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ink/ink1.xml" ContentType="application/inkml+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drawings/drawing1.xml" ContentType="application/vnd.openxmlformats-officedocument.drawingml.chartshapes+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drawings/drawing2.xml" ContentType="application/vnd.openxmlformats-officedocument.drawingml.chartshapes+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drawings/drawing3.xml" ContentType="application/vnd.openxmlformats-officedocument.drawingml.chartshapes+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drawings/drawing4.xml" ContentType="application/vnd.openxmlformats-officedocument.drawingml.chartshapes+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drawings/drawing5.xml" ContentType="application/vnd.openxmlformats-officedocument.drawingml.chartshapes+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drawings/drawing6.xml" ContentType="application/vnd.openxmlformats-officedocument.drawingml.chartshapes+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drawings/drawing7.xml" ContentType="application/vnd.openxmlformats-officedocument.drawingml.chartshapes+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drawings/drawing8.xml" ContentType="application/vnd.openxmlformats-officedocument.drawingml.chartshapes+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drawings/drawing9.xml" ContentType="application/vnd.openxmlformats-officedocument.drawingml.chartshapes+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drawings/drawing10.xml" ContentType="application/vnd.openxmlformats-officedocument.drawingml.chartshapes+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drawings/drawing11.xml" ContentType="application/vnd.openxmlformats-officedocument.drawingml.chartshapes+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drawings/drawing12.xml" ContentType="application/vnd.openxmlformats-officedocument.drawingml.chartshapes+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drawings/drawing13.xml" ContentType="application/vnd.openxmlformats-officedocument.drawingml.chartshapes+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drawings/drawing14.xml" ContentType="application/vnd.openxmlformats-officedocument.drawingml.chartshapes+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drawings/drawing15.xml" ContentType="application/vnd.openxmlformats-officedocument.drawingml.chartshapes+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drawings/drawing16.xml" ContentType="application/vnd.openxmlformats-officedocument.drawingml.chartshapes+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charts/chart83.xml" ContentType="application/vnd.openxmlformats-officedocument.drawingml.chart+xml"/>
  <Override PartName="/word/charts/style83.xml" ContentType="application/vnd.ms-office.chartstyle+xml"/>
  <Override PartName="/word/charts/colors83.xml" ContentType="application/vnd.ms-office.chartcolorstyle+xml"/>
  <Override PartName="/word/charts/chart84.xml" ContentType="application/vnd.openxmlformats-officedocument.drawingml.chart+xml"/>
  <Override PartName="/word/charts/style84.xml" ContentType="application/vnd.ms-office.chartstyle+xml"/>
  <Override PartName="/word/charts/colors84.xml" ContentType="application/vnd.ms-office.chartcolorstyle+xml"/>
  <Override PartName="/word/charts/chart85.xml" ContentType="application/vnd.openxmlformats-officedocument.drawingml.chart+xml"/>
  <Override PartName="/word/charts/style85.xml" ContentType="application/vnd.ms-office.chartstyle+xml"/>
  <Override PartName="/word/charts/colors85.xml" ContentType="application/vnd.ms-office.chartcolorstyle+xml"/>
  <Override PartName="/word/charts/chart86.xml" ContentType="application/vnd.openxmlformats-officedocument.drawingml.chart+xml"/>
  <Override PartName="/word/charts/style86.xml" ContentType="application/vnd.ms-office.chartstyle+xml"/>
  <Override PartName="/word/charts/colors86.xml" ContentType="application/vnd.ms-office.chartcolorstyle+xml"/>
  <Override PartName="/word/charts/chart87.xml" ContentType="application/vnd.openxmlformats-officedocument.drawingml.chart+xml"/>
  <Override PartName="/word/charts/style87.xml" ContentType="application/vnd.ms-office.chartstyle+xml"/>
  <Override PartName="/word/charts/colors87.xml" ContentType="application/vnd.ms-office.chartcolorstyle+xml"/>
  <Override PartName="/word/charts/chart88.xml" ContentType="application/vnd.openxmlformats-officedocument.drawingml.chart+xml"/>
  <Override PartName="/word/charts/style88.xml" ContentType="application/vnd.ms-office.chartstyle+xml"/>
  <Override PartName="/word/charts/colors88.xml" ContentType="application/vnd.ms-office.chartcolorstyle+xml"/>
  <Override PartName="/word/charts/chart89.xml" ContentType="application/vnd.openxmlformats-officedocument.drawingml.chart+xml"/>
  <Override PartName="/word/charts/style89.xml" ContentType="application/vnd.ms-office.chartstyle+xml"/>
  <Override PartName="/word/charts/colors89.xml" ContentType="application/vnd.ms-office.chartcolorstyle+xml"/>
  <Override PartName="/word/charts/chart90.xml" ContentType="application/vnd.openxmlformats-officedocument.drawingml.chart+xml"/>
  <Override PartName="/word/charts/style90.xml" ContentType="application/vnd.ms-office.chartstyle+xml"/>
  <Override PartName="/word/charts/colors90.xml" ContentType="application/vnd.ms-office.chartcolorstyle+xml"/>
  <Override PartName="/word/charts/chart91.xml" ContentType="application/vnd.openxmlformats-officedocument.drawingml.chart+xml"/>
  <Override PartName="/word/charts/style91.xml" ContentType="application/vnd.ms-office.chartstyle+xml"/>
  <Override PartName="/word/charts/colors91.xml" ContentType="application/vnd.ms-office.chartcolorstyle+xml"/>
  <Override PartName="/word/charts/chart92.xml" ContentType="application/vnd.openxmlformats-officedocument.drawingml.chart+xml"/>
  <Override PartName="/word/charts/style92.xml" ContentType="application/vnd.ms-office.chartstyle+xml"/>
  <Override PartName="/word/charts/colors92.xml" ContentType="application/vnd.ms-office.chartcolorstyle+xml"/>
  <Override PartName="/word/charts/chart93.xml" ContentType="application/vnd.openxmlformats-officedocument.drawingml.chart+xml"/>
  <Override PartName="/word/charts/style93.xml" ContentType="application/vnd.ms-office.chartstyle+xml"/>
  <Override PartName="/word/charts/colors93.xml" ContentType="application/vnd.ms-office.chartcolorstyle+xml"/>
  <Override PartName="/word/charts/chart94.xml" ContentType="application/vnd.openxmlformats-officedocument.drawingml.chart+xml"/>
  <Override PartName="/word/charts/style94.xml" ContentType="application/vnd.ms-office.chartstyle+xml"/>
  <Override PartName="/word/charts/colors94.xml" ContentType="application/vnd.ms-office.chartcolorstyle+xml"/>
  <Override PartName="/word/charts/chart95.xml" ContentType="application/vnd.openxmlformats-officedocument.drawingml.chart+xml"/>
  <Override PartName="/word/charts/style95.xml" ContentType="application/vnd.ms-office.chartstyle+xml"/>
  <Override PartName="/word/charts/colors95.xml" ContentType="application/vnd.ms-office.chartcolorstyle+xml"/>
  <Override PartName="/word/charts/chart96.xml" ContentType="application/vnd.openxmlformats-officedocument.drawingml.chart+xml"/>
  <Override PartName="/word/charts/style96.xml" ContentType="application/vnd.ms-office.chartstyle+xml"/>
  <Override PartName="/word/charts/colors9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0B252" w14:textId="1205C11C" w:rsidR="00C00CCB" w:rsidRPr="00B4742D" w:rsidRDefault="005435B2" w:rsidP="009D117F">
      <w:pPr>
        <w:spacing w:line="480" w:lineRule="auto"/>
        <w:contextualSpacing/>
        <w:jc w:val="center"/>
        <w:rPr>
          <w:rFonts w:ascii="Times New Roman" w:hAnsi="Times New Roman" w:cs="Times New Roman"/>
        </w:rPr>
      </w:pPr>
      <w:r w:rsidRPr="00B4742D">
        <w:rPr>
          <w:rFonts w:ascii="Times New Roman" w:hAnsi="Times New Roman" w:cs="Times New Roman"/>
        </w:rPr>
        <w:t>UNIVERSITY OF OKLAHOMA</w:t>
      </w:r>
    </w:p>
    <w:p w14:paraId="78FADEBB" w14:textId="5A30EA7B" w:rsidR="00B4742D" w:rsidRPr="00B4742D" w:rsidRDefault="005435B2" w:rsidP="009D117F">
      <w:pPr>
        <w:spacing w:line="480" w:lineRule="auto"/>
        <w:contextualSpacing/>
        <w:jc w:val="center"/>
        <w:rPr>
          <w:rFonts w:ascii="Times New Roman" w:hAnsi="Times New Roman" w:cs="Times New Roman"/>
        </w:rPr>
      </w:pPr>
      <w:r w:rsidRPr="00B4742D">
        <w:rPr>
          <w:rFonts w:ascii="Times New Roman" w:hAnsi="Times New Roman" w:cs="Times New Roman"/>
        </w:rPr>
        <w:t>GRADUATE COLLEGE</w:t>
      </w:r>
    </w:p>
    <w:p w14:paraId="44F6EB90" w14:textId="77777777" w:rsidR="00C00CCB" w:rsidRPr="00B4742D" w:rsidRDefault="00C00CCB" w:rsidP="009D117F">
      <w:pPr>
        <w:spacing w:line="480" w:lineRule="auto"/>
        <w:contextualSpacing/>
        <w:jc w:val="center"/>
        <w:rPr>
          <w:rFonts w:ascii="Times New Roman" w:hAnsi="Times New Roman" w:cs="Times New Roman"/>
        </w:rPr>
      </w:pPr>
    </w:p>
    <w:p w14:paraId="5CBB1574" w14:textId="77777777" w:rsidR="00C00CCB" w:rsidRPr="00B4742D" w:rsidRDefault="00C00CCB" w:rsidP="009D117F">
      <w:pPr>
        <w:spacing w:line="480" w:lineRule="auto"/>
        <w:contextualSpacing/>
        <w:rPr>
          <w:rFonts w:ascii="Times New Roman" w:hAnsi="Times New Roman" w:cs="Times New Roman"/>
        </w:rPr>
      </w:pPr>
    </w:p>
    <w:p w14:paraId="1A1D67A7" w14:textId="77777777" w:rsidR="00C00CCB" w:rsidRPr="00B4742D" w:rsidRDefault="00C00CCB" w:rsidP="009D117F">
      <w:pPr>
        <w:spacing w:line="480" w:lineRule="auto"/>
        <w:contextualSpacing/>
        <w:jc w:val="center"/>
        <w:rPr>
          <w:rFonts w:ascii="Times New Roman" w:hAnsi="Times New Roman" w:cs="Times New Roman"/>
        </w:rPr>
      </w:pPr>
    </w:p>
    <w:p w14:paraId="2CD7F63C" w14:textId="43C0FDE3" w:rsidR="00495531" w:rsidRPr="00B4742D" w:rsidRDefault="005435B2" w:rsidP="009D117F">
      <w:pPr>
        <w:spacing w:line="480" w:lineRule="auto"/>
        <w:contextualSpacing/>
        <w:jc w:val="center"/>
        <w:rPr>
          <w:rFonts w:ascii="Times New Roman" w:hAnsi="Times New Roman" w:cs="Times New Roman"/>
        </w:rPr>
      </w:pPr>
      <w:r w:rsidRPr="00B4742D">
        <w:rPr>
          <w:rFonts w:ascii="Times New Roman" w:hAnsi="Times New Roman" w:cs="Times New Roman"/>
        </w:rPr>
        <w:t>EXPLORATION OF FACTORS INFLUENCING TEACHER SELF-EFFICACY IN EDUCATORS OF JUSTICE-INVOLVED JUVENILES IN SPECIAL SETTINGS: AN EXPLANATORY SEQUENTIAL MIXED-METHODS STUDY</w:t>
      </w:r>
    </w:p>
    <w:p w14:paraId="2BB89FA8" w14:textId="77777777" w:rsidR="00495531" w:rsidRDefault="00495531" w:rsidP="009D117F">
      <w:pPr>
        <w:spacing w:line="480" w:lineRule="auto"/>
        <w:ind w:left="1080" w:hanging="720"/>
        <w:contextualSpacing/>
        <w:jc w:val="center"/>
        <w:rPr>
          <w:rFonts w:ascii="Times New Roman" w:hAnsi="Times New Roman" w:cs="Times New Roman"/>
        </w:rPr>
      </w:pPr>
    </w:p>
    <w:p w14:paraId="4EA476BA" w14:textId="77777777" w:rsidR="0099528C" w:rsidRDefault="0099528C" w:rsidP="009D117F">
      <w:pPr>
        <w:spacing w:line="480" w:lineRule="auto"/>
        <w:ind w:left="1080" w:hanging="720"/>
        <w:contextualSpacing/>
        <w:jc w:val="center"/>
        <w:rPr>
          <w:rFonts w:ascii="Times New Roman" w:hAnsi="Times New Roman" w:cs="Times New Roman"/>
        </w:rPr>
      </w:pPr>
    </w:p>
    <w:p w14:paraId="5689124B" w14:textId="77E3ABA9" w:rsidR="005435B2" w:rsidRDefault="005435B2" w:rsidP="009D117F">
      <w:pPr>
        <w:spacing w:line="480" w:lineRule="auto"/>
        <w:ind w:left="1080" w:hanging="720"/>
        <w:contextualSpacing/>
        <w:jc w:val="center"/>
        <w:rPr>
          <w:rFonts w:ascii="Times New Roman" w:hAnsi="Times New Roman" w:cs="Times New Roman"/>
        </w:rPr>
      </w:pPr>
      <w:r>
        <w:rPr>
          <w:rFonts w:ascii="Times New Roman" w:hAnsi="Times New Roman" w:cs="Times New Roman"/>
        </w:rPr>
        <w:t xml:space="preserve">A DISSERTATION </w:t>
      </w:r>
    </w:p>
    <w:p w14:paraId="42D16176" w14:textId="4745AD30" w:rsidR="00B4742D" w:rsidRDefault="005435B2" w:rsidP="009D117F">
      <w:pPr>
        <w:spacing w:line="480" w:lineRule="auto"/>
        <w:ind w:left="1080" w:hanging="720"/>
        <w:contextualSpacing/>
        <w:jc w:val="center"/>
        <w:rPr>
          <w:rFonts w:ascii="Times New Roman" w:hAnsi="Times New Roman" w:cs="Times New Roman"/>
        </w:rPr>
      </w:pPr>
      <w:r>
        <w:rPr>
          <w:rFonts w:ascii="Times New Roman" w:hAnsi="Times New Roman" w:cs="Times New Roman"/>
        </w:rPr>
        <w:t>SUBMITTED TO THE GRADUATE FACULTY</w:t>
      </w:r>
    </w:p>
    <w:p w14:paraId="6E16FFAD" w14:textId="2F0DCC7C" w:rsidR="00B4742D" w:rsidRDefault="00C901A7" w:rsidP="009D117F">
      <w:pPr>
        <w:spacing w:line="480" w:lineRule="auto"/>
        <w:ind w:left="1080" w:hanging="720"/>
        <w:contextualSpacing/>
        <w:jc w:val="center"/>
        <w:rPr>
          <w:rFonts w:ascii="Times New Roman" w:hAnsi="Times New Roman" w:cs="Times New Roman"/>
        </w:rPr>
      </w:pPr>
      <w:r>
        <w:rPr>
          <w:rFonts w:ascii="Times New Roman" w:hAnsi="Times New Roman" w:cs="Times New Roman"/>
        </w:rPr>
        <w:t>i</w:t>
      </w:r>
      <w:r w:rsidR="00B4742D">
        <w:rPr>
          <w:rFonts w:ascii="Times New Roman" w:hAnsi="Times New Roman" w:cs="Times New Roman"/>
        </w:rPr>
        <w:t xml:space="preserve">n partial fulfillment of the requirements for the </w:t>
      </w:r>
    </w:p>
    <w:p w14:paraId="055321FB" w14:textId="35E8C54C" w:rsidR="00B4742D" w:rsidRDefault="00B4742D" w:rsidP="009D117F">
      <w:pPr>
        <w:spacing w:line="480" w:lineRule="auto"/>
        <w:ind w:left="1080" w:hanging="720"/>
        <w:contextualSpacing/>
        <w:jc w:val="center"/>
        <w:rPr>
          <w:rFonts w:ascii="Times New Roman" w:hAnsi="Times New Roman" w:cs="Times New Roman"/>
        </w:rPr>
      </w:pPr>
      <w:r>
        <w:rPr>
          <w:rFonts w:ascii="Times New Roman" w:hAnsi="Times New Roman" w:cs="Times New Roman"/>
        </w:rPr>
        <w:t xml:space="preserve">Degree of </w:t>
      </w:r>
    </w:p>
    <w:p w14:paraId="66B1FFF1" w14:textId="7166BBD3" w:rsidR="00B4742D" w:rsidRDefault="005435B2" w:rsidP="005435B2">
      <w:pPr>
        <w:spacing w:line="480" w:lineRule="auto"/>
        <w:ind w:left="1080" w:hanging="720"/>
        <w:contextualSpacing/>
        <w:jc w:val="center"/>
        <w:rPr>
          <w:rFonts w:ascii="Times New Roman" w:hAnsi="Times New Roman" w:cs="Times New Roman"/>
        </w:rPr>
      </w:pPr>
      <w:r>
        <w:rPr>
          <w:rFonts w:ascii="Times New Roman" w:hAnsi="Times New Roman" w:cs="Times New Roman"/>
        </w:rPr>
        <w:t xml:space="preserve">DOCTOR OF PHILOSOPHY </w:t>
      </w:r>
    </w:p>
    <w:p w14:paraId="7D3E1253" w14:textId="77777777" w:rsidR="00B4742D" w:rsidRDefault="00B4742D" w:rsidP="009D117F">
      <w:pPr>
        <w:spacing w:line="480" w:lineRule="auto"/>
        <w:ind w:left="1080" w:hanging="720"/>
        <w:contextualSpacing/>
        <w:jc w:val="center"/>
        <w:rPr>
          <w:rFonts w:ascii="Times New Roman" w:hAnsi="Times New Roman" w:cs="Times New Roman"/>
        </w:rPr>
      </w:pPr>
    </w:p>
    <w:p w14:paraId="4F51FA26" w14:textId="77777777" w:rsidR="00B4742D" w:rsidRDefault="00B4742D" w:rsidP="009D117F">
      <w:pPr>
        <w:spacing w:line="480" w:lineRule="auto"/>
        <w:ind w:left="1080" w:hanging="720"/>
        <w:contextualSpacing/>
        <w:jc w:val="center"/>
        <w:rPr>
          <w:rFonts w:ascii="Times New Roman" w:hAnsi="Times New Roman" w:cs="Times New Roman"/>
        </w:rPr>
      </w:pPr>
    </w:p>
    <w:p w14:paraId="06815CF3" w14:textId="08B24CEF" w:rsidR="00B4742D" w:rsidRPr="007D1769" w:rsidRDefault="00B4742D" w:rsidP="005435B2">
      <w:pPr>
        <w:spacing w:line="480" w:lineRule="auto"/>
        <w:ind w:left="1080" w:hanging="720"/>
        <w:contextualSpacing/>
        <w:jc w:val="center"/>
        <w:rPr>
          <w:rFonts w:ascii="Times New Roman" w:hAnsi="Times New Roman" w:cs="Times New Roman"/>
        </w:rPr>
      </w:pPr>
      <w:r>
        <w:rPr>
          <w:rFonts w:ascii="Times New Roman" w:hAnsi="Times New Roman" w:cs="Times New Roman"/>
        </w:rPr>
        <w:t>By</w:t>
      </w:r>
    </w:p>
    <w:p w14:paraId="5A29DC02" w14:textId="11FC5025" w:rsidR="00495531" w:rsidRPr="007D1769" w:rsidRDefault="005435B2" w:rsidP="005435B2">
      <w:pPr>
        <w:contextualSpacing/>
        <w:jc w:val="center"/>
        <w:rPr>
          <w:rFonts w:ascii="Times New Roman" w:hAnsi="Times New Roman" w:cs="Times New Roman"/>
        </w:rPr>
      </w:pPr>
      <w:r w:rsidRPr="007D1769">
        <w:rPr>
          <w:rFonts w:ascii="Times New Roman" w:hAnsi="Times New Roman" w:cs="Times New Roman"/>
        </w:rPr>
        <w:t xml:space="preserve">WENDY </w:t>
      </w:r>
      <w:r>
        <w:rPr>
          <w:rFonts w:ascii="Times New Roman" w:hAnsi="Times New Roman" w:cs="Times New Roman"/>
        </w:rPr>
        <w:t xml:space="preserve">R. </w:t>
      </w:r>
      <w:r w:rsidRPr="007D1769">
        <w:rPr>
          <w:rFonts w:ascii="Times New Roman" w:hAnsi="Times New Roman" w:cs="Times New Roman"/>
        </w:rPr>
        <w:t>MITCHELL</w:t>
      </w:r>
    </w:p>
    <w:p w14:paraId="77FA9B7C" w14:textId="3D4606C5" w:rsidR="00495531" w:rsidRDefault="00B4742D" w:rsidP="005435B2">
      <w:pPr>
        <w:ind w:left="1080" w:hanging="720"/>
        <w:contextualSpacing/>
        <w:jc w:val="center"/>
        <w:rPr>
          <w:rFonts w:ascii="Times New Roman" w:hAnsi="Times New Roman" w:cs="Times New Roman"/>
        </w:rPr>
      </w:pPr>
      <w:r>
        <w:rPr>
          <w:rFonts w:ascii="Times New Roman" w:hAnsi="Times New Roman" w:cs="Times New Roman"/>
        </w:rPr>
        <w:t>Norman, Oklahoma</w:t>
      </w:r>
    </w:p>
    <w:p w14:paraId="08774953" w14:textId="02D2A7DB" w:rsidR="00B4742D" w:rsidRPr="007D1769" w:rsidRDefault="00B4742D" w:rsidP="00B4742D">
      <w:pPr>
        <w:ind w:left="1080" w:hanging="720"/>
        <w:contextualSpacing/>
        <w:jc w:val="center"/>
        <w:rPr>
          <w:rFonts w:ascii="Times New Roman" w:hAnsi="Times New Roman" w:cs="Times New Roman"/>
        </w:rPr>
      </w:pPr>
      <w:r>
        <w:rPr>
          <w:rFonts w:ascii="Times New Roman" w:hAnsi="Times New Roman" w:cs="Times New Roman"/>
        </w:rPr>
        <w:t>2024</w:t>
      </w:r>
    </w:p>
    <w:p w14:paraId="686594B2" w14:textId="77777777" w:rsidR="00573901" w:rsidRPr="007D1769" w:rsidRDefault="00573901" w:rsidP="009D117F">
      <w:pPr>
        <w:spacing w:line="480" w:lineRule="auto"/>
        <w:ind w:left="1080" w:hanging="720"/>
        <w:contextualSpacing/>
        <w:jc w:val="center"/>
        <w:rPr>
          <w:rFonts w:ascii="Times New Roman" w:hAnsi="Times New Roman" w:cs="Times New Roman"/>
        </w:rPr>
      </w:pPr>
    </w:p>
    <w:p w14:paraId="396A9CC4" w14:textId="77777777" w:rsidR="00573901" w:rsidRPr="007D1769" w:rsidRDefault="00573901" w:rsidP="009D117F">
      <w:pPr>
        <w:spacing w:line="480" w:lineRule="auto"/>
        <w:ind w:left="1080" w:hanging="720"/>
        <w:contextualSpacing/>
        <w:jc w:val="center"/>
        <w:rPr>
          <w:rFonts w:ascii="Times New Roman" w:hAnsi="Times New Roman" w:cs="Times New Roman"/>
        </w:rPr>
      </w:pPr>
    </w:p>
    <w:p w14:paraId="6B8AA4C0" w14:textId="77777777" w:rsidR="00C12383" w:rsidRPr="007D1769" w:rsidRDefault="00C12383" w:rsidP="009D117F">
      <w:pPr>
        <w:spacing w:line="480" w:lineRule="auto"/>
        <w:ind w:left="1080" w:hanging="720"/>
        <w:contextualSpacing/>
        <w:jc w:val="center"/>
        <w:rPr>
          <w:rFonts w:ascii="Times New Roman" w:hAnsi="Times New Roman" w:cs="Times New Roman"/>
        </w:rPr>
      </w:pPr>
    </w:p>
    <w:p w14:paraId="50A80FA0" w14:textId="77777777" w:rsidR="00C12383" w:rsidRPr="007D1769" w:rsidRDefault="00C12383" w:rsidP="009D117F">
      <w:pPr>
        <w:spacing w:line="480" w:lineRule="auto"/>
        <w:ind w:left="1080" w:hanging="720"/>
        <w:contextualSpacing/>
        <w:jc w:val="center"/>
        <w:rPr>
          <w:rFonts w:ascii="Times New Roman" w:hAnsi="Times New Roman" w:cs="Times New Roman"/>
        </w:rPr>
      </w:pPr>
    </w:p>
    <w:p w14:paraId="0A44D862" w14:textId="77777777" w:rsidR="008D731C" w:rsidRDefault="008D731C" w:rsidP="008D731C">
      <w:pPr>
        <w:contextualSpacing/>
        <w:jc w:val="center"/>
        <w:rPr>
          <w:rFonts w:ascii="Times New Roman" w:hAnsi="Times New Roman" w:cs="Times New Roman"/>
        </w:rPr>
      </w:pPr>
      <w:r w:rsidRPr="00B4742D">
        <w:rPr>
          <w:rFonts w:ascii="Times New Roman" w:hAnsi="Times New Roman" w:cs="Times New Roman"/>
        </w:rPr>
        <w:lastRenderedPageBreak/>
        <w:t>EXPLORATION OF FACTORS INFLUENCING TEACHER SELF-EFFICACY IN EDUCATORS OF JUSTICE-INVOLVED JUVENILES IN SPECIAL SETTINGS: AN EXPLANATORY SEQUENTIAL MIXED-METHODS STUDY</w:t>
      </w:r>
    </w:p>
    <w:p w14:paraId="0DFE59AD" w14:textId="77777777" w:rsidR="008D731C" w:rsidRDefault="008D731C" w:rsidP="008D731C">
      <w:pPr>
        <w:spacing w:line="480" w:lineRule="auto"/>
        <w:contextualSpacing/>
        <w:jc w:val="center"/>
        <w:rPr>
          <w:rFonts w:ascii="Times New Roman" w:hAnsi="Times New Roman" w:cs="Times New Roman"/>
        </w:rPr>
      </w:pPr>
    </w:p>
    <w:p w14:paraId="79742BC0" w14:textId="77777777" w:rsidR="008D731C" w:rsidRDefault="008D731C" w:rsidP="008D731C">
      <w:pPr>
        <w:spacing w:line="480" w:lineRule="auto"/>
        <w:contextualSpacing/>
        <w:jc w:val="center"/>
        <w:rPr>
          <w:rFonts w:ascii="Times New Roman" w:hAnsi="Times New Roman" w:cs="Times New Roman"/>
        </w:rPr>
      </w:pPr>
    </w:p>
    <w:p w14:paraId="5F716EE7" w14:textId="77777777" w:rsidR="008D731C" w:rsidRDefault="008D731C" w:rsidP="008D731C">
      <w:pPr>
        <w:spacing w:line="480" w:lineRule="auto"/>
        <w:contextualSpacing/>
        <w:jc w:val="center"/>
        <w:rPr>
          <w:rFonts w:ascii="Times New Roman" w:hAnsi="Times New Roman" w:cs="Times New Roman"/>
        </w:rPr>
      </w:pPr>
    </w:p>
    <w:p w14:paraId="6163CAA3" w14:textId="609426BF" w:rsidR="008D731C" w:rsidRDefault="008D731C" w:rsidP="008D731C">
      <w:pPr>
        <w:contextualSpacing/>
        <w:jc w:val="center"/>
        <w:rPr>
          <w:rFonts w:ascii="Times New Roman" w:hAnsi="Times New Roman" w:cs="Times New Roman"/>
        </w:rPr>
      </w:pPr>
      <w:r>
        <w:rPr>
          <w:rFonts w:ascii="Times New Roman" w:hAnsi="Times New Roman" w:cs="Times New Roman"/>
        </w:rPr>
        <w:t xml:space="preserve">A DISSERTATION APPROVED FOR THE </w:t>
      </w:r>
    </w:p>
    <w:p w14:paraId="3347E208" w14:textId="498ABAA5" w:rsidR="008D731C" w:rsidRDefault="008D731C" w:rsidP="008D731C">
      <w:pPr>
        <w:contextualSpacing/>
        <w:jc w:val="center"/>
        <w:rPr>
          <w:rFonts w:ascii="Times New Roman" w:hAnsi="Times New Roman" w:cs="Times New Roman"/>
        </w:rPr>
      </w:pPr>
      <w:r>
        <w:rPr>
          <w:rFonts w:ascii="Times New Roman" w:hAnsi="Times New Roman" w:cs="Times New Roman"/>
        </w:rPr>
        <w:t>DEPARTMENT OF EDUCATIONAL PSYCHOLOGY</w:t>
      </w:r>
    </w:p>
    <w:p w14:paraId="4B1D51B2" w14:textId="77777777" w:rsidR="008D731C" w:rsidRDefault="008D731C" w:rsidP="008D731C">
      <w:pPr>
        <w:contextualSpacing/>
        <w:jc w:val="center"/>
        <w:rPr>
          <w:rFonts w:ascii="Times New Roman" w:hAnsi="Times New Roman" w:cs="Times New Roman"/>
        </w:rPr>
      </w:pPr>
    </w:p>
    <w:p w14:paraId="63963484" w14:textId="77777777" w:rsidR="008D731C" w:rsidRDefault="008D731C" w:rsidP="008D731C">
      <w:pPr>
        <w:contextualSpacing/>
        <w:jc w:val="center"/>
        <w:rPr>
          <w:rFonts w:ascii="Times New Roman" w:hAnsi="Times New Roman" w:cs="Times New Roman"/>
        </w:rPr>
      </w:pPr>
    </w:p>
    <w:p w14:paraId="33C7DA2C" w14:textId="77777777" w:rsidR="008D731C" w:rsidRDefault="008D731C" w:rsidP="008D731C">
      <w:pPr>
        <w:contextualSpacing/>
        <w:jc w:val="center"/>
        <w:rPr>
          <w:rFonts w:ascii="Times New Roman" w:hAnsi="Times New Roman" w:cs="Times New Roman"/>
        </w:rPr>
      </w:pPr>
    </w:p>
    <w:p w14:paraId="2B83027C" w14:textId="77777777" w:rsidR="008D731C" w:rsidRDefault="008D731C" w:rsidP="008D731C">
      <w:pPr>
        <w:contextualSpacing/>
        <w:rPr>
          <w:rFonts w:ascii="Times New Roman" w:hAnsi="Times New Roman" w:cs="Times New Roman"/>
        </w:rPr>
      </w:pPr>
    </w:p>
    <w:p w14:paraId="461F7E46" w14:textId="77777777" w:rsidR="008D731C" w:rsidRDefault="008D731C" w:rsidP="008D731C">
      <w:pPr>
        <w:contextualSpacing/>
        <w:rPr>
          <w:rFonts w:ascii="Times New Roman" w:hAnsi="Times New Roman" w:cs="Times New Roman"/>
        </w:rPr>
      </w:pPr>
    </w:p>
    <w:p w14:paraId="7DA97C23" w14:textId="77777777" w:rsidR="008D731C" w:rsidRDefault="008D731C" w:rsidP="008D731C">
      <w:pPr>
        <w:contextualSpacing/>
        <w:jc w:val="center"/>
        <w:rPr>
          <w:rFonts w:ascii="Times New Roman" w:hAnsi="Times New Roman" w:cs="Times New Roman"/>
        </w:rPr>
      </w:pPr>
    </w:p>
    <w:p w14:paraId="741EB110" w14:textId="39001106" w:rsidR="008D731C" w:rsidRDefault="008D731C" w:rsidP="008D731C">
      <w:pPr>
        <w:contextualSpacing/>
        <w:jc w:val="center"/>
        <w:rPr>
          <w:rFonts w:ascii="Times New Roman" w:hAnsi="Times New Roman" w:cs="Times New Roman"/>
        </w:rPr>
      </w:pPr>
      <w:r>
        <w:rPr>
          <w:rFonts w:ascii="Times New Roman" w:hAnsi="Times New Roman" w:cs="Times New Roman"/>
        </w:rPr>
        <w:t>BY THE COMMITTEE CONSISTING OF</w:t>
      </w:r>
    </w:p>
    <w:p w14:paraId="73B6E68D" w14:textId="77777777" w:rsidR="008D731C" w:rsidRDefault="008D731C" w:rsidP="008D731C">
      <w:pPr>
        <w:contextualSpacing/>
        <w:jc w:val="center"/>
        <w:rPr>
          <w:rFonts w:ascii="Times New Roman" w:hAnsi="Times New Roman" w:cs="Times New Roman"/>
        </w:rPr>
      </w:pPr>
    </w:p>
    <w:p w14:paraId="7FC9C8B2" w14:textId="77777777" w:rsidR="008D731C" w:rsidRDefault="008D731C" w:rsidP="008D731C">
      <w:pPr>
        <w:contextualSpacing/>
        <w:jc w:val="center"/>
        <w:rPr>
          <w:rFonts w:ascii="Times New Roman" w:hAnsi="Times New Roman" w:cs="Times New Roman"/>
        </w:rPr>
      </w:pPr>
    </w:p>
    <w:p w14:paraId="37DA4D28" w14:textId="77777777" w:rsidR="008D731C" w:rsidRDefault="008D731C" w:rsidP="008D731C">
      <w:pPr>
        <w:contextualSpacing/>
        <w:jc w:val="center"/>
        <w:rPr>
          <w:rFonts w:ascii="Times New Roman" w:hAnsi="Times New Roman" w:cs="Times New Roman"/>
        </w:rPr>
      </w:pPr>
    </w:p>
    <w:p w14:paraId="33E44AF6" w14:textId="77777777" w:rsidR="008D731C" w:rsidRDefault="008D731C" w:rsidP="008D731C">
      <w:pPr>
        <w:contextualSpacing/>
        <w:jc w:val="center"/>
        <w:rPr>
          <w:rFonts w:ascii="Times New Roman" w:hAnsi="Times New Roman" w:cs="Times New Roman"/>
        </w:rPr>
      </w:pPr>
    </w:p>
    <w:p w14:paraId="5FA35816" w14:textId="77777777" w:rsidR="008D731C" w:rsidRDefault="008D731C" w:rsidP="008D731C">
      <w:pPr>
        <w:contextualSpacing/>
        <w:jc w:val="center"/>
        <w:rPr>
          <w:rFonts w:ascii="Times New Roman" w:hAnsi="Times New Roman" w:cs="Times New Roman"/>
        </w:rPr>
      </w:pPr>
    </w:p>
    <w:p w14:paraId="2C7B4928" w14:textId="52783C39" w:rsidR="008D731C" w:rsidRDefault="008D731C" w:rsidP="008D731C">
      <w:pPr>
        <w:contextualSpacing/>
        <w:jc w:val="right"/>
        <w:rPr>
          <w:rFonts w:ascii="Times New Roman" w:hAnsi="Times New Roman" w:cs="Times New Roman"/>
        </w:rPr>
      </w:pPr>
      <w:r>
        <w:rPr>
          <w:rFonts w:ascii="Times New Roman" w:hAnsi="Times New Roman" w:cs="Times New Roman"/>
        </w:rPr>
        <w:tab/>
        <w:t>Dr. Kendra Williams-Diehm, Chair</w:t>
      </w:r>
    </w:p>
    <w:p w14:paraId="6B1E323D" w14:textId="77777777" w:rsidR="008D731C" w:rsidRDefault="008D731C" w:rsidP="008D731C">
      <w:pPr>
        <w:contextualSpacing/>
        <w:jc w:val="right"/>
        <w:rPr>
          <w:rFonts w:ascii="Times New Roman" w:hAnsi="Times New Roman" w:cs="Times New Roman"/>
        </w:rPr>
      </w:pPr>
    </w:p>
    <w:p w14:paraId="6E5100A3" w14:textId="69E788BF" w:rsidR="008D731C" w:rsidRDefault="008D731C" w:rsidP="008D731C">
      <w:pPr>
        <w:contextualSpacing/>
        <w:jc w:val="right"/>
        <w:rPr>
          <w:rFonts w:ascii="Times New Roman" w:hAnsi="Times New Roman" w:cs="Times New Roman"/>
        </w:rPr>
      </w:pPr>
      <w:r>
        <w:rPr>
          <w:rFonts w:ascii="Times New Roman" w:hAnsi="Times New Roman" w:cs="Times New Roman"/>
        </w:rPr>
        <w:t xml:space="preserve">Dr. Kelly </w:t>
      </w:r>
      <w:proofErr w:type="spellStart"/>
      <w:r>
        <w:rPr>
          <w:rFonts w:ascii="Times New Roman" w:hAnsi="Times New Roman" w:cs="Times New Roman"/>
        </w:rPr>
        <w:t>Feille</w:t>
      </w:r>
      <w:proofErr w:type="spellEnd"/>
    </w:p>
    <w:p w14:paraId="4A143E11" w14:textId="77777777" w:rsidR="008D731C" w:rsidRDefault="008D731C" w:rsidP="008D731C">
      <w:pPr>
        <w:contextualSpacing/>
        <w:jc w:val="right"/>
        <w:rPr>
          <w:rFonts w:ascii="Times New Roman" w:hAnsi="Times New Roman" w:cs="Times New Roman"/>
        </w:rPr>
      </w:pPr>
    </w:p>
    <w:p w14:paraId="345605CE" w14:textId="0D7EA560" w:rsidR="008D731C" w:rsidRDefault="008D731C" w:rsidP="008D731C">
      <w:pPr>
        <w:contextualSpacing/>
        <w:jc w:val="right"/>
        <w:rPr>
          <w:rFonts w:ascii="Times New Roman" w:hAnsi="Times New Roman" w:cs="Times New Roman"/>
        </w:rPr>
      </w:pPr>
      <w:r>
        <w:rPr>
          <w:rFonts w:ascii="Times New Roman" w:hAnsi="Times New Roman" w:cs="Times New Roman"/>
        </w:rPr>
        <w:t>Dr. Corey Peltier</w:t>
      </w:r>
    </w:p>
    <w:p w14:paraId="18936EAF" w14:textId="77777777" w:rsidR="008D731C" w:rsidRDefault="008D731C" w:rsidP="008D731C">
      <w:pPr>
        <w:contextualSpacing/>
        <w:jc w:val="right"/>
        <w:rPr>
          <w:rFonts w:ascii="Times New Roman" w:hAnsi="Times New Roman" w:cs="Times New Roman"/>
        </w:rPr>
      </w:pPr>
    </w:p>
    <w:p w14:paraId="2ADDABBC" w14:textId="0534030B" w:rsidR="008D731C" w:rsidRDefault="008D731C" w:rsidP="008D731C">
      <w:pPr>
        <w:contextualSpacing/>
        <w:jc w:val="right"/>
        <w:rPr>
          <w:rFonts w:ascii="Times New Roman" w:hAnsi="Times New Roman" w:cs="Times New Roman"/>
        </w:rPr>
      </w:pPr>
      <w:r>
        <w:rPr>
          <w:rFonts w:ascii="Times New Roman" w:hAnsi="Times New Roman" w:cs="Times New Roman"/>
        </w:rPr>
        <w:t>Dr. Emily Kuntz</w:t>
      </w:r>
    </w:p>
    <w:p w14:paraId="5CB851B7" w14:textId="77777777" w:rsidR="008D731C" w:rsidRDefault="008D731C" w:rsidP="008D731C">
      <w:pPr>
        <w:contextualSpacing/>
        <w:jc w:val="right"/>
        <w:rPr>
          <w:rFonts w:ascii="Times New Roman" w:hAnsi="Times New Roman" w:cs="Times New Roman"/>
        </w:rPr>
      </w:pPr>
    </w:p>
    <w:p w14:paraId="476BAB5E" w14:textId="77777777" w:rsidR="008D731C" w:rsidRDefault="008D731C" w:rsidP="008D731C">
      <w:pPr>
        <w:contextualSpacing/>
        <w:jc w:val="right"/>
        <w:rPr>
          <w:rFonts w:ascii="Times New Roman" w:hAnsi="Times New Roman" w:cs="Times New Roman"/>
        </w:rPr>
      </w:pPr>
    </w:p>
    <w:p w14:paraId="1A8B4295" w14:textId="77777777" w:rsidR="008D731C" w:rsidRDefault="008D731C" w:rsidP="008D731C">
      <w:pPr>
        <w:contextualSpacing/>
        <w:jc w:val="right"/>
        <w:rPr>
          <w:rFonts w:ascii="Times New Roman" w:hAnsi="Times New Roman" w:cs="Times New Roman"/>
        </w:rPr>
      </w:pPr>
    </w:p>
    <w:p w14:paraId="12008611" w14:textId="77777777" w:rsidR="008D731C" w:rsidRDefault="008D731C" w:rsidP="008D731C">
      <w:pPr>
        <w:contextualSpacing/>
        <w:jc w:val="right"/>
        <w:rPr>
          <w:rFonts w:ascii="Times New Roman" w:hAnsi="Times New Roman" w:cs="Times New Roman"/>
        </w:rPr>
      </w:pPr>
    </w:p>
    <w:p w14:paraId="3249F260" w14:textId="77777777" w:rsidR="008D731C" w:rsidRDefault="008D731C" w:rsidP="008D731C">
      <w:pPr>
        <w:contextualSpacing/>
        <w:jc w:val="right"/>
        <w:rPr>
          <w:rFonts w:ascii="Times New Roman" w:hAnsi="Times New Roman" w:cs="Times New Roman"/>
        </w:rPr>
      </w:pPr>
    </w:p>
    <w:p w14:paraId="1FCDD63E" w14:textId="77777777" w:rsidR="008D731C" w:rsidRDefault="008D731C" w:rsidP="008D731C">
      <w:pPr>
        <w:contextualSpacing/>
        <w:jc w:val="right"/>
        <w:rPr>
          <w:rFonts w:ascii="Times New Roman" w:hAnsi="Times New Roman" w:cs="Times New Roman"/>
        </w:rPr>
      </w:pPr>
    </w:p>
    <w:p w14:paraId="5175855C" w14:textId="77777777" w:rsidR="008D731C" w:rsidRDefault="008D731C" w:rsidP="008D731C">
      <w:pPr>
        <w:contextualSpacing/>
        <w:jc w:val="right"/>
        <w:rPr>
          <w:rFonts w:ascii="Times New Roman" w:hAnsi="Times New Roman" w:cs="Times New Roman"/>
        </w:rPr>
      </w:pPr>
    </w:p>
    <w:p w14:paraId="5A3BCDB8" w14:textId="77777777" w:rsidR="008D731C" w:rsidRDefault="008D731C" w:rsidP="008D731C">
      <w:pPr>
        <w:contextualSpacing/>
        <w:jc w:val="right"/>
        <w:rPr>
          <w:rFonts w:ascii="Times New Roman" w:hAnsi="Times New Roman" w:cs="Times New Roman"/>
        </w:rPr>
      </w:pPr>
    </w:p>
    <w:p w14:paraId="6D53236A" w14:textId="77777777" w:rsidR="008D731C" w:rsidRDefault="008D731C" w:rsidP="008D731C">
      <w:pPr>
        <w:contextualSpacing/>
        <w:jc w:val="right"/>
        <w:rPr>
          <w:rFonts w:ascii="Times New Roman" w:hAnsi="Times New Roman" w:cs="Times New Roman"/>
        </w:rPr>
      </w:pPr>
    </w:p>
    <w:p w14:paraId="0EA69707" w14:textId="77777777" w:rsidR="008D731C" w:rsidRDefault="008D731C" w:rsidP="008D731C">
      <w:pPr>
        <w:contextualSpacing/>
        <w:jc w:val="right"/>
        <w:rPr>
          <w:rFonts w:ascii="Times New Roman" w:hAnsi="Times New Roman" w:cs="Times New Roman"/>
        </w:rPr>
      </w:pPr>
    </w:p>
    <w:p w14:paraId="21EAB3F2" w14:textId="77777777" w:rsidR="008D731C" w:rsidRDefault="008D731C" w:rsidP="008D731C">
      <w:pPr>
        <w:contextualSpacing/>
        <w:jc w:val="right"/>
        <w:rPr>
          <w:rFonts w:ascii="Times New Roman" w:hAnsi="Times New Roman" w:cs="Times New Roman"/>
        </w:rPr>
      </w:pPr>
    </w:p>
    <w:p w14:paraId="38418E5E" w14:textId="77777777" w:rsidR="008D731C" w:rsidRDefault="008D731C" w:rsidP="008D731C">
      <w:pPr>
        <w:contextualSpacing/>
        <w:jc w:val="right"/>
        <w:rPr>
          <w:rFonts w:ascii="Times New Roman" w:hAnsi="Times New Roman" w:cs="Times New Roman"/>
        </w:rPr>
      </w:pPr>
    </w:p>
    <w:p w14:paraId="75347E8E" w14:textId="77777777" w:rsidR="008D731C" w:rsidRDefault="008D731C" w:rsidP="008D731C">
      <w:pPr>
        <w:contextualSpacing/>
        <w:jc w:val="right"/>
        <w:rPr>
          <w:rFonts w:ascii="Times New Roman" w:hAnsi="Times New Roman" w:cs="Times New Roman"/>
        </w:rPr>
      </w:pPr>
    </w:p>
    <w:p w14:paraId="55EFF582" w14:textId="77777777" w:rsidR="008D731C" w:rsidRDefault="008D731C" w:rsidP="007E314A">
      <w:pPr>
        <w:contextualSpacing/>
        <w:jc w:val="center"/>
        <w:rPr>
          <w:rFonts w:ascii="Times New Roman" w:hAnsi="Times New Roman" w:cs="Times New Roman"/>
        </w:rPr>
      </w:pPr>
    </w:p>
    <w:p w14:paraId="334180FA" w14:textId="77777777" w:rsidR="007E314A" w:rsidRDefault="007E314A" w:rsidP="007E314A">
      <w:pPr>
        <w:contextualSpacing/>
        <w:jc w:val="center"/>
        <w:rPr>
          <w:rFonts w:ascii="Times New Roman" w:hAnsi="Times New Roman" w:cs="Times New Roman"/>
        </w:rPr>
      </w:pPr>
    </w:p>
    <w:p w14:paraId="0B551670" w14:textId="77777777" w:rsidR="007E314A" w:rsidRDefault="007E314A" w:rsidP="007E314A">
      <w:pPr>
        <w:contextualSpacing/>
        <w:jc w:val="center"/>
        <w:rPr>
          <w:rFonts w:ascii="Times New Roman" w:hAnsi="Times New Roman" w:cs="Times New Roman"/>
        </w:rPr>
      </w:pPr>
    </w:p>
    <w:p w14:paraId="74888296" w14:textId="77777777" w:rsidR="007E314A" w:rsidRDefault="007E314A" w:rsidP="007E314A">
      <w:pPr>
        <w:contextualSpacing/>
        <w:jc w:val="center"/>
        <w:rPr>
          <w:rFonts w:ascii="Times New Roman" w:hAnsi="Times New Roman" w:cs="Times New Roman"/>
        </w:rPr>
      </w:pPr>
    </w:p>
    <w:p w14:paraId="7C60CFAC" w14:textId="77777777" w:rsidR="007E314A" w:rsidRDefault="007E314A" w:rsidP="007E314A">
      <w:pPr>
        <w:contextualSpacing/>
        <w:jc w:val="center"/>
        <w:rPr>
          <w:rFonts w:ascii="Times New Roman" w:hAnsi="Times New Roman" w:cs="Times New Roman"/>
        </w:rPr>
      </w:pPr>
    </w:p>
    <w:p w14:paraId="4A209600" w14:textId="77777777" w:rsidR="007E314A" w:rsidRDefault="007E314A" w:rsidP="007E314A">
      <w:pPr>
        <w:contextualSpacing/>
        <w:jc w:val="center"/>
        <w:rPr>
          <w:rFonts w:ascii="Times New Roman" w:hAnsi="Times New Roman" w:cs="Times New Roman"/>
        </w:rPr>
      </w:pPr>
    </w:p>
    <w:p w14:paraId="021153EA" w14:textId="77777777" w:rsidR="007E314A" w:rsidRDefault="007E314A" w:rsidP="007E314A">
      <w:pPr>
        <w:contextualSpacing/>
        <w:jc w:val="center"/>
        <w:rPr>
          <w:rFonts w:ascii="Times New Roman" w:hAnsi="Times New Roman" w:cs="Times New Roman"/>
        </w:rPr>
      </w:pPr>
    </w:p>
    <w:p w14:paraId="66E64313" w14:textId="77777777" w:rsidR="007E314A" w:rsidRDefault="007E314A" w:rsidP="007E314A">
      <w:pPr>
        <w:contextualSpacing/>
        <w:jc w:val="center"/>
        <w:rPr>
          <w:rFonts w:ascii="Times New Roman" w:hAnsi="Times New Roman" w:cs="Times New Roman"/>
        </w:rPr>
      </w:pPr>
    </w:p>
    <w:p w14:paraId="11220F4B" w14:textId="77777777" w:rsidR="007E314A" w:rsidRDefault="007E314A" w:rsidP="007E314A">
      <w:pPr>
        <w:contextualSpacing/>
        <w:jc w:val="center"/>
        <w:rPr>
          <w:rFonts w:ascii="Times New Roman" w:hAnsi="Times New Roman" w:cs="Times New Roman"/>
        </w:rPr>
      </w:pPr>
    </w:p>
    <w:p w14:paraId="4D1FE14A" w14:textId="77777777" w:rsidR="007E314A" w:rsidRDefault="007E314A" w:rsidP="007E314A">
      <w:pPr>
        <w:contextualSpacing/>
        <w:jc w:val="center"/>
        <w:rPr>
          <w:rFonts w:ascii="Times New Roman" w:hAnsi="Times New Roman" w:cs="Times New Roman"/>
        </w:rPr>
      </w:pPr>
    </w:p>
    <w:p w14:paraId="7626A94F" w14:textId="77777777" w:rsidR="007E314A" w:rsidRDefault="007E314A" w:rsidP="007E314A">
      <w:pPr>
        <w:contextualSpacing/>
        <w:jc w:val="center"/>
        <w:rPr>
          <w:rFonts w:ascii="Times New Roman" w:hAnsi="Times New Roman" w:cs="Times New Roman"/>
        </w:rPr>
      </w:pPr>
    </w:p>
    <w:p w14:paraId="0638FFC7" w14:textId="77777777" w:rsidR="007E314A" w:rsidRDefault="007E314A" w:rsidP="007E314A">
      <w:pPr>
        <w:contextualSpacing/>
        <w:jc w:val="center"/>
        <w:rPr>
          <w:rFonts w:ascii="Times New Roman" w:hAnsi="Times New Roman" w:cs="Times New Roman"/>
        </w:rPr>
      </w:pPr>
    </w:p>
    <w:p w14:paraId="7F781517" w14:textId="77777777" w:rsidR="007E314A" w:rsidRDefault="007E314A" w:rsidP="007E314A">
      <w:pPr>
        <w:contextualSpacing/>
        <w:jc w:val="center"/>
        <w:rPr>
          <w:rFonts w:ascii="Times New Roman" w:hAnsi="Times New Roman" w:cs="Times New Roman"/>
        </w:rPr>
      </w:pPr>
    </w:p>
    <w:p w14:paraId="49A2FD2E" w14:textId="77777777" w:rsidR="007E314A" w:rsidRDefault="007E314A" w:rsidP="007E314A">
      <w:pPr>
        <w:contextualSpacing/>
        <w:jc w:val="center"/>
        <w:rPr>
          <w:rFonts w:ascii="Times New Roman" w:hAnsi="Times New Roman" w:cs="Times New Roman"/>
        </w:rPr>
      </w:pPr>
    </w:p>
    <w:p w14:paraId="491B3432" w14:textId="77777777" w:rsidR="007E314A" w:rsidRDefault="007E314A" w:rsidP="007E314A">
      <w:pPr>
        <w:contextualSpacing/>
        <w:jc w:val="center"/>
        <w:rPr>
          <w:rFonts w:ascii="Times New Roman" w:hAnsi="Times New Roman" w:cs="Times New Roman"/>
        </w:rPr>
      </w:pPr>
    </w:p>
    <w:p w14:paraId="3DDC2890" w14:textId="77777777" w:rsidR="007E314A" w:rsidRDefault="007E314A" w:rsidP="007E314A">
      <w:pPr>
        <w:contextualSpacing/>
        <w:jc w:val="center"/>
        <w:rPr>
          <w:rFonts w:ascii="Times New Roman" w:hAnsi="Times New Roman" w:cs="Times New Roman"/>
        </w:rPr>
      </w:pPr>
    </w:p>
    <w:p w14:paraId="04D93887" w14:textId="77777777" w:rsidR="007E314A" w:rsidRDefault="007E314A" w:rsidP="007E314A">
      <w:pPr>
        <w:contextualSpacing/>
        <w:jc w:val="center"/>
        <w:rPr>
          <w:rFonts w:ascii="Times New Roman" w:hAnsi="Times New Roman" w:cs="Times New Roman"/>
        </w:rPr>
      </w:pPr>
    </w:p>
    <w:p w14:paraId="4D6D1834" w14:textId="77777777" w:rsidR="007E314A" w:rsidRDefault="007E314A" w:rsidP="007E314A">
      <w:pPr>
        <w:contextualSpacing/>
        <w:jc w:val="center"/>
        <w:rPr>
          <w:rFonts w:ascii="Times New Roman" w:hAnsi="Times New Roman" w:cs="Times New Roman"/>
        </w:rPr>
      </w:pPr>
    </w:p>
    <w:p w14:paraId="421AC42E" w14:textId="77777777" w:rsidR="007E314A" w:rsidRDefault="007E314A" w:rsidP="007E314A">
      <w:pPr>
        <w:contextualSpacing/>
        <w:jc w:val="center"/>
        <w:rPr>
          <w:rFonts w:ascii="Times New Roman" w:hAnsi="Times New Roman" w:cs="Times New Roman"/>
        </w:rPr>
      </w:pPr>
    </w:p>
    <w:p w14:paraId="44932465" w14:textId="77777777" w:rsidR="007E314A" w:rsidRDefault="007E314A" w:rsidP="007E314A">
      <w:pPr>
        <w:contextualSpacing/>
        <w:jc w:val="center"/>
        <w:rPr>
          <w:rFonts w:ascii="Times New Roman" w:hAnsi="Times New Roman" w:cs="Times New Roman"/>
        </w:rPr>
      </w:pPr>
    </w:p>
    <w:p w14:paraId="7210F497" w14:textId="77777777" w:rsidR="007E314A" w:rsidRDefault="007E314A" w:rsidP="007E314A">
      <w:pPr>
        <w:contextualSpacing/>
        <w:jc w:val="center"/>
        <w:rPr>
          <w:rFonts w:ascii="Times New Roman" w:hAnsi="Times New Roman" w:cs="Times New Roman"/>
        </w:rPr>
      </w:pPr>
    </w:p>
    <w:p w14:paraId="601AE50A" w14:textId="77777777" w:rsidR="007E314A" w:rsidRDefault="007E314A" w:rsidP="007E314A">
      <w:pPr>
        <w:contextualSpacing/>
        <w:jc w:val="center"/>
        <w:rPr>
          <w:rFonts w:ascii="Times New Roman" w:hAnsi="Times New Roman" w:cs="Times New Roman"/>
        </w:rPr>
      </w:pPr>
    </w:p>
    <w:p w14:paraId="3ECAD253" w14:textId="77777777" w:rsidR="007E314A" w:rsidRDefault="007E314A" w:rsidP="007E314A">
      <w:pPr>
        <w:contextualSpacing/>
        <w:jc w:val="center"/>
        <w:rPr>
          <w:rFonts w:ascii="Times New Roman" w:hAnsi="Times New Roman" w:cs="Times New Roman"/>
        </w:rPr>
      </w:pPr>
    </w:p>
    <w:p w14:paraId="6A901652" w14:textId="77777777" w:rsidR="007E314A" w:rsidRDefault="007E314A" w:rsidP="007E314A">
      <w:pPr>
        <w:contextualSpacing/>
        <w:jc w:val="center"/>
        <w:rPr>
          <w:rFonts w:ascii="Times New Roman" w:hAnsi="Times New Roman" w:cs="Times New Roman"/>
        </w:rPr>
      </w:pPr>
    </w:p>
    <w:p w14:paraId="25C658EB" w14:textId="77777777" w:rsidR="007E314A" w:rsidRDefault="007E314A" w:rsidP="007E314A">
      <w:pPr>
        <w:contextualSpacing/>
        <w:jc w:val="center"/>
        <w:rPr>
          <w:rFonts w:ascii="Times New Roman" w:hAnsi="Times New Roman" w:cs="Times New Roman"/>
        </w:rPr>
      </w:pPr>
    </w:p>
    <w:p w14:paraId="5AF58E9F" w14:textId="77777777" w:rsidR="007E314A" w:rsidRDefault="007E314A" w:rsidP="007E314A">
      <w:pPr>
        <w:contextualSpacing/>
        <w:jc w:val="center"/>
        <w:rPr>
          <w:rFonts w:ascii="Times New Roman" w:hAnsi="Times New Roman" w:cs="Times New Roman"/>
        </w:rPr>
      </w:pPr>
    </w:p>
    <w:p w14:paraId="0EE146F7" w14:textId="77777777" w:rsidR="007E314A" w:rsidRDefault="007E314A" w:rsidP="007E314A">
      <w:pPr>
        <w:contextualSpacing/>
        <w:jc w:val="center"/>
        <w:rPr>
          <w:rFonts w:ascii="Times New Roman" w:hAnsi="Times New Roman" w:cs="Times New Roman"/>
        </w:rPr>
      </w:pPr>
    </w:p>
    <w:p w14:paraId="1A34CD64" w14:textId="77777777" w:rsidR="007E314A" w:rsidRDefault="007E314A" w:rsidP="007E314A">
      <w:pPr>
        <w:contextualSpacing/>
        <w:jc w:val="center"/>
        <w:rPr>
          <w:rFonts w:ascii="Times New Roman" w:hAnsi="Times New Roman" w:cs="Times New Roman"/>
        </w:rPr>
      </w:pPr>
    </w:p>
    <w:p w14:paraId="11DFBA10" w14:textId="77777777" w:rsidR="007E314A" w:rsidRDefault="007E314A" w:rsidP="007E314A">
      <w:pPr>
        <w:contextualSpacing/>
        <w:jc w:val="center"/>
        <w:rPr>
          <w:rFonts w:ascii="Times New Roman" w:hAnsi="Times New Roman" w:cs="Times New Roman"/>
        </w:rPr>
      </w:pPr>
    </w:p>
    <w:p w14:paraId="29E2F4EF" w14:textId="77777777" w:rsidR="007E314A" w:rsidRDefault="007E314A" w:rsidP="007E314A">
      <w:pPr>
        <w:contextualSpacing/>
        <w:jc w:val="center"/>
        <w:rPr>
          <w:rFonts w:ascii="Times New Roman" w:hAnsi="Times New Roman" w:cs="Times New Roman"/>
        </w:rPr>
      </w:pPr>
    </w:p>
    <w:p w14:paraId="2FA2813F" w14:textId="77777777" w:rsidR="007E314A" w:rsidRDefault="007E314A" w:rsidP="007E314A">
      <w:pPr>
        <w:contextualSpacing/>
        <w:jc w:val="center"/>
        <w:rPr>
          <w:rFonts w:ascii="Times New Roman" w:hAnsi="Times New Roman" w:cs="Times New Roman"/>
        </w:rPr>
      </w:pPr>
    </w:p>
    <w:p w14:paraId="5CB39A0B" w14:textId="77777777" w:rsidR="007E314A" w:rsidRDefault="007E314A" w:rsidP="007E314A">
      <w:pPr>
        <w:contextualSpacing/>
        <w:jc w:val="center"/>
        <w:rPr>
          <w:rFonts w:ascii="Times New Roman" w:hAnsi="Times New Roman" w:cs="Times New Roman"/>
        </w:rPr>
      </w:pPr>
    </w:p>
    <w:p w14:paraId="5DE151D6" w14:textId="77777777" w:rsidR="007E314A" w:rsidRDefault="007E314A" w:rsidP="007E314A">
      <w:pPr>
        <w:contextualSpacing/>
        <w:jc w:val="center"/>
        <w:rPr>
          <w:rFonts w:ascii="Times New Roman" w:hAnsi="Times New Roman" w:cs="Times New Roman"/>
        </w:rPr>
      </w:pPr>
    </w:p>
    <w:p w14:paraId="2409126C" w14:textId="77777777" w:rsidR="007E314A" w:rsidRDefault="007E314A" w:rsidP="007E314A">
      <w:pPr>
        <w:contextualSpacing/>
        <w:jc w:val="center"/>
        <w:rPr>
          <w:rFonts w:ascii="Times New Roman" w:hAnsi="Times New Roman" w:cs="Times New Roman"/>
        </w:rPr>
      </w:pPr>
    </w:p>
    <w:p w14:paraId="2CAEF05B" w14:textId="77777777" w:rsidR="007E314A" w:rsidRDefault="007E314A" w:rsidP="007E314A">
      <w:pPr>
        <w:contextualSpacing/>
        <w:jc w:val="center"/>
        <w:rPr>
          <w:rFonts w:ascii="Times New Roman" w:hAnsi="Times New Roman" w:cs="Times New Roman"/>
        </w:rPr>
      </w:pPr>
    </w:p>
    <w:p w14:paraId="2C3162B7" w14:textId="77777777" w:rsidR="007E314A" w:rsidRDefault="007E314A" w:rsidP="007E314A">
      <w:pPr>
        <w:contextualSpacing/>
        <w:jc w:val="center"/>
        <w:rPr>
          <w:rFonts w:ascii="Times New Roman" w:hAnsi="Times New Roman" w:cs="Times New Roman"/>
        </w:rPr>
      </w:pPr>
    </w:p>
    <w:p w14:paraId="3641DDDD" w14:textId="77777777" w:rsidR="007E314A" w:rsidRDefault="007E314A" w:rsidP="007E314A">
      <w:pPr>
        <w:contextualSpacing/>
        <w:jc w:val="center"/>
        <w:rPr>
          <w:rFonts w:ascii="Times New Roman" w:hAnsi="Times New Roman" w:cs="Times New Roman"/>
        </w:rPr>
      </w:pPr>
    </w:p>
    <w:p w14:paraId="67F05744" w14:textId="77777777" w:rsidR="007E314A" w:rsidRDefault="007E314A" w:rsidP="007E314A">
      <w:pPr>
        <w:contextualSpacing/>
        <w:jc w:val="center"/>
        <w:rPr>
          <w:rFonts w:ascii="Times New Roman" w:hAnsi="Times New Roman" w:cs="Times New Roman"/>
        </w:rPr>
      </w:pPr>
    </w:p>
    <w:p w14:paraId="56663496" w14:textId="77777777" w:rsidR="007E314A" w:rsidRDefault="007E314A" w:rsidP="009E1C85">
      <w:pPr>
        <w:contextualSpacing/>
        <w:rPr>
          <w:rFonts w:ascii="Times New Roman" w:hAnsi="Times New Roman" w:cs="Times New Roman"/>
        </w:rPr>
      </w:pPr>
    </w:p>
    <w:p w14:paraId="0FF54D05" w14:textId="77777777" w:rsidR="009E1C85" w:rsidRDefault="009E1C85" w:rsidP="009E1C85">
      <w:pPr>
        <w:contextualSpacing/>
        <w:rPr>
          <w:rFonts w:ascii="Times New Roman" w:hAnsi="Times New Roman" w:cs="Times New Roman"/>
        </w:rPr>
      </w:pPr>
    </w:p>
    <w:p w14:paraId="033FE242" w14:textId="77777777" w:rsidR="009E1C85" w:rsidRDefault="009E1C85" w:rsidP="009E1C85">
      <w:pPr>
        <w:contextualSpacing/>
        <w:rPr>
          <w:rFonts w:ascii="Times New Roman" w:hAnsi="Times New Roman" w:cs="Times New Roman"/>
        </w:rPr>
      </w:pPr>
    </w:p>
    <w:p w14:paraId="208BEEA8" w14:textId="77777777" w:rsidR="009E1C85" w:rsidRDefault="009E1C85" w:rsidP="009E1C85">
      <w:pPr>
        <w:contextualSpacing/>
        <w:rPr>
          <w:rFonts w:ascii="Times New Roman" w:hAnsi="Times New Roman" w:cs="Times New Roman"/>
        </w:rPr>
      </w:pPr>
    </w:p>
    <w:p w14:paraId="062F4578" w14:textId="77777777" w:rsidR="009E1C85" w:rsidRDefault="009E1C85" w:rsidP="009E1C85">
      <w:pPr>
        <w:contextualSpacing/>
        <w:rPr>
          <w:rFonts w:ascii="Times New Roman" w:hAnsi="Times New Roman" w:cs="Times New Roman"/>
        </w:rPr>
      </w:pPr>
    </w:p>
    <w:p w14:paraId="4D741641" w14:textId="77777777" w:rsidR="007E314A" w:rsidRDefault="007E314A" w:rsidP="007E314A">
      <w:pPr>
        <w:contextualSpacing/>
        <w:jc w:val="center"/>
        <w:rPr>
          <w:rFonts w:ascii="Times New Roman" w:hAnsi="Times New Roman" w:cs="Times New Roman"/>
        </w:rPr>
      </w:pPr>
    </w:p>
    <w:p w14:paraId="3DBB36CF" w14:textId="77777777" w:rsidR="007E314A" w:rsidRDefault="007E314A" w:rsidP="007E314A">
      <w:pPr>
        <w:contextualSpacing/>
        <w:jc w:val="center"/>
        <w:rPr>
          <w:rFonts w:ascii="Times New Roman" w:hAnsi="Times New Roman" w:cs="Times New Roman"/>
        </w:rPr>
      </w:pPr>
    </w:p>
    <w:p w14:paraId="4ED951C9" w14:textId="77777777" w:rsidR="007E314A" w:rsidRDefault="007E314A" w:rsidP="007E314A">
      <w:pPr>
        <w:contextualSpacing/>
        <w:jc w:val="center"/>
        <w:rPr>
          <w:rFonts w:ascii="Times New Roman" w:hAnsi="Times New Roman" w:cs="Times New Roman"/>
        </w:rPr>
      </w:pPr>
    </w:p>
    <w:p w14:paraId="0DEE13E5" w14:textId="4BA4E697" w:rsidR="007E314A" w:rsidRDefault="007E314A" w:rsidP="007E314A">
      <w:pPr>
        <w:contextualSpacing/>
        <w:jc w:val="center"/>
        <w:rPr>
          <w:rFonts w:ascii="Times New Roman" w:hAnsi="Times New Roman" w:cs="Times New Roman"/>
        </w:rPr>
      </w:pPr>
      <w:r>
        <w:rPr>
          <w:rFonts w:ascii="Times New Roman" w:hAnsi="Times New Roman" w:cs="Times New Roman"/>
        </w:rPr>
        <w:t>© Copyright by WENDY R. MITCHELL 2024</w:t>
      </w:r>
    </w:p>
    <w:p w14:paraId="41483332" w14:textId="22119259" w:rsidR="00F5521C" w:rsidRDefault="007E314A" w:rsidP="0022542D">
      <w:pPr>
        <w:contextualSpacing/>
        <w:jc w:val="center"/>
        <w:rPr>
          <w:rFonts w:ascii="Times New Roman" w:hAnsi="Times New Roman" w:cs="Times New Roman"/>
        </w:rPr>
      </w:pPr>
      <w:r>
        <w:rPr>
          <w:rFonts w:ascii="Times New Roman" w:hAnsi="Times New Roman" w:cs="Times New Roman"/>
        </w:rPr>
        <w:t>A</w:t>
      </w:r>
      <w:r w:rsidR="00674B13">
        <w:rPr>
          <w:rFonts w:ascii="Times New Roman" w:hAnsi="Times New Roman" w:cs="Times New Roman"/>
        </w:rPr>
        <w:t>l</w:t>
      </w:r>
      <w:r>
        <w:rPr>
          <w:rFonts w:ascii="Times New Roman" w:hAnsi="Times New Roman" w:cs="Times New Roman"/>
        </w:rPr>
        <w:t>l Rights Reserve</w:t>
      </w:r>
      <w:r w:rsidR="001C7E18">
        <w:rPr>
          <w:rFonts w:ascii="Times New Roman" w:hAnsi="Times New Roman" w:cs="Times New Roman"/>
        </w:rPr>
        <w:t>d</w:t>
      </w:r>
    </w:p>
    <w:p w14:paraId="6CBA131A" w14:textId="77777777" w:rsidR="0022542D" w:rsidRDefault="0022542D">
      <w:pPr>
        <w:autoSpaceDE/>
        <w:autoSpaceDN/>
        <w:adjustRightInd/>
        <w:spacing w:line="480" w:lineRule="auto"/>
        <w:ind w:firstLine="720"/>
        <w:rPr>
          <w:rFonts w:ascii="Times New Roman" w:hAnsi="Times New Roman" w:cs="Times New Roman"/>
        </w:rPr>
      </w:pPr>
      <w:r>
        <w:rPr>
          <w:rFonts w:ascii="Times New Roman" w:hAnsi="Times New Roman" w:cs="Times New Roman"/>
        </w:rPr>
        <w:br w:type="page"/>
      </w:r>
    </w:p>
    <w:p w14:paraId="70285EDF" w14:textId="77777777" w:rsidR="00894CA4" w:rsidRDefault="00894CA4" w:rsidP="001D4C65">
      <w:pPr>
        <w:pStyle w:val="Heading1"/>
        <w:sectPr w:rsidR="00894CA4" w:rsidSect="008B2DAE">
          <w:headerReference w:type="even" r:id="rId8"/>
          <w:headerReference w:type="default" r:id="rId9"/>
          <w:footerReference w:type="even" r:id="rId10"/>
          <w:footerReference w:type="default" r:id="rId11"/>
          <w:pgSz w:w="12240" w:h="15840"/>
          <w:pgMar w:top="1440" w:right="1440" w:bottom="1440" w:left="1440" w:header="720" w:footer="720" w:gutter="0"/>
          <w:pgNumType w:fmt="lowerRoman" w:start="1"/>
          <w:cols w:space="720"/>
          <w:titlePg/>
          <w:docGrid w:linePitch="360"/>
        </w:sectPr>
      </w:pPr>
      <w:bookmarkStart w:id="0" w:name="_Toc165384397"/>
    </w:p>
    <w:p w14:paraId="7CF53400" w14:textId="60D52A06" w:rsidR="001C7E18" w:rsidRPr="001D4C65" w:rsidRDefault="001C7E18" w:rsidP="001D4C65">
      <w:pPr>
        <w:pStyle w:val="Heading1"/>
      </w:pPr>
      <w:r w:rsidRPr="001D4C65">
        <w:lastRenderedPageBreak/>
        <w:t>Dedication</w:t>
      </w:r>
      <w:bookmarkEnd w:id="0"/>
    </w:p>
    <w:p w14:paraId="666CBD16" w14:textId="77777777" w:rsidR="00674B13" w:rsidRDefault="00674B13" w:rsidP="001C7E18">
      <w:pPr>
        <w:contextualSpacing/>
        <w:jc w:val="center"/>
        <w:rPr>
          <w:rFonts w:ascii="Times New Roman" w:hAnsi="Times New Roman" w:cs="Times New Roman"/>
        </w:rPr>
      </w:pPr>
    </w:p>
    <w:p w14:paraId="0E7F6FE1" w14:textId="7629E020" w:rsidR="00674B13" w:rsidRDefault="00674B13" w:rsidP="001C7E18">
      <w:pPr>
        <w:contextualSpacing/>
        <w:jc w:val="center"/>
        <w:rPr>
          <w:rFonts w:ascii="Times New Roman" w:hAnsi="Times New Roman" w:cs="Times New Roman"/>
        </w:rPr>
      </w:pPr>
      <w:r>
        <w:rPr>
          <w:rFonts w:ascii="Times New Roman" w:hAnsi="Times New Roman" w:cs="Times New Roman"/>
        </w:rPr>
        <w:t>To my family, fellow educators, and past and future students.</w:t>
      </w:r>
    </w:p>
    <w:p w14:paraId="1EC4E3DE" w14:textId="77777777" w:rsidR="00B370AD" w:rsidRDefault="00B370AD" w:rsidP="001C7E18">
      <w:pPr>
        <w:contextualSpacing/>
        <w:jc w:val="center"/>
        <w:rPr>
          <w:rFonts w:ascii="Times New Roman" w:hAnsi="Times New Roman" w:cs="Times New Roman"/>
        </w:rPr>
      </w:pPr>
    </w:p>
    <w:p w14:paraId="3328D49B" w14:textId="77777777" w:rsidR="00B370AD" w:rsidRDefault="00B370AD" w:rsidP="001C7E18">
      <w:pPr>
        <w:contextualSpacing/>
        <w:jc w:val="center"/>
        <w:rPr>
          <w:rFonts w:ascii="Times New Roman" w:hAnsi="Times New Roman" w:cs="Times New Roman"/>
        </w:rPr>
      </w:pPr>
    </w:p>
    <w:p w14:paraId="4BAA4A25" w14:textId="77777777" w:rsidR="00B370AD" w:rsidRDefault="00B370AD" w:rsidP="001C7E18">
      <w:pPr>
        <w:contextualSpacing/>
        <w:jc w:val="center"/>
        <w:rPr>
          <w:rFonts w:ascii="Times New Roman" w:hAnsi="Times New Roman" w:cs="Times New Roman"/>
        </w:rPr>
      </w:pPr>
    </w:p>
    <w:p w14:paraId="05760BAC" w14:textId="77777777" w:rsidR="00B370AD" w:rsidRDefault="00B370AD" w:rsidP="001C7E18">
      <w:pPr>
        <w:contextualSpacing/>
        <w:jc w:val="center"/>
        <w:rPr>
          <w:rFonts w:ascii="Times New Roman" w:hAnsi="Times New Roman" w:cs="Times New Roman"/>
        </w:rPr>
      </w:pPr>
    </w:p>
    <w:p w14:paraId="5567AA96" w14:textId="77777777" w:rsidR="00B370AD" w:rsidRDefault="00B370AD" w:rsidP="001C7E18">
      <w:pPr>
        <w:contextualSpacing/>
        <w:jc w:val="center"/>
        <w:rPr>
          <w:rFonts w:ascii="Times New Roman" w:hAnsi="Times New Roman" w:cs="Times New Roman"/>
        </w:rPr>
      </w:pPr>
    </w:p>
    <w:p w14:paraId="2458B504" w14:textId="77777777" w:rsidR="00B370AD" w:rsidRDefault="00B370AD" w:rsidP="001C7E18">
      <w:pPr>
        <w:contextualSpacing/>
        <w:jc w:val="center"/>
        <w:rPr>
          <w:rFonts w:ascii="Times New Roman" w:hAnsi="Times New Roman" w:cs="Times New Roman"/>
        </w:rPr>
      </w:pPr>
    </w:p>
    <w:p w14:paraId="7D181829" w14:textId="77777777" w:rsidR="00B370AD" w:rsidRDefault="00B370AD" w:rsidP="001C7E18">
      <w:pPr>
        <w:contextualSpacing/>
        <w:jc w:val="center"/>
        <w:rPr>
          <w:rFonts w:ascii="Times New Roman" w:hAnsi="Times New Roman" w:cs="Times New Roman"/>
        </w:rPr>
      </w:pPr>
    </w:p>
    <w:p w14:paraId="31BE5E7C" w14:textId="77777777" w:rsidR="00B370AD" w:rsidRDefault="00B370AD" w:rsidP="001C7E18">
      <w:pPr>
        <w:contextualSpacing/>
        <w:jc w:val="center"/>
        <w:rPr>
          <w:rFonts w:ascii="Times New Roman" w:hAnsi="Times New Roman" w:cs="Times New Roman"/>
        </w:rPr>
      </w:pPr>
    </w:p>
    <w:p w14:paraId="5C0237AE" w14:textId="77777777" w:rsidR="00B370AD" w:rsidRDefault="00B370AD" w:rsidP="001C7E18">
      <w:pPr>
        <w:contextualSpacing/>
        <w:jc w:val="center"/>
        <w:rPr>
          <w:rFonts w:ascii="Times New Roman" w:hAnsi="Times New Roman" w:cs="Times New Roman"/>
        </w:rPr>
      </w:pPr>
    </w:p>
    <w:p w14:paraId="286E4FC2" w14:textId="77777777" w:rsidR="00B370AD" w:rsidRDefault="00B370AD" w:rsidP="001C7E18">
      <w:pPr>
        <w:contextualSpacing/>
        <w:jc w:val="center"/>
        <w:rPr>
          <w:rFonts w:ascii="Times New Roman" w:hAnsi="Times New Roman" w:cs="Times New Roman"/>
        </w:rPr>
      </w:pPr>
    </w:p>
    <w:p w14:paraId="5108C695" w14:textId="77777777" w:rsidR="00B370AD" w:rsidRDefault="00B370AD" w:rsidP="001C7E18">
      <w:pPr>
        <w:contextualSpacing/>
        <w:jc w:val="center"/>
        <w:rPr>
          <w:rFonts w:ascii="Times New Roman" w:hAnsi="Times New Roman" w:cs="Times New Roman"/>
        </w:rPr>
      </w:pPr>
    </w:p>
    <w:p w14:paraId="03D5897A" w14:textId="77777777" w:rsidR="00B370AD" w:rsidRDefault="00B370AD" w:rsidP="001C7E18">
      <w:pPr>
        <w:contextualSpacing/>
        <w:jc w:val="center"/>
        <w:rPr>
          <w:rFonts w:ascii="Times New Roman" w:hAnsi="Times New Roman" w:cs="Times New Roman"/>
        </w:rPr>
      </w:pPr>
    </w:p>
    <w:p w14:paraId="3F881B58" w14:textId="77777777" w:rsidR="00674B13" w:rsidRDefault="00674B13">
      <w:pPr>
        <w:autoSpaceDE/>
        <w:autoSpaceDN/>
        <w:adjustRightInd/>
        <w:spacing w:line="480" w:lineRule="auto"/>
        <w:ind w:firstLine="720"/>
        <w:rPr>
          <w:rFonts w:ascii="Times New Roman" w:hAnsi="Times New Roman" w:cs="Times New Roman"/>
        </w:rPr>
      </w:pPr>
      <w:r>
        <w:rPr>
          <w:rFonts w:ascii="Times New Roman" w:hAnsi="Times New Roman" w:cs="Times New Roman"/>
        </w:rPr>
        <w:br w:type="page"/>
      </w:r>
    </w:p>
    <w:p w14:paraId="49E11409" w14:textId="338E47A6" w:rsidR="00B370AD" w:rsidRDefault="00B370AD" w:rsidP="001D4C65">
      <w:pPr>
        <w:pStyle w:val="Heading1"/>
      </w:pPr>
      <w:r>
        <w:lastRenderedPageBreak/>
        <w:tab/>
      </w:r>
      <w:bookmarkStart w:id="1" w:name="_Toc165384398"/>
      <w:r>
        <w:t>Acknowledgements</w:t>
      </w:r>
      <w:bookmarkEnd w:id="1"/>
    </w:p>
    <w:p w14:paraId="607B5C71" w14:textId="77777777" w:rsidR="001D4C65" w:rsidRPr="001D4C65" w:rsidRDefault="001D4C65" w:rsidP="001D4C65"/>
    <w:p w14:paraId="61743BEB" w14:textId="77777777" w:rsidR="00B370AD" w:rsidRDefault="00B370AD" w:rsidP="00B370AD">
      <w:pPr>
        <w:tabs>
          <w:tab w:val="left" w:pos="3860"/>
        </w:tabs>
        <w:autoSpaceDE/>
        <w:autoSpaceDN/>
        <w:adjustRightInd/>
        <w:spacing w:line="480" w:lineRule="auto"/>
        <w:ind w:firstLine="720"/>
        <w:rPr>
          <w:rFonts w:ascii="Times New Roman" w:hAnsi="Times New Roman" w:cs="Times New Roman"/>
        </w:rPr>
      </w:pPr>
      <w:r>
        <w:rPr>
          <w:rFonts w:ascii="Times New Roman" w:hAnsi="Times New Roman" w:cs="Times New Roman"/>
        </w:rPr>
        <w:t xml:space="preserve">I want to acknowledge my beautiful family. Dad, you have always supported me, and I have appreciated it more than you will ever know. Mom, I feel your pride from heaven. Brothers and sisters, thank you for making me the person I am. </w:t>
      </w:r>
    </w:p>
    <w:p w14:paraId="18299B3A" w14:textId="2FFF2E65" w:rsidR="00B370AD" w:rsidRDefault="00B370AD" w:rsidP="00B370AD">
      <w:pPr>
        <w:tabs>
          <w:tab w:val="left" w:pos="3860"/>
        </w:tabs>
        <w:autoSpaceDE/>
        <w:autoSpaceDN/>
        <w:adjustRightInd/>
        <w:spacing w:line="480" w:lineRule="auto"/>
        <w:ind w:firstLine="720"/>
        <w:rPr>
          <w:rFonts w:ascii="Times New Roman" w:hAnsi="Times New Roman" w:cs="Times New Roman"/>
        </w:rPr>
      </w:pPr>
      <w:r>
        <w:rPr>
          <w:rFonts w:ascii="Times New Roman" w:hAnsi="Times New Roman" w:cs="Times New Roman"/>
        </w:rPr>
        <w:t xml:space="preserve">Justus and </w:t>
      </w:r>
      <w:proofErr w:type="spellStart"/>
      <w:r>
        <w:rPr>
          <w:rFonts w:ascii="Times New Roman" w:hAnsi="Times New Roman" w:cs="Times New Roman"/>
        </w:rPr>
        <w:t>Loralei</w:t>
      </w:r>
      <w:proofErr w:type="spellEnd"/>
      <w:r>
        <w:rPr>
          <w:rFonts w:ascii="Times New Roman" w:hAnsi="Times New Roman" w:cs="Times New Roman"/>
        </w:rPr>
        <w:t xml:space="preserve">, you both make me so proud. Thank you for your patience and understanding over these past four years. I know it was a sacrifice of love and time. </w:t>
      </w:r>
    </w:p>
    <w:p w14:paraId="0BD1321F" w14:textId="29242AC8" w:rsidR="00FD283C" w:rsidRDefault="00B370AD" w:rsidP="00FD283C">
      <w:pPr>
        <w:tabs>
          <w:tab w:val="left" w:pos="3860"/>
        </w:tabs>
        <w:autoSpaceDE/>
        <w:autoSpaceDN/>
        <w:adjustRightInd/>
        <w:spacing w:line="480" w:lineRule="auto"/>
        <w:ind w:firstLine="720"/>
        <w:rPr>
          <w:rFonts w:ascii="Times New Roman" w:hAnsi="Times New Roman" w:cs="Times New Roman"/>
        </w:rPr>
      </w:pPr>
      <w:r>
        <w:rPr>
          <w:rFonts w:ascii="Times New Roman" w:hAnsi="Times New Roman" w:cs="Times New Roman"/>
        </w:rPr>
        <w:t>Daniel, you are my rock. Thank you for helping make this dream come true. I love y</w:t>
      </w:r>
      <w:r w:rsidR="00D35157">
        <w:rPr>
          <w:rFonts w:ascii="Times New Roman" w:hAnsi="Times New Roman" w:cs="Times New Roman"/>
        </w:rPr>
        <w:t>ou.</w:t>
      </w:r>
    </w:p>
    <w:p w14:paraId="6FC05317" w14:textId="1EEAAA3B" w:rsidR="00475B6E" w:rsidRPr="00475B6E" w:rsidRDefault="00F071B1" w:rsidP="00475B6E">
      <w:pPr>
        <w:autoSpaceDE/>
        <w:autoSpaceDN/>
        <w:adjustRightInd/>
        <w:spacing w:line="480" w:lineRule="auto"/>
        <w:ind w:firstLine="720"/>
        <w:rPr>
          <w:rFonts w:ascii="Times New Roman" w:hAnsi="Times New Roman" w:cs="Times New Roman"/>
        </w:rPr>
      </w:pPr>
      <w:r>
        <w:rPr>
          <w:rFonts w:ascii="Times New Roman" w:hAnsi="Times New Roman" w:cs="Times New Roman"/>
        </w:rPr>
        <w:br w:type="page"/>
      </w:r>
    </w:p>
    <w:p w14:paraId="6C7FF767" w14:textId="0E48E709" w:rsidR="009E1C85" w:rsidRPr="0042672D" w:rsidRDefault="003234FE" w:rsidP="009E1C85">
      <w:pPr>
        <w:spacing w:line="480" w:lineRule="auto"/>
        <w:jc w:val="center"/>
        <w:rPr>
          <w:rFonts w:ascii="Times New Roman" w:hAnsi="Times New Roman" w:cs="Times New Roman"/>
          <w:b/>
          <w:bCs/>
        </w:rPr>
      </w:pPr>
      <w:r w:rsidRPr="0042672D">
        <w:rPr>
          <w:rFonts w:ascii="Times New Roman" w:hAnsi="Times New Roman" w:cs="Times New Roman"/>
          <w:b/>
          <w:bCs/>
        </w:rPr>
        <w:lastRenderedPageBreak/>
        <w:t xml:space="preserve">List of </w:t>
      </w:r>
      <w:r w:rsidR="009E1C85" w:rsidRPr="0042672D">
        <w:rPr>
          <w:rFonts w:ascii="Times New Roman" w:hAnsi="Times New Roman" w:cs="Times New Roman"/>
          <w:b/>
          <w:bCs/>
        </w:rPr>
        <w:t>Figures</w:t>
      </w:r>
    </w:p>
    <w:p w14:paraId="2AA8FF21" w14:textId="31DA82C2" w:rsidR="00475B6E" w:rsidRPr="0042672D" w:rsidRDefault="00475B6E"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r w:rsidRPr="0042672D">
        <w:rPr>
          <w:rFonts w:ascii="Times New Roman" w:hAnsi="Times New Roman" w:cs="Times New Roman"/>
          <w:smallCaps w:val="0"/>
          <w:sz w:val="24"/>
          <w:szCs w:val="24"/>
        </w:rPr>
        <w:fldChar w:fldCharType="begin"/>
      </w:r>
      <w:r w:rsidRPr="0042672D">
        <w:rPr>
          <w:rFonts w:ascii="Times New Roman" w:hAnsi="Times New Roman" w:cs="Times New Roman"/>
          <w:smallCaps w:val="0"/>
          <w:sz w:val="24"/>
          <w:szCs w:val="24"/>
        </w:rPr>
        <w:instrText xml:space="preserve"> TOC \h \z \c "Figure" </w:instrText>
      </w:r>
      <w:r w:rsidRPr="0042672D">
        <w:rPr>
          <w:rFonts w:ascii="Times New Roman" w:hAnsi="Times New Roman" w:cs="Times New Roman"/>
          <w:smallCaps w:val="0"/>
          <w:sz w:val="24"/>
          <w:szCs w:val="24"/>
        </w:rPr>
        <w:fldChar w:fldCharType="separate"/>
      </w:r>
      <w:hyperlink w:anchor="_Toc165383992" w:history="1">
        <w:r w:rsidR="00E77555" w:rsidRPr="0042672D">
          <w:rPr>
            <w:rStyle w:val="Hyperlink"/>
            <w:rFonts w:ascii="Times New Roman" w:hAnsi="Times New Roman" w:cs="Times New Roman"/>
            <w:b/>
            <w:bCs/>
            <w:smallCaps w:val="0"/>
            <w:noProof/>
            <w:sz w:val="24"/>
            <w:szCs w:val="24"/>
          </w:rPr>
          <w:t>Figure 1</w:t>
        </w:r>
        <w:r w:rsidR="00E77555" w:rsidRPr="0042672D">
          <w:rPr>
            <w:rStyle w:val="Hyperlink"/>
            <w:rFonts w:ascii="Times New Roman" w:hAnsi="Times New Roman" w:cs="Times New Roman"/>
            <w:smallCaps w:val="0"/>
            <w:noProof/>
            <w:sz w:val="24"/>
            <w:szCs w:val="24"/>
          </w:rPr>
          <w:t xml:space="preserve"> Reciprocal Determinism</w:t>
        </w:r>
        <w:r w:rsidR="00E77555" w:rsidRPr="0042672D">
          <w:rPr>
            <w:rFonts w:ascii="Times New Roman" w:hAnsi="Times New Roman" w:cs="Times New Roman"/>
            <w:smallCaps w:val="0"/>
            <w:noProof/>
            <w:webHidden/>
            <w:sz w:val="24"/>
            <w:szCs w:val="24"/>
          </w:rPr>
          <w:tab/>
        </w:r>
        <w:r w:rsidRPr="0042672D">
          <w:rPr>
            <w:rFonts w:ascii="Times New Roman" w:hAnsi="Times New Roman" w:cs="Times New Roman"/>
            <w:smallCaps w:val="0"/>
            <w:noProof/>
            <w:webHidden/>
            <w:sz w:val="24"/>
            <w:szCs w:val="24"/>
          </w:rPr>
          <w:fldChar w:fldCharType="begin"/>
        </w:r>
        <w:r w:rsidRPr="0042672D">
          <w:rPr>
            <w:rFonts w:ascii="Times New Roman" w:hAnsi="Times New Roman" w:cs="Times New Roman"/>
            <w:smallCaps w:val="0"/>
            <w:noProof/>
            <w:webHidden/>
            <w:sz w:val="24"/>
            <w:szCs w:val="24"/>
          </w:rPr>
          <w:instrText xml:space="preserve"> PAGEREF _Toc165383992 \h </w:instrText>
        </w:r>
        <w:r w:rsidRPr="0042672D">
          <w:rPr>
            <w:rFonts w:ascii="Times New Roman" w:hAnsi="Times New Roman" w:cs="Times New Roman"/>
            <w:smallCaps w:val="0"/>
            <w:noProof/>
            <w:webHidden/>
            <w:sz w:val="24"/>
            <w:szCs w:val="24"/>
          </w:rPr>
        </w:r>
        <w:r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5</w:t>
        </w:r>
        <w:r w:rsidRPr="0042672D">
          <w:rPr>
            <w:rFonts w:ascii="Times New Roman" w:hAnsi="Times New Roman" w:cs="Times New Roman"/>
            <w:smallCaps w:val="0"/>
            <w:noProof/>
            <w:webHidden/>
            <w:sz w:val="24"/>
            <w:szCs w:val="24"/>
          </w:rPr>
          <w:fldChar w:fldCharType="end"/>
        </w:r>
      </w:hyperlink>
    </w:p>
    <w:p w14:paraId="30506610" w14:textId="087370F3"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3993" w:history="1">
        <w:r w:rsidR="00E77555" w:rsidRPr="0042672D">
          <w:rPr>
            <w:rStyle w:val="Hyperlink"/>
            <w:rFonts w:ascii="Times New Roman" w:hAnsi="Times New Roman" w:cs="Times New Roman"/>
            <w:b/>
            <w:bCs/>
            <w:smallCaps w:val="0"/>
            <w:noProof/>
            <w:sz w:val="24"/>
            <w:szCs w:val="24"/>
          </w:rPr>
          <w:t xml:space="preserve">Figure 2 </w:t>
        </w:r>
        <w:r w:rsidR="00E77555" w:rsidRPr="0042672D">
          <w:rPr>
            <w:rStyle w:val="Hyperlink"/>
            <w:rFonts w:ascii="Times New Roman" w:hAnsi="Times New Roman" w:cs="Times New Roman"/>
            <w:smallCaps w:val="0"/>
            <w:noProof/>
            <w:sz w:val="24"/>
            <w:szCs w:val="24"/>
          </w:rPr>
          <w:t>Reciprocal Nature Of Tse</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_Toc165383993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7</w:t>
        </w:r>
        <w:r w:rsidR="00475B6E" w:rsidRPr="0042672D">
          <w:rPr>
            <w:rFonts w:ascii="Times New Roman" w:hAnsi="Times New Roman" w:cs="Times New Roman"/>
            <w:smallCaps w:val="0"/>
            <w:noProof/>
            <w:webHidden/>
            <w:sz w:val="24"/>
            <w:szCs w:val="24"/>
          </w:rPr>
          <w:fldChar w:fldCharType="end"/>
        </w:r>
      </w:hyperlink>
    </w:p>
    <w:p w14:paraId="17683BD2" w14:textId="52644CBA"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3994" w:history="1">
        <w:r w:rsidR="00E77555" w:rsidRPr="0042672D">
          <w:rPr>
            <w:rStyle w:val="Hyperlink"/>
            <w:rFonts w:ascii="Times New Roman" w:hAnsi="Times New Roman" w:cs="Times New Roman"/>
            <w:b/>
            <w:bCs/>
            <w:smallCaps w:val="0"/>
            <w:noProof/>
            <w:sz w:val="24"/>
            <w:szCs w:val="24"/>
          </w:rPr>
          <w:t>Figure 3</w:t>
        </w:r>
        <w:r w:rsidR="00E77555" w:rsidRPr="0042672D">
          <w:rPr>
            <w:rStyle w:val="Hyperlink"/>
            <w:rFonts w:ascii="Times New Roman" w:hAnsi="Times New Roman" w:cs="Times New Roman"/>
            <w:smallCaps w:val="0"/>
            <w:noProof/>
            <w:sz w:val="24"/>
            <w:szCs w:val="24"/>
          </w:rPr>
          <w:t xml:space="preserve"> Explanatory Sequential Mixed Methods Model</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_Toc165383994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10</w:t>
        </w:r>
        <w:r w:rsidR="00475B6E" w:rsidRPr="0042672D">
          <w:rPr>
            <w:rFonts w:ascii="Times New Roman" w:hAnsi="Times New Roman" w:cs="Times New Roman"/>
            <w:smallCaps w:val="0"/>
            <w:noProof/>
            <w:webHidden/>
            <w:sz w:val="24"/>
            <w:szCs w:val="24"/>
          </w:rPr>
          <w:fldChar w:fldCharType="end"/>
        </w:r>
      </w:hyperlink>
    </w:p>
    <w:p w14:paraId="14CBB01F" w14:textId="11181393"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3995" w:history="1">
        <w:r w:rsidR="00E77555" w:rsidRPr="0042672D">
          <w:rPr>
            <w:rStyle w:val="Hyperlink"/>
            <w:rFonts w:ascii="Times New Roman" w:hAnsi="Times New Roman" w:cs="Times New Roman"/>
            <w:b/>
            <w:bCs/>
            <w:smallCaps w:val="0"/>
            <w:noProof/>
            <w:sz w:val="24"/>
            <w:szCs w:val="24"/>
          </w:rPr>
          <w:t xml:space="preserve">Figure 4 </w:t>
        </w:r>
        <w:r w:rsidR="00E77555" w:rsidRPr="0042672D">
          <w:rPr>
            <w:rStyle w:val="Hyperlink"/>
            <w:rFonts w:ascii="Times New Roman" w:hAnsi="Times New Roman" w:cs="Times New Roman"/>
            <w:smallCaps w:val="0"/>
            <w:noProof/>
            <w:sz w:val="24"/>
            <w:szCs w:val="24"/>
          </w:rPr>
          <w:t>Concept Map</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_Toc165383995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13</w:t>
        </w:r>
        <w:r w:rsidR="00475B6E" w:rsidRPr="0042672D">
          <w:rPr>
            <w:rFonts w:ascii="Times New Roman" w:hAnsi="Times New Roman" w:cs="Times New Roman"/>
            <w:smallCaps w:val="0"/>
            <w:noProof/>
            <w:webHidden/>
            <w:sz w:val="24"/>
            <w:szCs w:val="24"/>
          </w:rPr>
          <w:fldChar w:fldCharType="end"/>
        </w:r>
      </w:hyperlink>
    </w:p>
    <w:p w14:paraId="65305E04" w14:textId="71F3ED91"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3996" w:history="1">
        <w:r w:rsidR="00E77555" w:rsidRPr="0042672D">
          <w:rPr>
            <w:rStyle w:val="Hyperlink"/>
            <w:rFonts w:ascii="Times New Roman" w:hAnsi="Times New Roman" w:cs="Times New Roman"/>
            <w:b/>
            <w:bCs/>
            <w:smallCaps w:val="0"/>
            <w:noProof/>
            <w:sz w:val="24"/>
            <w:szCs w:val="24"/>
          </w:rPr>
          <w:t>Figure 5</w:t>
        </w:r>
        <w:r w:rsidR="00E77555" w:rsidRPr="0042672D">
          <w:rPr>
            <w:rStyle w:val="Hyperlink"/>
            <w:rFonts w:ascii="Times New Roman" w:hAnsi="Times New Roman" w:cs="Times New Roman"/>
            <w:smallCaps w:val="0"/>
            <w:noProof/>
            <w:sz w:val="24"/>
            <w:szCs w:val="24"/>
          </w:rPr>
          <w:t xml:space="preserve"> Prisma Flowchart</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_Toc165383996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40</w:t>
        </w:r>
        <w:r w:rsidR="00475B6E" w:rsidRPr="0042672D">
          <w:rPr>
            <w:rFonts w:ascii="Times New Roman" w:hAnsi="Times New Roman" w:cs="Times New Roman"/>
            <w:smallCaps w:val="0"/>
            <w:noProof/>
            <w:webHidden/>
            <w:sz w:val="24"/>
            <w:szCs w:val="24"/>
          </w:rPr>
          <w:fldChar w:fldCharType="end"/>
        </w:r>
      </w:hyperlink>
    </w:p>
    <w:p w14:paraId="0B93A79B" w14:textId="63042E26"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3997" w:history="1">
        <w:r w:rsidR="00E77555" w:rsidRPr="0042672D">
          <w:rPr>
            <w:rStyle w:val="Hyperlink"/>
            <w:rFonts w:ascii="Times New Roman" w:hAnsi="Times New Roman" w:cs="Times New Roman"/>
            <w:b/>
            <w:bCs/>
            <w:smallCaps w:val="0"/>
            <w:noProof/>
            <w:sz w:val="24"/>
            <w:szCs w:val="24"/>
          </w:rPr>
          <w:t xml:space="preserve">Figure 6 </w:t>
        </w:r>
        <w:r w:rsidR="00E77555" w:rsidRPr="0042672D">
          <w:rPr>
            <w:rStyle w:val="Hyperlink"/>
            <w:rFonts w:ascii="Times New Roman" w:hAnsi="Times New Roman" w:cs="Times New Roman"/>
            <w:smallCaps w:val="0"/>
            <w:noProof/>
            <w:sz w:val="24"/>
            <w:szCs w:val="24"/>
          </w:rPr>
          <w:t>Data Analysis In Qualitative Research</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_Toc165383997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89</w:t>
        </w:r>
        <w:r w:rsidR="00475B6E" w:rsidRPr="0042672D">
          <w:rPr>
            <w:rFonts w:ascii="Times New Roman" w:hAnsi="Times New Roman" w:cs="Times New Roman"/>
            <w:smallCaps w:val="0"/>
            <w:noProof/>
            <w:webHidden/>
            <w:sz w:val="24"/>
            <w:szCs w:val="24"/>
          </w:rPr>
          <w:fldChar w:fldCharType="end"/>
        </w:r>
      </w:hyperlink>
    </w:p>
    <w:p w14:paraId="3A91AB38" w14:textId="3B699CCA"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3998" w:history="1">
        <w:r w:rsidR="00E77555" w:rsidRPr="0042672D">
          <w:rPr>
            <w:rStyle w:val="Hyperlink"/>
            <w:rFonts w:ascii="Times New Roman" w:hAnsi="Times New Roman" w:cs="Times New Roman"/>
            <w:b/>
            <w:bCs/>
            <w:smallCaps w:val="0"/>
            <w:noProof/>
            <w:sz w:val="24"/>
            <w:szCs w:val="24"/>
          </w:rPr>
          <w:t xml:space="preserve">Figure 7 </w:t>
        </w:r>
        <w:r w:rsidR="00E77555" w:rsidRPr="0042672D">
          <w:rPr>
            <w:rStyle w:val="Hyperlink"/>
            <w:rFonts w:ascii="Times New Roman" w:hAnsi="Times New Roman" w:cs="Times New Roman"/>
            <w:smallCaps w:val="0"/>
            <w:noProof/>
            <w:sz w:val="24"/>
            <w:szCs w:val="24"/>
          </w:rPr>
          <w:t>Gender Frequencies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_Toc165383998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94</w:t>
        </w:r>
        <w:r w:rsidR="00475B6E" w:rsidRPr="0042672D">
          <w:rPr>
            <w:rFonts w:ascii="Times New Roman" w:hAnsi="Times New Roman" w:cs="Times New Roman"/>
            <w:smallCaps w:val="0"/>
            <w:noProof/>
            <w:webHidden/>
            <w:sz w:val="24"/>
            <w:szCs w:val="24"/>
          </w:rPr>
          <w:fldChar w:fldCharType="end"/>
        </w:r>
      </w:hyperlink>
    </w:p>
    <w:p w14:paraId="016248E2" w14:textId="6658AA89"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3999" w:history="1">
        <w:r w:rsidR="00E77555" w:rsidRPr="0042672D">
          <w:rPr>
            <w:rStyle w:val="Hyperlink"/>
            <w:rFonts w:ascii="Times New Roman" w:hAnsi="Times New Roman" w:cs="Times New Roman"/>
            <w:b/>
            <w:bCs/>
            <w:smallCaps w:val="0"/>
            <w:noProof/>
            <w:sz w:val="24"/>
            <w:szCs w:val="24"/>
          </w:rPr>
          <w:t xml:space="preserve">Figure 8 </w:t>
        </w:r>
        <w:r w:rsidR="00E77555" w:rsidRPr="0042672D">
          <w:rPr>
            <w:rStyle w:val="Hyperlink"/>
            <w:rFonts w:ascii="Times New Roman" w:hAnsi="Times New Roman" w:cs="Times New Roman"/>
            <w:smallCaps w:val="0"/>
            <w:noProof/>
            <w:sz w:val="24"/>
            <w:szCs w:val="24"/>
          </w:rPr>
          <w:t>Age Frequencies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_Toc165383999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95</w:t>
        </w:r>
        <w:r w:rsidR="00475B6E" w:rsidRPr="0042672D">
          <w:rPr>
            <w:rFonts w:ascii="Times New Roman" w:hAnsi="Times New Roman" w:cs="Times New Roman"/>
            <w:smallCaps w:val="0"/>
            <w:noProof/>
            <w:webHidden/>
            <w:sz w:val="24"/>
            <w:szCs w:val="24"/>
          </w:rPr>
          <w:fldChar w:fldCharType="end"/>
        </w:r>
      </w:hyperlink>
    </w:p>
    <w:p w14:paraId="3292A8CB" w14:textId="24E3981F"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00" w:history="1">
        <w:r w:rsidR="00E77555" w:rsidRPr="0042672D">
          <w:rPr>
            <w:rStyle w:val="Hyperlink"/>
            <w:rFonts w:ascii="Times New Roman" w:hAnsi="Times New Roman" w:cs="Times New Roman"/>
            <w:b/>
            <w:bCs/>
            <w:smallCaps w:val="0"/>
            <w:noProof/>
            <w:sz w:val="24"/>
            <w:szCs w:val="24"/>
          </w:rPr>
          <w:t xml:space="preserve">Figure 9 </w:t>
        </w:r>
        <w:r w:rsidR="00E77555" w:rsidRPr="0042672D">
          <w:rPr>
            <w:rStyle w:val="Hyperlink"/>
            <w:rFonts w:ascii="Times New Roman" w:hAnsi="Times New Roman" w:cs="Times New Roman"/>
            <w:smallCaps w:val="0"/>
            <w:noProof/>
            <w:sz w:val="24"/>
            <w:szCs w:val="24"/>
          </w:rPr>
          <w:t>Race Frequencies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_Toc165384000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96</w:t>
        </w:r>
        <w:r w:rsidR="00475B6E" w:rsidRPr="0042672D">
          <w:rPr>
            <w:rFonts w:ascii="Times New Roman" w:hAnsi="Times New Roman" w:cs="Times New Roman"/>
            <w:smallCaps w:val="0"/>
            <w:noProof/>
            <w:webHidden/>
            <w:sz w:val="24"/>
            <w:szCs w:val="24"/>
          </w:rPr>
          <w:fldChar w:fldCharType="end"/>
        </w:r>
      </w:hyperlink>
    </w:p>
    <w:p w14:paraId="3F625168" w14:textId="362B89DD"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01" w:history="1">
        <w:r w:rsidR="00E77555" w:rsidRPr="0042672D">
          <w:rPr>
            <w:rStyle w:val="Hyperlink"/>
            <w:rFonts w:ascii="Times New Roman" w:hAnsi="Times New Roman" w:cs="Times New Roman"/>
            <w:b/>
            <w:bCs/>
            <w:smallCaps w:val="0"/>
            <w:noProof/>
            <w:sz w:val="24"/>
            <w:szCs w:val="24"/>
          </w:rPr>
          <w:t xml:space="preserve">Figure 10 </w:t>
        </w:r>
        <w:r w:rsidR="00E77555" w:rsidRPr="0042672D">
          <w:rPr>
            <w:rStyle w:val="Hyperlink"/>
            <w:rFonts w:ascii="Times New Roman" w:hAnsi="Times New Roman" w:cs="Times New Roman"/>
            <w:smallCaps w:val="0"/>
            <w:noProof/>
            <w:sz w:val="24"/>
            <w:szCs w:val="24"/>
          </w:rPr>
          <w:t>Education Level Frequencies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_Toc165384001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97</w:t>
        </w:r>
        <w:r w:rsidR="00475B6E" w:rsidRPr="0042672D">
          <w:rPr>
            <w:rFonts w:ascii="Times New Roman" w:hAnsi="Times New Roman" w:cs="Times New Roman"/>
            <w:smallCaps w:val="0"/>
            <w:noProof/>
            <w:webHidden/>
            <w:sz w:val="24"/>
            <w:szCs w:val="24"/>
          </w:rPr>
          <w:fldChar w:fldCharType="end"/>
        </w:r>
      </w:hyperlink>
    </w:p>
    <w:p w14:paraId="39D9EA12" w14:textId="0AA132BF"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02" w:history="1">
        <w:r w:rsidR="00E77555" w:rsidRPr="0042672D">
          <w:rPr>
            <w:rStyle w:val="Hyperlink"/>
            <w:rFonts w:ascii="Times New Roman" w:hAnsi="Times New Roman" w:cs="Times New Roman"/>
            <w:b/>
            <w:bCs/>
            <w:smallCaps w:val="0"/>
            <w:noProof/>
            <w:sz w:val="24"/>
            <w:szCs w:val="24"/>
          </w:rPr>
          <w:t xml:space="preserve">Figure 11 </w:t>
        </w:r>
        <w:r w:rsidR="00E77555" w:rsidRPr="0042672D">
          <w:rPr>
            <w:rStyle w:val="Hyperlink"/>
            <w:rFonts w:ascii="Times New Roman" w:hAnsi="Times New Roman" w:cs="Times New Roman"/>
            <w:smallCaps w:val="0"/>
            <w:noProof/>
            <w:sz w:val="24"/>
            <w:szCs w:val="24"/>
          </w:rPr>
          <w:t>Frequency Distribution Of Survey Respondents' Discipline Area</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_Toc165384002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98</w:t>
        </w:r>
        <w:r w:rsidR="00475B6E" w:rsidRPr="0042672D">
          <w:rPr>
            <w:rFonts w:ascii="Times New Roman" w:hAnsi="Times New Roman" w:cs="Times New Roman"/>
            <w:smallCaps w:val="0"/>
            <w:noProof/>
            <w:webHidden/>
            <w:sz w:val="24"/>
            <w:szCs w:val="24"/>
          </w:rPr>
          <w:fldChar w:fldCharType="end"/>
        </w:r>
      </w:hyperlink>
    </w:p>
    <w:p w14:paraId="77F58A41" w14:textId="15ECA101"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03" w:history="1">
        <w:r w:rsidR="00E77555" w:rsidRPr="0042672D">
          <w:rPr>
            <w:rStyle w:val="Hyperlink"/>
            <w:rFonts w:ascii="Times New Roman" w:hAnsi="Times New Roman" w:cs="Times New Roman"/>
            <w:b/>
            <w:bCs/>
            <w:smallCaps w:val="0"/>
            <w:noProof/>
            <w:sz w:val="24"/>
            <w:szCs w:val="24"/>
          </w:rPr>
          <w:t xml:space="preserve">Figure 12 </w:t>
        </w:r>
        <w:r w:rsidR="00E77555" w:rsidRPr="0042672D">
          <w:rPr>
            <w:rStyle w:val="Hyperlink"/>
            <w:rFonts w:ascii="Times New Roman" w:hAnsi="Times New Roman" w:cs="Times New Roman"/>
            <w:smallCaps w:val="0"/>
            <w:noProof/>
            <w:sz w:val="24"/>
            <w:szCs w:val="24"/>
          </w:rPr>
          <w:t>Years Of Teaching Experience Frequencies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_Toc165384003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99</w:t>
        </w:r>
        <w:r w:rsidR="00475B6E" w:rsidRPr="0042672D">
          <w:rPr>
            <w:rFonts w:ascii="Times New Roman" w:hAnsi="Times New Roman" w:cs="Times New Roman"/>
            <w:smallCaps w:val="0"/>
            <w:noProof/>
            <w:webHidden/>
            <w:sz w:val="24"/>
            <w:szCs w:val="24"/>
          </w:rPr>
          <w:fldChar w:fldCharType="end"/>
        </w:r>
      </w:hyperlink>
    </w:p>
    <w:p w14:paraId="21C5D806" w14:textId="03332748"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04" w:history="1">
        <w:r w:rsidR="00E77555" w:rsidRPr="0042672D">
          <w:rPr>
            <w:rStyle w:val="Hyperlink"/>
            <w:rFonts w:ascii="Times New Roman" w:hAnsi="Times New Roman" w:cs="Times New Roman"/>
            <w:b/>
            <w:bCs/>
            <w:smallCaps w:val="0"/>
            <w:noProof/>
            <w:sz w:val="24"/>
            <w:szCs w:val="24"/>
          </w:rPr>
          <w:t xml:space="preserve">Figure 13 </w:t>
        </w:r>
        <w:r w:rsidR="00E77555" w:rsidRPr="0042672D">
          <w:rPr>
            <w:rStyle w:val="Hyperlink"/>
            <w:rFonts w:ascii="Times New Roman" w:hAnsi="Times New Roman" w:cs="Times New Roman"/>
            <w:smallCaps w:val="0"/>
            <w:noProof/>
            <w:sz w:val="24"/>
            <w:szCs w:val="24"/>
          </w:rPr>
          <w:t>Years Of Special Settings Frequencies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_Toc165384004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100</w:t>
        </w:r>
        <w:r w:rsidR="00475B6E" w:rsidRPr="0042672D">
          <w:rPr>
            <w:rFonts w:ascii="Times New Roman" w:hAnsi="Times New Roman" w:cs="Times New Roman"/>
            <w:smallCaps w:val="0"/>
            <w:noProof/>
            <w:webHidden/>
            <w:sz w:val="24"/>
            <w:szCs w:val="24"/>
          </w:rPr>
          <w:fldChar w:fldCharType="end"/>
        </w:r>
      </w:hyperlink>
    </w:p>
    <w:p w14:paraId="3DFD341F" w14:textId="3B04C45C"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05" w:history="1">
        <w:r w:rsidR="00E77555" w:rsidRPr="0042672D">
          <w:rPr>
            <w:rStyle w:val="Hyperlink"/>
            <w:rFonts w:ascii="Times New Roman" w:hAnsi="Times New Roman" w:cs="Times New Roman"/>
            <w:b/>
            <w:bCs/>
            <w:smallCaps w:val="0"/>
            <w:noProof/>
            <w:sz w:val="24"/>
            <w:szCs w:val="24"/>
          </w:rPr>
          <w:t xml:space="preserve">Figure 14 </w:t>
        </w:r>
        <w:r w:rsidR="00E77555" w:rsidRPr="0042672D">
          <w:rPr>
            <w:rStyle w:val="Hyperlink"/>
            <w:rFonts w:ascii="Times New Roman" w:hAnsi="Times New Roman" w:cs="Times New Roman"/>
            <w:smallCaps w:val="0"/>
            <w:noProof/>
            <w:sz w:val="24"/>
            <w:szCs w:val="24"/>
          </w:rPr>
          <w:t>State Frequencies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_Toc165384005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101</w:t>
        </w:r>
        <w:r w:rsidR="00475B6E" w:rsidRPr="0042672D">
          <w:rPr>
            <w:rFonts w:ascii="Times New Roman" w:hAnsi="Times New Roman" w:cs="Times New Roman"/>
            <w:smallCaps w:val="0"/>
            <w:noProof/>
            <w:webHidden/>
            <w:sz w:val="24"/>
            <w:szCs w:val="24"/>
          </w:rPr>
          <w:fldChar w:fldCharType="end"/>
        </w:r>
      </w:hyperlink>
    </w:p>
    <w:p w14:paraId="35C57037" w14:textId="1C7A5FD3"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06" w:history="1">
        <w:r w:rsidR="00E77555" w:rsidRPr="0042672D">
          <w:rPr>
            <w:rStyle w:val="Hyperlink"/>
            <w:rFonts w:ascii="Times New Roman" w:hAnsi="Times New Roman" w:cs="Times New Roman"/>
            <w:b/>
            <w:bCs/>
            <w:smallCaps w:val="0"/>
            <w:noProof/>
            <w:sz w:val="24"/>
            <w:szCs w:val="24"/>
          </w:rPr>
          <w:t xml:space="preserve">Figure 15 </w:t>
        </w:r>
        <w:r w:rsidR="00E77555" w:rsidRPr="0042672D">
          <w:rPr>
            <w:rStyle w:val="Hyperlink"/>
            <w:rFonts w:ascii="Times New Roman" w:hAnsi="Times New Roman" w:cs="Times New Roman"/>
            <w:smallCaps w:val="0"/>
            <w:noProof/>
            <w:sz w:val="24"/>
            <w:szCs w:val="24"/>
          </w:rPr>
          <w:t>Teaching Assignment Frequencies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_Toc165384006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102</w:t>
        </w:r>
        <w:r w:rsidR="00475B6E" w:rsidRPr="0042672D">
          <w:rPr>
            <w:rFonts w:ascii="Times New Roman" w:hAnsi="Times New Roman" w:cs="Times New Roman"/>
            <w:smallCaps w:val="0"/>
            <w:noProof/>
            <w:webHidden/>
            <w:sz w:val="24"/>
            <w:szCs w:val="24"/>
          </w:rPr>
          <w:fldChar w:fldCharType="end"/>
        </w:r>
      </w:hyperlink>
    </w:p>
    <w:p w14:paraId="726EB77B" w14:textId="0DD25333"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07" w:history="1">
        <w:r w:rsidR="00E77555" w:rsidRPr="0042672D">
          <w:rPr>
            <w:rStyle w:val="Hyperlink"/>
            <w:rFonts w:ascii="Times New Roman" w:hAnsi="Times New Roman" w:cs="Times New Roman"/>
            <w:b/>
            <w:bCs/>
            <w:smallCaps w:val="0"/>
            <w:noProof/>
            <w:sz w:val="24"/>
            <w:szCs w:val="24"/>
          </w:rPr>
          <w:t xml:space="preserve">Figure 16 </w:t>
        </w:r>
        <w:r w:rsidR="00E77555" w:rsidRPr="0042672D">
          <w:rPr>
            <w:rStyle w:val="Hyperlink"/>
            <w:rFonts w:ascii="Times New Roman" w:hAnsi="Times New Roman" w:cs="Times New Roman"/>
            <w:smallCaps w:val="0"/>
            <w:noProof/>
            <w:sz w:val="24"/>
            <w:szCs w:val="24"/>
          </w:rPr>
          <w:t>Student Age Frequencies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_Toc165384007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103</w:t>
        </w:r>
        <w:r w:rsidR="00475B6E" w:rsidRPr="0042672D">
          <w:rPr>
            <w:rFonts w:ascii="Times New Roman" w:hAnsi="Times New Roman" w:cs="Times New Roman"/>
            <w:smallCaps w:val="0"/>
            <w:noProof/>
            <w:webHidden/>
            <w:sz w:val="24"/>
            <w:szCs w:val="24"/>
          </w:rPr>
          <w:fldChar w:fldCharType="end"/>
        </w:r>
      </w:hyperlink>
    </w:p>
    <w:p w14:paraId="1C81F128" w14:textId="4147B0AE"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08" w:history="1">
        <w:r w:rsidR="00E77555" w:rsidRPr="0042672D">
          <w:rPr>
            <w:rStyle w:val="Hyperlink"/>
            <w:rFonts w:ascii="Times New Roman" w:hAnsi="Times New Roman" w:cs="Times New Roman"/>
            <w:b/>
            <w:bCs/>
            <w:smallCaps w:val="0"/>
            <w:noProof/>
            <w:sz w:val="24"/>
            <w:szCs w:val="24"/>
          </w:rPr>
          <w:t xml:space="preserve">Figure 17 </w:t>
        </w:r>
        <w:r w:rsidR="00E77555" w:rsidRPr="0042672D">
          <w:rPr>
            <w:rStyle w:val="Hyperlink"/>
            <w:rFonts w:ascii="Times New Roman" w:hAnsi="Times New Roman" w:cs="Times New Roman"/>
            <w:smallCaps w:val="0"/>
            <w:noProof/>
            <w:sz w:val="24"/>
            <w:szCs w:val="24"/>
          </w:rPr>
          <w:t>Student Gender Frequencies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_Toc165384008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103</w:t>
        </w:r>
        <w:r w:rsidR="00475B6E" w:rsidRPr="0042672D">
          <w:rPr>
            <w:rFonts w:ascii="Times New Roman" w:hAnsi="Times New Roman" w:cs="Times New Roman"/>
            <w:smallCaps w:val="0"/>
            <w:noProof/>
            <w:webHidden/>
            <w:sz w:val="24"/>
            <w:szCs w:val="24"/>
          </w:rPr>
          <w:fldChar w:fldCharType="end"/>
        </w:r>
      </w:hyperlink>
    </w:p>
    <w:p w14:paraId="400D4E98" w14:textId="1ACE4028"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09" w:history="1">
        <w:r w:rsidR="00E77555" w:rsidRPr="0042672D">
          <w:rPr>
            <w:rStyle w:val="Hyperlink"/>
            <w:rFonts w:ascii="Times New Roman" w:hAnsi="Times New Roman" w:cs="Times New Roman"/>
            <w:b/>
            <w:bCs/>
            <w:smallCaps w:val="0"/>
            <w:noProof/>
            <w:sz w:val="24"/>
            <w:szCs w:val="24"/>
          </w:rPr>
          <w:t xml:space="preserve">Figure 18 </w:t>
        </w:r>
        <w:r w:rsidR="00E77555" w:rsidRPr="0042672D">
          <w:rPr>
            <w:rStyle w:val="Hyperlink"/>
            <w:rFonts w:ascii="Times New Roman" w:hAnsi="Times New Roman" w:cs="Times New Roman"/>
            <w:smallCaps w:val="0"/>
            <w:noProof/>
            <w:sz w:val="24"/>
            <w:szCs w:val="24"/>
          </w:rPr>
          <w:t>Content Area Frequencies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_Toc165384009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104</w:t>
        </w:r>
        <w:r w:rsidR="00475B6E" w:rsidRPr="0042672D">
          <w:rPr>
            <w:rFonts w:ascii="Times New Roman" w:hAnsi="Times New Roman" w:cs="Times New Roman"/>
            <w:smallCaps w:val="0"/>
            <w:noProof/>
            <w:webHidden/>
            <w:sz w:val="24"/>
            <w:szCs w:val="24"/>
          </w:rPr>
          <w:fldChar w:fldCharType="end"/>
        </w:r>
      </w:hyperlink>
    </w:p>
    <w:p w14:paraId="598CE67F" w14:textId="2B900BF8"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10" w:history="1">
        <w:r w:rsidR="00E77555" w:rsidRPr="0042672D">
          <w:rPr>
            <w:rStyle w:val="Hyperlink"/>
            <w:rFonts w:ascii="Times New Roman" w:hAnsi="Times New Roman" w:cs="Times New Roman"/>
            <w:b/>
            <w:bCs/>
            <w:smallCaps w:val="0"/>
            <w:noProof/>
            <w:sz w:val="24"/>
            <w:szCs w:val="24"/>
          </w:rPr>
          <w:t xml:space="preserve">Figure 19 </w:t>
        </w:r>
        <w:r w:rsidR="00E77555" w:rsidRPr="0042672D">
          <w:rPr>
            <w:rStyle w:val="Hyperlink"/>
            <w:rFonts w:ascii="Times New Roman" w:hAnsi="Times New Roman" w:cs="Times New Roman"/>
            <w:smallCaps w:val="0"/>
            <w:noProof/>
            <w:sz w:val="24"/>
            <w:szCs w:val="24"/>
          </w:rPr>
          <w:t>Subject Area Frequencies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_Toc165384010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105</w:t>
        </w:r>
        <w:r w:rsidR="00475B6E" w:rsidRPr="0042672D">
          <w:rPr>
            <w:rFonts w:ascii="Times New Roman" w:hAnsi="Times New Roman" w:cs="Times New Roman"/>
            <w:smallCaps w:val="0"/>
            <w:noProof/>
            <w:webHidden/>
            <w:sz w:val="24"/>
            <w:szCs w:val="24"/>
          </w:rPr>
          <w:fldChar w:fldCharType="end"/>
        </w:r>
      </w:hyperlink>
    </w:p>
    <w:p w14:paraId="0D7388B5" w14:textId="3108049F"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11" w:history="1">
        <w:r w:rsidR="00E77555" w:rsidRPr="0042672D">
          <w:rPr>
            <w:rStyle w:val="Hyperlink"/>
            <w:rFonts w:ascii="Times New Roman" w:hAnsi="Times New Roman" w:cs="Times New Roman"/>
            <w:b/>
            <w:bCs/>
            <w:smallCaps w:val="0"/>
            <w:noProof/>
            <w:sz w:val="24"/>
            <w:szCs w:val="24"/>
          </w:rPr>
          <w:t xml:space="preserve">Figure 20 </w:t>
        </w:r>
        <w:r w:rsidR="00E77555" w:rsidRPr="0042672D">
          <w:rPr>
            <w:rStyle w:val="Hyperlink"/>
            <w:rFonts w:ascii="Times New Roman" w:hAnsi="Times New Roman" w:cs="Times New Roman"/>
            <w:smallCaps w:val="0"/>
            <w:noProof/>
            <w:sz w:val="24"/>
            <w:szCs w:val="24"/>
          </w:rPr>
          <w:t>Caseload Frequencies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_Toc165384011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106</w:t>
        </w:r>
        <w:r w:rsidR="00475B6E" w:rsidRPr="0042672D">
          <w:rPr>
            <w:rFonts w:ascii="Times New Roman" w:hAnsi="Times New Roman" w:cs="Times New Roman"/>
            <w:smallCaps w:val="0"/>
            <w:noProof/>
            <w:webHidden/>
            <w:sz w:val="24"/>
            <w:szCs w:val="24"/>
          </w:rPr>
          <w:fldChar w:fldCharType="end"/>
        </w:r>
      </w:hyperlink>
    </w:p>
    <w:p w14:paraId="245030D1" w14:textId="1AE979F4"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12" w:history="1">
        <w:r w:rsidR="00E77555" w:rsidRPr="0042672D">
          <w:rPr>
            <w:rStyle w:val="Hyperlink"/>
            <w:rFonts w:ascii="Times New Roman" w:hAnsi="Times New Roman" w:cs="Times New Roman"/>
            <w:b/>
            <w:bCs/>
            <w:smallCaps w:val="0"/>
            <w:noProof/>
            <w:sz w:val="24"/>
            <w:szCs w:val="24"/>
          </w:rPr>
          <w:t xml:space="preserve">Figure 21 </w:t>
        </w:r>
        <w:r w:rsidR="00E77555" w:rsidRPr="0042672D">
          <w:rPr>
            <w:rStyle w:val="Hyperlink"/>
            <w:rFonts w:ascii="Times New Roman" w:hAnsi="Times New Roman" w:cs="Times New Roman"/>
            <w:smallCaps w:val="0"/>
            <w:noProof/>
            <w:sz w:val="24"/>
            <w:szCs w:val="24"/>
          </w:rPr>
          <w:t>Instructional Setting Frequencies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_Toc165384012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107</w:t>
        </w:r>
        <w:r w:rsidR="00475B6E" w:rsidRPr="0042672D">
          <w:rPr>
            <w:rFonts w:ascii="Times New Roman" w:hAnsi="Times New Roman" w:cs="Times New Roman"/>
            <w:smallCaps w:val="0"/>
            <w:noProof/>
            <w:webHidden/>
            <w:sz w:val="24"/>
            <w:szCs w:val="24"/>
          </w:rPr>
          <w:fldChar w:fldCharType="end"/>
        </w:r>
      </w:hyperlink>
    </w:p>
    <w:p w14:paraId="336D8A15" w14:textId="26801508"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13" w:history="1">
        <w:r w:rsidR="00E77555" w:rsidRPr="0042672D">
          <w:rPr>
            <w:rStyle w:val="Hyperlink"/>
            <w:rFonts w:ascii="Times New Roman" w:hAnsi="Times New Roman" w:cs="Times New Roman"/>
            <w:b/>
            <w:bCs/>
            <w:smallCaps w:val="0"/>
            <w:noProof/>
            <w:sz w:val="24"/>
            <w:szCs w:val="24"/>
          </w:rPr>
          <w:t xml:space="preserve">Figure 22 </w:t>
        </w:r>
        <w:r w:rsidR="00E77555" w:rsidRPr="0042672D">
          <w:rPr>
            <w:rStyle w:val="Hyperlink"/>
            <w:rFonts w:ascii="Times New Roman" w:hAnsi="Times New Roman" w:cs="Times New Roman"/>
            <w:smallCaps w:val="0"/>
            <w:noProof/>
            <w:sz w:val="24"/>
            <w:szCs w:val="24"/>
          </w:rPr>
          <w:t>Class Size Frequencies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_Toc165384013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108</w:t>
        </w:r>
        <w:r w:rsidR="00475B6E" w:rsidRPr="0042672D">
          <w:rPr>
            <w:rFonts w:ascii="Times New Roman" w:hAnsi="Times New Roman" w:cs="Times New Roman"/>
            <w:smallCaps w:val="0"/>
            <w:noProof/>
            <w:webHidden/>
            <w:sz w:val="24"/>
            <w:szCs w:val="24"/>
          </w:rPr>
          <w:fldChar w:fldCharType="end"/>
        </w:r>
      </w:hyperlink>
    </w:p>
    <w:p w14:paraId="0C571E66" w14:textId="7437806E"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14" w:history="1">
        <w:r w:rsidR="00E77555" w:rsidRPr="0042672D">
          <w:rPr>
            <w:rStyle w:val="Hyperlink"/>
            <w:rFonts w:ascii="Times New Roman" w:hAnsi="Times New Roman" w:cs="Times New Roman"/>
            <w:b/>
            <w:bCs/>
            <w:smallCaps w:val="0"/>
            <w:noProof/>
            <w:sz w:val="24"/>
            <w:szCs w:val="24"/>
          </w:rPr>
          <w:t xml:space="preserve">Figure 23 </w:t>
        </w:r>
        <w:r w:rsidR="00E77555" w:rsidRPr="0042672D">
          <w:rPr>
            <w:rStyle w:val="Hyperlink"/>
            <w:rFonts w:ascii="Times New Roman" w:hAnsi="Times New Roman" w:cs="Times New Roman"/>
            <w:smallCaps w:val="0"/>
            <w:noProof/>
            <w:sz w:val="24"/>
            <w:szCs w:val="24"/>
          </w:rPr>
          <w:t>Juvenile Justice Experience Frequencies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_Toc165384014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109</w:t>
        </w:r>
        <w:r w:rsidR="00475B6E" w:rsidRPr="0042672D">
          <w:rPr>
            <w:rFonts w:ascii="Times New Roman" w:hAnsi="Times New Roman" w:cs="Times New Roman"/>
            <w:smallCaps w:val="0"/>
            <w:noProof/>
            <w:webHidden/>
            <w:sz w:val="24"/>
            <w:szCs w:val="24"/>
          </w:rPr>
          <w:fldChar w:fldCharType="end"/>
        </w:r>
      </w:hyperlink>
    </w:p>
    <w:p w14:paraId="0535EF92" w14:textId="6254979D"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15" w:history="1">
        <w:r w:rsidR="00E77555" w:rsidRPr="0042672D">
          <w:rPr>
            <w:rStyle w:val="Hyperlink"/>
            <w:rFonts w:ascii="Times New Roman" w:hAnsi="Times New Roman" w:cs="Times New Roman"/>
            <w:b/>
            <w:bCs/>
            <w:smallCaps w:val="0"/>
            <w:noProof/>
            <w:sz w:val="24"/>
            <w:szCs w:val="24"/>
          </w:rPr>
          <w:t xml:space="preserve">Figure 24 </w:t>
        </w:r>
        <w:r w:rsidR="00E77555" w:rsidRPr="0042672D">
          <w:rPr>
            <w:rStyle w:val="Hyperlink"/>
            <w:rFonts w:ascii="Times New Roman" w:hAnsi="Times New Roman" w:cs="Times New Roman"/>
            <w:smallCaps w:val="0"/>
            <w:noProof/>
            <w:sz w:val="24"/>
            <w:szCs w:val="24"/>
          </w:rPr>
          <w:t>Teacher Self-Efficacy References By Participant</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_Toc165384015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230</w:t>
        </w:r>
        <w:r w:rsidR="00475B6E" w:rsidRPr="0042672D">
          <w:rPr>
            <w:rFonts w:ascii="Times New Roman" w:hAnsi="Times New Roman" w:cs="Times New Roman"/>
            <w:smallCaps w:val="0"/>
            <w:noProof/>
            <w:webHidden/>
            <w:sz w:val="24"/>
            <w:szCs w:val="24"/>
          </w:rPr>
          <w:fldChar w:fldCharType="end"/>
        </w:r>
      </w:hyperlink>
    </w:p>
    <w:p w14:paraId="01347694" w14:textId="70B8D2AD"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16" w:history="1">
        <w:r w:rsidR="00E77555" w:rsidRPr="0042672D">
          <w:rPr>
            <w:rStyle w:val="Hyperlink"/>
            <w:rFonts w:ascii="Times New Roman" w:hAnsi="Times New Roman" w:cs="Times New Roman"/>
            <w:b/>
            <w:bCs/>
            <w:smallCaps w:val="0"/>
            <w:noProof/>
            <w:sz w:val="24"/>
            <w:szCs w:val="24"/>
          </w:rPr>
          <w:t xml:space="preserve">Figure 25 </w:t>
        </w:r>
        <w:r w:rsidR="00E77555" w:rsidRPr="0042672D">
          <w:rPr>
            <w:rStyle w:val="Hyperlink"/>
            <w:rFonts w:ascii="Times New Roman" w:hAnsi="Times New Roman" w:cs="Times New Roman"/>
            <w:smallCaps w:val="0"/>
            <w:noProof/>
            <w:sz w:val="24"/>
            <w:szCs w:val="24"/>
          </w:rPr>
          <w:t>Efficacy In Classroom Management References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_Toc165384016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230</w:t>
        </w:r>
        <w:r w:rsidR="00475B6E" w:rsidRPr="0042672D">
          <w:rPr>
            <w:rFonts w:ascii="Times New Roman" w:hAnsi="Times New Roman" w:cs="Times New Roman"/>
            <w:smallCaps w:val="0"/>
            <w:noProof/>
            <w:webHidden/>
            <w:sz w:val="24"/>
            <w:szCs w:val="24"/>
          </w:rPr>
          <w:fldChar w:fldCharType="end"/>
        </w:r>
      </w:hyperlink>
    </w:p>
    <w:p w14:paraId="54B5CAA1" w14:textId="40B23C80"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17" w:history="1">
        <w:r w:rsidR="00E77555" w:rsidRPr="0042672D">
          <w:rPr>
            <w:rStyle w:val="Hyperlink"/>
            <w:rFonts w:ascii="Times New Roman" w:hAnsi="Times New Roman" w:cs="Times New Roman"/>
            <w:b/>
            <w:bCs/>
            <w:smallCaps w:val="0"/>
            <w:noProof/>
            <w:sz w:val="24"/>
            <w:szCs w:val="24"/>
          </w:rPr>
          <w:t>Figure 26</w:t>
        </w:r>
        <w:r w:rsidR="00E77555" w:rsidRPr="0042672D">
          <w:rPr>
            <w:rStyle w:val="Hyperlink"/>
            <w:rFonts w:ascii="Times New Roman" w:hAnsi="Times New Roman" w:cs="Times New Roman"/>
            <w:smallCaps w:val="0"/>
            <w:noProof/>
            <w:sz w:val="24"/>
            <w:szCs w:val="24"/>
          </w:rPr>
          <w:t xml:space="preserve"> Efficacy In Instructional Strategies References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_Toc165384017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233</w:t>
        </w:r>
        <w:r w:rsidR="00475B6E" w:rsidRPr="0042672D">
          <w:rPr>
            <w:rFonts w:ascii="Times New Roman" w:hAnsi="Times New Roman" w:cs="Times New Roman"/>
            <w:smallCaps w:val="0"/>
            <w:noProof/>
            <w:webHidden/>
            <w:sz w:val="24"/>
            <w:szCs w:val="24"/>
          </w:rPr>
          <w:fldChar w:fldCharType="end"/>
        </w:r>
      </w:hyperlink>
    </w:p>
    <w:p w14:paraId="5D2B6B8A" w14:textId="149FA22A"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18" w:history="1">
        <w:r w:rsidR="00E77555" w:rsidRPr="0042672D">
          <w:rPr>
            <w:rStyle w:val="Hyperlink"/>
            <w:rFonts w:ascii="Times New Roman" w:hAnsi="Times New Roman" w:cs="Times New Roman"/>
            <w:b/>
            <w:bCs/>
            <w:smallCaps w:val="0"/>
            <w:noProof/>
            <w:sz w:val="24"/>
            <w:szCs w:val="24"/>
          </w:rPr>
          <w:t xml:space="preserve">Figure 27 </w:t>
        </w:r>
        <w:r w:rsidR="00E77555" w:rsidRPr="0042672D">
          <w:rPr>
            <w:rStyle w:val="Hyperlink"/>
            <w:rFonts w:ascii="Times New Roman" w:hAnsi="Times New Roman" w:cs="Times New Roman"/>
            <w:smallCaps w:val="0"/>
            <w:noProof/>
            <w:sz w:val="24"/>
            <w:szCs w:val="24"/>
          </w:rPr>
          <w:t>Efficacy In Student Engagement References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_Toc165384018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234</w:t>
        </w:r>
        <w:r w:rsidR="00475B6E" w:rsidRPr="0042672D">
          <w:rPr>
            <w:rFonts w:ascii="Times New Roman" w:hAnsi="Times New Roman" w:cs="Times New Roman"/>
            <w:smallCaps w:val="0"/>
            <w:noProof/>
            <w:webHidden/>
            <w:sz w:val="24"/>
            <w:szCs w:val="24"/>
          </w:rPr>
          <w:fldChar w:fldCharType="end"/>
        </w:r>
      </w:hyperlink>
    </w:p>
    <w:p w14:paraId="65C96565" w14:textId="33E72E5F"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19" w:history="1">
        <w:r w:rsidR="00E77555" w:rsidRPr="0042672D">
          <w:rPr>
            <w:rStyle w:val="Hyperlink"/>
            <w:rFonts w:ascii="Times New Roman" w:hAnsi="Times New Roman" w:cs="Times New Roman"/>
            <w:b/>
            <w:bCs/>
            <w:smallCaps w:val="0"/>
            <w:noProof/>
            <w:sz w:val="24"/>
            <w:szCs w:val="24"/>
          </w:rPr>
          <w:t xml:space="preserve">Figure 28 </w:t>
        </w:r>
        <w:r w:rsidR="00E77555" w:rsidRPr="0042672D">
          <w:rPr>
            <w:rStyle w:val="Hyperlink"/>
            <w:rFonts w:ascii="Times New Roman" w:hAnsi="Times New Roman" w:cs="Times New Roman"/>
            <w:smallCaps w:val="0"/>
            <w:noProof/>
            <w:sz w:val="24"/>
            <w:szCs w:val="24"/>
          </w:rPr>
          <w:t>Sources Of Efficacy References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_Toc165384019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235</w:t>
        </w:r>
        <w:r w:rsidR="00475B6E" w:rsidRPr="0042672D">
          <w:rPr>
            <w:rFonts w:ascii="Times New Roman" w:hAnsi="Times New Roman" w:cs="Times New Roman"/>
            <w:smallCaps w:val="0"/>
            <w:noProof/>
            <w:webHidden/>
            <w:sz w:val="24"/>
            <w:szCs w:val="24"/>
          </w:rPr>
          <w:fldChar w:fldCharType="end"/>
        </w:r>
      </w:hyperlink>
    </w:p>
    <w:p w14:paraId="7A43D2D7" w14:textId="7CCFB1DC"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20" w:history="1">
        <w:r w:rsidR="00E77555" w:rsidRPr="0042672D">
          <w:rPr>
            <w:rStyle w:val="Hyperlink"/>
            <w:rFonts w:ascii="Times New Roman" w:hAnsi="Times New Roman" w:cs="Times New Roman"/>
            <w:b/>
            <w:bCs/>
            <w:smallCaps w:val="0"/>
            <w:noProof/>
            <w:sz w:val="24"/>
            <w:szCs w:val="24"/>
          </w:rPr>
          <w:t xml:space="preserve">Figure 29 </w:t>
        </w:r>
        <w:r w:rsidR="00E77555" w:rsidRPr="0042672D">
          <w:rPr>
            <w:rStyle w:val="Hyperlink"/>
            <w:rFonts w:ascii="Times New Roman" w:hAnsi="Times New Roman" w:cs="Times New Roman"/>
            <w:smallCaps w:val="0"/>
            <w:noProof/>
            <w:sz w:val="24"/>
            <w:szCs w:val="24"/>
          </w:rPr>
          <w:t>Mastery Experiences References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_Toc165384020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236</w:t>
        </w:r>
        <w:r w:rsidR="00475B6E" w:rsidRPr="0042672D">
          <w:rPr>
            <w:rFonts w:ascii="Times New Roman" w:hAnsi="Times New Roman" w:cs="Times New Roman"/>
            <w:smallCaps w:val="0"/>
            <w:noProof/>
            <w:webHidden/>
            <w:sz w:val="24"/>
            <w:szCs w:val="24"/>
          </w:rPr>
          <w:fldChar w:fldCharType="end"/>
        </w:r>
      </w:hyperlink>
    </w:p>
    <w:p w14:paraId="16FC8BAD" w14:textId="1E216CC1"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21" w:history="1">
        <w:r w:rsidR="00E77555" w:rsidRPr="0042672D">
          <w:rPr>
            <w:rStyle w:val="Hyperlink"/>
            <w:rFonts w:ascii="Times New Roman" w:hAnsi="Times New Roman" w:cs="Times New Roman"/>
            <w:b/>
            <w:bCs/>
            <w:smallCaps w:val="0"/>
            <w:noProof/>
            <w:sz w:val="24"/>
            <w:szCs w:val="24"/>
          </w:rPr>
          <w:t xml:space="preserve">Figure 30 </w:t>
        </w:r>
        <w:r w:rsidR="00E77555" w:rsidRPr="0042672D">
          <w:rPr>
            <w:rStyle w:val="Hyperlink"/>
            <w:rFonts w:ascii="Times New Roman" w:hAnsi="Times New Roman" w:cs="Times New Roman"/>
            <w:smallCaps w:val="0"/>
            <w:noProof/>
            <w:sz w:val="24"/>
            <w:szCs w:val="24"/>
          </w:rPr>
          <w:t>Vicarious Experiences References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_Toc165384021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237</w:t>
        </w:r>
        <w:r w:rsidR="00475B6E" w:rsidRPr="0042672D">
          <w:rPr>
            <w:rFonts w:ascii="Times New Roman" w:hAnsi="Times New Roman" w:cs="Times New Roman"/>
            <w:smallCaps w:val="0"/>
            <w:noProof/>
            <w:webHidden/>
            <w:sz w:val="24"/>
            <w:szCs w:val="24"/>
          </w:rPr>
          <w:fldChar w:fldCharType="end"/>
        </w:r>
      </w:hyperlink>
    </w:p>
    <w:p w14:paraId="71873234" w14:textId="2F34FEBA"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22" w:history="1">
        <w:r w:rsidR="00E77555" w:rsidRPr="0042672D">
          <w:rPr>
            <w:rStyle w:val="Hyperlink"/>
            <w:rFonts w:ascii="Times New Roman" w:hAnsi="Times New Roman" w:cs="Times New Roman"/>
            <w:b/>
            <w:bCs/>
            <w:smallCaps w:val="0"/>
            <w:noProof/>
            <w:sz w:val="24"/>
            <w:szCs w:val="24"/>
          </w:rPr>
          <w:t xml:space="preserve">Figure 31 </w:t>
        </w:r>
        <w:r w:rsidR="00E77555" w:rsidRPr="0042672D">
          <w:rPr>
            <w:rStyle w:val="Hyperlink"/>
            <w:rFonts w:ascii="Times New Roman" w:hAnsi="Times New Roman" w:cs="Times New Roman"/>
            <w:smallCaps w:val="0"/>
            <w:noProof/>
            <w:sz w:val="24"/>
            <w:szCs w:val="24"/>
          </w:rPr>
          <w:t>Verbal Persuasion References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_Toc165384022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238</w:t>
        </w:r>
        <w:r w:rsidR="00475B6E" w:rsidRPr="0042672D">
          <w:rPr>
            <w:rFonts w:ascii="Times New Roman" w:hAnsi="Times New Roman" w:cs="Times New Roman"/>
            <w:smallCaps w:val="0"/>
            <w:noProof/>
            <w:webHidden/>
            <w:sz w:val="24"/>
            <w:szCs w:val="24"/>
          </w:rPr>
          <w:fldChar w:fldCharType="end"/>
        </w:r>
      </w:hyperlink>
    </w:p>
    <w:p w14:paraId="6A9DE43B" w14:textId="2D7E75F5"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23" w:history="1">
        <w:r w:rsidR="00E77555" w:rsidRPr="0042672D">
          <w:rPr>
            <w:rStyle w:val="Hyperlink"/>
            <w:rFonts w:ascii="Times New Roman" w:hAnsi="Times New Roman" w:cs="Times New Roman"/>
            <w:b/>
            <w:bCs/>
            <w:smallCaps w:val="0"/>
            <w:noProof/>
            <w:sz w:val="24"/>
            <w:szCs w:val="24"/>
          </w:rPr>
          <w:t xml:space="preserve">Figure 32 </w:t>
        </w:r>
        <w:r w:rsidR="00E77555" w:rsidRPr="0042672D">
          <w:rPr>
            <w:rStyle w:val="Hyperlink"/>
            <w:rFonts w:ascii="Times New Roman" w:hAnsi="Times New Roman" w:cs="Times New Roman"/>
            <w:smallCaps w:val="0"/>
            <w:noProof/>
            <w:sz w:val="24"/>
            <w:szCs w:val="24"/>
          </w:rPr>
          <w:t>Emotional/Physiological States References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_Toc165384023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239</w:t>
        </w:r>
        <w:r w:rsidR="00475B6E" w:rsidRPr="0042672D">
          <w:rPr>
            <w:rFonts w:ascii="Times New Roman" w:hAnsi="Times New Roman" w:cs="Times New Roman"/>
            <w:smallCaps w:val="0"/>
            <w:noProof/>
            <w:webHidden/>
            <w:sz w:val="24"/>
            <w:szCs w:val="24"/>
          </w:rPr>
          <w:fldChar w:fldCharType="end"/>
        </w:r>
      </w:hyperlink>
    </w:p>
    <w:p w14:paraId="4649A8A4" w14:textId="78C8F86C"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24" w:history="1">
        <w:r w:rsidR="00E77555" w:rsidRPr="0042672D">
          <w:rPr>
            <w:rStyle w:val="Hyperlink"/>
            <w:rFonts w:ascii="Times New Roman" w:hAnsi="Times New Roman" w:cs="Times New Roman"/>
            <w:b/>
            <w:bCs/>
            <w:smallCaps w:val="0"/>
            <w:noProof/>
            <w:sz w:val="24"/>
            <w:szCs w:val="24"/>
          </w:rPr>
          <w:t xml:space="preserve">Figure 33 </w:t>
        </w:r>
        <w:r w:rsidR="00E77555" w:rsidRPr="0042672D">
          <w:rPr>
            <w:rStyle w:val="Hyperlink"/>
            <w:rFonts w:ascii="Times New Roman" w:hAnsi="Times New Roman" w:cs="Times New Roman"/>
            <w:smallCaps w:val="0"/>
            <w:noProof/>
            <w:sz w:val="24"/>
            <w:szCs w:val="24"/>
          </w:rPr>
          <w:t>Emily's References To Tses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_Toc165384024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241</w:t>
        </w:r>
        <w:r w:rsidR="00475B6E" w:rsidRPr="0042672D">
          <w:rPr>
            <w:rFonts w:ascii="Times New Roman" w:hAnsi="Times New Roman" w:cs="Times New Roman"/>
            <w:smallCaps w:val="0"/>
            <w:noProof/>
            <w:webHidden/>
            <w:sz w:val="24"/>
            <w:szCs w:val="24"/>
          </w:rPr>
          <w:fldChar w:fldCharType="end"/>
        </w:r>
      </w:hyperlink>
    </w:p>
    <w:p w14:paraId="12D76310" w14:textId="37126EF3"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25" w:history="1">
        <w:r w:rsidR="00E77555" w:rsidRPr="0042672D">
          <w:rPr>
            <w:rStyle w:val="Hyperlink"/>
            <w:rFonts w:ascii="Times New Roman" w:hAnsi="Times New Roman" w:cs="Times New Roman"/>
            <w:b/>
            <w:bCs/>
            <w:smallCaps w:val="0"/>
            <w:noProof/>
            <w:sz w:val="24"/>
            <w:szCs w:val="24"/>
          </w:rPr>
          <w:t xml:space="preserve">Figure 34 </w:t>
        </w:r>
        <w:r w:rsidR="00E77555" w:rsidRPr="0042672D">
          <w:rPr>
            <w:rStyle w:val="Hyperlink"/>
            <w:rFonts w:ascii="Times New Roman" w:hAnsi="Times New Roman" w:cs="Times New Roman"/>
            <w:smallCaps w:val="0"/>
            <w:noProof/>
            <w:sz w:val="24"/>
            <w:szCs w:val="24"/>
          </w:rPr>
          <w:t>Emily's Sources Of Efficacy References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_Toc165384025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245</w:t>
        </w:r>
        <w:r w:rsidR="00475B6E" w:rsidRPr="0042672D">
          <w:rPr>
            <w:rFonts w:ascii="Times New Roman" w:hAnsi="Times New Roman" w:cs="Times New Roman"/>
            <w:smallCaps w:val="0"/>
            <w:noProof/>
            <w:webHidden/>
            <w:sz w:val="24"/>
            <w:szCs w:val="24"/>
          </w:rPr>
          <w:fldChar w:fldCharType="end"/>
        </w:r>
      </w:hyperlink>
    </w:p>
    <w:p w14:paraId="6C001B3A" w14:textId="7CC7CAD4"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26" w:history="1">
        <w:r w:rsidR="00E77555" w:rsidRPr="0042672D">
          <w:rPr>
            <w:rStyle w:val="Hyperlink"/>
            <w:rFonts w:ascii="Times New Roman" w:hAnsi="Times New Roman" w:cs="Times New Roman"/>
            <w:b/>
            <w:bCs/>
            <w:smallCaps w:val="0"/>
            <w:noProof/>
            <w:sz w:val="24"/>
            <w:szCs w:val="24"/>
          </w:rPr>
          <w:t xml:space="preserve">Figure 35 </w:t>
        </w:r>
        <w:r w:rsidR="00E77555" w:rsidRPr="0042672D">
          <w:rPr>
            <w:rStyle w:val="Hyperlink"/>
            <w:rFonts w:ascii="Times New Roman" w:hAnsi="Times New Roman" w:cs="Times New Roman"/>
            <w:smallCaps w:val="0"/>
            <w:noProof/>
            <w:sz w:val="24"/>
            <w:szCs w:val="24"/>
          </w:rPr>
          <w:t>Heather Teacher Self-Efficacy References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_Toc165384026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248</w:t>
        </w:r>
        <w:r w:rsidR="00475B6E" w:rsidRPr="0042672D">
          <w:rPr>
            <w:rFonts w:ascii="Times New Roman" w:hAnsi="Times New Roman" w:cs="Times New Roman"/>
            <w:smallCaps w:val="0"/>
            <w:noProof/>
            <w:webHidden/>
            <w:sz w:val="24"/>
            <w:szCs w:val="24"/>
          </w:rPr>
          <w:fldChar w:fldCharType="end"/>
        </w:r>
      </w:hyperlink>
    </w:p>
    <w:p w14:paraId="5B2165AC" w14:textId="1E6CBFE4"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27" w:history="1">
        <w:r w:rsidR="00E77555" w:rsidRPr="0042672D">
          <w:rPr>
            <w:rStyle w:val="Hyperlink"/>
            <w:rFonts w:ascii="Times New Roman" w:hAnsi="Times New Roman" w:cs="Times New Roman"/>
            <w:b/>
            <w:bCs/>
            <w:smallCaps w:val="0"/>
            <w:noProof/>
            <w:sz w:val="24"/>
            <w:szCs w:val="24"/>
          </w:rPr>
          <w:t xml:space="preserve">Figure 36 </w:t>
        </w:r>
        <w:r w:rsidR="00E77555" w:rsidRPr="0042672D">
          <w:rPr>
            <w:rStyle w:val="Hyperlink"/>
            <w:rFonts w:ascii="Times New Roman" w:hAnsi="Times New Roman" w:cs="Times New Roman"/>
            <w:smallCaps w:val="0"/>
            <w:noProof/>
            <w:sz w:val="24"/>
            <w:szCs w:val="24"/>
          </w:rPr>
          <w:t>Heather Sources Of Efficacy References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_Toc165384027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251</w:t>
        </w:r>
        <w:r w:rsidR="00475B6E" w:rsidRPr="0042672D">
          <w:rPr>
            <w:rFonts w:ascii="Times New Roman" w:hAnsi="Times New Roman" w:cs="Times New Roman"/>
            <w:smallCaps w:val="0"/>
            <w:noProof/>
            <w:webHidden/>
            <w:sz w:val="24"/>
            <w:szCs w:val="24"/>
          </w:rPr>
          <w:fldChar w:fldCharType="end"/>
        </w:r>
      </w:hyperlink>
    </w:p>
    <w:p w14:paraId="2B465D04" w14:textId="1DBFC70D"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28" w:history="1">
        <w:r w:rsidR="00E77555" w:rsidRPr="0042672D">
          <w:rPr>
            <w:rStyle w:val="Hyperlink"/>
            <w:rFonts w:ascii="Times New Roman" w:hAnsi="Times New Roman" w:cs="Times New Roman"/>
            <w:b/>
            <w:bCs/>
            <w:smallCaps w:val="0"/>
            <w:noProof/>
            <w:sz w:val="24"/>
            <w:szCs w:val="24"/>
          </w:rPr>
          <w:t xml:space="preserve">Figure 37 </w:t>
        </w:r>
        <w:r w:rsidR="00E77555" w:rsidRPr="0042672D">
          <w:rPr>
            <w:rStyle w:val="Hyperlink"/>
            <w:rFonts w:ascii="Times New Roman" w:hAnsi="Times New Roman" w:cs="Times New Roman"/>
            <w:smallCaps w:val="0"/>
            <w:noProof/>
            <w:sz w:val="24"/>
            <w:szCs w:val="24"/>
          </w:rPr>
          <w:t>Jennifer Teacher Self-Efficacy References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_Toc165384028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255</w:t>
        </w:r>
        <w:r w:rsidR="00475B6E" w:rsidRPr="0042672D">
          <w:rPr>
            <w:rFonts w:ascii="Times New Roman" w:hAnsi="Times New Roman" w:cs="Times New Roman"/>
            <w:smallCaps w:val="0"/>
            <w:noProof/>
            <w:webHidden/>
            <w:sz w:val="24"/>
            <w:szCs w:val="24"/>
          </w:rPr>
          <w:fldChar w:fldCharType="end"/>
        </w:r>
      </w:hyperlink>
    </w:p>
    <w:p w14:paraId="456B1AA6" w14:textId="0AC5DCD5"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29" w:history="1">
        <w:r w:rsidR="00E77555" w:rsidRPr="0042672D">
          <w:rPr>
            <w:rStyle w:val="Hyperlink"/>
            <w:rFonts w:ascii="Times New Roman" w:hAnsi="Times New Roman" w:cs="Times New Roman"/>
            <w:b/>
            <w:bCs/>
            <w:smallCaps w:val="0"/>
            <w:noProof/>
            <w:sz w:val="24"/>
            <w:szCs w:val="24"/>
          </w:rPr>
          <w:t xml:space="preserve">Figure 38 </w:t>
        </w:r>
        <w:r w:rsidR="00E77555" w:rsidRPr="0042672D">
          <w:rPr>
            <w:rStyle w:val="Hyperlink"/>
            <w:rFonts w:ascii="Times New Roman" w:hAnsi="Times New Roman" w:cs="Times New Roman"/>
            <w:smallCaps w:val="0"/>
            <w:noProof/>
            <w:sz w:val="24"/>
            <w:szCs w:val="24"/>
          </w:rPr>
          <w:t>Jennifer Sources Of Efficacy References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_Toc165384029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258</w:t>
        </w:r>
        <w:r w:rsidR="00475B6E" w:rsidRPr="0042672D">
          <w:rPr>
            <w:rFonts w:ascii="Times New Roman" w:hAnsi="Times New Roman" w:cs="Times New Roman"/>
            <w:smallCaps w:val="0"/>
            <w:noProof/>
            <w:webHidden/>
            <w:sz w:val="24"/>
            <w:szCs w:val="24"/>
          </w:rPr>
          <w:fldChar w:fldCharType="end"/>
        </w:r>
      </w:hyperlink>
    </w:p>
    <w:p w14:paraId="38EA34FC" w14:textId="7B7E709B"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30" w:history="1">
        <w:r w:rsidR="00E77555" w:rsidRPr="0042672D">
          <w:rPr>
            <w:rStyle w:val="Hyperlink"/>
            <w:rFonts w:ascii="Times New Roman" w:hAnsi="Times New Roman" w:cs="Times New Roman"/>
            <w:b/>
            <w:bCs/>
            <w:smallCaps w:val="0"/>
            <w:noProof/>
            <w:sz w:val="24"/>
            <w:szCs w:val="24"/>
          </w:rPr>
          <w:t xml:space="preserve">Figure 39 </w:t>
        </w:r>
        <w:r w:rsidR="00E77555" w:rsidRPr="0042672D">
          <w:rPr>
            <w:rStyle w:val="Hyperlink"/>
            <w:rFonts w:ascii="Times New Roman" w:hAnsi="Times New Roman" w:cs="Times New Roman"/>
            <w:smallCaps w:val="0"/>
            <w:noProof/>
            <w:sz w:val="24"/>
            <w:szCs w:val="24"/>
          </w:rPr>
          <w:t>Ryan Teacher Self-Efficacy References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_Toc165384030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261</w:t>
        </w:r>
        <w:r w:rsidR="00475B6E" w:rsidRPr="0042672D">
          <w:rPr>
            <w:rFonts w:ascii="Times New Roman" w:hAnsi="Times New Roman" w:cs="Times New Roman"/>
            <w:smallCaps w:val="0"/>
            <w:noProof/>
            <w:webHidden/>
            <w:sz w:val="24"/>
            <w:szCs w:val="24"/>
          </w:rPr>
          <w:fldChar w:fldCharType="end"/>
        </w:r>
      </w:hyperlink>
    </w:p>
    <w:p w14:paraId="0BFF89DB" w14:textId="664FB040"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31" w:history="1">
        <w:r w:rsidR="00E77555" w:rsidRPr="0042672D">
          <w:rPr>
            <w:rStyle w:val="Hyperlink"/>
            <w:rFonts w:ascii="Times New Roman" w:hAnsi="Times New Roman" w:cs="Times New Roman"/>
            <w:b/>
            <w:bCs/>
            <w:smallCaps w:val="0"/>
            <w:noProof/>
            <w:sz w:val="24"/>
            <w:szCs w:val="24"/>
          </w:rPr>
          <w:t xml:space="preserve">Figure 40 </w:t>
        </w:r>
        <w:r w:rsidR="00E77555" w:rsidRPr="0042672D">
          <w:rPr>
            <w:rStyle w:val="Hyperlink"/>
            <w:rFonts w:ascii="Times New Roman" w:hAnsi="Times New Roman" w:cs="Times New Roman"/>
            <w:smallCaps w:val="0"/>
            <w:noProof/>
            <w:sz w:val="24"/>
            <w:szCs w:val="24"/>
          </w:rPr>
          <w:t>Ryan Sources Of Efficacy References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_Toc165384031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265</w:t>
        </w:r>
        <w:r w:rsidR="00475B6E" w:rsidRPr="0042672D">
          <w:rPr>
            <w:rFonts w:ascii="Times New Roman" w:hAnsi="Times New Roman" w:cs="Times New Roman"/>
            <w:smallCaps w:val="0"/>
            <w:noProof/>
            <w:webHidden/>
            <w:sz w:val="24"/>
            <w:szCs w:val="24"/>
          </w:rPr>
          <w:fldChar w:fldCharType="end"/>
        </w:r>
      </w:hyperlink>
    </w:p>
    <w:p w14:paraId="65585605" w14:textId="131FB23B"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32" w:history="1">
        <w:r w:rsidR="00E77555" w:rsidRPr="0042672D">
          <w:rPr>
            <w:rStyle w:val="Hyperlink"/>
            <w:rFonts w:ascii="Times New Roman" w:hAnsi="Times New Roman" w:cs="Times New Roman"/>
            <w:b/>
            <w:bCs/>
            <w:smallCaps w:val="0"/>
            <w:noProof/>
            <w:sz w:val="24"/>
            <w:szCs w:val="24"/>
          </w:rPr>
          <w:t xml:space="preserve">Figure 41 </w:t>
        </w:r>
        <w:r w:rsidR="00E77555" w:rsidRPr="0042672D">
          <w:rPr>
            <w:rStyle w:val="Hyperlink"/>
            <w:rFonts w:ascii="Times New Roman" w:hAnsi="Times New Roman" w:cs="Times New Roman"/>
            <w:smallCaps w:val="0"/>
            <w:noProof/>
            <w:sz w:val="24"/>
            <w:szCs w:val="24"/>
          </w:rPr>
          <w:t>Sarah Teacher Self-Efficacy References</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_Toc165384032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268</w:t>
        </w:r>
        <w:r w:rsidR="00475B6E" w:rsidRPr="0042672D">
          <w:rPr>
            <w:rFonts w:ascii="Times New Roman" w:hAnsi="Times New Roman" w:cs="Times New Roman"/>
            <w:smallCaps w:val="0"/>
            <w:noProof/>
            <w:webHidden/>
            <w:sz w:val="24"/>
            <w:szCs w:val="24"/>
          </w:rPr>
          <w:fldChar w:fldCharType="end"/>
        </w:r>
      </w:hyperlink>
    </w:p>
    <w:p w14:paraId="08E8F841" w14:textId="413A55EC"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033" w:history="1">
        <w:r w:rsidR="00E77555" w:rsidRPr="0042672D">
          <w:rPr>
            <w:rStyle w:val="Hyperlink"/>
            <w:rFonts w:ascii="Times New Roman" w:hAnsi="Times New Roman" w:cs="Times New Roman"/>
            <w:b/>
            <w:bCs/>
            <w:smallCaps w:val="0"/>
            <w:noProof/>
            <w:sz w:val="24"/>
            <w:szCs w:val="24"/>
          </w:rPr>
          <w:t>Figure 42</w:t>
        </w:r>
        <w:r w:rsidR="00E77555" w:rsidRPr="0042672D">
          <w:rPr>
            <w:rStyle w:val="Hyperlink"/>
            <w:rFonts w:ascii="Times New Roman" w:hAnsi="Times New Roman" w:cs="Times New Roman"/>
            <w:smallCaps w:val="0"/>
            <w:noProof/>
            <w:sz w:val="24"/>
            <w:szCs w:val="24"/>
          </w:rPr>
          <w:t xml:space="preserve"> Sarah Sources Of Efficacy</w:t>
        </w:r>
        <w:r w:rsidR="00E77555"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_Toc165384033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E77555" w:rsidRPr="0042672D">
          <w:rPr>
            <w:rFonts w:ascii="Times New Roman" w:hAnsi="Times New Roman" w:cs="Times New Roman"/>
            <w:smallCaps w:val="0"/>
            <w:noProof/>
            <w:webHidden/>
            <w:sz w:val="24"/>
            <w:szCs w:val="24"/>
          </w:rPr>
          <w:t>271</w:t>
        </w:r>
        <w:r w:rsidR="00475B6E" w:rsidRPr="0042672D">
          <w:rPr>
            <w:rFonts w:ascii="Times New Roman" w:hAnsi="Times New Roman" w:cs="Times New Roman"/>
            <w:smallCaps w:val="0"/>
            <w:noProof/>
            <w:webHidden/>
            <w:sz w:val="24"/>
            <w:szCs w:val="24"/>
          </w:rPr>
          <w:fldChar w:fldCharType="end"/>
        </w:r>
      </w:hyperlink>
    </w:p>
    <w:p w14:paraId="69159FE0" w14:textId="5943CEEB" w:rsidR="008C3F32" w:rsidRPr="0042672D" w:rsidRDefault="00475B6E" w:rsidP="00475B6E">
      <w:pPr>
        <w:autoSpaceDE/>
        <w:autoSpaceDN/>
        <w:adjustRightInd/>
        <w:spacing w:line="480" w:lineRule="auto"/>
        <w:ind w:firstLine="720"/>
        <w:rPr>
          <w:rFonts w:ascii="Times New Roman" w:hAnsi="Times New Roman" w:cs="Times New Roman"/>
        </w:rPr>
      </w:pPr>
      <w:r w:rsidRPr="0042672D">
        <w:rPr>
          <w:rFonts w:ascii="Times New Roman" w:hAnsi="Times New Roman" w:cs="Times New Roman"/>
        </w:rPr>
        <w:fldChar w:fldCharType="end"/>
      </w:r>
      <w:r w:rsidR="00E77555" w:rsidRPr="0042672D">
        <w:rPr>
          <w:rFonts w:ascii="Times New Roman" w:hAnsi="Times New Roman" w:cs="Times New Roman"/>
        </w:rPr>
        <w:br w:type="page"/>
      </w:r>
    </w:p>
    <w:p w14:paraId="4EBA0ADC" w14:textId="3A03CC88" w:rsidR="00475B6E" w:rsidRPr="0042672D" w:rsidRDefault="00475B6E" w:rsidP="00475B6E">
      <w:pPr>
        <w:autoSpaceDE/>
        <w:autoSpaceDN/>
        <w:adjustRightInd/>
        <w:spacing w:line="480" w:lineRule="auto"/>
        <w:jc w:val="center"/>
        <w:rPr>
          <w:rFonts w:ascii="Times New Roman" w:hAnsi="Times New Roman" w:cs="Times New Roman"/>
          <w:b/>
          <w:bCs/>
        </w:rPr>
      </w:pPr>
      <w:r w:rsidRPr="0042672D">
        <w:rPr>
          <w:rFonts w:ascii="Times New Roman" w:hAnsi="Times New Roman" w:cs="Times New Roman"/>
          <w:b/>
          <w:bCs/>
        </w:rPr>
        <w:lastRenderedPageBreak/>
        <w:t>List of Tables</w:t>
      </w:r>
      <w:r w:rsidRPr="0042672D">
        <w:rPr>
          <w:rFonts w:ascii="Times New Roman" w:hAnsi="Times New Roman" w:cs="Times New Roman"/>
          <w:b/>
          <w:bCs/>
        </w:rPr>
        <w:fldChar w:fldCharType="begin"/>
      </w:r>
      <w:r w:rsidRPr="0042672D">
        <w:rPr>
          <w:rFonts w:ascii="Times New Roman" w:hAnsi="Times New Roman" w:cs="Times New Roman"/>
          <w:b/>
          <w:bCs/>
        </w:rPr>
        <w:instrText xml:space="preserve"> TOC \h \z \c "Table" </w:instrText>
      </w:r>
      <w:r w:rsidRPr="0042672D">
        <w:rPr>
          <w:rFonts w:ascii="Times New Roman" w:hAnsi="Times New Roman" w:cs="Times New Roman"/>
          <w:b/>
          <w:bCs/>
        </w:rPr>
        <w:fldChar w:fldCharType="separate"/>
      </w:r>
    </w:p>
    <w:p w14:paraId="523F83CB" w14:textId="2412B58A"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223" w:history="1">
        <w:r w:rsidR="00475B6E" w:rsidRPr="0042672D">
          <w:rPr>
            <w:rStyle w:val="Hyperlink"/>
            <w:rFonts w:ascii="Times New Roman" w:hAnsi="Times New Roman" w:cs="Times New Roman"/>
            <w:smallCaps w:val="0"/>
            <w:noProof/>
            <w:sz w:val="24"/>
            <w:szCs w:val="24"/>
          </w:rPr>
          <w:t>Table 1 Study Characteristics: Source Information</w:t>
        </w:r>
        <w:r w:rsidR="00475B6E"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_Toc165384223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475B6E" w:rsidRPr="0042672D">
          <w:rPr>
            <w:rFonts w:ascii="Times New Roman" w:hAnsi="Times New Roman" w:cs="Times New Roman"/>
            <w:smallCaps w:val="0"/>
            <w:noProof/>
            <w:webHidden/>
            <w:sz w:val="24"/>
            <w:szCs w:val="24"/>
          </w:rPr>
          <w:t>42</w:t>
        </w:r>
        <w:r w:rsidR="00475B6E" w:rsidRPr="0042672D">
          <w:rPr>
            <w:rFonts w:ascii="Times New Roman" w:hAnsi="Times New Roman" w:cs="Times New Roman"/>
            <w:smallCaps w:val="0"/>
            <w:noProof/>
            <w:webHidden/>
            <w:sz w:val="24"/>
            <w:szCs w:val="24"/>
          </w:rPr>
          <w:fldChar w:fldCharType="end"/>
        </w:r>
      </w:hyperlink>
    </w:p>
    <w:p w14:paraId="69AFF5D5" w14:textId="2212C4E4"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224" w:history="1">
        <w:r w:rsidR="00475B6E" w:rsidRPr="0042672D">
          <w:rPr>
            <w:rStyle w:val="Hyperlink"/>
            <w:rFonts w:ascii="Times New Roman" w:hAnsi="Times New Roman" w:cs="Times New Roman"/>
            <w:smallCaps w:val="0"/>
            <w:noProof/>
            <w:sz w:val="24"/>
            <w:szCs w:val="24"/>
          </w:rPr>
          <w:t>Table 2 Study Characteristics: Setting</w:t>
        </w:r>
        <w:r w:rsidR="00475B6E"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_Toc165384224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475B6E" w:rsidRPr="0042672D">
          <w:rPr>
            <w:rFonts w:ascii="Times New Roman" w:hAnsi="Times New Roman" w:cs="Times New Roman"/>
            <w:smallCaps w:val="0"/>
            <w:noProof/>
            <w:webHidden/>
            <w:sz w:val="24"/>
            <w:szCs w:val="24"/>
          </w:rPr>
          <w:t>47</w:t>
        </w:r>
        <w:r w:rsidR="00475B6E" w:rsidRPr="0042672D">
          <w:rPr>
            <w:rFonts w:ascii="Times New Roman" w:hAnsi="Times New Roman" w:cs="Times New Roman"/>
            <w:smallCaps w:val="0"/>
            <w:noProof/>
            <w:webHidden/>
            <w:sz w:val="24"/>
            <w:szCs w:val="24"/>
          </w:rPr>
          <w:fldChar w:fldCharType="end"/>
        </w:r>
      </w:hyperlink>
    </w:p>
    <w:p w14:paraId="1E76EC95" w14:textId="382DE99D"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225" w:history="1">
        <w:r w:rsidR="00475B6E" w:rsidRPr="0042672D">
          <w:rPr>
            <w:rStyle w:val="Hyperlink"/>
            <w:rFonts w:ascii="Times New Roman" w:hAnsi="Times New Roman" w:cs="Times New Roman"/>
            <w:smallCaps w:val="0"/>
            <w:noProof/>
            <w:sz w:val="24"/>
            <w:szCs w:val="24"/>
          </w:rPr>
          <w:t>Table 3 Study Characteristics: Setting</w:t>
        </w:r>
        <w:r w:rsidR="00475B6E"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_Toc165384225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475B6E" w:rsidRPr="0042672D">
          <w:rPr>
            <w:rFonts w:ascii="Times New Roman" w:hAnsi="Times New Roman" w:cs="Times New Roman"/>
            <w:smallCaps w:val="0"/>
            <w:noProof/>
            <w:webHidden/>
            <w:sz w:val="24"/>
            <w:szCs w:val="24"/>
          </w:rPr>
          <w:t>49</w:t>
        </w:r>
        <w:r w:rsidR="00475B6E" w:rsidRPr="0042672D">
          <w:rPr>
            <w:rFonts w:ascii="Times New Roman" w:hAnsi="Times New Roman" w:cs="Times New Roman"/>
            <w:smallCaps w:val="0"/>
            <w:noProof/>
            <w:webHidden/>
            <w:sz w:val="24"/>
            <w:szCs w:val="24"/>
          </w:rPr>
          <w:fldChar w:fldCharType="end"/>
        </w:r>
      </w:hyperlink>
    </w:p>
    <w:p w14:paraId="535EE1CD" w14:textId="288D1A1D"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226" w:history="1">
        <w:r w:rsidR="00475B6E" w:rsidRPr="0042672D">
          <w:rPr>
            <w:rStyle w:val="Hyperlink"/>
            <w:rFonts w:ascii="Times New Roman" w:hAnsi="Times New Roman" w:cs="Times New Roman"/>
            <w:smallCaps w:val="0"/>
            <w:noProof/>
            <w:sz w:val="24"/>
            <w:szCs w:val="24"/>
          </w:rPr>
          <w:t>Table 4 Study Characteristics: Training and Self-Efficacy</w:t>
        </w:r>
        <w:r w:rsidR="00475B6E"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_Toc165384226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475B6E" w:rsidRPr="0042672D">
          <w:rPr>
            <w:rFonts w:ascii="Times New Roman" w:hAnsi="Times New Roman" w:cs="Times New Roman"/>
            <w:smallCaps w:val="0"/>
            <w:noProof/>
            <w:webHidden/>
            <w:sz w:val="24"/>
            <w:szCs w:val="24"/>
          </w:rPr>
          <w:t>53</w:t>
        </w:r>
        <w:r w:rsidR="00475B6E" w:rsidRPr="0042672D">
          <w:rPr>
            <w:rFonts w:ascii="Times New Roman" w:hAnsi="Times New Roman" w:cs="Times New Roman"/>
            <w:smallCaps w:val="0"/>
            <w:noProof/>
            <w:webHidden/>
            <w:sz w:val="24"/>
            <w:szCs w:val="24"/>
          </w:rPr>
          <w:fldChar w:fldCharType="end"/>
        </w:r>
      </w:hyperlink>
    </w:p>
    <w:p w14:paraId="7A094EDC" w14:textId="0DFC8914"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227" w:history="1">
        <w:r w:rsidR="00475B6E" w:rsidRPr="0042672D">
          <w:rPr>
            <w:rStyle w:val="Hyperlink"/>
            <w:rFonts w:ascii="Times New Roman" w:hAnsi="Times New Roman" w:cs="Times New Roman"/>
            <w:smallCaps w:val="0"/>
            <w:noProof/>
            <w:sz w:val="24"/>
            <w:szCs w:val="24"/>
          </w:rPr>
          <w:t>Table 5 Teacher Sense of Efficacy Scale Factors</w:t>
        </w:r>
        <w:r w:rsidR="00475B6E"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_Toc165384227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475B6E" w:rsidRPr="0042672D">
          <w:rPr>
            <w:rFonts w:ascii="Times New Roman" w:hAnsi="Times New Roman" w:cs="Times New Roman"/>
            <w:smallCaps w:val="0"/>
            <w:noProof/>
            <w:webHidden/>
            <w:sz w:val="24"/>
            <w:szCs w:val="24"/>
          </w:rPr>
          <w:t>75</w:t>
        </w:r>
        <w:r w:rsidR="00475B6E" w:rsidRPr="0042672D">
          <w:rPr>
            <w:rFonts w:ascii="Times New Roman" w:hAnsi="Times New Roman" w:cs="Times New Roman"/>
            <w:smallCaps w:val="0"/>
            <w:noProof/>
            <w:webHidden/>
            <w:sz w:val="24"/>
            <w:szCs w:val="24"/>
          </w:rPr>
          <w:fldChar w:fldCharType="end"/>
        </w:r>
      </w:hyperlink>
    </w:p>
    <w:p w14:paraId="52234282" w14:textId="47E1C224"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228" w:history="1">
        <w:r w:rsidR="00475B6E" w:rsidRPr="0042672D">
          <w:rPr>
            <w:rStyle w:val="Hyperlink"/>
            <w:rFonts w:ascii="Times New Roman" w:hAnsi="Times New Roman" w:cs="Times New Roman"/>
            <w:smallCaps w:val="0"/>
            <w:noProof/>
            <w:sz w:val="24"/>
            <w:szCs w:val="24"/>
          </w:rPr>
          <w:t>Table 6 Sources of Self-Efficacy Inventory Factors</w:t>
        </w:r>
        <w:r w:rsidR="00475B6E"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_Toc165384228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475B6E" w:rsidRPr="0042672D">
          <w:rPr>
            <w:rFonts w:ascii="Times New Roman" w:hAnsi="Times New Roman" w:cs="Times New Roman"/>
            <w:smallCaps w:val="0"/>
            <w:noProof/>
            <w:webHidden/>
            <w:sz w:val="24"/>
            <w:szCs w:val="24"/>
          </w:rPr>
          <w:t>78</w:t>
        </w:r>
        <w:r w:rsidR="00475B6E" w:rsidRPr="0042672D">
          <w:rPr>
            <w:rFonts w:ascii="Times New Roman" w:hAnsi="Times New Roman" w:cs="Times New Roman"/>
            <w:smallCaps w:val="0"/>
            <w:noProof/>
            <w:webHidden/>
            <w:sz w:val="24"/>
            <w:szCs w:val="24"/>
          </w:rPr>
          <w:fldChar w:fldCharType="end"/>
        </w:r>
      </w:hyperlink>
    </w:p>
    <w:p w14:paraId="2DBB6758" w14:textId="602546D0"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229" w:history="1">
        <w:r w:rsidR="00475B6E" w:rsidRPr="0042672D">
          <w:rPr>
            <w:rStyle w:val="Hyperlink"/>
            <w:rFonts w:ascii="Times New Roman" w:hAnsi="Times New Roman" w:cs="Times New Roman"/>
            <w:smallCaps w:val="0"/>
            <w:noProof/>
            <w:sz w:val="24"/>
            <w:szCs w:val="24"/>
          </w:rPr>
          <w:t>Table 7 Descriptives Efficacy in Classroom Management</w:t>
        </w:r>
        <w:r w:rsidR="00475B6E"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_Toc165384229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475B6E" w:rsidRPr="0042672D">
          <w:rPr>
            <w:rFonts w:ascii="Times New Roman" w:hAnsi="Times New Roman" w:cs="Times New Roman"/>
            <w:smallCaps w:val="0"/>
            <w:noProof/>
            <w:webHidden/>
            <w:sz w:val="24"/>
            <w:szCs w:val="24"/>
          </w:rPr>
          <w:t>117</w:t>
        </w:r>
        <w:r w:rsidR="00475B6E" w:rsidRPr="0042672D">
          <w:rPr>
            <w:rFonts w:ascii="Times New Roman" w:hAnsi="Times New Roman" w:cs="Times New Roman"/>
            <w:smallCaps w:val="0"/>
            <w:noProof/>
            <w:webHidden/>
            <w:sz w:val="24"/>
            <w:szCs w:val="24"/>
          </w:rPr>
          <w:fldChar w:fldCharType="end"/>
        </w:r>
      </w:hyperlink>
    </w:p>
    <w:p w14:paraId="097866F3" w14:textId="21CDFB1E"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230" w:history="1">
        <w:r w:rsidR="00475B6E" w:rsidRPr="0042672D">
          <w:rPr>
            <w:rStyle w:val="Hyperlink"/>
            <w:rFonts w:ascii="Times New Roman" w:hAnsi="Times New Roman" w:cs="Times New Roman"/>
            <w:smallCaps w:val="0"/>
            <w:noProof/>
            <w:sz w:val="24"/>
            <w:szCs w:val="24"/>
          </w:rPr>
          <w:t>Table 8 Descriptives Efficacy in Instructional Strategies</w:t>
        </w:r>
        <w:r w:rsidR="00475B6E"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_Toc165384230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475B6E" w:rsidRPr="0042672D">
          <w:rPr>
            <w:rFonts w:ascii="Times New Roman" w:hAnsi="Times New Roman" w:cs="Times New Roman"/>
            <w:smallCaps w:val="0"/>
            <w:noProof/>
            <w:webHidden/>
            <w:sz w:val="24"/>
            <w:szCs w:val="24"/>
          </w:rPr>
          <w:t>120</w:t>
        </w:r>
        <w:r w:rsidR="00475B6E" w:rsidRPr="0042672D">
          <w:rPr>
            <w:rFonts w:ascii="Times New Roman" w:hAnsi="Times New Roman" w:cs="Times New Roman"/>
            <w:smallCaps w:val="0"/>
            <w:noProof/>
            <w:webHidden/>
            <w:sz w:val="24"/>
            <w:szCs w:val="24"/>
          </w:rPr>
          <w:fldChar w:fldCharType="end"/>
        </w:r>
      </w:hyperlink>
    </w:p>
    <w:p w14:paraId="6B1232CB" w14:textId="24904C76"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231" w:history="1">
        <w:r w:rsidR="00475B6E" w:rsidRPr="0042672D">
          <w:rPr>
            <w:rStyle w:val="Hyperlink"/>
            <w:rFonts w:ascii="Times New Roman" w:hAnsi="Times New Roman" w:cs="Times New Roman"/>
            <w:smallCaps w:val="0"/>
            <w:noProof/>
            <w:sz w:val="24"/>
            <w:szCs w:val="24"/>
          </w:rPr>
          <w:t>Table 9 Descriptives Efficacy in Student Engagement</w:t>
        </w:r>
        <w:r w:rsidR="00475B6E"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_Toc165384231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475B6E" w:rsidRPr="0042672D">
          <w:rPr>
            <w:rFonts w:ascii="Times New Roman" w:hAnsi="Times New Roman" w:cs="Times New Roman"/>
            <w:smallCaps w:val="0"/>
            <w:noProof/>
            <w:webHidden/>
            <w:sz w:val="24"/>
            <w:szCs w:val="24"/>
          </w:rPr>
          <w:t>124</w:t>
        </w:r>
        <w:r w:rsidR="00475B6E" w:rsidRPr="0042672D">
          <w:rPr>
            <w:rFonts w:ascii="Times New Roman" w:hAnsi="Times New Roman" w:cs="Times New Roman"/>
            <w:smallCaps w:val="0"/>
            <w:noProof/>
            <w:webHidden/>
            <w:sz w:val="24"/>
            <w:szCs w:val="24"/>
          </w:rPr>
          <w:fldChar w:fldCharType="end"/>
        </w:r>
      </w:hyperlink>
    </w:p>
    <w:p w14:paraId="343390A1" w14:textId="55FCE9E7"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232" w:history="1">
        <w:r w:rsidR="00475B6E" w:rsidRPr="0042672D">
          <w:rPr>
            <w:rStyle w:val="Hyperlink"/>
            <w:rFonts w:ascii="Times New Roman" w:hAnsi="Times New Roman" w:cs="Times New Roman"/>
            <w:smallCaps w:val="0"/>
            <w:noProof/>
            <w:sz w:val="24"/>
            <w:szCs w:val="24"/>
          </w:rPr>
          <w:t>Table 10 Descriptives Mastery Experiences</w:t>
        </w:r>
        <w:r w:rsidR="00475B6E"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_Toc165384232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475B6E" w:rsidRPr="0042672D">
          <w:rPr>
            <w:rFonts w:ascii="Times New Roman" w:hAnsi="Times New Roman" w:cs="Times New Roman"/>
            <w:smallCaps w:val="0"/>
            <w:noProof/>
            <w:webHidden/>
            <w:sz w:val="24"/>
            <w:szCs w:val="24"/>
          </w:rPr>
          <w:t>129</w:t>
        </w:r>
        <w:r w:rsidR="00475B6E" w:rsidRPr="0042672D">
          <w:rPr>
            <w:rFonts w:ascii="Times New Roman" w:hAnsi="Times New Roman" w:cs="Times New Roman"/>
            <w:smallCaps w:val="0"/>
            <w:noProof/>
            <w:webHidden/>
            <w:sz w:val="24"/>
            <w:szCs w:val="24"/>
          </w:rPr>
          <w:fldChar w:fldCharType="end"/>
        </w:r>
      </w:hyperlink>
    </w:p>
    <w:p w14:paraId="39404622" w14:textId="3D585FC5"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233" w:history="1">
        <w:r w:rsidR="00475B6E" w:rsidRPr="0042672D">
          <w:rPr>
            <w:rStyle w:val="Hyperlink"/>
            <w:rFonts w:ascii="Times New Roman" w:hAnsi="Times New Roman" w:cs="Times New Roman"/>
            <w:smallCaps w:val="0"/>
            <w:noProof/>
            <w:sz w:val="24"/>
            <w:szCs w:val="24"/>
          </w:rPr>
          <w:t>Table 11 Descriptives Vicarious Experiences</w:t>
        </w:r>
        <w:r w:rsidR="00475B6E"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_Toc165384233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475B6E" w:rsidRPr="0042672D">
          <w:rPr>
            <w:rFonts w:ascii="Times New Roman" w:hAnsi="Times New Roman" w:cs="Times New Roman"/>
            <w:smallCaps w:val="0"/>
            <w:noProof/>
            <w:webHidden/>
            <w:sz w:val="24"/>
            <w:szCs w:val="24"/>
          </w:rPr>
          <w:t>132</w:t>
        </w:r>
        <w:r w:rsidR="00475B6E" w:rsidRPr="0042672D">
          <w:rPr>
            <w:rFonts w:ascii="Times New Roman" w:hAnsi="Times New Roman" w:cs="Times New Roman"/>
            <w:smallCaps w:val="0"/>
            <w:noProof/>
            <w:webHidden/>
            <w:sz w:val="24"/>
            <w:szCs w:val="24"/>
          </w:rPr>
          <w:fldChar w:fldCharType="end"/>
        </w:r>
      </w:hyperlink>
    </w:p>
    <w:p w14:paraId="71CF516D" w14:textId="1D8BBA4C"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234" w:history="1">
        <w:r w:rsidR="00475B6E" w:rsidRPr="0042672D">
          <w:rPr>
            <w:rStyle w:val="Hyperlink"/>
            <w:rFonts w:ascii="Times New Roman" w:hAnsi="Times New Roman" w:cs="Times New Roman"/>
            <w:smallCaps w:val="0"/>
            <w:noProof/>
            <w:sz w:val="24"/>
            <w:szCs w:val="24"/>
          </w:rPr>
          <w:t>Table 12 Descriptives Verbal Persuasion</w:t>
        </w:r>
        <w:r w:rsidR="00475B6E"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_Toc165384234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475B6E" w:rsidRPr="0042672D">
          <w:rPr>
            <w:rFonts w:ascii="Times New Roman" w:hAnsi="Times New Roman" w:cs="Times New Roman"/>
            <w:smallCaps w:val="0"/>
            <w:noProof/>
            <w:webHidden/>
            <w:sz w:val="24"/>
            <w:szCs w:val="24"/>
          </w:rPr>
          <w:t>136</w:t>
        </w:r>
        <w:r w:rsidR="00475B6E" w:rsidRPr="0042672D">
          <w:rPr>
            <w:rFonts w:ascii="Times New Roman" w:hAnsi="Times New Roman" w:cs="Times New Roman"/>
            <w:smallCaps w:val="0"/>
            <w:noProof/>
            <w:webHidden/>
            <w:sz w:val="24"/>
            <w:szCs w:val="24"/>
          </w:rPr>
          <w:fldChar w:fldCharType="end"/>
        </w:r>
      </w:hyperlink>
    </w:p>
    <w:p w14:paraId="3973C2F3" w14:textId="2473EC1D" w:rsidR="00475B6E" w:rsidRPr="0042672D" w:rsidRDefault="00000000" w:rsidP="00475B6E">
      <w:pPr>
        <w:pStyle w:val="TableofFigures"/>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235" w:history="1">
        <w:r w:rsidR="00475B6E" w:rsidRPr="0042672D">
          <w:rPr>
            <w:rStyle w:val="Hyperlink"/>
            <w:rFonts w:ascii="Times New Roman" w:hAnsi="Times New Roman" w:cs="Times New Roman"/>
            <w:smallCaps w:val="0"/>
            <w:noProof/>
            <w:sz w:val="24"/>
            <w:szCs w:val="24"/>
          </w:rPr>
          <w:t>Table 13 Descriptives Emotional/Physiological States</w:t>
        </w:r>
        <w:r w:rsidR="00475B6E" w:rsidRPr="0042672D">
          <w:rPr>
            <w:rFonts w:ascii="Times New Roman" w:hAnsi="Times New Roman" w:cs="Times New Roman"/>
            <w:smallCaps w:val="0"/>
            <w:noProof/>
            <w:webHidden/>
            <w:sz w:val="24"/>
            <w:szCs w:val="24"/>
          </w:rPr>
          <w:tab/>
        </w:r>
        <w:r w:rsidR="00475B6E" w:rsidRPr="0042672D">
          <w:rPr>
            <w:rFonts w:ascii="Times New Roman" w:hAnsi="Times New Roman" w:cs="Times New Roman"/>
            <w:smallCaps w:val="0"/>
            <w:noProof/>
            <w:webHidden/>
            <w:sz w:val="24"/>
            <w:szCs w:val="24"/>
          </w:rPr>
          <w:fldChar w:fldCharType="begin"/>
        </w:r>
        <w:r w:rsidR="00475B6E" w:rsidRPr="0042672D">
          <w:rPr>
            <w:rFonts w:ascii="Times New Roman" w:hAnsi="Times New Roman" w:cs="Times New Roman"/>
            <w:smallCaps w:val="0"/>
            <w:noProof/>
            <w:webHidden/>
            <w:sz w:val="24"/>
            <w:szCs w:val="24"/>
          </w:rPr>
          <w:instrText xml:space="preserve"> PAGEREF _Toc165384235 \h </w:instrText>
        </w:r>
        <w:r w:rsidR="00475B6E" w:rsidRPr="0042672D">
          <w:rPr>
            <w:rFonts w:ascii="Times New Roman" w:hAnsi="Times New Roman" w:cs="Times New Roman"/>
            <w:smallCaps w:val="0"/>
            <w:noProof/>
            <w:webHidden/>
            <w:sz w:val="24"/>
            <w:szCs w:val="24"/>
          </w:rPr>
        </w:r>
        <w:r w:rsidR="00475B6E" w:rsidRPr="0042672D">
          <w:rPr>
            <w:rFonts w:ascii="Times New Roman" w:hAnsi="Times New Roman" w:cs="Times New Roman"/>
            <w:smallCaps w:val="0"/>
            <w:noProof/>
            <w:webHidden/>
            <w:sz w:val="24"/>
            <w:szCs w:val="24"/>
          </w:rPr>
          <w:fldChar w:fldCharType="separate"/>
        </w:r>
        <w:r w:rsidR="00475B6E" w:rsidRPr="0042672D">
          <w:rPr>
            <w:rFonts w:ascii="Times New Roman" w:hAnsi="Times New Roman" w:cs="Times New Roman"/>
            <w:smallCaps w:val="0"/>
            <w:noProof/>
            <w:webHidden/>
            <w:sz w:val="24"/>
            <w:szCs w:val="24"/>
          </w:rPr>
          <w:t>140</w:t>
        </w:r>
        <w:r w:rsidR="00475B6E" w:rsidRPr="0042672D">
          <w:rPr>
            <w:rFonts w:ascii="Times New Roman" w:hAnsi="Times New Roman" w:cs="Times New Roman"/>
            <w:smallCaps w:val="0"/>
            <w:noProof/>
            <w:webHidden/>
            <w:sz w:val="24"/>
            <w:szCs w:val="24"/>
          </w:rPr>
          <w:fldChar w:fldCharType="end"/>
        </w:r>
      </w:hyperlink>
    </w:p>
    <w:p w14:paraId="4D22DE27" w14:textId="77777777" w:rsidR="004C4785" w:rsidRDefault="00475B6E" w:rsidP="00475B6E">
      <w:pPr>
        <w:autoSpaceDE/>
        <w:autoSpaceDN/>
        <w:adjustRightInd/>
        <w:spacing w:line="480" w:lineRule="auto"/>
        <w:rPr>
          <w:rFonts w:ascii="Times New Roman" w:hAnsi="Times New Roman" w:cs="Times New Roman"/>
          <w:b/>
          <w:bCs/>
        </w:rPr>
      </w:pPr>
      <w:r w:rsidRPr="0042672D">
        <w:rPr>
          <w:rFonts w:ascii="Times New Roman" w:hAnsi="Times New Roman" w:cs="Times New Roman"/>
        </w:rPr>
        <w:fldChar w:fldCharType="end"/>
      </w:r>
    </w:p>
    <w:p w14:paraId="26EBFD83" w14:textId="77777777" w:rsidR="004C4785" w:rsidRDefault="004C4785">
      <w:pPr>
        <w:autoSpaceDE/>
        <w:autoSpaceDN/>
        <w:adjustRightInd/>
        <w:spacing w:line="480" w:lineRule="auto"/>
        <w:ind w:firstLine="720"/>
        <w:rPr>
          <w:rFonts w:ascii="Times New Roman" w:hAnsi="Times New Roman" w:cs="Times New Roman"/>
          <w:b/>
          <w:bCs/>
        </w:rPr>
      </w:pPr>
      <w:r>
        <w:rPr>
          <w:rFonts w:ascii="Times New Roman" w:hAnsi="Times New Roman" w:cs="Times New Roman"/>
          <w:b/>
          <w:bCs/>
        </w:rPr>
        <w:br w:type="page"/>
      </w:r>
    </w:p>
    <w:p w14:paraId="06A2E1E9" w14:textId="4DB153E3" w:rsidR="00475B6E" w:rsidRPr="00E77555" w:rsidRDefault="004C4785" w:rsidP="004C4785">
      <w:pPr>
        <w:autoSpaceDE/>
        <w:autoSpaceDN/>
        <w:adjustRightInd/>
        <w:spacing w:line="480" w:lineRule="auto"/>
        <w:jc w:val="center"/>
        <w:rPr>
          <w:rFonts w:ascii="Times New Roman" w:hAnsi="Times New Roman" w:cs="Times New Roman"/>
          <w:b/>
          <w:bCs/>
        </w:rPr>
      </w:pPr>
      <w:r w:rsidRPr="00E77555">
        <w:rPr>
          <w:rFonts w:ascii="Times New Roman" w:hAnsi="Times New Roman" w:cs="Times New Roman"/>
          <w:b/>
          <w:bCs/>
        </w:rPr>
        <w:lastRenderedPageBreak/>
        <w:t>Table of Contents</w:t>
      </w:r>
    </w:p>
    <w:p w14:paraId="7210CD35" w14:textId="572293E2" w:rsidR="004C4785" w:rsidRPr="00E77555" w:rsidRDefault="004C4785"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r w:rsidRPr="00E77555">
        <w:rPr>
          <w:rFonts w:ascii="Times New Roman" w:hAnsi="Times New Roman" w:cs="Times New Roman"/>
          <w:b w:val="0"/>
          <w:bCs w:val="0"/>
          <w:caps w:val="0"/>
          <w:sz w:val="24"/>
          <w:szCs w:val="24"/>
        </w:rPr>
        <w:fldChar w:fldCharType="begin"/>
      </w:r>
      <w:r w:rsidRPr="00E77555">
        <w:rPr>
          <w:rFonts w:ascii="Times New Roman" w:hAnsi="Times New Roman" w:cs="Times New Roman"/>
          <w:b w:val="0"/>
          <w:bCs w:val="0"/>
          <w:caps w:val="0"/>
          <w:sz w:val="24"/>
          <w:szCs w:val="24"/>
        </w:rPr>
        <w:instrText xml:space="preserve"> TOC \o "1-3" \h \z \u </w:instrText>
      </w:r>
      <w:r w:rsidRPr="00E77555">
        <w:rPr>
          <w:rFonts w:ascii="Times New Roman" w:hAnsi="Times New Roman" w:cs="Times New Roman"/>
          <w:b w:val="0"/>
          <w:bCs w:val="0"/>
          <w:caps w:val="0"/>
          <w:sz w:val="24"/>
          <w:szCs w:val="24"/>
        </w:rPr>
        <w:fldChar w:fldCharType="separate"/>
      </w:r>
      <w:hyperlink w:anchor="_Toc165384397" w:history="1">
        <w:r w:rsidRPr="00E77555">
          <w:rPr>
            <w:rStyle w:val="Hyperlink"/>
            <w:rFonts w:ascii="Times New Roman" w:hAnsi="Times New Roman" w:cs="Times New Roman"/>
            <w:b w:val="0"/>
            <w:bCs w:val="0"/>
            <w:caps w:val="0"/>
            <w:noProof/>
            <w:sz w:val="24"/>
            <w:szCs w:val="24"/>
          </w:rPr>
          <w:t>Dedication</w:t>
        </w:r>
        <w:r w:rsidRPr="00E77555">
          <w:rPr>
            <w:rFonts w:ascii="Times New Roman" w:hAnsi="Times New Roman" w:cs="Times New Roman"/>
            <w:b w:val="0"/>
            <w:bCs w:val="0"/>
            <w:caps w:val="0"/>
            <w:noProof/>
            <w:webHidden/>
            <w:sz w:val="24"/>
            <w:szCs w:val="24"/>
          </w:rPr>
          <w:tab/>
        </w:r>
        <w:r w:rsidRPr="00E77555">
          <w:rPr>
            <w:rFonts w:ascii="Times New Roman" w:hAnsi="Times New Roman" w:cs="Times New Roman"/>
            <w:b w:val="0"/>
            <w:bCs w:val="0"/>
            <w:caps w:val="0"/>
            <w:noProof/>
            <w:webHidden/>
            <w:sz w:val="24"/>
            <w:szCs w:val="24"/>
          </w:rPr>
          <w:fldChar w:fldCharType="begin"/>
        </w:r>
        <w:r w:rsidRPr="00E77555">
          <w:rPr>
            <w:rFonts w:ascii="Times New Roman" w:hAnsi="Times New Roman" w:cs="Times New Roman"/>
            <w:b w:val="0"/>
            <w:bCs w:val="0"/>
            <w:caps w:val="0"/>
            <w:noProof/>
            <w:webHidden/>
            <w:sz w:val="24"/>
            <w:szCs w:val="24"/>
          </w:rPr>
          <w:instrText xml:space="preserve"> PAGEREF _Toc165384397 \h </w:instrText>
        </w:r>
        <w:r w:rsidRPr="00E77555">
          <w:rPr>
            <w:rFonts w:ascii="Times New Roman" w:hAnsi="Times New Roman" w:cs="Times New Roman"/>
            <w:b w:val="0"/>
            <w:bCs w:val="0"/>
            <w:caps w:val="0"/>
            <w:noProof/>
            <w:webHidden/>
            <w:sz w:val="24"/>
            <w:szCs w:val="24"/>
          </w:rPr>
        </w:r>
        <w:r w:rsidRPr="00E77555">
          <w:rPr>
            <w:rFonts w:ascii="Times New Roman" w:hAnsi="Times New Roman" w:cs="Times New Roman"/>
            <w:b w:val="0"/>
            <w:bCs w:val="0"/>
            <w:caps w:val="0"/>
            <w:noProof/>
            <w:webHidden/>
            <w:sz w:val="24"/>
            <w:szCs w:val="24"/>
          </w:rPr>
          <w:fldChar w:fldCharType="separate"/>
        </w:r>
        <w:r w:rsidRPr="00E77555">
          <w:rPr>
            <w:rFonts w:ascii="Times New Roman" w:hAnsi="Times New Roman" w:cs="Times New Roman"/>
            <w:b w:val="0"/>
            <w:bCs w:val="0"/>
            <w:caps w:val="0"/>
            <w:noProof/>
            <w:webHidden/>
            <w:sz w:val="24"/>
            <w:szCs w:val="24"/>
          </w:rPr>
          <w:t>iv</w:t>
        </w:r>
        <w:r w:rsidRPr="00E77555">
          <w:rPr>
            <w:rFonts w:ascii="Times New Roman" w:hAnsi="Times New Roman" w:cs="Times New Roman"/>
            <w:b w:val="0"/>
            <w:bCs w:val="0"/>
            <w:caps w:val="0"/>
            <w:noProof/>
            <w:webHidden/>
            <w:sz w:val="24"/>
            <w:szCs w:val="24"/>
          </w:rPr>
          <w:fldChar w:fldCharType="end"/>
        </w:r>
      </w:hyperlink>
    </w:p>
    <w:p w14:paraId="099D68D0" w14:textId="4D4ACC11"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398" w:history="1">
        <w:r w:rsidR="004C4785" w:rsidRPr="00E77555">
          <w:rPr>
            <w:rStyle w:val="Hyperlink"/>
            <w:rFonts w:ascii="Times New Roman" w:hAnsi="Times New Roman" w:cs="Times New Roman"/>
            <w:b w:val="0"/>
            <w:bCs w:val="0"/>
            <w:caps w:val="0"/>
            <w:noProof/>
            <w:sz w:val="24"/>
            <w:szCs w:val="24"/>
          </w:rPr>
          <w:t>Acknowledgements</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_Toc165384398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v</w:t>
        </w:r>
        <w:r w:rsidR="004C4785" w:rsidRPr="00E77555">
          <w:rPr>
            <w:rFonts w:ascii="Times New Roman" w:hAnsi="Times New Roman" w:cs="Times New Roman"/>
            <w:b w:val="0"/>
            <w:bCs w:val="0"/>
            <w:caps w:val="0"/>
            <w:noProof/>
            <w:webHidden/>
            <w:sz w:val="24"/>
            <w:szCs w:val="24"/>
          </w:rPr>
          <w:fldChar w:fldCharType="end"/>
        </w:r>
      </w:hyperlink>
    </w:p>
    <w:p w14:paraId="76CA9F18" w14:textId="08AF9BD1"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399" w:history="1">
        <w:r w:rsidR="004C4785" w:rsidRPr="00E77555">
          <w:rPr>
            <w:rStyle w:val="Hyperlink"/>
            <w:rFonts w:ascii="Times New Roman" w:hAnsi="Times New Roman" w:cs="Times New Roman"/>
            <w:b w:val="0"/>
            <w:bCs w:val="0"/>
            <w:caps w:val="0"/>
            <w:noProof/>
            <w:sz w:val="24"/>
            <w:szCs w:val="24"/>
          </w:rPr>
          <w:t>Abstract</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_Toc165384399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xix</w:t>
        </w:r>
        <w:r w:rsidR="004C4785" w:rsidRPr="00E77555">
          <w:rPr>
            <w:rFonts w:ascii="Times New Roman" w:hAnsi="Times New Roman" w:cs="Times New Roman"/>
            <w:b w:val="0"/>
            <w:bCs w:val="0"/>
            <w:caps w:val="0"/>
            <w:noProof/>
            <w:webHidden/>
            <w:sz w:val="24"/>
            <w:szCs w:val="24"/>
          </w:rPr>
          <w:fldChar w:fldCharType="end"/>
        </w:r>
      </w:hyperlink>
    </w:p>
    <w:p w14:paraId="56464A03" w14:textId="1843DCB2"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400" w:history="1">
        <w:r w:rsidR="004C4785" w:rsidRPr="00E77555">
          <w:rPr>
            <w:rStyle w:val="Hyperlink"/>
            <w:rFonts w:ascii="Times New Roman" w:hAnsi="Times New Roman" w:cs="Times New Roman"/>
            <w:b w:val="0"/>
            <w:bCs w:val="0"/>
            <w:caps w:val="0"/>
            <w:noProof/>
            <w:sz w:val="24"/>
            <w:szCs w:val="24"/>
          </w:rPr>
          <w:t>Chapter 1</w:t>
        </w:r>
        <w:r w:rsidR="004C4785" w:rsidRPr="00E77555">
          <w:rPr>
            <w:rFonts w:ascii="Times New Roman" w:hAnsi="Times New Roman" w:cs="Times New Roman"/>
            <w:b w:val="0"/>
            <w:bCs w:val="0"/>
            <w:caps w:val="0"/>
            <w:noProof/>
            <w:webHidden/>
            <w:sz w:val="24"/>
            <w:szCs w:val="24"/>
          </w:rPr>
          <w:tab/>
        </w:r>
        <w:r w:rsidR="004C4785" w:rsidRPr="004D545C">
          <w:rPr>
            <w:rFonts w:ascii="Times New Roman" w:hAnsi="Times New Roman" w:cs="Times New Roman"/>
            <w:b w:val="0"/>
            <w:bCs w:val="0"/>
            <w:i/>
            <w:iCs/>
            <w:caps w:val="0"/>
            <w:noProof/>
            <w:webHidden/>
            <w:sz w:val="24"/>
            <w:szCs w:val="24"/>
          </w:rPr>
          <w:fldChar w:fldCharType="begin"/>
        </w:r>
        <w:r w:rsidR="004C4785" w:rsidRPr="004D545C">
          <w:rPr>
            <w:rFonts w:ascii="Times New Roman" w:hAnsi="Times New Roman" w:cs="Times New Roman"/>
            <w:b w:val="0"/>
            <w:bCs w:val="0"/>
            <w:i/>
            <w:iCs/>
            <w:caps w:val="0"/>
            <w:noProof/>
            <w:webHidden/>
            <w:sz w:val="24"/>
            <w:szCs w:val="24"/>
          </w:rPr>
          <w:instrText xml:space="preserve"> PAGEREF _Toc165384400 \h </w:instrText>
        </w:r>
        <w:r w:rsidR="004C4785" w:rsidRPr="004D545C">
          <w:rPr>
            <w:rFonts w:ascii="Times New Roman" w:hAnsi="Times New Roman" w:cs="Times New Roman"/>
            <w:b w:val="0"/>
            <w:bCs w:val="0"/>
            <w:i/>
            <w:iCs/>
            <w:caps w:val="0"/>
            <w:noProof/>
            <w:webHidden/>
            <w:sz w:val="24"/>
            <w:szCs w:val="24"/>
          </w:rPr>
        </w:r>
        <w:r w:rsidR="004C4785" w:rsidRPr="004D545C">
          <w:rPr>
            <w:rFonts w:ascii="Times New Roman" w:hAnsi="Times New Roman" w:cs="Times New Roman"/>
            <w:b w:val="0"/>
            <w:bCs w:val="0"/>
            <w:i/>
            <w:iCs/>
            <w:caps w:val="0"/>
            <w:noProof/>
            <w:webHidden/>
            <w:sz w:val="24"/>
            <w:szCs w:val="24"/>
          </w:rPr>
          <w:fldChar w:fldCharType="separate"/>
        </w:r>
        <w:r w:rsidR="004C4785" w:rsidRPr="004D545C">
          <w:rPr>
            <w:rFonts w:ascii="Times New Roman" w:hAnsi="Times New Roman" w:cs="Times New Roman"/>
            <w:b w:val="0"/>
            <w:bCs w:val="0"/>
            <w:i/>
            <w:iCs/>
            <w:caps w:val="0"/>
            <w:noProof/>
            <w:webHidden/>
            <w:sz w:val="24"/>
            <w:szCs w:val="24"/>
          </w:rPr>
          <w:t>1</w:t>
        </w:r>
        <w:r w:rsidR="004C4785" w:rsidRPr="004D545C">
          <w:rPr>
            <w:rFonts w:ascii="Times New Roman" w:hAnsi="Times New Roman" w:cs="Times New Roman"/>
            <w:b w:val="0"/>
            <w:bCs w:val="0"/>
            <w:i/>
            <w:iCs/>
            <w:caps w:val="0"/>
            <w:noProof/>
            <w:webHidden/>
            <w:sz w:val="24"/>
            <w:szCs w:val="24"/>
          </w:rPr>
          <w:fldChar w:fldCharType="end"/>
        </w:r>
      </w:hyperlink>
    </w:p>
    <w:p w14:paraId="61923D50" w14:textId="720E3BD9" w:rsidR="004C4785" w:rsidRPr="004D545C" w:rsidRDefault="00000000" w:rsidP="004C4785">
      <w:pPr>
        <w:pStyle w:val="TOC1"/>
        <w:tabs>
          <w:tab w:val="right" w:leader="dot" w:pos="9350"/>
        </w:tabs>
        <w:spacing w:line="480" w:lineRule="auto"/>
        <w:rPr>
          <w:rFonts w:ascii="Times New Roman" w:eastAsiaTheme="minorEastAsia" w:hAnsi="Times New Roman" w:cs="Times New Roman"/>
          <w:b w:val="0"/>
          <w:bCs w:val="0"/>
          <w:i/>
          <w:iCs/>
          <w:caps w:val="0"/>
          <w:noProof/>
          <w:color w:val="auto"/>
          <w:kern w:val="2"/>
          <w:sz w:val="24"/>
          <w:szCs w:val="24"/>
        </w:rPr>
      </w:pPr>
      <w:hyperlink w:anchor="_Toc165384401" w:history="1">
        <w:r w:rsidR="004C4785" w:rsidRPr="00E77555">
          <w:rPr>
            <w:rStyle w:val="Hyperlink"/>
            <w:rFonts w:ascii="Times New Roman" w:hAnsi="Times New Roman" w:cs="Times New Roman"/>
            <w:b w:val="0"/>
            <w:bCs w:val="0"/>
            <w:caps w:val="0"/>
            <w:noProof/>
            <w:sz w:val="24"/>
            <w:szCs w:val="24"/>
          </w:rPr>
          <w:t>Introduction</w:t>
        </w:r>
        <w:r w:rsidR="004C4785" w:rsidRPr="00E77555">
          <w:rPr>
            <w:rFonts w:ascii="Times New Roman" w:hAnsi="Times New Roman" w:cs="Times New Roman"/>
            <w:b w:val="0"/>
            <w:bCs w:val="0"/>
            <w:caps w:val="0"/>
            <w:noProof/>
            <w:webHidden/>
            <w:sz w:val="24"/>
            <w:szCs w:val="24"/>
          </w:rPr>
          <w:tab/>
        </w:r>
        <w:r w:rsidR="004C4785" w:rsidRPr="004D545C">
          <w:rPr>
            <w:rFonts w:ascii="Times New Roman" w:hAnsi="Times New Roman" w:cs="Times New Roman"/>
            <w:b w:val="0"/>
            <w:bCs w:val="0"/>
            <w:i/>
            <w:iCs/>
            <w:caps w:val="0"/>
            <w:noProof/>
            <w:webHidden/>
            <w:sz w:val="24"/>
            <w:szCs w:val="24"/>
          </w:rPr>
          <w:fldChar w:fldCharType="begin"/>
        </w:r>
        <w:r w:rsidR="004C4785" w:rsidRPr="004D545C">
          <w:rPr>
            <w:rFonts w:ascii="Times New Roman" w:hAnsi="Times New Roman" w:cs="Times New Roman"/>
            <w:b w:val="0"/>
            <w:bCs w:val="0"/>
            <w:i/>
            <w:iCs/>
            <w:caps w:val="0"/>
            <w:noProof/>
            <w:webHidden/>
            <w:sz w:val="24"/>
            <w:szCs w:val="24"/>
          </w:rPr>
          <w:instrText xml:space="preserve"> PAGEREF _Toc165384401 \h </w:instrText>
        </w:r>
        <w:r w:rsidR="004C4785" w:rsidRPr="004D545C">
          <w:rPr>
            <w:rFonts w:ascii="Times New Roman" w:hAnsi="Times New Roman" w:cs="Times New Roman"/>
            <w:b w:val="0"/>
            <w:bCs w:val="0"/>
            <w:i/>
            <w:iCs/>
            <w:caps w:val="0"/>
            <w:noProof/>
            <w:webHidden/>
            <w:sz w:val="24"/>
            <w:szCs w:val="24"/>
          </w:rPr>
        </w:r>
        <w:r w:rsidR="004C4785" w:rsidRPr="004D545C">
          <w:rPr>
            <w:rFonts w:ascii="Times New Roman" w:hAnsi="Times New Roman" w:cs="Times New Roman"/>
            <w:b w:val="0"/>
            <w:bCs w:val="0"/>
            <w:i/>
            <w:iCs/>
            <w:caps w:val="0"/>
            <w:noProof/>
            <w:webHidden/>
            <w:sz w:val="24"/>
            <w:szCs w:val="24"/>
          </w:rPr>
          <w:fldChar w:fldCharType="separate"/>
        </w:r>
        <w:r w:rsidR="004C4785" w:rsidRPr="004D545C">
          <w:rPr>
            <w:rFonts w:ascii="Times New Roman" w:hAnsi="Times New Roman" w:cs="Times New Roman"/>
            <w:b w:val="0"/>
            <w:bCs w:val="0"/>
            <w:i/>
            <w:iCs/>
            <w:caps w:val="0"/>
            <w:noProof/>
            <w:webHidden/>
            <w:sz w:val="24"/>
            <w:szCs w:val="24"/>
          </w:rPr>
          <w:t>1</w:t>
        </w:r>
        <w:r w:rsidR="004C4785" w:rsidRPr="004D545C">
          <w:rPr>
            <w:rFonts w:ascii="Times New Roman" w:hAnsi="Times New Roman" w:cs="Times New Roman"/>
            <w:b w:val="0"/>
            <w:bCs w:val="0"/>
            <w:i/>
            <w:iCs/>
            <w:caps w:val="0"/>
            <w:noProof/>
            <w:webHidden/>
            <w:sz w:val="24"/>
            <w:szCs w:val="24"/>
          </w:rPr>
          <w:fldChar w:fldCharType="end"/>
        </w:r>
      </w:hyperlink>
    </w:p>
    <w:p w14:paraId="4247194D" w14:textId="61064CAB"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02" w:history="1">
        <w:r w:rsidR="004C4785" w:rsidRPr="00E77555">
          <w:rPr>
            <w:rStyle w:val="Hyperlink"/>
            <w:rFonts w:ascii="Times New Roman" w:hAnsi="Times New Roman" w:cs="Times New Roman"/>
            <w:smallCaps w:val="0"/>
            <w:noProof/>
            <w:sz w:val="24"/>
            <w:szCs w:val="24"/>
          </w:rPr>
          <w:t>Statement of the Problem</w:t>
        </w:r>
        <w:r w:rsidR="004C4785" w:rsidRPr="00E77555">
          <w:rPr>
            <w:rFonts w:ascii="Times New Roman" w:hAnsi="Times New Roman" w:cs="Times New Roman"/>
            <w:smallCaps w:val="0"/>
            <w:noProof/>
            <w:webHidden/>
            <w:sz w:val="24"/>
            <w:szCs w:val="24"/>
          </w:rPr>
          <w:tab/>
        </w:r>
        <w:r w:rsidR="004C4785" w:rsidRPr="004D545C">
          <w:rPr>
            <w:rFonts w:ascii="Times New Roman" w:hAnsi="Times New Roman" w:cs="Times New Roman"/>
            <w:i/>
            <w:iCs/>
            <w:smallCaps w:val="0"/>
            <w:noProof/>
            <w:webHidden/>
            <w:sz w:val="24"/>
            <w:szCs w:val="24"/>
          </w:rPr>
          <w:fldChar w:fldCharType="begin"/>
        </w:r>
        <w:r w:rsidR="004C4785" w:rsidRPr="004D545C">
          <w:rPr>
            <w:rFonts w:ascii="Times New Roman" w:hAnsi="Times New Roman" w:cs="Times New Roman"/>
            <w:i/>
            <w:iCs/>
            <w:smallCaps w:val="0"/>
            <w:noProof/>
            <w:webHidden/>
            <w:sz w:val="24"/>
            <w:szCs w:val="24"/>
          </w:rPr>
          <w:instrText xml:space="preserve"> PAGEREF _Toc165384402 \h </w:instrText>
        </w:r>
        <w:r w:rsidR="004C4785" w:rsidRPr="004D545C">
          <w:rPr>
            <w:rFonts w:ascii="Times New Roman" w:hAnsi="Times New Roman" w:cs="Times New Roman"/>
            <w:i/>
            <w:iCs/>
            <w:smallCaps w:val="0"/>
            <w:noProof/>
            <w:webHidden/>
            <w:sz w:val="24"/>
            <w:szCs w:val="24"/>
          </w:rPr>
        </w:r>
        <w:r w:rsidR="004C4785" w:rsidRPr="004D545C">
          <w:rPr>
            <w:rFonts w:ascii="Times New Roman" w:hAnsi="Times New Roman" w:cs="Times New Roman"/>
            <w:i/>
            <w:iCs/>
            <w:smallCaps w:val="0"/>
            <w:noProof/>
            <w:webHidden/>
            <w:sz w:val="24"/>
            <w:szCs w:val="24"/>
          </w:rPr>
          <w:fldChar w:fldCharType="separate"/>
        </w:r>
        <w:r w:rsidR="004C4785" w:rsidRPr="004D545C">
          <w:rPr>
            <w:rFonts w:ascii="Times New Roman" w:hAnsi="Times New Roman" w:cs="Times New Roman"/>
            <w:i/>
            <w:iCs/>
            <w:smallCaps w:val="0"/>
            <w:noProof/>
            <w:webHidden/>
            <w:sz w:val="24"/>
            <w:szCs w:val="24"/>
          </w:rPr>
          <w:t>2</w:t>
        </w:r>
        <w:r w:rsidR="004C4785" w:rsidRPr="004D545C">
          <w:rPr>
            <w:rFonts w:ascii="Times New Roman" w:hAnsi="Times New Roman" w:cs="Times New Roman"/>
            <w:i/>
            <w:iCs/>
            <w:smallCaps w:val="0"/>
            <w:noProof/>
            <w:webHidden/>
            <w:sz w:val="24"/>
            <w:szCs w:val="24"/>
          </w:rPr>
          <w:fldChar w:fldCharType="end"/>
        </w:r>
      </w:hyperlink>
    </w:p>
    <w:p w14:paraId="3CA286C0" w14:textId="1EDE8BEE" w:rsidR="004C4785" w:rsidRPr="004D545C" w:rsidRDefault="00000000" w:rsidP="004C4785">
      <w:pPr>
        <w:pStyle w:val="TOC2"/>
        <w:tabs>
          <w:tab w:val="right" w:leader="dot" w:pos="9350"/>
        </w:tabs>
        <w:spacing w:line="480" w:lineRule="auto"/>
        <w:rPr>
          <w:rFonts w:ascii="Times New Roman" w:eastAsiaTheme="minorEastAsia" w:hAnsi="Times New Roman" w:cs="Times New Roman"/>
          <w:i/>
          <w:iCs/>
          <w:smallCaps w:val="0"/>
          <w:noProof/>
          <w:color w:val="auto"/>
          <w:kern w:val="2"/>
          <w:sz w:val="24"/>
          <w:szCs w:val="24"/>
        </w:rPr>
      </w:pPr>
      <w:hyperlink w:anchor="_Toc165384403" w:history="1">
        <w:r w:rsidR="004C4785" w:rsidRPr="00E77555">
          <w:rPr>
            <w:rStyle w:val="Hyperlink"/>
            <w:rFonts w:ascii="Times New Roman" w:hAnsi="Times New Roman" w:cs="Times New Roman"/>
            <w:smallCaps w:val="0"/>
            <w:noProof/>
            <w:sz w:val="24"/>
            <w:szCs w:val="24"/>
          </w:rPr>
          <w:t>Purpose of the Study</w:t>
        </w:r>
        <w:r w:rsidR="004C4785" w:rsidRPr="00E77555">
          <w:rPr>
            <w:rFonts w:ascii="Times New Roman" w:hAnsi="Times New Roman" w:cs="Times New Roman"/>
            <w:smallCaps w:val="0"/>
            <w:noProof/>
            <w:webHidden/>
            <w:sz w:val="24"/>
            <w:szCs w:val="24"/>
          </w:rPr>
          <w:tab/>
        </w:r>
        <w:r w:rsidR="004C4785" w:rsidRPr="004D545C">
          <w:rPr>
            <w:rFonts w:ascii="Times New Roman" w:hAnsi="Times New Roman" w:cs="Times New Roman"/>
            <w:i/>
            <w:iCs/>
            <w:smallCaps w:val="0"/>
            <w:noProof/>
            <w:webHidden/>
            <w:sz w:val="24"/>
            <w:szCs w:val="24"/>
          </w:rPr>
          <w:fldChar w:fldCharType="begin"/>
        </w:r>
        <w:r w:rsidR="004C4785" w:rsidRPr="004D545C">
          <w:rPr>
            <w:rFonts w:ascii="Times New Roman" w:hAnsi="Times New Roman" w:cs="Times New Roman"/>
            <w:i/>
            <w:iCs/>
            <w:smallCaps w:val="0"/>
            <w:noProof/>
            <w:webHidden/>
            <w:sz w:val="24"/>
            <w:szCs w:val="24"/>
          </w:rPr>
          <w:instrText xml:space="preserve"> PAGEREF _Toc165384403 \h </w:instrText>
        </w:r>
        <w:r w:rsidR="004C4785" w:rsidRPr="004D545C">
          <w:rPr>
            <w:rFonts w:ascii="Times New Roman" w:hAnsi="Times New Roman" w:cs="Times New Roman"/>
            <w:i/>
            <w:iCs/>
            <w:smallCaps w:val="0"/>
            <w:noProof/>
            <w:webHidden/>
            <w:sz w:val="24"/>
            <w:szCs w:val="24"/>
          </w:rPr>
        </w:r>
        <w:r w:rsidR="004C4785" w:rsidRPr="004D545C">
          <w:rPr>
            <w:rFonts w:ascii="Times New Roman" w:hAnsi="Times New Roman" w:cs="Times New Roman"/>
            <w:i/>
            <w:iCs/>
            <w:smallCaps w:val="0"/>
            <w:noProof/>
            <w:webHidden/>
            <w:sz w:val="24"/>
            <w:szCs w:val="24"/>
          </w:rPr>
          <w:fldChar w:fldCharType="separate"/>
        </w:r>
        <w:r w:rsidR="004C4785" w:rsidRPr="004D545C">
          <w:rPr>
            <w:rFonts w:ascii="Times New Roman" w:hAnsi="Times New Roman" w:cs="Times New Roman"/>
            <w:i/>
            <w:iCs/>
            <w:smallCaps w:val="0"/>
            <w:noProof/>
            <w:webHidden/>
            <w:sz w:val="24"/>
            <w:szCs w:val="24"/>
          </w:rPr>
          <w:t>3</w:t>
        </w:r>
        <w:r w:rsidR="004C4785" w:rsidRPr="004D545C">
          <w:rPr>
            <w:rFonts w:ascii="Times New Roman" w:hAnsi="Times New Roman" w:cs="Times New Roman"/>
            <w:i/>
            <w:iCs/>
            <w:smallCaps w:val="0"/>
            <w:noProof/>
            <w:webHidden/>
            <w:sz w:val="24"/>
            <w:szCs w:val="24"/>
          </w:rPr>
          <w:fldChar w:fldCharType="end"/>
        </w:r>
      </w:hyperlink>
    </w:p>
    <w:p w14:paraId="42183D2E" w14:textId="041B8ED1"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04" w:history="1">
        <w:r w:rsidR="004C4785" w:rsidRPr="00E77555">
          <w:rPr>
            <w:rStyle w:val="Hyperlink"/>
            <w:rFonts w:ascii="Times New Roman" w:hAnsi="Times New Roman" w:cs="Times New Roman"/>
            <w:smallCaps w:val="0"/>
            <w:noProof/>
            <w:sz w:val="24"/>
            <w:szCs w:val="24"/>
          </w:rPr>
          <w:t>Specific Research Questions</w:t>
        </w:r>
        <w:r w:rsidR="004C4785" w:rsidRPr="00E77555">
          <w:rPr>
            <w:rFonts w:ascii="Times New Roman" w:hAnsi="Times New Roman" w:cs="Times New Roman"/>
            <w:smallCaps w:val="0"/>
            <w:noProof/>
            <w:webHidden/>
            <w:sz w:val="24"/>
            <w:szCs w:val="24"/>
          </w:rPr>
          <w:tab/>
        </w:r>
        <w:r w:rsidR="004C4785" w:rsidRPr="004D545C">
          <w:rPr>
            <w:rFonts w:ascii="Times New Roman" w:hAnsi="Times New Roman" w:cs="Times New Roman"/>
            <w:i/>
            <w:iCs/>
            <w:smallCaps w:val="0"/>
            <w:noProof/>
            <w:webHidden/>
            <w:sz w:val="24"/>
            <w:szCs w:val="24"/>
          </w:rPr>
          <w:fldChar w:fldCharType="begin"/>
        </w:r>
        <w:r w:rsidR="004C4785" w:rsidRPr="004D545C">
          <w:rPr>
            <w:rFonts w:ascii="Times New Roman" w:hAnsi="Times New Roman" w:cs="Times New Roman"/>
            <w:i/>
            <w:iCs/>
            <w:smallCaps w:val="0"/>
            <w:noProof/>
            <w:webHidden/>
            <w:sz w:val="24"/>
            <w:szCs w:val="24"/>
          </w:rPr>
          <w:instrText xml:space="preserve"> PAGEREF _Toc165384404 \h </w:instrText>
        </w:r>
        <w:r w:rsidR="004C4785" w:rsidRPr="004D545C">
          <w:rPr>
            <w:rFonts w:ascii="Times New Roman" w:hAnsi="Times New Roman" w:cs="Times New Roman"/>
            <w:i/>
            <w:iCs/>
            <w:smallCaps w:val="0"/>
            <w:noProof/>
            <w:webHidden/>
            <w:sz w:val="24"/>
            <w:szCs w:val="24"/>
          </w:rPr>
        </w:r>
        <w:r w:rsidR="004C4785" w:rsidRPr="004D545C">
          <w:rPr>
            <w:rFonts w:ascii="Times New Roman" w:hAnsi="Times New Roman" w:cs="Times New Roman"/>
            <w:i/>
            <w:iCs/>
            <w:smallCaps w:val="0"/>
            <w:noProof/>
            <w:webHidden/>
            <w:sz w:val="24"/>
            <w:szCs w:val="24"/>
          </w:rPr>
          <w:fldChar w:fldCharType="separate"/>
        </w:r>
        <w:r w:rsidR="004C4785" w:rsidRPr="004D545C">
          <w:rPr>
            <w:rFonts w:ascii="Times New Roman" w:hAnsi="Times New Roman" w:cs="Times New Roman"/>
            <w:i/>
            <w:iCs/>
            <w:smallCaps w:val="0"/>
            <w:noProof/>
            <w:webHidden/>
            <w:sz w:val="24"/>
            <w:szCs w:val="24"/>
          </w:rPr>
          <w:t>3</w:t>
        </w:r>
        <w:r w:rsidR="004C4785" w:rsidRPr="004D545C">
          <w:rPr>
            <w:rFonts w:ascii="Times New Roman" w:hAnsi="Times New Roman" w:cs="Times New Roman"/>
            <w:i/>
            <w:iCs/>
            <w:smallCaps w:val="0"/>
            <w:noProof/>
            <w:webHidden/>
            <w:sz w:val="24"/>
            <w:szCs w:val="24"/>
          </w:rPr>
          <w:fldChar w:fldCharType="end"/>
        </w:r>
      </w:hyperlink>
    </w:p>
    <w:p w14:paraId="36EFE7DA" w14:textId="7D7F1E1C"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05" w:history="1">
        <w:r w:rsidR="004C4785" w:rsidRPr="00E77555">
          <w:rPr>
            <w:rStyle w:val="Hyperlink"/>
            <w:rFonts w:ascii="Times New Roman" w:hAnsi="Times New Roman" w:cs="Times New Roman"/>
            <w:smallCaps w:val="0"/>
            <w:noProof/>
            <w:sz w:val="24"/>
            <w:szCs w:val="24"/>
          </w:rPr>
          <w:t>Conceptual Framework</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_Toc165384405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4</w:t>
        </w:r>
        <w:r w:rsidR="004C4785" w:rsidRPr="00E77555">
          <w:rPr>
            <w:rFonts w:ascii="Times New Roman" w:hAnsi="Times New Roman" w:cs="Times New Roman"/>
            <w:smallCaps w:val="0"/>
            <w:noProof/>
            <w:webHidden/>
            <w:sz w:val="24"/>
            <w:szCs w:val="24"/>
          </w:rPr>
          <w:fldChar w:fldCharType="end"/>
        </w:r>
      </w:hyperlink>
    </w:p>
    <w:p w14:paraId="2C9E5D61" w14:textId="390B8F14"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06" w:history="1">
        <w:r w:rsidR="004C4785" w:rsidRPr="00E77555">
          <w:rPr>
            <w:rStyle w:val="Hyperlink"/>
            <w:rFonts w:ascii="Times New Roman" w:hAnsi="Times New Roman" w:cs="Times New Roman"/>
            <w:smallCaps w:val="0"/>
            <w:noProof/>
            <w:sz w:val="24"/>
            <w:szCs w:val="24"/>
          </w:rPr>
          <w:t>Significance of the Study</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_Toc165384406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7</w:t>
        </w:r>
        <w:r w:rsidR="004C4785" w:rsidRPr="00E77555">
          <w:rPr>
            <w:rFonts w:ascii="Times New Roman" w:hAnsi="Times New Roman" w:cs="Times New Roman"/>
            <w:smallCaps w:val="0"/>
            <w:noProof/>
            <w:webHidden/>
            <w:sz w:val="24"/>
            <w:szCs w:val="24"/>
          </w:rPr>
          <w:fldChar w:fldCharType="end"/>
        </w:r>
      </w:hyperlink>
    </w:p>
    <w:p w14:paraId="52711B25" w14:textId="7DE59A2A"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07" w:history="1">
        <w:r w:rsidR="004C4785" w:rsidRPr="00E77555">
          <w:rPr>
            <w:rStyle w:val="Hyperlink"/>
            <w:rFonts w:ascii="Times New Roman" w:hAnsi="Times New Roman" w:cs="Times New Roman"/>
            <w:smallCaps w:val="0"/>
            <w:noProof/>
            <w:sz w:val="24"/>
            <w:szCs w:val="24"/>
          </w:rPr>
          <w:t>Definition of Terms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_Toc165384407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8</w:t>
        </w:r>
        <w:r w:rsidR="004C4785" w:rsidRPr="00E77555">
          <w:rPr>
            <w:rFonts w:ascii="Times New Roman" w:hAnsi="Times New Roman" w:cs="Times New Roman"/>
            <w:smallCaps w:val="0"/>
            <w:noProof/>
            <w:webHidden/>
            <w:sz w:val="24"/>
            <w:szCs w:val="24"/>
          </w:rPr>
          <w:fldChar w:fldCharType="end"/>
        </w:r>
      </w:hyperlink>
    </w:p>
    <w:p w14:paraId="582B2A2A" w14:textId="6729E0C0"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08" w:history="1">
        <w:r w:rsidR="004C4785" w:rsidRPr="00E77555">
          <w:rPr>
            <w:rStyle w:val="Hyperlink"/>
            <w:rFonts w:ascii="Times New Roman" w:hAnsi="Times New Roman" w:cs="Times New Roman"/>
            <w:smallCaps w:val="0"/>
            <w:noProof/>
            <w:sz w:val="24"/>
            <w:szCs w:val="24"/>
          </w:rPr>
          <w:t>Mixing Method</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_Toc165384408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12</w:t>
        </w:r>
        <w:r w:rsidR="004C4785" w:rsidRPr="00E77555">
          <w:rPr>
            <w:rFonts w:ascii="Times New Roman" w:hAnsi="Times New Roman" w:cs="Times New Roman"/>
            <w:smallCaps w:val="0"/>
            <w:noProof/>
            <w:webHidden/>
            <w:sz w:val="24"/>
            <w:szCs w:val="24"/>
          </w:rPr>
          <w:fldChar w:fldCharType="end"/>
        </w:r>
      </w:hyperlink>
    </w:p>
    <w:p w14:paraId="0AFD714A" w14:textId="4B0DEE5E"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09" w:history="1">
        <w:r w:rsidR="004C4785" w:rsidRPr="00E77555">
          <w:rPr>
            <w:rStyle w:val="Hyperlink"/>
            <w:rFonts w:ascii="Times New Roman" w:hAnsi="Times New Roman" w:cs="Times New Roman"/>
            <w:smallCaps w:val="0"/>
            <w:noProof/>
            <w:sz w:val="24"/>
            <w:szCs w:val="24"/>
          </w:rPr>
          <w:t>Conclusion</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_Toc165384409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13</w:t>
        </w:r>
        <w:r w:rsidR="004C4785" w:rsidRPr="00E77555">
          <w:rPr>
            <w:rFonts w:ascii="Times New Roman" w:hAnsi="Times New Roman" w:cs="Times New Roman"/>
            <w:smallCaps w:val="0"/>
            <w:noProof/>
            <w:webHidden/>
            <w:sz w:val="24"/>
            <w:szCs w:val="24"/>
          </w:rPr>
          <w:fldChar w:fldCharType="end"/>
        </w:r>
      </w:hyperlink>
    </w:p>
    <w:p w14:paraId="37EFEA2B" w14:textId="3C3B113B"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410" w:history="1">
        <w:r w:rsidR="004C4785" w:rsidRPr="00E77555">
          <w:rPr>
            <w:rStyle w:val="Hyperlink"/>
            <w:rFonts w:ascii="Times New Roman" w:hAnsi="Times New Roman" w:cs="Times New Roman"/>
            <w:b w:val="0"/>
            <w:bCs w:val="0"/>
            <w:caps w:val="0"/>
            <w:noProof/>
            <w:sz w:val="24"/>
            <w:szCs w:val="24"/>
          </w:rPr>
          <w:t>Chapter 2</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_Toc165384410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15</w:t>
        </w:r>
        <w:r w:rsidR="004C4785" w:rsidRPr="00E77555">
          <w:rPr>
            <w:rFonts w:ascii="Times New Roman" w:hAnsi="Times New Roman" w:cs="Times New Roman"/>
            <w:b w:val="0"/>
            <w:bCs w:val="0"/>
            <w:caps w:val="0"/>
            <w:noProof/>
            <w:webHidden/>
            <w:sz w:val="24"/>
            <w:szCs w:val="24"/>
          </w:rPr>
          <w:fldChar w:fldCharType="end"/>
        </w:r>
      </w:hyperlink>
    </w:p>
    <w:p w14:paraId="09F735A3" w14:textId="0C6DD843"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411" w:history="1">
        <w:r w:rsidR="004C4785" w:rsidRPr="00E77555">
          <w:rPr>
            <w:rStyle w:val="Hyperlink"/>
            <w:rFonts w:ascii="Times New Roman" w:hAnsi="Times New Roman" w:cs="Times New Roman"/>
            <w:b w:val="0"/>
            <w:bCs w:val="0"/>
            <w:caps w:val="0"/>
            <w:noProof/>
            <w:sz w:val="24"/>
            <w:szCs w:val="24"/>
          </w:rPr>
          <w:t>Review of the Literature</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_Toc165384411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15</w:t>
        </w:r>
        <w:r w:rsidR="004C4785" w:rsidRPr="00E77555">
          <w:rPr>
            <w:rFonts w:ascii="Times New Roman" w:hAnsi="Times New Roman" w:cs="Times New Roman"/>
            <w:b w:val="0"/>
            <w:bCs w:val="0"/>
            <w:caps w:val="0"/>
            <w:noProof/>
            <w:webHidden/>
            <w:sz w:val="24"/>
            <w:szCs w:val="24"/>
          </w:rPr>
          <w:fldChar w:fldCharType="end"/>
        </w:r>
      </w:hyperlink>
    </w:p>
    <w:p w14:paraId="6BD162AA" w14:textId="43287830"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412" w:history="1">
        <w:r w:rsidR="004C4785" w:rsidRPr="00E77555">
          <w:rPr>
            <w:rStyle w:val="Hyperlink"/>
            <w:rFonts w:ascii="Times New Roman" w:hAnsi="Times New Roman" w:cs="Times New Roman"/>
            <w:b w:val="0"/>
            <w:bCs w:val="0"/>
            <w:caps w:val="0"/>
            <w:noProof/>
            <w:sz w:val="24"/>
            <w:szCs w:val="24"/>
          </w:rPr>
          <w:t>Social Cognitive Theory and Self-Efficacy</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_Toc165384412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15</w:t>
        </w:r>
        <w:r w:rsidR="004C4785" w:rsidRPr="00E77555">
          <w:rPr>
            <w:rFonts w:ascii="Times New Roman" w:hAnsi="Times New Roman" w:cs="Times New Roman"/>
            <w:b w:val="0"/>
            <w:bCs w:val="0"/>
            <w:caps w:val="0"/>
            <w:noProof/>
            <w:webHidden/>
            <w:sz w:val="24"/>
            <w:szCs w:val="24"/>
          </w:rPr>
          <w:fldChar w:fldCharType="end"/>
        </w:r>
      </w:hyperlink>
    </w:p>
    <w:p w14:paraId="5AC2F34A" w14:textId="36A2068C"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13" w:history="1">
        <w:r w:rsidR="004C4785" w:rsidRPr="00E77555">
          <w:rPr>
            <w:rStyle w:val="Hyperlink"/>
            <w:rFonts w:ascii="Times New Roman" w:hAnsi="Times New Roman" w:cs="Times New Roman"/>
            <w:smallCaps w:val="0"/>
            <w:noProof/>
            <w:sz w:val="24"/>
            <w:szCs w:val="24"/>
          </w:rPr>
          <w:t>Overview of Social Cognitive Theory</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_Toc165384413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16</w:t>
        </w:r>
        <w:r w:rsidR="004C4785" w:rsidRPr="00E77555">
          <w:rPr>
            <w:rFonts w:ascii="Times New Roman" w:hAnsi="Times New Roman" w:cs="Times New Roman"/>
            <w:smallCaps w:val="0"/>
            <w:noProof/>
            <w:webHidden/>
            <w:sz w:val="24"/>
            <w:szCs w:val="24"/>
          </w:rPr>
          <w:fldChar w:fldCharType="end"/>
        </w:r>
      </w:hyperlink>
    </w:p>
    <w:p w14:paraId="03FC4E81" w14:textId="3EF03565"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414" w:history="1">
        <w:r w:rsidR="004C4785" w:rsidRPr="00E77555">
          <w:rPr>
            <w:rStyle w:val="Hyperlink"/>
            <w:rFonts w:ascii="Times New Roman" w:hAnsi="Times New Roman" w:cs="Times New Roman"/>
            <w:b w:val="0"/>
            <w:bCs w:val="0"/>
            <w:caps w:val="0"/>
            <w:noProof/>
            <w:sz w:val="24"/>
            <w:szCs w:val="24"/>
          </w:rPr>
          <w:t>Understanding Self-Efficacy</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_Toc165384414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17</w:t>
        </w:r>
        <w:r w:rsidR="004C4785" w:rsidRPr="00E77555">
          <w:rPr>
            <w:rFonts w:ascii="Times New Roman" w:hAnsi="Times New Roman" w:cs="Times New Roman"/>
            <w:b w:val="0"/>
            <w:bCs w:val="0"/>
            <w:caps w:val="0"/>
            <w:noProof/>
            <w:webHidden/>
            <w:sz w:val="24"/>
            <w:szCs w:val="24"/>
          </w:rPr>
          <w:fldChar w:fldCharType="end"/>
        </w:r>
      </w:hyperlink>
    </w:p>
    <w:p w14:paraId="015C5E91" w14:textId="55BE59AC"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15" w:history="1">
        <w:r w:rsidR="004C4785" w:rsidRPr="00E77555">
          <w:rPr>
            <w:rStyle w:val="Hyperlink"/>
            <w:rFonts w:ascii="Times New Roman" w:hAnsi="Times New Roman" w:cs="Times New Roman"/>
            <w:smallCaps w:val="0"/>
            <w:noProof/>
            <w:sz w:val="24"/>
            <w:szCs w:val="24"/>
            <w:shd w:val="clear" w:color="auto" w:fill="FFFFFF"/>
          </w:rPr>
          <w:t>Identifying Nuances of Self-Efficacy</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_Toc165384415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19</w:t>
        </w:r>
        <w:r w:rsidR="004C4785" w:rsidRPr="00E77555">
          <w:rPr>
            <w:rFonts w:ascii="Times New Roman" w:hAnsi="Times New Roman" w:cs="Times New Roman"/>
            <w:smallCaps w:val="0"/>
            <w:noProof/>
            <w:webHidden/>
            <w:sz w:val="24"/>
            <w:szCs w:val="24"/>
          </w:rPr>
          <w:fldChar w:fldCharType="end"/>
        </w:r>
      </w:hyperlink>
    </w:p>
    <w:p w14:paraId="4FA4A0E4" w14:textId="210ADE2C"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16" w:history="1">
        <w:r w:rsidR="004C4785" w:rsidRPr="00E77555">
          <w:rPr>
            <w:rStyle w:val="Hyperlink"/>
            <w:rFonts w:ascii="Times New Roman" w:hAnsi="Times New Roman" w:cs="Times New Roman"/>
            <w:smallCaps w:val="0"/>
            <w:noProof/>
            <w:sz w:val="24"/>
            <w:szCs w:val="24"/>
            <w:shd w:val="clear" w:color="auto" w:fill="FFFFFF"/>
          </w:rPr>
          <w:t>Distinguishing Self-Efficacy from Analogous Constructs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_Toc165384416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21</w:t>
        </w:r>
        <w:r w:rsidR="004C4785" w:rsidRPr="00E77555">
          <w:rPr>
            <w:rFonts w:ascii="Times New Roman" w:hAnsi="Times New Roman" w:cs="Times New Roman"/>
            <w:smallCaps w:val="0"/>
            <w:noProof/>
            <w:webHidden/>
            <w:sz w:val="24"/>
            <w:szCs w:val="24"/>
          </w:rPr>
          <w:fldChar w:fldCharType="end"/>
        </w:r>
      </w:hyperlink>
    </w:p>
    <w:p w14:paraId="79BD17DA" w14:textId="2BE18656"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17" w:history="1">
        <w:r w:rsidR="004C4785" w:rsidRPr="00E77555">
          <w:rPr>
            <w:rStyle w:val="Hyperlink"/>
            <w:rFonts w:ascii="Times New Roman" w:hAnsi="Times New Roman" w:cs="Times New Roman"/>
            <w:smallCaps w:val="0"/>
            <w:noProof/>
            <w:sz w:val="24"/>
            <w:szCs w:val="24"/>
          </w:rPr>
          <w:t>Exploring Teacher Self-Efficacy</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_Toc165384417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23</w:t>
        </w:r>
        <w:r w:rsidR="004C4785" w:rsidRPr="00E77555">
          <w:rPr>
            <w:rFonts w:ascii="Times New Roman" w:hAnsi="Times New Roman" w:cs="Times New Roman"/>
            <w:smallCaps w:val="0"/>
            <w:noProof/>
            <w:webHidden/>
            <w:sz w:val="24"/>
            <w:szCs w:val="24"/>
          </w:rPr>
          <w:fldChar w:fldCharType="end"/>
        </w:r>
      </w:hyperlink>
    </w:p>
    <w:p w14:paraId="6649075F" w14:textId="66446160"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18" w:history="1">
        <w:r w:rsidR="004C4785" w:rsidRPr="00E77555">
          <w:rPr>
            <w:rStyle w:val="Hyperlink"/>
            <w:rFonts w:ascii="Times New Roman" w:hAnsi="Times New Roman" w:cs="Times New Roman"/>
            <w:noProof/>
            <w:sz w:val="24"/>
            <w:szCs w:val="24"/>
          </w:rPr>
          <w:t>Influence of TSE on Teaching Commitment and Retention</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_Toc165384418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24</w:t>
        </w:r>
        <w:r w:rsidR="004C4785" w:rsidRPr="00E77555">
          <w:rPr>
            <w:rFonts w:ascii="Times New Roman" w:hAnsi="Times New Roman" w:cs="Times New Roman"/>
            <w:noProof/>
            <w:webHidden/>
            <w:sz w:val="24"/>
            <w:szCs w:val="24"/>
          </w:rPr>
          <w:fldChar w:fldCharType="end"/>
        </w:r>
      </w:hyperlink>
    </w:p>
    <w:p w14:paraId="1AACA70C" w14:textId="4A3F2397"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19" w:history="1">
        <w:r w:rsidR="004C4785" w:rsidRPr="00E77555">
          <w:rPr>
            <w:rStyle w:val="Hyperlink"/>
            <w:rFonts w:ascii="Times New Roman" w:hAnsi="Times New Roman" w:cs="Times New Roman"/>
            <w:noProof/>
            <w:sz w:val="24"/>
            <w:szCs w:val="24"/>
          </w:rPr>
          <w:t>Insights from Preservice Teachers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_Toc165384419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25</w:t>
        </w:r>
        <w:r w:rsidR="004C4785" w:rsidRPr="00E77555">
          <w:rPr>
            <w:rFonts w:ascii="Times New Roman" w:hAnsi="Times New Roman" w:cs="Times New Roman"/>
            <w:noProof/>
            <w:webHidden/>
            <w:sz w:val="24"/>
            <w:szCs w:val="24"/>
          </w:rPr>
          <w:fldChar w:fldCharType="end"/>
        </w:r>
      </w:hyperlink>
    </w:p>
    <w:p w14:paraId="6C914189" w14:textId="52CA75D3"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20" w:history="1">
        <w:r w:rsidR="004C4785" w:rsidRPr="00E77555">
          <w:rPr>
            <w:rStyle w:val="Hyperlink"/>
            <w:rFonts w:ascii="Times New Roman" w:hAnsi="Times New Roman" w:cs="Times New Roman"/>
            <w:noProof/>
            <w:sz w:val="24"/>
            <w:szCs w:val="24"/>
          </w:rPr>
          <w:t>TSE and Student Outcomes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_Toc165384420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26</w:t>
        </w:r>
        <w:r w:rsidR="004C4785" w:rsidRPr="00E77555">
          <w:rPr>
            <w:rFonts w:ascii="Times New Roman" w:hAnsi="Times New Roman" w:cs="Times New Roman"/>
            <w:noProof/>
            <w:webHidden/>
            <w:sz w:val="24"/>
            <w:szCs w:val="24"/>
          </w:rPr>
          <w:fldChar w:fldCharType="end"/>
        </w:r>
      </w:hyperlink>
    </w:p>
    <w:p w14:paraId="1B8C1E3B" w14:textId="7F0EA423"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21" w:history="1">
        <w:r w:rsidR="004C4785" w:rsidRPr="00E77555">
          <w:rPr>
            <w:rStyle w:val="Hyperlink"/>
            <w:rFonts w:ascii="Times New Roman" w:hAnsi="Times New Roman" w:cs="Times New Roman"/>
            <w:smallCaps w:val="0"/>
            <w:noProof/>
            <w:sz w:val="24"/>
            <w:szCs w:val="24"/>
          </w:rPr>
          <w:t>Sources of TSE</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_Toc165384421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27</w:t>
        </w:r>
        <w:r w:rsidR="004C4785" w:rsidRPr="00E77555">
          <w:rPr>
            <w:rFonts w:ascii="Times New Roman" w:hAnsi="Times New Roman" w:cs="Times New Roman"/>
            <w:smallCaps w:val="0"/>
            <w:noProof/>
            <w:webHidden/>
            <w:sz w:val="24"/>
            <w:szCs w:val="24"/>
          </w:rPr>
          <w:fldChar w:fldCharType="end"/>
        </w:r>
      </w:hyperlink>
    </w:p>
    <w:p w14:paraId="697081D7" w14:textId="62FFBBEA"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22" w:history="1">
        <w:r w:rsidR="004C4785" w:rsidRPr="00E77555">
          <w:rPr>
            <w:rStyle w:val="Hyperlink"/>
            <w:rFonts w:ascii="Times New Roman" w:hAnsi="Times New Roman" w:cs="Times New Roman"/>
            <w:noProof/>
            <w:sz w:val="24"/>
            <w:szCs w:val="24"/>
          </w:rPr>
          <w:t>Mastery Experiences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_Toc165384422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27</w:t>
        </w:r>
        <w:r w:rsidR="004C4785" w:rsidRPr="00E77555">
          <w:rPr>
            <w:rFonts w:ascii="Times New Roman" w:hAnsi="Times New Roman" w:cs="Times New Roman"/>
            <w:noProof/>
            <w:webHidden/>
            <w:sz w:val="24"/>
            <w:szCs w:val="24"/>
          </w:rPr>
          <w:fldChar w:fldCharType="end"/>
        </w:r>
      </w:hyperlink>
    </w:p>
    <w:p w14:paraId="1C320F17" w14:textId="2050CC08"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23" w:history="1">
        <w:r w:rsidR="004C4785" w:rsidRPr="00E77555">
          <w:rPr>
            <w:rStyle w:val="Hyperlink"/>
            <w:rFonts w:ascii="Times New Roman" w:hAnsi="Times New Roman" w:cs="Times New Roman"/>
            <w:noProof/>
            <w:sz w:val="24"/>
            <w:szCs w:val="24"/>
          </w:rPr>
          <w:t>Vicarious Experiences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_Toc165384423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28</w:t>
        </w:r>
        <w:r w:rsidR="004C4785" w:rsidRPr="00E77555">
          <w:rPr>
            <w:rFonts w:ascii="Times New Roman" w:hAnsi="Times New Roman" w:cs="Times New Roman"/>
            <w:noProof/>
            <w:webHidden/>
            <w:sz w:val="24"/>
            <w:szCs w:val="24"/>
          </w:rPr>
          <w:fldChar w:fldCharType="end"/>
        </w:r>
      </w:hyperlink>
    </w:p>
    <w:p w14:paraId="4779B41B" w14:textId="770E129A"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24" w:history="1">
        <w:r w:rsidR="004C4785" w:rsidRPr="00E77555">
          <w:rPr>
            <w:rStyle w:val="Hyperlink"/>
            <w:rFonts w:ascii="Times New Roman" w:hAnsi="Times New Roman" w:cs="Times New Roman"/>
            <w:noProof/>
            <w:sz w:val="24"/>
            <w:szCs w:val="24"/>
          </w:rPr>
          <w:t>Verbal Persuasion</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_Toc165384424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28</w:t>
        </w:r>
        <w:r w:rsidR="004C4785" w:rsidRPr="00E77555">
          <w:rPr>
            <w:rFonts w:ascii="Times New Roman" w:hAnsi="Times New Roman" w:cs="Times New Roman"/>
            <w:noProof/>
            <w:webHidden/>
            <w:sz w:val="24"/>
            <w:szCs w:val="24"/>
          </w:rPr>
          <w:fldChar w:fldCharType="end"/>
        </w:r>
      </w:hyperlink>
    </w:p>
    <w:p w14:paraId="22FF45FA" w14:textId="0B0D2160"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25" w:history="1">
        <w:r w:rsidR="004C4785" w:rsidRPr="00E77555">
          <w:rPr>
            <w:rStyle w:val="Hyperlink"/>
            <w:rFonts w:ascii="Times New Roman" w:hAnsi="Times New Roman" w:cs="Times New Roman"/>
            <w:noProof/>
            <w:sz w:val="24"/>
            <w:szCs w:val="24"/>
          </w:rPr>
          <w:t>Emotional/Physiological States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_Toc165384425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30</w:t>
        </w:r>
        <w:r w:rsidR="004C4785" w:rsidRPr="00E77555">
          <w:rPr>
            <w:rFonts w:ascii="Times New Roman" w:hAnsi="Times New Roman" w:cs="Times New Roman"/>
            <w:noProof/>
            <w:webHidden/>
            <w:sz w:val="24"/>
            <w:szCs w:val="24"/>
          </w:rPr>
          <w:fldChar w:fldCharType="end"/>
        </w:r>
      </w:hyperlink>
    </w:p>
    <w:p w14:paraId="362C5D50" w14:textId="7F5231A7"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26" w:history="1">
        <w:r w:rsidR="004C4785" w:rsidRPr="00E77555">
          <w:rPr>
            <w:rStyle w:val="Hyperlink"/>
            <w:rFonts w:ascii="Times New Roman" w:hAnsi="Times New Roman" w:cs="Times New Roman"/>
            <w:smallCaps w:val="0"/>
            <w:noProof/>
            <w:sz w:val="24"/>
            <w:szCs w:val="24"/>
          </w:rPr>
          <w:t>TSE of Educators in Special Settings for Justice-Involved Juveniles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_Toc165384426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31</w:t>
        </w:r>
        <w:r w:rsidR="004C4785" w:rsidRPr="00E77555">
          <w:rPr>
            <w:rFonts w:ascii="Times New Roman" w:hAnsi="Times New Roman" w:cs="Times New Roman"/>
            <w:smallCaps w:val="0"/>
            <w:noProof/>
            <w:webHidden/>
            <w:sz w:val="24"/>
            <w:szCs w:val="24"/>
          </w:rPr>
          <w:fldChar w:fldCharType="end"/>
        </w:r>
      </w:hyperlink>
    </w:p>
    <w:p w14:paraId="5F04A991" w14:textId="4D6CC253"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427" w:history="1">
        <w:r w:rsidR="004C4785" w:rsidRPr="00E77555">
          <w:rPr>
            <w:rStyle w:val="Hyperlink"/>
            <w:rFonts w:ascii="Times New Roman" w:hAnsi="Times New Roman" w:cs="Times New Roman"/>
            <w:b w:val="0"/>
            <w:bCs w:val="0"/>
            <w:caps w:val="0"/>
            <w:noProof/>
            <w:sz w:val="24"/>
            <w:szCs w:val="24"/>
          </w:rPr>
          <w:t>Measurement of TSE</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_Toc165384427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32</w:t>
        </w:r>
        <w:r w:rsidR="004C4785" w:rsidRPr="00E77555">
          <w:rPr>
            <w:rFonts w:ascii="Times New Roman" w:hAnsi="Times New Roman" w:cs="Times New Roman"/>
            <w:b w:val="0"/>
            <w:bCs w:val="0"/>
            <w:caps w:val="0"/>
            <w:noProof/>
            <w:webHidden/>
            <w:sz w:val="24"/>
            <w:szCs w:val="24"/>
          </w:rPr>
          <w:fldChar w:fldCharType="end"/>
        </w:r>
      </w:hyperlink>
    </w:p>
    <w:p w14:paraId="50EA01E8" w14:textId="102B2AC9"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28" w:history="1">
        <w:r w:rsidR="004C4785" w:rsidRPr="00E77555">
          <w:rPr>
            <w:rStyle w:val="Hyperlink"/>
            <w:rFonts w:ascii="Times New Roman" w:hAnsi="Times New Roman" w:cs="Times New Roman"/>
            <w:smallCaps w:val="0"/>
            <w:noProof/>
            <w:sz w:val="24"/>
            <w:szCs w:val="24"/>
          </w:rPr>
          <w:t>Measurement of General Self-Efficacy</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_Toc165384428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32</w:t>
        </w:r>
        <w:r w:rsidR="004C4785" w:rsidRPr="00E77555">
          <w:rPr>
            <w:rFonts w:ascii="Times New Roman" w:hAnsi="Times New Roman" w:cs="Times New Roman"/>
            <w:smallCaps w:val="0"/>
            <w:noProof/>
            <w:webHidden/>
            <w:sz w:val="24"/>
            <w:szCs w:val="24"/>
          </w:rPr>
          <w:fldChar w:fldCharType="end"/>
        </w:r>
      </w:hyperlink>
    </w:p>
    <w:p w14:paraId="3C580024" w14:textId="4848C5E1"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29" w:history="1">
        <w:r w:rsidR="004C4785" w:rsidRPr="00E77555">
          <w:rPr>
            <w:rStyle w:val="Hyperlink"/>
            <w:rFonts w:ascii="Times New Roman" w:hAnsi="Times New Roman" w:cs="Times New Roman"/>
            <w:smallCaps w:val="0"/>
            <w:noProof/>
            <w:sz w:val="24"/>
            <w:szCs w:val="24"/>
          </w:rPr>
          <w:t>Measurement and Framework of TSE</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_Toc165384429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33</w:t>
        </w:r>
        <w:r w:rsidR="004C4785" w:rsidRPr="00E77555">
          <w:rPr>
            <w:rFonts w:ascii="Times New Roman" w:hAnsi="Times New Roman" w:cs="Times New Roman"/>
            <w:smallCaps w:val="0"/>
            <w:noProof/>
            <w:webHidden/>
            <w:sz w:val="24"/>
            <w:szCs w:val="24"/>
          </w:rPr>
          <w:fldChar w:fldCharType="end"/>
        </w:r>
      </w:hyperlink>
    </w:p>
    <w:p w14:paraId="170A3D46" w14:textId="1CBA4186" w:rsidR="004C4785" w:rsidRPr="004D545C"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30" w:history="1">
        <w:r w:rsidR="004C4785" w:rsidRPr="00E77555">
          <w:rPr>
            <w:rStyle w:val="Hyperlink"/>
            <w:rFonts w:ascii="Times New Roman" w:hAnsi="Times New Roman" w:cs="Times New Roman"/>
            <w:noProof/>
            <w:sz w:val="24"/>
            <w:szCs w:val="24"/>
          </w:rPr>
          <w:t>Self-Efficacy in Classroom Management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_Toc165384430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33</w:t>
        </w:r>
        <w:r w:rsidR="004C4785" w:rsidRPr="00E77555">
          <w:rPr>
            <w:rFonts w:ascii="Times New Roman" w:hAnsi="Times New Roman" w:cs="Times New Roman"/>
            <w:noProof/>
            <w:webHidden/>
            <w:sz w:val="24"/>
            <w:szCs w:val="24"/>
          </w:rPr>
          <w:fldChar w:fldCharType="end"/>
        </w:r>
      </w:hyperlink>
    </w:p>
    <w:p w14:paraId="7EDD51E2" w14:textId="5AAD106B"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31" w:history="1">
        <w:r w:rsidR="004C4785" w:rsidRPr="00E77555">
          <w:rPr>
            <w:rStyle w:val="Hyperlink"/>
            <w:rFonts w:ascii="Times New Roman" w:hAnsi="Times New Roman" w:cs="Times New Roman"/>
            <w:noProof/>
            <w:sz w:val="24"/>
            <w:szCs w:val="24"/>
          </w:rPr>
          <w:t>Self-Efficacy in Instructional Strategies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_Toc165384431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34</w:t>
        </w:r>
        <w:r w:rsidR="004C4785" w:rsidRPr="00E77555">
          <w:rPr>
            <w:rFonts w:ascii="Times New Roman" w:hAnsi="Times New Roman" w:cs="Times New Roman"/>
            <w:noProof/>
            <w:webHidden/>
            <w:sz w:val="24"/>
            <w:szCs w:val="24"/>
          </w:rPr>
          <w:fldChar w:fldCharType="end"/>
        </w:r>
      </w:hyperlink>
    </w:p>
    <w:p w14:paraId="0B9B58CB" w14:textId="5E1CB26F"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32" w:history="1">
        <w:r w:rsidR="004C4785" w:rsidRPr="00E77555">
          <w:rPr>
            <w:rStyle w:val="Hyperlink"/>
            <w:rFonts w:ascii="Times New Roman" w:hAnsi="Times New Roman" w:cs="Times New Roman"/>
            <w:noProof/>
            <w:sz w:val="24"/>
            <w:szCs w:val="24"/>
          </w:rPr>
          <w:t>Self-Efficacy in Student Engagement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_Toc165384432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34</w:t>
        </w:r>
        <w:r w:rsidR="004C4785" w:rsidRPr="00E77555">
          <w:rPr>
            <w:rFonts w:ascii="Times New Roman" w:hAnsi="Times New Roman" w:cs="Times New Roman"/>
            <w:noProof/>
            <w:webHidden/>
            <w:sz w:val="24"/>
            <w:szCs w:val="24"/>
          </w:rPr>
          <w:fldChar w:fldCharType="end"/>
        </w:r>
      </w:hyperlink>
    </w:p>
    <w:p w14:paraId="61AA29CD" w14:textId="43EDF215"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33" w:history="1">
        <w:r w:rsidR="004C4785" w:rsidRPr="00E77555">
          <w:rPr>
            <w:rStyle w:val="Hyperlink"/>
            <w:rFonts w:ascii="Times New Roman" w:hAnsi="Times New Roman" w:cs="Times New Roman"/>
            <w:smallCaps w:val="0"/>
            <w:noProof/>
            <w:sz w:val="24"/>
            <w:szCs w:val="24"/>
          </w:rPr>
          <w:t>Educators of Justice-Involved Juveniles and TSE</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_Toc165384433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35</w:t>
        </w:r>
        <w:r w:rsidR="004C4785" w:rsidRPr="00E77555">
          <w:rPr>
            <w:rFonts w:ascii="Times New Roman" w:hAnsi="Times New Roman" w:cs="Times New Roman"/>
            <w:smallCaps w:val="0"/>
            <w:noProof/>
            <w:webHidden/>
            <w:sz w:val="24"/>
            <w:szCs w:val="24"/>
          </w:rPr>
          <w:fldChar w:fldCharType="end"/>
        </w:r>
      </w:hyperlink>
    </w:p>
    <w:p w14:paraId="5812974E" w14:textId="0A0B3C39"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434" w:history="1">
        <w:r w:rsidR="004C4785" w:rsidRPr="00E77555">
          <w:rPr>
            <w:rStyle w:val="Hyperlink"/>
            <w:rFonts w:ascii="Times New Roman" w:hAnsi="Times New Roman" w:cs="Times New Roman"/>
            <w:b w:val="0"/>
            <w:bCs w:val="0"/>
            <w:caps w:val="0"/>
            <w:noProof/>
            <w:sz w:val="24"/>
            <w:szCs w:val="24"/>
          </w:rPr>
          <w:t>Systematic Literature Review of Educators of Justice-Involved Juveniles Teaching</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_Toc165384434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36</w:t>
        </w:r>
        <w:r w:rsidR="004C4785" w:rsidRPr="00E77555">
          <w:rPr>
            <w:rFonts w:ascii="Times New Roman" w:hAnsi="Times New Roman" w:cs="Times New Roman"/>
            <w:b w:val="0"/>
            <w:bCs w:val="0"/>
            <w:caps w:val="0"/>
            <w:noProof/>
            <w:webHidden/>
            <w:sz w:val="24"/>
            <w:szCs w:val="24"/>
          </w:rPr>
          <w:fldChar w:fldCharType="end"/>
        </w:r>
      </w:hyperlink>
    </w:p>
    <w:p w14:paraId="5C437283" w14:textId="53F70A70"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435" w:history="1">
        <w:r w:rsidR="004C4785" w:rsidRPr="00E77555">
          <w:rPr>
            <w:rStyle w:val="Hyperlink"/>
            <w:rFonts w:ascii="Times New Roman" w:hAnsi="Times New Roman" w:cs="Times New Roman"/>
            <w:b w:val="0"/>
            <w:bCs w:val="0"/>
            <w:caps w:val="0"/>
            <w:noProof/>
            <w:sz w:val="24"/>
            <w:szCs w:val="24"/>
          </w:rPr>
          <w:t>Self-Efficacy</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_Toc165384435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36</w:t>
        </w:r>
        <w:r w:rsidR="004C4785" w:rsidRPr="00E77555">
          <w:rPr>
            <w:rFonts w:ascii="Times New Roman" w:hAnsi="Times New Roman" w:cs="Times New Roman"/>
            <w:b w:val="0"/>
            <w:bCs w:val="0"/>
            <w:caps w:val="0"/>
            <w:noProof/>
            <w:webHidden/>
            <w:sz w:val="24"/>
            <w:szCs w:val="24"/>
          </w:rPr>
          <w:fldChar w:fldCharType="end"/>
        </w:r>
      </w:hyperlink>
    </w:p>
    <w:p w14:paraId="228CEA00" w14:textId="01ABCA8B"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436" w:history="1">
        <w:r w:rsidR="004C4785" w:rsidRPr="00E77555">
          <w:rPr>
            <w:rStyle w:val="Hyperlink"/>
            <w:rFonts w:ascii="Times New Roman" w:hAnsi="Times New Roman" w:cs="Times New Roman"/>
            <w:b w:val="0"/>
            <w:bCs w:val="0"/>
            <w:caps w:val="0"/>
            <w:noProof/>
            <w:sz w:val="24"/>
            <w:szCs w:val="24"/>
          </w:rPr>
          <w:t>Methods</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_Toc165384436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37</w:t>
        </w:r>
        <w:r w:rsidR="004C4785" w:rsidRPr="00E77555">
          <w:rPr>
            <w:rFonts w:ascii="Times New Roman" w:hAnsi="Times New Roman" w:cs="Times New Roman"/>
            <w:b w:val="0"/>
            <w:bCs w:val="0"/>
            <w:caps w:val="0"/>
            <w:noProof/>
            <w:webHidden/>
            <w:sz w:val="24"/>
            <w:szCs w:val="24"/>
          </w:rPr>
          <w:fldChar w:fldCharType="end"/>
        </w:r>
      </w:hyperlink>
    </w:p>
    <w:p w14:paraId="12F9D6BF" w14:textId="56CAAFB2"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37" w:history="1">
        <w:r w:rsidR="004C4785" w:rsidRPr="00E77555">
          <w:rPr>
            <w:rStyle w:val="Hyperlink"/>
            <w:rFonts w:ascii="Times New Roman" w:hAnsi="Times New Roman" w:cs="Times New Roman"/>
            <w:smallCaps w:val="0"/>
            <w:noProof/>
            <w:sz w:val="24"/>
            <w:szCs w:val="24"/>
          </w:rPr>
          <w:t>Eligibility Criteria</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_Toc165384437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37</w:t>
        </w:r>
        <w:r w:rsidR="004C4785" w:rsidRPr="00E77555">
          <w:rPr>
            <w:rFonts w:ascii="Times New Roman" w:hAnsi="Times New Roman" w:cs="Times New Roman"/>
            <w:smallCaps w:val="0"/>
            <w:noProof/>
            <w:webHidden/>
            <w:sz w:val="24"/>
            <w:szCs w:val="24"/>
          </w:rPr>
          <w:fldChar w:fldCharType="end"/>
        </w:r>
      </w:hyperlink>
    </w:p>
    <w:p w14:paraId="15B02193" w14:textId="18B031E9"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38" w:history="1">
        <w:r w:rsidR="004C4785" w:rsidRPr="00E77555">
          <w:rPr>
            <w:rStyle w:val="Hyperlink"/>
            <w:rFonts w:ascii="Times New Roman" w:hAnsi="Times New Roman" w:cs="Times New Roman"/>
            <w:smallCaps w:val="0"/>
            <w:noProof/>
            <w:sz w:val="24"/>
            <w:szCs w:val="24"/>
          </w:rPr>
          <w:t>Information Sources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_Toc165384438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38</w:t>
        </w:r>
        <w:r w:rsidR="004C4785" w:rsidRPr="00E77555">
          <w:rPr>
            <w:rFonts w:ascii="Times New Roman" w:hAnsi="Times New Roman" w:cs="Times New Roman"/>
            <w:smallCaps w:val="0"/>
            <w:noProof/>
            <w:webHidden/>
            <w:sz w:val="24"/>
            <w:szCs w:val="24"/>
          </w:rPr>
          <w:fldChar w:fldCharType="end"/>
        </w:r>
      </w:hyperlink>
    </w:p>
    <w:p w14:paraId="2104C31F" w14:textId="40FF1EED"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39" w:history="1">
        <w:r w:rsidR="004C4785" w:rsidRPr="00E77555">
          <w:rPr>
            <w:rStyle w:val="Hyperlink"/>
            <w:rFonts w:ascii="Times New Roman" w:hAnsi="Times New Roman" w:cs="Times New Roman"/>
            <w:smallCaps w:val="0"/>
            <w:noProof/>
            <w:sz w:val="24"/>
            <w:szCs w:val="24"/>
          </w:rPr>
          <w:t>Search Strategy and Study Selection</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_Toc165384439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38</w:t>
        </w:r>
        <w:r w:rsidR="004C4785" w:rsidRPr="00E77555">
          <w:rPr>
            <w:rFonts w:ascii="Times New Roman" w:hAnsi="Times New Roman" w:cs="Times New Roman"/>
            <w:smallCaps w:val="0"/>
            <w:noProof/>
            <w:webHidden/>
            <w:sz w:val="24"/>
            <w:szCs w:val="24"/>
          </w:rPr>
          <w:fldChar w:fldCharType="end"/>
        </w:r>
      </w:hyperlink>
    </w:p>
    <w:p w14:paraId="4EBE3103" w14:textId="354D49CA"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40" w:history="1">
        <w:r w:rsidR="004C4785" w:rsidRPr="00E77555">
          <w:rPr>
            <w:rStyle w:val="Hyperlink"/>
            <w:rFonts w:ascii="Times New Roman" w:hAnsi="Times New Roman" w:cs="Times New Roman"/>
            <w:smallCaps w:val="0"/>
            <w:noProof/>
            <w:sz w:val="24"/>
            <w:szCs w:val="24"/>
          </w:rPr>
          <w:t>Coding</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_Toc165384440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40</w:t>
        </w:r>
        <w:r w:rsidR="004C4785" w:rsidRPr="00E77555">
          <w:rPr>
            <w:rFonts w:ascii="Times New Roman" w:hAnsi="Times New Roman" w:cs="Times New Roman"/>
            <w:smallCaps w:val="0"/>
            <w:noProof/>
            <w:webHidden/>
            <w:sz w:val="24"/>
            <w:szCs w:val="24"/>
          </w:rPr>
          <w:fldChar w:fldCharType="end"/>
        </w:r>
      </w:hyperlink>
    </w:p>
    <w:p w14:paraId="716B1521" w14:textId="3F195AF6"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441" w:history="1">
        <w:r w:rsidR="004C4785" w:rsidRPr="00E77555">
          <w:rPr>
            <w:rStyle w:val="Hyperlink"/>
            <w:rFonts w:ascii="Times New Roman" w:hAnsi="Times New Roman" w:cs="Times New Roman"/>
            <w:b w:val="0"/>
            <w:bCs w:val="0"/>
            <w:caps w:val="0"/>
            <w:noProof/>
            <w:sz w:val="24"/>
            <w:szCs w:val="24"/>
          </w:rPr>
          <w:t>Results</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_Toc165384441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41</w:t>
        </w:r>
        <w:r w:rsidR="004C4785" w:rsidRPr="00E77555">
          <w:rPr>
            <w:rFonts w:ascii="Times New Roman" w:hAnsi="Times New Roman" w:cs="Times New Roman"/>
            <w:b w:val="0"/>
            <w:bCs w:val="0"/>
            <w:caps w:val="0"/>
            <w:noProof/>
            <w:webHidden/>
            <w:sz w:val="24"/>
            <w:szCs w:val="24"/>
          </w:rPr>
          <w:fldChar w:fldCharType="end"/>
        </w:r>
      </w:hyperlink>
    </w:p>
    <w:p w14:paraId="34169969" w14:textId="7949CC06"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42" w:history="1">
        <w:r w:rsidR="004C4785" w:rsidRPr="00E77555">
          <w:rPr>
            <w:rStyle w:val="Hyperlink"/>
            <w:rFonts w:ascii="Times New Roman" w:hAnsi="Times New Roman" w:cs="Times New Roman"/>
            <w:smallCaps w:val="0"/>
            <w:noProof/>
            <w:sz w:val="24"/>
            <w:szCs w:val="24"/>
          </w:rPr>
          <w:t>Study Characteristics: Source Information</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_Toc165384442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42</w:t>
        </w:r>
        <w:r w:rsidR="004C4785" w:rsidRPr="00E77555">
          <w:rPr>
            <w:rFonts w:ascii="Times New Roman" w:hAnsi="Times New Roman" w:cs="Times New Roman"/>
            <w:smallCaps w:val="0"/>
            <w:noProof/>
            <w:webHidden/>
            <w:sz w:val="24"/>
            <w:szCs w:val="24"/>
          </w:rPr>
          <w:fldChar w:fldCharType="end"/>
        </w:r>
      </w:hyperlink>
    </w:p>
    <w:p w14:paraId="620825E3" w14:textId="55DEAA5F"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43" w:history="1">
        <w:r w:rsidR="004C4785" w:rsidRPr="00E77555">
          <w:rPr>
            <w:rStyle w:val="Hyperlink"/>
            <w:rFonts w:ascii="Times New Roman" w:hAnsi="Times New Roman" w:cs="Times New Roman"/>
            <w:smallCaps w:val="0"/>
            <w:noProof/>
            <w:sz w:val="24"/>
            <w:szCs w:val="24"/>
          </w:rPr>
          <w:t>Study Characteristics: Setting</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_Toc165384443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46</w:t>
        </w:r>
        <w:r w:rsidR="004C4785" w:rsidRPr="00E77555">
          <w:rPr>
            <w:rFonts w:ascii="Times New Roman" w:hAnsi="Times New Roman" w:cs="Times New Roman"/>
            <w:smallCaps w:val="0"/>
            <w:noProof/>
            <w:webHidden/>
            <w:sz w:val="24"/>
            <w:szCs w:val="24"/>
          </w:rPr>
          <w:fldChar w:fldCharType="end"/>
        </w:r>
      </w:hyperlink>
    </w:p>
    <w:p w14:paraId="6DA26003" w14:textId="1945A7F5"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44" w:history="1">
        <w:r w:rsidR="004C4785" w:rsidRPr="00E77555">
          <w:rPr>
            <w:rStyle w:val="Hyperlink"/>
            <w:rFonts w:ascii="Times New Roman" w:hAnsi="Times New Roman" w:cs="Times New Roman"/>
            <w:smallCaps w:val="0"/>
            <w:noProof/>
            <w:sz w:val="24"/>
            <w:szCs w:val="24"/>
          </w:rPr>
          <w:t>Study Characteristics: Setting</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_Toc165384444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49</w:t>
        </w:r>
        <w:r w:rsidR="004C4785" w:rsidRPr="00E77555">
          <w:rPr>
            <w:rFonts w:ascii="Times New Roman" w:hAnsi="Times New Roman" w:cs="Times New Roman"/>
            <w:smallCaps w:val="0"/>
            <w:noProof/>
            <w:webHidden/>
            <w:sz w:val="24"/>
            <w:szCs w:val="24"/>
          </w:rPr>
          <w:fldChar w:fldCharType="end"/>
        </w:r>
      </w:hyperlink>
    </w:p>
    <w:p w14:paraId="094A382C" w14:textId="315D806F"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45" w:history="1">
        <w:r w:rsidR="004C4785" w:rsidRPr="00E77555">
          <w:rPr>
            <w:rStyle w:val="Hyperlink"/>
            <w:rFonts w:ascii="Times New Roman" w:hAnsi="Times New Roman" w:cs="Times New Roman"/>
            <w:smallCaps w:val="0"/>
            <w:noProof/>
            <w:sz w:val="24"/>
            <w:szCs w:val="24"/>
          </w:rPr>
          <w:t>Study Characteristics: Training and Self-Efficacy</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_Toc165384445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53</w:t>
        </w:r>
        <w:r w:rsidR="004C4785" w:rsidRPr="00E77555">
          <w:rPr>
            <w:rFonts w:ascii="Times New Roman" w:hAnsi="Times New Roman" w:cs="Times New Roman"/>
            <w:smallCaps w:val="0"/>
            <w:noProof/>
            <w:webHidden/>
            <w:sz w:val="24"/>
            <w:szCs w:val="24"/>
          </w:rPr>
          <w:fldChar w:fldCharType="end"/>
        </w:r>
      </w:hyperlink>
    </w:p>
    <w:p w14:paraId="7F59A4CE" w14:textId="35CCD1DE"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446" w:history="1">
        <w:r w:rsidR="004C4785" w:rsidRPr="00E77555">
          <w:rPr>
            <w:rStyle w:val="Hyperlink"/>
            <w:rFonts w:ascii="Times New Roman" w:hAnsi="Times New Roman" w:cs="Times New Roman"/>
            <w:b w:val="0"/>
            <w:bCs w:val="0"/>
            <w:caps w:val="0"/>
            <w:noProof/>
            <w:sz w:val="24"/>
            <w:szCs w:val="24"/>
          </w:rPr>
          <w:t>Discussion</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_Toc165384446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58</w:t>
        </w:r>
        <w:r w:rsidR="004C4785" w:rsidRPr="00E77555">
          <w:rPr>
            <w:rFonts w:ascii="Times New Roman" w:hAnsi="Times New Roman" w:cs="Times New Roman"/>
            <w:b w:val="0"/>
            <w:bCs w:val="0"/>
            <w:caps w:val="0"/>
            <w:noProof/>
            <w:webHidden/>
            <w:sz w:val="24"/>
            <w:szCs w:val="24"/>
          </w:rPr>
          <w:fldChar w:fldCharType="end"/>
        </w:r>
      </w:hyperlink>
    </w:p>
    <w:p w14:paraId="2D147536" w14:textId="6E389B01"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47" w:history="1">
        <w:r w:rsidR="004C4785" w:rsidRPr="00E77555">
          <w:rPr>
            <w:rStyle w:val="Hyperlink"/>
            <w:rFonts w:ascii="Times New Roman" w:hAnsi="Times New Roman" w:cs="Times New Roman"/>
            <w:smallCaps w:val="0"/>
            <w:noProof/>
            <w:sz w:val="24"/>
            <w:szCs w:val="24"/>
          </w:rPr>
          <w:t>Study Characteristics: Source Information</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_Toc165384447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58</w:t>
        </w:r>
        <w:r w:rsidR="004C4785" w:rsidRPr="00E77555">
          <w:rPr>
            <w:rFonts w:ascii="Times New Roman" w:hAnsi="Times New Roman" w:cs="Times New Roman"/>
            <w:smallCaps w:val="0"/>
            <w:noProof/>
            <w:webHidden/>
            <w:sz w:val="24"/>
            <w:szCs w:val="24"/>
          </w:rPr>
          <w:fldChar w:fldCharType="end"/>
        </w:r>
      </w:hyperlink>
    </w:p>
    <w:p w14:paraId="04E1748F" w14:textId="2933A374"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48" w:history="1">
        <w:r w:rsidR="004C4785" w:rsidRPr="00E77555">
          <w:rPr>
            <w:rStyle w:val="Hyperlink"/>
            <w:rFonts w:ascii="Times New Roman" w:hAnsi="Times New Roman" w:cs="Times New Roman"/>
            <w:smallCaps w:val="0"/>
            <w:noProof/>
            <w:sz w:val="24"/>
            <w:szCs w:val="24"/>
          </w:rPr>
          <w:t>Study Characteristics: Setting</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_Toc165384448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61</w:t>
        </w:r>
        <w:r w:rsidR="004C4785" w:rsidRPr="00E77555">
          <w:rPr>
            <w:rFonts w:ascii="Times New Roman" w:hAnsi="Times New Roman" w:cs="Times New Roman"/>
            <w:smallCaps w:val="0"/>
            <w:noProof/>
            <w:webHidden/>
            <w:sz w:val="24"/>
            <w:szCs w:val="24"/>
          </w:rPr>
          <w:fldChar w:fldCharType="end"/>
        </w:r>
      </w:hyperlink>
    </w:p>
    <w:p w14:paraId="5841408E" w14:textId="0AEAAC4A"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49" w:history="1">
        <w:r w:rsidR="004C4785" w:rsidRPr="00E77555">
          <w:rPr>
            <w:rStyle w:val="Hyperlink"/>
            <w:rFonts w:ascii="Times New Roman" w:hAnsi="Times New Roman" w:cs="Times New Roman"/>
            <w:smallCaps w:val="0"/>
            <w:noProof/>
            <w:sz w:val="24"/>
            <w:szCs w:val="24"/>
          </w:rPr>
          <w:t>Study Characteristics: Participants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_Toc165384449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62</w:t>
        </w:r>
        <w:r w:rsidR="004C4785" w:rsidRPr="00E77555">
          <w:rPr>
            <w:rFonts w:ascii="Times New Roman" w:hAnsi="Times New Roman" w:cs="Times New Roman"/>
            <w:smallCaps w:val="0"/>
            <w:noProof/>
            <w:webHidden/>
            <w:sz w:val="24"/>
            <w:szCs w:val="24"/>
          </w:rPr>
          <w:fldChar w:fldCharType="end"/>
        </w:r>
      </w:hyperlink>
    </w:p>
    <w:p w14:paraId="5A5660AD" w14:textId="54BED8CA"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50" w:history="1">
        <w:r w:rsidR="004C4785" w:rsidRPr="00E77555">
          <w:rPr>
            <w:rStyle w:val="Hyperlink"/>
            <w:rFonts w:ascii="Times New Roman" w:hAnsi="Times New Roman" w:cs="Times New Roman"/>
            <w:smallCaps w:val="0"/>
            <w:noProof/>
            <w:sz w:val="24"/>
            <w:szCs w:val="24"/>
          </w:rPr>
          <w:t>Study Characteristics: Training and Self-Efficacy</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_Toc165384450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63</w:t>
        </w:r>
        <w:r w:rsidR="004C4785" w:rsidRPr="00E77555">
          <w:rPr>
            <w:rFonts w:ascii="Times New Roman" w:hAnsi="Times New Roman" w:cs="Times New Roman"/>
            <w:smallCaps w:val="0"/>
            <w:noProof/>
            <w:webHidden/>
            <w:sz w:val="24"/>
            <w:szCs w:val="24"/>
          </w:rPr>
          <w:fldChar w:fldCharType="end"/>
        </w:r>
      </w:hyperlink>
    </w:p>
    <w:p w14:paraId="3EC7A590" w14:textId="29A658F2"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51" w:history="1">
        <w:r w:rsidR="004C4785" w:rsidRPr="00E77555">
          <w:rPr>
            <w:rStyle w:val="Hyperlink"/>
            <w:rFonts w:ascii="Times New Roman" w:hAnsi="Times New Roman" w:cs="Times New Roman"/>
            <w:smallCaps w:val="0"/>
            <w:noProof/>
            <w:sz w:val="24"/>
            <w:szCs w:val="24"/>
          </w:rPr>
          <w:t>Summary and Conclusion</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_Toc165384451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65</w:t>
        </w:r>
        <w:r w:rsidR="004C4785" w:rsidRPr="00E77555">
          <w:rPr>
            <w:rFonts w:ascii="Times New Roman" w:hAnsi="Times New Roman" w:cs="Times New Roman"/>
            <w:smallCaps w:val="0"/>
            <w:noProof/>
            <w:webHidden/>
            <w:sz w:val="24"/>
            <w:szCs w:val="24"/>
          </w:rPr>
          <w:fldChar w:fldCharType="end"/>
        </w:r>
      </w:hyperlink>
    </w:p>
    <w:p w14:paraId="0C27618D" w14:textId="2BB38BD0"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452" w:history="1">
        <w:r w:rsidR="004C4785" w:rsidRPr="00E77555">
          <w:rPr>
            <w:rStyle w:val="Hyperlink"/>
            <w:rFonts w:ascii="Times New Roman" w:hAnsi="Times New Roman" w:cs="Times New Roman"/>
            <w:b w:val="0"/>
            <w:bCs w:val="0"/>
            <w:caps w:val="0"/>
            <w:noProof/>
            <w:sz w:val="24"/>
            <w:szCs w:val="24"/>
          </w:rPr>
          <w:t>Chapter 3</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_Toc165384452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67</w:t>
        </w:r>
        <w:r w:rsidR="004C4785" w:rsidRPr="00E77555">
          <w:rPr>
            <w:rFonts w:ascii="Times New Roman" w:hAnsi="Times New Roman" w:cs="Times New Roman"/>
            <w:b w:val="0"/>
            <w:bCs w:val="0"/>
            <w:caps w:val="0"/>
            <w:noProof/>
            <w:webHidden/>
            <w:sz w:val="24"/>
            <w:szCs w:val="24"/>
          </w:rPr>
          <w:fldChar w:fldCharType="end"/>
        </w:r>
      </w:hyperlink>
    </w:p>
    <w:p w14:paraId="5DD628B3" w14:textId="6286C49E"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453" w:history="1">
        <w:r w:rsidR="004C4785" w:rsidRPr="00E77555">
          <w:rPr>
            <w:rStyle w:val="Hyperlink"/>
            <w:rFonts w:ascii="Times New Roman" w:hAnsi="Times New Roman" w:cs="Times New Roman"/>
            <w:b w:val="0"/>
            <w:bCs w:val="0"/>
            <w:caps w:val="0"/>
            <w:noProof/>
            <w:sz w:val="24"/>
            <w:szCs w:val="24"/>
          </w:rPr>
          <w:t>Methodology</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_Toc165384453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67</w:t>
        </w:r>
        <w:r w:rsidR="004C4785" w:rsidRPr="00E77555">
          <w:rPr>
            <w:rFonts w:ascii="Times New Roman" w:hAnsi="Times New Roman" w:cs="Times New Roman"/>
            <w:b w:val="0"/>
            <w:bCs w:val="0"/>
            <w:caps w:val="0"/>
            <w:noProof/>
            <w:webHidden/>
            <w:sz w:val="24"/>
            <w:szCs w:val="24"/>
          </w:rPr>
          <w:fldChar w:fldCharType="end"/>
        </w:r>
      </w:hyperlink>
    </w:p>
    <w:p w14:paraId="7BE449FE" w14:textId="2BCC5B19"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54" w:history="1">
        <w:r w:rsidR="004C4785" w:rsidRPr="00E77555">
          <w:rPr>
            <w:rStyle w:val="Hyperlink"/>
            <w:rFonts w:ascii="Times New Roman" w:hAnsi="Times New Roman" w:cs="Times New Roman"/>
            <w:smallCaps w:val="0"/>
            <w:noProof/>
            <w:sz w:val="24"/>
            <w:szCs w:val="24"/>
          </w:rPr>
          <w:t>Research Questions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_Toc165384454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67</w:t>
        </w:r>
        <w:r w:rsidR="004C4785" w:rsidRPr="00E77555">
          <w:rPr>
            <w:rFonts w:ascii="Times New Roman" w:hAnsi="Times New Roman" w:cs="Times New Roman"/>
            <w:smallCaps w:val="0"/>
            <w:noProof/>
            <w:webHidden/>
            <w:sz w:val="24"/>
            <w:szCs w:val="24"/>
          </w:rPr>
          <w:fldChar w:fldCharType="end"/>
        </w:r>
      </w:hyperlink>
    </w:p>
    <w:p w14:paraId="7FF795D9" w14:textId="2FB7238A"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55" w:history="1">
        <w:r w:rsidR="004C4785" w:rsidRPr="00E77555">
          <w:rPr>
            <w:rStyle w:val="Hyperlink"/>
            <w:rFonts w:ascii="Times New Roman" w:hAnsi="Times New Roman" w:cs="Times New Roman"/>
            <w:smallCaps w:val="0"/>
            <w:noProof/>
            <w:sz w:val="24"/>
            <w:szCs w:val="24"/>
          </w:rPr>
          <w:t>Research Design</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_Toc165384455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68</w:t>
        </w:r>
        <w:r w:rsidR="004C4785" w:rsidRPr="00E77555">
          <w:rPr>
            <w:rFonts w:ascii="Times New Roman" w:hAnsi="Times New Roman" w:cs="Times New Roman"/>
            <w:smallCaps w:val="0"/>
            <w:noProof/>
            <w:webHidden/>
            <w:sz w:val="24"/>
            <w:szCs w:val="24"/>
          </w:rPr>
          <w:fldChar w:fldCharType="end"/>
        </w:r>
      </w:hyperlink>
    </w:p>
    <w:p w14:paraId="583C9A58" w14:textId="0D37D236"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56" w:history="1">
        <w:r w:rsidR="004C4785" w:rsidRPr="00E77555">
          <w:rPr>
            <w:rStyle w:val="Hyperlink"/>
            <w:rFonts w:ascii="Times New Roman" w:hAnsi="Times New Roman" w:cs="Times New Roman"/>
            <w:smallCaps w:val="0"/>
            <w:noProof/>
            <w:sz w:val="24"/>
            <w:szCs w:val="24"/>
          </w:rPr>
          <w:t>Reflexivity Statement</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_Toc165384456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69</w:t>
        </w:r>
        <w:r w:rsidR="004C4785" w:rsidRPr="00E77555">
          <w:rPr>
            <w:rFonts w:ascii="Times New Roman" w:hAnsi="Times New Roman" w:cs="Times New Roman"/>
            <w:smallCaps w:val="0"/>
            <w:noProof/>
            <w:webHidden/>
            <w:sz w:val="24"/>
            <w:szCs w:val="24"/>
          </w:rPr>
          <w:fldChar w:fldCharType="end"/>
        </w:r>
      </w:hyperlink>
    </w:p>
    <w:p w14:paraId="27FA0D31" w14:textId="1767B1D0"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57" w:history="1">
        <w:r w:rsidR="004C4785" w:rsidRPr="00E77555">
          <w:rPr>
            <w:rStyle w:val="Hyperlink"/>
            <w:rFonts w:ascii="Times New Roman" w:hAnsi="Times New Roman" w:cs="Times New Roman"/>
            <w:smallCaps w:val="0"/>
            <w:noProof/>
            <w:sz w:val="24"/>
            <w:szCs w:val="24"/>
          </w:rPr>
          <w:t>Ethical Considerations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_Toc165384457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71</w:t>
        </w:r>
        <w:r w:rsidR="004C4785" w:rsidRPr="00E77555">
          <w:rPr>
            <w:rFonts w:ascii="Times New Roman" w:hAnsi="Times New Roman" w:cs="Times New Roman"/>
            <w:smallCaps w:val="0"/>
            <w:noProof/>
            <w:webHidden/>
            <w:sz w:val="24"/>
            <w:szCs w:val="24"/>
          </w:rPr>
          <w:fldChar w:fldCharType="end"/>
        </w:r>
      </w:hyperlink>
    </w:p>
    <w:p w14:paraId="3ED8E7DE" w14:textId="42267F29"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458" w:history="1">
        <w:r w:rsidR="004C4785" w:rsidRPr="00E77555">
          <w:rPr>
            <w:rStyle w:val="Hyperlink"/>
            <w:rFonts w:ascii="Times New Roman" w:hAnsi="Times New Roman" w:cs="Times New Roman"/>
            <w:b w:val="0"/>
            <w:bCs w:val="0"/>
            <w:caps w:val="0"/>
            <w:noProof/>
            <w:sz w:val="24"/>
            <w:szCs w:val="24"/>
          </w:rPr>
          <w:t>Research Procedures</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_Toc165384458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71</w:t>
        </w:r>
        <w:r w:rsidR="004C4785" w:rsidRPr="00E77555">
          <w:rPr>
            <w:rFonts w:ascii="Times New Roman" w:hAnsi="Times New Roman" w:cs="Times New Roman"/>
            <w:b w:val="0"/>
            <w:bCs w:val="0"/>
            <w:caps w:val="0"/>
            <w:noProof/>
            <w:webHidden/>
            <w:sz w:val="24"/>
            <w:szCs w:val="24"/>
          </w:rPr>
          <w:fldChar w:fldCharType="end"/>
        </w:r>
      </w:hyperlink>
    </w:p>
    <w:p w14:paraId="22440C0A" w14:textId="64F2B98C"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59" w:history="1">
        <w:r w:rsidR="004C4785" w:rsidRPr="00E77555">
          <w:rPr>
            <w:rStyle w:val="Hyperlink"/>
            <w:rFonts w:ascii="Times New Roman" w:hAnsi="Times New Roman" w:cs="Times New Roman"/>
            <w:smallCaps w:val="0"/>
            <w:noProof/>
            <w:sz w:val="24"/>
            <w:szCs w:val="24"/>
          </w:rPr>
          <w:t>Quantitative Procedures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_Toc165384459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71</w:t>
        </w:r>
        <w:r w:rsidR="004C4785" w:rsidRPr="00E77555">
          <w:rPr>
            <w:rFonts w:ascii="Times New Roman" w:hAnsi="Times New Roman" w:cs="Times New Roman"/>
            <w:smallCaps w:val="0"/>
            <w:noProof/>
            <w:webHidden/>
            <w:sz w:val="24"/>
            <w:szCs w:val="24"/>
          </w:rPr>
          <w:fldChar w:fldCharType="end"/>
        </w:r>
      </w:hyperlink>
    </w:p>
    <w:p w14:paraId="278E8DB0" w14:textId="271FA8AF"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60" w:history="1">
        <w:r w:rsidR="004C4785" w:rsidRPr="00E77555">
          <w:rPr>
            <w:rStyle w:val="Hyperlink"/>
            <w:rFonts w:ascii="Times New Roman" w:hAnsi="Times New Roman" w:cs="Times New Roman"/>
            <w:noProof/>
            <w:sz w:val="24"/>
            <w:szCs w:val="24"/>
          </w:rPr>
          <w:t>Population and Sampling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_Toc165384460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72</w:t>
        </w:r>
        <w:r w:rsidR="004C4785" w:rsidRPr="00E77555">
          <w:rPr>
            <w:rFonts w:ascii="Times New Roman" w:hAnsi="Times New Roman" w:cs="Times New Roman"/>
            <w:noProof/>
            <w:webHidden/>
            <w:sz w:val="24"/>
            <w:szCs w:val="24"/>
          </w:rPr>
          <w:fldChar w:fldCharType="end"/>
        </w:r>
      </w:hyperlink>
    </w:p>
    <w:p w14:paraId="22DE594E" w14:textId="7618C029"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61" w:history="1">
        <w:r w:rsidR="004C4785" w:rsidRPr="00E77555">
          <w:rPr>
            <w:rStyle w:val="Hyperlink"/>
            <w:rFonts w:ascii="Times New Roman" w:hAnsi="Times New Roman" w:cs="Times New Roman"/>
            <w:noProof/>
            <w:sz w:val="24"/>
            <w:szCs w:val="24"/>
          </w:rPr>
          <w:t>Quantitative Instrumentation</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_Toc165384461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73</w:t>
        </w:r>
        <w:r w:rsidR="004C4785" w:rsidRPr="00E77555">
          <w:rPr>
            <w:rFonts w:ascii="Times New Roman" w:hAnsi="Times New Roman" w:cs="Times New Roman"/>
            <w:noProof/>
            <w:webHidden/>
            <w:sz w:val="24"/>
            <w:szCs w:val="24"/>
          </w:rPr>
          <w:fldChar w:fldCharType="end"/>
        </w:r>
      </w:hyperlink>
    </w:p>
    <w:p w14:paraId="4714B9EF" w14:textId="363EDCC2"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62" w:history="1">
        <w:r w:rsidR="004C4785" w:rsidRPr="00E77555">
          <w:rPr>
            <w:rStyle w:val="Hyperlink"/>
            <w:rFonts w:ascii="Times New Roman" w:hAnsi="Times New Roman" w:cs="Times New Roman"/>
            <w:noProof/>
            <w:sz w:val="24"/>
            <w:szCs w:val="24"/>
          </w:rPr>
          <w:t>Survey Integrity</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_Toc165384462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80</w:t>
        </w:r>
        <w:r w:rsidR="004C4785" w:rsidRPr="00E77555">
          <w:rPr>
            <w:rFonts w:ascii="Times New Roman" w:hAnsi="Times New Roman" w:cs="Times New Roman"/>
            <w:noProof/>
            <w:webHidden/>
            <w:sz w:val="24"/>
            <w:szCs w:val="24"/>
          </w:rPr>
          <w:fldChar w:fldCharType="end"/>
        </w:r>
      </w:hyperlink>
    </w:p>
    <w:p w14:paraId="012DF34C" w14:textId="03E54FC1"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63" w:history="1">
        <w:r w:rsidR="004C4785" w:rsidRPr="00E77555">
          <w:rPr>
            <w:rStyle w:val="Hyperlink"/>
            <w:rFonts w:ascii="Times New Roman" w:hAnsi="Times New Roman" w:cs="Times New Roman"/>
            <w:smallCaps w:val="0"/>
            <w:noProof/>
            <w:sz w:val="24"/>
            <w:szCs w:val="24"/>
          </w:rPr>
          <w:t>Qualitative Procedures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_Toc165384463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82</w:t>
        </w:r>
        <w:r w:rsidR="004C4785" w:rsidRPr="00E77555">
          <w:rPr>
            <w:rFonts w:ascii="Times New Roman" w:hAnsi="Times New Roman" w:cs="Times New Roman"/>
            <w:smallCaps w:val="0"/>
            <w:noProof/>
            <w:webHidden/>
            <w:sz w:val="24"/>
            <w:szCs w:val="24"/>
          </w:rPr>
          <w:fldChar w:fldCharType="end"/>
        </w:r>
      </w:hyperlink>
    </w:p>
    <w:p w14:paraId="5ADB6C8C" w14:textId="121C22CA"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64" w:history="1">
        <w:r w:rsidR="004C4785" w:rsidRPr="00E77555">
          <w:rPr>
            <w:rStyle w:val="Hyperlink"/>
            <w:rFonts w:ascii="Times New Roman" w:hAnsi="Times New Roman" w:cs="Times New Roman"/>
            <w:noProof/>
            <w:sz w:val="24"/>
            <w:szCs w:val="24"/>
          </w:rPr>
          <w:t>Population and Sampling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_Toc165384464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82</w:t>
        </w:r>
        <w:r w:rsidR="004C4785" w:rsidRPr="00E77555">
          <w:rPr>
            <w:rFonts w:ascii="Times New Roman" w:hAnsi="Times New Roman" w:cs="Times New Roman"/>
            <w:noProof/>
            <w:webHidden/>
            <w:sz w:val="24"/>
            <w:szCs w:val="24"/>
          </w:rPr>
          <w:fldChar w:fldCharType="end"/>
        </w:r>
      </w:hyperlink>
    </w:p>
    <w:p w14:paraId="2EE00AB5" w14:textId="2B2AC65F"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65" w:history="1">
        <w:r w:rsidR="004C4785" w:rsidRPr="00E77555">
          <w:rPr>
            <w:rStyle w:val="Hyperlink"/>
            <w:rFonts w:ascii="Times New Roman" w:hAnsi="Times New Roman" w:cs="Times New Roman"/>
            <w:smallCaps w:val="0"/>
            <w:noProof/>
            <w:sz w:val="24"/>
            <w:szCs w:val="24"/>
          </w:rPr>
          <w:t>Mixing Method</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_Toc165384465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84</w:t>
        </w:r>
        <w:r w:rsidR="004C4785" w:rsidRPr="00E77555">
          <w:rPr>
            <w:rFonts w:ascii="Times New Roman" w:hAnsi="Times New Roman" w:cs="Times New Roman"/>
            <w:smallCaps w:val="0"/>
            <w:noProof/>
            <w:webHidden/>
            <w:sz w:val="24"/>
            <w:szCs w:val="24"/>
          </w:rPr>
          <w:fldChar w:fldCharType="end"/>
        </w:r>
      </w:hyperlink>
    </w:p>
    <w:p w14:paraId="64078A82" w14:textId="583CAE3C"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466" w:history="1">
        <w:r w:rsidR="004C4785" w:rsidRPr="00E77555">
          <w:rPr>
            <w:rStyle w:val="Hyperlink"/>
            <w:rFonts w:ascii="Times New Roman" w:hAnsi="Times New Roman" w:cs="Times New Roman"/>
            <w:b w:val="0"/>
            <w:bCs w:val="0"/>
            <w:caps w:val="0"/>
            <w:noProof/>
            <w:sz w:val="24"/>
            <w:szCs w:val="24"/>
          </w:rPr>
          <w:t>Methods of Analysis</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_Toc165384466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85</w:t>
        </w:r>
        <w:r w:rsidR="004C4785" w:rsidRPr="00E77555">
          <w:rPr>
            <w:rFonts w:ascii="Times New Roman" w:hAnsi="Times New Roman" w:cs="Times New Roman"/>
            <w:b w:val="0"/>
            <w:bCs w:val="0"/>
            <w:caps w:val="0"/>
            <w:noProof/>
            <w:webHidden/>
            <w:sz w:val="24"/>
            <w:szCs w:val="24"/>
          </w:rPr>
          <w:fldChar w:fldCharType="end"/>
        </w:r>
      </w:hyperlink>
    </w:p>
    <w:p w14:paraId="10598561" w14:textId="5EC46352"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67" w:history="1">
        <w:r w:rsidR="004C4785" w:rsidRPr="00E77555">
          <w:rPr>
            <w:rStyle w:val="Hyperlink"/>
            <w:rFonts w:ascii="Times New Roman" w:hAnsi="Times New Roman" w:cs="Times New Roman"/>
            <w:smallCaps w:val="0"/>
            <w:noProof/>
            <w:sz w:val="24"/>
            <w:szCs w:val="24"/>
          </w:rPr>
          <w:t>Quantitative Analysis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_Toc165384467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85</w:t>
        </w:r>
        <w:r w:rsidR="004C4785" w:rsidRPr="00E77555">
          <w:rPr>
            <w:rFonts w:ascii="Times New Roman" w:hAnsi="Times New Roman" w:cs="Times New Roman"/>
            <w:smallCaps w:val="0"/>
            <w:noProof/>
            <w:webHidden/>
            <w:sz w:val="24"/>
            <w:szCs w:val="24"/>
          </w:rPr>
          <w:fldChar w:fldCharType="end"/>
        </w:r>
      </w:hyperlink>
    </w:p>
    <w:p w14:paraId="555EA025" w14:textId="359EF199"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68" w:history="1">
        <w:r w:rsidR="004C4785" w:rsidRPr="00E77555">
          <w:rPr>
            <w:rStyle w:val="Hyperlink"/>
            <w:rFonts w:ascii="Times New Roman" w:hAnsi="Times New Roman" w:cs="Times New Roman"/>
            <w:smallCaps w:val="0"/>
            <w:noProof/>
            <w:sz w:val="24"/>
            <w:szCs w:val="24"/>
          </w:rPr>
          <w:t>Qualitative Analysis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_Toc165384468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87</w:t>
        </w:r>
        <w:r w:rsidR="004C4785" w:rsidRPr="00E77555">
          <w:rPr>
            <w:rFonts w:ascii="Times New Roman" w:hAnsi="Times New Roman" w:cs="Times New Roman"/>
            <w:smallCaps w:val="0"/>
            <w:noProof/>
            <w:webHidden/>
            <w:sz w:val="24"/>
            <w:szCs w:val="24"/>
          </w:rPr>
          <w:fldChar w:fldCharType="end"/>
        </w:r>
      </w:hyperlink>
    </w:p>
    <w:p w14:paraId="2A329757" w14:textId="0569711C"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69" w:history="1">
        <w:r w:rsidR="004C4785" w:rsidRPr="00E77555">
          <w:rPr>
            <w:rStyle w:val="Hyperlink"/>
            <w:rFonts w:ascii="Times New Roman" w:hAnsi="Times New Roman" w:cs="Times New Roman"/>
            <w:smallCaps w:val="0"/>
            <w:noProof/>
            <w:sz w:val="24"/>
            <w:szCs w:val="24"/>
          </w:rPr>
          <w:t>Mixing Method</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_Toc165384469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90</w:t>
        </w:r>
        <w:r w:rsidR="004C4785" w:rsidRPr="00E77555">
          <w:rPr>
            <w:rFonts w:ascii="Times New Roman" w:hAnsi="Times New Roman" w:cs="Times New Roman"/>
            <w:smallCaps w:val="0"/>
            <w:noProof/>
            <w:webHidden/>
            <w:sz w:val="24"/>
            <w:szCs w:val="24"/>
          </w:rPr>
          <w:fldChar w:fldCharType="end"/>
        </w:r>
      </w:hyperlink>
    </w:p>
    <w:p w14:paraId="71E4ADA8" w14:textId="1582A75B"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70" w:history="1">
        <w:r w:rsidR="004C4785" w:rsidRPr="00E77555">
          <w:rPr>
            <w:rStyle w:val="Hyperlink"/>
            <w:rFonts w:ascii="Times New Roman" w:hAnsi="Times New Roman" w:cs="Times New Roman"/>
            <w:smallCaps w:val="0"/>
            <w:noProof/>
            <w:sz w:val="24"/>
            <w:szCs w:val="24"/>
          </w:rPr>
          <w:t>Reliability, Validity, and Generalizability</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_Toc165384470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90</w:t>
        </w:r>
        <w:r w:rsidR="004C4785" w:rsidRPr="00E77555">
          <w:rPr>
            <w:rFonts w:ascii="Times New Roman" w:hAnsi="Times New Roman" w:cs="Times New Roman"/>
            <w:smallCaps w:val="0"/>
            <w:noProof/>
            <w:webHidden/>
            <w:sz w:val="24"/>
            <w:szCs w:val="24"/>
          </w:rPr>
          <w:fldChar w:fldCharType="end"/>
        </w:r>
      </w:hyperlink>
    </w:p>
    <w:p w14:paraId="6CE70A0D" w14:textId="4860F218"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71" w:history="1">
        <w:r w:rsidR="004C4785" w:rsidRPr="00E77555">
          <w:rPr>
            <w:rStyle w:val="Hyperlink"/>
            <w:rFonts w:ascii="Times New Roman" w:hAnsi="Times New Roman" w:cs="Times New Roman"/>
            <w:smallCaps w:val="0"/>
            <w:noProof/>
            <w:sz w:val="24"/>
            <w:szCs w:val="24"/>
          </w:rPr>
          <w:t>Summary of Method</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_Toc165384471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92</w:t>
        </w:r>
        <w:r w:rsidR="004C4785" w:rsidRPr="00E77555">
          <w:rPr>
            <w:rFonts w:ascii="Times New Roman" w:hAnsi="Times New Roman" w:cs="Times New Roman"/>
            <w:smallCaps w:val="0"/>
            <w:noProof/>
            <w:webHidden/>
            <w:sz w:val="24"/>
            <w:szCs w:val="24"/>
          </w:rPr>
          <w:fldChar w:fldCharType="end"/>
        </w:r>
      </w:hyperlink>
    </w:p>
    <w:p w14:paraId="76799705" w14:textId="1EE4B163"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472" w:history="1">
        <w:r w:rsidR="004C4785" w:rsidRPr="00E77555">
          <w:rPr>
            <w:rStyle w:val="Hyperlink"/>
            <w:rFonts w:ascii="Times New Roman" w:hAnsi="Times New Roman" w:cs="Times New Roman"/>
            <w:b w:val="0"/>
            <w:bCs w:val="0"/>
            <w:caps w:val="0"/>
            <w:noProof/>
            <w:sz w:val="24"/>
            <w:szCs w:val="24"/>
          </w:rPr>
          <w:t>Chapter 4</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_Toc165384472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93</w:t>
        </w:r>
        <w:r w:rsidR="004C4785" w:rsidRPr="00E77555">
          <w:rPr>
            <w:rFonts w:ascii="Times New Roman" w:hAnsi="Times New Roman" w:cs="Times New Roman"/>
            <w:b w:val="0"/>
            <w:bCs w:val="0"/>
            <w:caps w:val="0"/>
            <w:noProof/>
            <w:webHidden/>
            <w:sz w:val="24"/>
            <w:szCs w:val="24"/>
          </w:rPr>
          <w:fldChar w:fldCharType="end"/>
        </w:r>
      </w:hyperlink>
    </w:p>
    <w:p w14:paraId="31A39639" w14:textId="36CC7DBD"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473" w:history="1">
        <w:r w:rsidR="004C4785" w:rsidRPr="00E77555">
          <w:rPr>
            <w:rStyle w:val="Hyperlink"/>
            <w:rFonts w:ascii="Times New Roman" w:hAnsi="Times New Roman" w:cs="Times New Roman"/>
            <w:b w:val="0"/>
            <w:bCs w:val="0"/>
            <w:caps w:val="0"/>
            <w:noProof/>
            <w:sz w:val="24"/>
            <w:szCs w:val="24"/>
          </w:rPr>
          <w:t>Results</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_Toc165384473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93</w:t>
        </w:r>
        <w:r w:rsidR="004C4785" w:rsidRPr="00E77555">
          <w:rPr>
            <w:rFonts w:ascii="Times New Roman" w:hAnsi="Times New Roman" w:cs="Times New Roman"/>
            <w:b w:val="0"/>
            <w:bCs w:val="0"/>
            <w:caps w:val="0"/>
            <w:noProof/>
            <w:webHidden/>
            <w:sz w:val="24"/>
            <w:szCs w:val="24"/>
          </w:rPr>
          <w:fldChar w:fldCharType="end"/>
        </w:r>
      </w:hyperlink>
    </w:p>
    <w:p w14:paraId="6BC6E8D6" w14:textId="7052EAF1"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74" w:history="1">
        <w:r w:rsidR="004C4785" w:rsidRPr="00E77555">
          <w:rPr>
            <w:rStyle w:val="Hyperlink"/>
            <w:rFonts w:ascii="Times New Roman" w:hAnsi="Times New Roman" w:cs="Times New Roman"/>
            <w:smallCaps w:val="0"/>
            <w:noProof/>
            <w:sz w:val="24"/>
            <w:szCs w:val="24"/>
          </w:rPr>
          <w:t>Demographic Data of the Study Sample</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_Toc165384474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93</w:t>
        </w:r>
        <w:r w:rsidR="004C4785" w:rsidRPr="00E77555">
          <w:rPr>
            <w:rFonts w:ascii="Times New Roman" w:hAnsi="Times New Roman" w:cs="Times New Roman"/>
            <w:smallCaps w:val="0"/>
            <w:noProof/>
            <w:webHidden/>
            <w:sz w:val="24"/>
            <w:szCs w:val="24"/>
          </w:rPr>
          <w:fldChar w:fldCharType="end"/>
        </w:r>
      </w:hyperlink>
    </w:p>
    <w:p w14:paraId="48DF5BAB" w14:textId="35A1BA1C"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75" w:history="1">
        <w:r w:rsidR="004C4785" w:rsidRPr="00E77555">
          <w:rPr>
            <w:rStyle w:val="Hyperlink"/>
            <w:rFonts w:ascii="Times New Roman" w:hAnsi="Times New Roman" w:cs="Times New Roman"/>
            <w:smallCaps w:val="0"/>
            <w:noProof/>
            <w:sz w:val="24"/>
            <w:szCs w:val="24"/>
          </w:rPr>
          <w:t>General Demographic Analysis of the Sample Population</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_Toc165384475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94</w:t>
        </w:r>
        <w:r w:rsidR="004C4785" w:rsidRPr="00E77555">
          <w:rPr>
            <w:rFonts w:ascii="Times New Roman" w:hAnsi="Times New Roman" w:cs="Times New Roman"/>
            <w:smallCaps w:val="0"/>
            <w:noProof/>
            <w:webHidden/>
            <w:sz w:val="24"/>
            <w:szCs w:val="24"/>
          </w:rPr>
          <w:fldChar w:fldCharType="end"/>
        </w:r>
      </w:hyperlink>
    </w:p>
    <w:p w14:paraId="3BCC87C3" w14:textId="6A7F806B"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76" w:history="1">
        <w:r w:rsidR="004C4785" w:rsidRPr="00E77555">
          <w:rPr>
            <w:rStyle w:val="Hyperlink"/>
            <w:rFonts w:ascii="Times New Roman" w:hAnsi="Times New Roman" w:cs="Times New Roman"/>
            <w:noProof/>
            <w:sz w:val="24"/>
            <w:szCs w:val="24"/>
          </w:rPr>
          <w:t>Respondents’ Gender</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_Toc165384476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94</w:t>
        </w:r>
        <w:r w:rsidR="004C4785" w:rsidRPr="00E77555">
          <w:rPr>
            <w:rFonts w:ascii="Times New Roman" w:hAnsi="Times New Roman" w:cs="Times New Roman"/>
            <w:noProof/>
            <w:webHidden/>
            <w:sz w:val="24"/>
            <w:szCs w:val="24"/>
          </w:rPr>
          <w:fldChar w:fldCharType="end"/>
        </w:r>
      </w:hyperlink>
    </w:p>
    <w:p w14:paraId="3081191C" w14:textId="2F0FABAE"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77" w:history="1">
        <w:r w:rsidR="004C4785" w:rsidRPr="00E77555">
          <w:rPr>
            <w:rStyle w:val="Hyperlink"/>
            <w:rFonts w:ascii="Times New Roman" w:hAnsi="Times New Roman" w:cs="Times New Roman"/>
            <w:noProof/>
            <w:sz w:val="24"/>
            <w:szCs w:val="24"/>
          </w:rPr>
          <w:t>Respondents’ Age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_Toc165384477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94</w:t>
        </w:r>
        <w:r w:rsidR="004C4785" w:rsidRPr="00E77555">
          <w:rPr>
            <w:rFonts w:ascii="Times New Roman" w:hAnsi="Times New Roman" w:cs="Times New Roman"/>
            <w:noProof/>
            <w:webHidden/>
            <w:sz w:val="24"/>
            <w:szCs w:val="24"/>
          </w:rPr>
          <w:fldChar w:fldCharType="end"/>
        </w:r>
      </w:hyperlink>
    </w:p>
    <w:p w14:paraId="63AD15C5" w14:textId="5EFC16C6"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78" w:history="1">
        <w:r w:rsidR="004C4785" w:rsidRPr="00E77555">
          <w:rPr>
            <w:rStyle w:val="Hyperlink"/>
            <w:rFonts w:ascii="Times New Roman" w:hAnsi="Times New Roman" w:cs="Times New Roman"/>
            <w:noProof/>
            <w:sz w:val="24"/>
            <w:szCs w:val="24"/>
          </w:rPr>
          <w:t>Respondents’ Ethnicity and Race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_Toc165384478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95</w:t>
        </w:r>
        <w:r w:rsidR="004C4785" w:rsidRPr="00E77555">
          <w:rPr>
            <w:rFonts w:ascii="Times New Roman" w:hAnsi="Times New Roman" w:cs="Times New Roman"/>
            <w:noProof/>
            <w:webHidden/>
            <w:sz w:val="24"/>
            <w:szCs w:val="24"/>
          </w:rPr>
          <w:fldChar w:fldCharType="end"/>
        </w:r>
      </w:hyperlink>
    </w:p>
    <w:p w14:paraId="0229152A" w14:textId="009E4756"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79" w:history="1">
        <w:r w:rsidR="004C4785" w:rsidRPr="00E77555">
          <w:rPr>
            <w:rStyle w:val="Hyperlink"/>
            <w:rFonts w:ascii="Times New Roman" w:hAnsi="Times New Roman" w:cs="Times New Roman"/>
            <w:noProof/>
            <w:sz w:val="24"/>
            <w:szCs w:val="24"/>
          </w:rPr>
          <w:t>Respondents’ Education Level</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_Toc165384479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96</w:t>
        </w:r>
        <w:r w:rsidR="004C4785" w:rsidRPr="00E77555">
          <w:rPr>
            <w:rFonts w:ascii="Times New Roman" w:hAnsi="Times New Roman" w:cs="Times New Roman"/>
            <w:noProof/>
            <w:webHidden/>
            <w:sz w:val="24"/>
            <w:szCs w:val="24"/>
          </w:rPr>
          <w:fldChar w:fldCharType="end"/>
        </w:r>
      </w:hyperlink>
    </w:p>
    <w:p w14:paraId="7D1DA3A0" w14:textId="46272FA9"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80" w:history="1">
        <w:r w:rsidR="004C4785" w:rsidRPr="00E77555">
          <w:rPr>
            <w:rStyle w:val="Hyperlink"/>
            <w:rFonts w:ascii="Times New Roman" w:hAnsi="Times New Roman" w:cs="Times New Roman"/>
            <w:noProof/>
            <w:sz w:val="24"/>
            <w:szCs w:val="24"/>
          </w:rPr>
          <w:t>Respondents’ Discipline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_Toc165384480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97</w:t>
        </w:r>
        <w:r w:rsidR="004C4785" w:rsidRPr="00E77555">
          <w:rPr>
            <w:rFonts w:ascii="Times New Roman" w:hAnsi="Times New Roman" w:cs="Times New Roman"/>
            <w:noProof/>
            <w:webHidden/>
            <w:sz w:val="24"/>
            <w:szCs w:val="24"/>
          </w:rPr>
          <w:fldChar w:fldCharType="end"/>
        </w:r>
      </w:hyperlink>
    </w:p>
    <w:p w14:paraId="751B3A3E" w14:textId="6AA095EF"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81" w:history="1">
        <w:r w:rsidR="004C4785" w:rsidRPr="00E77555">
          <w:rPr>
            <w:rStyle w:val="Hyperlink"/>
            <w:rFonts w:ascii="Times New Roman" w:hAnsi="Times New Roman" w:cs="Times New Roman"/>
            <w:noProof/>
            <w:sz w:val="24"/>
            <w:szCs w:val="24"/>
          </w:rPr>
          <w:t>Respondents’ Teaching Experience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_Toc165384481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98</w:t>
        </w:r>
        <w:r w:rsidR="004C4785" w:rsidRPr="00E77555">
          <w:rPr>
            <w:rFonts w:ascii="Times New Roman" w:hAnsi="Times New Roman" w:cs="Times New Roman"/>
            <w:noProof/>
            <w:webHidden/>
            <w:sz w:val="24"/>
            <w:szCs w:val="24"/>
          </w:rPr>
          <w:fldChar w:fldCharType="end"/>
        </w:r>
      </w:hyperlink>
    </w:p>
    <w:p w14:paraId="30965CE0" w14:textId="157F2818"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82" w:history="1">
        <w:r w:rsidR="004C4785" w:rsidRPr="00E77555">
          <w:rPr>
            <w:rStyle w:val="Hyperlink"/>
            <w:rFonts w:ascii="Times New Roman" w:hAnsi="Times New Roman" w:cs="Times New Roman"/>
            <w:noProof/>
            <w:sz w:val="24"/>
            <w:szCs w:val="24"/>
          </w:rPr>
          <w:t>Respondents’ Special Setting Experience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_Toc165384482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99</w:t>
        </w:r>
        <w:r w:rsidR="004C4785" w:rsidRPr="00E77555">
          <w:rPr>
            <w:rFonts w:ascii="Times New Roman" w:hAnsi="Times New Roman" w:cs="Times New Roman"/>
            <w:noProof/>
            <w:webHidden/>
            <w:sz w:val="24"/>
            <w:szCs w:val="24"/>
          </w:rPr>
          <w:fldChar w:fldCharType="end"/>
        </w:r>
      </w:hyperlink>
    </w:p>
    <w:p w14:paraId="1375DD10" w14:textId="048B00AF"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83" w:history="1">
        <w:r w:rsidR="004C4785" w:rsidRPr="00E77555">
          <w:rPr>
            <w:rStyle w:val="Hyperlink"/>
            <w:rFonts w:ascii="Times New Roman" w:hAnsi="Times New Roman" w:cs="Times New Roman"/>
            <w:noProof/>
            <w:sz w:val="24"/>
            <w:szCs w:val="24"/>
          </w:rPr>
          <w:t>Respondents’ State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_Toc165384483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100</w:t>
        </w:r>
        <w:r w:rsidR="004C4785" w:rsidRPr="00E77555">
          <w:rPr>
            <w:rFonts w:ascii="Times New Roman" w:hAnsi="Times New Roman" w:cs="Times New Roman"/>
            <w:noProof/>
            <w:webHidden/>
            <w:sz w:val="24"/>
            <w:szCs w:val="24"/>
          </w:rPr>
          <w:fldChar w:fldCharType="end"/>
        </w:r>
      </w:hyperlink>
    </w:p>
    <w:p w14:paraId="2BAE6091" w14:textId="274ED0C3"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84" w:history="1">
        <w:r w:rsidR="004C4785" w:rsidRPr="00E77555">
          <w:rPr>
            <w:rStyle w:val="Hyperlink"/>
            <w:rFonts w:ascii="Times New Roman" w:hAnsi="Times New Roman" w:cs="Times New Roman"/>
            <w:noProof/>
            <w:sz w:val="24"/>
            <w:szCs w:val="24"/>
          </w:rPr>
          <w:t>Respondents’ Teaching Assignment/Placement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_Toc165384484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101</w:t>
        </w:r>
        <w:r w:rsidR="004C4785" w:rsidRPr="00E77555">
          <w:rPr>
            <w:rFonts w:ascii="Times New Roman" w:hAnsi="Times New Roman" w:cs="Times New Roman"/>
            <w:noProof/>
            <w:webHidden/>
            <w:sz w:val="24"/>
            <w:szCs w:val="24"/>
          </w:rPr>
          <w:fldChar w:fldCharType="end"/>
        </w:r>
      </w:hyperlink>
    </w:p>
    <w:p w14:paraId="5BBB6587" w14:textId="6A4354C5"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85" w:history="1">
        <w:r w:rsidR="004C4785" w:rsidRPr="00E77555">
          <w:rPr>
            <w:rStyle w:val="Hyperlink"/>
            <w:rFonts w:ascii="Times New Roman" w:hAnsi="Times New Roman" w:cs="Times New Roman"/>
            <w:noProof/>
            <w:sz w:val="24"/>
            <w:szCs w:val="24"/>
          </w:rPr>
          <w:t>Age of Respondents’ Students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_Toc165384485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102</w:t>
        </w:r>
        <w:r w:rsidR="004C4785" w:rsidRPr="00E77555">
          <w:rPr>
            <w:rFonts w:ascii="Times New Roman" w:hAnsi="Times New Roman" w:cs="Times New Roman"/>
            <w:noProof/>
            <w:webHidden/>
            <w:sz w:val="24"/>
            <w:szCs w:val="24"/>
          </w:rPr>
          <w:fldChar w:fldCharType="end"/>
        </w:r>
      </w:hyperlink>
    </w:p>
    <w:p w14:paraId="3F32D77E" w14:textId="2B47EACA"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86" w:history="1">
        <w:r w:rsidR="004C4785" w:rsidRPr="00E77555">
          <w:rPr>
            <w:rStyle w:val="Hyperlink"/>
            <w:rFonts w:ascii="Times New Roman" w:hAnsi="Times New Roman" w:cs="Times New Roman"/>
            <w:noProof/>
            <w:sz w:val="24"/>
            <w:szCs w:val="24"/>
          </w:rPr>
          <w:t>Gender of Respondents’ Students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_Toc165384486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103</w:t>
        </w:r>
        <w:r w:rsidR="004C4785" w:rsidRPr="00E77555">
          <w:rPr>
            <w:rFonts w:ascii="Times New Roman" w:hAnsi="Times New Roman" w:cs="Times New Roman"/>
            <w:noProof/>
            <w:webHidden/>
            <w:sz w:val="24"/>
            <w:szCs w:val="24"/>
          </w:rPr>
          <w:fldChar w:fldCharType="end"/>
        </w:r>
      </w:hyperlink>
    </w:p>
    <w:p w14:paraId="1C81C262" w14:textId="6E4038D3"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87" w:history="1">
        <w:r w:rsidR="004C4785" w:rsidRPr="00E77555">
          <w:rPr>
            <w:rStyle w:val="Hyperlink"/>
            <w:rFonts w:ascii="Times New Roman" w:hAnsi="Times New Roman" w:cs="Times New Roman"/>
            <w:noProof/>
            <w:sz w:val="24"/>
            <w:szCs w:val="24"/>
          </w:rPr>
          <w:t>Respondents’ Teaching Content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_Toc165384487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104</w:t>
        </w:r>
        <w:r w:rsidR="004C4785" w:rsidRPr="00E77555">
          <w:rPr>
            <w:rFonts w:ascii="Times New Roman" w:hAnsi="Times New Roman" w:cs="Times New Roman"/>
            <w:noProof/>
            <w:webHidden/>
            <w:sz w:val="24"/>
            <w:szCs w:val="24"/>
          </w:rPr>
          <w:fldChar w:fldCharType="end"/>
        </w:r>
      </w:hyperlink>
    </w:p>
    <w:p w14:paraId="390AF9A0" w14:textId="6AD00CCD"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88" w:history="1">
        <w:r w:rsidR="004C4785" w:rsidRPr="00E77555">
          <w:rPr>
            <w:rStyle w:val="Hyperlink"/>
            <w:rFonts w:ascii="Times New Roman" w:hAnsi="Times New Roman" w:cs="Times New Roman"/>
            <w:noProof/>
            <w:sz w:val="24"/>
            <w:szCs w:val="24"/>
          </w:rPr>
          <w:t>Respondents’ Teaching Subject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_Toc165384488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105</w:t>
        </w:r>
        <w:r w:rsidR="004C4785" w:rsidRPr="00E77555">
          <w:rPr>
            <w:rFonts w:ascii="Times New Roman" w:hAnsi="Times New Roman" w:cs="Times New Roman"/>
            <w:noProof/>
            <w:webHidden/>
            <w:sz w:val="24"/>
            <w:szCs w:val="24"/>
          </w:rPr>
          <w:fldChar w:fldCharType="end"/>
        </w:r>
      </w:hyperlink>
    </w:p>
    <w:p w14:paraId="751748A9" w14:textId="44343C70"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89" w:history="1">
        <w:r w:rsidR="004C4785" w:rsidRPr="00E77555">
          <w:rPr>
            <w:rStyle w:val="Hyperlink"/>
            <w:rFonts w:ascii="Times New Roman" w:hAnsi="Times New Roman" w:cs="Times New Roman"/>
            <w:noProof/>
            <w:sz w:val="24"/>
            <w:szCs w:val="24"/>
          </w:rPr>
          <w:t>Respondents’ Caseload Size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_Toc165384489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105</w:t>
        </w:r>
        <w:r w:rsidR="004C4785" w:rsidRPr="00E77555">
          <w:rPr>
            <w:rFonts w:ascii="Times New Roman" w:hAnsi="Times New Roman" w:cs="Times New Roman"/>
            <w:noProof/>
            <w:webHidden/>
            <w:sz w:val="24"/>
            <w:szCs w:val="24"/>
          </w:rPr>
          <w:fldChar w:fldCharType="end"/>
        </w:r>
      </w:hyperlink>
    </w:p>
    <w:p w14:paraId="194B7DEC" w14:textId="71268935"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90" w:history="1">
        <w:r w:rsidR="004C4785" w:rsidRPr="00E77555">
          <w:rPr>
            <w:rStyle w:val="Hyperlink"/>
            <w:rFonts w:ascii="Times New Roman" w:hAnsi="Times New Roman" w:cs="Times New Roman"/>
            <w:noProof/>
            <w:sz w:val="24"/>
            <w:szCs w:val="24"/>
          </w:rPr>
          <w:t>Respondents’ Instructional Setting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_Toc165384490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106</w:t>
        </w:r>
        <w:r w:rsidR="004C4785" w:rsidRPr="00E77555">
          <w:rPr>
            <w:rFonts w:ascii="Times New Roman" w:hAnsi="Times New Roman" w:cs="Times New Roman"/>
            <w:noProof/>
            <w:webHidden/>
            <w:sz w:val="24"/>
            <w:szCs w:val="24"/>
          </w:rPr>
          <w:fldChar w:fldCharType="end"/>
        </w:r>
      </w:hyperlink>
    </w:p>
    <w:p w14:paraId="002A8A66" w14:textId="3F0C4937"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91" w:history="1">
        <w:r w:rsidR="004C4785" w:rsidRPr="00E77555">
          <w:rPr>
            <w:rStyle w:val="Hyperlink"/>
            <w:rFonts w:ascii="Times New Roman" w:hAnsi="Times New Roman" w:cs="Times New Roman"/>
            <w:noProof/>
            <w:sz w:val="24"/>
            <w:szCs w:val="24"/>
          </w:rPr>
          <w:t>Respondents’ Class Size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_Toc165384491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107</w:t>
        </w:r>
        <w:r w:rsidR="004C4785" w:rsidRPr="00E77555">
          <w:rPr>
            <w:rFonts w:ascii="Times New Roman" w:hAnsi="Times New Roman" w:cs="Times New Roman"/>
            <w:noProof/>
            <w:webHidden/>
            <w:sz w:val="24"/>
            <w:szCs w:val="24"/>
          </w:rPr>
          <w:fldChar w:fldCharType="end"/>
        </w:r>
      </w:hyperlink>
    </w:p>
    <w:p w14:paraId="7B0C1F5A" w14:textId="3028AAEF"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92" w:history="1">
        <w:r w:rsidR="004C4785" w:rsidRPr="00E77555">
          <w:rPr>
            <w:rStyle w:val="Hyperlink"/>
            <w:rFonts w:ascii="Times New Roman" w:hAnsi="Times New Roman" w:cs="Times New Roman"/>
            <w:noProof/>
            <w:sz w:val="24"/>
            <w:szCs w:val="24"/>
          </w:rPr>
          <w:t>Respondents’ Setting-Specific Training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_Toc165384492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108</w:t>
        </w:r>
        <w:r w:rsidR="004C4785" w:rsidRPr="00E77555">
          <w:rPr>
            <w:rFonts w:ascii="Times New Roman" w:hAnsi="Times New Roman" w:cs="Times New Roman"/>
            <w:noProof/>
            <w:webHidden/>
            <w:sz w:val="24"/>
            <w:szCs w:val="24"/>
          </w:rPr>
          <w:fldChar w:fldCharType="end"/>
        </w:r>
      </w:hyperlink>
    </w:p>
    <w:p w14:paraId="1B1BB7A9" w14:textId="002C3B29"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93" w:history="1">
        <w:r w:rsidR="004C4785" w:rsidRPr="00E77555">
          <w:rPr>
            <w:rStyle w:val="Hyperlink"/>
            <w:rFonts w:ascii="Times New Roman" w:hAnsi="Times New Roman" w:cs="Times New Roman"/>
            <w:smallCaps w:val="0"/>
            <w:noProof/>
            <w:sz w:val="24"/>
            <w:szCs w:val="24"/>
          </w:rPr>
          <w:t>Summary of Respondents’ Characteristics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_Toc165384493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109</w:t>
        </w:r>
        <w:r w:rsidR="004C4785" w:rsidRPr="00E77555">
          <w:rPr>
            <w:rFonts w:ascii="Times New Roman" w:hAnsi="Times New Roman" w:cs="Times New Roman"/>
            <w:smallCaps w:val="0"/>
            <w:noProof/>
            <w:webHidden/>
            <w:sz w:val="24"/>
            <w:szCs w:val="24"/>
          </w:rPr>
          <w:fldChar w:fldCharType="end"/>
        </w:r>
      </w:hyperlink>
    </w:p>
    <w:p w14:paraId="116188EB" w14:textId="5BAE80DD"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494" w:history="1">
        <w:r w:rsidR="004C4785" w:rsidRPr="00E77555">
          <w:rPr>
            <w:rStyle w:val="Hyperlink"/>
            <w:rFonts w:ascii="Times New Roman" w:hAnsi="Times New Roman" w:cs="Times New Roman"/>
            <w:b w:val="0"/>
            <w:bCs w:val="0"/>
            <w:caps w:val="0"/>
            <w:noProof/>
            <w:sz w:val="24"/>
            <w:szCs w:val="24"/>
          </w:rPr>
          <w:t>Study Sample Levels of Teacher Self-Efficacy</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_Toc165384494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110</w:t>
        </w:r>
        <w:r w:rsidR="004C4785" w:rsidRPr="00E77555">
          <w:rPr>
            <w:rFonts w:ascii="Times New Roman" w:hAnsi="Times New Roman" w:cs="Times New Roman"/>
            <w:b w:val="0"/>
            <w:bCs w:val="0"/>
            <w:caps w:val="0"/>
            <w:noProof/>
            <w:webHidden/>
            <w:sz w:val="24"/>
            <w:szCs w:val="24"/>
          </w:rPr>
          <w:fldChar w:fldCharType="end"/>
        </w:r>
      </w:hyperlink>
    </w:p>
    <w:p w14:paraId="65CE4D86" w14:textId="145C4D0C"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95" w:history="1">
        <w:r w:rsidR="004C4785" w:rsidRPr="00E77555">
          <w:rPr>
            <w:rStyle w:val="Hyperlink"/>
            <w:rFonts w:ascii="Times New Roman" w:hAnsi="Times New Roman" w:cs="Times New Roman"/>
            <w:smallCaps w:val="0"/>
            <w:noProof/>
            <w:sz w:val="24"/>
            <w:szCs w:val="24"/>
          </w:rPr>
          <w:t>Descriptive Statistical Analyses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_Toc165384495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111</w:t>
        </w:r>
        <w:r w:rsidR="004C4785" w:rsidRPr="00E77555">
          <w:rPr>
            <w:rFonts w:ascii="Times New Roman" w:hAnsi="Times New Roman" w:cs="Times New Roman"/>
            <w:smallCaps w:val="0"/>
            <w:noProof/>
            <w:webHidden/>
            <w:sz w:val="24"/>
            <w:szCs w:val="24"/>
          </w:rPr>
          <w:fldChar w:fldCharType="end"/>
        </w:r>
      </w:hyperlink>
    </w:p>
    <w:p w14:paraId="368109B0" w14:textId="61F10101"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96" w:history="1">
        <w:r w:rsidR="004C4785" w:rsidRPr="00E77555">
          <w:rPr>
            <w:rStyle w:val="Hyperlink"/>
            <w:rFonts w:ascii="Times New Roman" w:hAnsi="Times New Roman" w:cs="Times New Roman"/>
            <w:smallCaps w:val="0"/>
            <w:noProof/>
            <w:sz w:val="24"/>
            <w:szCs w:val="24"/>
          </w:rPr>
          <w:t>Nonparametric Statistical Analyses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_Toc165384496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112</w:t>
        </w:r>
        <w:r w:rsidR="004C4785" w:rsidRPr="00E77555">
          <w:rPr>
            <w:rFonts w:ascii="Times New Roman" w:hAnsi="Times New Roman" w:cs="Times New Roman"/>
            <w:smallCaps w:val="0"/>
            <w:noProof/>
            <w:webHidden/>
            <w:sz w:val="24"/>
            <w:szCs w:val="24"/>
          </w:rPr>
          <w:fldChar w:fldCharType="end"/>
        </w:r>
      </w:hyperlink>
    </w:p>
    <w:p w14:paraId="0F5D7005" w14:textId="7D4AB85D"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497" w:history="1">
        <w:r w:rsidR="004C4785" w:rsidRPr="00E77555">
          <w:rPr>
            <w:rStyle w:val="Hyperlink"/>
            <w:rFonts w:ascii="Times New Roman" w:hAnsi="Times New Roman" w:cs="Times New Roman"/>
            <w:smallCaps w:val="0"/>
            <w:noProof/>
            <w:sz w:val="24"/>
            <w:szCs w:val="24"/>
          </w:rPr>
          <w:t>Descriptive Statistical Results Teacher Self-Efficacy (TSES)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_Toc165384497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115</w:t>
        </w:r>
        <w:r w:rsidR="004C4785" w:rsidRPr="00E77555">
          <w:rPr>
            <w:rFonts w:ascii="Times New Roman" w:hAnsi="Times New Roman" w:cs="Times New Roman"/>
            <w:smallCaps w:val="0"/>
            <w:noProof/>
            <w:webHidden/>
            <w:sz w:val="24"/>
            <w:szCs w:val="24"/>
          </w:rPr>
          <w:fldChar w:fldCharType="end"/>
        </w:r>
      </w:hyperlink>
    </w:p>
    <w:p w14:paraId="0E9F2372" w14:textId="33BA5761"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98" w:history="1">
        <w:r w:rsidR="004C4785" w:rsidRPr="00E77555">
          <w:rPr>
            <w:rStyle w:val="Hyperlink"/>
            <w:rFonts w:ascii="Times New Roman" w:hAnsi="Times New Roman" w:cs="Times New Roman"/>
            <w:noProof/>
            <w:sz w:val="24"/>
            <w:szCs w:val="24"/>
          </w:rPr>
          <w:t>Descriptive Statistical Results Efficacy in Classroom Management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_Toc165384498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116</w:t>
        </w:r>
        <w:r w:rsidR="004C4785" w:rsidRPr="00E77555">
          <w:rPr>
            <w:rFonts w:ascii="Times New Roman" w:hAnsi="Times New Roman" w:cs="Times New Roman"/>
            <w:noProof/>
            <w:webHidden/>
            <w:sz w:val="24"/>
            <w:szCs w:val="24"/>
          </w:rPr>
          <w:fldChar w:fldCharType="end"/>
        </w:r>
      </w:hyperlink>
    </w:p>
    <w:p w14:paraId="0A1F85AA" w14:textId="42A9D58C"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499" w:history="1">
        <w:r w:rsidR="004C4785" w:rsidRPr="00E77555">
          <w:rPr>
            <w:rStyle w:val="Hyperlink"/>
            <w:rFonts w:ascii="Times New Roman" w:hAnsi="Times New Roman" w:cs="Times New Roman"/>
            <w:noProof/>
            <w:sz w:val="24"/>
            <w:szCs w:val="24"/>
          </w:rPr>
          <w:t>Descriptive Statistical Results Efficacy in Instructional Strategies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_Toc165384499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119</w:t>
        </w:r>
        <w:r w:rsidR="004C4785" w:rsidRPr="00E77555">
          <w:rPr>
            <w:rFonts w:ascii="Times New Roman" w:hAnsi="Times New Roman" w:cs="Times New Roman"/>
            <w:noProof/>
            <w:webHidden/>
            <w:sz w:val="24"/>
            <w:szCs w:val="24"/>
          </w:rPr>
          <w:fldChar w:fldCharType="end"/>
        </w:r>
      </w:hyperlink>
    </w:p>
    <w:p w14:paraId="7657758A" w14:textId="2753E338"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00" w:history="1">
        <w:r w:rsidR="004C4785" w:rsidRPr="00E77555">
          <w:rPr>
            <w:rStyle w:val="Hyperlink"/>
            <w:rFonts w:ascii="Times New Roman" w:hAnsi="Times New Roman" w:cs="Times New Roman"/>
            <w:noProof/>
            <w:sz w:val="24"/>
            <w:szCs w:val="24"/>
          </w:rPr>
          <w:t>Descriptive Statistical Results Efficacy in Student Engagement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_Toc165384500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123</w:t>
        </w:r>
        <w:r w:rsidR="004C4785" w:rsidRPr="00E77555">
          <w:rPr>
            <w:rFonts w:ascii="Times New Roman" w:hAnsi="Times New Roman" w:cs="Times New Roman"/>
            <w:noProof/>
            <w:webHidden/>
            <w:sz w:val="24"/>
            <w:szCs w:val="24"/>
          </w:rPr>
          <w:fldChar w:fldCharType="end"/>
        </w:r>
      </w:hyperlink>
    </w:p>
    <w:p w14:paraId="14452479" w14:textId="3726B9B4"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501" w:history="1">
        <w:r w:rsidR="004C4785" w:rsidRPr="00E77555">
          <w:rPr>
            <w:rStyle w:val="Hyperlink"/>
            <w:rFonts w:ascii="Times New Roman" w:hAnsi="Times New Roman" w:cs="Times New Roman"/>
            <w:smallCaps w:val="0"/>
            <w:noProof/>
            <w:sz w:val="24"/>
            <w:szCs w:val="24"/>
          </w:rPr>
          <w:t>Summary of TSE Descriptive Statistics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_Toc165384501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126</w:t>
        </w:r>
        <w:r w:rsidR="004C4785" w:rsidRPr="00E77555">
          <w:rPr>
            <w:rFonts w:ascii="Times New Roman" w:hAnsi="Times New Roman" w:cs="Times New Roman"/>
            <w:smallCaps w:val="0"/>
            <w:noProof/>
            <w:webHidden/>
            <w:sz w:val="24"/>
            <w:szCs w:val="24"/>
          </w:rPr>
          <w:fldChar w:fldCharType="end"/>
        </w:r>
      </w:hyperlink>
    </w:p>
    <w:p w14:paraId="3B94FAD1" w14:textId="169FE4D7"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502" w:history="1">
        <w:r w:rsidR="004C4785" w:rsidRPr="00E77555">
          <w:rPr>
            <w:rStyle w:val="Hyperlink"/>
            <w:rFonts w:ascii="Times New Roman" w:hAnsi="Times New Roman" w:cs="Times New Roman"/>
            <w:smallCaps w:val="0"/>
            <w:noProof/>
            <w:sz w:val="24"/>
            <w:szCs w:val="24"/>
          </w:rPr>
          <w:t>Descriptive Statistical Results Sources of Self-Efficacy Inventory (SOSI)</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_Toc165384502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127</w:t>
        </w:r>
        <w:r w:rsidR="004C4785" w:rsidRPr="00E77555">
          <w:rPr>
            <w:rFonts w:ascii="Times New Roman" w:hAnsi="Times New Roman" w:cs="Times New Roman"/>
            <w:smallCaps w:val="0"/>
            <w:noProof/>
            <w:webHidden/>
            <w:sz w:val="24"/>
            <w:szCs w:val="24"/>
          </w:rPr>
          <w:fldChar w:fldCharType="end"/>
        </w:r>
      </w:hyperlink>
    </w:p>
    <w:p w14:paraId="5D66FAFE" w14:textId="6BFD4204"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03" w:history="1">
        <w:r w:rsidR="004C4785" w:rsidRPr="00E77555">
          <w:rPr>
            <w:rStyle w:val="Hyperlink"/>
            <w:rFonts w:ascii="Times New Roman" w:hAnsi="Times New Roman" w:cs="Times New Roman"/>
            <w:noProof/>
            <w:sz w:val="24"/>
            <w:szCs w:val="24"/>
          </w:rPr>
          <w:t>Descriptive Statistical Results Mastery Experiences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_Toc165384503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128</w:t>
        </w:r>
        <w:r w:rsidR="004C4785" w:rsidRPr="00E77555">
          <w:rPr>
            <w:rFonts w:ascii="Times New Roman" w:hAnsi="Times New Roman" w:cs="Times New Roman"/>
            <w:noProof/>
            <w:webHidden/>
            <w:sz w:val="24"/>
            <w:szCs w:val="24"/>
          </w:rPr>
          <w:fldChar w:fldCharType="end"/>
        </w:r>
      </w:hyperlink>
    </w:p>
    <w:p w14:paraId="52B7BEA9" w14:textId="4AEE8F51"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04" w:history="1">
        <w:r w:rsidR="004C4785" w:rsidRPr="00E77555">
          <w:rPr>
            <w:rStyle w:val="Hyperlink"/>
            <w:rFonts w:ascii="Times New Roman" w:hAnsi="Times New Roman" w:cs="Times New Roman"/>
            <w:noProof/>
            <w:sz w:val="24"/>
            <w:szCs w:val="24"/>
          </w:rPr>
          <w:t>Descriptive Statistical Results Vicarious Experiences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_Toc165384504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131</w:t>
        </w:r>
        <w:r w:rsidR="004C4785" w:rsidRPr="00E77555">
          <w:rPr>
            <w:rFonts w:ascii="Times New Roman" w:hAnsi="Times New Roman" w:cs="Times New Roman"/>
            <w:noProof/>
            <w:webHidden/>
            <w:sz w:val="24"/>
            <w:szCs w:val="24"/>
          </w:rPr>
          <w:fldChar w:fldCharType="end"/>
        </w:r>
      </w:hyperlink>
    </w:p>
    <w:p w14:paraId="6E1A31CF" w14:textId="065A45A6"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05" w:history="1">
        <w:r w:rsidR="004C4785" w:rsidRPr="00E77555">
          <w:rPr>
            <w:rStyle w:val="Hyperlink"/>
            <w:rFonts w:ascii="Times New Roman" w:hAnsi="Times New Roman" w:cs="Times New Roman"/>
            <w:noProof/>
            <w:sz w:val="24"/>
            <w:szCs w:val="24"/>
          </w:rPr>
          <w:t>Descriptive Statistical Results Verbal Persuasion</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_Toc165384505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135</w:t>
        </w:r>
        <w:r w:rsidR="004C4785" w:rsidRPr="00E77555">
          <w:rPr>
            <w:rFonts w:ascii="Times New Roman" w:hAnsi="Times New Roman" w:cs="Times New Roman"/>
            <w:noProof/>
            <w:webHidden/>
            <w:sz w:val="24"/>
            <w:szCs w:val="24"/>
          </w:rPr>
          <w:fldChar w:fldCharType="end"/>
        </w:r>
      </w:hyperlink>
    </w:p>
    <w:p w14:paraId="7DF5B8EC" w14:textId="22E80DBD"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06" w:history="1">
        <w:r w:rsidR="004C4785" w:rsidRPr="00E77555">
          <w:rPr>
            <w:rStyle w:val="Hyperlink"/>
            <w:rFonts w:ascii="Times New Roman" w:hAnsi="Times New Roman" w:cs="Times New Roman"/>
            <w:noProof/>
            <w:sz w:val="24"/>
            <w:szCs w:val="24"/>
          </w:rPr>
          <w:t>Descriptive Statistical Results Emotional/Physiological States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_Toc165384506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140</w:t>
        </w:r>
        <w:r w:rsidR="004C4785" w:rsidRPr="00E77555">
          <w:rPr>
            <w:rFonts w:ascii="Times New Roman" w:hAnsi="Times New Roman" w:cs="Times New Roman"/>
            <w:noProof/>
            <w:webHidden/>
            <w:sz w:val="24"/>
            <w:szCs w:val="24"/>
          </w:rPr>
          <w:fldChar w:fldCharType="end"/>
        </w:r>
      </w:hyperlink>
    </w:p>
    <w:p w14:paraId="56C43722" w14:textId="6EA3B075"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507" w:history="1">
        <w:r w:rsidR="004C4785" w:rsidRPr="00E77555">
          <w:rPr>
            <w:rStyle w:val="Hyperlink"/>
            <w:rFonts w:ascii="Times New Roman" w:hAnsi="Times New Roman" w:cs="Times New Roman"/>
            <w:smallCaps w:val="0"/>
            <w:noProof/>
            <w:sz w:val="24"/>
            <w:szCs w:val="24"/>
          </w:rPr>
          <w:t>Summary of SOSI Descriptive Statistics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_Toc165384507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142</w:t>
        </w:r>
        <w:r w:rsidR="004C4785" w:rsidRPr="00E77555">
          <w:rPr>
            <w:rFonts w:ascii="Times New Roman" w:hAnsi="Times New Roman" w:cs="Times New Roman"/>
            <w:smallCaps w:val="0"/>
            <w:noProof/>
            <w:webHidden/>
            <w:sz w:val="24"/>
            <w:szCs w:val="24"/>
          </w:rPr>
          <w:fldChar w:fldCharType="end"/>
        </w:r>
      </w:hyperlink>
    </w:p>
    <w:p w14:paraId="408407DE" w14:textId="13D88893"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508" w:history="1">
        <w:r w:rsidR="004C4785" w:rsidRPr="00E77555">
          <w:rPr>
            <w:rStyle w:val="Hyperlink"/>
            <w:rFonts w:ascii="Times New Roman" w:hAnsi="Times New Roman" w:cs="Times New Roman"/>
            <w:smallCaps w:val="0"/>
            <w:noProof/>
            <w:sz w:val="24"/>
            <w:szCs w:val="24"/>
          </w:rPr>
          <w:t>Nonparametric Correlation: TSE and Demographic Characteristics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_Toc165384508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144</w:t>
        </w:r>
        <w:r w:rsidR="004C4785" w:rsidRPr="00E77555">
          <w:rPr>
            <w:rFonts w:ascii="Times New Roman" w:hAnsi="Times New Roman" w:cs="Times New Roman"/>
            <w:smallCaps w:val="0"/>
            <w:noProof/>
            <w:webHidden/>
            <w:sz w:val="24"/>
            <w:szCs w:val="24"/>
          </w:rPr>
          <w:fldChar w:fldCharType="end"/>
        </w:r>
      </w:hyperlink>
    </w:p>
    <w:p w14:paraId="242E946F" w14:textId="1DC8C5FC"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09" w:history="1">
        <w:r w:rsidR="004C4785" w:rsidRPr="00E77555">
          <w:rPr>
            <w:rStyle w:val="Hyperlink"/>
            <w:rFonts w:ascii="Times New Roman" w:hAnsi="Times New Roman" w:cs="Times New Roman"/>
            <w:noProof/>
            <w:sz w:val="24"/>
            <w:szCs w:val="24"/>
          </w:rPr>
          <w:t>Correlation TSE and Gender</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_Toc165384509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144</w:t>
        </w:r>
        <w:r w:rsidR="004C4785" w:rsidRPr="00E77555">
          <w:rPr>
            <w:rFonts w:ascii="Times New Roman" w:hAnsi="Times New Roman" w:cs="Times New Roman"/>
            <w:noProof/>
            <w:webHidden/>
            <w:sz w:val="24"/>
            <w:szCs w:val="24"/>
          </w:rPr>
          <w:fldChar w:fldCharType="end"/>
        </w:r>
      </w:hyperlink>
    </w:p>
    <w:p w14:paraId="2A01366D" w14:textId="4EB71C7B"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10" w:history="1">
        <w:r w:rsidR="004C4785" w:rsidRPr="00E77555">
          <w:rPr>
            <w:rStyle w:val="Hyperlink"/>
            <w:rFonts w:ascii="Times New Roman" w:hAnsi="Times New Roman" w:cs="Times New Roman"/>
            <w:noProof/>
            <w:sz w:val="24"/>
            <w:szCs w:val="24"/>
          </w:rPr>
          <w:t>Correlation TSE and Age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_Toc165384510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145</w:t>
        </w:r>
        <w:r w:rsidR="004C4785" w:rsidRPr="00E77555">
          <w:rPr>
            <w:rFonts w:ascii="Times New Roman" w:hAnsi="Times New Roman" w:cs="Times New Roman"/>
            <w:noProof/>
            <w:webHidden/>
            <w:sz w:val="24"/>
            <w:szCs w:val="24"/>
          </w:rPr>
          <w:fldChar w:fldCharType="end"/>
        </w:r>
      </w:hyperlink>
    </w:p>
    <w:p w14:paraId="0B91ADBF" w14:textId="7D543B80"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11" w:history="1">
        <w:r w:rsidR="004C4785" w:rsidRPr="00E77555">
          <w:rPr>
            <w:rStyle w:val="Hyperlink"/>
            <w:rFonts w:ascii="Times New Roman" w:hAnsi="Times New Roman" w:cs="Times New Roman"/>
            <w:noProof/>
            <w:sz w:val="24"/>
            <w:szCs w:val="24"/>
          </w:rPr>
          <w:t>Correlation TSE and Race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_Toc165384511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145</w:t>
        </w:r>
        <w:r w:rsidR="004C4785" w:rsidRPr="00E77555">
          <w:rPr>
            <w:rFonts w:ascii="Times New Roman" w:hAnsi="Times New Roman" w:cs="Times New Roman"/>
            <w:noProof/>
            <w:webHidden/>
            <w:sz w:val="24"/>
            <w:szCs w:val="24"/>
          </w:rPr>
          <w:fldChar w:fldCharType="end"/>
        </w:r>
      </w:hyperlink>
    </w:p>
    <w:p w14:paraId="6EC32A10" w14:textId="7B9D68F0"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12" w:history="1">
        <w:r w:rsidR="004C4785" w:rsidRPr="00E77555">
          <w:rPr>
            <w:rStyle w:val="Hyperlink"/>
            <w:rFonts w:ascii="Times New Roman" w:hAnsi="Times New Roman" w:cs="Times New Roman"/>
            <w:noProof/>
            <w:sz w:val="24"/>
            <w:szCs w:val="24"/>
          </w:rPr>
          <w:t>Correlation TSE and Education Level</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_Toc165384512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145</w:t>
        </w:r>
        <w:r w:rsidR="004C4785" w:rsidRPr="00E77555">
          <w:rPr>
            <w:rFonts w:ascii="Times New Roman" w:hAnsi="Times New Roman" w:cs="Times New Roman"/>
            <w:noProof/>
            <w:webHidden/>
            <w:sz w:val="24"/>
            <w:szCs w:val="24"/>
          </w:rPr>
          <w:fldChar w:fldCharType="end"/>
        </w:r>
      </w:hyperlink>
    </w:p>
    <w:p w14:paraId="5031920F" w14:textId="59B49698"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13" w:history="1">
        <w:r w:rsidR="004C4785" w:rsidRPr="00E77555">
          <w:rPr>
            <w:rStyle w:val="Hyperlink"/>
            <w:rFonts w:ascii="Times New Roman" w:hAnsi="Times New Roman" w:cs="Times New Roman"/>
            <w:noProof/>
            <w:sz w:val="24"/>
            <w:szCs w:val="24"/>
          </w:rPr>
          <w:t>Correlation TSE and Discipline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_Toc165384513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145</w:t>
        </w:r>
        <w:r w:rsidR="004C4785" w:rsidRPr="00E77555">
          <w:rPr>
            <w:rFonts w:ascii="Times New Roman" w:hAnsi="Times New Roman" w:cs="Times New Roman"/>
            <w:noProof/>
            <w:webHidden/>
            <w:sz w:val="24"/>
            <w:szCs w:val="24"/>
          </w:rPr>
          <w:fldChar w:fldCharType="end"/>
        </w:r>
      </w:hyperlink>
    </w:p>
    <w:p w14:paraId="18BD392C" w14:textId="7489CF5A"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14" w:history="1">
        <w:r w:rsidR="004C4785" w:rsidRPr="00E77555">
          <w:rPr>
            <w:rStyle w:val="Hyperlink"/>
            <w:rFonts w:ascii="Times New Roman" w:hAnsi="Times New Roman" w:cs="Times New Roman"/>
            <w:noProof/>
            <w:sz w:val="24"/>
            <w:szCs w:val="24"/>
          </w:rPr>
          <w:t>Correlation TSE and Years of Teaching Experience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_Toc165384514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145</w:t>
        </w:r>
        <w:r w:rsidR="004C4785" w:rsidRPr="00E77555">
          <w:rPr>
            <w:rFonts w:ascii="Times New Roman" w:hAnsi="Times New Roman" w:cs="Times New Roman"/>
            <w:noProof/>
            <w:webHidden/>
            <w:sz w:val="24"/>
            <w:szCs w:val="24"/>
          </w:rPr>
          <w:fldChar w:fldCharType="end"/>
        </w:r>
      </w:hyperlink>
    </w:p>
    <w:p w14:paraId="2E46F9CB" w14:textId="08689E7D"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15" w:history="1">
        <w:r w:rsidR="004C4785" w:rsidRPr="00E77555">
          <w:rPr>
            <w:rStyle w:val="Hyperlink"/>
            <w:rFonts w:ascii="Times New Roman" w:hAnsi="Times New Roman" w:cs="Times New Roman"/>
            <w:noProof/>
            <w:sz w:val="24"/>
            <w:szCs w:val="24"/>
          </w:rPr>
          <w:t>Correlation TSE and Years of Experience in Special Setting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_Toc165384515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146</w:t>
        </w:r>
        <w:r w:rsidR="004C4785" w:rsidRPr="00E77555">
          <w:rPr>
            <w:rFonts w:ascii="Times New Roman" w:hAnsi="Times New Roman" w:cs="Times New Roman"/>
            <w:noProof/>
            <w:webHidden/>
            <w:sz w:val="24"/>
            <w:szCs w:val="24"/>
          </w:rPr>
          <w:fldChar w:fldCharType="end"/>
        </w:r>
      </w:hyperlink>
    </w:p>
    <w:p w14:paraId="73E9AC0C" w14:textId="5F069DDB"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16" w:history="1">
        <w:r w:rsidR="004C4785" w:rsidRPr="00E77555">
          <w:rPr>
            <w:rStyle w:val="Hyperlink"/>
            <w:rFonts w:ascii="Times New Roman" w:hAnsi="Times New Roman" w:cs="Times New Roman"/>
            <w:noProof/>
            <w:sz w:val="24"/>
            <w:szCs w:val="24"/>
          </w:rPr>
          <w:t>Correlation TSE and Teaching Assignment/Placement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_Toc165384516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146</w:t>
        </w:r>
        <w:r w:rsidR="004C4785" w:rsidRPr="00E77555">
          <w:rPr>
            <w:rFonts w:ascii="Times New Roman" w:hAnsi="Times New Roman" w:cs="Times New Roman"/>
            <w:noProof/>
            <w:webHidden/>
            <w:sz w:val="24"/>
            <w:szCs w:val="24"/>
          </w:rPr>
          <w:fldChar w:fldCharType="end"/>
        </w:r>
      </w:hyperlink>
    </w:p>
    <w:p w14:paraId="667A3740" w14:textId="258304AE"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17" w:history="1">
        <w:r w:rsidR="004C4785" w:rsidRPr="00E77555">
          <w:rPr>
            <w:rStyle w:val="Hyperlink"/>
            <w:rFonts w:ascii="Times New Roman" w:hAnsi="Times New Roman" w:cs="Times New Roman"/>
            <w:noProof/>
            <w:sz w:val="24"/>
            <w:szCs w:val="24"/>
          </w:rPr>
          <w:t>Correlation TSE and Age of Respondents’ Students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_Toc165384517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146</w:t>
        </w:r>
        <w:r w:rsidR="004C4785" w:rsidRPr="00E77555">
          <w:rPr>
            <w:rFonts w:ascii="Times New Roman" w:hAnsi="Times New Roman" w:cs="Times New Roman"/>
            <w:noProof/>
            <w:webHidden/>
            <w:sz w:val="24"/>
            <w:szCs w:val="24"/>
          </w:rPr>
          <w:fldChar w:fldCharType="end"/>
        </w:r>
      </w:hyperlink>
    </w:p>
    <w:p w14:paraId="79A68BDB" w14:textId="37D3B88B"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18" w:history="1">
        <w:r w:rsidR="004C4785" w:rsidRPr="00E77555">
          <w:rPr>
            <w:rStyle w:val="Hyperlink"/>
            <w:rFonts w:ascii="Times New Roman" w:hAnsi="Times New Roman" w:cs="Times New Roman"/>
            <w:noProof/>
            <w:sz w:val="24"/>
            <w:szCs w:val="24"/>
          </w:rPr>
          <w:t>Correlation TSE and Gender of Respondents’ Students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_Toc165384518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146</w:t>
        </w:r>
        <w:r w:rsidR="004C4785" w:rsidRPr="00E77555">
          <w:rPr>
            <w:rFonts w:ascii="Times New Roman" w:hAnsi="Times New Roman" w:cs="Times New Roman"/>
            <w:noProof/>
            <w:webHidden/>
            <w:sz w:val="24"/>
            <w:szCs w:val="24"/>
          </w:rPr>
          <w:fldChar w:fldCharType="end"/>
        </w:r>
      </w:hyperlink>
    </w:p>
    <w:p w14:paraId="05504932" w14:textId="5C41D4B1"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19" w:history="1">
        <w:r w:rsidR="004C4785" w:rsidRPr="00E77555">
          <w:rPr>
            <w:rStyle w:val="Hyperlink"/>
            <w:rFonts w:ascii="Times New Roman" w:hAnsi="Times New Roman" w:cs="Times New Roman"/>
            <w:noProof/>
            <w:sz w:val="24"/>
            <w:szCs w:val="24"/>
          </w:rPr>
          <w:t>Correlation TSE and Subject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_Toc165384519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147</w:t>
        </w:r>
        <w:r w:rsidR="004C4785" w:rsidRPr="00E77555">
          <w:rPr>
            <w:rFonts w:ascii="Times New Roman" w:hAnsi="Times New Roman" w:cs="Times New Roman"/>
            <w:noProof/>
            <w:webHidden/>
            <w:sz w:val="24"/>
            <w:szCs w:val="24"/>
          </w:rPr>
          <w:fldChar w:fldCharType="end"/>
        </w:r>
      </w:hyperlink>
    </w:p>
    <w:p w14:paraId="7414C7B8" w14:textId="2CCEFD97"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20" w:history="1">
        <w:r w:rsidR="004C4785" w:rsidRPr="00E77555">
          <w:rPr>
            <w:rStyle w:val="Hyperlink"/>
            <w:rFonts w:ascii="Times New Roman" w:hAnsi="Times New Roman" w:cs="Times New Roman"/>
            <w:noProof/>
            <w:sz w:val="24"/>
            <w:szCs w:val="24"/>
          </w:rPr>
          <w:t>Correlation TSE and Caseload Size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_Toc165384520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147</w:t>
        </w:r>
        <w:r w:rsidR="004C4785" w:rsidRPr="00E77555">
          <w:rPr>
            <w:rFonts w:ascii="Times New Roman" w:hAnsi="Times New Roman" w:cs="Times New Roman"/>
            <w:noProof/>
            <w:webHidden/>
            <w:sz w:val="24"/>
            <w:szCs w:val="24"/>
          </w:rPr>
          <w:fldChar w:fldCharType="end"/>
        </w:r>
      </w:hyperlink>
    </w:p>
    <w:p w14:paraId="5C3EE5C3" w14:textId="4F39F6C1"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21" w:history="1">
        <w:r w:rsidR="004C4785" w:rsidRPr="00E77555">
          <w:rPr>
            <w:rStyle w:val="Hyperlink"/>
            <w:rFonts w:ascii="Times New Roman" w:hAnsi="Times New Roman" w:cs="Times New Roman"/>
            <w:noProof/>
            <w:sz w:val="24"/>
            <w:szCs w:val="24"/>
          </w:rPr>
          <w:t>Correlation TSE and Instructional Setting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_Toc165384521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147</w:t>
        </w:r>
        <w:r w:rsidR="004C4785" w:rsidRPr="00E77555">
          <w:rPr>
            <w:rFonts w:ascii="Times New Roman" w:hAnsi="Times New Roman" w:cs="Times New Roman"/>
            <w:noProof/>
            <w:webHidden/>
            <w:sz w:val="24"/>
            <w:szCs w:val="24"/>
          </w:rPr>
          <w:fldChar w:fldCharType="end"/>
        </w:r>
      </w:hyperlink>
    </w:p>
    <w:p w14:paraId="740156DC" w14:textId="1974280D"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22" w:history="1">
        <w:r w:rsidR="004C4785" w:rsidRPr="00E77555">
          <w:rPr>
            <w:rStyle w:val="Hyperlink"/>
            <w:rFonts w:ascii="Times New Roman" w:hAnsi="Times New Roman" w:cs="Times New Roman"/>
            <w:noProof/>
            <w:sz w:val="24"/>
            <w:szCs w:val="24"/>
          </w:rPr>
          <w:t>Correlation TSE and Class Size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_Toc165384522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148</w:t>
        </w:r>
        <w:r w:rsidR="004C4785" w:rsidRPr="00E77555">
          <w:rPr>
            <w:rFonts w:ascii="Times New Roman" w:hAnsi="Times New Roman" w:cs="Times New Roman"/>
            <w:noProof/>
            <w:webHidden/>
            <w:sz w:val="24"/>
            <w:szCs w:val="24"/>
          </w:rPr>
          <w:fldChar w:fldCharType="end"/>
        </w:r>
      </w:hyperlink>
    </w:p>
    <w:p w14:paraId="726E1AC6" w14:textId="1E0AEABA"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23" w:history="1">
        <w:r w:rsidR="004C4785" w:rsidRPr="00E77555">
          <w:rPr>
            <w:rStyle w:val="Hyperlink"/>
            <w:rFonts w:ascii="Times New Roman" w:hAnsi="Times New Roman" w:cs="Times New Roman"/>
            <w:noProof/>
            <w:sz w:val="24"/>
            <w:szCs w:val="24"/>
          </w:rPr>
          <w:t>Correlation TSE and Setting-Specific Training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_Toc165384523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148</w:t>
        </w:r>
        <w:r w:rsidR="004C4785" w:rsidRPr="00E77555">
          <w:rPr>
            <w:rFonts w:ascii="Times New Roman" w:hAnsi="Times New Roman" w:cs="Times New Roman"/>
            <w:noProof/>
            <w:webHidden/>
            <w:sz w:val="24"/>
            <w:szCs w:val="24"/>
          </w:rPr>
          <w:fldChar w:fldCharType="end"/>
        </w:r>
      </w:hyperlink>
    </w:p>
    <w:p w14:paraId="05060AA8" w14:textId="3D22F63D"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524" w:history="1">
        <w:r w:rsidR="004C4785" w:rsidRPr="00E77555">
          <w:rPr>
            <w:rStyle w:val="Hyperlink"/>
            <w:rFonts w:ascii="Times New Roman" w:hAnsi="Times New Roman" w:cs="Times New Roman"/>
            <w:smallCaps w:val="0"/>
            <w:noProof/>
            <w:sz w:val="24"/>
            <w:szCs w:val="24"/>
          </w:rPr>
          <w:t>Nonparametric Correlation: TSE and Four Sources of Efficacy</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_Toc165384524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148</w:t>
        </w:r>
        <w:r w:rsidR="004C4785" w:rsidRPr="00E77555">
          <w:rPr>
            <w:rFonts w:ascii="Times New Roman" w:hAnsi="Times New Roman" w:cs="Times New Roman"/>
            <w:smallCaps w:val="0"/>
            <w:noProof/>
            <w:webHidden/>
            <w:sz w:val="24"/>
            <w:szCs w:val="24"/>
          </w:rPr>
          <w:fldChar w:fldCharType="end"/>
        </w:r>
      </w:hyperlink>
    </w:p>
    <w:p w14:paraId="53D371B9" w14:textId="49928685"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25" w:history="1">
        <w:r w:rsidR="004C4785" w:rsidRPr="00E77555">
          <w:rPr>
            <w:rStyle w:val="Hyperlink"/>
            <w:rFonts w:ascii="Times New Roman" w:hAnsi="Times New Roman" w:cs="Times New Roman"/>
            <w:noProof/>
            <w:sz w:val="24"/>
            <w:szCs w:val="24"/>
          </w:rPr>
          <w:t>Correlation TSE and Mastery Experiences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_Toc165384525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148</w:t>
        </w:r>
        <w:r w:rsidR="004C4785" w:rsidRPr="00E77555">
          <w:rPr>
            <w:rFonts w:ascii="Times New Roman" w:hAnsi="Times New Roman" w:cs="Times New Roman"/>
            <w:noProof/>
            <w:webHidden/>
            <w:sz w:val="24"/>
            <w:szCs w:val="24"/>
          </w:rPr>
          <w:fldChar w:fldCharType="end"/>
        </w:r>
      </w:hyperlink>
    </w:p>
    <w:p w14:paraId="71BEA3DD" w14:textId="7DE79795"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26" w:history="1">
        <w:r w:rsidR="004C4785" w:rsidRPr="00E77555">
          <w:rPr>
            <w:rStyle w:val="Hyperlink"/>
            <w:rFonts w:ascii="Times New Roman" w:hAnsi="Times New Roman" w:cs="Times New Roman"/>
            <w:noProof/>
            <w:sz w:val="24"/>
            <w:szCs w:val="24"/>
          </w:rPr>
          <w:t>Correlation TSE and Vicarious Experiences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_Toc165384526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148</w:t>
        </w:r>
        <w:r w:rsidR="004C4785" w:rsidRPr="00E77555">
          <w:rPr>
            <w:rFonts w:ascii="Times New Roman" w:hAnsi="Times New Roman" w:cs="Times New Roman"/>
            <w:noProof/>
            <w:webHidden/>
            <w:sz w:val="24"/>
            <w:szCs w:val="24"/>
          </w:rPr>
          <w:fldChar w:fldCharType="end"/>
        </w:r>
      </w:hyperlink>
    </w:p>
    <w:p w14:paraId="39A15770" w14:textId="2EFA5925"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27" w:history="1">
        <w:r w:rsidR="004C4785" w:rsidRPr="00E77555">
          <w:rPr>
            <w:rStyle w:val="Hyperlink"/>
            <w:rFonts w:ascii="Times New Roman" w:hAnsi="Times New Roman" w:cs="Times New Roman"/>
            <w:noProof/>
            <w:sz w:val="24"/>
            <w:szCs w:val="24"/>
          </w:rPr>
          <w:t>Correlation TSE and Verbal Persuasion</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_Toc165384527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149</w:t>
        </w:r>
        <w:r w:rsidR="004C4785" w:rsidRPr="00E77555">
          <w:rPr>
            <w:rFonts w:ascii="Times New Roman" w:hAnsi="Times New Roman" w:cs="Times New Roman"/>
            <w:noProof/>
            <w:webHidden/>
            <w:sz w:val="24"/>
            <w:szCs w:val="24"/>
          </w:rPr>
          <w:fldChar w:fldCharType="end"/>
        </w:r>
      </w:hyperlink>
    </w:p>
    <w:p w14:paraId="7DA42ACA" w14:textId="1C07935F"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28" w:history="1">
        <w:r w:rsidR="004C4785" w:rsidRPr="00E77555">
          <w:rPr>
            <w:rStyle w:val="Hyperlink"/>
            <w:rFonts w:ascii="Times New Roman" w:hAnsi="Times New Roman" w:cs="Times New Roman"/>
            <w:noProof/>
            <w:sz w:val="24"/>
            <w:szCs w:val="24"/>
          </w:rPr>
          <w:t>Correlation TSE and Emotional/Physiological States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_Toc165384528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149</w:t>
        </w:r>
        <w:r w:rsidR="004C4785" w:rsidRPr="00E77555">
          <w:rPr>
            <w:rFonts w:ascii="Times New Roman" w:hAnsi="Times New Roman" w:cs="Times New Roman"/>
            <w:noProof/>
            <w:webHidden/>
            <w:sz w:val="24"/>
            <w:szCs w:val="24"/>
          </w:rPr>
          <w:fldChar w:fldCharType="end"/>
        </w:r>
      </w:hyperlink>
    </w:p>
    <w:p w14:paraId="1E0A960C" w14:textId="00252153"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529" w:history="1">
        <w:r w:rsidR="004C4785" w:rsidRPr="00E77555">
          <w:rPr>
            <w:rStyle w:val="Hyperlink"/>
            <w:rFonts w:ascii="Times New Roman" w:hAnsi="Times New Roman" w:cs="Times New Roman"/>
            <w:smallCaps w:val="0"/>
            <w:noProof/>
            <w:sz w:val="24"/>
            <w:szCs w:val="24"/>
          </w:rPr>
          <w:t>Summary of Nonparametric Correlation Analysis</w:t>
        </w:r>
        <w:r w:rsidR="004C4785" w:rsidRPr="00E77555">
          <w:rPr>
            <w:rFonts w:ascii="Times New Roman" w:hAnsi="Times New Roman" w:cs="Times New Roman"/>
            <w:smallCaps w:val="0"/>
            <w:noProof/>
            <w:webHidden/>
            <w:sz w:val="24"/>
            <w:szCs w:val="24"/>
          </w:rPr>
          <w:tab/>
        </w:r>
        <w:r w:rsidR="004C4785" w:rsidRPr="004D545C">
          <w:rPr>
            <w:rFonts w:ascii="Times New Roman" w:hAnsi="Times New Roman" w:cs="Times New Roman"/>
            <w:i/>
            <w:iCs/>
            <w:smallCaps w:val="0"/>
            <w:noProof/>
            <w:webHidden/>
            <w:sz w:val="24"/>
            <w:szCs w:val="24"/>
          </w:rPr>
          <w:fldChar w:fldCharType="begin"/>
        </w:r>
        <w:r w:rsidR="004C4785" w:rsidRPr="004D545C">
          <w:rPr>
            <w:rFonts w:ascii="Times New Roman" w:hAnsi="Times New Roman" w:cs="Times New Roman"/>
            <w:i/>
            <w:iCs/>
            <w:smallCaps w:val="0"/>
            <w:noProof/>
            <w:webHidden/>
            <w:sz w:val="24"/>
            <w:szCs w:val="24"/>
          </w:rPr>
          <w:instrText xml:space="preserve"> PAGEREF _Toc165384529 \h </w:instrText>
        </w:r>
        <w:r w:rsidR="004C4785" w:rsidRPr="004D545C">
          <w:rPr>
            <w:rFonts w:ascii="Times New Roman" w:hAnsi="Times New Roman" w:cs="Times New Roman"/>
            <w:i/>
            <w:iCs/>
            <w:smallCaps w:val="0"/>
            <w:noProof/>
            <w:webHidden/>
            <w:sz w:val="24"/>
            <w:szCs w:val="24"/>
          </w:rPr>
        </w:r>
        <w:r w:rsidR="004C4785" w:rsidRPr="004D545C">
          <w:rPr>
            <w:rFonts w:ascii="Times New Roman" w:hAnsi="Times New Roman" w:cs="Times New Roman"/>
            <w:i/>
            <w:iCs/>
            <w:smallCaps w:val="0"/>
            <w:noProof/>
            <w:webHidden/>
            <w:sz w:val="24"/>
            <w:szCs w:val="24"/>
          </w:rPr>
          <w:fldChar w:fldCharType="separate"/>
        </w:r>
        <w:r w:rsidR="004C4785" w:rsidRPr="004D545C">
          <w:rPr>
            <w:rFonts w:ascii="Times New Roman" w:hAnsi="Times New Roman" w:cs="Times New Roman"/>
            <w:i/>
            <w:iCs/>
            <w:smallCaps w:val="0"/>
            <w:noProof/>
            <w:webHidden/>
            <w:sz w:val="24"/>
            <w:szCs w:val="24"/>
          </w:rPr>
          <w:t>149</w:t>
        </w:r>
        <w:r w:rsidR="004C4785" w:rsidRPr="004D545C">
          <w:rPr>
            <w:rFonts w:ascii="Times New Roman" w:hAnsi="Times New Roman" w:cs="Times New Roman"/>
            <w:i/>
            <w:iCs/>
            <w:smallCaps w:val="0"/>
            <w:noProof/>
            <w:webHidden/>
            <w:sz w:val="24"/>
            <w:szCs w:val="24"/>
          </w:rPr>
          <w:fldChar w:fldCharType="end"/>
        </w:r>
      </w:hyperlink>
    </w:p>
    <w:p w14:paraId="172B1E35" w14:textId="2B33AB9C"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530" w:history="1">
        <w:r w:rsidR="004C4785" w:rsidRPr="00E77555">
          <w:rPr>
            <w:rStyle w:val="Hyperlink"/>
            <w:rFonts w:ascii="Times New Roman" w:hAnsi="Times New Roman" w:cs="Times New Roman"/>
            <w:smallCaps w:val="0"/>
            <w:noProof/>
            <w:sz w:val="24"/>
            <w:szCs w:val="24"/>
          </w:rPr>
          <w:t>Nonparametric Analysis of Variance</w:t>
        </w:r>
        <w:r w:rsidR="004C4785" w:rsidRPr="00E77555">
          <w:rPr>
            <w:rFonts w:ascii="Times New Roman" w:hAnsi="Times New Roman" w:cs="Times New Roman"/>
            <w:smallCaps w:val="0"/>
            <w:noProof/>
            <w:webHidden/>
            <w:sz w:val="24"/>
            <w:szCs w:val="24"/>
          </w:rPr>
          <w:tab/>
        </w:r>
        <w:r w:rsidR="004C4785" w:rsidRPr="004D545C">
          <w:rPr>
            <w:rFonts w:ascii="Times New Roman" w:hAnsi="Times New Roman" w:cs="Times New Roman"/>
            <w:i/>
            <w:iCs/>
            <w:smallCaps w:val="0"/>
            <w:noProof/>
            <w:webHidden/>
            <w:sz w:val="24"/>
            <w:szCs w:val="24"/>
          </w:rPr>
          <w:fldChar w:fldCharType="begin"/>
        </w:r>
        <w:r w:rsidR="004C4785" w:rsidRPr="004D545C">
          <w:rPr>
            <w:rFonts w:ascii="Times New Roman" w:hAnsi="Times New Roman" w:cs="Times New Roman"/>
            <w:i/>
            <w:iCs/>
            <w:smallCaps w:val="0"/>
            <w:noProof/>
            <w:webHidden/>
            <w:sz w:val="24"/>
            <w:szCs w:val="24"/>
          </w:rPr>
          <w:instrText xml:space="preserve"> PAGEREF _Toc165384530 \h </w:instrText>
        </w:r>
        <w:r w:rsidR="004C4785" w:rsidRPr="004D545C">
          <w:rPr>
            <w:rFonts w:ascii="Times New Roman" w:hAnsi="Times New Roman" w:cs="Times New Roman"/>
            <w:i/>
            <w:iCs/>
            <w:smallCaps w:val="0"/>
            <w:noProof/>
            <w:webHidden/>
            <w:sz w:val="24"/>
            <w:szCs w:val="24"/>
          </w:rPr>
        </w:r>
        <w:r w:rsidR="004C4785" w:rsidRPr="004D545C">
          <w:rPr>
            <w:rFonts w:ascii="Times New Roman" w:hAnsi="Times New Roman" w:cs="Times New Roman"/>
            <w:i/>
            <w:iCs/>
            <w:smallCaps w:val="0"/>
            <w:noProof/>
            <w:webHidden/>
            <w:sz w:val="24"/>
            <w:szCs w:val="24"/>
          </w:rPr>
          <w:fldChar w:fldCharType="separate"/>
        </w:r>
        <w:r w:rsidR="004C4785" w:rsidRPr="004D545C">
          <w:rPr>
            <w:rFonts w:ascii="Times New Roman" w:hAnsi="Times New Roman" w:cs="Times New Roman"/>
            <w:i/>
            <w:iCs/>
            <w:smallCaps w:val="0"/>
            <w:noProof/>
            <w:webHidden/>
            <w:sz w:val="24"/>
            <w:szCs w:val="24"/>
          </w:rPr>
          <w:t>150</w:t>
        </w:r>
        <w:r w:rsidR="004C4785" w:rsidRPr="004D545C">
          <w:rPr>
            <w:rFonts w:ascii="Times New Roman" w:hAnsi="Times New Roman" w:cs="Times New Roman"/>
            <w:i/>
            <w:iCs/>
            <w:smallCaps w:val="0"/>
            <w:noProof/>
            <w:webHidden/>
            <w:sz w:val="24"/>
            <w:szCs w:val="24"/>
          </w:rPr>
          <w:fldChar w:fldCharType="end"/>
        </w:r>
      </w:hyperlink>
    </w:p>
    <w:p w14:paraId="6C32948B" w14:textId="3A15DE71"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531" w:history="1">
        <w:r w:rsidR="004C4785" w:rsidRPr="00E77555">
          <w:rPr>
            <w:rStyle w:val="Hyperlink"/>
            <w:rFonts w:ascii="Times New Roman" w:hAnsi="Times New Roman" w:cs="Times New Roman"/>
            <w:smallCaps w:val="0"/>
            <w:noProof/>
            <w:sz w:val="24"/>
            <w:szCs w:val="24"/>
          </w:rPr>
          <w:t>TSE and Demographic Characteristics</w:t>
        </w:r>
        <w:r w:rsidR="004C4785" w:rsidRPr="00E77555">
          <w:rPr>
            <w:rFonts w:ascii="Times New Roman" w:hAnsi="Times New Roman" w:cs="Times New Roman"/>
            <w:smallCaps w:val="0"/>
            <w:noProof/>
            <w:webHidden/>
            <w:sz w:val="24"/>
            <w:szCs w:val="24"/>
          </w:rPr>
          <w:tab/>
        </w:r>
        <w:r w:rsidR="004C4785" w:rsidRPr="004D545C">
          <w:rPr>
            <w:rFonts w:ascii="Times New Roman" w:hAnsi="Times New Roman" w:cs="Times New Roman"/>
            <w:i/>
            <w:iCs/>
            <w:smallCaps w:val="0"/>
            <w:noProof/>
            <w:webHidden/>
            <w:sz w:val="24"/>
            <w:szCs w:val="24"/>
          </w:rPr>
          <w:fldChar w:fldCharType="begin"/>
        </w:r>
        <w:r w:rsidR="004C4785" w:rsidRPr="004D545C">
          <w:rPr>
            <w:rFonts w:ascii="Times New Roman" w:hAnsi="Times New Roman" w:cs="Times New Roman"/>
            <w:i/>
            <w:iCs/>
            <w:smallCaps w:val="0"/>
            <w:noProof/>
            <w:webHidden/>
            <w:sz w:val="24"/>
            <w:szCs w:val="24"/>
          </w:rPr>
          <w:instrText xml:space="preserve"> PAGEREF _Toc165384531 \h </w:instrText>
        </w:r>
        <w:r w:rsidR="004C4785" w:rsidRPr="004D545C">
          <w:rPr>
            <w:rFonts w:ascii="Times New Roman" w:hAnsi="Times New Roman" w:cs="Times New Roman"/>
            <w:i/>
            <w:iCs/>
            <w:smallCaps w:val="0"/>
            <w:noProof/>
            <w:webHidden/>
            <w:sz w:val="24"/>
            <w:szCs w:val="24"/>
          </w:rPr>
        </w:r>
        <w:r w:rsidR="004C4785" w:rsidRPr="004D545C">
          <w:rPr>
            <w:rFonts w:ascii="Times New Roman" w:hAnsi="Times New Roman" w:cs="Times New Roman"/>
            <w:i/>
            <w:iCs/>
            <w:smallCaps w:val="0"/>
            <w:noProof/>
            <w:webHidden/>
            <w:sz w:val="24"/>
            <w:szCs w:val="24"/>
          </w:rPr>
          <w:fldChar w:fldCharType="separate"/>
        </w:r>
        <w:r w:rsidR="004C4785" w:rsidRPr="004D545C">
          <w:rPr>
            <w:rFonts w:ascii="Times New Roman" w:hAnsi="Times New Roman" w:cs="Times New Roman"/>
            <w:i/>
            <w:iCs/>
            <w:smallCaps w:val="0"/>
            <w:noProof/>
            <w:webHidden/>
            <w:sz w:val="24"/>
            <w:szCs w:val="24"/>
          </w:rPr>
          <w:t>150</w:t>
        </w:r>
        <w:r w:rsidR="004C4785" w:rsidRPr="004D545C">
          <w:rPr>
            <w:rFonts w:ascii="Times New Roman" w:hAnsi="Times New Roman" w:cs="Times New Roman"/>
            <w:i/>
            <w:iCs/>
            <w:smallCaps w:val="0"/>
            <w:noProof/>
            <w:webHidden/>
            <w:sz w:val="24"/>
            <w:szCs w:val="24"/>
          </w:rPr>
          <w:fldChar w:fldCharType="end"/>
        </w:r>
      </w:hyperlink>
    </w:p>
    <w:p w14:paraId="6B7988A9" w14:textId="44E81BEB"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32" w:history="1">
        <w:r w:rsidR="004C4785" w:rsidRPr="00E77555">
          <w:rPr>
            <w:rStyle w:val="Hyperlink"/>
            <w:rFonts w:ascii="Times New Roman" w:hAnsi="Times New Roman" w:cs="Times New Roman"/>
            <w:noProof/>
            <w:sz w:val="24"/>
            <w:szCs w:val="24"/>
          </w:rPr>
          <w:t>TSE and Gender</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_Toc165384532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151</w:t>
        </w:r>
        <w:r w:rsidR="004C4785" w:rsidRPr="00E77555">
          <w:rPr>
            <w:rFonts w:ascii="Times New Roman" w:hAnsi="Times New Roman" w:cs="Times New Roman"/>
            <w:noProof/>
            <w:webHidden/>
            <w:sz w:val="24"/>
            <w:szCs w:val="24"/>
          </w:rPr>
          <w:fldChar w:fldCharType="end"/>
        </w:r>
      </w:hyperlink>
    </w:p>
    <w:p w14:paraId="307CB873" w14:textId="69E8513F"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33" w:history="1">
        <w:r w:rsidR="004C4785" w:rsidRPr="00E77555">
          <w:rPr>
            <w:rStyle w:val="Hyperlink"/>
            <w:rFonts w:ascii="Times New Roman" w:hAnsi="Times New Roman" w:cs="Times New Roman"/>
            <w:noProof/>
            <w:sz w:val="24"/>
            <w:szCs w:val="24"/>
          </w:rPr>
          <w:t>TSE and Age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_Toc165384533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151</w:t>
        </w:r>
        <w:r w:rsidR="004C4785" w:rsidRPr="00E77555">
          <w:rPr>
            <w:rFonts w:ascii="Times New Roman" w:hAnsi="Times New Roman" w:cs="Times New Roman"/>
            <w:noProof/>
            <w:webHidden/>
            <w:sz w:val="24"/>
            <w:szCs w:val="24"/>
          </w:rPr>
          <w:fldChar w:fldCharType="end"/>
        </w:r>
      </w:hyperlink>
    </w:p>
    <w:p w14:paraId="3BBCF3C3" w14:textId="3D83A6CD"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34" w:history="1">
        <w:r w:rsidR="004C4785" w:rsidRPr="00E77555">
          <w:rPr>
            <w:rStyle w:val="Hyperlink"/>
            <w:rFonts w:ascii="Times New Roman" w:hAnsi="Times New Roman" w:cs="Times New Roman"/>
            <w:noProof/>
            <w:sz w:val="24"/>
            <w:szCs w:val="24"/>
          </w:rPr>
          <w:t>TSE and Race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_Toc165384534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152</w:t>
        </w:r>
        <w:r w:rsidR="004C4785" w:rsidRPr="00E77555">
          <w:rPr>
            <w:rFonts w:ascii="Times New Roman" w:hAnsi="Times New Roman" w:cs="Times New Roman"/>
            <w:noProof/>
            <w:webHidden/>
            <w:sz w:val="24"/>
            <w:szCs w:val="24"/>
          </w:rPr>
          <w:fldChar w:fldCharType="end"/>
        </w:r>
      </w:hyperlink>
    </w:p>
    <w:p w14:paraId="5AE04D77" w14:textId="58FDE918"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35" w:history="1">
        <w:r w:rsidR="004C4785" w:rsidRPr="00E77555">
          <w:rPr>
            <w:rStyle w:val="Hyperlink"/>
            <w:rFonts w:ascii="Times New Roman" w:hAnsi="Times New Roman" w:cs="Times New Roman"/>
            <w:noProof/>
            <w:sz w:val="24"/>
            <w:szCs w:val="24"/>
          </w:rPr>
          <w:t>TSE and Education Level</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_Toc165384535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153</w:t>
        </w:r>
        <w:r w:rsidR="004C4785" w:rsidRPr="00E77555">
          <w:rPr>
            <w:rFonts w:ascii="Times New Roman" w:hAnsi="Times New Roman" w:cs="Times New Roman"/>
            <w:noProof/>
            <w:webHidden/>
            <w:sz w:val="24"/>
            <w:szCs w:val="24"/>
          </w:rPr>
          <w:fldChar w:fldCharType="end"/>
        </w:r>
      </w:hyperlink>
    </w:p>
    <w:p w14:paraId="6A08AEF6" w14:textId="740C1496"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36" w:history="1">
        <w:r w:rsidR="004C4785" w:rsidRPr="00E77555">
          <w:rPr>
            <w:rStyle w:val="Hyperlink"/>
            <w:rFonts w:ascii="Times New Roman" w:hAnsi="Times New Roman" w:cs="Times New Roman"/>
            <w:noProof/>
            <w:sz w:val="24"/>
            <w:szCs w:val="24"/>
          </w:rPr>
          <w:t>TSE and Discipline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_Toc165384536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153</w:t>
        </w:r>
        <w:r w:rsidR="004C4785" w:rsidRPr="00E77555">
          <w:rPr>
            <w:rFonts w:ascii="Times New Roman" w:hAnsi="Times New Roman" w:cs="Times New Roman"/>
            <w:noProof/>
            <w:webHidden/>
            <w:sz w:val="24"/>
            <w:szCs w:val="24"/>
          </w:rPr>
          <w:fldChar w:fldCharType="end"/>
        </w:r>
      </w:hyperlink>
    </w:p>
    <w:p w14:paraId="6A2D0050" w14:textId="233A9E8E"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37" w:history="1">
        <w:r w:rsidR="004C4785" w:rsidRPr="00E77555">
          <w:rPr>
            <w:rStyle w:val="Hyperlink"/>
            <w:rFonts w:ascii="Times New Roman" w:hAnsi="Times New Roman" w:cs="Times New Roman"/>
            <w:noProof/>
            <w:sz w:val="24"/>
            <w:szCs w:val="24"/>
          </w:rPr>
          <w:t>TSE and Years of Teaching Experience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_Toc165384537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153</w:t>
        </w:r>
        <w:r w:rsidR="004C4785" w:rsidRPr="00E77555">
          <w:rPr>
            <w:rFonts w:ascii="Times New Roman" w:hAnsi="Times New Roman" w:cs="Times New Roman"/>
            <w:noProof/>
            <w:webHidden/>
            <w:sz w:val="24"/>
            <w:szCs w:val="24"/>
          </w:rPr>
          <w:fldChar w:fldCharType="end"/>
        </w:r>
      </w:hyperlink>
    </w:p>
    <w:p w14:paraId="5B71DAF2" w14:textId="47571BB9"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38" w:history="1">
        <w:r w:rsidR="004C4785" w:rsidRPr="00E77555">
          <w:rPr>
            <w:rStyle w:val="Hyperlink"/>
            <w:rFonts w:ascii="Times New Roman" w:hAnsi="Times New Roman" w:cs="Times New Roman"/>
            <w:noProof/>
            <w:sz w:val="24"/>
            <w:szCs w:val="24"/>
          </w:rPr>
          <w:t>TSE and Years of Teaching Experience in Special Setting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_Toc165384538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153</w:t>
        </w:r>
        <w:r w:rsidR="004C4785" w:rsidRPr="00E77555">
          <w:rPr>
            <w:rFonts w:ascii="Times New Roman" w:hAnsi="Times New Roman" w:cs="Times New Roman"/>
            <w:noProof/>
            <w:webHidden/>
            <w:sz w:val="24"/>
            <w:szCs w:val="24"/>
          </w:rPr>
          <w:fldChar w:fldCharType="end"/>
        </w:r>
      </w:hyperlink>
    </w:p>
    <w:p w14:paraId="39E9669B" w14:textId="03502DBA"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39" w:history="1">
        <w:r w:rsidR="004C4785" w:rsidRPr="00E77555">
          <w:rPr>
            <w:rStyle w:val="Hyperlink"/>
            <w:rFonts w:ascii="Times New Roman" w:hAnsi="Times New Roman" w:cs="Times New Roman"/>
            <w:noProof/>
            <w:sz w:val="24"/>
            <w:szCs w:val="24"/>
          </w:rPr>
          <w:t>TSE and Teaching Assignment/Placement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_Toc165384539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154</w:t>
        </w:r>
        <w:r w:rsidR="004C4785" w:rsidRPr="00E77555">
          <w:rPr>
            <w:rFonts w:ascii="Times New Roman" w:hAnsi="Times New Roman" w:cs="Times New Roman"/>
            <w:noProof/>
            <w:webHidden/>
            <w:sz w:val="24"/>
            <w:szCs w:val="24"/>
          </w:rPr>
          <w:fldChar w:fldCharType="end"/>
        </w:r>
      </w:hyperlink>
    </w:p>
    <w:p w14:paraId="4A122957" w14:textId="736118C5"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40" w:history="1">
        <w:r w:rsidR="004C4785" w:rsidRPr="00E77555">
          <w:rPr>
            <w:rStyle w:val="Hyperlink"/>
            <w:rFonts w:ascii="Times New Roman" w:hAnsi="Times New Roman" w:cs="Times New Roman"/>
            <w:noProof/>
            <w:sz w:val="24"/>
            <w:szCs w:val="24"/>
          </w:rPr>
          <w:t>TSE and Age of Respondents’ Students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_Toc165384540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154</w:t>
        </w:r>
        <w:r w:rsidR="004C4785" w:rsidRPr="00E77555">
          <w:rPr>
            <w:rFonts w:ascii="Times New Roman" w:hAnsi="Times New Roman" w:cs="Times New Roman"/>
            <w:noProof/>
            <w:webHidden/>
            <w:sz w:val="24"/>
            <w:szCs w:val="24"/>
          </w:rPr>
          <w:fldChar w:fldCharType="end"/>
        </w:r>
      </w:hyperlink>
    </w:p>
    <w:p w14:paraId="35C8D110" w14:textId="2824BD03"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41" w:history="1">
        <w:r w:rsidR="004C4785" w:rsidRPr="00E77555">
          <w:rPr>
            <w:rStyle w:val="Hyperlink"/>
            <w:rFonts w:ascii="Times New Roman" w:hAnsi="Times New Roman" w:cs="Times New Roman"/>
            <w:noProof/>
            <w:sz w:val="24"/>
            <w:szCs w:val="24"/>
          </w:rPr>
          <w:t>TSE and Gender of Respondents’ Students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_Toc165384541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154</w:t>
        </w:r>
        <w:r w:rsidR="004C4785" w:rsidRPr="00E77555">
          <w:rPr>
            <w:rFonts w:ascii="Times New Roman" w:hAnsi="Times New Roman" w:cs="Times New Roman"/>
            <w:noProof/>
            <w:webHidden/>
            <w:sz w:val="24"/>
            <w:szCs w:val="24"/>
          </w:rPr>
          <w:fldChar w:fldCharType="end"/>
        </w:r>
      </w:hyperlink>
    </w:p>
    <w:p w14:paraId="74092036" w14:textId="380F5D15"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42" w:history="1">
        <w:r w:rsidR="004C4785" w:rsidRPr="00E77555">
          <w:rPr>
            <w:rStyle w:val="Hyperlink"/>
            <w:rFonts w:ascii="Times New Roman" w:hAnsi="Times New Roman" w:cs="Times New Roman"/>
            <w:noProof/>
            <w:sz w:val="24"/>
            <w:szCs w:val="24"/>
          </w:rPr>
          <w:t>TSE and Content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_Toc165384542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155</w:t>
        </w:r>
        <w:r w:rsidR="004C4785" w:rsidRPr="00E77555">
          <w:rPr>
            <w:rFonts w:ascii="Times New Roman" w:hAnsi="Times New Roman" w:cs="Times New Roman"/>
            <w:noProof/>
            <w:webHidden/>
            <w:sz w:val="24"/>
            <w:szCs w:val="24"/>
          </w:rPr>
          <w:fldChar w:fldCharType="end"/>
        </w:r>
      </w:hyperlink>
    </w:p>
    <w:p w14:paraId="1D25A9CF" w14:textId="73EA41C4"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43" w:history="1">
        <w:r w:rsidR="004C4785" w:rsidRPr="00E77555">
          <w:rPr>
            <w:rStyle w:val="Hyperlink"/>
            <w:rFonts w:ascii="Times New Roman" w:hAnsi="Times New Roman" w:cs="Times New Roman"/>
            <w:noProof/>
            <w:sz w:val="24"/>
            <w:szCs w:val="24"/>
          </w:rPr>
          <w:t>TSE and Subject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_Toc165384543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155</w:t>
        </w:r>
        <w:r w:rsidR="004C4785" w:rsidRPr="00E77555">
          <w:rPr>
            <w:rFonts w:ascii="Times New Roman" w:hAnsi="Times New Roman" w:cs="Times New Roman"/>
            <w:noProof/>
            <w:webHidden/>
            <w:sz w:val="24"/>
            <w:szCs w:val="24"/>
          </w:rPr>
          <w:fldChar w:fldCharType="end"/>
        </w:r>
      </w:hyperlink>
    </w:p>
    <w:p w14:paraId="48F03D25" w14:textId="7F2E0EC6"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44" w:history="1">
        <w:r w:rsidR="004C4785" w:rsidRPr="00E77555">
          <w:rPr>
            <w:rStyle w:val="Hyperlink"/>
            <w:rFonts w:ascii="Times New Roman" w:hAnsi="Times New Roman" w:cs="Times New Roman"/>
            <w:noProof/>
            <w:sz w:val="24"/>
            <w:szCs w:val="24"/>
          </w:rPr>
          <w:t>TSE and Caseload Size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_Toc165384544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156</w:t>
        </w:r>
        <w:r w:rsidR="004C4785" w:rsidRPr="00E77555">
          <w:rPr>
            <w:rFonts w:ascii="Times New Roman" w:hAnsi="Times New Roman" w:cs="Times New Roman"/>
            <w:noProof/>
            <w:webHidden/>
            <w:sz w:val="24"/>
            <w:szCs w:val="24"/>
          </w:rPr>
          <w:fldChar w:fldCharType="end"/>
        </w:r>
      </w:hyperlink>
    </w:p>
    <w:p w14:paraId="43669134" w14:textId="735B23A8"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45" w:history="1">
        <w:r w:rsidR="004C4785" w:rsidRPr="00E77555">
          <w:rPr>
            <w:rStyle w:val="Hyperlink"/>
            <w:rFonts w:ascii="Times New Roman" w:hAnsi="Times New Roman" w:cs="Times New Roman"/>
            <w:noProof/>
            <w:sz w:val="24"/>
            <w:szCs w:val="24"/>
          </w:rPr>
          <w:t>TSE and Instructional Setting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_Toc165384545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156</w:t>
        </w:r>
        <w:r w:rsidR="004C4785" w:rsidRPr="00E77555">
          <w:rPr>
            <w:rFonts w:ascii="Times New Roman" w:hAnsi="Times New Roman" w:cs="Times New Roman"/>
            <w:noProof/>
            <w:webHidden/>
            <w:sz w:val="24"/>
            <w:szCs w:val="24"/>
          </w:rPr>
          <w:fldChar w:fldCharType="end"/>
        </w:r>
      </w:hyperlink>
    </w:p>
    <w:p w14:paraId="50DD4CC9" w14:textId="7D4138A2"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46" w:history="1">
        <w:r w:rsidR="004C4785" w:rsidRPr="00E77555">
          <w:rPr>
            <w:rStyle w:val="Hyperlink"/>
            <w:rFonts w:ascii="Times New Roman" w:hAnsi="Times New Roman" w:cs="Times New Roman"/>
            <w:noProof/>
            <w:sz w:val="24"/>
            <w:szCs w:val="24"/>
          </w:rPr>
          <w:t>TSE and Class Size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_Toc165384546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156</w:t>
        </w:r>
        <w:r w:rsidR="004C4785" w:rsidRPr="00E77555">
          <w:rPr>
            <w:rFonts w:ascii="Times New Roman" w:hAnsi="Times New Roman" w:cs="Times New Roman"/>
            <w:noProof/>
            <w:webHidden/>
            <w:sz w:val="24"/>
            <w:szCs w:val="24"/>
          </w:rPr>
          <w:fldChar w:fldCharType="end"/>
        </w:r>
      </w:hyperlink>
    </w:p>
    <w:p w14:paraId="54D78D24" w14:textId="340B479E"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47" w:history="1">
        <w:r w:rsidR="004C4785" w:rsidRPr="00E77555">
          <w:rPr>
            <w:rStyle w:val="Hyperlink"/>
            <w:rFonts w:ascii="Times New Roman" w:hAnsi="Times New Roman" w:cs="Times New Roman"/>
            <w:noProof/>
            <w:sz w:val="24"/>
            <w:szCs w:val="24"/>
          </w:rPr>
          <w:t>TSE and Setting-Specific Training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_Toc165384547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156</w:t>
        </w:r>
        <w:r w:rsidR="004C4785" w:rsidRPr="00E77555">
          <w:rPr>
            <w:rFonts w:ascii="Times New Roman" w:hAnsi="Times New Roman" w:cs="Times New Roman"/>
            <w:noProof/>
            <w:webHidden/>
            <w:sz w:val="24"/>
            <w:szCs w:val="24"/>
          </w:rPr>
          <w:fldChar w:fldCharType="end"/>
        </w:r>
      </w:hyperlink>
    </w:p>
    <w:p w14:paraId="6C4E7AE9" w14:textId="7FFFB11B"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548" w:history="1">
        <w:r w:rsidR="004C4785" w:rsidRPr="00E77555">
          <w:rPr>
            <w:rStyle w:val="Hyperlink"/>
            <w:rFonts w:ascii="Times New Roman" w:hAnsi="Times New Roman" w:cs="Times New Roman"/>
            <w:smallCaps w:val="0"/>
            <w:noProof/>
            <w:sz w:val="24"/>
            <w:szCs w:val="24"/>
          </w:rPr>
          <w:t>Summary Analysis of Variance: TSE and Demographic Characteristics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_Toc165384548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157</w:t>
        </w:r>
        <w:r w:rsidR="004C4785" w:rsidRPr="00E77555">
          <w:rPr>
            <w:rFonts w:ascii="Times New Roman" w:hAnsi="Times New Roman" w:cs="Times New Roman"/>
            <w:smallCaps w:val="0"/>
            <w:noProof/>
            <w:webHidden/>
            <w:sz w:val="24"/>
            <w:szCs w:val="24"/>
          </w:rPr>
          <w:fldChar w:fldCharType="end"/>
        </w:r>
      </w:hyperlink>
    </w:p>
    <w:p w14:paraId="19CE3EDF" w14:textId="5B07C0A2"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549" w:history="1">
        <w:r w:rsidR="004C4785" w:rsidRPr="00E77555">
          <w:rPr>
            <w:rStyle w:val="Hyperlink"/>
            <w:rFonts w:ascii="Times New Roman" w:hAnsi="Times New Roman" w:cs="Times New Roman"/>
            <w:smallCaps w:val="0"/>
            <w:noProof/>
            <w:sz w:val="24"/>
            <w:szCs w:val="24"/>
          </w:rPr>
          <w:t>Efficacy in Classroom Management and Demographic Characteristics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_Toc165384549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158</w:t>
        </w:r>
        <w:r w:rsidR="004C4785" w:rsidRPr="00E77555">
          <w:rPr>
            <w:rFonts w:ascii="Times New Roman" w:hAnsi="Times New Roman" w:cs="Times New Roman"/>
            <w:smallCaps w:val="0"/>
            <w:noProof/>
            <w:webHidden/>
            <w:sz w:val="24"/>
            <w:szCs w:val="24"/>
          </w:rPr>
          <w:fldChar w:fldCharType="end"/>
        </w:r>
      </w:hyperlink>
    </w:p>
    <w:p w14:paraId="184EBF2A" w14:textId="12FA2032"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50" w:history="1">
        <w:r w:rsidR="004C4785" w:rsidRPr="00E77555">
          <w:rPr>
            <w:rStyle w:val="Hyperlink"/>
            <w:rFonts w:ascii="Times New Roman" w:hAnsi="Times New Roman" w:cs="Times New Roman"/>
            <w:noProof/>
            <w:sz w:val="24"/>
            <w:szCs w:val="24"/>
          </w:rPr>
          <w:t>Efficacy in Classroom Management and Gender</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_Toc165384550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158</w:t>
        </w:r>
        <w:r w:rsidR="004C4785" w:rsidRPr="00E77555">
          <w:rPr>
            <w:rFonts w:ascii="Times New Roman" w:hAnsi="Times New Roman" w:cs="Times New Roman"/>
            <w:noProof/>
            <w:webHidden/>
            <w:sz w:val="24"/>
            <w:szCs w:val="24"/>
          </w:rPr>
          <w:fldChar w:fldCharType="end"/>
        </w:r>
      </w:hyperlink>
    </w:p>
    <w:p w14:paraId="2008730B" w14:textId="7C78F032"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51" w:history="1">
        <w:r w:rsidR="004C4785" w:rsidRPr="00E77555">
          <w:rPr>
            <w:rStyle w:val="Hyperlink"/>
            <w:rFonts w:ascii="Times New Roman" w:hAnsi="Times New Roman" w:cs="Times New Roman"/>
            <w:noProof/>
            <w:sz w:val="24"/>
            <w:szCs w:val="24"/>
          </w:rPr>
          <w:t>Efficacy in Classroom Management and Age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_Toc165384551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158</w:t>
        </w:r>
        <w:r w:rsidR="004C4785" w:rsidRPr="00E77555">
          <w:rPr>
            <w:rFonts w:ascii="Times New Roman" w:hAnsi="Times New Roman" w:cs="Times New Roman"/>
            <w:noProof/>
            <w:webHidden/>
            <w:sz w:val="24"/>
            <w:szCs w:val="24"/>
          </w:rPr>
          <w:fldChar w:fldCharType="end"/>
        </w:r>
      </w:hyperlink>
    </w:p>
    <w:p w14:paraId="7F323D17" w14:textId="47DF116F"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52" w:history="1">
        <w:r w:rsidR="004C4785" w:rsidRPr="00E77555">
          <w:rPr>
            <w:rStyle w:val="Hyperlink"/>
            <w:rFonts w:ascii="Times New Roman" w:hAnsi="Times New Roman" w:cs="Times New Roman"/>
            <w:noProof/>
            <w:sz w:val="24"/>
            <w:szCs w:val="24"/>
          </w:rPr>
          <w:t>Efficacy in Classroom Management and Race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_Toc165384552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159</w:t>
        </w:r>
        <w:r w:rsidR="004C4785" w:rsidRPr="00E77555">
          <w:rPr>
            <w:rFonts w:ascii="Times New Roman" w:hAnsi="Times New Roman" w:cs="Times New Roman"/>
            <w:noProof/>
            <w:webHidden/>
            <w:sz w:val="24"/>
            <w:szCs w:val="24"/>
          </w:rPr>
          <w:fldChar w:fldCharType="end"/>
        </w:r>
      </w:hyperlink>
    </w:p>
    <w:p w14:paraId="455EA23A" w14:textId="77C6ADA2"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53" w:history="1">
        <w:r w:rsidR="004C4785" w:rsidRPr="00E77555">
          <w:rPr>
            <w:rStyle w:val="Hyperlink"/>
            <w:rFonts w:ascii="Times New Roman" w:hAnsi="Times New Roman" w:cs="Times New Roman"/>
            <w:noProof/>
            <w:sz w:val="24"/>
            <w:szCs w:val="24"/>
          </w:rPr>
          <w:t>Efficacy in Classroom Management and Education Level</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_Toc165384553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159</w:t>
        </w:r>
        <w:r w:rsidR="004C4785" w:rsidRPr="00E77555">
          <w:rPr>
            <w:rFonts w:ascii="Times New Roman" w:hAnsi="Times New Roman" w:cs="Times New Roman"/>
            <w:noProof/>
            <w:webHidden/>
            <w:sz w:val="24"/>
            <w:szCs w:val="24"/>
          </w:rPr>
          <w:fldChar w:fldCharType="end"/>
        </w:r>
      </w:hyperlink>
    </w:p>
    <w:p w14:paraId="5A82631C" w14:textId="6F5E6874"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54" w:history="1">
        <w:r w:rsidR="004C4785" w:rsidRPr="00E77555">
          <w:rPr>
            <w:rStyle w:val="Hyperlink"/>
            <w:rFonts w:ascii="Times New Roman" w:hAnsi="Times New Roman" w:cs="Times New Roman"/>
            <w:noProof/>
            <w:sz w:val="24"/>
            <w:szCs w:val="24"/>
          </w:rPr>
          <w:t>Efficacy in Classroom Management and Discipline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_Toc165384554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159</w:t>
        </w:r>
        <w:r w:rsidR="004C4785" w:rsidRPr="00E77555">
          <w:rPr>
            <w:rFonts w:ascii="Times New Roman" w:hAnsi="Times New Roman" w:cs="Times New Roman"/>
            <w:noProof/>
            <w:webHidden/>
            <w:sz w:val="24"/>
            <w:szCs w:val="24"/>
          </w:rPr>
          <w:fldChar w:fldCharType="end"/>
        </w:r>
      </w:hyperlink>
    </w:p>
    <w:p w14:paraId="5721136B" w14:textId="772E651A"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55" w:history="1">
        <w:r w:rsidR="004C4785" w:rsidRPr="00E77555">
          <w:rPr>
            <w:rStyle w:val="Hyperlink"/>
            <w:rFonts w:ascii="Times New Roman" w:hAnsi="Times New Roman" w:cs="Times New Roman"/>
            <w:noProof/>
            <w:sz w:val="24"/>
            <w:szCs w:val="24"/>
          </w:rPr>
          <w:t>Efficacy in Classroom Management and Years of Teaching Experience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_Toc165384555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160</w:t>
        </w:r>
        <w:r w:rsidR="004C4785" w:rsidRPr="00E77555">
          <w:rPr>
            <w:rFonts w:ascii="Times New Roman" w:hAnsi="Times New Roman" w:cs="Times New Roman"/>
            <w:noProof/>
            <w:webHidden/>
            <w:sz w:val="24"/>
            <w:szCs w:val="24"/>
          </w:rPr>
          <w:fldChar w:fldCharType="end"/>
        </w:r>
      </w:hyperlink>
    </w:p>
    <w:p w14:paraId="2AF2DF71" w14:textId="06814C73"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56" w:history="1">
        <w:r w:rsidR="004C4785" w:rsidRPr="00E77555">
          <w:rPr>
            <w:rStyle w:val="Hyperlink"/>
            <w:rFonts w:ascii="Times New Roman" w:hAnsi="Times New Roman" w:cs="Times New Roman"/>
            <w:noProof/>
            <w:sz w:val="24"/>
            <w:szCs w:val="24"/>
          </w:rPr>
          <w:t>Efficacy in Classroom Management and Years of Teaching Experience in Special Setting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_Toc165384556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160</w:t>
        </w:r>
        <w:r w:rsidR="004C4785" w:rsidRPr="00E77555">
          <w:rPr>
            <w:rFonts w:ascii="Times New Roman" w:hAnsi="Times New Roman" w:cs="Times New Roman"/>
            <w:noProof/>
            <w:webHidden/>
            <w:sz w:val="24"/>
            <w:szCs w:val="24"/>
          </w:rPr>
          <w:fldChar w:fldCharType="end"/>
        </w:r>
      </w:hyperlink>
    </w:p>
    <w:p w14:paraId="4272B749" w14:textId="4A0689C2"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57" w:history="1">
        <w:r w:rsidR="004C4785" w:rsidRPr="00E77555">
          <w:rPr>
            <w:rStyle w:val="Hyperlink"/>
            <w:rFonts w:ascii="Times New Roman" w:hAnsi="Times New Roman" w:cs="Times New Roman"/>
            <w:noProof/>
            <w:sz w:val="24"/>
            <w:szCs w:val="24"/>
          </w:rPr>
          <w:t>Efficacy in Classroom Management and Teaching Assignment/Placement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_Toc165384557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160</w:t>
        </w:r>
        <w:r w:rsidR="004C4785" w:rsidRPr="00E77555">
          <w:rPr>
            <w:rFonts w:ascii="Times New Roman" w:hAnsi="Times New Roman" w:cs="Times New Roman"/>
            <w:noProof/>
            <w:webHidden/>
            <w:sz w:val="24"/>
            <w:szCs w:val="24"/>
          </w:rPr>
          <w:fldChar w:fldCharType="end"/>
        </w:r>
      </w:hyperlink>
    </w:p>
    <w:p w14:paraId="45EE3F11" w14:textId="31A3FEBA"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58" w:history="1">
        <w:r w:rsidR="004C4785" w:rsidRPr="00E77555">
          <w:rPr>
            <w:rStyle w:val="Hyperlink"/>
            <w:rFonts w:ascii="Times New Roman" w:hAnsi="Times New Roman" w:cs="Times New Roman"/>
            <w:noProof/>
            <w:sz w:val="24"/>
            <w:szCs w:val="24"/>
          </w:rPr>
          <w:t>Efficacy in Classroom Management and Age of Respondents’ Students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_Toc165384558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160</w:t>
        </w:r>
        <w:r w:rsidR="004C4785" w:rsidRPr="00E77555">
          <w:rPr>
            <w:rFonts w:ascii="Times New Roman" w:hAnsi="Times New Roman" w:cs="Times New Roman"/>
            <w:noProof/>
            <w:webHidden/>
            <w:sz w:val="24"/>
            <w:szCs w:val="24"/>
          </w:rPr>
          <w:fldChar w:fldCharType="end"/>
        </w:r>
      </w:hyperlink>
    </w:p>
    <w:p w14:paraId="5FF636F5" w14:textId="50218305"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59" w:history="1">
        <w:r w:rsidR="004C4785" w:rsidRPr="00E77555">
          <w:rPr>
            <w:rStyle w:val="Hyperlink"/>
            <w:rFonts w:ascii="Times New Roman" w:hAnsi="Times New Roman" w:cs="Times New Roman"/>
            <w:noProof/>
            <w:sz w:val="24"/>
            <w:szCs w:val="24"/>
          </w:rPr>
          <w:t>Efficacy in Classroom Management and Gender of Respondents’ Students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_Toc165384559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161</w:t>
        </w:r>
        <w:r w:rsidR="004C4785" w:rsidRPr="00E77555">
          <w:rPr>
            <w:rFonts w:ascii="Times New Roman" w:hAnsi="Times New Roman" w:cs="Times New Roman"/>
            <w:noProof/>
            <w:webHidden/>
            <w:sz w:val="24"/>
            <w:szCs w:val="24"/>
          </w:rPr>
          <w:fldChar w:fldCharType="end"/>
        </w:r>
      </w:hyperlink>
    </w:p>
    <w:p w14:paraId="03A72F4C" w14:textId="050601C6"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60" w:history="1">
        <w:r w:rsidR="004C4785" w:rsidRPr="00E77555">
          <w:rPr>
            <w:rStyle w:val="Hyperlink"/>
            <w:rFonts w:ascii="Times New Roman" w:hAnsi="Times New Roman" w:cs="Times New Roman"/>
            <w:noProof/>
            <w:sz w:val="24"/>
            <w:szCs w:val="24"/>
          </w:rPr>
          <w:t>Efficacy in Classroom Management and Content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_Toc165384560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161</w:t>
        </w:r>
        <w:r w:rsidR="004C4785" w:rsidRPr="00E77555">
          <w:rPr>
            <w:rFonts w:ascii="Times New Roman" w:hAnsi="Times New Roman" w:cs="Times New Roman"/>
            <w:noProof/>
            <w:webHidden/>
            <w:sz w:val="24"/>
            <w:szCs w:val="24"/>
          </w:rPr>
          <w:fldChar w:fldCharType="end"/>
        </w:r>
      </w:hyperlink>
    </w:p>
    <w:p w14:paraId="3FCE255D" w14:textId="42397A67"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61" w:history="1">
        <w:r w:rsidR="004C4785" w:rsidRPr="00E77555">
          <w:rPr>
            <w:rStyle w:val="Hyperlink"/>
            <w:rFonts w:ascii="Times New Roman" w:hAnsi="Times New Roman" w:cs="Times New Roman"/>
            <w:noProof/>
            <w:sz w:val="24"/>
            <w:szCs w:val="24"/>
          </w:rPr>
          <w:t>Efficacy in Classroom Management and Subject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_Toc165384561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162</w:t>
        </w:r>
        <w:r w:rsidR="004C4785" w:rsidRPr="00E77555">
          <w:rPr>
            <w:rFonts w:ascii="Times New Roman" w:hAnsi="Times New Roman" w:cs="Times New Roman"/>
            <w:noProof/>
            <w:webHidden/>
            <w:sz w:val="24"/>
            <w:szCs w:val="24"/>
          </w:rPr>
          <w:fldChar w:fldCharType="end"/>
        </w:r>
      </w:hyperlink>
    </w:p>
    <w:p w14:paraId="627C47CF" w14:textId="68F9F005"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62" w:history="1">
        <w:r w:rsidR="004C4785" w:rsidRPr="00E77555">
          <w:rPr>
            <w:rStyle w:val="Hyperlink"/>
            <w:rFonts w:ascii="Times New Roman" w:hAnsi="Times New Roman" w:cs="Times New Roman"/>
            <w:noProof/>
            <w:sz w:val="24"/>
            <w:szCs w:val="24"/>
          </w:rPr>
          <w:t>Efficacy in Classroom Management and Caseload Size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_Toc165384562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162</w:t>
        </w:r>
        <w:r w:rsidR="004C4785" w:rsidRPr="00E77555">
          <w:rPr>
            <w:rFonts w:ascii="Times New Roman" w:hAnsi="Times New Roman" w:cs="Times New Roman"/>
            <w:noProof/>
            <w:webHidden/>
            <w:sz w:val="24"/>
            <w:szCs w:val="24"/>
          </w:rPr>
          <w:fldChar w:fldCharType="end"/>
        </w:r>
      </w:hyperlink>
    </w:p>
    <w:p w14:paraId="54DBC709" w14:textId="7CBE6062"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63" w:history="1">
        <w:r w:rsidR="004C4785" w:rsidRPr="00E77555">
          <w:rPr>
            <w:rStyle w:val="Hyperlink"/>
            <w:rFonts w:ascii="Times New Roman" w:hAnsi="Times New Roman" w:cs="Times New Roman"/>
            <w:noProof/>
            <w:sz w:val="24"/>
            <w:szCs w:val="24"/>
          </w:rPr>
          <w:t>Efficacy in Classroom Management and Instructional Setting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_Toc165384563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163</w:t>
        </w:r>
        <w:r w:rsidR="004C4785" w:rsidRPr="00E77555">
          <w:rPr>
            <w:rFonts w:ascii="Times New Roman" w:hAnsi="Times New Roman" w:cs="Times New Roman"/>
            <w:noProof/>
            <w:webHidden/>
            <w:sz w:val="24"/>
            <w:szCs w:val="24"/>
          </w:rPr>
          <w:fldChar w:fldCharType="end"/>
        </w:r>
      </w:hyperlink>
    </w:p>
    <w:p w14:paraId="0E6F8142" w14:textId="2849B14D"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64" w:history="1">
        <w:r w:rsidR="004C4785" w:rsidRPr="00E77555">
          <w:rPr>
            <w:rStyle w:val="Hyperlink"/>
            <w:rFonts w:ascii="Times New Roman" w:hAnsi="Times New Roman" w:cs="Times New Roman"/>
            <w:noProof/>
            <w:sz w:val="24"/>
            <w:szCs w:val="24"/>
          </w:rPr>
          <w:t>Efficacy in Classroom Management and Class Size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_Toc165384564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163</w:t>
        </w:r>
        <w:r w:rsidR="004C4785" w:rsidRPr="00E77555">
          <w:rPr>
            <w:rFonts w:ascii="Times New Roman" w:hAnsi="Times New Roman" w:cs="Times New Roman"/>
            <w:noProof/>
            <w:webHidden/>
            <w:sz w:val="24"/>
            <w:szCs w:val="24"/>
          </w:rPr>
          <w:fldChar w:fldCharType="end"/>
        </w:r>
      </w:hyperlink>
    </w:p>
    <w:p w14:paraId="66BE8469" w14:textId="02527038"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65" w:history="1">
        <w:r w:rsidR="004C4785" w:rsidRPr="00E77555">
          <w:rPr>
            <w:rStyle w:val="Hyperlink"/>
            <w:rFonts w:ascii="Times New Roman" w:hAnsi="Times New Roman" w:cs="Times New Roman"/>
            <w:noProof/>
            <w:sz w:val="24"/>
            <w:szCs w:val="24"/>
          </w:rPr>
          <w:t>Efficacy in Classroom Management and Setting-Specific Training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_Toc165384565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163</w:t>
        </w:r>
        <w:r w:rsidR="004C4785" w:rsidRPr="00E77555">
          <w:rPr>
            <w:rFonts w:ascii="Times New Roman" w:hAnsi="Times New Roman" w:cs="Times New Roman"/>
            <w:noProof/>
            <w:webHidden/>
            <w:sz w:val="24"/>
            <w:szCs w:val="24"/>
          </w:rPr>
          <w:fldChar w:fldCharType="end"/>
        </w:r>
      </w:hyperlink>
    </w:p>
    <w:p w14:paraId="35EA9C44" w14:textId="2BAEBCDD"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566" w:history="1">
        <w:r w:rsidR="004C4785" w:rsidRPr="00E77555">
          <w:rPr>
            <w:rStyle w:val="Hyperlink"/>
            <w:rFonts w:ascii="Times New Roman" w:hAnsi="Times New Roman" w:cs="Times New Roman"/>
            <w:smallCaps w:val="0"/>
            <w:noProof/>
            <w:sz w:val="24"/>
            <w:szCs w:val="24"/>
          </w:rPr>
          <w:t>Summary Efficacy in Classroom Management and Demographic Characteristics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_Toc165384566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164</w:t>
        </w:r>
        <w:r w:rsidR="004C4785" w:rsidRPr="00E77555">
          <w:rPr>
            <w:rFonts w:ascii="Times New Roman" w:hAnsi="Times New Roman" w:cs="Times New Roman"/>
            <w:smallCaps w:val="0"/>
            <w:noProof/>
            <w:webHidden/>
            <w:sz w:val="24"/>
            <w:szCs w:val="24"/>
          </w:rPr>
          <w:fldChar w:fldCharType="end"/>
        </w:r>
      </w:hyperlink>
    </w:p>
    <w:p w14:paraId="0479BAAB" w14:textId="3495E7BA"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567" w:history="1">
        <w:r w:rsidR="004C4785" w:rsidRPr="00E77555">
          <w:rPr>
            <w:rStyle w:val="Hyperlink"/>
            <w:rFonts w:ascii="Times New Roman" w:hAnsi="Times New Roman" w:cs="Times New Roman"/>
            <w:smallCaps w:val="0"/>
            <w:noProof/>
            <w:sz w:val="24"/>
            <w:szCs w:val="24"/>
          </w:rPr>
          <w:t>Efficacy in Instructional Strategies and Demographic Characteristics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_Toc165384567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165</w:t>
        </w:r>
        <w:r w:rsidR="004C4785" w:rsidRPr="00E77555">
          <w:rPr>
            <w:rFonts w:ascii="Times New Roman" w:hAnsi="Times New Roman" w:cs="Times New Roman"/>
            <w:smallCaps w:val="0"/>
            <w:noProof/>
            <w:webHidden/>
            <w:sz w:val="24"/>
            <w:szCs w:val="24"/>
          </w:rPr>
          <w:fldChar w:fldCharType="end"/>
        </w:r>
      </w:hyperlink>
    </w:p>
    <w:p w14:paraId="4CFADD0E" w14:textId="1903D016"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68" w:history="1">
        <w:r w:rsidR="004C4785" w:rsidRPr="00E77555">
          <w:rPr>
            <w:rStyle w:val="Hyperlink"/>
            <w:rFonts w:ascii="Times New Roman" w:hAnsi="Times New Roman" w:cs="Times New Roman"/>
            <w:noProof/>
            <w:sz w:val="24"/>
            <w:szCs w:val="24"/>
          </w:rPr>
          <w:t>Efficacy in Instructional Strategies and Gender</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_Toc165384568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165</w:t>
        </w:r>
        <w:r w:rsidR="004C4785" w:rsidRPr="00E77555">
          <w:rPr>
            <w:rFonts w:ascii="Times New Roman" w:hAnsi="Times New Roman" w:cs="Times New Roman"/>
            <w:noProof/>
            <w:webHidden/>
            <w:sz w:val="24"/>
            <w:szCs w:val="24"/>
          </w:rPr>
          <w:fldChar w:fldCharType="end"/>
        </w:r>
      </w:hyperlink>
    </w:p>
    <w:p w14:paraId="4EFF3EFF" w14:textId="7A3A72D3"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69" w:history="1">
        <w:r w:rsidR="004C4785" w:rsidRPr="00E77555">
          <w:rPr>
            <w:rStyle w:val="Hyperlink"/>
            <w:rFonts w:ascii="Times New Roman" w:hAnsi="Times New Roman" w:cs="Times New Roman"/>
            <w:noProof/>
            <w:sz w:val="24"/>
            <w:szCs w:val="24"/>
          </w:rPr>
          <w:t>Efficacy in Instructional Strategies and Age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_Toc165384569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165</w:t>
        </w:r>
        <w:r w:rsidR="004C4785" w:rsidRPr="00E77555">
          <w:rPr>
            <w:rFonts w:ascii="Times New Roman" w:hAnsi="Times New Roman" w:cs="Times New Roman"/>
            <w:noProof/>
            <w:webHidden/>
            <w:sz w:val="24"/>
            <w:szCs w:val="24"/>
          </w:rPr>
          <w:fldChar w:fldCharType="end"/>
        </w:r>
      </w:hyperlink>
    </w:p>
    <w:p w14:paraId="31209F78" w14:textId="4EBD3E4F"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70" w:history="1">
        <w:r w:rsidR="004C4785" w:rsidRPr="00E77555">
          <w:rPr>
            <w:rStyle w:val="Hyperlink"/>
            <w:rFonts w:ascii="Times New Roman" w:hAnsi="Times New Roman" w:cs="Times New Roman"/>
            <w:noProof/>
            <w:sz w:val="24"/>
            <w:szCs w:val="24"/>
          </w:rPr>
          <w:t>Efficacy in Instructional Strategies and Race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_Toc165384570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166</w:t>
        </w:r>
        <w:r w:rsidR="004C4785" w:rsidRPr="00E77555">
          <w:rPr>
            <w:rFonts w:ascii="Times New Roman" w:hAnsi="Times New Roman" w:cs="Times New Roman"/>
            <w:noProof/>
            <w:webHidden/>
            <w:sz w:val="24"/>
            <w:szCs w:val="24"/>
          </w:rPr>
          <w:fldChar w:fldCharType="end"/>
        </w:r>
      </w:hyperlink>
    </w:p>
    <w:p w14:paraId="4B928879" w14:textId="5B4AA551"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71" w:history="1">
        <w:r w:rsidR="004C4785" w:rsidRPr="00E77555">
          <w:rPr>
            <w:rStyle w:val="Hyperlink"/>
            <w:rFonts w:ascii="Times New Roman" w:hAnsi="Times New Roman" w:cs="Times New Roman"/>
            <w:noProof/>
            <w:sz w:val="24"/>
            <w:szCs w:val="24"/>
          </w:rPr>
          <w:t>Efficacy in Instructional Strategies and Education Level</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_Toc165384571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166</w:t>
        </w:r>
        <w:r w:rsidR="004C4785" w:rsidRPr="00E77555">
          <w:rPr>
            <w:rFonts w:ascii="Times New Roman" w:hAnsi="Times New Roman" w:cs="Times New Roman"/>
            <w:noProof/>
            <w:webHidden/>
            <w:sz w:val="24"/>
            <w:szCs w:val="24"/>
          </w:rPr>
          <w:fldChar w:fldCharType="end"/>
        </w:r>
      </w:hyperlink>
    </w:p>
    <w:p w14:paraId="4F8A678B" w14:textId="57F473AF"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72" w:history="1">
        <w:r w:rsidR="004C4785" w:rsidRPr="00E77555">
          <w:rPr>
            <w:rStyle w:val="Hyperlink"/>
            <w:rFonts w:ascii="Times New Roman" w:hAnsi="Times New Roman" w:cs="Times New Roman"/>
            <w:noProof/>
            <w:sz w:val="24"/>
            <w:szCs w:val="24"/>
          </w:rPr>
          <w:t>Efficacy in Instructional Strategies and Discipline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_Toc165384572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166</w:t>
        </w:r>
        <w:r w:rsidR="004C4785" w:rsidRPr="00E77555">
          <w:rPr>
            <w:rFonts w:ascii="Times New Roman" w:hAnsi="Times New Roman" w:cs="Times New Roman"/>
            <w:noProof/>
            <w:webHidden/>
            <w:sz w:val="24"/>
            <w:szCs w:val="24"/>
          </w:rPr>
          <w:fldChar w:fldCharType="end"/>
        </w:r>
      </w:hyperlink>
    </w:p>
    <w:p w14:paraId="0BB31452" w14:textId="51DD142C"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73" w:history="1">
        <w:r w:rsidR="004C4785" w:rsidRPr="00E77555">
          <w:rPr>
            <w:rStyle w:val="Hyperlink"/>
            <w:rFonts w:ascii="Times New Roman" w:hAnsi="Times New Roman" w:cs="Times New Roman"/>
            <w:noProof/>
            <w:sz w:val="24"/>
            <w:szCs w:val="24"/>
          </w:rPr>
          <w:t>Efficacy in Instructional Strategies and Years of Teaching Experience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_Toc165384573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167</w:t>
        </w:r>
        <w:r w:rsidR="004C4785" w:rsidRPr="00E77555">
          <w:rPr>
            <w:rFonts w:ascii="Times New Roman" w:hAnsi="Times New Roman" w:cs="Times New Roman"/>
            <w:noProof/>
            <w:webHidden/>
            <w:sz w:val="24"/>
            <w:szCs w:val="24"/>
          </w:rPr>
          <w:fldChar w:fldCharType="end"/>
        </w:r>
      </w:hyperlink>
    </w:p>
    <w:p w14:paraId="701F3294" w14:textId="56CA51D1"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74" w:history="1">
        <w:r w:rsidR="004C4785" w:rsidRPr="00E77555">
          <w:rPr>
            <w:rStyle w:val="Hyperlink"/>
            <w:rFonts w:ascii="Times New Roman" w:hAnsi="Times New Roman" w:cs="Times New Roman"/>
            <w:noProof/>
            <w:sz w:val="24"/>
            <w:szCs w:val="24"/>
          </w:rPr>
          <w:t>Efficacy in Instructional Strategies and Years Teaching in Special Setting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_Toc165384574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167</w:t>
        </w:r>
        <w:r w:rsidR="004C4785" w:rsidRPr="00E77555">
          <w:rPr>
            <w:rFonts w:ascii="Times New Roman" w:hAnsi="Times New Roman" w:cs="Times New Roman"/>
            <w:noProof/>
            <w:webHidden/>
            <w:sz w:val="24"/>
            <w:szCs w:val="24"/>
          </w:rPr>
          <w:fldChar w:fldCharType="end"/>
        </w:r>
      </w:hyperlink>
    </w:p>
    <w:p w14:paraId="77E438B8" w14:textId="2173AE0E"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75" w:history="1">
        <w:r w:rsidR="004C4785" w:rsidRPr="00E77555">
          <w:rPr>
            <w:rStyle w:val="Hyperlink"/>
            <w:rFonts w:ascii="Times New Roman" w:hAnsi="Times New Roman" w:cs="Times New Roman"/>
            <w:noProof/>
            <w:sz w:val="24"/>
            <w:szCs w:val="24"/>
          </w:rPr>
          <w:t>Efficacy in Instructional Strategies and Teaching Assignment/Placement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_Toc165384575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167</w:t>
        </w:r>
        <w:r w:rsidR="004C4785" w:rsidRPr="00E77555">
          <w:rPr>
            <w:rFonts w:ascii="Times New Roman" w:hAnsi="Times New Roman" w:cs="Times New Roman"/>
            <w:noProof/>
            <w:webHidden/>
            <w:sz w:val="24"/>
            <w:szCs w:val="24"/>
          </w:rPr>
          <w:fldChar w:fldCharType="end"/>
        </w:r>
      </w:hyperlink>
    </w:p>
    <w:p w14:paraId="0960ECD9" w14:textId="41BBCD5B"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76" w:history="1">
        <w:r w:rsidR="004C4785" w:rsidRPr="00E77555">
          <w:rPr>
            <w:rStyle w:val="Hyperlink"/>
            <w:rFonts w:ascii="Times New Roman" w:hAnsi="Times New Roman" w:cs="Times New Roman"/>
            <w:noProof/>
            <w:sz w:val="24"/>
            <w:szCs w:val="24"/>
          </w:rPr>
          <w:t>Efficacy in Instructional Strategies and Age of Respondents’ Students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_Toc165384576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168</w:t>
        </w:r>
        <w:r w:rsidR="004C4785" w:rsidRPr="00E77555">
          <w:rPr>
            <w:rFonts w:ascii="Times New Roman" w:hAnsi="Times New Roman" w:cs="Times New Roman"/>
            <w:noProof/>
            <w:webHidden/>
            <w:sz w:val="24"/>
            <w:szCs w:val="24"/>
          </w:rPr>
          <w:fldChar w:fldCharType="end"/>
        </w:r>
      </w:hyperlink>
    </w:p>
    <w:p w14:paraId="666AFA00" w14:textId="49C6F950"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77" w:history="1">
        <w:r w:rsidR="004C4785" w:rsidRPr="00E77555">
          <w:rPr>
            <w:rStyle w:val="Hyperlink"/>
            <w:rFonts w:ascii="Times New Roman" w:hAnsi="Times New Roman" w:cs="Times New Roman"/>
            <w:noProof/>
            <w:sz w:val="24"/>
            <w:szCs w:val="24"/>
          </w:rPr>
          <w:t>Efficacy in Instructional Strategies and Gender of Respondents’ Students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_Toc165384577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168</w:t>
        </w:r>
        <w:r w:rsidR="004C4785" w:rsidRPr="00E77555">
          <w:rPr>
            <w:rFonts w:ascii="Times New Roman" w:hAnsi="Times New Roman" w:cs="Times New Roman"/>
            <w:noProof/>
            <w:webHidden/>
            <w:sz w:val="24"/>
            <w:szCs w:val="24"/>
          </w:rPr>
          <w:fldChar w:fldCharType="end"/>
        </w:r>
      </w:hyperlink>
    </w:p>
    <w:p w14:paraId="3105C28B" w14:textId="1A58E3A4"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78" w:history="1">
        <w:r w:rsidR="004C4785" w:rsidRPr="00E77555">
          <w:rPr>
            <w:rStyle w:val="Hyperlink"/>
            <w:rFonts w:ascii="Times New Roman" w:hAnsi="Times New Roman" w:cs="Times New Roman"/>
            <w:noProof/>
            <w:sz w:val="24"/>
            <w:szCs w:val="24"/>
          </w:rPr>
          <w:t>Efficacy in Instructional Strategies and Content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_Toc165384578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168</w:t>
        </w:r>
        <w:r w:rsidR="004C4785" w:rsidRPr="00E77555">
          <w:rPr>
            <w:rFonts w:ascii="Times New Roman" w:hAnsi="Times New Roman" w:cs="Times New Roman"/>
            <w:noProof/>
            <w:webHidden/>
            <w:sz w:val="24"/>
            <w:szCs w:val="24"/>
          </w:rPr>
          <w:fldChar w:fldCharType="end"/>
        </w:r>
      </w:hyperlink>
    </w:p>
    <w:p w14:paraId="45052197" w14:textId="65377EBB"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79" w:history="1">
        <w:r w:rsidR="004C4785" w:rsidRPr="00E77555">
          <w:rPr>
            <w:rStyle w:val="Hyperlink"/>
            <w:rFonts w:ascii="Times New Roman" w:hAnsi="Times New Roman" w:cs="Times New Roman"/>
            <w:noProof/>
            <w:sz w:val="24"/>
            <w:szCs w:val="24"/>
          </w:rPr>
          <w:t>Efficacy in Instructional Strategies and Subject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_Toc165384579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169</w:t>
        </w:r>
        <w:r w:rsidR="004C4785" w:rsidRPr="00E77555">
          <w:rPr>
            <w:rFonts w:ascii="Times New Roman" w:hAnsi="Times New Roman" w:cs="Times New Roman"/>
            <w:noProof/>
            <w:webHidden/>
            <w:sz w:val="24"/>
            <w:szCs w:val="24"/>
          </w:rPr>
          <w:fldChar w:fldCharType="end"/>
        </w:r>
      </w:hyperlink>
    </w:p>
    <w:p w14:paraId="70E6888D" w14:textId="7096EC97"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80" w:history="1">
        <w:r w:rsidR="004C4785" w:rsidRPr="00E77555">
          <w:rPr>
            <w:rStyle w:val="Hyperlink"/>
            <w:rFonts w:ascii="Times New Roman" w:hAnsi="Times New Roman" w:cs="Times New Roman"/>
            <w:noProof/>
            <w:sz w:val="24"/>
            <w:szCs w:val="24"/>
          </w:rPr>
          <w:t>Efficacy in Instructional Strategies and Caseload Size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_Toc165384580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169</w:t>
        </w:r>
        <w:r w:rsidR="004C4785" w:rsidRPr="00E77555">
          <w:rPr>
            <w:rFonts w:ascii="Times New Roman" w:hAnsi="Times New Roman" w:cs="Times New Roman"/>
            <w:noProof/>
            <w:webHidden/>
            <w:sz w:val="24"/>
            <w:szCs w:val="24"/>
          </w:rPr>
          <w:fldChar w:fldCharType="end"/>
        </w:r>
      </w:hyperlink>
    </w:p>
    <w:p w14:paraId="57117C3D" w14:textId="15477B9D"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81" w:history="1">
        <w:r w:rsidR="004C4785" w:rsidRPr="00E77555">
          <w:rPr>
            <w:rStyle w:val="Hyperlink"/>
            <w:rFonts w:ascii="Times New Roman" w:hAnsi="Times New Roman" w:cs="Times New Roman"/>
            <w:noProof/>
            <w:sz w:val="24"/>
            <w:szCs w:val="24"/>
          </w:rPr>
          <w:t>Efficacy in Instructional Strategies and Instructional Setting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_Toc165384581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169</w:t>
        </w:r>
        <w:r w:rsidR="004C4785" w:rsidRPr="00E77555">
          <w:rPr>
            <w:rFonts w:ascii="Times New Roman" w:hAnsi="Times New Roman" w:cs="Times New Roman"/>
            <w:noProof/>
            <w:webHidden/>
            <w:sz w:val="24"/>
            <w:szCs w:val="24"/>
          </w:rPr>
          <w:fldChar w:fldCharType="end"/>
        </w:r>
      </w:hyperlink>
    </w:p>
    <w:p w14:paraId="54D8031B" w14:textId="28CEE653"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82" w:history="1">
        <w:r w:rsidR="004C4785" w:rsidRPr="00E77555">
          <w:rPr>
            <w:rStyle w:val="Hyperlink"/>
            <w:rFonts w:ascii="Times New Roman" w:hAnsi="Times New Roman" w:cs="Times New Roman"/>
            <w:noProof/>
            <w:sz w:val="24"/>
            <w:szCs w:val="24"/>
          </w:rPr>
          <w:t>Efficacy in Instructional Strategies and Class Size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_Toc165384582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170</w:t>
        </w:r>
        <w:r w:rsidR="004C4785" w:rsidRPr="00E77555">
          <w:rPr>
            <w:rFonts w:ascii="Times New Roman" w:hAnsi="Times New Roman" w:cs="Times New Roman"/>
            <w:noProof/>
            <w:webHidden/>
            <w:sz w:val="24"/>
            <w:szCs w:val="24"/>
          </w:rPr>
          <w:fldChar w:fldCharType="end"/>
        </w:r>
      </w:hyperlink>
    </w:p>
    <w:p w14:paraId="7DFBFF91" w14:textId="47F46016"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83" w:history="1">
        <w:r w:rsidR="004C4785" w:rsidRPr="00E77555">
          <w:rPr>
            <w:rStyle w:val="Hyperlink"/>
            <w:rFonts w:ascii="Times New Roman" w:hAnsi="Times New Roman" w:cs="Times New Roman"/>
            <w:noProof/>
            <w:sz w:val="24"/>
            <w:szCs w:val="24"/>
          </w:rPr>
          <w:t>Efficacy in Instructional Strategies and Setting-Specific Training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_Toc165384583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170</w:t>
        </w:r>
        <w:r w:rsidR="004C4785" w:rsidRPr="00E77555">
          <w:rPr>
            <w:rFonts w:ascii="Times New Roman" w:hAnsi="Times New Roman" w:cs="Times New Roman"/>
            <w:noProof/>
            <w:webHidden/>
            <w:sz w:val="24"/>
            <w:szCs w:val="24"/>
          </w:rPr>
          <w:fldChar w:fldCharType="end"/>
        </w:r>
      </w:hyperlink>
    </w:p>
    <w:p w14:paraId="478858EF" w14:textId="66D4F70C"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584" w:history="1">
        <w:r w:rsidR="004C4785" w:rsidRPr="00E77555">
          <w:rPr>
            <w:rStyle w:val="Hyperlink"/>
            <w:rFonts w:ascii="Times New Roman" w:hAnsi="Times New Roman" w:cs="Times New Roman"/>
            <w:smallCaps w:val="0"/>
            <w:noProof/>
            <w:sz w:val="24"/>
            <w:szCs w:val="24"/>
          </w:rPr>
          <w:t>Summary Analysis of Variance: Efficacy in Instructional Strategies and Demographic Characteristics</w:t>
        </w:r>
        <w:r w:rsidR="004C4785" w:rsidRPr="00E77555">
          <w:rPr>
            <w:rFonts w:ascii="Times New Roman" w:hAnsi="Times New Roman" w:cs="Times New Roman"/>
            <w:smallCaps w:val="0"/>
            <w:noProof/>
            <w:webHidden/>
            <w:sz w:val="24"/>
            <w:szCs w:val="24"/>
          </w:rPr>
          <w:tab/>
        </w:r>
        <w:r w:rsidR="004C4785" w:rsidRPr="004D545C">
          <w:rPr>
            <w:rFonts w:ascii="Times New Roman" w:hAnsi="Times New Roman" w:cs="Times New Roman"/>
            <w:i/>
            <w:iCs/>
            <w:smallCaps w:val="0"/>
            <w:noProof/>
            <w:webHidden/>
            <w:sz w:val="24"/>
            <w:szCs w:val="24"/>
          </w:rPr>
          <w:fldChar w:fldCharType="begin"/>
        </w:r>
        <w:r w:rsidR="004C4785" w:rsidRPr="004D545C">
          <w:rPr>
            <w:rFonts w:ascii="Times New Roman" w:hAnsi="Times New Roman" w:cs="Times New Roman"/>
            <w:i/>
            <w:iCs/>
            <w:smallCaps w:val="0"/>
            <w:noProof/>
            <w:webHidden/>
            <w:sz w:val="24"/>
            <w:szCs w:val="24"/>
          </w:rPr>
          <w:instrText xml:space="preserve"> PAGEREF _Toc165384584 \h </w:instrText>
        </w:r>
        <w:r w:rsidR="004C4785" w:rsidRPr="004D545C">
          <w:rPr>
            <w:rFonts w:ascii="Times New Roman" w:hAnsi="Times New Roman" w:cs="Times New Roman"/>
            <w:i/>
            <w:iCs/>
            <w:smallCaps w:val="0"/>
            <w:noProof/>
            <w:webHidden/>
            <w:sz w:val="24"/>
            <w:szCs w:val="24"/>
          </w:rPr>
        </w:r>
        <w:r w:rsidR="004C4785" w:rsidRPr="004D545C">
          <w:rPr>
            <w:rFonts w:ascii="Times New Roman" w:hAnsi="Times New Roman" w:cs="Times New Roman"/>
            <w:i/>
            <w:iCs/>
            <w:smallCaps w:val="0"/>
            <w:noProof/>
            <w:webHidden/>
            <w:sz w:val="24"/>
            <w:szCs w:val="24"/>
          </w:rPr>
          <w:fldChar w:fldCharType="separate"/>
        </w:r>
        <w:r w:rsidR="004C4785" w:rsidRPr="004D545C">
          <w:rPr>
            <w:rFonts w:ascii="Times New Roman" w:hAnsi="Times New Roman" w:cs="Times New Roman"/>
            <w:i/>
            <w:iCs/>
            <w:smallCaps w:val="0"/>
            <w:noProof/>
            <w:webHidden/>
            <w:sz w:val="24"/>
            <w:szCs w:val="24"/>
          </w:rPr>
          <w:t>170</w:t>
        </w:r>
        <w:r w:rsidR="004C4785" w:rsidRPr="004D545C">
          <w:rPr>
            <w:rFonts w:ascii="Times New Roman" w:hAnsi="Times New Roman" w:cs="Times New Roman"/>
            <w:i/>
            <w:iCs/>
            <w:smallCaps w:val="0"/>
            <w:noProof/>
            <w:webHidden/>
            <w:sz w:val="24"/>
            <w:szCs w:val="24"/>
          </w:rPr>
          <w:fldChar w:fldCharType="end"/>
        </w:r>
      </w:hyperlink>
    </w:p>
    <w:p w14:paraId="54C89B05" w14:textId="72EA1893"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585" w:history="1">
        <w:r w:rsidR="004C4785" w:rsidRPr="00E77555">
          <w:rPr>
            <w:rStyle w:val="Hyperlink"/>
            <w:rFonts w:ascii="Times New Roman" w:hAnsi="Times New Roman" w:cs="Times New Roman"/>
            <w:smallCaps w:val="0"/>
            <w:noProof/>
            <w:sz w:val="24"/>
            <w:szCs w:val="24"/>
          </w:rPr>
          <w:t>Efficacy in Student Engagement and Demographic Characteristics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_Toc165384585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171</w:t>
        </w:r>
        <w:r w:rsidR="004C4785" w:rsidRPr="00E77555">
          <w:rPr>
            <w:rFonts w:ascii="Times New Roman" w:hAnsi="Times New Roman" w:cs="Times New Roman"/>
            <w:smallCaps w:val="0"/>
            <w:noProof/>
            <w:webHidden/>
            <w:sz w:val="24"/>
            <w:szCs w:val="24"/>
          </w:rPr>
          <w:fldChar w:fldCharType="end"/>
        </w:r>
      </w:hyperlink>
    </w:p>
    <w:p w14:paraId="2EEFF29F" w14:textId="0AAA2998"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86" w:history="1">
        <w:r w:rsidR="004C4785" w:rsidRPr="00E77555">
          <w:rPr>
            <w:rStyle w:val="Hyperlink"/>
            <w:rFonts w:ascii="Times New Roman" w:hAnsi="Times New Roman" w:cs="Times New Roman"/>
            <w:noProof/>
            <w:sz w:val="24"/>
            <w:szCs w:val="24"/>
          </w:rPr>
          <w:t>Efficacy in Student Engagement and Gender</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_Toc165384586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171</w:t>
        </w:r>
        <w:r w:rsidR="004C4785" w:rsidRPr="00E77555">
          <w:rPr>
            <w:rFonts w:ascii="Times New Roman" w:hAnsi="Times New Roman" w:cs="Times New Roman"/>
            <w:noProof/>
            <w:webHidden/>
            <w:sz w:val="24"/>
            <w:szCs w:val="24"/>
          </w:rPr>
          <w:fldChar w:fldCharType="end"/>
        </w:r>
      </w:hyperlink>
    </w:p>
    <w:p w14:paraId="463B9581" w14:textId="1BD6E664"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87" w:history="1">
        <w:r w:rsidR="004C4785" w:rsidRPr="00E77555">
          <w:rPr>
            <w:rStyle w:val="Hyperlink"/>
            <w:rFonts w:ascii="Times New Roman" w:hAnsi="Times New Roman" w:cs="Times New Roman"/>
            <w:noProof/>
            <w:sz w:val="24"/>
            <w:szCs w:val="24"/>
          </w:rPr>
          <w:t>Efficacy in Student Engagement and Age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_Toc165384587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172</w:t>
        </w:r>
        <w:r w:rsidR="004C4785" w:rsidRPr="00E77555">
          <w:rPr>
            <w:rFonts w:ascii="Times New Roman" w:hAnsi="Times New Roman" w:cs="Times New Roman"/>
            <w:noProof/>
            <w:webHidden/>
            <w:sz w:val="24"/>
            <w:szCs w:val="24"/>
          </w:rPr>
          <w:fldChar w:fldCharType="end"/>
        </w:r>
      </w:hyperlink>
    </w:p>
    <w:p w14:paraId="76E3443C" w14:textId="01874455"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88" w:history="1">
        <w:r w:rsidR="004C4785" w:rsidRPr="00E77555">
          <w:rPr>
            <w:rStyle w:val="Hyperlink"/>
            <w:rFonts w:ascii="Times New Roman" w:hAnsi="Times New Roman" w:cs="Times New Roman"/>
            <w:noProof/>
            <w:sz w:val="24"/>
            <w:szCs w:val="24"/>
          </w:rPr>
          <w:t>Efficacy in Student Engagement and Race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_Toc165384588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172</w:t>
        </w:r>
        <w:r w:rsidR="004C4785" w:rsidRPr="00E77555">
          <w:rPr>
            <w:rFonts w:ascii="Times New Roman" w:hAnsi="Times New Roman" w:cs="Times New Roman"/>
            <w:noProof/>
            <w:webHidden/>
            <w:sz w:val="24"/>
            <w:szCs w:val="24"/>
          </w:rPr>
          <w:fldChar w:fldCharType="end"/>
        </w:r>
      </w:hyperlink>
    </w:p>
    <w:p w14:paraId="07BDB1DA" w14:textId="250F2B41"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89" w:history="1">
        <w:r w:rsidR="004C4785" w:rsidRPr="00E77555">
          <w:rPr>
            <w:rStyle w:val="Hyperlink"/>
            <w:rFonts w:ascii="Times New Roman" w:hAnsi="Times New Roman" w:cs="Times New Roman"/>
            <w:noProof/>
            <w:sz w:val="24"/>
            <w:szCs w:val="24"/>
          </w:rPr>
          <w:t>Efficacy in Student Engagement and Education Level</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_Toc165384589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172</w:t>
        </w:r>
        <w:r w:rsidR="004C4785" w:rsidRPr="00E77555">
          <w:rPr>
            <w:rFonts w:ascii="Times New Roman" w:hAnsi="Times New Roman" w:cs="Times New Roman"/>
            <w:noProof/>
            <w:webHidden/>
            <w:sz w:val="24"/>
            <w:szCs w:val="24"/>
          </w:rPr>
          <w:fldChar w:fldCharType="end"/>
        </w:r>
      </w:hyperlink>
    </w:p>
    <w:p w14:paraId="135CBC02" w14:textId="37CD94F1"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90" w:history="1">
        <w:r w:rsidR="004C4785" w:rsidRPr="00E77555">
          <w:rPr>
            <w:rStyle w:val="Hyperlink"/>
            <w:rFonts w:ascii="Times New Roman" w:hAnsi="Times New Roman" w:cs="Times New Roman"/>
            <w:noProof/>
            <w:sz w:val="24"/>
            <w:szCs w:val="24"/>
          </w:rPr>
          <w:t>Efficacy in Student Engagement and Discipline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_Toc165384590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173</w:t>
        </w:r>
        <w:r w:rsidR="004C4785" w:rsidRPr="00E77555">
          <w:rPr>
            <w:rFonts w:ascii="Times New Roman" w:hAnsi="Times New Roman" w:cs="Times New Roman"/>
            <w:noProof/>
            <w:webHidden/>
            <w:sz w:val="24"/>
            <w:szCs w:val="24"/>
          </w:rPr>
          <w:fldChar w:fldCharType="end"/>
        </w:r>
      </w:hyperlink>
    </w:p>
    <w:p w14:paraId="67A55AF6" w14:textId="35EEEC56"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91" w:history="1">
        <w:r w:rsidR="004C4785" w:rsidRPr="00E77555">
          <w:rPr>
            <w:rStyle w:val="Hyperlink"/>
            <w:rFonts w:ascii="Times New Roman" w:hAnsi="Times New Roman" w:cs="Times New Roman"/>
            <w:noProof/>
            <w:sz w:val="24"/>
            <w:szCs w:val="24"/>
          </w:rPr>
          <w:t>Efficacy in Student Engagement and Years of Teaching Experience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_Toc165384591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173</w:t>
        </w:r>
        <w:r w:rsidR="004C4785" w:rsidRPr="00E77555">
          <w:rPr>
            <w:rFonts w:ascii="Times New Roman" w:hAnsi="Times New Roman" w:cs="Times New Roman"/>
            <w:noProof/>
            <w:webHidden/>
            <w:sz w:val="24"/>
            <w:szCs w:val="24"/>
          </w:rPr>
          <w:fldChar w:fldCharType="end"/>
        </w:r>
      </w:hyperlink>
    </w:p>
    <w:p w14:paraId="4D9F7F16" w14:textId="792EA412"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92" w:history="1">
        <w:r w:rsidR="004C4785" w:rsidRPr="00E77555">
          <w:rPr>
            <w:rStyle w:val="Hyperlink"/>
            <w:rFonts w:ascii="Times New Roman" w:hAnsi="Times New Roman" w:cs="Times New Roman"/>
            <w:noProof/>
            <w:sz w:val="24"/>
            <w:szCs w:val="24"/>
          </w:rPr>
          <w:t>Efficacy in Student Engagement and Years of Teaching Experience in Special Setting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_Toc165384592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173</w:t>
        </w:r>
        <w:r w:rsidR="004C4785" w:rsidRPr="00E77555">
          <w:rPr>
            <w:rFonts w:ascii="Times New Roman" w:hAnsi="Times New Roman" w:cs="Times New Roman"/>
            <w:noProof/>
            <w:webHidden/>
            <w:sz w:val="24"/>
            <w:szCs w:val="24"/>
          </w:rPr>
          <w:fldChar w:fldCharType="end"/>
        </w:r>
      </w:hyperlink>
    </w:p>
    <w:p w14:paraId="7ADB4229" w14:textId="4A252855"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93" w:history="1">
        <w:r w:rsidR="004C4785" w:rsidRPr="00E77555">
          <w:rPr>
            <w:rStyle w:val="Hyperlink"/>
            <w:rFonts w:ascii="Times New Roman" w:hAnsi="Times New Roman" w:cs="Times New Roman"/>
            <w:noProof/>
            <w:sz w:val="24"/>
            <w:szCs w:val="24"/>
          </w:rPr>
          <w:t>Efficacy in Student Engagement and Teaching Assignment/Placement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_Toc165384593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173</w:t>
        </w:r>
        <w:r w:rsidR="004C4785" w:rsidRPr="00E77555">
          <w:rPr>
            <w:rFonts w:ascii="Times New Roman" w:hAnsi="Times New Roman" w:cs="Times New Roman"/>
            <w:noProof/>
            <w:webHidden/>
            <w:sz w:val="24"/>
            <w:szCs w:val="24"/>
          </w:rPr>
          <w:fldChar w:fldCharType="end"/>
        </w:r>
      </w:hyperlink>
    </w:p>
    <w:p w14:paraId="48861090" w14:textId="5919730F"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94" w:history="1">
        <w:r w:rsidR="004C4785" w:rsidRPr="00E77555">
          <w:rPr>
            <w:rStyle w:val="Hyperlink"/>
            <w:rFonts w:ascii="Times New Roman" w:hAnsi="Times New Roman" w:cs="Times New Roman"/>
            <w:noProof/>
            <w:sz w:val="24"/>
            <w:szCs w:val="24"/>
          </w:rPr>
          <w:t>Efficacy in Student Engagement and Age of Respondents’ Students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_Toc165384594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174</w:t>
        </w:r>
        <w:r w:rsidR="004C4785" w:rsidRPr="00E77555">
          <w:rPr>
            <w:rFonts w:ascii="Times New Roman" w:hAnsi="Times New Roman" w:cs="Times New Roman"/>
            <w:noProof/>
            <w:webHidden/>
            <w:sz w:val="24"/>
            <w:szCs w:val="24"/>
          </w:rPr>
          <w:fldChar w:fldCharType="end"/>
        </w:r>
      </w:hyperlink>
    </w:p>
    <w:p w14:paraId="5A362CEB" w14:textId="0057A289"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95" w:history="1">
        <w:r w:rsidR="004C4785" w:rsidRPr="00E77555">
          <w:rPr>
            <w:rStyle w:val="Hyperlink"/>
            <w:rFonts w:ascii="Times New Roman" w:hAnsi="Times New Roman" w:cs="Times New Roman"/>
            <w:noProof/>
            <w:sz w:val="24"/>
            <w:szCs w:val="24"/>
          </w:rPr>
          <w:t>Efficacy in Student Engagement and Gender of Respondents’ Students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_Toc165384595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174</w:t>
        </w:r>
        <w:r w:rsidR="004C4785" w:rsidRPr="00E77555">
          <w:rPr>
            <w:rFonts w:ascii="Times New Roman" w:hAnsi="Times New Roman" w:cs="Times New Roman"/>
            <w:noProof/>
            <w:webHidden/>
            <w:sz w:val="24"/>
            <w:szCs w:val="24"/>
          </w:rPr>
          <w:fldChar w:fldCharType="end"/>
        </w:r>
      </w:hyperlink>
    </w:p>
    <w:p w14:paraId="6B660D95" w14:textId="7DD3DF66"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96" w:history="1">
        <w:r w:rsidR="004C4785" w:rsidRPr="00E77555">
          <w:rPr>
            <w:rStyle w:val="Hyperlink"/>
            <w:rFonts w:ascii="Times New Roman" w:hAnsi="Times New Roman" w:cs="Times New Roman"/>
            <w:noProof/>
            <w:sz w:val="24"/>
            <w:szCs w:val="24"/>
          </w:rPr>
          <w:t>Efficacy in Student Engagement and Content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_Toc165384596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174</w:t>
        </w:r>
        <w:r w:rsidR="004C4785" w:rsidRPr="00E77555">
          <w:rPr>
            <w:rFonts w:ascii="Times New Roman" w:hAnsi="Times New Roman" w:cs="Times New Roman"/>
            <w:noProof/>
            <w:webHidden/>
            <w:sz w:val="24"/>
            <w:szCs w:val="24"/>
          </w:rPr>
          <w:fldChar w:fldCharType="end"/>
        </w:r>
      </w:hyperlink>
    </w:p>
    <w:p w14:paraId="452401A4" w14:textId="04674618"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97" w:history="1">
        <w:r w:rsidR="004C4785" w:rsidRPr="00E77555">
          <w:rPr>
            <w:rStyle w:val="Hyperlink"/>
            <w:rFonts w:ascii="Times New Roman" w:hAnsi="Times New Roman" w:cs="Times New Roman"/>
            <w:noProof/>
            <w:sz w:val="24"/>
            <w:szCs w:val="24"/>
          </w:rPr>
          <w:t>Efficacy in Student Engagement and Subject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_Toc165384597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174</w:t>
        </w:r>
        <w:r w:rsidR="004C4785" w:rsidRPr="00E77555">
          <w:rPr>
            <w:rFonts w:ascii="Times New Roman" w:hAnsi="Times New Roman" w:cs="Times New Roman"/>
            <w:noProof/>
            <w:webHidden/>
            <w:sz w:val="24"/>
            <w:szCs w:val="24"/>
          </w:rPr>
          <w:fldChar w:fldCharType="end"/>
        </w:r>
      </w:hyperlink>
    </w:p>
    <w:p w14:paraId="115FDBCE" w14:textId="01D46009"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98" w:history="1">
        <w:r w:rsidR="004C4785" w:rsidRPr="00E77555">
          <w:rPr>
            <w:rStyle w:val="Hyperlink"/>
            <w:rFonts w:ascii="Times New Roman" w:hAnsi="Times New Roman" w:cs="Times New Roman"/>
            <w:noProof/>
            <w:sz w:val="24"/>
            <w:szCs w:val="24"/>
          </w:rPr>
          <w:t>Efficacy in Student Engagement and Caseload Size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_Toc165384598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175</w:t>
        </w:r>
        <w:r w:rsidR="004C4785" w:rsidRPr="00E77555">
          <w:rPr>
            <w:rFonts w:ascii="Times New Roman" w:hAnsi="Times New Roman" w:cs="Times New Roman"/>
            <w:noProof/>
            <w:webHidden/>
            <w:sz w:val="24"/>
            <w:szCs w:val="24"/>
          </w:rPr>
          <w:fldChar w:fldCharType="end"/>
        </w:r>
      </w:hyperlink>
    </w:p>
    <w:p w14:paraId="25801E8B" w14:textId="1BA59354"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599" w:history="1">
        <w:r w:rsidR="004C4785" w:rsidRPr="00E77555">
          <w:rPr>
            <w:rStyle w:val="Hyperlink"/>
            <w:rFonts w:ascii="Times New Roman" w:hAnsi="Times New Roman" w:cs="Times New Roman"/>
            <w:noProof/>
            <w:sz w:val="24"/>
            <w:szCs w:val="24"/>
          </w:rPr>
          <w:t>Efficacy in Student Engagement and Instructional Setting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_Toc165384599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175</w:t>
        </w:r>
        <w:r w:rsidR="004C4785" w:rsidRPr="00E77555">
          <w:rPr>
            <w:rFonts w:ascii="Times New Roman" w:hAnsi="Times New Roman" w:cs="Times New Roman"/>
            <w:noProof/>
            <w:webHidden/>
            <w:sz w:val="24"/>
            <w:szCs w:val="24"/>
          </w:rPr>
          <w:fldChar w:fldCharType="end"/>
        </w:r>
      </w:hyperlink>
    </w:p>
    <w:p w14:paraId="3F207085" w14:textId="5B6CDCEA"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00" w:history="1">
        <w:r w:rsidR="004C4785" w:rsidRPr="00E77555">
          <w:rPr>
            <w:rStyle w:val="Hyperlink"/>
            <w:rFonts w:ascii="Times New Roman" w:hAnsi="Times New Roman" w:cs="Times New Roman"/>
            <w:noProof/>
            <w:sz w:val="24"/>
            <w:szCs w:val="24"/>
          </w:rPr>
          <w:t>Efficacy in Student Engagement and Class Size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_Toc165384600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175</w:t>
        </w:r>
        <w:r w:rsidR="004C4785" w:rsidRPr="00E77555">
          <w:rPr>
            <w:rFonts w:ascii="Times New Roman" w:hAnsi="Times New Roman" w:cs="Times New Roman"/>
            <w:noProof/>
            <w:webHidden/>
            <w:sz w:val="24"/>
            <w:szCs w:val="24"/>
          </w:rPr>
          <w:fldChar w:fldCharType="end"/>
        </w:r>
      </w:hyperlink>
    </w:p>
    <w:p w14:paraId="5A8976BB" w14:textId="2CBD7267"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01" w:history="1">
        <w:r w:rsidR="004C4785" w:rsidRPr="00E77555">
          <w:rPr>
            <w:rStyle w:val="Hyperlink"/>
            <w:rFonts w:ascii="Times New Roman" w:hAnsi="Times New Roman" w:cs="Times New Roman"/>
            <w:noProof/>
            <w:sz w:val="24"/>
            <w:szCs w:val="24"/>
          </w:rPr>
          <w:t>Efficacy in Student Engagement and Setting-Specific Training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_Toc165384601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175</w:t>
        </w:r>
        <w:r w:rsidR="004C4785" w:rsidRPr="00E77555">
          <w:rPr>
            <w:rFonts w:ascii="Times New Roman" w:hAnsi="Times New Roman" w:cs="Times New Roman"/>
            <w:noProof/>
            <w:webHidden/>
            <w:sz w:val="24"/>
            <w:szCs w:val="24"/>
          </w:rPr>
          <w:fldChar w:fldCharType="end"/>
        </w:r>
      </w:hyperlink>
    </w:p>
    <w:p w14:paraId="669CCAA9" w14:textId="24A7D862"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602" w:history="1">
        <w:r w:rsidR="004C4785" w:rsidRPr="00E77555">
          <w:rPr>
            <w:rStyle w:val="Hyperlink"/>
            <w:rFonts w:ascii="Times New Roman" w:hAnsi="Times New Roman" w:cs="Times New Roman"/>
            <w:smallCaps w:val="0"/>
            <w:noProof/>
            <w:sz w:val="24"/>
            <w:szCs w:val="24"/>
          </w:rPr>
          <w:t>Summary Analysis of Variance: Efficacy in Student Engagement and Demographic Characteristics</w:t>
        </w:r>
        <w:r w:rsidR="004C4785" w:rsidRPr="00E77555">
          <w:rPr>
            <w:rFonts w:ascii="Times New Roman" w:hAnsi="Times New Roman" w:cs="Times New Roman"/>
            <w:smallCaps w:val="0"/>
            <w:noProof/>
            <w:webHidden/>
            <w:sz w:val="24"/>
            <w:szCs w:val="24"/>
          </w:rPr>
          <w:tab/>
        </w:r>
        <w:r w:rsidR="004C4785" w:rsidRPr="004D545C">
          <w:rPr>
            <w:rFonts w:ascii="Times New Roman" w:hAnsi="Times New Roman" w:cs="Times New Roman"/>
            <w:i/>
            <w:iCs/>
            <w:smallCaps w:val="0"/>
            <w:noProof/>
            <w:webHidden/>
            <w:sz w:val="24"/>
            <w:szCs w:val="24"/>
          </w:rPr>
          <w:fldChar w:fldCharType="begin"/>
        </w:r>
        <w:r w:rsidR="004C4785" w:rsidRPr="004D545C">
          <w:rPr>
            <w:rFonts w:ascii="Times New Roman" w:hAnsi="Times New Roman" w:cs="Times New Roman"/>
            <w:i/>
            <w:iCs/>
            <w:smallCaps w:val="0"/>
            <w:noProof/>
            <w:webHidden/>
            <w:sz w:val="24"/>
            <w:szCs w:val="24"/>
          </w:rPr>
          <w:instrText xml:space="preserve"> PAGEREF _Toc165384602 \h </w:instrText>
        </w:r>
        <w:r w:rsidR="004C4785" w:rsidRPr="004D545C">
          <w:rPr>
            <w:rFonts w:ascii="Times New Roman" w:hAnsi="Times New Roman" w:cs="Times New Roman"/>
            <w:i/>
            <w:iCs/>
            <w:smallCaps w:val="0"/>
            <w:noProof/>
            <w:webHidden/>
            <w:sz w:val="24"/>
            <w:szCs w:val="24"/>
          </w:rPr>
        </w:r>
        <w:r w:rsidR="004C4785" w:rsidRPr="004D545C">
          <w:rPr>
            <w:rFonts w:ascii="Times New Roman" w:hAnsi="Times New Roman" w:cs="Times New Roman"/>
            <w:i/>
            <w:iCs/>
            <w:smallCaps w:val="0"/>
            <w:noProof/>
            <w:webHidden/>
            <w:sz w:val="24"/>
            <w:szCs w:val="24"/>
          </w:rPr>
          <w:fldChar w:fldCharType="separate"/>
        </w:r>
        <w:r w:rsidR="004C4785" w:rsidRPr="004D545C">
          <w:rPr>
            <w:rFonts w:ascii="Times New Roman" w:hAnsi="Times New Roman" w:cs="Times New Roman"/>
            <w:i/>
            <w:iCs/>
            <w:smallCaps w:val="0"/>
            <w:noProof/>
            <w:webHidden/>
            <w:sz w:val="24"/>
            <w:szCs w:val="24"/>
          </w:rPr>
          <w:t>176</w:t>
        </w:r>
        <w:r w:rsidR="004C4785" w:rsidRPr="004D545C">
          <w:rPr>
            <w:rFonts w:ascii="Times New Roman" w:hAnsi="Times New Roman" w:cs="Times New Roman"/>
            <w:i/>
            <w:iCs/>
            <w:smallCaps w:val="0"/>
            <w:noProof/>
            <w:webHidden/>
            <w:sz w:val="24"/>
            <w:szCs w:val="24"/>
          </w:rPr>
          <w:fldChar w:fldCharType="end"/>
        </w:r>
      </w:hyperlink>
    </w:p>
    <w:p w14:paraId="2817905C" w14:textId="1602CB69"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603" w:history="1">
        <w:r w:rsidR="004C4785" w:rsidRPr="00E77555">
          <w:rPr>
            <w:rStyle w:val="Hyperlink"/>
            <w:rFonts w:ascii="Times New Roman" w:hAnsi="Times New Roman" w:cs="Times New Roman"/>
            <w:smallCaps w:val="0"/>
            <w:noProof/>
            <w:sz w:val="24"/>
            <w:szCs w:val="24"/>
          </w:rPr>
          <w:t>Mastery Experiences and Demographic Characteristics</w:t>
        </w:r>
        <w:r w:rsidR="004C4785" w:rsidRPr="00E77555">
          <w:rPr>
            <w:rFonts w:ascii="Times New Roman" w:hAnsi="Times New Roman" w:cs="Times New Roman"/>
            <w:smallCaps w:val="0"/>
            <w:noProof/>
            <w:webHidden/>
            <w:sz w:val="24"/>
            <w:szCs w:val="24"/>
          </w:rPr>
          <w:tab/>
        </w:r>
        <w:r w:rsidR="004C4785" w:rsidRPr="004D545C">
          <w:rPr>
            <w:rFonts w:ascii="Times New Roman" w:hAnsi="Times New Roman" w:cs="Times New Roman"/>
            <w:i/>
            <w:iCs/>
            <w:smallCaps w:val="0"/>
            <w:noProof/>
            <w:webHidden/>
            <w:sz w:val="24"/>
            <w:szCs w:val="24"/>
          </w:rPr>
          <w:fldChar w:fldCharType="begin"/>
        </w:r>
        <w:r w:rsidR="004C4785" w:rsidRPr="004D545C">
          <w:rPr>
            <w:rFonts w:ascii="Times New Roman" w:hAnsi="Times New Roman" w:cs="Times New Roman"/>
            <w:i/>
            <w:iCs/>
            <w:smallCaps w:val="0"/>
            <w:noProof/>
            <w:webHidden/>
            <w:sz w:val="24"/>
            <w:szCs w:val="24"/>
          </w:rPr>
          <w:instrText xml:space="preserve"> PAGEREF _Toc165384603 \h </w:instrText>
        </w:r>
        <w:r w:rsidR="004C4785" w:rsidRPr="004D545C">
          <w:rPr>
            <w:rFonts w:ascii="Times New Roman" w:hAnsi="Times New Roman" w:cs="Times New Roman"/>
            <w:i/>
            <w:iCs/>
            <w:smallCaps w:val="0"/>
            <w:noProof/>
            <w:webHidden/>
            <w:sz w:val="24"/>
            <w:szCs w:val="24"/>
          </w:rPr>
        </w:r>
        <w:r w:rsidR="004C4785" w:rsidRPr="004D545C">
          <w:rPr>
            <w:rFonts w:ascii="Times New Roman" w:hAnsi="Times New Roman" w:cs="Times New Roman"/>
            <w:i/>
            <w:iCs/>
            <w:smallCaps w:val="0"/>
            <w:noProof/>
            <w:webHidden/>
            <w:sz w:val="24"/>
            <w:szCs w:val="24"/>
          </w:rPr>
          <w:fldChar w:fldCharType="separate"/>
        </w:r>
        <w:r w:rsidR="004C4785" w:rsidRPr="004D545C">
          <w:rPr>
            <w:rFonts w:ascii="Times New Roman" w:hAnsi="Times New Roman" w:cs="Times New Roman"/>
            <w:i/>
            <w:iCs/>
            <w:smallCaps w:val="0"/>
            <w:noProof/>
            <w:webHidden/>
            <w:sz w:val="24"/>
            <w:szCs w:val="24"/>
          </w:rPr>
          <w:t>176</w:t>
        </w:r>
        <w:r w:rsidR="004C4785" w:rsidRPr="004D545C">
          <w:rPr>
            <w:rFonts w:ascii="Times New Roman" w:hAnsi="Times New Roman" w:cs="Times New Roman"/>
            <w:i/>
            <w:iCs/>
            <w:smallCaps w:val="0"/>
            <w:noProof/>
            <w:webHidden/>
            <w:sz w:val="24"/>
            <w:szCs w:val="24"/>
          </w:rPr>
          <w:fldChar w:fldCharType="end"/>
        </w:r>
      </w:hyperlink>
    </w:p>
    <w:p w14:paraId="2B09E088" w14:textId="771BC4D1"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04" w:history="1">
        <w:r w:rsidR="004C4785" w:rsidRPr="00E77555">
          <w:rPr>
            <w:rStyle w:val="Hyperlink"/>
            <w:rFonts w:ascii="Times New Roman" w:hAnsi="Times New Roman" w:cs="Times New Roman"/>
            <w:noProof/>
            <w:sz w:val="24"/>
            <w:szCs w:val="24"/>
          </w:rPr>
          <w:t>Mastery Experiences and Gender</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_Toc165384604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176</w:t>
        </w:r>
        <w:r w:rsidR="004C4785" w:rsidRPr="00E77555">
          <w:rPr>
            <w:rFonts w:ascii="Times New Roman" w:hAnsi="Times New Roman" w:cs="Times New Roman"/>
            <w:noProof/>
            <w:webHidden/>
            <w:sz w:val="24"/>
            <w:szCs w:val="24"/>
          </w:rPr>
          <w:fldChar w:fldCharType="end"/>
        </w:r>
      </w:hyperlink>
    </w:p>
    <w:p w14:paraId="34F78358" w14:textId="120E310A"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05" w:history="1">
        <w:r w:rsidR="004C4785" w:rsidRPr="00E77555">
          <w:rPr>
            <w:rStyle w:val="Hyperlink"/>
            <w:rFonts w:ascii="Times New Roman" w:hAnsi="Times New Roman" w:cs="Times New Roman"/>
            <w:noProof/>
            <w:sz w:val="24"/>
            <w:szCs w:val="24"/>
          </w:rPr>
          <w:t>Mastery Experiences and Age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_Toc165384605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176</w:t>
        </w:r>
        <w:r w:rsidR="004C4785" w:rsidRPr="00E77555">
          <w:rPr>
            <w:rFonts w:ascii="Times New Roman" w:hAnsi="Times New Roman" w:cs="Times New Roman"/>
            <w:noProof/>
            <w:webHidden/>
            <w:sz w:val="24"/>
            <w:szCs w:val="24"/>
          </w:rPr>
          <w:fldChar w:fldCharType="end"/>
        </w:r>
      </w:hyperlink>
    </w:p>
    <w:p w14:paraId="16769AD1" w14:textId="3C18EE3A"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06" w:history="1">
        <w:r w:rsidR="004C4785" w:rsidRPr="00E77555">
          <w:rPr>
            <w:rStyle w:val="Hyperlink"/>
            <w:rFonts w:ascii="Times New Roman" w:hAnsi="Times New Roman" w:cs="Times New Roman"/>
            <w:noProof/>
            <w:sz w:val="24"/>
            <w:szCs w:val="24"/>
          </w:rPr>
          <w:t>Mastery Experiences and Race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_Toc165384606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177</w:t>
        </w:r>
        <w:r w:rsidR="004C4785" w:rsidRPr="00E77555">
          <w:rPr>
            <w:rFonts w:ascii="Times New Roman" w:hAnsi="Times New Roman" w:cs="Times New Roman"/>
            <w:noProof/>
            <w:webHidden/>
            <w:sz w:val="24"/>
            <w:szCs w:val="24"/>
          </w:rPr>
          <w:fldChar w:fldCharType="end"/>
        </w:r>
      </w:hyperlink>
    </w:p>
    <w:p w14:paraId="5F1E0137" w14:textId="7AF4B88E"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07" w:history="1">
        <w:r w:rsidR="004C4785" w:rsidRPr="00E77555">
          <w:rPr>
            <w:rStyle w:val="Hyperlink"/>
            <w:rFonts w:ascii="Times New Roman" w:hAnsi="Times New Roman" w:cs="Times New Roman"/>
            <w:noProof/>
            <w:sz w:val="24"/>
            <w:szCs w:val="24"/>
          </w:rPr>
          <w:t>Mastery Experiences and Education Level</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_Toc165384607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177</w:t>
        </w:r>
        <w:r w:rsidR="004C4785" w:rsidRPr="00E77555">
          <w:rPr>
            <w:rFonts w:ascii="Times New Roman" w:hAnsi="Times New Roman" w:cs="Times New Roman"/>
            <w:noProof/>
            <w:webHidden/>
            <w:sz w:val="24"/>
            <w:szCs w:val="24"/>
          </w:rPr>
          <w:fldChar w:fldCharType="end"/>
        </w:r>
      </w:hyperlink>
    </w:p>
    <w:p w14:paraId="1D218B27" w14:textId="61F8462F"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08" w:history="1">
        <w:r w:rsidR="004C4785" w:rsidRPr="00E77555">
          <w:rPr>
            <w:rStyle w:val="Hyperlink"/>
            <w:rFonts w:ascii="Times New Roman" w:hAnsi="Times New Roman" w:cs="Times New Roman"/>
            <w:noProof/>
            <w:sz w:val="24"/>
            <w:szCs w:val="24"/>
          </w:rPr>
          <w:t>Mastery Experiences and Discipline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_Toc165384608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177</w:t>
        </w:r>
        <w:r w:rsidR="004C4785" w:rsidRPr="00E77555">
          <w:rPr>
            <w:rFonts w:ascii="Times New Roman" w:hAnsi="Times New Roman" w:cs="Times New Roman"/>
            <w:noProof/>
            <w:webHidden/>
            <w:sz w:val="24"/>
            <w:szCs w:val="24"/>
          </w:rPr>
          <w:fldChar w:fldCharType="end"/>
        </w:r>
      </w:hyperlink>
    </w:p>
    <w:p w14:paraId="2AE4076C" w14:textId="5107AC12"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09" w:history="1">
        <w:r w:rsidR="004C4785" w:rsidRPr="00E77555">
          <w:rPr>
            <w:rStyle w:val="Hyperlink"/>
            <w:rFonts w:ascii="Times New Roman" w:eastAsia="Times New Roman" w:hAnsi="Times New Roman" w:cs="Times New Roman"/>
            <w:noProof/>
            <w:sz w:val="24"/>
            <w:szCs w:val="24"/>
          </w:rPr>
          <w:t xml:space="preserve">Mastery Experiences and </w:t>
        </w:r>
        <w:r w:rsidR="004C4785" w:rsidRPr="00E77555">
          <w:rPr>
            <w:rStyle w:val="Hyperlink"/>
            <w:rFonts w:ascii="Times New Roman" w:hAnsi="Times New Roman" w:cs="Times New Roman"/>
            <w:noProof/>
            <w:sz w:val="24"/>
            <w:szCs w:val="24"/>
          </w:rPr>
          <w:t>Years of Teaching Experience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_Toc165384609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178</w:t>
        </w:r>
        <w:r w:rsidR="004C4785" w:rsidRPr="00E77555">
          <w:rPr>
            <w:rFonts w:ascii="Times New Roman" w:hAnsi="Times New Roman" w:cs="Times New Roman"/>
            <w:noProof/>
            <w:webHidden/>
            <w:sz w:val="24"/>
            <w:szCs w:val="24"/>
          </w:rPr>
          <w:fldChar w:fldCharType="end"/>
        </w:r>
      </w:hyperlink>
    </w:p>
    <w:p w14:paraId="08FD932E" w14:textId="4335F257"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10" w:history="1">
        <w:r w:rsidR="004C4785" w:rsidRPr="00E77555">
          <w:rPr>
            <w:rStyle w:val="Hyperlink"/>
            <w:rFonts w:ascii="Times New Roman" w:eastAsia="Times New Roman" w:hAnsi="Times New Roman" w:cs="Times New Roman"/>
            <w:noProof/>
            <w:sz w:val="24"/>
            <w:szCs w:val="24"/>
          </w:rPr>
          <w:t xml:space="preserve">Mastery Experiences and </w:t>
        </w:r>
        <w:r w:rsidR="004C4785" w:rsidRPr="00E77555">
          <w:rPr>
            <w:rStyle w:val="Hyperlink"/>
            <w:rFonts w:ascii="Times New Roman" w:hAnsi="Times New Roman" w:cs="Times New Roman"/>
            <w:noProof/>
            <w:sz w:val="24"/>
            <w:szCs w:val="24"/>
          </w:rPr>
          <w:t>Years Teaching Experience in Special Setting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_Toc165384610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178</w:t>
        </w:r>
        <w:r w:rsidR="004C4785" w:rsidRPr="00E77555">
          <w:rPr>
            <w:rFonts w:ascii="Times New Roman" w:hAnsi="Times New Roman" w:cs="Times New Roman"/>
            <w:noProof/>
            <w:webHidden/>
            <w:sz w:val="24"/>
            <w:szCs w:val="24"/>
          </w:rPr>
          <w:fldChar w:fldCharType="end"/>
        </w:r>
      </w:hyperlink>
    </w:p>
    <w:p w14:paraId="0303F021" w14:textId="58255DD1"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11" w:history="1">
        <w:r w:rsidR="004C4785" w:rsidRPr="00E77555">
          <w:rPr>
            <w:rStyle w:val="Hyperlink"/>
            <w:rFonts w:ascii="Times New Roman" w:hAnsi="Times New Roman" w:cs="Times New Roman"/>
            <w:noProof/>
            <w:sz w:val="24"/>
            <w:szCs w:val="24"/>
          </w:rPr>
          <w:t>Mastery Experiences and Teaching Assignment/Placement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_Toc165384611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178</w:t>
        </w:r>
        <w:r w:rsidR="004C4785" w:rsidRPr="00E77555">
          <w:rPr>
            <w:rFonts w:ascii="Times New Roman" w:hAnsi="Times New Roman" w:cs="Times New Roman"/>
            <w:noProof/>
            <w:webHidden/>
            <w:sz w:val="24"/>
            <w:szCs w:val="24"/>
          </w:rPr>
          <w:fldChar w:fldCharType="end"/>
        </w:r>
      </w:hyperlink>
    </w:p>
    <w:p w14:paraId="491FE01B" w14:textId="6C693DCE"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12" w:history="1">
        <w:r w:rsidR="004C4785" w:rsidRPr="00E77555">
          <w:rPr>
            <w:rStyle w:val="Hyperlink"/>
            <w:rFonts w:ascii="Times New Roman" w:eastAsia="Times New Roman" w:hAnsi="Times New Roman" w:cs="Times New Roman"/>
            <w:noProof/>
            <w:sz w:val="24"/>
            <w:szCs w:val="24"/>
          </w:rPr>
          <w:t xml:space="preserve">Mastery Experiences and </w:t>
        </w:r>
        <w:r w:rsidR="004C4785" w:rsidRPr="00E77555">
          <w:rPr>
            <w:rStyle w:val="Hyperlink"/>
            <w:rFonts w:ascii="Times New Roman" w:hAnsi="Times New Roman" w:cs="Times New Roman"/>
            <w:noProof/>
            <w:sz w:val="24"/>
            <w:szCs w:val="24"/>
          </w:rPr>
          <w:t>Age of Respondents’ Students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_Toc165384612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178</w:t>
        </w:r>
        <w:r w:rsidR="004C4785" w:rsidRPr="00E77555">
          <w:rPr>
            <w:rFonts w:ascii="Times New Roman" w:hAnsi="Times New Roman" w:cs="Times New Roman"/>
            <w:noProof/>
            <w:webHidden/>
            <w:sz w:val="24"/>
            <w:szCs w:val="24"/>
          </w:rPr>
          <w:fldChar w:fldCharType="end"/>
        </w:r>
      </w:hyperlink>
    </w:p>
    <w:p w14:paraId="66E5358A" w14:textId="57DC9493"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13" w:history="1">
        <w:r w:rsidR="004C4785" w:rsidRPr="00E77555">
          <w:rPr>
            <w:rStyle w:val="Hyperlink"/>
            <w:rFonts w:ascii="Times New Roman" w:eastAsia="Times New Roman" w:hAnsi="Times New Roman" w:cs="Times New Roman"/>
            <w:noProof/>
            <w:sz w:val="24"/>
            <w:szCs w:val="24"/>
          </w:rPr>
          <w:t xml:space="preserve">Mastery Experiences and </w:t>
        </w:r>
        <w:r w:rsidR="004C4785" w:rsidRPr="00E77555">
          <w:rPr>
            <w:rStyle w:val="Hyperlink"/>
            <w:rFonts w:ascii="Times New Roman" w:hAnsi="Times New Roman" w:cs="Times New Roman"/>
            <w:noProof/>
            <w:sz w:val="24"/>
            <w:szCs w:val="24"/>
          </w:rPr>
          <w:t>Gender of Respondents’ Students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_Toc165384613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179</w:t>
        </w:r>
        <w:r w:rsidR="004C4785" w:rsidRPr="00E77555">
          <w:rPr>
            <w:rFonts w:ascii="Times New Roman" w:hAnsi="Times New Roman" w:cs="Times New Roman"/>
            <w:noProof/>
            <w:webHidden/>
            <w:sz w:val="24"/>
            <w:szCs w:val="24"/>
          </w:rPr>
          <w:fldChar w:fldCharType="end"/>
        </w:r>
      </w:hyperlink>
    </w:p>
    <w:p w14:paraId="0243D5CA" w14:textId="6D432A17"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14" w:history="1">
        <w:r w:rsidR="004C4785" w:rsidRPr="00E77555">
          <w:rPr>
            <w:rStyle w:val="Hyperlink"/>
            <w:rFonts w:ascii="Times New Roman" w:hAnsi="Times New Roman" w:cs="Times New Roman"/>
            <w:noProof/>
            <w:sz w:val="24"/>
            <w:szCs w:val="24"/>
          </w:rPr>
          <w:t>Mastery Experiences and Content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_Toc165384614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179</w:t>
        </w:r>
        <w:r w:rsidR="004C4785" w:rsidRPr="00E77555">
          <w:rPr>
            <w:rFonts w:ascii="Times New Roman" w:hAnsi="Times New Roman" w:cs="Times New Roman"/>
            <w:noProof/>
            <w:webHidden/>
            <w:sz w:val="24"/>
            <w:szCs w:val="24"/>
          </w:rPr>
          <w:fldChar w:fldCharType="end"/>
        </w:r>
      </w:hyperlink>
    </w:p>
    <w:p w14:paraId="7F6D5403" w14:textId="11AF7682"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15" w:history="1">
        <w:r w:rsidR="004C4785" w:rsidRPr="00E77555">
          <w:rPr>
            <w:rStyle w:val="Hyperlink"/>
            <w:rFonts w:ascii="Times New Roman" w:hAnsi="Times New Roman" w:cs="Times New Roman"/>
            <w:noProof/>
            <w:sz w:val="24"/>
            <w:szCs w:val="24"/>
          </w:rPr>
          <w:t>Mastery Experiences and Subject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_Toc165384615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179</w:t>
        </w:r>
        <w:r w:rsidR="004C4785" w:rsidRPr="00E77555">
          <w:rPr>
            <w:rFonts w:ascii="Times New Roman" w:hAnsi="Times New Roman" w:cs="Times New Roman"/>
            <w:noProof/>
            <w:webHidden/>
            <w:sz w:val="24"/>
            <w:szCs w:val="24"/>
          </w:rPr>
          <w:fldChar w:fldCharType="end"/>
        </w:r>
      </w:hyperlink>
    </w:p>
    <w:p w14:paraId="203CE8B0" w14:textId="0D3BEA3C"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16" w:history="1">
        <w:r w:rsidR="004C4785" w:rsidRPr="00E77555">
          <w:rPr>
            <w:rStyle w:val="Hyperlink"/>
            <w:rFonts w:ascii="Times New Roman" w:hAnsi="Times New Roman" w:cs="Times New Roman"/>
            <w:noProof/>
            <w:sz w:val="24"/>
            <w:szCs w:val="24"/>
          </w:rPr>
          <w:t>Mastery Experiences and Caseload Size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_Toc165384616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180</w:t>
        </w:r>
        <w:r w:rsidR="004C4785" w:rsidRPr="00E77555">
          <w:rPr>
            <w:rFonts w:ascii="Times New Roman" w:hAnsi="Times New Roman" w:cs="Times New Roman"/>
            <w:noProof/>
            <w:webHidden/>
            <w:sz w:val="24"/>
            <w:szCs w:val="24"/>
          </w:rPr>
          <w:fldChar w:fldCharType="end"/>
        </w:r>
      </w:hyperlink>
    </w:p>
    <w:p w14:paraId="5BB75A37" w14:textId="0ADD27F1"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17" w:history="1">
        <w:r w:rsidR="004C4785" w:rsidRPr="00E77555">
          <w:rPr>
            <w:rStyle w:val="Hyperlink"/>
            <w:rFonts w:ascii="Times New Roman" w:hAnsi="Times New Roman" w:cs="Times New Roman"/>
            <w:noProof/>
            <w:sz w:val="24"/>
            <w:szCs w:val="24"/>
          </w:rPr>
          <w:t>Mastery Experiences and Instructional Setting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_Toc165384617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180</w:t>
        </w:r>
        <w:r w:rsidR="004C4785" w:rsidRPr="00E77555">
          <w:rPr>
            <w:rFonts w:ascii="Times New Roman" w:hAnsi="Times New Roman" w:cs="Times New Roman"/>
            <w:noProof/>
            <w:webHidden/>
            <w:sz w:val="24"/>
            <w:szCs w:val="24"/>
          </w:rPr>
          <w:fldChar w:fldCharType="end"/>
        </w:r>
      </w:hyperlink>
    </w:p>
    <w:p w14:paraId="240CC540" w14:textId="1815E3DE"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18" w:history="1">
        <w:r w:rsidR="004C4785" w:rsidRPr="00E77555">
          <w:rPr>
            <w:rStyle w:val="Hyperlink"/>
            <w:rFonts w:ascii="Times New Roman" w:hAnsi="Times New Roman" w:cs="Times New Roman"/>
            <w:noProof/>
            <w:sz w:val="24"/>
            <w:szCs w:val="24"/>
          </w:rPr>
          <w:t>Mastery Experiences and Class Size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_Toc165384618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180</w:t>
        </w:r>
        <w:r w:rsidR="004C4785" w:rsidRPr="00E77555">
          <w:rPr>
            <w:rFonts w:ascii="Times New Roman" w:hAnsi="Times New Roman" w:cs="Times New Roman"/>
            <w:noProof/>
            <w:webHidden/>
            <w:sz w:val="24"/>
            <w:szCs w:val="24"/>
          </w:rPr>
          <w:fldChar w:fldCharType="end"/>
        </w:r>
      </w:hyperlink>
    </w:p>
    <w:p w14:paraId="18F7F6DA" w14:textId="18C05478"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19" w:history="1">
        <w:r w:rsidR="004C4785" w:rsidRPr="00E77555">
          <w:rPr>
            <w:rStyle w:val="Hyperlink"/>
            <w:rFonts w:ascii="Times New Roman" w:eastAsia="Times New Roman" w:hAnsi="Times New Roman" w:cs="Times New Roman"/>
            <w:noProof/>
            <w:sz w:val="24"/>
            <w:szCs w:val="24"/>
          </w:rPr>
          <w:t xml:space="preserve">Mastery Experiences and </w:t>
        </w:r>
        <w:r w:rsidR="004C4785" w:rsidRPr="00E77555">
          <w:rPr>
            <w:rStyle w:val="Hyperlink"/>
            <w:rFonts w:ascii="Times New Roman" w:hAnsi="Times New Roman" w:cs="Times New Roman"/>
            <w:noProof/>
            <w:sz w:val="24"/>
            <w:szCs w:val="24"/>
          </w:rPr>
          <w:t>Setting-Specific Training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_Toc165384619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181</w:t>
        </w:r>
        <w:r w:rsidR="004C4785" w:rsidRPr="00E77555">
          <w:rPr>
            <w:rFonts w:ascii="Times New Roman" w:hAnsi="Times New Roman" w:cs="Times New Roman"/>
            <w:noProof/>
            <w:webHidden/>
            <w:sz w:val="24"/>
            <w:szCs w:val="24"/>
          </w:rPr>
          <w:fldChar w:fldCharType="end"/>
        </w:r>
      </w:hyperlink>
    </w:p>
    <w:p w14:paraId="7BC5D16C" w14:textId="23D9003D"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620" w:history="1">
        <w:r w:rsidR="004C4785" w:rsidRPr="00E77555">
          <w:rPr>
            <w:rStyle w:val="Hyperlink"/>
            <w:rFonts w:ascii="Times New Roman" w:hAnsi="Times New Roman" w:cs="Times New Roman"/>
            <w:smallCaps w:val="0"/>
            <w:noProof/>
            <w:sz w:val="24"/>
            <w:szCs w:val="24"/>
          </w:rPr>
          <w:t>Summary Analysis of Variance: Mastery Experiences and Demographic Characteristics</w:t>
        </w:r>
        <w:r w:rsidR="004C4785" w:rsidRPr="00E77555">
          <w:rPr>
            <w:rFonts w:ascii="Times New Roman" w:hAnsi="Times New Roman" w:cs="Times New Roman"/>
            <w:smallCaps w:val="0"/>
            <w:noProof/>
            <w:webHidden/>
            <w:sz w:val="24"/>
            <w:szCs w:val="24"/>
          </w:rPr>
          <w:tab/>
        </w:r>
        <w:r w:rsidR="004C4785" w:rsidRPr="004D545C">
          <w:rPr>
            <w:rFonts w:ascii="Times New Roman" w:hAnsi="Times New Roman" w:cs="Times New Roman"/>
            <w:i/>
            <w:iCs/>
            <w:smallCaps w:val="0"/>
            <w:noProof/>
            <w:webHidden/>
            <w:sz w:val="24"/>
            <w:szCs w:val="24"/>
          </w:rPr>
          <w:fldChar w:fldCharType="begin"/>
        </w:r>
        <w:r w:rsidR="004C4785" w:rsidRPr="004D545C">
          <w:rPr>
            <w:rFonts w:ascii="Times New Roman" w:hAnsi="Times New Roman" w:cs="Times New Roman"/>
            <w:i/>
            <w:iCs/>
            <w:smallCaps w:val="0"/>
            <w:noProof/>
            <w:webHidden/>
            <w:sz w:val="24"/>
            <w:szCs w:val="24"/>
          </w:rPr>
          <w:instrText xml:space="preserve"> PAGEREF _Toc165384620 \h </w:instrText>
        </w:r>
        <w:r w:rsidR="004C4785" w:rsidRPr="004D545C">
          <w:rPr>
            <w:rFonts w:ascii="Times New Roman" w:hAnsi="Times New Roman" w:cs="Times New Roman"/>
            <w:i/>
            <w:iCs/>
            <w:smallCaps w:val="0"/>
            <w:noProof/>
            <w:webHidden/>
            <w:sz w:val="24"/>
            <w:szCs w:val="24"/>
          </w:rPr>
        </w:r>
        <w:r w:rsidR="004C4785" w:rsidRPr="004D545C">
          <w:rPr>
            <w:rFonts w:ascii="Times New Roman" w:hAnsi="Times New Roman" w:cs="Times New Roman"/>
            <w:i/>
            <w:iCs/>
            <w:smallCaps w:val="0"/>
            <w:noProof/>
            <w:webHidden/>
            <w:sz w:val="24"/>
            <w:szCs w:val="24"/>
          </w:rPr>
          <w:fldChar w:fldCharType="separate"/>
        </w:r>
        <w:r w:rsidR="004C4785" w:rsidRPr="004D545C">
          <w:rPr>
            <w:rFonts w:ascii="Times New Roman" w:hAnsi="Times New Roman" w:cs="Times New Roman"/>
            <w:i/>
            <w:iCs/>
            <w:smallCaps w:val="0"/>
            <w:noProof/>
            <w:webHidden/>
            <w:sz w:val="24"/>
            <w:szCs w:val="24"/>
          </w:rPr>
          <w:t>181</w:t>
        </w:r>
        <w:r w:rsidR="004C4785" w:rsidRPr="004D545C">
          <w:rPr>
            <w:rFonts w:ascii="Times New Roman" w:hAnsi="Times New Roman" w:cs="Times New Roman"/>
            <w:i/>
            <w:iCs/>
            <w:smallCaps w:val="0"/>
            <w:noProof/>
            <w:webHidden/>
            <w:sz w:val="24"/>
            <w:szCs w:val="24"/>
          </w:rPr>
          <w:fldChar w:fldCharType="end"/>
        </w:r>
      </w:hyperlink>
    </w:p>
    <w:p w14:paraId="6F002055" w14:textId="3A0FD6E8"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621" w:history="1">
        <w:r w:rsidR="004C4785" w:rsidRPr="00E77555">
          <w:rPr>
            <w:rStyle w:val="Hyperlink"/>
            <w:rFonts w:ascii="Times New Roman" w:hAnsi="Times New Roman" w:cs="Times New Roman"/>
            <w:smallCaps w:val="0"/>
            <w:noProof/>
            <w:sz w:val="24"/>
            <w:szCs w:val="24"/>
          </w:rPr>
          <w:t>Vicarious learning and Demographic Characteristics</w:t>
        </w:r>
        <w:r w:rsidR="004C4785" w:rsidRPr="00E77555">
          <w:rPr>
            <w:rFonts w:ascii="Times New Roman" w:hAnsi="Times New Roman" w:cs="Times New Roman"/>
            <w:smallCaps w:val="0"/>
            <w:noProof/>
            <w:webHidden/>
            <w:sz w:val="24"/>
            <w:szCs w:val="24"/>
          </w:rPr>
          <w:tab/>
        </w:r>
        <w:r w:rsidR="004C4785" w:rsidRPr="004D545C">
          <w:rPr>
            <w:rFonts w:ascii="Times New Roman" w:hAnsi="Times New Roman" w:cs="Times New Roman"/>
            <w:i/>
            <w:iCs/>
            <w:smallCaps w:val="0"/>
            <w:noProof/>
            <w:webHidden/>
            <w:sz w:val="24"/>
            <w:szCs w:val="24"/>
          </w:rPr>
          <w:fldChar w:fldCharType="begin"/>
        </w:r>
        <w:r w:rsidR="004C4785" w:rsidRPr="004D545C">
          <w:rPr>
            <w:rFonts w:ascii="Times New Roman" w:hAnsi="Times New Roman" w:cs="Times New Roman"/>
            <w:i/>
            <w:iCs/>
            <w:smallCaps w:val="0"/>
            <w:noProof/>
            <w:webHidden/>
            <w:sz w:val="24"/>
            <w:szCs w:val="24"/>
          </w:rPr>
          <w:instrText xml:space="preserve"> PAGEREF _Toc165384621 \h </w:instrText>
        </w:r>
        <w:r w:rsidR="004C4785" w:rsidRPr="004D545C">
          <w:rPr>
            <w:rFonts w:ascii="Times New Roman" w:hAnsi="Times New Roman" w:cs="Times New Roman"/>
            <w:i/>
            <w:iCs/>
            <w:smallCaps w:val="0"/>
            <w:noProof/>
            <w:webHidden/>
            <w:sz w:val="24"/>
            <w:szCs w:val="24"/>
          </w:rPr>
        </w:r>
        <w:r w:rsidR="004C4785" w:rsidRPr="004D545C">
          <w:rPr>
            <w:rFonts w:ascii="Times New Roman" w:hAnsi="Times New Roman" w:cs="Times New Roman"/>
            <w:i/>
            <w:iCs/>
            <w:smallCaps w:val="0"/>
            <w:noProof/>
            <w:webHidden/>
            <w:sz w:val="24"/>
            <w:szCs w:val="24"/>
          </w:rPr>
          <w:fldChar w:fldCharType="separate"/>
        </w:r>
        <w:r w:rsidR="004C4785" w:rsidRPr="004D545C">
          <w:rPr>
            <w:rFonts w:ascii="Times New Roman" w:hAnsi="Times New Roman" w:cs="Times New Roman"/>
            <w:i/>
            <w:iCs/>
            <w:smallCaps w:val="0"/>
            <w:noProof/>
            <w:webHidden/>
            <w:sz w:val="24"/>
            <w:szCs w:val="24"/>
          </w:rPr>
          <w:t>181</w:t>
        </w:r>
        <w:r w:rsidR="004C4785" w:rsidRPr="004D545C">
          <w:rPr>
            <w:rFonts w:ascii="Times New Roman" w:hAnsi="Times New Roman" w:cs="Times New Roman"/>
            <w:i/>
            <w:iCs/>
            <w:smallCaps w:val="0"/>
            <w:noProof/>
            <w:webHidden/>
            <w:sz w:val="24"/>
            <w:szCs w:val="24"/>
          </w:rPr>
          <w:fldChar w:fldCharType="end"/>
        </w:r>
      </w:hyperlink>
    </w:p>
    <w:p w14:paraId="72E53FB5" w14:textId="7B451364"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22" w:history="1">
        <w:r w:rsidR="004C4785" w:rsidRPr="00E77555">
          <w:rPr>
            <w:rStyle w:val="Hyperlink"/>
            <w:rFonts w:ascii="Times New Roman" w:hAnsi="Times New Roman" w:cs="Times New Roman"/>
            <w:noProof/>
            <w:sz w:val="24"/>
            <w:szCs w:val="24"/>
          </w:rPr>
          <w:t>Vicarious learning and Gender</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_Toc165384622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181</w:t>
        </w:r>
        <w:r w:rsidR="004C4785" w:rsidRPr="00E77555">
          <w:rPr>
            <w:rFonts w:ascii="Times New Roman" w:hAnsi="Times New Roman" w:cs="Times New Roman"/>
            <w:noProof/>
            <w:webHidden/>
            <w:sz w:val="24"/>
            <w:szCs w:val="24"/>
          </w:rPr>
          <w:fldChar w:fldCharType="end"/>
        </w:r>
      </w:hyperlink>
    </w:p>
    <w:p w14:paraId="5FC9F312" w14:textId="09A7E34E"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23" w:history="1">
        <w:r w:rsidR="004C4785" w:rsidRPr="00E77555">
          <w:rPr>
            <w:rStyle w:val="Hyperlink"/>
            <w:rFonts w:ascii="Times New Roman" w:hAnsi="Times New Roman" w:cs="Times New Roman"/>
            <w:noProof/>
            <w:sz w:val="24"/>
            <w:szCs w:val="24"/>
          </w:rPr>
          <w:t>Vicarious learning and Age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_Toc165384623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182</w:t>
        </w:r>
        <w:r w:rsidR="004C4785" w:rsidRPr="00E77555">
          <w:rPr>
            <w:rFonts w:ascii="Times New Roman" w:hAnsi="Times New Roman" w:cs="Times New Roman"/>
            <w:noProof/>
            <w:webHidden/>
            <w:sz w:val="24"/>
            <w:szCs w:val="24"/>
          </w:rPr>
          <w:fldChar w:fldCharType="end"/>
        </w:r>
      </w:hyperlink>
    </w:p>
    <w:p w14:paraId="617EDE2B" w14:textId="0312A90F"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24" w:history="1">
        <w:r w:rsidR="004C4785" w:rsidRPr="00E77555">
          <w:rPr>
            <w:rStyle w:val="Hyperlink"/>
            <w:rFonts w:ascii="Times New Roman" w:hAnsi="Times New Roman" w:cs="Times New Roman"/>
            <w:noProof/>
            <w:sz w:val="24"/>
            <w:szCs w:val="24"/>
          </w:rPr>
          <w:t>Vicarious learning and Race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_Toc165384624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182</w:t>
        </w:r>
        <w:r w:rsidR="004C4785" w:rsidRPr="00E77555">
          <w:rPr>
            <w:rFonts w:ascii="Times New Roman" w:hAnsi="Times New Roman" w:cs="Times New Roman"/>
            <w:noProof/>
            <w:webHidden/>
            <w:sz w:val="24"/>
            <w:szCs w:val="24"/>
          </w:rPr>
          <w:fldChar w:fldCharType="end"/>
        </w:r>
      </w:hyperlink>
    </w:p>
    <w:p w14:paraId="5B1DEF49" w14:textId="44653D43"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25" w:history="1">
        <w:r w:rsidR="004C4785" w:rsidRPr="00E77555">
          <w:rPr>
            <w:rStyle w:val="Hyperlink"/>
            <w:rFonts w:ascii="Times New Roman" w:hAnsi="Times New Roman" w:cs="Times New Roman"/>
            <w:noProof/>
            <w:sz w:val="24"/>
            <w:szCs w:val="24"/>
          </w:rPr>
          <w:t>Vicarious learning and Education Level</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_Toc165384625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182</w:t>
        </w:r>
        <w:r w:rsidR="004C4785" w:rsidRPr="00E77555">
          <w:rPr>
            <w:rFonts w:ascii="Times New Roman" w:hAnsi="Times New Roman" w:cs="Times New Roman"/>
            <w:noProof/>
            <w:webHidden/>
            <w:sz w:val="24"/>
            <w:szCs w:val="24"/>
          </w:rPr>
          <w:fldChar w:fldCharType="end"/>
        </w:r>
      </w:hyperlink>
    </w:p>
    <w:p w14:paraId="2671B14B" w14:textId="13CDF822"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26" w:history="1">
        <w:r w:rsidR="004C4785" w:rsidRPr="00E77555">
          <w:rPr>
            <w:rStyle w:val="Hyperlink"/>
            <w:rFonts w:ascii="Times New Roman" w:hAnsi="Times New Roman" w:cs="Times New Roman"/>
            <w:noProof/>
            <w:sz w:val="24"/>
            <w:szCs w:val="24"/>
          </w:rPr>
          <w:t>Vicarious learning and Discipline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_Toc165384626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182</w:t>
        </w:r>
        <w:r w:rsidR="004C4785" w:rsidRPr="00E77555">
          <w:rPr>
            <w:rFonts w:ascii="Times New Roman" w:hAnsi="Times New Roman" w:cs="Times New Roman"/>
            <w:noProof/>
            <w:webHidden/>
            <w:sz w:val="24"/>
            <w:szCs w:val="24"/>
          </w:rPr>
          <w:fldChar w:fldCharType="end"/>
        </w:r>
      </w:hyperlink>
    </w:p>
    <w:p w14:paraId="72AB41B1" w14:textId="472BA8F2"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27" w:history="1">
        <w:r w:rsidR="004C4785" w:rsidRPr="00E77555">
          <w:rPr>
            <w:rStyle w:val="Hyperlink"/>
            <w:rFonts w:ascii="Times New Roman" w:hAnsi="Times New Roman" w:cs="Times New Roman"/>
            <w:noProof/>
            <w:sz w:val="24"/>
            <w:szCs w:val="24"/>
          </w:rPr>
          <w:t>Vicarious learning and Years of Teaching Experience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_Toc165384627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183</w:t>
        </w:r>
        <w:r w:rsidR="004C4785" w:rsidRPr="00E77555">
          <w:rPr>
            <w:rFonts w:ascii="Times New Roman" w:hAnsi="Times New Roman" w:cs="Times New Roman"/>
            <w:noProof/>
            <w:webHidden/>
            <w:sz w:val="24"/>
            <w:szCs w:val="24"/>
          </w:rPr>
          <w:fldChar w:fldCharType="end"/>
        </w:r>
      </w:hyperlink>
    </w:p>
    <w:p w14:paraId="2F040D07" w14:textId="27DF9292"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28" w:history="1">
        <w:r w:rsidR="004C4785" w:rsidRPr="00E77555">
          <w:rPr>
            <w:rStyle w:val="Hyperlink"/>
            <w:rFonts w:ascii="Times New Roman" w:hAnsi="Times New Roman" w:cs="Times New Roman"/>
            <w:noProof/>
            <w:sz w:val="24"/>
            <w:szCs w:val="24"/>
          </w:rPr>
          <w:t>Vicarious learning and Years of Teaching Experience in Special Setting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_Toc165384628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183</w:t>
        </w:r>
        <w:r w:rsidR="004C4785" w:rsidRPr="00E77555">
          <w:rPr>
            <w:rFonts w:ascii="Times New Roman" w:hAnsi="Times New Roman" w:cs="Times New Roman"/>
            <w:noProof/>
            <w:webHidden/>
            <w:sz w:val="24"/>
            <w:szCs w:val="24"/>
          </w:rPr>
          <w:fldChar w:fldCharType="end"/>
        </w:r>
      </w:hyperlink>
    </w:p>
    <w:p w14:paraId="49748468" w14:textId="767B2D22"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29" w:history="1">
        <w:r w:rsidR="004C4785" w:rsidRPr="00E77555">
          <w:rPr>
            <w:rStyle w:val="Hyperlink"/>
            <w:rFonts w:ascii="Times New Roman" w:hAnsi="Times New Roman" w:cs="Times New Roman"/>
            <w:noProof/>
            <w:sz w:val="24"/>
            <w:szCs w:val="24"/>
          </w:rPr>
          <w:t>Vicarious learning and Teaching Assignment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_Toc165384629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183</w:t>
        </w:r>
        <w:r w:rsidR="004C4785" w:rsidRPr="00E77555">
          <w:rPr>
            <w:rFonts w:ascii="Times New Roman" w:hAnsi="Times New Roman" w:cs="Times New Roman"/>
            <w:noProof/>
            <w:webHidden/>
            <w:sz w:val="24"/>
            <w:szCs w:val="24"/>
          </w:rPr>
          <w:fldChar w:fldCharType="end"/>
        </w:r>
      </w:hyperlink>
    </w:p>
    <w:p w14:paraId="160872D5" w14:textId="6745874D"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30" w:history="1">
        <w:r w:rsidR="004C4785" w:rsidRPr="00E77555">
          <w:rPr>
            <w:rStyle w:val="Hyperlink"/>
            <w:rFonts w:ascii="Times New Roman" w:hAnsi="Times New Roman" w:cs="Times New Roman"/>
            <w:noProof/>
            <w:sz w:val="24"/>
            <w:szCs w:val="24"/>
          </w:rPr>
          <w:t>Vicarious learning and Age of Respondents’ Students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_Toc165384630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183</w:t>
        </w:r>
        <w:r w:rsidR="004C4785" w:rsidRPr="00E77555">
          <w:rPr>
            <w:rFonts w:ascii="Times New Roman" w:hAnsi="Times New Roman" w:cs="Times New Roman"/>
            <w:noProof/>
            <w:webHidden/>
            <w:sz w:val="24"/>
            <w:szCs w:val="24"/>
          </w:rPr>
          <w:fldChar w:fldCharType="end"/>
        </w:r>
      </w:hyperlink>
    </w:p>
    <w:p w14:paraId="5D2A222E" w14:textId="20EA9D11"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31" w:history="1">
        <w:r w:rsidR="004C4785" w:rsidRPr="00E77555">
          <w:rPr>
            <w:rStyle w:val="Hyperlink"/>
            <w:rFonts w:ascii="Times New Roman" w:hAnsi="Times New Roman" w:cs="Times New Roman"/>
            <w:noProof/>
            <w:sz w:val="24"/>
            <w:szCs w:val="24"/>
          </w:rPr>
          <w:t>Vicarious learning and Gender of Respondents’ Students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_Toc165384631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184</w:t>
        </w:r>
        <w:r w:rsidR="004C4785" w:rsidRPr="00E77555">
          <w:rPr>
            <w:rFonts w:ascii="Times New Roman" w:hAnsi="Times New Roman" w:cs="Times New Roman"/>
            <w:noProof/>
            <w:webHidden/>
            <w:sz w:val="24"/>
            <w:szCs w:val="24"/>
          </w:rPr>
          <w:fldChar w:fldCharType="end"/>
        </w:r>
      </w:hyperlink>
    </w:p>
    <w:p w14:paraId="346E1F85" w14:textId="0CE9EFC5"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32" w:history="1">
        <w:r w:rsidR="004C4785" w:rsidRPr="00E77555">
          <w:rPr>
            <w:rStyle w:val="Hyperlink"/>
            <w:rFonts w:ascii="Times New Roman" w:hAnsi="Times New Roman" w:cs="Times New Roman"/>
            <w:noProof/>
            <w:sz w:val="24"/>
            <w:szCs w:val="24"/>
          </w:rPr>
          <w:t>Vicarious learning and Content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_Toc165384632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184</w:t>
        </w:r>
        <w:r w:rsidR="004C4785" w:rsidRPr="00E77555">
          <w:rPr>
            <w:rFonts w:ascii="Times New Roman" w:hAnsi="Times New Roman" w:cs="Times New Roman"/>
            <w:noProof/>
            <w:webHidden/>
            <w:sz w:val="24"/>
            <w:szCs w:val="24"/>
          </w:rPr>
          <w:fldChar w:fldCharType="end"/>
        </w:r>
      </w:hyperlink>
    </w:p>
    <w:p w14:paraId="7FBBFEDD" w14:textId="67897B4A"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33" w:history="1">
        <w:r w:rsidR="004C4785" w:rsidRPr="00E77555">
          <w:rPr>
            <w:rStyle w:val="Hyperlink"/>
            <w:rFonts w:ascii="Times New Roman" w:hAnsi="Times New Roman" w:cs="Times New Roman"/>
            <w:noProof/>
            <w:sz w:val="24"/>
            <w:szCs w:val="24"/>
          </w:rPr>
          <w:t>Vicarious learning and Subject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_Toc165384633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184</w:t>
        </w:r>
        <w:r w:rsidR="004C4785" w:rsidRPr="00E77555">
          <w:rPr>
            <w:rFonts w:ascii="Times New Roman" w:hAnsi="Times New Roman" w:cs="Times New Roman"/>
            <w:noProof/>
            <w:webHidden/>
            <w:sz w:val="24"/>
            <w:szCs w:val="24"/>
          </w:rPr>
          <w:fldChar w:fldCharType="end"/>
        </w:r>
      </w:hyperlink>
    </w:p>
    <w:p w14:paraId="6A2D6469" w14:textId="0D14FAFE"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34" w:history="1">
        <w:r w:rsidR="004C4785" w:rsidRPr="00E77555">
          <w:rPr>
            <w:rStyle w:val="Hyperlink"/>
            <w:rFonts w:ascii="Times New Roman" w:hAnsi="Times New Roman" w:cs="Times New Roman"/>
            <w:noProof/>
            <w:sz w:val="24"/>
            <w:szCs w:val="24"/>
          </w:rPr>
          <w:t>Vicarious Experiences and Caseload Size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_Toc165384634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185</w:t>
        </w:r>
        <w:r w:rsidR="004C4785" w:rsidRPr="00E77555">
          <w:rPr>
            <w:rFonts w:ascii="Times New Roman" w:hAnsi="Times New Roman" w:cs="Times New Roman"/>
            <w:noProof/>
            <w:webHidden/>
            <w:sz w:val="24"/>
            <w:szCs w:val="24"/>
          </w:rPr>
          <w:fldChar w:fldCharType="end"/>
        </w:r>
      </w:hyperlink>
    </w:p>
    <w:p w14:paraId="6A72015C" w14:textId="202EF807"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35" w:history="1">
        <w:r w:rsidR="004C4785" w:rsidRPr="00E77555">
          <w:rPr>
            <w:rStyle w:val="Hyperlink"/>
            <w:rFonts w:ascii="Times New Roman" w:hAnsi="Times New Roman" w:cs="Times New Roman"/>
            <w:noProof/>
            <w:sz w:val="24"/>
            <w:szCs w:val="24"/>
          </w:rPr>
          <w:t>Vicarious Experiences and Instructional Setting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_Toc165384635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185</w:t>
        </w:r>
        <w:r w:rsidR="004C4785" w:rsidRPr="00E77555">
          <w:rPr>
            <w:rFonts w:ascii="Times New Roman" w:hAnsi="Times New Roman" w:cs="Times New Roman"/>
            <w:noProof/>
            <w:webHidden/>
            <w:sz w:val="24"/>
            <w:szCs w:val="24"/>
          </w:rPr>
          <w:fldChar w:fldCharType="end"/>
        </w:r>
      </w:hyperlink>
    </w:p>
    <w:p w14:paraId="32AB11DF" w14:textId="7A5620AC"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36" w:history="1">
        <w:r w:rsidR="004C4785" w:rsidRPr="00E77555">
          <w:rPr>
            <w:rStyle w:val="Hyperlink"/>
            <w:rFonts w:ascii="Times New Roman" w:hAnsi="Times New Roman" w:cs="Times New Roman"/>
            <w:noProof/>
            <w:sz w:val="24"/>
            <w:szCs w:val="24"/>
          </w:rPr>
          <w:t>Vicarious Experiences and Class Size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_Toc165384636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185</w:t>
        </w:r>
        <w:r w:rsidR="004C4785" w:rsidRPr="00E77555">
          <w:rPr>
            <w:rFonts w:ascii="Times New Roman" w:hAnsi="Times New Roman" w:cs="Times New Roman"/>
            <w:noProof/>
            <w:webHidden/>
            <w:sz w:val="24"/>
            <w:szCs w:val="24"/>
          </w:rPr>
          <w:fldChar w:fldCharType="end"/>
        </w:r>
      </w:hyperlink>
    </w:p>
    <w:p w14:paraId="67D95D9E" w14:textId="54C4222E"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37" w:history="1">
        <w:r w:rsidR="004C4785" w:rsidRPr="00E77555">
          <w:rPr>
            <w:rStyle w:val="Hyperlink"/>
            <w:rFonts w:ascii="Times New Roman" w:hAnsi="Times New Roman" w:cs="Times New Roman"/>
            <w:noProof/>
            <w:sz w:val="24"/>
            <w:szCs w:val="24"/>
          </w:rPr>
          <w:t>Vicarious Experiences and Setting-Specific Training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_Toc165384637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186</w:t>
        </w:r>
        <w:r w:rsidR="004C4785" w:rsidRPr="00E77555">
          <w:rPr>
            <w:rFonts w:ascii="Times New Roman" w:hAnsi="Times New Roman" w:cs="Times New Roman"/>
            <w:noProof/>
            <w:webHidden/>
            <w:sz w:val="24"/>
            <w:szCs w:val="24"/>
          </w:rPr>
          <w:fldChar w:fldCharType="end"/>
        </w:r>
      </w:hyperlink>
    </w:p>
    <w:p w14:paraId="18E96CCA" w14:textId="35A891CE"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638" w:history="1">
        <w:r w:rsidR="004C4785" w:rsidRPr="00E77555">
          <w:rPr>
            <w:rStyle w:val="Hyperlink"/>
            <w:rFonts w:ascii="Times New Roman" w:hAnsi="Times New Roman" w:cs="Times New Roman"/>
            <w:smallCaps w:val="0"/>
            <w:noProof/>
            <w:sz w:val="24"/>
            <w:szCs w:val="24"/>
          </w:rPr>
          <w:t>Summary Analysis of Variance: Vicarious Experiences and Demographic Characteristics</w:t>
        </w:r>
        <w:r w:rsidR="004C4785" w:rsidRPr="00E77555">
          <w:rPr>
            <w:rFonts w:ascii="Times New Roman" w:hAnsi="Times New Roman" w:cs="Times New Roman"/>
            <w:smallCaps w:val="0"/>
            <w:noProof/>
            <w:webHidden/>
            <w:sz w:val="24"/>
            <w:szCs w:val="24"/>
          </w:rPr>
          <w:tab/>
        </w:r>
        <w:r w:rsidR="004C4785" w:rsidRPr="004D545C">
          <w:rPr>
            <w:rFonts w:ascii="Times New Roman" w:hAnsi="Times New Roman" w:cs="Times New Roman"/>
            <w:i/>
            <w:iCs/>
            <w:smallCaps w:val="0"/>
            <w:noProof/>
            <w:webHidden/>
            <w:sz w:val="24"/>
            <w:szCs w:val="24"/>
          </w:rPr>
          <w:fldChar w:fldCharType="begin"/>
        </w:r>
        <w:r w:rsidR="004C4785" w:rsidRPr="004D545C">
          <w:rPr>
            <w:rFonts w:ascii="Times New Roman" w:hAnsi="Times New Roman" w:cs="Times New Roman"/>
            <w:i/>
            <w:iCs/>
            <w:smallCaps w:val="0"/>
            <w:noProof/>
            <w:webHidden/>
            <w:sz w:val="24"/>
            <w:szCs w:val="24"/>
          </w:rPr>
          <w:instrText xml:space="preserve"> PAGEREF _Toc165384638 \h </w:instrText>
        </w:r>
        <w:r w:rsidR="004C4785" w:rsidRPr="004D545C">
          <w:rPr>
            <w:rFonts w:ascii="Times New Roman" w:hAnsi="Times New Roman" w:cs="Times New Roman"/>
            <w:i/>
            <w:iCs/>
            <w:smallCaps w:val="0"/>
            <w:noProof/>
            <w:webHidden/>
            <w:sz w:val="24"/>
            <w:szCs w:val="24"/>
          </w:rPr>
        </w:r>
        <w:r w:rsidR="004C4785" w:rsidRPr="004D545C">
          <w:rPr>
            <w:rFonts w:ascii="Times New Roman" w:hAnsi="Times New Roman" w:cs="Times New Roman"/>
            <w:i/>
            <w:iCs/>
            <w:smallCaps w:val="0"/>
            <w:noProof/>
            <w:webHidden/>
            <w:sz w:val="24"/>
            <w:szCs w:val="24"/>
          </w:rPr>
          <w:fldChar w:fldCharType="separate"/>
        </w:r>
        <w:r w:rsidR="004C4785" w:rsidRPr="004D545C">
          <w:rPr>
            <w:rFonts w:ascii="Times New Roman" w:hAnsi="Times New Roman" w:cs="Times New Roman"/>
            <w:i/>
            <w:iCs/>
            <w:smallCaps w:val="0"/>
            <w:noProof/>
            <w:webHidden/>
            <w:sz w:val="24"/>
            <w:szCs w:val="24"/>
          </w:rPr>
          <w:t>186</w:t>
        </w:r>
        <w:r w:rsidR="004C4785" w:rsidRPr="004D545C">
          <w:rPr>
            <w:rFonts w:ascii="Times New Roman" w:hAnsi="Times New Roman" w:cs="Times New Roman"/>
            <w:i/>
            <w:iCs/>
            <w:smallCaps w:val="0"/>
            <w:noProof/>
            <w:webHidden/>
            <w:sz w:val="24"/>
            <w:szCs w:val="24"/>
          </w:rPr>
          <w:fldChar w:fldCharType="end"/>
        </w:r>
      </w:hyperlink>
    </w:p>
    <w:p w14:paraId="4DFF348F" w14:textId="14F46FBE"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639" w:history="1">
        <w:r w:rsidR="004C4785" w:rsidRPr="00E77555">
          <w:rPr>
            <w:rStyle w:val="Hyperlink"/>
            <w:rFonts w:ascii="Times New Roman" w:hAnsi="Times New Roman" w:cs="Times New Roman"/>
            <w:smallCaps w:val="0"/>
            <w:noProof/>
            <w:sz w:val="24"/>
            <w:szCs w:val="24"/>
          </w:rPr>
          <w:t>Verbal Persuasion and Demographic Characteristics</w:t>
        </w:r>
        <w:r w:rsidR="004C4785" w:rsidRPr="00E77555">
          <w:rPr>
            <w:rFonts w:ascii="Times New Roman" w:hAnsi="Times New Roman" w:cs="Times New Roman"/>
            <w:smallCaps w:val="0"/>
            <w:noProof/>
            <w:webHidden/>
            <w:sz w:val="24"/>
            <w:szCs w:val="24"/>
          </w:rPr>
          <w:tab/>
        </w:r>
        <w:r w:rsidR="004C4785" w:rsidRPr="004D545C">
          <w:rPr>
            <w:rFonts w:ascii="Times New Roman" w:hAnsi="Times New Roman" w:cs="Times New Roman"/>
            <w:i/>
            <w:iCs/>
            <w:smallCaps w:val="0"/>
            <w:noProof/>
            <w:webHidden/>
            <w:sz w:val="24"/>
            <w:szCs w:val="24"/>
          </w:rPr>
          <w:fldChar w:fldCharType="begin"/>
        </w:r>
        <w:r w:rsidR="004C4785" w:rsidRPr="004D545C">
          <w:rPr>
            <w:rFonts w:ascii="Times New Roman" w:hAnsi="Times New Roman" w:cs="Times New Roman"/>
            <w:i/>
            <w:iCs/>
            <w:smallCaps w:val="0"/>
            <w:noProof/>
            <w:webHidden/>
            <w:sz w:val="24"/>
            <w:szCs w:val="24"/>
          </w:rPr>
          <w:instrText xml:space="preserve"> PAGEREF _Toc165384639 \h </w:instrText>
        </w:r>
        <w:r w:rsidR="004C4785" w:rsidRPr="004D545C">
          <w:rPr>
            <w:rFonts w:ascii="Times New Roman" w:hAnsi="Times New Roman" w:cs="Times New Roman"/>
            <w:i/>
            <w:iCs/>
            <w:smallCaps w:val="0"/>
            <w:noProof/>
            <w:webHidden/>
            <w:sz w:val="24"/>
            <w:szCs w:val="24"/>
          </w:rPr>
        </w:r>
        <w:r w:rsidR="004C4785" w:rsidRPr="004D545C">
          <w:rPr>
            <w:rFonts w:ascii="Times New Roman" w:hAnsi="Times New Roman" w:cs="Times New Roman"/>
            <w:i/>
            <w:iCs/>
            <w:smallCaps w:val="0"/>
            <w:noProof/>
            <w:webHidden/>
            <w:sz w:val="24"/>
            <w:szCs w:val="24"/>
          </w:rPr>
          <w:fldChar w:fldCharType="separate"/>
        </w:r>
        <w:r w:rsidR="004C4785" w:rsidRPr="004D545C">
          <w:rPr>
            <w:rFonts w:ascii="Times New Roman" w:hAnsi="Times New Roman" w:cs="Times New Roman"/>
            <w:i/>
            <w:iCs/>
            <w:smallCaps w:val="0"/>
            <w:noProof/>
            <w:webHidden/>
            <w:sz w:val="24"/>
            <w:szCs w:val="24"/>
          </w:rPr>
          <w:t>186</w:t>
        </w:r>
        <w:r w:rsidR="004C4785" w:rsidRPr="004D545C">
          <w:rPr>
            <w:rFonts w:ascii="Times New Roman" w:hAnsi="Times New Roman" w:cs="Times New Roman"/>
            <w:i/>
            <w:iCs/>
            <w:smallCaps w:val="0"/>
            <w:noProof/>
            <w:webHidden/>
            <w:sz w:val="24"/>
            <w:szCs w:val="24"/>
          </w:rPr>
          <w:fldChar w:fldCharType="end"/>
        </w:r>
      </w:hyperlink>
    </w:p>
    <w:p w14:paraId="52902E1C" w14:textId="24B5D492"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40" w:history="1">
        <w:r w:rsidR="004C4785" w:rsidRPr="00E77555">
          <w:rPr>
            <w:rStyle w:val="Hyperlink"/>
            <w:rFonts w:ascii="Times New Roman" w:hAnsi="Times New Roman" w:cs="Times New Roman"/>
            <w:noProof/>
            <w:sz w:val="24"/>
            <w:szCs w:val="24"/>
          </w:rPr>
          <w:t>Verbal Persuasion and Gender</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_Toc165384640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186</w:t>
        </w:r>
        <w:r w:rsidR="004C4785" w:rsidRPr="00E77555">
          <w:rPr>
            <w:rFonts w:ascii="Times New Roman" w:hAnsi="Times New Roman" w:cs="Times New Roman"/>
            <w:noProof/>
            <w:webHidden/>
            <w:sz w:val="24"/>
            <w:szCs w:val="24"/>
          </w:rPr>
          <w:fldChar w:fldCharType="end"/>
        </w:r>
      </w:hyperlink>
    </w:p>
    <w:p w14:paraId="0045D20D" w14:textId="427081AC"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41" w:history="1">
        <w:r w:rsidR="004C4785" w:rsidRPr="00E77555">
          <w:rPr>
            <w:rStyle w:val="Hyperlink"/>
            <w:rFonts w:ascii="Times New Roman" w:hAnsi="Times New Roman" w:cs="Times New Roman"/>
            <w:noProof/>
            <w:sz w:val="24"/>
            <w:szCs w:val="24"/>
          </w:rPr>
          <w:t>Verbal Persuasion and Age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_Toc165384641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186</w:t>
        </w:r>
        <w:r w:rsidR="004C4785" w:rsidRPr="00E77555">
          <w:rPr>
            <w:rFonts w:ascii="Times New Roman" w:hAnsi="Times New Roman" w:cs="Times New Roman"/>
            <w:noProof/>
            <w:webHidden/>
            <w:sz w:val="24"/>
            <w:szCs w:val="24"/>
          </w:rPr>
          <w:fldChar w:fldCharType="end"/>
        </w:r>
      </w:hyperlink>
    </w:p>
    <w:p w14:paraId="1197E317" w14:textId="278CE2DA"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42" w:history="1">
        <w:r w:rsidR="004C4785" w:rsidRPr="00E77555">
          <w:rPr>
            <w:rStyle w:val="Hyperlink"/>
            <w:rFonts w:ascii="Times New Roman" w:hAnsi="Times New Roman" w:cs="Times New Roman"/>
            <w:noProof/>
            <w:sz w:val="24"/>
            <w:szCs w:val="24"/>
          </w:rPr>
          <w:t>Verbal Persuasion and Race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_Toc165384642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187</w:t>
        </w:r>
        <w:r w:rsidR="004C4785" w:rsidRPr="00E77555">
          <w:rPr>
            <w:rFonts w:ascii="Times New Roman" w:hAnsi="Times New Roman" w:cs="Times New Roman"/>
            <w:noProof/>
            <w:webHidden/>
            <w:sz w:val="24"/>
            <w:szCs w:val="24"/>
          </w:rPr>
          <w:fldChar w:fldCharType="end"/>
        </w:r>
      </w:hyperlink>
    </w:p>
    <w:p w14:paraId="0AEF9CD6" w14:textId="4561B663"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43" w:history="1">
        <w:r w:rsidR="004C4785" w:rsidRPr="00E77555">
          <w:rPr>
            <w:rStyle w:val="Hyperlink"/>
            <w:rFonts w:ascii="Times New Roman" w:hAnsi="Times New Roman" w:cs="Times New Roman"/>
            <w:noProof/>
            <w:sz w:val="24"/>
            <w:szCs w:val="24"/>
          </w:rPr>
          <w:t>Verbal Persuasion and Education Level</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_Toc165384643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187</w:t>
        </w:r>
        <w:r w:rsidR="004C4785" w:rsidRPr="00E77555">
          <w:rPr>
            <w:rFonts w:ascii="Times New Roman" w:hAnsi="Times New Roman" w:cs="Times New Roman"/>
            <w:noProof/>
            <w:webHidden/>
            <w:sz w:val="24"/>
            <w:szCs w:val="24"/>
          </w:rPr>
          <w:fldChar w:fldCharType="end"/>
        </w:r>
      </w:hyperlink>
    </w:p>
    <w:p w14:paraId="2560776C" w14:textId="04FFECD6"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44" w:history="1">
        <w:r w:rsidR="004C4785" w:rsidRPr="00E77555">
          <w:rPr>
            <w:rStyle w:val="Hyperlink"/>
            <w:rFonts w:ascii="Times New Roman" w:hAnsi="Times New Roman" w:cs="Times New Roman"/>
            <w:noProof/>
            <w:sz w:val="24"/>
            <w:szCs w:val="24"/>
          </w:rPr>
          <w:t>Verbal Persuasion and Discipline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_Toc165384644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187</w:t>
        </w:r>
        <w:r w:rsidR="004C4785" w:rsidRPr="00E77555">
          <w:rPr>
            <w:rFonts w:ascii="Times New Roman" w:hAnsi="Times New Roman" w:cs="Times New Roman"/>
            <w:noProof/>
            <w:webHidden/>
            <w:sz w:val="24"/>
            <w:szCs w:val="24"/>
          </w:rPr>
          <w:fldChar w:fldCharType="end"/>
        </w:r>
      </w:hyperlink>
    </w:p>
    <w:p w14:paraId="00D22051" w14:textId="1370EEC9"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45" w:history="1">
        <w:r w:rsidR="004C4785" w:rsidRPr="00E77555">
          <w:rPr>
            <w:rStyle w:val="Hyperlink"/>
            <w:rFonts w:ascii="Times New Roman" w:hAnsi="Times New Roman" w:cs="Times New Roman"/>
            <w:noProof/>
            <w:sz w:val="24"/>
            <w:szCs w:val="24"/>
          </w:rPr>
          <w:t>Verbal Persuasion and Years of Teaching Experience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_Toc165384645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187</w:t>
        </w:r>
        <w:r w:rsidR="004C4785" w:rsidRPr="00E77555">
          <w:rPr>
            <w:rFonts w:ascii="Times New Roman" w:hAnsi="Times New Roman" w:cs="Times New Roman"/>
            <w:noProof/>
            <w:webHidden/>
            <w:sz w:val="24"/>
            <w:szCs w:val="24"/>
          </w:rPr>
          <w:fldChar w:fldCharType="end"/>
        </w:r>
      </w:hyperlink>
    </w:p>
    <w:p w14:paraId="182E8451" w14:textId="1EA1074E"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46" w:history="1">
        <w:r w:rsidR="004C4785" w:rsidRPr="00E77555">
          <w:rPr>
            <w:rStyle w:val="Hyperlink"/>
            <w:rFonts w:ascii="Times New Roman" w:hAnsi="Times New Roman" w:cs="Times New Roman"/>
            <w:noProof/>
            <w:sz w:val="24"/>
            <w:szCs w:val="24"/>
          </w:rPr>
          <w:t>Verbal Persuasion and Years of Teaching Experience in Special Setting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_Toc165384646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188</w:t>
        </w:r>
        <w:r w:rsidR="004C4785" w:rsidRPr="00E77555">
          <w:rPr>
            <w:rFonts w:ascii="Times New Roman" w:hAnsi="Times New Roman" w:cs="Times New Roman"/>
            <w:noProof/>
            <w:webHidden/>
            <w:sz w:val="24"/>
            <w:szCs w:val="24"/>
          </w:rPr>
          <w:fldChar w:fldCharType="end"/>
        </w:r>
      </w:hyperlink>
    </w:p>
    <w:p w14:paraId="4B96D671" w14:textId="5A9DBB2F"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47" w:history="1">
        <w:r w:rsidR="004C4785" w:rsidRPr="00E77555">
          <w:rPr>
            <w:rStyle w:val="Hyperlink"/>
            <w:rFonts w:ascii="Times New Roman" w:hAnsi="Times New Roman" w:cs="Times New Roman"/>
            <w:noProof/>
            <w:sz w:val="24"/>
            <w:szCs w:val="24"/>
          </w:rPr>
          <w:t>Verbal Persuasion and Teaching Assignment/Placement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_Toc165384647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188</w:t>
        </w:r>
        <w:r w:rsidR="004C4785" w:rsidRPr="00E77555">
          <w:rPr>
            <w:rFonts w:ascii="Times New Roman" w:hAnsi="Times New Roman" w:cs="Times New Roman"/>
            <w:noProof/>
            <w:webHidden/>
            <w:sz w:val="24"/>
            <w:szCs w:val="24"/>
          </w:rPr>
          <w:fldChar w:fldCharType="end"/>
        </w:r>
      </w:hyperlink>
    </w:p>
    <w:p w14:paraId="74AD892C" w14:textId="07D2CDA3"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48" w:history="1">
        <w:r w:rsidR="004C4785" w:rsidRPr="00E77555">
          <w:rPr>
            <w:rStyle w:val="Hyperlink"/>
            <w:rFonts w:ascii="Times New Roman" w:hAnsi="Times New Roman" w:cs="Times New Roman"/>
            <w:noProof/>
            <w:sz w:val="24"/>
            <w:szCs w:val="24"/>
          </w:rPr>
          <w:t>Verbal Persuasion and Age of Respondents’ Students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_Toc165384648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188</w:t>
        </w:r>
        <w:r w:rsidR="004C4785" w:rsidRPr="00E77555">
          <w:rPr>
            <w:rFonts w:ascii="Times New Roman" w:hAnsi="Times New Roman" w:cs="Times New Roman"/>
            <w:noProof/>
            <w:webHidden/>
            <w:sz w:val="24"/>
            <w:szCs w:val="24"/>
          </w:rPr>
          <w:fldChar w:fldCharType="end"/>
        </w:r>
      </w:hyperlink>
    </w:p>
    <w:p w14:paraId="40745685" w14:textId="445EB3D4"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49" w:history="1">
        <w:r w:rsidR="004C4785" w:rsidRPr="00E77555">
          <w:rPr>
            <w:rStyle w:val="Hyperlink"/>
            <w:rFonts w:ascii="Times New Roman" w:hAnsi="Times New Roman" w:cs="Times New Roman"/>
            <w:noProof/>
            <w:sz w:val="24"/>
            <w:szCs w:val="24"/>
          </w:rPr>
          <w:t>Verbal Persuasion and Gender of Respondents’ Students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_Toc165384649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188</w:t>
        </w:r>
        <w:r w:rsidR="004C4785" w:rsidRPr="00E77555">
          <w:rPr>
            <w:rFonts w:ascii="Times New Roman" w:hAnsi="Times New Roman" w:cs="Times New Roman"/>
            <w:noProof/>
            <w:webHidden/>
            <w:sz w:val="24"/>
            <w:szCs w:val="24"/>
          </w:rPr>
          <w:fldChar w:fldCharType="end"/>
        </w:r>
      </w:hyperlink>
    </w:p>
    <w:p w14:paraId="4A27F7C5" w14:textId="520825B3"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50" w:history="1">
        <w:r w:rsidR="004C4785" w:rsidRPr="00E77555">
          <w:rPr>
            <w:rStyle w:val="Hyperlink"/>
            <w:rFonts w:ascii="Times New Roman" w:hAnsi="Times New Roman" w:cs="Times New Roman"/>
            <w:noProof/>
            <w:sz w:val="24"/>
            <w:szCs w:val="24"/>
          </w:rPr>
          <w:t>Verbal Persuasion and Content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_Toc165384650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189</w:t>
        </w:r>
        <w:r w:rsidR="004C4785" w:rsidRPr="00E77555">
          <w:rPr>
            <w:rFonts w:ascii="Times New Roman" w:hAnsi="Times New Roman" w:cs="Times New Roman"/>
            <w:noProof/>
            <w:webHidden/>
            <w:sz w:val="24"/>
            <w:szCs w:val="24"/>
          </w:rPr>
          <w:fldChar w:fldCharType="end"/>
        </w:r>
      </w:hyperlink>
    </w:p>
    <w:p w14:paraId="7A591708" w14:textId="6D7AA881"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51" w:history="1">
        <w:r w:rsidR="004C4785" w:rsidRPr="00E77555">
          <w:rPr>
            <w:rStyle w:val="Hyperlink"/>
            <w:rFonts w:ascii="Times New Roman" w:hAnsi="Times New Roman" w:cs="Times New Roman"/>
            <w:noProof/>
            <w:sz w:val="24"/>
            <w:szCs w:val="24"/>
          </w:rPr>
          <w:t>Verbal Persuasion and Subject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_Toc165384651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189</w:t>
        </w:r>
        <w:r w:rsidR="004C4785" w:rsidRPr="00E77555">
          <w:rPr>
            <w:rFonts w:ascii="Times New Roman" w:hAnsi="Times New Roman" w:cs="Times New Roman"/>
            <w:noProof/>
            <w:webHidden/>
            <w:sz w:val="24"/>
            <w:szCs w:val="24"/>
          </w:rPr>
          <w:fldChar w:fldCharType="end"/>
        </w:r>
      </w:hyperlink>
    </w:p>
    <w:p w14:paraId="46D57F46" w14:textId="0199BAAF"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52" w:history="1">
        <w:r w:rsidR="004C4785" w:rsidRPr="00E77555">
          <w:rPr>
            <w:rStyle w:val="Hyperlink"/>
            <w:rFonts w:ascii="Times New Roman" w:hAnsi="Times New Roman" w:cs="Times New Roman"/>
            <w:noProof/>
            <w:sz w:val="24"/>
            <w:szCs w:val="24"/>
          </w:rPr>
          <w:t>Verbal Persuasion and Caseload Size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_Toc165384652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190</w:t>
        </w:r>
        <w:r w:rsidR="004C4785" w:rsidRPr="00E77555">
          <w:rPr>
            <w:rFonts w:ascii="Times New Roman" w:hAnsi="Times New Roman" w:cs="Times New Roman"/>
            <w:noProof/>
            <w:webHidden/>
            <w:sz w:val="24"/>
            <w:szCs w:val="24"/>
          </w:rPr>
          <w:fldChar w:fldCharType="end"/>
        </w:r>
      </w:hyperlink>
    </w:p>
    <w:p w14:paraId="07807387" w14:textId="6F840E83"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53" w:history="1">
        <w:r w:rsidR="004C4785" w:rsidRPr="00E77555">
          <w:rPr>
            <w:rStyle w:val="Hyperlink"/>
            <w:rFonts w:ascii="Times New Roman" w:hAnsi="Times New Roman" w:cs="Times New Roman"/>
            <w:noProof/>
            <w:sz w:val="24"/>
            <w:szCs w:val="24"/>
          </w:rPr>
          <w:t>Verbal Persuasion and Instructional Setting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_Toc165384653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190</w:t>
        </w:r>
        <w:r w:rsidR="004C4785" w:rsidRPr="00E77555">
          <w:rPr>
            <w:rFonts w:ascii="Times New Roman" w:hAnsi="Times New Roman" w:cs="Times New Roman"/>
            <w:noProof/>
            <w:webHidden/>
            <w:sz w:val="24"/>
            <w:szCs w:val="24"/>
          </w:rPr>
          <w:fldChar w:fldCharType="end"/>
        </w:r>
      </w:hyperlink>
    </w:p>
    <w:p w14:paraId="65DCC660" w14:textId="3809E6EA"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54" w:history="1">
        <w:r w:rsidR="004C4785" w:rsidRPr="00E77555">
          <w:rPr>
            <w:rStyle w:val="Hyperlink"/>
            <w:rFonts w:ascii="Times New Roman" w:hAnsi="Times New Roman" w:cs="Times New Roman"/>
            <w:noProof/>
            <w:sz w:val="24"/>
            <w:szCs w:val="24"/>
          </w:rPr>
          <w:t>Verbal Persuasion and Class Size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_Toc165384654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190</w:t>
        </w:r>
        <w:r w:rsidR="004C4785" w:rsidRPr="00E77555">
          <w:rPr>
            <w:rFonts w:ascii="Times New Roman" w:hAnsi="Times New Roman" w:cs="Times New Roman"/>
            <w:noProof/>
            <w:webHidden/>
            <w:sz w:val="24"/>
            <w:szCs w:val="24"/>
          </w:rPr>
          <w:fldChar w:fldCharType="end"/>
        </w:r>
      </w:hyperlink>
    </w:p>
    <w:p w14:paraId="61B343E3" w14:textId="1AA04749"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55" w:history="1">
        <w:r w:rsidR="004C4785" w:rsidRPr="00E77555">
          <w:rPr>
            <w:rStyle w:val="Hyperlink"/>
            <w:rFonts w:ascii="Times New Roman" w:hAnsi="Times New Roman" w:cs="Times New Roman"/>
            <w:noProof/>
            <w:sz w:val="24"/>
            <w:szCs w:val="24"/>
          </w:rPr>
          <w:t>Verbal Persuasion and Setting-Specific Training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_Toc165384655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190</w:t>
        </w:r>
        <w:r w:rsidR="004C4785" w:rsidRPr="00E77555">
          <w:rPr>
            <w:rFonts w:ascii="Times New Roman" w:hAnsi="Times New Roman" w:cs="Times New Roman"/>
            <w:noProof/>
            <w:webHidden/>
            <w:sz w:val="24"/>
            <w:szCs w:val="24"/>
          </w:rPr>
          <w:fldChar w:fldCharType="end"/>
        </w:r>
      </w:hyperlink>
    </w:p>
    <w:p w14:paraId="354054B3" w14:textId="6D7FA75F"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656" w:history="1">
        <w:r w:rsidR="004C4785" w:rsidRPr="00E77555">
          <w:rPr>
            <w:rStyle w:val="Hyperlink"/>
            <w:rFonts w:ascii="Times New Roman" w:hAnsi="Times New Roman" w:cs="Times New Roman"/>
            <w:smallCaps w:val="0"/>
            <w:noProof/>
            <w:sz w:val="24"/>
            <w:szCs w:val="24"/>
          </w:rPr>
          <w:t>Summary Analysis of Variance: Verbal Persuasion and Demographic Characteristics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_Toc165384656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191</w:t>
        </w:r>
        <w:r w:rsidR="004C4785" w:rsidRPr="00E77555">
          <w:rPr>
            <w:rFonts w:ascii="Times New Roman" w:hAnsi="Times New Roman" w:cs="Times New Roman"/>
            <w:smallCaps w:val="0"/>
            <w:noProof/>
            <w:webHidden/>
            <w:sz w:val="24"/>
            <w:szCs w:val="24"/>
          </w:rPr>
          <w:fldChar w:fldCharType="end"/>
        </w:r>
      </w:hyperlink>
    </w:p>
    <w:p w14:paraId="7FFE2CD1" w14:textId="55C81AF8"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657" w:history="1">
        <w:r w:rsidR="004C4785" w:rsidRPr="00E77555">
          <w:rPr>
            <w:rStyle w:val="Hyperlink"/>
            <w:rFonts w:ascii="Times New Roman" w:hAnsi="Times New Roman" w:cs="Times New Roman"/>
            <w:smallCaps w:val="0"/>
            <w:noProof/>
            <w:sz w:val="24"/>
            <w:szCs w:val="24"/>
          </w:rPr>
          <w:t>Emotional/Physiological States and Demographic Characteristics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_Toc165384657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191</w:t>
        </w:r>
        <w:r w:rsidR="004C4785" w:rsidRPr="00E77555">
          <w:rPr>
            <w:rFonts w:ascii="Times New Roman" w:hAnsi="Times New Roman" w:cs="Times New Roman"/>
            <w:smallCaps w:val="0"/>
            <w:noProof/>
            <w:webHidden/>
            <w:sz w:val="24"/>
            <w:szCs w:val="24"/>
          </w:rPr>
          <w:fldChar w:fldCharType="end"/>
        </w:r>
      </w:hyperlink>
    </w:p>
    <w:p w14:paraId="550A4D4E" w14:textId="2A969ADF"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58" w:history="1">
        <w:r w:rsidR="004C4785" w:rsidRPr="00E77555">
          <w:rPr>
            <w:rStyle w:val="Hyperlink"/>
            <w:rFonts w:ascii="Times New Roman" w:hAnsi="Times New Roman" w:cs="Times New Roman"/>
            <w:noProof/>
            <w:sz w:val="24"/>
            <w:szCs w:val="24"/>
          </w:rPr>
          <w:t>Emotional/Physiological States and Gender</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_Toc165384658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191</w:t>
        </w:r>
        <w:r w:rsidR="004C4785" w:rsidRPr="00E77555">
          <w:rPr>
            <w:rFonts w:ascii="Times New Roman" w:hAnsi="Times New Roman" w:cs="Times New Roman"/>
            <w:noProof/>
            <w:webHidden/>
            <w:sz w:val="24"/>
            <w:szCs w:val="24"/>
          </w:rPr>
          <w:fldChar w:fldCharType="end"/>
        </w:r>
      </w:hyperlink>
    </w:p>
    <w:p w14:paraId="07447B16" w14:textId="317E7EC5"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59" w:history="1">
        <w:r w:rsidR="004C4785" w:rsidRPr="00E77555">
          <w:rPr>
            <w:rStyle w:val="Hyperlink"/>
            <w:rFonts w:ascii="Times New Roman" w:hAnsi="Times New Roman" w:cs="Times New Roman"/>
            <w:noProof/>
            <w:sz w:val="24"/>
            <w:szCs w:val="24"/>
          </w:rPr>
          <w:t>Emotional/Physiological States and Age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_Toc165384659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191</w:t>
        </w:r>
        <w:r w:rsidR="004C4785" w:rsidRPr="00E77555">
          <w:rPr>
            <w:rFonts w:ascii="Times New Roman" w:hAnsi="Times New Roman" w:cs="Times New Roman"/>
            <w:noProof/>
            <w:webHidden/>
            <w:sz w:val="24"/>
            <w:szCs w:val="24"/>
          </w:rPr>
          <w:fldChar w:fldCharType="end"/>
        </w:r>
      </w:hyperlink>
    </w:p>
    <w:p w14:paraId="6932B4FC" w14:textId="594CD7A9"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60" w:history="1">
        <w:r w:rsidR="004C4785" w:rsidRPr="00E77555">
          <w:rPr>
            <w:rStyle w:val="Hyperlink"/>
            <w:rFonts w:ascii="Times New Roman" w:hAnsi="Times New Roman" w:cs="Times New Roman"/>
            <w:noProof/>
            <w:sz w:val="24"/>
            <w:szCs w:val="24"/>
          </w:rPr>
          <w:t>Emotional/Physiological States and Race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_Toc165384660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192</w:t>
        </w:r>
        <w:r w:rsidR="004C4785" w:rsidRPr="00E77555">
          <w:rPr>
            <w:rFonts w:ascii="Times New Roman" w:hAnsi="Times New Roman" w:cs="Times New Roman"/>
            <w:noProof/>
            <w:webHidden/>
            <w:sz w:val="24"/>
            <w:szCs w:val="24"/>
          </w:rPr>
          <w:fldChar w:fldCharType="end"/>
        </w:r>
      </w:hyperlink>
    </w:p>
    <w:p w14:paraId="59561803" w14:textId="600AF804"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61" w:history="1">
        <w:r w:rsidR="004C4785" w:rsidRPr="00E77555">
          <w:rPr>
            <w:rStyle w:val="Hyperlink"/>
            <w:rFonts w:ascii="Times New Roman" w:hAnsi="Times New Roman" w:cs="Times New Roman"/>
            <w:noProof/>
            <w:sz w:val="24"/>
            <w:szCs w:val="24"/>
          </w:rPr>
          <w:t>Emotional/Physiological States and Education Level</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_Toc165384661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192</w:t>
        </w:r>
        <w:r w:rsidR="004C4785" w:rsidRPr="00E77555">
          <w:rPr>
            <w:rFonts w:ascii="Times New Roman" w:hAnsi="Times New Roman" w:cs="Times New Roman"/>
            <w:noProof/>
            <w:webHidden/>
            <w:sz w:val="24"/>
            <w:szCs w:val="24"/>
          </w:rPr>
          <w:fldChar w:fldCharType="end"/>
        </w:r>
      </w:hyperlink>
    </w:p>
    <w:p w14:paraId="56E41D94" w14:textId="6E6017A2"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62" w:history="1">
        <w:r w:rsidR="004C4785" w:rsidRPr="00E77555">
          <w:rPr>
            <w:rStyle w:val="Hyperlink"/>
            <w:rFonts w:ascii="Times New Roman" w:hAnsi="Times New Roman" w:cs="Times New Roman"/>
            <w:noProof/>
            <w:sz w:val="24"/>
            <w:szCs w:val="24"/>
          </w:rPr>
          <w:t>Emotional/Physiological States and Discipline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_Toc165384662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192</w:t>
        </w:r>
        <w:r w:rsidR="004C4785" w:rsidRPr="00E77555">
          <w:rPr>
            <w:rFonts w:ascii="Times New Roman" w:hAnsi="Times New Roman" w:cs="Times New Roman"/>
            <w:noProof/>
            <w:webHidden/>
            <w:sz w:val="24"/>
            <w:szCs w:val="24"/>
          </w:rPr>
          <w:fldChar w:fldCharType="end"/>
        </w:r>
      </w:hyperlink>
    </w:p>
    <w:p w14:paraId="084FA597" w14:textId="1EA3C80D"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63" w:history="1">
        <w:r w:rsidR="004C4785" w:rsidRPr="00E77555">
          <w:rPr>
            <w:rStyle w:val="Hyperlink"/>
            <w:rFonts w:ascii="Times New Roman" w:hAnsi="Times New Roman" w:cs="Times New Roman"/>
            <w:noProof/>
            <w:sz w:val="24"/>
            <w:szCs w:val="24"/>
          </w:rPr>
          <w:t>Emotional/Physiological States and Years of Teaching Experience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_Toc165384663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192</w:t>
        </w:r>
        <w:r w:rsidR="004C4785" w:rsidRPr="00E77555">
          <w:rPr>
            <w:rFonts w:ascii="Times New Roman" w:hAnsi="Times New Roman" w:cs="Times New Roman"/>
            <w:noProof/>
            <w:webHidden/>
            <w:sz w:val="24"/>
            <w:szCs w:val="24"/>
          </w:rPr>
          <w:fldChar w:fldCharType="end"/>
        </w:r>
      </w:hyperlink>
    </w:p>
    <w:p w14:paraId="729037C4" w14:textId="7C903DF7"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64" w:history="1">
        <w:r w:rsidR="004C4785" w:rsidRPr="00E77555">
          <w:rPr>
            <w:rStyle w:val="Hyperlink"/>
            <w:rFonts w:ascii="Times New Roman" w:hAnsi="Times New Roman" w:cs="Times New Roman"/>
            <w:noProof/>
            <w:sz w:val="24"/>
            <w:szCs w:val="24"/>
          </w:rPr>
          <w:t>Emotional/Physiological States and Years of Teaching Experience in Special Setting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_Toc165384664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193</w:t>
        </w:r>
        <w:r w:rsidR="004C4785" w:rsidRPr="00E77555">
          <w:rPr>
            <w:rFonts w:ascii="Times New Roman" w:hAnsi="Times New Roman" w:cs="Times New Roman"/>
            <w:noProof/>
            <w:webHidden/>
            <w:sz w:val="24"/>
            <w:szCs w:val="24"/>
          </w:rPr>
          <w:fldChar w:fldCharType="end"/>
        </w:r>
      </w:hyperlink>
    </w:p>
    <w:p w14:paraId="21B856F6" w14:textId="4A7E7693"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65" w:history="1">
        <w:r w:rsidR="004C4785" w:rsidRPr="00E77555">
          <w:rPr>
            <w:rStyle w:val="Hyperlink"/>
            <w:rFonts w:ascii="Times New Roman" w:hAnsi="Times New Roman" w:cs="Times New Roman"/>
            <w:noProof/>
            <w:sz w:val="24"/>
            <w:szCs w:val="24"/>
          </w:rPr>
          <w:t>Emotional/Physiological States and Teaching Assignment/Placement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_Toc165384665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193</w:t>
        </w:r>
        <w:r w:rsidR="004C4785" w:rsidRPr="00E77555">
          <w:rPr>
            <w:rFonts w:ascii="Times New Roman" w:hAnsi="Times New Roman" w:cs="Times New Roman"/>
            <w:noProof/>
            <w:webHidden/>
            <w:sz w:val="24"/>
            <w:szCs w:val="24"/>
          </w:rPr>
          <w:fldChar w:fldCharType="end"/>
        </w:r>
      </w:hyperlink>
    </w:p>
    <w:p w14:paraId="37ECDF7A" w14:textId="3F968178"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66" w:history="1">
        <w:r w:rsidR="004C4785" w:rsidRPr="00E77555">
          <w:rPr>
            <w:rStyle w:val="Hyperlink"/>
            <w:rFonts w:ascii="Times New Roman" w:hAnsi="Times New Roman" w:cs="Times New Roman"/>
            <w:noProof/>
            <w:sz w:val="24"/>
            <w:szCs w:val="24"/>
          </w:rPr>
          <w:t>Emotional/Physiological States and Age of Respondents’ Students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_Toc165384666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194</w:t>
        </w:r>
        <w:r w:rsidR="004C4785" w:rsidRPr="00E77555">
          <w:rPr>
            <w:rFonts w:ascii="Times New Roman" w:hAnsi="Times New Roman" w:cs="Times New Roman"/>
            <w:noProof/>
            <w:webHidden/>
            <w:sz w:val="24"/>
            <w:szCs w:val="24"/>
          </w:rPr>
          <w:fldChar w:fldCharType="end"/>
        </w:r>
      </w:hyperlink>
    </w:p>
    <w:p w14:paraId="1546296F" w14:textId="7EAF0E83"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67" w:history="1">
        <w:r w:rsidR="004C4785" w:rsidRPr="00E77555">
          <w:rPr>
            <w:rStyle w:val="Hyperlink"/>
            <w:rFonts w:ascii="Times New Roman" w:hAnsi="Times New Roman" w:cs="Times New Roman"/>
            <w:noProof/>
            <w:sz w:val="24"/>
            <w:szCs w:val="24"/>
          </w:rPr>
          <w:t>Emotional/Physiological States and Gender of Respondents’ Students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_Toc165384667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194</w:t>
        </w:r>
        <w:r w:rsidR="004C4785" w:rsidRPr="00E77555">
          <w:rPr>
            <w:rFonts w:ascii="Times New Roman" w:hAnsi="Times New Roman" w:cs="Times New Roman"/>
            <w:noProof/>
            <w:webHidden/>
            <w:sz w:val="24"/>
            <w:szCs w:val="24"/>
          </w:rPr>
          <w:fldChar w:fldCharType="end"/>
        </w:r>
      </w:hyperlink>
    </w:p>
    <w:p w14:paraId="3FB04032" w14:textId="15EE0083"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68" w:history="1">
        <w:r w:rsidR="004C4785" w:rsidRPr="00E77555">
          <w:rPr>
            <w:rStyle w:val="Hyperlink"/>
            <w:rFonts w:ascii="Times New Roman" w:hAnsi="Times New Roman" w:cs="Times New Roman"/>
            <w:noProof/>
            <w:sz w:val="24"/>
            <w:szCs w:val="24"/>
          </w:rPr>
          <w:t>Emotional/Physiological States and Content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_Toc165384668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194</w:t>
        </w:r>
        <w:r w:rsidR="004C4785" w:rsidRPr="00E77555">
          <w:rPr>
            <w:rFonts w:ascii="Times New Roman" w:hAnsi="Times New Roman" w:cs="Times New Roman"/>
            <w:noProof/>
            <w:webHidden/>
            <w:sz w:val="24"/>
            <w:szCs w:val="24"/>
          </w:rPr>
          <w:fldChar w:fldCharType="end"/>
        </w:r>
      </w:hyperlink>
    </w:p>
    <w:p w14:paraId="679B92D5" w14:textId="1B29DADC"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69" w:history="1">
        <w:r w:rsidR="004C4785" w:rsidRPr="00E77555">
          <w:rPr>
            <w:rStyle w:val="Hyperlink"/>
            <w:rFonts w:ascii="Times New Roman" w:hAnsi="Times New Roman" w:cs="Times New Roman"/>
            <w:noProof/>
            <w:sz w:val="24"/>
            <w:szCs w:val="24"/>
          </w:rPr>
          <w:t>Emotional/Physiological States and Subject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_Toc165384669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194</w:t>
        </w:r>
        <w:r w:rsidR="004C4785" w:rsidRPr="00E77555">
          <w:rPr>
            <w:rFonts w:ascii="Times New Roman" w:hAnsi="Times New Roman" w:cs="Times New Roman"/>
            <w:noProof/>
            <w:webHidden/>
            <w:sz w:val="24"/>
            <w:szCs w:val="24"/>
          </w:rPr>
          <w:fldChar w:fldCharType="end"/>
        </w:r>
      </w:hyperlink>
    </w:p>
    <w:p w14:paraId="565CD8F5" w14:textId="7C3BD409"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70" w:history="1">
        <w:r w:rsidR="004C4785" w:rsidRPr="00E77555">
          <w:rPr>
            <w:rStyle w:val="Hyperlink"/>
            <w:rFonts w:ascii="Times New Roman" w:hAnsi="Times New Roman" w:cs="Times New Roman"/>
            <w:noProof/>
            <w:sz w:val="24"/>
            <w:szCs w:val="24"/>
          </w:rPr>
          <w:t>Emotional/Physiological States and Caseload Size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_Toc165384670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195</w:t>
        </w:r>
        <w:r w:rsidR="004C4785" w:rsidRPr="00E77555">
          <w:rPr>
            <w:rFonts w:ascii="Times New Roman" w:hAnsi="Times New Roman" w:cs="Times New Roman"/>
            <w:noProof/>
            <w:webHidden/>
            <w:sz w:val="24"/>
            <w:szCs w:val="24"/>
          </w:rPr>
          <w:fldChar w:fldCharType="end"/>
        </w:r>
      </w:hyperlink>
    </w:p>
    <w:p w14:paraId="42FC1834" w14:textId="0078BD16"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71" w:history="1">
        <w:r w:rsidR="004C4785" w:rsidRPr="00E77555">
          <w:rPr>
            <w:rStyle w:val="Hyperlink"/>
            <w:rFonts w:ascii="Times New Roman" w:hAnsi="Times New Roman" w:cs="Times New Roman"/>
            <w:noProof/>
            <w:sz w:val="24"/>
            <w:szCs w:val="24"/>
          </w:rPr>
          <w:t>Emotional/Physiological States and Instructional Setting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_Toc165384671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195</w:t>
        </w:r>
        <w:r w:rsidR="004C4785" w:rsidRPr="00E77555">
          <w:rPr>
            <w:rFonts w:ascii="Times New Roman" w:hAnsi="Times New Roman" w:cs="Times New Roman"/>
            <w:noProof/>
            <w:webHidden/>
            <w:sz w:val="24"/>
            <w:szCs w:val="24"/>
          </w:rPr>
          <w:fldChar w:fldCharType="end"/>
        </w:r>
      </w:hyperlink>
    </w:p>
    <w:p w14:paraId="5C395DA1" w14:textId="3172E649"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72" w:history="1">
        <w:r w:rsidR="004C4785" w:rsidRPr="00E77555">
          <w:rPr>
            <w:rStyle w:val="Hyperlink"/>
            <w:rFonts w:ascii="Times New Roman" w:hAnsi="Times New Roman" w:cs="Times New Roman"/>
            <w:noProof/>
            <w:sz w:val="24"/>
            <w:szCs w:val="24"/>
          </w:rPr>
          <w:t>Emotional/Physiological States and Class Size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_Toc165384672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195</w:t>
        </w:r>
        <w:r w:rsidR="004C4785" w:rsidRPr="00E77555">
          <w:rPr>
            <w:rFonts w:ascii="Times New Roman" w:hAnsi="Times New Roman" w:cs="Times New Roman"/>
            <w:noProof/>
            <w:webHidden/>
            <w:sz w:val="24"/>
            <w:szCs w:val="24"/>
          </w:rPr>
          <w:fldChar w:fldCharType="end"/>
        </w:r>
      </w:hyperlink>
    </w:p>
    <w:p w14:paraId="1FC9C20E" w14:textId="0C733510"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73" w:history="1">
        <w:r w:rsidR="004C4785" w:rsidRPr="00E77555">
          <w:rPr>
            <w:rStyle w:val="Hyperlink"/>
            <w:rFonts w:ascii="Times New Roman" w:hAnsi="Times New Roman" w:cs="Times New Roman"/>
            <w:noProof/>
            <w:sz w:val="24"/>
            <w:szCs w:val="24"/>
          </w:rPr>
          <w:t>Emotional/Physiological States and Setting-Specific Training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_Toc165384673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196</w:t>
        </w:r>
        <w:r w:rsidR="004C4785" w:rsidRPr="00E77555">
          <w:rPr>
            <w:rFonts w:ascii="Times New Roman" w:hAnsi="Times New Roman" w:cs="Times New Roman"/>
            <w:noProof/>
            <w:webHidden/>
            <w:sz w:val="24"/>
            <w:szCs w:val="24"/>
          </w:rPr>
          <w:fldChar w:fldCharType="end"/>
        </w:r>
      </w:hyperlink>
    </w:p>
    <w:p w14:paraId="1A266163" w14:textId="424489B1"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674" w:history="1">
        <w:r w:rsidR="004C4785" w:rsidRPr="00E77555">
          <w:rPr>
            <w:rStyle w:val="Hyperlink"/>
            <w:rFonts w:ascii="Times New Roman" w:hAnsi="Times New Roman" w:cs="Times New Roman"/>
            <w:smallCaps w:val="0"/>
            <w:noProof/>
            <w:sz w:val="24"/>
            <w:szCs w:val="24"/>
          </w:rPr>
          <w:t>Summary Analysis of Variance: Emotional/Physiological and Demographic Characteristics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_Toc165384674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196</w:t>
        </w:r>
        <w:r w:rsidR="004C4785" w:rsidRPr="00E77555">
          <w:rPr>
            <w:rFonts w:ascii="Times New Roman" w:hAnsi="Times New Roman" w:cs="Times New Roman"/>
            <w:smallCaps w:val="0"/>
            <w:noProof/>
            <w:webHidden/>
            <w:sz w:val="24"/>
            <w:szCs w:val="24"/>
          </w:rPr>
          <w:fldChar w:fldCharType="end"/>
        </w:r>
      </w:hyperlink>
    </w:p>
    <w:p w14:paraId="4D72E5AF" w14:textId="1F5F46AF"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675" w:history="1">
        <w:r w:rsidR="004C4785" w:rsidRPr="00E77555">
          <w:rPr>
            <w:rStyle w:val="Hyperlink"/>
            <w:rFonts w:ascii="Times New Roman" w:hAnsi="Times New Roman" w:cs="Times New Roman"/>
            <w:smallCaps w:val="0"/>
            <w:noProof/>
            <w:sz w:val="24"/>
            <w:szCs w:val="24"/>
          </w:rPr>
          <w:t>TSES Factorized Families and Demographic Characteristics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_Toc165384675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196</w:t>
        </w:r>
        <w:r w:rsidR="004C4785" w:rsidRPr="00E77555">
          <w:rPr>
            <w:rFonts w:ascii="Times New Roman" w:hAnsi="Times New Roman" w:cs="Times New Roman"/>
            <w:smallCaps w:val="0"/>
            <w:noProof/>
            <w:webHidden/>
            <w:sz w:val="24"/>
            <w:szCs w:val="24"/>
          </w:rPr>
          <w:fldChar w:fldCharType="end"/>
        </w:r>
      </w:hyperlink>
    </w:p>
    <w:p w14:paraId="4BE258CB" w14:textId="1FC304C7"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76" w:history="1">
        <w:r w:rsidR="004C4785" w:rsidRPr="00E77555">
          <w:rPr>
            <w:rStyle w:val="Hyperlink"/>
            <w:rFonts w:ascii="Times New Roman" w:hAnsi="Times New Roman" w:cs="Times New Roman"/>
            <w:noProof/>
            <w:sz w:val="24"/>
            <w:szCs w:val="24"/>
          </w:rPr>
          <w:t>TSES Factorized Families and Gender</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_Toc165384676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197</w:t>
        </w:r>
        <w:r w:rsidR="004C4785" w:rsidRPr="00E77555">
          <w:rPr>
            <w:rFonts w:ascii="Times New Roman" w:hAnsi="Times New Roman" w:cs="Times New Roman"/>
            <w:noProof/>
            <w:webHidden/>
            <w:sz w:val="24"/>
            <w:szCs w:val="24"/>
          </w:rPr>
          <w:fldChar w:fldCharType="end"/>
        </w:r>
      </w:hyperlink>
    </w:p>
    <w:p w14:paraId="45754501" w14:textId="794286D7"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77" w:history="1">
        <w:r w:rsidR="004C4785" w:rsidRPr="00E77555">
          <w:rPr>
            <w:rStyle w:val="Hyperlink"/>
            <w:rFonts w:ascii="Times New Roman" w:hAnsi="Times New Roman" w:cs="Times New Roman"/>
            <w:noProof/>
            <w:sz w:val="24"/>
            <w:szCs w:val="24"/>
          </w:rPr>
          <w:t>TSES Factorized Families and Age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_Toc165384677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198</w:t>
        </w:r>
        <w:r w:rsidR="004C4785" w:rsidRPr="00E77555">
          <w:rPr>
            <w:rFonts w:ascii="Times New Roman" w:hAnsi="Times New Roman" w:cs="Times New Roman"/>
            <w:noProof/>
            <w:webHidden/>
            <w:sz w:val="24"/>
            <w:szCs w:val="24"/>
          </w:rPr>
          <w:fldChar w:fldCharType="end"/>
        </w:r>
      </w:hyperlink>
    </w:p>
    <w:p w14:paraId="3EE5085C" w14:textId="6D962101"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78" w:history="1">
        <w:r w:rsidR="004C4785" w:rsidRPr="00E77555">
          <w:rPr>
            <w:rStyle w:val="Hyperlink"/>
            <w:rFonts w:ascii="Times New Roman" w:hAnsi="Times New Roman" w:cs="Times New Roman"/>
            <w:noProof/>
            <w:sz w:val="24"/>
            <w:szCs w:val="24"/>
          </w:rPr>
          <w:t>TSES Factorized Families and Race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_Toc165384678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198</w:t>
        </w:r>
        <w:r w:rsidR="004C4785" w:rsidRPr="00E77555">
          <w:rPr>
            <w:rFonts w:ascii="Times New Roman" w:hAnsi="Times New Roman" w:cs="Times New Roman"/>
            <w:noProof/>
            <w:webHidden/>
            <w:sz w:val="24"/>
            <w:szCs w:val="24"/>
          </w:rPr>
          <w:fldChar w:fldCharType="end"/>
        </w:r>
      </w:hyperlink>
    </w:p>
    <w:p w14:paraId="737E98D2" w14:textId="54043824"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79" w:history="1">
        <w:r w:rsidR="004C4785" w:rsidRPr="00E77555">
          <w:rPr>
            <w:rStyle w:val="Hyperlink"/>
            <w:rFonts w:ascii="Times New Roman" w:hAnsi="Times New Roman" w:cs="Times New Roman"/>
            <w:noProof/>
            <w:sz w:val="24"/>
            <w:szCs w:val="24"/>
          </w:rPr>
          <w:t>TSES Factorized Families and Education Level</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_Toc165384679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199</w:t>
        </w:r>
        <w:r w:rsidR="004C4785" w:rsidRPr="00E77555">
          <w:rPr>
            <w:rFonts w:ascii="Times New Roman" w:hAnsi="Times New Roman" w:cs="Times New Roman"/>
            <w:noProof/>
            <w:webHidden/>
            <w:sz w:val="24"/>
            <w:szCs w:val="24"/>
          </w:rPr>
          <w:fldChar w:fldCharType="end"/>
        </w:r>
      </w:hyperlink>
    </w:p>
    <w:p w14:paraId="5AB9A39A" w14:textId="7AB7E529"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80" w:history="1">
        <w:r w:rsidR="004C4785" w:rsidRPr="00E77555">
          <w:rPr>
            <w:rStyle w:val="Hyperlink"/>
            <w:rFonts w:ascii="Times New Roman" w:hAnsi="Times New Roman" w:cs="Times New Roman"/>
            <w:noProof/>
            <w:sz w:val="24"/>
            <w:szCs w:val="24"/>
          </w:rPr>
          <w:t>TSES Factorized Families and Discipline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_Toc165384680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200</w:t>
        </w:r>
        <w:r w:rsidR="004C4785" w:rsidRPr="00E77555">
          <w:rPr>
            <w:rFonts w:ascii="Times New Roman" w:hAnsi="Times New Roman" w:cs="Times New Roman"/>
            <w:noProof/>
            <w:webHidden/>
            <w:sz w:val="24"/>
            <w:szCs w:val="24"/>
          </w:rPr>
          <w:fldChar w:fldCharType="end"/>
        </w:r>
      </w:hyperlink>
    </w:p>
    <w:p w14:paraId="1EC639C4" w14:textId="76C9649A"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81" w:history="1">
        <w:r w:rsidR="004C4785" w:rsidRPr="00E77555">
          <w:rPr>
            <w:rStyle w:val="Hyperlink"/>
            <w:rFonts w:ascii="Times New Roman" w:hAnsi="Times New Roman" w:cs="Times New Roman"/>
            <w:noProof/>
            <w:sz w:val="24"/>
            <w:szCs w:val="24"/>
          </w:rPr>
          <w:t>TSES Factorized Families and Years of Teaching Experience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_Toc165384681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201</w:t>
        </w:r>
        <w:r w:rsidR="004C4785" w:rsidRPr="00E77555">
          <w:rPr>
            <w:rFonts w:ascii="Times New Roman" w:hAnsi="Times New Roman" w:cs="Times New Roman"/>
            <w:noProof/>
            <w:webHidden/>
            <w:sz w:val="24"/>
            <w:szCs w:val="24"/>
          </w:rPr>
          <w:fldChar w:fldCharType="end"/>
        </w:r>
      </w:hyperlink>
    </w:p>
    <w:p w14:paraId="35A2E07B" w14:textId="33ECBC9B"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82" w:history="1">
        <w:r w:rsidR="004C4785" w:rsidRPr="00E77555">
          <w:rPr>
            <w:rStyle w:val="Hyperlink"/>
            <w:rFonts w:ascii="Times New Roman" w:hAnsi="Times New Roman" w:cs="Times New Roman"/>
            <w:noProof/>
            <w:sz w:val="24"/>
            <w:szCs w:val="24"/>
          </w:rPr>
          <w:t>TSES Factorized Families and Years of Teaching Experience in Special Setting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_Toc165384682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202</w:t>
        </w:r>
        <w:r w:rsidR="004C4785" w:rsidRPr="00E77555">
          <w:rPr>
            <w:rFonts w:ascii="Times New Roman" w:hAnsi="Times New Roman" w:cs="Times New Roman"/>
            <w:noProof/>
            <w:webHidden/>
            <w:sz w:val="24"/>
            <w:szCs w:val="24"/>
          </w:rPr>
          <w:fldChar w:fldCharType="end"/>
        </w:r>
      </w:hyperlink>
    </w:p>
    <w:p w14:paraId="448AA513" w14:textId="7ED4FF1D"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83" w:history="1">
        <w:r w:rsidR="004C4785" w:rsidRPr="00E77555">
          <w:rPr>
            <w:rStyle w:val="Hyperlink"/>
            <w:rFonts w:ascii="Times New Roman" w:hAnsi="Times New Roman" w:cs="Times New Roman"/>
            <w:noProof/>
            <w:sz w:val="24"/>
            <w:szCs w:val="24"/>
          </w:rPr>
          <w:t>TSES Factorized Families and Teaching Assignment/Placement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_Toc165384683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202</w:t>
        </w:r>
        <w:r w:rsidR="004C4785" w:rsidRPr="00E77555">
          <w:rPr>
            <w:rFonts w:ascii="Times New Roman" w:hAnsi="Times New Roman" w:cs="Times New Roman"/>
            <w:noProof/>
            <w:webHidden/>
            <w:sz w:val="24"/>
            <w:szCs w:val="24"/>
          </w:rPr>
          <w:fldChar w:fldCharType="end"/>
        </w:r>
      </w:hyperlink>
    </w:p>
    <w:p w14:paraId="15EBB44E" w14:textId="327CDFFC"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84" w:history="1">
        <w:r w:rsidR="004C4785" w:rsidRPr="00E77555">
          <w:rPr>
            <w:rStyle w:val="Hyperlink"/>
            <w:rFonts w:ascii="Times New Roman" w:hAnsi="Times New Roman" w:cs="Times New Roman"/>
            <w:noProof/>
            <w:sz w:val="24"/>
            <w:szCs w:val="24"/>
          </w:rPr>
          <w:t>TSES Factorized Families and Age of Respondents’ Students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_Toc165384684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203</w:t>
        </w:r>
        <w:r w:rsidR="004C4785" w:rsidRPr="00E77555">
          <w:rPr>
            <w:rFonts w:ascii="Times New Roman" w:hAnsi="Times New Roman" w:cs="Times New Roman"/>
            <w:noProof/>
            <w:webHidden/>
            <w:sz w:val="24"/>
            <w:szCs w:val="24"/>
          </w:rPr>
          <w:fldChar w:fldCharType="end"/>
        </w:r>
      </w:hyperlink>
    </w:p>
    <w:p w14:paraId="0E70C51E" w14:textId="7F6F3B81"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85" w:history="1">
        <w:r w:rsidR="004C4785" w:rsidRPr="00E77555">
          <w:rPr>
            <w:rStyle w:val="Hyperlink"/>
            <w:rFonts w:ascii="Times New Roman" w:hAnsi="Times New Roman" w:cs="Times New Roman"/>
            <w:noProof/>
            <w:sz w:val="24"/>
            <w:szCs w:val="24"/>
          </w:rPr>
          <w:t>TSES Factorized Families and Gender of Respondents’ Students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_Toc165384685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205</w:t>
        </w:r>
        <w:r w:rsidR="004C4785" w:rsidRPr="00E77555">
          <w:rPr>
            <w:rFonts w:ascii="Times New Roman" w:hAnsi="Times New Roman" w:cs="Times New Roman"/>
            <w:noProof/>
            <w:webHidden/>
            <w:sz w:val="24"/>
            <w:szCs w:val="24"/>
          </w:rPr>
          <w:fldChar w:fldCharType="end"/>
        </w:r>
      </w:hyperlink>
    </w:p>
    <w:p w14:paraId="1746CCE5" w14:textId="4BEBC773"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86" w:history="1">
        <w:r w:rsidR="004C4785" w:rsidRPr="00E77555">
          <w:rPr>
            <w:rStyle w:val="Hyperlink"/>
            <w:rFonts w:ascii="Times New Roman" w:hAnsi="Times New Roman" w:cs="Times New Roman"/>
            <w:noProof/>
            <w:sz w:val="24"/>
            <w:szCs w:val="24"/>
          </w:rPr>
          <w:t>TSES Factorized Families and Content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_Toc165384686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205</w:t>
        </w:r>
        <w:r w:rsidR="004C4785" w:rsidRPr="00E77555">
          <w:rPr>
            <w:rFonts w:ascii="Times New Roman" w:hAnsi="Times New Roman" w:cs="Times New Roman"/>
            <w:noProof/>
            <w:webHidden/>
            <w:sz w:val="24"/>
            <w:szCs w:val="24"/>
          </w:rPr>
          <w:fldChar w:fldCharType="end"/>
        </w:r>
      </w:hyperlink>
    </w:p>
    <w:p w14:paraId="122F1B20" w14:textId="58AD341F"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87" w:history="1">
        <w:r w:rsidR="004C4785" w:rsidRPr="00E77555">
          <w:rPr>
            <w:rStyle w:val="Hyperlink"/>
            <w:rFonts w:ascii="Times New Roman" w:hAnsi="Times New Roman" w:cs="Times New Roman"/>
            <w:noProof/>
            <w:sz w:val="24"/>
            <w:szCs w:val="24"/>
          </w:rPr>
          <w:t>TSES Factorized Families and Subject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_Toc165384687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207</w:t>
        </w:r>
        <w:r w:rsidR="004C4785" w:rsidRPr="00E77555">
          <w:rPr>
            <w:rFonts w:ascii="Times New Roman" w:hAnsi="Times New Roman" w:cs="Times New Roman"/>
            <w:noProof/>
            <w:webHidden/>
            <w:sz w:val="24"/>
            <w:szCs w:val="24"/>
          </w:rPr>
          <w:fldChar w:fldCharType="end"/>
        </w:r>
      </w:hyperlink>
    </w:p>
    <w:p w14:paraId="34305B5D" w14:textId="62E5632F"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88" w:history="1">
        <w:r w:rsidR="004C4785" w:rsidRPr="00E77555">
          <w:rPr>
            <w:rStyle w:val="Hyperlink"/>
            <w:rFonts w:ascii="Times New Roman" w:hAnsi="Times New Roman" w:cs="Times New Roman"/>
            <w:noProof/>
            <w:sz w:val="24"/>
            <w:szCs w:val="24"/>
          </w:rPr>
          <w:t>TSES Factorized Families and Caseload Size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_Toc165384688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209</w:t>
        </w:r>
        <w:r w:rsidR="004C4785" w:rsidRPr="00E77555">
          <w:rPr>
            <w:rFonts w:ascii="Times New Roman" w:hAnsi="Times New Roman" w:cs="Times New Roman"/>
            <w:noProof/>
            <w:webHidden/>
            <w:sz w:val="24"/>
            <w:szCs w:val="24"/>
          </w:rPr>
          <w:fldChar w:fldCharType="end"/>
        </w:r>
      </w:hyperlink>
    </w:p>
    <w:p w14:paraId="3E2DD63A" w14:textId="3FD43D05"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89" w:history="1">
        <w:r w:rsidR="004C4785" w:rsidRPr="00E77555">
          <w:rPr>
            <w:rStyle w:val="Hyperlink"/>
            <w:rFonts w:ascii="Times New Roman" w:hAnsi="Times New Roman" w:cs="Times New Roman"/>
            <w:noProof/>
            <w:sz w:val="24"/>
            <w:szCs w:val="24"/>
          </w:rPr>
          <w:t>TSES Factorized Families and Instructional Setting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_Toc165384689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209</w:t>
        </w:r>
        <w:r w:rsidR="004C4785" w:rsidRPr="00E77555">
          <w:rPr>
            <w:rFonts w:ascii="Times New Roman" w:hAnsi="Times New Roman" w:cs="Times New Roman"/>
            <w:noProof/>
            <w:webHidden/>
            <w:sz w:val="24"/>
            <w:szCs w:val="24"/>
          </w:rPr>
          <w:fldChar w:fldCharType="end"/>
        </w:r>
      </w:hyperlink>
    </w:p>
    <w:p w14:paraId="7F8047EF" w14:textId="4ACF46C2"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90" w:history="1">
        <w:r w:rsidR="004C4785" w:rsidRPr="00E77555">
          <w:rPr>
            <w:rStyle w:val="Hyperlink"/>
            <w:rFonts w:ascii="Times New Roman" w:hAnsi="Times New Roman" w:cs="Times New Roman"/>
            <w:noProof/>
            <w:sz w:val="24"/>
            <w:szCs w:val="24"/>
          </w:rPr>
          <w:t>TSES Factorized Families and Class Size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_Toc165384690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210</w:t>
        </w:r>
        <w:r w:rsidR="004C4785" w:rsidRPr="00E77555">
          <w:rPr>
            <w:rFonts w:ascii="Times New Roman" w:hAnsi="Times New Roman" w:cs="Times New Roman"/>
            <w:noProof/>
            <w:webHidden/>
            <w:sz w:val="24"/>
            <w:szCs w:val="24"/>
          </w:rPr>
          <w:fldChar w:fldCharType="end"/>
        </w:r>
      </w:hyperlink>
    </w:p>
    <w:p w14:paraId="775485FF" w14:textId="03FA0258"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91" w:history="1">
        <w:r w:rsidR="004C4785" w:rsidRPr="00E77555">
          <w:rPr>
            <w:rStyle w:val="Hyperlink"/>
            <w:rFonts w:ascii="Times New Roman" w:hAnsi="Times New Roman" w:cs="Times New Roman"/>
            <w:noProof/>
            <w:sz w:val="24"/>
            <w:szCs w:val="24"/>
          </w:rPr>
          <w:t>TSES Factorized Families and Setting-Specific Training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_Toc165384691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210</w:t>
        </w:r>
        <w:r w:rsidR="004C4785" w:rsidRPr="00E77555">
          <w:rPr>
            <w:rFonts w:ascii="Times New Roman" w:hAnsi="Times New Roman" w:cs="Times New Roman"/>
            <w:noProof/>
            <w:webHidden/>
            <w:sz w:val="24"/>
            <w:szCs w:val="24"/>
          </w:rPr>
          <w:fldChar w:fldCharType="end"/>
        </w:r>
      </w:hyperlink>
    </w:p>
    <w:p w14:paraId="00A57051" w14:textId="1B8F82B8"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692" w:history="1">
        <w:r w:rsidR="004C4785" w:rsidRPr="00E77555">
          <w:rPr>
            <w:rStyle w:val="Hyperlink"/>
            <w:rFonts w:ascii="Times New Roman" w:hAnsi="Times New Roman" w:cs="Times New Roman"/>
            <w:smallCaps w:val="0"/>
            <w:noProof/>
            <w:sz w:val="24"/>
            <w:szCs w:val="24"/>
          </w:rPr>
          <w:t>Summary of Variance Analysis: TSES Factorized Families and Demographic</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_Toc165384692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211</w:t>
        </w:r>
        <w:r w:rsidR="004C4785" w:rsidRPr="00E77555">
          <w:rPr>
            <w:rFonts w:ascii="Times New Roman" w:hAnsi="Times New Roman" w:cs="Times New Roman"/>
            <w:smallCaps w:val="0"/>
            <w:noProof/>
            <w:webHidden/>
            <w:sz w:val="24"/>
            <w:szCs w:val="24"/>
          </w:rPr>
          <w:fldChar w:fldCharType="end"/>
        </w:r>
      </w:hyperlink>
    </w:p>
    <w:p w14:paraId="65D27D75" w14:textId="5FEDA8CA"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693" w:history="1">
        <w:r w:rsidR="004C4785" w:rsidRPr="00E77555">
          <w:rPr>
            <w:rStyle w:val="Hyperlink"/>
            <w:rFonts w:ascii="Times New Roman" w:hAnsi="Times New Roman" w:cs="Times New Roman"/>
            <w:smallCaps w:val="0"/>
            <w:noProof/>
            <w:sz w:val="24"/>
            <w:szCs w:val="24"/>
          </w:rPr>
          <w:t>Characteristics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_Toc165384693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211</w:t>
        </w:r>
        <w:r w:rsidR="004C4785" w:rsidRPr="00E77555">
          <w:rPr>
            <w:rFonts w:ascii="Times New Roman" w:hAnsi="Times New Roman" w:cs="Times New Roman"/>
            <w:smallCaps w:val="0"/>
            <w:noProof/>
            <w:webHidden/>
            <w:sz w:val="24"/>
            <w:szCs w:val="24"/>
          </w:rPr>
          <w:fldChar w:fldCharType="end"/>
        </w:r>
      </w:hyperlink>
    </w:p>
    <w:p w14:paraId="5723EDE3" w14:textId="3E1AC721"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694" w:history="1">
        <w:r w:rsidR="004C4785" w:rsidRPr="00E77555">
          <w:rPr>
            <w:rStyle w:val="Hyperlink"/>
            <w:rFonts w:ascii="Times New Roman" w:hAnsi="Times New Roman" w:cs="Times New Roman"/>
            <w:smallCaps w:val="0"/>
            <w:noProof/>
            <w:sz w:val="24"/>
            <w:szCs w:val="24"/>
          </w:rPr>
          <w:t>SOSI Factorized Families and Demographic Characteristics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_Toc165384694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213</w:t>
        </w:r>
        <w:r w:rsidR="004C4785" w:rsidRPr="00E77555">
          <w:rPr>
            <w:rFonts w:ascii="Times New Roman" w:hAnsi="Times New Roman" w:cs="Times New Roman"/>
            <w:smallCaps w:val="0"/>
            <w:noProof/>
            <w:webHidden/>
            <w:sz w:val="24"/>
            <w:szCs w:val="24"/>
          </w:rPr>
          <w:fldChar w:fldCharType="end"/>
        </w:r>
      </w:hyperlink>
    </w:p>
    <w:p w14:paraId="1869F07D" w14:textId="3A3D7FB2"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95" w:history="1">
        <w:r w:rsidR="004C4785" w:rsidRPr="00E77555">
          <w:rPr>
            <w:rStyle w:val="Hyperlink"/>
            <w:rFonts w:ascii="Times New Roman" w:hAnsi="Times New Roman" w:cs="Times New Roman"/>
            <w:noProof/>
            <w:sz w:val="24"/>
            <w:szCs w:val="24"/>
          </w:rPr>
          <w:t>SOSI Factorized Families and Gender</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_Toc165384695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213</w:t>
        </w:r>
        <w:r w:rsidR="004C4785" w:rsidRPr="00E77555">
          <w:rPr>
            <w:rFonts w:ascii="Times New Roman" w:hAnsi="Times New Roman" w:cs="Times New Roman"/>
            <w:noProof/>
            <w:webHidden/>
            <w:sz w:val="24"/>
            <w:szCs w:val="24"/>
          </w:rPr>
          <w:fldChar w:fldCharType="end"/>
        </w:r>
      </w:hyperlink>
    </w:p>
    <w:p w14:paraId="333BA8C7" w14:textId="0ECEDEFE"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96" w:history="1">
        <w:r w:rsidR="004C4785" w:rsidRPr="00E77555">
          <w:rPr>
            <w:rStyle w:val="Hyperlink"/>
            <w:rFonts w:ascii="Times New Roman" w:hAnsi="Times New Roman" w:cs="Times New Roman"/>
            <w:noProof/>
            <w:sz w:val="24"/>
            <w:szCs w:val="24"/>
          </w:rPr>
          <w:t>SOSI Factorized Families and Age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_Toc165384696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214</w:t>
        </w:r>
        <w:r w:rsidR="004C4785" w:rsidRPr="00E77555">
          <w:rPr>
            <w:rFonts w:ascii="Times New Roman" w:hAnsi="Times New Roman" w:cs="Times New Roman"/>
            <w:noProof/>
            <w:webHidden/>
            <w:sz w:val="24"/>
            <w:szCs w:val="24"/>
          </w:rPr>
          <w:fldChar w:fldCharType="end"/>
        </w:r>
      </w:hyperlink>
    </w:p>
    <w:p w14:paraId="12C6AB12" w14:textId="0A2F31B9"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97" w:history="1">
        <w:r w:rsidR="004C4785" w:rsidRPr="00E77555">
          <w:rPr>
            <w:rStyle w:val="Hyperlink"/>
            <w:rFonts w:ascii="Times New Roman" w:hAnsi="Times New Roman" w:cs="Times New Roman"/>
            <w:noProof/>
            <w:sz w:val="24"/>
            <w:szCs w:val="24"/>
          </w:rPr>
          <w:t>SOSI Factorized Families and Race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_Toc165384697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215</w:t>
        </w:r>
        <w:r w:rsidR="004C4785" w:rsidRPr="00E77555">
          <w:rPr>
            <w:rFonts w:ascii="Times New Roman" w:hAnsi="Times New Roman" w:cs="Times New Roman"/>
            <w:noProof/>
            <w:webHidden/>
            <w:sz w:val="24"/>
            <w:szCs w:val="24"/>
          </w:rPr>
          <w:fldChar w:fldCharType="end"/>
        </w:r>
      </w:hyperlink>
    </w:p>
    <w:p w14:paraId="6A9D7DAB" w14:textId="2BA35AFA"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98" w:history="1">
        <w:r w:rsidR="004C4785" w:rsidRPr="00E77555">
          <w:rPr>
            <w:rStyle w:val="Hyperlink"/>
            <w:rFonts w:ascii="Times New Roman" w:hAnsi="Times New Roman" w:cs="Times New Roman"/>
            <w:noProof/>
            <w:sz w:val="24"/>
            <w:szCs w:val="24"/>
          </w:rPr>
          <w:t>SOSI Factorized Families and Education Level</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_Toc165384698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215</w:t>
        </w:r>
        <w:r w:rsidR="004C4785" w:rsidRPr="00E77555">
          <w:rPr>
            <w:rFonts w:ascii="Times New Roman" w:hAnsi="Times New Roman" w:cs="Times New Roman"/>
            <w:noProof/>
            <w:webHidden/>
            <w:sz w:val="24"/>
            <w:szCs w:val="24"/>
          </w:rPr>
          <w:fldChar w:fldCharType="end"/>
        </w:r>
      </w:hyperlink>
    </w:p>
    <w:p w14:paraId="36EB08CD" w14:textId="71E4D97A"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699" w:history="1">
        <w:r w:rsidR="004C4785" w:rsidRPr="00E77555">
          <w:rPr>
            <w:rStyle w:val="Hyperlink"/>
            <w:rFonts w:ascii="Times New Roman" w:hAnsi="Times New Roman" w:cs="Times New Roman"/>
            <w:noProof/>
            <w:sz w:val="24"/>
            <w:szCs w:val="24"/>
          </w:rPr>
          <w:t>SOSI Factorized Families and Discipline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_Toc165384699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215</w:t>
        </w:r>
        <w:r w:rsidR="004C4785" w:rsidRPr="00E77555">
          <w:rPr>
            <w:rFonts w:ascii="Times New Roman" w:hAnsi="Times New Roman" w:cs="Times New Roman"/>
            <w:noProof/>
            <w:webHidden/>
            <w:sz w:val="24"/>
            <w:szCs w:val="24"/>
          </w:rPr>
          <w:fldChar w:fldCharType="end"/>
        </w:r>
      </w:hyperlink>
    </w:p>
    <w:p w14:paraId="71BD67BA" w14:textId="0B063099"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00" w:history="1">
        <w:r w:rsidR="004C4785" w:rsidRPr="00E77555">
          <w:rPr>
            <w:rStyle w:val="Hyperlink"/>
            <w:rFonts w:ascii="Times New Roman" w:hAnsi="Times New Roman" w:cs="Times New Roman"/>
            <w:noProof/>
            <w:sz w:val="24"/>
            <w:szCs w:val="24"/>
          </w:rPr>
          <w:t>SOSI Factorized Families and Years of Teaching Experience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_Toc165384700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216</w:t>
        </w:r>
        <w:r w:rsidR="004C4785" w:rsidRPr="00E77555">
          <w:rPr>
            <w:rFonts w:ascii="Times New Roman" w:hAnsi="Times New Roman" w:cs="Times New Roman"/>
            <w:noProof/>
            <w:webHidden/>
            <w:sz w:val="24"/>
            <w:szCs w:val="24"/>
          </w:rPr>
          <w:fldChar w:fldCharType="end"/>
        </w:r>
      </w:hyperlink>
    </w:p>
    <w:p w14:paraId="0A4140D0" w14:textId="3BD7E542"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01" w:history="1">
        <w:r w:rsidR="004C4785" w:rsidRPr="00E77555">
          <w:rPr>
            <w:rStyle w:val="Hyperlink"/>
            <w:rFonts w:ascii="Times New Roman" w:hAnsi="Times New Roman" w:cs="Times New Roman"/>
            <w:noProof/>
            <w:sz w:val="24"/>
            <w:szCs w:val="24"/>
          </w:rPr>
          <w:t>SOSI Factorized Families and Years of Teaching in Special Setting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_Toc165384701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216</w:t>
        </w:r>
        <w:r w:rsidR="004C4785" w:rsidRPr="00E77555">
          <w:rPr>
            <w:rFonts w:ascii="Times New Roman" w:hAnsi="Times New Roman" w:cs="Times New Roman"/>
            <w:noProof/>
            <w:webHidden/>
            <w:sz w:val="24"/>
            <w:szCs w:val="24"/>
          </w:rPr>
          <w:fldChar w:fldCharType="end"/>
        </w:r>
      </w:hyperlink>
    </w:p>
    <w:p w14:paraId="046010F5" w14:textId="0AAC69F8"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02" w:history="1">
        <w:r w:rsidR="004C4785" w:rsidRPr="00E77555">
          <w:rPr>
            <w:rStyle w:val="Hyperlink"/>
            <w:rFonts w:ascii="Times New Roman" w:hAnsi="Times New Roman" w:cs="Times New Roman"/>
            <w:noProof/>
            <w:sz w:val="24"/>
            <w:szCs w:val="24"/>
          </w:rPr>
          <w:t>SOSI Factorized Families and Teaching Assignment/Placement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_Toc165384702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217</w:t>
        </w:r>
        <w:r w:rsidR="004C4785" w:rsidRPr="00E77555">
          <w:rPr>
            <w:rFonts w:ascii="Times New Roman" w:hAnsi="Times New Roman" w:cs="Times New Roman"/>
            <w:noProof/>
            <w:webHidden/>
            <w:sz w:val="24"/>
            <w:szCs w:val="24"/>
          </w:rPr>
          <w:fldChar w:fldCharType="end"/>
        </w:r>
      </w:hyperlink>
    </w:p>
    <w:p w14:paraId="74772C9D" w14:textId="41E11478"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03" w:history="1">
        <w:r w:rsidR="004C4785" w:rsidRPr="00E77555">
          <w:rPr>
            <w:rStyle w:val="Hyperlink"/>
            <w:rFonts w:ascii="Times New Roman" w:hAnsi="Times New Roman" w:cs="Times New Roman"/>
            <w:noProof/>
            <w:sz w:val="24"/>
            <w:szCs w:val="24"/>
          </w:rPr>
          <w:t>SOSI Factorized Families and Age of Respondents’ Students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_Toc165384703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217</w:t>
        </w:r>
        <w:r w:rsidR="004C4785" w:rsidRPr="00E77555">
          <w:rPr>
            <w:rFonts w:ascii="Times New Roman" w:hAnsi="Times New Roman" w:cs="Times New Roman"/>
            <w:noProof/>
            <w:webHidden/>
            <w:sz w:val="24"/>
            <w:szCs w:val="24"/>
          </w:rPr>
          <w:fldChar w:fldCharType="end"/>
        </w:r>
      </w:hyperlink>
    </w:p>
    <w:p w14:paraId="1AF78A49" w14:textId="451967BE"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04" w:history="1">
        <w:r w:rsidR="004C4785" w:rsidRPr="00E77555">
          <w:rPr>
            <w:rStyle w:val="Hyperlink"/>
            <w:rFonts w:ascii="Times New Roman" w:hAnsi="Times New Roman" w:cs="Times New Roman"/>
            <w:noProof/>
            <w:sz w:val="24"/>
            <w:szCs w:val="24"/>
          </w:rPr>
          <w:t>SOSI Factorized Families and Gender of Respondents’ Students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_Toc165384704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218</w:t>
        </w:r>
        <w:r w:rsidR="004C4785" w:rsidRPr="00E77555">
          <w:rPr>
            <w:rFonts w:ascii="Times New Roman" w:hAnsi="Times New Roman" w:cs="Times New Roman"/>
            <w:noProof/>
            <w:webHidden/>
            <w:sz w:val="24"/>
            <w:szCs w:val="24"/>
          </w:rPr>
          <w:fldChar w:fldCharType="end"/>
        </w:r>
      </w:hyperlink>
    </w:p>
    <w:p w14:paraId="2580C0C1" w14:textId="73BD2205"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05" w:history="1">
        <w:r w:rsidR="004C4785" w:rsidRPr="00E77555">
          <w:rPr>
            <w:rStyle w:val="Hyperlink"/>
            <w:rFonts w:ascii="Times New Roman" w:hAnsi="Times New Roman" w:cs="Times New Roman"/>
            <w:noProof/>
            <w:sz w:val="24"/>
            <w:szCs w:val="24"/>
          </w:rPr>
          <w:t>SOSI Factorized Families and Content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_Toc165384705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219</w:t>
        </w:r>
        <w:r w:rsidR="004C4785" w:rsidRPr="00E77555">
          <w:rPr>
            <w:rFonts w:ascii="Times New Roman" w:hAnsi="Times New Roman" w:cs="Times New Roman"/>
            <w:noProof/>
            <w:webHidden/>
            <w:sz w:val="24"/>
            <w:szCs w:val="24"/>
          </w:rPr>
          <w:fldChar w:fldCharType="end"/>
        </w:r>
      </w:hyperlink>
    </w:p>
    <w:p w14:paraId="576F625C" w14:textId="05218013"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06" w:history="1">
        <w:r w:rsidR="004C4785" w:rsidRPr="00E77555">
          <w:rPr>
            <w:rStyle w:val="Hyperlink"/>
            <w:rFonts w:ascii="Times New Roman" w:hAnsi="Times New Roman" w:cs="Times New Roman"/>
            <w:noProof/>
            <w:sz w:val="24"/>
            <w:szCs w:val="24"/>
          </w:rPr>
          <w:t>SOSI Factorized Families and Subject Area</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_Toc165384706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220</w:t>
        </w:r>
        <w:r w:rsidR="004C4785" w:rsidRPr="00E77555">
          <w:rPr>
            <w:rFonts w:ascii="Times New Roman" w:hAnsi="Times New Roman" w:cs="Times New Roman"/>
            <w:noProof/>
            <w:webHidden/>
            <w:sz w:val="24"/>
            <w:szCs w:val="24"/>
          </w:rPr>
          <w:fldChar w:fldCharType="end"/>
        </w:r>
      </w:hyperlink>
    </w:p>
    <w:p w14:paraId="671D50BD" w14:textId="084E5B31"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07" w:history="1">
        <w:r w:rsidR="004C4785" w:rsidRPr="00E77555">
          <w:rPr>
            <w:rStyle w:val="Hyperlink"/>
            <w:rFonts w:ascii="Times New Roman" w:hAnsi="Times New Roman" w:cs="Times New Roman"/>
            <w:noProof/>
            <w:sz w:val="24"/>
            <w:szCs w:val="24"/>
          </w:rPr>
          <w:t>SOSI Factorized Families and Caseload Size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_Toc165384707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221</w:t>
        </w:r>
        <w:r w:rsidR="004C4785" w:rsidRPr="00E77555">
          <w:rPr>
            <w:rFonts w:ascii="Times New Roman" w:hAnsi="Times New Roman" w:cs="Times New Roman"/>
            <w:noProof/>
            <w:webHidden/>
            <w:sz w:val="24"/>
            <w:szCs w:val="24"/>
          </w:rPr>
          <w:fldChar w:fldCharType="end"/>
        </w:r>
      </w:hyperlink>
    </w:p>
    <w:p w14:paraId="6AAF6362" w14:textId="3CA71D82"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08" w:history="1">
        <w:r w:rsidR="004C4785" w:rsidRPr="00E77555">
          <w:rPr>
            <w:rStyle w:val="Hyperlink"/>
            <w:rFonts w:ascii="Times New Roman" w:hAnsi="Times New Roman" w:cs="Times New Roman"/>
            <w:noProof/>
            <w:sz w:val="24"/>
            <w:szCs w:val="24"/>
          </w:rPr>
          <w:t>SOSI Factorized Families and Instructional Setting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_Toc165384708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221</w:t>
        </w:r>
        <w:r w:rsidR="004C4785" w:rsidRPr="00E77555">
          <w:rPr>
            <w:rFonts w:ascii="Times New Roman" w:hAnsi="Times New Roman" w:cs="Times New Roman"/>
            <w:noProof/>
            <w:webHidden/>
            <w:sz w:val="24"/>
            <w:szCs w:val="24"/>
          </w:rPr>
          <w:fldChar w:fldCharType="end"/>
        </w:r>
      </w:hyperlink>
    </w:p>
    <w:p w14:paraId="6584A90D" w14:textId="318CE629"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09" w:history="1">
        <w:r w:rsidR="004C4785" w:rsidRPr="00E77555">
          <w:rPr>
            <w:rStyle w:val="Hyperlink"/>
            <w:rFonts w:ascii="Times New Roman" w:hAnsi="Times New Roman" w:cs="Times New Roman"/>
            <w:noProof/>
            <w:sz w:val="24"/>
            <w:szCs w:val="24"/>
          </w:rPr>
          <w:t>SOSI Factorized Families and Class Size</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_Toc165384709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222</w:t>
        </w:r>
        <w:r w:rsidR="004C4785" w:rsidRPr="00E77555">
          <w:rPr>
            <w:rFonts w:ascii="Times New Roman" w:hAnsi="Times New Roman" w:cs="Times New Roman"/>
            <w:noProof/>
            <w:webHidden/>
            <w:sz w:val="24"/>
            <w:szCs w:val="24"/>
          </w:rPr>
          <w:fldChar w:fldCharType="end"/>
        </w:r>
      </w:hyperlink>
    </w:p>
    <w:p w14:paraId="2D563AA1" w14:textId="6E459F8C"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10" w:history="1">
        <w:r w:rsidR="004C4785" w:rsidRPr="00E77555">
          <w:rPr>
            <w:rStyle w:val="Hyperlink"/>
            <w:rFonts w:ascii="Times New Roman" w:hAnsi="Times New Roman" w:cs="Times New Roman"/>
            <w:noProof/>
            <w:sz w:val="24"/>
            <w:szCs w:val="24"/>
          </w:rPr>
          <w:t>SOSI Factorized Families and Setting-Specific Training</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_Toc165384710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223</w:t>
        </w:r>
        <w:r w:rsidR="004C4785" w:rsidRPr="00E77555">
          <w:rPr>
            <w:rFonts w:ascii="Times New Roman" w:hAnsi="Times New Roman" w:cs="Times New Roman"/>
            <w:noProof/>
            <w:webHidden/>
            <w:sz w:val="24"/>
            <w:szCs w:val="24"/>
          </w:rPr>
          <w:fldChar w:fldCharType="end"/>
        </w:r>
      </w:hyperlink>
    </w:p>
    <w:p w14:paraId="60140356" w14:textId="310695A4"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11" w:history="1">
        <w:r w:rsidR="004C4785" w:rsidRPr="00E77555">
          <w:rPr>
            <w:rStyle w:val="Hyperlink"/>
            <w:rFonts w:ascii="Times New Roman" w:hAnsi="Times New Roman" w:cs="Times New Roman"/>
            <w:smallCaps w:val="0"/>
            <w:noProof/>
            <w:sz w:val="24"/>
            <w:szCs w:val="24"/>
          </w:rPr>
          <w:t>Discussion of Qualitative Data Analysis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_Toc165384711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225</w:t>
        </w:r>
        <w:r w:rsidR="004C4785" w:rsidRPr="00E77555">
          <w:rPr>
            <w:rFonts w:ascii="Times New Roman" w:hAnsi="Times New Roman" w:cs="Times New Roman"/>
            <w:smallCaps w:val="0"/>
            <w:noProof/>
            <w:webHidden/>
            <w:sz w:val="24"/>
            <w:szCs w:val="24"/>
          </w:rPr>
          <w:fldChar w:fldCharType="end"/>
        </w:r>
      </w:hyperlink>
    </w:p>
    <w:p w14:paraId="7AD0D3B4" w14:textId="50E09B2B"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12" w:history="1">
        <w:r w:rsidR="004C4785" w:rsidRPr="00E77555">
          <w:rPr>
            <w:rStyle w:val="Hyperlink"/>
            <w:rFonts w:ascii="Times New Roman" w:hAnsi="Times New Roman" w:cs="Times New Roman"/>
            <w:smallCaps w:val="0"/>
            <w:noProof/>
            <w:sz w:val="24"/>
            <w:szCs w:val="24"/>
          </w:rPr>
          <w:t>Whole Group Analyses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_Toc165384712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226</w:t>
        </w:r>
        <w:r w:rsidR="004C4785" w:rsidRPr="00E77555">
          <w:rPr>
            <w:rFonts w:ascii="Times New Roman" w:hAnsi="Times New Roman" w:cs="Times New Roman"/>
            <w:smallCaps w:val="0"/>
            <w:noProof/>
            <w:webHidden/>
            <w:sz w:val="24"/>
            <w:szCs w:val="24"/>
          </w:rPr>
          <w:fldChar w:fldCharType="end"/>
        </w:r>
      </w:hyperlink>
    </w:p>
    <w:p w14:paraId="38569BF3" w14:textId="187888C0"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13" w:history="1">
        <w:r w:rsidR="004C4785" w:rsidRPr="00E77555">
          <w:rPr>
            <w:rStyle w:val="Hyperlink"/>
            <w:rFonts w:ascii="Times New Roman" w:hAnsi="Times New Roman" w:cs="Times New Roman"/>
            <w:noProof/>
            <w:sz w:val="24"/>
            <w:szCs w:val="24"/>
          </w:rPr>
          <w:t>Demographic Characteristics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_Toc165384713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226</w:t>
        </w:r>
        <w:r w:rsidR="004C4785" w:rsidRPr="00E77555">
          <w:rPr>
            <w:rFonts w:ascii="Times New Roman" w:hAnsi="Times New Roman" w:cs="Times New Roman"/>
            <w:noProof/>
            <w:webHidden/>
            <w:sz w:val="24"/>
            <w:szCs w:val="24"/>
          </w:rPr>
          <w:fldChar w:fldCharType="end"/>
        </w:r>
      </w:hyperlink>
    </w:p>
    <w:p w14:paraId="6DA980FB" w14:textId="009C447A"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14" w:history="1">
        <w:r w:rsidR="004C4785" w:rsidRPr="00E77555">
          <w:rPr>
            <w:rStyle w:val="Hyperlink"/>
            <w:rFonts w:ascii="Times New Roman" w:hAnsi="Times New Roman" w:cs="Times New Roman"/>
            <w:noProof/>
            <w:sz w:val="24"/>
            <w:szCs w:val="24"/>
          </w:rPr>
          <w:t>Whole Group Teacher Self-Efficacy Interview Responses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_Toc165384714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229</w:t>
        </w:r>
        <w:r w:rsidR="004C4785" w:rsidRPr="00E77555">
          <w:rPr>
            <w:rFonts w:ascii="Times New Roman" w:hAnsi="Times New Roman" w:cs="Times New Roman"/>
            <w:noProof/>
            <w:webHidden/>
            <w:sz w:val="24"/>
            <w:szCs w:val="24"/>
          </w:rPr>
          <w:fldChar w:fldCharType="end"/>
        </w:r>
      </w:hyperlink>
    </w:p>
    <w:p w14:paraId="1AC616DF" w14:textId="1A8511B9"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15" w:history="1">
        <w:r w:rsidR="004C4785" w:rsidRPr="00E77555">
          <w:rPr>
            <w:rStyle w:val="Hyperlink"/>
            <w:rFonts w:ascii="Times New Roman" w:hAnsi="Times New Roman" w:cs="Times New Roman"/>
            <w:noProof/>
            <w:sz w:val="24"/>
            <w:szCs w:val="24"/>
          </w:rPr>
          <w:t>Whole Group Sources of Self-Efficacy Responses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_Toc165384715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234</w:t>
        </w:r>
        <w:r w:rsidR="004C4785" w:rsidRPr="00E77555">
          <w:rPr>
            <w:rFonts w:ascii="Times New Roman" w:hAnsi="Times New Roman" w:cs="Times New Roman"/>
            <w:noProof/>
            <w:webHidden/>
            <w:sz w:val="24"/>
            <w:szCs w:val="24"/>
          </w:rPr>
          <w:fldChar w:fldCharType="end"/>
        </w:r>
      </w:hyperlink>
    </w:p>
    <w:p w14:paraId="3C681BE3" w14:textId="343F810F"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16" w:history="1">
        <w:r w:rsidR="004C4785" w:rsidRPr="00E77555">
          <w:rPr>
            <w:rStyle w:val="Hyperlink"/>
            <w:rFonts w:ascii="Times New Roman" w:hAnsi="Times New Roman" w:cs="Times New Roman"/>
            <w:smallCaps w:val="0"/>
            <w:noProof/>
            <w:sz w:val="24"/>
            <w:szCs w:val="24"/>
          </w:rPr>
          <w:t>Single Participant Results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_Toc165384716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239</w:t>
        </w:r>
        <w:r w:rsidR="004C4785" w:rsidRPr="00E77555">
          <w:rPr>
            <w:rFonts w:ascii="Times New Roman" w:hAnsi="Times New Roman" w:cs="Times New Roman"/>
            <w:smallCaps w:val="0"/>
            <w:noProof/>
            <w:webHidden/>
            <w:sz w:val="24"/>
            <w:szCs w:val="24"/>
          </w:rPr>
          <w:fldChar w:fldCharType="end"/>
        </w:r>
      </w:hyperlink>
    </w:p>
    <w:p w14:paraId="0102BA1F" w14:textId="080BEAFC"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17" w:history="1">
        <w:r w:rsidR="004C4785" w:rsidRPr="00E77555">
          <w:rPr>
            <w:rStyle w:val="Hyperlink"/>
            <w:rFonts w:ascii="Times New Roman" w:hAnsi="Times New Roman" w:cs="Times New Roman"/>
            <w:noProof/>
            <w:sz w:val="24"/>
            <w:szCs w:val="24"/>
          </w:rPr>
          <w:t>Emily</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_Toc165384717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239</w:t>
        </w:r>
        <w:r w:rsidR="004C4785" w:rsidRPr="00E77555">
          <w:rPr>
            <w:rFonts w:ascii="Times New Roman" w:hAnsi="Times New Roman" w:cs="Times New Roman"/>
            <w:noProof/>
            <w:webHidden/>
            <w:sz w:val="24"/>
            <w:szCs w:val="24"/>
          </w:rPr>
          <w:fldChar w:fldCharType="end"/>
        </w:r>
      </w:hyperlink>
    </w:p>
    <w:p w14:paraId="60AAE4E4" w14:textId="7D6E040A"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18" w:history="1">
        <w:r w:rsidR="004C4785" w:rsidRPr="00E77555">
          <w:rPr>
            <w:rStyle w:val="Hyperlink"/>
            <w:rFonts w:ascii="Times New Roman" w:hAnsi="Times New Roman" w:cs="Times New Roman"/>
            <w:noProof/>
            <w:sz w:val="24"/>
            <w:szCs w:val="24"/>
          </w:rPr>
          <w:t>Heather</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_Toc165384718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246</w:t>
        </w:r>
        <w:r w:rsidR="004C4785" w:rsidRPr="00E77555">
          <w:rPr>
            <w:rFonts w:ascii="Times New Roman" w:hAnsi="Times New Roman" w:cs="Times New Roman"/>
            <w:noProof/>
            <w:webHidden/>
            <w:sz w:val="24"/>
            <w:szCs w:val="24"/>
          </w:rPr>
          <w:fldChar w:fldCharType="end"/>
        </w:r>
      </w:hyperlink>
    </w:p>
    <w:p w14:paraId="171BF06C" w14:textId="2CFE09FD"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19" w:history="1">
        <w:r w:rsidR="004C4785" w:rsidRPr="00E77555">
          <w:rPr>
            <w:rStyle w:val="Hyperlink"/>
            <w:rFonts w:ascii="Times New Roman" w:hAnsi="Times New Roman" w:cs="Times New Roman"/>
            <w:noProof/>
            <w:sz w:val="24"/>
            <w:szCs w:val="24"/>
          </w:rPr>
          <w:t>Jennifer</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_Toc165384719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254</w:t>
        </w:r>
        <w:r w:rsidR="004C4785" w:rsidRPr="00E77555">
          <w:rPr>
            <w:rFonts w:ascii="Times New Roman" w:hAnsi="Times New Roman" w:cs="Times New Roman"/>
            <w:noProof/>
            <w:webHidden/>
            <w:sz w:val="24"/>
            <w:szCs w:val="24"/>
          </w:rPr>
          <w:fldChar w:fldCharType="end"/>
        </w:r>
      </w:hyperlink>
    </w:p>
    <w:p w14:paraId="25E32C43" w14:textId="5E0574F3"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20" w:history="1">
        <w:r w:rsidR="004C4785" w:rsidRPr="00E77555">
          <w:rPr>
            <w:rStyle w:val="Hyperlink"/>
            <w:rFonts w:ascii="Times New Roman" w:hAnsi="Times New Roman" w:cs="Times New Roman"/>
            <w:noProof/>
            <w:sz w:val="24"/>
            <w:szCs w:val="24"/>
          </w:rPr>
          <w:t>Ryan</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_Toc165384720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260</w:t>
        </w:r>
        <w:r w:rsidR="004C4785" w:rsidRPr="00E77555">
          <w:rPr>
            <w:rFonts w:ascii="Times New Roman" w:hAnsi="Times New Roman" w:cs="Times New Roman"/>
            <w:noProof/>
            <w:webHidden/>
            <w:sz w:val="24"/>
            <w:szCs w:val="24"/>
          </w:rPr>
          <w:fldChar w:fldCharType="end"/>
        </w:r>
      </w:hyperlink>
    </w:p>
    <w:p w14:paraId="1725D5B1" w14:textId="25F78C06"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21" w:history="1">
        <w:r w:rsidR="004C4785" w:rsidRPr="00E77555">
          <w:rPr>
            <w:rStyle w:val="Hyperlink"/>
            <w:rFonts w:ascii="Times New Roman" w:hAnsi="Times New Roman" w:cs="Times New Roman"/>
            <w:noProof/>
            <w:sz w:val="24"/>
            <w:szCs w:val="24"/>
          </w:rPr>
          <w:t>Sarah</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_Toc165384721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267</w:t>
        </w:r>
        <w:r w:rsidR="004C4785" w:rsidRPr="00E77555">
          <w:rPr>
            <w:rFonts w:ascii="Times New Roman" w:hAnsi="Times New Roman" w:cs="Times New Roman"/>
            <w:noProof/>
            <w:webHidden/>
            <w:sz w:val="24"/>
            <w:szCs w:val="24"/>
          </w:rPr>
          <w:fldChar w:fldCharType="end"/>
        </w:r>
      </w:hyperlink>
    </w:p>
    <w:p w14:paraId="2183A87E" w14:textId="3BF420B8"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22" w:history="1">
        <w:r w:rsidR="004C4785" w:rsidRPr="00E77555">
          <w:rPr>
            <w:rStyle w:val="Hyperlink"/>
            <w:rFonts w:ascii="Times New Roman" w:hAnsi="Times New Roman" w:cs="Times New Roman"/>
            <w:smallCaps w:val="0"/>
            <w:noProof/>
            <w:sz w:val="24"/>
            <w:szCs w:val="24"/>
          </w:rPr>
          <w:t>Summary of Teacher Self-Efficacy Interview Responses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_Toc165384722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273</w:t>
        </w:r>
        <w:r w:rsidR="004C4785" w:rsidRPr="00E77555">
          <w:rPr>
            <w:rFonts w:ascii="Times New Roman" w:hAnsi="Times New Roman" w:cs="Times New Roman"/>
            <w:smallCaps w:val="0"/>
            <w:noProof/>
            <w:webHidden/>
            <w:sz w:val="24"/>
            <w:szCs w:val="24"/>
          </w:rPr>
          <w:fldChar w:fldCharType="end"/>
        </w:r>
      </w:hyperlink>
    </w:p>
    <w:p w14:paraId="52E39E4C" w14:textId="23734ED9"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23" w:history="1">
        <w:r w:rsidR="004C4785" w:rsidRPr="00E77555">
          <w:rPr>
            <w:rStyle w:val="Hyperlink"/>
            <w:rFonts w:ascii="Times New Roman" w:hAnsi="Times New Roman" w:cs="Times New Roman"/>
            <w:smallCaps w:val="0"/>
            <w:noProof/>
            <w:sz w:val="24"/>
            <w:szCs w:val="24"/>
          </w:rPr>
          <w:t>Summary of Four Sources of Self-Efficacy Interview Responses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_Toc165384723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276</w:t>
        </w:r>
        <w:r w:rsidR="004C4785" w:rsidRPr="00E77555">
          <w:rPr>
            <w:rFonts w:ascii="Times New Roman" w:hAnsi="Times New Roman" w:cs="Times New Roman"/>
            <w:smallCaps w:val="0"/>
            <w:noProof/>
            <w:webHidden/>
            <w:sz w:val="24"/>
            <w:szCs w:val="24"/>
          </w:rPr>
          <w:fldChar w:fldCharType="end"/>
        </w:r>
      </w:hyperlink>
    </w:p>
    <w:p w14:paraId="013CB01E" w14:textId="291CB6AB"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24" w:history="1">
        <w:r w:rsidR="004C4785" w:rsidRPr="00E77555">
          <w:rPr>
            <w:rStyle w:val="Hyperlink"/>
            <w:rFonts w:ascii="Times New Roman" w:hAnsi="Times New Roman" w:cs="Times New Roman"/>
            <w:smallCaps w:val="0"/>
            <w:noProof/>
            <w:sz w:val="24"/>
            <w:szCs w:val="24"/>
          </w:rPr>
          <w:t>Summary of Quantitative and Qualitative Mixing</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_Toc165384724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279</w:t>
        </w:r>
        <w:r w:rsidR="004C4785" w:rsidRPr="00E77555">
          <w:rPr>
            <w:rFonts w:ascii="Times New Roman" w:hAnsi="Times New Roman" w:cs="Times New Roman"/>
            <w:smallCaps w:val="0"/>
            <w:noProof/>
            <w:webHidden/>
            <w:sz w:val="24"/>
            <w:szCs w:val="24"/>
          </w:rPr>
          <w:fldChar w:fldCharType="end"/>
        </w:r>
      </w:hyperlink>
    </w:p>
    <w:p w14:paraId="103D0E99" w14:textId="411BE3CC"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725" w:history="1">
        <w:r w:rsidR="004C4785" w:rsidRPr="00E77555">
          <w:rPr>
            <w:rStyle w:val="Hyperlink"/>
            <w:rFonts w:ascii="Times New Roman" w:hAnsi="Times New Roman" w:cs="Times New Roman"/>
            <w:b w:val="0"/>
            <w:bCs w:val="0"/>
            <w:caps w:val="0"/>
            <w:noProof/>
            <w:sz w:val="24"/>
            <w:szCs w:val="24"/>
          </w:rPr>
          <w:t>Chapter 5: Discussion</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_Toc165384725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284</w:t>
        </w:r>
        <w:r w:rsidR="004C4785" w:rsidRPr="00E77555">
          <w:rPr>
            <w:rFonts w:ascii="Times New Roman" w:hAnsi="Times New Roman" w:cs="Times New Roman"/>
            <w:b w:val="0"/>
            <w:bCs w:val="0"/>
            <w:caps w:val="0"/>
            <w:noProof/>
            <w:webHidden/>
            <w:sz w:val="24"/>
            <w:szCs w:val="24"/>
          </w:rPr>
          <w:fldChar w:fldCharType="end"/>
        </w:r>
      </w:hyperlink>
    </w:p>
    <w:p w14:paraId="1165B0B1" w14:textId="34CE0D6A"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726" w:history="1">
        <w:r w:rsidR="004C4785" w:rsidRPr="00E77555">
          <w:rPr>
            <w:rStyle w:val="Hyperlink"/>
            <w:rFonts w:ascii="Times New Roman" w:hAnsi="Times New Roman" w:cs="Times New Roman"/>
            <w:b w:val="0"/>
            <w:bCs w:val="0"/>
            <w:caps w:val="0"/>
            <w:noProof/>
            <w:sz w:val="24"/>
            <w:szCs w:val="24"/>
          </w:rPr>
          <w:t>Summary of Study</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_Toc165384726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284</w:t>
        </w:r>
        <w:r w:rsidR="004C4785" w:rsidRPr="00E77555">
          <w:rPr>
            <w:rFonts w:ascii="Times New Roman" w:hAnsi="Times New Roman" w:cs="Times New Roman"/>
            <w:b w:val="0"/>
            <w:bCs w:val="0"/>
            <w:caps w:val="0"/>
            <w:noProof/>
            <w:webHidden/>
            <w:sz w:val="24"/>
            <w:szCs w:val="24"/>
          </w:rPr>
          <w:fldChar w:fldCharType="end"/>
        </w:r>
      </w:hyperlink>
    </w:p>
    <w:p w14:paraId="0538429F" w14:textId="3B7A0558"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27" w:history="1">
        <w:r w:rsidR="004C4785" w:rsidRPr="00E77555">
          <w:rPr>
            <w:rStyle w:val="Hyperlink"/>
            <w:rFonts w:ascii="Times New Roman" w:hAnsi="Times New Roman" w:cs="Times New Roman"/>
            <w:smallCaps w:val="0"/>
            <w:noProof/>
            <w:sz w:val="24"/>
            <w:szCs w:val="24"/>
          </w:rPr>
          <w:t>Restatement of Research Problem</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_Toc165384727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284</w:t>
        </w:r>
        <w:r w:rsidR="004C4785" w:rsidRPr="00E77555">
          <w:rPr>
            <w:rFonts w:ascii="Times New Roman" w:hAnsi="Times New Roman" w:cs="Times New Roman"/>
            <w:smallCaps w:val="0"/>
            <w:noProof/>
            <w:webHidden/>
            <w:sz w:val="24"/>
            <w:szCs w:val="24"/>
          </w:rPr>
          <w:fldChar w:fldCharType="end"/>
        </w:r>
      </w:hyperlink>
    </w:p>
    <w:p w14:paraId="5A606E18" w14:textId="23D5E180"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28" w:history="1">
        <w:r w:rsidR="004C4785" w:rsidRPr="00E77555">
          <w:rPr>
            <w:rStyle w:val="Hyperlink"/>
            <w:rFonts w:ascii="Times New Roman" w:hAnsi="Times New Roman" w:cs="Times New Roman"/>
            <w:smallCaps w:val="0"/>
            <w:noProof/>
            <w:sz w:val="24"/>
            <w:szCs w:val="24"/>
          </w:rPr>
          <w:t>Specific Research Questions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_Toc165384728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285</w:t>
        </w:r>
        <w:r w:rsidR="004C4785" w:rsidRPr="00E77555">
          <w:rPr>
            <w:rFonts w:ascii="Times New Roman" w:hAnsi="Times New Roman" w:cs="Times New Roman"/>
            <w:smallCaps w:val="0"/>
            <w:noProof/>
            <w:webHidden/>
            <w:sz w:val="24"/>
            <w:szCs w:val="24"/>
          </w:rPr>
          <w:fldChar w:fldCharType="end"/>
        </w:r>
      </w:hyperlink>
    </w:p>
    <w:p w14:paraId="406C63E0" w14:textId="64B17CBC"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729" w:history="1">
        <w:r w:rsidR="004C4785" w:rsidRPr="00E77555">
          <w:rPr>
            <w:rStyle w:val="Hyperlink"/>
            <w:rFonts w:ascii="Times New Roman" w:hAnsi="Times New Roman" w:cs="Times New Roman"/>
            <w:b w:val="0"/>
            <w:bCs w:val="0"/>
            <w:caps w:val="0"/>
            <w:noProof/>
            <w:sz w:val="24"/>
            <w:szCs w:val="24"/>
          </w:rPr>
          <w:t>Summary of Major Findings</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_Toc165384729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286</w:t>
        </w:r>
        <w:r w:rsidR="004C4785" w:rsidRPr="00E77555">
          <w:rPr>
            <w:rFonts w:ascii="Times New Roman" w:hAnsi="Times New Roman" w:cs="Times New Roman"/>
            <w:b w:val="0"/>
            <w:bCs w:val="0"/>
            <w:caps w:val="0"/>
            <w:noProof/>
            <w:webHidden/>
            <w:sz w:val="24"/>
            <w:szCs w:val="24"/>
          </w:rPr>
          <w:fldChar w:fldCharType="end"/>
        </w:r>
      </w:hyperlink>
    </w:p>
    <w:p w14:paraId="19405FBE" w14:textId="294EAE20"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30" w:history="1">
        <w:r w:rsidR="004C4785" w:rsidRPr="00E77555">
          <w:rPr>
            <w:rStyle w:val="Hyperlink"/>
            <w:rFonts w:ascii="Times New Roman" w:hAnsi="Times New Roman" w:cs="Times New Roman"/>
            <w:smallCaps w:val="0"/>
            <w:noProof/>
            <w:sz w:val="24"/>
            <w:szCs w:val="24"/>
          </w:rPr>
          <w:t>Summary of Demographic Characteristics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_Toc165384730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286</w:t>
        </w:r>
        <w:r w:rsidR="004C4785" w:rsidRPr="00E77555">
          <w:rPr>
            <w:rFonts w:ascii="Times New Roman" w:hAnsi="Times New Roman" w:cs="Times New Roman"/>
            <w:smallCaps w:val="0"/>
            <w:noProof/>
            <w:webHidden/>
            <w:sz w:val="24"/>
            <w:szCs w:val="24"/>
          </w:rPr>
          <w:fldChar w:fldCharType="end"/>
        </w:r>
      </w:hyperlink>
    </w:p>
    <w:p w14:paraId="55A5CDEB" w14:textId="600D1316"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31" w:history="1">
        <w:r w:rsidR="004C4785" w:rsidRPr="00E77555">
          <w:rPr>
            <w:rStyle w:val="Hyperlink"/>
            <w:rFonts w:ascii="Times New Roman" w:hAnsi="Times New Roman" w:cs="Times New Roman"/>
            <w:smallCaps w:val="0"/>
            <w:noProof/>
            <w:sz w:val="24"/>
            <w:szCs w:val="24"/>
          </w:rPr>
          <w:t>Summary of TSE Descriptive Statistics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_Toc165384731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287</w:t>
        </w:r>
        <w:r w:rsidR="004C4785" w:rsidRPr="00E77555">
          <w:rPr>
            <w:rFonts w:ascii="Times New Roman" w:hAnsi="Times New Roman" w:cs="Times New Roman"/>
            <w:smallCaps w:val="0"/>
            <w:noProof/>
            <w:webHidden/>
            <w:sz w:val="24"/>
            <w:szCs w:val="24"/>
          </w:rPr>
          <w:fldChar w:fldCharType="end"/>
        </w:r>
      </w:hyperlink>
    </w:p>
    <w:p w14:paraId="54D99EAA" w14:textId="6362520C"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32" w:history="1">
        <w:r w:rsidR="004C4785" w:rsidRPr="00E77555">
          <w:rPr>
            <w:rStyle w:val="Hyperlink"/>
            <w:rFonts w:ascii="Times New Roman" w:hAnsi="Times New Roman" w:cs="Times New Roman"/>
            <w:smallCaps w:val="0"/>
            <w:noProof/>
            <w:sz w:val="24"/>
            <w:szCs w:val="24"/>
          </w:rPr>
          <w:t>Summary of SOSI Descriptive Statistics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_Toc165384732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288</w:t>
        </w:r>
        <w:r w:rsidR="004C4785" w:rsidRPr="00E77555">
          <w:rPr>
            <w:rFonts w:ascii="Times New Roman" w:hAnsi="Times New Roman" w:cs="Times New Roman"/>
            <w:smallCaps w:val="0"/>
            <w:noProof/>
            <w:webHidden/>
            <w:sz w:val="24"/>
            <w:szCs w:val="24"/>
          </w:rPr>
          <w:fldChar w:fldCharType="end"/>
        </w:r>
      </w:hyperlink>
    </w:p>
    <w:p w14:paraId="3BA8C7FC" w14:textId="40A6DB00"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33" w:history="1">
        <w:r w:rsidR="004C4785" w:rsidRPr="00E77555">
          <w:rPr>
            <w:rStyle w:val="Hyperlink"/>
            <w:rFonts w:ascii="Times New Roman" w:hAnsi="Times New Roman" w:cs="Times New Roman"/>
            <w:smallCaps w:val="0"/>
            <w:noProof/>
            <w:sz w:val="24"/>
            <w:szCs w:val="24"/>
          </w:rPr>
          <w:t>Summary of Correlation Analysis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_Toc165384733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288</w:t>
        </w:r>
        <w:r w:rsidR="004C4785" w:rsidRPr="00E77555">
          <w:rPr>
            <w:rFonts w:ascii="Times New Roman" w:hAnsi="Times New Roman" w:cs="Times New Roman"/>
            <w:smallCaps w:val="0"/>
            <w:noProof/>
            <w:webHidden/>
            <w:sz w:val="24"/>
            <w:szCs w:val="24"/>
          </w:rPr>
          <w:fldChar w:fldCharType="end"/>
        </w:r>
      </w:hyperlink>
    </w:p>
    <w:p w14:paraId="550CDB6C" w14:textId="33F87F09"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34" w:history="1">
        <w:r w:rsidR="004C4785" w:rsidRPr="00E77555">
          <w:rPr>
            <w:rStyle w:val="Hyperlink"/>
            <w:rFonts w:ascii="Times New Roman" w:hAnsi="Times New Roman" w:cs="Times New Roman"/>
            <w:smallCaps w:val="0"/>
            <w:noProof/>
            <w:sz w:val="24"/>
            <w:szCs w:val="24"/>
          </w:rPr>
          <w:t>Summary of Nonparametric Statistical Analysis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_Toc165384734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289</w:t>
        </w:r>
        <w:r w:rsidR="004C4785" w:rsidRPr="00E77555">
          <w:rPr>
            <w:rFonts w:ascii="Times New Roman" w:hAnsi="Times New Roman" w:cs="Times New Roman"/>
            <w:smallCaps w:val="0"/>
            <w:noProof/>
            <w:webHidden/>
            <w:sz w:val="24"/>
            <w:szCs w:val="24"/>
          </w:rPr>
          <w:fldChar w:fldCharType="end"/>
        </w:r>
      </w:hyperlink>
    </w:p>
    <w:p w14:paraId="694AA602" w14:textId="27B0A786"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35" w:history="1">
        <w:r w:rsidR="004C4785" w:rsidRPr="00E77555">
          <w:rPr>
            <w:rStyle w:val="Hyperlink"/>
            <w:rFonts w:ascii="Times New Roman" w:hAnsi="Times New Roman" w:cs="Times New Roman"/>
            <w:smallCaps w:val="0"/>
            <w:noProof/>
            <w:sz w:val="24"/>
            <w:szCs w:val="24"/>
          </w:rPr>
          <w:t>Summary of Qualitative Analysis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_Toc165384735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292</w:t>
        </w:r>
        <w:r w:rsidR="004C4785" w:rsidRPr="00E77555">
          <w:rPr>
            <w:rFonts w:ascii="Times New Roman" w:hAnsi="Times New Roman" w:cs="Times New Roman"/>
            <w:smallCaps w:val="0"/>
            <w:noProof/>
            <w:webHidden/>
            <w:sz w:val="24"/>
            <w:szCs w:val="24"/>
          </w:rPr>
          <w:fldChar w:fldCharType="end"/>
        </w:r>
      </w:hyperlink>
    </w:p>
    <w:p w14:paraId="6FCF8A84" w14:textId="3206D79C"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36" w:history="1">
        <w:r w:rsidR="004C4785" w:rsidRPr="00E77555">
          <w:rPr>
            <w:rStyle w:val="Hyperlink"/>
            <w:rFonts w:ascii="Times New Roman" w:hAnsi="Times New Roman" w:cs="Times New Roman"/>
            <w:smallCaps w:val="0"/>
            <w:noProof/>
            <w:sz w:val="24"/>
            <w:szCs w:val="24"/>
          </w:rPr>
          <w:t>Summary of Quantitative and Qualitative Mixing</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_Toc165384736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294</w:t>
        </w:r>
        <w:r w:rsidR="004C4785" w:rsidRPr="00E77555">
          <w:rPr>
            <w:rFonts w:ascii="Times New Roman" w:hAnsi="Times New Roman" w:cs="Times New Roman"/>
            <w:smallCaps w:val="0"/>
            <w:noProof/>
            <w:webHidden/>
            <w:sz w:val="24"/>
            <w:szCs w:val="24"/>
          </w:rPr>
          <w:fldChar w:fldCharType="end"/>
        </w:r>
      </w:hyperlink>
    </w:p>
    <w:p w14:paraId="0801EA75" w14:textId="39FCE43F"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737" w:history="1">
        <w:r w:rsidR="004C4785" w:rsidRPr="00E77555">
          <w:rPr>
            <w:rStyle w:val="Hyperlink"/>
            <w:rFonts w:ascii="Times New Roman" w:hAnsi="Times New Roman" w:cs="Times New Roman"/>
            <w:b w:val="0"/>
            <w:bCs w:val="0"/>
            <w:caps w:val="0"/>
            <w:noProof/>
            <w:sz w:val="24"/>
            <w:szCs w:val="24"/>
          </w:rPr>
          <w:t>Interpretations and Significance</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_Toc165384737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295</w:t>
        </w:r>
        <w:r w:rsidR="004C4785" w:rsidRPr="00E77555">
          <w:rPr>
            <w:rFonts w:ascii="Times New Roman" w:hAnsi="Times New Roman" w:cs="Times New Roman"/>
            <w:b w:val="0"/>
            <w:bCs w:val="0"/>
            <w:caps w:val="0"/>
            <w:noProof/>
            <w:webHidden/>
            <w:sz w:val="24"/>
            <w:szCs w:val="24"/>
          </w:rPr>
          <w:fldChar w:fldCharType="end"/>
        </w:r>
      </w:hyperlink>
    </w:p>
    <w:p w14:paraId="4C8C51C3" w14:textId="4413506F"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38" w:history="1">
        <w:r w:rsidR="004C4785" w:rsidRPr="00E77555">
          <w:rPr>
            <w:rStyle w:val="Hyperlink"/>
            <w:rFonts w:ascii="Times New Roman" w:hAnsi="Times New Roman" w:cs="Times New Roman"/>
            <w:smallCaps w:val="0"/>
            <w:noProof/>
            <w:sz w:val="24"/>
            <w:szCs w:val="24"/>
          </w:rPr>
          <w:t>Research Question 1</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_Toc165384738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295</w:t>
        </w:r>
        <w:r w:rsidR="004C4785" w:rsidRPr="00E77555">
          <w:rPr>
            <w:rFonts w:ascii="Times New Roman" w:hAnsi="Times New Roman" w:cs="Times New Roman"/>
            <w:smallCaps w:val="0"/>
            <w:noProof/>
            <w:webHidden/>
            <w:sz w:val="24"/>
            <w:szCs w:val="24"/>
          </w:rPr>
          <w:fldChar w:fldCharType="end"/>
        </w:r>
      </w:hyperlink>
    </w:p>
    <w:p w14:paraId="3E2975B7" w14:textId="0F636E77"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39" w:history="1">
        <w:r w:rsidR="004C4785" w:rsidRPr="00E77555">
          <w:rPr>
            <w:rStyle w:val="Hyperlink"/>
            <w:rFonts w:ascii="Times New Roman" w:hAnsi="Times New Roman" w:cs="Times New Roman"/>
            <w:smallCaps w:val="0"/>
            <w:noProof/>
            <w:sz w:val="24"/>
            <w:szCs w:val="24"/>
          </w:rPr>
          <w:t>Research Question 3 and Research Question 5</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_Toc165384739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301</w:t>
        </w:r>
        <w:r w:rsidR="004C4785" w:rsidRPr="00E77555">
          <w:rPr>
            <w:rFonts w:ascii="Times New Roman" w:hAnsi="Times New Roman" w:cs="Times New Roman"/>
            <w:smallCaps w:val="0"/>
            <w:noProof/>
            <w:webHidden/>
            <w:sz w:val="24"/>
            <w:szCs w:val="24"/>
          </w:rPr>
          <w:fldChar w:fldCharType="end"/>
        </w:r>
      </w:hyperlink>
    </w:p>
    <w:p w14:paraId="5795B915" w14:textId="58A7AA23"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40" w:history="1">
        <w:r w:rsidR="004C4785" w:rsidRPr="00E77555">
          <w:rPr>
            <w:rStyle w:val="Hyperlink"/>
            <w:rFonts w:ascii="Times New Roman" w:hAnsi="Times New Roman" w:cs="Times New Roman"/>
            <w:smallCaps w:val="0"/>
            <w:noProof/>
            <w:sz w:val="24"/>
            <w:szCs w:val="24"/>
          </w:rPr>
          <w:t>Research Question 6 and Research Question 7</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_Toc165384740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306</w:t>
        </w:r>
        <w:r w:rsidR="004C4785" w:rsidRPr="00E77555">
          <w:rPr>
            <w:rFonts w:ascii="Times New Roman" w:hAnsi="Times New Roman" w:cs="Times New Roman"/>
            <w:smallCaps w:val="0"/>
            <w:noProof/>
            <w:webHidden/>
            <w:sz w:val="24"/>
            <w:szCs w:val="24"/>
          </w:rPr>
          <w:fldChar w:fldCharType="end"/>
        </w:r>
      </w:hyperlink>
    </w:p>
    <w:p w14:paraId="25EA3F09" w14:textId="3BB9CEFA"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741" w:history="1">
        <w:r w:rsidR="004C4785" w:rsidRPr="00E77555">
          <w:rPr>
            <w:rStyle w:val="Hyperlink"/>
            <w:rFonts w:ascii="Times New Roman" w:hAnsi="Times New Roman" w:cs="Times New Roman"/>
            <w:b w:val="0"/>
            <w:bCs w:val="0"/>
            <w:caps w:val="0"/>
            <w:noProof/>
            <w:sz w:val="24"/>
            <w:szCs w:val="24"/>
          </w:rPr>
          <w:t>Implications and Recommendations</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_Toc165384741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308</w:t>
        </w:r>
        <w:r w:rsidR="004C4785" w:rsidRPr="00E77555">
          <w:rPr>
            <w:rFonts w:ascii="Times New Roman" w:hAnsi="Times New Roman" w:cs="Times New Roman"/>
            <w:b w:val="0"/>
            <w:bCs w:val="0"/>
            <w:caps w:val="0"/>
            <w:noProof/>
            <w:webHidden/>
            <w:sz w:val="24"/>
            <w:szCs w:val="24"/>
          </w:rPr>
          <w:fldChar w:fldCharType="end"/>
        </w:r>
      </w:hyperlink>
    </w:p>
    <w:p w14:paraId="2680FF08" w14:textId="6E8AAC90"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42" w:history="1">
        <w:r w:rsidR="004C4785" w:rsidRPr="00E77555">
          <w:rPr>
            <w:rStyle w:val="Hyperlink"/>
            <w:rFonts w:ascii="Times New Roman" w:hAnsi="Times New Roman" w:cs="Times New Roman"/>
            <w:smallCaps w:val="0"/>
            <w:noProof/>
            <w:sz w:val="24"/>
            <w:szCs w:val="24"/>
          </w:rPr>
          <w:t>Limitations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_Toc165384742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310</w:t>
        </w:r>
        <w:r w:rsidR="004C4785" w:rsidRPr="00E77555">
          <w:rPr>
            <w:rFonts w:ascii="Times New Roman" w:hAnsi="Times New Roman" w:cs="Times New Roman"/>
            <w:smallCaps w:val="0"/>
            <w:noProof/>
            <w:webHidden/>
            <w:sz w:val="24"/>
            <w:szCs w:val="24"/>
          </w:rPr>
          <w:fldChar w:fldCharType="end"/>
        </w:r>
      </w:hyperlink>
    </w:p>
    <w:p w14:paraId="3DC4A9AD" w14:textId="0C8FDB77"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43" w:history="1">
        <w:r w:rsidR="004C4785" w:rsidRPr="00E77555">
          <w:rPr>
            <w:rStyle w:val="Hyperlink"/>
            <w:rFonts w:ascii="Times New Roman" w:hAnsi="Times New Roman" w:cs="Times New Roman"/>
            <w:smallCaps w:val="0"/>
            <w:noProof/>
            <w:sz w:val="24"/>
            <w:szCs w:val="24"/>
          </w:rPr>
          <w:t>Conclusion</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_Toc165384743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311</w:t>
        </w:r>
        <w:r w:rsidR="004C4785" w:rsidRPr="00E77555">
          <w:rPr>
            <w:rFonts w:ascii="Times New Roman" w:hAnsi="Times New Roman" w:cs="Times New Roman"/>
            <w:smallCaps w:val="0"/>
            <w:noProof/>
            <w:webHidden/>
            <w:sz w:val="24"/>
            <w:szCs w:val="24"/>
          </w:rPr>
          <w:fldChar w:fldCharType="end"/>
        </w:r>
      </w:hyperlink>
    </w:p>
    <w:p w14:paraId="3CAE2E89" w14:textId="5488ACB5"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744" w:history="1">
        <w:r w:rsidR="004C4785" w:rsidRPr="00E77555">
          <w:rPr>
            <w:rStyle w:val="Hyperlink"/>
            <w:rFonts w:ascii="Times New Roman" w:hAnsi="Times New Roman" w:cs="Times New Roman"/>
            <w:b w:val="0"/>
            <w:bCs w:val="0"/>
            <w:caps w:val="0"/>
            <w:noProof/>
            <w:sz w:val="24"/>
            <w:szCs w:val="24"/>
          </w:rPr>
          <w:t>Appendices</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_Toc165384744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333</w:t>
        </w:r>
        <w:r w:rsidR="004C4785" w:rsidRPr="00E77555">
          <w:rPr>
            <w:rFonts w:ascii="Times New Roman" w:hAnsi="Times New Roman" w:cs="Times New Roman"/>
            <w:b w:val="0"/>
            <w:bCs w:val="0"/>
            <w:caps w:val="0"/>
            <w:noProof/>
            <w:webHidden/>
            <w:sz w:val="24"/>
            <w:szCs w:val="24"/>
          </w:rPr>
          <w:fldChar w:fldCharType="end"/>
        </w:r>
      </w:hyperlink>
    </w:p>
    <w:p w14:paraId="013C0BB3" w14:textId="2BDACEAB"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45" w:history="1">
        <w:r w:rsidR="004C4785" w:rsidRPr="00E77555">
          <w:rPr>
            <w:rStyle w:val="Hyperlink"/>
            <w:rFonts w:ascii="Times New Roman" w:hAnsi="Times New Roman" w:cs="Times New Roman"/>
            <w:smallCaps w:val="0"/>
            <w:noProof/>
            <w:sz w:val="24"/>
            <w:szCs w:val="24"/>
          </w:rPr>
          <w:t xml:space="preserve">Appendix A.1. </w:t>
        </w:r>
        <w:r w:rsidR="004C4785" w:rsidRPr="00E77555">
          <w:rPr>
            <w:rStyle w:val="Hyperlink"/>
            <w:rFonts w:ascii="Times New Roman" w:hAnsi="Times New Roman" w:cs="Times New Roman"/>
            <w:i/>
            <w:iCs/>
            <w:smallCaps w:val="0"/>
            <w:noProof/>
            <w:sz w:val="24"/>
            <w:szCs w:val="24"/>
          </w:rPr>
          <w:t>IRB Approval</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_Toc165384745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334</w:t>
        </w:r>
        <w:r w:rsidR="004C4785" w:rsidRPr="00E77555">
          <w:rPr>
            <w:rFonts w:ascii="Times New Roman" w:hAnsi="Times New Roman" w:cs="Times New Roman"/>
            <w:smallCaps w:val="0"/>
            <w:noProof/>
            <w:webHidden/>
            <w:sz w:val="24"/>
            <w:szCs w:val="24"/>
          </w:rPr>
          <w:fldChar w:fldCharType="end"/>
        </w:r>
      </w:hyperlink>
    </w:p>
    <w:p w14:paraId="779981E7" w14:textId="214D0929"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46" w:history="1">
        <w:r w:rsidR="004C4785" w:rsidRPr="00E77555">
          <w:rPr>
            <w:rStyle w:val="Hyperlink"/>
            <w:rFonts w:ascii="Times New Roman" w:hAnsi="Times New Roman" w:cs="Times New Roman"/>
            <w:smallCaps w:val="0"/>
            <w:noProof/>
            <w:sz w:val="24"/>
            <w:szCs w:val="24"/>
          </w:rPr>
          <w:t xml:space="preserve">Appendix A.2. </w:t>
        </w:r>
        <w:r w:rsidR="004C4785" w:rsidRPr="00E77555">
          <w:rPr>
            <w:rStyle w:val="Hyperlink"/>
            <w:rFonts w:ascii="Times New Roman" w:hAnsi="Times New Roman" w:cs="Times New Roman"/>
            <w:i/>
            <w:iCs/>
            <w:smallCaps w:val="0"/>
            <w:noProof/>
            <w:sz w:val="24"/>
            <w:szCs w:val="24"/>
          </w:rPr>
          <w:t>Participant Consent</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_Toc165384746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335</w:t>
        </w:r>
        <w:r w:rsidR="004C4785" w:rsidRPr="00E77555">
          <w:rPr>
            <w:rFonts w:ascii="Times New Roman" w:hAnsi="Times New Roman" w:cs="Times New Roman"/>
            <w:smallCaps w:val="0"/>
            <w:noProof/>
            <w:webHidden/>
            <w:sz w:val="24"/>
            <w:szCs w:val="24"/>
          </w:rPr>
          <w:fldChar w:fldCharType="end"/>
        </w:r>
      </w:hyperlink>
    </w:p>
    <w:p w14:paraId="57197DBE" w14:textId="4E26A122"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47" w:history="1">
        <w:r w:rsidR="004C4785" w:rsidRPr="00E77555">
          <w:rPr>
            <w:rStyle w:val="Hyperlink"/>
            <w:rFonts w:ascii="Times New Roman" w:hAnsi="Times New Roman" w:cs="Times New Roman"/>
            <w:smallCaps w:val="0"/>
            <w:noProof/>
            <w:sz w:val="24"/>
            <w:szCs w:val="24"/>
          </w:rPr>
          <w:t xml:space="preserve">Appendix A.3 </w:t>
        </w:r>
        <w:r w:rsidR="004C4785" w:rsidRPr="00E77555">
          <w:rPr>
            <w:rStyle w:val="Hyperlink"/>
            <w:rFonts w:ascii="Times New Roman" w:hAnsi="Times New Roman" w:cs="Times New Roman"/>
            <w:i/>
            <w:iCs/>
            <w:smallCaps w:val="0"/>
            <w:noProof/>
            <w:sz w:val="24"/>
            <w:szCs w:val="24"/>
          </w:rPr>
          <w:t>Recruitment Flyer</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_Toc165384747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339</w:t>
        </w:r>
        <w:r w:rsidR="004C4785" w:rsidRPr="00E77555">
          <w:rPr>
            <w:rFonts w:ascii="Times New Roman" w:hAnsi="Times New Roman" w:cs="Times New Roman"/>
            <w:smallCaps w:val="0"/>
            <w:noProof/>
            <w:webHidden/>
            <w:sz w:val="24"/>
            <w:szCs w:val="24"/>
          </w:rPr>
          <w:fldChar w:fldCharType="end"/>
        </w:r>
      </w:hyperlink>
    </w:p>
    <w:p w14:paraId="07F9CCF3" w14:textId="34D06478"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48" w:history="1">
        <w:r w:rsidR="004C4785" w:rsidRPr="00E77555">
          <w:rPr>
            <w:rStyle w:val="Hyperlink"/>
            <w:rFonts w:ascii="Times New Roman" w:hAnsi="Times New Roman" w:cs="Times New Roman"/>
            <w:smallCaps w:val="0"/>
            <w:noProof/>
            <w:sz w:val="24"/>
            <w:szCs w:val="24"/>
          </w:rPr>
          <w:t xml:space="preserve">Appendix A.4. </w:t>
        </w:r>
        <w:r w:rsidR="004C4785" w:rsidRPr="00E77555">
          <w:rPr>
            <w:rStyle w:val="Hyperlink"/>
            <w:rFonts w:ascii="Times New Roman" w:hAnsi="Times New Roman" w:cs="Times New Roman"/>
            <w:i/>
            <w:iCs/>
            <w:smallCaps w:val="0"/>
            <w:noProof/>
            <w:sz w:val="24"/>
            <w:szCs w:val="24"/>
          </w:rPr>
          <w:t>Sample Cold-Call Email</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_Toc165384748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340</w:t>
        </w:r>
        <w:r w:rsidR="004C4785" w:rsidRPr="00E77555">
          <w:rPr>
            <w:rFonts w:ascii="Times New Roman" w:hAnsi="Times New Roman" w:cs="Times New Roman"/>
            <w:smallCaps w:val="0"/>
            <w:noProof/>
            <w:webHidden/>
            <w:sz w:val="24"/>
            <w:szCs w:val="24"/>
          </w:rPr>
          <w:fldChar w:fldCharType="end"/>
        </w:r>
      </w:hyperlink>
    </w:p>
    <w:p w14:paraId="15384179" w14:textId="62C98498"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49" w:history="1">
        <w:r w:rsidR="004C4785" w:rsidRPr="00E77555">
          <w:rPr>
            <w:rStyle w:val="Hyperlink"/>
            <w:rFonts w:ascii="Times New Roman" w:hAnsi="Times New Roman" w:cs="Times New Roman"/>
            <w:smallCaps w:val="0"/>
            <w:noProof/>
            <w:sz w:val="24"/>
            <w:szCs w:val="24"/>
          </w:rPr>
          <w:t xml:space="preserve">Appendix A.5. </w:t>
        </w:r>
        <w:r w:rsidR="004C4785" w:rsidRPr="00E77555">
          <w:rPr>
            <w:rStyle w:val="Hyperlink"/>
            <w:rFonts w:ascii="Times New Roman" w:hAnsi="Times New Roman" w:cs="Times New Roman"/>
            <w:i/>
            <w:iCs/>
            <w:smallCaps w:val="0"/>
            <w:noProof/>
            <w:sz w:val="24"/>
            <w:szCs w:val="24"/>
          </w:rPr>
          <w:t>Survey</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_Toc165384749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341</w:t>
        </w:r>
        <w:r w:rsidR="004C4785" w:rsidRPr="00E77555">
          <w:rPr>
            <w:rFonts w:ascii="Times New Roman" w:hAnsi="Times New Roman" w:cs="Times New Roman"/>
            <w:smallCaps w:val="0"/>
            <w:noProof/>
            <w:webHidden/>
            <w:sz w:val="24"/>
            <w:szCs w:val="24"/>
          </w:rPr>
          <w:fldChar w:fldCharType="end"/>
        </w:r>
      </w:hyperlink>
    </w:p>
    <w:p w14:paraId="2A348577" w14:textId="6F2C2648"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50" w:history="1">
        <w:r w:rsidR="004C4785" w:rsidRPr="00E77555">
          <w:rPr>
            <w:rStyle w:val="Hyperlink"/>
            <w:rFonts w:ascii="Times New Roman" w:hAnsi="Times New Roman" w:cs="Times New Roman"/>
            <w:smallCaps w:val="0"/>
            <w:noProof/>
            <w:sz w:val="24"/>
            <w:szCs w:val="24"/>
          </w:rPr>
          <w:t xml:space="preserve">Appendix A.6. </w:t>
        </w:r>
        <w:r w:rsidR="004C4785" w:rsidRPr="00E77555">
          <w:rPr>
            <w:rStyle w:val="Hyperlink"/>
            <w:rFonts w:ascii="Times New Roman" w:hAnsi="Times New Roman" w:cs="Times New Roman"/>
            <w:i/>
            <w:iCs/>
            <w:smallCaps w:val="0"/>
            <w:noProof/>
            <w:sz w:val="24"/>
            <w:szCs w:val="24"/>
          </w:rPr>
          <w:t>Permission to use TSES.</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_Toc165384750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349</w:t>
        </w:r>
        <w:r w:rsidR="004C4785" w:rsidRPr="00E77555">
          <w:rPr>
            <w:rFonts w:ascii="Times New Roman" w:hAnsi="Times New Roman" w:cs="Times New Roman"/>
            <w:smallCaps w:val="0"/>
            <w:noProof/>
            <w:webHidden/>
            <w:sz w:val="24"/>
            <w:szCs w:val="24"/>
          </w:rPr>
          <w:fldChar w:fldCharType="end"/>
        </w:r>
      </w:hyperlink>
    </w:p>
    <w:p w14:paraId="3BF0FD26" w14:textId="66DAE02C"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51" w:history="1">
        <w:r w:rsidR="004C4785" w:rsidRPr="00E77555">
          <w:rPr>
            <w:rStyle w:val="Hyperlink"/>
            <w:rFonts w:ascii="Times New Roman" w:hAnsi="Times New Roman" w:cs="Times New Roman"/>
            <w:smallCaps w:val="0"/>
            <w:noProof/>
            <w:sz w:val="24"/>
            <w:szCs w:val="24"/>
          </w:rPr>
          <w:t xml:space="preserve">Appendix A.7. </w:t>
        </w:r>
        <w:r w:rsidR="004C4785" w:rsidRPr="00E77555">
          <w:rPr>
            <w:rStyle w:val="Hyperlink"/>
            <w:rFonts w:ascii="Times New Roman" w:hAnsi="Times New Roman" w:cs="Times New Roman"/>
            <w:i/>
            <w:iCs/>
            <w:smallCaps w:val="0"/>
            <w:noProof/>
            <w:sz w:val="24"/>
            <w:szCs w:val="24"/>
          </w:rPr>
          <w:t>Semi-Structured Interview Protocol</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_Toc165384751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350</w:t>
        </w:r>
        <w:r w:rsidR="004C4785" w:rsidRPr="00E77555">
          <w:rPr>
            <w:rFonts w:ascii="Times New Roman" w:hAnsi="Times New Roman" w:cs="Times New Roman"/>
            <w:smallCaps w:val="0"/>
            <w:noProof/>
            <w:webHidden/>
            <w:sz w:val="24"/>
            <w:szCs w:val="24"/>
          </w:rPr>
          <w:fldChar w:fldCharType="end"/>
        </w:r>
      </w:hyperlink>
    </w:p>
    <w:p w14:paraId="272C6942" w14:textId="6A4AF8E4"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52" w:history="1">
        <w:r w:rsidR="004C4785" w:rsidRPr="00E77555">
          <w:rPr>
            <w:rStyle w:val="Hyperlink"/>
            <w:rFonts w:ascii="Times New Roman" w:hAnsi="Times New Roman" w:cs="Times New Roman"/>
            <w:smallCaps w:val="0"/>
            <w:noProof/>
            <w:sz w:val="24"/>
            <w:szCs w:val="24"/>
          </w:rPr>
          <w:t xml:space="preserve">Figure B.1. </w:t>
        </w:r>
        <w:r w:rsidR="004C4785" w:rsidRPr="00E77555">
          <w:rPr>
            <w:rStyle w:val="Hyperlink"/>
            <w:rFonts w:ascii="Times New Roman" w:hAnsi="Times New Roman" w:cs="Times New Roman"/>
            <w:i/>
            <w:smallCaps w:val="0"/>
            <w:noProof/>
            <w:sz w:val="24"/>
            <w:szCs w:val="24"/>
          </w:rPr>
          <w:t>TSE and Gender Scatterplot</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_Toc165384752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352</w:t>
        </w:r>
        <w:r w:rsidR="004C4785" w:rsidRPr="00E77555">
          <w:rPr>
            <w:rFonts w:ascii="Times New Roman" w:hAnsi="Times New Roman" w:cs="Times New Roman"/>
            <w:smallCaps w:val="0"/>
            <w:noProof/>
            <w:webHidden/>
            <w:sz w:val="24"/>
            <w:szCs w:val="24"/>
          </w:rPr>
          <w:fldChar w:fldCharType="end"/>
        </w:r>
      </w:hyperlink>
    </w:p>
    <w:p w14:paraId="6DCEC345" w14:textId="66D4E8D1"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53" w:history="1">
        <w:r w:rsidR="004C4785" w:rsidRPr="00E77555">
          <w:rPr>
            <w:rStyle w:val="Hyperlink"/>
            <w:rFonts w:ascii="Times New Roman" w:hAnsi="Times New Roman" w:cs="Times New Roman"/>
            <w:smallCaps w:val="0"/>
            <w:noProof/>
            <w:sz w:val="24"/>
            <w:szCs w:val="24"/>
          </w:rPr>
          <w:t xml:space="preserve">Figure B.2. </w:t>
        </w:r>
        <w:r w:rsidR="004C4785" w:rsidRPr="00E77555">
          <w:rPr>
            <w:rStyle w:val="Hyperlink"/>
            <w:rFonts w:ascii="Times New Roman" w:hAnsi="Times New Roman" w:cs="Times New Roman"/>
            <w:i/>
            <w:iCs/>
            <w:smallCaps w:val="0"/>
            <w:noProof/>
            <w:sz w:val="24"/>
            <w:szCs w:val="24"/>
          </w:rPr>
          <w:t>TSE and Age Scatterplot</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_Toc165384753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352</w:t>
        </w:r>
        <w:r w:rsidR="004C4785" w:rsidRPr="00E77555">
          <w:rPr>
            <w:rFonts w:ascii="Times New Roman" w:hAnsi="Times New Roman" w:cs="Times New Roman"/>
            <w:smallCaps w:val="0"/>
            <w:noProof/>
            <w:webHidden/>
            <w:sz w:val="24"/>
            <w:szCs w:val="24"/>
          </w:rPr>
          <w:fldChar w:fldCharType="end"/>
        </w:r>
      </w:hyperlink>
    </w:p>
    <w:p w14:paraId="3026140C" w14:textId="22637E19"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54" w:history="1">
        <w:r w:rsidR="004C4785" w:rsidRPr="00E77555">
          <w:rPr>
            <w:rStyle w:val="Hyperlink"/>
            <w:rFonts w:ascii="Times New Roman" w:hAnsi="Times New Roman" w:cs="Times New Roman"/>
            <w:smallCaps w:val="0"/>
            <w:noProof/>
            <w:sz w:val="24"/>
            <w:szCs w:val="24"/>
          </w:rPr>
          <w:t xml:space="preserve">Figure B.3. </w:t>
        </w:r>
        <w:r w:rsidR="004C4785" w:rsidRPr="00E77555">
          <w:rPr>
            <w:rStyle w:val="Hyperlink"/>
            <w:rFonts w:ascii="Times New Roman" w:hAnsi="Times New Roman" w:cs="Times New Roman"/>
            <w:i/>
            <w:iCs/>
            <w:smallCaps w:val="0"/>
            <w:noProof/>
            <w:sz w:val="24"/>
            <w:szCs w:val="24"/>
          </w:rPr>
          <w:t>TSE and Race Scatterplot</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_Toc165384754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353</w:t>
        </w:r>
        <w:r w:rsidR="004C4785" w:rsidRPr="00E77555">
          <w:rPr>
            <w:rFonts w:ascii="Times New Roman" w:hAnsi="Times New Roman" w:cs="Times New Roman"/>
            <w:smallCaps w:val="0"/>
            <w:noProof/>
            <w:webHidden/>
            <w:sz w:val="24"/>
            <w:szCs w:val="24"/>
          </w:rPr>
          <w:fldChar w:fldCharType="end"/>
        </w:r>
      </w:hyperlink>
    </w:p>
    <w:p w14:paraId="3FDBCC14" w14:textId="561104AA"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55" w:history="1">
        <w:r w:rsidR="004C4785" w:rsidRPr="00E77555">
          <w:rPr>
            <w:rStyle w:val="Hyperlink"/>
            <w:rFonts w:ascii="Times New Roman" w:hAnsi="Times New Roman" w:cs="Times New Roman"/>
            <w:smallCaps w:val="0"/>
            <w:noProof/>
            <w:sz w:val="24"/>
            <w:szCs w:val="24"/>
          </w:rPr>
          <w:t xml:space="preserve">Figure B.4. </w:t>
        </w:r>
        <w:r w:rsidR="004C4785" w:rsidRPr="00E77555">
          <w:rPr>
            <w:rStyle w:val="Hyperlink"/>
            <w:rFonts w:ascii="Times New Roman" w:hAnsi="Times New Roman" w:cs="Times New Roman"/>
            <w:i/>
            <w:smallCaps w:val="0"/>
            <w:noProof/>
            <w:sz w:val="24"/>
            <w:szCs w:val="24"/>
          </w:rPr>
          <w:t>TSE and Education Level Scatterplot</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_Toc165384755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354</w:t>
        </w:r>
        <w:r w:rsidR="004C4785" w:rsidRPr="00E77555">
          <w:rPr>
            <w:rFonts w:ascii="Times New Roman" w:hAnsi="Times New Roman" w:cs="Times New Roman"/>
            <w:smallCaps w:val="0"/>
            <w:noProof/>
            <w:webHidden/>
            <w:sz w:val="24"/>
            <w:szCs w:val="24"/>
          </w:rPr>
          <w:fldChar w:fldCharType="end"/>
        </w:r>
      </w:hyperlink>
    </w:p>
    <w:p w14:paraId="6E30EC30" w14:textId="52D0528B"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56" w:history="1">
        <w:r w:rsidR="004C4785" w:rsidRPr="00E77555">
          <w:rPr>
            <w:rStyle w:val="Hyperlink"/>
            <w:rFonts w:ascii="Times New Roman" w:hAnsi="Times New Roman" w:cs="Times New Roman"/>
            <w:smallCaps w:val="0"/>
            <w:noProof/>
            <w:sz w:val="24"/>
            <w:szCs w:val="24"/>
          </w:rPr>
          <w:t xml:space="preserve">Figure B.5. </w:t>
        </w:r>
        <w:r w:rsidR="004C4785" w:rsidRPr="00E77555">
          <w:rPr>
            <w:rStyle w:val="Hyperlink"/>
            <w:rFonts w:ascii="Times New Roman" w:hAnsi="Times New Roman" w:cs="Times New Roman"/>
            <w:i/>
            <w:iCs/>
            <w:smallCaps w:val="0"/>
            <w:noProof/>
            <w:sz w:val="24"/>
            <w:szCs w:val="24"/>
          </w:rPr>
          <w:t>TSE and Discipline Area Scatterplot</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_Toc165384756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355</w:t>
        </w:r>
        <w:r w:rsidR="004C4785" w:rsidRPr="00E77555">
          <w:rPr>
            <w:rFonts w:ascii="Times New Roman" w:hAnsi="Times New Roman" w:cs="Times New Roman"/>
            <w:smallCaps w:val="0"/>
            <w:noProof/>
            <w:webHidden/>
            <w:sz w:val="24"/>
            <w:szCs w:val="24"/>
          </w:rPr>
          <w:fldChar w:fldCharType="end"/>
        </w:r>
      </w:hyperlink>
    </w:p>
    <w:p w14:paraId="65E1CDDE" w14:textId="0FCE5903"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57" w:history="1">
        <w:r w:rsidR="004C4785" w:rsidRPr="00E77555">
          <w:rPr>
            <w:rStyle w:val="Hyperlink"/>
            <w:rFonts w:ascii="Times New Roman" w:hAnsi="Times New Roman" w:cs="Times New Roman"/>
            <w:smallCaps w:val="0"/>
            <w:noProof/>
            <w:sz w:val="24"/>
            <w:szCs w:val="24"/>
          </w:rPr>
          <w:t xml:space="preserve">Figure B.8. </w:t>
        </w:r>
        <w:r w:rsidR="004C4785" w:rsidRPr="00E77555">
          <w:rPr>
            <w:rStyle w:val="Hyperlink"/>
            <w:rFonts w:ascii="Times New Roman" w:hAnsi="Times New Roman" w:cs="Times New Roman"/>
            <w:i/>
            <w:iCs/>
            <w:smallCaps w:val="0"/>
            <w:noProof/>
            <w:sz w:val="24"/>
            <w:szCs w:val="24"/>
          </w:rPr>
          <w:t>TSE and Teaching Setting Scatterplot</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_Toc165384757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357</w:t>
        </w:r>
        <w:r w:rsidR="004C4785" w:rsidRPr="00E77555">
          <w:rPr>
            <w:rFonts w:ascii="Times New Roman" w:hAnsi="Times New Roman" w:cs="Times New Roman"/>
            <w:smallCaps w:val="0"/>
            <w:noProof/>
            <w:webHidden/>
            <w:sz w:val="24"/>
            <w:szCs w:val="24"/>
          </w:rPr>
          <w:fldChar w:fldCharType="end"/>
        </w:r>
      </w:hyperlink>
    </w:p>
    <w:p w14:paraId="22A3B529" w14:textId="435F9EDF"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58" w:history="1">
        <w:r w:rsidR="004C4785" w:rsidRPr="00E77555">
          <w:rPr>
            <w:rStyle w:val="Hyperlink"/>
            <w:rFonts w:ascii="Times New Roman" w:hAnsi="Times New Roman" w:cs="Times New Roman"/>
            <w:smallCaps w:val="0"/>
            <w:noProof/>
            <w:sz w:val="24"/>
            <w:szCs w:val="24"/>
          </w:rPr>
          <w:t xml:space="preserve">Figure B.9. </w:t>
        </w:r>
        <w:r w:rsidR="004C4785" w:rsidRPr="00E77555">
          <w:rPr>
            <w:rStyle w:val="Hyperlink"/>
            <w:rFonts w:ascii="Times New Roman" w:hAnsi="Times New Roman" w:cs="Times New Roman"/>
            <w:i/>
            <w:iCs/>
            <w:smallCaps w:val="0"/>
            <w:noProof/>
            <w:sz w:val="24"/>
            <w:szCs w:val="24"/>
          </w:rPr>
          <w:t>TSE and Student Age Scatterplot</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_Toc165384758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357</w:t>
        </w:r>
        <w:r w:rsidR="004C4785" w:rsidRPr="00E77555">
          <w:rPr>
            <w:rFonts w:ascii="Times New Roman" w:hAnsi="Times New Roman" w:cs="Times New Roman"/>
            <w:smallCaps w:val="0"/>
            <w:noProof/>
            <w:webHidden/>
            <w:sz w:val="24"/>
            <w:szCs w:val="24"/>
          </w:rPr>
          <w:fldChar w:fldCharType="end"/>
        </w:r>
      </w:hyperlink>
    </w:p>
    <w:p w14:paraId="7D69B4DE" w14:textId="0F7876A7"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59" w:history="1">
        <w:r w:rsidR="004C4785" w:rsidRPr="00E77555">
          <w:rPr>
            <w:rStyle w:val="Hyperlink"/>
            <w:rFonts w:ascii="Times New Roman" w:hAnsi="Times New Roman" w:cs="Times New Roman"/>
            <w:smallCaps w:val="0"/>
            <w:noProof/>
            <w:sz w:val="24"/>
            <w:szCs w:val="24"/>
          </w:rPr>
          <w:t xml:space="preserve">Figure B.10. </w:t>
        </w:r>
        <w:r w:rsidR="004C4785" w:rsidRPr="00E77555">
          <w:rPr>
            <w:rStyle w:val="Hyperlink"/>
            <w:rFonts w:ascii="Times New Roman" w:hAnsi="Times New Roman" w:cs="Times New Roman"/>
            <w:i/>
            <w:iCs/>
            <w:smallCaps w:val="0"/>
            <w:noProof/>
            <w:sz w:val="24"/>
            <w:szCs w:val="24"/>
          </w:rPr>
          <w:t>TSE and Student Gender Scatterplot</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_Toc165384759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358</w:t>
        </w:r>
        <w:r w:rsidR="004C4785" w:rsidRPr="00E77555">
          <w:rPr>
            <w:rFonts w:ascii="Times New Roman" w:hAnsi="Times New Roman" w:cs="Times New Roman"/>
            <w:smallCaps w:val="0"/>
            <w:noProof/>
            <w:webHidden/>
            <w:sz w:val="24"/>
            <w:szCs w:val="24"/>
          </w:rPr>
          <w:fldChar w:fldCharType="end"/>
        </w:r>
      </w:hyperlink>
    </w:p>
    <w:p w14:paraId="5B4C93B8" w14:textId="470652ED"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60" w:history="1">
        <w:r w:rsidR="004C4785" w:rsidRPr="00E77555">
          <w:rPr>
            <w:rStyle w:val="Hyperlink"/>
            <w:rFonts w:ascii="Times New Roman" w:hAnsi="Times New Roman" w:cs="Times New Roman"/>
            <w:smallCaps w:val="0"/>
            <w:noProof/>
            <w:sz w:val="24"/>
            <w:szCs w:val="24"/>
          </w:rPr>
          <w:t xml:space="preserve">Figure B.11 </w:t>
        </w:r>
        <w:r w:rsidR="004C4785" w:rsidRPr="00E77555">
          <w:rPr>
            <w:rStyle w:val="Hyperlink"/>
            <w:rFonts w:ascii="Times New Roman" w:hAnsi="Times New Roman" w:cs="Times New Roman"/>
            <w:i/>
            <w:iCs/>
            <w:smallCaps w:val="0"/>
            <w:noProof/>
            <w:sz w:val="24"/>
            <w:szCs w:val="24"/>
          </w:rPr>
          <w:t>TSE and Content Area Scatterplot</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_Toc165384760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358</w:t>
        </w:r>
        <w:r w:rsidR="004C4785" w:rsidRPr="00E77555">
          <w:rPr>
            <w:rFonts w:ascii="Times New Roman" w:hAnsi="Times New Roman" w:cs="Times New Roman"/>
            <w:smallCaps w:val="0"/>
            <w:noProof/>
            <w:webHidden/>
            <w:sz w:val="24"/>
            <w:szCs w:val="24"/>
          </w:rPr>
          <w:fldChar w:fldCharType="end"/>
        </w:r>
      </w:hyperlink>
    </w:p>
    <w:p w14:paraId="23CBE96A" w14:textId="4EC5FB42"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61" w:history="1">
        <w:r w:rsidR="004C4785" w:rsidRPr="00E77555">
          <w:rPr>
            <w:rStyle w:val="Hyperlink"/>
            <w:rFonts w:ascii="Times New Roman" w:hAnsi="Times New Roman" w:cs="Times New Roman"/>
            <w:smallCaps w:val="0"/>
            <w:noProof/>
            <w:sz w:val="24"/>
            <w:szCs w:val="24"/>
          </w:rPr>
          <w:t xml:space="preserve">Figure B.12. </w:t>
        </w:r>
        <w:r w:rsidR="004C4785" w:rsidRPr="00E77555">
          <w:rPr>
            <w:rStyle w:val="Hyperlink"/>
            <w:rFonts w:ascii="Times New Roman" w:hAnsi="Times New Roman" w:cs="Times New Roman"/>
            <w:i/>
            <w:iCs/>
            <w:smallCaps w:val="0"/>
            <w:noProof/>
            <w:sz w:val="24"/>
            <w:szCs w:val="24"/>
          </w:rPr>
          <w:t>TSE and Subject Area Scatterplot</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_Toc165384761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359</w:t>
        </w:r>
        <w:r w:rsidR="004C4785" w:rsidRPr="00E77555">
          <w:rPr>
            <w:rFonts w:ascii="Times New Roman" w:hAnsi="Times New Roman" w:cs="Times New Roman"/>
            <w:smallCaps w:val="0"/>
            <w:noProof/>
            <w:webHidden/>
            <w:sz w:val="24"/>
            <w:szCs w:val="24"/>
          </w:rPr>
          <w:fldChar w:fldCharType="end"/>
        </w:r>
      </w:hyperlink>
    </w:p>
    <w:p w14:paraId="60C64CBD" w14:textId="2D92ABB2"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62" w:history="1">
        <w:r w:rsidR="004C4785" w:rsidRPr="00E77555">
          <w:rPr>
            <w:rStyle w:val="Hyperlink"/>
            <w:rFonts w:ascii="Times New Roman" w:hAnsi="Times New Roman" w:cs="Times New Roman"/>
            <w:smallCaps w:val="0"/>
            <w:noProof/>
            <w:sz w:val="24"/>
            <w:szCs w:val="24"/>
          </w:rPr>
          <w:t xml:space="preserve">Figure B.13. </w:t>
        </w:r>
        <w:r w:rsidR="004C4785" w:rsidRPr="00E77555">
          <w:rPr>
            <w:rStyle w:val="Hyperlink"/>
            <w:rFonts w:ascii="Times New Roman" w:hAnsi="Times New Roman" w:cs="Times New Roman"/>
            <w:i/>
            <w:iCs/>
            <w:smallCaps w:val="0"/>
            <w:noProof/>
            <w:sz w:val="24"/>
            <w:szCs w:val="24"/>
          </w:rPr>
          <w:t>TSE and Caseload Scatterplot</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_Toc165384762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359</w:t>
        </w:r>
        <w:r w:rsidR="004C4785" w:rsidRPr="00E77555">
          <w:rPr>
            <w:rFonts w:ascii="Times New Roman" w:hAnsi="Times New Roman" w:cs="Times New Roman"/>
            <w:smallCaps w:val="0"/>
            <w:noProof/>
            <w:webHidden/>
            <w:sz w:val="24"/>
            <w:szCs w:val="24"/>
          </w:rPr>
          <w:fldChar w:fldCharType="end"/>
        </w:r>
      </w:hyperlink>
    </w:p>
    <w:p w14:paraId="327AE892" w14:textId="43AF3FC6"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63" w:history="1">
        <w:r w:rsidR="004C4785" w:rsidRPr="00E77555">
          <w:rPr>
            <w:rStyle w:val="Hyperlink"/>
            <w:rFonts w:ascii="Times New Roman" w:hAnsi="Times New Roman" w:cs="Times New Roman"/>
            <w:smallCaps w:val="0"/>
            <w:noProof/>
            <w:sz w:val="24"/>
            <w:szCs w:val="24"/>
          </w:rPr>
          <w:t xml:space="preserve">Figure B.14 </w:t>
        </w:r>
        <w:r w:rsidR="004C4785" w:rsidRPr="00E77555">
          <w:rPr>
            <w:rStyle w:val="Hyperlink"/>
            <w:rFonts w:ascii="Times New Roman" w:hAnsi="Times New Roman" w:cs="Times New Roman"/>
            <w:i/>
            <w:iCs/>
            <w:smallCaps w:val="0"/>
            <w:noProof/>
            <w:sz w:val="24"/>
            <w:szCs w:val="24"/>
          </w:rPr>
          <w:t>TSE and Instructional Setting Scatterplot</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_Toc165384763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360</w:t>
        </w:r>
        <w:r w:rsidR="004C4785" w:rsidRPr="00E77555">
          <w:rPr>
            <w:rFonts w:ascii="Times New Roman" w:hAnsi="Times New Roman" w:cs="Times New Roman"/>
            <w:smallCaps w:val="0"/>
            <w:noProof/>
            <w:webHidden/>
            <w:sz w:val="24"/>
            <w:szCs w:val="24"/>
          </w:rPr>
          <w:fldChar w:fldCharType="end"/>
        </w:r>
      </w:hyperlink>
    </w:p>
    <w:p w14:paraId="3038F0D2" w14:textId="648C26F4"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64" w:history="1">
        <w:r w:rsidR="004C4785" w:rsidRPr="00E77555">
          <w:rPr>
            <w:rStyle w:val="Hyperlink"/>
            <w:rFonts w:ascii="Times New Roman" w:hAnsi="Times New Roman" w:cs="Times New Roman"/>
            <w:smallCaps w:val="0"/>
            <w:noProof/>
            <w:sz w:val="24"/>
            <w:szCs w:val="24"/>
          </w:rPr>
          <w:t xml:space="preserve">Figure B.15. </w:t>
        </w:r>
        <w:r w:rsidR="004C4785" w:rsidRPr="00E77555">
          <w:rPr>
            <w:rStyle w:val="Hyperlink"/>
            <w:rFonts w:ascii="Times New Roman" w:hAnsi="Times New Roman" w:cs="Times New Roman"/>
            <w:i/>
            <w:iCs/>
            <w:smallCaps w:val="0"/>
            <w:noProof/>
            <w:sz w:val="24"/>
            <w:szCs w:val="24"/>
          </w:rPr>
          <w:t>TSE and Class Size Scatterplot</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_Toc165384764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360</w:t>
        </w:r>
        <w:r w:rsidR="004C4785" w:rsidRPr="00E77555">
          <w:rPr>
            <w:rFonts w:ascii="Times New Roman" w:hAnsi="Times New Roman" w:cs="Times New Roman"/>
            <w:smallCaps w:val="0"/>
            <w:noProof/>
            <w:webHidden/>
            <w:sz w:val="24"/>
            <w:szCs w:val="24"/>
          </w:rPr>
          <w:fldChar w:fldCharType="end"/>
        </w:r>
      </w:hyperlink>
    </w:p>
    <w:p w14:paraId="137B8295" w14:textId="305FDF85"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65" w:history="1">
        <w:r w:rsidR="004C4785" w:rsidRPr="00E77555">
          <w:rPr>
            <w:rStyle w:val="Hyperlink"/>
            <w:rFonts w:ascii="Times New Roman" w:hAnsi="Times New Roman" w:cs="Times New Roman"/>
            <w:smallCaps w:val="0"/>
            <w:noProof/>
            <w:sz w:val="24"/>
            <w:szCs w:val="24"/>
          </w:rPr>
          <w:t xml:space="preserve">Figure B.16. </w:t>
        </w:r>
        <w:r w:rsidR="004C4785" w:rsidRPr="00E77555">
          <w:rPr>
            <w:rStyle w:val="Hyperlink"/>
            <w:rFonts w:ascii="Times New Roman" w:hAnsi="Times New Roman" w:cs="Times New Roman"/>
            <w:i/>
            <w:iCs/>
            <w:smallCaps w:val="0"/>
            <w:noProof/>
            <w:sz w:val="24"/>
            <w:szCs w:val="24"/>
          </w:rPr>
          <w:t>TSE and Professional Development Scatterplot</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_Toc165384765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361</w:t>
        </w:r>
        <w:r w:rsidR="004C4785" w:rsidRPr="00E77555">
          <w:rPr>
            <w:rFonts w:ascii="Times New Roman" w:hAnsi="Times New Roman" w:cs="Times New Roman"/>
            <w:smallCaps w:val="0"/>
            <w:noProof/>
            <w:webHidden/>
            <w:sz w:val="24"/>
            <w:szCs w:val="24"/>
          </w:rPr>
          <w:fldChar w:fldCharType="end"/>
        </w:r>
      </w:hyperlink>
    </w:p>
    <w:p w14:paraId="044D3CE3" w14:textId="3B6E70F8"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66" w:history="1">
        <w:r w:rsidR="004C4785" w:rsidRPr="00E77555">
          <w:rPr>
            <w:rStyle w:val="Hyperlink"/>
            <w:rFonts w:ascii="Times New Roman" w:hAnsi="Times New Roman" w:cs="Times New Roman"/>
            <w:smallCaps w:val="0"/>
            <w:noProof/>
            <w:sz w:val="24"/>
            <w:szCs w:val="24"/>
          </w:rPr>
          <w:t xml:space="preserve">Figure B.17. </w:t>
        </w:r>
        <w:r w:rsidR="004C4785" w:rsidRPr="00E77555">
          <w:rPr>
            <w:rStyle w:val="Hyperlink"/>
            <w:rFonts w:ascii="Times New Roman" w:hAnsi="Times New Roman" w:cs="Times New Roman"/>
            <w:i/>
            <w:iCs/>
            <w:smallCaps w:val="0"/>
            <w:noProof/>
            <w:sz w:val="24"/>
            <w:szCs w:val="24"/>
          </w:rPr>
          <w:t>TSE and Mastery Experiences Scatterplot</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_Toc165384766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361</w:t>
        </w:r>
        <w:r w:rsidR="004C4785" w:rsidRPr="00E77555">
          <w:rPr>
            <w:rFonts w:ascii="Times New Roman" w:hAnsi="Times New Roman" w:cs="Times New Roman"/>
            <w:smallCaps w:val="0"/>
            <w:noProof/>
            <w:webHidden/>
            <w:sz w:val="24"/>
            <w:szCs w:val="24"/>
          </w:rPr>
          <w:fldChar w:fldCharType="end"/>
        </w:r>
      </w:hyperlink>
    </w:p>
    <w:p w14:paraId="22259121" w14:textId="6DFB5DC7"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67" w:history="1">
        <w:r w:rsidR="004C4785" w:rsidRPr="00E77555">
          <w:rPr>
            <w:rStyle w:val="Hyperlink"/>
            <w:rFonts w:ascii="Times New Roman" w:hAnsi="Times New Roman" w:cs="Times New Roman"/>
            <w:smallCaps w:val="0"/>
            <w:noProof/>
            <w:sz w:val="24"/>
            <w:szCs w:val="24"/>
          </w:rPr>
          <w:t xml:space="preserve">Figure B.18. </w:t>
        </w:r>
        <w:r w:rsidR="004C4785" w:rsidRPr="00E77555">
          <w:rPr>
            <w:rStyle w:val="Hyperlink"/>
            <w:rFonts w:ascii="Times New Roman" w:hAnsi="Times New Roman" w:cs="Times New Roman"/>
            <w:i/>
            <w:iCs/>
            <w:smallCaps w:val="0"/>
            <w:noProof/>
            <w:sz w:val="24"/>
            <w:szCs w:val="24"/>
          </w:rPr>
          <w:t>TSE and Vicarious Experiences Scatterplot</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_Toc165384767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362</w:t>
        </w:r>
        <w:r w:rsidR="004C4785" w:rsidRPr="00E77555">
          <w:rPr>
            <w:rFonts w:ascii="Times New Roman" w:hAnsi="Times New Roman" w:cs="Times New Roman"/>
            <w:smallCaps w:val="0"/>
            <w:noProof/>
            <w:webHidden/>
            <w:sz w:val="24"/>
            <w:szCs w:val="24"/>
          </w:rPr>
          <w:fldChar w:fldCharType="end"/>
        </w:r>
      </w:hyperlink>
    </w:p>
    <w:p w14:paraId="163D6F77" w14:textId="79BCF5C7"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68" w:history="1">
        <w:r w:rsidR="004C4785" w:rsidRPr="00E77555">
          <w:rPr>
            <w:rStyle w:val="Hyperlink"/>
            <w:rFonts w:ascii="Times New Roman" w:hAnsi="Times New Roman" w:cs="Times New Roman"/>
            <w:smallCaps w:val="0"/>
            <w:noProof/>
            <w:sz w:val="24"/>
            <w:szCs w:val="24"/>
          </w:rPr>
          <w:t xml:space="preserve">Figure B.19. </w:t>
        </w:r>
        <w:r w:rsidR="004C4785" w:rsidRPr="00E77555">
          <w:rPr>
            <w:rStyle w:val="Hyperlink"/>
            <w:rFonts w:ascii="Times New Roman" w:hAnsi="Times New Roman" w:cs="Times New Roman"/>
            <w:i/>
            <w:iCs/>
            <w:smallCaps w:val="0"/>
            <w:noProof/>
            <w:sz w:val="24"/>
            <w:szCs w:val="24"/>
          </w:rPr>
          <w:t>TSE and Social Verbal Persuasion Scatterplot</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_Toc165384768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362</w:t>
        </w:r>
        <w:r w:rsidR="004C4785" w:rsidRPr="00E77555">
          <w:rPr>
            <w:rFonts w:ascii="Times New Roman" w:hAnsi="Times New Roman" w:cs="Times New Roman"/>
            <w:smallCaps w:val="0"/>
            <w:noProof/>
            <w:webHidden/>
            <w:sz w:val="24"/>
            <w:szCs w:val="24"/>
          </w:rPr>
          <w:fldChar w:fldCharType="end"/>
        </w:r>
      </w:hyperlink>
    </w:p>
    <w:p w14:paraId="4DE9DEDA" w14:textId="0F5F456F"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69" w:history="1">
        <w:r w:rsidR="004C4785" w:rsidRPr="00E77555">
          <w:rPr>
            <w:rStyle w:val="Hyperlink"/>
            <w:rFonts w:ascii="Times New Roman" w:hAnsi="Times New Roman" w:cs="Times New Roman"/>
            <w:smallCaps w:val="0"/>
            <w:noProof/>
            <w:sz w:val="24"/>
            <w:szCs w:val="24"/>
          </w:rPr>
          <w:t xml:space="preserve">Figure B.20. </w:t>
        </w:r>
        <w:r w:rsidR="004C4785" w:rsidRPr="00E77555">
          <w:rPr>
            <w:rStyle w:val="Hyperlink"/>
            <w:rFonts w:ascii="Times New Roman" w:hAnsi="Times New Roman" w:cs="Times New Roman"/>
            <w:i/>
            <w:iCs/>
            <w:smallCaps w:val="0"/>
            <w:noProof/>
            <w:sz w:val="24"/>
            <w:szCs w:val="24"/>
          </w:rPr>
          <w:t>TSE and Emotional/Physiological States Scatterplot</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_Toc165384769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363</w:t>
        </w:r>
        <w:r w:rsidR="004C4785" w:rsidRPr="00E77555">
          <w:rPr>
            <w:rFonts w:ascii="Times New Roman" w:hAnsi="Times New Roman" w:cs="Times New Roman"/>
            <w:smallCaps w:val="0"/>
            <w:noProof/>
            <w:webHidden/>
            <w:sz w:val="24"/>
            <w:szCs w:val="24"/>
          </w:rPr>
          <w:fldChar w:fldCharType="end"/>
        </w:r>
      </w:hyperlink>
    </w:p>
    <w:p w14:paraId="20173AFF" w14:textId="046CE2A6" w:rsidR="004C4785" w:rsidRPr="00E77555" w:rsidRDefault="00000000" w:rsidP="004C4785">
      <w:pPr>
        <w:pStyle w:val="TOC1"/>
        <w:tabs>
          <w:tab w:val="right" w:leader="dot" w:pos="9350"/>
        </w:tabs>
        <w:spacing w:line="480" w:lineRule="auto"/>
        <w:rPr>
          <w:rFonts w:ascii="Times New Roman" w:eastAsiaTheme="minorEastAsia" w:hAnsi="Times New Roman" w:cs="Times New Roman"/>
          <w:b w:val="0"/>
          <w:bCs w:val="0"/>
          <w:caps w:val="0"/>
          <w:noProof/>
          <w:color w:val="auto"/>
          <w:kern w:val="2"/>
          <w:sz w:val="24"/>
          <w:szCs w:val="24"/>
        </w:rPr>
      </w:pPr>
      <w:hyperlink w:anchor="_Toc165384770" w:history="1">
        <w:r w:rsidR="004C4785" w:rsidRPr="00E77555">
          <w:rPr>
            <w:rStyle w:val="Hyperlink"/>
            <w:rFonts w:ascii="Times New Roman" w:hAnsi="Times New Roman" w:cs="Times New Roman"/>
            <w:b w:val="0"/>
            <w:bCs w:val="0"/>
            <w:caps w:val="0"/>
            <w:noProof/>
            <w:sz w:val="24"/>
            <w:szCs w:val="24"/>
          </w:rPr>
          <w:t>Appendix C Qualitative Results Bar Charts</w:t>
        </w:r>
        <w:r w:rsidR="004C4785" w:rsidRPr="00E77555">
          <w:rPr>
            <w:rFonts w:ascii="Times New Roman" w:hAnsi="Times New Roman" w:cs="Times New Roman"/>
            <w:b w:val="0"/>
            <w:bCs w:val="0"/>
            <w:caps w:val="0"/>
            <w:noProof/>
            <w:webHidden/>
            <w:sz w:val="24"/>
            <w:szCs w:val="24"/>
          </w:rPr>
          <w:tab/>
        </w:r>
        <w:r w:rsidR="004C4785" w:rsidRPr="00E77555">
          <w:rPr>
            <w:rFonts w:ascii="Times New Roman" w:hAnsi="Times New Roman" w:cs="Times New Roman"/>
            <w:b w:val="0"/>
            <w:bCs w:val="0"/>
            <w:caps w:val="0"/>
            <w:noProof/>
            <w:webHidden/>
            <w:sz w:val="24"/>
            <w:szCs w:val="24"/>
          </w:rPr>
          <w:fldChar w:fldCharType="begin"/>
        </w:r>
        <w:r w:rsidR="004C4785" w:rsidRPr="00E77555">
          <w:rPr>
            <w:rFonts w:ascii="Times New Roman" w:hAnsi="Times New Roman" w:cs="Times New Roman"/>
            <w:b w:val="0"/>
            <w:bCs w:val="0"/>
            <w:caps w:val="0"/>
            <w:noProof/>
            <w:webHidden/>
            <w:sz w:val="24"/>
            <w:szCs w:val="24"/>
          </w:rPr>
          <w:instrText xml:space="preserve"> PAGEREF _Toc165384770 \h </w:instrText>
        </w:r>
        <w:r w:rsidR="004C4785" w:rsidRPr="00E77555">
          <w:rPr>
            <w:rFonts w:ascii="Times New Roman" w:hAnsi="Times New Roman" w:cs="Times New Roman"/>
            <w:b w:val="0"/>
            <w:bCs w:val="0"/>
            <w:caps w:val="0"/>
            <w:noProof/>
            <w:webHidden/>
            <w:sz w:val="24"/>
            <w:szCs w:val="24"/>
          </w:rPr>
        </w:r>
        <w:r w:rsidR="004C4785" w:rsidRPr="00E77555">
          <w:rPr>
            <w:rFonts w:ascii="Times New Roman" w:hAnsi="Times New Roman" w:cs="Times New Roman"/>
            <w:b w:val="0"/>
            <w:bCs w:val="0"/>
            <w:caps w:val="0"/>
            <w:noProof/>
            <w:webHidden/>
            <w:sz w:val="24"/>
            <w:szCs w:val="24"/>
          </w:rPr>
          <w:fldChar w:fldCharType="separate"/>
        </w:r>
        <w:r w:rsidR="004C4785" w:rsidRPr="00E77555">
          <w:rPr>
            <w:rFonts w:ascii="Times New Roman" w:hAnsi="Times New Roman" w:cs="Times New Roman"/>
            <w:b w:val="0"/>
            <w:bCs w:val="0"/>
            <w:caps w:val="0"/>
            <w:noProof/>
            <w:webHidden/>
            <w:sz w:val="24"/>
            <w:szCs w:val="24"/>
          </w:rPr>
          <w:t>364</w:t>
        </w:r>
        <w:r w:rsidR="004C4785" w:rsidRPr="00E77555">
          <w:rPr>
            <w:rFonts w:ascii="Times New Roman" w:hAnsi="Times New Roman" w:cs="Times New Roman"/>
            <w:b w:val="0"/>
            <w:bCs w:val="0"/>
            <w:caps w:val="0"/>
            <w:noProof/>
            <w:webHidden/>
            <w:sz w:val="24"/>
            <w:szCs w:val="24"/>
          </w:rPr>
          <w:fldChar w:fldCharType="end"/>
        </w:r>
      </w:hyperlink>
    </w:p>
    <w:p w14:paraId="363F0E65" w14:textId="4A37E6EB"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71" w:history="1">
        <w:r w:rsidR="004C4785" w:rsidRPr="00E77555">
          <w:rPr>
            <w:rStyle w:val="Hyperlink"/>
            <w:rFonts w:ascii="Times New Roman" w:hAnsi="Times New Roman" w:cs="Times New Roman"/>
            <w:smallCaps w:val="0"/>
            <w:noProof/>
            <w:sz w:val="24"/>
            <w:szCs w:val="24"/>
          </w:rPr>
          <w:t xml:space="preserve">Figure C.1. </w:t>
        </w:r>
        <w:r w:rsidR="004C4785" w:rsidRPr="00E77555">
          <w:rPr>
            <w:rStyle w:val="Hyperlink"/>
            <w:rFonts w:ascii="Times New Roman" w:hAnsi="Times New Roman" w:cs="Times New Roman"/>
            <w:i/>
            <w:iCs/>
            <w:smallCaps w:val="0"/>
            <w:noProof/>
            <w:sz w:val="24"/>
            <w:szCs w:val="24"/>
          </w:rPr>
          <w:t>Frequency Distribution of References to Classroom Management: Culture</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_Toc165384771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365</w:t>
        </w:r>
        <w:r w:rsidR="004C4785" w:rsidRPr="00E77555">
          <w:rPr>
            <w:rFonts w:ascii="Times New Roman" w:hAnsi="Times New Roman" w:cs="Times New Roman"/>
            <w:smallCaps w:val="0"/>
            <w:noProof/>
            <w:webHidden/>
            <w:sz w:val="24"/>
            <w:szCs w:val="24"/>
          </w:rPr>
          <w:fldChar w:fldCharType="end"/>
        </w:r>
      </w:hyperlink>
    </w:p>
    <w:p w14:paraId="2C1816A7" w14:textId="13E6574F"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72" w:history="1">
        <w:r w:rsidR="004C4785" w:rsidRPr="00E77555">
          <w:rPr>
            <w:rStyle w:val="Hyperlink"/>
            <w:rFonts w:ascii="Times New Roman" w:hAnsi="Times New Roman" w:cs="Times New Roman"/>
            <w:smallCaps w:val="0"/>
            <w:noProof/>
            <w:sz w:val="24"/>
            <w:szCs w:val="24"/>
          </w:rPr>
          <w:t xml:space="preserve">Figure C.2. </w:t>
        </w:r>
        <w:r w:rsidR="004C4785" w:rsidRPr="00E77555">
          <w:rPr>
            <w:rStyle w:val="Hyperlink"/>
            <w:rFonts w:ascii="Times New Roman" w:hAnsi="Times New Roman" w:cs="Times New Roman"/>
            <w:i/>
            <w:iCs/>
            <w:smallCaps w:val="0"/>
            <w:noProof/>
            <w:sz w:val="24"/>
            <w:szCs w:val="24"/>
          </w:rPr>
          <w:t>Frequency Distribution of References to Classroom Management: Structure</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_Toc165384772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365</w:t>
        </w:r>
        <w:r w:rsidR="004C4785" w:rsidRPr="00E77555">
          <w:rPr>
            <w:rFonts w:ascii="Times New Roman" w:hAnsi="Times New Roman" w:cs="Times New Roman"/>
            <w:smallCaps w:val="0"/>
            <w:noProof/>
            <w:webHidden/>
            <w:sz w:val="24"/>
            <w:szCs w:val="24"/>
          </w:rPr>
          <w:fldChar w:fldCharType="end"/>
        </w:r>
      </w:hyperlink>
    </w:p>
    <w:p w14:paraId="3329D5F7" w14:textId="174A7054"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73" w:history="1">
        <w:r w:rsidR="004C4785" w:rsidRPr="00E77555">
          <w:rPr>
            <w:rStyle w:val="Hyperlink"/>
            <w:rFonts w:ascii="Times New Roman" w:hAnsi="Times New Roman" w:cs="Times New Roman"/>
            <w:smallCaps w:val="0"/>
            <w:noProof/>
            <w:sz w:val="24"/>
            <w:szCs w:val="24"/>
          </w:rPr>
          <w:t xml:space="preserve">Figure C.3. </w:t>
        </w:r>
        <w:r w:rsidR="004C4785" w:rsidRPr="00E77555">
          <w:rPr>
            <w:rStyle w:val="Hyperlink"/>
            <w:rFonts w:ascii="Times New Roman" w:hAnsi="Times New Roman" w:cs="Times New Roman"/>
            <w:i/>
            <w:iCs/>
            <w:smallCaps w:val="0"/>
            <w:noProof/>
            <w:sz w:val="24"/>
            <w:szCs w:val="24"/>
          </w:rPr>
          <w:t>Frequency Distribution of References to Instructional Strategies: Content</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_Toc165384773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366</w:t>
        </w:r>
        <w:r w:rsidR="004C4785" w:rsidRPr="00E77555">
          <w:rPr>
            <w:rFonts w:ascii="Times New Roman" w:hAnsi="Times New Roman" w:cs="Times New Roman"/>
            <w:smallCaps w:val="0"/>
            <w:noProof/>
            <w:webHidden/>
            <w:sz w:val="24"/>
            <w:szCs w:val="24"/>
          </w:rPr>
          <w:fldChar w:fldCharType="end"/>
        </w:r>
      </w:hyperlink>
    </w:p>
    <w:p w14:paraId="670241A4" w14:textId="392E10CF"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74" w:history="1">
        <w:r w:rsidR="004C4785" w:rsidRPr="00E77555">
          <w:rPr>
            <w:rStyle w:val="Hyperlink"/>
            <w:rFonts w:ascii="Times New Roman" w:hAnsi="Times New Roman" w:cs="Times New Roman"/>
            <w:smallCaps w:val="0"/>
            <w:noProof/>
            <w:sz w:val="24"/>
            <w:szCs w:val="24"/>
          </w:rPr>
          <w:t xml:space="preserve">Figure C.4. </w:t>
        </w:r>
        <w:r w:rsidR="004C4785" w:rsidRPr="00E77555">
          <w:rPr>
            <w:rStyle w:val="Hyperlink"/>
            <w:rFonts w:ascii="Times New Roman" w:hAnsi="Times New Roman" w:cs="Times New Roman"/>
            <w:i/>
            <w:iCs/>
            <w:smallCaps w:val="0"/>
            <w:noProof/>
            <w:sz w:val="24"/>
            <w:szCs w:val="24"/>
          </w:rPr>
          <w:t>Frequency Distribution of References to Instructional Strategies: Teaching</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_Toc165384774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366</w:t>
        </w:r>
        <w:r w:rsidR="004C4785" w:rsidRPr="00E77555">
          <w:rPr>
            <w:rFonts w:ascii="Times New Roman" w:hAnsi="Times New Roman" w:cs="Times New Roman"/>
            <w:smallCaps w:val="0"/>
            <w:noProof/>
            <w:webHidden/>
            <w:sz w:val="24"/>
            <w:szCs w:val="24"/>
          </w:rPr>
          <w:fldChar w:fldCharType="end"/>
        </w:r>
      </w:hyperlink>
    </w:p>
    <w:p w14:paraId="5C9D1368" w14:textId="665E042B"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75" w:history="1">
        <w:r w:rsidR="004C4785" w:rsidRPr="00E77555">
          <w:rPr>
            <w:rStyle w:val="Hyperlink"/>
            <w:rFonts w:ascii="Times New Roman" w:hAnsi="Times New Roman" w:cs="Times New Roman"/>
            <w:noProof/>
            <w:sz w:val="24"/>
            <w:szCs w:val="24"/>
          </w:rPr>
          <w:t>Techniques/Strategies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_Toc165384775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366</w:t>
        </w:r>
        <w:r w:rsidR="004C4785" w:rsidRPr="00E77555">
          <w:rPr>
            <w:rFonts w:ascii="Times New Roman" w:hAnsi="Times New Roman" w:cs="Times New Roman"/>
            <w:noProof/>
            <w:webHidden/>
            <w:sz w:val="24"/>
            <w:szCs w:val="24"/>
          </w:rPr>
          <w:fldChar w:fldCharType="end"/>
        </w:r>
      </w:hyperlink>
    </w:p>
    <w:p w14:paraId="10FE6D07" w14:textId="4F5D79C2"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76" w:history="1">
        <w:r w:rsidR="004C4785" w:rsidRPr="00E77555">
          <w:rPr>
            <w:rStyle w:val="Hyperlink"/>
            <w:rFonts w:ascii="Times New Roman" w:hAnsi="Times New Roman" w:cs="Times New Roman"/>
            <w:smallCaps w:val="0"/>
            <w:noProof/>
            <w:sz w:val="24"/>
            <w:szCs w:val="24"/>
          </w:rPr>
          <w:t>Figure C.5.</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_Toc165384776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367</w:t>
        </w:r>
        <w:r w:rsidR="004C4785" w:rsidRPr="00E77555">
          <w:rPr>
            <w:rFonts w:ascii="Times New Roman" w:hAnsi="Times New Roman" w:cs="Times New Roman"/>
            <w:smallCaps w:val="0"/>
            <w:noProof/>
            <w:webHidden/>
            <w:sz w:val="24"/>
            <w:szCs w:val="24"/>
          </w:rPr>
          <w:fldChar w:fldCharType="end"/>
        </w:r>
      </w:hyperlink>
    </w:p>
    <w:p w14:paraId="0BA95CC5" w14:textId="726E6D84"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77" w:history="1">
        <w:r w:rsidR="004C4785" w:rsidRPr="00E77555">
          <w:rPr>
            <w:rStyle w:val="Hyperlink"/>
            <w:rFonts w:ascii="Times New Roman" w:hAnsi="Times New Roman" w:cs="Times New Roman"/>
            <w:noProof/>
            <w:sz w:val="24"/>
            <w:szCs w:val="24"/>
          </w:rPr>
          <w:t>Frequency Distribution of References to Student Engagement: Special Populations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_Toc165384777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367</w:t>
        </w:r>
        <w:r w:rsidR="004C4785" w:rsidRPr="00E77555">
          <w:rPr>
            <w:rFonts w:ascii="Times New Roman" w:hAnsi="Times New Roman" w:cs="Times New Roman"/>
            <w:noProof/>
            <w:webHidden/>
            <w:sz w:val="24"/>
            <w:szCs w:val="24"/>
          </w:rPr>
          <w:fldChar w:fldCharType="end"/>
        </w:r>
      </w:hyperlink>
    </w:p>
    <w:p w14:paraId="7B58A005" w14:textId="2F01F757"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78" w:history="1">
        <w:r w:rsidR="004C4785" w:rsidRPr="00E77555">
          <w:rPr>
            <w:rStyle w:val="Hyperlink"/>
            <w:rFonts w:ascii="Times New Roman" w:hAnsi="Times New Roman" w:cs="Times New Roman"/>
            <w:smallCaps w:val="0"/>
            <w:noProof/>
            <w:sz w:val="24"/>
            <w:szCs w:val="24"/>
          </w:rPr>
          <w:t>Figure C.6.</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_Toc165384778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367</w:t>
        </w:r>
        <w:r w:rsidR="004C4785" w:rsidRPr="00E77555">
          <w:rPr>
            <w:rFonts w:ascii="Times New Roman" w:hAnsi="Times New Roman" w:cs="Times New Roman"/>
            <w:smallCaps w:val="0"/>
            <w:noProof/>
            <w:webHidden/>
            <w:sz w:val="24"/>
            <w:szCs w:val="24"/>
          </w:rPr>
          <w:fldChar w:fldCharType="end"/>
        </w:r>
      </w:hyperlink>
    </w:p>
    <w:p w14:paraId="11FFD156" w14:textId="25DEE447"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79" w:history="1">
        <w:r w:rsidR="004C4785" w:rsidRPr="00E77555">
          <w:rPr>
            <w:rStyle w:val="Hyperlink"/>
            <w:rFonts w:ascii="Times New Roman" w:hAnsi="Times New Roman" w:cs="Times New Roman"/>
            <w:noProof/>
            <w:sz w:val="24"/>
            <w:szCs w:val="24"/>
          </w:rPr>
          <w:t>Frequency Distribution of Emily’s References to Classroom Management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_Toc165384779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367</w:t>
        </w:r>
        <w:r w:rsidR="004C4785" w:rsidRPr="00E77555">
          <w:rPr>
            <w:rFonts w:ascii="Times New Roman" w:hAnsi="Times New Roman" w:cs="Times New Roman"/>
            <w:noProof/>
            <w:webHidden/>
            <w:sz w:val="24"/>
            <w:szCs w:val="24"/>
          </w:rPr>
          <w:fldChar w:fldCharType="end"/>
        </w:r>
      </w:hyperlink>
    </w:p>
    <w:p w14:paraId="1E0E8AEA" w14:textId="4629C196"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80" w:history="1">
        <w:r w:rsidR="004C4785" w:rsidRPr="00E77555">
          <w:rPr>
            <w:rStyle w:val="Hyperlink"/>
            <w:rFonts w:ascii="Times New Roman" w:hAnsi="Times New Roman" w:cs="Times New Roman"/>
            <w:smallCaps w:val="0"/>
            <w:noProof/>
            <w:sz w:val="24"/>
            <w:szCs w:val="24"/>
          </w:rPr>
          <w:t>Figure C.7.</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_Toc165384780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368</w:t>
        </w:r>
        <w:r w:rsidR="004C4785" w:rsidRPr="00E77555">
          <w:rPr>
            <w:rFonts w:ascii="Times New Roman" w:hAnsi="Times New Roman" w:cs="Times New Roman"/>
            <w:smallCaps w:val="0"/>
            <w:noProof/>
            <w:webHidden/>
            <w:sz w:val="24"/>
            <w:szCs w:val="24"/>
          </w:rPr>
          <w:fldChar w:fldCharType="end"/>
        </w:r>
      </w:hyperlink>
    </w:p>
    <w:p w14:paraId="2EF3EF1A" w14:textId="7BFB381A"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81" w:history="1">
        <w:r w:rsidR="004C4785" w:rsidRPr="00E77555">
          <w:rPr>
            <w:rStyle w:val="Hyperlink"/>
            <w:rFonts w:ascii="Times New Roman" w:hAnsi="Times New Roman" w:cs="Times New Roman"/>
            <w:noProof/>
            <w:sz w:val="24"/>
            <w:szCs w:val="24"/>
          </w:rPr>
          <w:t>Frequency Distribution of Emily’s References to Instructional Strategies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_Toc165384781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368</w:t>
        </w:r>
        <w:r w:rsidR="004C4785" w:rsidRPr="00E77555">
          <w:rPr>
            <w:rFonts w:ascii="Times New Roman" w:hAnsi="Times New Roman" w:cs="Times New Roman"/>
            <w:noProof/>
            <w:webHidden/>
            <w:sz w:val="24"/>
            <w:szCs w:val="24"/>
          </w:rPr>
          <w:fldChar w:fldCharType="end"/>
        </w:r>
      </w:hyperlink>
    </w:p>
    <w:p w14:paraId="5F2885D8" w14:textId="2F8E5D87"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82" w:history="1">
        <w:r w:rsidR="004C4785" w:rsidRPr="00E77555">
          <w:rPr>
            <w:rStyle w:val="Hyperlink"/>
            <w:rFonts w:ascii="Times New Roman" w:hAnsi="Times New Roman" w:cs="Times New Roman"/>
            <w:smallCaps w:val="0"/>
            <w:noProof/>
            <w:sz w:val="24"/>
            <w:szCs w:val="24"/>
          </w:rPr>
          <w:t>Figure C.8.</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_Toc165384782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368</w:t>
        </w:r>
        <w:r w:rsidR="004C4785" w:rsidRPr="00E77555">
          <w:rPr>
            <w:rFonts w:ascii="Times New Roman" w:hAnsi="Times New Roman" w:cs="Times New Roman"/>
            <w:smallCaps w:val="0"/>
            <w:noProof/>
            <w:webHidden/>
            <w:sz w:val="24"/>
            <w:szCs w:val="24"/>
          </w:rPr>
          <w:fldChar w:fldCharType="end"/>
        </w:r>
      </w:hyperlink>
    </w:p>
    <w:p w14:paraId="30A3A1A9" w14:textId="02E4E8FE"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83" w:history="1">
        <w:r w:rsidR="004C4785" w:rsidRPr="00E77555">
          <w:rPr>
            <w:rStyle w:val="Hyperlink"/>
            <w:rFonts w:ascii="Times New Roman" w:hAnsi="Times New Roman" w:cs="Times New Roman"/>
            <w:noProof/>
            <w:sz w:val="24"/>
            <w:szCs w:val="24"/>
          </w:rPr>
          <w:t>Frequency Distribution of Emily’s References to Student Engagement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_Toc165384783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368</w:t>
        </w:r>
        <w:r w:rsidR="004C4785" w:rsidRPr="00E77555">
          <w:rPr>
            <w:rFonts w:ascii="Times New Roman" w:hAnsi="Times New Roman" w:cs="Times New Roman"/>
            <w:noProof/>
            <w:webHidden/>
            <w:sz w:val="24"/>
            <w:szCs w:val="24"/>
          </w:rPr>
          <w:fldChar w:fldCharType="end"/>
        </w:r>
      </w:hyperlink>
    </w:p>
    <w:p w14:paraId="107DA358" w14:textId="2176C2EE"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84" w:history="1">
        <w:r w:rsidR="004C4785" w:rsidRPr="00E77555">
          <w:rPr>
            <w:rStyle w:val="Hyperlink"/>
            <w:rFonts w:ascii="Times New Roman" w:hAnsi="Times New Roman" w:cs="Times New Roman"/>
            <w:smallCaps w:val="0"/>
            <w:noProof/>
            <w:sz w:val="24"/>
            <w:szCs w:val="24"/>
          </w:rPr>
          <w:t>Figure C.9.</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_Toc165384784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369</w:t>
        </w:r>
        <w:r w:rsidR="004C4785" w:rsidRPr="00E77555">
          <w:rPr>
            <w:rFonts w:ascii="Times New Roman" w:hAnsi="Times New Roman" w:cs="Times New Roman"/>
            <w:smallCaps w:val="0"/>
            <w:noProof/>
            <w:webHidden/>
            <w:sz w:val="24"/>
            <w:szCs w:val="24"/>
          </w:rPr>
          <w:fldChar w:fldCharType="end"/>
        </w:r>
      </w:hyperlink>
    </w:p>
    <w:p w14:paraId="3EF01D5E" w14:textId="15ECF915"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85" w:history="1">
        <w:r w:rsidR="004C4785" w:rsidRPr="00E77555">
          <w:rPr>
            <w:rStyle w:val="Hyperlink"/>
            <w:rFonts w:ascii="Times New Roman" w:hAnsi="Times New Roman" w:cs="Times New Roman"/>
            <w:noProof/>
            <w:sz w:val="24"/>
            <w:szCs w:val="24"/>
          </w:rPr>
          <w:t>Frequency Distribution of Emily’s References to Mastery Experiences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_Toc165384785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369</w:t>
        </w:r>
        <w:r w:rsidR="004C4785" w:rsidRPr="00E77555">
          <w:rPr>
            <w:rFonts w:ascii="Times New Roman" w:hAnsi="Times New Roman" w:cs="Times New Roman"/>
            <w:noProof/>
            <w:webHidden/>
            <w:sz w:val="24"/>
            <w:szCs w:val="24"/>
          </w:rPr>
          <w:fldChar w:fldCharType="end"/>
        </w:r>
      </w:hyperlink>
    </w:p>
    <w:p w14:paraId="1CA3740B" w14:textId="100905C7"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86" w:history="1">
        <w:r w:rsidR="004C4785" w:rsidRPr="00E77555">
          <w:rPr>
            <w:rStyle w:val="Hyperlink"/>
            <w:rFonts w:ascii="Times New Roman" w:hAnsi="Times New Roman" w:cs="Times New Roman"/>
            <w:smallCaps w:val="0"/>
            <w:noProof/>
            <w:sz w:val="24"/>
            <w:szCs w:val="24"/>
          </w:rPr>
          <w:t>Figure C.10.</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_Toc165384786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369</w:t>
        </w:r>
        <w:r w:rsidR="004C4785" w:rsidRPr="00E77555">
          <w:rPr>
            <w:rFonts w:ascii="Times New Roman" w:hAnsi="Times New Roman" w:cs="Times New Roman"/>
            <w:smallCaps w:val="0"/>
            <w:noProof/>
            <w:webHidden/>
            <w:sz w:val="24"/>
            <w:szCs w:val="24"/>
          </w:rPr>
          <w:fldChar w:fldCharType="end"/>
        </w:r>
      </w:hyperlink>
    </w:p>
    <w:p w14:paraId="45A79C1E" w14:textId="5C18DB06"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87" w:history="1">
        <w:r w:rsidR="004C4785" w:rsidRPr="00E77555">
          <w:rPr>
            <w:rStyle w:val="Hyperlink"/>
            <w:rFonts w:ascii="Times New Roman" w:hAnsi="Times New Roman" w:cs="Times New Roman"/>
            <w:noProof/>
            <w:sz w:val="24"/>
            <w:szCs w:val="24"/>
          </w:rPr>
          <w:t>Frequency Distribution of Emily’s References to Vicarious Experiences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_Toc165384787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369</w:t>
        </w:r>
        <w:r w:rsidR="004C4785" w:rsidRPr="00E77555">
          <w:rPr>
            <w:rFonts w:ascii="Times New Roman" w:hAnsi="Times New Roman" w:cs="Times New Roman"/>
            <w:noProof/>
            <w:webHidden/>
            <w:sz w:val="24"/>
            <w:szCs w:val="24"/>
          </w:rPr>
          <w:fldChar w:fldCharType="end"/>
        </w:r>
      </w:hyperlink>
    </w:p>
    <w:p w14:paraId="4A1D07BC" w14:textId="55871219"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88" w:history="1">
        <w:r w:rsidR="004C4785" w:rsidRPr="00E77555">
          <w:rPr>
            <w:rStyle w:val="Hyperlink"/>
            <w:rFonts w:ascii="Times New Roman" w:hAnsi="Times New Roman" w:cs="Times New Roman"/>
            <w:smallCaps w:val="0"/>
            <w:noProof/>
            <w:sz w:val="24"/>
            <w:szCs w:val="24"/>
          </w:rPr>
          <w:t>Figure C.11.</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_Toc165384788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370</w:t>
        </w:r>
        <w:r w:rsidR="004C4785" w:rsidRPr="00E77555">
          <w:rPr>
            <w:rFonts w:ascii="Times New Roman" w:hAnsi="Times New Roman" w:cs="Times New Roman"/>
            <w:smallCaps w:val="0"/>
            <w:noProof/>
            <w:webHidden/>
            <w:sz w:val="24"/>
            <w:szCs w:val="24"/>
          </w:rPr>
          <w:fldChar w:fldCharType="end"/>
        </w:r>
      </w:hyperlink>
    </w:p>
    <w:p w14:paraId="56BE9328" w14:textId="6B0B059C"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89" w:history="1">
        <w:r w:rsidR="004C4785" w:rsidRPr="00E77555">
          <w:rPr>
            <w:rStyle w:val="Hyperlink"/>
            <w:rFonts w:ascii="Times New Roman" w:hAnsi="Times New Roman" w:cs="Times New Roman"/>
            <w:noProof/>
            <w:sz w:val="24"/>
            <w:szCs w:val="24"/>
          </w:rPr>
          <w:t>Frequency Distribution of Emily’s References to Social Verbal Persuasion</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_Toc165384789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370</w:t>
        </w:r>
        <w:r w:rsidR="004C4785" w:rsidRPr="00E77555">
          <w:rPr>
            <w:rFonts w:ascii="Times New Roman" w:hAnsi="Times New Roman" w:cs="Times New Roman"/>
            <w:noProof/>
            <w:webHidden/>
            <w:sz w:val="24"/>
            <w:szCs w:val="24"/>
          </w:rPr>
          <w:fldChar w:fldCharType="end"/>
        </w:r>
      </w:hyperlink>
    </w:p>
    <w:p w14:paraId="682059E5" w14:textId="633747E0"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90" w:history="1">
        <w:r w:rsidR="004C4785" w:rsidRPr="00E77555">
          <w:rPr>
            <w:rStyle w:val="Hyperlink"/>
            <w:rFonts w:ascii="Times New Roman" w:hAnsi="Times New Roman" w:cs="Times New Roman"/>
            <w:smallCaps w:val="0"/>
            <w:noProof/>
            <w:sz w:val="24"/>
            <w:szCs w:val="24"/>
          </w:rPr>
          <w:t>Figure C.12.</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_Toc165384790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370</w:t>
        </w:r>
        <w:r w:rsidR="004C4785" w:rsidRPr="00E77555">
          <w:rPr>
            <w:rFonts w:ascii="Times New Roman" w:hAnsi="Times New Roman" w:cs="Times New Roman"/>
            <w:smallCaps w:val="0"/>
            <w:noProof/>
            <w:webHidden/>
            <w:sz w:val="24"/>
            <w:szCs w:val="24"/>
          </w:rPr>
          <w:fldChar w:fldCharType="end"/>
        </w:r>
      </w:hyperlink>
    </w:p>
    <w:p w14:paraId="3C258367" w14:textId="23F7B6B8"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91" w:history="1">
        <w:r w:rsidR="004C4785" w:rsidRPr="00E77555">
          <w:rPr>
            <w:rStyle w:val="Hyperlink"/>
            <w:rFonts w:ascii="Times New Roman" w:hAnsi="Times New Roman" w:cs="Times New Roman"/>
            <w:noProof/>
            <w:sz w:val="24"/>
            <w:szCs w:val="24"/>
          </w:rPr>
          <w:t>Frequency Distribution of Emily’s References to Emotional/Physiological States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_Toc165384791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370</w:t>
        </w:r>
        <w:r w:rsidR="004C4785" w:rsidRPr="00E77555">
          <w:rPr>
            <w:rFonts w:ascii="Times New Roman" w:hAnsi="Times New Roman" w:cs="Times New Roman"/>
            <w:noProof/>
            <w:webHidden/>
            <w:sz w:val="24"/>
            <w:szCs w:val="24"/>
          </w:rPr>
          <w:fldChar w:fldCharType="end"/>
        </w:r>
      </w:hyperlink>
    </w:p>
    <w:p w14:paraId="062EDEC3" w14:textId="58B4B292"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92" w:history="1">
        <w:r w:rsidR="004C4785" w:rsidRPr="00E77555">
          <w:rPr>
            <w:rStyle w:val="Hyperlink"/>
            <w:rFonts w:ascii="Times New Roman" w:hAnsi="Times New Roman" w:cs="Times New Roman"/>
            <w:smallCaps w:val="0"/>
            <w:noProof/>
            <w:sz w:val="24"/>
            <w:szCs w:val="24"/>
          </w:rPr>
          <w:t>Figure C.13.</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_Toc165384792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371</w:t>
        </w:r>
        <w:r w:rsidR="004C4785" w:rsidRPr="00E77555">
          <w:rPr>
            <w:rFonts w:ascii="Times New Roman" w:hAnsi="Times New Roman" w:cs="Times New Roman"/>
            <w:smallCaps w:val="0"/>
            <w:noProof/>
            <w:webHidden/>
            <w:sz w:val="24"/>
            <w:szCs w:val="24"/>
          </w:rPr>
          <w:fldChar w:fldCharType="end"/>
        </w:r>
      </w:hyperlink>
    </w:p>
    <w:p w14:paraId="4F24983C" w14:textId="394FA57E"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93" w:history="1">
        <w:r w:rsidR="004C4785" w:rsidRPr="00E77555">
          <w:rPr>
            <w:rStyle w:val="Hyperlink"/>
            <w:rFonts w:ascii="Times New Roman" w:hAnsi="Times New Roman" w:cs="Times New Roman"/>
            <w:noProof/>
            <w:sz w:val="24"/>
            <w:szCs w:val="24"/>
          </w:rPr>
          <w:t>Frequency Distribution of Heather’s References to Classroom Management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_Toc165384793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371</w:t>
        </w:r>
        <w:r w:rsidR="004C4785" w:rsidRPr="00E77555">
          <w:rPr>
            <w:rFonts w:ascii="Times New Roman" w:hAnsi="Times New Roman" w:cs="Times New Roman"/>
            <w:noProof/>
            <w:webHidden/>
            <w:sz w:val="24"/>
            <w:szCs w:val="24"/>
          </w:rPr>
          <w:fldChar w:fldCharType="end"/>
        </w:r>
      </w:hyperlink>
    </w:p>
    <w:p w14:paraId="49F114E1" w14:textId="04D8CEA4"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94" w:history="1">
        <w:r w:rsidR="004C4785" w:rsidRPr="00E77555">
          <w:rPr>
            <w:rStyle w:val="Hyperlink"/>
            <w:rFonts w:ascii="Times New Roman" w:hAnsi="Times New Roman" w:cs="Times New Roman"/>
            <w:smallCaps w:val="0"/>
            <w:noProof/>
            <w:sz w:val="24"/>
            <w:szCs w:val="24"/>
          </w:rPr>
          <w:t>Figure C.14.</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_Toc165384794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371</w:t>
        </w:r>
        <w:r w:rsidR="004C4785" w:rsidRPr="00E77555">
          <w:rPr>
            <w:rFonts w:ascii="Times New Roman" w:hAnsi="Times New Roman" w:cs="Times New Roman"/>
            <w:smallCaps w:val="0"/>
            <w:noProof/>
            <w:webHidden/>
            <w:sz w:val="24"/>
            <w:szCs w:val="24"/>
          </w:rPr>
          <w:fldChar w:fldCharType="end"/>
        </w:r>
      </w:hyperlink>
    </w:p>
    <w:p w14:paraId="40BAE8D6" w14:textId="71273D52"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95" w:history="1">
        <w:r w:rsidR="004C4785" w:rsidRPr="00E77555">
          <w:rPr>
            <w:rStyle w:val="Hyperlink"/>
            <w:rFonts w:ascii="Times New Roman" w:hAnsi="Times New Roman" w:cs="Times New Roman"/>
            <w:noProof/>
            <w:sz w:val="24"/>
            <w:szCs w:val="24"/>
          </w:rPr>
          <w:t>Frequency Distribution of Heather’s References to Instructional Strategies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_Toc165384795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371</w:t>
        </w:r>
        <w:r w:rsidR="004C4785" w:rsidRPr="00E77555">
          <w:rPr>
            <w:rFonts w:ascii="Times New Roman" w:hAnsi="Times New Roman" w:cs="Times New Roman"/>
            <w:noProof/>
            <w:webHidden/>
            <w:sz w:val="24"/>
            <w:szCs w:val="24"/>
          </w:rPr>
          <w:fldChar w:fldCharType="end"/>
        </w:r>
      </w:hyperlink>
    </w:p>
    <w:p w14:paraId="5D831F33" w14:textId="62B00B61"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96" w:history="1">
        <w:r w:rsidR="004C4785" w:rsidRPr="00E77555">
          <w:rPr>
            <w:rStyle w:val="Hyperlink"/>
            <w:rFonts w:ascii="Times New Roman" w:hAnsi="Times New Roman" w:cs="Times New Roman"/>
            <w:smallCaps w:val="0"/>
            <w:noProof/>
            <w:sz w:val="24"/>
            <w:szCs w:val="24"/>
          </w:rPr>
          <w:t>Figure C.15.</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_Toc165384796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372</w:t>
        </w:r>
        <w:r w:rsidR="004C4785" w:rsidRPr="00E77555">
          <w:rPr>
            <w:rFonts w:ascii="Times New Roman" w:hAnsi="Times New Roman" w:cs="Times New Roman"/>
            <w:smallCaps w:val="0"/>
            <w:noProof/>
            <w:webHidden/>
            <w:sz w:val="24"/>
            <w:szCs w:val="24"/>
          </w:rPr>
          <w:fldChar w:fldCharType="end"/>
        </w:r>
      </w:hyperlink>
    </w:p>
    <w:p w14:paraId="0A50CFFB" w14:textId="6425A1A5"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97" w:history="1">
        <w:r w:rsidR="004C4785" w:rsidRPr="00E77555">
          <w:rPr>
            <w:rStyle w:val="Hyperlink"/>
            <w:rFonts w:ascii="Times New Roman" w:hAnsi="Times New Roman" w:cs="Times New Roman"/>
            <w:noProof/>
            <w:sz w:val="24"/>
            <w:szCs w:val="24"/>
          </w:rPr>
          <w:t>Frequency Distribution of Heather’s References to Student Engagement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_Toc165384797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372</w:t>
        </w:r>
        <w:r w:rsidR="004C4785" w:rsidRPr="00E77555">
          <w:rPr>
            <w:rFonts w:ascii="Times New Roman" w:hAnsi="Times New Roman" w:cs="Times New Roman"/>
            <w:noProof/>
            <w:webHidden/>
            <w:sz w:val="24"/>
            <w:szCs w:val="24"/>
          </w:rPr>
          <w:fldChar w:fldCharType="end"/>
        </w:r>
      </w:hyperlink>
    </w:p>
    <w:p w14:paraId="59478B9A" w14:textId="5C460830"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798" w:history="1">
        <w:r w:rsidR="004C4785" w:rsidRPr="00E77555">
          <w:rPr>
            <w:rStyle w:val="Hyperlink"/>
            <w:rFonts w:ascii="Times New Roman" w:hAnsi="Times New Roman" w:cs="Times New Roman"/>
            <w:smallCaps w:val="0"/>
            <w:noProof/>
            <w:sz w:val="24"/>
            <w:szCs w:val="24"/>
          </w:rPr>
          <w:t>Figure C.16.</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_Toc165384798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372</w:t>
        </w:r>
        <w:r w:rsidR="004C4785" w:rsidRPr="00E77555">
          <w:rPr>
            <w:rFonts w:ascii="Times New Roman" w:hAnsi="Times New Roman" w:cs="Times New Roman"/>
            <w:smallCaps w:val="0"/>
            <w:noProof/>
            <w:webHidden/>
            <w:sz w:val="24"/>
            <w:szCs w:val="24"/>
          </w:rPr>
          <w:fldChar w:fldCharType="end"/>
        </w:r>
      </w:hyperlink>
    </w:p>
    <w:p w14:paraId="28C36E5C" w14:textId="160AFCE9"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799" w:history="1">
        <w:r w:rsidR="004C4785" w:rsidRPr="00E77555">
          <w:rPr>
            <w:rStyle w:val="Hyperlink"/>
            <w:rFonts w:ascii="Times New Roman" w:hAnsi="Times New Roman" w:cs="Times New Roman"/>
            <w:noProof/>
            <w:sz w:val="24"/>
            <w:szCs w:val="24"/>
          </w:rPr>
          <w:t>Frequency Distribution of Heather’s References Mastery Experiences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_Toc165384799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372</w:t>
        </w:r>
        <w:r w:rsidR="004C4785" w:rsidRPr="00E77555">
          <w:rPr>
            <w:rFonts w:ascii="Times New Roman" w:hAnsi="Times New Roman" w:cs="Times New Roman"/>
            <w:noProof/>
            <w:webHidden/>
            <w:sz w:val="24"/>
            <w:szCs w:val="24"/>
          </w:rPr>
          <w:fldChar w:fldCharType="end"/>
        </w:r>
      </w:hyperlink>
    </w:p>
    <w:p w14:paraId="6C6D89F9" w14:textId="3A81A894"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800" w:history="1">
        <w:r w:rsidR="004C4785" w:rsidRPr="00E77555">
          <w:rPr>
            <w:rStyle w:val="Hyperlink"/>
            <w:rFonts w:ascii="Times New Roman" w:hAnsi="Times New Roman" w:cs="Times New Roman"/>
            <w:smallCaps w:val="0"/>
            <w:noProof/>
            <w:sz w:val="24"/>
            <w:szCs w:val="24"/>
          </w:rPr>
          <w:t>Figure C.17.</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_Toc165384800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373</w:t>
        </w:r>
        <w:r w:rsidR="004C4785" w:rsidRPr="00E77555">
          <w:rPr>
            <w:rFonts w:ascii="Times New Roman" w:hAnsi="Times New Roman" w:cs="Times New Roman"/>
            <w:smallCaps w:val="0"/>
            <w:noProof/>
            <w:webHidden/>
            <w:sz w:val="24"/>
            <w:szCs w:val="24"/>
          </w:rPr>
          <w:fldChar w:fldCharType="end"/>
        </w:r>
      </w:hyperlink>
    </w:p>
    <w:p w14:paraId="41530B65" w14:textId="49941753"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801" w:history="1">
        <w:r w:rsidR="004C4785" w:rsidRPr="00E77555">
          <w:rPr>
            <w:rStyle w:val="Hyperlink"/>
            <w:rFonts w:ascii="Times New Roman" w:hAnsi="Times New Roman" w:cs="Times New Roman"/>
            <w:noProof/>
            <w:sz w:val="24"/>
            <w:szCs w:val="24"/>
          </w:rPr>
          <w:t>Frequency Distribution of Heather’s References to Vicarious Ex</w:t>
        </w:r>
        <w:r w:rsidR="004C4785" w:rsidRPr="00E77555">
          <w:rPr>
            <w:rStyle w:val="Hyperlink"/>
            <w:rFonts w:ascii="Times New Roman" w:hAnsi="Times New Roman" w:cs="Times New Roman"/>
            <w:noProof/>
            <w:sz w:val="24"/>
            <w:szCs w:val="24"/>
          </w:rPr>
          <w:t>p</w:t>
        </w:r>
        <w:r w:rsidR="004C4785" w:rsidRPr="00E77555">
          <w:rPr>
            <w:rStyle w:val="Hyperlink"/>
            <w:rFonts w:ascii="Times New Roman" w:hAnsi="Times New Roman" w:cs="Times New Roman"/>
            <w:noProof/>
            <w:sz w:val="24"/>
            <w:szCs w:val="24"/>
          </w:rPr>
          <w:t>eriences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_Toc165384801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373</w:t>
        </w:r>
        <w:r w:rsidR="004C4785" w:rsidRPr="00E77555">
          <w:rPr>
            <w:rFonts w:ascii="Times New Roman" w:hAnsi="Times New Roman" w:cs="Times New Roman"/>
            <w:noProof/>
            <w:webHidden/>
            <w:sz w:val="24"/>
            <w:szCs w:val="24"/>
          </w:rPr>
          <w:fldChar w:fldCharType="end"/>
        </w:r>
      </w:hyperlink>
    </w:p>
    <w:p w14:paraId="29E8F7EF" w14:textId="270FC703"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802" w:history="1">
        <w:r w:rsidR="004C4785" w:rsidRPr="00E77555">
          <w:rPr>
            <w:rStyle w:val="Hyperlink"/>
            <w:rFonts w:ascii="Times New Roman" w:hAnsi="Times New Roman" w:cs="Times New Roman"/>
            <w:smallCaps w:val="0"/>
            <w:noProof/>
            <w:sz w:val="24"/>
            <w:szCs w:val="24"/>
          </w:rPr>
          <w:t>Figure C.18.</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_Toc165384802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373</w:t>
        </w:r>
        <w:r w:rsidR="004C4785" w:rsidRPr="00E77555">
          <w:rPr>
            <w:rFonts w:ascii="Times New Roman" w:hAnsi="Times New Roman" w:cs="Times New Roman"/>
            <w:smallCaps w:val="0"/>
            <w:noProof/>
            <w:webHidden/>
            <w:sz w:val="24"/>
            <w:szCs w:val="24"/>
          </w:rPr>
          <w:fldChar w:fldCharType="end"/>
        </w:r>
      </w:hyperlink>
    </w:p>
    <w:p w14:paraId="697C6849" w14:textId="2A6746FC"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803" w:history="1">
        <w:r w:rsidR="004C4785" w:rsidRPr="00E77555">
          <w:rPr>
            <w:rStyle w:val="Hyperlink"/>
            <w:rFonts w:ascii="Times New Roman" w:hAnsi="Times New Roman" w:cs="Times New Roman"/>
            <w:noProof/>
            <w:sz w:val="24"/>
            <w:szCs w:val="24"/>
          </w:rPr>
          <w:t>Frequency Distribution of Heather’s References to Verbal Persuasion</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_Toc165384803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373</w:t>
        </w:r>
        <w:r w:rsidR="004C4785" w:rsidRPr="00E77555">
          <w:rPr>
            <w:rFonts w:ascii="Times New Roman" w:hAnsi="Times New Roman" w:cs="Times New Roman"/>
            <w:noProof/>
            <w:webHidden/>
            <w:sz w:val="24"/>
            <w:szCs w:val="24"/>
          </w:rPr>
          <w:fldChar w:fldCharType="end"/>
        </w:r>
      </w:hyperlink>
    </w:p>
    <w:p w14:paraId="64B997E7" w14:textId="0A4AAACC"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804" w:history="1">
        <w:r w:rsidR="004C4785" w:rsidRPr="00E77555">
          <w:rPr>
            <w:rStyle w:val="Hyperlink"/>
            <w:rFonts w:ascii="Times New Roman" w:hAnsi="Times New Roman" w:cs="Times New Roman"/>
            <w:smallCaps w:val="0"/>
            <w:noProof/>
            <w:sz w:val="24"/>
            <w:szCs w:val="24"/>
          </w:rPr>
          <w:t>Figure C.19.</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_Toc165384804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374</w:t>
        </w:r>
        <w:r w:rsidR="004C4785" w:rsidRPr="00E77555">
          <w:rPr>
            <w:rFonts w:ascii="Times New Roman" w:hAnsi="Times New Roman" w:cs="Times New Roman"/>
            <w:smallCaps w:val="0"/>
            <w:noProof/>
            <w:webHidden/>
            <w:sz w:val="24"/>
            <w:szCs w:val="24"/>
          </w:rPr>
          <w:fldChar w:fldCharType="end"/>
        </w:r>
      </w:hyperlink>
    </w:p>
    <w:p w14:paraId="3F055B86" w14:textId="21D3B1A1"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805" w:history="1">
        <w:r w:rsidR="004C4785" w:rsidRPr="00E77555">
          <w:rPr>
            <w:rStyle w:val="Hyperlink"/>
            <w:rFonts w:ascii="Times New Roman" w:hAnsi="Times New Roman" w:cs="Times New Roman"/>
            <w:noProof/>
            <w:sz w:val="24"/>
            <w:szCs w:val="24"/>
          </w:rPr>
          <w:t>Frequency Distribution of Heather’s References to Emotional/Physiological States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_Toc165384805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374</w:t>
        </w:r>
        <w:r w:rsidR="004C4785" w:rsidRPr="00E77555">
          <w:rPr>
            <w:rFonts w:ascii="Times New Roman" w:hAnsi="Times New Roman" w:cs="Times New Roman"/>
            <w:noProof/>
            <w:webHidden/>
            <w:sz w:val="24"/>
            <w:szCs w:val="24"/>
          </w:rPr>
          <w:fldChar w:fldCharType="end"/>
        </w:r>
      </w:hyperlink>
    </w:p>
    <w:p w14:paraId="4B94FF04" w14:textId="683CC07E"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806" w:history="1">
        <w:r w:rsidR="004C4785" w:rsidRPr="00E77555">
          <w:rPr>
            <w:rStyle w:val="Hyperlink"/>
            <w:rFonts w:ascii="Times New Roman" w:hAnsi="Times New Roman" w:cs="Times New Roman"/>
            <w:smallCaps w:val="0"/>
            <w:noProof/>
            <w:sz w:val="24"/>
            <w:szCs w:val="24"/>
          </w:rPr>
          <w:t>Figure C.20.</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_Toc165384806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374</w:t>
        </w:r>
        <w:r w:rsidR="004C4785" w:rsidRPr="00E77555">
          <w:rPr>
            <w:rFonts w:ascii="Times New Roman" w:hAnsi="Times New Roman" w:cs="Times New Roman"/>
            <w:smallCaps w:val="0"/>
            <w:noProof/>
            <w:webHidden/>
            <w:sz w:val="24"/>
            <w:szCs w:val="24"/>
          </w:rPr>
          <w:fldChar w:fldCharType="end"/>
        </w:r>
      </w:hyperlink>
    </w:p>
    <w:p w14:paraId="2E082667" w14:textId="7A47009F"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807" w:history="1">
        <w:r w:rsidR="004C4785" w:rsidRPr="00E77555">
          <w:rPr>
            <w:rStyle w:val="Hyperlink"/>
            <w:rFonts w:ascii="Times New Roman" w:hAnsi="Times New Roman" w:cs="Times New Roman"/>
            <w:noProof/>
            <w:sz w:val="24"/>
            <w:szCs w:val="24"/>
          </w:rPr>
          <w:t>Frequency Distribution of Jennifer’s References to Classroom Management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_Toc165384807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374</w:t>
        </w:r>
        <w:r w:rsidR="004C4785" w:rsidRPr="00E77555">
          <w:rPr>
            <w:rFonts w:ascii="Times New Roman" w:hAnsi="Times New Roman" w:cs="Times New Roman"/>
            <w:noProof/>
            <w:webHidden/>
            <w:sz w:val="24"/>
            <w:szCs w:val="24"/>
          </w:rPr>
          <w:fldChar w:fldCharType="end"/>
        </w:r>
      </w:hyperlink>
    </w:p>
    <w:p w14:paraId="09B6111E" w14:textId="650DBD48"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808" w:history="1">
        <w:r w:rsidR="004C4785" w:rsidRPr="00E77555">
          <w:rPr>
            <w:rStyle w:val="Hyperlink"/>
            <w:rFonts w:ascii="Times New Roman" w:hAnsi="Times New Roman" w:cs="Times New Roman"/>
            <w:smallCaps w:val="0"/>
            <w:noProof/>
            <w:sz w:val="24"/>
            <w:szCs w:val="24"/>
          </w:rPr>
          <w:t>Figure C.21.</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_Toc165384808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375</w:t>
        </w:r>
        <w:r w:rsidR="004C4785" w:rsidRPr="00E77555">
          <w:rPr>
            <w:rFonts w:ascii="Times New Roman" w:hAnsi="Times New Roman" w:cs="Times New Roman"/>
            <w:smallCaps w:val="0"/>
            <w:noProof/>
            <w:webHidden/>
            <w:sz w:val="24"/>
            <w:szCs w:val="24"/>
          </w:rPr>
          <w:fldChar w:fldCharType="end"/>
        </w:r>
      </w:hyperlink>
    </w:p>
    <w:p w14:paraId="28BB5B41" w14:textId="6F33BABF"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809" w:history="1">
        <w:r w:rsidR="004C4785" w:rsidRPr="00E77555">
          <w:rPr>
            <w:rStyle w:val="Hyperlink"/>
            <w:rFonts w:ascii="Times New Roman" w:hAnsi="Times New Roman" w:cs="Times New Roman"/>
            <w:noProof/>
            <w:sz w:val="24"/>
            <w:szCs w:val="24"/>
          </w:rPr>
          <w:t>Frequency Distribution of Jennifer’s References to Instructional Strategies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_Toc165384809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375</w:t>
        </w:r>
        <w:r w:rsidR="004C4785" w:rsidRPr="00E77555">
          <w:rPr>
            <w:rFonts w:ascii="Times New Roman" w:hAnsi="Times New Roman" w:cs="Times New Roman"/>
            <w:noProof/>
            <w:webHidden/>
            <w:sz w:val="24"/>
            <w:szCs w:val="24"/>
          </w:rPr>
          <w:fldChar w:fldCharType="end"/>
        </w:r>
      </w:hyperlink>
    </w:p>
    <w:p w14:paraId="36A89EA9" w14:textId="2CECAD6D"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810" w:history="1">
        <w:r w:rsidR="004C4785" w:rsidRPr="00E77555">
          <w:rPr>
            <w:rStyle w:val="Hyperlink"/>
            <w:rFonts w:ascii="Times New Roman" w:hAnsi="Times New Roman" w:cs="Times New Roman"/>
            <w:smallCaps w:val="0"/>
            <w:noProof/>
            <w:sz w:val="24"/>
            <w:szCs w:val="24"/>
          </w:rPr>
          <w:t>Figure C.22.</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_Toc165384810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375</w:t>
        </w:r>
        <w:r w:rsidR="004C4785" w:rsidRPr="00E77555">
          <w:rPr>
            <w:rFonts w:ascii="Times New Roman" w:hAnsi="Times New Roman" w:cs="Times New Roman"/>
            <w:smallCaps w:val="0"/>
            <w:noProof/>
            <w:webHidden/>
            <w:sz w:val="24"/>
            <w:szCs w:val="24"/>
          </w:rPr>
          <w:fldChar w:fldCharType="end"/>
        </w:r>
      </w:hyperlink>
    </w:p>
    <w:p w14:paraId="7DDB8F42" w14:textId="75B5CA2F"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811" w:history="1">
        <w:r w:rsidR="004C4785" w:rsidRPr="00E77555">
          <w:rPr>
            <w:rStyle w:val="Hyperlink"/>
            <w:rFonts w:ascii="Times New Roman" w:hAnsi="Times New Roman" w:cs="Times New Roman"/>
            <w:noProof/>
            <w:sz w:val="24"/>
            <w:szCs w:val="24"/>
          </w:rPr>
          <w:t>Frequency Distribution of Jennifer’s References to Student Engagement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_Toc165384811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375</w:t>
        </w:r>
        <w:r w:rsidR="004C4785" w:rsidRPr="00E77555">
          <w:rPr>
            <w:rFonts w:ascii="Times New Roman" w:hAnsi="Times New Roman" w:cs="Times New Roman"/>
            <w:noProof/>
            <w:webHidden/>
            <w:sz w:val="24"/>
            <w:szCs w:val="24"/>
          </w:rPr>
          <w:fldChar w:fldCharType="end"/>
        </w:r>
      </w:hyperlink>
    </w:p>
    <w:p w14:paraId="6B13DD52" w14:textId="6E9A4A72"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812" w:history="1">
        <w:r w:rsidR="004C4785" w:rsidRPr="00E77555">
          <w:rPr>
            <w:rStyle w:val="Hyperlink"/>
            <w:rFonts w:ascii="Times New Roman" w:hAnsi="Times New Roman" w:cs="Times New Roman"/>
            <w:smallCaps w:val="0"/>
            <w:noProof/>
            <w:sz w:val="24"/>
            <w:szCs w:val="24"/>
          </w:rPr>
          <w:t>Figure C.23.</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_Toc165384812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376</w:t>
        </w:r>
        <w:r w:rsidR="004C4785" w:rsidRPr="00E77555">
          <w:rPr>
            <w:rFonts w:ascii="Times New Roman" w:hAnsi="Times New Roman" w:cs="Times New Roman"/>
            <w:smallCaps w:val="0"/>
            <w:noProof/>
            <w:webHidden/>
            <w:sz w:val="24"/>
            <w:szCs w:val="24"/>
          </w:rPr>
          <w:fldChar w:fldCharType="end"/>
        </w:r>
      </w:hyperlink>
    </w:p>
    <w:p w14:paraId="741E86DA" w14:textId="175CFDE2"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813" w:history="1">
        <w:r w:rsidR="004C4785" w:rsidRPr="00E77555">
          <w:rPr>
            <w:rStyle w:val="Hyperlink"/>
            <w:rFonts w:ascii="Times New Roman" w:hAnsi="Times New Roman" w:cs="Times New Roman"/>
            <w:noProof/>
            <w:sz w:val="24"/>
            <w:szCs w:val="24"/>
          </w:rPr>
          <w:t>Frequency Distribution of Jennifer’s References to Mastery Experiences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_Toc165384813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376</w:t>
        </w:r>
        <w:r w:rsidR="004C4785" w:rsidRPr="00E77555">
          <w:rPr>
            <w:rFonts w:ascii="Times New Roman" w:hAnsi="Times New Roman" w:cs="Times New Roman"/>
            <w:noProof/>
            <w:webHidden/>
            <w:sz w:val="24"/>
            <w:szCs w:val="24"/>
          </w:rPr>
          <w:fldChar w:fldCharType="end"/>
        </w:r>
      </w:hyperlink>
    </w:p>
    <w:p w14:paraId="522840F8" w14:textId="2D79D286"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814" w:history="1">
        <w:r w:rsidR="004C4785" w:rsidRPr="00E77555">
          <w:rPr>
            <w:rStyle w:val="Hyperlink"/>
            <w:rFonts w:ascii="Times New Roman" w:hAnsi="Times New Roman" w:cs="Times New Roman"/>
            <w:smallCaps w:val="0"/>
            <w:noProof/>
            <w:sz w:val="24"/>
            <w:szCs w:val="24"/>
          </w:rPr>
          <w:t>Figure C.24.</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_Toc165384814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376</w:t>
        </w:r>
        <w:r w:rsidR="004C4785" w:rsidRPr="00E77555">
          <w:rPr>
            <w:rFonts w:ascii="Times New Roman" w:hAnsi="Times New Roman" w:cs="Times New Roman"/>
            <w:smallCaps w:val="0"/>
            <w:noProof/>
            <w:webHidden/>
            <w:sz w:val="24"/>
            <w:szCs w:val="24"/>
          </w:rPr>
          <w:fldChar w:fldCharType="end"/>
        </w:r>
      </w:hyperlink>
    </w:p>
    <w:p w14:paraId="6D5159F6" w14:textId="32B7426F"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815" w:history="1">
        <w:r w:rsidR="004C4785" w:rsidRPr="00E77555">
          <w:rPr>
            <w:rStyle w:val="Hyperlink"/>
            <w:rFonts w:ascii="Times New Roman" w:hAnsi="Times New Roman" w:cs="Times New Roman"/>
            <w:noProof/>
            <w:sz w:val="24"/>
            <w:szCs w:val="24"/>
          </w:rPr>
          <w:t>Frequency Distribution of Jennifer’s References to Vicarious Experiences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_Toc165384815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376</w:t>
        </w:r>
        <w:r w:rsidR="004C4785" w:rsidRPr="00E77555">
          <w:rPr>
            <w:rFonts w:ascii="Times New Roman" w:hAnsi="Times New Roman" w:cs="Times New Roman"/>
            <w:noProof/>
            <w:webHidden/>
            <w:sz w:val="24"/>
            <w:szCs w:val="24"/>
          </w:rPr>
          <w:fldChar w:fldCharType="end"/>
        </w:r>
      </w:hyperlink>
    </w:p>
    <w:p w14:paraId="64F51379" w14:textId="7B757D7E"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816" w:history="1">
        <w:r w:rsidR="004C4785" w:rsidRPr="00E77555">
          <w:rPr>
            <w:rStyle w:val="Hyperlink"/>
            <w:rFonts w:ascii="Times New Roman" w:hAnsi="Times New Roman" w:cs="Times New Roman"/>
            <w:smallCaps w:val="0"/>
            <w:noProof/>
            <w:sz w:val="24"/>
            <w:szCs w:val="24"/>
          </w:rPr>
          <w:t>Figure C.25.</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_Toc165384816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377</w:t>
        </w:r>
        <w:r w:rsidR="004C4785" w:rsidRPr="00E77555">
          <w:rPr>
            <w:rFonts w:ascii="Times New Roman" w:hAnsi="Times New Roman" w:cs="Times New Roman"/>
            <w:smallCaps w:val="0"/>
            <w:noProof/>
            <w:webHidden/>
            <w:sz w:val="24"/>
            <w:szCs w:val="24"/>
          </w:rPr>
          <w:fldChar w:fldCharType="end"/>
        </w:r>
      </w:hyperlink>
    </w:p>
    <w:p w14:paraId="28F8F262" w14:textId="1EB4BE22"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817" w:history="1">
        <w:r w:rsidR="004C4785" w:rsidRPr="00E77555">
          <w:rPr>
            <w:rStyle w:val="Hyperlink"/>
            <w:rFonts w:ascii="Times New Roman" w:hAnsi="Times New Roman" w:cs="Times New Roman"/>
            <w:noProof/>
            <w:sz w:val="24"/>
            <w:szCs w:val="24"/>
          </w:rPr>
          <w:t>Frequency Distribution of Jennifer’s References to Social Verbal Persuasion</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_Toc165384817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377</w:t>
        </w:r>
        <w:r w:rsidR="004C4785" w:rsidRPr="00E77555">
          <w:rPr>
            <w:rFonts w:ascii="Times New Roman" w:hAnsi="Times New Roman" w:cs="Times New Roman"/>
            <w:noProof/>
            <w:webHidden/>
            <w:sz w:val="24"/>
            <w:szCs w:val="24"/>
          </w:rPr>
          <w:fldChar w:fldCharType="end"/>
        </w:r>
      </w:hyperlink>
    </w:p>
    <w:p w14:paraId="717762E1" w14:textId="0C93917D"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818" w:history="1">
        <w:r w:rsidR="004C4785" w:rsidRPr="00E77555">
          <w:rPr>
            <w:rStyle w:val="Hyperlink"/>
            <w:rFonts w:ascii="Times New Roman" w:hAnsi="Times New Roman" w:cs="Times New Roman"/>
            <w:smallCaps w:val="0"/>
            <w:noProof/>
            <w:sz w:val="24"/>
            <w:szCs w:val="24"/>
          </w:rPr>
          <w:t>Figure C.26.</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_Toc165384818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377</w:t>
        </w:r>
        <w:r w:rsidR="004C4785" w:rsidRPr="00E77555">
          <w:rPr>
            <w:rFonts w:ascii="Times New Roman" w:hAnsi="Times New Roman" w:cs="Times New Roman"/>
            <w:smallCaps w:val="0"/>
            <w:noProof/>
            <w:webHidden/>
            <w:sz w:val="24"/>
            <w:szCs w:val="24"/>
          </w:rPr>
          <w:fldChar w:fldCharType="end"/>
        </w:r>
      </w:hyperlink>
    </w:p>
    <w:p w14:paraId="0C19444F" w14:textId="4706B1D6"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819" w:history="1">
        <w:r w:rsidR="004C4785" w:rsidRPr="00E77555">
          <w:rPr>
            <w:rStyle w:val="Hyperlink"/>
            <w:rFonts w:ascii="Times New Roman" w:hAnsi="Times New Roman" w:cs="Times New Roman"/>
            <w:noProof/>
            <w:sz w:val="24"/>
            <w:szCs w:val="24"/>
          </w:rPr>
          <w:t>Frequency Distribution of Jennifer’s References to Emotional/Physiological States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_Toc165384819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377</w:t>
        </w:r>
        <w:r w:rsidR="004C4785" w:rsidRPr="00E77555">
          <w:rPr>
            <w:rFonts w:ascii="Times New Roman" w:hAnsi="Times New Roman" w:cs="Times New Roman"/>
            <w:noProof/>
            <w:webHidden/>
            <w:sz w:val="24"/>
            <w:szCs w:val="24"/>
          </w:rPr>
          <w:fldChar w:fldCharType="end"/>
        </w:r>
      </w:hyperlink>
    </w:p>
    <w:p w14:paraId="405E33D6" w14:textId="736AF17E"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820" w:history="1">
        <w:r w:rsidR="004C4785" w:rsidRPr="00E77555">
          <w:rPr>
            <w:rStyle w:val="Hyperlink"/>
            <w:rFonts w:ascii="Times New Roman" w:hAnsi="Times New Roman" w:cs="Times New Roman"/>
            <w:smallCaps w:val="0"/>
            <w:noProof/>
            <w:sz w:val="24"/>
            <w:szCs w:val="24"/>
          </w:rPr>
          <w:t>Figure C.27.</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_Toc165384820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378</w:t>
        </w:r>
        <w:r w:rsidR="004C4785" w:rsidRPr="00E77555">
          <w:rPr>
            <w:rFonts w:ascii="Times New Roman" w:hAnsi="Times New Roman" w:cs="Times New Roman"/>
            <w:smallCaps w:val="0"/>
            <w:noProof/>
            <w:webHidden/>
            <w:sz w:val="24"/>
            <w:szCs w:val="24"/>
          </w:rPr>
          <w:fldChar w:fldCharType="end"/>
        </w:r>
      </w:hyperlink>
    </w:p>
    <w:p w14:paraId="78F767DD" w14:textId="56A6AF00"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821" w:history="1">
        <w:r w:rsidR="004C4785" w:rsidRPr="00E77555">
          <w:rPr>
            <w:rStyle w:val="Hyperlink"/>
            <w:rFonts w:ascii="Times New Roman" w:hAnsi="Times New Roman" w:cs="Times New Roman"/>
            <w:noProof/>
            <w:sz w:val="24"/>
            <w:szCs w:val="24"/>
          </w:rPr>
          <w:t>Frequency Distribution of Ryan’s References to Classroom Management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_Toc165384821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378</w:t>
        </w:r>
        <w:r w:rsidR="004C4785" w:rsidRPr="00E77555">
          <w:rPr>
            <w:rFonts w:ascii="Times New Roman" w:hAnsi="Times New Roman" w:cs="Times New Roman"/>
            <w:noProof/>
            <w:webHidden/>
            <w:sz w:val="24"/>
            <w:szCs w:val="24"/>
          </w:rPr>
          <w:fldChar w:fldCharType="end"/>
        </w:r>
      </w:hyperlink>
    </w:p>
    <w:p w14:paraId="4658824B" w14:textId="43716D81"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822" w:history="1">
        <w:r w:rsidR="004C4785" w:rsidRPr="00E77555">
          <w:rPr>
            <w:rStyle w:val="Hyperlink"/>
            <w:rFonts w:ascii="Times New Roman" w:hAnsi="Times New Roman" w:cs="Times New Roman"/>
            <w:smallCaps w:val="0"/>
            <w:noProof/>
            <w:sz w:val="24"/>
            <w:szCs w:val="24"/>
          </w:rPr>
          <w:t>Figure C.28.</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_Toc165384822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378</w:t>
        </w:r>
        <w:r w:rsidR="004C4785" w:rsidRPr="00E77555">
          <w:rPr>
            <w:rFonts w:ascii="Times New Roman" w:hAnsi="Times New Roman" w:cs="Times New Roman"/>
            <w:smallCaps w:val="0"/>
            <w:noProof/>
            <w:webHidden/>
            <w:sz w:val="24"/>
            <w:szCs w:val="24"/>
          </w:rPr>
          <w:fldChar w:fldCharType="end"/>
        </w:r>
      </w:hyperlink>
    </w:p>
    <w:p w14:paraId="4C8B5E92" w14:textId="46F67CA9"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823" w:history="1">
        <w:r w:rsidR="004C4785" w:rsidRPr="00E77555">
          <w:rPr>
            <w:rStyle w:val="Hyperlink"/>
            <w:rFonts w:ascii="Times New Roman" w:hAnsi="Times New Roman" w:cs="Times New Roman"/>
            <w:noProof/>
            <w:sz w:val="24"/>
            <w:szCs w:val="24"/>
          </w:rPr>
          <w:t>Frequency Distribution of Ryan’s References to Instructional Strategies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_Toc165384823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378</w:t>
        </w:r>
        <w:r w:rsidR="004C4785" w:rsidRPr="00E77555">
          <w:rPr>
            <w:rFonts w:ascii="Times New Roman" w:hAnsi="Times New Roman" w:cs="Times New Roman"/>
            <w:noProof/>
            <w:webHidden/>
            <w:sz w:val="24"/>
            <w:szCs w:val="24"/>
          </w:rPr>
          <w:fldChar w:fldCharType="end"/>
        </w:r>
      </w:hyperlink>
    </w:p>
    <w:p w14:paraId="19B7F363" w14:textId="4060D38B"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824" w:history="1">
        <w:r w:rsidR="004C4785" w:rsidRPr="00E77555">
          <w:rPr>
            <w:rStyle w:val="Hyperlink"/>
            <w:rFonts w:ascii="Times New Roman" w:hAnsi="Times New Roman" w:cs="Times New Roman"/>
            <w:smallCaps w:val="0"/>
            <w:noProof/>
            <w:sz w:val="24"/>
            <w:szCs w:val="24"/>
          </w:rPr>
          <w:t>Figure C.29.</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_Toc165384824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379</w:t>
        </w:r>
        <w:r w:rsidR="004C4785" w:rsidRPr="00E77555">
          <w:rPr>
            <w:rFonts w:ascii="Times New Roman" w:hAnsi="Times New Roman" w:cs="Times New Roman"/>
            <w:smallCaps w:val="0"/>
            <w:noProof/>
            <w:webHidden/>
            <w:sz w:val="24"/>
            <w:szCs w:val="24"/>
          </w:rPr>
          <w:fldChar w:fldCharType="end"/>
        </w:r>
      </w:hyperlink>
    </w:p>
    <w:p w14:paraId="4100E978" w14:textId="0D719A98"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825" w:history="1">
        <w:r w:rsidR="004C4785" w:rsidRPr="00E77555">
          <w:rPr>
            <w:rStyle w:val="Hyperlink"/>
            <w:rFonts w:ascii="Times New Roman" w:hAnsi="Times New Roman" w:cs="Times New Roman"/>
            <w:noProof/>
            <w:sz w:val="24"/>
            <w:szCs w:val="24"/>
          </w:rPr>
          <w:t>Frequency Distribution of Ryan’s References to Student Engagement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_Toc165384825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379</w:t>
        </w:r>
        <w:r w:rsidR="004C4785" w:rsidRPr="00E77555">
          <w:rPr>
            <w:rFonts w:ascii="Times New Roman" w:hAnsi="Times New Roman" w:cs="Times New Roman"/>
            <w:noProof/>
            <w:webHidden/>
            <w:sz w:val="24"/>
            <w:szCs w:val="24"/>
          </w:rPr>
          <w:fldChar w:fldCharType="end"/>
        </w:r>
      </w:hyperlink>
    </w:p>
    <w:p w14:paraId="5B096587" w14:textId="1D42559B"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826" w:history="1">
        <w:r w:rsidR="004C4785" w:rsidRPr="00E77555">
          <w:rPr>
            <w:rStyle w:val="Hyperlink"/>
            <w:rFonts w:ascii="Times New Roman" w:hAnsi="Times New Roman" w:cs="Times New Roman"/>
            <w:smallCaps w:val="0"/>
            <w:noProof/>
            <w:sz w:val="24"/>
            <w:szCs w:val="24"/>
          </w:rPr>
          <w:t>Figure C.30.</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_Toc165384826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379</w:t>
        </w:r>
        <w:r w:rsidR="004C4785" w:rsidRPr="00E77555">
          <w:rPr>
            <w:rFonts w:ascii="Times New Roman" w:hAnsi="Times New Roman" w:cs="Times New Roman"/>
            <w:smallCaps w:val="0"/>
            <w:noProof/>
            <w:webHidden/>
            <w:sz w:val="24"/>
            <w:szCs w:val="24"/>
          </w:rPr>
          <w:fldChar w:fldCharType="end"/>
        </w:r>
      </w:hyperlink>
    </w:p>
    <w:p w14:paraId="1288CA15" w14:textId="43E3537D"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827" w:history="1">
        <w:r w:rsidR="004C4785" w:rsidRPr="00E77555">
          <w:rPr>
            <w:rStyle w:val="Hyperlink"/>
            <w:rFonts w:ascii="Times New Roman" w:hAnsi="Times New Roman" w:cs="Times New Roman"/>
            <w:noProof/>
            <w:sz w:val="24"/>
            <w:szCs w:val="24"/>
          </w:rPr>
          <w:t>Frequency Distribution of Ryan’s References to Mastery Experiences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_Toc165384827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379</w:t>
        </w:r>
        <w:r w:rsidR="004C4785" w:rsidRPr="00E77555">
          <w:rPr>
            <w:rFonts w:ascii="Times New Roman" w:hAnsi="Times New Roman" w:cs="Times New Roman"/>
            <w:noProof/>
            <w:webHidden/>
            <w:sz w:val="24"/>
            <w:szCs w:val="24"/>
          </w:rPr>
          <w:fldChar w:fldCharType="end"/>
        </w:r>
      </w:hyperlink>
    </w:p>
    <w:p w14:paraId="24BD3988" w14:textId="275C9B13"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828" w:history="1">
        <w:r w:rsidR="004C4785" w:rsidRPr="00E77555">
          <w:rPr>
            <w:rStyle w:val="Hyperlink"/>
            <w:rFonts w:ascii="Times New Roman" w:hAnsi="Times New Roman" w:cs="Times New Roman"/>
            <w:smallCaps w:val="0"/>
            <w:noProof/>
            <w:sz w:val="24"/>
            <w:szCs w:val="24"/>
          </w:rPr>
          <w:t>Figure C.31.</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_Toc165384828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380</w:t>
        </w:r>
        <w:r w:rsidR="004C4785" w:rsidRPr="00E77555">
          <w:rPr>
            <w:rFonts w:ascii="Times New Roman" w:hAnsi="Times New Roman" w:cs="Times New Roman"/>
            <w:smallCaps w:val="0"/>
            <w:noProof/>
            <w:webHidden/>
            <w:sz w:val="24"/>
            <w:szCs w:val="24"/>
          </w:rPr>
          <w:fldChar w:fldCharType="end"/>
        </w:r>
      </w:hyperlink>
    </w:p>
    <w:p w14:paraId="0A54EF33" w14:textId="46A9B81B"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829" w:history="1">
        <w:r w:rsidR="004C4785" w:rsidRPr="00E77555">
          <w:rPr>
            <w:rStyle w:val="Hyperlink"/>
            <w:rFonts w:ascii="Times New Roman" w:hAnsi="Times New Roman" w:cs="Times New Roman"/>
            <w:noProof/>
            <w:sz w:val="24"/>
            <w:szCs w:val="24"/>
          </w:rPr>
          <w:t>Frequency Distribution of Ryan’s References to Vicarious Experiences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_Toc165384829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380</w:t>
        </w:r>
        <w:r w:rsidR="004C4785" w:rsidRPr="00E77555">
          <w:rPr>
            <w:rFonts w:ascii="Times New Roman" w:hAnsi="Times New Roman" w:cs="Times New Roman"/>
            <w:noProof/>
            <w:webHidden/>
            <w:sz w:val="24"/>
            <w:szCs w:val="24"/>
          </w:rPr>
          <w:fldChar w:fldCharType="end"/>
        </w:r>
      </w:hyperlink>
    </w:p>
    <w:p w14:paraId="7769345E" w14:textId="78D4E08C"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830" w:history="1">
        <w:r w:rsidR="004C4785" w:rsidRPr="00E77555">
          <w:rPr>
            <w:rStyle w:val="Hyperlink"/>
            <w:rFonts w:ascii="Times New Roman" w:hAnsi="Times New Roman" w:cs="Times New Roman"/>
            <w:smallCaps w:val="0"/>
            <w:noProof/>
            <w:sz w:val="24"/>
            <w:szCs w:val="24"/>
          </w:rPr>
          <w:t>Figure C.32.</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_Toc165384830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380</w:t>
        </w:r>
        <w:r w:rsidR="004C4785" w:rsidRPr="00E77555">
          <w:rPr>
            <w:rFonts w:ascii="Times New Roman" w:hAnsi="Times New Roman" w:cs="Times New Roman"/>
            <w:smallCaps w:val="0"/>
            <w:noProof/>
            <w:webHidden/>
            <w:sz w:val="24"/>
            <w:szCs w:val="24"/>
          </w:rPr>
          <w:fldChar w:fldCharType="end"/>
        </w:r>
      </w:hyperlink>
    </w:p>
    <w:p w14:paraId="1A0AE6DF" w14:textId="74BAE6B3"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831" w:history="1">
        <w:r w:rsidR="004C4785" w:rsidRPr="00E77555">
          <w:rPr>
            <w:rStyle w:val="Hyperlink"/>
            <w:rFonts w:ascii="Times New Roman" w:hAnsi="Times New Roman" w:cs="Times New Roman"/>
            <w:noProof/>
            <w:sz w:val="24"/>
            <w:szCs w:val="24"/>
          </w:rPr>
          <w:t>Frequency Distribution of Ryan’s References to Social Verbal Persuasion</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_Toc165384831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380</w:t>
        </w:r>
        <w:r w:rsidR="004C4785" w:rsidRPr="00E77555">
          <w:rPr>
            <w:rFonts w:ascii="Times New Roman" w:hAnsi="Times New Roman" w:cs="Times New Roman"/>
            <w:noProof/>
            <w:webHidden/>
            <w:sz w:val="24"/>
            <w:szCs w:val="24"/>
          </w:rPr>
          <w:fldChar w:fldCharType="end"/>
        </w:r>
      </w:hyperlink>
    </w:p>
    <w:p w14:paraId="2F47C211" w14:textId="12B7D563"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832" w:history="1">
        <w:r w:rsidR="004C4785" w:rsidRPr="00E77555">
          <w:rPr>
            <w:rStyle w:val="Hyperlink"/>
            <w:rFonts w:ascii="Times New Roman" w:hAnsi="Times New Roman" w:cs="Times New Roman"/>
            <w:smallCaps w:val="0"/>
            <w:noProof/>
            <w:sz w:val="24"/>
            <w:szCs w:val="24"/>
          </w:rPr>
          <w:t>Figure C.33.</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_Toc165384832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381</w:t>
        </w:r>
        <w:r w:rsidR="004C4785" w:rsidRPr="00E77555">
          <w:rPr>
            <w:rFonts w:ascii="Times New Roman" w:hAnsi="Times New Roman" w:cs="Times New Roman"/>
            <w:smallCaps w:val="0"/>
            <w:noProof/>
            <w:webHidden/>
            <w:sz w:val="24"/>
            <w:szCs w:val="24"/>
          </w:rPr>
          <w:fldChar w:fldCharType="end"/>
        </w:r>
      </w:hyperlink>
    </w:p>
    <w:p w14:paraId="6EECE3D5" w14:textId="47FABB21"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833" w:history="1">
        <w:r w:rsidR="004C4785" w:rsidRPr="00E77555">
          <w:rPr>
            <w:rStyle w:val="Hyperlink"/>
            <w:rFonts w:ascii="Times New Roman" w:hAnsi="Times New Roman" w:cs="Times New Roman"/>
            <w:noProof/>
            <w:sz w:val="24"/>
            <w:szCs w:val="24"/>
          </w:rPr>
          <w:t>Frequency Distribution of Ryan’s References to Emotional/Physiological States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_Toc165384833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381</w:t>
        </w:r>
        <w:r w:rsidR="004C4785" w:rsidRPr="00E77555">
          <w:rPr>
            <w:rFonts w:ascii="Times New Roman" w:hAnsi="Times New Roman" w:cs="Times New Roman"/>
            <w:noProof/>
            <w:webHidden/>
            <w:sz w:val="24"/>
            <w:szCs w:val="24"/>
          </w:rPr>
          <w:fldChar w:fldCharType="end"/>
        </w:r>
      </w:hyperlink>
    </w:p>
    <w:p w14:paraId="10ED6488" w14:textId="48940D04"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834" w:history="1">
        <w:r w:rsidR="004C4785" w:rsidRPr="00E77555">
          <w:rPr>
            <w:rStyle w:val="Hyperlink"/>
            <w:rFonts w:ascii="Times New Roman" w:hAnsi="Times New Roman" w:cs="Times New Roman"/>
            <w:smallCaps w:val="0"/>
            <w:noProof/>
            <w:sz w:val="24"/>
            <w:szCs w:val="24"/>
          </w:rPr>
          <w:t>Figure C.34.</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_Toc165384834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381</w:t>
        </w:r>
        <w:r w:rsidR="004C4785" w:rsidRPr="00E77555">
          <w:rPr>
            <w:rFonts w:ascii="Times New Roman" w:hAnsi="Times New Roman" w:cs="Times New Roman"/>
            <w:smallCaps w:val="0"/>
            <w:noProof/>
            <w:webHidden/>
            <w:sz w:val="24"/>
            <w:szCs w:val="24"/>
          </w:rPr>
          <w:fldChar w:fldCharType="end"/>
        </w:r>
      </w:hyperlink>
    </w:p>
    <w:p w14:paraId="7E367C82" w14:textId="2448BFA9"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835" w:history="1">
        <w:r w:rsidR="004C4785" w:rsidRPr="00E77555">
          <w:rPr>
            <w:rStyle w:val="Hyperlink"/>
            <w:rFonts w:ascii="Times New Roman" w:hAnsi="Times New Roman" w:cs="Times New Roman"/>
            <w:noProof/>
            <w:sz w:val="24"/>
            <w:szCs w:val="24"/>
          </w:rPr>
          <w:t>Frequency Distribution of Sarah’s References to Classroom Management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_Toc165384835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381</w:t>
        </w:r>
        <w:r w:rsidR="004C4785" w:rsidRPr="00E77555">
          <w:rPr>
            <w:rFonts w:ascii="Times New Roman" w:hAnsi="Times New Roman" w:cs="Times New Roman"/>
            <w:noProof/>
            <w:webHidden/>
            <w:sz w:val="24"/>
            <w:szCs w:val="24"/>
          </w:rPr>
          <w:fldChar w:fldCharType="end"/>
        </w:r>
      </w:hyperlink>
    </w:p>
    <w:p w14:paraId="0B5395E5" w14:textId="573A7AE7"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836" w:history="1">
        <w:r w:rsidR="004C4785" w:rsidRPr="00E77555">
          <w:rPr>
            <w:rStyle w:val="Hyperlink"/>
            <w:rFonts w:ascii="Times New Roman" w:hAnsi="Times New Roman" w:cs="Times New Roman"/>
            <w:smallCaps w:val="0"/>
            <w:noProof/>
            <w:sz w:val="24"/>
            <w:szCs w:val="24"/>
          </w:rPr>
          <w:t>Figure C.35.</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_Toc165384836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382</w:t>
        </w:r>
        <w:r w:rsidR="004C4785" w:rsidRPr="00E77555">
          <w:rPr>
            <w:rFonts w:ascii="Times New Roman" w:hAnsi="Times New Roman" w:cs="Times New Roman"/>
            <w:smallCaps w:val="0"/>
            <w:noProof/>
            <w:webHidden/>
            <w:sz w:val="24"/>
            <w:szCs w:val="24"/>
          </w:rPr>
          <w:fldChar w:fldCharType="end"/>
        </w:r>
      </w:hyperlink>
    </w:p>
    <w:p w14:paraId="20AA1FAD" w14:textId="2B04C9EA"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837" w:history="1">
        <w:r w:rsidR="004C4785" w:rsidRPr="00E77555">
          <w:rPr>
            <w:rStyle w:val="Hyperlink"/>
            <w:rFonts w:ascii="Times New Roman" w:hAnsi="Times New Roman" w:cs="Times New Roman"/>
            <w:noProof/>
            <w:sz w:val="24"/>
            <w:szCs w:val="24"/>
          </w:rPr>
          <w:t>Frequency Distribution of Sarah’s References to Instructional Strategies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_Toc165384837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382</w:t>
        </w:r>
        <w:r w:rsidR="004C4785" w:rsidRPr="00E77555">
          <w:rPr>
            <w:rFonts w:ascii="Times New Roman" w:hAnsi="Times New Roman" w:cs="Times New Roman"/>
            <w:noProof/>
            <w:webHidden/>
            <w:sz w:val="24"/>
            <w:szCs w:val="24"/>
          </w:rPr>
          <w:fldChar w:fldCharType="end"/>
        </w:r>
      </w:hyperlink>
    </w:p>
    <w:p w14:paraId="398DED24" w14:textId="514555BC"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838" w:history="1">
        <w:r w:rsidR="004C4785" w:rsidRPr="00E77555">
          <w:rPr>
            <w:rStyle w:val="Hyperlink"/>
            <w:rFonts w:ascii="Times New Roman" w:hAnsi="Times New Roman" w:cs="Times New Roman"/>
            <w:smallCaps w:val="0"/>
            <w:noProof/>
            <w:sz w:val="24"/>
            <w:szCs w:val="24"/>
          </w:rPr>
          <w:t>Figure C.36.</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_Toc165384838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382</w:t>
        </w:r>
        <w:r w:rsidR="004C4785" w:rsidRPr="00E77555">
          <w:rPr>
            <w:rFonts w:ascii="Times New Roman" w:hAnsi="Times New Roman" w:cs="Times New Roman"/>
            <w:smallCaps w:val="0"/>
            <w:noProof/>
            <w:webHidden/>
            <w:sz w:val="24"/>
            <w:szCs w:val="24"/>
          </w:rPr>
          <w:fldChar w:fldCharType="end"/>
        </w:r>
      </w:hyperlink>
    </w:p>
    <w:p w14:paraId="14CF47E3" w14:textId="4BBCA555"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839" w:history="1">
        <w:r w:rsidR="004C4785" w:rsidRPr="00E77555">
          <w:rPr>
            <w:rStyle w:val="Hyperlink"/>
            <w:rFonts w:ascii="Times New Roman" w:hAnsi="Times New Roman" w:cs="Times New Roman"/>
            <w:noProof/>
            <w:sz w:val="24"/>
            <w:szCs w:val="24"/>
          </w:rPr>
          <w:t>Frequency Distribution of Sarah’s References to Student Engagement</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_Toc165384839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382</w:t>
        </w:r>
        <w:r w:rsidR="004C4785" w:rsidRPr="00E77555">
          <w:rPr>
            <w:rFonts w:ascii="Times New Roman" w:hAnsi="Times New Roman" w:cs="Times New Roman"/>
            <w:noProof/>
            <w:webHidden/>
            <w:sz w:val="24"/>
            <w:szCs w:val="24"/>
          </w:rPr>
          <w:fldChar w:fldCharType="end"/>
        </w:r>
      </w:hyperlink>
    </w:p>
    <w:p w14:paraId="6F057FB7" w14:textId="59444377"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840" w:history="1">
        <w:r w:rsidR="004C4785" w:rsidRPr="00E77555">
          <w:rPr>
            <w:rStyle w:val="Hyperlink"/>
            <w:rFonts w:ascii="Times New Roman" w:hAnsi="Times New Roman" w:cs="Times New Roman"/>
            <w:smallCaps w:val="0"/>
            <w:noProof/>
            <w:sz w:val="24"/>
            <w:szCs w:val="24"/>
          </w:rPr>
          <w:t>Figure C.37.</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_Toc165384840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383</w:t>
        </w:r>
        <w:r w:rsidR="004C4785" w:rsidRPr="00E77555">
          <w:rPr>
            <w:rFonts w:ascii="Times New Roman" w:hAnsi="Times New Roman" w:cs="Times New Roman"/>
            <w:smallCaps w:val="0"/>
            <w:noProof/>
            <w:webHidden/>
            <w:sz w:val="24"/>
            <w:szCs w:val="24"/>
          </w:rPr>
          <w:fldChar w:fldCharType="end"/>
        </w:r>
      </w:hyperlink>
    </w:p>
    <w:p w14:paraId="41018EC9" w14:textId="0F79D19A"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841" w:history="1">
        <w:r w:rsidR="004C4785" w:rsidRPr="00E77555">
          <w:rPr>
            <w:rStyle w:val="Hyperlink"/>
            <w:rFonts w:ascii="Times New Roman" w:hAnsi="Times New Roman" w:cs="Times New Roman"/>
            <w:noProof/>
            <w:sz w:val="24"/>
            <w:szCs w:val="24"/>
          </w:rPr>
          <w:t>Frequency Distribution of Sarah’s References to Mastery Experiences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_Toc165384841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383</w:t>
        </w:r>
        <w:r w:rsidR="004C4785" w:rsidRPr="00E77555">
          <w:rPr>
            <w:rFonts w:ascii="Times New Roman" w:hAnsi="Times New Roman" w:cs="Times New Roman"/>
            <w:noProof/>
            <w:webHidden/>
            <w:sz w:val="24"/>
            <w:szCs w:val="24"/>
          </w:rPr>
          <w:fldChar w:fldCharType="end"/>
        </w:r>
      </w:hyperlink>
    </w:p>
    <w:p w14:paraId="73CF7FDF" w14:textId="56FAC9A3"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842" w:history="1">
        <w:r w:rsidR="004C4785" w:rsidRPr="00E77555">
          <w:rPr>
            <w:rStyle w:val="Hyperlink"/>
            <w:rFonts w:ascii="Times New Roman" w:hAnsi="Times New Roman" w:cs="Times New Roman"/>
            <w:smallCaps w:val="0"/>
            <w:noProof/>
            <w:sz w:val="24"/>
            <w:szCs w:val="24"/>
          </w:rPr>
          <w:t>Figure C.38.</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_Toc165384842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383</w:t>
        </w:r>
        <w:r w:rsidR="004C4785" w:rsidRPr="00E77555">
          <w:rPr>
            <w:rFonts w:ascii="Times New Roman" w:hAnsi="Times New Roman" w:cs="Times New Roman"/>
            <w:smallCaps w:val="0"/>
            <w:noProof/>
            <w:webHidden/>
            <w:sz w:val="24"/>
            <w:szCs w:val="24"/>
          </w:rPr>
          <w:fldChar w:fldCharType="end"/>
        </w:r>
      </w:hyperlink>
    </w:p>
    <w:p w14:paraId="7A697975" w14:textId="2A481E86"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843" w:history="1">
        <w:r w:rsidR="004C4785" w:rsidRPr="00E77555">
          <w:rPr>
            <w:rStyle w:val="Hyperlink"/>
            <w:rFonts w:ascii="Times New Roman" w:hAnsi="Times New Roman" w:cs="Times New Roman"/>
            <w:noProof/>
            <w:sz w:val="24"/>
            <w:szCs w:val="24"/>
          </w:rPr>
          <w:t>Frequency Distribution of Sarah’s References to Vicarious Experiences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_Toc165384843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383</w:t>
        </w:r>
        <w:r w:rsidR="004C4785" w:rsidRPr="00E77555">
          <w:rPr>
            <w:rFonts w:ascii="Times New Roman" w:hAnsi="Times New Roman" w:cs="Times New Roman"/>
            <w:noProof/>
            <w:webHidden/>
            <w:sz w:val="24"/>
            <w:szCs w:val="24"/>
          </w:rPr>
          <w:fldChar w:fldCharType="end"/>
        </w:r>
      </w:hyperlink>
    </w:p>
    <w:p w14:paraId="3B6569A0" w14:textId="34F91487"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844" w:history="1">
        <w:r w:rsidR="004C4785" w:rsidRPr="00E77555">
          <w:rPr>
            <w:rStyle w:val="Hyperlink"/>
            <w:rFonts w:ascii="Times New Roman" w:hAnsi="Times New Roman" w:cs="Times New Roman"/>
            <w:smallCaps w:val="0"/>
            <w:noProof/>
            <w:sz w:val="24"/>
            <w:szCs w:val="24"/>
          </w:rPr>
          <w:t>Figure C.39.</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_Toc165384844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384</w:t>
        </w:r>
        <w:r w:rsidR="004C4785" w:rsidRPr="00E77555">
          <w:rPr>
            <w:rFonts w:ascii="Times New Roman" w:hAnsi="Times New Roman" w:cs="Times New Roman"/>
            <w:smallCaps w:val="0"/>
            <w:noProof/>
            <w:webHidden/>
            <w:sz w:val="24"/>
            <w:szCs w:val="24"/>
          </w:rPr>
          <w:fldChar w:fldCharType="end"/>
        </w:r>
      </w:hyperlink>
    </w:p>
    <w:p w14:paraId="3C91FD29" w14:textId="0AED0672"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845" w:history="1">
        <w:r w:rsidR="004C4785" w:rsidRPr="00E77555">
          <w:rPr>
            <w:rStyle w:val="Hyperlink"/>
            <w:rFonts w:ascii="Times New Roman" w:hAnsi="Times New Roman" w:cs="Times New Roman"/>
            <w:noProof/>
            <w:sz w:val="24"/>
            <w:szCs w:val="24"/>
          </w:rPr>
          <w:t>Frequency Distribution of Sarah’s References to Social Verbal Persuasion</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_Toc165384845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384</w:t>
        </w:r>
        <w:r w:rsidR="004C4785" w:rsidRPr="00E77555">
          <w:rPr>
            <w:rFonts w:ascii="Times New Roman" w:hAnsi="Times New Roman" w:cs="Times New Roman"/>
            <w:noProof/>
            <w:webHidden/>
            <w:sz w:val="24"/>
            <w:szCs w:val="24"/>
          </w:rPr>
          <w:fldChar w:fldCharType="end"/>
        </w:r>
      </w:hyperlink>
    </w:p>
    <w:p w14:paraId="47A9E629" w14:textId="74229378" w:rsidR="004C4785" w:rsidRPr="00E77555" w:rsidRDefault="00000000" w:rsidP="004C4785">
      <w:pPr>
        <w:pStyle w:val="TOC2"/>
        <w:tabs>
          <w:tab w:val="right" w:leader="dot" w:pos="9350"/>
        </w:tabs>
        <w:spacing w:line="480" w:lineRule="auto"/>
        <w:rPr>
          <w:rFonts w:ascii="Times New Roman" w:eastAsiaTheme="minorEastAsia" w:hAnsi="Times New Roman" w:cs="Times New Roman"/>
          <w:smallCaps w:val="0"/>
          <w:noProof/>
          <w:color w:val="auto"/>
          <w:kern w:val="2"/>
          <w:sz w:val="24"/>
          <w:szCs w:val="24"/>
        </w:rPr>
      </w:pPr>
      <w:hyperlink w:anchor="_Toc165384846" w:history="1">
        <w:r w:rsidR="004C4785" w:rsidRPr="00E77555">
          <w:rPr>
            <w:rStyle w:val="Hyperlink"/>
            <w:rFonts w:ascii="Times New Roman" w:hAnsi="Times New Roman" w:cs="Times New Roman"/>
            <w:smallCaps w:val="0"/>
            <w:noProof/>
            <w:sz w:val="24"/>
            <w:szCs w:val="24"/>
          </w:rPr>
          <w:t>Figure C.40.</w:t>
        </w:r>
        <w:r w:rsidR="004C4785" w:rsidRPr="00E77555">
          <w:rPr>
            <w:rFonts w:ascii="Times New Roman" w:hAnsi="Times New Roman" w:cs="Times New Roman"/>
            <w:smallCaps w:val="0"/>
            <w:noProof/>
            <w:webHidden/>
            <w:sz w:val="24"/>
            <w:szCs w:val="24"/>
          </w:rPr>
          <w:tab/>
        </w:r>
        <w:r w:rsidR="004C4785" w:rsidRPr="00E77555">
          <w:rPr>
            <w:rFonts w:ascii="Times New Roman" w:hAnsi="Times New Roman" w:cs="Times New Roman"/>
            <w:smallCaps w:val="0"/>
            <w:noProof/>
            <w:webHidden/>
            <w:sz w:val="24"/>
            <w:szCs w:val="24"/>
          </w:rPr>
          <w:fldChar w:fldCharType="begin"/>
        </w:r>
        <w:r w:rsidR="004C4785" w:rsidRPr="00E77555">
          <w:rPr>
            <w:rFonts w:ascii="Times New Roman" w:hAnsi="Times New Roman" w:cs="Times New Roman"/>
            <w:smallCaps w:val="0"/>
            <w:noProof/>
            <w:webHidden/>
            <w:sz w:val="24"/>
            <w:szCs w:val="24"/>
          </w:rPr>
          <w:instrText xml:space="preserve"> PAGEREF _Toc165384846 \h </w:instrText>
        </w:r>
        <w:r w:rsidR="004C4785" w:rsidRPr="00E77555">
          <w:rPr>
            <w:rFonts w:ascii="Times New Roman" w:hAnsi="Times New Roman" w:cs="Times New Roman"/>
            <w:smallCaps w:val="0"/>
            <w:noProof/>
            <w:webHidden/>
            <w:sz w:val="24"/>
            <w:szCs w:val="24"/>
          </w:rPr>
        </w:r>
        <w:r w:rsidR="004C4785" w:rsidRPr="00E77555">
          <w:rPr>
            <w:rFonts w:ascii="Times New Roman" w:hAnsi="Times New Roman" w:cs="Times New Roman"/>
            <w:smallCaps w:val="0"/>
            <w:noProof/>
            <w:webHidden/>
            <w:sz w:val="24"/>
            <w:szCs w:val="24"/>
          </w:rPr>
          <w:fldChar w:fldCharType="separate"/>
        </w:r>
        <w:r w:rsidR="004C4785" w:rsidRPr="00E77555">
          <w:rPr>
            <w:rFonts w:ascii="Times New Roman" w:hAnsi="Times New Roman" w:cs="Times New Roman"/>
            <w:smallCaps w:val="0"/>
            <w:noProof/>
            <w:webHidden/>
            <w:sz w:val="24"/>
            <w:szCs w:val="24"/>
          </w:rPr>
          <w:t>384</w:t>
        </w:r>
        <w:r w:rsidR="004C4785" w:rsidRPr="00E77555">
          <w:rPr>
            <w:rFonts w:ascii="Times New Roman" w:hAnsi="Times New Roman" w:cs="Times New Roman"/>
            <w:smallCaps w:val="0"/>
            <w:noProof/>
            <w:webHidden/>
            <w:sz w:val="24"/>
            <w:szCs w:val="24"/>
          </w:rPr>
          <w:fldChar w:fldCharType="end"/>
        </w:r>
      </w:hyperlink>
    </w:p>
    <w:p w14:paraId="5BEF8BAF" w14:textId="2DC5C99B" w:rsidR="004C4785" w:rsidRPr="00E77555" w:rsidRDefault="00000000" w:rsidP="004C4785">
      <w:pPr>
        <w:pStyle w:val="TOC3"/>
        <w:tabs>
          <w:tab w:val="right" w:leader="dot" w:pos="9350"/>
        </w:tabs>
        <w:spacing w:line="480" w:lineRule="auto"/>
        <w:rPr>
          <w:rFonts w:ascii="Times New Roman" w:eastAsiaTheme="minorEastAsia" w:hAnsi="Times New Roman" w:cs="Times New Roman"/>
          <w:i w:val="0"/>
          <w:iCs w:val="0"/>
          <w:noProof/>
          <w:color w:val="auto"/>
          <w:kern w:val="2"/>
          <w:sz w:val="24"/>
          <w:szCs w:val="24"/>
        </w:rPr>
      </w:pPr>
      <w:hyperlink w:anchor="_Toc165384847" w:history="1">
        <w:r w:rsidR="004C4785" w:rsidRPr="00E77555">
          <w:rPr>
            <w:rStyle w:val="Hyperlink"/>
            <w:rFonts w:ascii="Times New Roman" w:hAnsi="Times New Roman" w:cs="Times New Roman"/>
            <w:noProof/>
            <w:sz w:val="24"/>
            <w:szCs w:val="24"/>
          </w:rPr>
          <w:t>Frequency Distribution of Sarah’s References to Emotional/Physiological States</w:t>
        </w:r>
        <w:r w:rsidR="004C4785" w:rsidRPr="00E77555">
          <w:rPr>
            <w:rFonts w:ascii="Times New Roman" w:hAnsi="Times New Roman" w:cs="Times New Roman"/>
            <w:noProof/>
            <w:webHidden/>
            <w:sz w:val="24"/>
            <w:szCs w:val="24"/>
          </w:rPr>
          <w:tab/>
        </w:r>
        <w:r w:rsidR="004C4785" w:rsidRPr="00E77555">
          <w:rPr>
            <w:rFonts w:ascii="Times New Roman" w:hAnsi="Times New Roman" w:cs="Times New Roman"/>
            <w:noProof/>
            <w:webHidden/>
            <w:sz w:val="24"/>
            <w:szCs w:val="24"/>
          </w:rPr>
          <w:fldChar w:fldCharType="begin"/>
        </w:r>
        <w:r w:rsidR="004C4785" w:rsidRPr="00E77555">
          <w:rPr>
            <w:rFonts w:ascii="Times New Roman" w:hAnsi="Times New Roman" w:cs="Times New Roman"/>
            <w:noProof/>
            <w:webHidden/>
            <w:sz w:val="24"/>
            <w:szCs w:val="24"/>
          </w:rPr>
          <w:instrText xml:space="preserve"> PAGEREF _Toc165384847 \h </w:instrText>
        </w:r>
        <w:r w:rsidR="004C4785" w:rsidRPr="00E77555">
          <w:rPr>
            <w:rFonts w:ascii="Times New Roman" w:hAnsi="Times New Roman" w:cs="Times New Roman"/>
            <w:noProof/>
            <w:webHidden/>
            <w:sz w:val="24"/>
            <w:szCs w:val="24"/>
          </w:rPr>
        </w:r>
        <w:r w:rsidR="004C4785" w:rsidRPr="00E77555">
          <w:rPr>
            <w:rFonts w:ascii="Times New Roman" w:hAnsi="Times New Roman" w:cs="Times New Roman"/>
            <w:noProof/>
            <w:webHidden/>
            <w:sz w:val="24"/>
            <w:szCs w:val="24"/>
          </w:rPr>
          <w:fldChar w:fldCharType="separate"/>
        </w:r>
        <w:r w:rsidR="004C4785" w:rsidRPr="00E77555">
          <w:rPr>
            <w:rFonts w:ascii="Times New Roman" w:hAnsi="Times New Roman" w:cs="Times New Roman"/>
            <w:noProof/>
            <w:webHidden/>
            <w:sz w:val="24"/>
            <w:szCs w:val="24"/>
          </w:rPr>
          <w:t>384</w:t>
        </w:r>
        <w:r w:rsidR="004C4785" w:rsidRPr="00E77555">
          <w:rPr>
            <w:rFonts w:ascii="Times New Roman" w:hAnsi="Times New Roman" w:cs="Times New Roman"/>
            <w:noProof/>
            <w:webHidden/>
            <w:sz w:val="24"/>
            <w:szCs w:val="24"/>
          </w:rPr>
          <w:fldChar w:fldCharType="end"/>
        </w:r>
      </w:hyperlink>
    </w:p>
    <w:p w14:paraId="53A6487C" w14:textId="0FCE9BC8" w:rsidR="004C4785" w:rsidRPr="00E77555" w:rsidRDefault="004C4785" w:rsidP="004C4785">
      <w:pPr>
        <w:autoSpaceDE/>
        <w:autoSpaceDN/>
        <w:adjustRightInd/>
        <w:spacing w:line="480" w:lineRule="auto"/>
        <w:jc w:val="center"/>
        <w:rPr>
          <w:rFonts w:ascii="Times New Roman" w:hAnsi="Times New Roman" w:cs="Times New Roman"/>
          <w:b/>
          <w:bCs/>
        </w:rPr>
      </w:pPr>
      <w:r w:rsidRPr="00E77555">
        <w:rPr>
          <w:rFonts w:ascii="Times New Roman" w:hAnsi="Times New Roman" w:cs="Times New Roman"/>
        </w:rPr>
        <w:fldChar w:fldCharType="end"/>
      </w:r>
    </w:p>
    <w:p w14:paraId="51260111" w14:textId="77777777" w:rsidR="00475B6E" w:rsidRPr="004C4785" w:rsidRDefault="00475B6E" w:rsidP="004C4785">
      <w:pPr>
        <w:autoSpaceDE/>
        <w:autoSpaceDN/>
        <w:adjustRightInd/>
        <w:spacing w:line="480" w:lineRule="auto"/>
        <w:ind w:firstLine="720"/>
        <w:rPr>
          <w:rFonts w:ascii="Times New Roman" w:eastAsiaTheme="majorEastAsia" w:hAnsi="Times New Roman" w:cs="Times New Roman"/>
          <w:b/>
          <w:color w:val="000000" w:themeColor="text1"/>
          <w:szCs w:val="40"/>
        </w:rPr>
      </w:pPr>
      <w:bookmarkStart w:id="2" w:name="_Toc165291385"/>
      <w:r w:rsidRPr="004C4785">
        <w:rPr>
          <w:rFonts w:ascii="Times New Roman" w:hAnsi="Times New Roman" w:cs="Times New Roman"/>
        </w:rPr>
        <w:br w:type="page"/>
      </w:r>
    </w:p>
    <w:p w14:paraId="467A6DB4" w14:textId="2F93B8D1" w:rsidR="009335DD" w:rsidRDefault="003E23AB" w:rsidP="003E23AB">
      <w:pPr>
        <w:pStyle w:val="Heading1"/>
      </w:pPr>
      <w:bookmarkStart w:id="3" w:name="_Toc165384399"/>
      <w:r>
        <w:lastRenderedPageBreak/>
        <w:t>Abstract</w:t>
      </w:r>
      <w:bookmarkEnd w:id="2"/>
      <w:bookmarkEnd w:id="3"/>
    </w:p>
    <w:p w14:paraId="14BE532D" w14:textId="77777777" w:rsidR="003E23AB" w:rsidRDefault="003E23AB" w:rsidP="003E23AB"/>
    <w:p w14:paraId="33FD9C34" w14:textId="3CB9A573" w:rsidR="009335DD" w:rsidRPr="00641488" w:rsidRDefault="003E23AB" w:rsidP="003E23AB">
      <w:pPr>
        <w:spacing w:line="480" w:lineRule="auto"/>
        <w:ind w:firstLine="720"/>
        <w:contextualSpacing/>
        <w:rPr>
          <w:rFonts w:ascii="Times New Roman" w:hAnsi="Times New Roman" w:cs="Times New Roman"/>
        </w:rPr>
      </w:pPr>
      <w:r>
        <w:rPr>
          <w:rFonts w:ascii="Times New Roman" w:hAnsi="Times New Roman" w:cs="Times New Roman"/>
        </w:rPr>
        <w:t xml:space="preserve">Juveniles involved with the justice system are a population of youth with extensive needs who are historically underserved. </w:t>
      </w:r>
      <w:r w:rsidR="00980026">
        <w:rPr>
          <w:rFonts w:ascii="Times New Roman" w:hAnsi="Times New Roman" w:cs="Times New Roman"/>
        </w:rPr>
        <w:t>Legal mandates have attempted to ensure these students are receiving a quality education, but little is known about the educators who are providing services. This explanatory-sequential mixed</w:t>
      </w:r>
      <w:r w:rsidR="003B76D5">
        <w:rPr>
          <w:rFonts w:ascii="Times New Roman" w:hAnsi="Times New Roman" w:cs="Times New Roman"/>
        </w:rPr>
        <w:t>-</w:t>
      </w:r>
      <w:r w:rsidR="00980026">
        <w:rPr>
          <w:rFonts w:ascii="Times New Roman" w:hAnsi="Times New Roman" w:cs="Times New Roman"/>
        </w:rPr>
        <w:t>methods study sought to identify patterns in demographic characteristics</w:t>
      </w:r>
      <w:r w:rsidR="002B1451">
        <w:rPr>
          <w:rFonts w:ascii="Times New Roman" w:hAnsi="Times New Roman" w:cs="Times New Roman"/>
        </w:rPr>
        <w:t xml:space="preserve">, </w:t>
      </w:r>
      <w:r w:rsidR="00980026">
        <w:rPr>
          <w:rFonts w:ascii="Times New Roman" w:hAnsi="Times New Roman" w:cs="Times New Roman"/>
        </w:rPr>
        <w:t>feelings of teacher self-efficacy</w:t>
      </w:r>
      <w:r w:rsidR="002B1451">
        <w:rPr>
          <w:rFonts w:ascii="Times New Roman" w:hAnsi="Times New Roman" w:cs="Times New Roman"/>
        </w:rPr>
        <w:t>, and development of</w:t>
      </w:r>
      <w:r w:rsidR="000A1472">
        <w:rPr>
          <w:rFonts w:ascii="Times New Roman" w:hAnsi="Times New Roman" w:cs="Times New Roman"/>
        </w:rPr>
        <w:t xml:space="preserve"> feelings of</w:t>
      </w:r>
      <w:r w:rsidR="002B1451">
        <w:rPr>
          <w:rFonts w:ascii="Times New Roman" w:hAnsi="Times New Roman" w:cs="Times New Roman"/>
        </w:rPr>
        <w:t xml:space="preserve"> high teacher self-efficacy </w:t>
      </w:r>
      <w:r w:rsidR="00980026">
        <w:rPr>
          <w:rFonts w:ascii="Times New Roman" w:hAnsi="Times New Roman" w:cs="Times New Roman"/>
        </w:rPr>
        <w:t xml:space="preserve"> in a group of educators of justice-involved juveniles in special settings. Quantitative analysis included descriptive statistics, non-parametric analysis of variance, and non-parametric correlations. Qualitative analysis included an iterative process beginning with a priori codes, leading to development of sub-groupings. Findings suggest this group of participants were moderately efficacious in working with justice-involved juveniles. Group variances indicate females with more life experiences, higher levels of education, and more years of teaching experience tend to sco</w:t>
      </w:r>
      <w:r w:rsidR="00164637">
        <w:rPr>
          <w:rFonts w:ascii="Times New Roman" w:hAnsi="Times New Roman" w:cs="Times New Roman"/>
        </w:rPr>
        <w:t>r</w:t>
      </w:r>
      <w:r w:rsidR="00980026">
        <w:rPr>
          <w:rFonts w:ascii="Times New Roman" w:hAnsi="Times New Roman" w:cs="Times New Roman"/>
        </w:rPr>
        <w:t>e higher</w:t>
      </w:r>
      <w:r w:rsidR="00164637">
        <w:rPr>
          <w:rFonts w:ascii="Times New Roman" w:hAnsi="Times New Roman" w:cs="Times New Roman"/>
        </w:rPr>
        <w:t xml:space="preserve"> </w:t>
      </w:r>
      <w:r w:rsidR="00980026">
        <w:rPr>
          <w:rFonts w:ascii="Times New Roman" w:hAnsi="Times New Roman" w:cs="Times New Roman"/>
        </w:rPr>
        <w:t xml:space="preserve">on teacher self-efficacy. This group of educators scored slightly higher on Teacher Self-Efficacy scale items that referred to general teaching strategies </w:t>
      </w:r>
      <w:r w:rsidR="002B1451">
        <w:rPr>
          <w:rFonts w:ascii="Times New Roman" w:hAnsi="Times New Roman" w:cs="Times New Roman"/>
        </w:rPr>
        <w:t>versus</w:t>
      </w:r>
      <w:r w:rsidR="00980026">
        <w:rPr>
          <w:rFonts w:ascii="Times New Roman" w:hAnsi="Times New Roman" w:cs="Times New Roman"/>
        </w:rPr>
        <w:t xml:space="preserve"> those designed for at-risk or disruptive students, indicating a deficit for working with special populations. Further, </w:t>
      </w:r>
      <w:r w:rsidR="000A1472">
        <w:rPr>
          <w:rFonts w:ascii="Times New Roman" w:hAnsi="Times New Roman" w:cs="Times New Roman"/>
        </w:rPr>
        <w:t xml:space="preserve">this group placed less emphasis on </w:t>
      </w:r>
      <w:r w:rsidR="00EE35F8">
        <w:rPr>
          <w:rFonts w:ascii="Times New Roman" w:hAnsi="Times New Roman" w:cs="Times New Roman"/>
        </w:rPr>
        <w:t>vicarious learning</w:t>
      </w:r>
      <w:r w:rsidR="000A1472">
        <w:rPr>
          <w:rFonts w:ascii="Times New Roman" w:hAnsi="Times New Roman" w:cs="Times New Roman"/>
        </w:rPr>
        <w:t xml:space="preserve"> experiences, such as efficacy grained through coursework or observations, in the development of their feelings of high teacher self-efficacy. Implications are discussed regarding future instruction and training of preservice educators to improve feelings of efficacy for working with justice-involved juveniles in special settings.</w:t>
      </w:r>
    </w:p>
    <w:p w14:paraId="235E3528" w14:textId="77777777" w:rsidR="009335DD" w:rsidRPr="00217F39" w:rsidRDefault="009335DD" w:rsidP="009335DD">
      <w:pPr>
        <w:contextualSpacing/>
        <w:rPr>
          <w:rFonts w:ascii="Times New Roman" w:hAnsi="Times New Roman" w:cs="Times New Roman"/>
        </w:rPr>
      </w:pPr>
    </w:p>
    <w:p w14:paraId="592BC373" w14:textId="77777777" w:rsidR="00F31B95" w:rsidRDefault="00F31B95" w:rsidP="009335DD">
      <w:pPr>
        <w:contextualSpacing/>
        <w:rPr>
          <w:rFonts w:ascii="Times New Roman" w:hAnsi="Times New Roman" w:cs="Times New Roman"/>
        </w:rPr>
      </w:pPr>
      <w:r>
        <w:rPr>
          <w:rFonts w:ascii="Times New Roman" w:hAnsi="Times New Roman" w:cs="Times New Roman"/>
        </w:rPr>
        <w:tab/>
        <w:t>Keywords: teacher self-efficacy, sources of efficacy, correctional education, justice-</w:t>
      </w:r>
    </w:p>
    <w:p w14:paraId="3F06FE0E" w14:textId="77777777" w:rsidR="00F31B95" w:rsidRDefault="00F31B95" w:rsidP="009335DD">
      <w:pPr>
        <w:contextualSpacing/>
        <w:rPr>
          <w:rFonts w:ascii="Times New Roman" w:hAnsi="Times New Roman" w:cs="Times New Roman"/>
        </w:rPr>
      </w:pPr>
    </w:p>
    <w:p w14:paraId="702A1732" w14:textId="33D2E527" w:rsidR="009335DD" w:rsidRDefault="00F31B95" w:rsidP="009335DD">
      <w:pPr>
        <w:contextualSpacing/>
        <w:rPr>
          <w:rFonts w:ascii="Times New Roman" w:hAnsi="Times New Roman" w:cs="Times New Roman"/>
        </w:rPr>
      </w:pPr>
      <w:r>
        <w:rPr>
          <w:rFonts w:ascii="Times New Roman" w:hAnsi="Times New Roman" w:cs="Times New Roman"/>
        </w:rPr>
        <w:t>involved juveniles</w:t>
      </w:r>
      <w:r w:rsidR="00390068">
        <w:rPr>
          <w:rFonts w:ascii="Times New Roman" w:hAnsi="Times New Roman" w:cs="Times New Roman"/>
        </w:rPr>
        <w:t xml:space="preserve">, explanatory sequential mixed </w:t>
      </w:r>
      <w:proofErr w:type="gramStart"/>
      <w:r w:rsidR="00390068">
        <w:rPr>
          <w:rFonts w:ascii="Times New Roman" w:hAnsi="Times New Roman" w:cs="Times New Roman"/>
        </w:rPr>
        <w:t>methods</w:t>
      </w:r>
      <w:proofErr w:type="gramEnd"/>
    </w:p>
    <w:p w14:paraId="19C8C6F0" w14:textId="77777777" w:rsidR="009335DD" w:rsidRPr="00217F39" w:rsidRDefault="009335DD" w:rsidP="009335DD">
      <w:pPr>
        <w:contextualSpacing/>
        <w:rPr>
          <w:rFonts w:ascii="Times New Roman" w:hAnsi="Times New Roman" w:cs="Times New Roman"/>
        </w:rPr>
      </w:pPr>
    </w:p>
    <w:p w14:paraId="797E36A6" w14:textId="77777777" w:rsidR="008C3F32" w:rsidRDefault="008C3F32" w:rsidP="0003174F">
      <w:pPr>
        <w:spacing w:line="480" w:lineRule="auto"/>
        <w:ind w:left="1080" w:hanging="720"/>
        <w:contextualSpacing/>
        <w:rPr>
          <w:rFonts w:ascii="Times New Roman" w:hAnsi="Times New Roman" w:cs="Times New Roman"/>
        </w:rPr>
      </w:pPr>
    </w:p>
    <w:p w14:paraId="50B42A82" w14:textId="20F18857" w:rsidR="007122F0" w:rsidRDefault="007122F0" w:rsidP="00351BB0">
      <w:pPr>
        <w:autoSpaceDE/>
        <w:autoSpaceDN/>
        <w:adjustRightInd/>
        <w:rPr>
          <w:rFonts w:ascii="Times New Roman" w:hAnsi="Times New Roman" w:cs="Times New Roman"/>
          <w:b/>
          <w:bCs/>
        </w:rPr>
        <w:sectPr w:rsidR="007122F0" w:rsidSect="008B2DAE">
          <w:footerReference w:type="default" r:id="rId12"/>
          <w:pgSz w:w="12240" w:h="15840"/>
          <w:pgMar w:top="1440" w:right="1440" w:bottom="1440" w:left="1440" w:header="720" w:footer="720" w:gutter="0"/>
          <w:pgNumType w:fmt="lowerRoman"/>
          <w:cols w:space="720"/>
          <w:docGrid w:linePitch="360"/>
        </w:sectPr>
      </w:pPr>
    </w:p>
    <w:p w14:paraId="6DD06739" w14:textId="77777777" w:rsidR="00BE6AAE" w:rsidRDefault="00BE6AAE" w:rsidP="00965093">
      <w:pPr>
        <w:autoSpaceDE/>
        <w:autoSpaceDN/>
        <w:adjustRightInd/>
        <w:rPr>
          <w:rFonts w:ascii="Times New Roman" w:hAnsi="Times New Roman" w:cs="Times New Roman"/>
          <w:b/>
          <w:bCs/>
        </w:rPr>
      </w:pPr>
    </w:p>
    <w:p w14:paraId="5879687A" w14:textId="21284526" w:rsidR="003E23AB" w:rsidRDefault="00495531" w:rsidP="00B561E6">
      <w:pPr>
        <w:pStyle w:val="Heading1"/>
      </w:pPr>
      <w:bookmarkStart w:id="4" w:name="_Toc165291386"/>
      <w:bookmarkStart w:id="5" w:name="_Toc165384400"/>
      <w:r w:rsidRPr="007D1769">
        <w:t>Cha</w:t>
      </w:r>
      <w:r w:rsidR="00965093">
        <w:t>p</w:t>
      </w:r>
      <w:r w:rsidRPr="007D1769">
        <w:t>ter 1</w:t>
      </w:r>
      <w:bookmarkEnd w:id="4"/>
      <w:bookmarkEnd w:id="5"/>
    </w:p>
    <w:p w14:paraId="2611A4A5" w14:textId="7294FB4B" w:rsidR="008C2290" w:rsidRDefault="00415635" w:rsidP="00B561E6">
      <w:pPr>
        <w:pStyle w:val="Heading1"/>
      </w:pPr>
      <w:bookmarkStart w:id="6" w:name="_Toc165291387"/>
      <w:bookmarkStart w:id="7" w:name="_Toc165384401"/>
      <w:r w:rsidRPr="007D1769">
        <w:t>Introduction</w:t>
      </w:r>
      <w:bookmarkEnd w:id="6"/>
      <w:bookmarkEnd w:id="7"/>
    </w:p>
    <w:p w14:paraId="77C98585" w14:textId="77777777" w:rsidR="007122F0" w:rsidRPr="007122F0" w:rsidRDefault="007122F0" w:rsidP="007122F0"/>
    <w:p w14:paraId="68DDD588" w14:textId="77777777" w:rsidR="00D10BDA" w:rsidRDefault="00495531" w:rsidP="00D10BDA">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Youth </w:t>
      </w:r>
      <w:r w:rsidR="0044071F" w:rsidRPr="007D1769">
        <w:rPr>
          <w:rFonts w:ascii="Times New Roman" w:hAnsi="Times New Roman" w:cs="Times New Roman"/>
        </w:rPr>
        <w:t xml:space="preserve">exhibiting </w:t>
      </w:r>
      <w:r w:rsidRPr="007D1769">
        <w:rPr>
          <w:rFonts w:ascii="Times New Roman" w:hAnsi="Times New Roman" w:cs="Times New Roman"/>
        </w:rPr>
        <w:t>sev</w:t>
      </w:r>
      <w:r w:rsidR="0044071F" w:rsidRPr="007D1769">
        <w:rPr>
          <w:rFonts w:ascii="Times New Roman" w:hAnsi="Times New Roman" w:cs="Times New Roman"/>
        </w:rPr>
        <w:t>e</w:t>
      </w:r>
      <w:r w:rsidRPr="007D1769">
        <w:rPr>
          <w:rFonts w:ascii="Times New Roman" w:hAnsi="Times New Roman" w:cs="Times New Roman"/>
        </w:rPr>
        <w:t xml:space="preserve">re behavioral problems often </w:t>
      </w:r>
      <w:r w:rsidR="0044071F" w:rsidRPr="007D1769">
        <w:rPr>
          <w:rFonts w:ascii="Times New Roman" w:hAnsi="Times New Roman" w:cs="Times New Roman"/>
        </w:rPr>
        <w:t>face</w:t>
      </w:r>
      <w:r w:rsidR="00EB1F30" w:rsidRPr="007D1769">
        <w:rPr>
          <w:rFonts w:ascii="Times New Roman" w:hAnsi="Times New Roman" w:cs="Times New Roman"/>
        </w:rPr>
        <w:t xml:space="preserve"> a myriad of </w:t>
      </w:r>
      <w:r w:rsidR="00586B1C" w:rsidRPr="007D1769">
        <w:rPr>
          <w:rFonts w:ascii="Times New Roman" w:hAnsi="Times New Roman" w:cs="Times New Roman"/>
        </w:rPr>
        <w:t>challenges</w:t>
      </w:r>
      <w:r w:rsidR="00EB1F30" w:rsidRPr="007D1769">
        <w:rPr>
          <w:rFonts w:ascii="Times New Roman" w:hAnsi="Times New Roman" w:cs="Times New Roman"/>
        </w:rPr>
        <w:t xml:space="preserve"> </w:t>
      </w:r>
      <w:r w:rsidR="0044071F" w:rsidRPr="007D1769">
        <w:rPr>
          <w:rFonts w:ascii="Times New Roman" w:hAnsi="Times New Roman" w:cs="Times New Roman"/>
        </w:rPr>
        <w:t xml:space="preserve">that influence </w:t>
      </w:r>
      <w:r w:rsidR="00EB1F30" w:rsidRPr="007D1769">
        <w:rPr>
          <w:rFonts w:ascii="Times New Roman" w:hAnsi="Times New Roman" w:cs="Times New Roman"/>
        </w:rPr>
        <w:t>their prognosis</w:t>
      </w:r>
      <w:r w:rsidR="0044071F" w:rsidRPr="007D1769">
        <w:rPr>
          <w:rFonts w:ascii="Times New Roman" w:hAnsi="Times New Roman" w:cs="Times New Roman"/>
        </w:rPr>
        <w:t xml:space="preserve">, </w:t>
      </w:r>
      <w:r w:rsidR="009D3C6D" w:rsidRPr="007D1769">
        <w:rPr>
          <w:rFonts w:ascii="Times New Roman" w:hAnsi="Times New Roman" w:cs="Times New Roman"/>
        </w:rPr>
        <w:t xml:space="preserve">including </w:t>
      </w:r>
      <w:r w:rsidR="001D1DFA" w:rsidRPr="007D1769">
        <w:rPr>
          <w:rFonts w:ascii="Times New Roman" w:hAnsi="Times New Roman" w:cs="Times New Roman"/>
        </w:rPr>
        <w:t xml:space="preserve">those involving </w:t>
      </w:r>
      <w:r w:rsidR="009D3C6D" w:rsidRPr="007D1769">
        <w:rPr>
          <w:rFonts w:ascii="Times New Roman" w:hAnsi="Times New Roman" w:cs="Times New Roman"/>
        </w:rPr>
        <w:t xml:space="preserve">academic, behavioral, and emotional </w:t>
      </w:r>
      <w:r w:rsidR="00586B1C" w:rsidRPr="007D1769">
        <w:rPr>
          <w:rFonts w:ascii="Times New Roman" w:hAnsi="Times New Roman" w:cs="Times New Roman"/>
        </w:rPr>
        <w:t>issue</w:t>
      </w:r>
      <w:r w:rsidR="009D3C6D" w:rsidRPr="007D1769">
        <w:rPr>
          <w:rFonts w:ascii="Times New Roman" w:hAnsi="Times New Roman" w:cs="Times New Roman"/>
        </w:rPr>
        <w:t>s</w:t>
      </w:r>
      <w:r w:rsidR="0044071F" w:rsidRPr="007D1769">
        <w:rPr>
          <w:rFonts w:ascii="Times New Roman" w:hAnsi="Times New Roman" w:cs="Times New Roman"/>
        </w:rPr>
        <w:t xml:space="preserve"> (Unruh et al., 2021)</w:t>
      </w:r>
      <w:r w:rsidR="00624A4E" w:rsidRPr="007D1769">
        <w:rPr>
          <w:rFonts w:ascii="Times New Roman" w:hAnsi="Times New Roman" w:cs="Times New Roman"/>
        </w:rPr>
        <w:t xml:space="preserve">. </w:t>
      </w:r>
      <w:r w:rsidR="0044071F" w:rsidRPr="007D1769">
        <w:rPr>
          <w:rFonts w:ascii="Times New Roman" w:hAnsi="Times New Roman" w:cs="Times New Roman"/>
        </w:rPr>
        <w:t>Youth at risk for juvenile justice involvement frequently experience cognitive and social issues which are exacerbated by documented disabilities (Cole &amp; Cohen, 2013). Several</w:t>
      </w:r>
      <w:r w:rsidR="00B74BC0" w:rsidRPr="007D1769">
        <w:rPr>
          <w:rFonts w:ascii="Times New Roman" w:hAnsi="Times New Roman" w:cs="Times New Roman"/>
        </w:rPr>
        <w:t xml:space="preserve"> studies have attempted to determine the prevalence of disabilities among youth in correctional institutions</w:t>
      </w:r>
      <w:r w:rsidR="0044071F" w:rsidRPr="007D1769">
        <w:rPr>
          <w:rFonts w:ascii="Times New Roman" w:hAnsi="Times New Roman" w:cs="Times New Roman"/>
        </w:rPr>
        <w:t xml:space="preserve"> </w:t>
      </w:r>
      <w:r w:rsidR="0044071F" w:rsidRPr="007D1769">
        <w:rPr>
          <w:rFonts w:ascii="Times New Roman" w:hAnsi="Times New Roman" w:cs="Times New Roman"/>
          <w:color w:val="000000" w:themeColor="text1"/>
        </w:rPr>
        <w:t>(</w:t>
      </w:r>
      <w:r w:rsidR="00875841" w:rsidRPr="007D1769">
        <w:rPr>
          <w:rFonts w:ascii="Times New Roman" w:hAnsi="Times New Roman" w:cs="Times New Roman"/>
          <w:color w:val="000000" w:themeColor="text1"/>
        </w:rPr>
        <w:t>National Center on Education, Disability, and Juvenile Justice, n.d.; Quinn et al., 2005; Rutherford et al., 2002</w:t>
      </w:r>
      <w:r w:rsidR="0044071F" w:rsidRPr="007D1769">
        <w:rPr>
          <w:rFonts w:ascii="Times New Roman" w:hAnsi="Times New Roman" w:cs="Times New Roman"/>
        </w:rPr>
        <w:t>). However,</w:t>
      </w:r>
      <w:r w:rsidR="00B74BC0" w:rsidRPr="007D1769">
        <w:rPr>
          <w:rFonts w:ascii="Times New Roman" w:hAnsi="Times New Roman" w:cs="Times New Roman"/>
        </w:rPr>
        <w:t xml:space="preserve"> estimates are hampered by differing methodological problems, variable settings, and varying definitions of disabilities</w:t>
      </w:r>
      <w:r w:rsidR="0044071F" w:rsidRPr="007D1769">
        <w:rPr>
          <w:rFonts w:ascii="Times New Roman" w:hAnsi="Times New Roman" w:cs="Times New Roman"/>
        </w:rPr>
        <w:t xml:space="preserve"> (</w:t>
      </w:r>
      <w:r w:rsidR="00955415" w:rsidRPr="007D1769">
        <w:rPr>
          <w:rFonts w:ascii="Times New Roman" w:hAnsi="Times New Roman" w:cs="Times New Roman"/>
        </w:rPr>
        <w:t xml:space="preserve">Bullock &amp; McArthur, 1994; </w:t>
      </w:r>
      <w:r w:rsidR="00875841" w:rsidRPr="007D1769">
        <w:rPr>
          <w:rFonts w:ascii="Times New Roman" w:hAnsi="Times New Roman" w:cs="Times New Roman"/>
        </w:rPr>
        <w:t>National Center on Education Disability and Juvenile Justice, n.d.</w:t>
      </w:r>
      <w:r w:rsidR="0044071F" w:rsidRPr="007D1769">
        <w:rPr>
          <w:rFonts w:ascii="Times New Roman" w:hAnsi="Times New Roman" w:cs="Times New Roman"/>
        </w:rPr>
        <w:t>)</w:t>
      </w:r>
      <w:r w:rsidR="00B74BC0" w:rsidRPr="007D1769">
        <w:rPr>
          <w:rFonts w:ascii="Times New Roman" w:hAnsi="Times New Roman" w:cs="Times New Roman"/>
        </w:rPr>
        <w:t xml:space="preserve">. </w:t>
      </w:r>
      <w:r w:rsidR="0044071F" w:rsidRPr="007D1769">
        <w:rPr>
          <w:rFonts w:ascii="Times New Roman" w:hAnsi="Times New Roman" w:cs="Times New Roman"/>
        </w:rPr>
        <w:t>Nevertheless</w:t>
      </w:r>
      <w:r w:rsidR="000F4F59" w:rsidRPr="007D1769">
        <w:rPr>
          <w:rFonts w:ascii="Times New Roman" w:hAnsi="Times New Roman" w:cs="Times New Roman"/>
        </w:rPr>
        <w:t>, r</w:t>
      </w:r>
      <w:r w:rsidR="00A80AE0" w:rsidRPr="007D1769">
        <w:rPr>
          <w:rFonts w:ascii="Times New Roman" w:hAnsi="Times New Roman" w:cs="Times New Roman"/>
        </w:rPr>
        <w:t xml:space="preserve">esearch </w:t>
      </w:r>
      <w:r w:rsidR="0044071F" w:rsidRPr="007D1769">
        <w:rPr>
          <w:rFonts w:ascii="Times New Roman" w:hAnsi="Times New Roman" w:cs="Times New Roman"/>
        </w:rPr>
        <w:t>indicates</w:t>
      </w:r>
      <w:r w:rsidR="00A80AE0" w:rsidRPr="007D1769">
        <w:rPr>
          <w:rFonts w:ascii="Times New Roman" w:hAnsi="Times New Roman" w:cs="Times New Roman"/>
        </w:rPr>
        <w:t xml:space="preserve"> j</w:t>
      </w:r>
      <w:r w:rsidR="00B74BC0" w:rsidRPr="007D1769">
        <w:rPr>
          <w:rFonts w:ascii="Times New Roman" w:hAnsi="Times New Roman" w:cs="Times New Roman"/>
        </w:rPr>
        <w:t xml:space="preserve">ustice-involved </w:t>
      </w:r>
      <w:r w:rsidR="005D3394" w:rsidRPr="007D1769">
        <w:rPr>
          <w:rFonts w:ascii="Times New Roman" w:hAnsi="Times New Roman" w:cs="Times New Roman"/>
        </w:rPr>
        <w:t>juveniles</w:t>
      </w:r>
      <w:r w:rsidR="005D3394" w:rsidRPr="007D1769">
        <w:rPr>
          <w:rStyle w:val="FootnoteReference"/>
          <w:rFonts w:ascii="Times New Roman" w:hAnsi="Times New Roman" w:cs="Times New Roman"/>
        </w:rPr>
        <w:footnoteReference w:id="2"/>
      </w:r>
      <w:r w:rsidR="00B74BC0" w:rsidRPr="007D1769">
        <w:rPr>
          <w:rFonts w:ascii="Times New Roman" w:hAnsi="Times New Roman" w:cs="Times New Roman"/>
        </w:rPr>
        <w:t xml:space="preserve"> are six times more likely to have an emotional or behavioral disorder than non-adjudicated peers </w:t>
      </w:r>
      <w:r w:rsidR="00A80AE0" w:rsidRPr="007D1769">
        <w:rPr>
          <w:rFonts w:ascii="Times New Roman" w:hAnsi="Times New Roman" w:cs="Times New Roman"/>
        </w:rPr>
        <w:t>(Gagnon et al., 2000)</w:t>
      </w:r>
      <w:r w:rsidR="0076139C" w:rsidRPr="007D1769">
        <w:rPr>
          <w:rFonts w:ascii="Times New Roman" w:hAnsi="Times New Roman" w:cs="Times New Roman"/>
        </w:rPr>
        <w:t xml:space="preserve"> and</w:t>
      </w:r>
      <w:r w:rsidR="00973E37" w:rsidRPr="007D1769">
        <w:rPr>
          <w:rFonts w:ascii="Times New Roman" w:hAnsi="Times New Roman" w:cs="Times New Roman"/>
        </w:rPr>
        <w:t xml:space="preserve"> </w:t>
      </w:r>
      <w:r w:rsidR="00A80AE0" w:rsidRPr="007D1769">
        <w:rPr>
          <w:rFonts w:ascii="Times New Roman" w:hAnsi="Times New Roman" w:cs="Times New Roman"/>
        </w:rPr>
        <w:t>as many as 70% of adjudicated youth have a mental health disorder (</w:t>
      </w:r>
      <w:proofErr w:type="spellStart"/>
      <w:r w:rsidR="00A80AE0" w:rsidRPr="007D1769">
        <w:rPr>
          <w:rFonts w:ascii="Times New Roman" w:hAnsi="Times New Roman" w:cs="Times New Roman"/>
        </w:rPr>
        <w:t>Skowyra</w:t>
      </w:r>
      <w:proofErr w:type="spellEnd"/>
      <w:r w:rsidR="00A80AE0" w:rsidRPr="007D1769">
        <w:rPr>
          <w:rFonts w:ascii="Times New Roman" w:hAnsi="Times New Roman" w:cs="Times New Roman"/>
        </w:rPr>
        <w:t xml:space="preserve"> &amp; </w:t>
      </w:r>
      <w:proofErr w:type="spellStart"/>
      <w:r w:rsidR="00A80AE0" w:rsidRPr="007D1769">
        <w:rPr>
          <w:rFonts w:ascii="Times New Roman" w:hAnsi="Times New Roman" w:cs="Times New Roman"/>
        </w:rPr>
        <w:t>Cocozza</w:t>
      </w:r>
      <w:proofErr w:type="spellEnd"/>
      <w:r w:rsidR="00A80AE0" w:rsidRPr="007D1769">
        <w:rPr>
          <w:rFonts w:ascii="Times New Roman" w:hAnsi="Times New Roman" w:cs="Times New Roman"/>
        </w:rPr>
        <w:t xml:space="preserve">, 2006). </w:t>
      </w:r>
      <w:r w:rsidR="00483648" w:rsidRPr="007D1769">
        <w:rPr>
          <w:rFonts w:ascii="Times New Roman" w:hAnsi="Times New Roman" w:cs="Times New Roman"/>
        </w:rPr>
        <w:t xml:space="preserve"> In fact, about 60% of incarcerated youth have three or more comorbid mental health disorders (Wasserman et al., 2003). </w:t>
      </w:r>
      <w:r w:rsidR="00A80AE0" w:rsidRPr="007D1769">
        <w:rPr>
          <w:rFonts w:ascii="Times New Roman" w:hAnsi="Times New Roman" w:cs="Times New Roman"/>
        </w:rPr>
        <w:t>Further</w:t>
      </w:r>
      <w:r w:rsidR="00973E37" w:rsidRPr="007D1769">
        <w:rPr>
          <w:rFonts w:ascii="Times New Roman" w:hAnsi="Times New Roman" w:cs="Times New Roman"/>
        </w:rPr>
        <w:t>more</w:t>
      </w:r>
      <w:r w:rsidR="00A80AE0" w:rsidRPr="007D1769">
        <w:rPr>
          <w:rFonts w:ascii="Times New Roman" w:hAnsi="Times New Roman" w:cs="Times New Roman"/>
        </w:rPr>
        <w:t xml:space="preserve">, this population </w:t>
      </w:r>
      <w:r w:rsidR="00973E37" w:rsidRPr="007D1769">
        <w:rPr>
          <w:rFonts w:ascii="Times New Roman" w:hAnsi="Times New Roman" w:cs="Times New Roman"/>
        </w:rPr>
        <w:t xml:space="preserve">is frequently victimized by trauma </w:t>
      </w:r>
      <w:r w:rsidR="0009703F" w:rsidRPr="007D1769">
        <w:rPr>
          <w:rFonts w:ascii="Times New Roman" w:hAnsi="Times New Roman" w:cs="Times New Roman"/>
        </w:rPr>
        <w:t xml:space="preserve">with </w:t>
      </w:r>
      <w:r w:rsidR="00A80AE0" w:rsidRPr="007D1769">
        <w:rPr>
          <w:rFonts w:ascii="Times New Roman" w:hAnsi="Times New Roman" w:cs="Times New Roman"/>
        </w:rPr>
        <w:t>histories of abuse, neglect, and interactions with the child welfare system</w:t>
      </w:r>
      <w:r w:rsidR="00973E37" w:rsidRPr="007D1769">
        <w:rPr>
          <w:rFonts w:ascii="Times New Roman" w:hAnsi="Times New Roman" w:cs="Times New Roman"/>
        </w:rPr>
        <w:t xml:space="preserve"> (Pyle et al., 2016). They</w:t>
      </w:r>
      <w:r w:rsidR="000F4F59" w:rsidRPr="007D1769">
        <w:rPr>
          <w:rFonts w:ascii="Times New Roman" w:hAnsi="Times New Roman" w:cs="Times New Roman"/>
        </w:rPr>
        <w:t xml:space="preserve"> </w:t>
      </w:r>
      <w:r w:rsidR="00A80AE0" w:rsidRPr="007D1769">
        <w:rPr>
          <w:rFonts w:ascii="Times New Roman" w:hAnsi="Times New Roman" w:cs="Times New Roman"/>
        </w:rPr>
        <w:t>are</w:t>
      </w:r>
      <w:r w:rsidR="00973E37" w:rsidRPr="007D1769">
        <w:rPr>
          <w:rFonts w:ascii="Times New Roman" w:hAnsi="Times New Roman" w:cs="Times New Roman"/>
        </w:rPr>
        <w:t xml:space="preserve"> also</w:t>
      </w:r>
      <w:r w:rsidR="00A80AE0" w:rsidRPr="007D1769">
        <w:rPr>
          <w:rFonts w:ascii="Times New Roman" w:hAnsi="Times New Roman" w:cs="Times New Roman"/>
        </w:rPr>
        <w:t xml:space="preserve"> more likely to experience conduct disorder, anxiety, depression, and substance abuse (Pyle et al., 2016).</w:t>
      </w:r>
      <w:r w:rsidR="0009703F" w:rsidRPr="007D1769">
        <w:rPr>
          <w:rFonts w:ascii="Times New Roman" w:hAnsi="Times New Roman" w:cs="Times New Roman"/>
        </w:rPr>
        <w:t xml:space="preserve"> These characteristics contribute to the complexity of educating youth in specialized settings and </w:t>
      </w:r>
      <w:r w:rsidR="00973E37" w:rsidRPr="007D1769">
        <w:rPr>
          <w:rFonts w:ascii="Times New Roman" w:hAnsi="Times New Roman" w:cs="Times New Roman"/>
        </w:rPr>
        <w:t>underscore the</w:t>
      </w:r>
      <w:r w:rsidR="0009703F" w:rsidRPr="007D1769">
        <w:rPr>
          <w:rFonts w:ascii="Times New Roman" w:hAnsi="Times New Roman" w:cs="Times New Roman"/>
        </w:rPr>
        <w:t xml:space="preserve"> need for highly </w:t>
      </w:r>
      <w:r w:rsidR="00525D3D" w:rsidRPr="007D1769">
        <w:rPr>
          <w:rFonts w:ascii="Times New Roman" w:hAnsi="Times New Roman" w:cs="Times New Roman"/>
        </w:rPr>
        <w:t xml:space="preserve">qualified </w:t>
      </w:r>
      <w:r w:rsidR="0009703F" w:rsidRPr="007D1769">
        <w:rPr>
          <w:rFonts w:ascii="Times New Roman" w:hAnsi="Times New Roman" w:cs="Times New Roman"/>
        </w:rPr>
        <w:t>teachers</w:t>
      </w:r>
      <w:r w:rsidR="0076139C" w:rsidRPr="007D1769">
        <w:rPr>
          <w:rFonts w:ascii="Times New Roman" w:hAnsi="Times New Roman" w:cs="Times New Roman"/>
        </w:rPr>
        <w:t xml:space="preserve"> (Development Services </w:t>
      </w:r>
      <w:r w:rsidR="0076139C" w:rsidRPr="007D1769">
        <w:rPr>
          <w:rFonts w:ascii="Times New Roman" w:hAnsi="Times New Roman" w:cs="Times New Roman"/>
        </w:rPr>
        <w:lastRenderedPageBreak/>
        <w:t xml:space="preserve">Group, Inc., 2019; </w:t>
      </w:r>
      <w:r w:rsidR="0076139C" w:rsidRPr="007D1769">
        <w:rPr>
          <w:rFonts w:ascii="Times New Roman" w:hAnsi="Times New Roman" w:cs="Times New Roman"/>
          <w:color w:val="000000" w:themeColor="text1"/>
        </w:rPr>
        <w:t>U. S. Department of Education (DOE) &amp; U. S. Department of Justice, (DOJ) (2014</w:t>
      </w:r>
      <w:r w:rsidR="0076139C" w:rsidRPr="007D1769">
        <w:rPr>
          <w:rFonts w:ascii="Times New Roman" w:hAnsi="Times New Roman" w:cs="Times New Roman"/>
        </w:rPr>
        <w:t>).</w:t>
      </w:r>
    </w:p>
    <w:p w14:paraId="13A49F02" w14:textId="07F54ED4" w:rsidR="000F3AC6" w:rsidRDefault="008C2290" w:rsidP="00AA171A">
      <w:pPr>
        <w:pStyle w:val="Heading2"/>
      </w:pPr>
      <w:bookmarkStart w:id="8" w:name="_Toc165291388"/>
      <w:bookmarkStart w:id="9" w:name="_Toc165384402"/>
      <w:r w:rsidRPr="00AA171A">
        <w:t>Statement of the Problem</w:t>
      </w:r>
      <w:bookmarkEnd w:id="8"/>
      <w:bookmarkEnd w:id="9"/>
    </w:p>
    <w:p w14:paraId="477A2487" w14:textId="77777777" w:rsidR="00E47788" w:rsidRPr="00E47788" w:rsidRDefault="00E47788" w:rsidP="00E47788"/>
    <w:p w14:paraId="2D2103A1" w14:textId="79BE2CF9" w:rsidR="009D117F" w:rsidRPr="007D1769" w:rsidRDefault="003C3500" w:rsidP="000E0388">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rPr>
        <w:t xml:space="preserve">Justice-involved juveniles </w:t>
      </w:r>
      <w:r w:rsidR="00973E37" w:rsidRPr="007D1769">
        <w:rPr>
          <w:rFonts w:ascii="Times New Roman" w:hAnsi="Times New Roman" w:cs="Times New Roman"/>
        </w:rPr>
        <w:t>possess</w:t>
      </w:r>
      <w:r w:rsidRPr="007D1769">
        <w:rPr>
          <w:rFonts w:ascii="Times New Roman" w:hAnsi="Times New Roman" w:cs="Times New Roman"/>
        </w:rPr>
        <w:t xml:space="preserve"> educational rights protected by several mandates, including </w:t>
      </w:r>
      <w:proofErr w:type="gramStart"/>
      <w:r w:rsidR="0076139C" w:rsidRPr="007D1769">
        <w:rPr>
          <w:rFonts w:ascii="Times New Roman" w:hAnsi="Times New Roman" w:cs="Times New Roman"/>
          <w:color w:val="000000" w:themeColor="text1"/>
        </w:rPr>
        <w:t>T</w:t>
      </w:r>
      <w:r w:rsidR="0009703F" w:rsidRPr="007D1769">
        <w:rPr>
          <w:rFonts w:ascii="Times New Roman" w:hAnsi="Times New Roman" w:cs="Times New Roman"/>
          <w:color w:val="000000" w:themeColor="text1"/>
        </w:rPr>
        <w:t>he Every</w:t>
      </w:r>
      <w:proofErr w:type="gramEnd"/>
      <w:r w:rsidR="0009703F" w:rsidRPr="007D1769">
        <w:rPr>
          <w:rFonts w:ascii="Times New Roman" w:hAnsi="Times New Roman" w:cs="Times New Roman"/>
          <w:color w:val="000000" w:themeColor="text1"/>
        </w:rPr>
        <w:t xml:space="preserve"> Student Succeeds Act </w:t>
      </w:r>
      <w:r w:rsidR="0076139C" w:rsidRPr="007D1769">
        <w:rPr>
          <w:rFonts w:ascii="Times New Roman" w:hAnsi="Times New Roman" w:cs="Times New Roman"/>
          <w:color w:val="000000" w:themeColor="text1"/>
        </w:rPr>
        <w:t xml:space="preserve">of </w:t>
      </w:r>
      <w:r w:rsidR="0009703F" w:rsidRPr="007D1769">
        <w:rPr>
          <w:rFonts w:ascii="Times New Roman" w:hAnsi="Times New Roman" w:cs="Times New Roman"/>
          <w:color w:val="000000" w:themeColor="text1"/>
        </w:rPr>
        <w:t>2015</w:t>
      </w:r>
      <w:r w:rsidR="0076139C" w:rsidRPr="007D1769">
        <w:rPr>
          <w:rFonts w:ascii="Times New Roman" w:hAnsi="Times New Roman" w:cs="Times New Roman"/>
          <w:color w:val="000000" w:themeColor="text1"/>
        </w:rPr>
        <w:t xml:space="preserve"> (ESSA)</w:t>
      </w:r>
      <w:r w:rsidR="00525D3D" w:rsidRPr="007D1769">
        <w:rPr>
          <w:rFonts w:ascii="Times New Roman" w:hAnsi="Times New Roman" w:cs="Times New Roman"/>
          <w:color w:val="000000" w:themeColor="text1"/>
        </w:rPr>
        <w:t xml:space="preserve">, </w:t>
      </w:r>
      <w:r w:rsidR="0009703F" w:rsidRPr="007D1769">
        <w:rPr>
          <w:rFonts w:ascii="Times New Roman" w:hAnsi="Times New Roman" w:cs="Times New Roman"/>
          <w:color w:val="000000" w:themeColor="text1"/>
        </w:rPr>
        <w:t>the Individuals with Disabilities Education Act of 2004</w:t>
      </w:r>
      <w:r w:rsidRPr="007D1769">
        <w:rPr>
          <w:rFonts w:ascii="Times New Roman" w:hAnsi="Times New Roman" w:cs="Times New Roman"/>
          <w:color w:val="000000" w:themeColor="text1"/>
        </w:rPr>
        <w:t xml:space="preserve"> (IDEIA)</w:t>
      </w:r>
      <w:r w:rsidR="00525D3D" w:rsidRPr="007D1769">
        <w:rPr>
          <w:rFonts w:ascii="Times New Roman" w:hAnsi="Times New Roman" w:cs="Times New Roman"/>
          <w:color w:val="000000" w:themeColor="text1"/>
        </w:rPr>
        <w:t xml:space="preserve">, and the Juvenile Justice </w:t>
      </w:r>
      <w:r w:rsidRPr="007D1769">
        <w:rPr>
          <w:rFonts w:ascii="Times New Roman" w:hAnsi="Times New Roman" w:cs="Times New Roman"/>
          <w:color w:val="000000" w:themeColor="text1"/>
        </w:rPr>
        <w:t xml:space="preserve">and Delinquency Prevention </w:t>
      </w:r>
      <w:r w:rsidR="00525D3D" w:rsidRPr="007D1769">
        <w:rPr>
          <w:rFonts w:ascii="Times New Roman" w:hAnsi="Times New Roman" w:cs="Times New Roman"/>
          <w:color w:val="000000" w:themeColor="text1"/>
        </w:rPr>
        <w:t xml:space="preserve">Act of </w:t>
      </w:r>
      <w:r w:rsidRPr="007D1769">
        <w:rPr>
          <w:rFonts w:ascii="Times New Roman" w:hAnsi="Times New Roman" w:cs="Times New Roman"/>
          <w:color w:val="000000" w:themeColor="text1"/>
        </w:rPr>
        <w:t>1974 (JJDPA)</w:t>
      </w:r>
      <w:r w:rsidR="00525D3D" w:rsidRPr="007D1769">
        <w:rPr>
          <w:rFonts w:ascii="Times New Roman" w:hAnsi="Times New Roman" w:cs="Times New Roman"/>
          <w:color w:val="000000" w:themeColor="text1"/>
        </w:rPr>
        <w:t>.</w:t>
      </w:r>
      <w:r w:rsidRPr="007D1769">
        <w:rPr>
          <w:rFonts w:ascii="Times New Roman" w:hAnsi="Times New Roman" w:cs="Times New Roman"/>
          <w:color w:val="000000" w:themeColor="text1"/>
        </w:rPr>
        <w:t xml:space="preserve"> </w:t>
      </w:r>
      <w:r w:rsidR="006D5218" w:rsidRPr="007D1769">
        <w:rPr>
          <w:rFonts w:ascii="Times New Roman" w:hAnsi="Times New Roman" w:cs="Times New Roman"/>
          <w:color w:val="000000" w:themeColor="text1"/>
        </w:rPr>
        <w:t xml:space="preserve">These </w:t>
      </w:r>
      <w:r w:rsidR="00973E37" w:rsidRPr="007D1769">
        <w:rPr>
          <w:rFonts w:ascii="Times New Roman" w:hAnsi="Times New Roman" w:cs="Times New Roman"/>
          <w:color w:val="000000" w:themeColor="text1"/>
        </w:rPr>
        <w:t xml:space="preserve">mandates </w:t>
      </w:r>
      <w:r w:rsidR="006D5218" w:rsidRPr="007D1769">
        <w:rPr>
          <w:rFonts w:ascii="Times New Roman" w:hAnsi="Times New Roman" w:cs="Times New Roman"/>
          <w:color w:val="000000" w:themeColor="text1"/>
        </w:rPr>
        <w:t>ensure youth receive appropriately designed instruction</w:t>
      </w:r>
      <w:r w:rsidR="0076139C" w:rsidRPr="007D1769">
        <w:rPr>
          <w:rFonts w:ascii="Times New Roman" w:hAnsi="Times New Roman" w:cs="Times New Roman"/>
          <w:color w:val="000000" w:themeColor="text1"/>
        </w:rPr>
        <w:t xml:space="preserve"> from qualified teachers</w:t>
      </w:r>
      <w:r w:rsidR="006D5218" w:rsidRPr="007D1769">
        <w:rPr>
          <w:rFonts w:ascii="Times New Roman" w:hAnsi="Times New Roman" w:cs="Times New Roman"/>
          <w:color w:val="000000" w:themeColor="text1"/>
        </w:rPr>
        <w:t xml:space="preserve"> regardless of their placement in special programs or </w:t>
      </w:r>
      <w:r w:rsidR="00973E37" w:rsidRPr="007D1769">
        <w:rPr>
          <w:rFonts w:ascii="Times New Roman" w:hAnsi="Times New Roman" w:cs="Times New Roman"/>
          <w:color w:val="000000" w:themeColor="text1"/>
        </w:rPr>
        <w:t xml:space="preserve">their </w:t>
      </w:r>
      <w:r w:rsidR="006D5218" w:rsidRPr="007D1769">
        <w:rPr>
          <w:rFonts w:ascii="Times New Roman" w:hAnsi="Times New Roman" w:cs="Times New Roman"/>
          <w:color w:val="000000" w:themeColor="text1"/>
        </w:rPr>
        <w:t xml:space="preserve">judicial standing. </w:t>
      </w:r>
      <w:r w:rsidR="00E80400" w:rsidRPr="007D1769">
        <w:rPr>
          <w:rFonts w:ascii="Times New Roman" w:hAnsi="Times New Roman" w:cs="Times New Roman"/>
        </w:rPr>
        <w:t>The complexity of educating youth in specialized settings suggests a need for highly successful teachers</w:t>
      </w:r>
      <w:r w:rsidRPr="007D1769">
        <w:rPr>
          <w:rFonts w:ascii="Times New Roman" w:hAnsi="Times New Roman" w:cs="Times New Roman"/>
        </w:rPr>
        <w:t xml:space="preserve"> throughout the </w:t>
      </w:r>
      <w:r w:rsidR="008C2290" w:rsidRPr="007D1769">
        <w:rPr>
          <w:rFonts w:ascii="Times New Roman" w:hAnsi="Times New Roman" w:cs="Times New Roman"/>
        </w:rPr>
        <w:t>continuum of special settings associated wit</w:t>
      </w:r>
      <w:r w:rsidR="00973E37" w:rsidRPr="007D1769">
        <w:rPr>
          <w:rFonts w:ascii="Times New Roman" w:hAnsi="Times New Roman" w:cs="Times New Roman"/>
        </w:rPr>
        <w:t>h</w:t>
      </w:r>
      <w:r w:rsidR="008C2290" w:rsidRPr="007D1769">
        <w:rPr>
          <w:rFonts w:ascii="Times New Roman" w:hAnsi="Times New Roman" w:cs="Times New Roman"/>
        </w:rPr>
        <w:t xml:space="preserve"> the juvenile justice syste</w:t>
      </w:r>
      <w:r w:rsidRPr="007D1769">
        <w:rPr>
          <w:rFonts w:ascii="Times New Roman" w:hAnsi="Times New Roman" w:cs="Times New Roman"/>
        </w:rPr>
        <w:t>m</w:t>
      </w:r>
      <w:r w:rsidR="00420C5D" w:rsidRPr="007D1769">
        <w:rPr>
          <w:rFonts w:ascii="Times New Roman" w:hAnsi="Times New Roman" w:cs="Times New Roman"/>
        </w:rPr>
        <w:t xml:space="preserve"> (</w:t>
      </w:r>
      <w:r w:rsidR="003777AC" w:rsidRPr="007D1769">
        <w:rPr>
          <w:rFonts w:ascii="Times New Roman" w:hAnsi="Times New Roman" w:cs="Times New Roman"/>
        </w:rPr>
        <w:t xml:space="preserve">Development Services Group, Inc., 2019; </w:t>
      </w:r>
      <w:r w:rsidR="005B2374" w:rsidRPr="007D1769">
        <w:rPr>
          <w:rFonts w:ascii="Times New Roman" w:hAnsi="Times New Roman" w:cs="Times New Roman"/>
          <w:color w:val="000000" w:themeColor="text1"/>
        </w:rPr>
        <w:t xml:space="preserve">U. S. </w:t>
      </w:r>
      <w:r w:rsidR="00F95E4A" w:rsidRPr="007D1769">
        <w:rPr>
          <w:rFonts w:ascii="Times New Roman" w:hAnsi="Times New Roman" w:cs="Times New Roman"/>
          <w:color w:val="000000" w:themeColor="text1"/>
        </w:rPr>
        <w:t>DOE</w:t>
      </w:r>
      <w:r w:rsidR="0076139C" w:rsidRPr="007D1769">
        <w:rPr>
          <w:rFonts w:ascii="Times New Roman" w:hAnsi="Times New Roman" w:cs="Times New Roman"/>
          <w:color w:val="000000" w:themeColor="text1"/>
        </w:rPr>
        <w:t xml:space="preserve"> </w:t>
      </w:r>
      <w:r w:rsidR="005B2374" w:rsidRPr="007D1769">
        <w:rPr>
          <w:rFonts w:ascii="Times New Roman" w:hAnsi="Times New Roman" w:cs="Times New Roman"/>
          <w:color w:val="000000" w:themeColor="text1"/>
        </w:rPr>
        <w:t>&amp; U. S.</w:t>
      </w:r>
      <w:r w:rsidR="0076139C" w:rsidRPr="007D1769">
        <w:rPr>
          <w:rFonts w:ascii="Times New Roman" w:hAnsi="Times New Roman" w:cs="Times New Roman"/>
          <w:color w:val="000000" w:themeColor="text1"/>
        </w:rPr>
        <w:t xml:space="preserve"> </w:t>
      </w:r>
      <w:r w:rsidR="00F95E4A" w:rsidRPr="007D1769">
        <w:rPr>
          <w:rFonts w:ascii="Times New Roman" w:hAnsi="Times New Roman" w:cs="Times New Roman"/>
          <w:color w:val="000000" w:themeColor="text1"/>
        </w:rPr>
        <w:t>DOJ</w:t>
      </w:r>
      <w:r w:rsidR="0076139C" w:rsidRPr="007D1769">
        <w:rPr>
          <w:rFonts w:ascii="Times New Roman" w:hAnsi="Times New Roman" w:cs="Times New Roman"/>
          <w:color w:val="000000" w:themeColor="text1"/>
        </w:rPr>
        <w:t xml:space="preserve">, </w:t>
      </w:r>
      <w:r w:rsidR="002F32C3" w:rsidRPr="007D1769">
        <w:rPr>
          <w:rFonts w:ascii="Times New Roman" w:hAnsi="Times New Roman" w:cs="Times New Roman"/>
          <w:color w:val="000000" w:themeColor="text1"/>
        </w:rPr>
        <w:t>2014</w:t>
      </w:r>
      <w:r w:rsidR="00420C5D" w:rsidRPr="007D1769">
        <w:rPr>
          <w:rFonts w:ascii="Times New Roman" w:hAnsi="Times New Roman" w:cs="Times New Roman"/>
        </w:rPr>
        <w:t>)</w:t>
      </w:r>
      <w:r w:rsidR="008C2290" w:rsidRPr="007D1769">
        <w:rPr>
          <w:rFonts w:ascii="Times New Roman" w:hAnsi="Times New Roman" w:cs="Times New Roman"/>
        </w:rPr>
        <w:t xml:space="preserve">. </w:t>
      </w:r>
      <w:r w:rsidR="009D117F" w:rsidRPr="007D1769">
        <w:rPr>
          <w:rFonts w:ascii="Times New Roman" w:hAnsi="Times New Roman" w:cs="Times New Roman"/>
          <w:color w:val="000000" w:themeColor="text1"/>
        </w:rPr>
        <w:t>In fact, there may be no other group of young people “whose need for quality education is more acute- and whose situation makes them especially challenging to serve- than incarcerated youth.” (The Council of State Governments Justice Center, 2015</w:t>
      </w:r>
      <w:r w:rsidR="00847713">
        <w:rPr>
          <w:rFonts w:ascii="Times New Roman" w:hAnsi="Times New Roman" w:cs="Times New Roman"/>
          <w:color w:val="000000" w:themeColor="text1"/>
        </w:rPr>
        <w:t>, p. 1</w:t>
      </w:r>
      <w:r w:rsidR="009D117F" w:rsidRPr="007D1769">
        <w:rPr>
          <w:rFonts w:ascii="Times New Roman" w:hAnsi="Times New Roman" w:cs="Times New Roman"/>
          <w:color w:val="000000" w:themeColor="text1"/>
        </w:rPr>
        <w:t xml:space="preserve">). </w:t>
      </w:r>
      <w:r w:rsidR="00C00A0C" w:rsidRPr="007D1769">
        <w:rPr>
          <w:rFonts w:ascii="Times New Roman" w:hAnsi="Times New Roman" w:cs="Times New Roman"/>
          <w:color w:val="000000" w:themeColor="text1"/>
        </w:rPr>
        <w:t>Even so, there is consistently a deficit in high-quality education for students in residential facilities in contrast to their peers not placed in a residential setting (</w:t>
      </w:r>
      <w:proofErr w:type="spellStart"/>
      <w:r w:rsidR="006A6616" w:rsidRPr="007D1769">
        <w:rPr>
          <w:rFonts w:ascii="Times New Roman" w:hAnsi="Times New Roman" w:cs="Times New Roman"/>
          <w:color w:val="000000" w:themeColor="text1"/>
        </w:rPr>
        <w:t>Froemel</w:t>
      </w:r>
      <w:proofErr w:type="spellEnd"/>
      <w:r w:rsidR="006A6616" w:rsidRPr="007D1769">
        <w:rPr>
          <w:rFonts w:ascii="Times New Roman" w:hAnsi="Times New Roman" w:cs="Times New Roman"/>
          <w:color w:val="000000" w:themeColor="text1"/>
        </w:rPr>
        <w:t xml:space="preserve">, 2020; </w:t>
      </w:r>
      <w:r w:rsidR="00C00A0C" w:rsidRPr="007D1769">
        <w:rPr>
          <w:rFonts w:ascii="Times New Roman" w:hAnsi="Times New Roman" w:cs="Times New Roman"/>
          <w:color w:val="000000" w:themeColor="text1"/>
        </w:rPr>
        <w:t>National Technical Assistance Center for the Education of Neglected and Delinquent Youth [NDTAC], 2015).</w:t>
      </w:r>
    </w:p>
    <w:p w14:paraId="1CEBAC97" w14:textId="51955334" w:rsidR="00495531" w:rsidRPr="007D1769" w:rsidRDefault="00973E37" w:rsidP="000F6C05">
      <w:pPr>
        <w:spacing w:line="480" w:lineRule="auto"/>
        <w:ind w:firstLine="720"/>
        <w:contextualSpacing/>
        <w:rPr>
          <w:rFonts w:ascii="Times New Roman" w:hAnsi="Times New Roman" w:cs="Times New Roman"/>
          <w:b/>
          <w:bCs/>
          <w:color w:val="000000" w:themeColor="text1"/>
        </w:rPr>
      </w:pPr>
      <w:r w:rsidRPr="007D1769">
        <w:rPr>
          <w:rFonts w:ascii="Times New Roman" w:hAnsi="Times New Roman" w:cs="Times New Roman"/>
        </w:rPr>
        <w:t>L</w:t>
      </w:r>
      <w:r w:rsidR="009F1B5C" w:rsidRPr="007D1769">
        <w:rPr>
          <w:rFonts w:ascii="Times New Roman" w:hAnsi="Times New Roman" w:cs="Times New Roman"/>
        </w:rPr>
        <w:t>iterature on educators in correctional facilities</w:t>
      </w:r>
      <w:r w:rsidRPr="007D1769">
        <w:rPr>
          <w:rFonts w:ascii="Times New Roman" w:hAnsi="Times New Roman" w:cs="Times New Roman"/>
        </w:rPr>
        <w:t xml:space="preserve"> is sparse</w:t>
      </w:r>
      <w:r w:rsidR="009F1B5C" w:rsidRPr="007D1769">
        <w:rPr>
          <w:rFonts w:ascii="Times New Roman" w:hAnsi="Times New Roman" w:cs="Times New Roman"/>
        </w:rPr>
        <w:t xml:space="preserve">, </w:t>
      </w:r>
      <w:r w:rsidRPr="007D1769">
        <w:rPr>
          <w:rFonts w:ascii="Times New Roman" w:hAnsi="Times New Roman" w:cs="Times New Roman"/>
        </w:rPr>
        <w:t>particularly</w:t>
      </w:r>
      <w:r w:rsidR="009F1B5C" w:rsidRPr="007D1769">
        <w:rPr>
          <w:rFonts w:ascii="Times New Roman" w:hAnsi="Times New Roman" w:cs="Times New Roman"/>
        </w:rPr>
        <w:t xml:space="preserve"> for those working with juveniles</w:t>
      </w:r>
      <w:r w:rsidR="00420C5D" w:rsidRPr="007D1769">
        <w:rPr>
          <w:rFonts w:ascii="Times New Roman" w:hAnsi="Times New Roman" w:cs="Times New Roman"/>
        </w:rPr>
        <w:t xml:space="preserve"> (</w:t>
      </w:r>
      <w:proofErr w:type="spellStart"/>
      <w:r w:rsidR="003777AC" w:rsidRPr="007D1769">
        <w:rPr>
          <w:rFonts w:ascii="Times New Roman" w:hAnsi="Times New Roman" w:cs="Times New Roman"/>
        </w:rPr>
        <w:t>Aizer</w:t>
      </w:r>
      <w:proofErr w:type="spellEnd"/>
      <w:r w:rsidR="003777AC" w:rsidRPr="007D1769">
        <w:rPr>
          <w:rFonts w:ascii="Times New Roman" w:hAnsi="Times New Roman" w:cs="Times New Roman"/>
        </w:rPr>
        <w:t xml:space="preserve"> et al., 2013; Development Services Group, Inc., 2019</w:t>
      </w:r>
      <w:r w:rsidR="00420C5D" w:rsidRPr="007D1769">
        <w:rPr>
          <w:rFonts w:ascii="Times New Roman" w:hAnsi="Times New Roman" w:cs="Times New Roman"/>
        </w:rPr>
        <w:t>)</w:t>
      </w:r>
      <w:r w:rsidR="009F1B5C" w:rsidRPr="007D1769">
        <w:rPr>
          <w:rFonts w:ascii="Times New Roman" w:hAnsi="Times New Roman" w:cs="Times New Roman"/>
        </w:rPr>
        <w:t xml:space="preserve">. </w:t>
      </w:r>
      <w:r w:rsidR="0076139C" w:rsidRPr="007D1769">
        <w:rPr>
          <w:rFonts w:ascii="Times New Roman" w:hAnsi="Times New Roman" w:cs="Times New Roman"/>
        </w:rPr>
        <w:t>Therefore, l</w:t>
      </w:r>
      <w:r w:rsidR="009F1B5C" w:rsidRPr="007D1769">
        <w:rPr>
          <w:rFonts w:ascii="Times New Roman" w:hAnsi="Times New Roman" w:cs="Times New Roman"/>
        </w:rPr>
        <w:t xml:space="preserve">ittle </w:t>
      </w:r>
      <w:r w:rsidRPr="007D1769">
        <w:rPr>
          <w:rFonts w:ascii="Times New Roman" w:hAnsi="Times New Roman" w:cs="Times New Roman"/>
        </w:rPr>
        <w:t xml:space="preserve">is known </w:t>
      </w:r>
      <w:r w:rsidR="009F1B5C" w:rsidRPr="007D1769">
        <w:rPr>
          <w:rFonts w:ascii="Times New Roman" w:hAnsi="Times New Roman" w:cs="Times New Roman"/>
        </w:rPr>
        <w:t xml:space="preserve">about the characteristics of juvenile correctional educators or their feelings of efficacy </w:t>
      </w:r>
      <w:r w:rsidR="0094482F">
        <w:rPr>
          <w:rFonts w:ascii="Times New Roman" w:hAnsi="Times New Roman" w:cs="Times New Roman"/>
        </w:rPr>
        <w:t>in</w:t>
      </w:r>
      <w:r w:rsidR="009F1B5C" w:rsidRPr="007D1769">
        <w:rPr>
          <w:rFonts w:ascii="Times New Roman" w:hAnsi="Times New Roman" w:cs="Times New Roman"/>
        </w:rPr>
        <w:t xml:space="preserve"> working with specialized populations</w:t>
      </w:r>
      <w:r w:rsidR="00420C5D" w:rsidRPr="007D1769">
        <w:rPr>
          <w:rFonts w:ascii="Times New Roman" w:hAnsi="Times New Roman" w:cs="Times New Roman"/>
        </w:rPr>
        <w:t xml:space="preserve"> (</w:t>
      </w:r>
      <w:proofErr w:type="spellStart"/>
      <w:r w:rsidR="003777AC" w:rsidRPr="007D1769">
        <w:rPr>
          <w:rFonts w:ascii="Times New Roman" w:hAnsi="Times New Roman" w:cs="Times New Roman"/>
        </w:rPr>
        <w:t>Aizer</w:t>
      </w:r>
      <w:proofErr w:type="spellEnd"/>
      <w:r w:rsidR="003777AC" w:rsidRPr="007D1769">
        <w:rPr>
          <w:rFonts w:ascii="Times New Roman" w:hAnsi="Times New Roman" w:cs="Times New Roman"/>
        </w:rPr>
        <w:t xml:space="preserve"> et al., 2013; Quinn et al., 2005</w:t>
      </w:r>
      <w:r w:rsidR="00420C5D" w:rsidRPr="007D1769">
        <w:rPr>
          <w:rFonts w:ascii="Times New Roman" w:hAnsi="Times New Roman" w:cs="Times New Roman"/>
        </w:rPr>
        <w:t>)</w:t>
      </w:r>
      <w:r w:rsidR="009F1B5C" w:rsidRPr="007D1769">
        <w:rPr>
          <w:rFonts w:ascii="Times New Roman" w:hAnsi="Times New Roman" w:cs="Times New Roman"/>
        </w:rPr>
        <w:t xml:space="preserve">. </w:t>
      </w:r>
      <w:r w:rsidR="006A6616" w:rsidRPr="007D1769">
        <w:rPr>
          <w:rFonts w:ascii="Times New Roman" w:hAnsi="Times New Roman" w:cs="Times New Roman"/>
        </w:rPr>
        <w:t xml:space="preserve">Available evidence suggests a need for preparing this population of educators to work with a “disproportionate number of students who have disabilities, come from poverty, are minorities, have mental illness, </w:t>
      </w:r>
      <w:r w:rsidR="006A6616" w:rsidRPr="007D1769">
        <w:rPr>
          <w:rFonts w:ascii="Times New Roman" w:hAnsi="Times New Roman" w:cs="Times New Roman"/>
        </w:rPr>
        <w:lastRenderedPageBreak/>
        <w:t>and have pronounced academic and behavioral deficits” (</w:t>
      </w:r>
      <w:proofErr w:type="spellStart"/>
      <w:r w:rsidR="006A6616" w:rsidRPr="007D1769">
        <w:rPr>
          <w:rFonts w:ascii="Times New Roman" w:hAnsi="Times New Roman" w:cs="Times New Roman"/>
        </w:rPr>
        <w:t>Houchins</w:t>
      </w:r>
      <w:proofErr w:type="spellEnd"/>
      <w:r w:rsidR="006A6616" w:rsidRPr="007D1769">
        <w:rPr>
          <w:rFonts w:ascii="Times New Roman" w:hAnsi="Times New Roman" w:cs="Times New Roman"/>
        </w:rPr>
        <w:t>, 2010, p. 641). T</w:t>
      </w:r>
      <w:r w:rsidR="009F1B5C" w:rsidRPr="007D1769">
        <w:rPr>
          <w:rFonts w:ascii="Times New Roman" w:hAnsi="Times New Roman" w:cs="Times New Roman"/>
        </w:rPr>
        <w:t xml:space="preserve">o improve </w:t>
      </w:r>
      <w:r w:rsidRPr="007D1769">
        <w:rPr>
          <w:rFonts w:ascii="Times New Roman" w:hAnsi="Times New Roman" w:cs="Times New Roman"/>
        </w:rPr>
        <w:t xml:space="preserve">outcomes </w:t>
      </w:r>
      <w:r w:rsidR="009F1B5C" w:rsidRPr="007D1769">
        <w:rPr>
          <w:rFonts w:ascii="Times New Roman" w:hAnsi="Times New Roman" w:cs="Times New Roman"/>
        </w:rPr>
        <w:t xml:space="preserve">for youth at-risk or </w:t>
      </w:r>
      <w:r w:rsidRPr="007D1769">
        <w:rPr>
          <w:rFonts w:ascii="Times New Roman" w:hAnsi="Times New Roman" w:cs="Times New Roman"/>
        </w:rPr>
        <w:t>those</w:t>
      </w:r>
      <w:r w:rsidR="009F1B5C" w:rsidRPr="007D1769">
        <w:rPr>
          <w:rFonts w:ascii="Times New Roman" w:hAnsi="Times New Roman" w:cs="Times New Roman"/>
        </w:rPr>
        <w:t xml:space="preserve"> already involved with the juvenile justice system, we </w:t>
      </w:r>
      <w:r w:rsidR="001B2B72" w:rsidRPr="007D1769">
        <w:rPr>
          <w:rFonts w:ascii="Times New Roman" w:hAnsi="Times New Roman" w:cs="Times New Roman"/>
        </w:rPr>
        <w:t xml:space="preserve">must first </w:t>
      </w:r>
      <w:r w:rsidR="009F1B5C" w:rsidRPr="007D1769">
        <w:rPr>
          <w:rFonts w:ascii="Times New Roman" w:hAnsi="Times New Roman" w:cs="Times New Roman"/>
        </w:rPr>
        <w:t>identify</w:t>
      </w:r>
      <w:r w:rsidRPr="007D1769">
        <w:rPr>
          <w:rFonts w:ascii="Times New Roman" w:hAnsi="Times New Roman" w:cs="Times New Roman"/>
        </w:rPr>
        <w:t xml:space="preserve"> </w:t>
      </w:r>
      <w:r w:rsidR="00DE02CA" w:rsidRPr="007D1769">
        <w:rPr>
          <w:rFonts w:ascii="Times New Roman" w:hAnsi="Times New Roman" w:cs="Times New Roman"/>
        </w:rPr>
        <w:t xml:space="preserve">the characteristics of current juvenile correctional educators and their </w:t>
      </w:r>
      <w:r w:rsidR="006A6616" w:rsidRPr="007D1769">
        <w:rPr>
          <w:rFonts w:ascii="Times New Roman" w:hAnsi="Times New Roman" w:cs="Times New Roman"/>
        </w:rPr>
        <w:t xml:space="preserve">beliefs about </w:t>
      </w:r>
      <w:r w:rsidR="00636C43" w:rsidRPr="007D1769">
        <w:rPr>
          <w:rFonts w:ascii="Times New Roman" w:hAnsi="Times New Roman" w:cs="Times New Roman"/>
        </w:rPr>
        <w:t xml:space="preserve">personal </w:t>
      </w:r>
      <w:r w:rsidR="006A6616" w:rsidRPr="007D1769">
        <w:rPr>
          <w:rFonts w:ascii="Times New Roman" w:hAnsi="Times New Roman" w:cs="Times New Roman"/>
        </w:rPr>
        <w:t xml:space="preserve">teaching abilities and feelings of efficacy for working with </w:t>
      </w:r>
      <w:r w:rsidR="00DE02CA" w:rsidRPr="007D1769">
        <w:rPr>
          <w:rFonts w:ascii="Times New Roman" w:hAnsi="Times New Roman" w:cs="Times New Roman"/>
        </w:rPr>
        <w:t>special populations</w:t>
      </w:r>
      <w:r w:rsidRPr="007D1769">
        <w:rPr>
          <w:rFonts w:ascii="Times New Roman" w:hAnsi="Times New Roman" w:cs="Times New Roman"/>
        </w:rPr>
        <w:t xml:space="preserve">. Subsequently, </w:t>
      </w:r>
      <w:r w:rsidR="00DE02CA" w:rsidRPr="007D1769">
        <w:rPr>
          <w:rFonts w:ascii="Times New Roman" w:hAnsi="Times New Roman" w:cs="Times New Roman"/>
        </w:rPr>
        <w:t>determinations of ways to improve teacher efficacy can be identified and the results applied to professional development practices, leading to improved educational outcomes for justice</w:t>
      </w:r>
      <w:r w:rsidR="007C7AAA">
        <w:rPr>
          <w:rFonts w:ascii="Times New Roman" w:hAnsi="Times New Roman" w:cs="Times New Roman"/>
        </w:rPr>
        <w:t>-</w:t>
      </w:r>
      <w:r w:rsidR="00DE02CA" w:rsidRPr="007D1769">
        <w:rPr>
          <w:rFonts w:ascii="Times New Roman" w:hAnsi="Times New Roman" w:cs="Times New Roman"/>
        </w:rPr>
        <w:t>involved juveniles</w:t>
      </w:r>
      <w:r w:rsidR="00E80400" w:rsidRPr="007D1769">
        <w:rPr>
          <w:rFonts w:ascii="Times New Roman" w:hAnsi="Times New Roman" w:cs="Times New Roman"/>
        </w:rPr>
        <w:t xml:space="preserve">. </w:t>
      </w:r>
      <w:r w:rsidR="009F1B5C" w:rsidRPr="007D1769">
        <w:rPr>
          <w:rFonts w:ascii="Times New Roman" w:hAnsi="Times New Roman" w:cs="Times New Roman"/>
        </w:rPr>
        <w:t xml:space="preserve">  </w:t>
      </w:r>
    </w:p>
    <w:p w14:paraId="2D9EFFFF" w14:textId="678C692F" w:rsidR="00805766" w:rsidRPr="007D1769" w:rsidRDefault="00495531" w:rsidP="00B561E6">
      <w:pPr>
        <w:pStyle w:val="Heading2"/>
      </w:pPr>
      <w:bookmarkStart w:id="10" w:name="_Toc165291389"/>
      <w:bookmarkStart w:id="11" w:name="_Toc165384403"/>
      <w:r w:rsidRPr="007D1769">
        <w:t>Purpose of the Study</w:t>
      </w:r>
      <w:bookmarkEnd w:id="10"/>
      <w:bookmarkEnd w:id="11"/>
    </w:p>
    <w:p w14:paraId="18D5F0B7" w14:textId="77777777" w:rsidR="000F6C05" w:rsidRPr="007D1769" w:rsidRDefault="000F6C05" w:rsidP="00875841">
      <w:pPr>
        <w:contextualSpacing/>
        <w:jc w:val="center"/>
        <w:rPr>
          <w:rFonts w:ascii="Times New Roman" w:hAnsi="Times New Roman" w:cs="Times New Roman"/>
          <w:b/>
          <w:bCs/>
          <w:color w:val="000000" w:themeColor="text1"/>
        </w:rPr>
      </w:pPr>
    </w:p>
    <w:p w14:paraId="58F3E15C" w14:textId="6443F20A" w:rsidR="00495531" w:rsidRPr="007D1769" w:rsidRDefault="00805766" w:rsidP="000F6C05">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This study </w:t>
      </w:r>
      <w:r w:rsidR="001B2B72" w:rsidRPr="007D1769">
        <w:rPr>
          <w:rFonts w:ascii="Times New Roman" w:hAnsi="Times New Roman" w:cs="Times New Roman"/>
        </w:rPr>
        <w:t xml:space="preserve">will identify </w:t>
      </w:r>
      <w:r w:rsidR="00973E37" w:rsidRPr="007D1769">
        <w:rPr>
          <w:rFonts w:ascii="Times New Roman" w:hAnsi="Times New Roman" w:cs="Times New Roman"/>
        </w:rPr>
        <w:t xml:space="preserve">the </w:t>
      </w:r>
      <w:r w:rsidR="001B2B72" w:rsidRPr="007D1769">
        <w:rPr>
          <w:rFonts w:ascii="Times New Roman" w:hAnsi="Times New Roman" w:cs="Times New Roman"/>
        </w:rPr>
        <w:t xml:space="preserve">characteristics of educators working in specialized settings designed for justice-involved youth. Additionally, </w:t>
      </w:r>
      <w:r w:rsidR="00973E37" w:rsidRPr="007D1769">
        <w:rPr>
          <w:rFonts w:ascii="Times New Roman" w:hAnsi="Times New Roman" w:cs="Times New Roman"/>
        </w:rPr>
        <w:t>it</w:t>
      </w:r>
      <w:r w:rsidR="001B2B72" w:rsidRPr="007D1769">
        <w:rPr>
          <w:rFonts w:ascii="Times New Roman" w:hAnsi="Times New Roman" w:cs="Times New Roman"/>
        </w:rPr>
        <w:t xml:space="preserve"> will </w:t>
      </w:r>
      <w:r w:rsidRPr="007D1769">
        <w:rPr>
          <w:rFonts w:ascii="Times New Roman" w:hAnsi="Times New Roman" w:cs="Times New Roman"/>
        </w:rPr>
        <w:t>explore the relation</w:t>
      </w:r>
      <w:r w:rsidR="00973E37" w:rsidRPr="007D1769">
        <w:rPr>
          <w:rFonts w:ascii="Times New Roman" w:hAnsi="Times New Roman" w:cs="Times New Roman"/>
        </w:rPr>
        <w:t xml:space="preserve"> between</w:t>
      </w:r>
      <w:r w:rsidR="001B2B72" w:rsidRPr="007D1769">
        <w:rPr>
          <w:rFonts w:ascii="Times New Roman" w:hAnsi="Times New Roman" w:cs="Times New Roman"/>
        </w:rPr>
        <w:t xml:space="preserve"> demographic characteristics and</w:t>
      </w:r>
      <w:r w:rsidRPr="007D1769">
        <w:rPr>
          <w:rFonts w:ascii="Times New Roman" w:hAnsi="Times New Roman" w:cs="Times New Roman"/>
        </w:rPr>
        <w:t xml:space="preserve"> TSE. </w:t>
      </w:r>
      <w:r w:rsidR="00973E37" w:rsidRPr="007D1769">
        <w:rPr>
          <w:rFonts w:ascii="Times New Roman" w:hAnsi="Times New Roman" w:cs="Times New Roman"/>
        </w:rPr>
        <w:t>Factors influencing TSE</w:t>
      </w:r>
      <w:r w:rsidRPr="007D1769">
        <w:rPr>
          <w:rFonts w:ascii="Times New Roman" w:hAnsi="Times New Roman" w:cs="Times New Roman"/>
        </w:rPr>
        <w:t xml:space="preserve"> for teachers of youth in special settings associated with the juvenile justice system</w:t>
      </w:r>
      <w:r w:rsidR="00973E37" w:rsidRPr="007D1769">
        <w:rPr>
          <w:rFonts w:ascii="Times New Roman" w:hAnsi="Times New Roman" w:cs="Times New Roman"/>
        </w:rPr>
        <w:t xml:space="preserve"> will be examined</w:t>
      </w:r>
      <w:r w:rsidRPr="007D1769">
        <w:rPr>
          <w:rFonts w:ascii="Times New Roman" w:hAnsi="Times New Roman" w:cs="Times New Roman"/>
        </w:rPr>
        <w:t>.</w:t>
      </w:r>
    </w:p>
    <w:p w14:paraId="2FDF49E9" w14:textId="67B796ED" w:rsidR="003366F7" w:rsidRPr="00B561E6" w:rsidRDefault="003366F7" w:rsidP="00B561E6">
      <w:pPr>
        <w:pStyle w:val="Heading2"/>
      </w:pPr>
      <w:bookmarkStart w:id="12" w:name="_Toc165291390"/>
      <w:bookmarkStart w:id="13" w:name="_Toc165384404"/>
      <w:r w:rsidRPr="00B561E6">
        <w:t>Specifi</w:t>
      </w:r>
      <w:r w:rsidR="00B561E6" w:rsidRPr="00B561E6">
        <w:t>c</w:t>
      </w:r>
      <w:r w:rsidRPr="00B561E6">
        <w:t xml:space="preserve"> Research Questions</w:t>
      </w:r>
      <w:bookmarkEnd w:id="12"/>
      <w:bookmarkEnd w:id="13"/>
    </w:p>
    <w:p w14:paraId="22502D88" w14:textId="77777777" w:rsidR="005A7686" w:rsidRPr="007D1769" w:rsidRDefault="005A7686" w:rsidP="00875841">
      <w:pPr>
        <w:contextualSpacing/>
        <w:jc w:val="center"/>
        <w:rPr>
          <w:rFonts w:ascii="Times New Roman" w:hAnsi="Times New Roman" w:cs="Times New Roman"/>
          <w:b/>
          <w:bCs/>
          <w:color w:val="000000" w:themeColor="text1"/>
        </w:rPr>
      </w:pPr>
    </w:p>
    <w:p w14:paraId="4E7BFA87" w14:textId="6F732201" w:rsidR="00B561E6" w:rsidRPr="00B561E6" w:rsidRDefault="005A7686" w:rsidP="00B561E6">
      <w:pPr>
        <w:pStyle w:val="ListParagraph"/>
        <w:numPr>
          <w:ilvl w:val="0"/>
          <w:numId w:val="31"/>
        </w:numPr>
      </w:pPr>
      <w:r w:rsidRPr="00B561E6">
        <w:t xml:space="preserve">Are there common patterns or themes in demographic characteristics of this </w:t>
      </w:r>
      <w:r w:rsidR="00F12F04">
        <w:t>group of</w:t>
      </w:r>
    </w:p>
    <w:p w14:paraId="373C16A5" w14:textId="77777777" w:rsidR="00B561E6" w:rsidRDefault="005A7686" w:rsidP="00B561E6">
      <w:pPr>
        <w:pStyle w:val="ListParagraph"/>
        <w:ind w:left="1080" w:firstLine="0"/>
      </w:pPr>
      <w:r w:rsidRPr="00B561E6">
        <w:t>correctional educators of justice-involved juveniles.</w:t>
      </w:r>
    </w:p>
    <w:p w14:paraId="2D9B0AA1" w14:textId="7DC5E506" w:rsidR="005A7686" w:rsidRPr="00B561E6" w:rsidRDefault="005A7686" w:rsidP="00B561E6">
      <w:pPr>
        <w:pStyle w:val="ListParagraph"/>
        <w:numPr>
          <w:ilvl w:val="0"/>
          <w:numId w:val="31"/>
        </w:numPr>
      </w:pPr>
      <w:r w:rsidRPr="007D1769">
        <w:t xml:space="preserve">How do educators of justice-involved juveniles score on Total Teacher Self-Efficacy and the </w:t>
      </w:r>
      <w:r w:rsidRPr="00B561E6">
        <w:t>three types of TSE (</w:t>
      </w:r>
      <w:r w:rsidR="004611B7" w:rsidRPr="00B561E6">
        <w:t xml:space="preserve">Efficacy in </w:t>
      </w:r>
      <w:r w:rsidR="00F12F04">
        <w:t>C</w:t>
      </w:r>
      <w:r w:rsidR="004611B7" w:rsidRPr="00B561E6">
        <w:t>lassroom</w:t>
      </w:r>
      <w:r w:rsidRPr="00B561E6">
        <w:t xml:space="preserve"> Management,</w:t>
      </w:r>
      <w:r w:rsidR="00F12F04">
        <w:t xml:space="preserve"> Efficacy in</w:t>
      </w:r>
      <w:r w:rsidRPr="00B561E6">
        <w:t xml:space="preserve"> Instructional Strategies, and </w:t>
      </w:r>
      <w:r w:rsidR="00F12F04">
        <w:t xml:space="preserve">Efficacy in </w:t>
      </w:r>
      <w:r w:rsidRPr="00B561E6">
        <w:t xml:space="preserve">Student Engagement) as measured by TSES? </w:t>
      </w:r>
    </w:p>
    <w:p w14:paraId="7A095849" w14:textId="538CF097" w:rsidR="00B561E6" w:rsidRPr="00B561E6" w:rsidRDefault="005A7686" w:rsidP="00B561E6">
      <w:pPr>
        <w:pStyle w:val="ListParagraph"/>
        <w:numPr>
          <w:ilvl w:val="0"/>
          <w:numId w:val="31"/>
        </w:numPr>
        <w:ind w:right="-450"/>
      </w:pPr>
      <w:r w:rsidRPr="00B561E6">
        <w:t xml:space="preserve">Do demographic characteristics have any relation to TSES Total or types of </w:t>
      </w:r>
      <w:proofErr w:type="gramStart"/>
      <w:r w:rsidRPr="00B561E6">
        <w:t>efficacy</w:t>
      </w:r>
      <w:proofErr w:type="gramEnd"/>
      <w:r w:rsidRPr="00B561E6">
        <w:t xml:space="preserve"> </w:t>
      </w:r>
    </w:p>
    <w:p w14:paraId="2FF39715" w14:textId="29D3D82F" w:rsidR="005A7686" w:rsidRPr="00B561E6" w:rsidRDefault="00B561E6" w:rsidP="00B561E6">
      <w:pPr>
        <w:pStyle w:val="ListParagraph"/>
        <w:ind w:left="1080" w:right="-450" w:firstLine="0"/>
      </w:pPr>
      <w:r>
        <w:t xml:space="preserve"> </w:t>
      </w:r>
      <w:r w:rsidR="005A7686" w:rsidRPr="00B561E6">
        <w:t>scores of educators of justice-involved juveniles?</w:t>
      </w:r>
    </w:p>
    <w:p w14:paraId="6EBB371E" w14:textId="2868B32E" w:rsidR="00B561E6" w:rsidRPr="00B561E6" w:rsidRDefault="005A7686" w:rsidP="00B561E6">
      <w:pPr>
        <w:pStyle w:val="ListParagraph"/>
        <w:numPr>
          <w:ilvl w:val="0"/>
          <w:numId w:val="31"/>
        </w:numPr>
        <w:ind w:right="-450"/>
      </w:pPr>
      <w:r w:rsidRPr="00B561E6">
        <w:t xml:space="preserve">How do educators of justice-involved juveniles score on Total Sources of Self-Efficacy, </w:t>
      </w:r>
    </w:p>
    <w:p w14:paraId="337CDAD3" w14:textId="7AE0118F" w:rsidR="00B561E6" w:rsidRDefault="00B561E6" w:rsidP="005A7686">
      <w:pPr>
        <w:spacing w:line="480" w:lineRule="auto"/>
        <w:ind w:left="720" w:right="-450"/>
        <w:contextualSpacing/>
        <w:rPr>
          <w:rFonts w:ascii="Times New Roman" w:hAnsi="Times New Roman" w:cs="Times New Roman"/>
        </w:rPr>
      </w:pPr>
      <w:r>
        <w:rPr>
          <w:rFonts w:ascii="Times New Roman" w:hAnsi="Times New Roman" w:cs="Times New Roman"/>
        </w:rPr>
        <w:t xml:space="preserve">     </w:t>
      </w:r>
      <w:r w:rsidR="005A7686" w:rsidRPr="007D1769">
        <w:rPr>
          <w:rFonts w:ascii="Times New Roman" w:hAnsi="Times New Roman" w:cs="Times New Roman"/>
        </w:rPr>
        <w:t xml:space="preserve">and the four sources of teacher self-efficacy </w:t>
      </w:r>
      <w:r w:rsidR="00EE35F8">
        <w:rPr>
          <w:rFonts w:ascii="Times New Roman" w:hAnsi="Times New Roman" w:cs="Times New Roman"/>
        </w:rPr>
        <w:t>(mastery experience</w:t>
      </w:r>
      <w:r w:rsidR="005A7686" w:rsidRPr="007D1769">
        <w:rPr>
          <w:rFonts w:ascii="Times New Roman" w:hAnsi="Times New Roman" w:cs="Times New Roman"/>
        </w:rPr>
        <w:t xml:space="preserve">s, </w:t>
      </w:r>
    </w:p>
    <w:p w14:paraId="27DCEF11" w14:textId="2AD9CFCC" w:rsidR="00244C10" w:rsidRDefault="00B561E6" w:rsidP="005A7686">
      <w:pPr>
        <w:spacing w:line="480" w:lineRule="auto"/>
        <w:ind w:left="720" w:right="-450"/>
        <w:contextualSpacing/>
        <w:rPr>
          <w:rFonts w:ascii="Times New Roman" w:hAnsi="Times New Roman" w:cs="Times New Roman"/>
        </w:rPr>
      </w:pPr>
      <w:r>
        <w:rPr>
          <w:rFonts w:ascii="Times New Roman" w:hAnsi="Times New Roman" w:cs="Times New Roman"/>
        </w:rPr>
        <w:t xml:space="preserve">    </w:t>
      </w:r>
      <w:r w:rsidR="00EE35F8">
        <w:rPr>
          <w:rFonts w:ascii="Times New Roman" w:hAnsi="Times New Roman" w:cs="Times New Roman"/>
        </w:rPr>
        <w:t>v</w:t>
      </w:r>
      <w:r w:rsidR="005A7686" w:rsidRPr="007D1769">
        <w:rPr>
          <w:rFonts w:ascii="Times New Roman" w:hAnsi="Times New Roman" w:cs="Times New Roman"/>
        </w:rPr>
        <w:t xml:space="preserve">icarious </w:t>
      </w:r>
      <w:r w:rsidR="00EE35F8">
        <w:rPr>
          <w:rFonts w:ascii="Times New Roman" w:hAnsi="Times New Roman" w:cs="Times New Roman"/>
        </w:rPr>
        <w:t>e</w:t>
      </w:r>
      <w:r w:rsidR="005A7686" w:rsidRPr="007D1769">
        <w:rPr>
          <w:rFonts w:ascii="Times New Roman" w:hAnsi="Times New Roman" w:cs="Times New Roman"/>
        </w:rPr>
        <w:t xml:space="preserve">xperiences, </w:t>
      </w:r>
      <w:r w:rsidR="00EE35F8">
        <w:rPr>
          <w:rFonts w:ascii="Times New Roman" w:hAnsi="Times New Roman" w:cs="Times New Roman"/>
        </w:rPr>
        <w:t>v</w:t>
      </w:r>
      <w:r w:rsidR="00273009">
        <w:rPr>
          <w:rFonts w:ascii="Times New Roman" w:hAnsi="Times New Roman" w:cs="Times New Roman"/>
        </w:rPr>
        <w:t xml:space="preserve">erbal </w:t>
      </w:r>
      <w:r w:rsidR="00EE35F8">
        <w:rPr>
          <w:rFonts w:ascii="Times New Roman" w:hAnsi="Times New Roman" w:cs="Times New Roman"/>
        </w:rPr>
        <w:t>p</w:t>
      </w:r>
      <w:r w:rsidR="00273009">
        <w:rPr>
          <w:rFonts w:ascii="Times New Roman" w:hAnsi="Times New Roman" w:cs="Times New Roman"/>
        </w:rPr>
        <w:t>ersuasion</w:t>
      </w:r>
      <w:r w:rsidR="00244C10">
        <w:rPr>
          <w:rFonts w:ascii="Times New Roman" w:hAnsi="Times New Roman" w:cs="Times New Roman"/>
        </w:rPr>
        <w:t xml:space="preserve">, and </w:t>
      </w:r>
      <w:r w:rsidR="00EE35F8">
        <w:rPr>
          <w:rFonts w:ascii="Times New Roman" w:hAnsi="Times New Roman" w:cs="Times New Roman"/>
        </w:rPr>
        <w:t>e</w:t>
      </w:r>
      <w:r w:rsidR="00244C10" w:rsidRPr="007D1769">
        <w:rPr>
          <w:rFonts w:ascii="Times New Roman" w:hAnsi="Times New Roman" w:cs="Times New Roman"/>
        </w:rPr>
        <w:t>motional/</w:t>
      </w:r>
      <w:r w:rsidR="00EE35F8">
        <w:rPr>
          <w:rFonts w:ascii="Times New Roman" w:hAnsi="Times New Roman" w:cs="Times New Roman"/>
        </w:rPr>
        <w:t>p</w:t>
      </w:r>
      <w:r w:rsidR="00244C10" w:rsidRPr="007D1769">
        <w:rPr>
          <w:rFonts w:ascii="Times New Roman" w:hAnsi="Times New Roman" w:cs="Times New Roman"/>
        </w:rPr>
        <w:t>hysiological</w:t>
      </w:r>
      <w:r w:rsidR="00244C10">
        <w:rPr>
          <w:rFonts w:ascii="Times New Roman" w:hAnsi="Times New Roman" w:cs="Times New Roman"/>
        </w:rPr>
        <w:t xml:space="preserve"> States</w:t>
      </w:r>
      <w:r w:rsidR="005A7686" w:rsidRPr="007D1769">
        <w:rPr>
          <w:rFonts w:ascii="Times New Roman" w:hAnsi="Times New Roman" w:cs="Times New Roman"/>
        </w:rPr>
        <w:t xml:space="preserve">) as </w:t>
      </w:r>
      <w:r w:rsidR="00244C10">
        <w:rPr>
          <w:rFonts w:ascii="Times New Roman" w:hAnsi="Times New Roman" w:cs="Times New Roman"/>
        </w:rPr>
        <w:t xml:space="preserve"> </w:t>
      </w:r>
    </w:p>
    <w:p w14:paraId="2EF7DD3E" w14:textId="68D941F6" w:rsidR="005A7686" w:rsidRPr="007D1769" w:rsidRDefault="00244C10" w:rsidP="00244C10">
      <w:pPr>
        <w:spacing w:line="480" w:lineRule="auto"/>
        <w:ind w:left="720" w:right="-450"/>
        <w:contextualSpacing/>
        <w:rPr>
          <w:rFonts w:ascii="Times New Roman" w:hAnsi="Times New Roman" w:cs="Times New Roman"/>
        </w:rPr>
      </w:pPr>
      <w:r>
        <w:rPr>
          <w:rFonts w:ascii="Times New Roman" w:hAnsi="Times New Roman" w:cs="Times New Roman"/>
        </w:rPr>
        <w:lastRenderedPageBreak/>
        <w:t xml:space="preserve">     </w:t>
      </w:r>
      <w:r w:rsidR="005A7686" w:rsidRPr="007D1769">
        <w:rPr>
          <w:rFonts w:ascii="Times New Roman" w:hAnsi="Times New Roman" w:cs="Times New Roman"/>
        </w:rPr>
        <w:t>measured by</w:t>
      </w:r>
      <w:r w:rsidR="00B561E6">
        <w:rPr>
          <w:rFonts w:ascii="Times New Roman" w:hAnsi="Times New Roman" w:cs="Times New Roman"/>
        </w:rPr>
        <w:t xml:space="preserve"> </w:t>
      </w:r>
      <w:r w:rsidR="005A7686" w:rsidRPr="007D1769">
        <w:rPr>
          <w:rFonts w:ascii="Times New Roman" w:hAnsi="Times New Roman" w:cs="Times New Roman"/>
        </w:rPr>
        <w:t>the SOSI?</w:t>
      </w:r>
    </w:p>
    <w:p w14:paraId="112ACB0F" w14:textId="31BCBDD7" w:rsidR="00B561E6" w:rsidRPr="00B561E6" w:rsidRDefault="005A7686" w:rsidP="00B561E6">
      <w:pPr>
        <w:pStyle w:val="ListParagraph"/>
        <w:numPr>
          <w:ilvl w:val="0"/>
          <w:numId w:val="31"/>
        </w:numPr>
        <w:ind w:right="-450"/>
      </w:pPr>
      <w:r w:rsidRPr="00B561E6">
        <w:t>Do demographic characteristics have any relation to different sources of efficacy</w:t>
      </w:r>
      <w:r w:rsidR="00F86B39" w:rsidRPr="00B561E6">
        <w:t xml:space="preserve"> as </w:t>
      </w:r>
    </w:p>
    <w:p w14:paraId="710AEFB9" w14:textId="77777777" w:rsidR="00244C10" w:rsidRDefault="00F86B39" w:rsidP="00244C10">
      <w:pPr>
        <w:pStyle w:val="ListParagraph"/>
        <w:ind w:left="1080" w:right="-450" w:firstLine="0"/>
      </w:pPr>
      <w:r w:rsidRPr="00B561E6">
        <w:t xml:space="preserve">measured by SOSI scores of </w:t>
      </w:r>
      <w:r w:rsidR="005A7686" w:rsidRPr="00B561E6">
        <w:t>educators of justice-involved juveniles?</w:t>
      </w:r>
    </w:p>
    <w:p w14:paraId="54571619" w14:textId="2BF01270" w:rsidR="00B561E6" w:rsidRDefault="005A7686" w:rsidP="00244C10">
      <w:pPr>
        <w:pStyle w:val="ListParagraph"/>
        <w:numPr>
          <w:ilvl w:val="0"/>
          <w:numId w:val="31"/>
        </w:numPr>
        <w:ind w:right="-450"/>
      </w:pPr>
      <w:r w:rsidRPr="007D1769">
        <w:t xml:space="preserve">How do educators of justice-involved juveniles in special settings perceived and define </w:t>
      </w:r>
      <w:r w:rsidR="00B561E6">
        <w:t xml:space="preserve"> </w:t>
      </w:r>
      <w:r w:rsidRPr="007D1769">
        <w:t xml:space="preserve">influential components of </w:t>
      </w:r>
      <w:r w:rsidR="00EE35F8">
        <w:t>m</w:t>
      </w:r>
      <w:r w:rsidR="00244C10" w:rsidRPr="007D1769">
        <w:t xml:space="preserve">astery </w:t>
      </w:r>
      <w:r w:rsidR="00EE35F8">
        <w:t>e</w:t>
      </w:r>
      <w:r w:rsidR="00244C10" w:rsidRPr="007D1769">
        <w:t xml:space="preserve">xperiences, </w:t>
      </w:r>
      <w:r w:rsidR="00EE35F8">
        <w:t>vicarious experience</w:t>
      </w:r>
      <w:r w:rsidR="00244C10" w:rsidRPr="007D1769">
        <w:t xml:space="preserve">s, </w:t>
      </w:r>
      <w:r w:rsidR="00EE35F8">
        <w:t>v</w:t>
      </w:r>
      <w:r w:rsidR="00244C10">
        <w:t xml:space="preserve">erbal </w:t>
      </w:r>
      <w:r w:rsidR="00EE35F8">
        <w:t>p</w:t>
      </w:r>
      <w:r w:rsidR="00244C10">
        <w:t xml:space="preserve">ersuasion, and </w:t>
      </w:r>
      <w:r w:rsidR="00EE35F8">
        <w:t>e</w:t>
      </w:r>
      <w:r w:rsidR="00244C10" w:rsidRPr="007D1769">
        <w:t>motional/</w:t>
      </w:r>
      <w:r w:rsidR="00EE35F8">
        <w:t>p</w:t>
      </w:r>
      <w:r w:rsidR="00244C10" w:rsidRPr="007D1769">
        <w:t>hysiological</w:t>
      </w:r>
      <w:r w:rsidR="00244C10">
        <w:t xml:space="preserve"> </w:t>
      </w:r>
      <w:r w:rsidR="00EE35F8">
        <w:t>s</w:t>
      </w:r>
      <w:r w:rsidR="00244C10">
        <w:t>tates</w:t>
      </w:r>
      <w:r w:rsidR="00244C10" w:rsidRPr="007D1769">
        <w:t xml:space="preserve"> </w:t>
      </w:r>
      <w:r w:rsidRPr="007D1769">
        <w:t>that affect, or have affected, their attainment of TSE?</w:t>
      </w:r>
    </w:p>
    <w:p w14:paraId="7085304B" w14:textId="2806FD0E" w:rsidR="000F6C05" w:rsidRPr="00B561E6" w:rsidRDefault="005A7686" w:rsidP="00B561E6">
      <w:pPr>
        <w:pStyle w:val="ListParagraph"/>
        <w:numPr>
          <w:ilvl w:val="0"/>
          <w:numId w:val="31"/>
        </w:numPr>
        <w:ind w:right="-450"/>
      </w:pPr>
      <w:r w:rsidRPr="00B561E6">
        <w:t xml:space="preserve">To what extent do educators of justice-involved juveniles in special settings perceive the four sources of efficacy </w:t>
      </w:r>
      <w:r w:rsidR="00EE35F8">
        <w:t>(mastery experience</w:t>
      </w:r>
      <w:r w:rsidR="00EE35F8" w:rsidRPr="007D1769">
        <w:t xml:space="preserve">s, </w:t>
      </w:r>
      <w:r w:rsidR="00EE35F8">
        <w:t>vicarious experience</w:t>
      </w:r>
      <w:r w:rsidR="00EE35F8" w:rsidRPr="007D1769">
        <w:t xml:space="preserve">s, </w:t>
      </w:r>
      <w:r w:rsidR="00EE35F8">
        <w:t>verbal persuasion, and e</w:t>
      </w:r>
      <w:r w:rsidR="00EE35F8" w:rsidRPr="007D1769">
        <w:t>motional/</w:t>
      </w:r>
      <w:r w:rsidR="00EE35F8">
        <w:t>p</w:t>
      </w:r>
      <w:r w:rsidR="00EE35F8" w:rsidRPr="007D1769">
        <w:t>hysiological</w:t>
      </w:r>
      <w:r w:rsidR="00EE35F8">
        <w:t xml:space="preserve"> states</w:t>
      </w:r>
      <w:r w:rsidRPr="00B561E6">
        <w:t>) to have affected their efficacy?</w:t>
      </w:r>
    </w:p>
    <w:p w14:paraId="6E01FEFA" w14:textId="33A62070" w:rsidR="00E80685" w:rsidRDefault="00495531" w:rsidP="00244C10">
      <w:pPr>
        <w:pStyle w:val="Heading2"/>
      </w:pPr>
      <w:bookmarkStart w:id="14" w:name="_Toc165291391"/>
      <w:bookmarkStart w:id="15" w:name="_Toc165384405"/>
      <w:r w:rsidRPr="00244C10">
        <w:t>Conceptual Framework</w:t>
      </w:r>
      <w:bookmarkEnd w:id="14"/>
      <w:bookmarkEnd w:id="15"/>
    </w:p>
    <w:p w14:paraId="505D0A08" w14:textId="77777777" w:rsidR="00E47788" w:rsidRPr="00E47788" w:rsidRDefault="00E47788" w:rsidP="00E47788"/>
    <w:p w14:paraId="712C2F24" w14:textId="269C152E" w:rsidR="006B174C" w:rsidRPr="007D1769" w:rsidRDefault="001B2B72" w:rsidP="000F6C05">
      <w:pPr>
        <w:spacing w:line="480" w:lineRule="auto"/>
        <w:ind w:firstLine="720"/>
        <w:contextualSpacing/>
        <w:rPr>
          <w:rFonts w:ascii="Times New Roman" w:hAnsi="Times New Roman" w:cs="Times New Roman"/>
        </w:rPr>
      </w:pPr>
      <w:r w:rsidRPr="007D1769">
        <w:rPr>
          <w:rFonts w:ascii="Times New Roman" w:hAnsi="Times New Roman" w:cs="Times New Roman"/>
        </w:rPr>
        <w:t>I</w:t>
      </w:r>
      <w:r w:rsidR="00973E37" w:rsidRPr="007D1769">
        <w:rPr>
          <w:rFonts w:ascii="Times New Roman" w:hAnsi="Times New Roman" w:cs="Times New Roman"/>
        </w:rPr>
        <w:t xml:space="preserve"> am using a</w:t>
      </w:r>
      <w:r w:rsidRPr="007D1769">
        <w:rPr>
          <w:rFonts w:ascii="Times New Roman" w:hAnsi="Times New Roman" w:cs="Times New Roman"/>
        </w:rPr>
        <w:t>n explanatory sequential mixed</w:t>
      </w:r>
      <w:r w:rsidR="00E47788">
        <w:rPr>
          <w:rFonts w:ascii="Times New Roman" w:hAnsi="Times New Roman" w:cs="Times New Roman"/>
        </w:rPr>
        <w:t xml:space="preserve"> </w:t>
      </w:r>
      <w:r w:rsidRPr="007D1769">
        <w:rPr>
          <w:rFonts w:ascii="Times New Roman" w:hAnsi="Times New Roman" w:cs="Times New Roman"/>
        </w:rPr>
        <w:t>methods design to triangulate descriptive statistics and narrative research</w:t>
      </w:r>
      <w:r w:rsidR="00420C5D" w:rsidRPr="007D1769">
        <w:rPr>
          <w:rFonts w:ascii="Times New Roman" w:hAnsi="Times New Roman" w:cs="Times New Roman"/>
        </w:rPr>
        <w:t xml:space="preserve"> (</w:t>
      </w:r>
      <w:r w:rsidR="00EB5C5B" w:rsidRPr="007D1769">
        <w:rPr>
          <w:rFonts w:ascii="Times New Roman" w:hAnsi="Times New Roman" w:cs="Times New Roman"/>
        </w:rPr>
        <w:t>Creswell &amp; Creswell, 2018; Creswell &amp; Plano Clark, 2018</w:t>
      </w:r>
      <w:r w:rsidR="00420C5D" w:rsidRPr="007D1769">
        <w:rPr>
          <w:rFonts w:ascii="Times New Roman" w:hAnsi="Times New Roman" w:cs="Times New Roman"/>
        </w:rPr>
        <w:t>)</w:t>
      </w:r>
      <w:r w:rsidR="00973E37" w:rsidRPr="007D1769">
        <w:rPr>
          <w:rFonts w:ascii="Times New Roman" w:hAnsi="Times New Roman" w:cs="Times New Roman"/>
        </w:rPr>
        <w:t>. This design entails</w:t>
      </w:r>
      <w:r w:rsidRPr="007D1769">
        <w:rPr>
          <w:rFonts w:ascii="Times New Roman" w:hAnsi="Times New Roman" w:cs="Times New Roman"/>
        </w:rPr>
        <w:t xml:space="preserve"> identifying the characteristics and TSE levels of educators serving in special settings </w:t>
      </w:r>
      <w:r w:rsidR="00E80685" w:rsidRPr="007D1769">
        <w:rPr>
          <w:rFonts w:ascii="Times New Roman" w:hAnsi="Times New Roman" w:cs="Times New Roman"/>
        </w:rPr>
        <w:t>designed for justice-involved juveniles</w:t>
      </w:r>
      <w:r w:rsidR="000F6C05" w:rsidRPr="007D1769">
        <w:rPr>
          <w:rFonts w:ascii="Times New Roman" w:hAnsi="Times New Roman" w:cs="Times New Roman"/>
        </w:rPr>
        <w:t xml:space="preserve"> through an initial quantitative survey approach</w:t>
      </w:r>
      <w:r w:rsidR="00973E37" w:rsidRPr="007D1769">
        <w:rPr>
          <w:rFonts w:ascii="Times New Roman" w:hAnsi="Times New Roman" w:cs="Times New Roman"/>
        </w:rPr>
        <w:t xml:space="preserve">. Subsequently, </w:t>
      </w:r>
      <w:r w:rsidRPr="007D1769">
        <w:rPr>
          <w:rFonts w:ascii="Times New Roman" w:hAnsi="Times New Roman" w:cs="Times New Roman"/>
        </w:rPr>
        <w:t xml:space="preserve">more in-depth interviews with purposively selected </w:t>
      </w:r>
      <w:r w:rsidR="006D5218" w:rsidRPr="007D1769">
        <w:rPr>
          <w:rFonts w:ascii="Times New Roman" w:hAnsi="Times New Roman" w:cs="Times New Roman"/>
        </w:rPr>
        <w:t>participants</w:t>
      </w:r>
      <w:r w:rsidR="00973E37" w:rsidRPr="007D1769">
        <w:rPr>
          <w:rFonts w:ascii="Times New Roman" w:hAnsi="Times New Roman" w:cs="Times New Roman"/>
        </w:rPr>
        <w:t xml:space="preserve"> will be conducted</w:t>
      </w:r>
      <w:r w:rsidRPr="007D1769">
        <w:rPr>
          <w:rFonts w:ascii="Times New Roman" w:hAnsi="Times New Roman" w:cs="Times New Roman"/>
        </w:rPr>
        <w:t>.</w:t>
      </w:r>
      <w:r w:rsidR="00E80685" w:rsidRPr="007D1769">
        <w:rPr>
          <w:rFonts w:ascii="Times New Roman" w:hAnsi="Times New Roman" w:cs="Times New Roman"/>
        </w:rPr>
        <w:t xml:space="preserve"> The mixed method design will </w:t>
      </w:r>
      <w:r w:rsidR="00973E37" w:rsidRPr="007D1769">
        <w:rPr>
          <w:rFonts w:ascii="Times New Roman" w:hAnsi="Times New Roman" w:cs="Times New Roman"/>
        </w:rPr>
        <w:t xml:space="preserve">facilitate a comprehensive exploration of </w:t>
      </w:r>
      <w:r w:rsidR="00E80685" w:rsidRPr="007D1769">
        <w:rPr>
          <w:rFonts w:ascii="Times New Roman" w:hAnsi="Times New Roman" w:cs="Times New Roman"/>
        </w:rPr>
        <w:t>TSE through a combination of qua</w:t>
      </w:r>
      <w:r w:rsidR="006B174C" w:rsidRPr="007D1769">
        <w:rPr>
          <w:rFonts w:ascii="Times New Roman" w:hAnsi="Times New Roman" w:cs="Times New Roman"/>
        </w:rPr>
        <w:t>nti</w:t>
      </w:r>
      <w:r w:rsidR="00E80685" w:rsidRPr="007D1769">
        <w:rPr>
          <w:rFonts w:ascii="Times New Roman" w:hAnsi="Times New Roman" w:cs="Times New Roman"/>
        </w:rPr>
        <w:t>tative and qua</w:t>
      </w:r>
      <w:r w:rsidR="006B174C" w:rsidRPr="007D1769">
        <w:rPr>
          <w:rFonts w:ascii="Times New Roman" w:hAnsi="Times New Roman" w:cs="Times New Roman"/>
        </w:rPr>
        <w:t>l</w:t>
      </w:r>
      <w:r w:rsidR="00E80685" w:rsidRPr="007D1769">
        <w:rPr>
          <w:rFonts w:ascii="Times New Roman" w:hAnsi="Times New Roman" w:cs="Times New Roman"/>
        </w:rPr>
        <w:t>itative data (Creswell &amp; Plano Clark, 2017)</w:t>
      </w:r>
      <w:r w:rsidR="00973E37" w:rsidRPr="007D1769">
        <w:rPr>
          <w:rFonts w:ascii="Times New Roman" w:hAnsi="Times New Roman" w:cs="Times New Roman"/>
        </w:rPr>
        <w:t>.</w:t>
      </w:r>
      <w:r w:rsidR="00E80685" w:rsidRPr="007D1769">
        <w:rPr>
          <w:rFonts w:ascii="Times New Roman" w:hAnsi="Times New Roman" w:cs="Times New Roman"/>
        </w:rPr>
        <w:t xml:space="preserve"> </w:t>
      </w:r>
      <w:r w:rsidR="00973E37" w:rsidRPr="007D1769">
        <w:rPr>
          <w:rFonts w:ascii="Times New Roman" w:hAnsi="Times New Roman" w:cs="Times New Roman"/>
        </w:rPr>
        <w:t xml:space="preserve">Additionally, this design </w:t>
      </w:r>
      <w:r w:rsidR="00420C5D" w:rsidRPr="007D1769">
        <w:rPr>
          <w:rFonts w:ascii="Times New Roman" w:hAnsi="Times New Roman" w:cs="Times New Roman"/>
        </w:rPr>
        <w:t xml:space="preserve">will </w:t>
      </w:r>
      <w:r w:rsidR="006B174C" w:rsidRPr="007D1769">
        <w:rPr>
          <w:rFonts w:ascii="Times New Roman" w:hAnsi="Times New Roman" w:cs="Times New Roman"/>
        </w:rPr>
        <w:t xml:space="preserve">address potential threats to validity </w:t>
      </w:r>
      <w:r w:rsidR="00420C5D" w:rsidRPr="007D1769">
        <w:rPr>
          <w:rFonts w:ascii="Times New Roman" w:hAnsi="Times New Roman" w:cs="Times New Roman"/>
        </w:rPr>
        <w:t>by using</w:t>
      </w:r>
      <w:r w:rsidR="006B174C" w:rsidRPr="007D1769">
        <w:rPr>
          <w:rFonts w:ascii="Times New Roman" w:hAnsi="Times New Roman" w:cs="Times New Roman"/>
        </w:rPr>
        <w:t xml:space="preserve"> the qualitative data to explain quantitative results, </w:t>
      </w:r>
      <w:r w:rsidR="00420C5D" w:rsidRPr="007D1769">
        <w:rPr>
          <w:rFonts w:ascii="Times New Roman" w:hAnsi="Times New Roman" w:cs="Times New Roman"/>
        </w:rPr>
        <w:t>illuminating</w:t>
      </w:r>
      <w:r w:rsidR="006B174C" w:rsidRPr="007D1769">
        <w:rPr>
          <w:rFonts w:ascii="Times New Roman" w:hAnsi="Times New Roman" w:cs="Times New Roman"/>
        </w:rPr>
        <w:t xml:space="preserve"> patterns or discrepancies</w:t>
      </w:r>
      <w:r w:rsidR="009E3F0F" w:rsidRPr="007D1769">
        <w:rPr>
          <w:rFonts w:ascii="Times New Roman" w:hAnsi="Times New Roman" w:cs="Times New Roman"/>
        </w:rPr>
        <w:t xml:space="preserve"> (</w:t>
      </w:r>
      <w:r w:rsidR="00EB5C5B" w:rsidRPr="007D1769">
        <w:rPr>
          <w:rFonts w:ascii="Times New Roman" w:hAnsi="Times New Roman" w:cs="Times New Roman"/>
        </w:rPr>
        <w:t>Creswell &amp; Plano Clark, 2018</w:t>
      </w:r>
      <w:r w:rsidR="009E3F0F" w:rsidRPr="007D1769">
        <w:rPr>
          <w:rFonts w:ascii="Times New Roman" w:hAnsi="Times New Roman" w:cs="Times New Roman"/>
        </w:rPr>
        <w:t>)</w:t>
      </w:r>
      <w:r w:rsidR="006B174C" w:rsidRPr="007D1769">
        <w:rPr>
          <w:rFonts w:ascii="Times New Roman" w:hAnsi="Times New Roman" w:cs="Times New Roman"/>
        </w:rPr>
        <w:t xml:space="preserve">. </w:t>
      </w:r>
      <w:r w:rsidR="000F6C05" w:rsidRPr="007D1769">
        <w:rPr>
          <w:rFonts w:ascii="Times New Roman" w:hAnsi="Times New Roman" w:cs="Times New Roman"/>
        </w:rPr>
        <w:t>An e</w:t>
      </w:r>
      <w:r w:rsidR="00420C5D" w:rsidRPr="007D1769">
        <w:rPr>
          <w:rFonts w:ascii="Times New Roman" w:hAnsi="Times New Roman" w:cs="Times New Roman"/>
        </w:rPr>
        <w:t xml:space="preserve">xploration of outliers or unusual cases will lead to a more nuanced understanding of TSE acquisition in </w:t>
      </w:r>
      <w:r w:rsidR="006B174C" w:rsidRPr="007D1769">
        <w:rPr>
          <w:rFonts w:ascii="Times New Roman" w:hAnsi="Times New Roman" w:cs="Times New Roman"/>
        </w:rPr>
        <w:t>educators of justice-involved juveniles</w:t>
      </w:r>
      <w:r w:rsidR="009E3F0F" w:rsidRPr="007D1769">
        <w:rPr>
          <w:rFonts w:ascii="Times New Roman" w:hAnsi="Times New Roman" w:cs="Times New Roman"/>
        </w:rPr>
        <w:t xml:space="preserve"> (</w:t>
      </w:r>
      <w:r w:rsidR="00EB5C5B" w:rsidRPr="007D1769">
        <w:rPr>
          <w:rFonts w:ascii="Times New Roman" w:hAnsi="Times New Roman" w:cs="Times New Roman"/>
        </w:rPr>
        <w:t>Creswell &amp; Plano Clark, 2018</w:t>
      </w:r>
      <w:r w:rsidR="009E3F0F" w:rsidRPr="007D1769">
        <w:rPr>
          <w:rFonts w:ascii="Times New Roman" w:hAnsi="Times New Roman" w:cs="Times New Roman"/>
        </w:rPr>
        <w:t>)</w:t>
      </w:r>
      <w:r w:rsidR="006B174C" w:rsidRPr="007D1769">
        <w:rPr>
          <w:rFonts w:ascii="Times New Roman" w:hAnsi="Times New Roman" w:cs="Times New Roman"/>
        </w:rPr>
        <w:t xml:space="preserve">. </w:t>
      </w:r>
    </w:p>
    <w:p w14:paraId="5EE56844" w14:textId="5AB59354" w:rsidR="00C12383" w:rsidRPr="007D1769" w:rsidRDefault="00151A69" w:rsidP="00E47788">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This study is </w:t>
      </w:r>
      <w:r w:rsidR="00420C5D" w:rsidRPr="007D1769">
        <w:rPr>
          <w:rFonts w:ascii="Times New Roman" w:hAnsi="Times New Roman" w:cs="Times New Roman"/>
        </w:rPr>
        <w:t>grounded in</w:t>
      </w:r>
      <w:r w:rsidRPr="007D1769">
        <w:rPr>
          <w:rFonts w:ascii="Times New Roman" w:hAnsi="Times New Roman" w:cs="Times New Roman"/>
        </w:rPr>
        <w:t xml:space="preserve"> </w:t>
      </w:r>
      <w:r w:rsidR="003275A7" w:rsidRPr="007D1769">
        <w:rPr>
          <w:rFonts w:ascii="Times New Roman" w:hAnsi="Times New Roman" w:cs="Times New Roman"/>
        </w:rPr>
        <w:t>Social Cognitive Theory (SCT</w:t>
      </w:r>
      <w:r w:rsidR="00586B1C" w:rsidRPr="007D1769">
        <w:rPr>
          <w:rFonts w:ascii="Times New Roman" w:hAnsi="Times New Roman" w:cs="Times New Roman"/>
        </w:rPr>
        <w:t>,</w:t>
      </w:r>
      <w:r w:rsidR="003275A7" w:rsidRPr="007D1769">
        <w:rPr>
          <w:rFonts w:ascii="Times New Roman" w:hAnsi="Times New Roman" w:cs="Times New Roman"/>
        </w:rPr>
        <w:t xml:space="preserve"> Bandura, 1977</w:t>
      </w:r>
      <w:r w:rsidR="00EB5C5B" w:rsidRPr="007D1769">
        <w:rPr>
          <w:rFonts w:ascii="Times New Roman" w:hAnsi="Times New Roman" w:cs="Times New Roman"/>
        </w:rPr>
        <w:t>,</w:t>
      </w:r>
      <w:r w:rsidR="003275A7" w:rsidRPr="007D1769">
        <w:rPr>
          <w:rFonts w:ascii="Times New Roman" w:hAnsi="Times New Roman" w:cs="Times New Roman"/>
        </w:rPr>
        <w:t xml:space="preserve"> 1986</w:t>
      </w:r>
      <w:r w:rsidR="00EB5C5B" w:rsidRPr="007D1769">
        <w:rPr>
          <w:rFonts w:ascii="Times New Roman" w:hAnsi="Times New Roman" w:cs="Times New Roman"/>
        </w:rPr>
        <w:t>,</w:t>
      </w:r>
      <w:r w:rsidR="003275A7" w:rsidRPr="007D1769">
        <w:rPr>
          <w:rFonts w:ascii="Times New Roman" w:hAnsi="Times New Roman" w:cs="Times New Roman"/>
        </w:rPr>
        <w:t xml:space="preserve"> 1997)</w:t>
      </w:r>
      <w:r w:rsidR="00C00CCB" w:rsidRPr="007D1769">
        <w:rPr>
          <w:rFonts w:ascii="Times New Roman" w:hAnsi="Times New Roman" w:cs="Times New Roman"/>
        </w:rPr>
        <w:t xml:space="preserve">. </w:t>
      </w:r>
      <w:r w:rsidR="003275A7" w:rsidRPr="007D1769">
        <w:rPr>
          <w:rFonts w:ascii="Times New Roman" w:hAnsi="Times New Roman" w:cs="Times New Roman"/>
        </w:rPr>
        <w:t>A central tenet of SCT is reciprocal determinism</w:t>
      </w:r>
      <w:r w:rsidR="00420C5D" w:rsidRPr="007D1769">
        <w:rPr>
          <w:rFonts w:ascii="Times New Roman" w:hAnsi="Times New Roman" w:cs="Times New Roman"/>
        </w:rPr>
        <w:t>,</w:t>
      </w:r>
      <w:r w:rsidR="003275A7" w:rsidRPr="007D1769">
        <w:rPr>
          <w:rFonts w:ascii="Times New Roman" w:hAnsi="Times New Roman" w:cs="Times New Roman"/>
        </w:rPr>
        <w:t xml:space="preserve"> which refers to the dynamic interaction</w:t>
      </w:r>
      <w:r w:rsidR="00420C5D" w:rsidRPr="007D1769">
        <w:rPr>
          <w:rFonts w:ascii="Times New Roman" w:hAnsi="Times New Roman" w:cs="Times New Roman"/>
        </w:rPr>
        <w:t xml:space="preserve"> between </w:t>
      </w:r>
      <w:r w:rsidR="00420C5D" w:rsidRPr="007D1769">
        <w:rPr>
          <w:rFonts w:ascii="Times New Roman" w:hAnsi="Times New Roman" w:cs="Times New Roman"/>
        </w:rPr>
        <w:lastRenderedPageBreak/>
        <w:t>individuals</w:t>
      </w:r>
      <w:r w:rsidR="003275A7" w:rsidRPr="007D1769">
        <w:rPr>
          <w:rFonts w:ascii="Times New Roman" w:hAnsi="Times New Roman" w:cs="Times New Roman"/>
        </w:rPr>
        <w:t xml:space="preserve"> with </w:t>
      </w:r>
      <w:r w:rsidR="00420C5D" w:rsidRPr="007D1769">
        <w:rPr>
          <w:rFonts w:ascii="Times New Roman" w:hAnsi="Times New Roman" w:cs="Times New Roman"/>
        </w:rPr>
        <w:t>varying</w:t>
      </w:r>
      <w:r w:rsidR="003275A7" w:rsidRPr="007D1769">
        <w:rPr>
          <w:rFonts w:ascii="Times New Roman" w:hAnsi="Times New Roman" w:cs="Times New Roman"/>
        </w:rPr>
        <w:t xml:space="preserve"> learned experiences, external context or environment</w:t>
      </w:r>
      <w:r w:rsidR="00420C5D" w:rsidRPr="007D1769">
        <w:rPr>
          <w:rFonts w:ascii="Times New Roman" w:hAnsi="Times New Roman" w:cs="Times New Roman"/>
        </w:rPr>
        <w:t>al variables</w:t>
      </w:r>
      <w:r w:rsidR="003275A7" w:rsidRPr="007D1769">
        <w:rPr>
          <w:rFonts w:ascii="Times New Roman" w:hAnsi="Times New Roman" w:cs="Times New Roman"/>
        </w:rPr>
        <w:t xml:space="preserve">, and behavior </w:t>
      </w:r>
      <w:r w:rsidR="00420C5D" w:rsidRPr="007D1769">
        <w:rPr>
          <w:rFonts w:ascii="Times New Roman" w:hAnsi="Times New Roman" w:cs="Times New Roman"/>
        </w:rPr>
        <w:t xml:space="preserve">resulting from </w:t>
      </w:r>
      <w:r w:rsidR="003275A7" w:rsidRPr="007D1769">
        <w:rPr>
          <w:rFonts w:ascii="Times New Roman" w:hAnsi="Times New Roman" w:cs="Times New Roman"/>
        </w:rPr>
        <w:t>stimuli</w:t>
      </w:r>
      <w:r w:rsidR="000F6C05" w:rsidRPr="007D1769">
        <w:rPr>
          <w:rFonts w:ascii="Times New Roman" w:hAnsi="Times New Roman" w:cs="Times New Roman"/>
        </w:rPr>
        <w:t xml:space="preserve"> (Bandura, 1978)</w:t>
      </w:r>
      <w:r w:rsidR="0001677A" w:rsidRPr="007D1769">
        <w:rPr>
          <w:rFonts w:ascii="Times New Roman" w:hAnsi="Times New Roman" w:cs="Times New Roman"/>
        </w:rPr>
        <w:t xml:space="preserve">. </w:t>
      </w:r>
      <w:r w:rsidR="00DE02CA" w:rsidRPr="007D1769">
        <w:rPr>
          <w:rFonts w:ascii="Times New Roman" w:hAnsi="Times New Roman" w:cs="Times New Roman"/>
        </w:rPr>
        <w:t xml:space="preserve">In other words, </w:t>
      </w:r>
      <w:r w:rsidR="00557293" w:rsidRPr="007D1769">
        <w:rPr>
          <w:rFonts w:ascii="Times New Roman" w:hAnsi="Times New Roman" w:cs="Times New Roman"/>
        </w:rPr>
        <w:t>reciprocal</w:t>
      </w:r>
      <w:r w:rsidR="00DE02CA" w:rsidRPr="007D1769">
        <w:rPr>
          <w:rFonts w:ascii="Times New Roman" w:hAnsi="Times New Roman" w:cs="Times New Roman"/>
        </w:rPr>
        <w:t xml:space="preserve"> determinism is the interplay between </w:t>
      </w:r>
      <w:r w:rsidR="00557293" w:rsidRPr="007D1769">
        <w:rPr>
          <w:rFonts w:ascii="Times New Roman" w:hAnsi="Times New Roman" w:cs="Times New Roman"/>
        </w:rPr>
        <w:t>at least two people who have different levels of experience (e.g., teacher and student), being influenced by external variables, with different resulting behaviors.</w:t>
      </w:r>
      <w:r w:rsidR="00DE02CA" w:rsidRPr="007D1769">
        <w:rPr>
          <w:rFonts w:ascii="Times New Roman" w:hAnsi="Times New Roman" w:cs="Times New Roman"/>
        </w:rPr>
        <w:t xml:space="preserve"> </w:t>
      </w:r>
      <w:r w:rsidR="0001677A" w:rsidRPr="007D1769">
        <w:rPr>
          <w:rFonts w:ascii="Times New Roman" w:hAnsi="Times New Roman" w:cs="Times New Roman"/>
        </w:rPr>
        <w:t xml:space="preserve">SCT emphasizes the learning that occurs within a social context </w:t>
      </w:r>
      <w:r w:rsidR="000F6C05" w:rsidRPr="007D1769">
        <w:rPr>
          <w:rFonts w:ascii="Times New Roman" w:hAnsi="Times New Roman" w:cs="Times New Roman"/>
        </w:rPr>
        <w:t>where</w:t>
      </w:r>
      <w:r w:rsidR="0001677A" w:rsidRPr="007D1769">
        <w:rPr>
          <w:rFonts w:ascii="Times New Roman" w:hAnsi="Times New Roman" w:cs="Times New Roman"/>
        </w:rPr>
        <w:t xml:space="preserve"> people can exercise personal agency and both influence and be influenced by the environment (</w:t>
      </w:r>
      <w:r w:rsidR="00011BC9" w:rsidRPr="007D1769">
        <w:rPr>
          <w:rFonts w:ascii="Times New Roman" w:hAnsi="Times New Roman" w:cs="Times New Roman"/>
        </w:rPr>
        <w:t>Bandura</w:t>
      </w:r>
      <w:r w:rsidR="00EB5C5B" w:rsidRPr="007D1769">
        <w:rPr>
          <w:rFonts w:ascii="Times New Roman" w:hAnsi="Times New Roman" w:cs="Times New Roman"/>
        </w:rPr>
        <w:t>,</w:t>
      </w:r>
      <w:r w:rsidR="00011BC9" w:rsidRPr="007D1769">
        <w:rPr>
          <w:rFonts w:ascii="Times New Roman" w:hAnsi="Times New Roman" w:cs="Times New Roman"/>
        </w:rPr>
        <w:t xml:space="preserve"> 1977</w:t>
      </w:r>
      <w:r w:rsidR="00EB5C5B" w:rsidRPr="007D1769">
        <w:rPr>
          <w:rFonts w:ascii="Times New Roman" w:hAnsi="Times New Roman" w:cs="Times New Roman"/>
        </w:rPr>
        <w:t>,</w:t>
      </w:r>
      <w:r w:rsidR="00011BC9" w:rsidRPr="007D1769">
        <w:rPr>
          <w:rFonts w:ascii="Times New Roman" w:hAnsi="Times New Roman" w:cs="Times New Roman"/>
        </w:rPr>
        <w:t xml:space="preserve"> 1997</w:t>
      </w:r>
      <w:r w:rsidR="00FE7639" w:rsidRPr="007D1769">
        <w:rPr>
          <w:rFonts w:ascii="Times New Roman" w:hAnsi="Times New Roman" w:cs="Times New Roman"/>
        </w:rPr>
        <w:t>). Figure 1 represents the interaction of personal, environmental, and behavioral variables within reciprocal determinism during the learning process.</w:t>
      </w:r>
    </w:p>
    <w:p w14:paraId="0B4C0704" w14:textId="77777777" w:rsidR="00351BB0" w:rsidRDefault="0098724E" w:rsidP="0098724E">
      <w:pPr>
        <w:pStyle w:val="Caption"/>
        <w:keepNext/>
        <w:rPr>
          <w:rFonts w:cs="Times New Roman"/>
          <w:i w:val="0"/>
          <w:iCs w:val="0"/>
          <w:color w:val="000000" w:themeColor="text1"/>
        </w:rPr>
      </w:pPr>
      <w:bookmarkStart w:id="16" w:name="_Toc165370903"/>
      <w:bookmarkStart w:id="17" w:name="_Toc165377804"/>
      <w:bookmarkStart w:id="18" w:name="_Toc165378553"/>
      <w:bookmarkStart w:id="19" w:name="_Toc165383992"/>
      <w:r w:rsidRPr="001D4C65">
        <w:rPr>
          <w:rFonts w:cs="Times New Roman"/>
          <w:b/>
          <w:bCs/>
          <w:i w:val="0"/>
          <w:iCs w:val="0"/>
          <w:color w:val="000000" w:themeColor="text1"/>
          <w:szCs w:val="24"/>
        </w:rPr>
        <w:t xml:space="preserve">Figure </w:t>
      </w:r>
      <w:r w:rsidR="00E0514F">
        <w:rPr>
          <w:rFonts w:cs="Times New Roman"/>
          <w:b/>
          <w:bCs/>
          <w:i w:val="0"/>
          <w:iCs w:val="0"/>
          <w:color w:val="000000" w:themeColor="text1"/>
          <w:szCs w:val="24"/>
        </w:rPr>
        <w:fldChar w:fldCharType="begin"/>
      </w:r>
      <w:r w:rsidR="00E0514F">
        <w:rPr>
          <w:rFonts w:cs="Times New Roman"/>
          <w:b/>
          <w:bCs/>
          <w:i w:val="0"/>
          <w:iCs w:val="0"/>
          <w:color w:val="000000" w:themeColor="text1"/>
          <w:szCs w:val="24"/>
        </w:rPr>
        <w:instrText xml:space="preserve"> SEQ Figure \* ARABIC </w:instrText>
      </w:r>
      <w:r w:rsidR="00E0514F">
        <w:rPr>
          <w:rFonts w:cs="Times New Roman"/>
          <w:b/>
          <w:bCs/>
          <w:i w:val="0"/>
          <w:iCs w:val="0"/>
          <w:color w:val="000000" w:themeColor="text1"/>
          <w:szCs w:val="24"/>
        </w:rPr>
        <w:fldChar w:fldCharType="separate"/>
      </w:r>
      <w:r w:rsidR="00E0514F">
        <w:rPr>
          <w:rFonts w:cs="Times New Roman"/>
          <w:b/>
          <w:bCs/>
          <w:i w:val="0"/>
          <w:iCs w:val="0"/>
          <w:noProof/>
          <w:color w:val="000000" w:themeColor="text1"/>
          <w:szCs w:val="24"/>
        </w:rPr>
        <w:t>1</w:t>
      </w:r>
      <w:r w:rsidR="00E0514F">
        <w:rPr>
          <w:rFonts w:cs="Times New Roman"/>
          <w:b/>
          <w:bCs/>
          <w:i w:val="0"/>
          <w:iCs w:val="0"/>
          <w:color w:val="000000" w:themeColor="text1"/>
          <w:szCs w:val="24"/>
        </w:rPr>
        <w:fldChar w:fldCharType="end"/>
      </w:r>
      <w:bookmarkEnd w:id="16"/>
      <w:r w:rsidRPr="001D4C65">
        <w:rPr>
          <w:rFonts w:cs="Times New Roman"/>
          <w:i w:val="0"/>
          <w:iCs w:val="0"/>
          <w:color w:val="000000" w:themeColor="text1"/>
        </w:rPr>
        <w:t xml:space="preserve"> </w:t>
      </w:r>
    </w:p>
    <w:p w14:paraId="59E7FEB0" w14:textId="493EDA5D" w:rsidR="0098724E" w:rsidRPr="001D4C65" w:rsidRDefault="0098724E" w:rsidP="0098724E">
      <w:pPr>
        <w:pStyle w:val="Caption"/>
        <w:keepNext/>
        <w:rPr>
          <w:rFonts w:cs="Times New Roman"/>
          <w:i w:val="0"/>
          <w:iCs w:val="0"/>
          <w:color w:val="000000" w:themeColor="text1"/>
        </w:rPr>
      </w:pPr>
      <w:r w:rsidRPr="009E1C85">
        <w:rPr>
          <w:rFonts w:cs="Times New Roman"/>
          <w:color w:val="000000" w:themeColor="text1"/>
          <w:szCs w:val="24"/>
        </w:rPr>
        <w:t>Reciprocal Determinism</w:t>
      </w:r>
      <w:bookmarkEnd w:id="17"/>
      <w:bookmarkEnd w:id="18"/>
      <w:bookmarkEnd w:id="19"/>
    </w:p>
    <w:p w14:paraId="1C2AE0B6" w14:textId="2E8EE9EF" w:rsidR="007B7A75" w:rsidRPr="007D1769" w:rsidRDefault="00FD4C97" w:rsidP="00FE7639">
      <w:pPr>
        <w:spacing w:line="480" w:lineRule="auto"/>
        <w:contextualSpacing/>
        <w:rPr>
          <w:rFonts w:ascii="Times New Roman" w:hAnsi="Times New Roman" w:cs="Times New Roman"/>
        </w:rPr>
      </w:pPr>
      <w:r>
        <w:rPr>
          <w:rFonts w:ascii="Times New Roman" w:hAnsi="Times New Roman" w:cs="Times New Roman"/>
          <w:noProof/>
        </w:rPr>
        <w:drawing>
          <wp:inline distT="0" distB="0" distL="0" distR="0" wp14:anchorId="3BB14207" wp14:editId="4E36D951">
            <wp:extent cx="5494946" cy="3121435"/>
            <wp:effectExtent l="0" t="0" r="4445" b="3175"/>
            <wp:docPr id="262333865" name="Picture 1" descr="A diagram of a person's behavi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33865" name="Picture 1" descr="A diagram of a person's behavio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17253" cy="3134107"/>
                    </a:xfrm>
                    <a:prstGeom prst="rect">
                      <a:avLst/>
                    </a:prstGeom>
                  </pic:spPr>
                </pic:pic>
              </a:graphicData>
            </a:graphic>
          </wp:inline>
        </w:drawing>
      </w:r>
    </w:p>
    <w:p w14:paraId="7B0B9F82" w14:textId="61A1B28E" w:rsidR="00261828" w:rsidRPr="007D1769" w:rsidRDefault="0001677A" w:rsidP="000F6C05">
      <w:pPr>
        <w:spacing w:line="480" w:lineRule="auto"/>
        <w:ind w:firstLine="720"/>
        <w:contextualSpacing/>
        <w:rPr>
          <w:rFonts w:ascii="Times New Roman" w:hAnsi="Times New Roman" w:cs="Times New Roman"/>
        </w:rPr>
      </w:pPr>
      <w:r w:rsidRPr="007D1769">
        <w:rPr>
          <w:rFonts w:ascii="Times New Roman" w:hAnsi="Times New Roman" w:cs="Times New Roman"/>
        </w:rPr>
        <w:t>A major component of SCT is the self-efficacy mechanism which plays a significant role in the exercise of personal agency (Bandura, 1986</w:t>
      </w:r>
      <w:r w:rsidR="00EB5C5B" w:rsidRPr="007D1769">
        <w:rPr>
          <w:rFonts w:ascii="Times New Roman" w:hAnsi="Times New Roman" w:cs="Times New Roman"/>
        </w:rPr>
        <w:t>,</w:t>
      </w:r>
      <w:r w:rsidRPr="007D1769">
        <w:rPr>
          <w:rFonts w:ascii="Times New Roman" w:hAnsi="Times New Roman" w:cs="Times New Roman"/>
        </w:rPr>
        <w:t xml:space="preserve"> 1989). </w:t>
      </w:r>
      <w:r w:rsidR="00B33D96" w:rsidRPr="007D1769">
        <w:rPr>
          <w:rFonts w:ascii="Times New Roman" w:hAnsi="Times New Roman" w:cs="Times New Roman"/>
        </w:rPr>
        <w:t>Self-efficacy refers to an individual’s belief in their capacity to execute behaviors ne</w:t>
      </w:r>
      <w:r w:rsidR="009E3F0F" w:rsidRPr="007D1769">
        <w:rPr>
          <w:rFonts w:ascii="Times New Roman" w:hAnsi="Times New Roman" w:cs="Times New Roman"/>
        </w:rPr>
        <w:t xml:space="preserve">cessary </w:t>
      </w:r>
      <w:r w:rsidR="00B33D96" w:rsidRPr="007D1769">
        <w:rPr>
          <w:rFonts w:ascii="Times New Roman" w:hAnsi="Times New Roman" w:cs="Times New Roman"/>
        </w:rPr>
        <w:t xml:space="preserve">to </w:t>
      </w:r>
      <w:r w:rsidR="009E3F0F" w:rsidRPr="007D1769">
        <w:rPr>
          <w:rFonts w:ascii="Times New Roman" w:hAnsi="Times New Roman" w:cs="Times New Roman"/>
        </w:rPr>
        <w:t>achieve</w:t>
      </w:r>
      <w:r w:rsidR="00B33D96" w:rsidRPr="007D1769">
        <w:rPr>
          <w:rFonts w:ascii="Times New Roman" w:hAnsi="Times New Roman" w:cs="Times New Roman"/>
        </w:rPr>
        <w:t xml:space="preserve"> specific performance </w:t>
      </w:r>
      <w:r w:rsidR="004354B9" w:rsidRPr="007D1769">
        <w:rPr>
          <w:rFonts w:ascii="Times New Roman" w:hAnsi="Times New Roman" w:cs="Times New Roman"/>
        </w:rPr>
        <w:t>outcomes</w:t>
      </w:r>
      <w:r w:rsidR="00B33D96" w:rsidRPr="007D1769">
        <w:rPr>
          <w:rFonts w:ascii="Times New Roman" w:hAnsi="Times New Roman" w:cs="Times New Roman"/>
        </w:rPr>
        <w:t xml:space="preserve"> (Bandura 1977</w:t>
      </w:r>
      <w:r w:rsidR="00EB5C5B" w:rsidRPr="007D1769">
        <w:rPr>
          <w:rFonts w:ascii="Times New Roman" w:hAnsi="Times New Roman" w:cs="Times New Roman"/>
        </w:rPr>
        <w:t>,</w:t>
      </w:r>
      <w:r w:rsidR="00B33D96" w:rsidRPr="007D1769">
        <w:rPr>
          <w:rFonts w:ascii="Times New Roman" w:hAnsi="Times New Roman" w:cs="Times New Roman"/>
        </w:rPr>
        <w:t xml:space="preserve"> 1986</w:t>
      </w:r>
      <w:r w:rsidR="00EB5C5B" w:rsidRPr="007D1769">
        <w:rPr>
          <w:rFonts w:ascii="Times New Roman" w:hAnsi="Times New Roman" w:cs="Times New Roman"/>
        </w:rPr>
        <w:t>,</w:t>
      </w:r>
      <w:r w:rsidR="00B33D96" w:rsidRPr="007D1769">
        <w:rPr>
          <w:rFonts w:ascii="Times New Roman" w:hAnsi="Times New Roman" w:cs="Times New Roman"/>
        </w:rPr>
        <w:t xml:space="preserve"> 1997).</w:t>
      </w:r>
      <w:r w:rsidR="00261828" w:rsidRPr="007D1769">
        <w:rPr>
          <w:rFonts w:ascii="Times New Roman" w:hAnsi="Times New Roman" w:cs="Times New Roman"/>
          <w:color w:val="000000" w:themeColor="text1"/>
        </w:rPr>
        <w:t xml:space="preserve"> Self-efficacy involves regulation through cognitive, emotional, and </w:t>
      </w:r>
      <w:r w:rsidR="00261828" w:rsidRPr="007D1769">
        <w:rPr>
          <w:rFonts w:ascii="Times New Roman" w:hAnsi="Times New Roman" w:cs="Times New Roman"/>
          <w:color w:val="000000" w:themeColor="text1"/>
        </w:rPr>
        <w:lastRenderedPageBreak/>
        <w:t>decisional processes and can play a major role in a person’s ability to manage thei</w:t>
      </w:r>
      <w:r w:rsidR="004354B9" w:rsidRPr="007D1769">
        <w:rPr>
          <w:rFonts w:ascii="Times New Roman" w:hAnsi="Times New Roman" w:cs="Times New Roman"/>
          <w:color w:val="000000" w:themeColor="text1"/>
        </w:rPr>
        <w:t>r</w:t>
      </w:r>
      <w:r w:rsidR="00261828" w:rsidRPr="007D1769">
        <w:rPr>
          <w:rFonts w:ascii="Times New Roman" w:hAnsi="Times New Roman" w:cs="Times New Roman"/>
          <w:color w:val="000000" w:themeColor="text1"/>
        </w:rPr>
        <w:t xml:space="preserve"> behavior (Bandura, 1997; Benight &amp; Bandura, 2004). </w:t>
      </w:r>
      <w:r w:rsidR="00261828" w:rsidRPr="007D1769">
        <w:rPr>
          <w:rFonts w:ascii="Times New Roman" w:hAnsi="Times New Roman" w:cs="Times New Roman"/>
        </w:rPr>
        <w:t xml:space="preserve">If a person </w:t>
      </w:r>
      <w:r w:rsidR="004354B9" w:rsidRPr="007D1769">
        <w:rPr>
          <w:rFonts w:ascii="Times New Roman" w:hAnsi="Times New Roman" w:cs="Times New Roman"/>
        </w:rPr>
        <w:t xml:space="preserve">lacks belief in their ability to produce a desired outcome, they have little reason to </w:t>
      </w:r>
      <w:proofErr w:type="gramStart"/>
      <w:r w:rsidR="004354B9" w:rsidRPr="007D1769">
        <w:rPr>
          <w:rFonts w:ascii="Times New Roman" w:hAnsi="Times New Roman" w:cs="Times New Roman"/>
        </w:rPr>
        <w:t>take action</w:t>
      </w:r>
      <w:proofErr w:type="gramEnd"/>
      <w:r w:rsidR="004354B9" w:rsidRPr="007D1769">
        <w:rPr>
          <w:rFonts w:ascii="Times New Roman" w:hAnsi="Times New Roman" w:cs="Times New Roman"/>
        </w:rPr>
        <w:t xml:space="preserve"> </w:t>
      </w:r>
      <w:r w:rsidR="00261828" w:rsidRPr="007D1769">
        <w:rPr>
          <w:rFonts w:ascii="Times New Roman" w:hAnsi="Times New Roman" w:cs="Times New Roman"/>
        </w:rPr>
        <w:t xml:space="preserve">(Bandura, 1998). In fact, </w:t>
      </w:r>
      <w:r w:rsidR="004354B9" w:rsidRPr="007D1769">
        <w:rPr>
          <w:rFonts w:ascii="Times New Roman" w:hAnsi="Times New Roman" w:cs="Times New Roman"/>
        </w:rPr>
        <w:t xml:space="preserve">few </w:t>
      </w:r>
      <w:r w:rsidR="00261828" w:rsidRPr="007D1769">
        <w:rPr>
          <w:rFonts w:ascii="Times New Roman" w:hAnsi="Times New Roman" w:cs="Times New Roman"/>
        </w:rPr>
        <w:t>aspect</w:t>
      </w:r>
      <w:r w:rsidR="004354B9" w:rsidRPr="007D1769">
        <w:rPr>
          <w:rFonts w:ascii="Times New Roman" w:hAnsi="Times New Roman" w:cs="Times New Roman"/>
        </w:rPr>
        <w:t>s</w:t>
      </w:r>
      <w:r w:rsidR="00261828" w:rsidRPr="007D1769">
        <w:rPr>
          <w:rFonts w:ascii="Times New Roman" w:hAnsi="Times New Roman" w:cs="Times New Roman"/>
        </w:rPr>
        <w:t xml:space="preserve"> of human agency </w:t>
      </w:r>
      <w:r w:rsidR="004354B9" w:rsidRPr="007D1769">
        <w:rPr>
          <w:rFonts w:ascii="Times New Roman" w:hAnsi="Times New Roman" w:cs="Times New Roman"/>
        </w:rPr>
        <w:t>are</w:t>
      </w:r>
      <w:r w:rsidR="00261828" w:rsidRPr="007D1769">
        <w:rPr>
          <w:rFonts w:ascii="Times New Roman" w:hAnsi="Times New Roman" w:cs="Times New Roman"/>
        </w:rPr>
        <w:t xml:space="preserve"> more pervasive than </w:t>
      </w:r>
      <w:r w:rsidR="00924A54" w:rsidRPr="007D1769">
        <w:rPr>
          <w:rFonts w:ascii="Times New Roman" w:hAnsi="Times New Roman" w:cs="Times New Roman"/>
        </w:rPr>
        <w:t>one</w:t>
      </w:r>
      <w:r w:rsidR="00261828" w:rsidRPr="007D1769">
        <w:rPr>
          <w:rFonts w:ascii="Times New Roman" w:hAnsi="Times New Roman" w:cs="Times New Roman"/>
        </w:rPr>
        <w:t>’s beliefs in the</w:t>
      </w:r>
      <w:r w:rsidR="00924A54" w:rsidRPr="007D1769">
        <w:rPr>
          <w:rFonts w:ascii="Times New Roman" w:hAnsi="Times New Roman" w:cs="Times New Roman"/>
        </w:rPr>
        <w:t>ir</w:t>
      </w:r>
      <w:r w:rsidR="00261828" w:rsidRPr="007D1769">
        <w:rPr>
          <w:rFonts w:ascii="Times New Roman" w:hAnsi="Times New Roman" w:cs="Times New Roman"/>
        </w:rPr>
        <w:t xml:space="preserve"> ability to manage their </w:t>
      </w:r>
      <w:r w:rsidR="00924A54" w:rsidRPr="007D1769">
        <w:rPr>
          <w:rFonts w:ascii="Times New Roman" w:hAnsi="Times New Roman" w:cs="Times New Roman"/>
        </w:rPr>
        <w:t xml:space="preserve">own </w:t>
      </w:r>
      <w:r w:rsidR="00261828" w:rsidRPr="007D1769">
        <w:rPr>
          <w:rFonts w:ascii="Times New Roman" w:hAnsi="Times New Roman" w:cs="Times New Roman"/>
        </w:rPr>
        <w:t xml:space="preserve">behavior and </w:t>
      </w:r>
      <w:r w:rsidR="004354B9" w:rsidRPr="007D1769">
        <w:rPr>
          <w:rFonts w:ascii="Times New Roman" w:hAnsi="Times New Roman" w:cs="Times New Roman"/>
        </w:rPr>
        <w:t>exert</w:t>
      </w:r>
      <w:r w:rsidR="00261828" w:rsidRPr="007D1769">
        <w:rPr>
          <w:rFonts w:ascii="Times New Roman" w:hAnsi="Times New Roman" w:cs="Times New Roman"/>
        </w:rPr>
        <w:t xml:space="preserve"> control over </w:t>
      </w:r>
      <w:r w:rsidR="004354B9" w:rsidRPr="007D1769">
        <w:rPr>
          <w:rFonts w:ascii="Times New Roman" w:hAnsi="Times New Roman" w:cs="Times New Roman"/>
        </w:rPr>
        <w:t>life</w:t>
      </w:r>
      <w:r w:rsidR="00261828" w:rsidRPr="007D1769">
        <w:rPr>
          <w:rFonts w:ascii="Times New Roman" w:hAnsi="Times New Roman" w:cs="Times New Roman"/>
        </w:rPr>
        <w:t xml:space="preserve"> events (Bandura, 1997, 1989). </w:t>
      </w:r>
    </w:p>
    <w:p w14:paraId="5A72868D" w14:textId="527B924D" w:rsidR="00805766" w:rsidRPr="007D1769" w:rsidRDefault="00B33D96" w:rsidP="000F6C05">
      <w:pPr>
        <w:spacing w:line="480" w:lineRule="auto"/>
        <w:contextualSpacing/>
        <w:rPr>
          <w:rFonts w:ascii="Times New Roman" w:hAnsi="Times New Roman" w:cs="Times New Roman"/>
        </w:rPr>
      </w:pPr>
      <w:r w:rsidRPr="007D1769">
        <w:rPr>
          <w:rFonts w:ascii="Times New Roman" w:hAnsi="Times New Roman" w:cs="Times New Roman"/>
        </w:rPr>
        <w:t xml:space="preserve"> </w:t>
      </w:r>
      <w:r w:rsidR="000F6C05" w:rsidRPr="007D1769">
        <w:rPr>
          <w:rFonts w:ascii="Times New Roman" w:hAnsi="Times New Roman" w:cs="Times New Roman"/>
        </w:rPr>
        <w:tab/>
      </w:r>
      <w:r w:rsidRPr="007D1769">
        <w:rPr>
          <w:rFonts w:ascii="Times New Roman" w:hAnsi="Times New Roman" w:cs="Times New Roman"/>
        </w:rPr>
        <w:t xml:space="preserve">Self-efficacy </w:t>
      </w:r>
      <w:r w:rsidR="004354B9" w:rsidRPr="007D1769">
        <w:rPr>
          <w:rFonts w:ascii="Times New Roman" w:hAnsi="Times New Roman" w:cs="Times New Roman"/>
        </w:rPr>
        <w:t>is</w:t>
      </w:r>
      <w:r w:rsidRPr="007D1769">
        <w:rPr>
          <w:rFonts w:ascii="Times New Roman" w:hAnsi="Times New Roman" w:cs="Times New Roman"/>
        </w:rPr>
        <w:t xml:space="preserve"> influential in academic situations</w:t>
      </w:r>
      <w:r w:rsidR="004354B9" w:rsidRPr="007D1769">
        <w:rPr>
          <w:rFonts w:ascii="Times New Roman" w:hAnsi="Times New Roman" w:cs="Times New Roman"/>
        </w:rPr>
        <w:t>, especially</w:t>
      </w:r>
      <w:r w:rsidRPr="007D1769">
        <w:rPr>
          <w:rFonts w:ascii="Times New Roman" w:hAnsi="Times New Roman" w:cs="Times New Roman"/>
        </w:rPr>
        <w:t xml:space="preserve"> as reciprocal determinism indicates </w:t>
      </w:r>
      <w:r w:rsidR="004354B9" w:rsidRPr="007D1769">
        <w:rPr>
          <w:rFonts w:ascii="Times New Roman" w:hAnsi="Times New Roman" w:cs="Times New Roman"/>
        </w:rPr>
        <w:t xml:space="preserve">that </w:t>
      </w:r>
      <w:r w:rsidRPr="007D1769">
        <w:rPr>
          <w:rFonts w:ascii="Times New Roman" w:hAnsi="Times New Roman" w:cs="Times New Roman"/>
        </w:rPr>
        <w:t>teachers’ self-efficacy influences student self-efficacy and vice versa (</w:t>
      </w:r>
      <w:r w:rsidR="008E3E56" w:rsidRPr="007D1769">
        <w:rPr>
          <w:rFonts w:ascii="Times New Roman" w:hAnsi="Times New Roman" w:cs="Times New Roman"/>
        </w:rPr>
        <w:t>Bandura, 1978</w:t>
      </w:r>
      <w:r w:rsidRPr="007D1769">
        <w:rPr>
          <w:rFonts w:ascii="Times New Roman" w:hAnsi="Times New Roman" w:cs="Times New Roman"/>
        </w:rPr>
        <w:t>).</w:t>
      </w:r>
      <w:r w:rsidR="005E5E8D" w:rsidRPr="007D1769">
        <w:rPr>
          <w:rFonts w:ascii="Times New Roman" w:hAnsi="Times New Roman" w:cs="Times New Roman"/>
        </w:rPr>
        <w:t xml:space="preserve"> </w:t>
      </w:r>
      <w:r w:rsidR="000F6C05" w:rsidRPr="007D1769">
        <w:rPr>
          <w:rFonts w:ascii="Times New Roman" w:hAnsi="Times New Roman" w:cs="Times New Roman"/>
        </w:rPr>
        <w:t xml:space="preserve">Figure </w:t>
      </w:r>
      <w:r w:rsidR="00FE7639" w:rsidRPr="007D1769">
        <w:rPr>
          <w:rFonts w:ascii="Times New Roman" w:hAnsi="Times New Roman" w:cs="Times New Roman"/>
        </w:rPr>
        <w:t>2</w:t>
      </w:r>
      <w:r w:rsidR="000F6C05" w:rsidRPr="007D1769">
        <w:rPr>
          <w:rFonts w:ascii="Times New Roman" w:hAnsi="Times New Roman" w:cs="Times New Roman"/>
        </w:rPr>
        <w:t xml:space="preserve"> highlights the reciprocal determinism concept as it relates to TSE beliefs which </w:t>
      </w:r>
      <w:r w:rsidR="00011BC9" w:rsidRPr="007D1769">
        <w:rPr>
          <w:rFonts w:ascii="Times New Roman" w:hAnsi="Times New Roman" w:cs="Times New Roman"/>
        </w:rPr>
        <w:t xml:space="preserve">can </w:t>
      </w:r>
      <w:r w:rsidR="00B25995" w:rsidRPr="007D1769">
        <w:rPr>
          <w:rFonts w:ascii="Times New Roman" w:hAnsi="Times New Roman" w:cs="Times New Roman"/>
        </w:rPr>
        <w:t>impac</w:t>
      </w:r>
      <w:r w:rsidR="005E5E8D" w:rsidRPr="007D1769">
        <w:rPr>
          <w:rFonts w:ascii="Times New Roman" w:hAnsi="Times New Roman" w:cs="Times New Roman"/>
        </w:rPr>
        <w:t xml:space="preserve">t how </w:t>
      </w:r>
      <w:r w:rsidR="00011BC9" w:rsidRPr="007D1769">
        <w:rPr>
          <w:rFonts w:ascii="Times New Roman" w:hAnsi="Times New Roman" w:cs="Times New Roman"/>
        </w:rPr>
        <w:t>teachers</w:t>
      </w:r>
      <w:r w:rsidR="005E5E8D" w:rsidRPr="007D1769">
        <w:rPr>
          <w:rFonts w:ascii="Times New Roman" w:hAnsi="Times New Roman" w:cs="Times New Roman"/>
        </w:rPr>
        <w:t xml:space="preserve"> motivate themselves, persevere in difficulties, </w:t>
      </w:r>
      <w:r w:rsidR="00B25995" w:rsidRPr="007D1769">
        <w:rPr>
          <w:rFonts w:ascii="Times New Roman" w:hAnsi="Times New Roman" w:cs="Times New Roman"/>
        </w:rPr>
        <w:t>cultivate</w:t>
      </w:r>
      <w:r w:rsidR="005E5E8D" w:rsidRPr="007D1769">
        <w:rPr>
          <w:rFonts w:ascii="Times New Roman" w:hAnsi="Times New Roman" w:cs="Times New Roman"/>
        </w:rPr>
        <w:t xml:space="preserve"> emotional </w:t>
      </w:r>
      <w:r w:rsidR="00B25995" w:rsidRPr="007D1769">
        <w:rPr>
          <w:rFonts w:ascii="Times New Roman" w:hAnsi="Times New Roman" w:cs="Times New Roman"/>
        </w:rPr>
        <w:t>well-being</w:t>
      </w:r>
      <w:r w:rsidR="005E5E8D" w:rsidRPr="007D1769">
        <w:rPr>
          <w:rFonts w:ascii="Times New Roman" w:hAnsi="Times New Roman" w:cs="Times New Roman"/>
        </w:rPr>
        <w:t xml:space="preserve">, and whether </w:t>
      </w:r>
      <w:r w:rsidR="00B25995" w:rsidRPr="007D1769">
        <w:rPr>
          <w:rFonts w:ascii="Times New Roman" w:hAnsi="Times New Roman" w:cs="Times New Roman"/>
        </w:rPr>
        <w:t>they perceive</w:t>
      </w:r>
      <w:r w:rsidR="005E5E8D" w:rsidRPr="007D1769">
        <w:rPr>
          <w:rFonts w:ascii="Times New Roman" w:hAnsi="Times New Roman" w:cs="Times New Roman"/>
        </w:rPr>
        <w:t xml:space="preserve"> themselves in enhancing or debilitating ways </w:t>
      </w:r>
      <w:r w:rsidR="00011BC9" w:rsidRPr="007D1769">
        <w:rPr>
          <w:rFonts w:ascii="Times New Roman" w:hAnsi="Times New Roman" w:cs="Times New Roman"/>
        </w:rPr>
        <w:t xml:space="preserve">(Benight and Bandura, 2004). </w:t>
      </w:r>
      <w:r w:rsidR="00B25995" w:rsidRPr="007D1769">
        <w:rPr>
          <w:rFonts w:ascii="Times New Roman" w:hAnsi="Times New Roman" w:cs="Times New Roman"/>
        </w:rPr>
        <w:t>Elevated</w:t>
      </w:r>
      <w:r w:rsidR="00011BC9" w:rsidRPr="007D1769">
        <w:rPr>
          <w:rFonts w:ascii="Times New Roman" w:hAnsi="Times New Roman" w:cs="Times New Roman"/>
        </w:rPr>
        <w:t xml:space="preserve"> levels of self-efficacy are </w:t>
      </w:r>
      <w:r w:rsidR="00B25995" w:rsidRPr="007D1769">
        <w:rPr>
          <w:rFonts w:ascii="Times New Roman" w:hAnsi="Times New Roman" w:cs="Times New Roman"/>
        </w:rPr>
        <w:t>associat</w:t>
      </w:r>
      <w:r w:rsidR="00011BC9" w:rsidRPr="007D1769">
        <w:rPr>
          <w:rFonts w:ascii="Times New Roman" w:hAnsi="Times New Roman" w:cs="Times New Roman"/>
        </w:rPr>
        <w:t xml:space="preserve">ed </w:t>
      </w:r>
      <w:r w:rsidR="00B25995" w:rsidRPr="007D1769">
        <w:rPr>
          <w:rFonts w:ascii="Times New Roman" w:hAnsi="Times New Roman" w:cs="Times New Roman"/>
        </w:rPr>
        <w:t>with select</w:t>
      </w:r>
      <w:r w:rsidR="00011BC9" w:rsidRPr="007D1769">
        <w:rPr>
          <w:rFonts w:ascii="Times New Roman" w:hAnsi="Times New Roman" w:cs="Times New Roman"/>
        </w:rPr>
        <w:t xml:space="preserve">ing more challenging tasks, setting higher goals, completing </w:t>
      </w:r>
      <w:r w:rsidR="00B25995" w:rsidRPr="007D1769">
        <w:rPr>
          <w:rFonts w:ascii="Times New Roman" w:hAnsi="Times New Roman" w:cs="Times New Roman"/>
        </w:rPr>
        <w:t>objectives</w:t>
      </w:r>
      <w:r w:rsidR="00011BC9" w:rsidRPr="007D1769">
        <w:rPr>
          <w:rFonts w:ascii="Times New Roman" w:hAnsi="Times New Roman" w:cs="Times New Roman"/>
        </w:rPr>
        <w:t>, investing more effort, and pers</w:t>
      </w:r>
      <w:r w:rsidR="00B25995" w:rsidRPr="007D1769">
        <w:rPr>
          <w:rFonts w:ascii="Times New Roman" w:hAnsi="Times New Roman" w:cs="Times New Roman"/>
        </w:rPr>
        <w:t>evering through</w:t>
      </w:r>
      <w:r w:rsidR="00011BC9" w:rsidRPr="007D1769">
        <w:rPr>
          <w:rFonts w:ascii="Times New Roman" w:hAnsi="Times New Roman" w:cs="Times New Roman"/>
        </w:rPr>
        <w:t xml:space="preserve"> adversity (</w:t>
      </w:r>
      <w:r w:rsidR="00800887" w:rsidRPr="007D1769">
        <w:rPr>
          <w:rFonts w:ascii="Times New Roman" w:hAnsi="Times New Roman" w:cs="Times New Roman"/>
        </w:rPr>
        <w:t xml:space="preserve">Bandura, 1977; Bandura, 1997; </w:t>
      </w:r>
      <w:proofErr w:type="spellStart"/>
      <w:r w:rsidR="00011BC9" w:rsidRPr="007D1769">
        <w:rPr>
          <w:rFonts w:ascii="Times New Roman" w:hAnsi="Times New Roman" w:cs="Times New Roman"/>
        </w:rPr>
        <w:t>Luszczynska</w:t>
      </w:r>
      <w:proofErr w:type="spellEnd"/>
      <w:r w:rsidR="00011BC9" w:rsidRPr="007D1769">
        <w:rPr>
          <w:rFonts w:ascii="Times New Roman" w:hAnsi="Times New Roman" w:cs="Times New Roman"/>
        </w:rPr>
        <w:t xml:space="preserve"> et al., 2005). These </w:t>
      </w:r>
      <w:r w:rsidR="00B25995" w:rsidRPr="007D1769">
        <w:rPr>
          <w:rFonts w:ascii="Times New Roman" w:hAnsi="Times New Roman" w:cs="Times New Roman"/>
        </w:rPr>
        <w:t xml:space="preserve">attributes </w:t>
      </w:r>
      <w:r w:rsidR="00011BC9" w:rsidRPr="007D1769">
        <w:rPr>
          <w:rFonts w:ascii="Times New Roman" w:hAnsi="Times New Roman" w:cs="Times New Roman"/>
        </w:rPr>
        <w:t xml:space="preserve">are </w:t>
      </w:r>
      <w:r w:rsidR="00B25995" w:rsidRPr="007D1769">
        <w:rPr>
          <w:rFonts w:ascii="Times New Roman" w:hAnsi="Times New Roman" w:cs="Times New Roman"/>
        </w:rPr>
        <w:t>advantageous</w:t>
      </w:r>
      <w:r w:rsidR="00011BC9" w:rsidRPr="007D1769">
        <w:rPr>
          <w:rFonts w:ascii="Times New Roman" w:hAnsi="Times New Roman" w:cs="Times New Roman"/>
        </w:rPr>
        <w:t xml:space="preserve"> in teachers and can be </w:t>
      </w:r>
      <w:r w:rsidR="00B25995" w:rsidRPr="007D1769">
        <w:rPr>
          <w:rFonts w:ascii="Times New Roman" w:hAnsi="Times New Roman" w:cs="Times New Roman"/>
        </w:rPr>
        <w:t xml:space="preserve">nurtured </w:t>
      </w:r>
      <w:r w:rsidR="00011BC9" w:rsidRPr="007D1769">
        <w:rPr>
          <w:rFonts w:ascii="Times New Roman" w:hAnsi="Times New Roman" w:cs="Times New Roman"/>
        </w:rPr>
        <w:t xml:space="preserve">in students through </w:t>
      </w:r>
      <w:r w:rsidR="00C12383" w:rsidRPr="007D1769">
        <w:rPr>
          <w:rFonts w:ascii="Times New Roman" w:hAnsi="Times New Roman" w:cs="Times New Roman"/>
        </w:rPr>
        <w:t xml:space="preserve">the </w:t>
      </w:r>
      <w:r w:rsidR="008E3E56" w:rsidRPr="007D1769">
        <w:rPr>
          <w:rFonts w:ascii="Times New Roman" w:hAnsi="Times New Roman" w:cs="Times New Roman"/>
        </w:rPr>
        <w:t xml:space="preserve">social </w:t>
      </w:r>
      <w:r w:rsidR="00C12383" w:rsidRPr="007D1769">
        <w:rPr>
          <w:rFonts w:ascii="Times New Roman" w:hAnsi="Times New Roman" w:cs="Times New Roman"/>
        </w:rPr>
        <w:t>nature of learning</w:t>
      </w:r>
      <w:r w:rsidR="00B25995" w:rsidRPr="007D1769">
        <w:rPr>
          <w:rFonts w:ascii="Times New Roman" w:hAnsi="Times New Roman" w:cs="Times New Roman"/>
        </w:rPr>
        <w:t xml:space="preserve"> (</w:t>
      </w:r>
      <w:r w:rsidR="00800887" w:rsidRPr="007D1769">
        <w:rPr>
          <w:rFonts w:ascii="Times New Roman" w:hAnsi="Times New Roman" w:cs="Times New Roman"/>
        </w:rPr>
        <w:t>Bandura, 1977, 1986, 1997</w:t>
      </w:r>
      <w:r w:rsidR="00B25995" w:rsidRPr="007D1769">
        <w:rPr>
          <w:rFonts w:ascii="Times New Roman" w:hAnsi="Times New Roman" w:cs="Times New Roman"/>
        </w:rPr>
        <w:t>)</w:t>
      </w:r>
      <w:r w:rsidR="00C12383" w:rsidRPr="007D1769">
        <w:rPr>
          <w:rFonts w:ascii="Times New Roman" w:hAnsi="Times New Roman" w:cs="Times New Roman"/>
        </w:rPr>
        <w:t>.</w:t>
      </w:r>
      <w:r w:rsidR="00011BC9" w:rsidRPr="007D1769">
        <w:rPr>
          <w:rFonts w:ascii="Times New Roman" w:hAnsi="Times New Roman" w:cs="Times New Roman"/>
        </w:rPr>
        <w:t xml:space="preserve"> </w:t>
      </w:r>
      <w:r w:rsidR="00C12383" w:rsidRPr="007D1769">
        <w:rPr>
          <w:rFonts w:ascii="Times New Roman" w:hAnsi="Times New Roman" w:cs="Times New Roman"/>
        </w:rPr>
        <w:t>Th</w:t>
      </w:r>
      <w:r w:rsidR="00B25995" w:rsidRPr="007D1769">
        <w:rPr>
          <w:rFonts w:ascii="Times New Roman" w:hAnsi="Times New Roman" w:cs="Times New Roman"/>
        </w:rPr>
        <w:t>us</w:t>
      </w:r>
      <w:r w:rsidR="00C12383" w:rsidRPr="007D1769">
        <w:rPr>
          <w:rFonts w:ascii="Times New Roman" w:hAnsi="Times New Roman" w:cs="Times New Roman"/>
        </w:rPr>
        <w:t>,</w:t>
      </w:r>
      <w:r w:rsidR="009A4EE1" w:rsidRPr="007D1769">
        <w:rPr>
          <w:rFonts w:ascii="Times New Roman" w:hAnsi="Times New Roman" w:cs="Times New Roman"/>
        </w:rPr>
        <w:t xml:space="preserve"> </w:t>
      </w:r>
      <w:r w:rsidR="00B25995" w:rsidRPr="007D1769">
        <w:rPr>
          <w:rFonts w:ascii="Times New Roman" w:hAnsi="Times New Roman" w:cs="Times New Roman"/>
        </w:rPr>
        <w:t xml:space="preserve">efforts should be directed toward enhancing </w:t>
      </w:r>
      <w:r w:rsidR="009A4EE1" w:rsidRPr="007D1769">
        <w:rPr>
          <w:rFonts w:ascii="Times New Roman" w:hAnsi="Times New Roman" w:cs="Times New Roman"/>
        </w:rPr>
        <w:t xml:space="preserve">teachers’ self-efficacy to improve student self-efficacy and </w:t>
      </w:r>
      <w:r w:rsidR="00B25995" w:rsidRPr="007D1769">
        <w:rPr>
          <w:rFonts w:ascii="Times New Roman" w:hAnsi="Times New Roman" w:cs="Times New Roman"/>
        </w:rPr>
        <w:t>promote</w:t>
      </w:r>
      <w:r w:rsidR="009A4EE1" w:rsidRPr="007D1769">
        <w:rPr>
          <w:rFonts w:ascii="Times New Roman" w:hAnsi="Times New Roman" w:cs="Times New Roman"/>
        </w:rPr>
        <w:t xml:space="preserve"> successful outcomes. The </w:t>
      </w:r>
      <w:r w:rsidR="003366F7" w:rsidRPr="007D1769">
        <w:rPr>
          <w:rFonts w:ascii="Times New Roman" w:hAnsi="Times New Roman" w:cs="Times New Roman"/>
        </w:rPr>
        <w:t>initial</w:t>
      </w:r>
      <w:r w:rsidR="009A4EE1" w:rsidRPr="007D1769">
        <w:rPr>
          <w:rFonts w:ascii="Times New Roman" w:hAnsi="Times New Roman" w:cs="Times New Roman"/>
        </w:rPr>
        <w:t xml:space="preserve"> ste</w:t>
      </w:r>
      <w:r w:rsidR="003366F7" w:rsidRPr="007D1769">
        <w:rPr>
          <w:rFonts w:ascii="Times New Roman" w:hAnsi="Times New Roman" w:cs="Times New Roman"/>
        </w:rPr>
        <w:t>p involves</w:t>
      </w:r>
      <w:r w:rsidR="009A4EE1" w:rsidRPr="007D1769">
        <w:rPr>
          <w:rFonts w:ascii="Times New Roman" w:hAnsi="Times New Roman" w:cs="Times New Roman"/>
        </w:rPr>
        <w:t xml:space="preserve"> identify</w:t>
      </w:r>
      <w:r w:rsidR="003366F7" w:rsidRPr="007D1769">
        <w:rPr>
          <w:rFonts w:ascii="Times New Roman" w:hAnsi="Times New Roman" w:cs="Times New Roman"/>
        </w:rPr>
        <w:t>ing</w:t>
      </w:r>
      <w:r w:rsidR="009A4EE1" w:rsidRPr="007D1769">
        <w:rPr>
          <w:rFonts w:ascii="Times New Roman" w:hAnsi="Times New Roman" w:cs="Times New Roman"/>
        </w:rPr>
        <w:t xml:space="preserve"> the components </w:t>
      </w:r>
      <w:r w:rsidR="003366F7" w:rsidRPr="007D1769">
        <w:rPr>
          <w:rFonts w:ascii="Times New Roman" w:hAnsi="Times New Roman" w:cs="Times New Roman"/>
        </w:rPr>
        <w:t>influenc</w:t>
      </w:r>
      <w:r w:rsidR="009A4EE1" w:rsidRPr="007D1769">
        <w:rPr>
          <w:rFonts w:ascii="Times New Roman" w:hAnsi="Times New Roman" w:cs="Times New Roman"/>
        </w:rPr>
        <w:t xml:space="preserve">ing TSE. </w:t>
      </w:r>
      <w:r w:rsidRPr="007D1769">
        <w:rPr>
          <w:rFonts w:ascii="Times New Roman" w:hAnsi="Times New Roman" w:cs="Times New Roman"/>
        </w:rPr>
        <w:t xml:space="preserve">Social Cognitive theorists indicate four influential factors in self-efficacy: mastery experience, vicarious experience, </w:t>
      </w:r>
      <w:r w:rsidR="00611665" w:rsidRPr="007D1769">
        <w:rPr>
          <w:rFonts w:ascii="Times New Roman" w:hAnsi="Times New Roman" w:cs="Times New Roman"/>
        </w:rPr>
        <w:t xml:space="preserve">verbal persuasion, and </w:t>
      </w:r>
      <w:r w:rsidR="003E6FBA">
        <w:rPr>
          <w:rFonts w:ascii="Times New Roman" w:hAnsi="Times New Roman" w:cs="Times New Roman"/>
        </w:rPr>
        <w:t>e</w:t>
      </w:r>
      <w:r w:rsidR="0097637C">
        <w:rPr>
          <w:rFonts w:ascii="Times New Roman" w:hAnsi="Times New Roman" w:cs="Times New Roman"/>
        </w:rPr>
        <w:t>motional/</w:t>
      </w:r>
      <w:r w:rsidR="003E6FBA">
        <w:rPr>
          <w:rFonts w:ascii="Times New Roman" w:hAnsi="Times New Roman" w:cs="Times New Roman"/>
        </w:rPr>
        <w:t>p</w:t>
      </w:r>
      <w:r w:rsidR="0097637C">
        <w:rPr>
          <w:rFonts w:ascii="Times New Roman" w:hAnsi="Times New Roman" w:cs="Times New Roman"/>
        </w:rPr>
        <w:t xml:space="preserve">hysiological </w:t>
      </w:r>
      <w:r w:rsidR="003E6FBA">
        <w:rPr>
          <w:rFonts w:ascii="Times New Roman" w:hAnsi="Times New Roman" w:cs="Times New Roman"/>
        </w:rPr>
        <w:t>s</w:t>
      </w:r>
      <w:r w:rsidR="0097637C">
        <w:rPr>
          <w:rFonts w:ascii="Times New Roman" w:hAnsi="Times New Roman" w:cs="Times New Roman"/>
        </w:rPr>
        <w:t>tates</w:t>
      </w:r>
      <w:r w:rsidR="00611665" w:rsidRPr="007D1769">
        <w:rPr>
          <w:rFonts w:ascii="Times New Roman" w:hAnsi="Times New Roman" w:cs="Times New Roman"/>
        </w:rPr>
        <w:t xml:space="preserve"> </w:t>
      </w:r>
      <w:r w:rsidR="006D5218" w:rsidRPr="007D1769">
        <w:rPr>
          <w:rFonts w:ascii="Times New Roman" w:hAnsi="Times New Roman" w:cs="Times New Roman"/>
        </w:rPr>
        <w:t>(Bandura, 1977</w:t>
      </w:r>
      <w:r w:rsidR="00EB5C5B" w:rsidRPr="007D1769">
        <w:rPr>
          <w:rFonts w:ascii="Times New Roman" w:hAnsi="Times New Roman" w:cs="Times New Roman"/>
        </w:rPr>
        <w:t>,</w:t>
      </w:r>
      <w:r w:rsidR="006D5218" w:rsidRPr="007D1769">
        <w:rPr>
          <w:rFonts w:ascii="Times New Roman" w:hAnsi="Times New Roman" w:cs="Times New Roman"/>
        </w:rPr>
        <w:t xml:space="preserve"> 1986</w:t>
      </w:r>
      <w:r w:rsidR="00EB5C5B" w:rsidRPr="007D1769">
        <w:rPr>
          <w:rFonts w:ascii="Times New Roman" w:hAnsi="Times New Roman" w:cs="Times New Roman"/>
        </w:rPr>
        <w:t>,</w:t>
      </w:r>
      <w:r w:rsidR="006D5218" w:rsidRPr="007D1769">
        <w:rPr>
          <w:rFonts w:ascii="Times New Roman" w:hAnsi="Times New Roman" w:cs="Times New Roman"/>
        </w:rPr>
        <w:t xml:space="preserve"> 1997). </w:t>
      </w:r>
      <w:r w:rsidR="00611665" w:rsidRPr="007D1769">
        <w:rPr>
          <w:rFonts w:ascii="Times New Roman" w:hAnsi="Times New Roman" w:cs="Times New Roman"/>
        </w:rPr>
        <w:t>T</w:t>
      </w:r>
      <w:r w:rsidRPr="007D1769">
        <w:rPr>
          <w:rFonts w:ascii="Times New Roman" w:hAnsi="Times New Roman" w:cs="Times New Roman"/>
        </w:rPr>
        <w:t xml:space="preserve">eachers </w:t>
      </w:r>
      <w:r w:rsidR="003366F7" w:rsidRPr="007D1769">
        <w:rPr>
          <w:rFonts w:ascii="Times New Roman" w:hAnsi="Times New Roman" w:cs="Times New Roman"/>
        </w:rPr>
        <w:t xml:space="preserve">assess </w:t>
      </w:r>
      <w:r w:rsidRPr="007D1769">
        <w:rPr>
          <w:rFonts w:ascii="Times New Roman" w:hAnsi="Times New Roman" w:cs="Times New Roman"/>
        </w:rPr>
        <w:t>their teaching efficacy based on (a) mastery experiences</w:t>
      </w:r>
      <w:r w:rsidR="00611665" w:rsidRPr="007D1769">
        <w:rPr>
          <w:rFonts w:ascii="Times New Roman" w:hAnsi="Times New Roman" w:cs="Times New Roman"/>
        </w:rPr>
        <w:t>, or</w:t>
      </w:r>
      <w:r w:rsidRPr="007D1769">
        <w:rPr>
          <w:rFonts w:ascii="Times New Roman" w:hAnsi="Times New Roman" w:cs="Times New Roman"/>
        </w:rPr>
        <w:t xml:space="preserve"> their </w:t>
      </w:r>
      <w:r w:rsidR="00611665" w:rsidRPr="007D1769">
        <w:rPr>
          <w:rFonts w:ascii="Times New Roman" w:hAnsi="Times New Roman" w:cs="Times New Roman"/>
        </w:rPr>
        <w:t xml:space="preserve">successes in </w:t>
      </w:r>
      <w:r w:rsidR="003366F7" w:rsidRPr="007D1769">
        <w:rPr>
          <w:rFonts w:ascii="Times New Roman" w:hAnsi="Times New Roman" w:cs="Times New Roman"/>
        </w:rPr>
        <w:t>prior</w:t>
      </w:r>
      <w:r w:rsidR="00611665" w:rsidRPr="007D1769">
        <w:rPr>
          <w:rFonts w:ascii="Times New Roman" w:hAnsi="Times New Roman" w:cs="Times New Roman"/>
        </w:rPr>
        <w:t xml:space="preserve"> teaching experiences, (b) vicarious experiences which involve </w:t>
      </w:r>
      <w:r w:rsidR="003366F7" w:rsidRPr="007D1769">
        <w:rPr>
          <w:rFonts w:ascii="Times New Roman" w:hAnsi="Times New Roman" w:cs="Times New Roman"/>
        </w:rPr>
        <w:t xml:space="preserve">observing others </w:t>
      </w:r>
      <w:r w:rsidR="00611665" w:rsidRPr="007D1769">
        <w:rPr>
          <w:rFonts w:ascii="Times New Roman" w:hAnsi="Times New Roman" w:cs="Times New Roman"/>
        </w:rPr>
        <w:t>succeed or fail at a given task, (c) verbal persuasion</w:t>
      </w:r>
      <w:r w:rsidR="003366F7" w:rsidRPr="007D1769">
        <w:rPr>
          <w:rFonts w:ascii="Times New Roman" w:hAnsi="Times New Roman" w:cs="Times New Roman"/>
        </w:rPr>
        <w:t>,</w:t>
      </w:r>
      <w:r w:rsidR="00611665" w:rsidRPr="007D1769">
        <w:rPr>
          <w:rFonts w:ascii="Times New Roman" w:hAnsi="Times New Roman" w:cs="Times New Roman"/>
        </w:rPr>
        <w:t xml:space="preserve"> </w:t>
      </w:r>
      <w:r w:rsidR="00F75E48" w:rsidRPr="007D1769">
        <w:rPr>
          <w:rFonts w:ascii="Times New Roman" w:hAnsi="Times New Roman" w:cs="Times New Roman"/>
        </w:rPr>
        <w:t>such as</w:t>
      </w:r>
      <w:r w:rsidR="00611665" w:rsidRPr="007D1769">
        <w:rPr>
          <w:rFonts w:ascii="Times New Roman" w:hAnsi="Times New Roman" w:cs="Times New Roman"/>
        </w:rPr>
        <w:t xml:space="preserve"> praise or encouragement from colleagues, parents, students, or administrators, and (d) </w:t>
      </w:r>
      <w:r w:rsidR="003E6FBA">
        <w:rPr>
          <w:rFonts w:ascii="Times New Roman" w:hAnsi="Times New Roman" w:cs="Times New Roman"/>
        </w:rPr>
        <w:t>e</w:t>
      </w:r>
      <w:r w:rsidR="0097637C">
        <w:rPr>
          <w:rFonts w:ascii="Times New Roman" w:hAnsi="Times New Roman" w:cs="Times New Roman"/>
        </w:rPr>
        <w:t>motional/</w:t>
      </w:r>
      <w:r w:rsidR="003E6FBA">
        <w:rPr>
          <w:rFonts w:ascii="Times New Roman" w:hAnsi="Times New Roman" w:cs="Times New Roman"/>
        </w:rPr>
        <w:t>p</w:t>
      </w:r>
      <w:r w:rsidR="0097637C">
        <w:rPr>
          <w:rFonts w:ascii="Times New Roman" w:hAnsi="Times New Roman" w:cs="Times New Roman"/>
        </w:rPr>
        <w:t xml:space="preserve">hysiological </w:t>
      </w:r>
      <w:r w:rsidR="003E6FBA">
        <w:rPr>
          <w:rFonts w:ascii="Times New Roman" w:hAnsi="Times New Roman" w:cs="Times New Roman"/>
        </w:rPr>
        <w:t>s</w:t>
      </w:r>
      <w:r w:rsidR="0097637C">
        <w:rPr>
          <w:rFonts w:ascii="Times New Roman" w:hAnsi="Times New Roman" w:cs="Times New Roman"/>
        </w:rPr>
        <w:t>tates</w:t>
      </w:r>
      <w:r w:rsidR="00611665" w:rsidRPr="007D1769">
        <w:rPr>
          <w:rFonts w:ascii="Times New Roman" w:hAnsi="Times New Roman" w:cs="Times New Roman"/>
        </w:rPr>
        <w:t xml:space="preserve"> (</w:t>
      </w:r>
      <w:r w:rsidR="00124EDE" w:rsidRPr="007D1769">
        <w:rPr>
          <w:rFonts w:ascii="Times New Roman" w:hAnsi="Times New Roman" w:cs="Times New Roman"/>
        </w:rPr>
        <w:t>e.g.,</w:t>
      </w:r>
      <w:r w:rsidR="00611665" w:rsidRPr="007D1769">
        <w:rPr>
          <w:rFonts w:ascii="Times New Roman" w:hAnsi="Times New Roman" w:cs="Times New Roman"/>
        </w:rPr>
        <w:t xml:space="preserve"> excitement, illness, anxiety)</w:t>
      </w:r>
      <w:r w:rsidR="007742F5" w:rsidRPr="007D1769">
        <w:rPr>
          <w:rFonts w:ascii="Times New Roman" w:hAnsi="Times New Roman" w:cs="Times New Roman"/>
        </w:rPr>
        <w:t xml:space="preserve"> (See </w:t>
      </w:r>
      <w:r w:rsidR="007742F5" w:rsidRPr="007D1769">
        <w:rPr>
          <w:rFonts w:ascii="Times New Roman" w:hAnsi="Times New Roman" w:cs="Times New Roman"/>
        </w:rPr>
        <w:lastRenderedPageBreak/>
        <w:t>Figure 2)</w:t>
      </w:r>
      <w:r w:rsidR="00611665" w:rsidRPr="007D1769">
        <w:rPr>
          <w:rFonts w:ascii="Times New Roman" w:hAnsi="Times New Roman" w:cs="Times New Roman"/>
        </w:rPr>
        <w:t xml:space="preserve">. </w:t>
      </w:r>
      <w:r w:rsidR="00F75E48" w:rsidRPr="007D1769">
        <w:rPr>
          <w:rFonts w:ascii="Times New Roman" w:hAnsi="Times New Roman" w:cs="Times New Roman"/>
        </w:rPr>
        <w:t xml:space="preserve">Self-efficacy has </w:t>
      </w:r>
      <w:r w:rsidR="003366F7" w:rsidRPr="007D1769">
        <w:rPr>
          <w:rFonts w:ascii="Times New Roman" w:hAnsi="Times New Roman" w:cs="Times New Roman"/>
        </w:rPr>
        <w:t>undergone extensive</w:t>
      </w:r>
      <w:r w:rsidR="00F75E48" w:rsidRPr="007D1769">
        <w:rPr>
          <w:rFonts w:ascii="Times New Roman" w:hAnsi="Times New Roman" w:cs="Times New Roman"/>
        </w:rPr>
        <w:t xml:space="preserve"> research, </w:t>
      </w:r>
      <w:r w:rsidR="003366F7" w:rsidRPr="007D1769">
        <w:rPr>
          <w:rFonts w:ascii="Times New Roman" w:hAnsi="Times New Roman" w:cs="Times New Roman"/>
        </w:rPr>
        <w:t xml:space="preserve">yet </w:t>
      </w:r>
      <w:r w:rsidR="008E3E56" w:rsidRPr="007D1769">
        <w:rPr>
          <w:rFonts w:ascii="Times New Roman" w:hAnsi="Times New Roman" w:cs="Times New Roman"/>
        </w:rPr>
        <w:t>there is</w:t>
      </w:r>
      <w:r w:rsidR="00F75E48" w:rsidRPr="007D1769">
        <w:rPr>
          <w:rFonts w:ascii="Times New Roman" w:hAnsi="Times New Roman" w:cs="Times New Roman"/>
        </w:rPr>
        <w:t xml:space="preserve"> </w:t>
      </w:r>
      <w:r w:rsidR="003366F7" w:rsidRPr="007D1769">
        <w:rPr>
          <w:rFonts w:ascii="Times New Roman" w:hAnsi="Times New Roman" w:cs="Times New Roman"/>
        </w:rPr>
        <w:t>substantially</w:t>
      </w:r>
      <w:r w:rsidR="00F75E48" w:rsidRPr="007D1769">
        <w:rPr>
          <w:rFonts w:ascii="Times New Roman" w:hAnsi="Times New Roman" w:cs="Times New Roman"/>
        </w:rPr>
        <w:t xml:space="preserve"> less research in the area of TSE. </w:t>
      </w:r>
      <w:r w:rsidR="00011BC9" w:rsidRPr="007D1769">
        <w:rPr>
          <w:rFonts w:ascii="Times New Roman" w:hAnsi="Times New Roman" w:cs="Times New Roman"/>
        </w:rPr>
        <w:t>Particularly,</w:t>
      </w:r>
      <w:r w:rsidR="00F75E48" w:rsidRPr="007D1769">
        <w:rPr>
          <w:rFonts w:ascii="Times New Roman" w:hAnsi="Times New Roman" w:cs="Times New Roman"/>
        </w:rPr>
        <w:t xml:space="preserve"> information regarding TSE in educators of justice-involved youth in special settings is </w:t>
      </w:r>
      <w:r w:rsidR="003366F7" w:rsidRPr="007D1769">
        <w:rPr>
          <w:rFonts w:ascii="Times New Roman" w:hAnsi="Times New Roman" w:cs="Times New Roman"/>
        </w:rPr>
        <w:t>nearly absent (</w:t>
      </w:r>
      <w:proofErr w:type="spellStart"/>
      <w:r w:rsidR="00800887" w:rsidRPr="007D1769">
        <w:rPr>
          <w:rFonts w:ascii="Times New Roman" w:hAnsi="Times New Roman" w:cs="Times New Roman"/>
        </w:rPr>
        <w:t>Aizer</w:t>
      </w:r>
      <w:proofErr w:type="spellEnd"/>
      <w:r w:rsidR="00800887" w:rsidRPr="007D1769">
        <w:rPr>
          <w:rFonts w:ascii="Times New Roman" w:hAnsi="Times New Roman" w:cs="Times New Roman"/>
        </w:rPr>
        <w:t xml:space="preserve"> et al., 2013; Development Services Group, Inc., 2019</w:t>
      </w:r>
      <w:r w:rsidR="003366F7" w:rsidRPr="007D1769">
        <w:rPr>
          <w:rFonts w:ascii="Times New Roman" w:hAnsi="Times New Roman" w:cs="Times New Roman"/>
        </w:rPr>
        <w:t xml:space="preserve">). </w:t>
      </w:r>
    </w:p>
    <w:p w14:paraId="649CBD7F" w14:textId="77777777" w:rsidR="00351BB0" w:rsidRDefault="00E47788" w:rsidP="00E47788">
      <w:pPr>
        <w:pStyle w:val="Caption"/>
        <w:keepNext/>
        <w:rPr>
          <w:b/>
          <w:bCs/>
          <w:i w:val="0"/>
          <w:iCs w:val="0"/>
          <w:color w:val="000000" w:themeColor="text1"/>
        </w:rPr>
      </w:pPr>
      <w:bookmarkStart w:id="20" w:name="_Toc165370904"/>
      <w:bookmarkStart w:id="21" w:name="_Toc165377805"/>
      <w:bookmarkStart w:id="22" w:name="_Toc165378554"/>
      <w:bookmarkStart w:id="23" w:name="_Toc165383993"/>
      <w:r w:rsidRPr="001D4C65">
        <w:rPr>
          <w:rFonts w:cs="Times New Roman"/>
          <w:b/>
          <w:bCs/>
          <w:i w:val="0"/>
          <w:iCs w:val="0"/>
          <w:color w:val="000000" w:themeColor="text1"/>
          <w:szCs w:val="24"/>
        </w:rPr>
        <w:t xml:space="preserve">Figure </w:t>
      </w:r>
      <w:r w:rsidR="00E0514F">
        <w:rPr>
          <w:rFonts w:cs="Times New Roman"/>
          <w:b/>
          <w:bCs/>
          <w:i w:val="0"/>
          <w:iCs w:val="0"/>
          <w:color w:val="000000" w:themeColor="text1"/>
          <w:szCs w:val="24"/>
        </w:rPr>
        <w:fldChar w:fldCharType="begin"/>
      </w:r>
      <w:r w:rsidR="00E0514F">
        <w:rPr>
          <w:rFonts w:cs="Times New Roman"/>
          <w:b/>
          <w:bCs/>
          <w:i w:val="0"/>
          <w:iCs w:val="0"/>
          <w:color w:val="000000" w:themeColor="text1"/>
          <w:szCs w:val="24"/>
        </w:rPr>
        <w:instrText xml:space="preserve"> SEQ Figure \* ARABIC </w:instrText>
      </w:r>
      <w:r w:rsidR="00E0514F">
        <w:rPr>
          <w:rFonts w:cs="Times New Roman"/>
          <w:b/>
          <w:bCs/>
          <w:i w:val="0"/>
          <w:iCs w:val="0"/>
          <w:color w:val="000000" w:themeColor="text1"/>
          <w:szCs w:val="24"/>
        </w:rPr>
        <w:fldChar w:fldCharType="separate"/>
      </w:r>
      <w:r w:rsidR="00E0514F">
        <w:rPr>
          <w:rFonts w:cs="Times New Roman"/>
          <w:b/>
          <w:bCs/>
          <w:i w:val="0"/>
          <w:iCs w:val="0"/>
          <w:noProof/>
          <w:color w:val="000000" w:themeColor="text1"/>
          <w:szCs w:val="24"/>
        </w:rPr>
        <w:t>2</w:t>
      </w:r>
      <w:r w:rsidR="00E0514F">
        <w:rPr>
          <w:rFonts w:cs="Times New Roman"/>
          <w:b/>
          <w:bCs/>
          <w:i w:val="0"/>
          <w:iCs w:val="0"/>
          <w:color w:val="000000" w:themeColor="text1"/>
          <w:szCs w:val="24"/>
        </w:rPr>
        <w:fldChar w:fldCharType="end"/>
      </w:r>
      <w:bookmarkEnd w:id="20"/>
      <w:r w:rsidRPr="001D4C65">
        <w:rPr>
          <w:b/>
          <w:bCs/>
          <w:i w:val="0"/>
          <w:iCs w:val="0"/>
          <w:color w:val="000000" w:themeColor="text1"/>
        </w:rPr>
        <w:t xml:space="preserve"> </w:t>
      </w:r>
    </w:p>
    <w:p w14:paraId="22DB0264" w14:textId="09462F99" w:rsidR="00E47788" w:rsidRPr="009E1C85" w:rsidRDefault="00E47788" w:rsidP="00E47788">
      <w:pPr>
        <w:pStyle w:val="Caption"/>
        <w:keepNext/>
        <w:rPr>
          <w:color w:val="000000" w:themeColor="text1"/>
        </w:rPr>
      </w:pPr>
      <w:r w:rsidRPr="009E1C85">
        <w:rPr>
          <w:rFonts w:cs="Times New Roman"/>
          <w:color w:val="000000" w:themeColor="text1"/>
          <w:szCs w:val="24"/>
        </w:rPr>
        <w:t>Reciprocal Nature of TSE</w:t>
      </w:r>
      <w:bookmarkEnd w:id="21"/>
      <w:bookmarkEnd w:id="22"/>
      <w:bookmarkEnd w:id="23"/>
    </w:p>
    <w:p w14:paraId="064E11C8" w14:textId="5FCAB532" w:rsidR="000C77E7" w:rsidRPr="007D1769" w:rsidRDefault="00FE7639" w:rsidP="000C77E7">
      <w:pPr>
        <w:contextualSpacing/>
        <w:rPr>
          <w:rFonts w:ascii="Times New Roman" w:hAnsi="Times New Roman" w:cs="Times New Roman"/>
        </w:rPr>
      </w:pPr>
      <w:r w:rsidRPr="007D1769">
        <w:rPr>
          <w:rFonts w:ascii="Times New Roman" w:hAnsi="Times New Roman" w:cs="Times New Roman"/>
          <w:noProof/>
        </w:rPr>
        <w:drawing>
          <wp:inline distT="0" distB="0" distL="0" distR="0" wp14:anchorId="7E962F41" wp14:editId="6605E171">
            <wp:extent cx="5756220" cy="3381164"/>
            <wp:effectExtent l="0" t="0" r="0" b="0"/>
            <wp:docPr id="41853354" name="Picture 4" descr="A diagram of a teacher's work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53354" name="Picture 4" descr="A diagram of a teacher's work flow&#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4924" cy="3386277"/>
                    </a:xfrm>
                    <a:prstGeom prst="rect">
                      <a:avLst/>
                    </a:prstGeom>
                  </pic:spPr>
                </pic:pic>
              </a:graphicData>
            </a:graphic>
          </wp:inline>
        </w:drawing>
      </w:r>
    </w:p>
    <w:p w14:paraId="3572B407" w14:textId="00DF4482" w:rsidR="00F75E48" w:rsidRDefault="00495531" w:rsidP="0085612C">
      <w:pPr>
        <w:pStyle w:val="Heading2"/>
      </w:pPr>
      <w:bookmarkStart w:id="24" w:name="_Toc165291392"/>
      <w:bookmarkStart w:id="25" w:name="_Toc165384406"/>
      <w:r w:rsidRPr="0085612C">
        <w:t>Significance of the Study</w:t>
      </w:r>
      <w:bookmarkEnd w:id="24"/>
      <w:bookmarkEnd w:id="25"/>
    </w:p>
    <w:p w14:paraId="40B2841B" w14:textId="77777777" w:rsidR="00E47788" w:rsidRPr="00E47788" w:rsidRDefault="00E47788" w:rsidP="00E47788"/>
    <w:p w14:paraId="18DC9F60" w14:textId="6E383444" w:rsidR="00557293" w:rsidRPr="007D1769" w:rsidRDefault="00444144" w:rsidP="00FE7639">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rPr>
        <w:t>The importance of self</w:t>
      </w:r>
      <w:r w:rsidR="001B2B72" w:rsidRPr="007D1769">
        <w:rPr>
          <w:rFonts w:ascii="Times New Roman" w:hAnsi="Times New Roman" w:cs="Times New Roman"/>
        </w:rPr>
        <w:t xml:space="preserve">-efficacy for learning </w:t>
      </w:r>
      <w:r w:rsidRPr="007D1769">
        <w:rPr>
          <w:rFonts w:ascii="Times New Roman" w:hAnsi="Times New Roman" w:cs="Times New Roman"/>
        </w:rPr>
        <w:t>is underscore</w:t>
      </w:r>
      <w:r w:rsidR="005E1050" w:rsidRPr="007D1769">
        <w:rPr>
          <w:rFonts w:ascii="Times New Roman" w:hAnsi="Times New Roman" w:cs="Times New Roman"/>
        </w:rPr>
        <w:t>d</w:t>
      </w:r>
      <w:r w:rsidRPr="007D1769">
        <w:rPr>
          <w:rFonts w:ascii="Times New Roman" w:hAnsi="Times New Roman" w:cs="Times New Roman"/>
        </w:rPr>
        <w:t xml:space="preserve"> by the significant impacts of</w:t>
      </w:r>
      <w:r w:rsidR="001B2B72" w:rsidRPr="007D1769">
        <w:rPr>
          <w:rFonts w:ascii="Times New Roman" w:hAnsi="Times New Roman" w:cs="Times New Roman"/>
        </w:rPr>
        <w:t xml:space="preserve"> TSE on student learning outcomes (Chu &amp; Garcia, 2018; Dellinger et al., 2008; Pearman et al., 2021; </w:t>
      </w:r>
      <w:proofErr w:type="spellStart"/>
      <w:r w:rsidR="001B2B72" w:rsidRPr="007D1769">
        <w:rPr>
          <w:rFonts w:ascii="Times New Roman" w:hAnsi="Times New Roman" w:cs="Times New Roman"/>
        </w:rPr>
        <w:t>Shazad</w:t>
      </w:r>
      <w:proofErr w:type="spellEnd"/>
      <w:r w:rsidR="001B2B72" w:rsidRPr="007D1769">
        <w:rPr>
          <w:rFonts w:ascii="Times New Roman" w:hAnsi="Times New Roman" w:cs="Times New Roman"/>
        </w:rPr>
        <w:t xml:space="preserve"> &amp; </w:t>
      </w:r>
      <w:proofErr w:type="spellStart"/>
      <w:r w:rsidR="001B2B72" w:rsidRPr="007D1769">
        <w:rPr>
          <w:rFonts w:ascii="Times New Roman" w:hAnsi="Times New Roman" w:cs="Times New Roman"/>
        </w:rPr>
        <w:t>Naureen</w:t>
      </w:r>
      <w:proofErr w:type="spellEnd"/>
      <w:r w:rsidR="001B2B72" w:rsidRPr="007D1769">
        <w:rPr>
          <w:rFonts w:ascii="Times New Roman" w:hAnsi="Times New Roman" w:cs="Times New Roman"/>
        </w:rPr>
        <w:t xml:space="preserve">, 2017). </w:t>
      </w:r>
      <w:r w:rsidRPr="007D1769">
        <w:rPr>
          <w:rFonts w:ascii="Times New Roman" w:hAnsi="Times New Roman" w:cs="Times New Roman"/>
        </w:rPr>
        <w:t>Students’ learning outcomes can be significantly influenced by the levels of self-efficacy displayed by thei</w:t>
      </w:r>
      <w:r w:rsidR="004D0516" w:rsidRPr="007D1769">
        <w:rPr>
          <w:rFonts w:ascii="Times New Roman" w:hAnsi="Times New Roman" w:cs="Times New Roman"/>
        </w:rPr>
        <w:t>r</w:t>
      </w:r>
      <w:r w:rsidRPr="007D1769">
        <w:rPr>
          <w:rFonts w:ascii="Times New Roman" w:hAnsi="Times New Roman" w:cs="Times New Roman"/>
        </w:rPr>
        <w:t xml:space="preserve"> teachers. </w:t>
      </w:r>
      <w:r w:rsidR="004D0516" w:rsidRPr="007D1769">
        <w:rPr>
          <w:rFonts w:ascii="Times New Roman" w:hAnsi="Times New Roman" w:cs="Times New Roman"/>
        </w:rPr>
        <w:t>This mutual influence suggests that self-efficacy beliefs shape various aspects of</w:t>
      </w:r>
      <w:r w:rsidR="001B2B72" w:rsidRPr="007D1769">
        <w:rPr>
          <w:rFonts w:ascii="Times New Roman" w:hAnsi="Times New Roman" w:cs="Times New Roman"/>
        </w:rPr>
        <w:t xml:space="preserve"> successful learning</w:t>
      </w:r>
      <w:r w:rsidR="004D0516" w:rsidRPr="007D1769">
        <w:rPr>
          <w:rFonts w:ascii="Times New Roman" w:hAnsi="Times New Roman" w:cs="Times New Roman"/>
        </w:rPr>
        <w:t xml:space="preserve">, such as activity selection, </w:t>
      </w:r>
      <w:r w:rsidR="001B2B72" w:rsidRPr="007D1769">
        <w:rPr>
          <w:rFonts w:ascii="Times New Roman" w:hAnsi="Times New Roman" w:cs="Times New Roman"/>
        </w:rPr>
        <w:t>goal setting, effort</w:t>
      </w:r>
      <w:r w:rsidR="004D0516" w:rsidRPr="007D1769">
        <w:rPr>
          <w:rFonts w:ascii="Times New Roman" w:hAnsi="Times New Roman" w:cs="Times New Roman"/>
        </w:rPr>
        <w:t xml:space="preserve"> allocation</w:t>
      </w:r>
      <w:r w:rsidR="001B2B72" w:rsidRPr="007D1769">
        <w:rPr>
          <w:rFonts w:ascii="Times New Roman" w:hAnsi="Times New Roman" w:cs="Times New Roman"/>
        </w:rPr>
        <w:t xml:space="preserve">, and persistence (Schunk &amp; </w:t>
      </w:r>
      <w:proofErr w:type="spellStart"/>
      <w:r w:rsidR="001B2B72" w:rsidRPr="007D1769">
        <w:rPr>
          <w:rFonts w:ascii="Times New Roman" w:hAnsi="Times New Roman" w:cs="Times New Roman"/>
        </w:rPr>
        <w:t>Pajares</w:t>
      </w:r>
      <w:proofErr w:type="spellEnd"/>
      <w:r w:rsidR="001B2B72" w:rsidRPr="007D1769">
        <w:rPr>
          <w:rFonts w:ascii="Times New Roman" w:hAnsi="Times New Roman" w:cs="Times New Roman"/>
        </w:rPr>
        <w:t xml:space="preserve">, 2004). </w:t>
      </w:r>
      <w:r w:rsidR="004D0516" w:rsidRPr="007D1769">
        <w:rPr>
          <w:rFonts w:ascii="Times New Roman" w:hAnsi="Times New Roman" w:cs="Times New Roman"/>
          <w:color w:val="000000" w:themeColor="text1"/>
        </w:rPr>
        <w:t xml:space="preserve">Given </w:t>
      </w:r>
      <w:r w:rsidR="001B2B72" w:rsidRPr="007D1769">
        <w:rPr>
          <w:rFonts w:ascii="Times New Roman" w:hAnsi="Times New Roman" w:cs="Times New Roman"/>
          <w:color w:val="000000" w:themeColor="text1"/>
        </w:rPr>
        <w:t xml:space="preserve">the reciprocal nature of </w:t>
      </w:r>
      <w:r w:rsidR="004D0516" w:rsidRPr="007D1769">
        <w:rPr>
          <w:rFonts w:ascii="Times New Roman" w:hAnsi="Times New Roman" w:cs="Times New Roman"/>
          <w:color w:val="000000" w:themeColor="text1"/>
        </w:rPr>
        <w:t xml:space="preserve">the </w:t>
      </w:r>
      <w:r w:rsidR="001B2B72" w:rsidRPr="007D1769">
        <w:rPr>
          <w:rFonts w:ascii="Times New Roman" w:hAnsi="Times New Roman" w:cs="Times New Roman"/>
          <w:color w:val="000000" w:themeColor="text1"/>
        </w:rPr>
        <w:t>learning</w:t>
      </w:r>
      <w:r w:rsidR="004D0516" w:rsidRPr="007D1769">
        <w:rPr>
          <w:rFonts w:ascii="Times New Roman" w:hAnsi="Times New Roman" w:cs="Times New Roman"/>
          <w:color w:val="000000" w:themeColor="text1"/>
        </w:rPr>
        <w:t xml:space="preserve"> process</w:t>
      </w:r>
      <w:r w:rsidR="001B2B72" w:rsidRPr="007D1769">
        <w:rPr>
          <w:rFonts w:ascii="Times New Roman" w:hAnsi="Times New Roman" w:cs="Times New Roman"/>
          <w:color w:val="000000" w:themeColor="text1"/>
        </w:rPr>
        <w:t xml:space="preserve">, </w:t>
      </w:r>
      <w:r w:rsidR="00684A81" w:rsidRPr="007D1769">
        <w:rPr>
          <w:rFonts w:ascii="Times New Roman" w:hAnsi="Times New Roman" w:cs="Times New Roman"/>
          <w:color w:val="000000" w:themeColor="text1"/>
        </w:rPr>
        <w:t>which involves</w:t>
      </w:r>
      <w:r w:rsidR="004D0516" w:rsidRPr="007D1769">
        <w:rPr>
          <w:rFonts w:ascii="Times New Roman" w:hAnsi="Times New Roman" w:cs="Times New Roman"/>
          <w:color w:val="000000" w:themeColor="text1"/>
        </w:rPr>
        <w:t xml:space="preserve"> a dynamic interaction between</w:t>
      </w:r>
      <w:r w:rsidR="001B2B72" w:rsidRPr="007D1769">
        <w:rPr>
          <w:rFonts w:ascii="Times New Roman" w:hAnsi="Times New Roman" w:cs="Times New Roman"/>
          <w:color w:val="000000" w:themeColor="text1"/>
        </w:rPr>
        <w:t xml:space="preserve"> teacher</w:t>
      </w:r>
      <w:r w:rsidR="004D0516" w:rsidRPr="007D1769">
        <w:rPr>
          <w:rFonts w:ascii="Times New Roman" w:hAnsi="Times New Roman" w:cs="Times New Roman"/>
          <w:color w:val="000000" w:themeColor="text1"/>
        </w:rPr>
        <w:t>s</w:t>
      </w:r>
      <w:r w:rsidR="001B2B72" w:rsidRPr="007D1769">
        <w:rPr>
          <w:rFonts w:ascii="Times New Roman" w:hAnsi="Times New Roman" w:cs="Times New Roman"/>
          <w:color w:val="000000" w:themeColor="text1"/>
        </w:rPr>
        <w:t xml:space="preserve"> and student</w:t>
      </w:r>
      <w:r w:rsidR="004D0516" w:rsidRPr="007D1769">
        <w:rPr>
          <w:rFonts w:ascii="Times New Roman" w:hAnsi="Times New Roman" w:cs="Times New Roman"/>
          <w:color w:val="000000" w:themeColor="text1"/>
        </w:rPr>
        <w:t>s</w:t>
      </w:r>
      <w:r w:rsidR="001B2B72" w:rsidRPr="007D1769">
        <w:rPr>
          <w:rFonts w:ascii="Times New Roman" w:hAnsi="Times New Roman" w:cs="Times New Roman"/>
          <w:color w:val="000000" w:themeColor="text1"/>
        </w:rPr>
        <w:t xml:space="preserve">, </w:t>
      </w:r>
      <w:r w:rsidR="004D0516" w:rsidRPr="007D1769">
        <w:rPr>
          <w:rFonts w:ascii="Times New Roman" w:hAnsi="Times New Roman" w:cs="Times New Roman"/>
          <w:color w:val="000000" w:themeColor="text1"/>
        </w:rPr>
        <w:t>the</w:t>
      </w:r>
      <w:r w:rsidR="00684A81" w:rsidRPr="007D1769">
        <w:rPr>
          <w:rFonts w:ascii="Times New Roman" w:hAnsi="Times New Roman" w:cs="Times New Roman"/>
          <w:color w:val="000000" w:themeColor="text1"/>
        </w:rPr>
        <w:t xml:space="preserve"> </w:t>
      </w:r>
      <w:r w:rsidR="00684A81" w:rsidRPr="007D1769">
        <w:rPr>
          <w:rFonts w:ascii="Times New Roman" w:hAnsi="Times New Roman" w:cs="Times New Roman"/>
          <w:color w:val="000000" w:themeColor="text1"/>
        </w:rPr>
        <w:lastRenderedPageBreak/>
        <w:t>teaching</w:t>
      </w:r>
      <w:r w:rsidR="004D0516" w:rsidRPr="007D1769">
        <w:rPr>
          <w:rFonts w:ascii="Times New Roman" w:hAnsi="Times New Roman" w:cs="Times New Roman"/>
          <w:color w:val="000000" w:themeColor="text1"/>
        </w:rPr>
        <w:t xml:space="preserve"> efficacy of </w:t>
      </w:r>
      <w:r w:rsidR="00684A81" w:rsidRPr="007D1769">
        <w:rPr>
          <w:rFonts w:ascii="Times New Roman" w:hAnsi="Times New Roman" w:cs="Times New Roman"/>
          <w:color w:val="000000" w:themeColor="text1"/>
        </w:rPr>
        <w:t>educators</w:t>
      </w:r>
      <w:r w:rsidR="004D0516" w:rsidRPr="007D1769">
        <w:rPr>
          <w:rFonts w:ascii="Times New Roman" w:hAnsi="Times New Roman" w:cs="Times New Roman"/>
          <w:color w:val="000000" w:themeColor="text1"/>
        </w:rPr>
        <w:t xml:space="preserve"> in high-need settings </w:t>
      </w:r>
      <w:r w:rsidR="001B2B72" w:rsidRPr="007D1769">
        <w:rPr>
          <w:rFonts w:ascii="Times New Roman" w:hAnsi="Times New Roman" w:cs="Times New Roman"/>
          <w:color w:val="000000" w:themeColor="text1"/>
        </w:rPr>
        <w:t xml:space="preserve">(e.g., separate setting schools) </w:t>
      </w:r>
      <w:r w:rsidR="004D0516" w:rsidRPr="007D1769">
        <w:rPr>
          <w:rFonts w:ascii="Times New Roman" w:hAnsi="Times New Roman" w:cs="Times New Roman"/>
          <w:color w:val="000000" w:themeColor="text1"/>
        </w:rPr>
        <w:t xml:space="preserve">becomes crucial for producing </w:t>
      </w:r>
      <w:r w:rsidR="001B2B72" w:rsidRPr="007D1769">
        <w:rPr>
          <w:rFonts w:ascii="Times New Roman" w:hAnsi="Times New Roman" w:cs="Times New Roman"/>
          <w:color w:val="000000" w:themeColor="text1"/>
        </w:rPr>
        <w:t xml:space="preserve">positive student </w:t>
      </w:r>
      <w:r w:rsidR="001B2B72" w:rsidRPr="003E6FBA">
        <w:rPr>
          <w:rFonts w:ascii="Times New Roman" w:hAnsi="Times New Roman" w:cs="Times New Roman"/>
          <w:color w:val="000000" w:themeColor="text1"/>
        </w:rPr>
        <w:t>outcomes</w:t>
      </w:r>
      <w:r w:rsidR="004D0516" w:rsidRPr="003E6FBA">
        <w:rPr>
          <w:rFonts w:ascii="Times New Roman" w:hAnsi="Times New Roman" w:cs="Times New Roman"/>
          <w:color w:val="000000" w:themeColor="text1"/>
        </w:rPr>
        <w:t xml:space="preserve"> (</w:t>
      </w:r>
      <w:r w:rsidR="002F32C3" w:rsidRPr="003E6FBA">
        <w:rPr>
          <w:rFonts w:ascii="Times New Roman" w:hAnsi="Times New Roman" w:cs="Times New Roman"/>
          <w:color w:val="000000" w:themeColor="text1"/>
        </w:rPr>
        <w:t>U. S. D</w:t>
      </w:r>
      <w:r w:rsidR="005E1050" w:rsidRPr="003E6FBA">
        <w:rPr>
          <w:rFonts w:ascii="Times New Roman" w:hAnsi="Times New Roman" w:cs="Times New Roman"/>
          <w:color w:val="000000" w:themeColor="text1"/>
        </w:rPr>
        <w:t>OE</w:t>
      </w:r>
      <w:r w:rsidR="002F32C3" w:rsidRPr="003E6FBA">
        <w:rPr>
          <w:rFonts w:ascii="Times New Roman" w:hAnsi="Times New Roman" w:cs="Times New Roman"/>
          <w:color w:val="000000" w:themeColor="text1"/>
        </w:rPr>
        <w:t xml:space="preserve"> &amp; U. S. D</w:t>
      </w:r>
      <w:r w:rsidR="005E1050" w:rsidRPr="003E6FBA">
        <w:rPr>
          <w:rFonts w:ascii="Times New Roman" w:hAnsi="Times New Roman" w:cs="Times New Roman"/>
          <w:color w:val="000000" w:themeColor="text1"/>
        </w:rPr>
        <w:t>OJ</w:t>
      </w:r>
      <w:r w:rsidR="002F32C3" w:rsidRPr="003E6FBA">
        <w:rPr>
          <w:rFonts w:ascii="Times New Roman" w:hAnsi="Times New Roman" w:cs="Times New Roman"/>
          <w:color w:val="000000" w:themeColor="text1"/>
        </w:rPr>
        <w:t>, 2014</w:t>
      </w:r>
      <w:r w:rsidR="002F32C3" w:rsidRPr="003E6FBA">
        <w:rPr>
          <w:rFonts w:ascii="Times New Roman" w:hAnsi="Times New Roman" w:cs="Times New Roman"/>
        </w:rPr>
        <w:t>)</w:t>
      </w:r>
      <w:r w:rsidR="001B2B72" w:rsidRPr="003E6FBA">
        <w:rPr>
          <w:rFonts w:ascii="Times New Roman" w:hAnsi="Times New Roman" w:cs="Times New Roman"/>
          <w:color w:val="000000" w:themeColor="text1"/>
        </w:rPr>
        <w:t>.</w:t>
      </w:r>
    </w:p>
    <w:p w14:paraId="505F2CB8" w14:textId="6F3660DD" w:rsidR="001B2B72" w:rsidRPr="007D1769" w:rsidRDefault="00B94B49" w:rsidP="00684A81">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One of the </w:t>
      </w:r>
      <w:r w:rsidR="004D0516" w:rsidRPr="007D1769">
        <w:rPr>
          <w:rFonts w:ascii="Times New Roman" w:hAnsi="Times New Roman" w:cs="Times New Roman"/>
          <w:color w:val="000000" w:themeColor="text1"/>
        </w:rPr>
        <w:t>primary aims of</w:t>
      </w:r>
      <w:r w:rsidRPr="007D1769">
        <w:rPr>
          <w:rFonts w:ascii="Times New Roman" w:hAnsi="Times New Roman" w:cs="Times New Roman"/>
          <w:color w:val="000000" w:themeColor="text1"/>
        </w:rPr>
        <w:t xml:space="preserve"> this mixed</w:t>
      </w:r>
      <w:r w:rsidR="003B76D5">
        <w:rPr>
          <w:rFonts w:ascii="Times New Roman" w:hAnsi="Times New Roman" w:cs="Times New Roman"/>
          <w:color w:val="000000" w:themeColor="text1"/>
        </w:rPr>
        <w:t>-</w:t>
      </w:r>
      <w:r w:rsidRPr="007D1769">
        <w:rPr>
          <w:rFonts w:ascii="Times New Roman" w:hAnsi="Times New Roman" w:cs="Times New Roman"/>
          <w:color w:val="000000" w:themeColor="text1"/>
        </w:rPr>
        <w:t xml:space="preserve">methods study is to explore </w:t>
      </w:r>
      <w:r w:rsidR="004767B1" w:rsidRPr="007D1769">
        <w:rPr>
          <w:rFonts w:ascii="Times New Roman" w:hAnsi="Times New Roman" w:cs="Times New Roman"/>
          <w:color w:val="000000" w:themeColor="text1"/>
        </w:rPr>
        <w:t xml:space="preserve">characteristics and feelings of efficacy </w:t>
      </w:r>
      <w:r w:rsidRPr="007D1769">
        <w:rPr>
          <w:rFonts w:ascii="Times New Roman" w:hAnsi="Times New Roman" w:cs="Times New Roman"/>
          <w:color w:val="000000" w:themeColor="text1"/>
        </w:rPr>
        <w:t xml:space="preserve">in educators of justice-involved juveniles </w:t>
      </w:r>
      <w:r w:rsidR="004D0516" w:rsidRPr="007D1769">
        <w:rPr>
          <w:rFonts w:ascii="Times New Roman" w:hAnsi="Times New Roman" w:cs="Times New Roman"/>
          <w:color w:val="000000" w:themeColor="text1"/>
        </w:rPr>
        <w:t>with</w:t>
      </w:r>
      <w:r w:rsidRPr="007D1769">
        <w:rPr>
          <w:rFonts w:ascii="Times New Roman" w:hAnsi="Times New Roman" w:cs="Times New Roman"/>
          <w:color w:val="000000" w:themeColor="text1"/>
        </w:rPr>
        <w:t>in special settings</w:t>
      </w:r>
      <w:r w:rsidR="004D0516" w:rsidRPr="007D1769">
        <w:rPr>
          <w:rFonts w:ascii="Times New Roman" w:hAnsi="Times New Roman" w:cs="Times New Roman"/>
          <w:color w:val="000000" w:themeColor="text1"/>
        </w:rPr>
        <w:t>. This exploration seeks to provide insights into</w:t>
      </w:r>
      <w:r w:rsidR="004767B1" w:rsidRPr="007D1769">
        <w:rPr>
          <w:rFonts w:ascii="Times New Roman" w:hAnsi="Times New Roman" w:cs="Times New Roman"/>
          <w:color w:val="000000" w:themeColor="text1"/>
        </w:rPr>
        <w:t xml:space="preserve"> how this population of educators develops high levels of teacher self-efficacy</w:t>
      </w:r>
      <w:r w:rsidR="004D0516" w:rsidRPr="007D1769">
        <w:rPr>
          <w:rFonts w:ascii="Times New Roman" w:hAnsi="Times New Roman" w:cs="Times New Roman"/>
          <w:color w:val="000000" w:themeColor="text1"/>
        </w:rPr>
        <w:t xml:space="preserve">. </w:t>
      </w:r>
      <w:r w:rsidR="00AD4C30" w:rsidRPr="007D1769">
        <w:rPr>
          <w:rFonts w:ascii="Times New Roman" w:hAnsi="Times New Roman" w:cs="Times New Roman"/>
          <w:color w:val="000000" w:themeColor="text1"/>
        </w:rPr>
        <w:t xml:space="preserve">The </w:t>
      </w:r>
      <w:r w:rsidR="004D0516" w:rsidRPr="007D1769">
        <w:rPr>
          <w:rFonts w:ascii="Times New Roman" w:hAnsi="Times New Roman" w:cs="Times New Roman"/>
          <w:color w:val="000000" w:themeColor="text1"/>
        </w:rPr>
        <w:t>central</w:t>
      </w:r>
      <w:r w:rsidR="00AD4C30" w:rsidRPr="007D1769">
        <w:rPr>
          <w:rFonts w:ascii="Times New Roman" w:hAnsi="Times New Roman" w:cs="Times New Roman"/>
          <w:color w:val="000000" w:themeColor="text1"/>
        </w:rPr>
        <w:t xml:space="preserve"> objectives</w:t>
      </w:r>
      <w:r w:rsidR="004D0516" w:rsidRPr="007D1769">
        <w:rPr>
          <w:rFonts w:ascii="Times New Roman" w:hAnsi="Times New Roman" w:cs="Times New Roman"/>
          <w:color w:val="000000" w:themeColor="text1"/>
        </w:rPr>
        <w:t xml:space="preserve"> of</w:t>
      </w:r>
      <w:r w:rsidR="00AD4C30" w:rsidRPr="007D1769">
        <w:rPr>
          <w:rFonts w:ascii="Times New Roman" w:hAnsi="Times New Roman" w:cs="Times New Roman"/>
          <w:color w:val="000000" w:themeColor="text1"/>
        </w:rPr>
        <w:t xml:space="preserve"> this mixed method inquiry </w:t>
      </w:r>
      <w:r w:rsidR="004D0516" w:rsidRPr="007D1769">
        <w:rPr>
          <w:rFonts w:ascii="Times New Roman" w:hAnsi="Times New Roman" w:cs="Times New Roman"/>
          <w:color w:val="000000" w:themeColor="text1"/>
        </w:rPr>
        <w:t>are</w:t>
      </w:r>
      <w:r w:rsidR="00AD4C30" w:rsidRPr="007D1769">
        <w:rPr>
          <w:rFonts w:ascii="Times New Roman" w:hAnsi="Times New Roman" w:cs="Times New Roman"/>
          <w:color w:val="000000" w:themeColor="text1"/>
        </w:rPr>
        <w:t xml:space="preserve"> to (a) quantitatively identify patterns or trends in demographic characteristics of educators </w:t>
      </w:r>
      <w:r w:rsidR="004D0516" w:rsidRPr="007D1769">
        <w:rPr>
          <w:rFonts w:ascii="Times New Roman" w:hAnsi="Times New Roman" w:cs="Times New Roman"/>
          <w:color w:val="000000" w:themeColor="text1"/>
        </w:rPr>
        <w:t xml:space="preserve">working with </w:t>
      </w:r>
      <w:r w:rsidR="00AD4C30" w:rsidRPr="007D1769">
        <w:rPr>
          <w:rFonts w:ascii="Times New Roman" w:hAnsi="Times New Roman" w:cs="Times New Roman"/>
          <w:color w:val="000000" w:themeColor="text1"/>
        </w:rPr>
        <w:t>justice-involved juveniles in special settings, (b) quantitatively identify patterns or trends in TSE levels</w:t>
      </w:r>
      <w:r w:rsidR="004D0516" w:rsidRPr="007D1769">
        <w:rPr>
          <w:rFonts w:ascii="Times New Roman" w:hAnsi="Times New Roman" w:cs="Times New Roman"/>
          <w:color w:val="000000" w:themeColor="text1"/>
        </w:rPr>
        <w:t xml:space="preserve"> among</w:t>
      </w:r>
      <w:r w:rsidR="00AD4C30" w:rsidRPr="007D1769">
        <w:rPr>
          <w:rFonts w:ascii="Times New Roman" w:hAnsi="Times New Roman" w:cs="Times New Roman"/>
          <w:color w:val="000000" w:themeColor="text1"/>
        </w:rPr>
        <w:t xml:space="preserve"> educators </w:t>
      </w:r>
      <w:r w:rsidR="004D0516" w:rsidRPr="007D1769">
        <w:rPr>
          <w:rFonts w:ascii="Times New Roman" w:hAnsi="Times New Roman" w:cs="Times New Roman"/>
          <w:color w:val="000000" w:themeColor="text1"/>
        </w:rPr>
        <w:t>working with</w:t>
      </w:r>
      <w:r w:rsidR="00AD4C30" w:rsidRPr="007D1769">
        <w:rPr>
          <w:rFonts w:ascii="Times New Roman" w:hAnsi="Times New Roman" w:cs="Times New Roman"/>
          <w:color w:val="000000" w:themeColor="text1"/>
        </w:rPr>
        <w:t xml:space="preserve"> justice-involved juveniles in special settings, (c) quantitatively identify relations </w:t>
      </w:r>
      <w:r w:rsidR="004D0516" w:rsidRPr="007D1769">
        <w:rPr>
          <w:rFonts w:ascii="Times New Roman" w:hAnsi="Times New Roman" w:cs="Times New Roman"/>
          <w:color w:val="000000" w:themeColor="text1"/>
        </w:rPr>
        <w:t>between</w:t>
      </w:r>
      <w:r w:rsidR="00AD4C30" w:rsidRPr="007D1769">
        <w:rPr>
          <w:rFonts w:ascii="Times New Roman" w:hAnsi="Times New Roman" w:cs="Times New Roman"/>
          <w:color w:val="000000" w:themeColor="text1"/>
        </w:rPr>
        <w:t xml:space="preserve"> TSE and demographic characteristics of educators </w:t>
      </w:r>
      <w:r w:rsidR="004D0516" w:rsidRPr="007D1769">
        <w:rPr>
          <w:rFonts w:ascii="Times New Roman" w:hAnsi="Times New Roman" w:cs="Times New Roman"/>
          <w:color w:val="000000" w:themeColor="text1"/>
        </w:rPr>
        <w:t>working with</w:t>
      </w:r>
      <w:r w:rsidR="00AD4C30" w:rsidRPr="007D1769">
        <w:rPr>
          <w:rFonts w:ascii="Times New Roman" w:hAnsi="Times New Roman" w:cs="Times New Roman"/>
          <w:color w:val="000000" w:themeColor="text1"/>
        </w:rPr>
        <w:t xml:space="preserve"> justice-involved juveniles in special settings, (d)</w:t>
      </w:r>
      <w:r w:rsidR="00684A81" w:rsidRPr="007D1769">
        <w:rPr>
          <w:rFonts w:ascii="Times New Roman" w:hAnsi="Times New Roman" w:cs="Times New Roman"/>
          <w:color w:val="000000" w:themeColor="text1"/>
        </w:rPr>
        <w:t xml:space="preserve"> quantitatively identify relations between TSE and the four sources of efficacy, </w:t>
      </w:r>
      <w:r w:rsidR="004767B1" w:rsidRPr="007D1769">
        <w:rPr>
          <w:rFonts w:ascii="Times New Roman" w:hAnsi="Times New Roman" w:cs="Times New Roman"/>
          <w:color w:val="000000" w:themeColor="text1"/>
        </w:rPr>
        <w:t>and (e)</w:t>
      </w:r>
      <w:r w:rsidR="00AD4C30" w:rsidRPr="007D1769">
        <w:rPr>
          <w:rFonts w:ascii="Times New Roman" w:hAnsi="Times New Roman" w:cs="Times New Roman"/>
          <w:color w:val="000000" w:themeColor="text1"/>
        </w:rPr>
        <w:t xml:space="preserve"> qualitatively examine patterns or trends in </w:t>
      </w:r>
      <w:r w:rsidR="004D0516" w:rsidRPr="007D1769">
        <w:rPr>
          <w:rFonts w:ascii="Times New Roman" w:hAnsi="Times New Roman" w:cs="Times New Roman"/>
          <w:color w:val="000000" w:themeColor="text1"/>
        </w:rPr>
        <w:t xml:space="preserve">the acquisition of </w:t>
      </w:r>
      <w:r w:rsidR="00AD4C30" w:rsidRPr="007D1769">
        <w:rPr>
          <w:rFonts w:ascii="Times New Roman" w:hAnsi="Times New Roman" w:cs="Times New Roman"/>
          <w:color w:val="000000" w:themeColor="text1"/>
        </w:rPr>
        <w:t xml:space="preserve">TSE as perceived by </w:t>
      </w:r>
      <w:r w:rsidR="003749C1" w:rsidRPr="007D1769">
        <w:rPr>
          <w:rFonts w:ascii="Times New Roman" w:hAnsi="Times New Roman" w:cs="Times New Roman"/>
          <w:color w:val="000000" w:themeColor="text1"/>
        </w:rPr>
        <w:t xml:space="preserve">educators </w:t>
      </w:r>
      <w:r w:rsidR="004D0516" w:rsidRPr="007D1769">
        <w:rPr>
          <w:rFonts w:ascii="Times New Roman" w:hAnsi="Times New Roman" w:cs="Times New Roman"/>
          <w:color w:val="000000" w:themeColor="text1"/>
        </w:rPr>
        <w:t>working with</w:t>
      </w:r>
      <w:r w:rsidR="003749C1" w:rsidRPr="007D1769">
        <w:rPr>
          <w:rFonts w:ascii="Times New Roman" w:hAnsi="Times New Roman" w:cs="Times New Roman"/>
          <w:color w:val="000000" w:themeColor="text1"/>
        </w:rPr>
        <w:t xml:space="preserve"> justice-involved juveniles in special settings.</w:t>
      </w:r>
      <w:r w:rsidR="00684A81" w:rsidRPr="007D1769">
        <w:rPr>
          <w:rFonts w:ascii="Times New Roman" w:hAnsi="Times New Roman" w:cs="Times New Roman"/>
          <w:color w:val="000000" w:themeColor="text1"/>
        </w:rPr>
        <w:t xml:space="preserve"> The basis for this exploratory research is related to the minimal data available on teacher efficacy of educators of justice-involved juveniles. Therefore, this research aims to fill the gap in teacher self-efficacy studies by forming a baseline for understanding characteristics, efficacy beliefs, and training </w:t>
      </w:r>
      <w:r w:rsidR="004767B1" w:rsidRPr="007D1769">
        <w:rPr>
          <w:rFonts w:ascii="Times New Roman" w:hAnsi="Times New Roman" w:cs="Times New Roman"/>
          <w:color w:val="000000" w:themeColor="text1"/>
        </w:rPr>
        <w:t>practice</w:t>
      </w:r>
      <w:r w:rsidR="00684A81" w:rsidRPr="007D1769">
        <w:rPr>
          <w:rFonts w:ascii="Times New Roman" w:hAnsi="Times New Roman" w:cs="Times New Roman"/>
          <w:color w:val="000000" w:themeColor="text1"/>
        </w:rPr>
        <w:t xml:space="preserve">s of justice involved educators in special settings.  </w:t>
      </w:r>
    </w:p>
    <w:p w14:paraId="7BA312EC" w14:textId="5727780C" w:rsidR="0044187D" w:rsidRDefault="00495531" w:rsidP="0085612C">
      <w:pPr>
        <w:pStyle w:val="Heading2"/>
      </w:pPr>
      <w:bookmarkStart w:id="26" w:name="_Toc165291393"/>
      <w:bookmarkStart w:id="27" w:name="_Toc165384407"/>
      <w:r w:rsidRPr="0085612C">
        <w:t>Definition of Terms</w:t>
      </w:r>
      <w:bookmarkEnd w:id="26"/>
      <w:bookmarkEnd w:id="27"/>
    </w:p>
    <w:p w14:paraId="166737B5" w14:textId="77777777" w:rsidR="00E47788" w:rsidRPr="00E47788" w:rsidRDefault="00E47788" w:rsidP="00E47788"/>
    <w:p w14:paraId="6C6E4940" w14:textId="3800E03E" w:rsidR="00AD4C30" w:rsidRPr="007D1769" w:rsidRDefault="00AD4C30" w:rsidP="0085612C">
      <w:pPr>
        <w:spacing w:line="480" w:lineRule="auto"/>
        <w:contextualSpacing/>
        <w:rPr>
          <w:rFonts w:ascii="Times New Roman" w:hAnsi="Times New Roman" w:cs="Times New Roman"/>
          <w:b/>
          <w:bCs/>
          <w:color w:val="000000" w:themeColor="text1"/>
        </w:rPr>
      </w:pPr>
      <w:r w:rsidRPr="007D1769">
        <w:rPr>
          <w:rFonts w:ascii="Times New Roman" w:hAnsi="Times New Roman" w:cs="Times New Roman"/>
          <w:b/>
          <w:bCs/>
          <w:color w:val="000000" w:themeColor="text1"/>
        </w:rPr>
        <w:t>Educators</w:t>
      </w:r>
      <w:r w:rsidR="00F13088" w:rsidRPr="007D1769">
        <w:rPr>
          <w:rFonts w:ascii="Times New Roman" w:hAnsi="Times New Roman" w:cs="Times New Roman"/>
          <w:b/>
          <w:bCs/>
          <w:color w:val="000000" w:themeColor="text1"/>
        </w:rPr>
        <w:t xml:space="preserve">: </w:t>
      </w:r>
      <w:r w:rsidR="00F13088" w:rsidRPr="007D1769">
        <w:rPr>
          <w:rFonts w:ascii="Times New Roman" w:hAnsi="Times New Roman" w:cs="Times New Roman"/>
        </w:rPr>
        <w:t>C</w:t>
      </w:r>
      <w:r w:rsidR="001722EA" w:rsidRPr="007D1769">
        <w:rPr>
          <w:rFonts w:ascii="Times New Roman" w:hAnsi="Times New Roman" w:cs="Times New Roman"/>
        </w:rPr>
        <w:t>ertified educator</w:t>
      </w:r>
      <w:r w:rsidR="00F13088" w:rsidRPr="007D1769">
        <w:rPr>
          <w:rFonts w:ascii="Times New Roman" w:hAnsi="Times New Roman" w:cs="Times New Roman"/>
        </w:rPr>
        <w:t>s</w:t>
      </w:r>
      <w:r w:rsidR="001722EA" w:rsidRPr="007D1769">
        <w:rPr>
          <w:rFonts w:ascii="Times New Roman" w:hAnsi="Times New Roman" w:cs="Times New Roman"/>
        </w:rPr>
        <w:t xml:space="preserve"> responsible for the</w:t>
      </w:r>
      <w:r w:rsidR="00F13088" w:rsidRPr="007D1769">
        <w:rPr>
          <w:rFonts w:ascii="Times New Roman" w:hAnsi="Times New Roman" w:cs="Times New Roman"/>
        </w:rPr>
        <w:t xml:space="preserve"> primary i</w:t>
      </w:r>
      <w:r w:rsidR="001722EA" w:rsidRPr="007D1769">
        <w:rPr>
          <w:rFonts w:ascii="Times New Roman" w:hAnsi="Times New Roman" w:cs="Times New Roman"/>
        </w:rPr>
        <w:t>nstruction of students within a K-12 alternative setting</w:t>
      </w:r>
      <w:r w:rsidR="00A52001" w:rsidRPr="007D1769">
        <w:rPr>
          <w:rFonts w:ascii="Times New Roman" w:hAnsi="Times New Roman" w:cs="Times New Roman"/>
        </w:rPr>
        <w:t>.</w:t>
      </w:r>
    </w:p>
    <w:p w14:paraId="17106E90" w14:textId="23014BDF" w:rsidR="00AD4C30" w:rsidRPr="007D1769" w:rsidRDefault="0097637C" w:rsidP="0085612C">
      <w:pPr>
        <w:spacing w:line="480"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Emotional/Physiological States</w:t>
      </w:r>
      <w:r w:rsidR="00F13088" w:rsidRPr="007D1769">
        <w:rPr>
          <w:rFonts w:ascii="Times New Roman" w:hAnsi="Times New Roman" w:cs="Times New Roman"/>
          <w:b/>
          <w:bCs/>
          <w:color w:val="000000" w:themeColor="text1"/>
        </w:rPr>
        <w:t>:</w:t>
      </w:r>
      <w:r w:rsidR="001722EA" w:rsidRPr="007D1769">
        <w:rPr>
          <w:rFonts w:ascii="Times New Roman" w:hAnsi="Times New Roman" w:cs="Times New Roman"/>
          <w:b/>
          <w:bCs/>
          <w:color w:val="000000" w:themeColor="text1"/>
        </w:rPr>
        <w:t xml:space="preserve"> </w:t>
      </w:r>
      <w:r w:rsidR="001502AF" w:rsidRPr="007D1769">
        <w:rPr>
          <w:rFonts w:ascii="Times New Roman" w:hAnsi="Times New Roman" w:cs="Times New Roman"/>
          <w:color w:val="000000" w:themeColor="text1"/>
        </w:rPr>
        <w:t xml:space="preserve">Emotional states refer to the feelings and emotions experienced by educators </w:t>
      </w:r>
      <w:r w:rsidR="00F13088" w:rsidRPr="007D1769">
        <w:rPr>
          <w:rFonts w:ascii="Times New Roman" w:hAnsi="Times New Roman" w:cs="Times New Roman"/>
          <w:color w:val="000000" w:themeColor="text1"/>
        </w:rPr>
        <w:t>during</w:t>
      </w:r>
      <w:r w:rsidR="001502AF" w:rsidRPr="007D1769">
        <w:rPr>
          <w:rFonts w:ascii="Times New Roman" w:hAnsi="Times New Roman" w:cs="Times New Roman"/>
          <w:color w:val="000000" w:themeColor="text1"/>
        </w:rPr>
        <w:t xml:space="preserve"> teaching activities</w:t>
      </w:r>
      <w:r w:rsidR="00F13088" w:rsidRPr="007D1769">
        <w:rPr>
          <w:rFonts w:ascii="Times New Roman" w:hAnsi="Times New Roman" w:cs="Times New Roman"/>
          <w:color w:val="000000" w:themeColor="text1"/>
        </w:rPr>
        <w:t xml:space="preserve"> (</w:t>
      </w:r>
      <w:r w:rsidR="002F32C3" w:rsidRPr="007D1769">
        <w:rPr>
          <w:rFonts w:ascii="Times New Roman" w:hAnsi="Times New Roman" w:cs="Times New Roman"/>
          <w:color w:val="000000" w:themeColor="text1"/>
        </w:rPr>
        <w:t>Bandura, 1977, 1986</w:t>
      </w:r>
      <w:r w:rsidR="00F13088" w:rsidRPr="007D1769">
        <w:rPr>
          <w:rFonts w:ascii="Times New Roman" w:hAnsi="Times New Roman" w:cs="Times New Roman"/>
          <w:color w:val="000000" w:themeColor="text1"/>
        </w:rPr>
        <w:t>)</w:t>
      </w:r>
      <w:r w:rsidR="001502AF" w:rsidRPr="007D1769">
        <w:rPr>
          <w:rFonts w:ascii="Times New Roman" w:hAnsi="Times New Roman" w:cs="Times New Roman"/>
          <w:color w:val="000000" w:themeColor="text1"/>
        </w:rPr>
        <w:t xml:space="preserve">. Positive emotions can enhance feelings of self-efficacy. Physiological states refer to the physical sensations or </w:t>
      </w:r>
      <w:r w:rsidR="001502AF" w:rsidRPr="007D1769">
        <w:rPr>
          <w:rFonts w:ascii="Times New Roman" w:hAnsi="Times New Roman" w:cs="Times New Roman"/>
          <w:color w:val="000000" w:themeColor="text1"/>
        </w:rPr>
        <w:lastRenderedPageBreak/>
        <w:t xml:space="preserve">reactions teachers experience </w:t>
      </w:r>
      <w:r w:rsidR="00F13088" w:rsidRPr="007D1769">
        <w:rPr>
          <w:rFonts w:ascii="Times New Roman" w:hAnsi="Times New Roman" w:cs="Times New Roman"/>
          <w:color w:val="000000" w:themeColor="text1"/>
        </w:rPr>
        <w:t>while</w:t>
      </w:r>
      <w:r w:rsidR="001502AF" w:rsidRPr="007D1769">
        <w:rPr>
          <w:rFonts w:ascii="Times New Roman" w:hAnsi="Times New Roman" w:cs="Times New Roman"/>
          <w:color w:val="000000" w:themeColor="text1"/>
        </w:rPr>
        <w:t xml:space="preserve"> teaching.</w:t>
      </w:r>
      <w:r w:rsidR="001502AF" w:rsidRPr="007D1769">
        <w:rPr>
          <w:rFonts w:ascii="Times New Roman" w:hAnsi="Times New Roman" w:cs="Times New Roman"/>
          <w:b/>
          <w:bCs/>
          <w:color w:val="000000" w:themeColor="text1"/>
        </w:rPr>
        <w:t xml:space="preserve"> </w:t>
      </w:r>
      <w:r w:rsidR="001502AF" w:rsidRPr="007D1769">
        <w:rPr>
          <w:rFonts w:ascii="Times New Roman" w:hAnsi="Times New Roman" w:cs="Times New Roman"/>
          <w:color w:val="000000" w:themeColor="text1"/>
        </w:rPr>
        <w:t>Physiological states include increased heart rate, sweating, muscle tension, or feelings of calmness and relaxation</w:t>
      </w:r>
      <w:r w:rsidR="00F13088" w:rsidRPr="007D1769">
        <w:rPr>
          <w:rFonts w:ascii="Times New Roman" w:hAnsi="Times New Roman" w:cs="Times New Roman"/>
          <w:color w:val="000000" w:themeColor="text1"/>
        </w:rPr>
        <w:t xml:space="preserve"> (</w:t>
      </w:r>
      <w:r w:rsidR="003A1F1A" w:rsidRPr="007D1769">
        <w:rPr>
          <w:rFonts w:ascii="Times New Roman" w:hAnsi="Times New Roman" w:cs="Times New Roman"/>
          <w:color w:val="000000" w:themeColor="text1"/>
        </w:rPr>
        <w:t>Bandura, 1977, 1986</w:t>
      </w:r>
      <w:r w:rsidR="00F13088" w:rsidRPr="007D1769">
        <w:rPr>
          <w:rFonts w:ascii="Times New Roman" w:hAnsi="Times New Roman" w:cs="Times New Roman"/>
          <w:color w:val="000000" w:themeColor="text1"/>
        </w:rPr>
        <w:t>)</w:t>
      </w:r>
      <w:r w:rsidR="001502AF" w:rsidRPr="007D1769">
        <w:rPr>
          <w:rFonts w:ascii="Times New Roman" w:hAnsi="Times New Roman" w:cs="Times New Roman"/>
          <w:color w:val="000000" w:themeColor="text1"/>
        </w:rPr>
        <w:t>.</w:t>
      </w:r>
    </w:p>
    <w:p w14:paraId="1B1C6502" w14:textId="7A454213" w:rsidR="005D78B6" w:rsidRPr="007D1769" w:rsidRDefault="0044187D" w:rsidP="00684A81">
      <w:pPr>
        <w:spacing w:line="480" w:lineRule="auto"/>
        <w:contextualSpacing/>
        <w:rPr>
          <w:rFonts w:ascii="Times New Roman" w:hAnsi="Times New Roman" w:cs="Times New Roman"/>
          <w:color w:val="000000" w:themeColor="text1"/>
        </w:rPr>
      </w:pPr>
      <w:r w:rsidRPr="007D1769">
        <w:rPr>
          <w:rFonts w:ascii="Times New Roman" w:hAnsi="Times New Roman" w:cs="Times New Roman"/>
          <w:b/>
          <w:bCs/>
          <w:color w:val="000000" w:themeColor="text1"/>
        </w:rPr>
        <w:t>Juvenile</w:t>
      </w:r>
      <w:r w:rsidR="00F13088" w:rsidRPr="007D1769">
        <w:rPr>
          <w:rFonts w:ascii="Times New Roman" w:hAnsi="Times New Roman" w:cs="Times New Roman"/>
          <w:b/>
          <w:bCs/>
          <w:color w:val="000000" w:themeColor="text1"/>
        </w:rPr>
        <w:t>:</w:t>
      </w:r>
      <w:r w:rsidR="001722EA" w:rsidRPr="007D1769">
        <w:rPr>
          <w:rFonts w:ascii="Times New Roman" w:hAnsi="Times New Roman" w:cs="Times New Roman"/>
          <w:b/>
          <w:bCs/>
          <w:color w:val="000000" w:themeColor="text1"/>
        </w:rPr>
        <w:t xml:space="preserve"> </w:t>
      </w:r>
      <w:r w:rsidR="001722EA" w:rsidRPr="007D1769">
        <w:rPr>
          <w:rFonts w:ascii="Times New Roman" w:hAnsi="Times New Roman" w:cs="Times New Roman"/>
          <w:color w:val="000000" w:themeColor="text1"/>
        </w:rPr>
        <w:t>A</w:t>
      </w:r>
      <w:r w:rsidR="00F13088" w:rsidRPr="007D1769">
        <w:rPr>
          <w:rFonts w:ascii="Times New Roman" w:hAnsi="Times New Roman" w:cs="Times New Roman"/>
          <w:color w:val="000000" w:themeColor="text1"/>
        </w:rPr>
        <w:t>n</w:t>
      </w:r>
      <w:r w:rsidR="001722EA" w:rsidRPr="007D1769">
        <w:rPr>
          <w:rFonts w:ascii="Times New Roman" w:hAnsi="Times New Roman" w:cs="Times New Roman"/>
          <w:color w:val="000000" w:themeColor="text1"/>
        </w:rPr>
        <w:t xml:space="preserve"> </w:t>
      </w:r>
      <w:r w:rsidR="00F13088" w:rsidRPr="007D1769">
        <w:rPr>
          <w:rFonts w:ascii="Times New Roman" w:hAnsi="Times New Roman" w:cs="Times New Roman"/>
          <w:color w:val="000000" w:themeColor="text1"/>
        </w:rPr>
        <w:t>individual</w:t>
      </w:r>
      <w:r w:rsidR="001722EA" w:rsidRPr="007D1769">
        <w:rPr>
          <w:rFonts w:ascii="Times New Roman" w:hAnsi="Times New Roman" w:cs="Times New Roman"/>
          <w:color w:val="000000" w:themeColor="text1"/>
        </w:rPr>
        <w:t xml:space="preserve"> not old enough to be held </w:t>
      </w:r>
      <w:r w:rsidR="00F13088" w:rsidRPr="007D1769">
        <w:rPr>
          <w:rFonts w:ascii="Times New Roman" w:hAnsi="Times New Roman" w:cs="Times New Roman"/>
          <w:color w:val="000000" w:themeColor="text1"/>
        </w:rPr>
        <w:t>accountable</w:t>
      </w:r>
      <w:r w:rsidR="001722EA" w:rsidRPr="007D1769">
        <w:rPr>
          <w:rFonts w:ascii="Times New Roman" w:hAnsi="Times New Roman" w:cs="Times New Roman"/>
          <w:color w:val="000000" w:themeColor="text1"/>
        </w:rPr>
        <w:t xml:space="preserve"> for criminal acts. In most states the age of culpability is 18</w:t>
      </w:r>
      <w:r w:rsidR="00F13088" w:rsidRPr="007D1769">
        <w:rPr>
          <w:rFonts w:ascii="Times New Roman" w:hAnsi="Times New Roman" w:cs="Times New Roman"/>
          <w:color w:val="000000" w:themeColor="text1"/>
        </w:rPr>
        <w:t xml:space="preserve"> (</w:t>
      </w:r>
      <w:r w:rsidR="008A370A" w:rsidRPr="007D1769">
        <w:rPr>
          <w:rFonts w:ascii="Times New Roman" w:hAnsi="Times New Roman" w:cs="Times New Roman"/>
          <w:color w:val="000000" w:themeColor="text1"/>
        </w:rPr>
        <w:t xml:space="preserve">Development Services Group, Inc., 2017; </w:t>
      </w:r>
      <w:r w:rsidR="003A1F1A" w:rsidRPr="007D1769">
        <w:rPr>
          <w:rFonts w:ascii="Times New Roman" w:hAnsi="Times New Roman" w:cs="Times New Roman"/>
          <w:color w:val="000000" w:themeColor="text1"/>
        </w:rPr>
        <w:t>Office of Juvenile Justice and Delinquency Prevention (OJJDP), 2022</w:t>
      </w:r>
      <w:r w:rsidR="00F13088" w:rsidRPr="007D1769">
        <w:rPr>
          <w:rFonts w:ascii="Times New Roman" w:hAnsi="Times New Roman" w:cs="Times New Roman"/>
          <w:color w:val="000000" w:themeColor="text1"/>
        </w:rPr>
        <w:t>)</w:t>
      </w:r>
      <w:r w:rsidR="001722EA" w:rsidRPr="007D1769">
        <w:rPr>
          <w:rFonts w:ascii="Times New Roman" w:hAnsi="Times New Roman" w:cs="Times New Roman"/>
          <w:color w:val="000000" w:themeColor="text1"/>
        </w:rPr>
        <w:t>.</w:t>
      </w:r>
    </w:p>
    <w:p w14:paraId="0EC6F53B" w14:textId="491F4DD9" w:rsidR="0044187D" w:rsidRPr="007D1769" w:rsidRDefault="0044187D" w:rsidP="00684A81">
      <w:pPr>
        <w:spacing w:line="480" w:lineRule="auto"/>
        <w:contextualSpacing/>
        <w:rPr>
          <w:rFonts w:ascii="Times New Roman" w:hAnsi="Times New Roman" w:cs="Times New Roman"/>
          <w:b/>
          <w:bCs/>
          <w:color w:val="000000" w:themeColor="text1"/>
        </w:rPr>
      </w:pPr>
      <w:r w:rsidRPr="007D1769">
        <w:rPr>
          <w:rFonts w:ascii="Times New Roman" w:hAnsi="Times New Roman" w:cs="Times New Roman"/>
          <w:b/>
          <w:bCs/>
          <w:color w:val="000000" w:themeColor="text1"/>
        </w:rPr>
        <w:t>Justice-</w:t>
      </w:r>
      <w:r w:rsidR="00E47788">
        <w:rPr>
          <w:rFonts w:ascii="Times New Roman" w:hAnsi="Times New Roman" w:cs="Times New Roman"/>
          <w:b/>
          <w:bCs/>
          <w:color w:val="000000" w:themeColor="text1"/>
        </w:rPr>
        <w:t>I</w:t>
      </w:r>
      <w:r w:rsidRPr="007D1769">
        <w:rPr>
          <w:rFonts w:ascii="Times New Roman" w:hAnsi="Times New Roman" w:cs="Times New Roman"/>
          <w:b/>
          <w:bCs/>
          <w:color w:val="000000" w:themeColor="text1"/>
        </w:rPr>
        <w:t xml:space="preserve">nvolved </w:t>
      </w:r>
      <w:r w:rsidR="00E47788">
        <w:rPr>
          <w:rFonts w:ascii="Times New Roman" w:hAnsi="Times New Roman" w:cs="Times New Roman"/>
          <w:b/>
          <w:bCs/>
          <w:color w:val="000000" w:themeColor="text1"/>
        </w:rPr>
        <w:t>J</w:t>
      </w:r>
      <w:r w:rsidRPr="007D1769">
        <w:rPr>
          <w:rFonts w:ascii="Times New Roman" w:hAnsi="Times New Roman" w:cs="Times New Roman"/>
          <w:b/>
          <w:bCs/>
          <w:color w:val="000000" w:themeColor="text1"/>
        </w:rPr>
        <w:t>uveniles</w:t>
      </w:r>
      <w:r w:rsidR="00F13088" w:rsidRPr="007D1769">
        <w:rPr>
          <w:rFonts w:ascii="Times New Roman" w:hAnsi="Times New Roman" w:cs="Times New Roman"/>
          <w:b/>
          <w:bCs/>
          <w:color w:val="000000" w:themeColor="text1"/>
        </w:rPr>
        <w:t xml:space="preserve">: </w:t>
      </w:r>
      <w:r w:rsidR="00F13088" w:rsidRPr="007D1769">
        <w:rPr>
          <w:rFonts w:ascii="Times New Roman" w:hAnsi="Times New Roman" w:cs="Times New Roman"/>
          <w:color w:val="000000" w:themeColor="text1"/>
        </w:rPr>
        <w:t xml:space="preserve">Individuals </w:t>
      </w:r>
      <w:r w:rsidR="001722EA" w:rsidRPr="007D1769">
        <w:rPr>
          <w:rFonts w:ascii="Times New Roman" w:hAnsi="Times New Roman" w:cs="Times New Roman"/>
          <w:color w:val="000000" w:themeColor="text1"/>
        </w:rPr>
        <w:t>under the age of 18 accused of committing</w:t>
      </w:r>
      <w:r w:rsidR="00F13088" w:rsidRPr="007D1769">
        <w:rPr>
          <w:rFonts w:ascii="Times New Roman" w:hAnsi="Times New Roman" w:cs="Times New Roman"/>
          <w:color w:val="000000" w:themeColor="text1"/>
        </w:rPr>
        <w:t xml:space="preserve"> </w:t>
      </w:r>
      <w:r w:rsidR="001722EA" w:rsidRPr="007D1769">
        <w:rPr>
          <w:rFonts w:ascii="Times New Roman" w:hAnsi="Times New Roman" w:cs="Times New Roman"/>
          <w:color w:val="000000" w:themeColor="text1"/>
        </w:rPr>
        <w:t>delinquent or criminal act</w:t>
      </w:r>
      <w:r w:rsidR="00F13088" w:rsidRPr="007D1769">
        <w:rPr>
          <w:rFonts w:ascii="Times New Roman" w:hAnsi="Times New Roman" w:cs="Times New Roman"/>
          <w:color w:val="000000" w:themeColor="text1"/>
        </w:rPr>
        <w:t>s</w:t>
      </w:r>
      <w:r w:rsidR="001722EA" w:rsidRPr="007D1769">
        <w:rPr>
          <w:rFonts w:ascii="Times New Roman" w:hAnsi="Times New Roman" w:cs="Times New Roman"/>
          <w:color w:val="000000" w:themeColor="text1"/>
        </w:rPr>
        <w:t xml:space="preserve">, </w:t>
      </w:r>
      <w:r w:rsidR="00F13088" w:rsidRPr="007D1769">
        <w:rPr>
          <w:rFonts w:ascii="Times New Roman" w:hAnsi="Times New Roman" w:cs="Times New Roman"/>
          <w:color w:val="000000" w:themeColor="text1"/>
        </w:rPr>
        <w:t>with the juvenile law</w:t>
      </w:r>
      <w:r w:rsidR="001722EA" w:rsidRPr="007D1769">
        <w:rPr>
          <w:rFonts w:ascii="Times New Roman" w:hAnsi="Times New Roman" w:cs="Times New Roman"/>
          <w:color w:val="000000" w:themeColor="text1"/>
        </w:rPr>
        <w:t xml:space="preserve"> process of governed by a collection of state and local court-based systems</w:t>
      </w:r>
      <w:r w:rsidR="00F13088" w:rsidRPr="007D1769">
        <w:rPr>
          <w:rFonts w:ascii="Times New Roman" w:hAnsi="Times New Roman" w:cs="Times New Roman"/>
          <w:color w:val="000000" w:themeColor="text1"/>
        </w:rPr>
        <w:t xml:space="preserve"> (</w:t>
      </w:r>
      <w:r w:rsidR="003A1F1A" w:rsidRPr="007D1769">
        <w:rPr>
          <w:rFonts w:ascii="Times New Roman" w:hAnsi="Times New Roman" w:cs="Times New Roman"/>
          <w:color w:val="000000" w:themeColor="text1"/>
        </w:rPr>
        <w:t>OJJDP, 2022</w:t>
      </w:r>
      <w:r w:rsidR="00F13088" w:rsidRPr="007D1769">
        <w:rPr>
          <w:rFonts w:ascii="Times New Roman" w:hAnsi="Times New Roman" w:cs="Times New Roman"/>
          <w:color w:val="000000" w:themeColor="text1"/>
        </w:rPr>
        <w:t>)</w:t>
      </w:r>
      <w:r w:rsidR="001722EA" w:rsidRPr="007D1769">
        <w:rPr>
          <w:rFonts w:ascii="Times New Roman" w:hAnsi="Times New Roman" w:cs="Times New Roman"/>
          <w:color w:val="000000" w:themeColor="text1"/>
        </w:rPr>
        <w:t>.</w:t>
      </w:r>
    </w:p>
    <w:p w14:paraId="512A798A" w14:textId="1FADBDC8" w:rsidR="00AD4C30" w:rsidRPr="007D1769" w:rsidRDefault="00AD4C30" w:rsidP="00684A81">
      <w:pPr>
        <w:spacing w:line="480" w:lineRule="auto"/>
        <w:contextualSpacing/>
        <w:rPr>
          <w:rFonts w:ascii="Times New Roman" w:hAnsi="Times New Roman" w:cs="Times New Roman"/>
          <w:color w:val="000000" w:themeColor="text1"/>
        </w:rPr>
      </w:pPr>
      <w:r w:rsidRPr="007D1769">
        <w:rPr>
          <w:rFonts w:ascii="Times New Roman" w:hAnsi="Times New Roman" w:cs="Times New Roman"/>
          <w:b/>
          <w:bCs/>
          <w:color w:val="000000" w:themeColor="text1"/>
        </w:rPr>
        <w:t>Mastery Experience</w:t>
      </w:r>
      <w:r w:rsidR="00F13088" w:rsidRPr="007D1769">
        <w:rPr>
          <w:rFonts w:ascii="Times New Roman" w:hAnsi="Times New Roman" w:cs="Times New Roman"/>
          <w:b/>
          <w:bCs/>
          <w:color w:val="000000" w:themeColor="text1"/>
        </w:rPr>
        <w:t>:</w:t>
      </w:r>
      <w:r w:rsidR="001722EA" w:rsidRPr="007D1769">
        <w:rPr>
          <w:rFonts w:ascii="Times New Roman" w:hAnsi="Times New Roman" w:cs="Times New Roman"/>
          <w:b/>
          <w:bCs/>
          <w:color w:val="000000" w:themeColor="text1"/>
        </w:rPr>
        <w:t xml:space="preserve"> </w:t>
      </w:r>
      <w:r w:rsidR="001502AF" w:rsidRPr="007D1769">
        <w:rPr>
          <w:rFonts w:ascii="Times New Roman" w:hAnsi="Times New Roman" w:cs="Times New Roman"/>
          <w:color w:val="000000" w:themeColor="text1"/>
        </w:rPr>
        <w:t>Situations in which a person successfully completes a challenging task or overcomes a difficulty</w:t>
      </w:r>
      <w:r w:rsidR="00F13088" w:rsidRPr="007D1769">
        <w:rPr>
          <w:rFonts w:ascii="Times New Roman" w:hAnsi="Times New Roman" w:cs="Times New Roman"/>
          <w:color w:val="000000" w:themeColor="text1"/>
        </w:rPr>
        <w:t xml:space="preserve"> (</w:t>
      </w:r>
      <w:r w:rsidR="003A1F1A" w:rsidRPr="007D1769">
        <w:rPr>
          <w:rFonts w:ascii="Times New Roman" w:hAnsi="Times New Roman" w:cs="Times New Roman"/>
          <w:color w:val="000000" w:themeColor="text1"/>
        </w:rPr>
        <w:t>Bandura, 1977, 1986</w:t>
      </w:r>
      <w:r w:rsidR="00F13088" w:rsidRPr="007D1769">
        <w:rPr>
          <w:rFonts w:ascii="Times New Roman" w:hAnsi="Times New Roman" w:cs="Times New Roman"/>
          <w:color w:val="000000" w:themeColor="text1"/>
        </w:rPr>
        <w:t>)</w:t>
      </w:r>
      <w:r w:rsidR="001502AF" w:rsidRPr="007D1769">
        <w:rPr>
          <w:rFonts w:ascii="Times New Roman" w:hAnsi="Times New Roman" w:cs="Times New Roman"/>
          <w:color w:val="000000" w:themeColor="text1"/>
        </w:rPr>
        <w:t>. Mastery experiences relate to success which builds belief in self-efficacy.</w:t>
      </w:r>
    </w:p>
    <w:p w14:paraId="3831EA31" w14:textId="6A674EA7" w:rsidR="001502AF" w:rsidRPr="007D1769" w:rsidRDefault="001502AF" w:rsidP="00684A81">
      <w:pPr>
        <w:spacing w:line="480" w:lineRule="auto"/>
        <w:contextualSpacing/>
        <w:rPr>
          <w:rFonts w:ascii="Times New Roman" w:hAnsi="Times New Roman" w:cs="Times New Roman"/>
          <w:color w:val="000000" w:themeColor="text1"/>
        </w:rPr>
      </w:pPr>
      <w:r w:rsidRPr="007D1769">
        <w:rPr>
          <w:rFonts w:ascii="Times New Roman" w:hAnsi="Times New Roman" w:cs="Times New Roman"/>
          <w:b/>
          <w:bCs/>
          <w:color w:val="000000" w:themeColor="text1"/>
        </w:rPr>
        <w:t>Reciprocal Determinism</w:t>
      </w:r>
      <w:r w:rsidR="00F13088" w:rsidRPr="007D1769">
        <w:rPr>
          <w:rFonts w:ascii="Times New Roman" w:hAnsi="Times New Roman" w:cs="Times New Roman"/>
          <w:b/>
          <w:bCs/>
          <w:color w:val="000000" w:themeColor="text1"/>
        </w:rPr>
        <w:t>:</w:t>
      </w:r>
      <w:r w:rsidRPr="007D1769">
        <w:rPr>
          <w:rFonts w:ascii="Times New Roman" w:hAnsi="Times New Roman" w:cs="Times New Roman"/>
          <w:b/>
          <w:bCs/>
          <w:color w:val="000000" w:themeColor="text1"/>
        </w:rPr>
        <w:t xml:space="preserve"> </w:t>
      </w:r>
      <w:r w:rsidRPr="007D1769">
        <w:rPr>
          <w:rFonts w:ascii="Times New Roman" w:hAnsi="Times New Roman" w:cs="Times New Roman"/>
          <w:color w:val="000000" w:themeColor="text1"/>
        </w:rPr>
        <w:t>The central concept of SCT</w:t>
      </w:r>
      <w:r w:rsidR="00F13088" w:rsidRPr="007D1769">
        <w:rPr>
          <w:rFonts w:ascii="Times New Roman" w:hAnsi="Times New Roman" w:cs="Times New Roman"/>
          <w:color w:val="000000" w:themeColor="text1"/>
        </w:rPr>
        <w:t>,</w:t>
      </w:r>
      <w:r w:rsidRPr="007D1769">
        <w:rPr>
          <w:rFonts w:ascii="Times New Roman" w:hAnsi="Times New Roman" w:cs="Times New Roman"/>
          <w:color w:val="000000" w:themeColor="text1"/>
        </w:rPr>
        <w:t xml:space="preserve"> refer</w:t>
      </w:r>
      <w:r w:rsidR="00F13088" w:rsidRPr="007D1769">
        <w:rPr>
          <w:rFonts w:ascii="Times New Roman" w:hAnsi="Times New Roman" w:cs="Times New Roman"/>
          <w:color w:val="000000" w:themeColor="text1"/>
        </w:rPr>
        <w:t>ring</w:t>
      </w:r>
      <w:r w:rsidRPr="007D1769">
        <w:rPr>
          <w:rFonts w:ascii="Times New Roman" w:hAnsi="Times New Roman" w:cs="Times New Roman"/>
          <w:color w:val="000000" w:themeColor="text1"/>
        </w:rPr>
        <w:t xml:space="preserve"> to the dynamic and reciprocal interaction of individuals with shared learned experiences, the external social context, and responses to stimuli used to achieve goals (e.g., </w:t>
      </w:r>
      <w:r w:rsidR="003B42BA" w:rsidRPr="007D1769">
        <w:rPr>
          <w:rFonts w:ascii="Times New Roman" w:hAnsi="Times New Roman" w:cs="Times New Roman"/>
          <w:color w:val="000000" w:themeColor="text1"/>
        </w:rPr>
        <w:t xml:space="preserve">a student who believes they </w:t>
      </w:r>
      <w:r w:rsidR="00F13088" w:rsidRPr="007D1769">
        <w:rPr>
          <w:rFonts w:ascii="Times New Roman" w:hAnsi="Times New Roman" w:cs="Times New Roman"/>
          <w:color w:val="000000" w:themeColor="text1"/>
        </w:rPr>
        <w:t>can</w:t>
      </w:r>
      <w:r w:rsidR="003B42BA" w:rsidRPr="007D1769">
        <w:rPr>
          <w:rFonts w:ascii="Times New Roman" w:hAnsi="Times New Roman" w:cs="Times New Roman"/>
          <w:color w:val="000000" w:themeColor="text1"/>
        </w:rPr>
        <w:t xml:space="preserve"> succeed at a task is more likely to </w:t>
      </w:r>
      <w:r w:rsidR="00F13088" w:rsidRPr="007D1769">
        <w:rPr>
          <w:rFonts w:ascii="Times New Roman" w:hAnsi="Times New Roman" w:cs="Times New Roman"/>
          <w:color w:val="000000" w:themeColor="text1"/>
        </w:rPr>
        <w:t>exert</w:t>
      </w:r>
      <w:r w:rsidR="003B42BA" w:rsidRPr="007D1769">
        <w:rPr>
          <w:rFonts w:ascii="Times New Roman" w:hAnsi="Times New Roman" w:cs="Times New Roman"/>
          <w:color w:val="000000" w:themeColor="text1"/>
        </w:rPr>
        <w:t xml:space="preserve"> the necessary effort needed to achieve success)</w:t>
      </w:r>
      <w:r w:rsidR="00F13088" w:rsidRPr="007D1769">
        <w:rPr>
          <w:rFonts w:ascii="Times New Roman" w:hAnsi="Times New Roman" w:cs="Times New Roman"/>
          <w:color w:val="000000" w:themeColor="text1"/>
        </w:rPr>
        <w:t xml:space="preserve"> (</w:t>
      </w:r>
      <w:r w:rsidR="003A1F1A" w:rsidRPr="007D1769">
        <w:rPr>
          <w:rFonts w:ascii="Times New Roman" w:hAnsi="Times New Roman" w:cs="Times New Roman"/>
          <w:color w:val="000000" w:themeColor="text1"/>
        </w:rPr>
        <w:t>Bandura, 1977, 1986, 1997</w:t>
      </w:r>
      <w:r w:rsidR="00F13088" w:rsidRPr="007D1769">
        <w:rPr>
          <w:rFonts w:ascii="Times New Roman" w:hAnsi="Times New Roman" w:cs="Times New Roman"/>
          <w:color w:val="000000" w:themeColor="text1"/>
        </w:rPr>
        <w:t>)</w:t>
      </w:r>
      <w:r w:rsidR="003B42BA" w:rsidRPr="007D1769">
        <w:rPr>
          <w:rFonts w:ascii="Times New Roman" w:hAnsi="Times New Roman" w:cs="Times New Roman"/>
          <w:color w:val="000000" w:themeColor="text1"/>
        </w:rPr>
        <w:t>.</w:t>
      </w:r>
    </w:p>
    <w:p w14:paraId="15DD9EA8" w14:textId="31E2120D" w:rsidR="001502AF" w:rsidRPr="007D1769" w:rsidRDefault="00AD4C30" w:rsidP="00684A81">
      <w:pPr>
        <w:spacing w:line="480" w:lineRule="auto"/>
        <w:contextualSpacing/>
        <w:rPr>
          <w:rFonts w:ascii="Times New Roman" w:hAnsi="Times New Roman" w:cs="Times New Roman"/>
          <w:b/>
          <w:bCs/>
          <w:color w:val="000000" w:themeColor="text1"/>
        </w:rPr>
      </w:pPr>
      <w:r w:rsidRPr="007D1769">
        <w:rPr>
          <w:rFonts w:ascii="Times New Roman" w:hAnsi="Times New Roman" w:cs="Times New Roman"/>
          <w:b/>
          <w:bCs/>
          <w:color w:val="000000" w:themeColor="text1"/>
        </w:rPr>
        <w:t>Self-</w:t>
      </w:r>
      <w:r w:rsidR="00E47788">
        <w:rPr>
          <w:rFonts w:ascii="Times New Roman" w:hAnsi="Times New Roman" w:cs="Times New Roman"/>
          <w:b/>
          <w:bCs/>
          <w:color w:val="000000" w:themeColor="text1"/>
        </w:rPr>
        <w:t>E</w:t>
      </w:r>
      <w:r w:rsidRPr="007D1769">
        <w:rPr>
          <w:rFonts w:ascii="Times New Roman" w:hAnsi="Times New Roman" w:cs="Times New Roman"/>
          <w:b/>
          <w:bCs/>
          <w:color w:val="000000" w:themeColor="text1"/>
        </w:rPr>
        <w:t>fficacy</w:t>
      </w:r>
      <w:r w:rsidR="00F13088" w:rsidRPr="007D1769">
        <w:rPr>
          <w:rFonts w:ascii="Times New Roman" w:hAnsi="Times New Roman" w:cs="Times New Roman"/>
          <w:b/>
          <w:bCs/>
          <w:color w:val="000000" w:themeColor="text1"/>
        </w:rPr>
        <w:t>:</w:t>
      </w:r>
      <w:r w:rsidR="001502AF" w:rsidRPr="007D1769">
        <w:rPr>
          <w:rFonts w:ascii="Times New Roman" w:hAnsi="Times New Roman" w:cs="Times New Roman"/>
          <w:b/>
          <w:bCs/>
          <w:color w:val="000000" w:themeColor="text1"/>
        </w:rPr>
        <w:t xml:space="preserve"> </w:t>
      </w:r>
      <w:r w:rsidR="001502AF" w:rsidRPr="007D1769">
        <w:rPr>
          <w:rFonts w:ascii="Times New Roman" w:hAnsi="Times New Roman" w:cs="Times New Roman"/>
          <w:color w:val="000000" w:themeColor="text1"/>
        </w:rPr>
        <w:t>The belief that an individual has control over and</w:t>
      </w:r>
      <w:r w:rsidR="00F13088" w:rsidRPr="007D1769">
        <w:rPr>
          <w:rFonts w:ascii="Times New Roman" w:hAnsi="Times New Roman" w:cs="Times New Roman"/>
          <w:color w:val="000000" w:themeColor="text1"/>
        </w:rPr>
        <w:t xml:space="preserve"> </w:t>
      </w:r>
      <w:r w:rsidR="001502AF" w:rsidRPr="007D1769">
        <w:rPr>
          <w:rFonts w:ascii="Times New Roman" w:hAnsi="Times New Roman" w:cs="Times New Roman"/>
          <w:color w:val="000000" w:themeColor="text1"/>
        </w:rPr>
        <w:t xml:space="preserve">is </w:t>
      </w:r>
      <w:r w:rsidR="00F13088" w:rsidRPr="007D1769">
        <w:rPr>
          <w:rFonts w:ascii="Times New Roman" w:hAnsi="Times New Roman" w:cs="Times New Roman"/>
          <w:color w:val="000000" w:themeColor="text1"/>
        </w:rPr>
        <w:t>cap</w:t>
      </w:r>
      <w:r w:rsidR="001502AF" w:rsidRPr="007D1769">
        <w:rPr>
          <w:rFonts w:ascii="Times New Roman" w:hAnsi="Times New Roman" w:cs="Times New Roman"/>
          <w:color w:val="000000" w:themeColor="text1"/>
        </w:rPr>
        <w:t>able</w:t>
      </w:r>
      <w:r w:rsidR="00F13088" w:rsidRPr="007D1769">
        <w:rPr>
          <w:rFonts w:ascii="Times New Roman" w:hAnsi="Times New Roman" w:cs="Times New Roman"/>
          <w:color w:val="000000" w:themeColor="text1"/>
        </w:rPr>
        <w:t xml:space="preserve"> of </w:t>
      </w:r>
      <w:r w:rsidR="001502AF" w:rsidRPr="007D1769">
        <w:rPr>
          <w:rFonts w:ascii="Times New Roman" w:hAnsi="Times New Roman" w:cs="Times New Roman"/>
          <w:color w:val="000000" w:themeColor="text1"/>
        </w:rPr>
        <w:t>execut</w:t>
      </w:r>
      <w:r w:rsidR="00F13088" w:rsidRPr="007D1769">
        <w:rPr>
          <w:rFonts w:ascii="Times New Roman" w:hAnsi="Times New Roman" w:cs="Times New Roman"/>
          <w:color w:val="000000" w:themeColor="text1"/>
        </w:rPr>
        <w:t>ing</w:t>
      </w:r>
      <w:r w:rsidR="001502AF" w:rsidRPr="007D1769">
        <w:rPr>
          <w:rFonts w:ascii="Times New Roman" w:hAnsi="Times New Roman" w:cs="Times New Roman"/>
          <w:color w:val="000000" w:themeColor="text1"/>
        </w:rPr>
        <w:t xml:space="preserve"> behavior to achieve a</w:t>
      </w:r>
      <w:r w:rsidR="00F13088" w:rsidRPr="007D1769">
        <w:rPr>
          <w:rFonts w:ascii="Times New Roman" w:hAnsi="Times New Roman" w:cs="Times New Roman"/>
          <w:color w:val="000000" w:themeColor="text1"/>
        </w:rPr>
        <w:t xml:space="preserve"> desired</w:t>
      </w:r>
      <w:r w:rsidR="001502AF" w:rsidRPr="007D1769">
        <w:rPr>
          <w:rFonts w:ascii="Times New Roman" w:hAnsi="Times New Roman" w:cs="Times New Roman"/>
          <w:color w:val="000000" w:themeColor="text1"/>
        </w:rPr>
        <w:t xml:space="preserve"> outcome.</w:t>
      </w:r>
      <w:r w:rsidR="001502AF" w:rsidRPr="007D1769">
        <w:rPr>
          <w:rFonts w:ascii="Times New Roman" w:hAnsi="Times New Roman" w:cs="Times New Roman"/>
          <w:color w:val="0070C0"/>
          <w:sz w:val="16"/>
          <w:szCs w:val="16"/>
        </w:rPr>
        <w:t xml:space="preserve"> </w:t>
      </w:r>
      <w:r w:rsidR="001502AF" w:rsidRPr="007D1769">
        <w:rPr>
          <w:rFonts w:ascii="Times New Roman" w:hAnsi="Times New Roman" w:cs="Times New Roman"/>
          <w:color w:val="000000" w:themeColor="text1"/>
        </w:rPr>
        <w:t>Self-efficacy reflects confidence in the ability to exert control over one'</w:t>
      </w:r>
      <w:r w:rsidR="00272DC9" w:rsidRPr="007D1769">
        <w:rPr>
          <w:rFonts w:ascii="Times New Roman" w:hAnsi="Times New Roman" w:cs="Times New Roman"/>
          <w:color w:val="000000" w:themeColor="text1"/>
        </w:rPr>
        <w:t>s</w:t>
      </w:r>
      <w:r w:rsidR="001502AF" w:rsidRPr="007D1769">
        <w:rPr>
          <w:rFonts w:ascii="Times New Roman" w:hAnsi="Times New Roman" w:cs="Times New Roman"/>
          <w:color w:val="000000" w:themeColor="text1"/>
        </w:rPr>
        <w:t xml:space="preserve"> motivation, behavior, and social environment</w:t>
      </w:r>
      <w:r w:rsidR="003B42BA" w:rsidRPr="007D1769">
        <w:rPr>
          <w:rFonts w:ascii="Times New Roman" w:hAnsi="Times New Roman" w:cs="Times New Roman"/>
          <w:color w:val="000000" w:themeColor="text1"/>
        </w:rPr>
        <w:t xml:space="preserve"> (</w:t>
      </w:r>
      <w:r w:rsidR="003B42BA" w:rsidRPr="007D1769">
        <w:rPr>
          <w:rFonts w:ascii="Times New Roman" w:hAnsi="Times New Roman" w:cs="Times New Roman"/>
          <w:color w:val="000000" w:themeColor="text1"/>
          <w:shd w:val="clear" w:color="auto" w:fill="FFFFFF"/>
        </w:rPr>
        <w:t>Bandura, 1977</w:t>
      </w:r>
      <w:r w:rsidR="00EB5C5B" w:rsidRPr="007D1769">
        <w:rPr>
          <w:rFonts w:ascii="Times New Roman" w:hAnsi="Times New Roman" w:cs="Times New Roman"/>
          <w:color w:val="000000" w:themeColor="text1"/>
          <w:shd w:val="clear" w:color="auto" w:fill="FFFFFF"/>
        </w:rPr>
        <w:t>,</w:t>
      </w:r>
      <w:r w:rsidR="003B42BA" w:rsidRPr="007D1769">
        <w:rPr>
          <w:rFonts w:ascii="Times New Roman" w:hAnsi="Times New Roman" w:cs="Times New Roman"/>
          <w:color w:val="000000" w:themeColor="text1"/>
          <w:shd w:val="clear" w:color="auto" w:fill="FFFFFF"/>
        </w:rPr>
        <w:t xml:space="preserve"> 1986</w:t>
      </w:r>
      <w:r w:rsidR="00EB5C5B" w:rsidRPr="007D1769">
        <w:rPr>
          <w:rFonts w:ascii="Times New Roman" w:hAnsi="Times New Roman" w:cs="Times New Roman"/>
          <w:color w:val="000000" w:themeColor="text1"/>
          <w:shd w:val="clear" w:color="auto" w:fill="FFFFFF"/>
        </w:rPr>
        <w:t>,</w:t>
      </w:r>
      <w:r w:rsidR="003B42BA" w:rsidRPr="007D1769">
        <w:rPr>
          <w:rFonts w:ascii="Times New Roman" w:hAnsi="Times New Roman" w:cs="Times New Roman"/>
          <w:color w:val="000000" w:themeColor="text1"/>
          <w:shd w:val="clear" w:color="auto" w:fill="FFFFFF"/>
        </w:rPr>
        <w:t xml:space="preserve"> 1997)</w:t>
      </w:r>
      <w:r w:rsidR="001502AF" w:rsidRPr="007D1769">
        <w:rPr>
          <w:rFonts w:ascii="Times New Roman" w:hAnsi="Times New Roman" w:cs="Times New Roman"/>
          <w:color w:val="000000" w:themeColor="text1"/>
        </w:rPr>
        <w:t>.</w:t>
      </w:r>
      <w:r w:rsidR="001502AF" w:rsidRPr="007D1769">
        <w:rPr>
          <w:rFonts w:ascii="Times New Roman" w:hAnsi="Times New Roman" w:cs="Times New Roman"/>
          <w:b/>
          <w:bCs/>
          <w:color w:val="000000" w:themeColor="text1"/>
        </w:rPr>
        <w:t xml:space="preserve"> </w:t>
      </w:r>
    </w:p>
    <w:p w14:paraId="2D6B7DFE" w14:textId="2F22EDA0" w:rsidR="00AD4C30" w:rsidRPr="007D1769" w:rsidRDefault="00AD4C30" w:rsidP="00684A81">
      <w:pPr>
        <w:spacing w:line="480" w:lineRule="auto"/>
        <w:contextualSpacing/>
        <w:rPr>
          <w:rFonts w:ascii="Times New Roman" w:hAnsi="Times New Roman" w:cs="Times New Roman"/>
          <w:color w:val="000000" w:themeColor="text1"/>
        </w:rPr>
      </w:pPr>
      <w:r w:rsidRPr="007D1769">
        <w:rPr>
          <w:rFonts w:ascii="Times New Roman" w:hAnsi="Times New Roman" w:cs="Times New Roman"/>
          <w:b/>
          <w:bCs/>
          <w:color w:val="000000" w:themeColor="text1"/>
        </w:rPr>
        <w:t>Social Cognitive Theory</w:t>
      </w:r>
      <w:r w:rsidR="00F13088" w:rsidRPr="007D1769">
        <w:rPr>
          <w:rFonts w:ascii="Times New Roman" w:hAnsi="Times New Roman" w:cs="Times New Roman"/>
          <w:b/>
          <w:bCs/>
          <w:color w:val="000000" w:themeColor="text1"/>
        </w:rPr>
        <w:t>:</w:t>
      </w:r>
      <w:r w:rsidR="001502AF" w:rsidRPr="007D1769">
        <w:rPr>
          <w:rFonts w:ascii="Times New Roman" w:hAnsi="Times New Roman" w:cs="Times New Roman"/>
          <w:b/>
          <w:bCs/>
          <w:color w:val="000000" w:themeColor="text1"/>
        </w:rPr>
        <w:t xml:space="preserve"> </w:t>
      </w:r>
      <w:r w:rsidR="001502AF" w:rsidRPr="007D1769">
        <w:rPr>
          <w:rFonts w:ascii="Times New Roman" w:hAnsi="Times New Roman" w:cs="Times New Roman"/>
          <w:color w:val="000000" w:themeColor="text1"/>
        </w:rPr>
        <w:t xml:space="preserve">A </w:t>
      </w:r>
      <w:r w:rsidR="00F13088" w:rsidRPr="007D1769">
        <w:rPr>
          <w:rFonts w:ascii="Times New Roman" w:hAnsi="Times New Roman" w:cs="Times New Roman"/>
          <w:color w:val="000000" w:themeColor="text1"/>
        </w:rPr>
        <w:t xml:space="preserve">learning </w:t>
      </w:r>
      <w:r w:rsidR="001502AF" w:rsidRPr="007D1769">
        <w:rPr>
          <w:rFonts w:ascii="Times New Roman" w:hAnsi="Times New Roman" w:cs="Times New Roman"/>
          <w:color w:val="000000" w:themeColor="text1"/>
        </w:rPr>
        <w:t>theory emphasiz</w:t>
      </w:r>
      <w:r w:rsidR="00F13088" w:rsidRPr="007D1769">
        <w:rPr>
          <w:rFonts w:ascii="Times New Roman" w:hAnsi="Times New Roman" w:cs="Times New Roman"/>
          <w:color w:val="000000" w:themeColor="text1"/>
        </w:rPr>
        <w:t>ing</w:t>
      </w:r>
      <w:r w:rsidR="001502AF" w:rsidRPr="007D1769">
        <w:rPr>
          <w:rFonts w:ascii="Times New Roman" w:hAnsi="Times New Roman" w:cs="Times New Roman"/>
          <w:color w:val="000000" w:themeColor="text1"/>
        </w:rPr>
        <w:t xml:space="preserve"> the social context in which </w:t>
      </w:r>
      <w:r w:rsidR="00F13088" w:rsidRPr="007D1769">
        <w:rPr>
          <w:rFonts w:ascii="Times New Roman" w:hAnsi="Times New Roman" w:cs="Times New Roman"/>
          <w:color w:val="000000" w:themeColor="text1"/>
        </w:rPr>
        <w:t>individuals</w:t>
      </w:r>
      <w:r w:rsidR="001502AF" w:rsidRPr="007D1769">
        <w:rPr>
          <w:rFonts w:ascii="Times New Roman" w:hAnsi="Times New Roman" w:cs="Times New Roman"/>
          <w:color w:val="000000" w:themeColor="text1"/>
        </w:rPr>
        <w:t xml:space="preserve"> are active agents who can influence and be influenced by the environment (e.g., reciprocal determinism)</w:t>
      </w:r>
      <w:r w:rsidR="003A1F1A" w:rsidRPr="007D1769">
        <w:rPr>
          <w:rFonts w:ascii="Times New Roman" w:hAnsi="Times New Roman" w:cs="Times New Roman"/>
          <w:color w:val="000000" w:themeColor="text1"/>
        </w:rPr>
        <w:t xml:space="preserve"> (</w:t>
      </w:r>
      <w:r w:rsidR="003A1F1A" w:rsidRPr="007D1769">
        <w:rPr>
          <w:rFonts w:ascii="Times New Roman" w:hAnsi="Times New Roman" w:cs="Times New Roman"/>
          <w:color w:val="000000" w:themeColor="text1"/>
          <w:shd w:val="clear" w:color="auto" w:fill="FFFFFF"/>
        </w:rPr>
        <w:t>Bandura, 1977, 1986, 1997)</w:t>
      </w:r>
      <w:r w:rsidR="001502AF" w:rsidRPr="007D1769">
        <w:rPr>
          <w:rFonts w:ascii="Times New Roman" w:hAnsi="Times New Roman" w:cs="Times New Roman"/>
          <w:color w:val="000000" w:themeColor="text1"/>
        </w:rPr>
        <w:t xml:space="preserve">. </w:t>
      </w:r>
    </w:p>
    <w:p w14:paraId="4B575F0E" w14:textId="2A7838E0" w:rsidR="001722EA" w:rsidRPr="007D1769" w:rsidRDefault="0044187D" w:rsidP="00684A81">
      <w:pPr>
        <w:spacing w:line="480" w:lineRule="auto"/>
        <w:contextualSpacing/>
        <w:rPr>
          <w:rFonts w:ascii="Times New Roman" w:hAnsi="Times New Roman" w:cs="Times New Roman"/>
        </w:rPr>
      </w:pPr>
      <w:r w:rsidRPr="007D1769">
        <w:rPr>
          <w:rFonts w:ascii="Times New Roman" w:hAnsi="Times New Roman" w:cs="Times New Roman"/>
          <w:b/>
          <w:bCs/>
          <w:color w:val="000000" w:themeColor="text1"/>
        </w:rPr>
        <w:lastRenderedPageBreak/>
        <w:t>Special settings for justice-involved juveniles</w:t>
      </w:r>
      <w:r w:rsidR="00F13088" w:rsidRPr="007D1769">
        <w:rPr>
          <w:rFonts w:ascii="Times New Roman" w:hAnsi="Times New Roman" w:cs="Times New Roman"/>
          <w:b/>
          <w:bCs/>
          <w:color w:val="000000" w:themeColor="text1"/>
        </w:rPr>
        <w:t>:</w:t>
      </w:r>
      <w:r w:rsidR="001722EA" w:rsidRPr="007D1769">
        <w:rPr>
          <w:rFonts w:ascii="Times New Roman" w:hAnsi="Times New Roman" w:cs="Times New Roman"/>
        </w:rPr>
        <w:t xml:space="preserve"> </w:t>
      </w:r>
      <w:r w:rsidR="00272DC9" w:rsidRPr="007D1769">
        <w:rPr>
          <w:rFonts w:ascii="Times New Roman" w:hAnsi="Times New Roman" w:cs="Times New Roman"/>
        </w:rPr>
        <w:t>K</w:t>
      </w:r>
      <w:r w:rsidR="001722EA" w:rsidRPr="007D1769">
        <w:rPr>
          <w:rFonts w:ascii="Times New Roman" w:hAnsi="Times New Roman" w:cs="Times New Roman"/>
        </w:rPr>
        <w:t>-12 correctional education or an alternative setting</w:t>
      </w:r>
      <w:r w:rsidR="00F13088" w:rsidRPr="007D1769">
        <w:rPr>
          <w:rFonts w:ascii="Times New Roman" w:hAnsi="Times New Roman" w:cs="Times New Roman"/>
        </w:rPr>
        <w:t>, limited to</w:t>
      </w:r>
      <w:r w:rsidR="001722EA" w:rsidRPr="007D1769">
        <w:rPr>
          <w:rFonts w:ascii="Times New Roman" w:hAnsi="Times New Roman" w:cs="Times New Roman"/>
        </w:rPr>
        <w:t xml:space="preserve"> secondary site</w:t>
      </w:r>
      <w:r w:rsidR="00F13088" w:rsidRPr="007D1769">
        <w:rPr>
          <w:rFonts w:ascii="Times New Roman" w:hAnsi="Times New Roman" w:cs="Times New Roman"/>
        </w:rPr>
        <w:t>s</w:t>
      </w:r>
      <w:r w:rsidR="001722EA" w:rsidRPr="007D1769">
        <w:rPr>
          <w:rFonts w:ascii="Times New Roman" w:hAnsi="Times New Roman" w:cs="Times New Roman"/>
        </w:rPr>
        <w:t xml:space="preserve"> or school facilit</w:t>
      </w:r>
      <w:r w:rsidR="00F13088" w:rsidRPr="007D1769">
        <w:rPr>
          <w:rFonts w:ascii="Times New Roman" w:hAnsi="Times New Roman" w:cs="Times New Roman"/>
        </w:rPr>
        <w:t>ies</w:t>
      </w:r>
      <w:r w:rsidR="001722EA" w:rsidRPr="007D1769">
        <w:rPr>
          <w:rFonts w:ascii="Times New Roman" w:hAnsi="Times New Roman" w:cs="Times New Roman"/>
        </w:rPr>
        <w:t xml:space="preserve"> </w:t>
      </w:r>
      <w:r w:rsidR="00F13088" w:rsidRPr="007D1769">
        <w:rPr>
          <w:rFonts w:ascii="Times New Roman" w:hAnsi="Times New Roman" w:cs="Times New Roman"/>
        </w:rPr>
        <w:t>serving. A</w:t>
      </w:r>
      <w:r w:rsidR="001722EA" w:rsidRPr="007D1769">
        <w:rPr>
          <w:rFonts w:ascii="Times New Roman" w:hAnsi="Times New Roman" w:cs="Times New Roman"/>
        </w:rPr>
        <w:t>lternative settings</w:t>
      </w:r>
      <w:r w:rsidR="00F13088" w:rsidRPr="007D1769">
        <w:rPr>
          <w:rFonts w:ascii="Times New Roman" w:hAnsi="Times New Roman" w:cs="Times New Roman"/>
        </w:rPr>
        <w:t xml:space="preserve"> </w:t>
      </w:r>
      <w:r w:rsidR="001722EA" w:rsidRPr="007D1769">
        <w:rPr>
          <w:rFonts w:ascii="Times New Roman" w:hAnsi="Times New Roman" w:cs="Times New Roman"/>
        </w:rPr>
        <w:t xml:space="preserve">vary by state, </w:t>
      </w:r>
      <w:r w:rsidR="00F72ECB" w:rsidRPr="007D1769">
        <w:rPr>
          <w:rFonts w:ascii="Times New Roman" w:hAnsi="Times New Roman" w:cs="Times New Roman"/>
        </w:rPr>
        <w:t>based on the program’s beneficiaries, location, offerings, and structure (</w:t>
      </w:r>
      <w:r w:rsidR="008A370A" w:rsidRPr="007D1769">
        <w:rPr>
          <w:rFonts w:ascii="Times New Roman" w:hAnsi="Times New Roman" w:cs="Times New Roman"/>
          <w:color w:val="000000" w:themeColor="text1"/>
        </w:rPr>
        <w:t>Office of Juvenile Justice and Delinquency Prevention (OJJDP), 2022</w:t>
      </w:r>
      <w:r w:rsidR="00F72ECB" w:rsidRPr="007D1769">
        <w:rPr>
          <w:rFonts w:ascii="Times New Roman" w:hAnsi="Times New Roman" w:cs="Times New Roman"/>
        </w:rPr>
        <w:t xml:space="preserve">). </w:t>
      </w:r>
      <w:r w:rsidR="001722EA" w:rsidRPr="007D1769">
        <w:rPr>
          <w:rFonts w:ascii="Times New Roman" w:hAnsi="Times New Roman" w:cs="Times New Roman"/>
        </w:rPr>
        <w:t>For</w:t>
      </w:r>
      <w:r w:rsidR="00F72ECB" w:rsidRPr="007D1769">
        <w:rPr>
          <w:rFonts w:ascii="Times New Roman" w:hAnsi="Times New Roman" w:cs="Times New Roman"/>
        </w:rPr>
        <w:t xml:space="preserve"> the</w:t>
      </w:r>
      <w:r w:rsidR="001722EA" w:rsidRPr="007D1769">
        <w:rPr>
          <w:rFonts w:ascii="Times New Roman" w:hAnsi="Times New Roman" w:cs="Times New Roman"/>
        </w:rPr>
        <w:t xml:space="preserve"> purpose</w:t>
      </w:r>
      <w:r w:rsidR="00F72ECB" w:rsidRPr="007D1769">
        <w:rPr>
          <w:rFonts w:ascii="Times New Roman" w:hAnsi="Times New Roman" w:cs="Times New Roman"/>
        </w:rPr>
        <w:t xml:space="preserve"> of this study,</w:t>
      </w:r>
      <w:r w:rsidR="001722EA" w:rsidRPr="007D1769">
        <w:rPr>
          <w:rFonts w:ascii="Times New Roman" w:hAnsi="Times New Roman" w:cs="Times New Roman"/>
        </w:rPr>
        <w:t xml:space="preserve"> alternative settings </w:t>
      </w:r>
      <w:r w:rsidR="00F72ECB" w:rsidRPr="007D1769">
        <w:rPr>
          <w:rFonts w:ascii="Times New Roman" w:hAnsi="Times New Roman" w:cs="Times New Roman"/>
        </w:rPr>
        <w:t xml:space="preserve">refer to </w:t>
      </w:r>
      <w:r w:rsidR="001722EA" w:rsidRPr="007D1769">
        <w:rPr>
          <w:rFonts w:ascii="Times New Roman" w:hAnsi="Times New Roman" w:cs="Times New Roman"/>
        </w:rPr>
        <w:t>separ</w:t>
      </w:r>
      <w:r w:rsidR="00F72ECB" w:rsidRPr="007D1769">
        <w:rPr>
          <w:rFonts w:ascii="Times New Roman" w:hAnsi="Times New Roman" w:cs="Times New Roman"/>
        </w:rPr>
        <w:t>a</w:t>
      </w:r>
      <w:r w:rsidR="001722EA" w:rsidRPr="007D1769">
        <w:rPr>
          <w:rFonts w:ascii="Times New Roman" w:hAnsi="Times New Roman" w:cs="Times New Roman"/>
        </w:rPr>
        <w:t>te school settings address</w:t>
      </w:r>
      <w:r w:rsidR="00F72ECB" w:rsidRPr="007D1769">
        <w:rPr>
          <w:rFonts w:ascii="Times New Roman" w:hAnsi="Times New Roman" w:cs="Times New Roman"/>
        </w:rPr>
        <w:t>ing</w:t>
      </w:r>
      <w:r w:rsidR="001722EA" w:rsidRPr="007D1769">
        <w:rPr>
          <w:rFonts w:ascii="Times New Roman" w:hAnsi="Times New Roman" w:cs="Times New Roman"/>
        </w:rPr>
        <w:t xml:space="preserve"> elementary, middle, and/or secondary grade level students with</w:t>
      </w:r>
      <w:r w:rsidR="00F72ECB" w:rsidRPr="007D1769">
        <w:rPr>
          <w:rFonts w:ascii="Times New Roman" w:hAnsi="Times New Roman" w:cs="Times New Roman"/>
        </w:rPr>
        <w:t xml:space="preserve"> </w:t>
      </w:r>
      <w:r w:rsidR="001722EA" w:rsidRPr="007D1769">
        <w:rPr>
          <w:rFonts w:ascii="Times New Roman" w:hAnsi="Times New Roman" w:cs="Times New Roman"/>
        </w:rPr>
        <w:t>behavioral problems,</w:t>
      </w:r>
      <w:r w:rsidR="00F72ECB" w:rsidRPr="007D1769">
        <w:rPr>
          <w:rFonts w:ascii="Times New Roman" w:hAnsi="Times New Roman" w:cs="Times New Roman"/>
        </w:rPr>
        <w:t xml:space="preserve"> </w:t>
      </w:r>
      <w:r w:rsidR="001722EA" w:rsidRPr="007D1769">
        <w:rPr>
          <w:rFonts w:ascii="Times New Roman" w:hAnsi="Times New Roman" w:cs="Times New Roman"/>
        </w:rPr>
        <w:t xml:space="preserve">at-risk students, </w:t>
      </w:r>
      <w:r w:rsidR="00F72ECB" w:rsidRPr="007D1769">
        <w:rPr>
          <w:rFonts w:ascii="Times New Roman" w:hAnsi="Times New Roman" w:cs="Times New Roman"/>
        </w:rPr>
        <w:t>s</w:t>
      </w:r>
      <w:r w:rsidR="001722EA" w:rsidRPr="007D1769">
        <w:rPr>
          <w:rFonts w:ascii="Times New Roman" w:hAnsi="Times New Roman" w:cs="Times New Roman"/>
        </w:rPr>
        <w:t xml:space="preserve">tudents unable to benefit from regular school due to behavior, or youth detained or incarcerated. </w:t>
      </w:r>
    </w:p>
    <w:p w14:paraId="51589117" w14:textId="3DA95F56" w:rsidR="00B94B49" w:rsidRPr="007D1769" w:rsidRDefault="007D577E" w:rsidP="00684A81">
      <w:pPr>
        <w:spacing w:line="480" w:lineRule="auto"/>
        <w:contextualSpacing/>
        <w:rPr>
          <w:rFonts w:ascii="Times New Roman" w:hAnsi="Times New Roman" w:cs="Times New Roman"/>
          <w:b/>
          <w:bCs/>
          <w:color w:val="000000" w:themeColor="text1"/>
        </w:rPr>
      </w:pPr>
      <w:r w:rsidRPr="007D1769">
        <w:rPr>
          <w:rFonts w:ascii="Times New Roman" w:hAnsi="Times New Roman" w:cs="Times New Roman"/>
          <w:b/>
          <w:bCs/>
          <w:color w:val="000000" w:themeColor="text1"/>
        </w:rPr>
        <w:t>T</w:t>
      </w:r>
      <w:r w:rsidR="00AD4C30" w:rsidRPr="007D1769">
        <w:rPr>
          <w:rFonts w:ascii="Times New Roman" w:hAnsi="Times New Roman" w:cs="Times New Roman"/>
          <w:b/>
          <w:bCs/>
          <w:color w:val="000000" w:themeColor="text1"/>
        </w:rPr>
        <w:t>eacher Self-Efficacy</w:t>
      </w:r>
      <w:r w:rsidR="00901DB7" w:rsidRPr="007D1769">
        <w:rPr>
          <w:rFonts w:ascii="Times New Roman" w:hAnsi="Times New Roman" w:cs="Times New Roman"/>
          <w:b/>
          <w:bCs/>
          <w:color w:val="000000" w:themeColor="text1"/>
        </w:rPr>
        <w:t xml:space="preserve"> (TSE)</w:t>
      </w:r>
      <w:r w:rsidR="00F72ECB" w:rsidRPr="007D1769">
        <w:rPr>
          <w:rFonts w:ascii="Times New Roman" w:hAnsi="Times New Roman" w:cs="Times New Roman"/>
          <w:b/>
          <w:bCs/>
          <w:color w:val="000000" w:themeColor="text1"/>
        </w:rPr>
        <w:t>:</w:t>
      </w:r>
      <w:r w:rsidR="003B42BA" w:rsidRPr="007D1769">
        <w:rPr>
          <w:rFonts w:ascii="Times New Roman" w:hAnsi="Times New Roman" w:cs="Times New Roman"/>
          <w:b/>
          <w:bCs/>
          <w:color w:val="000000" w:themeColor="text1"/>
        </w:rPr>
        <w:t xml:space="preserve"> </w:t>
      </w:r>
      <w:r w:rsidR="003B42BA" w:rsidRPr="007D1769">
        <w:rPr>
          <w:rFonts w:ascii="Times New Roman" w:hAnsi="Times New Roman" w:cs="Times New Roman"/>
          <w:color w:val="000000" w:themeColor="text1"/>
        </w:rPr>
        <w:t xml:space="preserve">A teacher’s belief in </w:t>
      </w:r>
      <w:r w:rsidR="00F72ECB" w:rsidRPr="007D1769">
        <w:rPr>
          <w:rFonts w:ascii="Times New Roman" w:hAnsi="Times New Roman" w:cs="Times New Roman"/>
          <w:color w:val="000000" w:themeColor="text1"/>
        </w:rPr>
        <w:t>thei</w:t>
      </w:r>
      <w:r w:rsidR="003B42BA" w:rsidRPr="007D1769">
        <w:rPr>
          <w:rFonts w:ascii="Times New Roman" w:hAnsi="Times New Roman" w:cs="Times New Roman"/>
          <w:color w:val="000000" w:themeColor="text1"/>
        </w:rPr>
        <w:t>r capability to prom</w:t>
      </w:r>
      <w:r w:rsidR="00F72ECB" w:rsidRPr="007D1769">
        <w:rPr>
          <w:rFonts w:ascii="Times New Roman" w:hAnsi="Times New Roman" w:cs="Times New Roman"/>
          <w:color w:val="000000" w:themeColor="text1"/>
        </w:rPr>
        <w:t>ote</w:t>
      </w:r>
      <w:r w:rsidR="003B42BA" w:rsidRPr="007D1769">
        <w:rPr>
          <w:rFonts w:ascii="Times New Roman" w:hAnsi="Times New Roman" w:cs="Times New Roman"/>
          <w:color w:val="000000" w:themeColor="text1"/>
        </w:rPr>
        <w:t xml:space="preserve"> student engagement and learning</w:t>
      </w:r>
      <w:r w:rsidR="00F72ECB" w:rsidRPr="007D1769">
        <w:rPr>
          <w:rFonts w:ascii="Times New Roman" w:hAnsi="Times New Roman" w:cs="Times New Roman"/>
          <w:color w:val="000000" w:themeColor="text1"/>
        </w:rPr>
        <w:t xml:space="preserve"> (</w:t>
      </w:r>
      <w:r w:rsidR="005D0EF7" w:rsidRPr="007D1769">
        <w:rPr>
          <w:rFonts w:ascii="Times New Roman" w:hAnsi="Times New Roman" w:cs="Times New Roman"/>
          <w:color w:val="000000" w:themeColor="text1"/>
        </w:rPr>
        <w:t xml:space="preserve">Bandura, 1977, 1986; </w:t>
      </w:r>
      <w:proofErr w:type="spellStart"/>
      <w:r w:rsidR="005D0EF7" w:rsidRPr="007D1769">
        <w:rPr>
          <w:rFonts w:ascii="Times New Roman" w:hAnsi="Times New Roman" w:cs="Times New Roman"/>
          <w:color w:val="000000" w:themeColor="text1"/>
        </w:rPr>
        <w:t>Tschannen</w:t>
      </w:r>
      <w:proofErr w:type="spellEnd"/>
      <w:r w:rsidR="005D0EF7" w:rsidRPr="007D1769">
        <w:rPr>
          <w:rFonts w:ascii="Times New Roman" w:hAnsi="Times New Roman" w:cs="Times New Roman"/>
          <w:color w:val="000000" w:themeColor="text1"/>
        </w:rPr>
        <w:t>-Moran&amp; Woolfolk Hoy, 2001</w:t>
      </w:r>
      <w:r w:rsidR="00F72ECB" w:rsidRPr="007D1769">
        <w:rPr>
          <w:rFonts w:ascii="Times New Roman" w:hAnsi="Times New Roman" w:cs="Times New Roman"/>
          <w:color w:val="000000" w:themeColor="text1"/>
        </w:rPr>
        <w:t>)</w:t>
      </w:r>
      <w:r w:rsidR="00261C94" w:rsidRPr="007D1769">
        <w:rPr>
          <w:rFonts w:ascii="Times New Roman" w:hAnsi="Times New Roman" w:cs="Times New Roman"/>
          <w:color w:val="000000" w:themeColor="text1"/>
        </w:rPr>
        <w:t xml:space="preserve">. </w:t>
      </w:r>
    </w:p>
    <w:p w14:paraId="08BEBFEA" w14:textId="662CDCF7" w:rsidR="00B94B49" w:rsidRPr="007D1769" w:rsidRDefault="00B94B49" w:rsidP="00684A81">
      <w:pPr>
        <w:spacing w:line="480" w:lineRule="auto"/>
        <w:contextualSpacing/>
        <w:rPr>
          <w:rFonts w:ascii="Times New Roman" w:hAnsi="Times New Roman" w:cs="Times New Roman"/>
          <w:b/>
          <w:bCs/>
          <w:color w:val="000000" w:themeColor="text1"/>
        </w:rPr>
      </w:pPr>
      <w:r w:rsidRPr="007D1769">
        <w:rPr>
          <w:rFonts w:ascii="Times New Roman" w:hAnsi="Times New Roman" w:cs="Times New Roman"/>
          <w:b/>
          <w:bCs/>
          <w:color w:val="000000" w:themeColor="text1"/>
        </w:rPr>
        <w:t>Vicarious Experience</w:t>
      </w:r>
      <w:r w:rsidR="00F72ECB" w:rsidRPr="007D1769">
        <w:rPr>
          <w:rFonts w:ascii="Times New Roman" w:hAnsi="Times New Roman" w:cs="Times New Roman"/>
          <w:b/>
          <w:bCs/>
          <w:color w:val="000000" w:themeColor="text1"/>
        </w:rPr>
        <w:t>:</w:t>
      </w:r>
      <w:r w:rsidR="00261C94" w:rsidRPr="007D1769">
        <w:rPr>
          <w:rFonts w:ascii="Times New Roman" w:hAnsi="Times New Roman" w:cs="Times New Roman"/>
          <w:b/>
          <w:bCs/>
          <w:color w:val="000000" w:themeColor="text1"/>
        </w:rPr>
        <w:t xml:space="preserve"> </w:t>
      </w:r>
      <w:r w:rsidR="00F72ECB" w:rsidRPr="007D1769">
        <w:rPr>
          <w:rFonts w:ascii="Times New Roman" w:hAnsi="Times New Roman" w:cs="Times New Roman"/>
          <w:color w:val="000000" w:themeColor="text1"/>
        </w:rPr>
        <w:t>The process by which i</w:t>
      </w:r>
      <w:r w:rsidR="00261C94" w:rsidRPr="007D1769">
        <w:rPr>
          <w:rFonts w:ascii="Times New Roman" w:hAnsi="Times New Roman" w:cs="Times New Roman"/>
          <w:color w:val="000000" w:themeColor="text1"/>
        </w:rPr>
        <w:t xml:space="preserve">ndividuals can learn </w:t>
      </w:r>
      <w:r w:rsidR="00F72ECB" w:rsidRPr="007D1769">
        <w:rPr>
          <w:rFonts w:ascii="Times New Roman" w:hAnsi="Times New Roman" w:cs="Times New Roman"/>
          <w:color w:val="000000" w:themeColor="text1"/>
        </w:rPr>
        <w:t xml:space="preserve">effectively </w:t>
      </w:r>
      <w:r w:rsidR="00261C94" w:rsidRPr="007D1769">
        <w:rPr>
          <w:rFonts w:ascii="Times New Roman" w:hAnsi="Times New Roman" w:cs="Times New Roman"/>
          <w:color w:val="000000" w:themeColor="text1"/>
        </w:rPr>
        <w:t>by observing another person’s actions, understanding the</w:t>
      </w:r>
      <w:r w:rsidR="00F72ECB" w:rsidRPr="007D1769">
        <w:rPr>
          <w:rFonts w:ascii="Times New Roman" w:hAnsi="Times New Roman" w:cs="Times New Roman"/>
          <w:color w:val="000000" w:themeColor="text1"/>
        </w:rPr>
        <w:t xml:space="preserve">ir success or </w:t>
      </w:r>
      <w:r w:rsidR="00261C94" w:rsidRPr="007D1769">
        <w:rPr>
          <w:rFonts w:ascii="Times New Roman" w:hAnsi="Times New Roman" w:cs="Times New Roman"/>
          <w:color w:val="000000" w:themeColor="text1"/>
        </w:rPr>
        <w:t xml:space="preserve">failure, and then imagining themselves taking the </w:t>
      </w:r>
      <w:r w:rsidR="00F72ECB" w:rsidRPr="007D1769">
        <w:rPr>
          <w:rFonts w:ascii="Times New Roman" w:hAnsi="Times New Roman" w:cs="Times New Roman"/>
          <w:color w:val="000000" w:themeColor="text1"/>
        </w:rPr>
        <w:t>appropriate</w:t>
      </w:r>
      <w:r w:rsidR="00261C94" w:rsidRPr="007D1769">
        <w:rPr>
          <w:rFonts w:ascii="Times New Roman" w:hAnsi="Times New Roman" w:cs="Times New Roman"/>
          <w:color w:val="000000" w:themeColor="text1"/>
        </w:rPr>
        <w:t xml:space="preserve"> course of action</w:t>
      </w:r>
      <w:r w:rsidR="00F72ECB" w:rsidRPr="007D1769">
        <w:rPr>
          <w:rFonts w:ascii="Times New Roman" w:hAnsi="Times New Roman" w:cs="Times New Roman"/>
          <w:color w:val="000000" w:themeColor="text1"/>
        </w:rPr>
        <w:t xml:space="preserve"> (</w:t>
      </w:r>
      <w:r w:rsidR="003A1F1A" w:rsidRPr="007D1769">
        <w:rPr>
          <w:rFonts w:ascii="Times New Roman" w:hAnsi="Times New Roman" w:cs="Times New Roman"/>
          <w:color w:val="000000" w:themeColor="text1"/>
          <w:shd w:val="clear" w:color="auto" w:fill="FFFFFF"/>
        </w:rPr>
        <w:t>Bandura, 1977, 1986, 1997)</w:t>
      </w:r>
      <w:r w:rsidR="00261C94" w:rsidRPr="007D1769">
        <w:rPr>
          <w:rFonts w:ascii="Times New Roman" w:hAnsi="Times New Roman" w:cs="Times New Roman"/>
          <w:color w:val="000000" w:themeColor="text1"/>
        </w:rPr>
        <w:t>.</w:t>
      </w:r>
    </w:p>
    <w:p w14:paraId="1E7F4BD5" w14:textId="365DAD4C" w:rsidR="0044187D" w:rsidRPr="007D1769" w:rsidRDefault="00B94B49" w:rsidP="00684A81">
      <w:pPr>
        <w:spacing w:line="480" w:lineRule="auto"/>
        <w:contextualSpacing/>
        <w:rPr>
          <w:rFonts w:ascii="Times New Roman" w:hAnsi="Times New Roman" w:cs="Times New Roman"/>
          <w:b/>
          <w:bCs/>
          <w:color w:val="000000" w:themeColor="text1"/>
        </w:rPr>
      </w:pPr>
      <w:r w:rsidRPr="007D1769">
        <w:rPr>
          <w:rFonts w:ascii="Times New Roman" w:hAnsi="Times New Roman" w:cs="Times New Roman"/>
          <w:b/>
          <w:bCs/>
          <w:color w:val="000000" w:themeColor="text1"/>
        </w:rPr>
        <w:t>Verbal Persuasion</w:t>
      </w:r>
      <w:r w:rsidR="00862499">
        <w:rPr>
          <w:rFonts w:ascii="Times New Roman" w:hAnsi="Times New Roman" w:cs="Times New Roman"/>
          <w:b/>
          <w:bCs/>
          <w:color w:val="000000" w:themeColor="text1"/>
        </w:rPr>
        <w:t xml:space="preserve"> (also Social Verbal Persuasion</w:t>
      </w:r>
      <w:r w:rsidR="004566F2">
        <w:rPr>
          <w:rFonts w:ascii="Times New Roman" w:hAnsi="Times New Roman" w:cs="Times New Roman"/>
          <w:b/>
          <w:bCs/>
          <w:color w:val="000000" w:themeColor="text1"/>
        </w:rPr>
        <w:t>):</w:t>
      </w:r>
      <w:r w:rsidR="00261C94" w:rsidRPr="007D1769">
        <w:rPr>
          <w:rFonts w:ascii="Times New Roman" w:hAnsi="Times New Roman" w:cs="Times New Roman"/>
          <w:b/>
          <w:bCs/>
          <w:color w:val="000000" w:themeColor="text1"/>
        </w:rPr>
        <w:t xml:space="preserve"> </w:t>
      </w:r>
      <w:r w:rsidR="00261C94" w:rsidRPr="007D1769">
        <w:rPr>
          <w:rFonts w:ascii="Times New Roman" w:hAnsi="Times New Roman" w:cs="Times New Roman"/>
          <w:color w:val="000000" w:themeColor="text1"/>
        </w:rPr>
        <w:t xml:space="preserve">Self-efficacy beliefs can be </w:t>
      </w:r>
      <w:r w:rsidR="00F72ECB" w:rsidRPr="007D1769">
        <w:rPr>
          <w:rFonts w:ascii="Times New Roman" w:hAnsi="Times New Roman" w:cs="Times New Roman"/>
          <w:color w:val="000000" w:themeColor="text1"/>
        </w:rPr>
        <w:t>influenced</w:t>
      </w:r>
      <w:r w:rsidR="00261C94" w:rsidRPr="007D1769">
        <w:rPr>
          <w:rFonts w:ascii="Times New Roman" w:hAnsi="Times New Roman" w:cs="Times New Roman"/>
          <w:color w:val="000000" w:themeColor="text1"/>
        </w:rPr>
        <w:t xml:space="preserve"> through verbal </w:t>
      </w:r>
      <w:r w:rsidR="00F72ECB" w:rsidRPr="007D1769">
        <w:rPr>
          <w:rFonts w:ascii="Times New Roman" w:hAnsi="Times New Roman" w:cs="Times New Roman"/>
          <w:color w:val="000000" w:themeColor="text1"/>
        </w:rPr>
        <w:t>or physical c</w:t>
      </w:r>
      <w:r w:rsidR="00261C94" w:rsidRPr="007D1769">
        <w:rPr>
          <w:rFonts w:ascii="Times New Roman" w:hAnsi="Times New Roman" w:cs="Times New Roman"/>
          <w:color w:val="000000" w:themeColor="text1"/>
        </w:rPr>
        <w:t xml:space="preserve">ommunication </w:t>
      </w:r>
      <w:r w:rsidR="00F72ECB" w:rsidRPr="007D1769">
        <w:rPr>
          <w:rFonts w:ascii="Times New Roman" w:hAnsi="Times New Roman" w:cs="Times New Roman"/>
          <w:color w:val="000000" w:themeColor="text1"/>
        </w:rPr>
        <w:t xml:space="preserve">and encouragement </w:t>
      </w:r>
      <w:r w:rsidR="00261C94" w:rsidRPr="007D1769">
        <w:rPr>
          <w:rFonts w:ascii="Times New Roman" w:hAnsi="Times New Roman" w:cs="Times New Roman"/>
          <w:color w:val="000000" w:themeColor="text1"/>
        </w:rPr>
        <w:t>from significant others</w:t>
      </w:r>
      <w:r w:rsidR="00F72ECB" w:rsidRPr="007D1769">
        <w:rPr>
          <w:rFonts w:ascii="Times New Roman" w:hAnsi="Times New Roman" w:cs="Times New Roman"/>
          <w:color w:val="000000" w:themeColor="text1"/>
        </w:rPr>
        <w:t xml:space="preserve"> (</w:t>
      </w:r>
      <w:r w:rsidR="003A1F1A" w:rsidRPr="007D1769">
        <w:rPr>
          <w:rFonts w:ascii="Times New Roman" w:hAnsi="Times New Roman" w:cs="Times New Roman"/>
          <w:color w:val="000000" w:themeColor="text1"/>
          <w:shd w:val="clear" w:color="auto" w:fill="FFFFFF"/>
        </w:rPr>
        <w:t>Bandura, 1977, 1986, 1997)</w:t>
      </w:r>
      <w:r w:rsidR="003A1F1A" w:rsidRPr="007D1769">
        <w:rPr>
          <w:rFonts w:ascii="Times New Roman" w:hAnsi="Times New Roman" w:cs="Times New Roman"/>
          <w:color w:val="000000" w:themeColor="text1"/>
        </w:rPr>
        <w:t>.</w:t>
      </w:r>
    </w:p>
    <w:p w14:paraId="29DD3D56" w14:textId="6DD7C886" w:rsidR="00332207" w:rsidRPr="007D1769" w:rsidRDefault="00495531" w:rsidP="002A76A5">
      <w:pPr>
        <w:spacing w:line="480" w:lineRule="auto"/>
        <w:contextualSpacing/>
        <w:jc w:val="center"/>
        <w:rPr>
          <w:rFonts w:ascii="Times New Roman" w:hAnsi="Times New Roman" w:cs="Times New Roman"/>
          <w:b/>
          <w:bCs/>
          <w:color w:val="000000" w:themeColor="text1"/>
        </w:rPr>
      </w:pPr>
      <w:r w:rsidRPr="007D1769">
        <w:rPr>
          <w:rFonts w:ascii="Times New Roman" w:hAnsi="Times New Roman" w:cs="Times New Roman"/>
          <w:b/>
          <w:bCs/>
          <w:color w:val="000000" w:themeColor="text1"/>
        </w:rPr>
        <w:t>Brief Overview of Proposed Methods</w:t>
      </w:r>
    </w:p>
    <w:p w14:paraId="555699BE" w14:textId="77777777" w:rsidR="00F43A09" w:rsidRDefault="00010EE0" w:rsidP="00F43A09">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This expl</w:t>
      </w:r>
      <w:r w:rsidR="002A76A5" w:rsidRPr="007D1769">
        <w:rPr>
          <w:rFonts w:ascii="Times New Roman" w:hAnsi="Times New Roman" w:cs="Times New Roman"/>
          <w:color w:val="000000" w:themeColor="text1"/>
        </w:rPr>
        <w:t>an</w:t>
      </w:r>
      <w:r w:rsidRPr="007D1769">
        <w:rPr>
          <w:rFonts w:ascii="Times New Roman" w:hAnsi="Times New Roman" w:cs="Times New Roman"/>
          <w:color w:val="000000" w:themeColor="text1"/>
        </w:rPr>
        <w:t xml:space="preserve">atory sequential mixed-method study </w:t>
      </w:r>
      <w:r w:rsidR="00F72ECB" w:rsidRPr="007D1769">
        <w:rPr>
          <w:rFonts w:ascii="Times New Roman" w:hAnsi="Times New Roman" w:cs="Times New Roman"/>
          <w:color w:val="000000" w:themeColor="text1"/>
        </w:rPr>
        <w:t xml:space="preserve">aims to </w:t>
      </w:r>
      <w:r w:rsidR="00684A81" w:rsidRPr="007D1769">
        <w:rPr>
          <w:rFonts w:ascii="Times New Roman" w:hAnsi="Times New Roman" w:cs="Times New Roman"/>
          <w:color w:val="000000" w:themeColor="text1"/>
        </w:rPr>
        <w:t>investigate</w:t>
      </w:r>
      <w:r w:rsidRPr="007D1769">
        <w:rPr>
          <w:rFonts w:ascii="Times New Roman" w:hAnsi="Times New Roman" w:cs="Times New Roman"/>
          <w:color w:val="000000" w:themeColor="text1"/>
        </w:rPr>
        <w:t xml:space="preserve"> </w:t>
      </w:r>
      <w:r w:rsidR="00684A81" w:rsidRPr="007D1769">
        <w:rPr>
          <w:rFonts w:ascii="Times New Roman" w:hAnsi="Times New Roman" w:cs="Times New Roman"/>
          <w:color w:val="000000" w:themeColor="text1"/>
        </w:rPr>
        <w:t>current characteristics and levels of TSE</w:t>
      </w:r>
      <w:r w:rsidR="002A76A5" w:rsidRPr="007D1769">
        <w:rPr>
          <w:rFonts w:ascii="Times New Roman" w:hAnsi="Times New Roman" w:cs="Times New Roman"/>
          <w:color w:val="000000" w:themeColor="text1"/>
        </w:rPr>
        <w:t xml:space="preserve"> while identifying </w:t>
      </w:r>
      <w:r w:rsidRPr="007D1769">
        <w:rPr>
          <w:rFonts w:ascii="Times New Roman" w:hAnsi="Times New Roman" w:cs="Times New Roman"/>
          <w:color w:val="000000" w:themeColor="text1"/>
        </w:rPr>
        <w:t xml:space="preserve">sources of </w:t>
      </w:r>
      <w:r w:rsidR="002B7E7D" w:rsidRPr="007D1769">
        <w:rPr>
          <w:rFonts w:ascii="Times New Roman" w:hAnsi="Times New Roman" w:cs="Times New Roman"/>
          <w:color w:val="000000" w:themeColor="text1"/>
        </w:rPr>
        <w:t>high levels of</w:t>
      </w:r>
      <w:r w:rsidRPr="007D1769">
        <w:rPr>
          <w:rFonts w:ascii="Times New Roman" w:hAnsi="Times New Roman" w:cs="Times New Roman"/>
          <w:color w:val="000000" w:themeColor="text1"/>
        </w:rPr>
        <w:t xml:space="preserve"> self-efficacy beliefs </w:t>
      </w:r>
      <w:r w:rsidR="00F72ECB" w:rsidRPr="007D1769">
        <w:rPr>
          <w:rFonts w:ascii="Times New Roman" w:hAnsi="Times New Roman" w:cs="Times New Roman"/>
          <w:color w:val="000000" w:themeColor="text1"/>
        </w:rPr>
        <w:t xml:space="preserve">among </w:t>
      </w:r>
      <w:r w:rsidR="002A76A5" w:rsidRPr="007D1769">
        <w:rPr>
          <w:rFonts w:ascii="Times New Roman" w:hAnsi="Times New Roman" w:cs="Times New Roman"/>
          <w:color w:val="000000" w:themeColor="text1"/>
        </w:rPr>
        <w:t>educator</w:t>
      </w:r>
      <w:r w:rsidRPr="007D1769">
        <w:rPr>
          <w:rFonts w:ascii="Times New Roman" w:hAnsi="Times New Roman" w:cs="Times New Roman"/>
          <w:color w:val="000000" w:themeColor="text1"/>
        </w:rPr>
        <w:t xml:space="preserve">s </w:t>
      </w:r>
      <w:r w:rsidR="00F72ECB" w:rsidRPr="007D1769">
        <w:rPr>
          <w:rFonts w:ascii="Times New Roman" w:hAnsi="Times New Roman" w:cs="Times New Roman"/>
          <w:color w:val="000000" w:themeColor="text1"/>
        </w:rPr>
        <w:t>working with</w:t>
      </w:r>
      <w:r w:rsidRPr="007D1769">
        <w:rPr>
          <w:rFonts w:ascii="Times New Roman" w:hAnsi="Times New Roman" w:cs="Times New Roman"/>
          <w:color w:val="000000" w:themeColor="text1"/>
        </w:rPr>
        <w:t xml:space="preserve"> justice-involved juveniles. </w:t>
      </w:r>
      <w:r w:rsidR="007742F5" w:rsidRPr="007D1769">
        <w:rPr>
          <w:rFonts w:ascii="Times New Roman" w:hAnsi="Times New Roman" w:cs="Times New Roman"/>
          <w:color w:val="000000" w:themeColor="text1"/>
        </w:rPr>
        <w:t>Figure 3 depicts the flow and integration of data through an explanatory sequential mixed-methods model.</w:t>
      </w:r>
      <w:r w:rsidR="00E9572F" w:rsidRPr="007D1769">
        <w:rPr>
          <w:rFonts w:ascii="Times New Roman" w:hAnsi="Times New Roman" w:cs="Times New Roman"/>
          <w:color w:val="000000" w:themeColor="text1"/>
        </w:rPr>
        <w:t xml:space="preserve">  </w:t>
      </w:r>
      <w:bookmarkStart w:id="28" w:name="_Toc165370905"/>
    </w:p>
    <w:p w14:paraId="57140E75" w14:textId="77777777" w:rsidR="00351BB0" w:rsidRDefault="00E47788" w:rsidP="00F43A09">
      <w:pPr>
        <w:spacing w:line="480" w:lineRule="auto"/>
        <w:contextualSpacing/>
        <w:rPr>
          <w:rFonts w:ascii="Times New Roman" w:hAnsi="Times New Roman" w:cs="Times New Roman"/>
          <w:color w:val="000000" w:themeColor="text1"/>
        </w:rPr>
      </w:pPr>
      <w:bookmarkStart w:id="29" w:name="_Toc165377806"/>
      <w:bookmarkStart w:id="30" w:name="_Toc165378555"/>
      <w:bookmarkStart w:id="31" w:name="_Toc165383994"/>
      <w:r w:rsidRPr="009E1C85">
        <w:rPr>
          <w:rFonts w:ascii="Times New Roman" w:hAnsi="Times New Roman" w:cs="Times New Roman"/>
          <w:b/>
          <w:bCs/>
          <w:color w:val="000000" w:themeColor="text1"/>
        </w:rPr>
        <w:t xml:space="preserve">Figure </w:t>
      </w:r>
      <w:r w:rsidR="00E0514F">
        <w:rPr>
          <w:rFonts w:ascii="Times New Roman" w:hAnsi="Times New Roman" w:cs="Times New Roman"/>
          <w:b/>
          <w:bCs/>
          <w:color w:val="000000" w:themeColor="text1"/>
        </w:rPr>
        <w:fldChar w:fldCharType="begin"/>
      </w:r>
      <w:r w:rsidR="00E0514F">
        <w:rPr>
          <w:rFonts w:ascii="Times New Roman" w:hAnsi="Times New Roman" w:cs="Times New Roman"/>
          <w:b/>
          <w:bCs/>
          <w:color w:val="000000" w:themeColor="text1"/>
        </w:rPr>
        <w:instrText xml:space="preserve"> SEQ Figure \* ARABIC </w:instrText>
      </w:r>
      <w:r w:rsidR="00E0514F">
        <w:rPr>
          <w:rFonts w:ascii="Times New Roman" w:hAnsi="Times New Roman" w:cs="Times New Roman"/>
          <w:b/>
          <w:bCs/>
          <w:color w:val="000000" w:themeColor="text1"/>
        </w:rPr>
        <w:fldChar w:fldCharType="separate"/>
      </w:r>
      <w:r w:rsidR="00E0514F">
        <w:rPr>
          <w:rFonts w:ascii="Times New Roman" w:hAnsi="Times New Roman" w:cs="Times New Roman"/>
          <w:b/>
          <w:bCs/>
          <w:noProof/>
          <w:color w:val="000000" w:themeColor="text1"/>
        </w:rPr>
        <w:t>3</w:t>
      </w:r>
      <w:r w:rsidR="00E0514F">
        <w:rPr>
          <w:rFonts w:ascii="Times New Roman" w:hAnsi="Times New Roman" w:cs="Times New Roman"/>
          <w:b/>
          <w:bCs/>
          <w:color w:val="000000" w:themeColor="text1"/>
        </w:rPr>
        <w:fldChar w:fldCharType="end"/>
      </w:r>
      <w:bookmarkEnd w:id="28"/>
      <w:r w:rsidR="00F43A09" w:rsidRPr="009E1C85">
        <w:rPr>
          <w:rFonts w:ascii="Times New Roman" w:hAnsi="Times New Roman" w:cs="Times New Roman"/>
          <w:color w:val="000000" w:themeColor="text1"/>
        </w:rPr>
        <w:t xml:space="preserve"> </w:t>
      </w:r>
    </w:p>
    <w:p w14:paraId="6E0CF3A4" w14:textId="53D2BFC7" w:rsidR="00E47788" w:rsidRPr="009E1C85" w:rsidRDefault="00E47788" w:rsidP="00F43A09">
      <w:pPr>
        <w:spacing w:line="480" w:lineRule="auto"/>
        <w:contextualSpacing/>
        <w:rPr>
          <w:rFonts w:ascii="Times New Roman" w:hAnsi="Times New Roman" w:cs="Times New Roman"/>
          <w:color w:val="000000" w:themeColor="text1"/>
        </w:rPr>
      </w:pPr>
      <w:r w:rsidRPr="009E1C85">
        <w:rPr>
          <w:rFonts w:ascii="Times New Roman" w:hAnsi="Times New Roman" w:cs="Times New Roman"/>
          <w:i/>
          <w:iCs/>
          <w:color w:val="000000" w:themeColor="text1"/>
        </w:rPr>
        <w:t>Explanatory Sequential Mixed Methods Model</w:t>
      </w:r>
      <w:bookmarkEnd w:id="29"/>
      <w:bookmarkEnd w:id="30"/>
      <w:bookmarkEnd w:id="31"/>
    </w:p>
    <w:p w14:paraId="2C3CD3DD" w14:textId="05820412" w:rsidR="000C77E7" w:rsidRPr="007D1769" w:rsidRDefault="000C77E7" w:rsidP="00875841">
      <w:pPr>
        <w:ind w:hanging="90"/>
        <w:contextualSpacing/>
        <w:rPr>
          <w:rFonts w:ascii="Times New Roman" w:hAnsi="Times New Roman" w:cs="Times New Roman"/>
          <w:color w:val="000000" w:themeColor="text1"/>
        </w:rPr>
      </w:pPr>
      <w:r w:rsidRPr="007D1769">
        <w:rPr>
          <w:rFonts w:ascii="Times New Roman" w:hAnsi="Times New Roman" w:cs="Times New Roman"/>
          <w:noProof/>
          <w:color w:val="000000" w:themeColor="text1"/>
        </w:rPr>
        <w:lastRenderedPageBreak/>
        <w:drawing>
          <wp:inline distT="0" distB="0" distL="0" distR="0" wp14:anchorId="67E2D2E5" wp14:editId="4F4A0746">
            <wp:extent cx="5943600" cy="1200785"/>
            <wp:effectExtent l="0" t="0" r="0" b="5715"/>
            <wp:docPr id="1966443532" name="Picture 2" descr="A diagram of quality contr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443532" name="Picture 2" descr="A diagram of quality control&#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1200785"/>
                    </a:xfrm>
                    <a:prstGeom prst="rect">
                      <a:avLst/>
                    </a:prstGeom>
                  </pic:spPr>
                </pic:pic>
              </a:graphicData>
            </a:graphic>
          </wp:inline>
        </w:drawing>
      </w:r>
    </w:p>
    <w:p w14:paraId="273C6375" w14:textId="77777777" w:rsidR="007B7A75" w:rsidRPr="007D1769" w:rsidRDefault="007B7A75" w:rsidP="00747539">
      <w:pPr>
        <w:contextualSpacing/>
        <w:rPr>
          <w:rFonts w:ascii="Times New Roman" w:hAnsi="Times New Roman" w:cs="Times New Roman"/>
          <w:b/>
          <w:bCs/>
          <w:color w:val="000000" w:themeColor="text1"/>
        </w:rPr>
      </w:pPr>
    </w:p>
    <w:p w14:paraId="01B9A313" w14:textId="1F2D4853" w:rsidR="000A642D" w:rsidRPr="007D1769" w:rsidRDefault="000A642D" w:rsidP="00747539">
      <w:pPr>
        <w:contextualSpacing/>
        <w:rPr>
          <w:rFonts w:ascii="Times New Roman" w:hAnsi="Times New Roman" w:cs="Times New Roman"/>
          <w:b/>
          <w:bCs/>
          <w:color w:val="000000" w:themeColor="text1"/>
        </w:rPr>
      </w:pPr>
      <w:r w:rsidRPr="007D1769">
        <w:rPr>
          <w:rFonts w:ascii="Times New Roman" w:hAnsi="Times New Roman" w:cs="Times New Roman"/>
          <w:b/>
          <w:bCs/>
          <w:color w:val="000000" w:themeColor="text1"/>
        </w:rPr>
        <w:t>Quantitative Phase</w:t>
      </w:r>
    </w:p>
    <w:p w14:paraId="1479C954" w14:textId="77777777" w:rsidR="007B7A75" w:rsidRPr="007D1769" w:rsidRDefault="007B7A75" w:rsidP="00747539">
      <w:pPr>
        <w:contextualSpacing/>
        <w:rPr>
          <w:rFonts w:ascii="Times New Roman" w:hAnsi="Times New Roman" w:cs="Times New Roman"/>
          <w:b/>
          <w:bCs/>
          <w:color w:val="000000" w:themeColor="text1"/>
        </w:rPr>
      </w:pPr>
    </w:p>
    <w:p w14:paraId="78A1A372" w14:textId="2B840729" w:rsidR="00805766" w:rsidRPr="007D1769" w:rsidRDefault="00F72ECB" w:rsidP="002A76A5">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P</w:t>
      </w:r>
      <w:r w:rsidR="00010EE0" w:rsidRPr="007D1769">
        <w:rPr>
          <w:rFonts w:ascii="Times New Roman" w:hAnsi="Times New Roman" w:cs="Times New Roman"/>
          <w:color w:val="000000" w:themeColor="text1"/>
        </w:rPr>
        <w:t xml:space="preserve">urposive sampling </w:t>
      </w:r>
      <w:r w:rsidRPr="007D1769">
        <w:rPr>
          <w:rFonts w:ascii="Times New Roman" w:hAnsi="Times New Roman" w:cs="Times New Roman"/>
          <w:color w:val="000000" w:themeColor="text1"/>
        </w:rPr>
        <w:t>w</w:t>
      </w:r>
      <w:r w:rsidR="002A76A5" w:rsidRPr="007D1769">
        <w:rPr>
          <w:rFonts w:ascii="Times New Roman" w:hAnsi="Times New Roman" w:cs="Times New Roman"/>
          <w:color w:val="000000" w:themeColor="text1"/>
        </w:rPr>
        <w:t>as</w:t>
      </w:r>
      <w:r w:rsidRPr="007D1769">
        <w:rPr>
          <w:rFonts w:ascii="Times New Roman" w:hAnsi="Times New Roman" w:cs="Times New Roman"/>
          <w:color w:val="000000" w:themeColor="text1"/>
        </w:rPr>
        <w:t xml:space="preserve"> employed </w:t>
      </w:r>
      <w:r w:rsidR="00A12476" w:rsidRPr="007D1769">
        <w:rPr>
          <w:rFonts w:ascii="Times New Roman" w:hAnsi="Times New Roman" w:cs="Times New Roman"/>
          <w:color w:val="000000" w:themeColor="text1"/>
        </w:rPr>
        <w:t>to</w:t>
      </w:r>
      <w:r w:rsidR="00010EE0" w:rsidRPr="007D1769">
        <w:rPr>
          <w:rFonts w:ascii="Times New Roman" w:hAnsi="Times New Roman" w:cs="Times New Roman"/>
          <w:color w:val="000000" w:themeColor="text1"/>
        </w:rPr>
        <w:t xml:space="preserve"> target educators who have, are currently, or </w:t>
      </w:r>
      <w:r w:rsidRPr="007D1769">
        <w:rPr>
          <w:rFonts w:ascii="Times New Roman" w:hAnsi="Times New Roman" w:cs="Times New Roman"/>
          <w:color w:val="000000" w:themeColor="text1"/>
        </w:rPr>
        <w:t>plan</w:t>
      </w:r>
      <w:r w:rsidR="00010EE0" w:rsidRPr="007D1769">
        <w:rPr>
          <w:rFonts w:ascii="Times New Roman" w:hAnsi="Times New Roman" w:cs="Times New Roman"/>
          <w:color w:val="000000" w:themeColor="text1"/>
        </w:rPr>
        <w:t xml:space="preserve"> to teach in special setting schools for </w:t>
      </w:r>
      <w:r w:rsidR="002A76A5" w:rsidRPr="007D1769">
        <w:rPr>
          <w:rFonts w:ascii="Times New Roman" w:hAnsi="Times New Roman" w:cs="Times New Roman"/>
          <w:color w:val="000000" w:themeColor="text1"/>
        </w:rPr>
        <w:t>youth</w:t>
      </w:r>
      <w:r w:rsidR="00010EE0" w:rsidRPr="007D1769">
        <w:rPr>
          <w:rFonts w:ascii="Times New Roman" w:hAnsi="Times New Roman" w:cs="Times New Roman"/>
          <w:color w:val="000000" w:themeColor="text1"/>
        </w:rPr>
        <w:t xml:space="preserve"> involved with the juvenile justice system.</w:t>
      </w:r>
      <w:r w:rsidR="00332207" w:rsidRPr="007D1769">
        <w:rPr>
          <w:rFonts w:ascii="Times New Roman" w:hAnsi="Times New Roman" w:cs="Times New Roman"/>
          <w:color w:val="000000" w:themeColor="text1"/>
        </w:rPr>
        <w:t xml:space="preserve"> A</w:t>
      </w:r>
      <w:r w:rsidRPr="007D1769">
        <w:rPr>
          <w:rFonts w:ascii="Times New Roman" w:hAnsi="Times New Roman" w:cs="Times New Roman"/>
          <w:color w:val="000000" w:themeColor="text1"/>
        </w:rPr>
        <w:t xml:space="preserve"> </w:t>
      </w:r>
      <w:r w:rsidR="00332207" w:rsidRPr="007D1769">
        <w:rPr>
          <w:rFonts w:ascii="Times New Roman" w:hAnsi="Times New Roman" w:cs="Times New Roman"/>
          <w:color w:val="000000" w:themeColor="text1"/>
        </w:rPr>
        <w:t>demographic survey w</w:t>
      </w:r>
      <w:r w:rsidR="002A76A5" w:rsidRPr="007D1769">
        <w:rPr>
          <w:rFonts w:ascii="Times New Roman" w:hAnsi="Times New Roman" w:cs="Times New Roman"/>
          <w:color w:val="000000" w:themeColor="text1"/>
        </w:rPr>
        <w:t>as</w:t>
      </w:r>
      <w:r w:rsidR="00332207" w:rsidRPr="007D1769">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 xml:space="preserve">administered </w:t>
      </w:r>
      <w:r w:rsidR="00332207" w:rsidRPr="007D1769">
        <w:rPr>
          <w:rFonts w:ascii="Times New Roman" w:hAnsi="Times New Roman" w:cs="Times New Roman"/>
          <w:color w:val="000000" w:themeColor="text1"/>
        </w:rPr>
        <w:t>digitally</w:t>
      </w:r>
      <w:r w:rsidRPr="007D1769">
        <w:rPr>
          <w:rFonts w:ascii="Times New Roman" w:hAnsi="Times New Roman" w:cs="Times New Roman"/>
          <w:color w:val="000000" w:themeColor="text1"/>
        </w:rPr>
        <w:t xml:space="preserve"> through</w:t>
      </w:r>
      <w:r w:rsidR="00332207" w:rsidRPr="007D1769">
        <w:rPr>
          <w:rFonts w:ascii="Times New Roman" w:hAnsi="Times New Roman" w:cs="Times New Roman"/>
          <w:color w:val="000000" w:themeColor="text1"/>
        </w:rPr>
        <w:t xml:space="preserve"> Qualtrics to </w:t>
      </w:r>
      <w:r w:rsidRPr="007D1769">
        <w:rPr>
          <w:rFonts w:ascii="Times New Roman" w:hAnsi="Times New Roman" w:cs="Times New Roman"/>
          <w:color w:val="000000" w:themeColor="text1"/>
        </w:rPr>
        <w:t>collect</w:t>
      </w:r>
      <w:r w:rsidR="00332207" w:rsidRPr="007D1769">
        <w:rPr>
          <w:rFonts w:ascii="Times New Roman" w:hAnsi="Times New Roman" w:cs="Times New Roman"/>
          <w:color w:val="000000" w:themeColor="text1"/>
        </w:rPr>
        <w:t xml:space="preserve"> data on characteristics </w:t>
      </w:r>
      <w:r w:rsidR="002A76A5" w:rsidRPr="007D1769">
        <w:rPr>
          <w:rFonts w:ascii="Times New Roman" w:hAnsi="Times New Roman" w:cs="Times New Roman"/>
          <w:color w:val="000000" w:themeColor="text1"/>
        </w:rPr>
        <w:t>including</w:t>
      </w:r>
      <w:r w:rsidR="00332207" w:rsidRPr="007D1769">
        <w:rPr>
          <w:rFonts w:ascii="Times New Roman" w:hAnsi="Times New Roman" w:cs="Times New Roman"/>
          <w:color w:val="000000" w:themeColor="text1"/>
        </w:rPr>
        <w:t xml:space="preserve"> age, race, education level, degree or specialty, years teaching, and years teaching in the special setting. </w:t>
      </w:r>
      <w:r w:rsidRPr="007D1769">
        <w:rPr>
          <w:rFonts w:ascii="Times New Roman" w:hAnsi="Times New Roman" w:cs="Times New Roman"/>
          <w:color w:val="000000" w:themeColor="text1"/>
        </w:rPr>
        <w:t>Concurrently</w:t>
      </w:r>
      <w:r w:rsidR="007356CC" w:rsidRPr="007D1769">
        <w:rPr>
          <w:rFonts w:ascii="Times New Roman" w:hAnsi="Times New Roman" w:cs="Times New Roman"/>
          <w:color w:val="000000" w:themeColor="text1"/>
        </w:rPr>
        <w:t xml:space="preserve">, the </w:t>
      </w:r>
      <w:r w:rsidR="00332207" w:rsidRPr="007D1769">
        <w:rPr>
          <w:rFonts w:ascii="Times New Roman" w:hAnsi="Times New Roman" w:cs="Times New Roman"/>
          <w:color w:val="000000" w:themeColor="text1"/>
        </w:rPr>
        <w:t>T</w:t>
      </w:r>
      <w:r w:rsidR="007356CC" w:rsidRPr="007D1769">
        <w:rPr>
          <w:rFonts w:ascii="Times New Roman" w:hAnsi="Times New Roman" w:cs="Times New Roman"/>
          <w:color w:val="000000" w:themeColor="text1"/>
        </w:rPr>
        <w:t>eacher</w:t>
      </w:r>
      <w:r w:rsidR="00BC1447" w:rsidRPr="007D1769">
        <w:rPr>
          <w:rFonts w:ascii="Times New Roman" w:hAnsi="Times New Roman" w:cs="Times New Roman"/>
          <w:color w:val="000000" w:themeColor="text1"/>
        </w:rPr>
        <w:t>s’</w:t>
      </w:r>
      <w:r w:rsidR="007356CC" w:rsidRPr="007D1769">
        <w:rPr>
          <w:rFonts w:ascii="Times New Roman" w:hAnsi="Times New Roman" w:cs="Times New Roman"/>
          <w:color w:val="000000" w:themeColor="text1"/>
        </w:rPr>
        <w:t xml:space="preserve"> Sense of Efficacy Scale (</w:t>
      </w:r>
      <w:r w:rsidR="000D78AF" w:rsidRPr="007D1769">
        <w:rPr>
          <w:rFonts w:ascii="Times New Roman" w:hAnsi="Times New Roman" w:cs="Times New Roman"/>
          <w:color w:val="000000" w:themeColor="text1"/>
        </w:rPr>
        <w:t xml:space="preserve">TSES) </w:t>
      </w:r>
      <w:r w:rsidR="002A76A5" w:rsidRPr="007D1769">
        <w:rPr>
          <w:rFonts w:ascii="Times New Roman" w:hAnsi="Times New Roman" w:cs="Times New Roman"/>
          <w:color w:val="000000" w:themeColor="text1"/>
        </w:rPr>
        <w:t>long</w:t>
      </w:r>
      <w:r w:rsidR="000D78AF" w:rsidRPr="007D1769">
        <w:rPr>
          <w:rFonts w:ascii="Times New Roman" w:hAnsi="Times New Roman" w:cs="Times New Roman"/>
          <w:color w:val="000000" w:themeColor="text1"/>
        </w:rPr>
        <w:t xml:space="preserve"> version (</w:t>
      </w:r>
      <w:proofErr w:type="spellStart"/>
      <w:r w:rsidR="000D78AF" w:rsidRPr="007D1769">
        <w:rPr>
          <w:rFonts w:ascii="Times New Roman" w:hAnsi="Times New Roman" w:cs="Times New Roman"/>
          <w:color w:val="000000" w:themeColor="text1"/>
        </w:rPr>
        <w:t>Tschannen</w:t>
      </w:r>
      <w:proofErr w:type="spellEnd"/>
      <w:r w:rsidR="000D78AF" w:rsidRPr="007D1769">
        <w:rPr>
          <w:rFonts w:ascii="Times New Roman" w:hAnsi="Times New Roman" w:cs="Times New Roman"/>
          <w:color w:val="000000" w:themeColor="text1"/>
        </w:rPr>
        <w:t>-Moran</w:t>
      </w:r>
      <w:r w:rsidR="00D456A6" w:rsidRPr="007D1769">
        <w:rPr>
          <w:rFonts w:ascii="Times New Roman" w:hAnsi="Times New Roman" w:cs="Times New Roman"/>
          <w:color w:val="000000" w:themeColor="text1"/>
        </w:rPr>
        <w:t xml:space="preserve"> </w:t>
      </w:r>
      <w:r w:rsidR="000D78AF" w:rsidRPr="007D1769">
        <w:rPr>
          <w:rFonts w:ascii="Times New Roman" w:hAnsi="Times New Roman" w:cs="Times New Roman"/>
          <w:color w:val="000000" w:themeColor="text1"/>
        </w:rPr>
        <w:t>&amp; Woolfolk Hoy, 2001)</w:t>
      </w:r>
      <w:r w:rsidR="00332207" w:rsidRPr="007D1769">
        <w:rPr>
          <w:rFonts w:ascii="Times New Roman" w:hAnsi="Times New Roman" w:cs="Times New Roman"/>
          <w:color w:val="000000" w:themeColor="text1"/>
        </w:rPr>
        <w:t xml:space="preserve"> and the Sources of Self-Efficacy Inventory (</w:t>
      </w:r>
      <w:r w:rsidR="000D78AF" w:rsidRPr="007D1769">
        <w:rPr>
          <w:rFonts w:ascii="Times New Roman" w:hAnsi="Times New Roman" w:cs="Times New Roman"/>
          <w:color w:val="000000" w:themeColor="text1"/>
        </w:rPr>
        <w:t>[</w:t>
      </w:r>
      <w:r w:rsidR="00332207" w:rsidRPr="007D1769">
        <w:rPr>
          <w:rFonts w:ascii="Times New Roman" w:hAnsi="Times New Roman" w:cs="Times New Roman"/>
          <w:color w:val="000000" w:themeColor="text1"/>
        </w:rPr>
        <w:t>SOSI</w:t>
      </w:r>
      <w:r w:rsidR="000D78AF" w:rsidRPr="007D1769">
        <w:rPr>
          <w:rFonts w:ascii="Times New Roman" w:hAnsi="Times New Roman" w:cs="Times New Roman"/>
          <w:color w:val="000000" w:themeColor="text1"/>
        </w:rPr>
        <w:t>] Kieffer &amp; Henson, 2000</w:t>
      </w:r>
      <w:r w:rsidR="00332207" w:rsidRPr="007D1769">
        <w:rPr>
          <w:rFonts w:ascii="Times New Roman" w:hAnsi="Times New Roman" w:cs="Times New Roman"/>
          <w:color w:val="000000" w:themeColor="text1"/>
        </w:rPr>
        <w:t>) w</w:t>
      </w:r>
      <w:r w:rsidR="002A76A5" w:rsidRPr="007D1769">
        <w:rPr>
          <w:rFonts w:ascii="Times New Roman" w:hAnsi="Times New Roman" w:cs="Times New Roman"/>
          <w:color w:val="000000" w:themeColor="text1"/>
        </w:rPr>
        <w:t xml:space="preserve">ere </w:t>
      </w:r>
      <w:r w:rsidR="00332207" w:rsidRPr="007D1769">
        <w:rPr>
          <w:rFonts w:ascii="Times New Roman" w:hAnsi="Times New Roman" w:cs="Times New Roman"/>
          <w:color w:val="000000" w:themeColor="text1"/>
        </w:rPr>
        <w:t xml:space="preserve">administered via Qualtrics. </w:t>
      </w:r>
      <w:r w:rsidRPr="007D1769">
        <w:rPr>
          <w:rFonts w:ascii="Times New Roman" w:hAnsi="Times New Roman" w:cs="Times New Roman"/>
          <w:color w:val="000000" w:themeColor="text1"/>
        </w:rPr>
        <w:t>T</w:t>
      </w:r>
      <w:r w:rsidR="00332207" w:rsidRPr="007D1769">
        <w:rPr>
          <w:rFonts w:ascii="Times New Roman" w:hAnsi="Times New Roman" w:cs="Times New Roman"/>
          <w:color w:val="000000" w:themeColor="text1"/>
        </w:rPr>
        <w:t xml:space="preserve">he TSES </w:t>
      </w:r>
      <w:r w:rsidRPr="007D1769">
        <w:rPr>
          <w:rFonts w:ascii="Times New Roman" w:hAnsi="Times New Roman" w:cs="Times New Roman"/>
          <w:color w:val="000000" w:themeColor="text1"/>
        </w:rPr>
        <w:t>w</w:t>
      </w:r>
      <w:r w:rsidR="002A76A5" w:rsidRPr="007D1769">
        <w:rPr>
          <w:rFonts w:ascii="Times New Roman" w:hAnsi="Times New Roman" w:cs="Times New Roman"/>
          <w:color w:val="000000" w:themeColor="text1"/>
        </w:rPr>
        <w:t xml:space="preserve">as used to </w:t>
      </w:r>
      <w:r w:rsidR="00332207" w:rsidRPr="007D1769">
        <w:rPr>
          <w:rFonts w:ascii="Times New Roman" w:hAnsi="Times New Roman" w:cs="Times New Roman"/>
          <w:color w:val="000000" w:themeColor="text1"/>
        </w:rPr>
        <w:t>measure</w:t>
      </w:r>
      <w:r w:rsidR="00D456A6" w:rsidRPr="007D1769">
        <w:rPr>
          <w:rFonts w:ascii="Times New Roman" w:hAnsi="Times New Roman" w:cs="Times New Roman"/>
          <w:color w:val="000000" w:themeColor="text1"/>
        </w:rPr>
        <w:t xml:space="preserve"> total</w:t>
      </w:r>
      <w:r w:rsidR="00332207" w:rsidRPr="007D1769">
        <w:rPr>
          <w:rFonts w:ascii="Times New Roman" w:hAnsi="Times New Roman" w:cs="Times New Roman"/>
          <w:color w:val="000000" w:themeColor="text1"/>
        </w:rPr>
        <w:t xml:space="preserve"> </w:t>
      </w:r>
      <w:r w:rsidR="00901DB7" w:rsidRPr="007D1769">
        <w:rPr>
          <w:rFonts w:ascii="Times New Roman" w:hAnsi="Times New Roman" w:cs="Times New Roman"/>
          <w:color w:val="000000" w:themeColor="text1"/>
        </w:rPr>
        <w:t xml:space="preserve">teacher efficacy </w:t>
      </w:r>
      <w:r w:rsidR="00332207" w:rsidRPr="007D1769">
        <w:rPr>
          <w:rFonts w:ascii="Times New Roman" w:hAnsi="Times New Roman" w:cs="Times New Roman"/>
          <w:color w:val="000000" w:themeColor="text1"/>
        </w:rPr>
        <w:t>levels</w:t>
      </w:r>
      <w:r w:rsidRPr="007D1769">
        <w:rPr>
          <w:rFonts w:ascii="Times New Roman" w:hAnsi="Times New Roman" w:cs="Times New Roman"/>
          <w:color w:val="000000" w:themeColor="text1"/>
        </w:rPr>
        <w:t>, while</w:t>
      </w:r>
      <w:r w:rsidR="00332207" w:rsidRPr="007D1769">
        <w:rPr>
          <w:rFonts w:ascii="Times New Roman" w:hAnsi="Times New Roman" w:cs="Times New Roman"/>
          <w:color w:val="000000" w:themeColor="text1"/>
        </w:rPr>
        <w:t xml:space="preserve"> the SOSI measure</w:t>
      </w:r>
      <w:r w:rsidR="002A76A5" w:rsidRPr="007D1769">
        <w:rPr>
          <w:rFonts w:ascii="Times New Roman" w:hAnsi="Times New Roman" w:cs="Times New Roman"/>
          <w:color w:val="000000" w:themeColor="text1"/>
        </w:rPr>
        <w:t>d</w:t>
      </w:r>
      <w:r w:rsidR="00332207" w:rsidRPr="007D1769">
        <w:rPr>
          <w:rFonts w:ascii="Times New Roman" w:hAnsi="Times New Roman" w:cs="Times New Roman"/>
          <w:color w:val="000000" w:themeColor="text1"/>
        </w:rPr>
        <w:t xml:space="preserve"> </w:t>
      </w:r>
      <w:r w:rsidR="00010EE0" w:rsidRPr="007D1769">
        <w:rPr>
          <w:rFonts w:ascii="Times New Roman" w:hAnsi="Times New Roman" w:cs="Times New Roman"/>
          <w:color w:val="000000" w:themeColor="text1"/>
        </w:rPr>
        <w:t xml:space="preserve">the four sources of self-efficacy </w:t>
      </w:r>
      <w:r w:rsidR="00EE35F8">
        <w:rPr>
          <w:rFonts w:ascii="Times New Roman" w:hAnsi="Times New Roman" w:cs="Times New Roman"/>
          <w:color w:val="000000" w:themeColor="text1"/>
        </w:rPr>
        <w:t>(mastery experience</w:t>
      </w:r>
      <w:r w:rsidR="00010EE0" w:rsidRPr="0084294F">
        <w:rPr>
          <w:rFonts w:ascii="Times New Roman" w:hAnsi="Times New Roman" w:cs="Times New Roman"/>
          <w:color w:val="000000" w:themeColor="text1"/>
        </w:rPr>
        <w:t xml:space="preserve">s, vicarious experiences, verbal persuasion, and </w:t>
      </w:r>
      <w:r w:rsidR="003E6FBA">
        <w:rPr>
          <w:rFonts w:ascii="Times New Roman" w:hAnsi="Times New Roman" w:cs="Times New Roman"/>
          <w:color w:val="000000" w:themeColor="text1"/>
        </w:rPr>
        <w:t>e</w:t>
      </w:r>
      <w:r w:rsidR="0097637C" w:rsidRPr="0084294F">
        <w:rPr>
          <w:rFonts w:ascii="Times New Roman" w:hAnsi="Times New Roman" w:cs="Times New Roman"/>
          <w:color w:val="000000" w:themeColor="text1"/>
        </w:rPr>
        <w:t>motional/</w:t>
      </w:r>
      <w:r w:rsidR="003E6FBA">
        <w:rPr>
          <w:rFonts w:ascii="Times New Roman" w:hAnsi="Times New Roman" w:cs="Times New Roman"/>
          <w:color w:val="000000" w:themeColor="text1"/>
        </w:rPr>
        <w:t>p</w:t>
      </w:r>
      <w:r w:rsidR="0097637C" w:rsidRPr="0084294F">
        <w:rPr>
          <w:rFonts w:ascii="Times New Roman" w:hAnsi="Times New Roman" w:cs="Times New Roman"/>
          <w:color w:val="000000" w:themeColor="text1"/>
        </w:rPr>
        <w:t xml:space="preserve">hysiological </w:t>
      </w:r>
      <w:r w:rsidR="003E6FBA">
        <w:rPr>
          <w:rFonts w:ascii="Times New Roman" w:hAnsi="Times New Roman" w:cs="Times New Roman"/>
          <w:color w:val="000000" w:themeColor="text1"/>
        </w:rPr>
        <w:t>s</w:t>
      </w:r>
      <w:r w:rsidR="0097637C" w:rsidRPr="0084294F">
        <w:rPr>
          <w:rFonts w:ascii="Times New Roman" w:hAnsi="Times New Roman" w:cs="Times New Roman"/>
          <w:color w:val="000000" w:themeColor="text1"/>
        </w:rPr>
        <w:t>tates</w:t>
      </w:r>
      <w:r w:rsidR="00332207" w:rsidRPr="0084294F">
        <w:rPr>
          <w:rFonts w:ascii="Times New Roman" w:hAnsi="Times New Roman" w:cs="Times New Roman"/>
          <w:color w:val="000000" w:themeColor="text1"/>
        </w:rPr>
        <w:t>)</w:t>
      </w:r>
      <w:r w:rsidR="00010EE0" w:rsidRPr="0084294F">
        <w:rPr>
          <w:rFonts w:ascii="Times New Roman" w:hAnsi="Times New Roman" w:cs="Times New Roman"/>
          <w:color w:val="000000" w:themeColor="text1"/>
        </w:rPr>
        <w:t xml:space="preserve">. </w:t>
      </w:r>
      <w:r w:rsidR="00CC73EA" w:rsidRPr="0084294F">
        <w:rPr>
          <w:rFonts w:ascii="Times New Roman" w:hAnsi="Times New Roman" w:cs="Times New Roman"/>
          <w:color w:val="000000" w:themeColor="text1"/>
        </w:rPr>
        <w:t>Statistical analysis w</w:t>
      </w:r>
      <w:r w:rsidR="002A76A5" w:rsidRPr="0084294F">
        <w:rPr>
          <w:rFonts w:ascii="Times New Roman" w:hAnsi="Times New Roman" w:cs="Times New Roman"/>
          <w:color w:val="000000" w:themeColor="text1"/>
        </w:rPr>
        <w:t>as used to</w:t>
      </w:r>
      <w:r w:rsidR="00CC73EA" w:rsidRPr="0084294F">
        <w:rPr>
          <w:rFonts w:ascii="Times New Roman" w:hAnsi="Times New Roman" w:cs="Times New Roman"/>
          <w:color w:val="000000" w:themeColor="text1"/>
        </w:rPr>
        <w:t xml:space="preserve"> determine m</w:t>
      </w:r>
      <w:r w:rsidR="00010EE0" w:rsidRPr="0084294F">
        <w:rPr>
          <w:rFonts w:ascii="Times New Roman" w:hAnsi="Times New Roman" w:cs="Times New Roman"/>
          <w:color w:val="000000" w:themeColor="text1"/>
        </w:rPr>
        <w:t>eans</w:t>
      </w:r>
      <w:r w:rsidR="00CC73EA" w:rsidRPr="0084294F">
        <w:rPr>
          <w:rFonts w:ascii="Times New Roman" w:hAnsi="Times New Roman" w:cs="Times New Roman"/>
          <w:color w:val="000000" w:themeColor="text1"/>
        </w:rPr>
        <w:t xml:space="preserve">, </w:t>
      </w:r>
      <w:r w:rsidR="00010EE0" w:rsidRPr="0084294F">
        <w:rPr>
          <w:rFonts w:ascii="Times New Roman" w:hAnsi="Times New Roman" w:cs="Times New Roman"/>
          <w:color w:val="000000" w:themeColor="text1"/>
        </w:rPr>
        <w:t>standard deviations</w:t>
      </w:r>
      <w:r w:rsidR="00CC73EA" w:rsidRPr="0084294F">
        <w:rPr>
          <w:rFonts w:ascii="Times New Roman" w:hAnsi="Times New Roman" w:cs="Times New Roman"/>
          <w:color w:val="000000" w:themeColor="text1"/>
        </w:rPr>
        <w:t xml:space="preserve">, differences, and correlations </w:t>
      </w:r>
      <w:r w:rsidR="0084294F" w:rsidRPr="0084294F">
        <w:rPr>
          <w:rFonts w:ascii="Times New Roman" w:hAnsi="Times New Roman" w:cs="Times New Roman"/>
          <w:color w:val="000000" w:themeColor="text1"/>
        </w:rPr>
        <w:t>to thoroughly explore these variables</w:t>
      </w:r>
      <w:r w:rsidR="00CC73EA" w:rsidRPr="0084294F">
        <w:rPr>
          <w:rFonts w:ascii="Times New Roman" w:hAnsi="Times New Roman" w:cs="Times New Roman"/>
          <w:color w:val="000000" w:themeColor="text1"/>
        </w:rPr>
        <w:t xml:space="preserve">. </w:t>
      </w:r>
    </w:p>
    <w:p w14:paraId="3F66440B" w14:textId="39375875" w:rsidR="000A642D" w:rsidRPr="007D1769" w:rsidRDefault="000A642D" w:rsidP="00747539">
      <w:pPr>
        <w:contextualSpacing/>
        <w:rPr>
          <w:rFonts w:ascii="Times New Roman" w:hAnsi="Times New Roman" w:cs="Times New Roman"/>
          <w:b/>
          <w:bCs/>
          <w:color w:val="000000" w:themeColor="text1"/>
        </w:rPr>
      </w:pPr>
      <w:r w:rsidRPr="007D1769">
        <w:rPr>
          <w:rFonts w:ascii="Times New Roman" w:hAnsi="Times New Roman" w:cs="Times New Roman"/>
          <w:b/>
          <w:bCs/>
          <w:color w:val="000000" w:themeColor="text1"/>
        </w:rPr>
        <w:t>Qualitative Phase</w:t>
      </w:r>
    </w:p>
    <w:p w14:paraId="13FD8127" w14:textId="77777777" w:rsidR="00C70849" w:rsidRPr="007D1769" w:rsidRDefault="00C70849" w:rsidP="00C70849">
      <w:pPr>
        <w:rPr>
          <w:rFonts w:ascii="Times New Roman" w:hAnsi="Times New Roman" w:cs="Times New Roman"/>
        </w:rPr>
      </w:pPr>
    </w:p>
    <w:p w14:paraId="304A3B1A" w14:textId="4483921D" w:rsidR="002261D5" w:rsidRPr="007D1769" w:rsidRDefault="00332207" w:rsidP="5C8B2931">
      <w:pPr>
        <w:spacing w:line="480" w:lineRule="auto"/>
        <w:ind w:firstLine="720"/>
        <w:contextualSpacing/>
        <w:rPr>
          <w:rFonts w:ascii="Times New Roman" w:hAnsi="Times New Roman" w:cs="Times New Roman"/>
          <w:color w:val="000000" w:themeColor="text1"/>
        </w:rPr>
      </w:pPr>
      <w:r w:rsidRPr="5C8B2931">
        <w:rPr>
          <w:rFonts w:ascii="Times New Roman" w:hAnsi="Times New Roman" w:cs="Times New Roman"/>
          <w:color w:val="000000" w:themeColor="text1"/>
        </w:rPr>
        <w:t>T</w:t>
      </w:r>
      <w:r w:rsidR="002261D5" w:rsidRPr="5C8B2931">
        <w:rPr>
          <w:rFonts w:ascii="Times New Roman" w:hAnsi="Times New Roman" w:cs="Times New Roman"/>
          <w:color w:val="000000" w:themeColor="text1"/>
        </w:rPr>
        <w:t xml:space="preserve">he qualitative </w:t>
      </w:r>
      <w:r w:rsidR="00CC73EA" w:rsidRPr="5C8B2931">
        <w:rPr>
          <w:rFonts w:ascii="Times New Roman" w:hAnsi="Times New Roman" w:cs="Times New Roman"/>
          <w:color w:val="000000" w:themeColor="text1"/>
        </w:rPr>
        <w:t xml:space="preserve">segment </w:t>
      </w:r>
      <w:r w:rsidR="007B7A75" w:rsidRPr="5C8B2931">
        <w:rPr>
          <w:rFonts w:ascii="Times New Roman" w:hAnsi="Times New Roman" w:cs="Times New Roman"/>
          <w:color w:val="000000" w:themeColor="text1"/>
        </w:rPr>
        <w:t>of this study attempt</w:t>
      </w:r>
      <w:r w:rsidR="00C826BC" w:rsidRPr="5C8B2931">
        <w:rPr>
          <w:rFonts w:ascii="Times New Roman" w:hAnsi="Times New Roman" w:cs="Times New Roman"/>
          <w:color w:val="000000" w:themeColor="text1"/>
        </w:rPr>
        <w:t>ed</w:t>
      </w:r>
      <w:r w:rsidR="00CC73EA" w:rsidRPr="5C8B2931">
        <w:rPr>
          <w:rFonts w:ascii="Times New Roman" w:hAnsi="Times New Roman" w:cs="Times New Roman"/>
          <w:color w:val="000000" w:themeColor="text1"/>
        </w:rPr>
        <w:t xml:space="preserve"> </w:t>
      </w:r>
      <w:r w:rsidR="002261D5" w:rsidRPr="5C8B2931">
        <w:rPr>
          <w:rFonts w:ascii="Times New Roman" w:hAnsi="Times New Roman" w:cs="Times New Roman"/>
          <w:color w:val="000000" w:themeColor="text1"/>
        </w:rPr>
        <w:t xml:space="preserve">to </w:t>
      </w:r>
      <w:r w:rsidR="003E6FBA">
        <w:rPr>
          <w:rFonts w:ascii="Times New Roman" w:hAnsi="Times New Roman" w:cs="Times New Roman"/>
          <w:color w:val="000000" w:themeColor="text1"/>
        </w:rPr>
        <w:t xml:space="preserve">delve into </w:t>
      </w:r>
      <w:r w:rsidR="002261D5" w:rsidRPr="5C8B2931">
        <w:rPr>
          <w:rFonts w:ascii="Times New Roman" w:hAnsi="Times New Roman" w:cs="Times New Roman"/>
          <w:color w:val="000000" w:themeColor="text1"/>
        </w:rPr>
        <w:t xml:space="preserve">personal </w:t>
      </w:r>
      <w:r w:rsidR="00CB6812" w:rsidRPr="5C8B2931">
        <w:rPr>
          <w:rFonts w:ascii="Times New Roman" w:hAnsi="Times New Roman" w:cs="Times New Roman"/>
          <w:color w:val="000000" w:themeColor="text1"/>
        </w:rPr>
        <w:t>reflections</w:t>
      </w:r>
      <w:r w:rsidR="002261D5" w:rsidRPr="5C8B2931">
        <w:rPr>
          <w:rFonts w:ascii="Times New Roman" w:hAnsi="Times New Roman" w:cs="Times New Roman"/>
          <w:color w:val="000000" w:themeColor="text1"/>
        </w:rPr>
        <w:t xml:space="preserve"> that len</w:t>
      </w:r>
      <w:r w:rsidR="002A76A5" w:rsidRPr="5C8B2931">
        <w:rPr>
          <w:rFonts w:ascii="Times New Roman" w:hAnsi="Times New Roman" w:cs="Times New Roman"/>
          <w:color w:val="000000" w:themeColor="text1"/>
        </w:rPr>
        <w:t>t</w:t>
      </w:r>
      <w:r w:rsidR="002261D5" w:rsidRPr="5C8B2931">
        <w:rPr>
          <w:rFonts w:ascii="Times New Roman" w:hAnsi="Times New Roman" w:cs="Times New Roman"/>
          <w:color w:val="000000" w:themeColor="text1"/>
        </w:rPr>
        <w:t xml:space="preserve"> themselves to analysis through </w:t>
      </w:r>
      <w:r w:rsidR="00924A54" w:rsidRPr="5C8B2931">
        <w:rPr>
          <w:rFonts w:ascii="Times New Roman" w:hAnsi="Times New Roman" w:cs="Times New Roman"/>
          <w:color w:val="000000" w:themeColor="text1"/>
        </w:rPr>
        <w:t xml:space="preserve">descriptive </w:t>
      </w:r>
      <w:r w:rsidR="002261D5" w:rsidRPr="5C8B2931">
        <w:rPr>
          <w:rFonts w:ascii="Times New Roman" w:hAnsi="Times New Roman" w:cs="Times New Roman"/>
          <w:color w:val="000000" w:themeColor="text1"/>
        </w:rPr>
        <w:t>inquiry (</w:t>
      </w:r>
      <w:r w:rsidR="005D0EF7" w:rsidRPr="5C8B2931">
        <w:rPr>
          <w:rFonts w:ascii="Times New Roman" w:hAnsi="Times New Roman" w:cs="Times New Roman"/>
          <w:color w:val="000000" w:themeColor="text1"/>
        </w:rPr>
        <w:t>Creswell &amp; Plano Clark, 2018</w:t>
      </w:r>
      <w:r w:rsidR="000D78AF" w:rsidRPr="5C8B2931">
        <w:rPr>
          <w:rFonts w:ascii="Times New Roman" w:hAnsi="Times New Roman" w:cs="Times New Roman"/>
          <w:color w:val="000000" w:themeColor="text1"/>
        </w:rPr>
        <w:t>).</w:t>
      </w:r>
      <w:r w:rsidR="145B443C" w:rsidRPr="5C8B2931">
        <w:rPr>
          <w:rFonts w:ascii="Times New Roman" w:hAnsi="Times New Roman" w:cs="Times New Roman"/>
          <w:color w:val="000000" w:themeColor="text1"/>
        </w:rPr>
        <w:t xml:space="preserve"> </w:t>
      </w:r>
      <w:r w:rsidR="00925D06">
        <w:rPr>
          <w:rFonts w:ascii="Times New Roman" w:hAnsi="Times New Roman" w:cs="Times New Roman"/>
          <w:color w:val="000000" w:themeColor="text1"/>
        </w:rPr>
        <w:t xml:space="preserve">I used maximum variation </w:t>
      </w:r>
      <w:r w:rsidR="00F56625">
        <w:rPr>
          <w:rFonts w:ascii="Times New Roman" w:hAnsi="Times New Roman" w:cs="Times New Roman"/>
          <w:color w:val="000000" w:themeColor="text1"/>
        </w:rPr>
        <w:t xml:space="preserve">sampling, which </w:t>
      </w:r>
      <w:r w:rsidR="145B443C" w:rsidRPr="00F56625">
        <w:rPr>
          <w:rFonts w:ascii="Times New Roman" w:eastAsia="Roboto" w:hAnsi="Times New Roman" w:cs="Times New Roman"/>
          <w:color w:val="040C28"/>
        </w:rPr>
        <w:t>contains cases that are purposefully as different from each other as possible</w:t>
      </w:r>
      <w:r w:rsidR="00F56625">
        <w:rPr>
          <w:rFonts w:ascii="Roboto" w:eastAsia="Roboto" w:hAnsi="Roboto" w:cs="Roboto"/>
          <w:color w:val="040C28"/>
          <w:sz w:val="30"/>
          <w:szCs w:val="30"/>
        </w:rPr>
        <w:t xml:space="preserve"> </w:t>
      </w:r>
      <w:r w:rsidR="00F56625">
        <w:rPr>
          <w:rFonts w:ascii="Times New Roman" w:hAnsi="Times New Roman" w:cs="Times New Roman"/>
        </w:rPr>
        <w:t>(</w:t>
      </w:r>
      <w:proofErr w:type="spellStart"/>
      <w:r w:rsidR="00F56625" w:rsidRPr="00950D8C">
        <w:rPr>
          <w:rFonts w:ascii="Times New Roman" w:hAnsi="Times New Roman" w:cs="Times New Roman"/>
        </w:rPr>
        <w:t>Kahlke</w:t>
      </w:r>
      <w:proofErr w:type="spellEnd"/>
      <w:r w:rsidR="00F56625" w:rsidRPr="00950D8C">
        <w:rPr>
          <w:rFonts w:ascii="Times New Roman" w:hAnsi="Times New Roman" w:cs="Times New Roman"/>
        </w:rPr>
        <w:t>, 2014</w:t>
      </w:r>
      <w:r w:rsidR="00F56625">
        <w:rPr>
          <w:rFonts w:ascii="Times New Roman" w:hAnsi="Times New Roman" w:cs="Times New Roman"/>
        </w:rPr>
        <w:t>)</w:t>
      </w:r>
      <w:r w:rsidR="145B443C" w:rsidRPr="5C8B2931">
        <w:rPr>
          <w:rFonts w:ascii="Roboto" w:eastAsia="Roboto" w:hAnsi="Roboto" w:cs="Roboto"/>
          <w:color w:val="202124"/>
          <w:sz w:val="30"/>
          <w:szCs w:val="30"/>
        </w:rPr>
        <w:t xml:space="preserve">. </w:t>
      </w:r>
      <w:r w:rsidR="007B7A75" w:rsidRPr="5C8B2931">
        <w:rPr>
          <w:rFonts w:ascii="Times New Roman" w:hAnsi="Times New Roman" w:cs="Times New Roman"/>
          <w:color w:val="000000" w:themeColor="text1"/>
        </w:rPr>
        <w:t xml:space="preserve">Participants were chosen based on high scores on the TSES and a high score on </w:t>
      </w:r>
      <w:r w:rsidR="00BC1447" w:rsidRPr="5C8B2931">
        <w:rPr>
          <w:rFonts w:ascii="Times New Roman" w:hAnsi="Times New Roman" w:cs="Times New Roman"/>
          <w:color w:val="000000" w:themeColor="text1"/>
        </w:rPr>
        <w:t xml:space="preserve">at least </w:t>
      </w:r>
      <w:r w:rsidR="007B7A75" w:rsidRPr="5C8B2931">
        <w:rPr>
          <w:rFonts w:ascii="Times New Roman" w:hAnsi="Times New Roman" w:cs="Times New Roman"/>
          <w:color w:val="000000" w:themeColor="text1"/>
        </w:rPr>
        <w:t xml:space="preserve">one of the four sources of efficacy. </w:t>
      </w:r>
      <w:r w:rsidR="002A76A5" w:rsidRPr="5C8B2931">
        <w:rPr>
          <w:rFonts w:ascii="Times New Roman" w:hAnsi="Times New Roman" w:cs="Times New Roman"/>
          <w:color w:val="000000" w:themeColor="text1"/>
        </w:rPr>
        <w:t>A</w:t>
      </w:r>
      <w:r w:rsidR="007B7A75" w:rsidRPr="5C8B2931">
        <w:rPr>
          <w:rFonts w:ascii="Times New Roman" w:hAnsi="Times New Roman" w:cs="Times New Roman"/>
          <w:color w:val="000000" w:themeColor="text1"/>
        </w:rPr>
        <w:t xml:space="preserve">dditionally, an attempt was </w:t>
      </w:r>
      <w:r w:rsidR="007B7A75" w:rsidRPr="5C8B2931">
        <w:rPr>
          <w:rFonts w:ascii="Times New Roman" w:hAnsi="Times New Roman" w:cs="Times New Roman"/>
          <w:color w:val="000000" w:themeColor="text1"/>
        </w:rPr>
        <w:lastRenderedPageBreak/>
        <w:t>made to use a</w:t>
      </w:r>
      <w:r w:rsidR="002A76A5" w:rsidRPr="5C8B2931">
        <w:rPr>
          <w:rFonts w:ascii="Times New Roman" w:hAnsi="Times New Roman" w:cs="Times New Roman"/>
          <w:color w:val="000000" w:themeColor="text1"/>
        </w:rPr>
        <w:t xml:space="preserve"> diverse range of participants with varying experience and education levels from different U. S. geographical locations.</w:t>
      </w:r>
    </w:p>
    <w:p w14:paraId="2ACA32DB" w14:textId="4EEC1F08" w:rsidR="002261D5" w:rsidRPr="007D1769" w:rsidRDefault="002261D5" w:rsidP="00CB6812">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Interviews w</w:t>
      </w:r>
      <w:r w:rsidR="007B7A75" w:rsidRPr="007D1769">
        <w:rPr>
          <w:rFonts w:ascii="Times New Roman" w:hAnsi="Times New Roman" w:cs="Times New Roman"/>
          <w:color w:val="000000" w:themeColor="text1"/>
        </w:rPr>
        <w:t>ere</w:t>
      </w:r>
      <w:r w:rsidR="00CC73EA" w:rsidRPr="007D1769">
        <w:rPr>
          <w:rFonts w:ascii="Times New Roman" w:hAnsi="Times New Roman" w:cs="Times New Roman"/>
          <w:color w:val="000000" w:themeColor="text1"/>
        </w:rPr>
        <w:t xml:space="preserve"> conducted via Zoom, transcribed verbatim, and coded using open coding (</w:t>
      </w:r>
      <w:r w:rsidR="005D0EF7" w:rsidRPr="007D1769">
        <w:rPr>
          <w:rFonts w:ascii="Times New Roman" w:hAnsi="Times New Roman" w:cs="Times New Roman"/>
          <w:color w:val="000000" w:themeColor="text1"/>
        </w:rPr>
        <w:t>Creswell &amp; Creswell 2018; Creswell &amp; Poth, 2018</w:t>
      </w:r>
      <w:r w:rsidR="00CC73EA" w:rsidRPr="007D1769">
        <w:rPr>
          <w:rFonts w:ascii="Times New Roman" w:hAnsi="Times New Roman" w:cs="Times New Roman"/>
          <w:color w:val="000000" w:themeColor="text1"/>
        </w:rPr>
        <w:t xml:space="preserve">). </w:t>
      </w:r>
      <w:r w:rsidR="00CB6812" w:rsidRPr="007D1769">
        <w:rPr>
          <w:rFonts w:ascii="Times New Roman" w:hAnsi="Times New Roman" w:cs="Times New Roman"/>
          <w:color w:val="000000" w:themeColor="text1"/>
        </w:rPr>
        <w:t xml:space="preserve">Interviews were scheduled and completed </w:t>
      </w:r>
      <w:r w:rsidRPr="007D1769">
        <w:rPr>
          <w:rFonts w:ascii="Times New Roman" w:hAnsi="Times New Roman" w:cs="Times New Roman"/>
          <w:color w:val="000000" w:themeColor="text1"/>
        </w:rPr>
        <w:t>according to participant preference and schedule. Interview questions w</w:t>
      </w:r>
      <w:r w:rsidR="00CB6812" w:rsidRPr="007D1769">
        <w:rPr>
          <w:rFonts w:ascii="Times New Roman" w:hAnsi="Times New Roman" w:cs="Times New Roman"/>
          <w:color w:val="000000" w:themeColor="text1"/>
        </w:rPr>
        <w:t>ere developed from observations</w:t>
      </w:r>
      <w:r w:rsidRPr="007D1769">
        <w:rPr>
          <w:rFonts w:ascii="Times New Roman" w:hAnsi="Times New Roman" w:cs="Times New Roman"/>
          <w:color w:val="000000" w:themeColor="text1"/>
        </w:rPr>
        <w:t xml:space="preserve"> based on patterns from the quantitative data and previous TSE research. All interviews w</w:t>
      </w:r>
      <w:r w:rsidR="00CB6812" w:rsidRPr="007D1769">
        <w:rPr>
          <w:rFonts w:ascii="Times New Roman" w:hAnsi="Times New Roman" w:cs="Times New Roman"/>
          <w:color w:val="000000" w:themeColor="text1"/>
        </w:rPr>
        <w:t>ere</w:t>
      </w:r>
      <w:r w:rsidRPr="007D1769">
        <w:rPr>
          <w:rFonts w:ascii="Times New Roman" w:hAnsi="Times New Roman" w:cs="Times New Roman"/>
          <w:color w:val="000000" w:themeColor="text1"/>
        </w:rPr>
        <w:t xml:space="preserve"> audio </w:t>
      </w:r>
      <w:r w:rsidR="00CC73EA" w:rsidRPr="007D1769">
        <w:rPr>
          <w:rFonts w:ascii="Times New Roman" w:hAnsi="Times New Roman" w:cs="Times New Roman"/>
          <w:color w:val="000000" w:themeColor="text1"/>
        </w:rPr>
        <w:t xml:space="preserve">and video </w:t>
      </w:r>
      <w:r w:rsidRPr="007D1769">
        <w:rPr>
          <w:rFonts w:ascii="Times New Roman" w:hAnsi="Times New Roman" w:cs="Times New Roman"/>
          <w:color w:val="000000" w:themeColor="text1"/>
        </w:rPr>
        <w:t>recorded</w:t>
      </w:r>
      <w:r w:rsidR="00CC73EA" w:rsidRPr="007D1769">
        <w:rPr>
          <w:rFonts w:ascii="Times New Roman" w:hAnsi="Times New Roman" w:cs="Times New Roman"/>
          <w:color w:val="000000" w:themeColor="text1"/>
        </w:rPr>
        <w:t xml:space="preserve"> to </w:t>
      </w:r>
      <w:r w:rsidR="007742B7" w:rsidRPr="007D1769">
        <w:rPr>
          <w:rFonts w:ascii="Times New Roman" w:hAnsi="Times New Roman" w:cs="Times New Roman"/>
          <w:color w:val="000000" w:themeColor="text1"/>
        </w:rPr>
        <w:t xml:space="preserve">provide nuanced records allowing for consideration and interpretation </w:t>
      </w:r>
      <w:r w:rsidRPr="007D1769">
        <w:rPr>
          <w:rFonts w:ascii="Times New Roman" w:hAnsi="Times New Roman" w:cs="Times New Roman"/>
          <w:color w:val="000000" w:themeColor="text1"/>
        </w:rPr>
        <w:t>of participant</w:t>
      </w:r>
      <w:r w:rsidR="007742B7" w:rsidRPr="007D1769">
        <w:rPr>
          <w:rFonts w:ascii="Times New Roman" w:hAnsi="Times New Roman" w:cs="Times New Roman"/>
          <w:color w:val="000000" w:themeColor="text1"/>
        </w:rPr>
        <w:t xml:space="preserve">s’ dialogue, </w:t>
      </w:r>
      <w:r w:rsidRPr="007D1769">
        <w:rPr>
          <w:rFonts w:ascii="Times New Roman" w:hAnsi="Times New Roman" w:cs="Times New Roman"/>
          <w:color w:val="000000" w:themeColor="text1"/>
        </w:rPr>
        <w:t>speech</w:t>
      </w:r>
      <w:r w:rsidR="007742B7" w:rsidRPr="007D1769">
        <w:rPr>
          <w:rFonts w:ascii="Times New Roman" w:hAnsi="Times New Roman" w:cs="Times New Roman"/>
          <w:color w:val="000000" w:themeColor="text1"/>
        </w:rPr>
        <w:t xml:space="preserve"> patterns,</w:t>
      </w:r>
      <w:r w:rsidRPr="007D1769">
        <w:rPr>
          <w:rFonts w:ascii="Times New Roman" w:hAnsi="Times New Roman" w:cs="Times New Roman"/>
          <w:color w:val="000000" w:themeColor="text1"/>
        </w:rPr>
        <w:t xml:space="preserve"> and behavior. Interviews </w:t>
      </w:r>
      <w:r w:rsidR="00CB6812" w:rsidRPr="007D1769">
        <w:rPr>
          <w:rFonts w:ascii="Times New Roman" w:hAnsi="Times New Roman" w:cs="Times New Roman"/>
          <w:color w:val="000000" w:themeColor="text1"/>
        </w:rPr>
        <w:t xml:space="preserve">were </w:t>
      </w:r>
      <w:r w:rsidRPr="007D1769">
        <w:rPr>
          <w:rFonts w:ascii="Times New Roman" w:hAnsi="Times New Roman" w:cs="Times New Roman"/>
          <w:color w:val="000000" w:themeColor="text1"/>
        </w:rPr>
        <w:t>transcribed verbatim. Open coding w</w:t>
      </w:r>
      <w:r w:rsidR="00CB6812" w:rsidRPr="007D1769">
        <w:rPr>
          <w:rFonts w:ascii="Times New Roman" w:hAnsi="Times New Roman" w:cs="Times New Roman"/>
          <w:color w:val="000000" w:themeColor="text1"/>
        </w:rPr>
        <w:t>as</w:t>
      </w:r>
      <w:r w:rsidRPr="007D1769">
        <w:rPr>
          <w:rFonts w:ascii="Times New Roman" w:hAnsi="Times New Roman" w:cs="Times New Roman"/>
          <w:color w:val="000000" w:themeColor="text1"/>
        </w:rPr>
        <w:t xml:space="preserve"> used to divide the data into individual snippets, or codes (Creswell &amp; </w:t>
      </w:r>
      <w:r w:rsidR="005D0EF7" w:rsidRPr="007D1769">
        <w:rPr>
          <w:rFonts w:ascii="Times New Roman" w:hAnsi="Times New Roman" w:cs="Times New Roman"/>
          <w:color w:val="000000" w:themeColor="text1"/>
        </w:rPr>
        <w:t>Creswell</w:t>
      </w:r>
      <w:r w:rsidRPr="007D1769">
        <w:rPr>
          <w:rFonts w:ascii="Times New Roman" w:hAnsi="Times New Roman" w:cs="Times New Roman"/>
          <w:color w:val="000000" w:themeColor="text1"/>
        </w:rPr>
        <w:t>, 2018). Using the constant comparative method,</w:t>
      </w:r>
      <w:r w:rsidR="00CB6812" w:rsidRPr="007D1769">
        <w:rPr>
          <w:rFonts w:ascii="Times New Roman" w:hAnsi="Times New Roman" w:cs="Times New Roman"/>
          <w:color w:val="000000" w:themeColor="text1"/>
        </w:rPr>
        <w:t xml:space="preserve"> the</w:t>
      </w:r>
      <w:r w:rsidRPr="007D1769">
        <w:rPr>
          <w:rFonts w:ascii="Times New Roman" w:hAnsi="Times New Roman" w:cs="Times New Roman"/>
          <w:color w:val="000000" w:themeColor="text1"/>
        </w:rPr>
        <w:t xml:space="preserve"> researcher compare</w:t>
      </w:r>
      <w:r w:rsidR="00CB6812" w:rsidRPr="007D1769">
        <w:rPr>
          <w:rFonts w:ascii="Times New Roman" w:hAnsi="Times New Roman" w:cs="Times New Roman"/>
          <w:color w:val="000000" w:themeColor="text1"/>
        </w:rPr>
        <w:t>d</w:t>
      </w:r>
      <w:r w:rsidRPr="007D1769">
        <w:rPr>
          <w:rFonts w:ascii="Times New Roman" w:hAnsi="Times New Roman" w:cs="Times New Roman"/>
          <w:color w:val="000000" w:themeColor="text1"/>
        </w:rPr>
        <w:t xml:space="preserve"> snippets with other snippets to create themes of connection (Creswell &amp; Poth, 2018).  </w:t>
      </w:r>
    </w:p>
    <w:p w14:paraId="1A4234EC" w14:textId="484A1FC4" w:rsidR="00620348" w:rsidRPr="007D1769" w:rsidRDefault="005B7A02" w:rsidP="007367D0">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Qualitative description can be particularly useful in mixed methods because of the descriptive breadth which blends well with quantitative methods (</w:t>
      </w:r>
      <w:proofErr w:type="spellStart"/>
      <w:r w:rsidRPr="007D1769">
        <w:rPr>
          <w:rFonts w:ascii="Times New Roman" w:hAnsi="Times New Roman" w:cs="Times New Roman"/>
          <w:color w:val="000000" w:themeColor="text1"/>
        </w:rPr>
        <w:t>Neergaard</w:t>
      </w:r>
      <w:proofErr w:type="spellEnd"/>
      <w:r w:rsidRPr="007D1769">
        <w:rPr>
          <w:rFonts w:ascii="Times New Roman" w:hAnsi="Times New Roman" w:cs="Times New Roman"/>
          <w:color w:val="000000" w:themeColor="text1"/>
        </w:rPr>
        <w:t xml:space="preserve"> et al., 2009). </w:t>
      </w:r>
      <w:r w:rsidR="007742B7" w:rsidRPr="007D1769">
        <w:rPr>
          <w:rFonts w:ascii="Times New Roman" w:hAnsi="Times New Roman" w:cs="Times New Roman"/>
          <w:color w:val="000000" w:themeColor="text1"/>
        </w:rPr>
        <w:t>Employing</w:t>
      </w:r>
      <w:r w:rsidR="002261D5" w:rsidRPr="007D1769">
        <w:rPr>
          <w:rFonts w:ascii="Times New Roman" w:hAnsi="Times New Roman" w:cs="Times New Roman"/>
          <w:color w:val="000000" w:themeColor="text1"/>
        </w:rPr>
        <w:t xml:space="preserve"> a </w:t>
      </w:r>
      <w:r w:rsidR="00BC1447" w:rsidRPr="007D1769">
        <w:rPr>
          <w:rFonts w:ascii="Times New Roman" w:hAnsi="Times New Roman" w:cs="Times New Roman"/>
          <w:color w:val="000000" w:themeColor="text1"/>
        </w:rPr>
        <w:t xml:space="preserve">generic qualitative </w:t>
      </w:r>
      <w:r w:rsidR="002261D5" w:rsidRPr="007D1769">
        <w:rPr>
          <w:rFonts w:ascii="Times New Roman" w:hAnsi="Times New Roman" w:cs="Times New Roman"/>
          <w:color w:val="000000" w:themeColor="text1"/>
        </w:rPr>
        <w:t>approach to the data,</w:t>
      </w:r>
      <w:r w:rsidR="00BC1447" w:rsidRPr="007D1769">
        <w:rPr>
          <w:rFonts w:ascii="Times New Roman" w:hAnsi="Times New Roman" w:cs="Times New Roman"/>
          <w:color w:val="000000" w:themeColor="text1"/>
        </w:rPr>
        <w:t xml:space="preserve"> I sought to understand how this population of educators interpret, construct, or make meaning of the world and their experiences (</w:t>
      </w:r>
      <w:proofErr w:type="spellStart"/>
      <w:r w:rsidR="00ED395C" w:rsidRPr="007D1769">
        <w:rPr>
          <w:rFonts w:ascii="Times New Roman" w:hAnsi="Times New Roman" w:cs="Times New Roman"/>
          <w:color w:val="000000" w:themeColor="text1"/>
        </w:rPr>
        <w:t>Kahlke</w:t>
      </w:r>
      <w:proofErr w:type="spellEnd"/>
      <w:r w:rsidR="00BC1447" w:rsidRPr="007D1769">
        <w:rPr>
          <w:rFonts w:ascii="Times New Roman" w:hAnsi="Times New Roman" w:cs="Times New Roman"/>
          <w:color w:val="000000" w:themeColor="text1"/>
        </w:rPr>
        <w:t>, 20</w:t>
      </w:r>
      <w:r w:rsidR="00ED395C" w:rsidRPr="007D1769">
        <w:rPr>
          <w:rFonts w:ascii="Times New Roman" w:hAnsi="Times New Roman" w:cs="Times New Roman"/>
          <w:color w:val="000000" w:themeColor="text1"/>
        </w:rPr>
        <w:t>14</w:t>
      </w:r>
      <w:r w:rsidR="00BC1447" w:rsidRPr="007D1769">
        <w:rPr>
          <w:rFonts w:ascii="Times New Roman" w:hAnsi="Times New Roman" w:cs="Times New Roman"/>
          <w:color w:val="000000" w:themeColor="text1"/>
        </w:rPr>
        <w:t xml:space="preserve">). </w:t>
      </w:r>
      <w:r w:rsidR="00156738" w:rsidRPr="007D1769">
        <w:rPr>
          <w:rFonts w:ascii="Times New Roman" w:hAnsi="Times New Roman" w:cs="Times New Roman"/>
          <w:color w:val="000000" w:themeColor="text1"/>
        </w:rPr>
        <w:t>I was especially interested in exploring participant perceptions of their</w:t>
      </w:r>
      <w:r w:rsidR="00924A54" w:rsidRPr="007D1769">
        <w:rPr>
          <w:rFonts w:ascii="Times New Roman" w:hAnsi="Times New Roman" w:cs="Times New Roman"/>
          <w:color w:val="000000" w:themeColor="text1"/>
        </w:rPr>
        <w:t xml:space="preserve"> </w:t>
      </w:r>
      <w:r w:rsidR="00156738" w:rsidRPr="007D1769">
        <w:rPr>
          <w:rFonts w:ascii="Times New Roman" w:hAnsi="Times New Roman" w:cs="Times New Roman"/>
          <w:color w:val="000000" w:themeColor="text1"/>
        </w:rPr>
        <w:t>self-efficacy, which is well addressed through a descriptive qualitative approach. The generic qualitative approach lends itself to a rich description of the phenomenon under investigation</w:t>
      </w:r>
      <w:r w:rsidRPr="007D1769">
        <w:rPr>
          <w:rFonts w:ascii="Times New Roman" w:hAnsi="Times New Roman" w:cs="Times New Roman"/>
          <w:color w:val="000000" w:themeColor="text1"/>
        </w:rPr>
        <w:t>,</w:t>
      </w:r>
      <w:r w:rsidR="00156738" w:rsidRPr="007D1769">
        <w:rPr>
          <w:rFonts w:ascii="Times New Roman" w:hAnsi="Times New Roman" w:cs="Times New Roman"/>
          <w:color w:val="000000" w:themeColor="text1"/>
        </w:rPr>
        <w:t xml:space="preserve"> is generally highly inductive</w:t>
      </w:r>
      <w:r w:rsidRPr="007D1769">
        <w:rPr>
          <w:rFonts w:ascii="Times New Roman" w:hAnsi="Times New Roman" w:cs="Times New Roman"/>
          <w:color w:val="000000" w:themeColor="text1"/>
        </w:rPr>
        <w:t>,</w:t>
      </w:r>
      <w:r w:rsidR="00156738" w:rsidRPr="007D1769">
        <w:rPr>
          <w:rFonts w:ascii="Times New Roman" w:hAnsi="Times New Roman" w:cs="Times New Roman"/>
          <w:color w:val="000000" w:themeColor="text1"/>
        </w:rPr>
        <w:t xml:space="preserve"> and uses open codes, categories, and thematic analysis to identify commonalities (Lim, 2011). </w:t>
      </w:r>
      <w:r w:rsidR="00ED395C" w:rsidRPr="007D1769">
        <w:rPr>
          <w:rFonts w:ascii="Times New Roman" w:hAnsi="Times New Roman" w:cs="Times New Roman"/>
          <w:color w:val="000000" w:themeColor="text1"/>
        </w:rPr>
        <w:t xml:space="preserve"> </w:t>
      </w:r>
    </w:p>
    <w:p w14:paraId="6EFD0485" w14:textId="5E7DC6D8" w:rsidR="002261D5" w:rsidRPr="0085612C" w:rsidRDefault="002261D5" w:rsidP="0085612C">
      <w:pPr>
        <w:pStyle w:val="Heading2"/>
      </w:pPr>
      <w:bookmarkStart w:id="32" w:name="_Toc165291394"/>
      <w:bookmarkStart w:id="33" w:name="_Toc165384408"/>
      <w:r w:rsidRPr="0085612C">
        <w:t>Mixing Method</w:t>
      </w:r>
      <w:bookmarkEnd w:id="32"/>
      <w:bookmarkEnd w:id="33"/>
    </w:p>
    <w:p w14:paraId="5A7CD206" w14:textId="77777777" w:rsidR="00620348" w:rsidRPr="007D1769" w:rsidRDefault="00620348" w:rsidP="00747539">
      <w:pPr>
        <w:contextualSpacing/>
        <w:rPr>
          <w:rFonts w:ascii="Times New Roman" w:hAnsi="Times New Roman" w:cs="Times New Roman"/>
          <w:b/>
          <w:bCs/>
          <w:color w:val="000000" w:themeColor="text1"/>
        </w:rPr>
      </w:pPr>
    </w:p>
    <w:p w14:paraId="517CD47E" w14:textId="1085492F" w:rsidR="002F39B2" w:rsidRPr="00E47788" w:rsidRDefault="002261D5" w:rsidP="00E47788">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In explanatory sequential research, the researcher is interested in collecting and analyzing quantitative data followed by a second phase of qualitative data collection and analysis (Creswell </w:t>
      </w:r>
      <w:r w:rsidRPr="007D1769">
        <w:rPr>
          <w:rFonts w:ascii="Times New Roman" w:hAnsi="Times New Roman" w:cs="Times New Roman"/>
          <w:color w:val="000000" w:themeColor="text1"/>
        </w:rPr>
        <w:lastRenderedPageBreak/>
        <w:t>&amp; Plano Clark, 201</w:t>
      </w:r>
      <w:r w:rsidR="005D0EF7" w:rsidRPr="007D1769">
        <w:rPr>
          <w:rFonts w:ascii="Times New Roman" w:hAnsi="Times New Roman" w:cs="Times New Roman"/>
          <w:color w:val="000000" w:themeColor="text1"/>
        </w:rPr>
        <w:t>8</w:t>
      </w:r>
      <w:r w:rsidRPr="007D1769">
        <w:rPr>
          <w:rFonts w:ascii="Times New Roman" w:hAnsi="Times New Roman" w:cs="Times New Roman"/>
          <w:color w:val="000000" w:themeColor="text1"/>
        </w:rPr>
        <w:t xml:space="preserve">). </w:t>
      </w:r>
      <w:r w:rsidR="00620348" w:rsidRPr="007D1769">
        <w:rPr>
          <w:rFonts w:ascii="Times New Roman" w:hAnsi="Times New Roman" w:cs="Times New Roman"/>
          <w:color w:val="000000" w:themeColor="text1"/>
        </w:rPr>
        <w:t>T</w:t>
      </w:r>
      <w:r w:rsidRPr="007D1769">
        <w:rPr>
          <w:rFonts w:ascii="Times New Roman" w:hAnsi="Times New Roman" w:cs="Times New Roman"/>
          <w:color w:val="000000" w:themeColor="text1"/>
        </w:rPr>
        <w:t>he integration of quantitative and qualitative data occurs at more than one point in this type of research (Creswell &amp; Plano Clark, 201</w:t>
      </w:r>
      <w:r w:rsidR="005D0EF7" w:rsidRPr="007D1769">
        <w:rPr>
          <w:rFonts w:ascii="Times New Roman" w:hAnsi="Times New Roman" w:cs="Times New Roman"/>
          <w:color w:val="000000" w:themeColor="text1"/>
        </w:rPr>
        <w:t>8</w:t>
      </w:r>
      <w:r w:rsidRPr="007D1769">
        <w:rPr>
          <w:rFonts w:ascii="Times New Roman" w:hAnsi="Times New Roman" w:cs="Times New Roman"/>
          <w:color w:val="000000" w:themeColor="text1"/>
        </w:rPr>
        <w:t>). In this stud</w:t>
      </w:r>
      <w:r w:rsidR="00620348" w:rsidRPr="007D1769">
        <w:rPr>
          <w:rFonts w:ascii="Times New Roman" w:hAnsi="Times New Roman" w:cs="Times New Roman"/>
          <w:color w:val="000000" w:themeColor="text1"/>
        </w:rPr>
        <w:t xml:space="preserve">y, </w:t>
      </w:r>
      <w:r w:rsidRPr="007D1769">
        <w:rPr>
          <w:rFonts w:ascii="Times New Roman" w:hAnsi="Times New Roman" w:cs="Times New Roman"/>
          <w:color w:val="000000" w:themeColor="text1"/>
        </w:rPr>
        <w:t xml:space="preserve">the integration of findings from the quantitative results </w:t>
      </w:r>
      <w:r w:rsidR="00620348" w:rsidRPr="007D1769">
        <w:rPr>
          <w:rFonts w:ascii="Times New Roman" w:hAnsi="Times New Roman" w:cs="Times New Roman"/>
          <w:color w:val="000000" w:themeColor="text1"/>
        </w:rPr>
        <w:t>were used to assist in the development of</w:t>
      </w:r>
      <w:r w:rsidRPr="007D1769">
        <w:rPr>
          <w:rFonts w:ascii="Times New Roman" w:hAnsi="Times New Roman" w:cs="Times New Roman"/>
          <w:color w:val="000000" w:themeColor="text1"/>
        </w:rPr>
        <w:t xml:space="preserve"> questions for the qualitative portion. </w:t>
      </w:r>
      <w:r w:rsidR="00620348" w:rsidRPr="007D1769">
        <w:rPr>
          <w:rFonts w:ascii="Times New Roman" w:hAnsi="Times New Roman" w:cs="Times New Roman"/>
          <w:color w:val="000000" w:themeColor="text1"/>
        </w:rPr>
        <w:t>A</w:t>
      </w:r>
      <w:r w:rsidRPr="007D1769">
        <w:rPr>
          <w:rFonts w:ascii="Times New Roman" w:hAnsi="Times New Roman" w:cs="Times New Roman"/>
          <w:color w:val="000000" w:themeColor="text1"/>
        </w:rPr>
        <w:t xml:space="preserve"> second point of mixing occur</w:t>
      </w:r>
      <w:r w:rsidR="00620348" w:rsidRPr="007D1769">
        <w:rPr>
          <w:rFonts w:ascii="Times New Roman" w:hAnsi="Times New Roman" w:cs="Times New Roman"/>
          <w:color w:val="000000" w:themeColor="text1"/>
        </w:rPr>
        <w:t>red</w:t>
      </w:r>
      <w:r w:rsidRPr="007D1769">
        <w:rPr>
          <w:rFonts w:ascii="Times New Roman" w:hAnsi="Times New Roman" w:cs="Times New Roman"/>
          <w:color w:val="000000" w:themeColor="text1"/>
        </w:rPr>
        <w:t xml:space="preserve"> after all data ha</w:t>
      </w:r>
      <w:r w:rsidR="00620348" w:rsidRPr="007D1769">
        <w:rPr>
          <w:rFonts w:ascii="Times New Roman" w:hAnsi="Times New Roman" w:cs="Times New Roman"/>
          <w:color w:val="000000" w:themeColor="text1"/>
        </w:rPr>
        <w:t>d</w:t>
      </w:r>
      <w:r w:rsidRPr="007D1769">
        <w:rPr>
          <w:rFonts w:ascii="Times New Roman" w:hAnsi="Times New Roman" w:cs="Times New Roman"/>
          <w:color w:val="000000" w:themeColor="text1"/>
        </w:rPr>
        <w:t xml:space="preserve"> been collected and analyzed individually. This final point of integration involve</w:t>
      </w:r>
      <w:r w:rsidR="00620348" w:rsidRPr="007D1769">
        <w:rPr>
          <w:rFonts w:ascii="Times New Roman" w:hAnsi="Times New Roman" w:cs="Times New Roman"/>
          <w:color w:val="000000" w:themeColor="text1"/>
        </w:rPr>
        <w:t>d</w:t>
      </w:r>
      <w:r w:rsidRPr="007D1769">
        <w:rPr>
          <w:rFonts w:ascii="Times New Roman" w:hAnsi="Times New Roman" w:cs="Times New Roman"/>
          <w:color w:val="000000" w:themeColor="text1"/>
        </w:rPr>
        <w:t xml:space="preserve"> reflection on quantitative and qualitative findings </w:t>
      </w:r>
      <w:r w:rsidR="00620348" w:rsidRPr="007D1769">
        <w:rPr>
          <w:rFonts w:ascii="Times New Roman" w:hAnsi="Times New Roman" w:cs="Times New Roman"/>
          <w:color w:val="000000" w:themeColor="text1"/>
        </w:rPr>
        <w:t>to compare how</w:t>
      </w:r>
      <w:r w:rsidRPr="007D1769">
        <w:rPr>
          <w:rFonts w:ascii="Times New Roman" w:hAnsi="Times New Roman" w:cs="Times New Roman"/>
          <w:color w:val="000000" w:themeColor="text1"/>
        </w:rPr>
        <w:t xml:space="preserve"> the findings d</w:t>
      </w:r>
      <w:r w:rsidR="00620348" w:rsidRPr="007D1769">
        <w:rPr>
          <w:rFonts w:ascii="Times New Roman" w:hAnsi="Times New Roman" w:cs="Times New Roman"/>
          <w:color w:val="000000" w:themeColor="text1"/>
        </w:rPr>
        <w:t>id</w:t>
      </w:r>
      <w:r w:rsidRPr="007D1769">
        <w:rPr>
          <w:rFonts w:ascii="Times New Roman" w:hAnsi="Times New Roman" w:cs="Times New Roman"/>
          <w:color w:val="000000" w:themeColor="text1"/>
        </w:rPr>
        <w:t xml:space="preserve"> or d</w:t>
      </w:r>
      <w:r w:rsidR="00620348" w:rsidRPr="007D1769">
        <w:rPr>
          <w:rFonts w:ascii="Times New Roman" w:hAnsi="Times New Roman" w:cs="Times New Roman"/>
          <w:color w:val="000000" w:themeColor="text1"/>
        </w:rPr>
        <w:t>id</w:t>
      </w:r>
      <w:r w:rsidRPr="007D1769">
        <w:rPr>
          <w:rFonts w:ascii="Times New Roman" w:hAnsi="Times New Roman" w:cs="Times New Roman"/>
          <w:color w:val="000000" w:themeColor="text1"/>
        </w:rPr>
        <w:t xml:space="preserve"> not correlate with TSE</w:t>
      </w:r>
      <w:r w:rsidR="00620348" w:rsidRPr="007D1769">
        <w:rPr>
          <w:rFonts w:ascii="Times New Roman" w:hAnsi="Times New Roman" w:cs="Times New Roman"/>
          <w:color w:val="000000" w:themeColor="text1"/>
        </w:rPr>
        <w:t xml:space="preserve"> scores</w:t>
      </w:r>
      <w:r w:rsidRPr="007D1769">
        <w:rPr>
          <w:rFonts w:ascii="Times New Roman" w:hAnsi="Times New Roman" w:cs="Times New Roman"/>
          <w:color w:val="000000" w:themeColor="text1"/>
        </w:rPr>
        <w:t>.</w:t>
      </w:r>
      <w:r w:rsidR="007742F5" w:rsidRPr="007D1769">
        <w:rPr>
          <w:rFonts w:ascii="Times New Roman" w:hAnsi="Times New Roman" w:cs="Times New Roman"/>
          <w:color w:val="000000" w:themeColor="text1"/>
        </w:rPr>
        <w:t xml:space="preserve"> See </w:t>
      </w:r>
      <w:r w:rsidR="00E9572F" w:rsidRPr="007D1769">
        <w:rPr>
          <w:rFonts w:ascii="Times New Roman" w:hAnsi="Times New Roman" w:cs="Times New Roman"/>
          <w:color w:val="000000" w:themeColor="text1"/>
        </w:rPr>
        <w:t xml:space="preserve">Figure 4 for a concept map representing </w:t>
      </w:r>
      <w:r w:rsidR="00620348" w:rsidRPr="007D1769">
        <w:rPr>
          <w:rFonts w:ascii="Times New Roman" w:hAnsi="Times New Roman" w:cs="Times New Roman"/>
          <w:color w:val="000000" w:themeColor="text1"/>
        </w:rPr>
        <w:t>the</w:t>
      </w:r>
      <w:r w:rsidR="00E9572F" w:rsidRPr="007D1769">
        <w:rPr>
          <w:rFonts w:ascii="Times New Roman" w:hAnsi="Times New Roman" w:cs="Times New Roman"/>
          <w:color w:val="000000" w:themeColor="text1"/>
        </w:rPr>
        <w:t xml:space="preserve"> research plan</w:t>
      </w:r>
      <w:r w:rsidR="00620348" w:rsidRPr="007D1769">
        <w:rPr>
          <w:rFonts w:ascii="Times New Roman" w:hAnsi="Times New Roman" w:cs="Times New Roman"/>
          <w:color w:val="000000" w:themeColor="text1"/>
        </w:rPr>
        <w:t>.</w:t>
      </w:r>
    </w:p>
    <w:p w14:paraId="21C74B02" w14:textId="05143F68" w:rsidR="000D78AF" w:rsidRPr="007D1769" w:rsidRDefault="000D78AF" w:rsidP="00875841">
      <w:pPr>
        <w:contextualSpacing/>
        <w:rPr>
          <w:rFonts w:ascii="Times New Roman" w:hAnsi="Times New Roman" w:cs="Times New Roman"/>
          <w:color w:val="000000" w:themeColor="text1"/>
        </w:rPr>
      </w:pPr>
    </w:p>
    <w:p w14:paraId="17A4CF8E" w14:textId="77777777" w:rsidR="00351BB0" w:rsidRDefault="00E47788" w:rsidP="00E47788">
      <w:pPr>
        <w:pStyle w:val="Caption"/>
        <w:keepNext/>
        <w:rPr>
          <w:rFonts w:cs="Times New Roman"/>
          <w:b/>
          <w:bCs/>
          <w:i w:val="0"/>
          <w:iCs w:val="0"/>
          <w:color w:val="000000" w:themeColor="text1"/>
          <w:szCs w:val="24"/>
        </w:rPr>
      </w:pPr>
      <w:bookmarkStart w:id="34" w:name="_Toc165370906"/>
      <w:bookmarkStart w:id="35" w:name="_Toc165377807"/>
      <w:bookmarkStart w:id="36" w:name="_Toc165378556"/>
      <w:bookmarkStart w:id="37" w:name="_Toc165383995"/>
      <w:r w:rsidRPr="00E47788">
        <w:rPr>
          <w:rFonts w:cs="Times New Roman"/>
          <w:b/>
          <w:bCs/>
          <w:i w:val="0"/>
          <w:iCs w:val="0"/>
          <w:color w:val="000000" w:themeColor="text1"/>
          <w:szCs w:val="24"/>
        </w:rPr>
        <w:t xml:space="preserve">Figure </w:t>
      </w:r>
      <w:r w:rsidR="00E0514F">
        <w:rPr>
          <w:rFonts w:cs="Times New Roman"/>
          <w:b/>
          <w:bCs/>
          <w:i w:val="0"/>
          <w:iCs w:val="0"/>
          <w:color w:val="000000" w:themeColor="text1"/>
          <w:szCs w:val="24"/>
        </w:rPr>
        <w:fldChar w:fldCharType="begin"/>
      </w:r>
      <w:r w:rsidR="00E0514F">
        <w:rPr>
          <w:rFonts w:cs="Times New Roman"/>
          <w:b/>
          <w:bCs/>
          <w:i w:val="0"/>
          <w:iCs w:val="0"/>
          <w:color w:val="000000" w:themeColor="text1"/>
          <w:szCs w:val="24"/>
        </w:rPr>
        <w:instrText xml:space="preserve"> SEQ Figure \* ARABIC </w:instrText>
      </w:r>
      <w:r w:rsidR="00E0514F">
        <w:rPr>
          <w:rFonts w:cs="Times New Roman"/>
          <w:b/>
          <w:bCs/>
          <w:i w:val="0"/>
          <w:iCs w:val="0"/>
          <w:color w:val="000000" w:themeColor="text1"/>
          <w:szCs w:val="24"/>
        </w:rPr>
        <w:fldChar w:fldCharType="separate"/>
      </w:r>
      <w:r w:rsidR="00E0514F">
        <w:rPr>
          <w:rFonts w:cs="Times New Roman"/>
          <w:b/>
          <w:bCs/>
          <w:i w:val="0"/>
          <w:iCs w:val="0"/>
          <w:noProof/>
          <w:color w:val="000000" w:themeColor="text1"/>
          <w:szCs w:val="24"/>
        </w:rPr>
        <w:t>4</w:t>
      </w:r>
      <w:r w:rsidR="00E0514F">
        <w:rPr>
          <w:rFonts w:cs="Times New Roman"/>
          <w:b/>
          <w:bCs/>
          <w:i w:val="0"/>
          <w:iCs w:val="0"/>
          <w:color w:val="000000" w:themeColor="text1"/>
          <w:szCs w:val="24"/>
        </w:rPr>
        <w:fldChar w:fldCharType="end"/>
      </w:r>
      <w:bookmarkEnd w:id="34"/>
      <w:r w:rsidRPr="00E47788">
        <w:rPr>
          <w:rFonts w:cs="Times New Roman"/>
          <w:b/>
          <w:bCs/>
          <w:i w:val="0"/>
          <w:iCs w:val="0"/>
          <w:color w:val="000000" w:themeColor="text1"/>
          <w:szCs w:val="24"/>
        </w:rPr>
        <w:t xml:space="preserve"> </w:t>
      </w:r>
    </w:p>
    <w:p w14:paraId="38AF29D1" w14:textId="377B7E30" w:rsidR="00E47788" w:rsidRPr="009E1C85" w:rsidRDefault="00E47788" w:rsidP="00E47788">
      <w:pPr>
        <w:pStyle w:val="Caption"/>
        <w:keepNext/>
        <w:rPr>
          <w:rFonts w:cs="Times New Roman"/>
          <w:color w:val="000000" w:themeColor="text1"/>
          <w:szCs w:val="24"/>
        </w:rPr>
      </w:pPr>
      <w:r w:rsidRPr="009E1C85">
        <w:rPr>
          <w:rFonts w:cs="Times New Roman"/>
          <w:color w:val="000000" w:themeColor="text1"/>
          <w:szCs w:val="24"/>
        </w:rPr>
        <w:t>Concept Map</w:t>
      </w:r>
      <w:bookmarkEnd w:id="35"/>
      <w:bookmarkEnd w:id="36"/>
      <w:bookmarkEnd w:id="37"/>
    </w:p>
    <w:p w14:paraId="0A800996" w14:textId="077FB68E" w:rsidR="00326173" w:rsidRDefault="002F39B2" w:rsidP="00E47788">
      <w:pPr>
        <w:contextualSpacing/>
        <w:rPr>
          <w:rFonts w:ascii="Times New Roman" w:hAnsi="Times New Roman" w:cs="Times New Roman"/>
          <w:b/>
          <w:bCs/>
          <w:color w:val="000000" w:themeColor="text1"/>
        </w:rPr>
      </w:pPr>
      <w:r>
        <w:rPr>
          <w:rFonts w:ascii="Times New Roman" w:hAnsi="Times New Roman" w:cs="Times New Roman"/>
          <w:b/>
          <w:bCs/>
          <w:noProof/>
          <w:color w:val="000000" w:themeColor="text1"/>
        </w:rPr>
        <w:drawing>
          <wp:inline distT="0" distB="0" distL="0" distR="0" wp14:anchorId="09E8BC36" wp14:editId="3CF0C7C8">
            <wp:extent cx="5943600" cy="3315970"/>
            <wp:effectExtent l="0" t="0" r="0" b="0"/>
            <wp:docPr id="336577381" name="Picture 2" descr="A diagram of a research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577381" name="Picture 2" descr="A diagram of a research pape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315970"/>
                    </a:xfrm>
                    <a:prstGeom prst="rect">
                      <a:avLst/>
                    </a:prstGeom>
                  </pic:spPr>
                </pic:pic>
              </a:graphicData>
            </a:graphic>
          </wp:inline>
        </w:drawing>
      </w:r>
    </w:p>
    <w:p w14:paraId="7924E2C8" w14:textId="77777777" w:rsidR="00E47788" w:rsidRPr="00E47788" w:rsidRDefault="00E47788" w:rsidP="00E47788">
      <w:pPr>
        <w:contextualSpacing/>
        <w:rPr>
          <w:rFonts w:ascii="Times New Roman" w:hAnsi="Times New Roman" w:cs="Times New Roman"/>
          <w:b/>
          <w:bCs/>
          <w:color w:val="000000" w:themeColor="text1"/>
        </w:rPr>
      </w:pPr>
    </w:p>
    <w:p w14:paraId="391B8125" w14:textId="55D87C44" w:rsidR="00813995" w:rsidRPr="00750FCC" w:rsidRDefault="00813995" w:rsidP="00750FCC">
      <w:pPr>
        <w:pStyle w:val="Heading2"/>
      </w:pPr>
      <w:bookmarkStart w:id="38" w:name="_Toc165291395"/>
      <w:bookmarkStart w:id="39" w:name="_Toc165384409"/>
      <w:r w:rsidRPr="00750FCC">
        <w:t>Conclusion</w:t>
      </w:r>
      <w:bookmarkEnd w:id="38"/>
      <w:bookmarkEnd w:id="39"/>
    </w:p>
    <w:p w14:paraId="05520CC3" w14:textId="77777777" w:rsidR="00326173" w:rsidRDefault="00326173" w:rsidP="00813995">
      <w:pPr>
        <w:contextualSpacing/>
        <w:rPr>
          <w:rFonts w:ascii="Times New Roman" w:hAnsi="Times New Roman" w:cs="Times New Roman"/>
          <w:b/>
          <w:bCs/>
          <w:color w:val="000000" w:themeColor="text1"/>
        </w:rPr>
      </w:pPr>
    </w:p>
    <w:p w14:paraId="7E85AC67" w14:textId="7D380BA0" w:rsidR="00B67E3D" w:rsidRDefault="00234C6F" w:rsidP="00326173">
      <w:pPr>
        <w:spacing w:line="480" w:lineRule="auto"/>
        <w:ind w:firstLine="720"/>
        <w:contextualSpacing/>
        <w:rPr>
          <w:rFonts w:ascii="Times New Roman" w:hAnsi="Times New Roman" w:cs="Times New Roman"/>
          <w:color w:val="000000" w:themeColor="text1"/>
        </w:rPr>
      </w:pPr>
      <w:r w:rsidRPr="00F43990">
        <w:rPr>
          <w:rFonts w:ascii="Times New Roman" w:hAnsi="Times New Roman" w:cs="Times New Roman"/>
          <w:color w:val="000000" w:themeColor="text1"/>
        </w:rPr>
        <w:t xml:space="preserve">Justice-involved juveniles are a population of youth who have </w:t>
      </w:r>
      <w:r w:rsidR="003F16ED" w:rsidRPr="00F43990">
        <w:rPr>
          <w:rFonts w:ascii="Times New Roman" w:hAnsi="Times New Roman" w:cs="Times New Roman"/>
          <w:color w:val="000000" w:themeColor="text1"/>
        </w:rPr>
        <w:t xml:space="preserve">a myriad of academic, behavioral, and social challenges that contribute to the complexity of </w:t>
      </w:r>
      <w:r w:rsidR="00F43990" w:rsidRPr="00F43990">
        <w:rPr>
          <w:rFonts w:ascii="Times New Roman" w:hAnsi="Times New Roman" w:cs="Times New Roman"/>
          <w:color w:val="000000" w:themeColor="text1"/>
        </w:rPr>
        <w:t xml:space="preserve">their </w:t>
      </w:r>
      <w:r w:rsidR="003F16ED" w:rsidRPr="00F43990">
        <w:rPr>
          <w:rFonts w:ascii="Times New Roman" w:hAnsi="Times New Roman" w:cs="Times New Roman"/>
          <w:color w:val="000000" w:themeColor="text1"/>
        </w:rPr>
        <w:t>educ</w:t>
      </w:r>
      <w:r w:rsidR="00F43990" w:rsidRPr="00F43990">
        <w:rPr>
          <w:rFonts w:ascii="Times New Roman" w:hAnsi="Times New Roman" w:cs="Times New Roman"/>
          <w:color w:val="000000" w:themeColor="text1"/>
        </w:rPr>
        <w:t>ation. Th</w:t>
      </w:r>
      <w:r w:rsidR="00F43990">
        <w:rPr>
          <w:rFonts w:ascii="Times New Roman" w:hAnsi="Times New Roman" w:cs="Times New Roman"/>
          <w:color w:val="000000" w:themeColor="text1"/>
        </w:rPr>
        <w:t xml:space="preserve">is suggests the need for highly qualified educators within the juvenile correctional field. Yet, there </w:t>
      </w:r>
      <w:r w:rsidR="00F43990">
        <w:rPr>
          <w:rFonts w:ascii="Times New Roman" w:hAnsi="Times New Roman" w:cs="Times New Roman"/>
          <w:color w:val="000000" w:themeColor="text1"/>
        </w:rPr>
        <w:lastRenderedPageBreak/>
        <w:t xml:space="preserve">are suggestions </w:t>
      </w:r>
      <w:r w:rsidR="00B12D9A">
        <w:rPr>
          <w:rFonts w:ascii="Times New Roman" w:hAnsi="Times New Roman" w:cs="Times New Roman"/>
          <w:color w:val="000000" w:themeColor="text1"/>
        </w:rPr>
        <w:t xml:space="preserve">of a deficit in high-quality teachers in residential facilities in comparison to their peers not placed in residential settings. </w:t>
      </w:r>
      <w:r w:rsidR="008859EE">
        <w:rPr>
          <w:rFonts w:ascii="Times New Roman" w:hAnsi="Times New Roman" w:cs="Times New Roman"/>
          <w:color w:val="000000" w:themeColor="text1"/>
        </w:rPr>
        <w:t xml:space="preserve">This explanatory sequential mixed-methods research study, </w:t>
      </w:r>
      <w:r w:rsidR="00335B69">
        <w:rPr>
          <w:rFonts w:ascii="Times New Roman" w:hAnsi="Times New Roman" w:cs="Times New Roman"/>
          <w:color w:val="000000" w:themeColor="text1"/>
        </w:rPr>
        <w:t xml:space="preserve">based in the </w:t>
      </w:r>
      <w:r w:rsidR="00A55825">
        <w:rPr>
          <w:rFonts w:ascii="Times New Roman" w:hAnsi="Times New Roman" w:cs="Times New Roman"/>
          <w:color w:val="000000" w:themeColor="text1"/>
        </w:rPr>
        <w:t>theoretical</w:t>
      </w:r>
      <w:r w:rsidR="00335B69">
        <w:rPr>
          <w:rFonts w:ascii="Times New Roman" w:hAnsi="Times New Roman" w:cs="Times New Roman"/>
          <w:color w:val="000000" w:themeColor="text1"/>
        </w:rPr>
        <w:t xml:space="preserve"> frameworks of Social Cognitive Theory and </w:t>
      </w:r>
      <w:r w:rsidR="003E6FBA">
        <w:rPr>
          <w:rFonts w:ascii="Times New Roman" w:hAnsi="Times New Roman" w:cs="Times New Roman"/>
          <w:color w:val="000000" w:themeColor="text1"/>
        </w:rPr>
        <w:t>t</w:t>
      </w:r>
      <w:r w:rsidR="00335B69">
        <w:rPr>
          <w:rFonts w:ascii="Times New Roman" w:hAnsi="Times New Roman" w:cs="Times New Roman"/>
          <w:color w:val="000000" w:themeColor="text1"/>
        </w:rPr>
        <w:t xml:space="preserve">eacher </w:t>
      </w:r>
      <w:r w:rsidR="003E6FBA">
        <w:rPr>
          <w:rFonts w:ascii="Times New Roman" w:hAnsi="Times New Roman" w:cs="Times New Roman"/>
          <w:color w:val="000000" w:themeColor="text1"/>
        </w:rPr>
        <w:t>s</w:t>
      </w:r>
      <w:r w:rsidR="00335B69">
        <w:rPr>
          <w:rFonts w:ascii="Times New Roman" w:hAnsi="Times New Roman" w:cs="Times New Roman"/>
          <w:color w:val="000000" w:themeColor="text1"/>
        </w:rPr>
        <w:t>elf-</w:t>
      </w:r>
      <w:r w:rsidR="003E6FBA">
        <w:rPr>
          <w:rFonts w:ascii="Times New Roman" w:hAnsi="Times New Roman" w:cs="Times New Roman"/>
          <w:color w:val="000000" w:themeColor="text1"/>
        </w:rPr>
        <w:t>e</w:t>
      </w:r>
      <w:r w:rsidR="00335B69">
        <w:rPr>
          <w:rFonts w:ascii="Times New Roman" w:hAnsi="Times New Roman" w:cs="Times New Roman"/>
          <w:color w:val="000000" w:themeColor="text1"/>
        </w:rPr>
        <w:t>fficacy</w:t>
      </w:r>
      <w:r w:rsidR="00A55825">
        <w:rPr>
          <w:rFonts w:ascii="Times New Roman" w:hAnsi="Times New Roman" w:cs="Times New Roman"/>
          <w:color w:val="000000" w:themeColor="text1"/>
        </w:rPr>
        <w:t xml:space="preserve"> (TSE)</w:t>
      </w:r>
      <w:r w:rsidR="00335B69">
        <w:rPr>
          <w:rFonts w:ascii="Times New Roman" w:hAnsi="Times New Roman" w:cs="Times New Roman"/>
          <w:color w:val="000000" w:themeColor="text1"/>
        </w:rPr>
        <w:t xml:space="preserve">, sought to </w:t>
      </w:r>
      <w:r w:rsidR="0041131A">
        <w:rPr>
          <w:rFonts w:ascii="Times New Roman" w:hAnsi="Times New Roman" w:cs="Times New Roman"/>
          <w:color w:val="000000" w:themeColor="text1"/>
        </w:rPr>
        <w:t xml:space="preserve">explore characteristics of educators of justice-involved juveniles, their feelings of efficacy, and how they had developed these </w:t>
      </w:r>
      <w:r w:rsidR="00A55825">
        <w:rPr>
          <w:rFonts w:ascii="Times New Roman" w:hAnsi="Times New Roman" w:cs="Times New Roman"/>
          <w:color w:val="000000" w:themeColor="text1"/>
        </w:rPr>
        <w:t>feelings. Of special interest was through which source of efficacy educators most frequently relied on to develop TSE.</w:t>
      </w:r>
    </w:p>
    <w:p w14:paraId="19590EF8" w14:textId="225F5041" w:rsidR="00813995" w:rsidRPr="002D6D50" w:rsidRDefault="00B67E3D" w:rsidP="002D6D50">
      <w:pPr>
        <w:autoSpaceDE/>
        <w:autoSpaceDN/>
        <w:adjustRightInd/>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br w:type="page"/>
      </w:r>
    </w:p>
    <w:p w14:paraId="2FA0D179" w14:textId="77777777" w:rsidR="00750FCC" w:rsidRPr="00750FCC" w:rsidRDefault="00AE1E5F" w:rsidP="00750FCC">
      <w:pPr>
        <w:pStyle w:val="Heading1"/>
      </w:pPr>
      <w:bookmarkStart w:id="40" w:name="_Toc165291396"/>
      <w:bookmarkStart w:id="41" w:name="_Toc165384410"/>
      <w:r w:rsidRPr="00750FCC">
        <w:lastRenderedPageBreak/>
        <w:t xml:space="preserve">Chapter </w:t>
      </w:r>
      <w:r w:rsidR="00415635" w:rsidRPr="00750FCC">
        <w:t>2</w:t>
      </w:r>
      <w:bookmarkEnd w:id="40"/>
      <w:bookmarkEnd w:id="41"/>
    </w:p>
    <w:p w14:paraId="752CAF62" w14:textId="3E49C895" w:rsidR="00495531" w:rsidRPr="00750FCC" w:rsidRDefault="00AE1E5F" w:rsidP="00750FCC">
      <w:pPr>
        <w:pStyle w:val="Heading1"/>
      </w:pPr>
      <w:r w:rsidRPr="00750FCC">
        <w:t xml:space="preserve"> </w:t>
      </w:r>
      <w:bookmarkStart w:id="42" w:name="_Toc165291397"/>
      <w:bookmarkStart w:id="43" w:name="_Toc165384411"/>
      <w:r w:rsidRPr="00750FCC">
        <w:t>Review of the Literature</w:t>
      </w:r>
      <w:bookmarkEnd w:id="42"/>
      <w:bookmarkEnd w:id="43"/>
    </w:p>
    <w:p w14:paraId="0DEBBF24" w14:textId="77777777" w:rsidR="00C45999" w:rsidRPr="007D1769" w:rsidRDefault="00C45999" w:rsidP="00875841">
      <w:pPr>
        <w:contextualSpacing/>
        <w:jc w:val="center"/>
        <w:rPr>
          <w:rFonts w:ascii="Times New Roman" w:hAnsi="Times New Roman" w:cs="Times New Roman"/>
          <w:b/>
          <w:bCs/>
          <w:color w:val="000000" w:themeColor="text1"/>
        </w:rPr>
      </w:pPr>
    </w:p>
    <w:p w14:paraId="01A9C097" w14:textId="016AD61A" w:rsidR="000A642D" w:rsidRPr="007D1769" w:rsidRDefault="00AE1E5F" w:rsidP="00C45999">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Th</w:t>
      </w:r>
      <w:r w:rsidR="002D4457" w:rsidRPr="007D1769">
        <w:rPr>
          <w:rFonts w:ascii="Times New Roman" w:hAnsi="Times New Roman" w:cs="Times New Roman"/>
          <w:color w:val="000000" w:themeColor="text1"/>
        </w:rPr>
        <w:t xml:space="preserve">is </w:t>
      </w:r>
      <w:r w:rsidRPr="007D1769">
        <w:rPr>
          <w:rFonts w:ascii="Times New Roman" w:hAnsi="Times New Roman" w:cs="Times New Roman"/>
          <w:color w:val="000000" w:themeColor="text1"/>
        </w:rPr>
        <w:t xml:space="preserve">section </w:t>
      </w:r>
      <w:r w:rsidR="002D4457" w:rsidRPr="007D1769">
        <w:rPr>
          <w:rFonts w:ascii="Times New Roman" w:hAnsi="Times New Roman" w:cs="Times New Roman"/>
          <w:color w:val="000000" w:themeColor="text1"/>
        </w:rPr>
        <w:t>offer</w:t>
      </w:r>
      <w:r w:rsidRPr="007D1769">
        <w:rPr>
          <w:rFonts w:ascii="Times New Roman" w:hAnsi="Times New Roman" w:cs="Times New Roman"/>
          <w:color w:val="000000" w:themeColor="text1"/>
        </w:rPr>
        <w:t xml:space="preserve">s an overview of </w:t>
      </w:r>
      <w:r w:rsidR="002D4457" w:rsidRPr="007D1769">
        <w:rPr>
          <w:rFonts w:ascii="Times New Roman" w:hAnsi="Times New Roman" w:cs="Times New Roman"/>
          <w:color w:val="000000" w:themeColor="text1"/>
        </w:rPr>
        <w:t xml:space="preserve">the </w:t>
      </w:r>
      <w:r w:rsidRPr="007D1769">
        <w:rPr>
          <w:rFonts w:ascii="Times New Roman" w:hAnsi="Times New Roman" w:cs="Times New Roman"/>
          <w:color w:val="000000" w:themeColor="text1"/>
        </w:rPr>
        <w:t xml:space="preserve">literature relevant to the </w:t>
      </w:r>
      <w:r w:rsidR="002D4457" w:rsidRPr="007D1769">
        <w:rPr>
          <w:rFonts w:ascii="Times New Roman" w:hAnsi="Times New Roman" w:cs="Times New Roman"/>
          <w:color w:val="000000" w:themeColor="text1"/>
        </w:rPr>
        <w:t>presen</w:t>
      </w:r>
      <w:r w:rsidRPr="007D1769">
        <w:rPr>
          <w:rFonts w:ascii="Times New Roman" w:hAnsi="Times New Roman" w:cs="Times New Roman"/>
          <w:color w:val="000000" w:themeColor="text1"/>
        </w:rPr>
        <w:t xml:space="preserve">t study in </w:t>
      </w:r>
      <w:r w:rsidR="002D4457" w:rsidRPr="007D1769">
        <w:rPr>
          <w:rFonts w:ascii="Times New Roman" w:hAnsi="Times New Roman" w:cs="Times New Roman"/>
          <w:color w:val="000000" w:themeColor="text1"/>
        </w:rPr>
        <w:t xml:space="preserve">domains </w:t>
      </w:r>
      <w:r w:rsidRPr="007D1769">
        <w:rPr>
          <w:rFonts w:ascii="Times New Roman" w:hAnsi="Times New Roman" w:cs="Times New Roman"/>
          <w:color w:val="000000" w:themeColor="text1"/>
        </w:rPr>
        <w:t xml:space="preserve">of </w:t>
      </w:r>
      <w:r w:rsidR="00160295" w:rsidRPr="007D1769">
        <w:rPr>
          <w:rFonts w:ascii="Times New Roman" w:hAnsi="Times New Roman" w:cs="Times New Roman"/>
          <w:color w:val="000000" w:themeColor="text1"/>
        </w:rPr>
        <w:t>Social Cognitive Theory</w:t>
      </w:r>
      <w:r w:rsidR="00CC4C28" w:rsidRPr="007D1769">
        <w:rPr>
          <w:rFonts w:ascii="Times New Roman" w:hAnsi="Times New Roman" w:cs="Times New Roman"/>
          <w:color w:val="000000" w:themeColor="text1"/>
        </w:rPr>
        <w:t xml:space="preserve"> (SCT)</w:t>
      </w:r>
      <w:r w:rsidR="00160295" w:rsidRPr="007D1769">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self-efficacy,</w:t>
      </w:r>
      <w:r w:rsidR="00160295" w:rsidRPr="007D1769">
        <w:rPr>
          <w:rFonts w:ascii="Times New Roman" w:hAnsi="Times New Roman" w:cs="Times New Roman"/>
          <w:color w:val="000000" w:themeColor="text1"/>
        </w:rPr>
        <w:t xml:space="preserve"> </w:t>
      </w:r>
      <w:r w:rsidR="00E70BAC" w:rsidRPr="007D1769">
        <w:rPr>
          <w:rFonts w:ascii="Times New Roman" w:hAnsi="Times New Roman" w:cs="Times New Roman"/>
          <w:color w:val="000000" w:themeColor="text1"/>
        </w:rPr>
        <w:t>Teacher Self-Efficacy (</w:t>
      </w:r>
      <w:r w:rsidR="00901DB7" w:rsidRPr="007D1769">
        <w:rPr>
          <w:rFonts w:ascii="Times New Roman" w:hAnsi="Times New Roman" w:cs="Times New Roman"/>
          <w:color w:val="000000" w:themeColor="text1"/>
        </w:rPr>
        <w:t>TSE</w:t>
      </w:r>
      <w:r w:rsidR="00E70BAC" w:rsidRPr="007D1769">
        <w:rPr>
          <w:rFonts w:ascii="Times New Roman" w:hAnsi="Times New Roman" w:cs="Times New Roman"/>
          <w:color w:val="000000" w:themeColor="text1"/>
        </w:rPr>
        <w:t>)</w:t>
      </w:r>
      <w:r w:rsidR="00160295" w:rsidRPr="007D1769">
        <w:rPr>
          <w:rFonts w:ascii="Times New Roman" w:hAnsi="Times New Roman" w:cs="Times New Roman"/>
          <w:color w:val="000000" w:themeColor="text1"/>
        </w:rPr>
        <w:t xml:space="preserve">, and </w:t>
      </w:r>
      <w:r w:rsidR="00901DB7" w:rsidRPr="007D1769">
        <w:rPr>
          <w:rFonts w:ascii="Times New Roman" w:hAnsi="Times New Roman" w:cs="Times New Roman"/>
          <w:color w:val="000000" w:themeColor="text1"/>
        </w:rPr>
        <w:t>TSE</w:t>
      </w:r>
      <w:r w:rsidR="00160295" w:rsidRPr="007D1769">
        <w:rPr>
          <w:rFonts w:ascii="Times New Roman" w:hAnsi="Times New Roman" w:cs="Times New Roman"/>
          <w:color w:val="000000" w:themeColor="text1"/>
        </w:rPr>
        <w:t xml:space="preserve"> </w:t>
      </w:r>
      <w:r w:rsidR="002D4457" w:rsidRPr="007D1769">
        <w:rPr>
          <w:rFonts w:ascii="Times New Roman" w:hAnsi="Times New Roman" w:cs="Times New Roman"/>
          <w:color w:val="000000" w:themeColor="text1"/>
        </w:rPr>
        <w:t>among</w:t>
      </w:r>
      <w:r w:rsidR="00160295" w:rsidRPr="007D1769">
        <w:rPr>
          <w:rFonts w:ascii="Times New Roman" w:hAnsi="Times New Roman" w:cs="Times New Roman"/>
          <w:color w:val="000000" w:themeColor="text1"/>
        </w:rPr>
        <w:t xml:space="preserve"> educators of justice-involved juveniles</w:t>
      </w:r>
      <w:r w:rsidRPr="007D1769">
        <w:rPr>
          <w:rFonts w:ascii="Times New Roman" w:hAnsi="Times New Roman" w:cs="Times New Roman"/>
          <w:color w:val="000000" w:themeColor="text1"/>
        </w:rPr>
        <w:t xml:space="preserve">. Literature was </w:t>
      </w:r>
      <w:r w:rsidR="002D4457" w:rsidRPr="007D1769">
        <w:rPr>
          <w:rFonts w:ascii="Times New Roman" w:hAnsi="Times New Roman" w:cs="Times New Roman"/>
          <w:color w:val="000000" w:themeColor="text1"/>
        </w:rPr>
        <w:t>sourced from</w:t>
      </w:r>
      <w:r w:rsidRPr="007D1769">
        <w:rPr>
          <w:rFonts w:ascii="Times New Roman" w:hAnsi="Times New Roman" w:cs="Times New Roman"/>
          <w:color w:val="000000" w:themeColor="text1"/>
        </w:rPr>
        <w:t xml:space="preserve"> electronic databases (</w:t>
      </w:r>
      <w:r w:rsidR="00124EDE" w:rsidRPr="007D1769">
        <w:rPr>
          <w:rFonts w:ascii="Times New Roman" w:hAnsi="Times New Roman" w:cs="Times New Roman"/>
          <w:color w:val="000000" w:themeColor="text1"/>
        </w:rPr>
        <w:t>e.g.,</w:t>
      </w:r>
      <w:r w:rsidRPr="007D1769">
        <w:rPr>
          <w:rFonts w:ascii="Times New Roman" w:hAnsi="Times New Roman" w:cs="Times New Roman"/>
          <w:color w:val="000000" w:themeColor="text1"/>
        </w:rPr>
        <w:t xml:space="preserve"> Academic Search Complete, ERIC, Google Scholar) and in-print </w:t>
      </w:r>
      <w:r w:rsidR="002D4457" w:rsidRPr="007D1769">
        <w:rPr>
          <w:rFonts w:ascii="Times New Roman" w:hAnsi="Times New Roman" w:cs="Times New Roman"/>
          <w:color w:val="000000" w:themeColor="text1"/>
        </w:rPr>
        <w:t>material</w:t>
      </w:r>
      <w:r w:rsidRPr="007D1769">
        <w:rPr>
          <w:rFonts w:ascii="Times New Roman" w:hAnsi="Times New Roman" w:cs="Times New Roman"/>
          <w:color w:val="000000" w:themeColor="text1"/>
        </w:rPr>
        <w:t>s.</w:t>
      </w:r>
      <w:r w:rsidR="00160295" w:rsidRPr="007D1769">
        <w:rPr>
          <w:rFonts w:ascii="Times New Roman" w:hAnsi="Times New Roman" w:cs="Times New Roman"/>
          <w:color w:val="000000" w:themeColor="text1"/>
        </w:rPr>
        <w:t xml:space="preserve"> </w:t>
      </w:r>
      <w:r w:rsidR="002D4457" w:rsidRPr="007D1769">
        <w:rPr>
          <w:rFonts w:ascii="Times New Roman" w:hAnsi="Times New Roman" w:cs="Times New Roman"/>
          <w:color w:val="000000" w:themeColor="text1"/>
        </w:rPr>
        <w:t>The chapter commences with an exploration</w:t>
      </w:r>
      <w:r w:rsidRPr="007D1769">
        <w:rPr>
          <w:rFonts w:ascii="Times New Roman" w:hAnsi="Times New Roman" w:cs="Times New Roman"/>
          <w:color w:val="000000" w:themeColor="text1"/>
        </w:rPr>
        <w:t xml:space="preserve"> of the theoretical and conceptual frameworks guiding the study</w:t>
      </w:r>
      <w:r w:rsidR="00160295" w:rsidRPr="007D1769">
        <w:rPr>
          <w:rFonts w:ascii="Times New Roman" w:hAnsi="Times New Roman" w:cs="Times New Roman"/>
          <w:color w:val="000000" w:themeColor="text1"/>
        </w:rPr>
        <w:t xml:space="preserve">. </w:t>
      </w:r>
      <w:r w:rsidR="002D4457" w:rsidRPr="007D1769">
        <w:rPr>
          <w:rFonts w:ascii="Times New Roman" w:hAnsi="Times New Roman" w:cs="Times New Roman"/>
          <w:color w:val="000000" w:themeColor="text1"/>
        </w:rPr>
        <w:t>Subsequently</w:t>
      </w:r>
      <w:r w:rsidR="00160295" w:rsidRPr="007D1769">
        <w:rPr>
          <w:rFonts w:ascii="Times New Roman" w:hAnsi="Times New Roman" w:cs="Times New Roman"/>
          <w:color w:val="000000" w:themeColor="text1"/>
        </w:rPr>
        <w:t xml:space="preserve">, </w:t>
      </w:r>
      <w:r w:rsidR="002D4457" w:rsidRPr="007D1769">
        <w:rPr>
          <w:rFonts w:ascii="Times New Roman" w:hAnsi="Times New Roman" w:cs="Times New Roman"/>
          <w:color w:val="000000" w:themeColor="text1"/>
        </w:rPr>
        <w:t xml:space="preserve">it presents </w:t>
      </w:r>
      <w:r w:rsidR="00160295" w:rsidRPr="007D1769">
        <w:rPr>
          <w:rFonts w:ascii="Times New Roman" w:hAnsi="Times New Roman" w:cs="Times New Roman"/>
          <w:color w:val="000000" w:themeColor="text1"/>
        </w:rPr>
        <w:t xml:space="preserve">an overview of the current landscape of educators </w:t>
      </w:r>
      <w:r w:rsidR="002D4457" w:rsidRPr="007D1769">
        <w:rPr>
          <w:rFonts w:ascii="Times New Roman" w:hAnsi="Times New Roman" w:cs="Times New Roman"/>
          <w:color w:val="000000" w:themeColor="text1"/>
        </w:rPr>
        <w:t xml:space="preserve">working with </w:t>
      </w:r>
      <w:r w:rsidR="00160295" w:rsidRPr="007D1769">
        <w:rPr>
          <w:rFonts w:ascii="Times New Roman" w:hAnsi="Times New Roman" w:cs="Times New Roman"/>
          <w:color w:val="000000" w:themeColor="text1"/>
        </w:rPr>
        <w:t>justice-involved youth in special settings</w:t>
      </w:r>
      <w:r w:rsidR="00E71E43" w:rsidRPr="007D1769">
        <w:rPr>
          <w:rFonts w:ascii="Times New Roman" w:hAnsi="Times New Roman" w:cs="Times New Roman"/>
          <w:color w:val="000000" w:themeColor="text1"/>
        </w:rPr>
        <w:t>, identifying</w:t>
      </w:r>
      <w:r w:rsidR="00160295" w:rsidRPr="007D1769">
        <w:rPr>
          <w:rFonts w:ascii="Times New Roman" w:hAnsi="Times New Roman" w:cs="Times New Roman"/>
          <w:color w:val="000000" w:themeColor="text1"/>
        </w:rPr>
        <w:t xml:space="preserve"> gaps in the literature </w:t>
      </w:r>
      <w:r w:rsidR="00E71E43" w:rsidRPr="007D1769">
        <w:rPr>
          <w:rFonts w:ascii="Times New Roman" w:hAnsi="Times New Roman" w:cs="Times New Roman"/>
          <w:color w:val="000000" w:themeColor="text1"/>
        </w:rPr>
        <w:t>that focus</w:t>
      </w:r>
      <w:r w:rsidR="00160295" w:rsidRPr="007D1769">
        <w:rPr>
          <w:rFonts w:ascii="Times New Roman" w:hAnsi="Times New Roman" w:cs="Times New Roman"/>
          <w:color w:val="000000" w:themeColor="text1"/>
        </w:rPr>
        <w:t xml:space="preserve"> on </w:t>
      </w:r>
      <w:r w:rsidR="00E71E43" w:rsidRPr="007D1769">
        <w:rPr>
          <w:rFonts w:ascii="Times New Roman" w:hAnsi="Times New Roman" w:cs="Times New Roman"/>
          <w:color w:val="000000" w:themeColor="text1"/>
        </w:rPr>
        <w:t>TSE</w:t>
      </w:r>
      <w:r w:rsidRPr="007D1769">
        <w:rPr>
          <w:rFonts w:ascii="Times New Roman" w:hAnsi="Times New Roman" w:cs="Times New Roman"/>
          <w:color w:val="000000" w:themeColor="text1"/>
        </w:rPr>
        <w:t xml:space="preserve">. </w:t>
      </w:r>
      <w:r w:rsidR="003F42E7" w:rsidRPr="007D1769">
        <w:rPr>
          <w:rFonts w:ascii="Times New Roman" w:hAnsi="Times New Roman" w:cs="Times New Roman"/>
          <w:color w:val="000000" w:themeColor="text1"/>
        </w:rPr>
        <w:t>A</w:t>
      </w:r>
      <w:r w:rsidR="00875143" w:rsidRPr="007D1769">
        <w:rPr>
          <w:rFonts w:ascii="Times New Roman" w:hAnsi="Times New Roman" w:cs="Times New Roman"/>
          <w:color w:val="000000" w:themeColor="text1"/>
        </w:rPr>
        <w:t>n initial</w:t>
      </w:r>
      <w:r w:rsidR="003F42E7" w:rsidRPr="007D1769">
        <w:rPr>
          <w:rFonts w:ascii="Times New Roman" w:hAnsi="Times New Roman" w:cs="Times New Roman"/>
          <w:color w:val="000000" w:themeColor="text1"/>
        </w:rPr>
        <w:t xml:space="preserve"> review of </w:t>
      </w:r>
      <w:r w:rsidR="00875143" w:rsidRPr="007D1769">
        <w:rPr>
          <w:rFonts w:ascii="Times New Roman" w:hAnsi="Times New Roman" w:cs="Times New Roman"/>
          <w:color w:val="000000" w:themeColor="text1"/>
        </w:rPr>
        <w:t>current professional</w:t>
      </w:r>
      <w:r w:rsidR="003F42E7" w:rsidRPr="007D1769">
        <w:rPr>
          <w:rFonts w:ascii="Times New Roman" w:hAnsi="Times New Roman" w:cs="Times New Roman"/>
          <w:color w:val="000000" w:themeColor="text1"/>
        </w:rPr>
        <w:t xml:space="preserve"> literature resulted in limited empirical research. Since I found a lack of</w:t>
      </w:r>
      <w:r w:rsidR="0071573A" w:rsidRPr="007D1769">
        <w:rPr>
          <w:rFonts w:ascii="Times New Roman" w:hAnsi="Times New Roman" w:cs="Times New Roman"/>
          <w:color w:val="000000" w:themeColor="text1"/>
        </w:rPr>
        <w:t xml:space="preserve"> literature </w:t>
      </w:r>
      <w:r w:rsidR="003F42E7" w:rsidRPr="007D1769">
        <w:rPr>
          <w:rFonts w:ascii="Times New Roman" w:hAnsi="Times New Roman" w:cs="Times New Roman"/>
          <w:color w:val="000000" w:themeColor="text1"/>
        </w:rPr>
        <w:t>explicitly related to TSE in educators working with justice-involved juveniles in special settings</w:t>
      </w:r>
      <w:r w:rsidR="0071573A" w:rsidRPr="007D1769">
        <w:rPr>
          <w:rFonts w:ascii="Times New Roman" w:hAnsi="Times New Roman" w:cs="Times New Roman"/>
          <w:color w:val="000000" w:themeColor="text1"/>
        </w:rPr>
        <w:t xml:space="preserve">, a systematic literature review </w:t>
      </w:r>
      <w:r w:rsidR="00DE27AE" w:rsidRPr="007D1769">
        <w:rPr>
          <w:rFonts w:ascii="Times New Roman" w:hAnsi="Times New Roman" w:cs="Times New Roman"/>
          <w:color w:val="000000" w:themeColor="text1"/>
        </w:rPr>
        <w:t>w</w:t>
      </w:r>
      <w:r w:rsidR="00C45999" w:rsidRPr="007D1769">
        <w:rPr>
          <w:rFonts w:ascii="Times New Roman" w:hAnsi="Times New Roman" w:cs="Times New Roman"/>
          <w:color w:val="000000" w:themeColor="text1"/>
        </w:rPr>
        <w:t xml:space="preserve">as conducted </w:t>
      </w:r>
      <w:r w:rsidR="008E23FF" w:rsidRPr="007D1769">
        <w:rPr>
          <w:rFonts w:ascii="Times New Roman" w:hAnsi="Times New Roman" w:cs="Times New Roman"/>
          <w:color w:val="000000" w:themeColor="text1"/>
        </w:rPr>
        <w:t>to</w:t>
      </w:r>
      <w:r w:rsidR="00DE27AE" w:rsidRPr="007D1769">
        <w:rPr>
          <w:rFonts w:ascii="Times New Roman" w:hAnsi="Times New Roman" w:cs="Times New Roman"/>
          <w:color w:val="000000" w:themeColor="text1"/>
        </w:rPr>
        <w:t xml:space="preserve"> </w:t>
      </w:r>
      <w:r w:rsidR="00E71E43" w:rsidRPr="007D1769">
        <w:rPr>
          <w:rFonts w:ascii="Times New Roman" w:hAnsi="Times New Roman" w:cs="Times New Roman"/>
          <w:color w:val="000000" w:themeColor="text1"/>
        </w:rPr>
        <w:t>discern</w:t>
      </w:r>
      <w:r w:rsidR="0071573A" w:rsidRPr="007D1769">
        <w:rPr>
          <w:rFonts w:ascii="Times New Roman" w:hAnsi="Times New Roman" w:cs="Times New Roman"/>
          <w:color w:val="000000" w:themeColor="text1"/>
        </w:rPr>
        <w:t xml:space="preserve"> trends and patterns in demographics and training experiences </w:t>
      </w:r>
      <w:r w:rsidR="00E71E43" w:rsidRPr="007D1769">
        <w:rPr>
          <w:rFonts w:ascii="Times New Roman" w:hAnsi="Times New Roman" w:cs="Times New Roman"/>
          <w:color w:val="000000" w:themeColor="text1"/>
        </w:rPr>
        <w:t>with</w:t>
      </w:r>
      <w:r w:rsidR="0071573A" w:rsidRPr="007D1769">
        <w:rPr>
          <w:rFonts w:ascii="Times New Roman" w:hAnsi="Times New Roman" w:cs="Times New Roman"/>
          <w:color w:val="000000" w:themeColor="text1"/>
        </w:rPr>
        <w:t xml:space="preserve">in this </w:t>
      </w:r>
      <w:r w:rsidR="00E71E43" w:rsidRPr="007D1769">
        <w:rPr>
          <w:rFonts w:ascii="Times New Roman" w:hAnsi="Times New Roman" w:cs="Times New Roman"/>
          <w:color w:val="000000" w:themeColor="text1"/>
        </w:rPr>
        <w:t xml:space="preserve">educator </w:t>
      </w:r>
      <w:r w:rsidR="0071573A" w:rsidRPr="007D1769">
        <w:rPr>
          <w:rFonts w:ascii="Times New Roman" w:hAnsi="Times New Roman" w:cs="Times New Roman"/>
          <w:color w:val="000000" w:themeColor="text1"/>
        </w:rPr>
        <w:t xml:space="preserve">population. Finally, </w:t>
      </w:r>
      <w:r w:rsidR="00E71E43" w:rsidRPr="007D1769">
        <w:rPr>
          <w:rFonts w:ascii="Times New Roman" w:hAnsi="Times New Roman" w:cs="Times New Roman"/>
          <w:color w:val="000000" w:themeColor="text1"/>
        </w:rPr>
        <w:t>the chapter concludes with a synthesis</w:t>
      </w:r>
      <w:r w:rsidRPr="007D1769">
        <w:rPr>
          <w:rFonts w:ascii="Times New Roman" w:hAnsi="Times New Roman" w:cs="Times New Roman"/>
          <w:color w:val="000000" w:themeColor="text1"/>
        </w:rPr>
        <w:t xml:space="preserve"> of literature </w:t>
      </w:r>
      <w:r w:rsidR="00E71E43" w:rsidRPr="007D1769">
        <w:rPr>
          <w:rFonts w:ascii="Times New Roman" w:hAnsi="Times New Roman" w:cs="Times New Roman"/>
          <w:color w:val="000000" w:themeColor="text1"/>
        </w:rPr>
        <w:t>outlinin</w:t>
      </w:r>
      <w:r w:rsidRPr="007D1769">
        <w:rPr>
          <w:rFonts w:ascii="Times New Roman" w:hAnsi="Times New Roman" w:cs="Times New Roman"/>
          <w:color w:val="000000" w:themeColor="text1"/>
        </w:rPr>
        <w:t xml:space="preserve">g the characteristics of </w:t>
      </w:r>
      <w:r w:rsidR="0071573A" w:rsidRPr="007D1769">
        <w:rPr>
          <w:rFonts w:ascii="Times New Roman" w:hAnsi="Times New Roman" w:cs="Times New Roman"/>
          <w:color w:val="000000" w:themeColor="text1"/>
        </w:rPr>
        <w:t xml:space="preserve">educators </w:t>
      </w:r>
      <w:r w:rsidR="00E71E43" w:rsidRPr="007D1769">
        <w:rPr>
          <w:rFonts w:ascii="Times New Roman" w:hAnsi="Times New Roman" w:cs="Times New Roman"/>
          <w:color w:val="000000" w:themeColor="text1"/>
        </w:rPr>
        <w:t>working with</w:t>
      </w:r>
      <w:r w:rsidR="0071573A" w:rsidRPr="007D1769">
        <w:rPr>
          <w:rFonts w:ascii="Times New Roman" w:hAnsi="Times New Roman" w:cs="Times New Roman"/>
          <w:color w:val="000000" w:themeColor="text1"/>
        </w:rPr>
        <w:t xml:space="preserve"> justice-involved juveniles in special settings</w:t>
      </w:r>
      <w:r w:rsidR="00E71E43" w:rsidRPr="007D1769">
        <w:rPr>
          <w:rFonts w:ascii="Times New Roman" w:hAnsi="Times New Roman" w:cs="Times New Roman"/>
          <w:color w:val="000000" w:themeColor="text1"/>
        </w:rPr>
        <w:t>, alongside a comprehensive</w:t>
      </w:r>
      <w:r w:rsidR="0071573A" w:rsidRPr="007D1769">
        <w:rPr>
          <w:rFonts w:ascii="Times New Roman" w:hAnsi="Times New Roman" w:cs="Times New Roman"/>
          <w:color w:val="000000" w:themeColor="text1"/>
        </w:rPr>
        <w:t xml:space="preserve"> review of </w:t>
      </w:r>
      <w:r w:rsidR="00901DB7" w:rsidRPr="007D1769">
        <w:rPr>
          <w:rFonts w:ascii="Times New Roman" w:hAnsi="Times New Roman" w:cs="Times New Roman"/>
          <w:color w:val="000000" w:themeColor="text1"/>
        </w:rPr>
        <w:t xml:space="preserve">TSE </w:t>
      </w:r>
      <w:r w:rsidR="0071573A" w:rsidRPr="007D1769">
        <w:rPr>
          <w:rFonts w:ascii="Times New Roman" w:hAnsi="Times New Roman" w:cs="Times New Roman"/>
          <w:color w:val="000000" w:themeColor="text1"/>
        </w:rPr>
        <w:t xml:space="preserve">literature </w:t>
      </w:r>
      <w:r w:rsidR="00E71E43" w:rsidRPr="007D1769">
        <w:rPr>
          <w:rFonts w:ascii="Times New Roman" w:hAnsi="Times New Roman" w:cs="Times New Roman"/>
          <w:color w:val="000000" w:themeColor="text1"/>
        </w:rPr>
        <w:t>with</w:t>
      </w:r>
      <w:r w:rsidR="0071573A" w:rsidRPr="007D1769">
        <w:rPr>
          <w:rFonts w:ascii="Times New Roman" w:hAnsi="Times New Roman" w:cs="Times New Roman"/>
          <w:color w:val="000000" w:themeColor="text1"/>
        </w:rPr>
        <w:t xml:space="preserve">in this </w:t>
      </w:r>
      <w:r w:rsidR="00E71E43" w:rsidRPr="007D1769">
        <w:rPr>
          <w:rFonts w:ascii="Times New Roman" w:hAnsi="Times New Roman" w:cs="Times New Roman"/>
          <w:color w:val="000000" w:themeColor="text1"/>
        </w:rPr>
        <w:t>specific context.</w:t>
      </w:r>
      <w:r w:rsidR="0071573A" w:rsidRPr="007D1769">
        <w:rPr>
          <w:rFonts w:ascii="Times New Roman" w:hAnsi="Times New Roman" w:cs="Times New Roman"/>
          <w:color w:val="000000" w:themeColor="text1"/>
        </w:rPr>
        <w:t xml:space="preserve"> </w:t>
      </w:r>
    </w:p>
    <w:p w14:paraId="296AF244" w14:textId="2BDFD45E" w:rsidR="00160295" w:rsidRPr="007D1769" w:rsidRDefault="00160295" w:rsidP="00750FCC">
      <w:pPr>
        <w:pStyle w:val="Heading1"/>
      </w:pPr>
      <w:bookmarkStart w:id="44" w:name="_Toc165291398"/>
      <w:bookmarkStart w:id="45" w:name="_Toc165384412"/>
      <w:r w:rsidRPr="007D1769">
        <w:t>Social Cognitive Theory</w:t>
      </w:r>
      <w:r w:rsidR="00C570E9" w:rsidRPr="007D1769">
        <w:t xml:space="preserve"> and </w:t>
      </w:r>
      <w:r w:rsidRPr="007D1769">
        <w:t>Self-Efficacy</w:t>
      </w:r>
      <w:bookmarkEnd w:id="44"/>
      <w:bookmarkEnd w:id="45"/>
    </w:p>
    <w:p w14:paraId="64DFF211" w14:textId="77777777" w:rsidR="00E70BAC" w:rsidRPr="007D1769" w:rsidRDefault="00E70BAC" w:rsidP="00875841">
      <w:pPr>
        <w:contextualSpacing/>
        <w:jc w:val="center"/>
        <w:rPr>
          <w:rFonts w:ascii="Times New Roman" w:hAnsi="Times New Roman" w:cs="Times New Roman"/>
          <w:b/>
          <w:bCs/>
          <w:color w:val="000000" w:themeColor="text1"/>
        </w:rPr>
      </w:pPr>
    </w:p>
    <w:p w14:paraId="78A16765" w14:textId="3839B5AE" w:rsidR="00E70BAC" w:rsidRPr="007D1769" w:rsidRDefault="00DE27AE" w:rsidP="00E70BAC">
      <w:pPr>
        <w:spacing w:line="480" w:lineRule="auto"/>
        <w:ind w:firstLine="720"/>
        <w:contextualSpacing/>
        <w:rPr>
          <w:rFonts w:ascii="Times New Roman" w:hAnsi="Times New Roman" w:cs="Times New Roman"/>
          <w:color w:val="000000" w:themeColor="text1"/>
          <w:shd w:val="clear" w:color="auto" w:fill="FFFFFF"/>
        </w:rPr>
      </w:pPr>
      <w:r w:rsidRPr="007D1769">
        <w:rPr>
          <w:rFonts w:ascii="Times New Roman" w:hAnsi="Times New Roman" w:cs="Times New Roman"/>
          <w:color w:val="000000" w:themeColor="text1"/>
          <w:shd w:val="clear" w:color="auto" w:fill="FFFFFF"/>
        </w:rPr>
        <w:t>As human</w:t>
      </w:r>
      <w:r w:rsidR="00E71E43" w:rsidRPr="007D1769">
        <w:rPr>
          <w:rFonts w:ascii="Times New Roman" w:hAnsi="Times New Roman" w:cs="Times New Roman"/>
          <w:color w:val="000000" w:themeColor="text1"/>
          <w:shd w:val="clear" w:color="auto" w:fill="FFFFFF"/>
        </w:rPr>
        <w:t xml:space="preserve"> beings</w:t>
      </w:r>
      <w:r w:rsidRPr="007D1769">
        <w:rPr>
          <w:rFonts w:ascii="Times New Roman" w:hAnsi="Times New Roman" w:cs="Times New Roman"/>
          <w:color w:val="000000" w:themeColor="text1"/>
          <w:shd w:val="clear" w:color="auto" w:fill="FFFFFF"/>
        </w:rPr>
        <w:t xml:space="preserve"> we </w:t>
      </w:r>
      <w:r w:rsidR="00E71E43" w:rsidRPr="007D1769">
        <w:rPr>
          <w:rFonts w:ascii="Times New Roman" w:hAnsi="Times New Roman" w:cs="Times New Roman"/>
          <w:color w:val="000000" w:themeColor="text1"/>
          <w:shd w:val="clear" w:color="auto" w:fill="FFFFFF"/>
        </w:rPr>
        <w:t>possess</w:t>
      </w:r>
      <w:r w:rsidRPr="007D1769">
        <w:rPr>
          <w:rFonts w:ascii="Times New Roman" w:hAnsi="Times New Roman" w:cs="Times New Roman"/>
          <w:color w:val="000000" w:themeColor="text1"/>
          <w:shd w:val="clear" w:color="auto" w:fill="FFFFFF"/>
        </w:rPr>
        <w:t xml:space="preserve"> the ability to reflect on our th</w:t>
      </w:r>
      <w:r w:rsidR="00E71E43" w:rsidRPr="007D1769">
        <w:rPr>
          <w:rFonts w:ascii="Times New Roman" w:hAnsi="Times New Roman" w:cs="Times New Roman"/>
          <w:color w:val="000000" w:themeColor="text1"/>
          <w:shd w:val="clear" w:color="auto" w:fill="FFFFFF"/>
        </w:rPr>
        <w:t>ought processes,</w:t>
      </w:r>
      <w:r w:rsidRPr="007D1769">
        <w:rPr>
          <w:rFonts w:ascii="Times New Roman" w:hAnsi="Times New Roman" w:cs="Times New Roman"/>
          <w:color w:val="000000" w:themeColor="text1"/>
          <w:shd w:val="clear" w:color="auto" w:fill="FFFFFF"/>
        </w:rPr>
        <w:t xml:space="preserve"> make judgements </w:t>
      </w:r>
      <w:r w:rsidR="00E71E43" w:rsidRPr="007D1769">
        <w:rPr>
          <w:rFonts w:ascii="Times New Roman" w:hAnsi="Times New Roman" w:cs="Times New Roman"/>
          <w:color w:val="000000" w:themeColor="text1"/>
          <w:shd w:val="clear" w:color="auto" w:fill="FFFFFF"/>
        </w:rPr>
        <w:t>about our perceptions, and assess how we apply information drawn from memory (</w:t>
      </w:r>
      <w:r w:rsidR="00714792" w:rsidRPr="007D1769">
        <w:rPr>
          <w:rFonts w:ascii="Times New Roman" w:hAnsi="Times New Roman" w:cs="Times New Roman"/>
          <w:color w:val="000000" w:themeColor="text1"/>
          <w:shd w:val="clear" w:color="auto" w:fill="FFFFFF"/>
        </w:rPr>
        <w:t>Flavell, 1979</w:t>
      </w:r>
      <w:r w:rsidR="00E71E43" w:rsidRPr="007D1769">
        <w:rPr>
          <w:rFonts w:ascii="Times New Roman" w:hAnsi="Times New Roman" w:cs="Times New Roman"/>
          <w:color w:val="000000" w:themeColor="text1"/>
          <w:shd w:val="clear" w:color="auto" w:fill="FFFFFF"/>
        </w:rPr>
        <w:t xml:space="preserve">). These cognitive functions, </w:t>
      </w:r>
      <w:r w:rsidRPr="007D1769">
        <w:rPr>
          <w:rFonts w:ascii="Times New Roman" w:hAnsi="Times New Roman" w:cs="Times New Roman"/>
          <w:color w:val="000000" w:themeColor="text1"/>
          <w:shd w:val="clear" w:color="auto" w:fill="FFFFFF"/>
        </w:rPr>
        <w:t>identified as metacognitive processes</w:t>
      </w:r>
      <w:r w:rsidR="00E71E43" w:rsidRPr="007D1769">
        <w:rPr>
          <w:rFonts w:ascii="Times New Roman" w:hAnsi="Times New Roman" w:cs="Times New Roman"/>
          <w:color w:val="000000" w:themeColor="text1"/>
          <w:shd w:val="clear" w:color="auto" w:fill="FFFFFF"/>
        </w:rPr>
        <w:t>, can lead to heightened levels of achievement and success (</w:t>
      </w:r>
      <w:r w:rsidR="00714792" w:rsidRPr="007D1769">
        <w:rPr>
          <w:rFonts w:ascii="Times New Roman" w:hAnsi="Times New Roman" w:cs="Times New Roman"/>
          <w:color w:val="000000" w:themeColor="text1"/>
          <w:shd w:val="clear" w:color="auto" w:fill="FFFFFF"/>
        </w:rPr>
        <w:t xml:space="preserve">Flavell, 1979; Lu &amp; Gilmore, 2005; Rahimi &amp; </w:t>
      </w:r>
      <w:proofErr w:type="spellStart"/>
      <w:r w:rsidR="00714792" w:rsidRPr="007D1769">
        <w:rPr>
          <w:rFonts w:ascii="Times New Roman" w:hAnsi="Times New Roman" w:cs="Times New Roman"/>
          <w:color w:val="000000" w:themeColor="text1"/>
          <w:shd w:val="clear" w:color="auto" w:fill="FFFFFF"/>
        </w:rPr>
        <w:t>Abedini</w:t>
      </w:r>
      <w:proofErr w:type="spellEnd"/>
      <w:r w:rsidR="00714792" w:rsidRPr="007D1769">
        <w:rPr>
          <w:rFonts w:ascii="Times New Roman" w:hAnsi="Times New Roman" w:cs="Times New Roman"/>
          <w:color w:val="000000" w:themeColor="text1"/>
          <w:shd w:val="clear" w:color="auto" w:fill="FFFFFF"/>
        </w:rPr>
        <w:t>, 2019</w:t>
      </w:r>
      <w:r w:rsidR="00E71E43" w:rsidRPr="007D1769">
        <w:rPr>
          <w:rFonts w:ascii="Times New Roman" w:hAnsi="Times New Roman" w:cs="Times New Roman"/>
          <w:color w:val="000000" w:themeColor="text1"/>
          <w:shd w:val="clear" w:color="auto" w:fill="FFFFFF"/>
        </w:rPr>
        <w:t xml:space="preserve">). </w:t>
      </w:r>
      <w:r w:rsidRPr="007D1769">
        <w:rPr>
          <w:rFonts w:ascii="Times New Roman" w:hAnsi="Times New Roman" w:cs="Times New Roman"/>
          <w:color w:val="000000" w:themeColor="text1"/>
          <w:shd w:val="clear" w:color="auto" w:fill="FFFFFF"/>
        </w:rPr>
        <w:t>For instance, the phrase </w:t>
      </w:r>
      <w:r w:rsidRPr="007D1769">
        <w:rPr>
          <w:rStyle w:val="Emphasis"/>
          <w:rFonts w:ascii="Times New Roman" w:hAnsi="Times New Roman" w:cs="Times New Roman"/>
          <w:color w:val="000000" w:themeColor="text1"/>
          <w:shd w:val="clear" w:color="auto" w:fill="FFFFFF"/>
        </w:rPr>
        <w:t>mind over matter</w:t>
      </w:r>
      <w:r w:rsidRPr="007D1769">
        <w:rPr>
          <w:rFonts w:ascii="Times New Roman" w:hAnsi="Times New Roman" w:cs="Times New Roman"/>
          <w:color w:val="000000" w:themeColor="text1"/>
          <w:shd w:val="clear" w:color="auto" w:fill="FFFFFF"/>
        </w:rPr>
        <w:t> </w:t>
      </w:r>
      <w:r w:rsidR="00E70BAC" w:rsidRPr="007D1769">
        <w:rPr>
          <w:rFonts w:ascii="Times New Roman" w:hAnsi="Times New Roman" w:cs="Times New Roman"/>
          <w:color w:val="000000" w:themeColor="text1"/>
          <w:shd w:val="clear" w:color="auto" w:fill="FFFFFF"/>
        </w:rPr>
        <w:t xml:space="preserve">is a metaphor for using high </w:t>
      </w:r>
      <w:r w:rsidRPr="007D1769">
        <w:rPr>
          <w:rFonts w:ascii="Times New Roman" w:hAnsi="Times New Roman" w:cs="Times New Roman"/>
          <w:color w:val="000000" w:themeColor="text1"/>
          <w:shd w:val="clear" w:color="auto" w:fill="FFFFFF"/>
        </w:rPr>
        <w:lastRenderedPageBreak/>
        <w:t>motivation to overcome difficult tasks</w:t>
      </w:r>
      <w:r w:rsidR="00042F88" w:rsidRPr="007D1769">
        <w:rPr>
          <w:rFonts w:ascii="Times New Roman" w:hAnsi="Times New Roman" w:cs="Times New Roman"/>
          <w:color w:val="000000" w:themeColor="text1"/>
          <w:shd w:val="clear" w:color="auto" w:fill="FFFFFF"/>
        </w:rPr>
        <w:t>, a concept that</w:t>
      </w:r>
      <w:r w:rsidR="00E71E43" w:rsidRPr="007D1769">
        <w:rPr>
          <w:rFonts w:ascii="Times New Roman" w:hAnsi="Times New Roman" w:cs="Times New Roman"/>
          <w:color w:val="000000" w:themeColor="text1"/>
          <w:shd w:val="clear" w:color="auto" w:fill="FFFFFF"/>
        </w:rPr>
        <w:t xml:space="preserve"> emphasi</w:t>
      </w:r>
      <w:r w:rsidR="00042F88" w:rsidRPr="007D1769">
        <w:rPr>
          <w:rFonts w:ascii="Times New Roman" w:hAnsi="Times New Roman" w:cs="Times New Roman"/>
          <w:color w:val="000000" w:themeColor="text1"/>
          <w:shd w:val="clear" w:color="auto" w:fill="FFFFFF"/>
        </w:rPr>
        <w:t>zes</w:t>
      </w:r>
      <w:r w:rsidR="00E71E43" w:rsidRPr="007D1769">
        <w:rPr>
          <w:rFonts w:ascii="Times New Roman" w:hAnsi="Times New Roman" w:cs="Times New Roman"/>
          <w:color w:val="000000" w:themeColor="text1"/>
          <w:shd w:val="clear" w:color="auto" w:fill="FFFFFF"/>
        </w:rPr>
        <w:t xml:space="preserve"> the potency of belief over external circumstances (</w:t>
      </w:r>
      <w:r w:rsidR="009A6B80" w:rsidRPr="007D1769">
        <w:rPr>
          <w:rFonts w:ascii="Times New Roman" w:hAnsi="Times New Roman" w:cs="Times New Roman"/>
          <w:color w:val="000000" w:themeColor="text1"/>
          <w:shd w:val="clear" w:color="auto" w:fill="FFFFFF"/>
        </w:rPr>
        <w:t>Shapiro et al., 2004</w:t>
      </w:r>
      <w:r w:rsidR="00E71E43" w:rsidRPr="007D1769">
        <w:rPr>
          <w:rFonts w:ascii="Times New Roman" w:hAnsi="Times New Roman" w:cs="Times New Roman"/>
          <w:color w:val="000000" w:themeColor="text1"/>
          <w:shd w:val="clear" w:color="auto" w:fill="FFFFFF"/>
        </w:rPr>
        <w:t>).</w:t>
      </w:r>
      <w:r w:rsidRPr="007D1769">
        <w:rPr>
          <w:rFonts w:ascii="Times New Roman" w:hAnsi="Times New Roman" w:cs="Times New Roman"/>
          <w:color w:val="000000" w:themeColor="text1"/>
          <w:shd w:val="clear" w:color="auto" w:fill="FFFFFF"/>
        </w:rPr>
        <w:t xml:space="preserve"> Another phrase</w:t>
      </w:r>
      <w:r w:rsidR="00E71E43" w:rsidRPr="007D1769">
        <w:rPr>
          <w:rFonts w:ascii="Times New Roman" w:hAnsi="Times New Roman" w:cs="Times New Roman"/>
          <w:color w:val="000000" w:themeColor="text1"/>
          <w:shd w:val="clear" w:color="auto" w:fill="FFFFFF"/>
        </w:rPr>
        <w:t>,</w:t>
      </w:r>
      <w:r w:rsidRPr="007D1769">
        <w:rPr>
          <w:rFonts w:ascii="Times New Roman" w:hAnsi="Times New Roman" w:cs="Times New Roman"/>
          <w:color w:val="000000" w:themeColor="text1"/>
          <w:shd w:val="clear" w:color="auto" w:fill="FFFFFF"/>
        </w:rPr>
        <w:t xml:space="preserve"> </w:t>
      </w:r>
      <w:r w:rsidRPr="007D1769">
        <w:rPr>
          <w:rFonts w:ascii="Times New Roman" w:hAnsi="Times New Roman" w:cs="Times New Roman"/>
          <w:i/>
          <w:iCs/>
          <w:color w:val="000000" w:themeColor="text1"/>
          <w:shd w:val="clear" w:color="auto" w:fill="FFFFFF"/>
        </w:rPr>
        <w:t>boss your brain</w:t>
      </w:r>
      <w:r w:rsidRPr="007D1769">
        <w:rPr>
          <w:rFonts w:ascii="Times New Roman" w:hAnsi="Times New Roman" w:cs="Times New Roman"/>
          <w:color w:val="000000" w:themeColor="text1"/>
          <w:shd w:val="clear" w:color="auto" w:fill="FFFFFF"/>
        </w:rPr>
        <w:t xml:space="preserve">, </w:t>
      </w:r>
      <w:r w:rsidR="00E71E43" w:rsidRPr="007D1769">
        <w:rPr>
          <w:rFonts w:ascii="Times New Roman" w:hAnsi="Times New Roman" w:cs="Times New Roman"/>
          <w:color w:val="000000" w:themeColor="text1"/>
          <w:shd w:val="clear" w:color="auto" w:fill="FFFFFF"/>
        </w:rPr>
        <w:t>underscores our capacity to direct cognitive faculties, as seen in practices like employing talk-aloud techniques during task completion (</w:t>
      </w:r>
      <w:r w:rsidR="009A6B80" w:rsidRPr="007D1769">
        <w:rPr>
          <w:rFonts w:ascii="Times New Roman" w:hAnsi="Times New Roman" w:cs="Times New Roman"/>
          <w:color w:val="000000" w:themeColor="text1"/>
          <w:shd w:val="clear" w:color="auto" w:fill="FFFFFF"/>
        </w:rPr>
        <w:t>Robbins, 2005</w:t>
      </w:r>
      <w:r w:rsidR="00E71E43" w:rsidRPr="007D1769">
        <w:rPr>
          <w:rFonts w:ascii="Times New Roman" w:hAnsi="Times New Roman" w:cs="Times New Roman"/>
          <w:color w:val="000000" w:themeColor="text1"/>
          <w:shd w:val="clear" w:color="auto" w:fill="FFFFFF"/>
        </w:rPr>
        <w:t xml:space="preserve">). </w:t>
      </w:r>
      <w:r w:rsidRPr="007D1769">
        <w:rPr>
          <w:rFonts w:ascii="Times New Roman" w:hAnsi="Times New Roman" w:cs="Times New Roman"/>
          <w:color w:val="000000" w:themeColor="text1"/>
          <w:shd w:val="clear" w:color="auto" w:fill="FFFFFF"/>
        </w:rPr>
        <w:t xml:space="preserve">Both </w:t>
      </w:r>
      <w:r w:rsidR="00E71E43" w:rsidRPr="007D1769">
        <w:rPr>
          <w:rFonts w:ascii="Times New Roman" w:hAnsi="Times New Roman" w:cs="Times New Roman"/>
          <w:color w:val="000000" w:themeColor="text1"/>
          <w:shd w:val="clear" w:color="auto" w:fill="FFFFFF"/>
        </w:rPr>
        <w:t>expressions</w:t>
      </w:r>
      <w:r w:rsidRPr="007D1769">
        <w:rPr>
          <w:rFonts w:ascii="Times New Roman" w:hAnsi="Times New Roman" w:cs="Times New Roman"/>
          <w:color w:val="000000" w:themeColor="text1"/>
          <w:shd w:val="clear" w:color="auto" w:fill="FFFFFF"/>
        </w:rPr>
        <w:t xml:space="preserve"> </w:t>
      </w:r>
      <w:r w:rsidR="00E71E43" w:rsidRPr="007D1769">
        <w:rPr>
          <w:rFonts w:ascii="Times New Roman" w:hAnsi="Times New Roman" w:cs="Times New Roman"/>
          <w:color w:val="000000" w:themeColor="text1"/>
          <w:shd w:val="clear" w:color="auto" w:fill="FFFFFF"/>
        </w:rPr>
        <w:t xml:space="preserve">accentuate our potential to </w:t>
      </w:r>
      <w:r w:rsidR="00042F88" w:rsidRPr="007D1769">
        <w:rPr>
          <w:rFonts w:ascii="Times New Roman" w:hAnsi="Times New Roman" w:cs="Times New Roman"/>
          <w:color w:val="000000" w:themeColor="text1"/>
          <w:shd w:val="clear" w:color="auto" w:fill="FFFFFF"/>
        </w:rPr>
        <w:t xml:space="preserve">acknowledge and </w:t>
      </w:r>
      <w:r w:rsidR="00E71E43" w:rsidRPr="007D1769">
        <w:rPr>
          <w:rFonts w:ascii="Times New Roman" w:hAnsi="Times New Roman" w:cs="Times New Roman"/>
          <w:color w:val="000000" w:themeColor="text1"/>
          <w:shd w:val="clear" w:color="auto" w:fill="FFFFFF"/>
        </w:rPr>
        <w:t xml:space="preserve">regulate our </w:t>
      </w:r>
      <w:r w:rsidR="00042F88" w:rsidRPr="007D1769">
        <w:rPr>
          <w:rFonts w:ascii="Times New Roman" w:hAnsi="Times New Roman" w:cs="Times New Roman"/>
          <w:color w:val="000000" w:themeColor="text1"/>
          <w:shd w:val="clear" w:color="auto" w:fill="FFFFFF"/>
        </w:rPr>
        <w:t xml:space="preserve">own </w:t>
      </w:r>
      <w:r w:rsidR="00E71E43" w:rsidRPr="007D1769">
        <w:rPr>
          <w:rFonts w:ascii="Times New Roman" w:hAnsi="Times New Roman" w:cs="Times New Roman"/>
          <w:color w:val="000000" w:themeColor="text1"/>
          <w:shd w:val="clear" w:color="auto" w:fill="FFFFFF"/>
        </w:rPr>
        <w:t xml:space="preserve">cognitive processes and beliefs while </w:t>
      </w:r>
      <w:r w:rsidR="00042F88" w:rsidRPr="007D1769">
        <w:rPr>
          <w:rFonts w:ascii="Times New Roman" w:hAnsi="Times New Roman" w:cs="Times New Roman"/>
          <w:color w:val="000000" w:themeColor="text1"/>
          <w:shd w:val="clear" w:color="auto" w:fill="FFFFFF"/>
        </w:rPr>
        <w:t>developing</w:t>
      </w:r>
      <w:r w:rsidR="00E71E43" w:rsidRPr="007D1769">
        <w:rPr>
          <w:rFonts w:ascii="Times New Roman" w:hAnsi="Times New Roman" w:cs="Times New Roman"/>
          <w:color w:val="000000" w:themeColor="text1"/>
          <w:shd w:val="clear" w:color="auto" w:fill="FFFFFF"/>
        </w:rPr>
        <w:t xml:space="preserve"> </w:t>
      </w:r>
      <w:r w:rsidR="00042F88" w:rsidRPr="007D1769">
        <w:rPr>
          <w:rFonts w:ascii="Times New Roman" w:hAnsi="Times New Roman" w:cs="Times New Roman"/>
          <w:color w:val="000000" w:themeColor="text1"/>
          <w:shd w:val="clear" w:color="auto" w:fill="FFFFFF"/>
        </w:rPr>
        <w:t xml:space="preserve">and improving </w:t>
      </w:r>
      <w:r w:rsidR="00E71E43" w:rsidRPr="007D1769">
        <w:rPr>
          <w:rFonts w:ascii="Times New Roman" w:hAnsi="Times New Roman" w:cs="Times New Roman"/>
          <w:color w:val="000000" w:themeColor="text1"/>
          <w:shd w:val="clear" w:color="auto" w:fill="FFFFFF"/>
        </w:rPr>
        <w:t xml:space="preserve">our </w:t>
      </w:r>
      <w:r w:rsidR="00042F88" w:rsidRPr="007D1769">
        <w:rPr>
          <w:rFonts w:ascii="Times New Roman" w:hAnsi="Times New Roman" w:cs="Times New Roman"/>
          <w:color w:val="000000" w:themeColor="text1"/>
          <w:shd w:val="clear" w:color="auto" w:fill="FFFFFF"/>
        </w:rPr>
        <w:t>abilit</w:t>
      </w:r>
      <w:r w:rsidR="00E71E43" w:rsidRPr="007D1769">
        <w:rPr>
          <w:rFonts w:ascii="Times New Roman" w:hAnsi="Times New Roman" w:cs="Times New Roman"/>
          <w:color w:val="000000" w:themeColor="text1"/>
          <w:shd w:val="clear" w:color="auto" w:fill="FFFFFF"/>
        </w:rPr>
        <w:t>ies.</w:t>
      </w:r>
      <w:r w:rsidR="00042F88" w:rsidRPr="007D1769">
        <w:rPr>
          <w:rFonts w:ascii="Times New Roman" w:hAnsi="Times New Roman" w:cs="Times New Roman"/>
          <w:color w:val="000000" w:themeColor="text1"/>
          <w:shd w:val="clear" w:color="auto" w:fill="FFFFFF"/>
        </w:rPr>
        <w:t xml:space="preserve"> </w:t>
      </w:r>
      <w:r w:rsidRPr="007D1769">
        <w:rPr>
          <w:rFonts w:ascii="Times New Roman" w:hAnsi="Times New Roman" w:cs="Times New Roman"/>
          <w:color w:val="000000" w:themeColor="text1"/>
          <w:shd w:val="clear" w:color="auto" w:fill="FFFFFF"/>
        </w:rPr>
        <w:t>Th</w:t>
      </w:r>
      <w:r w:rsidR="00E71E43" w:rsidRPr="007D1769">
        <w:rPr>
          <w:rFonts w:ascii="Times New Roman" w:hAnsi="Times New Roman" w:cs="Times New Roman"/>
          <w:color w:val="000000" w:themeColor="text1"/>
          <w:shd w:val="clear" w:color="auto" w:fill="FFFFFF"/>
        </w:rPr>
        <w:t xml:space="preserve">is concept of belief in one’s capabilities </w:t>
      </w:r>
      <w:r w:rsidR="000604B8" w:rsidRPr="007D1769">
        <w:rPr>
          <w:rFonts w:ascii="Times New Roman" w:hAnsi="Times New Roman" w:cs="Times New Roman"/>
          <w:color w:val="000000" w:themeColor="text1"/>
          <w:shd w:val="clear" w:color="auto" w:fill="FFFFFF"/>
        </w:rPr>
        <w:t xml:space="preserve">can be better defined </w:t>
      </w:r>
      <w:r w:rsidRPr="007D1769">
        <w:rPr>
          <w:rFonts w:ascii="Times New Roman" w:hAnsi="Times New Roman" w:cs="Times New Roman"/>
          <w:color w:val="000000" w:themeColor="text1"/>
          <w:shd w:val="clear" w:color="auto" w:fill="FFFFFF"/>
        </w:rPr>
        <w:t xml:space="preserve">as self-efficacy, </w:t>
      </w:r>
      <w:r w:rsidR="002C4730" w:rsidRPr="007D1769">
        <w:rPr>
          <w:rFonts w:ascii="Times New Roman" w:hAnsi="Times New Roman" w:cs="Times New Roman"/>
          <w:color w:val="000000" w:themeColor="text1"/>
          <w:shd w:val="clear" w:color="auto" w:fill="FFFFFF"/>
        </w:rPr>
        <w:t xml:space="preserve">and involves </w:t>
      </w:r>
      <w:r w:rsidR="000604B8" w:rsidRPr="007D1769">
        <w:rPr>
          <w:rFonts w:ascii="Times New Roman" w:hAnsi="Times New Roman" w:cs="Times New Roman"/>
          <w:color w:val="000000" w:themeColor="text1"/>
          <w:shd w:val="clear" w:color="auto" w:fill="FFFFFF"/>
        </w:rPr>
        <w:t>the</w:t>
      </w:r>
      <w:r w:rsidRPr="007D1769">
        <w:rPr>
          <w:rFonts w:ascii="Times New Roman" w:hAnsi="Times New Roman" w:cs="Times New Roman"/>
          <w:color w:val="000000" w:themeColor="text1"/>
          <w:shd w:val="clear" w:color="auto" w:fill="FFFFFF"/>
        </w:rPr>
        <w:t xml:space="preserve"> regulation of function</w:t>
      </w:r>
      <w:r w:rsidR="000604B8" w:rsidRPr="007D1769">
        <w:rPr>
          <w:rFonts w:ascii="Times New Roman" w:hAnsi="Times New Roman" w:cs="Times New Roman"/>
          <w:color w:val="000000" w:themeColor="text1"/>
          <w:shd w:val="clear" w:color="auto" w:fill="FFFFFF"/>
        </w:rPr>
        <w:t>ing</w:t>
      </w:r>
      <w:r w:rsidRPr="007D1769">
        <w:rPr>
          <w:rFonts w:ascii="Times New Roman" w:hAnsi="Times New Roman" w:cs="Times New Roman"/>
          <w:color w:val="000000" w:themeColor="text1"/>
          <w:shd w:val="clear" w:color="auto" w:fill="FFFFFF"/>
        </w:rPr>
        <w:t xml:space="preserve"> through cognitive, emotional, and decisional processes (Bandura, 1997; Benight &amp; Bandura, 2004). </w:t>
      </w:r>
    </w:p>
    <w:p w14:paraId="30B6F1D7" w14:textId="3F3A956B" w:rsidR="00DE27AE" w:rsidRPr="007D1769" w:rsidRDefault="000604B8" w:rsidP="00042F88">
      <w:pPr>
        <w:spacing w:line="480" w:lineRule="auto"/>
        <w:ind w:firstLine="720"/>
        <w:contextualSpacing/>
        <w:rPr>
          <w:rFonts w:ascii="Times New Roman" w:hAnsi="Times New Roman" w:cs="Times New Roman"/>
          <w:color w:val="000000" w:themeColor="text1"/>
          <w:shd w:val="clear" w:color="auto" w:fill="FFFFFF"/>
        </w:rPr>
      </w:pPr>
      <w:r w:rsidRPr="007D1769">
        <w:rPr>
          <w:rFonts w:ascii="Times New Roman" w:hAnsi="Times New Roman" w:cs="Times New Roman"/>
          <w:color w:val="000000" w:themeColor="text1"/>
          <w:shd w:val="clear" w:color="auto" w:fill="FFFFFF"/>
        </w:rPr>
        <w:t>The development of s</w:t>
      </w:r>
      <w:r w:rsidR="00DE27AE" w:rsidRPr="007D1769">
        <w:rPr>
          <w:rFonts w:ascii="Times New Roman" w:hAnsi="Times New Roman" w:cs="Times New Roman"/>
          <w:color w:val="000000" w:themeColor="text1"/>
          <w:shd w:val="clear" w:color="auto" w:fill="FFFFFF"/>
        </w:rPr>
        <w:t xml:space="preserve">elf-efficacy holds </w:t>
      </w:r>
      <w:r w:rsidRPr="007D1769">
        <w:rPr>
          <w:rFonts w:ascii="Times New Roman" w:hAnsi="Times New Roman" w:cs="Times New Roman"/>
          <w:color w:val="000000" w:themeColor="text1"/>
          <w:shd w:val="clear" w:color="auto" w:fill="FFFFFF"/>
        </w:rPr>
        <w:t>profound</w:t>
      </w:r>
      <w:r w:rsidR="00DE27AE" w:rsidRPr="007D1769">
        <w:rPr>
          <w:rFonts w:ascii="Times New Roman" w:hAnsi="Times New Roman" w:cs="Times New Roman"/>
          <w:color w:val="000000" w:themeColor="text1"/>
          <w:shd w:val="clear" w:color="auto" w:fill="FFFFFF"/>
        </w:rPr>
        <w:t xml:space="preserve"> implications for learning</w:t>
      </w:r>
      <w:r w:rsidR="00042F88" w:rsidRPr="007D1769">
        <w:rPr>
          <w:rFonts w:ascii="Times New Roman" w:hAnsi="Times New Roman" w:cs="Times New Roman"/>
          <w:color w:val="000000" w:themeColor="text1"/>
          <w:shd w:val="clear" w:color="auto" w:fill="FFFFFF"/>
        </w:rPr>
        <w:t xml:space="preserve"> (</w:t>
      </w:r>
      <w:r w:rsidR="007367D0" w:rsidRPr="007D1769">
        <w:rPr>
          <w:rFonts w:ascii="Times New Roman" w:hAnsi="Times New Roman" w:cs="Times New Roman"/>
          <w:color w:val="000000" w:themeColor="text1"/>
          <w:shd w:val="clear" w:color="auto" w:fill="FFFFFF"/>
        </w:rPr>
        <w:t xml:space="preserve">Ashton &amp; Webb, 1986; </w:t>
      </w:r>
      <w:r w:rsidR="0029550B" w:rsidRPr="007D1769">
        <w:rPr>
          <w:rFonts w:ascii="Times New Roman" w:hAnsi="Times New Roman" w:cs="Times New Roman"/>
          <w:color w:val="000000" w:themeColor="text1"/>
          <w:shd w:val="clear" w:color="auto" w:fill="FFFFFF"/>
        </w:rPr>
        <w:t xml:space="preserve">Bandura, 1977; </w:t>
      </w:r>
      <w:proofErr w:type="spellStart"/>
      <w:r w:rsidR="0029550B" w:rsidRPr="007D1769">
        <w:rPr>
          <w:rFonts w:ascii="Times New Roman" w:hAnsi="Times New Roman" w:cs="Times New Roman"/>
          <w:color w:val="000000" w:themeColor="text1"/>
          <w:shd w:val="clear" w:color="auto" w:fill="FFFFFF"/>
        </w:rPr>
        <w:t>Mojavezi</w:t>
      </w:r>
      <w:proofErr w:type="spellEnd"/>
      <w:r w:rsidR="0029550B" w:rsidRPr="007D1769">
        <w:rPr>
          <w:rFonts w:ascii="Times New Roman" w:hAnsi="Times New Roman" w:cs="Times New Roman"/>
          <w:color w:val="000000" w:themeColor="text1"/>
          <w:shd w:val="clear" w:color="auto" w:fill="FFFFFF"/>
        </w:rPr>
        <w:t xml:space="preserve"> &amp; </w:t>
      </w:r>
      <w:proofErr w:type="spellStart"/>
      <w:r w:rsidR="0029550B" w:rsidRPr="007D1769">
        <w:rPr>
          <w:rFonts w:ascii="Times New Roman" w:hAnsi="Times New Roman" w:cs="Times New Roman"/>
          <w:color w:val="000000" w:themeColor="text1"/>
          <w:shd w:val="clear" w:color="auto" w:fill="FFFFFF"/>
        </w:rPr>
        <w:t>Tamiz</w:t>
      </w:r>
      <w:proofErr w:type="spellEnd"/>
      <w:r w:rsidR="0029550B" w:rsidRPr="007D1769">
        <w:rPr>
          <w:rFonts w:ascii="Times New Roman" w:hAnsi="Times New Roman" w:cs="Times New Roman"/>
          <w:color w:val="000000" w:themeColor="text1"/>
          <w:shd w:val="clear" w:color="auto" w:fill="FFFFFF"/>
        </w:rPr>
        <w:t xml:space="preserve">, 2012; Shahzad &amp; </w:t>
      </w:r>
      <w:proofErr w:type="spellStart"/>
      <w:r w:rsidR="0029550B" w:rsidRPr="007D1769">
        <w:rPr>
          <w:rFonts w:ascii="Times New Roman" w:hAnsi="Times New Roman" w:cs="Times New Roman"/>
          <w:color w:val="000000" w:themeColor="text1"/>
          <w:shd w:val="clear" w:color="auto" w:fill="FFFFFF"/>
        </w:rPr>
        <w:t>Naureen</w:t>
      </w:r>
      <w:proofErr w:type="spellEnd"/>
      <w:r w:rsidR="0029550B" w:rsidRPr="007D1769">
        <w:rPr>
          <w:rFonts w:ascii="Times New Roman" w:hAnsi="Times New Roman" w:cs="Times New Roman"/>
          <w:color w:val="000000" w:themeColor="text1"/>
          <w:shd w:val="clear" w:color="auto" w:fill="FFFFFF"/>
        </w:rPr>
        <w:t>, 2017</w:t>
      </w:r>
      <w:r w:rsidR="00042F88" w:rsidRPr="007D1769">
        <w:rPr>
          <w:rFonts w:ascii="Times New Roman" w:hAnsi="Times New Roman" w:cs="Times New Roman"/>
          <w:color w:val="000000" w:themeColor="text1"/>
          <w:shd w:val="clear" w:color="auto" w:fill="FFFFFF"/>
        </w:rPr>
        <w:t>)</w:t>
      </w:r>
      <w:r w:rsidR="00DE27AE" w:rsidRPr="007D1769">
        <w:rPr>
          <w:rFonts w:ascii="Times New Roman" w:hAnsi="Times New Roman" w:cs="Times New Roman"/>
          <w:color w:val="000000" w:themeColor="text1"/>
          <w:shd w:val="clear" w:color="auto" w:fill="FFFFFF"/>
        </w:rPr>
        <w:t xml:space="preserve">. Not only are a student’s efficacy beliefs </w:t>
      </w:r>
      <w:r w:rsidRPr="007D1769">
        <w:rPr>
          <w:rFonts w:ascii="Times New Roman" w:hAnsi="Times New Roman" w:cs="Times New Roman"/>
          <w:color w:val="000000" w:themeColor="text1"/>
          <w:shd w:val="clear" w:color="auto" w:fill="FFFFFF"/>
        </w:rPr>
        <w:t>pivotal for</w:t>
      </w:r>
      <w:r w:rsidR="00DE27AE" w:rsidRPr="007D1769">
        <w:rPr>
          <w:rFonts w:ascii="Times New Roman" w:hAnsi="Times New Roman" w:cs="Times New Roman"/>
          <w:color w:val="000000" w:themeColor="text1"/>
          <w:shd w:val="clear" w:color="auto" w:fill="FFFFFF"/>
        </w:rPr>
        <w:t xml:space="preserve"> successful learning, but research also </w:t>
      </w:r>
      <w:r w:rsidRPr="007D1769">
        <w:rPr>
          <w:rFonts w:ascii="Times New Roman" w:hAnsi="Times New Roman" w:cs="Times New Roman"/>
          <w:color w:val="000000" w:themeColor="text1"/>
          <w:shd w:val="clear" w:color="auto" w:fill="FFFFFF"/>
        </w:rPr>
        <w:t>underscores</w:t>
      </w:r>
      <w:r w:rsidR="00DE27AE" w:rsidRPr="007D1769">
        <w:rPr>
          <w:rFonts w:ascii="Times New Roman" w:hAnsi="Times New Roman" w:cs="Times New Roman"/>
          <w:color w:val="000000" w:themeColor="text1"/>
          <w:shd w:val="clear" w:color="auto" w:fill="FFFFFF"/>
        </w:rPr>
        <w:t xml:space="preserve"> the significance of </w:t>
      </w:r>
      <w:r w:rsidRPr="007D1769">
        <w:rPr>
          <w:rFonts w:ascii="Times New Roman" w:hAnsi="Times New Roman" w:cs="Times New Roman"/>
          <w:color w:val="000000" w:themeColor="text1"/>
          <w:shd w:val="clear" w:color="auto" w:fill="FFFFFF"/>
        </w:rPr>
        <w:t>educators possessing</w:t>
      </w:r>
      <w:r w:rsidR="00DE27AE" w:rsidRPr="007D1769">
        <w:rPr>
          <w:rFonts w:ascii="Times New Roman" w:hAnsi="Times New Roman" w:cs="Times New Roman"/>
          <w:color w:val="000000" w:themeColor="text1"/>
          <w:shd w:val="clear" w:color="auto" w:fill="FFFFFF"/>
        </w:rPr>
        <w:t xml:space="preserve"> high self-efficacy (</w:t>
      </w:r>
      <w:r w:rsidR="00E04649" w:rsidRPr="007D1769">
        <w:rPr>
          <w:rFonts w:ascii="Times New Roman" w:hAnsi="Times New Roman" w:cs="Times New Roman"/>
          <w:color w:val="000000" w:themeColor="text1"/>
          <w:shd w:val="clear" w:color="auto" w:fill="FFFFFF"/>
        </w:rPr>
        <w:t>Ashton</w:t>
      </w:r>
      <w:r w:rsidR="007367D0" w:rsidRPr="007D1769">
        <w:rPr>
          <w:rFonts w:ascii="Times New Roman" w:hAnsi="Times New Roman" w:cs="Times New Roman"/>
          <w:color w:val="000000" w:themeColor="text1"/>
          <w:shd w:val="clear" w:color="auto" w:fill="FFFFFF"/>
        </w:rPr>
        <w:t xml:space="preserve"> &amp; Webb, 1986; </w:t>
      </w:r>
      <w:r w:rsidR="00DE27AE" w:rsidRPr="007D1769">
        <w:rPr>
          <w:rFonts w:ascii="Times New Roman" w:hAnsi="Times New Roman" w:cs="Times New Roman"/>
          <w:color w:val="000000" w:themeColor="text1"/>
          <w:shd w:val="clear" w:color="auto" w:fill="FFFFFF"/>
        </w:rPr>
        <w:t>Chu &amp; Garcia, 2018; Dellinger et al., 2008; Pearman et al., 2021).</w:t>
      </w:r>
      <w:r w:rsidR="0029550B" w:rsidRPr="007D1769">
        <w:rPr>
          <w:rFonts w:ascii="Times New Roman" w:hAnsi="Times New Roman" w:cs="Times New Roman"/>
          <w:color w:val="000000" w:themeColor="text1"/>
          <w:shd w:val="clear" w:color="auto" w:fill="FFFFFF"/>
        </w:rPr>
        <w:t xml:space="preserve"> A simplified definition of general self-efficacy pertains to an individual’s belief in their capability to achieve and excel at a specified level of performance (Bandura, 1977, 1989, 1997). </w:t>
      </w:r>
      <w:r w:rsidR="002A0E45" w:rsidRPr="007D1769">
        <w:rPr>
          <w:rFonts w:ascii="Times New Roman" w:hAnsi="Times New Roman" w:cs="Times New Roman"/>
          <w:color w:val="000000" w:themeColor="text1"/>
          <w:shd w:val="clear" w:color="auto" w:fill="FFFFFF"/>
        </w:rPr>
        <w:t xml:space="preserve">Therefore, </w:t>
      </w:r>
      <w:r w:rsidR="00901DB7" w:rsidRPr="007D1769">
        <w:rPr>
          <w:rFonts w:ascii="Times New Roman" w:hAnsi="Times New Roman" w:cs="Times New Roman"/>
          <w:color w:val="000000" w:themeColor="text1"/>
          <w:shd w:val="clear" w:color="auto" w:fill="FFFFFF"/>
        </w:rPr>
        <w:t xml:space="preserve">TSE </w:t>
      </w:r>
      <w:r w:rsidR="00DE27AE" w:rsidRPr="007D1769">
        <w:rPr>
          <w:rFonts w:ascii="Times New Roman" w:hAnsi="Times New Roman" w:cs="Times New Roman"/>
          <w:color w:val="000000" w:themeColor="text1"/>
        </w:rPr>
        <w:t>can be de</w:t>
      </w:r>
      <w:r w:rsidRPr="007D1769">
        <w:rPr>
          <w:rFonts w:ascii="Times New Roman" w:hAnsi="Times New Roman" w:cs="Times New Roman"/>
          <w:color w:val="000000" w:themeColor="text1"/>
        </w:rPr>
        <w:t>scribed</w:t>
      </w:r>
      <w:r w:rsidR="00DE27AE" w:rsidRPr="007D1769">
        <w:rPr>
          <w:rFonts w:ascii="Times New Roman" w:hAnsi="Times New Roman" w:cs="Times New Roman"/>
          <w:color w:val="000000" w:themeColor="text1"/>
        </w:rPr>
        <w:t xml:space="preserve"> as a</w:t>
      </w:r>
      <w:r w:rsidRPr="007D1769">
        <w:rPr>
          <w:rFonts w:ascii="Times New Roman" w:hAnsi="Times New Roman" w:cs="Times New Roman"/>
          <w:color w:val="000000" w:themeColor="text1"/>
        </w:rPr>
        <w:t>n educator’s personal</w:t>
      </w:r>
      <w:r w:rsidR="00DE27AE" w:rsidRPr="007D1769">
        <w:rPr>
          <w:rFonts w:ascii="Times New Roman" w:hAnsi="Times New Roman" w:cs="Times New Roman"/>
          <w:color w:val="000000" w:themeColor="text1"/>
        </w:rPr>
        <w:t xml:space="preserve"> beliefs in their </w:t>
      </w:r>
      <w:r w:rsidRPr="007D1769">
        <w:rPr>
          <w:rFonts w:ascii="Times New Roman" w:hAnsi="Times New Roman" w:cs="Times New Roman"/>
          <w:color w:val="000000" w:themeColor="text1"/>
        </w:rPr>
        <w:t>a</w:t>
      </w:r>
      <w:r w:rsidR="002A0E45" w:rsidRPr="007D1769">
        <w:rPr>
          <w:rFonts w:ascii="Times New Roman" w:hAnsi="Times New Roman" w:cs="Times New Roman"/>
          <w:color w:val="000000" w:themeColor="text1"/>
        </w:rPr>
        <w:t>bility</w:t>
      </w:r>
      <w:r w:rsidR="00DE27AE" w:rsidRPr="007D1769">
        <w:rPr>
          <w:rFonts w:ascii="Times New Roman" w:hAnsi="Times New Roman" w:cs="Times New Roman"/>
          <w:color w:val="000000" w:themeColor="text1"/>
        </w:rPr>
        <w:t xml:space="preserve"> to </w:t>
      </w:r>
      <w:r w:rsidRPr="007D1769">
        <w:rPr>
          <w:rFonts w:ascii="Times New Roman" w:hAnsi="Times New Roman" w:cs="Times New Roman"/>
          <w:color w:val="000000" w:themeColor="text1"/>
        </w:rPr>
        <w:t xml:space="preserve">execute </w:t>
      </w:r>
      <w:r w:rsidR="00DE27AE" w:rsidRPr="007D1769">
        <w:rPr>
          <w:rFonts w:ascii="Times New Roman" w:hAnsi="Times New Roman" w:cs="Times New Roman"/>
          <w:color w:val="000000" w:themeColor="text1"/>
        </w:rPr>
        <w:t>specific teaching tasks</w:t>
      </w:r>
      <w:r w:rsidRPr="007D1769">
        <w:rPr>
          <w:rFonts w:ascii="Times New Roman" w:hAnsi="Times New Roman" w:cs="Times New Roman"/>
          <w:color w:val="000000" w:themeColor="text1"/>
        </w:rPr>
        <w:t xml:space="preserve"> with</w:t>
      </w:r>
      <w:r w:rsidR="00DE27AE" w:rsidRPr="007D1769">
        <w:rPr>
          <w:rFonts w:ascii="Times New Roman" w:hAnsi="Times New Roman" w:cs="Times New Roman"/>
          <w:color w:val="000000" w:themeColor="text1"/>
        </w:rPr>
        <w:t xml:space="preserve"> a </w:t>
      </w:r>
      <w:r w:rsidRPr="007D1769">
        <w:rPr>
          <w:rFonts w:ascii="Times New Roman" w:hAnsi="Times New Roman" w:cs="Times New Roman"/>
          <w:color w:val="000000" w:themeColor="text1"/>
        </w:rPr>
        <w:t>designated</w:t>
      </w:r>
      <w:r w:rsidR="00DE27AE" w:rsidRPr="007D1769">
        <w:rPr>
          <w:rFonts w:ascii="Times New Roman" w:hAnsi="Times New Roman" w:cs="Times New Roman"/>
          <w:color w:val="000000" w:themeColor="text1"/>
        </w:rPr>
        <w:t xml:space="preserve"> level of </w:t>
      </w:r>
      <w:r w:rsidRPr="007D1769">
        <w:rPr>
          <w:rFonts w:ascii="Times New Roman" w:hAnsi="Times New Roman" w:cs="Times New Roman"/>
          <w:color w:val="000000" w:themeColor="text1"/>
        </w:rPr>
        <w:t>proficiency</w:t>
      </w:r>
      <w:r w:rsidR="00DE27AE" w:rsidRPr="007D1769">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with</w:t>
      </w:r>
      <w:r w:rsidR="00DE27AE" w:rsidRPr="007D1769">
        <w:rPr>
          <w:rFonts w:ascii="Times New Roman" w:hAnsi="Times New Roman" w:cs="Times New Roman"/>
          <w:color w:val="000000" w:themeColor="text1"/>
        </w:rPr>
        <w:t xml:space="preserve">in a specified </w:t>
      </w:r>
      <w:r w:rsidRPr="007D1769">
        <w:rPr>
          <w:rFonts w:ascii="Times New Roman" w:hAnsi="Times New Roman" w:cs="Times New Roman"/>
          <w:color w:val="000000" w:themeColor="text1"/>
        </w:rPr>
        <w:t>context</w:t>
      </w:r>
      <w:r w:rsidR="00DE27AE" w:rsidRPr="007D1769">
        <w:rPr>
          <w:rFonts w:ascii="Times New Roman" w:hAnsi="Times New Roman" w:cs="Times New Roman"/>
          <w:color w:val="000000" w:themeColor="text1"/>
        </w:rPr>
        <w:t xml:space="preserve"> (Dellinger et al., 2008)</w:t>
      </w:r>
      <w:r w:rsidRPr="007D1769">
        <w:rPr>
          <w:rFonts w:ascii="Times New Roman" w:hAnsi="Times New Roman" w:cs="Times New Roman"/>
          <w:color w:val="000000" w:themeColor="text1"/>
        </w:rPr>
        <w:t>.</w:t>
      </w:r>
      <w:r w:rsidR="00DE27AE" w:rsidRPr="007D1769">
        <w:rPr>
          <w:rFonts w:ascii="Times New Roman" w:hAnsi="Times New Roman" w:cs="Times New Roman"/>
          <w:color w:val="000000" w:themeColor="text1"/>
          <w:shd w:val="clear" w:color="auto" w:fill="FFFFFF"/>
        </w:rPr>
        <w:t xml:space="preserve"> </w:t>
      </w:r>
      <w:r w:rsidRPr="007D1769">
        <w:rPr>
          <w:rFonts w:ascii="Times New Roman" w:hAnsi="Times New Roman" w:cs="Times New Roman"/>
          <w:color w:val="000000" w:themeColor="text1"/>
          <w:shd w:val="clear" w:color="auto" w:fill="FFFFFF"/>
        </w:rPr>
        <w:t xml:space="preserve">Although these overarching concepts appear </w:t>
      </w:r>
      <w:r w:rsidR="00DE27AE" w:rsidRPr="007D1769">
        <w:rPr>
          <w:rFonts w:ascii="Times New Roman" w:hAnsi="Times New Roman" w:cs="Times New Roman"/>
          <w:color w:val="000000" w:themeColor="text1"/>
          <w:shd w:val="clear" w:color="auto" w:fill="FFFFFF"/>
        </w:rPr>
        <w:t xml:space="preserve">straightforward, </w:t>
      </w:r>
      <w:r w:rsidRPr="007D1769">
        <w:rPr>
          <w:rFonts w:ascii="Times New Roman" w:hAnsi="Times New Roman" w:cs="Times New Roman"/>
          <w:color w:val="000000" w:themeColor="text1"/>
          <w:shd w:val="clear" w:color="auto" w:fill="FFFFFF"/>
        </w:rPr>
        <w:t xml:space="preserve">they encompass nuances that extend beyond concise definitions. To gain </w:t>
      </w:r>
      <w:r w:rsidR="00DE27AE" w:rsidRPr="007D1769">
        <w:rPr>
          <w:rFonts w:ascii="Times New Roman" w:hAnsi="Times New Roman" w:cs="Times New Roman"/>
          <w:color w:val="000000" w:themeColor="text1"/>
          <w:shd w:val="clear" w:color="auto" w:fill="FFFFFF"/>
        </w:rPr>
        <w:t>a</w:t>
      </w:r>
      <w:r w:rsidRPr="007D1769">
        <w:rPr>
          <w:rFonts w:ascii="Times New Roman" w:hAnsi="Times New Roman" w:cs="Times New Roman"/>
          <w:color w:val="000000" w:themeColor="text1"/>
          <w:shd w:val="clear" w:color="auto" w:fill="FFFFFF"/>
        </w:rPr>
        <w:t xml:space="preserve"> comprehensive grasp</w:t>
      </w:r>
      <w:r w:rsidR="00DE27AE" w:rsidRPr="007D1769">
        <w:rPr>
          <w:rFonts w:ascii="Times New Roman" w:hAnsi="Times New Roman" w:cs="Times New Roman"/>
          <w:color w:val="000000" w:themeColor="text1"/>
          <w:shd w:val="clear" w:color="auto" w:fill="FFFFFF"/>
        </w:rPr>
        <w:t xml:space="preserve"> of self-efficacy</w:t>
      </w:r>
      <w:r w:rsidRPr="007D1769">
        <w:rPr>
          <w:rFonts w:ascii="Times New Roman" w:hAnsi="Times New Roman" w:cs="Times New Roman"/>
          <w:color w:val="000000" w:themeColor="text1"/>
          <w:shd w:val="clear" w:color="auto" w:fill="FFFFFF"/>
        </w:rPr>
        <w:t>,</w:t>
      </w:r>
      <w:r w:rsidR="00DE27AE" w:rsidRPr="007D1769">
        <w:rPr>
          <w:rFonts w:ascii="Times New Roman" w:hAnsi="Times New Roman" w:cs="Times New Roman"/>
          <w:color w:val="000000" w:themeColor="text1"/>
          <w:shd w:val="clear" w:color="auto" w:fill="FFFFFF"/>
        </w:rPr>
        <w:t xml:space="preserve"> </w:t>
      </w:r>
      <w:r w:rsidR="004D1F0B" w:rsidRPr="007D1769">
        <w:rPr>
          <w:rFonts w:ascii="Times New Roman" w:hAnsi="Times New Roman" w:cs="Times New Roman"/>
          <w:color w:val="000000" w:themeColor="text1"/>
          <w:shd w:val="clear" w:color="auto" w:fill="FFFFFF"/>
        </w:rPr>
        <w:t>I</w:t>
      </w:r>
      <w:r w:rsidR="00DE27AE" w:rsidRPr="007D1769">
        <w:rPr>
          <w:rFonts w:ascii="Times New Roman" w:hAnsi="Times New Roman" w:cs="Times New Roman"/>
          <w:color w:val="000000" w:themeColor="text1"/>
          <w:shd w:val="clear" w:color="auto" w:fill="FFFFFF"/>
        </w:rPr>
        <w:t xml:space="preserve"> turn to Social Cognitive Theory (SCT). </w:t>
      </w:r>
    </w:p>
    <w:p w14:paraId="036EA206" w14:textId="6CFC2E03" w:rsidR="00C570E9" w:rsidRPr="007D1769" w:rsidRDefault="00C570E9" w:rsidP="00750FCC">
      <w:pPr>
        <w:pStyle w:val="Heading2"/>
      </w:pPr>
      <w:bookmarkStart w:id="46" w:name="_Toc165291399"/>
      <w:bookmarkStart w:id="47" w:name="_Toc165384413"/>
      <w:r w:rsidRPr="007D1769">
        <w:t>Overview of S</w:t>
      </w:r>
      <w:r w:rsidR="002A1271" w:rsidRPr="007D1769">
        <w:t>ocial Cognitive Theory</w:t>
      </w:r>
      <w:bookmarkEnd w:id="46"/>
      <w:bookmarkEnd w:id="47"/>
    </w:p>
    <w:p w14:paraId="35121B61" w14:textId="77777777" w:rsidR="00CC4C28" w:rsidRPr="007D1769" w:rsidRDefault="00CC4C28" w:rsidP="00353AFE">
      <w:pPr>
        <w:contextualSpacing/>
        <w:rPr>
          <w:rFonts w:ascii="Times New Roman" w:hAnsi="Times New Roman" w:cs="Times New Roman"/>
          <w:b/>
          <w:bCs/>
          <w:color w:val="000000" w:themeColor="text1"/>
        </w:rPr>
      </w:pPr>
    </w:p>
    <w:p w14:paraId="2C9707A3" w14:textId="0887BD5F" w:rsidR="0094778D" w:rsidRPr="007D1769" w:rsidRDefault="00042F88" w:rsidP="00CC4C28">
      <w:pPr>
        <w:tabs>
          <w:tab w:val="left" w:pos="720"/>
        </w:tabs>
        <w:spacing w:line="480" w:lineRule="auto"/>
        <w:contextualSpacing/>
        <w:rPr>
          <w:rFonts w:ascii="Times New Roman" w:hAnsi="Times New Roman" w:cs="Times New Roman"/>
          <w:color w:val="000000" w:themeColor="text1"/>
          <w:shd w:val="clear" w:color="auto" w:fill="FFFFFF"/>
        </w:rPr>
      </w:pPr>
      <w:r w:rsidRPr="007D1769">
        <w:rPr>
          <w:rFonts w:ascii="Times New Roman" w:hAnsi="Times New Roman" w:cs="Times New Roman"/>
          <w:color w:val="000000" w:themeColor="text1"/>
          <w:shd w:val="clear" w:color="auto" w:fill="FFFFFF"/>
        </w:rPr>
        <w:tab/>
      </w:r>
      <w:r w:rsidR="00DE27AE" w:rsidRPr="007D1769">
        <w:rPr>
          <w:rFonts w:ascii="Times New Roman" w:hAnsi="Times New Roman" w:cs="Times New Roman"/>
          <w:color w:val="000000" w:themeColor="text1"/>
          <w:shd w:val="clear" w:color="auto" w:fill="FFFFFF"/>
        </w:rPr>
        <w:t xml:space="preserve">Albert Bandura </w:t>
      </w:r>
      <w:r w:rsidR="009109D5" w:rsidRPr="007D1769">
        <w:rPr>
          <w:rFonts w:ascii="Times New Roman" w:hAnsi="Times New Roman" w:cs="Times New Roman"/>
          <w:color w:val="000000" w:themeColor="text1"/>
          <w:shd w:val="clear" w:color="auto" w:fill="FFFFFF"/>
        </w:rPr>
        <w:t>formulated</w:t>
      </w:r>
      <w:r w:rsidR="00DE27AE" w:rsidRPr="007D1769">
        <w:rPr>
          <w:rFonts w:ascii="Times New Roman" w:hAnsi="Times New Roman" w:cs="Times New Roman"/>
          <w:color w:val="000000" w:themeColor="text1"/>
          <w:shd w:val="clear" w:color="auto" w:fill="FFFFFF"/>
        </w:rPr>
        <w:t xml:space="preserve"> </w:t>
      </w:r>
      <w:r w:rsidR="002A1271" w:rsidRPr="007D1769">
        <w:rPr>
          <w:rFonts w:ascii="Times New Roman" w:hAnsi="Times New Roman" w:cs="Times New Roman"/>
          <w:color w:val="000000" w:themeColor="text1"/>
          <w:shd w:val="clear" w:color="auto" w:fill="FFFFFF"/>
        </w:rPr>
        <w:t xml:space="preserve">Social Learning Theory, later </w:t>
      </w:r>
      <w:r w:rsidR="009109D5" w:rsidRPr="007D1769">
        <w:rPr>
          <w:rFonts w:ascii="Times New Roman" w:hAnsi="Times New Roman" w:cs="Times New Roman"/>
          <w:color w:val="000000" w:themeColor="text1"/>
          <w:shd w:val="clear" w:color="auto" w:fill="FFFFFF"/>
        </w:rPr>
        <w:t>referr</w:t>
      </w:r>
      <w:r w:rsidR="002A1271" w:rsidRPr="007D1769">
        <w:rPr>
          <w:rFonts w:ascii="Times New Roman" w:hAnsi="Times New Roman" w:cs="Times New Roman"/>
          <w:color w:val="000000" w:themeColor="text1"/>
          <w:shd w:val="clear" w:color="auto" w:fill="FFFFFF"/>
        </w:rPr>
        <w:t xml:space="preserve">ed to </w:t>
      </w:r>
      <w:r w:rsidR="009109D5" w:rsidRPr="007D1769">
        <w:rPr>
          <w:rFonts w:ascii="Times New Roman" w:hAnsi="Times New Roman" w:cs="Times New Roman"/>
          <w:color w:val="000000" w:themeColor="text1"/>
          <w:shd w:val="clear" w:color="auto" w:fill="FFFFFF"/>
        </w:rPr>
        <w:t xml:space="preserve">as </w:t>
      </w:r>
      <w:r w:rsidR="002A1271" w:rsidRPr="007D1769">
        <w:rPr>
          <w:rFonts w:ascii="Times New Roman" w:hAnsi="Times New Roman" w:cs="Times New Roman"/>
          <w:color w:val="000000" w:themeColor="text1"/>
          <w:shd w:val="clear" w:color="auto" w:fill="FFFFFF"/>
        </w:rPr>
        <w:t>SCT,</w:t>
      </w:r>
      <w:r w:rsidR="00DE27AE" w:rsidRPr="007D1769">
        <w:rPr>
          <w:rFonts w:ascii="Times New Roman" w:hAnsi="Times New Roman" w:cs="Times New Roman"/>
          <w:color w:val="000000" w:themeColor="text1"/>
          <w:shd w:val="clear" w:color="auto" w:fill="FFFFFF"/>
        </w:rPr>
        <w:t xml:space="preserve"> </w:t>
      </w:r>
      <w:r w:rsidR="009109D5" w:rsidRPr="007D1769">
        <w:rPr>
          <w:rFonts w:ascii="Times New Roman" w:hAnsi="Times New Roman" w:cs="Times New Roman"/>
          <w:color w:val="000000" w:themeColor="text1"/>
          <w:shd w:val="clear" w:color="auto" w:fill="FFFFFF"/>
        </w:rPr>
        <w:t xml:space="preserve">grounded in the concept that </w:t>
      </w:r>
      <w:r w:rsidR="00DE27AE" w:rsidRPr="007D1769">
        <w:rPr>
          <w:rFonts w:ascii="Times New Roman" w:hAnsi="Times New Roman" w:cs="Times New Roman"/>
          <w:color w:val="000000" w:themeColor="text1"/>
          <w:shd w:val="clear" w:color="auto" w:fill="FFFFFF"/>
        </w:rPr>
        <w:t xml:space="preserve">learning is </w:t>
      </w:r>
      <w:r w:rsidR="009109D5" w:rsidRPr="007D1769">
        <w:rPr>
          <w:rFonts w:ascii="Times New Roman" w:hAnsi="Times New Roman" w:cs="Times New Roman"/>
          <w:color w:val="000000" w:themeColor="text1"/>
          <w:shd w:val="clear" w:color="auto" w:fill="FFFFFF"/>
        </w:rPr>
        <w:t>influenc</w:t>
      </w:r>
      <w:r w:rsidR="00DE27AE" w:rsidRPr="007D1769">
        <w:rPr>
          <w:rFonts w:ascii="Times New Roman" w:hAnsi="Times New Roman" w:cs="Times New Roman"/>
          <w:color w:val="000000" w:themeColor="text1"/>
          <w:shd w:val="clear" w:color="auto" w:fill="FFFFFF"/>
        </w:rPr>
        <w:t xml:space="preserve">ed by cognitive, behavioral, and environmental factors </w:t>
      </w:r>
      <w:r w:rsidR="00DE27AE" w:rsidRPr="007D1769">
        <w:rPr>
          <w:rFonts w:ascii="Times New Roman" w:hAnsi="Times New Roman" w:cs="Times New Roman"/>
          <w:color w:val="000000" w:themeColor="text1"/>
          <w:shd w:val="clear" w:color="auto" w:fill="FFFFFF"/>
        </w:rPr>
        <w:lastRenderedPageBreak/>
        <w:t>(Bandura, 1977</w:t>
      </w:r>
      <w:r w:rsidR="00EB5C5B" w:rsidRPr="007D1769">
        <w:rPr>
          <w:rFonts w:ascii="Times New Roman" w:hAnsi="Times New Roman" w:cs="Times New Roman"/>
          <w:color w:val="000000" w:themeColor="text1"/>
          <w:shd w:val="clear" w:color="auto" w:fill="FFFFFF"/>
        </w:rPr>
        <w:t xml:space="preserve">, </w:t>
      </w:r>
      <w:r w:rsidR="002A1271" w:rsidRPr="007D1769">
        <w:rPr>
          <w:rFonts w:ascii="Times New Roman" w:hAnsi="Times New Roman" w:cs="Times New Roman"/>
          <w:color w:val="000000" w:themeColor="text1"/>
          <w:shd w:val="clear" w:color="auto" w:fill="FFFFFF"/>
        </w:rPr>
        <w:t>1986</w:t>
      </w:r>
      <w:r w:rsidR="00DE27AE" w:rsidRPr="007D1769">
        <w:rPr>
          <w:rFonts w:ascii="Times New Roman" w:hAnsi="Times New Roman" w:cs="Times New Roman"/>
          <w:color w:val="000000" w:themeColor="text1"/>
          <w:shd w:val="clear" w:color="auto" w:fill="FFFFFF"/>
        </w:rPr>
        <w:t>).</w:t>
      </w:r>
      <w:r w:rsidR="002A1271" w:rsidRPr="007D1769">
        <w:rPr>
          <w:rFonts w:ascii="Times New Roman" w:hAnsi="Times New Roman" w:cs="Times New Roman"/>
          <w:color w:val="000000" w:themeColor="text1"/>
          <w:shd w:val="clear" w:color="auto" w:fill="FFFFFF"/>
        </w:rPr>
        <w:t xml:space="preserve"> </w:t>
      </w:r>
      <w:r w:rsidR="00CC4C28" w:rsidRPr="007D1769">
        <w:rPr>
          <w:rFonts w:ascii="Times New Roman" w:hAnsi="Times New Roman" w:cs="Times New Roman"/>
          <w:color w:val="000000" w:themeColor="text1"/>
          <w:shd w:val="clear" w:color="auto" w:fill="FFFFFF"/>
        </w:rPr>
        <w:t xml:space="preserve">Additionally, </w:t>
      </w:r>
      <w:r w:rsidR="009109D5" w:rsidRPr="007D1769">
        <w:rPr>
          <w:rFonts w:ascii="Times New Roman" w:hAnsi="Times New Roman" w:cs="Times New Roman"/>
          <w:color w:val="000000" w:themeColor="text1"/>
          <w:shd w:val="clear" w:color="auto" w:fill="FFFFFF"/>
        </w:rPr>
        <w:t>individuals</w:t>
      </w:r>
      <w:r w:rsidR="00DE27AE" w:rsidRPr="007D1769">
        <w:rPr>
          <w:rFonts w:ascii="Times New Roman" w:hAnsi="Times New Roman" w:cs="Times New Roman"/>
          <w:color w:val="000000" w:themeColor="text1"/>
          <w:shd w:val="clear" w:color="auto" w:fill="FFFFFF"/>
        </w:rPr>
        <w:t xml:space="preserve"> and their environments mutually influence each other in a reciprocal fashion (Bandura, 1977).</w:t>
      </w:r>
      <w:r w:rsidR="002A1271" w:rsidRPr="007D1769">
        <w:rPr>
          <w:rFonts w:ascii="Times New Roman" w:hAnsi="Times New Roman" w:cs="Times New Roman"/>
          <w:color w:val="000000" w:themeColor="text1"/>
          <w:shd w:val="clear" w:color="auto" w:fill="FFFFFF"/>
        </w:rPr>
        <w:t xml:space="preserve"> </w:t>
      </w:r>
      <w:r w:rsidR="00CC4C28" w:rsidRPr="007D1769">
        <w:rPr>
          <w:rFonts w:ascii="Times New Roman" w:hAnsi="Times New Roman" w:cs="Times New Roman"/>
          <w:color w:val="000000" w:themeColor="text1"/>
          <w:shd w:val="clear" w:color="auto" w:fill="FFFFFF"/>
        </w:rPr>
        <w:t>Therefore, i</w:t>
      </w:r>
      <w:r w:rsidR="009109D5" w:rsidRPr="007D1769">
        <w:rPr>
          <w:rFonts w:ascii="Times New Roman" w:hAnsi="Times New Roman" w:cs="Times New Roman"/>
          <w:color w:val="000000" w:themeColor="text1"/>
          <w:shd w:val="clear" w:color="auto" w:fill="FFFFFF"/>
        </w:rPr>
        <w:t>ndividuals, as pro</w:t>
      </w:r>
      <w:r w:rsidR="002A1271" w:rsidRPr="007D1769">
        <w:rPr>
          <w:rFonts w:ascii="Times New Roman" w:hAnsi="Times New Roman" w:cs="Times New Roman"/>
          <w:color w:val="000000" w:themeColor="text1"/>
          <w:shd w:val="clear" w:color="auto" w:fill="FFFFFF"/>
        </w:rPr>
        <w:t>active agents</w:t>
      </w:r>
      <w:r w:rsidR="009109D5" w:rsidRPr="007D1769">
        <w:rPr>
          <w:rFonts w:ascii="Times New Roman" w:hAnsi="Times New Roman" w:cs="Times New Roman"/>
          <w:color w:val="000000" w:themeColor="text1"/>
          <w:shd w:val="clear" w:color="auto" w:fill="FFFFFF"/>
        </w:rPr>
        <w:t xml:space="preserve">, have the capacity to both shape and be shaped </w:t>
      </w:r>
      <w:r w:rsidR="002A1271" w:rsidRPr="007D1769">
        <w:rPr>
          <w:rFonts w:ascii="Times New Roman" w:hAnsi="Times New Roman" w:cs="Times New Roman"/>
          <w:color w:val="000000" w:themeColor="text1"/>
          <w:shd w:val="clear" w:color="auto" w:fill="FFFFFF"/>
        </w:rPr>
        <w:t>by their environment.</w:t>
      </w:r>
      <w:r w:rsidR="00DE27AE" w:rsidRPr="007D1769">
        <w:rPr>
          <w:rFonts w:ascii="Times New Roman" w:hAnsi="Times New Roman" w:cs="Times New Roman"/>
          <w:color w:val="000000" w:themeColor="text1"/>
          <w:shd w:val="clear" w:color="auto" w:fill="FFFFFF"/>
        </w:rPr>
        <w:t xml:space="preserve"> </w:t>
      </w:r>
      <w:r w:rsidR="0094778D" w:rsidRPr="007D1769">
        <w:rPr>
          <w:rFonts w:ascii="Times New Roman" w:hAnsi="Times New Roman" w:cs="Times New Roman"/>
          <w:color w:val="000000" w:themeColor="text1"/>
          <w:shd w:val="clear" w:color="auto" w:fill="FFFFFF"/>
        </w:rPr>
        <w:t xml:space="preserve">This </w:t>
      </w:r>
      <w:r w:rsidR="009109D5" w:rsidRPr="007D1769">
        <w:rPr>
          <w:rFonts w:ascii="Times New Roman" w:hAnsi="Times New Roman" w:cs="Times New Roman"/>
          <w:color w:val="000000" w:themeColor="text1"/>
          <w:shd w:val="clear" w:color="auto" w:fill="FFFFFF"/>
        </w:rPr>
        <w:t>principle</w:t>
      </w:r>
      <w:r w:rsidR="0094778D" w:rsidRPr="007D1769">
        <w:rPr>
          <w:rFonts w:ascii="Times New Roman" w:hAnsi="Times New Roman" w:cs="Times New Roman"/>
          <w:color w:val="000000" w:themeColor="text1"/>
          <w:shd w:val="clear" w:color="auto" w:fill="FFFFFF"/>
        </w:rPr>
        <w:t xml:space="preserve"> of reciprocal determinism </w:t>
      </w:r>
      <w:r w:rsidR="009109D5" w:rsidRPr="007D1769">
        <w:rPr>
          <w:rFonts w:ascii="Times New Roman" w:hAnsi="Times New Roman" w:cs="Times New Roman"/>
          <w:color w:val="000000" w:themeColor="text1"/>
          <w:shd w:val="clear" w:color="auto" w:fill="FFFFFF"/>
        </w:rPr>
        <w:t>constitutes the core</w:t>
      </w:r>
      <w:r w:rsidR="0094778D" w:rsidRPr="007D1769">
        <w:rPr>
          <w:rFonts w:ascii="Times New Roman" w:hAnsi="Times New Roman" w:cs="Times New Roman"/>
          <w:color w:val="000000" w:themeColor="text1"/>
          <w:shd w:val="clear" w:color="auto" w:fill="FFFFFF"/>
        </w:rPr>
        <w:t xml:space="preserve"> of SCT</w:t>
      </w:r>
      <w:r w:rsidR="00CC4C28" w:rsidRPr="007D1769">
        <w:rPr>
          <w:rFonts w:ascii="Times New Roman" w:hAnsi="Times New Roman" w:cs="Times New Roman"/>
          <w:color w:val="000000" w:themeColor="text1"/>
          <w:shd w:val="clear" w:color="auto" w:fill="FFFFFF"/>
        </w:rPr>
        <w:t xml:space="preserve"> and</w:t>
      </w:r>
      <w:r w:rsidR="0094778D" w:rsidRPr="007D1769">
        <w:rPr>
          <w:rFonts w:ascii="Times New Roman" w:hAnsi="Times New Roman" w:cs="Times New Roman"/>
          <w:color w:val="000000" w:themeColor="text1"/>
          <w:shd w:val="clear" w:color="auto" w:fill="FFFFFF"/>
        </w:rPr>
        <w:t xml:space="preserve"> </w:t>
      </w:r>
      <w:r w:rsidR="00CC4C28" w:rsidRPr="007D1769">
        <w:rPr>
          <w:rFonts w:ascii="Times New Roman" w:hAnsi="Times New Roman" w:cs="Times New Roman"/>
          <w:color w:val="000000" w:themeColor="text1"/>
          <w:shd w:val="clear" w:color="auto" w:fill="FFFFFF"/>
        </w:rPr>
        <w:t xml:space="preserve">highlights </w:t>
      </w:r>
      <w:r w:rsidR="0094778D" w:rsidRPr="007D1769">
        <w:rPr>
          <w:rFonts w:ascii="Times New Roman" w:hAnsi="Times New Roman" w:cs="Times New Roman"/>
          <w:color w:val="000000" w:themeColor="text1"/>
          <w:shd w:val="clear" w:color="auto" w:fill="FFFFFF"/>
        </w:rPr>
        <w:t xml:space="preserve">the dynamic </w:t>
      </w:r>
      <w:r w:rsidR="009109D5" w:rsidRPr="007D1769">
        <w:rPr>
          <w:rFonts w:ascii="Times New Roman" w:hAnsi="Times New Roman" w:cs="Times New Roman"/>
          <w:color w:val="000000" w:themeColor="text1"/>
          <w:shd w:val="clear" w:color="auto" w:fill="FFFFFF"/>
        </w:rPr>
        <w:t>interplay of individuals (</w:t>
      </w:r>
      <w:r w:rsidR="00CC4C28" w:rsidRPr="007D1769">
        <w:rPr>
          <w:rFonts w:ascii="Times New Roman" w:hAnsi="Times New Roman" w:cs="Times New Roman"/>
          <w:color w:val="000000" w:themeColor="text1"/>
          <w:shd w:val="clear" w:color="auto" w:fill="FFFFFF"/>
        </w:rPr>
        <w:t>who have</w:t>
      </w:r>
      <w:r w:rsidR="009109D5" w:rsidRPr="007D1769">
        <w:rPr>
          <w:rFonts w:ascii="Times New Roman" w:hAnsi="Times New Roman" w:cs="Times New Roman"/>
          <w:color w:val="000000" w:themeColor="text1"/>
          <w:shd w:val="clear" w:color="auto" w:fill="FFFFFF"/>
        </w:rPr>
        <w:t xml:space="preserve"> learned experiences), their environment (external social context), and </w:t>
      </w:r>
      <w:r w:rsidR="00CC4C28" w:rsidRPr="007D1769">
        <w:rPr>
          <w:rFonts w:ascii="Times New Roman" w:hAnsi="Times New Roman" w:cs="Times New Roman"/>
          <w:color w:val="000000" w:themeColor="text1"/>
          <w:shd w:val="clear" w:color="auto" w:fill="FFFFFF"/>
        </w:rPr>
        <w:t xml:space="preserve">their </w:t>
      </w:r>
      <w:r w:rsidR="009109D5" w:rsidRPr="007D1769">
        <w:rPr>
          <w:rFonts w:ascii="Times New Roman" w:hAnsi="Times New Roman" w:cs="Times New Roman"/>
          <w:color w:val="000000" w:themeColor="text1"/>
          <w:shd w:val="clear" w:color="auto" w:fill="FFFFFF"/>
        </w:rPr>
        <w:t xml:space="preserve">behavior </w:t>
      </w:r>
      <w:r w:rsidR="00970E3B" w:rsidRPr="007D1769">
        <w:rPr>
          <w:rFonts w:ascii="Times New Roman" w:hAnsi="Times New Roman" w:cs="Times New Roman"/>
          <w:color w:val="000000" w:themeColor="text1"/>
          <w:shd w:val="clear" w:color="auto" w:fill="FFFFFF"/>
        </w:rPr>
        <w:t>(response to stimuli toward attaining objectives)</w:t>
      </w:r>
      <w:r w:rsidR="009A6B80" w:rsidRPr="007D1769">
        <w:rPr>
          <w:rFonts w:ascii="Times New Roman" w:hAnsi="Times New Roman" w:cs="Times New Roman"/>
          <w:color w:val="000000" w:themeColor="text1"/>
          <w:shd w:val="clear" w:color="auto" w:fill="FFFFFF"/>
        </w:rPr>
        <w:t xml:space="preserve"> (Bandura 1977, 1986)</w:t>
      </w:r>
      <w:r w:rsidR="00970E3B" w:rsidRPr="007D1769">
        <w:rPr>
          <w:rFonts w:ascii="Times New Roman" w:hAnsi="Times New Roman" w:cs="Times New Roman"/>
          <w:color w:val="000000" w:themeColor="text1"/>
          <w:shd w:val="clear" w:color="auto" w:fill="FFFFFF"/>
        </w:rPr>
        <w:t xml:space="preserve">. </w:t>
      </w:r>
      <w:r w:rsidR="00CC4C28" w:rsidRPr="007D1769">
        <w:rPr>
          <w:rFonts w:ascii="Times New Roman" w:hAnsi="Times New Roman" w:cs="Times New Roman"/>
          <w:color w:val="000000" w:themeColor="text1"/>
          <w:shd w:val="clear" w:color="auto" w:fill="FFFFFF"/>
        </w:rPr>
        <w:t>Furthermore</w:t>
      </w:r>
      <w:r w:rsidR="002A1271" w:rsidRPr="007D1769">
        <w:rPr>
          <w:rFonts w:ascii="Times New Roman" w:hAnsi="Times New Roman" w:cs="Times New Roman"/>
          <w:color w:val="000000" w:themeColor="text1"/>
          <w:shd w:val="clear" w:color="auto" w:fill="FFFFFF"/>
        </w:rPr>
        <w:t xml:space="preserve">, </w:t>
      </w:r>
      <w:r w:rsidR="00970E3B" w:rsidRPr="007D1769">
        <w:rPr>
          <w:rFonts w:ascii="Times New Roman" w:hAnsi="Times New Roman" w:cs="Times New Roman"/>
          <w:color w:val="000000" w:themeColor="text1"/>
          <w:shd w:val="clear" w:color="auto" w:fill="FFFFFF"/>
        </w:rPr>
        <w:t>individuals</w:t>
      </w:r>
      <w:r w:rsidR="002A1271" w:rsidRPr="007D1769">
        <w:rPr>
          <w:rFonts w:ascii="Times New Roman" w:hAnsi="Times New Roman" w:cs="Times New Roman"/>
          <w:color w:val="000000" w:themeColor="text1"/>
          <w:shd w:val="clear" w:color="auto" w:fill="FFFFFF"/>
        </w:rPr>
        <w:t xml:space="preserve"> </w:t>
      </w:r>
      <w:r w:rsidR="0094778D" w:rsidRPr="007D1769">
        <w:rPr>
          <w:rFonts w:ascii="Times New Roman" w:hAnsi="Times New Roman" w:cs="Times New Roman"/>
          <w:color w:val="000000" w:themeColor="text1"/>
          <w:shd w:val="clear" w:color="auto" w:fill="FFFFFF"/>
        </w:rPr>
        <w:t xml:space="preserve">can </w:t>
      </w:r>
      <w:r w:rsidR="002A1271" w:rsidRPr="007D1769">
        <w:rPr>
          <w:rFonts w:ascii="Times New Roman" w:hAnsi="Times New Roman" w:cs="Times New Roman"/>
          <w:color w:val="000000" w:themeColor="text1"/>
          <w:shd w:val="clear" w:color="auto" w:fill="FFFFFF"/>
        </w:rPr>
        <w:t>learn n</w:t>
      </w:r>
      <w:r w:rsidR="00CC4C28" w:rsidRPr="007D1769">
        <w:rPr>
          <w:rFonts w:ascii="Times New Roman" w:hAnsi="Times New Roman" w:cs="Times New Roman"/>
          <w:color w:val="000000" w:themeColor="text1"/>
          <w:shd w:val="clear" w:color="auto" w:fill="FFFFFF"/>
        </w:rPr>
        <w:t>ew</w:t>
      </w:r>
      <w:r w:rsidR="002A1271" w:rsidRPr="007D1769">
        <w:rPr>
          <w:rFonts w:ascii="Times New Roman" w:hAnsi="Times New Roman" w:cs="Times New Roman"/>
          <w:color w:val="000000" w:themeColor="text1"/>
          <w:shd w:val="clear" w:color="auto" w:fill="FFFFFF"/>
        </w:rPr>
        <w:t xml:space="preserve"> behaviors by observing </w:t>
      </w:r>
      <w:r w:rsidR="00CC4C28" w:rsidRPr="007D1769">
        <w:rPr>
          <w:rFonts w:ascii="Times New Roman" w:hAnsi="Times New Roman" w:cs="Times New Roman"/>
          <w:color w:val="000000" w:themeColor="text1"/>
          <w:shd w:val="clear" w:color="auto" w:fill="FFFFFF"/>
        </w:rPr>
        <w:t xml:space="preserve">the actions of </w:t>
      </w:r>
      <w:r w:rsidR="00970E3B" w:rsidRPr="007D1769">
        <w:rPr>
          <w:rFonts w:ascii="Times New Roman" w:hAnsi="Times New Roman" w:cs="Times New Roman"/>
          <w:color w:val="000000" w:themeColor="text1"/>
          <w:shd w:val="clear" w:color="auto" w:fill="FFFFFF"/>
        </w:rPr>
        <w:t>others</w:t>
      </w:r>
      <w:r w:rsidR="00CC4C28" w:rsidRPr="007D1769">
        <w:rPr>
          <w:rFonts w:ascii="Times New Roman" w:hAnsi="Times New Roman" w:cs="Times New Roman"/>
          <w:color w:val="000000" w:themeColor="text1"/>
          <w:shd w:val="clear" w:color="auto" w:fill="FFFFFF"/>
        </w:rPr>
        <w:t xml:space="preserve"> </w:t>
      </w:r>
      <w:r w:rsidR="00970E3B" w:rsidRPr="007D1769">
        <w:rPr>
          <w:rFonts w:ascii="Times New Roman" w:hAnsi="Times New Roman" w:cs="Times New Roman"/>
          <w:color w:val="000000" w:themeColor="text1"/>
          <w:shd w:val="clear" w:color="auto" w:fill="FFFFFF"/>
        </w:rPr>
        <w:t xml:space="preserve">and the consequences thereof </w:t>
      </w:r>
      <w:r w:rsidR="0094778D" w:rsidRPr="007D1769">
        <w:rPr>
          <w:rFonts w:ascii="Times New Roman" w:hAnsi="Times New Roman" w:cs="Times New Roman"/>
          <w:color w:val="000000" w:themeColor="text1"/>
          <w:shd w:val="clear" w:color="auto" w:fill="FFFFFF"/>
        </w:rPr>
        <w:t>(Bandura 1977</w:t>
      </w:r>
      <w:r w:rsidR="00EB5C5B" w:rsidRPr="007D1769">
        <w:rPr>
          <w:rFonts w:ascii="Times New Roman" w:hAnsi="Times New Roman" w:cs="Times New Roman"/>
          <w:color w:val="000000" w:themeColor="text1"/>
          <w:shd w:val="clear" w:color="auto" w:fill="FFFFFF"/>
        </w:rPr>
        <w:t>,</w:t>
      </w:r>
      <w:r w:rsidR="0094778D" w:rsidRPr="007D1769">
        <w:rPr>
          <w:rFonts w:ascii="Times New Roman" w:hAnsi="Times New Roman" w:cs="Times New Roman"/>
          <w:color w:val="000000" w:themeColor="text1"/>
          <w:shd w:val="clear" w:color="auto" w:fill="FFFFFF"/>
        </w:rPr>
        <w:t xml:space="preserve"> 1986)</w:t>
      </w:r>
      <w:r w:rsidR="002A1271" w:rsidRPr="007D1769">
        <w:rPr>
          <w:rFonts w:ascii="Times New Roman" w:hAnsi="Times New Roman" w:cs="Times New Roman"/>
          <w:color w:val="000000" w:themeColor="text1"/>
          <w:shd w:val="clear" w:color="auto" w:fill="FFFFFF"/>
        </w:rPr>
        <w:t xml:space="preserve">. </w:t>
      </w:r>
      <w:r w:rsidR="00970E3B" w:rsidRPr="007D1769">
        <w:rPr>
          <w:rFonts w:ascii="Times New Roman" w:hAnsi="Times New Roman" w:cs="Times New Roman"/>
          <w:color w:val="000000" w:themeColor="text1"/>
          <w:shd w:val="clear" w:color="auto" w:fill="FFFFFF"/>
        </w:rPr>
        <w:t xml:space="preserve">Positive </w:t>
      </w:r>
      <w:r w:rsidR="00CC4C28" w:rsidRPr="007D1769">
        <w:rPr>
          <w:rFonts w:ascii="Times New Roman" w:hAnsi="Times New Roman" w:cs="Times New Roman"/>
          <w:color w:val="000000" w:themeColor="text1"/>
          <w:shd w:val="clear" w:color="auto" w:fill="FFFFFF"/>
        </w:rPr>
        <w:t>consequences</w:t>
      </w:r>
      <w:r w:rsidR="00970E3B" w:rsidRPr="007D1769">
        <w:rPr>
          <w:rFonts w:ascii="Times New Roman" w:hAnsi="Times New Roman" w:cs="Times New Roman"/>
          <w:color w:val="000000" w:themeColor="text1"/>
          <w:shd w:val="clear" w:color="auto" w:fill="FFFFFF"/>
        </w:rPr>
        <w:t xml:space="preserve"> tend to encourage emulation, whereas behaviors linked to unfavorable outcomes are typically avoided (</w:t>
      </w:r>
      <w:r w:rsidR="009A6B80" w:rsidRPr="007D1769">
        <w:rPr>
          <w:rFonts w:ascii="Times New Roman" w:hAnsi="Times New Roman" w:cs="Times New Roman"/>
          <w:color w:val="000000" w:themeColor="text1"/>
          <w:shd w:val="clear" w:color="auto" w:fill="FFFFFF"/>
        </w:rPr>
        <w:t>Bandura 1977, 1986</w:t>
      </w:r>
      <w:r w:rsidR="00970E3B" w:rsidRPr="007D1769">
        <w:rPr>
          <w:rFonts w:ascii="Times New Roman" w:hAnsi="Times New Roman" w:cs="Times New Roman"/>
          <w:color w:val="000000" w:themeColor="text1"/>
          <w:shd w:val="clear" w:color="auto" w:fill="FFFFFF"/>
        </w:rPr>
        <w:t xml:space="preserve">). </w:t>
      </w:r>
    </w:p>
    <w:p w14:paraId="22405FD0" w14:textId="4615F416" w:rsidR="00C570E9" w:rsidRPr="007D1769" w:rsidRDefault="00970E3B" w:rsidP="0099528C">
      <w:pPr>
        <w:pStyle w:val="Heading1"/>
      </w:pPr>
      <w:bookmarkStart w:id="48" w:name="_Toc165291400"/>
      <w:bookmarkStart w:id="49" w:name="_Toc165384414"/>
      <w:r w:rsidRPr="007D1769">
        <w:t>Understanding</w:t>
      </w:r>
      <w:r w:rsidR="00C570E9" w:rsidRPr="007D1769">
        <w:t xml:space="preserve"> Self-Efficacy</w:t>
      </w:r>
      <w:bookmarkEnd w:id="48"/>
      <w:bookmarkEnd w:id="49"/>
    </w:p>
    <w:p w14:paraId="5E670108" w14:textId="77777777" w:rsidR="00CC4C28" w:rsidRPr="007D1769" w:rsidRDefault="00CC4C28" w:rsidP="00353AFE">
      <w:pPr>
        <w:contextualSpacing/>
        <w:rPr>
          <w:rFonts w:ascii="Times New Roman" w:hAnsi="Times New Roman" w:cs="Times New Roman"/>
          <w:b/>
          <w:bCs/>
          <w:color w:val="000000" w:themeColor="text1"/>
        </w:rPr>
      </w:pPr>
    </w:p>
    <w:p w14:paraId="6543D8B2" w14:textId="2436317C" w:rsidR="002A1271" w:rsidRPr="007D1769" w:rsidRDefault="00F910B5" w:rsidP="00326A40">
      <w:pPr>
        <w:spacing w:line="480" w:lineRule="auto"/>
        <w:ind w:firstLine="720"/>
        <w:contextualSpacing/>
        <w:rPr>
          <w:rFonts w:ascii="Times New Roman" w:hAnsi="Times New Roman" w:cs="Times New Roman"/>
          <w:color w:val="000000" w:themeColor="text1"/>
          <w:shd w:val="clear" w:color="auto" w:fill="FFFFFF"/>
        </w:rPr>
      </w:pPr>
      <w:r w:rsidRPr="007D1769">
        <w:rPr>
          <w:rFonts w:ascii="Times New Roman" w:hAnsi="Times New Roman" w:cs="Times New Roman"/>
          <w:color w:val="000000" w:themeColor="text1"/>
          <w:shd w:val="clear" w:color="auto" w:fill="FFFFFF"/>
        </w:rPr>
        <w:t xml:space="preserve">A </w:t>
      </w:r>
      <w:r w:rsidR="00970E3B" w:rsidRPr="007D1769">
        <w:rPr>
          <w:rFonts w:ascii="Times New Roman" w:hAnsi="Times New Roman" w:cs="Times New Roman"/>
          <w:color w:val="000000" w:themeColor="text1"/>
          <w:shd w:val="clear" w:color="auto" w:fill="FFFFFF"/>
        </w:rPr>
        <w:t>central</w:t>
      </w:r>
      <w:r w:rsidRPr="007D1769">
        <w:rPr>
          <w:rFonts w:ascii="Times New Roman" w:hAnsi="Times New Roman" w:cs="Times New Roman"/>
          <w:color w:val="000000" w:themeColor="text1"/>
          <w:shd w:val="clear" w:color="auto" w:fill="FFFFFF"/>
        </w:rPr>
        <w:t xml:space="preserve"> tenet of SCT is th</w:t>
      </w:r>
      <w:r w:rsidR="00970E3B" w:rsidRPr="007D1769">
        <w:rPr>
          <w:rFonts w:ascii="Times New Roman" w:hAnsi="Times New Roman" w:cs="Times New Roman"/>
          <w:color w:val="000000" w:themeColor="text1"/>
          <w:shd w:val="clear" w:color="auto" w:fill="FFFFFF"/>
        </w:rPr>
        <w:t xml:space="preserve">e pursuit </w:t>
      </w:r>
      <w:r w:rsidRPr="007D1769">
        <w:rPr>
          <w:rFonts w:ascii="Times New Roman" w:hAnsi="Times New Roman" w:cs="Times New Roman"/>
          <w:color w:val="000000" w:themeColor="text1"/>
          <w:shd w:val="clear" w:color="auto" w:fill="FFFFFF"/>
        </w:rPr>
        <w:t xml:space="preserve">of agency and </w:t>
      </w:r>
      <w:r w:rsidR="00970E3B" w:rsidRPr="007D1769">
        <w:rPr>
          <w:rFonts w:ascii="Times New Roman" w:hAnsi="Times New Roman" w:cs="Times New Roman"/>
          <w:color w:val="000000" w:themeColor="text1"/>
          <w:shd w:val="clear" w:color="auto" w:fill="FFFFFF"/>
        </w:rPr>
        <w:t>mastery over one’s existence</w:t>
      </w:r>
      <w:r w:rsidRPr="007D1769">
        <w:rPr>
          <w:rFonts w:ascii="Times New Roman" w:hAnsi="Times New Roman" w:cs="Times New Roman"/>
          <w:color w:val="000000" w:themeColor="text1"/>
          <w:shd w:val="clear" w:color="auto" w:fill="FFFFFF"/>
        </w:rPr>
        <w:t xml:space="preserve"> (Bandura, 1977). </w:t>
      </w:r>
      <w:r w:rsidR="00326A40" w:rsidRPr="007D1769">
        <w:rPr>
          <w:rFonts w:ascii="Times New Roman" w:hAnsi="Times New Roman" w:cs="Times New Roman"/>
          <w:color w:val="000000" w:themeColor="text1"/>
          <w:shd w:val="clear" w:color="auto" w:fill="FFFFFF"/>
        </w:rPr>
        <w:t xml:space="preserve">Arguably, no facet of human agency is more significant as an individuals’ conviction in their efficacy to manage their own behavior and exercise control over the events that happen in their lives (Bandura, 1997, 1989). </w:t>
      </w:r>
      <w:r w:rsidR="009E4AF5" w:rsidRPr="007D1769">
        <w:rPr>
          <w:rFonts w:ascii="Times New Roman" w:hAnsi="Times New Roman" w:cs="Times New Roman"/>
          <w:color w:val="000000" w:themeColor="text1"/>
          <w:shd w:val="clear" w:color="auto" w:fill="FFFFFF"/>
        </w:rPr>
        <w:t>Self-efficacy is the</w:t>
      </w:r>
      <w:r w:rsidR="00970E3B" w:rsidRPr="007D1769">
        <w:rPr>
          <w:rFonts w:ascii="Times New Roman" w:hAnsi="Times New Roman" w:cs="Times New Roman"/>
          <w:color w:val="000000" w:themeColor="text1"/>
          <w:shd w:val="clear" w:color="auto" w:fill="FFFFFF"/>
        </w:rPr>
        <w:t xml:space="preserve"> conviction</w:t>
      </w:r>
      <w:r w:rsidR="009E4AF5" w:rsidRPr="007D1769">
        <w:rPr>
          <w:rFonts w:ascii="Times New Roman" w:hAnsi="Times New Roman" w:cs="Times New Roman"/>
          <w:color w:val="000000" w:themeColor="text1"/>
          <w:shd w:val="clear" w:color="auto" w:fill="FFFFFF"/>
        </w:rPr>
        <w:t xml:space="preserve"> a person has in their</w:t>
      </w:r>
      <w:r w:rsidRPr="007D1769">
        <w:rPr>
          <w:rFonts w:ascii="Times New Roman" w:hAnsi="Times New Roman" w:cs="Times New Roman"/>
          <w:color w:val="000000" w:themeColor="text1"/>
          <w:shd w:val="clear" w:color="auto" w:fill="FFFFFF"/>
        </w:rPr>
        <w:t xml:space="preserve"> ability to exert control over </w:t>
      </w:r>
      <w:r w:rsidR="00970E3B" w:rsidRPr="007D1769">
        <w:rPr>
          <w:rFonts w:ascii="Times New Roman" w:hAnsi="Times New Roman" w:cs="Times New Roman"/>
          <w:color w:val="000000" w:themeColor="text1"/>
          <w:shd w:val="clear" w:color="auto" w:fill="FFFFFF"/>
        </w:rPr>
        <w:t>their</w:t>
      </w:r>
      <w:r w:rsidRPr="007D1769">
        <w:rPr>
          <w:rFonts w:ascii="Times New Roman" w:hAnsi="Times New Roman" w:cs="Times New Roman"/>
          <w:color w:val="000000" w:themeColor="text1"/>
          <w:shd w:val="clear" w:color="auto" w:fill="FFFFFF"/>
        </w:rPr>
        <w:t xml:space="preserve"> own motivation, </w:t>
      </w:r>
      <w:r w:rsidR="00970E3B" w:rsidRPr="007D1769">
        <w:rPr>
          <w:rFonts w:ascii="Times New Roman" w:hAnsi="Times New Roman" w:cs="Times New Roman"/>
          <w:color w:val="000000" w:themeColor="text1"/>
          <w:shd w:val="clear" w:color="auto" w:fill="FFFFFF"/>
        </w:rPr>
        <w:t>conduct,</w:t>
      </w:r>
      <w:r w:rsidRPr="007D1769">
        <w:rPr>
          <w:rFonts w:ascii="Times New Roman" w:hAnsi="Times New Roman" w:cs="Times New Roman"/>
          <w:color w:val="000000" w:themeColor="text1"/>
          <w:shd w:val="clear" w:color="auto" w:fill="FFFFFF"/>
        </w:rPr>
        <w:t xml:space="preserve"> and social </w:t>
      </w:r>
      <w:r w:rsidR="005A5953" w:rsidRPr="007D1769">
        <w:rPr>
          <w:rFonts w:ascii="Times New Roman" w:hAnsi="Times New Roman" w:cs="Times New Roman"/>
          <w:color w:val="000000" w:themeColor="text1"/>
          <w:shd w:val="clear" w:color="auto" w:fill="FFFFFF"/>
        </w:rPr>
        <w:t>conditions</w:t>
      </w:r>
      <w:r w:rsidR="00B4077F" w:rsidRPr="007D1769">
        <w:rPr>
          <w:rFonts w:ascii="Times New Roman" w:hAnsi="Times New Roman" w:cs="Times New Roman"/>
          <w:color w:val="000000" w:themeColor="text1"/>
          <w:shd w:val="clear" w:color="auto" w:fill="FFFFFF"/>
        </w:rPr>
        <w:t xml:space="preserve"> (Bandura, 1997)</w:t>
      </w:r>
      <w:r w:rsidRPr="007D1769">
        <w:rPr>
          <w:rFonts w:ascii="Times New Roman" w:hAnsi="Times New Roman" w:cs="Times New Roman"/>
          <w:color w:val="000000" w:themeColor="text1"/>
          <w:shd w:val="clear" w:color="auto" w:fill="FFFFFF"/>
        </w:rPr>
        <w:t xml:space="preserve">. Bandura </w:t>
      </w:r>
      <w:r w:rsidR="00970E3B" w:rsidRPr="007D1769">
        <w:rPr>
          <w:rFonts w:ascii="Times New Roman" w:hAnsi="Times New Roman" w:cs="Times New Roman"/>
          <w:color w:val="000000" w:themeColor="text1"/>
          <w:shd w:val="clear" w:color="auto" w:fill="FFFFFF"/>
        </w:rPr>
        <w:t>posit</w:t>
      </w:r>
      <w:r w:rsidRPr="007D1769">
        <w:rPr>
          <w:rFonts w:ascii="Times New Roman" w:hAnsi="Times New Roman" w:cs="Times New Roman"/>
          <w:color w:val="000000" w:themeColor="text1"/>
          <w:shd w:val="clear" w:color="auto" w:fill="FFFFFF"/>
        </w:rPr>
        <w:t xml:space="preserve">s </w:t>
      </w:r>
      <w:r w:rsidR="00970E3B" w:rsidRPr="007D1769">
        <w:rPr>
          <w:rFonts w:ascii="Times New Roman" w:hAnsi="Times New Roman" w:cs="Times New Roman"/>
          <w:color w:val="000000" w:themeColor="text1"/>
          <w:shd w:val="clear" w:color="auto" w:fill="FFFFFF"/>
        </w:rPr>
        <w:t xml:space="preserve">that </w:t>
      </w:r>
      <w:r w:rsidRPr="007D1769">
        <w:rPr>
          <w:rFonts w:ascii="Times New Roman" w:hAnsi="Times New Roman" w:cs="Times New Roman"/>
          <w:color w:val="000000" w:themeColor="text1"/>
          <w:shd w:val="clear" w:color="auto" w:fill="FFFFFF"/>
        </w:rPr>
        <w:t xml:space="preserve">self-efficacy beliefs are </w:t>
      </w:r>
      <w:r w:rsidR="00970E3B" w:rsidRPr="007D1769">
        <w:rPr>
          <w:rFonts w:ascii="Times New Roman" w:hAnsi="Times New Roman" w:cs="Times New Roman"/>
          <w:color w:val="000000" w:themeColor="text1"/>
          <w:shd w:val="clear" w:color="auto" w:fill="FFFFFF"/>
        </w:rPr>
        <w:t xml:space="preserve">pivotal individual determinants within the framework of human agency - a person’s capacity to act </w:t>
      </w:r>
      <w:r w:rsidRPr="007D1769">
        <w:rPr>
          <w:rFonts w:ascii="Times New Roman" w:hAnsi="Times New Roman" w:cs="Times New Roman"/>
          <w:color w:val="000000" w:themeColor="text1"/>
          <w:shd w:val="clear" w:color="auto" w:fill="FFFFFF"/>
        </w:rPr>
        <w:t>(Bandura, 1977</w:t>
      </w:r>
      <w:r w:rsidR="00EB5C5B" w:rsidRPr="007D1769">
        <w:rPr>
          <w:rFonts w:ascii="Times New Roman" w:hAnsi="Times New Roman" w:cs="Times New Roman"/>
          <w:color w:val="000000" w:themeColor="text1"/>
          <w:shd w:val="clear" w:color="auto" w:fill="FFFFFF"/>
        </w:rPr>
        <w:t>,</w:t>
      </w:r>
      <w:r w:rsidRPr="007D1769">
        <w:rPr>
          <w:rFonts w:ascii="Times New Roman" w:hAnsi="Times New Roman" w:cs="Times New Roman"/>
          <w:color w:val="000000" w:themeColor="text1"/>
          <w:shd w:val="clear" w:color="auto" w:fill="FFFFFF"/>
        </w:rPr>
        <w:t xml:space="preserve"> 198</w:t>
      </w:r>
      <w:r w:rsidR="00EB5C5B" w:rsidRPr="007D1769">
        <w:rPr>
          <w:rFonts w:ascii="Times New Roman" w:hAnsi="Times New Roman" w:cs="Times New Roman"/>
          <w:color w:val="000000" w:themeColor="text1"/>
          <w:shd w:val="clear" w:color="auto" w:fill="FFFFFF"/>
        </w:rPr>
        <w:t>6,</w:t>
      </w:r>
      <w:r w:rsidRPr="007D1769">
        <w:rPr>
          <w:rFonts w:ascii="Times New Roman" w:hAnsi="Times New Roman" w:cs="Times New Roman"/>
          <w:color w:val="000000" w:themeColor="text1"/>
          <w:shd w:val="clear" w:color="auto" w:fill="FFFFFF"/>
        </w:rPr>
        <w:t xml:space="preserve"> 1997). </w:t>
      </w:r>
      <w:r w:rsidRPr="007D1769">
        <w:rPr>
          <w:rFonts w:ascii="Times New Roman" w:hAnsi="Times New Roman" w:cs="Times New Roman"/>
          <w:color w:val="000000" w:themeColor="text1"/>
        </w:rPr>
        <w:t xml:space="preserve">Self-efficacy is a rating of what a person “can” do (Williams et al., 2020). It </w:t>
      </w:r>
      <w:r w:rsidR="00970E3B" w:rsidRPr="007D1769">
        <w:rPr>
          <w:rFonts w:ascii="Times New Roman" w:hAnsi="Times New Roman" w:cs="Times New Roman"/>
          <w:color w:val="000000" w:themeColor="text1"/>
        </w:rPr>
        <w:t>encompasse</w:t>
      </w:r>
      <w:r w:rsidRPr="007D1769">
        <w:rPr>
          <w:rFonts w:ascii="Times New Roman" w:hAnsi="Times New Roman" w:cs="Times New Roman"/>
          <w:color w:val="000000" w:themeColor="text1"/>
        </w:rPr>
        <w:t xml:space="preserve">s </w:t>
      </w:r>
      <w:r w:rsidR="00970E3B" w:rsidRPr="007D1769">
        <w:rPr>
          <w:rFonts w:ascii="Times New Roman" w:hAnsi="Times New Roman" w:cs="Times New Roman"/>
          <w:color w:val="000000" w:themeColor="text1"/>
        </w:rPr>
        <w:t xml:space="preserve">the </w:t>
      </w:r>
      <w:r w:rsidRPr="007D1769">
        <w:rPr>
          <w:rFonts w:ascii="Times New Roman" w:hAnsi="Times New Roman" w:cs="Times New Roman"/>
          <w:color w:val="000000" w:themeColor="text1"/>
        </w:rPr>
        <w:t>perception of</w:t>
      </w:r>
      <w:r w:rsidR="00970E3B" w:rsidRPr="007D1769">
        <w:rPr>
          <w:rFonts w:ascii="Times New Roman" w:hAnsi="Times New Roman" w:cs="Times New Roman"/>
          <w:color w:val="000000" w:themeColor="text1"/>
        </w:rPr>
        <w:t xml:space="preserve"> having the</w:t>
      </w:r>
      <w:r w:rsidRPr="007D1769">
        <w:rPr>
          <w:rFonts w:ascii="Times New Roman" w:hAnsi="Times New Roman" w:cs="Times New Roman"/>
          <w:color w:val="000000" w:themeColor="text1"/>
        </w:rPr>
        <w:t xml:space="preserve"> physical or mental </w:t>
      </w:r>
      <w:r w:rsidR="00970E3B" w:rsidRPr="007D1769">
        <w:rPr>
          <w:rFonts w:ascii="Times New Roman" w:hAnsi="Times New Roman" w:cs="Times New Roman"/>
          <w:color w:val="000000" w:themeColor="text1"/>
        </w:rPr>
        <w:t>competence</w:t>
      </w:r>
      <w:r w:rsidRPr="007D1769">
        <w:rPr>
          <w:rFonts w:ascii="Times New Roman" w:hAnsi="Times New Roman" w:cs="Times New Roman"/>
          <w:color w:val="000000" w:themeColor="text1"/>
        </w:rPr>
        <w:t xml:space="preserve"> to </w:t>
      </w:r>
      <w:r w:rsidR="00970E3B" w:rsidRPr="007D1769">
        <w:rPr>
          <w:rFonts w:ascii="Times New Roman" w:hAnsi="Times New Roman" w:cs="Times New Roman"/>
          <w:color w:val="000000" w:themeColor="text1"/>
        </w:rPr>
        <w:t>execute</w:t>
      </w:r>
      <w:r w:rsidRPr="007D1769">
        <w:rPr>
          <w:rFonts w:ascii="Times New Roman" w:hAnsi="Times New Roman" w:cs="Times New Roman"/>
          <w:color w:val="000000" w:themeColor="text1"/>
        </w:rPr>
        <w:t xml:space="preserve"> a specific activity</w:t>
      </w:r>
      <w:r w:rsidR="00B4077F" w:rsidRPr="007D1769">
        <w:rPr>
          <w:rFonts w:ascii="Times New Roman" w:hAnsi="Times New Roman" w:cs="Times New Roman"/>
          <w:color w:val="000000" w:themeColor="text1"/>
        </w:rPr>
        <w:t xml:space="preserve"> (Bandura, 1997; Williams et al., 2020)</w:t>
      </w:r>
      <w:r w:rsidRPr="007D1769">
        <w:rPr>
          <w:rFonts w:ascii="Times New Roman" w:hAnsi="Times New Roman" w:cs="Times New Roman"/>
          <w:color w:val="000000" w:themeColor="text1"/>
        </w:rPr>
        <w:t xml:space="preserve">. </w:t>
      </w:r>
      <w:r w:rsidR="002A1271" w:rsidRPr="007D1769">
        <w:rPr>
          <w:rFonts w:ascii="Times New Roman" w:hAnsi="Times New Roman" w:cs="Times New Roman"/>
          <w:color w:val="000000" w:themeColor="text1"/>
          <w:shd w:val="clear" w:color="auto" w:fill="FFFFFF"/>
        </w:rPr>
        <w:t xml:space="preserve">Self-efficacy beliefs mediate </w:t>
      </w:r>
      <w:r w:rsidR="00970E3B" w:rsidRPr="007D1769">
        <w:rPr>
          <w:rFonts w:ascii="Times New Roman" w:hAnsi="Times New Roman" w:cs="Times New Roman"/>
          <w:color w:val="000000" w:themeColor="text1"/>
          <w:shd w:val="clear" w:color="auto" w:fill="FFFFFF"/>
        </w:rPr>
        <w:t>the interplay</w:t>
      </w:r>
      <w:r w:rsidR="002A1271" w:rsidRPr="007D1769">
        <w:rPr>
          <w:rFonts w:ascii="Times New Roman" w:hAnsi="Times New Roman" w:cs="Times New Roman"/>
          <w:color w:val="000000" w:themeColor="text1"/>
          <w:shd w:val="clear" w:color="auto" w:fill="FFFFFF"/>
        </w:rPr>
        <w:t xml:space="preserve"> between an individual’s knowledge and </w:t>
      </w:r>
      <w:r w:rsidR="00970E3B" w:rsidRPr="007D1769">
        <w:rPr>
          <w:rFonts w:ascii="Times New Roman" w:hAnsi="Times New Roman" w:cs="Times New Roman"/>
          <w:color w:val="000000" w:themeColor="text1"/>
          <w:shd w:val="clear" w:color="auto" w:fill="FFFFFF"/>
        </w:rPr>
        <w:t>their action</w:t>
      </w:r>
      <w:r w:rsidR="002A1271" w:rsidRPr="007D1769">
        <w:rPr>
          <w:rFonts w:ascii="Times New Roman" w:hAnsi="Times New Roman" w:cs="Times New Roman"/>
          <w:color w:val="000000" w:themeColor="text1"/>
          <w:shd w:val="clear" w:color="auto" w:fill="FFFFFF"/>
        </w:rPr>
        <w:t>s while interacting with their environment</w:t>
      </w:r>
      <w:r w:rsidR="00B4077F" w:rsidRPr="007D1769">
        <w:rPr>
          <w:rFonts w:ascii="Times New Roman" w:hAnsi="Times New Roman" w:cs="Times New Roman"/>
          <w:color w:val="000000" w:themeColor="text1"/>
          <w:shd w:val="clear" w:color="auto" w:fill="FFFFFF"/>
        </w:rPr>
        <w:t xml:space="preserve"> (Bandura, 1997)</w:t>
      </w:r>
      <w:r w:rsidR="002A1271" w:rsidRPr="007D1769">
        <w:rPr>
          <w:rFonts w:ascii="Times New Roman" w:hAnsi="Times New Roman" w:cs="Times New Roman"/>
          <w:color w:val="000000" w:themeColor="text1"/>
          <w:shd w:val="clear" w:color="auto" w:fill="FFFFFF"/>
        </w:rPr>
        <w:t>.</w:t>
      </w:r>
      <w:r w:rsidR="0094778D" w:rsidRPr="007D1769">
        <w:rPr>
          <w:rFonts w:ascii="Times New Roman" w:hAnsi="Times New Roman" w:cs="Times New Roman"/>
          <w:color w:val="000000" w:themeColor="text1"/>
          <w:shd w:val="clear" w:color="auto" w:fill="FFFFFF"/>
        </w:rPr>
        <w:t xml:space="preserve"> </w:t>
      </w:r>
      <w:r w:rsidR="00B4077F" w:rsidRPr="007D1769">
        <w:rPr>
          <w:rFonts w:ascii="Times New Roman" w:hAnsi="Times New Roman" w:cs="Times New Roman"/>
          <w:color w:val="000000" w:themeColor="text1"/>
          <w:shd w:val="clear" w:color="auto" w:fill="FFFFFF"/>
        </w:rPr>
        <w:t xml:space="preserve">A lack of faith in one’s capacity to generate desired outcomes can dampen motivation to act (Bandura, </w:t>
      </w:r>
      <w:r w:rsidR="00B4077F" w:rsidRPr="007D1769">
        <w:rPr>
          <w:rFonts w:ascii="Times New Roman" w:hAnsi="Times New Roman" w:cs="Times New Roman"/>
          <w:color w:val="000000" w:themeColor="text1"/>
          <w:shd w:val="clear" w:color="auto" w:fill="FFFFFF"/>
        </w:rPr>
        <w:lastRenderedPageBreak/>
        <w:t xml:space="preserve">1998). </w:t>
      </w:r>
      <w:r w:rsidR="0094778D" w:rsidRPr="007D1769">
        <w:rPr>
          <w:rFonts w:ascii="Times New Roman" w:hAnsi="Times New Roman" w:cs="Times New Roman"/>
          <w:color w:val="000000" w:themeColor="text1"/>
          <w:shd w:val="clear" w:color="auto" w:fill="FFFFFF"/>
        </w:rPr>
        <w:t>For instance</w:t>
      </w:r>
      <w:r w:rsidRPr="007D1769">
        <w:rPr>
          <w:rFonts w:ascii="Times New Roman" w:hAnsi="Times New Roman" w:cs="Times New Roman"/>
          <w:color w:val="000000" w:themeColor="text1"/>
          <w:shd w:val="clear" w:color="auto" w:fill="FFFFFF"/>
        </w:rPr>
        <w:t>,</w:t>
      </w:r>
      <w:r w:rsidR="0094778D" w:rsidRPr="007D1769">
        <w:rPr>
          <w:rFonts w:ascii="Times New Roman" w:hAnsi="Times New Roman" w:cs="Times New Roman"/>
          <w:color w:val="000000" w:themeColor="text1"/>
          <w:shd w:val="clear" w:color="auto" w:fill="FFFFFF"/>
        </w:rPr>
        <w:t xml:space="preserve"> a student who </w:t>
      </w:r>
      <w:r w:rsidR="00326A40" w:rsidRPr="007D1769">
        <w:rPr>
          <w:rFonts w:ascii="Times New Roman" w:hAnsi="Times New Roman" w:cs="Times New Roman"/>
          <w:color w:val="000000" w:themeColor="text1"/>
          <w:shd w:val="clear" w:color="auto" w:fill="FFFFFF"/>
        </w:rPr>
        <w:t xml:space="preserve">does not </w:t>
      </w:r>
      <w:r w:rsidR="0094778D" w:rsidRPr="007D1769">
        <w:rPr>
          <w:rFonts w:ascii="Times New Roman" w:hAnsi="Times New Roman" w:cs="Times New Roman"/>
          <w:color w:val="000000" w:themeColor="text1"/>
          <w:shd w:val="clear" w:color="auto" w:fill="FFFFFF"/>
        </w:rPr>
        <w:t xml:space="preserve">believe </w:t>
      </w:r>
      <w:r w:rsidR="00970E3B" w:rsidRPr="007D1769">
        <w:rPr>
          <w:rFonts w:ascii="Times New Roman" w:hAnsi="Times New Roman" w:cs="Times New Roman"/>
          <w:color w:val="000000" w:themeColor="text1"/>
          <w:shd w:val="clear" w:color="auto" w:fill="FFFFFF"/>
        </w:rPr>
        <w:t>in her</w:t>
      </w:r>
      <w:r w:rsidR="0094778D" w:rsidRPr="007D1769">
        <w:rPr>
          <w:rFonts w:ascii="Times New Roman" w:hAnsi="Times New Roman" w:cs="Times New Roman"/>
          <w:color w:val="000000" w:themeColor="text1"/>
          <w:shd w:val="clear" w:color="auto" w:fill="FFFFFF"/>
        </w:rPr>
        <w:t xml:space="preserve"> ability to be successful on an exam (self-efficacy) is </w:t>
      </w:r>
      <w:r w:rsidR="00326A40" w:rsidRPr="007D1769">
        <w:rPr>
          <w:rFonts w:ascii="Times New Roman" w:hAnsi="Times New Roman" w:cs="Times New Roman"/>
          <w:color w:val="000000" w:themeColor="text1"/>
          <w:shd w:val="clear" w:color="auto" w:fill="FFFFFF"/>
        </w:rPr>
        <w:t>less</w:t>
      </w:r>
      <w:r w:rsidR="0094778D" w:rsidRPr="007D1769">
        <w:rPr>
          <w:rFonts w:ascii="Times New Roman" w:hAnsi="Times New Roman" w:cs="Times New Roman"/>
          <w:color w:val="000000" w:themeColor="text1"/>
          <w:shd w:val="clear" w:color="auto" w:fill="FFFFFF"/>
        </w:rPr>
        <w:t xml:space="preserve"> </w:t>
      </w:r>
      <w:r w:rsidR="00970E3B" w:rsidRPr="007D1769">
        <w:rPr>
          <w:rFonts w:ascii="Times New Roman" w:hAnsi="Times New Roman" w:cs="Times New Roman"/>
          <w:color w:val="000000" w:themeColor="text1"/>
          <w:shd w:val="clear" w:color="auto" w:fill="FFFFFF"/>
        </w:rPr>
        <w:t>inclined</w:t>
      </w:r>
      <w:r w:rsidR="0094778D" w:rsidRPr="007D1769">
        <w:rPr>
          <w:rFonts w:ascii="Times New Roman" w:hAnsi="Times New Roman" w:cs="Times New Roman"/>
          <w:color w:val="000000" w:themeColor="text1"/>
          <w:shd w:val="clear" w:color="auto" w:fill="FFFFFF"/>
        </w:rPr>
        <w:t xml:space="preserve"> to </w:t>
      </w:r>
      <w:r w:rsidR="00970E3B" w:rsidRPr="007D1769">
        <w:rPr>
          <w:rFonts w:ascii="Times New Roman" w:hAnsi="Times New Roman" w:cs="Times New Roman"/>
          <w:color w:val="000000" w:themeColor="text1"/>
          <w:shd w:val="clear" w:color="auto" w:fill="FFFFFF"/>
        </w:rPr>
        <w:t>invest</w:t>
      </w:r>
      <w:r w:rsidR="0094778D" w:rsidRPr="007D1769">
        <w:rPr>
          <w:rFonts w:ascii="Times New Roman" w:hAnsi="Times New Roman" w:cs="Times New Roman"/>
          <w:color w:val="000000" w:themeColor="text1"/>
          <w:shd w:val="clear" w:color="auto" w:fill="FFFFFF"/>
        </w:rPr>
        <w:t xml:space="preserve"> the necessary effort to study (behavior). </w:t>
      </w:r>
    </w:p>
    <w:p w14:paraId="6B168120" w14:textId="33CBB8F0" w:rsidR="00DE27AE" w:rsidRPr="007D1769" w:rsidRDefault="00970E3B" w:rsidP="009665C5">
      <w:pPr>
        <w:spacing w:line="480" w:lineRule="auto"/>
        <w:ind w:firstLine="720"/>
        <w:contextualSpacing/>
        <w:rPr>
          <w:rFonts w:ascii="Times New Roman" w:hAnsi="Times New Roman" w:cs="Times New Roman"/>
          <w:color w:val="000000" w:themeColor="text1"/>
          <w:shd w:val="clear" w:color="auto" w:fill="FFFFFF"/>
        </w:rPr>
      </w:pPr>
      <w:r w:rsidRPr="007D1769">
        <w:rPr>
          <w:rFonts w:ascii="Times New Roman" w:hAnsi="Times New Roman" w:cs="Times New Roman"/>
          <w:color w:val="000000" w:themeColor="text1"/>
        </w:rPr>
        <w:t>Essentially</w:t>
      </w:r>
      <w:r w:rsidR="00E53409" w:rsidRPr="007D1769">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individualized learning and behavioral processes emerge from a synergy of personal convictions and experiences, leading to diverse degrees of self-efficacy</w:t>
      </w:r>
      <w:r w:rsidR="009665C5" w:rsidRPr="007D1769">
        <w:rPr>
          <w:rFonts w:ascii="Times New Roman" w:hAnsi="Times New Roman" w:cs="Times New Roman"/>
          <w:color w:val="000000" w:themeColor="text1"/>
        </w:rPr>
        <w:t xml:space="preserve"> (Bandura, 1977)</w:t>
      </w:r>
      <w:r w:rsidR="00DE27AE" w:rsidRPr="007D1769">
        <w:rPr>
          <w:rFonts w:ascii="Times New Roman" w:hAnsi="Times New Roman" w:cs="Times New Roman"/>
          <w:color w:val="000000" w:themeColor="text1"/>
          <w:shd w:val="clear" w:color="auto" w:fill="FFFFFF"/>
        </w:rPr>
        <w:t>. Th</w:t>
      </w:r>
      <w:r w:rsidR="005B65B8" w:rsidRPr="007D1769">
        <w:rPr>
          <w:rFonts w:ascii="Times New Roman" w:hAnsi="Times New Roman" w:cs="Times New Roman"/>
          <w:color w:val="000000" w:themeColor="text1"/>
          <w:shd w:val="clear" w:color="auto" w:fill="FFFFFF"/>
        </w:rPr>
        <w:t>is personali</w:t>
      </w:r>
      <w:r w:rsidR="00DE27AE" w:rsidRPr="007D1769">
        <w:rPr>
          <w:rFonts w:ascii="Times New Roman" w:hAnsi="Times New Roman" w:cs="Times New Roman"/>
          <w:color w:val="000000" w:themeColor="text1"/>
          <w:shd w:val="clear" w:color="auto" w:fill="FFFFFF"/>
        </w:rPr>
        <w:t xml:space="preserve">zed </w:t>
      </w:r>
      <w:r w:rsidR="005B65B8" w:rsidRPr="007D1769">
        <w:rPr>
          <w:rFonts w:ascii="Times New Roman" w:hAnsi="Times New Roman" w:cs="Times New Roman"/>
          <w:color w:val="000000" w:themeColor="text1"/>
          <w:shd w:val="clear" w:color="auto" w:fill="FFFFFF"/>
        </w:rPr>
        <w:t>dynamic</w:t>
      </w:r>
      <w:r w:rsidR="00DE27AE" w:rsidRPr="007D1769">
        <w:rPr>
          <w:rFonts w:ascii="Times New Roman" w:hAnsi="Times New Roman" w:cs="Times New Roman"/>
          <w:color w:val="000000" w:themeColor="text1"/>
          <w:shd w:val="clear" w:color="auto" w:fill="FFFFFF"/>
        </w:rPr>
        <w:t xml:space="preserve"> hinge</w:t>
      </w:r>
      <w:r w:rsidR="007367D0" w:rsidRPr="007D1769">
        <w:rPr>
          <w:rFonts w:ascii="Times New Roman" w:hAnsi="Times New Roman" w:cs="Times New Roman"/>
          <w:color w:val="000000" w:themeColor="text1"/>
          <w:shd w:val="clear" w:color="auto" w:fill="FFFFFF"/>
        </w:rPr>
        <w:t>s</w:t>
      </w:r>
      <w:r w:rsidR="00DE27AE" w:rsidRPr="007D1769">
        <w:rPr>
          <w:rFonts w:ascii="Times New Roman" w:hAnsi="Times New Roman" w:cs="Times New Roman"/>
          <w:color w:val="000000" w:themeColor="text1"/>
          <w:shd w:val="clear" w:color="auto" w:fill="FFFFFF"/>
        </w:rPr>
        <w:t xml:space="preserve"> on the concept of human agency</w:t>
      </w:r>
      <w:r w:rsidR="005B65B8" w:rsidRPr="007D1769">
        <w:rPr>
          <w:rFonts w:ascii="Times New Roman" w:hAnsi="Times New Roman" w:cs="Times New Roman"/>
          <w:color w:val="000000" w:themeColor="text1"/>
          <w:shd w:val="clear" w:color="auto" w:fill="FFFFFF"/>
        </w:rPr>
        <w:t xml:space="preserve"> – people’s</w:t>
      </w:r>
      <w:r w:rsidR="00DE27AE" w:rsidRPr="007D1769">
        <w:rPr>
          <w:rFonts w:ascii="Times New Roman" w:hAnsi="Times New Roman" w:cs="Times New Roman"/>
          <w:color w:val="000000" w:themeColor="text1"/>
          <w:shd w:val="clear" w:color="auto" w:fill="FFFFFF"/>
        </w:rPr>
        <w:t xml:space="preserve"> </w:t>
      </w:r>
      <w:r w:rsidR="005B65B8" w:rsidRPr="007D1769">
        <w:rPr>
          <w:rFonts w:ascii="Times New Roman" w:hAnsi="Times New Roman" w:cs="Times New Roman"/>
          <w:color w:val="000000" w:themeColor="text1"/>
          <w:shd w:val="clear" w:color="auto" w:fill="FFFFFF"/>
        </w:rPr>
        <w:t>potential</w:t>
      </w:r>
      <w:r w:rsidR="00DE27AE" w:rsidRPr="007D1769">
        <w:rPr>
          <w:rFonts w:ascii="Times New Roman" w:hAnsi="Times New Roman" w:cs="Times New Roman"/>
          <w:color w:val="000000" w:themeColor="text1"/>
          <w:shd w:val="clear" w:color="auto" w:fill="FFFFFF"/>
        </w:rPr>
        <w:t xml:space="preserve"> to influence the course of events </w:t>
      </w:r>
      <w:r w:rsidR="005B65B8" w:rsidRPr="007D1769">
        <w:rPr>
          <w:rFonts w:ascii="Times New Roman" w:hAnsi="Times New Roman" w:cs="Times New Roman"/>
          <w:color w:val="000000" w:themeColor="text1"/>
          <w:shd w:val="clear" w:color="auto" w:fill="FFFFFF"/>
        </w:rPr>
        <w:t>via</w:t>
      </w:r>
      <w:r w:rsidR="00DE27AE" w:rsidRPr="007D1769">
        <w:rPr>
          <w:rFonts w:ascii="Times New Roman" w:hAnsi="Times New Roman" w:cs="Times New Roman"/>
          <w:color w:val="000000" w:themeColor="text1"/>
          <w:shd w:val="clear" w:color="auto" w:fill="FFFFFF"/>
        </w:rPr>
        <w:t xml:space="preserve"> actions (Bandura, 1989). Human agency consists of four factors: intentionality, forethought, self-reactiveness, and self-reflectiveness (Bandura, 1989). Intentionality </w:t>
      </w:r>
      <w:r w:rsidR="005B65B8" w:rsidRPr="007D1769">
        <w:rPr>
          <w:rFonts w:ascii="Times New Roman" w:hAnsi="Times New Roman" w:cs="Times New Roman"/>
          <w:color w:val="000000" w:themeColor="text1"/>
          <w:shd w:val="clear" w:color="auto" w:fill="FFFFFF"/>
        </w:rPr>
        <w:t>denotes</w:t>
      </w:r>
      <w:r w:rsidR="00DE27AE" w:rsidRPr="007D1769">
        <w:rPr>
          <w:rFonts w:ascii="Times New Roman" w:hAnsi="Times New Roman" w:cs="Times New Roman"/>
          <w:color w:val="000000" w:themeColor="text1"/>
          <w:shd w:val="clear" w:color="auto" w:fill="FFFFFF"/>
        </w:rPr>
        <w:t xml:space="preserve"> intentions </w:t>
      </w:r>
      <w:r w:rsidR="005B65B8" w:rsidRPr="007D1769">
        <w:rPr>
          <w:rFonts w:ascii="Times New Roman" w:hAnsi="Times New Roman" w:cs="Times New Roman"/>
          <w:color w:val="000000" w:themeColor="text1"/>
          <w:shd w:val="clear" w:color="auto" w:fill="FFFFFF"/>
        </w:rPr>
        <w:t xml:space="preserve">accompanied by </w:t>
      </w:r>
      <w:r w:rsidR="00DE27AE" w:rsidRPr="007D1769">
        <w:rPr>
          <w:rFonts w:ascii="Times New Roman" w:hAnsi="Times New Roman" w:cs="Times New Roman"/>
          <w:color w:val="000000" w:themeColor="text1"/>
          <w:shd w:val="clear" w:color="auto" w:fill="FFFFFF"/>
        </w:rPr>
        <w:t>action plans and strategies</w:t>
      </w:r>
      <w:r w:rsidR="009A6B80" w:rsidRPr="007D1769">
        <w:rPr>
          <w:rFonts w:ascii="Times New Roman" w:hAnsi="Times New Roman" w:cs="Times New Roman"/>
          <w:color w:val="000000" w:themeColor="text1"/>
          <w:shd w:val="clear" w:color="auto" w:fill="FFFFFF"/>
        </w:rPr>
        <w:t xml:space="preserve"> (Lu &amp; Gilmore, 2005; Rahimi &amp; </w:t>
      </w:r>
      <w:proofErr w:type="spellStart"/>
      <w:r w:rsidR="009A6B80" w:rsidRPr="007D1769">
        <w:rPr>
          <w:rFonts w:ascii="Times New Roman" w:hAnsi="Times New Roman" w:cs="Times New Roman"/>
          <w:color w:val="000000" w:themeColor="text1"/>
          <w:shd w:val="clear" w:color="auto" w:fill="FFFFFF"/>
        </w:rPr>
        <w:t>Abedini</w:t>
      </w:r>
      <w:proofErr w:type="spellEnd"/>
      <w:r w:rsidR="009A6B80" w:rsidRPr="007D1769">
        <w:rPr>
          <w:rFonts w:ascii="Times New Roman" w:hAnsi="Times New Roman" w:cs="Times New Roman"/>
          <w:color w:val="000000" w:themeColor="text1"/>
          <w:shd w:val="clear" w:color="auto" w:fill="FFFFFF"/>
        </w:rPr>
        <w:t>, 2019).</w:t>
      </w:r>
      <w:r w:rsidR="005B65B8" w:rsidRPr="007D1769">
        <w:rPr>
          <w:rFonts w:ascii="Times New Roman" w:hAnsi="Times New Roman" w:cs="Times New Roman"/>
          <w:color w:val="000000" w:themeColor="text1"/>
          <w:shd w:val="clear" w:color="auto" w:fill="FFFFFF"/>
        </w:rPr>
        <w:t xml:space="preserve"> F</w:t>
      </w:r>
      <w:r w:rsidR="00DE27AE" w:rsidRPr="007D1769">
        <w:rPr>
          <w:rFonts w:ascii="Times New Roman" w:hAnsi="Times New Roman" w:cs="Times New Roman"/>
          <w:color w:val="000000" w:themeColor="text1"/>
          <w:shd w:val="clear" w:color="auto" w:fill="FFFFFF"/>
        </w:rPr>
        <w:t>orethought involves goal</w:t>
      </w:r>
      <w:r w:rsidR="005B65B8" w:rsidRPr="007D1769">
        <w:rPr>
          <w:rFonts w:ascii="Times New Roman" w:hAnsi="Times New Roman" w:cs="Times New Roman"/>
          <w:color w:val="000000" w:themeColor="text1"/>
          <w:shd w:val="clear" w:color="auto" w:fill="FFFFFF"/>
        </w:rPr>
        <w:t xml:space="preserve"> </w:t>
      </w:r>
      <w:r w:rsidR="00DE27AE" w:rsidRPr="007D1769">
        <w:rPr>
          <w:rFonts w:ascii="Times New Roman" w:hAnsi="Times New Roman" w:cs="Times New Roman"/>
          <w:color w:val="000000" w:themeColor="text1"/>
          <w:shd w:val="clear" w:color="auto" w:fill="FFFFFF"/>
        </w:rPr>
        <w:t>s</w:t>
      </w:r>
      <w:r w:rsidR="005B65B8" w:rsidRPr="007D1769">
        <w:rPr>
          <w:rFonts w:ascii="Times New Roman" w:hAnsi="Times New Roman" w:cs="Times New Roman"/>
          <w:color w:val="000000" w:themeColor="text1"/>
          <w:shd w:val="clear" w:color="auto" w:fill="FFFFFF"/>
        </w:rPr>
        <w:t>etting</w:t>
      </w:r>
      <w:r w:rsidR="00DE27AE" w:rsidRPr="007D1769">
        <w:rPr>
          <w:rFonts w:ascii="Times New Roman" w:hAnsi="Times New Roman" w:cs="Times New Roman"/>
          <w:color w:val="000000" w:themeColor="text1"/>
          <w:shd w:val="clear" w:color="auto" w:fill="FFFFFF"/>
        </w:rPr>
        <w:t xml:space="preserve"> and </w:t>
      </w:r>
      <w:r w:rsidR="005B65B8" w:rsidRPr="007D1769">
        <w:rPr>
          <w:rFonts w:ascii="Times New Roman" w:hAnsi="Times New Roman" w:cs="Times New Roman"/>
          <w:color w:val="000000" w:themeColor="text1"/>
          <w:shd w:val="clear" w:color="auto" w:fill="FFFFFF"/>
        </w:rPr>
        <w:t>anticipatory foresight</w:t>
      </w:r>
      <w:r w:rsidR="00DE27AE" w:rsidRPr="007D1769">
        <w:rPr>
          <w:rFonts w:ascii="Times New Roman" w:hAnsi="Times New Roman" w:cs="Times New Roman"/>
          <w:color w:val="000000" w:themeColor="text1"/>
          <w:shd w:val="clear" w:color="auto" w:fill="FFFFFF"/>
        </w:rPr>
        <w:t xml:space="preserve"> guid</w:t>
      </w:r>
      <w:r w:rsidR="005B65B8" w:rsidRPr="007D1769">
        <w:rPr>
          <w:rFonts w:ascii="Times New Roman" w:hAnsi="Times New Roman" w:cs="Times New Roman"/>
          <w:color w:val="000000" w:themeColor="text1"/>
          <w:shd w:val="clear" w:color="auto" w:fill="FFFFFF"/>
        </w:rPr>
        <w:t>ing</w:t>
      </w:r>
      <w:r w:rsidR="00DE27AE" w:rsidRPr="007D1769">
        <w:rPr>
          <w:rFonts w:ascii="Times New Roman" w:hAnsi="Times New Roman" w:cs="Times New Roman"/>
          <w:color w:val="000000" w:themeColor="text1"/>
          <w:shd w:val="clear" w:color="auto" w:fill="FFFFFF"/>
        </w:rPr>
        <w:t xml:space="preserve"> actions and effort</w:t>
      </w:r>
      <w:r w:rsidR="007367D0" w:rsidRPr="007D1769">
        <w:rPr>
          <w:rFonts w:ascii="Times New Roman" w:hAnsi="Times New Roman" w:cs="Times New Roman"/>
          <w:color w:val="000000" w:themeColor="text1"/>
          <w:shd w:val="clear" w:color="auto" w:fill="FFFFFF"/>
        </w:rPr>
        <w:t xml:space="preserve"> (Lu &amp; Gilmore, 2005; Rahimi &amp; </w:t>
      </w:r>
      <w:proofErr w:type="spellStart"/>
      <w:r w:rsidR="007367D0" w:rsidRPr="007D1769">
        <w:rPr>
          <w:rFonts w:ascii="Times New Roman" w:hAnsi="Times New Roman" w:cs="Times New Roman"/>
          <w:color w:val="000000" w:themeColor="text1"/>
          <w:shd w:val="clear" w:color="auto" w:fill="FFFFFF"/>
        </w:rPr>
        <w:t>Abedini</w:t>
      </w:r>
      <w:proofErr w:type="spellEnd"/>
      <w:r w:rsidR="007367D0" w:rsidRPr="007D1769">
        <w:rPr>
          <w:rFonts w:ascii="Times New Roman" w:hAnsi="Times New Roman" w:cs="Times New Roman"/>
          <w:color w:val="000000" w:themeColor="text1"/>
          <w:shd w:val="clear" w:color="auto" w:fill="FFFFFF"/>
        </w:rPr>
        <w:t>, 2019</w:t>
      </w:r>
      <w:r w:rsidR="00DE27AE" w:rsidRPr="007D1769">
        <w:rPr>
          <w:rFonts w:ascii="Times New Roman" w:hAnsi="Times New Roman" w:cs="Times New Roman"/>
          <w:color w:val="000000" w:themeColor="text1"/>
          <w:shd w:val="clear" w:color="auto" w:fill="FFFFFF"/>
        </w:rPr>
        <w:t xml:space="preserve">. Self-reactiveness and self-reflectiveness </w:t>
      </w:r>
      <w:r w:rsidR="005B65B8" w:rsidRPr="007D1769">
        <w:rPr>
          <w:rFonts w:ascii="Times New Roman" w:hAnsi="Times New Roman" w:cs="Times New Roman"/>
          <w:color w:val="000000" w:themeColor="text1"/>
          <w:shd w:val="clear" w:color="auto" w:fill="FFFFFF"/>
        </w:rPr>
        <w:t>entail</w:t>
      </w:r>
      <w:r w:rsidR="00DE27AE" w:rsidRPr="007D1769">
        <w:rPr>
          <w:rFonts w:ascii="Times New Roman" w:hAnsi="Times New Roman" w:cs="Times New Roman"/>
          <w:color w:val="000000" w:themeColor="text1"/>
          <w:shd w:val="clear" w:color="auto" w:fill="FFFFFF"/>
        </w:rPr>
        <w:t xml:space="preserve"> regulating behavior and function while</w:t>
      </w:r>
      <w:r w:rsidR="005B65B8" w:rsidRPr="007D1769">
        <w:rPr>
          <w:rFonts w:ascii="Times New Roman" w:hAnsi="Times New Roman" w:cs="Times New Roman"/>
          <w:color w:val="000000" w:themeColor="text1"/>
          <w:shd w:val="clear" w:color="auto" w:fill="FFFFFF"/>
        </w:rPr>
        <w:t xml:space="preserve"> maintaini</w:t>
      </w:r>
      <w:r w:rsidR="00DE27AE" w:rsidRPr="007D1769">
        <w:rPr>
          <w:rFonts w:ascii="Times New Roman" w:hAnsi="Times New Roman" w:cs="Times New Roman"/>
          <w:color w:val="000000" w:themeColor="text1"/>
          <w:shd w:val="clear" w:color="auto" w:fill="FFFFFF"/>
        </w:rPr>
        <w:t>ng self-aware</w:t>
      </w:r>
      <w:r w:rsidR="005B65B8" w:rsidRPr="007D1769">
        <w:rPr>
          <w:rFonts w:ascii="Times New Roman" w:hAnsi="Times New Roman" w:cs="Times New Roman"/>
          <w:color w:val="000000" w:themeColor="text1"/>
          <w:shd w:val="clear" w:color="auto" w:fill="FFFFFF"/>
        </w:rPr>
        <w:t>ness</w:t>
      </w:r>
      <w:r w:rsidR="00DE27AE" w:rsidRPr="007D1769">
        <w:rPr>
          <w:rFonts w:ascii="Times New Roman" w:hAnsi="Times New Roman" w:cs="Times New Roman"/>
          <w:color w:val="000000" w:themeColor="text1"/>
          <w:shd w:val="clear" w:color="auto" w:fill="FFFFFF"/>
        </w:rPr>
        <w:t xml:space="preserve"> and reflecting on personal efficacy</w:t>
      </w:r>
      <w:r w:rsidR="00DE40DF" w:rsidRPr="007D1769">
        <w:rPr>
          <w:rFonts w:ascii="Times New Roman" w:hAnsi="Times New Roman" w:cs="Times New Roman"/>
          <w:color w:val="000000" w:themeColor="text1"/>
          <w:shd w:val="clear" w:color="auto" w:fill="FFFFFF"/>
        </w:rPr>
        <w:t xml:space="preserve"> (Lu &amp; Gilmore, 2005; Rahimi &amp; </w:t>
      </w:r>
      <w:proofErr w:type="spellStart"/>
      <w:r w:rsidR="00DE40DF" w:rsidRPr="007D1769">
        <w:rPr>
          <w:rFonts w:ascii="Times New Roman" w:hAnsi="Times New Roman" w:cs="Times New Roman"/>
          <w:color w:val="000000" w:themeColor="text1"/>
          <w:shd w:val="clear" w:color="auto" w:fill="FFFFFF"/>
        </w:rPr>
        <w:t>Abedini</w:t>
      </w:r>
      <w:proofErr w:type="spellEnd"/>
      <w:r w:rsidR="00DE40DF" w:rsidRPr="007D1769">
        <w:rPr>
          <w:rFonts w:ascii="Times New Roman" w:hAnsi="Times New Roman" w:cs="Times New Roman"/>
          <w:color w:val="000000" w:themeColor="text1"/>
          <w:shd w:val="clear" w:color="auto" w:fill="FFFFFF"/>
        </w:rPr>
        <w:t>, 2019)</w:t>
      </w:r>
      <w:r w:rsidR="005B65B8" w:rsidRPr="007D1769">
        <w:rPr>
          <w:rFonts w:ascii="Times New Roman" w:hAnsi="Times New Roman" w:cs="Times New Roman"/>
          <w:color w:val="000000" w:themeColor="text1"/>
          <w:shd w:val="clear" w:color="auto" w:fill="FFFFFF"/>
        </w:rPr>
        <w:t>. This involves evaluating</w:t>
      </w:r>
      <w:r w:rsidR="00DE27AE" w:rsidRPr="007D1769">
        <w:rPr>
          <w:rFonts w:ascii="Times New Roman" w:hAnsi="Times New Roman" w:cs="Times New Roman"/>
          <w:color w:val="000000" w:themeColor="text1"/>
          <w:shd w:val="clear" w:color="auto" w:fill="FFFFFF"/>
        </w:rPr>
        <w:t xml:space="preserve"> the soundness of decisions and actions and ad</w:t>
      </w:r>
      <w:r w:rsidR="005B65B8" w:rsidRPr="007D1769">
        <w:rPr>
          <w:rFonts w:ascii="Times New Roman" w:hAnsi="Times New Roman" w:cs="Times New Roman"/>
          <w:color w:val="000000" w:themeColor="text1"/>
          <w:shd w:val="clear" w:color="auto" w:fill="FFFFFF"/>
        </w:rPr>
        <w:t>aptin</w:t>
      </w:r>
      <w:r w:rsidR="00DE27AE" w:rsidRPr="007D1769">
        <w:rPr>
          <w:rFonts w:ascii="Times New Roman" w:hAnsi="Times New Roman" w:cs="Times New Roman"/>
          <w:color w:val="000000" w:themeColor="text1"/>
          <w:shd w:val="clear" w:color="auto" w:fill="FFFFFF"/>
        </w:rPr>
        <w:t>g as ne</w:t>
      </w:r>
      <w:r w:rsidR="005B65B8" w:rsidRPr="007D1769">
        <w:rPr>
          <w:rFonts w:ascii="Times New Roman" w:hAnsi="Times New Roman" w:cs="Times New Roman"/>
          <w:color w:val="000000" w:themeColor="text1"/>
          <w:shd w:val="clear" w:color="auto" w:fill="FFFFFF"/>
        </w:rPr>
        <w:t>cessary</w:t>
      </w:r>
      <w:r w:rsidR="00DE27AE" w:rsidRPr="007D1769">
        <w:rPr>
          <w:rFonts w:ascii="Times New Roman" w:hAnsi="Times New Roman" w:cs="Times New Roman"/>
          <w:color w:val="000000" w:themeColor="text1"/>
          <w:shd w:val="clear" w:color="auto" w:fill="FFFFFF"/>
        </w:rPr>
        <w:t xml:space="preserve"> (Bandura, 1989). </w:t>
      </w:r>
    </w:p>
    <w:p w14:paraId="5964A2D5" w14:textId="464A9363" w:rsidR="00DE27AE" w:rsidRPr="007D1769" w:rsidRDefault="00DE27AE" w:rsidP="009665C5">
      <w:pPr>
        <w:spacing w:line="480" w:lineRule="auto"/>
        <w:ind w:firstLine="720"/>
        <w:contextualSpacing/>
        <w:rPr>
          <w:rFonts w:ascii="Times New Roman" w:hAnsi="Times New Roman" w:cs="Times New Roman"/>
          <w:color w:val="000000" w:themeColor="text1"/>
          <w:shd w:val="clear" w:color="auto" w:fill="FFFFFF"/>
        </w:rPr>
      </w:pPr>
      <w:r w:rsidRPr="007D1769">
        <w:rPr>
          <w:rFonts w:ascii="Times New Roman" w:hAnsi="Times New Roman" w:cs="Times New Roman"/>
          <w:color w:val="000000" w:themeColor="text1"/>
          <w:shd w:val="clear" w:color="auto" w:fill="FFFFFF"/>
        </w:rPr>
        <w:t xml:space="preserve">In this way, self-efficacy </w:t>
      </w:r>
      <w:r w:rsidR="005B65B8" w:rsidRPr="007D1769">
        <w:rPr>
          <w:rFonts w:ascii="Times New Roman" w:hAnsi="Times New Roman" w:cs="Times New Roman"/>
          <w:color w:val="000000" w:themeColor="text1"/>
          <w:shd w:val="clear" w:color="auto" w:fill="FFFFFF"/>
        </w:rPr>
        <w:t>encapsulate</w:t>
      </w:r>
      <w:r w:rsidRPr="007D1769">
        <w:rPr>
          <w:rFonts w:ascii="Times New Roman" w:hAnsi="Times New Roman" w:cs="Times New Roman"/>
          <w:color w:val="000000" w:themeColor="text1"/>
          <w:shd w:val="clear" w:color="auto" w:fill="FFFFFF"/>
        </w:rPr>
        <w:t>s an individual’s beliefs in their capabili</w:t>
      </w:r>
      <w:r w:rsidR="005B65B8" w:rsidRPr="007D1769">
        <w:rPr>
          <w:rFonts w:ascii="Times New Roman" w:hAnsi="Times New Roman" w:cs="Times New Roman"/>
          <w:color w:val="000000" w:themeColor="text1"/>
          <w:shd w:val="clear" w:color="auto" w:fill="FFFFFF"/>
        </w:rPr>
        <w:t>ty</w:t>
      </w:r>
      <w:r w:rsidRPr="007D1769">
        <w:rPr>
          <w:rFonts w:ascii="Times New Roman" w:hAnsi="Times New Roman" w:cs="Times New Roman"/>
          <w:color w:val="000000" w:themeColor="text1"/>
          <w:shd w:val="clear" w:color="auto" w:fill="FFFFFF"/>
        </w:rPr>
        <w:t xml:space="preserve"> to </w:t>
      </w:r>
      <w:r w:rsidR="005B65B8" w:rsidRPr="007D1769">
        <w:rPr>
          <w:rFonts w:ascii="Times New Roman" w:hAnsi="Times New Roman" w:cs="Times New Roman"/>
          <w:color w:val="000000" w:themeColor="text1"/>
          <w:shd w:val="clear" w:color="auto" w:fill="FFFFFF"/>
        </w:rPr>
        <w:t>contend</w:t>
      </w:r>
      <w:r w:rsidRPr="007D1769">
        <w:rPr>
          <w:rFonts w:ascii="Times New Roman" w:hAnsi="Times New Roman" w:cs="Times New Roman"/>
          <w:color w:val="000000" w:themeColor="text1"/>
          <w:shd w:val="clear" w:color="auto" w:fill="FFFFFF"/>
        </w:rPr>
        <w:t xml:space="preserve"> with </w:t>
      </w:r>
      <w:r w:rsidR="005B65B8" w:rsidRPr="007D1769">
        <w:rPr>
          <w:rFonts w:ascii="Times New Roman" w:hAnsi="Times New Roman" w:cs="Times New Roman"/>
          <w:color w:val="000000" w:themeColor="text1"/>
          <w:shd w:val="clear" w:color="auto" w:fill="FFFFFF"/>
        </w:rPr>
        <w:t>challenge</w:t>
      </w:r>
      <w:r w:rsidRPr="007D1769">
        <w:rPr>
          <w:rFonts w:ascii="Times New Roman" w:hAnsi="Times New Roman" w:cs="Times New Roman"/>
          <w:color w:val="000000" w:themeColor="text1"/>
          <w:shd w:val="clear" w:color="auto" w:fill="FFFFFF"/>
        </w:rPr>
        <w:t xml:space="preserve">s (Bandura, 1977). </w:t>
      </w:r>
      <w:r w:rsidR="004F1FAC" w:rsidRPr="007D1769">
        <w:rPr>
          <w:rFonts w:ascii="Times New Roman" w:hAnsi="Times New Roman" w:cs="Times New Roman"/>
          <w:color w:val="000000" w:themeColor="text1"/>
          <w:shd w:val="clear" w:color="auto" w:fill="FFFFFF"/>
        </w:rPr>
        <w:t xml:space="preserve">Bandura posits that self-efficacy beliefs correlate with perceptions of stress, life satisfaction, and achievements in diverse spheres of functioning (Bandura, 1997). </w:t>
      </w:r>
      <w:r w:rsidRPr="007D1769">
        <w:rPr>
          <w:rFonts w:ascii="Times New Roman" w:hAnsi="Times New Roman" w:cs="Times New Roman"/>
          <w:color w:val="000000" w:themeColor="text1"/>
          <w:shd w:val="clear" w:color="auto" w:fill="FFFFFF"/>
        </w:rPr>
        <w:t xml:space="preserve">People </w:t>
      </w:r>
      <w:r w:rsidR="005B65B8" w:rsidRPr="007D1769">
        <w:rPr>
          <w:rFonts w:ascii="Times New Roman" w:hAnsi="Times New Roman" w:cs="Times New Roman"/>
          <w:color w:val="000000" w:themeColor="text1"/>
          <w:shd w:val="clear" w:color="auto" w:fill="FFFFFF"/>
        </w:rPr>
        <w:t xml:space="preserve">confident in managing life’s </w:t>
      </w:r>
      <w:r w:rsidRPr="007D1769">
        <w:rPr>
          <w:rFonts w:ascii="Times New Roman" w:hAnsi="Times New Roman" w:cs="Times New Roman"/>
          <w:color w:val="000000" w:themeColor="text1"/>
          <w:shd w:val="clear" w:color="auto" w:fill="FFFFFF"/>
        </w:rPr>
        <w:t xml:space="preserve">inevitable ups and </w:t>
      </w:r>
      <w:r w:rsidR="00124EDE" w:rsidRPr="007D1769">
        <w:rPr>
          <w:rFonts w:ascii="Times New Roman" w:hAnsi="Times New Roman" w:cs="Times New Roman"/>
          <w:color w:val="000000" w:themeColor="text1"/>
          <w:shd w:val="clear" w:color="auto" w:fill="FFFFFF"/>
        </w:rPr>
        <w:t>downs experience</w:t>
      </w:r>
      <w:r w:rsidR="005B65B8" w:rsidRPr="007D1769">
        <w:rPr>
          <w:rFonts w:ascii="Times New Roman" w:hAnsi="Times New Roman" w:cs="Times New Roman"/>
          <w:color w:val="000000" w:themeColor="text1"/>
          <w:shd w:val="clear" w:color="auto" w:fill="FFFFFF"/>
        </w:rPr>
        <w:t xml:space="preserve"> less stress over perceived problems (</w:t>
      </w:r>
      <w:r w:rsidR="00DE40DF" w:rsidRPr="007D1769">
        <w:rPr>
          <w:rFonts w:ascii="Times New Roman" w:hAnsi="Times New Roman" w:cs="Times New Roman"/>
          <w:color w:val="000000" w:themeColor="text1"/>
          <w:shd w:val="clear" w:color="auto" w:fill="FFFFFF"/>
        </w:rPr>
        <w:t>Bandura, 1997; Lu &amp; Gilmore, 2005</w:t>
      </w:r>
      <w:r w:rsidR="005B65B8" w:rsidRPr="007D1769">
        <w:rPr>
          <w:rFonts w:ascii="Times New Roman" w:hAnsi="Times New Roman" w:cs="Times New Roman"/>
          <w:color w:val="000000" w:themeColor="text1"/>
          <w:shd w:val="clear" w:color="auto" w:fill="FFFFFF"/>
        </w:rPr>
        <w:t xml:space="preserve">). In contrast, individuals with diminished self-efficacy may perceive </w:t>
      </w:r>
      <w:r w:rsidRPr="007D1769">
        <w:rPr>
          <w:rFonts w:ascii="Times New Roman" w:hAnsi="Times New Roman" w:cs="Times New Roman"/>
          <w:color w:val="000000" w:themeColor="text1"/>
          <w:shd w:val="clear" w:color="auto" w:fill="FFFFFF"/>
        </w:rPr>
        <w:t xml:space="preserve">the world as being full of </w:t>
      </w:r>
      <w:r w:rsidR="005B65B8" w:rsidRPr="007D1769">
        <w:rPr>
          <w:rFonts w:ascii="Times New Roman" w:hAnsi="Times New Roman" w:cs="Times New Roman"/>
          <w:color w:val="000000" w:themeColor="text1"/>
          <w:shd w:val="clear" w:color="auto" w:fill="FFFFFF"/>
        </w:rPr>
        <w:t>uncertainties</w:t>
      </w:r>
      <w:r w:rsidRPr="007D1769">
        <w:rPr>
          <w:rFonts w:ascii="Times New Roman" w:hAnsi="Times New Roman" w:cs="Times New Roman"/>
          <w:color w:val="000000" w:themeColor="text1"/>
          <w:shd w:val="clear" w:color="auto" w:fill="FFFFFF"/>
        </w:rPr>
        <w:t xml:space="preserve"> and perils</w:t>
      </w:r>
      <w:r w:rsidR="005B65B8" w:rsidRPr="007D1769">
        <w:rPr>
          <w:rFonts w:ascii="Times New Roman" w:hAnsi="Times New Roman" w:cs="Times New Roman"/>
          <w:color w:val="000000" w:themeColor="text1"/>
          <w:shd w:val="clear" w:color="auto" w:fill="FFFFFF"/>
        </w:rPr>
        <w:t xml:space="preserve">, harboring doubts </w:t>
      </w:r>
      <w:r w:rsidRPr="007D1769">
        <w:rPr>
          <w:rFonts w:ascii="Times New Roman" w:hAnsi="Times New Roman" w:cs="Times New Roman"/>
          <w:color w:val="000000" w:themeColor="text1"/>
          <w:shd w:val="clear" w:color="auto" w:fill="FFFFFF"/>
        </w:rPr>
        <w:t>about their ability to face these threats</w:t>
      </w:r>
      <w:r w:rsidR="00A855DD" w:rsidRPr="007D1769">
        <w:rPr>
          <w:rFonts w:ascii="Times New Roman" w:hAnsi="Times New Roman" w:cs="Times New Roman"/>
          <w:color w:val="000000" w:themeColor="text1"/>
          <w:shd w:val="clear" w:color="auto" w:fill="FFFFFF"/>
        </w:rPr>
        <w:t xml:space="preserve"> – whether actual</w:t>
      </w:r>
      <w:r w:rsidRPr="007D1769">
        <w:rPr>
          <w:rFonts w:ascii="Times New Roman" w:hAnsi="Times New Roman" w:cs="Times New Roman"/>
          <w:color w:val="000000" w:themeColor="text1"/>
          <w:shd w:val="clear" w:color="auto" w:fill="FFFFFF"/>
        </w:rPr>
        <w:t xml:space="preserve"> or imagined</w:t>
      </w:r>
      <w:r w:rsidR="009665C5" w:rsidRPr="007D1769">
        <w:rPr>
          <w:rFonts w:ascii="Times New Roman" w:hAnsi="Times New Roman" w:cs="Times New Roman"/>
          <w:color w:val="000000" w:themeColor="text1"/>
          <w:shd w:val="clear" w:color="auto" w:fill="FFFFFF"/>
        </w:rPr>
        <w:t xml:space="preserve"> (Dellinger et al., 2008)</w:t>
      </w:r>
      <w:r w:rsidRPr="007D1769">
        <w:rPr>
          <w:rFonts w:ascii="Times New Roman" w:hAnsi="Times New Roman" w:cs="Times New Roman"/>
          <w:color w:val="000000" w:themeColor="text1"/>
          <w:shd w:val="clear" w:color="auto" w:fill="FFFFFF"/>
        </w:rPr>
        <w:t xml:space="preserve">. </w:t>
      </w:r>
      <w:r w:rsidR="00A855DD" w:rsidRPr="007D1769">
        <w:rPr>
          <w:rFonts w:ascii="Times New Roman" w:hAnsi="Times New Roman" w:cs="Times New Roman"/>
          <w:color w:val="000000" w:themeColor="text1"/>
          <w:shd w:val="clear" w:color="auto" w:fill="FFFFFF"/>
        </w:rPr>
        <w:t xml:space="preserve">Appraisals of one’s </w:t>
      </w:r>
      <w:r w:rsidRPr="007D1769">
        <w:rPr>
          <w:rFonts w:ascii="Times New Roman" w:hAnsi="Times New Roman" w:cs="Times New Roman"/>
          <w:color w:val="000000" w:themeColor="text1"/>
          <w:shd w:val="clear" w:color="auto" w:fill="FFFFFF"/>
        </w:rPr>
        <w:t xml:space="preserve">coping capabilities and aspects of the environment </w:t>
      </w:r>
      <w:r w:rsidR="00A855DD" w:rsidRPr="007D1769">
        <w:rPr>
          <w:rFonts w:ascii="Times New Roman" w:hAnsi="Times New Roman" w:cs="Times New Roman"/>
          <w:color w:val="000000" w:themeColor="text1"/>
          <w:shd w:val="clear" w:color="auto" w:fill="FFFFFF"/>
        </w:rPr>
        <w:t>influence perceptions of potential risk or safety</w:t>
      </w:r>
      <w:r w:rsidRPr="007D1769">
        <w:rPr>
          <w:rFonts w:ascii="Times New Roman" w:hAnsi="Times New Roman" w:cs="Times New Roman"/>
          <w:color w:val="000000" w:themeColor="text1"/>
          <w:shd w:val="clear" w:color="auto" w:fill="FFFFFF"/>
        </w:rPr>
        <w:t xml:space="preserve"> (Bandura, 1997). </w:t>
      </w:r>
      <w:r w:rsidR="004F1FAC" w:rsidRPr="007D1769">
        <w:rPr>
          <w:rFonts w:ascii="Times New Roman" w:hAnsi="Times New Roman" w:cs="Times New Roman"/>
          <w:color w:val="000000" w:themeColor="text1"/>
          <w:shd w:val="clear" w:color="auto" w:fill="FFFFFF"/>
        </w:rPr>
        <w:t>For instance, in</w:t>
      </w:r>
      <w:r w:rsidRPr="007D1769">
        <w:rPr>
          <w:rFonts w:ascii="Times New Roman" w:hAnsi="Times New Roman" w:cs="Times New Roman"/>
          <w:color w:val="000000" w:themeColor="text1"/>
          <w:shd w:val="clear" w:color="auto" w:fill="FFFFFF"/>
        </w:rPr>
        <w:t xml:space="preserve"> studies </w:t>
      </w:r>
      <w:r w:rsidR="00A855DD" w:rsidRPr="007D1769">
        <w:rPr>
          <w:rFonts w:ascii="Times New Roman" w:hAnsi="Times New Roman" w:cs="Times New Roman"/>
          <w:color w:val="000000" w:themeColor="text1"/>
          <w:shd w:val="clear" w:color="auto" w:fill="FFFFFF"/>
        </w:rPr>
        <w:t>investigating</w:t>
      </w:r>
      <w:r w:rsidRPr="007D1769">
        <w:rPr>
          <w:rFonts w:ascii="Times New Roman" w:hAnsi="Times New Roman" w:cs="Times New Roman"/>
          <w:color w:val="000000" w:themeColor="text1"/>
          <w:shd w:val="clear" w:color="auto" w:fill="FFFFFF"/>
        </w:rPr>
        <w:t xml:space="preserve"> perceived control, </w:t>
      </w:r>
      <w:r w:rsidR="00A855DD" w:rsidRPr="007D1769">
        <w:rPr>
          <w:rFonts w:ascii="Times New Roman" w:hAnsi="Times New Roman" w:cs="Times New Roman"/>
          <w:color w:val="000000" w:themeColor="text1"/>
          <w:shd w:val="clear" w:color="auto" w:fill="FFFFFF"/>
        </w:rPr>
        <w:t>individuals</w:t>
      </w:r>
      <w:r w:rsidRPr="007D1769">
        <w:rPr>
          <w:rFonts w:ascii="Times New Roman" w:hAnsi="Times New Roman" w:cs="Times New Roman"/>
          <w:color w:val="000000" w:themeColor="text1"/>
          <w:shd w:val="clear" w:color="auto" w:fill="FFFFFF"/>
        </w:rPr>
        <w:t xml:space="preserve"> led to believe they </w:t>
      </w:r>
      <w:r w:rsidR="00A855DD" w:rsidRPr="007D1769">
        <w:rPr>
          <w:rFonts w:ascii="Times New Roman" w:hAnsi="Times New Roman" w:cs="Times New Roman"/>
          <w:color w:val="000000" w:themeColor="text1"/>
          <w:shd w:val="clear" w:color="auto" w:fill="FFFFFF"/>
        </w:rPr>
        <w:t>possess</w:t>
      </w:r>
      <w:r w:rsidRPr="007D1769">
        <w:rPr>
          <w:rFonts w:ascii="Times New Roman" w:hAnsi="Times New Roman" w:cs="Times New Roman"/>
          <w:color w:val="000000" w:themeColor="text1"/>
          <w:shd w:val="clear" w:color="auto" w:fill="FFFFFF"/>
        </w:rPr>
        <w:t xml:space="preserve"> some </w:t>
      </w:r>
      <w:r w:rsidR="00A855DD" w:rsidRPr="007D1769">
        <w:rPr>
          <w:rFonts w:ascii="Times New Roman" w:hAnsi="Times New Roman" w:cs="Times New Roman"/>
          <w:color w:val="000000" w:themeColor="text1"/>
          <w:shd w:val="clear" w:color="auto" w:fill="FFFFFF"/>
        </w:rPr>
        <w:t xml:space="preserve">degree of </w:t>
      </w:r>
      <w:r w:rsidRPr="007D1769">
        <w:rPr>
          <w:rFonts w:ascii="Times New Roman" w:hAnsi="Times New Roman" w:cs="Times New Roman"/>
          <w:color w:val="000000" w:themeColor="text1"/>
          <w:shd w:val="clear" w:color="auto" w:fill="FFFFFF"/>
        </w:rPr>
        <w:t xml:space="preserve">control over adverse </w:t>
      </w:r>
      <w:r w:rsidRPr="007D1769">
        <w:rPr>
          <w:rFonts w:ascii="Times New Roman" w:hAnsi="Times New Roman" w:cs="Times New Roman"/>
          <w:color w:val="000000" w:themeColor="text1"/>
          <w:shd w:val="clear" w:color="auto" w:fill="FFFFFF"/>
        </w:rPr>
        <w:lastRenderedPageBreak/>
        <w:t xml:space="preserve">events exhibit lower levels of physiological arousal and </w:t>
      </w:r>
      <w:r w:rsidR="00A855DD" w:rsidRPr="007D1769">
        <w:rPr>
          <w:rFonts w:ascii="Times New Roman" w:hAnsi="Times New Roman" w:cs="Times New Roman"/>
          <w:color w:val="000000" w:themeColor="text1"/>
          <w:shd w:val="clear" w:color="auto" w:fill="FFFFFF"/>
        </w:rPr>
        <w:t xml:space="preserve">diminished </w:t>
      </w:r>
      <w:r w:rsidRPr="007D1769">
        <w:rPr>
          <w:rFonts w:ascii="Times New Roman" w:hAnsi="Times New Roman" w:cs="Times New Roman"/>
          <w:color w:val="000000" w:themeColor="text1"/>
          <w:shd w:val="clear" w:color="auto" w:fill="FFFFFF"/>
        </w:rPr>
        <w:t xml:space="preserve">performance impairment </w:t>
      </w:r>
      <w:r w:rsidR="00A855DD" w:rsidRPr="007D1769">
        <w:rPr>
          <w:rFonts w:ascii="Times New Roman" w:hAnsi="Times New Roman" w:cs="Times New Roman"/>
          <w:color w:val="000000" w:themeColor="text1"/>
          <w:shd w:val="clear" w:color="auto" w:fill="FFFFFF"/>
        </w:rPr>
        <w:t xml:space="preserve">compared to lacking such belief, </w:t>
      </w:r>
      <w:r w:rsidRPr="007D1769">
        <w:rPr>
          <w:rFonts w:ascii="Times New Roman" w:hAnsi="Times New Roman" w:cs="Times New Roman"/>
          <w:color w:val="000000" w:themeColor="text1"/>
          <w:shd w:val="clear" w:color="auto" w:fill="FFFFFF"/>
        </w:rPr>
        <w:t xml:space="preserve">despite both groups being subjected to </w:t>
      </w:r>
      <w:r w:rsidR="00A855DD" w:rsidRPr="007D1769">
        <w:rPr>
          <w:rFonts w:ascii="Times New Roman" w:hAnsi="Times New Roman" w:cs="Times New Roman"/>
          <w:color w:val="000000" w:themeColor="text1"/>
          <w:shd w:val="clear" w:color="auto" w:fill="FFFFFF"/>
        </w:rPr>
        <w:t>identical</w:t>
      </w:r>
      <w:r w:rsidRPr="007D1769">
        <w:rPr>
          <w:rFonts w:ascii="Times New Roman" w:hAnsi="Times New Roman" w:cs="Times New Roman"/>
          <w:color w:val="000000" w:themeColor="text1"/>
          <w:shd w:val="clear" w:color="auto" w:fill="FFFFFF"/>
        </w:rPr>
        <w:t xml:space="preserve"> adverse events (</w:t>
      </w:r>
      <w:r w:rsidR="009665C5" w:rsidRPr="007D1769">
        <w:rPr>
          <w:rFonts w:ascii="Times New Roman" w:hAnsi="Times New Roman" w:cs="Times New Roman"/>
          <w:color w:val="000000" w:themeColor="text1"/>
          <w:shd w:val="clear" w:color="auto" w:fill="FFFFFF"/>
        </w:rPr>
        <w:t>e</w:t>
      </w:r>
      <w:r w:rsidRPr="007D1769">
        <w:rPr>
          <w:rFonts w:ascii="Times New Roman" w:hAnsi="Times New Roman" w:cs="Times New Roman"/>
          <w:color w:val="000000" w:themeColor="text1"/>
          <w:shd w:val="clear" w:color="auto" w:fill="FFFFFF"/>
        </w:rPr>
        <w:t>.</w:t>
      </w:r>
      <w:r w:rsidR="009665C5" w:rsidRPr="007D1769">
        <w:rPr>
          <w:rFonts w:ascii="Times New Roman" w:hAnsi="Times New Roman" w:cs="Times New Roman"/>
          <w:color w:val="000000" w:themeColor="text1"/>
          <w:shd w:val="clear" w:color="auto" w:fill="FFFFFF"/>
        </w:rPr>
        <w:t>g</w:t>
      </w:r>
      <w:r w:rsidRPr="007D1769">
        <w:rPr>
          <w:rFonts w:ascii="Times New Roman" w:hAnsi="Times New Roman" w:cs="Times New Roman"/>
          <w:color w:val="000000" w:themeColor="text1"/>
          <w:shd w:val="clear" w:color="auto" w:fill="FFFFFF"/>
        </w:rPr>
        <w:t xml:space="preserve">., Glass et al., 1973; </w:t>
      </w:r>
      <w:proofErr w:type="spellStart"/>
      <w:r w:rsidRPr="007D1769">
        <w:rPr>
          <w:rFonts w:ascii="Times New Roman" w:hAnsi="Times New Roman" w:cs="Times New Roman"/>
          <w:color w:val="000000" w:themeColor="text1"/>
          <w:shd w:val="clear" w:color="auto" w:fill="FFFFFF"/>
        </w:rPr>
        <w:t>Litt</w:t>
      </w:r>
      <w:proofErr w:type="spellEnd"/>
      <w:r w:rsidRPr="007D1769">
        <w:rPr>
          <w:rFonts w:ascii="Times New Roman" w:hAnsi="Times New Roman" w:cs="Times New Roman"/>
          <w:color w:val="000000" w:themeColor="text1"/>
          <w:shd w:val="clear" w:color="auto" w:fill="FFFFFF"/>
        </w:rPr>
        <w:t xml:space="preserve"> et al., 1993</w:t>
      </w:r>
      <w:r w:rsidR="007367D0" w:rsidRPr="007D1769">
        <w:rPr>
          <w:rFonts w:ascii="Times New Roman" w:hAnsi="Times New Roman" w:cs="Times New Roman"/>
          <w:color w:val="000000" w:themeColor="text1"/>
          <w:shd w:val="clear" w:color="auto" w:fill="FFFFFF"/>
        </w:rPr>
        <w:t xml:space="preserve">; </w:t>
      </w:r>
      <w:proofErr w:type="spellStart"/>
      <w:r w:rsidR="007367D0" w:rsidRPr="007D1769">
        <w:rPr>
          <w:rFonts w:ascii="Times New Roman" w:hAnsi="Times New Roman" w:cs="Times New Roman"/>
          <w:color w:val="000000" w:themeColor="text1"/>
          <w:shd w:val="clear" w:color="auto" w:fill="FFFFFF"/>
        </w:rPr>
        <w:t>Pagnini</w:t>
      </w:r>
      <w:proofErr w:type="spellEnd"/>
      <w:r w:rsidR="007367D0" w:rsidRPr="007D1769">
        <w:rPr>
          <w:rFonts w:ascii="Times New Roman" w:hAnsi="Times New Roman" w:cs="Times New Roman"/>
          <w:color w:val="000000" w:themeColor="text1"/>
          <w:shd w:val="clear" w:color="auto" w:fill="FFFFFF"/>
        </w:rPr>
        <w:t xml:space="preserve"> et al., 2016</w:t>
      </w:r>
      <w:r w:rsidRPr="007D1769">
        <w:rPr>
          <w:rFonts w:ascii="Times New Roman" w:hAnsi="Times New Roman" w:cs="Times New Roman"/>
          <w:color w:val="000000" w:themeColor="text1"/>
          <w:shd w:val="clear" w:color="auto" w:fill="FFFFFF"/>
        </w:rPr>
        <w:t xml:space="preserve">). </w:t>
      </w:r>
    </w:p>
    <w:p w14:paraId="04C7A91D" w14:textId="602872D8" w:rsidR="00DE27AE" w:rsidRPr="007D1769" w:rsidRDefault="00605580" w:rsidP="00605580">
      <w:pPr>
        <w:spacing w:line="480" w:lineRule="auto"/>
        <w:ind w:firstLine="720"/>
        <w:contextualSpacing/>
        <w:rPr>
          <w:rFonts w:ascii="Times New Roman" w:hAnsi="Times New Roman" w:cs="Times New Roman"/>
          <w:color w:val="000000" w:themeColor="text1"/>
          <w:shd w:val="clear" w:color="auto" w:fill="FFFFFF"/>
        </w:rPr>
      </w:pPr>
      <w:r w:rsidRPr="007D1769">
        <w:rPr>
          <w:rFonts w:ascii="Times New Roman" w:hAnsi="Times New Roman" w:cs="Times New Roman"/>
          <w:color w:val="000000" w:themeColor="text1"/>
          <w:shd w:val="clear" w:color="auto" w:fill="FFFFFF"/>
        </w:rPr>
        <w:t>Furthermore</w:t>
      </w:r>
      <w:r w:rsidR="00A855DD" w:rsidRPr="007D1769">
        <w:rPr>
          <w:rFonts w:ascii="Times New Roman" w:hAnsi="Times New Roman" w:cs="Times New Roman"/>
          <w:color w:val="000000" w:themeColor="text1"/>
          <w:shd w:val="clear" w:color="auto" w:fill="FFFFFF"/>
        </w:rPr>
        <w:t>, p</w:t>
      </w:r>
      <w:r w:rsidR="00DE27AE" w:rsidRPr="007D1769">
        <w:rPr>
          <w:rFonts w:ascii="Times New Roman" w:hAnsi="Times New Roman" w:cs="Times New Roman"/>
          <w:color w:val="000000" w:themeColor="text1"/>
          <w:shd w:val="clear" w:color="auto" w:fill="FFFFFF"/>
        </w:rPr>
        <w:t xml:space="preserve">ersonal efficacy plays a </w:t>
      </w:r>
      <w:r w:rsidR="00A855DD" w:rsidRPr="007D1769">
        <w:rPr>
          <w:rFonts w:ascii="Times New Roman" w:hAnsi="Times New Roman" w:cs="Times New Roman"/>
          <w:color w:val="000000" w:themeColor="text1"/>
          <w:shd w:val="clear" w:color="auto" w:fill="FFFFFF"/>
        </w:rPr>
        <w:t>significant</w:t>
      </w:r>
      <w:r w:rsidR="00DE27AE" w:rsidRPr="007D1769">
        <w:rPr>
          <w:rFonts w:ascii="Times New Roman" w:hAnsi="Times New Roman" w:cs="Times New Roman"/>
          <w:color w:val="000000" w:themeColor="text1"/>
          <w:shd w:val="clear" w:color="auto" w:fill="FFFFFF"/>
        </w:rPr>
        <w:t xml:space="preserve"> role in motivation (Bandura, 1977; Benight &amp; Bandura, 2004). </w:t>
      </w:r>
      <w:r w:rsidR="00DE27AE" w:rsidRPr="007D1769">
        <w:rPr>
          <w:rFonts w:ascii="Times New Roman" w:hAnsi="Times New Roman" w:cs="Times New Roman"/>
          <w:color w:val="000000" w:themeColor="text1"/>
        </w:rPr>
        <w:t xml:space="preserve">Ryan and Deci (2000) identified self-efficacy as a </w:t>
      </w:r>
      <w:r w:rsidR="00A855DD" w:rsidRPr="007D1769">
        <w:rPr>
          <w:rFonts w:ascii="Times New Roman" w:hAnsi="Times New Roman" w:cs="Times New Roman"/>
          <w:color w:val="000000" w:themeColor="text1"/>
        </w:rPr>
        <w:t xml:space="preserve">key driver of </w:t>
      </w:r>
      <w:r w:rsidR="00DE27AE" w:rsidRPr="007D1769">
        <w:rPr>
          <w:rFonts w:ascii="Times New Roman" w:hAnsi="Times New Roman" w:cs="Times New Roman"/>
          <w:color w:val="000000" w:themeColor="text1"/>
        </w:rPr>
        <w:t>intrinsic motivation</w:t>
      </w:r>
      <w:r w:rsidR="00A855DD" w:rsidRPr="007D1769">
        <w:rPr>
          <w:rFonts w:ascii="Times New Roman" w:hAnsi="Times New Roman" w:cs="Times New Roman"/>
          <w:color w:val="000000" w:themeColor="text1"/>
        </w:rPr>
        <w:t xml:space="preserve">, which is rooted in personal gratification or enjoyment. </w:t>
      </w:r>
      <w:r w:rsidRPr="007D1769">
        <w:rPr>
          <w:rFonts w:ascii="Times New Roman" w:hAnsi="Times New Roman" w:cs="Times New Roman"/>
          <w:color w:val="000000" w:themeColor="text1"/>
        </w:rPr>
        <w:t>Someone expecting a good outcome is more likely to be motivated to complete the task. In contrast, o</w:t>
      </w:r>
      <w:r w:rsidR="00DE27AE" w:rsidRPr="007D1769">
        <w:rPr>
          <w:rFonts w:ascii="Times New Roman" w:hAnsi="Times New Roman" w:cs="Times New Roman"/>
          <w:color w:val="000000" w:themeColor="text1"/>
          <w:shd w:val="clear" w:color="auto" w:fill="FFFFFF"/>
        </w:rPr>
        <w:t>ne has little reason to persevere in the face of adversity if the perceived outcome is failure</w:t>
      </w:r>
      <w:r w:rsidR="00A855DD" w:rsidRPr="007D1769">
        <w:rPr>
          <w:rFonts w:ascii="Times New Roman" w:hAnsi="Times New Roman" w:cs="Times New Roman"/>
          <w:color w:val="000000" w:themeColor="text1"/>
          <w:shd w:val="clear" w:color="auto" w:fill="FFFFFF"/>
        </w:rPr>
        <w:t xml:space="preserve"> (</w:t>
      </w:r>
      <w:r w:rsidR="00DE40DF" w:rsidRPr="007D1769">
        <w:rPr>
          <w:rFonts w:ascii="Times New Roman" w:hAnsi="Times New Roman" w:cs="Times New Roman"/>
          <w:color w:val="000000" w:themeColor="text1"/>
          <w:shd w:val="clear" w:color="auto" w:fill="FFFFFF"/>
        </w:rPr>
        <w:t>Bandura, 1997; Lu &amp; Gilmore, 2005</w:t>
      </w:r>
      <w:r w:rsidR="00A855DD" w:rsidRPr="007D1769">
        <w:rPr>
          <w:rFonts w:ascii="Times New Roman" w:hAnsi="Times New Roman" w:cs="Times New Roman"/>
          <w:color w:val="000000" w:themeColor="text1"/>
          <w:shd w:val="clear" w:color="auto" w:fill="FFFFFF"/>
        </w:rPr>
        <w:t>)</w:t>
      </w:r>
      <w:r w:rsidR="00DE27AE" w:rsidRPr="007D1769">
        <w:rPr>
          <w:rFonts w:ascii="Times New Roman" w:hAnsi="Times New Roman" w:cs="Times New Roman"/>
          <w:color w:val="000000" w:themeColor="text1"/>
          <w:shd w:val="clear" w:color="auto" w:fill="FFFFFF"/>
        </w:rPr>
        <w:t xml:space="preserve">. </w:t>
      </w:r>
      <w:r w:rsidRPr="007D1769">
        <w:rPr>
          <w:rFonts w:ascii="Times New Roman" w:hAnsi="Times New Roman" w:cs="Times New Roman"/>
          <w:color w:val="000000" w:themeColor="text1"/>
          <w:shd w:val="clear" w:color="auto" w:fill="FFFFFF"/>
        </w:rPr>
        <w:t>Therefore, s</w:t>
      </w:r>
      <w:r w:rsidR="00DE27AE" w:rsidRPr="007D1769">
        <w:rPr>
          <w:rFonts w:ascii="Times New Roman" w:hAnsi="Times New Roman" w:cs="Times New Roman"/>
          <w:color w:val="000000" w:themeColor="text1"/>
          <w:shd w:val="clear" w:color="auto" w:fill="FFFFFF"/>
        </w:rPr>
        <w:t xml:space="preserve">elf-efficacy beliefs regulate human functioning through cognitive, motivational, affective, and decisional processes (Bandura, 1997; Benight &amp; Bandura, 2004). These </w:t>
      </w:r>
      <w:r w:rsidR="00A855DD" w:rsidRPr="007D1769">
        <w:rPr>
          <w:rFonts w:ascii="Times New Roman" w:hAnsi="Times New Roman" w:cs="Times New Roman"/>
          <w:color w:val="000000" w:themeColor="text1"/>
          <w:shd w:val="clear" w:color="auto" w:fill="FFFFFF"/>
        </w:rPr>
        <w:t>elements shape</w:t>
      </w:r>
      <w:r w:rsidR="00DE27AE" w:rsidRPr="007D1769">
        <w:rPr>
          <w:rFonts w:ascii="Times New Roman" w:hAnsi="Times New Roman" w:cs="Times New Roman"/>
          <w:color w:val="000000" w:themeColor="text1"/>
          <w:shd w:val="clear" w:color="auto" w:fill="FFFFFF"/>
        </w:rPr>
        <w:t xml:space="preserve"> </w:t>
      </w:r>
      <w:r w:rsidR="00A855DD" w:rsidRPr="007D1769">
        <w:rPr>
          <w:rFonts w:ascii="Times New Roman" w:hAnsi="Times New Roman" w:cs="Times New Roman"/>
          <w:color w:val="000000" w:themeColor="text1"/>
          <w:shd w:val="clear" w:color="auto" w:fill="FFFFFF"/>
        </w:rPr>
        <w:t>individuals’ self-motivation, persistence in challenges, emotional well-being, and whether they perceive themselves in an empowering or debilitating light</w:t>
      </w:r>
      <w:r w:rsidR="00DE40DF" w:rsidRPr="007D1769">
        <w:rPr>
          <w:rFonts w:ascii="Times New Roman" w:hAnsi="Times New Roman" w:cs="Times New Roman"/>
          <w:color w:val="000000" w:themeColor="text1"/>
          <w:shd w:val="clear" w:color="auto" w:fill="FFFFFF"/>
        </w:rPr>
        <w:t xml:space="preserve"> (Bandura, 1997; Lu &amp; Gilmore, 2005; Robbins, 2005)</w:t>
      </w:r>
      <w:r w:rsidR="00A855DD" w:rsidRPr="007D1769">
        <w:rPr>
          <w:rFonts w:ascii="Times New Roman" w:hAnsi="Times New Roman" w:cs="Times New Roman"/>
          <w:color w:val="000000" w:themeColor="text1"/>
          <w:shd w:val="clear" w:color="auto" w:fill="FFFFFF"/>
        </w:rPr>
        <w:t>. Fostering th</w:t>
      </w:r>
      <w:r w:rsidRPr="007D1769">
        <w:rPr>
          <w:rFonts w:ascii="Times New Roman" w:hAnsi="Times New Roman" w:cs="Times New Roman"/>
          <w:color w:val="000000" w:themeColor="text1"/>
          <w:shd w:val="clear" w:color="auto" w:fill="FFFFFF"/>
        </w:rPr>
        <w:t>is</w:t>
      </w:r>
      <w:r w:rsidR="00A855DD" w:rsidRPr="007D1769">
        <w:rPr>
          <w:rFonts w:ascii="Times New Roman" w:hAnsi="Times New Roman" w:cs="Times New Roman"/>
          <w:color w:val="000000" w:themeColor="text1"/>
          <w:shd w:val="clear" w:color="auto" w:fill="FFFFFF"/>
        </w:rPr>
        <w:t xml:space="preserve"> capacity to exert control amid stressful situations fosters resilience </w:t>
      </w:r>
      <w:r w:rsidR="00DE27AE" w:rsidRPr="007D1769">
        <w:rPr>
          <w:rFonts w:ascii="Times New Roman" w:hAnsi="Times New Roman" w:cs="Times New Roman"/>
          <w:color w:val="000000" w:themeColor="text1"/>
          <w:shd w:val="clear" w:color="auto" w:fill="FFFFFF"/>
        </w:rPr>
        <w:t>(</w:t>
      </w:r>
      <w:r w:rsidR="00DE40DF" w:rsidRPr="007D1769">
        <w:rPr>
          <w:rFonts w:ascii="Times New Roman" w:hAnsi="Times New Roman" w:cs="Times New Roman"/>
          <w:color w:val="000000" w:themeColor="text1"/>
          <w:shd w:val="clear" w:color="auto" w:fill="FFFFFF"/>
        </w:rPr>
        <w:t xml:space="preserve">Bandura, 1997; </w:t>
      </w:r>
      <w:r w:rsidR="00DE27AE" w:rsidRPr="007D1769">
        <w:rPr>
          <w:rFonts w:ascii="Times New Roman" w:hAnsi="Times New Roman" w:cs="Times New Roman"/>
          <w:color w:val="000000" w:themeColor="text1"/>
          <w:shd w:val="clear" w:color="auto" w:fill="FFFFFF"/>
        </w:rPr>
        <w:t>Benight &amp; Bandura, 2004</w:t>
      </w:r>
      <w:r w:rsidR="00DE40DF" w:rsidRPr="007D1769">
        <w:rPr>
          <w:rFonts w:ascii="Times New Roman" w:hAnsi="Times New Roman" w:cs="Times New Roman"/>
          <w:color w:val="000000" w:themeColor="text1"/>
          <w:shd w:val="clear" w:color="auto" w:fill="FFFFFF"/>
        </w:rPr>
        <w:t>; Lu &amp; Gilmore, 2005</w:t>
      </w:r>
      <w:r w:rsidR="00DE27AE" w:rsidRPr="007D1769">
        <w:rPr>
          <w:rFonts w:ascii="Times New Roman" w:hAnsi="Times New Roman" w:cs="Times New Roman"/>
          <w:color w:val="000000" w:themeColor="text1"/>
          <w:shd w:val="clear" w:color="auto" w:fill="FFFFFF"/>
        </w:rPr>
        <w:t>). In this way we see the reciprocal effect of efficacy</w:t>
      </w:r>
      <w:r w:rsidR="00A855DD" w:rsidRPr="007D1769">
        <w:rPr>
          <w:rFonts w:ascii="Times New Roman" w:hAnsi="Times New Roman" w:cs="Times New Roman"/>
          <w:color w:val="000000" w:themeColor="text1"/>
          <w:shd w:val="clear" w:color="auto" w:fill="FFFFFF"/>
        </w:rPr>
        <w:t xml:space="preserve"> where efficacy beliefs drive action, success reinforces efficacy, and the cycle continues. </w:t>
      </w:r>
    </w:p>
    <w:p w14:paraId="7AAF67F1" w14:textId="77777777" w:rsidR="00DE27AE" w:rsidRDefault="00DE27AE" w:rsidP="0099528C">
      <w:pPr>
        <w:pStyle w:val="Heading2"/>
        <w:rPr>
          <w:shd w:val="clear" w:color="auto" w:fill="FFFFFF"/>
        </w:rPr>
      </w:pPr>
      <w:bookmarkStart w:id="50" w:name="_Toc165291401"/>
      <w:bookmarkStart w:id="51" w:name="_Toc165384415"/>
      <w:r w:rsidRPr="007D1769">
        <w:rPr>
          <w:shd w:val="clear" w:color="auto" w:fill="FFFFFF"/>
        </w:rPr>
        <w:t>Identifying Nuances of Self-Efficacy</w:t>
      </w:r>
      <w:bookmarkEnd w:id="50"/>
      <w:bookmarkEnd w:id="51"/>
    </w:p>
    <w:p w14:paraId="3329C665" w14:textId="77777777" w:rsidR="00E47788" w:rsidRPr="00E47788" w:rsidRDefault="00E47788" w:rsidP="00E47788"/>
    <w:p w14:paraId="3D352BEA" w14:textId="62BD44CD" w:rsidR="00CF301F" w:rsidRPr="007D1769" w:rsidRDefault="00CF301F" w:rsidP="00054708">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shd w:val="clear" w:color="auto" w:fill="FFFFFF"/>
        </w:rPr>
        <w:t xml:space="preserve">Efficacy beliefs are dynamic character traits which are dependent on active and learned systems of belief within an individual’s personal situation (Bandura, </w:t>
      </w:r>
      <w:r w:rsidR="00DE40DF" w:rsidRPr="007D1769">
        <w:rPr>
          <w:rFonts w:ascii="Times New Roman" w:hAnsi="Times New Roman" w:cs="Times New Roman"/>
          <w:color w:val="000000" w:themeColor="text1"/>
          <w:shd w:val="clear" w:color="auto" w:fill="FFFFFF"/>
        </w:rPr>
        <w:t xml:space="preserve">1977, </w:t>
      </w:r>
      <w:r w:rsidRPr="007D1769">
        <w:rPr>
          <w:rFonts w:ascii="Times New Roman" w:hAnsi="Times New Roman" w:cs="Times New Roman"/>
          <w:color w:val="000000" w:themeColor="text1"/>
          <w:shd w:val="clear" w:color="auto" w:fill="FFFFFF"/>
        </w:rPr>
        <w:t>1997). This means they can be changed for better or worse. Positive experiences strengthen self-efficacy, whereas failures</w:t>
      </w:r>
      <w:r w:rsidR="006D4E0D" w:rsidRPr="007D1769">
        <w:rPr>
          <w:rFonts w:ascii="Times New Roman" w:hAnsi="Times New Roman" w:cs="Times New Roman"/>
          <w:color w:val="000000" w:themeColor="text1"/>
          <w:shd w:val="clear" w:color="auto" w:fill="FFFFFF"/>
        </w:rPr>
        <w:t xml:space="preserve"> impede it </w:t>
      </w:r>
      <w:r w:rsidRPr="007D1769">
        <w:rPr>
          <w:rFonts w:ascii="Times New Roman" w:hAnsi="Times New Roman" w:cs="Times New Roman"/>
          <w:color w:val="000000" w:themeColor="text1"/>
          <w:shd w:val="clear" w:color="auto" w:fill="FFFFFF"/>
        </w:rPr>
        <w:t xml:space="preserve">(Bandura, </w:t>
      </w:r>
      <w:r w:rsidR="00DE40DF" w:rsidRPr="007D1769">
        <w:rPr>
          <w:rFonts w:ascii="Times New Roman" w:hAnsi="Times New Roman" w:cs="Times New Roman"/>
          <w:color w:val="000000" w:themeColor="text1"/>
          <w:shd w:val="clear" w:color="auto" w:fill="FFFFFF"/>
        </w:rPr>
        <w:t xml:space="preserve">1977, </w:t>
      </w:r>
      <w:r w:rsidRPr="007D1769">
        <w:rPr>
          <w:rFonts w:ascii="Times New Roman" w:hAnsi="Times New Roman" w:cs="Times New Roman"/>
          <w:color w:val="000000" w:themeColor="text1"/>
          <w:shd w:val="clear" w:color="auto" w:fill="FFFFFF"/>
        </w:rPr>
        <w:t xml:space="preserve">1997). Efficacy development </w:t>
      </w:r>
      <w:r w:rsidR="006D4E0D" w:rsidRPr="007D1769">
        <w:rPr>
          <w:rFonts w:ascii="Times New Roman" w:hAnsi="Times New Roman" w:cs="Times New Roman"/>
          <w:color w:val="000000" w:themeColor="text1"/>
          <w:shd w:val="clear" w:color="auto" w:fill="FFFFFF"/>
        </w:rPr>
        <w:t xml:space="preserve">is also influenced by </w:t>
      </w:r>
      <w:r w:rsidRPr="007D1769">
        <w:rPr>
          <w:rFonts w:ascii="Times New Roman" w:hAnsi="Times New Roman" w:cs="Times New Roman"/>
          <w:color w:val="000000" w:themeColor="text1"/>
          <w:shd w:val="clear" w:color="auto" w:fill="FFFFFF"/>
        </w:rPr>
        <w:t>environment</w:t>
      </w:r>
      <w:r w:rsidR="006D4E0D" w:rsidRPr="007D1769">
        <w:rPr>
          <w:rFonts w:ascii="Times New Roman" w:hAnsi="Times New Roman" w:cs="Times New Roman"/>
          <w:color w:val="000000" w:themeColor="text1"/>
          <w:shd w:val="clear" w:color="auto" w:fill="FFFFFF"/>
        </w:rPr>
        <w:t xml:space="preserve"> factors</w:t>
      </w:r>
      <w:r w:rsidRPr="007D1769">
        <w:rPr>
          <w:rFonts w:ascii="Times New Roman" w:hAnsi="Times New Roman" w:cs="Times New Roman"/>
          <w:color w:val="000000" w:themeColor="text1"/>
          <w:shd w:val="clear" w:color="auto" w:fill="FFFFFF"/>
        </w:rPr>
        <w:t xml:space="preserve">, behavioral </w:t>
      </w:r>
      <w:r w:rsidR="006D4E0D" w:rsidRPr="007D1769">
        <w:rPr>
          <w:rFonts w:ascii="Times New Roman" w:hAnsi="Times New Roman" w:cs="Times New Roman"/>
          <w:color w:val="000000" w:themeColor="text1"/>
          <w:shd w:val="clear" w:color="auto" w:fill="FFFFFF"/>
        </w:rPr>
        <w:t>dynamics</w:t>
      </w:r>
      <w:r w:rsidRPr="007D1769">
        <w:rPr>
          <w:rFonts w:ascii="Times New Roman" w:hAnsi="Times New Roman" w:cs="Times New Roman"/>
          <w:color w:val="000000" w:themeColor="text1"/>
          <w:shd w:val="clear" w:color="auto" w:fill="FFFFFF"/>
        </w:rPr>
        <w:t xml:space="preserve">, individual personality </w:t>
      </w:r>
      <w:r w:rsidR="006D4E0D" w:rsidRPr="007D1769">
        <w:rPr>
          <w:rFonts w:ascii="Times New Roman" w:hAnsi="Times New Roman" w:cs="Times New Roman"/>
          <w:color w:val="000000" w:themeColor="text1"/>
          <w:shd w:val="clear" w:color="auto" w:fill="FFFFFF"/>
        </w:rPr>
        <w:t>traits</w:t>
      </w:r>
      <w:r w:rsidRPr="007D1769">
        <w:rPr>
          <w:rFonts w:ascii="Times New Roman" w:hAnsi="Times New Roman" w:cs="Times New Roman"/>
          <w:color w:val="000000" w:themeColor="text1"/>
          <w:shd w:val="clear" w:color="auto" w:fill="FFFFFF"/>
        </w:rPr>
        <w:t xml:space="preserve">, </w:t>
      </w:r>
      <w:r w:rsidR="006D4E0D" w:rsidRPr="007D1769">
        <w:rPr>
          <w:rFonts w:ascii="Times New Roman" w:hAnsi="Times New Roman" w:cs="Times New Roman"/>
          <w:color w:val="000000" w:themeColor="text1"/>
          <w:shd w:val="clear" w:color="auto" w:fill="FFFFFF"/>
        </w:rPr>
        <w:t>personal</w:t>
      </w:r>
      <w:r w:rsidRPr="007D1769">
        <w:rPr>
          <w:rFonts w:ascii="Times New Roman" w:hAnsi="Times New Roman" w:cs="Times New Roman"/>
          <w:color w:val="000000" w:themeColor="text1"/>
          <w:shd w:val="clear" w:color="auto" w:fill="FFFFFF"/>
        </w:rPr>
        <w:t xml:space="preserve"> experiences, and cogniti</w:t>
      </w:r>
      <w:r w:rsidR="006D4E0D" w:rsidRPr="007D1769">
        <w:rPr>
          <w:rFonts w:ascii="Times New Roman" w:hAnsi="Times New Roman" w:cs="Times New Roman"/>
          <w:color w:val="000000" w:themeColor="text1"/>
          <w:shd w:val="clear" w:color="auto" w:fill="FFFFFF"/>
        </w:rPr>
        <w:t xml:space="preserve">ve processes such as information acquisition, processing, and comprehension </w:t>
      </w:r>
      <w:r w:rsidR="006D4E0D" w:rsidRPr="007D1769">
        <w:rPr>
          <w:rFonts w:ascii="Times New Roman" w:hAnsi="Times New Roman" w:cs="Times New Roman"/>
          <w:color w:val="000000" w:themeColor="text1"/>
          <w:shd w:val="clear" w:color="auto" w:fill="FFFFFF"/>
        </w:rPr>
        <w:lastRenderedPageBreak/>
        <w:t>(</w:t>
      </w:r>
      <w:r w:rsidR="00D3506C" w:rsidRPr="007D1769">
        <w:rPr>
          <w:rFonts w:ascii="Times New Roman" w:hAnsi="Times New Roman" w:cs="Times New Roman"/>
          <w:color w:val="000000" w:themeColor="text1"/>
          <w:shd w:val="clear" w:color="auto" w:fill="FFFFFF"/>
        </w:rPr>
        <w:t>Bandura, 1977, 1986, 1997)</w:t>
      </w:r>
      <w:r w:rsidR="006D4E0D" w:rsidRPr="007D1769">
        <w:rPr>
          <w:rFonts w:ascii="Times New Roman" w:hAnsi="Times New Roman" w:cs="Times New Roman"/>
          <w:color w:val="000000" w:themeColor="text1"/>
          <w:shd w:val="clear" w:color="auto" w:fill="FFFFFF"/>
        </w:rPr>
        <w:t xml:space="preserve">. </w:t>
      </w:r>
      <w:r w:rsidRPr="007D1769">
        <w:rPr>
          <w:rFonts w:ascii="Times New Roman" w:hAnsi="Times New Roman" w:cs="Times New Roman"/>
          <w:color w:val="000000" w:themeColor="text1"/>
          <w:shd w:val="clear" w:color="auto" w:fill="FFFFFF"/>
        </w:rPr>
        <w:t xml:space="preserve">As such, self-efficacy is highly personal and </w:t>
      </w:r>
      <w:r w:rsidR="006D4E0D" w:rsidRPr="007D1769">
        <w:rPr>
          <w:rFonts w:ascii="Times New Roman" w:hAnsi="Times New Roman" w:cs="Times New Roman"/>
          <w:color w:val="000000" w:themeColor="text1"/>
          <w:shd w:val="clear" w:color="auto" w:fill="FFFFFF"/>
        </w:rPr>
        <w:t>closely interlinked with</w:t>
      </w:r>
      <w:r w:rsidRPr="007D1769">
        <w:rPr>
          <w:rFonts w:ascii="Times New Roman" w:hAnsi="Times New Roman" w:cs="Times New Roman"/>
          <w:color w:val="000000" w:themeColor="text1"/>
          <w:shd w:val="clear" w:color="auto" w:fill="FFFFFF"/>
        </w:rPr>
        <w:t xml:space="preserve"> an individual’s background, culture, and social situation (</w:t>
      </w:r>
      <w:proofErr w:type="spellStart"/>
      <w:r w:rsidRPr="007D1769">
        <w:rPr>
          <w:rFonts w:ascii="Times New Roman" w:hAnsi="Times New Roman" w:cs="Times New Roman"/>
          <w:color w:val="000000" w:themeColor="text1"/>
          <w:shd w:val="clear" w:color="auto" w:fill="FFFFFF"/>
        </w:rPr>
        <w:t>Luszczynska</w:t>
      </w:r>
      <w:proofErr w:type="spellEnd"/>
      <w:r w:rsidRPr="007D1769">
        <w:rPr>
          <w:rFonts w:ascii="Times New Roman" w:hAnsi="Times New Roman" w:cs="Times New Roman"/>
          <w:color w:val="000000" w:themeColor="text1"/>
          <w:shd w:val="clear" w:color="auto" w:fill="FFFFFF"/>
        </w:rPr>
        <w:t xml:space="preserve">, et al., 2005). </w:t>
      </w:r>
      <w:r w:rsidR="006D4E0D" w:rsidRPr="007D1769">
        <w:rPr>
          <w:rFonts w:ascii="Times New Roman" w:hAnsi="Times New Roman" w:cs="Times New Roman"/>
          <w:color w:val="000000" w:themeColor="text1"/>
        </w:rPr>
        <w:t>Moreover</w:t>
      </w:r>
      <w:r w:rsidRPr="007D1769">
        <w:rPr>
          <w:rFonts w:ascii="Times New Roman" w:hAnsi="Times New Roman" w:cs="Times New Roman"/>
          <w:color w:val="000000" w:themeColor="text1"/>
        </w:rPr>
        <w:t>, self-efficacy beliefs are task and situation specific (Bandura 1977</w:t>
      </w:r>
      <w:r w:rsidR="00EB5C5B" w:rsidRPr="007D1769">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1986</w:t>
      </w:r>
      <w:r w:rsidR="00EB5C5B" w:rsidRPr="007D1769">
        <w:rPr>
          <w:rFonts w:ascii="Times New Roman" w:hAnsi="Times New Roman" w:cs="Times New Roman"/>
          <w:color w:val="000000" w:themeColor="text1"/>
        </w:rPr>
        <w:t>,</w:t>
      </w:r>
      <w:r w:rsidRPr="007D1769">
        <w:rPr>
          <w:rFonts w:ascii="Times New Roman" w:hAnsi="Times New Roman" w:cs="Times New Roman"/>
          <w:color w:val="000000" w:themeColor="text1"/>
        </w:rPr>
        <w:t xml:space="preserve"> 1997). For instance, a person may </w:t>
      </w:r>
      <w:r w:rsidR="006D4E0D" w:rsidRPr="007D1769">
        <w:rPr>
          <w:rFonts w:ascii="Times New Roman" w:hAnsi="Times New Roman" w:cs="Times New Roman"/>
          <w:color w:val="000000" w:themeColor="text1"/>
        </w:rPr>
        <w:t>possess</w:t>
      </w:r>
      <w:r w:rsidRPr="007D1769">
        <w:rPr>
          <w:rFonts w:ascii="Times New Roman" w:hAnsi="Times New Roman" w:cs="Times New Roman"/>
          <w:color w:val="000000" w:themeColor="text1"/>
        </w:rPr>
        <w:t xml:space="preserve"> high self-efficacy for written </w:t>
      </w:r>
      <w:r w:rsidR="00124EDE" w:rsidRPr="007D1769">
        <w:rPr>
          <w:rFonts w:ascii="Times New Roman" w:hAnsi="Times New Roman" w:cs="Times New Roman"/>
          <w:color w:val="000000" w:themeColor="text1"/>
        </w:rPr>
        <w:t>language but</w:t>
      </w:r>
      <w:r w:rsidRPr="007D1769">
        <w:rPr>
          <w:rFonts w:ascii="Times New Roman" w:hAnsi="Times New Roman" w:cs="Times New Roman"/>
          <w:color w:val="000000" w:themeColor="text1"/>
        </w:rPr>
        <w:t xml:space="preserve"> </w:t>
      </w:r>
      <w:r w:rsidR="006D4E0D" w:rsidRPr="007D1769">
        <w:rPr>
          <w:rFonts w:ascii="Times New Roman" w:hAnsi="Times New Roman" w:cs="Times New Roman"/>
          <w:color w:val="000000" w:themeColor="text1"/>
        </w:rPr>
        <w:t>harbor a</w:t>
      </w:r>
      <w:r w:rsidRPr="007D1769">
        <w:rPr>
          <w:rFonts w:ascii="Times New Roman" w:hAnsi="Times New Roman" w:cs="Times New Roman"/>
          <w:color w:val="000000" w:themeColor="text1"/>
        </w:rPr>
        <w:t xml:space="preserve"> lower perceived </w:t>
      </w:r>
      <w:r w:rsidR="006D4E0D" w:rsidRPr="007D1769">
        <w:rPr>
          <w:rFonts w:ascii="Times New Roman" w:hAnsi="Times New Roman" w:cs="Times New Roman"/>
          <w:color w:val="000000" w:themeColor="text1"/>
        </w:rPr>
        <w:t>competence</w:t>
      </w:r>
      <w:r w:rsidRPr="007D1769">
        <w:rPr>
          <w:rFonts w:ascii="Times New Roman" w:hAnsi="Times New Roman" w:cs="Times New Roman"/>
          <w:color w:val="000000" w:themeColor="text1"/>
        </w:rPr>
        <w:t xml:space="preserve"> in mathematics. </w:t>
      </w:r>
    </w:p>
    <w:p w14:paraId="6C4BF536" w14:textId="2F2E51D2" w:rsidR="00DD1AA5" w:rsidRPr="007D1769" w:rsidRDefault="00DE27AE" w:rsidP="009A3591">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shd w:val="clear" w:color="auto" w:fill="FFFFFF"/>
        </w:rPr>
        <w:t xml:space="preserve">Self-efficacy beliefs are </w:t>
      </w:r>
      <w:r w:rsidR="004F1FAC" w:rsidRPr="007D1769">
        <w:rPr>
          <w:rFonts w:ascii="Times New Roman" w:hAnsi="Times New Roman" w:cs="Times New Roman"/>
          <w:color w:val="000000" w:themeColor="text1"/>
          <w:shd w:val="clear" w:color="auto" w:fill="FFFFFF"/>
        </w:rPr>
        <w:t xml:space="preserve">not only </w:t>
      </w:r>
      <w:r w:rsidRPr="007D1769">
        <w:rPr>
          <w:rFonts w:ascii="Times New Roman" w:hAnsi="Times New Roman" w:cs="Times New Roman"/>
          <w:color w:val="000000" w:themeColor="text1"/>
          <w:shd w:val="clear" w:color="auto" w:fill="FFFFFF"/>
        </w:rPr>
        <w:t>competence-based</w:t>
      </w:r>
      <w:r w:rsidR="004F1FAC" w:rsidRPr="007D1769">
        <w:rPr>
          <w:rFonts w:ascii="Times New Roman" w:hAnsi="Times New Roman" w:cs="Times New Roman"/>
          <w:color w:val="000000" w:themeColor="text1"/>
          <w:shd w:val="clear" w:color="auto" w:fill="FFFFFF"/>
        </w:rPr>
        <w:t>, but also</w:t>
      </w:r>
      <w:r w:rsidRPr="007D1769">
        <w:rPr>
          <w:rFonts w:ascii="Times New Roman" w:hAnsi="Times New Roman" w:cs="Times New Roman"/>
          <w:color w:val="000000" w:themeColor="text1"/>
          <w:shd w:val="clear" w:color="auto" w:fill="FFFFFF"/>
        </w:rPr>
        <w:t xml:space="preserve"> action-related</w:t>
      </w:r>
      <w:r w:rsidR="00DD1AA5" w:rsidRPr="007D1769">
        <w:rPr>
          <w:rFonts w:ascii="Times New Roman" w:hAnsi="Times New Roman" w:cs="Times New Roman"/>
          <w:color w:val="000000" w:themeColor="text1"/>
          <w:shd w:val="clear" w:color="auto" w:fill="FFFFFF"/>
        </w:rPr>
        <w:t xml:space="preserve"> (Bandura, 1997)</w:t>
      </w:r>
      <w:r w:rsidR="00CF301F" w:rsidRPr="007D1769">
        <w:rPr>
          <w:rFonts w:ascii="Times New Roman" w:hAnsi="Times New Roman" w:cs="Times New Roman"/>
          <w:color w:val="000000" w:themeColor="text1"/>
          <w:shd w:val="clear" w:color="auto" w:fill="FFFFFF"/>
        </w:rPr>
        <w:t xml:space="preserve">. They </w:t>
      </w:r>
      <w:r w:rsidR="006D4E0D" w:rsidRPr="007D1769">
        <w:rPr>
          <w:rFonts w:ascii="Times New Roman" w:hAnsi="Times New Roman" w:cs="Times New Roman"/>
          <w:color w:val="000000" w:themeColor="text1"/>
          <w:shd w:val="clear" w:color="auto" w:fill="FFFFFF"/>
        </w:rPr>
        <w:t>shape</w:t>
      </w:r>
      <w:r w:rsidR="00CF301F" w:rsidRPr="007D1769">
        <w:rPr>
          <w:rFonts w:ascii="Times New Roman" w:hAnsi="Times New Roman" w:cs="Times New Roman"/>
          <w:color w:val="000000" w:themeColor="text1"/>
          <w:shd w:val="clear" w:color="auto" w:fill="FFFFFF"/>
        </w:rPr>
        <w:t xml:space="preserve"> personal motivational processes and behaviors</w:t>
      </w:r>
      <w:r w:rsidR="006D4E0D" w:rsidRPr="007D1769">
        <w:rPr>
          <w:rFonts w:ascii="Times New Roman" w:hAnsi="Times New Roman" w:cs="Times New Roman"/>
          <w:color w:val="000000" w:themeColor="text1"/>
          <w:shd w:val="clear" w:color="auto" w:fill="FFFFFF"/>
        </w:rPr>
        <w:t>, significantly</w:t>
      </w:r>
      <w:r w:rsidRPr="007D1769">
        <w:rPr>
          <w:rFonts w:ascii="Times New Roman" w:hAnsi="Times New Roman" w:cs="Times New Roman"/>
          <w:color w:val="000000" w:themeColor="text1"/>
          <w:shd w:val="clear" w:color="auto" w:fill="FFFFFF"/>
        </w:rPr>
        <w:t xml:space="preserve"> influencing the way people think and act</w:t>
      </w:r>
      <w:r w:rsidR="009A3591" w:rsidRPr="007D1769">
        <w:rPr>
          <w:rFonts w:ascii="Times New Roman" w:hAnsi="Times New Roman" w:cs="Times New Roman"/>
          <w:color w:val="000000" w:themeColor="text1"/>
          <w:shd w:val="clear" w:color="auto" w:fill="FFFFFF"/>
        </w:rPr>
        <w:t xml:space="preserve"> (Ryan &amp; Deci, 2000)</w:t>
      </w:r>
      <w:r w:rsidRPr="007D1769">
        <w:rPr>
          <w:rFonts w:ascii="Times New Roman" w:hAnsi="Times New Roman" w:cs="Times New Roman"/>
          <w:color w:val="000000" w:themeColor="text1"/>
          <w:shd w:val="clear" w:color="auto" w:fill="FFFFFF"/>
        </w:rPr>
        <w:t>.</w:t>
      </w:r>
      <w:r w:rsidRPr="007D1769">
        <w:rPr>
          <w:rFonts w:ascii="Times New Roman" w:hAnsi="Times New Roman" w:cs="Times New Roman"/>
          <w:color w:val="70AD47" w:themeColor="accent6"/>
          <w:shd w:val="clear" w:color="auto" w:fill="FFFFFF"/>
        </w:rPr>
        <w:t xml:space="preserve"> </w:t>
      </w:r>
      <w:r w:rsidR="006D4E0D" w:rsidRPr="007D1769">
        <w:rPr>
          <w:rFonts w:ascii="Times New Roman" w:hAnsi="Times New Roman" w:cs="Times New Roman"/>
          <w:color w:val="000000" w:themeColor="text1"/>
          <w:shd w:val="clear" w:color="auto" w:fill="FFFFFF"/>
        </w:rPr>
        <w:t>Individual</w:t>
      </w:r>
      <w:r w:rsidRPr="007D1769">
        <w:rPr>
          <w:rFonts w:ascii="Times New Roman" w:hAnsi="Times New Roman" w:cs="Times New Roman"/>
          <w:color w:val="000000" w:themeColor="text1"/>
          <w:shd w:val="clear" w:color="auto" w:fill="FFFFFF"/>
        </w:rPr>
        <w:t xml:space="preserve">s with </w:t>
      </w:r>
      <w:r w:rsidR="006D4E0D" w:rsidRPr="007D1769">
        <w:rPr>
          <w:rFonts w:ascii="Times New Roman" w:hAnsi="Times New Roman" w:cs="Times New Roman"/>
          <w:color w:val="000000" w:themeColor="text1"/>
          <w:shd w:val="clear" w:color="auto" w:fill="FFFFFF"/>
        </w:rPr>
        <w:t>elevated</w:t>
      </w:r>
      <w:r w:rsidRPr="007D1769">
        <w:rPr>
          <w:rFonts w:ascii="Times New Roman" w:hAnsi="Times New Roman" w:cs="Times New Roman"/>
          <w:color w:val="000000" w:themeColor="text1"/>
          <w:shd w:val="clear" w:color="auto" w:fill="FFFFFF"/>
        </w:rPr>
        <w:t xml:space="preserve"> self-efficacy often choose more challenging </w:t>
      </w:r>
      <w:r w:rsidR="006D4E0D" w:rsidRPr="007D1769">
        <w:rPr>
          <w:rFonts w:ascii="Times New Roman" w:hAnsi="Times New Roman" w:cs="Times New Roman"/>
          <w:color w:val="000000" w:themeColor="text1"/>
          <w:shd w:val="clear" w:color="auto" w:fill="FFFFFF"/>
        </w:rPr>
        <w:t>undertaking</w:t>
      </w:r>
      <w:r w:rsidR="00456E13" w:rsidRPr="007D1769">
        <w:rPr>
          <w:rFonts w:ascii="Times New Roman" w:hAnsi="Times New Roman" w:cs="Times New Roman"/>
          <w:color w:val="000000" w:themeColor="text1"/>
          <w:shd w:val="clear" w:color="auto" w:fill="FFFFFF"/>
        </w:rPr>
        <w:t>s</w:t>
      </w:r>
      <w:r w:rsidRPr="007D1769">
        <w:rPr>
          <w:rFonts w:ascii="Times New Roman" w:hAnsi="Times New Roman" w:cs="Times New Roman"/>
          <w:color w:val="000000" w:themeColor="text1"/>
          <w:shd w:val="clear" w:color="auto" w:fill="FFFFFF"/>
        </w:rPr>
        <w:t xml:space="preserve">, set higher goals, invest </w:t>
      </w:r>
      <w:r w:rsidR="006D4E0D" w:rsidRPr="007D1769">
        <w:rPr>
          <w:rFonts w:ascii="Times New Roman" w:hAnsi="Times New Roman" w:cs="Times New Roman"/>
          <w:color w:val="000000" w:themeColor="text1"/>
          <w:shd w:val="clear" w:color="auto" w:fill="FFFFFF"/>
        </w:rPr>
        <w:t>greater</w:t>
      </w:r>
      <w:r w:rsidRPr="007D1769">
        <w:rPr>
          <w:rFonts w:ascii="Times New Roman" w:hAnsi="Times New Roman" w:cs="Times New Roman"/>
          <w:color w:val="000000" w:themeColor="text1"/>
          <w:shd w:val="clear" w:color="auto" w:fill="FFFFFF"/>
        </w:rPr>
        <w:t xml:space="preserve"> effort, and are more persistent in goal </w:t>
      </w:r>
      <w:r w:rsidR="006D4E0D" w:rsidRPr="007D1769">
        <w:rPr>
          <w:rFonts w:ascii="Times New Roman" w:hAnsi="Times New Roman" w:cs="Times New Roman"/>
          <w:color w:val="000000" w:themeColor="text1"/>
          <w:shd w:val="clear" w:color="auto" w:fill="FFFFFF"/>
        </w:rPr>
        <w:t>attainment</w:t>
      </w:r>
      <w:r w:rsidRPr="007D1769">
        <w:rPr>
          <w:rFonts w:ascii="Times New Roman" w:hAnsi="Times New Roman" w:cs="Times New Roman"/>
          <w:color w:val="000000" w:themeColor="text1"/>
          <w:shd w:val="clear" w:color="auto" w:fill="FFFFFF"/>
        </w:rPr>
        <w:t xml:space="preserve"> </w:t>
      </w:r>
      <w:r w:rsidR="006D4E0D" w:rsidRPr="007D1769">
        <w:rPr>
          <w:rFonts w:ascii="Times New Roman" w:hAnsi="Times New Roman" w:cs="Times New Roman"/>
          <w:color w:val="000000" w:themeColor="text1"/>
          <w:shd w:val="clear" w:color="auto" w:fill="FFFFFF"/>
        </w:rPr>
        <w:t xml:space="preserve">compared to </w:t>
      </w:r>
      <w:r w:rsidRPr="007D1769">
        <w:rPr>
          <w:rFonts w:ascii="Times New Roman" w:hAnsi="Times New Roman" w:cs="Times New Roman"/>
          <w:color w:val="000000" w:themeColor="text1"/>
          <w:shd w:val="clear" w:color="auto" w:fill="FFFFFF"/>
        </w:rPr>
        <w:t xml:space="preserve">those with </w:t>
      </w:r>
      <w:r w:rsidR="006D4E0D" w:rsidRPr="007D1769">
        <w:rPr>
          <w:rFonts w:ascii="Times New Roman" w:hAnsi="Times New Roman" w:cs="Times New Roman"/>
          <w:color w:val="000000" w:themeColor="text1"/>
          <w:shd w:val="clear" w:color="auto" w:fill="FFFFFF"/>
        </w:rPr>
        <w:t>diminished</w:t>
      </w:r>
      <w:r w:rsidRPr="007D1769">
        <w:rPr>
          <w:rFonts w:ascii="Times New Roman" w:hAnsi="Times New Roman" w:cs="Times New Roman"/>
          <w:color w:val="000000" w:themeColor="text1"/>
          <w:shd w:val="clear" w:color="auto" w:fill="FFFFFF"/>
        </w:rPr>
        <w:t xml:space="preserve"> self-efficacy</w:t>
      </w:r>
      <w:r w:rsidR="00456E13" w:rsidRPr="007D1769">
        <w:rPr>
          <w:rFonts w:ascii="Times New Roman" w:hAnsi="Times New Roman" w:cs="Times New Roman"/>
          <w:color w:val="000000" w:themeColor="text1"/>
          <w:shd w:val="clear" w:color="auto" w:fill="FFFFFF"/>
        </w:rPr>
        <w:t xml:space="preserve"> (</w:t>
      </w:r>
      <w:proofErr w:type="spellStart"/>
      <w:r w:rsidR="00456E13" w:rsidRPr="007D1769">
        <w:rPr>
          <w:rFonts w:ascii="Times New Roman" w:hAnsi="Times New Roman" w:cs="Times New Roman"/>
          <w:color w:val="000000" w:themeColor="text1"/>
        </w:rPr>
        <w:t>Luszczynska</w:t>
      </w:r>
      <w:proofErr w:type="spellEnd"/>
      <w:r w:rsidR="00456E13" w:rsidRPr="007D1769">
        <w:rPr>
          <w:rFonts w:ascii="Times New Roman" w:hAnsi="Times New Roman" w:cs="Times New Roman"/>
          <w:color w:val="000000" w:themeColor="text1"/>
        </w:rPr>
        <w:t xml:space="preserve"> et al., 2005)</w:t>
      </w:r>
      <w:r w:rsidRPr="007D1769">
        <w:rPr>
          <w:rFonts w:ascii="Times New Roman" w:hAnsi="Times New Roman" w:cs="Times New Roman"/>
          <w:color w:val="000000" w:themeColor="text1"/>
          <w:shd w:val="clear" w:color="auto" w:fill="FFFFFF"/>
        </w:rPr>
        <w:t>. H</w:t>
      </w:r>
      <w:r w:rsidR="006D4E0D" w:rsidRPr="007D1769">
        <w:rPr>
          <w:rFonts w:ascii="Times New Roman" w:hAnsi="Times New Roman" w:cs="Times New Roman"/>
          <w:color w:val="000000" w:themeColor="text1"/>
          <w:shd w:val="clear" w:color="auto" w:fill="FFFFFF"/>
        </w:rPr>
        <w:t>eightened</w:t>
      </w:r>
      <w:r w:rsidRPr="007D1769">
        <w:rPr>
          <w:rFonts w:ascii="Times New Roman" w:hAnsi="Times New Roman" w:cs="Times New Roman"/>
          <w:color w:val="000000" w:themeColor="text1"/>
          <w:shd w:val="clear" w:color="auto" w:fill="FFFFFF"/>
        </w:rPr>
        <w:t xml:space="preserve"> self-efficacy </w:t>
      </w:r>
      <w:r w:rsidR="009A3591" w:rsidRPr="007D1769">
        <w:rPr>
          <w:rFonts w:ascii="Times New Roman" w:hAnsi="Times New Roman" w:cs="Times New Roman"/>
          <w:color w:val="000000" w:themeColor="text1"/>
          <w:shd w:val="clear" w:color="auto" w:fill="FFFFFF"/>
        </w:rPr>
        <w:t xml:space="preserve">also </w:t>
      </w:r>
      <w:r w:rsidRPr="007D1769">
        <w:rPr>
          <w:rFonts w:ascii="Times New Roman" w:hAnsi="Times New Roman" w:cs="Times New Roman"/>
          <w:color w:val="000000" w:themeColor="text1"/>
          <w:shd w:val="clear" w:color="auto" w:fill="FFFFFF"/>
        </w:rPr>
        <w:t>leads to effective problem solving and cognitive appraisal of stress</w:t>
      </w:r>
      <w:r w:rsidR="006D4E0D" w:rsidRPr="007D1769">
        <w:rPr>
          <w:rFonts w:ascii="Times New Roman" w:hAnsi="Times New Roman" w:cs="Times New Roman"/>
          <w:color w:val="000000" w:themeColor="text1"/>
          <w:shd w:val="clear" w:color="auto" w:fill="FFFFFF"/>
        </w:rPr>
        <w:t>-laden scenarios</w:t>
      </w:r>
      <w:r w:rsidR="009A3591" w:rsidRPr="007D1769">
        <w:rPr>
          <w:rFonts w:ascii="Times New Roman" w:hAnsi="Times New Roman" w:cs="Times New Roman"/>
          <w:color w:val="000000" w:themeColor="text1"/>
          <w:shd w:val="clear" w:color="auto" w:fill="FFFFFF"/>
        </w:rPr>
        <w:t xml:space="preserve"> (Bandura, 1997; </w:t>
      </w:r>
      <w:proofErr w:type="spellStart"/>
      <w:r w:rsidR="009A3591" w:rsidRPr="007D1769">
        <w:rPr>
          <w:rFonts w:ascii="Times New Roman" w:hAnsi="Times New Roman" w:cs="Times New Roman"/>
          <w:color w:val="000000" w:themeColor="text1"/>
        </w:rPr>
        <w:t>Lus</w:t>
      </w:r>
      <w:r w:rsidR="00344522">
        <w:rPr>
          <w:rFonts w:ascii="Times New Roman" w:hAnsi="Times New Roman" w:cs="Times New Roman"/>
          <w:color w:val="000000" w:themeColor="text1"/>
        </w:rPr>
        <w:t>c</w:t>
      </w:r>
      <w:r w:rsidR="009A3591" w:rsidRPr="007D1769">
        <w:rPr>
          <w:rFonts w:ascii="Times New Roman" w:hAnsi="Times New Roman" w:cs="Times New Roman"/>
          <w:color w:val="000000" w:themeColor="text1"/>
        </w:rPr>
        <w:t>zynska</w:t>
      </w:r>
      <w:proofErr w:type="spellEnd"/>
      <w:r w:rsidR="009A3591" w:rsidRPr="007D1769">
        <w:rPr>
          <w:rFonts w:ascii="Times New Roman" w:hAnsi="Times New Roman" w:cs="Times New Roman"/>
          <w:color w:val="000000" w:themeColor="text1"/>
        </w:rPr>
        <w:t xml:space="preserve"> et al., 2005)</w:t>
      </w:r>
      <w:r w:rsidR="009A3591" w:rsidRPr="007D1769">
        <w:rPr>
          <w:rFonts w:ascii="Times New Roman" w:hAnsi="Times New Roman" w:cs="Times New Roman"/>
          <w:color w:val="000000" w:themeColor="text1"/>
          <w:shd w:val="clear" w:color="auto" w:fill="FFFFFF"/>
        </w:rPr>
        <w:t>. In contrast,</w:t>
      </w:r>
      <w:r w:rsidR="006D4E0D" w:rsidRPr="007D1769">
        <w:rPr>
          <w:rFonts w:ascii="Times New Roman" w:hAnsi="Times New Roman" w:cs="Times New Roman"/>
          <w:color w:val="000000" w:themeColor="text1"/>
          <w:shd w:val="clear" w:color="auto" w:fill="FFFFFF"/>
        </w:rPr>
        <w:t xml:space="preserve"> reduced </w:t>
      </w:r>
      <w:r w:rsidRPr="007D1769">
        <w:rPr>
          <w:rFonts w:ascii="Times New Roman" w:hAnsi="Times New Roman" w:cs="Times New Roman"/>
          <w:color w:val="000000" w:themeColor="text1"/>
          <w:shd w:val="clear" w:color="auto" w:fill="FFFFFF"/>
        </w:rPr>
        <w:t xml:space="preserve">self-efficacy is associated with negative emotions and </w:t>
      </w:r>
      <w:r w:rsidR="00B07CDC" w:rsidRPr="007D1769">
        <w:rPr>
          <w:rFonts w:ascii="Times New Roman" w:hAnsi="Times New Roman" w:cs="Times New Roman"/>
          <w:color w:val="000000" w:themeColor="text1"/>
          <w:shd w:val="clear" w:color="auto" w:fill="FFFFFF"/>
        </w:rPr>
        <w:t xml:space="preserve">a sense of </w:t>
      </w:r>
      <w:r w:rsidRPr="007D1769">
        <w:rPr>
          <w:rFonts w:ascii="Times New Roman" w:hAnsi="Times New Roman" w:cs="Times New Roman"/>
          <w:color w:val="000000" w:themeColor="text1"/>
          <w:shd w:val="clear" w:color="auto" w:fill="FFFFFF"/>
        </w:rPr>
        <w:t>helplessness</w:t>
      </w:r>
      <w:r w:rsidR="00DD1AA5" w:rsidRPr="007D1769">
        <w:rPr>
          <w:rFonts w:ascii="Times New Roman" w:hAnsi="Times New Roman" w:cs="Times New Roman"/>
          <w:color w:val="000000" w:themeColor="text1"/>
          <w:shd w:val="clear" w:color="auto" w:fill="FFFFFF"/>
        </w:rPr>
        <w:t xml:space="preserve"> (Bandura, 1997; </w:t>
      </w:r>
      <w:proofErr w:type="spellStart"/>
      <w:r w:rsidR="00DD1AA5" w:rsidRPr="007D1769">
        <w:rPr>
          <w:rFonts w:ascii="Times New Roman" w:hAnsi="Times New Roman" w:cs="Times New Roman"/>
          <w:color w:val="000000" w:themeColor="text1"/>
        </w:rPr>
        <w:t>Luszczynska</w:t>
      </w:r>
      <w:proofErr w:type="spellEnd"/>
      <w:r w:rsidR="00DD1AA5" w:rsidRPr="007D1769">
        <w:rPr>
          <w:rFonts w:ascii="Times New Roman" w:hAnsi="Times New Roman" w:cs="Times New Roman"/>
          <w:color w:val="000000" w:themeColor="text1"/>
        </w:rPr>
        <w:t xml:space="preserve"> et al., 2005</w:t>
      </w:r>
      <w:r w:rsidR="00DD1AA5" w:rsidRPr="007D1769">
        <w:rPr>
          <w:rFonts w:ascii="Times New Roman" w:hAnsi="Times New Roman" w:cs="Times New Roman"/>
          <w:color w:val="000000" w:themeColor="text1"/>
          <w:shd w:val="clear" w:color="auto" w:fill="FFFFFF"/>
        </w:rPr>
        <w:t>)</w:t>
      </w:r>
      <w:r w:rsidRPr="007D1769">
        <w:rPr>
          <w:rFonts w:ascii="Times New Roman" w:hAnsi="Times New Roman" w:cs="Times New Roman"/>
          <w:color w:val="000000" w:themeColor="text1"/>
          <w:shd w:val="clear" w:color="auto" w:fill="FFFFFF"/>
        </w:rPr>
        <w:t xml:space="preserve">. </w:t>
      </w:r>
      <w:r w:rsidR="00946976" w:rsidRPr="007D1769">
        <w:rPr>
          <w:rFonts w:ascii="Times New Roman" w:hAnsi="Times New Roman" w:cs="Times New Roman"/>
          <w:color w:val="000000" w:themeColor="text1"/>
        </w:rPr>
        <w:t>Optimism, self-regulation, self</w:t>
      </w:r>
      <w:r w:rsidR="00D83082" w:rsidRPr="007D1769">
        <w:rPr>
          <w:rFonts w:ascii="Times New Roman" w:hAnsi="Times New Roman" w:cs="Times New Roman"/>
          <w:color w:val="000000" w:themeColor="text1"/>
        </w:rPr>
        <w:t>-</w:t>
      </w:r>
      <w:r w:rsidR="00946976" w:rsidRPr="007D1769">
        <w:rPr>
          <w:rFonts w:ascii="Times New Roman" w:hAnsi="Times New Roman" w:cs="Times New Roman"/>
          <w:color w:val="000000" w:themeColor="text1"/>
        </w:rPr>
        <w:t xml:space="preserve">esteem, and orientation towards the future </w:t>
      </w:r>
      <w:r w:rsidR="00B07CDC" w:rsidRPr="007D1769">
        <w:rPr>
          <w:rFonts w:ascii="Times New Roman" w:hAnsi="Times New Roman" w:cs="Times New Roman"/>
          <w:color w:val="000000" w:themeColor="text1"/>
        </w:rPr>
        <w:t>display</w:t>
      </w:r>
      <w:r w:rsidR="00946976" w:rsidRPr="007D1769">
        <w:rPr>
          <w:rFonts w:ascii="Times New Roman" w:hAnsi="Times New Roman" w:cs="Times New Roman"/>
          <w:color w:val="000000" w:themeColor="text1"/>
        </w:rPr>
        <w:t xml:space="preserve"> positive</w:t>
      </w:r>
      <w:r w:rsidR="00B07CDC" w:rsidRPr="007D1769">
        <w:rPr>
          <w:rFonts w:ascii="Times New Roman" w:hAnsi="Times New Roman" w:cs="Times New Roman"/>
          <w:color w:val="000000" w:themeColor="text1"/>
        </w:rPr>
        <w:t xml:space="preserve"> associations with</w:t>
      </w:r>
      <w:r w:rsidR="00946976" w:rsidRPr="007D1769">
        <w:rPr>
          <w:rFonts w:ascii="Times New Roman" w:hAnsi="Times New Roman" w:cs="Times New Roman"/>
          <w:color w:val="000000" w:themeColor="text1"/>
        </w:rPr>
        <w:t xml:space="preserve"> generalized self-efficacy (</w:t>
      </w:r>
      <w:proofErr w:type="spellStart"/>
      <w:r w:rsidR="00946976" w:rsidRPr="007D1769">
        <w:rPr>
          <w:rFonts w:ascii="Times New Roman" w:hAnsi="Times New Roman" w:cs="Times New Roman"/>
          <w:color w:val="000000" w:themeColor="text1"/>
        </w:rPr>
        <w:t>Lusczynska</w:t>
      </w:r>
      <w:proofErr w:type="spellEnd"/>
      <w:r w:rsidR="00946976" w:rsidRPr="007D1769">
        <w:rPr>
          <w:rFonts w:ascii="Times New Roman" w:hAnsi="Times New Roman" w:cs="Times New Roman"/>
          <w:color w:val="000000" w:themeColor="text1"/>
        </w:rPr>
        <w:t xml:space="preserve"> et al., 2005). </w:t>
      </w:r>
      <w:r w:rsidR="00D83082" w:rsidRPr="007D1769">
        <w:rPr>
          <w:rFonts w:ascii="Times New Roman" w:hAnsi="Times New Roman" w:cs="Times New Roman"/>
          <w:color w:val="000000" w:themeColor="text1"/>
        </w:rPr>
        <w:t xml:space="preserve">Overall, </w:t>
      </w:r>
      <w:r w:rsidR="00B07CDC" w:rsidRPr="007D1769">
        <w:rPr>
          <w:rFonts w:ascii="Times New Roman" w:hAnsi="Times New Roman" w:cs="Times New Roman"/>
          <w:color w:val="000000" w:themeColor="text1"/>
        </w:rPr>
        <w:t>individuals with heightened</w:t>
      </w:r>
      <w:r w:rsidR="00D83082" w:rsidRPr="007D1769">
        <w:rPr>
          <w:rFonts w:ascii="Times New Roman" w:hAnsi="Times New Roman" w:cs="Times New Roman"/>
          <w:color w:val="000000" w:themeColor="text1"/>
        </w:rPr>
        <w:t xml:space="preserve"> </w:t>
      </w:r>
      <w:r w:rsidR="00B07CDC" w:rsidRPr="007D1769">
        <w:rPr>
          <w:rFonts w:ascii="Times New Roman" w:hAnsi="Times New Roman" w:cs="Times New Roman"/>
          <w:color w:val="000000" w:themeColor="text1"/>
        </w:rPr>
        <w:t xml:space="preserve">self-efficacy </w:t>
      </w:r>
      <w:r w:rsidR="00D83082" w:rsidRPr="007D1769">
        <w:rPr>
          <w:rFonts w:ascii="Times New Roman" w:hAnsi="Times New Roman" w:cs="Times New Roman"/>
          <w:color w:val="000000" w:themeColor="text1"/>
        </w:rPr>
        <w:t xml:space="preserve">levels tend to </w:t>
      </w:r>
      <w:r w:rsidR="00B07CDC" w:rsidRPr="007D1769">
        <w:rPr>
          <w:rFonts w:ascii="Times New Roman" w:hAnsi="Times New Roman" w:cs="Times New Roman"/>
          <w:color w:val="000000" w:themeColor="text1"/>
        </w:rPr>
        <w:t>exhibit greater satisfaction in their</w:t>
      </w:r>
      <w:r w:rsidR="00D83082" w:rsidRPr="007D1769">
        <w:rPr>
          <w:rFonts w:ascii="Times New Roman" w:hAnsi="Times New Roman" w:cs="Times New Roman"/>
          <w:color w:val="000000" w:themeColor="text1"/>
        </w:rPr>
        <w:t xml:space="preserve"> social life and </w:t>
      </w:r>
      <w:r w:rsidR="00B07CDC" w:rsidRPr="007D1769">
        <w:rPr>
          <w:rFonts w:ascii="Times New Roman" w:hAnsi="Times New Roman" w:cs="Times New Roman"/>
          <w:color w:val="000000" w:themeColor="text1"/>
        </w:rPr>
        <w:t>occupation (</w:t>
      </w:r>
      <w:r w:rsidR="00746C56" w:rsidRPr="007D1769">
        <w:rPr>
          <w:rFonts w:ascii="Times New Roman" w:hAnsi="Times New Roman" w:cs="Times New Roman"/>
          <w:color w:val="000000" w:themeColor="text1"/>
        </w:rPr>
        <w:t>Bandura, 2012; Lu &amp; Gilmore, 2005</w:t>
      </w:r>
      <w:r w:rsidR="00B07CDC" w:rsidRPr="007D1769">
        <w:rPr>
          <w:rFonts w:ascii="Times New Roman" w:hAnsi="Times New Roman" w:cs="Times New Roman"/>
          <w:color w:val="000000" w:themeColor="text1"/>
        </w:rPr>
        <w:t>)</w:t>
      </w:r>
      <w:r w:rsidR="00D83082" w:rsidRPr="007D1769">
        <w:rPr>
          <w:rFonts w:ascii="Times New Roman" w:hAnsi="Times New Roman" w:cs="Times New Roman"/>
          <w:color w:val="000000" w:themeColor="text1"/>
        </w:rPr>
        <w:t xml:space="preserve">. </w:t>
      </w:r>
    </w:p>
    <w:p w14:paraId="27B97611" w14:textId="1F05B7DD" w:rsidR="00946976" w:rsidRPr="007D1769" w:rsidRDefault="00DE27AE" w:rsidP="009A3591">
      <w:pPr>
        <w:spacing w:line="480" w:lineRule="auto"/>
        <w:ind w:firstLine="720"/>
        <w:contextualSpacing/>
        <w:rPr>
          <w:rFonts w:ascii="Times New Roman" w:hAnsi="Times New Roman" w:cs="Times New Roman"/>
          <w:color w:val="000000" w:themeColor="text1"/>
          <w:shd w:val="clear" w:color="auto" w:fill="FFFFFF"/>
        </w:rPr>
      </w:pPr>
      <w:r w:rsidRPr="007D1769">
        <w:rPr>
          <w:rFonts w:ascii="Times New Roman" w:hAnsi="Times New Roman" w:cs="Times New Roman"/>
          <w:color w:val="000000" w:themeColor="text1"/>
          <w:shd w:val="clear" w:color="auto" w:fill="FFFFFF"/>
        </w:rPr>
        <w:t xml:space="preserve">There is evidence </w:t>
      </w:r>
      <w:r w:rsidR="00740701" w:rsidRPr="007D1769">
        <w:rPr>
          <w:rFonts w:ascii="Times New Roman" w:hAnsi="Times New Roman" w:cs="Times New Roman"/>
          <w:color w:val="000000" w:themeColor="text1"/>
          <w:shd w:val="clear" w:color="auto" w:fill="FFFFFF"/>
        </w:rPr>
        <w:t>attesting to the predictive impact of</w:t>
      </w:r>
      <w:r w:rsidRPr="007D1769">
        <w:rPr>
          <w:rFonts w:ascii="Times New Roman" w:hAnsi="Times New Roman" w:cs="Times New Roman"/>
          <w:color w:val="000000" w:themeColor="text1"/>
          <w:shd w:val="clear" w:color="auto" w:fill="FFFFFF"/>
        </w:rPr>
        <w:t xml:space="preserve"> efficacy beliefs</w:t>
      </w:r>
      <w:r w:rsidR="00740701" w:rsidRPr="007D1769">
        <w:rPr>
          <w:rFonts w:ascii="Times New Roman" w:hAnsi="Times New Roman" w:cs="Times New Roman"/>
          <w:color w:val="000000" w:themeColor="text1"/>
          <w:shd w:val="clear" w:color="auto" w:fill="FFFFFF"/>
        </w:rPr>
        <w:t xml:space="preserve"> human performance</w:t>
      </w:r>
      <w:r w:rsidRPr="007D1769">
        <w:rPr>
          <w:rFonts w:ascii="Times New Roman" w:hAnsi="Times New Roman" w:cs="Times New Roman"/>
          <w:color w:val="000000" w:themeColor="text1"/>
          <w:shd w:val="clear" w:color="auto" w:fill="FFFFFF"/>
        </w:rPr>
        <w:t xml:space="preserve"> quality (Benight &amp; Bandura, 2004). Several </w:t>
      </w:r>
      <w:r w:rsidR="00740701" w:rsidRPr="007D1769">
        <w:rPr>
          <w:rFonts w:ascii="Times New Roman" w:hAnsi="Times New Roman" w:cs="Times New Roman"/>
          <w:color w:val="000000" w:themeColor="text1"/>
          <w:shd w:val="clear" w:color="auto" w:fill="FFFFFF"/>
        </w:rPr>
        <w:t xml:space="preserve">studies indicate a strong predictive role of self-efficacy in </w:t>
      </w:r>
      <w:r w:rsidRPr="007D1769">
        <w:rPr>
          <w:rFonts w:ascii="Times New Roman" w:hAnsi="Times New Roman" w:cs="Times New Roman"/>
          <w:color w:val="000000" w:themeColor="text1"/>
          <w:shd w:val="clear" w:color="auto" w:fill="FFFFFF"/>
        </w:rPr>
        <w:t xml:space="preserve">academic </w:t>
      </w:r>
      <w:r w:rsidR="00740701" w:rsidRPr="007D1769">
        <w:rPr>
          <w:rFonts w:ascii="Times New Roman" w:hAnsi="Times New Roman" w:cs="Times New Roman"/>
          <w:color w:val="000000" w:themeColor="text1"/>
          <w:shd w:val="clear" w:color="auto" w:fill="FFFFFF"/>
        </w:rPr>
        <w:t>achievement</w:t>
      </w:r>
      <w:r w:rsidRPr="007D1769">
        <w:rPr>
          <w:rFonts w:ascii="Times New Roman" w:hAnsi="Times New Roman" w:cs="Times New Roman"/>
          <w:color w:val="000000" w:themeColor="text1"/>
          <w:shd w:val="clear" w:color="auto" w:fill="FFFFFF"/>
        </w:rPr>
        <w:t xml:space="preserve"> (</w:t>
      </w:r>
      <w:proofErr w:type="spellStart"/>
      <w:r w:rsidR="005609E5" w:rsidRPr="007D1769">
        <w:rPr>
          <w:rFonts w:ascii="Times New Roman" w:hAnsi="Times New Roman" w:cs="Times New Roman"/>
          <w:color w:val="000000" w:themeColor="text1"/>
        </w:rPr>
        <w:t>G</w:t>
      </w:r>
      <w:r w:rsidR="00344522">
        <w:rPr>
          <w:rFonts w:ascii="Times New Roman" w:hAnsi="Times New Roman" w:cs="Times New Roman"/>
          <w:color w:val="000000" w:themeColor="text1"/>
        </w:rPr>
        <w:t>e</w:t>
      </w:r>
      <w:r w:rsidR="005609E5" w:rsidRPr="007D1769">
        <w:rPr>
          <w:rFonts w:ascii="Times New Roman" w:hAnsi="Times New Roman" w:cs="Times New Roman"/>
          <w:color w:val="000000" w:themeColor="text1"/>
        </w:rPr>
        <w:t>genfurtner</w:t>
      </w:r>
      <w:proofErr w:type="spellEnd"/>
      <w:r w:rsidR="005609E5" w:rsidRPr="007D1769">
        <w:rPr>
          <w:rFonts w:ascii="Times New Roman" w:hAnsi="Times New Roman" w:cs="Times New Roman"/>
          <w:color w:val="000000" w:themeColor="text1"/>
        </w:rPr>
        <w:t xml:space="preserve"> et al., 2013; </w:t>
      </w:r>
      <w:proofErr w:type="spellStart"/>
      <w:r w:rsidR="00D83082" w:rsidRPr="007D1769">
        <w:rPr>
          <w:rFonts w:ascii="Times New Roman" w:hAnsi="Times New Roman" w:cs="Times New Roman"/>
          <w:color w:val="000000" w:themeColor="text1"/>
        </w:rPr>
        <w:t>Lusczynska</w:t>
      </w:r>
      <w:proofErr w:type="spellEnd"/>
      <w:r w:rsidR="00D83082" w:rsidRPr="007D1769">
        <w:rPr>
          <w:rFonts w:ascii="Times New Roman" w:hAnsi="Times New Roman" w:cs="Times New Roman"/>
          <w:color w:val="000000" w:themeColor="text1"/>
        </w:rPr>
        <w:t xml:space="preserve"> et al., 2005; </w:t>
      </w:r>
      <w:proofErr w:type="spellStart"/>
      <w:r w:rsidR="005609E5" w:rsidRPr="007D1769">
        <w:rPr>
          <w:rFonts w:ascii="Times New Roman" w:hAnsi="Times New Roman" w:cs="Times New Roman"/>
          <w:color w:val="000000" w:themeColor="text1"/>
          <w:shd w:val="clear" w:color="auto" w:fill="FFFFFF"/>
        </w:rPr>
        <w:t>Stajkovic</w:t>
      </w:r>
      <w:proofErr w:type="spellEnd"/>
      <w:r w:rsidR="005609E5" w:rsidRPr="007D1769">
        <w:rPr>
          <w:rFonts w:ascii="Times New Roman" w:hAnsi="Times New Roman" w:cs="Times New Roman"/>
          <w:color w:val="000000" w:themeColor="text1"/>
          <w:shd w:val="clear" w:color="auto" w:fill="FFFFFF"/>
        </w:rPr>
        <w:t xml:space="preserve"> &amp; Luthans, 1998; </w:t>
      </w:r>
      <w:r w:rsidRPr="007D1769">
        <w:rPr>
          <w:rFonts w:ascii="Times New Roman" w:hAnsi="Times New Roman" w:cs="Times New Roman"/>
          <w:color w:val="000000" w:themeColor="text1"/>
          <w:shd w:val="clear" w:color="auto" w:fill="FFFFFF"/>
        </w:rPr>
        <w:t>Valentine, et al., 2004)</w:t>
      </w:r>
      <w:r w:rsidR="005609E5" w:rsidRPr="007D1769">
        <w:rPr>
          <w:rFonts w:ascii="Times New Roman" w:hAnsi="Times New Roman" w:cs="Times New Roman"/>
          <w:color w:val="000000" w:themeColor="text1"/>
          <w:shd w:val="clear" w:color="auto" w:fill="FFFFFF"/>
        </w:rPr>
        <w:t>,</w:t>
      </w:r>
      <w:r w:rsidRPr="007D1769">
        <w:rPr>
          <w:rFonts w:ascii="Times New Roman" w:hAnsi="Times New Roman" w:cs="Times New Roman"/>
          <w:color w:val="000000" w:themeColor="text1"/>
          <w:shd w:val="clear" w:color="auto" w:fill="FFFFFF"/>
        </w:rPr>
        <w:t xml:space="preserve"> physical activity performance (Bauman et al., 2012), and </w:t>
      </w:r>
      <w:r w:rsidR="005609E5" w:rsidRPr="007D1769">
        <w:rPr>
          <w:rFonts w:ascii="Times New Roman" w:hAnsi="Times New Roman" w:cs="Times New Roman"/>
          <w:color w:val="000000" w:themeColor="text1"/>
          <w:shd w:val="clear" w:color="auto" w:fill="FFFFFF"/>
        </w:rPr>
        <w:t xml:space="preserve">successful </w:t>
      </w:r>
      <w:r w:rsidR="00740701" w:rsidRPr="007D1769">
        <w:rPr>
          <w:rFonts w:ascii="Times New Roman" w:hAnsi="Times New Roman" w:cs="Times New Roman"/>
          <w:color w:val="000000" w:themeColor="text1"/>
          <w:shd w:val="clear" w:color="auto" w:fill="FFFFFF"/>
        </w:rPr>
        <w:t>transformations</w:t>
      </w:r>
      <w:r w:rsidRPr="007D1769">
        <w:rPr>
          <w:rFonts w:ascii="Times New Roman" w:hAnsi="Times New Roman" w:cs="Times New Roman"/>
          <w:color w:val="000000" w:themeColor="text1"/>
          <w:shd w:val="clear" w:color="auto" w:fill="FFFFFF"/>
        </w:rPr>
        <w:t xml:space="preserve"> </w:t>
      </w:r>
      <w:r w:rsidR="00740701" w:rsidRPr="007D1769">
        <w:rPr>
          <w:rFonts w:ascii="Times New Roman" w:hAnsi="Times New Roman" w:cs="Times New Roman"/>
          <w:color w:val="000000" w:themeColor="text1"/>
          <w:shd w:val="clear" w:color="auto" w:fill="FFFFFF"/>
        </w:rPr>
        <w:t>across diverse</w:t>
      </w:r>
      <w:r w:rsidRPr="007D1769">
        <w:rPr>
          <w:rFonts w:ascii="Times New Roman" w:hAnsi="Times New Roman" w:cs="Times New Roman"/>
          <w:color w:val="000000" w:themeColor="text1"/>
          <w:shd w:val="clear" w:color="auto" w:fill="FFFFFF"/>
        </w:rPr>
        <w:t xml:space="preserve"> health-related s</w:t>
      </w:r>
      <w:r w:rsidR="00740701" w:rsidRPr="007D1769">
        <w:rPr>
          <w:rFonts w:ascii="Times New Roman" w:hAnsi="Times New Roman" w:cs="Times New Roman"/>
          <w:color w:val="000000" w:themeColor="text1"/>
          <w:shd w:val="clear" w:color="auto" w:fill="FFFFFF"/>
        </w:rPr>
        <w:t>cenarios</w:t>
      </w:r>
      <w:r w:rsidR="005609E5" w:rsidRPr="007D1769">
        <w:rPr>
          <w:rFonts w:ascii="Times New Roman" w:hAnsi="Times New Roman" w:cs="Times New Roman"/>
          <w:color w:val="000000" w:themeColor="text1"/>
          <w:shd w:val="clear" w:color="auto" w:fill="FFFFFF"/>
        </w:rPr>
        <w:t xml:space="preserve"> such as smoking cessation (</w:t>
      </w:r>
      <w:r w:rsidRPr="007D1769">
        <w:rPr>
          <w:rFonts w:ascii="Times New Roman" w:hAnsi="Times New Roman" w:cs="Times New Roman"/>
          <w:color w:val="000000" w:themeColor="text1"/>
          <w:shd w:val="clear" w:color="auto" w:fill="FFFFFF"/>
        </w:rPr>
        <w:t>Gwaltney et al., 2009</w:t>
      </w:r>
      <w:r w:rsidR="005609E5" w:rsidRPr="007D1769">
        <w:rPr>
          <w:rFonts w:ascii="Times New Roman" w:hAnsi="Times New Roman" w:cs="Times New Roman"/>
          <w:color w:val="000000" w:themeColor="text1"/>
          <w:shd w:val="clear" w:color="auto" w:fill="FFFFFF"/>
        </w:rPr>
        <w:t>), healthy eating (</w:t>
      </w:r>
      <w:proofErr w:type="spellStart"/>
      <w:r w:rsidR="005609E5" w:rsidRPr="007D1769">
        <w:rPr>
          <w:rFonts w:ascii="Times New Roman" w:hAnsi="Times New Roman" w:cs="Times New Roman"/>
          <w:color w:val="000000" w:themeColor="text1"/>
        </w:rPr>
        <w:t>AbuSabha</w:t>
      </w:r>
      <w:proofErr w:type="spellEnd"/>
      <w:r w:rsidR="005609E5" w:rsidRPr="007D1769">
        <w:rPr>
          <w:rFonts w:ascii="Times New Roman" w:hAnsi="Times New Roman" w:cs="Times New Roman"/>
          <w:color w:val="000000" w:themeColor="text1"/>
        </w:rPr>
        <w:t xml:space="preserve"> &amp; </w:t>
      </w:r>
      <w:proofErr w:type="spellStart"/>
      <w:r w:rsidR="005609E5" w:rsidRPr="007D1769">
        <w:rPr>
          <w:rFonts w:ascii="Times New Roman" w:hAnsi="Times New Roman" w:cs="Times New Roman"/>
          <w:color w:val="000000" w:themeColor="text1"/>
        </w:rPr>
        <w:t>Achterbert</w:t>
      </w:r>
      <w:proofErr w:type="spellEnd"/>
      <w:r w:rsidR="005609E5" w:rsidRPr="007D1769">
        <w:rPr>
          <w:rFonts w:ascii="Times New Roman" w:hAnsi="Times New Roman" w:cs="Times New Roman"/>
          <w:color w:val="000000" w:themeColor="text1"/>
        </w:rPr>
        <w:t xml:space="preserve">, 1997), </w:t>
      </w:r>
      <w:r w:rsidR="00456E13" w:rsidRPr="007D1769">
        <w:rPr>
          <w:rFonts w:ascii="Times New Roman" w:hAnsi="Times New Roman" w:cs="Times New Roman"/>
          <w:color w:val="000000" w:themeColor="text1"/>
        </w:rPr>
        <w:t xml:space="preserve">and </w:t>
      </w:r>
      <w:r w:rsidR="005609E5" w:rsidRPr="007D1769">
        <w:rPr>
          <w:rFonts w:ascii="Times New Roman" w:hAnsi="Times New Roman" w:cs="Times New Roman"/>
          <w:color w:val="000000" w:themeColor="text1"/>
        </w:rPr>
        <w:lastRenderedPageBreak/>
        <w:t>alcohol abstinence (Adamson et al., 2009)</w:t>
      </w:r>
      <w:r w:rsidR="00456E13" w:rsidRPr="007D1769">
        <w:rPr>
          <w:rFonts w:ascii="Times New Roman" w:hAnsi="Times New Roman" w:cs="Times New Roman"/>
          <w:color w:val="000000" w:themeColor="text1"/>
        </w:rPr>
        <w:t xml:space="preserve">. </w:t>
      </w:r>
      <w:r w:rsidR="00740701" w:rsidRPr="007D1769">
        <w:rPr>
          <w:rFonts w:ascii="Times New Roman" w:hAnsi="Times New Roman" w:cs="Times New Roman"/>
          <w:color w:val="000000" w:themeColor="text1"/>
          <w:shd w:val="clear" w:color="auto" w:fill="FFFFFF"/>
        </w:rPr>
        <w:t xml:space="preserve">Moreover, </w:t>
      </w:r>
      <w:r w:rsidRPr="007D1769">
        <w:rPr>
          <w:rFonts w:ascii="Times New Roman" w:hAnsi="Times New Roman" w:cs="Times New Roman"/>
          <w:color w:val="000000" w:themeColor="text1"/>
          <w:shd w:val="clear" w:color="auto" w:fill="FFFFFF"/>
        </w:rPr>
        <w:t xml:space="preserve">evidence </w:t>
      </w:r>
      <w:r w:rsidR="00740701" w:rsidRPr="007D1769">
        <w:rPr>
          <w:rFonts w:ascii="Times New Roman" w:hAnsi="Times New Roman" w:cs="Times New Roman"/>
          <w:color w:val="000000" w:themeColor="text1"/>
          <w:shd w:val="clear" w:color="auto" w:fill="FFFFFF"/>
        </w:rPr>
        <w:t>substantiates</w:t>
      </w:r>
      <w:r w:rsidRPr="007D1769">
        <w:rPr>
          <w:rFonts w:ascii="Times New Roman" w:hAnsi="Times New Roman" w:cs="Times New Roman"/>
          <w:color w:val="000000" w:themeColor="text1"/>
          <w:shd w:val="clear" w:color="auto" w:fill="FFFFFF"/>
        </w:rPr>
        <w:t xml:space="preserve"> self-efficacy</w:t>
      </w:r>
      <w:r w:rsidR="00740701" w:rsidRPr="007D1769">
        <w:rPr>
          <w:rFonts w:ascii="Times New Roman" w:hAnsi="Times New Roman" w:cs="Times New Roman"/>
          <w:color w:val="000000" w:themeColor="text1"/>
          <w:shd w:val="clear" w:color="auto" w:fill="FFFFFF"/>
        </w:rPr>
        <w:t xml:space="preserve">’s constructive influence on </w:t>
      </w:r>
      <w:r w:rsidRPr="007D1769">
        <w:rPr>
          <w:rFonts w:ascii="Times New Roman" w:hAnsi="Times New Roman" w:cs="Times New Roman"/>
          <w:color w:val="000000" w:themeColor="text1"/>
          <w:shd w:val="clear" w:color="auto" w:fill="FFFFFF"/>
        </w:rPr>
        <w:t xml:space="preserve">job performance and </w:t>
      </w:r>
      <w:r w:rsidR="00740701" w:rsidRPr="007D1769">
        <w:rPr>
          <w:rFonts w:ascii="Times New Roman" w:hAnsi="Times New Roman" w:cs="Times New Roman"/>
          <w:color w:val="000000" w:themeColor="text1"/>
          <w:shd w:val="clear" w:color="auto" w:fill="FFFFFF"/>
        </w:rPr>
        <w:t xml:space="preserve">its role in predicting </w:t>
      </w:r>
      <w:r w:rsidRPr="007D1769">
        <w:rPr>
          <w:rFonts w:ascii="Times New Roman" w:hAnsi="Times New Roman" w:cs="Times New Roman"/>
          <w:color w:val="000000" w:themeColor="text1"/>
          <w:shd w:val="clear" w:color="auto" w:fill="FFFFFF"/>
        </w:rPr>
        <w:t xml:space="preserve">job burnout (Shoji et al., 2015). </w:t>
      </w:r>
      <w:r w:rsidR="005609E5" w:rsidRPr="007D1769">
        <w:rPr>
          <w:rFonts w:ascii="Times New Roman" w:hAnsi="Times New Roman" w:cs="Times New Roman"/>
          <w:color w:val="000000" w:themeColor="text1"/>
        </w:rPr>
        <w:t>Performance</w:t>
      </w:r>
      <w:r w:rsidR="00740701" w:rsidRPr="007D1769">
        <w:rPr>
          <w:rFonts w:ascii="Times New Roman" w:hAnsi="Times New Roman" w:cs="Times New Roman"/>
          <w:color w:val="000000" w:themeColor="text1"/>
        </w:rPr>
        <w:t xml:space="preserve">-based </w:t>
      </w:r>
      <w:r w:rsidR="005609E5" w:rsidRPr="007D1769">
        <w:rPr>
          <w:rFonts w:ascii="Times New Roman" w:hAnsi="Times New Roman" w:cs="Times New Roman"/>
          <w:color w:val="000000" w:themeColor="text1"/>
        </w:rPr>
        <w:t>self-efficacy</w:t>
      </w:r>
      <w:r w:rsidR="00740701" w:rsidRPr="007D1769">
        <w:rPr>
          <w:rFonts w:ascii="Times New Roman" w:hAnsi="Times New Roman" w:cs="Times New Roman"/>
          <w:color w:val="000000" w:themeColor="text1"/>
        </w:rPr>
        <w:t xml:space="preserve"> </w:t>
      </w:r>
      <w:r w:rsidR="005609E5" w:rsidRPr="007D1769">
        <w:rPr>
          <w:rFonts w:ascii="Times New Roman" w:hAnsi="Times New Roman" w:cs="Times New Roman"/>
          <w:color w:val="000000" w:themeColor="text1"/>
        </w:rPr>
        <w:t>positively predict</w:t>
      </w:r>
      <w:r w:rsidR="00740701" w:rsidRPr="007D1769">
        <w:rPr>
          <w:rFonts w:ascii="Times New Roman" w:hAnsi="Times New Roman" w:cs="Times New Roman"/>
          <w:color w:val="000000" w:themeColor="text1"/>
        </w:rPr>
        <w:t>s</w:t>
      </w:r>
      <w:r w:rsidR="005609E5" w:rsidRPr="007D1769">
        <w:rPr>
          <w:rFonts w:ascii="Times New Roman" w:hAnsi="Times New Roman" w:cs="Times New Roman"/>
          <w:color w:val="000000" w:themeColor="text1"/>
        </w:rPr>
        <w:t xml:space="preserve"> training transference, indicating people with </w:t>
      </w:r>
      <w:r w:rsidR="00740701" w:rsidRPr="007D1769">
        <w:rPr>
          <w:rFonts w:ascii="Times New Roman" w:hAnsi="Times New Roman" w:cs="Times New Roman"/>
          <w:color w:val="000000" w:themeColor="text1"/>
        </w:rPr>
        <w:t>robust</w:t>
      </w:r>
      <w:r w:rsidR="005609E5" w:rsidRPr="007D1769">
        <w:rPr>
          <w:rFonts w:ascii="Times New Roman" w:hAnsi="Times New Roman" w:cs="Times New Roman"/>
          <w:color w:val="000000" w:themeColor="text1"/>
        </w:rPr>
        <w:t xml:space="preserve"> self-efficacy are </w:t>
      </w:r>
      <w:r w:rsidR="00740701" w:rsidRPr="007D1769">
        <w:rPr>
          <w:rFonts w:ascii="Times New Roman" w:hAnsi="Times New Roman" w:cs="Times New Roman"/>
          <w:color w:val="000000" w:themeColor="text1"/>
        </w:rPr>
        <w:t>more adept at applying</w:t>
      </w:r>
      <w:r w:rsidR="005609E5" w:rsidRPr="007D1769">
        <w:rPr>
          <w:rFonts w:ascii="Times New Roman" w:hAnsi="Times New Roman" w:cs="Times New Roman"/>
          <w:color w:val="000000" w:themeColor="text1"/>
        </w:rPr>
        <w:t xml:space="preserve"> newly acquired knowledge and skills </w:t>
      </w:r>
      <w:r w:rsidR="00740701" w:rsidRPr="007D1769">
        <w:rPr>
          <w:rFonts w:ascii="Times New Roman" w:hAnsi="Times New Roman" w:cs="Times New Roman"/>
          <w:color w:val="000000" w:themeColor="text1"/>
        </w:rPr>
        <w:t>in practical work settings</w:t>
      </w:r>
      <w:r w:rsidR="005609E5" w:rsidRPr="007D1769">
        <w:rPr>
          <w:rFonts w:ascii="Times New Roman" w:hAnsi="Times New Roman" w:cs="Times New Roman"/>
          <w:color w:val="000000" w:themeColor="text1"/>
        </w:rPr>
        <w:t xml:space="preserve"> (</w:t>
      </w:r>
      <w:proofErr w:type="spellStart"/>
      <w:r w:rsidR="005609E5" w:rsidRPr="007D1769">
        <w:rPr>
          <w:rFonts w:ascii="Times New Roman" w:hAnsi="Times New Roman" w:cs="Times New Roman"/>
          <w:color w:val="000000" w:themeColor="text1"/>
        </w:rPr>
        <w:t>Ggenfurtner</w:t>
      </w:r>
      <w:proofErr w:type="spellEnd"/>
      <w:r w:rsidR="005609E5" w:rsidRPr="007D1769">
        <w:rPr>
          <w:rFonts w:ascii="Times New Roman" w:hAnsi="Times New Roman" w:cs="Times New Roman"/>
          <w:color w:val="000000" w:themeColor="text1"/>
        </w:rPr>
        <w:t xml:space="preserve"> et al., 2013).</w:t>
      </w:r>
      <w:r w:rsidR="00456E13" w:rsidRPr="007D1769">
        <w:rPr>
          <w:rFonts w:ascii="Times New Roman" w:hAnsi="Times New Roman" w:cs="Times New Roman"/>
          <w:color w:val="000000" w:themeColor="text1"/>
        </w:rPr>
        <w:t xml:space="preserve"> Although a recent meta-meta-analysis found </w:t>
      </w:r>
      <w:r w:rsidR="00740701" w:rsidRPr="007D1769">
        <w:rPr>
          <w:rFonts w:ascii="Times New Roman" w:hAnsi="Times New Roman" w:cs="Times New Roman"/>
          <w:color w:val="000000" w:themeColor="text1"/>
        </w:rPr>
        <w:t xml:space="preserve">diminishing </w:t>
      </w:r>
      <w:r w:rsidR="00456E13" w:rsidRPr="007D1769">
        <w:rPr>
          <w:rFonts w:ascii="Times New Roman" w:hAnsi="Times New Roman" w:cs="Times New Roman"/>
          <w:color w:val="000000" w:themeColor="text1"/>
        </w:rPr>
        <w:t xml:space="preserve">predictive effects of self-efficacy over time, </w:t>
      </w:r>
      <w:r w:rsidR="00740701" w:rsidRPr="007D1769">
        <w:rPr>
          <w:rFonts w:ascii="Times New Roman" w:hAnsi="Times New Roman" w:cs="Times New Roman"/>
          <w:color w:val="000000" w:themeColor="text1"/>
        </w:rPr>
        <w:t>meta</w:t>
      </w:r>
      <w:r w:rsidR="0053353D">
        <w:rPr>
          <w:rFonts w:ascii="Times New Roman" w:hAnsi="Times New Roman" w:cs="Times New Roman"/>
          <w:color w:val="000000" w:themeColor="text1"/>
        </w:rPr>
        <w:t>-</w:t>
      </w:r>
      <w:r w:rsidR="00740701" w:rsidRPr="007D1769">
        <w:rPr>
          <w:rFonts w:ascii="Times New Roman" w:hAnsi="Times New Roman" w:cs="Times New Roman"/>
          <w:color w:val="000000" w:themeColor="text1"/>
        </w:rPr>
        <w:t>regression</w:t>
      </w:r>
      <w:r w:rsidR="00456E13" w:rsidRPr="007D1769">
        <w:rPr>
          <w:rFonts w:ascii="Times New Roman" w:hAnsi="Times New Roman" w:cs="Times New Roman"/>
          <w:color w:val="000000" w:themeColor="text1"/>
        </w:rPr>
        <w:t xml:space="preserve"> </w:t>
      </w:r>
      <w:r w:rsidR="00740701" w:rsidRPr="007D1769">
        <w:rPr>
          <w:rFonts w:ascii="Times New Roman" w:hAnsi="Times New Roman" w:cs="Times New Roman"/>
          <w:color w:val="000000" w:themeColor="text1"/>
        </w:rPr>
        <w:t>hints at an increasing trend in</w:t>
      </w:r>
      <w:r w:rsidR="00456E13" w:rsidRPr="007D1769">
        <w:rPr>
          <w:rFonts w:ascii="Times New Roman" w:hAnsi="Times New Roman" w:cs="Times New Roman"/>
          <w:color w:val="000000" w:themeColor="text1"/>
        </w:rPr>
        <w:t xml:space="preserve"> self-efficacy scores in intervention studies over time (Jiao et al., 2021). </w:t>
      </w:r>
      <w:r w:rsidR="00740701" w:rsidRPr="007D1769">
        <w:rPr>
          <w:rFonts w:ascii="Times New Roman" w:hAnsi="Times New Roman" w:cs="Times New Roman"/>
          <w:color w:val="000000" w:themeColor="text1"/>
        </w:rPr>
        <w:t xml:space="preserve">This suggests current interventions designed to enhance self-efficacy are yielding a consistent upsurge in self-efficacy scores. </w:t>
      </w:r>
    </w:p>
    <w:p w14:paraId="62066CDD" w14:textId="1C2C5DB0" w:rsidR="00456E13" w:rsidRDefault="00740701" w:rsidP="0099528C">
      <w:pPr>
        <w:pStyle w:val="Heading2"/>
        <w:rPr>
          <w:shd w:val="clear" w:color="auto" w:fill="FFFFFF"/>
        </w:rPr>
      </w:pPr>
      <w:bookmarkStart w:id="52" w:name="_Toc165291402"/>
      <w:bookmarkStart w:id="53" w:name="_Toc165384416"/>
      <w:r w:rsidRPr="007D1769">
        <w:rPr>
          <w:shd w:val="clear" w:color="auto" w:fill="FFFFFF"/>
        </w:rPr>
        <w:t>Distinguishing</w:t>
      </w:r>
      <w:r w:rsidR="00456E13" w:rsidRPr="007D1769">
        <w:rPr>
          <w:shd w:val="clear" w:color="auto" w:fill="FFFFFF"/>
        </w:rPr>
        <w:t xml:space="preserve"> Self-Efficacy from </w:t>
      </w:r>
      <w:r w:rsidR="005B6A1F" w:rsidRPr="007D1769">
        <w:rPr>
          <w:shd w:val="clear" w:color="auto" w:fill="FFFFFF"/>
        </w:rPr>
        <w:t>Analogous</w:t>
      </w:r>
      <w:r w:rsidR="00456E13" w:rsidRPr="007D1769">
        <w:rPr>
          <w:shd w:val="clear" w:color="auto" w:fill="FFFFFF"/>
        </w:rPr>
        <w:t xml:space="preserve"> Constructs</w:t>
      </w:r>
      <w:bookmarkEnd w:id="52"/>
      <w:bookmarkEnd w:id="53"/>
    </w:p>
    <w:p w14:paraId="55725A53" w14:textId="77777777" w:rsidR="00E47788" w:rsidRPr="00E47788" w:rsidRDefault="00E47788" w:rsidP="00E47788"/>
    <w:p w14:paraId="2E8A6584" w14:textId="24277C5B" w:rsidR="00DD1AA5" w:rsidRPr="007D1769" w:rsidRDefault="009A3591" w:rsidP="009A3591">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shd w:val="clear" w:color="auto" w:fill="FFFFFF"/>
        </w:rPr>
        <w:t>To</w:t>
      </w:r>
      <w:r w:rsidR="00DD1AA5" w:rsidRPr="007D1769">
        <w:rPr>
          <w:rFonts w:ascii="Times New Roman" w:hAnsi="Times New Roman" w:cs="Times New Roman"/>
          <w:color w:val="000000" w:themeColor="text1"/>
          <w:shd w:val="clear" w:color="auto" w:fill="FFFFFF"/>
        </w:rPr>
        <w:t xml:space="preserve"> </w:t>
      </w:r>
      <w:r w:rsidRPr="007D1769">
        <w:rPr>
          <w:rFonts w:ascii="Times New Roman" w:hAnsi="Times New Roman" w:cs="Times New Roman"/>
          <w:color w:val="000000" w:themeColor="text1"/>
          <w:shd w:val="clear" w:color="auto" w:fill="FFFFFF"/>
        </w:rPr>
        <w:t xml:space="preserve">encapsulate </w:t>
      </w:r>
      <w:r w:rsidR="00740701" w:rsidRPr="007D1769">
        <w:rPr>
          <w:rFonts w:ascii="Times New Roman" w:hAnsi="Times New Roman" w:cs="Times New Roman"/>
          <w:color w:val="000000" w:themeColor="text1"/>
          <w:shd w:val="clear" w:color="auto" w:fill="FFFFFF"/>
        </w:rPr>
        <w:t>the essence of</w:t>
      </w:r>
      <w:r w:rsidR="00DD1AA5" w:rsidRPr="007D1769">
        <w:rPr>
          <w:rFonts w:ascii="Times New Roman" w:hAnsi="Times New Roman" w:cs="Times New Roman"/>
          <w:color w:val="000000" w:themeColor="text1"/>
          <w:shd w:val="clear" w:color="auto" w:fill="FFFFFF"/>
        </w:rPr>
        <w:t xml:space="preserve"> self-efficac</w:t>
      </w:r>
      <w:r w:rsidR="00740701" w:rsidRPr="007D1769">
        <w:rPr>
          <w:rFonts w:ascii="Times New Roman" w:hAnsi="Times New Roman" w:cs="Times New Roman"/>
          <w:color w:val="000000" w:themeColor="text1"/>
          <w:shd w:val="clear" w:color="auto" w:fill="FFFFFF"/>
        </w:rPr>
        <w:t>y</w:t>
      </w:r>
      <w:r w:rsidR="00DD1AA5" w:rsidRPr="007D1769">
        <w:rPr>
          <w:rFonts w:ascii="Times New Roman" w:hAnsi="Times New Roman" w:cs="Times New Roman"/>
          <w:color w:val="000000" w:themeColor="text1"/>
          <w:shd w:val="clear" w:color="auto" w:fill="FFFFFF"/>
        </w:rPr>
        <w:t xml:space="preserve">, </w:t>
      </w:r>
      <w:r w:rsidRPr="007D1769">
        <w:rPr>
          <w:rFonts w:ascii="Times New Roman" w:hAnsi="Times New Roman" w:cs="Times New Roman"/>
          <w:color w:val="000000" w:themeColor="text1"/>
          <w:shd w:val="clear" w:color="auto" w:fill="FFFFFF"/>
        </w:rPr>
        <w:t xml:space="preserve">comparative </w:t>
      </w:r>
      <w:r w:rsidR="00740701" w:rsidRPr="007D1769">
        <w:rPr>
          <w:rFonts w:ascii="Times New Roman" w:hAnsi="Times New Roman" w:cs="Times New Roman"/>
          <w:color w:val="000000" w:themeColor="text1"/>
          <w:shd w:val="clear" w:color="auto" w:fill="FFFFFF"/>
        </w:rPr>
        <w:t>contrast with other concepts</w:t>
      </w:r>
      <w:r w:rsidRPr="007D1769">
        <w:rPr>
          <w:rFonts w:ascii="Times New Roman" w:hAnsi="Times New Roman" w:cs="Times New Roman"/>
          <w:color w:val="000000" w:themeColor="text1"/>
          <w:shd w:val="clear" w:color="auto" w:fill="FFFFFF"/>
        </w:rPr>
        <w:t xml:space="preserve"> is useful</w:t>
      </w:r>
      <w:r w:rsidR="00740701" w:rsidRPr="007D1769">
        <w:rPr>
          <w:rFonts w:ascii="Times New Roman" w:hAnsi="Times New Roman" w:cs="Times New Roman"/>
          <w:color w:val="000000" w:themeColor="text1"/>
          <w:shd w:val="clear" w:color="auto" w:fill="FFFFFF"/>
        </w:rPr>
        <w:t>. Notable distinctions emerge between self-efficacy, self-esteem</w:t>
      </w:r>
      <w:r w:rsidR="003316FA" w:rsidRPr="007D1769">
        <w:rPr>
          <w:rFonts w:ascii="Times New Roman" w:hAnsi="Times New Roman" w:cs="Times New Roman"/>
          <w:color w:val="000000" w:themeColor="text1"/>
          <w:shd w:val="clear" w:color="auto" w:fill="FFFFFF"/>
        </w:rPr>
        <w:t xml:space="preserve">, locus of control, outcome expectations, and motivation. </w:t>
      </w:r>
      <w:proofErr w:type="spellStart"/>
      <w:r w:rsidR="00DD1AA5" w:rsidRPr="007D1769">
        <w:rPr>
          <w:rFonts w:ascii="Times New Roman" w:hAnsi="Times New Roman" w:cs="Times New Roman"/>
          <w:color w:val="000000" w:themeColor="text1"/>
          <w:shd w:val="clear" w:color="auto" w:fill="FFFFFF"/>
        </w:rPr>
        <w:t>Pastorelli</w:t>
      </w:r>
      <w:proofErr w:type="spellEnd"/>
      <w:r w:rsidR="00DD1AA5" w:rsidRPr="007D1769">
        <w:rPr>
          <w:rFonts w:ascii="Times New Roman" w:hAnsi="Times New Roman" w:cs="Times New Roman"/>
          <w:color w:val="000000" w:themeColor="text1"/>
          <w:shd w:val="clear" w:color="auto" w:fill="FFFFFF"/>
        </w:rPr>
        <w:t xml:space="preserve"> et al. (2001) indicate self-efficacy is differentiated from self-esteem in that the former involves judgements of capability, whereas self-esteem involves judgements of self-worth. </w:t>
      </w:r>
      <w:r w:rsidR="003316FA" w:rsidRPr="007D1769">
        <w:rPr>
          <w:rFonts w:ascii="Times New Roman" w:hAnsi="Times New Roman" w:cs="Times New Roman"/>
          <w:color w:val="000000" w:themeColor="text1"/>
          <w:shd w:val="clear" w:color="auto" w:fill="FFFFFF"/>
        </w:rPr>
        <w:t xml:space="preserve">Nonetheless, self-esteem and self-efficacy are intertwined. Self-efficacy predicts the objectives individuals set for </w:t>
      </w:r>
      <w:r w:rsidR="00DD1AA5" w:rsidRPr="007D1769">
        <w:rPr>
          <w:rFonts w:ascii="Times New Roman" w:hAnsi="Times New Roman" w:cs="Times New Roman"/>
          <w:color w:val="000000" w:themeColor="text1"/>
          <w:shd w:val="clear" w:color="auto" w:fill="FFFFFF"/>
        </w:rPr>
        <w:t>themselves</w:t>
      </w:r>
      <w:r w:rsidR="003316FA" w:rsidRPr="007D1769">
        <w:rPr>
          <w:rFonts w:ascii="Times New Roman" w:hAnsi="Times New Roman" w:cs="Times New Roman"/>
          <w:color w:val="000000" w:themeColor="text1"/>
          <w:shd w:val="clear" w:color="auto" w:fill="FFFFFF"/>
        </w:rPr>
        <w:t xml:space="preserve">, thereby impacting </w:t>
      </w:r>
      <w:r w:rsidR="00DD1AA5" w:rsidRPr="007D1769">
        <w:rPr>
          <w:rFonts w:ascii="Times New Roman" w:hAnsi="Times New Roman" w:cs="Times New Roman"/>
          <w:color w:val="000000" w:themeColor="text1"/>
          <w:shd w:val="clear" w:color="auto" w:fill="FFFFFF"/>
        </w:rPr>
        <w:t xml:space="preserve">achievements and </w:t>
      </w:r>
      <w:r w:rsidR="003316FA" w:rsidRPr="007D1769">
        <w:rPr>
          <w:rFonts w:ascii="Times New Roman" w:hAnsi="Times New Roman" w:cs="Times New Roman"/>
          <w:color w:val="000000" w:themeColor="text1"/>
          <w:shd w:val="clear" w:color="auto" w:fill="FFFFFF"/>
        </w:rPr>
        <w:t>consequently</w:t>
      </w:r>
      <w:r w:rsidR="00DD1AA5" w:rsidRPr="007D1769">
        <w:rPr>
          <w:rFonts w:ascii="Times New Roman" w:hAnsi="Times New Roman" w:cs="Times New Roman"/>
          <w:color w:val="000000" w:themeColor="text1"/>
          <w:shd w:val="clear" w:color="auto" w:fill="FFFFFF"/>
        </w:rPr>
        <w:t xml:space="preserve"> self-esteem</w:t>
      </w:r>
      <w:r w:rsidR="003316FA" w:rsidRPr="007D1769">
        <w:rPr>
          <w:rFonts w:ascii="Times New Roman" w:hAnsi="Times New Roman" w:cs="Times New Roman"/>
          <w:color w:val="000000" w:themeColor="text1"/>
          <w:shd w:val="clear" w:color="auto" w:fill="FFFFFF"/>
        </w:rPr>
        <w:t xml:space="preserve"> (</w:t>
      </w:r>
      <w:r w:rsidR="00746C56" w:rsidRPr="007D1769">
        <w:rPr>
          <w:rFonts w:ascii="Times New Roman" w:hAnsi="Times New Roman" w:cs="Times New Roman"/>
          <w:color w:val="000000" w:themeColor="text1"/>
          <w:shd w:val="clear" w:color="auto" w:fill="FFFFFF"/>
        </w:rPr>
        <w:t xml:space="preserve">Bandura, 1997; Robbins, 2005; Schunk &amp; </w:t>
      </w:r>
      <w:proofErr w:type="spellStart"/>
      <w:r w:rsidR="00746C56" w:rsidRPr="007D1769">
        <w:rPr>
          <w:rFonts w:ascii="Times New Roman" w:hAnsi="Times New Roman" w:cs="Times New Roman"/>
          <w:color w:val="000000" w:themeColor="text1"/>
          <w:shd w:val="clear" w:color="auto" w:fill="FFFFFF"/>
        </w:rPr>
        <w:t>Pajares</w:t>
      </w:r>
      <w:proofErr w:type="spellEnd"/>
      <w:r w:rsidR="00746C56" w:rsidRPr="007D1769">
        <w:rPr>
          <w:rFonts w:ascii="Times New Roman" w:hAnsi="Times New Roman" w:cs="Times New Roman"/>
          <w:color w:val="000000" w:themeColor="text1"/>
          <w:shd w:val="clear" w:color="auto" w:fill="FFFFFF"/>
        </w:rPr>
        <w:t>, 2005; Zimmerman, 2000</w:t>
      </w:r>
      <w:r w:rsidR="003316FA" w:rsidRPr="007D1769">
        <w:rPr>
          <w:rFonts w:ascii="Times New Roman" w:hAnsi="Times New Roman" w:cs="Times New Roman"/>
          <w:color w:val="000000" w:themeColor="text1"/>
          <w:shd w:val="clear" w:color="auto" w:fill="FFFFFF"/>
        </w:rPr>
        <w:t>)</w:t>
      </w:r>
      <w:r w:rsidR="00DD1AA5" w:rsidRPr="007D1769">
        <w:rPr>
          <w:rFonts w:ascii="Times New Roman" w:hAnsi="Times New Roman" w:cs="Times New Roman"/>
          <w:color w:val="000000" w:themeColor="text1"/>
          <w:shd w:val="clear" w:color="auto" w:fill="FFFFFF"/>
        </w:rPr>
        <w:t xml:space="preserve">. </w:t>
      </w:r>
      <w:r w:rsidR="003316FA" w:rsidRPr="007D1769">
        <w:rPr>
          <w:rFonts w:ascii="Times New Roman" w:hAnsi="Times New Roman" w:cs="Times New Roman"/>
          <w:color w:val="000000" w:themeColor="text1"/>
        </w:rPr>
        <w:t>S</w:t>
      </w:r>
      <w:r w:rsidR="00DD1AA5" w:rsidRPr="007D1769">
        <w:rPr>
          <w:rFonts w:ascii="Times New Roman" w:hAnsi="Times New Roman" w:cs="Times New Roman"/>
          <w:color w:val="000000" w:themeColor="text1"/>
        </w:rPr>
        <w:t xml:space="preserve">elf-esteem </w:t>
      </w:r>
      <w:r w:rsidR="003316FA" w:rsidRPr="007D1769">
        <w:rPr>
          <w:rFonts w:ascii="Times New Roman" w:hAnsi="Times New Roman" w:cs="Times New Roman"/>
          <w:color w:val="000000" w:themeColor="text1"/>
        </w:rPr>
        <w:t>pertains to a sense of personal value, while self-efficacy concerns judgements of personal capacity for action</w:t>
      </w:r>
      <w:r w:rsidR="00DD1AA5" w:rsidRPr="007D1769">
        <w:rPr>
          <w:rFonts w:ascii="Times New Roman" w:hAnsi="Times New Roman" w:cs="Times New Roman"/>
          <w:color w:val="000000" w:themeColor="text1"/>
        </w:rPr>
        <w:t xml:space="preserve"> (Bandura, 1997). Individuals with </w:t>
      </w:r>
      <w:r w:rsidR="003316FA" w:rsidRPr="007D1769">
        <w:rPr>
          <w:rFonts w:ascii="Times New Roman" w:hAnsi="Times New Roman" w:cs="Times New Roman"/>
          <w:color w:val="000000" w:themeColor="text1"/>
        </w:rPr>
        <w:t>elevated</w:t>
      </w:r>
      <w:r w:rsidR="00DD1AA5" w:rsidRPr="007D1769">
        <w:rPr>
          <w:rFonts w:ascii="Times New Roman" w:hAnsi="Times New Roman" w:cs="Times New Roman"/>
          <w:color w:val="000000" w:themeColor="text1"/>
        </w:rPr>
        <w:t xml:space="preserve"> self-esteem </w:t>
      </w:r>
      <w:r w:rsidR="003316FA" w:rsidRPr="007D1769">
        <w:rPr>
          <w:rFonts w:ascii="Times New Roman" w:hAnsi="Times New Roman" w:cs="Times New Roman"/>
          <w:color w:val="000000" w:themeColor="text1"/>
        </w:rPr>
        <w:t>typically</w:t>
      </w:r>
      <w:r w:rsidR="00DD1AA5" w:rsidRPr="007D1769">
        <w:rPr>
          <w:rFonts w:ascii="Times New Roman" w:hAnsi="Times New Roman" w:cs="Times New Roman"/>
          <w:color w:val="000000" w:themeColor="text1"/>
        </w:rPr>
        <w:t xml:space="preserve"> </w:t>
      </w:r>
      <w:r w:rsidR="003316FA" w:rsidRPr="007D1769">
        <w:rPr>
          <w:rFonts w:ascii="Times New Roman" w:hAnsi="Times New Roman" w:cs="Times New Roman"/>
          <w:color w:val="000000" w:themeColor="text1"/>
        </w:rPr>
        <w:t xml:space="preserve">possess </w:t>
      </w:r>
      <w:r w:rsidR="00DD1AA5" w:rsidRPr="007D1769">
        <w:rPr>
          <w:rFonts w:ascii="Times New Roman" w:hAnsi="Times New Roman" w:cs="Times New Roman"/>
          <w:color w:val="000000" w:themeColor="text1"/>
        </w:rPr>
        <w:t>high self-efficacy</w:t>
      </w:r>
      <w:r w:rsidR="003316FA" w:rsidRPr="007D1769">
        <w:rPr>
          <w:rFonts w:ascii="Times New Roman" w:hAnsi="Times New Roman" w:cs="Times New Roman"/>
          <w:color w:val="000000" w:themeColor="text1"/>
        </w:rPr>
        <w:t xml:space="preserve">, as they tend to </w:t>
      </w:r>
      <w:r w:rsidR="00DD1AA5" w:rsidRPr="007D1769">
        <w:rPr>
          <w:rFonts w:ascii="Times New Roman" w:hAnsi="Times New Roman" w:cs="Times New Roman"/>
          <w:color w:val="000000" w:themeColor="text1"/>
        </w:rPr>
        <w:t xml:space="preserve">undertake more challenging tasks </w:t>
      </w:r>
      <w:r w:rsidR="003316FA" w:rsidRPr="007D1769">
        <w:rPr>
          <w:rFonts w:ascii="Times New Roman" w:hAnsi="Times New Roman" w:cs="Times New Roman"/>
          <w:color w:val="000000" w:themeColor="text1"/>
        </w:rPr>
        <w:t>compared to those with diminished self-esteem</w:t>
      </w:r>
      <w:r w:rsidR="00746C56" w:rsidRPr="007D1769">
        <w:rPr>
          <w:rFonts w:ascii="Times New Roman" w:hAnsi="Times New Roman" w:cs="Times New Roman"/>
          <w:color w:val="000000" w:themeColor="text1"/>
        </w:rPr>
        <w:t xml:space="preserve"> (Lu &amp; Gilmore, 2005)</w:t>
      </w:r>
      <w:r w:rsidR="00DD1AA5" w:rsidRPr="007D1769">
        <w:rPr>
          <w:rFonts w:ascii="Times New Roman" w:hAnsi="Times New Roman" w:cs="Times New Roman"/>
          <w:color w:val="000000" w:themeColor="text1"/>
        </w:rPr>
        <w:t xml:space="preserve">. </w:t>
      </w:r>
      <w:r w:rsidR="003316FA" w:rsidRPr="007D1769">
        <w:rPr>
          <w:rFonts w:ascii="Times New Roman" w:hAnsi="Times New Roman" w:cs="Times New Roman"/>
          <w:color w:val="000000" w:themeColor="text1"/>
        </w:rPr>
        <w:t>L</w:t>
      </w:r>
      <w:r w:rsidR="00DD1AA5" w:rsidRPr="007D1769">
        <w:rPr>
          <w:rFonts w:ascii="Times New Roman" w:hAnsi="Times New Roman" w:cs="Times New Roman"/>
          <w:color w:val="000000" w:themeColor="text1"/>
        </w:rPr>
        <w:t xml:space="preserve">ow self-efficacy </w:t>
      </w:r>
      <w:r w:rsidR="003316FA" w:rsidRPr="007D1769">
        <w:rPr>
          <w:rFonts w:ascii="Times New Roman" w:hAnsi="Times New Roman" w:cs="Times New Roman"/>
          <w:color w:val="000000" w:themeColor="text1"/>
        </w:rPr>
        <w:t>is linked with lower self-esteem and an inclination towards pessimistic views of</w:t>
      </w:r>
      <w:r w:rsidR="00DD1AA5" w:rsidRPr="007D1769">
        <w:rPr>
          <w:rFonts w:ascii="Times New Roman" w:hAnsi="Times New Roman" w:cs="Times New Roman"/>
          <w:color w:val="000000" w:themeColor="text1"/>
        </w:rPr>
        <w:t xml:space="preserve"> accomplishments or achievements (Bandura, 1997</w:t>
      </w:r>
      <w:r w:rsidR="00746C56" w:rsidRPr="007D1769">
        <w:rPr>
          <w:rFonts w:ascii="Times New Roman" w:hAnsi="Times New Roman" w:cs="Times New Roman"/>
          <w:color w:val="000000" w:themeColor="text1"/>
        </w:rPr>
        <w:t>; Robbins, 2005</w:t>
      </w:r>
      <w:r w:rsidR="00DD1AA5" w:rsidRPr="007D1769">
        <w:rPr>
          <w:rFonts w:ascii="Times New Roman" w:hAnsi="Times New Roman" w:cs="Times New Roman"/>
          <w:color w:val="000000" w:themeColor="text1"/>
        </w:rPr>
        <w:t xml:space="preserve">). </w:t>
      </w:r>
    </w:p>
    <w:p w14:paraId="0E654216" w14:textId="0A9897CD" w:rsidR="00DD1AA5" w:rsidRPr="007D1769" w:rsidRDefault="00DD1AA5" w:rsidP="004D1CE2">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lastRenderedPageBreak/>
        <w:t xml:space="preserve">Locus of control is </w:t>
      </w:r>
      <w:r w:rsidR="009A3591" w:rsidRPr="007D1769">
        <w:rPr>
          <w:rFonts w:ascii="Times New Roman" w:hAnsi="Times New Roman" w:cs="Times New Roman"/>
          <w:color w:val="000000" w:themeColor="text1"/>
        </w:rPr>
        <w:t xml:space="preserve">also </w:t>
      </w:r>
      <w:r w:rsidRPr="007D1769">
        <w:rPr>
          <w:rFonts w:ascii="Times New Roman" w:hAnsi="Times New Roman" w:cs="Times New Roman"/>
          <w:color w:val="000000" w:themeColor="text1"/>
        </w:rPr>
        <w:t>often confused with self-efficacy</w:t>
      </w:r>
      <w:r w:rsidR="003316FA" w:rsidRPr="007D1769">
        <w:rPr>
          <w:rFonts w:ascii="Times New Roman" w:hAnsi="Times New Roman" w:cs="Times New Roman"/>
          <w:color w:val="000000" w:themeColor="text1"/>
        </w:rPr>
        <w:t>, yet they exhibit distinctive features</w:t>
      </w:r>
      <w:r w:rsidRPr="007D1769">
        <w:rPr>
          <w:rFonts w:ascii="Times New Roman" w:hAnsi="Times New Roman" w:cs="Times New Roman"/>
          <w:color w:val="000000" w:themeColor="text1"/>
        </w:rPr>
        <w:t>. Locus of control is concerned with whether one’s fate is determined and controlled by one’s actions, or by external forces the individual has no control over (Bandura, 1997</w:t>
      </w:r>
      <w:r w:rsidR="00746C56" w:rsidRPr="007D1769">
        <w:rPr>
          <w:rFonts w:ascii="Times New Roman" w:hAnsi="Times New Roman" w:cs="Times New Roman"/>
          <w:color w:val="000000" w:themeColor="text1"/>
        </w:rPr>
        <w:t>; Rotter, 1966</w:t>
      </w:r>
      <w:r w:rsidRPr="007D1769">
        <w:rPr>
          <w:rFonts w:ascii="Times New Roman" w:hAnsi="Times New Roman" w:cs="Times New Roman"/>
          <w:color w:val="000000" w:themeColor="text1"/>
        </w:rPr>
        <w:t xml:space="preserve">). The </w:t>
      </w:r>
      <w:r w:rsidR="005B6A1F" w:rsidRPr="007D1769">
        <w:rPr>
          <w:rFonts w:ascii="Times New Roman" w:hAnsi="Times New Roman" w:cs="Times New Roman"/>
          <w:color w:val="000000" w:themeColor="text1"/>
        </w:rPr>
        <w:t>primary di</w:t>
      </w:r>
      <w:r w:rsidR="009A3591" w:rsidRPr="007D1769">
        <w:rPr>
          <w:rFonts w:ascii="Times New Roman" w:hAnsi="Times New Roman" w:cs="Times New Roman"/>
          <w:color w:val="000000" w:themeColor="text1"/>
        </w:rPr>
        <w:t>fferenc</w:t>
      </w:r>
      <w:r w:rsidR="005B6A1F" w:rsidRPr="007D1769">
        <w:rPr>
          <w:rFonts w:ascii="Times New Roman" w:hAnsi="Times New Roman" w:cs="Times New Roman"/>
          <w:color w:val="000000" w:themeColor="text1"/>
        </w:rPr>
        <w:t xml:space="preserve">e </w:t>
      </w:r>
      <w:r w:rsidR="009A3591" w:rsidRPr="007D1769">
        <w:rPr>
          <w:rFonts w:ascii="Times New Roman" w:hAnsi="Times New Roman" w:cs="Times New Roman"/>
          <w:color w:val="000000" w:themeColor="text1"/>
        </w:rPr>
        <w:t xml:space="preserve">is </w:t>
      </w:r>
      <w:r w:rsidR="005B6A1F" w:rsidRPr="007D1769">
        <w:rPr>
          <w:rFonts w:ascii="Times New Roman" w:hAnsi="Times New Roman" w:cs="Times New Roman"/>
          <w:color w:val="000000" w:themeColor="text1"/>
        </w:rPr>
        <w:t xml:space="preserve">that </w:t>
      </w:r>
      <w:r w:rsidRPr="007D1769">
        <w:rPr>
          <w:rFonts w:ascii="Times New Roman" w:hAnsi="Times New Roman" w:cs="Times New Roman"/>
          <w:color w:val="000000" w:themeColor="text1"/>
        </w:rPr>
        <w:t xml:space="preserve">self-efficacy is </w:t>
      </w:r>
      <w:r w:rsidR="005B6A1F" w:rsidRPr="007D1769">
        <w:rPr>
          <w:rFonts w:ascii="Times New Roman" w:hAnsi="Times New Roman" w:cs="Times New Roman"/>
          <w:color w:val="000000" w:themeColor="text1"/>
        </w:rPr>
        <w:t xml:space="preserve">rooted in the belief that one can attain specific levels of achievement, </w:t>
      </w:r>
      <w:r w:rsidRPr="007D1769">
        <w:rPr>
          <w:rFonts w:ascii="Times New Roman" w:hAnsi="Times New Roman" w:cs="Times New Roman"/>
          <w:color w:val="000000" w:themeColor="text1"/>
        </w:rPr>
        <w:t xml:space="preserve">whereas locus of control </w:t>
      </w:r>
      <w:r w:rsidR="005B6A1F" w:rsidRPr="007D1769">
        <w:rPr>
          <w:rFonts w:ascii="Times New Roman" w:hAnsi="Times New Roman" w:cs="Times New Roman"/>
          <w:color w:val="000000" w:themeColor="text1"/>
        </w:rPr>
        <w:t>focus</w:t>
      </w:r>
      <w:r w:rsidRPr="007D1769">
        <w:rPr>
          <w:rFonts w:ascii="Times New Roman" w:hAnsi="Times New Roman" w:cs="Times New Roman"/>
          <w:color w:val="000000" w:themeColor="text1"/>
        </w:rPr>
        <w:t xml:space="preserve">es </w:t>
      </w:r>
      <w:r w:rsidR="005B6A1F" w:rsidRPr="007D1769">
        <w:rPr>
          <w:rFonts w:ascii="Times New Roman" w:hAnsi="Times New Roman" w:cs="Times New Roman"/>
          <w:color w:val="000000" w:themeColor="text1"/>
        </w:rPr>
        <w:t xml:space="preserve">on </w:t>
      </w:r>
      <w:r w:rsidR="009A3591" w:rsidRPr="007D1769">
        <w:rPr>
          <w:rFonts w:ascii="Times New Roman" w:hAnsi="Times New Roman" w:cs="Times New Roman"/>
          <w:color w:val="000000" w:themeColor="text1"/>
        </w:rPr>
        <w:t>where the motivation to act is coming from</w:t>
      </w:r>
      <w:r w:rsidRPr="007D1769">
        <w:rPr>
          <w:rFonts w:ascii="Times New Roman" w:hAnsi="Times New Roman" w:cs="Times New Roman"/>
          <w:color w:val="000000" w:themeColor="text1"/>
        </w:rPr>
        <w:t xml:space="preserve">. Locus of control </w:t>
      </w:r>
      <w:r w:rsidR="005B6A1F" w:rsidRPr="007D1769">
        <w:rPr>
          <w:rFonts w:ascii="Times New Roman" w:hAnsi="Times New Roman" w:cs="Times New Roman"/>
          <w:color w:val="000000" w:themeColor="text1"/>
        </w:rPr>
        <w:t>pertain</w:t>
      </w:r>
      <w:r w:rsidRPr="007D1769">
        <w:rPr>
          <w:rFonts w:ascii="Times New Roman" w:hAnsi="Times New Roman" w:cs="Times New Roman"/>
          <w:color w:val="000000" w:themeColor="text1"/>
        </w:rPr>
        <w:t>s to attribu</w:t>
      </w:r>
      <w:r w:rsidR="005B6A1F" w:rsidRPr="007D1769">
        <w:rPr>
          <w:rFonts w:ascii="Times New Roman" w:hAnsi="Times New Roman" w:cs="Times New Roman"/>
          <w:color w:val="000000" w:themeColor="text1"/>
        </w:rPr>
        <w:t xml:space="preserve">tion </w:t>
      </w:r>
      <w:r w:rsidR="009A3591" w:rsidRPr="007D1769">
        <w:rPr>
          <w:rFonts w:ascii="Times New Roman" w:hAnsi="Times New Roman" w:cs="Times New Roman"/>
          <w:color w:val="000000" w:themeColor="text1"/>
        </w:rPr>
        <w:t xml:space="preserve">for causing </w:t>
      </w:r>
      <w:r w:rsidRPr="007D1769">
        <w:rPr>
          <w:rFonts w:ascii="Times New Roman" w:hAnsi="Times New Roman" w:cs="Times New Roman"/>
          <w:color w:val="000000" w:themeColor="text1"/>
        </w:rPr>
        <w:t>outcomes</w:t>
      </w:r>
      <w:r w:rsidR="005B6A1F" w:rsidRPr="007D1769">
        <w:rPr>
          <w:rFonts w:ascii="Times New Roman" w:hAnsi="Times New Roman" w:cs="Times New Roman"/>
          <w:color w:val="000000" w:themeColor="text1"/>
        </w:rPr>
        <w:t xml:space="preserve"> - </w:t>
      </w:r>
      <w:r w:rsidRPr="007D1769">
        <w:rPr>
          <w:rFonts w:ascii="Times New Roman" w:hAnsi="Times New Roman" w:cs="Times New Roman"/>
          <w:color w:val="000000" w:themeColor="text1"/>
        </w:rPr>
        <w:t>internal agency versus external causation</w:t>
      </w:r>
      <w:r w:rsidR="005B6A1F" w:rsidRPr="007D1769">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 xml:space="preserve"> while self-efficacy beliefs </w:t>
      </w:r>
      <w:r w:rsidR="005B6A1F" w:rsidRPr="007D1769">
        <w:rPr>
          <w:rFonts w:ascii="Times New Roman" w:hAnsi="Times New Roman" w:cs="Times New Roman"/>
          <w:color w:val="000000" w:themeColor="text1"/>
        </w:rPr>
        <w:t>refer</w:t>
      </w:r>
      <w:r w:rsidRPr="007D1769">
        <w:rPr>
          <w:rFonts w:ascii="Times New Roman" w:hAnsi="Times New Roman" w:cs="Times New Roman"/>
          <w:color w:val="000000" w:themeColor="text1"/>
        </w:rPr>
        <w:t xml:space="preserve"> to</w:t>
      </w:r>
      <w:r w:rsidR="005B6A1F" w:rsidRPr="007D1769">
        <w:rPr>
          <w:rFonts w:ascii="Times New Roman" w:hAnsi="Times New Roman" w:cs="Times New Roman"/>
          <w:color w:val="000000" w:themeColor="text1"/>
        </w:rPr>
        <w:t xml:space="preserve"> the assessment of personal competence (</w:t>
      </w:r>
      <w:r w:rsidR="00364F42" w:rsidRPr="007D1769">
        <w:rPr>
          <w:rFonts w:ascii="Times New Roman" w:hAnsi="Times New Roman" w:cs="Times New Roman"/>
          <w:color w:val="000000" w:themeColor="text1"/>
        </w:rPr>
        <w:t>Bandura, 1997; Rotter, 1966</w:t>
      </w:r>
      <w:r w:rsidR="005B6A1F" w:rsidRPr="007D1769">
        <w:rPr>
          <w:rFonts w:ascii="Times New Roman" w:hAnsi="Times New Roman" w:cs="Times New Roman"/>
          <w:color w:val="000000" w:themeColor="text1"/>
        </w:rPr>
        <w:t>).</w:t>
      </w:r>
      <w:r w:rsidRPr="007D1769">
        <w:rPr>
          <w:rFonts w:ascii="Times New Roman" w:hAnsi="Times New Roman" w:cs="Times New Roman"/>
          <w:color w:val="000000" w:themeColor="text1"/>
        </w:rPr>
        <w:t xml:space="preserve"> Bandura further differentiate</w:t>
      </w:r>
      <w:r w:rsidR="005B6A1F" w:rsidRPr="007D1769">
        <w:rPr>
          <w:rFonts w:ascii="Times New Roman" w:hAnsi="Times New Roman" w:cs="Times New Roman"/>
          <w:color w:val="000000" w:themeColor="text1"/>
        </w:rPr>
        <w:t>s</w:t>
      </w:r>
      <w:r w:rsidRPr="007D1769">
        <w:rPr>
          <w:rFonts w:ascii="Times New Roman" w:hAnsi="Times New Roman" w:cs="Times New Roman"/>
          <w:color w:val="000000" w:themeColor="text1"/>
        </w:rPr>
        <w:t xml:space="preserve"> the two concepts by </w:t>
      </w:r>
      <w:r w:rsidR="005B6A1F" w:rsidRPr="007D1769">
        <w:rPr>
          <w:rFonts w:ascii="Times New Roman" w:hAnsi="Times New Roman" w:cs="Times New Roman"/>
          <w:color w:val="000000" w:themeColor="text1"/>
        </w:rPr>
        <w:t>assertin</w:t>
      </w:r>
      <w:r w:rsidRPr="007D1769">
        <w:rPr>
          <w:rFonts w:ascii="Times New Roman" w:hAnsi="Times New Roman" w:cs="Times New Roman"/>
          <w:color w:val="000000" w:themeColor="text1"/>
        </w:rPr>
        <w:t xml:space="preserve">g </w:t>
      </w:r>
      <w:r w:rsidR="005B6A1F" w:rsidRPr="007D1769">
        <w:rPr>
          <w:rFonts w:ascii="Times New Roman" w:hAnsi="Times New Roman" w:cs="Times New Roman"/>
          <w:color w:val="000000" w:themeColor="text1"/>
        </w:rPr>
        <w:t>that p</w:t>
      </w:r>
      <w:r w:rsidRPr="007D1769">
        <w:rPr>
          <w:rFonts w:ascii="Times New Roman" w:hAnsi="Times New Roman" w:cs="Times New Roman"/>
          <w:color w:val="000000" w:themeColor="text1"/>
        </w:rPr>
        <w:t xml:space="preserve">erceived self-efficacy is a </w:t>
      </w:r>
      <w:r w:rsidR="005B6A1F" w:rsidRPr="007D1769">
        <w:rPr>
          <w:rFonts w:ascii="Times New Roman" w:hAnsi="Times New Roman" w:cs="Times New Roman"/>
          <w:color w:val="000000" w:themeColor="text1"/>
        </w:rPr>
        <w:t>more accurate</w:t>
      </w:r>
      <w:r w:rsidRPr="007D1769">
        <w:rPr>
          <w:rFonts w:ascii="Times New Roman" w:hAnsi="Times New Roman" w:cs="Times New Roman"/>
          <w:color w:val="000000" w:themeColor="text1"/>
        </w:rPr>
        <w:t xml:space="preserve"> predictor of diverse forms of behaviors than is locus of control (Bandura, 1997). </w:t>
      </w:r>
    </w:p>
    <w:p w14:paraId="5DA50442" w14:textId="27B70411" w:rsidR="00DD1AA5" w:rsidRPr="007D1769" w:rsidRDefault="00DD1AA5" w:rsidP="004D1CE2">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Efficacy expectations and outcome expectations are also frequently used interchangeably, </w:t>
      </w:r>
      <w:r w:rsidR="005B6A1F" w:rsidRPr="007D1769">
        <w:rPr>
          <w:rFonts w:ascii="Times New Roman" w:hAnsi="Times New Roman" w:cs="Times New Roman"/>
          <w:color w:val="000000" w:themeColor="text1"/>
        </w:rPr>
        <w:t>yet</w:t>
      </w:r>
      <w:r w:rsidRPr="007D1769">
        <w:rPr>
          <w:rFonts w:ascii="Times New Roman" w:hAnsi="Times New Roman" w:cs="Times New Roman"/>
          <w:color w:val="000000" w:themeColor="text1"/>
        </w:rPr>
        <w:t xml:space="preserve"> Bandura distinguishes between the two by </w:t>
      </w:r>
      <w:r w:rsidR="005B6A1F" w:rsidRPr="007D1769">
        <w:rPr>
          <w:rFonts w:ascii="Times New Roman" w:hAnsi="Times New Roman" w:cs="Times New Roman"/>
          <w:color w:val="000000" w:themeColor="text1"/>
        </w:rPr>
        <w:t>defin</w:t>
      </w:r>
      <w:r w:rsidRPr="007D1769">
        <w:rPr>
          <w:rFonts w:ascii="Times New Roman" w:hAnsi="Times New Roman" w:cs="Times New Roman"/>
          <w:color w:val="000000" w:themeColor="text1"/>
        </w:rPr>
        <w:t xml:space="preserve">ing efficacy expectations as </w:t>
      </w:r>
      <w:r w:rsidR="005B6A1F" w:rsidRPr="007D1769">
        <w:rPr>
          <w:rFonts w:ascii="Times New Roman" w:hAnsi="Times New Roman" w:cs="Times New Roman"/>
          <w:color w:val="000000" w:themeColor="text1"/>
        </w:rPr>
        <w:t>central to beliefs about the feasibility of performing a particular activity</w:t>
      </w:r>
      <w:r w:rsidR="009A3591" w:rsidRPr="007D1769">
        <w:rPr>
          <w:rFonts w:ascii="Times New Roman" w:hAnsi="Times New Roman" w:cs="Times New Roman"/>
          <w:color w:val="000000" w:themeColor="text1"/>
        </w:rPr>
        <w:t xml:space="preserve"> (Bandura, 1977, 1986, 1997). In contrast o</w:t>
      </w:r>
      <w:r w:rsidRPr="007D1769">
        <w:rPr>
          <w:rFonts w:ascii="Times New Roman" w:hAnsi="Times New Roman" w:cs="Times New Roman"/>
          <w:color w:val="000000" w:themeColor="text1"/>
        </w:rPr>
        <w:t xml:space="preserve">utcome expectations involve </w:t>
      </w:r>
      <w:r w:rsidR="005B6A1F" w:rsidRPr="007D1769">
        <w:rPr>
          <w:rFonts w:ascii="Times New Roman" w:hAnsi="Times New Roman" w:cs="Times New Roman"/>
          <w:color w:val="000000" w:themeColor="text1"/>
        </w:rPr>
        <w:t>convictions</w:t>
      </w:r>
      <w:r w:rsidRPr="007D1769">
        <w:rPr>
          <w:rFonts w:ascii="Times New Roman" w:hAnsi="Times New Roman" w:cs="Times New Roman"/>
          <w:color w:val="000000" w:themeColor="text1"/>
        </w:rPr>
        <w:t xml:space="preserve"> about whether </w:t>
      </w:r>
      <w:r w:rsidR="005B6A1F" w:rsidRPr="007D1769">
        <w:rPr>
          <w:rFonts w:ascii="Times New Roman" w:hAnsi="Times New Roman" w:cs="Times New Roman"/>
          <w:color w:val="000000" w:themeColor="text1"/>
        </w:rPr>
        <w:t xml:space="preserve">certain </w:t>
      </w:r>
      <w:r w:rsidRPr="007D1769">
        <w:rPr>
          <w:rFonts w:ascii="Times New Roman" w:hAnsi="Times New Roman" w:cs="Times New Roman"/>
          <w:color w:val="000000" w:themeColor="text1"/>
        </w:rPr>
        <w:t xml:space="preserve">behaviors lead to </w:t>
      </w:r>
      <w:r w:rsidR="005B6A1F" w:rsidRPr="007D1769">
        <w:rPr>
          <w:rFonts w:ascii="Times New Roman" w:hAnsi="Times New Roman" w:cs="Times New Roman"/>
          <w:color w:val="000000" w:themeColor="text1"/>
        </w:rPr>
        <w:t xml:space="preserve">specific </w:t>
      </w:r>
      <w:r w:rsidRPr="007D1769">
        <w:rPr>
          <w:rFonts w:ascii="Times New Roman" w:hAnsi="Times New Roman" w:cs="Times New Roman"/>
          <w:color w:val="000000" w:themeColor="text1"/>
        </w:rPr>
        <w:t>outcomes (Bandura, 1977</w:t>
      </w:r>
      <w:r w:rsidR="00EB5C5B" w:rsidRPr="007D1769">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1986</w:t>
      </w:r>
      <w:r w:rsidR="00EB5C5B" w:rsidRPr="007D1769">
        <w:rPr>
          <w:rFonts w:ascii="Times New Roman" w:hAnsi="Times New Roman" w:cs="Times New Roman"/>
          <w:color w:val="000000" w:themeColor="text1"/>
        </w:rPr>
        <w:t>,</w:t>
      </w:r>
      <w:r w:rsidR="005B6A1F" w:rsidRPr="007D1769">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 xml:space="preserve">1997). Efficacy expectations </w:t>
      </w:r>
      <w:r w:rsidR="005B6A1F" w:rsidRPr="007D1769">
        <w:rPr>
          <w:rFonts w:ascii="Times New Roman" w:hAnsi="Times New Roman" w:cs="Times New Roman"/>
          <w:color w:val="000000" w:themeColor="text1"/>
        </w:rPr>
        <w:t xml:space="preserve">predominantly concern the capability to effectively execute a behavior, ultimately leading </w:t>
      </w:r>
      <w:r w:rsidRPr="007D1769">
        <w:rPr>
          <w:rFonts w:ascii="Times New Roman" w:hAnsi="Times New Roman" w:cs="Times New Roman"/>
          <w:color w:val="000000" w:themeColor="text1"/>
        </w:rPr>
        <w:t xml:space="preserve">to the desired outcome. </w:t>
      </w:r>
    </w:p>
    <w:p w14:paraId="55A92DC4" w14:textId="729F4CF0" w:rsidR="004D1F0B" w:rsidRPr="007D1769" w:rsidRDefault="004D1CE2" w:rsidP="004D1CE2">
      <w:pPr>
        <w:spacing w:line="480" w:lineRule="auto"/>
        <w:contextualSpacing/>
        <w:rPr>
          <w:rFonts w:ascii="Times New Roman" w:hAnsi="Times New Roman" w:cs="Times New Roman"/>
          <w:color w:val="000000" w:themeColor="text1"/>
          <w:shd w:val="clear" w:color="auto" w:fill="FFFFFF"/>
        </w:rPr>
      </w:pPr>
      <w:r w:rsidRPr="007D1769">
        <w:rPr>
          <w:rFonts w:ascii="Times New Roman" w:hAnsi="Times New Roman" w:cs="Times New Roman"/>
          <w:color w:val="000000" w:themeColor="text1"/>
        </w:rPr>
        <w:t>This is supported by a more</w:t>
      </w:r>
      <w:r w:rsidR="005B6A1F" w:rsidRPr="007D1769">
        <w:rPr>
          <w:rFonts w:ascii="Times New Roman" w:hAnsi="Times New Roman" w:cs="Times New Roman"/>
          <w:color w:val="000000" w:themeColor="text1"/>
        </w:rPr>
        <w:t xml:space="preserve"> </w:t>
      </w:r>
      <w:r w:rsidR="00CF6567" w:rsidRPr="007D1769">
        <w:rPr>
          <w:rFonts w:ascii="Times New Roman" w:hAnsi="Times New Roman" w:cs="Times New Roman"/>
          <w:color w:val="000000" w:themeColor="text1"/>
        </w:rPr>
        <w:t>r</w:t>
      </w:r>
      <w:r w:rsidR="00DD1AA5" w:rsidRPr="007D1769">
        <w:rPr>
          <w:rFonts w:ascii="Times New Roman" w:hAnsi="Times New Roman" w:cs="Times New Roman"/>
          <w:color w:val="000000" w:themeColor="text1"/>
        </w:rPr>
        <w:t xml:space="preserve">ecent </w:t>
      </w:r>
      <w:r w:rsidR="005B6A1F" w:rsidRPr="007D1769">
        <w:rPr>
          <w:rFonts w:ascii="Times New Roman" w:hAnsi="Times New Roman" w:cs="Times New Roman"/>
          <w:color w:val="000000" w:themeColor="text1"/>
        </w:rPr>
        <w:t xml:space="preserve">study </w:t>
      </w:r>
      <w:r w:rsidRPr="007D1769">
        <w:rPr>
          <w:rFonts w:ascii="Times New Roman" w:hAnsi="Times New Roman" w:cs="Times New Roman"/>
          <w:color w:val="000000" w:themeColor="text1"/>
        </w:rPr>
        <w:t xml:space="preserve">which </w:t>
      </w:r>
      <w:r w:rsidR="005B6A1F" w:rsidRPr="007D1769">
        <w:rPr>
          <w:rFonts w:ascii="Times New Roman" w:hAnsi="Times New Roman" w:cs="Times New Roman"/>
          <w:color w:val="000000" w:themeColor="text1"/>
        </w:rPr>
        <w:t>suggests assessments of</w:t>
      </w:r>
      <w:r w:rsidR="00DD1AA5" w:rsidRPr="007D1769">
        <w:rPr>
          <w:rFonts w:ascii="Times New Roman" w:hAnsi="Times New Roman" w:cs="Times New Roman"/>
          <w:color w:val="000000" w:themeColor="text1"/>
        </w:rPr>
        <w:t xml:space="preserve"> self-efficacy</w:t>
      </w:r>
      <w:r w:rsidR="005B6A1F" w:rsidRPr="007D1769">
        <w:rPr>
          <w:rFonts w:ascii="Times New Roman" w:hAnsi="Times New Roman" w:cs="Times New Roman"/>
          <w:color w:val="000000" w:themeColor="text1"/>
        </w:rPr>
        <w:t xml:space="preserve"> </w:t>
      </w:r>
      <w:r w:rsidR="00DD1AA5" w:rsidRPr="007D1769">
        <w:rPr>
          <w:rFonts w:ascii="Times New Roman" w:hAnsi="Times New Roman" w:cs="Times New Roman"/>
          <w:color w:val="000000" w:themeColor="text1"/>
        </w:rPr>
        <w:t xml:space="preserve">and their ensuing results </w:t>
      </w:r>
      <w:r w:rsidR="005B6A1F" w:rsidRPr="007D1769">
        <w:rPr>
          <w:rFonts w:ascii="Times New Roman" w:hAnsi="Times New Roman" w:cs="Times New Roman"/>
          <w:color w:val="000000" w:themeColor="text1"/>
        </w:rPr>
        <w:t xml:space="preserve">might be complicated by </w:t>
      </w:r>
      <w:r w:rsidR="00DD1AA5" w:rsidRPr="007D1769">
        <w:rPr>
          <w:rFonts w:ascii="Times New Roman" w:hAnsi="Times New Roman" w:cs="Times New Roman"/>
          <w:color w:val="000000" w:themeColor="text1"/>
        </w:rPr>
        <w:t xml:space="preserve">perceptions of motivation (Williams et al., 2020). </w:t>
      </w:r>
      <w:r w:rsidR="005B6A1F" w:rsidRPr="007D1769">
        <w:rPr>
          <w:rFonts w:ascii="Times New Roman" w:hAnsi="Times New Roman" w:cs="Times New Roman"/>
          <w:color w:val="000000" w:themeColor="text1"/>
        </w:rPr>
        <w:t>One approach to mitigate the influence of h</w:t>
      </w:r>
      <w:r w:rsidR="00CF6567" w:rsidRPr="007D1769">
        <w:rPr>
          <w:rFonts w:ascii="Times New Roman" w:hAnsi="Times New Roman" w:cs="Times New Roman"/>
          <w:color w:val="000000" w:themeColor="text1"/>
        </w:rPr>
        <w:t>eightened</w:t>
      </w:r>
      <w:r w:rsidR="005B6A1F" w:rsidRPr="007D1769">
        <w:rPr>
          <w:rFonts w:ascii="Times New Roman" w:hAnsi="Times New Roman" w:cs="Times New Roman"/>
          <w:color w:val="000000" w:themeColor="text1"/>
        </w:rPr>
        <w:t xml:space="preserve"> motivation levels has been to append self-efficacy </w:t>
      </w:r>
      <w:r w:rsidR="00CF6567" w:rsidRPr="007D1769">
        <w:rPr>
          <w:rFonts w:ascii="Times New Roman" w:hAnsi="Times New Roman" w:cs="Times New Roman"/>
          <w:color w:val="000000" w:themeColor="text1"/>
        </w:rPr>
        <w:t xml:space="preserve">rating scales to </w:t>
      </w:r>
      <w:r w:rsidR="00DD1AA5" w:rsidRPr="007D1769">
        <w:rPr>
          <w:rFonts w:ascii="Times New Roman" w:hAnsi="Times New Roman" w:cs="Times New Roman"/>
          <w:color w:val="000000" w:themeColor="text1"/>
        </w:rPr>
        <w:t>includ</w:t>
      </w:r>
      <w:r w:rsidR="00CF6567" w:rsidRPr="007D1769">
        <w:rPr>
          <w:rFonts w:ascii="Times New Roman" w:hAnsi="Times New Roman" w:cs="Times New Roman"/>
          <w:color w:val="000000" w:themeColor="text1"/>
        </w:rPr>
        <w:t>e</w:t>
      </w:r>
      <w:r w:rsidR="00DD1AA5" w:rsidRPr="007D1769">
        <w:rPr>
          <w:rFonts w:ascii="Times New Roman" w:hAnsi="Times New Roman" w:cs="Times New Roman"/>
          <w:color w:val="000000" w:themeColor="text1"/>
        </w:rPr>
        <w:t xml:space="preserve"> “if I wanted to” at the end of rating items</w:t>
      </w:r>
      <w:r w:rsidR="00CF6567" w:rsidRPr="007D1769">
        <w:rPr>
          <w:rFonts w:ascii="Times New Roman" w:hAnsi="Times New Roman" w:cs="Times New Roman"/>
          <w:color w:val="000000" w:themeColor="text1"/>
        </w:rPr>
        <w:t xml:space="preserve"> (</w:t>
      </w:r>
      <w:r w:rsidR="00364F42" w:rsidRPr="007D1769">
        <w:rPr>
          <w:rFonts w:ascii="Times New Roman" w:hAnsi="Times New Roman" w:cs="Times New Roman"/>
          <w:color w:val="000000" w:themeColor="text1"/>
        </w:rPr>
        <w:t>Williams et al., 2020</w:t>
      </w:r>
      <w:r w:rsidR="00CF6567" w:rsidRPr="007D1769">
        <w:rPr>
          <w:rFonts w:ascii="Times New Roman" w:hAnsi="Times New Roman" w:cs="Times New Roman"/>
          <w:color w:val="000000" w:themeColor="text1"/>
        </w:rPr>
        <w:t>)</w:t>
      </w:r>
      <w:r w:rsidR="00DD1AA5" w:rsidRPr="007D1769">
        <w:rPr>
          <w:rFonts w:ascii="Times New Roman" w:hAnsi="Times New Roman" w:cs="Times New Roman"/>
          <w:color w:val="000000" w:themeColor="text1"/>
        </w:rPr>
        <w:t xml:space="preserve">. Bandura </w:t>
      </w:r>
      <w:r w:rsidR="00CF6567" w:rsidRPr="007D1769">
        <w:rPr>
          <w:rFonts w:ascii="Times New Roman" w:hAnsi="Times New Roman" w:cs="Times New Roman"/>
          <w:color w:val="000000" w:themeColor="text1"/>
        </w:rPr>
        <w:t>counter</w:t>
      </w:r>
      <w:r w:rsidR="00DD1AA5" w:rsidRPr="007D1769">
        <w:rPr>
          <w:rFonts w:ascii="Times New Roman" w:hAnsi="Times New Roman" w:cs="Times New Roman"/>
          <w:color w:val="000000" w:themeColor="text1"/>
        </w:rPr>
        <w:t>s these additions</w:t>
      </w:r>
      <w:r w:rsidR="00CF6567" w:rsidRPr="007D1769">
        <w:rPr>
          <w:rFonts w:ascii="Times New Roman" w:hAnsi="Times New Roman" w:cs="Times New Roman"/>
          <w:color w:val="000000" w:themeColor="text1"/>
        </w:rPr>
        <w:t xml:space="preserve">, asserting that such phrasing diminishes the </w:t>
      </w:r>
      <w:r w:rsidR="00DD1AA5" w:rsidRPr="007D1769">
        <w:rPr>
          <w:rFonts w:ascii="Times New Roman" w:hAnsi="Times New Roman" w:cs="Times New Roman"/>
          <w:color w:val="000000" w:themeColor="text1"/>
        </w:rPr>
        <w:t xml:space="preserve">validity of the assessment and is inconsistent with </w:t>
      </w:r>
      <w:r w:rsidR="00124EDE" w:rsidRPr="007D1769">
        <w:rPr>
          <w:rFonts w:ascii="Times New Roman" w:hAnsi="Times New Roman" w:cs="Times New Roman"/>
          <w:color w:val="000000" w:themeColor="text1"/>
        </w:rPr>
        <w:t>SCT</w:t>
      </w:r>
      <w:r w:rsidR="00DD1AA5" w:rsidRPr="007D1769">
        <w:rPr>
          <w:rFonts w:ascii="Times New Roman" w:hAnsi="Times New Roman" w:cs="Times New Roman"/>
          <w:color w:val="000000" w:themeColor="text1"/>
        </w:rPr>
        <w:t xml:space="preserve"> (Bandura, 1995).</w:t>
      </w:r>
      <w:r w:rsidR="00DD1AA5" w:rsidRPr="007D1769">
        <w:rPr>
          <w:rFonts w:ascii="Times New Roman" w:hAnsi="Times New Roman" w:cs="Times New Roman"/>
          <w:color w:val="000000" w:themeColor="text1"/>
          <w:shd w:val="clear" w:color="auto" w:fill="FFFFFF"/>
        </w:rPr>
        <w:t xml:space="preserve"> </w:t>
      </w:r>
      <w:r w:rsidR="00CF6567" w:rsidRPr="007D1769">
        <w:rPr>
          <w:rFonts w:ascii="Times New Roman" w:hAnsi="Times New Roman" w:cs="Times New Roman"/>
          <w:color w:val="000000" w:themeColor="text1"/>
          <w:shd w:val="clear" w:color="auto" w:fill="FFFFFF"/>
        </w:rPr>
        <w:t>Given that</w:t>
      </w:r>
      <w:r w:rsidR="00DD1AA5" w:rsidRPr="007D1769">
        <w:rPr>
          <w:rFonts w:ascii="Times New Roman" w:hAnsi="Times New Roman" w:cs="Times New Roman"/>
          <w:color w:val="000000" w:themeColor="text1"/>
          <w:shd w:val="clear" w:color="auto" w:fill="FFFFFF"/>
        </w:rPr>
        <w:t xml:space="preserve"> Bandura’s definition of </w:t>
      </w:r>
      <w:r w:rsidR="00DD1AA5" w:rsidRPr="007D1769">
        <w:rPr>
          <w:rFonts w:ascii="Times New Roman" w:hAnsi="Times New Roman" w:cs="Times New Roman"/>
          <w:color w:val="000000" w:themeColor="text1"/>
          <w:shd w:val="clear" w:color="auto" w:fill="FFFFFF"/>
        </w:rPr>
        <w:lastRenderedPageBreak/>
        <w:t>self-efficacy in</w:t>
      </w:r>
      <w:r w:rsidR="00CF6567" w:rsidRPr="007D1769">
        <w:rPr>
          <w:rFonts w:ascii="Times New Roman" w:hAnsi="Times New Roman" w:cs="Times New Roman"/>
          <w:color w:val="000000" w:themeColor="text1"/>
          <w:shd w:val="clear" w:color="auto" w:fill="FFFFFF"/>
        </w:rPr>
        <w:t>corporates</w:t>
      </w:r>
      <w:r w:rsidR="00DD1AA5" w:rsidRPr="007D1769">
        <w:rPr>
          <w:rFonts w:ascii="Times New Roman" w:hAnsi="Times New Roman" w:cs="Times New Roman"/>
          <w:color w:val="000000" w:themeColor="text1"/>
          <w:shd w:val="clear" w:color="auto" w:fill="FFFFFF"/>
        </w:rPr>
        <w:t xml:space="preserve"> “can” as a literal interpretation of capability (Bandura, 1997), it </w:t>
      </w:r>
      <w:r w:rsidR="00CF6567" w:rsidRPr="007D1769">
        <w:rPr>
          <w:rFonts w:ascii="Times New Roman" w:hAnsi="Times New Roman" w:cs="Times New Roman"/>
          <w:color w:val="000000" w:themeColor="text1"/>
          <w:shd w:val="clear" w:color="auto" w:fill="FFFFFF"/>
        </w:rPr>
        <w:t>is</w:t>
      </w:r>
      <w:r w:rsidR="00DD1AA5" w:rsidRPr="007D1769">
        <w:rPr>
          <w:rFonts w:ascii="Times New Roman" w:hAnsi="Times New Roman" w:cs="Times New Roman"/>
          <w:color w:val="000000" w:themeColor="text1"/>
          <w:shd w:val="clear" w:color="auto" w:fill="FFFFFF"/>
        </w:rPr>
        <w:t xml:space="preserve"> logical to </w:t>
      </w:r>
      <w:r w:rsidR="00CF6567" w:rsidRPr="007D1769">
        <w:rPr>
          <w:rFonts w:ascii="Times New Roman" w:hAnsi="Times New Roman" w:cs="Times New Roman"/>
          <w:color w:val="000000" w:themeColor="text1"/>
          <w:shd w:val="clear" w:color="auto" w:fill="FFFFFF"/>
        </w:rPr>
        <w:t>construe</w:t>
      </w:r>
      <w:r w:rsidR="00DD1AA5" w:rsidRPr="007D1769">
        <w:rPr>
          <w:rFonts w:ascii="Times New Roman" w:hAnsi="Times New Roman" w:cs="Times New Roman"/>
          <w:color w:val="000000" w:themeColor="text1"/>
          <w:shd w:val="clear" w:color="auto" w:fill="FFFFFF"/>
        </w:rPr>
        <w:t xml:space="preserve"> self-efficacy as “can-do” rather than “want-to-do.” </w:t>
      </w:r>
    </w:p>
    <w:p w14:paraId="3D49C4DA" w14:textId="2A0044E6" w:rsidR="00EC230B" w:rsidRDefault="00CF6567" w:rsidP="0099528C">
      <w:pPr>
        <w:pStyle w:val="Heading2"/>
      </w:pPr>
      <w:bookmarkStart w:id="54" w:name="_Toc165291403"/>
      <w:bookmarkStart w:id="55" w:name="_Toc165384417"/>
      <w:r w:rsidRPr="0099528C">
        <w:t>Exploring</w:t>
      </w:r>
      <w:r w:rsidR="00EC230B" w:rsidRPr="0099528C">
        <w:t xml:space="preserve"> </w:t>
      </w:r>
      <w:r w:rsidR="00901DB7" w:rsidRPr="0099528C">
        <w:t>T</w:t>
      </w:r>
      <w:r w:rsidR="00655863" w:rsidRPr="0099528C">
        <w:t>eacher Self-Efficacy</w:t>
      </w:r>
      <w:bookmarkEnd w:id="54"/>
      <w:bookmarkEnd w:id="55"/>
    </w:p>
    <w:p w14:paraId="5D05D5DC" w14:textId="77777777" w:rsidR="00E47788" w:rsidRPr="00E47788" w:rsidRDefault="00E47788" w:rsidP="00E47788"/>
    <w:p w14:paraId="62A6D841" w14:textId="0C3267C4" w:rsidR="00DE27AE" w:rsidRPr="007D1769" w:rsidRDefault="00CF6567" w:rsidP="009A1420">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I</w:t>
      </w:r>
      <w:r w:rsidR="00337CB3" w:rsidRPr="007D1769">
        <w:rPr>
          <w:rFonts w:ascii="Times New Roman" w:hAnsi="Times New Roman" w:cs="Times New Roman"/>
          <w:color w:val="000000" w:themeColor="text1"/>
        </w:rPr>
        <w:t>n</w:t>
      </w:r>
      <w:r w:rsidRPr="007D1769">
        <w:rPr>
          <w:rFonts w:ascii="Times New Roman" w:hAnsi="Times New Roman" w:cs="Times New Roman"/>
          <w:color w:val="000000" w:themeColor="text1"/>
        </w:rPr>
        <w:t xml:space="preserve"> educational contexts, TSE</w:t>
      </w:r>
      <w:r w:rsidR="00DE27AE" w:rsidRPr="007D1769">
        <w:rPr>
          <w:rFonts w:ascii="Times New Roman" w:hAnsi="Times New Roman" w:cs="Times New Roman"/>
          <w:color w:val="000000" w:themeColor="text1"/>
        </w:rPr>
        <w:t xml:space="preserve"> was </w:t>
      </w:r>
      <w:r w:rsidRPr="007D1769">
        <w:rPr>
          <w:rFonts w:ascii="Times New Roman" w:hAnsi="Times New Roman" w:cs="Times New Roman"/>
          <w:color w:val="000000" w:themeColor="text1"/>
        </w:rPr>
        <w:t>initially</w:t>
      </w:r>
      <w:r w:rsidR="00DE27AE" w:rsidRPr="007D1769">
        <w:rPr>
          <w:rFonts w:ascii="Times New Roman" w:hAnsi="Times New Roman" w:cs="Times New Roman"/>
          <w:color w:val="000000" w:themeColor="text1"/>
        </w:rPr>
        <w:t xml:space="preserve"> identified and measured by two research groups in the 1970s (Berman &amp; McLaughlin, 1977; Armor et al., 1976). Both groups used items </w:t>
      </w:r>
      <w:r w:rsidR="00DE5176" w:rsidRPr="007D1769">
        <w:rPr>
          <w:rFonts w:ascii="Times New Roman" w:hAnsi="Times New Roman" w:cs="Times New Roman"/>
          <w:color w:val="000000" w:themeColor="text1"/>
        </w:rPr>
        <w:t>derived from</w:t>
      </w:r>
      <w:r w:rsidR="00DE27AE" w:rsidRPr="007D1769">
        <w:rPr>
          <w:rFonts w:ascii="Times New Roman" w:hAnsi="Times New Roman" w:cs="Times New Roman"/>
          <w:color w:val="000000" w:themeColor="text1"/>
        </w:rPr>
        <w:t xml:space="preserve"> locus of control theory to assess teachers’ beliefs </w:t>
      </w:r>
      <w:r w:rsidR="00DE5176" w:rsidRPr="007D1769">
        <w:rPr>
          <w:rFonts w:ascii="Times New Roman" w:hAnsi="Times New Roman" w:cs="Times New Roman"/>
          <w:color w:val="000000" w:themeColor="text1"/>
        </w:rPr>
        <w:t>regarding</w:t>
      </w:r>
      <w:r w:rsidR="00DE27AE" w:rsidRPr="007D1769">
        <w:rPr>
          <w:rFonts w:ascii="Times New Roman" w:hAnsi="Times New Roman" w:cs="Times New Roman"/>
          <w:color w:val="000000" w:themeColor="text1"/>
        </w:rPr>
        <w:t xml:space="preserve"> their ability to </w:t>
      </w:r>
      <w:r w:rsidR="00DE5176" w:rsidRPr="007D1769">
        <w:rPr>
          <w:rFonts w:ascii="Times New Roman" w:hAnsi="Times New Roman" w:cs="Times New Roman"/>
          <w:color w:val="000000" w:themeColor="text1"/>
        </w:rPr>
        <w:t>influence</w:t>
      </w:r>
      <w:r w:rsidR="00DE27AE" w:rsidRPr="007D1769">
        <w:rPr>
          <w:rFonts w:ascii="Times New Roman" w:hAnsi="Times New Roman" w:cs="Times New Roman"/>
          <w:color w:val="000000" w:themeColor="text1"/>
        </w:rPr>
        <w:t xml:space="preserve"> student outcomes. More </w:t>
      </w:r>
      <w:r w:rsidR="00DE5176" w:rsidRPr="007D1769">
        <w:rPr>
          <w:rFonts w:ascii="Times New Roman" w:hAnsi="Times New Roman" w:cs="Times New Roman"/>
          <w:color w:val="000000" w:themeColor="text1"/>
        </w:rPr>
        <w:t>recent</w:t>
      </w:r>
      <w:r w:rsidR="00DE27AE" w:rsidRPr="007D1769">
        <w:rPr>
          <w:rFonts w:ascii="Times New Roman" w:hAnsi="Times New Roman" w:cs="Times New Roman"/>
          <w:color w:val="000000" w:themeColor="text1"/>
        </w:rPr>
        <w:t>ly</w:t>
      </w:r>
      <w:r w:rsidR="00DE5176" w:rsidRPr="007D1769">
        <w:rPr>
          <w:rFonts w:ascii="Times New Roman" w:hAnsi="Times New Roman" w:cs="Times New Roman"/>
          <w:color w:val="000000" w:themeColor="text1"/>
        </w:rPr>
        <w:t>, it’s understood</w:t>
      </w:r>
      <w:r w:rsidR="00DE27AE" w:rsidRPr="007D1769">
        <w:rPr>
          <w:rFonts w:ascii="Times New Roman" w:hAnsi="Times New Roman" w:cs="Times New Roman"/>
          <w:color w:val="000000" w:themeColor="text1"/>
        </w:rPr>
        <w:t xml:space="preserve"> that</w:t>
      </w:r>
      <w:r w:rsidR="0007206E" w:rsidRPr="007D1769">
        <w:rPr>
          <w:rFonts w:ascii="Times New Roman" w:hAnsi="Times New Roman" w:cs="Times New Roman"/>
          <w:color w:val="000000" w:themeColor="text1"/>
        </w:rPr>
        <w:t xml:space="preserve"> higher levels of</w:t>
      </w:r>
      <w:r w:rsidR="00DE27AE" w:rsidRPr="007D1769">
        <w:rPr>
          <w:rFonts w:ascii="Times New Roman" w:hAnsi="Times New Roman" w:cs="Times New Roman"/>
          <w:color w:val="000000" w:themeColor="text1"/>
        </w:rPr>
        <w:t xml:space="preserve"> </w:t>
      </w:r>
      <w:r w:rsidR="00DE5176" w:rsidRPr="007D1769">
        <w:rPr>
          <w:rFonts w:ascii="Times New Roman" w:hAnsi="Times New Roman" w:cs="Times New Roman"/>
          <w:color w:val="000000" w:themeColor="text1"/>
        </w:rPr>
        <w:t>TSE</w:t>
      </w:r>
      <w:r w:rsidR="00DE27AE" w:rsidRPr="007D1769">
        <w:rPr>
          <w:rFonts w:ascii="Times New Roman" w:hAnsi="Times New Roman" w:cs="Times New Roman"/>
          <w:color w:val="000000" w:themeColor="text1"/>
        </w:rPr>
        <w:t xml:space="preserve"> </w:t>
      </w:r>
      <w:r w:rsidR="00DE5176" w:rsidRPr="007D1769">
        <w:rPr>
          <w:rFonts w:ascii="Times New Roman" w:hAnsi="Times New Roman" w:cs="Times New Roman"/>
          <w:color w:val="000000" w:themeColor="text1"/>
        </w:rPr>
        <w:t>contribute</w:t>
      </w:r>
      <w:r w:rsidR="00DE27AE" w:rsidRPr="007D1769">
        <w:rPr>
          <w:rFonts w:ascii="Times New Roman" w:hAnsi="Times New Roman" w:cs="Times New Roman"/>
          <w:color w:val="000000" w:themeColor="text1"/>
        </w:rPr>
        <w:t xml:space="preserve"> to </w:t>
      </w:r>
      <w:r w:rsidR="00DE5176" w:rsidRPr="007D1769">
        <w:rPr>
          <w:rFonts w:ascii="Times New Roman" w:hAnsi="Times New Roman" w:cs="Times New Roman"/>
          <w:color w:val="000000" w:themeColor="text1"/>
        </w:rPr>
        <w:t xml:space="preserve">enhanced </w:t>
      </w:r>
      <w:r w:rsidR="00DE27AE" w:rsidRPr="007D1769">
        <w:rPr>
          <w:rFonts w:ascii="Times New Roman" w:hAnsi="Times New Roman" w:cs="Times New Roman"/>
          <w:color w:val="000000" w:themeColor="text1"/>
        </w:rPr>
        <w:t>teacher confidence</w:t>
      </w:r>
      <w:r w:rsidR="0007206E" w:rsidRPr="007D1769">
        <w:rPr>
          <w:rFonts w:ascii="Times New Roman" w:hAnsi="Times New Roman" w:cs="Times New Roman"/>
          <w:color w:val="000000" w:themeColor="text1"/>
        </w:rPr>
        <w:t xml:space="preserve"> (Pearman et al., 2021; Schwarzer &amp; </w:t>
      </w:r>
      <w:proofErr w:type="spellStart"/>
      <w:r w:rsidR="0007206E" w:rsidRPr="007D1769">
        <w:rPr>
          <w:rFonts w:ascii="Times New Roman" w:hAnsi="Times New Roman" w:cs="Times New Roman"/>
          <w:color w:val="000000" w:themeColor="text1"/>
        </w:rPr>
        <w:t>Hallum</w:t>
      </w:r>
      <w:proofErr w:type="spellEnd"/>
      <w:r w:rsidR="0007206E" w:rsidRPr="007D1769">
        <w:rPr>
          <w:rFonts w:ascii="Times New Roman" w:hAnsi="Times New Roman" w:cs="Times New Roman"/>
          <w:color w:val="000000" w:themeColor="text1"/>
        </w:rPr>
        <w:t xml:space="preserve">, 2008; Ware &amp; </w:t>
      </w:r>
      <w:proofErr w:type="spellStart"/>
      <w:r w:rsidR="0007206E" w:rsidRPr="007D1769">
        <w:rPr>
          <w:rFonts w:ascii="Times New Roman" w:hAnsi="Times New Roman" w:cs="Times New Roman"/>
          <w:color w:val="000000" w:themeColor="text1"/>
        </w:rPr>
        <w:t>Kitsantas</w:t>
      </w:r>
      <w:proofErr w:type="spellEnd"/>
      <w:r w:rsidR="0007206E" w:rsidRPr="007D1769">
        <w:rPr>
          <w:rFonts w:ascii="Times New Roman" w:hAnsi="Times New Roman" w:cs="Times New Roman"/>
          <w:color w:val="000000" w:themeColor="text1"/>
        </w:rPr>
        <w:t>, 2007)</w:t>
      </w:r>
      <w:r w:rsidR="00DE27AE" w:rsidRPr="007D1769">
        <w:rPr>
          <w:rFonts w:ascii="Times New Roman" w:hAnsi="Times New Roman" w:cs="Times New Roman"/>
          <w:color w:val="000000" w:themeColor="text1"/>
        </w:rPr>
        <w:t>, innovative teaching practices</w:t>
      </w:r>
      <w:r w:rsidR="0007206E" w:rsidRPr="007D1769">
        <w:rPr>
          <w:rFonts w:ascii="Times New Roman" w:hAnsi="Times New Roman" w:cs="Times New Roman"/>
          <w:color w:val="000000" w:themeColor="text1"/>
        </w:rPr>
        <w:t xml:space="preserve"> (</w:t>
      </w:r>
      <w:r w:rsidR="00E42BA1" w:rsidRPr="007D1769">
        <w:rPr>
          <w:rFonts w:ascii="Times New Roman" w:hAnsi="Times New Roman" w:cs="Times New Roman"/>
          <w:color w:val="000000" w:themeColor="text1"/>
        </w:rPr>
        <w:t xml:space="preserve">Bandura, 1997, Chen &amp; Chu, 2014; Goddard et al., 2000; Good &amp; Brophy, 2003; </w:t>
      </w:r>
      <w:r w:rsidR="0007206E" w:rsidRPr="007D1769">
        <w:rPr>
          <w:rFonts w:ascii="Times New Roman" w:hAnsi="Times New Roman" w:cs="Times New Roman"/>
          <w:color w:val="000000" w:themeColor="text1"/>
        </w:rPr>
        <w:t xml:space="preserve">Pearman et al., 2021; Schwarzer &amp; </w:t>
      </w:r>
      <w:proofErr w:type="spellStart"/>
      <w:r w:rsidR="0007206E" w:rsidRPr="007D1769">
        <w:rPr>
          <w:rFonts w:ascii="Times New Roman" w:hAnsi="Times New Roman" w:cs="Times New Roman"/>
          <w:color w:val="000000" w:themeColor="text1"/>
        </w:rPr>
        <w:t>Hallum</w:t>
      </w:r>
      <w:proofErr w:type="spellEnd"/>
      <w:r w:rsidR="0007206E" w:rsidRPr="007D1769">
        <w:rPr>
          <w:rFonts w:ascii="Times New Roman" w:hAnsi="Times New Roman" w:cs="Times New Roman"/>
          <w:color w:val="000000" w:themeColor="text1"/>
        </w:rPr>
        <w:t xml:space="preserve">, 2008; </w:t>
      </w:r>
      <w:proofErr w:type="spellStart"/>
      <w:r w:rsidR="0007206E" w:rsidRPr="007D1769">
        <w:rPr>
          <w:rFonts w:ascii="Times New Roman" w:hAnsi="Times New Roman" w:cs="Times New Roman"/>
          <w:color w:val="000000" w:themeColor="text1"/>
        </w:rPr>
        <w:t>Tschannen</w:t>
      </w:r>
      <w:proofErr w:type="spellEnd"/>
      <w:r w:rsidR="0007206E" w:rsidRPr="007D1769">
        <w:rPr>
          <w:rFonts w:ascii="Times New Roman" w:hAnsi="Times New Roman" w:cs="Times New Roman"/>
          <w:color w:val="000000" w:themeColor="text1"/>
        </w:rPr>
        <w:t xml:space="preserve">-Moran &amp; Woolfolk Hoy, 2001; Ware &amp; </w:t>
      </w:r>
      <w:proofErr w:type="spellStart"/>
      <w:r w:rsidR="0007206E" w:rsidRPr="007D1769">
        <w:rPr>
          <w:rFonts w:ascii="Times New Roman" w:hAnsi="Times New Roman" w:cs="Times New Roman"/>
          <w:color w:val="000000" w:themeColor="text1"/>
        </w:rPr>
        <w:t>Kitsantas</w:t>
      </w:r>
      <w:proofErr w:type="spellEnd"/>
      <w:r w:rsidR="0007206E" w:rsidRPr="007D1769">
        <w:rPr>
          <w:rFonts w:ascii="Times New Roman" w:hAnsi="Times New Roman" w:cs="Times New Roman"/>
          <w:color w:val="000000" w:themeColor="text1"/>
        </w:rPr>
        <w:t>, 2007),</w:t>
      </w:r>
      <w:r w:rsidR="00DE27AE" w:rsidRPr="007D1769">
        <w:rPr>
          <w:rFonts w:ascii="Times New Roman" w:hAnsi="Times New Roman" w:cs="Times New Roman"/>
          <w:color w:val="000000" w:themeColor="text1"/>
        </w:rPr>
        <w:t xml:space="preserve"> </w:t>
      </w:r>
      <w:r w:rsidR="0007206E" w:rsidRPr="007D1769">
        <w:rPr>
          <w:rFonts w:ascii="Times New Roman" w:hAnsi="Times New Roman" w:cs="Times New Roman"/>
          <w:color w:val="000000" w:themeColor="text1"/>
        </w:rPr>
        <w:t>improved instructional strategies</w:t>
      </w:r>
      <w:r w:rsidR="00B71756" w:rsidRPr="007D1769">
        <w:rPr>
          <w:rFonts w:ascii="Times New Roman" w:hAnsi="Times New Roman" w:cs="Times New Roman"/>
          <w:color w:val="000000" w:themeColor="text1"/>
        </w:rPr>
        <w:t xml:space="preserve"> (</w:t>
      </w:r>
      <w:proofErr w:type="spellStart"/>
      <w:r w:rsidR="00B71756" w:rsidRPr="007D1769">
        <w:rPr>
          <w:rFonts w:ascii="Times New Roman" w:hAnsi="Times New Roman" w:cs="Times New Roman"/>
          <w:color w:val="000000" w:themeColor="text1"/>
        </w:rPr>
        <w:t>Allinder</w:t>
      </w:r>
      <w:proofErr w:type="spellEnd"/>
      <w:r w:rsidR="00B71756" w:rsidRPr="007D1769">
        <w:rPr>
          <w:rFonts w:ascii="Times New Roman" w:hAnsi="Times New Roman" w:cs="Times New Roman"/>
          <w:color w:val="000000" w:themeColor="text1"/>
        </w:rPr>
        <w:t xml:space="preserve">, 1994; </w:t>
      </w:r>
      <w:proofErr w:type="spellStart"/>
      <w:r w:rsidR="00B71756" w:rsidRPr="007D1769">
        <w:rPr>
          <w:rFonts w:ascii="Times New Roman" w:hAnsi="Times New Roman" w:cs="Times New Roman"/>
          <w:color w:val="000000" w:themeColor="text1"/>
        </w:rPr>
        <w:t>Chwalitsz</w:t>
      </w:r>
      <w:proofErr w:type="spellEnd"/>
      <w:r w:rsidR="00B71756" w:rsidRPr="007D1769">
        <w:rPr>
          <w:rFonts w:ascii="Times New Roman" w:hAnsi="Times New Roman" w:cs="Times New Roman"/>
          <w:color w:val="000000" w:themeColor="text1"/>
        </w:rPr>
        <w:t xml:space="preserve"> et al., 1992; </w:t>
      </w:r>
      <w:r w:rsidR="00BB1A87" w:rsidRPr="007D1769">
        <w:rPr>
          <w:rFonts w:ascii="Times New Roman" w:hAnsi="Times New Roman" w:cs="Times New Roman"/>
          <w:color w:val="000000" w:themeColor="text1"/>
        </w:rPr>
        <w:t xml:space="preserve">Ross, 1998; </w:t>
      </w:r>
      <w:proofErr w:type="spellStart"/>
      <w:r w:rsidR="00B71756" w:rsidRPr="007D1769">
        <w:rPr>
          <w:rFonts w:ascii="Times New Roman" w:hAnsi="Times New Roman" w:cs="Times New Roman"/>
          <w:color w:val="000000" w:themeColor="text1"/>
        </w:rPr>
        <w:t>Tschannen</w:t>
      </w:r>
      <w:proofErr w:type="spellEnd"/>
      <w:r w:rsidR="00B71756" w:rsidRPr="007D1769">
        <w:rPr>
          <w:rFonts w:ascii="Times New Roman" w:hAnsi="Times New Roman" w:cs="Times New Roman"/>
          <w:color w:val="000000" w:themeColor="text1"/>
        </w:rPr>
        <w:t>-Moran &amp; Woolfolk Hoy, 2001)</w:t>
      </w:r>
      <w:r w:rsidR="0007206E" w:rsidRPr="007D1769">
        <w:rPr>
          <w:rFonts w:ascii="Times New Roman" w:hAnsi="Times New Roman" w:cs="Times New Roman"/>
          <w:color w:val="000000" w:themeColor="text1"/>
        </w:rPr>
        <w:t>, higher expectations (</w:t>
      </w:r>
      <w:proofErr w:type="spellStart"/>
      <w:r w:rsidR="00E42BA1" w:rsidRPr="007D1769">
        <w:rPr>
          <w:rFonts w:ascii="Times New Roman" w:hAnsi="Times New Roman" w:cs="Times New Roman"/>
          <w:color w:val="000000" w:themeColor="text1"/>
        </w:rPr>
        <w:t>Allinder</w:t>
      </w:r>
      <w:proofErr w:type="spellEnd"/>
      <w:r w:rsidR="00E42BA1" w:rsidRPr="007D1769">
        <w:rPr>
          <w:rFonts w:ascii="Times New Roman" w:hAnsi="Times New Roman" w:cs="Times New Roman"/>
          <w:color w:val="000000" w:themeColor="text1"/>
        </w:rPr>
        <w:t xml:space="preserve">, 1994; </w:t>
      </w:r>
      <w:proofErr w:type="spellStart"/>
      <w:r w:rsidR="00E42BA1" w:rsidRPr="007D1769">
        <w:rPr>
          <w:rFonts w:ascii="Times New Roman" w:hAnsi="Times New Roman" w:cs="Times New Roman"/>
          <w:color w:val="000000" w:themeColor="text1"/>
        </w:rPr>
        <w:t>Chwalitsz</w:t>
      </w:r>
      <w:proofErr w:type="spellEnd"/>
      <w:r w:rsidR="00E42BA1" w:rsidRPr="007D1769">
        <w:rPr>
          <w:rFonts w:ascii="Times New Roman" w:hAnsi="Times New Roman" w:cs="Times New Roman"/>
          <w:color w:val="000000" w:themeColor="text1"/>
        </w:rPr>
        <w:t xml:space="preserve"> et al., 1992; Gibson &amp; Dembo, 1984; Goddard et al., 2000; </w:t>
      </w:r>
      <w:r w:rsidR="00BB1A87" w:rsidRPr="007D1769">
        <w:rPr>
          <w:rFonts w:ascii="Times New Roman" w:hAnsi="Times New Roman" w:cs="Times New Roman"/>
          <w:color w:val="000000" w:themeColor="text1"/>
        </w:rPr>
        <w:t xml:space="preserve">Ross, 1998; </w:t>
      </w:r>
      <w:r w:rsidR="00E42BA1" w:rsidRPr="007D1769">
        <w:rPr>
          <w:rFonts w:ascii="Times New Roman" w:hAnsi="Times New Roman" w:cs="Times New Roman"/>
          <w:color w:val="000000" w:themeColor="text1"/>
        </w:rPr>
        <w:t xml:space="preserve">Shahzad &amp; </w:t>
      </w:r>
      <w:proofErr w:type="spellStart"/>
      <w:r w:rsidR="00E42BA1" w:rsidRPr="007D1769">
        <w:rPr>
          <w:rFonts w:ascii="Times New Roman" w:hAnsi="Times New Roman" w:cs="Times New Roman"/>
          <w:color w:val="000000" w:themeColor="text1"/>
        </w:rPr>
        <w:t>Naureen</w:t>
      </w:r>
      <w:proofErr w:type="spellEnd"/>
      <w:r w:rsidR="00E42BA1" w:rsidRPr="007D1769">
        <w:rPr>
          <w:rFonts w:ascii="Times New Roman" w:hAnsi="Times New Roman" w:cs="Times New Roman"/>
          <w:color w:val="000000" w:themeColor="text1"/>
        </w:rPr>
        <w:t xml:space="preserve">, 2017; </w:t>
      </w:r>
      <w:proofErr w:type="spellStart"/>
      <w:r w:rsidR="0007206E" w:rsidRPr="007D1769">
        <w:rPr>
          <w:rFonts w:ascii="Times New Roman" w:hAnsi="Times New Roman" w:cs="Times New Roman"/>
          <w:color w:val="000000" w:themeColor="text1"/>
        </w:rPr>
        <w:t>Tschannen</w:t>
      </w:r>
      <w:proofErr w:type="spellEnd"/>
      <w:r w:rsidR="0007206E" w:rsidRPr="007D1769">
        <w:rPr>
          <w:rFonts w:ascii="Times New Roman" w:hAnsi="Times New Roman" w:cs="Times New Roman"/>
          <w:color w:val="000000" w:themeColor="text1"/>
        </w:rPr>
        <w:t>-Moran &amp; Woolfolk Hoy, 2001),</w:t>
      </w:r>
      <w:r w:rsidR="00E42BA1" w:rsidRPr="007D1769">
        <w:rPr>
          <w:rFonts w:ascii="Times New Roman" w:hAnsi="Times New Roman" w:cs="Times New Roman"/>
          <w:color w:val="000000" w:themeColor="text1"/>
        </w:rPr>
        <w:t xml:space="preserve"> </w:t>
      </w:r>
      <w:r w:rsidR="00DE5176" w:rsidRPr="007D1769">
        <w:rPr>
          <w:rFonts w:ascii="Times New Roman" w:hAnsi="Times New Roman" w:cs="Times New Roman"/>
          <w:color w:val="000000" w:themeColor="text1"/>
        </w:rPr>
        <w:t>increased</w:t>
      </w:r>
      <w:r w:rsidR="0007206E" w:rsidRPr="007D1769">
        <w:rPr>
          <w:rFonts w:ascii="Times New Roman" w:hAnsi="Times New Roman" w:cs="Times New Roman"/>
          <w:color w:val="000000" w:themeColor="text1"/>
        </w:rPr>
        <w:t xml:space="preserve"> student engagement (</w:t>
      </w:r>
      <w:proofErr w:type="spellStart"/>
      <w:r w:rsidR="00B71756" w:rsidRPr="007D1769">
        <w:rPr>
          <w:rFonts w:ascii="Times New Roman" w:hAnsi="Times New Roman" w:cs="Times New Roman"/>
          <w:color w:val="000000" w:themeColor="text1"/>
        </w:rPr>
        <w:t>Allinder</w:t>
      </w:r>
      <w:proofErr w:type="spellEnd"/>
      <w:r w:rsidR="00B71756" w:rsidRPr="007D1769">
        <w:rPr>
          <w:rFonts w:ascii="Times New Roman" w:hAnsi="Times New Roman" w:cs="Times New Roman"/>
          <w:color w:val="000000" w:themeColor="text1"/>
        </w:rPr>
        <w:t xml:space="preserve">, 1994; </w:t>
      </w:r>
      <w:proofErr w:type="spellStart"/>
      <w:r w:rsidR="00B71756" w:rsidRPr="007D1769">
        <w:rPr>
          <w:rFonts w:ascii="Times New Roman" w:hAnsi="Times New Roman" w:cs="Times New Roman"/>
          <w:color w:val="000000" w:themeColor="text1"/>
        </w:rPr>
        <w:t>Chwalitsz</w:t>
      </w:r>
      <w:proofErr w:type="spellEnd"/>
      <w:r w:rsidR="00B71756" w:rsidRPr="007D1769">
        <w:rPr>
          <w:rFonts w:ascii="Times New Roman" w:hAnsi="Times New Roman" w:cs="Times New Roman"/>
          <w:color w:val="000000" w:themeColor="text1"/>
        </w:rPr>
        <w:t xml:space="preserve"> et al., 1992; </w:t>
      </w:r>
      <w:r w:rsidR="00E42BA1" w:rsidRPr="007D1769">
        <w:rPr>
          <w:rFonts w:ascii="Times New Roman" w:hAnsi="Times New Roman" w:cs="Times New Roman"/>
          <w:color w:val="000000" w:themeColor="text1"/>
        </w:rPr>
        <w:t xml:space="preserve">Good &amp; Brophy, 2003; </w:t>
      </w:r>
      <w:r w:rsidR="0057485C" w:rsidRPr="007D1769">
        <w:rPr>
          <w:rFonts w:ascii="Times New Roman" w:hAnsi="Times New Roman" w:cs="Times New Roman"/>
          <w:color w:val="000000" w:themeColor="text1"/>
        </w:rPr>
        <w:t xml:space="preserve">Ross, 1998; </w:t>
      </w:r>
      <w:proofErr w:type="spellStart"/>
      <w:r w:rsidR="0007206E" w:rsidRPr="007D1769">
        <w:rPr>
          <w:rFonts w:ascii="Times New Roman" w:hAnsi="Times New Roman" w:cs="Times New Roman"/>
          <w:color w:val="000000" w:themeColor="text1"/>
        </w:rPr>
        <w:t>Tschannen</w:t>
      </w:r>
      <w:proofErr w:type="spellEnd"/>
      <w:r w:rsidR="0007206E" w:rsidRPr="007D1769">
        <w:rPr>
          <w:rFonts w:ascii="Times New Roman" w:hAnsi="Times New Roman" w:cs="Times New Roman"/>
          <w:color w:val="000000" w:themeColor="text1"/>
        </w:rPr>
        <w:t xml:space="preserve">-Moran &amp; Woolfolk Hoy, 2001), </w:t>
      </w:r>
      <w:r w:rsidR="00DE27AE" w:rsidRPr="007D1769">
        <w:rPr>
          <w:rFonts w:ascii="Times New Roman" w:hAnsi="Times New Roman" w:cs="Times New Roman"/>
          <w:color w:val="000000" w:themeColor="text1"/>
        </w:rPr>
        <w:t>and</w:t>
      </w:r>
      <w:r w:rsidR="0007206E" w:rsidRPr="007D1769">
        <w:rPr>
          <w:rFonts w:ascii="Times New Roman" w:hAnsi="Times New Roman" w:cs="Times New Roman"/>
          <w:color w:val="000000" w:themeColor="text1"/>
        </w:rPr>
        <w:t xml:space="preserve"> </w:t>
      </w:r>
      <w:r w:rsidR="00DE5176" w:rsidRPr="007D1769">
        <w:rPr>
          <w:rFonts w:ascii="Times New Roman" w:hAnsi="Times New Roman" w:cs="Times New Roman"/>
          <w:color w:val="000000" w:themeColor="text1"/>
        </w:rPr>
        <w:t xml:space="preserve">as protective factors against </w:t>
      </w:r>
      <w:r w:rsidR="0007206E" w:rsidRPr="007D1769">
        <w:rPr>
          <w:rFonts w:ascii="Times New Roman" w:hAnsi="Times New Roman" w:cs="Times New Roman"/>
          <w:color w:val="000000" w:themeColor="text1"/>
        </w:rPr>
        <w:t>burnout and attrition (</w:t>
      </w:r>
      <w:proofErr w:type="spellStart"/>
      <w:r w:rsidR="0007206E" w:rsidRPr="007D1769">
        <w:rPr>
          <w:rFonts w:ascii="Times New Roman" w:hAnsi="Times New Roman" w:cs="Times New Roman"/>
          <w:color w:val="000000" w:themeColor="text1"/>
        </w:rPr>
        <w:t>Allinder</w:t>
      </w:r>
      <w:proofErr w:type="spellEnd"/>
      <w:r w:rsidR="0007206E" w:rsidRPr="007D1769">
        <w:rPr>
          <w:rFonts w:ascii="Times New Roman" w:hAnsi="Times New Roman" w:cs="Times New Roman"/>
          <w:color w:val="000000" w:themeColor="text1"/>
        </w:rPr>
        <w:t xml:space="preserve">, 1994; </w:t>
      </w:r>
      <w:proofErr w:type="spellStart"/>
      <w:r w:rsidR="00B71756" w:rsidRPr="007D1769">
        <w:rPr>
          <w:rFonts w:ascii="Times New Roman" w:hAnsi="Times New Roman" w:cs="Times New Roman"/>
          <w:color w:val="000000" w:themeColor="text1"/>
        </w:rPr>
        <w:t>Chwalitsz</w:t>
      </w:r>
      <w:proofErr w:type="spellEnd"/>
      <w:r w:rsidR="00B71756" w:rsidRPr="007D1769">
        <w:rPr>
          <w:rFonts w:ascii="Times New Roman" w:hAnsi="Times New Roman" w:cs="Times New Roman"/>
          <w:color w:val="000000" w:themeColor="text1"/>
        </w:rPr>
        <w:t xml:space="preserve"> et al., 1992; Cohen, 1988; </w:t>
      </w:r>
      <w:proofErr w:type="spellStart"/>
      <w:r w:rsidR="00B71756" w:rsidRPr="007D1769">
        <w:rPr>
          <w:rFonts w:ascii="Times New Roman" w:hAnsi="Times New Roman" w:cs="Times New Roman"/>
          <w:color w:val="000000" w:themeColor="text1"/>
        </w:rPr>
        <w:t>Pajares</w:t>
      </w:r>
      <w:proofErr w:type="spellEnd"/>
      <w:r w:rsidR="00B71756" w:rsidRPr="007D1769">
        <w:rPr>
          <w:rFonts w:ascii="Times New Roman" w:hAnsi="Times New Roman" w:cs="Times New Roman"/>
          <w:color w:val="000000" w:themeColor="text1"/>
        </w:rPr>
        <w:t xml:space="preserve"> &amp; Usher, 200</w:t>
      </w:r>
      <w:r w:rsidR="00A925FF" w:rsidRPr="007D1769">
        <w:rPr>
          <w:rFonts w:ascii="Times New Roman" w:hAnsi="Times New Roman" w:cs="Times New Roman"/>
          <w:color w:val="000000" w:themeColor="text1"/>
        </w:rPr>
        <w:t>8</w:t>
      </w:r>
      <w:r w:rsidR="00B71756" w:rsidRPr="007D1769">
        <w:rPr>
          <w:rFonts w:ascii="Times New Roman" w:hAnsi="Times New Roman" w:cs="Times New Roman"/>
          <w:color w:val="000000" w:themeColor="text1"/>
        </w:rPr>
        <w:t xml:space="preserve">; </w:t>
      </w:r>
      <w:r w:rsidR="0007206E" w:rsidRPr="007D1769">
        <w:rPr>
          <w:rFonts w:ascii="Times New Roman" w:hAnsi="Times New Roman" w:cs="Times New Roman"/>
          <w:color w:val="000000" w:themeColor="text1"/>
        </w:rPr>
        <w:t xml:space="preserve">Schwarzer &amp; </w:t>
      </w:r>
      <w:proofErr w:type="spellStart"/>
      <w:r w:rsidR="0007206E" w:rsidRPr="007D1769">
        <w:rPr>
          <w:rFonts w:ascii="Times New Roman" w:hAnsi="Times New Roman" w:cs="Times New Roman"/>
          <w:color w:val="000000" w:themeColor="text1"/>
        </w:rPr>
        <w:t>Hallum</w:t>
      </w:r>
      <w:proofErr w:type="spellEnd"/>
      <w:r w:rsidR="0007206E" w:rsidRPr="007D1769">
        <w:rPr>
          <w:rFonts w:ascii="Times New Roman" w:hAnsi="Times New Roman" w:cs="Times New Roman"/>
          <w:color w:val="000000" w:themeColor="text1"/>
        </w:rPr>
        <w:t xml:space="preserve">, 2008; </w:t>
      </w:r>
      <w:proofErr w:type="spellStart"/>
      <w:r w:rsidR="00B71756" w:rsidRPr="007D1769">
        <w:rPr>
          <w:rFonts w:ascii="Times New Roman" w:hAnsi="Times New Roman" w:cs="Times New Roman"/>
          <w:color w:val="000000" w:themeColor="text1"/>
        </w:rPr>
        <w:t>Skaalvik</w:t>
      </w:r>
      <w:proofErr w:type="spellEnd"/>
      <w:r w:rsidR="00B71756" w:rsidRPr="007D1769">
        <w:rPr>
          <w:rFonts w:ascii="Times New Roman" w:hAnsi="Times New Roman" w:cs="Times New Roman"/>
          <w:color w:val="000000" w:themeColor="text1"/>
        </w:rPr>
        <w:t xml:space="preserve"> &amp; </w:t>
      </w:r>
      <w:proofErr w:type="spellStart"/>
      <w:r w:rsidR="00B71756" w:rsidRPr="007D1769">
        <w:rPr>
          <w:rFonts w:ascii="Times New Roman" w:hAnsi="Times New Roman" w:cs="Times New Roman"/>
          <w:color w:val="000000" w:themeColor="text1"/>
        </w:rPr>
        <w:t>Skaalvik</w:t>
      </w:r>
      <w:proofErr w:type="spellEnd"/>
      <w:r w:rsidR="00B71756" w:rsidRPr="007D1769">
        <w:rPr>
          <w:rFonts w:ascii="Times New Roman" w:hAnsi="Times New Roman" w:cs="Times New Roman"/>
          <w:color w:val="000000" w:themeColor="text1"/>
        </w:rPr>
        <w:t xml:space="preserve">, 2007; </w:t>
      </w:r>
      <w:proofErr w:type="spellStart"/>
      <w:r w:rsidR="0007206E" w:rsidRPr="007D1769">
        <w:rPr>
          <w:rFonts w:ascii="Times New Roman" w:hAnsi="Times New Roman" w:cs="Times New Roman"/>
          <w:color w:val="000000" w:themeColor="text1"/>
        </w:rPr>
        <w:t>Tschannen</w:t>
      </w:r>
      <w:proofErr w:type="spellEnd"/>
      <w:r w:rsidR="0007206E" w:rsidRPr="007D1769">
        <w:rPr>
          <w:rFonts w:ascii="Times New Roman" w:hAnsi="Times New Roman" w:cs="Times New Roman"/>
          <w:color w:val="000000" w:themeColor="text1"/>
        </w:rPr>
        <w:t xml:space="preserve">-Moran &amp; Woolfolk Hoy, 2001; Ware &amp; </w:t>
      </w:r>
      <w:proofErr w:type="spellStart"/>
      <w:r w:rsidR="0007206E" w:rsidRPr="007D1769">
        <w:rPr>
          <w:rFonts w:ascii="Times New Roman" w:hAnsi="Times New Roman" w:cs="Times New Roman"/>
          <w:color w:val="000000" w:themeColor="text1"/>
        </w:rPr>
        <w:t>Kitsantas</w:t>
      </w:r>
      <w:proofErr w:type="spellEnd"/>
      <w:r w:rsidR="0007206E" w:rsidRPr="007D1769">
        <w:rPr>
          <w:rFonts w:ascii="Times New Roman" w:hAnsi="Times New Roman" w:cs="Times New Roman"/>
          <w:color w:val="000000" w:themeColor="text1"/>
        </w:rPr>
        <w:t>, 2007).</w:t>
      </w:r>
    </w:p>
    <w:p w14:paraId="39E88ED8" w14:textId="67614940" w:rsidR="00332C29" w:rsidRPr="007D1769" w:rsidRDefault="00DE27AE" w:rsidP="009A1420">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Teachers with </w:t>
      </w:r>
      <w:r w:rsidR="00DE5176" w:rsidRPr="007D1769">
        <w:rPr>
          <w:rFonts w:ascii="Times New Roman" w:hAnsi="Times New Roman" w:cs="Times New Roman"/>
          <w:color w:val="000000" w:themeColor="text1"/>
        </w:rPr>
        <w:t xml:space="preserve">elevated </w:t>
      </w:r>
      <w:r w:rsidRPr="007D1769">
        <w:rPr>
          <w:rFonts w:ascii="Times New Roman" w:hAnsi="Times New Roman" w:cs="Times New Roman"/>
          <w:color w:val="000000" w:themeColor="text1"/>
        </w:rPr>
        <w:t xml:space="preserve">self-efficacy </w:t>
      </w:r>
      <w:r w:rsidR="00DE5176" w:rsidRPr="007D1769">
        <w:rPr>
          <w:rFonts w:ascii="Times New Roman" w:hAnsi="Times New Roman" w:cs="Times New Roman"/>
          <w:color w:val="000000" w:themeColor="text1"/>
        </w:rPr>
        <w:t xml:space="preserve">tend to display higher </w:t>
      </w:r>
      <w:r w:rsidRPr="007D1769">
        <w:rPr>
          <w:rFonts w:ascii="Times New Roman" w:hAnsi="Times New Roman" w:cs="Times New Roman"/>
          <w:color w:val="000000" w:themeColor="text1"/>
        </w:rPr>
        <w:t>motivat</w:t>
      </w:r>
      <w:r w:rsidR="00DE5176" w:rsidRPr="007D1769">
        <w:rPr>
          <w:rFonts w:ascii="Times New Roman" w:hAnsi="Times New Roman" w:cs="Times New Roman"/>
          <w:color w:val="000000" w:themeColor="text1"/>
        </w:rPr>
        <w:t>ion</w:t>
      </w:r>
      <w:r w:rsidRPr="007D1769">
        <w:rPr>
          <w:rFonts w:ascii="Times New Roman" w:hAnsi="Times New Roman" w:cs="Times New Roman"/>
          <w:color w:val="000000" w:themeColor="text1"/>
        </w:rPr>
        <w:t xml:space="preserve">, which </w:t>
      </w:r>
      <w:r w:rsidR="00DE5176" w:rsidRPr="007D1769">
        <w:rPr>
          <w:rFonts w:ascii="Times New Roman" w:hAnsi="Times New Roman" w:cs="Times New Roman"/>
          <w:color w:val="000000" w:themeColor="text1"/>
        </w:rPr>
        <w:t>in turn correlates with</w:t>
      </w:r>
      <w:r w:rsidRPr="007D1769">
        <w:rPr>
          <w:rFonts w:ascii="Times New Roman" w:hAnsi="Times New Roman" w:cs="Times New Roman"/>
          <w:color w:val="000000" w:themeColor="text1"/>
        </w:rPr>
        <w:t xml:space="preserve"> higher academic achievement and motivation </w:t>
      </w:r>
      <w:r w:rsidR="00DE5176" w:rsidRPr="007D1769">
        <w:rPr>
          <w:rFonts w:ascii="Times New Roman" w:hAnsi="Times New Roman" w:cs="Times New Roman"/>
          <w:color w:val="000000" w:themeColor="text1"/>
        </w:rPr>
        <w:t>to</w:t>
      </w:r>
      <w:r w:rsidRPr="007D1769">
        <w:rPr>
          <w:rFonts w:ascii="Times New Roman" w:hAnsi="Times New Roman" w:cs="Times New Roman"/>
          <w:color w:val="000000" w:themeColor="text1"/>
        </w:rPr>
        <w:t xml:space="preserve"> learn (Huang, 2012). </w:t>
      </w:r>
      <w:r w:rsidR="00BB1A87" w:rsidRPr="007D1769">
        <w:rPr>
          <w:rFonts w:ascii="Times New Roman" w:hAnsi="Times New Roman" w:cs="Times New Roman"/>
          <w:color w:val="000000" w:themeColor="text1"/>
        </w:rPr>
        <w:t xml:space="preserve">Highly efficacious teachers </w:t>
      </w:r>
      <w:r w:rsidR="00DE5176" w:rsidRPr="007D1769">
        <w:rPr>
          <w:rFonts w:ascii="Times New Roman" w:hAnsi="Times New Roman" w:cs="Times New Roman"/>
          <w:color w:val="000000" w:themeColor="text1"/>
        </w:rPr>
        <w:t>demonstrate greater</w:t>
      </w:r>
      <w:r w:rsidR="00BB1A87" w:rsidRPr="007D1769">
        <w:rPr>
          <w:rFonts w:ascii="Times New Roman" w:hAnsi="Times New Roman" w:cs="Times New Roman"/>
          <w:color w:val="000000" w:themeColor="text1"/>
        </w:rPr>
        <w:t xml:space="preserve"> pers</w:t>
      </w:r>
      <w:r w:rsidR="00DE5176" w:rsidRPr="007D1769">
        <w:rPr>
          <w:rFonts w:ascii="Times New Roman" w:hAnsi="Times New Roman" w:cs="Times New Roman"/>
          <w:color w:val="000000" w:themeColor="text1"/>
        </w:rPr>
        <w:t>everance</w:t>
      </w:r>
      <w:r w:rsidR="00BB1A87" w:rsidRPr="007D1769">
        <w:rPr>
          <w:rFonts w:ascii="Times New Roman" w:hAnsi="Times New Roman" w:cs="Times New Roman"/>
          <w:color w:val="000000" w:themeColor="text1"/>
        </w:rPr>
        <w:t xml:space="preserve">, (Bandura, 1997, </w:t>
      </w:r>
      <w:proofErr w:type="spellStart"/>
      <w:r w:rsidR="00BB1A87" w:rsidRPr="007D1769">
        <w:rPr>
          <w:rFonts w:ascii="Times New Roman" w:hAnsi="Times New Roman" w:cs="Times New Roman"/>
          <w:color w:val="000000" w:themeColor="text1"/>
        </w:rPr>
        <w:t>Caprara</w:t>
      </w:r>
      <w:proofErr w:type="spellEnd"/>
      <w:r w:rsidR="00BB1A87" w:rsidRPr="007D1769">
        <w:rPr>
          <w:rFonts w:ascii="Times New Roman" w:hAnsi="Times New Roman" w:cs="Times New Roman"/>
          <w:color w:val="000000" w:themeColor="text1"/>
        </w:rPr>
        <w:t xml:space="preserve">, et al, 2003; Chen &amp; Chu, 2014; Goddard et al., 2000), and </w:t>
      </w:r>
      <w:r w:rsidR="00DE5176" w:rsidRPr="007D1769">
        <w:rPr>
          <w:rFonts w:ascii="Times New Roman" w:hAnsi="Times New Roman" w:cs="Times New Roman"/>
          <w:color w:val="000000" w:themeColor="text1"/>
        </w:rPr>
        <w:t>adeptness in</w:t>
      </w:r>
      <w:r w:rsidR="00BB1A87" w:rsidRPr="007D1769">
        <w:rPr>
          <w:rFonts w:ascii="Times New Roman" w:hAnsi="Times New Roman" w:cs="Times New Roman"/>
          <w:color w:val="000000" w:themeColor="text1"/>
        </w:rPr>
        <w:t xml:space="preserve"> overcom</w:t>
      </w:r>
      <w:r w:rsidR="00DE5176" w:rsidRPr="007D1769">
        <w:rPr>
          <w:rFonts w:ascii="Times New Roman" w:hAnsi="Times New Roman" w:cs="Times New Roman"/>
          <w:color w:val="000000" w:themeColor="text1"/>
        </w:rPr>
        <w:t>ing</w:t>
      </w:r>
      <w:r w:rsidR="00BB1A87" w:rsidRPr="007D1769">
        <w:rPr>
          <w:rFonts w:ascii="Times New Roman" w:hAnsi="Times New Roman" w:cs="Times New Roman"/>
          <w:color w:val="000000" w:themeColor="text1"/>
        </w:rPr>
        <w:t xml:space="preserve"> temporary setbacks </w:t>
      </w:r>
      <w:r w:rsidR="00BB1A87" w:rsidRPr="007D1769">
        <w:rPr>
          <w:rFonts w:ascii="Times New Roman" w:hAnsi="Times New Roman" w:cs="Times New Roman"/>
          <w:color w:val="000000" w:themeColor="text1"/>
        </w:rPr>
        <w:lastRenderedPageBreak/>
        <w:t xml:space="preserve">(Bandura, 1997; Goddard et al., 2000). </w:t>
      </w:r>
      <w:r w:rsidR="005B6D40" w:rsidRPr="007D1769">
        <w:rPr>
          <w:rFonts w:ascii="Times New Roman" w:hAnsi="Times New Roman" w:cs="Times New Roman"/>
          <w:color w:val="000000" w:themeColor="text1"/>
        </w:rPr>
        <w:t>The</w:t>
      </w:r>
      <w:r w:rsidR="00DE5176" w:rsidRPr="007D1769">
        <w:rPr>
          <w:rFonts w:ascii="Times New Roman" w:hAnsi="Times New Roman" w:cs="Times New Roman"/>
          <w:color w:val="000000" w:themeColor="text1"/>
        </w:rPr>
        <w:t>se teachers</w:t>
      </w:r>
      <w:r w:rsidR="005B6D40" w:rsidRPr="007D1769">
        <w:rPr>
          <w:rFonts w:ascii="Times New Roman" w:hAnsi="Times New Roman" w:cs="Times New Roman"/>
          <w:color w:val="000000" w:themeColor="text1"/>
        </w:rPr>
        <w:t xml:space="preserve"> </w:t>
      </w:r>
      <w:r w:rsidR="00DE5176" w:rsidRPr="007D1769">
        <w:rPr>
          <w:rFonts w:ascii="Times New Roman" w:hAnsi="Times New Roman" w:cs="Times New Roman"/>
          <w:color w:val="000000" w:themeColor="text1"/>
        </w:rPr>
        <w:t>often</w:t>
      </w:r>
      <w:r w:rsidR="005B6D40" w:rsidRPr="007D1769">
        <w:rPr>
          <w:rFonts w:ascii="Times New Roman" w:hAnsi="Times New Roman" w:cs="Times New Roman"/>
          <w:color w:val="000000" w:themeColor="text1"/>
        </w:rPr>
        <w:t xml:space="preserve"> apply management techniques to </w:t>
      </w:r>
      <w:r w:rsidR="00DE5176" w:rsidRPr="007D1769">
        <w:rPr>
          <w:rFonts w:ascii="Times New Roman" w:hAnsi="Times New Roman" w:cs="Times New Roman"/>
          <w:color w:val="000000" w:themeColor="text1"/>
        </w:rPr>
        <w:t>foster</w:t>
      </w:r>
      <w:r w:rsidR="005B6D40" w:rsidRPr="007D1769">
        <w:rPr>
          <w:rFonts w:ascii="Times New Roman" w:hAnsi="Times New Roman" w:cs="Times New Roman"/>
          <w:color w:val="000000" w:themeColor="text1"/>
        </w:rPr>
        <w:t xml:space="preserve"> student autonomy</w:t>
      </w:r>
      <w:r w:rsidR="00BB1A87" w:rsidRPr="007D1769">
        <w:rPr>
          <w:rFonts w:ascii="Times New Roman" w:hAnsi="Times New Roman" w:cs="Times New Roman"/>
          <w:color w:val="000000" w:themeColor="text1"/>
        </w:rPr>
        <w:t xml:space="preserve"> (Ross, 1998; Shahzad &amp; </w:t>
      </w:r>
      <w:proofErr w:type="spellStart"/>
      <w:r w:rsidR="00BB1A87" w:rsidRPr="007D1769">
        <w:rPr>
          <w:rFonts w:ascii="Times New Roman" w:hAnsi="Times New Roman" w:cs="Times New Roman"/>
          <w:color w:val="000000" w:themeColor="text1"/>
        </w:rPr>
        <w:t>Naureen</w:t>
      </w:r>
      <w:proofErr w:type="spellEnd"/>
      <w:r w:rsidR="00BB1A87" w:rsidRPr="007D1769">
        <w:rPr>
          <w:rFonts w:ascii="Times New Roman" w:hAnsi="Times New Roman" w:cs="Times New Roman"/>
          <w:color w:val="000000" w:themeColor="text1"/>
        </w:rPr>
        <w:t xml:space="preserve">, 2017; Wang et al., 2016), </w:t>
      </w:r>
      <w:r w:rsidR="005B6D40" w:rsidRPr="007D1769">
        <w:rPr>
          <w:rFonts w:ascii="Times New Roman" w:hAnsi="Times New Roman" w:cs="Times New Roman"/>
          <w:color w:val="000000" w:themeColor="text1"/>
        </w:rPr>
        <w:t xml:space="preserve">and </w:t>
      </w:r>
      <w:r w:rsidR="00DE5176" w:rsidRPr="007D1769">
        <w:rPr>
          <w:rFonts w:ascii="Times New Roman" w:hAnsi="Times New Roman" w:cs="Times New Roman"/>
          <w:color w:val="000000" w:themeColor="text1"/>
        </w:rPr>
        <w:t>display</w:t>
      </w:r>
      <w:r w:rsidR="005B6D40" w:rsidRPr="007D1769">
        <w:rPr>
          <w:rFonts w:ascii="Times New Roman" w:hAnsi="Times New Roman" w:cs="Times New Roman"/>
          <w:color w:val="000000" w:themeColor="text1"/>
        </w:rPr>
        <w:t xml:space="preserve"> less critic</w:t>
      </w:r>
      <w:r w:rsidR="00332C29" w:rsidRPr="007D1769">
        <w:rPr>
          <w:rFonts w:ascii="Times New Roman" w:hAnsi="Times New Roman" w:cs="Times New Roman"/>
          <w:color w:val="000000" w:themeColor="text1"/>
        </w:rPr>
        <w:t xml:space="preserve">ism toward </w:t>
      </w:r>
      <w:r w:rsidR="005B6D40" w:rsidRPr="007D1769">
        <w:rPr>
          <w:rFonts w:ascii="Times New Roman" w:hAnsi="Times New Roman" w:cs="Times New Roman"/>
          <w:color w:val="000000" w:themeColor="text1"/>
        </w:rPr>
        <w:t xml:space="preserve">students when they make mistakes (Shahzad &amp; </w:t>
      </w:r>
      <w:proofErr w:type="spellStart"/>
      <w:r w:rsidR="005B6D40" w:rsidRPr="007D1769">
        <w:rPr>
          <w:rFonts w:ascii="Times New Roman" w:hAnsi="Times New Roman" w:cs="Times New Roman"/>
          <w:color w:val="000000" w:themeColor="text1"/>
        </w:rPr>
        <w:t>Naureen</w:t>
      </w:r>
      <w:proofErr w:type="spellEnd"/>
      <w:r w:rsidR="005B6D40" w:rsidRPr="007D1769">
        <w:rPr>
          <w:rFonts w:ascii="Times New Roman" w:hAnsi="Times New Roman" w:cs="Times New Roman"/>
          <w:color w:val="000000" w:themeColor="text1"/>
        </w:rPr>
        <w:t xml:space="preserve">, 2017; Wang et al., 2016). </w:t>
      </w:r>
      <w:r w:rsidR="00332C29" w:rsidRPr="007D1769">
        <w:rPr>
          <w:rFonts w:ascii="Times New Roman" w:hAnsi="Times New Roman" w:cs="Times New Roman"/>
          <w:color w:val="000000" w:themeColor="text1"/>
        </w:rPr>
        <w:t>Additionally, t</w:t>
      </w:r>
      <w:r w:rsidR="00323734" w:rsidRPr="007D1769">
        <w:rPr>
          <w:rFonts w:ascii="Times New Roman" w:hAnsi="Times New Roman" w:cs="Times New Roman"/>
          <w:color w:val="000000" w:themeColor="text1"/>
        </w:rPr>
        <w:t>eachers with h</w:t>
      </w:r>
      <w:r w:rsidR="00332C29" w:rsidRPr="007D1769">
        <w:rPr>
          <w:rFonts w:ascii="Times New Roman" w:hAnsi="Times New Roman" w:cs="Times New Roman"/>
          <w:color w:val="000000" w:themeColor="text1"/>
        </w:rPr>
        <w:t>eightened</w:t>
      </w:r>
      <w:r w:rsidR="00323734" w:rsidRPr="007D1769">
        <w:rPr>
          <w:rFonts w:ascii="Times New Roman" w:hAnsi="Times New Roman" w:cs="Times New Roman"/>
          <w:color w:val="000000" w:themeColor="text1"/>
        </w:rPr>
        <w:t xml:space="preserve"> self-efficacy are more composed </w:t>
      </w:r>
      <w:r w:rsidR="00332C29" w:rsidRPr="007D1769">
        <w:rPr>
          <w:rFonts w:ascii="Times New Roman" w:hAnsi="Times New Roman" w:cs="Times New Roman"/>
          <w:color w:val="000000" w:themeColor="text1"/>
        </w:rPr>
        <w:t>when managing</w:t>
      </w:r>
      <w:r w:rsidR="00323734" w:rsidRPr="007D1769">
        <w:rPr>
          <w:rFonts w:ascii="Times New Roman" w:hAnsi="Times New Roman" w:cs="Times New Roman"/>
          <w:color w:val="000000" w:themeColor="text1"/>
        </w:rPr>
        <w:t xml:space="preserve"> and </w:t>
      </w:r>
      <w:r w:rsidR="00332C29" w:rsidRPr="007D1769">
        <w:rPr>
          <w:rFonts w:ascii="Times New Roman" w:hAnsi="Times New Roman" w:cs="Times New Roman"/>
          <w:color w:val="000000" w:themeColor="text1"/>
        </w:rPr>
        <w:t>re</w:t>
      </w:r>
      <w:r w:rsidR="00323734" w:rsidRPr="007D1769">
        <w:rPr>
          <w:rFonts w:ascii="Times New Roman" w:hAnsi="Times New Roman" w:cs="Times New Roman"/>
          <w:color w:val="000000" w:themeColor="text1"/>
        </w:rPr>
        <w:t>solving problems, often respond</w:t>
      </w:r>
      <w:r w:rsidR="00332C29" w:rsidRPr="007D1769">
        <w:rPr>
          <w:rFonts w:ascii="Times New Roman" w:hAnsi="Times New Roman" w:cs="Times New Roman"/>
          <w:color w:val="000000" w:themeColor="text1"/>
        </w:rPr>
        <w:t>ing</w:t>
      </w:r>
      <w:r w:rsidR="00323734" w:rsidRPr="007D1769">
        <w:rPr>
          <w:rFonts w:ascii="Times New Roman" w:hAnsi="Times New Roman" w:cs="Times New Roman"/>
          <w:color w:val="000000" w:themeColor="text1"/>
        </w:rPr>
        <w:t xml:space="preserve"> positively in </w:t>
      </w:r>
      <w:r w:rsidR="00332C29" w:rsidRPr="007D1769">
        <w:rPr>
          <w:rFonts w:ascii="Times New Roman" w:hAnsi="Times New Roman" w:cs="Times New Roman"/>
          <w:color w:val="000000" w:themeColor="text1"/>
        </w:rPr>
        <w:t>challenging</w:t>
      </w:r>
      <w:r w:rsidR="00323734" w:rsidRPr="007D1769">
        <w:rPr>
          <w:rFonts w:ascii="Times New Roman" w:hAnsi="Times New Roman" w:cs="Times New Roman"/>
          <w:color w:val="000000" w:themeColor="text1"/>
        </w:rPr>
        <w:t xml:space="preserve"> situations</w:t>
      </w:r>
      <w:r w:rsidR="009A1420" w:rsidRPr="007D1769">
        <w:rPr>
          <w:rFonts w:ascii="Times New Roman" w:hAnsi="Times New Roman" w:cs="Times New Roman"/>
          <w:color w:val="000000" w:themeColor="text1"/>
        </w:rPr>
        <w:t xml:space="preserve"> (</w:t>
      </w:r>
      <w:proofErr w:type="spellStart"/>
      <w:r w:rsidR="009A1420" w:rsidRPr="007D1769">
        <w:rPr>
          <w:rFonts w:ascii="Times New Roman" w:hAnsi="Times New Roman" w:cs="Times New Roman"/>
          <w:color w:val="000000" w:themeColor="text1"/>
        </w:rPr>
        <w:t>Poulou</w:t>
      </w:r>
      <w:proofErr w:type="spellEnd"/>
      <w:r w:rsidR="009A1420" w:rsidRPr="007D1769">
        <w:rPr>
          <w:rFonts w:ascii="Times New Roman" w:hAnsi="Times New Roman" w:cs="Times New Roman"/>
          <w:color w:val="000000" w:themeColor="text1"/>
        </w:rPr>
        <w:t xml:space="preserve"> &amp; Norwich, 2002)</w:t>
      </w:r>
      <w:r w:rsidR="00323734" w:rsidRPr="007D1769">
        <w:rPr>
          <w:rFonts w:ascii="Times New Roman" w:hAnsi="Times New Roman" w:cs="Times New Roman"/>
          <w:color w:val="000000" w:themeColor="text1"/>
        </w:rPr>
        <w:t xml:space="preserve">. </w:t>
      </w:r>
      <w:r w:rsidR="00332C29" w:rsidRPr="007D1769">
        <w:rPr>
          <w:rFonts w:ascii="Times New Roman" w:hAnsi="Times New Roman" w:cs="Times New Roman"/>
          <w:color w:val="000000" w:themeColor="text1"/>
        </w:rPr>
        <w:t xml:space="preserve">This includes offering support and assistance with students’ </w:t>
      </w:r>
      <w:r w:rsidR="00CD1436" w:rsidRPr="007D1769">
        <w:rPr>
          <w:rFonts w:ascii="Times New Roman" w:hAnsi="Times New Roman" w:cs="Times New Roman"/>
          <w:color w:val="000000" w:themeColor="text1"/>
        </w:rPr>
        <w:t>emotional and behavioral problems (</w:t>
      </w:r>
      <w:proofErr w:type="spellStart"/>
      <w:r w:rsidR="00CD1436" w:rsidRPr="007D1769">
        <w:rPr>
          <w:rFonts w:ascii="Times New Roman" w:hAnsi="Times New Roman" w:cs="Times New Roman"/>
          <w:color w:val="000000" w:themeColor="text1"/>
        </w:rPr>
        <w:t>Poulou</w:t>
      </w:r>
      <w:proofErr w:type="spellEnd"/>
      <w:r w:rsidR="00CD1436" w:rsidRPr="007D1769">
        <w:rPr>
          <w:rFonts w:ascii="Times New Roman" w:hAnsi="Times New Roman" w:cs="Times New Roman"/>
          <w:color w:val="000000" w:themeColor="text1"/>
        </w:rPr>
        <w:t xml:space="preserve"> &amp; Norwich, 2002). </w:t>
      </w:r>
      <w:r w:rsidR="005B6D40" w:rsidRPr="007D1769">
        <w:rPr>
          <w:rFonts w:ascii="Times New Roman" w:hAnsi="Times New Roman" w:cs="Times New Roman"/>
          <w:color w:val="000000" w:themeColor="text1"/>
        </w:rPr>
        <w:t xml:space="preserve">Highly </w:t>
      </w:r>
      <w:r w:rsidR="00332C29" w:rsidRPr="007D1769">
        <w:rPr>
          <w:rFonts w:ascii="Times New Roman" w:hAnsi="Times New Roman" w:cs="Times New Roman"/>
          <w:color w:val="000000" w:themeColor="text1"/>
        </w:rPr>
        <w:t>self-</w:t>
      </w:r>
      <w:r w:rsidR="005B6D40" w:rsidRPr="007D1769">
        <w:rPr>
          <w:rFonts w:ascii="Times New Roman" w:hAnsi="Times New Roman" w:cs="Times New Roman"/>
          <w:color w:val="000000" w:themeColor="text1"/>
        </w:rPr>
        <w:t xml:space="preserve">efficacious teachers </w:t>
      </w:r>
      <w:r w:rsidR="00CD1436" w:rsidRPr="007D1769">
        <w:rPr>
          <w:rFonts w:ascii="Times New Roman" w:hAnsi="Times New Roman" w:cs="Times New Roman"/>
          <w:color w:val="000000" w:themeColor="text1"/>
        </w:rPr>
        <w:t xml:space="preserve">also </w:t>
      </w:r>
      <w:r w:rsidR="00332C29" w:rsidRPr="007D1769">
        <w:rPr>
          <w:rFonts w:ascii="Times New Roman" w:hAnsi="Times New Roman" w:cs="Times New Roman"/>
          <w:color w:val="000000" w:themeColor="text1"/>
        </w:rPr>
        <w:t>invest</w:t>
      </w:r>
      <w:r w:rsidR="005B6D40" w:rsidRPr="007D1769">
        <w:rPr>
          <w:rFonts w:ascii="Times New Roman" w:hAnsi="Times New Roman" w:cs="Times New Roman"/>
          <w:color w:val="000000" w:themeColor="text1"/>
        </w:rPr>
        <w:t xml:space="preserve"> more effort in </w:t>
      </w:r>
      <w:r w:rsidR="00332C29" w:rsidRPr="007D1769">
        <w:rPr>
          <w:rFonts w:ascii="Times New Roman" w:hAnsi="Times New Roman" w:cs="Times New Roman"/>
          <w:color w:val="000000" w:themeColor="text1"/>
        </w:rPr>
        <w:t xml:space="preserve">lesson </w:t>
      </w:r>
      <w:r w:rsidR="005B6D40" w:rsidRPr="007D1769">
        <w:rPr>
          <w:rFonts w:ascii="Times New Roman" w:hAnsi="Times New Roman" w:cs="Times New Roman"/>
          <w:color w:val="000000" w:themeColor="text1"/>
        </w:rPr>
        <w:t>planning, organiz</w:t>
      </w:r>
      <w:r w:rsidR="00332C29" w:rsidRPr="007D1769">
        <w:rPr>
          <w:rFonts w:ascii="Times New Roman" w:hAnsi="Times New Roman" w:cs="Times New Roman"/>
          <w:color w:val="000000" w:themeColor="text1"/>
        </w:rPr>
        <w:t>ation</w:t>
      </w:r>
      <w:r w:rsidR="005B6D40" w:rsidRPr="007D1769">
        <w:rPr>
          <w:rFonts w:ascii="Times New Roman" w:hAnsi="Times New Roman" w:cs="Times New Roman"/>
          <w:color w:val="000000" w:themeColor="text1"/>
        </w:rPr>
        <w:t>, and delive</w:t>
      </w:r>
      <w:r w:rsidR="00332C29" w:rsidRPr="007D1769">
        <w:rPr>
          <w:rFonts w:ascii="Times New Roman" w:hAnsi="Times New Roman" w:cs="Times New Roman"/>
          <w:color w:val="000000" w:themeColor="text1"/>
        </w:rPr>
        <w:t>ry</w:t>
      </w:r>
      <w:r w:rsidR="005B6D40" w:rsidRPr="007D1769">
        <w:rPr>
          <w:rFonts w:ascii="Times New Roman" w:hAnsi="Times New Roman" w:cs="Times New Roman"/>
          <w:color w:val="000000" w:themeColor="text1"/>
        </w:rPr>
        <w:t xml:space="preserve"> (</w:t>
      </w:r>
      <w:proofErr w:type="spellStart"/>
      <w:r w:rsidR="005B6D40" w:rsidRPr="007D1769">
        <w:rPr>
          <w:rFonts w:ascii="Times New Roman" w:hAnsi="Times New Roman" w:cs="Times New Roman"/>
          <w:color w:val="000000" w:themeColor="text1"/>
        </w:rPr>
        <w:t>Allinder</w:t>
      </w:r>
      <w:proofErr w:type="spellEnd"/>
      <w:r w:rsidR="005B6D40" w:rsidRPr="007D1769">
        <w:rPr>
          <w:rFonts w:ascii="Times New Roman" w:hAnsi="Times New Roman" w:cs="Times New Roman"/>
          <w:color w:val="000000" w:themeColor="text1"/>
        </w:rPr>
        <w:t xml:space="preserve">, 1994; </w:t>
      </w:r>
      <w:proofErr w:type="spellStart"/>
      <w:r w:rsidR="005B6D40" w:rsidRPr="007D1769">
        <w:rPr>
          <w:rFonts w:ascii="Times New Roman" w:hAnsi="Times New Roman" w:cs="Times New Roman"/>
          <w:color w:val="000000" w:themeColor="text1"/>
        </w:rPr>
        <w:t>Chwalitsz</w:t>
      </w:r>
      <w:proofErr w:type="spellEnd"/>
      <w:r w:rsidR="005B6D40" w:rsidRPr="007D1769">
        <w:rPr>
          <w:rFonts w:ascii="Times New Roman" w:hAnsi="Times New Roman" w:cs="Times New Roman"/>
          <w:color w:val="000000" w:themeColor="text1"/>
        </w:rPr>
        <w:t xml:space="preserve"> et al., 1992; </w:t>
      </w:r>
      <w:r w:rsidR="00BB1A87" w:rsidRPr="007D1769">
        <w:rPr>
          <w:rFonts w:ascii="Times New Roman" w:hAnsi="Times New Roman" w:cs="Times New Roman"/>
          <w:color w:val="000000" w:themeColor="text1"/>
        </w:rPr>
        <w:t xml:space="preserve">Ross, 1998; </w:t>
      </w:r>
      <w:r w:rsidR="005B6D40" w:rsidRPr="007D1769">
        <w:rPr>
          <w:rFonts w:ascii="Times New Roman" w:hAnsi="Times New Roman" w:cs="Times New Roman"/>
          <w:color w:val="000000" w:themeColor="text1"/>
        </w:rPr>
        <w:t xml:space="preserve">Wang et al., 2016). </w:t>
      </w:r>
      <w:r w:rsidR="00946976" w:rsidRPr="007D1769">
        <w:rPr>
          <w:rFonts w:ascii="Times New Roman" w:hAnsi="Times New Roman" w:cs="Times New Roman"/>
          <w:color w:val="000000" w:themeColor="text1"/>
        </w:rPr>
        <w:t xml:space="preserve">They often </w:t>
      </w:r>
      <w:r w:rsidR="00332C29" w:rsidRPr="007D1769">
        <w:rPr>
          <w:rFonts w:ascii="Times New Roman" w:hAnsi="Times New Roman" w:cs="Times New Roman"/>
          <w:color w:val="000000" w:themeColor="text1"/>
        </w:rPr>
        <w:t>possess</w:t>
      </w:r>
      <w:r w:rsidR="00946976" w:rsidRPr="007D1769">
        <w:rPr>
          <w:rFonts w:ascii="Times New Roman" w:hAnsi="Times New Roman" w:cs="Times New Roman"/>
          <w:color w:val="000000" w:themeColor="text1"/>
        </w:rPr>
        <w:t xml:space="preserve"> </w:t>
      </w:r>
      <w:r w:rsidR="00332C29" w:rsidRPr="007D1769">
        <w:rPr>
          <w:rFonts w:ascii="Times New Roman" w:hAnsi="Times New Roman" w:cs="Times New Roman"/>
          <w:color w:val="000000" w:themeColor="text1"/>
        </w:rPr>
        <w:t>enhanced</w:t>
      </w:r>
      <w:r w:rsidR="00946976" w:rsidRPr="007D1769">
        <w:rPr>
          <w:rFonts w:ascii="Times New Roman" w:hAnsi="Times New Roman" w:cs="Times New Roman"/>
          <w:color w:val="000000" w:themeColor="text1"/>
        </w:rPr>
        <w:t xml:space="preserve"> instruction</w:t>
      </w:r>
      <w:r w:rsidR="00332C29" w:rsidRPr="007D1769">
        <w:rPr>
          <w:rFonts w:ascii="Times New Roman" w:hAnsi="Times New Roman" w:cs="Times New Roman"/>
          <w:color w:val="000000" w:themeColor="text1"/>
        </w:rPr>
        <w:t>al skills</w:t>
      </w:r>
      <w:r w:rsidR="00946976" w:rsidRPr="007D1769">
        <w:rPr>
          <w:rFonts w:ascii="Times New Roman" w:hAnsi="Times New Roman" w:cs="Times New Roman"/>
          <w:color w:val="000000" w:themeColor="text1"/>
        </w:rPr>
        <w:t>, communica</w:t>
      </w:r>
      <w:r w:rsidR="00332C29" w:rsidRPr="007D1769">
        <w:rPr>
          <w:rFonts w:ascii="Times New Roman" w:hAnsi="Times New Roman" w:cs="Times New Roman"/>
          <w:color w:val="000000" w:themeColor="text1"/>
        </w:rPr>
        <w:t>tion abilities, and adeptness in</w:t>
      </w:r>
      <w:r w:rsidR="00946976" w:rsidRPr="007D1769">
        <w:rPr>
          <w:rFonts w:ascii="Times New Roman" w:hAnsi="Times New Roman" w:cs="Times New Roman"/>
          <w:color w:val="000000" w:themeColor="text1"/>
        </w:rPr>
        <w:t xml:space="preserve"> problem</w:t>
      </w:r>
      <w:r w:rsidR="00332C29" w:rsidRPr="007D1769">
        <w:rPr>
          <w:rFonts w:ascii="Times New Roman" w:hAnsi="Times New Roman" w:cs="Times New Roman"/>
          <w:color w:val="000000" w:themeColor="text1"/>
        </w:rPr>
        <w:t>-</w:t>
      </w:r>
      <w:r w:rsidR="00946976" w:rsidRPr="007D1769">
        <w:rPr>
          <w:rFonts w:ascii="Times New Roman" w:hAnsi="Times New Roman" w:cs="Times New Roman"/>
          <w:color w:val="000000" w:themeColor="text1"/>
        </w:rPr>
        <w:t>s</w:t>
      </w:r>
      <w:r w:rsidR="00332C29" w:rsidRPr="007D1769">
        <w:rPr>
          <w:rFonts w:ascii="Times New Roman" w:hAnsi="Times New Roman" w:cs="Times New Roman"/>
          <w:color w:val="000000" w:themeColor="text1"/>
        </w:rPr>
        <w:t>olving</w:t>
      </w:r>
      <w:r w:rsidR="00946976" w:rsidRPr="007D1769">
        <w:rPr>
          <w:rFonts w:ascii="Times New Roman" w:hAnsi="Times New Roman" w:cs="Times New Roman"/>
          <w:color w:val="000000" w:themeColor="text1"/>
        </w:rPr>
        <w:t xml:space="preserve"> (Ashton &amp; Webb, 1986). </w:t>
      </w:r>
      <w:r w:rsidR="00332C29" w:rsidRPr="007D1769">
        <w:rPr>
          <w:rFonts w:ascii="Times New Roman" w:hAnsi="Times New Roman" w:cs="Times New Roman"/>
          <w:color w:val="000000" w:themeColor="text1"/>
        </w:rPr>
        <w:t xml:space="preserve">Moreover, </w:t>
      </w:r>
      <w:r w:rsidR="009A1420" w:rsidRPr="007D1769">
        <w:rPr>
          <w:rFonts w:ascii="Times New Roman" w:hAnsi="Times New Roman" w:cs="Times New Roman"/>
          <w:color w:val="000000" w:themeColor="text1"/>
        </w:rPr>
        <w:t xml:space="preserve">highly efficacious teachers </w:t>
      </w:r>
      <w:r w:rsidR="00332C29" w:rsidRPr="007D1769">
        <w:rPr>
          <w:rFonts w:ascii="Times New Roman" w:hAnsi="Times New Roman" w:cs="Times New Roman"/>
          <w:color w:val="000000" w:themeColor="text1"/>
        </w:rPr>
        <w:t>prioritize</w:t>
      </w:r>
      <w:r w:rsidR="005B6D40" w:rsidRPr="007D1769">
        <w:rPr>
          <w:rFonts w:ascii="Times New Roman" w:hAnsi="Times New Roman" w:cs="Times New Roman"/>
          <w:color w:val="000000" w:themeColor="text1"/>
        </w:rPr>
        <w:t xml:space="preserve"> teaching, supervising, and facilitating student work </w:t>
      </w:r>
      <w:r w:rsidR="00332C29" w:rsidRPr="007D1769">
        <w:rPr>
          <w:rFonts w:ascii="Times New Roman" w:hAnsi="Times New Roman" w:cs="Times New Roman"/>
          <w:color w:val="000000" w:themeColor="text1"/>
        </w:rPr>
        <w:t>over</w:t>
      </w:r>
      <w:r w:rsidR="005B6D40" w:rsidRPr="007D1769">
        <w:rPr>
          <w:rFonts w:ascii="Times New Roman" w:hAnsi="Times New Roman" w:cs="Times New Roman"/>
          <w:color w:val="000000" w:themeColor="text1"/>
        </w:rPr>
        <w:t xml:space="preserve"> control</w:t>
      </w:r>
      <w:r w:rsidR="00332C29" w:rsidRPr="007D1769">
        <w:rPr>
          <w:rFonts w:ascii="Times New Roman" w:hAnsi="Times New Roman" w:cs="Times New Roman"/>
          <w:color w:val="000000" w:themeColor="text1"/>
        </w:rPr>
        <w:t>ling</w:t>
      </w:r>
      <w:r w:rsidR="005B6D40" w:rsidRPr="007D1769">
        <w:rPr>
          <w:rFonts w:ascii="Times New Roman" w:hAnsi="Times New Roman" w:cs="Times New Roman"/>
          <w:color w:val="000000" w:themeColor="text1"/>
        </w:rPr>
        <w:t xml:space="preserve"> student behavior (Wang et al., 2016).</w:t>
      </w:r>
    </w:p>
    <w:p w14:paraId="72836933" w14:textId="639F5FAB" w:rsidR="007D556A" w:rsidRPr="001E72F2" w:rsidRDefault="00E74907" w:rsidP="0099528C">
      <w:pPr>
        <w:pStyle w:val="Heading3"/>
        <w:rPr>
          <w:b w:val="0"/>
        </w:rPr>
      </w:pPr>
      <w:bookmarkStart w:id="56" w:name="_Toc165291404"/>
      <w:bookmarkStart w:id="57" w:name="_Toc165384418"/>
      <w:r w:rsidRPr="001E72F2">
        <w:t>Influence</w:t>
      </w:r>
      <w:r w:rsidR="000A7E7B" w:rsidRPr="001E72F2">
        <w:t xml:space="preserve"> of TSE</w:t>
      </w:r>
      <w:r w:rsidRPr="001E72F2">
        <w:t xml:space="preserve"> on </w:t>
      </w:r>
      <w:r w:rsidR="00332C29" w:rsidRPr="001E72F2">
        <w:t>Teaching Commitment</w:t>
      </w:r>
      <w:r w:rsidR="005B6D40" w:rsidRPr="001E72F2">
        <w:t xml:space="preserve"> </w:t>
      </w:r>
      <w:r w:rsidR="00332C29" w:rsidRPr="001E72F2">
        <w:t>and Ret</w:t>
      </w:r>
      <w:r w:rsidR="000A7E7B" w:rsidRPr="001E72F2">
        <w:t>ention</w:t>
      </w:r>
      <w:bookmarkEnd w:id="56"/>
      <w:bookmarkEnd w:id="57"/>
    </w:p>
    <w:p w14:paraId="30F6DBD9" w14:textId="77777777" w:rsidR="000E0388" w:rsidRPr="007D1769" w:rsidRDefault="000E0388" w:rsidP="00875841">
      <w:pPr>
        <w:contextualSpacing/>
        <w:rPr>
          <w:rFonts w:ascii="Times New Roman" w:hAnsi="Times New Roman" w:cs="Times New Roman"/>
          <w:b/>
          <w:bCs/>
          <w:color w:val="000000" w:themeColor="text1"/>
        </w:rPr>
      </w:pPr>
    </w:p>
    <w:p w14:paraId="536B012F" w14:textId="32E41B49" w:rsidR="00D83082" w:rsidRPr="007D1769" w:rsidRDefault="00901DB7" w:rsidP="009A1420">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TSE </w:t>
      </w:r>
      <w:r w:rsidR="005B6D40" w:rsidRPr="007D1769">
        <w:rPr>
          <w:rFonts w:ascii="Times New Roman" w:hAnsi="Times New Roman" w:cs="Times New Roman"/>
          <w:color w:val="000000" w:themeColor="text1"/>
        </w:rPr>
        <w:t>influences teaching commitment as well as teacher performance (</w:t>
      </w:r>
      <w:proofErr w:type="spellStart"/>
      <w:r w:rsidR="005B6D40" w:rsidRPr="007D1769">
        <w:rPr>
          <w:rFonts w:ascii="Times New Roman" w:hAnsi="Times New Roman" w:cs="Times New Roman"/>
          <w:color w:val="000000" w:themeColor="text1"/>
        </w:rPr>
        <w:t>Caprara</w:t>
      </w:r>
      <w:proofErr w:type="spellEnd"/>
      <w:r w:rsidR="005B6D40" w:rsidRPr="007D1769">
        <w:rPr>
          <w:rFonts w:ascii="Times New Roman" w:hAnsi="Times New Roman" w:cs="Times New Roman"/>
          <w:color w:val="000000" w:themeColor="text1"/>
        </w:rPr>
        <w:t xml:space="preserve">, et al, 2003; Klassen &amp; </w:t>
      </w:r>
      <w:proofErr w:type="spellStart"/>
      <w:r w:rsidR="005B6D40" w:rsidRPr="007D1769">
        <w:rPr>
          <w:rFonts w:ascii="Times New Roman" w:hAnsi="Times New Roman" w:cs="Times New Roman"/>
          <w:color w:val="000000" w:themeColor="text1"/>
        </w:rPr>
        <w:t>Tze</w:t>
      </w:r>
      <w:proofErr w:type="spellEnd"/>
      <w:r w:rsidR="005B6D40" w:rsidRPr="007D1769">
        <w:rPr>
          <w:rFonts w:ascii="Times New Roman" w:hAnsi="Times New Roman" w:cs="Times New Roman"/>
          <w:color w:val="000000" w:themeColor="text1"/>
        </w:rPr>
        <w:t xml:space="preserve">, 2014; Ware &amp; </w:t>
      </w:r>
      <w:proofErr w:type="spellStart"/>
      <w:r w:rsidR="005B6D40" w:rsidRPr="007D1769">
        <w:rPr>
          <w:rFonts w:ascii="Times New Roman" w:hAnsi="Times New Roman" w:cs="Times New Roman"/>
          <w:color w:val="000000" w:themeColor="text1"/>
        </w:rPr>
        <w:t>Kitsantas</w:t>
      </w:r>
      <w:proofErr w:type="spellEnd"/>
      <w:r w:rsidR="005B6D40" w:rsidRPr="007D1769">
        <w:rPr>
          <w:rFonts w:ascii="Times New Roman" w:hAnsi="Times New Roman" w:cs="Times New Roman"/>
          <w:color w:val="000000" w:themeColor="text1"/>
        </w:rPr>
        <w:t xml:space="preserve">, 2007). </w:t>
      </w:r>
      <w:r w:rsidR="00AF5FA6" w:rsidRPr="007D1769">
        <w:rPr>
          <w:rFonts w:ascii="Times New Roman" w:hAnsi="Times New Roman" w:cs="Times New Roman"/>
          <w:color w:val="000000" w:themeColor="text1"/>
        </w:rPr>
        <w:t>Int</w:t>
      </w:r>
      <w:r w:rsidR="00332C29" w:rsidRPr="007D1769">
        <w:rPr>
          <w:rFonts w:ascii="Times New Roman" w:hAnsi="Times New Roman" w:cs="Times New Roman"/>
          <w:color w:val="000000" w:themeColor="text1"/>
        </w:rPr>
        <w:t>riguingly</w:t>
      </w:r>
      <w:r w:rsidR="00AF5FA6" w:rsidRPr="007D1769">
        <w:rPr>
          <w:rFonts w:ascii="Times New Roman" w:hAnsi="Times New Roman" w:cs="Times New Roman"/>
          <w:color w:val="000000" w:themeColor="text1"/>
        </w:rPr>
        <w:t xml:space="preserve">, the relation between self-efficacy and commitment to the teaching profession significantly increases over time, albeit marginally (Jiao et al., 2021). </w:t>
      </w:r>
      <w:r w:rsidR="005B6D40" w:rsidRPr="007D1769">
        <w:rPr>
          <w:rFonts w:ascii="Times New Roman" w:hAnsi="Times New Roman" w:cs="Times New Roman"/>
          <w:color w:val="000000" w:themeColor="text1"/>
        </w:rPr>
        <w:t>Research</w:t>
      </w:r>
      <w:r w:rsidR="009A1420" w:rsidRPr="007D1769">
        <w:rPr>
          <w:rFonts w:ascii="Times New Roman" w:hAnsi="Times New Roman" w:cs="Times New Roman"/>
          <w:color w:val="000000" w:themeColor="text1"/>
        </w:rPr>
        <w:t xml:space="preserve"> also</w:t>
      </w:r>
      <w:r w:rsidR="005B6D40" w:rsidRPr="007D1769">
        <w:rPr>
          <w:rFonts w:ascii="Times New Roman" w:hAnsi="Times New Roman" w:cs="Times New Roman"/>
          <w:color w:val="000000" w:themeColor="text1"/>
        </w:rPr>
        <w:t xml:space="preserve"> suggests teacher efficacy is closely related to enthusiasm for teaching</w:t>
      </w:r>
      <w:r w:rsidR="00D83082" w:rsidRPr="007D1769">
        <w:rPr>
          <w:rFonts w:ascii="Times New Roman" w:hAnsi="Times New Roman" w:cs="Times New Roman"/>
          <w:color w:val="000000" w:themeColor="text1"/>
        </w:rPr>
        <w:t xml:space="preserve">, </w:t>
      </w:r>
      <w:r w:rsidR="005B6D40" w:rsidRPr="007D1769">
        <w:rPr>
          <w:rFonts w:ascii="Times New Roman" w:hAnsi="Times New Roman" w:cs="Times New Roman"/>
          <w:color w:val="000000" w:themeColor="text1"/>
        </w:rPr>
        <w:t>job satisfaction</w:t>
      </w:r>
      <w:r w:rsidR="00D83082" w:rsidRPr="007D1769">
        <w:rPr>
          <w:rFonts w:ascii="Times New Roman" w:hAnsi="Times New Roman" w:cs="Times New Roman"/>
          <w:color w:val="000000" w:themeColor="text1"/>
        </w:rPr>
        <w:t>, and burnout prevention (</w:t>
      </w:r>
      <w:r w:rsidR="00D83082" w:rsidRPr="007D1769">
        <w:rPr>
          <w:rFonts w:ascii="Times New Roman" w:hAnsi="Times New Roman" w:cs="Times New Roman"/>
          <w:color w:val="000000" w:themeColor="text1"/>
          <w:shd w:val="clear" w:color="auto" w:fill="FAF9F8"/>
        </w:rPr>
        <w:t xml:space="preserve">Bandura, 1997; </w:t>
      </w:r>
      <w:proofErr w:type="spellStart"/>
      <w:r w:rsidR="00D83082" w:rsidRPr="007D1769">
        <w:rPr>
          <w:rFonts w:ascii="Times New Roman" w:hAnsi="Times New Roman" w:cs="Times New Roman"/>
          <w:color w:val="000000" w:themeColor="text1"/>
        </w:rPr>
        <w:t>Caprara</w:t>
      </w:r>
      <w:proofErr w:type="spellEnd"/>
      <w:r w:rsidR="00D83082" w:rsidRPr="007D1769">
        <w:rPr>
          <w:rFonts w:ascii="Times New Roman" w:hAnsi="Times New Roman" w:cs="Times New Roman"/>
          <w:color w:val="000000" w:themeColor="text1"/>
        </w:rPr>
        <w:t xml:space="preserve"> et al., 2003; </w:t>
      </w:r>
      <w:r w:rsidR="00D83082" w:rsidRPr="007D1769">
        <w:rPr>
          <w:rFonts w:ascii="Times New Roman" w:hAnsi="Times New Roman" w:cs="Times New Roman"/>
          <w:color w:val="000000" w:themeColor="text1"/>
          <w:shd w:val="clear" w:color="auto" w:fill="FAF9F8"/>
        </w:rPr>
        <w:t>Goddard et al., 2000;</w:t>
      </w:r>
      <w:r w:rsidR="00D83082" w:rsidRPr="007D1769">
        <w:rPr>
          <w:rFonts w:ascii="Times New Roman" w:hAnsi="Times New Roman" w:cs="Times New Roman"/>
          <w:color w:val="000000" w:themeColor="text1"/>
        </w:rPr>
        <w:t xml:space="preserve"> Klassen &amp; </w:t>
      </w:r>
      <w:proofErr w:type="spellStart"/>
      <w:r w:rsidR="00D83082" w:rsidRPr="007D1769">
        <w:rPr>
          <w:rFonts w:ascii="Times New Roman" w:hAnsi="Times New Roman" w:cs="Times New Roman"/>
          <w:color w:val="000000" w:themeColor="text1"/>
        </w:rPr>
        <w:t>Tze</w:t>
      </w:r>
      <w:proofErr w:type="spellEnd"/>
      <w:r w:rsidR="00D83082" w:rsidRPr="007D1769">
        <w:rPr>
          <w:rFonts w:ascii="Times New Roman" w:hAnsi="Times New Roman" w:cs="Times New Roman"/>
          <w:color w:val="000000" w:themeColor="text1"/>
        </w:rPr>
        <w:t xml:space="preserve">, 2014; Ruble et al., 2001; Schwarzer &amp; </w:t>
      </w:r>
      <w:proofErr w:type="spellStart"/>
      <w:r w:rsidR="00D83082" w:rsidRPr="007D1769">
        <w:rPr>
          <w:rFonts w:ascii="Times New Roman" w:hAnsi="Times New Roman" w:cs="Times New Roman"/>
          <w:color w:val="000000" w:themeColor="text1"/>
        </w:rPr>
        <w:t>Hallum</w:t>
      </w:r>
      <w:proofErr w:type="spellEnd"/>
      <w:r w:rsidR="00D83082" w:rsidRPr="007D1769">
        <w:rPr>
          <w:rFonts w:ascii="Times New Roman" w:hAnsi="Times New Roman" w:cs="Times New Roman"/>
          <w:color w:val="000000" w:themeColor="text1"/>
        </w:rPr>
        <w:t xml:space="preserve">, 2008; </w:t>
      </w:r>
      <w:proofErr w:type="spellStart"/>
      <w:r w:rsidR="00D83082" w:rsidRPr="007D1769">
        <w:rPr>
          <w:rFonts w:ascii="Times New Roman" w:hAnsi="Times New Roman" w:cs="Times New Roman"/>
          <w:color w:val="000000" w:themeColor="text1"/>
        </w:rPr>
        <w:t>Skaalvik</w:t>
      </w:r>
      <w:proofErr w:type="spellEnd"/>
      <w:r w:rsidR="00D83082" w:rsidRPr="007D1769">
        <w:rPr>
          <w:rFonts w:ascii="Times New Roman" w:hAnsi="Times New Roman" w:cs="Times New Roman"/>
          <w:color w:val="000000" w:themeColor="text1"/>
        </w:rPr>
        <w:t xml:space="preserve"> &amp; </w:t>
      </w:r>
      <w:proofErr w:type="spellStart"/>
      <w:r w:rsidR="00D83082" w:rsidRPr="007D1769">
        <w:rPr>
          <w:rFonts w:ascii="Times New Roman" w:hAnsi="Times New Roman" w:cs="Times New Roman"/>
          <w:color w:val="000000" w:themeColor="text1"/>
        </w:rPr>
        <w:t>Skaalvik</w:t>
      </w:r>
      <w:proofErr w:type="spellEnd"/>
      <w:r w:rsidR="00D83082" w:rsidRPr="007D1769">
        <w:rPr>
          <w:rFonts w:ascii="Times New Roman" w:hAnsi="Times New Roman" w:cs="Times New Roman"/>
          <w:color w:val="000000" w:themeColor="text1"/>
        </w:rPr>
        <w:t xml:space="preserve">, 2007; Wang et al, 2016). </w:t>
      </w:r>
    </w:p>
    <w:p w14:paraId="6B957F2F" w14:textId="0AD83A38" w:rsidR="00CD1436" w:rsidRPr="007D1769" w:rsidRDefault="0057485C" w:rsidP="003F6738">
      <w:pPr>
        <w:spacing w:line="480" w:lineRule="auto"/>
        <w:ind w:firstLine="720"/>
        <w:contextualSpacing/>
        <w:rPr>
          <w:rFonts w:ascii="Times New Roman" w:hAnsi="Times New Roman" w:cs="Times New Roman"/>
          <w:color w:val="70AD47" w:themeColor="accent6"/>
        </w:rPr>
      </w:pPr>
      <w:r w:rsidRPr="007D1769">
        <w:rPr>
          <w:rFonts w:ascii="Times New Roman" w:hAnsi="Times New Roman" w:cs="Times New Roman"/>
          <w:color w:val="000000" w:themeColor="text1"/>
        </w:rPr>
        <w:t xml:space="preserve">Teachers with high self-efficacy tend to report lower stress </w:t>
      </w:r>
      <w:r w:rsidR="000A7E7B" w:rsidRPr="007D1769">
        <w:rPr>
          <w:rFonts w:ascii="Times New Roman" w:hAnsi="Times New Roman" w:cs="Times New Roman"/>
          <w:color w:val="000000" w:themeColor="text1"/>
        </w:rPr>
        <w:t xml:space="preserve">levels </w:t>
      </w:r>
      <w:r w:rsidRPr="007D1769">
        <w:rPr>
          <w:rFonts w:ascii="Times New Roman" w:hAnsi="Times New Roman" w:cs="Times New Roman"/>
          <w:color w:val="000000" w:themeColor="text1"/>
        </w:rPr>
        <w:t xml:space="preserve">(Ware &amp; </w:t>
      </w:r>
      <w:proofErr w:type="spellStart"/>
      <w:r w:rsidRPr="007D1769">
        <w:rPr>
          <w:rFonts w:ascii="Times New Roman" w:hAnsi="Times New Roman" w:cs="Times New Roman"/>
          <w:color w:val="000000" w:themeColor="text1"/>
        </w:rPr>
        <w:t>Kitsantas</w:t>
      </w:r>
      <w:proofErr w:type="spellEnd"/>
      <w:r w:rsidRPr="007D1769">
        <w:rPr>
          <w:rFonts w:ascii="Times New Roman" w:hAnsi="Times New Roman" w:cs="Times New Roman"/>
          <w:color w:val="000000" w:themeColor="text1"/>
        </w:rPr>
        <w:t xml:space="preserve">, 2007). </w:t>
      </w:r>
      <w:r w:rsidR="000A7E7B" w:rsidRPr="007D1769">
        <w:rPr>
          <w:rFonts w:ascii="Times New Roman" w:hAnsi="Times New Roman" w:cs="Times New Roman"/>
          <w:color w:val="000000" w:themeColor="text1"/>
        </w:rPr>
        <w:t>In contrast, t</w:t>
      </w:r>
      <w:r w:rsidR="005B6D40" w:rsidRPr="007D1769">
        <w:rPr>
          <w:rFonts w:ascii="Times New Roman" w:hAnsi="Times New Roman" w:cs="Times New Roman"/>
          <w:color w:val="000000" w:themeColor="text1"/>
        </w:rPr>
        <w:t xml:space="preserve">eachers with lower self-efficacy are more likely to become frustrated when classroom routines are </w:t>
      </w:r>
      <w:r w:rsidR="000A7E7B" w:rsidRPr="007D1769">
        <w:rPr>
          <w:rFonts w:ascii="Times New Roman" w:hAnsi="Times New Roman" w:cs="Times New Roman"/>
          <w:color w:val="000000" w:themeColor="text1"/>
        </w:rPr>
        <w:t xml:space="preserve">disrupted </w:t>
      </w:r>
      <w:r w:rsidR="005B6D40" w:rsidRPr="007D1769">
        <w:rPr>
          <w:rFonts w:ascii="Times New Roman" w:hAnsi="Times New Roman" w:cs="Times New Roman"/>
          <w:color w:val="000000" w:themeColor="text1"/>
        </w:rPr>
        <w:t xml:space="preserve">(Gibson &amp; Dembo, 1984; </w:t>
      </w:r>
      <w:r w:rsidR="00D6715B" w:rsidRPr="007D1769">
        <w:rPr>
          <w:rFonts w:ascii="Times New Roman" w:hAnsi="Times New Roman" w:cs="Times New Roman"/>
          <w:color w:val="000000" w:themeColor="text1"/>
        </w:rPr>
        <w:t>Woolfolk</w:t>
      </w:r>
      <w:r w:rsidR="005B6D40" w:rsidRPr="007D1769">
        <w:rPr>
          <w:rFonts w:ascii="Times New Roman" w:hAnsi="Times New Roman" w:cs="Times New Roman"/>
          <w:color w:val="000000" w:themeColor="text1"/>
        </w:rPr>
        <w:t xml:space="preserve"> et al., 1990; Wang et al., </w:t>
      </w:r>
      <w:r w:rsidR="005B6D40" w:rsidRPr="007D1769">
        <w:rPr>
          <w:rFonts w:ascii="Times New Roman" w:hAnsi="Times New Roman" w:cs="Times New Roman"/>
          <w:color w:val="000000" w:themeColor="text1"/>
        </w:rPr>
        <w:lastRenderedPageBreak/>
        <w:t>2016).</w:t>
      </w:r>
      <w:r w:rsidR="00BB1A87" w:rsidRPr="007D1769">
        <w:rPr>
          <w:rFonts w:ascii="Times New Roman" w:hAnsi="Times New Roman" w:cs="Times New Roman"/>
          <w:color w:val="000000" w:themeColor="text1"/>
        </w:rPr>
        <w:t xml:space="preserve"> </w:t>
      </w:r>
      <w:r w:rsidR="00D6715B" w:rsidRPr="007D1769">
        <w:rPr>
          <w:rFonts w:ascii="Times New Roman" w:hAnsi="Times New Roman" w:cs="Times New Roman"/>
          <w:color w:val="000000" w:themeColor="text1"/>
        </w:rPr>
        <w:t>Educators</w:t>
      </w:r>
      <w:r w:rsidR="00CD1436" w:rsidRPr="007D1769">
        <w:rPr>
          <w:rFonts w:ascii="Times New Roman" w:hAnsi="Times New Roman" w:cs="Times New Roman"/>
          <w:color w:val="000000" w:themeColor="text1"/>
        </w:rPr>
        <w:t xml:space="preserve"> with </w:t>
      </w:r>
      <w:r w:rsidR="000A7E7B" w:rsidRPr="007D1769">
        <w:rPr>
          <w:rFonts w:ascii="Times New Roman" w:hAnsi="Times New Roman" w:cs="Times New Roman"/>
          <w:color w:val="000000" w:themeColor="text1"/>
        </w:rPr>
        <w:t>robust</w:t>
      </w:r>
      <w:r w:rsidR="00CD1436" w:rsidRPr="007D1769">
        <w:rPr>
          <w:rFonts w:ascii="Times New Roman" w:hAnsi="Times New Roman" w:cs="Times New Roman"/>
          <w:color w:val="000000" w:themeColor="text1"/>
        </w:rPr>
        <w:t xml:space="preserve"> self-efficacy </w:t>
      </w:r>
      <w:r w:rsidR="000A7E7B" w:rsidRPr="007D1769">
        <w:rPr>
          <w:rFonts w:ascii="Times New Roman" w:hAnsi="Times New Roman" w:cs="Times New Roman"/>
          <w:color w:val="000000" w:themeColor="text1"/>
        </w:rPr>
        <w:t xml:space="preserve">exhibit a greater </w:t>
      </w:r>
      <w:r w:rsidR="00CD1436" w:rsidRPr="007D1769">
        <w:rPr>
          <w:rFonts w:ascii="Times New Roman" w:hAnsi="Times New Roman" w:cs="Times New Roman"/>
          <w:color w:val="000000" w:themeColor="text1"/>
        </w:rPr>
        <w:t>willi</w:t>
      </w:r>
      <w:r w:rsidR="000A7E7B" w:rsidRPr="007D1769">
        <w:rPr>
          <w:rFonts w:ascii="Times New Roman" w:hAnsi="Times New Roman" w:cs="Times New Roman"/>
          <w:color w:val="000000" w:themeColor="text1"/>
        </w:rPr>
        <w:t>ngness</w:t>
      </w:r>
      <w:r w:rsidR="00CD1436" w:rsidRPr="007D1769">
        <w:rPr>
          <w:rFonts w:ascii="Times New Roman" w:hAnsi="Times New Roman" w:cs="Times New Roman"/>
          <w:color w:val="000000" w:themeColor="text1"/>
        </w:rPr>
        <w:t xml:space="preserve"> to support and </w:t>
      </w:r>
      <w:r w:rsidR="000A7E7B" w:rsidRPr="007D1769">
        <w:rPr>
          <w:rFonts w:ascii="Times New Roman" w:hAnsi="Times New Roman" w:cs="Times New Roman"/>
          <w:color w:val="000000" w:themeColor="text1"/>
        </w:rPr>
        <w:t>manage</w:t>
      </w:r>
      <w:r w:rsidR="00CD1436" w:rsidRPr="007D1769">
        <w:rPr>
          <w:rFonts w:ascii="Times New Roman" w:hAnsi="Times New Roman" w:cs="Times New Roman"/>
          <w:color w:val="000000" w:themeColor="text1"/>
        </w:rPr>
        <w:t xml:space="preserve"> students’ emotional and behavioral </w:t>
      </w:r>
      <w:r w:rsidR="000A7E7B" w:rsidRPr="007D1769">
        <w:rPr>
          <w:rFonts w:ascii="Times New Roman" w:hAnsi="Times New Roman" w:cs="Times New Roman"/>
          <w:color w:val="000000" w:themeColor="text1"/>
        </w:rPr>
        <w:t>challenge</w:t>
      </w:r>
      <w:r w:rsidR="00CD1436" w:rsidRPr="007D1769">
        <w:rPr>
          <w:rFonts w:ascii="Times New Roman" w:hAnsi="Times New Roman" w:cs="Times New Roman"/>
          <w:color w:val="000000" w:themeColor="text1"/>
        </w:rPr>
        <w:t>s (</w:t>
      </w:r>
      <w:proofErr w:type="spellStart"/>
      <w:r w:rsidR="00CD1436" w:rsidRPr="007D1769">
        <w:rPr>
          <w:rFonts w:ascii="Times New Roman" w:hAnsi="Times New Roman" w:cs="Times New Roman"/>
          <w:color w:val="000000" w:themeColor="text1"/>
        </w:rPr>
        <w:t>Poulou</w:t>
      </w:r>
      <w:proofErr w:type="spellEnd"/>
      <w:r w:rsidR="00CD1436" w:rsidRPr="007D1769">
        <w:rPr>
          <w:rFonts w:ascii="Times New Roman" w:hAnsi="Times New Roman" w:cs="Times New Roman"/>
          <w:color w:val="000000" w:themeColor="text1"/>
        </w:rPr>
        <w:t xml:space="preserve"> &amp; Norwich, 2002).</w:t>
      </w:r>
      <w:r w:rsidR="009A1420" w:rsidRPr="007D1769">
        <w:rPr>
          <w:rFonts w:ascii="Times New Roman" w:hAnsi="Times New Roman" w:cs="Times New Roman"/>
          <w:color w:val="000000" w:themeColor="text1"/>
        </w:rPr>
        <w:t xml:space="preserve"> For instance,</w:t>
      </w:r>
      <w:r w:rsidR="00D6715B" w:rsidRPr="007D1769">
        <w:rPr>
          <w:rFonts w:ascii="Times New Roman" w:hAnsi="Times New Roman" w:cs="Times New Roman"/>
          <w:color w:val="000000" w:themeColor="text1"/>
        </w:rPr>
        <w:t xml:space="preserve"> Shahzad and </w:t>
      </w:r>
      <w:proofErr w:type="spellStart"/>
      <w:r w:rsidR="00D6715B" w:rsidRPr="007D1769">
        <w:rPr>
          <w:rFonts w:ascii="Times New Roman" w:hAnsi="Times New Roman" w:cs="Times New Roman"/>
          <w:color w:val="000000" w:themeColor="text1"/>
        </w:rPr>
        <w:t>Naureen</w:t>
      </w:r>
      <w:proofErr w:type="spellEnd"/>
      <w:r w:rsidR="00D6715B" w:rsidRPr="007D1769">
        <w:rPr>
          <w:rFonts w:ascii="Times New Roman" w:hAnsi="Times New Roman" w:cs="Times New Roman"/>
          <w:color w:val="000000" w:themeColor="text1"/>
        </w:rPr>
        <w:t xml:space="preserve"> (2017) found </w:t>
      </w:r>
      <w:r w:rsidR="000A7E7B" w:rsidRPr="007D1769">
        <w:rPr>
          <w:rFonts w:ascii="Times New Roman" w:hAnsi="Times New Roman" w:cs="Times New Roman"/>
          <w:color w:val="000000" w:themeColor="text1"/>
        </w:rPr>
        <w:t xml:space="preserve">that </w:t>
      </w:r>
      <w:r w:rsidR="00D6715B" w:rsidRPr="007D1769">
        <w:rPr>
          <w:rFonts w:ascii="Times New Roman" w:hAnsi="Times New Roman" w:cs="Times New Roman"/>
          <w:color w:val="000000" w:themeColor="text1"/>
        </w:rPr>
        <w:t xml:space="preserve">more efficacious teachers were </w:t>
      </w:r>
      <w:r w:rsidR="000A7E7B" w:rsidRPr="007D1769">
        <w:rPr>
          <w:rFonts w:ascii="Times New Roman" w:hAnsi="Times New Roman" w:cs="Times New Roman"/>
          <w:color w:val="000000" w:themeColor="text1"/>
        </w:rPr>
        <w:t>better</w:t>
      </w:r>
      <w:r w:rsidR="00D6715B" w:rsidRPr="007D1769">
        <w:rPr>
          <w:rFonts w:ascii="Times New Roman" w:hAnsi="Times New Roman" w:cs="Times New Roman"/>
          <w:color w:val="000000" w:themeColor="text1"/>
        </w:rPr>
        <w:t xml:space="preserve"> </w:t>
      </w:r>
      <w:r w:rsidR="000A7E7B" w:rsidRPr="007D1769">
        <w:rPr>
          <w:rFonts w:ascii="Times New Roman" w:hAnsi="Times New Roman" w:cs="Times New Roman"/>
          <w:color w:val="000000" w:themeColor="text1"/>
        </w:rPr>
        <w:t>equipped</w:t>
      </w:r>
      <w:r w:rsidR="00D6715B" w:rsidRPr="007D1769">
        <w:rPr>
          <w:rFonts w:ascii="Times New Roman" w:hAnsi="Times New Roman" w:cs="Times New Roman"/>
          <w:color w:val="000000" w:themeColor="text1"/>
        </w:rPr>
        <w:t xml:space="preserve"> to solve problems and respond positively in the face of difficult situations. Additionally, teachers </w:t>
      </w:r>
      <w:r w:rsidR="000A7E7B" w:rsidRPr="007D1769">
        <w:rPr>
          <w:rFonts w:ascii="Times New Roman" w:hAnsi="Times New Roman" w:cs="Times New Roman"/>
          <w:color w:val="000000" w:themeColor="text1"/>
        </w:rPr>
        <w:t>possessing</w:t>
      </w:r>
      <w:r w:rsidR="00D6715B" w:rsidRPr="007D1769">
        <w:rPr>
          <w:rFonts w:ascii="Times New Roman" w:hAnsi="Times New Roman" w:cs="Times New Roman"/>
          <w:color w:val="000000" w:themeColor="text1"/>
        </w:rPr>
        <w:t xml:space="preserve"> higher level</w:t>
      </w:r>
      <w:r w:rsidR="000A7E7B" w:rsidRPr="007D1769">
        <w:rPr>
          <w:rFonts w:ascii="Times New Roman" w:hAnsi="Times New Roman" w:cs="Times New Roman"/>
          <w:color w:val="000000" w:themeColor="text1"/>
        </w:rPr>
        <w:t>s</w:t>
      </w:r>
      <w:r w:rsidR="00D6715B" w:rsidRPr="007D1769">
        <w:rPr>
          <w:rFonts w:ascii="Times New Roman" w:hAnsi="Times New Roman" w:cs="Times New Roman"/>
          <w:color w:val="000000" w:themeColor="text1"/>
        </w:rPr>
        <w:t xml:space="preserve"> of efficacy</w:t>
      </w:r>
      <w:r w:rsidR="000A7E7B" w:rsidRPr="007D1769">
        <w:rPr>
          <w:rFonts w:ascii="Times New Roman" w:hAnsi="Times New Roman" w:cs="Times New Roman"/>
          <w:color w:val="000000" w:themeColor="text1"/>
        </w:rPr>
        <w:t xml:space="preserve"> tend to create</w:t>
      </w:r>
      <w:r w:rsidR="00D6715B" w:rsidRPr="007D1769">
        <w:rPr>
          <w:rFonts w:ascii="Times New Roman" w:hAnsi="Times New Roman" w:cs="Times New Roman"/>
          <w:color w:val="000000" w:themeColor="text1"/>
        </w:rPr>
        <w:t xml:space="preserve"> more conducive learning environments that are planned and organized yet </w:t>
      </w:r>
      <w:r w:rsidR="000A7E7B" w:rsidRPr="007D1769">
        <w:rPr>
          <w:rFonts w:ascii="Times New Roman" w:hAnsi="Times New Roman" w:cs="Times New Roman"/>
          <w:color w:val="000000" w:themeColor="text1"/>
        </w:rPr>
        <w:t>adaptable to</w:t>
      </w:r>
      <w:r w:rsidR="00D6715B" w:rsidRPr="007D1769">
        <w:rPr>
          <w:rFonts w:ascii="Times New Roman" w:hAnsi="Times New Roman" w:cs="Times New Roman"/>
          <w:color w:val="000000" w:themeColor="text1"/>
        </w:rPr>
        <w:t xml:space="preserve"> meet students’ needs (Wang et al., 2016).</w:t>
      </w:r>
    </w:p>
    <w:p w14:paraId="359D731D" w14:textId="13BC93B7" w:rsidR="00AF5FA6" w:rsidRPr="007D1769" w:rsidRDefault="000A7E7B" w:rsidP="003F6738">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Notably, p</w:t>
      </w:r>
      <w:r w:rsidR="00BB1A87" w:rsidRPr="007D1769">
        <w:rPr>
          <w:rFonts w:ascii="Times New Roman" w:hAnsi="Times New Roman" w:cs="Times New Roman"/>
          <w:color w:val="000000" w:themeColor="text1"/>
        </w:rPr>
        <w:t xml:space="preserve">oor self-efficacy may play a significant role in burnout (Bandura, 1986; </w:t>
      </w:r>
      <w:proofErr w:type="spellStart"/>
      <w:r w:rsidR="00AF5FA6" w:rsidRPr="007D1769">
        <w:rPr>
          <w:rFonts w:ascii="Times New Roman" w:hAnsi="Times New Roman" w:cs="Times New Roman"/>
          <w:color w:val="000000" w:themeColor="text1"/>
        </w:rPr>
        <w:t>Caprara</w:t>
      </w:r>
      <w:proofErr w:type="spellEnd"/>
      <w:r w:rsidR="00AF5FA6" w:rsidRPr="007D1769">
        <w:rPr>
          <w:rFonts w:ascii="Times New Roman" w:hAnsi="Times New Roman" w:cs="Times New Roman"/>
          <w:color w:val="000000" w:themeColor="text1"/>
        </w:rPr>
        <w:t xml:space="preserve"> et al., 2003; </w:t>
      </w:r>
      <w:proofErr w:type="spellStart"/>
      <w:r w:rsidR="00BB1A87" w:rsidRPr="007D1769">
        <w:rPr>
          <w:rFonts w:ascii="Times New Roman" w:hAnsi="Times New Roman" w:cs="Times New Roman"/>
          <w:color w:val="000000" w:themeColor="text1"/>
        </w:rPr>
        <w:t>Pajares</w:t>
      </w:r>
      <w:proofErr w:type="spellEnd"/>
      <w:r w:rsidR="00BB1A87" w:rsidRPr="007D1769">
        <w:rPr>
          <w:rFonts w:ascii="Times New Roman" w:hAnsi="Times New Roman" w:cs="Times New Roman"/>
          <w:color w:val="000000" w:themeColor="text1"/>
        </w:rPr>
        <w:t xml:space="preserve"> &amp; Usher, 200</w:t>
      </w:r>
      <w:r w:rsidR="00A925FF" w:rsidRPr="007D1769">
        <w:rPr>
          <w:rFonts w:ascii="Times New Roman" w:hAnsi="Times New Roman" w:cs="Times New Roman"/>
          <w:color w:val="000000" w:themeColor="text1"/>
        </w:rPr>
        <w:t>8</w:t>
      </w:r>
      <w:r w:rsidR="00BB1A87" w:rsidRPr="007D1769">
        <w:rPr>
          <w:rFonts w:ascii="Times New Roman" w:hAnsi="Times New Roman" w:cs="Times New Roman"/>
          <w:color w:val="000000" w:themeColor="text1"/>
        </w:rPr>
        <w:t xml:space="preserve">). </w:t>
      </w:r>
      <w:r w:rsidR="0057485C" w:rsidRPr="007D1769">
        <w:rPr>
          <w:rFonts w:ascii="Times New Roman" w:hAnsi="Times New Roman" w:cs="Times New Roman"/>
          <w:color w:val="000000" w:themeColor="text1"/>
        </w:rPr>
        <w:t xml:space="preserve">For instance, </w:t>
      </w:r>
      <w:r w:rsidR="00E162FC" w:rsidRPr="007D1769">
        <w:rPr>
          <w:rFonts w:ascii="Times New Roman" w:hAnsi="Times New Roman" w:cs="Times New Roman"/>
          <w:color w:val="000000" w:themeColor="text1"/>
        </w:rPr>
        <w:t xml:space="preserve">a preliminary investigation of self-efficacy of educators </w:t>
      </w:r>
      <w:r w:rsidRPr="007D1769">
        <w:rPr>
          <w:rFonts w:ascii="Times New Roman" w:hAnsi="Times New Roman" w:cs="Times New Roman"/>
          <w:color w:val="000000" w:themeColor="text1"/>
        </w:rPr>
        <w:t>working with</w:t>
      </w:r>
      <w:r w:rsidR="00E162FC" w:rsidRPr="007D1769">
        <w:rPr>
          <w:rFonts w:ascii="Times New Roman" w:hAnsi="Times New Roman" w:cs="Times New Roman"/>
          <w:color w:val="000000" w:themeColor="text1"/>
        </w:rPr>
        <w:t xml:space="preserve"> students with autism found a significant </w:t>
      </w:r>
      <w:r w:rsidRPr="007D1769">
        <w:rPr>
          <w:rFonts w:ascii="Times New Roman" w:hAnsi="Times New Roman" w:cs="Times New Roman"/>
          <w:color w:val="000000" w:themeColor="text1"/>
        </w:rPr>
        <w:t>associat</w:t>
      </w:r>
      <w:r w:rsidR="00E162FC" w:rsidRPr="007D1769">
        <w:rPr>
          <w:rFonts w:ascii="Times New Roman" w:hAnsi="Times New Roman" w:cs="Times New Roman"/>
          <w:color w:val="000000" w:themeColor="text1"/>
        </w:rPr>
        <w:t>ion</w:t>
      </w:r>
      <w:r w:rsidR="00B53070" w:rsidRPr="007D1769">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between</w:t>
      </w:r>
      <w:r w:rsidR="00E162FC" w:rsidRPr="007D1769">
        <w:rPr>
          <w:rFonts w:ascii="Times New Roman" w:hAnsi="Times New Roman" w:cs="Times New Roman"/>
          <w:color w:val="000000" w:themeColor="text1"/>
        </w:rPr>
        <w:t xml:space="preserve"> self-efficacy in</w:t>
      </w:r>
      <w:r w:rsidRPr="007D1769">
        <w:rPr>
          <w:rFonts w:ascii="Times New Roman" w:hAnsi="Times New Roman" w:cs="Times New Roman"/>
          <w:color w:val="000000" w:themeColor="text1"/>
        </w:rPr>
        <w:t xml:space="preserve"> </w:t>
      </w:r>
      <w:r w:rsidR="00E162FC" w:rsidRPr="007D1769">
        <w:rPr>
          <w:rFonts w:ascii="Times New Roman" w:hAnsi="Times New Roman" w:cs="Times New Roman"/>
          <w:color w:val="000000" w:themeColor="text1"/>
        </w:rPr>
        <w:t>classroom management and teacher burnout</w:t>
      </w:r>
      <w:r w:rsidR="00B53070" w:rsidRPr="007D1769">
        <w:rPr>
          <w:rFonts w:ascii="Times New Roman" w:hAnsi="Times New Roman" w:cs="Times New Roman"/>
          <w:color w:val="000000" w:themeColor="text1"/>
        </w:rPr>
        <w:t xml:space="preserve"> (Ruble et al., 2011). </w:t>
      </w:r>
      <w:r w:rsidR="003F6738" w:rsidRPr="007D1769">
        <w:rPr>
          <w:rFonts w:ascii="Times New Roman" w:hAnsi="Times New Roman" w:cs="Times New Roman"/>
          <w:color w:val="000000" w:themeColor="text1"/>
        </w:rPr>
        <w:t>There is some</w:t>
      </w:r>
      <w:r w:rsidR="00AF5FA6" w:rsidRPr="007D1769">
        <w:rPr>
          <w:rFonts w:ascii="Times New Roman" w:hAnsi="Times New Roman" w:cs="Times New Roman"/>
          <w:color w:val="000000" w:themeColor="text1"/>
        </w:rPr>
        <w:t xml:space="preserve"> evidence that poor self-</w:t>
      </w:r>
      <w:r w:rsidR="004611B7">
        <w:rPr>
          <w:rFonts w:ascii="Times New Roman" w:hAnsi="Times New Roman" w:cs="Times New Roman"/>
          <w:color w:val="000000" w:themeColor="text1"/>
        </w:rPr>
        <w:t>efficacy in classroom</w:t>
      </w:r>
      <w:r w:rsidR="00AF5FA6" w:rsidRPr="007D1769">
        <w:rPr>
          <w:rFonts w:ascii="Times New Roman" w:hAnsi="Times New Roman" w:cs="Times New Roman"/>
          <w:color w:val="000000" w:themeColor="text1"/>
        </w:rPr>
        <w:t xml:space="preserve"> management and </w:t>
      </w:r>
      <w:r w:rsidRPr="007D1769">
        <w:rPr>
          <w:rFonts w:ascii="Times New Roman" w:hAnsi="Times New Roman" w:cs="Times New Roman"/>
          <w:color w:val="000000" w:themeColor="text1"/>
        </w:rPr>
        <w:t xml:space="preserve">subsequent </w:t>
      </w:r>
      <w:r w:rsidR="00AF5FA6" w:rsidRPr="007D1769">
        <w:rPr>
          <w:rFonts w:ascii="Times New Roman" w:hAnsi="Times New Roman" w:cs="Times New Roman"/>
          <w:color w:val="000000" w:themeColor="text1"/>
        </w:rPr>
        <w:t xml:space="preserve">burnout </w:t>
      </w:r>
      <w:r w:rsidRPr="007D1769">
        <w:rPr>
          <w:rFonts w:ascii="Times New Roman" w:hAnsi="Times New Roman" w:cs="Times New Roman"/>
          <w:color w:val="000000" w:themeColor="text1"/>
        </w:rPr>
        <w:t>might stem from</w:t>
      </w:r>
      <w:r w:rsidR="00AF5FA6" w:rsidRPr="007D1769">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inadequate</w:t>
      </w:r>
      <w:r w:rsidR="00AF5FA6" w:rsidRPr="007D1769">
        <w:rPr>
          <w:rFonts w:ascii="Times New Roman" w:hAnsi="Times New Roman" w:cs="Times New Roman"/>
          <w:color w:val="000000" w:themeColor="text1"/>
        </w:rPr>
        <w:t xml:space="preserve"> management skills (Bandura, 1986). </w:t>
      </w:r>
      <w:r w:rsidR="00B53070" w:rsidRPr="007D1769">
        <w:rPr>
          <w:rFonts w:ascii="Times New Roman" w:hAnsi="Times New Roman" w:cs="Times New Roman"/>
          <w:color w:val="000000" w:themeColor="text1"/>
        </w:rPr>
        <w:t>Th</w:t>
      </w:r>
      <w:r w:rsidR="00AF5FA6" w:rsidRPr="007D1769">
        <w:rPr>
          <w:rFonts w:ascii="Times New Roman" w:hAnsi="Times New Roman" w:cs="Times New Roman"/>
          <w:color w:val="000000" w:themeColor="text1"/>
        </w:rPr>
        <w:t>ese</w:t>
      </w:r>
      <w:r w:rsidR="00B53070" w:rsidRPr="007D1769">
        <w:rPr>
          <w:rFonts w:ascii="Times New Roman" w:hAnsi="Times New Roman" w:cs="Times New Roman"/>
          <w:color w:val="000000" w:themeColor="text1"/>
        </w:rPr>
        <w:t xml:space="preserve"> findings suggest burnout is closely related to classroom </w:t>
      </w:r>
      <w:r w:rsidRPr="007D1769">
        <w:rPr>
          <w:rFonts w:ascii="Times New Roman" w:hAnsi="Times New Roman" w:cs="Times New Roman"/>
          <w:color w:val="000000" w:themeColor="text1"/>
        </w:rPr>
        <w:t xml:space="preserve">dynamics </w:t>
      </w:r>
      <w:r w:rsidR="00B53070" w:rsidRPr="007D1769">
        <w:rPr>
          <w:rFonts w:ascii="Times New Roman" w:hAnsi="Times New Roman" w:cs="Times New Roman"/>
          <w:color w:val="000000" w:themeColor="text1"/>
        </w:rPr>
        <w:t>and</w:t>
      </w:r>
      <w:r w:rsidRPr="007D1769">
        <w:rPr>
          <w:rFonts w:ascii="Times New Roman" w:hAnsi="Times New Roman" w:cs="Times New Roman"/>
          <w:color w:val="000000" w:themeColor="text1"/>
        </w:rPr>
        <w:t xml:space="preserve"> </w:t>
      </w:r>
      <w:r w:rsidR="00B53070" w:rsidRPr="007D1769">
        <w:rPr>
          <w:rFonts w:ascii="Times New Roman" w:hAnsi="Times New Roman" w:cs="Times New Roman"/>
          <w:color w:val="000000" w:themeColor="text1"/>
        </w:rPr>
        <w:t>teacher</w:t>
      </w:r>
      <w:r w:rsidRPr="007D1769">
        <w:rPr>
          <w:rFonts w:ascii="Times New Roman" w:hAnsi="Times New Roman" w:cs="Times New Roman"/>
          <w:color w:val="000000" w:themeColor="text1"/>
        </w:rPr>
        <w:t>s’</w:t>
      </w:r>
      <w:r w:rsidR="00B53070" w:rsidRPr="007D1769">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confidence</w:t>
      </w:r>
      <w:r w:rsidR="00B53070" w:rsidRPr="007D1769">
        <w:rPr>
          <w:rFonts w:ascii="Times New Roman" w:hAnsi="Times New Roman" w:cs="Times New Roman"/>
          <w:color w:val="000000" w:themeColor="text1"/>
        </w:rPr>
        <w:t xml:space="preserve"> in handl</w:t>
      </w:r>
      <w:r w:rsidRPr="007D1769">
        <w:rPr>
          <w:rFonts w:ascii="Times New Roman" w:hAnsi="Times New Roman" w:cs="Times New Roman"/>
          <w:color w:val="000000" w:themeColor="text1"/>
        </w:rPr>
        <w:t>ing them</w:t>
      </w:r>
      <w:r w:rsidR="00B53070" w:rsidRPr="007D1769">
        <w:rPr>
          <w:rFonts w:ascii="Times New Roman" w:hAnsi="Times New Roman" w:cs="Times New Roman"/>
          <w:color w:val="000000" w:themeColor="text1"/>
        </w:rPr>
        <w:t xml:space="preserve"> (Ruble et al., 2011).</w:t>
      </w:r>
      <w:r w:rsidR="0057485C" w:rsidRPr="007D1769">
        <w:rPr>
          <w:rFonts w:ascii="Times New Roman" w:hAnsi="Times New Roman" w:cs="Times New Roman"/>
          <w:color w:val="000000" w:themeColor="text1"/>
        </w:rPr>
        <w:t xml:space="preserve"> </w:t>
      </w:r>
      <w:r w:rsidR="00BB1A87" w:rsidRPr="007D1769">
        <w:rPr>
          <w:rFonts w:ascii="Times New Roman" w:hAnsi="Times New Roman" w:cs="Times New Roman"/>
          <w:color w:val="000000" w:themeColor="text1"/>
        </w:rPr>
        <w:t xml:space="preserve">This is supported by Bandura (1997), who reported people with low self-efficacy are more likely to have low self-esteem and feel pessimistically about their personal accomplishments. </w:t>
      </w:r>
    </w:p>
    <w:p w14:paraId="688BF3B8" w14:textId="65ABDE12" w:rsidR="000A7E7B" w:rsidRPr="004040F4" w:rsidRDefault="000A7E7B" w:rsidP="0099528C">
      <w:pPr>
        <w:pStyle w:val="Heading3"/>
      </w:pPr>
      <w:bookmarkStart w:id="58" w:name="_Toc165291405"/>
      <w:bookmarkStart w:id="59" w:name="_Toc165384419"/>
      <w:r w:rsidRPr="004040F4">
        <w:t>Insights from Preservice Teachers</w:t>
      </w:r>
      <w:bookmarkEnd w:id="58"/>
      <w:bookmarkEnd w:id="59"/>
    </w:p>
    <w:p w14:paraId="521095AC" w14:textId="77777777" w:rsidR="002A0E45" w:rsidRPr="007D1769" w:rsidRDefault="002A0E45" w:rsidP="00875841">
      <w:pPr>
        <w:contextualSpacing/>
        <w:rPr>
          <w:rFonts w:ascii="Times New Roman" w:hAnsi="Times New Roman" w:cs="Times New Roman"/>
          <w:b/>
          <w:bCs/>
          <w:color w:val="000000" w:themeColor="text1"/>
        </w:rPr>
      </w:pPr>
    </w:p>
    <w:p w14:paraId="51542410" w14:textId="24DE5D8B" w:rsidR="00946976" w:rsidRPr="007D1769" w:rsidRDefault="0068229A" w:rsidP="003F6738">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Research </w:t>
      </w:r>
      <w:r w:rsidR="000A7E7B" w:rsidRPr="007D1769">
        <w:rPr>
          <w:rFonts w:ascii="Times New Roman" w:hAnsi="Times New Roman" w:cs="Times New Roman"/>
          <w:color w:val="000000" w:themeColor="text1"/>
        </w:rPr>
        <w:t>o</w:t>
      </w:r>
      <w:r w:rsidRPr="007D1769">
        <w:rPr>
          <w:rFonts w:ascii="Times New Roman" w:hAnsi="Times New Roman" w:cs="Times New Roman"/>
          <w:color w:val="000000" w:themeColor="text1"/>
        </w:rPr>
        <w:t xml:space="preserve">n preservice teachers’ self-efficacy lends additional insight into the </w:t>
      </w:r>
      <w:r w:rsidR="000A7E7B" w:rsidRPr="007D1769">
        <w:rPr>
          <w:rFonts w:ascii="Times New Roman" w:hAnsi="Times New Roman" w:cs="Times New Roman"/>
          <w:color w:val="000000" w:themeColor="text1"/>
        </w:rPr>
        <w:t xml:space="preserve">TSE </w:t>
      </w:r>
      <w:r w:rsidRPr="007D1769">
        <w:rPr>
          <w:rFonts w:ascii="Times New Roman" w:hAnsi="Times New Roman" w:cs="Times New Roman"/>
          <w:color w:val="000000" w:themeColor="text1"/>
        </w:rPr>
        <w:t xml:space="preserve">construct. </w:t>
      </w:r>
      <w:r w:rsidR="000A7E7B" w:rsidRPr="007D1769">
        <w:rPr>
          <w:rFonts w:ascii="Times New Roman" w:hAnsi="Times New Roman" w:cs="Times New Roman"/>
          <w:color w:val="000000" w:themeColor="text1"/>
        </w:rPr>
        <w:t>Educator</w:t>
      </w:r>
      <w:r w:rsidR="00946976" w:rsidRPr="007D1769">
        <w:rPr>
          <w:rFonts w:ascii="Times New Roman" w:hAnsi="Times New Roman" w:cs="Times New Roman"/>
          <w:color w:val="000000" w:themeColor="text1"/>
        </w:rPr>
        <w:t xml:space="preserve">s with higher </w:t>
      </w:r>
      <w:r w:rsidR="000A7E7B" w:rsidRPr="007D1769">
        <w:rPr>
          <w:rFonts w:ascii="Times New Roman" w:hAnsi="Times New Roman" w:cs="Times New Roman"/>
          <w:color w:val="000000" w:themeColor="text1"/>
        </w:rPr>
        <w:t xml:space="preserve">education </w:t>
      </w:r>
      <w:r w:rsidR="00946976" w:rsidRPr="007D1769">
        <w:rPr>
          <w:rFonts w:ascii="Times New Roman" w:hAnsi="Times New Roman" w:cs="Times New Roman"/>
          <w:color w:val="000000" w:themeColor="text1"/>
        </w:rPr>
        <w:t xml:space="preserve">levels often </w:t>
      </w:r>
      <w:r w:rsidR="00DC28E6" w:rsidRPr="007D1769">
        <w:rPr>
          <w:rFonts w:ascii="Times New Roman" w:hAnsi="Times New Roman" w:cs="Times New Roman"/>
          <w:color w:val="000000" w:themeColor="text1"/>
        </w:rPr>
        <w:t xml:space="preserve">display </w:t>
      </w:r>
      <w:r w:rsidR="00946976" w:rsidRPr="007D1769">
        <w:rPr>
          <w:rFonts w:ascii="Times New Roman" w:hAnsi="Times New Roman" w:cs="Times New Roman"/>
          <w:color w:val="000000" w:themeColor="text1"/>
        </w:rPr>
        <w:t>higher levels of self-efficacy (Shaukat &amp; Iqbal, 2012)</w:t>
      </w:r>
      <w:r w:rsidR="00DC28E6" w:rsidRPr="007D1769">
        <w:rPr>
          <w:rFonts w:ascii="Times New Roman" w:hAnsi="Times New Roman" w:cs="Times New Roman"/>
          <w:color w:val="000000" w:themeColor="text1"/>
        </w:rPr>
        <w:t xml:space="preserve">. </w:t>
      </w:r>
      <w:r w:rsidR="00124EDE" w:rsidRPr="007D1769">
        <w:rPr>
          <w:rFonts w:ascii="Times New Roman" w:hAnsi="Times New Roman" w:cs="Times New Roman"/>
          <w:color w:val="000000" w:themeColor="text1"/>
        </w:rPr>
        <w:t>Moreover, novice</w:t>
      </w:r>
      <w:r w:rsidRPr="007D1769">
        <w:rPr>
          <w:rFonts w:ascii="Times New Roman" w:hAnsi="Times New Roman" w:cs="Times New Roman"/>
          <w:color w:val="000000" w:themeColor="text1"/>
        </w:rPr>
        <w:t xml:space="preserve"> teachers with </w:t>
      </w:r>
      <w:r w:rsidR="00DC28E6" w:rsidRPr="007D1769">
        <w:rPr>
          <w:rFonts w:ascii="Times New Roman" w:hAnsi="Times New Roman" w:cs="Times New Roman"/>
          <w:color w:val="000000" w:themeColor="text1"/>
        </w:rPr>
        <w:t>strong</w:t>
      </w:r>
      <w:r w:rsidRPr="007D1769">
        <w:rPr>
          <w:rFonts w:ascii="Times New Roman" w:hAnsi="Times New Roman" w:cs="Times New Roman"/>
          <w:color w:val="000000" w:themeColor="text1"/>
        </w:rPr>
        <w:t xml:space="preserve">er self-efficacy are more likely to persist and </w:t>
      </w:r>
      <w:r w:rsidR="00DC28E6" w:rsidRPr="007D1769">
        <w:rPr>
          <w:rFonts w:ascii="Times New Roman" w:hAnsi="Times New Roman" w:cs="Times New Roman"/>
          <w:color w:val="000000" w:themeColor="text1"/>
        </w:rPr>
        <w:t>remain</w:t>
      </w:r>
      <w:r w:rsidRPr="007D1769">
        <w:rPr>
          <w:rFonts w:ascii="Times New Roman" w:hAnsi="Times New Roman" w:cs="Times New Roman"/>
          <w:color w:val="000000" w:themeColor="text1"/>
        </w:rPr>
        <w:t xml:space="preserve"> in the </w:t>
      </w:r>
      <w:r w:rsidR="00DC28E6" w:rsidRPr="007D1769">
        <w:rPr>
          <w:rFonts w:ascii="Times New Roman" w:hAnsi="Times New Roman" w:cs="Times New Roman"/>
          <w:color w:val="000000" w:themeColor="text1"/>
        </w:rPr>
        <w:t xml:space="preserve">teaching </w:t>
      </w:r>
      <w:r w:rsidRPr="007D1769">
        <w:rPr>
          <w:rFonts w:ascii="Times New Roman" w:hAnsi="Times New Roman" w:cs="Times New Roman"/>
          <w:color w:val="000000" w:themeColor="text1"/>
        </w:rPr>
        <w:t xml:space="preserve">profession (Knobloch &amp; Whittington, 2002). </w:t>
      </w:r>
      <w:r w:rsidR="00DC28E6" w:rsidRPr="007D1769">
        <w:rPr>
          <w:rFonts w:ascii="Times New Roman" w:hAnsi="Times New Roman" w:cs="Times New Roman"/>
          <w:color w:val="000000" w:themeColor="text1"/>
        </w:rPr>
        <w:t>P</w:t>
      </w:r>
      <w:r w:rsidRPr="007D1769">
        <w:rPr>
          <w:rFonts w:ascii="Times New Roman" w:hAnsi="Times New Roman" w:cs="Times New Roman"/>
          <w:color w:val="000000" w:themeColor="text1"/>
        </w:rPr>
        <w:t xml:space="preserve">reservice teachers </w:t>
      </w:r>
      <w:r w:rsidR="00DC28E6" w:rsidRPr="007D1769">
        <w:rPr>
          <w:rFonts w:ascii="Times New Roman" w:hAnsi="Times New Roman" w:cs="Times New Roman"/>
          <w:color w:val="000000" w:themeColor="text1"/>
        </w:rPr>
        <w:t xml:space="preserve">often display varying perceptions of self-efficacy </w:t>
      </w:r>
      <w:r w:rsidR="00946976" w:rsidRPr="007D1769">
        <w:rPr>
          <w:rFonts w:ascii="Times New Roman" w:hAnsi="Times New Roman" w:cs="Times New Roman"/>
          <w:color w:val="000000" w:themeColor="text1"/>
        </w:rPr>
        <w:t xml:space="preserve">across </w:t>
      </w:r>
      <w:r w:rsidR="00DC28E6" w:rsidRPr="007D1769">
        <w:rPr>
          <w:rFonts w:ascii="Times New Roman" w:hAnsi="Times New Roman" w:cs="Times New Roman"/>
          <w:color w:val="000000" w:themeColor="text1"/>
        </w:rPr>
        <w:t xml:space="preserve">different </w:t>
      </w:r>
      <w:r w:rsidR="00946976" w:rsidRPr="007D1769">
        <w:rPr>
          <w:rFonts w:ascii="Times New Roman" w:hAnsi="Times New Roman" w:cs="Times New Roman"/>
          <w:color w:val="000000" w:themeColor="text1"/>
        </w:rPr>
        <w:t>teaching expectations</w:t>
      </w:r>
      <w:r w:rsidR="00DC28E6" w:rsidRPr="007D1769">
        <w:rPr>
          <w:rFonts w:ascii="Times New Roman" w:hAnsi="Times New Roman" w:cs="Times New Roman"/>
          <w:color w:val="000000" w:themeColor="text1"/>
        </w:rPr>
        <w:t xml:space="preserve"> (</w:t>
      </w:r>
      <w:r w:rsidR="00F82946" w:rsidRPr="007D1769">
        <w:rPr>
          <w:rFonts w:ascii="Times New Roman" w:hAnsi="Times New Roman" w:cs="Times New Roman"/>
          <w:color w:val="000000" w:themeColor="text1"/>
        </w:rPr>
        <w:t xml:space="preserve">Klassen &amp; </w:t>
      </w:r>
      <w:proofErr w:type="spellStart"/>
      <w:r w:rsidR="00F82946" w:rsidRPr="007D1769">
        <w:rPr>
          <w:rFonts w:ascii="Times New Roman" w:hAnsi="Times New Roman" w:cs="Times New Roman"/>
          <w:color w:val="000000" w:themeColor="text1"/>
        </w:rPr>
        <w:t>Tze</w:t>
      </w:r>
      <w:proofErr w:type="spellEnd"/>
      <w:r w:rsidR="00F82946" w:rsidRPr="007D1769">
        <w:rPr>
          <w:rFonts w:ascii="Times New Roman" w:hAnsi="Times New Roman" w:cs="Times New Roman"/>
          <w:color w:val="000000" w:themeColor="text1"/>
        </w:rPr>
        <w:t xml:space="preserve">, 2014; </w:t>
      </w:r>
      <w:proofErr w:type="spellStart"/>
      <w:r w:rsidR="00B07A31" w:rsidRPr="007D1769">
        <w:rPr>
          <w:rFonts w:ascii="Times New Roman" w:hAnsi="Times New Roman" w:cs="Times New Roman"/>
          <w:color w:val="000000" w:themeColor="text1"/>
        </w:rPr>
        <w:t>Tschannen</w:t>
      </w:r>
      <w:proofErr w:type="spellEnd"/>
      <w:r w:rsidR="00B07A31" w:rsidRPr="007D1769">
        <w:rPr>
          <w:rFonts w:ascii="Times New Roman" w:hAnsi="Times New Roman" w:cs="Times New Roman"/>
          <w:color w:val="000000" w:themeColor="text1"/>
        </w:rPr>
        <w:t xml:space="preserve">-Moran &amp; Woolfolk Hoy, 2007; </w:t>
      </w:r>
      <w:r w:rsidR="00F82946" w:rsidRPr="007D1769">
        <w:rPr>
          <w:rFonts w:ascii="Times New Roman" w:hAnsi="Times New Roman" w:cs="Times New Roman"/>
          <w:color w:val="000000" w:themeColor="text1"/>
        </w:rPr>
        <w:t>Woolfolk Hoy &amp; Davis, 2006</w:t>
      </w:r>
      <w:r w:rsidR="00DC28E6" w:rsidRPr="007D1769">
        <w:rPr>
          <w:rFonts w:ascii="Times New Roman" w:hAnsi="Times New Roman" w:cs="Times New Roman"/>
          <w:color w:val="000000" w:themeColor="text1"/>
        </w:rPr>
        <w:t>)</w:t>
      </w:r>
      <w:r w:rsidR="00946976" w:rsidRPr="007D1769">
        <w:rPr>
          <w:rFonts w:ascii="Times New Roman" w:hAnsi="Times New Roman" w:cs="Times New Roman"/>
          <w:color w:val="000000" w:themeColor="text1"/>
        </w:rPr>
        <w:t xml:space="preserve">. </w:t>
      </w:r>
      <w:r w:rsidR="00DC28E6" w:rsidRPr="007D1769">
        <w:rPr>
          <w:rFonts w:ascii="Times New Roman" w:hAnsi="Times New Roman" w:cs="Times New Roman"/>
          <w:color w:val="000000" w:themeColor="text1"/>
        </w:rPr>
        <w:t xml:space="preserve">While </w:t>
      </w:r>
      <w:r w:rsidR="00946976" w:rsidRPr="007D1769">
        <w:rPr>
          <w:rFonts w:ascii="Times New Roman" w:hAnsi="Times New Roman" w:cs="Times New Roman"/>
          <w:color w:val="000000" w:themeColor="text1"/>
        </w:rPr>
        <w:t xml:space="preserve">they </w:t>
      </w:r>
      <w:r w:rsidR="00DC28E6" w:rsidRPr="007D1769">
        <w:rPr>
          <w:rFonts w:ascii="Times New Roman" w:hAnsi="Times New Roman" w:cs="Times New Roman"/>
          <w:color w:val="000000" w:themeColor="text1"/>
        </w:rPr>
        <w:t>may</w:t>
      </w:r>
      <w:r w:rsidRPr="007D1769">
        <w:rPr>
          <w:rFonts w:ascii="Times New Roman" w:hAnsi="Times New Roman" w:cs="Times New Roman"/>
          <w:color w:val="000000" w:themeColor="text1"/>
        </w:rPr>
        <w:t xml:space="preserve"> feel competent in providing caring</w:t>
      </w:r>
      <w:r w:rsidR="000A15A8" w:rsidRPr="007D1769">
        <w:rPr>
          <w:rFonts w:ascii="Times New Roman" w:hAnsi="Times New Roman" w:cs="Times New Roman"/>
          <w:color w:val="000000" w:themeColor="text1"/>
        </w:rPr>
        <w:t xml:space="preserve"> and </w:t>
      </w:r>
      <w:r w:rsidRPr="007D1769">
        <w:rPr>
          <w:rFonts w:ascii="Times New Roman" w:hAnsi="Times New Roman" w:cs="Times New Roman"/>
          <w:color w:val="000000" w:themeColor="text1"/>
        </w:rPr>
        <w:t xml:space="preserve">supportive </w:t>
      </w:r>
      <w:r w:rsidR="00124EDE" w:rsidRPr="007D1769">
        <w:rPr>
          <w:rFonts w:ascii="Times New Roman" w:hAnsi="Times New Roman" w:cs="Times New Roman"/>
          <w:color w:val="000000" w:themeColor="text1"/>
        </w:rPr>
        <w:t>environments and</w:t>
      </w:r>
      <w:r w:rsidR="00DC28E6" w:rsidRPr="007D1769">
        <w:rPr>
          <w:rFonts w:ascii="Times New Roman" w:hAnsi="Times New Roman" w:cs="Times New Roman"/>
          <w:color w:val="000000" w:themeColor="text1"/>
        </w:rPr>
        <w:t xml:space="preserve"> </w:t>
      </w:r>
      <w:r w:rsidR="00DC28E6" w:rsidRPr="007D1769">
        <w:rPr>
          <w:rFonts w:ascii="Times New Roman" w:hAnsi="Times New Roman" w:cs="Times New Roman"/>
          <w:color w:val="000000" w:themeColor="text1"/>
        </w:rPr>
        <w:lastRenderedPageBreak/>
        <w:t xml:space="preserve">believe in their ability to employ diverse teaching methods to enhance student learning, they might encounter challenges related to </w:t>
      </w:r>
      <w:r w:rsidRPr="007D1769">
        <w:rPr>
          <w:rFonts w:ascii="Times New Roman" w:hAnsi="Times New Roman" w:cs="Times New Roman"/>
          <w:color w:val="000000" w:themeColor="text1"/>
        </w:rPr>
        <w:t xml:space="preserve">curriculum </w:t>
      </w:r>
      <w:r w:rsidR="00DC28E6" w:rsidRPr="007D1769">
        <w:rPr>
          <w:rFonts w:ascii="Times New Roman" w:hAnsi="Times New Roman" w:cs="Times New Roman"/>
          <w:color w:val="000000" w:themeColor="text1"/>
        </w:rPr>
        <w:t xml:space="preserve">delivery </w:t>
      </w:r>
      <w:r w:rsidRPr="007D1769">
        <w:rPr>
          <w:rFonts w:ascii="Times New Roman" w:hAnsi="Times New Roman" w:cs="Times New Roman"/>
          <w:color w:val="000000" w:themeColor="text1"/>
        </w:rPr>
        <w:t xml:space="preserve">and </w:t>
      </w:r>
      <w:r w:rsidR="00DC28E6" w:rsidRPr="007D1769">
        <w:rPr>
          <w:rFonts w:ascii="Times New Roman" w:hAnsi="Times New Roman" w:cs="Times New Roman"/>
          <w:color w:val="000000" w:themeColor="text1"/>
        </w:rPr>
        <w:t xml:space="preserve">meeting the needs of culturally and linguistically diverse </w:t>
      </w:r>
      <w:r w:rsidRPr="007D1769">
        <w:rPr>
          <w:rFonts w:ascii="Times New Roman" w:hAnsi="Times New Roman" w:cs="Times New Roman"/>
          <w:color w:val="000000" w:themeColor="text1"/>
        </w:rPr>
        <w:t>students (Anderson et al., 2009</w:t>
      </w:r>
      <w:r w:rsidR="00F82946" w:rsidRPr="007D1769">
        <w:rPr>
          <w:rFonts w:ascii="Times New Roman" w:hAnsi="Times New Roman" w:cs="Times New Roman"/>
          <w:color w:val="000000" w:themeColor="text1"/>
        </w:rPr>
        <w:t xml:space="preserve">; </w:t>
      </w:r>
      <w:proofErr w:type="spellStart"/>
      <w:r w:rsidR="00B07A31" w:rsidRPr="007D1769">
        <w:rPr>
          <w:rFonts w:ascii="Times New Roman" w:hAnsi="Times New Roman" w:cs="Times New Roman"/>
          <w:color w:val="000000" w:themeColor="text1"/>
        </w:rPr>
        <w:t>Tschannen</w:t>
      </w:r>
      <w:proofErr w:type="spellEnd"/>
      <w:r w:rsidR="00B07A31" w:rsidRPr="007D1769">
        <w:rPr>
          <w:rFonts w:ascii="Times New Roman" w:hAnsi="Times New Roman" w:cs="Times New Roman"/>
          <w:color w:val="000000" w:themeColor="text1"/>
        </w:rPr>
        <w:t xml:space="preserve">-Moran &amp; Woolfolk Hoy, 2007; </w:t>
      </w:r>
      <w:r w:rsidR="00F82946" w:rsidRPr="007D1769">
        <w:rPr>
          <w:rFonts w:ascii="Times New Roman" w:hAnsi="Times New Roman" w:cs="Times New Roman"/>
          <w:color w:val="000000" w:themeColor="text1"/>
        </w:rPr>
        <w:t>Woolfolk Hoy &amp; Davis, 2006</w:t>
      </w:r>
      <w:r w:rsidRPr="007D1769">
        <w:rPr>
          <w:rFonts w:ascii="Times New Roman" w:hAnsi="Times New Roman" w:cs="Times New Roman"/>
          <w:color w:val="000000" w:themeColor="text1"/>
        </w:rPr>
        <w:t xml:space="preserve">). </w:t>
      </w:r>
    </w:p>
    <w:p w14:paraId="0C1211F8" w14:textId="11962C00" w:rsidR="0068229A" w:rsidRPr="007D1769" w:rsidRDefault="0068229A" w:rsidP="003F6738">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Since preservice teachers have not had the opportunity to </w:t>
      </w:r>
      <w:r w:rsidR="000A15A8" w:rsidRPr="007D1769">
        <w:rPr>
          <w:rFonts w:ascii="Times New Roman" w:hAnsi="Times New Roman" w:cs="Times New Roman"/>
          <w:color w:val="000000" w:themeColor="text1"/>
        </w:rPr>
        <w:t>accumulate</w:t>
      </w:r>
      <w:r w:rsidRPr="007D1769">
        <w:rPr>
          <w:rFonts w:ascii="Times New Roman" w:hAnsi="Times New Roman" w:cs="Times New Roman"/>
          <w:color w:val="000000" w:themeColor="text1"/>
        </w:rPr>
        <w:t xml:space="preserve"> mastery experiences, their self-efficacy may be more </w:t>
      </w:r>
      <w:r w:rsidR="000A15A8" w:rsidRPr="007D1769">
        <w:rPr>
          <w:rFonts w:ascii="Times New Roman" w:hAnsi="Times New Roman" w:cs="Times New Roman"/>
          <w:color w:val="000000" w:themeColor="text1"/>
        </w:rPr>
        <w:t>closely</w:t>
      </w:r>
      <w:r w:rsidRPr="007D1769">
        <w:rPr>
          <w:rFonts w:ascii="Times New Roman" w:hAnsi="Times New Roman" w:cs="Times New Roman"/>
          <w:color w:val="000000" w:themeColor="text1"/>
        </w:rPr>
        <w:t xml:space="preserve"> </w:t>
      </w:r>
      <w:r w:rsidR="000A15A8" w:rsidRPr="007D1769">
        <w:rPr>
          <w:rFonts w:ascii="Times New Roman" w:hAnsi="Times New Roman" w:cs="Times New Roman"/>
          <w:color w:val="000000" w:themeColor="text1"/>
        </w:rPr>
        <w:t>link</w:t>
      </w:r>
      <w:r w:rsidRPr="007D1769">
        <w:rPr>
          <w:rFonts w:ascii="Times New Roman" w:hAnsi="Times New Roman" w:cs="Times New Roman"/>
          <w:color w:val="000000" w:themeColor="text1"/>
        </w:rPr>
        <w:t xml:space="preserve">ed with </w:t>
      </w:r>
      <w:r w:rsidR="000A15A8" w:rsidRPr="007D1769">
        <w:rPr>
          <w:rFonts w:ascii="Times New Roman" w:hAnsi="Times New Roman" w:cs="Times New Roman"/>
          <w:color w:val="000000" w:themeColor="text1"/>
        </w:rPr>
        <w:t>alternative</w:t>
      </w:r>
      <w:r w:rsidRPr="007D1769">
        <w:rPr>
          <w:rFonts w:ascii="Times New Roman" w:hAnsi="Times New Roman" w:cs="Times New Roman"/>
          <w:color w:val="000000" w:themeColor="text1"/>
        </w:rPr>
        <w:t xml:space="preserve"> methods of self-efficacy development (Shahzad &amp; </w:t>
      </w:r>
      <w:proofErr w:type="spellStart"/>
      <w:r w:rsidRPr="007D1769">
        <w:rPr>
          <w:rFonts w:ascii="Times New Roman" w:hAnsi="Times New Roman" w:cs="Times New Roman"/>
          <w:color w:val="000000" w:themeColor="text1"/>
        </w:rPr>
        <w:t>Naureen</w:t>
      </w:r>
      <w:proofErr w:type="spellEnd"/>
      <w:r w:rsidRPr="007D1769">
        <w:rPr>
          <w:rFonts w:ascii="Times New Roman" w:hAnsi="Times New Roman" w:cs="Times New Roman"/>
          <w:color w:val="000000" w:themeColor="text1"/>
        </w:rPr>
        <w:t xml:space="preserve">, 2017). </w:t>
      </w:r>
      <w:r w:rsidR="000A15A8" w:rsidRPr="007D1769">
        <w:rPr>
          <w:rFonts w:ascii="Times New Roman" w:hAnsi="Times New Roman" w:cs="Times New Roman"/>
          <w:color w:val="000000" w:themeColor="text1"/>
        </w:rPr>
        <w:t>In example</w:t>
      </w:r>
      <w:r w:rsidRPr="007D1769">
        <w:rPr>
          <w:rFonts w:ascii="Times New Roman" w:hAnsi="Times New Roman" w:cs="Times New Roman"/>
          <w:color w:val="000000" w:themeColor="text1"/>
        </w:rPr>
        <w:t xml:space="preserve">, </w:t>
      </w:r>
      <w:r w:rsidR="000A15A8" w:rsidRPr="007D1769">
        <w:rPr>
          <w:rFonts w:ascii="Times New Roman" w:hAnsi="Times New Roman" w:cs="Times New Roman"/>
          <w:color w:val="000000" w:themeColor="text1"/>
        </w:rPr>
        <w:t xml:space="preserve">positive </w:t>
      </w:r>
      <w:r w:rsidRPr="007D1769">
        <w:rPr>
          <w:rFonts w:ascii="Times New Roman" w:hAnsi="Times New Roman" w:cs="Times New Roman"/>
          <w:color w:val="000000" w:themeColor="text1"/>
        </w:rPr>
        <w:t xml:space="preserve">personal </w:t>
      </w:r>
      <w:r w:rsidR="000A15A8" w:rsidRPr="007D1769">
        <w:rPr>
          <w:rFonts w:ascii="Times New Roman" w:hAnsi="Times New Roman" w:cs="Times New Roman"/>
          <w:color w:val="000000" w:themeColor="text1"/>
        </w:rPr>
        <w:t>attribute</w:t>
      </w:r>
      <w:r w:rsidRPr="007D1769">
        <w:rPr>
          <w:rFonts w:ascii="Times New Roman" w:hAnsi="Times New Roman" w:cs="Times New Roman"/>
          <w:color w:val="000000" w:themeColor="text1"/>
        </w:rPr>
        <w:t>s and dispositions</w:t>
      </w:r>
      <w:r w:rsidR="000A15A8" w:rsidRPr="007D1769">
        <w:rPr>
          <w:rFonts w:ascii="Times New Roman" w:hAnsi="Times New Roman" w:cs="Times New Roman"/>
          <w:color w:val="000000" w:themeColor="text1"/>
        </w:rPr>
        <w:t>,</w:t>
      </w:r>
      <w:r w:rsidRPr="007D1769">
        <w:rPr>
          <w:rFonts w:ascii="Times New Roman" w:hAnsi="Times New Roman" w:cs="Times New Roman"/>
          <w:color w:val="000000" w:themeColor="text1"/>
        </w:rPr>
        <w:t xml:space="preserve"> such as extroversion are associated with more confidence, w</w:t>
      </w:r>
      <w:r w:rsidR="000A15A8" w:rsidRPr="007D1769">
        <w:rPr>
          <w:rFonts w:ascii="Times New Roman" w:hAnsi="Times New Roman" w:cs="Times New Roman"/>
          <w:color w:val="000000" w:themeColor="text1"/>
        </w:rPr>
        <w:t>hereas</w:t>
      </w:r>
      <w:r w:rsidRPr="007D1769">
        <w:rPr>
          <w:rFonts w:ascii="Times New Roman" w:hAnsi="Times New Roman" w:cs="Times New Roman"/>
          <w:color w:val="000000" w:themeColor="text1"/>
        </w:rPr>
        <w:t xml:space="preserve"> neuroticism is negatively correlated with self-efficacy</w:t>
      </w:r>
      <w:r w:rsidR="00F82946" w:rsidRPr="007D1769">
        <w:rPr>
          <w:rFonts w:ascii="Times New Roman" w:hAnsi="Times New Roman" w:cs="Times New Roman"/>
          <w:color w:val="000000" w:themeColor="text1"/>
        </w:rPr>
        <w:t xml:space="preserve"> (Bandura, 1986</w:t>
      </w:r>
      <w:r w:rsidR="00B07A31" w:rsidRPr="007D1769">
        <w:rPr>
          <w:rFonts w:ascii="Times New Roman" w:hAnsi="Times New Roman" w:cs="Times New Roman"/>
          <w:color w:val="000000" w:themeColor="text1"/>
        </w:rPr>
        <w:t xml:space="preserve">; </w:t>
      </w:r>
      <w:proofErr w:type="spellStart"/>
      <w:r w:rsidR="00B07A31" w:rsidRPr="007D1769">
        <w:rPr>
          <w:rFonts w:ascii="Times New Roman" w:hAnsi="Times New Roman" w:cs="Times New Roman"/>
          <w:color w:val="000000" w:themeColor="text1"/>
        </w:rPr>
        <w:t>Tschannen</w:t>
      </w:r>
      <w:proofErr w:type="spellEnd"/>
      <w:r w:rsidR="00B07A31" w:rsidRPr="007D1769">
        <w:rPr>
          <w:rFonts w:ascii="Times New Roman" w:hAnsi="Times New Roman" w:cs="Times New Roman"/>
          <w:color w:val="000000" w:themeColor="text1"/>
        </w:rPr>
        <w:t>-Moran &amp; Woolfolk Hoy, 2007</w:t>
      </w:r>
      <w:r w:rsidR="00F82946" w:rsidRPr="007D1769">
        <w:rPr>
          <w:rFonts w:ascii="Times New Roman" w:hAnsi="Times New Roman" w:cs="Times New Roman"/>
          <w:color w:val="000000" w:themeColor="text1"/>
        </w:rPr>
        <w:t>)</w:t>
      </w:r>
      <w:r w:rsidR="000A15A8" w:rsidRPr="007D1769">
        <w:rPr>
          <w:rFonts w:ascii="Times New Roman" w:hAnsi="Times New Roman" w:cs="Times New Roman"/>
          <w:color w:val="000000" w:themeColor="text1"/>
        </w:rPr>
        <w:t>. This implies that</w:t>
      </w:r>
      <w:r w:rsidRPr="007D1769">
        <w:rPr>
          <w:rFonts w:ascii="Times New Roman" w:hAnsi="Times New Roman" w:cs="Times New Roman"/>
          <w:color w:val="000000" w:themeColor="text1"/>
        </w:rPr>
        <w:t xml:space="preserve"> preservice teachers </w:t>
      </w:r>
      <w:r w:rsidR="000A15A8" w:rsidRPr="007D1769">
        <w:rPr>
          <w:rFonts w:ascii="Times New Roman" w:hAnsi="Times New Roman" w:cs="Times New Roman"/>
          <w:color w:val="000000" w:themeColor="text1"/>
        </w:rPr>
        <w:t>who feel less prepared to address classroom challenges might experience</w:t>
      </w:r>
      <w:r w:rsidRPr="007D1769">
        <w:rPr>
          <w:rFonts w:ascii="Times New Roman" w:hAnsi="Times New Roman" w:cs="Times New Roman"/>
          <w:color w:val="000000" w:themeColor="text1"/>
        </w:rPr>
        <w:t xml:space="preserve"> negative </w:t>
      </w:r>
      <w:r w:rsidR="000A15A8" w:rsidRPr="007D1769">
        <w:rPr>
          <w:rFonts w:ascii="Times New Roman" w:hAnsi="Times New Roman" w:cs="Times New Roman"/>
          <w:color w:val="000000" w:themeColor="text1"/>
        </w:rPr>
        <w:t>emotions</w:t>
      </w:r>
      <w:r w:rsidRPr="007D1769">
        <w:rPr>
          <w:rFonts w:ascii="Times New Roman" w:hAnsi="Times New Roman" w:cs="Times New Roman"/>
          <w:color w:val="000000" w:themeColor="text1"/>
        </w:rPr>
        <w:t xml:space="preserve">, anxiety, and general psychological distress </w:t>
      </w:r>
      <w:r w:rsidR="000A15A8" w:rsidRPr="007D1769">
        <w:rPr>
          <w:rFonts w:ascii="Times New Roman" w:hAnsi="Times New Roman" w:cs="Times New Roman"/>
          <w:color w:val="000000" w:themeColor="text1"/>
        </w:rPr>
        <w:t xml:space="preserve">due to lower self-efficacy </w:t>
      </w:r>
      <w:r w:rsidRPr="007D1769">
        <w:rPr>
          <w:rFonts w:ascii="Times New Roman" w:hAnsi="Times New Roman" w:cs="Times New Roman"/>
          <w:color w:val="000000" w:themeColor="text1"/>
        </w:rPr>
        <w:t>(</w:t>
      </w:r>
      <w:r w:rsidR="00B07A31" w:rsidRPr="007D1769">
        <w:rPr>
          <w:rFonts w:ascii="Times New Roman" w:hAnsi="Times New Roman" w:cs="Times New Roman"/>
          <w:color w:val="000000" w:themeColor="text1"/>
        </w:rPr>
        <w:t xml:space="preserve">Ashton &amp; Webb, 1986; </w:t>
      </w:r>
      <w:r w:rsidRPr="007D1769">
        <w:rPr>
          <w:rFonts w:ascii="Times New Roman" w:hAnsi="Times New Roman" w:cs="Times New Roman"/>
          <w:color w:val="000000" w:themeColor="text1"/>
        </w:rPr>
        <w:t xml:space="preserve">Shahzad &amp; </w:t>
      </w:r>
      <w:proofErr w:type="spellStart"/>
      <w:r w:rsidRPr="007D1769">
        <w:rPr>
          <w:rFonts w:ascii="Times New Roman" w:hAnsi="Times New Roman" w:cs="Times New Roman"/>
          <w:color w:val="000000" w:themeColor="text1"/>
        </w:rPr>
        <w:t>Naureen</w:t>
      </w:r>
      <w:proofErr w:type="spellEnd"/>
      <w:r w:rsidRPr="007D1769">
        <w:rPr>
          <w:rFonts w:ascii="Times New Roman" w:hAnsi="Times New Roman" w:cs="Times New Roman"/>
          <w:color w:val="000000" w:themeColor="text1"/>
        </w:rPr>
        <w:t xml:space="preserve">, 2017). </w:t>
      </w:r>
    </w:p>
    <w:p w14:paraId="0A745D0D" w14:textId="6C78E7A5" w:rsidR="007D556A" w:rsidRDefault="00901DB7" w:rsidP="0069655A">
      <w:pPr>
        <w:pStyle w:val="Heading3"/>
      </w:pPr>
      <w:bookmarkStart w:id="60" w:name="_Toc165291406"/>
      <w:bookmarkStart w:id="61" w:name="_Toc165384420"/>
      <w:r w:rsidRPr="0069655A">
        <w:t xml:space="preserve">TSE </w:t>
      </w:r>
      <w:r w:rsidR="00290C72" w:rsidRPr="0069655A">
        <w:t>and Student Outcomes</w:t>
      </w:r>
      <w:bookmarkEnd w:id="60"/>
      <w:bookmarkEnd w:id="61"/>
    </w:p>
    <w:p w14:paraId="0B11AFDC" w14:textId="77777777" w:rsidR="00E47788" w:rsidRPr="00E47788" w:rsidRDefault="00E47788" w:rsidP="00E47788"/>
    <w:p w14:paraId="2721280E" w14:textId="5F6FBF68" w:rsidR="00CD1436" w:rsidRPr="007D1769" w:rsidRDefault="000A15A8" w:rsidP="0052501F">
      <w:pPr>
        <w:spacing w:line="480" w:lineRule="auto"/>
        <w:ind w:firstLine="720"/>
        <w:contextualSpacing/>
        <w:rPr>
          <w:rFonts w:ascii="Times New Roman" w:hAnsi="Times New Roman" w:cs="Times New Roman"/>
          <w:color w:val="70AD47" w:themeColor="accent6"/>
        </w:rPr>
      </w:pPr>
      <w:r w:rsidRPr="007D1769">
        <w:rPr>
          <w:rFonts w:ascii="Times New Roman" w:hAnsi="Times New Roman" w:cs="Times New Roman"/>
          <w:color w:val="000000" w:themeColor="text1"/>
        </w:rPr>
        <w:t xml:space="preserve">TSE plays a constructive role in </w:t>
      </w:r>
      <w:r w:rsidR="006A4891" w:rsidRPr="007D1769">
        <w:rPr>
          <w:rFonts w:ascii="Times New Roman" w:hAnsi="Times New Roman" w:cs="Times New Roman"/>
          <w:color w:val="000000" w:themeColor="text1"/>
        </w:rPr>
        <w:t>student performance (</w:t>
      </w:r>
      <w:r w:rsidR="00F82946" w:rsidRPr="007D1769">
        <w:rPr>
          <w:rFonts w:ascii="Times New Roman" w:hAnsi="Times New Roman" w:cs="Times New Roman"/>
          <w:color w:val="000000" w:themeColor="text1"/>
        </w:rPr>
        <w:t>Bandura, 1997</w:t>
      </w:r>
      <w:r w:rsidR="00B07A31" w:rsidRPr="007D1769">
        <w:rPr>
          <w:rFonts w:ascii="Times New Roman" w:hAnsi="Times New Roman" w:cs="Times New Roman"/>
          <w:color w:val="000000" w:themeColor="text1"/>
        </w:rPr>
        <w:t xml:space="preserve">; </w:t>
      </w:r>
      <w:r w:rsidR="006A4891" w:rsidRPr="007D1769">
        <w:rPr>
          <w:rFonts w:ascii="Times New Roman" w:hAnsi="Times New Roman" w:cs="Times New Roman"/>
          <w:color w:val="000000" w:themeColor="text1"/>
        </w:rPr>
        <w:t xml:space="preserve">Dellinger, et al., 2008) with lasting implications </w:t>
      </w:r>
      <w:r w:rsidRPr="007D1769">
        <w:rPr>
          <w:rFonts w:ascii="Times New Roman" w:hAnsi="Times New Roman" w:cs="Times New Roman"/>
          <w:color w:val="000000" w:themeColor="text1"/>
        </w:rPr>
        <w:t>for</w:t>
      </w:r>
      <w:r w:rsidR="006A4891" w:rsidRPr="007D1769">
        <w:rPr>
          <w:rFonts w:ascii="Times New Roman" w:hAnsi="Times New Roman" w:cs="Times New Roman"/>
          <w:color w:val="000000" w:themeColor="text1"/>
        </w:rPr>
        <w:t xml:space="preserve"> student success (Shahzad &amp; </w:t>
      </w:r>
      <w:proofErr w:type="spellStart"/>
      <w:r w:rsidR="006A4891" w:rsidRPr="007D1769">
        <w:rPr>
          <w:rFonts w:ascii="Times New Roman" w:hAnsi="Times New Roman" w:cs="Times New Roman"/>
          <w:color w:val="000000" w:themeColor="text1"/>
        </w:rPr>
        <w:t>Naureen</w:t>
      </w:r>
      <w:proofErr w:type="spellEnd"/>
      <w:r w:rsidR="006A4891" w:rsidRPr="007D1769">
        <w:rPr>
          <w:rFonts w:ascii="Times New Roman" w:hAnsi="Times New Roman" w:cs="Times New Roman"/>
          <w:color w:val="000000" w:themeColor="text1"/>
        </w:rPr>
        <w:t xml:space="preserve">, 2017). </w:t>
      </w:r>
      <w:r w:rsidR="00323734" w:rsidRPr="007D1769">
        <w:rPr>
          <w:rFonts w:ascii="Times New Roman" w:hAnsi="Times New Roman" w:cs="Times New Roman"/>
          <w:color w:val="000000" w:themeColor="text1"/>
        </w:rPr>
        <w:t xml:space="preserve">Academic self-efficacy </w:t>
      </w:r>
      <w:r w:rsidRPr="007D1769">
        <w:rPr>
          <w:rFonts w:ascii="Times New Roman" w:hAnsi="Times New Roman" w:cs="Times New Roman"/>
          <w:color w:val="000000" w:themeColor="text1"/>
        </w:rPr>
        <w:t>influences</w:t>
      </w:r>
      <w:r w:rsidR="00323734" w:rsidRPr="007D1769">
        <w:rPr>
          <w:rFonts w:ascii="Times New Roman" w:hAnsi="Times New Roman" w:cs="Times New Roman"/>
          <w:color w:val="000000" w:themeColor="text1"/>
        </w:rPr>
        <w:t xml:space="preserve"> students’ academic performances and learning motivation levels (Jiao et al., 2021</w:t>
      </w:r>
      <w:r w:rsidR="00B07A31" w:rsidRPr="007D1769">
        <w:rPr>
          <w:rFonts w:ascii="Times New Roman" w:hAnsi="Times New Roman" w:cs="Times New Roman"/>
          <w:color w:val="000000" w:themeColor="text1"/>
        </w:rPr>
        <w:t xml:space="preserve">; Usher &amp; </w:t>
      </w:r>
      <w:proofErr w:type="spellStart"/>
      <w:r w:rsidR="00B07A31" w:rsidRPr="007D1769">
        <w:rPr>
          <w:rFonts w:ascii="Times New Roman" w:hAnsi="Times New Roman" w:cs="Times New Roman"/>
          <w:color w:val="000000" w:themeColor="text1"/>
        </w:rPr>
        <w:t>Pajares</w:t>
      </w:r>
      <w:proofErr w:type="spellEnd"/>
      <w:r w:rsidR="00B07A31" w:rsidRPr="007D1769">
        <w:rPr>
          <w:rFonts w:ascii="Times New Roman" w:hAnsi="Times New Roman" w:cs="Times New Roman"/>
          <w:color w:val="000000" w:themeColor="text1"/>
        </w:rPr>
        <w:t>, 2008</w:t>
      </w:r>
      <w:r w:rsidR="00323734" w:rsidRPr="007D1769">
        <w:rPr>
          <w:rFonts w:ascii="Times New Roman" w:hAnsi="Times New Roman" w:cs="Times New Roman"/>
          <w:color w:val="000000" w:themeColor="text1"/>
        </w:rPr>
        <w:t xml:space="preserve">). </w:t>
      </w:r>
      <w:r w:rsidR="00CD1436" w:rsidRPr="007D1769">
        <w:rPr>
          <w:rFonts w:ascii="Times New Roman" w:hAnsi="Times New Roman" w:cs="Times New Roman"/>
          <w:color w:val="000000" w:themeColor="text1"/>
        </w:rPr>
        <w:t xml:space="preserve">As previously </w:t>
      </w:r>
      <w:r w:rsidRPr="007D1769">
        <w:rPr>
          <w:rFonts w:ascii="Times New Roman" w:hAnsi="Times New Roman" w:cs="Times New Roman"/>
          <w:color w:val="000000" w:themeColor="text1"/>
        </w:rPr>
        <w:t>discussed</w:t>
      </w:r>
      <w:r w:rsidR="00CD1436" w:rsidRPr="007D1769">
        <w:rPr>
          <w:rFonts w:ascii="Times New Roman" w:hAnsi="Times New Roman" w:cs="Times New Roman"/>
          <w:color w:val="000000" w:themeColor="text1"/>
        </w:rPr>
        <w:t xml:space="preserve">, self-efficacy beliefs </w:t>
      </w:r>
      <w:r w:rsidRPr="007D1769">
        <w:rPr>
          <w:rFonts w:ascii="Times New Roman" w:hAnsi="Times New Roman" w:cs="Times New Roman"/>
          <w:color w:val="000000" w:themeColor="text1"/>
        </w:rPr>
        <w:t>are</w:t>
      </w:r>
      <w:r w:rsidR="00CD1436" w:rsidRPr="007D1769">
        <w:rPr>
          <w:rFonts w:ascii="Times New Roman" w:hAnsi="Times New Roman" w:cs="Times New Roman"/>
          <w:color w:val="000000" w:themeColor="text1"/>
        </w:rPr>
        <w:t xml:space="preserve"> change</w:t>
      </w:r>
      <w:r w:rsidRPr="007D1769">
        <w:rPr>
          <w:rFonts w:ascii="Times New Roman" w:hAnsi="Times New Roman" w:cs="Times New Roman"/>
          <w:color w:val="000000" w:themeColor="text1"/>
        </w:rPr>
        <w:t>able</w:t>
      </w:r>
      <w:r w:rsidR="00CD1436" w:rsidRPr="007D1769">
        <w:rPr>
          <w:rFonts w:ascii="Times New Roman" w:hAnsi="Times New Roman" w:cs="Times New Roman"/>
          <w:color w:val="000000" w:themeColor="text1"/>
        </w:rPr>
        <w:t xml:space="preserve"> and</w:t>
      </w:r>
      <w:r w:rsidRPr="007D1769">
        <w:rPr>
          <w:rFonts w:ascii="Times New Roman" w:hAnsi="Times New Roman" w:cs="Times New Roman"/>
          <w:color w:val="000000" w:themeColor="text1"/>
        </w:rPr>
        <w:t xml:space="preserve"> will</w:t>
      </w:r>
      <w:r w:rsidR="00CD1436" w:rsidRPr="007D1769">
        <w:rPr>
          <w:rFonts w:ascii="Times New Roman" w:hAnsi="Times New Roman" w:cs="Times New Roman"/>
          <w:color w:val="000000" w:themeColor="text1"/>
        </w:rPr>
        <w:t xml:space="preserve"> vary depending on the environment and the task in question, a concept highlighted in academic self-efficacy. In </w:t>
      </w:r>
      <w:r w:rsidR="0052501F" w:rsidRPr="007D1769">
        <w:rPr>
          <w:rFonts w:ascii="Times New Roman" w:hAnsi="Times New Roman" w:cs="Times New Roman"/>
          <w:color w:val="000000" w:themeColor="text1"/>
        </w:rPr>
        <w:t>academic</w:t>
      </w:r>
      <w:r w:rsidR="00CD1436" w:rsidRPr="007D1769">
        <w:rPr>
          <w:rFonts w:ascii="Times New Roman" w:hAnsi="Times New Roman" w:cs="Times New Roman"/>
          <w:color w:val="000000" w:themeColor="text1"/>
        </w:rPr>
        <w:t xml:space="preserve"> situations there are two separate populations</w:t>
      </w:r>
      <w:r w:rsidRPr="007D1769">
        <w:rPr>
          <w:rFonts w:ascii="Times New Roman" w:hAnsi="Times New Roman" w:cs="Times New Roman"/>
          <w:color w:val="000000" w:themeColor="text1"/>
        </w:rPr>
        <w:t xml:space="preserve"> – teachers and students – </w:t>
      </w:r>
      <w:r w:rsidR="0052501F" w:rsidRPr="007D1769">
        <w:rPr>
          <w:rFonts w:ascii="Times New Roman" w:hAnsi="Times New Roman" w:cs="Times New Roman"/>
          <w:color w:val="000000" w:themeColor="text1"/>
        </w:rPr>
        <w:t xml:space="preserve">both </w:t>
      </w:r>
      <w:r w:rsidRPr="007D1769">
        <w:rPr>
          <w:rFonts w:ascii="Times New Roman" w:hAnsi="Times New Roman" w:cs="Times New Roman"/>
          <w:color w:val="000000" w:themeColor="text1"/>
        </w:rPr>
        <w:t xml:space="preserve">with distinct </w:t>
      </w:r>
      <w:r w:rsidR="00CD1436" w:rsidRPr="007D1769">
        <w:rPr>
          <w:rFonts w:ascii="Times New Roman" w:hAnsi="Times New Roman" w:cs="Times New Roman"/>
          <w:color w:val="000000" w:themeColor="text1"/>
        </w:rPr>
        <w:t>self-efficacy characteristics</w:t>
      </w:r>
      <w:r w:rsidRPr="007D1769">
        <w:rPr>
          <w:rFonts w:ascii="Times New Roman" w:hAnsi="Times New Roman" w:cs="Times New Roman"/>
          <w:color w:val="000000" w:themeColor="text1"/>
        </w:rPr>
        <w:t xml:space="preserve"> (</w:t>
      </w:r>
      <w:r w:rsidR="00F82946" w:rsidRPr="007D1769">
        <w:rPr>
          <w:rFonts w:ascii="Times New Roman" w:hAnsi="Times New Roman" w:cs="Times New Roman"/>
          <w:color w:val="000000" w:themeColor="text1"/>
        </w:rPr>
        <w:t>Bandura, 1997</w:t>
      </w:r>
      <w:r w:rsidR="00B07A31" w:rsidRPr="007D1769">
        <w:rPr>
          <w:rFonts w:ascii="Times New Roman" w:hAnsi="Times New Roman" w:cs="Times New Roman"/>
          <w:color w:val="000000" w:themeColor="text1"/>
        </w:rPr>
        <w:t xml:space="preserve">; </w:t>
      </w:r>
      <w:proofErr w:type="spellStart"/>
      <w:r w:rsidR="00B07A31" w:rsidRPr="007D1769">
        <w:rPr>
          <w:rFonts w:ascii="Times New Roman" w:hAnsi="Times New Roman" w:cs="Times New Roman"/>
          <w:color w:val="000000" w:themeColor="text1"/>
        </w:rPr>
        <w:t>Tschannen</w:t>
      </w:r>
      <w:proofErr w:type="spellEnd"/>
      <w:r w:rsidR="00B07A31" w:rsidRPr="007D1769">
        <w:rPr>
          <w:rFonts w:ascii="Times New Roman" w:hAnsi="Times New Roman" w:cs="Times New Roman"/>
          <w:color w:val="000000" w:themeColor="text1"/>
        </w:rPr>
        <w:t>-Moran &amp; Woolfolk Hoy, 2007</w:t>
      </w:r>
      <w:r w:rsidR="00F82946" w:rsidRPr="007D1769">
        <w:rPr>
          <w:rFonts w:ascii="Times New Roman" w:hAnsi="Times New Roman" w:cs="Times New Roman"/>
          <w:color w:val="000000" w:themeColor="text1"/>
        </w:rPr>
        <w:t>)</w:t>
      </w:r>
      <w:r w:rsidR="00CD1436" w:rsidRPr="007D1769">
        <w:rPr>
          <w:rFonts w:ascii="Times New Roman" w:hAnsi="Times New Roman" w:cs="Times New Roman"/>
          <w:color w:val="000000" w:themeColor="text1"/>
        </w:rPr>
        <w:t xml:space="preserve">. </w:t>
      </w:r>
      <w:r w:rsidR="00901DB7" w:rsidRPr="007D1769">
        <w:rPr>
          <w:rFonts w:ascii="Times New Roman" w:hAnsi="Times New Roman" w:cs="Times New Roman"/>
          <w:color w:val="000000" w:themeColor="text1"/>
        </w:rPr>
        <w:t xml:space="preserve">A </w:t>
      </w:r>
      <w:r w:rsidR="00CD1436" w:rsidRPr="007D1769">
        <w:rPr>
          <w:rFonts w:ascii="Times New Roman" w:hAnsi="Times New Roman" w:cs="Times New Roman"/>
          <w:color w:val="000000" w:themeColor="text1"/>
        </w:rPr>
        <w:t>dynamic interplay between the</w:t>
      </w:r>
      <w:r w:rsidR="00901DB7" w:rsidRPr="007D1769">
        <w:rPr>
          <w:rFonts w:ascii="Times New Roman" w:hAnsi="Times New Roman" w:cs="Times New Roman"/>
          <w:color w:val="000000" w:themeColor="text1"/>
        </w:rPr>
        <w:t>se</w:t>
      </w:r>
      <w:r w:rsidR="00CD1436" w:rsidRPr="007D1769">
        <w:rPr>
          <w:rFonts w:ascii="Times New Roman" w:hAnsi="Times New Roman" w:cs="Times New Roman"/>
          <w:color w:val="000000" w:themeColor="text1"/>
        </w:rPr>
        <w:t xml:space="preserve"> two groups</w:t>
      </w:r>
      <w:r w:rsidR="00901DB7" w:rsidRPr="007D1769">
        <w:rPr>
          <w:rFonts w:ascii="Times New Roman" w:hAnsi="Times New Roman" w:cs="Times New Roman"/>
          <w:color w:val="000000" w:themeColor="text1"/>
        </w:rPr>
        <w:t xml:space="preserve"> fosters a positive association where each influence the other (</w:t>
      </w:r>
      <w:proofErr w:type="spellStart"/>
      <w:r w:rsidR="00B07A31" w:rsidRPr="007D1769">
        <w:rPr>
          <w:rFonts w:ascii="Times New Roman" w:hAnsi="Times New Roman" w:cs="Times New Roman"/>
          <w:color w:val="000000" w:themeColor="text1"/>
        </w:rPr>
        <w:t>Tschannen</w:t>
      </w:r>
      <w:proofErr w:type="spellEnd"/>
      <w:r w:rsidR="00B07A31" w:rsidRPr="007D1769">
        <w:rPr>
          <w:rFonts w:ascii="Times New Roman" w:hAnsi="Times New Roman" w:cs="Times New Roman"/>
          <w:color w:val="000000" w:themeColor="text1"/>
        </w:rPr>
        <w:t>-Moran &amp; Woolfolk Hoy, 2001</w:t>
      </w:r>
      <w:r w:rsidR="00901DB7" w:rsidRPr="007D1769">
        <w:rPr>
          <w:rFonts w:ascii="Times New Roman" w:hAnsi="Times New Roman" w:cs="Times New Roman"/>
          <w:color w:val="000000" w:themeColor="text1"/>
        </w:rPr>
        <w:t xml:space="preserve">). </w:t>
      </w:r>
      <w:r w:rsidR="00CD1436" w:rsidRPr="007D1769">
        <w:rPr>
          <w:rFonts w:ascii="Times New Roman" w:hAnsi="Times New Roman" w:cs="Times New Roman"/>
          <w:color w:val="000000" w:themeColor="text1"/>
        </w:rPr>
        <w:t xml:space="preserve">Higher </w:t>
      </w:r>
      <w:r w:rsidR="00CD1436" w:rsidRPr="007D1769">
        <w:rPr>
          <w:rFonts w:ascii="Times New Roman" w:hAnsi="Times New Roman" w:cs="Times New Roman"/>
          <w:color w:val="000000" w:themeColor="text1"/>
        </w:rPr>
        <w:lastRenderedPageBreak/>
        <w:t>levels of self-efficacy in teachers can lead to h</w:t>
      </w:r>
      <w:r w:rsidR="00901DB7" w:rsidRPr="007D1769">
        <w:rPr>
          <w:rFonts w:ascii="Times New Roman" w:hAnsi="Times New Roman" w:cs="Times New Roman"/>
          <w:color w:val="000000" w:themeColor="text1"/>
        </w:rPr>
        <w:t>eightened</w:t>
      </w:r>
      <w:r w:rsidR="00CD1436" w:rsidRPr="007D1769">
        <w:rPr>
          <w:rFonts w:ascii="Times New Roman" w:hAnsi="Times New Roman" w:cs="Times New Roman"/>
          <w:color w:val="000000" w:themeColor="text1"/>
        </w:rPr>
        <w:t xml:space="preserve"> self-efficacy in students, which</w:t>
      </w:r>
      <w:r w:rsidR="00901DB7" w:rsidRPr="007D1769">
        <w:rPr>
          <w:rFonts w:ascii="Times New Roman" w:hAnsi="Times New Roman" w:cs="Times New Roman"/>
          <w:color w:val="000000" w:themeColor="text1"/>
        </w:rPr>
        <w:t>,</w:t>
      </w:r>
      <w:r w:rsidR="00CD1436" w:rsidRPr="007D1769">
        <w:rPr>
          <w:rFonts w:ascii="Times New Roman" w:hAnsi="Times New Roman" w:cs="Times New Roman"/>
          <w:color w:val="000000" w:themeColor="text1"/>
        </w:rPr>
        <w:t xml:space="preserve"> </w:t>
      </w:r>
      <w:r w:rsidR="00901DB7" w:rsidRPr="007D1769">
        <w:rPr>
          <w:rFonts w:ascii="Times New Roman" w:hAnsi="Times New Roman" w:cs="Times New Roman"/>
          <w:color w:val="000000" w:themeColor="text1"/>
        </w:rPr>
        <w:t xml:space="preserve">in turn, enhances TSE, and so forth. </w:t>
      </w:r>
    </w:p>
    <w:p w14:paraId="2AB51B11" w14:textId="29FB8FBC" w:rsidR="00CD1436" w:rsidRPr="007D1769" w:rsidRDefault="00CD1436" w:rsidP="00940871">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Research indicates a strong correlation between </w:t>
      </w:r>
      <w:r w:rsidR="00901DB7" w:rsidRPr="007D1769">
        <w:rPr>
          <w:rFonts w:ascii="Times New Roman" w:hAnsi="Times New Roman" w:cs="Times New Roman"/>
          <w:color w:val="000000" w:themeColor="text1"/>
        </w:rPr>
        <w:t>TSE</w:t>
      </w:r>
      <w:r w:rsidRPr="007D1769">
        <w:rPr>
          <w:rFonts w:ascii="Times New Roman" w:hAnsi="Times New Roman" w:cs="Times New Roman"/>
          <w:color w:val="000000" w:themeColor="text1"/>
        </w:rPr>
        <w:t xml:space="preserve"> and student academic achievement (Ashton &amp; Webb, 1986; Shahzad &amp; </w:t>
      </w:r>
      <w:proofErr w:type="spellStart"/>
      <w:r w:rsidRPr="007D1769">
        <w:rPr>
          <w:rFonts w:ascii="Times New Roman" w:hAnsi="Times New Roman" w:cs="Times New Roman"/>
          <w:color w:val="000000" w:themeColor="text1"/>
        </w:rPr>
        <w:t>Naureen</w:t>
      </w:r>
      <w:proofErr w:type="spellEnd"/>
      <w:r w:rsidRPr="007D1769">
        <w:rPr>
          <w:rFonts w:ascii="Times New Roman" w:hAnsi="Times New Roman" w:cs="Times New Roman"/>
          <w:color w:val="000000" w:themeColor="text1"/>
        </w:rPr>
        <w:t xml:space="preserve">, 2017). </w:t>
      </w:r>
      <w:r w:rsidR="00323734" w:rsidRPr="007D1769">
        <w:rPr>
          <w:rFonts w:ascii="Times New Roman" w:hAnsi="Times New Roman" w:cs="Times New Roman"/>
          <w:color w:val="000000" w:themeColor="text1"/>
        </w:rPr>
        <w:t xml:space="preserve">Self-efficacy beliefs influence the development of cognitive processes, including learning </w:t>
      </w:r>
      <w:r w:rsidR="00901DB7" w:rsidRPr="007D1769">
        <w:rPr>
          <w:rFonts w:ascii="Times New Roman" w:hAnsi="Times New Roman" w:cs="Times New Roman"/>
          <w:color w:val="000000" w:themeColor="text1"/>
        </w:rPr>
        <w:t xml:space="preserve">regulation </w:t>
      </w:r>
      <w:r w:rsidR="00323734" w:rsidRPr="007D1769">
        <w:rPr>
          <w:rFonts w:ascii="Times New Roman" w:hAnsi="Times New Roman" w:cs="Times New Roman"/>
          <w:color w:val="000000" w:themeColor="text1"/>
        </w:rPr>
        <w:t xml:space="preserve">and </w:t>
      </w:r>
      <w:r w:rsidR="00901DB7" w:rsidRPr="007D1769">
        <w:rPr>
          <w:rFonts w:ascii="Times New Roman" w:hAnsi="Times New Roman" w:cs="Times New Roman"/>
          <w:color w:val="000000" w:themeColor="text1"/>
        </w:rPr>
        <w:t>mastery of</w:t>
      </w:r>
      <w:r w:rsidR="00323734" w:rsidRPr="007D1769">
        <w:rPr>
          <w:rFonts w:ascii="Times New Roman" w:hAnsi="Times New Roman" w:cs="Times New Roman"/>
          <w:color w:val="000000" w:themeColor="text1"/>
        </w:rPr>
        <w:t xml:space="preserve"> </w:t>
      </w:r>
      <w:r w:rsidR="00901DB7" w:rsidRPr="007D1769">
        <w:rPr>
          <w:rFonts w:ascii="Times New Roman" w:hAnsi="Times New Roman" w:cs="Times New Roman"/>
          <w:color w:val="000000" w:themeColor="text1"/>
        </w:rPr>
        <w:t>various</w:t>
      </w:r>
      <w:r w:rsidR="00323734" w:rsidRPr="007D1769">
        <w:rPr>
          <w:rFonts w:ascii="Times New Roman" w:hAnsi="Times New Roman" w:cs="Times New Roman"/>
          <w:color w:val="000000" w:themeColor="text1"/>
        </w:rPr>
        <w:t xml:space="preserve"> competencies (Bandura, 1993; Zimmerman, 1995). These processes </w:t>
      </w:r>
      <w:r w:rsidR="00901DB7" w:rsidRPr="007D1769">
        <w:rPr>
          <w:rFonts w:ascii="Times New Roman" w:hAnsi="Times New Roman" w:cs="Times New Roman"/>
          <w:color w:val="000000" w:themeColor="text1"/>
        </w:rPr>
        <w:t>exert influence</w:t>
      </w:r>
      <w:r w:rsidR="001E320C" w:rsidRPr="007D1769">
        <w:rPr>
          <w:rFonts w:ascii="Times New Roman" w:hAnsi="Times New Roman" w:cs="Times New Roman"/>
          <w:color w:val="000000" w:themeColor="text1"/>
        </w:rPr>
        <w:t xml:space="preserve"> on </w:t>
      </w:r>
      <w:r w:rsidR="00323734" w:rsidRPr="007D1769">
        <w:rPr>
          <w:rFonts w:ascii="Times New Roman" w:hAnsi="Times New Roman" w:cs="Times New Roman"/>
          <w:color w:val="000000" w:themeColor="text1"/>
        </w:rPr>
        <w:t xml:space="preserve">motivation and academic achievement. </w:t>
      </w:r>
      <w:r w:rsidRPr="007D1769">
        <w:rPr>
          <w:rFonts w:ascii="Times New Roman" w:hAnsi="Times New Roman" w:cs="Times New Roman"/>
          <w:color w:val="000000" w:themeColor="text1"/>
        </w:rPr>
        <w:t xml:space="preserve">Teachers with </w:t>
      </w:r>
      <w:r w:rsidR="001E320C" w:rsidRPr="007D1769">
        <w:rPr>
          <w:rFonts w:ascii="Times New Roman" w:hAnsi="Times New Roman" w:cs="Times New Roman"/>
          <w:color w:val="000000" w:themeColor="text1"/>
        </w:rPr>
        <w:t>robust</w:t>
      </w:r>
      <w:r w:rsidRPr="007D1769">
        <w:rPr>
          <w:rFonts w:ascii="Times New Roman" w:hAnsi="Times New Roman" w:cs="Times New Roman"/>
          <w:color w:val="000000" w:themeColor="text1"/>
        </w:rPr>
        <w:t xml:space="preserve"> self-efficacy can better motivate students and </w:t>
      </w:r>
      <w:r w:rsidR="001E320C" w:rsidRPr="007D1769">
        <w:rPr>
          <w:rFonts w:ascii="Times New Roman" w:hAnsi="Times New Roman" w:cs="Times New Roman"/>
          <w:color w:val="000000" w:themeColor="text1"/>
        </w:rPr>
        <w:t>foster</w:t>
      </w:r>
      <w:r w:rsidRPr="007D1769">
        <w:rPr>
          <w:rFonts w:ascii="Times New Roman" w:hAnsi="Times New Roman" w:cs="Times New Roman"/>
          <w:color w:val="000000" w:themeColor="text1"/>
        </w:rPr>
        <w:t xml:space="preserve"> their cognitive development (Bandura, 1994; </w:t>
      </w:r>
      <w:proofErr w:type="spellStart"/>
      <w:r w:rsidRPr="007D1769">
        <w:rPr>
          <w:rFonts w:ascii="Times New Roman" w:hAnsi="Times New Roman" w:cs="Times New Roman"/>
          <w:color w:val="000000" w:themeColor="text1"/>
        </w:rPr>
        <w:t>Mojavezi</w:t>
      </w:r>
      <w:proofErr w:type="spellEnd"/>
      <w:r w:rsidRPr="007D1769">
        <w:rPr>
          <w:rFonts w:ascii="Times New Roman" w:hAnsi="Times New Roman" w:cs="Times New Roman"/>
          <w:color w:val="000000" w:themeColor="text1"/>
        </w:rPr>
        <w:t>, 2012)</w:t>
      </w:r>
      <w:r w:rsidR="00323734" w:rsidRPr="007D1769">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behavior (</w:t>
      </w:r>
      <w:proofErr w:type="spellStart"/>
      <w:r w:rsidRPr="007D1769">
        <w:rPr>
          <w:rFonts w:ascii="Times New Roman" w:hAnsi="Times New Roman" w:cs="Times New Roman"/>
          <w:color w:val="000000" w:themeColor="text1"/>
        </w:rPr>
        <w:t>Mojavezi</w:t>
      </w:r>
      <w:proofErr w:type="spellEnd"/>
      <w:r w:rsidRPr="007D1769">
        <w:rPr>
          <w:rFonts w:ascii="Times New Roman" w:hAnsi="Times New Roman" w:cs="Times New Roman"/>
          <w:color w:val="000000" w:themeColor="text1"/>
        </w:rPr>
        <w:t>, 2012), learning (</w:t>
      </w:r>
      <w:proofErr w:type="spellStart"/>
      <w:r w:rsidRPr="007D1769">
        <w:rPr>
          <w:rFonts w:ascii="Times New Roman" w:hAnsi="Times New Roman" w:cs="Times New Roman"/>
          <w:color w:val="000000" w:themeColor="text1"/>
        </w:rPr>
        <w:t>Mojavezi</w:t>
      </w:r>
      <w:proofErr w:type="spellEnd"/>
      <w:r w:rsidRPr="007D1769">
        <w:rPr>
          <w:rFonts w:ascii="Times New Roman" w:hAnsi="Times New Roman" w:cs="Times New Roman"/>
          <w:color w:val="000000" w:themeColor="text1"/>
        </w:rPr>
        <w:t>, 2012; Shaukat &amp; Iqbal, 2012; Tai et al, 2012), and achievement (</w:t>
      </w:r>
      <w:r w:rsidR="00486357" w:rsidRPr="007D1769">
        <w:rPr>
          <w:rFonts w:ascii="Times New Roman" w:hAnsi="Times New Roman" w:cs="Times New Roman"/>
          <w:color w:val="000000" w:themeColor="text1"/>
        </w:rPr>
        <w:t xml:space="preserve">Huang, 2012; </w:t>
      </w:r>
      <w:proofErr w:type="spellStart"/>
      <w:r w:rsidRPr="007D1769">
        <w:rPr>
          <w:rFonts w:ascii="Times New Roman" w:hAnsi="Times New Roman" w:cs="Times New Roman"/>
          <w:color w:val="000000" w:themeColor="text1"/>
        </w:rPr>
        <w:t>Mojavezi</w:t>
      </w:r>
      <w:proofErr w:type="spellEnd"/>
      <w:r w:rsidRPr="007D1769">
        <w:rPr>
          <w:rFonts w:ascii="Times New Roman" w:hAnsi="Times New Roman" w:cs="Times New Roman"/>
          <w:color w:val="000000" w:themeColor="text1"/>
        </w:rPr>
        <w:t xml:space="preserve">, 2012; </w:t>
      </w:r>
      <w:r w:rsidR="00486357" w:rsidRPr="007D1769">
        <w:rPr>
          <w:rFonts w:ascii="Times New Roman" w:hAnsi="Times New Roman" w:cs="Times New Roman"/>
          <w:color w:val="000000" w:themeColor="text1"/>
        </w:rPr>
        <w:t xml:space="preserve">Shahzad &amp; </w:t>
      </w:r>
      <w:proofErr w:type="spellStart"/>
      <w:r w:rsidR="00486357" w:rsidRPr="007D1769">
        <w:rPr>
          <w:rFonts w:ascii="Times New Roman" w:hAnsi="Times New Roman" w:cs="Times New Roman"/>
          <w:color w:val="000000" w:themeColor="text1"/>
        </w:rPr>
        <w:t>Naureen</w:t>
      </w:r>
      <w:proofErr w:type="spellEnd"/>
      <w:r w:rsidR="00486357" w:rsidRPr="007D1769">
        <w:rPr>
          <w:rFonts w:ascii="Times New Roman" w:hAnsi="Times New Roman" w:cs="Times New Roman"/>
          <w:color w:val="000000" w:themeColor="text1"/>
        </w:rPr>
        <w:t xml:space="preserve">, 2017; </w:t>
      </w:r>
      <w:r w:rsidRPr="007D1769">
        <w:rPr>
          <w:rFonts w:ascii="Times New Roman" w:hAnsi="Times New Roman" w:cs="Times New Roman"/>
          <w:color w:val="000000" w:themeColor="text1"/>
        </w:rPr>
        <w:t>Shaukat &amp; Iqbal, 2012).</w:t>
      </w:r>
      <w:r w:rsidR="00323734" w:rsidRPr="007D1769">
        <w:rPr>
          <w:rFonts w:ascii="Times New Roman" w:hAnsi="Times New Roman" w:cs="Times New Roman"/>
          <w:color w:val="000000" w:themeColor="text1"/>
        </w:rPr>
        <w:t xml:space="preserve"> </w:t>
      </w:r>
    </w:p>
    <w:p w14:paraId="7284F321" w14:textId="6A7C6E7F" w:rsidR="00667BAE" w:rsidRPr="007D1769" w:rsidRDefault="00CD1436" w:rsidP="00940871">
      <w:pPr>
        <w:spacing w:line="480" w:lineRule="auto"/>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Students with higher self-efficacy are more successful at problem solving and have higher levels of motivation and academic achievement levels (Bandura, 1997; Ruble et al., 2011). </w:t>
      </w:r>
      <w:r w:rsidR="0052501F" w:rsidRPr="007D1769">
        <w:rPr>
          <w:rFonts w:ascii="Times New Roman" w:hAnsi="Times New Roman" w:cs="Times New Roman"/>
          <w:color w:val="000000" w:themeColor="text1"/>
        </w:rPr>
        <w:t>Therefore, s</w:t>
      </w:r>
      <w:r w:rsidRPr="007D1769">
        <w:rPr>
          <w:rFonts w:ascii="Times New Roman" w:hAnsi="Times New Roman" w:cs="Times New Roman"/>
          <w:color w:val="000000" w:themeColor="text1"/>
        </w:rPr>
        <w:t>tudents who believe they can perform at</w:t>
      </w:r>
      <w:r w:rsidR="0052501F" w:rsidRPr="007D1769">
        <w:rPr>
          <w:rFonts w:ascii="Times New Roman" w:hAnsi="Times New Roman" w:cs="Times New Roman"/>
          <w:color w:val="000000" w:themeColor="text1"/>
        </w:rPr>
        <w:t xml:space="preserve"> the</w:t>
      </w:r>
      <w:r w:rsidRPr="007D1769">
        <w:rPr>
          <w:rFonts w:ascii="Times New Roman" w:hAnsi="Times New Roman" w:cs="Times New Roman"/>
          <w:color w:val="000000" w:themeColor="text1"/>
        </w:rPr>
        <w:t xml:space="preserve"> provided levels have higher motivation and academic attainment. Self-efficacy also positively predict</w:t>
      </w:r>
      <w:r w:rsidR="001E320C" w:rsidRPr="007D1769">
        <w:rPr>
          <w:rFonts w:ascii="Times New Roman" w:hAnsi="Times New Roman" w:cs="Times New Roman"/>
          <w:color w:val="000000" w:themeColor="text1"/>
        </w:rPr>
        <w:t>s</w:t>
      </w:r>
      <w:r w:rsidRPr="007D1769">
        <w:rPr>
          <w:rFonts w:ascii="Times New Roman" w:hAnsi="Times New Roman" w:cs="Times New Roman"/>
          <w:color w:val="000000" w:themeColor="text1"/>
        </w:rPr>
        <w:t xml:space="preserve"> t</w:t>
      </w:r>
      <w:r w:rsidR="001E320C" w:rsidRPr="007D1769">
        <w:rPr>
          <w:rFonts w:ascii="Times New Roman" w:hAnsi="Times New Roman" w:cs="Times New Roman"/>
          <w:color w:val="000000" w:themeColor="text1"/>
        </w:rPr>
        <w:t>he t</w:t>
      </w:r>
      <w:r w:rsidRPr="007D1769">
        <w:rPr>
          <w:rFonts w:ascii="Times New Roman" w:hAnsi="Times New Roman" w:cs="Times New Roman"/>
          <w:color w:val="000000" w:themeColor="text1"/>
        </w:rPr>
        <w:t>ransfer</w:t>
      </w:r>
      <w:r w:rsidR="001E320C" w:rsidRPr="007D1769">
        <w:rPr>
          <w:rFonts w:ascii="Times New Roman" w:hAnsi="Times New Roman" w:cs="Times New Roman"/>
          <w:color w:val="000000" w:themeColor="text1"/>
        </w:rPr>
        <w:t xml:space="preserve"> of</w:t>
      </w:r>
      <w:r w:rsidRPr="007D1769">
        <w:rPr>
          <w:rFonts w:ascii="Times New Roman" w:hAnsi="Times New Roman" w:cs="Times New Roman"/>
          <w:color w:val="000000" w:themeColor="text1"/>
        </w:rPr>
        <w:t xml:space="preserve"> skills </w:t>
      </w:r>
      <w:r w:rsidR="001E320C" w:rsidRPr="007D1769">
        <w:rPr>
          <w:rFonts w:ascii="Times New Roman" w:hAnsi="Times New Roman" w:cs="Times New Roman"/>
          <w:color w:val="000000" w:themeColor="text1"/>
        </w:rPr>
        <w:t>acquired through</w:t>
      </w:r>
      <w:r w:rsidRPr="007D1769">
        <w:rPr>
          <w:rFonts w:ascii="Times New Roman" w:hAnsi="Times New Roman" w:cs="Times New Roman"/>
          <w:color w:val="000000" w:themeColor="text1"/>
        </w:rPr>
        <w:t xml:space="preserve"> training</w:t>
      </w:r>
      <w:r w:rsidR="00940871" w:rsidRPr="007D1769">
        <w:rPr>
          <w:rFonts w:ascii="Times New Roman" w:hAnsi="Times New Roman" w:cs="Times New Roman"/>
          <w:color w:val="000000" w:themeColor="text1"/>
        </w:rPr>
        <w:t xml:space="preserve"> (</w:t>
      </w:r>
      <w:proofErr w:type="spellStart"/>
      <w:r w:rsidR="00940871" w:rsidRPr="007D1769">
        <w:rPr>
          <w:rFonts w:ascii="Times New Roman" w:hAnsi="Times New Roman" w:cs="Times New Roman"/>
          <w:color w:val="000000" w:themeColor="text1"/>
        </w:rPr>
        <w:t>Gegenfurtner</w:t>
      </w:r>
      <w:proofErr w:type="spellEnd"/>
      <w:r w:rsidR="00940871" w:rsidRPr="007D1769">
        <w:rPr>
          <w:rFonts w:ascii="Times New Roman" w:hAnsi="Times New Roman" w:cs="Times New Roman"/>
          <w:color w:val="000000" w:themeColor="text1"/>
        </w:rPr>
        <w:t xml:space="preserve"> et al., 2013)</w:t>
      </w:r>
      <w:r w:rsidRPr="007D1769">
        <w:rPr>
          <w:rFonts w:ascii="Times New Roman" w:hAnsi="Times New Roman" w:cs="Times New Roman"/>
          <w:color w:val="000000" w:themeColor="text1"/>
        </w:rPr>
        <w:t xml:space="preserve">. </w:t>
      </w:r>
      <w:r w:rsidR="001E320C" w:rsidRPr="007D1769">
        <w:rPr>
          <w:rFonts w:ascii="Times New Roman" w:hAnsi="Times New Roman" w:cs="Times New Roman"/>
          <w:color w:val="000000" w:themeColor="text1"/>
        </w:rPr>
        <w:t>Individuals</w:t>
      </w:r>
      <w:r w:rsidRPr="007D1769">
        <w:rPr>
          <w:rFonts w:ascii="Times New Roman" w:hAnsi="Times New Roman" w:cs="Times New Roman"/>
          <w:color w:val="000000" w:themeColor="text1"/>
        </w:rPr>
        <w:t xml:space="preserve"> with high self-efficacy </w:t>
      </w:r>
      <w:r w:rsidR="001E320C" w:rsidRPr="007D1769">
        <w:rPr>
          <w:rFonts w:ascii="Times New Roman" w:hAnsi="Times New Roman" w:cs="Times New Roman"/>
          <w:color w:val="000000" w:themeColor="text1"/>
        </w:rPr>
        <w:t xml:space="preserve">can effectively apply newly acquired knowledge and skills in practical settings </w:t>
      </w:r>
      <w:r w:rsidRPr="007D1769">
        <w:rPr>
          <w:rFonts w:ascii="Times New Roman" w:hAnsi="Times New Roman" w:cs="Times New Roman"/>
          <w:color w:val="000000" w:themeColor="text1"/>
        </w:rPr>
        <w:t>(</w:t>
      </w:r>
      <w:proofErr w:type="spellStart"/>
      <w:r w:rsidRPr="007D1769">
        <w:rPr>
          <w:rFonts w:ascii="Times New Roman" w:hAnsi="Times New Roman" w:cs="Times New Roman"/>
          <w:color w:val="000000" w:themeColor="text1"/>
        </w:rPr>
        <w:t>Gegenfurtner</w:t>
      </w:r>
      <w:proofErr w:type="spellEnd"/>
      <w:r w:rsidRPr="007D1769">
        <w:rPr>
          <w:rFonts w:ascii="Times New Roman" w:hAnsi="Times New Roman" w:cs="Times New Roman"/>
          <w:color w:val="000000" w:themeColor="text1"/>
        </w:rPr>
        <w:t xml:space="preserve"> et al., 2013). </w:t>
      </w:r>
    </w:p>
    <w:p w14:paraId="1AD18E9A" w14:textId="2096B3F5" w:rsidR="00513296" w:rsidRDefault="00C570E9" w:rsidP="0069655A">
      <w:pPr>
        <w:pStyle w:val="Heading2"/>
      </w:pPr>
      <w:bookmarkStart w:id="62" w:name="_Toc165291407"/>
      <w:bookmarkStart w:id="63" w:name="_Toc165384421"/>
      <w:r w:rsidRPr="0069655A">
        <w:t xml:space="preserve">Sources of </w:t>
      </w:r>
      <w:r w:rsidR="00901DB7" w:rsidRPr="0069655A">
        <w:t>TSE</w:t>
      </w:r>
      <w:bookmarkEnd w:id="62"/>
      <w:bookmarkEnd w:id="63"/>
    </w:p>
    <w:p w14:paraId="12DCD8B6" w14:textId="77777777" w:rsidR="00E47788" w:rsidRPr="00E47788" w:rsidRDefault="00E47788" w:rsidP="00E47788"/>
    <w:p w14:paraId="29625F20" w14:textId="234AB11C" w:rsidR="003E65F7" w:rsidRPr="007D1769" w:rsidRDefault="001E320C" w:rsidP="00940871">
      <w:pPr>
        <w:spacing w:line="480" w:lineRule="auto"/>
        <w:ind w:firstLine="720"/>
        <w:contextualSpacing/>
        <w:rPr>
          <w:rFonts w:ascii="Times New Roman" w:hAnsi="Times New Roman" w:cs="Times New Roman"/>
          <w:b/>
          <w:bCs/>
          <w:color w:val="000000" w:themeColor="text1"/>
        </w:rPr>
      </w:pPr>
      <w:r w:rsidRPr="007D1769">
        <w:rPr>
          <w:rFonts w:ascii="Times New Roman" w:hAnsi="Times New Roman" w:cs="Times New Roman"/>
          <w:color w:val="000000" w:themeColor="text1"/>
          <w:shd w:val="clear" w:color="auto" w:fill="FFFFFF"/>
        </w:rPr>
        <w:t>Bandura asserts that judgements of efficacy are made as individuals weigh and integrate four sources of information: mastery experiences, verbal persuasion, vicarious experience</w:t>
      </w:r>
      <w:r w:rsidR="00940871" w:rsidRPr="007D1769">
        <w:rPr>
          <w:rFonts w:ascii="Times New Roman" w:hAnsi="Times New Roman" w:cs="Times New Roman"/>
          <w:color w:val="000000" w:themeColor="text1"/>
          <w:shd w:val="clear" w:color="auto" w:fill="FFFFFF"/>
        </w:rPr>
        <w:t>s</w:t>
      </w:r>
      <w:r w:rsidRPr="007D1769">
        <w:rPr>
          <w:rFonts w:ascii="Times New Roman" w:hAnsi="Times New Roman" w:cs="Times New Roman"/>
          <w:color w:val="000000" w:themeColor="text1"/>
          <w:shd w:val="clear" w:color="auto" w:fill="FFFFFF"/>
        </w:rPr>
        <w:t xml:space="preserve">, and physiological and emotional arousal (Bandura, 1997). </w:t>
      </w:r>
      <w:r w:rsidRPr="007D1769">
        <w:rPr>
          <w:rFonts w:ascii="Times New Roman" w:hAnsi="Times New Roman" w:cs="Times New Roman"/>
          <w:color w:val="000000" w:themeColor="text1"/>
        </w:rPr>
        <w:t>Among these, mastery experiences are likely t</w:t>
      </w:r>
      <w:r w:rsidR="003E65F7" w:rsidRPr="007D1769">
        <w:rPr>
          <w:rFonts w:ascii="Times New Roman" w:hAnsi="Times New Roman" w:cs="Times New Roman"/>
          <w:color w:val="000000" w:themeColor="text1"/>
        </w:rPr>
        <w:t xml:space="preserve">he most influential </w:t>
      </w:r>
      <w:r w:rsidRPr="007D1769">
        <w:rPr>
          <w:rFonts w:ascii="Times New Roman" w:hAnsi="Times New Roman" w:cs="Times New Roman"/>
          <w:color w:val="000000" w:themeColor="text1"/>
        </w:rPr>
        <w:t xml:space="preserve">source of self-efficacy </w:t>
      </w:r>
      <w:r w:rsidR="003E65F7" w:rsidRPr="007D1769">
        <w:rPr>
          <w:rFonts w:ascii="Times New Roman" w:hAnsi="Times New Roman" w:cs="Times New Roman"/>
          <w:color w:val="000000" w:themeColor="text1"/>
        </w:rPr>
        <w:t>(Bandura, 1997; Woolfolk, 1998).</w:t>
      </w:r>
    </w:p>
    <w:p w14:paraId="6F722232" w14:textId="78B21D90" w:rsidR="0099528C" w:rsidRDefault="00891DD7" w:rsidP="0069655A">
      <w:pPr>
        <w:pStyle w:val="Heading3"/>
      </w:pPr>
      <w:bookmarkStart w:id="64" w:name="_Toc165291408"/>
      <w:bookmarkStart w:id="65" w:name="_Toc165384422"/>
      <w:r w:rsidRPr="0069655A">
        <w:t>Mastery Experiences</w:t>
      </w:r>
      <w:bookmarkEnd w:id="64"/>
      <w:bookmarkEnd w:id="65"/>
    </w:p>
    <w:p w14:paraId="6C5F9029" w14:textId="77777777" w:rsidR="00E47788" w:rsidRPr="00E47788" w:rsidRDefault="00E47788" w:rsidP="00E47788"/>
    <w:p w14:paraId="5ADF89BE" w14:textId="61BB1B9D" w:rsidR="00513296" w:rsidRPr="007D1769" w:rsidRDefault="00891DD7" w:rsidP="0099528C">
      <w:pPr>
        <w:spacing w:line="480" w:lineRule="auto"/>
        <w:contextualSpacing/>
        <w:rPr>
          <w:rFonts w:ascii="Times New Roman" w:hAnsi="Times New Roman" w:cs="Times New Roman"/>
          <w:color w:val="000000" w:themeColor="text1"/>
          <w:shd w:val="clear" w:color="auto" w:fill="FFFFFF"/>
        </w:rPr>
      </w:pPr>
      <w:r w:rsidRPr="004040F4">
        <w:rPr>
          <w:rFonts w:ascii="Times New Roman" w:hAnsi="Times New Roman" w:cs="Times New Roman"/>
          <w:color w:val="000000" w:themeColor="text1"/>
          <w:shd w:val="clear" w:color="auto" w:fill="FFFFFF"/>
        </w:rPr>
        <w:lastRenderedPageBreak/>
        <w:t xml:space="preserve"> </w:t>
      </w:r>
      <w:r w:rsidR="0099528C">
        <w:rPr>
          <w:rFonts w:ascii="Times New Roman" w:hAnsi="Times New Roman" w:cs="Times New Roman"/>
          <w:color w:val="000000" w:themeColor="text1"/>
          <w:shd w:val="clear" w:color="auto" w:fill="FFFFFF"/>
        </w:rPr>
        <w:tab/>
      </w:r>
      <w:r w:rsidR="00DE27AE" w:rsidRPr="007D1769">
        <w:rPr>
          <w:rFonts w:ascii="Times New Roman" w:hAnsi="Times New Roman" w:cs="Times New Roman"/>
          <w:color w:val="000000" w:themeColor="text1"/>
          <w:shd w:val="clear" w:color="auto" w:fill="FFFFFF"/>
        </w:rPr>
        <w:t xml:space="preserve">Mastery </w:t>
      </w:r>
      <w:r w:rsidR="003E65F7" w:rsidRPr="007D1769">
        <w:rPr>
          <w:rFonts w:ascii="Times New Roman" w:hAnsi="Times New Roman" w:cs="Times New Roman"/>
          <w:color w:val="000000" w:themeColor="text1"/>
          <w:shd w:val="clear" w:color="auto" w:fill="FFFFFF"/>
        </w:rPr>
        <w:t>experiences</w:t>
      </w:r>
      <w:r w:rsidR="00DE27AE" w:rsidRPr="007D1769">
        <w:rPr>
          <w:rFonts w:ascii="Times New Roman" w:hAnsi="Times New Roman" w:cs="Times New Roman"/>
          <w:color w:val="000000" w:themeColor="text1"/>
          <w:shd w:val="clear" w:color="auto" w:fill="FFFFFF"/>
        </w:rPr>
        <w:t xml:space="preserve"> involve </w:t>
      </w:r>
      <w:r w:rsidR="001E320C" w:rsidRPr="007D1769">
        <w:rPr>
          <w:rFonts w:ascii="Times New Roman" w:hAnsi="Times New Roman" w:cs="Times New Roman"/>
          <w:color w:val="000000" w:themeColor="text1"/>
          <w:shd w:val="clear" w:color="auto" w:fill="FFFFFF"/>
        </w:rPr>
        <w:t xml:space="preserve">the </w:t>
      </w:r>
      <w:r w:rsidR="00DE27AE" w:rsidRPr="007D1769">
        <w:rPr>
          <w:rFonts w:ascii="Times New Roman" w:hAnsi="Times New Roman" w:cs="Times New Roman"/>
          <w:color w:val="000000" w:themeColor="text1"/>
          <w:shd w:val="clear" w:color="auto" w:fill="FFFFFF"/>
        </w:rPr>
        <w:t xml:space="preserve">interpretation of past experiences as indicators of self-efficacy (Bandura, 1997; Ruble et al., 2011: Usher &amp; </w:t>
      </w:r>
      <w:proofErr w:type="spellStart"/>
      <w:r w:rsidR="00DE27AE" w:rsidRPr="007D1769">
        <w:rPr>
          <w:rFonts w:ascii="Times New Roman" w:hAnsi="Times New Roman" w:cs="Times New Roman"/>
          <w:color w:val="000000" w:themeColor="text1"/>
          <w:shd w:val="clear" w:color="auto" w:fill="FFFFFF"/>
        </w:rPr>
        <w:t>Pajares</w:t>
      </w:r>
      <w:proofErr w:type="spellEnd"/>
      <w:r w:rsidR="00DE27AE" w:rsidRPr="007D1769">
        <w:rPr>
          <w:rFonts w:ascii="Times New Roman" w:hAnsi="Times New Roman" w:cs="Times New Roman"/>
          <w:color w:val="000000" w:themeColor="text1"/>
          <w:shd w:val="clear" w:color="auto" w:fill="FFFFFF"/>
        </w:rPr>
        <w:t>, 2008</w:t>
      </w:r>
      <w:r w:rsidR="0013029D" w:rsidRPr="007D1769">
        <w:rPr>
          <w:rFonts w:ascii="Times New Roman" w:hAnsi="Times New Roman" w:cs="Times New Roman"/>
          <w:color w:val="000000" w:themeColor="text1"/>
          <w:shd w:val="clear" w:color="auto" w:fill="FFFFFF"/>
        </w:rPr>
        <w:t>; Woolfolk, 1998</w:t>
      </w:r>
      <w:r w:rsidR="00DE27AE" w:rsidRPr="007D1769">
        <w:rPr>
          <w:rFonts w:ascii="Times New Roman" w:hAnsi="Times New Roman" w:cs="Times New Roman"/>
          <w:color w:val="000000" w:themeColor="text1"/>
          <w:shd w:val="clear" w:color="auto" w:fill="FFFFFF"/>
        </w:rPr>
        <w:t xml:space="preserve">). In </w:t>
      </w:r>
      <w:r w:rsidR="001E320C" w:rsidRPr="007D1769">
        <w:rPr>
          <w:rFonts w:ascii="Times New Roman" w:hAnsi="Times New Roman" w:cs="Times New Roman"/>
          <w:color w:val="000000" w:themeColor="text1"/>
          <w:shd w:val="clear" w:color="auto" w:fill="FFFFFF"/>
        </w:rPr>
        <w:t>essence</w:t>
      </w:r>
      <w:r w:rsidR="00DE27AE" w:rsidRPr="007D1769">
        <w:rPr>
          <w:rFonts w:ascii="Times New Roman" w:hAnsi="Times New Roman" w:cs="Times New Roman"/>
          <w:color w:val="000000" w:themeColor="text1"/>
          <w:shd w:val="clear" w:color="auto" w:fill="FFFFFF"/>
        </w:rPr>
        <w:t xml:space="preserve">, people make judgements primarily based on their previous successes or failures in the same or similar situations. </w:t>
      </w:r>
      <w:r w:rsidR="001E320C" w:rsidRPr="007D1769">
        <w:rPr>
          <w:rFonts w:ascii="Times New Roman" w:hAnsi="Times New Roman" w:cs="Times New Roman"/>
          <w:color w:val="000000" w:themeColor="text1"/>
          <w:shd w:val="clear" w:color="auto" w:fill="FFFFFF"/>
        </w:rPr>
        <w:t>The completion of a task successfully bolsters self-efficacy, while failure diminishes it (</w:t>
      </w:r>
      <w:r w:rsidR="00D3506C" w:rsidRPr="007D1769">
        <w:rPr>
          <w:rFonts w:ascii="Times New Roman" w:hAnsi="Times New Roman" w:cs="Times New Roman"/>
          <w:color w:val="000000" w:themeColor="text1"/>
          <w:shd w:val="clear" w:color="auto" w:fill="FFFFFF"/>
        </w:rPr>
        <w:t>Bandura, 1977, 1997</w:t>
      </w:r>
      <w:r w:rsidR="001E320C" w:rsidRPr="007D1769">
        <w:rPr>
          <w:rFonts w:ascii="Times New Roman" w:hAnsi="Times New Roman" w:cs="Times New Roman"/>
          <w:color w:val="000000" w:themeColor="text1"/>
          <w:shd w:val="clear" w:color="auto" w:fill="FFFFFF"/>
        </w:rPr>
        <w:t xml:space="preserve">). For instance, successful task accomplishment among </w:t>
      </w:r>
      <w:r w:rsidR="00D3506C" w:rsidRPr="007D1769">
        <w:rPr>
          <w:rFonts w:ascii="Times New Roman" w:hAnsi="Times New Roman" w:cs="Times New Roman"/>
          <w:color w:val="000000" w:themeColor="text1"/>
          <w:shd w:val="clear" w:color="auto" w:fill="FFFFFF"/>
        </w:rPr>
        <w:t>preservice</w:t>
      </w:r>
      <w:r w:rsidR="001E320C" w:rsidRPr="007D1769">
        <w:rPr>
          <w:rFonts w:ascii="Times New Roman" w:hAnsi="Times New Roman" w:cs="Times New Roman"/>
          <w:color w:val="000000" w:themeColor="text1"/>
          <w:shd w:val="clear" w:color="auto" w:fill="FFFFFF"/>
        </w:rPr>
        <w:t xml:space="preserve"> teachers fosters increased</w:t>
      </w:r>
      <w:r w:rsidR="0013029D" w:rsidRPr="007D1769">
        <w:rPr>
          <w:rFonts w:ascii="Times New Roman" w:hAnsi="Times New Roman" w:cs="Times New Roman"/>
          <w:color w:val="000000" w:themeColor="text1"/>
        </w:rPr>
        <w:t xml:space="preserve"> levels of intrinsic and extrinsic motivation</w:t>
      </w:r>
      <w:r w:rsidR="001E320C" w:rsidRPr="007D1769">
        <w:rPr>
          <w:rFonts w:ascii="Times New Roman" w:hAnsi="Times New Roman" w:cs="Times New Roman"/>
          <w:color w:val="000000" w:themeColor="text1"/>
        </w:rPr>
        <w:t xml:space="preserve">, thereby contributing to the growth of </w:t>
      </w:r>
      <w:r w:rsidR="0013029D" w:rsidRPr="007D1769">
        <w:rPr>
          <w:rFonts w:ascii="Times New Roman" w:hAnsi="Times New Roman" w:cs="Times New Roman"/>
          <w:color w:val="000000" w:themeColor="text1"/>
        </w:rPr>
        <w:t xml:space="preserve">self-efficacy (Anderson et al., 2009). </w:t>
      </w:r>
      <w:r w:rsidR="001E320C" w:rsidRPr="007D1769">
        <w:rPr>
          <w:rFonts w:ascii="Times New Roman" w:hAnsi="Times New Roman" w:cs="Times New Roman"/>
          <w:color w:val="000000" w:themeColor="text1"/>
        </w:rPr>
        <w:t xml:space="preserve">Field experiences </w:t>
      </w:r>
      <w:r w:rsidR="009B592B" w:rsidRPr="007D1769">
        <w:rPr>
          <w:rFonts w:ascii="Times New Roman" w:hAnsi="Times New Roman" w:cs="Times New Roman"/>
          <w:color w:val="000000" w:themeColor="text1"/>
        </w:rPr>
        <w:t>are</w:t>
      </w:r>
      <w:r w:rsidR="001E320C" w:rsidRPr="007D1769">
        <w:rPr>
          <w:rFonts w:ascii="Times New Roman" w:hAnsi="Times New Roman" w:cs="Times New Roman"/>
          <w:color w:val="000000" w:themeColor="text1"/>
        </w:rPr>
        <w:t xml:space="preserve"> a common method for cultivating self-efficacy </w:t>
      </w:r>
      <w:r w:rsidR="00E52AE7" w:rsidRPr="007D1769">
        <w:rPr>
          <w:rFonts w:ascii="Times New Roman" w:hAnsi="Times New Roman" w:cs="Times New Roman"/>
          <w:color w:val="000000" w:themeColor="text1"/>
        </w:rPr>
        <w:t>in teacher candidates.</w:t>
      </w:r>
      <w:r w:rsidR="0013029D" w:rsidRPr="007D1769">
        <w:rPr>
          <w:rFonts w:ascii="Times New Roman" w:hAnsi="Times New Roman" w:cs="Times New Roman"/>
          <w:color w:val="000000" w:themeColor="text1"/>
          <w:shd w:val="clear" w:color="auto" w:fill="FFFFFF"/>
        </w:rPr>
        <w:t xml:space="preserve"> </w:t>
      </w:r>
      <w:r w:rsidR="002079EE" w:rsidRPr="007D1769">
        <w:rPr>
          <w:rFonts w:ascii="Times New Roman" w:hAnsi="Times New Roman" w:cs="Times New Roman"/>
          <w:color w:val="000000" w:themeColor="text1"/>
          <w:shd w:val="clear" w:color="auto" w:fill="FFFFFF"/>
        </w:rPr>
        <w:t xml:space="preserve">Other </w:t>
      </w:r>
      <w:r w:rsidR="0013029D" w:rsidRPr="007D1769">
        <w:rPr>
          <w:rFonts w:ascii="Times New Roman" w:hAnsi="Times New Roman" w:cs="Times New Roman"/>
          <w:color w:val="000000" w:themeColor="text1"/>
          <w:shd w:val="clear" w:color="auto" w:fill="FFFFFF"/>
        </w:rPr>
        <w:t>successful</w:t>
      </w:r>
      <w:r w:rsidR="00E52AE7" w:rsidRPr="007D1769">
        <w:rPr>
          <w:rFonts w:ascii="Times New Roman" w:hAnsi="Times New Roman" w:cs="Times New Roman"/>
          <w:color w:val="000000" w:themeColor="text1"/>
          <w:shd w:val="clear" w:color="auto" w:fill="FFFFFF"/>
        </w:rPr>
        <w:t xml:space="preserve"> strategies </w:t>
      </w:r>
      <w:r w:rsidR="002079EE" w:rsidRPr="007D1769">
        <w:rPr>
          <w:rFonts w:ascii="Times New Roman" w:hAnsi="Times New Roman" w:cs="Times New Roman"/>
          <w:color w:val="000000" w:themeColor="text1"/>
          <w:shd w:val="clear" w:color="auto" w:fill="FFFFFF"/>
        </w:rPr>
        <w:t xml:space="preserve">include </w:t>
      </w:r>
      <w:r w:rsidR="0013029D" w:rsidRPr="007D1769">
        <w:rPr>
          <w:rFonts w:ascii="Times New Roman" w:hAnsi="Times New Roman" w:cs="Times New Roman"/>
          <w:color w:val="000000" w:themeColor="text1"/>
          <w:shd w:val="clear" w:color="auto" w:fill="FFFFFF"/>
        </w:rPr>
        <w:t xml:space="preserve">modeling and </w:t>
      </w:r>
      <w:r w:rsidR="002079EE" w:rsidRPr="007D1769">
        <w:rPr>
          <w:rFonts w:ascii="Times New Roman" w:hAnsi="Times New Roman" w:cs="Times New Roman"/>
          <w:color w:val="000000" w:themeColor="text1"/>
          <w:shd w:val="clear" w:color="auto" w:fill="FFFFFF"/>
        </w:rPr>
        <w:t xml:space="preserve">role-playing scenarios </w:t>
      </w:r>
      <w:r w:rsidR="00E52AE7" w:rsidRPr="007D1769">
        <w:rPr>
          <w:rFonts w:ascii="Times New Roman" w:hAnsi="Times New Roman" w:cs="Times New Roman"/>
          <w:color w:val="000000" w:themeColor="text1"/>
          <w:shd w:val="clear" w:color="auto" w:fill="FFFFFF"/>
        </w:rPr>
        <w:t>that expose</w:t>
      </w:r>
      <w:r w:rsidR="002079EE" w:rsidRPr="007D1769">
        <w:rPr>
          <w:rFonts w:ascii="Times New Roman" w:hAnsi="Times New Roman" w:cs="Times New Roman"/>
          <w:color w:val="000000" w:themeColor="text1"/>
          <w:shd w:val="clear" w:color="auto" w:fill="FFFFFF"/>
        </w:rPr>
        <w:t xml:space="preserve"> preservice teachers to po</w:t>
      </w:r>
      <w:r w:rsidR="00E52AE7" w:rsidRPr="007D1769">
        <w:rPr>
          <w:rFonts w:ascii="Times New Roman" w:hAnsi="Times New Roman" w:cs="Times New Roman"/>
          <w:color w:val="000000" w:themeColor="text1"/>
          <w:shd w:val="clear" w:color="auto" w:fill="FFFFFF"/>
        </w:rPr>
        <w:t>tential</w:t>
      </w:r>
      <w:r w:rsidR="002079EE" w:rsidRPr="007D1769">
        <w:rPr>
          <w:rFonts w:ascii="Times New Roman" w:hAnsi="Times New Roman" w:cs="Times New Roman"/>
          <w:color w:val="000000" w:themeColor="text1"/>
          <w:shd w:val="clear" w:color="auto" w:fill="FFFFFF"/>
        </w:rPr>
        <w:t xml:space="preserve"> classroom </w:t>
      </w:r>
      <w:r w:rsidR="00E52AE7" w:rsidRPr="007D1769">
        <w:rPr>
          <w:rFonts w:ascii="Times New Roman" w:hAnsi="Times New Roman" w:cs="Times New Roman"/>
          <w:color w:val="000000" w:themeColor="text1"/>
          <w:shd w:val="clear" w:color="auto" w:fill="FFFFFF"/>
        </w:rPr>
        <w:t>challenge</w:t>
      </w:r>
      <w:r w:rsidR="002079EE" w:rsidRPr="007D1769">
        <w:rPr>
          <w:rFonts w:ascii="Times New Roman" w:hAnsi="Times New Roman" w:cs="Times New Roman"/>
          <w:color w:val="000000" w:themeColor="text1"/>
          <w:shd w:val="clear" w:color="auto" w:fill="FFFFFF"/>
        </w:rPr>
        <w:t>s</w:t>
      </w:r>
      <w:r w:rsidR="0013029D" w:rsidRPr="007D1769">
        <w:rPr>
          <w:rFonts w:ascii="Times New Roman" w:hAnsi="Times New Roman" w:cs="Times New Roman"/>
          <w:color w:val="000000" w:themeColor="text1"/>
          <w:shd w:val="clear" w:color="auto" w:fill="FFFFFF"/>
        </w:rPr>
        <w:t>.</w:t>
      </w:r>
      <w:r w:rsidR="002079EE" w:rsidRPr="007D1769">
        <w:rPr>
          <w:rFonts w:ascii="Times New Roman" w:hAnsi="Times New Roman" w:cs="Times New Roman"/>
          <w:color w:val="000000" w:themeColor="text1"/>
          <w:shd w:val="clear" w:color="auto" w:fill="FFFFFF"/>
        </w:rPr>
        <w:t xml:space="preserve"> </w:t>
      </w:r>
    </w:p>
    <w:p w14:paraId="1AF47115" w14:textId="77777777" w:rsidR="0099528C" w:rsidRDefault="00891DD7" w:rsidP="0069655A">
      <w:pPr>
        <w:pStyle w:val="Heading3"/>
      </w:pPr>
      <w:bookmarkStart w:id="66" w:name="_Toc165291409"/>
      <w:bookmarkStart w:id="67" w:name="_Toc165384423"/>
      <w:r w:rsidRPr="0069655A">
        <w:t>Vicarious Experience</w:t>
      </w:r>
      <w:r w:rsidR="0099528C" w:rsidRPr="0069655A">
        <w:t>s</w:t>
      </w:r>
      <w:bookmarkEnd w:id="66"/>
      <w:bookmarkEnd w:id="67"/>
      <w:r w:rsidR="004040F4" w:rsidRPr="0069655A">
        <w:t xml:space="preserve"> </w:t>
      </w:r>
    </w:p>
    <w:p w14:paraId="5C84D5B5" w14:textId="77777777" w:rsidR="00E47788" w:rsidRPr="00E47788" w:rsidRDefault="00E47788" w:rsidP="00E47788"/>
    <w:p w14:paraId="66E1EEC9" w14:textId="65341AC9" w:rsidR="00DE27AE" w:rsidRPr="004040F4" w:rsidRDefault="00D9701E" w:rsidP="0099528C">
      <w:pPr>
        <w:spacing w:line="480" w:lineRule="auto"/>
        <w:ind w:firstLine="720"/>
        <w:contextualSpacing/>
        <w:rPr>
          <w:rFonts w:ascii="Times New Roman" w:hAnsi="Times New Roman" w:cs="Times New Roman"/>
          <w:i/>
          <w:iCs/>
          <w:color w:val="000000" w:themeColor="text1"/>
          <w:shd w:val="clear" w:color="auto" w:fill="FFFFFF"/>
        </w:rPr>
      </w:pPr>
      <w:r w:rsidRPr="007D1769">
        <w:rPr>
          <w:rFonts w:ascii="Times New Roman" w:hAnsi="Times New Roman" w:cs="Times New Roman"/>
          <w:color w:val="000000" w:themeColor="text1"/>
          <w:shd w:val="clear" w:color="auto" w:fill="FFFFFF"/>
        </w:rPr>
        <w:t xml:space="preserve">Vicarious experiences also correlate with efficacy </w:t>
      </w:r>
      <w:r w:rsidR="00515F0D" w:rsidRPr="007D1769">
        <w:rPr>
          <w:rFonts w:ascii="Times New Roman" w:hAnsi="Times New Roman" w:cs="Times New Roman"/>
          <w:color w:val="000000" w:themeColor="text1"/>
          <w:shd w:val="clear" w:color="auto" w:fill="FFFFFF"/>
        </w:rPr>
        <w:t>development</w:t>
      </w:r>
      <w:r w:rsidRPr="007D1769">
        <w:rPr>
          <w:rFonts w:ascii="Times New Roman" w:hAnsi="Times New Roman" w:cs="Times New Roman"/>
          <w:color w:val="000000" w:themeColor="text1"/>
          <w:shd w:val="clear" w:color="auto" w:fill="FFFFFF"/>
        </w:rPr>
        <w:t xml:space="preserve"> (Bandura, 1986; Bandura, 1997; Ruble et al., 2011). </w:t>
      </w:r>
      <w:r w:rsidRPr="007D1769">
        <w:rPr>
          <w:rFonts w:ascii="Times New Roman" w:hAnsi="Times New Roman" w:cs="Times New Roman"/>
          <w:color w:val="000000" w:themeColor="text1"/>
        </w:rPr>
        <w:t xml:space="preserve">Bandura </w:t>
      </w:r>
      <w:r w:rsidR="00F50F2E" w:rsidRPr="007D1769">
        <w:rPr>
          <w:rFonts w:ascii="Times New Roman" w:hAnsi="Times New Roman" w:cs="Times New Roman"/>
          <w:color w:val="000000" w:themeColor="text1"/>
        </w:rPr>
        <w:t xml:space="preserve">suggests </w:t>
      </w:r>
      <w:r w:rsidRPr="007D1769">
        <w:rPr>
          <w:rFonts w:ascii="Times New Roman" w:hAnsi="Times New Roman" w:cs="Times New Roman"/>
          <w:color w:val="000000" w:themeColor="text1"/>
        </w:rPr>
        <w:t xml:space="preserve">that learners observe and </w:t>
      </w:r>
      <w:r w:rsidR="0083545D" w:rsidRPr="007D1769">
        <w:rPr>
          <w:rFonts w:ascii="Times New Roman" w:hAnsi="Times New Roman" w:cs="Times New Roman"/>
          <w:color w:val="000000" w:themeColor="text1"/>
        </w:rPr>
        <w:t>emulate</w:t>
      </w:r>
      <w:r w:rsidRPr="007D1769">
        <w:rPr>
          <w:rFonts w:ascii="Times New Roman" w:hAnsi="Times New Roman" w:cs="Times New Roman"/>
          <w:color w:val="000000" w:themeColor="text1"/>
        </w:rPr>
        <w:t xml:space="preserve"> the behavior of others in a mutually interactive relationship</w:t>
      </w:r>
      <w:r w:rsidR="0083545D" w:rsidRPr="007D1769">
        <w:rPr>
          <w:rFonts w:ascii="Times New Roman" w:hAnsi="Times New Roman" w:cs="Times New Roman"/>
          <w:color w:val="000000" w:themeColor="text1"/>
        </w:rPr>
        <w:t xml:space="preserve">, which is integral to </w:t>
      </w:r>
      <w:r w:rsidRPr="007D1769">
        <w:rPr>
          <w:rFonts w:ascii="Times New Roman" w:hAnsi="Times New Roman" w:cs="Times New Roman"/>
          <w:color w:val="000000" w:themeColor="text1"/>
        </w:rPr>
        <w:t>the efficacy building</w:t>
      </w:r>
      <w:r w:rsidR="00515F0D" w:rsidRPr="007D1769">
        <w:rPr>
          <w:rFonts w:ascii="Times New Roman" w:hAnsi="Times New Roman" w:cs="Times New Roman"/>
          <w:color w:val="000000" w:themeColor="text1"/>
        </w:rPr>
        <w:t xml:space="preserve"> process</w:t>
      </w:r>
      <w:r w:rsidR="0083545D" w:rsidRPr="007D1769">
        <w:rPr>
          <w:rFonts w:ascii="Times New Roman" w:hAnsi="Times New Roman" w:cs="Times New Roman"/>
          <w:color w:val="000000" w:themeColor="text1"/>
        </w:rPr>
        <w:t xml:space="preserve"> (</w:t>
      </w:r>
      <w:r w:rsidR="00B525B5" w:rsidRPr="007D1769">
        <w:rPr>
          <w:rFonts w:ascii="Times New Roman" w:hAnsi="Times New Roman" w:cs="Times New Roman"/>
          <w:color w:val="000000" w:themeColor="text1"/>
        </w:rPr>
        <w:t>Bandura, 1986, 1997</w:t>
      </w:r>
      <w:r w:rsidR="0083545D" w:rsidRPr="007D1769">
        <w:rPr>
          <w:rFonts w:ascii="Times New Roman" w:hAnsi="Times New Roman" w:cs="Times New Roman"/>
          <w:color w:val="000000" w:themeColor="text1"/>
        </w:rPr>
        <w:t>)</w:t>
      </w:r>
      <w:r w:rsidRPr="007D1769">
        <w:rPr>
          <w:rFonts w:ascii="Times New Roman" w:hAnsi="Times New Roman" w:cs="Times New Roman"/>
          <w:color w:val="000000" w:themeColor="text1"/>
          <w:shd w:val="clear" w:color="auto" w:fill="FFFFFF"/>
        </w:rPr>
        <w:t xml:space="preserve">. </w:t>
      </w:r>
      <w:r w:rsidR="00515F0D" w:rsidRPr="007D1769">
        <w:rPr>
          <w:rFonts w:ascii="Times New Roman" w:hAnsi="Times New Roman" w:cs="Times New Roman"/>
          <w:color w:val="000000" w:themeColor="text1"/>
          <w:shd w:val="clear" w:color="auto" w:fill="FFFFFF"/>
        </w:rPr>
        <w:t xml:space="preserve">Further, individuals are more likely to observe and emulate the behaviors </w:t>
      </w:r>
      <w:r w:rsidR="0083545D" w:rsidRPr="007D1769">
        <w:rPr>
          <w:rFonts w:ascii="Times New Roman" w:hAnsi="Times New Roman" w:cs="Times New Roman"/>
          <w:color w:val="000000" w:themeColor="text1"/>
          <w:shd w:val="clear" w:color="auto" w:fill="FFFFFF"/>
        </w:rPr>
        <w:t xml:space="preserve">of individuals </w:t>
      </w:r>
      <w:r w:rsidR="00515F0D" w:rsidRPr="007D1769">
        <w:rPr>
          <w:rFonts w:ascii="Times New Roman" w:hAnsi="Times New Roman" w:cs="Times New Roman"/>
          <w:color w:val="000000" w:themeColor="text1"/>
          <w:shd w:val="clear" w:color="auto" w:fill="FFFFFF"/>
        </w:rPr>
        <w:t>who possess characteristics</w:t>
      </w:r>
      <w:r w:rsidR="0083545D" w:rsidRPr="007D1769">
        <w:rPr>
          <w:rFonts w:ascii="Times New Roman" w:hAnsi="Times New Roman" w:cs="Times New Roman"/>
          <w:color w:val="000000" w:themeColor="text1"/>
          <w:shd w:val="clear" w:color="auto" w:fill="FFFFFF"/>
        </w:rPr>
        <w:t xml:space="preserve"> or attributes</w:t>
      </w:r>
      <w:r w:rsidR="00515F0D" w:rsidRPr="007D1769">
        <w:rPr>
          <w:rFonts w:ascii="Times New Roman" w:hAnsi="Times New Roman" w:cs="Times New Roman"/>
          <w:color w:val="000000" w:themeColor="text1"/>
          <w:shd w:val="clear" w:color="auto" w:fill="FFFFFF"/>
        </w:rPr>
        <w:t xml:space="preserve"> similar to their own. </w:t>
      </w:r>
      <w:r w:rsidR="00DE27AE" w:rsidRPr="007D1769">
        <w:rPr>
          <w:rFonts w:ascii="Times New Roman" w:hAnsi="Times New Roman" w:cs="Times New Roman"/>
          <w:color w:val="000000" w:themeColor="text1"/>
          <w:shd w:val="clear" w:color="auto" w:fill="FFFFFF"/>
        </w:rPr>
        <w:t>Observing a</w:t>
      </w:r>
      <w:r w:rsidRPr="007D1769">
        <w:rPr>
          <w:rFonts w:ascii="Times New Roman" w:hAnsi="Times New Roman" w:cs="Times New Roman"/>
          <w:color w:val="000000" w:themeColor="text1"/>
          <w:shd w:val="clear" w:color="auto" w:fill="FFFFFF"/>
        </w:rPr>
        <w:t>nd</w:t>
      </w:r>
      <w:r w:rsidR="00DE27AE" w:rsidRPr="007D1769">
        <w:rPr>
          <w:rFonts w:ascii="Times New Roman" w:hAnsi="Times New Roman" w:cs="Times New Roman"/>
          <w:color w:val="000000" w:themeColor="text1"/>
          <w:shd w:val="clear" w:color="auto" w:fill="FFFFFF"/>
        </w:rPr>
        <w:t xml:space="preserve"> modeling </w:t>
      </w:r>
      <w:r w:rsidRPr="007D1769">
        <w:rPr>
          <w:rFonts w:ascii="Times New Roman" w:hAnsi="Times New Roman" w:cs="Times New Roman"/>
          <w:color w:val="000000" w:themeColor="text1"/>
          <w:shd w:val="clear" w:color="auto" w:fill="FFFFFF"/>
        </w:rPr>
        <w:t xml:space="preserve">the </w:t>
      </w:r>
      <w:r w:rsidR="00DE27AE" w:rsidRPr="007D1769">
        <w:rPr>
          <w:rFonts w:ascii="Times New Roman" w:hAnsi="Times New Roman" w:cs="Times New Roman"/>
          <w:color w:val="000000" w:themeColor="text1"/>
          <w:shd w:val="clear" w:color="auto" w:fill="FFFFFF"/>
        </w:rPr>
        <w:t xml:space="preserve">behavior of others creates a symbiotic effect which contributes to </w:t>
      </w:r>
      <w:r w:rsidRPr="007D1769">
        <w:rPr>
          <w:rFonts w:ascii="Times New Roman" w:hAnsi="Times New Roman" w:cs="Times New Roman"/>
          <w:color w:val="000000" w:themeColor="text1"/>
          <w:shd w:val="clear" w:color="auto" w:fill="FFFFFF"/>
        </w:rPr>
        <w:t>a</w:t>
      </w:r>
      <w:r w:rsidR="00DE27AE" w:rsidRPr="007D1769">
        <w:rPr>
          <w:rFonts w:ascii="Times New Roman" w:hAnsi="Times New Roman" w:cs="Times New Roman"/>
          <w:color w:val="000000" w:themeColor="text1"/>
          <w:shd w:val="clear" w:color="auto" w:fill="FFFFFF"/>
        </w:rPr>
        <w:t xml:space="preserve"> learner</w:t>
      </w:r>
      <w:r w:rsidRPr="007D1769">
        <w:rPr>
          <w:rFonts w:ascii="Times New Roman" w:hAnsi="Times New Roman" w:cs="Times New Roman"/>
          <w:color w:val="000000" w:themeColor="text1"/>
          <w:shd w:val="clear" w:color="auto" w:fill="FFFFFF"/>
        </w:rPr>
        <w:t>’s</w:t>
      </w:r>
      <w:r w:rsidR="00DE27AE" w:rsidRPr="007D1769">
        <w:rPr>
          <w:rFonts w:ascii="Times New Roman" w:hAnsi="Times New Roman" w:cs="Times New Roman"/>
          <w:color w:val="000000" w:themeColor="text1"/>
          <w:shd w:val="clear" w:color="auto" w:fill="FFFFFF"/>
        </w:rPr>
        <w:t xml:space="preserve"> judgements of their own self-efficacy (Bandura, 1986; Bandura, 1997; Ruble et al., 2011)</w:t>
      </w:r>
      <w:r w:rsidRPr="007D1769">
        <w:rPr>
          <w:rFonts w:ascii="Times New Roman" w:hAnsi="Times New Roman" w:cs="Times New Roman"/>
          <w:color w:val="000000" w:themeColor="text1"/>
          <w:shd w:val="clear" w:color="auto" w:fill="FFFFFF"/>
        </w:rPr>
        <w:t xml:space="preserve">, and hearkens back to the social </w:t>
      </w:r>
      <w:r w:rsidR="00515F0D" w:rsidRPr="007D1769">
        <w:rPr>
          <w:rFonts w:ascii="Times New Roman" w:hAnsi="Times New Roman" w:cs="Times New Roman"/>
          <w:color w:val="000000" w:themeColor="text1"/>
          <w:shd w:val="clear" w:color="auto" w:fill="FFFFFF"/>
        </w:rPr>
        <w:t>dimensions</w:t>
      </w:r>
      <w:r w:rsidRPr="007D1769">
        <w:rPr>
          <w:rFonts w:ascii="Times New Roman" w:hAnsi="Times New Roman" w:cs="Times New Roman"/>
          <w:color w:val="000000" w:themeColor="text1"/>
          <w:shd w:val="clear" w:color="auto" w:fill="FFFFFF"/>
        </w:rPr>
        <w:t xml:space="preserve"> of SCT.</w:t>
      </w:r>
      <w:r w:rsidR="00515F0D" w:rsidRPr="007D1769">
        <w:rPr>
          <w:rFonts w:ascii="Times New Roman" w:hAnsi="Times New Roman" w:cs="Times New Roman"/>
          <w:color w:val="000000" w:themeColor="text1"/>
          <w:shd w:val="clear" w:color="auto" w:fill="FFFFFF"/>
        </w:rPr>
        <w:t xml:space="preserve"> </w:t>
      </w:r>
    </w:p>
    <w:p w14:paraId="727EBD62" w14:textId="0334542A" w:rsidR="0099528C" w:rsidRDefault="005432BE" w:rsidP="0099528C">
      <w:pPr>
        <w:pStyle w:val="Heading3"/>
        <w:rPr>
          <w:iCs/>
        </w:rPr>
      </w:pPr>
      <w:bookmarkStart w:id="68" w:name="_Toc165291410"/>
      <w:bookmarkStart w:id="69" w:name="_Toc165384424"/>
      <w:r w:rsidRPr="004040F4">
        <w:t xml:space="preserve">Verbal </w:t>
      </w:r>
      <w:r w:rsidR="00891DD7" w:rsidRPr="004040F4">
        <w:t>Persuasion</w:t>
      </w:r>
      <w:bookmarkEnd w:id="68"/>
      <w:bookmarkEnd w:id="69"/>
      <w:r w:rsidR="004040F4">
        <w:rPr>
          <w:iCs/>
        </w:rPr>
        <w:t xml:space="preserve"> </w:t>
      </w:r>
    </w:p>
    <w:p w14:paraId="0A6D10E6" w14:textId="77777777" w:rsidR="00E47788" w:rsidRPr="00E47788" w:rsidRDefault="00E47788" w:rsidP="00E47788"/>
    <w:p w14:paraId="6BB43FCA" w14:textId="582DDCDC" w:rsidR="00F50F2E" w:rsidRPr="004040F4" w:rsidRDefault="005432BE" w:rsidP="004040F4">
      <w:pPr>
        <w:spacing w:line="480" w:lineRule="auto"/>
        <w:ind w:firstLine="720"/>
        <w:contextualSpacing/>
        <w:rPr>
          <w:rFonts w:ascii="Times New Roman" w:hAnsi="Times New Roman" w:cs="Times New Roman"/>
          <w:b/>
          <w:bCs/>
          <w:i/>
          <w:iCs/>
          <w:color w:val="000000" w:themeColor="text1"/>
        </w:rPr>
      </w:pPr>
      <w:r>
        <w:rPr>
          <w:rFonts w:ascii="Times New Roman" w:hAnsi="Times New Roman" w:cs="Times New Roman"/>
          <w:color w:val="000000" w:themeColor="text1"/>
        </w:rPr>
        <w:t>Verbal</w:t>
      </w:r>
      <w:r w:rsidR="00DE27AE" w:rsidRPr="007D1769">
        <w:rPr>
          <w:rFonts w:ascii="Times New Roman" w:hAnsi="Times New Roman" w:cs="Times New Roman"/>
          <w:color w:val="000000" w:themeColor="text1"/>
        </w:rPr>
        <w:t xml:space="preserve"> persuasion</w:t>
      </w:r>
      <w:r w:rsidR="0083545D" w:rsidRPr="007D1769">
        <w:rPr>
          <w:rFonts w:ascii="Times New Roman" w:hAnsi="Times New Roman" w:cs="Times New Roman"/>
          <w:color w:val="000000" w:themeColor="text1"/>
        </w:rPr>
        <w:t xml:space="preserve">, sometimes referred to as </w:t>
      </w:r>
      <w:r>
        <w:rPr>
          <w:rFonts w:ascii="Times New Roman" w:hAnsi="Times New Roman" w:cs="Times New Roman"/>
          <w:color w:val="000000" w:themeColor="text1"/>
        </w:rPr>
        <w:t>social</w:t>
      </w:r>
      <w:r w:rsidR="0083545D" w:rsidRPr="007D1769">
        <w:rPr>
          <w:rFonts w:ascii="Times New Roman" w:hAnsi="Times New Roman" w:cs="Times New Roman"/>
          <w:color w:val="000000" w:themeColor="text1"/>
        </w:rPr>
        <w:t xml:space="preserve"> persuasion</w:t>
      </w:r>
      <w:r w:rsidR="00520735">
        <w:rPr>
          <w:rFonts w:ascii="Times New Roman" w:hAnsi="Times New Roman" w:cs="Times New Roman"/>
          <w:color w:val="000000" w:themeColor="text1"/>
        </w:rPr>
        <w:t xml:space="preserve"> or social/verbal persuasion</w:t>
      </w:r>
      <w:r w:rsidR="0083545D" w:rsidRPr="007D1769">
        <w:rPr>
          <w:rFonts w:ascii="Times New Roman" w:hAnsi="Times New Roman" w:cs="Times New Roman"/>
          <w:color w:val="000000" w:themeColor="text1"/>
        </w:rPr>
        <w:t>,</w:t>
      </w:r>
      <w:r w:rsidR="00DE27AE" w:rsidRPr="007D1769">
        <w:rPr>
          <w:rFonts w:ascii="Times New Roman" w:hAnsi="Times New Roman" w:cs="Times New Roman"/>
          <w:color w:val="000000" w:themeColor="text1"/>
        </w:rPr>
        <w:t xml:space="preserve"> </w:t>
      </w:r>
      <w:r w:rsidR="0083545D" w:rsidRPr="007D1769">
        <w:rPr>
          <w:rFonts w:ascii="Times New Roman" w:hAnsi="Times New Roman" w:cs="Times New Roman"/>
          <w:color w:val="000000" w:themeColor="text1"/>
        </w:rPr>
        <w:t>alludes</w:t>
      </w:r>
      <w:r w:rsidR="00DE27AE" w:rsidRPr="007D1769">
        <w:rPr>
          <w:rFonts w:ascii="Times New Roman" w:hAnsi="Times New Roman" w:cs="Times New Roman"/>
          <w:color w:val="000000" w:themeColor="text1"/>
        </w:rPr>
        <w:t xml:space="preserve"> to the messages of </w:t>
      </w:r>
      <w:r w:rsidR="0083545D" w:rsidRPr="007D1769">
        <w:rPr>
          <w:rFonts w:ascii="Times New Roman" w:hAnsi="Times New Roman" w:cs="Times New Roman"/>
          <w:color w:val="000000" w:themeColor="text1"/>
        </w:rPr>
        <w:t>encouragement or criticism</w:t>
      </w:r>
      <w:r w:rsidR="00DE27AE" w:rsidRPr="007D1769">
        <w:rPr>
          <w:rFonts w:ascii="Times New Roman" w:hAnsi="Times New Roman" w:cs="Times New Roman"/>
          <w:color w:val="000000" w:themeColor="text1"/>
        </w:rPr>
        <w:t xml:space="preserve"> one gets from other individuals</w:t>
      </w:r>
      <w:r w:rsidR="0083545D" w:rsidRPr="007D1769">
        <w:rPr>
          <w:rFonts w:ascii="Times New Roman" w:hAnsi="Times New Roman" w:cs="Times New Roman"/>
          <w:color w:val="000000" w:themeColor="text1"/>
        </w:rPr>
        <w:t xml:space="preserve"> (</w:t>
      </w:r>
      <w:r w:rsidR="00D3506C" w:rsidRPr="007D1769">
        <w:rPr>
          <w:rFonts w:ascii="Times New Roman" w:hAnsi="Times New Roman" w:cs="Times New Roman"/>
          <w:color w:val="000000" w:themeColor="text1"/>
        </w:rPr>
        <w:t>Bandura, 1977, 1997</w:t>
      </w:r>
      <w:r w:rsidR="0083545D" w:rsidRPr="007D1769">
        <w:rPr>
          <w:rFonts w:ascii="Times New Roman" w:hAnsi="Times New Roman" w:cs="Times New Roman"/>
          <w:color w:val="000000" w:themeColor="text1"/>
        </w:rPr>
        <w:t>)</w:t>
      </w:r>
      <w:r w:rsidR="00DE27AE" w:rsidRPr="007D1769">
        <w:rPr>
          <w:rFonts w:ascii="Times New Roman" w:hAnsi="Times New Roman" w:cs="Times New Roman"/>
          <w:color w:val="000000" w:themeColor="text1"/>
        </w:rPr>
        <w:t xml:space="preserve">. Positive messages </w:t>
      </w:r>
      <w:r w:rsidR="0083545D" w:rsidRPr="007D1769">
        <w:rPr>
          <w:rFonts w:ascii="Times New Roman" w:hAnsi="Times New Roman" w:cs="Times New Roman"/>
          <w:color w:val="000000" w:themeColor="text1"/>
        </w:rPr>
        <w:t xml:space="preserve">enhance </w:t>
      </w:r>
      <w:r w:rsidR="00DE27AE" w:rsidRPr="007D1769">
        <w:rPr>
          <w:rFonts w:ascii="Times New Roman" w:hAnsi="Times New Roman" w:cs="Times New Roman"/>
          <w:color w:val="000000" w:themeColor="text1"/>
        </w:rPr>
        <w:t xml:space="preserve">perceptions of self-efficacy, while criticisms are likely </w:t>
      </w:r>
      <w:r w:rsidR="00DE27AE" w:rsidRPr="007D1769">
        <w:rPr>
          <w:rFonts w:ascii="Times New Roman" w:hAnsi="Times New Roman" w:cs="Times New Roman"/>
          <w:color w:val="000000" w:themeColor="text1"/>
        </w:rPr>
        <w:lastRenderedPageBreak/>
        <w:t>t</w:t>
      </w:r>
      <w:r w:rsidR="0083545D" w:rsidRPr="007D1769">
        <w:rPr>
          <w:rFonts w:ascii="Times New Roman" w:hAnsi="Times New Roman" w:cs="Times New Roman"/>
          <w:color w:val="000000" w:themeColor="text1"/>
        </w:rPr>
        <w:t xml:space="preserve">o </w:t>
      </w:r>
      <w:r w:rsidR="00DE27AE" w:rsidRPr="007D1769">
        <w:rPr>
          <w:rFonts w:ascii="Times New Roman" w:hAnsi="Times New Roman" w:cs="Times New Roman"/>
          <w:color w:val="000000" w:themeColor="text1"/>
        </w:rPr>
        <w:t>undermin</w:t>
      </w:r>
      <w:r w:rsidR="0083545D" w:rsidRPr="007D1769">
        <w:rPr>
          <w:rFonts w:ascii="Times New Roman" w:hAnsi="Times New Roman" w:cs="Times New Roman"/>
          <w:color w:val="000000" w:themeColor="text1"/>
        </w:rPr>
        <w:t>e</w:t>
      </w:r>
      <w:r w:rsidR="00DE27AE" w:rsidRPr="007D1769">
        <w:rPr>
          <w:rFonts w:ascii="Times New Roman" w:hAnsi="Times New Roman" w:cs="Times New Roman"/>
          <w:color w:val="000000" w:themeColor="text1"/>
        </w:rPr>
        <w:t xml:space="preserve"> efficacy beliefs</w:t>
      </w:r>
      <w:r w:rsidR="00EE4197" w:rsidRPr="007D1769">
        <w:rPr>
          <w:rFonts w:ascii="Times New Roman" w:hAnsi="Times New Roman" w:cs="Times New Roman"/>
          <w:color w:val="000000" w:themeColor="text1"/>
        </w:rPr>
        <w:t xml:space="preserve"> (</w:t>
      </w:r>
      <w:r w:rsidR="005C2D8A" w:rsidRPr="007D1769">
        <w:rPr>
          <w:rFonts w:ascii="Times New Roman" w:hAnsi="Times New Roman" w:cs="Times New Roman"/>
          <w:color w:val="000000" w:themeColor="text1"/>
        </w:rPr>
        <w:t>Bandura, 1977</w:t>
      </w:r>
      <w:r w:rsidR="002F36A0" w:rsidRPr="007D1769">
        <w:rPr>
          <w:rFonts w:ascii="Times New Roman" w:hAnsi="Times New Roman" w:cs="Times New Roman"/>
          <w:color w:val="000000" w:themeColor="text1"/>
        </w:rPr>
        <w:t xml:space="preserve">, </w:t>
      </w:r>
      <w:r w:rsidR="005C2D8A" w:rsidRPr="007D1769">
        <w:rPr>
          <w:rFonts w:ascii="Times New Roman" w:hAnsi="Times New Roman" w:cs="Times New Roman"/>
          <w:color w:val="000000" w:themeColor="text1"/>
        </w:rPr>
        <w:t>1997</w:t>
      </w:r>
      <w:r w:rsidR="00EE4197" w:rsidRPr="007D1769">
        <w:rPr>
          <w:rFonts w:ascii="Times New Roman" w:hAnsi="Times New Roman" w:cs="Times New Roman"/>
          <w:color w:val="000000" w:themeColor="text1"/>
        </w:rPr>
        <w:t>)</w:t>
      </w:r>
      <w:r w:rsidR="00DE27AE" w:rsidRPr="007D1769">
        <w:rPr>
          <w:rFonts w:ascii="Times New Roman" w:hAnsi="Times New Roman" w:cs="Times New Roman"/>
          <w:color w:val="000000" w:themeColor="text1"/>
        </w:rPr>
        <w:t xml:space="preserve">. Social persuasion </w:t>
      </w:r>
      <w:r w:rsidR="00515F0D" w:rsidRPr="007D1769">
        <w:rPr>
          <w:rFonts w:ascii="Times New Roman" w:hAnsi="Times New Roman" w:cs="Times New Roman"/>
          <w:color w:val="000000" w:themeColor="text1"/>
        </w:rPr>
        <w:t>includes</w:t>
      </w:r>
      <w:r w:rsidR="00DE27AE" w:rsidRPr="007D1769">
        <w:rPr>
          <w:rFonts w:ascii="Times New Roman" w:hAnsi="Times New Roman" w:cs="Times New Roman"/>
          <w:color w:val="000000" w:themeColor="text1"/>
        </w:rPr>
        <w:t xml:space="preserve"> coaching, mentoring, and providing evaluative feedback. </w:t>
      </w:r>
      <w:r w:rsidR="0083545D" w:rsidRPr="007D1769">
        <w:rPr>
          <w:rFonts w:ascii="Times New Roman" w:hAnsi="Times New Roman" w:cs="Times New Roman"/>
          <w:color w:val="000000" w:themeColor="text1"/>
        </w:rPr>
        <w:t xml:space="preserve">It is particularly vital for improving </w:t>
      </w:r>
      <w:r w:rsidR="00DE27AE" w:rsidRPr="007D1769">
        <w:rPr>
          <w:rFonts w:ascii="Times New Roman" w:hAnsi="Times New Roman" w:cs="Times New Roman"/>
          <w:color w:val="000000" w:themeColor="text1"/>
        </w:rPr>
        <w:t xml:space="preserve">self-efficacy as it leads </w:t>
      </w:r>
      <w:r w:rsidR="0083545D" w:rsidRPr="007D1769">
        <w:rPr>
          <w:rFonts w:ascii="Times New Roman" w:hAnsi="Times New Roman" w:cs="Times New Roman"/>
          <w:color w:val="000000" w:themeColor="text1"/>
        </w:rPr>
        <w:t>individuals</w:t>
      </w:r>
      <w:r w:rsidR="00DE27AE" w:rsidRPr="007D1769">
        <w:rPr>
          <w:rFonts w:ascii="Times New Roman" w:hAnsi="Times New Roman" w:cs="Times New Roman"/>
          <w:color w:val="000000" w:themeColor="text1"/>
        </w:rPr>
        <w:t xml:space="preserve">, through suggestion, to believe they can </w:t>
      </w:r>
      <w:r w:rsidR="0083545D" w:rsidRPr="007D1769">
        <w:rPr>
          <w:rFonts w:ascii="Times New Roman" w:hAnsi="Times New Roman" w:cs="Times New Roman"/>
          <w:color w:val="000000" w:themeColor="text1"/>
        </w:rPr>
        <w:t>effectively manage</w:t>
      </w:r>
      <w:r w:rsidR="00DE27AE" w:rsidRPr="007D1769">
        <w:rPr>
          <w:rFonts w:ascii="Times New Roman" w:hAnsi="Times New Roman" w:cs="Times New Roman"/>
          <w:color w:val="000000" w:themeColor="text1"/>
        </w:rPr>
        <w:t xml:space="preserve"> a </w:t>
      </w:r>
      <w:r w:rsidR="0083545D" w:rsidRPr="007D1769">
        <w:rPr>
          <w:rFonts w:ascii="Times New Roman" w:hAnsi="Times New Roman" w:cs="Times New Roman"/>
          <w:color w:val="000000" w:themeColor="text1"/>
        </w:rPr>
        <w:t>particular</w:t>
      </w:r>
      <w:r w:rsidR="00DE27AE" w:rsidRPr="007D1769">
        <w:rPr>
          <w:rFonts w:ascii="Times New Roman" w:hAnsi="Times New Roman" w:cs="Times New Roman"/>
          <w:color w:val="000000" w:themeColor="text1"/>
        </w:rPr>
        <w:t xml:space="preserve"> set of variables</w:t>
      </w:r>
      <w:r w:rsidR="00EE4197" w:rsidRPr="007D1769">
        <w:rPr>
          <w:rFonts w:ascii="Times New Roman" w:hAnsi="Times New Roman" w:cs="Times New Roman"/>
          <w:color w:val="000000" w:themeColor="text1"/>
        </w:rPr>
        <w:t xml:space="preserve"> (</w:t>
      </w:r>
      <w:r w:rsidR="005C2D8A" w:rsidRPr="007D1769">
        <w:rPr>
          <w:rFonts w:ascii="Times New Roman" w:hAnsi="Times New Roman" w:cs="Times New Roman"/>
          <w:color w:val="000000" w:themeColor="text1"/>
        </w:rPr>
        <w:t>Bandura, 1977</w:t>
      </w:r>
      <w:r w:rsidR="002F36A0" w:rsidRPr="007D1769">
        <w:rPr>
          <w:rFonts w:ascii="Times New Roman" w:hAnsi="Times New Roman" w:cs="Times New Roman"/>
          <w:color w:val="000000" w:themeColor="text1"/>
        </w:rPr>
        <w:t xml:space="preserve">, </w:t>
      </w:r>
      <w:r w:rsidR="005C2D8A" w:rsidRPr="007D1769">
        <w:rPr>
          <w:rFonts w:ascii="Times New Roman" w:hAnsi="Times New Roman" w:cs="Times New Roman"/>
          <w:color w:val="000000" w:themeColor="text1"/>
        </w:rPr>
        <w:t>1997</w:t>
      </w:r>
      <w:r w:rsidR="00F50F2E" w:rsidRPr="007D1769">
        <w:rPr>
          <w:rFonts w:ascii="Times New Roman" w:hAnsi="Times New Roman" w:cs="Times New Roman"/>
          <w:color w:val="000000" w:themeColor="text1"/>
        </w:rPr>
        <w:t>).</w:t>
      </w:r>
      <w:r w:rsidR="00EE4197" w:rsidRPr="007D1769">
        <w:rPr>
          <w:rFonts w:ascii="Times New Roman" w:hAnsi="Times New Roman" w:cs="Times New Roman"/>
          <w:color w:val="000000" w:themeColor="text1"/>
        </w:rPr>
        <w:t xml:space="preserve"> </w:t>
      </w:r>
    </w:p>
    <w:p w14:paraId="6419D489" w14:textId="506E7AB7" w:rsidR="00603CB0" w:rsidRPr="007D1769" w:rsidRDefault="00EE4197" w:rsidP="00F50F2E">
      <w:pPr>
        <w:spacing w:line="480" w:lineRule="auto"/>
        <w:ind w:firstLine="720"/>
        <w:contextualSpacing/>
        <w:rPr>
          <w:rFonts w:ascii="Times New Roman" w:hAnsi="Times New Roman" w:cs="Times New Roman"/>
          <w:b/>
          <w:bCs/>
          <w:color w:val="000000" w:themeColor="text1"/>
        </w:rPr>
      </w:pPr>
      <w:proofErr w:type="spellStart"/>
      <w:r w:rsidRPr="007D1769">
        <w:rPr>
          <w:rFonts w:ascii="Times New Roman" w:hAnsi="Times New Roman" w:cs="Times New Roman"/>
          <w:color w:val="000000" w:themeColor="text1"/>
        </w:rPr>
        <w:t>Billingsly</w:t>
      </w:r>
      <w:proofErr w:type="spellEnd"/>
      <w:r w:rsidRPr="007D1769">
        <w:rPr>
          <w:rFonts w:ascii="Times New Roman" w:hAnsi="Times New Roman" w:cs="Times New Roman"/>
          <w:color w:val="000000" w:themeColor="text1"/>
        </w:rPr>
        <w:t xml:space="preserve"> and Cross (1992) found positive messages depends on what is construed from one’s own observations and from </w:t>
      </w:r>
      <w:r w:rsidR="0083545D" w:rsidRPr="007D1769">
        <w:rPr>
          <w:rFonts w:ascii="Times New Roman" w:hAnsi="Times New Roman" w:cs="Times New Roman"/>
          <w:color w:val="000000" w:themeColor="text1"/>
        </w:rPr>
        <w:t>external feedback</w:t>
      </w:r>
      <w:r w:rsidRPr="007D1769">
        <w:rPr>
          <w:rFonts w:ascii="Times New Roman" w:hAnsi="Times New Roman" w:cs="Times New Roman"/>
          <w:color w:val="000000" w:themeColor="text1"/>
        </w:rPr>
        <w:t>.</w:t>
      </w:r>
      <w:r w:rsidR="00F50F2E" w:rsidRPr="007D1769">
        <w:rPr>
          <w:rFonts w:ascii="Times New Roman" w:hAnsi="Times New Roman" w:cs="Times New Roman"/>
          <w:color w:val="000000" w:themeColor="text1"/>
        </w:rPr>
        <w:t xml:space="preserve"> In other words, people’s judgements of their capabilities are strongly influenced by what they discern as significant based on watching others and from what others appear to place importance. Therefore, s</w:t>
      </w:r>
      <w:r w:rsidRPr="007D1769">
        <w:rPr>
          <w:rFonts w:ascii="Times New Roman" w:hAnsi="Times New Roman" w:cs="Times New Roman"/>
          <w:color w:val="000000" w:themeColor="text1"/>
        </w:rPr>
        <w:t>elf-efficacy develops within the context of strong social support</w:t>
      </w:r>
      <w:r w:rsidR="00F50F2E" w:rsidRPr="007D1769">
        <w:rPr>
          <w:rFonts w:ascii="Times New Roman" w:hAnsi="Times New Roman" w:cs="Times New Roman"/>
          <w:color w:val="000000" w:themeColor="text1"/>
        </w:rPr>
        <w:t xml:space="preserve"> (Bandura, 1977)</w:t>
      </w:r>
      <w:r w:rsidRPr="007D1769">
        <w:rPr>
          <w:rFonts w:ascii="Times New Roman" w:hAnsi="Times New Roman" w:cs="Times New Roman"/>
          <w:color w:val="000000" w:themeColor="text1"/>
        </w:rPr>
        <w:t xml:space="preserve">. Teachers who perceive higher levels of support from administrators are less stressed, more committed, and more satisfied with their jobs </w:t>
      </w:r>
      <w:r w:rsidR="00603CB0" w:rsidRPr="007D1769">
        <w:rPr>
          <w:rFonts w:ascii="Times New Roman" w:hAnsi="Times New Roman" w:cs="Times New Roman"/>
          <w:color w:val="000000" w:themeColor="text1"/>
        </w:rPr>
        <w:t>compared to</w:t>
      </w:r>
      <w:r w:rsidRPr="007D1769">
        <w:rPr>
          <w:rFonts w:ascii="Times New Roman" w:hAnsi="Times New Roman" w:cs="Times New Roman"/>
          <w:color w:val="000000" w:themeColor="text1"/>
        </w:rPr>
        <w:t xml:space="preserve"> those </w:t>
      </w:r>
      <w:r w:rsidR="00603CB0" w:rsidRPr="007D1769">
        <w:rPr>
          <w:rFonts w:ascii="Times New Roman" w:hAnsi="Times New Roman" w:cs="Times New Roman"/>
          <w:color w:val="000000" w:themeColor="text1"/>
        </w:rPr>
        <w:t>with lower</w:t>
      </w:r>
      <w:r w:rsidRPr="007D1769">
        <w:rPr>
          <w:rFonts w:ascii="Times New Roman" w:hAnsi="Times New Roman" w:cs="Times New Roman"/>
          <w:color w:val="000000" w:themeColor="text1"/>
        </w:rPr>
        <w:t xml:space="preserve"> perceive support (</w:t>
      </w:r>
      <w:proofErr w:type="spellStart"/>
      <w:r w:rsidRPr="007D1769">
        <w:rPr>
          <w:rFonts w:ascii="Times New Roman" w:hAnsi="Times New Roman" w:cs="Times New Roman"/>
          <w:color w:val="000000" w:themeColor="text1"/>
        </w:rPr>
        <w:t>Billingsly</w:t>
      </w:r>
      <w:proofErr w:type="spellEnd"/>
      <w:r w:rsidRPr="007D1769">
        <w:rPr>
          <w:rFonts w:ascii="Times New Roman" w:hAnsi="Times New Roman" w:cs="Times New Roman"/>
          <w:color w:val="000000" w:themeColor="text1"/>
        </w:rPr>
        <w:t xml:space="preserve"> &amp; Cross, 1992).</w:t>
      </w:r>
      <w:r w:rsidR="00C25032" w:rsidRPr="007D1769">
        <w:rPr>
          <w:rFonts w:ascii="Times New Roman" w:hAnsi="Times New Roman" w:cs="Times New Roman"/>
          <w:color w:val="000000" w:themeColor="text1"/>
        </w:rPr>
        <w:t xml:space="preserve"> </w:t>
      </w:r>
      <w:r w:rsidR="00603CB0" w:rsidRPr="007D1769">
        <w:rPr>
          <w:rFonts w:ascii="Times New Roman" w:hAnsi="Times New Roman" w:cs="Times New Roman"/>
          <w:color w:val="000000" w:themeColor="text1"/>
        </w:rPr>
        <w:t>E</w:t>
      </w:r>
      <w:r w:rsidR="003E65F7" w:rsidRPr="007D1769">
        <w:rPr>
          <w:rFonts w:ascii="Times New Roman" w:hAnsi="Times New Roman" w:cs="Times New Roman"/>
          <w:color w:val="000000" w:themeColor="text1"/>
        </w:rPr>
        <w:t xml:space="preserve">ducators who perceive their administration as supportive and encouraging </w:t>
      </w:r>
      <w:r w:rsidR="00603CB0" w:rsidRPr="007D1769">
        <w:rPr>
          <w:rFonts w:ascii="Times New Roman" w:hAnsi="Times New Roman" w:cs="Times New Roman"/>
          <w:color w:val="000000" w:themeColor="text1"/>
        </w:rPr>
        <w:t>are</w:t>
      </w:r>
      <w:r w:rsidR="003E65F7" w:rsidRPr="007D1769">
        <w:rPr>
          <w:rFonts w:ascii="Times New Roman" w:hAnsi="Times New Roman" w:cs="Times New Roman"/>
          <w:color w:val="000000" w:themeColor="text1"/>
        </w:rPr>
        <w:t xml:space="preserve"> four times more likely to stay in their jobs</w:t>
      </w:r>
      <w:r w:rsidR="00603CB0" w:rsidRPr="007D1769">
        <w:rPr>
          <w:rFonts w:ascii="Times New Roman" w:hAnsi="Times New Roman" w:cs="Times New Roman"/>
          <w:color w:val="000000" w:themeColor="text1"/>
        </w:rPr>
        <w:t xml:space="preserve"> (</w:t>
      </w:r>
      <w:proofErr w:type="spellStart"/>
      <w:r w:rsidR="00603CB0" w:rsidRPr="007D1769">
        <w:rPr>
          <w:rFonts w:ascii="Times New Roman" w:hAnsi="Times New Roman" w:cs="Times New Roman"/>
          <w:color w:val="000000" w:themeColor="text1"/>
        </w:rPr>
        <w:t>Boe</w:t>
      </w:r>
      <w:proofErr w:type="spellEnd"/>
      <w:r w:rsidR="00603CB0" w:rsidRPr="007D1769">
        <w:rPr>
          <w:rFonts w:ascii="Times New Roman" w:hAnsi="Times New Roman" w:cs="Times New Roman"/>
          <w:color w:val="000000" w:themeColor="text1"/>
        </w:rPr>
        <w:t xml:space="preserve"> et al., 1999)</w:t>
      </w:r>
      <w:r w:rsidR="003E65F7" w:rsidRPr="007D1769">
        <w:rPr>
          <w:rFonts w:ascii="Times New Roman" w:hAnsi="Times New Roman" w:cs="Times New Roman"/>
          <w:color w:val="000000" w:themeColor="text1"/>
        </w:rPr>
        <w:t xml:space="preserve">. </w:t>
      </w:r>
      <w:r w:rsidR="00603CB0" w:rsidRPr="007D1769">
        <w:rPr>
          <w:rFonts w:ascii="Times New Roman" w:hAnsi="Times New Roman" w:cs="Times New Roman"/>
          <w:color w:val="000000" w:themeColor="text1"/>
        </w:rPr>
        <w:t xml:space="preserve">Moreover, well-supported </w:t>
      </w:r>
      <w:r w:rsidR="003E65F7" w:rsidRPr="007D1769">
        <w:rPr>
          <w:rFonts w:ascii="Times New Roman" w:hAnsi="Times New Roman" w:cs="Times New Roman"/>
          <w:color w:val="000000" w:themeColor="text1"/>
        </w:rPr>
        <w:t>teachers</w:t>
      </w:r>
      <w:r w:rsidR="00603CB0" w:rsidRPr="007D1769">
        <w:rPr>
          <w:rFonts w:ascii="Times New Roman" w:hAnsi="Times New Roman" w:cs="Times New Roman"/>
          <w:color w:val="000000" w:themeColor="text1"/>
        </w:rPr>
        <w:t xml:space="preserve"> report lower levels of emotional exhaustion (Ruble et al., 2011), suggesting that social support may act as a buffer against burnout (Cohen, 1988; Schwarzer &amp; </w:t>
      </w:r>
      <w:proofErr w:type="spellStart"/>
      <w:r w:rsidR="00603CB0" w:rsidRPr="007D1769">
        <w:rPr>
          <w:rFonts w:ascii="Times New Roman" w:hAnsi="Times New Roman" w:cs="Times New Roman"/>
          <w:color w:val="000000" w:themeColor="text1"/>
        </w:rPr>
        <w:t>Hallum</w:t>
      </w:r>
      <w:proofErr w:type="spellEnd"/>
      <w:r w:rsidR="00603CB0" w:rsidRPr="007D1769">
        <w:rPr>
          <w:rFonts w:ascii="Times New Roman" w:hAnsi="Times New Roman" w:cs="Times New Roman"/>
          <w:color w:val="000000" w:themeColor="text1"/>
        </w:rPr>
        <w:t xml:space="preserve">, 2008; </w:t>
      </w:r>
      <w:proofErr w:type="spellStart"/>
      <w:r w:rsidR="00603CB0" w:rsidRPr="007D1769">
        <w:rPr>
          <w:rFonts w:ascii="Times New Roman" w:hAnsi="Times New Roman" w:cs="Times New Roman"/>
          <w:color w:val="000000" w:themeColor="text1"/>
        </w:rPr>
        <w:t>Skaalvik</w:t>
      </w:r>
      <w:proofErr w:type="spellEnd"/>
      <w:r w:rsidR="00603CB0" w:rsidRPr="007D1769">
        <w:rPr>
          <w:rFonts w:ascii="Times New Roman" w:hAnsi="Times New Roman" w:cs="Times New Roman"/>
          <w:color w:val="000000" w:themeColor="text1"/>
        </w:rPr>
        <w:t xml:space="preserve"> &amp; </w:t>
      </w:r>
      <w:proofErr w:type="spellStart"/>
      <w:r w:rsidR="00603CB0" w:rsidRPr="007D1769">
        <w:rPr>
          <w:rFonts w:ascii="Times New Roman" w:hAnsi="Times New Roman" w:cs="Times New Roman"/>
          <w:color w:val="000000" w:themeColor="text1"/>
        </w:rPr>
        <w:t>Skaalvik</w:t>
      </w:r>
      <w:proofErr w:type="spellEnd"/>
      <w:r w:rsidR="00603CB0" w:rsidRPr="007D1769">
        <w:rPr>
          <w:rFonts w:ascii="Times New Roman" w:hAnsi="Times New Roman" w:cs="Times New Roman"/>
          <w:color w:val="000000" w:themeColor="text1"/>
        </w:rPr>
        <w:t>, 2007). Practicum teachers perceive personal relationships and positive parental feedback as dimensions of success, underscoring the role of verbal persuasion (Anderson et al., 2009). Constructive feedback and verbal persuasion garnered during professional development opportunities can enhance teaching tasks and efficacy (Bandura, 1997).</w:t>
      </w:r>
    </w:p>
    <w:p w14:paraId="12BFD06D" w14:textId="3877D2BB" w:rsidR="00D9701E" w:rsidRPr="007D1769" w:rsidRDefault="00D9701E" w:rsidP="00F50F2E">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Additionally social and cultural messages within one’s environment</w:t>
      </w:r>
      <w:r w:rsidR="00603CB0" w:rsidRPr="007D1769">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affect efficacy beliefs</w:t>
      </w:r>
      <w:r w:rsidR="00603CB0" w:rsidRPr="007D1769">
        <w:rPr>
          <w:rFonts w:ascii="Times New Roman" w:hAnsi="Times New Roman" w:cs="Times New Roman"/>
          <w:color w:val="000000" w:themeColor="text1"/>
        </w:rPr>
        <w:t xml:space="preserve"> (</w:t>
      </w:r>
      <w:r w:rsidR="00432C73" w:rsidRPr="007D1769">
        <w:rPr>
          <w:rFonts w:ascii="Times New Roman" w:hAnsi="Times New Roman" w:cs="Times New Roman"/>
          <w:color w:val="000000" w:themeColor="text1"/>
        </w:rPr>
        <w:t>Bandura, 1997, 2012</w:t>
      </w:r>
      <w:r w:rsidR="001E4A4D" w:rsidRPr="007D1769">
        <w:rPr>
          <w:rFonts w:ascii="Times New Roman" w:hAnsi="Times New Roman" w:cs="Times New Roman"/>
          <w:color w:val="000000" w:themeColor="text1"/>
        </w:rPr>
        <w:t>)</w:t>
      </w:r>
      <w:r w:rsidRPr="007D1769">
        <w:rPr>
          <w:rFonts w:ascii="Times New Roman" w:hAnsi="Times New Roman" w:cs="Times New Roman"/>
          <w:color w:val="000000" w:themeColor="text1"/>
        </w:rPr>
        <w:t xml:space="preserve">. For instance, stereotypical gender-oriented occupations are closely linked to self-efficacy (Bandura et al., 1997). Girls often judge themselves to have higher efficacy for careers in service, caretaking, and teaching, whereas boys judge themselves more </w:t>
      </w:r>
      <w:r w:rsidRPr="007D1769">
        <w:rPr>
          <w:rFonts w:ascii="Times New Roman" w:hAnsi="Times New Roman" w:cs="Times New Roman"/>
          <w:color w:val="000000" w:themeColor="text1"/>
        </w:rPr>
        <w:lastRenderedPageBreak/>
        <w:t>efficacious in science, technology, and physically active occupations</w:t>
      </w:r>
      <w:r w:rsidR="001E4A4D" w:rsidRPr="007D1769">
        <w:rPr>
          <w:rFonts w:ascii="Times New Roman" w:hAnsi="Times New Roman" w:cs="Times New Roman"/>
          <w:color w:val="000000" w:themeColor="text1"/>
        </w:rPr>
        <w:t xml:space="preserve"> (</w:t>
      </w:r>
      <w:r w:rsidR="00432C73" w:rsidRPr="007D1769">
        <w:rPr>
          <w:rFonts w:ascii="Times New Roman" w:hAnsi="Times New Roman" w:cs="Times New Roman"/>
          <w:color w:val="000000" w:themeColor="text1"/>
        </w:rPr>
        <w:t>Bandura, 1997; Lu &amp; Gilmore, 2005</w:t>
      </w:r>
      <w:r w:rsidR="001E4A4D" w:rsidRPr="007D1769">
        <w:rPr>
          <w:rFonts w:ascii="Times New Roman" w:hAnsi="Times New Roman" w:cs="Times New Roman"/>
          <w:color w:val="000000" w:themeColor="text1"/>
        </w:rPr>
        <w:t>)</w:t>
      </w:r>
      <w:r w:rsidRPr="007D1769">
        <w:rPr>
          <w:rFonts w:ascii="Times New Roman" w:hAnsi="Times New Roman" w:cs="Times New Roman"/>
          <w:color w:val="000000" w:themeColor="text1"/>
        </w:rPr>
        <w:t>. Children’s beliefs of their occupational efficacy have already begun to form as early as middle school</w:t>
      </w:r>
      <w:r w:rsidR="001E4A4D" w:rsidRPr="007D1769">
        <w:rPr>
          <w:rFonts w:ascii="Times New Roman" w:hAnsi="Times New Roman" w:cs="Times New Roman"/>
          <w:color w:val="000000" w:themeColor="text1"/>
        </w:rPr>
        <w:t xml:space="preserve"> (</w:t>
      </w:r>
      <w:r w:rsidR="00432C73" w:rsidRPr="007D1769">
        <w:rPr>
          <w:rFonts w:ascii="Times New Roman" w:hAnsi="Times New Roman" w:cs="Times New Roman"/>
          <w:color w:val="000000" w:themeColor="text1"/>
        </w:rPr>
        <w:t>Bandura, 1997; Zimmerman, 2000</w:t>
      </w:r>
      <w:r w:rsidR="001E4A4D" w:rsidRPr="007D1769">
        <w:rPr>
          <w:rFonts w:ascii="Times New Roman" w:hAnsi="Times New Roman" w:cs="Times New Roman"/>
          <w:color w:val="000000" w:themeColor="text1"/>
        </w:rPr>
        <w:t>)</w:t>
      </w:r>
      <w:r w:rsidRPr="007D1769">
        <w:rPr>
          <w:rFonts w:ascii="Times New Roman" w:hAnsi="Times New Roman" w:cs="Times New Roman"/>
          <w:color w:val="000000" w:themeColor="text1"/>
        </w:rPr>
        <w:t>. These guide their occupational interests in ways that are aligned with their efficacy beliefs, social, self-regulatory and academic efficacy (Bandura et al., 1997). In short, these social and cultural messages can have early onset and a long-lasting impact.</w:t>
      </w:r>
    </w:p>
    <w:p w14:paraId="6F75E11D" w14:textId="78F82B88" w:rsidR="0099528C" w:rsidRDefault="0097637C" w:rsidP="0069655A">
      <w:pPr>
        <w:pStyle w:val="Heading3"/>
      </w:pPr>
      <w:bookmarkStart w:id="70" w:name="_Toc165291411"/>
      <w:bookmarkStart w:id="71" w:name="_Toc165384425"/>
      <w:r w:rsidRPr="0069655A">
        <w:t>Emotional/Physiological States</w:t>
      </w:r>
      <w:bookmarkEnd w:id="70"/>
      <w:bookmarkEnd w:id="71"/>
    </w:p>
    <w:p w14:paraId="33938337" w14:textId="77777777" w:rsidR="00E47788" w:rsidRPr="00E47788" w:rsidRDefault="00E47788" w:rsidP="00E47788"/>
    <w:p w14:paraId="7CBF1884" w14:textId="06E08C60" w:rsidR="00DE27AE" w:rsidRPr="004040F4" w:rsidRDefault="00DE27AE" w:rsidP="0099528C">
      <w:pPr>
        <w:spacing w:line="480" w:lineRule="auto"/>
        <w:ind w:firstLine="720"/>
        <w:contextualSpacing/>
        <w:rPr>
          <w:rFonts w:ascii="Times New Roman" w:hAnsi="Times New Roman" w:cs="Times New Roman"/>
          <w:b/>
          <w:bCs/>
          <w:i/>
          <w:iCs/>
          <w:color w:val="000000" w:themeColor="text1"/>
        </w:rPr>
      </w:pPr>
      <w:r w:rsidRPr="007D1769">
        <w:rPr>
          <w:rFonts w:ascii="Times New Roman" w:hAnsi="Times New Roman" w:cs="Times New Roman"/>
          <w:color w:val="000000" w:themeColor="text1"/>
        </w:rPr>
        <w:t xml:space="preserve">The fourth source of information </w:t>
      </w:r>
      <w:r w:rsidR="0006253C" w:rsidRPr="007D1769">
        <w:rPr>
          <w:rFonts w:ascii="Times New Roman" w:hAnsi="Times New Roman" w:cs="Times New Roman"/>
          <w:color w:val="000000" w:themeColor="text1"/>
        </w:rPr>
        <w:t>for self-efficacy</w:t>
      </w:r>
      <w:r w:rsidRPr="007D1769">
        <w:rPr>
          <w:rFonts w:ascii="Times New Roman" w:hAnsi="Times New Roman" w:cs="Times New Roman"/>
          <w:color w:val="000000" w:themeColor="text1"/>
        </w:rPr>
        <w:t xml:space="preserve"> judgements </w:t>
      </w:r>
      <w:r w:rsidR="0006253C" w:rsidRPr="007D1769">
        <w:rPr>
          <w:rFonts w:ascii="Times New Roman" w:hAnsi="Times New Roman" w:cs="Times New Roman"/>
          <w:color w:val="000000" w:themeColor="text1"/>
        </w:rPr>
        <w:t>encompasses</w:t>
      </w:r>
      <w:r w:rsidRPr="007D1769">
        <w:rPr>
          <w:rFonts w:ascii="Times New Roman" w:hAnsi="Times New Roman" w:cs="Times New Roman"/>
          <w:color w:val="000000" w:themeColor="text1"/>
        </w:rPr>
        <w:t xml:space="preserve"> physiological </w:t>
      </w:r>
      <w:r w:rsidR="0059210B" w:rsidRPr="007D1769">
        <w:rPr>
          <w:rFonts w:ascii="Times New Roman" w:hAnsi="Times New Roman" w:cs="Times New Roman"/>
          <w:color w:val="000000" w:themeColor="text1"/>
        </w:rPr>
        <w:t>and emotional factors such as stress, excitement, fear</w:t>
      </w:r>
      <w:r w:rsidR="0006253C" w:rsidRPr="007D1769">
        <w:rPr>
          <w:rFonts w:ascii="Times New Roman" w:hAnsi="Times New Roman" w:cs="Times New Roman"/>
          <w:color w:val="000000" w:themeColor="text1"/>
        </w:rPr>
        <w:t>, and</w:t>
      </w:r>
      <w:r w:rsidRPr="007D1769">
        <w:rPr>
          <w:rFonts w:ascii="Times New Roman" w:hAnsi="Times New Roman" w:cs="Times New Roman"/>
          <w:color w:val="000000" w:themeColor="text1"/>
        </w:rPr>
        <w:t xml:space="preserve"> </w:t>
      </w:r>
      <w:r w:rsidR="0059210B" w:rsidRPr="007D1769">
        <w:rPr>
          <w:rFonts w:ascii="Times New Roman" w:hAnsi="Times New Roman" w:cs="Times New Roman"/>
          <w:color w:val="000000" w:themeColor="text1"/>
        </w:rPr>
        <w:t xml:space="preserve">joy </w:t>
      </w:r>
      <w:r w:rsidRPr="007D1769">
        <w:rPr>
          <w:rFonts w:ascii="Times New Roman" w:hAnsi="Times New Roman" w:cs="Times New Roman"/>
          <w:color w:val="000000" w:themeColor="text1"/>
        </w:rPr>
        <w:t xml:space="preserve">(Bandura, 1997). </w:t>
      </w:r>
      <w:r w:rsidR="0006253C" w:rsidRPr="007D1769">
        <w:rPr>
          <w:rFonts w:ascii="Times New Roman" w:hAnsi="Times New Roman" w:cs="Times New Roman"/>
          <w:color w:val="000000" w:themeColor="text1"/>
        </w:rPr>
        <w:t>Both positive and negative emotions, as well as states of emotional arousal, play a role (</w:t>
      </w:r>
      <w:r w:rsidR="00D3506C" w:rsidRPr="007D1769">
        <w:rPr>
          <w:rFonts w:ascii="Times New Roman" w:hAnsi="Times New Roman" w:cs="Times New Roman"/>
          <w:color w:val="000000" w:themeColor="text1"/>
        </w:rPr>
        <w:t>Bandura, 1977, 1997</w:t>
      </w:r>
      <w:r w:rsidR="0006253C" w:rsidRPr="007D1769">
        <w:rPr>
          <w:rFonts w:ascii="Times New Roman" w:hAnsi="Times New Roman" w:cs="Times New Roman"/>
          <w:color w:val="000000" w:themeColor="text1"/>
        </w:rPr>
        <w:t>)</w:t>
      </w:r>
      <w:r w:rsidRPr="007D1769">
        <w:rPr>
          <w:rFonts w:ascii="Times New Roman" w:hAnsi="Times New Roman" w:cs="Times New Roman"/>
          <w:color w:val="000000" w:themeColor="text1"/>
        </w:rPr>
        <w:t xml:space="preserve">. </w:t>
      </w:r>
      <w:r w:rsidR="0006253C" w:rsidRPr="007D1769">
        <w:rPr>
          <w:rFonts w:ascii="Times New Roman" w:hAnsi="Times New Roman" w:cs="Times New Roman"/>
          <w:color w:val="000000" w:themeColor="text1"/>
        </w:rPr>
        <w:t>I</w:t>
      </w:r>
      <w:r w:rsidRPr="007D1769">
        <w:rPr>
          <w:rFonts w:ascii="Times New Roman" w:hAnsi="Times New Roman" w:cs="Times New Roman"/>
          <w:color w:val="000000" w:themeColor="text1"/>
        </w:rPr>
        <w:t xml:space="preserve">n a threatening situation, </w:t>
      </w:r>
      <w:r w:rsidR="0006253C" w:rsidRPr="007D1769">
        <w:rPr>
          <w:rFonts w:ascii="Times New Roman" w:hAnsi="Times New Roman" w:cs="Times New Roman"/>
          <w:color w:val="000000" w:themeColor="text1"/>
        </w:rPr>
        <w:t>highly self-efficacious individuals</w:t>
      </w:r>
      <w:r w:rsidR="005C2D8A" w:rsidRPr="007D1769">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 xml:space="preserve">may experience </w:t>
      </w:r>
      <w:r w:rsidR="0006253C" w:rsidRPr="007D1769">
        <w:rPr>
          <w:rFonts w:ascii="Times New Roman" w:hAnsi="Times New Roman" w:cs="Times New Roman"/>
          <w:color w:val="000000" w:themeColor="text1"/>
        </w:rPr>
        <w:t xml:space="preserve">fewer </w:t>
      </w:r>
      <w:r w:rsidRPr="007D1769">
        <w:rPr>
          <w:rFonts w:ascii="Times New Roman" w:hAnsi="Times New Roman" w:cs="Times New Roman"/>
          <w:color w:val="000000" w:themeColor="text1"/>
        </w:rPr>
        <w:t xml:space="preserve">negative emotions, </w:t>
      </w:r>
      <w:r w:rsidR="0006253C" w:rsidRPr="007D1769">
        <w:rPr>
          <w:rFonts w:ascii="Times New Roman" w:hAnsi="Times New Roman" w:cs="Times New Roman"/>
          <w:color w:val="000000" w:themeColor="text1"/>
        </w:rPr>
        <w:t xml:space="preserve">potentially enhancing their sense </w:t>
      </w:r>
      <w:r w:rsidRPr="007D1769">
        <w:rPr>
          <w:rFonts w:ascii="Times New Roman" w:hAnsi="Times New Roman" w:cs="Times New Roman"/>
          <w:color w:val="000000" w:themeColor="text1"/>
        </w:rPr>
        <w:t xml:space="preserve">of capability in mastering </w:t>
      </w:r>
      <w:r w:rsidR="0006253C" w:rsidRPr="007D1769">
        <w:rPr>
          <w:rFonts w:ascii="Times New Roman" w:hAnsi="Times New Roman" w:cs="Times New Roman"/>
          <w:color w:val="000000" w:themeColor="text1"/>
        </w:rPr>
        <w:t>challenging</w:t>
      </w:r>
      <w:r w:rsidRPr="007D1769">
        <w:rPr>
          <w:rFonts w:ascii="Times New Roman" w:hAnsi="Times New Roman" w:cs="Times New Roman"/>
          <w:color w:val="000000" w:themeColor="text1"/>
        </w:rPr>
        <w:t xml:space="preserve"> situation</w:t>
      </w:r>
      <w:r w:rsidR="0006253C" w:rsidRPr="007D1769">
        <w:rPr>
          <w:rFonts w:ascii="Times New Roman" w:hAnsi="Times New Roman" w:cs="Times New Roman"/>
          <w:color w:val="000000" w:themeColor="text1"/>
        </w:rPr>
        <w:t>s</w:t>
      </w:r>
      <w:r w:rsidR="00D223BB" w:rsidRPr="007D1769">
        <w:rPr>
          <w:rFonts w:ascii="Times New Roman" w:hAnsi="Times New Roman" w:cs="Times New Roman"/>
          <w:color w:val="000000" w:themeColor="text1"/>
        </w:rPr>
        <w:t xml:space="preserve"> (</w:t>
      </w:r>
      <w:proofErr w:type="spellStart"/>
      <w:r w:rsidR="00D223BB" w:rsidRPr="007D1769">
        <w:rPr>
          <w:rFonts w:ascii="Times New Roman" w:hAnsi="Times New Roman" w:cs="Times New Roman"/>
          <w:color w:val="000000" w:themeColor="text1"/>
        </w:rPr>
        <w:t>Luszczynska</w:t>
      </w:r>
      <w:proofErr w:type="spellEnd"/>
      <w:r w:rsidR="00D223BB" w:rsidRPr="007D1769">
        <w:rPr>
          <w:rFonts w:ascii="Times New Roman" w:hAnsi="Times New Roman" w:cs="Times New Roman"/>
          <w:color w:val="000000" w:themeColor="text1"/>
        </w:rPr>
        <w:t xml:space="preserve"> et al., 2005)</w:t>
      </w:r>
      <w:r w:rsidRPr="007D1769">
        <w:rPr>
          <w:rFonts w:ascii="Times New Roman" w:hAnsi="Times New Roman" w:cs="Times New Roman"/>
          <w:color w:val="000000" w:themeColor="text1"/>
        </w:rPr>
        <w:t xml:space="preserve">. </w:t>
      </w:r>
      <w:r w:rsidR="0006253C" w:rsidRPr="007D1769">
        <w:rPr>
          <w:rFonts w:ascii="Times New Roman" w:hAnsi="Times New Roman" w:cs="Times New Roman"/>
          <w:color w:val="000000" w:themeColor="text1"/>
        </w:rPr>
        <w:t xml:space="preserve">Conversely, heightened </w:t>
      </w:r>
      <w:r w:rsidRPr="007D1769">
        <w:rPr>
          <w:rFonts w:ascii="Times New Roman" w:hAnsi="Times New Roman" w:cs="Times New Roman"/>
          <w:color w:val="000000" w:themeColor="text1"/>
        </w:rPr>
        <w:t>emotional arousal might negatively influence</w:t>
      </w:r>
      <w:r w:rsidR="0006253C" w:rsidRPr="007D1769">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efficacy</w:t>
      </w:r>
      <w:r w:rsidR="0006253C" w:rsidRPr="007D1769">
        <w:rPr>
          <w:rFonts w:ascii="Times New Roman" w:hAnsi="Times New Roman" w:cs="Times New Roman"/>
          <w:color w:val="000000" w:themeColor="text1"/>
        </w:rPr>
        <w:t xml:space="preserve"> feelings</w:t>
      </w:r>
      <w:r w:rsidRPr="007D1769">
        <w:rPr>
          <w:rFonts w:ascii="Times New Roman" w:hAnsi="Times New Roman" w:cs="Times New Roman"/>
          <w:color w:val="000000" w:themeColor="text1"/>
        </w:rPr>
        <w:t>, particularly in stressful or difficult situations (Bandura, 1977, 1997</w:t>
      </w:r>
      <w:r w:rsidR="00432C73" w:rsidRPr="007D1769">
        <w:rPr>
          <w:rFonts w:ascii="Times New Roman" w:hAnsi="Times New Roman" w:cs="Times New Roman"/>
          <w:color w:val="000000" w:themeColor="text1"/>
        </w:rPr>
        <w:t xml:space="preserve">; </w:t>
      </w:r>
      <w:proofErr w:type="spellStart"/>
      <w:r w:rsidR="00432C73" w:rsidRPr="007D1769">
        <w:rPr>
          <w:rFonts w:ascii="Times New Roman" w:hAnsi="Times New Roman" w:cs="Times New Roman"/>
          <w:color w:val="000000" w:themeColor="text1"/>
        </w:rPr>
        <w:t>Tschannen</w:t>
      </w:r>
      <w:proofErr w:type="spellEnd"/>
      <w:r w:rsidR="00432C73" w:rsidRPr="007D1769">
        <w:rPr>
          <w:rFonts w:ascii="Times New Roman" w:hAnsi="Times New Roman" w:cs="Times New Roman"/>
          <w:color w:val="000000" w:themeColor="text1"/>
        </w:rPr>
        <w:t>-Moran &amp; Woolfolk Hoy, 2007</w:t>
      </w:r>
      <w:r w:rsidRPr="007D1769">
        <w:rPr>
          <w:rFonts w:ascii="Times New Roman" w:hAnsi="Times New Roman" w:cs="Times New Roman"/>
          <w:color w:val="000000" w:themeColor="text1"/>
        </w:rPr>
        <w:t>)</w:t>
      </w:r>
      <w:r w:rsidR="0059210B" w:rsidRPr="007D1769">
        <w:rPr>
          <w:rFonts w:ascii="Times New Roman" w:hAnsi="Times New Roman" w:cs="Times New Roman"/>
          <w:color w:val="000000" w:themeColor="text1"/>
        </w:rPr>
        <w:t xml:space="preserve">. This is an important caveat for educators </w:t>
      </w:r>
      <w:r w:rsidR="0006253C" w:rsidRPr="007D1769">
        <w:rPr>
          <w:rFonts w:ascii="Times New Roman" w:hAnsi="Times New Roman" w:cs="Times New Roman"/>
          <w:color w:val="000000" w:themeColor="text1"/>
        </w:rPr>
        <w:t>working with</w:t>
      </w:r>
      <w:r w:rsidR="0059210B" w:rsidRPr="007D1769">
        <w:rPr>
          <w:rFonts w:ascii="Times New Roman" w:hAnsi="Times New Roman" w:cs="Times New Roman"/>
          <w:color w:val="000000" w:themeColor="text1"/>
        </w:rPr>
        <w:t xml:space="preserve"> special education or justice-involved juveniles, as </w:t>
      </w:r>
      <w:r w:rsidR="0006253C" w:rsidRPr="007D1769">
        <w:rPr>
          <w:rFonts w:ascii="Times New Roman" w:hAnsi="Times New Roman" w:cs="Times New Roman"/>
          <w:color w:val="000000" w:themeColor="text1"/>
        </w:rPr>
        <w:t xml:space="preserve">maintaining high efficacy levels can be challenging for teachers working with struggling students, given its potential </w:t>
      </w:r>
      <w:r w:rsidR="0059210B" w:rsidRPr="007D1769">
        <w:rPr>
          <w:rFonts w:ascii="Times New Roman" w:hAnsi="Times New Roman" w:cs="Times New Roman"/>
          <w:color w:val="000000" w:themeColor="text1"/>
        </w:rPr>
        <w:t xml:space="preserve">threat to </w:t>
      </w:r>
      <w:r w:rsidR="0006253C" w:rsidRPr="007D1769">
        <w:rPr>
          <w:rFonts w:ascii="Times New Roman" w:hAnsi="Times New Roman" w:cs="Times New Roman"/>
          <w:color w:val="000000" w:themeColor="text1"/>
        </w:rPr>
        <w:t xml:space="preserve">their </w:t>
      </w:r>
      <w:r w:rsidR="0059210B" w:rsidRPr="007D1769">
        <w:rPr>
          <w:rFonts w:ascii="Times New Roman" w:hAnsi="Times New Roman" w:cs="Times New Roman"/>
          <w:color w:val="000000" w:themeColor="text1"/>
        </w:rPr>
        <w:t>professional competence</w:t>
      </w:r>
      <w:r w:rsidR="0006253C" w:rsidRPr="007D1769">
        <w:rPr>
          <w:rFonts w:ascii="Times New Roman" w:hAnsi="Times New Roman" w:cs="Times New Roman"/>
          <w:color w:val="000000" w:themeColor="text1"/>
        </w:rPr>
        <w:t xml:space="preserve"> (</w:t>
      </w:r>
      <w:proofErr w:type="spellStart"/>
      <w:r w:rsidR="00432C73" w:rsidRPr="007D1769">
        <w:rPr>
          <w:rFonts w:ascii="Times New Roman" w:hAnsi="Times New Roman" w:cs="Times New Roman"/>
          <w:color w:val="000000" w:themeColor="text1"/>
        </w:rPr>
        <w:t>Tschannen</w:t>
      </w:r>
      <w:proofErr w:type="spellEnd"/>
      <w:r w:rsidR="00432C73" w:rsidRPr="007D1769">
        <w:rPr>
          <w:rFonts w:ascii="Times New Roman" w:hAnsi="Times New Roman" w:cs="Times New Roman"/>
          <w:color w:val="000000" w:themeColor="text1"/>
        </w:rPr>
        <w:t xml:space="preserve">-Moran &amp; Woolfolk Hoy, 2007; </w:t>
      </w:r>
      <w:r w:rsidR="0006253C" w:rsidRPr="007D1769">
        <w:rPr>
          <w:rFonts w:ascii="Times New Roman" w:hAnsi="Times New Roman" w:cs="Times New Roman"/>
          <w:color w:val="000000" w:themeColor="text1"/>
        </w:rPr>
        <w:t>Woolfolk Hoy &amp; Spero, 2005)</w:t>
      </w:r>
      <w:r w:rsidR="0059210B" w:rsidRPr="007D1769">
        <w:rPr>
          <w:rFonts w:ascii="Times New Roman" w:hAnsi="Times New Roman" w:cs="Times New Roman"/>
          <w:color w:val="000000" w:themeColor="text1"/>
        </w:rPr>
        <w:t xml:space="preserve">. </w:t>
      </w:r>
    </w:p>
    <w:p w14:paraId="214B5906" w14:textId="07615064" w:rsidR="00900D1D" w:rsidRPr="007D1769" w:rsidRDefault="0059210B" w:rsidP="00D223BB">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Personal characteristics also influence perceptions of ef</w:t>
      </w:r>
      <w:r w:rsidR="009A5EE3" w:rsidRPr="007D1769">
        <w:rPr>
          <w:rFonts w:ascii="Times New Roman" w:hAnsi="Times New Roman" w:cs="Times New Roman"/>
          <w:color w:val="000000" w:themeColor="text1"/>
        </w:rPr>
        <w:t>f</w:t>
      </w:r>
      <w:r w:rsidRPr="007D1769">
        <w:rPr>
          <w:rFonts w:ascii="Times New Roman" w:hAnsi="Times New Roman" w:cs="Times New Roman"/>
          <w:color w:val="000000" w:themeColor="text1"/>
        </w:rPr>
        <w:t>icacy</w:t>
      </w:r>
      <w:r w:rsidR="005548FB" w:rsidRPr="007D1769">
        <w:rPr>
          <w:rFonts w:ascii="Times New Roman" w:hAnsi="Times New Roman" w:cs="Times New Roman"/>
          <w:color w:val="000000" w:themeColor="text1"/>
        </w:rPr>
        <w:t xml:space="preserve"> (</w:t>
      </w:r>
      <w:r w:rsidR="00432C73" w:rsidRPr="007D1769">
        <w:rPr>
          <w:rFonts w:ascii="Times New Roman" w:hAnsi="Times New Roman" w:cs="Times New Roman"/>
          <w:color w:val="000000" w:themeColor="text1"/>
        </w:rPr>
        <w:t>Bandura, 2012; Jamil et al, 2012</w:t>
      </w:r>
      <w:r w:rsidR="005548FB" w:rsidRPr="007D1769">
        <w:rPr>
          <w:rFonts w:ascii="Times New Roman" w:hAnsi="Times New Roman" w:cs="Times New Roman"/>
          <w:color w:val="000000" w:themeColor="text1"/>
        </w:rPr>
        <w:t>)</w:t>
      </w:r>
      <w:r w:rsidRPr="007D1769">
        <w:rPr>
          <w:rFonts w:ascii="Times New Roman" w:hAnsi="Times New Roman" w:cs="Times New Roman"/>
          <w:color w:val="000000" w:themeColor="text1"/>
        </w:rPr>
        <w:t>. This may especially be true of preservice teachers because they have had less time in the classroom to develop mastery experiences and are relying more heavily on pre-existing characteristics</w:t>
      </w:r>
      <w:r w:rsidR="005548FB" w:rsidRPr="007D1769">
        <w:rPr>
          <w:rFonts w:ascii="Times New Roman" w:hAnsi="Times New Roman" w:cs="Times New Roman"/>
          <w:color w:val="000000" w:themeColor="text1"/>
        </w:rPr>
        <w:t xml:space="preserve"> (</w:t>
      </w:r>
      <w:r w:rsidR="00B601A3" w:rsidRPr="007D1769">
        <w:rPr>
          <w:rFonts w:ascii="Times New Roman" w:hAnsi="Times New Roman" w:cs="Times New Roman"/>
          <w:color w:val="000000" w:themeColor="text1"/>
        </w:rPr>
        <w:t xml:space="preserve">Ashton &amp; Webb, 1986; </w:t>
      </w:r>
      <w:proofErr w:type="spellStart"/>
      <w:r w:rsidR="00B601A3" w:rsidRPr="007D1769">
        <w:rPr>
          <w:rFonts w:ascii="Times New Roman" w:hAnsi="Times New Roman" w:cs="Times New Roman"/>
          <w:color w:val="000000" w:themeColor="text1"/>
        </w:rPr>
        <w:t>Tschannen</w:t>
      </w:r>
      <w:proofErr w:type="spellEnd"/>
      <w:r w:rsidR="00B601A3" w:rsidRPr="007D1769">
        <w:rPr>
          <w:rFonts w:ascii="Times New Roman" w:hAnsi="Times New Roman" w:cs="Times New Roman"/>
          <w:color w:val="000000" w:themeColor="text1"/>
        </w:rPr>
        <w:t>-Moran &amp; Woolfolk Hoy, 2007</w:t>
      </w:r>
      <w:r w:rsidR="005548FB" w:rsidRPr="007D1769">
        <w:rPr>
          <w:rFonts w:ascii="Times New Roman" w:hAnsi="Times New Roman" w:cs="Times New Roman"/>
          <w:color w:val="000000" w:themeColor="text1"/>
        </w:rPr>
        <w:t>)</w:t>
      </w:r>
      <w:r w:rsidRPr="007D1769">
        <w:rPr>
          <w:rFonts w:ascii="Times New Roman" w:hAnsi="Times New Roman" w:cs="Times New Roman"/>
          <w:color w:val="000000" w:themeColor="text1"/>
        </w:rPr>
        <w:t xml:space="preserve">. For instance, </w:t>
      </w:r>
      <w:r w:rsidRPr="007D1769">
        <w:rPr>
          <w:rFonts w:ascii="Times New Roman" w:hAnsi="Times New Roman" w:cs="Times New Roman"/>
          <w:color w:val="000000" w:themeColor="text1"/>
        </w:rPr>
        <w:lastRenderedPageBreak/>
        <w:t>pre</w:t>
      </w:r>
      <w:r w:rsidR="00D44F45" w:rsidRPr="007D1769">
        <w:rPr>
          <w:rFonts w:ascii="Times New Roman" w:hAnsi="Times New Roman" w:cs="Times New Roman"/>
          <w:color w:val="000000" w:themeColor="text1"/>
        </w:rPr>
        <w:t>-service teachers</w:t>
      </w:r>
      <w:r w:rsidRPr="007D1769">
        <w:rPr>
          <w:rFonts w:ascii="Times New Roman" w:hAnsi="Times New Roman" w:cs="Times New Roman"/>
          <w:color w:val="000000" w:themeColor="text1"/>
        </w:rPr>
        <w:t xml:space="preserve"> with high l</w:t>
      </w:r>
      <w:r w:rsidR="00D44F45" w:rsidRPr="007D1769">
        <w:rPr>
          <w:rFonts w:ascii="Times New Roman" w:hAnsi="Times New Roman" w:cs="Times New Roman"/>
          <w:color w:val="000000" w:themeColor="text1"/>
        </w:rPr>
        <w:t>evels of extraversion</w:t>
      </w:r>
      <w:r w:rsidR="005548FB" w:rsidRPr="007D1769">
        <w:rPr>
          <w:rFonts w:ascii="Times New Roman" w:hAnsi="Times New Roman" w:cs="Times New Roman"/>
          <w:color w:val="000000" w:themeColor="text1"/>
        </w:rPr>
        <w:t xml:space="preserve"> (characterized by positivity, sociability, and outgoingness) feel </w:t>
      </w:r>
      <w:r w:rsidR="00900D1D" w:rsidRPr="007D1769">
        <w:rPr>
          <w:rFonts w:ascii="Times New Roman" w:hAnsi="Times New Roman" w:cs="Times New Roman"/>
          <w:color w:val="000000" w:themeColor="text1"/>
        </w:rPr>
        <w:t xml:space="preserve">more confident </w:t>
      </w:r>
      <w:r w:rsidR="005548FB" w:rsidRPr="007D1769">
        <w:rPr>
          <w:rFonts w:ascii="Times New Roman" w:hAnsi="Times New Roman" w:cs="Times New Roman"/>
          <w:color w:val="000000" w:themeColor="text1"/>
        </w:rPr>
        <w:t>about their</w:t>
      </w:r>
      <w:r w:rsidR="00900D1D" w:rsidRPr="007D1769">
        <w:rPr>
          <w:rFonts w:ascii="Times New Roman" w:hAnsi="Times New Roman" w:cs="Times New Roman"/>
          <w:color w:val="000000" w:themeColor="text1"/>
        </w:rPr>
        <w:t xml:space="preserve"> success </w:t>
      </w:r>
      <w:r w:rsidR="005548FB" w:rsidRPr="007D1769">
        <w:rPr>
          <w:rFonts w:ascii="Times New Roman" w:hAnsi="Times New Roman" w:cs="Times New Roman"/>
          <w:color w:val="000000" w:themeColor="text1"/>
        </w:rPr>
        <w:t>in</w:t>
      </w:r>
      <w:r w:rsidR="00900D1D" w:rsidRPr="007D1769">
        <w:rPr>
          <w:rFonts w:ascii="Times New Roman" w:hAnsi="Times New Roman" w:cs="Times New Roman"/>
          <w:color w:val="000000" w:themeColor="text1"/>
        </w:rPr>
        <w:t xml:space="preserve"> teach</w:t>
      </w:r>
      <w:r w:rsidR="005548FB" w:rsidRPr="007D1769">
        <w:rPr>
          <w:rFonts w:ascii="Times New Roman" w:hAnsi="Times New Roman" w:cs="Times New Roman"/>
          <w:color w:val="000000" w:themeColor="text1"/>
        </w:rPr>
        <w:t>ing</w:t>
      </w:r>
      <w:r w:rsidRPr="007D1769">
        <w:rPr>
          <w:rFonts w:ascii="Times New Roman" w:hAnsi="Times New Roman" w:cs="Times New Roman"/>
          <w:color w:val="000000" w:themeColor="text1"/>
        </w:rPr>
        <w:t xml:space="preserve"> (Jamil et al, 2012)</w:t>
      </w:r>
      <w:r w:rsidR="00900D1D" w:rsidRPr="007D1769">
        <w:rPr>
          <w:rFonts w:ascii="Times New Roman" w:hAnsi="Times New Roman" w:cs="Times New Roman"/>
          <w:color w:val="000000" w:themeColor="text1"/>
        </w:rPr>
        <w:t>. In contrast, n</w:t>
      </w:r>
      <w:r w:rsidR="00D44F45" w:rsidRPr="007D1769">
        <w:rPr>
          <w:rFonts w:ascii="Times New Roman" w:hAnsi="Times New Roman" w:cs="Times New Roman"/>
          <w:color w:val="000000" w:themeColor="text1"/>
        </w:rPr>
        <w:t xml:space="preserve">euroticism </w:t>
      </w:r>
      <w:r w:rsidR="00900D1D" w:rsidRPr="007D1769">
        <w:rPr>
          <w:rFonts w:ascii="Times New Roman" w:hAnsi="Times New Roman" w:cs="Times New Roman"/>
          <w:color w:val="000000" w:themeColor="text1"/>
        </w:rPr>
        <w:t>(</w:t>
      </w:r>
      <w:r w:rsidR="005548FB" w:rsidRPr="007D1769">
        <w:rPr>
          <w:rFonts w:ascii="Times New Roman" w:hAnsi="Times New Roman" w:cs="Times New Roman"/>
          <w:color w:val="000000" w:themeColor="text1"/>
        </w:rPr>
        <w:t>involving</w:t>
      </w:r>
      <w:r w:rsidR="00900D1D" w:rsidRPr="007D1769">
        <w:rPr>
          <w:rFonts w:ascii="Times New Roman" w:hAnsi="Times New Roman" w:cs="Times New Roman"/>
          <w:color w:val="000000" w:themeColor="text1"/>
        </w:rPr>
        <w:t xml:space="preserve"> negative affect, anxiety, and psychological distress) </w:t>
      </w:r>
      <w:r w:rsidRPr="007D1769">
        <w:rPr>
          <w:rFonts w:ascii="Times New Roman" w:hAnsi="Times New Roman" w:cs="Times New Roman"/>
          <w:color w:val="000000" w:themeColor="text1"/>
        </w:rPr>
        <w:t>i</w:t>
      </w:r>
      <w:r w:rsidR="00900D1D" w:rsidRPr="007D1769">
        <w:rPr>
          <w:rFonts w:ascii="Times New Roman" w:hAnsi="Times New Roman" w:cs="Times New Roman"/>
          <w:color w:val="000000" w:themeColor="text1"/>
        </w:rPr>
        <w:t xml:space="preserve">s associated with </w:t>
      </w:r>
      <w:r w:rsidR="005548FB" w:rsidRPr="007D1769">
        <w:rPr>
          <w:rFonts w:ascii="Times New Roman" w:hAnsi="Times New Roman" w:cs="Times New Roman"/>
          <w:color w:val="000000" w:themeColor="text1"/>
        </w:rPr>
        <w:t xml:space="preserve">a </w:t>
      </w:r>
      <w:r w:rsidR="00900D1D" w:rsidRPr="007D1769">
        <w:rPr>
          <w:rFonts w:ascii="Times New Roman" w:hAnsi="Times New Roman" w:cs="Times New Roman"/>
          <w:color w:val="000000" w:themeColor="text1"/>
        </w:rPr>
        <w:t>perception of being less prepared to face the challenges of the classroom</w:t>
      </w:r>
      <w:r w:rsidR="00D223BB" w:rsidRPr="007D1769">
        <w:rPr>
          <w:rFonts w:ascii="Times New Roman" w:hAnsi="Times New Roman" w:cs="Times New Roman"/>
          <w:color w:val="000000" w:themeColor="text1"/>
        </w:rPr>
        <w:t xml:space="preserve"> (Jamil et al., 2012)</w:t>
      </w:r>
      <w:r w:rsidR="00900D1D" w:rsidRPr="007D1769">
        <w:rPr>
          <w:rFonts w:ascii="Times New Roman" w:hAnsi="Times New Roman" w:cs="Times New Roman"/>
          <w:color w:val="000000" w:themeColor="text1"/>
        </w:rPr>
        <w:t xml:space="preserve">. This </w:t>
      </w:r>
      <w:r w:rsidR="005548FB" w:rsidRPr="007D1769">
        <w:rPr>
          <w:rFonts w:ascii="Times New Roman" w:hAnsi="Times New Roman" w:cs="Times New Roman"/>
          <w:color w:val="000000" w:themeColor="text1"/>
        </w:rPr>
        <w:t xml:space="preserve">awareness is crucial </w:t>
      </w:r>
      <w:r w:rsidR="00900D1D" w:rsidRPr="007D1769">
        <w:rPr>
          <w:rFonts w:ascii="Times New Roman" w:hAnsi="Times New Roman" w:cs="Times New Roman"/>
          <w:color w:val="000000" w:themeColor="text1"/>
        </w:rPr>
        <w:t xml:space="preserve">for educator training programs </w:t>
      </w:r>
      <w:r w:rsidR="005548FB" w:rsidRPr="007D1769">
        <w:rPr>
          <w:rFonts w:ascii="Times New Roman" w:hAnsi="Times New Roman" w:cs="Times New Roman"/>
          <w:color w:val="000000" w:themeColor="text1"/>
        </w:rPr>
        <w:t xml:space="preserve">to </w:t>
      </w:r>
      <w:r w:rsidR="00900D1D" w:rsidRPr="007D1769">
        <w:rPr>
          <w:rFonts w:ascii="Times New Roman" w:hAnsi="Times New Roman" w:cs="Times New Roman"/>
          <w:color w:val="000000" w:themeColor="text1"/>
        </w:rPr>
        <w:t xml:space="preserve">enable </w:t>
      </w:r>
      <w:r w:rsidR="00B2663F">
        <w:rPr>
          <w:rFonts w:ascii="Times New Roman" w:hAnsi="Times New Roman" w:cs="Times New Roman"/>
          <w:color w:val="000000" w:themeColor="text1"/>
        </w:rPr>
        <w:t xml:space="preserve">the </w:t>
      </w:r>
      <w:r w:rsidR="00900D1D" w:rsidRPr="007D1769">
        <w:rPr>
          <w:rFonts w:ascii="Times New Roman" w:hAnsi="Times New Roman" w:cs="Times New Roman"/>
          <w:color w:val="000000" w:themeColor="text1"/>
        </w:rPr>
        <w:t xml:space="preserve">development of coping strategies and behaviors in preservice teachers (McAdams &amp; Pals, 2006; McCrae et al., 2000). </w:t>
      </w:r>
      <w:r w:rsidR="005548FB" w:rsidRPr="007D1769">
        <w:rPr>
          <w:rFonts w:ascii="Times New Roman" w:hAnsi="Times New Roman" w:cs="Times New Roman"/>
          <w:color w:val="000000" w:themeColor="text1"/>
        </w:rPr>
        <w:t>P</w:t>
      </w:r>
      <w:r w:rsidR="00900D1D" w:rsidRPr="007D1769">
        <w:rPr>
          <w:rFonts w:ascii="Times New Roman" w:hAnsi="Times New Roman" w:cs="Times New Roman"/>
          <w:color w:val="000000" w:themeColor="text1"/>
        </w:rPr>
        <w:t>articularly in the</w:t>
      </w:r>
      <w:r w:rsidR="005548FB" w:rsidRPr="007D1769">
        <w:rPr>
          <w:rFonts w:ascii="Times New Roman" w:hAnsi="Times New Roman" w:cs="Times New Roman"/>
          <w:color w:val="000000" w:themeColor="text1"/>
        </w:rPr>
        <w:t xml:space="preserve"> initial</w:t>
      </w:r>
      <w:r w:rsidR="00900D1D" w:rsidRPr="007D1769">
        <w:rPr>
          <w:rFonts w:ascii="Times New Roman" w:hAnsi="Times New Roman" w:cs="Times New Roman"/>
          <w:color w:val="000000" w:themeColor="text1"/>
        </w:rPr>
        <w:t xml:space="preserve"> teaching </w:t>
      </w:r>
      <w:r w:rsidR="005548FB" w:rsidRPr="007D1769">
        <w:rPr>
          <w:rFonts w:ascii="Times New Roman" w:hAnsi="Times New Roman" w:cs="Times New Roman"/>
          <w:color w:val="000000" w:themeColor="text1"/>
        </w:rPr>
        <w:t xml:space="preserve">years, cultivating a robust </w:t>
      </w:r>
      <w:r w:rsidR="00900D1D" w:rsidRPr="007D1769">
        <w:rPr>
          <w:rFonts w:ascii="Times New Roman" w:hAnsi="Times New Roman" w:cs="Times New Roman"/>
          <w:color w:val="000000" w:themeColor="text1"/>
        </w:rPr>
        <w:t xml:space="preserve">sense of TSE </w:t>
      </w:r>
      <w:r w:rsidR="005548FB" w:rsidRPr="007D1769">
        <w:rPr>
          <w:rFonts w:ascii="Times New Roman" w:hAnsi="Times New Roman" w:cs="Times New Roman"/>
          <w:color w:val="000000" w:themeColor="text1"/>
        </w:rPr>
        <w:t xml:space="preserve">is pivotal, </w:t>
      </w:r>
      <w:r w:rsidR="00900D1D" w:rsidRPr="007D1769">
        <w:rPr>
          <w:rFonts w:ascii="Times New Roman" w:hAnsi="Times New Roman" w:cs="Times New Roman"/>
          <w:color w:val="000000" w:themeColor="text1"/>
        </w:rPr>
        <w:t xml:space="preserve">as it develops persistence and the likelihood of staying in the profession (Knobloch &amp; Whittington, 2002). </w:t>
      </w:r>
    </w:p>
    <w:p w14:paraId="4CC7A2F5" w14:textId="24C77AAD" w:rsidR="00160295" w:rsidRDefault="00901DB7" w:rsidP="0069655A">
      <w:pPr>
        <w:pStyle w:val="Heading2"/>
      </w:pPr>
      <w:bookmarkStart w:id="72" w:name="_Toc165291412"/>
      <w:bookmarkStart w:id="73" w:name="_Toc165384426"/>
      <w:r w:rsidRPr="0069655A">
        <w:t xml:space="preserve">TSE </w:t>
      </w:r>
      <w:r w:rsidR="00EC230B" w:rsidRPr="0069655A">
        <w:t>of Educators</w:t>
      </w:r>
      <w:r w:rsidR="00160295" w:rsidRPr="0069655A">
        <w:t xml:space="preserve"> in Special Settings for Justice-Involved Juveniles</w:t>
      </w:r>
      <w:bookmarkEnd w:id="72"/>
      <w:bookmarkEnd w:id="73"/>
    </w:p>
    <w:p w14:paraId="3372C65F" w14:textId="77777777" w:rsidR="00E47788" w:rsidRPr="00E47788" w:rsidRDefault="00E47788" w:rsidP="00E47788"/>
    <w:p w14:paraId="078D593E" w14:textId="5810F68F" w:rsidR="00B63460" w:rsidRPr="007D1769" w:rsidRDefault="007D556A" w:rsidP="00A27BF1">
      <w:pPr>
        <w:spacing w:line="480" w:lineRule="auto"/>
        <w:ind w:firstLine="720"/>
        <w:rPr>
          <w:rFonts w:ascii="Times New Roman" w:hAnsi="Times New Roman" w:cs="Times New Roman"/>
          <w:color w:val="000000" w:themeColor="text1"/>
        </w:rPr>
      </w:pPr>
      <w:r w:rsidRPr="007D1769">
        <w:rPr>
          <w:rFonts w:ascii="Times New Roman" w:hAnsi="Times New Roman" w:cs="Times New Roman"/>
          <w:color w:val="000000" w:themeColor="text1"/>
        </w:rPr>
        <w:t xml:space="preserve">These findings may be especially influential for </w:t>
      </w:r>
      <w:r w:rsidR="00B53070" w:rsidRPr="007D1769">
        <w:rPr>
          <w:rFonts w:ascii="Times New Roman" w:hAnsi="Times New Roman" w:cs="Times New Roman"/>
          <w:color w:val="000000" w:themeColor="text1"/>
        </w:rPr>
        <w:t>educators</w:t>
      </w:r>
      <w:r w:rsidR="00D223BB" w:rsidRPr="007D1769">
        <w:rPr>
          <w:rFonts w:ascii="Times New Roman" w:hAnsi="Times New Roman" w:cs="Times New Roman"/>
          <w:color w:val="000000" w:themeColor="text1"/>
        </w:rPr>
        <w:t xml:space="preserve"> </w:t>
      </w:r>
      <w:r w:rsidR="005C02AB" w:rsidRPr="007D1769">
        <w:rPr>
          <w:rFonts w:ascii="Times New Roman" w:hAnsi="Times New Roman" w:cs="Times New Roman"/>
          <w:color w:val="000000" w:themeColor="text1"/>
        </w:rPr>
        <w:t xml:space="preserve">catering to </w:t>
      </w:r>
      <w:r w:rsidR="00B53070" w:rsidRPr="007D1769">
        <w:rPr>
          <w:rFonts w:ascii="Times New Roman" w:hAnsi="Times New Roman" w:cs="Times New Roman"/>
          <w:color w:val="000000" w:themeColor="text1"/>
        </w:rPr>
        <w:t xml:space="preserve">justice-involved juveniles and </w:t>
      </w:r>
      <w:r w:rsidR="005C02AB" w:rsidRPr="007D1769">
        <w:rPr>
          <w:rFonts w:ascii="Times New Roman" w:hAnsi="Times New Roman" w:cs="Times New Roman"/>
          <w:color w:val="000000" w:themeColor="text1"/>
        </w:rPr>
        <w:t>other unique</w:t>
      </w:r>
      <w:r w:rsidR="00B53070" w:rsidRPr="007D1769">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populations.</w:t>
      </w:r>
      <w:r w:rsidR="00E01466" w:rsidRPr="007D1769">
        <w:rPr>
          <w:rFonts w:ascii="Times New Roman" w:hAnsi="Times New Roman" w:cs="Times New Roman"/>
          <w:color w:val="000000" w:themeColor="text1"/>
        </w:rPr>
        <w:t xml:space="preserve"> </w:t>
      </w:r>
      <w:r w:rsidR="00E01466" w:rsidRPr="007D1769">
        <w:rPr>
          <w:rFonts w:ascii="Times New Roman" w:hAnsi="Times New Roman" w:cs="Times New Roman"/>
        </w:rPr>
        <w:t>Ensuring that this group of vulnerable students has access to high quality teachers trained to work in a detention setting is a significant challenge (</w:t>
      </w:r>
      <w:proofErr w:type="spellStart"/>
      <w:r w:rsidR="00E01466" w:rsidRPr="007D1769">
        <w:rPr>
          <w:rFonts w:ascii="Times New Roman" w:hAnsi="Times New Roman" w:cs="Times New Roman"/>
        </w:rPr>
        <w:t>Froemel</w:t>
      </w:r>
      <w:proofErr w:type="spellEnd"/>
      <w:r w:rsidR="00E01466" w:rsidRPr="007D1769">
        <w:rPr>
          <w:rFonts w:ascii="Times New Roman" w:hAnsi="Times New Roman" w:cs="Times New Roman"/>
        </w:rPr>
        <w:t>, 2020).</w:t>
      </w:r>
      <w:r w:rsidR="00DE6A4B" w:rsidRPr="007D1769">
        <w:rPr>
          <w:rFonts w:ascii="Times New Roman" w:hAnsi="Times New Roman" w:cs="Times New Roman"/>
        </w:rPr>
        <w:t xml:space="preserve"> In m</w:t>
      </w:r>
      <w:r w:rsidR="00305718" w:rsidRPr="007D1769">
        <w:rPr>
          <w:rFonts w:ascii="Times New Roman" w:hAnsi="Times New Roman" w:cs="Times New Roman"/>
        </w:rPr>
        <w:t>any</w:t>
      </w:r>
      <w:r w:rsidR="00DE6A4B" w:rsidRPr="007D1769">
        <w:rPr>
          <w:rFonts w:ascii="Times New Roman" w:hAnsi="Times New Roman" w:cs="Times New Roman"/>
        </w:rPr>
        <w:t xml:space="preserve"> cases, these educators report understaffing (Koyama, 2012) and undertraining (</w:t>
      </w:r>
      <w:r w:rsidR="00636C43" w:rsidRPr="007D1769">
        <w:rPr>
          <w:rFonts w:ascii="Times New Roman" w:hAnsi="Times New Roman" w:cs="Times New Roman"/>
        </w:rPr>
        <w:t>Gagnon &amp; Swank, 2021</w:t>
      </w:r>
      <w:r w:rsidR="00DE6A4B" w:rsidRPr="007D1769">
        <w:rPr>
          <w:rFonts w:ascii="Times New Roman" w:hAnsi="Times New Roman" w:cs="Times New Roman"/>
        </w:rPr>
        <w:t xml:space="preserve">). </w:t>
      </w:r>
      <w:r w:rsidR="00971B61" w:rsidRPr="007D1769">
        <w:rPr>
          <w:rFonts w:ascii="Times New Roman" w:hAnsi="Times New Roman" w:cs="Times New Roman"/>
          <w:color w:val="000000" w:themeColor="text1"/>
        </w:rPr>
        <w:t>Furthermore, it is important to acknowledge that even highly self-efficacious teachers may struggle to maintain high levels of efficacy when working with low-achieving students (Woolfolk Hoy &amp; Spero, 2005).</w:t>
      </w:r>
      <w:r w:rsidR="00971B61" w:rsidRPr="007D1769">
        <w:rPr>
          <w:rFonts w:ascii="Times New Roman" w:hAnsi="Times New Roman" w:cs="Times New Roman"/>
        </w:rPr>
        <w:t xml:space="preserve"> M</w:t>
      </w:r>
      <w:r w:rsidR="00DE6A4B" w:rsidRPr="007D1769">
        <w:rPr>
          <w:rFonts w:ascii="Times New Roman" w:hAnsi="Times New Roman" w:cs="Times New Roman"/>
        </w:rPr>
        <w:t>any</w:t>
      </w:r>
      <w:r w:rsidR="00857D59" w:rsidRPr="007D1769">
        <w:rPr>
          <w:rFonts w:ascii="Times New Roman" w:hAnsi="Times New Roman" w:cs="Times New Roman"/>
          <w:color w:val="000000" w:themeColor="text1"/>
        </w:rPr>
        <w:t xml:space="preserve"> correctional educators are providing instruction to youth with diagnosed and undiagnosed disabilities. </w:t>
      </w:r>
      <w:r w:rsidR="00DE6A4B" w:rsidRPr="007D1769">
        <w:rPr>
          <w:rFonts w:ascii="Times New Roman" w:hAnsi="Times New Roman" w:cs="Times New Roman"/>
          <w:color w:val="000000" w:themeColor="text1"/>
        </w:rPr>
        <w:t>Even without being in a segregated facility, such as when working with justice-involved juveniles, s</w:t>
      </w:r>
      <w:r w:rsidRPr="007D1769">
        <w:rPr>
          <w:rFonts w:ascii="Times New Roman" w:hAnsi="Times New Roman" w:cs="Times New Roman"/>
          <w:color w:val="000000" w:themeColor="text1"/>
        </w:rPr>
        <w:t xml:space="preserve">pecial education teachers </w:t>
      </w:r>
      <w:r w:rsidR="00D223BB" w:rsidRPr="007D1769">
        <w:rPr>
          <w:rFonts w:ascii="Times New Roman" w:hAnsi="Times New Roman" w:cs="Times New Roman"/>
          <w:color w:val="000000" w:themeColor="text1"/>
        </w:rPr>
        <w:t xml:space="preserve">are faced with multiple challenges which </w:t>
      </w:r>
      <w:r w:rsidRPr="007D1769">
        <w:rPr>
          <w:rFonts w:ascii="Times New Roman" w:hAnsi="Times New Roman" w:cs="Times New Roman"/>
          <w:color w:val="000000" w:themeColor="text1"/>
        </w:rPr>
        <w:t xml:space="preserve">pose legitimate concerns for increased stress, </w:t>
      </w:r>
      <w:r w:rsidR="005C02AB" w:rsidRPr="007D1769">
        <w:rPr>
          <w:rFonts w:ascii="Times New Roman" w:hAnsi="Times New Roman" w:cs="Times New Roman"/>
          <w:color w:val="000000" w:themeColor="text1"/>
        </w:rPr>
        <w:t xml:space="preserve">a factor </w:t>
      </w:r>
      <w:r w:rsidRPr="007D1769">
        <w:rPr>
          <w:rFonts w:ascii="Times New Roman" w:hAnsi="Times New Roman" w:cs="Times New Roman"/>
          <w:color w:val="000000" w:themeColor="text1"/>
        </w:rPr>
        <w:t>associated with teacher attrition (</w:t>
      </w:r>
      <w:r w:rsidR="00B601A3" w:rsidRPr="007D1769">
        <w:rPr>
          <w:rFonts w:ascii="Times New Roman" w:hAnsi="Times New Roman" w:cs="Times New Roman"/>
          <w:color w:val="000000" w:themeColor="text1"/>
        </w:rPr>
        <w:t xml:space="preserve">Ashton &amp;. Webb, 1986; Billingsley &amp; Bettini, 2019; </w:t>
      </w:r>
      <w:proofErr w:type="spellStart"/>
      <w:r w:rsidRPr="007D1769">
        <w:rPr>
          <w:rFonts w:ascii="Times New Roman" w:hAnsi="Times New Roman" w:cs="Times New Roman"/>
          <w:color w:val="000000" w:themeColor="text1"/>
        </w:rPr>
        <w:t>Billingsly</w:t>
      </w:r>
      <w:proofErr w:type="spellEnd"/>
      <w:r w:rsidRPr="007D1769">
        <w:rPr>
          <w:rFonts w:ascii="Times New Roman" w:hAnsi="Times New Roman" w:cs="Times New Roman"/>
          <w:color w:val="000000" w:themeColor="text1"/>
        </w:rPr>
        <w:t xml:space="preserve"> et al., 2004). </w:t>
      </w:r>
      <w:r w:rsidR="00B53070" w:rsidRPr="007D1769">
        <w:rPr>
          <w:rFonts w:ascii="Times New Roman" w:hAnsi="Times New Roman" w:cs="Times New Roman"/>
          <w:color w:val="000000" w:themeColor="text1"/>
        </w:rPr>
        <w:t>In fact,</w:t>
      </w:r>
      <w:r w:rsidRPr="007D1769">
        <w:rPr>
          <w:rFonts w:ascii="Times New Roman" w:hAnsi="Times New Roman" w:cs="Times New Roman"/>
          <w:color w:val="000000" w:themeColor="text1"/>
        </w:rPr>
        <w:t xml:space="preserve"> </w:t>
      </w:r>
      <w:r w:rsidR="00B53070" w:rsidRPr="007D1769">
        <w:rPr>
          <w:rFonts w:ascii="Times New Roman" w:hAnsi="Times New Roman" w:cs="Times New Roman"/>
          <w:color w:val="000000" w:themeColor="text1"/>
        </w:rPr>
        <w:t>multiple researchers have found attrition rates are higher for special educators compared to other groups of educators (</w:t>
      </w:r>
      <w:r w:rsidR="00B601A3" w:rsidRPr="007D1769">
        <w:rPr>
          <w:rFonts w:ascii="Times New Roman" w:hAnsi="Times New Roman" w:cs="Times New Roman"/>
          <w:color w:val="000000" w:themeColor="text1"/>
        </w:rPr>
        <w:t>Billingsley &amp; Bettini, 2019;</w:t>
      </w:r>
      <w:r w:rsidR="006A43AB" w:rsidRPr="007D1769">
        <w:rPr>
          <w:rFonts w:ascii="Times New Roman" w:hAnsi="Times New Roman" w:cs="Times New Roman"/>
          <w:color w:val="000000" w:themeColor="text1"/>
        </w:rPr>
        <w:t xml:space="preserve"> </w:t>
      </w:r>
      <w:proofErr w:type="spellStart"/>
      <w:r w:rsidR="006A43AB" w:rsidRPr="007D1769">
        <w:rPr>
          <w:rFonts w:ascii="Times New Roman" w:hAnsi="Times New Roman" w:cs="Times New Roman"/>
          <w:color w:val="000000" w:themeColor="text1"/>
        </w:rPr>
        <w:t>Luecking</w:t>
      </w:r>
      <w:proofErr w:type="spellEnd"/>
      <w:r w:rsidR="006A43AB" w:rsidRPr="007D1769">
        <w:rPr>
          <w:rFonts w:ascii="Times New Roman" w:hAnsi="Times New Roman" w:cs="Times New Roman"/>
          <w:color w:val="000000" w:themeColor="text1"/>
        </w:rPr>
        <w:t xml:space="preserve"> </w:t>
      </w:r>
      <w:r w:rsidR="006A43AB" w:rsidRPr="007D1769">
        <w:rPr>
          <w:rFonts w:ascii="Times New Roman" w:hAnsi="Times New Roman" w:cs="Times New Roman"/>
          <w:color w:val="000000" w:themeColor="text1"/>
        </w:rPr>
        <w:lastRenderedPageBreak/>
        <w:t>&amp; Fabian, 2000;</w:t>
      </w:r>
      <w:r w:rsidR="00B601A3" w:rsidRPr="007D1769">
        <w:rPr>
          <w:rFonts w:ascii="Times New Roman" w:hAnsi="Times New Roman" w:cs="Times New Roman"/>
          <w:color w:val="000000" w:themeColor="text1"/>
        </w:rPr>
        <w:t xml:space="preserve"> </w:t>
      </w:r>
      <w:proofErr w:type="spellStart"/>
      <w:r w:rsidR="00B53070" w:rsidRPr="007D1769">
        <w:rPr>
          <w:rFonts w:ascii="Times New Roman" w:hAnsi="Times New Roman" w:cs="Times New Roman"/>
          <w:color w:val="000000" w:themeColor="text1"/>
        </w:rPr>
        <w:t>McLeskey</w:t>
      </w:r>
      <w:proofErr w:type="spellEnd"/>
      <w:r w:rsidR="00B53070" w:rsidRPr="007D1769">
        <w:rPr>
          <w:rFonts w:ascii="Times New Roman" w:hAnsi="Times New Roman" w:cs="Times New Roman"/>
          <w:color w:val="000000" w:themeColor="text1"/>
        </w:rPr>
        <w:t xml:space="preserve"> et al., 2004). </w:t>
      </w:r>
      <w:r w:rsidR="005C02AB" w:rsidRPr="007D1769">
        <w:rPr>
          <w:rFonts w:ascii="Times New Roman" w:hAnsi="Times New Roman" w:cs="Times New Roman"/>
          <w:color w:val="000000" w:themeColor="text1"/>
        </w:rPr>
        <w:t>Consistently</w:t>
      </w:r>
      <w:r w:rsidR="001B3B00" w:rsidRPr="007D1769">
        <w:rPr>
          <w:rFonts w:ascii="Times New Roman" w:hAnsi="Times New Roman" w:cs="Times New Roman"/>
          <w:color w:val="000000" w:themeColor="text1"/>
        </w:rPr>
        <w:t xml:space="preserve"> researchers have found a critical shortage and need for retaining special education teachers (Cook &amp; </w:t>
      </w:r>
      <w:proofErr w:type="spellStart"/>
      <w:r w:rsidR="001B3B00" w:rsidRPr="007D1769">
        <w:rPr>
          <w:rFonts w:ascii="Times New Roman" w:hAnsi="Times New Roman" w:cs="Times New Roman"/>
          <w:color w:val="000000" w:themeColor="text1"/>
        </w:rPr>
        <w:t>Boe</w:t>
      </w:r>
      <w:proofErr w:type="spellEnd"/>
      <w:r w:rsidR="001B3B00" w:rsidRPr="007D1769">
        <w:rPr>
          <w:rFonts w:ascii="Times New Roman" w:hAnsi="Times New Roman" w:cs="Times New Roman"/>
          <w:color w:val="000000" w:themeColor="text1"/>
        </w:rPr>
        <w:t xml:space="preserve">, 2007; </w:t>
      </w:r>
      <w:proofErr w:type="spellStart"/>
      <w:r w:rsidR="001B3B00" w:rsidRPr="007D1769">
        <w:rPr>
          <w:rFonts w:ascii="Times New Roman" w:hAnsi="Times New Roman" w:cs="Times New Roman"/>
          <w:color w:val="000000" w:themeColor="text1"/>
        </w:rPr>
        <w:t>McLeskey</w:t>
      </w:r>
      <w:proofErr w:type="spellEnd"/>
      <w:r w:rsidR="001B3B00" w:rsidRPr="007D1769">
        <w:rPr>
          <w:rFonts w:ascii="Times New Roman" w:hAnsi="Times New Roman" w:cs="Times New Roman"/>
          <w:color w:val="000000" w:themeColor="text1"/>
        </w:rPr>
        <w:t xml:space="preserve"> &amp; Billingsley, 2008; Nichols et al., 2008)</w:t>
      </w:r>
      <w:r w:rsidR="00061F0F" w:rsidRPr="007D1769">
        <w:rPr>
          <w:rFonts w:ascii="Times New Roman" w:hAnsi="Times New Roman" w:cs="Times New Roman"/>
          <w:color w:val="000000" w:themeColor="text1"/>
        </w:rPr>
        <w:t>.</w:t>
      </w:r>
      <w:r w:rsidR="00F663BE" w:rsidRPr="007D1769">
        <w:rPr>
          <w:rFonts w:ascii="Times New Roman" w:hAnsi="Times New Roman" w:cs="Times New Roman"/>
          <w:color w:val="000000" w:themeColor="text1"/>
        </w:rPr>
        <w:t xml:space="preserve"> </w:t>
      </w:r>
      <w:r w:rsidR="00E01466" w:rsidRPr="007D1769">
        <w:rPr>
          <w:rFonts w:ascii="Times New Roman" w:hAnsi="Times New Roman" w:cs="Times New Roman"/>
          <w:color w:val="000000" w:themeColor="text1"/>
        </w:rPr>
        <w:t>These issues are exacerbated in specialized settings for justice involved juveniles</w:t>
      </w:r>
      <w:r w:rsidR="00305718" w:rsidRPr="007D1769">
        <w:rPr>
          <w:rFonts w:ascii="Times New Roman" w:hAnsi="Times New Roman" w:cs="Times New Roman"/>
          <w:color w:val="000000" w:themeColor="text1"/>
        </w:rPr>
        <w:t xml:space="preserve"> which </w:t>
      </w:r>
      <w:r w:rsidR="00074670" w:rsidRPr="007D1769">
        <w:rPr>
          <w:rFonts w:ascii="Times New Roman" w:hAnsi="Times New Roman" w:cs="Times New Roman"/>
          <w:color w:val="000000" w:themeColor="text1"/>
        </w:rPr>
        <w:t>allows for</w:t>
      </w:r>
      <w:r w:rsidR="00305718" w:rsidRPr="007D1769">
        <w:rPr>
          <w:rFonts w:ascii="Times New Roman" w:hAnsi="Times New Roman" w:cs="Times New Roman"/>
          <w:color w:val="000000" w:themeColor="text1"/>
        </w:rPr>
        <w:t xml:space="preserve"> a homogenous cluster of youth with unique and challenging behaviors (</w:t>
      </w:r>
      <w:proofErr w:type="spellStart"/>
      <w:r w:rsidR="00305718" w:rsidRPr="007D1769">
        <w:rPr>
          <w:rFonts w:ascii="Times New Roman" w:hAnsi="Times New Roman" w:cs="Times New Roman"/>
          <w:color w:val="000000" w:themeColor="text1"/>
        </w:rPr>
        <w:t>Froemel</w:t>
      </w:r>
      <w:proofErr w:type="spellEnd"/>
      <w:r w:rsidR="00305718" w:rsidRPr="007D1769">
        <w:rPr>
          <w:rFonts w:ascii="Times New Roman" w:hAnsi="Times New Roman" w:cs="Times New Roman"/>
          <w:color w:val="000000" w:themeColor="text1"/>
        </w:rPr>
        <w:t>, 2020)</w:t>
      </w:r>
      <w:r w:rsidR="00E01466" w:rsidRPr="007D1769">
        <w:rPr>
          <w:rFonts w:ascii="Times New Roman" w:hAnsi="Times New Roman" w:cs="Times New Roman"/>
          <w:color w:val="000000" w:themeColor="text1"/>
        </w:rPr>
        <w:t xml:space="preserve">. </w:t>
      </w:r>
      <w:r w:rsidR="00857D59" w:rsidRPr="007D1769">
        <w:rPr>
          <w:rFonts w:ascii="Times New Roman" w:hAnsi="Times New Roman" w:cs="Times New Roman"/>
          <w:color w:val="000000" w:themeColor="text1"/>
        </w:rPr>
        <w:t>One way to alleviate such problems is through enhanced</w:t>
      </w:r>
      <w:r w:rsidR="00F663BE" w:rsidRPr="007D1769">
        <w:rPr>
          <w:rFonts w:ascii="Times New Roman" w:hAnsi="Times New Roman" w:cs="Times New Roman"/>
          <w:color w:val="000000" w:themeColor="text1"/>
        </w:rPr>
        <w:t xml:space="preserve"> </w:t>
      </w:r>
      <w:r w:rsidR="00901DB7" w:rsidRPr="007D1769">
        <w:rPr>
          <w:rFonts w:ascii="Times New Roman" w:hAnsi="Times New Roman" w:cs="Times New Roman"/>
          <w:color w:val="000000" w:themeColor="text1"/>
        </w:rPr>
        <w:t>TSE</w:t>
      </w:r>
      <w:r w:rsidR="005C02AB" w:rsidRPr="007D1769">
        <w:rPr>
          <w:rFonts w:ascii="Times New Roman" w:hAnsi="Times New Roman" w:cs="Times New Roman"/>
          <w:color w:val="000000" w:themeColor="text1"/>
        </w:rPr>
        <w:t>, as it</w:t>
      </w:r>
      <w:r w:rsidR="00F663BE" w:rsidRPr="007D1769">
        <w:rPr>
          <w:rFonts w:ascii="Times New Roman" w:hAnsi="Times New Roman" w:cs="Times New Roman"/>
          <w:color w:val="000000" w:themeColor="text1"/>
        </w:rPr>
        <w:t xml:space="preserve"> has been shown to serve as a barrier to negative outcomes</w:t>
      </w:r>
      <w:r w:rsidR="00305718" w:rsidRPr="007D1769">
        <w:rPr>
          <w:rFonts w:ascii="Times New Roman" w:hAnsi="Times New Roman" w:cs="Times New Roman"/>
          <w:color w:val="000000" w:themeColor="text1"/>
        </w:rPr>
        <w:t xml:space="preserve"> like attrition and job dissatisfaction</w:t>
      </w:r>
      <w:r w:rsidR="00F663BE" w:rsidRPr="007D1769">
        <w:rPr>
          <w:rFonts w:ascii="Times New Roman" w:hAnsi="Times New Roman" w:cs="Times New Roman"/>
          <w:color w:val="000000" w:themeColor="text1"/>
        </w:rPr>
        <w:t xml:space="preserve"> (</w:t>
      </w:r>
      <w:r w:rsidR="006A43AB" w:rsidRPr="007D1769">
        <w:rPr>
          <w:rFonts w:ascii="Times New Roman" w:hAnsi="Times New Roman" w:cs="Times New Roman"/>
          <w:color w:val="000000" w:themeColor="text1"/>
        </w:rPr>
        <w:t xml:space="preserve">Bandura, 1977, 1997; </w:t>
      </w:r>
      <w:proofErr w:type="spellStart"/>
      <w:r w:rsidR="006A43AB" w:rsidRPr="007D1769">
        <w:rPr>
          <w:rFonts w:ascii="Times New Roman" w:hAnsi="Times New Roman" w:cs="Times New Roman"/>
          <w:color w:val="000000" w:themeColor="text1"/>
        </w:rPr>
        <w:t>Tschannen</w:t>
      </w:r>
      <w:proofErr w:type="spellEnd"/>
      <w:r w:rsidR="006A43AB" w:rsidRPr="007D1769">
        <w:rPr>
          <w:rFonts w:ascii="Times New Roman" w:hAnsi="Times New Roman" w:cs="Times New Roman"/>
          <w:color w:val="000000" w:themeColor="text1"/>
        </w:rPr>
        <w:t>-Moran &amp; Woolfolk Hoy, 2007</w:t>
      </w:r>
      <w:r w:rsidR="00F663BE" w:rsidRPr="007D1769">
        <w:rPr>
          <w:rFonts w:ascii="Times New Roman" w:hAnsi="Times New Roman" w:cs="Times New Roman"/>
          <w:color w:val="000000" w:themeColor="text1"/>
        </w:rPr>
        <w:t>).</w:t>
      </w:r>
      <w:r w:rsidR="009A5EE3" w:rsidRPr="007D1769">
        <w:rPr>
          <w:rFonts w:ascii="Times New Roman" w:hAnsi="Times New Roman" w:cs="Times New Roman"/>
          <w:color w:val="000000" w:themeColor="text1"/>
        </w:rPr>
        <w:t xml:space="preserve"> Understanding the potential sources of self-efficacy for educators of justice-involved juveniles can </w:t>
      </w:r>
      <w:r w:rsidR="005C02AB" w:rsidRPr="007D1769">
        <w:rPr>
          <w:rFonts w:ascii="Times New Roman" w:hAnsi="Times New Roman" w:cs="Times New Roman"/>
          <w:color w:val="000000" w:themeColor="text1"/>
        </w:rPr>
        <w:t xml:space="preserve">guide the development of </w:t>
      </w:r>
      <w:r w:rsidR="009A5EE3" w:rsidRPr="007D1769">
        <w:rPr>
          <w:rFonts w:ascii="Times New Roman" w:hAnsi="Times New Roman" w:cs="Times New Roman"/>
          <w:color w:val="000000" w:themeColor="text1"/>
        </w:rPr>
        <w:t>appropriate activities and professional development</w:t>
      </w:r>
      <w:r w:rsidR="005C02AB" w:rsidRPr="007D1769">
        <w:rPr>
          <w:rFonts w:ascii="Times New Roman" w:hAnsi="Times New Roman" w:cs="Times New Roman"/>
          <w:color w:val="000000" w:themeColor="text1"/>
        </w:rPr>
        <w:t xml:space="preserve"> opportunities</w:t>
      </w:r>
      <w:r w:rsidR="009A5EE3" w:rsidRPr="007D1769">
        <w:rPr>
          <w:rFonts w:ascii="Times New Roman" w:hAnsi="Times New Roman" w:cs="Times New Roman"/>
          <w:color w:val="000000" w:themeColor="text1"/>
        </w:rPr>
        <w:t xml:space="preserve">. </w:t>
      </w:r>
    </w:p>
    <w:p w14:paraId="682B4184" w14:textId="398CA98D" w:rsidR="00A27BF1" w:rsidRDefault="00F663BE" w:rsidP="00E47788">
      <w:pPr>
        <w:pStyle w:val="Heading1"/>
      </w:pPr>
      <w:bookmarkStart w:id="74" w:name="_Toc165291413"/>
      <w:bookmarkStart w:id="75" w:name="_Toc165384427"/>
      <w:r w:rsidRPr="0069655A">
        <w:t xml:space="preserve">Measurement of </w:t>
      </w:r>
      <w:r w:rsidR="00901DB7" w:rsidRPr="0069655A">
        <w:t>TSE</w:t>
      </w:r>
      <w:bookmarkEnd w:id="74"/>
      <w:bookmarkEnd w:id="75"/>
    </w:p>
    <w:p w14:paraId="21CACCE2" w14:textId="77777777" w:rsidR="00E47788" w:rsidRPr="00E47788" w:rsidRDefault="00E47788" w:rsidP="00E47788"/>
    <w:p w14:paraId="656557D4" w14:textId="6D362C7D" w:rsidR="00CE78B9" w:rsidRDefault="00CE78B9" w:rsidP="0069655A">
      <w:pPr>
        <w:pStyle w:val="Heading2"/>
      </w:pPr>
      <w:bookmarkStart w:id="76" w:name="_Toc165291414"/>
      <w:bookmarkStart w:id="77" w:name="_Toc165384428"/>
      <w:r w:rsidRPr="0069655A">
        <w:t>Measurement of General Self-Efficacy</w:t>
      </w:r>
      <w:bookmarkEnd w:id="76"/>
      <w:bookmarkEnd w:id="77"/>
    </w:p>
    <w:p w14:paraId="53E2A97B" w14:textId="77777777" w:rsidR="00E47788" w:rsidRPr="00E47788" w:rsidRDefault="00E47788" w:rsidP="00E47788"/>
    <w:p w14:paraId="1922D0CA" w14:textId="1454A35A" w:rsidR="00E2006D" w:rsidRPr="007D1769" w:rsidRDefault="00F91DDF" w:rsidP="00A27BF1">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Measurement of self-efficacy beliefs </w:t>
      </w:r>
      <w:r w:rsidR="005E1050" w:rsidRPr="007D1769">
        <w:rPr>
          <w:rFonts w:ascii="Times New Roman" w:hAnsi="Times New Roman" w:cs="Times New Roman"/>
          <w:color w:val="000000" w:themeColor="text1"/>
        </w:rPr>
        <w:t>is</w:t>
      </w:r>
      <w:r w:rsidRPr="007D1769">
        <w:rPr>
          <w:rFonts w:ascii="Times New Roman" w:hAnsi="Times New Roman" w:cs="Times New Roman"/>
          <w:color w:val="000000" w:themeColor="text1"/>
        </w:rPr>
        <w:t xml:space="preserve"> usually task or behavior-related </w:t>
      </w:r>
      <w:r w:rsidR="00843EF2" w:rsidRPr="007D1769">
        <w:rPr>
          <w:rFonts w:ascii="Times New Roman" w:hAnsi="Times New Roman" w:cs="Times New Roman"/>
          <w:color w:val="000000" w:themeColor="text1"/>
        </w:rPr>
        <w:t xml:space="preserve">and </w:t>
      </w:r>
      <w:r w:rsidR="005E1050" w:rsidRPr="007D1769">
        <w:rPr>
          <w:rFonts w:ascii="Times New Roman" w:hAnsi="Times New Roman" w:cs="Times New Roman"/>
          <w:color w:val="000000" w:themeColor="text1"/>
        </w:rPr>
        <w:t>is</w:t>
      </w:r>
      <w:r w:rsidR="00843EF2" w:rsidRPr="007D1769">
        <w:rPr>
          <w:rFonts w:ascii="Times New Roman" w:hAnsi="Times New Roman" w:cs="Times New Roman"/>
          <w:color w:val="000000" w:themeColor="text1"/>
        </w:rPr>
        <w:t xml:space="preserve"> not </w:t>
      </w:r>
      <w:r w:rsidR="005E1050" w:rsidRPr="007D1769">
        <w:rPr>
          <w:rFonts w:ascii="Times New Roman" w:hAnsi="Times New Roman" w:cs="Times New Roman"/>
          <w:color w:val="000000" w:themeColor="text1"/>
        </w:rPr>
        <w:t>result-oriented</w:t>
      </w:r>
      <w:r w:rsidR="00843EF2" w:rsidRPr="007D1769">
        <w:rPr>
          <w:rFonts w:ascii="Times New Roman" w:hAnsi="Times New Roman" w:cs="Times New Roman"/>
          <w:color w:val="000000" w:themeColor="text1"/>
        </w:rPr>
        <w:t xml:space="preserve"> (Bandura, 1977).</w:t>
      </w:r>
      <w:r w:rsidR="00F663BE" w:rsidRPr="007D1769">
        <w:rPr>
          <w:rFonts w:ascii="Times New Roman" w:hAnsi="Times New Roman" w:cs="Times New Roman"/>
          <w:color w:val="000000" w:themeColor="text1"/>
        </w:rPr>
        <w:t xml:space="preserve"> </w:t>
      </w:r>
      <w:r w:rsidR="005C02AB" w:rsidRPr="007D1769">
        <w:rPr>
          <w:rFonts w:ascii="Times New Roman" w:hAnsi="Times New Roman" w:cs="Times New Roman"/>
          <w:color w:val="000000" w:themeColor="text1"/>
        </w:rPr>
        <w:t>These b</w:t>
      </w:r>
      <w:r w:rsidR="00F663BE" w:rsidRPr="007D1769">
        <w:rPr>
          <w:rFonts w:ascii="Times New Roman" w:hAnsi="Times New Roman" w:cs="Times New Roman"/>
          <w:color w:val="000000" w:themeColor="text1"/>
        </w:rPr>
        <w:t>eliefs of ability a</w:t>
      </w:r>
      <w:r w:rsidR="005C02AB" w:rsidRPr="007D1769">
        <w:rPr>
          <w:rFonts w:ascii="Times New Roman" w:hAnsi="Times New Roman" w:cs="Times New Roman"/>
          <w:color w:val="000000" w:themeColor="text1"/>
        </w:rPr>
        <w:t xml:space="preserve">re founded </w:t>
      </w:r>
      <w:r w:rsidR="005E1050" w:rsidRPr="007D1769">
        <w:rPr>
          <w:rFonts w:ascii="Times New Roman" w:hAnsi="Times New Roman" w:cs="Times New Roman"/>
          <w:color w:val="000000" w:themeColor="text1"/>
        </w:rPr>
        <w:t>i</w:t>
      </w:r>
      <w:r w:rsidR="005C02AB" w:rsidRPr="007D1769">
        <w:rPr>
          <w:rFonts w:ascii="Times New Roman" w:hAnsi="Times New Roman" w:cs="Times New Roman"/>
          <w:color w:val="000000" w:themeColor="text1"/>
        </w:rPr>
        <w:t>n one’s perception of their ability to execute specific tasks or behaviors, remaining independent of the resulting outcomes</w:t>
      </w:r>
      <w:r w:rsidR="00F663BE" w:rsidRPr="007D1769">
        <w:rPr>
          <w:rFonts w:ascii="Times New Roman" w:hAnsi="Times New Roman" w:cs="Times New Roman"/>
          <w:color w:val="000000" w:themeColor="text1"/>
        </w:rPr>
        <w:t>.</w:t>
      </w:r>
      <w:r w:rsidR="00A27BF1" w:rsidRPr="007D1769">
        <w:rPr>
          <w:rFonts w:ascii="Times New Roman" w:hAnsi="Times New Roman" w:cs="Times New Roman"/>
          <w:color w:val="000000" w:themeColor="text1"/>
        </w:rPr>
        <w:t xml:space="preserve"> In other words, the measurement is based on the belief of ability, not the resulting product. </w:t>
      </w:r>
      <w:r w:rsidR="00A425A3" w:rsidRPr="007D1769">
        <w:rPr>
          <w:rFonts w:ascii="Times New Roman" w:hAnsi="Times New Roman" w:cs="Times New Roman"/>
          <w:color w:val="000000" w:themeColor="text1"/>
        </w:rPr>
        <w:t>In the late 1970s</w:t>
      </w:r>
      <w:r w:rsidR="005E1050" w:rsidRPr="007D1769">
        <w:rPr>
          <w:rFonts w:ascii="Times New Roman" w:hAnsi="Times New Roman" w:cs="Times New Roman"/>
          <w:color w:val="000000" w:themeColor="text1"/>
        </w:rPr>
        <w:t>,</w:t>
      </w:r>
      <w:r w:rsidR="00A425A3" w:rsidRPr="007D1769">
        <w:rPr>
          <w:rFonts w:ascii="Times New Roman" w:hAnsi="Times New Roman" w:cs="Times New Roman"/>
          <w:color w:val="000000" w:themeColor="text1"/>
        </w:rPr>
        <w:t xml:space="preserve"> researchers began developing scales to measure an individual’s belief in their ability to cope with various challenges. </w:t>
      </w:r>
      <w:r w:rsidR="005C02AB" w:rsidRPr="007D1769">
        <w:rPr>
          <w:rFonts w:ascii="Times New Roman" w:hAnsi="Times New Roman" w:cs="Times New Roman"/>
          <w:color w:val="000000" w:themeColor="text1"/>
        </w:rPr>
        <w:t xml:space="preserve">A notable contribution from this era was the </w:t>
      </w:r>
      <w:r w:rsidR="00A425A3" w:rsidRPr="007D1769">
        <w:rPr>
          <w:rFonts w:ascii="Times New Roman" w:hAnsi="Times New Roman" w:cs="Times New Roman"/>
          <w:color w:val="000000" w:themeColor="text1"/>
        </w:rPr>
        <w:t>development of the General Self-Efficacy Scale (Schwarzer &amp; Jerusalem, 1995)</w:t>
      </w:r>
      <w:r w:rsidR="005C02AB" w:rsidRPr="007D1769">
        <w:rPr>
          <w:rFonts w:ascii="Times New Roman" w:hAnsi="Times New Roman" w:cs="Times New Roman"/>
          <w:color w:val="000000" w:themeColor="text1"/>
        </w:rPr>
        <w:t>, a widely adopted tool for assessing general self-efficac</w:t>
      </w:r>
      <w:r w:rsidR="00176947" w:rsidRPr="007D1769">
        <w:rPr>
          <w:rFonts w:ascii="Times New Roman" w:hAnsi="Times New Roman" w:cs="Times New Roman"/>
          <w:color w:val="000000" w:themeColor="text1"/>
        </w:rPr>
        <w:t>y</w:t>
      </w:r>
      <w:r w:rsidR="00E2006D" w:rsidRPr="007D1769">
        <w:rPr>
          <w:rFonts w:ascii="Times New Roman" w:hAnsi="Times New Roman" w:cs="Times New Roman"/>
          <w:color w:val="000000" w:themeColor="text1"/>
        </w:rPr>
        <w:t xml:space="preserve">. </w:t>
      </w:r>
      <w:r w:rsidR="005E1050" w:rsidRPr="007D1769">
        <w:rPr>
          <w:rFonts w:ascii="Times New Roman" w:hAnsi="Times New Roman" w:cs="Times New Roman"/>
          <w:color w:val="000000" w:themeColor="text1"/>
        </w:rPr>
        <w:t xml:space="preserve">Another </w:t>
      </w:r>
      <w:r w:rsidR="0052320C" w:rsidRPr="007D1769">
        <w:rPr>
          <w:rFonts w:ascii="Times New Roman" w:hAnsi="Times New Roman" w:cs="Times New Roman"/>
          <w:color w:val="000000" w:themeColor="text1"/>
        </w:rPr>
        <w:t xml:space="preserve">widely used measure, </w:t>
      </w:r>
      <w:r w:rsidR="000E0AD7" w:rsidRPr="007D1769">
        <w:rPr>
          <w:rFonts w:ascii="Times New Roman" w:hAnsi="Times New Roman" w:cs="Times New Roman"/>
          <w:color w:val="000000" w:themeColor="text1"/>
        </w:rPr>
        <w:t>T</w:t>
      </w:r>
      <w:r w:rsidR="00E2006D" w:rsidRPr="007D1769">
        <w:rPr>
          <w:rFonts w:ascii="Times New Roman" w:hAnsi="Times New Roman" w:cs="Times New Roman"/>
          <w:color w:val="000000" w:themeColor="text1"/>
        </w:rPr>
        <w:t>he Perceived Self-Efficacy Scale</w:t>
      </w:r>
      <w:r w:rsidR="0052320C" w:rsidRPr="007D1769">
        <w:rPr>
          <w:rFonts w:ascii="Times New Roman" w:hAnsi="Times New Roman" w:cs="Times New Roman"/>
          <w:color w:val="000000" w:themeColor="text1"/>
        </w:rPr>
        <w:t>,</w:t>
      </w:r>
      <w:r w:rsidR="003B4C6B" w:rsidRPr="007D1769">
        <w:rPr>
          <w:rFonts w:ascii="Times New Roman" w:hAnsi="Times New Roman" w:cs="Times New Roman"/>
          <w:color w:val="000000" w:themeColor="text1"/>
        </w:rPr>
        <w:t xml:space="preserve"> </w:t>
      </w:r>
      <w:r w:rsidR="000E0AD7" w:rsidRPr="007D1769">
        <w:rPr>
          <w:rFonts w:ascii="Times New Roman" w:hAnsi="Times New Roman" w:cs="Times New Roman"/>
          <w:color w:val="000000" w:themeColor="text1"/>
        </w:rPr>
        <w:t xml:space="preserve">is not a specific scale, but more of a concept of scales </w:t>
      </w:r>
      <w:r w:rsidR="00176947" w:rsidRPr="007D1769">
        <w:rPr>
          <w:rFonts w:ascii="Times New Roman" w:hAnsi="Times New Roman" w:cs="Times New Roman"/>
          <w:color w:val="000000" w:themeColor="text1"/>
        </w:rPr>
        <w:t>d</w:t>
      </w:r>
      <w:r w:rsidR="00E2006D" w:rsidRPr="007D1769">
        <w:rPr>
          <w:rFonts w:ascii="Times New Roman" w:hAnsi="Times New Roman" w:cs="Times New Roman"/>
          <w:color w:val="000000" w:themeColor="text1"/>
        </w:rPr>
        <w:t>esigned</w:t>
      </w:r>
      <w:r w:rsidR="003B4C6B" w:rsidRPr="007D1769">
        <w:rPr>
          <w:rFonts w:ascii="Times New Roman" w:hAnsi="Times New Roman" w:cs="Times New Roman"/>
          <w:color w:val="000000" w:themeColor="text1"/>
        </w:rPr>
        <w:t xml:space="preserve"> </w:t>
      </w:r>
      <w:r w:rsidR="00E2006D" w:rsidRPr="007D1769">
        <w:rPr>
          <w:rFonts w:ascii="Times New Roman" w:hAnsi="Times New Roman" w:cs="Times New Roman"/>
          <w:color w:val="000000" w:themeColor="text1"/>
        </w:rPr>
        <w:t xml:space="preserve">to measure </w:t>
      </w:r>
      <w:r w:rsidR="003B4C6B" w:rsidRPr="007D1769">
        <w:rPr>
          <w:rFonts w:ascii="Times New Roman" w:hAnsi="Times New Roman" w:cs="Times New Roman"/>
          <w:color w:val="000000" w:themeColor="text1"/>
        </w:rPr>
        <w:t xml:space="preserve">a wide variety of </w:t>
      </w:r>
      <w:r w:rsidR="00E2006D" w:rsidRPr="007D1769">
        <w:rPr>
          <w:rFonts w:ascii="Times New Roman" w:hAnsi="Times New Roman" w:cs="Times New Roman"/>
          <w:color w:val="000000" w:themeColor="text1"/>
        </w:rPr>
        <w:t xml:space="preserve">domains including academic tasks, athletic performance, and coping with stressful scenarios (Bandura, 2006). While the Perceived Self-Efficacy Scale </w:t>
      </w:r>
      <w:r w:rsidR="00D56F86" w:rsidRPr="007D1769">
        <w:rPr>
          <w:rFonts w:ascii="Times New Roman" w:hAnsi="Times New Roman" w:cs="Times New Roman"/>
          <w:color w:val="000000" w:themeColor="text1"/>
        </w:rPr>
        <w:t xml:space="preserve">provides valuable </w:t>
      </w:r>
      <w:r w:rsidR="003B4C6B" w:rsidRPr="007D1769">
        <w:rPr>
          <w:rFonts w:ascii="Times New Roman" w:hAnsi="Times New Roman" w:cs="Times New Roman"/>
          <w:color w:val="000000" w:themeColor="text1"/>
        </w:rPr>
        <w:t xml:space="preserve">efficacy </w:t>
      </w:r>
      <w:r w:rsidR="00D56F86" w:rsidRPr="007D1769">
        <w:rPr>
          <w:rFonts w:ascii="Times New Roman" w:hAnsi="Times New Roman" w:cs="Times New Roman"/>
          <w:color w:val="000000" w:themeColor="text1"/>
        </w:rPr>
        <w:t xml:space="preserve">information within </w:t>
      </w:r>
      <w:r w:rsidR="00D56F86" w:rsidRPr="007D1769">
        <w:rPr>
          <w:rFonts w:ascii="Times New Roman" w:hAnsi="Times New Roman" w:cs="Times New Roman"/>
          <w:color w:val="000000" w:themeColor="text1"/>
        </w:rPr>
        <w:lastRenderedPageBreak/>
        <w:t>specific domains, it is not as generalizable, simple, or applicable to widespread research as the Generalized Self-Efficacy Scale</w:t>
      </w:r>
      <w:r w:rsidR="003B4C6B" w:rsidRPr="007D1769">
        <w:rPr>
          <w:rFonts w:ascii="Times New Roman" w:hAnsi="Times New Roman" w:cs="Times New Roman"/>
          <w:color w:val="000000" w:themeColor="text1"/>
        </w:rPr>
        <w:t xml:space="preserve"> (</w:t>
      </w:r>
      <w:r w:rsidR="000E0AD7" w:rsidRPr="007D1769">
        <w:rPr>
          <w:rFonts w:ascii="Times New Roman" w:hAnsi="Times New Roman" w:cs="Times New Roman"/>
          <w:color w:val="000000" w:themeColor="text1"/>
        </w:rPr>
        <w:t>Bandura, 2012</w:t>
      </w:r>
      <w:r w:rsidR="003B4C6B" w:rsidRPr="007D1769">
        <w:rPr>
          <w:rFonts w:ascii="Times New Roman" w:hAnsi="Times New Roman" w:cs="Times New Roman"/>
          <w:color w:val="000000" w:themeColor="text1"/>
        </w:rPr>
        <w:t>)</w:t>
      </w:r>
      <w:r w:rsidR="00D56F86" w:rsidRPr="007D1769">
        <w:rPr>
          <w:rFonts w:ascii="Times New Roman" w:hAnsi="Times New Roman" w:cs="Times New Roman"/>
          <w:color w:val="000000" w:themeColor="text1"/>
        </w:rPr>
        <w:t>.</w:t>
      </w:r>
    </w:p>
    <w:p w14:paraId="37F75262" w14:textId="410602F0" w:rsidR="00CE78B9" w:rsidRPr="0069655A" w:rsidRDefault="00CE78B9" w:rsidP="0069655A">
      <w:pPr>
        <w:pStyle w:val="Heading2"/>
      </w:pPr>
      <w:bookmarkStart w:id="78" w:name="_Toc165291415"/>
      <w:bookmarkStart w:id="79" w:name="_Toc165384429"/>
      <w:r w:rsidRPr="0069655A">
        <w:t xml:space="preserve">Measurement </w:t>
      </w:r>
      <w:r w:rsidR="0035761D" w:rsidRPr="0069655A">
        <w:t xml:space="preserve">and Framework of </w:t>
      </w:r>
      <w:r w:rsidRPr="0069655A">
        <w:t>TSE</w:t>
      </w:r>
      <w:bookmarkEnd w:id="78"/>
      <w:bookmarkEnd w:id="79"/>
    </w:p>
    <w:p w14:paraId="43EF72D8" w14:textId="77777777" w:rsidR="00636C43" w:rsidRPr="007D1769" w:rsidRDefault="00636C43" w:rsidP="00353AFE">
      <w:pPr>
        <w:contextualSpacing/>
        <w:rPr>
          <w:rFonts w:ascii="Times New Roman" w:hAnsi="Times New Roman" w:cs="Times New Roman"/>
          <w:b/>
          <w:bCs/>
          <w:color w:val="000000" w:themeColor="text1"/>
        </w:rPr>
      </w:pPr>
    </w:p>
    <w:p w14:paraId="636A1212" w14:textId="3B55B58A" w:rsidR="006A4891" w:rsidRDefault="00A425A3" w:rsidP="00E447A9">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In the 19</w:t>
      </w:r>
      <w:r w:rsidR="00E447A9" w:rsidRPr="007D1769">
        <w:rPr>
          <w:rFonts w:ascii="Times New Roman" w:hAnsi="Times New Roman" w:cs="Times New Roman"/>
          <w:color w:val="000000" w:themeColor="text1"/>
        </w:rPr>
        <w:t>8</w:t>
      </w:r>
      <w:r w:rsidRPr="007D1769">
        <w:rPr>
          <w:rFonts w:ascii="Times New Roman" w:hAnsi="Times New Roman" w:cs="Times New Roman"/>
          <w:color w:val="000000" w:themeColor="text1"/>
        </w:rPr>
        <w:t xml:space="preserve">0s, </w:t>
      </w:r>
      <w:r w:rsidR="00901DB7" w:rsidRPr="007D1769">
        <w:rPr>
          <w:rFonts w:ascii="Times New Roman" w:hAnsi="Times New Roman" w:cs="Times New Roman"/>
          <w:color w:val="000000" w:themeColor="text1"/>
        </w:rPr>
        <w:t>T</w:t>
      </w:r>
      <w:r w:rsidR="00E447A9" w:rsidRPr="007D1769">
        <w:rPr>
          <w:rFonts w:ascii="Times New Roman" w:hAnsi="Times New Roman" w:cs="Times New Roman"/>
          <w:color w:val="000000" w:themeColor="text1"/>
        </w:rPr>
        <w:t xml:space="preserve">eacher </w:t>
      </w:r>
      <w:r w:rsidR="00901DB7" w:rsidRPr="007D1769">
        <w:rPr>
          <w:rFonts w:ascii="Times New Roman" w:hAnsi="Times New Roman" w:cs="Times New Roman"/>
          <w:color w:val="000000" w:themeColor="text1"/>
        </w:rPr>
        <w:t>S</w:t>
      </w:r>
      <w:r w:rsidR="00E447A9" w:rsidRPr="007D1769">
        <w:rPr>
          <w:rFonts w:ascii="Times New Roman" w:hAnsi="Times New Roman" w:cs="Times New Roman"/>
          <w:color w:val="000000" w:themeColor="text1"/>
        </w:rPr>
        <w:t>elf-</w:t>
      </w:r>
      <w:r w:rsidR="00901DB7" w:rsidRPr="007D1769">
        <w:rPr>
          <w:rFonts w:ascii="Times New Roman" w:hAnsi="Times New Roman" w:cs="Times New Roman"/>
          <w:color w:val="000000" w:themeColor="text1"/>
        </w:rPr>
        <w:t>E</w:t>
      </w:r>
      <w:r w:rsidR="00E447A9" w:rsidRPr="007D1769">
        <w:rPr>
          <w:rFonts w:ascii="Times New Roman" w:hAnsi="Times New Roman" w:cs="Times New Roman"/>
          <w:color w:val="000000" w:themeColor="text1"/>
        </w:rPr>
        <w:t>fficacy</w:t>
      </w:r>
      <w:r w:rsidR="00901DB7" w:rsidRPr="007D1769">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 xml:space="preserve">emerged as an important factor in education </w:t>
      </w:r>
      <w:r w:rsidR="003B4C6B" w:rsidRPr="007D1769">
        <w:rPr>
          <w:rFonts w:ascii="Times New Roman" w:hAnsi="Times New Roman" w:cs="Times New Roman"/>
          <w:color w:val="000000" w:themeColor="text1"/>
        </w:rPr>
        <w:t xml:space="preserve">due to its substantial influence on </w:t>
      </w:r>
      <w:r w:rsidRPr="007D1769">
        <w:rPr>
          <w:rFonts w:ascii="Times New Roman" w:hAnsi="Times New Roman" w:cs="Times New Roman"/>
          <w:color w:val="000000" w:themeColor="text1"/>
        </w:rPr>
        <w:t xml:space="preserve">teacher behaviors, instructional practices, and student </w:t>
      </w:r>
      <w:r w:rsidRPr="00777E79">
        <w:rPr>
          <w:rFonts w:ascii="Times New Roman" w:hAnsi="Times New Roman" w:cs="Times New Roman"/>
          <w:color w:val="000000" w:themeColor="text1"/>
        </w:rPr>
        <w:t>outcomes</w:t>
      </w:r>
      <w:r w:rsidR="00A27BF1" w:rsidRPr="00777E79">
        <w:rPr>
          <w:rFonts w:ascii="Times New Roman" w:hAnsi="Times New Roman" w:cs="Times New Roman"/>
          <w:color w:val="000000" w:themeColor="text1"/>
        </w:rPr>
        <w:t xml:space="preserve"> (</w:t>
      </w:r>
      <w:r w:rsidR="00E7647D" w:rsidRPr="00777E79">
        <w:rPr>
          <w:rFonts w:ascii="Times New Roman" w:hAnsi="Times New Roman" w:cs="Times New Roman"/>
          <w:color w:val="000000" w:themeColor="text1"/>
        </w:rPr>
        <w:t>see</w:t>
      </w:r>
      <w:r w:rsidR="00E7647D">
        <w:rPr>
          <w:rFonts w:ascii="Times New Roman" w:hAnsi="Times New Roman" w:cs="Times New Roman"/>
          <w:color w:val="000000" w:themeColor="text1"/>
        </w:rPr>
        <w:t xml:space="preserve"> Ashton &amp; Webb, 1986; Bandura, 1986; </w:t>
      </w:r>
      <w:r w:rsidR="00777E79">
        <w:rPr>
          <w:rFonts w:ascii="Times New Roman" w:hAnsi="Times New Roman" w:cs="Times New Roman"/>
          <w:color w:val="000000" w:themeColor="text1"/>
        </w:rPr>
        <w:t>Gibson &amp; Dembo, 1984</w:t>
      </w:r>
      <w:r w:rsidR="00A27BF1" w:rsidRPr="007D1769">
        <w:rPr>
          <w:rFonts w:ascii="Times New Roman" w:hAnsi="Times New Roman" w:cs="Times New Roman"/>
          <w:color w:val="000000" w:themeColor="text1"/>
        </w:rPr>
        <w:t>)</w:t>
      </w:r>
      <w:r w:rsidRPr="007D1769">
        <w:rPr>
          <w:rFonts w:ascii="Times New Roman" w:hAnsi="Times New Roman" w:cs="Times New Roman"/>
          <w:color w:val="000000" w:themeColor="text1"/>
        </w:rPr>
        <w:t>.</w:t>
      </w:r>
      <w:r w:rsidR="00D56F86" w:rsidRPr="007D1769">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A</w:t>
      </w:r>
      <w:r w:rsidR="003B4C6B" w:rsidRPr="007D1769">
        <w:rPr>
          <w:rFonts w:ascii="Times New Roman" w:hAnsi="Times New Roman" w:cs="Times New Roman"/>
          <w:color w:val="000000" w:themeColor="text1"/>
        </w:rPr>
        <w:t>n established instrument for measuring</w:t>
      </w:r>
      <w:r w:rsidRPr="007D1769">
        <w:rPr>
          <w:rFonts w:ascii="Times New Roman" w:hAnsi="Times New Roman" w:cs="Times New Roman"/>
          <w:color w:val="000000" w:themeColor="text1"/>
        </w:rPr>
        <w:t xml:space="preserve"> </w:t>
      </w:r>
      <w:r w:rsidR="00901DB7" w:rsidRPr="007D1769">
        <w:rPr>
          <w:rFonts w:ascii="Times New Roman" w:hAnsi="Times New Roman" w:cs="Times New Roman"/>
          <w:color w:val="000000" w:themeColor="text1"/>
        </w:rPr>
        <w:t>TSE</w:t>
      </w:r>
      <w:r w:rsidRPr="007D1769">
        <w:rPr>
          <w:rFonts w:ascii="Times New Roman" w:hAnsi="Times New Roman" w:cs="Times New Roman"/>
          <w:color w:val="000000" w:themeColor="text1"/>
        </w:rPr>
        <w:t xml:space="preserve"> is the Teacher Sense of Efficacy Scale (</w:t>
      </w:r>
      <w:r w:rsidR="00B2663F">
        <w:rPr>
          <w:rFonts w:ascii="Times New Roman" w:hAnsi="Times New Roman" w:cs="Times New Roman"/>
          <w:color w:val="000000" w:themeColor="text1"/>
        </w:rPr>
        <w:t>[</w:t>
      </w:r>
      <w:r w:rsidRPr="007D1769">
        <w:rPr>
          <w:rFonts w:ascii="Times New Roman" w:hAnsi="Times New Roman" w:cs="Times New Roman"/>
          <w:color w:val="000000" w:themeColor="text1"/>
        </w:rPr>
        <w:t xml:space="preserve">TSES] </w:t>
      </w:r>
      <w:proofErr w:type="spellStart"/>
      <w:r w:rsidRPr="007D1769">
        <w:rPr>
          <w:rFonts w:ascii="Times New Roman" w:hAnsi="Times New Roman" w:cs="Times New Roman"/>
          <w:color w:val="000000" w:themeColor="text1"/>
        </w:rPr>
        <w:t>Tschannen</w:t>
      </w:r>
      <w:proofErr w:type="spellEnd"/>
      <w:r w:rsidRPr="007D1769">
        <w:rPr>
          <w:rFonts w:ascii="Times New Roman" w:hAnsi="Times New Roman" w:cs="Times New Roman"/>
          <w:color w:val="000000" w:themeColor="text1"/>
        </w:rPr>
        <w:t>-Moran &amp; Woolfolk Hoy, 20</w:t>
      </w:r>
      <w:r w:rsidR="00E2006D" w:rsidRPr="007D1769">
        <w:rPr>
          <w:rFonts w:ascii="Times New Roman" w:hAnsi="Times New Roman" w:cs="Times New Roman"/>
          <w:color w:val="000000" w:themeColor="text1"/>
        </w:rPr>
        <w:t>01</w:t>
      </w:r>
      <w:r w:rsidRPr="007D1769">
        <w:rPr>
          <w:rFonts w:ascii="Times New Roman" w:hAnsi="Times New Roman" w:cs="Times New Roman"/>
          <w:color w:val="000000" w:themeColor="text1"/>
        </w:rPr>
        <w:t xml:space="preserve">), sometimes </w:t>
      </w:r>
      <w:r w:rsidR="003B4C6B" w:rsidRPr="007D1769">
        <w:rPr>
          <w:rFonts w:ascii="Times New Roman" w:hAnsi="Times New Roman" w:cs="Times New Roman"/>
          <w:color w:val="000000" w:themeColor="text1"/>
        </w:rPr>
        <w:t xml:space="preserve">referred to as </w:t>
      </w:r>
      <w:r w:rsidRPr="007D1769">
        <w:rPr>
          <w:rFonts w:ascii="Times New Roman" w:hAnsi="Times New Roman" w:cs="Times New Roman"/>
          <w:color w:val="000000" w:themeColor="text1"/>
        </w:rPr>
        <w:t>the Ohio State Teacher Efficacy Scale (OSTES).</w:t>
      </w:r>
      <w:r w:rsidR="00D56F86" w:rsidRPr="007D1769">
        <w:rPr>
          <w:rFonts w:ascii="Times New Roman" w:hAnsi="Times New Roman" w:cs="Times New Roman"/>
          <w:color w:val="000000" w:themeColor="text1"/>
        </w:rPr>
        <w:t xml:space="preserve"> </w:t>
      </w:r>
      <w:r w:rsidR="003B4C6B" w:rsidRPr="007D1769">
        <w:rPr>
          <w:rFonts w:ascii="Times New Roman" w:hAnsi="Times New Roman" w:cs="Times New Roman"/>
          <w:color w:val="000000" w:themeColor="text1"/>
        </w:rPr>
        <w:t>Based on</w:t>
      </w:r>
      <w:r w:rsidR="00D56F86" w:rsidRPr="007D1769">
        <w:rPr>
          <w:rFonts w:ascii="Times New Roman" w:hAnsi="Times New Roman" w:cs="Times New Roman"/>
          <w:color w:val="000000" w:themeColor="text1"/>
        </w:rPr>
        <w:t xml:space="preserve"> th</w:t>
      </w:r>
      <w:r w:rsidR="00E447A9" w:rsidRPr="007D1769">
        <w:rPr>
          <w:rFonts w:ascii="Times New Roman" w:hAnsi="Times New Roman" w:cs="Times New Roman"/>
          <w:color w:val="000000" w:themeColor="text1"/>
        </w:rPr>
        <w:t>e TSES</w:t>
      </w:r>
      <w:r w:rsidR="00D56F86" w:rsidRPr="007D1769">
        <w:rPr>
          <w:rFonts w:ascii="Times New Roman" w:hAnsi="Times New Roman" w:cs="Times New Roman"/>
          <w:color w:val="000000" w:themeColor="text1"/>
        </w:rPr>
        <w:t xml:space="preserve"> theoretical </w:t>
      </w:r>
      <w:r w:rsidR="003B4C6B" w:rsidRPr="007D1769">
        <w:rPr>
          <w:rFonts w:ascii="Times New Roman" w:hAnsi="Times New Roman" w:cs="Times New Roman"/>
          <w:color w:val="000000" w:themeColor="text1"/>
        </w:rPr>
        <w:t>framework</w:t>
      </w:r>
      <w:r w:rsidR="00D56F86" w:rsidRPr="007D1769">
        <w:rPr>
          <w:rFonts w:ascii="Times New Roman" w:hAnsi="Times New Roman" w:cs="Times New Roman"/>
          <w:color w:val="000000" w:themeColor="text1"/>
        </w:rPr>
        <w:t xml:space="preserve">, </w:t>
      </w:r>
      <w:r w:rsidR="00901DB7" w:rsidRPr="007D1769">
        <w:rPr>
          <w:rFonts w:ascii="Times New Roman" w:hAnsi="Times New Roman" w:cs="Times New Roman"/>
          <w:color w:val="000000" w:themeColor="text1"/>
        </w:rPr>
        <w:t xml:space="preserve">TSE </w:t>
      </w:r>
      <w:r w:rsidR="006A4891" w:rsidRPr="007D1769">
        <w:rPr>
          <w:rFonts w:ascii="Times New Roman" w:hAnsi="Times New Roman" w:cs="Times New Roman"/>
          <w:color w:val="000000" w:themeColor="text1"/>
        </w:rPr>
        <w:t xml:space="preserve">can be conceptualized </w:t>
      </w:r>
      <w:r w:rsidR="003B4C6B" w:rsidRPr="007D1769">
        <w:rPr>
          <w:rFonts w:ascii="Times New Roman" w:hAnsi="Times New Roman" w:cs="Times New Roman"/>
          <w:color w:val="000000" w:themeColor="text1"/>
        </w:rPr>
        <w:t>into</w:t>
      </w:r>
      <w:r w:rsidR="006A4891" w:rsidRPr="007D1769">
        <w:rPr>
          <w:rFonts w:ascii="Times New Roman" w:hAnsi="Times New Roman" w:cs="Times New Roman"/>
          <w:color w:val="000000" w:themeColor="text1"/>
        </w:rPr>
        <w:t xml:space="preserve"> three</w:t>
      </w:r>
      <w:r w:rsidR="003B4C6B" w:rsidRPr="007D1769">
        <w:rPr>
          <w:rFonts w:ascii="Times New Roman" w:hAnsi="Times New Roman" w:cs="Times New Roman"/>
          <w:color w:val="000000" w:themeColor="text1"/>
        </w:rPr>
        <w:t xml:space="preserve"> core</w:t>
      </w:r>
      <w:r w:rsidR="006A4891" w:rsidRPr="007D1769">
        <w:rPr>
          <w:rFonts w:ascii="Times New Roman" w:hAnsi="Times New Roman" w:cs="Times New Roman"/>
          <w:color w:val="000000" w:themeColor="text1"/>
        </w:rPr>
        <w:t xml:space="preserve"> domains: self-</w:t>
      </w:r>
      <w:r w:rsidR="004611B7">
        <w:rPr>
          <w:rFonts w:ascii="Times New Roman" w:hAnsi="Times New Roman" w:cs="Times New Roman"/>
          <w:color w:val="000000" w:themeColor="text1"/>
        </w:rPr>
        <w:t>efficacy in instructional</w:t>
      </w:r>
      <w:r w:rsidR="006A4891" w:rsidRPr="007D1769">
        <w:rPr>
          <w:rFonts w:ascii="Times New Roman" w:hAnsi="Times New Roman" w:cs="Times New Roman"/>
          <w:color w:val="000000" w:themeColor="text1"/>
        </w:rPr>
        <w:t xml:space="preserve"> strategies, self-</w:t>
      </w:r>
      <w:r w:rsidR="004611B7">
        <w:rPr>
          <w:rFonts w:ascii="Times New Roman" w:hAnsi="Times New Roman" w:cs="Times New Roman"/>
          <w:color w:val="000000" w:themeColor="text1"/>
        </w:rPr>
        <w:t>efficacy in classroom</w:t>
      </w:r>
      <w:r w:rsidR="006A4891" w:rsidRPr="007D1769">
        <w:rPr>
          <w:rFonts w:ascii="Times New Roman" w:hAnsi="Times New Roman" w:cs="Times New Roman"/>
          <w:color w:val="000000" w:themeColor="text1"/>
        </w:rPr>
        <w:t xml:space="preserve"> management, and self-</w:t>
      </w:r>
      <w:r w:rsidR="004611B7">
        <w:rPr>
          <w:rFonts w:ascii="Times New Roman" w:hAnsi="Times New Roman" w:cs="Times New Roman"/>
          <w:color w:val="000000" w:themeColor="text1"/>
        </w:rPr>
        <w:t>efficacy in student</w:t>
      </w:r>
      <w:r w:rsidR="006A4891" w:rsidRPr="007D1769">
        <w:rPr>
          <w:rFonts w:ascii="Times New Roman" w:hAnsi="Times New Roman" w:cs="Times New Roman"/>
          <w:color w:val="000000" w:themeColor="text1"/>
        </w:rPr>
        <w:t xml:space="preserve"> engagement (Shahzad &amp; </w:t>
      </w:r>
      <w:proofErr w:type="spellStart"/>
      <w:r w:rsidR="006A4891" w:rsidRPr="007D1769">
        <w:rPr>
          <w:rFonts w:ascii="Times New Roman" w:hAnsi="Times New Roman" w:cs="Times New Roman"/>
          <w:color w:val="000000" w:themeColor="text1"/>
        </w:rPr>
        <w:t>Naureen</w:t>
      </w:r>
      <w:proofErr w:type="spellEnd"/>
      <w:r w:rsidR="006A4891" w:rsidRPr="007D1769">
        <w:rPr>
          <w:rFonts w:ascii="Times New Roman" w:hAnsi="Times New Roman" w:cs="Times New Roman"/>
          <w:color w:val="000000" w:themeColor="text1"/>
        </w:rPr>
        <w:t>, 2017).</w:t>
      </w:r>
      <w:r w:rsidR="00D56F86" w:rsidRPr="007D1769">
        <w:rPr>
          <w:rFonts w:ascii="Times New Roman" w:hAnsi="Times New Roman" w:cs="Times New Roman"/>
          <w:color w:val="000000" w:themeColor="text1"/>
        </w:rPr>
        <w:t xml:space="preserve"> </w:t>
      </w:r>
    </w:p>
    <w:p w14:paraId="4BD2A6E1" w14:textId="78032EB5" w:rsidR="002949B6" w:rsidRDefault="002949B6" w:rsidP="0069655A">
      <w:pPr>
        <w:pStyle w:val="Heading3"/>
      </w:pPr>
      <w:bookmarkStart w:id="80" w:name="_Toc165291416"/>
      <w:bookmarkStart w:id="81" w:name="_Toc165384430"/>
      <w:r w:rsidRPr="0069655A">
        <w:t xml:space="preserve">Self-Efficacy in </w:t>
      </w:r>
      <w:r w:rsidR="0041785A" w:rsidRPr="0069655A">
        <w:t>C</w:t>
      </w:r>
      <w:r w:rsidRPr="0069655A">
        <w:t>lassroom Management</w:t>
      </w:r>
      <w:bookmarkEnd w:id="80"/>
      <w:bookmarkEnd w:id="81"/>
      <w:r w:rsidRPr="0069655A">
        <w:t xml:space="preserve"> </w:t>
      </w:r>
    </w:p>
    <w:p w14:paraId="72BB06B0" w14:textId="77777777" w:rsidR="00E47788" w:rsidRPr="00E47788" w:rsidRDefault="00E47788" w:rsidP="00E47788"/>
    <w:p w14:paraId="04B917CC" w14:textId="10D6E953" w:rsidR="002949B6" w:rsidRPr="007D1769" w:rsidRDefault="002949B6" w:rsidP="008679E5">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This domain is related to perceptions of ability to create and maintain a positive and productive classroom, including establishing clear expectations, maintaining discipline, managing student behavior, and promoting a positive learning climate (</w:t>
      </w:r>
      <w:proofErr w:type="spellStart"/>
      <w:r w:rsidRPr="007D1769">
        <w:rPr>
          <w:rFonts w:ascii="Times New Roman" w:hAnsi="Times New Roman" w:cs="Times New Roman"/>
          <w:color w:val="000000" w:themeColor="text1"/>
        </w:rPr>
        <w:t>Tschannen</w:t>
      </w:r>
      <w:proofErr w:type="spellEnd"/>
      <w:r w:rsidRPr="007D1769">
        <w:rPr>
          <w:rFonts w:ascii="Times New Roman" w:hAnsi="Times New Roman" w:cs="Times New Roman"/>
          <w:color w:val="000000" w:themeColor="text1"/>
        </w:rPr>
        <w:t>-Moran &amp; Woolfolk Hoy, 2001). Educators with high TSE in classroom management can effectively manage disruptive behaviors and maintain an orderly classroom which is conducive to maximum student engagement (</w:t>
      </w:r>
      <w:proofErr w:type="spellStart"/>
      <w:r w:rsidRPr="007D1769">
        <w:rPr>
          <w:rFonts w:ascii="Times New Roman" w:hAnsi="Times New Roman" w:cs="Times New Roman"/>
          <w:color w:val="000000" w:themeColor="text1"/>
        </w:rPr>
        <w:t>Tschannen</w:t>
      </w:r>
      <w:proofErr w:type="spellEnd"/>
      <w:r w:rsidRPr="007D1769">
        <w:rPr>
          <w:rFonts w:ascii="Times New Roman" w:hAnsi="Times New Roman" w:cs="Times New Roman"/>
          <w:color w:val="000000" w:themeColor="text1"/>
        </w:rPr>
        <w:t xml:space="preserve">-Moran &amp; Woolfolk Hoy, 2001). Attributes of educators excelling in this area include (a) behavior management including confidence in implementing effective strategies and addressing behavioral issues, (b) positive discipline, or the belief that positive reinforcement encourages desired behaviors, (c) relationship building, or the ability to establish and maintain strong teacher-student relationships which contributes to effective </w:t>
      </w:r>
      <w:r w:rsidRPr="007D1769">
        <w:rPr>
          <w:rFonts w:ascii="Times New Roman" w:hAnsi="Times New Roman" w:cs="Times New Roman"/>
          <w:color w:val="000000" w:themeColor="text1"/>
        </w:rPr>
        <w:lastRenderedPageBreak/>
        <w:t>classroom management, (d) consistency, and (e) stress management, or the ability to handle stressful or challenging situations in the classroom (</w:t>
      </w:r>
      <w:proofErr w:type="spellStart"/>
      <w:r w:rsidRPr="007D1769">
        <w:rPr>
          <w:rFonts w:ascii="Times New Roman" w:hAnsi="Times New Roman" w:cs="Times New Roman"/>
          <w:color w:val="000000" w:themeColor="text1"/>
        </w:rPr>
        <w:t>Tschannen</w:t>
      </w:r>
      <w:proofErr w:type="spellEnd"/>
      <w:r w:rsidRPr="007D1769">
        <w:rPr>
          <w:rFonts w:ascii="Times New Roman" w:hAnsi="Times New Roman" w:cs="Times New Roman"/>
          <w:color w:val="000000" w:themeColor="text1"/>
        </w:rPr>
        <w:t>-Moran &amp; Woolfolk Hoy, 2001).</w:t>
      </w:r>
    </w:p>
    <w:p w14:paraId="30FE7540" w14:textId="6A2A5F7A" w:rsidR="00415635" w:rsidRPr="0069655A" w:rsidRDefault="00CE78B9" w:rsidP="0069655A">
      <w:pPr>
        <w:pStyle w:val="Heading3"/>
      </w:pPr>
      <w:bookmarkStart w:id="82" w:name="_Toc165291417"/>
      <w:bookmarkStart w:id="83" w:name="_Toc165384431"/>
      <w:r w:rsidRPr="0069655A">
        <w:t>Self-</w:t>
      </w:r>
      <w:r w:rsidR="004611B7" w:rsidRPr="0069655A">
        <w:t xml:space="preserve">Efficacy in </w:t>
      </w:r>
      <w:r w:rsidR="002949B6" w:rsidRPr="0069655A">
        <w:t>I</w:t>
      </w:r>
      <w:r w:rsidR="004611B7" w:rsidRPr="0069655A">
        <w:t>nstructional</w:t>
      </w:r>
      <w:r w:rsidRPr="0069655A">
        <w:t xml:space="preserve"> Strategies</w:t>
      </w:r>
      <w:bookmarkEnd w:id="82"/>
      <w:bookmarkEnd w:id="83"/>
      <w:r w:rsidRPr="0069655A">
        <w:t xml:space="preserve"> </w:t>
      </w:r>
    </w:p>
    <w:p w14:paraId="2B58D1C5" w14:textId="77777777" w:rsidR="00E447A9" w:rsidRPr="007D1769" w:rsidRDefault="00E447A9" w:rsidP="00353AFE">
      <w:pPr>
        <w:contextualSpacing/>
        <w:rPr>
          <w:rFonts w:ascii="Times New Roman" w:hAnsi="Times New Roman" w:cs="Times New Roman"/>
          <w:i/>
          <w:iCs/>
          <w:color w:val="000000" w:themeColor="text1"/>
        </w:rPr>
      </w:pPr>
    </w:p>
    <w:p w14:paraId="6CC3EBD0" w14:textId="497E5D20" w:rsidR="00CE78B9" w:rsidRPr="007D1769" w:rsidRDefault="00CE78B9" w:rsidP="00E447A9">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This domain </w:t>
      </w:r>
      <w:r w:rsidR="003B4C6B" w:rsidRPr="007D1769">
        <w:rPr>
          <w:rFonts w:ascii="Times New Roman" w:hAnsi="Times New Roman" w:cs="Times New Roman"/>
          <w:color w:val="000000" w:themeColor="text1"/>
        </w:rPr>
        <w:t>pertain</w:t>
      </w:r>
      <w:r w:rsidRPr="007D1769">
        <w:rPr>
          <w:rFonts w:ascii="Times New Roman" w:hAnsi="Times New Roman" w:cs="Times New Roman"/>
          <w:color w:val="000000" w:themeColor="text1"/>
        </w:rPr>
        <w:t xml:space="preserve">s </w:t>
      </w:r>
      <w:r w:rsidR="003B4C6B" w:rsidRPr="007D1769">
        <w:rPr>
          <w:rFonts w:ascii="Times New Roman" w:hAnsi="Times New Roman" w:cs="Times New Roman"/>
          <w:color w:val="000000" w:themeColor="text1"/>
        </w:rPr>
        <w:t xml:space="preserve">to </w:t>
      </w:r>
      <w:r w:rsidRPr="007D1769">
        <w:rPr>
          <w:rFonts w:ascii="Times New Roman" w:hAnsi="Times New Roman" w:cs="Times New Roman"/>
          <w:color w:val="000000" w:themeColor="text1"/>
        </w:rPr>
        <w:t>a teacher’s perceptions of their ability to implement effective teaching strategies and methods, including design</w:t>
      </w:r>
      <w:r w:rsidR="003B4C6B" w:rsidRPr="007D1769">
        <w:rPr>
          <w:rFonts w:ascii="Times New Roman" w:hAnsi="Times New Roman" w:cs="Times New Roman"/>
          <w:color w:val="000000" w:themeColor="text1"/>
        </w:rPr>
        <w:t>ing</w:t>
      </w:r>
      <w:r w:rsidRPr="007D1769">
        <w:rPr>
          <w:rFonts w:ascii="Times New Roman" w:hAnsi="Times New Roman" w:cs="Times New Roman"/>
          <w:color w:val="000000" w:themeColor="text1"/>
        </w:rPr>
        <w:t xml:space="preserve"> and deliver</w:t>
      </w:r>
      <w:r w:rsidR="003B4C6B" w:rsidRPr="007D1769">
        <w:rPr>
          <w:rFonts w:ascii="Times New Roman" w:hAnsi="Times New Roman" w:cs="Times New Roman"/>
          <w:color w:val="000000" w:themeColor="text1"/>
        </w:rPr>
        <w:t>ing</w:t>
      </w:r>
      <w:r w:rsidRPr="007D1769">
        <w:rPr>
          <w:rFonts w:ascii="Times New Roman" w:hAnsi="Times New Roman" w:cs="Times New Roman"/>
          <w:color w:val="000000" w:themeColor="text1"/>
        </w:rPr>
        <w:t xml:space="preserve"> impactful lessons</w:t>
      </w:r>
      <w:r w:rsidR="008E23FF" w:rsidRPr="007D1769">
        <w:rPr>
          <w:rFonts w:ascii="Times New Roman" w:hAnsi="Times New Roman" w:cs="Times New Roman"/>
          <w:color w:val="000000" w:themeColor="text1"/>
        </w:rPr>
        <w:t xml:space="preserve"> (</w:t>
      </w:r>
      <w:proofErr w:type="spellStart"/>
      <w:r w:rsidR="008E23FF" w:rsidRPr="007D1769">
        <w:rPr>
          <w:rFonts w:ascii="Times New Roman" w:hAnsi="Times New Roman" w:cs="Times New Roman"/>
          <w:color w:val="000000" w:themeColor="text1"/>
        </w:rPr>
        <w:t>Tschannen</w:t>
      </w:r>
      <w:proofErr w:type="spellEnd"/>
      <w:r w:rsidR="008E23FF" w:rsidRPr="007D1769">
        <w:rPr>
          <w:rFonts w:ascii="Times New Roman" w:hAnsi="Times New Roman" w:cs="Times New Roman"/>
          <w:color w:val="000000" w:themeColor="text1"/>
        </w:rPr>
        <w:t>-Moran &amp; Woolfolk Hoy, 2001)</w:t>
      </w:r>
      <w:r w:rsidRPr="007D1769">
        <w:rPr>
          <w:rFonts w:ascii="Times New Roman" w:hAnsi="Times New Roman" w:cs="Times New Roman"/>
          <w:color w:val="000000" w:themeColor="text1"/>
        </w:rPr>
        <w:t xml:space="preserve">. </w:t>
      </w:r>
      <w:r w:rsidR="003B4C6B" w:rsidRPr="007D1769">
        <w:rPr>
          <w:rFonts w:ascii="Times New Roman" w:hAnsi="Times New Roman" w:cs="Times New Roman"/>
          <w:color w:val="000000" w:themeColor="text1"/>
        </w:rPr>
        <w:t>Educator</w:t>
      </w:r>
      <w:r w:rsidR="00C4691C" w:rsidRPr="007D1769">
        <w:rPr>
          <w:rFonts w:ascii="Times New Roman" w:hAnsi="Times New Roman" w:cs="Times New Roman"/>
          <w:color w:val="000000" w:themeColor="text1"/>
        </w:rPr>
        <w:t xml:space="preserve">s with </w:t>
      </w:r>
      <w:r w:rsidR="003B4C6B" w:rsidRPr="007D1769">
        <w:rPr>
          <w:rFonts w:ascii="Times New Roman" w:hAnsi="Times New Roman" w:cs="Times New Roman"/>
          <w:color w:val="000000" w:themeColor="text1"/>
        </w:rPr>
        <w:t xml:space="preserve">robust </w:t>
      </w:r>
      <w:r w:rsidR="00C4691C" w:rsidRPr="007D1769">
        <w:rPr>
          <w:rFonts w:ascii="Times New Roman" w:hAnsi="Times New Roman" w:cs="Times New Roman"/>
          <w:color w:val="000000" w:themeColor="text1"/>
        </w:rPr>
        <w:t xml:space="preserve">TSE in this </w:t>
      </w:r>
      <w:r w:rsidR="003B4C6B" w:rsidRPr="007D1769">
        <w:rPr>
          <w:rFonts w:ascii="Times New Roman" w:hAnsi="Times New Roman" w:cs="Times New Roman"/>
          <w:color w:val="000000" w:themeColor="text1"/>
        </w:rPr>
        <w:t>domain</w:t>
      </w:r>
      <w:r w:rsidR="00C4691C" w:rsidRPr="007D1769">
        <w:rPr>
          <w:rFonts w:ascii="Times New Roman" w:hAnsi="Times New Roman" w:cs="Times New Roman"/>
          <w:color w:val="000000" w:themeColor="text1"/>
        </w:rPr>
        <w:t xml:space="preserve"> believe their teaching practices can make a positive difference in student learning outcomes</w:t>
      </w:r>
      <w:r w:rsidR="00E447A9" w:rsidRPr="007D1769">
        <w:rPr>
          <w:rFonts w:ascii="Times New Roman" w:hAnsi="Times New Roman" w:cs="Times New Roman"/>
          <w:color w:val="000000" w:themeColor="text1"/>
        </w:rPr>
        <w:t xml:space="preserve"> (</w:t>
      </w:r>
      <w:proofErr w:type="spellStart"/>
      <w:r w:rsidR="00E447A9" w:rsidRPr="007D1769">
        <w:rPr>
          <w:rFonts w:ascii="Times New Roman" w:hAnsi="Times New Roman" w:cs="Times New Roman"/>
          <w:color w:val="000000" w:themeColor="text1"/>
        </w:rPr>
        <w:t>Tschannen</w:t>
      </w:r>
      <w:proofErr w:type="spellEnd"/>
      <w:r w:rsidR="00E447A9" w:rsidRPr="007D1769">
        <w:rPr>
          <w:rFonts w:ascii="Times New Roman" w:hAnsi="Times New Roman" w:cs="Times New Roman"/>
          <w:color w:val="000000" w:themeColor="text1"/>
        </w:rPr>
        <w:t>-Moran &amp; Woolfolk Hoy, 2001)</w:t>
      </w:r>
      <w:r w:rsidR="00C4691C" w:rsidRPr="007D1769">
        <w:rPr>
          <w:rFonts w:ascii="Times New Roman" w:hAnsi="Times New Roman" w:cs="Times New Roman"/>
          <w:color w:val="000000" w:themeColor="text1"/>
        </w:rPr>
        <w:t xml:space="preserve">. </w:t>
      </w:r>
      <w:r w:rsidR="003B4C6B" w:rsidRPr="007D1769">
        <w:rPr>
          <w:rFonts w:ascii="Times New Roman" w:hAnsi="Times New Roman" w:cs="Times New Roman"/>
          <w:color w:val="000000" w:themeColor="text1"/>
        </w:rPr>
        <w:t>Notable a</w:t>
      </w:r>
      <w:r w:rsidR="00C4691C" w:rsidRPr="007D1769">
        <w:rPr>
          <w:rFonts w:ascii="Times New Roman" w:hAnsi="Times New Roman" w:cs="Times New Roman"/>
          <w:color w:val="000000" w:themeColor="text1"/>
        </w:rPr>
        <w:t xml:space="preserve">ttributes </w:t>
      </w:r>
      <w:r w:rsidR="003B4C6B" w:rsidRPr="007D1769">
        <w:rPr>
          <w:rFonts w:ascii="Times New Roman" w:hAnsi="Times New Roman" w:cs="Times New Roman"/>
          <w:color w:val="000000" w:themeColor="text1"/>
        </w:rPr>
        <w:t>linked to</w:t>
      </w:r>
      <w:r w:rsidR="00C4691C" w:rsidRPr="007D1769">
        <w:rPr>
          <w:rFonts w:ascii="Times New Roman" w:hAnsi="Times New Roman" w:cs="Times New Roman"/>
          <w:color w:val="000000" w:themeColor="text1"/>
        </w:rPr>
        <w:t xml:space="preserve"> high self-</w:t>
      </w:r>
      <w:r w:rsidR="004611B7">
        <w:rPr>
          <w:rFonts w:ascii="Times New Roman" w:hAnsi="Times New Roman" w:cs="Times New Roman"/>
          <w:color w:val="000000" w:themeColor="text1"/>
        </w:rPr>
        <w:t>efficacy in instructional</w:t>
      </w:r>
      <w:r w:rsidR="00C4691C" w:rsidRPr="007D1769">
        <w:rPr>
          <w:rFonts w:ascii="Times New Roman" w:hAnsi="Times New Roman" w:cs="Times New Roman"/>
          <w:color w:val="000000" w:themeColor="text1"/>
        </w:rPr>
        <w:t xml:space="preserve"> strategies include (a) versatility, or a belief they can employ multiple strategies to address diverse student needs, (b) adaptability, or confidence in adjusting strategies to meet student need and progress, (c) innovation, or willingness to try new techniques and incorporate technology effectively, (d) reflective practices, including analyzing and evaluating teaching methods for constant improvement, and (e) persistence, or not giving up easily in the face of challenges</w:t>
      </w:r>
      <w:r w:rsidR="008E23FF" w:rsidRPr="007D1769">
        <w:rPr>
          <w:rFonts w:ascii="Times New Roman" w:hAnsi="Times New Roman" w:cs="Times New Roman"/>
          <w:color w:val="000000" w:themeColor="text1"/>
        </w:rPr>
        <w:t xml:space="preserve"> (</w:t>
      </w:r>
      <w:proofErr w:type="spellStart"/>
      <w:r w:rsidR="008E23FF" w:rsidRPr="007D1769">
        <w:rPr>
          <w:rFonts w:ascii="Times New Roman" w:hAnsi="Times New Roman" w:cs="Times New Roman"/>
          <w:color w:val="000000" w:themeColor="text1"/>
        </w:rPr>
        <w:t>Tschannen</w:t>
      </w:r>
      <w:proofErr w:type="spellEnd"/>
      <w:r w:rsidR="008E23FF" w:rsidRPr="007D1769">
        <w:rPr>
          <w:rFonts w:ascii="Times New Roman" w:hAnsi="Times New Roman" w:cs="Times New Roman"/>
          <w:color w:val="000000" w:themeColor="text1"/>
        </w:rPr>
        <w:t>-Moran &amp; Woolfolk Hoy, 2001)</w:t>
      </w:r>
      <w:r w:rsidR="00C4691C" w:rsidRPr="007D1769">
        <w:rPr>
          <w:rFonts w:ascii="Times New Roman" w:hAnsi="Times New Roman" w:cs="Times New Roman"/>
          <w:color w:val="000000" w:themeColor="text1"/>
        </w:rPr>
        <w:t xml:space="preserve">. </w:t>
      </w:r>
    </w:p>
    <w:p w14:paraId="55BFF063" w14:textId="1C0922B6" w:rsidR="00415635" w:rsidRDefault="009D557A" w:rsidP="0069655A">
      <w:pPr>
        <w:pStyle w:val="Heading3"/>
      </w:pPr>
      <w:bookmarkStart w:id="84" w:name="_Toc165291418"/>
      <w:bookmarkStart w:id="85" w:name="_Toc165384432"/>
      <w:r w:rsidRPr="0069655A">
        <w:t>Self-</w:t>
      </w:r>
      <w:r w:rsidR="004611B7" w:rsidRPr="0069655A">
        <w:t xml:space="preserve">Efficacy in </w:t>
      </w:r>
      <w:r w:rsidR="002949B6" w:rsidRPr="0069655A">
        <w:t>S</w:t>
      </w:r>
      <w:r w:rsidR="004611B7" w:rsidRPr="0069655A">
        <w:t>tudent</w:t>
      </w:r>
      <w:r w:rsidRPr="0069655A">
        <w:t xml:space="preserve"> Engagement</w:t>
      </w:r>
      <w:bookmarkEnd w:id="84"/>
      <w:bookmarkEnd w:id="85"/>
    </w:p>
    <w:p w14:paraId="6F08F94F" w14:textId="77777777" w:rsidR="00E47788" w:rsidRPr="00E47788" w:rsidRDefault="00E47788" w:rsidP="00E47788"/>
    <w:p w14:paraId="41D79017" w14:textId="2C57F69E" w:rsidR="009D557A" w:rsidRPr="007D1769" w:rsidRDefault="009D557A" w:rsidP="00E447A9">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Th</w:t>
      </w:r>
      <w:r w:rsidR="0078283E" w:rsidRPr="007D1769">
        <w:rPr>
          <w:rFonts w:ascii="Times New Roman" w:hAnsi="Times New Roman" w:cs="Times New Roman"/>
          <w:color w:val="000000" w:themeColor="text1"/>
        </w:rPr>
        <w:t xml:space="preserve">is </w:t>
      </w:r>
      <w:r w:rsidRPr="007D1769">
        <w:rPr>
          <w:rFonts w:ascii="Times New Roman" w:hAnsi="Times New Roman" w:cs="Times New Roman"/>
          <w:color w:val="000000" w:themeColor="text1"/>
        </w:rPr>
        <w:t>domain relates to a teacher’s ability to motivate and actively engage students in the learning process</w:t>
      </w:r>
      <w:r w:rsidR="008E23FF" w:rsidRPr="007D1769">
        <w:rPr>
          <w:rFonts w:ascii="Times New Roman" w:hAnsi="Times New Roman" w:cs="Times New Roman"/>
          <w:color w:val="000000" w:themeColor="text1"/>
        </w:rPr>
        <w:t xml:space="preserve"> (</w:t>
      </w:r>
      <w:proofErr w:type="spellStart"/>
      <w:r w:rsidR="008E23FF" w:rsidRPr="007D1769">
        <w:rPr>
          <w:rFonts w:ascii="Times New Roman" w:hAnsi="Times New Roman" w:cs="Times New Roman"/>
          <w:color w:val="000000" w:themeColor="text1"/>
        </w:rPr>
        <w:t>Tschannen</w:t>
      </w:r>
      <w:proofErr w:type="spellEnd"/>
      <w:r w:rsidR="008E23FF" w:rsidRPr="007D1769">
        <w:rPr>
          <w:rFonts w:ascii="Times New Roman" w:hAnsi="Times New Roman" w:cs="Times New Roman"/>
          <w:color w:val="000000" w:themeColor="text1"/>
        </w:rPr>
        <w:t>-Moran &amp; Woolfolk Hoy, 2001)</w:t>
      </w:r>
      <w:r w:rsidRPr="007D1769">
        <w:rPr>
          <w:rFonts w:ascii="Times New Roman" w:hAnsi="Times New Roman" w:cs="Times New Roman"/>
          <w:color w:val="000000" w:themeColor="text1"/>
        </w:rPr>
        <w:t xml:space="preserve">. Educators with </w:t>
      </w:r>
      <w:r w:rsidR="0078283E" w:rsidRPr="007D1769">
        <w:rPr>
          <w:rFonts w:ascii="Times New Roman" w:hAnsi="Times New Roman" w:cs="Times New Roman"/>
          <w:color w:val="000000" w:themeColor="text1"/>
        </w:rPr>
        <w:t>strong</w:t>
      </w:r>
      <w:r w:rsidRPr="007D1769">
        <w:rPr>
          <w:rFonts w:ascii="Times New Roman" w:hAnsi="Times New Roman" w:cs="Times New Roman"/>
          <w:color w:val="000000" w:themeColor="text1"/>
        </w:rPr>
        <w:t xml:space="preserve"> TSE in this area </w:t>
      </w:r>
      <w:r w:rsidR="0078283E" w:rsidRPr="007D1769">
        <w:rPr>
          <w:rFonts w:ascii="Times New Roman" w:hAnsi="Times New Roman" w:cs="Times New Roman"/>
          <w:color w:val="000000" w:themeColor="text1"/>
        </w:rPr>
        <w:t>design</w:t>
      </w:r>
      <w:r w:rsidRPr="007D1769">
        <w:rPr>
          <w:rFonts w:ascii="Times New Roman" w:hAnsi="Times New Roman" w:cs="Times New Roman"/>
          <w:color w:val="000000" w:themeColor="text1"/>
        </w:rPr>
        <w:t xml:space="preserve"> lessons that encourage student interest and enthusiasm</w:t>
      </w:r>
      <w:r w:rsidR="00E447A9" w:rsidRPr="007D1769">
        <w:rPr>
          <w:rFonts w:ascii="Times New Roman" w:hAnsi="Times New Roman" w:cs="Times New Roman"/>
          <w:color w:val="000000" w:themeColor="text1"/>
        </w:rPr>
        <w:t xml:space="preserve"> (</w:t>
      </w:r>
      <w:proofErr w:type="spellStart"/>
      <w:r w:rsidR="00E447A9" w:rsidRPr="007D1769">
        <w:rPr>
          <w:rFonts w:ascii="Times New Roman" w:hAnsi="Times New Roman" w:cs="Times New Roman"/>
          <w:color w:val="000000" w:themeColor="text1"/>
        </w:rPr>
        <w:t>Tschannen</w:t>
      </w:r>
      <w:proofErr w:type="spellEnd"/>
      <w:r w:rsidR="00E447A9" w:rsidRPr="007D1769">
        <w:rPr>
          <w:rFonts w:ascii="Times New Roman" w:hAnsi="Times New Roman" w:cs="Times New Roman"/>
          <w:color w:val="000000" w:themeColor="text1"/>
        </w:rPr>
        <w:t>-Moran &amp; Woolfolk Hoy, 2001)</w:t>
      </w:r>
      <w:r w:rsidRPr="007D1769">
        <w:rPr>
          <w:rFonts w:ascii="Times New Roman" w:hAnsi="Times New Roman" w:cs="Times New Roman"/>
          <w:color w:val="000000" w:themeColor="text1"/>
        </w:rPr>
        <w:t xml:space="preserve">. Attributes </w:t>
      </w:r>
      <w:r w:rsidR="0078283E" w:rsidRPr="007D1769">
        <w:rPr>
          <w:rFonts w:ascii="Times New Roman" w:hAnsi="Times New Roman" w:cs="Times New Roman"/>
          <w:color w:val="000000" w:themeColor="text1"/>
        </w:rPr>
        <w:t xml:space="preserve">linked to high self-efficacy </w:t>
      </w:r>
      <w:r w:rsidRPr="007D1769">
        <w:rPr>
          <w:rFonts w:ascii="Times New Roman" w:hAnsi="Times New Roman" w:cs="Times New Roman"/>
          <w:color w:val="000000" w:themeColor="text1"/>
        </w:rPr>
        <w:t xml:space="preserve">of teachers with high TSE in student engagement (a) actively promote learning, or facilitate activities that require student participation, (b) provide relevant content that is meaningful to students’ lives, (c) develop emotional connections, or have the ability to </w:t>
      </w:r>
      <w:r w:rsidR="0085762E" w:rsidRPr="007D1769">
        <w:rPr>
          <w:rFonts w:ascii="Times New Roman" w:hAnsi="Times New Roman" w:cs="Times New Roman"/>
          <w:color w:val="000000" w:themeColor="text1"/>
        </w:rPr>
        <w:t xml:space="preserve">be interested in, and to </w:t>
      </w:r>
      <w:r w:rsidRPr="007D1769">
        <w:rPr>
          <w:rFonts w:ascii="Times New Roman" w:hAnsi="Times New Roman" w:cs="Times New Roman"/>
          <w:color w:val="000000" w:themeColor="text1"/>
        </w:rPr>
        <w:t>empathize with students</w:t>
      </w:r>
      <w:r w:rsidR="0085762E" w:rsidRPr="007D1769">
        <w:rPr>
          <w:rFonts w:ascii="Times New Roman" w:hAnsi="Times New Roman" w:cs="Times New Roman"/>
          <w:color w:val="000000" w:themeColor="text1"/>
        </w:rPr>
        <w:t xml:space="preserve">, (d) design engaging and interactive lessons that stimulate curiosity and creativity, and </w:t>
      </w:r>
      <w:r w:rsidR="0078283E" w:rsidRPr="007D1769">
        <w:rPr>
          <w:rFonts w:ascii="Times New Roman" w:hAnsi="Times New Roman" w:cs="Times New Roman"/>
          <w:color w:val="000000" w:themeColor="text1"/>
        </w:rPr>
        <w:t>(e)</w:t>
      </w:r>
      <w:r w:rsidR="0085762E" w:rsidRPr="007D1769">
        <w:rPr>
          <w:rFonts w:ascii="Times New Roman" w:hAnsi="Times New Roman" w:cs="Times New Roman"/>
          <w:color w:val="000000" w:themeColor="text1"/>
        </w:rPr>
        <w:t xml:space="preserve"> provide </w:t>
      </w:r>
      <w:r w:rsidR="0085762E" w:rsidRPr="007D1769">
        <w:rPr>
          <w:rFonts w:ascii="Times New Roman" w:hAnsi="Times New Roman" w:cs="Times New Roman"/>
          <w:color w:val="000000" w:themeColor="text1"/>
        </w:rPr>
        <w:lastRenderedPageBreak/>
        <w:t>scaffolding through appropriate support and guidance based on individual students’ learning goals and needs</w:t>
      </w:r>
      <w:r w:rsidR="008E23FF" w:rsidRPr="007D1769">
        <w:rPr>
          <w:rFonts w:ascii="Times New Roman" w:hAnsi="Times New Roman" w:cs="Times New Roman"/>
          <w:color w:val="000000" w:themeColor="text1"/>
        </w:rPr>
        <w:t xml:space="preserve"> (</w:t>
      </w:r>
      <w:proofErr w:type="spellStart"/>
      <w:r w:rsidR="008E23FF" w:rsidRPr="007D1769">
        <w:rPr>
          <w:rFonts w:ascii="Times New Roman" w:hAnsi="Times New Roman" w:cs="Times New Roman"/>
          <w:color w:val="000000" w:themeColor="text1"/>
        </w:rPr>
        <w:t>Tschannen</w:t>
      </w:r>
      <w:proofErr w:type="spellEnd"/>
      <w:r w:rsidR="008E23FF" w:rsidRPr="007D1769">
        <w:rPr>
          <w:rFonts w:ascii="Times New Roman" w:hAnsi="Times New Roman" w:cs="Times New Roman"/>
          <w:color w:val="000000" w:themeColor="text1"/>
        </w:rPr>
        <w:t>-Moran &amp; Woolfolk Hoy, 2001)</w:t>
      </w:r>
      <w:r w:rsidR="0085762E" w:rsidRPr="007D1769">
        <w:rPr>
          <w:rFonts w:ascii="Times New Roman" w:hAnsi="Times New Roman" w:cs="Times New Roman"/>
          <w:color w:val="000000" w:themeColor="text1"/>
        </w:rPr>
        <w:t xml:space="preserve">. </w:t>
      </w:r>
    </w:p>
    <w:p w14:paraId="78802410" w14:textId="5709ABEE" w:rsidR="00FE32A5" w:rsidRPr="007D1769" w:rsidRDefault="00953B51" w:rsidP="00E447A9">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In s</w:t>
      </w:r>
      <w:r w:rsidR="0078283E" w:rsidRPr="007D1769">
        <w:rPr>
          <w:rFonts w:ascii="Times New Roman" w:hAnsi="Times New Roman" w:cs="Times New Roman"/>
          <w:color w:val="000000" w:themeColor="text1"/>
        </w:rPr>
        <w:t>ummary</w:t>
      </w:r>
      <w:r w:rsidRPr="007D1769">
        <w:rPr>
          <w:rFonts w:ascii="Times New Roman" w:hAnsi="Times New Roman" w:cs="Times New Roman"/>
          <w:color w:val="000000" w:themeColor="text1"/>
        </w:rPr>
        <w:t xml:space="preserve">, TSE </w:t>
      </w:r>
      <w:r w:rsidR="0078283E" w:rsidRPr="007D1769">
        <w:rPr>
          <w:rFonts w:ascii="Times New Roman" w:hAnsi="Times New Roman" w:cs="Times New Roman"/>
          <w:color w:val="000000" w:themeColor="text1"/>
        </w:rPr>
        <w:t>significantly influences</w:t>
      </w:r>
      <w:r w:rsidRPr="007D1769">
        <w:rPr>
          <w:rFonts w:ascii="Times New Roman" w:hAnsi="Times New Roman" w:cs="Times New Roman"/>
          <w:color w:val="000000" w:themeColor="text1"/>
        </w:rPr>
        <w:t xml:space="preserve"> instructional effectiveness and best student learning outcomes</w:t>
      </w:r>
      <w:r w:rsidR="00E447A9" w:rsidRPr="007D1769">
        <w:rPr>
          <w:rFonts w:ascii="Times New Roman" w:hAnsi="Times New Roman" w:cs="Times New Roman"/>
          <w:color w:val="000000" w:themeColor="text1"/>
        </w:rPr>
        <w:t xml:space="preserve"> (</w:t>
      </w:r>
      <w:proofErr w:type="spellStart"/>
      <w:r w:rsidR="00E447A9" w:rsidRPr="007D1769">
        <w:rPr>
          <w:rFonts w:ascii="Times New Roman" w:hAnsi="Times New Roman" w:cs="Times New Roman"/>
          <w:color w:val="000000" w:themeColor="text1"/>
        </w:rPr>
        <w:t>Tschannen</w:t>
      </w:r>
      <w:proofErr w:type="spellEnd"/>
      <w:r w:rsidR="00E447A9" w:rsidRPr="007D1769">
        <w:rPr>
          <w:rFonts w:ascii="Times New Roman" w:hAnsi="Times New Roman" w:cs="Times New Roman"/>
          <w:color w:val="000000" w:themeColor="text1"/>
        </w:rPr>
        <w:t>-Moran &amp; Woolfolk Hoy, 2001)</w:t>
      </w:r>
      <w:r w:rsidRPr="007D1769">
        <w:rPr>
          <w:rFonts w:ascii="Times New Roman" w:hAnsi="Times New Roman" w:cs="Times New Roman"/>
          <w:color w:val="000000" w:themeColor="text1"/>
        </w:rPr>
        <w:t>. Teachers with high self-efficacy in these three domains are more likely to be innovative, persistent, and successful in teaching practices, which leads to improved learning outcomes for students</w:t>
      </w:r>
      <w:r w:rsidR="004F146D" w:rsidRPr="007D1769">
        <w:rPr>
          <w:rFonts w:ascii="Times New Roman" w:hAnsi="Times New Roman" w:cs="Times New Roman"/>
          <w:color w:val="000000" w:themeColor="text1"/>
        </w:rPr>
        <w:t xml:space="preserve"> (</w:t>
      </w:r>
      <w:proofErr w:type="spellStart"/>
      <w:r w:rsidR="000E0AD7" w:rsidRPr="007D1769">
        <w:rPr>
          <w:rFonts w:ascii="Times New Roman" w:hAnsi="Times New Roman" w:cs="Times New Roman"/>
          <w:color w:val="000000" w:themeColor="text1"/>
        </w:rPr>
        <w:t>Tschannen</w:t>
      </w:r>
      <w:proofErr w:type="spellEnd"/>
      <w:r w:rsidR="000E0AD7" w:rsidRPr="007D1769">
        <w:rPr>
          <w:rFonts w:ascii="Times New Roman" w:hAnsi="Times New Roman" w:cs="Times New Roman"/>
          <w:color w:val="000000" w:themeColor="text1"/>
        </w:rPr>
        <w:t>-Moran &amp; Woolfolk Hoy, 2001</w:t>
      </w:r>
      <w:r w:rsidR="004F146D" w:rsidRPr="007D1769">
        <w:rPr>
          <w:rFonts w:ascii="Times New Roman" w:hAnsi="Times New Roman" w:cs="Times New Roman"/>
          <w:color w:val="000000" w:themeColor="text1"/>
        </w:rPr>
        <w:t>)</w:t>
      </w:r>
      <w:r w:rsidRPr="007D1769">
        <w:rPr>
          <w:rFonts w:ascii="Times New Roman" w:hAnsi="Times New Roman" w:cs="Times New Roman"/>
          <w:color w:val="000000" w:themeColor="text1"/>
        </w:rPr>
        <w:t xml:space="preserve">. </w:t>
      </w:r>
      <w:r w:rsidR="00D9727D" w:rsidRPr="007D1769">
        <w:rPr>
          <w:rFonts w:ascii="Times New Roman" w:hAnsi="Times New Roman" w:cs="Times New Roman"/>
          <w:color w:val="000000" w:themeColor="text1"/>
        </w:rPr>
        <w:t xml:space="preserve">While these domains are usually focused on by </w:t>
      </w:r>
      <w:r w:rsidRPr="007D1769">
        <w:rPr>
          <w:rFonts w:ascii="Times New Roman" w:hAnsi="Times New Roman" w:cs="Times New Roman"/>
          <w:color w:val="000000" w:themeColor="text1"/>
        </w:rPr>
        <w:t>TSE scales</w:t>
      </w:r>
      <w:r w:rsidR="00D9727D" w:rsidRPr="007D1769">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within general or specific teaching contexts, the unique challenges of working with justice-involved juveniles or other special populations</w:t>
      </w:r>
      <w:r w:rsidR="00D9727D" w:rsidRPr="007D1769">
        <w:rPr>
          <w:rFonts w:ascii="Times New Roman" w:hAnsi="Times New Roman" w:cs="Times New Roman"/>
          <w:color w:val="000000" w:themeColor="text1"/>
        </w:rPr>
        <w:t xml:space="preserve"> may not be effectively addressed</w:t>
      </w:r>
      <w:r w:rsidRPr="007D1769">
        <w:rPr>
          <w:rFonts w:ascii="Times New Roman" w:hAnsi="Times New Roman" w:cs="Times New Roman"/>
          <w:color w:val="000000" w:themeColor="text1"/>
        </w:rPr>
        <w:t>. To date</w:t>
      </w:r>
      <w:r w:rsidR="00D9727D" w:rsidRPr="007D1769">
        <w:rPr>
          <w:rFonts w:ascii="Times New Roman" w:hAnsi="Times New Roman" w:cs="Times New Roman"/>
          <w:color w:val="000000" w:themeColor="text1"/>
        </w:rPr>
        <w:t>,</w:t>
      </w:r>
      <w:r w:rsidRPr="007D1769">
        <w:rPr>
          <w:rFonts w:ascii="Times New Roman" w:hAnsi="Times New Roman" w:cs="Times New Roman"/>
          <w:color w:val="000000" w:themeColor="text1"/>
        </w:rPr>
        <w:t xml:space="preserve"> there are no specific scales or instruments designed </w:t>
      </w:r>
      <w:r w:rsidR="00D9727D" w:rsidRPr="007D1769">
        <w:rPr>
          <w:rFonts w:ascii="Times New Roman" w:hAnsi="Times New Roman" w:cs="Times New Roman"/>
          <w:color w:val="000000" w:themeColor="text1"/>
        </w:rPr>
        <w:t>for</w:t>
      </w:r>
      <w:r w:rsidRPr="007D1769">
        <w:rPr>
          <w:rFonts w:ascii="Times New Roman" w:hAnsi="Times New Roman" w:cs="Times New Roman"/>
          <w:color w:val="000000" w:themeColor="text1"/>
        </w:rPr>
        <w:t xml:space="preserve"> measur</w:t>
      </w:r>
      <w:r w:rsidR="00D9727D" w:rsidRPr="007D1769">
        <w:rPr>
          <w:rFonts w:ascii="Times New Roman" w:hAnsi="Times New Roman" w:cs="Times New Roman"/>
          <w:color w:val="000000" w:themeColor="text1"/>
        </w:rPr>
        <w:t>ing</w:t>
      </w:r>
      <w:r w:rsidRPr="007D1769">
        <w:rPr>
          <w:rFonts w:ascii="Times New Roman" w:hAnsi="Times New Roman" w:cs="Times New Roman"/>
          <w:color w:val="000000" w:themeColor="text1"/>
        </w:rPr>
        <w:t xml:space="preserve"> </w:t>
      </w:r>
      <w:r w:rsidR="00901DB7" w:rsidRPr="007D1769">
        <w:rPr>
          <w:rFonts w:ascii="Times New Roman" w:hAnsi="Times New Roman" w:cs="Times New Roman"/>
          <w:color w:val="000000" w:themeColor="text1"/>
        </w:rPr>
        <w:t xml:space="preserve">TSE </w:t>
      </w:r>
      <w:r w:rsidR="00D9727D" w:rsidRPr="007D1769">
        <w:rPr>
          <w:rFonts w:ascii="Times New Roman" w:hAnsi="Times New Roman" w:cs="Times New Roman"/>
          <w:color w:val="000000" w:themeColor="text1"/>
        </w:rPr>
        <w:t>among</w:t>
      </w:r>
      <w:r w:rsidRPr="007D1769">
        <w:rPr>
          <w:rFonts w:ascii="Times New Roman" w:hAnsi="Times New Roman" w:cs="Times New Roman"/>
          <w:color w:val="000000" w:themeColor="text1"/>
        </w:rPr>
        <w:t xml:space="preserve"> educators working with justice-involved juveniles. </w:t>
      </w:r>
      <w:r w:rsidR="00D9727D" w:rsidRPr="007D1769">
        <w:rPr>
          <w:rFonts w:ascii="Times New Roman" w:hAnsi="Times New Roman" w:cs="Times New Roman"/>
          <w:color w:val="000000" w:themeColor="text1"/>
        </w:rPr>
        <w:t>To</w:t>
      </w:r>
      <w:r w:rsidR="004F146D" w:rsidRPr="007D1769">
        <w:rPr>
          <w:rFonts w:ascii="Times New Roman" w:hAnsi="Times New Roman" w:cs="Times New Roman"/>
          <w:color w:val="000000" w:themeColor="text1"/>
        </w:rPr>
        <w:t xml:space="preserve"> effectively adapt </w:t>
      </w:r>
      <w:r w:rsidR="00D9727D" w:rsidRPr="007D1769">
        <w:rPr>
          <w:rFonts w:ascii="Times New Roman" w:hAnsi="Times New Roman" w:cs="Times New Roman"/>
          <w:color w:val="000000" w:themeColor="text1"/>
        </w:rPr>
        <w:t>existing</w:t>
      </w:r>
      <w:r w:rsidR="004F146D" w:rsidRPr="007D1769">
        <w:rPr>
          <w:rFonts w:ascii="Times New Roman" w:hAnsi="Times New Roman" w:cs="Times New Roman"/>
          <w:color w:val="000000" w:themeColor="text1"/>
        </w:rPr>
        <w:t xml:space="preserve"> scales</w:t>
      </w:r>
      <w:r w:rsidR="00D9727D" w:rsidRPr="007D1769">
        <w:rPr>
          <w:rFonts w:ascii="Times New Roman" w:hAnsi="Times New Roman" w:cs="Times New Roman"/>
          <w:color w:val="000000" w:themeColor="text1"/>
        </w:rPr>
        <w:t xml:space="preserve">, a comprehensive </w:t>
      </w:r>
      <w:r w:rsidR="004F146D" w:rsidRPr="007D1769">
        <w:rPr>
          <w:rFonts w:ascii="Times New Roman" w:hAnsi="Times New Roman" w:cs="Times New Roman"/>
          <w:color w:val="000000" w:themeColor="text1"/>
        </w:rPr>
        <w:t>understanding of the characteristics of this</w:t>
      </w:r>
      <w:r w:rsidR="00D9727D" w:rsidRPr="007D1769">
        <w:rPr>
          <w:rFonts w:ascii="Times New Roman" w:hAnsi="Times New Roman" w:cs="Times New Roman"/>
          <w:color w:val="000000" w:themeColor="text1"/>
        </w:rPr>
        <w:t xml:space="preserve"> education</w:t>
      </w:r>
      <w:r w:rsidR="004F146D" w:rsidRPr="007D1769">
        <w:rPr>
          <w:rFonts w:ascii="Times New Roman" w:hAnsi="Times New Roman" w:cs="Times New Roman"/>
          <w:color w:val="000000" w:themeColor="text1"/>
        </w:rPr>
        <w:t xml:space="preserve"> population and their </w:t>
      </w:r>
      <w:r w:rsidR="00D9727D" w:rsidRPr="007D1769">
        <w:rPr>
          <w:rFonts w:ascii="Times New Roman" w:hAnsi="Times New Roman" w:cs="Times New Roman"/>
          <w:color w:val="000000" w:themeColor="text1"/>
        </w:rPr>
        <w:t xml:space="preserve">self-efficacy </w:t>
      </w:r>
      <w:r w:rsidR="004F146D" w:rsidRPr="007D1769">
        <w:rPr>
          <w:rFonts w:ascii="Times New Roman" w:hAnsi="Times New Roman" w:cs="Times New Roman"/>
          <w:color w:val="000000" w:themeColor="text1"/>
        </w:rPr>
        <w:t xml:space="preserve">perceptions is required. </w:t>
      </w:r>
      <w:r w:rsidR="002C3E13" w:rsidRPr="007D1769">
        <w:rPr>
          <w:rFonts w:ascii="Times New Roman" w:hAnsi="Times New Roman" w:cs="Times New Roman"/>
          <w:color w:val="000000" w:themeColor="text1"/>
        </w:rPr>
        <w:t xml:space="preserve">We </w:t>
      </w:r>
      <w:r w:rsidR="002C3E13" w:rsidRPr="007D1769">
        <w:rPr>
          <w:rFonts w:ascii="Times New Roman" w:hAnsi="Times New Roman" w:cs="Times New Roman"/>
        </w:rPr>
        <w:t xml:space="preserve">cannot expect to improve the quality of educational services for justice-involved juveniles without a thorough understanding of juvenile correctional educator’s values, attitudes, and beliefs on correctional education and the students they teach (Clark, 2022). </w:t>
      </w:r>
    </w:p>
    <w:p w14:paraId="2367B666" w14:textId="0C0DF930" w:rsidR="00FE32A5" w:rsidRPr="0069655A" w:rsidRDefault="00124EDE" w:rsidP="0069655A">
      <w:pPr>
        <w:pStyle w:val="Heading2"/>
      </w:pPr>
      <w:bookmarkStart w:id="86" w:name="_Toc165291419"/>
      <w:bookmarkStart w:id="87" w:name="_Toc165384433"/>
      <w:r w:rsidRPr="0069655A">
        <w:t>Educators</w:t>
      </w:r>
      <w:r w:rsidR="00FE32A5" w:rsidRPr="0069655A">
        <w:t xml:space="preserve"> of Justice-Involved Juveniles </w:t>
      </w:r>
      <w:r w:rsidR="009D016F" w:rsidRPr="0069655A">
        <w:t>an</w:t>
      </w:r>
      <w:r w:rsidR="00B1340F" w:rsidRPr="0069655A">
        <w:t>d T</w:t>
      </w:r>
      <w:r w:rsidR="00FE32A5" w:rsidRPr="0069655A">
        <w:t>SE</w:t>
      </w:r>
      <w:bookmarkEnd w:id="86"/>
      <w:bookmarkEnd w:id="87"/>
    </w:p>
    <w:p w14:paraId="445FB26B" w14:textId="77777777" w:rsidR="0035761D" w:rsidRPr="007D1769" w:rsidRDefault="0035761D" w:rsidP="00353AFE">
      <w:pPr>
        <w:contextualSpacing/>
        <w:rPr>
          <w:rFonts w:ascii="Times New Roman" w:hAnsi="Times New Roman" w:cs="Times New Roman"/>
          <w:b/>
          <w:bCs/>
          <w:color w:val="000000" w:themeColor="text1"/>
        </w:rPr>
      </w:pPr>
    </w:p>
    <w:p w14:paraId="58C8AA58" w14:textId="47197B59" w:rsidR="00A516DD" w:rsidRPr="007D1769" w:rsidRDefault="00A516DD" w:rsidP="0035761D">
      <w:pPr>
        <w:spacing w:line="480" w:lineRule="auto"/>
        <w:ind w:firstLine="720"/>
        <w:contextualSpacing/>
        <w:rPr>
          <w:rFonts w:ascii="Times New Roman" w:hAnsi="Times New Roman" w:cs="Times New Roman"/>
        </w:rPr>
      </w:pPr>
      <w:r w:rsidRPr="007D1769">
        <w:rPr>
          <w:rFonts w:ascii="Times New Roman" w:hAnsi="Times New Roman" w:cs="Times New Roman"/>
          <w:color w:val="000000" w:themeColor="text1"/>
        </w:rPr>
        <w:t xml:space="preserve">The literature on educators in </w:t>
      </w:r>
      <w:r w:rsidRPr="007D1769">
        <w:rPr>
          <w:rFonts w:ascii="Times New Roman" w:hAnsi="Times New Roman" w:cs="Times New Roman"/>
        </w:rPr>
        <w:t xml:space="preserve">special settings associated with the juvenile justice system is sparse, but there are some studies on TSE for working with special populations or with special programs that could be applicable to juvenile correctional educators. For instance, </w:t>
      </w:r>
      <w:proofErr w:type="spellStart"/>
      <w:r w:rsidRPr="007D1769">
        <w:rPr>
          <w:rFonts w:ascii="Times New Roman" w:hAnsi="Times New Roman" w:cs="Times New Roman"/>
        </w:rPr>
        <w:t>Arterbery</w:t>
      </w:r>
      <w:proofErr w:type="spellEnd"/>
      <w:r w:rsidRPr="007D1769">
        <w:rPr>
          <w:rFonts w:ascii="Times New Roman" w:hAnsi="Times New Roman" w:cs="Times New Roman"/>
        </w:rPr>
        <w:t xml:space="preserve"> (2018) discussed the relationship between teacher efficacy for educating students with disabilities alongside general education peers in the general education class. They delved into teacher perceptions of professional development that impacted levels of efficacy and found significant difference between teacher </w:t>
      </w:r>
      <w:r w:rsidR="004611B7">
        <w:rPr>
          <w:rFonts w:ascii="Times New Roman" w:hAnsi="Times New Roman" w:cs="Times New Roman"/>
        </w:rPr>
        <w:t>efficacy in student</w:t>
      </w:r>
      <w:r w:rsidRPr="007D1769">
        <w:rPr>
          <w:rFonts w:ascii="Times New Roman" w:hAnsi="Times New Roman" w:cs="Times New Roman"/>
        </w:rPr>
        <w:t xml:space="preserve">s with disabilities in comparison to their </w:t>
      </w:r>
      <w:r w:rsidRPr="007D1769">
        <w:rPr>
          <w:rFonts w:ascii="Times New Roman" w:hAnsi="Times New Roman" w:cs="Times New Roman"/>
        </w:rPr>
        <w:lastRenderedPageBreak/>
        <w:t>efficacy for teaching students without disabilities (</w:t>
      </w:r>
      <w:proofErr w:type="spellStart"/>
      <w:r w:rsidRPr="007D1769">
        <w:rPr>
          <w:rFonts w:ascii="Times New Roman" w:hAnsi="Times New Roman" w:cs="Times New Roman"/>
        </w:rPr>
        <w:t>Arterbery</w:t>
      </w:r>
      <w:proofErr w:type="spellEnd"/>
      <w:r w:rsidRPr="007D1769">
        <w:rPr>
          <w:rFonts w:ascii="Times New Roman" w:hAnsi="Times New Roman" w:cs="Times New Roman"/>
        </w:rPr>
        <w:t xml:space="preserve">, 2018). This supports the concept that teachers of special populations may need higher levels of TSE indicating a greater need for efficacy. </w:t>
      </w:r>
    </w:p>
    <w:p w14:paraId="253BE031" w14:textId="2B55A421" w:rsidR="00A516DD" w:rsidRPr="007D1769" w:rsidRDefault="00A516DD" w:rsidP="0035761D">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rPr>
        <w:t>In another recent study, Safari et al. (2020) used structural equation modeling to find significant positive associations with Iranian English as a Foreign Language (EFL) teachers’ self-efficacy, reflective thinking, and job satisfaction. They concluded teachers with a high degree of self-efficacy are more satisfied with their job (Safari et al., 2020). Teachers who are satisfied with their jobs are less likely to leave and more likely to continue in their jobs increasing their ability to build relationships with students</w:t>
      </w:r>
      <w:r w:rsidR="0035761D" w:rsidRPr="007D1769">
        <w:rPr>
          <w:rFonts w:ascii="Times New Roman" w:hAnsi="Times New Roman" w:cs="Times New Roman"/>
        </w:rPr>
        <w:t xml:space="preserve"> (Safari et al., 2020)</w:t>
      </w:r>
      <w:r w:rsidRPr="007D1769">
        <w:rPr>
          <w:rFonts w:ascii="Times New Roman" w:hAnsi="Times New Roman" w:cs="Times New Roman"/>
        </w:rPr>
        <w:t xml:space="preserve">. This is significant because it supports the concept that teachers of special populations need higher levels of efficacy to feel successful, which has direct implications on the education efficacy of the students. </w:t>
      </w:r>
    </w:p>
    <w:p w14:paraId="3917BCDB" w14:textId="794DC9D4" w:rsidR="0035761D" w:rsidRPr="007D1769" w:rsidRDefault="00A516DD" w:rsidP="002C3E13">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In addition to the importance of TSE, is </w:t>
      </w:r>
      <w:r w:rsidR="0035761D" w:rsidRPr="007D1769">
        <w:rPr>
          <w:rFonts w:ascii="Times New Roman" w:hAnsi="Times New Roman" w:cs="Times New Roman"/>
        </w:rPr>
        <w:t>finding ways</w:t>
      </w:r>
      <w:r w:rsidRPr="007D1769">
        <w:rPr>
          <w:rFonts w:ascii="Times New Roman" w:hAnsi="Times New Roman" w:cs="Times New Roman"/>
        </w:rPr>
        <w:t xml:space="preserve"> to improve self-efficacy. </w:t>
      </w:r>
      <w:r w:rsidR="00D9727D" w:rsidRPr="007D1769">
        <w:rPr>
          <w:rFonts w:ascii="Times New Roman" w:hAnsi="Times New Roman" w:cs="Times New Roman"/>
        </w:rPr>
        <w:t>Drawing from SCT</w:t>
      </w:r>
      <w:r w:rsidRPr="007D1769">
        <w:rPr>
          <w:rFonts w:ascii="Times New Roman" w:hAnsi="Times New Roman" w:cs="Times New Roman"/>
        </w:rPr>
        <w:t xml:space="preserve">, mastery learning </w:t>
      </w:r>
      <w:r w:rsidR="00923000">
        <w:rPr>
          <w:rFonts w:ascii="Times New Roman" w:hAnsi="Times New Roman" w:cs="Times New Roman"/>
        </w:rPr>
        <w:t xml:space="preserve">may be </w:t>
      </w:r>
      <w:r w:rsidRPr="007D1769">
        <w:rPr>
          <w:rFonts w:ascii="Times New Roman" w:hAnsi="Times New Roman" w:cs="Times New Roman"/>
        </w:rPr>
        <w:t>the most i</w:t>
      </w:r>
      <w:r w:rsidR="00D9727D" w:rsidRPr="007D1769">
        <w:rPr>
          <w:rFonts w:ascii="Times New Roman" w:hAnsi="Times New Roman" w:cs="Times New Roman"/>
        </w:rPr>
        <w:t xml:space="preserve">nfluential </w:t>
      </w:r>
      <w:r w:rsidRPr="007D1769">
        <w:rPr>
          <w:rFonts w:ascii="Times New Roman" w:hAnsi="Times New Roman" w:cs="Times New Roman"/>
        </w:rPr>
        <w:t xml:space="preserve">of </w:t>
      </w:r>
      <w:r w:rsidR="0035761D" w:rsidRPr="007D1769">
        <w:rPr>
          <w:rFonts w:ascii="Times New Roman" w:hAnsi="Times New Roman" w:cs="Times New Roman"/>
        </w:rPr>
        <w:t xml:space="preserve">the </w:t>
      </w:r>
      <w:r w:rsidRPr="007D1769">
        <w:rPr>
          <w:rFonts w:ascii="Times New Roman" w:hAnsi="Times New Roman" w:cs="Times New Roman"/>
        </w:rPr>
        <w:t>four sources of self-efficacy</w:t>
      </w:r>
      <w:r w:rsidR="0035761D" w:rsidRPr="007D1769">
        <w:rPr>
          <w:rFonts w:ascii="Times New Roman" w:hAnsi="Times New Roman" w:cs="Times New Roman"/>
        </w:rPr>
        <w:t xml:space="preserve"> </w:t>
      </w:r>
      <w:r w:rsidR="0035761D" w:rsidRPr="00446BA2">
        <w:rPr>
          <w:rFonts w:ascii="Times New Roman" w:hAnsi="Times New Roman" w:cs="Times New Roman"/>
        </w:rPr>
        <w:t>(</w:t>
      </w:r>
      <w:r w:rsidR="00446BA2" w:rsidRPr="00446BA2">
        <w:rPr>
          <w:rFonts w:ascii="Times New Roman" w:hAnsi="Times New Roman" w:cs="Times New Roman"/>
        </w:rPr>
        <w:t>Bandura, 1986, 1997</w:t>
      </w:r>
      <w:r w:rsidR="0035761D" w:rsidRPr="00446BA2">
        <w:rPr>
          <w:rFonts w:ascii="Times New Roman" w:hAnsi="Times New Roman" w:cs="Times New Roman"/>
        </w:rPr>
        <w:t>)</w:t>
      </w:r>
      <w:r w:rsidRPr="00446BA2">
        <w:rPr>
          <w:rFonts w:ascii="Times New Roman" w:hAnsi="Times New Roman" w:cs="Times New Roman"/>
        </w:rPr>
        <w:t xml:space="preserve">. </w:t>
      </w:r>
      <w:r w:rsidRPr="00446BA2">
        <w:rPr>
          <w:rFonts w:ascii="Times New Roman" w:hAnsi="Times New Roman" w:cs="Times New Roman"/>
          <w:color w:val="000000" w:themeColor="text1"/>
        </w:rPr>
        <w:t>Hands-on opportunities are often considered the most powerful source</w:t>
      </w:r>
      <w:r w:rsidRPr="007D1769">
        <w:rPr>
          <w:rFonts w:ascii="Times New Roman" w:hAnsi="Times New Roman" w:cs="Times New Roman"/>
          <w:color w:val="000000" w:themeColor="text1"/>
        </w:rPr>
        <w:t xml:space="preserve"> contributing to preservice TSE (Clark &amp; Newberry, 2019). </w:t>
      </w:r>
      <w:r w:rsidR="00F8022C" w:rsidRPr="007D1769">
        <w:rPr>
          <w:rFonts w:ascii="Times New Roman" w:hAnsi="Times New Roman" w:cs="Times New Roman"/>
          <w:color w:val="000000" w:themeColor="text1"/>
        </w:rPr>
        <w:t>Additionally</w:t>
      </w:r>
      <w:r w:rsidRPr="007D1769">
        <w:rPr>
          <w:rFonts w:ascii="Times New Roman" w:hAnsi="Times New Roman" w:cs="Times New Roman"/>
          <w:color w:val="000000" w:themeColor="text1"/>
        </w:rPr>
        <w:t xml:space="preserve">, mastery experiences </w:t>
      </w:r>
      <w:r w:rsidR="0035761D" w:rsidRPr="007D1769">
        <w:rPr>
          <w:rFonts w:ascii="Times New Roman" w:hAnsi="Times New Roman" w:cs="Times New Roman"/>
          <w:color w:val="000000" w:themeColor="text1"/>
        </w:rPr>
        <w:t xml:space="preserve">have been found to </w:t>
      </w:r>
      <w:r w:rsidRPr="007D1769">
        <w:rPr>
          <w:rFonts w:ascii="Times New Roman" w:hAnsi="Times New Roman" w:cs="Times New Roman"/>
          <w:color w:val="000000" w:themeColor="text1"/>
        </w:rPr>
        <w:t xml:space="preserve">greatly benefit preservice </w:t>
      </w:r>
      <w:r w:rsidR="00F8022C" w:rsidRPr="007D1769">
        <w:rPr>
          <w:rFonts w:ascii="Times New Roman" w:hAnsi="Times New Roman" w:cs="Times New Roman"/>
          <w:color w:val="000000" w:themeColor="text1"/>
        </w:rPr>
        <w:t xml:space="preserve">teacher’s </w:t>
      </w:r>
      <w:r w:rsidRPr="007D1769">
        <w:rPr>
          <w:rFonts w:ascii="Times New Roman" w:hAnsi="Times New Roman" w:cs="Times New Roman"/>
          <w:color w:val="000000" w:themeColor="text1"/>
        </w:rPr>
        <w:t>TSE (Cantrell et al., 2003; Clark &amp; Newberry, 2019; Ma et al., 2022; Toombs et al., 2022). Despite the significan</w:t>
      </w:r>
      <w:r w:rsidR="00F8022C" w:rsidRPr="007D1769">
        <w:rPr>
          <w:rFonts w:ascii="Times New Roman" w:hAnsi="Times New Roman" w:cs="Times New Roman"/>
          <w:color w:val="000000" w:themeColor="text1"/>
        </w:rPr>
        <w:t>ce of these</w:t>
      </w:r>
      <w:r w:rsidRPr="007D1769">
        <w:rPr>
          <w:rFonts w:ascii="Times New Roman" w:hAnsi="Times New Roman" w:cs="Times New Roman"/>
          <w:color w:val="000000" w:themeColor="text1"/>
        </w:rPr>
        <w:t xml:space="preserve"> studies, none have addressed </w:t>
      </w:r>
      <w:r w:rsidR="00F8022C" w:rsidRPr="007D1769">
        <w:rPr>
          <w:rFonts w:ascii="Times New Roman" w:hAnsi="Times New Roman" w:cs="Times New Roman"/>
          <w:color w:val="000000" w:themeColor="text1"/>
        </w:rPr>
        <w:t>whether</w:t>
      </w:r>
      <w:r w:rsidRPr="007D1769">
        <w:rPr>
          <w:rFonts w:ascii="Times New Roman" w:hAnsi="Times New Roman" w:cs="Times New Roman"/>
          <w:color w:val="000000" w:themeColor="text1"/>
        </w:rPr>
        <w:t xml:space="preserve"> and how mastery learning </w:t>
      </w:r>
      <w:r w:rsidR="00F8022C" w:rsidRPr="007D1769">
        <w:rPr>
          <w:rFonts w:ascii="Times New Roman" w:hAnsi="Times New Roman" w:cs="Times New Roman"/>
          <w:color w:val="000000" w:themeColor="text1"/>
        </w:rPr>
        <w:t>impact</w:t>
      </w:r>
      <w:r w:rsidRPr="007D1769">
        <w:rPr>
          <w:rFonts w:ascii="Times New Roman" w:hAnsi="Times New Roman" w:cs="Times New Roman"/>
          <w:color w:val="000000" w:themeColor="text1"/>
        </w:rPr>
        <w:t>s</w:t>
      </w:r>
      <w:r w:rsidR="00F8022C" w:rsidRPr="007D1769">
        <w:rPr>
          <w:rFonts w:ascii="Times New Roman" w:hAnsi="Times New Roman" w:cs="Times New Roman"/>
          <w:color w:val="000000" w:themeColor="text1"/>
        </w:rPr>
        <w:t xml:space="preserve"> the</w:t>
      </w:r>
      <w:r w:rsidRPr="007D1769">
        <w:rPr>
          <w:rFonts w:ascii="Times New Roman" w:hAnsi="Times New Roman" w:cs="Times New Roman"/>
          <w:color w:val="000000" w:themeColor="text1"/>
        </w:rPr>
        <w:t xml:space="preserve"> TSE </w:t>
      </w:r>
      <w:r w:rsidRPr="007D1769">
        <w:rPr>
          <w:rFonts w:ascii="Times New Roman" w:hAnsi="Times New Roman" w:cs="Times New Roman"/>
        </w:rPr>
        <w:t xml:space="preserve">of educators </w:t>
      </w:r>
      <w:r w:rsidR="00F8022C" w:rsidRPr="007D1769">
        <w:rPr>
          <w:rFonts w:ascii="Times New Roman" w:hAnsi="Times New Roman" w:cs="Times New Roman"/>
        </w:rPr>
        <w:t xml:space="preserve">in </w:t>
      </w:r>
      <w:r w:rsidRPr="007D1769">
        <w:rPr>
          <w:rFonts w:ascii="Times New Roman" w:hAnsi="Times New Roman" w:cs="Times New Roman"/>
        </w:rPr>
        <w:t>special schools and alternative settings associated with the juvenile justice system.</w:t>
      </w:r>
      <w:r w:rsidR="002C3E13" w:rsidRPr="007D1769">
        <w:rPr>
          <w:rFonts w:ascii="Times New Roman" w:hAnsi="Times New Roman" w:cs="Times New Roman"/>
        </w:rPr>
        <w:t xml:space="preserve"> </w:t>
      </w:r>
    </w:p>
    <w:p w14:paraId="7ACFF20C" w14:textId="68A4ABA1" w:rsidR="00DB7EB4" w:rsidRPr="0069655A" w:rsidRDefault="00EC230B" w:rsidP="0069655A">
      <w:pPr>
        <w:pStyle w:val="Heading1"/>
      </w:pPr>
      <w:bookmarkStart w:id="88" w:name="_Toc165291420"/>
      <w:bookmarkStart w:id="89" w:name="_Toc165384434"/>
      <w:r w:rsidRPr="0069655A">
        <w:t xml:space="preserve">Systematic Literature Review of </w:t>
      </w:r>
      <w:r w:rsidR="003127B1" w:rsidRPr="0069655A">
        <w:t>Educators</w:t>
      </w:r>
      <w:r w:rsidR="00160295" w:rsidRPr="0069655A">
        <w:t xml:space="preserve"> of Justice-Involved Juveniles Teaching</w:t>
      </w:r>
      <w:bookmarkEnd w:id="88"/>
      <w:bookmarkEnd w:id="89"/>
      <w:r w:rsidR="00160295" w:rsidRPr="0069655A">
        <w:t xml:space="preserve"> </w:t>
      </w:r>
    </w:p>
    <w:p w14:paraId="131DAB20" w14:textId="69158D05" w:rsidR="00160295" w:rsidRPr="0069655A" w:rsidRDefault="00160295" w:rsidP="0069655A">
      <w:pPr>
        <w:pStyle w:val="Heading1"/>
      </w:pPr>
      <w:bookmarkStart w:id="90" w:name="_Toc165291421"/>
      <w:bookmarkStart w:id="91" w:name="_Toc165384435"/>
      <w:r w:rsidRPr="0069655A">
        <w:t>Self-Efficacy</w:t>
      </w:r>
      <w:bookmarkEnd w:id="90"/>
      <w:bookmarkEnd w:id="91"/>
    </w:p>
    <w:p w14:paraId="4BB608A9" w14:textId="77777777" w:rsidR="00CF24FD" w:rsidRPr="007D1769" w:rsidRDefault="00CF24FD" w:rsidP="00875841">
      <w:pPr>
        <w:contextualSpacing/>
        <w:jc w:val="center"/>
        <w:rPr>
          <w:rFonts w:ascii="Times New Roman" w:hAnsi="Times New Roman" w:cs="Times New Roman"/>
          <w:b/>
          <w:bCs/>
          <w:color w:val="000000" w:themeColor="text1"/>
        </w:rPr>
      </w:pPr>
    </w:p>
    <w:p w14:paraId="057FDD19" w14:textId="2F3FDD95" w:rsidR="002C3E13" w:rsidRPr="007D1769" w:rsidRDefault="00D85F9B" w:rsidP="002C3E13">
      <w:pPr>
        <w:spacing w:line="480" w:lineRule="auto"/>
        <w:ind w:firstLine="720"/>
        <w:contextualSpacing/>
        <w:rPr>
          <w:rFonts w:ascii="Times New Roman" w:hAnsi="Times New Roman" w:cs="Times New Roman"/>
        </w:rPr>
      </w:pPr>
      <w:r w:rsidRPr="007D1769">
        <w:rPr>
          <w:rFonts w:ascii="Times New Roman" w:hAnsi="Times New Roman" w:cs="Times New Roman"/>
        </w:rPr>
        <w:t>Youth who exhibit severe behavioral problems often require separate settings for their education</w:t>
      </w:r>
      <w:r w:rsidR="0071354C" w:rsidRPr="007D1769">
        <w:rPr>
          <w:rFonts w:ascii="Times New Roman" w:hAnsi="Times New Roman" w:cs="Times New Roman"/>
        </w:rPr>
        <w:t xml:space="preserve"> (</w:t>
      </w:r>
      <w:r w:rsidR="001615D7" w:rsidRPr="007D1769">
        <w:rPr>
          <w:rFonts w:ascii="Times New Roman" w:hAnsi="Times New Roman" w:cs="Times New Roman"/>
        </w:rPr>
        <w:t>Cavendish, 2014; OJJDP, 2019</w:t>
      </w:r>
      <w:r w:rsidR="0071354C" w:rsidRPr="007D1769">
        <w:rPr>
          <w:rFonts w:ascii="Times New Roman" w:hAnsi="Times New Roman" w:cs="Times New Roman"/>
        </w:rPr>
        <w:t>)</w:t>
      </w:r>
      <w:r w:rsidRPr="007D1769">
        <w:rPr>
          <w:rFonts w:ascii="Times New Roman" w:hAnsi="Times New Roman" w:cs="Times New Roman"/>
        </w:rPr>
        <w:t xml:space="preserve">. These </w:t>
      </w:r>
      <w:r w:rsidR="0071354C" w:rsidRPr="007D1769">
        <w:rPr>
          <w:rFonts w:ascii="Times New Roman" w:hAnsi="Times New Roman" w:cs="Times New Roman"/>
        </w:rPr>
        <w:t>settings include</w:t>
      </w:r>
      <w:r w:rsidRPr="007D1769">
        <w:rPr>
          <w:rFonts w:ascii="Times New Roman" w:hAnsi="Times New Roman" w:cs="Times New Roman"/>
        </w:rPr>
        <w:t xml:space="preserve"> alternative school settings, </w:t>
      </w:r>
      <w:r w:rsidRPr="007D1769">
        <w:rPr>
          <w:rFonts w:ascii="Times New Roman" w:hAnsi="Times New Roman" w:cs="Times New Roman"/>
        </w:rPr>
        <w:lastRenderedPageBreak/>
        <w:t>day schools, residential schools, and juvenile incarceration centers</w:t>
      </w:r>
      <w:r w:rsidR="0071354C" w:rsidRPr="007D1769">
        <w:rPr>
          <w:rFonts w:ascii="Times New Roman" w:hAnsi="Times New Roman" w:cs="Times New Roman"/>
        </w:rPr>
        <w:t xml:space="preserve"> (</w:t>
      </w:r>
      <w:r w:rsidR="0013555A" w:rsidRPr="007D1769">
        <w:rPr>
          <w:rFonts w:ascii="Times New Roman" w:hAnsi="Times New Roman" w:cs="Times New Roman"/>
        </w:rPr>
        <w:t>Cavendish, 2014; OJJDP, 2019</w:t>
      </w:r>
      <w:r w:rsidR="0071354C" w:rsidRPr="007D1769">
        <w:rPr>
          <w:rFonts w:ascii="Times New Roman" w:hAnsi="Times New Roman" w:cs="Times New Roman"/>
        </w:rPr>
        <w:t>)</w:t>
      </w:r>
      <w:r w:rsidRPr="007D1769">
        <w:rPr>
          <w:rFonts w:ascii="Times New Roman" w:hAnsi="Times New Roman" w:cs="Times New Roman"/>
        </w:rPr>
        <w:t>. These adolescents often have a myriad of issues needing direct and systematic instruction</w:t>
      </w:r>
      <w:r w:rsidR="0071354C" w:rsidRPr="007D1769">
        <w:rPr>
          <w:rFonts w:ascii="Times New Roman" w:hAnsi="Times New Roman" w:cs="Times New Roman"/>
        </w:rPr>
        <w:t xml:space="preserve"> (</w:t>
      </w:r>
      <w:r w:rsidR="0013555A" w:rsidRPr="007D1769">
        <w:rPr>
          <w:rFonts w:ascii="Times New Roman" w:hAnsi="Times New Roman" w:cs="Times New Roman"/>
        </w:rPr>
        <w:t>Cavendish, 2014; OJJDP, 2019</w:t>
      </w:r>
      <w:r w:rsidR="0071354C" w:rsidRPr="007D1769">
        <w:rPr>
          <w:rFonts w:ascii="Times New Roman" w:hAnsi="Times New Roman" w:cs="Times New Roman"/>
        </w:rPr>
        <w:t>)</w:t>
      </w:r>
      <w:r w:rsidRPr="007D1769">
        <w:rPr>
          <w:rFonts w:ascii="Times New Roman" w:hAnsi="Times New Roman" w:cs="Times New Roman"/>
        </w:rPr>
        <w:t xml:space="preserve">, but who is providing essential opportunities to this group of youth? This systematic review </w:t>
      </w:r>
      <w:r w:rsidR="0071354C" w:rsidRPr="007D1769">
        <w:rPr>
          <w:rFonts w:ascii="Times New Roman" w:hAnsi="Times New Roman" w:cs="Times New Roman"/>
        </w:rPr>
        <w:t xml:space="preserve">explores nuances in </w:t>
      </w:r>
      <w:r w:rsidRPr="007D1769">
        <w:rPr>
          <w:rFonts w:ascii="Times New Roman" w:hAnsi="Times New Roman" w:cs="Times New Roman"/>
        </w:rPr>
        <w:t xml:space="preserve">the descriptive characteristics, training, and self-efficacy </w:t>
      </w:r>
      <w:r w:rsidR="0071354C" w:rsidRPr="007D1769">
        <w:rPr>
          <w:rFonts w:ascii="Times New Roman" w:hAnsi="Times New Roman" w:cs="Times New Roman"/>
        </w:rPr>
        <w:t>of</w:t>
      </w:r>
      <w:r w:rsidRPr="007D1769">
        <w:rPr>
          <w:rFonts w:ascii="Times New Roman" w:hAnsi="Times New Roman" w:cs="Times New Roman"/>
        </w:rPr>
        <w:t xml:space="preserve"> correctional educators in the United States. </w:t>
      </w:r>
      <w:r w:rsidR="0071354C" w:rsidRPr="007D1769">
        <w:rPr>
          <w:rFonts w:ascii="Times New Roman" w:hAnsi="Times New Roman" w:cs="Times New Roman"/>
        </w:rPr>
        <w:t>Earlier systematic reviews examined the a</w:t>
      </w:r>
      <w:r w:rsidRPr="007D1769">
        <w:rPr>
          <w:rFonts w:ascii="Times New Roman" w:hAnsi="Times New Roman" w:cs="Times New Roman"/>
        </w:rPr>
        <w:t>cademic characteristics of incarcerated youth and correctional educational programs (Foley, 2001)</w:t>
      </w:r>
      <w:r w:rsidR="0071354C" w:rsidRPr="007D1769">
        <w:rPr>
          <w:rFonts w:ascii="Times New Roman" w:hAnsi="Times New Roman" w:cs="Times New Roman"/>
        </w:rPr>
        <w:t xml:space="preserve">, as well as </w:t>
      </w:r>
      <w:r w:rsidRPr="007D1769">
        <w:rPr>
          <w:rFonts w:ascii="Times New Roman" w:hAnsi="Times New Roman" w:cs="Times New Roman"/>
        </w:rPr>
        <w:t>special education in juvenile correctional facilities (Forbes, 1991)</w:t>
      </w:r>
      <w:r w:rsidR="0071354C" w:rsidRPr="007D1769">
        <w:rPr>
          <w:rFonts w:ascii="Times New Roman" w:hAnsi="Times New Roman" w:cs="Times New Roman"/>
        </w:rPr>
        <w:t>.</w:t>
      </w:r>
      <w:r w:rsidRPr="007D1769">
        <w:rPr>
          <w:rFonts w:ascii="Times New Roman" w:hAnsi="Times New Roman" w:cs="Times New Roman"/>
        </w:rPr>
        <w:t xml:space="preserve"> These reviews are both more than 20 years old, and </w:t>
      </w:r>
      <w:r w:rsidR="00FB53FC" w:rsidRPr="007D1769">
        <w:rPr>
          <w:rFonts w:ascii="Times New Roman" w:hAnsi="Times New Roman" w:cs="Times New Roman"/>
        </w:rPr>
        <w:t>don’t reflect</w:t>
      </w:r>
      <w:r w:rsidRPr="007D1769">
        <w:rPr>
          <w:rFonts w:ascii="Times New Roman" w:hAnsi="Times New Roman" w:cs="Times New Roman"/>
        </w:rPr>
        <w:t xml:space="preserve"> changes in the education and judicial systems </w:t>
      </w:r>
      <w:r w:rsidR="00FB53FC" w:rsidRPr="007D1769">
        <w:rPr>
          <w:rFonts w:ascii="Times New Roman" w:hAnsi="Times New Roman" w:cs="Times New Roman"/>
        </w:rPr>
        <w:t xml:space="preserve">made </w:t>
      </w:r>
      <w:r w:rsidRPr="007D1769">
        <w:rPr>
          <w:rFonts w:ascii="Times New Roman" w:hAnsi="Times New Roman" w:cs="Times New Roman"/>
        </w:rPr>
        <w:t xml:space="preserve">during that time. </w:t>
      </w:r>
      <w:r w:rsidR="002C3E13" w:rsidRPr="007D1769">
        <w:rPr>
          <w:rFonts w:ascii="Times New Roman" w:hAnsi="Times New Roman" w:cs="Times New Roman"/>
          <w:color w:val="000000" w:themeColor="text1"/>
        </w:rPr>
        <w:t xml:space="preserve">Therefore, a systematic literature review was conducted to further identify characteristics of educators of justice-involved juveniles. </w:t>
      </w:r>
      <w:r w:rsidRPr="007D1769">
        <w:rPr>
          <w:rFonts w:ascii="Times New Roman" w:hAnsi="Times New Roman" w:cs="Times New Roman"/>
        </w:rPr>
        <w:t>This study extend</w:t>
      </w:r>
      <w:r w:rsidR="00FB53FC" w:rsidRPr="007D1769">
        <w:rPr>
          <w:rFonts w:ascii="Times New Roman" w:hAnsi="Times New Roman" w:cs="Times New Roman"/>
        </w:rPr>
        <w:t>s</w:t>
      </w:r>
      <w:r w:rsidRPr="007D1769">
        <w:rPr>
          <w:rFonts w:ascii="Times New Roman" w:hAnsi="Times New Roman" w:cs="Times New Roman"/>
        </w:rPr>
        <w:t xml:space="preserve"> </w:t>
      </w:r>
      <w:r w:rsidR="002C3E13" w:rsidRPr="007D1769">
        <w:rPr>
          <w:rFonts w:ascii="Times New Roman" w:hAnsi="Times New Roman" w:cs="Times New Roman"/>
        </w:rPr>
        <w:t>previous</w:t>
      </w:r>
      <w:r w:rsidRPr="007D1769">
        <w:rPr>
          <w:rFonts w:ascii="Times New Roman" w:hAnsi="Times New Roman" w:cs="Times New Roman"/>
        </w:rPr>
        <w:t xml:space="preserve"> works by updating the literature on characteristics of correctional educators, </w:t>
      </w:r>
      <w:r w:rsidR="00FB53FC" w:rsidRPr="007D1769">
        <w:rPr>
          <w:rFonts w:ascii="Times New Roman" w:hAnsi="Times New Roman" w:cs="Times New Roman"/>
        </w:rPr>
        <w:t xml:space="preserve">their </w:t>
      </w:r>
      <w:r w:rsidRPr="007D1769">
        <w:rPr>
          <w:rFonts w:ascii="Times New Roman" w:hAnsi="Times New Roman" w:cs="Times New Roman"/>
        </w:rPr>
        <w:t xml:space="preserve">training, and how they perceive their ability to work with special populations. </w:t>
      </w:r>
    </w:p>
    <w:p w14:paraId="193B0352" w14:textId="67BE2AE1" w:rsidR="00D85F9B" w:rsidRDefault="00EC230B" w:rsidP="0069655A">
      <w:pPr>
        <w:pStyle w:val="Heading1"/>
      </w:pPr>
      <w:bookmarkStart w:id="92" w:name="_Toc165291422"/>
      <w:bookmarkStart w:id="93" w:name="_Toc165384436"/>
      <w:r w:rsidRPr="0069655A">
        <w:t>Methods</w:t>
      </w:r>
      <w:bookmarkEnd w:id="92"/>
      <w:bookmarkEnd w:id="93"/>
    </w:p>
    <w:p w14:paraId="388EC698" w14:textId="77777777" w:rsidR="00E47788" w:rsidRPr="00E47788" w:rsidRDefault="00E47788" w:rsidP="00E47788"/>
    <w:p w14:paraId="326E0445" w14:textId="016F5FBE" w:rsidR="00D85F9B" w:rsidRPr="007D1769" w:rsidRDefault="00FB53FC" w:rsidP="009119CD">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This systematic review follows the </w:t>
      </w:r>
      <w:r w:rsidR="00D85F9B" w:rsidRPr="007D1769">
        <w:rPr>
          <w:rFonts w:ascii="Times New Roman" w:hAnsi="Times New Roman" w:cs="Times New Roman"/>
          <w:color w:val="000000" w:themeColor="text1"/>
        </w:rPr>
        <w:t>Preferred Reporting Items for Systematic Reviews and Meta-Analyses (PRISMA</w:t>
      </w:r>
      <w:r w:rsidR="00044E03" w:rsidRPr="007D1769">
        <w:rPr>
          <w:rFonts w:ascii="Times New Roman" w:hAnsi="Times New Roman" w:cs="Times New Roman"/>
          <w:color w:val="000000" w:themeColor="text1"/>
        </w:rPr>
        <w:t xml:space="preserve">, </w:t>
      </w:r>
      <w:r w:rsidR="00D85F9B" w:rsidRPr="007D1769">
        <w:rPr>
          <w:rFonts w:ascii="Times New Roman" w:hAnsi="Times New Roman" w:cs="Times New Roman"/>
          <w:color w:val="000000" w:themeColor="text1"/>
        </w:rPr>
        <w:t>Moher et al., 2009).</w:t>
      </w:r>
    </w:p>
    <w:p w14:paraId="2FF88354" w14:textId="45B5AD42" w:rsidR="00D85F9B" w:rsidRDefault="00D85F9B" w:rsidP="0069655A">
      <w:pPr>
        <w:pStyle w:val="Heading2"/>
      </w:pPr>
      <w:bookmarkStart w:id="94" w:name="_Toc165291423"/>
      <w:bookmarkStart w:id="95" w:name="_Toc165384437"/>
      <w:r w:rsidRPr="0069655A">
        <w:t>Eligibility Criteria</w:t>
      </w:r>
      <w:bookmarkEnd w:id="94"/>
      <w:bookmarkEnd w:id="95"/>
    </w:p>
    <w:p w14:paraId="48C9BFAB" w14:textId="77777777" w:rsidR="00E47788" w:rsidRPr="00E47788" w:rsidRDefault="00E47788" w:rsidP="00E47788"/>
    <w:p w14:paraId="77656F67" w14:textId="2D1BD9D3" w:rsidR="00487D3C" w:rsidRPr="007D1769" w:rsidRDefault="00D85F9B" w:rsidP="003A3BD6">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To be included in this review, studies </w:t>
      </w:r>
      <w:r w:rsidR="009119CD" w:rsidRPr="007D1769">
        <w:rPr>
          <w:rFonts w:ascii="Times New Roman" w:hAnsi="Times New Roman" w:cs="Times New Roman"/>
          <w:color w:val="000000" w:themeColor="text1"/>
        </w:rPr>
        <w:t>had to</w:t>
      </w:r>
      <w:r w:rsidR="00FB53FC" w:rsidRPr="007D1769">
        <w:rPr>
          <w:rFonts w:ascii="Times New Roman" w:hAnsi="Times New Roman" w:cs="Times New Roman"/>
          <w:color w:val="000000" w:themeColor="text1"/>
        </w:rPr>
        <w:t xml:space="preserve"> meet </w:t>
      </w:r>
      <w:r w:rsidRPr="007D1769">
        <w:rPr>
          <w:rFonts w:ascii="Times New Roman" w:hAnsi="Times New Roman" w:cs="Times New Roman"/>
          <w:color w:val="000000" w:themeColor="text1"/>
        </w:rPr>
        <w:t>the following pre-established criteria</w:t>
      </w:r>
      <w:r w:rsidR="007F332D" w:rsidRPr="007D1769">
        <w:rPr>
          <w:rFonts w:ascii="Times New Roman" w:hAnsi="Times New Roman" w:cs="Times New Roman"/>
          <w:color w:val="000000" w:themeColor="text1"/>
        </w:rPr>
        <w:t>. First</w:t>
      </w:r>
      <w:r w:rsidR="00FB53FC" w:rsidRPr="007D1769">
        <w:rPr>
          <w:rFonts w:ascii="Times New Roman" w:hAnsi="Times New Roman" w:cs="Times New Roman"/>
          <w:color w:val="000000" w:themeColor="text1"/>
        </w:rPr>
        <w:t>,</w:t>
      </w:r>
      <w:r w:rsidRPr="007D1769">
        <w:rPr>
          <w:rFonts w:ascii="Times New Roman" w:hAnsi="Times New Roman" w:cs="Times New Roman"/>
          <w:color w:val="000000" w:themeColor="text1"/>
        </w:rPr>
        <w:t xml:space="preserve"> </w:t>
      </w:r>
      <w:r w:rsidR="009119CD" w:rsidRPr="007D1769">
        <w:rPr>
          <w:rFonts w:ascii="Times New Roman" w:hAnsi="Times New Roman" w:cs="Times New Roman"/>
          <w:color w:val="000000" w:themeColor="text1"/>
        </w:rPr>
        <w:t xml:space="preserve">study </w:t>
      </w:r>
      <w:r w:rsidR="007F332D" w:rsidRPr="007D1769">
        <w:rPr>
          <w:rFonts w:ascii="Times New Roman" w:hAnsi="Times New Roman" w:cs="Times New Roman"/>
          <w:color w:val="000000" w:themeColor="text1"/>
        </w:rPr>
        <w:t>participants were teachers in alternative settings</w:t>
      </w:r>
      <w:r w:rsidR="009119CD" w:rsidRPr="007D1769">
        <w:rPr>
          <w:rFonts w:ascii="Times New Roman" w:hAnsi="Times New Roman" w:cs="Times New Roman"/>
          <w:color w:val="000000" w:themeColor="text1"/>
        </w:rPr>
        <w:t>. A</w:t>
      </w:r>
      <w:r w:rsidR="007F332D" w:rsidRPr="007D1769">
        <w:rPr>
          <w:rFonts w:ascii="Times New Roman" w:hAnsi="Times New Roman" w:cs="Times New Roman"/>
          <w:color w:val="000000" w:themeColor="text1"/>
        </w:rPr>
        <w:t>lternative settin</w:t>
      </w:r>
      <w:r w:rsidR="009119CD" w:rsidRPr="007D1769">
        <w:rPr>
          <w:rFonts w:ascii="Times New Roman" w:hAnsi="Times New Roman" w:cs="Times New Roman"/>
          <w:color w:val="000000" w:themeColor="text1"/>
        </w:rPr>
        <w:t xml:space="preserve">g </w:t>
      </w:r>
      <w:r w:rsidR="007F332D" w:rsidRPr="007D1769">
        <w:rPr>
          <w:rFonts w:ascii="Times New Roman" w:hAnsi="Times New Roman" w:cs="Times New Roman"/>
          <w:color w:val="000000" w:themeColor="text1"/>
        </w:rPr>
        <w:t>definitions vary by state, but most can be classified by a) whom the program serves, b) where the program operates, c) what the program offers, and d) how the program is structured (</w:t>
      </w:r>
      <w:proofErr w:type="spellStart"/>
      <w:r w:rsidR="007F332D" w:rsidRPr="007D1769">
        <w:rPr>
          <w:rFonts w:ascii="Times New Roman" w:hAnsi="Times New Roman" w:cs="Times New Roman"/>
          <w:color w:val="000000" w:themeColor="text1"/>
        </w:rPr>
        <w:t>Porowski</w:t>
      </w:r>
      <w:proofErr w:type="spellEnd"/>
      <w:r w:rsidR="007F332D" w:rsidRPr="007D1769">
        <w:rPr>
          <w:rFonts w:ascii="Times New Roman" w:hAnsi="Times New Roman" w:cs="Times New Roman"/>
          <w:color w:val="000000" w:themeColor="text1"/>
        </w:rPr>
        <w:t xml:space="preserve">, et al, ICF International 2014). </w:t>
      </w:r>
      <w:r w:rsidR="009119CD" w:rsidRPr="007D1769">
        <w:rPr>
          <w:rFonts w:ascii="Times New Roman" w:hAnsi="Times New Roman" w:cs="Times New Roman"/>
          <w:color w:val="000000" w:themeColor="text1"/>
        </w:rPr>
        <w:t>For this study, a</w:t>
      </w:r>
      <w:r w:rsidR="007F332D" w:rsidRPr="007D1769">
        <w:rPr>
          <w:rFonts w:ascii="Times New Roman" w:hAnsi="Times New Roman" w:cs="Times New Roman"/>
          <w:color w:val="000000" w:themeColor="text1"/>
        </w:rPr>
        <w:t xml:space="preserve">lternative settings </w:t>
      </w:r>
      <w:r w:rsidR="009119CD" w:rsidRPr="007D1769">
        <w:rPr>
          <w:rFonts w:ascii="Times New Roman" w:hAnsi="Times New Roman" w:cs="Times New Roman"/>
          <w:color w:val="000000" w:themeColor="text1"/>
        </w:rPr>
        <w:t>we</w:t>
      </w:r>
      <w:r w:rsidR="00FB53FC" w:rsidRPr="007D1769">
        <w:rPr>
          <w:rFonts w:ascii="Times New Roman" w:hAnsi="Times New Roman" w:cs="Times New Roman"/>
          <w:color w:val="000000" w:themeColor="text1"/>
        </w:rPr>
        <w:t>re</w:t>
      </w:r>
      <w:r w:rsidR="007F332D" w:rsidRPr="007D1769">
        <w:rPr>
          <w:rFonts w:ascii="Times New Roman" w:hAnsi="Times New Roman" w:cs="Times New Roman"/>
          <w:color w:val="000000" w:themeColor="text1"/>
        </w:rPr>
        <w:t xml:space="preserve"> </w:t>
      </w:r>
      <w:r w:rsidR="009119CD" w:rsidRPr="007D1769">
        <w:rPr>
          <w:rFonts w:ascii="Times New Roman" w:hAnsi="Times New Roman" w:cs="Times New Roman"/>
          <w:color w:val="000000" w:themeColor="text1"/>
        </w:rPr>
        <w:t xml:space="preserve">defined as </w:t>
      </w:r>
      <w:r w:rsidR="007F332D" w:rsidRPr="007D1769">
        <w:rPr>
          <w:rFonts w:ascii="Times New Roman" w:hAnsi="Times New Roman" w:cs="Times New Roman"/>
          <w:color w:val="000000" w:themeColor="text1"/>
        </w:rPr>
        <w:t xml:space="preserve">separate school settings who address elementary, middle, and/or secondary grade level students with </w:t>
      </w:r>
      <w:r w:rsidR="00FB53FC" w:rsidRPr="007D1769">
        <w:rPr>
          <w:rFonts w:ascii="Times New Roman" w:hAnsi="Times New Roman" w:cs="Times New Roman"/>
          <w:color w:val="000000" w:themeColor="text1"/>
        </w:rPr>
        <w:t>(</w:t>
      </w:r>
      <w:r w:rsidR="007F332D" w:rsidRPr="007D1769">
        <w:rPr>
          <w:rFonts w:ascii="Times New Roman" w:hAnsi="Times New Roman" w:cs="Times New Roman"/>
          <w:color w:val="000000" w:themeColor="text1"/>
        </w:rPr>
        <w:t xml:space="preserve">a) behavioral </w:t>
      </w:r>
      <w:r w:rsidR="007F332D" w:rsidRPr="007D1769">
        <w:rPr>
          <w:rFonts w:ascii="Times New Roman" w:hAnsi="Times New Roman" w:cs="Times New Roman"/>
          <w:color w:val="000000" w:themeColor="text1"/>
        </w:rPr>
        <w:lastRenderedPageBreak/>
        <w:t xml:space="preserve">problems, </w:t>
      </w:r>
      <w:r w:rsidR="00FB53FC" w:rsidRPr="007D1769">
        <w:rPr>
          <w:rFonts w:ascii="Times New Roman" w:hAnsi="Times New Roman" w:cs="Times New Roman"/>
          <w:color w:val="000000" w:themeColor="text1"/>
        </w:rPr>
        <w:t>(</w:t>
      </w:r>
      <w:r w:rsidR="007F332D" w:rsidRPr="007D1769">
        <w:rPr>
          <w:rFonts w:ascii="Times New Roman" w:hAnsi="Times New Roman" w:cs="Times New Roman"/>
          <w:color w:val="000000" w:themeColor="text1"/>
        </w:rPr>
        <w:t xml:space="preserve">b) at-risk students, </w:t>
      </w:r>
      <w:r w:rsidR="00FB53FC" w:rsidRPr="007D1769">
        <w:rPr>
          <w:rFonts w:ascii="Times New Roman" w:hAnsi="Times New Roman" w:cs="Times New Roman"/>
          <w:color w:val="000000" w:themeColor="text1"/>
        </w:rPr>
        <w:t>(</w:t>
      </w:r>
      <w:r w:rsidR="007F332D" w:rsidRPr="007D1769">
        <w:rPr>
          <w:rFonts w:ascii="Times New Roman" w:hAnsi="Times New Roman" w:cs="Times New Roman"/>
          <w:color w:val="000000" w:themeColor="text1"/>
        </w:rPr>
        <w:t xml:space="preserve">c) students unable to benefit from regular school due to behavior, or </w:t>
      </w:r>
      <w:r w:rsidR="00FB53FC" w:rsidRPr="007D1769">
        <w:rPr>
          <w:rFonts w:ascii="Times New Roman" w:hAnsi="Times New Roman" w:cs="Times New Roman"/>
          <w:color w:val="000000" w:themeColor="text1"/>
        </w:rPr>
        <w:t>(</w:t>
      </w:r>
      <w:r w:rsidR="007F332D" w:rsidRPr="007D1769">
        <w:rPr>
          <w:rFonts w:ascii="Times New Roman" w:hAnsi="Times New Roman" w:cs="Times New Roman"/>
          <w:color w:val="000000" w:themeColor="text1"/>
        </w:rPr>
        <w:t>d) youth detained or incarcerated</w:t>
      </w:r>
      <w:r w:rsidR="00FB53FC" w:rsidRPr="007D1769">
        <w:rPr>
          <w:rFonts w:ascii="Times New Roman" w:hAnsi="Times New Roman" w:cs="Times New Roman"/>
          <w:color w:val="000000" w:themeColor="text1"/>
        </w:rPr>
        <w:t xml:space="preserve"> (</w:t>
      </w:r>
      <w:r w:rsidR="00044E03" w:rsidRPr="007D1769">
        <w:rPr>
          <w:rFonts w:ascii="Times New Roman" w:hAnsi="Times New Roman" w:cs="Times New Roman"/>
          <w:color w:val="000000" w:themeColor="text1"/>
        </w:rPr>
        <w:t>Cavendish, 2014; OJJDP, 2019</w:t>
      </w:r>
      <w:r w:rsidR="00FB53FC" w:rsidRPr="007D1769">
        <w:rPr>
          <w:rFonts w:ascii="Times New Roman" w:hAnsi="Times New Roman" w:cs="Times New Roman"/>
          <w:color w:val="000000" w:themeColor="text1"/>
        </w:rPr>
        <w:t>)</w:t>
      </w:r>
      <w:r w:rsidR="007F332D" w:rsidRPr="007D1769">
        <w:rPr>
          <w:rFonts w:ascii="Times New Roman" w:hAnsi="Times New Roman" w:cs="Times New Roman"/>
          <w:color w:val="000000" w:themeColor="text1"/>
        </w:rPr>
        <w:t xml:space="preserve">. Second, </w:t>
      </w:r>
      <w:r w:rsidR="009119CD" w:rsidRPr="007D1769">
        <w:rPr>
          <w:rFonts w:ascii="Times New Roman" w:hAnsi="Times New Roman" w:cs="Times New Roman"/>
          <w:color w:val="000000" w:themeColor="text1"/>
        </w:rPr>
        <w:t xml:space="preserve">included </w:t>
      </w:r>
      <w:r w:rsidR="007F332D" w:rsidRPr="007D1769">
        <w:rPr>
          <w:rFonts w:ascii="Times New Roman" w:hAnsi="Times New Roman" w:cs="Times New Roman"/>
          <w:color w:val="000000" w:themeColor="text1"/>
        </w:rPr>
        <w:t xml:space="preserve">studies </w:t>
      </w:r>
      <w:r w:rsidR="009119CD" w:rsidRPr="007D1769">
        <w:rPr>
          <w:rFonts w:ascii="Times New Roman" w:hAnsi="Times New Roman" w:cs="Times New Roman"/>
          <w:color w:val="000000" w:themeColor="text1"/>
        </w:rPr>
        <w:t xml:space="preserve">were </w:t>
      </w:r>
      <w:r w:rsidR="007F332D" w:rsidRPr="007D1769">
        <w:rPr>
          <w:rFonts w:ascii="Times New Roman" w:hAnsi="Times New Roman" w:cs="Times New Roman"/>
          <w:color w:val="000000" w:themeColor="text1"/>
        </w:rPr>
        <w:t>teacher-focused (</w:t>
      </w:r>
      <w:r w:rsidR="00D9727D" w:rsidRPr="007D1769">
        <w:rPr>
          <w:rFonts w:ascii="Times New Roman" w:hAnsi="Times New Roman" w:cs="Times New Roman"/>
          <w:color w:val="000000" w:themeColor="text1"/>
        </w:rPr>
        <w:t>i.e.,</w:t>
      </w:r>
      <w:r w:rsidR="007F332D" w:rsidRPr="007D1769">
        <w:rPr>
          <w:rFonts w:ascii="Times New Roman" w:hAnsi="Times New Roman" w:cs="Times New Roman"/>
          <w:color w:val="000000" w:themeColor="text1"/>
        </w:rPr>
        <w:t xml:space="preserve"> teacher preparation, </w:t>
      </w:r>
      <w:r w:rsidR="00901DB7" w:rsidRPr="007D1769">
        <w:rPr>
          <w:rFonts w:ascii="Times New Roman" w:hAnsi="Times New Roman" w:cs="Times New Roman"/>
          <w:color w:val="000000" w:themeColor="text1"/>
        </w:rPr>
        <w:t>TSE</w:t>
      </w:r>
      <w:r w:rsidR="007F332D" w:rsidRPr="007D1769">
        <w:rPr>
          <w:rFonts w:ascii="Times New Roman" w:hAnsi="Times New Roman" w:cs="Times New Roman"/>
          <w:color w:val="000000" w:themeColor="text1"/>
        </w:rPr>
        <w:t>, teacher professional development)</w:t>
      </w:r>
      <w:r w:rsidR="007F332D" w:rsidRPr="007D1769">
        <w:rPr>
          <w:rFonts w:ascii="Times New Roman" w:hAnsi="Times New Roman" w:cs="Times New Roman"/>
          <w:b/>
          <w:bCs/>
          <w:color w:val="000000" w:themeColor="text1"/>
        </w:rPr>
        <w:t xml:space="preserve"> </w:t>
      </w:r>
      <w:r w:rsidR="007F332D" w:rsidRPr="007D1769">
        <w:rPr>
          <w:rFonts w:ascii="Times New Roman" w:hAnsi="Times New Roman" w:cs="Times New Roman"/>
          <w:color w:val="000000" w:themeColor="text1"/>
        </w:rPr>
        <w:t xml:space="preserve">with </w:t>
      </w:r>
      <w:r w:rsidR="007F332D" w:rsidRPr="007D1769">
        <w:rPr>
          <w:rFonts w:ascii="Times New Roman" w:hAnsi="Times New Roman" w:cs="Times New Roman"/>
          <w:i/>
          <w:iCs/>
          <w:color w:val="000000" w:themeColor="text1"/>
        </w:rPr>
        <w:t>teachers</w:t>
      </w:r>
      <w:r w:rsidR="007F332D" w:rsidRPr="007D1769">
        <w:rPr>
          <w:rFonts w:ascii="Times New Roman" w:hAnsi="Times New Roman" w:cs="Times New Roman"/>
          <w:color w:val="000000" w:themeColor="text1"/>
        </w:rPr>
        <w:t xml:space="preserve"> referring to a certified educator responsible for the main academic instruction of students within a K-12 alternative setting. </w:t>
      </w:r>
      <w:r w:rsidR="00284B91" w:rsidRPr="007D1769">
        <w:rPr>
          <w:rFonts w:ascii="Times New Roman" w:hAnsi="Times New Roman" w:cs="Times New Roman"/>
          <w:color w:val="000000" w:themeColor="text1"/>
        </w:rPr>
        <w:t>Third</w:t>
      </w:r>
      <w:r w:rsidR="00FB53FC" w:rsidRPr="007D1769">
        <w:rPr>
          <w:rFonts w:ascii="Times New Roman" w:hAnsi="Times New Roman" w:cs="Times New Roman"/>
          <w:color w:val="000000" w:themeColor="text1"/>
        </w:rPr>
        <w:t>, only empirical</w:t>
      </w:r>
      <w:r w:rsidR="00284B91" w:rsidRPr="007D1769">
        <w:rPr>
          <w:rFonts w:ascii="Times New Roman" w:hAnsi="Times New Roman" w:cs="Times New Roman"/>
          <w:color w:val="000000" w:themeColor="text1"/>
        </w:rPr>
        <w:t xml:space="preserve"> </w:t>
      </w:r>
      <w:r w:rsidR="00FB53FC" w:rsidRPr="007D1769">
        <w:rPr>
          <w:rFonts w:ascii="Times New Roman" w:hAnsi="Times New Roman" w:cs="Times New Roman"/>
          <w:color w:val="000000" w:themeColor="text1"/>
        </w:rPr>
        <w:t>research</w:t>
      </w:r>
      <w:r w:rsidR="009119CD" w:rsidRPr="007D1769">
        <w:rPr>
          <w:rFonts w:ascii="Times New Roman" w:hAnsi="Times New Roman" w:cs="Times New Roman"/>
          <w:color w:val="000000" w:themeColor="text1"/>
        </w:rPr>
        <w:t xml:space="preserve"> - </w:t>
      </w:r>
      <w:r w:rsidR="00284B91" w:rsidRPr="007D1769">
        <w:rPr>
          <w:rFonts w:ascii="Times New Roman" w:hAnsi="Times New Roman" w:cs="Times New Roman"/>
          <w:color w:val="000000" w:themeColor="text1"/>
        </w:rPr>
        <w:t>includ</w:t>
      </w:r>
      <w:r w:rsidR="00FB53FC" w:rsidRPr="007D1769">
        <w:rPr>
          <w:rFonts w:ascii="Times New Roman" w:hAnsi="Times New Roman" w:cs="Times New Roman"/>
          <w:color w:val="000000" w:themeColor="text1"/>
        </w:rPr>
        <w:t>ing</w:t>
      </w:r>
      <w:r w:rsidR="00284B91" w:rsidRPr="007D1769">
        <w:rPr>
          <w:rFonts w:ascii="Times New Roman" w:hAnsi="Times New Roman" w:cs="Times New Roman"/>
          <w:color w:val="000000" w:themeColor="text1"/>
        </w:rPr>
        <w:t xml:space="preserve"> single case research, group studies, correlational studies, and qualitative studies</w:t>
      </w:r>
      <w:r w:rsidR="00FB53FC" w:rsidRPr="007D1769">
        <w:rPr>
          <w:rFonts w:ascii="Times New Roman" w:hAnsi="Times New Roman" w:cs="Times New Roman"/>
          <w:color w:val="000000" w:themeColor="text1"/>
        </w:rPr>
        <w:t xml:space="preserve"> – were included in the review</w:t>
      </w:r>
      <w:r w:rsidR="00284B91" w:rsidRPr="007D1769">
        <w:rPr>
          <w:rFonts w:ascii="Times New Roman" w:hAnsi="Times New Roman" w:cs="Times New Roman"/>
          <w:color w:val="000000" w:themeColor="text1"/>
        </w:rPr>
        <w:t xml:space="preserve">. </w:t>
      </w:r>
      <w:r w:rsidR="009119CD" w:rsidRPr="007D1769">
        <w:rPr>
          <w:rFonts w:ascii="Times New Roman" w:hAnsi="Times New Roman" w:cs="Times New Roman"/>
          <w:color w:val="000000" w:themeColor="text1"/>
        </w:rPr>
        <w:t>Additionally, s</w:t>
      </w:r>
      <w:r w:rsidR="00284B91" w:rsidRPr="007D1769">
        <w:rPr>
          <w:rFonts w:ascii="Times New Roman" w:hAnsi="Times New Roman" w:cs="Times New Roman"/>
          <w:color w:val="000000" w:themeColor="text1"/>
        </w:rPr>
        <w:t>tudies focused on adult prisons or adult correctional e</w:t>
      </w:r>
      <w:r w:rsidR="00FB53FC" w:rsidRPr="007D1769">
        <w:rPr>
          <w:rFonts w:ascii="Times New Roman" w:hAnsi="Times New Roman" w:cs="Times New Roman"/>
          <w:color w:val="000000" w:themeColor="text1"/>
        </w:rPr>
        <w:t>d</w:t>
      </w:r>
      <w:r w:rsidR="00284B91" w:rsidRPr="007D1769">
        <w:rPr>
          <w:rFonts w:ascii="Times New Roman" w:hAnsi="Times New Roman" w:cs="Times New Roman"/>
          <w:color w:val="000000" w:themeColor="text1"/>
        </w:rPr>
        <w:t>ucation were excluded. Research involving teachers of special populations in same-setting schools (e.g.,</w:t>
      </w:r>
      <w:r w:rsidR="009119CD" w:rsidRPr="007D1769">
        <w:rPr>
          <w:rFonts w:ascii="Times New Roman" w:hAnsi="Times New Roman" w:cs="Times New Roman"/>
          <w:color w:val="000000" w:themeColor="text1"/>
        </w:rPr>
        <w:t xml:space="preserve"> </w:t>
      </w:r>
      <w:r w:rsidR="00284B91" w:rsidRPr="007D1769">
        <w:rPr>
          <w:rFonts w:ascii="Times New Roman" w:hAnsi="Times New Roman" w:cs="Times New Roman"/>
          <w:color w:val="000000" w:themeColor="text1"/>
        </w:rPr>
        <w:t xml:space="preserve">behavior focused classroom </w:t>
      </w:r>
      <w:r w:rsidR="00487D3C" w:rsidRPr="007D1769">
        <w:rPr>
          <w:rFonts w:ascii="Times New Roman" w:hAnsi="Times New Roman" w:cs="Times New Roman"/>
          <w:color w:val="000000" w:themeColor="text1"/>
        </w:rPr>
        <w:t xml:space="preserve">within the general school setting) was also excluded. </w:t>
      </w:r>
      <w:r w:rsidR="009119CD" w:rsidRPr="007D1769">
        <w:rPr>
          <w:rFonts w:ascii="Times New Roman" w:hAnsi="Times New Roman" w:cs="Times New Roman"/>
          <w:color w:val="000000" w:themeColor="text1"/>
        </w:rPr>
        <w:t>Lastly, s</w:t>
      </w:r>
      <w:r w:rsidR="00487D3C" w:rsidRPr="007D1769">
        <w:rPr>
          <w:rFonts w:ascii="Times New Roman" w:hAnsi="Times New Roman" w:cs="Times New Roman"/>
          <w:color w:val="000000" w:themeColor="text1"/>
        </w:rPr>
        <w:t>tudies that were subject specific, such as those focused on interventions for literacy or math were excluded, as was research focusing on alternative certification for educators. There were no country or date limitations applied to the literature search.</w:t>
      </w:r>
    </w:p>
    <w:p w14:paraId="14F9B741" w14:textId="3C5D1EBD" w:rsidR="00D85F9B" w:rsidRDefault="00487D3C" w:rsidP="0069655A">
      <w:pPr>
        <w:pStyle w:val="Heading2"/>
      </w:pPr>
      <w:bookmarkStart w:id="96" w:name="_Toc165291424"/>
      <w:bookmarkStart w:id="97" w:name="_Toc165384438"/>
      <w:r w:rsidRPr="0069655A">
        <w:t>Information Sources</w:t>
      </w:r>
      <w:bookmarkEnd w:id="96"/>
      <w:bookmarkEnd w:id="97"/>
      <w:r w:rsidRPr="0069655A">
        <w:t xml:space="preserve"> </w:t>
      </w:r>
    </w:p>
    <w:p w14:paraId="685885F6" w14:textId="77777777" w:rsidR="006D3C7B" w:rsidRPr="006D3C7B" w:rsidRDefault="006D3C7B" w:rsidP="006D3C7B"/>
    <w:p w14:paraId="76F3B4A8" w14:textId="71583D6A" w:rsidR="00487D3C" w:rsidRPr="007D1769" w:rsidRDefault="002C3E13" w:rsidP="003A3BD6">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To</w:t>
      </w:r>
      <w:r w:rsidR="0014625B" w:rsidRPr="007D1769">
        <w:rPr>
          <w:rFonts w:ascii="Times New Roman" w:hAnsi="Times New Roman" w:cs="Times New Roman"/>
          <w:color w:val="000000" w:themeColor="text1"/>
        </w:rPr>
        <w:t xml:space="preserve"> conduct a</w:t>
      </w:r>
      <w:r w:rsidR="00487D3C" w:rsidRPr="007D1769">
        <w:rPr>
          <w:rFonts w:ascii="Times New Roman" w:hAnsi="Times New Roman" w:cs="Times New Roman"/>
          <w:color w:val="000000" w:themeColor="text1"/>
        </w:rPr>
        <w:t xml:space="preserve"> comprehensive literature search</w:t>
      </w:r>
      <w:r w:rsidR="003A3BD6" w:rsidRPr="007D1769">
        <w:rPr>
          <w:rFonts w:ascii="Times New Roman" w:hAnsi="Times New Roman" w:cs="Times New Roman"/>
          <w:color w:val="000000" w:themeColor="text1"/>
        </w:rPr>
        <w:t xml:space="preserve">, </w:t>
      </w:r>
      <w:r w:rsidR="0014625B" w:rsidRPr="007D1769">
        <w:rPr>
          <w:rFonts w:ascii="Times New Roman" w:eastAsiaTheme="minorEastAsia" w:hAnsi="Times New Roman" w:cs="Times New Roman"/>
          <w:color w:val="000000" w:themeColor="text1"/>
          <w:kern w:val="24"/>
        </w:rPr>
        <w:t>I</w:t>
      </w:r>
      <w:r w:rsidR="003A3BD6" w:rsidRPr="007D1769">
        <w:rPr>
          <w:rFonts w:ascii="Times New Roman" w:eastAsiaTheme="minorEastAsia" w:hAnsi="Times New Roman" w:cs="Times New Roman"/>
          <w:color w:val="000000" w:themeColor="text1"/>
          <w:kern w:val="24"/>
        </w:rPr>
        <w:t xml:space="preserve"> </w:t>
      </w:r>
      <w:r w:rsidR="0014625B" w:rsidRPr="007D1769">
        <w:rPr>
          <w:rFonts w:ascii="Times New Roman" w:eastAsiaTheme="minorEastAsia" w:hAnsi="Times New Roman" w:cs="Times New Roman"/>
          <w:color w:val="000000" w:themeColor="text1"/>
          <w:kern w:val="24"/>
        </w:rPr>
        <w:t>search</w:t>
      </w:r>
      <w:r w:rsidR="003A3BD6" w:rsidRPr="007D1769">
        <w:rPr>
          <w:rFonts w:ascii="Times New Roman" w:eastAsiaTheme="minorEastAsia" w:hAnsi="Times New Roman" w:cs="Times New Roman"/>
          <w:color w:val="000000" w:themeColor="text1"/>
          <w:kern w:val="24"/>
        </w:rPr>
        <w:t>ed</w:t>
      </w:r>
      <w:r w:rsidR="0014625B" w:rsidRPr="007D1769">
        <w:rPr>
          <w:rFonts w:ascii="Times New Roman" w:eastAsiaTheme="minorEastAsia" w:hAnsi="Times New Roman" w:cs="Times New Roman"/>
          <w:color w:val="000000" w:themeColor="text1"/>
          <w:kern w:val="24"/>
        </w:rPr>
        <w:t xml:space="preserve"> </w:t>
      </w:r>
      <w:r w:rsidR="0014625B" w:rsidRPr="007D1769">
        <w:rPr>
          <w:rFonts w:ascii="Times New Roman" w:hAnsi="Times New Roman" w:cs="Times New Roman"/>
          <w:color w:val="000000" w:themeColor="text1"/>
        </w:rPr>
        <w:t>t</w:t>
      </w:r>
      <w:r w:rsidR="00487D3C" w:rsidRPr="007D1769">
        <w:rPr>
          <w:rFonts w:ascii="Times New Roman" w:hAnsi="Times New Roman" w:cs="Times New Roman"/>
          <w:color w:val="000000" w:themeColor="text1"/>
        </w:rPr>
        <w:t xml:space="preserve">he following databases </w:t>
      </w:r>
      <w:r w:rsidR="00DB0619" w:rsidRPr="007D1769">
        <w:rPr>
          <w:rFonts w:ascii="Times New Roman" w:hAnsi="Times New Roman" w:cs="Times New Roman"/>
          <w:color w:val="000000" w:themeColor="text1"/>
        </w:rPr>
        <w:t>by Boolean phrase found anywhere in the article</w:t>
      </w:r>
      <w:r w:rsidR="00487D3C" w:rsidRPr="007D1769">
        <w:rPr>
          <w:rFonts w:ascii="Times New Roman" w:hAnsi="Times New Roman" w:cs="Times New Roman"/>
          <w:color w:val="000000" w:themeColor="text1"/>
        </w:rPr>
        <w:t>: Academic Search Complete, Academic Search Elite, Academic Search Premier</w:t>
      </w:r>
      <w:r w:rsidR="00DB0619" w:rsidRPr="007D1769">
        <w:rPr>
          <w:rFonts w:ascii="Times New Roman" w:hAnsi="Times New Roman" w:cs="Times New Roman"/>
          <w:color w:val="000000" w:themeColor="text1"/>
        </w:rPr>
        <w:t xml:space="preserve">, </w:t>
      </w:r>
      <w:r w:rsidR="00487D3C" w:rsidRPr="007D1769">
        <w:rPr>
          <w:rFonts w:ascii="Times New Roman" w:hAnsi="Times New Roman" w:cs="Times New Roman"/>
          <w:color w:val="000000" w:themeColor="text1"/>
        </w:rPr>
        <w:t xml:space="preserve">Educational Resource Information Center (ERIC), Psychology and Behavioral Sciences Collection, Social Work Abstracts, APA PsycArticles®, </w:t>
      </w:r>
      <w:r w:rsidR="00DB0619" w:rsidRPr="007D1769">
        <w:rPr>
          <w:rFonts w:ascii="Times New Roman" w:hAnsi="Times New Roman" w:cs="Times New Roman"/>
          <w:color w:val="000000" w:themeColor="text1"/>
        </w:rPr>
        <w:t xml:space="preserve">and </w:t>
      </w:r>
      <w:r w:rsidR="00487D3C" w:rsidRPr="007D1769">
        <w:rPr>
          <w:rFonts w:ascii="Times New Roman" w:hAnsi="Times New Roman" w:cs="Times New Roman"/>
          <w:color w:val="000000" w:themeColor="text1"/>
        </w:rPr>
        <w:t>APA PsycInfo®</w:t>
      </w:r>
      <w:r w:rsidR="00DB0619" w:rsidRPr="007D1769">
        <w:rPr>
          <w:rFonts w:ascii="Times New Roman" w:hAnsi="Times New Roman" w:cs="Times New Roman"/>
          <w:color w:val="000000" w:themeColor="text1"/>
        </w:rPr>
        <w:t xml:space="preserve">. </w:t>
      </w:r>
      <w:r w:rsidR="0014625B" w:rsidRPr="007D1769">
        <w:rPr>
          <w:rFonts w:ascii="Times New Roman" w:hAnsi="Times New Roman" w:cs="Times New Roman"/>
          <w:color w:val="000000" w:themeColor="text1"/>
        </w:rPr>
        <w:t xml:space="preserve">I </w:t>
      </w:r>
      <w:r w:rsidR="003A3BD6" w:rsidRPr="007D1769">
        <w:rPr>
          <w:rFonts w:ascii="Times New Roman" w:hAnsi="Times New Roman" w:cs="Times New Roman"/>
          <w:color w:val="000000" w:themeColor="text1"/>
        </w:rPr>
        <w:t>also</w:t>
      </w:r>
      <w:r w:rsidR="0014625B" w:rsidRPr="007D1769">
        <w:rPr>
          <w:rFonts w:ascii="Times New Roman" w:hAnsi="Times New Roman" w:cs="Times New Roman"/>
          <w:color w:val="000000" w:themeColor="text1"/>
        </w:rPr>
        <w:t xml:space="preserve"> search</w:t>
      </w:r>
      <w:r w:rsidR="003A3BD6" w:rsidRPr="007D1769">
        <w:rPr>
          <w:rFonts w:ascii="Times New Roman" w:hAnsi="Times New Roman" w:cs="Times New Roman"/>
          <w:color w:val="000000" w:themeColor="text1"/>
        </w:rPr>
        <w:t>ed</w:t>
      </w:r>
      <w:r w:rsidR="0014625B" w:rsidRPr="007D1769">
        <w:rPr>
          <w:rFonts w:ascii="Times New Roman" w:hAnsi="Times New Roman" w:cs="Times New Roman"/>
          <w:color w:val="000000" w:themeColor="text1"/>
        </w:rPr>
        <w:t xml:space="preserve"> </w:t>
      </w:r>
      <w:r w:rsidR="00487D3C" w:rsidRPr="007D1769">
        <w:rPr>
          <w:rFonts w:ascii="Times New Roman" w:hAnsi="Times New Roman" w:cs="Times New Roman"/>
          <w:color w:val="000000" w:themeColor="text1"/>
        </w:rPr>
        <w:t>ProQuest Dissertations &amp; Theses Global</w:t>
      </w:r>
      <w:r w:rsidR="00DB0619" w:rsidRPr="007D1769">
        <w:rPr>
          <w:rFonts w:ascii="Times New Roman" w:hAnsi="Times New Roman" w:cs="Times New Roman"/>
          <w:color w:val="000000" w:themeColor="text1"/>
        </w:rPr>
        <w:t xml:space="preserve"> by </w:t>
      </w:r>
      <w:r w:rsidR="00487D3C" w:rsidRPr="007D1769">
        <w:rPr>
          <w:rFonts w:ascii="Times New Roman" w:hAnsi="Times New Roman" w:cs="Times New Roman"/>
          <w:color w:val="000000" w:themeColor="text1"/>
        </w:rPr>
        <w:t>abstracts only</w:t>
      </w:r>
      <w:r w:rsidR="003A3BD6" w:rsidRPr="007D1769">
        <w:rPr>
          <w:rFonts w:ascii="Times New Roman" w:hAnsi="Times New Roman" w:cs="Times New Roman"/>
          <w:color w:val="000000" w:themeColor="text1"/>
        </w:rPr>
        <w:t>, as</w:t>
      </w:r>
      <w:r w:rsidR="00DB0619" w:rsidRPr="007D1769">
        <w:rPr>
          <w:rFonts w:ascii="Times New Roman" w:hAnsi="Times New Roman" w:cs="Times New Roman"/>
          <w:color w:val="000000" w:themeColor="text1"/>
        </w:rPr>
        <w:t xml:space="preserve"> </w:t>
      </w:r>
      <w:r w:rsidR="00536BBF" w:rsidRPr="007D1769">
        <w:rPr>
          <w:rFonts w:ascii="Times New Roman" w:hAnsi="Times New Roman" w:cs="Times New Roman"/>
          <w:color w:val="000000" w:themeColor="text1"/>
        </w:rPr>
        <w:t>an initial</w:t>
      </w:r>
      <w:r w:rsidR="00DB0619" w:rsidRPr="007D1769">
        <w:rPr>
          <w:rFonts w:ascii="Times New Roman" w:hAnsi="Times New Roman" w:cs="Times New Roman"/>
          <w:color w:val="000000" w:themeColor="text1"/>
        </w:rPr>
        <w:t xml:space="preserve"> full-text search </w:t>
      </w:r>
      <w:r w:rsidR="00536BBF" w:rsidRPr="007D1769">
        <w:rPr>
          <w:rFonts w:ascii="Times New Roman" w:hAnsi="Times New Roman" w:cs="Times New Roman"/>
          <w:color w:val="000000" w:themeColor="text1"/>
        </w:rPr>
        <w:t xml:space="preserve">of dissertations </w:t>
      </w:r>
      <w:r w:rsidR="00DB0619" w:rsidRPr="007D1769">
        <w:rPr>
          <w:rFonts w:ascii="Times New Roman" w:hAnsi="Times New Roman" w:cs="Times New Roman"/>
          <w:color w:val="000000" w:themeColor="text1"/>
        </w:rPr>
        <w:t xml:space="preserve">resulted in </w:t>
      </w:r>
      <w:r w:rsidR="0014625B" w:rsidRPr="007D1769">
        <w:rPr>
          <w:rFonts w:ascii="Times New Roman" w:hAnsi="Times New Roman" w:cs="Times New Roman"/>
          <w:color w:val="000000" w:themeColor="text1"/>
        </w:rPr>
        <w:t>an overwhelming</w:t>
      </w:r>
      <w:r w:rsidR="00DB0619" w:rsidRPr="007D1769">
        <w:rPr>
          <w:rFonts w:ascii="Times New Roman" w:hAnsi="Times New Roman" w:cs="Times New Roman"/>
          <w:color w:val="000000" w:themeColor="text1"/>
        </w:rPr>
        <w:t xml:space="preserve"> 20,000 manuscripts. </w:t>
      </w:r>
      <w:r w:rsidR="0014625B" w:rsidRPr="007D1769">
        <w:rPr>
          <w:rFonts w:ascii="Times New Roman" w:hAnsi="Times New Roman" w:cs="Times New Roman"/>
          <w:color w:val="000000" w:themeColor="text1"/>
        </w:rPr>
        <w:t xml:space="preserve">I also </w:t>
      </w:r>
      <w:r w:rsidR="003A3BD6" w:rsidRPr="007D1769">
        <w:rPr>
          <w:rFonts w:ascii="Times New Roman" w:hAnsi="Times New Roman" w:cs="Times New Roman"/>
          <w:color w:val="000000" w:themeColor="text1"/>
        </w:rPr>
        <w:t xml:space="preserve">conducted </w:t>
      </w:r>
      <w:r w:rsidR="0014625B" w:rsidRPr="007D1769">
        <w:rPr>
          <w:rFonts w:ascii="Times New Roman" w:hAnsi="Times New Roman" w:cs="Times New Roman"/>
          <w:color w:val="000000" w:themeColor="text1"/>
        </w:rPr>
        <w:t>f</w:t>
      </w:r>
      <w:r w:rsidR="00DB0619" w:rsidRPr="007D1769">
        <w:rPr>
          <w:rFonts w:ascii="Times New Roman" w:hAnsi="Times New Roman" w:cs="Times New Roman"/>
          <w:color w:val="000000" w:themeColor="text1"/>
        </w:rPr>
        <w:t>irst a</w:t>
      </w:r>
      <w:r w:rsidR="0014625B" w:rsidRPr="007D1769">
        <w:rPr>
          <w:rFonts w:ascii="Times New Roman" w:hAnsi="Times New Roman" w:cs="Times New Roman"/>
          <w:color w:val="000000" w:themeColor="text1"/>
        </w:rPr>
        <w:t>uthor</w:t>
      </w:r>
      <w:r w:rsidR="003A3BD6" w:rsidRPr="007D1769">
        <w:rPr>
          <w:rFonts w:ascii="Times New Roman" w:hAnsi="Times New Roman" w:cs="Times New Roman"/>
          <w:color w:val="000000" w:themeColor="text1"/>
        </w:rPr>
        <w:t xml:space="preserve"> searches</w:t>
      </w:r>
      <w:r w:rsidR="0014625B" w:rsidRPr="007D1769">
        <w:rPr>
          <w:rFonts w:ascii="Times New Roman" w:hAnsi="Times New Roman" w:cs="Times New Roman"/>
          <w:color w:val="000000" w:themeColor="text1"/>
        </w:rPr>
        <w:t xml:space="preserve"> and complete forward and </w:t>
      </w:r>
      <w:r w:rsidR="00DB0619" w:rsidRPr="007D1769">
        <w:rPr>
          <w:rFonts w:ascii="Times New Roman" w:hAnsi="Times New Roman" w:cs="Times New Roman"/>
          <w:color w:val="000000" w:themeColor="text1"/>
        </w:rPr>
        <w:t xml:space="preserve">back hand searches using the reference lists from included relevant literature. </w:t>
      </w:r>
    </w:p>
    <w:p w14:paraId="61D806E0" w14:textId="60108EB1" w:rsidR="00DB0619" w:rsidRDefault="00DB0619" w:rsidP="0069655A">
      <w:pPr>
        <w:pStyle w:val="Heading2"/>
      </w:pPr>
      <w:bookmarkStart w:id="98" w:name="_Toc165291425"/>
      <w:bookmarkStart w:id="99" w:name="_Toc165384439"/>
      <w:r w:rsidRPr="0069655A">
        <w:t>Search Strategy and Study Selection</w:t>
      </w:r>
      <w:bookmarkEnd w:id="98"/>
      <w:bookmarkEnd w:id="99"/>
    </w:p>
    <w:p w14:paraId="640A7C5E" w14:textId="77777777" w:rsidR="006D3C7B" w:rsidRPr="006D3C7B" w:rsidRDefault="006D3C7B" w:rsidP="006D3C7B"/>
    <w:p w14:paraId="44508115" w14:textId="69211B77" w:rsidR="00DE1F08" w:rsidRPr="007D1769" w:rsidRDefault="0014625B" w:rsidP="003455A5">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lastRenderedPageBreak/>
        <w:t>I use</w:t>
      </w:r>
      <w:r w:rsidR="003A3BD6" w:rsidRPr="007D1769">
        <w:rPr>
          <w:rFonts w:ascii="Times New Roman" w:hAnsi="Times New Roman" w:cs="Times New Roman"/>
          <w:color w:val="000000" w:themeColor="text1"/>
        </w:rPr>
        <w:t>d</w:t>
      </w:r>
      <w:r w:rsidRPr="007D1769">
        <w:rPr>
          <w:rFonts w:ascii="Times New Roman" w:hAnsi="Times New Roman" w:cs="Times New Roman"/>
          <w:color w:val="000000" w:themeColor="text1"/>
        </w:rPr>
        <w:t xml:space="preserve"> t</w:t>
      </w:r>
      <w:r w:rsidR="00DB0619" w:rsidRPr="007D1769">
        <w:rPr>
          <w:rFonts w:ascii="Times New Roman" w:hAnsi="Times New Roman" w:cs="Times New Roman"/>
          <w:color w:val="000000" w:themeColor="text1"/>
        </w:rPr>
        <w:t xml:space="preserve">he following Boolean phrases in the electronic database search: (“teacher prep*" OR "professional develop*" OR "teacher efficacy" OR "teacher train*" OR "teacher education" OR “teacher develop*”) AND ("correctional" OR "juvenile justice" OR "alternat* setting"). </w:t>
      </w:r>
      <w:r w:rsidR="005E17DF" w:rsidRPr="007D1769">
        <w:rPr>
          <w:rFonts w:ascii="Times New Roman" w:hAnsi="Times New Roman" w:cs="Times New Roman"/>
          <w:color w:val="000000" w:themeColor="text1"/>
        </w:rPr>
        <w:t xml:space="preserve">The original search occurred June 8, 2022, </w:t>
      </w:r>
      <w:r w:rsidR="00F06234" w:rsidRPr="007D1769">
        <w:rPr>
          <w:rFonts w:ascii="Times New Roman" w:hAnsi="Times New Roman" w:cs="Times New Roman"/>
          <w:color w:val="000000" w:themeColor="text1"/>
        </w:rPr>
        <w:t>and the</w:t>
      </w:r>
      <w:r w:rsidR="005E17DF" w:rsidRPr="007D1769">
        <w:rPr>
          <w:rFonts w:ascii="Times New Roman" w:hAnsi="Times New Roman" w:cs="Times New Roman"/>
          <w:color w:val="000000" w:themeColor="text1"/>
        </w:rPr>
        <w:t xml:space="preserve"> search was </w:t>
      </w:r>
      <w:proofErr w:type="gramStart"/>
      <w:r w:rsidR="005E17DF" w:rsidRPr="007D1769">
        <w:rPr>
          <w:rFonts w:ascii="Times New Roman" w:hAnsi="Times New Roman" w:cs="Times New Roman"/>
          <w:color w:val="000000" w:themeColor="text1"/>
        </w:rPr>
        <w:t>ran</w:t>
      </w:r>
      <w:proofErr w:type="gramEnd"/>
      <w:r w:rsidR="005E17DF" w:rsidRPr="007D1769">
        <w:rPr>
          <w:rFonts w:ascii="Times New Roman" w:hAnsi="Times New Roman" w:cs="Times New Roman"/>
          <w:color w:val="000000" w:themeColor="text1"/>
        </w:rPr>
        <w:t xml:space="preserve"> again August 26, 2023</w:t>
      </w:r>
      <w:r w:rsidR="00F06234" w:rsidRPr="007D1769">
        <w:rPr>
          <w:rFonts w:ascii="Times New Roman" w:hAnsi="Times New Roman" w:cs="Times New Roman"/>
          <w:color w:val="000000" w:themeColor="text1"/>
        </w:rPr>
        <w:t xml:space="preserve"> (delimited by June 2022 – August 2023). </w:t>
      </w:r>
      <w:r w:rsidR="005E17DF" w:rsidRPr="007D1769">
        <w:rPr>
          <w:rFonts w:ascii="Times New Roman" w:hAnsi="Times New Roman" w:cs="Times New Roman"/>
          <w:color w:val="000000" w:themeColor="text1"/>
        </w:rPr>
        <w:t xml:space="preserve">This was done as a year had elapsed between initial </w:t>
      </w:r>
      <w:r w:rsidR="005E17DF" w:rsidRPr="003455A5">
        <w:rPr>
          <w:rFonts w:ascii="Times New Roman" w:hAnsi="Times New Roman" w:cs="Times New Roman"/>
          <w:color w:val="000000" w:themeColor="text1"/>
        </w:rPr>
        <w:t xml:space="preserve">perusal of manuscripts and the study completion. </w:t>
      </w:r>
      <w:r w:rsidR="00F06234" w:rsidRPr="003455A5">
        <w:rPr>
          <w:rFonts w:ascii="Times New Roman" w:hAnsi="Times New Roman" w:cs="Times New Roman"/>
          <w:color w:val="000000" w:themeColor="text1"/>
        </w:rPr>
        <w:t xml:space="preserve">A total of 1,388 manuscripts were identified. See Figure </w:t>
      </w:r>
      <w:r w:rsidR="002D6D50">
        <w:rPr>
          <w:rFonts w:ascii="Times New Roman" w:hAnsi="Times New Roman" w:cs="Times New Roman"/>
          <w:color w:val="000000" w:themeColor="text1"/>
        </w:rPr>
        <w:t xml:space="preserve">5 </w:t>
      </w:r>
      <w:r w:rsidR="00F06234" w:rsidRPr="007D1769">
        <w:rPr>
          <w:rFonts w:ascii="Times New Roman" w:hAnsi="Times New Roman" w:cs="Times New Roman"/>
          <w:color w:val="000000" w:themeColor="text1"/>
        </w:rPr>
        <w:t>for a flowchart depicting the process used for screening and identifying manuscripts.</w:t>
      </w:r>
    </w:p>
    <w:p w14:paraId="71825294" w14:textId="32532D0F" w:rsidR="00DE1F08" w:rsidRPr="007D1769" w:rsidRDefault="006D3C7B" w:rsidP="006D3C7B">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The author independently screened all titles and abstracts retrieved using the above search terms. Although there is no specific percentage of double-screened articles required for best practices, double screening is considered a best practice for systematic reviews to ensure consistency and to reduce the risk of bias (PRISMA, 2009). A trained graduate student double screened the manuscripts for the inclusion and exclusion criteria. This student double screened approximately 30% of the title and abstracts (n = 407). Double coding was achieved through the </w:t>
      </w:r>
      <w:proofErr w:type="spellStart"/>
      <w:r w:rsidRPr="007D1769">
        <w:rPr>
          <w:rFonts w:ascii="Times New Roman" w:hAnsi="Times New Roman" w:cs="Times New Roman"/>
          <w:color w:val="000000" w:themeColor="text1"/>
        </w:rPr>
        <w:t>Abstrackr</w:t>
      </w:r>
      <w:proofErr w:type="spellEnd"/>
      <w:r w:rsidRPr="007D1769">
        <w:rPr>
          <w:rFonts w:ascii="Times New Roman" w:hAnsi="Times New Roman" w:cs="Times New Roman"/>
          <w:color w:val="000000" w:themeColor="text1"/>
        </w:rPr>
        <w:t xml:space="preserve"> software. Interrater reliability for title/abstract screening was 98% (disagreements n</w:t>
      </w:r>
      <w:r>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12). These disagreements were resolved through discussion to reach 100% consensus (Higgins &amp; Green, 2011). Studies that did not meet eligibility criteria at the abstract screening level were</w:t>
      </w:r>
      <w:r w:rsidRPr="006D3C7B">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excluded (n = 1,362). Twenty-six documents were retrieved for full-text screening. A backward search of the 26 documents identified nine additional manuscripts. A forward search resulted in additional four articles. No articles were added based on a First Author Search. The resulting 39 articles were then assessed for eligibility. This second level of screening was conducted by the author through a gated screening process with five criteria. Studies were (a) in</w:t>
      </w:r>
      <w:r>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 xml:space="preserve">English, (b) empirical research, (c) K-12, (d) in an alternative setting, and (e) teacher focused. A trained graduate student completed full-text screening on 30% (n = 12) of the 39 articles remaining after </w:t>
      </w:r>
      <w:r w:rsidRPr="007D1769">
        <w:rPr>
          <w:rFonts w:ascii="Times New Roman" w:hAnsi="Times New Roman" w:cs="Times New Roman"/>
          <w:color w:val="000000" w:themeColor="text1"/>
        </w:rPr>
        <w:lastRenderedPageBreak/>
        <w:t xml:space="preserve">title/abstract screening. The researcher and graduate student were in 100% agreement on excluding nine of these and on the final inclusion of 30 studies. </w:t>
      </w:r>
    </w:p>
    <w:p w14:paraId="3363C523" w14:textId="77777777" w:rsidR="00351BB0" w:rsidRDefault="006D3C7B" w:rsidP="006D3C7B">
      <w:pPr>
        <w:pStyle w:val="Caption"/>
        <w:keepNext/>
      </w:pPr>
      <w:bookmarkStart w:id="100" w:name="_Toc165370907"/>
      <w:bookmarkStart w:id="101" w:name="_Toc165377808"/>
      <w:bookmarkStart w:id="102" w:name="_Toc165378557"/>
      <w:bookmarkStart w:id="103" w:name="_Toc165383996"/>
      <w:r w:rsidRPr="006D3C7B">
        <w:rPr>
          <w:rFonts w:cs="Times New Roman"/>
          <w:b/>
          <w:bCs/>
          <w:i w:val="0"/>
          <w:iCs w:val="0"/>
          <w:color w:val="000000" w:themeColor="text1"/>
          <w:szCs w:val="24"/>
        </w:rPr>
        <w:t xml:space="preserve">Figure </w:t>
      </w:r>
      <w:r w:rsidR="00E0514F">
        <w:rPr>
          <w:rFonts w:cs="Times New Roman"/>
          <w:b/>
          <w:bCs/>
          <w:i w:val="0"/>
          <w:iCs w:val="0"/>
          <w:color w:val="000000" w:themeColor="text1"/>
          <w:szCs w:val="24"/>
        </w:rPr>
        <w:fldChar w:fldCharType="begin"/>
      </w:r>
      <w:r w:rsidR="00E0514F">
        <w:rPr>
          <w:rFonts w:cs="Times New Roman"/>
          <w:b/>
          <w:bCs/>
          <w:i w:val="0"/>
          <w:iCs w:val="0"/>
          <w:color w:val="000000" w:themeColor="text1"/>
          <w:szCs w:val="24"/>
        </w:rPr>
        <w:instrText xml:space="preserve"> SEQ Figure \* ARABIC </w:instrText>
      </w:r>
      <w:r w:rsidR="00E0514F">
        <w:rPr>
          <w:rFonts w:cs="Times New Roman"/>
          <w:b/>
          <w:bCs/>
          <w:i w:val="0"/>
          <w:iCs w:val="0"/>
          <w:color w:val="000000" w:themeColor="text1"/>
          <w:szCs w:val="24"/>
        </w:rPr>
        <w:fldChar w:fldCharType="separate"/>
      </w:r>
      <w:r w:rsidR="00E0514F">
        <w:rPr>
          <w:rFonts w:cs="Times New Roman"/>
          <w:b/>
          <w:bCs/>
          <w:i w:val="0"/>
          <w:iCs w:val="0"/>
          <w:noProof/>
          <w:color w:val="000000" w:themeColor="text1"/>
          <w:szCs w:val="24"/>
        </w:rPr>
        <w:t>5</w:t>
      </w:r>
      <w:r w:rsidR="00E0514F">
        <w:rPr>
          <w:rFonts w:cs="Times New Roman"/>
          <w:b/>
          <w:bCs/>
          <w:i w:val="0"/>
          <w:iCs w:val="0"/>
          <w:color w:val="000000" w:themeColor="text1"/>
          <w:szCs w:val="24"/>
        </w:rPr>
        <w:fldChar w:fldCharType="end"/>
      </w:r>
      <w:bookmarkEnd w:id="100"/>
      <w:bookmarkEnd w:id="101"/>
      <w:bookmarkEnd w:id="102"/>
      <w:r>
        <w:t xml:space="preserve"> </w:t>
      </w:r>
    </w:p>
    <w:p w14:paraId="5A3A9952" w14:textId="28BB4571" w:rsidR="006D3C7B" w:rsidRPr="009E1C85" w:rsidRDefault="006D3C7B" w:rsidP="006D3C7B">
      <w:pPr>
        <w:pStyle w:val="Caption"/>
        <w:keepNext/>
      </w:pPr>
      <w:r w:rsidRPr="006D3C7B">
        <w:rPr>
          <w:rFonts w:cs="Times New Roman"/>
          <w:color w:val="000000" w:themeColor="text1"/>
          <w:szCs w:val="24"/>
        </w:rPr>
        <w:t>PRISMA Flowchart</w:t>
      </w:r>
      <w:bookmarkEnd w:id="103"/>
    </w:p>
    <w:p w14:paraId="74F86711" w14:textId="3BF469BF" w:rsidR="00DE1F08" w:rsidRPr="007D1769" w:rsidRDefault="00DE1F08" w:rsidP="006D3C7B">
      <w:pPr>
        <w:spacing w:line="480" w:lineRule="auto"/>
        <w:ind w:firstLine="270"/>
        <w:contextualSpacing/>
        <w:rPr>
          <w:rFonts w:ascii="Times New Roman" w:hAnsi="Times New Roman" w:cs="Times New Roman"/>
          <w:color w:val="000000" w:themeColor="text1"/>
        </w:rPr>
      </w:pPr>
      <w:r w:rsidRPr="007D1769">
        <w:rPr>
          <w:rFonts w:ascii="Times New Roman" w:hAnsi="Times New Roman" w:cs="Times New Roman"/>
          <w:noProof/>
          <w:color w:val="000000" w:themeColor="text1"/>
        </w:rPr>
        <w:drawing>
          <wp:inline distT="0" distB="0" distL="0" distR="0" wp14:anchorId="389A618F" wp14:editId="74EF0945">
            <wp:extent cx="5682953" cy="5274339"/>
            <wp:effectExtent l="0" t="0" r="0" b="0"/>
            <wp:docPr id="1833107078" name="Picture 1" descr="A flowchart of a stu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107078" name="Picture 1" descr="A flowchart of a study&#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687811" cy="5278848"/>
                    </a:xfrm>
                    <a:prstGeom prst="rect">
                      <a:avLst/>
                    </a:prstGeom>
                  </pic:spPr>
                </pic:pic>
              </a:graphicData>
            </a:graphic>
          </wp:inline>
        </w:drawing>
      </w:r>
    </w:p>
    <w:p w14:paraId="14642CDE" w14:textId="77777777" w:rsidR="003A3BD6" w:rsidRPr="0069655A" w:rsidRDefault="003A3BD6" w:rsidP="0069655A">
      <w:pPr>
        <w:pStyle w:val="Heading2"/>
      </w:pPr>
      <w:bookmarkStart w:id="104" w:name="_Toc165291426"/>
      <w:bookmarkStart w:id="105" w:name="_Toc165384440"/>
      <w:r w:rsidRPr="0069655A">
        <w:t>Coding</w:t>
      </w:r>
      <w:bookmarkEnd w:id="104"/>
      <w:bookmarkEnd w:id="105"/>
    </w:p>
    <w:p w14:paraId="3F2579EC" w14:textId="77777777" w:rsidR="008644F2" w:rsidRPr="007D1769" w:rsidRDefault="008644F2" w:rsidP="003A3BD6">
      <w:pPr>
        <w:contextualSpacing/>
        <w:rPr>
          <w:rFonts w:ascii="Times New Roman" w:hAnsi="Times New Roman" w:cs="Times New Roman"/>
          <w:b/>
          <w:bCs/>
          <w:color w:val="000000" w:themeColor="text1"/>
        </w:rPr>
      </w:pPr>
    </w:p>
    <w:p w14:paraId="7153374D" w14:textId="77777777" w:rsidR="00C84B91" w:rsidRPr="007D1769" w:rsidRDefault="003A3BD6" w:rsidP="00C84B91">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The author independently code</w:t>
      </w:r>
      <w:r w:rsidR="00DE1F08" w:rsidRPr="007D1769">
        <w:rPr>
          <w:rFonts w:ascii="Times New Roman" w:hAnsi="Times New Roman" w:cs="Times New Roman"/>
          <w:color w:val="000000" w:themeColor="text1"/>
        </w:rPr>
        <w:t>d</w:t>
      </w:r>
      <w:r w:rsidRPr="007D1769">
        <w:rPr>
          <w:rFonts w:ascii="Times New Roman" w:hAnsi="Times New Roman" w:cs="Times New Roman"/>
          <w:color w:val="000000" w:themeColor="text1"/>
        </w:rPr>
        <w:t xml:space="preserve"> all eligible studies according to source information, </w:t>
      </w:r>
    </w:p>
    <w:p w14:paraId="621A0F65" w14:textId="5625ADFA" w:rsidR="003A3BD6" w:rsidRPr="007D1769" w:rsidRDefault="003A3BD6" w:rsidP="00B9740F">
      <w:pPr>
        <w:spacing w:line="480" w:lineRule="auto"/>
        <w:contextualSpacing/>
        <w:rPr>
          <w:rFonts w:ascii="Times New Roman" w:hAnsi="Times New Roman" w:cs="Times New Roman"/>
          <w:color w:val="000000" w:themeColor="text1"/>
        </w:rPr>
      </w:pPr>
      <w:r w:rsidRPr="007D1769">
        <w:rPr>
          <w:rFonts w:ascii="Times New Roman" w:hAnsi="Times New Roman" w:cs="Times New Roman"/>
          <w:color w:val="000000" w:themeColor="text1"/>
        </w:rPr>
        <w:t>setting characteristics, participant characteristics, and</w:t>
      </w:r>
      <w:r w:rsidR="00C84B91" w:rsidRPr="007D1769">
        <w:rPr>
          <w:rFonts w:ascii="Times New Roman" w:hAnsi="Times New Roman" w:cs="Times New Roman"/>
          <w:color w:val="000000" w:themeColor="text1"/>
        </w:rPr>
        <w:t xml:space="preserve"> training</w:t>
      </w:r>
      <w:r w:rsidR="00B9740F" w:rsidRPr="007D1769">
        <w:rPr>
          <w:rFonts w:ascii="Times New Roman" w:hAnsi="Times New Roman" w:cs="Times New Roman"/>
          <w:color w:val="000000" w:themeColor="text1"/>
        </w:rPr>
        <w:t xml:space="preserve"> and teacher self-efficacy</w:t>
      </w:r>
      <w:r w:rsidRPr="007D1769">
        <w:rPr>
          <w:rFonts w:ascii="Times New Roman" w:hAnsi="Times New Roman" w:cs="Times New Roman"/>
          <w:color w:val="000000" w:themeColor="text1"/>
        </w:rPr>
        <w:t xml:space="preserve">. </w:t>
      </w:r>
      <w:r w:rsidR="00C84B91" w:rsidRPr="007D1769">
        <w:rPr>
          <w:rFonts w:ascii="Times New Roman" w:hAnsi="Times New Roman" w:cs="Times New Roman"/>
          <w:color w:val="000000" w:themeColor="text1"/>
        </w:rPr>
        <w:t xml:space="preserve">Source information included author(s), study design, publication type, publication date, first author </w:t>
      </w:r>
      <w:r w:rsidR="00C84B91" w:rsidRPr="007D1769">
        <w:rPr>
          <w:rFonts w:ascii="Times New Roman" w:hAnsi="Times New Roman" w:cs="Times New Roman"/>
          <w:color w:val="000000" w:themeColor="text1"/>
        </w:rPr>
        <w:lastRenderedPageBreak/>
        <w:t xml:space="preserve">publication summary, recurring journals, and funding. Variables related to setting characteristics included state, community type, school level, school environment, subject or course, average number of students taught, and average number of students with disabilities. Participant characteristics included total participant sample size, participant gender, age, ethnicity, race, position or title, years of teaching experience, years of teaching in the special population, and subjects taught. Lastly, studies were also coded for education, training, or professional development levels of the participants. This included measurement of variables, education level, degree field, training specific to justice-involved juveniles, Teacher self-efficacy, and teacher reported needs. </w:t>
      </w:r>
    </w:p>
    <w:p w14:paraId="4FA4585A" w14:textId="352D669A" w:rsidR="003454CB" w:rsidRPr="007D1769" w:rsidRDefault="003A3E46" w:rsidP="000569FC">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The same graduate student who participated in the screening process was trained to code </w:t>
      </w:r>
      <w:r w:rsidR="00A21B1A">
        <w:rPr>
          <w:rFonts w:ascii="Times New Roman" w:hAnsi="Times New Roman" w:cs="Times New Roman"/>
          <w:color w:val="000000" w:themeColor="text1"/>
        </w:rPr>
        <w:t xml:space="preserve">manuscripts </w:t>
      </w:r>
      <w:r w:rsidRPr="007D1769">
        <w:rPr>
          <w:rFonts w:ascii="Times New Roman" w:hAnsi="Times New Roman" w:cs="Times New Roman"/>
          <w:color w:val="000000" w:themeColor="text1"/>
        </w:rPr>
        <w:t xml:space="preserve">for </w:t>
      </w:r>
      <w:r w:rsidR="00A21B1A">
        <w:rPr>
          <w:rFonts w:ascii="Times New Roman" w:hAnsi="Times New Roman" w:cs="Times New Roman"/>
          <w:color w:val="000000" w:themeColor="text1"/>
        </w:rPr>
        <w:t xml:space="preserve">study </w:t>
      </w:r>
      <w:r w:rsidRPr="007D1769">
        <w:rPr>
          <w:rFonts w:ascii="Times New Roman" w:hAnsi="Times New Roman" w:cs="Times New Roman"/>
          <w:color w:val="000000" w:themeColor="text1"/>
        </w:rPr>
        <w:t>characteristics. The student coded 30% (n = 10) of eligible studies.</w:t>
      </w:r>
      <w:r w:rsidR="00A21B1A">
        <w:rPr>
          <w:rFonts w:ascii="Times New Roman" w:hAnsi="Times New Roman" w:cs="Times New Roman"/>
          <w:color w:val="000000" w:themeColor="text1"/>
        </w:rPr>
        <w:t xml:space="preserve"> </w:t>
      </w:r>
      <w:r w:rsidR="00684534" w:rsidRPr="007D1769">
        <w:rPr>
          <w:rFonts w:ascii="Times New Roman" w:hAnsi="Times New Roman" w:cs="Times New Roman"/>
          <w:color w:val="000000" w:themeColor="text1"/>
        </w:rPr>
        <w:t>Training was provided on one article</w:t>
      </w:r>
      <w:r w:rsidR="0040572A" w:rsidRPr="007D1769">
        <w:rPr>
          <w:rFonts w:ascii="Times New Roman" w:hAnsi="Times New Roman" w:cs="Times New Roman"/>
          <w:color w:val="000000" w:themeColor="text1"/>
        </w:rPr>
        <w:t xml:space="preserve">. Before training, IRR </w:t>
      </w:r>
      <w:r w:rsidR="0010190D" w:rsidRPr="007D1769">
        <w:rPr>
          <w:rFonts w:ascii="Times New Roman" w:hAnsi="Times New Roman" w:cs="Times New Roman"/>
          <w:color w:val="000000" w:themeColor="text1"/>
        </w:rPr>
        <w:t xml:space="preserve">for characteristics was </w:t>
      </w:r>
      <w:r w:rsidR="0038574B" w:rsidRPr="007D1769">
        <w:rPr>
          <w:rFonts w:ascii="Times New Roman" w:hAnsi="Times New Roman" w:cs="Times New Roman"/>
          <w:color w:val="000000" w:themeColor="text1"/>
        </w:rPr>
        <w:t xml:space="preserve">at </w:t>
      </w:r>
      <w:r w:rsidR="00AC7A6A" w:rsidRPr="007D1769">
        <w:rPr>
          <w:rFonts w:ascii="Times New Roman" w:hAnsi="Times New Roman" w:cs="Times New Roman"/>
          <w:color w:val="000000" w:themeColor="text1"/>
        </w:rPr>
        <w:t>91.1</w:t>
      </w:r>
      <w:r w:rsidR="0010190D" w:rsidRPr="007D1769">
        <w:rPr>
          <w:rFonts w:ascii="Times New Roman" w:hAnsi="Times New Roman" w:cs="Times New Roman"/>
          <w:color w:val="000000" w:themeColor="text1"/>
        </w:rPr>
        <w:t>%</w:t>
      </w:r>
      <w:r w:rsidR="0038574B" w:rsidRPr="007D1769">
        <w:rPr>
          <w:rFonts w:ascii="Times New Roman" w:hAnsi="Times New Roman" w:cs="Times New Roman"/>
          <w:color w:val="000000" w:themeColor="text1"/>
        </w:rPr>
        <w:t>. Following training</w:t>
      </w:r>
      <w:r w:rsidR="00DE7309" w:rsidRPr="007D1769">
        <w:rPr>
          <w:rFonts w:ascii="Times New Roman" w:hAnsi="Times New Roman" w:cs="Times New Roman"/>
          <w:color w:val="000000" w:themeColor="text1"/>
        </w:rPr>
        <w:t>,</w:t>
      </w:r>
      <w:r w:rsidR="00B52371" w:rsidRPr="007D1769">
        <w:rPr>
          <w:rFonts w:ascii="Times New Roman" w:hAnsi="Times New Roman" w:cs="Times New Roman"/>
          <w:color w:val="000000" w:themeColor="text1"/>
        </w:rPr>
        <w:t xml:space="preserve"> </w:t>
      </w:r>
      <w:r w:rsidR="00564287" w:rsidRPr="007D1769">
        <w:rPr>
          <w:rFonts w:ascii="Times New Roman" w:hAnsi="Times New Roman" w:cs="Times New Roman"/>
          <w:color w:val="000000" w:themeColor="text1"/>
        </w:rPr>
        <w:t xml:space="preserve">the </w:t>
      </w:r>
      <w:r w:rsidR="00B52371" w:rsidRPr="007D1769">
        <w:rPr>
          <w:rFonts w:ascii="Times New Roman" w:hAnsi="Times New Roman" w:cs="Times New Roman"/>
          <w:color w:val="000000" w:themeColor="text1"/>
        </w:rPr>
        <w:t xml:space="preserve">remaining </w:t>
      </w:r>
      <w:r w:rsidR="00564287" w:rsidRPr="007D1769">
        <w:rPr>
          <w:rFonts w:ascii="Times New Roman" w:hAnsi="Times New Roman" w:cs="Times New Roman"/>
          <w:color w:val="000000" w:themeColor="text1"/>
        </w:rPr>
        <w:t>nine documents were</w:t>
      </w:r>
      <w:r w:rsidR="00B52371" w:rsidRPr="007D1769">
        <w:rPr>
          <w:rFonts w:ascii="Times New Roman" w:hAnsi="Times New Roman" w:cs="Times New Roman"/>
          <w:color w:val="000000" w:themeColor="text1"/>
        </w:rPr>
        <w:t xml:space="preserve"> double-coded</w:t>
      </w:r>
      <w:r w:rsidR="00564287" w:rsidRPr="007D1769">
        <w:rPr>
          <w:rFonts w:ascii="Times New Roman" w:hAnsi="Times New Roman" w:cs="Times New Roman"/>
          <w:color w:val="000000" w:themeColor="text1"/>
        </w:rPr>
        <w:t xml:space="preserve">. Final </w:t>
      </w:r>
      <w:r w:rsidR="009F7994" w:rsidRPr="007D1769">
        <w:rPr>
          <w:rFonts w:ascii="Times New Roman" w:hAnsi="Times New Roman" w:cs="Times New Roman"/>
          <w:color w:val="000000" w:themeColor="text1"/>
        </w:rPr>
        <w:t>IRR</w:t>
      </w:r>
      <w:r w:rsidR="0038574B" w:rsidRPr="007D1769">
        <w:rPr>
          <w:rFonts w:ascii="Times New Roman" w:hAnsi="Times New Roman" w:cs="Times New Roman"/>
          <w:color w:val="000000" w:themeColor="text1"/>
        </w:rPr>
        <w:t xml:space="preserve"> </w:t>
      </w:r>
      <w:r w:rsidR="001F403D" w:rsidRPr="007D1769">
        <w:rPr>
          <w:rFonts w:ascii="Times New Roman" w:hAnsi="Times New Roman" w:cs="Times New Roman"/>
          <w:color w:val="000000" w:themeColor="text1"/>
        </w:rPr>
        <w:t xml:space="preserve">of characteristics </w:t>
      </w:r>
      <w:r w:rsidR="0038574B" w:rsidRPr="007D1769">
        <w:rPr>
          <w:rFonts w:ascii="Times New Roman" w:hAnsi="Times New Roman" w:cs="Times New Roman"/>
          <w:color w:val="000000" w:themeColor="text1"/>
        </w:rPr>
        <w:t xml:space="preserve">was </w:t>
      </w:r>
      <w:r w:rsidR="005E22F9" w:rsidRPr="007D1769">
        <w:rPr>
          <w:rFonts w:ascii="Times New Roman" w:hAnsi="Times New Roman" w:cs="Times New Roman"/>
          <w:color w:val="000000" w:themeColor="text1"/>
        </w:rPr>
        <w:t>94%</w:t>
      </w:r>
      <w:r w:rsidR="00A21B1A">
        <w:rPr>
          <w:rFonts w:ascii="Times New Roman" w:hAnsi="Times New Roman" w:cs="Times New Roman"/>
          <w:color w:val="000000" w:themeColor="text1"/>
        </w:rPr>
        <w:t xml:space="preserve">. </w:t>
      </w:r>
      <w:r w:rsidR="007402C8" w:rsidRPr="007D1769">
        <w:rPr>
          <w:rFonts w:ascii="Times New Roman" w:hAnsi="Times New Roman" w:cs="Times New Roman"/>
          <w:color w:val="000000" w:themeColor="text1"/>
        </w:rPr>
        <w:t xml:space="preserve">All disagreements were discussed and reviewed to make a final determination for 100% agreement on all items. </w:t>
      </w:r>
    </w:p>
    <w:p w14:paraId="00E7EEA4" w14:textId="77777777" w:rsidR="00C33E16" w:rsidRPr="0069655A" w:rsidRDefault="000569FC" w:rsidP="0069655A">
      <w:pPr>
        <w:pStyle w:val="Heading1"/>
      </w:pPr>
      <w:bookmarkStart w:id="106" w:name="_Toc165291427"/>
      <w:bookmarkStart w:id="107" w:name="_Toc165384441"/>
      <w:r w:rsidRPr="0069655A">
        <w:t>Results</w:t>
      </w:r>
      <w:bookmarkEnd w:id="106"/>
      <w:bookmarkEnd w:id="107"/>
    </w:p>
    <w:p w14:paraId="5149D8BC" w14:textId="77777777" w:rsidR="00662B90" w:rsidRPr="007D1769" w:rsidRDefault="00662B90" w:rsidP="00875841">
      <w:pPr>
        <w:contextualSpacing/>
        <w:jc w:val="center"/>
        <w:rPr>
          <w:rFonts w:ascii="Times New Roman" w:hAnsi="Times New Roman" w:cs="Times New Roman"/>
          <w:b/>
          <w:bCs/>
          <w:color w:val="000000" w:themeColor="text1"/>
        </w:rPr>
      </w:pPr>
    </w:p>
    <w:p w14:paraId="7EFD06F6" w14:textId="2CAD825C" w:rsidR="001875B0" w:rsidRPr="007D1769" w:rsidRDefault="001875B0" w:rsidP="002632F9">
      <w:pPr>
        <w:spacing w:line="480" w:lineRule="auto"/>
        <w:ind w:firstLine="720"/>
        <w:contextualSpacing/>
        <w:rPr>
          <w:rFonts w:ascii="Times New Roman" w:hAnsi="Times New Roman" w:cs="Times New Roman"/>
          <w:b/>
          <w:bCs/>
          <w:color w:val="000000" w:themeColor="text1"/>
        </w:rPr>
      </w:pPr>
      <w:r w:rsidRPr="007D1769">
        <w:rPr>
          <w:rFonts w:ascii="Times New Roman" w:hAnsi="Times New Roman" w:cs="Times New Roman"/>
          <w:color w:val="000000" w:themeColor="text1"/>
        </w:rPr>
        <w:t xml:space="preserve">Data from the 30 documents were organized according to study characteristics (e.g., source information, setting characteristics, participant characteristics, and influence of self-efficacy), NTACT reporting standards, and AERA reporting standards. </w:t>
      </w:r>
      <w:r w:rsidR="005E4302" w:rsidRPr="007D1769">
        <w:rPr>
          <w:rFonts w:ascii="Times New Roman" w:hAnsi="Times New Roman" w:cs="Times New Roman"/>
          <w:color w:val="000000" w:themeColor="text1"/>
        </w:rPr>
        <w:t>My intent is to summarize</w:t>
      </w:r>
      <w:r w:rsidR="00F64FE7" w:rsidRPr="007D1769">
        <w:rPr>
          <w:rFonts w:ascii="Times New Roman" w:hAnsi="Times New Roman" w:cs="Times New Roman"/>
          <w:color w:val="000000" w:themeColor="text1"/>
        </w:rPr>
        <w:t xml:space="preserve"> characteristics </w:t>
      </w:r>
      <w:r w:rsidR="00F63C46" w:rsidRPr="007D1769">
        <w:rPr>
          <w:rFonts w:ascii="Times New Roman" w:hAnsi="Times New Roman" w:cs="Times New Roman"/>
          <w:color w:val="000000" w:themeColor="text1"/>
        </w:rPr>
        <w:t xml:space="preserve">and research quality of </w:t>
      </w:r>
      <w:r w:rsidR="00D91174" w:rsidRPr="007D1769">
        <w:rPr>
          <w:rFonts w:ascii="Times New Roman" w:hAnsi="Times New Roman" w:cs="Times New Roman"/>
          <w:color w:val="000000" w:themeColor="text1"/>
        </w:rPr>
        <w:t xml:space="preserve">previous </w:t>
      </w:r>
      <w:r w:rsidR="00F63C46" w:rsidRPr="007D1769">
        <w:rPr>
          <w:rFonts w:ascii="Times New Roman" w:hAnsi="Times New Roman" w:cs="Times New Roman"/>
          <w:color w:val="000000" w:themeColor="text1"/>
        </w:rPr>
        <w:t>research involving educators of justice-involved juveniles in special settings. To that end, I computed mean averages for each variable</w:t>
      </w:r>
      <w:r w:rsidR="004274A6" w:rsidRPr="007D1769">
        <w:rPr>
          <w:rFonts w:ascii="Times New Roman" w:hAnsi="Times New Roman" w:cs="Times New Roman"/>
          <w:color w:val="000000" w:themeColor="text1"/>
        </w:rPr>
        <w:t xml:space="preserve"> by dividing the summed percentages by the total number of studies</w:t>
      </w:r>
      <w:r w:rsidR="00F55AB7" w:rsidRPr="007D1769">
        <w:rPr>
          <w:rFonts w:ascii="Times New Roman" w:hAnsi="Times New Roman" w:cs="Times New Roman"/>
          <w:color w:val="000000" w:themeColor="text1"/>
        </w:rPr>
        <w:t xml:space="preserve">. For variables with grouped categories </w:t>
      </w:r>
      <w:r w:rsidR="00291878" w:rsidRPr="007D1769">
        <w:rPr>
          <w:rFonts w:ascii="Times New Roman" w:hAnsi="Times New Roman" w:cs="Times New Roman"/>
          <w:color w:val="000000" w:themeColor="text1"/>
        </w:rPr>
        <w:t xml:space="preserve">(e.g., </w:t>
      </w:r>
      <w:r w:rsidR="00057719" w:rsidRPr="007D1769">
        <w:rPr>
          <w:rFonts w:ascii="Times New Roman" w:hAnsi="Times New Roman" w:cs="Times New Roman"/>
          <w:color w:val="000000" w:themeColor="text1"/>
        </w:rPr>
        <w:t xml:space="preserve">1-3 </w:t>
      </w:r>
      <w:r w:rsidR="00291878" w:rsidRPr="007D1769">
        <w:rPr>
          <w:rFonts w:ascii="Times New Roman" w:hAnsi="Times New Roman" w:cs="Times New Roman"/>
          <w:color w:val="000000" w:themeColor="text1"/>
        </w:rPr>
        <w:t>years of teaching</w:t>
      </w:r>
      <w:r w:rsidR="00057719" w:rsidRPr="007D1769">
        <w:rPr>
          <w:rFonts w:ascii="Times New Roman" w:hAnsi="Times New Roman" w:cs="Times New Roman"/>
          <w:color w:val="000000" w:themeColor="text1"/>
        </w:rPr>
        <w:t xml:space="preserve">, 4-10 years, etc.) I attempted to use the same </w:t>
      </w:r>
      <w:r w:rsidR="00057719" w:rsidRPr="007D1769">
        <w:rPr>
          <w:rFonts w:ascii="Times New Roman" w:hAnsi="Times New Roman" w:cs="Times New Roman"/>
          <w:color w:val="000000" w:themeColor="text1"/>
        </w:rPr>
        <w:lastRenderedPageBreak/>
        <w:t xml:space="preserve">groupings </w:t>
      </w:r>
      <w:r w:rsidR="00C655D8" w:rsidRPr="007D1769">
        <w:rPr>
          <w:rFonts w:ascii="Times New Roman" w:hAnsi="Times New Roman" w:cs="Times New Roman"/>
          <w:color w:val="000000" w:themeColor="text1"/>
        </w:rPr>
        <w:t>reported in</w:t>
      </w:r>
      <w:r w:rsidR="00057719" w:rsidRPr="007D1769">
        <w:rPr>
          <w:rFonts w:ascii="Times New Roman" w:hAnsi="Times New Roman" w:cs="Times New Roman"/>
          <w:color w:val="000000" w:themeColor="text1"/>
        </w:rPr>
        <w:t xml:space="preserve"> the studies</w:t>
      </w:r>
      <w:r w:rsidR="004179D0" w:rsidRPr="007D1769">
        <w:rPr>
          <w:rFonts w:ascii="Times New Roman" w:hAnsi="Times New Roman" w:cs="Times New Roman"/>
          <w:color w:val="000000" w:themeColor="text1"/>
        </w:rPr>
        <w:t xml:space="preserve">. </w:t>
      </w:r>
      <w:r w:rsidR="00D518CC" w:rsidRPr="007D1769">
        <w:rPr>
          <w:rFonts w:ascii="Times New Roman" w:hAnsi="Times New Roman" w:cs="Times New Roman"/>
          <w:color w:val="000000" w:themeColor="text1"/>
        </w:rPr>
        <w:t>However, c</w:t>
      </w:r>
      <w:r w:rsidR="004179D0" w:rsidRPr="007D1769">
        <w:rPr>
          <w:rFonts w:ascii="Times New Roman" w:hAnsi="Times New Roman" w:cs="Times New Roman"/>
          <w:color w:val="000000" w:themeColor="text1"/>
        </w:rPr>
        <w:t xml:space="preserve">ategories used by authors varied and </w:t>
      </w:r>
      <w:r w:rsidR="003555C3" w:rsidRPr="007D1769">
        <w:rPr>
          <w:rFonts w:ascii="Times New Roman" w:hAnsi="Times New Roman" w:cs="Times New Roman"/>
          <w:color w:val="000000" w:themeColor="text1"/>
        </w:rPr>
        <w:t xml:space="preserve">did not match perfectly in every document. For categories used by authors that did not use the same </w:t>
      </w:r>
      <w:r w:rsidR="00F71E6E" w:rsidRPr="007D1769">
        <w:rPr>
          <w:rFonts w:ascii="Times New Roman" w:hAnsi="Times New Roman" w:cs="Times New Roman"/>
          <w:color w:val="000000" w:themeColor="text1"/>
        </w:rPr>
        <w:t xml:space="preserve">ranges </w:t>
      </w:r>
      <w:r w:rsidR="004179D0" w:rsidRPr="007D1769">
        <w:rPr>
          <w:rFonts w:ascii="Times New Roman" w:hAnsi="Times New Roman" w:cs="Times New Roman"/>
          <w:color w:val="000000" w:themeColor="text1"/>
        </w:rPr>
        <w:t xml:space="preserve">that </w:t>
      </w:r>
      <w:r w:rsidR="00F71E6E" w:rsidRPr="007D1769">
        <w:rPr>
          <w:rFonts w:ascii="Times New Roman" w:hAnsi="Times New Roman" w:cs="Times New Roman"/>
          <w:color w:val="000000" w:themeColor="text1"/>
        </w:rPr>
        <w:t>I identified</w:t>
      </w:r>
      <w:r w:rsidR="00F61E68" w:rsidRPr="007D1769">
        <w:rPr>
          <w:rFonts w:ascii="Times New Roman" w:hAnsi="Times New Roman" w:cs="Times New Roman"/>
          <w:color w:val="000000" w:themeColor="text1"/>
        </w:rPr>
        <w:t xml:space="preserve">, I </w:t>
      </w:r>
      <w:r w:rsidR="00F71E6E" w:rsidRPr="007D1769">
        <w:rPr>
          <w:rFonts w:ascii="Times New Roman" w:hAnsi="Times New Roman" w:cs="Times New Roman"/>
          <w:color w:val="000000" w:themeColor="text1"/>
        </w:rPr>
        <w:t xml:space="preserve">included </w:t>
      </w:r>
      <w:r w:rsidR="00F61E68" w:rsidRPr="007D1769">
        <w:rPr>
          <w:rFonts w:ascii="Times New Roman" w:hAnsi="Times New Roman" w:cs="Times New Roman"/>
          <w:color w:val="000000" w:themeColor="text1"/>
        </w:rPr>
        <w:t xml:space="preserve">them </w:t>
      </w:r>
      <w:r w:rsidR="00F71E6E" w:rsidRPr="007D1769">
        <w:rPr>
          <w:rFonts w:ascii="Times New Roman" w:hAnsi="Times New Roman" w:cs="Times New Roman"/>
          <w:color w:val="000000" w:themeColor="text1"/>
        </w:rPr>
        <w:t xml:space="preserve">in the lower </w:t>
      </w:r>
      <w:r w:rsidR="00F61E68" w:rsidRPr="007D1769">
        <w:rPr>
          <w:rFonts w:ascii="Times New Roman" w:hAnsi="Times New Roman" w:cs="Times New Roman"/>
          <w:color w:val="000000" w:themeColor="text1"/>
        </w:rPr>
        <w:t xml:space="preserve">range of the </w:t>
      </w:r>
      <w:r w:rsidR="00F71E6E" w:rsidRPr="007D1769">
        <w:rPr>
          <w:rFonts w:ascii="Times New Roman" w:hAnsi="Times New Roman" w:cs="Times New Roman"/>
          <w:color w:val="000000" w:themeColor="text1"/>
        </w:rPr>
        <w:t>category</w:t>
      </w:r>
      <w:r w:rsidR="00F61E68" w:rsidRPr="007D1769">
        <w:rPr>
          <w:rFonts w:ascii="Times New Roman" w:hAnsi="Times New Roman" w:cs="Times New Roman"/>
          <w:color w:val="000000" w:themeColor="text1"/>
        </w:rPr>
        <w:t xml:space="preserve">. If the author used a mean rather than categorizing into different levels, I did not include the mean in the averaging of percentages for that category. </w:t>
      </w:r>
      <w:r w:rsidR="00CA600C" w:rsidRPr="007D1769">
        <w:rPr>
          <w:rFonts w:ascii="Times New Roman" w:hAnsi="Times New Roman" w:cs="Times New Roman"/>
          <w:color w:val="000000" w:themeColor="text1"/>
        </w:rPr>
        <w:t>For m</w:t>
      </w:r>
      <w:r w:rsidR="002E326C" w:rsidRPr="007D1769">
        <w:rPr>
          <w:rFonts w:ascii="Times New Roman" w:hAnsi="Times New Roman" w:cs="Times New Roman"/>
          <w:color w:val="000000" w:themeColor="text1"/>
        </w:rPr>
        <w:t>uch</w:t>
      </w:r>
      <w:r w:rsidR="00CA600C" w:rsidRPr="007D1769">
        <w:rPr>
          <w:rFonts w:ascii="Times New Roman" w:hAnsi="Times New Roman" w:cs="Times New Roman"/>
          <w:color w:val="000000" w:themeColor="text1"/>
        </w:rPr>
        <w:t xml:space="preserve"> of the analysis I did not include Brennan (2017) because </w:t>
      </w:r>
      <w:r w:rsidR="00D518CC" w:rsidRPr="007D1769">
        <w:rPr>
          <w:rFonts w:ascii="Times New Roman" w:hAnsi="Times New Roman" w:cs="Times New Roman"/>
          <w:color w:val="000000" w:themeColor="text1"/>
        </w:rPr>
        <w:t>it was a single case study with</w:t>
      </w:r>
      <w:r w:rsidR="00CA600C" w:rsidRPr="007D1769">
        <w:rPr>
          <w:rFonts w:ascii="Times New Roman" w:hAnsi="Times New Roman" w:cs="Times New Roman"/>
          <w:color w:val="000000" w:themeColor="text1"/>
        </w:rPr>
        <w:t xml:space="preserve"> two participants</w:t>
      </w:r>
      <w:r w:rsidR="00CA4003" w:rsidRPr="007D1769">
        <w:rPr>
          <w:rFonts w:ascii="Times New Roman" w:hAnsi="Times New Roman" w:cs="Times New Roman"/>
          <w:color w:val="000000" w:themeColor="text1"/>
        </w:rPr>
        <w:t>. This</w:t>
      </w:r>
      <w:r w:rsidR="00D518CC" w:rsidRPr="007D1769">
        <w:rPr>
          <w:rFonts w:ascii="Times New Roman" w:hAnsi="Times New Roman" w:cs="Times New Roman"/>
          <w:color w:val="000000" w:themeColor="text1"/>
        </w:rPr>
        <w:t xml:space="preserve"> resulted</w:t>
      </w:r>
      <w:r w:rsidR="00CA600C" w:rsidRPr="007D1769">
        <w:rPr>
          <w:rFonts w:ascii="Times New Roman" w:hAnsi="Times New Roman" w:cs="Times New Roman"/>
          <w:color w:val="000000" w:themeColor="text1"/>
        </w:rPr>
        <w:t xml:space="preserve"> in </w:t>
      </w:r>
      <w:r w:rsidR="00D518CC" w:rsidRPr="007D1769">
        <w:rPr>
          <w:rFonts w:ascii="Times New Roman" w:hAnsi="Times New Roman" w:cs="Times New Roman"/>
          <w:color w:val="000000" w:themeColor="text1"/>
        </w:rPr>
        <w:t xml:space="preserve">a mean of </w:t>
      </w:r>
      <w:r w:rsidR="00AD72D3" w:rsidRPr="007D1769">
        <w:rPr>
          <w:rFonts w:ascii="Times New Roman" w:hAnsi="Times New Roman" w:cs="Times New Roman"/>
          <w:color w:val="000000" w:themeColor="text1"/>
        </w:rPr>
        <w:t xml:space="preserve">100% or </w:t>
      </w:r>
      <w:r w:rsidR="00CA600C" w:rsidRPr="007D1769">
        <w:rPr>
          <w:rFonts w:ascii="Times New Roman" w:hAnsi="Times New Roman" w:cs="Times New Roman"/>
          <w:color w:val="000000" w:themeColor="text1"/>
        </w:rPr>
        <w:t>50% on many of the variables</w:t>
      </w:r>
      <w:r w:rsidR="007D17D9" w:rsidRPr="007D1769">
        <w:rPr>
          <w:rFonts w:ascii="Times New Roman" w:hAnsi="Times New Roman" w:cs="Times New Roman"/>
          <w:color w:val="000000" w:themeColor="text1"/>
        </w:rPr>
        <w:t>,</w:t>
      </w:r>
      <w:r w:rsidR="00AD72D3" w:rsidRPr="007D1769">
        <w:rPr>
          <w:rFonts w:ascii="Times New Roman" w:hAnsi="Times New Roman" w:cs="Times New Roman"/>
          <w:color w:val="000000" w:themeColor="text1"/>
        </w:rPr>
        <w:t xml:space="preserve"> causing </w:t>
      </w:r>
      <w:r w:rsidR="00C06D6D" w:rsidRPr="007D1769">
        <w:rPr>
          <w:rFonts w:ascii="Times New Roman" w:hAnsi="Times New Roman" w:cs="Times New Roman"/>
          <w:color w:val="000000" w:themeColor="text1"/>
        </w:rPr>
        <w:t>outliers to the rest of the data</w:t>
      </w:r>
      <w:r w:rsidR="007D17D9" w:rsidRPr="007D1769">
        <w:rPr>
          <w:rFonts w:ascii="Times New Roman" w:hAnsi="Times New Roman" w:cs="Times New Roman"/>
          <w:color w:val="000000" w:themeColor="text1"/>
        </w:rPr>
        <w:t>. T</w:t>
      </w:r>
      <w:r w:rsidR="00C06D6D" w:rsidRPr="007D1769">
        <w:rPr>
          <w:rFonts w:ascii="Times New Roman" w:hAnsi="Times New Roman" w:cs="Times New Roman"/>
          <w:color w:val="000000" w:themeColor="text1"/>
        </w:rPr>
        <w:t>herefore</w:t>
      </w:r>
      <w:r w:rsidR="00734B26" w:rsidRPr="007D1769">
        <w:rPr>
          <w:rFonts w:ascii="Times New Roman" w:hAnsi="Times New Roman" w:cs="Times New Roman"/>
          <w:color w:val="000000" w:themeColor="text1"/>
        </w:rPr>
        <w:t>,</w:t>
      </w:r>
      <w:r w:rsidR="00C06D6D" w:rsidRPr="007D1769">
        <w:rPr>
          <w:rFonts w:ascii="Times New Roman" w:hAnsi="Times New Roman" w:cs="Times New Roman"/>
          <w:color w:val="000000" w:themeColor="text1"/>
        </w:rPr>
        <w:t xml:space="preserve"> </w:t>
      </w:r>
      <w:r w:rsidR="00D518CC" w:rsidRPr="007D1769">
        <w:rPr>
          <w:rFonts w:ascii="Times New Roman" w:hAnsi="Times New Roman" w:cs="Times New Roman"/>
          <w:color w:val="000000" w:themeColor="text1"/>
        </w:rPr>
        <w:t xml:space="preserve">the study </w:t>
      </w:r>
      <w:r w:rsidR="00C06D6D" w:rsidRPr="007D1769">
        <w:rPr>
          <w:rFonts w:ascii="Times New Roman" w:hAnsi="Times New Roman" w:cs="Times New Roman"/>
          <w:color w:val="000000" w:themeColor="text1"/>
        </w:rPr>
        <w:t>w</w:t>
      </w:r>
      <w:r w:rsidR="008B5690" w:rsidRPr="007D1769">
        <w:rPr>
          <w:rFonts w:ascii="Times New Roman" w:hAnsi="Times New Roman" w:cs="Times New Roman"/>
          <w:color w:val="000000" w:themeColor="text1"/>
        </w:rPr>
        <w:t>as</w:t>
      </w:r>
      <w:r w:rsidR="00C06D6D" w:rsidRPr="007D1769">
        <w:rPr>
          <w:rFonts w:ascii="Times New Roman" w:hAnsi="Times New Roman" w:cs="Times New Roman"/>
          <w:color w:val="000000" w:themeColor="text1"/>
        </w:rPr>
        <w:t xml:space="preserve"> not included in </w:t>
      </w:r>
      <w:r w:rsidR="008B5690" w:rsidRPr="007D1769">
        <w:rPr>
          <w:rFonts w:ascii="Times New Roman" w:hAnsi="Times New Roman" w:cs="Times New Roman"/>
          <w:color w:val="000000" w:themeColor="text1"/>
        </w:rPr>
        <w:t xml:space="preserve">some of the characteristics’ </w:t>
      </w:r>
      <w:r w:rsidR="00C06D6D" w:rsidRPr="007D1769">
        <w:rPr>
          <w:rFonts w:ascii="Times New Roman" w:hAnsi="Times New Roman" w:cs="Times New Roman"/>
          <w:color w:val="000000" w:themeColor="text1"/>
        </w:rPr>
        <w:t>analysis.</w:t>
      </w:r>
      <w:r w:rsidR="00C84000" w:rsidRPr="007D1769">
        <w:rPr>
          <w:rFonts w:ascii="Times New Roman" w:hAnsi="Times New Roman" w:cs="Times New Roman"/>
          <w:color w:val="000000" w:themeColor="text1"/>
        </w:rPr>
        <w:t xml:space="preserve"> </w:t>
      </w:r>
    </w:p>
    <w:p w14:paraId="31FC7962" w14:textId="3781182A" w:rsidR="008D01C2" w:rsidRPr="0069655A" w:rsidRDefault="001875B0" w:rsidP="0069655A">
      <w:pPr>
        <w:pStyle w:val="Heading2"/>
      </w:pPr>
      <w:bookmarkStart w:id="108" w:name="_Toc165291428"/>
      <w:bookmarkStart w:id="109" w:name="_Toc165384442"/>
      <w:r w:rsidRPr="0069655A">
        <w:t>Study Characteristics</w:t>
      </w:r>
      <w:r w:rsidR="00F4245A" w:rsidRPr="0069655A">
        <w:t xml:space="preserve">: </w:t>
      </w:r>
      <w:r w:rsidR="008D01C2" w:rsidRPr="0069655A">
        <w:t>Source Information</w:t>
      </w:r>
      <w:bookmarkEnd w:id="108"/>
      <w:bookmarkEnd w:id="109"/>
    </w:p>
    <w:p w14:paraId="51F73B22" w14:textId="77777777" w:rsidR="00FD2E3C" w:rsidRPr="007D1769" w:rsidRDefault="00FD2E3C" w:rsidP="001875B0">
      <w:pPr>
        <w:contextualSpacing/>
        <w:rPr>
          <w:rFonts w:ascii="Times New Roman" w:hAnsi="Times New Roman" w:cs="Times New Roman"/>
          <w:b/>
          <w:bCs/>
          <w:color w:val="000000" w:themeColor="text1"/>
        </w:rPr>
      </w:pPr>
    </w:p>
    <w:p w14:paraId="0E3EB2E7" w14:textId="5EDF1D16" w:rsidR="00A8228D" w:rsidRPr="000501D7" w:rsidRDefault="002632F9" w:rsidP="00932BD2">
      <w:pPr>
        <w:spacing w:line="480" w:lineRule="auto"/>
        <w:contextualSpacing/>
        <w:rPr>
          <w:rFonts w:ascii="Times New Roman" w:hAnsi="Times New Roman" w:cs="Times New Roman"/>
          <w:color w:val="000000" w:themeColor="text1"/>
        </w:rPr>
      </w:pPr>
      <w:r w:rsidRPr="007D1769">
        <w:rPr>
          <w:rFonts w:ascii="Times New Roman" w:hAnsi="Times New Roman" w:cs="Times New Roman"/>
          <w:b/>
          <w:bCs/>
          <w:color w:val="000000" w:themeColor="text1"/>
        </w:rPr>
        <w:tab/>
      </w:r>
      <w:r w:rsidR="008D01C2" w:rsidRPr="00AB7B54">
        <w:rPr>
          <w:rFonts w:ascii="Times New Roman" w:hAnsi="Times New Roman" w:cs="Times New Roman"/>
          <w:color w:val="000000" w:themeColor="text1"/>
        </w:rPr>
        <w:t xml:space="preserve">Study characteristics were divided into four sections. The first was source information and </w:t>
      </w:r>
      <w:r w:rsidRPr="00AB7B54">
        <w:rPr>
          <w:rFonts w:ascii="Times New Roman" w:hAnsi="Times New Roman" w:cs="Times New Roman"/>
          <w:color w:val="000000" w:themeColor="text1"/>
        </w:rPr>
        <w:t xml:space="preserve">included: </w:t>
      </w:r>
      <w:r w:rsidR="00A87F09" w:rsidRPr="00AB7B54">
        <w:rPr>
          <w:rFonts w:ascii="Times New Roman" w:hAnsi="Times New Roman" w:cs="Times New Roman"/>
          <w:color w:val="000000" w:themeColor="text1"/>
        </w:rPr>
        <w:t>author</w:t>
      </w:r>
      <w:r w:rsidR="000E3173" w:rsidRPr="00AB7B54">
        <w:rPr>
          <w:rFonts w:ascii="Times New Roman" w:hAnsi="Times New Roman" w:cs="Times New Roman"/>
          <w:color w:val="000000" w:themeColor="text1"/>
        </w:rPr>
        <w:t xml:space="preserve">(s), study </w:t>
      </w:r>
      <w:r w:rsidRPr="00AB7B54">
        <w:rPr>
          <w:rFonts w:ascii="Times New Roman" w:hAnsi="Times New Roman" w:cs="Times New Roman"/>
          <w:color w:val="000000" w:themeColor="text1"/>
        </w:rPr>
        <w:t xml:space="preserve">design, publication type, publication </w:t>
      </w:r>
      <w:r w:rsidR="00344522" w:rsidRPr="00AB7B54">
        <w:rPr>
          <w:rFonts w:ascii="Times New Roman" w:hAnsi="Times New Roman" w:cs="Times New Roman"/>
          <w:color w:val="000000" w:themeColor="text1"/>
        </w:rPr>
        <w:t>date, journals</w:t>
      </w:r>
      <w:r w:rsidR="00AB7B54" w:rsidRPr="00AB7B54">
        <w:rPr>
          <w:rFonts w:ascii="Times New Roman" w:hAnsi="Times New Roman" w:cs="Times New Roman"/>
          <w:color w:val="000000" w:themeColor="text1"/>
        </w:rPr>
        <w:t xml:space="preserve">/publications </w:t>
      </w:r>
      <w:r w:rsidR="0041445E" w:rsidRPr="00AB7B54">
        <w:rPr>
          <w:rFonts w:ascii="Times New Roman" w:hAnsi="Times New Roman" w:cs="Times New Roman"/>
          <w:color w:val="000000" w:themeColor="text1"/>
        </w:rPr>
        <w:t>funding</w:t>
      </w:r>
      <w:r w:rsidR="00AB7B54" w:rsidRPr="00AB7B54">
        <w:rPr>
          <w:rFonts w:ascii="Times New Roman" w:hAnsi="Times New Roman" w:cs="Times New Roman"/>
          <w:color w:val="000000" w:themeColor="text1"/>
        </w:rPr>
        <w:t>, and the source of funding</w:t>
      </w:r>
      <w:r w:rsidR="0041445E" w:rsidRPr="00AB7B54">
        <w:rPr>
          <w:rFonts w:ascii="Times New Roman" w:hAnsi="Times New Roman" w:cs="Times New Roman"/>
          <w:color w:val="000000" w:themeColor="text1"/>
        </w:rPr>
        <w:t xml:space="preserve">. See Table </w:t>
      </w:r>
      <w:r w:rsidR="00AB7B54">
        <w:rPr>
          <w:rFonts w:ascii="Times New Roman" w:hAnsi="Times New Roman" w:cs="Times New Roman"/>
          <w:color w:val="000000" w:themeColor="text1"/>
        </w:rPr>
        <w:t>1</w:t>
      </w:r>
      <w:r w:rsidR="0041445E" w:rsidRPr="00AB7B54">
        <w:rPr>
          <w:rFonts w:ascii="Times New Roman" w:hAnsi="Times New Roman" w:cs="Times New Roman"/>
          <w:color w:val="000000" w:themeColor="text1"/>
        </w:rPr>
        <w:t xml:space="preserve"> for </w:t>
      </w:r>
      <w:r w:rsidR="00932BD2" w:rsidRPr="00AB7B54">
        <w:rPr>
          <w:rFonts w:ascii="Times New Roman" w:hAnsi="Times New Roman" w:cs="Times New Roman"/>
          <w:color w:val="000000" w:themeColor="text1"/>
        </w:rPr>
        <w:t xml:space="preserve">a </w:t>
      </w:r>
      <w:r w:rsidR="00932BD2" w:rsidRPr="007D1769">
        <w:rPr>
          <w:rFonts w:ascii="Times New Roman" w:hAnsi="Times New Roman" w:cs="Times New Roman"/>
          <w:color w:val="000000" w:themeColor="text1"/>
        </w:rPr>
        <w:t xml:space="preserve">complete </w:t>
      </w:r>
      <w:r w:rsidR="000B7C0C" w:rsidRPr="007D1769">
        <w:rPr>
          <w:rFonts w:ascii="Times New Roman" w:hAnsi="Times New Roman" w:cs="Times New Roman"/>
          <w:color w:val="000000" w:themeColor="text1"/>
        </w:rPr>
        <w:t>description of source information</w:t>
      </w:r>
      <w:r w:rsidR="00932BD2" w:rsidRPr="007D1769">
        <w:rPr>
          <w:rFonts w:ascii="Times New Roman" w:hAnsi="Times New Roman" w:cs="Times New Roman"/>
          <w:color w:val="000000" w:themeColor="text1"/>
        </w:rPr>
        <w:t xml:space="preserve">. </w:t>
      </w:r>
      <w:r w:rsidR="000F0CCF" w:rsidRPr="007D1769">
        <w:rPr>
          <w:rFonts w:ascii="Times New Roman" w:hAnsi="Times New Roman" w:cs="Times New Roman"/>
          <w:color w:val="000000" w:themeColor="text1"/>
        </w:rPr>
        <w:t xml:space="preserve">There were ten documents coded as qualitative research and one article as </w:t>
      </w:r>
      <w:r w:rsidR="00344522" w:rsidRPr="007D1769">
        <w:rPr>
          <w:rFonts w:ascii="Times New Roman" w:hAnsi="Times New Roman" w:cs="Times New Roman"/>
          <w:color w:val="000000" w:themeColor="text1"/>
        </w:rPr>
        <w:t>mixed methods</w:t>
      </w:r>
      <w:r w:rsidR="000F0CCF" w:rsidRPr="007D1769">
        <w:rPr>
          <w:rFonts w:ascii="Times New Roman" w:hAnsi="Times New Roman" w:cs="Times New Roman"/>
          <w:color w:val="000000" w:themeColor="text1"/>
        </w:rPr>
        <w:t xml:space="preserve">. </w:t>
      </w:r>
      <w:r w:rsidR="00407ADC" w:rsidRPr="007D1769">
        <w:rPr>
          <w:rFonts w:ascii="Times New Roman" w:hAnsi="Times New Roman" w:cs="Times New Roman"/>
          <w:color w:val="000000" w:themeColor="text1"/>
        </w:rPr>
        <w:t xml:space="preserve">Nineteen </w:t>
      </w:r>
      <w:r w:rsidR="00B71402" w:rsidRPr="007D1769">
        <w:rPr>
          <w:rFonts w:ascii="Times New Roman" w:hAnsi="Times New Roman" w:cs="Times New Roman"/>
          <w:color w:val="000000" w:themeColor="text1"/>
        </w:rPr>
        <w:t xml:space="preserve">documents </w:t>
      </w:r>
      <w:r w:rsidR="00407ADC" w:rsidRPr="007D1769">
        <w:rPr>
          <w:rFonts w:ascii="Times New Roman" w:hAnsi="Times New Roman" w:cs="Times New Roman"/>
          <w:color w:val="000000" w:themeColor="text1"/>
        </w:rPr>
        <w:t xml:space="preserve">were </w:t>
      </w:r>
      <w:r w:rsidR="00B71402" w:rsidRPr="007D1769">
        <w:rPr>
          <w:rFonts w:ascii="Times New Roman" w:hAnsi="Times New Roman" w:cs="Times New Roman"/>
          <w:color w:val="000000" w:themeColor="text1"/>
        </w:rPr>
        <w:t xml:space="preserve">classified as quantitative studies. </w:t>
      </w:r>
      <w:r w:rsidR="006E1C3C" w:rsidRPr="007D1769">
        <w:rPr>
          <w:rFonts w:ascii="Times New Roman" w:hAnsi="Times New Roman" w:cs="Times New Roman"/>
          <w:color w:val="000000" w:themeColor="text1"/>
        </w:rPr>
        <w:t xml:space="preserve">Of </w:t>
      </w:r>
      <w:r w:rsidR="00017C66" w:rsidRPr="007D1769">
        <w:rPr>
          <w:rFonts w:ascii="Times New Roman" w:hAnsi="Times New Roman" w:cs="Times New Roman"/>
          <w:color w:val="000000" w:themeColor="text1"/>
        </w:rPr>
        <w:t xml:space="preserve">these, 11 were </w:t>
      </w:r>
      <w:r w:rsidR="004955CE" w:rsidRPr="007D1769">
        <w:rPr>
          <w:rFonts w:ascii="Times New Roman" w:hAnsi="Times New Roman" w:cs="Times New Roman"/>
          <w:color w:val="000000" w:themeColor="text1"/>
        </w:rPr>
        <w:t>identified as correlational researc</w:t>
      </w:r>
      <w:r w:rsidR="003E20C3" w:rsidRPr="007D1769">
        <w:rPr>
          <w:rFonts w:ascii="Times New Roman" w:hAnsi="Times New Roman" w:cs="Times New Roman"/>
          <w:color w:val="000000" w:themeColor="text1"/>
        </w:rPr>
        <w:t>h</w:t>
      </w:r>
      <w:r w:rsidR="004955CE" w:rsidRPr="007D1769">
        <w:rPr>
          <w:rFonts w:ascii="Times New Roman" w:hAnsi="Times New Roman" w:cs="Times New Roman"/>
          <w:color w:val="000000" w:themeColor="text1"/>
        </w:rPr>
        <w:t xml:space="preserve">. </w:t>
      </w:r>
      <w:r w:rsidR="004955CE" w:rsidRPr="005B3473">
        <w:rPr>
          <w:rFonts w:ascii="Times New Roman" w:hAnsi="Times New Roman" w:cs="Times New Roman"/>
          <w:color w:val="000000" w:themeColor="text1"/>
        </w:rPr>
        <w:t xml:space="preserve">Correlational research is not considered to be experimental research as there is no </w:t>
      </w:r>
      <w:r w:rsidR="00DC5D3A" w:rsidRPr="005B3473">
        <w:rPr>
          <w:rFonts w:ascii="Times New Roman" w:hAnsi="Times New Roman" w:cs="Times New Roman"/>
          <w:color w:val="000000" w:themeColor="text1"/>
        </w:rPr>
        <w:t>researcher-manipulation of variables (</w:t>
      </w:r>
      <w:r w:rsidR="00E54811" w:rsidRPr="005B3473">
        <w:rPr>
          <w:rFonts w:ascii="Times New Roman" w:hAnsi="Times New Roman" w:cs="Times New Roman"/>
          <w:color w:val="000000" w:themeColor="text1"/>
        </w:rPr>
        <w:t>Rub</w:t>
      </w:r>
      <w:r w:rsidR="005B3473" w:rsidRPr="005B3473">
        <w:rPr>
          <w:rFonts w:ascii="Times New Roman" w:hAnsi="Times New Roman" w:cs="Times New Roman"/>
          <w:color w:val="000000" w:themeColor="text1"/>
        </w:rPr>
        <w:t>in, 2013</w:t>
      </w:r>
      <w:r w:rsidR="00DC5D3A" w:rsidRPr="005B3473">
        <w:rPr>
          <w:rFonts w:ascii="Times New Roman" w:hAnsi="Times New Roman" w:cs="Times New Roman"/>
          <w:color w:val="000000" w:themeColor="text1"/>
        </w:rPr>
        <w:t>). Even so, I chose to include these in my review</w:t>
      </w:r>
      <w:r w:rsidR="00FB75D7" w:rsidRPr="005B3473">
        <w:rPr>
          <w:rFonts w:ascii="Times New Roman" w:hAnsi="Times New Roman" w:cs="Times New Roman"/>
          <w:color w:val="000000" w:themeColor="text1"/>
        </w:rPr>
        <w:t xml:space="preserve"> as correlational research </w:t>
      </w:r>
      <w:r w:rsidR="003E20C3" w:rsidRPr="005B3473">
        <w:rPr>
          <w:rFonts w:ascii="Times New Roman" w:hAnsi="Times New Roman" w:cs="Times New Roman"/>
          <w:color w:val="000000" w:themeColor="text1"/>
        </w:rPr>
        <w:t xml:space="preserve">allows for a more comprehensive understanding of the </w:t>
      </w:r>
      <w:r w:rsidR="00407ADC" w:rsidRPr="005B3473">
        <w:rPr>
          <w:rFonts w:ascii="Times New Roman" w:hAnsi="Times New Roman" w:cs="Times New Roman"/>
          <w:color w:val="000000" w:themeColor="text1"/>
        </w:rPr>
        <w:t xml:space="preserve">interactions of the </w:t>
      </w:r>
      <w:r w:rsidR="003E20C3" w:rsidRPr="005B3473">
        <w:rPr>
          <w:rFonts w:ascii="Times New Roman" w:hAnsi="Times New Roman" w:cs="Times New Roman"/>
          <w:color w:val="000000" w:themeColor="text1"/>
        </w:rPr>
        <w:t xml:space="preserve">different </w:t>
      </w:r>
      <w:r w:rsidR="00CE4C70" w:rsidRPr="005B3473">
        <w:rPr>
          <w:rFonts w:ascii="Times New Roman" w:hAnsi="Times New Roman" w:cs="Times New Roman"/>
          <w:color w:val="000000" w:themeColor="text1"/>
        </w:rPr>
        <w:t xml:space="preserve">TSE </w:t>
      </w:r>
      <w:r w:rsidR="003E20C3" w:rsidRPr="005B3473">
        <w:rPr>
          <w:rFonts w:ascii="Times New Roman" w:hAnsi="Times New Roman" w:cs="Times New Roman"/>
          <w:color w:val="000000" w:themeColor="text1"/>
        </w:rPr>
        <w:t>variables involved</w:t>
      </w:r>
      <w:r w:rsidR="000F0CCF" w:rsidRPr="005B3473">
        <w:rPr>
          <w:rFonts w:ascii="Times New Roman" w:hAnsi="Times New Roman" w:cs="Times New Roman"/>
          <w:color w:val="000000" w:themeColor="text1"/>
        </w:rPr>
        <w:t xml:space="preserve"> (</w:t>
      </w:r>
      <w:r w:rsidR="005B3473" w:rsidRPr="005B3473">
        <w:rPr>
          <w:rFonts w:ascii="Times New Roman" w:hAnsi="Times New Roman" w:cs="Times New Roman"/>
          <w:color w:val="000000" w:themeColor="text1"/>
        </w:rPr>
        <w:t>Rubin, 2013</w:t>
      </w:r>
      <w:r w:rsidR="000F0CCF" w:rsidRPr="005B3473">
        <w:rPr>
          <w:rFonts w:ascii="Times New Roman" w:hAnsi="Times New Roman" w:cs="Times New Roman"/>
          <w:color w:val="000000" w:themeColor="text1"/>
        </w:rPr>
        <w:t>)</w:t>
      </w:r>
      <w:r w:rsidR="001431EB" w:rsidRPr="005B3473">
        <w:rPr>
          <w:rFonts w:ascii="Times New Roman" w:hAnsi="Times New Roman" w:cs="Times New Roman"/>
          <w:color w:val="000000" w:themeColor="text1"/>
        </w:rPr>
        <w:t xml:space="preserve">. Correlational research </w:t>
      </w:r>
      <w:r w:rsidR="001C40C0" w:rsidRPr="005B3473">
        <w:rPr>
          <w:rFonts w:ascii="Times New Roman" w:hAnsi="Times New Roman" w:cs="Times New Roman"/>
          <w:color w:val="000000" w:themeColor="text1"/>
        </w:rPr>
        <w:t>can</w:t>
      </w:r>
      <w:r w:rsidR="001431EB" w:rsidRPr="005B3473">
        <w:rPr>
          <w:rFonts w:ascii="Times New Roman" w:hAnsi="Times New Roman" w:cs="Times New Roman"/>
          <w:color w:val="000000" w:themeColor="text1"/>
        </w:rPr>
        <w:t xml:space="preserve"> </w:t>
      </w:r>
      <w:r w:rsidR="001431EB" w:rsidRPr="000501D7">
        <w:rPr>
          <w:rFonts w:ascii="Times New Roman" w:hAnsi="Times New Roman" w:cs="Times New Roman"/>
          <w:color w:val="000000" w:themeColor="text1"/>
        </w:rPr>
        <w:t>reveal associations and patterns in real-world settings</w:t>
      </w:r>
      <w:r w:rsidR="001C40C0" w:rsidRPr="000501D7">
        <w:rPr>
          <w:rFonts w:ascii="Times New Roman" w:hAnsi="Times New Roman" w:cs="Times New Roman"/>
          <w:color w:val="000000" w:themeColor="text1"/>
        </w:rPr>
        <w:t>, thus providing a more holistic view</w:t>
      </w:r>
      <w:r w:rsidR="000F0CCF" w:rsidRPr="000501D7">
        <w:rPr>
          <w:rFonts w:ascii="Times New Roman" w:hAnsi="Times New Roman" w:cs="Times New Roman"/>
          <w:color w:val="000000" w:themeColor="text1"/>
        </w:rPr>
        <w:t xml:space="preserve"> of the topic (</w:t>
      </w:r>
      <w:r w:rsidR="005B3473" w:rsidRPr="000501D7">
        <w:rPr>
          <w:rFonts w:ascii="Times New Roman" w:hAnsi="Times New Roman" w:cs="Times New Roman"/>
          <w:color w:val="000000" w:themeColor="text1"/>
        </w:rPr>
        <w:t>Rubin, 2013</w:t>
      </w:r>
      <w:r w:rsidR="000F0CCF" w:rsidRPr="000501D7">
        <w:rPr>
          <w:rFonts w:ascii="Times New Roman" w:hAnsi="Times New Roman" w:cs="Times New Roman"/>
          <w:color w:val="000000" w:themeColor="text1"/>
        </w:rPr>
        <w:t>)</w:t>
      </w:r>
      <w:r w:rsidR="00DC5D3A" w:rsidRPr="000501D7">
        <w:rPr>
          <w:rFonts w:ascii="Times New Roman" w:hAnsi="Times New Roman" w:cs="Times New Roman"/>
          <w:color w:val="000000" w:themeColor="text1"/>
        </w:rPr>
        <w:t xml:space="preserve">. </w:t>
      </w:r>
    </w:p>
    <w:p w14:paraId="1A03612E" w14:textId="77777777" w:rsidR="00351BB0" w:rsidRDefault="00A8228D" w:rsidP="00A8228D">
      <w:pPr>
        <w:pStyle w:val="Caption"/>
        <w:keepNext/>
        <w:rPr>
          <w:b/>
          <w:bCs/>
          <w:i w:val="0"/>
          <w:iCs w:val="0"/>
          <w:color w:val="000000" w:themeColor="text1"/>
        </w:rPr>
      </w:pPr>
      <w:bookmarkStart w:id="110" w:name="_Toc165384223"/>
      <w:r w:rsidRPr="00A8228D">
        <w:rPr>
          <w:b/>
          <w:bCs/>
          <w:i w:val="0"/>
          <w:iCs w:val="0"/>
          <w:color w:val="000000" w:themeColor="text1"/>
        </w:rPr>
        <w:lastRenderedPageBreak/>
        <w:t xml:space="preserve">Table </w:t>
      </w:r>
      <w:r w:rsidRPr="00A8228D">
        <w:rPr>
          <w:b/>
          <w:bCs/>
          <w:i w:val="0"/>
          <w:iCs w:val="0"/>
          <w:color w:val="000000" w:themeColor="text1"/>
        </w:rPr>
        <w:fldChar w:fldCharType="begin"/>
      </w:r>
      <w:r w:rsidRPr="00A8228D">
        <w:rPr>
          <w:b/>
          <w:bCs/>
          <w:i w:val="0"/>
          <w:iCs w:val="0"/>
          <w:color w:val="000000" w:themeColor="text1"/>
        </w:rPr>
        <w:instrText xml:space="preserve"> SEQ Table \* ARABIC </w:instrText>
      </w:r>
      <w:r w:rsidRPr="00A8228D">
        <w:rPr>
          <w:b/>
          <w:bCs/>
          <w:i w:val="0"/>
          <w:iCs w:val="0"/>
          <w:color w:val="000000" w:themeColor="text1"/>
        </w:rPr>
        <w:fldChar w:fldCharType="separate"/>
      </w:r>
      <w:r w:rsidR="003C1440">
        <w:rPr>
          <w:b/>
          <w:bCs/>
          <w:i w:val="0"/>
          <w:iCs w:val="0"/>
          <w:noProof/>
          <w:color w:val="000000" w:themeColor="text1"/>
        </w:rPr>
        <w:t>1</w:t>
      </w:r>
      <w:r w:rsidRPr="00A8228D">
        <w:rPr>
          <w:b/>
          <w:bCs/>
          <w:i w:val="0"/>
          <w:iCs w:val="0"/>
          <w:color w:val="000000" w:themeColor="text1"/>
        </w:rPr>
        <w:fldChar w:fldCharType="end"/>
      </w:r>
      <w:r w:rsidRPr="00A8228D">
        <w:rPr>
          <w:b/>
          <w:bCs/>
          <w:i w:val="0"/>
          <w:iCs w:val="0"/>
          <w:color w:val="000000" w:themeColor="text1"/>
        </w:rPr>
        <w:t xml:space="preserve"> </w:t>
      </w:r>
    </w:p>
    <w:p w14:paraId="6ED0C4E5" w14:textId="158E9553" w:rsidR="00A8228D" w:rsidRPr="00F43A09" w:rsidRDefault="00A8228D" w:rsidP="00A8228D">
      <w:pPr>
        <w:pStyle w:val="Caption"/>
        <w:keepNext/>
        <w:rPr>
          <w:b/>
          <w:bCs/>
          <w:i w:val="0"/>
          <w:iCs w:val="0"/>
          <w:color w:val="000000" w:themeColor="text1"/>
        </w:rPr>
      </w:pPr>
      <w:r w:rsidRPr="009E1C85">
        <w:rPr>
          <w:color w:val="000000" w:themeColor="text1"/>
        </w:rPr>
        <w:t>Study Characteristics: Source Information</w:t>
      </w:r>
      <w:bookmarkEnd w:id="110"/>
    </w:p>
    <w:tbl>
      <w:tblPr>
        <w:tblStyle w:val="TableGrid"/>
        <w:tblW w:w="92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89"/>
        <w:gridCol w:w="1421"/>
        <w:gridCol w:w="810"/>
        <w:gridCol w:w="976"/>
        <w:gridCol w:w="1301"/>
        <w:gridCol w:w="1413"/>
        <w:gridCol w:w="985"/>
        <w:gridCol w:w="185"/>
        <w:gridCol w:w="945"/>
        <w:gridCol w:w="40"/>
      </w:tblGrid>
      <w:tr w:rsidR="00824A6E" w:rsidRPr="00235757" w14:paraId="62970F49" w14:textId="77777777" w:rsidTr="001C7D01">
        <w:trPr>
          <w:gridAfter w:val="1"/>
          <w:wAfter w:w="40" w:type="dxa"/>
          <w:jc w:val="center"/>
        </w:trPr>
        <w:tc>
          <w:tcPr>
            <w:tcW w:w="1189" w:type="dxa"/>
            <w:tcBorders>
              <w:top w:val="single" w:sz="4" w:space="0" w:color="auto"/>
              <w:bottom w:val="single" w:sz="4" w:space="0" w:color="auto"/>
            </w:tcBorders>
          </w:tcPr>
          <w:p w14:paraId="31906000" w14:textId="66B24177" w:rsidR="00824A6E" w:rsidRPr="00235757" w:rsidRDefault="00824A6E" w:rsidP="00824A6E">
            <w:pPr>
              <w:contextualSpacing/>
              <w:jc w:val="center"/>
              <w:rPr>
                <w:rFonts w:ascii="Times New Roman" w:hAnsi="Times New Roman" w:cs="Times New Roman"/>
                <w:b/>
                <w:bCs/>
                <w:color w:val="000000" w:themeColor="text1"/>
                <w:sz w:val="21"/>
                <w:szCs w:val="21"/>
              </w:rPr>
            </w:pPr>
            <w:r w:rsidRPr="00235757">
              <w:rPr>
                <w:rFonts w:ascii="Times New Roman" w:hAnsi="Times New Roman" w:cs="Times New Roman"/>
                <w:b/>
                <w:bCs/>
                <w:color w:val="000000" w:themeColor="text1"/>
                <w:sz w:val="21"/>
                <w:szCs w:val="21"/>
              </w:rPr>
              <w:t>Document ID</w:t>
            </w:r>
          </w:p>
        </w:tc>
        <w:tc>
          <w:tcPr>
            <w:tcW w:w="1421" w:type="dxa"/>
            <w:tcBorders>
              <w:top w:val="single" w:sz="4" w:space="0" w:color="auto"/>
              <w:bottom w:val="single" w:sz="4" w:space="0" w:color="auto"/>
            </w:tcBorders>
          </w:tcPr>
          <w:p w14:paraId="0ABFB9D8" w14:textId="62E74C18" w:rsidR="00824A6E" w:rsidRPr="00235757" w:rsidRDefault="00824A6E" w:rsidP="00824A6E">
            <w:pPr>
              <w:contextualSpacing/>
              <w:jc w:val="center"/>
              <w:rPr>
                <w:rFonts w:ascii="Times New Roman" w:hAnsi="Times New Roman" w:cs="Times New Roman"/>
                <w:b/>
                <w:bCs/>
                <w:color w:val="000000" w:themeColor="text1"/>
                <w:sz w:val="21"/>
                <w:szCs w:val="21"/>
              </w:rPr>
            </w:pPr>
            <w:r w:rsidRPr="00235757">
              <w:rPr>
                <w:rFonts w:ascii="Times New Roman" w:hAnsi="Times New Roman" w:cs="Times New Roman"/>
                <w:b/>
                <w:bCs/>
                <w:color w:val="000000" w:themeColor="text1"/>
                <w:sz w:val="21"/>
                <w:szCs w:val="21"/>
              </w:rPr>
              <w:t>Author(s)</w:t>
            </w:r>
          </w:p>
        </w:tc>
        <w:tc>
          <w:tcPr>
            <w:tcW w:w="810" w:type="dxa"/>
            <w:tcBorders>
              <w:top w:val="single" w:sz="4" w:space="0" w:color="auto"/>
              <w:bottom w:val="single" w:sz="4" w:space="0" w:color="auto"/>
            </w:tcBorders>
          </w:tcPr>
          <w:p w14:paraId="78493EC6" w14:textId="00708D9B" w:rsidR="00824A6E" w:rsidRPr="00235757" w:rsidRDefault="00824A6E" w:rsidP="00235757">
            <w:pPr>
              <w:contextualSpacing/>
              <w:rPr>
                <w:rFonts w:ascii="Times New Roman" w:hAnsi="Times New Roman" w:cs="Times New Roman"/>
                <w:b/>
                <w:bCs/>
                <w:color w:val="000000" w:themeColor="text1"/>
                <w:sz w:val="21"/>
                <w:szCs w:val="21"/>
              </w:rPr>
            </w:pPr>
            <w:r w:rsidRPr="00235757">
              <w:rPr>
                <w:rFonts w:ascii="Times New Roman" w:hAnsi="Times New Roman" w:cs="Times New Roman"/>
                <w:b/>
                <w:bCs/>
                <w:color w:val="000000" w:themeColor="text1"/>
                <w:sz w:val="21"/>
                <w:szCs w:val="21"/>
              </w:rPr>
              <w:t>Design</w:t>
            </w:r>
          </w:p>
        </w:tc>
        <w:tc>
          <w:tcPr>
            <w:tcW w:w="976" w:type="dxa"/>
            <w:tcBorders>
              <w:top w:val="single" w:sz="4" w:space="0" w:color="auto"/>
              <w:bottom w:val="single" w:sz="4" w:space="0" w:color="auto"/>
            </w:tcBorders>
          </w:tcPr>
          <w:p w14:paraId="2CFA31AF" w14:textId="71C0A8F7" w:rsidR="00824A6E" w:rsidRPr="00235757" w:rsidRDefault="00824A6E" w:rsidP="00824A6E">
            <w:pPr>
              <w:contextualSpacing/>
              <w:jc w:val="center"/>
              <w:rPr>
                <w:rFonts w:ascii="Times New Roman" w:hAnsi="Times New Roman" w:cs="Times New Roman"/>
                <w:b/>
                <w:bCs/>
                <w:color w:val="000000" w:themeColor="text1"/>
                <w:sz w:val="21"/>
                <w:szCs w:val="21"/>
              </w:rPr>
            </w:pPr>
            <w:r w:rsidRPr="00235757">
              <w:rPr>
                <w:rFonts w:ascii="Times New Roman" w:hAnsi="Times New Roman" w:cs="Times New Roman"/>
                <w:b/>
                <w:bCs/>
                <w:color w:val="000000" w:themeColor="text1"/>
                <w:sz w:val="21"/>
                <w:szCs w:val="21"/>
              </w:rPr>
              <w:t>Publication Type</w:t>
            </w:r>
          </w:p>
        </w:tc>
        <w:tc>
          <w:tcPr>
            <w:tcW w:w="1301" w:type="dxa"/>
            <w:tcBorders>
              <w:top w:val="single" w:sz="4" w:space="0" w:color="auto"/>
              <w:bottom w:val="single" w:sz="4" w:space="0" w:color="auto"/>
            </w:tcBorders>
          </w:tcPr>
          <w:p w14:paraId="1550D4E1" w14:textId="48BE53C0" w:rsidR="00824A6E" w:rsidRPr="00235757" w:rsidRDefault="00824A6E" w:rsidP="00824A6E">
            <w:pPr>
              <w:contextualSpacing/>
              <w:jc w:val="center"/>
              <w:rPr>
                <w:rFonts w:ascii="Times New Roman" w:hAnsi="Times New Roman" w:cs="Times New Roman"/>
                <w:b/>
                <w:bCs/>
                <w:color w:val="000000" w:themeColor="text1"/>
                <w:sz w:val="21"/>
                <w:szCs w:val="21"/>
              </w:rPr>
            </w:pPr>
            <w:r w:rsidRPr="00235757">
              <w:rPr>
                <w:rFonts w:ascii="Times New Roman" w:hAnsi="Times New Roman" w:cs="Times New Roman"/>
                <w:b/>
                <w:bCs/>
                <w:color w:val="000000" w:themeColor="text1"/>
                <w:sz w:val="21"/>
                <w:szCs w:val="21"/>
              </w:rPr>
              <w:t>Publication Date</w:t>
            </w:r>
          </w:p>
        </w:tc>
        <w:tc>
          <w:tcPr>
            <w:tcW w:w="1413" w:type="dxa"/>
            <w:tcBorders>
              <w:top w:val="single" w:sz="4" w:space="0" w:color="auto"/>
              <w:bottom w:val="single" w:sz="4" w:space="0" w:color="auto"/>
            </w:tcBorders>
          </w:tcPr>
          <w:p w14:paraId="715B374C" w14:textId="77777777" w:rsidR="00824A6E" w:rsidRPr="00235757" w:rsidRDefault="00824A6E" w:rsidP="00824A6E">
            <w:pPr>
              <w:contextualSpacing/>
              <w:jc w:val="center"/>
              <w:rPr>
                <w:rFonts w:ascii="Times New Roman" w:hAnsi="Times New Roman" w:cs="Times New Roman"/>
                <w:b/>
                <w:bCs/>
                <w:color w:val="000000" w:themeColor="text1"/>
                <w:sz w:val="21"/>
                <w:szCs w:val="21"/>
              </w:rPr>
            </w:pPr>
            <w:r w:rsidRPr="00235757">
              <w:rPr>
                <w:rFonts w:ascii="Times New Roman" w:hAnsi="Times New Roman" w:cs="Times New Roman"/>
                <w:b/>
                <w:bCs/>
                <w:color w:val="000000" w:themeColor="text1"/>
                <w:sz w:val="21"/>
                <w:szCs w:val="21"/>
              </w:rPr>
              <w:t>Journal/</w:t>
            </w:r>
          </w:p>
          <w:p w14:paraId="59036818" w14:textId="603F242A" w:rsidR="00824A6E" w:rsidRPr="00235757" w:rsidRDefault="00824A6E" w:rsidP="00824A6E">
            <w:pPr>
              <w:contextualSpacing/>
              <w:jc w:val="center"/>
              <w:rPr>
                <w:rFonts w:ascii="Times New Roman" w:hAnsi="Times New Roman" w:cs="Times New Roman"/>
                <w:b/>
                <w:bCs/>
                <w:color w:val="000000" w:themeColor="text1"/>
                <w:sz w:val="21"/>
                <w:szCs w:val="21"/>
              </w:rPr>
            </w:pPr>
            <w:r w:rsidRPr="00235757">
              <w:rPr>
                <w:rFonts w:ascii="Times New Roman" w:hAnsi="Times New Roman" w:cs="Times New Roman"/>
                <w:b/>
                <w:bCs/>
                <w:color w:val="000000" w:themeColor="text1"/>
                <w:sz w:val="21"/>
                <w:szCs w:val="21"/>
              </w:rPr>
              <w:t>Publication</w:t>
            </w:r>
          </w:p>
        </w:tc>
        <w:tc>
          <w:tcPr>
            <w:tcW w:w="1170" w:type="dxa"/>
            <w:gridSpan w:val="2"/>
            <w:tcBorders>
              <w:top w:val="single" w:sz="4" w:space="0" w:color="auto"/>
              <w:bottom w:val="single" w:sz="4" w:space="0" w:color="auto"/>
            </w:tcBorders>
          </w:tcPr>
          <w:p w14:paraId="72BD4EEF" w14:textId="62EF7A34" w:rsidR="00824A6E" w:rsidRPr="00235757" w:rsidRDefault="00824A6E" w:rsidP="00824A6E">
            <w:pPr>
              <w:contextualSpacing/>
              <w:jc w:val="center"/>
              <w:rPr>
                <w:rFonts w:ascii="Times New Roman" w:hAnsi="Times New Roman" w:cs="Times New Roman"/>
                <w:b/>
                <w:bCs/>
                <w:color w:val="000000" w:themeColor="text1"/>
                <w:sz w:val="21"/>
                <w:szCs w:val="21"/>
              </w:rPr>
            </w:pPr>
            <w:r w:rsidRPr="00235757">
              <w:rPr>
                <w:rFonts w:ascii="Times New Roman" w:hAnsi="Times New Roman" w:cs="Times New Roman"/>
                <w:b/>
                <w:bCs/>
                <w:color w:val="000000" w:themeColor="text1"/>
                <w:sz w:val="21"/>
                <w:szCs w:val="21"/>
              </w:rPr>
              <w:t>Funding</w:t>
            </w:r>
          </w:p>
        </w:tc>
        <w:tc>
          <w:tcPr>
            <w:tcW w:w="945" w:type="dxa"/>
            <w:tcBorders>
              <w:top w:val="single" w:sz="4" w:space="0" w:color="auto"/>
              <w:bottom w:val="single" w:sz="4" w:space="0" w:color="auto"/>
            </w:tcBorders>
          </w:tcPr>
          <w:p w14:paraId="638A2E71" w14:textId="787A1930" w:rsidR="00824A6E" w:rsidRPr="00235757" w:rsidRDefault="00824A6E" w:rsidP="00824A6E">
            <w:pPr>
              <w:contextualSpacing/>
              <w:jc w:val="center"/>
              <w:rPr>
                <w:rFonts w:ascii="Times New Roman" w:hAnsi="Times New Roman" w:cs="Times New Roman"/>
                <w:b/>
                <w:bCs/>
                <w:color w:val="000000" w:themeColor="text1"/>
                <w:sz w:val="21"/>
                <w:szCs w:val="21"/>
              </w:rPr>
            </w:pPr>
            <w:r w:rsidRPr="00235757">
              <w:rPr>
                <w:rFonts w:ascii="Times New Roman" w:hAnsi="Times New Roman" w:cs="Times New Roman"/>
                <w:b/>
                <w:bCs/>
                <w:color w:val="000000" w:themeColor="text1"/>
                <w:sz w:val="21"/>
                <w:szCs w:val="21"/>
              </w:rPr>
              <w:t>Funding Source</w:t>
            </w:r>
          </w:p>
        </w:tc>
      </w:tr>
      <w:tr w:rsidR="00D41F04" w:rsidRPr="00235757" w14:paraId="41FD95EC" w14:textId="77777777" w:rsidTr="001C7D01">
        <w:trPr>
          <w:jc w:val="center"/>
        </w:trPr>
        <w:tc>
          <w:tcPr>
            <w:tcW w:w="1189" w:type="dxa"/>
            <w:tcBorders>
              <w:top w:val="single" w:sz="4" w:space="0" w:color="auto"/>
            </w:tcBorders>
          </w:tcPr>
          <w:p w14:paraId="183E2ABC" w14:textId="13782922" w:rsidR="00D41F04" w:rsidRPr="00235757" w:rsidRDefault="00D41F04"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Anderson_2003</w:t>
            </w:r>
          </w:p>
        </w:tc>
        <w:tc>
          <w:tcPr>
            <w:tcW w:w="1421" w:type="dxa"/>
            <w:tcBorders>
              <w:top w:val="single" w:sz="4" w:space="0" w:color="auto"/>
            </w:tcBorders>
          </w:tcPr>
          <w:p w14:paraId="4FF4F4BC" w14:textId="77777777" w:rsidR="0000699C" w:rsidRPr="00235757" w:rsidRDefault="0000699C" w:rsidP="00BF4F10">
            <w:pPr>
              <w:rPr>
                <w:rFonts w:ascii="Times New Roman" w:hAnsi="Times New Roman" w:cs="Times New Roman"/>
                <w:sz w:val="21"/>
                <w:szCs w:val="21"/>
              </w:rPr>
            </w:pPr>
            <w:r w:rsidRPr="00235757">
              <w:rPr>
                <w:rFonts w:ascii="Times New Roman" w:hAnsi="Times New Roman" w:cs="Times New Roman"/>
                <w:sz w:val="21"/>
                <w:szCs w:val="21"/>
              </w:rPr>
              <w:t>Anderson, Cedric L.</w:t>
            </w:r>
          </w:p>
          <w:p w14:paraId="23FA394E" w14:textId="77777777" w:rsidR="00D41F04" w:rsidRPr="00235757" w:rsidRDefault="00D41F04" w:rsidP="00BF4F10">
            <w:pPr>
              <w:contextualSpacing/>
              <w:rPr>
                <w:rFonts w:ascii="Times New Roman" w:hAnsi="Times New Roman" w:cs="Times New Roman"/>
                <w:color w:val="000000" w:themeColor="text1"/>
                <w:sz w:val="21"/>
                <w:szCs w:val="21"/>
              </w:rPr>
            </w:pPr>
          </w:p>
        </w:tc>
        <w:tc>
          <w:tcPr>
            <w:tcW w:w="810" w:type="dxa"/>
            <w:tcBorders>
              <w:top w:val="single" w:sz="4" w:space="0" w:color="auto"/>
            </w:tcBorders>
          </w:tcPr>
          <w:p w14:paraId="55C18E91" w14:textId="289D0FE5" w:rsidR="0074099E" w:rsidRPr="00235757" w:rsidRDefault="00D541A9" w:rsidP="00BF4F10">
            <w:pPr>
              <w:rPr>
                <w:rFonts w:ascii="Times New Roman" w:hAnsi="Times New Roman" w:cs="Times New Roman"/>
                <w:sz w:val="21"/>
                <w:szCs w:val="21"/>
              </w:rPr>
            </w:pPr>
            <w:r w:rsidRPr="00235757">
              <w:rPr>
                <w:rFonts w:ascii="Times New Roman" w:hAnsi="Times New Roman" w:cs="Times New Roman"/>
                <w:sz w:val="21"/>
                <w:szCs w:val="21"/>
              </w:rPr>
              <w:t>Quant</w:t>
            </w:r>
          </w:p>
          <w:p w14:paraId="517528FF" w14:textId="77777777" w:rsidR="00D41F04" w:rsidRPr="00235757" w:rsidRDefault="00D41F04" w:rsidP="00BF4F10">
            <w:pPr>
              <w:contextualSpacing/>
              <w:rPr>
                <w:rFonts w:ascii="Times New Roman" w:hAnsi="Times New Roman" w:cs="Times New Roman"/>
                <w:color w:val="000000" w:themeColor="text1"/>
                <w:sz w:val="21"/>
                <w:szCs w:val="21"/>
              </w:rPr>
            </w:pPr>
          </w:p>
        </w:tc>
        <w:tc>
          <w:tcPr>
            <w:tcW w:w="976" w:type="dxa"/>
            <w:tcBorders>
              <w:top w:val="single" w:sz="4" w:space="0" w:color="auto"/>
            </w:tcBorders>
          </w:tcPr>
          <w:p w14:paraId="09470914" w14:textId="10A38098" w:rsidR="00AF5A20" w:rsidRPr="00235757" w:rsidRDefault="00AF5A20" w:rsidP="00BF4F10">
            <w:pPr>
              <w:rPr>
                <w:rFonts w:ascii="Times New Roman" w:hAnsi="Times New Roman" w:cs="Times New Roman"/>
                <w:sz w:val="21"/>
                <w:szCs w:val="21"/>
              </w:rPr>
            </w:pPr>
            <w:r w:rsidRPr="00235757">
              <w:rPr>
                <w:rFonts w:ascii="Times New Roman" w:hAnsi="Times New Roman" w:cs="Times New Roman"/>
                <w:sz w:val="21"/>
                <w:szCs w:val="21"/>
              </w:rPr>
              <w:t>Diss</w:t>
            </w:r>
            <w:r w:rsidR="00BF4F10" w:rsidRPr="00235757">
              <w:rPr>
                <w:rFonts w:ascii="Times New Roman" w:hAnsi="Times New Roman" w:cs="Times New Roman"/>
                <w:sz w:val="21"/>
                <w:szCs w:val="21"/>
              </w:rPr>
              <w:t>.</w:t>
            </w:r>
          </w:p>
          <w:p w14:paraId="16B2994E" w14:textId="77777777" w:rsidR="00D41F04" w:rsidRPr="00235757" w:rsidRDefault="00D41F04" w:rsidP="00BF4F10">
            <w:pPr>
              <w:contextualSpacing/>
              <w:rPr>
                <w:rFonts w:ascii="Times New Roman" w:hAnsi="Times New Roman" w:cs="Times New Roman"/>
                <w:color w:val="000000" w:themeColor="text1"/>
                <w:sz w:val="21"/>
                <w:szCs w:val="21"/>
              </w:rPr>
            </w:pPr>
          </w:p>
        </w:tc>
        <w:tc>
          <w:tcPr>
            <w:tcW w:w="1301" w:type="dxa"/>
            <w:tcBorders>
              <w:top w:val="single" w:sz="4" w:space="0" w:color="auto"/>
            </w:tcBorders>
          </w:tcPr>
          <w:p w14:paraId="149D47AC" w14:textId="77777777" w:rsidR="00AF5A20" w:rsidRPr="00235757" w:rsidRDefault="00AF5A20" w:rsidP="00BF4F10">
            <w:pPr>
              <w:rPr>
                <w:rFonts w:ascii="Times New Roman" w:hAnsi="Times New Roman" w:cs="Times New Roman"/>
                <w:sz w:val="21"/>
                <w:szCs w:val="21"/>
              </w:rPr>
            </w:pPr>
            <w:r w:rsidRPr="00235757">
              <w:rPr>
                <w:rFonts w:ascii="Times New Roman" w:hAnsi="Times New Roman" w:cs="Times New Roman"/>
                <w:sz w:val="21"/>
                <w:szCs w:val="21"/>
              </w:rPr>
              <w:t>2003</w:t>
            </w:r>
          </w:p>
          <w:p w14:paraId="5CAFF091" w14:textId="77777777" w:rsidR="00D41F04" w:rsidRPr="00235757" w:rsidRDefault="00D41F04" w:rsidP="00BF4F10">
            <w:pPr>
              <w:contextualSpacing/>
              <w:rPr>
                <w:rFonts w:ascii="Times New Roman" w:hAnsi="Times New Roman" w:cs="Times New Roman"/>
                <w:color w:val="000000" w:themeColor="text1"/>
                <w:sz w:val="21"/>
                <w:szCs w:val="21"/>
              </w:rPr>
            </w:pPr>
          </w:p>
        </w:tc>
        <w:tc>
          <w:tcPr>
            <w:tcW w:w="1413" w:type="dxa"/>
            <w:tcBorders>
              <w:top w:val="single" w:sz="4" w:space="0" w:color="auto"/>
            </w:tcBorders>
          </w:tcPr>
          <w:p w14:paraId="64ACE375" w14:textId="59506D18" w:rsidR="00C26465" w:rsidRPr="00235757" w:rsidRDefault="00A8302C"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University of Southern California</w:t>
            </w:r>
          </w:p>
        </w:tc>
        <w:tc>
          <w:tcPr>
            <w:tcW w:w="985" w:type="dxa"/>
            <w:tcBorders>
              <w:top w:val="single" w:sz="4" w:space="0" w:color="auto"/>
            </w:tcBorders>
          </w:tcPr>
          <w:p w14:paraId="579EF836" w14:textId="07CAE7A5" w:rsidR="00D41F04" w:rsidRPr="00235757" w:rsidRDefault="00D41F04" w:rsidP="00BF4F10">
            <w:pPr>
              <w:contextualSpacing/>
              <w:rPr>
                <w:rFonts w:ascii="Times New Roman" w:hAnsi="Times New Roman" w:cs="Times New Roman"/>
                <w:color w:val="000000" w:themeColor="text1"/>
                <w:sz w:val="21"/>
                <w:szCs w:val="21"/>
              </w:rPr>
            </w:pPr>
          </w:p>
        </w:tc>
        <w:tc>
          <w:tcPr>
            <w:tcW w:w="1170" w:type="dxa"/>
            <w:gridSpan w:val="3"/>
            <w:tcBorders>
              <w:top w:val="single" w:sz="4" w:space="0" w:color="auto"/>
            </w:tcBorders>
          </w:tcPr>
          <w:p w14:paraId="08A5215D" w14:textId="6774D2E1" w:rsidR="00D41F04" w:rsidRPr="00235757" w:rsidRDefault="00D41F04" w:rsidP="00BF4F10">
            <w:pPr>
              <w:contextualSpacing/>
              <w:rPr>
                <w:rFonts w:ascii="Times New Roman" w:hAnsi="Times New Roman" w:cs="Times New Roman"/>
                <w:color w:val="000000" w:themeColor="text1"/>
                <w:sz w:val="21"/>
                <w:szCs w:val="21"/>
              </w:rPr>
            </w:pPr>
          </w:p>
        </w:tc>
      </w:tr>
      <w:tr w:rsidR="00824A6E" w:rsidRPr="00235757" w14:paraId="6E82A004" w14:textId="77777777" w:rsidTr="001C7D01">
        <w:trPr>
          <w:jc w:val="center"/>
        </w:trPr>
        <w:tc>
          <w:tcPr>
            <w:tcW w:w="1189" w:type="dxa"/>
          </w:tcPr>
          <w:p w14:paraId="58324E97" w14:textId="7F94568B" w:rsidR="00824A6E" w:rsidRPr="00235757" w:rsidRDefault="00824A6E"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Annamm</w:t>
            </w:r>
            <w:r w:rsidR="006A7D1A" w:rsidRPr="00235757">
              <w:rPr>
                <w:rFonts w:ascii="Times New Roman" w:hAnsi="Times New Roman" w:cs="Times New Roman"/>
                <w:color w:val="000000" w:themeColor="text1"/>
                <w:sz w:val="21"/>
                <w:szCs w:val="21"/>
              </w:rPr>
              <w:t>a_</w:t>
            </w:r>
            <w:r w:rsidRPr="00235757">
              <w:rPr>
                <w:rFonts w:ascii="Times New Roman" w:hAnsi="Times New Roman" w:cs="Times New Roman"/>
                <w:color w:val="000000" w:themeColor="text1"/>
                <w:sz w:val="21"/>
                <w:szCs w:val="21"/>
              </w:rPr>
              <w:t>2015</w:t>
            </w:r>
          </w:p>
        </w:tc>
        <w:tc>
          <w:tcPr>
            <w:tcW w:w="1421" w:type="dxa"/>
          </w:tcPr>
          <w:p w14:paraId="2BF197D5" w14:textId="77777777" w:rsidR="005F457A" w:rsidRPr="00235757" w:rsidRDefault="005F457A" w:rsidP="00BF4F10">
            <w:pPr>
              <w:rPr>
                <w:rFonts w:ascii="Times New Roman" w:hAnsi="Times New Roman" w:cs="Times New Roman"/>
                <w:sz w:val="21"/>
                <w:szCs w:val="21"/>
              </w:rPr>
            </w:pPr>
            <w:r w:rsidRPr="00235757">
              <w:rPr>
                <w:rFonts w:ascii="Times New Roman" w:hAnsi="Times New Roman" w:cs="Times New Roman"/>
                <w:sz w:val="21"/>
                <w:szCs w:val="21"/>
              </w:rPr>
              <w:t xml:space="preserve">Annamma, </w:t>
            </w:r>
            <w:proofErr w:type="spellStart"/>
            <w:r w:rsidRPr="00235757">
              <w:rPr>
                <w:rFonts w:ascii="Times New Roman" w:hAnsi="Times New Roman" w:cs="Times New Roman"/>
                <w:sz w:val="21"/>
                <w:szCs w:val="21"/>
              </w:rPr>
              <w:t>Subini</w:t>
            </w:r>
            <w:proofErr w:type="spellEnd"/>
            <w:r w:rsidRPr="00235757">
              <w:rPr>
                <w:rFonts w:ascii="Times New Roman" w:hAnsi="Times New Roman" w:cs="Times New Roman"/>
                <w:sz w:val="21"/>
                <w:szCs w:val="21"/>
              </w:rPr>
              <w:t xml:space="preserve"> </w:t>
            </w:r>
            <w:proofErr w:type="spellStart"/>
            <w:r w:rsidRPr="00235757">
              <w:rPr>
                <w:rFonts w:ascii="Times New Roman" w:hAnsi="Times New Roman" w:cs="Times New Roman"/>
                <w:sz w:val="21"/>
                <w:szCs w:val="21"/>
              </w:rPr>
              <w:t>Ancy</w:t>
            </w:r>
            <w:proofErr w:type="spellEnd"/>
          </w:p>
          <w:p w14:paraId="1CFDE65A" w14:textId="67CF5557" w:rsidR="00824A6E" w:rsidRPr="00235757" w:rsidRDefault="00824A6E" w:rsidP="00BF4F10">
            <w:pPr>
              <w:contextualSpacing/>
              <w:rPr>
                <w:rFonts w:ascii="Times New Roman" w:hAnsi="Times New Roman" w:cs="Times New Roman"/>
                <w:color w:val="000000" w:themeColor="text1"/>
                <w:sz w:val="21"/>
                <w:szCs w:val="21"/>
              </w:rPr>
            </w:pPr>
          </w:p>
        </w:tc>
        <w:tc>
          <w:tcPr>
            <w:tcW w:w="810" w:type="dxa"/>
          </w:tcPr>
          <w:p w14:paraId="537AC8F6" w14:textId="7FBEC0AF" w:rsidR="00824A6E" w:rsidRPr="00235757" w:rsidRDefault="00EC51F0"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Qual</w:t>
            </w:r>
          </w:p>
        </w:tc>
        <w:tc>
          <w:tcPr>
            <w:tcW w:w="976" w:type="dxa"/>
          </w:tcPr>
          <w:p w14:paraId="5C048B38" w14:textId="26E58358" w:rsidR="005F457A" w:rsidRPr="00235757" w:rsidRDefault="000C1708" w:rsidP="00BF4F10">
            <w:pPr>
              <w:rPr>
                <w:rFonts w:ascii="Times New Roman" w:hAnsi="Times New Roman" w:cs="Times New Roman"/>
                <w:sz w:val="21"/>
                <w:szCs w:val="21"/>
              </w:rPr>
            </w:pPr>
            <w:r w:rsidRPr="00235757">
              <w:rPr>
                <w:rFonts w:ascii="Times New Roman" w:hAnsi="Times New Roman" w:cs="Times New Roman"/>
                <w:sz w:val="21"/>
                <w:szCs w:val="21"/>
              </w:rPr>
              <w:t>A</w:t>
            </w:r>
            <w:r w:rsidR="005F457A" w:rsidRPr="00235757">
              <w:rPr>
                <w:rFonts w:ascii="Times New Roman" w:hAnsi="Times New Roman" w:cs="Times New Roman"/>
                <w:sz w:val="21"/>
                <w:szCs w:val="21"/>
              </w:rPr>
              <w:t>rticle</w:t>
            </w:r>
          </w:p>
          <w:p w14:paraId="287C5D09" w14:textId="77777777" w:rsidR="00824A6E" w:rsidRPr="00235757" w:rsidRDefault="00824A6E" w:rsidP="00BF4F10">
            <w:pPr>
              <w:contextualSpacing/>
              <w:rPr>
                <w:rFonts w:ascii="Times New Roman" w:hAnsi="Times New Roman" w:cs="Times New Roman"/>
                <w:color w:val="000000" w:themeColor="text1"/>
                <w:sz w:val="21"/>
                <w:szCs w:val="21"/>
              </w:rPr>
            </w:pPr>
          </w:p>
        </w:tc>
        <w:tc>
          <w:tcPr>
            <w:tcW w:w="1301" w:type="dxa"/>
          </w:tcPr>
          <w:p w14:paraId="5FFED144" w14:textId="77777777" w:rsidR="005F457A" w:rsidRPr="00235757" w:rsidRDefault="005F457A" w:rsidP="00BF4F10">
            <w:pPr>
              <w:rPr>
                <w:rFonts w:ascii="Times New Roman" w:hAnsi="Times New Roman" w:cs="Times New Roman"/>
                <w:sz w:val="21"/>
                <w:szCs w:val="21"/>
              </w:rPr>
            </w:pPr>
            <w:r w:rsidRPr="00235757">
              <w:rPr>
                <w:rFonts w:ascii="Times New Roman" w:hAnsi="Times New Roman" w:cs="Times New Roman"/>
                <w:sz w:val="21"/>
                <w:szCs w:val="21"/>
              </w:rPr>
              <w:t>2015</w:t>
            </w:r>
          </w:p>
          <w:p w14:paraId="4609E9AD" w14:textId="77777777" w:rsidR="00824A6E" w:rsidRPr="00235757" w:rsidRDefault="00824A6E" w:rsidP="00BF4F10">
            <w:pPr>
              <w:contextualSpacing/>
              <w:rPr>
                <w:rFonts w:ascii="Times New Roman" w:hAnsi="Times New Roman" w:cs="Times New Roman"/>
                <w:color w:val="000000" w:themeColor="text1"/>
                <w:sz w:val="21"/>
                <w:szCs w:val="21"/>
              </w:rPr>
            </w:pPr>
          </w:p>
        </w:tc>
        <w:tc>
          <w:tcPr>
            <w:tcW w:w="1413" w:type="dxa"/>
          </w:tcPr>
          <w:p w14:paraId="45A0E791" w14:textId="77777777" w:rsidR="005F457A" w:rsidRPr="00235757" w:rsidRDefault="005F457A" w:rsidP="00BF4F10">
            <w:pPr>
              <w:rPr>
                <w:rFonts w:ascii="Times New Roman" w:hAnsi="Times New Roman" w:cs="Times New Roman"/>
                <w:sz w:val="21"/>
                <w:szCs w:val="21"/>
              </w:rPr>
            </w:pPr>
            <w:r w:rsidRPr="00235757">
              <w:rPr>
                <w:rFonts w:ascii="Times New Roman" w:hAnsi="Times New Roman" w:cs="Times New Roman"/>
                <w:sz w:val="21"/>
                <w:szCs w:val="21"/>
              </w:rPr>
              <w:t>Urban Review</w:t>
            </w:r>
          </w:p>
          <w:p w14:paraId="05566FA9" w14:textId="1809E7E3" w:rsidR="00824A6E" w:rsidRPr="00235757" w:rsidRDefault="00824A6E" w:rsidP="00BF4F10">
            <w:pPr>
              <w:contextualSpacing/>
              <w:rPr>
                <w:rFonts w:ascii="Times New Roman" w:hAnsi="Times New Roman" w:cs="Times New Roman"/>
                <w:color w:val="000000" w:themeColor="text1"/>
                <w:sz w:val="21"/>
                <w:szCs w:val="21"/>
              </w:rPr>
            </w:pPr>
          </w:p>
        </w:tc>
        <w:tc>
          <w:tcPr>
            <w:tcW w:w="985" w:type="dxa"/>
          </w:tcPr>
          <w:p w14:paraId="5A471128" w14:textId="77777777" w:rsidR="00B16B8C" w:rsidRPr="00235757" w:rsidRDefault="00B16B8C" w:rsidP="00BF4F10">
            <w:pPr>
              <w:rPr>
                <w:rFonts w:ascii="Times New Roman" w:hAnsi="Times New Roman" w:cs="Times New Roman"/>
                <w:sz w:val="21"/>
                <w:szCs w:val="21"/>
              </w:rPr>
            </w:pPr>
            <w:r w:rsidRPr="00235757">
              <w:rPr>
                <w:rFonts w:ascii="Times New Roman" w:hAnsi="Times New Roman" w:cs="Times New Roman"/>
                <w:sz w:val="21"/>
                <w:szCs w:val="21"/>
              </w:rPr>
              <w:t>Minority Dissertation Fellowship Award</w:t>
            </w:r>
          </w:p>
          <w:p w14:paraId="600669C1" w14:textId="77777777" w:rsidR="00824A6E" w:rsidRPr="00235757" w:rsidRDefault="00824A6E" w:rsidP="00BF4F10">
            <w:pPr>
              <w:contextualSpacing/>
              <w:rPr>
                <w:rFonts w:ascii="Times New Roman" w:hAnsi="Times New Roman" w:cs="Times New Roman"/>
                <w:color w:val="000000" w:themeColor="text1"/>
                <w:sz w:val="21"/>
                <w:szCs w:val="21"/>
              </w:rPr>
            </w:pPr>
          </w:p>
        </w:tc>
        <w:tc>
          <w:tcPr>
            <w:tcW w:w="1170" w:type="dxa"/>
            <w:gridSpan w:val="3"/>
          </w:tcPr>
          <w:p w14:paraId="3836F909" w14:textId="77777777" w:rsidR="00B16B8C" w:rsidRPr="00235757" w:rsidRDefault="00B16B8C" w:rsidP="00BF4F10">
            <w:pPr>
              <w:rPr>
                <w:rFonts w:ascii="Times New Roman" w:hAnsi="Times New Roman" w:cs="Times New Roman"/>
                <w:sz w:val="21"/>
                <w:szCs w:val="21"/>
              </w:rPr>
            </w:pPr>
            <w:r w:rsidRPr="00235757">
              <w:rPr>
                <w:rFonts w:ascii="Times New Roman" w:hAnsi="Times New Roman" w:cs="Times New Roman"/>
                <w:sz w:val="21"/>
                <w:szCs w:val="21"/>
              </w:rPr>
              <w:t>AERA Minority Fellowship in Education Research Program</w:t>
            </w:r>
          </w:p>
          <w:p w14:paraId="7113F644" w14:textId="77777777" w:rsidR="00824A6E" w:rsidRPr="00235757" w:rsidRDefault="00824A6E" w:rsidP="00BF4F10">
            <w:pPr>
              <w:contextualSpacing/>
              <w:rPr>
                <w:rFonts w:ascii="Times New Roman" w:hAnsi="Times New Roman" w:cs="Times New Roman"/>
                <w:color w:val="000000" w:themeColor="text1"/>
                <w:sz w:val="21"/>
                <w:szCs w:val="21"/>
              </w:rPr>
            </w:pPr>
          </w:p>
        </w:tc>
      </w:tr>
      <w:tr w:rsidR="00824A6E" w:rsidRPr="00235757" w14:paraId="08052E22" w14:textId="77777777" w:rsidTr="001C7D01">
        <w:trPr>
          <w:jc w:val="center"/>
        </w:trPr>
        <w:tc>
          <w:tcPr>
            <w:tcW w:w="1189" w:type="dxa"/>
          </w:tcPr>
          <w:p w14:paraId="2441A0DB" w14:textId="5D88E923" w:rsidR="00824A6E" w:rsidRPr="00235757" w:rsidRDefault="006A7D1A"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Bailey_2007</w:t>
            </w:r>
          </w:p>
        </w:tc>
        <w:tc>
          <w:tcPr>
            <w:tcW w:w="1421" w:type="dxa"/>
          </w:tcPr>
          <w:p w14:paraId="5E25E92C" w14:textId="77777777" w:rsidR="00B16B8C" w:rsidRPr="00235757" w:rsidRDefault="00B16B8C" w:rsidP="00BF4F10">
            <w:pPr>
              <w:rPr>
                <w:rFonts w:ascii="Times New Roman" w:hAnsi="Times New Roman" w:cs="Times New Roman"/>
                <w:sz w:val="21"/>
                <w:szCs w:val="21"/>
              </w:rPr>
            </w:pPr>
            <w:r w:rsidRPr="00235757">
              <w:rPr>
                <w:rFonts w:ascii="Times New Roman" w:hAnsi="Times New Roman" w:cs="Times New Roman"/>
                <w:sz w:val="21"/>
                <w:szCs w:val="21"/>
              </w:rPr>
              <w:t>Craig Bryan Bailey</w:t>
            </w:r>
          </w:p>
          <w:p w14:paraId="04C4BE84" w14:textId="77777777" w:rsidR="00824A6E" w:rsidRPr="00235757" w:rsidRDefault="00824A6E" w:rsidP="00BF4F10">
            <w:pPr>
              <w:contextualSpacing/>
              <w:rPr>
                <w:rFonts w:ascii="Times New Roman" w:hAnsi="Times New Roman" w:cs="Times New Roman"/>
                <w:color w:val="000000" w:themeColor="text1"/>
                <w:sz w:val="21"/>
                <w:szCs w:val="21"/>
              </w:rPr>
            </w:pPr>
          </w:p>
        </w:tc>
        <w:tc>
          <w:tcPr>
            <w:tcW w:w="810" w:type="dxa"/>
          </w:tcPr>
          <w:p w14:paraId="0ACD6FF9" w14:textId="365E91AF" w:rsidR="00824A6E" w:rsidRPr="00235757" w:rsidRDefault="00D541A9"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Qual</w:t>
            </w:r>
          </w:p>
        </w:tc>
        <w:tc>
          <w:tcPr>
            <w:tcW w:w="976" w:type="dxa"/>
          </w:tcPr>
          <w:p w14:paraId="75566BD8" w14:textId="044A7748" w:rsidR="00E7523E" w:rsidRPr="00235757" w:rsidRDefault="000C1708" w:rsidP="00BF4F10">
            <w:pPr>
              <w:rPr>
                <w:rFonts w:ascii="Times New Roman" w:hAnsi="Times New Roman" w:cs="Times New Roman"/>
                <w:sz w:val="21"/>
                <w:szCs w:val="21"/>
              </w:rPr>
            </w:pPr>
            <w:r w:rsidRPr="00235757">
              <w:rPr>
                <w:rFonts w:ascii="Times New Roman" w:hAnsi="Times New Roman" w:cs="Times New Roman"/>
                <w:sz w:val="21"/>
                <w:szCs w:val="21"/>
              </w:rPr>
              <w:t>D</w:t>
            </w:r>
            <w:r w:rsidR="00E7523E" w:rsidRPr="00235757">
              <w:rPr>
                <w:rFonts w:ascii="Times New Roman" w:hAnsi="Times New Roman" w:cs="Times New Roman"/>
                <w:sz w:val="21"/>
                <w:szCs w:val="21"/>
              </w:rPr>
              <w:t>issertation</w:t>
            </w:r>
          </w:p>
          <w:p w14:paraId="064D68C5" w14:textId="77777777" w:rsidR="00824A6E" w:rsidRPr="00235757" w:rsidRDefault="00824A6E" w:rsidP="00BF4F10">
            <w:pPr>
              <w:contextualSpacing/>
              <w:rPr>
                <w:rFonts w:ascii="Times New Roman" w:hAnsi="Times New Roman" w:cs="Times New Roman"/>
                <w:color w:val="000000" w:themeColor="text1"/>
                <w:sz w:val="21"/>
                <w:szCs w:val="21"/>
              </w:rPr>
            </w:pPr>
          </w:p>
        </w:tc>
        <w:tc>
          <w:tcPr>
            <w:tcW w:w="1301" w:type="dxa"/>
          </w:tcPr>
          <w:p w14:paraId="49FA75D5" w14:textId="77777777" w:rsidR="00E7523E" w:rsidRPr="00235757" w:rsidRDefault="00E7523E" w:rsidP="00BF4F10">
            <w:pPr>
              <w:rPr>
                <w:rFonts w:ascii="Times New Roman" w:hAnsi="Times New Roman" w:cs="Times New Roman"/>
                <w:sz w:val="21"/>
                <w:szCs w:val="21"/>
              </w:rPr>
            </w:pPr>
            <w:r w:rsidRPr="00235757">
              <w:rPr>
                <w:rFonts w:ascii="Times New Roman" w:hAnsi="Times New Roman" w:cs="Times New Roman"/>
                <w:sz w:val="21"/>
                <w:szCs w:val="21"/>
              </w:rPr>
              <w:t>2007</w:t>
            </w:r>
          </w:p>
          <w:p w14:paraId="62B901B7" w14:textId="77777777" w:rsidR="00824A6E" w:rsidRPr="00235757" w:rsidRDefault="00824A6E" w:rsidP="00BF4F10">
            <w:pPr>
              <w:contextualSpacing/>
              <w:rPr>
                <w:rFonts w:ascii="Times New Roman" w:hAnsi="Times New Roman" w:cs="Times New Roman"/>
                <w:color w:val="000000" w:themeColor="text1"/>
                <w:sz w:val="21"/>
                <w:szCs w:val="21"/>
              </w:rPr>
            </w:pPr>
          </w:p>
        </w:tc>
        <w:tc>
          <w:tcPr>
            <w:tcW w:w="1413" w:type="dxa"/>
          </w:tcPr>
          <w:p w14:paraId="59F9E20B" w14:textId="77777777" w:rsidR="00E7523E" w:rsidRPr="00235757" w:rsidRDefault="00E7523E" w:rsidP="00BF4F10">
            <w:pPr>
              <w:rPr>
                <w:rFonts w:ascii="Times New Roman" w:hAnsi="Times New Roman" w:cs="Times New Roman"/>
                <w:sz w:val="21"/>
                <w:szCs w:val="21"/>
              </w:rPr>
            </w:pPr>
            <w:r w:rsidRPr="00235757">
              <w:rPr>
                <w:rFonts w:ascii="Times New Roman" w:hAnsi="Times New Roman" w:cs="Times New Roman"/>
                <w:sz w:val="21"/>
                <w:szCs w:val="21"/>
              </w:rPr>
              <w:t>Alabama State University</w:t>
            </w:r>
          </w:p>
          <w:p w14:paraId="6E83B380" w14:textId="77777777" w:rsidR="00824A6E" w:rsidRPr="00235757" w:rsidRDefault="00824A6E" w:rsidP="00BF4F10">
            <w:pPr>
              <w:contextualSpacing/>
              <w:rPr>
                <w:rFonts w:ascii="Times New Roman" w:hAnsi="Times New Roman" w:cs="Times New Roman"/>
                <w:color w:val="000000" w:themeColor="text1"/>
                <w:sz w:val="21"/>
                <w:szCs w:val="21"/>
              </w:rPr>
            </w:pPr>
          </w:p>
        </w:tc>
        <w:tc>
          <w:tcPr>
            <w:tcW w:w="985" w:type="dxa"/>
          </w:tcPr>
          <w:p w14:paraId="4D8A3687" w14:textId="1785149F" w:rsidR="00824A6E" w:rsidRPr="00235757" w:rsidRDefault="00824A6E" w:rsidP="00BF4F10">
            <w:pPr>
              <w:contextualSpacing/>
              <w:rPr>
                <w:rFonts w:ascii="Times New Roman" w:hAnsi="Times New Roman" w:cs="Times New Roman"/>
                <w:color w:val="000000" w:themeColor="text1"/>
                <w:sz w:val="21"/>
                <w:szCs w:val="21"/>
              </w:rPr>
            </w:pPr>
          </w:p>
        </w:tc>
        <w:tc>
          <w:tcPr>
            <w:tcW w:w="1170" w:type="dxa"/>
            <w:gridSpan w:val="3"/>
          </w:tcPr>
          <w:p w14:paraId="4A5AAACA" w14:textId="1346A06C" w:rsidR="00824A6E" w:rsidRPr="00235757" w:rsidRDefault="00824A6E" w:rsidP="00BF4F10">
            <w:pPr>
              <w:contextualSpacing/>
              <w:rPr>
                <w:rFonts w:ascii="Times New Roman" w:hAnsi="Times New Roman" w:cs="Times New Roman"/>
                <w:color w:val="000000" w:themeColor="text1"/>
                <w:sz w:val="21"/>
                <w:szCs w:val="21"/>
              </w:rPr>
            </w:pPr>
          </w:p>
        </w:tc>
      </w:tr>
      <w:tr w:rsidR="00B94FE0" w:rsidRPr="00235757" w14:paraId="0B2841FA" w14:textId="77777777" w:rsidTr="001C7D01">
        <w:trPr>
          <w:jc w:val="center"/>
        </w:trPr>
        <w:tc>
          <w:tcPr>
            <w:tcW w:w="1189" w:type="dxa"/>
          </w:tcPr>
          <w:p w14:paraId="49C7741D" w14:textId="079FF0C6" w:rsidR="00B94FE0" w:rsidRPr="00235757" w:rsidRDefault="00B94FE0"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Barnes_2018</w:t>
            </w:r>
          </w:p>
        </w:tc>
        <w:tc>
          <w:tcPr>
            <w:tcW w:w="1421" w:type="dxa"/>
          </w:tcPr>
          <w:p w14:paraId="03BE6B5C" w14:textId="7865F452" w:rsidR="00B94FE0" w:rsidRPr="00235757" w:rsidRDefault="00B94FE0"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sz w:val="21"/>
                <w:szCs w:val="21"/>
                <w:shd w:val="clear" w:color="auto" w:fill="FFFFFF"/>
              </w:rPr>
              <w:t xml:space="preserve">Tia </w:t>
            </w:r>
            <w:proofErr w:type="spellStart"/>
            <w:r w:rsidRPr="00235757">
              <w:rPr>
                <w:rFonts w:ascii="Times New Roman" w:hAnsi="Times New Roman" w:cs="Times New Roman"/>
                <w:sz w:val="21"/>
                <w:szCs w:val="21"/>
                <w:shd w:val="clear" w:color="auto" w:fill="FFFFFF"/>
              </w:rPr>
              <w:t>Navalene</w:t>
            </w:r>
            <w:proofErr w:type="spellEnd"/>
            <w:r w:rsidRPr="00235757">
              <w:rPr>
                <w:rFonts w:ascii="Times New Roman" w:hAnsi="Times New Roman" w:cs="Times New Roman"/>
                <w:sz w:val="21"/>
                <w:szCs w:val="21"/>
                <w:shd w:val="clear" w:color="auto" w:fill="FFFFFF"/>
              </w:rPr>
              <w:t xml:space="preserve"> </w:t>
            </w:r>
            <w:r w:rsidR="006C0169" w:rsidRPr="00235757">
              <w:rPr>
                <w:rFonts w:ascii="Times New Roman" w:hAnsi="Times New Roman" w:cs="Times New Roman"/>
                <w:sz w:val="21"/>
                <w:szCs w:val="21"/>
                <w:shd w:val="clear" w:color="auto" w:fill="FFFFFF"/>
              </w:rPr>
              <w:t>B</w:t>
            </w:r>
            <w:r w:rsidRPr="00235757">
              <w:rPr>
                <w:rFonts w:ascii="Times New Roman" w:hAnsi="Times New Roman" w:cs="Times New Roman"/>
                <w:sz w:val="21"/>
                <w:szCs w:val="21"/>
                <w:shd w:val="clear" w:color="auto" w:fill="FFFFFF"/>
              </w:rPr>
              <w:t xml:space="preserve">arnes, Christina Cipriano, Kathleen </w:t>
            </w:r>
            <w:proofErr w:type="spellStart"/>
            <w:r w:rsidRPr="00235757">
              <w:rPr>
                <w:rFonts w:ascii="Times New Roman" w:hAnsi="Times New Roman" w:cs="Times New Roman"/>
                <w:sz w:val="21"/>
                <w:szCs w:val="21"/>
                <w:shd w:val="clear" w:color="auto" w:fill="FFFFFF"/>
              </w:rPr>
              <w:t>McCallops</w:t>
            </w:r>
            <w:proofErr w:type="spellEnd"/>
            <w:r w:rsidRPr="00235757">
              <w:rPr>
                <w:rFonts w:ascii="Times New Roman" w:hAnsi="Times New Roman" w:cs="Times New Roman"/>
                <w:sz w:val="21"/>
                <w:szCs w:val="21"/>
                <w:shd w:val="clear" w:color="auto" w:fill="FFFFFF"/>
              </w:rPr>
              <w:t xml:space="preserve">, Cara </w:t>
            </w:r>
            <w:proofErr w:type="spellStart"/>
            <w:r w:rsidRPr="00235757">
              <w:rPr>
                <w:rFonts w:ascii="Times New Roman" w:hAnsi="Times New Roman" w:cs="Times New Roman"/>
                <w:sz w:val="21"/>
                <w:szCs w:val="21"/>
                <w:shd w:val="clear" w:color="auto" w:fill="FFFFFF"/>
              </w:rPr>
              <w:t>Cuccuini</w:t>
            </w:r>
            <w:proofErr w:type="spellEnd"/>
            <w:r w:rsidRPr="00235757">
              <w:rPr>
                <w:rFonts w:ascii="Times New Roman" w:hAnsi="Times New Roman" w:cs="Times New Roman"/>
                <w:sz w:val="21"/>
                <w:szCs w:val="21"/>
                <w:shd w:val="clear" w:color="auto" w:fill="FFFFFF"/>
              </w:rPr>
              <w:t>-Harmon, &amp; Susan E. Rivers</w:t>
            </w:r>
          </w:p>
        </w:tc>
        <w:tc>
          <w:tcPr>
            <w:tcW w:w="810" w:type="dxa"/>
          </w:tcPr>
          <w:p w14:paraId="3B294E56" w14:textId="6F511C13" w:rsidR="00B94FE0" w:rsidRPr="00235757" w:rsidRDefault="00D541A9"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Quant</w:t>
            </w:r>
          </w:p>
        </w:tc>
        <w:tc>
          <w:tcPr>
            <w:tcW w:w="976" w:type="dxa"/>
          </w:tcPr>
          <w:p w14:paraId="3AAF0FA3" w14:textId="548874C9" w:rsidR="00B94FE0" w:rsidRPr="00235757" w:rsidRDefault="00CE7D63"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Article</w:t>
            </w:r>
          </w:p>
        </w:tc>
        <w:tc>
          <w:tcPr>
            <w:tcW w:w="1301" w:type="dxa"/>
          </w:tcPr>
          <w:p w14:paraId="68F7A43F" w14:textId="03344F8D" w:rsidR="00B94FE0" w:rsidRPr="00235757" w:rsidRDefault="00CE7D63"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2018</w:t>
            </w:r>
          </w:p>
        </w:tc>
        <w:tc>
          <w:tcPr>
            <w:tcW w:w="1413" w:type="dxa"/>
          </w:tcPr>
          <w:p w14:paraId="7F650263" w14:textId="5DAAFFD3" w:rsidR="00B94FE0" w:rsidRPr="00235757" w:rsidRDefault="00B94FE0"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sz w:val="21"/>
                <w:szCs w:val="21"/>
                <w:shd w:val="clear" w:color="auto" w:fill="FFFFFF"/>
              </w:rPr>
              <w:t>Emotional and Behavioral Difficulties</w:t>
            </w:r>
          </w:p>
        </w:tc>
        <w:tc>
          <w:tcPr>
            <w:tcW w:w="985" w:type="dxa"/>
          </w:tcPr>
          <w:p w14:paraId="611999AE" w14:textId="54D6CEB4" w:rsidR="00B94FE0" w:rsidRPr="00235757" w:rsidRDefault="00167367"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Yes</w:t>
            </w:r>
          </w:p>
        </w:tc>
        <w:tc>
          <w:tcPr>
            <w:tcW w:w="1170" w:type="dxa"/>
            <w:gridSpan w:val="3"/>
          </w:tcPr>
          <w:p w14:paraId="2E29A305" w14:textId="3F1991C0" w:rsidR="00B94FE0" w:rsidRPr="00235757" w:rsidRDefault="00167367"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William T. Grant Foundation (180276)</w:t>
            </w:r>
          </w:p>
        </w:tc>
      </w:tr>
      <w:tr w:rsidR="00B94FE0" w:rsidRPr="00235757" w14:paraId="2AA05F5C" w14:textId="77777777" w:rsidTr="001C7D01">
        <w:trPr>
          <w:jc w:val="center"/>
        </w:trPr>
        <w:tc>
          <w:tcPr>
            <w:tcW w:w="1189" w:type="dxa"/>
          </w:tcPr>
          <w:p w14:paraId="2277C713" w14:textId="2ECB3D97" w:rsidR="00B94FE0" w:rsidRPr="00235757" w:rsidRDefault="00992A87"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Bloom_1994</w:t>
            </w:r>
          </w:p>
        </w:tc>
        <w:tc>
          <w:tcPr>
            <w:tcW w:w="1421" w:type="dxa"/>
          </w:tcPr>
          <w:p w14:paraId="681CE0AB" w14:textId="30B8AB36" w:rsidR="00B94FE0" w:rsidRPr="00235757" w:rsidRDefault="00167367"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Bloom, Bianca A.</w:t>
            </w:r>
          </w:p>
        </w:tc>
        <w:tc>
          <w:tcPr>
            <w:tcW w:w="810" w:type="dxa"/>
          </w:tcPr>
          <w:p w14:paraId="36E3E5E0" w14:textId="37A3B926" w:rsidR="00B94FE0" w:rsidRPr="00235757" w:rsidRDefault="00167367"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Qual</w:t>
            </w:r>
          </w:p>
        </w:tc>
        <w:tc>
          <w:tcPr>
            <w:tcW w:w="976" w:type="dxa"/>
          </w:tcPr>
          <w:p w14:paraId="5FF68F79" w14:textId="799D9F29" w:rsidR="00B94FE0" w:rsidRPr="00235757" w:rsidRDefault="00167367"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Dissertation</w:t>
            </w:r>
          </w:p>
        </w:tc>
        <w:tc>
          <w:tcPr>
            <w:tcW w:w="1301" w:type="dxa"/>
          </w:tcPr>
          <w:p w14:paraId="10EB11A4" w14:textId="44A598A2" w:rsidR="00B94FE0" w:rsidRPr="00235757" w:rsidRDefault="00167367"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1994</w:t>
            </w:r>
          </w:p>
        </w:tc>
        <w:tc>
          <w:tcPr>
            <w:tcW w:w="1413" w:type="dxa"/>
          </w:tcPr>
          <w:p w14:paraId="25107DA6" w14:textId="78B439D5" w:rsidR="00B94FE0" w:rsidRPr="00235757" w:rsidRDefault="00167367"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University of San Francisco</w:t>
            </w:r>
          </w:p>
        </w:tc>
        <w:tc>
          <w:tcPr>
            <w:tcW w:w="985" w:type="dxa"/>
          </w:tcPr>
          <w:p w14:paraId="04B0FE35" w14:textId="474518AC" w:rsidR="00B94FE0" w:rsidRPr="00235757" w:rsidRDefault="00B94FE0" w:rsidP="00BF4F10">
            <w:pPr>
              <w:contextualSpacing/>
              <w:rPr>
                <w:rFonts w:ascii="Times New Roman" w:hAnsi="Times New Roman" w:cs="Times New Roman"/>
                <w:color w:val="000000" w:themeColor="text1"/>
                <w:sz w:val="21"/>
                <w:szCs w:val="21"/>
              </w:rPr>
            </w:pPr>
          </w:p>
        </w:tc>
        <w:tc>
          <w:tcPr>
            <w:tcW w:w="1170" w:type="dxa"/>
            <w:gridSpan w:val="3"/>
          </w:tcPr>
          <w:p w14:paraId="1514F3E0" w14:textId="40D05481" w:rsidR="00B94FE0" w:rsidRPr="00235757" w:rsidRDefault="00B94FE0" w:rsidP="00BF4F10">
            <w:pPr>
              <w:contextualSpacing/>
              <w:rPr>
                <w:rFonts w:ascii="Times New Roman" w:hAnsi="Times New Roman" w:cs="Times New Roman"/>
                <w:color w:val="000000" w:themeColor="text1"/>
                <w:sz w:val="21"/>
                <w:szCs w:val="21"/>
              </w:rPr>
            </w:pPr>
          </w:p>
        </w:tc>
      </w:tr>
      <w:tr w:rsidR="00B94FE0" w:rsidRPr="00235757" w14:paraId="3E34444B" w14:textId="77777777" w:rsidTr="001C7D01">
        <w:trPr>
          <w:jc w:val="center"/>
        </w:trPr>
        <w:tc>
          <w:tcPr>
            <w:tcW w:w="1189" w:type="dxa"/>
          </w:tcPr>
          <w:p w14:paraId="657721FD" w14:textId="3AD7B3E5" w:rsidR="00B94FE0" w:rsidRPr="00235757" w:rsidRDefault="00992A87"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Brennan_2017</w:t>
            </w:r>
          </w:p>
        </w:tc>
        <w:tc>
          <w:tcPr>
            <w:tcW w:w="1421" w:type="dxa"/>
          </w:tcPr>
          <w:p w14:paraId="265FD163" w14:textId="7096C86D" w:rsidR="00B94FE0" w:rsidRPr="00235757" w:rsidRDefault="005B02E5"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Brennan, Kaitlyn M.</w:t>
            </w:r>
          </w:p>
        </w:tc>
        <w:tc>
          <w:tcPr>
            <w:tcW w:w="810" w:type="dxa"/>
          </w:tcPr>
          <w:p w14:paraId="44F07AB6" w14:textId="732C4E59" w:rsidR="00B94FE0" w:rsidRPr="00235757" w:rsidRDefault="005B02E5"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Quant</w:t>
            </w:r>
          </w:p>
        </w:tc>
        <w:tc>
          <w:tcPr>
            <w:tcW w:w="976" w:type="dxa"/>
          </w:tcPr>
          <w:p w14:paraId="58A0775A" w14:textId="39892011" w:rsidR="00B94FE0" w:rsidRPr="00235757" w:rsidRDefault="005B02E5"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Dissertation</w:t>
            </w:r>
          </w:p>
        </w:tc>
        <w:tc>
          <w:tcPr>
            <w:tcW w:w="1301" w:type="dxa"/>
          </w:tcPr>
          <w:p w14:paraId="1F0F8C5E" w14:textId="39DFA23F" w:rsidR="00B94FE0" w:rsidRPr="00235757" w:rsidRDefault="005B02E5"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2017</w:t>
            </w:r>
          </w:p>
        </w:tc>
        <w:tc>
          <w:tcPr>
            <w:tcW w:w="1413" w:type="dxa"/>
          </w:tcPr>
          <w:p w14:paraId="3288AF5E" w14:textId="194A1AF0" w:rsidR="00B94FE0" w:rsidRPr="00235757" w:rsidRDefault="006D6491"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University of Pittsburgh</w:t>
            </w:r>
          </w:p>
        </w:tc>
        <w:tc>
          <w:tcPr>
            <w:tcW w:w="985" w:type="dxa"/>
          </w:tcPr>
          <w:p w14:paraId="40BC6BFC" w14:textId="0E3B9B75" w:rsidR="00B94FE0" w:rsidRPr="00235757" w:rsidRDefault="00B94FE0" w:rsidP="00BF4F10">
            <w:pPr>
              <w:contextualSpacing/>
              <w:rPr>
                <w:rFonts w:ascii="Times New Roman" w:hAnsi="Times New Roman" w:cs="Times New Roman"/>
                <w:color w:val="000000" w:themeColor="text1"/>
                <w:sz w:val="21"/>
                <w:szCs w:val="21"/>
              </w:rPr>
            </w:pPr>
          </w:p>
        </w:tc>
        <w:tc>
          <w:tcPr>
            <w:tcW w:w="1170" w:type="dxa"/>
            <w:gridSpan w:val="3"/>
          </w:tcPr>
          <w:p w14:paraId="17877D4A" w14:textId="1FC798FE" w:rsidR="00B94FE0" w:rsidRPr="00235757" w:rsidRDefault="00B94FE0" w:rsidP="00BF4F10">
            <w:pPr>
              <w:contextualSpacing/>
              <w:rPr>
                <w:rFonts w:ascii="Times New Roman" w:hAnsi="Times New Roman" w:cs="Times New Roman"/>
                <w:color w:val="000000" w:themeColor="text1"/>
                <w:sz w:val="21"/>
                <w:szCs w:val="21"/>
              </w:rPr>
            </w:pPr>
          </w:p>
        </w:tc>
      </w:tr>
      <w:tr w:rsidR="00B94FE0" w:rsidRPr="00235757" w14:paraId="55CCA3F0" w14:textId="77777777" w:rsidTr="001C7D01">
        <w:trPr>
          <w:jc w:val="center"/>
        </w:trPr>
        <w:tc>
          <w:tcPr>
            <w:tcW w:w="1189" w:type="dxa"/>
          </w:tcPr>
          <w:p w14:paraId="762CC3F7" w14:textId="102C9590" w:rsidR="00B94FE0" w:rsidRPr="00235757" w:rsidRDefault="007E322C" w:rsidP="00BF4F10">
            <w:pPr>
              <w:tabs>
                <w:tab w:val="left" w:pos="576"/>
              </w:tabs>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Bullock_1994</w:t>
            </w:r>
          </w:p>
        </w:tc>
        <w:tc>
          <w:tcPr>
            <w:tcW w:w="1421" w:type="dxa"/>
          </w:tcPr>
          <w:p w14:paraId="3FDC6A88" w14:textId="77777777" w:rsidR="006D6491" w:rsidRPr="00235757" w:rsidRDefault="006D6491" w:rsidP="00BF4F10">
            <w:pPr>
              <w:rPr>
                <w:rFonts w:ascii="Times New Roman" w:hAnsi="Times New Roman" w:cs="Times New Roman"/>
                <w:sz w:val="21"/>
                <w:szCs w:val="21"/>
              </w:rPr>
            </w:pPr>
            <w:r w:rsidRPr="00235757">
              <w:rPr>
                <w:rFonts w:ascii="Times New Roman" w:hAnsi="Times New Roman" w:cs="Times New Roman"/>
                <w:sz w:val="21"/>
                <w:szCs w:val="21"/>
              </w:rPr>
              <w:t xml:space="preserve">Bullock, </w:t>
            </w:r>
            <w:proofErr w:type="spellStart"/>
            <w:r w:rsidRPr="00235757">
              <w:rPr>
                <w:rFonts w:ascii="Times New Roman" w:hAnsi="Times New Roman" w:cs="Times New Roman"/>
                <w:sz w:val="21"/>
                <w:szCs w:val="21"/>
              </w:rPr>
              <w:t>Lyndal</w:t>
            </w:r>
            <w:proofErr w:type="spellEnd"/>
            <w:r w:rsidRPr="00235757">
              <w:rPr>
                <w:rFonts w:ascii="Times New Roman" w:hAnsi="Times New Roman" w:cs="Times New Roman"/>
                <w:sz w:val="21"/>
                <w:szCs w:val="21"/>
              </w:rPr>
              <w:t xml:space="preserve"> M., &amp; McArthur, Patrick</w:t>
            </w:r>
          </w:p>
          <w:p w14:paraId="2E66C8F4" w14:textId="77777777" w:rsidR="00B94FE0" w:rsidRPr="00235757" w:rsidRDefault="00B94FE0" w:rsidP="00BF4F10">
            <w:pPr>
              <w:contextualSpacing/>
              <w:rPr>
                <w:rFonts w:ascii="Times New Roman" w:hAnsi="Times New Roman" w:cs="Times New Roman"/>
                <w:color w:val="000000" w:themeColor="text1"/>
                <w:sz w:val="21"/>
                <w:szCs w:val="21"/>
              </w:rPr>
            </w:pPr>
          </w:p>
        </w:tc>
        <w:tc>
          <w:tcPr>
            <w:tcW w:w="810" w:type="dxa"/>
          </w:tcPr>
          <w:p w14:paraId="3837F39C" w14:textId="322ACE00" w:rsidR="00B94FE0" w:rsidRPr="00235757" w:rsidRDefault="00344F7A"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Quant</w:t>
            </w:r>
          </w:p>
        </w:tc>
        <w:tc>
          <w:tcPr>
            <w:tcW w:w="976" w:type="dxa"/>
          </w:tcPr>
          <w:p w14:paraId="55897FA3" w14:textId="0082D322" w:rsidR="00B94FE0" w:rsidRPr="00235757" w:rsidRDefault="00344F7A"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Article</w:t>
            </w:r>
          </w:p>
        </w:tc>
        <w:tc>
          <w:tcPr>
            <w:tcW w:w="1301" w:type="dxa"/>
          </w:tcPr>
          <w:p w14:paraId="16F2737F" w14:textId="024F8C19" w:rsidR="00B94FE0" w:rsidRPr="00235757" w:rsidRDefault="00344F7A"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1994</w:t>
            </w:r>
          </w:p>
        </w:tc>
        <w:tc>
          <w:tcPr>
            <w:tcW w:w="1413" w:type="dxa"/>
          </w:tcPr>
          <w:p w14:paraId="3D8F528B" w14:textId="77777777" w:rsidR="00344F7A" w:rsidRPr="00235757" w:rsidRDefault="00344F7A" w:rsidP="00BF4F10">
            <w:pPr>
              <w:rPr>
                <w:rFonts w:ascii="Times New Roman" w:hAnsi="Times New Roman" w:cs="Times New Roman"/>
                <w:sz w:val="21"/>
                <w:szCs w:val="21"/>
              </w:rPr>
            </w:pPr>
            <w:r w:rsidRPr="00235757">
              <w:rPr>
                <w:rFonts w:ascii="Times New Roman" w:hAnsi="Times New Roman" w:cs="Times New Roman"/>
                <w:sz w:val="21"/>
                <w:szCs w:val="21"/>
              </w:rPr>
              <w:t>Education and Treatment of Children- special issue: severe behavior disorders of children and youth</w:t>
            </w:r>
          </w:p>
          <w:p w14:paraId="6E459C76" w14:textId="77777777" w:rsidR="00B94FE0" w:rsidRPr="00235757" w:rsidRDefault="00B94FE0" w:rsidP="00BF4F10">
            <w:pPr>
              <w:contextualSpacing/>
              <w:rPr>
                <w:rFonts w:ascii="Times New Roman" w:hAnsi="Times New Roman" w:cs="Times New Roman"/>
                <w:color w:val="000000" w:themeColor="text1"/>
                <w:sz w:val="21"/>
                <w:szCs w:val="21"/>
              </w:rPr>
            </w:pPr>
          </w:p>
        </w:tc>
        <w:tc>
          <w:tcPr>
            <w:tcW w:w="985" w:type="dxa"/>
          </w:tcPr>
          <w:p w14:paraId="7F904616" w14:textId="462D4FE9" w:rsidR="00B94FE0" w:rsidRPr="00235757" w:rsidRDefault="00B94FE0" w:rsidP="00BF4F10">
            <w:pPr>
              <w:contextualSpacing/>
              <w:rPr>
                <w:rFonts w:ascii="Times New Roman" w:hAnsi="Times New Roman" w:cs="Times New Roman"/>
                <w:color w:val="000000" w:themeColor="text1"/>
                <w:sz w:val="21"/>
                <w:szCs w:val="21"/>
              </w:rPr>
            </w:pPr>
          </w:p>
        </w:tc>
        <w:tc>
          <w:tcPr>
            <w:tcW w:w="1170" w:type="dxa"/>
            <w:gridSpan w:val="3"/>
          </w:tcPr>
          <w:p w14:paraId="5CDDB77F" w14:textId="535F6892" w:rsidR="00B94FE0" w:rsidRPr="00235757" w:rsidRDefault="00B94FE0" w:rsidP="00BF4F10">
            <w:pPr>
              <w:contextualSpacing/>
              <w:rPr>
                <w:rFonts w:ascii="Times New Roman" w:hAnsi="Times New Roman" w:cs="Times New Roman"/>
                <w:color w:val="000000" w:themeColor="text1"/>
                <w:sz w:val="21"/>
                <w:szCs w:val="21"/>
              </w:rPr>
            </w:pPr>
          </w:p>
        </w:tc>
      </w:tr>
      <w:tr w:rsidR="00B94FE0" w:rsidRPr="00235757" w14:paraId="18F218AC" w14:textId="77777777" w:rsidTr="001C7D01">
        <w:trPr>
          <w:jc w:val="center"/>
        </w:trPr>
        <w:tc>
          <w:tcPr>
            <w:tcW w:w="1189" w:type="dxa"/>
          </w:tcPr>
          <w:p w14:paraId="26BA112B" w14:textId="2BC8BB72" w:rsidR="00B94FE0" w:rsidRPr="00235757" w:rsidRDefault="007E322C"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Byrd_2019</w:t>
            </w:r>
          </w:p>
        </w:tc>
        <w:tc>
          <w:tcPr>
            <w:tcW w:w="1421" w:type="dxa"/>
          </w:tcPr>
          <w:p w14:paraId="4B317670" w14:textId="7CF233D5" w:rsidR="00B94FE0" w:rsidRPr="00235757" w:rsidRDefault="00281CAB"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Byrd, Kendra K.</w:t>
            </w:r>
          </w:p>
        </w:tc>
        <w:tc>
          <w:tcPr>
            <w:tcW w:w="810" w:type="dxa"/>
          </w:tcPr>
          <w:p w14:paraId="43997C08" w14:textId="6A9FF52F" w:rsidR="00B94FE0" w:rsidRPr="00235757" w:rsidRDefault="00281CAB"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Quant</w:t>
            </w:r>
          </w:p>
        </w:tc>
        <w:tc>
          <w:tcPr>
            <w:tcW w:w="976" w:type="dxa"/>
          </w:tcPr>
          <w:p w14:paraId="72381479" w14:textId="5F800E07" w:rsidR="00B94FE0" w:rsidRPr="00235757" w:rsidRDefault="00281CAB"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Dissertation</w:t>
            </w:r>
          </w:p>
        </w:tc>
        <w:tc>
          <w:tcPr>
            <w:tcW w:w="1301" w:type="dxa"/>
          </w:tcPr>
          <w:p w14:paraId="6C76506E" w14:textId="7277F0BD" w:rsidR="00B94FE0" w:rsidRPr="00235757" w:rsidRDefault="00281CAB"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2019</w:t>
            </w:r>
          </w:p>
        </w:tc>
        <w:tc>
          <w:tcPr>
            <w:tcW w:w="1413" w:type="dxa"/>
          </w:tcPr>
          <w:p w14:paraId="11F86A26" w14:textId="107D6B4E" w:rsidR="00B94FE0" w:rsidRPr="00235757" w:rsidRDefault="00281CAB"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Concordia University</w:t>
            </w:r>
          </w:p>
        </w:tc>
        <w:tc>
          <w:tcPr>
            <w:tcW w:w="985" w:type="dxa"/>
          </w:tcPr>
          <w:p w14:paraId="020CF3B9" w14:textId="0A8E2AEF" w:rsidR="00B94FE0" w:rsidRPr="00235757" w:rsidRDefault="00B94FE0" w:rsidP="00BF4F10">
            <w:pPr>
              <w:contextualSpacing/>
              <w:rPr>
                <w:rFonts w:ascii="Times New Roman" w:hAnsi="Times New Roman" w:cs="Times New Roman"/>
                <w:color w:val="000000" w:themeColor="text1"/>
                <w:sz w:val="21"/>
                <w:szCs w:val="21"/>
              </w:rPr>
            </w:pPr>
          </w:p>
        </w:tc>
        <w:tc>
          <w:tcPr>
            <w:tcW w:w="1170" w:type="dxa"/>
            <w:gridSpan w:val="3"/>
          </w:tcPr>
          <w:p w14:paraId="45EEB15C" w14:textId="0B11D537" w:rsidR="00B94FE0" w:rsidRPr="00235757" w:rsidRDefault="00B94FE0" w:rsidP="00BF4F10">
            <w:pPr>
              <w:contextualSpacing/>
              <w:rPr>
                <w:rFonts w:ascii="Times New Roman" w:hAnsi="Times New Roman" w:cs="Times New Roman"/>
                <w:color w:val="000000" w:themeColor="text1"/>
                <w:sz w:val="21"/>
                <w:szCs w:val="21"/>
              </w:rPr>
            </w:pPr>
          </w:p>
        </w:tc>
      </w:tr>
      <w:tr w:rsidR="007E322C" w:rsidRPr="00235757" w14:paraId="3F55F9CF" w14:textId="77777777" w:rsidTr="001C7D01">
        <w:trPr>
          <w:jc w:val="center"/>
        </w:trPr>
        <w:tc>
          <w:tcPr>
            <w:tcW w:w="1189" w:type="dxa"/>
          </w:tcPr>
          <w:p w14:paraId="3546E334" w14:textId="754C8D5D" w:rsidR="007E322C" w:rsidRPr="00235757" w:rsidRDefault="007E322C"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Clark_2022</w:t>
            </w:r>
          </w:p>
        </w:tc>
        <w:tc>
          <w:tcPr>
            <w:tcW w:w="1421" w:type="dxa"/>
          </w:tcPr>
          <w:p w14:paraId="7B872072" w14:textId="78071B4E" w:rsidR="007E322C" w:rsidRPr="00235757" w:rsidRDefault="003340EB"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Clark, Joya Helene</w:t>
            </w:r>
          </w:p>
        </w:tc>
        <w:tc>
          <w:tcPr>
            <w:tcW w:w="810" w:type="dxa"/>
          </w:tcPr>
          <w:p w14:paraId="09F4BE76" w14:textId="32D16465" w:rsidR="007E322C" w:rsidRPr="00235757" w:rsidRDefault="003340EB"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Qual</w:t>
            </w:r>
          </w:p>
        </w:tc>
        <w:tc>
          <w:tcPr>
            <w:tcW w:w="976" w:type="dxa"/>
          </w:tcPr>
          <w:p w14:paraId="0D3B70E3" w14:textId="3297F9D6" w:rsidR="007E322C" w:rsidRPr="00235757" w:rsidRDefault="003340EB"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Dissertation</w:t>
            </w:r>
          </w:p>
        </w:tc>
        <w:tc>
          <w:tcPr>
            <w:tcW w:w="1301" w:type="dxa"/>
          </w:tcPr>
          <w:p w14:paraId="3C667AE6" w14:textId="4BE37975" w:rsidR="007E322C" w:rsidRPr="00235757" w:rsidRDefault="003340EB"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2022</w:t>
            </w:r>
          </w:p>
        </w:tc>
        <w:tc>
          <w:tcPr>
            <w:tcW w:w="1413" w:type="dxa"/>
          </w:tcPr>
          <w:p w14:paraId="42859981" w14:textId="28257DE5" w:rsidR="007E322C" w:rsidRPr="00235757" w:rsidRDefault="003340EB"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 xml:space="preserve">Rutgers, The State </w:t>
            </w:r>
            <w:r w:rsidRPr="00235757">
              <w:rPr>
                <w:rFonts w:ascii="Times New Roman" w:hAnsi="Times New Roman" w:cs="Times New Roman"/>
                <w:color w:val="000000" w:themeColor="text1"/>
                <w:sz w:val="21"/>
                <w:szCs w:val="21"/>
              </w:rPr>
              <w:lastRenderedPageBreak/>
              <w:t>University of New Jersey</w:t>
            </w:r>
          </w:p>
        </w:tc>
        <w:tc>
          <w:tcPr>
            <w:tcW w:w="985" w:type="dxa"/>
          </w:tcPr>
          <w:p w14:paraId="1A5EBC70" w14:textId="6C32583F" w:rsidR="007E322C" w:rsidRPr="00235757" w:rsidRDefault="007E322C" w:rsidP="00BF4F10">
            <w:pPr>
              <w:contextualSpacing/>
              <w:rPr>
                <w:rFonts w:ascii="Times New Roman" w:hAnsi="Times New Roman" w:cs="Times New Roman"/>
                <w:color w:val="000000" w:themeColor="text1"/>
                <w:sz w:val="21"/>
                <w:szCs w:val="21"/>
              </w:rPr>
            </w:pPr>
          </w:p>
        </w:tc>
        <w:tc>
          <w:tcPr>
            <w:tcW w:w="1170" w:type="dxa"/>
            <w:gridSpan w:val="3"/>
          </w:tcPr>
          <w:p w14:paraId="3F6FCE9C" w14:textId="62705588" w:rsidR="007E322C" w:rsidRPr="00235757" w:rsidRDefault="007E322C" w:rsidP="00BF4F10">
            <w:pPr>
              <w:contextualSpacing/>
              <w:rPr>
                <w:rFonts w:ascii="Times New Roman" w:hAnsi="Times New Roman" w:cs="Times New Roman"/>
                <w:color w:val="000000" w:themeColor="text1"/>
                <w:sz w:val="21"/>
                <w:szCs w:val="21"/>
              </w:rPr>
            </w:pPr>
          </w:p>
        </w:tc>
      </w:tr>
      <w:tr w:rsidR="007E322C" w:rsidRPr="00235757" w14:paraId="0FE65FCD" w14:textId="77777777" w:rsidTr="001C7D01">
        <w:trPr>
          <w:trHeight w:val="1080"/>
          <w:jc w:val="center"/>
        </w:trPr>
        <w:tc>
          <w:tcPr>
            <w:tcW w:w="1189" w:type="dxa"/>
          </w:tcPr>
          <w:p w14:paraId="3D58E0E3" w14:textId="014BC691" w:rsidR="007E322C" w:rsidRPr="00235757" w:rsidRDefault="007E322C"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Cox_2011</w:t>
            </w:r>
          </w:p>
        </w:tc>
        <w:tc>
          <w:tcPr>
            <w:tcW w:w="1421" w:type="dxa"/>
          </w:tcPr>
          <w:p w14:paraId="15B82F35" w14:textId="138EBC4B" w:rsidR="007E322C" w:rsidRPr="007E018B" w:rsidRDefault="009C7996" w:rsidP="00BF4F10">
            <w:pPr>
              <w:rPr>
                <w:rFonts w:ascii="Times New Roman" w:hAnsi="Times New Roman" w:cs="Times New Roman"/>
                <w:sz w:val="21"/>
                <w:szCs w:val="21"/>
              </w:rPr>
            </w:pPr>
            <w:r w:rsidRPr="00235757">
              <w:rPr>
                <w:rFonts w:ascii="Times New Roman" w:hAnsi="Times New Roman" w:cs="Times New Roman"/>
                <w:sz w:val="21"/>
                <w:szCs w:val="21"/>
              </w:rPr>
              <w:t xml:space="preserve">Carolyn C. Cox, Joseph D. </w:t>
            </w:r>
            <w:proofErr w:type="spellStart"/>
            <w:r w:rsidRPr="00235757">
              <w:rPr>
                <w:rFonts w:ascii="Times New Roman" w:hAnsi="Times New Roman" w:cs="Times New Roman"/>
                <w:sz w:val="21"/>
                <w:szCs w:val="21"/>
              </w:rPr>
              <w:t>Visker</w:t>
            </w:r>
            <w:proofErr w:type="spellEnd"/>
            <w:r w:rsidRPr="00235757">
              <w:rPr>
                <w:rFonts w:ascii="Times New Roman" w:hAnsi="Times New Roman" w:cs="Times New Roman"/>
                <w:sz w:val="21"/>
                <w:szCs w:val="21"/>
              </w:rPr>
              <w:t>, Ashley Hartman, Truman State University</w:t>
            </w:r>
          </w:p>
        </w:tc>
        <w:tc>
          <w:tcPr>
            <w:tcW w:w="810" w:type="dxa"/>
          </w:tcPr>
          <w:p w14:paraId="55F7D207" w14:textId="0FF7D694" w:rsidR="007E322C" w:rsidRPr="00235757" w:rsidRDefault="009C7996"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Quant</w:t>
            </w:r>
          </w:p>
        </w:tc>
        <w:tc>
          <w:tcPr>
            <w:tcW w:w="976" w:type="dxa"/>
          </w:tcPr>
          <w:p w14:paraId="1F414537" w14:textId="09948825" w:rsidR="007E322C" w:rsidRPr="00235757" w:rsidRDefault="009C7996"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Article</w:t>
            </w:r>
          </w:p>
        </w:tc>
        <w:tc>
          <w:tcPr>
            <w:tcW w:w="1301" w:type="dxa"/>
          </w:tcPr>
          <w:p w14:paraId="26090D53" w14:textId="7B7A7432" w:rsidR="007E322C" w:rsidRPr="00235757" w:rsidRDefault="009C7996"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2011</w:t>
            </w:r>
          </w:p>
        </w:tc>
        <w:tc>
          <w:tcPr>
            <w:tcW w:w="1413" w:type="dxa"/>
          </w:tcPr>
          <w:p w14:paraId="4450E16C" w14:textId="2C1C1029" w:rsidR="007E322C" w:rsidRPr="002133A6" w:rsidRDefault="009C7996" w:rsidP="002133A6">
            <w:pPr>
              <w:rPr>
                <w:rFonts w:ascii="Times New Roman" w:hAnsi="Times New Roman" w:cs="Times New Roman"/>
                <w:sz w:val="21"/>
                <w:szCs w:val="21"/>
              </w:rPr>
            </w:pPr>
            <w:r w:rsidRPr="00235757">
              <w:rPr>
                <w:rFonts w:ascii="Times New Roman" w:hAnsi="Times New Roman" w:cs="Times New Roman"/>
                <w:sz w:val="21"/>
                <w:szCs w:val="21"/>
              </w:rPr>
              <w:t>Current Issues in Education; Mary Lou Fulton Teachers College, Arizona State University</w:t>
            </w:r>
          </w:p>
        </w:tc>
        <w:tc>
          <w:tcPr>
            <w:tcW w:w="985" w:type="dxa"/>
          </w:tcPr>
          <w:p w14:paraId="6DE4D5E1" w14:textId="72052B8C" w:rsidR="007E322C" w:rsidRPr="00235757" w:rsidRDefault="007E322C" w:rsidP="00BF4F10">
            <w:pPr>
              <w:contextualSpacing/>
              <w:rPr>
                <w:rFonts w:ascii="Times New Roman" w:hAnsi="Times New Roman" w:cs="Times New Roman"/>
                <w:color w:val="000000" w:themeColor="text1"/>
                <w:sz w:val="21"/>
                <w:szCs w:val="21"/>
              </w:rPr>
            </w:pPr>
          </w:p>
        </w:tc>
        <w:tc>
          <w:tcPr>
            <w:tcW w:w="1170" w:type="dxa"/>
            <w:gridSpan w:val="3"/>
          </w:tcPr>
          <w:p w14:paraId="7EEE1D48" w14:textId="4B649198" w:rsidR="007E322C" w:rsidRPr="00235757" w:rsidRDefault="007E322C" w:rsidP="00BF4F10">
            <w:pPr>
              <w:contextualSpacing/>
              <w:rPr>
                <w:rFonts w:ascii="Times New Roman" w:hAnsi="Times New Roman" w:cs="Times New Roman"/>
                <w:color w:val="000000" w:themeColor="text1"/>
                <w:sz w:val="21"/>
                <w:szCs w:val="21"/>
              </w:rPr>
            </w:pPr>
          </w:p>
        </w:tc>
      </w:tr>
      <w:tr w:rsidR="007E322C" w:rsidRPr="00235757" w14:paraId="4AB58630" w14:textId="77777777" w:rsidTr="001C7D01">
        <w:trPr>
          <w:jc w:val="center"/>
        </w:trPr>
        <w:tc>
          <w:tcPr>
            <w:tcW w:w="1189" w:type="dxa"/>
          </w:tcPr>
          <w:p w14:paraId="21EB2551" w14:textId="2AC06CA5" w:rsidR="007E322C" w:rsidRPr="00235757" w:rsidRDefault="007E322C"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Ferguson_2013</w:t>
            </w:r>
          </w:p>
        </w:tc>
        <w:tc>
          <w:tcPr>
            <w:tcW w:w="1421" w:type="dxa"/>
          </w:tcPr>
          <w:p w14:paraId="55035324" w14:textId="0DC74DCB" w:rsidR="007E322C" w:rsidRPr="00235757" w:rsidRDefault="003D05DD"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Ferguson, Scott Tyrone</w:t>
            </w:r>
          </w:p>
        </w:tc>
        <w:tc>
          <w:tcPr>
            <w:tcW w:w="810" w:type="dxa"/>
          </w:tcPr>
          <w:p w14:paraId="7B996730" w14:textId="240E6D1D" w:rsidR="007E322C" w:rsidRPr="00235757" w:rsidRDefault="005F63DC"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Quant</w:t>
            </w:r>
          </w:p>
        </w:tc>
        <w:tc>
          <w:tcPr>
            <w:tcW w:w="976" w:type="dxa"/>
          </w:tcPr>
          <w:p w14:paraId="471897D8" w14:textId="6368EEEB" w:rsidR="007E322C" w:rsidRPr="00235757" w:rsidRDefault="005F63DC"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Dissertation</w:t>
            </w:r>
          </w:p>
        </w:tc>
        <w:tc>
          <w:tcPr>
            <w:tcW w:w="1301" w:type="dxa"/>
          </w:tcPr>
          <w:p w14:paraId="1586199B" w14:textId="3C19FEAE" w:rsidR="007E322C" w:rsidRPr="00235757" w:rsidRDefault="005F63DC"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2013</w:t>
            </w:r>
          </w:p>
        </w:tc>
        <w:tc>
          <w:tcPr>
            <w:tcW w:w="1413" w:type="dxa"/>
          </w:tcPr>
          <w:p w14:paraId="418CE373" w14:textId="77777777" w:rsidR="005F63DC" w:rsidRPr="00235757" w:rsidRDefault="005F63DC" w:rsidP="00BF4F10">
            <w:pPr>
              <w:rPr>
                <w:rFonts w:ascii="Times New Roman" w:hAnsi="Times New Roman" w:cs="Times New Roman"/>
                <w:sz w:val="21"/>
                <w:szCs w:val="21"/>
              </w:rPr>
            </w:pPr>
            <w:r w:rsidRPr="00235757">
              <w:rPr>
                <w:rFonts w:ascii="Times New Roman" w:hAnsi="Times New Roman" w:cs="Times New Roman"/>
                <w:sz w:val="21"/>
                <w:szCs w:val="21"/>
              </w:rPr>
              <w:t>Eastern Kentucky University</w:t>
            </w:r>
          </w:p>
          <w:p w14:paraId="54910482" w14:textId="77777777" w:rsidR="007E322C" w:rsidRPr="00235757" w:rsidRDefault="007E322C" w:rsidP="00BF4F10">
            <w:pPr>
              <w:contextualSpacing/>
              <w:rPr>
                <w:rFonts w:ascii="Times New Roman" w:hAnsi="Times New Roman" w:cs="Times New Roman"/>
                <w:color w:val="000000" w:themeColor="text1"/>
                <w:sz w:val="21"/>
                <w:szCs w:val="21"/>
              </w:rPr>
            </w:pPr>
          </w:p>
        </w:tc>
        <w:tc>
          <w:tcPr>
            <w:tcW w:w="985" w:type="dxa"/>
          </w:tcPr>
          <w:p w14:paraId="5A66C7B7" w14:textId="77D5CF4C" w:rsidR="007E322C" w:rsidRPr="00235757" w:rsidRDefault="007E322C" w:rsidP="00BF4F10">
            <w:pPr>
              <w:contextualSpacing/>
              <w:rPr>
                <w:rFonts w:ascii="Times New Roman" w:hAnsi="Times New Roman" w:cs="Times New Roman"/>
                <w:color w:val="000000" w:themeColor="text1"/>
                <w:sz w:val="21"/>
                <w:szCs w:val="21"/>
              </w:rPr>
            </w:pPr>
          </w:p>
        </w:tc>
        <w:tc>
          <w:tcPr>
            <w:tcW w:w="1170" w:type="dxa"/>
            <w:gridSpan w:val="3"/>
          </w:tcPr>
          <w:p w14:paraId="3408A52D" w14:textId="607E8D72" w:rsidR="007E322C" w:rsidRPr="00235757" w:rsidRDefault="007E322C" w:rsidP="00BF4F10">
            <w:pPr>
              <w:contextualSpacing/>
              <w:rPr>
                <w:rFonts w:ascii="Times New Roman" w:hAnsi="Times New Roman" w:cs="Times New Roman"/>
                <w:color w:val="000000" w:themeColor="text1"/>
                <w:sz w:val="21"/>
                <w:szCs w:val="21"/>
              </w:rPr>
            </w:pPr>
          </w:p>
        </w:tc>
      </w:tr>
      <w:tr w:rsidR="007E322C" w:rsidRPr="00235757" w14:paraId="49FB7AFB" w14:textId="77777777" w:rsidTr="001C7D01">
        <w:trPr>
          <w:jc w:val="center"/>
        </w:trPr>
        <w:tc>
          <w:tcPr>
            <w:tcW w:w="1189" w:type="dxa"/>
          </w:tcPr>
          <w:p w14:paraId="341C8966" w14:textId="484B2A03" w:rsidR="007E322C" w:rsidRPr="00235757" w:rsidRDefault="007E322C"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Flores_2020</w:t>
            </w:r>
          </w:p>
        </w:tc>
        <w:tc>
          <w:tcPr>
            <w:tcW w:w="1421" w:type="dxa"/>
          </w:tcPr>
          <w:p w14:paraId="45CFDA55" w14:textId="5D1ACF07" w:rsidR="007E322C" w:rsidRPr="00235757" w:rsidRDefault="003D05DD"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Flores, Helena</w:t>
            </w:r>
          </w:p>
        </w:tc>
        <w:tc>
          <w:tcPr>
            <w:tcW w:w="810" w:type="dxa"/>
          </w:tcPr>
          <w:p w14:paraId="51F7C545" w14:textId="289C784F" w:rsidR="007E322C" w:rsidRPr="00235757" w:rsidRDefault="007F670C"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Quant</w:t>
            </w:r>
          </w:p>
        </w:tc>
        <w:tc>
          <w:tcPr>
            <w:tcW w:w="976" w:type="dxa"/>
          </w:tcPr>
          <w:p w14:paraId="2957D277" w14:textId="6E476FF8" w:rsidR="007E322C" w:rsidRPr="00235757" w:rsidRDefault="007F670C"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Dissertation</w:t>
            </w:r>
          </w:p>
        </w:tc>
        <w:tc>
          <w:tcPr>
            <w:tcW w:w="1301" w:type="dxa"/>
          </w:tcPr>
          <w:p w14:paraId="2931F660" w14:textId="011DC028" w:rsidR="007E322C" w:rsidRPr="00235757" w:rsidRDefault="007F670C"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2020</w:t>
            </w:r>
          </w:p>
        </w:tc>
        <w:tc>
          <w:tcPr>
            <w:tcW w:w="1413" w:type="dxa"/>
          </w:tcPr>
          <w:p w14:paraId="7CC57DDD" w14:textId="75D177EF" w:rsidR="007E322C" w:rsidRPr="00235757" w:rsidRDefault="000A156E"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Indiana University</w:t>
            </w:r>
          </w:p>
        </w:tc>
        <w:tc>
          <w:tcPr>
            <w:tcW w:w="985" w:type="dxa"/>
          </w:tcPr>
          <w:p w14:paraId="3F7A81F1" w14:textId="6E678470" w:rsidR="007E322C" w:rsidRPr="00235757" w:rsidRDefault="007E322C" w:rsidP="00BF4F10">
            <w:pPr>
              <w:contextualSpacing/>
              <w:rPr>
                <w:rFonts w:ascii="Times New Roman" w:hAnsi="Times New Roman" w:cs="Times New Roman"/>
                <w:color w:val="000000" w:themeColor="text1"/>
                <w:sz w:val="21"/>
                <w:szCs w:val="21"/>
              </w:rPr>
            </w:pPr>
          </w:p>
        </w:tc>
        <w:tc>
          <w:tcPr>
            <w:tcW w:w="1170" w:type="dxa"/>
            <w:gridSpan w:val="3"/>
          </w:tcPr>
          <w:p w14:paraId="59D7E1BA" w14:textId="1450B8FF" w:rsidR="007E322C" w:rsidRPr="00235757" w:rsidRDefault="007E322C" w:rsidP="00BF4F10">
            <w:pPr>
              <w:contextualSpacing/>
              <w:rPr>
                <w:rFonts w:ascii="Times New Roman" w:hAnsi="Times New Roman" w:cs="Times New Roman"/>
                <w:color w:val="000000" w:themeColor="text1"/>
                <w:sz w:val="21"/>
                <w:szCs w:val="21"/>
              </w:rPr>
            </w:pPr>
          </w:p>
        </w:tc>
      </w:tr>
      <w:tr w:rsidR="007E322C" w:rsidRPr="00235757" w14:paraId="5BBE5B4E" w14:textId="77777777" w:rsidTr="001C7D01">
        <w:trPr>
          <w:jc w:val="center"/>
        </w:trPr>
        <w:tc>
          <w:tcPr>
            <w:tcW w:w="1189" w:type="dxa"/>
          </w:tcPr>
          <w:p w14:paraId="4A650AE0" w14:textId="09F71385" w:rsidR="007E322C" w:rsidRPr="00235757" w:rsidRDefault="007E322C"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Francis_1995</w:t>
            </w:r>
          </w:p>
        </w:tc>
        <w:tc>
          <w:tcPr>
            <w:tcW w:w="1421" w:type="dxa"/>
          </w:tcPr>
          <w:p w14:paraId="215F1C6D" w14:textId="522EB02B" w:rsidR="007E322C" w:rsidRPr="00235757" w:rsidRDefault="00F260A4"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Francis, Joan R.</w:t>
            </w:r>
          </w:p>
        </w:tc>
        <w:tc>
          <w:tcPr>
            <w:tcW w:w="810" w:type="dxa"/>
          </w:tcPr>
          <w:p w14:paraId="58D24E66" w14:textId="1E40DD54" w:rsidR="007E322C" w:rsidRPr="00235757" w:rsidRDefault="00A073C3"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Quant</w:t>
            </w:r>
          </w:p>
        </w:tc>
        <w:tc>
          <w:tcPr>
            <w:tcW w:w="976" w:type="dxa"/>
          </w:tcPr>
          <w:p w14:paraId="17167FDD" w14:textId="05F32A01" w:rsidR="007E322C" w:rsidRPr="00235757" w:rsidRDefault="00A073C3"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Dissertation</w:t>
            </w:r>
          </w:p>
        </w:tc>
        <w:tc>
          <w:tcPr>
            <w:tcW w:w="1301" w:type="dxa"/>
          </w:tcPr>
          <w:p w14:paraId="55340ED6" w14:textId="2AE9F2D0" w:rsidR="007E322C" w:rsidRPr="00235757" w:rsidRDefault="00A073C3"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1995</w:t>
            </w:r>
          </w:p>
        </w:tc>
        <w:tc>
          <w:tcPr>
            <w:tcW w:w="1413" w:type="dxa"/>
          </w:tcPr>
          <w:p w14:paraId="492A0182" w14:textId="6A75D1F4" w:rsidR="007E322C" w:rsidRPr="00235757" w:rsidRDefault="00A073C3"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Nova Southeastern University</w:t>
            </w:r>
          </w:p>
        </w:tc>
        <w:tc>
          <w:tcPr>
            <w:tcW w:w="985" w:type="dxa"/>
          </w:tcPr>
          <w:p w14:paraId="6B88A2EE" w14:textId="45789A1B" w:rsidR="007E322C" w:rsidRPr="00235757" w:rsidRDefault="007E322C" w:rsidP="00BF4F10">
            <w:pPr>
              <w:contextualSpacing/>
              <w:rPr>
                <w:rFonts w:ascii="Times New Roman" w:hAnsi="Times New Roman" w:cs="Times New Roman"/>
                <w:color w:val="000000" w:themeColor="text1"/>
                <w:sz w:val="21"/>
                <w:szCs w:val="21"/>
              </w:rPr>
            </w:pPr>
          </w:p>
        </w:tc>
        <w:tc>
          <w:tcPr>
            <w:tcW w:w="1170" w:type="dxa"/>
            <w:gridSpan w:val="3"/>
          </w:tcPr>
          <w:p w14:paraId="73DF61F8" w14:textId="3EBCDC98" w:rsidR="007E322C" w:rsidRPr="00235757" w:rsidRDefault="007E322C" w:rsidP="00BF4F10">
            <w:pPr>
              <w:contextualSpacing/>
              <w:rPr>
                <w:rFonts w:ascii="Times New Roman" w:hAnsi="Times New Roman" w:cs="Times New Roman"/>
                <w:color w:val="000000" w:themeColor="text1"/>
                <w:sz w:val="21"/>
                <w:szCs w:val="21"/>
              </w:rPr>
            </w:pPr>
          </w:p>
        </w:tc>
      </w:tr>
      <w:tr w:rsidR="007E322C" w:rsidRPr="00235757" w14:paraId="4176CA46" w14:textId="77777777" w:rsidTr="001C7D01">
        <w:trPr>
          <w:jc w:val="center"/>
        </w:trPr>
        <w:tc>
          <w:tcPr>
            <w:tcW w:w="1189" w:type="dxa"/>
          </w:tcPr>
          <w:p w14:paraId="0BAFDE64" w14:textId="74DCA218" w:rsidR="007E322C" w:rsidRPr="00235757" w:rsidRDefault="007E322C"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Froemel_2020</w:t>
            </w:r>
          </w:p>
        </w:tc>
        <w:tc>
          <w:tcPr>
            <w:tcW w:w="1421" w:type="dxa"/>
          </w:tcPr>
          <w:p w14:paraId="74F36264" w14:textId="658CFE6D" w:rsidR="007E322C" w:rsidRPr="00235757" w:rsidRDefault="00A073C3" w:rsidP="00BF4F10">
            <w:pPr>
              <w:contextualSpacing/>
              <w:rPr>
                <w:rFonts w:ascii="Times New Roman" w:hAnsi="Times New Roman" w:cs="Times New Roman"/>
                <w:color w:val="000000" w:themeColor="text1"/>
                <w:sz w:val="21"/>
                <w:szCs w:val="21"/>
              </w:rPr>
            </w:pPr>
            <w:proofErr w:type="spellStart"/>
            <w:r w:rsidRPr="00235757">
              <w:rPr>
                <w:rFonts w:ascii="Times New Roman" w:hAnsi="Times New Roman" w:cs="Times New Roman"/>
                <w:color w:val="000000" w:themeColor="text1"/>
                <w:sz w:val="21"/>
                <w:szCs w:val="21"/>
              </w:rPr>
              <w:t>Froemel</w:t>
            </w:r>
            <w:proofErr w:type="spellEnd"/>
            <w:r w:rsidRPr="00235757">
              <w:rPr>
                <w:rFonts w:ascii="Times New Roman" w:hAnsi="Times New Roman" w:cs="Times New Roman"/>
                <w:color w:val="000000" w:themeColor="text1"/>
                <w:sz w:val="21"/>
                <w:szCs w:val="21"/>
              </w:rPr>
              <w:t>, Daniel</w:t>
            </w:r>
          </w:p>
        </w:tc>
        <w:tc>
          <w:tcPr>
            <w:tcW w:w="810" w:type="dxa"/>
          </w:tcPr>
          <w:p w14:paraId="38127BC8" w14:textId="36F5E851" w:rsidR="007E322C" w:rsidRPr="00235757" w:rsidRDefault="00A073C3"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w:t>
            </w:r>
            <w:r w:rsidR="00BC3603" w:rsidRPr="00235757">
              <w:rPr>
                <w:rFonts w:ascii="Times New Roman" w:hAnsi="Times New Roman" w:cs="Times New Roman"/>
                <w:color w:val="000000" w:themeColor="text1"/>
                <w:sz w:val="21"/>
                <w:szCs w:val="21"/>
              </w:rPr>
              <w:t>ual</w:t>
            </w:r>
          </w:p>
        </w:tc>
        <w:tc>
          <w:tcPr>
            <w:tcW w:w="976" w:type="dxa"/>
          </w:tcPr>
          <w:p w14:paraId="38237F66" w14:textId="7A639870" w:rsidR="007E322C" w:rsidRPr="00235757" w:rsidRDefault="00BC3603"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Dissertation</w:t>
            </w:r>
          </w:p>
        </w:tc>
        <w:tc>
          <w:tcPr>
            <w:tcW w:w="1301" w:type="dxa"/>
          </w:tcPr>
          <w:p w14:paraId="44DB3A6E" w14:textId="01F5D544" w:rsidR="007E322C" w:rsidRPr="00235757" w:rsidRDefault="00BC3603"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2020</w:t>
            </w:r>
          </w:p>
        </w:tc>
        <w:tc>
          <w:tcPr>
            <w:tcW w:w="1413" w:type="dxa"/>
          </w:tcPr>
          <w:p w14:paraId="295D67A7" w14:textId="2028E9B1" w:rsidR="007E322C" w:rsidRPr="00235757" w:rsidRDefault="00BC3603"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East Tennessee State University</w:t>
            </w:r>
          </w:p>
        </w:tc>
        <w:tc>
          <w:tcPr>
            <w:tcW w:w="985" w:type="dxa"/>
          </w:tcPr>
          <w:p w14:paraId="7F5E3566" w14:textId="43ABC3F5" w:rsidR="007E322C" w:rsidRPr="00235757" w:rsidRDefault="007E322C" w:rsidP="00BF4F10">
            <w:pPr>
              <w:contextualSpacing/>
              <w:rPr>
                <w:rFonts w:ascii="Times New Roman" w:hAnsi="Times New Roman" w:cs="Times New Roman"/>
                <w:color w:val="000000" w:themeColor="text1"/>
                <w:sz w:val="21"/>
                <w:szCs w:val="21"/>
              </w:rPr>
            </w:pPr>
          </w:p>
        </w:tc>
        <w:tc>
          <w:tcPr>
            <w:tcW w:w="1170" w:type="dxa"/>
            <w:gridSpan w:val="3"/>
          </w:tcPr>
          <w:p w14:paraId="5C33920C" w14:textId="2F896872" w:rsidR="007E322C" w:rsidRPr="00235757" w:rsidRDefault="007E322C" w:rsidP="00BF4F10">
            <w:pPr>
              <w:contextualSpacing/>
              <w:rPr>
                <w:rFonts w:ascii="Times New Roman" w:hAnsi="Times New Roman" w:cs="Times New Roman"/>
                <w:color w:val="000000" w:themeColor="text1"/>
                <w:sz w:val="21"/>
                <w:szCs w:val="21"/>
              </w:rPr>
            </w:pPr>
          </w:p>
        </w:tc>
      </w:tr>
      <w:tr w:rsidR="007E322C" w:rsidRPr="00235757" w14:paraId="539E2C17" w14:textId="77777777" w:rsidTr="001C7D01">
        <w:trPr>
          <w:jc w:val="center"/>
        </w:trPr>
        <w:tc>
          <w:tcPr>
            <w:tcW w:w="1189" w:type="dxa"/>
          </w:tcPr>
          <w:p w14:paraId="13928EA3" w14:textId="7F44C0C4" w:rsidR="007E322C" w:rsidRPr="00235757" w:rsidRDefault="007E322C"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Gabel_2016</w:t>
            </w:r>
          </w:p>
        </w:tc>
        <w:tc>
          <w:tcPr>
            <w:tcW w:w="1421" w:type="dxa"/>
          </w:tcPr>
          <w:p w14:paraId="7876CEAA" w14:textId="1A9D69FF" w:rsidR="007E322C" w:rsidRPr="00235757" w:rsidRDefault="004B7CC3"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Gabel, Br</w:t>
            </w:r>
            <w:r w:rsidR="00CB58E1" w:rsidRPr="00235757">
              <w:rPr>
                <w:rFonts w:ascii="Times New Roman" w:hAnsi="Times New Roman" w:cs="Times New Roman"/>
                <w:color w:val="000000" w:themeColor="text1"/>
                <w:sz w:val="21"/>
                <w:szCs w:val="21"/>
              </w:rPr>
              <w:t>i</w:t>
            </w:r>
            <w:r w:rsidRPr="00235757">
              <w:rPr>
                <w:rFonts w:ascii="Times New Roman" w:hAnsi="Times New Roman" w:cs="Times New Roman"/>
                <w:color w:val="000000" w:themeColor="text1"/>
                <w:sz w:val="21"/>
                <w:szCs w:val="21"/>
              </w:rPr>
              <w:t>an S.</w:t>
            </w:r>
          </w:p>
        </w:tc>
        <w:tc>
          <w:tcPr>
            <w:tcW w:w="810" w:type="dxa"/>
          </w:tcPr>
          <w:p w14:paraId="00E34C98" w14:textId="11132ACD" w:rsidR="007E322C" w:rsidRPr="00235757" w:rsidRDefault="00BC3603"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Qual</w:t>
            </w:r>
          </w:p>
        </w:tc>
        <w:tc>
          <w:tcPr>
            <w:tcW w:w="976" w:type="dxa"/>
          </w:tcPr>
          <w:p w14:paraId="2AFE0803" w14:textId="7C2C36C0" w:rsidR="007E322C" w:rsidRPr="00235757" w:rsidRDefault="00BC3603"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Dissertation</w:t>
            </w:r>
          </w:p>
        </w:tc>
        <w:tc>
          <w:tcPr>
            <w:tcW w:w="1301" w:type="dxa"/>
          </w:tcPr>
          <w:p w14:paraId="6E8615AF" w14:textId="2DCDBE0D" w:rsidR="007E322C" w:rsidRPr="00235757" w:rsidRDefault="00BC3603"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2016</w:t>
            </w:r>
          </w:p>
        </w:tc>
        <w:tc>
          <w:tcPr>
            <w:tcW w:w="1413" w:type="dxa"/>
          </w:tcPr>
          <w:p w14:paraId="28FAC191" w14:textId="47632A7D" w:rsidR="007E322C" w:rsidRPr="00235757" w:rsidRDefault="004B7CC3"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University of Phoenix</w:t>
            </w:r>
          </w:p>
        </w:tc>
        <w:tc>
          <w:tcPr>
            <w:tcW w:w="985" w:type="dxa"/>
          </w:tcPr>
          <w:p w14:paraId="36E09199" w14:textId="44057735" w:rsidR="007E322C" w:rsidRPr="00235757" w:rsidRDefault="007E322C" w:rsidP="00BF4F10">
            <w:pPr>
              <w:contextualSpacing/>
              <w:rPr>
                <w:rFonts w:ascii="Times New Roman" w:hAnsi="Times New Roman" w:cs="Times New Roman"/>
                <w:color w:val="000000" w:themeColor="text1"/>
                <w:sz w:val="21"/>
                <w:szCs w:val="21"/>
              </w:rPr>
            </w:pPr>
          </w:p>
        </w:tc>
        <w:tc>
          <w:tcPr>
            <w:tcW w:w="1170" w:type="dxa"/>
            <w:gridSpan w:val="3"/>
          </w:tcPr>
          <w:p w14:paraId="603E5DB7" w14:textId="20BB11EF" w:rsidR="007E322C" w:rsidRPr="00235757" w:rsidRDefault="007E322C" w:rsidP="00BF4F10">
            <w:pPr>
              <w:contextualSpacing/>
              <w:rPr>
                <w:rFonts w:ascii="Times New Roman" w:hAnsi="Times New Roman" w:cs="Times New Roman"/>
                <w:color w:val="000000" w:themeColor="text1"/>
                <w:sz w:val="21"/>
                <w:szCs w:val="21"/>
              </w:rPr>
            </w:pPr>
          </w:p>
        </w:tc>
      </w:tr>
      <w:tr w:rsidR="007E322C" w:rsidRPr="00235757" w14:paraId="340F89B8" w14:textId="77777777" w:rsidTr="001C7D01">
        <w:trPr>
          <w:jc w:val="center"/>
        </w:trPr>
        <w:tc>
          <w:tcPr>
            <w:tcW w:w="1189" w:type="dxa"/>
          </w:tcPr>
          <w:p w14:paraId="0831F66E" w14:textId="6AFCCFC4" w:rsidR="007E322C" w:rsidRPr="00235757" w:rsidRDefault="007E322C"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Gagnon_2021</w:t>
            </w:r>
          </w:p>
        </w:tc>
        <w:tc>
          <w:tcPr>
            <w:tcW w:w="1421" w:type="dxa"/>
          </w:tcPr>
          <w:p w14:paraId="7FC798D2" w14:textId="54FE71DC" w:rsidR="007E322C" w:rsidRPr="00235757" w:rsidRDefault="00AB09D2"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Gagnon, Joseph Calvin &amp; Swank, Jacqueline M.</w:t>
            </w:r>
          </w:p>
        </w:tc>
        <w:tc>
          <w:tcPr>
            <w:tcW w:w="810" w:type="dxa"/>
          </w:tcPr>
          <w:p w14:paraId="273EBFB4" w14:textId="04F029C7" w:rsidR="007E322C" w:rsidRPr="00235757" w:rsidRDefault="00312145"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Quant</w:t>
            </w:r>
          </w:p>
        </w:tc>
        <w:tc>
          <w:tcPr>
            <w:tcW w:w="976" w:type="dxa"/>
          </w:tcPr>
          <w:p w14:paraId="2D4D2958" w14:textId="0030E839" w:rsidR="007E322C" w:rsidRPr="00235757" w:rsidRDefault="00312145"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Article</w:t>
            </w:r>
          </w:p>
        </w:tc>
        <w:tc>
          <w:tcPr>
            <w:tcW w:w="1301" w:type="dxa"/>
          </w:tcPr>
          <w:p w14:paraId="0437DD5A" w14:textId="4BC66B20" w:rsidR="007E322C" w:rsidRPr="00235757" w:rsidRDefault="00312145"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2021</w:t>
            </w:r>
          </w:p>
        </w:tc>
        <w:tc>
          <w:tcPr>
            <w:tcW w:w="1413" w:type="dxa"/>
          </w:tcPr>
          <w:p w14:paraId="6E338B00" w14:textId="53F2BEF6" w:rsidR="007E322C" w:rsidRPr="00235757" w:rsidRDefault="00312145"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Behavioral Disorders</w:t>
            </w:r>
          </w:p>
        </w:tc>
        <w:tc>
          <w:tcPr>
            <w:tcW w:w="985" w:type="dxa"/>
          </w:tcPr>
          <w:p w14:paraId="4A687FE0" w14:textId="62E9E640" w:rsidR="007E322C" w:rsidRPr="00235757" w:rsidRDefault="00312145"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Internal Grant from College of Education</w:t>
            </w:r>
          </w:p>
        </w:tc>
        <w:tc>
          <w:tcPr>
            <w:tcW w:w="1170" w:type="dxa"/>
            <w:gridSpan w:val="3"/>
          </w:tcPr>
          <w:p w14:paraId="25FE9E67" w14:textId="0CE2C76C" w:rsidR="007E322C" w:rsidRPr="00235757" w:rsidRDefault="00312145"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College of Education, University of Florida</w:t>
            </w:r>
          </w:p>
        </w:tc>
      </w:tr>
      <w:tr w:rsidR="007E322C" w:rsidRPr="00235757" w14:paraId="7330C8B7" w14:textId="77777777" w:rsidTr="001C7D01">
        <w:trPr>
          <w:jc w:val="center"/>
        </w:trPr>
        <w:tc>
          <w:tcPr>
            <w:tcW w:w="1189" w:type="dxa"/>
          </w:tcPr>
          <w:p w14:paraId="6804EDB8" w14:textId="27D13BCB" w:rsidR="007E322C" w:rsidRPr="00235757" w:rsidRDefault="007E322C"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Gilbert_1992</w:t>
            </w:r>
          </w:p>
        </w:tc>
        <w:tc>
          <w:tcPr>
            <w:tcW w:w="1421" w:type="dxa"/>
          </w:tcPr>
          <w:p w14:paraId="2020A2D5" w14:textId="190C6E26" w:rsidR="007E322C" w:rsidRPr="00235757" w:rsidRDefault="003135BD"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 xml:space="preserve">Gilbert, </w:t>
            </w:r>
            <w:proofErr w:type="spellStart"/>
            <w:r w:rsidRPr="00235757">
              <w:rPr>
                <w:rFonts w:ascii="Times New Roman" w:hAnsi="Times New Roman" w:cs="Times New Roman"/>
                <w:color w:val="000000" w:themeColor="text1"/>
                <w:sz w:val="21"/>
                <w:szCs w:val="21"/>
              </w:rPr>
              <w:t>Eben</w:t>
            </w:r>
            <w:proofErr w:type="spellEnd"/>
            <w:r w:rsidRPr="00235757">
              <w:rPr>
                <w:rFonts w:ascii="Times New Roman" w:hAnsi="Times New Roman" w:cs="Times New Roman"/>
                <w:color w:val="000000" w:themeColor="text1"/>
                <w:sz w:val="21"/>
                <w:szCs w:val="21"/>
              </w:rPr>
              <w:t xml:space="preserve"> N. Jr.</w:t>
            </w:r>
          </w:p>
        </w:tc>
        <w:tc>
          <w:tcPr>
            <w:tcW w:w="810" w:type="dxa"/>
          </w:tcPr>
          <w:p w14:paraId="1F1389F1" w14:textId="2CE9A257" w:rsidR="007E322C" w:rsidRPr="00235757" w:rsidRDefault="00DB3FC5"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Quant</w:t>
            </w:r>
          </w:p>
        </w:tc>
        <w:tc>
          <w:tcPr>
            <w:tcW w:w="976" w:type="dxa"/>
          </w:tcPr>
          <w:p w14:paraId="4B9F9DBE" w14:textId="3DD9033C" w:rsidR="007E322C" w:rsidRPr="00235757" w:rsidRDefault="00DB3FC5"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Paper Presentation</w:t>
            </w:r>
          </w:p>
        </w:tc>
        <w:tc>
          <w:tcPr>
            <w:tcW w:w="1301" w:type="dxa"/>
          </w:tcPr>
          <w:p w14:paraId="45736EE5" w14:textId="6A6310A1" w:rsidR="007E322C" w:rsidRPr="00235757" w:rsidRDefault="00DB3FC5"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1992</w:t>
            </w:r>
          </w:p>
        </w:tc>
        <w:tc>
          <w:tcPr>
            <w:tcW w:w="1413" w:type="dxa"/>
          </w:tcPr>
          <w:p w14:paraId="78721E1B" w14:textId="730940F7" w:rsidR="007E322C" w:rsidRPr="00235757" w:rsidRDefault="00DB3FC5"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Mid-South Educational Research Association, Knoxville, TN</w:t>
            </w:r>
          </w:p>
        </w:tc>
        <w:tc>
          <w:tcPr>
            <w:tcW w:w="985" w:type="dxa"/>
          </w:tcPr>
          <w:p w14:paraId="4CF9E69F" w14:textId="5E7F13BC" w:rsidR="007E322C" w:rsidRPr="00235757" w:rsidRDefault="007E322C" w:rsidP="00BF4F10">
            <w:pPr>
              <w:contextualSpacing/>
              <w:rPr>
                <w:rFonts w:ascii="Times New Roman" w:hAnsi="Times New Roman" w:cs="Times New Roman"/>
                <w:color w:val="000000" w:themeColor="text1"/>
                <w:sz w:val="21"/>
                <w:szCs w:val="21"/>
              </w:rPr>
            </w:pPr>
          </w:p>
        </w:tc>
        <w:tc>
          <w:tcPr>
            <w:tcW w:w="1170" w:type="dxa"/>
            <w:gridSpan w:val="3"/>
          </w:tcPr>
          <w:p w14:paraId="2A11427F" w14:textId="4C250A35" w:rsidR="007E322C" w:rsidRPr="00235757" w:rsidRDefault="007E322C" w:rsidP="00BF4F10">
            <w:pPr>
              <w:contextualSpacing/>
              <w:rPr>
                <w:rFonts w:ascii="Times New Roman" w:hAnsi="Times New Roman" w:cs="Times New Roman"/>
                <w:color w:val="000000" w:themeColor="text1"/>
                <w:sz w:val="21"/>
                <w:szCs w:val="21"/>
              </w:rPr>
            </w:pPr>
          </w:p>
        </w:tc>
      </w:tr>
      <w:tr w:rsidR="007E322C" w:rsidRPr="00235757" w14:paraId="25C5343E" w14:textId="77777777" w:rsidTr="001C7D01">
        <w:trPr>
          <w:jc w:val="center"/>
        </w:trPr>
        <w:tc>
          <w:tcPr>
            <w:tcW w:w="1189" w:type="dxa"/>
          </w:tcPr>
          <w:p w14:paraId="5ADC6BDB" w14:textId="1DC1A49A" w:rsidR="007E322C" w:rsidRPr="00235757" w:rsidRDefault="007E322C"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Hayward_2020</w:t>
            </w:r>
          </w:p>
        </w:tc>
        <w:tc>
          <w:tcPr>
            <w:tcW w:w="1421" w:type="dxa"/>
          </w:tcPr>
          <w:p w14:paraId="5522A080" w14:textId="62420913" w:rsidR="007E322C" w:rsidRPr="00235757" w:rsidRDefault="004D2201"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Hayward, Felicia M.</w:t>
            </w:r>
          </w:p>
        </w:tc>
        <w:tc>
          <w:tcPr>
            <w:tcW w:w="810" w:type="dxa"/>
          </w:tcPr>
          <w:p w14:paraId="2C743694" w14:textId="3FBF190F" w:rsidR="007E322C" w:rsidRPr="00235757" w:rsidRDefault="004D2201"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Qual</w:t>
            </w:r>
          </w:p>
        </w:tc>
        <w:tc>
          <w:tcPr>
            <w:tcW w:w="976" w:type="dxa"/>
          </w:tcPr>
          <w:p w14:paraId="015E8AB6" w14:textId="5DF57CBD" w:rsidR="007E322C" w:rsidRPr="00235757" w:rsidRDefault="004D2201"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Dissertation</w:t>
            </w:r>
          </w:p>
        </w:tc>
        <w:tc>
          <w:tcPr>
            <w:tcW w:w="1301" w:type="dxa"/>
          </w:tcPr>
          <w:p w14:paraId="22FC0B69" w14:textId="7F7E3739" w:rsidR="007E322C" w:rsidRPr="00235757" w:rsidRDefault="00ED169D"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2020</w:t>
            </w:r>
          </w:p>
        </w:tc>
        <w:tc>
          <w:tcPr>
            <w:tcW w:w="1413" w:type="dxa"/>
          </w:tcPr>
          <w:p w14:paraId="3A4E83D4" w14:textId="4B689E56" w:rsidR="007E322C" w:rsidRPr="00235757" w:rsidRDefault="00ED169D"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Bowie State University</w:t>
            </w:r>
          </w:p>
        </w:tc>
        <w:tc>
          <w:tcPr>
            <w:tcW w:w="985" w:type="dxa"/>
          </w:tcPr>
          <w:p w14:paraId="71242255" w14:textId="260A0E50" w:rsidR="007E322C" w:rsidRPr="00235757" w:rsidRDefault="007E322C" w:rsidP="00BF4F10">
            <w:pPr>
              <w:contextualSpacing/>
              <w:rPr>
                <w:rFonts w:ascii="Times New Roman" w:hAnsi="Times New Roman" w:cs="Times New Roman"/>
                <w:color w:val="000000" w:themeColor="text1"/>
                <w:sz w:val="21"/>
                <w:szCs w:val="21"/>
              </w:rPr>
            </w:pPr>
          </w:p>
        </w:tc>
        <w:tc>
          <w:tcPr>
            <w:tcW w:w="1170" w:type="dxa"/>
            <w:gridSpan w:val="3"/>
          </w:tcPr>
          <w:p w14:paraId="124615F6" w14:textId="6AD3E82E" w:rsidR="007E322C" w:rsidRPr="00235757" w:rsidRDefault="007E322C" w:rsidP="00BF4F10">
            <w:pPr>
              <w:contextualSpacing/>
              <w:rPr>
                <w:rFonts w:ascii="Times New Roman" w:hAnsi="Times New Roman" w:cs="Times New Roman"/>
                <w:color w:val="000000" w:themeColor="text1"/>
                <w:sz w:val="21"/>
                <w:szCs w:val="21"/>
              </w:rPr>
            </w:pPr>
          </w:p>
        </w:tc>
      </w:tr>
      <w:tr w:rsidR="007E322C" w:rsidRPr="00235757" w14:paraId="0C162975" w14:textId="77777777" w:rsidTr="001C7D01">
        <w:trPr>
          <w:jc w:val="center"/>
        </w:trPr>
        <w:tc>
          <w:tcPr>
            <w:tcW w:w="1189" w:type="dxa"/>
          </w:tcPr>
          <w:p w14:paraId="3D0AC41F" w14:textId="659DC2B9" w:rsidR="007E322C" w:rsidRPr="00235757" w:rsidRDefault="00276B6E"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Houchins_2004</w:t>
            </w:r>
          </w:p>
        </w:tc>
        <w:tc>
          <w:tcPr>
            <w:tcW w:w="1421" w:type="dxa"/>
          </w:tcPr>
          <w:p w14:paraId="61129EB8" w14:textId="4BA4C751" w:rsidR="007E322C" w:rsidRPr="002133A6" w:rsidRDefault="00ED169D" w:rsidP="00BF4F10">
            <w:pPr>
              <w:rPr>
                <w:rFonts w:ascii="Times New Roman" w:hAnsi="Times New Roman" w:cs="Times New Roman"/>
                <w:sz w:val="21"/>
                <w:szCs w:val="21"/>
              </w:rPr>
            </w:pPr>
            <w:r w:rsidRPr="00235757">
              <w:rPr>
                <w:rFonts w:ascii="Times New Roman" w:hAnsi="Times New Roman" w:cs="Times New Roman"/>
                <w:sz w:val="21"/>
                <w:szCs w:val="21"/>
              </w:rPr>
              <w:t xml:space="preserve">David E. </w:t>
            </w:r>
            <w:proofErr w:type="spellStart"/>
            <w:r w:rsidRPr="00235757">
              <w:rPr>
                <w:rFonts w:ascii="Times New Roman" w:hAnsi="Times New Roman" w:cs="Times New Roman"/>
                <w:sz w:val="21"/>
                <w:szCs w:val="21"/>
              </w:rPr>
              <w:t>Houchins</w:t>
            </w:r>
            <w:proofErr w:type="spellEnd"/>
            <w:r w:rsidRPr="00235757">
              <w:rPr>
                <w:rFonts w:ascii="Times New Roman" w:hAnsi="Times New Roman" w:cs="Times New Roman"/>
                <w:sz w:val="21"/>
                <w:szCs w:val="21"/>
              </w:rPr>
              <w:t xml:space="preserve">, Margaret E. </w:t>
            </w:r>
            <w:proofErr w:type="spellStart"/>
            <w:r w:rsidRPr="00235757">
              <w:rPr>
                <w:rFonts w:ascii="Times New Roman" w:hAnsi="Times New Roman" w:cs="Times New Roman"/>
                <w:sz w:val="21"/>
                <w:szCs w:val="21"/>
              </w:rPr>
              <w:t>Shippen</w:t>
            </w:r>
            <w:proofErr w:type="spellEnd"/>
            <w:r w:rsidRPr="00235757">
              <w:rPr>
                <w:rFonts w:ascii="Times New Roman" w:hAnsi="Times New Roman" w:cs="Times New Roman"/>
                <w:sz w:val="21"/>
                <w:szCs w:val="21"/>
              </w:rPr>
              <w:t xml:space="preserve">, Jack </w:t>
            </w:r>
            <w:proofErr w:type="spellStart"/>
            <w:r w:rsidRPr="00235757">
              <w:rPr>
                <w:rFonts w:ascii="Times New Roman" w:hAnsi="Times New Roman" w:cs="Times New Roman"/>
                <w:sz w:val="21"/>
                <w:szCs w:val="21"/>
              </w:rPr>
              <w:t>Cattret</w:t>
            </w:r>
            <w:proofErr w:type="spellEnd"/>
          </w:p>
        </w:tc>
        <w:tc>
          <w:tcPr>
            <w:tcW w:w="810" w:type="dxa"/>
          </w:tcPr>
          <w:p w14:paraId="225FE14C" w14:textId="66DFA72B" w:rsidR="007E322C" w:rsidRPr="00235757" w:rsidRDefault="00ED169D"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Quant</w:t>
            </w:r>
          </w:p>
        </w:tc>
        <w:tc>
          <w:tcPr>
            <w:tcW w:w="976" w:type="dxa"/>
          </w:tcPr>
          <w:p w14:paraId="5352DC07" w14:textId="3BD873B3" w:rsidR="007E322C" w:rsidRPr="00235757" w:rsidRDefault="00ED169D"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Article</w:t>
            </w:r>
          </w:p>
        </w:tc>
        <w:tc>
          <w:tcPr>
            <w:tcW w:w="1301" w:type="dxa"/>
          </w:tcPr>
          <w:p w14:paraId="2CCFD3F5" w14:textId="3F07DF57" w:rsidR="007E322C" w:rsidRPr="00235757" w:rsidRDefault="00ED169D"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2004</w:t>
            </w:r>
          </w:p>
        </w:tc>
        <w:tc>
          <w:tcPr>
            <w:tcW w:w="1413" w:type="dxa"/>
          </w:tcPr>
          <w:p w14:paraId="3C03288F" w14:textId="70831A03" w:rsidR="007E322C" w:rsidRPr="00235757" w:rsidRDefault="00ED169D"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Education and Treatment of Children</w:t>
            </w:r>
          </w:p>
        </w:tc>
        <w:tc>
          <w:tcPr>
            <w:tcW w:w="985" w:type="dxa"/>
          </w:tcPr>
          <w:p w14:paraId="6037C585" w14:textId="35C4446E" w:rsidR="007E322C" w:rsidRPr="00235757" w:rsidRDefault="007E322C" w:rsidP="00BF4F10">
            <w:pPr>
              <w:contextualSpacing/>
              <w:rPr>
                <w:rFonts w:ascii="Times New Roman" w:hAnsi="Times New Roman" w:cs="Times New Roman"/>
                <w:color w:val="000000" w:themeColor="text1"/>
                <w:sz w:val="21"/>
                <w:szCs w:val="21"/>
              </w:rPr>
            </w:pPr>
          </w:p>
        </w:tc>
        <w:tc>
          <w:tcPr>
            <w:tcW w:w="1170" w:type="dxa"/>
            <w:gridSpan w:val="3"/>
          </w:tcPr>
          <w:p w14:paraId="56A17BC5" w14:textId="4581F7BE" w:rsidR="007E322C" w:rsidRPr="00235757" w:rsidRDefault="007E322C" w:rsidP="00BF4F10">
            <w:pPr>
              <w:contextualSpacing/>
              <w:rPr>
                <w:rFonts w:ascii="Times New Roman" w:hAnsi="Times New Roman" w:cs="Times New Roman"/>
                <w:color w:val="000000" w:themeColor="text1"/>
                <w:sz w:val="21"/>
                <w:szCs w:val="21"/>
              </w:rPr>
            </w:pPr>
          </w:p>
        </w:tc>
      </w:tr>
      <w:tr w:rsidR="007E322C" w:rsidRPr="00235757" w14:paraId="48B3E3BB" w14:textId="77777777" w:rsidTr="002133A6">
        <w:trPr>
          <w:trHeight w:val="513"/>
          <w:jc w:val="center"/>
        </w:trPr>
        <w:tc>
          <w:tcPr>
            <w:tcW w:w="1189" w:type="dxa"/>
          </w:tcPr>
          <w:p w14:paraId="66D1A7F3" w14:textId="08995E96" w:rsidR="007E322C" w:rsidRPr="00235757" w:rsidRDefault="00276B6E"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Houchins_20</w:t>
            </w:r>
            <w:r w:rsidR="006F70A4" w:rsidRPr="00235757">
              <w:rPr>
                <w:rFonts w:ascii="Times New Roman" w:hAnsi="Times New Roman" w:cs="Times New Roman"/>
                <w:color w:val="000000" w:themeColor="text1"/>
                <w:sz w:val="21"/>
                <w:szCs w:val="21"/>
              </w:rPr>
              <w:t>06</w:t>
            </w:r>
          </w:p>
        </w:tc>
        <w:tc>
          <w:tcPr>
            <w:tcW w:w="1421" w:type="dxa"/>
          </w:tcPr>
          <w:p w14:paraId="142508F9" w14:textId="2511CB57" w:rsidR="007E322C" w:rsidRPr="002133A6" w:rsidRDefault="00996211" w:rsidP="002133A6">
            <w:pPr>
              <w:rPr>
                <w:rFonts w:ascii="Times New Roman" w:hAnsi="Times New Roman" w:cs="Times New Roman"/>
                <w:sz w:val="21"/>
                <w:szCs w:val="21"/>
              </w:rPr>
            </w:pPr>
            <w:r w:rsidRPr="00235757">
              <w:rPr>
                <w:rFonts w:ascii="Times New Roman" w:hAnsi="Times New Roman" w:cs="Times New Roman"/>
                <w:sz w:val="21"/>
                <w:szCs w:val="21"/>
              </w:rPr>
              <w:t xml:space="preserve">David E. </w:t>
            </w:r>
            <w:proofErr w:type="spellStart"/>
            <w:r w:rsidRPr="00235757">
              <w:rPr>
                <w:rFonts w:ascii="Times New Roman" w:hAnsi="Times New Roman" w:cs="Times New Roman"/>
                <w:sz w:val="21"/>
                <w:szCs w:val="21"/>
              </w:rPr>
              <w:t>Houchins</w:t>
            </w:r>
            <w:proofErr w:type="spellEnd"/>
            <w:r w:rsidRPr="00235757">
              <w:rPr>
                <w:rFonts w:ascii="Times New Roman" w:hAnsi="Times New Roman" w:cs="Times New Roman"/>
                <w:sz w:val="21"/>
                <w:szCs w:val="21"/>
              </w:rPr>
              <w:t xml:space="preserve">, Margaret E. </w:t>
            </w:r>
            <w:proofErr w:type="spellStart"/>
            <w:r w:rsidRPr="00235757">
              <w:rPr>
                <w:rFonts w:ascii="Times New Roman" w:hAnsi="Times New Roman" w:cs="Times New Roman"/>
                <w:sz w:val="21"/>
                <w:szCs w:val="21"/>
              </w:rPr>
              <w:t>Shippen</w:t>
            </w:r>
            <w:proofErr w:type="spellEnd"/>
            <w:r w:rsidRPr="00235757">
              <w:rPr>
                <w:rFonts w:ascii="Times New Roman" w:hAnsi="Times New Roman" w:cs="Times New Roman"/>
                <w:sz w:val="21"/>
                <w:szCs w:val="21"/>
              </w:rPr>
              <w:t xml:space="preserve">, and Kristine </w:t>
            </w:r>
            <w:proofErr w:type="spellStart"/>
            <w:r w:rsidRPr="00235757">
              <w:rPr>
                <w:rFonts w:ascii="Times New Roman" w:hAnsi="Times New Roman" w:cs="Times New Roman"/>
                <w:sz w:val="21"/>
                <w:szCs w:val="21"/>
              </w:rPr>
              <w:t>Jolivette</w:t>
            </w:r>
            <w:proofErr w:type="spellEnd"/>
          </w:p>
        </w:tc>
        <w:tc>
          <w:tcPr>
            <w:tcW w:w="810" w:type="dxa"/>
          </w:tcPr>
          <w:p w14:paraId="6BD5E556" w14:textId="2B4D279D" w:rsidR="007E322C" w:rsidRPr="00235757" w:rsidRDefault="00996211"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Quant</w:t>
            </w:r>
          </w:p>
        </w:tc>
        <w:tc>
          <w:tcPr>
            <w:tcW w:w="976" w:type="dxa"/>
          </w:tcPr>
          <w:p w14:paraId="07CC0CE1" w14:textId="30E9185A" w:rsidR="007E322C" w:rsidRPr="00235757" w:rsidRDefault="00996211"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Article</w:t>
            </w:r>
          </w:p>
        </w:tc>
        <w:tc>
          <w:tcPr>
            <w:tcW w:w="1301" w:type="dxa"/>
          </w:tcPr>
          <w:p w14:paraId="3A16D84C" w14:textId="0435414D" w:rsidR="007E322C" w:rsidRPr="00235757" w:rsidRDefault="00996211"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2006</w:t>
            </w:r>
          </w:p>
        </w:tc>
        <w:tc>
          <w:tcPr>
            <w:tcW w:w="1413" w:type="dxa"/>
          </w:tcPr>
          <w:p w14:paraId="6714271D" w14:textId="77777777" w:rsidR="00996211" w:rsidRPr="00235757" w:rsidRDefault="00996211" w:rsidP="00BF4F10">
            <w:pPr>
              <w:rPr>
                <w:rFonts w:ascii="Times New Roman" w:hAnsi="Times New Roman" w:cs="Times New Roman"/>
                <w:sz w:val="21"/>
                <w:szCs w:val="21"/>
              </w:rPr>
            </w:pPr>
            <w:r w:rsidRPr="00235757">
              <w:rPr>
                <w:rFonts w:ascii="Times New Roman" w:hAnsi="Times New Roman" w:cs="Times New Roman"/>
                <w:sz w:val="21"/>
                <w:szCs w:val="21"/>
              </w:rPr>
              <w:t>Teacher Education and Special Education</w:t>
            </w:r>
          </w:p>
          <w:p w14:paraId="1974BD2B" w14:textId="77777777" w:rsidR="007E322C" w:rsidRPr="00235757" w:rsidRDefault="007E322C" w:rsidP="00BF4F10">
            <w:pPr>
              <w:contextualSpacing/>
              <w:rPr>
                <w:rFonts w:ascii="Times New Roman" w:hAnsi="Times New Roman" w:cs="Times New Roman"/>
                <w:color w:val="000000" w:themeColor="text1"/>
                <w:sz w:val="21"/>
                <w:szCs w:val="21"/>
              </w:rPr>
            </w:pPr>
          </w:p>
        </w:tc>
        <w:tc>
          <w:tcPr>
            <w:tcW w:w="985" w:type="dxa"/>
          </w:tcPr>
          <w:p w14:paraId="2E89E121" w14:textId="2A7F2466" w:rsidR="007E322C" w:rsidRPr="00235757" w:rsidRDefault="007E322C" w:rsidP="00BF4F10">
            <w:pPr>
              <w:contextualSpacing/>
              <w:rPr>
                <w:rFonts w:ascii="Times New Roman" w:hAnsi="Times New Roman" w:cs="Times New Roman"/>
                <w:color w:val="000000" w:themeColor="text1"/>
                <w:sz w:val="21"/>
                <w:szCs w:val="21"/>
              </w:rPr>
            </w:pPr>
          </w:p>
        </w:tc>
        <w:tc>
          <w:tcPr>
            <w:tcW w:w="1170" w:type="dxa"/>
            <w:gridSpan w:val="3"/>
          </w:tcPr>
          <w:p w14:paraId="7A8E85E7" w14:textId="6AA42249" w:rsidR="007E322C" w:rsidRPr="00235757" w:rsidRDefault="007E322C" w:rsidP="00BF4F10">
            <w:pPr>
              <w:contextualSpacing/>
              <w:rPr>
                <w:rFonts w:ascii="Times New Roman" w:hAnsi="Times New Roman" w:cs="Times New Roman"/>
                <w:color w:val="000000" w:themeColor="text1"/>
                <w:sz w:val="21"/>
                <w:szCs w:val="21"/>
              </w:rPr>
            </w:pPr>
          </w:p>
        </w:tc>
      </w:tr>
      <w:tr w:rsidR="007E322C" w:rsidRPr="00235757" w14:paraId="27DFCBED" w14:textId="77777777" w:rsidTr="001C7D01">
        <w:trPr>
          <w:jc w:val="center"/>
        </w:trPr>
        <w:tc>
          <w:tcPr>
            <w:tcW w:w="1189" w:type="dxa"/>
          </w:tcPr>
          <w:p w14:paraId="5664FC59" w14:textId="49EBA01F" w:rsidR="007E322C" w:rsidRPr="00235757" w:rsidRDefault="00276B6E"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lastRenderedPageBreak/>
              <w:t>Houchins_201</w:t>
            </w:r>
            <w:r w:rsidR="006F70A4" w:rsidRPr="00235757">
              <w:rPr>
                <w:rFonts w:ascii="Times New Roman" w:hAnsi="Times New Roman" w:cs="Times New Roman"/>
                <w:color w:val="000000" w:themeColor="text1"/>
                <w:sz w:val="21"/>
                <w:szCs w:val="21"/>
              </w:rPr>
              <w:t>0</w:t>
            </w:r>
          </w:p>
        </w:tc>
        <w:tc>
          <w:tcPr>
            <w:tcW w:w="1421" w:type="dxa"/>
          </w:tcPr>
          <w:p w14:paraId="7B31BF17" w14:textId="0B7F40C7" w:rsidR="007E322C" w:rsidRPr="002133A6" w:rsidRDefault="00996211" w:rsidP="002133A6">
            <w:pPr>
              <w:rPr>
                <w:rFonts w:ascii="Times New Roman" w:hAnsi="Times New Roman" w:cs="Times New Roman"/>
                <w:sz w:val="21"/>
                <w:szCs w:val="21"/>
              </w:rPr>
            </w:pPr>
            <w:r w:rsidRPr="00235757">
              <w:rPr>
                <w:rFonts w:ascii="Times New Roman" w:hAnsi="Times New Roman" w:cs="Times New Roman"/>
                <w:sz w:val="21"/>
                <w:szCs w:val="21"/>
              </w:rPr>
              <w:t xml:space="preserve">David E. </w:t>
            </w:r>
            <w:proofErr w:type="spellStart"/>
            <w:r w:rsidRPr="00235757">
              <w:rPr>
                <w:rFonts w:ascii="Times New Roman" w:hAnsi="Times New Roman" w:cs="Times New Roman"/>
                <w:sz w:val="21"/>
                <w:szCs w:val="21"/>
              </w:rPr>
              <w:t>Houchins</w:t>
            </w:r>
            <w:proofErr w:type="spellEnd"/>
            <w:r w:rsidRPr="00235757">
              <w:rPr>
                <w:rFonts w:ascii="Times New Roman" w:hAnsi="Times New Roman" w:cs="Times New Roman"/>
                <w:sz w:val="21"/>
                <w:szCs w:val="21"/>
              </w:rPr>
              <w:t xml:space="preserve">, Margaret E. </w:t>
            </w:r>
            <w:proofErr w:type="spellStart"/>
            <w:r w:rsidRPr="00235757">
              <w:rPr>
                <w:rFonts w:ascii="Times New Roman" w:hAnsi="Times New Roman" w:cs="Times New Roman"/>
                <w:sz w:val="21"/>
                <w:szCs w:val="21"/>
              </w:rPr>
              <w:t>Shippen</w:t>
            </w:r>
            <w:proofErr w:type="spellEnd"/>
            <w:r w:rsidRPr="00235757">
              <w:rPr>
                <w:rFonts w:ascii="Times New Roman" w:hAnsi="Times New Roman" w:cs="Times New Roman"/>
                <w:sz w:val="21"/>
                <w:szCs w:val="21"/>
              </w:rPr>
              <w:t xml:space="preserve">, Kim </w:t>
            </w:r>
            <w:proofErr w:type="spellStart"/>
            <w:r w:rsidRPr="00235757">
              <w:rPr>
                <w:rFonts w:ascii="Times New Roman" w:hAnsi="Times New Roman" w:cs="Times New Roman"/>
                <w:sz w:val="21"/>
                <w:szCs w:val="21"/>
              </w:rPr>
              <w:t>McKeand</w:t>
            </w:r>
            <w:proofErr w:type="spellEnd"/>
            <w:r w:rsidRPr="00235757">
              <w:rPr>
                <w:rFonts w:ascii="Times New Roman" w:hAnsi="Times New Roman" w:cs="Times New Roman"/>
                <w:sz w:val="21"/>
                <w:szCs w:val="21"/>
              </w:rPr>
              <w:t xml:space="preserve">, Kim </w:t>
            </w:r>
            <w:proofErr w:type="spellStart"/>
            <w:r w:rsidRPr="00235757">
              <w:rPr>
                <w:rFonts w:ascii="Times New Roman" w:hAnsi="Times New Roman" w:cs="Times New Roman"/>
                <w:sz w:val="21"/>
                <w:szCs w:val="21"/>
              </w:rPr>
              <w:t>Viel-Ruma</w:t>
            </w:r>
            <w:proofErr w:type="spellEnd"/>
            <w:r w:rsidRPr="00235757">
              <w:rPr>
                <w:rFonts w:ascii="Times New Roman" w:hAnsi="Times New Roman" w:cs="Times New Roman"/>
                <w:sz w:val="21"/>
                <w:szCs w:val="21"/>
              </w:rPr>
              <w:t xml:space="preserve">, Kristine </w:t>
            </w:r>
            <w:proofErr w:type="spellStart"/>
            <w:r w:rsidRPr="00235757">
              <w:rPr>
                <w:rFonts w:ascii="Times New Roman" w:hAnsi="Times New Roman" w:cs="Times New Roman"/>
                <w:sz w:val="21"/>
                <w:szCs w:val="21"/>
              </w:rPr>
              <w:t>Jolivette</w:t>
            </w:r>
            <w:proofErr w:type="spellEnd"/>
            <w:r w:rsidRPr="00235757">
              <w:rPr>
                <w:rFonts w:ascii="Times New Roman" w:hAnsi="Times New Roman" w:cs="Times New Roman"/>
                <w:sz w:val="21"/>
                <w:szCs w:val="21"/>
              </w:rPr>
              <w:t xml:space="preserve">, &amp; Anthony J. </w:t>
            </w:r>
            <w:r w:rsidR="001C3E69" w:rsidRPr="00235757">
              <w:rPr>
                <w:rFonts w:ascii="Times New Roman" w:hAnsi="Times New Roman" w:cs="Times New Roman"/>
                <w:sz w:val="21"/>
                <w:szCs w:val="21"/>
              </w:rPr>
              <w:t>G</w:t>
            </w:r>
            <w:r w:rsidRPr="00235757">
              <w:rPr>
                <w:rFonts w:ascii="Times New Roman" w:hAnsi="Times New Roman" w:cs="Times New Roman"/>
                <w:sz w:val="21"/>
                <w:szCs w:val="21"/>
              </w:rPr>
              <w:t>uarino</w:t>
            </w:r>
          </w:p>
        </w:tc>
        <w:tc>
          <w:tcPr>
            <w:tcW w:w="810" w:type="dxa"/>
          </w:tcPr>
          <w:p w14:paraId="3E7CD09D" w14:textId="7C6B6226" w:rsidR="007E322C" w:rsidRPr="00235757" w:rsidRDefault="00996211"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Quant</w:t>
            </w:r>
          </w:p>
        </w:tc>
        <w:tc>
          <w:tcPr>
            <w:tcW w:w="976" w:type="dxa"/>
          </w:tcPr>
          <w:p w14:paraId="555BE93B" w14:textId="3D54E047" w:rsidR="007E322C" w:rsidRPr="00235757" w:rsidRDefault="00996211"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Article</w:t>
            </w:r>
          </w:p>
        </w:tc>
        <w:tc>
          <w:tcPr>
            <w:tcW w:w="1301" w:type="dxa"/>
          </w:tcPr>
          <w:p w14:paraId="420F603D" w14:textId="77AB85D8" w:rsidR="007E322C" w:rsidRPr="00235757" w:rsidRDefault="00996211"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2010</w:t>
            </w:r>
          </w:p>
        </w:tc>
        <w:tc>
          <w:tcPr>
            <w:tcW w:w="1413" w:type="dxa"/>
          </w:tcPr>
          <w:p w14:paraId="62EBDBE6" w14:textId="471AFE79" w:rsidR="007E322C" w:rsidRPr="00235757" w:rsidRDefault="00996211"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Education and Treatment of Children</w:t>
            </w:r>
          </w:p>
        </w:tc>
        <w:tc>
          <w:tcPr>
            <w:tcW w:w="985" w:type="dxa"/>
          </w:tcPr>
          <w:p w14:paraId="0D5FFB4C" w14:textId="6742D6E9" w:rsidR="007E322C" w:rsidRPr="00235757" w:rsidRDefault="007E322C" w:rsidP="00BF4F10">
            <w:pPr>
              <w:contextualSpacing/>
              <w:rPr>
                <w:rFonts w:ascii="Times New Roman" w:hAnsi="Times New Roman" w:cs="Times New Roman"/>
                <w:color w:val="000000" w:themeColor="text1"/>
                <w:sz w:val="21"/>
                <w:szCs w:val="21"/>
              </w:rPr>
            </w:pPr>
          </w:p>
        </w:tc>
        <w:tc>
          <w:tcPr>
            <w:tcW w:w="1170" w:type="dxa"/>
            <w:gridSpan w:val="3"/>
          </w:tcPr>
          <w:p w14:paraId="363845F0" w14:textId="0A3B92E5" w:rsidR="007E322C" w:rsidRPr="00235757" w:rsidRDefault="007E322C" w:rsidP="00BF4F10">
            <w:pPr>
              <w:contextualSpacing/>
              <w:rPr>
                <w:rFonts w:ascii="Times New Roman" w:hAnsi="Times New Roman" w:cs="Times New Roman"/>
                <w:color w:val="000000" w:themeColor="text1"/>
                <w:sz w:val="21"/>
                <w:szCs w:val="21"/>
              </w:rPr>
            </w:pPr>
          </w:p>
        </w:tc>
      </w:tr>
      <w:tr w:rsidR="007E322C" w:rsidRPr="00235757" w14:paraId="3732E549" w14:textId="77777777" w:rsidTr="001C7D01">
        <w:trPr>
          <w:jc w:val="center"/>
        </w:trPr>
        <w:tc>
          <w:tcPr>
            <w:tcW w:w="1189" w:type="dxa"/>
          </w:tcPr>
          <w:p w14:paraId="0CE839DA" w14:textId="7A8D1C85" w:rsidR="007E322C" w:rsidRPr="00235757" w:rsidRDefault="006F70A4"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Houchins_2017</w:t>
            </w:r>
          </w:p>
        </w:tc>
        <w:tc>
          <w:tcPr>
            <w:tcW w:w="1421" w:type="dxa"/>
          </w:tcPr>
          <w:p w14:paraId="440013E5" w14:textId="1D7EE815" w:rsidR="007E322C" w:rsidRPr="00235757" w:rsidRDefault="000E6AC8"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 xml:space="preserve">David E. </w:t>
            </w:r>
            <w:proofErr w:type="spellStart"/>
            <w:r w:rsidRPr="00235757">
              <w:rPr>
                <w:rFonts w:ascii="Times New Roman" w:hAnsi="Times New Roman" w:cs="Times New Roman"/>
                <w:color w:val="000000" w:themeColor="text1"/>
                <w:sz w:val="21"/>
                <w:szCs w:val="21"/>
              </w:rPr>
              <w:t>Houchins</w:t>
            </w:r>
            <w:proofErr w:type="spellEnd"/>
            <w:r w:rsidRPr="00235757">
              <w:rPr>
                <w:rFonts w:ascii="Times New Roman" w:hAnsi="Times New Roman" w:cs="Times New Roman"/>
                <w:color w:val="000000" w:themeColor="text1"/>
                <w:sz w:val="21"/>
                <w:szCs w:val="21"/>
              </w:rPr>
              <w:t xml:space="preserve">, Margaret E. </w:t>
            </w:r>
            <w:proofErr w:type="spellStart"/>
            <w:r w:rsidRPr="00235757">
              <w:rPr>
                <w:rFonts w:ascii="Times New Roman" w:hAnsi="Times New Roman" w:cs="Times New Roman"/>
                <w:color w:val="000000" w:themeColor="text1"/>
                <w:sz w:val="21"/>
                <w:szCs w:val="21"/>
              </w:rPr>
              <w:t>Shippen</w:t>
            </w:r>
            <w:proofErr w:type="spellEnd"/>
            <w:r w:rsidRPr="00235757">
              <w:rPr>
                <w:rFonts w:ascii="Times New Roman" w:hAnsi="Times New Roman" w:cs="Times New Roman"/>
                <w:color w:val="000000" w:themeColor="text1"/>
                <w:sz w:val="21"/>
                <w:szCs w:val="21"/>
              </w:rPr>
              <w:t xml:space="preserve">, James Raymond Schwab, &amp; </w:t>
            </w:r>
            <w:r w:rsidR="001C3E69" w:rsidRPr="00235757">
              <w:rPr>
                <w:rFonts w:ascii="Times New Roman" w:hAnsi="Times New Roman" w:cs="Times New Roman"/>
                <w:color w:val="000000" w:themeColor="text1"/>
                <w:sz w:val="21"/>
                <w:szCs w:val="21"/>
              </w:rPr>
              <w:t>B</w:t>
            </w:r>
            <w:r w:rsidRPr="00235757">
              <w:rPr>
                <w:rFonts w:ascii="Times New Roman" w:hAnsi="Times New Roman" w:cs="Times New Roman"/>
                <w:color w:val="000000" w:themeColor="text1"/>
                <w:sz w:val="21"/>
                <w:szCs w:val="21"/>
              </w:rPr>
              <w:t xml:space="preserve">randi </w:t>
            </w:r>
            <w:proofErr w:type="spellStart"/>
            <w:r w:rsidR="001C3E69" w:rsidRPr="00235757">
              <w:rPr>
                <w:rFonts w:ascii="Times New Roman" w:hAnsi="Times New Roman" w:cs="Times New Roman"/>
                <w:color w:val="000000" w:themeColor="text1"/>
                <w:sz w:val="21"/>
                <w:szCs w:val="21"/>
              </w:rPr>
              <w:t>A</w:t>
            </w:r>
            <w:r w:rsidRPr="00235757">
              <w:rPr>
                <w:rFonts w:ascii="Times New Roman" w:hAnsi="Times New Roman" w:cs="Times New Roman"/>
                <w:color w:val="000000" w:themeColor="text1"/>
                <w:sz w:val="21"/>
                <w:szCs w:val="21"/>
              </w:rPr>
              <w:t>nsely</w:t>
            </w:r>
            <w:proofErr w:type="spellEnd"/>
          </w:p>
        </w:tc>
        <w:tc>
          <w:tcPr>
            <w:tcW w:w="810" w:type="dxa"/>
          </w:tcPr>
          <w:p w14:paraId="52081EC4" w14:textId="39BD8403" w:rsidR="007E322C" w:rsidRPr="00235757" w:rsidRDefault="000E6AC8"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Quant</w:t>
            </w:r>
          </w:p>
        </w:tc>
        <w:tc>
          <w:tcPr>
            <w:tcW w:w="976" w:type="dxa"/>
          </w:tcPr>
          <w:p w14:paraId="1C913898" w14:textId="29876D55" w:rsidR="007E322C" w:rsidRPr="00235757" w:rsidRDefault="000E6AC8"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Article</w:t>
            </w:r>
          </w:p>
        </w:tc>
        <w:tc>
          <w:tcPr>
            <w:tcW w:w="1301" w:type="dxa"/>
          </w:tcPr>
          <w:p w14:paraId="0A34EE92" w14:textId="58A044F4" w:rsidR="007E322C" w:rsidRPr="00235757" w:rsidRDefault="000E6AC8"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2017</w:t>
            </w:r>
          </w:p>
        </w:tc>
        <w:tc>
          <w:tcPr>
            <w:tcW w:w="1413" w:type="dxa"/>
          </w:tcPr>
          <w:p w14:paraId="2BB1183A" w14:textId="1D083B2B" w:rsidR="007E322C" w:rsidRPr="00235757" w:rsidRDefault="000E6AC8"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Journal of Emotional and Behavioral Disorders</w:t>
            </w:r>
          </w:p>
        </w:tc>
        <w:tc>
          <w:tcPr>
            <w:tcW w:w="985" w:type="dxa"/>
          </w:tcPr>
          <w:p w14:paraId="43FB43F5" w14:textId="63700666" w:rsidR="007E322C" w:rsidRPr="00235757" w:rsidRDefault="007E322C" w:rsidP="00BF4F10">
            <w:pPr>
              <w:contextualSpacing/>
              <w:rPr>
                <w:rFonts w:ascii="Times New Roman" w:hAnsi="Times New Roman" w:cs="Times New Roman"/>
                <w:color w:val="000000" w:themeColor="text1"/>
                <w:sz w:val="21"/>
                <w:szCs w:val="21"/>
              </w:rPr>
            </w:pPr>
          </w:p>
        </w:tc>
        <w:tc>
          <w:tcPr>
            <w:tcW w:w="1170" w:type="dxa"/>
            <w:gridSpan w:val="3"/>
          </w:tcPr>
          <w:p w14:paraId="196AF482" w14:textId="5BB26E6B" w:rsidR="007E322C" w:rsidRPr="00235757" w:rsidRDefault="007E322C" w:rsidP="00BF4F10">
            <w:pPr>
              <w:contextualSpacing/>
              <w:rPr>
                <w:rFonts w:ascii="Times New Roman" w:hAnsi="Times New Roman" w:cs="Times New Roman"/>
                <w:color w:val="000000" w:themeColor="text1"/>
                <w:sz w:val="21"/>
                <w:szCs w:val="21"/>
              </w:rPr>
            </w:pPr>
          </w:p>
        </w:tc>
      </w:tr>
      <w:tr w:rsidR="007E322C" w:rsidRPr="00235757" w14:paraId="49E6F943" w14:textId="77777777" w:rsidTr="001C7D01">
        <w:trPr>
          <w:jc w:val="center"/>
        </w:trPr>
        <w:tc>
          <w:tcPr>
            <w:tcW w:w="1189" w:type="dxa"/>
          </w:tcPr>
          <w:p w14:paraId="3B57E3B5" w14:textId="37EE1680" w:rsidR="007E322C" w:rsidRPr="00235757" w:rsidRDefault="006F70A4"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Jurich_2001</w:t>
            </w:r>
          </w:p>
        </w:tc>
        <w:tc>
          <w:tcPr>
            <w:tcW w:w="1421" w:type="dxa"/>
          </w:tcPr>
          <w:p w14:paraId="7ED3C52B" w14:textId="77777777" w:rsidR="00B23477" w:rsidRPr="00235757" w:rsidRDefault="00B23477"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Sonia Jurich, Marta Casper, &amp; Kim a. Hull</w:t>
            </w:r>
          </w:p>
          <w:p w14:paraId="35C778FC" w14:textId="77777777" w:rsidR="007E322C" w:rsidRPr="00235757" w:rsidRDefault="007E322C" w:rsidP="00BF4F10">
            <w:pPr>
              <w:contextualSpacing/>
              <w:rPr>
                <w:rFonts w:ascii="Times New Roman" w:hAnsi="Times New Roman" w:cs="Times New Roman"/>
                <w:color w:val="000000" w:themeColor="text1"/>
                <w:sz w:val="21"/>
                <w:szCs w:val="21"/>
              </w:rPr>
            </w:pPr>
          </w:p>
        </w:tc>
        <w:tc>
          <w:tcPr>
            <w:tcW w:w="810" w:type="dxa"/>
          </w:tcPr>
          <w:p w14:paraId="40793A68" w14:textId="76B3CD15" w:rsidR="007E322C" w:rsidRPr="00235757" w:rsidRDefault="00B23477"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Mixed Methods</w:t>
            </w:r>
          </w:p>
        </w:tc>
        <w:tc>
          <w:tcPr>
            <w:tcW w:w="976" w:type="dxa"/>
          </w:tcPr>
          <w:p w14:paraId="05C27FFA" w14:textId="27B3A3AF" w:rsidR="007E322C" w:rsidRPr="00235757" w:rsidRDefault="00B23477"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Article</w:t>
            </w:r>
          </w:p>
        </w:tc>
        <w:tc>
          <w:tcPr>
            <w:tcW w:w="1301" w:type="dxa"/>
          </w:tcPr>
          <w:p w14:paraId="11B44548" w14:textId="614E53B6" w:rsidR="007E322C" w:rsidRPr="00235757" w:rsidRDefault="00A56F7C"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2001</w:t>
            </w:r>
          </w:p>
        </w:tc>
        <w:tc>
          <w:tcPr>
            <w:tcW w:w="1413" w:type="dxa"/>
          </w:tcPr>
          <w:p w14:paraId="4BD29C1E" w14:textId="64EA682F" w:rsidR="007E322C" w:rsidRPr="00235757" w:rsidRDefault="00943C91"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 xml:space="preserve">The </w:t>
            </w:r>
            <w:r w:rsidR="00A56F7C" w:rsidRPr="00235757">
              <w:rPr>
                <w:rFonts w:ascii="Times New Roman" w:hAnsi="Times New Roman" w:cs="Times New Roman"/>
                <w:color w:val="000000" w:themeColor="text1"/>
                <w:sz w:val="21"/>
                <w:szCs w:val="21"/>
              </w:rPr>
              <w:t>J</w:t>
            </w:r>
            <w:r w:rsidR="00DE335B" w:rsidRPr="00235757">
              <w:rPr>
                <w:rFonts w:ascii="Times New Roman" w:hAnsi="Times New Roman" w:cs="Times New Roman"/>
                <w:color w:val="000000" w:themeColor="text1"/>
                <w:sz w:val="21"/>
                <w:szCs w:val="21"/>
              </w:rPr>
              <w:t>ournal of</w:t>
            </w:r>
            <w:r w:rsidR="00A56F7C" w:rsidRPr="00235757">
              <w:rPr>
                <w:rFonts w:ascii="Times New Roman" w:hAnsi="Times New Roman" w:cs="Times New Roman"/>
                <w:color w:val="000000" w:themeColor="text1"/>
                <w:sz w:val="21"/>
                <w:szCs w:val="21"/>
              </w:rPr>
              <w:t xml:space="preserve"> Correctional Education</w:t>
            </w:r>
          </w:p>
        </w:tc>
        <w:tc>
          <w:tcPr>
            <w:tcW w:w="985" w:type="dxa"/>
          </w:tcPr>
          <w:p w14:paraId="69BC173E" w14:textId="3778590E" w:rsidR="007E322C" w:rsidRPr="00235757" w:rsidRDefault="00A56F7C"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Juvenile Accountability Incentive Block Grant (JAIBG)</w:t>
            </w:r>
          </w:p>
        </w:tc>
        <w:tc>
          <w:tcPr>
            <w:tcW w:w="1170" w:type="dxa"/>
            <w:gridSpan w:val="3"/>
          </w:tcPr>
          <w:p w14:paraId="6FD49863" w14:textId="3EACB041" w:rsidR="007E322C" w:rsidRPr="00235757" w:rsidRDefault="00A56F7C"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Commonwealth of Virginia, Department of Correctional Education</w:t>
            </w:r>
          </w:p>
        </w:tc>
      </w:tr>
      <w:tr w:rsidR="006F70A4" w:rsidRPr="00235757" w14:paraId="4446F782" w14:textId="77777777" w:rsidTr="001C7D01">
        <w:trPr>
          <w:jc w:val="center"/>
        </w:trPr>
        <w:tc>
          <w:tcPr>
            <w:tcW w:w="1189" w:type="dxa"/>
          </w:tcPr>
          <w:p w14:paraId="2EE6EF09" w14:textId="6D49107C" w:rsidR="006F70A4" w:rsidRPr="00235757" w:rsidRDefault="002771F5"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La Bouff_2008</w:t>
            </w:r>
          </w:p>
        </w:tc>
        <w:tc>
          <w:tcPr>
            <w:tcW w:w="1421" w:type="dxa"/>
          </w:tcPr>
          <w:p w14:paraId="6C6CEAD5" w14:textId="5D564DDA" w:rsidR="006F70A4" w:rsidRPr="00235757" w:rsidRDefault="000D06AD"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 xml:space="preserve">La </w:t>
            </w:r>
            <w:proofErr w:type="spellStart"/>
            <w:r w:rsidRPr="00235757">
              <w:rPr>
                <w:rFonts w:ascii="Times New Roman" w:hAnsi="Times New Roman" w:cs="Times New Roman"/>
                <w:color w:val="000000" w:themeColor="text1"/>
                <w:sz w:val="21"/>
                <w:szCs w:val="21"/>
              </w:rPr>
              <w:t>Bouff</w:t>
            </w:r>
            <w:proofErr w:type="spellEnd"/>
            <w:r w:rsidRPr="00235757">
              <w:rPr>
                <w:rFonts w:ascii="Times New Roman" w:hAnsi="Times New Roman" w:cs="Times New Roman"/>
                <w:color w:val="000000" w:themeColor="text1"/>
                <w:sz w:val="21"/>
                <w:szCs w:val="21"/>
              </w:rPr>
              <w:t>, Patrick</w:t>
            </w:r>
          </w:p>
        </w:tc>
        <w:tc>
          <w:tcPr>
            <w:tcW w:w="810" w:type="dxa"/>
          </w:tcPr>
          <w:p w14:paraId="2979E0EC" w14:textId="02F5C92C" w:rsidR="006F70A4" w:rsidRPr="00235757" w:rsidRDefault="000D06AD"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Qual</w:t>
            </w:r>
          </w:p>
        </w:tc>
        <w:tc>
          <w:tcPr>
            <w:tcW w:w="976" w:type="dxa"/>
          </w:tcPr>
          <w:p w14:paraId="43B674CF" w14:textId="55F03563" w:rsidR="006F70A4" w:rsidRPr="00235757" w:rsidRDefault="000D06AD"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Dissertation</w:t>
            </w:r>
          </w:p>
        </w:tc>
        <w:tc>
          <w:tcPr>
            <w:tcW w:w="1301" w:type="dxa"/>
          </w:tcPr>
          <w:p w14:paraId="49ABF015" w14:textId="03F6B743" w:rsidR="006F70A4" w:rsidRPr="00235757" w:rsidRDefault="000D06AD"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2008</w:t>
            </w:r>
          </w:p>
        </w:tc>
        <w:tc>
          <w:tcPr>
            <w:tcW w:w="1413" w:type="dxa"/>
          </w:tcPr>
          <w:p w14:paraId="64262906" w14:textId="2BA66B57" w:rsidR="006F70A4" w:rsidRPr="00235757" w:rsidRDefault="000D06AD"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Aurora University</w:t>
            </w:r>
          </w:p>
        </w:tc>
        <w:tc>
          <w:tcPr>
            <w:tcW w:w="985" w:type="dxa"/>
          </w:tcPr>
          <w:p w14:paraId="2700AB64" w14:textId="119E56E6" w:rsidR="006F70A4" w:rsidRPr="00235757" w:rsidRDefault="006F70A4" w:rsidP="00BF4F10">
            <w:pPr>
              <w:contextualSpacing/>
              <w:rPr>
                <w:rFonts w:ascii="Times New Roman" w:hAnsi="Times New Roman" w:cs="Times New Roman"/>
                <w:color w:val="000000" w:themeColor="text1"/>
                <w:sz w:val="21"/>
                <w:szCs w:val="21"/>
              </w:rPr>
            </w:pPr>
          </w:p>
        </w:tc>
        <w:tc>
          <w:tcPr>
            <w:tcW w:w="1170" w:type="dxa"/>
            <w:gridSpan w:val="3"/>
          </w:tcPr>
          <w:p w14:paraId="5FBBD77E" w14:textId="02787D6A" w:rsidR="006F70A4" w:rsidRPr="00235757" w:rsidRDefault="006F70A4" w:rsidP="00BF4F10">
            <w:pPr>
              <w:contextualSpacing/>
              <w:rPr>
                <w:rFonts w:ascii="Times New Roman" w:hAnsi="Times New Roman" w:cs="Times New Roman"/>
                <w:color w:val="000000" w:themeColor="text1"/>
                <w:sz w:val="21"/>
                <w:szCs w:val="21"/>
              </w:rPr>
            </w:pPr>
          </w:p>
        </w:tc>
      </w:tr>
      <w:tr w:rsidR="006F70A4" w:rsidRPr="00235757" w14:paraId="26C4D657" w14:textId="77777777" w:rsidTr="001C7D01">
        <w:trPr>
          <w:jc w:val="center"/>
        </w:trPr>
        <w:tc>
          <w:tcPr>
            <w:tcW w:w="1189" w:type="dxa"/>
          </w:tcPr>
          <w:p w14:paraId="6BF6C639" w14:textId="6D0F98BE" w:rsidR="006F70A4" w:rsidRPr="00235757" w:rsidRDefault="002771F5"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Mason Williams_2017</w:t>
            </w:r>
          </w:p>
        </w:tc>
        <w:tc>
          <w:tcPr>
            <w:tcW w:w="1421" w:type="dxa"/>
          </w:tcPr>
          <w:p w14:paraId="751F5DEF" w14:textId="2BE4B74F" w:rsidR="006F70A4" w:rsidRPr="002133A6" w:rsidRDefault="00CC21E6" w:rsidP="00BF4F10">
            <w:pPr>
              <w:rPr>
                <w:rFonts w:ascii="Times New Roman" w:hAnsi="Times New Roman" w:cs="Times New Roman"/>
                <w:sz w:val="21"/>
                <w:szCs w:val="21"/>
              </w:rPr>
            </w:pPr>
            <w:r w:rsidRPr="00235757">
              <w:rPr>
                <w:rFonts w:ascii="Times New Roman" w:hAnsi="Times New Roman" w:cs="Times New Roman"/>
                <w:sz w:val="21"/>
                <w:szCs w:val="21"/>
              </w:rPr>
              <w:t>Loretta Mason-Williams &amp; Joseph Calvin Gagnon</w:t>
            </w:r>
          </w:p>
        </w:tc>
        <w:tc>
          <w:tcPr>
            <w:tcW w:w="810" w:type="dxa"/>
          </w:tcPr>
          <w:p w14:paraId="4F6382F3" w14:textId="49290CC2" w:rsidR="006F70A4" w:rsidRPr="00235757" w:rsidRDefault="00DE335B"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Quant</w:t>
            </w:r>
          </w:p>
        </w:tc>
        <w:tc>
          <w:tcPr>
            <w:tcW w:w="976" w:type="dxa"/>
          </w:tcPr>
          <w:p w14:paraId="37A3781F" w14:textId="2042EDED" w:rsidR="006F70A4" w:rsidRPr="00235757" w:rsidRDefault="00DE335B"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Article</w:t>
            </w:r>
          </w:p>
        </w:tc>
        <w:tc>
          <w:tcPr>
            <w:tcW w:w="1301" w:type="dxa"/>
          </w:tcPr>
          <w:p w14:paraId="154420EB" w14:textId="510C7697" w:rsidR="006F70A4" w:rsidRPr="00235757" w:rsidRDefault="00CC21E6"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2017</w:t>
            </w:r>
          </w:p>
        </w:tc>
        <w:tc>
          <w:tcPr>
            <w:tcW w:w="1413" w:type="dxa"/>
          </w:tcPr>
          <w:p w14:paraId="71AFA12C" w14:textId="0AAC6D98" w:rsidR="006F70A4" w:rsidRPr="00235757" w:rsidRDefault="00CC21E6"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The Journal of Special Education</w:t>
            </w:r>
          </w:p>
        </w:tc>
        <w:tc>
          <w:tcPr>
            <w:tcW w:w="985" w:type="dxa"/>
          </w:tcPr>
          <w:p w14:paraId="79C711F6" w14:textId="5E2C0C93" w:rsidR="006F70A4" w:rsidRPr="00235757" w:rsidRDefault="006F70A4" w:rsidP="00BF4F10">
            <w:pPr>
              <w:contextualSpacing/>
              <w:rPr>
                <w:rFonts w:ascii="Times New Roman" w:hAnsi="Times New Roman" w:cs="Times New Roman"/>
                <w:color w:val="000000" w:themeColor="text1"/>
                <w:sz w:val="21"/>
                <w:szCs w:val="21"/>
              </w:rPr>
            </w:pPr>
          </w:p>
        </w:tc>
        <w:tc>
          <w:tcPr>
            <w:tcW w:w="1170" w:type="dxa"/>
            <w:gridSpan w:val="3"/>
          </w:tcPr>
          <w:p w14:paraId="650909AB" w14:textId="5AEB5810" w:rsidR="006F70A4" w:rsidRPr="00235757" w:rsidRDefault="006F70A4" w:rsidP="00BF4F10">
            <w:pPr>
              <w:contextualSpacing/>
              <w:rPr>
                <w:rFonts w:ascii="Times New Roman" w:hAnsi="Times New Roman" w:cs="Times New Roman"/>
                <w:color w:val="000000" w:themeColor="text1"/>
                <w:sz w:val="21"/>
                <w:szCs w:val="21"/>
              </w:rPr>
            </w:pPr>
          </w:p>
        </w:tc>
      </w:tr>
      <w:tr w:rsidR="006F70A4" w:rsidRPr="00235757" w14:paraId="2989C401" w14:textId="77777777" w:rsidTr="001C7D01">
        <w:trPr>
          <w:jc w:val="center"/>
        </w:trPr>
        <w:tc>
          <w:tcPr>
            <w:tcW w:w="1189" w:type="dxa"/>
          </w:tcPr>
          <w:p w14:paraId="5B1D7786" w14:textId="0F7AF6F2" w:rsidR="006F70A4" w:rsidRPr="00235757" w:rsidRDefault="002771F5"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Moody_2003</w:t>
            </w:r>
          </w:p>
        </w:tc>
        <w:tc>
          <w:tcPr>
            <w:tcW w:w="1421" w:type="dxa"/>
          </w:tcPr>
          <w:p w14:paraId="147F4864" w14:textId="6B3EAF74" w:rsidR="006F70A4" w:rsidRPr="00235757" w:rsidRDefault="00DE335B"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Moody, Barbara A.</w:t>
            </w:r>
          </w:p>
        </w:tc>
        <w:tc>
          <w:tcPr>
            <w:tcW w:w="810" w:type="dxa"/>
          </w:tcPr>
          <w:p w14:paraId="7208EFB4" w14:textId="00355756" w:rsidR="006F70A4" w:rsidRPr="00235757" w:rsidRDefault="00DE335B"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Qual</w:t>
            </w:r>
          </w:p>
        </w:tc>
        <w:tc>
          <w:tcPr>
            <w:tcW w:w="976" w:type="dxa"/>
          </w:tcPr>
          <w:p w14:paraId="5BE0C240" w14:textId="259C9605" w:rsidR="006F70A4" w:rsidRPr="00235757" w:rsidRDefault="00DE335B"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Article</w:t>
            </w:r>
          </w:p>
        </w:tc>
        <w:tc>
          <w:tcPr>
            <w:tcW w:w="1301" w:type="dxa"/>
          </w:tcPr>
          <w:p w14:paraId="588906D0" w14:textId="02606AE6" w:rsidR="006F70A4" w:rsidRPr="00235757" w:rsidRDefault="00DE335B"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2003</w:t>
            </w:r>
          </w:p>
        </w:tc>
        <w:tc>
          <w:tcPr>
            <w:tcW w:w="1413" w:type="dxa"/>
          </w:tcPr>
          <w:p w14:paraId="1BD7332E" w14:textId="5E5133AE" w:rsidR="006F70A4" w:rsidRPr="00235757" w:rsidRDefault="00943C91"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 xml:space="preserve">The </w:t>
            </w:r>
            <w:r w:rsidR="00DE335B" w:rsidRPr="00235757">
              <w:rPr>
                <w:rFonts w:ascii="Times New Roman" w:hAnsi="Times New Roman" w:cs="Times New Roman"/>
                <w:color w:val="000000" w:themeColor="text1"/>
                <w:sz w:val="21"/>
                <w:szCs w:val="21"/>
              </w:rPr>
              <w:t>Journal of Correctional Education</w:t>
            </w:r>
          </w:p>
        </w:tc>
        <w:tc>
          <w:tcPr>
            <w:tcW w:w="985" w:type="dxa"/>
          </w:tcPr>
          <w:p w14:paraId="29D3287B" w14:textId="17C0D98B" w:rsidR="006F70A4" w:rsidRPr="00235757" w:rsidRDefault="006F70A4" w:rsidP="00BF4F10">
            <w:pPr>
              <w:contextualSpacing/>
              <w:rPr>
                <w:rFonts w:ascii="Times New Roman" w:hAnsi="Times New Roman" w:cs="Times New Roman"/>
                <w:color w:val="000000" w:themeColor="text1"/>
                <w:sz w:val="21"/>
                <w:szCs w:val="21"/>
              </w:rPr>
            </w:pPr>
          </w:p>
        </w:tc>
        <w:tc>
          <w:tcPr>
            <w:tcW w:w="1170" w:type="dxa"/>
            <w:gridSpan w:val="3"/>
          </w:tcPr>
          <w:p w14:paraId="24C4B613" w14:textId="5C665DDF" w:rsidR="006F70A4" w:rsidRPr="00235757" w:rsidRDefault="006F70A4" w:rsidP="00BF4F10">
            <w:pPr>
              <w:contextualSpacing/>
              <w:rPr>
                <w:rFonts w:ascii="Times New Roman" w:hAnsi="Times New Roman" w:cs="Times New Roman"/>
                <w:color w:val="000000" w:themeColor="text1"/>
                <w:sz w:val="21"/>
                <w:szCs w:val="21"/>
              </w:rPr>
            </w:pPr>
          </w:p>
        </w:tc>
      </w:tr>
      <w:tr w:rsidR="006F70A4" w:rsidRPr="00235757" w14:paraId="0443FACE" w14:textId="77777777" w:rsidTr="001C7D01">
        <w:trPr>
          <w:jc w:val="center"/>
        </w:trPr>
        <w:tc>
          <w:tcPr>
            <w:tcW w:w="1189" w:type="dxa"/>
          </w:tcPr>
          <w:p w14:paraId="5FDACE71" w14:textId="0C0A19ED" w:rsidR="006F70A4" w:rsidRPr="00235757" w:rsidRDefault="002771F5"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Murphy_2018</w:t>
            </w:r>
          </w:p>
        </w:tc>
        <w:tc>
          <w:tcPr>
            <w:tcW w:w="1421" w:type="dxa"/>
          </w:tcPr>
          <w:p w14:paraId="682EA807" w14:textId="4AC57619" w:rsidR="006F70A4" w:rsidRPr="00235757" w:rsidRDefault="00943C91"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Murphy, Kristin M.</w:t>
            </w:r>
          </w:p>
        </w:tc>
        <w:tc>
          <w:tcPr>
            <w:tcW w:w="810" w:type="dxa"/>
          </w:tcPr>
          <w:p w14:paraId="60F112B8" w14:textId="6D264018" w:rsidR="006F70A4" w:rsidRPr="00235757" w:rsidRDefault="00C07DFD"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Qual</w:t>
            </w:r>
          </w:p>
        </w:tc>
        <w:tc>
          <w:tcPr>
            <w:tcW w:w="976" w:type="dxa"/>
          </w:tcPr>
          <w:p w14:paraId="1B68188E" w14:textId="46612394" w:rsidR="006F70A4" w:rsidRPr="00235757" w:rsidRDefault="00C07DFD"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Article</w:t>
            </w:r>
          </w:p>
        </w:tc>
        <w:tc>
          <w:tcPr>
            <w:tcW w:w="1301" w:type="dxa"/>
          </w:tcPr>
          <w:p w14:paraId="0382AECB" w14:textId="2CE52C3E" w:rsidR="006F70A4" w:rsidRPr="00235757" w:rsidRDefault="00C07DFD"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2018</w:t>
            </w:r>
          </w:p>
        </w:tc>
        <w:tc>
          <w:tcPr>
            <w:tcW w:w="1413" w:type="dxa"/>
          </w:tcPr>
          <w:p w14:paraId="477865DB" w14:textId="38174728" w:rsidR="006F70A4" w:rsidRPr="00235757" w:rsidRDefault="00C07DFD"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The Journal of Correctional Education</w:t>
            </w:r>
          </w:p>
        </w:tc>
        <w:tc>
          <w:tcPr>
            <w:tcW w:w="985" w:type="dxa"/>
          </w:tcPr>
          <w:p w14:paraId="70E860AA" w14:textId="57923C7B" w:rsidR="006F70A4" w:rsidRPr="00235757" w:rsidRDefault="006F70A4" w:rsidP="00BF4F10">
            <w:pPr>
              <w:contextualSpacing/>
              <w:rPr>
                <w:rFonts w:ascii="Times New Roman" w:hAnsi="Times New Roman" w:cs="Times New Roman"/>
                <w:color w:val="000000" w:themeColor="text1"/>
                <w:sz w:val="21"/>
                <w:szCs w:val="21"/>
              </w:rPr>
            </w:pPr>
          </w:p>
        </w:tc>
        <w:tc>
          <w:tcPr>
            <w:tcW w:w="1170" w:type="dxa"/>
            <w:gridSpan w:val="3"/>
          </w:tcPr>
          <w:p w14:paraId="1DD15F5B" w14:textId="20271E44" w:rsidR="006F70A4" w:rsidRPr="00235757" w:rsidRDefault="006F70A4" w:rsidP="00BF4F10">
            <w:pPr>
              <w:contextualSpacing/>
              <w:rPr>
                <w:rFonts w:ascii="Times New Roman" w:hAnsi="Times New Roman" w:cs="Times New Roman"/>
                <w:color w:val="000000" w:themeColor="text1"/>
                <w:sz w:val="21"/>
                <w:szCs w:val="21"/>
              </w:rPr>
            </w:pPr>
          </w:p>
        </w:tc>
      </w:tr>
      <w:tr w:rsidR="006F70A4" w:rsidRPr="00235757" w14:paraId="17503DB9" w14:textId="77777777" w:rsidTr="001C7D01">
        <w:trPr>
          <w:jc w:val="center"/>
        </w:trPr>
        <w:tc>
          <w:tcPr>
            <w:tcW w:w="1189" w:type="dxa"/>
          </w:tcPr>
          <w:p w14:paraId="3124CDEF" w14:textId="6175B3AA" w:rsidR="006F70A4" w:rsidRPr="00235757" w:rsidRDefault="00984454"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Painter_2008</w:t>
            </w:r>
          </w:p>
        </w:tc>
        <w:tc>
          <w:tcPr>
            <w:tcW w:w="1421" w:type="dxa"/>
          </w:tcPr>
          <w:p w14:paraId="6BFD2A08" w14:textId="4E591CAA" w:rsidR="006F70A4" w:rsidRPr="00235757" w:rsidRDefault="00C07DFD"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Painter, Rebecca Minton</w:t>
            </w:r>
          </w:p>
        </w:tc>
        <w:tc>
          <w:tcPr>
            <w:tcW w:w="810" w:type="dxa"/>
          </w:tcPr>
          <w:p w14:paraId="6A42576F" w14:textId="02A4625C" w:rsidR="006F70A4" w:rsidRPr="00235757" w:rsidRDefault="00C07DFD"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Quant</w:t>
            </w:r>
          </w:p>
        </w:tc>
        <w:tc>
          <w:tcPr>
            <w:tcW w:w="976" w:type="dxa"/>
          </w:tcPr>
          <w:p w14:paraId="0E213823" w14:textId="261278AA" w:rsidR="006F70A4" w:rsidRPr="00235757" w:rsidRDefault="00C07DFD"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Dissertation</w:t>
            </w:r>
          </w:p>
        </w:tc>
        <w:tc>
          <w:tcPr>
            <w:tcW w:w="1301" w:type="dxa"/>
          </w:tcPr>
          <w:p w14:paraId="2B733F07" w14:textId="35A65307" w:rsidR="006F70A4" w:rsidRPr="00235757" w:rsidRDefault="00C07DFD"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2008</w:t>
            </w:r>
          </w:p>
        </w:tc>
        <w:tc>
          <w:tcPr>
            <w:tcW w:w="1413" w:type="dxa"/>
          </w:tcPr>
          <w:p w14:paraId="7F45BEBD" w14:textId="20349A53" w:rsidR="006F70A4" w:rsidRPr="00235757" w:rsidRDefault="00C07DFD"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University of Louisville, KY</w:t>
            </w:r>
          </w:p>
        </w:tc>
        <w:tc>
          <w:tcPr>
            <w:tcW w:w="985" w:type="dxa"/>
          </w:tcPr>
          <w:p w14:paraId="31B358A4" w14:textId="441AEA10" w:rsidR="006F70A4" w:rsidRPr="00235757" w:rsidRDefault="006F70A4" w:rsidP="00BF4F10">
            <w:pPr>
              <w:contextualSpacing/>
              <w:rPr>
                <w:rFonts w:ascii="Times New Roman" w:hAnsi="Times New Roman" w:cs="Times New Roman"/>
                <w:color w:val="000000" w:themeColor="text1"/>
                <w:sz w:val="21"/>
                <w:szCs w:val="21"/>
              </w:rPr>
            </w:pPr>
          </w:p>
        </w:tc>
        <w:tc>
          <w:tcPr>
            <w:tcW w:w="1170" w:type="dxa"/>
            <w:gridSpan w:val="3"/>
          </w:tcPr>
          <w:p w14:paraId="485C4858" w14:textId="2A1D60E5" w:rsidR="006F70A4" w:rsidRPr="00235757" w:rsidRDefault="006F70A4" w:rsidP="00BF4F10">
            <w:pPr>
              <w:contextualSpacing/>
              <w:rPr>
                <w:rFonts w:ascii="Times New Roman" w:hAnsi="Times New Roman" w:cs="Times New Roman"/>
                <w:color w:val="000000" w:themeColor="text1"/>
                <w:sz w:val="21"/>
                <w:szCs w:val="21"/>
              </w:rPr>
            </w:pPr>
          </w:p>
        </w:tc>
      </w:tr>
      <w:tr w:rsidR="006F70A4" w:rsidRPr="00235757" w14:paraId="11A7B5B0" w14:textId="77777777" w:rsidTr="001C7D01">
        <w:trPr>
          <w:jc w:val="center"/>
        </w:trPr>
        <w:tc>
          <w:tcPr>
            <w:tcW w:w="1189" w:type="dxa"/>
          </w:tcPr>
          <w:p w14:paraId="09828E58" w14:textId="5E338D2D" w:rsidR="006F70A4" w:rsidRPr="00235757" w:rsidRDefault="00984454"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Paulson_1986</w:t>
            </w:r>
          </w:p>
        </w:tc>
        <w:tc>
          <w:tcPr>
            <w:tcW w:w="1421" w:type="dxa"/>
          </w:tcPr>
          <w:p w14:paraId="542C9FB2" w14:textId="77777777" w:rsidR="00C33335" w:rsidRPr="00235757" w:rsidRDefault="00C33335" w:rsidP="00BF4F10">
            <w:pPr>
              <w:rPr>
                <w:rFonts w:ascii="Times New Roman" w:hAnsi="Times New Roman" w:cs="Times New Roman"/>
                <w:sz w:val="21"/>
                <w:szCs w:val="21"/>
              </w:rPr>
            </w:pPr>
            <w:r w:rsidRPr="00235757">
              <w:rPr>
                <w:rFonts w:ascii="Times New Roman" w:hAnsi="Times New Roman" w:cs="Times New Roman"/>
                <w:sz w:val="21"/>
                <w:szCs w:val="21"/>
              </w:rPr>
              <w:t>Daniel R. Paulson &amp; David A. Allen</w:t>
            </w:r>
          </w:p>
          <w:p w14:paraId="709B7DB6" w14:textId="77777777" w:rsidR="006F70A4" w:rsidRPr="00235757" w:rsidRDefault="006F70A4" w:rsidP="00BF4F10">
            <w:pPr>
              <w:contextualSpacing/>
              <w:rPr>
                <w:rFonts w:ascii="Times New Roman" w:hAnsi="Times New Roman" w:cs="Times New Roman"/>
                <w:color w:val="000000" w:themeColor="text1"/>
                <w:sz w:val="21"/>
                <w:szCs w:val="21"/>
              </w:rPr>
            </w:pPr>
          </w:p>
        </w:tc>
        <w:tc>
          <w:tcPr>
            <w:tcW w:w="810" w:type="dxa"/>
          </w:tcPr>
          <w:p w14:paraId="1832B4B8" w14:textId="0A3C13E2" w:rsidR="006F70A4" w:rsidRPr="00235757" w:rsidRDefault="00B44703"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Quant</w:t>
            </w:r>
          </w:p>
        </w:tc>
        <w:tc>
          <w:tcPr>
            <w:tcW w:w="976" w:type="dxa"/>
          </w:tcPr>
          <w:p w14:paraId="6C4BA539" w14:textId="7685C583" w:rsidR="006F70A4" w:rsidRPr="00235757" w:rsidRDefault="00C33335"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Article</w:t>
            </w:r>
          </w:p>
        </w:tc>
        <w:tc>
          <w:tcPr>
            <w:tcW w:w="1301" w:type="dxa"/>
          </w:tcPr>
          <w:p w14:paraId="2D0E6642" w14:textId="600794E3" w:rsidR="006F70A4" w:rsidRPr="00235757" w:rsidRDefault="00C33335"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1986</w:t>
            </w:r>
          </w:p>
        </w:tc>
        <w:tc>
          <w:tcPr>
            <w:tcW w:w="1413" w:type="dxa"/>
          </w:tcPr>
          <w:p w14:paraId="5D247B28" w14:textId="77777777" w:rsidR="00C33335" w:rsidRPr="00235757" w:rsidRDefault="00C33335" w:rsidP="00BF4F10">
            <w:pPr>
              <w:rPr>
                <w:rFonts w:ascii="Times New Roman" w:hAnsi="Times New Roman" w:cs="Times New Roman"/>
                <w:sz w:val="21"/>
                <w:szCs w:val="21"/>
              </w:rPr>
            </w:pPr>
            <w:r w:rsidRPr="00235757">
              <w:rPr>
                <w:rFonts w:ascii="Times New Roman" w:hAnsi="Times New Roman" w:cs="Times New Roman"/>
                <w:sz w:val="21"/>
                <w:szCs w:val="21"/>
              </w:rPr>
              <w:t>Teacher Education and Special Education</w:t>
            </w:r>
          </w:p>
          <w:p w14:paraId="1C75B0D8" w14:textId="77777777" w:rsidR="006F70A4" w:rsidRPr="00235757" w:rsidRDefault="006F70A4" w:rsidP="00BF4F10">
            <w:pPr>
              <w:contextualSpacing/>
              <w:rPr>
                <w:rFonts w:ascii="Times New Roman" w:hAnsi="Times New Roman" w:cs="Times New Roman"/>
                <w:color w:val="000000" w:themeColor="text1"/>
                <w:sz w:val="21"/>
                <w:szCs w:val="21"/>
              </w:rPr>
            </w:pPr>
          </w:p>
        </w:tc>
        <w:tc>
          <w:tcPr>
            <w:tcW w:w="985" w:type="dxa"/>
          </w:tcPr>
          <w:p w14:paraId="6A0E1127" w14:textId="757BD167" w:rsidR="006F70A4" w:rsidRPr="00235757" w:rsidRDefault="006F70A4" w:rsidP="00BF4F10">
            <w:pPr>
              <w:contextualSpacing/>
              <w:rPr>
                <w:rFonts w:ascii="Times New Roman" w:hAnsi="Times New Roman" w:cs="Times New Roman"/>
                <w:color w:val="000000" w:themeColor="text1"/>
                <w:sz w:val="21"/>
                <w:szCs w:val="21"/>
              </w:rPr>
            </w:pPr>
          </w:p>
        </w:tc>
        <w:tc>
          <w:tcPr>
            <w:tcW w:w="1170" w:type="dxa"/>
            <w:gridSpan w:val="3"/>
          </w:tcPr>
          <w:p w14:paraId="38B4F855" w14:textId="3E8E55BC" w:rsidR="006F70A4" w:rsidRPr="00235757" w:rsidRDefault="006F70A4" w:rsidP="00BF4F10">
            <w:pPr>
              <w:contextualSpacing/>
              <w:rPr>
                <w:rFonts w:ascii="Times New Roman" w:hAnsi="Times New Roman" w:cs="Times New Roman"/>
                <w:color w:val="000000" w:themeColor="text1"/>
                <w:sz w:val="21"/>
                <w:szCs w:val="21"/>
              </w:rPr>
            </w:pPr>
          </w:p>
        </w:tc>
      </w:tr>
      <w:tr w:rsidR="00984454" w:rsidRPr="00235757" w14:paraId="231EFB41" w14:textId="77777777" w:rsidTr="001C7D01">
        <w:trPr>
          <w:jc w:val="center"/>
        </w:trPr>
        <w:tc>
          <w:tcPr>
            <w:tcW w:w="1189" w:type="dxa"/>
            <w:tcBorders>
              <w:bottom w:val="single" w:sz="4" w:space="0" w:color="auto"/>
            </w:tcBorders>
          </w:tcPr>
          <w:p w14:paraId="37AD1A54" w14:textId="454534BF" w:rsidR="00984454" w:rsidRPr="00235757" w:rsidRDefault="00984454"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lastRenderedPageBreak/>
              <w:t>Roberts_1988</w:t>
            </w:r>
          </w:p>
        </w:tc>
        <w:tc>
          <w:tcPr>
            <w:tcW w:w="1421" w:type="dxa"/>
            <w:tcBorders>
              <w:bottom w:val="single" w:sz="4" w:space="0" w:color="auto"/>
            </w:tcBorders>
          </w:tcPr>
          <w:p w14:paraId="06D7DB2A" w14:textId="00592134" w:rsidR="00984454" w:rsidRPr="002133A6" w:rsidRDefault="00B44703" w:rsidP="002133A6">
            <w:pPr>
              <w:rPr>
                <w:rFonts w:ascii="Times New Roman" w:hAnsi="Times New Roman" w:cs="Times New Roman"/>
                <w:sz w:val="21"/>
                <w:szCs w:val="21"/>
              </w:rPr>
            </w:pPr>
            <w:r w:rsidRPr="00235757">
              <w:rPr>
                <w:rFonts w:ascii="Times New Roman" w:hAnsi="Times New Roman" w:cs="Times New Roman"/>
                <w:sz w:val="21"/>
                <w:szCs w:val="21"/>
              </w:rPr>
              <w:t xml:space="preserve">Rob Roberts and </w:t>
            </w:r>
            <w:proofErr w:type="spellStart"/>
            <w:r w:rsidRPr="00235757">
              <w:rPr>
                <w:rFonts w:ascii="Times New Roman" w:hAnsi="Times New Roman" w:cs="Times New Roman"/>
                <w:sz w:val="21"/>
                <w:szCs w:val="21"/>
              </w:rPr>
              <w:t>Lyndal</w:t>
            </w:r>
            <w:proofErr w:type="spellEnd"/>
            <w:r w:rsidRPr="00235757">
              <w:rPr>
                <w:rFonts w:ascii="Times New Roman" w:hAnsi="Times New Roman" w:cs="Times New Roman"/>
                <w:sz w:val="21"/>
                <w:szCs w:val="21"/>
              </w:rPr>
              <w:t xml:space="preserve"> M. Bullock</w:t>
            </w:r>
          </w:p>
        </w:tc>
        <w:tc>
          <w:tcPr>
            <w:tcW w:w="810" w:type="dxa"/>
            <w:tcBorders>
              <w:bottom w:val="single" w:sz="4" w:space="0" w:color="auto"/>
            </w:tcBorders>
          </w:tcPr>
          <w:p w14:paraId="21FF9B26" w14:textId="27880BFD" w:rsidR="00984454" w:rsidRPr="00235757" w:rsidRDefault="00B44703"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Quant</w:t>
            </w:r>
          </w:p>
        </w:tc>
        <w:tc>
          <w:tcPr>
            <w:tcW w:w="976" w:type="dxa"/>
            <w:tcBorders>
              <w:bottom w:val="single" w:sz="4" w:space="0" w:color="auto"/>
            </w:tcBorders>
          </w:tcPr>
          <w:p w14:paraId="65EFBFD1" w14:textId="0EDC6EBA" w:rsidR="00984454" w:rsidRPr="00235757" w:rsidRDefault="00B44703"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Book Chapter</w:t>
            </w:r>
          </w:p>
        </w:tc>
        <w:tc>
          <w:tcPr>
            <w:tcW w:w="1301" w:type="dxa"/>
            <w:tcBorders>
              <w:bottom w:val="single" w:sz="4" w:space="0" w:color="auto"/>
            </w:tcBorders>
          </w:tcPr>
          <w:p w14:paraId="399EABEA" w14:textId="26AF1101" w:rsidR="00984454" w:rsidRPr="00235757" w:rsidRDefault="00B44703" w:rsidP="00BF4F10">
            <w:pPr>
              <w:contextualSpacing/>
              <w:rPr>
                <w:rFonts w:ascii="Times New Roman" w:hAnsi="Times New Roman" w:cs="Times New Roman"/>
                <w:color w:val="000000" w:themeColor="text1"/>
                <w:sz w:val="21"/>
                <w:szCs w:val="21"/>
              </w:rPr>
            </w:pPr>
            <w:r w:rsidRPr="00235757">
              <w:rPr>
                <w:rFonts w:ascii="Times New Roman" w:hAnsi="Times New Roman" w:cs="Times New Roman"/>
                <w:color w:val="000000" w:themeColor="text1"/>
                <w:sz w:val="21"/>
                <w:szCs w:val="21"/>
              </w:rPr>
              <w:t>1988</w:t>
            </w:r>
          </w:p>
        </w:tc>
        <w:tc>
          <w:tcPr>
            <w:tcW w:w="1413" w:type="dxa"/>
            <w:tcBorders>
              <w:bottom w:val="single" w:sz="4" w:space="0" w:color="auto"/>
            </w:tcBorders>
          </w:tcPr>
          <w:p w14:paraId="1735F492" w14:textId="785AEA15" w:rsidR="00984454" w:rsidRPr="00235757" w:rsidRDefault="00984454" w:rsidP="00BF4F10">
            <w:pPr>
              <w:contextualSpacing/>
              <w:rPr>
                <w:rFonts w:ascii="Times New Roman" w:hAnsi="Times New Roman" w:cs="Times New Roman"/>
                <w:color w:val="000000" w:themeColor="text1"/>
                <w:sz w:val="21"/>
                <w:szCs w:val="21"/>
              </w:rPr>
            </w:pPr>
          </w:p>
        </w:tc>
        <w:tc>
          <w:tcPr>
            <w:tcW w:w="985" w:type="dxa"/>
            <w:tcBorders>
              <w:bottom w:val="single" w:sz="4" w:space="0" w:color="auto"/>
            </w:tcBorders>
          </w:tcPr>
          <w:p w14:paraId="0BF4403C" w14:textId="52D326A2" w:rsidR="00984454" w:rsidRPr="00235757" w:rsidRDefault="00984454" w:rsidP="00BF4F10">
            <w:pPr>
              <w:contextualSpacing/>
              <w:rPr>
                <w:rFonts w:ascii="Times New Roman" w:hAnsi="Times New Roman" w:cs="Times New Roman"/>
                <w:color w:val="000000" w:themeColor="text1"/>
                <w:sz w:val="21"/>
                <w:szCs w:val="21"/>
              </w:rPr>
            </w:pPr>
          </w:p>
        </w:tc>
        <w:tc>
          <w:tcPr>
            <w:tcW w:w="1170" w:type="dxa"/>
            <w:gridSpan w:val="3"/>
            <w:tcBorders>
              <w:bottom w:val="single" w:sz="4" w:space="0" w:color="auto"/>
            </w:tcBorders>
          </w:tcPr>
          <w:p w14:paraId="3451044E" w14:textId="097DEA33" w:rsidR="00984454" w:rsidRPr="00235757" w:rsidRDefault="00984454" w:rsidP="00BF4F10">
            <w:pPr>
              <w:contextualSpacing/>
              <w:rPr>
                <w:rFonts w:ascii="Times New Roman" w:hAnsi="Times New Roman" w:cs="Times New Roman"/>
                <w:color w:val="000000" w:themeColor="text1"/>
                <w:sz w:val="21"/>
                <w:szCs w:val="21"/>
              </w:rPr>
            </w:pPr>
          </w:p>
        </w:tc>
      </w:tr>
    </w:tbl>
    <w:p w14:paraId="6B0C215C" w14:textId="77777777" w:rsidR="00572043" w:rsidRPr="00572043" w:rsidRDefault="00572043" w:rsidP="00824A6E">
      <w:pPr>
        <w:contextualSpacing/>
        <w:rPr>
          <w:rFonts w:ascii="Times New Roman" w:hAnsi="Times New Roman" w:cs="Times New Roman"/>
          <w:color w:val="000000" w:themeColor="text1"/>
        </w:rPr>
      </w:pPr>
    </w:p>
    <w:p w14:paraId="4643F8C6" w14:textId="53ADF35F" w:rsidR="00906113" w:rsidRPr="007D1769" w:rsidRDefault="00D45C13" w:rsidP="00A02345">
      <w:pPr>
        <w:spacing w:line="480" w:lineRule="auto"/>
        <w:rPr>
          <w:rFonts w:ascii="Times New Roman" w:hAnsi="Times New Roman" w:cs="Times New Roman"/>
        </w:rPr>
      </w:pPr>
      <w:r w:rsidRPr="007D1769">
        <w:rPr>
          <w:rFonts w:ascii="Times New Roman" w:hAnsi="Times New Roman" w:cs="Times New Roman"/>
          <w:b/>
          <w:bCs/>
          <w:color w:val="000000" w:themeColor="text1"/>
        </w:rPr>
        <w:tab/>
      </w:r>
      <w:r w:rsidRPr="007D1769">
        <w:rPr>
          <w:rFonts w:ascii="Times New Roman" w:hAnsi="Times New Roman" w:cs="Times New Roman"/>
          <w:color w:val="000000" w:themeColor="text1"/>
        </w:rPr>
        <w:t xml:space="preserve">Of the included publications 14 were journal articles </w:t>
      </w:r>
      <w:r w:rsidR="002A19D0" w:rsidRPr="007D1769">
        <w:rPr>
          <w:rFonts w:ascii="Times New Roman" w:hAnsi="Times New Roman" w:cs="Times New Roman"/>
          <w:color w:val="000000" w:themeColor="text1"/>
        </w:rPr>
        <w:t>(</w:t>
      </w:r>
      <w:r w:rsidRPr="007D1769">
        <w:rPr>
          <w:rFonts w:ascii="Times New Roman" w:hAnsi="Times New Roman" w:cs="Times New Roman"/>
          <w:color w:val="000000" w:themeColor="text1"/>
        </w:rPr>
        <w:t>47%</w:t>
      </w:r>
      <w:r w:rsidR="002A19D0" w:rsidRPr="007D1769">
        <w:rPr>
          <w:rFonts w:ascii="Times New Roman" w:hAnsi="Times New Roman" w:cs="Times New Roman"/>
          <w:color w:val="000000" w:themeColor="text1"/>
        </w:rPr>
        <w:t>)</w:t>
      </w:r>
      <w:r w:rsidR="00680FA7" w:rsidRPr="007D1769">
        <w:rPr>
          <w:rFonts w:ascii="Times New Roman" w:hAnsi="Times New Roman" w:cs="Times New Roman"/>
          <w:color w:val="000000" w:themeColor="text1"/>
        </w:rPr>
        <w:t xml:space="preserve"> and</w:t>
      </w:r>
      <w:r w:rsidR="002A19D0" w:rsidRPr="007D1769">
        <w:rPr>
          <w:rFonts w:ascii="Times New Roman" w:hAnsi="Times New Roman" w:cs="Times New Roman"/>
          <w:color w:val="000000" w:themeColor="text1"/>
        </w:rPr>
        <w:t xml:space="preserve"> 14</w:t>
      </w:r>
      <w:r w:rsidR="00223A6D" w:rsidRPr="007D1769">
        <w:rPr>
          <w:rFonts w:ascii="Times New Roman" w:hAnsi="Times New Roman" w:cs="Times New Roman"/>
          <w:color w:val="000000" w:themeColor="text1"/>
        </w:rPr>
        <w:t xml:space="preserve"> were dissertations (47%)</w:t>
      </w:r>
      <w:r w:rsidR="00680FA7" w:rsidRPr="007D1769">
        <w:rPr>
          <w:rFonts w:ascii="Times New Roman" w:hAnsi="Times New Roman" w:cs="Times New Roman"/>
          <w:color w:val="000000" w:themeColor="text1"/>
        </w:rPr>
        <w:t xml:space="preserve">. One </w:t>
      </w:r>
      <w:r w:rsidR="00683799" w:rsidRPr="007D1769">
        <w:rPr>
          <w:rFonts w:ascii="Times New Roman" w:hAnsi="Times New Roman" w:cs="Times New Roman"/>
          <w:color w:val="000000" w:themeColor="text1"/>
        </w:rPr>
        <w:t xml:space="preserve">(3%) </w:t>
      </w:r>
      <w:r w:rsidR="00680FA7" w:rsidRPr="007D1769">
        <w:rPr>
          <w:rFonts w:ascii="Times New Roman" w:hAnsi="Times New Roman" w:cs="Times New Roman"/>
          <w:color w:val="000000" w:themeColor="text1"/>
        </w:rPr>
        <w:t>was a book chapter</w:t>
      </w:r>
      <w:r w:rsidR="00683799" w:rsidRPr="007D1769">
        <w:rPr>
          <w:rFonts w:ascii="Times New Roman" w:hAnsi="Times New Roman" w:cs="Times New Roman"/>
          <w:color w:val="000000" w:themeColor="text1"/>
        </w:rPr>
        <w:t xml:space="preserve"> (Roberts_1988) and one (3%) was a conference paper (Gilbert_1992). </w:t>
      </w:r>
      <w:r w:rsidR="00800F6B" w:rsidRPr="007D1769">
        <w:rPr>
          <w:rFonts w:ascii="Times New Roman" w:hAnsi="Times New Roman" w:cs="Times New Roman"/>
          <w:color w:val="000000" w:themeColor="text1"/>
        </w:rPr>
        <w:t>The included articles fell roughly into three time periods: the 1990s (20%), the early 2000s (26.7%), and 2010 to current publications (53.3%).</w:t>
      </w:r>
      <w:r w:rsidR="00866BEA" w:rsidRPr="007D1769">
        <w:rPr>
          <w:rFonts w:ascii="Times New Roman" w:hAnsi="Times New Roman" w:cs="Times New Roman"/>
          <w:color w:val="000000" w:themeColor="text1"/>
        </w:rPr>
        <w:t xml:space="preserve"> </w:t>
      </w:r>
      <w:r w:rsidR="00866BEA" w:rsidRPr="007D1769">
        <w:rPr>
          <w:rFonts w:ascii="Times New Roman" w:hAnsi="Times New Roman" w:cs="Times New Roman"/>
        </w:rPr>
        <w:t xml:space="preserve">Over half of the publications </w:t>
      </w:r>
      <w:r w:rsidR="00B81CEB" w:rsidRPr="007D1769">
        <w:rPr>
          <w:rFonts w:ascii="Times New Roman" w:hAnsi="Times New Roman" w:cs="Times New Roman"/>
        </w:rPr>
        <w:t xml:space="preserve">were by first authors who had no other publications </w:t>
      </w:r>
      <w:r w:rsidR="00866BEA" w:rsidRPr="007D1769">
        <w:rPr>
          <w:rFonts w:ascii="Times New Roman" w:hAnsi="Times New Roman" w:cs="Times New Roman"/>
        </w:rPr>
        <w:t>(53.3%), whereas three of the researchers contributed to more than one publication included in the review</w:t>
      </w:r>
      <w:r w:rsidR="00B81CEB" w:rsidRPr="007D1769">
        <w:rPr>
          <w:rFonts w:ascii="Times New Roman" w:hAnsi="Times New Roman" w:cs="Times New Roman"/>
        </w:rPr>
        <w:t xml:space="preserve"> (</w:t>
      </w:r>
      <w:proofErr w:type="spellStart"/>
      <w:r w:rsidR="00B81CEB" w:rsidRPr="007D1769">
        <w:rPr>
          <w:rFonts w:ascii="Times New Roman" w:hAnsi="Times New Roman" w:cs="Times New Roman"/>
        </w:rPr>
        <w:t>Houchins</w:t>
      </w:r>
      <w:proofErr w:type="spellEnd"/>
      <w:r w:rsidR="00B81CEB" w:rsidRPr="007D1769">
        <w:rPr>
          <w:rFonts w:ascii="Times New Roman" w:hAnsi="Times New Roman" w:cs="Times New Roman"/>
        </w:rPr>
        <w:t>, David</w:t>
      </w:r>
      <w:r w:rsidR="00491ADA" w:rsidRPr="007D1769">
        <w:rPr>
          <w:rFonts w:ascii="Times New Roman" w:hAnsi="Times New Roman" w:cs="Times New Roman"/>
        </w:rPr>
        <w:t>;</w:t>
      </w:r>
      <w:r w:rsidR="00B81CEB" w:rsidRPr="007D1769">
        <w:rPr>
          <w:rFonts w:ascii="Times New Roman" w:hAnsi="Times New Roman" w:cs="Times New Roman"/>
        </w:rPr>
        <w:t xml:space="preserve"> Bullock,</w:t>
      </w:r>
      <w:r w:rsidR="00491ADA" w:rsidRPr="007D1769">
        <w:rPr>
          <w:rFonts w:ascii="Times New Roman" w:hAnsi="Times New Roman" w:cs="Times New Roman"/>
        </w:rPr>
        <w:t xml:space="preserve"> </w:t>
      </w:r>
      <w:proofErr w:type="spellStart"/>
      <w:r w:rsidR="00491ADA" w:rsidRPr="007D1769">
        <w:rPr>
          <w:rFonts w:ascii="Times New Roman" w:hAnsi="Times New Roman" w:cs="Times New Roman"/>
        </w:rPr>
        <w:t>Lyndal</w:t>
      </w:r>
      <w:proofErr w:type="spellEnd"/>
      <w:r w:rsidR="00491ADA" w:rsidRPr="007D1769">
        <w:rPr>
          <w:rFonts w:ascii="Times New Roman" w:hAnsi="Times New Roman" w:cs="Times New Roman"/>
        </w:rPr>
        <w:t>;</w:t>
      </w:r>
      <w:r w:rsidR="00B81CEB" w:rsidRPr="007D1769">
        <w:rPr>
          <w:rFonts w:ascii="Times New Roman" w:hAnsi="Times New Roman" w:cs="Times New Roman"/>
        </w:rPr>
        <w:t xml:space="preserve"> Gagnon</w:t>
      </w:r>
      <w:r w:rsidR="00491ADA" w:rsidRPr="007D1769">
        <w:rPr>
          <w:rFonts w:ascii="Times New Roman" w:hAnsi="Times New Roman" w:cs="Times New Roman"/>
        </w:rPr>
        <w:t>, Joseph Calvin)</w:t>
      </w:r>
      <w:r w:rsidR="00866BEA" w:rsidRPr="007D1769">
        <w:rPr>
          <w:rFonts w:ascii="Times New Roman" w:hAnsi="Times New Roman" w:cs="Times New Roman"/>
        </w:rPr>
        <w:t>.</w:t>
      </w:r>
      <w:r w:rsidR="00F258CE" w:rsidRPr="007D1769">
        <w:rPr>
          <w:rFonts w:ascii="Times New Roman" w:hAnsi="Times New Roman" w:cs="Times New Roman"/>
        </w:rPr>
        <w:t xml:space="preserve"> </w:t>
      </w:r>
      <w:r w:rsidR="0032767E" w:rsidRPr="007D1769">
        <w:rPr>
          <w:rFonts w:ascii="Times New Roman" w:hAnsi="Times New Roman" w:cs="Times New Roman"/>
        </w:rPr>
        <w:t xml:space="preserve">There </w:t>
      </w:r>
      <w:r w:rsidR="00F17E85" w:rsidRPr="007D1769">
        <w:rPr>
          <w:rFonts w:ascii="Times New Roman" w:hAnsi="Times New Roman" w:cs="Times New Roman"/>
        </w:rPr>
        <w:t>was</w:t>
      </w:r>
      <w:r w:rsidR="0032767E" w:rsidRPr="007D1769">
        <w:rPr>
          <w:rFonts w:ascii="Times New Roman" w:hAnsi="Times New Roman" w:cs="Times New Roman"/>
        </w:rPr>
        <w:t xml:space="preserve"> </w:t>
      </w:r>
      <w:r w:rsidR="00BC72FE" w:rsidRPr="007D1769">
        <w:rPr>
          <w:rFonts w:ascii="Times New Roman" w:hAnsi="Times New Roman" w:cs="Times New Roman"/>
        </w:rPr>
        <w:t xml:space="preserve">a total of nine journals </w:t>
      </w:r>
      <w:r w:rsidR="00310129" w:rsidRPr="007D1769">
        <w:rPr>
          <w:rFonts w:ascii="Times New Roman" w:hAnsi="Times New Roman" w:cs="Times New Roman"/>
        </w:rPr>
        <w:t xml:space="preserve">publishing </w:t>
      </w:r>
      <w:r w:rsidR="00597FE0" w:rsidRPr="007D1769">
        <w:rPr>
          <w:rFonts w:ascii="Times New Roman" w:hAnsi="Times New Roman" w:cs="Times New Roman"/>
        </w:rPr>
        <w:t xml:space="preserve">literature fitting my search criteria. </w:t>
      </w:r>
      <w:r w:rsidR="00491ADA" w:rsidRPr="007D1769">
        <w:rPr>
          <w:rFonts w:ascii="Times New Roman" w:hAnsi="Times New Roman" w:cs="Times New Roman"/>
        </w:rPr>
        <w:t>Five</w:t>
      </w:r>
      <w:r w:rsidR="00F258CE" w:rsidRPr="007D1769">
        <w:rPr>
          <w:rFonts w:ascii="Times New Roman" w:hAnsi="Times New Roman" w:cs="Times New Roman"/>
        </w:rPr>
        <w:t xml:space="preserve"> of the </w:t>
      </w:r>
      <w:r w:rsidR="00491ADA" w:rsidRPr="007D1769">
        <w:rPr>
          <w:rFonts w:ascii="Times New Roman" w:hAnsi="Times New Roman" w:cs="Times New Roman"/>
        </w:rPr>
        <w:t>nine</w:t>
      </w:r>
      <w:r w:rsidR="00F258CE" w:rsidRPr="007D1769">
        <w:rPr>
          <w:rFonts w:ascii="Times New Roman" w:hAnsi="Times New Roman" w:cs="Times New Roman"/>
        </w:rPr>
        <w:t xml:space="preserve"> (55.6%) journals were </w:t>
      </w:r>
      <w:r w:rsidR="00500C16">
        <w:rPr>
          <w:rFonts w:ascii="Times New Roman" w:hAnsi="Times New Roman" w:cs="Times New Roman"/>
        </w:rPr>
        <w:t>s</w:t>
      </w:r>
      <w:r w:rsidR="00F258CE" w:rsidRPr="007D1769">
        <w:rPr>
          <w:rFonts w:ascii="Times New Roman" w:hAnsi="Times New Roman" w:cs="Times New Roman"/>
        </w:rPr>
        <w:t xml:space="preserve">pecial </w:t>
      </w:r>
      <w:r w:rsidR="00500C16">
        <w:rPr>
          <w:rFonts w:ascii="Times New Roman" w:hAnsi="Times New Roman" w:cs="Times New Roman"/>
        </w:rPr>
        <w:t>e</w:t>
      </w:r>
      <w:r w:rsidR="00F258CE" w:rsidRPr="007D1769">
        <w:rPr>
          <w:rFonts w:ascii="Times New Roman" w:hAnsi="Times New Roman" w:cs="Times New Roman"/>
        </w:rPr>
        <w:t xml:space="preserve">ducation focused (e.g., </w:t>
      </w:r>
      <w:r w:rsidR="00F258CE" w:rsidRPr="006D3C7B">
        <w:rPr>
          <w:rFonts w:ascii="Times New Roman" w:hAnsi="Times New Roman" w:cs="Times New Roman"/>
          <w:i/>
          <w:iCs/>
        </w:rPr>
        <w:t>Emotional and Behavioral Difficulties</w:t>
      </w:r>
      <w:r w:rsidR="00F258CE" w:rsidRPr="007D1769">
        <w:rPr>
          <w:rFonts w:ascii="Times New Roman" w:hAnsi="Times New Roman" w:cs="Times New Roman"/>
        </w:rPr>
        <w:t xml:space="preserve">, </w:t>
      </w:r>
      <w:r w:rsidR="00F258CE" w:rsidRPr="006D3C7B">
        <w:rPr>
          <w:rFonts w:ascii="Times New Roman" w:hAnsi="Times New Roman" w:cs="Times New Roman"/>
          <w:i/>
          <w:iCs/>
        </w:rPr>
        <w:t>Behavioral Disorders</w:t>
      </w:r>
      <w:r w:rsidR="00F258CE" w:rsidRPr="007D1769">
        <w:rPr>
          <w:rFonts w:ascii="Times New Roman" w:hAnsi="Times New Roman" w:cs="Times New Roman"/>
        </w:rPr>
        <w:t xml:space="preserve">, </w:t>
      </w:r>
      <w:r w:rsidR="00F258CE" w:rsidRPr="006D3C7B">
        <w:rPr>
          <w:rFonts w:ascii="Times New Roman" w:hAnsi="Times New Roman" w:cs="Times New Roman"/>
          <w:i/>
          <w:iCs/>
        </w:rPr>
        <w:t>Teacher Education and Special Education</w:t>
      </w:r>
      <w:r w:rsidR="00F258CE" w:rsidRPr="007D1769">
        <w:rPr>
          <w:rFonts w:ascii="Times New Roman" w:hAnsi="Times New Roman" w:cs="Times New Roman"/>
        </w:rPr>
        <w:t xml:space="preserve">, </w:t>
      </w:r>
      <w:r w:rsidR="00F258CE" w:rsidRPr="006D3C7B">
        <w:rPr>
          <w:rFonts w:ascii="Times New Roman" w:hAnsi="Times New Roman" w:cs="Times New Roman"/>
          <w:i/>
          <w:iCs/>
        </w:rPr>
        <w:t>Journal of Emotional and Behavioral Disorders</w:t>
      </w:r>
      <w:r w:rsidR="00F258CE" w:rsidRPr="007D1769">
        <w:rPr>
          <w:rFonts w:ascii="Times New Roman" w:hAnsi="Times New Roman" w:cs="Times New Roman"/>
        </w:rPr>
        <w:t xml:space="preserve">, and </w:t>
      </w:r>
      <w:r w:rsidR="00F258CE" w:rsidRPr="006D3C7B">
        <w:rPr>
          <w:rFonts w:ascii="Times New Roman" w:hAnsi="Times New Roman" w:cs="Times New Roman"/>
          <w:i/>
          <w:iCs/>
        </w:rPr>
        <w:t>The Journal of Special Education</w:t>
      </w:r>
      <w:r w:rsidR="00F258CE" w:rsidRPr="007D1769">
        <w:rPr>
          <w:rFonts w:ascii="Times New Roman" w:hAnsi="Times New Roman" w:cs="Times New Roman"/>
        </w:rPr>
        <w:t xml:space="preserve">) and only </w:t>
      </w:r>
      <w:r w:rsidR="00EF3E97" w:rsidRPr="007D1769">
        <w:rPr>
          <w:rFonts w:ascii="Times New Roman" w:hAnsi="Times New Roman" w:cs="Times New Roman"/>
        </w:rPr>
        <w:t>one</w:t>
      </w:r>
      <w:r w:rsidR="00F258CE" w:rsidRPr="007D1769">
        <w:rPr>
          <w:rFonts w:ascii="Times New Roman" w:hAnsi="Times New Roman" w:cs="Times New Roman"/>
        </w:rPr>
        <w:t xml:space="preserve"> of the </w:t>
      </w:r>
      <w:r w:rsidR="00EF3E97" w:rsidRPr="007D1769">
        <w:rPr>
          <w:rFonts w:ascii="Times New Roman" w:hAnsi="Times New Roman" w:cs="Times New Roman"/>
        </w:rPr>
        <w:t>nine</w:t>
      </w:r>
      <w:r w:rsidR="00F258CE" w:rsidRPr="007D1769">
        <w:rPr>
          <w:rFonts w:ascii="Times New Roman" w:hAnsi="Times New Roman" w:cs="Times New Roman"/>
        </w:rPr>
        <w:t xml:space="preserve"> (11.1%) was a journal related to carceral matters (</w:t>
      </w:r>
      <w:r w:rsidR="00F258CE" w:rsidRPr="006D3C7B">
        <w:rPr>
          <w:rFonts w:ascii="Times New Roman" w:hAnsi="Times New Roman" w:cs="Times New Roman"/>
          <w:i/>
          <w:iCs/>
        </w:rPr>
        <w:t>Journal of Correctional Education</w:t>
      </w:r>
      <w:r w:rsidR="00F258CE" w:rsidRPr="007D1769">
        <w:rPr>
          <w:rFonts w:ascii="Times New Roman" w:hAnsi="Times New Roman" w:cs="Times New Roman"/>
        </w:rPr>
        <w:t xml:space="preserve">). </w:t>
      </w:r>
      <w:r w:rsidR="004D3846" w:rsidRPr="007D1769">
        <w:rPr>
          <w:rFonts w:ascii="Times New Roman" w:hAnsi="Times New Roman" w:cs="Times New Roman"/>
        </w:rPr>
        <w:t xml:space="preserve">Only four of the 30 (13.3%) articles reported receiving funding for their study. One was a fellowship </w:t>
      </w:r>
      <w:r w:rsidR="00E5037E" w:rsidRPr="007D1769">
        <w:rPr>
          <w:rFonts w:ascii="Times New Roman" w:hAnsi="Times New Roman" w:cs="Times New Roman"/>
        </w:rPr>
        <w:t>(Annamma</w:t>
      </w:r>
      <w:r w:rsidR="0081481B" w:rsidRPr="007D1769">
        <w:rPr>
          <w:rFonts w:ascii="Times New Roman" w:hAnsi="Times New Roman" w:cs="Times New Roman"/>
        </w:rPr>
        <w:t>_</w:t>
      </w:r>
      <w:r w:rsidR="00E5037E" w:rsidRPr="007D1769">
        <w:rPr>
          <w:rFonts w:ascii="Times New Roman" w:hAnsi="Times New Roman" w:cs="Times New Roman"/>
        </w:rPr>
        <w:t xml:space="preserve">2015) </w:t>
      </w:r>
      <w:r w:rsidR="004D3846" w:rsidRPr="007D1769">
        <w:rPr>
          <w:rFonts w:ascii="Times New Roman" w:hAnsi="Times New Roman" w:cs="Times New Roman"/>
        </w:rPr>
        <w:t>and the other three were grants</w:t>
      </w:r>
      <w:r w:rsidR="0081481B" w:rsidRPr="007D1769">
        <w:rPr>
          <w:rFonts w:ascii="Times New Roman" w:hAnsi="Times New Roman" w:cs="Times New Roman"/>
        </w:rPr>
        <w:t xml:space="preserve"> (</w:t>
      </w:r>
      <w:r w:rsidR="005D3FBB" w:rsidRPr="007D1769">
        <w:rPr>
          <w:rFonts w:ascii="Times New Roman" w:hAnsi="Times New Roman" w:cs="Times New Roman"/>
        </w:rPr>
        <w:t>Barnes_2018, Gagnon_2021, Jurich_2001)</w:t>
      </w:r>
      <w:r w:rsidR="004D3846" w:rsidRPr="007D1769">
        <w:rPr>
          <w:rFonts w:ascii="Times New Roman" w:hAnsi="Times New Roman" w:cs="Times New Roman"/>
        </w:rPr>
        <w:t xml:space="preserve">. </w:t>
      </w:r>
      <w:r w:rsidR="00C42423" w:rsidRPr="007D1769">
        <w:rPr>
          <w:rFonts w:ascii="Times New Roman" w:hAnsi="Times New Roman" w:cs="Times New Roman"/>
        </w:rPr>
        <w:t>The dissertation publishers varied across universities within the United States, with no repetitions.</w:t>
      </w:r>
    </w:p>
    <w:p w14:paraId="22CB5CA3" w14:textId="5AA2500E" w:rsidR="00FF2E35" w:rsidRPr="0069655A" w:rsidRDefault="00F4245A" w:rsidP="0069655A">
      <w:pPr>
        <w:pStyle w:val="Heading2"/>
      </w:pPr>
      <w:bookmarkStart w:id="111" w:name="_Toc165291429"/>
      <w:bookmarkStart w:id="112" w:name="_Toc165384443"/>
      <w:r w:rsidRPr="0069655A">
        <w:t>Study Characteristics: Setting</w:t>
      </w:r>
      <w:bookmarkEnd w:id="111"/>
      <w:bookmarkEnd w:id="112"/>
    </w:p>
    <w:p w14:paraId="5A2CE02D" w14:textId="77777777" w:rsidR="00F4245A" w:rsidRPr="007D1769" w:rsidRDefault="00F4245A" w:rsidP="00F4245A">
      <w:pPr>
        <w:contextualSpacing/>
        <w:rPr>
          <w:rFonts w:ascii="Times New Roman" w:hAnsi="Times New Roman" w:cs="Times New Roman"/>
          <w:b/>
          <w:bCs/>
          <w:color w:val="000000" w:themeColor="text1"/>
        </w:rPr>
      </w:pPr>
    </w:p>
    <w:p w14:paraId="4A6D4DA9" w14:textId="096B4F47" w:rsidR="00B4451D" w:rsidRPr="007D1769" w:rsidRDefault="008D01C2" w:rsidP="00B4451D">
      <w:pPr>
        <w:spacing w:line="480" w:lineRule="auto"/>
        <w:ind w:firstLine="720"/>
        <w:rPr>
          <w:rFonts w:ascii="Times New Roman" w:hAnsi="Times New Roman" w:cs="Times New Roman"/>
        </w:rPr>
      </w:pPr>
      <w:r w:rsidRPr="009356B1">
        <w:rPr>
          <w:rFonts w:ascii="Times New Roman" w:hAnsi="Times New Roman" w:cs="Times New Roman"/>
        </w:rPr>
        <w:t xml:space="preserve">The second section </w:t>
      </w:r>
      <w:r w:rsidR="00F4245A" w:rsidRPr="009356B1">
        <w:rPr>
          <w:rFonts w:ascii="Times New Roman" w:hAnsi="Times New Roman" w:cs="Times New Roman"/>
        </w:rPr>
        <w:t>of characteristics were those variable</w:t>
      </w:r>
      <w:r w:rsidR="00993C90" w:rsidRPr="009356B1">
        <w:rPr>
          <w:rFonts w:ascii="Times New Roman" w:hAnsi="Times New Roman" w:cs="Times New Roman"/>
        </w:rPr>
        <w:t>s</w:t>
      </w:r>
      <w:r w:rsidR="00F4245A" w:rsidRPr="009356B1">
        <w:rPr>
          <w:rFonts w:ascii="Times New Roman" w:hAnsi="Times New Roman" w:cs="Times New Roman"/>
        </w:rPr>
        <w:t xml:space="preserve"> relating to study settin</w:t>
      </w:r>
      <w:r w:rsidR="00993C90" w:rsidRPr="009356B1">
        <w:rPr>
          <w:rFonts w:ascii="Times New Roman" w:hAnsi="Times New Roman" w:cs="Times New Roman"/>
        </w:rPr>
        <w:t xml:space="preserve">g. </w:t>
      </w:r>
      <w:r w:rsidRPr="009356B1">
        <w:rPr>
          <w:rFonts w:ascii="Times New Roman" w:hAnsi="Times New Roman" w:cs="Times New Roman"/>
        </w:rPr>
        <w:t>This included</w:t>
      </w:r>
      <w:r w:rsidR="00494025" w:rsidRPr="009356B1">
        <w:rPr>
          <w:rFonts w:ascii="Times New Roman" w:hAnsi="Times New Roman" w:cs="Times New Roman"/>
          <w:color w:val="000000" w:themeColor="text1"/>
        </w:rPr>
        <w:t xml:space="preserve"> </w:t>
      </w:r>
      <w:r w:rsidR="00B7393D" w:rsidRPr="009356B1">
        <w:rPr>
          <w:rFonts w:ascii="Times New Roman" w:hAnsi="Times New Roman" w:cs="Times New Roman"/>
          <w:color w:val="000000" w:themeColor="text1"/>
        </w:rPr>
        <w:t>geographical area</w:t>
      </w:r>
      <w:r w:rsidR="00494025" w:rsidRPr="009356B1">
        <w:rPr>
          <w:rFonts w:ascii="Times New Roman" w:hAnsi="Times New Roman" w:cs="Times New Roman"/>
          <w:color w:val="000000" w:themeColor="text1"/>
        </w:rPr>
        <w:t xml:space="preserve">, community type, school level, </w:t>
      </w:r>
      <w:r w:rsidR="00B7393D" w:rsidRPr="009356B1">
        <w:rPr>
          <w:rFonts w:ascii="Times New Roman" w:hAnsi="Times New Roman" w:cs="Times New Roman"/>
          <w:color w:val="000000" w:themeColor="text1"/>
        </w:rPr>
        <w:t>facility type</w:t>
      </w:r>
      <w:r w:rsidR="00494025" w:rsidRPr="009356B1">
        <w:rPr>
          <w:rFonts w:ascii="Times New Roman" w:hAnsi="Times New Roman" w:cs="Times New Roman"/>
          <w:color w:val="000000" w:themeColor="text1"/>
        </w:rPr>
        <w:t xml:space="preserve">, subject or course, </w:t>
      </w:r>
      <w:r w:rsidR="009356B1" w:rsidRPr="009356B1">
        <w:rPr>
          <w:rFonts w:ascii="Times New Roman" w:hAnsi="Times New Roman" w:cs="Times New Roman"/>
          <w:color w:val="000000" w:themeColor="text1"/>
        </w:rPr>
        <w:t xml:space="preserve">and </w:t>
      </w:r>
      <w:r w:rsidR="00494025" w:rsidRPr="009356B1">
        <w:rPr>
          <w:rFonts w:ascii="Times New Roman" w:hAnsi="Times New Roman" w:cs="Times New Roman"/>
          <w:color w:val="000000" w:themeColor="text1"/>
        </w:rPr>
        <w:t>average number of students taught</w:t>
      </w:r>
      <w:r w:rsidR="009356B1" w:rsidRPr="009356B1">
        <w:rPr>
          <w:rFonts w:ascii="Times New Roman" w:hAnsi="Times New Roman" w:cs="Times New Roman"/>
          <w:color w:val="000000" w:themeColor="text1"/>
        </w:rPr>
        <w:t xml:space="preserve">. </w:t>
      </w:r>
      <w:r w:rsidR="000B7C0C" w:rsidRPr="009356B1">
        <w:rPr>
          <w:rFonts w:ascii="Times New Roman" w:hAnsi="Times New Roman" w:cs="Times New Roman"/>
          <w:color w:val="000000" w:themeColor="text1"/>
        </w:rPr>
        <w:t xml:space="preserve">See Table </w:t>
      </w:r>
      <w:r w:rsidR="009356B1" w:rsidRPr="009356B1">
        <w:rPr>
          <w:rFonts w:ascii="Times New Roman" w:hAnsi="Times New Roman" w:cs="Times New Roman"/>
          <w:color w:val="000000" w:themeColor="text1"/>
        </w:rPr>
        <w:t>2</w:t>
      </w:r>
      <w:r w:rsidR="000B7C0C" w:rsidRPr="009356B1">
        <w:rPr>
          <w:rFonts w:ascii="Times New Roman" w:hAnsi="Times New Roman" w:cs="Times New Roman"/>
          <w:color w:val="000000" w:themeColor="text1"/>
        </w:rPr>
        <w:t xml:space="preserve"> for a complete description of setting information. </w:t>
      </w:r>
      <w:r w:rsidR="00B4451D" w:rsidRPr="009356B1">
        <w:rPr>
          <w:rFonts w:ascii="Times New Roman" w:hAnsi="Times New Roman" w:cs="Times New Roman"/>
        </w:rPr>
        <w:t>N</w:t>
      </w:r>
      <w:r w:rsidR="000B7C0C" w:rsidRPr="009356B1">
        <w:rPr>
          <w:rFonts w:ascii="Times New Roman" w:hAnsi="Times New Roman" w:cs="Times New Roman"/>
        </w:rPr>
        <w:t>o</w:t>
      </w:r>
      <w:r w:rsidR="00B4451D" w:rsidRPr="009356B1">
        <w:rPr>
          <w:rFonts w:ascii="Times New Roman" w:hAnsi="Times New Roman" w:cs="Times New Roman"/>
        </w:rPr>
        <w:t>t all states were represented within the literature,</w:t>
      </w:r>
      <w:r w:rsidR="00B4451D" w:rsidRPr="007D1769">
        <w:rPr>
          <w:rFonts w:ascii="Times New Roman" w:hAnsi="Times New Roman" w:cs="Times New Roman"/>
        </w:rPr>
        <w:t xml:space="preserve"> but nine of the articles (30%) reported participants from multiple states or at the national level. There were four (13.3%) classified as </w:t>
      </w:r>
      <w:r w:rsidR="00B4451D" w:rsidRPr="007D1769">
        <w:rPr>
          <w:rFonts w:ascii="Times New Roman" w:hAnsi="Times New Roman" w:cs="Times New Roman"/>
        </w:rPr>
        <w:lastRenderedPageBreak/>
        <w:t xml:space="preserve">“western” states and four classified as “mid-western”. There was one (3.3%) each for </w:t>
      </w:r>
      <w:r w:rsidR="00500C16">
        <w:rPr>
          <w:rFonts w:ascii="Times New Roman" w:hAnsi="Times New Roman" w:cs="Times New Roman"/>
        </w:rPr>
        <w:t>n</w:t>
      </w:r>
      <w:r w:rsidR="00B4451D" w:rsidRPr="007D1769">
        <w:rPr>
          <w:rFonts w:ascii="Times New Roman" w:hAnsi="Times New Roman" w:cs="Times New Roman"/>
        </w:rPr>
        <w:t xml:space="preserve">orthern United States (Paulson et al., 1986) and </w:t>
      </w:r>
      <w:r w:rsidR="00500C16">
        <w:rPr>
          <w:rFonts w:ascii="Times New Roman" w:hAnsi="Times New Roman" w:cs="Times New Roman"/>
        </w:rPr>
        <w:t>M</w:t>
      </w:r>
      <w:r w:rsidR="00B4451D" w:rsidRPr="007D1769">
        <w:rPr>
          <w:rFonts w:ascii="Times New Roman" w:hAnsi="Times New Roman" w:cs="Times New Roman"/>
        </w:rPr>
        <w:t>id</w:t>
      </w:r>
      <w:r w:rsidR="00500C16">
        <w:rPr>
          <w:rFonts w:ascii="Times New Roman" w:hAnsi="Times New Roman" w:cs="Times New Roman"/>
        </w:rPr>
        <w:t>A</w:t>
      </w:r>
      <w:r w:rsidR="00B4451D" w:rsidRPr="007D1769">
        <w:rPr>
          <w:rFonts w:ascii="Times New Roman" w:hAnsi="Times New Roman" w:cs="Times New Roman"/>
        </w:rPr>
        <w:t xml:space="preserve">tlantic </w:t>
      </w:r>
      <w:r w:rsidR="00500C16">
        <w:rPr>
          <w:rFonts w:ascii="Times New Roman" w:hAnsi="Times New Roman" w:cs="Times New Roman"/>
        </w:rPr>
        <w:t>s</w:t>
      </w:r>
      <w:r w:rsidR="00B4451D" w:rsidRPr="007D1769">
        <w:rPr>
          <w:rFonts w:ascii="Times New Roman" w:hAnsi="Times New Roman" w:cs="Times New Roman"/>
        </w:rPr>
        <w:t xml:space="preserve">tates (Hayward_2020). There were 8 (26.7%) articles based only in </w:t>
      </w:r>
      <w:r w:rsidR="00500C16">
        <w:rPr>
          <w:rFonts w:ascii="Times New Roman" w:hAnsi="Times New Roman" w:cs="Times New Roman"/>
        </w:rPr>
        <w:t>s</w:t>
      </w:r>
      <w:r w:rsidR="00B4451D" w:rsidRPr="007D1769">
        <w:rPr>
          <w:rFonts w:ascii="Times New Roman" w:hAnsi="Times New Roman" w:cs="Times New Roman"/>
        </w:rPr>
        <w:t>outhern states, but this percentage increases to 50%</w:t>
      </w:r>
      <w:r w:rsidR="000A11D9" w:rsidRPr="007D1769">
        <w:rPr>
          <w:rFonts w:ascii="Times New Roman" w:hAnsi="Times New Roman" w:cs="Times New Roman"/>
        </w:rPr>
        <w:t xml:space="preserve"> when</w:t>
      </w:r>
      <w:r w:rsidR="00B4451D" w:rsidRPr="007D1769">
        <w:rPr>
          <w:rFonts w:ascii="Times New Roman" w:hAnsi="Times New Roman" w:cs="Times New Roman"/>
        </w:rPr>
        <w:t xml:space="preserve"> </w:t>
      </w:r>
      <w:r w:rsidR="006A27E2" w:rsidRPr="007D1769">
        <w:rPr>
          <w:rFonts w:ascii="Times New Roman" w:hAnsi="Times New Roman" w:cs="Times New Roman"/>
        </w:rPr>
        <w:t xml:space="preserve">the </w:t>
      </w:r>
      <w:r w:rsidR="00B4451D" w:rsidRPr="007D1769">
        <w:rPr>
          <w:rFonts w:ascii="Times New Roman" w:hAnsi="Times New Roman" w:cs="Times New Roman"/>
        </w:rPr>
        <w:t xml:space="preserve">multiple state/national state studies that had representative southern states </w:t>
      </w:r>
      <w:r w:rsidR="00E33866" w:rsidRPr="007D1769">
        <w:rPr>
          <w:rFonts w:ascii="Times New Roman" w:hAnsi="Times New Roman" w:cs="Times New Roman"/>
        </w:rPr>
        <w:t>are included</w:t>
      </w:r>
      <w:r w:rsidR="006A27E2" w:rsidRPr="007D1769">
        <w:rPr>
          <w:rFonts w:ascii="Times New Roman" w:hAnsi="Times New Roman" w:cs="Times New Roman"/>
        </w:rPr>
        <w:t xml:space="preserve"> </w:t>
      </w:r>
      <w:r w:rsidR="00B4451D" w:rsidRPr="007D1769">
        <w:rPr>
          <w:rFonts w:ascii="Times New Roman" w:hAnsi="Times New Roman" w:cs="Times New Roman"/>
        </w:rPr>
        <w:t>(Bullock_1994, Byrd_2019; Gagnon_2021; Houchins_2017; Mason Williams_2017; Murphy_2018; Roberts_1998).</w:t>
      </w:r>
    </w:p>
    <w:p w14:paraId="5F628BBE" w14:textId="77777777" w:rsidR="004E32AA" w:rsidRDefault="00A12C09" w:rsidP="002B2803">
      <w:pPr>
        <w:spacing w:line="480" w:lineRule="auto"/>
        <w:ind w:firstLine="720"/>
        <w:rPr>
          <w:rFonts w:ascii="Times New Roman" w:hAnsi="Times New Roman" w:cs="Times New Roman"/>
        </w:rPr>
      </w:pPr>
      <w:r w:rsidRPr="007D1769">
        <w:rPr>
          <w:rFonts w:ascii="Times New Roman" w:hAnsi="Times New Roman" w:cs="Times New Roman"/>
        </w:rPr>
        <w:t>Eight</w:t>
      </w:r>
      <w:r w:rsidR="00993C90" w:rsidRPr="007D1769">
        <w:rPr>
          <w:rFonts w:ascii="Times New Roman" w:hAnsi="Times New Roman" w:cs="Times New Roman"/>
        </w:rPr>
        <w:t xml:space="preserve"> of the </w:t>
      </w:r>
      <w:r w:rsidRPr="007D1769">
        <w:rPr>
          <w:rFonts w:ascii="Times New Roman" w:hAnsi="Times New Roman" w:cs="Times New Roman"/>
        </w:rPr>
        <w:t xml:space="preserve">included </w:t>
      </w:r>
      <w:r w:rsidR="00993C90" w:rsidRPr="007D1769">
        <w:rPr>
          <w:rFonts w:ascii="Times New Roman" w:hAnsi="Times New Roman" w:cs="Times New Roman"/>
        </w:rPr>
        <w:t xml:space="preserve">studies reported the community-type (e.g.., rural, urban, etc.) with 50% of these reporting mixed community-types. Half </w:t>
      </w:r>
      <w:r w:rsidR="00FC0511" w:rsidRPr="007D1769">
        <w:rPr>
          <w:rFonts w:ascii="Times New Roman" w:hAnsi="Times New Roman" w:cs="Times New Roman"/>
        </w:rPr>
        <w:t>(</w:t>
      </w:r>
      <w:r w:rsidR="00881406" w:rsidRPr="007D1769">
        <w:rPr>
          <w:rFonts w:ascii="Times New Roman" w:hAnsi="Times New Roman" w:cs="Times New Roman"/>
        </w:rPr>
        <w:t xml:space="preserve">15; </w:t>
      </w:r>
      <w:r w:rsidR="00FC0511" w:rsidRPr="007D1769">
        <w:rPr>
          <w:rFonts w:ascii="Times New Roman" w:hAnsi="Times New Roman" w:cs="Times New Roman"/>
        </w:rPr>
        <w:t>50%</w:t>
      </w:r>
      <w:r w:rsidR="00881406" w:rsidRPr="007D1769">
        <w:rPr>
          <w:rFonts w:ascii="Times New Roman" w:hAnsi="Times New Roman" w:cs="Times New Roman"/>
        </w:rPr>
        <w:t xml:space="preserve">) </w:t>
      </w:r>
      <w:r w:rsidR="00993C90" w:rsidRPr="007D1769">
        <w:rPr>
          <w:rFonts w:ascii="Times New Roman" w:hAnsi="Times New Roman" w:cs="Times New Roman"/>
        </w:rPr>
        <w:t>of the studies reported school level</w:t>
      </w:r>
      <w:r w:rsidR="009A65CB" w:rsidRPr="007D1769">
        <w:rPr>
          <w:rFonts w:ascii="Times New Roman" w:hAnsi="Times New Roman" w:cs="Times New Roman"/>
        </w:rPr>
        <w:t>. F</w:t>
      </w:r>
      <w:r w:rsidR="00993C90" w:rsidRPr="007D1769">
        <w:rPr>
          <w:rFonts w:ascii="Times New Roman" w:hAnsi="Times New Roman" w:cs="Times New Roman"/>
        </w:rPr>
        <w:t xml:space="preserve">ive of these </w:t>
      </w:r>
      <w:r w:rsidR="009A65CB" w:rsidRPr="007D1769">
        <w:rPr>
          <w:rFonts w:ascii="Times New Roman" w:hAnsi="Times New Roman" w:cs="Times New Roman"/>
        </w:rPr>
        <w:t>had students at the</w:t>
      </w:r>
      <w:r w:rsidR="00993C90" w:rsidRPr="007D1769">
        <w:rPr>
          <w:rFonts w:ascii="Times New Roman" w:hAnsi="Times New Roman" w:cs="Times New Roman"/>
        </w:rPr>
        <w:t xml:space="preserve"> secondary level only (33.3%), </w:t>
      </w:r>
      <w:r w:rsidR="009A65CB" w:rsidRPr="007D1769">
        <w:rPr>
          <w:rFonts w:ascii="Times New Roman" w:hAnsi="Times New Roman" w:cs="Times New Roman"/>
        </w:rPr>
        <w:t>while</w:t>
      </w:r>
      <w:r w:rsidR="00993C90" w:rsidRPr="007D1769">
        <w:rPr>
          <w:rFonts w:ascii="Times New Roman" w:hAnsi="Times New Roman" w:cs="Times New Roman"/>
        </w:rPr>
        <w:t xml:space="preserve"> ten (66.7%) reported supporting </w:t>
      </w:r>
      <w:r w:rsidR="009A65CB" w:rsidRPr="007D1769">
        <w:rPr>
          <w:rFonts w:ascii="Times New Roman" w:hAnsi="Times New Roman" w:cs="Times New Roman"/>
        </w:rPr>
        <w:t xml:space="preserve">a broader range of </w:t>
      </w:r>
      <w:r w:rsidR="00993C90" w:rsidRPr="007D1769">
        <w:rPr>
          <w:rFonts w:ascii="Times New Roman" w:hAnsi="Times New Roman" w:cs="Times New Roman"/>
        </w:rPr>
        <w:t>juveniles in</w:t>
      </w:r>
      <w:r w:rsidR="009A65CB" w:rsidRPr="007D1769">
        <w:rPr>
          <w:rFonts w:ascii="Times New Roman" w:hAnsi="Times New Roman" w:cs="Times New Roman"/>
        </w:rPr>
        <w:t>cluding</w:t>
      </w:r>
      <w:r w:rsidR="00993C90" w:rsidRPr="007D1769">
        <w:rPr>
          <w:rFonts w:ascii="Times New Roman" w:hAnsi="Times New Roman" w:cs="Times New Roman"/>
        </w:rPr>
        <w:t xml:space="preserve"> elementary or junior high</w:t>
      </w:r>
      <w:r w:rsidR="00892487" w:rsidRPr="007D1769">
        <w:rPr>
          <w:rFonts w:ascii="Times New Roman" w:hAnsi="Times New Roman" w:cs="Times New Roman"/>
        </w:rPr>
        <w:t xml:space="preserve"> students</w:t>
      </w:r>
      <w:r w:rsidR="00993C90" w:rsidRPr="007D1769">
        <w:rPr>
          <w:rFonts w:ascii="Times New Roman" w:hAnsi="Times New Roman" w:cs="Times New Roman"/>
        </w:rPr>
        <w:t xml:space="preserve"> a</w:t>
      </w:r>
      <w:r w:rsidR="009A65CB" w:rsidRPr="007D1769">
        <w:rPr>
          <w:rFonts w:ascii="Times New Roman" w:hAnsi="Times New Roman" w:cs="Times New Roman"/>
        </w:rPr>
        <w:t>s well as</w:t>
      </w:r>
      <w:r w:rsidR="00993C90" w:rsidRPr="007D1769">
        <w:rPr>
          <w:rFonts w:ascii="Times New Roman" w:hAnsi="Times New Roman" w:cs="Times New Roman"/>
        </w:rPr>
        <w:t xml:space="preserve"> </w:t>
      </w:r>
      <w:r w:rsidR="00892487" w:rsidRPr="007D1769">
        <w:rPr>
          <w:rFonts w:ascii="Times New Roman" w:hAnsi="Times New Roman" w:cs="Times New Roman"/>
        </w:rPr>
        <w:t xml:space="preserve">those in </w:t>
      </w:r>
      <w:r w:rsidR="00993C90" w:rsidRPr="007D1769">
        <w:rPr>
          <w:rFonts w:ascii="Times New Roman" w:hAnsi="Times New Roman" w:cs="Times New Roman"/>
        </w:rPr>
        <w:t xml:space="preserve">secondary grades. </w:t>
      </w:r>
      <w:r w:rsidR="003B6F95" w:rsidRPr="007D1769">
        <w:rPr>
          <w:rFonts w:ascii="Times New Roman" w:hAnsi="Times New Roman" w:cs="Times New Roman"/>
        </w:rPr>
        <w:t>Fifteen</w:t>
      </w:r>
      <w:r w:rsidR="003211E8" w:rsidRPr="007D1769">
        <w:rPr>
          <w:rFonts w:ascii="Times New Roman" w:hAnsi="Times New Roman" w:cs="Times New Roman"/>
        </w:rPr>
        <w:t xml:space="preserve"> (</w:t>
      </w:r>
      <w:r w:rsidR="008F5BBA" w:rsidRPr="007D1769">
        <w:rPr>
          <w:rFonts w:ascii="Times New Roman" w:hAnsi="Times New Roman" w:cs="Times New Roman"/>
        </w:rPr>
        <w:t>5</w:t>
      </w:r>
      <w:r w:rsidR="003B6F95" w:rsidRPr="007D1769">
        <w:rPr>
          <w:rFonts w:ascii="Times New Roman" w:hAnsi="Times New Roman" w:cs="Times New Roman"/>
        </w:rPr>
        <w:t>0</w:t>
      </w:r>
      <w:r w:rsidR="008F5BBA" w:rsidRPr="007D1769">
        <w:rPr>
          <w:rFonts w:ascii="Times New Roman" w:hAnsi="Times New Roman" w:cs="Times New Roman"/>
        </w:rPr>
        <w:t xml:space="preserve">%) </w:t>
      </w:r>
      <w:r w:rsidR="003211E8" w:rsidRPr="007D1769">
        <w:rPr>
          <w:rFonts w:ascii="Times New Roman" w:hAnsi="Times New Roman" w:cs="Times New Roman"/>
        </w:rPr>
        <w:t>o</w:t>
      </w:r>
      <w:r w:rsidR="00993C90" w:rsidRPr="007D1769">
        <w:rPr>
          <w:rFonts w:ascii="Times New Roman" w:hAnsi="Times New Roman" w:cs="Times New Roman"/>
        </w:rPr>
        <w:t xml:space="preserve">f the </w:t>
      </w:r>
      <w:r w:rsidR="00DE6F85" w:rsidRPr="007D1769">
        <w:rPr>
          <w:rFonts w:ascii="Times New Roman" w:hAnsi="Times New Roman" w:cs="Times New Roman"/>
        </w:rPr>
        <w:t xml:space="preserve">documents included </w:t>
      </w:r>
      <w:r w:rsidR="000256FD" w:rsidRPr="007D1769">
        <w:rPr>
          <w:rFonts w:ascii="Times New Roman" w:hAnsi="Times New Roman" w:cs="Times New Roman"/>
        </w:rPr>
        <w:t xml:space="preserve">the type of </w:t>
      </w:r>
      <w:r w:rsidR="008A5526" w:rsidRPr="007D1769">
        <w:rPr>
          <w:rFonts w:ascii="Times New Roman" w:hAnsi="Times New Roman" w:cs="Times New Roman"/>
        </w:rPr>
        <w:t>facility</w:t>
      </w:r>
      <w:r w:rsidR="000256FD" w:rsidRPr="007D1769">
        <w:rPr>
          <w:rFonts w:ascii="Times New Roman" w:hAnsi="Times New Roman" w:cs="Times New Roman"/>
        </w:rPr>
        <w:t xml:space="preserve"> the study was conducted. </w:t>
      </w:r>
      <w:r w:rsidR="00D464BB" w:rsidRPr="007D1769">
        <w:rPr>
          <w:rFonts w:ascii="Times New Roman" w:hAnsi="Times New Roman" w:cs="Times New Roman"/>
        </w:rPr>
        <w:t xml:space="preserve">Of the facility types reported, </w:t>
      </w:r>
      <w:r w:rsidR="00280AD2" w:rsidRPr="007D1769">
        <w:rPr>
          <w:rFonts w:ascii="Times New Roman" w:hAnsi="Times New Roman" w:cs="Times New Roman"/>
        </w:rPr>
        <w:t xml:space="preserve">most </w:t>
      </w:r>
      <w:r w:rsidR="00993C90" w:rsidRPr="007D1769">
        <w:rPr>
          <w:rFonts w:ascii="Times New Roman" w:hAnsi="Times New Roman" w:cs="Times New Roman"/>
        </w:rPr>
        <w:t>reported mixed confinement levels</w:t>
      </w:r>
      <w:r w:rsidR="00B47520" w:rsidRPr="007D1769">
        <w:rPr>
          <w:rFonts w:ascii="Times New Roman" w:hAnsi="Times New Roman" w:cs="Times New Roman"/>
        </w:rPr>
        <w:t>, although</w:t>
      </w:r>
      <w:r w:rsidR="00993C90" w:rsidRPr="007D1769">
        <w:rPr>
          <w:rFonts w:ascii="Times New Roman" w:hAnsi="Times New Roman" w:cs="Times New Roman"/>
        </w:rPr>
        <w:t xml:space="preserve"> one </w:t>
      </w:r>
      <w:r w:rsidR="00312571" w:rsidRPr="007D1769">
        <w:rPr>
          <w:rFonts w:ascii="Times New Roman" w:hAnsi="Times New Roman" w:cs="Times New Roman"/>
        </w:rPr>
        <w:t>(</w:t>
      </w:r>
      <w:r w:rsidR="0023147E" w:rsidRPr="007D1769">
        <w:rPr>
          <w:rFonts w:ascii="Times New Roman" w:hAnsi="Times New Roman" w:cs="Times New Roman"/>
        </w:rPr>
        <w:t xml:space="preserve">6%) </w:t>
      </w:r>
      <w:r w:rsidR="00993C90" w:rsidRPr="007D1769">
        <w:rPr>
          <w:rFonts w:ascii="Times New Roman" w:hAnsi="Times New Roman" w:cs="Times New Roman"/>
        </w:rPr>
        <w:t xml:space="preserve">reported an alternative school setting (Brennan_2017), and one </w:t>
      </w:r>
      <w:r w:rsidR="0023147E" w:rsidRPr="007D1769">
        <w:rPr>
          <w:rFonts w:ascii="Times New Roman" w:hAnsi="Times New Roman" w:cs="Times New Roman"/>
        </w:rPr>
        <w:t xml:space="preserve">(6%) </w:t>
      </w:r>
      <w:r w:rsidR="00993C90" w:rsidRPr="007D1769">
        <w:rPr>
          <w:rFonts w:ascii="Times New Roman" w:hAnsi="Times New Roman" w:cs="Times New Roman"/>
        </w:rPr>
        <w:t>reported being set</w:t>
      </w:r>
      <w:r w:rsidR="005A54A8">
        <w:rPr>
          <w:rFonts w:ascii="Times New Roman" w:hAnsi="Times New Roman" w:cs="Times New Roman"/>
        </w:rPr>
        <w:t xml:space="preserve"> </w:t>
      </w:r>
      <w:r w:rsidR="005A54A8" w:rsidRPr="007D1769">
        <w:rPr>
          <w:rFonts w:ascii="Times New Roman" w:hAnsi="Times New Roman" w:cs="Times New Roman"/>
        </w:rPr>
        <w:t>in a residential school (Annamma_2015).</w:t>
      </w:r>
    </w:p>
    <w:p w14:paraId="4AC223E5" w14:textId="079CA4BB" w:rsidR="00623C05" w:rsidRPr="00C41A4F" w:rsidRDefault="004E32AA" w:rsidP="00351BB0">
      <w:pPr>
        <w:spacing w:line="480" w:lineRule="auto"/>
        <w:ind w:firstLine="720"/>
        <w:rPr>
          <w:rFonts w:ascii="Times New Roman" w:hAnsi="Times New Roman" w:cs="Times New Roman"/>
        </w:rPr>
      </w:pPr>
      <w:r w:rsidRPr="007D1769">
        <w:rPr>
          <w:rFonts w:ascii="Times New Roman" w:hAnsi="Times New Roman" w:cs="Times New Roman"/>
        </w:rPr>
        <w:t xml:space="preserve">Seven (23.3%) of the 30 studies reported on the subject or course taught by participants. All seven (100%) reported educators teaching multiple subjects, rather than a single subject like mathematics or language arts. </w:t>
      </w:r>
      <w:r w:rsidR="005A54A8" w:rsidRPr="007D1769">
        <w:rPr>
          <w:rFonts w:ascii="Times New Roman" w:hAnsi="Times New Roman" w:cs="Times New Roman"/>
        </w:rPr>
        <w:t xml:space="preserve">Brennan_2017 was the only one that specified the total number of students being served educationally by participants, reporting two to nine students per class, with a maximum of ten students possible. All the students served by these participants were identified as having a </w:t>
      </w:r>
      <w:r w:rsidR="005A54A8" w:rsidRPr="00C41A4F">
        <w:rPr>
          <w:rFonts w:ascii="Times New Roman" w:hAnsi="Times New Roman" w:cs="Times New Roman"/>
        </w:rPr>
        <w:t xml:space="preserve">disability. </w:t>
      </w:r>
    </w:p>
    <w:p w14:paraId="23FAE4A1" w14:textId="77777777" w:rsidR="00351BB0" w:rsidRDefault="00A8228D" w:rsidP="00A8228D">
      <w:pPr>
        <w:pStyle w:val="Caption"/>
        <w:keepNext/>
        <w:rPr>
          <w:b/>
          <w:bCs/>
          <w:i w:val="0"/>
          <w:iCs w:val="0"/>
          <w:noProof/>
          <w:color w:val="000000" w:themeColor="text1"/>
        </w:rPr>
      </w:pPr>
      <w:bookmarkStart w:id="113" w:name="_Toc165384224"/>
      <w:r w:rsidRPr="00F43A09">
        <w:rPr>
          <w:b/>
          <w:bCs/>
          <w:i w:val="0"/>
          <w:iCs w:val="0"/>
          <w:color w:val="000000" w:themeColor="text1"/>
        </w:rPr>
        <w:t xml:space="preserve">Table </w:t>
      </w:r>
      <w:r w:rsidRPr="00F43A09">
        <w:rPr>
          <w:b/>
          <w:bCs/>
          <w:i w:val="0"/>
          <w:iCs w:val="0"/>
          <w:color w:val="000000" w:themeColor="text1"/>
        </w:rPr>
        <w:fldChar w:fldCharType="begin"/>
      </w:r>
      <w:r w:rsidRPr="00F43A09">
        <w:rPr>
          <w:b/>
          <w:bCs/>
          <w:i w:val="0"/>
          <w:iCs w:val="0"/>
          <w:color w:val="000000" w:themeColor="text1"/>
        </w:rPr>
        <w:instrText xml:space="preserve"> SEQ Table \* ARABIC </w:instrText>
      </w:r>
      <w:r w:rsidRPr="00F43A09">
        <w:rPr>
          <w:b/>
          <w:bCs/>
          <w:i w:val="0"/>
          <w:iCs w:val="0"/>
          <w:color w:val="000000" w:themeColor="text1"/>
        </w:rPr>
        <w:fldChar w:fldCharType="separate"/>
      </w:r>
      <w:r w:rsidR="003C1440" w:rsidRPr="00F43A09">
        <w:rPr>
          <w:b/>
          <w:bCs/>
          <w:i w:val="0"/>
          <w:iCs w:val="0"/>
          <w:noProof/>
          <w:color w:val="000000" w:themeColor="text1"/>
        </w:rPr>
        <w:t>2</w:t>
      </w:r>
      <w:r w:rsidRPr="00F43A09">
        <w:rPr>
          <w:b/>
          <w:bCs/>
          <w:i w:val="0"/>
          <w:iCs w:val="0"/>
          <w:color w:val="000000" w:themeColor="text1"/>
        </w:rPr>
        <w:fldChar w:fldCharType="end"/>
      </w:r>
      <w:r w:rsidRPr="00F43A09">
        <w:rPr>
          <w:b/>
          <w:bCs/>
          <w:i w:val="0"/>
          <w:iCs w:val="0"/>
          <w:noProof/>
          <w:color w:val="000000" w:themeColor="text1"/>
        </w:rPr>
        <w:t xml:space="preserve"> </w:t>
      </w:r>
    </w:p>
    <w:p w14:paraId="4C72E457" w14:textId="0EB3D4E4" w:rsidR="00A8228D" w:rsidRPr="00F43A09" w:rsidRDefault="00A8228D" w:rsidP="00A8228D">
      <w:pPr>
        <w:pStyle w:val="Caption"/>
        <w:keepNext/>
        <w:rPr>
          <w:b/>
          <w:bCs/>
          <w:i w:val="0"/>
          <w:iCs w:val="0"/>
          <w:color w:val="000000" w:themeColor="text1"/>
        </w:rPr>
      </w:pPr>
      <w:r w:rsidRPr="009E1C85">
        <w:rPr>
          <w:noProof/>
          <w:color w:val="000000" w:themeColor="text1"/>
        </w:rPr>
        <w:t>Study Characteristics: Setting</w:t>
      </w:r>
      <w:bookmarkEnd w:id="113"/>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620"/>
        <w:gridCol w:w="1530"/>
        <w:gridCol w:w="1350"/>
        <w:gridCol w:w="1260"/>
        <w:gridCol w:w="1530"/>
        <w:gridCol w:w="1260"/>
        <w:gridCol w:w="810"/>
      </w:tblGrid>
      <w:tr w:rsidR="002B2803" w:rsidRPr="002B2803" w14:paraId="54F908CD" w14:textId="7DDC5A3E" w:rsidTr="001C7D01">
        <w:tc>
          <w:tcPr>
            <w:tcW w:w="1620" w:type="dxa"/>
            <w:tcBorders>
              <w:top w:val="single" w:sz="4" w:space="0" w:color="auto"/>
              <w:bottom w:val="single" w:sz="4" w:space="0" w:color="auto"/>
            </w:tcBorders>
          </w:tcPr>
          <w:p w14:paraId="20EE4DCD" w14:textId="77777777" w:rsidR="002B2803" w:rsidRPr="002B2803" w:rsidRDefault="002B2803" w:rsidP="002B2803">
            <w:pPr>
              <w:contextualSpacing/>
              <w:jc w:val="center"/>
              <w:rPr>
                <w:rFonts w:ascii="Times New Roman" w:hAnsi="Times New Roman" w:cs="Times New Roman"/>
                <w:b/>
                <w:bCs/>
                <w:color w:val="000000" w:themeColor="text1"/>
                <w:sz w:val="23"/>
                <w:szCs w:val="23"/>
              </w:rPr>
            </w:pPr>
            <w:r w:rsidRPr="002B2803">
              <w:rPr>
                <w:rFonts w:ascii="Times New Roman" w:hAnsi="Times New Roman" w:cs="Times New Roman"/>
                <w:b/>
                <w:bCs/>
                <w:color w:val="000000" w:themeColor="text1"/>
                <w:sz w:val="23"/>
                <w:szCs w:val="23"/>
              </w:rPr>
              <w:t>Document ID</w:t>
            </w:r>
          </w:p>
        </w:tc>
        <w:tc>
          <w:tcPr>
            <w:tcW w:w="1530" w:type="dxa"/>
            <w:tcBorders>
              <w:top w:val="single" w:sz="4" w:space="0" w:color="auto"/>
              <w:bottom w:val="single" w:sz="4" w:space="0" w:color="auto"/>
            </w:tcBorders>
          </w:tcPr>
          <w:p w14:paraId="712B6698" w14:textId="25E0DE4C" w:rsidR="002B2803" w:rsidRPr="002B2803" w:rsidRDefault="002B2803" w:rsidP="002B2803">
            <w:pPr>
              <w:contextualSpacing/>
              <w:jc w:val="center"/>
              <w:rPr>
                <w:rFonts w:ascii="Times New Roman" w:hAnsi="Times New Roman" w:cs="Times New Roman"/>
                <w:b/>
                <w:bCs/>
                <w:color w:val="000000" w:themeColor="text1"/>
                <w:sz w:val="23"/>
                <w:szCs w:val="23"/>
              </w:rPr>
            </w:pPr>
            <w:r w:rsidRPr="002B2803">
              <w:rPr>
                <w:rFonts w:ascii="Times New Roman" w:hAnsi="Times New Roman" w:cs="Times New Roman"/>
                <w:b/>
                <w:bCs/>
                <w:color w:val="000000" w:themeColor="text1"/>
                <w:sz w:val="23"/>
                <w:szCs w:val="23"/>
              </w:rPr>
              <w:t>Geographical Area</w:t>
            </w:r>
          </w:p>
        </w:tc>
        <w:tc>
          <w:tcPr>
            <w:tcW w:w="1350" w:type="dxa"/>
            <w:tcBorders>
              <w:top w:val="single" w:sz="4" w:space="0" w:color="auto"/>
              <w:bottom w:val="single" w:sz="4" w:space="0" w:color="auto"/>
            </w:tcBorders>
          </w:tcPr>
          <w:p w14:paraId="44C85043" w14:textId="774483BB" w:rsidR="002B2803" w:rsidRPr="002B2803" w:rsidRDefault="002B2803" w:rsidP="002B2803">
            <w:pPr>
              <w:contextualSpacing/>
              <w:jc w:val="center"/>
              <w:rPr>
                <w:rFonts w:ascii="Times New Roman" w:hAnsi="Times New Roman" w:cs="Times New Roman"/>
                <w:b/>
                <w:bCs/>
                <w:color w:val="000000" w:themeColor="text1"/>
                <w:sz w:val="23"/>
                <w:szCs w:val="23"/>
              </w:rPr>
            </w:pPr>
            <w:r w:rsidRPr="002B2803">
              <w:rPr>
                <w:rFonts w:ascii="Times New Roman" w:hAnsi="Times New Roman" w:cs="Times New Roman"/>
                <w:b/>
                <w:bCs/>
                <w:color w:val="000000" w:themeColor="text1"/>
                <w:sz w:val="23"/>
                <w:szCs w:val="23"/>
              </w:rPr>
              <w:t>Community</w:t>
            </w:r>
          </w:p>
        </w:tc>
        <w:tc>
          <w:tcPr>
            <w:tcW w:w="1260" w:type="dxa"/>
            <w:tcBorders>
              <w:top w:val="single" w:sz="4" w:space="0" w:color="auto"/>
              <w:bottom w:val="single" w:sz="4" w:space="0" w:color="auto"/>
            </w:tcBorders>
          </w:tcPr>
          <w:p w14:paraId="53BBF0CE" w14:textId="6D927669" w:rsidR="002B2803" w:rsidRPr="002B2803" w:rsidRDefault="002B2803" w:rsidP="002B2803">
            <w:pPr>
              <w:contextualSpacing/>
              <w:jc w:val="center"/>
              <w:rPr>
                <w:rFonts w:ascii="Times New Roman" w:hAnsi="Times New Roman" w:cs="Times New Roman"/>
                <w:b/>
                <w:bCs/>
                <w:color w:val="000000" w:themeColor="text1"/>
                <w:sz w:val="23"/>
                <w:szCs w:val="23"/>
              </w:rPr>
            </w:pPr>
            <w:r w:rsidRPr="002B2803">
              <w:rPr>
                <w:rFonts w:ascii="Times New Roman" w:hAnsi="Times New Roman" w:cs="Times New Roman"/>
                <w:b/>
                <w:bCs/>
                <w:color w:val="000000" w:themeColor="text1"/>
                <w:sz w:val="23"/>
                <w:szCs w:val="23"/>
              </w:rPr>
              <w:t>School Level</w:t>
            </w:r>
          </w:p>
        </w:tc>
        <w:tc>
          <w:tcPr>
            <w:tcW w:w="1530" w:type="dxa"/>
            <w:tcBorders>
              <w:top w:val="single" w:sz="4" w:space="0" w:color="auto"/>
              <w:bottom w:val="single" w:sz="4" w:space="0" w:color="auto"/>
            </w:tcBorders>
          </w:tcPr>
          <w:p w14:paraId="099E9DEA" w14:textId="6D6FD699" w:rsidR="002B2803" w:rsidRPr="002B2803" w:rsidRDefault="002B2803" w:rsidP="002B2803">
            <w:pPr>
              <w:contextualSpacing/>
              <w:jc w:val="center"/>
              <w:rPr>
                <w:rFonts w:ascii="Times New Roman" w:hAnsi="Times New Roman" w:cs="Times New Roman"/>
                <w:b/>
                <w:bCs/>
                <w:color w:val="000000" w:themeColor="text1"/>
                <w:sz w:val="23"/>
                <w:szCs w:val="23"/>
              </w:rPr>
            </w:pPr>
            <w:r w:rsidRPr="002B2803">
              <w:rPr>
                <w:rFonts w:ascii="Times New Roman" w:hAnsi="Times New Roman" w:cs="Times New Roman"/>
                <w:b/>
                <w:bCs/>
                <w:color w:val="000000" w:themeColor="text1"/>
                <w:sz w:val="23"/>
                <w:szCs w:val="23"/>
              </w:rPr>
              <w:t>Facility Type</w:t>
            </w:r>
          </w:p>
        </w:tc>
        <w:tc>
          <w:tcPr>
            <w:tcW w:w="1260" w:type="dxa"/>
            <w:tcBorders>
              <w:top w:val="single" w:sz="4" w:space="0" w:color="auto"/>
              <w:bottom w:val="single" w:sz="4" w:space="0" w:color="auto"/>
            </w:tcBorders>
          </w:tcPr>
          <w:p w14:paraId="251CD760" w14:textId="7599872F" w:rsidR="002B2803" w:rsidRPr="002B2803" w:rsidRDefault="002B2803" w:rsidP="002B2803">
            <w:pPr>
              <w:contextualSpacing/>
              <w:jc w:val="center"/>
              <w:rPr>
                <w:rFonts w:ascii="Times New Roman" w:hAnsi="Times New Roman" w:cs="Times New Roman"/>
                <w:b/>
                <w:bCs/>
                <w:color w:val="000000" w:themeColor="text1"/>
                <w:sz w:val="23"/>
                <w:szCs w:val="23"/>
              </w:rPr>
            </w:pPr>
            <w:r w:rsidRPr="002B2803">
              <w:rPr>
                <w:rFonts w:ascii="Times New Roman" w:hAnsi="Times New Roman" w:cs="Times New Roman"/>
                <w:b/>
                <w:bCs/>
                <w:color w:val="000000" w:themeColor="text1"/>
                <w:sz w:val="23"/>
                <w:szCs w:val="23"/>
              </w:rPr>
              <w:t>Subject or Course</w:t>
            </w:r>
          </w:p>
        </w:tc>
        <w:tc>
          <w:tcPr>
            <w:tcW w:w="810" w:type="dxa"/>
            <w:tcBorders>
              <w:top w:val="single" w:sz="4" w:space="0" w:color="auto"/>
              <w:bottom w:val="single" w:sz="4" w:space="0" w:color="auto"/>
            </w:tcBorders>
          </w:tcPr>
          <w:p w14:paraId="5E7F4EA5" w14:textId="11698BA5" w:rsidR="002B2803" w:rsidRPr="002B2803" w:rsidRDefault="002B2803" w:rsidP="002B2803">
            <w:pPr>
              <w:contextualSpacing/>
              <w:jc w:val="center"/>
              <w:rPr>
                <w:rFonts w:ascii="Times New Roman" w:hAnsi="Times New Roman" w:cs="Times New Roman"/>
                <w:b/>
                <w:bCs/>
                <w:color w:val="000000" w:themeColor="text1"/>
                <w:sz w:val="23"/>
                <w:szCs w:val="23"/>
              </w:rPr>
            </w:pPr>
            <w:r w:rsidRPr="002B2803">
              <w:rPr>
                <w:rFonts w:ascii="Times New Roman" w:hAnsi="Times New Roman" w:cs="Times New Roman"/>
                <w:b/>
                <w:bCs/>
                <w:color w:val="000000" w:themeColor="text1"/>
                <w:sz w:val="23"/>
                <w:szCs w:val="23"/>
              </w:rPr>
              <w:t>Total Students</w:t>
            </w:r>
          </w:p>
        </w:tc>
      </w:tr>
      <w:tr w:rsidR="002B2803" w:rsidRPr="002B2803" w14:paraId="66AE80B3" w14:textId="7F411277" w:rsidTr="001C7D01">
        <w:tc>
          <w:tcPr>
            <w:tcW w:w="1620" w:type="dxa"/>
            <w:tcBorders>
              <w:top w:val="single" w:sz="4" w:space="0" w:color="auto"/>
            </w:tcBorders>
          </w:tcPr>
          <w:p w14:paraId="70D379C9"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lastRenderedPageBreak/>
              <w:t>Anderson_2003</w:t>
            </w:r>
          </w:p>
        </w:tc>
        <w:tc>
          <w:tcPr>
            <w:tcW w:w="1530" w:type="dxa"/>
            <w:tcBorders>
              <w:top w:val="single" w:sz="4" w:space="0" w:color="auto"/>
            </w:tcBorders>
          </w:tcPr>
          <w:p w14:paraId="5AEFC086" w14:textId="7B8D26B4"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Western US</w:t>
            </w:r>
          </w:p>
        </w:tc>
        <w:tc>
          <w:tcPr>
            <w:tcW w:w="1350" w:type="dxa"/>
            <w:tcBorders>
              <w:top w:val="single" w:sz="4" w:space="0" w:color="auto"/>
            </w:tcBorders>
          </w:tcPr>
          <w:p w14:paraId="7BC6E08C" w14:textId="359AF188"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All</w:t>
            </w:r>
          </w:p>
        </w:tc>
        <w:tc>
          <w:tcPr>
            <w:tcW w:w="1260" w:type="dxa"/>
            <w:tcBorders>
              <w:top w:val="single" w:sz="4" w:space="0" w:color="auto"/>
            </w:tcBorders>
          </w:tcPr>
          <w:p w14:paraId="20FEEB4A" w14:textId="54AEF6ED"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Secondary</w:t>
            </w:r>
          </w:p>
        </w:tc>
        <w:tc>
          <w:tcPr>
            <w:tcW w:w="1530" w:type="dxa"/>
            <w:tcBorders>
              <w:top w:val="single" w:sz="4" w:space="0" w:color="auto"/>
            </w:tcBorders>
          </w:tcPr>
          <w:p w14:paraId="6E95435B" w14:textId="0E56BDA0"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Mixed</w:t>
            </w:r>
          </w:p>
        </w:tc>
        <w:tc>
          <w:tcPr>
            <w:tcW w:w="1260" w:type="dxa"/>
            <w:tcBorders>
              <w:top w:val="single" w:sz="4" w:space="0" w:color="auto"/>
            </w:tcBorders>
          </w:tcPr>
          <w:p w14:paraId="6F45F337" w14:textId="2A89A14D"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810" w:type="dxa"/>
            <w:tcBorders>
              <w:top w:val="single" w:sz="4" w:space="0" w:color="auto"/>
            </w:tcBorders>
          </w:tcPr>
          <w:p w14:paraId="69907A3E" w14:textId="7CFDC370"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57F9F524" w14:textId="79CDC9D6" w:rsidTr="001C7D01">
        <w:tc>
          <w:tcPr>
            <w:tcW w:w="1620" w:type="dxa"/>
          </w:tcPr>
          <w:p w14:paraId="4F8C4D9C"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Annamma_2015</w:t>
            </w:r>
          </w:p>
        </w:tc>
        <w:tc>
          <w:tcPr>
            <w:tcW w:w="1530" w:type="dxa"/>
          </w:tcPr>
          <w:p w14:paraId="55D86F66" w14:textId="4A6C8079"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Western US</w:t>
            </w:r>
          </w:p>
        </w:tc>
        <w:tc>
          <w:tcPr>
            <w:tcW w:w="1350" w:type="dxa"/>
          </w:tcPr>
          <w:p w14:paraId="6688BCA4" w14:textId="2E3F8FEE"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410A8D03" w14:textId="57817B32"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530" w:type="dxa"/>
          </w:tcPr>
          <w:p w14:paraId="787218D3" w14:textId="6380E7B2"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Residential</w:t>
            </w:r>
          </w:p>
        </w:tc>
        <w:tc>
          <w:tcPr>
            <w:tcW w:w="1260" w:type="dxa"/>
          </w:tcPr>
          <w:p w14:paraId="4FD8F93B" w14:textId="1D600FEC"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810" w:type="dxa"/>
          </w:tcPr>
          <w:p w14:paraId="55CA966F" w14:textId="094F93A6"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5ABD9BA8" w14:textId="2446961C" w:rsidTr="001C7D01">
        <w:tc>
          <w:tcPr>
            <w:tcW w:w="1620" w:type="dxa"/>
          </w:tcPr>
          <w:p w14:paraId="2B3E5799"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Bailey_2007</w:t>
            </w:r>
          </w:p>
        </w:tc>
        <w:tc>
          <w:tcPr>
            <w:tcW w:w="1530" w:type="dxa"/>
          </w:tcPr>
          <w:p w14:paraId="2524F0D6" w14:textId="4B903874"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Southern US</w:t>
            </w:r>
          </w:p>
        </w:tc>
        <w:tc>
          <w:tcPr>
            <w:tcW w:w="1350" w:type="dxa"/>
          </w:tcPr>
          <w:p w14:paraId="17E24C00" w14:textId="4A8FF0F5"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All</w:t>
            </w:r>
          </w:p>
        </w:tc>
        <w:tc>
          <w:tcPr>
            <w:tcW w:w="1260" w:type="dxa"/>
          </w:tcPr>
          <w:p w14:paraId="5B9E6462" w14:textId="4A1E17CA"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Mixed</w:t>
            </w:r>
          </w:p>
        </w:tc>
        <w:tc>
          <w:tcPr>
            <w:tcW w:w="1530" w:type="dxa"/>
          </w:tcPr>
          <w:p w14:paraId="072078A8" w14:textId="210B0717"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Mixed</w:t>
            </w:r>
          </w:p>
        </w:tc>
        <w:tc>
          <w:tcPr>
            <w:tcW w:w="1260" w:type="dxa"/>
          </w:tcPr>
          <w:p w14:paraId="03C1712B" w14:textId="48D6756F"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Multiple</w:t>
            </w:r>
          </w:p>
        </w:tc>
        <w:tc>
          <w:tcPr>
            <w:tcW w:w="810" w:type="dxa"/>
          </w:tcPr>
          <w:p w14:paraId="2F1F3193" w14:textId="4CE002A6"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10381E17" w14:textId="2B0FA968" w:rsidTr="001C7D01">
        <w:tc>
          <w:tcPr>
            <w:tcW w:w="1620" w:type="dxa"/>
          </w:tcPr>
          <w:p w14:paraId="37097245"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Barnes_2018</w:t>
            </w:r>
          </w:p>
        </w:tc>
        <w:tc>
          <w:tcPr>
            <w:tcW w:w="1530" w:type="dxa"/>
          </w:tcPr>
          <w:p w14:paraId="00718CAC" w14:textId="4EDFD5FF"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350" w:type="dxa"/>
          </w:tcPr>
          <w:p w14:paraId="5139DDCE" w14:textId="72C37156"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33FF071C" w14:textId="360ED9B9"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530" w:type="dxa"/>
          </w:tcPr>
          <w:p w14:paraId="59C0821B" w14:textId="3F9E46CC"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494C23D8" w14:textId="4BEF8A6D"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810" w:type="dxa"/>
          </w:tcPr>
          <w:p w14:paraId="0907EDBD" w14:textId="48D26EC0"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71BE221B" w14:textId="2D582D3B" w:rsidTr="001C7D01">
        <w:tc>
          <w:tcPr>
            <w:tcW w:w="1620" w:type="dxa"/>
          </w:tcPr>
          <w:p w14:paraId="53E71532"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Bloom_1994</w:t>
            </w:r>
          </w:p>
        </w:tc>
        <w:tc>
          <w:tcPr>
            <w:tcW w:w="1530" w:type="dxa"/>
          </w:tcPr>
          <w:p w14:paraId="63250BE2" w14:textId="1447401D"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Western US</w:t>
            </w:r>
          </w:p>
        </w:tc>
        <w:tc>
          <w:tcPr>
            <w:tcW w:w="1350" w:type="dxa"/>
          </w:tcPr>
          <w:p w14:paraId="53C1081B" w14:textId="5F992DF0"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Other</w:t>
            </w:r>
          </w:p>
        </w:tc>
        <w:tc>
          <w:tcPr>
            <w:tcW w:w="1260" w:type="dxa"/>
          </w:tcPr>
          <w:p w14:paraId="2F60D3B8" w14:textId="75084AF1"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Mixed</w:t>
            </w:r>
          </w:p>
        </w:tc>
        <w:tc>
          <w:tcPr>
            <w:tcW w:w="1530" w:type="dxa"/>
          </w:tcPr>
          <w:p w14:paraId="30A70081" w14:textId="3F1BBB65"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Mixed</w:t>
            </w:r>
          </w:p>
        </w:tc>
        <w:tc>
          <w:tcPr>
            <w:tcW w:w="1260" w:type="dxa"/>
          </w:tcPr>
          <w:p w14:paraId="11CB135B" w14:textId="28283CB8"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810" w:type="dxa"/>
          </w:tcPr>
          <w:p w14:paraId="36B25044" w14:textId="7C2164E2"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07B42B7D" w14:textId="016E49E7" w:rsidTr="001C7D01">
        <w:tc>
          <w:tcPr>
            <w:tcW w:w="1620" w:type="dxa"/>
          </w:tcPr>
          <w:p w14:paraId="262F6B1C"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Brennan_2017</w:t>
            </w:r>
          </w:p>
        </w:tc>
        <w:tc>
          <w:tcPr>
            <w:tcW w:w="1530" w:type="dxa"/>
          </w:tcPr>
          <w:p w14:paraId="042CCA0C" w14:textId="764A3979"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Multiple States</w:t>
            </w:r>
          </w:p>
        </w:tc>
        <w:tc>
          <w:tcPr>
            <w:tcW w:w="1350" w:type="dxa"/>
          </w:tcPr>
          <w:p w14:paraId="23D14957" w14:textId="2AAE1BB7"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Urban</w:t>
            </w:r>
          </w:p>
        </w:tc>
        <w:tc>
          <w:tcPr>
            <w:tcW w:w="1260" w:type="dxa"/>
          </w:tcPr>
          <w:p w14:paraId="2EF75171" w14:textId="5A2FEEAB"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Mixed</w:t>
            </w:r>
          </w:p>
        </w:tc>
        <w:tc>
          <w:tcPr>
            <w:tcW w:w="1530" w:type="dxa"/>
          </w:tcPr>
          <w:p w14:paraId="60FC36CA" w14:textId="7E66B986"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Alternative</w:t>
            </w:r>
          </w:p>
        </w:tc>
        <w:tc>
          <w:tcPr>
            <w:tcW w:w="1260" w:type="dxa"/>
          </w:tcPr>
          <w:p w14:paraId="46CEBBF3" w14:textId="2AAE3A2F"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810" w:type="dxa"/>
          </w:tcPr>
          <w:p w14:paraId="040D2795" w14:textId="03A34FAF"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2-9</w:t>
            </w:r>
          </w:p>
        </w:tc>
      </w:tr>
      <w:tr w:rsidR="002B2803" w:rsidRPr="002B2803" w14:paraId="37F757D1" w14:textId="5A0E4806" w:rsidTr="001C7D01">
        <w:tc>
          <w:tcPr>
            <w:tcW w:w="1620" w:type="dxa"/>
          </w:tcPr>
          <w:p w14:paraId="25F52245" w14:textId="77777777" w:rsidR="002B2803" w:rsidRPr="002B2803" w:rsidRDefault="002B2803" w:rsidP="002B2803">
            <w:pPr>
              <w:tabs>
                <w:tab w:val="left" w:pos="576"/>
              </w:tabs>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Bullock_1994</w:t>
            </w:r>
          </w:p>
        </w:tc>
        <w:tc>
          <w:tcPr>
            <w:tcW w:w="1530" w:type="dxa"/>
          </w:tcPr>
          <w:p w14:paraId="04AA8D5E" w14:textId="188BD3DD"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Multiple States</w:t>
            </w:r>
          </w:p>
        </w:tc>
        <w:tc>
          <w:tcPr>
            <w:tcW w:w="1350" w:type="dxa"/>
          </w:tcPr>
          <w:p w14:paraId="36BFCE64" w14:textId="5E7C9709"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775D9AB5" w14:textId="6B52B1D1"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530" w:type="dxa"/>
          </w:tcPr>
          <w:p w14:paraId="237B1930" w14:textId="76105325"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44821111" w14:textId="4B898717"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810" w:type="dxa"/>
          </w:tcPr>
          <w:p w14:paraId="4CD58FB8" w14:textId="78FAE0A8"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4CBC5A1D" w14:textId="600A731C" w:rsidTr="001C7D01">
        <w:tc>
          <w:tcPr>
            <w:tcW w:w="1620" w:type="dxa"/>
          </w:tcPr>
          <w:p w14:paraId="26F0BBD4"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Byrd_2019</w:t>
            </w:r>
          </w:p>
        </w:tc>
        <w:tc>
          <w:tcPr>
            <w:tcW w:w="1530" w:type="dxa"/>
          </w:tcPr>
          <w:p w14:paraId="7C6271C1" w14:textId="474B9755"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Multiple States</w:t>
            </w:r>
          </w:p>
        </w:tc>
        <w:tc>
          <w:tcPr>
            <w:tcW w:w="1350" w:type="dxa"/>
          </w:tcPr>
          <w:p w14:paraId="56307FE6" w14:textId="6CBB14B3"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1DA77CB7" w14:textId="60160E76"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530" w:type="dxa"/>
          </w:tcPr>
          <w:p w14:paraId="3D682A02" w14:textId="25F0FAD1"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Mixed</w:t>
            </w:r>
          </w:p>
        </w:tc>
        <w:tc>
          <w:tcPr>
            <w:tcW w:w="1260" w:type="dxa"/>
          </w:tcPr>
          <w:p w14:paraId="60206B09" w14:textId="4935B363"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810" w:type="dxa"/>
          </w:tcPr>
          <w:p w14:paraId="56B73014" w14:textId="2C2FB3BC"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6F720B92" w14:textId="435BF378" w:rsidTr="001C7D01">
        <w:tc>
          <w:tcPr>
            <w:tcW w:w="1620" w:type="dxa"/>
          </w:tcPr>
          <w:p w14:paraId="70D9E51F"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Clark_2022</w:t>
            </w:r>
          </w:p>
        </w:tc>
        <w:tc>
          <w:tcPr>
            <w:tcW w:w="1530" w:type="dxa"/>
          </w:tcPr>
          <w:p w14:paraId="7237C740" w14:textId="3F186F25"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Eastern US</w:t>
            </w:r>
          </w:p>
        </w:tc>
        <w:tc>
          <w:tcPr>
            <w:tcW w:w="1350" w:type="dxa"/>
          </w:tcPr>
          <w:p w14:paraId="20F4D394" w14:textId="66D2F0C0"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6B65AAA2" w14:textId="4DA5245D"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Secondary</w:t>
            </w:r>
          </w:p>
        </w:tc>
        <w:tc>
          <w:tcPr>
            <w:tcW w:w="1530" w:type="dxa"/>
          </w:tcPr>
          <w:p w14:paraId="364FE8D6" w14:textId="467DE54F"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32A42772" w14:textId="01AC351A"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810" w:type="dxa"/>
          </w:tcPr>
          <w:p w14:paraId="5E8A01C0" w14:textId="3D0EF3D0"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1751DAFD" w14:textId="30641D58" w:rsidTr="001C7D01">
        <w:tc>
          <w:tcPr>
            <w:tcW w:w="1620" w:type="dxa"/>
          </w:tcPr>
          <w:p w14:paraId="0532E4AB"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Cox_2011</w:t>
            </w:r>
          </w:p>
        </w:tc>
        <w:tc>
          <w:tcPr>
            <w:tcW w:w="1530" w:type="dxa"/>
          </w:tcPr>
          <w:p w14:paraId="68D68AD8" w14:textId="470E59EB"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Mid-West US</w:t>
            </w:r>
          </w:p>
        </w:tc>
        <w:tc>
          <w:tcPr>
            <w:tcW w:w="1350" w:type="dxa"/>
          </w:tcPr>
          <w:p w14:paraId="5B80967D" w14:textId="3FEC07AB"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Rural</w:t>
            </w:r>
          </w:p>
        </w:tc>
        <w:tc>
          <w:tcPr>
            <w:tcW w:w="1260" w:type="dxa"/>
          </w:tcPr>
          <w:p w14:paraId="6F1A309E" w14:textId="456AD98E"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530" w:type="dxa"/>
          </w:tcPr>
          <w:p w14:paraId="4A160F6A" w14:textId="2F28F454"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4B5A2B13" w14:textId="54248E01"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Multiple</w:t>
            </w:r>
          </w:p>
        </w:tc>
        <w:tc>
          <w:tcPr>
            <w:tcW w:w="810" w:type="dxa"/>
          </w:tcPr>
          <w:p w14:paraId="5D336260" w14:textId="513208E4"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2ABBB99E" w14:textId="6304A10D" w:rsidTr="001C7D01">
        <w:tc>
          <w:tcPr>
            <w:tcW w:w="1620" w:type="dxa"/>
          </w:tcPr>
          <w:p w14:paraId="3A4AD4C8"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Ferguson_2013</w:t>
            </w:r>
          </w:p>
        </w:tc>
        <w:tc>
          <w:tcPr>
            <w:tcW w:w="1530" w:type="dxa"/>
          </w:tcPr>
          <w:p w14:paraId="63D1D153" w14:textId="31D36A4F"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Eastern US</w:t>
            </w:r>
          </w:p>
        </w:tc>
        <w:tc>
          <w:tcPr>
            <w:tcW w:w="1350" w:type="dxa"/>
          </w:tcPr>
          <w:p w14:paraId="6BB82F21" w14:textId="651D2789"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All</w:t>
            </w:r>
          </w:p>
        </w:tc>
        <w:tc>
          <w:tcPr>
            <w:tcW w:w="1260" w:type="dxa"/>
          </w:tcPr>
          <w:p w14:paraId="13F50618" w14:textId="4222F1BC"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Secondary</w:t>
            </w:r>
          </w:p>
        </w:tc>
        <w:tc>
          <w:tcPr>
            <w:tcW w:w="1530" w:type="dxa"/>
          </w:tcPr>
          <w:p w14:paraId="65E9A3E7" w14:textId="28D2F7B3"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Mixed</w:t>
            </w:r>
          </w:p>
        </w:tc>
        <w:tc>
          <w:tcPr>
            <w:tcW w:w="1260" w:type="dxa"/>
          </w:tcPr>
          <w:p w14:paraId="4F41C9E1" w14:textId="5E84321F"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Multiple</w:t>
            </w:r>
          </w:p>
        </w:tc>
        <w:tc>
          <w:tcPr>
            <w:tcW w:w="810" w:type="dxa"/>
          </w:tcPr>
          <w:p w14:paraId="29EAAB56" w14:textId="078BEC85"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544D9865" w14:textId="6FAF6F9D" w:rsidTr="001C7D01">
        <w:tc>
          <w:tcPr>
            <w:tcW w:w="1620" w:type="dxa"/>
          </w:tcPr>
          <w:p w14:paraId="7ECC9ECA"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Flores_2020</w:t>
            </w:r>
          </w:p>
        </w:tc>
        <w:tc>
          <w:tcPr>
            <w:tcW w:w="1530" w:type="dxa"/>
          </w:tcPr>
          <w:p w14:paraId="0AF494A9" w14:textId="43A63355"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Mid-West US</w:t>
            </w:r>
          </w:p>
        </w:tc>
        <w:tc>
          <w:tcPr>
            <w:tcW w:w="1350" w:type="dxa"/>
          </w:tcPr>
          <w:p w14:paraId="355F50FA" w14:textId="5B26D288"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24B25160" w14:textId="7BE3FE58"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Mixed</w:t>
            </w:r>
          </w:p>
        </w:tc>
        <w:tc>
          <w:tcPr>
            <w:tcW w:w="1530" w:type="dxa"/>
          </w:tcPr>
          <w:p w14:paraId="67E89F72" w14:textId="4075445A"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Mixed</w:t>
            </w:r>
          </w:p>
        </w:tc>
        <w:tc>
          <w:tcPr>
            <w:tcW w:w="1260" w:type="dxa"/>
          </w:tcPr>
          <w:p w14:paraId="6239D4DE" w14:textId="1E73CA5B"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810" w:type="dxa"/>
          </w:tcPr>
          <w:p w14:paraId="5FA83D89" w14:textId="1DFD6E0E"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549771B1" w14:textId="1ECF2DD9" w:rsidTr="001C7D01">
        <w:tc>
          <w:tcPr>
            <w:tcW w:w="1620" w:type="dxa"/>
          </w:tcPr>
          <w:p w14:paraId="3FDC3C8C"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Francis_1995</w:t>
            </w:r>
          </w:p>
        </w:tc>
        <w:tc>
          <w:tcPr>
            <w:tcW w:w="1530" w:type="dxa"/>
          </w:tcPr>
          <w:p w14:paraId="7F0BA93D" w14:textId="2B06D679"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Southern US</w:t>
            </w:r>
          </w:p>
        </w:tc>
        <w:tc>
          <w:tcPr>
            <w:tcW w:w="1350" w:type="dxa"/>
          </w:tcPr>
          <w:p w14:paraId="2B8207F4" w14:textId="31F643C9"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Suburban</w:t>
            </w:r>
          </w:p>
        </w:tc>
        <w:tc>
          <w:tcPr>
            <w:tcW w:w="1260" w:type="dxa"/>
          </w:tcPr>
          <w:p w14:paraId="3677EE4A" w14:textId="74A16935"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Mixed</w:t>
            </w:r>
          </w:p>
        </w:tc>
        <w:tc>
          <w:tcPr>
            <w:tcW w:w="1530" w:type="dxa"/>
          </w:tcPr>
          <w:p w14:paraId="31FD4DC6" w14:textId="5B7594A2"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5D9D63F1" w14:textId="52211D80"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810" w:type="dxa"/>
          </w:tcPr>
          <w:p w14:paraId="7A100B89" w14:textId="7B67A490"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3D38230A" w14:textId="776132A3" w:rsidTr="001C7D01">
        <w:tc>
          <w:tcPr>
            <w:tcW w:w="1620" w:type="dxa"/>
          </w:tcPr>
          <w:p w14:paraId="50F174EE"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Froemel_2020</w:t>
            </w:r>
          </w:p>
        </w:tc>
        <w:tc>
          <w:tcPr>
            <w:tcW w:w="1530" w:type="dxa"/>
          </w:tcPr>
          <w:p w14:paraId="5A1FC24C" w14:textId="405EADBC"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Southern US</w:t>
            </w:r>
          </w:p>
        </w:tc>
        <w:tc>
          <w:tcPr>
            <w:tcW w:w="1350" w:type="dxa"/>
          </w:tcPr>
          <w:p w14:paraId="03D51265" w14:textId="48D40296"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202F6377" w14:textId="08741860"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530" w:type="dxa"/>
          </w:tcPr>
          <w:p w14:paraId="55079D9A" w14:textId="68D7D338"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203600D4" w14:textId="3ACEFBF6"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810" w:type="dxa"/>
          </w:tcPr>
          <w:p w14:paraId="52CA7D5C" w14:textId="31A4E66F"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1CD5117D" w14:textId="2E124F84" w:rsidTr="001C7D01">
        <w:tc>
          <w:tcPr>
            <w:tcW w:w="1620" w:type="dxa"/>
          </w:tcPr>
          <w:p w14:paraId="2DA510B3"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Gabel_2016</w:t>
            </w:r>
          </w:p>
        </w:tc>
        <w:tc>
          <w:tcPr>
            <w:tcW w:w="1530" w:type="dxa"/>
          </w:tcPr>
          <w:p w14:paraId="307E633E" w14:textId="5A0C1ED7"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Mid-West US</w:t>
            </w:r>
          </w:p>
        </w:tc>
        <w:tc>
          <w:tcPr>
            <w:tcW w:w="1350" w:type="dxa"/>
          </w:tcPr>
          <w:p w14:paraId="78E50692" w14:textId="7A32F7B6"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All</w:t>
            </w:r>
          </w:p>
        </w:tc>
        <w:tc>
          <w:tcPr>
            <w:tcW w:w="1260" w:type="dxa"/>
          </w:tcPr>
          <w:p w14:paraId="0539F6AB" w14:textId="6D961912"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530" w:type="dxa"/>
          </w:tcPr>
          <w:p w14:paraId="1BB8B9B1" w14:textId="65D3133E"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18B87E4A" w14:textId="23A0AB29"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810" w:type="dxa"/>
          </w:tcPr>
          <w:p w14:paraId="78D19F31" w14:textId="1E28F08A"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22F5ABCA" w14:textId="50F7909E" w:rsidTr="001C7D01">
        <w:tc>
          <w:tcPr>
            <w:tcW w:w="1620" w:type="dxa"/>
          </w:tcPr>
          <w:p w14:paraId="350CB776"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Gagnon_2021</w:t>
            </w:r>
          </w:p>
        </w:tc>
        <w:tc>
          <w:tcPr>
            <w:tcW w:w="1530" w:type="dxa"/>
          </w:tcPr>
          <w:p w14:paraId="43E6F58B" w14:textId="39F96DBF"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Multiple States</w:t>
            </w:r>
          </w:p>
        </w:tc>
        <w:tc>
          <w:tcPr>
            <w:tcW w:w="1350" w:type="dxa"/>
          </w:tcPr>
          <w:p w14:paraId="1701E9A8" w14:textId="324CC8CB"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3F6D7FD0" w14:textId="6F4DFE2D"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Mixed</w:t>
            </w:r>
          </w:p>
        </w:tc>
        <w:tc>
          <w:tcPr>
            <w:tcW w:w="1530" w:type="dxa"/>
          </w:tcPr>
          <w:p w14:paraId="66CD27BA" w14:textId="6DCBFE9E"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Mixed</w:t>
            </w:r>
          </w:p>
        </w:tc>
        <w:tc>
          <w:tcPr>
            <w:tcW w:w="1260" w:type="dxa"/>
          </w:tcPr>
          <w:p w14:paraId="6779EA40" w14:textId="48335165"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810" w:type="dxa"/>
          </w:tcPr>
          <w:p w14:paraId="4B1C97BB" w14:textId="73C65F0A"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544A5846" w14:textId="7B2FB0E0" w:rsidTr="001C7D01">
        <w:tc>
          <w:tcPr>
            <w:tcW w:w="1620" w:type="dxa"/>
          </w:tcPr>
          <w:p w14:paraId="45CC2977"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Gilbert_1992</w:t>
            </w:r>
          </w:p>
        </w:tc>
        <w:tc>
          <w:tcPr>
            <w:tcW w:w="1530" w:type="dxa"/>
          </w:tcPr>
          <w:p w14:paraId="445FA634" w14:textId="0B3BCD9B"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Southern US</w:t>
            </w:r>
          </w:p>
        </w:tc>
        <w:tc>
          <w:tcPr>
            <w:tcW w:w="1350" w:type="dxa"/>
          </w:tcPr>
          <w:p w14:paraId="272F328D" w14:textId="46BFD3F6"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58B30105" w14:textId="1E1D0228"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Mixed</w:t>
            </w:r>
          </w:p>
        </w:tc>
        <w:tc>
          <w:tcPr>
            <w:tcW w:w="1530" w:type="dxa"/>
          </w:tcPr>
          <w:p w14:paraId="663B06B0" w14:textId="28E16E9D"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017C8108" w14:textId="4E7CE81D"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810" w:type="dxa"/>
          </w:tcPr>
          <w:p w14:paraId="206EC362" w14:textId="1C38EA30"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5EF31FF5" w14:textId="550107C0" w:rsidTr="001C7D01">
        <w:tc>
          <w:tcPr>
            <w:tcW w:w="1620" w:type="dxa"/>
          </w:tcPr>
          <w:p w14:paraId="43295A52"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Hayward_2020</w:t>
            </w:r>
          </w:p>
        </w:tc>
        <w:tc>
          <w:tcPr>
            <w:tcW w:w="1530" w:type="dxa"/>
          </w:tcPr>
          <w:p w14:paraId="247AD8B4" w14:textId="3E59B481"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MidAtlantic US</w:t>
            </w:r>
          </w:p>
        </w:tc>
        <w:tc>
          <w:tcPr>
            <w:tcW w:w="1350" w:type="dxa"/>
          </w:tcPr>
          <w:p w14:paraId="5B641ACD" w14:textId="6B5D3AD9"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2A65080F" w14:textId="72A79169" w:rsidR="002B2803" w:rsidRPr="002B2803" w:rsidRDefault="002B2803" w:rsidP="006D3C7B">
            <w:pPr>
              <w:spacing w:line="480" w:lineRule="auto"/>
              <w:contextualSpacing/>
              <w:rPr>
                <w:rFonts w:ascii="Times New Roman" w:hAnsi="Times New Roman" w:cs="Times New Roman"/>
                <w:color w:val="000000" w:themeColor="text1"/>
                <w:sz w:val="23"/>
                <w:szCs w:val="23"/>
              </w:rPr>
            </w:pPr>
          </w:p>
        </w:tc>
        <w:tc>
          <w:tcPr>
            <w:tcW w:w="1530" w:type="dxa"/>
          </w:tcPr>
          <w:p w14:paraId="00F2FC46" w14:textId="45F3F001"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Mixed</w:t>
            </w:r>
          </w:p>
        </w:tc>
        <w:tc>
          <w:tcPr>
            <w:tcW w:w="1260" w:type="dxa"/>
          </w:tcPr>
          <w:p w14:paraId="04C4AE39" w14:textId="21826FA5"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810" w:type="dxa"/>
          </w:tcPr>
          <w:p w14:paraId="085C7B4E" w14:textId="2401C238"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13ED96BA" w14:textId="76EB4487" w:rsidTr="001C7D01">
        <w:tc>
          <w:tcPr>
            <w:tcW w:w="1620" w:type="dxa"/>
          </w:tcPr>
          <w:p w14:paraId="301DD28D"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Houchins_2004</w:t>
            </w:r>
          </w:p>
        </w:tc>
        <w:tc>
          <w:tcPr>
            <w:tcW w:w="1530" w:type="dxa"/>
          </w:tcPr>
          <w:p w14:paraId="7A906ED1" w14:textId="104B71A7"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Southern US</w:t>
            </w:r>
          </w:p>
        </w:tc>
        <w:tc>
          <w:tcPr>
            <w:tcW w:w="1350" w:type="dxa"/>
          </w:tcPr>
          <w:p w14:paraId="7E66D20D" w14:textId="242483C8"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49953FD9" w14:textId="53E21AA1"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530" w:type="dxa"/>
          </w:tcPr>
          <w:p w14:paraId="7DBF3CDF" w14:textId="3A4B32E7"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Mixed</w:t>
            </w:r>
          </w:p>
        </w:tc>
        <w:tc>
          <w:tcPr>
            <w:tcW w:w="1260" w:type="dxa"/>
          </w:tcPr>
          <w:p w14:paraId="2C8F3D6F" w14:textId="63B28D42"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810" w:type="dxa"/>
          </w:tcPr>
          <w:p w14:paraId="0E34A012" w14:textId="72849770"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203A809B" w14:textId="0E60E613" w:rsidTr="001C7D01">
        <w:tc>
          <w:tcPr>
            <w:tcW w:w="1620" w:type="dxa"/>
          </w:tcPr>
          <w:p w14:paraId="1CBC1C4A"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Houchins_2006</w:t>
            </w:r>
          </w:p>
        </w:tc>
        <w:tc>
          <w:tcPr>
            <w:tcW w:w="1530" w:type="dxa"/>
          </w:tcPr>
          <w:p w14:paraId="4F49D6E5" w14:textId="3953CBF1"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Southern US</w:t>
            </w:r>
          </w:p>
        </w:tc>
        <w:tc>
          <w:tcPr>
            <w:tcW w:w="1350" w:type="dxa"/>
          </w:tcPr>
          <w:p w14:paraId="6A7B1EB6" w14:textId="3B9DC867"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10562AF9" w14:textId="2F1DF228"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530" w:type="dxa"/>
          </w:tcPr>
          <w:p w14:paraId="3270713A" w14:textId="71EC87E7"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Mixed</w:t>
            </w:r>
          </w:p>
        </w:tc>
        <w:tc>
          <w:tcPr>
            <w:tcW w:w="1260" w:type="dxa"/>
          </w:tcPr>
          <w:p w14:paraId="1EB4858E" w14:textId="2ADFC119"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810" w:type="dxa"/>
          </w:tcPr>
          <w:p w14:paraId="0E745701" w14:textId="37C4D24E"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42CFFB92" w14:textId="2EC2D61D" w:rsidTr="001C7D01">
        <w:tc>
          <w:tcPr>
            <w:tcW w:w="1620" w:type="dxa"/>
          </w:tcPr>
          <w:p w14:paraId="7F647978"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Houchins_2010</w:t>
            </w:r>
          </w:p>
        </w:tc>
        <w:tc>
          <w:tcPr>
            <w:tcW w:w="1530" w:type="dxa"/>
          </w:tcPr>
          <w:p w14:paraId="099BABCA" w14:textId="7CCB545D"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Multiple States</w:t>
            </w:r>
          </w:p>
        </w:tc>
        <w:tc>
          <w:tcPr>
            <w:tcW w:w="1350" w:type="dxa"/>
          </w:tcPr>
          <w:p w14:paraId="65ADE023" w14:textId="234652FD"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5A7C99E5" w14:textId="7A6F84CB"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530" w:type="dxa"/>
          </w:tcPr>
          <w:p w14:paraId="7928D7B4" w14:textId="1A26ADC5"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Mixed</w:t>
            </w:r>
          </w:p>
        </w:tc>
        <w:tc>
          <w:tcPr>
            <w:tcW w:w="1260" w:type="dxa"/>
          </w:tcPr>
          <w:p w14:paraId="2EE81BB6" w14:textId="5CDBE1BA"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810" w:type="dxa"/>
          </w:tcPr>
          <w:p w14:paraId="197BF0C2" w14:textId="14C4CC3C"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09974545" w14:textId="214845C1" w:rsidTr="001C7D01">
        <w:tc>
          <w:tcPr>
            <w:tcW w:w="1620" w:type="dxa"/>
          </w:tcPr>
          <w:p w14:paraId="3FF2F99D"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Houchins_2017</w:t>
            </w:r>
          </w:p>
        </w:tc>
        <w:tc>
          <w:tcPr>
            <w:tcW w:w="1530" w:type="dxa"/>
          </w:tcPr>
          <w:p w14:paraId="3BDB2893" w14:textId="1F706D2C"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Multiple States</w:t>
            </w:r>
          </w:p>
        </w:tc>
        <w:tc>
          <w:tcPr>
            <w:tcW w:w="1350" w:type="dxa"/>
          </w:tcPr>
          <w:p w14:paraId="464F71E1" w14:textId="5BEA7579"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70D098A8" w14:textId="4CA97A53"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530" w:type="dxa"/>
          </w:tcPr>
          <w:p w14:paraId="0D7D4FA8" w14:textId="58E513FD"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Mixed</w:t>
            </w:r>
          </w:p>
        </w:tc>
        <w:tc>
          <w:tcPr>
            <w:tcW w:w="1260" w:type="dxa"/>
          </w:tcPr>
          <w:p w14:paraId="1B65A5CB" w14:textId="1CC6940D"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810" w:type="dxa"/>
          </w:tcPr>
          <w:p w14:paraId="25961458" w14:textId="092A7EA8"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219AEEE9" w14:textId="55D65D26" w:rsidTr="001C7D01">
        <w:tc>
          <w:tcPr>
            <w:tcW w:w="1620" w:type="dxa"/>
          </w:tcPr>
          <w:p w14:paraId="0B491E9E"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Jurich_2001</w:t>
            </w:r>
          </w:p>
        </w:tc>
        <w:tc>
          <w:tcPr>
            <w:tcW w:w="1530" w:type="dxa"/>
          </w:tcPr>
          <w:p w14:paraId="188CC188" w14:textId="5EC39FD6"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Southern US</w:t>
            </w:r>
          </w:p>
        </w:tc>
        <w:tc>
          <w:tcPr>
            <w:tcW w:w="1350" w:type="dxa"/>
          </w:tcPr>
          <w:p w14:paraId="0FBB364F" w14:textId="2CAD8212"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1C1F3FDB" w14:textId="59E86B1B"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Mixed</w:t>
            </w:r>
          </w:p>
        </w:tc>
        <w:tc>
          <w:tcPr>
            <w:tcW w:w="1530" w:type="dxa"/>
          </w:tcPr>
          <w:p w14:paraId="75E16F26" w14:textId="673CBE4E"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Mixed</w:t>
            </w:r>
          </w:p>
        </w:tc>
        <w:tc>
          <w:tcPr>
            <w:tcW w:w="1260" w:type="dxa"/>
          </w:tcPr>
          <w:p w14:paraId="647206A7" w14:textId="12459F79"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Multiple</w:t>
            </w:r>
          </w:p>
        </w:tc>
        <w:tc>
          <w:tcPr>
            <w:tcW w:w="810" w:type="dxa"/>
          </w:tcPr>
          <w:p w14:paraId="05762CA2" w14:textId="3E49B4E5"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43A668A0" w14:textId="15DD8A04" w:rsidTr="001C7D01">
        <w:tc>
          <w:tcPr>
            <w:tcW w:w="1620" w:type="dxa"/>
          </w:tcPr>
          <w:p w14:paraId="4FCC32FD"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La Bouff_2008</w:t>
            </w:r>
          </w:p>
        </w:tc>
        <w:tc>
          <w:tcPr>
            <w:tcW w:w="1530" w:type="dxa"/>
          </w:tcPr>
          <w:p w14:paraId="67CD05A6" w14:textId="1E080B94"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Mid-West US</w:t>
            </w:r>
          </w:p>
        </w:tc>
        <w:tc>
          <w:tcPr>
            <w:tcW w:w="1350" w:type="dxa"/>
          </w:tcPr>
          <w:p w14:paraId="2D3FEBBF" w14:textId="1763ADF4"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0843D109" w14:textId="737AE1BC"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Secondary</w:t>
            </w:r>
          </w:p>
        </w:tc>
        <w:tc>
          <w:tcPr>
            <w:tcW w:w="1530" w:type="dxa"/>
          </w:tcPr>
          <w:p w14:paraId="2CB70729" w14:textId="66153311"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049A6EEA" w14:textId="72280B7A"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810" w:type="dxa"/>
          </w:tcPr>
          <w:p w14:paraId="339DB145" w14:textId="565513AD"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11448D82" w14:textId="0E1D15FE" w:rsidTr="001C7D01">
        <w:tc>
          <w:tcPr>
            <w:tcW w:w="1620" w:type="dxa"/>
          </w:tcPr>
          <w:p w14:paraId="6208A3AE" w14:textId="4F8206CC"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lastRenderedPageBreak/>
              <w:t>Mason</w:t>
            </w:r>
            <w:r w:rsidR="00C26465">
              <w:rPr>
                <w:rFonts w:ascii="Times New Roman" w:hAnsi="Times New Roman" w:cs="Times New Roman"/>
                <w:color w:val="000000" w:themeColor="text1"/>
                <w:sz w:val="23"/>
                <w:szCs w:val="23"/>
              </w:rPr>
              <w:t xml:space="preserve"> </w:t>
            </w:r>
            <w:r w:rsidRPr="002B2803">
              <w:rPr>
                <w:rFonts w:ascii="Times New Roman" w:hAnsi="Times New Roman" w:cs="Times New Roman"/>
                <w:color w:val="000000" w:themeColor="text1"/>
                <w:sz w:val="23"/>
                <w:szCs w:val="23"/>
              </w:rPr>
              <w:t>Williams</w:t>
            </w:r>
            <w:r w:rsidR="00C26465">
              <w:rPr>
                <w:rFonts w:ascii="Times New Roman" w:hAnsi="Times New Roman" w:cs="Times New Roman"/>
                <w:color w:val="000000" w:themeColor="text1"/>
                <w:sz w:val="23"/>
                <w:szCs w:val="23"/>
              </w:rPr>
              <w:t xml:space="preserve"> </w:t>
            </w:r>
            <w:r w:rsidRPr="002B2803">
              <w:rPr>
                <w:rFonts w:ascii="Times New Roman" w:hAnsi="Times New Roman" w:cs="Times New Roman"/>
                <w:color w:val="000000" w:themeColor="text1"/>
                <w:sz w:val="23"/>
                <w:szCs w:val="23"/>
              </w:rPr>
              <w:t>_2017</w:t>
            </w:r>
          </w:p>
        </w:tc>
        <w:tc>
          <w:tcPr>
            <w:tcW w:w="1530" w:type="dxa"/>
          </w:tcPr>
          <w:p w14:paraId="1A6E7418" w14:textId="77777777"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p w14:paraId="3859F78C" w14:textId="1A687DE9" w:rsidR="002B2803" w:rsidRPr="002B2803" w:rsidRDefault="002B2803" w:rsidP="002B2803">
            <w:pPr>
              <w:spacing w:line="480" w:lineRule="auto"/>
              <w:jc w:val="center"/>
              <w:rPr>
                <w:rFonts w:ascii="Times New Roman" w:hAnsi="Times New Roman" w:cs="Times New Roman"/>
                <w:sz w:val="23"/>
                <w:szCs w:val="23"/>
              </w:rPr>
            </w:pPr>
            <w:r w:rsidRPr="002B2803">
              <w:rPr>
                <w:rFonts w:ascii="Times New Roman" w:hAnsi="Times New Roman" w:cs="Times New Roman"/>
                <w:color w:val="000000" w:themeColor="text1"/>
                <w:sz w:val="23"/>
                <w:szCs w:val="23"/>
              </w:rPr>
              <w:t>Multiple States</w:t>
            </w:r>
          </w:p>
        </w:tc>
        <w:tc>
          <w:tcPr>
            <w:tcW w:w="1350" w:type="dxa"/>
          </w:tcPr>
          <w:p w14:paraId="27CDFB9C" w14:textId="77777777" w:rsidR="00C26465" w:rsidRDefault="00C26465" w:rsidP="002B2803">
            <w:pPr>
              <w:spacing w:line="480" w:lineRule="auto"/>
              <w:contextualSpacing/>
              <w:jc w:val="center"/>
              <w:rPr>
                <w:rFonts w:ascii="Times New Roman" w:hAnsi="Times New Roman" w:cs="Times New Roman"/>
                <w:color w:val="000000" w:themeColor="text1"/>
                <w:sz w:val="23"/>
                <w:szCs w:val="23"/>
              </w:rPr>
            </w:pPr>
          </w:p>
          <w:p w14:paraId="6D32B6D1" w14:textId="0F1EA54F"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6ECF2531" w14:textId="77777777" w:rsidR="00C26465" w:rsidRDefault="00C26465" w:rsidP="002B2803">
            <w:pPr>
              <w:spacing w:line="480" w:lineRule="auto"/>
              <w:contextualSpacing/>
              <w:jc w:val="center"/>
              <w:rPr>
                <w:rFonts w:ascii="Times New Roman" w:hAnsi="Times New Roman" w:cs="Times New Roman"/>
                <w:color w:val="000000" w:themeColor="text1"/>
                <w:sz w:val="23"/>
                <w:szCs w:val="23"/>
              </w:rPr>
            </w:pPr>
          </w:p>
          <w:p w14:paraId="4D9C7453" w14:textId="243A6205"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Secondary</w:t>
            </w:r>
          </w:p>
        </w:tc>
        <w:tc>
          <w:tcPr>
            <w:tcW w:w="1530" w:type="dxa"/>
          </w:tcPr>
          <w:p w14:paraId="7EE94EF4" w14:textId="77777777" w:rsidR="00C26465" w:rsidRDefault="00C26465" w:rsidP="002B2803">
            <w:pPr>
              <w:spacing w:line="480" w:lineRule="auto"/>
              <w:contextualSpacing/>
              <w:jc w:val="center"/>
              <w:rPr>
                <w:rFonts w:ascii="Times New Roman" w:hAnsi="Times New Roman" w:cs="Times New Roman"/>
                <w:color w:val="000000" w:themeColor="text1"/>
                <w:sz w:val="23"/>
                <w:szCs w:val="23"/>
              </w:rPr>
            </w:pPr>
          </w:p>
          <w:p w14:paraId="06276C7F" w14:textId="0168089A"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6D4A1E87" w14:textId="77777777" w:rsidR="00C26465" w:rsidRDefault="00C26465" w:rsidP="002B2803">
            <w:pPr>
              <w:spacing w:line="480" w:lineRule="auto"/>
              <w:contextualSpacing/>
              <w:jc w:val="center"/>
              <w:rPr>
                <w:rFonts w:ascii="Times New Roman" w:hAnsi="Times New Roman" w:cs="Times New Roman"/>
                <w:color w:val="000000" w:themeColor="text1"/>
                <w:sz w:val="23"/>
                <w:szCs w:val="23"/>
              </w:rPr>
            </w:pPr>
          </w:p>
          <w:p w14:paraId="3179FD88" w14:textId="5786E69E"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Multiple</w:t>
            </w:r>
          </w:p>
        </w:tc>
        <w:tc>
          <w:tcPr>
            <w:tcW w:w="810" w:type="dxa"/>
          </w:tcPr>
          <w:p w14:paraId="3000297E" w14:textId="18E0C165"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758C4C1A" w14:textId="79553EBD" w:rsidTr="001C7D01">
        <w:tc>
          <w:tcPr>
            <w:tcW w:w="1620" w:type="dxa"/>
          </w:tcPr>
          <w:p w14:paraId="0DF579B0"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Moody_2003</w:t>
            </w:r>
          </w:p>
        </w:tc>
        <w:tc>
          <w:tcPr>
            <w:tcW w:w="1530" w:type="dxa"/>
          </w:tcPr>
          <w:p w14:paraId="1D4A1707" w14:textId="0C734DE3"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Western US</w:t>
            </w:r>
          </w:p>
        </w:tc>
        <w:tc>
          <w:tcPr>
            <w:tcW w:w="1350" w:type="dxa"/>
          </w:tcPr>
          <w:p w14:paraId="55E412C7" w14:textId="25B8855E"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29B14D36" w14:textId="32E138EF"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530" w:type="dxa"/>
          </w:tcPr>
          <w:p w14:paraId="11EBE032" w14:textId="0551F97D"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21048DE5" w14:textId="34DCE546"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810" w:type="dxa"/>
          </w:tcPr>
          <w:p w14:paraId="46C458B7" w14:textId="19547ABF"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50002DED" w14:textId="4A7E48FF" w:rsidTr="001C7D01">
        <w:tc>
          <w:tcPr>
            <w:tcW w:w="1620" w:type="dxa"/>
          </w:tcPr>
          <w:p w14:paraId="225089AB"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Murphy_2018</w:t>
            </w:r>
          </w:p>
        </w:tc>
        <w:tc>
          <w:tcPr>
            <w:tcW w:w="1530" w:type="dxa"/>
          </w:tcPr>
          <w:p w14:paraId="06BE214B" w14:textId="35B3082C"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Multiple States</w:t>
            </w:r>
          </w:p>
        </w:tc>
        <w:tc>
          <w:tcPr>
            <w:tcW w:w="1350" w:type="dxa"/>
          </w:tcPr>
          <w:p w14:paraId="484DCD52" w14:textId="47E4E7DC"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6BCA961B" w14:textId="4461DBF3"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Mixed</w:t>
            </w:r>
          </w:p>
        </w:tc>
        <w:tc>
          <w:tcPr>
            <w:tcW w:w="1530" w:type="dxa"/>
          </w:tcPr>
          <w:p w14:paraId="55ED8969" w14:textId="58DA4062"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14BD67E0" w14:textId="65A3D2C8"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810" w:type="dxa"/>
          </w:tcPr>
          <w:p w14:paraId="4146B0FA" w14:textId="58F5B815"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46FF9058" w14:textId="40283700" w:rsidTr="001C7D01">
        <w:tc>
          <w:tcPr>
            <w:tcW w:w="1620" w:type="dxa"/>
          </w:tcPr>
          <w:p w14:paraId="31EEC566"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Painter_2008</w:t>
            </w:r>
          </w:p>
        </w:tc>
        <w:tc>
          <w:tcPr>
            <w:tcW w:w="1530" w:type="dxa"/>
          </w:tcPr>
          <w:p w14:paraId="3017ADE7" w14:textId="736B79E7"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Southern US</w:t>
            </w:r>
          </w:p>
        </w:tc>
        <w:tc>
          <w:tcPr>
            <w:tcW w:w="1350" w:type="dxa"/>
          </w:tcPr>
          <w:p w14:paraId="531AC56C" w14:textId="339FD138" w:rsidR="002B2803" w:rsidRPr="002B2803" w:rsidRDefault="002B2803" w:rsidP="00DD7DB4">
            <w:pPr>
              <w:spacing w:line="480" w:lineRule="auto"/>
              <w:contextualSpacing/>
              <w:rPr>
                <w:rFonts w:ascii="Times New Roman" w:hAnsi="Times New Roman" w:cs="Times New Roman"/>
                <w:color w:val="000000" w:themeColor="text1"/>
                <w:sz w:val="23"/>
                <w:szCs w:val="23"/>
              </w:rPr>
            </w:pPr>
          </w:p>
        </w:tc>
        <w:tc>
          <w:tcPr>
            <w:tcW w:w="1260" w:type="dxa"/>
          </w:tcPr>
          <w:p w14:paraId="451496DA" w14:textId="5E158AA2"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530" w:type="dxa"/>
          </w:tcPr>
          <w:p w14:paraId="41EC0223" w14:textId="7B7442FD"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161AC37F" w14:textId="64A6D19C"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810" w:type="dxa"/>
          </w:tcPr>
          <w:p w14:paraId="1BCA9D41" w14:textId="6EC42975"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0BE154E8" w14:textId="06CEB84A" w:rsidTr="001C7D01">
        <w:tc>
          <w:tcPr>
            <w:tcW w:w="1620" w:type="dxa"/>
          </w:tcPr>
          <w:p w14:paraId="55514F9E"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Paulson_1986</w:t>
            </w:r>
          </w:p>
        </w:tc>
        <w:tc>
          <w:tcPr>
            <w:tcW w:w="1530" w:type="dxa"/>
          </w:tcPr>
          <w:p w14:paraId="590AA245" w14:textId="640DD101"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Northern US</w:t>
            </w:r>
          </w:p>
        </w:tc>
        <w:tc>
          <w:tcPr>
            <w:tcW w:w="1350" w:type="dxa"/>
          </w:tcPr>
          <w:p w14:paraId="06CE7F84" w14:textId="0A2FA522"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3AFE925E" w14:textId="60DECAC3"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530" w:type="dxa"/>
          </w:tcPr>
          <w:p w14:paraId="227F8ED9" w14:textId="363AD175"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Pr>
          <w:p w14:paraId="1297D31B" w14:textId="316419F2"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Multiple</w:t>
            </w:r>
          </w:p>
        </w:tc>
        <w:tc>
          <w:tcPr>
            <w:tcW w:w="810" w:type="dxa"/>
          </w:tcPr>
          <w:p w14:paraId="658A7618" w14:textId="76775AE5"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r w:rsidR="002B2803" w:rsidRPr="002B2803" w14:paraId="537B3F7E" w14:textId="4E7FE88F" w:rsidTr="001C7D01">
        <w:tc>
          <w:tcPr>
            <w:tcW w:w="1620" w:type="dxa"/>
            <w:tcBorders>
              <w:bottom w:val="single" w:sz="4" w:space="0" w:color="auto"/>
            </w:tcBorders>
          </w:tcPr>
          <w:p w14:paraId="5E83081E" w14:textId="77777777" w:rsidR="002B2803" w:rsidRPr="002B2803" w:rsidRDefault="002B2803" w:rsidP="002B2803">
            <w:pPr>
              <w:spacing w:line="480" w:lineRule="auto"/>
              <w:contextualSpacing/>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Roberts_1988</w:t>
            </w:r>
          </w:p>
        </w:tc>
        <w:tc>
          <w:tcPr>
            <w:tcW w:w="1530" w:type="dxa"/>
            <w:tcBorders>
              <w:bottom w:val="single" w:sz="4" w:space="0" w:color="auto"/>
            </w:tcBorders>
          </w:tcPr>
          <w:p w14:paraId="71AAB227" w14:textId="304D4020"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Multiple States</w:t>
            </w:r>
          </w:p>
        </w:tc>
        <w:tc>
          <w:tcPr>
            <w:tcW w:w="1350" w:type="dxa"/>
            <w:tcBorders>
              <w:bottom w:val="single" w:sz="4" w:space="0" w:color="auto"/>
            </w:tcBorders>
          </w:tcPr>
          <w:p w14:paraId="4B79B60A" w14:textId="152A1335"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Borders>
              <w:bottom w:val="single" w:sz="4" w:space="0" w:color="auto"/>
            </w:tcBorders>
          </w:tcPr>
          <w:p w14:paraId="17497F0B" w14:textId="793FDDC1"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Mixed</w:t>
            </w:r>
          </w:p>
        </w:tc>
        <w:tc>
          <w:tcPr>
            <w:tcW w:w="1530" w:type="dxa"/>
            <w:tcBorders>
              <w:bottom w:val="single" w:sz="4" w:space="0" w:color="auto"/>
            </w:tcBorders>
          </w:tcPr>
          <w:p w14:paraId="799B8190" w14:textId="09823E90"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c>
          <w:tcPr>
            <w:tcW w:w="1260" w:type="dxa"/>
            <w:tcBorders>
              <w:bottom w:val="single" w:sz="4" w:space="0" w:color="auto"/>
            </w:tcBorders>
          </w:tcPr>
          <w:p w14:paraId="5DC676D5" w14:textId="4F608DAA"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r w:rsidRPr="002B2803">
              <w:rPr>
                <w:rFonts w:ascii="Times New Roman" w:hAnsi="Times New Roman" w:cs="Times New Roman"/>
                <w:color w:val="000000" w:themeColor="text1"/>
                <w:sz w:val="23"/>
                <w:szCs w:val="23"/>
              </w:rPr>
              <w:t>Multiple</w:t>
            </w:r>
          </w:p>
        </w:tc>
        <w:tc>
          <w:tcPr>
            <w:tcW w:w="810" w:type="dxa"/>
            <w:tcBorders>
              <w:bottom w:val="single" w:sz="4" w:space="0" w:color="auto"/>
            </w:tcBorders>
          </w:tcPr>
          <w:p w14:paraId="21C9BD98" w14:textId="5BE70AE3" w:rsidR="002B2803" w:rsidRPr="002B2803" w:rsidRDefault="002B2803" w:rsidP="002B2803">
            <w:pPr>
              <w:spacing w:line="480" w:lineRule="auto"/>
              <w:contextualSpacing/>
              <w:jc w:val="center"/>
              <w:rPr>
                <w:rFonts w:ascii="Times New Roman" w:hAnsi="Times New Roman" w:cs="Times New Roman"/>
                <w:color w:val="000000" w:themeColor="text1"/>
                <w:sz w:val="23"/>
                <w:szCs w:val="23"/>
              </w:rPr>
            </w:pPr>
          </w:p>
        </w:tc>
      </w:tr>
    </w:tbl>
    <w:p w14:paraId="4E85590C" w14:textId="26842324" w:rsidR="00BA761E" w:rsidRPr="0069655A" w:rsidRDefault="00BA761E" w:rsidP="0069655A">
      <w:pPr>
        <w:pStyle w:val="Heading2"/>
      </w:pPr>
      <w:bookmarkStart w:id="114" w:name="_Toc165291430"/>
      <w:bookmarkStart w:id="115" w:name="_Toc165384444"/>
      <w:r w:rsidRPr="0069655A">
        <w:t xml:space="preserve">Study Characteristics: </w:t>
      </w:r>
      <w:bookmarkEnd w:id="114"/>
      <w:bookmarkEnd w:id="115"/>
      <w:r w:rsidR="000D5D9E">
        <w:t>Participants</w:t>
      </w:r>
    </w:p>
    <w:p w14:paraId="04EBEFD5" w14:textId="77777777" w:rsidR="0023147E" w:rsidRPr="00B5355B" w:rsidRDefault="0023147E" w:rsidP="009A1101">
      <w:pPr>
        <w:contextualSpacing/>
        <w:rPr>
          <w:rFonts w:ascii="Times New Roman" w:hAnsi="Times New Roman" w:cs="Times New Roman"/>
          <w:b/>
          <w:bCs/>
          <w:color w:val="000000" w:themeColor="text1"/>
        </w:rPr>
      </w:pPr>
    </w:p>
    <w:p w14:paraId="74FCB3C9" w14:textId="3644F1DF" w:rsidR="00DD7DB4" w:rsidRPr="000D5D9E" w:rsidRDefault="008C06F3" w:rsidP="000D5D9E">
      <w:pPr>
        <w:tabs>
          <w:tab w:val="left" w:pos="8370"/>
          <w:tab w:val="left" w:pos="8550"/>
        </w:tabs>
        <w:spacing w:line="480" w:lineRule="auto"/>
        <w:ind w:firstLine="720"/>
        <w:contextualSpacing/>
        <w:rPr>
          <w:rFonts w:ascii="Times New Roman" w:hAnsi="Times New Roman" w:cs="Times New Roman"/>
        </w:rPr>
      </w:pPr>
      <w:r w:rsidRPr="00B5355B">
        <w:rPr>
          <w:rFonts w:ascii="Times New Roman" w:hAnsi="Times New Roman" w:cs="Times New Roman"/>
          <w:color w:val="000000" w:themeColor="text1"/>
        </w:rPr>
        <w:t xml:space="preserve">The third section on characteristics </w:t>
      </w:r>
      <w:r w:rsidR="003B609A" w:rsidRPr="00B5355B">
        <w:rPr>
          <w:rFonts w:ascii="Times New Roman" w:hAnsi="Times New Roman" w:cs="Times New Roman"/>
          <w:color w:val="000000" w:themeColor="text1"/>
        </w:rPr>
        <w:t xml:space="preserve">involved variables relating to description of the participants examined within included literature. </w:t>
      </w:r>
      <w:r w:rsidR="00511020" w:rsidRPr="00B5355B">
        <w:rPr>
          <w:rFonts w:ascii="Times New Roman" w:hAnsi="Times New Roman" w:cs="Times New Roman"/>
          <w:color w:val="000000" w:themeColor="text1"/>
        </w:rPr>
        <w:t xml:space="preserve">These included sample size, participant gender, age, </w:t>
      </w:r>
      <w:r w:rsidR="00E75DE2" w:rsidRPr="00B5355B">
        <w:rPr>
          <w:rFonts w:ascii="Times New Roman" w:hAnsi="Times New Roman" w:cs="Times New Roman"/>
          <w:color w:val="000000" w:themeColor="text1"/>
        </w:rPr>
        <w:t xml:space="preserve">race, </w:t>
      </w:r>
      <w:r w:rsidR="00B5355B" w:rsidRPr="00B5355B">
        <w:rPr>
          <w:rFonts w:ascii="Times New Roman" w:hAnsi="Times New Roman" w:cs="Times New Roman"/>
          <w:color w:val="000000" w:themeColor="text1"/>
        </w:rPr>
        <w:t xml:space="preserve">other credentials, </w:t>
      </w:r>
      <w:r w:rsidR="00E75DE2" w:rsidRPr="00B5355B">
        <w:rPr>
          <w:rFonts w:ascii="Times New Roman" w:hAnsi="Times New Roman" w:cs="Times New Roman"/>
          <w:color w:val="000000" w:themeColor="text1"/>
        </w:rPr>
        <w:t xml:space="preserve">position or title, years of teaching experience, </w:t>
      </w:r>
      <w:r w:rsidR="00B5355B" w:rsidRPr="00B5355B">
        <w:rPr>
          <w:rFonts w:ascii="Times New Roman" w:hAnsi="Times New Roman" w:cs="Times New Roman"/>
          <w:color w:val="000000" w:themeColor="text1"/>
        </w:rPr>
        <w:t xml:space="preserve">and </w:t>
      </w:r>
      <w:r w:rsidR="00E75DE2" w:rsidRPr="00B5355B">
        <w:rPr>
          <w:rFonts w:ascii="Times New Roman" w:hAnsi="Times New Roman" w:cs="Times New Roman"/>
          <w:color w:val="000000" w:themeColor="text1"/>
        </w:rPr>
        <w:t xml:space="preserve">years of teaching </w:t>
      </w:r>
      <w:r w:rsidR="00B5355B" w:rsidRPr="00B5355B">
        <w:rPr>
          <w:rFonts w:ascii="Times New Roman" w:hAnsi="Times New Roman" w:cs="Times New Roman"/>
          <w:color w:val="000000" w:themeColor="text1"/>
        </w:rPr>
        <w:t>within</w:t>
      </w:r>
      <w:r w:rsidR="00E75DE2" w:rsidRPr="00B5355B">
        <w:rPr>
          <w:rFonts w:ascii="Times New Roman" w:hAnsi="Times New Roman" w:cs="Times New Roman"/>
          <w:color w:val="000000" w:themeColor="text1"/>
        </w:rPr>
        <w:t xml:space="preserve"> the special </w:t>
      </w:r>
      <w:r w:rsidR="00B5355B" w:rsidRPr="00B5355B">
        <w:rPr>
          <w:rFonts w:ascii="Times New Roman" w:hAnsi="Times New Roman" w:cs="Times New Roman"/>
          <w:color w:val="000000" w:themeColor="text1"/>
        </w:rPr>
        <w:t xml:space="preserve">setting for justice-involved juveniles. </w:t>
      </w:r>
      <w:r w:rsidR="000B7C0C" w:rsidRPr="00B5355B">
        <w:rPr>
          <w:rFonts w:ascii="Times New Roman" w:hAnsi="Times New Roman" w:cs="Times New Roman"/>
          <w:color w:val="000000" w:themeColor="text1"/>
        </w:rPr>
        <w:t xml:space="preserve">See Table </w:t>
      </w:r>
      <w:r w:rsidR="00A01730">
        <w:rPr>
          <w:rFonts w:ascii="Times New Roman" w:hAnsi="Times New Roman" w:cs="Times New Roman"/>
          <w:color w:val="000000" w:themeColor="text1"/>
        </w:rPr>
        <w:t>3</w:t>
      </w:r>
      <w:r w:rsidR="000B7C0C" w:rsidRPr="00B5355B">
        <w:rPr>
          <w:rFonts w:ascii="Times New Roman" w:hAnsi="Times New Roman" w:cs="Times New Roman"/>
          <w:color w:val="000000" w:themeColor="text1"/>
        </w:rPr>
        <w:t xml:space="preserve"> for a complete </w:t>
      </w:r>
      <w:r w:rsidR="000B7C0C" w:rsidRPr="007D1769">
        <w:rPr>
          <w:rFonts w:ascii="Times New Roman" w:hAnsi="Times New Roman" w:cs="Times New Roman"/>
          <w:color w:val="000000" w:themeColor="text1"/>
        </w:rPr>
        <w:t xml:space="preserve">description of study participant characteristics. </w:t>
      </w:r>
      <w:r w:rsidR="00C3155D" w:rsidRPr="007D1769">
        <w:rPr>
          <w:rFonts w:ascii="Times New Roman" w:hAnsi="Times New Roman" w:cs="Times New Roman"/>
        </w:rPr>
        <w:t xml:space="preserve">Study designs varied from single-case </w:t>
      </w:r>
      <w:r w:rsidR="00EF6AC2" w:rsidRPr="007D1769">
        <w:rPr>
          <w:rFonts w:ascii="Times New Roman" w:hAnsi="Times New Roman" w:cs="Times New Roman"/>
        </w:rPr>
        <w:t xml:space="preserve">design </w:t>
      </w:r>
      <w:r w:rsidR="00C3155D" w:rsidRPr="007D1769">
        <w:rPr>
          <w:rFonts w:ascii="Times New Roman" w:hAnsi="Times New Roman" w:cs="Times New Roman"/>
        </w:rPr>
        <w:t>to quantitative survey</w:t>
      </w:r>
      <w:r w:rsidR="00414788" w:rsidRPr="007D1769">
        <w:rPr>
          <w:rFonts w:ascii="Times New Roman" w:hAnsi="Times New Roman" w:cs="Times New Roman"/>
        </w:rPr>
        <w:t xml:space="preserve">, and thus consisted of varied numbers of participants. </w:t>
      </w:r>
      <w:r w:rsidR="00B4451D" w:rsidRPr="007D1769">
        <w:rPr>
          <w:rFonts w:ascii="Times New Roman" w:hAnsi="Times New Roman" w:cs="Times New Roman"/>
        </w:rPr>
        <w:t>Six studies (20%) reported participant pools of less than ten</w:t>
      </w:r>
      <w:r w:rsidR="006B0C16">
        <w:rPr>
          <w:rFonts w:ascii="Times New Roman" w:hAnsi="Times New Roman" w:cs="Times New Roman"/>
        </w:rPr>
        <w:t xml:space="preserve">. </w:t>
      </w:r>
      <w:r w:rsidR="006B0C16" w:rsidRPr="007D1769">
        <w:rPr>
          <w:rFonts w:ascii="Times New Roman" w:hAnsi="Times New Roman" w:cs="Times New Roman"/>
        </w:rPr>
        <w:t>Nine of the studies (30%) reported participants pools between 11 and 50 participants, and three (10%) had participant pools from 51-100. However, the majority (12; 40%) of the studies had participant pools larger than 100.</w:t>
      </w:r>
    </w:p>
    <w:p w14:paraId="2A02CB4B" w14:textId="77777777" w:rsidR="000D5D9E" w:rsidRDefault="00965093" w:rsidP="00965093">
      <w:pPr>
        <w:pStyle w:val="Caption"/>
        <w:keepNext/>
        <w:rPr>
          <w:b/>
          <w:bCs/>
          <w:i w:val="0"/>
          <w:iCs w:val="0"/>
          <w:color w:val="000000" w:themeColor="text1"/>
        </w:rPr>
      </w:pPr>
      <w:bookmarkStart w:id="116" w:name="_Toc165384225"/>
      <w:r w:rsidRPr="00F43A09">
        <w:rPr>
          <w:b/>
          <w:bCs/>
          <w:i w:val="0"/>
          <w:iCs w:val="0"/>
          <w:color w:val="000000" w:themeColor="text1"/>
        </w:rPr>
        <w:t xml:space="preserve">Table </w:t>
      </w:r>
      <w:r w:rsidRPr="00F43A09">
        <w:rPr>
          <w:b/>
          <w:bCs/>
          <w:i w:val="0"/>
          <w:iCs w:val="0"/>
          <w:color w:val="000000" w:themeColor="text1"/>
        </w:rPr>
        <w:fldChar w:fldCharType="begin"/>
      </w:r>
      <w:r w:rsidRPr="00F43A09">
        <w:rPr>
          <w:b/>
          <w:bCs/>
          <w:i w:val="0"/>
          <w:iCs w:val="0"/>
          <w:color w:val="000000" w:themeColor="text1"/>
        </w:rPr>
        <w:instrText xml:space="preserve"> SEQ Table \* ARABIC </w:instrText>
      </w:r>
      <w:r w:rsidRPr="00F43A09">
        <w:rPr>
          <w:b/>
          <w:bCs/>
          <w:i w:val="0"/>
          <w:iCs w:val="0"/>
          <w:color w:val="000000" w:themeColor="text1"/>
        </w:rPr>
        <w:fldChar w:fldCharType="separate"/>
      </w:r>
      <w:r w:rsidR="003C1440" w:rsidRPr="00F43A09">
        <w:rPr>
          <w:b/>
          <w:bCs/>
          <w:i w:val="0"/>
          <w:iCs w:val="0"/>
          <w:noProof/>
          <w:color w:val="000000" w:themeColor="text1"/>
        </w:rPr>
        <w:t>3</w:t>
      </w:r>
      <w:r w:rsidRPr="00F43A09">
        <w:rPr>
          <w:b/>
          <w:bCs/>
          <w:i w:val="0"/>
          <w:iCs w:val="0"/>
          <w:color w:val="000000" w:themeColor="text1"/>
        </w:rPr>
        <w:fldChar w:fldCharType="end"/>
      </w:r>
      <w:r w:rsidR="00F43A09" w:rsidRPr="00F43A09">
        <w:rPr>
          <w:b/>
          <w:bCs/>
          <w:i w:val="0"/>
          <w:iCs w:val="0"/>
          <w:color w:val="000000" w:themeColor="text1"/>
        </w:rPr>
        <w:t xml:space="preserve"> </w:t>
      </w:r>
    </w:p>
    <w:p w14:paraId="7F005224" w14:textId="0DFFD108" w:rsidR="00965093" w:rsidRPr="009E1C85" w:rsidRDefault="00965093" w:rsidP="00965093">
      <w:pPr>
        <w:pStyle w:val="Caption"/>
        <w:keepNext/>
        <w:rPr>
          <w:color w:val="000000" w:themeColor="text1"/>
        </w:rPr>
      </w:pPr>
      <w:r w:rsidRPr="009E1C85">
        <w:rPr>
          <w:color w:val="000000" w:themeColor="text1"/>
        </w:rPr>
        <w:t>Study Characteristics: Setting</w:t>
      </w:r>
      <w:bookmarkEnd w:id="116"/>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0"/>
        <w:gridCol w:w="810"/>
        <w:gridCol w:w="630"/>
        <w:gridCol w:w="810"/>
        <w:gridCol w:w="630"/>
        <w:gridCol w:w="1440"/>
        <w:gridCol w:w="1530"/>
        <w:gridCol w:w="1620"/>
        <w:gridCol w:w="900"/>
      </w:tblGrid>
      <w:tr w:rsidR="00DD7DB4" w:rsidRPr="00DD7DB4" w14:paraId="4EF99553" w14:textId="42D6F012" w:rsidTr="001C7D01">
        <w:tc>
          <w:tcPr>
            <w:tcW w:w="990" w:type="dxa"/>
            <w:tcBorders>
              <w:top w:val="single" w:sz="4" w:space="0" w:color="auto"/>
              <w:bottom w:val="single" w:sz="4" w:space="0" w:color="auto"/>
            </w:tcBorders>
          </w:tcPr>
          <w:p w14:paraId="7EAC9520" w14:textId="77777777" w:rsidR="00FF32AB" w:rsidRPr="00DD7DB4" w:rsidRDefault="00FF32AB" w:rsidP="00DD7DB4">
            <w:pPr>
              <w:ind w:left="170" w:hanging="165"/>
              <w:contextualSpacing/>
              <w:jc w:val="center"/>
              <w:rPr>
                <w:rFonts w:ascii="Times New Roman" w:hAnsi="Times New Roman" w:cs="Times New Roman"/>
                <w:b/>
                <w:bCs/>
                <w:color w:val="000000" w:themeColor="text1"/>
                <w:sz w:val="18"/>
                <w:szCs w:val="18"/>
              </w:rPr>
            </w:pPr>
            <w:r w:rsidRPr="00DD7DB4">
              <w:rPr>
                <w:rFonts w:ascii="Times New Roman" w:hAnsi="Times New Roman" w:cs="Times New Roman"/>
                <w:b/>
                <w:bCs/>
                <w:color w:val="000000" w:themeColor="text1"/>
                <w:sz w:val="18"/>
                <w:szCs w:val="18"/>
              </w:rPr>
              <w:t>Document ID</w:t>
            </w:r>
          </w:p>
        </w:tc>
        <w:tc>
          <w:tcPr>
            <w:tcW w:w="810" w:type="dxa"/>
            <w:tcBorders>
              <w:top w:val="single" w:sz="4" w:space="0" w:color="auto"/>
              <w:bottom w:val="single" w:sz="4" w:space="0" w:color="auto"/>
            </w:tcBorders>
          </w:tcPr>
          <w:p w14:paraId="1CF16DAA" w14:textId="77777777" w:rsidR="00FF32AB" w:rsidRPr="00DD7DB4" w:rsidRDefault="00FF32AB" w:rsidP="001F6BB3">
            <w:pPr>
              <w:contextualSpacing/>
              <w:jc w:val="center"/>
              <w:rPr>
                <w:rFonts w:ascii="Times New Roman" w:hAnsi="Times New Roman" w:cs="Times New Roman"/>
                <w:b/>
                <w:bCs/>
                <w:color w:val="000000" w:themeColor="text1"/>
                <w:sz w:val="18"/>
                <w:szCs w:val="18"/>
              </w:rPr>
            </w:pPr>
            <w:r w:rsidRPr="00DD7DB4">
              <w:rPr>
                <w:rFonts w:ascii="Times New Roman" w:hAnsi="Times New Roman" w:cs="Times New Roman"/>
                <w:b/>
                <w:bCs/>
                <w:color w:val="000000" w:themeColor="text1"/>
                <w:sz w:val="18"/>
                <w:szCs w:val="18"/>
              </w:rPr>
              <w:t>Sample Size</w:t>
            </w:r>
          </w:p>
        </w:tc>
        <w:tc>
          <w:tcPr>
            <w:tcW w:w="630" w:type="dxa"/>
            <w:tcBorders>
              <w:top w:val="single" w:sz="4" w:space="0" w:color="auto"/>
              <w:bottom w:val="single" w:sz="4" w:space="0" w:color="auto"/>
            </w:tcBorders>
          </w:tcPr>
          <w:p w14:paraId="7508D9F0" w14:textId="50E21260" w:rsidR="00FF32AB" w:rsidRPr="00DD7DB4" w:rsidRDefault="00FF32AB" w:rsidP="001F6BB3">
            <w:pPr>
              <w:contextualSpacing/>
              <w:jc w:val="center"/>
              <w:rPr>
                <w:rFonts w:ascii="Times New Roman" w:hAnsi="Times New Roman" w:cs="Times New Roman"/>
                <w:b/>
                <w:bCs/>
                <w:color w:val="000000" w:themeColor="text1"/>
                <w:sz w:val="18"/>
                <w:szCs w:val="18"/>
              </w:rPr>
            </w:pPr>
            <w:r w:rsidRPr="00DD7DB4">
              <w:rPr>
                <w:rFonts w:ascii="Times New Roman" w:hAnsi="Times New Roman" w:cs="Times New Roman"/>
                <w:b/>
                <w:bCs/>
                <w:color w:val="000000" w:themeColor="text1"/>
                <w:sz w:val="18"/>
                <w:szCs w:val="18"/>
              </w:rPr>
              <w:t>Gender (greater percent)</w:t>
            </w:r>
          </w:p>
        </w:tc>
        <w:tc>
          <w:tcPr>
            <w:tcW w:w="810" w:type="dxa"/>
            <w:tcBorders>
              <w:top w:val="single" w:sz="4" w:space="0" w:color="auto"/>
              <w:bottom w:val="single" w:sz="4" w:space="0" w:color="auto"/>
            </w:tcBorders>
          </w:tcPr>
          <w:p w14:paraId="6F9DBB74" w14:textId="7FEB2DA2" w:rsidR="00FF32AB" w:rsidRPr="00DD7DB4" w:rsidRDefault="00FF32AB" w:rsidP="001C7D01">
            <w:pPr>
              <w:ind w:left="-188" w:firstLine="188"/>
              <w:contextualSpacing/>
              <w:jc w:val="center"/>
              <w:rPr>
                <w:rFonts w:ascii="Times New Roman" w:hAnsi="Times New Roman" w:cs="Times New Roman"/>
                <w:b/>
                <w:bCs/>
                <w:color w:val="000000" w:themeColor="text1"/>
                <w:sz w:val="18"/>
                <w:szCs w:val="18"/>
              </w:rPr>
            </w:pPr>
            <w:r w:rsidRPr="00DD7DB4">
              <w:rPr>
                <w:rFonts w:ascii="Times New Roman" w:hAnsi="Times New Roman" w:cs="Times New Roman"/>
                <w:b/>
                <w:bCs/>
                <w:color w:val="000000" w:themeColor="text1"/>
                <w:sz w:val="18"/>
                <w:szCs w:val="18"/>
              </w:rPr>
              <w:t>Age</w:t>
            </w:r>
          </w:p>
        </w:tc>
        <w:tc>
          <w:tcPr>
            <w:tcW w:w="630" w:type="dxa"/>
            <w:tcBorders>
              <w:top w:val="single" w:sz="4" w:space="0" w:color="auto"/>
              <w:bottom w:val="single" w:sz="4" w:space="0" w:color="auto"/>
            </w:tcBorders>
          </w:tcPr>
          <w:p w14:paraId="112D474E" w14:textId="6ECCD33D" w:rsidR="00FF32AB" w:rsidRPr="00DD7DB4" w:rsidRDefault="00FF32AB" w:rsidP="00637B88">
            <w:pPr>
              <w:contextualSpacing/>
              <w:rPr>
                <w:rFonts w:ascii="Times New Roman" w:hAnsi="Times New Roman" w:cs="Times New Roman"/>
                <w:b/>
                <w:bCs/>
                <w:color w:val="000000" w:themeColor="text1"/>
                <w:sz w:val="18"/>
                <w:szCs w:val="18"/>
              </w:rPr>
            </w:pPr>
            <w:r w:rsidRPr="00DD7DB4">
              <w:rPr>
                <w:rFonts w:ascii="Times New Roman" w:hAnsi="Times New Roman" w:cs="Times New Roman"/>
                <w:b/>
                <w:bCs/>
                <w:color w:val="000000" w:themeColor="text1"/>
                <w:sz w:val="18"/>
                <w:szCs w:val="18"/>
              </w:rPr>
              <w:t>Race</w:t>
            </w:r>
          </w:p>
        </w:tc>
        <w:tc>
          <w:tcPr>
            <w:tcW w:w="1440" w:type="dxa"/>
            <w:tcBorders>
              <w:top w:val="single" w:sz="4" w:space="0" w:color="auto"/>
              <w:bottom w:val="single" w:sz="4" w:space="0" w:color="auto"/>
            </w:tcBorders>
          </w:tcPr>
          <w:p w14:paraId="73790109" w14:textId="327B9655" w:rsidR="00FF32AB" w:rsidRPr="00DD7DB4" w:rsidRDefault="00FF32AB" w:rsidP="001F6BB3">
            <w:pPr>
              <w:contextualSpacing/>
              <w:jc w:val="center"/>
              <w:rPr>
                <w:rFonts w:ascii="Times New Roman" w:hAnsi="Times New Roman" w:cs="Times New Roman"/>
                <w:b/>
                <w:bCs/>
                <w:color w:val="000000" w:themeColor="text1"/>
                <w:sz w:val="18"/>
                <w:szCs w:val="18"/>
              </w:rPr>
            </w:pPr>
            <w:r w:rsidRPr="00DD7DB4">
              <w:rPr>
                <w:rFonts w:ascii="Times New Roman" w:hAnsi="Times New Roman" w:cs="Times New Roman"/>
                <w:b/>
                <w:bCs/>
                <w:color w:val="000000" w:themeColor="text1"/>
                <w:sz w:val="18"/>
                <w:szCs w:val="18"/>
              </w:rPr>
              <w:t>Other Credential</w:t>
            </w:r>
          </w:p>
        </w:tc>
        <w:tc>
          <w:tcPr>
            <w:tcW w:w="1530" w:type="dxa"/>
            <w:tcBorders>
              <w:top w:val="single" w:sz="4" w:space="0" w:color="auto"/>
              <w:bottom w:val="single" w:sz="4" w:space="0" w:color="auto"/>
            </w:tcBorders>
          </w:tcPr>
          <w:p w14:paraId="0429B461" w14:textId="76EBB9F0" w:rsidR="00FF32AB" w:rsidRPr="00DD7DB4" w:rsidRDefault="00FF32AB" w:rsidP="00FF32AB">
            <w:pPr>
              <w:ind w:right="91"/>
              <w:contextualSpacing/>
              <w:jc w:val="center"/>
              <w:rPr>
                <w:rFonts w:ascii="Times New Roman" w:hAnsi="Times New Roman" w:cs="Times New Roman"/>
                <w:b/>
                <w:bCs/>
                <w:color w:val="000000" w:themeColor="text1"/>
                <w:sz w:val="18"/>
                <w:szCs w:val="18"/>
              </w:rPr>
            </w:pPr>
            <w:r w:rsidRPr="00DD7DB4">
              <w:rPr>
                <w:rFonts w:ascii="Times New Roman" w:hAnsi="Times New Roman" w:cs="Times New Roman"/>
                <w:b/>
                <w:bCs/>
                <w:color w:val="000000" w:themeColor="text1"/>
                <w:sz w:val="18"/>
                <w:szCs w:val="18"/>
              </w:rPr>
              <w:t>Position/Title</w:t>
            </w:r>
          </w:p>
        </w:tc>
        <w:tc>
          <w:tcPr>
            <w:tcW w:w="1620" w:type="dxa"/>
            <w:tcBorders>
              <w:top w:val="single" w:sz="4" w:space="0" w:color="auto"/>
              <w:bottom w:val="single" w:sz="4" w:space="0" w:color="auto"/>
            </w:tcBorders>
          </w:tcPr>
          <w:p w14:paraId="6686764E" w14:textId="77558D63" w:rsidR="00FF32AB" w:rsidRPr="00DD7DB4" w:rsidRDefault="00FF32AB" w:rsidP="00FF32AB">
            <w:pPr>
              <w:ind w:right="174"/>
              <w:contextualSpacing/>
              <w:jc w:val="center"/>
              <w:rPr>
                <w:rFonts w:ascii="Times New Roman" w:hAnsi="Times New Roman" w:cs="Times New Roman"/>
                <w:b/>
                <w:bCs/>
                <w:color w:val="000000" w:themeColor="text1"/>
                <w:sz w:val="18"/>
                <w:szCs w:val="18"/>
              </w:rPr>
            </w:pPr>
            <w:proofErr w:type="spellStart"/>
            <w:r w:rsidRPr="00DD7DB4">
              <w:rPr>
                <w:rFonts w:ascii="Times New Roman" w:hAnsi="Times New Roman" w:cs="Times New Roman"/>
                <w:b/>
                <w:bCs/>
                <w:color w:val="000000" w:themeColor="text1"/>
                <w:sz w:val="18"/>
                <w:szCs w:val="18"/>
              </w:rPr>
              <w:t>Years Experience</w:t>
            </w:r>
            <w:proofErr w:type="spellEnd"/>
          </w:p>
        </w:tc>
        <w:tc>
          <w:tcPr>
            <w:tcW w:w="900" w:type="dxa"/>
            <w:tcBorders>
              <w:top w:val="single" w:sz="4" w:space="0" w:color="auto"/>
              <w:bottom w:val="single" w:sz="4" w:space="0" w:color="auto"/>
            </w:tcBorders>
          </w:tcPr>
          <w:p w14:paraId="4AC4CCB6" w14:textId="4C055FEC" w:rsidR="00FF32AB" w:rsidRPr="00DD7DB4" w:rsidRDefault="00FF32AB" w:rsidP="001F6BB3">
            <w:pPr>
              <w:contextualSpacing/>
              <w:jc w:val="center"/>
              <w:rPr>
                <w:rFonts w:ascii="Times New Roman" w:hAnsi="Times New Roman" w:cs="Times New Roman"/>
                <w:b/>
                <w:bCs/>
                <w:color w:val="000000" w:themeColor="text1"/>
                <w:sz w:val="18"/>
                <w:szCs w:val="18"/>
              </w:rPr>
            </w:pPr>
            <w:proofErr w:type="spellStart"/>
            <w:r w:rsidRPr="00DD7DB4">
              <w:rPr>
                <w:rFonts w:ascii="Times New Roman" w:hAnsi="Times New Roman" w:cs="Times New Roman"/>
                <w:b/>
                <w:bCs/>
                <w:color w:val="000000" w:themeColor="text1"/>
                <w:sz w:val="18"/>
                <w:szCs w:val="18"/>
              </w:rPr>
              <w:t>Years Experience</w:t>
            </w:r>
            <w:proofErr w:type="spellEnd"/>
            <w:r w:rsidRPr="00DD7DB4">
              <w:rPr>
                <w:rFonts w:ascii="Times New Roman" w:hAnsi="Times New Roman" w:cs="Times New Roman"/>
                <w:b/>
                <w:bCs/>
                <w:color w:val="000000" w:themeColor="text1"/>
                <w:sz w:val="18"/>
                <w:szCs w:val="18"/>
              </w:rPr>
              <w:t xml:space="preserve"> Special Setting</w:t>
            </w:r>
          </w:p>
        </w:tc>
      </w:tr>
      <w:tr w:rsidR="00DD7DB4" w:rsidRPr="00DD7DB4" w14:paraId="4BB9D8FA" w14:textId="1E1FFDC6" w:rsidTr="001C7D01">
        <w:tc>
          <w:tcPr>
            <w:tcW w:w="990" w:type="dxa"/>
            <w:tcBorders>
              <w:top w:val="single" w:sz="4" w:space="0" w:color="auto"/>
            </w:tcBorders>
          </w:tcPr>
          <w:p w14:paraId="57E271CF"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Anderson_2003</w:t>
            </w:r>
          </w:p>
        </w:tc>
        <w:tc>
          <w:tcPr>
            <w:tcW w:w="810" w:type="dxa"/>
            <w:tcBorders>
              <w:top w:val="single" w:sz="4" w:space="0" w:color="auto"/>
            </w:tcBorders>
          </w:tcPr>
          <w:p w14:paraId="7C21B85A" w14:textId="77777777"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 xml:space="preserve">&gt; 100 </w:t>
            </w:r>
          </w:p>
        </w:tc>
        <w:tc>
          <w:tcPr>
            <w:tcW w:w="630" w:type="dxa"/>
            <w:tcBorders>
              <w:top w:val="single" w:sz="4" w:space="0" w:color="auto"/>
            </w:tcBorders>
          </w:tcPr>
          <w:p w14:paraId="34AA4504" w14:textId="62B0C48E"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Males</w:t>
            </w:r>
          </w:p>
        </w:tc>
        <w:tc>
          <w:tcPr>
            <w:tcW w:w="810" w:type="dxa"/>
            <w:tcBorders>
              <w:top w:val="single" w:sz="4" w:space="0" w:color="auto"/>
            </w:tcBorders>
          </w:tcPr>
          <w:p w14:paraId="032668B9" w14:textId="212F2616" w:rsidR="00FF32AB" w:rsidRPr="000D5D9E" w:rsidRDefault="00FF32AB" w:rsidP="000D5D9E">
            <w:pPr>
              <w:rPr>
                <w:rFonts w:ascii="Times New Roman" w:hAnsi="Times New Roman" w:cs="Times New Roman"/>
                <w:b/>
                <w:bCs/>
                <w:color w:val="000000" w:themeColor="text1"/>
                <w:sz w:val="18"/>
                <w:szCs w:val="18"/>
              </w:rPr>
            </w:pPr>
            <w:r w:rsidRPr="00DD7DB4">
              <w:rPr>
                <w:rFonts w:ascii="Times New Roman" w:hAnsi="Times New Roman" w:cs="Times New Roman"/>
                <w:color w:val="000000" w:themeColor="text1"/>
                <w:sz w:val="18"/>
                <w:szCs w:val="18"/>
                <w:shd w:val="clear" w:color="auto" w:fill="FFFFFF"/>
              </w:rPr>
              <w:t xml:space="preserve">20-29 = 8.2%; 30-39 = 8.6%; 40-49 = 25.5%; 50-59 = 40.8%; 60 </w:t>
            </w:r>
            <w:r w:rsidRPr="00DD7DB4">
              <w:rPr>
                <w:rFonts w:ascii="Times New Roman" w:hAnsi="Times New Roman" w:cs="Times New Roman"/>
                <w:color w:val="000000" w:themeColor="text1"/>
                <w:sz w:val="18"/>
                <w:szCs w:val="18"/>
                <w:shd w:val="clear" w:color="auto" w:fill="FFFFFF"/>
              </w:rPr>
              <w:lastRenderedPageBreak/>
              <w:t>or over = 16.9%</w:t>
            </w:r>
            <w:r w:rsidR="000D5D9E">
              <w:rPr>
                <w:rFonts w:ascii="Times New Roman" w:hAnsi="Times New Roman" w:cs="Times New Roman"/>
                <w:color w:val="000000" w:themeColor="text1"/>
                <w:sz w:val="18"/>
                <w:szCs w:val="18"/>
              </w:rPr>
              <w:tab/>
            </w:r>
          </w:p>
        </w:tc>
        <w:tc>
          <w:tcPr>
            <w:tcW w:w="630" w:type="dxa"/>
            <w:tcBorders>
              <w:top w:val="single" w:sz="4" w:space="0" w:color="auto"/>
            </w:tcBorders>
          </w:tcPr>
          <w:p w14:paraId="738C3282" w14:textId="30082C62" w:rsidR="00FF32AB" w:rsidRPr="00DD7DB4" w:rsidRDefault="00FF32AB" w:rsidP="00FF32AB">
            <w:pPr>
              <w:ind w:right="1"/>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lastRenderedPageBreak/>
              <w:t>C/W = 56.4%, AA/B = 25.5%, H</w:t>
            </w:r>
          </w:p>
        </w:tc>
        <w:tc>
          <w:tcPr>
            <w:tcW w:w="1440" w:type="dxa"/>
            <w:tcBorders>
              <w:top w:val="single" w:sz="4" w:space="0" w:color="auto"/>
            </w:tcBorders>
          </w:tcPr>
          <w:p w14:paraId="651D5D6F" w14:textId="02D342B3" w:rsidR="00FF32AB" w:rsidRPr="00DD7DB4" w:rsidRDefault="00FF32AB" w:rsidP="00FF32AB">
            <w:pPr>
              <w:ind w:right="17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 xml:space="preserve">Prof = 43.2%, Life = 20.6%, </w:t>
            </w:r>
            <w:proofErr w:type="spellStart"/>
            <w:r w:rsidRPr="00DD7DB4">
              <w:rPr>
                <w:rFonts w:ascii="Times New Roman" w:hAnsi="Times New Roman" w:cs="Times New Roman"/>
                <w:color w:val="000000" w:themeColor="text1"/>
                <w:sz w:val="18"/>
                <w:szCs w:val="18"/>
              </w:rPr>
              <w:t>Emerg</w:t>
            </w:r>
            <w:proofErr w:type="spellEnd"/>
            <w:r w:rsidRPr="00DD7DB4">
              <w:rPr>
                <w:rFonts w:ascii="Times New Roman" w:hAnsi="Times New Roman" w:cs="Times New Roman"/>
                <w:color w:val="000000" w:themeColor="text1"/>
                <w:sz w:val="18"/>
                <w:szCs w:val="18"/>
              </w:rPr>
              <w:t>. = 14.8%, Intern/</w:t>
            </w:r>
            <w:proofErr w:type="spellStart"/>
            <w:r w:rsidRPr="00DD7DB4">
              <w:rPr>
                <w:rFonts w:ascii="Times New Roman" w:hAnsi="Times New Roman" w:cs="Times New Roman"/>
                <w:color w:val="000000" w:themeColor="text1"/>
                <w:sz w:val="18"/>
                <w:szCs w:val="18"/>
              </w:rPr>
              <w:t>PreIntern</w:t>
            </w:r>
            <w:proofErr w:type="spellEnd"/>
            <w:r w:rsidRPr="00DD7DB4">
              <w:rPr>
                <w:rFonts w:ascii="Times New Roman" w:hAnsi="Times New Roman" w:cs="Times New Roman"/>
                <w:color w:val="000000" w:themeColor="text1"/>
                <w:sz w:val="18"/>
                <w:szCs w:val="18"/>
              </w:rPr>
              <w:t xml:space="preserve"> = 13.6%, Prelim. 7.8%</w:t>
            </w:r>
          </w:p>
        </w:tc>
        <w:tc>
          <w:tcPr>
            <w:tcW w:w="1530" w:type="dxa"/>
            <w:tcBorders>
              <w:top w:val="single" w:sz="4" w:space="0" w:color="auto"/>
            </w:tcBorders>
          </w:tcPr>
          <w:p w14:paraId="3296514E" w14:textId="36EB47C1" w:rsidR="00FF32AB" w:rsidRPr="00DD7DB4" w:rsidRDefault="00FF32AB" w:rsidP="00FF32AB">
            <w:pPr>
              <w:ind w:right="181"/>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Faculty = 70.4%, Subst. = 17.7%, Intern/</w:t>
            </w:r>
            <w:proofErr w:type="spellStart"/>
            <w:r w:rsidRPr="00DD7DB4">
              <w:rPr>
                <w:rFonts w:ascii="Times New Roman" w:hAnsi="Times New Roman" w:cs="Times New Roman"/>
                <w:color w:val="000000" w:themeColor="text1"/>
                <w:sz w:val="18"/>
                <w:szCs w:val="18"/>
              </w:rPr>
              <w:t>PreIntern</w:t>
            </w:r>
            <w:proofErr w:type="spellEnd"/>
            <w:r w:rsidRPr="00DD7DB4">
              <w:rPr>
                <w:rFonts w:ascii="Times New Roman" w:hAnsi="Times New Roman" w:cs="Times New Roman"/>
                <w:color w:val="000000" w:themeColor="text1"/>
                <w:sz w:val="18"/>
                <w:szCs w:val="18"/>
              </w:rPr>
              <w:t xml:space="preserve"> = 11.9%</w:t>
            </w:r>
          </w:p>
        </w:tc>
        <w:tc>
          <w:tcPr>
            <w:tcW w:w="1620" w:type="dxa"/>
            <w:tcBorders>
              <w:top w:val="single" w:sz="4" w:space="0" w:color="auto"/>
            </w:tcBorders>
          </w:tcPr>
          <w:p w14:paraId="371720FA" w14:textId="218FE827" w:rsidR="00FF32AB" w:rsidRPr="00DD7DB4" w:rsidRDefault="00FF32AB" w:rsidP="00FF32AB">
            <w:pPr>
              <w:ind w:right="174"/>
              <w:rPr>
                <w:rFonts w:ascii="Times New Roman" w:hAnsi="Times New Roman" w:cs="Times New Roman"/>
                <w:color w:val="000000" w:themeColor="text1"/>
                <w:sz w:val="18"/>
                <w:szCs w:val="18"/>
                <w:shd w:val="clear" w:color="auto" w:fill="FFFFFF"/>
              </w:rPr>
            </w:pPr>
            <w:r w:rsidRPr="00DD7DB4">
              <w:rPr>
                <w:rFonts w:ascii="Times New Roman" w:hAnsi="Times New Roman" w:cs="Times New Roman"/>
                <w:color w:val="000000" w:themeColor="text1"/>
                <w:sz w:val="18"/>
                <w:szCs w:val="18"/>
                <w:shd w:val="clear" w:color="auto" w:fill="FFFFFF"/>
              </w:rPr>
              <w:t xml:space="preserve">1-2 years =7.4%; 3-8 = 22.6%; 9-14 = 20.6%; 15-20 = 14.4%; 21 or </w:t>
            </w:r>
          </w:p>
          <w:p w14:paraId="0D58E74C" w14:textId="77777777" w:rsidR="00FF32AB" w:rsidRPr="00DD7DB4" w:rsidRDefault="00FF32AB" w:rsidP="00C569E3">
            <w:pPr>
              <w:rPr>
                <w:rFonts w:ascii="Times New Roman" w:hAnsi="Times New Roman" w:cs="Times New Roman"/>
                <w:color w:val="000000" w:themeColor="text1"/>
                <w:sz w:val="18"/>
                <w:szCs w:val="18"/>
                <w:shd w:val="clear" w:color="auto" w:fill="FFFFFF"/>
              </w:rPr>
            </w:pPr>
            <w:r w:rsidRPr="00DD7DB4">
              <w:rPr>
                <w:rFonts w:ascii="Times New Roman" w:hAnsi="Times New Roman" w:cs="Times New Roman"/>
                <w:color w:val="000000" w:themeColor="text1"/>
                <w:sz w:val="18"/>
                <w:szCs w:val="18"/>
                <w:shd w:val="clear" w:color="auto" w:fill="FFFFFF"/>
              </w:rPr>
              <w:t>more = 35%</w:t>
            </w:r>
          </w:p>
          <w:p w14:paraId="57923F35"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900" w:type="dxa"/>
            <w:tcBorders>
              <w:top w:val="single" w:sz="4" w:space="0" w:color="auto"/>
            </w:tcBorders>
          </w:tcPr>
          <w:p w14:paraId="08D8B893" w14:textId="70524840" w:rsidR="00FF32AB" w:rsidRPr="00DD7DB4" w:rsidRDefault="00FF32AB" w:rsidP="00C100E7">
            <w:pPr>
              <w:rPr>
                <w:rFonts w:ascii="Times New Roman" w:hAnsi="Times New Roman" w:cs="Times New Roman"/>
                <w:color w:val="000000" w:themeColor="text1"/>
                <w:sz w:val="18"/>
                <w:szCs w:val="18"/>
                <w:shd w:val="clear" w:color="auto" w:fill="FFFFFF"/>
              </w:rPr>
            </w:pPr>
            <w:r w:rsidRPr="00DD7DB4">
              <w:rPr>
                <w:rFonts w:ascii="Times New Roman" w:hAnsi="Times New Roman" w:cs="Times New Roman"/>
                <w:color w:val="000000" w:themeColor="text1"/>
                <w:sz w:val="18"/>
                <w:szCs w:val="18"/>
                <w:shd w:val="clear" w:color="auto" w:fill="FFFFFF"/>
              </w:rPr>
              <w:t>1-2 years = 19%; 3-8 = 33.7%; 9-14 =21.8%; 15-20 = 11.5%; 21 or more = 14%</w:t>
            </w:r>
          </w:p>
          <w:p w14:paraId="4C576733" w14:textId="77777777" w:rsidR="00FF32AB" w:rsidRPr="00DD7DB4" w:rsidRDefault="00FF32AB" w:rsidP="001F6BB3">
            <w:pPr>
              <w:contextualSpacing/>
              <w:rPr>
                <w:rFonts w:ascii="Times New Roman" w:hAnsi="Times New Roman" w:cs="Times New Roman"/>
                <w:color w:val="000000" w:themeColor="text1"/>
                <w:sz w:val="18"/>
                <w:szCs w:val="18"/>
              </w:rPr>
            </w:pPr>
          </w:p>
        </w:tc>
      </w:tr>
      <w:tr w:rsidR="00DD7DB4" w:rsidRPr="00DD7DB4" w14:paraId="4703DF9B" w14:textId="5DAFA8F8" w:rsidTr="001C7D01">
        <w:tc>
          <w:tcPr>
            <w:tcW w:w="990" w:type="dxa"/>
          </w:tcPr>
          <w:p w14:paraId="33C5DF24"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Annamma_2015</w:t>
            </w:r>
          </w:p>
        </w:tc>
        <w:tc>
          <w:tcPr>
            <w:tcW w:w="810" w:type="dxa"/>
          </w:tcPr>
          <w:p w14:paraId="3EDEF5C4" w14:textId="77777777"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11-50</w:t>
            </w:r>
          </w:p>
        </w:tc>
        <w:tc>
          <w:tcPr>
            <w:tcW w:w="630" w:type="dxa"/>
          </w:tcPr>
          <w:p w14:paraId="0A872BBC" w14:textId="719BB08E" w:rsidR="00FF32AB" w:rsidRPr="00DD7DB4" w:rsidRDefault="00FF32AB" w:rsidP="001F6BB3">
            <w:pPr>
              <w:contextualSpacing/>
              <w:rPr>
                <w:rFonts w:ascii="Times New Roman" w:hAnsi="Times New Roman" w:cs="Times New Roman"/>
                <w:color w:val="000000" w:themeColor="text1"/>
                <w:sz w:val="18"/>
                <w:szCs w:val="18"/>
              </w:rPr>
            </w:pPr>
          </w:p>
        </w:tc>
        <w:tc>
          <w:tcPr>
            <w:tcW w:w="810" w:type="dxa"/>
          </w:tcPr>
          <w:p w14:paraId="7EA5825E" w14:textId="24EC2576" w:rsidR="00FF32AB" w:rsidRPr="00DD7DB4" w:rsidRDefault="00FF32AB" w:rsidP="001F6BB3">
            <w:pPr>
              <w:contextualSpacing/>
              <w:rPr>
                <w:rFonts w:ascii="Times New Roman" w:hAnsi="Times New Roman" w:cs="Times New Roman"/>
                <w:color w:val="000000" w:themeColor="text1"/>
                <w:sz w:val="18"/>
                <w:szCs w:val="18"/>
              </w:rPr>
            </w:pPr>
          </w:p>
        </w:tc>
        <w:tc>
          <w:tcPr>
            <w:tcW w:w="630" w:type="dxa"/>
          </w:tcPr>
          <w:p w14:paraId="2E873D65" w14:textId="2B7163C6"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C/W = 87.5%, AA/B = 12.5%</w:t>
            </w:r>
          </w:p>
        </w:tc>
        <w:tc>
          <w:tcPr>
            <w:tcW w:w="1440" w:type="dxa"/>
          </w:tcPr>
          <w:p w14:paraId="01E7ADD8" w14:textId="1D1334DE" w:rsidR="00FF32AB" w:rsidRPr="00DD7DB4" w:rsidRDefault="00FF32AB" w:rsidP="001F6BB3">
            <w:pPr>
              <w:contextualSpacing/>
              <w:rPr>
                <w:rFonts w:ascii="Times New Roman" w:hAnsi="Times New Roman" w:cs="Times New Roman"/>
                <w:color w:val="000000" w:themeColor="text1"/>
                <w:sz w:val="18"/>
                <w:szCs w:val="18"/>
              </w:rPr>
            </w:pPr>
          </w:p>
        </w:tc>
        <w:tc>
          <w:tcPr>
            <w:tcW w:w="1530" w:type="dxa"/>
          </w:tcPr>
          <w:p w14:paraId="3004E64D"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1620" w:type="dxa"/>
          </w:tcPr>
          <w:p w14:paraId="063334BA"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900" w:type="dxa"/>
          </w:tcPr>
          <w:p w14:paraId="36F20843" w14:textId="77777777" w:rsidR="00FF32AB" w:rsidRPr="00DD7DB4" w:rsidRDefault="00FF32AB" w:rsidP="001F6BB3">
            <w:pPr>
              <w:contextualSpacing/>
              <w:rPr>
                <w:rFonts w:ascii="Times New Roman" w:hAnsi="Times New Roman" w:cs="Times New Roman"/>
                <w:color w:val="000000" w:themeColor="text1"/>
                <w:sz w:val="18"/>
                <w:szCs w:val="18"/>
              </w:rPr>
            </w:pPr>
          </w:p>
        </w:tc>
      </w:tr>
      <w:tr w:rsidR="00DD7DB4" w:rsidRPr="00DD7DB4" w14:paraId="7CCE95CB" w14:textId="6A9BD555" w:rsidTr="001C7D01">
        <w:tc>
          <w:tcPr>
            <w:tcW w:w="990" w:type="dxa"/>
          </w:tcPr>
          <w:p w14:paraId="7AA620A9"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Bailey_2007</w:t>
            </w:r>
          </w:p>
        </w:tc>
        <w:tc>
          <w:tcPr>
            <w:tcW w:w="810" w:type="dxa"/>
          </w:tcPr>
          <w:p w14:paraId="799C4FE5" w14:textId="77777777"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51-100</w:t>
            </w:r>
          </w:p>
        </w:tc>
        <w:tc>
          <w:tcPr>
            <w:tcW w:w="630" w:type="dxa"/>
          </w:tcPr>
          <w:p w14:paraId="7CB208F6" w14:textId="46759F61"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Females</w:t>
            </w:r>
          </w:p>
        </w:tc>
        <w:tc>
          <w:tcPr>
            <w:tcW w:w="810" w:type="dxa"/>
          </w:tcPr>
          <w:p w14:paraId="550EC079" w14:textId="631171C3" w:rsidR="00FF32AB" w:rsidRPr="00DD7DB4" w:rsidRDefault="00FF32AB" w:rsidP="001F6BB3">
            <w:pPr>
              <w:contextualSpacing/>
              <w:rPr>
                <w:rFonts w:ascii="Times New Roman" w:hAnsi="Times New Roman" w:cs="Times New Roman"/>
                <w:color w:val="000000" w:themeColor="text1"/>
                <w:sz w:val="18"/>
                <w:szCs w:val="18"/>
              </w:rPr>
            </w:pPr>
          </w:p>
        </w:tc>
        <w:tc>
          <w:tcPr>
            <w:tcW w:w="630" w:type="dxa"/>
          </w:tcPr>
          <w:p w14:paraId="31FACC95" w14:textId="05492B5E" w:rsidR="00FF32AB" w:rsidRPr="00DD7DB4" w:rsidRDefault="00FF32AB" w:rsidP="001F6BB3">
            <w:pPr>
              <w:contextualSpacing/>
              <w:rPr>
                <w:rFonts w:ascii="Times New Roman" w:hAnsi="Times New Roman" w:cs="Times New Roman"/>
                <w:color w:val="000000" w:themeColor="text1"/>
                <w:sz w:val="18"/>
                <w:szCs w:val="18"/>
              </w:rPr>
            </w:pPr>
          </w:p>
        </w:tc>
        <w:tc>
          <w:tcPr>
            <w:tcW w:w="1440" w:type="dxa"/>
          </w:tcPr>
          <w:p w14:paraId="6EB47414" w14:textId="6CA52C5F" w:rsidR="00FF32AB" w:rsidRPr="00DD7DB4" w:rsidRDefault="00FF32AB" w:rsidP="001F6BB3">
            <w:pPr>
              <w:contextualSpacing/>
              <w:rPr>
                <w:rFonts w:ascii="Times New Roman" w:hAnsi="Times New Roman" w:cs="Times New Roman"/>
                <w:color w:val="000000" w:themeColor="text1"/>
                <w:sz w:val="18"/>
                <w:szCs w:val="18"/>
              </w:rPr>
            </w:pPr>
          </w:p>
        </w:tc>
        <w:tc>
          <w:tcPr>
            <w:tcW w:w="1530" w:type="dxa"/>
          </w:tcPr>
          <w:p w14:paraId="1BD606C6"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1620" w:type="dxa"/>
          </w:tcPr>
          <w:p w14:paraId="3A1AC21E"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900" w:type="dxa"/>
          </w:tcPr>
          <w:p w14:paraId="63E20B04" w14:textId="77777777" w:rsidR="00FF32AB" w:rsidRPr="00DD7DB4" w:rsidRDefault="00FF32AB" w:rsidP="0097426F">
            <w:pPr>
              <w:rPr>
                <w:rFonts w:ascii="Times New Roman" w:hAnsi="Times New Roman" w:cs="Times New Roman"/>
                <w:color w:val="000000" w:themeColor="text1"/>
                <w:sz w:val="18"/>
                <w:szCs w:val="18"/>
                <w:shd w:val="clear" w:color="auto" w:fill="FFFFFF"/>
              </w:rPr>
            </w:pPr>
            <w:r w:rsidRPr="00DD7DB4">
              <w:rPr>
                <w:rFonts w:ascii="Times New Roman" w:hAnsi="Times New Roman" w:cs="Times New Roman"/>
                <w:color w:val="000000" w:themeColor="text1"/>
                <w:sz w:val="18"/>
                <w:szCs w:val="18"/>
                <w:shd w:val="clear" w:color="auto" w:fill="FFFFFF"/>
              </w:rPr>
              <w:t xml:space="preserve">1-2 years = 0%; 3-8 = 41.7%; 9-14 = 16.7%; 15-20= 33.3%; 21 or more = </w:t>
            </w:r>
          </w:p>
          <w:p w14:paraId="7753FCBC" w14:textId="04BB29C9" w:rsidR="00FF32AB" w:rsidRPr="00DD7DB4" w:rsidRDefault="00FF32AB" w:rsidP="001F6BB3">
            <w:pPr>
              <w:rPr>
                <w:rFonts w:ascii="Times New Roman" w:hAnsi="Times New Roman" w:cs="Times New Roman"/>
                <w:color w:val="000000" w:themeColor="text1"/>
                <w:sz w:val="18"/>
                <w:szCs w:val="18"/>
                <w:shd w:val="clear" w:color="auto" w:fill="FFFFFF"/>
              </w:rPr>
            </w:pPr>
            <w:r w:rsidRPr="00DD7DB4">
              <w:rPr>
                <w:rFonts w:ascii="Times New Roman" w:hAnsi="Times New Roman" w:cs="Times New Roman"/>
                <w:color w:val="000000" w:themeColor="text1"/>
                <w:sz w:val="18"/>
                <w:szCs w:val="18"/>
                <w:shd w:val="clear" w:color="auto" w:fill="FFFFFF"/>
              </w:rPr>
              <w:t>8.3%</w:t>
            </w:r>
          </w:p>
        </w:tc>
      </w:tr>
      <w:tr w:rsidR="00DD7DB4" w:rsidRPr="00DD7DB4" w14:paraId="2A5A1B39" w14:textId="6DFCAFB9" w:rsidTr="001C7D01">
        <w:tc>
          <w:tcPr>
            <w:tcW w:w="990" w:type="dxa"/>
          </w:tcPr>
          <w:p w14:paraId="1C5591F9"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Barnes_2018</w:t>
            </w:r>
          </w:p>
        </w:tc>
        <w:tc>
          <w:tcPr>
            <w:tcW w:w="810" w:type="dxa"/>
          </w:tcPr>
          <w:p w14:paraId="4B0D3EF7" w14:textId="77777777" w:rsidR="00FF32AB"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51-100</w:t>
            </w:r>
          </w:p>
          <w:p w14:paraId="02D01516" w14:textId="77777777" w:rsidR="00DD7DB4" w:rsidRPr="00DD7DB4" w:rsidRDefault="00DD7DB4" w:rsidP="00DD7DB4">
            <w:pPr>
              <w:ind w:left="-13"/>
              <w:contextualSpacing/>
              <w:rPr>
                <w:rFonts w:ascii="Times New Roman" w:hAnsi="Times New Roman" w:cs="Times New Roman"/>
                <w:color w:val="000000" w:themeColor="text1"/>
                <w:sz w:val="18"/>
                <w:szCs w:val="18"/>
              </w:rPr>
            </w:pPr>
          </w:p>
        </w:tc>
        <w:tc>
          <w:tcPr>
            <w:tcW w:w="630" w:type="dxa"/>
          </w:tcPr>
          <w:p w14:paraId="03C5A5B8" w14:textId="7CD13EAE" w:rsidR="00FF32AB" w:rsidRPr="00DD7DB4" w:rsidRDefault="00FF32AB" w:rsidP="001F6BB3">
            <w:pPr>
              <w:contextualSpacing/>
              <w:rPr>
                <w:rFonts w:ascii="Times New Roman" w:hAnsi="Times New Roman" w:cs="Times New Roman"/>
                <w:color w:val="000000" w:themeColor="text1"/>
                <w:sz w:val="18"/>
                <w:szCs w:val="18"/>
              </w:rPr>
            </w:pPr>
          </w:p>
        </w:tc>
        <w:tc>
          <w:tcPr>
            <w:tcW w:w="810" w:type="dxa"/>
          </w:tcPr>
          <w:p w14:paraId="50732437" w14:textId="008BD2B8" w:rsidR="00FF32AB" w:rsidRPr="00DD7DB4" w:rsidRDefault="00FF32AB" w:rsidP="001F6BB3">
            <w:pPr>
              <w:contextualSpacing/>
              <w:rPr>
                <w:rFonts w:ascii="Times New Roman" w:hAnsi="Times New Roman" w:cs="Times New Roman"/>
                <w:color w:val="000000" w:themeColor="text1"/>
                <w:sz w:val="18"/>
                <w:szCs w:val="18"/>
              </w:rPr>
            </w:pPr>
          </w:p>
        </w:tc>
        <w:tc>
          <w:tcPr>
            <w:tcW w:w="630" w:type="dxa"/>
          </w:tcPr>
          <w:p w14:paraId="6C412E6E" w14:textId="1ACB33B8" w:rsidR="00FF32AB" w:rsidRPr="00DD7DB4" w:rsidRDefault="00FF32AB" w:rsidP="001F6BB3">
            <w:pPr>
              <w:contextualSpacing/>
              <w:rPr>
                <w:rFonts w:ascii="Times New Roman" w:hAnsi="Times New Roman" w:cs="Times New Roman"/>
                <w:color w:val="000000" w:themeColor="text1"/>
                <w:sz w:val="18"/>
                <w:szCs w:val="18"/>
              </w:rPr>
            </w:pPr>
          </w:p>
        </w:tc>
        <w:tc>
          <w:tcPr>
            <w:tcW w:w="1440" w:type="dxa"/>
          </w:tcPr>
          <w:p w14:paraId="4D730BEF" w14:textId="35AC4929" w:rsidR="00FF32AB" w:rsidRPr="00DD7DB4" w:rsidRDefault="00FF32AB" w:rsidP="001F6BB3">
            <w:pPr>
              <w:contextualSpacing/>
              <w:rPr>
                <w:rFonts w:ascii="Times New Roman" w:hAnsi="Times New Roman" w:cs="Times New Roman"/>
                <w:color w:val="000000" w:themeColor="text1"/>
                <w:sz w:val="18"/>
                <w:szCs w:val="18"/>
              </w:rPr>
            </w:pPr>
          </w:p>
        </w:tc>
        <w:tc>
          <w:tcPr>
            <w:tcW w:w="1530" w:type="dxa"/>
          </w:tcPr>
          <w:p w14:paraId="519DB5F3"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1620" w:type="dxa"/>
          </w:tcPr>
          <w:p w14:paraId="7706DB30"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900" w:type="dxa"/>
          </w:tcPr>
          <w:p w14:paraId="11EE3B67" w14:textId="77777777" w:rsidR="00FF32AB" w:rsidRPr="00DD7DB4" w:rsidRDefault="00FF32AB" w:rsidP="001F6BB3">
            <w:pPr>
              <w:contextualSpacing/>
              <w:rPr>
                <w:rFonts w:ascii="Times New Roman" w:hAnsi="Times New Roman" w:cs="Times New Roman"/>
                <w:color w:val="000000" w:themeColor="text1"/>
                <w:sz w:val="18"/>
                <w:szCs w:val="18"/>
              </w:rPr>
            </w:pPr>
          </w:p>
        </w:tc>
      </w:tr>
      <w:tr w:rsidR="00DD7DB4" w:rsidRPr="00DD7DB4" w14:paraId="0F483E88" w14:textId="5566A3C6" w:rsidTr="001C7D01">
        <w:tc>
          <w:tcPr>
            <w:tcW w:w="990" w:type="dxa"/>
          </w:tcPr>
          <w:p w14:paraId="5DD31B6B"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Bloom_1994</w:t>
            </w:r>
          </w:p>
        </w:tc>
        <w:tc>
          <w:tcPr>
            <w:tcW w:w="810" w:type="dxa"/>
          </w:tcPr>
          <w:p w14:paraId="6A993100" w14:textId="77777777"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&lt; 10</w:t>
            </w:r>
          </w:p>
        </w:tc>
        <w:tc>
          <w:tcPr>
            <w:tcW w:w="630" w:type="dxa"/>
          </w:tcPr>
          <w:p w14:paraId="11F9BC0C" w14:textId="1E9D5BD9"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Females</w:t>
            </w:r>
          </w:p>
        </w:tc>
        <w:tc>
          <w:tcPr>
            <w:tcW w:w="810" w:type="dxa"/>
          </w:tcPr>
          <w:p w14:paraId="34AFD32E" w14:textId="74DBA28D" w:rsidR="00FF32AB" w:rsidRPr="00DD7DB4" w:rsidRDefault="00FF32AB" w:rsidP="001F6BB3">
            <w:pPr>
              <w:contextualSpacing/>
              <w:rPr>
                <w:rFonts w:ascii="Times New Roman" w:hAnsi="Times New Roman" w:cs="Times New Roman"/>
                <w:color w:val="000000" w:themeColor="text1"/>
                <w:sz w:val="18"/>
                <w:szCs w:val="18"/>
              </w:rPr>
            </w:pPr>
          </w:p>
        </w:tc>
        <w:tc>
          <w:tcPr>
            <w:tcW w:w="630" w:type="dxa"/>
          </w:tcPr>
          <w:p w14:paraId="584555BD" w14:textId="65472176" w:rsidR="00FF32AB" w:rsidRPr="00DD7DB4" w:rsidRDefault="00FF32AB" w:rsidP="001F6BB3">
            <w:pPr>
              <w:contextualSpacing/>
              <w:rPr>
                <w:rFonts w:ascii="Times New Roman" w:hAnsi="Times New Roman" w:cs="Times New Roman"/>
                <w:color w:val="000000" w:themeColor="text1"/>
                <w:sz w:val="18"/>
                <w:szCs w:val="18"/>
              </w:rPr>
            </w:pPr>
          </w:p>
        </w:tc>
        <w:tc>
          <w:tcPr>
            <w:tcW w:w="1440" w:type="dxa"/>
          </w:tcPr>
          <w:p w14:paraId="5E2F44B8" w14:textId="482A1463" w:rsidR="00FF32AB" w:rsidRPr="00DD7DB4" w:rsidRDefault="00FF32AB" w:rsidP="001F6BB3">
            <w:pPr>
              <w:contextualSpacing/>
              <w:rPr>
                <w:rFonts w:ascii="Times New Roman" w:hAnsi="Times New Roman" w:cs="Times New Roman"/>
                <w:color w:val="000000" w:themeColor="text1"/>
                <w:sz w:val="18"/>
                <w:szCs w:val="18"/>
              </w:rPr>
            </w:pPr>
          </w:p>
        </w:tc>
        <w:tc>
          <w:tcPr>
            <w:tcW w:w="1530" w:type="dxa"/>
          </w:tcPr>
          <w:p w14:paraId="566C2EB2"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1620" w:type="dxa"/>
          </w:tcPr>
          <w:p w14:paraId="07A2FD14" w14:textId="58D56785"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shd w:val="clear" w:color="auto" w:fill="FFFFFF"/>
              </w:rPr>
              <w:t>1-2 years = 0%; 3-8 = 0%; 9-14 = 0%; 15-20= 75%; 21 or more = 25%</w:t>
            </w:r>
          </w:p>
        </w:tc>
        <w:tc>
          <w:tcPr>
            <w:tcW w:w="900" w:type="dxa"/>
          </w:tcPr>
          <w:p w14:paraId="5DA5B666" w14:textId="1334AD8A"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shd w:val="clear" w:color="auto" w:fill="FFFFFF"/>
              </w:rPr>
              <w:t>1-2 years = 0%; 3-8 = 25%; 9-14 = 25%; 15-20= 25%; 21 or more = 25%</w:t>
            </w:r>
          </w:p>
        </w:tc>
      </w:tr>
      <w:tr w:rsidR="00DD7DB4" w:rsidRPr="00DD7DB4" w14:paraId="1BC1157D" w14:textId="5FEC3236" w:rsidTr="001C7D01">
        <w:tc>
          <w:tcPr>
            <w:tcW w:w="990" w:type="dxa"/>
          </w:tcPr>
          <w:p w14:paraId="61938F0B"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Brennan_2017</w:t>
            </w:r>
          </w:p>
        </w:tc>
        <w:tc>
          <w:tcPr>
            <w:tcW w:w="810" w:type="dxa"/>
          </w:tcPr>
          <w:p w14:paraId="553AA798" w14:textId="77777777"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&lt; 10</w:t>
            </w:r>
          </w:p>
        </w:tc>
        <w:tc>
          <w:tcPr>
            <w:tcW w:w="630" w:type="dxa"/>
          </w:tcPr>
          <w:p w14:paraId="463C520D" w14:textId="2DF72C09"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Equal</w:t>
            </w:r>
          </w:p>
        </w:tc>
        <w:tc>
          <w:tcPr>
            <w:tcW w:w="810" w:type="dxa"/>
          </w:tcPr>
          <w:p w14:paraId="1324A2C7" w14:textId="2FED25C1"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sz w:val="18"/>
                <w:szCs w:val="18"/>
                <w:shd w:val="clear" w:color="auto" w:fill="FFFFFF"/>
              </w:rPr>
              <w:t>31-40= 100%</w:t>
            </w:r>
          </w:p>
        </w:tc>
        <w:tc>
          <w:tcPr>
            <w:tcW w:w="630" w:type="dxa"/>
          </w:tcPr>
          <w:p w14:paraId="7F856EE7" w14:textId="59E64885"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C/W = 100%</w:t>
            </w:r>
          </w:p>
        </w:tc>
        <w:tc>
          <w:tcPr>
            <w:tcW w:w="1440" w:type="dxa"/>
          </w:tcPr>
          <w:p w14:paraId="4C304B68" w14:textId="4AD768F8" w:rsidR="00FF32AB" w:rsidRPr="00DD7DB4" w:rsidRDefault="00FF32AB" w:rsidP="001F6BB3">
            <w:pPr>
              <w:contextualSpacing/>
              <w:rPr>
                <w:rFonts w:ascii="Times New Roman" w:hAnsi="Times New Roman" w:cs="Times New Roman"/>
                <w:color w:val="000000" w:themeColor="text1"/>
                <w:sz w:val="18"/>
                <w:szCs w:val="18"/>
              </w:rPr>
            </w:pPr>
          </w:p>
        </w:tc>
        <w:tc>
          <w:tcPr>
            <w:tcW w:w="1530" w:type="dxa"/>
          </w:tcPr>
          <w:p w14:paraId="73C9B210"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1620" w:type="dxa"/>
          </w:tcPr>
          <w:p w14:paraId="5A5318D4" w14:textId="77777777" w:rsidR="00FF32AB" w:rsidRPr="00DD7DB4" w:rsidRDefault="00FF32AB" w:rsidP="00E91BCA">
            <w:pPr>
              <w:rPr>
                <w:rFonts w:ascii="Times New Roman" w:hAnsi="Times New Roman" w:cs="Times New Roman"/>
                <w:color w:val="000000" w:themeColor="text1"/>
                <w:sz w:val="18"/>
                <w:szCs w:val="18"/>
                <w:shd w:val="clear" w:color="auto" w:fill="FFFFFF"/>
              </w:rPr>
            </w:pPr>
            <w:r w:rsidRPr="00DD7DB4">
              <w:rPr>
                <w:rFonts w:ascii="Times New Roman" w:hAnsi="Times New Roman" w:cs="Times New Roman"/>
                <w:color w:val="000000" w:themeColor="text1"/>
                <w:sz w:val="18"/>
                <w:szCs w:val="18"/>
                <w:shd w:val="clear" w:color="auto" w:fill="FFFFFF"/>
              </w:rPr>
              <w:t>1-2 years = 0%; 3-8 = 100%; 9-14 = 0%; 15-20= 0%; 21 or more = 0%</w:t>
            </w:r>
          </w:p>
          <w:p w14:paraId="62D72064"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900" w:type="dxa"/>
          </w:tcPr>
          <w:p w14:paraId="034F2C2B" w14:textId="77066D81"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sz w:val="18"/>
                <w:szCs w:val="18"/>
                <w:shd w:val="clear" w:color="auto" w:fill="FFFFFF"/>
              </w:rPr>
              <w:t>1-2 years = 50%; 3-8 = 50%</w:t>
            </w:r>
          </w:p>
        </w:tc>
      </w:tr>
      <w:tr w:rsidR="00DD7DB4" w:rsidRPr="00DD7DB4" w14:paraId="7B88A016" w14:textId="3115211B" w:rsidTr="001C7D01">
        <w:tc>
          <w:tcPr>
            <w:tcW w:w="990" w:type="dxa"/>
          </w:tcPr>
          <w:p w14:paraId="596211AF" w14:textId="77777777" w:rsidR="00FF32AB" w:rsidRPr="00DD7DB4" w:rsidRDefault="00FF32AB" w:rsidP="00DD7DB4">
            <w:pPr>
              <w:tabs>
                <w:tab w:val="left" w:pos="576"/>
              </w:tabs>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Bullock_1994</w:t>
            </w:r>
          </w:p>
        </w:tc>
        <w:tc>
          <w:tcPr>
            <w:tcW w:w="810" w:type="dxa"/>
          </w:tcPr>
          <w:p w14:paraId="09848A7C" w14:textId="77777777"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11-50</w:t>
            </w:r>
          </w:p>
        </w:tc>
        <w:tc>
          <w:tcPr>
            <w:tcW w:w="630" w:type="dxa"/>
          </w:tcPr>
          <w:p w14:paraId="3CC167E7" w14:textId="025E863C" w:rsidR="00FF32AB" w:rsidRPr="00DD7DB4" w:rsidRDefault="00FF32AB" w:rsidP="001F6BB3">
            <w:pPr>
              <w:contextualSpacing/>
              <w:rPr>
                <w:rFonts w:ascii="Times New Roman" w:hAnsi="Times New Roman" w:cs="Times New Roman"/>
                <w:color w:val="000000" w:themeColor="text1"/>
                <w:sz w:val="18"/>
                <w:szCs w:val="18"/>
              </w:rPr>
            </w:pPr>
          </w:p>
        </w:tc>
        <w:tc>
          <w:tcPr>
            <w:tcW w:w="810" w:type="dxa"/>
          </w:tcPr>
          <w:p w14:paraId="62BBCCE0" w14:textId="44DC2B9A" w:rsidR="00FF32AB" w:rsidRPr="00DD7DB4" w:rsidRDefault="00FF32AB" w:rsidP="001F6BB3">
            <w:pPr>
              <w:contextualSpacing/>
              <w:rPr>
                <w:rFonts w:ascii="Times New Roman" w:hAnsi="Times New Roman" w:cs="Times New Roman"/>
                <w:color w:val="000000" w:themeColor="text1"/>
                <w:sz w:val="18"/>
                <w:szCs w:val="18"/>
              </w:rPr>
            </w:pPr>
          </w:p>
        </w:tc>
        <w:tc>
          <w:tcPr>
            <w:tcW w:w="630" w:type="dxa"/>
          </w:tcPr>
          <w:p w14:paraId="59AFA3E9" w14:textId="6AC93AA8" w:rsidR="00FF32AB" w:rsidRPr="00DD7DB4" w:rsidRDefault="00FF32AB" w:rsidP="001F6BB3">
            <w:pPr>
              <w:contextualSpacing/>
              <w:rPr>
                <w:rFonts w:ascii="Times New Roman" w:hAnsi="Times New Roman" w:cs="Times New Roman"/>
                <w:color w:val="000000" w:themeColor="text1"/>
                <w:sz w:val="18"/>
                <w:szCs w:val="18"/>
              </w:rPr>
            </w:pPr>
          </w:p>
        </w:tc>
        <w:tc>
          <w:tcPr>
            <w:tcW w:w="1440" w:type="dxa"/>
          </w:tcPr>
          <w:p w14:paraId="2DBED556" w14:textId="323E18AF" w:rsidR="00FF32AB" w:rsidRPr="00DD7DB4" w:rsidRDefault="00FF32AB" w:rsidP="001F6BB3">
            <w:pPr>
              <w:contextualSpacing/>
              <w:rPr>
                <w:rFonts w:ascii="Times New Roman" w:hAnsi="Times New Roman" w:cs="Times New Roman"/>
                <w:color w:val="000000" w:themeColor="text1"/>
                <w:sz w:val="18"/>
                <w:szCs w:val="18"/>
              </w:rPr>
            </w:pPr>
          </w:p>
        </w:tc>
        <w:tc>
          <w:tcPr>
            <w:tcW w:w="1530" w:type="dxa"/>
          </w:tcPr>
          <w:p w14:paraId="0D0B09EE"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1620" w:type="dxa"/>
          </w:tcPr>
          <w:p w14:paraId="2AEB253E"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900" w:type="dxa"/>
          </w:tcPr>
          <w:p w14:paraId="12A3DFCE" w14:textId="77777777" w:rsidR="00FF32AB" w:rsidRPr="00DD7DB4" w:rsidRDefault="00FF32AB" w:rsidP="001F6BB3">
            <w:pPr>
              <w:contextualSpacing/>
              <w:rPr>
                <w:rFonts w:ascii="Times New Roman" w:hAnsi="Times New Roman" w:cs="Times New Roman"/>
                <w:color w:val="000000" w:themeColor="text1"/>
                <w:sz w:val="18"/>
                <w:szCs w:val="18"/>
              </w:rPr>
            </w:pPr>
          </w:p>
        </w:tc>
      </w:tr>
      <w:tr w:rsidR="00DD7DB4" w:rsidRPr="00DD7DB4" w14:paraId="0AA3DA06" w14:textId="55F07123" w:rsidTr="001C7D01">
        <w:tc>
          <w:tcPr>
            <w:tcW w:w="990" w:type="dxa"/>
          </w:tcPr>
          <w:p w14:paraId="437267C6"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Byrd_2019</w:t>
            </w:r>
          </w:p>
        </w:tc>
        <w:tc>
          <w:tcPr>
            <w:tcW w:w="810" w:type="dxa"/>
          </w:tcPr>
          <w:p w14:paraId="0DA00296" w14:textId="77777777"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 xml:space="preserve">&gt; 100 </w:t>
            </w:r>
          </w:p>
        </w:tc>
        <w:tc>
          <w:tcPr>
            <w:tcW w:w="630" w:type="dxa"/>
          </w:tcPr>
          <w:p w14:paraId="4E8FEC9D" w14:textId="49D4804A"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Females</w:t>
            </w:r>
          </w:p>
        </w:tc>
        <w:tc>
          <w:tcPr>
            <w:tcW w:w="810" w:type="dxa"/>
          </w:tcPr>
          <w:p w14:paraId="02751EC0" w14:textId="4251F96F" w:rsidR="00FF32AB" w:rsidRPr="00DD7DB4" w:rsidRDefault="00FF32AB" w:rsidP="001F6BB3">
            <w:pPr>
              <w:contextualSpacing/>
              <w:rPr>
                <w:rFonts w:ascii="Times New Roman" w:hAnsi="Times New Roman" w:cs="Times New Roman"/>
                <w:color w:val="000000" w:themeColor="text1"/>
                <w:sz w:val="18"/>
                <w:szCs w:val="18"/>
              </w:rPr>
            </w:pPr>
          </w:p>
        </w:tc>
        <w:tc>
          <w:tcPr>
            <w:tcW w:w="630" w:type="dxa"/>
          </w:tcPr>
          <w:p w14:paraId="62296BD0" w14:textId="1BE2B13B"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C/W = 82.9%, AA/B = 12.66%, H/L = 2.53%, O = 1.27%, A = 0.63%</w:t>
            </w:r>
          </w:p>
        </w:tc>
        <w:tc>
          <w:tcPr>
            <w:tcW w:w="1440" w:type="dxa"/>
          </w:tcPr>
          <w:p w14:paraId="75B68217" w14:textId="7F27FF7F" w:rsidR="00FF32AB" w:rsidRPr="00DD7DB4" w:rsidRDefault="00FF32AB" w:rsidP="001F6BB3">
            <w:pPr>
              <w:contextualSpacing/>
              <w:rPr>
                <w:rFonts w:ascii="Times New Roman" w:hAnsi="Times New Roman" w:cs="Times New Roman"/>
                <w:color w:val="000000" w:themeColor="text1"/>
                <w:sz w:val="18"/>
                <w:szCs w:val="18"/>
              </w:rPr>
            </w:pPr>
          </w:p>
        </w:tc>
        <w:tc>
          <w:tcPr>
            <w:tcW w:w="1530" w:type="dxa"/>
          </w:tcPr>
          <w:p w14:paraId="75A9B579"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1620" w:type="dxa"/>
          </w:tcPr>
          <w:p w14:paraId="238CAC64" w14:textId="0E591BA1"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shd w:val="clear" w:color="auto" w:fill="FFFFFF"/>
              </w:rPr>
              <w:t>8-11 years = 15.48%; 12-15 = 12.26%; 16-19 = 10.32%; 20 or more = 21.94%</w:t>
            </w:r>
          </w:p>
        </w:tc>
        <w:tc>
          <w:tcPr>
            <w:tcW w:w="900" w:type="dxa"/>
          </w:tcPr>
          <w:p w14:paraId="04312A5A" w14:textId="77777777" w:rsidR="00FF32AB" w:rsidRPr="00DD7DB4" w:rsidRDefault="00FF32AB" w:rsidP="001F6BB3">
            <w:pPr>
              <w:contextualSpacing/>
              <w:rPr>
                <w:rFonts w:ascii="Times New Roman" w:hAnsi="Times New Roman" w:cs="Times New Roman"/>
                <w:color w:val="000000" w:themeColor="text1"/>
                <w:sz w:val="18"/>
                <w:szCs w:val="18"/>
              </w:rPr>
            </w:pPr>
          </w:p>
        </w:tc>
      </w:tr>
      <w:tr w:rsidR="00DD7DB4" w:rsidRPr="00DD7DB4" w14:paraId="6B5E3E4C" w14:textId="3F97F46D" w:rsidTr="001C7D01">
        <w:tc>
          <w:tcPr>
            <w:tcW w:w="990" w:type="dxa"/>
          </w:tcPr>
          <w:p w14:paraId="4AEFBD6B"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Clark_2022</w:t>
            </w:r>
          </w:p>
        </w:tc>
        <w:tc>
          <w:tcPr>
            <w:tcW w:w="810" w:type="dxa"/>
          </w:tcPr>
          <w:p w14:paraId="178BE48F" w14:textId="77777777"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&lt; 10</w:t>
            </w:r>
          </w:p>
        </w:tc>
        <w:tc>
          <w:tcPr>
            <w:tcW w:w="630" w:type="dxa"/>
          </w:tcPr>
          <w:p w14:paraId="6CCBEF5A" w14:textId="7C8AA321"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Males</w:t>
            </w:r>
          </w:p>
        </w:tc>
        <w:tc>
          <w:tcPr>
            <w:tcW w:w="810" w:type="dxa"/>
          </w:tcPr>
          <w:p w14:paraId="66AA52BE" w14:textId="40620B05" w:rsidR="00FF32AB" w:rsidRPr="00DD7DB4" w:rsidRDefault="00FF32AB" w:rsidP="001F6BB3">
            <w:pPr>
              <w:contextualSpacing/>
              <w:rPr>
                <w:rFonts w:ascii="Times New Roman" w:hAnsi="Times New Roman" w:cs="Times New Roman"/>
                <w:color w:val="000000" w:themeColor="text1"/>
                <w:sz w:val="18"/>
                <w:szCs w:val="18"/>
              </w:rPr>
            </w:pPr>
          </w:p>
        </w:tc>
        <w:tc>
          <w:tcPr>
            <w:tcW w:w="630" w:type="dxa"/>
          </w:tcPr>
          <w:p w14:paraId="2F353763" w14:textId="0ED6DA19"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E= 14%, C/W = 14%, I = 29%, Hon. = 14%, P = 14%</w:t>
            </w:r>
          </w:p>
        </w:tc>
        <w:tc>
          <w:tcPr>
            <w:tcW w:w="1440" w:type="dxa"/>
          </w:tcPr>
          <w:p w14:paraId="76715BB1" w14:textId="346289E2" w:rsidR="00FF32AB" w:rsidRPr="00DD7DB4" w:rsidRDefault="00FF32AB" w:rsidP="001F6BB3">
            <w:pPr>
              <w:contextualSpacing/>
              <w:rPr>
                <w:rFonts w:ascii="Times New Roman" w:hAnsi="Times New Roman" w:cs="Times New Roman"/>
                <w:color w:val="000000" w:themeColor="text1"/>
                <w:sz w:val="18"/>
                <w:szCs w:val="18"/>
              </w:rPr>
            </w:pPr>
          </w:p>
        </w:tc>
        <w:tc>
          <w:tcPr>
            <w:tcW w:w="1530" w:type="dxa"/>
          </w:tcPr>
          <w:p w14:paraId="75D79AE5"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1620" w:type="dxa"/>
          </w:tcPr>
          <w:p w14:paraId="4199C782" w14:textId="0F5462E1" w:rsidR="00FF32AB" w:rsidRPr="00DD7DB4" w:rsidRDefault="00FF32AB" w:rsidP="0014344C">
            <w:pPr>
              <w:rPr>
                <w:rFonts w:ascii="Times New Roman" w:hAnsi="Times New Roman" w:cs="Times New Roman"/>
                <w:sz w:val="18"/>
                <w:szCs w:val="18"/>
                <w:shd w:val="clear" w:color="auto" w:fill="FFFFFF"/>
              </w:rPr>
            </w:pPr>
            <w:r w:rsidRPr="00DD7DB4">
              <w:rPr>
                <w:rFonts w:ascii="Times New Roman" w:hAnsi="Times New Roman" w:cs="Times New Roman"/>
                <w:sz w:val="18"/>
                <w:szCs w:val="18"/>
                <w:shd w:val="clear" w:color="auto" w:fill="FFFFFF"/>
              </w:rPr>
              <w:t>1-2 years = 42.9%; 3-8 = 14.3%; 9-14 = 14.3%; 15-20= 14.3%; 21 or more = 14.3%</w:t>
            </w:r>
          </w:p>
          <w:p w14:paraId="4EF75FCE"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900" w:type="dxa"/>
          </w:tcPr>
          <w:p w14:paraId="4388D11D" w14:textId="77777777" w:rsidR="00FF32AB" w:rsidRPr="00DD7DB4" w:rsidRDefault="00FF32AB" w:rsidP="001F6BB3">
            <w:pPr>
              <w:contextualSpacing/>
              <w:rPr>
                <w:rFonts w:ascii="Times New Roman" w:hAnsi="Times New Roman" w:cs="Times New Roman"/>
                <w:color w:val="000000" w:themeColor="text1"/>
                <w:sz w:val="18"/>
                <w:szCs w:val="18"/>
              </w:rPr>
            </w:pPr>
          </w:p>
        </w:tc>
      </w:tr>
      <w:tr w:rsidR="00DD7DB4" w:rsidRPr="00DD7DB4" w14:paraId="479C959E" w14:textId="2C1B26A7" w:rsidTr="001C7D01">
        <w:tc>
          <w:tcPr>
            <w:tcW w:w="990" w:type="dxa"/>
          </w:tcPr>
          <w:p w14:paraId="1988D43C"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Cox_2011</w:t>
            </w:r>
          </w:p>
        </w:tc>
        <w:tc>
          <w:tcPr>
            <w:tcW w:w="810" w:type="dxa"/>
          </w:tcPr>
          <w:p w14:paraId="69EE708B" w14:textId="77777777"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11-50</w:t>
            </w:r>
          </w:p>
        </w:tc>
        <w:tc>
          <w:tcPr>
            <w:tcW w:w="630" w:type="dxa"/>
          </w:tcPr>
          <w:p w14:paraId="7B607C27" w14:textId="3B8CDF90"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Females</w:t>
            </w:r>
          </w:p>
        </w:tc>
        <w:tc>
          <w:tcPr>
            <w:tcW w:w="810" w:type="dxa"/>
          </w:tcPr>
          <w:p w14:paraId="3F87E771" w14:textId="2C3E7E74" w:rsidR="00FF32AB" w:rsidRPr="000D5D9E" w:rsidRDefault="00FF32AB" w:rsidP="001F6BB3">
            <w:pPr>
              <w:rPr>
                <w:rFonts w:ascii="Times New Roman" w:hAnsi="Times New Roman" w:cs="Times New Roman"/>
                <w:color w:val="444444"/>
                <w:sz w:val="18"/>
                <w:szCs w:val="18"/>
                <w:shd w:val="clear" w:color="auto" w:fill="FFFFFF"/>
              </w:rPr>
            </w:pPr>
            <w:r w:rsidRPr="00DD7DB4">
              <w:rPr>
                <w:rFonts w:ascii="Times New Roman" w:hAnsi="Times New Roman" w:cs="Times New Roman"/>
                <w:color w:val="444444"/>
                <w:sz w:val="18"/>
                <w:szCs w:val="18"/>
                <w:shd w:val="clear" w:color="auto" w:fill="FFFFFF"/>
              </w:rPr>
              <w:t>(61%) were under 40</w:t>
            </w:r>
          </w:p>
        </w:tc>
        <w:tc>
          <w:tcPr>
            <w:tcW w:w="630" w:type="dxa"/>
          </w:tcPr>
          <w:p w14:paraId="5BC6BCE1" w14:textId="155BC439"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C/W = 100%</w:t>
            </w:r>
          </w:p>
        </w:tc>
        <w:tc>
          <w:tcPr>
            <w:tcW w:w="1440" w:type="dxa"/>
          </w:tcPr>
          <w:p w14:paraId="5E4A7775" w14:textId="179E59F0" w:rsidR="00FF32AB" w:rsidRPr="00DD7DB4" w:rsidRDefault="00FF32AB" w:rsidP="001F6BB3">
            <w:pPr>
              <w:contextualSpacing/>
              <w:rPr>
                <w:rFonts w:ascii="Times New Roman" w:hAnsi="Times New Roman" w:cs="Times New Roman"/>
                <w:color w:val="000000" w:themeColor="text1"/>
                <w:sz w:val="18"/>
                <w:szCs w:val="18"/>
              </w:rPr>
            </w:pPr>
          </w:p>
        </w:tc>
        <w:tc>
          <w:tcPr>
            <w:tcW w:w="1530" w:type="dxa"/>
          </w:tcPr>
          <w:p w14:paraId="69D5BC10"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1620" w:type="dxa"/>
          </w:tcPr>
          <w:p w14:paraId="0B52EAA0" w14:textId="7EF8C6F6"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sz w:val="18"/>
                <w:szCs w:val="18"/>
                <w:shd w:val="clear" w:color="auto" w:fill="FFFFFF"/>
              </w:rPr>
              <w:t>less than 5 years 57%</w:t>
            </w:r>
          </w:p>
        </w:tc>
        <w:tc>
          <w:tcPr>
            <w:tcW w:w="900" w:type="dxa"/>
          </w:tcPr>
          <w:p w14:paraId="28A6A884" w14:textId="77777777" w:rsidR="00FF32AB" w:rsidRPr="00DD7DB4" w:rsidRDefault="00FF32AB" w:rsidP="001F6BB3">
            <w:pPr>
              <w:contextualSpacing/>
              <w:rPr>
                <w:rFonts w:ascii="Times New Roman" w:hAnsi="Times New Roman" w:cs="Times New Roman"/>
                <w:color w:val="000000" w:themeColor="text1"/>
                <w:sz w:val="18"/>
                <w:szCs w:val="18"/>
              </w:rPr>
            </w:pPr>
          </w:p>
        </w:tc>
      </w:tr>
      <w:tr w:rsidR="00DD7DB4" w:rsidRPr="00DD7DB4" w14:paraId="60F759FF" w14:textId="3F1123EB" w:rsidTr="001C7D01">
        <w:tc>
          <w:tcPr>
            <w:tcW w:w="990" w:type="dxa"/>
          </w:tcPr>
          <w:p w14:paraId="5D24A623"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Ferguson_2013</w:t>
            </w:r>
          </w:p>
        </w:tc>
        <w:tc>
          <w:tcPr>
            <w:tcW w:w="810" w:type="dxa"/>
          </w:tcPr>
          <w:p w14:paraId="2EA118D5" w14:textId="77777777"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51-100</w:t>
            </w:r>
          </w:p>
        </w:tc>
        <w:tc>
          <w:tcPr>
            <w:tcW w:w="630" w:type="dxa"/>
          </w:tcPr>
          <w:p w14:paraId="7542671C" w14:textId="563557BB" w:rsidR="00FF32AB" w:rsidRPr="00DD7DB4" w:rsidRDefault="00FF32AB" w:rsidP="001F6BB3">
            <w:pPr>
              <w:contextualSpacing/>
              <w:rPr>
                <w:rFonts w:ascii="Times New Roman" w:hAnsi="Times New Roman" w:cs="Times New Roman"/>
                <w:color w:val="000000" w:themeColor="text1"/>
                <w:sz w:val="18"/>
                <w:szCs w:val="18"/>
              </w:rPr>
            </w:pPr>
          </w:p>
        </w:tc>
        <w:tc>
          <w:tcPr>
            <w:tcW w:w="810" w:type="dxa"/>
          </w:tcPr>
          <w:p w14:paraId="0F7AA52C" w14:textId="32A8AAB4" w:rsidR="00FF32AB" w:rsidRPr="00DD7DB4" w:rsidRDefault="00FF32AB" w:rsidP="001F6BB3">
            <w:pPr>
              <w:contextualSpacing/>
              <w:rPr>
                <w:rFonts w:ascii="Times New Roman" w:hAnsi="Times New Roman" w:cs="Times New Roman"/>
                <w:color w:val="000000" w:themeColor="text1"/>
                <w:sz w:val="18"/>
                <w:szCs w:val="18"/>
              </w:rPr>
            </w:pPr>
          </w:p>
        </w:tc>
        <w:tc>
          <w:tcPr>
            <w:tcW w:w="630" w:type="dxa"/>
          </w:tcPr>
          <w:p w14:paraId="6F1F302B" w14:textId="781AAE96" w:rsidR="00FF32AB" w:rsidRPr="00DD7DB4" w:rsidRDefault="00FF32AB" w:rsidP="001F6BB3">
            <w:pPr>
              <w:contextualSpacing/>
              <w:rPr>
                <w:rFonts w:ascii="Times New Roman" w:hAnsi="Times New Roman" w:cs="Times New Roman"/>
                <w:color w:val="000000" w:themeColor="text1"/>
                <w:sz w:val="18"/>
                <w:szCs w:val="18"/>
              </w:rPr>
            </w:pPr>
          </w:p>
        </w:tc>
        <w:tc>
          <w:tcPr>
            <w:tcW w:w="1440" w:type="dxa"/>
          </w:tcPr>
          <w:p w14:paraId="2969F865" w14:textId="35E1A81C" w:rsidR="00FF32AB" w:rsidRPr="00DD7DB4" w:rsidRDefault="00FF32AB" w:rsidP="001F6BB3">
            <w:pPr>
              <w:contextualSpacing/>
              <w:rPr>
                <w:rFonts w:ascii="Times New Roman" w:hAnsi="Times New Roman" w:cs="Times New Roman"/>
                <w:color w:val="000000" w:themeColor="text1"/>
                <w:sz w:val="18"/>
                <w:szCs w:val="18"/>
              </w:rPr>
            </w:pPr>
          </w:p>
        </w:tc>
        <w:tc>
          <w:tcPr>
            <w:tcW w:w="1530" w:type="dxa"/>
          </w:tcPr>
          <w:p w14:paraId="616B004C"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1620" w:type="dxa"/>
          </w:tcPr>
          <w:p w14:paraId="5BAAEBE0"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900" w:type="dxa"/>
          </w:tcPr>
          <w:p w14:paraId="0F9BC750" w14:textId="77777777" w:rsidR="00FF32AB" w:rsidRPr="00DD7DB4" w:rsidRDefault="00FF32AB" w:rsidP="001F6BB3">
            <w:pPr>
              <w:contextualSpacing/>
              <w:rPr>
                <w:rFonts w:ascii="Times New Roman" w:hAnsi="Times New Roman" w:cs="Times New Roman"/>
                <w:color w:val="000000" w:themeColor="text1"/>
                <w:sz w:val="18"/>
                <w:szCs w:val="18"/>
              </w:rPr>
            </w:pPr>
          </w:p>
        </w:tc>
      </w:tr>
      <w:tr w:rsidR="00DD7DB4" w:rsidRPr="00DD7DB4" w14:paraId="2AA653DA" w14:textId="3D909239" w:rsidTr="001C7D01">
        <w:tc>
          <w:tcPr>
            <w:tcW w:w="990" w:type="dxa"/>
          </w:tcPr>
          <w:p w14:paraId="0C44652E"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Flores_2020</w:t>
            </w:r>
          </w:p>
        </w:tc>
        <w:tc>
          <w:tcPr>
            <w:tcW w:w="810" w:type="dxa"/>
          </w:tcPr>
          <w:p w14:paraId="555FA419" w14:textId="77777777"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11-50</w:t>
            </w:r>
          </w:p>
        </w:tc>
        <w:tc>
          <w:tcPr>
            <w:tcW w:w="630" w:type="dxa"/>
          </w:tcPr>
          <w:p w14:paraId="5127462C" w14:textId="6445418F"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Males</w:t>
            </w:r>
          </w:p>
        </w:tc>
        <w:tc>
          <w:tcPr>
            <w:tcW w:w="810" w:type="dxa"/>
          </w:tcPr>
          <w:p w14:paraId="6ABBDFD2" w14:textId="128A6A05" w:rsidR="00FF32AB" w:rsidRPr="00DD7DB4" w:rsidRDefault="00FF32AB" w:rsidP="001F6BB3">
            <w:pPr>
              <w:contextualSpacing/>
              <w:rPr>
                <w:rFonts w:ascii="Times New Roman" w:hAnsi="Times New Roman" w:cs="Times New Roman"/>
                <w:color w:val="000000" w:themeColor="text1"/>
                <w:sz w:val="18"/>
                <w:szCs w:val="18"/>
              </w:rPr>
            </w:pPr>
          </w:p>
        </w:tc>
        <w:tc>
          <w:tcPr>
            <w:tcW w:w="630" w:type="dxa"/>
          </w:tcPr>
          <w:p w14:paraId="44867353" w14:textId="56F51098" w:rsidR="00FF32AB" w:rsidRPr="00DD7DB4" w:rsidRDefault="00FF32AB" w:rsidP="001F6BB3">
            <w:pPr>
              <w:contextualSpacing/>
              <w:rPr>
                <w:rFonts w:ascii="Times New Roman" w:hAnsi="Times New Roman" w:cs="Times New Roman"/>
                <w:color w:val="000000" w:themeColor="text1"/>
                <w:sz w:val="18"/>
                <w:szCs w:val="18"/>
              </w:rPr>
            </w:pPr>
          </w:p>
        </w:tc>
        <w:tc>
          <w:tcPr>
            <w:tcW w:w="1440" w:type="dxa"/>
          </w:tcPr>
          <w:p w14:paraId="06A3EEF7" w14:textId="7F8A7B3F" w:rsidR="00FF32AB" w:rsidRPr="00DD7DB4" w:rsidRDefault="00FF32AB" w:rsidP="001F6BB3">
            <w:pPr>
              <w:contextualSpacing/>
              <w:rPr>
                <w:rFonts w:ascii="Times New Roman" w:hAnsi="Times New Roman" w:cs="Times New Roman"/>
                <w:color w:val="000000" w:themeColor="text1"/>
                <w:sz w:val="18"/>
                <w:szCs w:val="18"/>
              </w:rPr>
            </w:pPr>
          </w:p>
        </w:tc>
        <w:tc>
          <w:tcPr>
            <w:tcW w:w="1530" w:type="dxa"/>
          </w:tcPr>
          <w:p w14:paraId="5A131F58"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1620" w:type="dxa"/>
          </w:tcPr>
          <w:p w14:paraId="5BBF933F"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900" w:type="dxa"/>
          </w:tcPr>
          <w:p w14:paraId="6E46645A" w14:textId="77777777" w:rsidR="00FF32AB" w:rsidRPr="00DD7DB4" w:rsidRDefault="00FF32AB" w:rsidP="001F6BB3">
            <w:pPr>
              <w:contextualSpacing/>
              <w:rPr>
                <w:rFonts w:ascii="Times New Roman" w:hAnsi="Times New Roman" w:cs="Times New Roman"/>
                <w:color w:val="000000" w:themeColor="text1"/>
                <w:sz w:val="18"/>
                <w:szCs w:val="18"/>
              </w:rPr>
            </w:pPr>
          </w:p>
        </w:tc>
      </w:tr>
      <w:tr w:rsidR="00DD7DB4" w:rsidRPr="00DD7DB4" w14:paraId="2DD31004" w14:textId="70C9E87F" w:rsidTr="001C7D01">
        <w:tc>
          <w:tcPr>
            <w:tcW w:w="990" w:type="dxa"/>
          </w:tcPr>
          <w:p w14:paraId="49EBA6B7"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Francis_1995</w:t>
            </w:r>
          </w:p>
        </w:tc>
        <w:tc>
          <w:tcPr>
            <w:tcW w:w="810" w:type="dxa"/>
          </w:tcPr>
          <w:p w14:paraId="5010E6B4" w14:textId="77777777"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&lt; 10</w:t>
            </w:r>
          </w:p>
        </w:tc>
        <w:tc>
          <w:tcPr>
            <w:tcW w:w="630" w:type="dxa"/>
          </w:tcPr>
          <w:p w14:paraId="336F6188" w14:textId="57737E25" w:rsidR="00FF32AB" w:rsidRPr="00DD7DB4" w:rsidRDefault="00FF32AB" w:rsidP="001F6BB3">
            <w:pPr>
              <w:contextualSpacing/>
              <w:rPr>
                <w:rFonts w:ascii="Times New Roman" w:hAnsi="Times New Roman" w:cs="Times New Roman"/>
                <w:color w:val="000000" w:themeColor="text1"/>
                <w:sz w:val="18"/>
                <w:szCs w:val="18"/>
              </w:rPr>
            </w:pPr>
          </w:p>
        </w:tc>
        <w:tc>
          <w:tcPr>
            <w:tcW w:w="810" w:type="dxa"/>
          </w:tcPr>
          <w:p w14:paraId="52FD6596" w14:textId="7660B430" w:rsidR="00FF32AB" w:rsidRPr="00DD7DB4" w:rsidRDefault="00FF32AB" w:rsidP="001F6BB3">
            <w:pPr>
              <w:contextualSpacing/>
              <w:rPr>
                <w:rFonts w:ascii="Times New Roman" w:hAnsi="Times New Roman" w:cs="Times New Roman"/>
                <w:color w:val="000000" w:themeColor="text1"/>
                <w:sz w:val="18"/>
                <w:szCs w:val="18"/>
              </w:rPr>
            </w:pPr>
          </w:p>
        </w:tc>
        <w:tc>
          <w:tcPr>
            <w:tcW w:w="630" w:type="dxa"/>
          </w:tcPr>
          <w:p w14:paraId="5E2F1AC2" w14:textId="443312B0" w:rsidR="00FF32AB" w:rsidRPr="00DD7DB4" w:rsidRDefault="00FF32AB" w:rsidP="001F6BB3">
            <w:pPr>
              <w:contextualSpacing/>
              <w:rPr>
                <w:rFonts w:ascii="Times New Roman" w:hAnsi="Times New Roman" w:cs="Times New Roman"/>
                <w:color w:val="000000" w:themeColor="text1"/>
                <w:sz w:val="18"/>
                <w:szCs w:val="18"/>
              </w:rPr>
            </w:pPr>
          </w:p>
        </w:tc>
        <w:tc>
          <w:tcPr>
            <w:tcW w:w="1440" w:type="dxa"/>
          </w:tcPr>
          <w:p w14:paraId="79935840" w14:textId="415582EE" w:rsidR="00FF32AB" w:rsidRPr="00DD7DB4" w:rsidRDefault="00FF32AB" w:rsidP="001F6BB3">
            <w:pPr>
              <w:contextualSpacing/>
              <w:rPr>
                <w:rFonts w:ascii="Times New Roman" w:hAnsi="Times New Roman" w:cs="Times New Roman"/>
                <w:color w:val="000000" w:themeColor="text1"/>
                <w:sz w:val="18"/>
                <w:szCs w:val="18"/>
              </w:rPr>
            </w:pPr>
          </w:p>
        </w:tc>
        <w:tc>
          <w:tcPr>
            <w:tcW w:w="1530" w:type="dxa"/>
          </w:tcPr>
          <w:p w14:paraId="24AD77A1"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1620" w:type="dxa"/>
          </w:tcPr>
          <w:p w14:paraId="0FE69E27"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900" w:type="dxa"/>
          </w:tcPr>
          <w:p w14:paraId="0CE94C99" w14:textId="77777777" w:rsidR="00FF32AB" w:rsidRPr="00DD7DB4" w:rsidRDefault="00FF32AB" w:rsidP="001F6BB3">
            <w:pPr>
              <w:contextualSpacing/>
              <w:rPr>
                <w:rFonts w:ascii="Times New Roman" w:hAnsi="Times New Roman" w:cs="Times New Roman"/>
                <w:color w:val="000000" w:themeColor="text1"/>
                <w:sz w:val="18"/>
                <w:szCs w:val="18"/>
              </w:rPr>
            </w:pPr>
          </w:p>
        </w:tc>
      </w:tr>
      <w:tr w:rsidR="00DD7DB4" w:rsidRPr="00DD7DB4" w14:paraId="049D74E7" w14:textId="7293850D" w:rsidTr="001C7D01">
        <w:tc>
          <w:tcPr>
            <w:tcW w:w="990" w:type="dxa"/>
          </w:tcPr>
          <w:p w14:paraId="151A2998"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Froemel_2020</w:t>
            </w:r>
          </w:p>
        </w:tc>
        <w:tc>
          <w:tcPr>
            <w:tcW w:w="810" w:type="dxa"/>
          </w:tcPr>
          <w:p w14:paraId="36BEE144" w14:textId="77777777"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11-50</w:t>
            </w:r>
          </w:p>
        </w:tc>
        <w:tc>
          <w:tcPr>
            <w:tcW w:w="630" w:type="dxa"/>
          </w:tcPr>
          <w:p w14:paraId="53D4AE84" w14:textId="5F36832D"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Females</w:t>
            </w:r>
          </w:p>
        </w:tc>
        <w:tc>
          <w:tcPr>
            <w:tcW w:w="810" w:type="dxa"/>
          </w:tcPr>
          <w:p w14:paraId="2137DC5D" w14:textId="346CB57E" w:rsidR="00FF32AB" w:rsidRPr="00DD7DB4" w:rsidRDefault="00FF32AB" w:rsidP="001F6BB3">
            <w:pPr>
              <w:contextualSpacing/>
              <w:rPr>
                <w:rFonts w:ascii="Times New Roman" w:hAnsi="Times New Roman" w:cs="Times New Roman"/>
                <w:color w:val="000000" w:themeColor="text1"/>
                <w:sz w:val="18"/>
                <w:szCs w:val="18"/>
              </w:rPr>
            </w:pPr>
          </w:p>
        </w:tc>
        <w:tc>
          <w:tcPr>
            <w:tcW w:w="630" w:type="dxa"/>
          </w:tcPr>
          <w:p w14:paraId="770DB087" w14:textId="3EC205FE" w:rsidR="00FF32AB" w:rsidRPr="00DD7DB4" w:rsidRDefault="00FF32AB" w:rsidP="001F6BB3">
            <w:pPr>
              <w:contextualSpacing/>
              <w:rPr>
                <w:rFonts w:ascii="Times New Roman" w:hAnsi="Times New Roman" w:cs="Times New Roman"/>
                <w:color w:val="000000" w:themeColor="text1"/>
                <w:sz w:val="18"/>
                <w:szCs w:val="18"/>
              </w:rPr>
            </w:pPr>
          </w:p>
        </w:tc>
        <w:tc>
          <w:tcPr>
            <w:tcW w:w="1440" w:type="dxa"/>
          </w:tcPr>
          <w:p w14:paraId="31F739AE" w14:textId="139B2604" w:rsidR="00FF32AB" w:rsidRPr="00DD7DB4" w:rsidRDefault="00FF32AB" w:rsidP="001F6BB3">
            <w:pPr>
              <w:contextualSpacing/>
              <w:rPr>
                <w:rFonts w:ascii="Times New Roman" w:hAnsi="Times New Roman" w:cs="Times New Roman"/>
                <w:color w:val="000000" w:themeColor="text1"/>
                <w:sz w:val="18"/>
                <w:szCs w:val="18"/>
              </w:rPr>
            </w:pPr>
          </w:p>
        </w:tc>
        <w:tc>
          <w:tcPr>
            <w:tcW w:w="1530" w:type="dxa"/>
          </w:tcPr>
          <w:p w14:paraId="746C9502"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1620" w:type="dxa"/>
          </w:tcPr>
          <w:p w14:paraId="4180E3F9"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900" w:type="dxa"/>
          </w:tcPr>
          <w:p w14:paraId="2064267B" w14:textId="77777777" w:rsidR="00FF32AB" w:rsidRPr="00DD7DB4" w:rsidRDefault="00FF32AB" w:rsidP="001F6BB3">
            <w:pPr>
              <w:contextualSpacing/>
              <w:rPr>
                <w:rFonts w:ascii="Times New Roman" w:hAnsi="Times New Roman" w:cs="Times New Roman"/>
                <w:color w:val="000000" w:themeColor="text1"/>
                <w:sz w:val="18"/>
                <w:szCs w:val="18"/>
              </w:rPr>
            </w:pPr>
          </w:p>
        </w:tc>
      </w:tr>
      <w:tr w:rsidR="00DD7DB4" w:rsidRPr="00DD7DB4" w14:paraId="027F4B42" w14:textId="31F06B53" w:rsidTr="001C7D01">
        <w:tc>
          <w:tcPr>
            <w:tcW w:w="990" w:type="dxa"/>
          </w:tcPr>
          <w:p w14:paraId="279A691B"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Gabel_2016</w:t>
            </w:r>
          </w:p>
        </w:tc>
        <w:tc>
          <w:tcPr>
            <w:tcW w:w="810" w:type="dxa"/>
          </w:tcPr>
          <w:p w14:paraId="6105741B" w14:textId="77777777"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11-50</w:t>
            </w:r>
          </w:p>
        </w:tc>
        <w:tc>
          <w:tcPr>
            <w:tcW w:w="630" w:type="dxa"/>
          </w:tcPr>
          <w:p w14:paraId="29440D52" w14:textId="5D1B9EC8"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Females</w:t>
            </w:r>
          </w:p>
        </w:tc>
        <w:tc>
          <w:tcPr>
            <w:tcW w:w="810" w:type="dxa"/>
          </w:tcPr>
          <w:p w14:paraId="32BFD0A4" w14:textId="6575927E" w:rsidR="00FF32AB" w:rsidRPr="00DD7DB4" w:rsidRDefault="00FF32AB" w:rsidP="001F6BB3">
            <w:pPr>
              <w:contextualSpacing/>
              <w:rPr>
                <w:rFonts w:ascii="Times New Roman" w:hAnsi="Times New Roman" w:cs="Times New Roman"/>
                <w:color w:val="000000" w:themeColor="text1"/>
                <w:sz w:val="18"/>
                <w:szCs w:val="18"/>
              </w:rPr>
            </w:pPr>
          </w:p>
        </w:tc>
        <w:tc>
          <w:tcPr>
            <w:tcW w:w="630" w:type="dxa"/>
          </w:tcPr>
          <w:p w14:paraId="03B3F2DB" w14:textId="6788EA7F"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 xml:space="preserve">C/W = 71.4%, AA/B = 14.3%, </w:t>
            </w:r>
            <w:r w:rsidRPr="00DD7DB4">
              <w:rPr>
                <w:rFonts w:ascii="Times New Roman" w:hAnsi="Times New Roman" w:cs="Times New Roman"/>
                <w:color w:val="000000" w:themeColor="text1"/>
                <w:sz w:val="18"/>
                <w:szCs w:val="18"/>
              </w:rPr>
              <w:lastRenderedPageBreak/>
              <w:t>O = 14.3%</w:t>
            </w:r>
          </w:p>
        </w:tc>
        <w:tc>
          <w:tcPr>
            <w:tcW w:w="1440" w:type="dxa"/>
          </w:tcPr>
          <w:p w14:paraId="18D59A1A" w14:textId="2259D9D9" w:rsidR="00FF32AB" w:rsidRPr="00DD7DB4" w:rsidRDefault="00FF32AB" w:rsidP="001F6BB3">
            <w:pPr>
              <w:contextualSpacing/>
              <w:rPr>
                <w:rFonts w:ascii="Times New Roman" w:hAnsi="Times New Roman" w:cs="Times New Roman"/>
                <w:color w:val="000000" w:themeColor="text1"/>
                <w:sz w:val="18"/>
                <w:szCs w:val="18"/>
              </w:rPr>
            </w:pPr>
          </w:p>
        </w:tc>
        <w:tc>
          <w:tcPr>
            <w:tcW w:w="1530" w:type="dxa"/>
          </w:tcPr>
          <w:p w14:paraId="5585A106"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1620" w:type="dxa"/>
          </w:tcPr>
          <w:p w14:paraId="4A678603" w14:textId="77777777" w:rsidR="00FF32AB" w:rsidRPr="00DD7DB4" w:rsidRDefault="00FF32AB" w:rsidP="00F65413">
            <w:pPr>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shd w:val="clear" w:color="auto" w:fill="FFFFFF"/>
              </w:rPr>
              <w:t>1-2 years = 7.1%; 2.1-4 = 7.1%; 4.1-10 = 42.9%; 10.1or more = 42.9%</w:t>
            </w:r>
          </w:p>
          <w:p w14:paraId="1C86A9B8"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900" w:type="dxa"/>
          </w:tcPr>
          <w:p w14:paraId="6F521E93" w14:textId="01DD7196"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sz w:val="18"/>
                <w:szCs w:val="18"/>
                <w:shd w:val="clear" w:color="auto" w:fill="FFFFFF"/>
              </w:rPr>
              <w:t xml:space="preserve">1-2 years = 7.1%; 2.1-4 = 21.4%; 4.1-10 = 42.9%; </w:t>
            </w:r>
            <w:r w:rsidRPr="00DD7DB4">
              <w:rPr>
                <w:rFonts w:ascii="Times New Roman" w:hAnsi="Times New Roman" w:cs="Times New Roman"/>
                <w:sz w:val="18"/>
                <w:szCs w:val="18"/>
                <w:shd w:val="clear" w:color="auto" w:fill="FFFFFF"/>
              </w:rPr>
              <w:lastRenderedPageBreak/>
              <w:t>10.1or more = 42.9%</w:t>
            </w:r>
          </w:p>
        </w:tc>
      </w:tr>
      <w:tr w:rsidR="00DD7DB4" w:rsidRPr="00DD7DB4" w14:paraId="68E92249" w14:textId="19BBCC40" w:rsidTr="001C7D01">
        <w:tc>
          <w:tcPr>
            <w:tcW w:w="990" w:type="dxa"/>
          </w:tcPr>
          <w:p w14:paraId="6876E1EA"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Gagnon_2021</w:t>
            </w:r>
          </w:p>
        </w:tc>
        <w:tc>
          <w:tcPr>
            <w:tcW w:w="810" w:type="dxa"/>
          </w:tcPr>
          <w:p w14:paraId="4417F23A" w14:textId="77777777"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 xml:space="preserve">&gt; 100 </w:t>
            </w:r>
          </w:p>
        </w:tc>
        <w:tc>
          <w:tcPr>
            <w:tcW w:w="630" w:type="dxa"/>
          </w:tcPr>
          <w:p w14:paraId="65B4732F" w14:textId="7AEAEFC4"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w:t>
            </w:r>
          </w:p>
        </w:tc>
        <w:tc>
          <w:tcPr>
            <w:tcW w:w="810" w:type="dxa"/>
          </w:tcPr>
          <w:p w14:paraId="56B3C34A" w14:textId="3CA75BC5" w:rsidR="00FF32AB" w:rsidRPr="00DD7DB4" w:rsidRDefault="00FF32AB" w:rsidP="001F6BB3">
            <w:pPr>
              <w:contextualSpacing/>
              <w:rPr>
                <w:rFonts w:ascii="Times New Roman" w:hAnsi="Times New Roman" w:cs="Times New Roman"/>
                <w:color w:val="000000" w:themeColor="text1"/>
                <w:sz w:val="18"/>
                <w:szCs w:val="18"/>
              </w:rPr>
            </w:pPr>
          </w:p>
        </w:tc>
        <w:tc>
          <w:tcPr>
            <w:tcW w:w="630" w:type="dxa"/>
          </w:tcPr>
          <w:p w14:paraId="4957D954" w14:textId="4CA3A2BF" w:rsidR="00FF32AB" w:rsidRPr="00DD7DB4" w:rsidRDefault="00FF32AB" w:rsidP="001F6BB3">
            <w:pPr>
              <w:contextualSpacing/>
              <w:rPr>
                <w:rFonts w:ascii="Times New Roman" w:hAnsi="Times New Roman" w:cs="Times New Roman"/>
                <w:color w:val="000000" w:themeColor="text1"/>
                <w:sz w:val="18"/>
                <w:szCs w:val="18"/>
              </w:rPr>
            </w:pPr>
          </w:p>
        </w:tc>
        <w:tc>
          <w:tcPr>
            <w:tcW w:w="1440" w:type="dxa"/>
          </w:tcPr>
          <w:p w14:paraId="297549DD" w14:textId="112A96D4" w:rsidR="00FF32AB" w:rsidRPr="00DD7DB4" w:rsidRDefault="00FF32AB" w:rsidP="001F6BB3">
            <w:pPr>
              <w:contextualSpacing/>
              <w:rPr>
                <w:rFonts w:ascii="Times New Roman" w:hAnsi="Times New Roman" w:cs="Times New Roman"/>
                <w:color w:val="000000" w:themeColor="text1"/>
                <w:sz w:val="18"/>
                <w:szCs w:val="18"/>
              </w:rPr>
            </w:pPr>
          </w:p>
        </w:tc>
        <w:tc>
          <w:tcPr>
            <w:tcW w:w="1530" w:type="dxa"/>
          </w:tcPr>
          <w:p w14:paraId="139F7F73"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1620" w:type="dxa"/>
          </w:tcPr>
          <w:p w14:paraId="3BAC1405"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900" w:type="dxa"/>
          </w:tcPr>
          <w:p w14:paraId="549771AA" w14:textId="77777777" w:rsidR="00FF32AB" w:rsidRPr="00DD7DB4" w:rsidRDefault="00FF32AB" w:rsidP="001F6BB3">
            <w:pPr>
              <w:contextualSpacing/>
              <w:rPr>
                <w:rFonts w:ascii="Times New Roman" w:hAnsi="Times New Roman" w:cs="Times New Roman"/>
                <w:color w:val="000000" w:themeColor="text1"/>
                <w:sz w:val="18"/>
                <w:szCs w:val="18"/>
              </w:rPr>
            </w:pPr>
          </w:p>
        </w:tc>
      </w:tr>
      <w:tr w:rsidR="00DD7DB4" w:rsidRPr="00DD7DB4" w14:paraId="2363540C" w14:textId="0A374AD7" w:rsidTr="001C7D01">
        <w:tc>
          <w:tcPr>
            <w:tcW w:w="990" w:type="dxa"/>
          </w:tcPr>
          <w:p w14:paraId="52D53D9C"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Gilbert_1992</w:t>
            </w:r>
          </w:p>
        </w:tc>
        <w:tc>
          <w:tcPr>
            <w:tcW w:w="810" w:type="dxa"/>
          </w:tcPr>
          <w:p w14:paraId="525B6A43" w14:textId="77777777"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 xml:space="preserve">&gt; 100 </w:t>
            </w:r>
          </w:p>
        </w:tc>
        <w:tc>
          <w:tcPr>
            <w:tcW w:w="630" w:type="dxa"/>
          </w:tcPr>
          <w:p w14:paraId="180865BB" w14:textId="56021550"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Males</w:t>
            </w:r>
          </w:p>
        </w:tc>
        <w:tc>
          <w:tcPr>
            <w:tcW w:w="810" w:type="dxa"/>
          </w:tcPr>
          <w:p w14:paraId="15338529" w14:textId="53752AB8" w:rsidR="00FF32AB" w:rsidRPr="00DD7DB4" w:rsidRDefault="00FF32AB" w:rsidP="001F6BB3">
            <w:pPr>
              <w:contextualSpacing/>
              <w:rPr>
                <w:rFonts w:ascii="Times New Roman" w:hAnsi="Times New Roman" w:cs="Times New Roman"/>
                <w:color w:val="000000" w:themeColor="text1"/>
                <w:sz w:val="18"/>
                <w:szCs w:val="18"/>
              </w:rPr>
            </w:pPr>
          </w:p>
        </w:tc>
        <w:tc>
          <w:tcPr>
            <w:tcW w:w="630" w:type="dxa"/>
          </w:tcPr>
          <w:p w14:paraId="748841A5" w14:textId="5C9ECEEC" w:rsidR="00FF32AB" w:rsidRPr="00DD7DB4" w:rsidRDefault="00FF32AB" w:rsidP="001F6BB3">
            <w:pPr>
              <w:contextualSpacing/>
              <w:rPr>
                <w:rFonts w:ascii="Times New Roman" w:hAnsi="Times New Roman" w:cs="Times New Roman"/>
                <w:color w:val="000000" w:themeColor="text1"/>
                <w:sz w:val="18"/>
                <w:szCs w:val="18"/>
              </w:rPr>
            </w:pPr>
          </w:p>
        </w:tc>
        <w:tc>
          <w:tcPr>
            <w:tcW w:w="1440" w:type="dxa"/>
          </w:tcPr>
          <w:p w14:paraId="371083E5" w14:textId="5347DEF3" w:rsidR="00FF32AB" w:rsidRPr="00DD7DB4" w:rsidRDefault="00FF32AB" w:rsidP="001F6BB3">
            <w:pPr>
              <w:contextualSpacing/>
              <w:rPr>
                <w:rFonts w:ascii="Times New Roman" w:hAnsi="Times New Roman" w:cs="Times New Roman"/>
                <w:color w:val="000000" w:themeColor="text1"/>
                <w:sz w:val="18"/>
                <w:szCs w:val="18"/>
              </w:rPr>
            </w:pPr>
          </w:p>
        </w:tc>
        <w:tc>
          <w:tcPr>
            <w:tcW w:w="1530" w:type="dxa"/>
          </w:tcPr>
          <w:p w14:paraId="0FA0B598"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1620" w:type="dxa"/>
          </w:tcPr>
          <w:p w14:paraId="7C003922"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900" w:type="dxa"/>
          </w:tcPr>
          <w:p w14:paraId="063ED66D" w14:textId="77777777" w:rsidR="00FF32AB" w:rsidRPr="00DD7DB4" w:rsidRDefault="00FF32AB" w:rsidP="001F6BB3">
            <w:pPr>
              <w:contextualSpacing/>
              <w:rPr>
                <w:rFonts w:ascii="Times New Roman" w:hAnsi="Times New Roman" w:cs="Times New Roman"/>
                <w:color w:val="000000" w:themeColor="text1"/>
                <w:sz w:val="18"/>
                <w:szCs w:val="18"/>
              </w:rPr>
            </w:pPr>
          </w:p>
        </w:tc>
      </w:tr>
      <w:tr w:rsidR="00DD7DB4" w:rsidRPr="00DD7DB4" w14:paraId="19930631" w14:textId="78FF9F6F" w:rsidTr="001C7D01">
        <w:tc>
          <w:tcPr>
            <w:tcW w:w="990" w:type="dxa"/>
          </w:tcPr>
          <w:p w14:paraId="349C234E"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Hayward_2020</w:t>
            </w:r>
          </w:p>
        </w:tc>
        <w:tc>
          <w:tcPr>
            <w:tcW w:w="810" w:type="dxa"/>
          </w:tcPr>
          <w:p w14:paraId="495847FA" w14:textId="77777777"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&lt; 10</w:t>
            </w:r>
          </w:p>
        </w:tc>
        <w:tc>
          <w:tcPr>
            <w:tcW w:w="630" w:type="dxa"/>
          </w:tcPr>
          <w:p w14:paraId="5ACE13F1" w14:textId="748D3BB8"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Females</w:t>
            </w:r>
          </w:p>
        </w:tc>
        <w:tc>
          <w:tcPr>
            <w:tcW w:w="810" w:type="dxa"/>
          </w:tcPr>
          <w:p w14:paraId="2EDFE163" w14:textId="252FD330" w:rsidR="00FF32AB" w:rsidRPr="00DD7DB4" w:rsidRDefault="00FF32AB" w:rsidP="001F6BB3">
            <w:pPr>
              <w:contextualSpacing/>
              <w:rPr>
                <w:rFonts w:ascii="Times New Roman" w:hAnsi="Times New Roman" w:cs="Times New Roman"/>
                <w:color w:val="000000" w:themeColor="text1"/>
                <w:sz w:val="18"/>
                <w:szCs w:val="18"/>
              </w:rPr>
            </w:pPr>
          </w:p>
        </w:tc>
        <w:tc>
          <w:tcPr>
            <w:tcW w:w="630" w:type="dxa"/>
          </w:tcPr>
          <w:p w14:paraId="5DD66ED3" w14:textId="24E7D985"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C/W = 50%, AA/B = 50%</w:t>
            </w:r>
          </w:p>
        </w:tc>
        <w:tc>
          <w:tcPr>
            <w:tcW w:w="1440" w:type="dxa"/>
          </w:tcPr>
          <w:p w14:paraId="5F34C119" w14:textId="586DA3C2" w:rsidR="00FF32AB" w:rsidRPr="00DD7DB4" w:rsidRDefault="00FF32AB" w:rsidP="001F6BB3">
            <w:pPr>
              <w:contextualSpacing/>
              <w:rPr>
                <w:rFonts w:ascii="Times New Roman" w:hAnsi="Times New Roman" w:cs="Times New Roman"/>
                <w:color w:val="000000" w:themeColor="text1"/>
                <w:sz w:val="18"/>
                <w:szCs w:val="18"/>
              </w:rPr>
            </w:pPr>
          </w:p>
        </w:tc>
        <w:tc>
          <w:tcPr>
            <w:tcW w:w="1530" w:type="dxa"/>
          </w:tcPr>
          <w:p w14:paraId="05E0BBD8"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1620" w:type="dxa"/>
          </w:tcPr>
          <w:p w14:paraId="35A9DC7F" w14:textId="77777777" w:rsidR="00FF32AB" w:rsidRPr="00DD7DB4" w:rsidRDefault="00FF32AB" w:rsidP="00B860F4">
            <w:pPr>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shd w:val="clear" w:color="auto" w:fill="FFFFFF"/>
              </w:rPr>
              <w:t>1-2 years = 0%; 3-8 = 75%; 9-14 = 0%; 15-20= 0%; 21 or more = 25%</w:t>
            </w:r>
          </w:p>
          <w:p w14:paraId="704F3CD6"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900" w:type="dxa"/>
          </w:tcPr>
          <w:p w14:paraId="01945DE3" w14:textId="5799546D"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shd w:val="clear" w:color="auto" w:fill="FFFFFF"/>
              </w:rPr>
              <w:t>1-2 years = 75%; 3-8 = 0%; 9-14 = 0%; 15-20= 0%; 21 or more = 25%</w:t>
            </w:r>
          </w:p>
        </w:tc>
      </w:tr>
      <w:tr w:rsidR="00DD7DB4" w:rsidRPr="00DD7DB4" w14:paraId="63968889" w14:textId="6D882FF2" w:rsidTr="001C7D01">
        <w:tc>
          <w:tcPr>
            <w:tcW w:w="990" w:type="dxa"/>
          </w:tcPr>
          <w:p w14:paraId="38614C89"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Houchins_2004</w:t>
            </w:r>
          </w:p>
        </w:tc>
        <w:tc>
          <w:tcPr>
            <w:tcW w:w="810" w:type="dxa"/>
          </w:tcPr>
          <w:p w14:paraId="351D3E85" w14:textId="77777777"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 xml:space="preserve">&gt; 100 </w:t>
            </w:r>
          </w:p>
        </w:tc>
        <w:tc>
          <w:tcPr>
            <w:tcW w:w="630" w:type="dxa"/>
          </w:tcPr>
          <w:p w14:paraId="3DF45619" w14:textId="2C651829"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Females</w:t>
            </w:r>
          </w:p>
        </w:tc>
        <w:tc>
          <w:tcPr>
            <w:tcW w:w="810" w:type="dxa"/>
          </w:tcPr>
          <w:p w14:paraId="6197D87E" w14:textId="7F9CA327"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shd w:val="clear" w:color="auto" w:fill="FFFFFF"/>
              </w:rPr>
              <w:t>21-34 years = 18.8%; 35-50 = 38.3%; 51 and up = 42.9%</w:t>
            </w:r>
          </w:p>
        </w:tc>
        <w:tc>
          <w:tcPr>
            <w:tcW w:w="630" w:type="dxa"/>
          </w:tcPr>
          <w:p w14:paraId="19594AB1" w14:textId="3FA03C35" w:rsidR="00FF32AB" w:rsidRPr="00DD7DB4" w:rsidRDefault="00FF32AB" w:rsidP="001F6BB3">
            <w:pPr>
              <w:contextualSpacing/>
              <w:rPr>
                <w:rFonts w:ascii="Times New Roman" w:hAnsi="Times New Roman" w:cs="Times New Roman"/>
                <w:color w:val="000000" w:themeColor="text1"/>
                <w:sz w:val="18"/>
                <w:szCs w:val="18"/>
              </w:rPr>
            </w:pPr>
          </w:p>
        </w:tc>
        <w:tc>
          <w:tcPr>
            <w:tcW w:w="1440" w:type="dxa"/>
          </w:tcPr>
          <w:p w14:paraId="6375641E" w14:textId="57990372" w:rsidR="00FF32AB" w:rsidRPr="00DD7DB4" w:rsidRDefault="00FF32AB" w:rsidP="001F6BB3">
            <w:pPr>
              <w:contextualSpacing/>
              <w:rPr>
                <w:rFonts w:ascii="Times New Roman" w:hAnsi="Times New Roman" w:cs="Times New Roman"/>
                <w:color w:val="000000" w:themeColor="text1"/>
                <w:sz w:val="18"/>
                <w:szCs w:val="18"/>
              </w:rPr>
            </w:pPr>
          </w:p>
        </w:tc>
        <w:tc>
          <w:tcPr>
            <w:tcW w:w="1530" w:type="dxa"/>
          </w:tcPr>
          <w:p w14:paraId="298EBA87"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1620" w:type="dxa"/>
          </w:tcPr>
          <w:p w14:paraId="70A90E09" w14:textId="77777777" w:rsidR="00FF32AB" w:rsidRPr="00DD7DB4" w:rsidRDefault="00FF32AB" w:rsidP="009D0A25">
            <w:pPr>
              <w:rPr>
                <w:rFonts w:ascii="Times New Roman" w:hAnsi="Times New Roman" w:cs="Times New Roman"/>
                <w:color w:val="000000" w:themeColor="text1"/>
                <w:sz w:val="18"/>
                <w:szCs w:val="18"/>
                <w:shd w:val="clear" w:color="auto" w:fill="FFFFFF"/>
              </w:rPr>
            </w:pPr>
            <w:r w:rsidRPr="00DD7DB4">
              <w:rPr>
                <w:rFonts w:ascii="Times New Roman" w:hAnsi="Times New Roman" w:cs="Times New Roman"/>
                <w:color w:val="000000" w:themeColor="text1"/>
                <w:sz w:val="18"/>
                <w:szCs w:val="18"/>
                <w:shd w:val="clear" w:color="auto" w:fill="FFFFFF"/>
              </w:rPr>
              <w:t>1-41 years (mean 16)</w:t>
            </w:r>
          </w:p>
          <w:p w14:paraId="219E24E8" w14:textId="77777777" w:rsidR="00FF32AB" w:rsidRPr="00DD7DB4" w:rsidRDefault="00FF32AB" w:rsidP="001F6BB3">
            <w:pPr>
              <w:contextualSpacing/>
              <w:rPr>
                <w:rFonts w:ascii="Times New Roman" w:hAnsi="Times New Roman" w:cs="Times New Roman"/>
                <w:color w:val="000000" w:themeColor="text1"/>
                <w:sz w:val="18"/>
                <w:szCs w:val="18"/>
              </w:rPr>
            </w:pPr>
          </w:p>
        </w:tc>
        <w:tc>
          <w:tcPr>
            <w:tcW w:w="900" w:type="dxa"/>
          </w:tcPr>
          <w:p w14:paraId="1CA43FA1" w14:textId="3A7D1D7C" w:rsidR="00FF32AB" w:rsidRPr="00DD7DB4" w:rsidRDefault="00FF32AB" w:rsidP="001F6BB3">
            <w:pPr>
              <w:contextualSpacing/>
              <w:rPr>
                <w:rFonts w:ascii="Times New Roman" w:hAnsi="Times New Roman" w:cs="Times New Roman"/>
                <w:color w:val="000000" w:themeColor="text1"/>
                <w:sz w:val="18"/>
                <w:szCs w:val="18"/>
              </w:rPr>
            </w:pPr>
            <w:r w:rsidRPr="00DD7DB4">
              <w:rPr>
                <w:rFonts w:ascii="Times New Roman" w:hAnsi="Times New Roman" w:cs="Times New Roman"/>
                <w:sz w:val="18"/>
                <w:szCs w:val="18"/>
                <w:shd w:val="clear" w:color="auto" w:fill="FFFFFF"/>
              </w:rPr>
              <w:t>1-40 years (mean 5 years)</w:t>
            </w:r>
          </w:p>
        </w:tc>
      </w:tr>
      <w:tr w:rsidR="00DD7DB4" w:rsidRPr="00DD7DB4" w14:paraId="52D2B285" w14:textId="6C5B5C90" w:rsidTr="001C7D01">
        <w:tc>
          <w:tcPr>
            <w:tcW w:w="990" w:type="dxa"/>
          </w:tcPr>
          <w:p w14:paraId="2100D227"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Houchins_2006</w:t>
            </w:r>
          </w:p>
        </w:tc>
        <w:tc>
          <w:tcPr>
            <w:tcW w:w="810" w:type="dxa"/>
          </w:tcPr>
          <w:p w14:paraId="670A2BE4" w14:textId="77777777"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 xml:space="preserve">&gt; 100 </w:t>
            </w:r>
          </w:p>
        </w:tc>
        <w:tc>
          <w:tcPr>
            <w:tcW w:w="630" w:type="dxa"/>
          </w:tcPr>
          <w:p w14:paraId="0C42C2C4" w14:textId="1A2DCD47"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Females</w:t>
            </w:r>
          </w:p>
        </w:tc>
        <w:tc>
          <w:tcPr>
            <w:tcW w:w="810" w:type="dxa"/>
          </w:tcPr>
          <w:p w14:paraId="7836931F" w14:textId="5E16545C"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sz w:val="18"/>
                <w:szCs w:val="18"/>
                <w:shd w:val="clear" w:color="auto" w:fill="FFFFFF"/>
              </w:rPr>
              <w:t>21–34 8.6%; 35–50= 38.4%; 51 and up 45.7%; Not Reported 7.3%</w:t>
            </w:r>
          </w:p>
        </w:tc>
        <w:tc>
          <w:tcPr>
            <w:tcW w:w="630" w:type="dxa"/>
          </w:tcPr>
          <w:p w14:paraId="60B6F5C2" w14:textId="42E73B1E"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B = 33.8%, M = 25.1%, S = 10.5%, D = 2.6%, NR = 28%</w:t>
            </w:r>
          </w:p>
        </w:tc>
        <w:tc>
          <w:tcPr>
            <w:tcW w:w="1440" w:type="dxa"/>
          </w:tcPr>
          <w:p w14:paraId="2E3F847D" w14:textId="7667E58E"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4-year = 66.9%, Cert only = 36%, NR = 9%</w:t>
            </w:r>
          </w:p>
        </w:tc>
        <w:tc>
          <w:tcPr>
            <w:tcW w:w="1530" w:type="dxa"/>
          </w:tcPr>
          <w:p w14:paraId="55CA740B" w14:textId="77777777" w:rsidR="00FF32AB" w:rsidRPr="00DD7DB4" w:rsidRDefault="00FF32AB" w:rsidP="00930623">
            <w:pPr>
              <w:contextualSpacing/>
              <w:rPr>
                <w:rFonts w:ascii="Times New Roman" w:hAnsi="Times New Roman" w:cs="Times New Roman"/>
                <w:color w:val="000000" w:themeColor="text1"/>
                <w:sz w:val="18"/>
                <w:szCs w:val="18"/>
              </w:rPr>
            </w:pPr>
          </w:p>
        </w:tc>
        <w:tc>
          <w:tcPr>
            <w:tcW w:w="1620" w:type="dxa"/>
          </w:tcPr>
          <w:p w14:paraId="74799B45" w14:textId="384EFE0D" w:rsidR="00FF32AB" w:rsidRPr="00DD7DB4" w:rsidRDefault="00FF32AB" w:rsidP="00DB4CE1">
            <w:pPr>
              <w:shd w:val="clear" w:color="auto" w:fill="FFFFFF"/>
              <w:rPr>
                <w:rFonts w:ascii="Times New Roman" w:eastAsia="Times New Roman" w:hAnsi="Times New Roman" w:cs="Times New Roman"/>
                <w:color w:val="000000" w:themeColor="text1"/>
                <w:sz w:val="18"/>
                <w:szCs w:val="18"/>
                <w14:ligatures w14:val="none"/>
              </w:rPr>
            </w:pPr>
            <w:r w:rsidRPr="00DD7DB4">
              <w:rPr>
                <w:rFonts w:ascii="Times New Roman" w:eastAsia="Times New Roman" w:hAnsi="Times New Roman" w:cs="Times New Roman"/>
                <w:color w:val="000000" w:themeColor="text1"/>
                <w:sz w:val="18"/>
                <w:szCs w:val="18"/>
                <w14:ligatures w14:val="none"/>
              </w:rPr>
              <w:t>1–5 = 10.6% 6–10 = 23.2% 11–20 = 24.8% 20 or more= 38.4%; NR = 4.0%</w:t>
            </w:r>
          </w:p>
          <w:p w14:paraId="3BBAE3A5" w14:textId="77777777" w:rsidR="00FF32AB" w:rsidRPr="00DD7DB4" w:rsidRDefault="00FF32AB" w:rsidP="00930623">
            <w:pPr>
              <w:contextualSpacing/>
              <w:rPr>
                <w:rFonts w:ascii="Times New Roman" w:hAnsi="Times New Roman" w:cs="Times New Roman"/>
                <w:color w:val="000000" w:themeColor="text1"/>
                <w:sz w:val="18"/>
                <w:szCs w:val="18"/>
              </w:rPr>
            </w:pPr>
          </w:p>
        </w:tc>
        <w:tc>
          <w:tcPr>
            <w:tcW w:w="900" w:type="dxa"/>
          </w:tcPr>
          <w:p w14:paraId="07FAEA1D" w14:textId="4611E03A"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sz w:val="18"/>
                <w:szCs w:val="18"/>
                <w:shd w:val="clear" w:color="auto" w:fill="FFFFFF"/>
              </w:rPr>
              <w:t>5-41 years (18.4 mean)</w:t>
            </w:r>
          </w:p>
        </w:tc>
      </w:tr>
      <w:tr w:rsidR="00DD7DB4" w:rsidRPr="00DD7DB4" w14:paraId="50A42B43" w14:textId="5925B18D" w:rsidTr="001C7D01">
        <w:tc>
          <w:tcPr>
            <w:tcW w:w="990" w:type="dxa"/>
          </w:tcPr>
          <w:p w14:paraId="78178110"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Houchins_2010</w:t>
            </w:r>
          </w:p>
        </w:tc>
        <w:tc>
          <w:tcPr>
            <w:tcW w:w="810" w:type="dxa"/>
          </w:tcPr>
          <w:p w14:paraId="1C190699" w14:textId="77777777"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 xml:space="preserve">&gt; 100 </w:t>
            </w:r>
          </w:p>
        </w:tc>
        <w:tc>
          <w:tcPr>
            <w:tcW w:w="630" w:type="dxa"/>
          </w:tcPr>
          <w:p w14:paraId="071EEE9B" w14:textId="4A482FD5"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Females</w:t>
            </w:r>
          </w:p>
        </w:tc>
        <w:tc>
          <w:tcPr>
            <w:tcW w:w="810" w:type="dxa"/>
          </w:tcPr>
          <w:p w14:paraId="48B46DAD" w14:textId="38707DBE"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sz w:val="18"/>
                <w:szCs w:val="18"/>
                <w:shd w:val="clear" w:color="auto" w:fill="FFFFFF"/>
              </w:rPr>
              <w:t>83% were 35 or older, and 44% were 51 or older</w:t>
            </w:r>
          </w:p>
        </w:tc>
        <w:tc>
          <w:tcPr>
            <w:tcW w:w="630" w:type="dxa"/>
          </w:tcPr>
          <w:p w14:paraId="4CE0569F" w14:textId="70D176F8" w:rsidR="00FF32AB" w:rsidRPr="00DD7DB4" w:rsidRDefault="00FF32AB" w:rsidP="00930623">
            <w:pPr>
              <w:contextualSpacing/>
              <w:rPr>
                <w:rFonts w:ascii="Times New Roman" w:hAnsi="Times New Roman" w:cs="Times New Roman"/>
                <w:color w:val="000000" w:themeColor="text1"/>
                <w:sz w:val="18"/>
                <w:szCs w:val="18"/>
              </w:rPr>
            </w:pPr>
          </w:p>
        </w:tc>
        <w:tc>
          <w:tcPr>
            <w:tcW w:w="1440" w:type="dxa"/>
          </w:tcPr>
          <w:p w14:paraId="304EB181" w14:textId="2E6D3821" w:rsidR="00FF32AB" w:rsidRPr="00DD7DB4" w:rsidRDefault="00FF32AB" w:rsidP="00930623">
            <w:pPr>
              <w:contextualSpacing/>
              <w:rPr>
                <w:rFonts w:ascii="Times New Roman" w:hAnsi="Times New Roman" w:cs="Times New Roman"/>
                <w:color w:val="000000" w:themeColor="text1"/>
                <w:sz w:val="18"/>
                <w:szCs w:val="18"/>
              </w:rPr>
            </w:pPr>
          </w:p>
        </w:tc>
        <w:tc>
          <w:tcPr>
            <w:tcW w:w="1530" w:type="dxa"/>
          </w:tcPr>
          <w:p w14:paraId="55FC71BC" w14:textId="77777777" w:rsidR="00FF32AB" w:rsidRPr="00DD7DB4" w:rsidRDefault="00FF32AB" w:rsidP="00930623">
            <w:pPr>
              <w:contextualSpacing/>
              <w:rPr>
                <w:rFonts w:ascii="Times New Roman" w:hAnsi="Times New Roman" w:cs="Times New Roman"/>
                <w:color w:val="000000" w:themeColor="text1"/>
                <w:sz w:val="18"/>
                <w:szCs w:val="18"/>
              </w:rPr>
            </w:pPr>
          </w:p>
        </w:tc>
        <w:tc>
          <w:tcPr>
            <w:tcW w:w="1620" w:type="dxa"/>
          </w:tcPr>
          <w:p w14:paraId="7AF2DE05" w14:textId="77777777" w:rsidR="00FF32AB" w:rsidRPr="00DD7DB4" w:rsidRDefault="00FF32AB" w:rsidP="00930623">
            <w:pPr>
              <w:contextualSpacing/>
              <w:rPr>
                <w:rFonts w:ascii="Times New Roman" w:hAnsi="Times New Roman" w:cs="Times New Roman"/>
                <w:color w:val="000000" w:themeColor="text1"/>
                <w:sz w:val="18"/>
                <w:szCs w:val="18"/>
              </w:rPr>
            </w:pPr>
          </w:p>
        </w:tc>
        <w:tc>
          <w:tcPr>
            <w:tcW w:w="900" w:type="dxa"/>
          </w:tcPr>
          <w:p w14:paraId="16194B23" w14:textId="77777777" w:rsidR="00FF32AB" w:rsidRPr="00DD7DB4" w:rsidRDefault="00FF32AB" w:rsidP="00930623">
            <w:pPr>
              <w:contextualSpacing/>
              <w:rPr>
                <w:rFonts w:ascii="Times New Roman" w:hAnsi="Times New Roman" w:cs="Times New Roman"/>
                <w:color w:val="000000" w:themeColor="text1"/>
                <w:sz w:val="18"/>
                <w:szCs w:val="18"/>
              </w:rPr>
            </w:pPr>
          </w:p>
        </w:tc>
      </w:tr>
      <w:tr w:rsidR="00DD7DB4" w:rsidRPr="00DD7DB4" w14:paraId="3F31F9C9" w14:textId="3160FC3A" w:rsidTr="001C7D01">
        <w:tc>
          <w:tcPr>
            <w:tcW w:w="990" w:type="dxa"/>
          </w:tcPr>
          <w:p w14:paraId="451C8DBE"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Houchins_2017</w:t>
            </w:r>
          </w:p>
        </w:tc>
        <w:tc>
          <w:tcPr>
            <w:tcW w:w="810" w:type="dxa"/>
          </w:tcPr>
          <w:p w14:paraId="282AD494" w14:textId="77777777"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 xml:space="preserve">&gt; 100 </w:t>
            </w:r>
          </w:p>
        </w:tc>
        <w:tc>
          <w:tcPr>
            <w:tcW w:w="630" w:type="dxa"/>
          </w:tcPr>
          <w:p w14:paraId="0E29E83E" w14:textId="10C91B8E"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Females</w:t>
            </w:r>
          </w:p>
        </w:tc>
        <w:tc>
          <w:tcPr>
            <w:tcW w:w="810" w:type="dxa"/>
          </w:tcPr>
          <w:p w14:paraId="78BF4805" w14:textId="7485E9ED" w:rsidR="00FF32AB" w:rsidRPr="000D5D9E" w:rsidRDefault="00FF32AB" w:rsidP="00930623">
            <w:pPr>
              <w:rPr>
                <w:rFonts w:ascii="Times New Roman" w:hAnsi="Times New Roman" w:cs="Times New Roman"/>
                <w:b/>
                <w:bCs/>
                <w:sz w:val="18"/>
                <w:szCs w:val="18"/>
              </w:rPr>
            </w:pPr>
            <w:r w:rsidRPr="00DD7DB4">
              <w:rPr>
                <w:rFonts w:ascii="Times New Roman" w:hAnsi="Times New Roman" w:cs="Times New Roman"/>
                <w:sz w:val="18"/>
                <w:szCs w:val="18"/>
                <w:shd w:val="clear" w:color="auto" w:fill="FFFFFF"/>
              </w:rPr>
              <w:t>21–34 =16%; 35–50 = 39%; 51 and up 45%</w:t>
            </w:r>
          </w:p>
        </w:tc>
        <w:tc>
          <w:tcPr>
            <w:tcW w:w="630" w:type="dxa"/>
          </w:tcPr>
          <w:p w14:paraId="5D3ADC2E" w14:textId="2EB765E6" w:rsidR="00FF32AB" w:rsidRPr="00DD7DB4" w:rsidRDefault="00FF32AB" w:rsidP="00930623">
            <w:pPr>
              <w:contextualSpacing/>
              <w:rPr>
                <w:rFonts w:ascii="Times New Roman" w:hAnsi="Times New Roman" w:cs="Times New Roman"/>
                <w:color w:val="000000" w:themeColor="text1"/>
                <w:sz w:val="18"/>
                <w:szCs w:val="18"/>
              </w:rPr>
            </w:pPr>
          </w:p>
        </w:tc>
        <w:tc>
          <w:tcPr>
            <w:tcW w:w="1440" w:type="dxa"/>
          </w:tcPr>
          <w:p w14:paraId="0AE3958E" w14:textId="72EA5256" w:rsidR="00FF32AB" w:rsidRPr="00DD7DB4" w:rsidRDefault="00FF32AB" w:rsidP="00930623">
            <w:pPr>
              <w:contextualSpacing/>
              <w:rPr>
                <w:rFonts w:ascii="Times New Roman" w:hAnsi="Times New Roman" w:cs="Times New Roman"/>
                <w:color w:val="000000" w:themeColor="text1"/>
                <w:sz w:val="18"/>
                <w:szCs w:val="18"/>
              </w:rPr>
            </w:pPr>
          </w:p>
        </w:tc>
        <w:tc>
          <w:tcPr>
            <w:tcW w:w="1530" w:type="dxa"/>
          </w:tcPr>
          <w:p w14:paraId="57ED21AE" w14:textId="77777777" w:rsidR="00FF32AB" w:rsidRPr="00DD7DB4" w:rsidRDefault="00FF32AB" w:rsidP="00930623">
            <w:pPr>
              <w:contextualSpacing/>
              <w:rPr>
                <w:rFonts w:ascii="Times New Roman" w:hAnsi="Times New Roman" w:cs="Times New Roman"/>
                <w:color w:val="000000" w:themeColor="text1"/>
                <w:sz w:val="18"/>
                <w:szCs w:val="18"/>
              </w:rPr>
            </w:pPr>
          </w:p>
        </w:tc>
        <w:tc>
          <w:tcPr>
            <w:tcW w:w="1620" w:type="dxa"/>
          </w:tcPr>
          <w:p w14:paraId="658C4C5C" w14:textId="77777777" w:rsidR="00FF32AB" w:rsidRPr="00DD7DB4" w:rsidRDefault="00FF32AB" w:rsidP="00930623">
            <w:pPr>
              <w:contextualSpacing/>
              <w:rPr>
                <w:rFonts w:ascii="Times New Roman" w:hAnsi="Times New Roman" w:cs="Times New Roman"/>
                <w:color w:val="000000" w:themeColor="text1"/>
                <w:sz w:val="18"/>
                <w:szCs w:val="18"/>
              </w:rPr>
            </w:pPr>
          </w:p>
        </w:tc>
        <w:tc>
          <w:tcPr>
            <w:tcW w:w="900" w:type="dxa"/>
          </w:tcPr>
          <w:p w14:paraId="70B911E3" w14:textId="77777777" w:rsidR="00FF32AB" w:rsidRPr="00DD7DB4" w:rsidRDefault="00FF32AB" w:rsidP="00930623">
            <w:pPr>
              <w:contextualSpacing/>
              <w:rPr>
                <w:rFonts w:ascii="Times New Roman" w:hAnsi="Times New Roman" w:cs="Times New Roman"/>
                <w:color w:val="000000" w:themeColor="text1"/>
                <w:sz w:val="18"/>
                <w:szCs w:val="18"/>
              </w:rPr>
            </w:pPr>
          </w:p>
        </w:tc>
      </w:tr>
      <w:tr w:rsidR="00DD7DB4" w:rsidRPr="00DD7DB4" w14:paraId="6897F64F" w14:textId="14C59870" w:rsidTr="001C7D01">
        <w:tc>
          <w:tcPr>
            <w:tcW w:w="990" w:type="dxa"/>
          </w:tcPr>
          <w:p w14:paraId="7B486B3C"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Jurich_2001</w:t>
            </w:r>
          </w:p>
        </w:tc>
        <w:tc>
          <w:tcPr>
            <w:tcW w:w="810" w:type="dxa"/>
          </w:tcPr>
          <w:p w14:paraId="4A51C082" w14:textId="77777777"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 xml:space="preserve">&gt; 100 </w:t>
            </w:r>
          </w:p>
        </w:tc>
        <w:tc>
          <w:tcPr>
            <w:tcW w:w="630" w:type="dxa"/>
          </w:tcPr>
          <w:p w14:paraId="3D5329AC" w14:textId="347EAE21"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w:t>
            </w:r>
          </w:p>
        </w:tc>
        <w:tc>
          <w:tcPr>
            <w:tcW w:w="810" w:type="dxa"/>
          </w:tcPr>
          <w:p w14:paraId="3A727B49" w14:textId="2CDBA6C9" w:rsidR="00FF32AB" w:rsidRPr="00DD7DB4" w:rsidRDefault="00FF32AB" w:rsidP="00930623">
            <w:pPr>
              <w:contextualSpacing/>
              <w:rPr>
                <w:rFonts w:ascii="Times New Roman" w:hAnsi="Times New Roman" w:cs="Times New Roman"/>
                <w:color w:val="000000" w:themeColor="text1"/>
                <w:sz w:val="18"/>
                <w:szCs w:val="18"/>
              </w:rPr>
            </w:pPr>
          </w:p>
        </w:tc>
        <w:tc>
          <w:tcPr>
            <w:tcW w:w="630" w:type="dxa"/>
          </w:tcPr>
          <w:p w14:paraId="54F06427" w14:textId="5D2E53BC"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HS = 12%, Assoc = 8%, B, = 46%, M = 27%, D = 7%</w:t>
            </w:r>
          </w:p>
        </w:tc>
        <w:tc>
          <w:tcPr>
            <w:tcW w:w="1440" w:type="dxa"/>
          </w:tcPr>
          <w:p w14:paraId="0F26D104" w14:textId="7A553C58"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Teaching = 48%, Correctional Officer = 16%, SW/C = 11%, Other Business Industry = 25%</w:t>
            </w:r>
          </w:p>
        </w:tc>
        <w:tc>
          <w:tcPr>
            <w:tcW w:w="1530" w:type="dxa"/>
          </w:tcPr>
          <w:p w14:paraId="5F2D5162" w14:textId="578118B5"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Academic = 63%, Voc. = 26%, Cog/Behavioral = 1%, AV = 4%, O = 6%</w:t>
            </w:r>
          </w:p>
        </w:tc>
        <w:tc>
          <w:tcPr>
            <w:tcW w:w="1620" w:type="dxa"/>
          </w:tcPr>
          <w:p w14:paraId="3A7F33A9" w14:textId="77777777" w:rsidR="00FF32AB" w:rsidRPr="00DD7DB4" w:rsidRDefault="00FF32AB" w:rsidP="00B61109">
            <w:pPr>
              <w:rPr>
                <w:rFonts w:ascii="Times New Roman" w:hAnsi="Times New Roman" w:cs="Times New Roman"/>
                <w:color w:val="000000" w:themeColor="text1"/>
                <w:sz w:val="18"/>
                <w:szCs w:val="18"/>
                <w:shd w:val="clear" w:color="auto" w:fill="FFFFFF"/>
              </w:rPr>
            </w:pPr>
            <w:r w:rsidRPr="00DD7DB4">
              <w:rPr>
                <w:rFonts w:ascii="Times New Roman" w:hAnsi="Times New Roman" w:cs="Times New Roman"/>
                <w:color w:val="000000" w:themeColor="text1"/>
                <w:sz w:val="18"/>
                <w:szCs w:val="18"/>
                <w:shd w:val="clear" w:color="auto" w:fill="FFFFFF"/>
              </w:rPr>
              <w:t xml:space="preserve">less than 1 year = 14%; 1-5 years = 53%; 6-10 years =10%; over 10 years= </w:t>
            </w:r>
          </w:p>
          <w:p w14:paraId="5F86D0D0" w14:textId="3CEDB98E" w:rsidR="00FF32AB" w:rsidRPr="00DD7DB4" w:rsidRDefault="00FF32AB" w:rsidP="00B61109">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shd w:val="clear" w:color="auto" w:fill="FFFFFF"/>
              </w:rPr>
              <w:t>23%</w:t>
            </w:r>
          </w:p>
        </w:tc>
        <w:tc>
          <w:tcPr>
            <w:tcW w:w="900" w:type="dxa"/>
          </w:tcPr>
          <w:p w14:paraId="7B75CE16" w14:textId="77777777" w:rsidR="00FF32AB" w:rsidRPr="00DD7DB4" w:rsidRDefault="00FF32AB" w:rsidP="00930623">
            <w:pPr>
              <w:contextualSpacing/>
              <w:rPr>
                <w:rFonts w:ascii="Times New Roman" w:hAnsi="Times New Roman" w:cs="Times New Roman"/>
                <w:color w:val="000000" w:themeColor="text1"/>
                <w:sz w:val="18"/>
                <w:szCs w:val="18"/>
              </w:rPr>
            </w:pPr>
          </w:p>
        </w:tc>
      </w:tr>
      <w:tr w:rsidR="00DD7DB4" w:rsidRPr="00DD7DB4" w14:paraId="4B49944A" w14:textId="1FFCF6A8" w:rsidTr="001C7D01">
        <w:tc>
          <w:tcPr>
            <w:tcW w:w="990" w:type="dxa"/>
          </w:tcPr>
          <w:p w14:paraId="28D116EF"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La Bouff_2008</w:t>
            </w:r>
          </w:p>
        </w:tc>
        <w:tc>
          <w:tcPr>
            <w:tcW w:w="810" w:type="dxa"/>
          </w:tcPr>
          <w:p w14:paraId="03792CFC" w14:textId="77777777"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11-50</w:t>
            </w:r>
          </w:p>
        </w:tc>
        <w:tc>
          <w:tcPr>
            <w:tcW w:w="630" w:type="dxa"/>
          </w:tcPr>
          <w:p w14:paraId="5ABF6B14" w14:textId="1B3EBD6B" w:rsidR="00FF32AB" w:rsidRPr="00DD7DB4" w:rsidRDefault="00FF32AB" w:rsidP="00930623">
            <w:pPr>
              <w:contextualSpacing/>
              <w:rPr>
                <w:rFonts w:ascii="Times New Roman" w:hAnsi="Times New Roman" w:cs="Times New Roman"/>
                <w:color w:val="000000" w:themeColor="text1"/>
                <w:sz w:val="18"/>
                <w:szCs w:val="18"/>
              </w:rPr>
            </w:pPr>
          </w:p>
        </w:tc>
        <w:tc>
          <w:tcPr>
            <w:tcW w:w="810" w:type="dxa"/>
          </w:tcPr>
          <w:p w14:paraId="7C7BCC8F" w14:textId="504C91F8" w:rsidR="00FF32AB" w:rsidRPr="00DD7DB4" w:rsidRDefault="00FF32AB" w:rsidP="00930623">
            <w:pPr>
              <w:contextualSpacing/>
              <w:rPr>
                <w:rFonts w:ascii="Times New Roman" w:hAnsi="Times New Roman" w:cs="Times New Roman"/>
                <w:color w:val="000000" w:themeColor="text1"/>
                <w:sz w:val="18"/>
                <w:szCs w:val="18"/>
              </w:rPr>
            </w:pPr>
          </w:p>
        </w:tc>
        <w:tc>
          <w:tcPr>
            <w:tcW w:w="630" w:type="dxa"/>
          </w:tcPr>
          <w:p w14:paraId="3463722D" w14:textId="533C6DC9" w:rsidR="00FF32AB" w:rsidRPr="00DD7DB4" w:rsidRDefault="00FF32AB" w:rsidP="00930623">
            <w:pPr>
              <w:contextualSpacing/>
              <w:rPr>
                <w:rFonts w:ascii="Times New Roman" w:hAnsi="Times New Roman" w:cs="Times New Roman"/>
                <w:color w:val="000000" w:themeColor="text1"/>
                <w:sz w:val="18"/>
                <w:szCs w:val="18"/>
              </w:rPr>
            </w:pPr>
          </w:p>
        </w:tc>
        <w:tc>
          <w:tcPr>
            <w:tcW w:w="1440" w:type="dxa"/>
          </w:tcPr>
          <w:p w14:paraId="21148F5F" w14:textId="13501D9E" w:rsidR="00FF32AB" w:rsidRPr="00DD7DB4" w:rsidRDefault="00FF32AB" w:rsidP="00930623">
            <w:pPr>
              <w:contextualSpacing/>
              <w:rPr>
                <w:rFonts w:ascii="Times New Roman" w:hAnsi="Times New Roman" w:cs="Times New Roman"/>
                <w:color w:val="000000" w:themeColor="text1"/>
                <w:sz w:val="18"/>
                <w:szCs w:val="18"/>
              </w:rPr>
            </w:pPr>
          </w:p>
        </w:tc>
        <w:tc>
          <w:tcPr>
            <w:tcW w:w="1530" w:type="dxa"/>
          </w:tcPr>
          <w:p w14:paraId="2CCCE3BD" w14:textId="77777777" w:rsidR="00FF32AB" w:rsidRPr="00DD7DB4" w:rsidRDefault="00FF32AB" w:rsidP="00930623">
            <w:pPr>
              <w:contextualSpacing/>
              <w:rPr>
                <w:rFonts w:ascii="Times New Roman" w:hAnsi="Times New Roman" w:cs="Times New Roman"/>
                <w:color w:val="000000" w:themeColor="text1"/>
                <w:sz w:val="18"/>
                <w:szCs w:val="18"/>
              </w:rPr>
            </w:pPr>
          </w:p>
        </w:tc>
        <w:tc>
          <w:tcPr>
            <w:tcW w:w="1620" w:type="dxa"/>
          </w:tcPr>
          <w:p w14:paraId="36E0D87E" w14:textId="77777777" w:rsidR="00FF32AB" w:rsidRPr="00DD7DB4" w:rsidRDefault="00FF32AB" w:rsidP="00930623">
            <w:pPr>
              <w:contextualSpacing/>
              <w:rPr>
                <w:rFonts w:ascii="Times New Roman" w:hAnsi="Times New Roman" w:cs="Times New Roman"/>
                <w:color w:val="000000" w:themeColor="text1"/>
                <w:sz w:val="18"/>
                <w:szCs w:val="18"/>
              </w:rPr>
            </w:pPr>
          </w:p>
        </w:tc>
        <w:tc>
          <w:tcPr>
            <w:tcW w:w="900" w:type="dxa"/>
          </w:tcPr>
          <w:p w14:paraId="468F409B" w14:textId="77777777" w:rsidR="00FF32AB" w:rsidRPr="00DD7DB4" w:rsidRDefault="00FF32AB" w:rsidP="00930623">
            <w:pPr>
              <w:contextualSpacing/>
              <w:rPr>
                <w:rFonts w:ascii="Times New Roman" w:hAnsi="Times New Roman" w:cs="Times New Roman"/>
                <w:color w:val="000000" w:themeColor="text1"/>
                <w:sz w:val="18"/>
                <w:szCs w:val="18"/>
              </w:rPr>
            </w:pPr>
          </w:p>
        </w:tc>
      </w:tr>
      <w:tr w:rsidR="00DD7DB4" w:rsidRPr="00DD7DB4" w14:paraId="33B88D05" w14:textId="194DC9D2" w:rsidTr="001C7D01">
        <w:tc>
          <w:tcPr>
            <w:tcW w:w="990" w:type="dxa"/>
          </w:tcPr>
          <w:p w14:paraId="60CAB16C"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Mason Williams_2017</w:t>
            </w:r>
          </w:p>
        </w:tc>
        <w:tc>
          <w:tcPr>
            <w:tcW w:w="810" w:type="dxa"/>
          </w:tcPr>
          <w:p w14:paraId="26B0824B" w14:textId="77777777"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 xml:space="preserve">&gt; 100 </w:t>
            </w:r>
          </w:p>
        </w:tc>
        <w:tc>
          <w:tcPr>
            <w:tcW w:w="630" w:type="dxa"/>
          </w:tcPr>
          <w:p w14:paraId="5C83447F" w14:textId="50F56A97" w:rsidR="00FF32AB" w:rsidRPr="00DD7DB4" w:rsidRDefault="00FF32AB" w:rsidP="00930623">
            <w:pPr>
              <w:contextualSpacing/>
              <w:rPr>
                <w:rFonts w:ascii="Times New Roman" w:hAnsi="Times New Roman" w:cs="Times New Roman"/>
                <w:color w:val="000000" w:themeColor="text1"/>
                <w:sz w:val="18"/>
                <w:szCs w:val="18"/>
              </w:rPr>
            </w:pPr>
          </w:p>
        </w:tc>
        <w:tc>
          <w:tcPr>
            <w:tcW w:w="810" w:type="dxa"/>
          </w:tcPr>
          <w:p w14:paraId="32E7A064" w14:textId="2DEE486B" w:rsidR="00FF32AB" w:rsidRPr="00DD7DB4" w:rsidRDefault="00FF32AB" w:rsidP="00930623">
            <w:pPr>
              <w:contextualSpacing/>
              <w:rPr>
                <w:rFonts w:ascii="Times New Roman" w:hAnsi="Times New Roman" w:cs="Times New Roman"/>
                <w:color w:val="000000" w:themeColor="text1"/>
                <w:sz w:val="18"/>
                <w:szCs w:val="18"/>
              </w:rPr>
            </w:pPr>
          </w:p>
        </w:tc>
        <w:tc>
          <w:tcPr>
            <w:tcW w:w="630" w:type="dxa"/>
          </w:tcPr>
          <w:p w14:paraId="7B00F783" w14:textId="5ECE5DB8" w:rsidR="00FF32AB" w:rsidRPr="00DD7DB4" w:rsidRDefault="00FF32AB" w:rsidP="00930623">
            <w:pPr>
              <w:contextualSpacing/>
              <w:rPr>
                <w:rFonts w:ascii="Times New Roman" w:hAnsi="Times New Roman" w:cs="Times New Roman"/>
                <w:color w:val="000000" w:themeColor="text1"/>
                <w:sz w:val="18"/>
                <w:szCs w:val="18"/>
              </w:rPr>
            </w:pPr>
          </w:p>
        </w:tc>
        <w:tc>
          <w:tcPr>
            <w:tcW w:w="1440" w:type="dxa"/>
          </w:tcPr>
          <w:p w14:paraId="2252462B" w14:textId="2E318D62" w:rsidR="00FF32AB" w:rsidRPr="00DD7DB4" w:rsidRDefault="00FF32AB" w:rsidP="00930623">
            <w:pPr>
              <w:contextualSpacing/>
              <w:rPr>
                <w:rFonts w:ascii="Times New Roman" w:hAnsi="Times New Roman" w:cs="Times New Roman"/>
                <w:color w:val="000000" w:themeColor="text1"/>
                <w:sz w:val="18"/>
                <w:szCs w:val="18"/>
              </w:rPr>
            </w:pPr>
          </w:p>
        </w:tc>
        <w:tc>
          <w:tcPr>
            <w:tcW w:w="1530" w:type="dxa"/>
          </w:tcPr>
          <w:p w14:paraId="495A9951" w14:textId="77777777" w:rsidR="00FF32AB" w:rsidRPr="00DD7DB4" w:rsidRDefault="00FF32AB" w:rsidP="00930623">
            <w:pPr>
              <w:contextualSpacing/>
              <w:rPr>
                <w:rFonts w:ascii="Times New Roman" w:hAnsi="Times New Roman" w:cs="Times New Roman"/>
                <w:color w:val="000000" w:themeColor="text1"/>
                <w:sz w:val="18"/>
                <w:szCs w:val="18"/>
              </w:rPr>
            </w:pPr>
          </w:p>
        </w:tc>
        <w:tc>
          <w:tcPr>
            <w:tcW w:w="1620" w:type="dxa"/>
          </w:tcPr>
          <w:p w14:paraId="709BD5FF" w14:textId="3E81528E"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shd w:val="clear" w:color="auto" w:fill="FFFFFF"/>
              </w:rPr>
              <w:t>0-3 years = 17.6%; more than 3 = 82.4%</w:t>
            </w:r>
          </w:p>
        </w:tc>
        <w:tc>
          <w:tcPr>
            <w:tcW w:w="900" w:type="dxa"/>
          </w:tcPr>
          <w:p w14:paraId="58443EA0" w14:textId="77777777" w:rsidR="00FF32AB" w:rsidRPr="00DD7DB4" w:rsidRDefault="00FF32AB" w:rsidP="00930623">
            <w:pPr>
              <w:contextualSpacing/>
              <w:rPr>
                <w:rFonts w:ascii="Times New Roman" w:hAnsi="Times New Roman" w:cs="Times New Roman"/>
                <w:color w:val="000000" w:themeColor="text1"/>
                <w:sz w:val="18"/>
                <w:szCs w:val="18"/>
              </w:rPr>
            </w:pPr>
          </w:p>
        </w:tc>
      </w:tr>
      <w:tr w:rsidR="00DD7DB4" w:rsidRPr="00DD7DB4" w14:paraId="23737664" w14:textId="194D44F1" w:rsidTr="001C7D01">
        <w:tc>
          <w:tcPr>
            <w:tcW w:w="990" w:type="dxa"/>
          </w:tcPr>
          <w:p w14:paraId="4A06D56D"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Moody_2003</w:t>
            </w:r>
          </w:p>
        </w:tc>
        <w:tc>
          <w:tcPr>
            <w:tcW w:w="810" w:type="dxa"/>
          </w:tcPr>
          <w:p w14:paraId="623B48BC" w14:textId="77777777"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11-50</w:t>
            </w:r>
          </w:p>
        </w:tc>
        <w:tc>
          <w:tcPr>
            <w:tcW w:w="630" w:type="dxa"/>
          </w:tcPr>
          <w:p w14:paraId="17623064" w14:textId="64D14467"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w:t>
            </w:r>
          </w:p>
        </w:tc>
        <w:tc>
          <w:tcPr>
            <w:tcW w:w="810" w:type="dxa"/>
          </w:tcPr>
          <w:p w14:paraId="2CE71983" w14:textId="1A6FFC33" w:rsidR="00FF32AB" w:rsidRPr="00DD7DB4" w:rsidRDefault="00FF32AB" w:rsidP="00930623">
            <w:pPr>
              <w:contextualSpacing/>
              <w:rPr>
                <w:rFonts w:ascii="Times New Roman" w:hAnsi="Times New Roman" w:cs="Times New Roman"/>
                <w:color w:val="000000" w:themeColor="text1"/>
                <w:sz w:val="18"/>
                <w:szCs w:val="18"/>
              </w:rPr>
            </w:pPr>
          </w:p>
        </w:tc>
        <w:tc>
          <w:tcPr>
            <w:tcW w:w="630" w:type="dxa"/>
          </w:tcPr>
          <w:p w14:paraId="38CA7E5F" w14:textId="7225425E" w:rsidR="00FF32AB" w:rsidRPr="00DD7DB4" w:rsidRDefault="00FF32AB" w:rsidP="00930623">
            <w:pPr>
              <w:contextualSpacing/>
              <w:rPr>
                <w:rFonts w:ascii="Times New Roman" w:hAnsi="Times New Roman" w:cs="Times New Roman"/>
                <w:color w:val="000000" w:themeColor="text1"/>
                <w:sz w:val="18"/>
                <w:szCs w:val="18"/>
              </w:rPr>
            </w:pPr>
          </w:p>
        </w:tc>
        <w:tc>
          <w:tcPr>
            <w:tcW w:w="1440" w:type="dxa"/>
          </w:tcPr>
          <w:p w14:paraId="4ACA7CE2" w14:textId="6CD34EF1" w:rsidR="00FF32AB" w:rsidRPr="00DD7DB4" w:rsidRDefault="00FF32AB" w:rsidP="00930623">
            <w:pPr>
              <w:contextualSpacing/>
              <w:rPr>
                <w:rFonts w:ascii="Times New Roman" w:hAnsi="Times New Roman" w:cs="Times New Roman"/>
                <w:color w:val="000000" w:themeColor="text1"/>
                <w:sz w:val="18"/>
                <w:szCs w:val="18"/>
              </w:rPr>
            </w:pPr>
          </w:p>
        </w:tc>
        <w:tc>
          <w:tcPr>
            <w:tcW w:w="1530" w:type="dxa"/>
          </w:tcPr>
          <w:p w14:paraId="5525BA93" w14:textId="77777777" w:rsidR="00FF32AB" w:rsidRPr="00DD7DB4" w:rsidRDefault="00FF32AB" w:rsidP="00930623">
            <w:pPr>
              <w:contextualSpacing/>
              <w:rPr>
                <w:rFonts w:ascii="Times New Roman" w:hAnsi="Times New Roman" w:cs="Times New Roman"/>
                <w:color w:val="000000" w:themeColor="text1"/>
                <w:sz w:val="18"/>
                <w:szCs w:val="18"/>
              </w:rPr>
            </w:pPr>
          </w:p>
        </w:tc>
        <w:tc>
          <w:tcPr>
            <w:tcW w:w="1620" w:type="dxa"/>
          </w:tcPr>
          <w:p w14:paraId="5A0375D5" w14:textId="77777777" w:rsidR="00FF32AB" w:rsidRPr="00DD7DB4" w:rsidRDefault="00FF32AB" w:rsidP="00930623">
            <w:pPr>
              <w:contextualSpacing/>
              <w:rPr>
                <w:rFonts w:ascii="Times New Roman" w:hAnsi="Times New Roman" w:cs="Times New Roman"/>
                <w:color w:val="000000" w:themeColor="text1"/>
                <w:sz w:val="18"/>
                <w:szCs w:val="18"/>
              </w:rPr>
            </w:pPr>
          </w:p>
        </w:tc>
        <w:tc>
          <w:tcPr>
            <w:tcW w:w="900" w:type="dxa"/>
          </w:tcPr>
          <w:p w14:paraId="445A9DFA" w14:textId="77777777" w:rsidR="00FF32AB" w:rsidRPr="00DD7DB4" w:rsidRDefault="00FF32AB" w:rsidP="00930623">
            <w:pPr>
              <w:contextualSpacing/>
              <w:rPr>
                <w:rFonts w:ascii="Times New Roman" w:hAnsi="Times New Roman" w:cs="Times New Roman"/>
                <w:color w:val="000000" w:themeColor="text1"/>
                <w:sz w:val="18"/>
                <w:szCs w:val="18"/>
              </w:rPr>
            </w:pPr>
          </w:p>
        </w:tc>
      </w:tr>
      <w:tr w:rsidR="00DD7DB4" w:rsidRPr="00DD7DB4" w14:paraId="119AE402" w14:textId="26E8A043" w:rsidTr="001C7D01">
        <w:tc>
          <w:tcPr>
            <w:tcW w:w="990" w:type="dxa"/>
          </w:tcPr>
          <w:p w14:paraId="1F919DC4"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Murphy_2018</w:t>
            </w:r>
          </w:p>
        </w:tc>
        <w:tc>
          <w:tcPr>
            <w:tcW w:w="810" w:type="dxa"/>
          </w:tcPr>
          <w:p w14:paraId="28161454" w14:textId="77777777"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&lt; 10</w:t>
            </w:r>
          </w:p>
        </w:tc>
        <w:tc>
          <w:tcPr>
            <w:tcW w:w="630" w:type="dxa"/>
          </w:tcPr>
          <w:p w14:paraId="7216ABCF" w14:textId="5B000316"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Females</w:t>
            </w:r>
          </w:p>
        </w:tc>
        <w:tc>
          <w:tcPr>
            <w:tcW w:w="810" w:type="dxa"/>
          </w:tcPr>
          <w:p w14:paraId="6ACA2779" w14:textId="261597A7"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sz w:val="18"/>
                <w:szCs w:val="18"/>
                <w:shd w:val="clear" w:color="auto" w:fill="FFFFFF"/>
              </w:rPr>
              <w:t>late 30s = 20%; early 40s = 20%; mid 40s = 40%; late 40s = 20%</w:t>
            </w:r>
          </w:p>
        </w:tc>
        <w:tc>
          <w:tcPr>
            <w:tcW w:w="630" w:type="dxa"/>
          </w:tcPr>
          <w:p w14:paraId="68592FC9" w14:textId="5992AF85"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C/W = 60%, AA/B = 40%</w:t>
            </w:r>
          </w:p>
        </w:tc>
        <w:tc>
          <w:tcPr>
            <w:tcW w:w="1440" w:type="dxa"/>
          </w:tcPr>
          <w:p w14:paraId="0A6A5FD0" w14:textId="691250B0" w:rsidR="00FF32AB" w:rsidRPr="00DD7DB4" w:rsidRDefault="00FF32AB" w:rsidP="00930623">
            <w:pPr>
              <w:contextualSpacing/>
              <w:rPr>
                <w:rFonts w:ascii="Times New Roman" w:hAnsi="Times New Roman" w:cs="Times New Roman"/>
                <w:color w:val="000000" w:themeColor="text1"/>
                <w:sz w:val="18"/>
                <w:szCs w:val="18"/>
              </w:rPr>
            </w:pPr>
          </w:p>
        </w:tc>
        <w:tc>
          <w:tcPr>
            <w:tcW w:w="1530" w:type="dxa"/>
          </w:tcPr>
          <w:p w14:paraId="2DEA53BA" w14:textId="77777777" w:rsidR="00FF32AB" w:rsidRPr="00DD7DB4" w:rsidRDefault="00FF32AB" w:rsidP="00930623">
            <w:pPr>
              <w:contextualSpacing/>
              <w:rPr>
                <w:rFonts w:ascii="Times New Roman" w:hAnsi="Times New Roman" w:cs="Times New Roman"/>
                <w:color w:val="000000" w:themeColor="text1"/>
                <w:sz w:val="18"/>
                <w:szCs w:val="18"/>
              </w:rPr>
            </w:pPr>
          </w:p>
        </w:tc>
        <w:tc>
          <w:tcPr>
            <w:tcW w:w="1620" w:type="dxa"/>
          </w:tcPr>
          <w:p w14:paraId="2E625509" w14:textId="77777777" w:rsidR="00FF32AB" w:rsidRPr="00DD7DB4" w:rsidRDefault="00FF32AB" w:rsidP="00930623">
            <w:pPr>
              <w:contextualSpacing/>
              <w:rPr>
                <w:rFonts w:ascii="Times New Roman" w:hAnsi="Times New Roman" w:cs="Times New Roman"/>
                <w:color w:val="000000" w:themeColor="text1"/>
                <w:sz w:val="18"/>
                <w:szCs w:val="18"/>
              </w:rPr>
            </w:pPr>
          </w:p>
        </w:tc>
        <w:tc>
          <w:tcPr>
            <w:tcW w:w="900" w:type="dxa"/>
          </w:tcPr>
          <w:p w14:paraId="4558E04A" w14:textId="77777777" w:rsidR="00FF32AB" w:rsidRPr="00DD7DB4" w:rsidRDefault="00FF32AB" w:rsidP="00930623">
            <w:pPr>
              <w:contextualSpacing/>
              <w:rPr>
                <w:rFonts w:ascii="Times New Roman" w:hAnsi="Times New Roman" w:cs="Times New Roman"/>
                <w:color w:val="000000" w:themeColor="text1"/>
                <w:sz w:val="18"/>
                <w:szCs w:val="18"/>
              </w:rPr>
            </w:pPr>
          </w:p>
        </w:tc>
      </w:tr>
      <w:tr w:rsidR="00DD7DB4" w:rsidRPr="00DD7DB4" w14:paraId="3C68A28E" w14:textId="2A4E2F86" w:rsidTr="001C7D01">
        <w:tc>
          <w:tcPr>
            <w:tcW w:w="990" w:type="dxa"/>
          </w:tcPr>
          <w:p w14:paraId="7E29E79B"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Painter_2008</w:t>
            </w:r>
          </w:p>
        </w:tc>
        <w:tc>
          <w:tcPr>
            <w:tcW w:w="810" w:type="dxa"/>
          </w:tcPr>
          <w:p w14:paraId="2E5FAF76" w14:textId="77777777"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11-50</w:t>
            </w:r>
          </w:p>
        </w:tc>
        <w:tc>
          <w:tcPr>
            <w:tcW w:w="630" w:type="dxa"/>
          </w:tcPr>
          <w:p w14:paraId="27DB0501" w14:textId="72070FF3" w:rsidR="00FF32AB" w:rsidRPr="00DD7DB4" w:rsidRDefault="00FF32AB" w:rsidP="00930623">
            <w:pPr>
              <w:contextualSpacing/>
              <w:rPr>
                <w:rFonts w:ascii="Times New Roman" w:hAnsi="Times New Roman" w:cs="Times New Roman"/>
                <w:color w:val="000000" w:themeColor="text1"/>
                <w:sz w:val="18"/>
                <w:szCs w:val="18"/>
              </w:rPr>
            </w:pPr>
          </w:p>
        </w:tc>
        <w:tc>
          <w:tcPr>
            <w:tcW w:w="810" w:type="dxa"/>
          </w:tcPr>
          <w:p w14:paraId="185BC79D" w14:textId="2EE35B13" w:rsidR="00FF32AB" w:rsidRPr="00DD7DB4" w:rsidRDefault="00FF32AB" w:rsidP="00930623">
            <w:pPr>
              <w:contextualSpacing/>
              <w:rPr>
                <w:rFonts w:ascii="Times New Roman" w:hAnsi="Times New Roman" w:cs="Times New Roman"/>
                <w:color w:val="000000" w:themeColor="text1"/>
                <w:sz w:val="18"/>
                <w:szCs w:val="18"/>
              </w:rPr>
            </w:pPr>
          </w:p>
        </w:tc>
        <w:tc>
          <w:tcPr>
            <w:tcW w:w="630" w:type="dxa"/>
          </w:tcPr>
          <w:p w14:paraId="14059A1F" w14:textId="16073E07" w:rsidR="00FF32AB" w:rsidRPr="00DD7DB4" w:rsidRDefault="00FF32AB" w:rsidP="00930623">
            <w:pPr>
              <w:contextualSpacing/>
              <w:rPr>
                <w:rFonts w:ascii="Times New Roman" w:hAnsi="Times New Roman" w:cs="Times New Roman"/>
                <w:color w:val="000000" w:themeColor="text1"/>
                <w:sz w:val="18"/>
                <w:szCs w:val="18"/>
              </w:rPr>
            </w:pPr>
          </w:p>
        </w:tc>
        <w:tc>
          <w:tcPr>
            <w:tcW w:w="1440" w:type="dxa"/>
          </w:tcPr>
          <w:p w14:paraId="448A56EB" w14:textId="2E1CDF42" w:rsidR="00FF32AB" w:rsidRPr="00DD7DB4" w:rsidRDefault="00FF32AB" w:rsidP="00930623">
            <w:pPr>
              <w:contextualSpacing/>
              <w:rPr>
                <w:rFonts w:ascii="Times New Roman" w:hAnsi="Times New Roman" w:cs="Times New Roman"/>
                <w:color w:val="000000" w:themeColor="text1"/>
                <w:sz w:val="18"/>
                <w:szCs w:val="18"/>
              </w:rPr>
            </w:pPr>
          </w:p>
        </w:tc>
        <w:tc>
          <w:tcPr>
            <w:tcW w:w="1530" w:type="dxa"/>
          </w:tcPr>
          <w:p w14:paraId="0A355E20" w14:textId="77777777" w:rsidR="00FF32AB" w:rsidRPr="00DD7DB4" w:rsidRDefault="00FF32AB" w:rsidP="00930623">
            <w:pPr>
              <w:contextualSpacing/>
              <w:rPr>
                <w:rFonts w:ascii="Times New Roman" w:hAnsi="Times New Roman" w:cs="Times New Roman"/>
                <w:color w:val="000000" w:themeColor="text1"/>
                <w:sz w:val="18"/>
                <w:szCs w:val="18"/>
              </w:rPr>
            </w:pPr>
          </w:p>
        </w:tc>
        <w:tc>
          <w:tcPr>
            <w:tcW w:w="1620" w:type="dxa"/>
          </w:tcPr>
          <w:p w14:paraId="217CAB14" w14:textId="77777777" w:rsidR="00FF32AB" w:rsidRPr="00DD7DB4" w:rsidRDefault="00FF32AB" w:rsidP="00930623">
            <w:pPr>
              <w:contextualSpacing/>
              <w:rPr>
                <w:rFonts w:ascii="Times New Roman" w:hAnsi="Times New Roman" w:cs="Times New Roman"/>
                <w:color w:val="000000" w:themeColor="text1"/>
                <w:sz w:val="18"/>
                <w:szCs w:val="18"/>
              </w:rPr>
            </w:pPr>
          </w:p>
        </w:tc>
        <w:tc>
          <w:tcPr>
            <w:tcW w:w="900" w:type="dxa"/>
          </w:tcPr>
          <w:p w14:paraId="1482003F" w14:textId="77777777" w:rsidR="00FF32AB" w:rsidRPr="00DD7DB4" w:rsidRDefault="00FF32AB" w:rsidP="00930623">
            <w:pPr>
              <w:contextualSpacing/>
              <w:rPr>
                <w:rFonts w:ascii="Times New Roman" w:hAnsi="Times New Roman" w:cs="Times New Roman"/>
                <w:color w:val="000000" w:themeColor="text1"/>
                <w:sz w:val="18"/>
                <w:szCs w:val="18"/>
              </w:rPr>
            </w:pPr>
          </w:p>
        </w:tc>
      </w:tr>
      <w:tr w:rsidR="00DD7DB4" w:rsidRPr="00DD7DB4" w14:paraId="4730B152" w14:textId="1274D7C1" w:rsidTr="001C7D01">
        <w:tc>
          <w:tcPr>
            <w:tcW w:w="990" w:type="dxa"/>
          </w:tcPr>
          <w:p w14:paraId="1530EC84"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lastRenderedPageBreak/>
              <w:t>Paulson_1986</w:t>
            </w:r>
          </w:p>
        </w:tc>
        <w:tc>
          <w:tcPr>
            <w:tcW w:w="810" w:type="dxa"/>
          </w:tcPr>
          <w:p w14:paraId="21801E37" w14:textId="77777777"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 xml:space="preserve">&gt; 100 </w:t>
            </w:r>
          </w:p>
        </w:tc>
        <w:tc>
          <w:tcPr>
            <w:tcW w:w="630" w:type="dxa"/>
          </w:tcPr>
          <w:p w14:paraId="4B13F461" w14:textId="13FBC91A" w:rsidR="00FF32AB" w:rsidRPr="00DD7DB4" w:rsidRDefault="00FF32AB" w:rsidP="00930623">
            <w:pPr>
              <w:contextualSpacing/>
              <w:rPr>
                <w:rFonts w:ascii="Times New Roman" w:hAnsi="Times New Roman" w:cs="Times New Roman"/>
                <w:color w:val="000000" w:themeColor="text1"/>
                <w:sz w:val="18"/>
                <w:szCs w:val="18"/>
              </w:rPr>
            </w:pPr>
          </w:p>
        </w:tc>
        <w:tc>
          <w:tcPr>
            <w:tcW w:w="810" w:type="dxa"/>
          </w:tcPr>
          <w:p w14:paraId="57930341" w14:textId="5F48DA22" w:rsidR="00FF32AB" w:rsidRPr="00DD7DB4" w:rsidRDefault="00FF32AB" w:rsidP="00930623">
            <w:pPr>
              <w:contextualSpacing/>
              <w:rPr>
                <w:rFonts w:ascii="Times New Roman" w:hAnsi="Times New Roman" w:cs="Times New Roman"/>
                <w:color w:val="000000" w:themeColor="text1"/>
                <w:sz w:val="18"/>
                <w:szCs w:val="18"/>
              </w:rPr>
            </w:pPr>
          </w:p>
        </w:tc>
        <w:tc>
          <w:tcPr>
            <w:tcW w:w="630" w:type="dxa"/>
          </w:tcPr>
          <w:p w14:paraId="3DF0C289" w14:textId="01D4E459" w:rsidR="00FF32AB" w:rsidRPr="00DD7DB4" w:rsidRDefault="00FF32AB" w:rsidP="00930623">
            <w:pPr>
              <w:contextualSpacing/>
              <w:rPr>
                <w:rFonts w:ascii="Times New Roman" w:hAnsi="Times New Roman" w:cs="Times New Roman"/>
                <w:color w:val="000000" w:themeColor="text1"/>
                <w:sz w:val="18"/>
                <w:szCs w:val="18"/>
              </w:rPr>
            </w:pPr>
          </w:p>
        </w:tc>
        <w:tc>
          <w:tcPr>
            <w:tcW w:w="1440" w:type="dxa"/>
          </w:tcPr>
          <w:p w14:paraId="41AB3A35" w14:textId="52FD7313" w:rsidR="00FF32AB" w:rsidRPr="00DD7DB4" w:rsidRDefault="00FF32AB" w:rsidP="00930623">
            <w:pPr>
              <w:contextualSpacing/>
              <w:rPr>
                <w:rFonts w:ascii="Times New Roman" w:hAnsi="Times New Roman" w:cs="Times New Roman"/>
                <w:color w:val="000000" w:themeColor="text1"/>
                <w:sz w:val="18"/>
                <w:szCs w:val="18"/>
              </w:rPr>
            </w:pPr>
          </w:p>
        </w:tc>
        <w:tc>
          <w:tcPr>
            <w:tcW w:w="1530" w:type="dxa"/>
          </w:tcPr>
          <w:p w14:paraId="60E4DE4A" w14:textId="42F80B5F"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Teachers = 88%, Admin = 5%,</w:t>
            </w:r>
            <w:r w:rsidR="0082506E" w:rsidRPr="00DD7DB4">
              <w:rPr>
                <w:rFonts w:ascii="Times New Roman" w:hAnsi="Times New Roman" w:cs="Times New Roman"/>
                <w:color w:val="000000" w:themeColor="text1"/>
                <w:sz w:val="18"/>
                <w:szCs w:val="18"/>
              </w:rPr>
              <w:t xml:space="preserve"> </w:t>
            </w:r>
            <w:r w:rsidRPr="00DD7DB4">
              <w:rPr>
                <w:rFonts w:ascii="Times New Roman" w:hAnsi="Times New Roman" w:cs="Times New Roman"/>
                <w:color w:val="000000" w:themeColor="text1"/>
                <w:sz w:val="18"/>
                <w:szCs w:val="18"/>
              </w:rPr>
              <w:t>Support 7%</w:t>
            </w:r>
          </w:p>
        </w:tc>
        <w:tc>
          <w:tcPr>
            <w:tcW w:w="1620" w:type="dxa"/>
          </w:tcPr>
          <w:p w14:paraId="59E794A0" w14:textId="77777777" w:rsidR="00FF32AB" w:rsidRPr="00DD7DB4" w:rsidRDefault="00FF32AB" w:rsidP="00930623">
            <w:pPr>
              <w:contextualSpacing/>
              <w:rPr>
                <w:rFonts w:ascii="Times New Roman" w:hAnsi="Times New Roman" w:cs="Times New Roman"/>
                <w:color w:val="000000" w:themeColor="text1"/>
                <w:sz w:val="18"/>
                <w:szCs w:val="18"/>
              </w:rPr>
            </w:pPr>
          </w:p>
        </w:tc>
        <w:tc>
          <w:tcPr>
            <w:tcW w:w="900" w:type="dxa"/>
          </w:tcPr>
          <w:p w14:paraId="2785C202" w14:textId="77777777" w:rsidR="00FF32AB" w:rsidRPr="00DD7DB4" w:rsidRDefault="00FF32AB" w:rsidP="00930623">
            <w:pPr>
              <w:contextualSpacing/>
              <w:rPr>
                <w:rFonts w:ascii="Times New Roman" w:hAnsi="Times New Roman" w:cs="Times New Roman"/>
                <w:color w:val="000000" w:themeColor="text1"/>
                <w:sz w:val="18"/>
                <w:szCs w:val="18"/>
              </w:rPr>
            </w:pPr>
          </w:p>
        </w:tc>
      </w:tr>
      <w:tr w:rsidR="00DD7DB4" w:rsidRPr="00DD7DB4" w14:paraId="63984727" w14:textId="3A87DCA0" w:rsidTr="001C7D01">
        <w:tc>
          <w:tcPr>
            <w:tcW w:w="990" w:type="dxa"/>
            <w:tcBorders>
              <w:bottom w:val="single" w:sz="4" w:space="0" w:color="auto"/>
            </w:tcBorders>
          </w:tcPr>
          <w:p w14:paraId="320F7AF8" w14:textId="77777777" w:rsidR="00FF32AB" w:rsidRPr="00DD7DB4" w:rsidRDefault="00FF32AB" w:rsidP="00DD7DB4">
            <w:pPr>
              <w:ind w:left="170" w:hanging="165"/>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Roberts_1988</w:t>
            </w:r>
          </w:p>
        </w:tc>
        <w:tc>
          <w:tcPr>
            <w:tcW w:w="810" w:type="dxa"/>
            <w:tcBorders>
              <w:bottom w:val="single" w:sz="4" w:space="0" w:color="auto"/>
            </w:tcBorders>
          </w:tcPr>
          <w:p w14:paraId="292EED32" w14:textId="77777777" w:rsidR="00FF32AB" w:rsidRPr="00DD7DB4" w:rsidRDefault="00FF32AB" w:rsidP="00930623">
            <w:pPr>
              <w:contextualSpacing/>
              <w:rPr>
                <w:rFonts w:ascii="Times New Roman" w:hAnsi="Times New Roman" w:cs="Times New Roman"/>
                <w:color w:val="000000" w:themeColor="text1"/>
                <w:sz w:val="18"/>
                <w:szCs w:val="18"/>
              </w:rPr>
            </w:pPr>
            <w:r w:rsidRPr="00DD7DB4">
              <w:rPr>
                <w:rFonts w:ascii="Times New Roman" w:hAnsi="Times New Roman" w:cs="Times New Roman"/>
                <w:color w:val="000000" w:themeColor="text1"/>
                <w:sz w:val="18"/>
                <w:szCs w:val="18"/>
              </w:rPr>
              <w:t xml:space="preserve">&gt; 100 </w:t>
            </w:r>
          </w:p>
        </w:tc>
        <w:tc>
          <w:tcPr>
            <w:tcW w:w="630" w:type="dxa"/>
            <w:tcBorders>
              <w:bottom w:val="single" w:sz="4" w:space="0" w:color="auto"/>
            </w:tcBorders>
          </w:tcPr>
          <w:p w14:paraId="084E72BB" w14:textId="3D5EAC9C" w:rsidR="00FF32AB" w:rsidRPr="00DD7DB4" w:rsidRDefault="00FF32AB" w:rsidP="00930623">
            <w:pPr>
              <w:contextualSpacing/>
              <w:rPr>
                <w:rFonts w:ascii="Times New Roman" w:hAnsi="Times New Roman" w:cs="Times New Roman"/>
                <w:color w:val="000000" w:themeColor="text1"/>
                <w:sz w:val="18"/>
                <w:szCs w:val="18"/>
              </w:rPr>
            </w:pPr>
          </w:p>
        </w:tc>
        <w:tc>
          <w:tcPr>
            <w:tcW w:w="810" w:type="dxa"/>
            <w:tcBorders>
              <w:bottom w:val="single" w:sz="4" w:space="0" w:color="auto"/>
            </w:tcBorders>
          </w:tcPr>
          <w:p w14:paraId="44942210" w14:textId="429D602D" w:rsidR="00FF32AB" w:rsidRPr="00DD7DB4" w:rsidRDefault="00FF32AB" w:rsidP="00930623">
            <w:pPr>
              <w:contextualSpacing/>
              <w:rPr>
                <w:rFonts w:ascii="Times New Roman" w:hAnsi="Times New Roman" w:cs="Times New Roman"/>
                <w:color w:val="000000" w:themeColor="text1"/>
                <w:sz w:val="18"/>
                <w:szCs w:val="18"/>
              </w:rPr>
            </w:pPr>
          </w:p>
        </w:tc>
        <w:tc>
          <w:tcPr>
            <w:tcW w:w="630" w:type="dxa"/>
            <w:tcBorders>
              <w:bottom w:val="single" w:sz="4" w:space="0" w:color="auto"/>
            </w:tcBorders>
          </w:tcPr>
          <w:p w14:paraId="01EB8726" w14:textId="0158B17B" w:rsidR="00FF32AB" w:rsidRPr="00DD7DB4" w:rsidRDefault="00FF32AB" w:rsidP="00930623">
            <w:pPr>
              <w:contextualSpacing/>
              <w:rPr>
                <w:rFonts w:ascii="Times New Roman" w:hAnsi="Times New Roman" w:cs="Times New Roman"/>
                <w:color w:val="000000" w:themeColor="text1"/>
                <w:sz w:val="18"/>
                <w:szCs w:val="18"/>
              </w:rPr>
            </w:pPr>
          </w:p>
        </w:tc>
        <w:tc>
          <w:tcPr>
            <w:tcW w:w="1440" w:type="dxa"/>
            <w:tcBorders>
              <w:bottom w:val="single" w:sz="4" w:space="0" w:color="auto"/>
            </w:tcBorders>
          </w:tcPr>
          <w:p w14:paraId="39D568C8" w14:textId="5EC359C3" w:rsidR="00FF32AB" w:rsidRPr="00DD7DB4" w:rsidRDefault="00FF32AB" w:rsidP="00930623">
            <w:pPr>
              <w:contextualSpacing/>
              <w:rPr>
                <w:rFonts w:ascii="Times New Roman" w:hAnsi="Times New Roman" w:cs="Times New Roman"/>
                <w:color w:val="000000" w:themeColor="text1"/>
                <w:sz w:val="18"/>
                <w:szCs w:val="18"/>
              </w:rPr>
            </w:pPr>
          </w:p>
        </w:tc>
        <w:tc>
          <w:tcPr>
            <w:tcW w:w="1530" w:type="dxa"/>
            <w:tcBorders>
              <w:bottom w:val="single" w:sz="4" w:space="0" w:color="auto"/>
            </w:tcBorders>
          </w:tcPr>
          <w:p w14:paraId="4B219D31" w14:textId="77777777" w:rsidR="00FF32AB" w:rsidRPr="00DD7DB4" w:rsidRDefault="00FF32AB" w:rsidP="00930623">
            <w:pPr>
              <w:contextualSpacing/>
              <w:rPr>
                <w:rFonts w:ascii="Times New Roman" w:hAnsi="Times New Roman" w:cs="Times New Roman"/>
                <w:color w:val="000000" w:themeColor="text1"/>
                <w:sz w:val="18"/>
                <w:szCs w:val="18"/>
              </w:rPr>
            </w:pPr>
          </w:p>
        </w:tc>
        <w:tc>
          <w:tcPr>
            <w:tcW w:w="1620" w:type="dxa"/>
            <w:tcBorders>
              <w:bottom w:val="single" w:sz="4" w:space="0" w:color="auto"/>
            </w:tcBorders>
          </w:tcPr>
          <w:p w14:paraId="3027DE78" w14:textId="77777777" w:rsidR="00FF32AB" w:rsidRPr="00DD7DB4" w:rsidRDefault="00FF32AB" w:rsidP="00930623">
            <w:pPr>
              <w:contextualSpacing/>
              <w:rPr>
                <w:rFonts w:ascii="Times New Roman" w:hAnsi="Times New Roman" w:cs="Times New Roman"/>
                <w:color w:val="000000" w:themeColor="text1"/>
                <w:sz w:val="18"/>
                <w:szCs w:val="18"/>
              </w:rPr>
            </w:pPr>
          </w:p>
        </w:tc>
        <w:tc>
          <w:tcPr>
            <w:tcW w:w="900" w:type="dxa"/>
            <w:tcBorders>
              <w:bottom w:val="single" w:sz="4" w:space="0" w:color="auto"/>
            </w:tcBorders>
          </w:tcPr>
          <w:p w14:paraId="156ED83F" w14:textId="77777777" w:rsidR="00FF32AB" w:rsidRPr="00DD7DB4" w:rsidRDefault="00FF32AB" w:rsidP="00D73CFA">
            <w:pPr>
              <w:rPr>
                <w:rFonts w:ascii="Times New Roman" w:hAnsi="Times New Roman" w:cs="Times New Roman"/>
                <w:sz w:val="18"/>
                <w:szCs w:val="18"/>
                <w:shd w:val="clear" w:color="auto" w:fill="FFFFFF"/>
              </w:rPr>
            </w:pPr>
            <w:r w:rsidRPr="00DD7DB4">
              <w:rPr>
                <w:rFonts w:ascii="Times New Roman" w:hAnsi="Times New Roman" w:cs="Times New Roman"/>
                <w:sz w:val="18"/>
                <w:szCs w:val="18"/>
                <w:shd w:val="clear" w:color="auto" w:fill="FFFFFF"/>
              </w:rPr>
              <w:t xml:space="preserve">Less than 1 year (8.7%), 1-3 years (25.7%); 4-6 years (18.6%); 7-9 years </w:t>
            </w:r>
          </w:p>
          <w:p w14:paraId="586A92D8" w14:textId="77777777" w:rsidR="00FF32AB" w:rsidRPr="00DD7DB4" w:rsidRDefault="00FF32AB" w:rsidP="00D73CFA">
            <w:pPr>
              <w:rPr>
                <w:rFonts w:ascii="Times New Roman" w:hAnsi="Times New Roman" w:cs="Times New Roman"/>
                <w:sz w:val="18"/>
                <w:szCs w:val="18"/>
                <w:shd w:val="clear" w:color="auto" w:fill="FFFFFF"/>
              </w:rPr>
            </w:pPr>
            <w:r w:rsidRPr="00DD7DB4">
              <w:rPr>
                <w:rFonts w:ascii="Times New Roman" w:hAnsi="Times New Roman" w:cs="Times New Roman"/>
                <w:sz w:val="18"/>
                <w:szCs w:val="18"/>
                <w:shd w:val="clear" w:color="auto" w:fill="FFFFFF"/>
              </w:rPr>
              <w:t>(13.7%); 10-12 years (9.3%) 13-15 years (7.1%), &gt;15 years (16.4%); unknown (0)</w:t>
            </w:r>
          </w:p>
          <w:p w14:paraId="0927AE82" w14:textId="77777777" w:rsidR="00FF32AB" w:rsidRPr="00DD7DB4" w:rsidRDefault="00FF32AB" w:rsidP="00930623">
            <w:pPr>
              <w:contextualSpacing/>
              <w:rPr>
                <w:rFonts w:ascii="Times New Roman" w:hAnsi="Times New Roman" w:cs="Times New Roman"/>
                <w:color w:val="000000" w:themeColor="text1"/>
                <w:sz w:val="18"/>
                <w:szCs w:val="18"/>
              </w:rPr>
            </w:pPr>
          </w:p>
        </w:tc>
      </w:tr>
    </w:tbl>
    <w:p w14:paraId="6B5FD4E5" w14:textId="5E26EE47" w:rsidR="005C50AD" w:rsidRDefault="00ED42B8" w:rsidP="009E1C85">
      <w:pPr>
        <w:rPr>
          <w:rFonts w:ascii="Times New Roman" w:hAnsi="Times New Roman" w:cs="Times New Roman"/>
        </w:rPr>
      </w:pPr>
      <w:r>
        <w:rPr>
          <w:rFonts w:ascii="Times New Roman" w:hAnsi="Times New Roman" w:cs="Times New Roman"/>
        </w:rPr>
        <w:t xml:space="preserve">Note: </w:t>
      </w:r>
      <w:r w:rsidR="006B129C">
        <w:rPr>
          <w:rFonts w:ascii="Times New Roman" w:hAnsi="Times New Roman" w:cs="Times New Roman"/>
        </w:rPr>
        <w:t>C/W = Caucasian/White, AA/B = African American/Black, H = Hispanic, O = Other, A = Asian</w:t>
      </w:r>
      <w:r w:rsidR="004F3234">
        <w:rPr>
          <w:rFonts w:ascii="Times New Roman" w:hAnsi="Times New Roman" w:cs="Times New Roman"/>
        </w:rPr>
        <w:t xml:space="preserve">, H/L = Hispanic/Latino, </w:t>
      </w:r>
      <w:r w:rsidR="00E56FF4">
        <w:rPr>
          <w:rFonts w:ascii="Times New Roman" w:hAnsi="Times New Roman" w:cs="Times New Roman"/>
        </w:rPr>
        <w:t>E = Ecuadorian</w:t>
      </w:r>
      <w:r w:rsidR="00D661B0">
        <w:rPr>
          <w:rFonts w:ascii="Times New Roman" w:hAnsi="Times New Roman" w:cs="Times New Roman"/>
        </w:rPr>
        <w:t xml:space="preserve">, I = Indian, </w:t>
      </w:r>
      <w:r w:rsidR="000668E3">
        <w:rPr>
          <w:rFonts w:ascii="Times New Roman" w:hAnsi="Times New Roman" w:cs="Times New Roman"/>
        </w:rPr>
        <w:t>Hon = Honduran, P = Pakistani</w:t>
      </w:r>
      <w:r w:rsidR="00BA49C3">
        <w:rPr>
          <w:rFonts w:ascii="Times New Roman" w:hAnsi="Times New Roman" w:cs="Times New Roman"/>
        </w:rPr>
        <w:t>, Voc = Vocational, Subs</w:t>
      </w:r>
      <w:r w:rsidR="005C50AD">
        <w:rPr>
          <w:rFonts w:ascii="Times New Roman" w:hAnsi="Times New Roman" w:cs="Times New Roman"/>
        </w:rPr>
        <w:t>. = Substitute</w:t>
      </w:r>
    </w:p>
    <w:p w14:paraId="51054CD7" w14:textId="77777777" w:rsidR="009E1C85" w:rsidRDefault="009E1C85" w:rsidP="009E1C85">
      <w:pPr>
        <w:rPr>
          <w:rFonts w:ascii="Times New Roman" w:hAnsi="Times New Roman" w:cs="Times New Roman"/>
        </w:rPr>
      </w:pPr>
    </w:p>
    <w:p w14:paraId="57CC20B7" w14:textId="630C186F" w:rsidR="000C24A9" w:rsidRPr="006B0C16" w:rsidRDefault="007523F5" w:rsidP="00621814">
      <w:pPr>
        <w:spacing w:line="480" w:lineRule="auto"/>
        <w:ind w:firstLine="720"/>
        <w:rPr>
          <w:rFonts w:ascii="Times New Roman" w:hAnsi="Times New Roman" w:cs="Times New Roman"/>
          <w:sz w:val="28"/>
          <w:szCs w:val="28"/>
        </w:rPr>
      </w:pPr>
      <w:r w:rsidRPr="007D1769">
        <w:rPr>
          <w:rFonts w:ascii="Times New Roman" w:hAnsi="Times New Roman" w:cs="Times New Roman"/>
        </w:rPr>
        <w:t xml:space="preserve">Seventeen (57%) of the studies included reported participant gender. Four (23.5%) reported a greater percentage of male participants while 12 (70.1%) reported a greater percentage of female participants. </w:t>
      </w:r>
      <w:r w:rsidR="00B532C3" w:rsidRPr="007D1769">
        <w:rPr>
          <w:rFonts w:ascii="Times New Roman" w:hAnsi="Times New Roman" w:cs="Times New Roman"/>
        </w:rPr>
        <w:t>Only one (Brennan_2017) reported an equal percentage of male and female participants</w:t>
      </w:r>
      <w:r w:rsidR="002A1E76" w:rsidRPr="007D1769">
        <w:rPr>
          <w:rFonts w:ascii="Times New Roman" w:hAnsi="Times New Roman" w:cs="Times New Roman"/>
        </w:rPr>
        <w:t xml:space="preserve">. </w:t>
      </w:r>
      <w:r w:rsidR="003E6808" w:rsidRPr="007D1769">
        <w:rPr>
          <w:rFonts w:ascii="Times New Roman" w:hAnsi="Times New Roman" w:cs="Times New Roman"/>
        </w:rPr>
        <w:t>However,</w:t>
      </w:r>
      <w:r w:rsidR="002A1E76" w:rsidRPr="007D1769">
        <w:rPr>
          <w:rFonts w:ascii="Times New Roman" w:hAnsi="Times New Roman" w:cs="Times New Roman"/>
        </w:rPr>
        <w:t xml:space="preserve"> t</w:t>
      </w:r>
      <w:r w:rsidR="00B532C3" w:rsidRPr="007D1769">
        <w:rPr>
          <w:rFonts w:ascii="Times New Roman" w:hAnsi="Times New Roman" w:cs="Times New Roman"/>
        </w:rPr>
        <w:t>here were only two participants</w:t>
      </w:r>
      <w:r w:rsidR="002A1E76" w:rsidRPr="007D1769">
        <w:rPr>
          <w:rFonts w:ascii="Times New Roman" w:hAnsi="Times New Roman" w:cs="Times New Roman"/>
        </w:rPr>
        <w:t xml:space="preserve"> which</w:t>
      </w:r>
      <w:r w:rsidR="00AC5627" w:rsidRPr="007D1769">
        <w:rPr>
          <w:rFonts w:ascii="Times New Roman" w:hAnsi="Times New Roman" w:cs="Times New Roman"/>
        </w:rPr>
        <w:t xml:space="preserve"> </w:t>
      </w:r>
      <w:r w:rsidR="002A1E76" w:rsidRPr="007D1769">
        <w:rPr>
          <w:rFonts w:ascii="Times New Roman" w:hAnsi="Times New Roman" w:cs="Times New Roman"/>
        </w:rPr>
        <w:t>created outliers in the data and were thus excluded</w:t>
      </w:r>
      <w:r w:rsidR="00B43731" w:rsidRPr="007D1769">
        <w:rPr>
          <w:rFonts w:ascii="Times New Roman" w:hAnsi="Times New Roman" w:cs="Times New Roman"/>
        </w:rPr>
        <w:t>.</w:t>
      </w:r>
      <w:r w:rsidR="00E7027E" w:rsidRPr="007D1769">
        <w:rPr>
          <w:rFonts w:ascii="Times New Roman" w:hAnsi="Times New Roman" w:cs="Times New Roman"/>
        </w:rPr>
        <w:t xml:space="preserve"> </w:t>
      </w:r>
      <w:r w:rsidR="00B532C3" w:rsidRPr="007D1769">
        <w:rPr>
          <w:rFonts w:ascii="Times New Roman" w:hAnsi="Times New Roman" w:cs="Times New Roman"/>
        </w:rPr>
        <w:t>Eight of the studies reported on age of participants. The breadth of ages included in each were variable, and thus difficult to compound. However, roughly averaging the percentages of participants younger than 40 (excluding Brennan_2017</w:t>
      </w:r>
      <w:r w:rsidR="00B43731" w:rsidRPr="007D1769">
        <w:rPr>
          <w:rFonts w:ascii="Times New Roman" w:hAnsi="Times New Roman" w:cs="Times New Roman"/>
        </w:rPr>
        <w:t xml:space="preserve"> as </w:t>
      </w:r>
      <w:r w:rsidR="00131748" w:rsidRPr="007D1769">
        <w:rPr>
          <w:rFonts w:ascii="Times New Roman" w:hAnsi="Times New Roman" w:cs="Times New Roman"/>
        </w:rPr>
        <w:t xml:space="preserve">outliers) </w:t>
      </w:r>
      <w:r w:rsidR="00B532C3" w:rsidRPr="007D1769">
        <w:rPr>
          <w:rFonts w:ascii="Times New Roman" w:hAnsi="Times New Roman" w:cs="Times New Roman"/>
        </w:rPr>
        <w:t>about 19% of participants reported being younger than 40</w:t>
      </w:r>
      <w:r w:rsidR="009F6A9F" w:rsidRPr="007D1769">
        <w:rPr>
          <w:rFonts w:ascii="Times New Roman" w:hAnsi="Times New Roman" w:cs="Times New Roman"/>
        </w:rPr>
        <w:t>.</w:t>
      </w:r>
      <w:r w:rsidR="00080687" w:rsidRPr="007D1769">
        <w:rPr>
          <w:rFonts w:ascii="Times New Roman" w:hAnsi="Times New Roman" w:cs="Times New Roman"/>
        </w:rPr>
        <w:t xml:space="preserve"> </w:t>
      </w:r>
      <w:r w:rsidR="00B532C3" w:rsidRPr="006B0C16">
        <w:rPr>
          <w:rFonts w:ascii="Times New Roman" w:hAnsi="Times New Roman" w:cs="Times New Roman"/>
          <w:shd w:val="clear" w:color="auto" w:fill="FFFFFF"/>
        </w:rPr>
        <w:t xml:space="preserve">Nine of the studies reported the ethnicity of participants. Of these, eight reported largely White participants, seconded by Black (ranging from 12.66% to 50%). </w:t>
      </w:r>
    </w:p>
    <w:p w14:paraId="6FECB713" w14:textId="6DBC35AF" w:rsidR="0007675B" w:rsidRPr="007D1769" w:rsidRDefault="0007675B" w:rsidP="000C24A9">
      <w:pPr>
        <w:spacing w:line="480" w:lineRule="auto"/>
        <w:ind w:firstLine="720"/>
        <w:rPr>
          <w:rFonts w:ascii="Times New Roman" w:hAnsi="Times New Roman" w:cs="Times New Roman"/>
          <w:shd w:val="clear" w:color="auto" w:fill="FFFFFF"/>
        </w:rPr>
      </w:pPr>
      <w:r w:rsidRPr="007D1769">
        <w:rPr>
          <w:rFonts w:ascii="Times New Roman" w:hAnsi="Times New Roman" w:cs="Times New Roman"/>
          <w:shd w:val="clear" w:color="auto" w:fill="FFFFFF"/>
        </w:rPr>
        <w:t xml:space="preserve">Participant educators’ position or title was specified in three articles. Anderson_2003 used </w:t>
      </w:r>
      <w:r w:rsidR="00856F39">
        <w:rPr>
          <w:rFonts w:ascii="Times New Roman" w:hAnsi="Times New Roman" w:cs="Times New Roman"/>
          <w:shd w:val="clear" w:color="auto" w:fill="FFFFFF"/>
        </w:rPr>
        <w:t>f</w:t>
      </w:r>
      <w:r w:rsidRPr="007D1769">
        <w:rPr>
          <w:rFonts w:ascii="Times New Roman" w:hAnsi="Times New Roman" w:cs="Times New Roman"/>
          <w:shd w:val="clear" w:color="auto" w:fill="FFFFFF"/>
        </w:rPr>
        <w:t xml:space="preserve">aculty (70.4%), </w:t>
      </w:r>
      <w:r w:rsidR="00856F39">
        <w:rPr>
          <w:rFonts w:ascii="Times New Roman" w:hAnsi="Times New Roman" w:cs="Times New Roman"/>
          <w:shd w:val="clear" w:color="auto" w:fill="FFFFFF"/>
        </w:rPr>
        <w:t>s</w:t>
      </w:r>
      <w:r w:rsidRPr="007D1769">
        <w:rPr>
          <w:rFonts w:ascii="Times New Roman" w:hAnsi="Times New Roman" w:cs="Times New Roman"/>
          <w:shd w:val="clear" w:color="auto" w:fill="FFFFFF"/>
        </w:rPr>
        <w:t xml:space="preserve">ubstitute (17.7%), and </w:t>
      </w:r>
      <w:r w:rsidR="00856F39">
        <w:rPr>
          <w:rFonts w:ascii="Times New Roman" w:hAnsi="Times New Roman" w:cs="Times New Roman"/>
          <w:shd w:val="clear" w:color="auto" w:fill="FFFFFF"/>
        </w:rPr>
        <w:t>i</w:t>
      </w:r>
      <w:r w:rsidRPr="007D1769">
        <w:rPr>
          <w:rFonts w:ascii="Times New Roman" w:hAnsi="Times New Roman" w:cs="Times New Roman"/>
          <w:shd w:val="clear" w:color="auto" w:fill="FFFFFF"/>
        </w:rPr>
        <w:t>ntern/</w:t>
      </w:r>
      <w:r w:rsidR="00856F39">
        <w:rPr>
          <w:rFonts w:ascii="Times New Roman" w:hAnsi="Times New Roman" w:cs="Times New Roman"/>
          <w:shd w:val="clear" w:color="auto" w:fill="FFFFFF"/>
        </w:rPr>
        <w:t>p</w:t>
      </w:r>
      <w:r w:rsidRPr="007D1769">
        <w:rPr>
          <w:rFonts w:ascii="Times New Roman" w:hAnsi="Times New Roman" w:cs="Times New Roman"/>
          <w:shd w:val="clear" w:color="auto" w:fill="FFFFFF"/>
        </w:rPr>
        <w:t>re-</w:t>
      </w:r>
      <w:r w:rsidR="00856F39">
        <w:rPr>
          <w:rFonts w:ascii="Times New Roman" w:hAnsi="Times New Roman" w:cs="Times New Roman"/>
          <w:shd w:val="clear" w:color="auto" w:fill="FFFFFF"/>
        </w:rPr>
        <w:t>i</w:t>
      </w:r>
      <w:r w:rsidRPr="007D1769">
        <w:rPr>
          <w:rFonts w:ascii="Times New Roman" w:hAnsi="Times New Roman" w:cs="Times New Roman"/>
          <w:shd w:val="clear" w:color="auto" w:fill="FFFFFF"/>
        </w:rPr>
        <w:t xml:space="preserve">ntern (11.9%) to represent educator groups. Paulson (1986) used similar groupings consisting of teachers (88%), administrators (5%), and educational support (7%). Jurich (2001) chose to group their juvenile educators by </w:t>
      </w:r>
      <w:r w:rsidRPr="007D1769">
        <w:rPr>
          <w:rFonts w:ascii="Times New Roman" w:hAnsi="Times New Roman" w:cs="Times New Roman"/>
          <w:shd w:val="clear" w:color="auto" w:fill="FFFFFF"/>
        </w:rPr>
        <w:lastRenderedPageBreak/>
        <w:t xml:space="preserve">discipline area. These included academic specialty (63%), vocational (26%), </w:t>
      </w:r>
      <w:r w:rsidR="00856F39">
        <w:rPr>
          <w:rFonts w:ascii="Times New Roman" w:hAnsi="Times New Roman" w:cs="Times New Roman"/>
          <w:shd w:val="clear" w:color="auto" w:fill="FFFFFF"/>
        </w:rPr>
        <w:t>c</w:t>
      </w:r>
      <w:r w:rsidRPr="007D1769">
        <w:rPr>
          <w:rFonts w:ascii="Times New Roman" w:hAnsi="Times New Roman" w:cs="Times New Roman"/>
          <w:shd w:val="clear" w:color="auto" w:fill="FFFFFF"/>
        </w:rPr>
        <w:t>ognitive-</w:t>
      </w:r>
      <w:r w:rsidR="00856F39">
        <w:rPr>
          <w:rFonts w:ascii="Times New Roman" w:hAnsi="Times New Roman" w:cs="Times New Roman"/>
          <w:shd w:val="clear" w:color="auto" w:fill="FFFFFF"/>
        </w:rPr>
        <w:t>b</w:t>
      </w:r>
      <w:r w:rsidRPr="007D1769">
        <w:rPr>
          <w:rFonts w:ascii="Times New Roman" w:hAnsi="Times New Roman" w:cs="Times New Roman"/>
          <w:shd w:val="clear" w:color="auto" w:fill="FFFFFF"/>
        </w:rPr>
        <w:t>ehavioral (1%), academic/vocational (4%), and Other (6%).</w:t>
      </w:r>
    </w:p>
    <w:p w14:paraId="0C2FA018" w14:textId="059F22CC" w:rsidR="00477734" w:rsidRPr="007D1769" w:rsidRDefault="00271686" w:rsidP="00477734">
      <w:pPr>
        <w:spacing w:line="480" w:lineRule="auto"/>
        <w:ind w:firstLine="720"/>
        <w:rPr>
          <w:rFonts w:ascii="Times New Roman" w:hAnsi="Times New Roman" w:cs="Times New Roman"/>
          <w:shd w:val="clear" w:color="auto" w:fill="FFFFFF"/>
        </w:rPr>
      </w:pPr>
      <w:r w:rsidRPr="007D1769">
        <w:rPr>
          <w:rFonts w:ascii="Times New Roman" w:hAnsi="Times New Roman" w:cs="Times New Roman"/>
          <w:shd w:val="clear" w:color="auto" w:fill="FFFFFF"/>
        </w:rPr>
        <w:t xml:space="preserve">Ten of the 30 studies reported on the total </w:t>
      </w:r>
      <w:r w:rsidR="005D28A8" w:rsidRPr="007D1769">
        <w:rPr>
          <w:rFonts w:ascii="Times New Roman" w:hAnsi="Times New Roman" w:cs="Times New Roman"/>
          <w:shd w:val="clear" w:color="auto" w:fill="FFFFFF"/>
        </w:rPr>
        <w:t>years</w:t>
      </w:r>
      <w:r w:rsidRPr="007D1769">
        <w:rPr>
          <w:rFonts w:ascii="Times New Roman" w:hAnsi="Times New Roman" w:cs="Times New Roman"/>
          <w:shd w:val="clear" w:color="auto" w:fill="FFFFFF"/>
        </w:rPr>
        <w:t xml:space="preserve"> of </w:t>
      </w:r>
      <w:r w:rsidR="005D28A8" w:rsidRPr="007D1769">
        <w:rPr>
          <w:rFonts w:ascii="Times New Roman" w:hAnsi="Times New Roman" w:cs="Times New Roman"/>
          <w:shd w:val="clear" w:color="auto" w:fill="FFFFFF"/>
        </w:rPr>
        <w:t xml:space="preserve">teaching </w:t>
      </w:r>
      <w:r w:rsidRPr="007D1769">
        <w:rPr>
          <w:rFonts w:ascii="Times New Roman" w:hAnsi="Times New Roman" w:cs="Times New Roman"/>
          <w:shd w:val="clear" w:color="auto" w:fill="FFFFFF"/>
        </w:rPr>
        <w:t>experience. Roughly less than</w:t>
      </w:r>
      <w:r w:rsidR="005D28A8" w:rsidRPr="007D1769">
        <w:rPr>
          <w:rFonts w:ascii="Times New Roman" w:hAnsi="Times New Roman" w:cs="Times New Roman"/>
          <w:shd w:val="clear" w:color="auto" w:fill="FFFFFF"/>
        </w:rPr>
        <w:t xml:space="preserve"> </w:t>
      </w:r>
      <w:r w:rsidRPr="007D1769">
        <w:rPr>
          <w:rFonts w:ascii="Times New Roman" w:hAnsi="Times New Roman" w:cs="Times New Roman"/>
          <w:shd w:val="clear" w:color="auto" w:fill="FFFFFF"/>
        </w:rPr>
        <w:t xml:space="preserve">10% of teachers reported having </w:t>
      </w:r>
      <w:r w:rsidR="003E6808" w:rsidRPr="007D1769">
        <w:rPr>
          <w:rFonts w:ascii="Times New Roman" w:hAnsi="Times New Roman" w:cs="Times New Roman"/>
          <w:shd w:val="clear" w:color="auto" w:fill="FFFFFF"/>
        </w:rPr>
        <w:t>two</w:t>
      </w:r>
      <w:r w:rsidRPr="007D1769">
        <w:rPr>
          <w:rFonts w:ascii="Times New Roman" w:hAnsi="Times New Roman" w:cs="Times New Roman"/>
          <w:shd w:val="clear" w:color="auto" w:fill="FFFFFF"/>
        </w:rPr>
        <w:t xml:space="preserve"> or less </w:t>
      </w:r>
      <w:r w:rsidR="005D28A8" w:rsidRPr="007D1769">
        <w:rPr>
          <w:rFonts w:ascii="Times New Roman" w:hAnsi="Times New Roman" w:cs="Times New Roman"/>
          <w:shd w:val="clear" w:color="auto" w:fill="FFFFFF"/>
        </w:rPr>
        <w:t>years’ worth</w:t>
      </w:r>
      <w:r w:rsidRPr="007D1769">
        <w:rPr>
          <w:rFonts w:ascii="Times New Roman" w:hAnsi="Times New Roman" w:cs="Times New Roman"/>
          <w:shd w:val="clear" w:color="auto" w:fill="FFFFFF"/>
        </w:rPr>
        <w:t xml:space="preserve"> of experience, with most of the teachers having experience in the range of three to ten years (47%) and 11-20 (40%</w:t>
      </w:r>
      <w:r w:rsidR="00297683">
        <w:rPr>
          <w:rFonts w:ascii="Times New Roman" w:hAnsi="Times New Roman" w:cs="Times New Roman"/>
          <w:shd w:val="clear" w:color="auto" w:fill="FFFFFF"/>
        </w:rPr>
        <w:t>)</w:t>
      </w:r>
      <w:r w:rsidR="005D28A8" w:rsidRPr="007D1769">
        <w:rPr>
          <w:rFonts w:ascii="Times New Roman" w:hAnsi="Times New Roman" w:cs="Times New Roman"/>
          <w:shd w:val="clear" w:color="auto" w:fill="FFFFFF"/>
        </w:rPr>
        <w:t>.</w:t>
      </w:r>
      <w:r w:rsidR="00BE4211" w:rsidRPr="007D1769">
        <w:rPr>
          <w:rFonts w:ascii="Times New Roman" w:hAnsi="Times New Roman" w:cs="Times New Roman"/>
          <w:shd w:val="clear" w:color="auto" w:fill="FFFFFF"/>
        </w:rPr>
        <w:t xml:space="preserve"> </w:t>
      </w:r>
    </w:p>
    <w:p w14:paraId="1074D000" w14:textId="77777777" w:rsidR="00477734" w:rsidRPr="007D1769" w:rsidRDefault="005D28A8" w:rsidP="00477734">
      <w:pPr>
        <w:spacing w:line="480" w:lineRule="auto"/>
        <w:ind w:firstLine="720"/>
        <w:rPr>
          <w:rFonts w:ascii="Times New Roman" w:hAnsi="Times New Roman" w:cs="Times New Roman"/>
        </w:rPr>
      </w:pPr>
      <w:r w:rsidRPr="007D1769">
        <w:rPr>
          <w:rFonts w:ascii="Times New Roman" w:hAnsi="Times New Roman" w:cs="Times New Roman"/>
        </w:rPr>
        <w:t>Eleven</w:t>
      </w:r>
      <w:r w:rsidR="00BE4211" w:rsidRPr="007D1769">
        <w:rPr>
          <w:rFonts w:ascii="Times New Roman" w:hAnsi="Times New Roman" w:cs="Times New Roman"/>
        </w:rPr>
        <w:t xml:space="preserve"> studies reported total years teaching in the special setting. Of these, roughly 12% of teachers reporting had less than three years of experience. Most of the teachers had between 3-10 (29%) and 11-20 </w:t>
      </w:r>
      <w:r w:rsidR="00477734" w:rsidRPr="007D1769">
        <w:rPr>
          <w:rFonts w:ascii="Times New Roman" w:hAnsi="Times New Roman" w:cs="Times New Roman"/>
        </w:rPr>
        <w:t>years</w:t>
      </w:r>
      <w:r w:rsidR="00BE4211" w:rsidRPr="007D1769">
        <w:rPr>
          <w:rFonts w:ascii="Times New Roman" w:hAnsi="Times New Roman" w:cs="Times New Roman"/>
        </w:rPr>
        <w:t xml:space="preserve"> of teaching experience (41%). </w:t>
      </w:r>
    </w:p>
    <w:p w14:paraId="7F4DDA18" w14:textId="266A9653" w:rsidR="006D1B33" w:rsidRPr="0069655A" w:rsidRDefault="009A1101" w:rsidP="0069655A">
      <w:pPr>
        <w:pStyle w:val="Heading2"/>
      </w:pPr>
      <w:bookmarkStart w:id="117" w:name="_Toc165291431"/>
      <w:bookmarkStart w:id="118" w:name="_Toc165384445"/>
      <w:r w:rsidRPr="0069655A">
        <w:t xml:space="preserve">Study Characteristics: </w:t>
      </w:r>
      <w:r w:rsidR="00EB3B6A" w:rsidRPr="0069655A">
        <w:t xml:space="preserve">Training and </w:t>
      </w:r>
      <w:r w:rsidRPr="0069655A">
        <w:t>Self-</w:t>
      </w:r>
      <w:r w:rsidR="00E854F8" w:rsidRPr="0069655A">
        <w:t>E</w:t>
      </w:r>
      <w:r w:rsidRPr="0069655A">
        <w:t>fficacy</w:t>
      </w:r>
      <w:bookmarkEnd w:id="117"/>
      <w:bookmarkEnd w:id="118"/>
    </w:p>
    <w:p w14:paraId="563AC36A" w14:textId="77777777" w:rsidR="001F050E" w:rsidRPr="00C8691D" w:rsidRDefault="001F050E" w:rsidP="001F050E">
      <w:pPr>
        <w:contextualSpacing/>
        <w:rPr>
          <w:rFonts w:ascii="Times New Roman" w:hAnsi="Times New Roman" w:cs="Times New Roman"/>
          <w:b/>
          <w:bCs/>
          <w:color w:val="000000" w:themeColor="text1"/>
        </w:rPr>
      </w:pPr>
    </w:p>
    <w:p w14:paraId="1991B726" w14:textId="61AA607D" w:rsidR="00B7489A" w:rsidRPr="00C8691D" w:rsidRDefault="001F050E" w:rsidP="00B32DF5">
      <w:pPr>
        <w:spacing w:line="480" w:lineRule="auto"/>
        <w:ind w:firstLine="720"/>
        <w:rPr>
          <w:rFonts w:ascii="Times New Roman" w:hAnsi="Times New Roman" w:cs="Times New Roman"/>
          <w:color w:val="000000" w:themeColor="text1"/>
        </w:rPr>
      </w:pPr>
      <w:r w:rsidRPr="00C8691D">
        <w:rPr>
          <w:rFonts w:ascii="Times New Roman" w:hAnsi="Times New Roman" w:cs="Times New Roman"/>
          <w:color w:val="000000" w:themeColor="text1"/>
        </w:rPr>
        <w:t xml:space="preserve">The fourth section on study characteristics concerned variables relating to the </w:t>
      </w:r>
      <w:r w:rsidR="00B93A88" w:rsidRPr="00C8691D">
        <w:rPr>
          <w:rFonts w:ascii="Times New Roman" w:hAnsi="Times New Roman" w:cs="Times New Roman"/>
          <w:color w:val="000000" w:themeColor="text1"/>
        </w:rPr>
        <w:t>level of education, training, or professional development. Also</w:t>
      </w:r>
      <w:r w:rsidR="0088316A" w:rsidRPr="00C8691D">
        <w:rPr>
          <w:rFonts w:ascii="Times New Roman" w:hAnsi="Times New Roman" w:cs="Times New Roman"/>
          <w:color w:val="000000" w:themeColor="text1"/>
        </w:rPr>
        <w:t>,</w:t>
      </w:r>
      <w:r w:rsidR="00B93A88" w:rsidRPr="00C8691D">
        <w:rPr>
          <w:rFonts w:ascii="Times New Roman" w:hAnsi="Times New Roman" w:cs="Times New Roman"/>
          <w:color w:val="000000" w:themeColor="text1"/>
        </w:rPr>
        <w:t xml:space="preserve"> of interest was </w:t>
      </w:r>
      <w:r w:rsidR="00D008B7" w:rsidRPr="00C8691D">
        <w:rPr>
          <w:rFonts w:ascii="Times New Roman" w:hAnsi="Times New Roman" w:cs="Times New Roman"/>
          <w:color w:val="000000" w:themeColor="text1"/>
        </w:rPr>
        <w:t>to what extent</w:t>
      </w:r>
      <w:r w:rsidR="00B93A88" w:rsidRPr="00C8691D">
        <w:rPr>
          <w:rFonts w:ascii="Times New Roman" w:hAnsi="Times New Roman" w:cs="Times New Roman"/>
          <w:color w:val="000000" w:themeColor="text1"/>
        </w:rPr>
        <w:t xml:space="preserve"> the study</w:t>
      </w:r>
      <w:r w:rsidR="00A06342" w:rsidRPr="00C8691D">
        <w:rPr>
          <w:rFonts w:ascii="Times New Roman" w:hAnsi="Times New Roman" w:cs="Times New Roman"/>
          <w:color w:val="000000" w:themeColor="text1"/>
        </w:rPr>
        <w:t xml:space="preserve"> </w:t>
      </w:r>
      <w:r w:rsidR="00B93A88" w:rsidRPr="00C8691D">
        <w:rPr>
          <w:rFonts w:ascii="Times New Roman" w:hAnsi="Times New Roman" w:cs="Times New Roman"/>
          <w:color w:val="000000" w:themeColor="text1"/>
        </w:rPr>
        <w:t xml:space="preserve">involved </w:t>
      </w:r>
      <w:r w:rsidR="00D008B7" w:rsidRPr="00C8691D">
        <w:rPr>
          <w:rFonts w:ascii="Times New Roman" w:hAnsi="Times New Roman" w:cs="Times New Roman"/>
          <w:color w:val="000000" w:themeColor="text1"/>
        </w:rPr>
        <w:t>teacher self-efficacy.</w:t>
      </w:r>
      <w:r w:rsidR="00B32DF5" w:rsidRPr="00C8691D">
        <w:rPr>
          <w:rFonts w:ascii="Times New Roman" w:hAnsi="Times New Roman" w:cs="Times New Roman"/>
          <w:color w:val="000000" w:themeColor="text1"/>
        </w:rPr>
        <w:t xml:space="preserve"> The variables included in this section were: Education Level, Degree Field, training specific to Justice-Involved Juveniles, Teacher Self-Efficacy, and Greatest Nee</w:t>
      </w:r>
      <w:r w:rsidR="00C8691D" w:rsidRPr="00C8691D">
        <w:rPr>
          <w:rFonts w:ascii="Times New Roman" w:hAnsi="Times New Roman" w:cs="Times New Roman"/>
          <w:color w:val="000000" w:themeColor="text1"/>
        </w:rPr>
        <w:t xml:space="preserve">ds. </w:t>
      </w:r>
      <w:r w:rsidR="000B7C0C" w:rsidRPr="00C8691D">
        <w:rPr>
          <w:rFonts w:ascii="Times New Roman" w:hAnsi="Times New Roman" w:cs="Times New Roman"/>
          <w:color w:val="000000" w:themeColor="text1"/>
        </w:rPr>
        <w:t xml:space="preserve">See Table </w:t>
      </w:r>
      <w:r w:rsidR="00C8691D" w:rsidRPr="00C8691D">
        <w:rPr>
          <w:rFonts w:ascii="Times New Roman" w:hAnsi="Times New Roman" w:cs="Times New Roman"/>
          <w:color w:val="000000" w:themeColor="text1"/>
        </w:rPr>
        <w:t>4</w:t>
      </w:r>
      <w:r w:rsidR="000B7C0C" w:rsidRPr="00C8691D">
        <w:rPr>
          <w:rFonts w:ascii="Times New Roman" w:hAnsi="Times New Roman" w:cs="Times New Roman"/>
          <w:color w:val="000000" w:themeColor="text1"/>
        </w:rPr>
        <w:t xml:space="preserve"> for a complete description of </w:t>
      </w:r>
      <w:r w:rsidR="00060029" w:rsidRPr="00C8691D">
        <w:rPr>
          <w:rFonts w:ascii="Times New Roman" w:hAnsi="Times New Roman" w:cs="Times New Roman"/>
          <w:color w:val="000000" w:themeColor="text1"/>
        </w:rPr>
        <w:t xml:space="preserve">training </w:t>
      </w:r>
      <w:r w:rsidR="00060029" w:rsidRPr="007D1769">
        <w:rPr>
          <w:rFonts w:ascii="Times New Roman" w:hAnsi="Times New Roman" w:cs="Times New Roman"/>
          <w:color w:val="000000" w:themeColor="text1"/>
        </w:rPr>
        <w:t>and self-efficacy variables within the included literature</w:t>
      </w:r>
      <w:r w:rsidR="000B7C0C" w:rsidRPr="007D1769">
        <w:rPr>
          <w:rFonts w:ascii="Times New Roman" w:hAnsi="Times New Roman" w:cs="Times New Roman"/>
          <w:color w:val="000000" w:themeColor="text1"/>
        </w:rPr>
        <w:t>.</w:t>
      </w:r>
      <w:r w:rsidR="00060029" w:rsidRPr="007D1769">
        <w:rPr>
          <w:rFonts w:ascii="Times New Roman" w:hAnsi="Times New Roman" w:cs="Times New Roman"/>
          <w:color w:val="000000" w:themeColor="text1"/>
        </w:rPr>
        <w:t xml:space="preserve"> </w:t>
      </w:r>
      <w:r w:rsidR="006C18B9" w:rsidRPr="007D1769">
        <w:rPr>
          <w:rFonts w:ascii="Times New Roman" w:hAnsi="Times New Roman" w:cs="Times New Roman"/>
          <w:shd w:val="clear" w:color="auto" w:fill="FFFFFF"/>
        </w:rPr>
        <w:t xml:space="preserve">The studies measured a range of variables, but only five were intervention-type studies. This means the majority (83.3%) of the studies focused on gaining information about teacher perceptions of their needs. </w:t>
      </w:r>
      <w:r w:rsidR="00D74E45" w:rsidRPr="007D1769">
        <w:rPr>
          <w:rFonts w:ascii="Times New Roman" w:hAnsi="Times New Roman" w:cs="Times New Roman"/>
          <w:shd w:val="clear" w:color="auto" w:fill="FFFFFF"/>
        </w:rPr>
        <w:t xml:space="preserve">About 13 (43.3%) of the studies used adapted forms of </w:t>
      </w:r>
      <w:r w:rsidR="00D74E45" w:rsidRPr="00C8691D">
        <w:rPr>
          <w:rFonts w:ascii="Times New Roman" w:hAnsi="Times New Roman" w:cs="Times New Roman"/>
          <w:shd w:val="clear" w:color="auto" w:fill="FFFFFF"/>
        </w:rPr>
        <w:t xml:space="preserve">previous assessments, 11 (36.7%) gathered data through interviews or focus group, and the remainder (20%) used author-created assessment tools. </w:t>
      </w:r>
    </w:p>
    <w:p w14:paraId="5D7CA31E" w14:textId="77777777" w:rsidR="000D5D9E" w:rsidRDefault="00965093" w:rsidP="00965093">
      <w:pPr>
        <w:pStyle w:val="Caption"/>
        <w:keepNext/>
        <w:rPr>
          <w:b/>
          <w:bCs/>
          <w:i w:val="0"/>
          <w:iCs w:val="0"/>
          <w:color w:val="000000" w:themeColor="text1"/>
        </w:rPr>
      </w:pPr>
      <w:bookmarkStart w:id="119" w:name="_Toc165384226"/>
      <w:r w:rsidRPr="00965093">
        <w:rPr>
          <w:b/>
          <w:bCs/>
          <w:i w:val="0"/>
          <w:iCs w:val="0"/>
          <w:color w:val="000000" w:themeColor="text1"/>
        </w:rPr>
        <w:t>Tab</w:t>
      </w:r>
      <w:r w:rsidRPr="00F43A09">
        <w:rPr>
          <w:b/>
          <w:bCs/>
          <w:i w:val="0"/>
          <w:iCs w:val="0"/>
          <w:color w:val="000000" w:themeColor="text1"/>
        </w:rPr>
        <w:t xml:space="preserve">le </w:t>
      </w:r>
      <w:r w:rsidRPr="00F43A09">
        <w:rPr>
          <w:b/>
          <w:bCs/>
          <w:i w:val="0"/>
          <w:iCs w:val="0"/>
          <w:color w:val="000000" w:themeColor="text1"/>
        </w:rPr>
        <w:fldChar w:fldCharType="begin"/>
      </w:r>
      <w:r w:rsidRPr="00F43A09">
        <w:rPr>
          <w:b/>
          <w:bCs/>
          <w:i w:val="0"/>
          <w:iCs w:val="0"/>
          <w:color w:val="000000" w:themeColor="text1"/>
        </w:rPr>
        <w:instrText xml:space="preserve"> SEQ Table \* ARABIC </w:instrText>
      </w:r>
      <w:r w:rsidRPr="00F43A09">
        <w:rPr>
          <w:b/>
          <w:bCs/>
          <w:i w:val="0"/>
          <w:iCs w:val="0"/>
          <w:color w:val="000000" w:themeColor="text1"/>
        </w:rPr>
        <w:fldChar w:fldCharType="separate"/>
      </w:r>
      <w:r w:rsidR="003C1440" w:rsidRPr="00F43A09">
        <w:rPr>
          <w:b/>
          <w:bCs/>
          <w:i w:val="0"/>
          <w:iCs w:val="0"/>
          <w:noProof/>
          <w:color w:val="000000" w:themeColor="text1"/>
        </w:rPr>
        <w:t>4</w:t>
      </w:r>
      <w:r w:rsidRPr="00F43A09">
        <w:rPr>
          <w:b/>
          <w:bCs/>
          <w:i w:val="0"/>
          <w:iCs w:val="0"/>
          <w:color w:val="000000" w:themeColor="text1"/>
        </w:rPr>
        <w:fldChar w:fldCharType="end"/>
      </w:r>
      <w:r w:rsidRPr="00F43A09">
        <w:rPr>
          <w:b/>
          <w:bCs/>
          <w:i w:val="0"/>
          <w:iCs w:val="0"/>
          <w:color w:val="000000" w:themeColor="text1"/>
        </w:rPr>
        <w:t xml:space="preserve"> </w:t>
      </w:r>
    </w:p>
    <w:p w14:paraId="364395DA" w14:textId="506C155E" w:rsidR="00965093" w:rsidRPr="00F43A09" w:rsidRDefault="00965093" w:rsidP="00965093">
      <w:pPr>
        <w:pStyle w:val="Caption"/>
        <w:keepNext/>
        <w:rPr>
          <w:b/>
          <w:bCs/>
          <w:i w:val="0"/>
          <w:iCs w:val="0"/>
          <w:color w:val="000000" w:themeColor="text1"/>
        </w:rPr>
      </w:pPr>
      <w:r w:rsidRPr="009E1C85">
        <w:rPr>
          <w:color w:val="000000" w:themeColor="text1"/>
        </w:rPr>
        <w:t>Study Characteristics: Training and Self-Efficacy</w:t>
      </w:r>
      <w:bookmarkEnd w:id="119"/>
    </w:p>
    <w:tbl>
      <w:tblPr>
        <w:tblStyle w:val="TableGrid"/>
        <w:tblW w:w="9180" w:type="dxa"/>
        <w:tblLayout w:type="fixed"/>
        <w:tblCellMar>
          <w:left w:w="0" w:type="dxa"/>
          <w:right w:w="0" w:type="dxa"/>
        </w:tblCellMar>
        <w:tblLook w:val="04A0" w:firstRow="1" w:lastRow="0" w:firstColumn="1" w:lastColumn="0" w:noHBand="0" w:noVBand="1"/>
      </w:tblPr>
      <w:tblGrid>
        <w:gridCol w:w="1530"/>
        <w:gridCol w:w="1345"/>
        <w:gridCol w:w="1350"/>
        <w:gridCol w:w="1085"/>
        <w:gridCol w:w="1980"/>
        <w:gridCol w:w="1890"/>
      </w:tblGrid>
      <w:tr w:rsidR="00DD7DB4" w:rsidRPr="007D1769" w14:paraId="39ADE380" w14:textId="77777777" w:rsidTr="001C7D01">
        <w:tc>
          <w:tcPr>
            <w:tcW w:w="1530" w:type="dxa"/>
            <w:tcBorders>
              <w:top w:val="single" w:sz="4" w:space="0" w:color="auto"/>
              <w:left w:val="nil"/>
              <w:bottom w:val="single" w:sz="4" w:space="0" w:color="auto"/>
              <w:right w:val="nil"/>
            </w:tcBorders>
          </w:tcPr>
          <w:p w14:paraId="56A9A385" w14:textId="77777777" w:rsidR="00FF32AB" w:rsidRPr="007D1769" w:rsidRDefault="00FF32AB" w:rsidP="00FF32AB">
            <w:pPr>
              <w:contextualSpacing/>
              <w:jc w:val="center"/>
              <w:rPr>
                <w:rFonts w:ascii="Times New Roman" w:hAnsi="Times New Roman" w:cs="Times New Roman"/>
                <w:b/>
                <w:bCs/>
                <w:color w:val="000000" w:themeColor="text1"/>
                <w:sz w:val="22"/>
                <w:szCs w:val="22"/>
              </w:rPr>
            </w:pPr>
            <w:r w:rsidRPr="007D1769">
              <w:rPr>
                <w:rFonts w:ascii="Times New Roman" w:hAnsi="Times New Roman" w:cs="Times New Roman"/>
                <w:b/>
                <w:bCs/>
                <w:color w:val="000000" w:themeColor="text1"/>
                <w:sz w:val="22"/>
                <w:szCs w:val="22"/>
              </w:rPr>
              <w:t>Document ID</w:t>
            </w:r>
          </w:p>
        </w:tc>
        <w:tc>
          <w:tcPr>
            <w:tcW w:w="1345" w:type="dxa"/>
            <w:tcBorders>
              <w:top w:val="single" w:sz="4" w:space="0" w:color="auto"/>
              <w:left w:val="nil"/>
              <w:bottom w:val="single" w:sz="4" w:space="0" w:color="auto"/>
              <w:right w:val="nil"/>
            </w:tcBorders>
          </w:tcPr>
          <w:p w14:paraId="19F4FE1A" w14:textId="754AF43E" w:rsidR="00FF32AB" w:rsidRDefault="00FF32AB" w:rsidP="00FF32AB">
            <w:pPr>
              <w:contextualSpacing/>
              <w:jc w:val="center"/>
              <w:rPr>
                <w:rFonts w:ascii="Times New Roman" w:hAnsi="Times New Roman" w:cs="Times New Roman"/>
                <w:b/>
                <w:bCs/>
                <w:color w:val="000000" w:themeColor="text1"/>
                <w:sz w:val="22"/>
                <w:szCs w:val="22"/>
              </w:rPr>
            </w:pPr>
            <w:r w:rsidRPr="00851447">
              <w:rPr>
                <w:rFonts w:ascii="Times New Roman" w:hAnsi="Times New Roman" w:cs="Times New Roman"/>
                <w:b/>
                <w:bCs/>
                <w:color w:val="000000" w:themeColor="text1"/>
                <w:sz w:val="22"/>
                <w:szCs w:val="22"/>
              </w:rPr>
              <w:t>Education Level</w:t>
            </w:r>
          </w:p>
        </w:tc>
        <w:tc>
          <w:tcPr>
            <w:tcW w:w="1350" w:type="dxa"/>
            <w:tcBorders>
              <w:top w:val="single" w:sz="4" w:space="0" w:color="auto"/>
              <w:left w:val="nil"/>
              <w:bottom w:val="single" w:sz="4" w:space="0" w:color="auto"/>
              <w:right w:val="nil"/>
            </w:tcBorders>
          </w:tcPr>
          <w:p w14:paraId="27E2E886" w14:textId="533C573D" w:rsidR="00FF32AB" w:rsidRDefault="00FF32AB" w:rsidP="00FF32AB">
            <w:pPr>
              <w:contextualSpacing/>
              <w:jc w:val="center"/>
              <w:rPr>
                <w:rFonts w:ascii="Times New Roman" w:hAnsi="Times New Roman" w:cs="Times New Roman"/>
                <w:b/>
                <w:bCs/>
                <w:color w:val="000000" w:themeColor="text1"/>
                <w:sz w:val="22"/>
                <w:szCs w:val="22"/>
              </w:rPr>
            </w:pPr>
            <w:r w:rsidRPr="00851447">
              <w:rPr>
                <w:rFonts w:ascii="Times New Roman" w:hAnsi="Times New Roman" w:cs="Times New Roman"/>
                <w:b/>
                <w:bCs/>
                <w:color w:val="000000" w:themeColor="text1"/>
                <w:sz w:val="22"/>
                <w:szCs w:val="22"/>
              </w:rPr>
              <w:t xml:space="preserve">Degree Field </w:t>
            </w:r>
          </w:p>
        </w:tc>
        <w:tc>
          <w:tcPr>
            <w:tcW w:w="1085" w:type="dxa"/>
            <w:tcBorders>
              <w:top w:val="single" w:sz="4" w:space="0" w:color="auto"/>
              <w:left w:val="nil"/>
              <w:bottom w:val="single" w:sz="4" w:space="0" w:color="auto"/>
              <w:right w:val="nil"/>
            </w:tcBorders>
          </w:tcPr>
          <w:p w14:paraId="12E96D84" w14:textId="461BB911" w:rsidR="00FF32AB" w:rsidRPr="007D1769" w:rsidRDefault="00FF32AB" w:rsidP="00FF32AB">
            <w:pPr>
              <w:contextualSpacing/>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Justice Involved Training</w:t>
            </w:r>
          </w:p>
        </w:tc>
        <w:tc>
          <w:tcPr>
            <w:tcW w:w="1980" w:type="dxa"/>
            <w:tcBorders>
              <w:top w:val="single" w:sz="4" w:space="0" w:color="auto"/>
              <w:left w:val="nil"/>
              <w:bottom w:val="single" w:sz="4" w:space="0" w:color="auto"/>
              <w:right w:val="nil"/>
            </w:tcBorders>
          </w:tcPr>
          <w:p w14:paraId="201B24D7" w14:textId="0475C09E" w:rsidR="00FF32AB" w:rsidRPr="007D1769" w:rsidRDefault="00FF32AB" w:rsidP="00FF32AB">
            <w:pPr>
              <w:contextualSpacing/>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TSE</w:t>
            </w:r>
          </w:p>
        </w:tc>
        <w:tc>
          <w:tcPr>
            <w:tcW w:w="1890" w:type="dxa"/>
            <w:tcBorders>
              <w:top w:val="single" w:sz="4" w:space="0" w:color="auto"/>
              <w:left w:val="nil"/>
              <w:bottom w:val="single" w:sz="4" w:space="0" w:color="auto"/>
              <w:right w:val="nil"/>
            </w:tcBorders>
          </w:tcPr>
          <w:p w14:paraId="4C61154F" w14:textId="1E2F060F" w:rsidR="00FF32AB" w:rsidRPr="007D1769" w:rsidRDefault="00FF32AB" w:rsidP="00FF32AB">
            <w:pPr>
              <w:contextualSpacing/>
              <w:jc w:val="center"/>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Greatest Need</w:t>
            </w:r>
          </w:p>
        </w:tc>
      </w:tr>
      <w:tr w:rsidR="00DD7DB4" w:rsidRPr="007D1769" w14:paraId="4AF5351B" w14:textId="77777777" w:rsidTr="001C7D01">
        <w:tc>
          <w:tcPr>
            <w:tcW w:w="1530" w:type="dxa"/>
            <w:tcBorders>
              <w:top w:val="single" w:sz="4" w:space="0" w:color="auto"/>
              <w:left w:val="nil"/>
              <w:bottom w:val="nil"/>
              <w:right w:val="nil"/>
            </w:tcBorders>
          </w:tcPr>
          <w:p w14:paraId="5EFD88A1" w14:textId="77777777" w:rsidR="00FF32AB" w:rsidRPr="007D1769" w:rsidRDefault="00FF32AB" w:rsidP="00FF32AB">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lastRenderedPageBreak/>
              <w:t>Anderson_2003</w:t>
            </w:r>
          </w:p>
        </w:tc>
        <w:tc>
          <w:tcPr>
            <w:tcW w:w="1345" w:type="dxa"/>
            <w:tcBorders>
              <w:top w:val="single" w:sz="4" w:space="0" w:color="auto"/>
              <w:left w:val="nil"/>
              <w:bottom w:val="nil"/>
              <w:right w:val="nil"/>
            </w:tcBorders>
          </w:tcPr>
          <w:p w14:paraId="5A301C4F" w14:textId="5788E296" w:rsidR="00FF32AB" w:rsidRPr="007D1769" w:rsidRDefault="00FF32AB" w:rsidP="00FF32AB">
            <w:pPr>
              <w:contextualSpacing/>
              <w:rPr>
                <w:rFonts w:ascii="Times New Roman" w:hAnsi="Times New Roman" w:cs="Times New Roman"/>
                <w:color w:val="000000" w:themeColor="text1"/>
                <w:sz w:val="22"/>
                <w:szCs w:val="22"/>
              </w:rPr>
            </w:pPr>
            <w:r w:rsidRPr="00851447">
              <w:rPr>
                <w:rFonts w:ascii="Times New Roman" w:hAnsi="Times New Roman" w:cs="Times New Roman"/>
                <w:color w:val="000000" w:themeColor="text1"/>
                <w:sz w:val="22"/>
                <w:szCs w:val="22"/>
              </w:rPr>
              <w:t>B = 39.5%, M = 53.9%, D = 6.6%</w:t>
            </w:r>
          </w:p>
        </w:tc>
        <w:tc>
          <w:tcPr>
            <w:tcW w:w="1350" w:type="dxa"/>
            <w:tcBorders>
              <w:top w:val="single" w:sz="4" w:space="0" w:color="auto"/>
              <w:left w:val="nil"/>
              <w:bottom w:val="nil"/>
              <w:right w:val="nil"/>
            </w:tcBorders>
          </w:tcPr>
          <w:p w14:paraId="4B02F5BA" w14:textId="74109F0E" w:rsidR="00FF32AB" w:rsidRPr="007D1769" w:rsidRDefault="00FF32AB" w:rsidP="00F36D91">
            <w:pPr>
              <w:contextualSpacing/>
              <w:jc w:val="center"/>
              <w:rPr>
                <w:rFonts w:ascii="Times New Roman" w:hAnsi="Times New Roman" w:cs="Times New Roman"/>
                <w:color w:val="000000" w:themeColor="text1"/>
                <w:sz w:val="22"/>
                <w:szCs w:val="22"/>
              </w:rPr>
            </w:pPr>
          </w:p>
        </w:tc>
        <w:tc>
          <w:tcPr>
            <w:tcW w:w="1085" w:type="dxa"/>
            <w:tcBorders>
              <w:top w:val="single" w:sz="4" w:space="0" w:color="auto"/>
              <w:left w:val="nil"/>
              <w:bottom w:val="nil"/>
              <w:right w:val="nil"/>
            </w:tcBorders>
          </w:tcPr>
          <w:p w14:paraId="5E488971" w14:textId="3CB2D9BE" w:rsidR="00FF32AB" w:rsidRPr="00322D74" w:rsidRDefault="00FF32AB" w:rsidP="00F36D91">
            <w:pPr>
              <w:contextualSpacing/>
              <w:jc w:val="center"/>
              <w:rPr>
                <w:rFonts w:ascii="Times New Roman" w:hAnsi="Times New Roman" w:cs="Times New Roman"/>
                <w:color w:val="000000" w:themeColor="text1"/>
                <w:sz w:val="22"/>
                <w:szCs w:val="22"/>
              </w:rPr>
            </w:pPr>
          </w:p>
        </w:tc>
        <w:tc>
          <w:tcPr>
            <w:tcW w:w="1980" w:type="dxa"/>
            <w:tcBorders>
              <w:top w:val="single" w:sz="4" w:space="0" w:color="auto"/>
              <w:left w:val="nil"/>
              <w:bottom w:val="nil"/>
              <w:right w:val="nil"/>
            </w:tcBorders>
          </w:tcPr>
          <w:p w14:paraId="1F08E3B2" w14:textId="0E62BBC1" w:rsidR="00E72D76" w:rsidRPr="00322D74" w:rsidRDefault="00E72D76" w:rsidP="00E72D76">
            <w:pPr>
              <w:rPr>
                <w:rFonts w:ascii="Times New Roman" w:hAnsi="Times New Roman" w:cs="Times New Roman"/>
              </w:rPr>
            </w:pPr>
            <w:r w:rsidRPr="00322D74">
              <w:rPr>
                <w:rFonts w:ascii="Times New Roman" w:hAnsi="Times New Roman" w:cs="Times New Roman"/>
              </w:rPr>
              <w:t xml:space="preserve">Efficacious and Confident Male = 137, </w:t>
            </w:r>
            <w:r w:rsidR="00C07DF2" w:rsidRPr="00322D74">
              <w:rPr>
                <w:rFonts w:ascii="Cambria Math" w:hAnsi="Cambria Math" w:cs="Cambria Math"/>
                <w:color w:val="auto"/>
                <w:sz w:val="21"/>
                <w:szCs w:val="21"/>
              </w:rPr>
              <w:t>𝒙̅</w:t>
            </w:r>
            <w:r w:rsidRPr="00322D74">
              <w:rPr>
                <w:rFonts w:ascii="Times New Roman" w:hAnsi="Times New Roman" w:cs="Times New Roman"/>
              </w:rPr>
              <w:t xml:space="preserve"> </w:t>
            </w:r>
            <w:r w:rsidR="00C07DF2" w:rsidRPr="00322D74">
              <w:rPr>
                <w:rFonts w:ascii="Times New Roman" w:hAnsi="Times New Roman" w:cs="Times New Roman"/>
              </w:rPr>
              <w:t xml:space="preserve">= </w:t>
            </w:r>
            <w:r w:rsidRPr="00322D74">
              <w:rPr>
                <w:rFonts w:ascii="Times New Roman" w:hAnsi="Times New Roman" w:cs="Times New Roman"/>
              </w:rPr>
              <w:t xml:space="preserve">40.0973, Female = 106, </w:t>
            </w:r>
          </w:p>
          <w:p w14:paraId="3DC5ABBA" w14:textId="0F4AC5AD" w:rsidR="007A50AE" w:rsidRPr="00322D74" w:rsidRDefault="00C07DF2" w:rsidP="00A142F7">
            <w:pPr>
              <w:rPr>
                <w:rFonts w:ascii="Times New Roman" w:hAnsi="Times New Roman" w:cs="Times New Roman"/>
              </w:rPr>
            </w:pPr>
            <w:r w:rsidRPr="00322D74">
              <w:rPr>
                <w:rFonts w:ascii="Cambria Math" w:hAnsi="Cambria Math" w:cs="Cambria Math"/>
                <w:color w:val="auto"/>
                <w:sz w:val="21"/>
                <w:szCs w:val="21"/>
              </w:rPr>
              <w:t>𝒙̅</w:t>
            </w:r>
            <w:r w:rsidRPr="00322D74">
              <w:rPr>
                <w:rFonts w:ascii="Times New Roman" w:hAnsi="Times New Roman" w:cs="Times New Roman"/>
              </w:rPr>
              <w:t xml:space="preserve"> = </w:t>
            </w:r>
            <w:r w:rsidR="00E72D76" w:rsidRPr="00322D74">
              <w:rPr>
                <w:rFonts w:ascii="Times New Roman" w:hAnsi="Times New Roman" w:cs="Times New Roman"/>
              </w:rPr>
              <w:t>39.2453;</w:t>
            </w:r>
            <w:r w:rsidR="007A50AE" w:rsidRPr="00322D74">
              <w:rPr>
                <w:rFonts w:ascii="Times New Roman" w:hAnsi="Times New Roman" w:cs="Times New Roman"/>
              </w:rPr>
              <w:t xml:space="preserve"> </w:t>
            </w:r>
            <w:r w:rsidRPr="00322D74">
              <w:rPr>
                <w:rFonts w:ascii="Times New Roman" w:hAnsi="Times New Roman" w:cs="Times New Roman"/>
              </w:rPr>
              <w:t>E</w:t>
            </w:r>
            <w:r w:rsidR="007A50AE" w:rsidRPr="00322D74">
              <w:rPr>
                <w:rFonts w:ascii="Times New Roman" w:hAnsi="Times New Roman" w:cs="Times New Roman"/>
              </w:rPr>
              <w:t>ff</w:t>
            </w:r>
            <w:r w:rsidR="00322D74">
              <w:rPr>
                <w:rFonts w:ascii="Times New Roman" w:hAnsi="Times New Roman" w:cs="Times New Roman"/>
              </w:rPr>
              <w:t>ica</w:t>
            </w:r>
            <w:r w:rsidR="007A50AE" w:rsidRPr="00322D74">
              <w:rPr>
                <w:rFonts w:ascii="Times New Roman" w:hAnsi="Times New Roman" w:cs="Times New Roman"/>
              </w:rPr>
              <w:t xml:space="preserve">cious and Confident: 20-29= 20, </w:t>
            </w:r>
            <w:r w:rsidR="00A142F7" w:rsidRPr="00322D74">
              <w:rPr>
                <w:rFonts w:ascii="Cambria Math" w:hAnsi="Cambria Math" w:cs="Cambria Math"/>
                <w:color w:val="auto"/>
                <w:sz w:val="21"/>
                <w:szCs w:val="21"/>
              </w:rPr>
              <w:t>𝒙̅</w:t>
            </w:r>
            <w:r w:rsidR="00A142F7" w:rsidRPr="00322D74">
              <w:rPr>
                <w:rFonts w:ascii="Times New Roman" w:hAnsi="Times New Roman" w:cs="Times New Roman"/>
              </w:rPr>
              <w:t xml:space="preserve"> = </w:t>
            </w:r>
            <w:r w:rsidR="007A50AE" w:rsidRPr="00322D74">
              <w:rPr>
                <w:rFonts w:ascii="Times New Roman" w:hAnsi="Times New Roman" w:cs="Times New Roman"/>
              </w:rPr>
              <w:t>39.7500, 30-39</w:t>
            </w:r>
            <w:r w:rsidR="00A142F7" w:rsidRPr="00322D74">
              <w:rPr>
                <w:rFonts w:ascii="Times New Roman" w:hAnsi="Times New Roman" w:cs="Times New Roman"/>
              </w:rPr>
              <w:t xml:space="preserve"> </w:t>
            </w:r>
            <w:r w:rsidR="007A50AE" w:rsidRPr="00322D74">
              <w:rPr>
                <w:rFonts w:ascii="Times New Roman" w:hAnsi="Times New Roman" w:cs="Times New Roman"/>
              </w:rPr>
              <w:t xml:space="preserve">= 21, </w:t>
            </w:r>
            <w:r w:rsidR="00F17E85" w:rsidRPr="00322D74">
              <w:rPr>
                <w:rFonts w:ascii="Cambria Math" w:hAnsi="Cambria Math" w:cs="Cambria Math"/>
                <w:color w:val="auto"/>
                <w:sz w:val="21"/>
                <w:szCs w:val="21"/>
              </w:rPr>
              <w:t>𝒙̅</w:t>
            </w:r>
            <w:r w:rsidR="00F17E85" w:rsidRPr="00322D74">
              <w:rPr>
                <w:rFonts w:ascii="Times New Roman" w:hAnsi="Times New Roman" w:cs="Times New Roman"/>
              </w:rPr>
              <w:t xml:space="preserve"> =</w:t>
            </w:r>
            <w:r w:rsidR="00A142F7" w:rsidRPr="00322D74">
              <w:rPr>
                <w:rFonts w:ascii="Times New Roman" w:hAnsi="Times New Roman" w:cs="Times New Roman"/>
              </w:rPr>
              <w:t xml:space="preserve"> </w:t>
            </w:r>
            <w:r w:rsidR="007A50AE" w:rsidRPr="00322D74">
              <w:rPr>
                <w:rFonts w:ascii="Times New Roman" w:hAnsi="Times New Roman" w:cs="Times New Roman"/>
              </w:rPr>
              <w:t xml:space="preserve">39.5238, 40-49 =62, </w:t>
            </w:r>
            <w:r w:rsidR="00344522" w:rsidRPr="00322D74">
              <w:rPr>
                <w:rFonts w:ascii="Cambria Math" w:hAnsi="Cambria Math" w:cs="Cambria Math"/>
                <w:color w:val="auto"/>
                <w:sz w:val="21"/>
                <w:szCs w:val="21"/>
              </w:rPr>
              <w:t>𝒙̅</w:t>
            </w:r>
            <w:r w:rsidR="00344522" w:rsidRPr="00322D74">
              <w:rPr>
                <w:rFonts w:ascii="Times New Roman" w:hAnsi="Times New Roman" w:cs="Times New Roman"/>
              </w:rPr>
              <w:t xml:space="preserve"> =</w:t>
            </w:r>
            <w:r w:rsidR="00A142F7" w:rsidRPr="00322D74">
              <w:rPr>
                <w:rFonts w:ascii="Times New Roman" w:hAnsi="Times New Roman" w:cs="Times New Roman"/>
              </w:rPr>
              <w:t xml:space="preserve"> </w:t>
            </w:r>
            <w:r w:rsidR="007A50AE" w:rsidRPr="00322D74">
              <w:rPr>
                <w:rFonts w:ascii="Times New Roman" w:hAnsi="Times New Roman" w:cs="Times New Roman"/>
              </w:rPr>
              <w:t xml:space="preserve">40.1344, 50-59 = 99, </w:t>
            </w:r>
            <w:r w:rsidR="00A142F7" w:rsidRPr="00322D74">
              <w:rPr>
                <w:rFonts w:ascii="Cambria Math" w:hAnsi="Cambria Math" w:cs="Cambria Math"/>
                <w:color w:val="auto"/>
                <w:sz w:val="21"/>
                <w:szCs w:val="21"/>
              </w:rPr>
              <w:t>𝒙̅</w:t>
            </w:r>
            <w:r w:rsidR="00A142F7" w:rsidRPr="00322D74">
              <w:rPr>
                <w:rFonts w:ascii="Times New Roman" w:hAnsi="Times New Roman" w:cs="Times New Roman"/>
              </w:rPr>
              <w:t xml:space="preserve"> </w:t>
            </w:r>
            <w:r w:rsidR="007A50AE" w:rsidRPr="00322D74">
              <w:rPr>
                <w:rFonts w:ascii="Times New Roman" w:hAnsi="Times New Roman" w:cs="Times New Roman"/>
              </w:rPr>
              <w:t xml:space="preserve">39.6465, 60+ </w:t>
            </w:r>
          </w:p>
          <w:p w14:paraId="1FCD977C" w14:textId="5A89F885" w:rsidR="00FF32AB" w:rsidRPr="00322D74" w:rsidRDefault="007A50AE" w:rsidP="007A50AE">
            <w:pPr>
              <w:contextualSpacing/>
              <w:rPr>
                <w:rFonts w:ascii="Times New Roman" w:hAnsi="Times New Roman" w:cs="Times New Roman"/>
                <w:color w:val="000000" w:themeColor="text1"/>
                <w:sz w:val="22"/>
                <w:szCs w:val="22"/>
              </w:rPr>
            </w:pPr>
            <w:r w:rsidRPr="00322D74">
              <w:rPr>
                <w:rFonts w:ascii="Times New Roman" w:hAnsi="Times New Roman" w:cs="Times New Roman"/>
              </w:rPr>
              <w:t xml:space="preserve">= 41, </w:t>
            </w:r>
            <w:r w:rsidR="00A142F7" w:rsidRPr="00322D74">
              <w:rPr>
                <w:rFonts w:ascii="Cambria Math" w:hAnsi="Cambria Math" w:cs="Cambria Math"/>
                <w:color w:val="auto"/>
                <w:sz w:val="21"/>
                <w:szCs w:val="21"/>
              </w:rPr>
              <w:t>𝒙̅</w:t>
            </w:r>
            <w:r w:rsidR="00A142F7" w:rsidRPr="00322D74">
              <w:rPr>
                <w:rFonts w:ascii="Times New Roman" w:hAnsi="Times New Roman" w:cs="Times New Roman"/>
              </w:rPr>
              <w:t xml:space="preserve"> </w:t>
            </w:r>
            <w:r w:rsidRPr="00322D74">
              <w:rPr>
                <w:rFonts w:ascii="Times New Roman" w:hAnsi="Times New Roman" w:cs="Times New Roman"/>
              </w:rPr>
              <w:t>39.390</w:t>
            </w:r>
            <w:r w:rsidR="009C6460" w:rsidRPr="00322D74">
              <w:rPr>
                <w:rFonts w:ascii="Times New Roman" w:hAnsi="Times New Roman" w:cs="Times New Roman"/>
              </w:rPr>
              <w:t xml:space="preserve"> </w:t>
            </w:r>
          </w:p>
        </w:tc>
        <w:tc>
          <w:tcPr>
            <w:tcW w:w="1890" w:type="dxa"/>
            <w:tcBorders>
              <w:top w:val="single" w:sz="4" w:space="0" w:color="auto"/>
              <w:left w:val="nil"/>
              <w:bottom w:val="nil"/>
              <w:right w:val="nil"/>
            </w:tcBorders>
          </w:tcPr>
          <w:p w14:paraId="0EEA9B4D" w14:textId="25361325" w:rsidR="00277040" w:rsidRDefault="00277040" w:rsidP="00277040">
            <w:pPr>
              <w:rPr>
                <w:rFonts w:ascii="Times New Roman" w:hAnsi="Times New Roman" w:cs="Times New Roman"/>
                <w:shd w:val="clear" w:color="auto" w:fill="FFFFFF"/>
              </w:rPr>
            </w:pPr>
            <w:r w:rsidRPr="00277040">
              <w:rPr>
                <w:rFonts w:ascii="Times New Roman" w:hAnsi="Times New Roman" w:cs="Times New Roman"/>
                <w:shd w:val="clear" w:color="auto" w:fill="FFFFFF"/>
              </w:rPr>
              <w:t xml:space="preserve">* </w:t>
            </w:r>
            <w:r w:rsidR="00C33088">
              <w:rPr>
                <w:rFonts w:ascii="Times New Roman" w:hAnsi="Times New Roman" w:cs="Times New Roman"/>
                <w:shd w:val="clear" w:color="auto" w:fill="FFFFFF"/>
              </w:rPr>
              <w:t>G</w:t>
            </w:r>
            <w:r w:rsidRPr="00277040">
              <w:rPr>
                <w:rFonts w:ascii="Times New Roman" w:hAnsi="Times New Roman" w:cs="Times New Roman"/>
                <w:shd w:val="clear" w:color="auto" w:fill="FFFFFF"/>
              </w:rPr>
              <w:t xml:space="preserve">reater training </w:t>
            </w:r>
          </w:p>
          <w:p w14:paraId="4F5D9D12" w14:textId="7A3C7F88" w:rsidR="00277040" w:rsidRPr="00277040" w:rsidRDefault="00277040" w:rsidP="00277040">
            <w:pPr>
              <w:rPr>
                <w:rFonts w:ascii="Times New Roman" w:hAnsi="Times New Roman" w:cs="Times New Roman"/>
                <w:shd w:val="clear" w:color="auto" w:fill="FFFFFF"/>
              </w:rPr>
            </w:pPr>
            <w:r w:rsidRPr="00277040">
              <w:rPr>
                <w:rFonts w:ascii="Times New Roman" w:hAnsi="Times New Roman" w:cs="Times New Roman"/>
                <w:shd w:val="clear" w:color="auto" w:fill="FFFFFF"/>
              </w:rPr>
              <w:t xml:space="preserve">* </w:t>
            </w:r>
            <w:r w:rsidR="00C33088">
              <w:rPr>
                <w:rFonts w:ascii="Times New Roman" w:hAnsi="Times New Roman" w:cs="Times New Roman"/>
                <w:shd w:val="clear" w:color="auto" w:fill="FFFFFF"/>
              </w:rPr>
              <w:t>La</w:t>
            </w:r>
            <w:r w:rsidRPr="00277040">
              <w:rPr>
                <w:rFonts w:ascii="Times New Roman" w:hAnsi="Times New Roman" w:cs="Times New Roman"/>
                <w:shd w:val="clear" w:color="auto" w:fill="FFFFFF"/>
              </w:rPr>
              <w:t>ck of parental participation</w:t>
            </w:r>
          </w:p>
          <w:p w14:paraId="49B89E9B" w14:textId="4B5DFD47" w:rsidR="00277040" w:rsidRPr="00277040" w:rsidRDefault="00277040" w:rsidP="00277040">
            <w:pPr>
              <w:rPr>
                <w:rFonts w:ascii="Times New Roman" w:hAnsi="Times New Roman" w:cs="Times New Roman"/>
                <w:shd w:val="clear" w:color="auto" w:fill="FFFFFF"/>
              </w:rPr>
            </w:pPr>
            <w:r w:rsidRPr="00277040">
              <w:rPr>
                <w:rFonts w:ascii="Times New Roman" w:hAnsi="Times New Roman" w:cs="Times New Roman"/>
                <w:shd w:val="clear" w:color="auto" w:fill="FFFFFF"/>
              </w:rPr>
              <w:t xml:space="preserve">* </w:t>
            </w:r>
            <w:r w:rsidR="00C33088">
              <w:rPr>
                <w:rFonts w:ascii="Times New Roman" w:hAnsi="Times New Roman" w:cs="Times New Roman"/>
                <w:shd w:val="clear" w:color="auto" w:fill="FFFFFF"/>
              </w:rPr>
              <w:t>L</w:t>
            </w:r>
            <w:r w:rsidRPr="00277040">
              <w:rPr>
                <w:rFonts w:ascii="Times New Roman" w:hAnsi="Times New Roman" w:cs="Times New Roman"/>
                <w:shd w:val="clear" w:color="auto" w:fill="FFFFFF"/>
              </w:rPr>
              <w:t xml:space="preserve">ack of student motivation </w:t>
            </w:r>
          </w:p>
          <w:p w14:paraId="72C878A6" w14:textId="41D331E8" w:rsidR="00277040" w:rsidRPr="00277040" w:rsidRDefault="00277040" w:rsidP="00277040">
            <w:pPr>
              <w:rPr>
                <w:rFonts w:ascii="Times New Roman" w:hAnsi="Times New Roman" w:cs="Times New Roman"/>
                <w:shd w:val="clear" w:color="auto" w:fill="FFFFFF"/>
              </w:rPr>
            </w:pPr>
            <w:r w:rsidRPr="00277040">
              <w:rPr>
                <w:rFonts w:ascii="Times New Roman" w:hAnsi="Times New Roman" w:cs="Times New Roman"/>
                <w:shd w:val="clear" w:color="auto" w:fill="FFFFFF"/>
              </w:rPr>
              <w:t xml:space="preserve">* </w:t>
            </w:r>
            <w:r w:rsidR="00C33088">
              <w:rPr>
                <w:rFonts w:ascii="Times New Roman" w:hAnsi="Times New Roman" w:cs="Times New Roman"/>
                <w:shd w:val="clear" w:color="auto" w:fill="FFFFFF"/>
              </w:rPr>
              <w:t>I</w:t>
            </w:r>
            <w:r w:rsidRPr="00277040">
              <w:rPr>
                <w:rFonts w:ascii="Times New Roman" w:hAnsi="Times New Roman" w:cs="Times New Roman"/>
                <w:shd w:val="clear" w:color="auto" w:fill="FFFFFF"/>
              </w:rPr>
              <w:t xml:space="preserve">nterference of treatment with academic programs </w:t>
            </w:r>
          </w:p>
          <w:p w14:paraId="3BF089B4" w14:textId="329FFAAA" w:rsidR="00277040" w:rsidRPr="00277040" w:rsidRDefault="00277040" w:rsidP="00277040">
            <w:pPr>
              <w:rPr>
                <w:rFonts w:ascii="Times New Roman" w:hAnsi="Times New Roman" w:cs="Times New Roman"/>
                <w:shd w:val="clear" w:color="auto" w:fill="FFFFFF"/>
              </w:rPr>
            </w:pPr>
            <w:r w:rsidRPr="00277040">
              <w:rPr>
                <w:rFonts w:ascii="Times New Roman" w:hAnsi="Times New Roman" w:cs="Times New Roman"/>
                <w:shd w:val="clear" w:color="auto" w:fill="FFFFFF"/>
              </w:rPr>
              <w:t xml:space="preserve">* </w:t>
            </w:r>
            <w:r w:rsidR="00C33088">
              <w:rPr>
                <w:rFonts w:ascii="Times New Roman" w:hAnsi="Times New Roman" w:cs="Times New Roman"/>
                <w:shd w:val="clear" w:color="auto" w:fill="FFFFFF"/>
              </w:rPr>
              <w:t>L</w:t>
            </w:r>
            <w:r w:rsidRPr="00277040">
              <w:rPr>
                <w:rFonts w:ascii="Times New Roman" w:hAnsi="Times New Roman" w:cs="Times New Roman"/>
                <w:shd w:val="clear" w:color="auto" w:fill="FFFFFF"/>
              </w:rPr>
              <w:t xml:space="preserve">ack of teacher control over SPED timeline </w:t>
            </w:r>
          </w:p>
          <w:p w14:paraId="2D3924F3" w14:textId="16338AB4" w:rsidR="00FF32AB" w:rsidRPr="000D5D9E" w:rsidRDefault="00277040" w:rsidP="000D5D9E">
            <w:pPr>
              <w:rPr>
                <w:rFonts w:ascii="Times New Roman" w:hAnsi="Times New Roman" w:cs="Times New Roman"/>
                <w:shd w:val="clear" w:color="auto" w:fill="FFFFFF"/>
              </w:rPr>
            </w:pPr>
            <w:r w:rsidRPr="00277040">
              <w:rPr>
                <w:rFonts w:ascii="Times New Roman" w:hAnsi="Times New Roman" w:cs="Times New Roman"/>
                <w:shd w:val="clear" w:color="auto" w:fill="FFFFFF"/>
              </w:rPr>
              <w:t xml:space="preserve">* </w:t>
            </w:r>
            <w:r w:rsidR="00C33088">
              <w:rPr>
                <w:rFonts w:ascii="Times New Roman" w:hAnsi="Times New Roman" w:cs="Times New Roman"/>
                <w:shd w:val="clear" w:color="auto" w:fill="FFFFFF"/>
              </w:rPr>
              <w:t>L</w:t>
            </w:r>
            <w:r w:rsidRPr="00277040">
              <w:rPr>
                <w:rFonts w:ascii="Times New Roman" w:hAnsi="Times New Roman" w:cs="Times New Roman"/>
                <w:shd w:val="clear" w:color="auto" w:fill="FFFFFF"/>
              </w:rPr>
              <w:t>ack of time due to program constraints</w:t>
            </w:r>
          </w:p>
        </w:tc>
      </w:tr>
      <w:tr w:rsidR="00DD7DB4" w:rsidRPr="007D1769" w14:paraId="02D2463D" w14:textId="77777777" w:rsidTr="001C7D01">
        <w:tc>
          <w:tcPr>
            <w:tcW w:w="1530" w:type="dxa"/>
            <w:tcBorders>
              <w:top w:val="nil"/>
              <w:left w:val="nil"/>
              <w:bottom w:val="nil"/>
              <w:right w:val="nil"/>
            </w:tcBorders>
          </w:tcPr>
          <w:p w14:paraId="3C033748" w14:textId="77777777" w:rsidR="00FF32AB" w:rsidRPr="007D1769" w:rsidRDefault="00FF32AB" w:rsidP="00FF32AB">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Annamma_2015</w:t>
            </w:r>
          </w:p>
        </w:tc>
        <w:tc>
          <w:tcPr>
            <w:tcW w:w="1345" w:type="dxa"/>
            <w:tcBorders>
              <w:top w:val="nil"/>
              <w:left w:val="nil"/>
              <w:bottom w:val="nil"/>
              <w:right w:val="nil"/>
            </w:tcBorders>
          </w:tcPr>
          <w:p w14:paraId="408E0263" w14:textId="32C4F491" w:rsidR="00FF32AB" w:rsidRPr="007D1769" w:rsidRDefault="00FF32AB" w:rsidP="00F36D91">
            <w:pPr>
              <w:contextualSpacing/>
              <w:jc w:val="center"/>
              <w:rPr>
                <w:rFonts w:ascii="Times New Roman" w:hAnsi="Times New Roman" w:cs="Times New Roman"/>
                <w:color w:val="000000" w:themeColor="text1"/>
                <w:sz w:val="22"/>
                <w:szCs w:val="22"/>
              </w:rPr>
            </w:pPr>
          </w:p>
        </w:tc>
        <w:tc>
          <w:tcPr>
            <w:tcW w:w="1350" w:type="dxa"/>
            <w:tcBorders>
              <w:top w:val="nil"/>
              <w:left w:val="nil"/>
              <w:bottom w:val="nil"/>
              <w:right w:val="nil"/>
            </w:tcBorders>
          </w:tcPr>
          <w:p w14:paraId="05804814" w14:textId="4CEBADAE" w:rsidR="00FF32AB" w:rsidRPr="007D1769" w:rsidRDefault="00FF32AB" w:rsidP="00FF32AB">
            <w:pPr>
              <w:contextualSpacing/>
              <w:rPr>
                <w:rFonts w:ascii="Times New Roman" w:hAnsi="Times New Roman" w:cs="Times New Roman"/>
                <w:color w:val="000000" w:themeColor="text1"/>
                <w:sz w:val="22"/>
                <w:szCs w:val="22"/>
              </w:rPr>
            </w:pPr>
            <w:r w:rsidRPr="00851447">
              <w:rPr>
                <w:rFonts w:ascii="Times New Roman" w:hAnsi="Times New Roman" w:cs="Times New Roman"/>
                <w:color w:val="000000" w:themeColor="text1"/>
                <w:sz w:val="22"/>
                <w:szCs w:val="22"/>
              </w:rPr>
              <w:t>100% SPED</w:t>
            </w:r>
          </w:p>
        </w:tc>
        <w:tc>
          <w:tcPr>
            <w:tcW w:w="1085" w:type="dxa"/>
            <w:tcBorders>
              <w:top w:val="nil"/>
              <w:left w:val="nil"/>
              <w:bottom w:val="nil"/>
              <w:right w:val="nil"/>
            </w:tcBorders>
          </w:tcPr>
          <w:p w14:paraId="776E39DA" w14:textId="34581907" w:rsidR="00FF32AB" w:rsidRPr="007D1769" w:rsidRDefault="00FF32AB" w:rsidP="00F36D91">
            <w:pPr>
              <w:contextualSpacing/>
              <w:jc w:val="center"/>
              <w:rPr>
                <w:rFonts w:ascii="Times New Roman" w:hAnsi="Times New Roman" w:cs="Times New Roman"/>
                <w:color w:val="000000" w:themeColor="text1"/>
                <w:sz w:val="22"/>
                <w:szCs w:val="22"/>
              </w:rPr>
            </w:pPr>
          </w:p>
        </w:tc>
        <w:tc>
          <w:tcPr>
            <w:tcW w:w="1980" w:type="dxa"/>
            <w:tcBorders>
              <w:top w:val="nil"/>
              <w:left w:val="nil"/>
              <w:bottom w:val="nil"/>
              <w:right w:val="nil"/>
            </w:tcBorders>
          </w:tcPr>
          <w:p w14:paraId="5AAE6A49" w14:textId="0EEA3762" w:rsidR="00FF32AB" w:rsidRPr="00ED4D98" w:rsidRDefault="00FF7449" w:rsidP="00FF32AB">
            <w:pPr>
              <w:contextualSpacing/>
              <w:rPr>
                <w:rFonts w:ascii="Times New Roman" w:hAnsi="Times New Roman" w:cs="Times New Roman"/>
                <w:color w:val="000000" w:themeColor="text1"/>
                <w:sz w:val="22"/>
                <w:szCs w:val="22"/>
              </w:rPr>
            </w:pPr>
            <w:r w:rsidRPr="00ED4D98">
              <w:rPr>
                <w:rFonts w:ascii="Times New Roman" w:hAnsi="Times New Roman" w:cs="Times New Roman"/>
                <w:shd w:val="clear" w:color="auto" w:fill="FFFFFF"/>
              </w:rPr>
              <w:t>prepared = 12.5%; low self-efficacy 87.5%</w:t>
            </w:r>
          </w:p>
        </w:tc>
        <w:tc>
          <w:tcPr>
            <w:tcW w:w="1890" w:type="dxa"/>
            <w:tcBorders>
              <w:top w:val="nil"/>
              <w:left w:val="nil"/>
              <w:bottom w:val="nil"/>
              <w:right w:val="nil"/>
            </w:tcBorders>
          </w:tcPr>
          <w:p w14:paraId="703069BA" w14:textId="48E71C0B" w:rsidR="00FF32AB" w:rsidRPr="007D1769" w:rsidRDefault="00FF32AB" w:rsidP="00F36D91">
            <w:pPr>
              <w:contextualSpacing/>
              <w:jc w:val="center"/>
              <w:rPr>
                <w:rFonts w:ascii="Times New Roman" w:hAnsi="Times New Roman" w:cs="Times New Roman"/>
                <w:color w:val="000000" w:themeColor="text1"/>
                <w:sz w:val="22"/>
                <w:szCs w:val="22"/>
              </w:rPr>
            </w:pPr>
          </w:p>
        </w:tc>
      </w:tr>
      <w:tr w:rsidR="00DD7DB4" w:rsidRPr="007D1769" w14:paraId="67C94D84" w14:textId="77777777" w:rsidTr="001C7D01">
        <w:tc>
          <w:tcPr>
            <w:tcW w:w="1530" w:type="dxa"/>
            <w:tcBorders>
              <w:top w:val="nil"/>
              <w:left w:val="nil"/>
              <w:bottom w:val="nil"/>
              <w:right w:val="nil"/>
            </w:tcBorders>
          </w:tcPr>
          <w:p w14:paraId="57DD49E8" w14:textId="77777777" w:rsidR="00FF32AB" w:rsidRPr="007D1769" w:rsidRDefault="00FF32AB" w:rsidP="00FF32AB">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Bailey_2007</w:t>
            </w:r>
          </w:p>
        </w:tc>
        <w:tc>
          <w:tcPr>
            <w:tcW w:w="1345" w:type="dxa"/>
            <w:tcBorders>
              <w:top w:val="nil"/>
              <w:left w:val="nil"/>
              <w:bottom w:val="nil"/>
              <w:right w:val="nil"/>
            </w:tcBorders>
          </w:tcPr>
          <w:p w14:paraId="2DDCF553" w14:textId="1ED8E6C3" w:rsidR="00FF32AB" w:rsidRPr="007D1769" w:rsidRDefault="00FF32AB" w:rsidP="00F36D91">
            <w:pPr>
              <w:contextualSpacing/>
              <w:jc w:val="center"/>
              <w:rPr>
                <w:rFonts w:ascii="Times New Roman" w:hAnsi="Times New Roman" w:cs="Times New Roman"/>
                <w:color w:val="000000" w:themeColor="text1"/>
                <w:sz w:val="22"/>
                <w:szCs w:val="22"/>
              </w:rPr>
            </w:pPr>
          </w:p>
        </w:tc>
        <w:tc>
          <w:tcPr>
            <w:tcW w:w="1350" w:type="dxa"/>
            <w:tcBorders>
              <w:top w:val="nil"/>
              <w:left w:val="nil"/>
              <w:bottom w:val="nil"/>
              <w:right w:val="nil"/>
            </w:tcBorders>
          </w:tcPr>
          <w:p w14:paraId="438895CA" w14:textId="0896DE40" w:rsidR="00FF32AB" w:rsidRPr="007D1769" w:rsidRDefault="00FF32AB" w:rsidP="00F36D91">
            <w:pPr>
              <w:contextualSpacing/>
              <w:jc w:val="center"/>
              <w:rPr>
                <w:rFonts w:ascii="Times New Roman" w:hAnsi="Times New Roman" w:cs="Times New Roman"/>
                <w:color w:val="000000" w:themeColor="text1"/>
                <w:sz w:val="22"/>
                <w:szCs w:val="22"/>
              </w:rPr>
            </w:pPr>
          </w:p>
        </w:tc>
        <w:tc>
          <w:tcPr>
            <w:tcW w:w="1085" w:type="dxa"/>
            <w:tcBorders>
              <w:top w:val="nil"/>
              <w:left w:val="nil"/>
              <w:bottom w:val="nil"/>
              <w:right w:val="nil"/>
            </w:tcBorders>
          </w:tcPr>
          <w:p w14:paraId="34B043A4" w14:textId="465D6921" w:rsidR="00FF32AB" w:rsidRPr="007D1769" w:rsidRDefault="00FF32AB" w:rsidP="00F36D91">
            <w:pPr>
              <w:contextualSpacing/>
              <w:jc w:val="center"/>
              <w:rPr>
                <w:rFonts w:ascii="Times New Roman" w:hAnsi="Times New Roman" w:cs="Times New Roman"/>
                <w:color w:val="000000" w:themeColor="text1"/>
                <w:sz w:val="22"/>
                <w:szCs w:val="22"/>
              </w:rPr>
            </w:pPr>
          </w:p>
        </w:tc>
        <w:tc>
          <w:tcPr>
            <w:tcW w:w="1980" w:type="dxa"/>
            <w:tcBorders>
              <w:top w:val="nil"/>
              <w:left w:val="nil"/>
              <w:bottom w:val="nil"/>
              <w:right w:val="nil"/>
            </w:tcBorders>
          </w:tcPr>
          <w:p w14:paraId="691FAE3C" w14:textId="56103210" w:rsidR="00FF32AB" w:rsidRPr="00ED4D98" w:rsidRDefault="00FF32AB"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7F6C34D2" w14:textId="652BA2C4" w:rsidR="00FF32AB" w:rsidRPr="007D1769" w:rsidRDefault="00FF32AB" w:rsidP="00F36D91">
            <w:pPr>
              <w:contextualSpacing/>
              <w:jc w:val="center"/>
              <w:rPr>
                <w:rFonts w:ascii="Times New Roman" w:hAnsi="Times New Roman" w:cs="Times New Roman"/>
                <w:color w:val="000000" w:themeColor="text1"/>
                <w:sz w:val="22"/>
                <w:szCs w:val="22"/>
              </w:rPr>
            </w:pPr>
          </w:p>
        </w:tc>
      </w:tr>
      <w:tr w:rsidR="00DD7DB4" w:rsidRPr="007D1769" w14:paraId="0BED3BE9" w14:textId="77777777" w:rsidTr="001C7D01">
        <w:tc>
          <w:tcPr>
            <w:tcW w:w="1530" w:type="dxa"/>
            <w:tcBorders>
              <w:top w:val="nil"/>
              <w:left w:val="nil"/>
              <w:bottom w:val="nil"/>
              <w:right w:val="nil"/>
            </w:tcBorders>
          </w:tcPr>
          <w:p w14:paraId="30AFB312" w14:textId="77777777" w:rsidR="00FF32AB" w:rsidRPr="007D1769" w:rsidRDefault="00FF32AB" w:rsidP="00FF32AB">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Barnes_2018</w:t>
            </w:r>
          </w:p>
        </w:tc>
        <w:tc>
          <w:tcPr>
            <w:tcW w:w="1345" w:type="dxa"/>
            <w:tcBorders>
              <w:top w:val="nil"/>
              <w:left w:val="nil"/>
              <w:bottom w:val="nil"/>
              <w:right w:val="nil"/>
            </w:tcBorders>
          </w:tcPr>
          <w:p w14:paraId="12411C13" w14:textId="02199272" w:rsidR="00FF32AB" w:rsidRPr="007D1769" w:rsidRDefault="00FF32AB" w:rsidP="00F36D91">
            <w:pPr>
              <w:contextualSpacing/>
              <w:jc w:val="center"/>
              <w:rPr>
                <w:rFonts w:ascii="Times New Roman" w:hAnsi="Times New Roman" w:cs="Times New Roman"/>
                <w:color w:val="000000" w:themeColor="text1"/>
                <w:sz w:val="22"/>
                <w:szCs w:val="22"/>
              </w:rPr>
            </w:pPr>
          </w:p>
        </w:tc>
        <w:tc>
          <w:tcPr>
            <w:tcW w:w="1350" w:type="dxa"/>
            <w:tcBorders>
              <w:top w:val="nil"/>
              <w:left w:val="nil"/>
              <w:bottom w:val="nil"/>
              <w:right w:val="nil"/>
            </w:tcBorders>
          </w:tcPr>
          <w:p w14:paraId="124B4A6E" w14:textId="2A13DD75" w:rsidR="00FF32AB" w:rsidRPr="007D1769" w:rsidRDefault="00FF32AB" w:rsidP="00F36D91">
            <w:pPr>
              <w:contextualSpacing/>
              <w:jc w:val="center"/>
              <w:rPr>
                <w:rFonts w:ascii="Times New Roman" w:hAnsi="Times New Roman" w:cs="Times New Roman"/>
                <w:color w:val="000000" w:themeColor="text1"/>
                <w:sz w:val="22"/>
                <w:szCs w:val="22"/>
              </w:rPr>
            </w:pPr>
          </w:p>
        </w:tc>
        <w:tc>
          <w:tcPr>
            <w:tcW w:w="1085" w:type="dxa"/>
            <w:tcBorders>
              <w:top w:val="nil"/>
              <w:left w:val="nil"/>
              <w:bottom w:val="nil"/>
              <w:right w:val="nil"/>
            </w:tcBorders>
          </w:tcPr>
          <w:p w14:paraId="40705B43" w14:textId="57239444" w:rsidR="00FF32AB" w:rsidRPr="007D1769" w:rsidRDefault="00FF32AB" w:rsidP="00F36D91">
            <w:pPr>
              <w:contextualSpacing/>
              <w:jc w:val="center"/>
              <w:rPr>
                <w:rFonts w:ascii="Times New Roman" w:hAnsi="Times New Roman" w:cs="Times New Roman"/>
                <w:color w:val="000000" w:themeColor="text1"/>
                <w:sz w:val="22"/>
                <w:szCs w:val="22"/>
              </w:rPr>
            </w:pPr>
          </w:p>
        </w:tc>
        <w:tc>
          <w:tcPr>
            <w:tcW w:w="1980" w:type="dxa"/>
            <w:tcBorders>
              <w:top w:val="nil"/>
              <w:left w:val="nil"/>
              <w:bottom w:val="nil"/>
              <w:right w:val="nil"/>
            </w:tcBorders>
          </w:tcPr>
          <w:p w14:paraId="3169EEFC" w14:textId="0AFBDF7B" w:rsidR="00FF32AB" w:rsidRPr="00ED4D98" w:rsidRDefault="00FF32AB"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480204A0" w14:textId="66FB7909" w:rsidR="00FF32AB" w:rsidRPr="007D1769" w:rsidRDefault="00277040" w:rsidP="00FF32AB">
            <w:pPr>
              <w:contextualSpacing/>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w:t>
            </w:r>
            <w:r w:rsidR="00C33088">
              <w:rPr>
                <w:rFonts w:ascii="Times New Roman" w:hAnsi="Times New Roman" w:cs="Times New Roman"/>
                <w:color w:val="000000" w:themeColor="text1"/>
                <w:sz w:val="22"/>
                <w:szCs w:val="22"/>
              </w:rPr>
              <w:t xml:space="preserve"> </w:t>
            </w:r>
            <w:r w:rsidR="00072FE0">
              <w:rPr>
                <w:rFonts w:ascii="Times New Roman" w:hAnsi="Times New Roman" w:cs="Times New Roman"/>
                <w:color w:val="000000" w:themeColor="text1"/>
                <w:sz w:val="22"/>
                <w:szCs w:val="22"/>
              </w:rPr>
              <w:t>R</w:t>
            </w:r>
            <w:r w:rsidR="00C33088">
              <w:rPr>
                <w:rFonts w:ascii="Times New Roman" w:hAnsi="Times New Roman" w:cs="Times New Roman"/>
                <w:color w:val="000000" w:themeColor="text1"/>
                <w:sz w:val="22"/>
                <w:szCs w:val="22"/>
              </w:rPr>
              <w:t>ecord transferal</w:t>
            </w:r>
          </w:p>
        </w:tc>
      </w:tr>
      <w:tr w:rsidR="00DD7DB4" w:rsidRPr="007D1769" w14:paraId="505AD2CE" w14:textId="77777777" w:rsidTr="001C7D01">
        <w:tc>
          <w:tcPr>
            <w:tcW w:w="1530" w:type="dxa"/>
            <w:tcBorders>
              <w:top w:val="nil"/>
              <w:left w:val="nil"/>
              <w:bottom w:val="nil"/>
              <w:right w:val="nil"/>
            </w:tcBorders>
          </w:tcPr>
          <w:p w14:paraId="271FFF09" w14:textId="77777777" w:rsidR="00FF32AB" w:rsidRPr="007D1769" w:rsidRDefault="00FF32AB" w:rsidP="00FF32AB">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Bloom_1994</w:t>
            </w:r>
          </w:p>
        </w:tc>
        <w:tc>
          <w:tcPr>
            <w:tcW w:w="1345" w:type="dxa"/>
            <w:tcBorders>
              <w:top w:val="nil"/>
              <w:left w:val="nil"/>
              <w:bottom w:val="nil"/>
              <w:right w:val="nil"/>
            </w:tcBorders>
          </w:tcPr>
          <w:p w14:paraId="1F9118B4" w14:textId="39697C45" w:rsidR="00FF32AB" w:rsidRPr="007D1769" w:rsidRDefault="00FF32AB" w:rsidP="00FF32AB">
            <w:pPr>
              <w:contextualSpacing/>
              <w:rPr>
                <w:rFonts w:ascii="Times New Roman" w:hAnsi="Times New Roman" w:cs="Times New Roman"/>
                <w:color w:val="000000" w:themeColor="text1"/>
                <w:sz w:val="22"/>
                <w:szCs w:val="22"/>
              </w:rPr>
            </w:pPr>
            <w:r w:rsidRPr="00851447">
              <w:rPr>
                <w:rFonts w:ascii="Times New Roman" w:hAnsi="Times New Roman" w:cs="Times New Roman"/>
                <w:color w:val="000000" w:themeColor="text1"/>
                <w:sz w:val="22"/>
                <w:szCs w:val="22"/>
              </w:rPr>
              <w:t>B = 75%, M = 25%</w:t>
            </w:r>
          </w:p>
        </w:tc>
        <w:tc>
          <w:tcPr>
            <w:tcW w:w="1350" w:type="dxa"/>
            <w:tcBorders>
              <w:top w:val="nil"/>
              <w:left w:val="nil"/>
              <w:bottom w:val="nil"/>
              <w:right w:val="nil"/>
            </w:tcBorders>
          </w:tcPr>
          <w:p w14:paraId="2D9DACDB" w14:textId="0872C2FB" w:rsidR="00FF32AB" w:rsidRPr="007D1769" w:rsidRDefault="00FF32AB" w:rsidP="00FF32AB">
            <w:pPr>
              <w:contextualSpacing/>
              <w:rPr>
                <w:rFonts w:ascii="Times New Roman" w:hAnsi="Times New Roman" w:cs="Times New Roman"/>
                <w:color w:val="000000" w:themeColor="text1"/>
                <w:sz w:val="22"/>
                <w:szCs w:val="22"/>
              </w:rPr>
            </w:pPr>
            <w:r w:rsidRPr="00851447">
              <w:rPr>
                <w:rFonts w:ascii="Times New Roman" w:hAnsi="Times New Roman" w:cs="Times New Roman"/>
                <w:color w:val="000000" w:themeColor="text1"/>
                <w:sz w:val="22"/>
                <w:szCs w:val="22"/>
              </w:rPr>
              <w:t>SS = 20%, IA = 20%, E = 20%, C = 20%, U = 20%</w:t>
            </w:r>
          </w:p>
        </w:tc>
        <w:tc>
          <w:tcPr>
            <w:tcW w:w="1085" w:type="dxa"/>
            <w:tcBorders>
              <w:top w:val="nil"/>
              <w:left w:val="nil"/>
              <w:bottom w:val="nil"/>
              <w:right w:val="nil"/>
            </w:tcBorders>
          </w:tcPr>
          <w:p w14:paraId="7C8FCF15" w14:textId="4EF9EC24" w:rsidR="00FF32AB" w:rsidRPr="007D1769" w:rsidRDefault="0027526A" w:rsidP="00FF32AB">
            <w:pPr>
              <w:contextualSpacing/>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Paul = </w:t>
            </w:r>
            <w:r w:rsidR="00483BEE">
              <w:rPr>
                <w:rFonts w:ascii="Times New Roman" w:hAnsi="Times New Roman" w:cs="Times New Roman"/>
                <w:color w:val="000000" w:themeColor="text1"/>
                <w:sz w:val="22"/>
                <w:szCs w:val="22"/>
              </w:rPr>
              <w:t xml:space="preserve">3, 4, Fred = 1, </w:t>
            </w:r>
            <w:proofErr w:type="spellStart"/>
            <w:r w:rsidR="00483BEE">
              <w:rPr>
                <w:rFonts w:ascii="Times New Roman" w:hAnsi="Times New Roman" w:cs="Times New Roman"/>
                <w:color w:val="000000" w:themeColor="text1"/>
                <w:sz w:val="22"/>
                <w:szCs w:val="22"/>
              </w:rPr>
              <w:t>Joye</w:t>
            </w:r>
            <w:proofErr w:type="spellEnd"/>
            <w:r w:rsidR="00483BEE">
              <w:rPr>
                <w:rFonts w:ascii="Times New Roman" w:hAnsi="Times New Roman" w:cs="Times New Roman"/>
                <w:color w:val="000000" w:themeColor="text1"/>
                <w:sz w:val="22"/>
                <w:szCs w:val="22"/>
              </w:rPr>
              <w:t xml:space="preserve"> = 3,4, </w:t>
            </w:r>
            <w:proofErr w:type="spellStart"/>
            <w:r w:rsidR="00483BEE">
              <w:rPr>
                <w:rFonts w:ascii="Times New Roman" w:hAnsi="Times New Roman" w:cs="Times New Roman"/>
                <w:color w:val="000000" w:themeColor="text1"/>
                <w:sz w:val="22"/>
                <w:szCs w:val="22"/>
              </w:rPr>
              <w:t>Marget</w:t>
            </w:r>
            <w:proofErr w:type="spellEnd"/>
            <w:r w:rsidR="00483BEE">
              <w:rPr>
                <w:rFonts w:ascii="Times New Roman" w:hAnsi="Times New Roman" w:cs="Times New Roman"/>
                <w:color w:val="000000" w:themeColor="text1"/>
                <w:sz w:val="22"/>
                <w:szCs w:val="22"/>
              </w:rPr>
              <w:t xml:space="preserve"> = 3, 4</w:t>
            </w:r>
          </w:p>
        </w:tc>
        <w:tc>
          <w:tcPr>
            <w:tcW w:w="1980" w:type="dxa"/>
            <w:tcBorders>
              <w:top w:val="nil"/>
              <w:left w:val="nil"/>
              <w:bottom w:val="nil"/>
              <w:right w:val="nil"/>
            </w:tcBorders>
          </w:tcPr>
          <w:p w14:paraId="340854A3" w14:textId="7BB91EF0" w:rsidR="00FF32AB" w:rsidRPr="00ED4D98" w:rsidRDefault="00FF32AB"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3EA3BC5E" w14:textId="07E4D24E" w:rsidR="00FF32AB" w:rsidRPr="007D1769" w:rsidRDefault="00FF32AB" w:rsidP="00F36D91">
            <w:pPr>
              <w:contextualSpacing/>
              <w:jc w:val="center"/>
              <w:rPr>
                <w:rFonts w:ascii="Times New Roman" w:hAnsi="Times New Roman" w:cs="Times New Roman"/>
                <w:color w:val="000000" w:themeColor="text1"/>
                <w:sz w:val="22"/>
                <w:szCs w:val="22"/>
              </w:rPr>
            </w:pPr>
          </w:p>
        </w:tc>
      </w:tr>
      <w:tr w:rsidR="00DD7DB4" w:rsidRPr="007D1769" w14:paraId="6B4069C1" w14:textId="77777777" w:rsidTr="001C7D01">
        <w:tc>
          <w:tcPr>
            <w:tcW w:w="1530" w:type="dxa"/>
            <w:tcBorders>
              <w:top w:val="nil"/>
              <w:left w:val="nil"/>
              <w:bottom w:val="nil"/>
              <w:right w:val="nil"/>
            </w:tcBorders>
          </w:tcPr>
          <w:p w14:paraId="4755FF4E" w14:textId="77777777" w:rsidR="00FF32AB" w:rsidRPr="007D1769" w:rsidRDefault="00FF32AB" w:rsidP="00FF32AB">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Brennan_2017</w:t>
            </w:r>
          </w:p>
        </w:tc>
        <w:tc>
          <w:tcPr>
            <w:tcW w:w="1345" w:type="dxa"/>
            <w:tcBorders>
              <w:top w:val="nil"/>
              <w:left w:val="nil"/>
              <w:bottom w:val="nil"/>
              <w:right w:val="nil"/>
            </w:tcBorders>
          </w:tcPr>
          <w:p w14:paraId="5C7C79E8" w14:textId="1ED12C80" w:rsidR="00FF32AB" w:rsidRPr="007D1769" w:rsidRDefault="00FF32AB" w:rsidP="00FF32AB">
            <w:pPr>
              <w:contextualSpacing/>
              <w:rPr>
                <w:rFonts w:ascii="Times New Roman" w:hAnsi="Times New Roman" w:cs="Times New Roman"/>
                <w:color w:val="000000" w:themeColor="text1"/>
                <w:sz w:val="22"/>
                <w:szCs w:val="22"/>
              </w:rPr>
            </w:pPr>
            <w:r w:rsidRPr="00851447">
              <w:rPr>
                <w:rFonts w:ascii="Times New Roman" w:hAnsi="Times New Roman" w:cs="Times New Roman"/>
                <w:color w:val="000000" w:themeColor="text1"/>
                <w:sz w:val="22"/>
                <w:szCs w:val="22"/>
              </w:rPr>
              <w:t>M = 100%</w:t>
            </w:r>
          </w:p>
        </w:tc>
        <w:tc>
          <w:tcPr>
            <w:tcW w:w="1350" w:type="dxa"/>
            <w:tcBorders>
              <w:top w:val="nil"/>
              <w:left w:val="nil"/>
              <w:bottom w:val="nil"/>
              <w:right w:val="nil"/>
            </w:tcBorders>
          </w:tcPr>
          <w:p w14:paraId="60E632F8" w14:textId="35AED7B3" w:rsidR="00FF32AB" w:rsidRPr="007D1769" w:rsidRDefault="00FF32AB" w:rsidP="00FF32AB">
            <w:pPr>
              <w:contextualSpacing/>
              <w:rPr>
                <w:rFonts w:ascii="Times New Roman" w:hAnsi="Times New Roman" w:cs="Times New Roman"/>
                <w:color w:val="000000" w:themeColor="text1"/>
                <w:sz w:val="22"/>
                <w:szCs w:val="22"/>
              </w:rPr>
            </w:pPr>
            <w:r w:rsidRPr="00851447">
              <w:rPr>
                <w:rFonts w:ascii="Times New Roman" w:hAnsi="Times New Roman" w:cs="Times New Roman"/>
                <w:color w:val="000000" w:themeColor="text1"/>
                <w:sz w:val="22"/>
                <w:szCs w:val="22"/>
              </w:rPr>
              <w:t>SPED = 100%</w:t>
            </w:r>
          </w:p>
        </w:tc>
        <w:tc>
          <w:tcPr>
            <w:tcW w:w="1085" w:type="dxa"/>
            <w:tcBorders>
              <w:top w:val="nil"/>
              <w:left w:val="nil"/>
              <w:bottom w:val="nil"/>
              <w:right w:val="nil"/>
            </w:tcBorders>
          </w:tcPr>
          <w:p w14:paraId="291F57DB" w14:textId="7466A269" w:rsidR="00FF32AB" w:rsidRPr="007D1769" w:rsidRDefault="00483BEE" w:rsidP="00FF32AB">
            <w:pPr>
              <w:contextualSpacing/>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100% = 4</w:t>
            </w:r>
          </w:p>
        </w:tc>
        <w:tc>
          <w:tcPr>
            <w:tcW w:w="1980" w:type="dxa"/>
            <w:tcBorders>
              <w:top w:val="nil"/>
              <w:left w:val="nil"/>
              <w:bottom w:val="nil"/>
              <w:right w:val="nil"/>
            </w:tcBorders>
          </w:tcPr>
          <w:p w14:paraId="327A3D55" w14:textId="7064AA36" w:rsidR="00FF32AB" w:rsidRPr="00ED4D98" w:rsidRDefault="00FF32AB"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168FB861" w14:textId="60E2DC71" w:rsidR="00FF32AB" w:rsidRPr="007D1769" w:rsidRDefault="00FF32AB" w:rsidP="00F36D91">
            <w:pPr>
              <w:contextualSpacing/>
              <w:jc w:val="center"/>
              <w:rPr>
                <w:rFonts w:ascii="Times New Roman" w:hAnsi="Times New Roman" w:cs="Times New Roman"/>
                <w:color w:val="000000" w:themeColor="text1"/>
                <w:sz w:val="22"/>
                <w:szCs w:val="22"/>
              </w:rPr>
            </w:pPr>
          </w:p>
        </w:tc>
      </w:tr>
      <w:tr w:rsidR="00DD7DB4" w:rsidRPr="007D1769" w14:paraId="0E28EDDD" w14:textId="77777777" w:rsidTr="001C7D01">
        <w:tc>
          <w:tcPr>
            <w:tcW w:w="1530" w:type="dxa"/>
            <w:tcBorders>
              <w:top w:val="nil"/>
              <w:left w:val="nil"/>
              <w:bottom w:val="nil"/>
              <w:right w:val="nil"/>
            </w:tcBorders>
          </w:tcPr>
          <w:p w14:paraId="2125F598" w14:textId="77777777" w:rsidR="00FF32AB" w:rsidRPr="007D1769" w:rsidRDefault="00FF32AB" w:rsidP="00FF32AB">
            <w:pPr>
              <w:tabs>
                <w:tab w:val="left" w:pos="576"/>
              </w:tabs>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Bullock_1994</w:t>
            </w:r>
          </w:p>
        </w:tc>
        <w:tc>
          <w:tcPr>
            <w:tcW w:w="1345" w:type="dxa"/>
            <w:tcBorders>
              <w:top w:val="nil"/>
              <w:left w:val="nil"/>
              <w:bottom w:val="nil"/>
              <w:right w:val="nil"/>
            </w:tcBorders>
          </w:tcPr>
          <w:p w14:paraId="40005D03" w14:textId="41077335" w:rsidR="00FF32AB" w:rsidRPr="007D1769" w:rsidRDefault="00FF32AB" w:rsidP="00F36D91">
            <w:pPr>
              <w:contextualSpacing/>
              <w:jc w:val="center"/>
              <w:rPr>
                <w:rFonts w:ascii="Times New Roman" w:hAnsi="Times New Roman" w:cs="Times New Roman"/>
                <w:color w:val="000000" w:themeColor="text1"/>
                <w:sz w:val="22"/>
                <w:szCs w:val="22"/>
              </w:rPr>
            </w:pPr>
          </w:p>
        </w:tc>
        <w:tc>
          <w:tcPr>
            <w:tcW w:w="1350" w:type="dxa"/>
            <w:tcBorders>
              <w:top w:val="nil"/>
              <w:left w:val="nil"/>
              <w:bottom w:val="nil"/>
              <w:right w:val="nil"/>
            </w:tcBorders>
          </w:tcPr>
          <w:p w14:paraId="4218C6F2" w14:textId="24D957BB" w:rsidR="00FF32AB" w:rsidRPr="007D1769" w:rsidRDefault="00FF32AB" w:rsidP="00F36D91">
            <w:pPr>
              <w:contextualSpacing/>
              <w:jc w:val="center"/>
              <w:rPr>
                <w:rFonts w:ascii="Times New Roman" w:hAnsi="Times New Roman" w:cs="Times New Roman"/>
                <w:color w:val="000000" w:themeColor="text1"/>
                <w:sz w:val="22"/>
                <w:szCs w:val="22"/>
              </w:rPr>
            </w:pPr>
          </w:p>
        </w:tc>
        <w:tc>
          <w:tcPr>
            <w:tcW w:w="1085" w:type="dxa"/>
            <w:tcBorders>
              <w:top w:val="nil"/>
              <w:left w:val="nil"/>
              <w:bottom w:val="nil"/>
              <w:right w:val="nil"/>
            </w:tcBorders>
          </w:tcPr>
          <w:p w14:paraId="7530590C" w14:textId="20719CA5" w:rsidR="00FF32AB" w:rsidRPr="007D1769" w:rsidRDefault="0003192B" w:rsidP="00FF32AB">
            <w:pPr>
              <w:contextualSpacing/>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3</w:t>
            </w:r>
          </w:p>
        </w:tc>
        <w:tc>
          <w:tcPr>
            <w:tcW w:w="1980" w:type="dxa"/>
            <w:tcBorders>
              <w:top w:val="nil"/>
              <w:left w:val="nil"/>
              <w:bottom w:val="nil"/>
              <w:right w:val="nil"/>
            </w:tcBorders>
          </w:tcPr>
          <w:p w14:paraId="5AD51280" w14:textId="1415D6AD" w:rsidR="00FF32AB" w:rsidRPr="00ED4D98" w:rsidRDefault="00FF32AB"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3B339D21" w14:textId="7A2FBA95" w:rsidR="00FF32AB" w:rsidRPr="007D1769" w:rsidRDefault="00FF32AB" w:rsidP="00F36D91">
            <w:pPr>
              <w:contextualSpacing/>
              <w:jc w:val="center"/>
              <w:rPr>
                <w:rFonts w:ascii="Times New Roman" w:hAnsi="Times New Roman" w:cs="Times New Roman"/>
                <w:color w:val="000000" w:themeColor="text1"/>
                <w:sz w:val="22"/>
                <w:szCs w:val="22"/>
              </w:rPr>
            </w:pPr>
          </w:p>
        </w:tc>
      </w:tr>
      <w:tr w:rsidR="00DD7DB4" w:rsidRPr="007D1769" w14:paraId="37769CA9" w14:textId="77777777" w:rsidTr="001C7D01">
        <w:tc>
          <w:tcPr>
            <w:tcW w:w="1530" w:type="dxa"/>
            <w:tcBorders>
              <w:top w:val="nil"/>
              <w:left w:val="nil"/>
              <w:bottom w:val="nil"/>
              <w:right w:val="nil"/>
            </w:tcBorders>
          </w:tcPr>
          <w:p w14:paraId="5339F613" w14:textId="77777777" w:rsidR="00FF32AB" w:rsidRPr="007D1769" w:rsidRDefault="00FF32AB" w:rsidP="00FF32AB">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Byrd_2019</w:t>
            </w:r>
          </w:p>
        </w:tc>
        <w:tc>
          <w:tcPr>
            <w:tcW w:w="1345" w:type="dxa"/>
            <w:tcBorders>
              <w:top w:val="nil"/>
              <w:left w:val="nil"/>
              <w:bottom w:val="nil"/>
              <w:right w:val="nil"/>
            </w:tcBorders>
          </w:tcPr>
          <w:p w14:paraId="48CDAFF5" w14:textId="55DB7CAA" w:rsidR="00FF32AB" w:rsidRPr="007D1769" w:rsidRDefault="00FF32AB" w:rsidP="00F36D91">
            <w:pPr>
              <w:contextualSpacing/>
              <w:jc w:val="center"/>
              <w:rPr>
                <w:rFonts w:ascii="Times New Roman" w:hAnsi="Times New Roman" w:cs="Times New Roman"/>
                <w:color w:val="000000" w:themeColor="text1"/>
                <w:sz w:val="22"/>
                <w:szCs w:val="22"/>
              </w:rPr>
            </w:pPr>
          </w:p>
        </w:tc>
        <w:tc>
          <w:tcPr>
            <w:tcW w:w="1350" w:type="dxa"/>
            <w:tcBorders>
              <w:top w:val="nil"/>
              <w:left w:val="nil"/>
              <w:bottom w:val="nil"/>
              <w:right w:val="nil"/>
            </w:tcBorders>
          </w:tcPr>
          <w:p w14:paraId="321D419D" w14:textId="0F95B091" w:rsidR="00FF32AB" w:rsidRPr="007D1769" w:rsidRDefault="00FF32AB" w:rsidP="00FF32AB">
            <w:pPr>
              <w:contextualSpacing/>
              <w:rPr>
                <w:rFonts w:ascii="Times New Roman" w:hAnsi="Times New Roman" w:cs="Times New Roman"/>
                <w:color w:val="000000" w:themeColor="text1"/>
                <w:sz w:val="22"/>
                <w:szCs w:val="22"/>
              </w:rPr>
            </w:pPr>
            <w:r w:rsidRPr="00851447">
              <w:rPr>
                <w:rFonts w:ascii="Times New Roman" w:hAnsi="Times New Roman" w:cs="Times New Roman"/>
                <w:color w:val="000000" w:themeColor="text1"/>
                <w:sz w:val="22"/>
                <w:szCs w:val="22"/>
              </w:rPr>
              <w:t xml:space="preserve">SPED = 100% </w:t>
            </w:r>
          </w:p>
        </w:tc>
        <w:tc>
          <w:tcPr>
            <w:tcW w:w="1085" w:type="dxa"/>
            <w:tcBorders>
              <w:top w:val="nil"/>
              <w:left w:val="nil"/>
              <w:bottom w:val="nil"/>
              <w:right w:val="nil"/>
            </w:tcBorders>
          </w:tcPr>
          <w:p w14:paraId="4A737807" w14:textId="604A5960" w:rsidR="00FF32AB" w:rsidRPr="007D1769" w:rsidRDefault="00FF32AB" w:rsidP="00F36D91">
            <w:pPr>
              <w:contextualSpacing/>
              <w:jc w:val="center"/>
              <w:rPr>
                <w:rFonts w:ascii="Times New Roman" w:hAnsi="Times New Roman" w:cs="Times New Roman"/>
                <w:color w:val="000000" w:themeColor="text1"/>
                <w:sz w:val="22"/>
                <w:szCs w:val="22"/>
              </w:rPr>
            </w:pPr>
          </w:p>
        </w:tc>
        <w:tc>
          <w:tcPr>
            <w:tcW w:w="1980" w:type="dxa"/>
            <w:tcBorders>
              <w:top w:val="nil"/>
              <w:left w:val="nil"/>
              <w:bottom w:val="nil"/>
              <w:right w:val="nil"/>
            </w:tcBorders>
          </w:tcPr>
          <w:p w14:paraId="0F5BA534" w14:textId="22388CD4" w:rsidR="00ED4D98" w:rsidRPr="00ED4D98" w:rsidRDefault="00ED4D98" w:rsidP="00ED4D98">
            <w:pPr>
              <w:rPr>
                <w:rFonts w:ascii="Times New Roman" w:hAnsi="Times New Roman" w:cs="Times New Roman"/>
                <w:shd w:val="clear" w:color="auto" w:fill="FFFFFF"/>
              </w:rPr>
            </w:pPr>
            <w:r w:rsidRPr="00ED4D98">
              <w:rPr>
                <w:rFonts w:ascii="Times New Roman" w:hAnsi="Times New Roman" w:cs="Times New Roman"/>
                <w:shd w:val="clear" w:color="auto" w:fill="FFFFFF"/>
              </w:rPr>
              <w:t xml:space="preserve">TSES scale a mean of 7.15 (nothing = 1-2, very little = 3-4, some influence = 4-5, quite a bit 6-7, and a great deal = 8-9) signifying high levels of teacher </w:t>
            </w:r>
          </w:p>
          <w:p w14:paraId="4AD075B1" w14:textId="525CD502" w:rsidR="00FF32AB" w:rsidRPr="000D5D9E" w:rsidRDefault="00ED4D98" w:rsidP="00FF32AB">
            <w:pPr>
              <w:rPr>
                <w:rFonts w:ascii="Times New Roman" w:hAnsi="Times New Roman" w:cs="Times New Roman"/>
                <w:shd w:val="clear" w:color="auto" w:fill="FFFFFF"/>
              </w:rPr>
            </w:pPr>
            <w:r w:rsidRPr="00ED4D98">
              <w:rPr>
                <w:rFonts w:ascii="Times New Roman" w:hAnsi="Times New Roman" w:cs="Times New Roman"/>
                <w:shd w:val="clear" w:color="auto" w:fill="FFFFFF"/>
              </w:rPr>
              <w:t xml:space="preserve">efficacy (quite a bit). </w:t>
            </w:r>
          </w:p>
        </w:tc>
        <w:tc>
          <w:tcPr>
            <w:tcW w:w="1890" w:type="dxa"/>
            <w:tcBorders>
              <w:top w:val="nil"/>
              <w:left w:val="nil"/>
              <w:bottom w:val="nil"/>
              <w:right w:val="nil"/>
            </w:tcBorders>
          </w:tcPr>
          <w:p w14:paraId="3A3FD647" w14:textId="1F53ACFE" w:rsidR="00FF32AB" w:rsidRPr="007D1769" w:rsidRDefault="00FF32AB" w:rsidP="00F36D91">
            <w:pPr>
              <w:contextualSpacing/>
              <w:jc w:val="center"/>
              <w:rPr>
                <w:rFonts w:ascii="Times New Roman" w:hAnsi="Times New Roman" w:cs="Times New Roman"/>
                <w:color w:val="000000" w:themeColor="text1"/>
                <w:sz w:val="22"/>
                <w:szCs w:val="22"/>
              </w:rPr>
            </w:pPr>
          </w:p>
        </w:tc>
      </w:tr>
      <w:tr w:rsidR="00DD7DB4" w:rsidRPr="007D1769" w14:paraId="5C8ED262" w14:textId="77777777" w:rsidTr="001C7D01">
        <w:tc>
          <w:tcPr>
            <w:tcW w:w="1530" w:type="dxa"/>
            <w:tcBorders>
              <w:top w:val="nil"/>
              <w:left w:val="nil"/>
              <w:bottom w:val="nil"/>
              <w:right w:val="nil"/>
            </w:tcBorders>
          </w:tcPr>
          <w:p w14:paraId="5C64CDC5" w14:textId="77777777" w:rsidR="00FF32AB" w:rsidRPr="007D1769" w:rsidRDefault="00FF32AB" w:rsidP="00FF32AB">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Clark_2022</w:t>
            </w:r>
          </w:p>
        </w:tc>
        <w:tc>
          <w:tcPr>
            <w:tcW w:w="1345" w:type="dxa"/>
            <w:tcBorders>
              <w:top w:val="nil"/>
              <w:left w:val="nil"/>
              <w:bottom w:val="nil"/>
              <w:right w:val="nil"/>
            </w:tcBorders>
          </w:tcPr>
          <w:p w14:paraId="7C531363" w14:textId="68203C13" w:rsidR="00FF32AB" w:rsidRPr="007D1769" w:rsidRDefault="00FF32AB" w:rsidP="00F36D91">
            <w:pPr>
              <w:contextualSpacing/>
              <w:jc w:val="center"/>
              <w:rPr>
                <w:rFonts w:ascii="Times New Roman" w:hAnsi="Times New Roman" w:cs="Times New Roman"/>
                <w:color w:val="000000" w:themeColor="text1"/>
                <w:sz w:val="22"/>
                <w:szCs w:val="22"/>
              </w:rPr>
            </w:pPr>
          </w:p>
        </w:tc>
        <w:tc>
          <w:tcPr>
            <w:tcW w:w="1350" w:type="dxa"/>
            <w:tcBorders>
              <w:top w:val="nil"/>
              <w:left w:val="nil"/>
              <w:bottom w:val="nil"/>
              <w:right w:val="nil"/>
            </w:tcBorders>
          </w:tcPr>
          <w:p w14:paraId="06458203" w14:textId="2168746E" w:rsidR="00FF32AB" w:rsidRPr="007D1769" w:rsidRDefault="00FF32AB" w:rsidP="00FF32AB">
            <w:pPr>
              <w:contextualSpacing/>
              <w:rPr>
                <w:rFonts w:ascii="Times New Roman" w:hAnsi="Times New Roman" w:cs="Times New Roman"/>
                <w:color w:val="000000" w:themeColor="text1"/>
                <w:sz w:val="22"/>
                <w:szCs w:val="22"/>
              </w:rPr>
            </w:pPr>
            <w:r w:rsidRPr="00851447">
              <w:rPr>
                <w:rFonts w:ascii="Times New Roman" w:hAnsi="Times New Roman" w:cs="Times New Roman"/>
                <w:color w:val="000000" w:themeColor="text1"/>
                <w:sz w:val="22"/>
                <w:szCs w:val="22"/>
              </w:rPr>
              <w:t>Sci</w:t>
            </w:r>
            <w:r w:rsidR="00F36D91">
              <w:rPr>
                <w:rFonts w:ascii="Times New Roman" w:hAnsi="Times New Roman" w:cs="Times New Roman"/>
                <w:color w:val="000000" w:themeColor="text1"/>
                <w:sz w:val="22"/>
                <w:szCs w:val="22"/>
              </w:rPr>
              <w:t xml:space="preserve">. </w:t>
            </w:r>
            <w:r w:rsidRPr="00851447">
              <w:rPr>
                <w:rFonts w:ascii="Times New Roman" w:hAnsi="Times New Roman" w:cs="Times New Roman"/>
                <w:color w:val="000000" w:themeColor="text1"/>
                <w:sz w:val="22"/>
                <w:szCs w:val="22"/>
              </w:rPr>
              <w:t>=14.3%, Art = 14.3%, M/P/C = 14.3%, SS= 28.6%, WL = 14.3%, Math = 14.3%</w:t>
            </w:r>
          </w:p>
        </w:tc>
        <w:tc>
          <w:tcPr>
            <w:tcW w:w="1085" w:type="dxa"/>
            <w:tcBorders>
              <w:top w:val="nil"/>
              <w:left w:val="nil"/>
              <w:bottom w:val="nil"/>
              <w:right w:val="nil"/>
            </w:tcBorders>
          </w:tcPr>
          <w:p w14:paraId="51B46ABF" w14:textId="37ADA0C2" w:rsidR="00FF32AB" w:rsidRPr="007D1769" w:rsidRDefault="00FF32AB" w:rsidP="00F36D91">
            <w:pPr>
              <w:contextualSpacing/>
              <w:jc w:val="center"/>
              <w:rPr>
                <w:rFonts w:ascii="Times New Roman" w:hAnsi="Times New Roman" w:cs="Times New Roman"/>
                <w:color w:val="000000" w:themeColor="text1"/>
                <w:sz w:val="22"/>
                <w:szCs w:val="22"/>
              </w:rPr>
            </w:pPr>
          </w:p>
        </w:tc>
        <w:tc>
          <w:tcPr>
            <w:tcW w:w="1980" w:type="dxa"/>
            <w:tcBorders>
              <w:top w:val="nil"/>
              <w:left w:val="nil"/>
              <w:bottom w:val="nil"/>
              <w:right w:val="nil"/>
            </w:tcBorders>
          </w:tcPr>
          <w:p w14:paraId="1170153B" w14:textId="1AFD15FC" w:rsidR="00FF32AB" w:rsidRPr="007D1769" w:rsidRDefault="00FF32AB"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13EB24DE" w14:textId="44D38A2F" w:rsidR="00FF32AB" w:rsidRPr="007D1769" w:rsidRDefault="00FF32AB" w:rsidP="00F36D91">
            <w:pPr>
              <w:contextualSpacing/>
              <w:jc w:val="center"/>
              <w:rPr>
                <w:rFonts w:ascii="Times New Roman" w:hAnsi="Times New Roman" w:cs="Times New Roman"/>
                <w:color w:val="000000" w:themeColor="text1"/>
                <w:sz w:val="22"/>
                <w:szCs w:val="22"/>
              </w:rPr>
            </w:pPr>
          </w:p>
        </w:tc>
      </w:tr>
      <w:tr w:rsidR="00DD7DB4" w:rsidRPr="007D1769" w14:paraId="786F7E66" w14:textId="77777777" w:rsidTr="001C7D01">
        <w:tc>
          <w:tcPr>
            <w:tcW w:w="1530" w:type="dxa"/>
            <w:tcBorders>
              <w:top w:val="nil"/>
              <w:left w:val="nil"/>
              <w:bottom w:val="nil"/>
              <w:right w:val="nil"/>
            </w:tcBorders>
          </w:tcPr>
          <w:p w14:paraId="6E29E63F" w14:textId="77777777" w:rsidR="00FF32AB" w:rsidRPr="007D1769" w:rsidRDefault="00FF32AB" w:rsidP="00FF32AB">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Cox_2011</w:t>
            </w:r>
          </w:p>
        </w:tc>
        <w:tc>
          <w:tcPr>
            <w:tcW w:w="1345" w:type="dxa"/>
            <w:tcBorders>
              <w:top w:val="nil"/>
              <w:left w:val="nil"/>
              <w:bottom w:val="nil"/>
              <w:right w:val="nil"/>
            </w:tcBorders>
          </w:tcPr>
          <w:p w14:paraId="4FEFEDBF" w14:textId="02691800" w:rsidR="00FF32AB" w:rsidRPr="007D1769" w:rsidRDefault="00FF32AB" w:rsidP="00F36D91">
            <w:pPr>
              <w:contextualSpacing/>
              <w:jc w:val="center"/>
              <w:rPr>
                <w:rFonts w:ascii="Times New Roman" w:hAnsi="Times New Roman" w:cs="Times New Roman"/>
                <w:color w:val="000000" w:themeColor="text1"/>
                <w:sz w:val="22"/>
                <w:szCs w:val="22"/>
              </w:rPr>
            </w:pPr>
          </w:p>
        </w:tc>
        <w:tc>
          <w:tcPr>
            <w:tcW w:w="1350" w:type="dxa"/>
            <w:tcBorders>
              <w:top w:val="nil"/>
              <w:left w:val="nil"/>
              <w:bottom w:val="nil"/>
              <w:right w:val="nil"/>
            </w:tcBorders>
          </w:tcPr>
          <w:p w14:paraId="0B33DE53" w14:textId="14CA7332" w:rsidR="00FF32AB" w:rsidRPr="007D1769" w:rsidRDefault="00FF32AB" w:rsidP="00F36D91">
            <w:pPr>
              <w:contextualSpacing/>
              <w:jc w:val="center"/>
              <w:rPr>
                <w:rFonts w:ascii="Times New Roman" w:hAnsi="Times New Roman" w:cs="Times New Roman"/>
                <w:color w:val="000000" w:themeColor="text1"/>
                <w:sz w:val="22"/>
                <w:szCs w:val="22"/>
              </w:rPr>
            </w:pPr>
          </w:p>
        </w:tc>
        <w:tc>
          <w:tcPr>
            <w:tcW w:w="1085" w:type="dxa"/>
            <w:tcBorders>
              <w:top w:val="nil"/>
              <w:left w:val="nil"/>
              <w:bottom w:val="nil"/>
              <w:right w:val="nil"/>
            </w:tcBorders>
          </w:tcPr>
          <w:p w14:paraId="78272792" w14:textId="35B20BAD" w:rsidR="00FF32AB" w:rsidRPr="007D1769" w:rsidRDefault="00FF32AB" w:rsidP="00F36D91">
            <w:pPr>
              <w:contextualSpacing/>
              <w:jc w:val="center"/>
              <w:rPr>
                <w:rFonts w:ascii="Times New Roman" w:hAnsi="Times New Roman" w:cs="Times New Roman"/>
                <w:color w:val="000000" w:themeColor="text1"/>
                <w:sz w:val="22"/>
                <w:szCs w:val="22"/>
              </w:rPr>
            </w:pPr>
          </w:p>
        </w:tc>
        <w:tc>
          <w:tcPr>
            <w:tcW w:w="1980" w:type="dxa"/>
            <w:tcBorders>
              <w:top w:val="nil"/>
              <w:left w:val="nil"/>
              <w:bottom w:val="nil"/>
              <w:right w:val="nil"/>
            </w:tcBorders>
          </w:tcPr>
          <w:p w14:paraId="1125F877" w14:textId="0A76B368" w:rsidR="00FF32AB" w:rsidRPr="007D1769" w:rsidRDefault="00FF32AB"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112D5FB9" w14:textId="74D20251" w:rsidR="00DB7E98" w:rsidRPr="003F09DD" w:rsidRDefault="00DB7E98" w:rsidP="00FF32AB">
            <w:pPr>
              <w:contextualSpacing/>
              <w:rPr>
                <w:rFonts w:ascii="Times New Roman" w:hAnsi="Times New Roman" w:cs="Times New Roman"/>
                <w:shd w:val="clear" w:color="auto" w:fill="FFFFFF"/>
              </w:rPr>
            </w:pPr>
            <w:r w:rsidRPr="003F09DD">
              <w:rPr>
                <w:rFonts w:ascii="Times New Roman" w:hAnsi="Times New Roman" w:cs="Times New Roman"/>
                <w:shd w:val="clear" w:color="auto" w:fill="FFFFFF"/>
              </w:rPr>
              <w:t>* Lack of PD Opportunities</w:t>
            </w:r>
          </w:p>
          <w:p w14:paraId="78B99A69" w14:textId="71B0B167" w:rsidR="00FF32AB" w:rsidRPr="007D1769" w:rsidRDefault="00DB7E98" w:rsidP="00FF32AB">
            <w:pPr>
              <w:contextualSpacing/>
              <w:rPr>
                <w:rFonts w:ascii="Times New Roman" w:hAnsi="Times New Roman" w:cs="Times New Roman"/>
                <w:color w:val="000000" w:themeColor="text1"/>
                <w:sz w:val="22"/>
                <w:szCs w:val="22"/>
              </w:rPr>
            </w:pPr>
            <w:r w:rsidRPr="003F09DD">
              <w:rPr>
                <w:rFonts w:ascii="Times New Roman" w:hAnsi="Times New Roman" w:cs="Times New Roman"/>
                <w:shd w:val="clear" w:color="auto" w:fill="FFFFFF"/>
              </w:rPr>
              <w:t>* More Interdisciplinary/In</w:t>
            </w:r>
            <w:r w:rsidRPr="003F09DD">
              <w:rPr>
                <w:rFonts w:ascii="Times New Roman" w:hAnsi="Times New Roman" w:cs="Times New Roman"/>
                <w:shd w:val="clear" w:color="auto" w:fill="FFFFFF"/>
              </w:rPr>
              <w:lastRenderedPageBreak/>
              <w:t>terdepartmental Work</w:t>
            </w:r>
          </w:p>
        </w:tc>
      </w:tr>
      <w:tr w:rsidR="00DD7DB4" w:rsidRPr="007D1769" w14:paraId="30198933" w14:textId="77777777" w:rsidTr="001C7D01">
        <w:tc>
          <w:tcPr>
            <w:tcW w:w="1530" w:type="dxa"/>
            <w:tcBorders>
              <w:top w:val="nil"/>
              <w:left w:val="nil"/>
              <w:bottom w:val="nil"/>
              <w:right w:val="nil"/>
            </w:tcBorders>
          </w:tcPr>
          <w:p w14:paraId="68511493" w14:textId="77777777" w:rsidR="00FF32AB" w:rsidRPr="007D1769" w:rsidRDefault="00FF32AB" w:rsidP="00FF32AB">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Ferguson_2013</w:t>
            </w:r>
          </w:p>
        </w:tc>
        <w:tc>
          <w:tcPr>
            <w:tcW w:w="1345" w:type="dxa"/>
            <w:tcBorders>
              <w:top w:val="nil"/>
              <w:left w:val="nil"/>
              <w:bottom w:val="nil"/>
              <w:right w:val="nil"/>
            </w:tcBorders>
          </w:tcPr>
          <w:p w14:paraId="7C5B098D" w14:textId="06CD622B" w:rsidR="00FF32AB" w:rsidRPr="007D1769" w:rsidRDefault="00FF32AB" w:rsidP="00F36D91">
            <w:pPr>
              <w:contextualSpacing/>
              <w:jc w:val="center"/>
              <w:rPr>
                <w:rFonts w:ascii="Times New Roman" w:hAnsi="Times New Roman" w:cs="Times New Roman"/>
                <w:color w:val="000000" w:themeColor="text1"/>
                <w:sz w:val="22"/>
                <w:szCs w:val="22"/>
              </w:rPr>
            </w:pPr>
          </w:p>
        </w:tc>
        <w:tc>
          <w:tcPr>
            <w:tcW w:w="1350" w:type="dxa"/>
            <w:tcBorders>
              <w:top w:val="nil"/>
              <w:left w:val="nil"/>
              <w:bottom w:val="nil"/>
              <w:right w:val="nil"/>
            </w:tcBorders>
          </w:tcPr>
          <w:p w14:paraId="315ED361" w14:textId="103BC6BE" w:rsidR="00FF32AB" w:rsidRPr="007D1769" w:rsidRDefault="00FF32AB" w:rsidP="00F36D91">
            <w:pPr>
              <w:contextualSpacing/>
              <w:jc w:val="center"/>
              <w:rPr>
                <w:rFonts w:ascii="Times New Roman" w:hAnsi="Times New Roman" w:cs="Times New Roman"/>
                <w:color w:val="000000" w:themeColor="text1"/>
                <w:sz w:val="22"/>
                <w:szCs w:val="22"/>
              </w:rPr>
            </w:pPr>
          </w:p>
        </w:tc>
        <w:tc>
          <w:tcPr>
            <w:tcW w:w="1085" w:type="dxa"/>
            <w:tcBorders>
              <w:top w:val="nil"/>
              <w:left w:val="nil"/>
              <w:bottom w:val="nil"/>
              <w:right w:val="nil"/>
            </w:tcBorders>
          </w:tcPr>
          <w:p w14:paraId="25CB2A12" w14:textId="60442690" w:rsidR="00FF32AB" w:rsidRPr="007D1769" w:rsidRDefault="00FF32AB" w:rsidP="00F36D91">
            <w:pPr>
              <w:contextualSpacing/>
              <w:jc w:val="center"/>
              <w:rPr>
                <w:rFonts w:ascii="Times New Roman" w:hAnsi="Times New Roman" w:cs="Times New Roman"/>
                <w:color w:val="000000" w:themeColor="text1"/>
                <w:sz w:val="22"/>
                <w:szCs w:val="22"/>
              </w:rPr>
            </w:pPr>
          </w:p>
        </w:tc>
        <w:tc>
          <w:tcPr>
            <w:tcW w:w="1980" w:type="dxa"/>
            <w:tcBorders>
              <w:top w:val="nil"/>
              <w:left w:val="nil"/>
              <w:bottom w:val="nil"/>
              <w:right w:val="nil"/>
            </w:tcBorders>
          </w:tcPr>
          <w:p w14:paraId="7E19AD2E" w14:textId="31883D5A" w:rsidR="00FF32AB" w:rsidRPr="007D1769" w:rsidRDefault="00FF32AB"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3A15CA34" w14:textId="52A673C5" w:rsidR="00FF32AB" w:rsidRPr="007D1769" w:rsidRDefault="00FF32AB" w:rsidP="00F36D91">
            <w:pPr>
              <w:contextualSpacing/>
              <w:jc w:val="center"/>
              <w:rPr>
                <w:rFonts w:ascii="Times New Roman" w:hAnsi="Times New Roman" w:cs="Times New Roman"/>
                <w:color w:val="000000" w:themeColor="text1"/>
                <w:sz w:val="22"/>
                <w:szCs w:val="22"/>
              </w:rPr>
            </w:pPr>
          </w:p>
        </w:tc>
      </w:tr>
      <w:tr w:rsidR="00DD7DB4" w:rsidRPr="007D1769" w14:paraId="63D74EC1" w14:textId="77777777" w:rsidTr="001C7D01">
        <w:tc>
          <w:tcPr>
            <w:tcW w:w="1530" w:type="dxa"/>
            <w:tcBorders>
              <w:top w:val="nil"/>
              <w:left w:val="nil"/>
              <w:bottom w:val="nil"/>
              <w:right w:val="nil"/>
            </w:tcBorders>
          </w:tcPr>
          <w:p w14:paraId="5EB12672" w14:textId="77777777" w:rsidR="00FF32AB" w:rsidRPr="007D1769" w:rsidRDefault="00FF32AB" w:rsidP="00FF32AB">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Flores_2020</w:t>
            </w:r>
          </w:p>
        </w:tc>
        <w:tc>
          <w:tcPr>
            <w:tcW w:w="1345" w:type="dxa"/>
            <w:tcBorders>
              <w:top w:val="nil"/>
              <w:left w:val="nil"/>
              <w:bottom w:val="nil"/>
              <w:right w:val="nil"/>
            </w:tcBorders>
          </w:tcPr>
          <w:p w14:paraId="302DFDF2" w14:textId="56B430BF" w:rsidR="00FF32AB" w:rsidRPr="007D1769" w:rsidRDefault="00FF32AB" w:rsidP="00F36D91">
            <w:pPr>
              <w:contextualSpacing/>
              <w:jc w:val="center"/>
              <w:rPr>
                <w:rFonts w:ascii="Times New Roman" w:hAnsi="Times New Roman" w:cs="Times New Roman"/>
                <w:color w:val="000000" w:themeColor="text1"/>
                <w:sz w:val="22"/>
                <w:szCs w:val="22"/>
              </w:rPr>
            </w:pPr>
          </w:p>
        </w:tc>
        <w:tc>
          <w:tcPr>
            <w:tcW w:w="1350" w:type="dxa"/>
            <w:tcBorders>
              <w:top w:val="nil"/>
              <w:left w:val="nil"/>
              <w:bottom w:val="nil"/>
              <w:right w:val="nil"/>
            </w:tcBorders>
          </w:tcPr>
          <w:p w14:paraId="28FAC69E" w14:textId="59BEE39B" w:rsidR="00FF32AB" w:rsidRPr="007D1769" w:rsidRDefault="00FF32AB" w:rsidP="00F36D91">
            <w:pPr>
              <w:contextualSpacing/>
              <w:jc w:val="center"/>
              <w:rPr>
                <w:rFonts w:ascii="Times New Roman" w:hAnsi="Times New Roman" w:cs="Times New Roman"/>
                <w:color w:val="000000" w:themeColor="text1"/>
                <w:sz w:val="22"/>
                <w:szCs w:val="22"/>
              </w:rPr>
            </w:pPr>
          </w:p>
        </w:tc>
        <w:tc>
          <w:tcPr>
            <w:tcW w:w="1085" w:type="dxa"/>
            <w:tcBorders>
              <w:top w:val="nil"/>
              <w:left w:val="nil"/>
              <w:bottom w:val="nil"/>
              <w:right w:val="nil"/>
            </w:tcBorders>
          </w:tcPr>
          <w:p w14:paraId="644A2A0C" w14:textId="1A607768" w:rsidR="00FF32AB" w:rsidRPr="007D1769" w:rsidRDefault="0003192B" w:rsidP="00FF32AB">
            <w:pPr>
              <w:contextualSpacing/>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2, 3, 4</w:t>
            </w:r>
          </w:p>
        </w:tc>
        <w:tc>
          <w:tcPr>
            <w:tcW w:w="1980" w:type="dxa"/>
            <w:tcBorders>
              <w:top w:val="nil"/>
              <w:left w:val="nil"/>
              <w:bottom w:val="nil"/>
              <w:right w:val="nil"/>
            </w:tcBorders>
          </w:tcPr>
          <w:p w14:paraId="0C3C0952" w14:textId="0B2E9172" w:rsidR="00FF32AB" w:rsidRPr="00E855DC" w:rsidRDefault="00FF32AB"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4F31B63D" w14:textId="4CB8D255" w:rsidR="00A71D06" w:rsidRPr="00E855DC" w:rsidRDefault="00A71D06" w:rsidP="00A71D06">
            <w:pPr>
              <w:rPr>
                <w:rFonts w:ascii="Times New Roman" w:hAnsi="Times New Roman" w:cs="Times New Roman"/>
                <w:shd w:val="clear" w:color="auto" w:fill="FFFFFF"/>
              </w:rPr>
            </w:pPr>
            <w:r w:rsidRPr="00E855DC">
              <w:rPr>
                <w:rFonts w:ascii="Times New Roman" w:hAnsi="Times New Roman" w:cs="Times New Roman"/>
                <w:shd w:val="clear" w:color="auto" w:fill="FFFFFF"/>
              </w:rPr>
              <w:t>*</w:t>
            </w:r>
            <w:r w:rsidR="00E855DC" w:rsidRPr="00E855DC">
              <w:rPr>
                <w:rFonts w:ascii="Times New Roman" w:hAnsi="Times New Roman" w:cs="Times New Roman"/>
                <w:shd w:val="clear" w:color="auto" w:fill="FFFFFF"/>
              </w:rPr>
              <w:t xml:space="preserve"> </w:t>
            </w:r>
            <w:r w:rsidRPr="00E855DC">
              <w:rPr>
                <w:rFonts w:ascii="Times New Roman" w:hAnsi="Times New Roman" w:cs="Times New Roman"/>
                <w:shd w:val="clear" w:color="auto" w:fill="FFFFFF"/>
              </w:rPr>
              <w:t xml:space="preserve">Lack of feelings of accomplishment </w:t>
            </w:r>
          </w:p>
          <w:p w14:paraId="313FA1D9" w14:textId="50C58A5C" w:rsidR="00A71D06" w:rsidRPr="00E855DC" w:rsidRDefault="00A71D06" w:rsidP="00A71D06">
            <w:pPr>
              <w:rPr>
                <w:rFonts w:ascii="Times New Roman" w:hAnsi="Times New Roman" w:cs="Times New Roman"/>
                <w:shd w:val="clear" w:color="auto" w:fill="FFFFFF"/>
              </w:rPr>
            </w:pPr>
            <w:r w:rsidRPr="00E855DC">
              <w:rPr>
                <w:rFonts w:ascii="Times New Roman" w:hAnsi="Times New Roman" w:cs="Times New Roman"/>
                <w:shd w:val="clear" w:color="auto" w:fill="FFFFFF"/>
              </w:rPr>
              <w:t xml:space="preserve">* </w:t>
            </w:r>
            <w:r w:rsidR="00E855DC" w:rsidRPr="00E855DC">
              <w:rPr>
                <w:rFonts w:ascii="Times New Roman" w:hAnsi="Times New Roman" w:cs="Times New Roman"/>
                <w:shd w:val="clear" w:color="auto" w:fill="FFFFFF"/>
              </w:rPr>
              <w:t>T</w:t>
            </w:r>
            <w:r w:rsidRPr="00E855DC">
              <w:rPr>
                <w:rFonts w:ascii="Times New Roman" w:hAnsi="Times New Roman" w:cs="Times New Roman"/>
                <w:shd w:val="clear" w:color="auto" w:fill="FFFFFF"/>
              </w:rPr>
              <w:t>ime limits</w:t>
            </w:r>
            <w:r w:rsidR="00E855DC" w:rsidRPr="00E855DC">
              <w:rPr>
                <w:rFonts w:ascii="Times New Roman" w:hAnsi="Times New Roman" w:cs="Times New Roman"/>
                <w:shd w:val="clear" w:color="auto" w:fill="FFFFFF"/>
              </w:rPr>
              <w:t xml:space="preserve"> on</w:t>
            </w:r>
            <w:r w:rsidRPr="00E855DC">
              <w:rPr>
                <w:rFonts w:ascii="Times New Roman" w:hAnsi="Times New Roman" w:cs="Times New Roman"/>
                <w:shd w:val="clear" w:color="auto" w:fill="FFFFFF"/>
              </w:rPr>
              <w:t xml:space="preserve"> relationship building </w:t>
            </w:r>
          </w:p>
          <w:p w14:paraId="763E4509" w14:textId="4E64A1B7" w:rsidR="00FF32AB" w:rsidRPr="000D5D9E" w:rsidRDefault="00E855DC" w:rsidP="00FF32AB">
            <w:pPr>
              <w:rPr>
                <w:rFonts w:ascii="Times New Roman" w:hAnsi="Times New Roman" w:cs="Times New Roman"/>
                <w:shd w:val="clear" w:color="auto" w:fill="FFFFFF"/>
              </w:rPr>
            </w:pPr>
            <w:r w:rsidRPr="00E855DC">
              <w:rPr>
                <w:rFonts w:ascii="Times New Roman" w:hAnsi="Times New Roman" w:cs="Times New Roman"/>
                <w:shd w:val="clear" w:color="auto" w:fill="FFFFFF"/>
              </w:rPr>
              <w:t>* D</w:t>
            </w:r>
            <w:r w:rsidR="00A71D06" w:rsidRPr="00E855DC">
              <w:rPr>
                <w:rFonts w:ascii="Times New Roman" w:hAnsi="Times New Roman" w:cs="Times New Roman"/>
                <w:shd w:val="clear" w:color="auto" w:fill="FFFFFF"/>
              </w:rPr>
              <w:t>ealing with correctional education methods</w:t>
            </w:r>
          </w:p>
        </w:tc>
      </w:tr>
      <w:tr w:rsidR="00DD7DB4" w:rsidRPr="007D1769" w14:paraId="1229F635" w14:textId="77777777" w:rsidTr="001C7D01">
        <w:tc>
          <w:tcPr>
            <w:tcW w:w="1530" w:type="dxa"/>
            <w:tcBorders>
              <w:top w:val="nil"/>
              <w:left w:val="nil"/>
              <w:bottom w:val="nil"/>
              <w:right w:val="nil"/>
            </w:tcBorders>
          </w:tcPr>
          <w:p w14:paraId="55F539B3" w14:textId="77777777" w:rsidR="00FF32AB" w:rsidRPr="007D1769" w:rsidRDefault="00FF32AB" w:rsidP="00FF32AB">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Francis_1995</w:t>
            </w:r>
          </w:p>
        </w:tc>
        <w:tc>
          <w:tcPr>
            <w:tcW w:w="1345" w:type="dxa"/>
            <w:tcBorders>
              <w:top w:val="nil"/>
              <w:left w:val="nil"/>
              <w:bottom w:val="nil"/>
              <w:right w:val="nil"/>
            </w:tcBorders>
          </w:tcPr>
          <w:p w14:paraId="48051E4A" w14:textId="148E779E" w:rsidR="00FF32AB" w:rsidRPr="007D1769" w:rsidRDefault="00FF32AB" w:rsidP="00F36D91">
            <w:pPr>
              <w:contextualSpacing/>
              <w:jc w:val="center"/>
              <w:rPr>
                <w:rFonts w:ascii="Times New Roman" w:hAnsi="Times New Roman" w:cs="Times New Roman"/>
                <w:color w:val="000000" w:themeColor="text1"/>
                <w:sz w:val="22"/>
                <w:szCs w:val="22"/>
              </w:rPr>
            </w:pPr>
          </w:p>
        </w:tc>
        <w:tc>
          <w:tcPr>
            <w:tcW w:w="1350" w:type="dxa"/>
            <w:tcBorders>
              <w:top w:val="nil"/>
              <w:left w:val="nil"/>
              <w:bottom w:val="nil"/>
              <w:right w:val="nil"/>
            </w:tcBorders>
          </w:tcPr>
          <w:p w14:paraId="78DF6830" w14:textId="2414BC2F" w:rsidR="00FF32AB" w:rsidRPr="007D1769" w:rsidRDefault="00FF32AB" w:rsidP="00FF32AB">
            <w:pPr>
              <w:contextualSpacing/>
              <w:rPr>
                <w:rFonts w:ascii="Times New Roman" w:hAnsi="Times New Roman" w:cs="Times New Roman"/>
                <w:color w:val="000000" w:themeColor="text1"/>
                <w:sz w:val="22"/>
                <w:szCs w:val="22"/>
              </w:rPr>
            </w:pPr>
            <w:r w:rsidRPr="00851447">
              <w:rPr>
                <w:rFonts w:ascii="Times New Roman" w:hAnsi="Times New Roman" w:cs="Times New Roman"/>
                <w:color w:val="000000" w:themeColor="text1"/>
                <w:sz w:val="22"/>
                <w:szCs w:val="22"/>
              </w:rPr>
              <w:t>SPED = 100%</w:t>
            </w:r>
          </w:p>
        </w:tc>
        <w:tc>
          <w:tcPr>
            <w:tcW w:w="1085" w:type="dxa"/>
            <w:tcBorders>
              <w:top w:val="nil"/>
              <w:left w:val="nil"/>
              <w:bottom w:val="nil"/>
              <w:right w:val="nil"/>
            </w:tcBorders>
          </w:tcPr>
          <w:p w14:paraId="1941C7DE" w14:textId="388F9A87" w:rsidR="00FF32AB" w:rsidRPr="007D1769" w:rsidRDefault="00FF32AB" w:rsidP="00F36D91">
            <w:pPr>
              <w:contextualSpacing/>
              <w:jc w:val="center"/>
              <w:rPr>
                <w:rFonts w:ascii="Times New Roman" w:hAnsi="Times New Roman" w:cs="Times New Roman"/>
                <w:color w:val="000000" w:themeColor="text1"/>
                <w:sz w:val="22"/>
                <w:szCs w:val="22"/>
              </w:rPr>
            </w:pPr>
          </w:p>
        </w:tc>
        <w:tc>
          <w:tcPr>
            <w:tcW w:w="1980" w:type="dxa"/>
            <w:tcBorders>
              <w:top w:val="nil"/>
              <w:left w:val="nil"/>
              <w:bottom w:val="nil"/>
              <w:right w:val="nil"/>
            </w:tcBorders>
          </w:tcPr>
          <w:p w14:paraId="0B9D4A78" w14:textId="7827F45F" w:rsidR="00FF32AB" w:rsidRPr="007D1769" w:rsidRDefault="00FF32AB"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2C3EA7A0" w14:textId="249126D0" w:rsidR="00FF32AB" w:rsidRPr="005A39FC" w:rsidRDefault="005A39FC" w:rsidP="00FF32AB">
            <w:pPr>
              <w:contextualSpacing/>
              <w:rPr>
                <w:rFonts w:ascii="Times New Roman" w:hAnsi="Times New Roman" w:cs="Times New Roman"/>
                <w:color w:val="000000" w:themeColor="text1"/>
                <w:sz w:val="22"/>
                <w:szCs w:val="22"/>
              </w:rPr>
            </w:pPr>
            <w:r w:rsidRPr="005A39FC">
              <w:rPr>
                <w:rFonts w:ascii="Times New Roman" w:hAnsi="Times New Roman" w:cs="Times New Roman"/>
                <w:shd w:val="clear" w:color="auto" w:fill="FFFFFF"/>
              </w:rPr>
              <w:t xml:space="preserve">* </w:t>
            </w:r>
            <w:r>
              <w:rPr>
                <w:rFonts w:ascii="Times New Roman" w:hAnsi="Times New Roman" w:cs="Times New Roman"/>
                <w:shd w:val="clear" w:color="auto" w:fill="FFFFFF"/>
              </w:rPr>
              <w:t>Li</w:t>
            </w:r>
            <w:r w:rsidRPr="005A39FC">
              <w:rPr>
                <w:rFonts w:ascii="Times New Roman" w:hAnsi="Times New Roman" w:cs="Times New Roman"/>
                <w:shd w:val="clear" w:color="auto" w:fill="FFFFFF"/>
              </w:rPr>
              <w:t>mited amount of education hours per week</w:t>
            </w:r>
          </w:p>
        </w:tc>
      </w:tr>
      <w:tr w:rsidR="00DD7DB4" w:rsidRPr="007D1769" w14:paraId="6979F108" w14:textId="77777777" w:rsidTr="001C7D01">
        <w:tc>
          <w:tcPr>
            <w:tcW w:w="1530" w:type="dxa"/>
            <w:tcBorders>
              <w:top w:val="nil"/>
              <w:left w:val="nil"/>
              <w:bottom w:val="nil"/>
              <w:right w:val="nil"/>
            </w:tcBorders>
          </w:tcPr>
          <w:p w14:paraId="6ED7104A" w14:textId="77777777" w:rsidR="00FF32AB" w:rsidRPr="007D1769" w:rsidRDefault="00FF32AB" w:rsidP="00FF32AB">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Froemel_2020</w:t>
            </w:r>
          </w:p>
        </w:tc>
        <w:tc>
          <w:tcPr>
            <w:tcW w:w="1345" w:type="dxa"/>
            <w:tcBorders>
              <w:top w:val="nil"/>
              <w:left w:val="nil"/>
              <w:bottom w:val="nil"/>
              <w:right w:val="nil"/>
            </w:tcBorders>
          </w:tcPr>
          <w:p w14:paraId="68D87EFB" w14:textId="5A1D78F4" w:rsidR="00FF32AB" w:rsidRPr="007D1769" w:rsidRDefault="00FF32AB" w:rsidP="00F36D91">
            <w:pPr>
              <w:contextualSpacing/>
              <w:jc w:val="center"/>
              <w:rPr>
                <w:rFonts w:ascii="Times New Roman" w:hAnsi="Times New Roman" w:cs="Times New Roman"/>
                <w:color w:val="000000" w:themeColor="text1"/>
                <w:sz w:val="22"/>
                <w:szCs w:val="22"/>
              </w:rPr>
            </w:pPr>
          </w:p>
        </w:tc>
        <w:tc>
          <w:tcPr>
            <w:tcW w:w="1350" w:type="dxa"/>
            <w:tcBorders>
              <w:top w:val="nil"/>
              <w:left w:val="nil"/>
              <w:bottom w:val="nil"/>
              <w:right w:val="nil"/>
            </w:tcBorders>
          </w:tcPr>
          <w:p w14:paraId="40DB8BEF" w14:textId="09FD6BCE" w:rsidR="00FF32AB" w:rsidRPr="007D1769" w:rsidRDefault="00FF32AB" w:rsidP="00F36D91">
            <w:pPr>
              <w:contextualSpacing/>
              <w:jc w:val="center"/>
              <w:rPr>
                <w:rFonts w:ascii="Times New Roman" w:hAnsi="Times New Roman" w:cs="Times New Roman"/>
                <w:color w:val="000000" w:themeColor="text1"/>
                <w:sz w:val="22"/>
                <w:szCs w:val="22"/>
              </w:rPr>
            </w:pPr>
          </w:p>
        </w:tc>
        <w:tc>
          <w:tcPr>
            <w:tcW w:w="1085" w:type="dxa"/>
            <w:tcBorders>
              <w:top w:val="nil"/>
              <w:left w:val="nil"/>
              <w:bottom w:val="nil"/>
              <w:right w:val="nil"/>
            </w:tcBorders>
          </w:tcPr>
          <w:p w14:paraId="539AF5D3" w14:textId="6104A366" w:rsidR="00FF32AB" w:rsidRPr="007D1769" w:rsidRDefault="00FF32AB" w:rsidP="00F36D91">
            <w:pPr>
              <w:contextualSpacing/>
              <w:jc w:val="center"/>
              <w:rPr>
                <w:rFonts w:ascii="Times New Roman" w:hAnsi="Times New Roman" w:cs="Times New Roman"/>
                <w:color w:val="000000" w:themeColor="text1"/>
                <w:sz w:val="22"/>
                <w:szCs w:val="22"/>
              </w:rPr>
            </w:pPr>
          </w:p>
        </w:tc>
        <w:tc>
          <w:tcPr>
            <w:tcW w:w="1980" w:type="dxa"/>
            <w:tcBorders>
              <w:top w:val="nil"/>
              <w:left w:val="nil"/>
              <w:bottom w:val="nil"/>
              <w:right w:val="nil"/>
            </w:tcBorders>
          </w:tcPr>
          <w:p w14:paraId="7AD5760B" w14:textId="2FD6DDB8" w:rsidR="00FF32AB" w:rsidRPr="007D1769" w:rsidRDefault="00FF32AB"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3D1FB590" w14:textId="77777777" w:rsidR="00E0119C" w:rsidRPr="00E0119C" w:rsidRDefault="00E0119C" w:rsidP="00E0119C">
            <w:pPr>
              <w:rPr>
                <w:rFonts w:ascii="Times New Roman" w:hAnsi="Times New Roman" w:cs="Times New Roman"/>
                <w:shd w:val="clear" w:color="auto" w:fill="FFFFFF"/>
              </w:rPr>
            </w:pPr>
            <w:r w:rsidRPr="00E0119C">
              <w:rPr>
                <w:rFonts w:ascii="Times New Roman" w:hAnsi="Times New Roman" w:cs="Times New Roman"/>
                <w:shd w:val="clear" w:color="auto" w:fill="FFFFFF"/>
              </w:rPr>
              <w:t xml:space="preserve">* Students lack confidence and motivation in improving academics </w:t>
            </w:r>
          </w:p>
          <w:p w14:paraId="683AC231" w14:textId="3CE98936" w:rsidR="00E0119C" w:rsidRPr="00E0119C" w:rsidRDefault="00E0119C" w:rsidP="00E0119C">
            <w:pPr>
              <w:rPr>
                <w:rFonts w:ascii="Times New Roman" w:hAnsi="Times New Roman" w:cs="Times New Roman"/>
                <w:shd w:val="clear" w:color="auto" w:fill="FFFFFF"/>
              </w:rPr>
            </w:pPr>
            <w:r w:rsidRPr="00E0119C">
              <w:rPr>
                <w:rFonts w:ascii="Times New Roman" w:hAnsi="Times New Roman" w:cs="Times New Roman"/>
                <w:shd w:val="clear" w:color="auto" w:fill="FFFFFF"/>
              </w:rPr>
              <w:t>* Need more resources to provide optimal opportunities for growth</w:t>
            </w:r>
          </w:p>
          <w:p w14:paraId="6A1E6E64" w14:textId="77777777" w:rsidR="00FF32AB" w:rsidRPr="007D1769" w:rsidRDefault="00FF32AB" w:rsidP="00FF32AB">
            <w:pPr>
              <w:contextualSpacing/>
              <w:rPr>
                <w:rFonts w:ascii="Times New Roman" w:hAnsi="Times New Roman" w:cs="Times New Roman"/>
                <w:color w:val="000000" w:themeColor="text1"/>
                <w:sz w:val="22"/>
                <w:szCs w:val="22"/>
              </w:rPr>
            </w:pPr>
          </w:p>
        </w:tc>
      </w:tr>
      <w:tr w:rsidR="00DD7DB4" w:rsidRPr="007D1769" w14:paraId="4C8DCAD8" w14:textId="77777777" w:rsidTr="001C7D01">
        <w:tc>
          <w:tcPr>
            <w:tcW w:w="1530" w:type="dxa"/>
            <w:tcBorders>
              <w:top w:val="nil"/>
              <w:left w:val="nil"/>
              <w:bottom w:val="nil"/>
              <w:right w:val="nil"/>
            </w:tcBorders>
          </w:tcPr>
          <w:p w14:paraId="06209E52" w14:textId="77777777" w:rsidR="00FF32AB" w:rsidRPr="007D1769" w:rsidRDefault="00FF32AB" w:rsidP="00FF32AB">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Gabel_2016</w:t>
            </w:r>
          </w:p>
        </w:tc>
        <w:tc>
          <w:tcPr>
            <w:tcW w:w="1345" w:type="dxa"/>
            <w:tcBorders>
              <w:top w:val="nil"/>
              <w:left w:val="nil"/>
              <w:bottom w:val="nil"/>
              <w:right w:val="nil"/>
            </w:tcBorders>
          </w:tcPr>
          <w:p w14:paraId="64D507BD" w14:textId="37B60E8B" w:rsidR="00FF32AB" w:rsidRPr="007D1769" w:rsidRDefault="00FF32AB" w:rsidP="00F36D91">
            <w:pPr>
              <w:contextualSpacing/>
              <w:jc w:val="center"/>
              <w:rPr>
                <w:rFonts w:ascii="Times New Roman" w:hAnsi="Times New Roman" w:cs="Times New Roman"/>
                <w:color w:val="000000" w:themeColor="text1"/>
                <w:sz w:val="22"/>
                <w:szCs w:val="22"/>
              </w:rPr>
            </w:pPr>
          </w:p>
        </w:tc>
        <w:tc>
          <w:tcPr>
            <w:tcW w:w="1350" w:type="dxa"/>
            <w:tcBorders>
              <w:top w:val="nil"/>
              <w:left w:val="nil"/>
              <w:bottom w:val="nil"/>
              <w:right w:val="nil"/>
            </w:tcBorders>
          </w:tcPr>
          <w:p w14:paraId="33E07D15" w14:textId="5E58C588" w:rsidR="00FF32AB" w:rsidRPr="007D1769" w:rsidRDefault="00FF32AB" w:rsidP="00F36D91">
            <w:pPr>
              <w:contextualSpacing/>
              <w:jc w:val="center"/>
              <w:rPr>
                <w:rFonts w:ascii="Times New Roman" w:hAnsi="Times New Roman" w:cs="Times New Roman"/>
                <w:color w:val="000000" w:themeColor="text1"/>
                <w:sz w:val="22"/>
                <w:szCs w:val="22"/>
              </w:rPr>
            </w:pPr>
          </w:p>
        </w:tc>
        <w:tc>
          <w:tcPr>
            <w:tcW w:w="1085" w:type="dxa"/>
            <w:tcBorders>
              <w:top w:val="nil"/>
              <w:left w:val="nil"/>
              <w:bottom w:val="nil"/>
              <w:right w:val="nil"/>
            </w:tcBorders>
          </w:tcPr>
          <w:p w14:paraId="628990B3" w14:textId="0E9EE6D9" w:rsidR="00FF32AB" w:rsidRPr="007D1769" w:rsidRDefault="00FF32AB" w:rsidP="00F36D91">
            <w:pPr>
              <w:contextualSpacing/>
              <w:jc w:val="center"/>
              <w:rPr>
                <w:rFonts w:ascii="Times New Roman" w:hAnsi="Times New Roman" w:cs="Times New Roman"/>
                <w:color w:val="000000" w:themeColor="text1"/>
                <w:sz w:val="22"/>
                <w:szCs w:val="22"/>
              </w:rPr>
            </w:pPr>
          </w:p>
        </w:tc>
        <w:tc>
          <w:tcPr>
            <w:tcW w:w="1980" w:type="dxa"/>
            <w:tcBorders>
              <w:top w:val="nil"/>
              <w:left w:val="nil"/>
              <w:bottom w:val="nil"/>
              <w:right w:val="nil"/>
            </w:tcBorders>
          </w:tcPr>
          <w:p w14:paraId="5280FE37" w14:textId="010AD0A7" w:rsidR="00FF32AB" w:rsidRPr="007D1769" w:rsidRDefault="00FF32AB"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39A55FFE" w14:textId="16F34487" w:rsidR="00FF32AB" w:rsidRPr="007D1769" w:rsidRDefault="00FF32AB" w:rsidP="00F36D91">
            <w:pPr>
              <w:contextualSpacing/>
              <w:jc w:val="center"/>
              <w:rPr>
                <w:rFonts w:ascii="Times New Roman" w:hAnsi="Times New Roman" w:cs="Times New Roman"/>
                <w:color w:val="000000" w:themeColor="text1"/>
                <w:sz w:val="22"/>
                <w:szCs w:val="22"/>
              </w:rPr>
            </w:pPr>
          </w:p>
        </w:tc>
      </w:tr>
      <w:tr w:rsidR="00DD7DB4" w:rsidRPr="007D1769" w14:paraId="08C57E50" w14:textId="77777777" w:rsidTr="001C7D01">
        <w:tc>
          <w:tcPr>
            <w:tcW w:w="1530" w:type="dxa"/>
            <w:tcBorders>
              <w:top w:val="nil"/>
              <w:left w:val="nil"/>
              <w:bottom w:val="nil"/>
              <w:right w:val="nil"/>
            </w:tcBorders>
          </w:tcPr>
          <w:p w14:paraId="76AB9CB4" w14:textId="77777777" w:rsidR="00F36D91" w:rsidRPr="007D1769" w:rsidRDefault="00F36D91" w:rsidP="00F36D91">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Gagnon_2021</w:t>
            </w:r>
          </w:p>
        </w:tc>
        <w:tc>
          <w:tcPr>
            <w:tcW w:w="1345" w:type="dxa"/>
            <w:tcBorders>
              <w:top w:val="nil"/>
              <w:left w:val="nil"/>
              <w:bottom w:val="nil"/>
              <w:right w:val="nil"/>
            </w:tcBorders>
          </w:tcPr>
          <w:p w14:paraId="05EDF673" w14:textId="157D425E" w:rsidR="00F36D91" w:rsidRPr="007D1769" w:rsidRDefault="00F36D91" w:rsidP="00F36D91">
            <w:pPr>
              <w:contextualSpacing/>
              <w:jc w:val="center"/>
              <w:rPr>
                <w:rFonts w:ascii="Times New Roman" w:hAnsi="Times New Roman" w:cs="Times New Roman"/>
                <w:color w:val="000000" w:themeColor="text1"/>
                <w:sz w:val="22"/>
                <w:szCs w:val="22"/>
              </w:rPr>
            </w:pPr>
          </w:p>
        </w:tc>
        <w:tc>
          <w:tcPr>
            <w:tcW w:w="1350" w:type="dxa"/>
            <w:tcBorders>
              <w:top w:val="nil"/>
              <w:left w:val="nil"/>
              <w:bottom w:val="nil"/>
              <w:right w:val="nil"/>
            </w:tcBorders>
          </w:tcPr>
          <w:p w14:paraId="47CE051D" w14:textId="3D021F73" w:rsidR="00F36D91" w:rsidRPr="007D1769" w:rsidRDefault="00F36D91" w:rsidP="00F36D91">
            <w:pPr>
              <w:contextualSpacing/>
              <w:jc w:val="center"/>
              <w:rPr>
                <w:rFonts w:ascii="Times New Roman" w:hAnsi="Times New Roman" w:cs="Times New Roman"/>
                <w:color w:val="000000" w:themeColor="text1"/>
                <w:sz w:val="22"/>
                <w:szCs w:val="22"/>
              </w:rPr>
            </w:pPr>
          </w:p>
        </w:tc>
        <w:tc>
          <w:tcPr>
            <w:tcW w:w="1085" w:type="dxa"/>
            <w:tcBorders>
              <w:top w:val="nil"/>
              <w:left w:val="nil"/>
              <w:bottom w:val="nil"/>
              <w:right w:val="nil"/>
            </w:tcBorders>
          </w:tcPr>
          <w:p w14:paraId="04C1BD60" w14:textId="3DB75344" w:rsidR="00F36D91" w:rsidRPr="007D1769" w:rsidRDefault="00F36D91" w:rsidP="00F36D91">
            <w:pPr>
              <w:contextualSpacing/>
              <w:jc w:val="center"/>
              <w:rPr>
                <w:rFonts w:ascii="Times New Roman" w:hAnsi="Times New Roman" w:cs="Times New Roman"/>
                <w:color w:val="000000" w:themeColor="text1"/>
                <w:sz w:val="22"/>
                <w:szCs w:val="22"/>
              </w:rPr>
            </w:pPr>
          </w:p>
        </w:tc>
        <w:tc>
          <w:tcPr>
            <w:tcW w:w="1980" w:type="dxa"/>
            <w:tcBorders>
              <w:top w:val="nil"/>
              <w:left w:val="nil"/>
              <w:bottom w:val="nil"/>
              <w:right w:val="nil"/>
            </w:tcBorders>
          </w:tcPr>
          <w:p w14:paraId="178AD1C9" w14:textId="34911AA1" w:rsidR="00F36D91" w:rsidRPr="007D1769" w:rsidRDefault="00F36D91"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439ED18E" w14:textId="0D98A8D1" w:rsidR="00F36D91" w:rsidRPr="007D1769" w:rsidRDefault="00F36D91" w:rsidP="00F36D91">
            <w:pPr>
              <w:contextualSpacing/>
              <w:jc w:val="center"/>
              <w:rPr>
                <w:rFonts w:ascii="Times New Roman" w:hAnsi="Times New Roman" w:cs="Times New Roman"/>
                <w:color w:val="000000" w:themeColor="text1"/>
                <w:sz w:val="22"/>
                <w:szCs w:val="22"/>
              </w:rPr>
            </w:pPr>
          </w:p>
        </w:tc>
      </w:tr>
      <w:tr w:rsidR="00DD7DB4" w:rsidRPr="007D1769" w14:paraId="2AE3059A" w14:textId="77777777" w:rsidTr="001C7D01">
        <w:tc>
          <w:tcPr>
            <w:tcW w:w="1530" w:type="dxa"/>
            <w:tcBorders>
              <w:top w:val="nil"/>
              <w:left w:val="nil"/>
              <w:bottom w:val="nil"/>
              <w:right w:val="nil"/>
            </w:tcBorders>
          </w:tcPr>
          <w:p w14:paraId="1B8B7E09" w14:textId="77777777" w:rsidR="00F36D91" w:rsidRPr="007D1769" w:rsidRDefault="00F36D91" w:rsidP="00F36D91">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Gilbert_1992</w:t>
            </w:r>
          </w:p>
        </w:tc>
        <w:tc>
          <w:tcPr>
            <w:tcW w:w="1345" w:type="dxa"/>
            <w:tcBorders>
              <w:top w:val="nil"/>
              <w:left w:val="nil"/>
              <w:bottom w:val="nil"/>
              <w:right w:val="nil"/>
            </w:tcBorders>
          </w:tcPr>
          <w:p w14:paraId="66DEBE9B" w14:textId="0167BD7C" w:rsidR="00F36D91" w:rsidRPr="007D1769" w:rsidRDefault="00F36D91" w:rsidP="00DD7DB4">
            <w:pPr>
              <w:contextualSpacing/>
              <w:rPr>
                <w:rFonts w:ascii="Times New Roman" w:hAnsi="Times New Roman" w:cs="Times New Roman"/>
                <w:color w:val="000000" w:themeColor="text1"/>
                <w:sz w:val="22"/>
                <w:szCs w:val="22"/>
              </w:rPr>
            </w:pPr>
          </w:p>
        </w:tc>
        <w:tc>
          <w:tcPr>
            <w:tcW w:w="1350" w:type="dxa"/>
            <w:tcBorders>
              <w:top w:val="nil"/>
              <w:left w:val="nil"/>
              <w:bottom w:val="nil"/>
              <w:right w:val="nil"/>
            </w:tcBorders>
          </w:tcPr>
          <w:p w14:paraId="5D18B310" w14:textId="03DCED68" w:rsidR="00F36D91" w:rsidRPr="007D1769" w:rsidRDefault="00F36D91" w:rsidP="00F36D91">
            <w:pPr>
              <w:contextualSpacing/>
              <w:jc w:val="center"/>
              <w:rPr>
                <w:rFonts w:ascii="Times New Roman" w:hAnsi="Times New Roman" w:cs="Times New Roman"/>
                <w:color w:val="000000" w:themeColor="text1"/>
                <w:sz w:val="22"/>
                <w:szCs w:val="22"/>
              </w:rPr>
            </w:pPr>
          </w:p>
        </w:tc>
        <w:tc>
          <w:tcPr>
            <w:tcW w:w="1085" w:type="dxa"/>
            <w:tcBorders>
              <w:top w:val="nil"/>
              <w:left w:val="nil"/>
              <w:bottom w:val="nil"/>
              <w:right w:val="nil"/>
            </w:tcBorders>
          </w:tcPr>
          <w:p w14:paraId="4A0FB092" w14:textId="4D8C5A77" w:rsidR="00F36D91" w:rsidRPr="007D1769" w:rsidRDefault="00F36D91" w:rsidP="00F36D91">
            <w:pPr>
              <w:contextualSpacing/>
              <w:jc w:val="center"/>
              <w:rPr>
                <w:rFonts w:ascii="Times New Roman" w:hAnsi="Times New Roman" w:cs="Times New Roman"/>
                <w:color w:val="000000" w:themeColor="text1"/>
                <w:sz w:val="22"/>
                <w:szCs w:val="22"/>
              </w:rPr>
            </w:pPr>
          </w:p>
        </w:tc>
        <w:tc>
          <w:tcPr>
            <w:tcW w:w="1980" w:type="dxa"/>
            <w:tcBorders>
              <w:top w:val="nil"/>
              <w:left w:val="nil"/>
              <w:bottom w:val="nil"/>
              <w:right w:val="nil"/>
            </w:tcBorders>
          </w:tcPr>
          <w:p w14:paraId="56F5BC43" w14:textId="1C776899" w:rsidR="00F36D91" w:rsidRPr="007D1769" w:rsidRDefault="00F36D91"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2C442D68" w14:textId="2BF4763F" w:rsidR="00F36D91" w:rsidRPr="007D1769" w:rsidRDefault="00F36D91" w:rsidP="00F36D91">
            <w:pPr>
              <w:contextualSpacing/>
              <w:jc w:val="center"/>
              <w:rPr>
                <w:rFonts w:ascii="Times New Roman" w:hAnsi="Times New Roman" w:cs="Times New Roman"/>
                <w:color w:val="000000" w:themeColor="text1"/>
                <w:sz w:val="22"/>
                <w:szCs w:val="22"/>
              </w:rPr>
            </w:pPr>
          </w:p>
        </w:tc>
      </w:tr>
      <w:tr w:rsidR="00DD7DB4" w:rsidRPr="007D1769" w14:paraId="1B7225F8" w14:textId="77777777" w:rsidTr="001C7D01">
        <w:tc>
          <w:tcPr>
            <w:tcW w:w="1530" w:type="dxa"/>
            <w:tcBorders>
              <w:top w:val="nil"/>
              <w:left w:val="nil"/>
              <w:bottom w:val="nil"/>
              <w:right w:val="nil"/>
            </w:tcBorders>
          </w:tcPr>
          <w:p w14:paraId="625AAC0D" w14:textId="77777777" w:rsidR="00F36D91" w:rsidRPr="007D1769" w:rsidRDefault="00F36D91" w:rsidP="00F36D91">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Hayward_2020</w:t>
            </w:r>
          </w:p>
        </w:tc>
        <w:tc>
          <w:tcPr>
            <w:tcW w:w="1345" w:type="dxa"/>
            <w:tcBorders>
              <w:top w:val="nil"/>
              <w:left w:val="nil"/>
              <w:bottom w:val="nil"/>
              <w:right w:val="nil"/>
            </w:tcBorders>
          </w:tcPr>
          <w:p w14:paraId="2769FB5C" w14:textId="59A4DE46" w:rsidR="00F36D91" w:rsidRPr="007D1769" w:rsidRDefault="00F36D91" w:rsidP="00F36D91">
            <w:pPr>
              <w:contextualSpacing/>
              <w:rPr>
                <w:rFonts w:ascii="Times New Roman" w:hAnsi="Times New Roman" w:cs="Times New Roman"/>
                <w:color w:val="000000" w:themeColor="text1"/>
                <w:sz w:val="22"/>
                <w:szCs w:val="22"/>
              </w:rPr>
            </w:pPr>
            <w:r w:rsidRPr="00851447">
              <w:rPr>
                <w:rFonts w:ascii="Times New Roman" w:hAnsi="Times New Roman" w:cs="Times New Roman"/>
                <w:color w:val="000000" w:themeColor="text1"/>
                <w:sz w:val="22"/>
                <w:szCs w:val="22"/>
              </w:rPr>
              <w:t>M = 100%</w:t>
            </w:r>
          </w:p>
        </w:tc>
        <w:tc>
          <w:tcPr>
            <w:tcW w:w="1350" w:type="dxa"/>
            <w:tcBorders>
              <w:top w:val="nil"/>
              <w:left w:val="nil"/>
              <w:bottom w:val="nil"/>
              <w:right w:val="nil"/>
            </w:tcBorders>
          </w:tcPr>
          <w:p w14:paraId="1776A6C8" w14:textId="47E4E968" w:rsidR="00F36D91" w:rsidRPr="007D1769" w:rsidRDefault="00F36D91" w:rsidP="00F36D91">
            <w:pPr>
              <w:contextualSpacing/>
              <w:jc w:val="center"/>
              <w:rPr>
                <w:rFonts w:ascii="Times New Roman" w:hAnsi="Times New Roman" w:cs="Times New Roman"/>
                <w:color w:val="000000" w:themeColor="text1"/>
                <w:sz w:val="22"/>
                <w:szCs w:val="22"/>
              </w:rPr>
            </w:pPr>
          </w:p>
        </w:tc>
        <w:tc>
          <w:tcPr>
            <w:tcW w:w="1085" w:type="dxa"/>
            <w:tcBorders>
              <w:top w:val="nil"/>
              <w:left w:val="nil"/>
              <w:bottom w:val="nil"/>
              <w:right w:val="nil"/>
            </w:tcBorders>
          </w:tcPr>
          <w:p w14:paraId="1A24AAD6" w14:textId="33DB2495" w:rsidR="00F36D91" w:rsidRPr="007D1769" w:rsidRDefault="00F36D91" w:rsidP="00F36D91">
            <w:pPr>
              <w:contextualSpacing/>
              <w:jc w:val="center"/>
              <w:rPr>
                <w:rFonts w:ascii="Times New Roman" w:hAnsi="Times New Roman" w:cs="Times New Roman"/>
                <w:color w:val="000000" w:themeColor="text1"/>
                <w:sz w:val="22"/>
                <w:szCs w:val="22"/>
              </w:rPr>
            </w:pPr>
          </w:p>
        </w:tc>
        <w:tc>
          <w:tcPr>
            <w:tcW w:w="1980" w:type="dxa"/>
            <w:tcBorders>
              <w:top w:val="nil"/>
              <w:left w:val="nil"/>
              <w:bottom w:val="nil"/>
              <w:right w:val="nil"/>
            </w:tcBorders>
          </w:tcPr>
          <w:p w14:paraId="0BBA9D8D" w14:textId="79172DE2" w:rsidR="00F36D91" w:rsidRPr="007D1769" w:rsidRDefault="00F36D91"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113ADA7B" w14:textId="5C691F5C" w:rsidR="00F36D91" w:rsidRPr="007D1769" w:rsidRDefault="00F36D91" w:rsidP="00F36D91">
            <w:pPr>
              <w:contextualSpacing/>
              <w:jc w:val="center"/>
              <w:rPr>
                <w:rFonts w:ascii="Times New Roman" w:hAnsi="Times New Roman" w:cs="Times New Roman"/>
                <w:color w:val="000000" w:themeColor="text1"/>
                <w:sz w:val="22"/>
                <w:szCs w:val="22"/>
              </w:rPr>
            </w:pPr>
          </w:p>
        </w:tc>
      </w:tr>
      <w:tr w:rsidR="00DD7DB4" w:rsidRPr="007D1769" w14:paraId="0390B4B9" w14:textId="77777777" w:rsidTr="001C7D01">
        <w:tc>
          <w:tcPr>
            <w:tcW w:w="1530" w:type="dxa"/>
            <w:tcBorders>
              <w:top w:val="nil"/>
              <w:left w:val="nil"/>
              <w:bottom w:val="nil"/>
              <w:right w:val="nil"/>
            </w:tcBorders>
          </w:tcPr>
          <w:p w14:paraId="05276ABF" w14:textId="77777777" w:rsidR="00F36D91" w:rsidRPr="007D1769" w:rsidRDefault="00F36D91" w:rsidP="00F36D91">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Houchins_2004</w:t>
            </w:r>
          </w:p>
        </w:tc>
        <w:tc>
          <w:tcPr>
            <w:tcW w:w="1345" w:type="dxa"/>
            <w:tcBorders>
              <w:top w:val="nil"/>
              <w:left w:val="nil"/>
              <w:bottom w:val="nil"/>
              <w:right w:val="nil"/>
            </w:tcBorders>
          </w:tcPr>
          <w:p w14:paraId="271B0174" w14:textId="1670BD15" w:rsidR="00F36D91" w:rsidRPr="007D1769" w:rsidRDefault="00F36D91" w:rsidP="00F36D91">
            <w:pPr>
              <w:contextualSpacing/>
              <w:jc w:val="center"/>
              <w:rPr>
                <w:rFonts w:ascii="Times New Roman" w:hAnsi="Times New Roman" w:cs="Times New Roman"/>
                <w:color w:val="000000" w:themeColor="text1"/>
                <w:sz w:val="22"/>
                <w:szCs w:val="22"/>
              </w:rPr>
            </w:pPr>
          </w:p>
        </w:tc>
        <w:tc>
          <w:tcPr>
            <w:tcW w:w="1350" w:type="dxa"/>
            <w:tcBorders>
              <w:top w:val="nil"/>
              <w:left w:val="nil"/>
              <w:bottom w:val="nil"/>
              <w:right w:val="nil"/>
            </w:tcBorders>
          </w:tcPr>
          <w:p w14:paraId="6CA26709" w14:textId="3F074F0F" w:rsidR="00F36D91" w:rsidRPr="007D1769" w:rsidRDefault="00F36D91" w:rsidP="00F36D91">
            <w:pPr>
              <w:contextualSpacing/>
              <w:jc w:val="center"/>
              <w:rPr>
                <w:rFonts w:ascii="Times New Roman" w:hAnsi="Times New Roman" w:cs="Times New Roman"/>
                <w:color w:val="000000" w:themeColor="text1"/>
                <w:sz w:val="22"/>
                <w:szCs w:val="22"/>
              </w:rPr>
            </w:pPr>
          </w:p>
        </w:tc>
        <w:tc>
          <w:tcPr>
            <w:tcW w:w="1085" w:type="dxa"/>
            <w:tcBorders>
              <w:top w:val="nil"/>
              <w:left w:val="nil"/>
              <w:bottom w:val="nil"/>
              <w:right w:val="nil"/>
            </w:tcBorders>
          </w:tcPr>
          <w:p w14:paraId="17BFA0B2" w14:textId="6AB50ED7" w:rsidR="00F36D91" w:rsidRPr="007D1769" w:rsidRDefault="00F36D91" w:rsidP="00F36D91">
            <w:pPr>
              <w:contextualSpacing/>
              <w:jc w:val="center"/>
              <w:rPr>
                <w:rFonts w:ascii="Times New Roman" w:hAnsi="Times New Roman" w:cs="Times New Roman"/>
                <w:color w:val="000000" w:themeColor="text1"/>
                <w:sz w:val="22"/>
                <w:szCs w:val="22"/>
              </w:rPr>
            </w:pPr>
          </w:p>
        </w:tc>
        <w:tc>
          <w:tcPr>
            <w:tcW w:w="1980" w:type="dxa"/>
            <w:tcBorders>
              <w:top w:val="nil"/>
              <w:left w:val="nil"/>
              <w:bottom w:val="nil"/>
              <w:right w:val="nil"/>
            </w:tcBorders>
          </w:tcPr>
          <w:p w14:paraId="2D8484A3" w14:textId="331C960C" w:rsidR="00F36D91" w:rsidRPr="007D1769" w:rsidRDefault="00F36D91"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4FE12EFD" w14:textId="09483B6E" w:rsidR="00F36D91" w:rsidRPr="007D1769" w:rsidRDefault="00F36D91" w:rsidP="00F36D91">
            <w:pPr>
              <w:contextualSpacing/>
              <w:jc w:val="center"/>
              <w:rPr>
                <w:rFonts w:ascii="Times New Roman" w:hAnsi="Times New Roman" w:cs="Times New Roman"/>
                <w:color w:val="000000" w:themeColor="text1"/>
                <w:sz w:val="22"/>
                <w:szCs w:val="22"/>
              </w:rPr>
            </w:pPr>
          </w:p>
        </w:tc>
      </w:tr>
      <w:tr w:rsidR="00DD7DB4" w:rsidRPr="007D1769" w14:paraId="78F6FB82" w14:textId="77777777" w:rsidTr="001C7D01">
        <w:tc>
          <w:tcPr>
            <w:tcW w:w="1530" w:type="dxa"/>
            <w:tcBorders>
              <w:top w:val="nil"/>
              <w:left w:val="nil"/>
              <w:bottom w:val="nil"/>
              <w:right w:val="nil"/>
            </w:tcBorders>
          </w:tcPr>
          <w:p w14:paraId="6171D507" w14:textId="77777777" w:rsidR="00F36D91" w:rsidRPr="007D1769" w:rsidRDefault="00F36D91" w:rsidP="00F36D91">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Houchins_2006</w:t>
            </w:r>
          </w:p>
        </w:tc>
        <w:tc>
          <w:tcPr>
            <w:tcW w:w="1345" w:type="dxa"/>
            <w:tcBorders>
              <w:top w:val="nil"/>
              <w:left w:val="nil"/>
              <w:bottom w:val="nil"/>
              <w:right w:val="nil"/>
            </w:tcBorders>
          </w:tcPr>
          <w:p w14:paraId="1F0C1147" w14:textId="7E127ECE" w:rsidR="00F36D91" w:rsidRPr="007D1769" w:rsidRDefault="00F36D91" w:rsidP="00F36D91">
            <w:pPr>
              <w:contextualSpacing/>
              <w:jc w:val="center"/>
              <w:rPr>
                <w:rFonts w:ascii="Times New Roman" w:hAnsi="Times New Roman" w:cs="Times New Roman"/>
                <w:color w:val="000000" w:themeColor="text1"/>
                <w:sz w:val="22"/>
                <w:szCs w:val="22"/>
              </w:rPr>
            </w:pPr>
          </w:p>
        </w:tc>
        <w:tc>
          <w:tcPr>
            <w:tcW w:w="1350" w:type="dxa"/>
            <w:tcBorders>
              <w:top w:val="nil"/>
              <w:left w:val="nil"/>
              <w:bottom w:val="nil"/>
              <w:right w:val="nil"/>
            </w:tcBorders>
          </w:tcPr>
          <w:p w14:paraId="5DA8BC8E" w14:textId="4A842406" w:rsidR="00F36D91" w:rsidRPr="007D1769" w:rsidRDefault="00F36D91" w:rsidP="00F36D91">
            <w:pPr>
              <w:contextualSpacing/>
              <w:rPr>
                <w:rFonts w:ascii="Times New Roman" w:hAnsi="Times New Roman" w:cs="Times New Roman"/>
                <w:color w:val="000000" w:themeColor="text1"/>
                <w:sz w:val="22"/>
                <w:szCs w:val="22"/>
              </w:rPr>
            </w:pPr>
            <w:r w:rsidRPr="00851447">
              <w:rPr>
                <w:rFonts w:ascii="Times New Roman" w:hAnsi="Times New Roman" w:cs="Times New Roman"/>
                <w:color w:val="000000" w:themeColor="text1"/>
                <w:sz w:val="22"/>
                <w:szCs w:val="22"/>
              </w:rPr>
              <w:t>ED = 67%, SPED = 28%, NR = 5%</w:t>
            </w:r>
          </w:p>
        </w:tc>
        <w:tc>
          <w:tcPr>
            <w:tcW w:w="1085" w:type="dxa"/>
            <w:tcBorders>
              <w:top w:val="nil"/>
              <w:left w:val="nil"/>
              <w:bottom w:val="nil"/>
              <w:right w:val="nil"/>
            </w:tcBorders>
          </w:tcPr>
          <w:p w14:paraId="1BF632C8" w14:textId="7321F456" w:rsidR="00F36D91" w:rsidRPr="007D1769" w:rsidRDefault="00F36D91" w:rsidP="00F36D91">
            <w:pPr>
              <w:contextualSpacing/>
              <w:jc w:val="center"/>
              <w:rPr>
                <w:rFonts w:ascii="Times New Roman" w:hAnsi="Times New Roman" w:cs="Times New Roman"/>
                <w:color w:val="000000" w:themeColor="text1"/>
                <w:sz w:val="22"/>
                <w:szCs w:val="22"/>
              </w:rPr>
            </w:pPr>
          </w:p>
        </w:tc>
        <w:tc>
          <w:tcPr>
            <w:tcW w:w="1980" w:type="dxa"/>
            <w:tcBorders>
              <w:top w:val="nil"/>
              <w:left w:val="nil"/>
              <w:bottom w:val="nil"/>
              <w:right w:val="nil"/>
            </w:tcBorders>
          </w:tcPr>
          <w:p w14:paraId="4F06E21F" w14:textId="78A78BA3" w:rsidR="00F36D91" w:rsidRPr="007D1769" w:rsidRDefault="00F36D91"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561D9355" w14:textId="4EA4EAEB" w:rsidR="00F36D91" w:rsidRPr="007D1769" w:rsidRDefault="00F36D91" w:rsidP="00F36D91">
            <w:pPr>
              <w:contextualSpacing/>
              <w:jc w:val="center"/>
              <w:rPr>
                <w:rFonts w:ascii="Times New Roman" w:hAnsi="Times New Roman" w:cs="Times New Roman"/>
                <w:color w:val="000000" w:themeColor="text1"/>
                <w:sz w:val="22"/>
                <w:szCs w:val="22"/>
              </w:rPr>
            </w:pPr>
          </w:p>
        </w:tc>
      </w:tr>
      <w:tr w:rsidR="00DD7DB4" w:rsidRPr="007D1769" w14:paraId="7C6EB52F" w14:textId="77777777" w:rsidTr="001C7D01">
        <w:tc>
          <w:tcPr>
            <w:tcW w:w="1530" w:type="dxa"/>
            <w:tcBorders>
              <w:top w:val="nil"/>
              <w:left w:val="nil"/>
              <w:bottom w:val="nil"/>
              <w:right w:val="nil"/>
            </w:tcBorders>
          </w:tcPr>
          <w:p w14:paraId="361BAA48" w14:textId="77777777" w:rsidR="00F36D91" w:rsidRPr="007D1769" w:rsidRDefault="00F36D91" w:rsidP="00F36D91">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Houchins_2010</w:t>
            </w:r>
          </w:p>
        </w:tc>
        <w:tc>
          <w:tcPr>
            <w:tcW w:w="1345" w:type="dxa"/>
            <w:tcBorders>
              <w:top w:val="nil"/>
              <w:left w:val="nil"/>
              <w:bottom w:val="nil"/>
              <w:right w:val="nil"/>
            </w:tcBorders>
          </w:tcPr>
          <w:p w14:paraId="316BC93F" w14:textId="26979D2C" w:rsidR="00F36D91" w:rsidRPr="007D1769" w:rsidRDefault="00F36D91" w:rsidP="00DD7DB4">
            <w:pPr>
              <w:contextualSpacing/>
              <w:rPr>
                <w:rFonts w:ascii="Times New Roman" w:hAnsi="Times New Roman" w:cs="Times New Roman"/>
                <w:color w:val="000000" w:themeColor="text1"/>
                <w:sz w:val="22"/>
                <w:szCs w:val="22"/>
              </w:rPr>
            </w:pPr>
          </w:p>
        </w:tc>
        <w:tc>
          <w:tcPr>
            <w:tcW w:w="1350" w:type="dxa"/>
            <w:tcBorders>
              <w:top w:val="nil"/>
              <w:left w:val="nil"/>
              <w:bottom w:val="nil"/>
              <w:right w:val="nil"/>
            </w:tcBorders>
          </w:tcPr>
          <w:p w14:paraId="32251141" w14:textId="4A66E8EC" w:rsidR="00F36D91" w:rsidRPr="007D1769" w:rsidRDefault="00F36D91" w:rsidP="00F36D91">
            <w:pPr>
              <w:contextualSpacing/>
              <w:rPr>
                <w:rFonts w:ascii="Times New Roman" w:hAnsi="Times New Roman" w:cs="Times New Roman"/>
                <w:color w:val="000000" w:themeColor="text1"/>
                <w:sz w:val="22"/>
                <w:szCs w:val="22"/>
              </w:rPr>
            </w:pPr>
            <w:r w:rsidRPr="00851447">
              <w:rPr>
                <w:rFonts w:ascii="Times New Roman" w:hAnsi="Times New Roman" w:cs="Times New Roman"/>
                <w:color w:val="000000" w:themeColor="text1"/>
                <w:sz w:val="22"/>
                <w:szCs w:val="22"/>
              </w:rPr>
              <w:t>ED = 67%, SPED = 2.84%, NR = 5%</w:t>
            </w:r>
          </w:p>
        </w:tc>
        <w:tc>
          <w:tcPr>
            <w:tcW w:w="1085" w:type="dxa"/>
            <w:tcBorders>
              <w:top w:val="nil"/>
              <w:left w:val="nil"/>
              <w:bottom w:val="nil"/>
              <w:right w:val="nil"/>
            </w:tcBorders>
          </w:tcPr>
          <w:p w14:paraId="0A35493D" w14:textId="789B2687" w:rsidR="00F36D91" w:rsidRPr="007D1769" w:rsidRDefault="00F36D91" w:rsidP="00F36D91">
            <w:pPr>
              <w:contextualSpacing/>
              <w:jc w:val="center"/>
              <w:rPr>
                <w:rFonts w:ascii="Times New Roman" w:hAnsi="Times New Roman" w:cs="Times New Roman"/>
                <w:color w:val="000000" w:themeColor="text1"/>
                <w:sz w:val="22"/>
                <w:szCs w:val="22"/>
              </w:rPr>
            </w:pPr>
          </w:p>
        </w:tc>
        <w:tc>
          <w:tcPr>
            <w:tcW w:w="1980" w:type="dxa"/>
            <w:tcBorders>
              <w:top w:val="nil"/>
              <w:left w:val="nil"/>
              <w:bottom w:val="nil"/>
              <w:right w:val="nil"/>
            </w:tcBorders>
          </w:tcPr>
          <w:p w14:paraId="394755F8" w14:textId="521B33B2" w:rsidR="00F36D91" w:rsidRPr="00F36D91" w:rsidRDefault="00F36D91"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00B9D667" w14:textId="685CFB22" w:rsidR="00F36D91" w:rsidRPr="00F36D91" w:rsidRDefault="00F36D91" w:rsidP="00F36D91">
            <w:pPr>
              <w:contextualSpacing/>
              <w:jc w:val="center"/>
              <w:rPr>
                <w:rFonts w:ascii="Times New Roman" w:hAnsi="Times New Roman" w:cs="Times New Roman"/>
                <w:color w:val="000000" w:themeColor="text1"/>
                <w:sz w:val="22"/>
                <w:szCs w:val="22"/>
              </w:rPr>
            </w:pPr>
          </w:p>
        </w:tc>
      </w:tr>
      <w:tr w:rsidR="00DD7DB4" w:rsidRPr="007D1769" w14:paraId="2FE7CEC8" w14:textId="77777777" w:rsidTr="001C7D01">
        <w:tc>
          <w:tcPr>
            <w:tcW w:w="1530" w:type="dxa"/>
            <w:tcBorders>
              <w:top w:val="nil"/>
              <w:left w:val="nil"/>
              <w:bottom w:val="nil"/>
              <w:right w:val="nil"/>
            </w:tcBorders>
          </w:tcPr>
          <w:p w14:paraId="3E29D378" w14:textId="77777777" w:rsidR="00F36D91" w:rsidRPr="007D1769" w:rsidRDefault="00F36D91" w:rsidP="00F36D91">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Houchins_2017</w:t>
            </w:r>
          </w:p>
        </w:tc>
        <w:tc>
          <w:tcPr>
            <w:tcW w:w="1345" w:type="dxa"/>
            <w:tcBorders>
              <w:top w:val="nil"/>
              <w:left w:val="nil"/>
              <w:bottom w:val="nil"/>
              <w:right w:val="nil"/>
            </w:tcBorders>
          </w:tcPr>
          <w:p w14:paraId="3076CF9E" w14:textId="21757009" w:rsidR="00F36D91" w:rsidRPr="007D1769" w:rsidRDefault="00F36D91" w:rsidP="00F36D91">
            <w:pPr>
              <w:contextualSpacing/>
              <w:jc w:val="center"/>
              <w:rPr>
                <w:rFonts w:ascii="Times New Roman" w:hAnsi="Times New Roman" w:cs="Times New Roman"/>
                <w:color w:val="000000" w:themeColor="text1"/>
                <w:sz w:val="22"/>
                <w:szCs w:val="22"/>
              </w:rPr>
            </w:pPr>
          </w:p>
        </w:tc>
        <w:tc>
          <w:tcPr>
            <w:tcW w:w="1350" w:type="dxa"/>
            <w:tcBorders>
              <w:top w:val="nil"/>
              <w:left w:val="nil"/>
              <w:bottom w:val="nil"/>
              <w:right w:val="nil"/>
            </w:tcBorders>
          </w:tcPr>
          <w:p w14:paraId="7EA48D6C" w14:textId="1191334A" w:rsidR="00F36D91" w:rsidRPr="007D1769" w:rsidRDefault="00F36D91" w:rsidP="00F36D91">
            <w:pPr>
              <w:contextualSpacing/>
              <w:jc w:val="center"/>
              <w:rPr>
                <w:rFonts w:ascii="Times New Roman" w:hAnsi="Times New Roman" w:cs="Times New Roman"/>
                <w:color w:val="000000" w:themeColor="text1"/>
                <w:sz w:val="22"/>
                <w:szCs w:val="22"/>
              </w:rPr>
            </w:pPr>
          </w:p>
        </w:tc>
        <w:tc>
          <w:tcPr>
            <w:tcW w:w="1085" w:type="dxa"/>
            <w:tcBorders>
              <w:top w:val="nil"/>
              <w:left w:val="nil"/>
              <w:bottom w:val="nil"/>
              <w:right w:val="nil"/>
            </w:tcBorders>
          </w:tcPr>
          <w:p w14:paraId="11FF2E59" w14:textId="552918DD" w:rsidR="00F36D91" w:rsidRPr="007D1769" w:rsidRDefault="00F36D91" w:rsidP="00F36D91">
            <w:pPr>
              <w:contextualSpacing/>
              <w:jc w:val="center"/>
              <w:rPr>
                <w:rFonts w:ascii="Times New Roman" w:hAnsi="Times New Roman" w:cs="Times New Roman"/>
                <w:color w:val="000000" w:themeColor="text1"/>
                <w:sz w:val="22"/>
                <w:szCs w:val="22"/>
              </w:rPr>
            </w:pPr>
          </w:p>
        </w:tc>
        <w:tc>
          <w:tcPr>
            <w:tcW w:w="1980" w:type="dxa"/>
            <w:tcBorders>
              <w:top w:val="nil"/>
              <w:left w:val="nil"/>
              <w:bottom w:val="nil"/>
              <w:right w:val="nil"/>
            </w:tcBorders>
          </w:tcPr>
          <w:p w14:paraId="05A1B94B" w14:textId="1C0A609D" w:rsidR="00F36D91" w:rsidRPr="00F36D91" w:rsidRDefault="00F36D91"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284E2520" w14:textId="24ABA81C" w:rsidR="00F36D91" w:rsidRPr="00F36D91" w:rsidRDefault="00F36D91" w:rsidP="00F36D91">
            <w:pPr>
              <w:contextualSpacing/>
              <w:jc w:val="center"/>
              <w:rPr>
                <w:rFonts w:ascii="Times New Roman" w:hAnsi="Times New Roman" w:cs="Times New Roman"/>
                <w:color w:val="000000" w:themeColor="text1"/>
                <w:sz w:val="22"/>
                <w:szCs w:val="22"/>
              </w:rPr>
            </w:pPr>
          </w:p>
        </w:tc>
      </w:tr>
      <w:tr w:rsidR="00DD7DB4" w:rsidRPr="007D1769" w14:paraId="4367F781" w14:textId="77777777" w:rsidTr="001C7D01">
        <w:tc>
          <w:tcPr>
            <w:tcW w:w="1530" w:type="dxa"/>
            <w:tcBorders>
              <w:top w:val="nil"/>
              <w:left w:val="nil"/>
              <w:bottom w:val="nil"/>
              <w:right w:val="nil"/>
            </w:tcBorders>
          </w:tcPr>
          <w:p w14:paraId="6AF4A605" w14:textId="77777777" w:rsidR="00F36D91" w:rsidRPr="007D1769" w:rsidRDefault="00F36D91" w:rsidP="00F36D91">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Jurich_2001</w:t>
            </w:r>
          </w:p>
        </w:tc>
        <w:tc>
          <w:tcPr>
            <w:tcW w:w="1345" w:type="dxa"/>
            <w:tcBorders>
              <w:top w:val="nil"/>
              <w:left w:val="nil"/>
              <w:bottom w:val="nil"/>
              <w:right w:val="nil"/>
            </w:tcBorders>
          </w:tcPr>
          <w:p w14:paraId="1BAC89F7" w14:textId="3157D4F3" w:rsidR="00F36D91" w:rsidRPr="007D1769" w:rsidRDefault="00F36D91" w:rsidP="00F36D91">
            <w:pPr>
              <w:contextualSpacing/>
              <w:jc w:val="center"/>
              <w:rPr>
                <w:rFonts w:ascii="Times New Roman" w:hAnsi="Times New Roman" w:cs="Times New Roman"/>
                <w:color w:val="000000" w:themeColor="text1"/>
                <w:sz w:val="22"/>
                <w:szCs w:val="22"/>
              </w:rPr>
            </w:pPr>
          </w:p>
        </w:tc>
        <w:tc>
          <w:tcPr>
            <w:tcW w:w="1350" w:type="dxa"/>
            <w:tcBorders>
              <w:top w:val="nil"/>
              <w:left w:val="nil"/>
              <w:bottom w:val="nil"/>
              <w:right w:val="nil"/>
            </w:tcBorders>
          </w:tcPr>
          <w:p w14:paraId="48AC978A" w14:textId="0A695C87" w:rsidR="00F36D91" w:rsidRPr="007D1769" w:rsidRDefault="00F36D91" w:rsidP="00F36D91">
            <w:pPr>
              <w:contextualSpacing/>
              <w:jc w:val="center"/>
              <w:rPr>
                <w:rFonts w:ascii="Times New Roman" w:hAnsi="Times New Roman" w:cs="Times New Roman"/>
                <w:color w:val="000000" w:themeColor="text1"/>
                <w:sz w:val="22"/>
                <w:szCs w:val="22"/>
              </w:rPr>
            </w:pPr>
          </w:p>
        </w:tc>
        <w:tc>
          <w:tcPr>
            <w:tcW w:w="1085" w:type="dxa"/>
            <w:tcBorders>
              <w:top w:val="nil"/>
              <w:left w:val="nil"/>
              <w:bottom w:val="nil"/>
              <w:right w:val="nil"/>
            </w:tcBorders>
          </w:tcPr>
          <w:p w14:paraId="78714742" w14:textId="070F54D4" w:rsidR="00F36D91" w:rsidRPr="007D1769" w:rsidRDefault="00F36D91" w:rsidP="00F36D91">
            <w:pPr>
              <w:contextualSpacing/>
              <w:jc w:val="center"/>
              <w:rPr>
                <w:rFonts w:ascii="Times New Roman" w:hAnsi="Times New Roman" w:cs="Times New Roman"/>
                <w:color w:val="000000" w:themeColor="text1"/>
                <w:sz w:val="22"/>
                <w:szCs w:val="22"/>
              </w:rPr>
            </w:pPr>
          </w:p>
        </w:tc>
        <w:tc>
          <w:tcPr>
            <w:tcW w:w="1980" w:type="dxa"/>
            <w:tcBorders>
              <w:top w:val="nil"/>
              <w:left w:val="nil"/>
              <w:bottom w:val="nil"/>
              <w:right w:val="nil"/>
            </w:tcBorders>
          </w:tcPr>
          <w:p w14:paraId="2CC79E19" w14:textId="7235FBD0" w:rsidR="00F36D91" w:rsidRPr="00F36D91" w:rsidRDefault="00F36D91"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30E3AA3D" w14:textId="1E6FFB9C" w:rsidR="00F36D91" w:rsidRPr="00F36D91" w:rsidRDefault="00F36D91" w:rsidP="00F36D91">
            <w:pPr>
              <w:rPr>
                <w:rFonts w:ascii="Times New Roman" w:hAnsi="Times New Roman" w:cs="Times New Roman"/>
                <w:shd w:val="clear" w:color="auto" w:fill="FFFFFF"/>
              </w:rPr>
            </w:pPr>
            <w:r w:rsidRPr="00F36D91">
              <w:rPr>
                <w:rFonts w:ascii="Times New Roman" w:hAnsi="Times New Roman" w:cs="Times New Roman"/>
                <w:shd w:val="clear" w:color="auto" w:fill="FFFFFF"/>
              </w:rPr>
              <w:t xml:space="preserve">Teacher Proposed PD on * Learning </w:t>
            </w:r>
            <w:proofErr w:type="gramStart"/>
            <w:r w:rsidRPr="00F36D91">
              <w:rPr>
                <w:rFonts w:ascii="Times New Roman" w:hAnsi="Times New Roman" w:cs="Times New Roman"/>
                <w:shd w:val="clear" w:color="auto" w:fill="FFFFFF"/>
              </w:rPr>
              <w:t>styles</w:t>
            </w:r>
            <w:proofErr w:type="gramEnd"/>
          </w:p>
          <w:p w14:paraId="6DAB0795" w14:textId="77777777" w:rsidR="00F36D91" w:rsidRPr="00F36D91" w:rsidRDefault="00F36D91" w:rsidP="00F36D91">
            <w:pPr>
              <w:rPr>
                <w:rFonts w:ascii="Times New Roman" w:hAnsi="Times New Roman" w:cs="Times New Roman"/>
                <w:shd w:val="clear" w:color="auto" w:fill="FFFFFF"/>
              </w:rPr>
            </w:pPr>
            <w:r w:rsidRPr="00F36D91">
              <w:rPr>
                <w:rFonts w:ascii="Times New Roman" w:hAnsi="Times New Roman" w:cs="Times New Roman"/>
                <w:shd w:val="clear" w:color="auto" w:fill="FFFFFF"/>
              </w:rPr>
              <w:t>* Avoiding burn out</w:t>
            </w:r>
          </w:p>
          <w:p w14:paraId="012EE6A0" w14:textId="2E24E006" w:rsidR="00F36D91" w:rsidRPr="00F36D91" w:rsidRDefault="00F36D91" w:rsidP="00F36D91">
            <w:pPr>
              <w:rPr>
                <w:rFonts w:ascii="Times New Roman" w:hAnsi="Times New Roman" w:cs="Times New Roman"/>
                <w:shd w:val="clear" w:color="auto" w:fill="FFFFFF"/>
              </w:rPr>
            </w:pPr>
            <w:r w:rsidRPr="00F36D91">
              <w:rPr>
                <w:rFonts w:ascii="Times New Roman" w:hAnsi="Times New Roman" w:cs="Times New Roman"/>
                <w:shd w:val="clear" w:color="auto" w:fill="FFFFFF"/>
              </w:rPr>
              <w:t xml:space="preserve">* Developing and maintaining a safe environment </w:t>
            </w:r>
          </w:p>
          <w:p w14:paraId="090A0F5E" w14:textId="77777777" w:rsidR="00F36D91" w:rsidRPr="00F36D91" w:rsidRDefault="00F36D91" w:rsidP="00F36D91">
            <w:pPr>
              <w:rPr>
                <w:rFonts w:ascii="Times New Roman" w:hAnsi="Times New Roman" w:cs="Times New Roman"/>
                <w:shd w:val="clear" w:color="auto" w:fill="FFFFFF"/>
              </w:rPr>
            </w:pPr>
            <w:r w:rsidRPr="00F36D91">
              <w:rPr>
                <w:rFonts w:ascii="Times New Roman" w:hAnsi="Times New Roman" w:cs="Times New Roman"/>
                <w:shd w:val="clear" w:color="auto" w:fill="FFFFFF"/>
              </w:rPr>
              <w:t xml:space="preserve">* Techniques of classroom </w:t>
            </w:r>
            <w:r w:rsidRPr="00F36D91">
              <w:rPr>
                <w:rFonts w:ascii="Times New Roman" w:hAnsi="Times New Roman" w:cs="Times New Roman"/>
                <w:shd w:val="clear" w:color="auto" w:fill="FFFFFF"/>
              </w:rPr>
              <w:lastRenderedPageBreak/>
              <w:t xml:space="preserve">management, * Understanding criminal behavior </w:t>
            </w:r>
          </w:p>
          <w:p w14:paraId="7338E843" w14:textId="77777777" w:rsidR="00F36D91" w:rsidRPr="00F36D91" w:rsidRDefault="00F36D91" w:rsidP="00F36D91">
            <w:pPr>
              <w:rPr>
                <w:rFonts w:ascii="Times New Roman" w:hAnsi="Times New Roman" w:cs="Times New Roman"/>
                <w:shd w:val="clear" w:color="auto" w:fill="FFFFFF"/>
              </w:rPr>
            </w:pPr>
            <w:r w:rsidRPr="00F36D91">
              <w:rPr>
                <w:rFonts w:ascii="Times New Roman" w:hAnsi="Times New Roman" w:cs="Times New Roman"/>
                <w:shd w:val="clear" w:color="auto" w:fill="FFFFFF"/>
              </w:rPr>
              <w:t>* Improving communication with students</w:t>
            </w:r>
          </w:p>
          <w:p w14:paraId="532E2698" w14:textId="77777777" w:rsidR="00F36D91" w:rsidRPr="00F36D91" w:rsidRDefault="00F36D91" w:rsidP="00F36D91">
            <w:pPr>
              <w:rPr>
                <w:rFonts w:ascii="Times New Roman" w:hAnsi="Times New Roman" w:cs="Times New Roman"/>
                <w:shd w:val="clear" w:color="auto" w:fill="FFFFFF"/>
              </w:rPr>
            </w:pPr>
            <w:r w:rsidRPr="00F36D91">
              <w:rPr>
                <w:rFonts w:ascii="Times New Roman" w:hAnsi="Times New Roman" w:cs="Times New Roman"/>
                <w:shd w:val="clear" w:color="auto" w:fill="FFFFFF"/>
              </w:rPr>
              <w:t xml:space="preserve">* Best practices in correctional education, </w:t>
            </w:r>
          </w:p>
          <w:p w14:paraId="287B1E73" w14:textId="77777777" w:rsidR="00F36D91" w:rsidRPr="00F36D91" w:rsidRDefault="00F36D91" w:rsidP="00F36D91">
            <w:pPr>
              <w:rPr>
                <w:rFonts w:ascii="Times New Roman" w:hAnsi="Times New Roman" w:cs="Times New Roman"/>
                <w:shd w:val="clear" w:color="auto" w:fill="FFFFFF"/>
              </w:rPr>
            </w:pPr>
            <w:r w:rsidRPr="00F36D91">
              <w:rPr>
                <w:rFonts w:ascii="Times New Roman" w:hAnsi="Times New Roman" w:cs="Times New Roman"/>
                <w:shd w:val="clear" w:color="auto" w:fill="FFFFFF"/>
              </w:rPr>
              <w:t>* Improving communication with correction officers</w:t>
            </w:r>
          </w:p>
          <w:p w14:paraId="2E0864FC" w14:textId="169079E3" w:rsidR="00F36D91" w:rsidRPr="00F36D91" w:rsidRDefault="00F36D91" w:rsidP="00F36D91">
            <w:pPr>
              <w:rPr>
                <w:rFonts w:ascii="Times New Roman" w:hAnsi="Times New Roman" w:cs="Times New Roman"/>
                <w:shd w:val="clear" w:color="auto" w:fill="FFFFFF"/>
              </w:rPr>
            </w:pPr>
            <w:r w:rsidRPr="00F36D91">
              <w:rPr>
                <w:rFonts w:ascii="Times New Roman" w:hAnsi="Times New Roman" w:cs="Times New Roman"/>
                <w:shd w:val="clear" w:color="auto" w:fill="FFFFFF"/>
              </w:rPr>
              <w:t xml:space="preserve">* Improving communication with </w:t>
            </w:r>
          </w:p>
          <w:p w14:paraId="4C000FA5" w14:textId="1954CFE0" w:rsidR="00F36D91" w:rsidRPr="00F36D91" w:rsidRDefault="00F36D91" w:rsidP="00F36D91">
            <w:pPr>
              <w:rPr>
                <w:rFonts w:ascii="Times New Roman" w:hAnsi="Times New Roman" w:cs="Times New Roman"/>
                <w:shd w:val="clear" w:color="auto" w:fill="FFFFFF"/>
              </w:rPr>
            </w:pPr>
            <w:r w:rsidRPr="00F36D91">
              <w:rPr>
                <w:rFonts w:ascii="Times New Roman" w:hAnsi="Times New Roman" w:cs="Times New Roman"/>
                <w:shd w:val="clear" w:color="auto" w:fill="FFFFFF"/>
              </w:rPr>
              <w:t>administrators</w:t>
            </w:r>
          </w:p>
          <w:p w14:paraId="16630405" w14:textId="77777777" w:rsidR="00F36D91" w:rsidRPr="00F36D91" w:rsidRDefault="00F36D91" w:rsidP="00F36D91">
            <w:pPr>
              <w:rPr>
                <w:rFonts w:ascii="Times New Roman" w:hAnsi="Times New Roman" w:cs="Times New Roman"/>
                <w:shd w:val="clear" w:color="auto" w:fill="FFFFFF"/>
              </w:rPr>
            </w:pPr>
            <w:r w:rsidRPr="00F36D91">
              <w:rPr>
                <w:rFonts w:ascii="Times New Roman" w:hAnsi="Times New Roman" w:cs="Times New Roman"/>
                <w:shd w:val="clear" w:color="auto" w:fill="FFFFFF"/>
              </w:rPr>
              <w:t>* Dealing with change and instability</w:t>
            </w:r>
          </w:p>
          <w:p w14:paraId="0C5E6DF9" w14:textId="77777777" w:rsidR="00F36D91" w:rsidRPr="00F36D91" w:rsidRDefault="00F36D91" w:rsidP="00F36D91">
            <w:pPr>
              <w:rPr>
                <w:rFonts w:ascii="Times New Roman" w:hAnsi="Times New Roman" w:cs="Times New Roman"/>
                <w:shd w:val="clear" w:color="auto" w:fill="FFFFFF"/>
              </w:rPr>
            </w:pPr>
            <w:r w:rsidRPr="00F36D91">
              <w:rPr>
                <w:rFonts w:ascii="Times New Roman" w:hAnsi="Times New Roman" w:cs="Times New Roman"/>
                <w:shd w:val="clear" w:color="auto" w:fill="FFFFFF"/>
              </w:rPr>
              <w:t>* Motivating students (shared strategies)</w:t>
            </w:r>
          </w:p>
          <w:p w14:paraId="70D8E712" w14:textId="77777777" w:rsidR="00F36D91" w:rsidRPr="00F36D91" w:rsidRDefault="00F36D91" w:rsidP="00F36D91">
            <w:pPr>
              <w:rPr>
                <w:rFonts w:ascii="Times New Roman" w:hAnsi="Times New Roman" w:cs="Times New Roman"/>
                <w:shd w:val="clear" w:color="auto" w:fill="FFFFFF"/>
              </w:rPr>
            </w:pPr>
            <w:r w:rsidRPr="00F36D91">
              <w:rPr>
                <w:rFonts w:ascii="Times New Roman" w:hAnsi="Times New Roman" w:cs="Times New Roman"/>
                <w:shd w:val="clear" w:color="auto" w:fill="FFFFFF"/>
              </w:rPr>
              <w:t>* Improving communication with colleagues</w:t>
            </w:r>
          </w:p>
          <w:p w14:paraId="3540D786" w14:textId="1DFA806C" w:rsidR="00F36D91" w:rsidRPr="00F36D91" w:rsidRDefault="00F36D91" w:rsidP="00F36D91">
            <w:pPr>
              <w:rPr>
                <w:rFonts w:ascii="Times New Roman" w:hAnsi="Times New Roman" w:cs="Times New Roman"/>
                <w:shd w:val="clear" w:color="auto" w:fill="FFFFFF"/>
              </w:rPr>
            </w:pPr>
            <w:r w:rsidRPr="00F36D91">
              <w:rPr>
                <w:rFonts w:ascii="Times New Roman" w:hAnsi="Times New Roman" w:cs="Times New Roman"/>
                <w:shd w:val="clear" w:color="auto" w:fill="FFFFFF"/>
              </w:rPr>
              <w:t>* Mission of correctional educators</w:t>
            </w:r>
          </w:p>
          <w:p w14:paraId="6C1A806C" w14:textId="77777777" w:rsidR="00F36D91" w:rsidRPr="00F36D91" w:rsidRDefault="00F36D91" w:rsidP="00F36D91">
            <w:pPr>
              <w:rPr>
                <w:rFonts w:ascii="Times New Roman" w:hAnsi="Times New Roman" w:cs="Times New Roman"/>
                <w:shd w:val="clear" w:color="auto" w:fill="FFFFFF"/>
              </w:rPr>
            </w:pPr>
            <w:r w:rsidRPr="00F36D91">
              <w:rPr>
                <w:rFonts w:ascii="Times New Roman" w:hAnsi="Times New Roman" w:cs="Times New Roman"/>
                <w:shd w:val="clear" w:color="auto" w:fill="FFFFFF"/>
              </w:rPr>
              <w:t>* Surviving the first year as a correctional educator</w:t>
            </w:r>
          </w:p>
          <w:p w14:paraId="071A4018" w14:textId="77777777" w:rsidR="00F36D91" w:rsidRPr="00F36D91" w:rsidRDefault="00F36D91" w:rsidP="00F36D91">
            <w:pPr>
              <w:rPr>
                <w:rFonts w:ascii="Times New Roman" w:hAnsi="Times New Roman" w:cs="Times New Roman"/>
                <w:shd w:val="clear" w:color="auto" w:fill="FFFFFF"/>
              </w:rPr>
            </w:pPr>
            <w:r w:rsidRPr="00F36D91">
              <w:rPr>
                <w:rFonts w:ascii="Times New Roman" w:hAnsi="Times New Roman" w:cs="Times New Roman"/>
                <w:shd w:val="clear" w:color="auto" w:fill="FFFFFF"/>
              </w:rPr>
              <w:t>* Improving leadership skills</w:t>
            </w:r>
          </w:p>
          <w:p w14:paraId="5867D0DE" w14:textId="77777777" w:rsidR="00F36D91" w:rsidRPr="00F36D91" w:rsidRDefault="00F36D91" w:rsidP="00F36D91">
            <w:pPr>
              <w:rPr>
                <w:rFonts w:ascii="Times New Roman" w:hAnsi="Times New Roman" w:cs="Times New Roman"/>
                <w:shd w:val="clear" w:color="auto" w:fill="FFFFFF"/>
              </w:rPr>
            </w:pPr>
            <w:r w:rsidRPr="00F36D91">
              <w:rPr>
                <w:rFonts w:ascii="Times New Roman" w:hAnsi="Times New Roman" w:cs="Times New Roman"/>
                <w:shd w:val="clear" w:color="auto" w:fill="FFFFFF"/>
              </w:rPr>
              <w:t xml:space="preserve">* Diversity in educational settings </w:t>
            </w:r>
          </w:p>
          <w:p w14:paraId="3B91293E" w14:textId="77777777" w:rsidR="00F36D91" w:rsidRPr="00F36D91" w:rsidRDefault="00F36D91" w:rsidP="00F36D91">
            <w:pPr>
              <w:rPr>
                <w:rFonts w:ascii="Times New Roman" w:hAnsi="Times New Roman" w:cs="Times New Roman"/>
                <w:shd w:val="clear" w:color="auto" w:fill="FFFFFF"/>
              </w:rPr>
            </w:pPr>
            <w:r w:rsidRPr="00F36D91">
              <w:rPr>
                <w:rFonts w:ascii="Times New Roman" w:hAnsi="Times New Roman" w:cs="Times New Roman"/>
                <w:shd w:val="clear" w:color="auto" w:fill="FFFFFF"/>
              </w:rPr>
              <w:t>* Vocational education in a correctional setting</w:t>
            </w:r>
          </w:p>
          <w:p w14:paraId="37C70F10" w14:textId="77777777" w:rsidR="00F36D91" w:rsidRPr="00F36D91" w:rsidRDefault="00F36D91" w:rsidP="00F36D91">
            <w:pPr>
              <w:rPr>
                <w:rFonts w:ascii="Times New Roman" w:hAnsi="Times New Roman" w:cs="Times New Roman"/>
                <w:shd w:val="clear" w:color="auto" w:fill="FFFFFF"/>
              </w:rPr>
            </w:pPr>
            <w:r w:rsidRPr="00F36D91">
              <w:rPr>
                <w:rFonts w:ascii="Times New Roman" w:hAnsi="Times New Roman" w:cs="Times New Roman"/>
                <w:shd w:val="clear" w:color="auto" w:fill="FFFFFF"/>
              </w:rPr>
              <w:t xml:space="preserve">* Motivating students </w:t>
            </w:r>
          </w:p>
          <w:p w14:paraId="0108E6F3" w14:textId="6A036408" w:rsidR="00F36D91" w:rsidRPr="00F36D91" w:rsidRDefault="00F36D91" w:rsidP="00F36D91">
            <w:pPr>
              <w:rPr>
                <w:rFonts w:ascii="Times New Roman" w:hAnsi="Times New Roman" w:cs="Times New Roman"/>
                <w:shd w:val="clear" w:color="auto" w:fill="FFFFFF"/>
              </w:rPr>
            </w:pPr>
            <w:r w:rsidRPr="00F36D91">
              <w:rPr>
                <w:rFonts w:ascii="Times New Roman" w:hAnsi="Times New Roman" w:cs="Times New Roman"/>
                <w:shd w:val="clear" w:color="auto" w:fill="FFFFFF"/>
              </w:rPr>
              <w:t>* Basic skills in group dynamics</w:t>
            </w:r>
          </w:p>
        </w:tc>
      </w:tr>
      <w:tr w:rsidR="00DD7DB4" w:rsidRPr="007D1769" w14:paraId="4355E4FD" w14:textId="77777777" w:rsidTr="001C7D01">
        <w:tc>
          <w:tcPr>
            <w:tcW w:w="1530" w:type="dxa"/>
            <w:tcBorders>
              <w:top w:val="nil"/>
              <w:left w:val="nil"/>
              <w:bottom w:val="nil"/>
              <w:right w:val="nil"/>
            </w:tcBorders>
          </w:tcPr>
          <w:p w14:paraId="068EECB4" w14:textId="77777777" w:rsidR="00F36D91" w:rsidRPr="007D1769" w:rsidRDefault="00F36D91" w:rsidP="00F36D91">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La Bouff_2008</w:t>
            </w:r>
          </w:p>
        </w:tc>
        <w:tc>
          <w:tcPr>
            <w:tcW w:w="1345" w:type="dxa"/>
            <w:tcBorders>
              <w:top w:val="nil"/>
              <w:left w:val="nil"/>
              <w:bottom w:val="nil"/>
              <w:right w:val="nil"/>
            </w:tcBorders>
          </w:tcPr>
          <w:p w14:paraId="772CA27A" w14:textId="26F47264" w:rsidR="00F36D91" w:rsidRPr="007D1769" w:rsidRDefault="00F36D91" w:rsidP="00F36D91">
            <w:pPr>
              <w:contextualSpacing/>
              <w:jc w:val="center"/>
              <w:rPr>
                <w:rFonts w:ascii="Times New Roman" w:hAnsi="Times New Roman" w:cs="Times New Roman"/>
                <w:color w:val="000000" w:themeColor="text1"/>
                <w:sz w:val="22"/>
                <w:szCs w:val="22"/>
              </w:rPr>
            </w:pPr>
          </w:p>
        </w:tc>
        <w:tc>
          <w:tcPr>
            <w:tcW w:w="1350" w:type="dxa"/>
            <w:tcBorders>
              <w:top w:val="nil"/>
              <w:left w:val="nil"/>
              <w:bottom w:val="nil"/>
              <w:right w:val="nil"/>
            </w:tcBorders>
          </w:tcPr>
          <w:p w14:paraId="3AA0EF34" w14:textId="6378E91C" w:rsidR="00F36D91" w:rsidRPr="007D1769" w:rsidRDefault="00F36D91" w:rsidP="00F36D91">
            <w:pPr>
              <w:contextualSpacing/>
              <w:jc w:val="center"/>
              <w:rPr>
                <w:rFonts w:ascii="Times New Roman" w:hAnsi="Times New Roman" w:cs="Times New Roman"/>
                <w:color w:val="000000" w:themeColor="text1"/>
                <w:sz w:val="22"/>
                <w:szCs w:val="22"/>
              </w:rPr>
            </w:pPr>
          </w:p>
        </w:tc>
        <w:tc>
          <w:tcPr>
            <w:tcW w:w="1085" w:type="dxa"/>
            <w:tcBorders>
              <w:top w:val="nil"/>
              <w:left w:val="nil"/>
              <w:bottom w:val="nil"/>
              <w:right w:val="nil"/>
            </w:tcBorders>
          </w:tcPr>
          <w:p w14:paraId="30D4F43A" w14:textId="68623264" w:rsidR="00F36D91" w:rsidRPr="007D1769" w:rsidRDefault="00F36D91" w:rsidP="00F36D91">
            <w:pPr>
              <w:contextualSpacing/>
              <w:jc w:val="center"/>
              <w:rPr>
                <w:rFonts w:ascii="Times New Roman" w:hAnsi="Times New Roman" w:cs="Times New Roman"/>
                <w:color w:val="000000" w:themeColor="text1"/>
                <w:sz w:val="22"/>
                <w:szCs w:val="22"/>
              </w:rPr>
            </w:pPr>
          </w:p>
        </w:tc>
        <w:tc>
          <w:tcPr>
            <w:tcW w:w="1980" w:type="dxa"/>
            <w:tcBorders>
              <w:top w:val="nil"/>
              <w:left w:val="nil"/>
              <w:bottom w:val="nil"/>
              <w:right w:val="nil"/>
            </w:tcBorders>
          </w:tcPr>
          <w:p w14:paraId="74AA2D68" w14:textId="3093B6DB" w:rsidR="00F36D91" w:rsidRPr="007D1769" w:rsidRDefault="00F36D91"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3F9CF4E7" w14:textId="44F34D96" w:rsidR="00F36D91" w:rsidRPr="007D1769" w:rsidRDefault="00F36D91" w:rsidP="00F36D91">
            <w:pPr>
              <w:contextualSpacing/>
              <w:jc w:val="center"/>
              <w:rPr>
                <w:rFonts w:ascii="Times New Roman" w:hAnsi="Times New Roman" w:cs="Times New Roman"/>
                <w:color w:val="000000" w:themeColor="text1"/>
                <w:sz w:val="22"/>
                <w:szCs w:val="22"/>
              </w:rPr>
            </w:pPr>
          </w:p>
        </w:tc>
      </w:tr>
      <w:tr w:rsidR="00DD7DB4" w:rsidRPr="007D1769" w14:paraId="47560335" w14:textId="77777777" w:rsidTr="001C7D01">
        <w:tc>
          <w:tcPr>
            <w:tcW w:w="1530" w:type="dxa"/>
            <w:tcBorders>
              <w:top w:val="nil"/>
              <w:left w:val="nil"/>
              <w:bottom w:val="nil"/>
              <w:right w:val="nil"/>
            </w:tcBorders>
          </w:tcPr>
          <w:p w14:paraId="513E98A6" w14:textId="77777777" w:rsidR="00F36D91" w:rsidRPr="007D1769" w:rsidRDefault="00F36D91" w:rsidP="00F36D91">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lastRenderedPageBreak/>
              <w:t>Mason Williams_2017</w:t>
            </w:r>
          </w:p>
        </w:tc>
        <w:tc>
          <w:tcPr>
            <w:tcW w:w="1345" w:type="dxa"/>
            <w:tcBorders>
              <w:top w:val="nil"/>
              <w:left w:val="nil"/>
              <w:bottom w:val="nil"/>
              <w:right w:val="nil"/>
            </w:tcBorders>
          </w:tcPr>
          <w:p w14:paraId="5BD19407" w14:textId="0AD53981" w:rsidR="00F36D91" w:rsidRPr="007D1769" w:rsidRDefault="00F36D91" w:rsidP="00965093">
            <w:pPr>
              <w:contextualSpacing/>
              <w:rPr>
                <w:rFonts w:ascii="Times New Roman" w:hAnsi="Times New Roman" w:cs="Times New Roman"/>
                <w:color w:val="000000" w:themeColor="text1"/>
                <w:sz w:val="22"/>
                <w:szCs w:val="22"/>
              </w:rPr>
            </w:pPr>
          </w:p>
        </w:tc>
        <w:tc>
          <w:tcPr>
            <w:tcW w:w="1350" w:type="dxa"/>
            <w:tcBorders>
              <w:top w:val="nil"/>
              <w:left w:val="nil"/>
              <w:bottom w:val="nil"/>
              <w:right w:val="nil"/>
            </w:tcBorders>
          </w:tcPr>
          <w:p w14:paraId="45944757" w14:textId="283DDD5E" w:rsidR="00F36D91" w:rsidRPr="007D1769" w:rsidRDefault="00F36D91" w:rsidP="00F36D91">
            <w:pPr>
              <w:contextualSpacing/>
              <w:jc w:val="center"/>
              <w:rPr>
                <w:rFonts w:ascii="Times New Roman" w:hAnsi="Times New Roman" w:cs="Times New Roman"/>
                <w:color w:val="000000" w:themeColor="text1"/>
                <w:sz w:val="22"/>
                <w:szCs w:val="22"/>
              </w:rPr>
            </w:pPr>
          </w:p>
        </w:tc>
        <w:tc>
          <w:tcPr>
            <w:tcW w:w="1085" w:type="dxa"/>
            <w:tcBorders>
              <w:top w:val="nil"/>
              <w:left w:val="nil"/>
              <w:bottom w:val="nil"/>
              <w:right w:val="nil"/>
            </w:tcBorders>
          </w:tcPr>
          <w:p w14:paraId="0DC7F4C9" w14:textId="1A341EF7" w:rsidR="00F36D91" w:rsidRPr="007D1769" w:rsidRDefault="00F36D91" w:rsidP="00F36D91">
            <w:pPr>
              <w:contextualSpacing/>
              <w:jc w:val="center"/>
              <w:rPr>
                <w:rFonts w:ascii="Times New Roman" w:hAnsi="Times New Roman" w:cs="Times New Roman"/>
                <w:color w:val="000000" w:themeColor="text1"/>
                <w:sz w:val="22"/>
                <w:szCs w:val="22"/>
              </w:rPr>
            </w:pPr>
          </w:p>
        </w:tc>
        <w:tc>
          <w:tcPr>
            <w:tcW w:w="1980" w:type="dxa"/>
            <w:tcBorders>
              <w:top w:val="nil"/>
              <w:left w:val="nil"/>
              <w:bottom w:val="nil"/>
              <w:right w:val="nil"/>
            </w:tcBorders>
          </w:tcPr>
          <w:p w14:paraId="4B068AE0" w14:textId="2DDAC7AD" w:rsidR="00F36D91" w:rsidRPr="007D1769" w:rsidRDefault="00F36D91"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550A94A2" w14:textId="44F44FBB" w:rsidR="00F36D91" w:rsidRPr="007D1769" w:rsidRDefault="00F36D91" w:rsidP="00F36D91">
            <w:pPr>
              <w:contextualSpacing/>
              <w:jc w:val="center"/>
              <w:rPr>
                <w:rFonts w:ascii="Times New Roman" w:hAnsi="Times New Roman" w:cs="Times New Roman"/>
                <w:color w:val="000000" w:themeColor="text1"/>
                <w:sz w:val="22"/>
                <w:szCs w:val="22"/>
              </w:rPr>
            </w:pPr>
          </w:p>
        </w:tc>
      </w:tr>
      <w:tr w:rsidR="00DD7DB4" w:rsidRPr="007D1769" w14:paraId="1C7834D3" w14:textId="77777777" w:rsidTr="001C7D01">
        <w:tc>
          <w:tcPr>
            <w:tcW w:w="1530" w:type="dxa"/>
            <w:tcBorders>
              <w:top w:val="nil"/>
              <w:left w:val="nil"/>
              <w:bottom w:val="nil"/>
              <w:right w:val="nil"/>
            </w:tcBorders>
          </w:tcPr>
          <w:p w14:paraId="49C5D49B" w14:textId="77777777" w:rsidR="00F36D91" w:rsidRPr="007D1769" w:rsidRDefault="00F36D91" w:rsidP="00F36D91">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Moody_2003</w:t>
            </w:r>
          </w:p>
        </w:tc>
        <w:tc>
          <w:tcPr>
            <w:tcW w:w="1345" w:type="dxa"/>
            <w:tcBorders>
              <w:top w:val="nil"/>
              <w:left w:val="nil"/>
              <w:bottom w:val="nil"/>
              <w:right w:val="nil"/>
            </w:tcBorders>
          </w:tcPr>
          <w:p w14:paraId="13511907" w14:textId="03BADB24" w:rsidR="00F36D91" w:rsidRPr="007D1769" w:rsidRDefault="00F36D91" w:rsidP="00F36D91">
            <w:pPr>
              <w:contextualSpacing/>
              <w:jc w:val="center"/>
              <w:rPr>
                <w:rFonts w:ascii="Times New Roman" w:hAnsi="Times New Roman" w:cs="Times New Roman"/>
                <w:color w:val="000000" w:themeColor="text1"/>
                <w:sz w:val="22"/>
                <w:szCs w:val="22"/>
              </w:rPr>
            </w:pPr>
          </w:p>
        </w:tc>
        <w:tc>
          <w:tcPr>
            <w:tcW w:w="1350" w:type="dxa"/>
            <w:tcBorders>
              <w:top w:val="nil"/>
              <w:left w:val="nil"/>
              <w:bottom w:val="nil"/>
              <w:right w:val="nil"/>
            </w:tcBorders>
          </w:tcPr>
          <w:p w14:paraId="3FA0CC1F" w14:textId="6FB73BAA" w:rsidR="00F36D91" w:rsidRPr="007D1769" w:rsidRDefault="00F36D91" w:rsidP="00F36D91">
            <w:pPr>
              <w:contextualSpacing/>
              <w:jc w:val="center"/>
              <w:rPr>
                <w:rFonts w:ascii="Times New Roman" w:hAnsi="Times New Roman" w:cs="Times New Roman"/>
                <w:color w:val="000000" w:themeColor="text1"/>
                <w:sz w:val="22"/>
                <w:szCs w:val="22"/>
              </w:rPr>
            </w:pPr>
          </w:p>
        </w:tc>
        <w:tc>
          <w:tcPr>
            <w:tcW w:w="1085" w:type="dxa"/>
            <w:tcBorders>
              <w:top w:val="nil"/>
              <w:left w:val="nil"/>
              <w:bottom w:val="nil"/>
              <w:right w:val="nil"/>
            </w:tcBorders>
          </w:tcPr>
          <w:p w14:paraId="07CD0193" w14:textId="5C94AE23" w:rsidR="00F36D91" w:rsidRPr="007D1769" w:rsidRDefault="00F36D91" w:rsidP="00F36D91">
            <w:pPr>
              <w:contextualSpacing/>
              <w:jc w:val="center"/>
              <w:rPr>
                <w:rFonts w:ascii="Times New Roman" w:hAnsi="Times New Roman" w:cs="Times New Roman"/>
                <w:color w:val="000000" w:themeColor="text1"/>
                <w:sz w:val="22"/>
                <w:szCs w:val="22"/>
              </w:rPr>
            </w:pPr>
          </w:p>
        </w:tc>
        <w:tc>
          <w:tcPr>
            <w:tcW w:w="1980" w:type="dxa"/>
            <w:tcBorders>
              <w:top w:val="nil"/>
              <w:left w:val="nil"/>
              <w:bottom w:val="nil"/>
              <w:right w:val="nil"/>
            </w:tcBorders>
          </w:tcPr>
          <w:p w14:paraId="5EC21DDF" w14:textId="3D2B02B4" w:rsidR="00F36D91" w:rsidRPr="007D1769" w:rsidRDefault="00F36D91"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5800DA10" w14:textId="6BA38369" w:rsidR="00F36D91" w:rsidRPr="007D1769" w:rsidRDefault="00F36D91" w:rsidP="00F36D91">
            <w:pPr>
              <w:contextualSpacing/>
              <w:jc w:val="center"/>
              <w:rPr>
                <w:rFonts w:ascii="Times New Roman" w:hAnsi="Times New Roman" w:cs="Times New Roman"/>
                <w:color w:val="000000" w:themeColor="text1"/>
                <w:sz w:val="22"/>
                <w:szCs w:val="22"/>
              </w:rPr>
            </w:pPr>
          </w:p>
        </w:tc>
      </w:tr>
      <w:tr w:rsidR="00DD7DB4" w:rsidRPr="007D1769" w14:paraId="1EF4F317" w14:textId="77777777" w:rsidTr="001C7D01">
        <w:tc>
          <w:tcPr>
            <w:tcW w:w="1530" w:type="dxa"/>
            <w:tcBorders>
              <w:top w:val="nil"/>
              <w:left w:val="nil"/>
              <w:bottom w:val="nil"/>
              <w:right w:val="nil"/>
            </w:tcBorders>
          </w:tcPr>
          <w:p w14:paraId="4A8F3993" w14:textId="77777777" w:rsidR="00F36D91" w:rsidRPr="007D1769" w:rsidRDefault="00F36D91" w:rsidP="00F36D91">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Murphy_2018</w:t>
            </w:r>
          </w:p>
        </w:tc>
        <w:tc>
          <w:tcPr>
            <w:tcW w:w="1345" w:type="dxa"/>
            <w:tcBorders>
              <w:top w:val="nil"/>
              <w:left w:val="nil"/>
              <w:bottom w:val="nil"/>
              <w:right w:val="nil"/>
            </w:tcBorders>
          </w:tcPr>
          <w:p w14:paraId="64E4C7E7" w14:textId="32759EDD" w:rsidR="00F36D91" w:rsidRPr="007D1769" w:rsidRDefault="00F36D91" w:rsidP="00F36D91">
            <w:pPr>
              <w:contextualSpacing/>
              <w:jc w:val="center"/>
              <w:rPr>
                <w:rFonts w:ascii="Times New Roman" w:hAnsi="Times New Roman" w:cs="Times New Roman"/>
                <w:color w:val="000000" w:themeColor="text1"/>
                <w:sz w:val="22"/>
                <w:szCs w:val="22"/>
              </w:rPr>
            </w:pPr>
          </w:p>
        </w:tc>
        <w:tc>
          <w:tcPr>
            <w:tcW w:w="1350" w:type="dxa"/>
            <w:tcBorders>
              <w:top w:val="nil"/>
              <w:left w:val="nil"/>
              <w:bottom w:val="nil"/>
              <w:right w:val="nil"/>
            </w:tcBorders>
          </w:tcPr>
          <w:p w14:paraId="5A2447C7" w14:textId="14071B83" w:rsidR="00F36D91" w:rsidRPr="007D1769" w:rsidRDefault="00F36D91" w:rsidP="00F36D91">
            <w:pPr>
              <w:contextualSpacing/>
              <w:jc w:val="center"/>
              <w:rPr>
                <w:rFonts w:ascii="Times New Roman" w:hAnsi="Times New Roman" w:cs="Times New Roman"/>
                <w:color w:val="000000" w:themeColor="text1"/>
                <w:sz w:val="22"/>
                <w:szCs w:val="22"/>
              </w:rPr>
            </w:pPr>
          </w:p>
        </w:tc>
        <w:tc>
          <w:tcPr>
            <w:tcW w:w="1085" w:type="dxa"/>
            <w:tcBorders>
              <w:top w:val="nil"/>
              <w:left w:val="nil"/>
              <w:bottom w:val="nil"/>
              <w:right w:val="nil"/>
            </w:tcBorders>
          </w:tcPr>
          <w:p w14:paraId="6E2C7BA5" w14:textId="4EE96EB3" w:rsidR="00F36D91" w:rsidRPr="007D1769" w:rsidRDefault="00F36D91" w:rsidP="00965093">
            <w:pPr>
              <w:contextualSpacing/>
              <w:rPr>
                <w:rFonts w:ascii="Times New Roman" w:hAnsi="Times New Roman" w:cs="Times New Roman"/>
                <w:color w:val="000000" w:themeColor="text1"/>
                <w:sz w:val="22"/>
                <w:szCs w:val="22"/>
              </w:rPr>
            </w:pPr>
          </w:p>
        </w:tc>
        <w:tc>
          <w:tcPr>
            <w:tcW w:w="1980" w:type="dxa"/>
            <w:tcBorders>
              <w:top w:val="nil"/>
              <w:left w:val="nil"/>
              <w:bottom w:val="nil"/>
              <w:right w:val="nil"/>
            </w:tcBorders>
          </w:tcPr>
          <w:p w14:paraId="3B90598F" w14:textId="3613787A" w:rsidR="00F36D91" w:rsidRPr="007D1769" w:rsidRDefault="00F36D91" w:rsidP="00965093">
            <w:pPr>
              <w:contextualSpacing/>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2BC89D17" w14:textId="7AF5421C" w:rsidR="00F36D91" w:rsidRPr="007D1769" w:rsidRDefault="00F36D91" w:rsidP="00965093">
            <w:pPr>
              <w:contextualSpacing/>
              <w:rPr>
                <w:rFonts w:ascii="Times New Roman" w:hAnsi="Times New Roman" w:cs="Times New Roman"/>
                <w:color w:val="000000" w:themeColor="text1"/>
                <w:sz w:val="22"/>
                <w:szCs w:val="22"/>
              </w:rPr>
            </w:pPr>
          </w:p>
        </w:tc>
      </w:tr>
      <w:tr w:rsidR="00DD7DB4" w:rsidRPr="007D1769" w14:paraId="0E006C03" w14:textId="77777777" w:rsidTr="001C7D01">
        <w:tc>
          <w:tcPr>
            <w:tcW w:w="1530" w:type="dxa"/>
            <w:tcBorders>
              <w:top w:val="nil"/>
              <w:left w:val="nil"/>
              <w:bottom w:val="nil"/>
              <w:right w:val="nil"/>
            </w:tcBorders>
          </w:tcPr>
          <w:p w14:paraId="361E7FA4" w14:textId="77777777" w:rsidR="00F36D91" w:rsidRPr="007D1769" w:rsidRDefault="00F36D91" w:rsidP="00F36D91">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Painter_2008</w:t>
            </w:r>
          </w:p>
        </w:tc>
        <w:tc>
          <w:tcPr>
            <w:tcW w:w="1345" w:type="dxa"/>
            <w:tcBorders>
              <w:top w:val="nil"/>
              <w:left w:val="nil"/>
              <w:bottom w:val="nil"/>
              <w:right w:val="nil"/>
            </w:tcBorders>
          </w:tcPr>
          <w:p w14:paraId="01CC6F5E" w14:textId="310BAECE" w:rsidR="00F36D91" w:rsidRPr="007D1769" w:rsidRDefault="00F36D91" w:rsidP="00965093">
            <w:pPr>
              <w:contextualSpacing/>
              <w:rPr>
                <w:rFonts w:ascii="Times New Roman" w:hAnsi="Times New Roman" w:cs="Times New Roman"/>
                <w:color w:val="000000" w:themeColor="text1"/>
                <w:sz w:val="22"/>
                <w:szCs w:val="22"/>
              </w:rPr>
            </w:pPr>
          </w:p>
        </w:tc>
        <w:tc>
          <w:tcPr>
            <w:tcW w:w="1350" w:type="dxa"/>
            <w:tcBorders>
              <w:top w:val="nil"/>
              <w:left w:val="nil"/>
              <w:bottom w:val="nil"/>
              <w:right w:val="nil"/>
            </w:tcBorders>
          </w:tcPr>
          <w:p w14:paraId="7A6569E1" w14:textId="70F86155" w:rsidR="00F36D91" w:rsidRPr="007D1769" w:rsidRDefault="00F36D91" w:rsidP="00F36D91">
            <w:pPr>
              <w:contextualSpacing/>
              <w:jc w:val="center"/>
              <w:rPr>
                <w:rFonts w:ascii="Times New Roman" w:hAnsi="Times New Roman" w:cs="Times New Roman"/>
                <w:color w:val="000000" w:themeColor="text1"/>
                <w:sz w:val="22"/>
                <w:szCs w:val="22"/>
              </w:rPr>
            </w:pPr>
          </w:p>
        </w:tc>
        <w:tc>
          <w:tcPr>
            <w:tcW w:w="1085" w:type="dxa"/>
            <w:tcBorders>
              <w:top w:val="nil"/>
              <w:left w:val="nil"/>
              <w:bottom w:val="nil"/>
              <w:right w:val="nil"/>
            </w:tcBorders>
          </w:tcPr>
          <w:p w14:paraId="152D66A8" w14:textId="5B9EB319" w:rsidR="00F36D91" w:rsidRPr="007D1769" w:rsidRDefault="00F36D91" w:rsidP="00F36D91">
            <w:pPr>
              <w:contextualSpacing/>
              <w:jc w:val="center"/>
              <w:rPr>
                <w:rFonts w:ascii="Times New Roman" w:hAnsi="Times New Roman" w:cs="Times New Roman"/>
                <w:color w:val="000000" w:themeColor="text1"/>
                <w:sz w:val="22"/>
                <w:szCs w:val="22"/>
              </w:rPr>
            </w:pPr>
          </w:p>
        </w:tc>
        <w:tc>
          <w:tcPr>
            <w:tcW w:w="1980" w:type="dxa"/>
            <w:tcBorders>
              <w:top w:val="nil"/>
              <w:left w:val="nil"/>
              <w:bottom w:val="nil"/>
              <w:right w:val="nil"/>
            </w:tcBorders>
          </w:tcPr>
          <w:p w14:paraId="09C80537" w14:textId="13D48929" w:rsidR="00F36D91" w:rsidRPr="007D1769" w:rsidRDefault="00F36D91"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597CBBB6" w14:textId="7DD9490E" w:rsidR="00F36D91" w:rsidRPr="007D1769" w:rsidRDefault="00F36D91" w:rsidP="00F36D91">
            <w:pPr>
              <w:contextualSpacing/>
              <w:jc w:val="center"/>
              <w:rPr>
                <w:rFonts w:ascii="Times New Roman" w:hAnsi="Times New Roman" w:cs="Times New Roman"/>
                <w:color w:val="000000" w:themeColor="text1"/>
                <w:sz w:val="22"/>
                <w:szCs w:val="22"/>
              </w:rPr>
            </w:pPr>
          </w:p>
        </w:tc>
      </w:tr>
      <w:tr w:rsidR="00DD7DB4" w:rsidRPr="007D1769" w14:paraId="4AA9C43F" w14:textId="77777777" w:rsidTr="001C7D01">
        <w:tc>
          <w:tcPr>
            <w:tcW w:w="1530" w:type="dxa"/>
            <w:tcBorders>
              <w:top w:val="nil"/>
              <w:left w:val="nil"/>
              <w:bottom w:val="nil"/>
              <w:right w:val="nil"/>
            </w:tcBorders>
          </w:tcPr>
          <w:p w14:paraId="413C61BE" w14:textId="77777777" w:rsidR="00F36D91" w:rsidRPr="007D1769" w:rsidRDefault="00F36D91" w:rsidP="00F36D91">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Paulson_1986</w:t>
            </w:r>
          </w:p>
        </w:tc>
        <w:tc>
          <w:tcPr>
            <w:tcW w:w="1345" w:type="dxa"/>
            <w:tcBorders>
              <w:top w:val="nil"/>
              <w:left w:val="nil"/>
              <w:bottom w:val="nil"/>
              <w:right w:val="nil"/>
            </w:tcBorders>
          </w:tcPr>
          <w:p w14:paraId="2DFBE504" w14:textId="24F010FA" w:rsidR="00F36D91" w:rsidRPr="007D1769" w:rsidRDefault="00F36D91" w:rsidP="00F36D91">
            <w:pPr>
              <w:contextualSpacing/>
              <w:rPr>
                <w:rFonts w:ascii="Times New Roman" w:hAnsi="Times New Roman" w:cs="Times New Roman"/>
                <w:color w:val="000000" w:themeColor="text1"/>
                <w:sz w:val="22"/>
                <w:szCs w:val="22"/>
              </w:rPr>
            </w:pPr>
            <w:r w:rsidRPr="00851447">
              <w:rPr>
                <w:rFonts w:ascii="Times New Roman" w:hAnsi="Times New Roman" w:cs="Times New Roman"/>
                <w:color w:val="000000" w:themeColor="text1"/>
                <w:sz w:val="22"/>
                <w:szCs w:val="22"/>
              </w:rPr>
              <w:t>B = 47.5%, Adv 46.7%, NR 5.8%</w:t>
            </w:r>
          </w:p>
        </w:tc>
        <w:tc>
          <w:tcPr>
            <w:tcW w:w="1350" w:type="dxa"/>
            <w:tcBorders>
              <w:top w:val="nil"/>
              <w:left w:val="nil"/>
              <w:bottom w:val="nil"/>
              <w:right w:val="nil"/>
            </w:tcBorders>
          </w:tcPr>
          <w:p w14:paraId="13166ECA" w14:textId="37F38376" w:rsidR="00F36D91" w:rsidRPr="007D1769" w:rsidRDefault="00F36D91" w:rsidP="00965093">
            <w:pPr>
              <w:contextualSpacing/>
              <w:rPr>
                <w:rFonts w:ascii="Times New Roman" w:hAnsi="Times New Roman" w:cs="Times New Roman"/>
                <w:color w:val="000000" w:themeColor="text1"/>
                <w:sz w:val="22"/>
                <w:szCs w:val="22"/>
              </w:rPr>
            </w:pPr>
          </w:p>
        </w:tc>
        <w:tc>
          <w:tcPr>
            <w:tcW w:w="1085" w:type="dxa"/>
            <w:tcBorders>
              <w:top w:val="nil"/>
              <w:left w:val="nil"/>
              <w:bottom w:val="nil"/>
              <w:right w:val="nil"/>
            </w:tcBorders>
          </w:tcPr>
          <w:p w14:paraId="2E97FE34" w14:textId="6C4897C6" w:rsidR="00F36D91" w:rsidRPr="007D1769" w:rsidRDefault="00F36D91" w:rsidP="00F36D91">
            <w:pPr>
              <w:contextualSpacing/>
              <w:jc w:val="center"/>
              <w:rPr>
                <w:rFonts w:ascii="Times New Roman" w:hAnsi="Times New Roman" w:cs="Times New Roman"/>
                <w:color w:val="000000" w:themeColor="text1"/>
                <w:sz w:val="22"/>
                <w:szCs w:val="22"/>
              </w:rPr>
            </w:pPr>
          </w:p>
        </w:tc>
        <w:tc>
          <w:tcPr>
            <w:tcW w:w="1980" w:type="dxa"/>
            <w:tcBorders>
              <w:top w:val="nil"/>
              <w:left w:val="nil"/>
              <w:bottom w:val="nil"/>
              <w:right w:val="nil"/>
            </w:tcBorders>
          </w:tcPr>
          <w:p w14:paraId="17FFDD05" w14:textId="2401A5EE" w:rsidR="00F36D91" w:rsidRPr="007D1769" w:rsidRDefault="00F36D91"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nil"/>
              <w:right w:val="nil"/>
            </w:tcBorders>
          </w:tcPr>
          <w:p w14:paraId="4DCED146" w14:textId="2DF62CD3" w:rsidR="00F36D91" w:rsidRPr="007D1769" w:rsidRDefault="00F36D91" w:rsidP="00F36D91">
            <w:pPr>
              <w:contextualSpacing/>
              <w:jc w:val="center"/>
              <w:rPr>
                <w:rFonts w:ascii="Times New Roman" w:hAnsi="Times New Roman" w:cs="Times New Roman"/>
                <w:color w:val="000000" w:themeColor="text1"/>
                <w:sz w:val="22"/>
                <w:szCs w:val="22"/>
              </w:rPr>
            </w:pPr>
          </w:p>
        </w:tc>
      </w:tr>
      <w:tr w:rsidR="00DD7DB4" w:rsidRPr="007D1769" w14:paraId="04B982F4" w14:textId="77777777" w:rsidTr="001C7D01">
        <w:tc>
          <w:tcPr>
            <w:tcW w:w="1530" w:type="dxa"/>
            <w:tcBorders>
              <w:top w:val="nil"/>
              <w:left w:val="nil"/>
              <w:bottom w:val="single" w:sz="4" w:space="0" w:color="auto"/>
              <w:right w:val="nil"/>
            </w:tcBorders>
          </w:tcPr>
          <w:p w14:paraId="6DDA883D" w14:textId="77777777" w:rsidR="00F36D91" w:rsidRPr="007D1769" w:rsidRDefault="00F36D91" w:rsidP="00F36D91">
            <w:pPr>
              <w:contextualSpacing/>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Roberts_1988</w:t>
            </w:r>
          </w:p>
        </w:tc>
        <w:tc>
          <w:tcPr>
            <w:tcW w:w="1345" w:type="dxa"/>
            <w:tcBorders>
              <w:top w:val="nil"/>
              <w:left w:val="nil"/>
              <w:bottom w:val="single" w:sz="4" w:space="0" w:color="auto"/>
              <w:right w:val="nil"/>
            </w:tcBorders>
          </w:tcPr>
          <w:p w14:paraId="6E737A64" w14:textId="28C80FBA" w:rsidR="00F36D91" w:rsidRPr="007D1769" w:rsidRDefault="00F36D91" w:rsidP="00F36D91">
            <w:pPr>
              <w:contextualSpacing/>
              <w:rPr>
                <w:rFonts w:ascii="Times New Roman" w:hAnsi="Times New Roman" w:cs="Times New Roman"/>
                <w:color w:val="000000" w:themeColor="text1"/>
                <w:sz w:val="22"/>
                <w:szCs w:val="22"/>
              </w:rPr>
            </w:pPr>
            <w:r w:rsidRPr="00851447">
              <w:rPr>
                <w:rFonts w:ascii="Times New Roman" w:hAnsi="Times New Roman" w:cs="Times New Roman"/>
                <w:color w:val="000000" w:themeColor="text1"/>
                <w:sz w:val="22"/>
                <w:szCs w:val="22"/>
              </w:rPr>
              <w:t>HS = 0.5%, B = 16.9%, G = 25.1%, M = 49.2%, D = 3.8%, NR = 4.5%</w:t>
            </w:r>
          </w:p>
        </w:tc>
        <w:tc>
          <w:tcPr>
            <w:tcW w:w="1350" w:type="dxa"/>
            <w:tcBorders>
              <w:top w:val="nil"/>
              <w:left w:val="nil"/>
              <w:bottom w:val="single" w:sz="4" w:space="0" w:color="auto"/>
              <w:right w:val="nil"/>
            </w:tcBorders>
          </w:tcPr>
          <w:p w14:paraId="4ED51653" w14:textId="103233C2" w:rsidR="00F36D91" w:rsidRPr="007D1769" w:rsidRDefault="00F36D91" w:rsidP="00F36D91">
            <w:pPr>
              <w:contextualSpacing/>
              <w:jc w:val="center"/>
              <w:rPr>
                <w:rFonts w:ascii="Times New Roman" w:hAnsi="Times New Roman" w:cs="Times New Roman"/>
                <w:color w:val="000000" w:themeColor="text1"/>
                <w:sz w:val="22"/>
                <w:szCs w:val="22"/>
              </w:rPr>
            </w:pPr>
          </w:p>
        </w:tc>
        <w:tc>
          <w:tcPr>
            <w:tcW w:w="1085" w:type="dxa"/>
            <w:tcBorders>
              <w:top w:val="nil"/>
              <w:left w:val="nil"/>
              <w:bottom w:val="single" w:sz="4" w:space="0" w:color="auto"/>
              <w:right w:val="nil"/>
            </w:tcBorders>
          </w:tcPr>
          <w:p w14:paraId="7C9FAEED" w14:textId="7249B1AD" w:rsidR="00F36D91" w:rsidRPr="007D1769" w:rsidRDefault="00F36D91" w:rsidP="00F36D91">
            <w:pPr>
              <w:contextualSpacing/>
              <w:jc w:val="center"/>
              <w:rPr>
                <w:rFonts w:ascii="Times New Roman" w:hAnsi="Times New Roman" w:cs="Times New Roman"/>
                <w:color w:val="000000" w:themeColor="text1"/>
                <w:sz w:val="22"/>
                <w:szCs w:val="22"/>
              </w:rPr>
            </w:pPr>
          </w:p>
        </w:tc>
        <w:tc>
          <w:tcPr>
            <w:tcW w:w="1980" w:type="dxa"/>
            <w:tcBorders>
              <w:top w:val="nil"/>
              <w:left w:val="nil"/>
              <w:bottom w:val="single" w:sz="4" w:space="0" w:color="auto"/>
              <w:right w:val="nil"/>
            </w:tcBorders>
          </w:tcPr>
          <w:p w14:paraId="1506BC2D" w14:textId="6E476B7B" w:rsidR="00F36D91" w:rsidRPr="007D1769" w:rsidRDefault="00F36D91" w:rsidP="00F36D91">
            <w:pPr>
              <w:contextualSpacing/>
              <w:jc w:val="center"/>
              <w:rPr>
                <w:rFonts w:ascii="Times New Roman" w:hAnsi="Times New Roman" w:cs="Times New Roman"/>
                <w:color w:val="000000" w:themeColor="text1"/>
                <w:sz w:val="22"/>
                <w:szCs w:val="22"/>
              </w:rPr>
            </w:pPr>
          </w:p>
        </w:tc>
        <w:tc>
          <w:tcPr>
            <w:tcW w:w="1890" w:type="dxa"/>
            <w:tcBorders>
              <w:top w:val="nil"/>
              <w:left w:val="nil"/>
              <w:bottom w:val="single" w:sz="4" w:space="0" w:color="auto"/>
              <w:right w:val="nil"/>
            </w:tcBorders>
          </w:tcPr>
          <w:p w14:paraId="3E6DCA69" w14:textId="2E89F719" w:rsidR="00F36D91" w:rsidRPr="007D1769" w:rsidRDefault="00F36D91" w:rsidP="00F36D91">
            <w:pPr>
              <w:contextualSpacing/>
              <w:jc w:val="center"/>
              <w:rPr>
                <w:rFonts w:ascii="Times New Roman" w:hAnsi="Times New Roman" w:cs="Times New Roman"/>
                <w:color w:val="000000" w:themeColor="text1"/>
                <w:sz w:val="22"/>
                <w:szCs w:val="22"/>
              </w:rPr>
            </w:pPr>
          </w:p>
        </w:tc>
      </w:tr>
    </w:tbl>
    <w:p w14:paraId="372B8272" w14:textId="27D51935" w:rsidR="005C50AD" w:rsidRDefault="00F36D91" w:rsidP="00DD7DB4">
      <w:pPr>
        <w:ind w:left="-180"/>
        <w:rPr>
          <w:rFonts w:ascii="Times New Roman" w:hAnsi="Times New Roman" w:cs="Times New Roman"/>
        </w:rPr>
      </w:pPr>
      <w:r>
        <w:rPr>
          <w:rFonts w:ascii="Times New Roman" w:hAnsi="Times New Roman" w:cs="Times New Roman"/>
        </w:rPr>
        <w:t>Notes: HS = High School, B = Bachelor</w:t>
      </w:r>
      <w:r w:rsidR="00FD3B2C">
        <w:rPr>
          <w:rFonts w:ascii="Times New Roman" w:hAnsi="Times New Roman" w:cs="Times New Roman"/>
        </w:rPr>
        <w:t>’s</w:t>
      </w:r>
      <w:r>
        <w:rPr>
          <w:rFonts w:ascii="Times New Roman" w:hAnsi="Times New Roman" w:cs="Times New Roman"/>
        </w:rPr>
        <w:t xml:space="preserve"> Degree, M = Master</w:t>
      </w:r>
      <w:r w:rsidR="00FD3B2C">
        <w:rPr>
          <w:rFonts w:ascii="Times New Roman" w:hAnsi="Times New Roman" w:cs="Times New Roman"/>
        </w:rPr>
        <w:t>’s</w:t>
      </w:r>
      <w:r>
        <w:rPr>
          <w:rFonts w:ascii="Times New Roman" w:hAnsi="Times New Roman" w:cs="Times New Roman"/>
        </w:rPr>
        <w:t xml:space="preserve"> Degree, D = Doctoral Degree, S = Specialist, NR = Not Reported, Assoc = Associate’s Degree, </w:t>
      </w:r>
      <w:proofErr w:type="spellStart"/>
      <w:r>
        <w:rPr>
          <w:rFonts w:ascii="Times New Roman" w:hAnsi="Times New Roman" w:cs="Times New Roman"/>
        </w:rPr>
        <w:t>Advan</w:t>
      </w:r>
      <w:proofErr w:type="spellEnd"/>
      <w:r>
        <w:rPr>
          <w:rFonts w:ascii="Times New Roman" w:hAnsi="Times New Roman" w:cs="Times New Roman"/>
        </w:rPr>
        <w:t xml:space="preserve"> = Advanced Degree, G = Some Graduate Work, SS = </w:t>
      </w:r>
      <w:r w:rsidR="00856F39">
        <w:rPr>
          <w:rFonts w:ascii="Times New Roman" w:hAnsi="Times New Roman" w:cs="Times New Roman"/>
        </w:rPr>
        <w:t>S</w:t>
      </w:r>
      <w:r>
        <w:rPr>
          <w:rFonts w:ascii="Times New Roman" w:hAnsi="Times New Roman" w:cs="Times New Roman"/>
        </w:rPr>
        <w:t>ocial Sciences, IA = Industrial Arts, ED = Education and C = Counseling, U = Unknown, M/P/C = Math/Physics/Chemistry, WL = World Languages</w:t>
      </w:r>
    </w:p>
    <w:p w14:paraId="78E3EE78" w14:textId="77777777" w:rsidR="00DD7DB4" w:rsidRPr="00F36D91" w:rsidRDefault="00DD7DB4" w:rsidP="00DD7DB4">
      <w:pPr>
        <w:ind w:left="-180"/>
        <w:rPr>
          <w:rFonts w:ascii="Times New Roman" w:hAnsi="Times New Roman" w:cs="Times New Roman"/>
        </w:rPr>
      </w:pPr>
    </w:p>
    <w:p w14:paraId="6248541F" w14:textId="3E0D7C99" w:rsidR="001611CC" w:rsidRPr="007D1769" w:rsidRDefault="00B7489A" w:rsidP="004B0550">
      <w:pPr>
        <w:spacing w:line="480" w:lineRule="auto"/>
        <w:ind w:firstLine="720"/>
        <w:rPr>
          <w:rFonts w:ascii="Times New Roman" w:hAnsi="Times New Roman" w:cs="Times New Roman"/>
          <w:shd w:val="clear" w:color="auto" w:fill="FFFFFF"/>
        </w:rPr>
      </w:pPr>
      <w:r w:rsidRPr="007D1769">
        <w:rPr>
          <w:rFonts w:ascii="Times New Roman" w:hAnsi="Times New Roman" w:cs="Times New Roman"/>
          <w:shd w:val="clear" w:color="auto" w:fill="FFFFFF"/>
        </w:rPr>
        <w:t xml:space="preserve">Of the 30 studies, eight </w:t>
      </w:r>
      <w:r w:rsidR="00CF59DC" w:rsidRPr="007D1769">
        <w:rPr>
          <w:rFonts w:ascii="Times New Roman" w:hAnsi="Times New Roman" w:cs="Times New Roman"/>
          <w:shd w:val="clear" w:color="auto" w:fill="FFFFFF"/>
        </w:rPr>
        <w:t xml:space="preserve">(26.7%) </w:t>
      </w:r>
      <w:r w:rsidRPr="007D1769">
        <w:rPr>
          <w:rFonts w:ascii="Times New Roman" w:hAnsi="Times New Roman" w:cs="Times New Roman"/>
          <w:shd w:val="clear" w:color="auto" w:fill="FFFFFF"/>
        </w:rPr>
        <w:t xml:space="preserve">reported the education level of the participants, with roughly half of participants reporting having advanced degrees. </w:t>
      </w:r>
      <w:r w:rsidR="00C7393E" w:rsidRPr="007D1769">
        <w:rPr>
          <w:rFonts w:ascii="Times New Roman" w:hAnsi="Times New Roman" w:cs="Times New Roman"/>
          <w:shd w:val="clear" w:color="auto" w:fill="FFFFFF"/>
        </w:rPr>
        <w:t>O</w:t>
      </w:r>
      <w:r w:rsidR="00CF59DC" w:rsidRPr="007D1769">
        <w:rPr>
          <w:rFonts w:ascii="Times New Roman" w:hAnsi="Times New Roman" w:cs="Times New Roman"/>
          <w:shd w:val="clear" w:color="auto" w:fill="FFFFFF"/>
        </w:rPr>
        <w:t>f these, o</w:t>
      </w:r>
      <w:r w:rsidR="001611CC" w:rsidRPr="007D1769">
        <w:rPr>
          <w:rFonts w:ascii="Times New Roman" w:hAnsi="Times New Roman" w:cs="Times New Roman"/>
          <w:shd w:val="clear" w:color="auto" w:fill="FFFFFF"/>
        </w:rPr>
        <w:t xml:space="preserve">nly one </w:t>
      </w:r>
      <w:r w:rsidR="0037354F" w:rsidRPr="007D1769">
        <w:rPr>
          <w:rFonts w:ascii="Times New Roman" w:hAnsi="Times New Roman" w:cs="Times New Roman"/>
          <w:shd w:val="clear" w:color="auto" w:fill="FFFFFF"/>
        </w:rPr>
        <w:t xml:space="preserve">(12.5%) </w:t>
      </w:r>
      <w:r w:rsidR="001611CC" w:rsidRPr="007D1769">
        <w:rPr>
          <w:rFonts w:ascii="Times New Roman" w:hAnsi="Times New Roman" w:cs="Times New Roman"/>
          <w:shd w:val="clear" w:color="auto" w:fill="FFFFFF"/>
        </w:rPr>
        <w:t>of the studies specifically addressed teachers with emergency certifications (Anderson_2003)</w:t>
      </w:r>
      <w:r w:rsidR="00C7393E" w:rsidRPr="007D1769">
        <w:rPr>
          <w:rFonts w:ascii="Times New Roman" w:hAnsi="Times New Roman" w:cs="Times New Roman"/>
          <w:shd w:val="clear" w:color="auto" w:fill="FFFFFF"/>
        </w:rPr>
        <w:t>. T</w:t>
      </w:r>
      <w:r w:rsidR="001611CC" w:rsidRPr="007D1769">
        <w:rPr>
          <w:rFonts w:ascii="Times New Roman" w:hAnsi="Times New Roman" w:cs="Times New Roman"/>
          <w:shd w:val="clear" w:color="auto" w:fill="FFFFFF"/>
        </w:rPr>
        <w:t>wo</w:t>
      </w:r>
      <w:r w:rsidR="0037354F" w:rsidRPr="007D1769">
        <w:rPr>
          <w:rFonts w:ascii="Times New Roman" w:hAnsi="Times New Roman" w:cs="Times New Roman"/>
          <w:shd w:val="clear" w:color="auto" w:fill="FFFFFF"/>
        </w:rPr>
        <w:t xml:space="preserve"> (</w:t>
      </w:r>
      <w:r w:rsidR="00982E23" w:rsidRPr="007D1769">
        <w:rPr>
          <w:rFonts w:ascii="Times New Roman" w:hAnsi="Times New Roman" w:cs="Times New Roman"/>
          <w:shd w:val="clear" w:color="auto" w:fill="FFFFFF"/>
        </w:rPr>
        <w:t>25%)</w:t>
      </w:r>
      <w:r w:rsidR="001611CC" w:rsidRPr="007D1769">
        <w:rPr>
          <w:rFonts w:ascii="Times New Roman" w:hAnsi="Times New Roman" w:cs="Times New Roman"/>
          <w:shd w:val="clear" w:color="auto" w:fill="FFFFFF"/>
        </w:rPr>
        <w:t xml:space="preserve"> </w:t>
      </w:r>
      <w:r w:rsidR="00C7393E" w:rsidRPr="007D1769">
        <w:rPr>
          <w:rFonts w:ascii="Times New Roman" w:hAnsi="Times New Roman" w:cs="Times New Roman"/>
          <w:shd w:val="clear" w:color="auto" w:fill="FFFFFF"/>
        </w:rPr>
        <w:t xml:space="preserve">reported </w:t>
      </w:r>
      <w:r w:rsidR="001611CC" w:rsidRPr="007D1769">
        <w:rPr>
          <w:rFonts w:ascii="Times New Roman" w:hAnsi="Times New Roman" w:cs="Times New Roman"/>
          <w:shd w:val="clear" w:color="auto" w:fill="FFFFFF"/>
        </w:rPr>
        <w:t>on current educators in J</w:t>
      </w:r>
      <w:r w:rsidR="00C7393E" w:rsidRPr="007D1769">
        <w:rPr>
          <w:rFonts w:ascii="Times New Roman" w:hAnsi="Times New Roman" w:cs="Times New Roman"/>
          <w:shd w:val="clear" w:color="auto" w:fill="FFFFFF"/>
        </w:rPr>
        <w:t>uve</w:t>
      </w:r>
      <w:r w:rsidR="00D107AE" w:rsidRPr="007D1769">
        <w:rPr>
          <w:rFonts w:ascii="Times New Roman" w:hAnsi="Times New Roman" w:cs="Times New Roman"/>
          <w:shd w:val="clear" w:color="auto" w:fill="FFFFFF"/>
        </w:rPr>
        <w:t xml:space="preserve">nile </w:t>
      </w:r>
      <w:r w:rsidR="001611CC" w:rsidRPr="007D1769">
        <w:rPr>
          <w:rFonts w:ascii="Times New Roman" w:hAnsi="Times New Roman" w:cs="Times New Roman"/>
          <w:shd w:val="clear" w:color="auto" w:fill="FFFFFF"/>
        </w:rPr>
        <w:t>J</w:t>
      </w:r>
      <w:r w:rsidR="00D107AE" w:rsidRPr="007D1769">
        <w:rPr>
          <w:rFonts w:ascii="Times New Roman" w:hAnsi="Times New Roman" w:cs="Times New Roman"/>
          <w:shd w:val="clear" w:color="auto" w:fill="FFFFFF"/>
        </w:rPr>
        <w:t>ustice</w:t>
      </w:r>
      <w:r w:rsidR="001611CC" w:rsidRPr="007D1769">
        <w:rPr>
          <w:rFonts w:ascii="Times New Roman" w:hAnsi="Times New Roman" w:cs="Times New Roman"/>
          <w:shd w:val="clear" w:color="auto" w:fill="FFFFFF"/>
        </w:rPr>
        <w:t xml:space="preserve"> facilities teaching without a four-year program degree</w:t>
      </w:r>
      <w:r w:rsidR="00982E23" w:rsidRPr="007D1769">
        <w:rPr>
          <w:rFonts w:ascii="Times New Roman" w:hAnsi="Times New Roman" w:cs="Times New Roman"/>
          <w:shd w:val="clear" w:color="auto" w:fill="FFFFFF"/>
        </w:rPr>
        <w:t xml:space="preserve"> (Jurich_2001 and Roberts_</w:t>
      </w:r>
      <w:r w:rsidR="00870CB7" w:rsidRPr="007D1769">
        <w:rPr>
          <w:rFonts w:ascii="Times New Roman" w:hAnsi="Times New Roman" w:cs="Times New Roman"/>
          <w:shd w:val="clear" w:color="auto" w:fill="FFFFFF"/>
        </w:rPr>
        <w:t>1988)</w:t>
      </w:r>
      <w:r w:rsidR="001611CC" w:rsidRPr="007D1769">
        <w:rPr>
          <w:rFonts w:ascii="Times New Roman" w:hAnsi="Times New Roman" w:cs="Times New Roman"/>
          <w:shd w:val="clear" w:color="auto" w:fill="FFFFFF"/>
        </w:rPr>
        <w:t xml:space="preserve">. </w:t>
      </w:r>
    </w:p>
    <w:p w14:paraId="43AFE868" w14:textId="61505FDD" w:rsidR="006C18B9" w:rsidRPr="007D1769" w:rsidRDefault="00B6177E" w:rsidP="006C18B9">
      <w:pPr>
        <w:spacing w:line="480" w:lineRule="auto"/>
        <w:ind w:firstLine="720"/>
        <w:rPr>
          <w:rFonts w:ascii="Times New Roman" w:hAnsi="Times New Roman" w:cs="Times New Roman"/>
        </w:rPr>
      </w:pPr>
      <w:r w:rsidRPr="007D1769">
        <w:rPr>
          <w:rFonts w:ascii="Times New Roman" w:hAnsi="Times New Roman" w:cs="Times New Roman"/>
        </w:rPr>
        <w:t xml:space="preserve">Fourteen </w:t>
      </w:r>
      <w:r w:rsidR="004B0550" w:rsidRPr="007D1769">
        <w:rPr>
          <w:rFonts w:ascii="Times New Roman" w:hAnsi="Times New Roman" w:cs="Times New Roman"/>
        </w:rPr>
        <w:t xml:space="preserve">(46.6%) </w:t>
      </w:r>
      <w:r w:rsidRPr="007D1769">
        <w:rPr>
          <w:rFonts w:ascii="Times New Roman" w:hAnsi="Times New Roman" w:cs="Times New Roman"/>
        </w:rPr>
        <w:t xml:space="preserve">of the studies included the degree field of the participants. There was only one of the studies that reported degree fields did not include special education as one of the categories, five of the included studies reported 100% of </w:t>
      </w:r>
      <w:r w:rsidR="0099552C" w:rsidRPr="007D1769">
        <w:rPr>
          <w:rFonts w:ascii="Times New Roman" w:hAnsi="Times New Roman" w:cs="Times New Roman"/>
        </w:rPr>
        <w:t xml:space="preserve">educators of justice-involved </w:t>
      </w:r>
      <w:r w:rsidR="00431B07" w:rsidRPr="007D1769">
        <w:rPr>
          <w:rFonts w:ascii="Times New Roman" w:hAnsi="Times New Roman" w:cs="Times New Roman"/>
        </w:rPr>
        <w:t>youth being</w:t>
      </w:r>
      <w:r w:rsidRPr="007D1769">
        <w:rPr>
          <w:rFonts w:ascii="Times New Roman" w:hAnsi="Times New Roman" w:cs="Times New Roman"/>
        </w:rPr>
        <w:t xml:space="preserve"> special education certified.</w:t>
      </w:r>
      <w:r w:rsidR="005F5021" w:rsidRPr="007D1769">
        <w:rPr>
          <w:rFonts w:ascii="Times New Roman" w:hAnsi="Times New Roman" w:cs="Times New Roman"/>
          <w:sz w:val="28"/>
          <w:szCs w:val="28"/>
        </w:rPr>
        <w:tab/>
      </w:r>
      <w:r w:rsidR="00AB4FDA" w:rsidRPr="007D1769">
        <w:rPr>
          <w:rFonts w:ascii="Times New Roman" w:hAnsi="Times New Roman" w:cs="Times New Roman"/>
        </w:rPr>
        <w:t xml:space="preserve"> </w:t>
      </w:r>
    </w:p>
    <w:p w14:paraId="71116E11" w14:textId="5C88DB2E" w:rsidR="006C18B9" w:rsidRPr="007D1769" w:rsidRDefault="00EB3B6A" w:rsidP="006C18B9">
      <w:pPr>
        <w:spacing w:line="480" w:lineRule="auto"/>
        <w:ind w:firstLine="720"/>
        <w:rPr>
          <w:rFonts w:ascii="Times New Roman" w:hAnsi="Times New Roman" w:cs="Times New Roman"/>
        </w:rPr>
      </w:pPr>
      <w:r w:rsidRPr="007D1769">
        <w:rPr>
          <w:rFonts w:ascii="Times New Roman" w:hAnsi="Times New Roman" w:cs="Times New Roman"/>
          <w:shd w:val="clear" w:color="auto" w:fill="FFFFFF"/>
        </w:rPr>
        <w:t xml:space="preserve">Only </w:t>
      </w:r>
      <w:r w:rsidR="00B154E6" w:rsidRPr="007D1769">
        <w:rPr>
          <w:rFonts w:ascii="Times New Roman" w:hAnsi="Times New Roman" w:cs="Times New Roman"/>
          <w:shd w:val="clear" w:color="auto" w:fill="FFFFFF"/>
        </w:rPr>
        <w:t>four</w:t>
      </w:r>
      <w:r w:rsidRPr="007D1769">
        <w:rPr>
          <w:rFonts w:ascii="Times New Roman" w:hAnsi="Times New Roman" w:cs="Times New Roman"/>
          <w:shd w:val="clear" w:color="auto" w:fill="FFFFFF"/>
        </w:rPr>
        <w:t xml:space="preserve"> </w:t>
      </w:r>
      <w:r w:rsidR="00B154E6" w:rsidRPr="007D1769">
        <w:rPr>
          <w:rFonts w:ascii="Times New Roman" w:hAnsi="Times New Roman" w:cs="Times New Roman"/>
          <w:shd w:val="clear" w:color="auto" w:fill="FFFFFF"/>
        </w:rPr>
        <w:t xml:space="preserve">(13%) </w:t>
      </w:r>
      <w:r w:rsidRPr="007D1769">
        <w:rPr>
          <w:rFonts w:ascii="Times New Roman" w:hAnsi="Times New Roman" w:cs="Times New Roman"/>
          <w:shd w:val="clear" w:color="auto" w:fill="FFFFFF"/>
        </w:rPr>
        <w:t xml:space="preserve">of the studies reported on specific training for working with </w:t>
      </w:r>
      <w:r w:rsidR="00761ED9" w:rsidRPr="007D1769">
        <w:rPr>
          <w:rFonts w:ascii="Times New Roman" w:hAnsi="Times New Roman" w:cs="Times New Roman"/>
          <w:shd w:val="clear" w:color="auto" w:fill="FFFFFF"/>
        </w:rPr>
        <w:t xml:space="preserve">justice-involved </w:t>
      </w:r>
      <w:r w:rsidRPr="007D1769">
        <w:rPr>
          <w:rFonts w:ascii="Times New Roman" w:hAnsi="Times New Roman" w:cs="Times New Roman"/>
          <w:shd w:val="clear" w:color="auto" w:fill="FFFFFF"/>
        </w:rPr>
        <w:t>students</w:t>
      </w:r>
      <w:r w:rsidR="00EB23B5" w:rsidRPr="007D1769">
        <w:rPr>
          <w:rFonts w:ascii="Times New Roman" w:hAnsi="Times New Roman" w:cs="Times New Roman"/>
          <w:shd w:val="clear" w:color="auto" w:fill="FFFFFF"/>
        </w:rPr>
        <w:t xml:space="preserve"> (</w:t>
      </w:r>
      <w:r w:rsidR="00FA49AA" w:rsidRPr="007D1769">
        <w:rPr>
          <w:rFonts w:ascii="Times New Roman" w:hAnsi="Times New Roman" w:cs="Times New Roman"/>
          <w:shd w:val="clear" w:color="auto" w:fill="FFFFFF"/>
        </w:rPr>
        <w:t>Bloom_1994, Brennan_2017, Bullock_1994, and Flores_2020)</w:t>
      </w:r>
      <w:r w:rsidRPr="007D1769">
        <w:rPr>
          <w:rFonts w:ascii="Times New Roman" w:hAnsi="Times New Roman" w:cs="Times New Roman"/>
          <w:shd w:val="clear" w:color="auto" w:fill="FFFFFF"/>
        </w:rPr>
        <w:t>. Of these, most of the participants had institution/university education, or had participated in “other” training specific to this setting such as internships</w:t>
      </w:r>
      <w:r w:rsidR="00E70DF7" w:rsidRPr="007D1769">
        <w:rPr>
          <w:rFonts w:ascii="Times New Roman" w:hAnsi="Times New Roman" w:cs="Times New Roman"/>
          <w:shd w:val="clear" w:color="auto" w:fill="FFFFFF"/>
        </w:rPr>
        <w:t xml:space="preserve">. </w:t>
      </w:r>
      <w:r w:rsidR="008419E9" w:rsidRPr="007D1769">
        <w:rPr>
          <w:rFonts w:ascii="Times New Roman" w:hAnsi="Times New Roman" w:cs="Times New Roman"/>
        </w:rPr>
        <w:t>When educators reported receiving specialized training, about half reported the training was on behavioral strategies, and half were “other.”</w:t>
      </w:r>
    </w:p>
    <w:p w14:paraId="387E28D4" w14:textId="3FFB4F0D" w:rsidR="00B154E6" w:rsidRPr="007D1769" w:rsidRDefault="00B154E6" w:rsidP="00B154E6">
      <w:pPr>
        <w:spacing w:line="480" w:lineRule="auto"/>
        <w:ind w:firstLine="720"/>
        <w:rPr>
          <w:rFonts w:ascii="Times New Roman" w:hAnsi="Times New Roman" w:cs="Times New Roman"/>
          <w:shd w:val="clear" w:color="auto" w:fill="FFFFFF"/>
        </w:rPr>
      </w:pPr>
      <w:r w:rsidRPr="007D1769">
        <w:rPr>
          <w:rFonts w:ascii="Times New Roman" w:hAnsi="Times New Roman" w:cs="Times New Roman"/>
          <w:shd w:val="clear" w:color="auto" w:fill="FFFFFF"/>
        </w:rPr>
        <w:lastRenderedPageBreak/>
        <w:t>Three</w:t>
      </w:r>
      <w:r w:rsidR="00E81286" w:rsidRPr="007D1769">
        <w:rPr>
          <w:rFonts w:ascii="Times New Roman" w:hAnsi="Times New Roman" w:cs="Times New Roman"/>
          <w:shd w:val="clear" w:color="auto" w:fill="FFFFFF"/>
        </w:rPr>
        <w:t xml:space="preserve"> of the articles specifically focused on TSE (Anderson_2003; Annamma_2015; Byrd_2019). Annamma_2015 reported about 88% of included teachers demonstrating low self-efficacy, whereas Byrd_2019 found a mean of TSE signifying high levels of teacher efficacy. Anderson (2003) provided TSE scores compared by gender and age. They found no significant levels of difference relative to gender, but they found significant differences in age with ages 20-29 scoring highest on “Conscientious and Responsible” and “Collaborative and Supportive, while teachers aged 40-49 were most “efficacious and Confident” and teachers older than 60 had highest scores in “Locus of Control” compared to the other age groups. </w:t>
      </w:r>
    </w:p>
    <w:p w14:paraId="3335CEA9" w14:textId="7554EB57" w:rsidR="00D74E45" w:rsidRPr="007D1769" w:rsidRDefault="00D74E45" w:rsidP="00D74E45">
      <w:pPr>
        <w:shd w:val="clear" w:color="auto" w:fill="FFFFFF"/>
        <w:spacing w:line="480" w:lineRule="auto"/>
        <w:ind w:firstLine="720"/>
        <w:rPr>
          <w:rFonts w:ascii="Times New Roman" w:hAnsi="Times New Roman" w:cs="Times New Roman"/>
          <w:color w:val="000000" w:themeColor="text1"/>
        </w:rPr>
      </w:pPr>
      <w:r w:rsidRPr="007D1769">
        <w:rPr>
          <w:rFonts w:ascii="Times New Roman" w:hAnsi="Times New Roman" w:cs="Times New Roman"/>
          <w:color w:val="000000" w:themeColor="text1"/>
        </w:rPr>
        <w:t xml:space="preserve">Of the </w:t>
      </w:r>
      <w:r w:rsidR="009804BC" w:rsidRPr="007D1769">
        <w:rPr>
          <w:rFonts w:ascii="Times New Roman" w:hAnsi="Times New Roman" w:cs="Times New Roman"/>
          <w:color w:val="000000" w:themeColor="text1"/>
        </w:rPr>
        <w:t xml:space="preserve">nine (30%) </w:t>
      </w:r>
      <w:r w:rsidRPr="007D1769">
        <w:rPr>
          <w:rFonts w:ascii="Times New Roman" w:hAnsi="Times New Roman" w:cs="Times New Roman"/>
          <w:color w:val="000000" w:themeColor="text1"/>
        </w:rPr>
        <w:t xml:space="preserve">studies </w:t>
      </w:r>
      <w:r w:rsidR="000354D8" w:rsidRPr="007D1769">
        <w:rPr>
          <w:rFonts w:ascii="Times New Roman" w:hAnsi="Times New Roman" w:cs="Times New Roman"/>
          <w:color w:val="000000" w:themeColor="text1"/>
        </w:rPr>
        <w:t xml:space="preserve">identifying </w:t>
      </w:r>
      <w:r w:rsidRPr="007D1769">
        <w:rPr>
          <w:rFonts w:ascii="Times New Roman" w:hAnsi="Times New Roman" w:cs="Times New Roman"/>
          <w:color w:val="000000" w:themeColor="text1"/>
        </w:rPr>
        <w:t>teacher preparation as a source of teacher self-efficacy</w:t>
      </w:r>
      <w:r w:rsidR="009804BC" w:rsidRPr="007D1769">
        <w:rPr>
          <w:rFonts w:ascii="Times New Roman" w:hAnsi="Times New Roman" w:cs="Times New Roman"/>
          <w:color w:val="000000" w:themeColor="text1"/>
        </w:rPr>
        <w:t>, t</w:t>
      </w:r>
      <w:r w:rsidRPr="007D1769">
        <w:rPr>
          <w:rFonts w:ascii="Times New Roman" w:hAnsi="Times New Roman" w:cs="Times New Roman"/>
          <w:color w:val="000000" w:themeColor="text1"/>
          <w:shd w:val="clear" w:color="auto" w:fill="FFFFFF"/>
        </w:rPr>
        <w:t xml:space="preserve">wo </w:t>
      </w:r>
      <w:r w:rsidR="00605357" w:rsidRPr="007D1769">
        <w:rPr>
          <w:rFonts w:ascii="Times New Roman" w:hAnsi="Times New Roman" w:cs="Times New Roman"/>
          <w:color w:val="000000" w:themeColor="text1"/>
          <w:shd w:val="clear" w:color="auto" w:fill="FFFFFF"/>
        </w:rPr>
        <w:t xml:space="preserve">(22.2%) </w:t>
      </w:r>
      <w:r w:rsidRPr="007D1769">
        <w:rPr>
          <w:rFonts w:ascii="Times New Roman" w:hAnsi="Times New Roman" w:cs="Times New Roman"/>
          <w:color w:val="000000" w:themeColor="text1"/>
          <w:shd w:val="clear" w:color="auto" w:fill="FFFFFF"/>
        </w:rPr>
        <w:t xml:space="preserve">found TSE appears to increase with appropriate supports and preparedness (Cox_2022; Houchins_2004). </w:t>
      </w:r>
    </w:p>
    <w:p w14:paraId="1E356CCE" w14:textId="77777777" w:rsidR="0099528C" w:rsidRPr="0099528C" w:rsidRDefault="00B154E6" w:rsidP="00965093">
      <w:pPr>
        <w:spacing w:line="480" w:lineRule="auto"/>
        <w:ind w:firstLine="720"/>
        <w:rPr>
          <w:rFonts w:ascii="Times New Roman" w:hAnsi="Times New Roman" w:cs="Times New Roman"/>
          <w:shd w:val="clear" w:color="auto" w:fill="FFFFFF"/>
        </w:rPr>
      </w:pPr>
      <w:r w:rsidRPr="007D1769">
        <w:rPr>
          <w:rFonts w:ascii="Times New Roman" w:hAnsi="Times New Roman" w:cs="Times New Roman"/>
        </w:rPr>
        <w:t xml:space="preserve">Eight </w:t>
      </w:r>
      <w:r w:rsidR="00C13ED4" w:rsidRPr="007D1769">
        <w:rPr>
          <w:rFonts w:ascii="Times New Roman" w:hAnsi="Times New Roman" w:cs="Times New Roman"/>
        </w:rPr>
        <w:t xml:space="preserve">(26.7%) </w:t>
      </w:r>
      <w:r w:rsidR="00BA1CAB" w:rsidRPr="007D1769">
        <w:rPr>
          <w:rFonts w:ascii="Times New Roman" w:hAnsi="Times New Roman" w:cs="Times New Roman"/>
          <w:shd w:val="clear" w:color="auto" w:fill="FFFFFF"/>
        </w:rPr>
        <w:t xml:space="preserve">of the studies reported on the areas teachers perceived to be their greatest need. </w:t>
      </w:r>
      <w:r w:rsidR="006A2E7A" w:rsidRPr="007D1769">
        <w:rPr>
          <w:rFonts w:ascii="Times New Roman" w:hAnsi="Times New Roman" w:cs="Times New Roman"/>
          <w:shd w:val="clear" w:color="auto" w:fill="FFFFFF"/>
        </w:rPr>
        <w:t>Those most named were</w:t>
      </w:r>
      <w:r w:rsidR="00BA1CAB" w:rsidRPr="007D1769">
        <w:rPr>
          <w:rFonts w:ascii="Times New Roman" w:hAnsi="Times New Roman" w:cs="Times New Roman"/>
          <w:shd w:val="clear" w:color="auto" w:fill="FFFFFF"/>
        </w:rPr>
        <w:t xml:space="preserve"> for more opportunities for professional development,</w:t>
      </w:r>
      <w:r w:rsidR="006A2E7A" w:rsidRPr="007D1769">
        <w:rPr>
          <w:rFonts w:ascii="Times New Roman" w:hAnsi="Times New Roman" w:cs="Times New Roman"/>
          <w:shd w:val="clear" w:color="auto" w:fill="FFFFFF"/>
        </w:rPr>
        <w:t xml:space="preserve"> stronger </w:t>
      </w:r>
      <w:r w:rsidR="00BA1CAB" w:rsidRPr="007D1769">
        <w:rPr>
          <w:rFonts w:ascii="Times New Roman" w:hAnsi="Times New Roman" w:cs="Times New Roman"/>
          <w:shd w:val="clear" w:color="auto" w:fill="FFFFFF"/>
        </w:rPr>
        <w:t xml:space="preserve">interagency collaboration, and </w:t>
      </w:r>
      <w:r w:rsidR="006A2E7A" w:rsidRPr="007D1769">
        <w:rPr>
          <w:rFonts w:ascii="Times New Roman" w:hAnsi="Times New Roman" w:cs="Times New Roman"/>
          <w:shd w:val="clear" w:color="auto" w:fill="FFFFFF"/>
        </w:rPr>
        <w:t xml:space="preserve">concerns about </w:t>
      </w:r>
      <w:r w:rsidR="00BA1CAB" w:rsidRPr="007D1769">
        <w:rPr>
          <w:rFonts w:ascii="Times New Roman" w:hAnsi="Times New Roman" w:cs="Times New Roman"/>
          <w:shd w:val="clear" w:color="auto" w:fill="FFFFFF"/>
        </w:rPr>
        <w:t xml:space="preserve">time or system constraints on providing </w:t>
      </w:r>
      <w:r w:rsidR="00BA1CAB" w:rsidRPr="0099528C">
        <w:rPr>
          <w:rFonts w:ascii="Times New Roman" w:hAnsi="Times New Roman" w:cs="Times New Roman"/>
          <w:shd w:val="clear" w:color="auto" w:fill="FFFFFF"/>
        </w:rPr>
        <w:t>appropriate services.</w:t>
      </w:r>
    </w:p>
    <w:p w14:paraId="424D1D14" w14:textId="77777777" w:rsidR="0099528C" w:rsidRDefault="00EC230B" w:rsidP="00965093">
      <w:pPr>
        <w:pStyle w:val="Heading1"/>
        <w:spacing w:line="480" w:lineRule="auto"/>
      </w:pPr>
      <w:bookmarkStart w:id="120" w:name="_Toc165291432"/>
      <w:bookmarkStart w:id="121" w:name="_Toc165384446"/>
      <w:r w:rsidRPr="0069655A">
        <w:t>Discussion</w:t>
      </w:r>
      <w:bookmarkEnd w:id="120"/>
      <w:bookmarkEnd w:id="121"/>
    </w:p>
    <w:p w14:paraId="50778695" w14:textId="77777777" w:rsidR="00DD7DB4" w:rsidRPr="00DD7DB4" w:rsidRDefault="00DD7DB4" w:rsidP="00DD7DB4"/>
    <w:p w14:paraId="7BCEDA64" w14:textId="6E22A627" w:rsidR="007A44AF" w:rsidRPr="0099528C" w:rsidRDefault="007A44AF" w:rsidP="0099528C">
      <w:pPr>
        <w:spacing w:line="480" w:lineRule="auto"/>
        <w:ind w:firstLine="720"/>
        <w:rPr>
          <w:rFonts w:ascii="Times New Roman" w:hAnsi="Times New Roman" w:cs="Times New Roman"/>
          <w:shd w:val="clear" w:color="auto" w:fill="FFFFFF"/>
        </w:rPr>
      </w:pPr>
      <w:r w:rsidRPr="007D1769">
        <w:rPr>
          <w:rFonts w:ascii="Times New Roman" w:hAnsi="Times New Roman" w:cs="Times New Roman"/>
          <w:color w:val="000000" w:themeColor="text1"/>
        </w:rPr>
        <w:t>In a discussion of the results of this systematic literature review</w:t>
      </w:r>
      <w:r w:rsidR="00E1204F" w:rsidRPr="007D1769">
        <w:rPr>
          <w:rFonts w:ascii="Times New Roman" w:hAnsi="Times New Roman" w:cs="Times New Roman"/>
          <w:color w:val="000000" w:themeColor="text1"/>
        </w:rPr>
        <w:t xml:space="preserve">, it is important to note </w:t>
      </w:r>
      <w:r w:rsidRPr="007D1769">
        <w:rPr>
          <w:rFonts w:ascii="Times New Roman" w:hAnsi="Times New Roman" w:cs="Times New Roman"/>
          <w:color w:val="000000" w:themeColor="text1"/>
        </w:rPr>
        <w:t>each study consider</w:t>
      </w:r>
      <w:r w:rsidR="00E1204F" w:rsidRPr="007D1769">
        <w:rPr>
          <w:rFonts w:ascii="Times New Roman" w:hAnsi="Times New Roman" w:cs="Times New Roman"/>
          <w:color w:val="000000" w:themeColor="text1"/>
        </w:rPr>
        <w:t xml:space="preserve">ed varying </w:t>
      </w:r>
      <w:r w:rsidRPr="007D1769">
        <w:rPr>
          <w:rFonts w:ascii="Times New Roman" w:hAnsi="Times New Roman" w:cs="Times New Roman"/>
          <w:color w:val="000000" w:themeColor="text1"/>
        </w:rPr>
        <w:t>subset</w:t>
      </w:r>
      <w:r w:rsidR="00E1204F" w:rsidRPr="007D1769">
        <w:rPr>
          <w:rFonts w:ascii="Times New Roman" w:hAnsi="Times New Roman" w:cs="Times New Roman"/>
          <w:color w:val="000000" w:themeColor="text1"/>
        </w:rPr>
        <w:t>s</w:t>
      </w:r>
      <w:r w:rsidRPr="007D1769">
        <w:rPr>
          <w:rFonts w:ascii="Times New Roman" w:hAnsi="Times New Roman" w:cs="Times New Roman"/>
          <w:color w:val="000000" w:themeColor="text1"/>
        </w:rPr>
        <w:t xml:space="preserve"> </w:t>
      </w:r>
      <w:r w:rsidR="00E1204F" w:rsidRPr="007D1769">
        <w:rPr>
          <w:rFonts w:ascii="Times New Roman" w:hAnsi="Times New Roman" w:cs="Times New Roman"/>
          <w:color w:val="000000" w:themeColor="text1"/>
        </w:rPr>
        <w:t xml:space="preserve">on the </w:t>
      </w:r>
      <w:r w:rsidRPr="007D1769">
        <w:rPr>
          <w:rFonts w:ascii="Times New Roman" w:hAnsi="Times New Roman" w:cs="Times New Roman"/>
          <w:color w:val="000000" w:themeColor="text1"/>
        </w:rPr>
        <w:t>variables of interest</w:t>
      </w:r>
      <w:r w:rsidR="00E1204F" w:rsidRPr="007D1769">
        <w:rPr>
          <w:rFonts w:ascii="Times New Roman" w:hAnsi="Times New Roman" w:cs="Times New Roman"/>
          <w:color w:val="000000" w:themeColor="text1"/>
        </w:rPr>
        <w:t xml:space="preserve">. </w:t>
      </w:r>
      <w:r w:rsidR="00431B07" w:rsidRPr="007D1769">
        <w:rPr>
          <w:rFonts w:ascii="Times New Roman" w:hAnsi="Times New Roman" w:cs="Times New Roman"/>
          <w:color w:val="000000" w:themeColor="text1"/>
        </w:rPr>
        <w:t>Therefore,</w:t>
      </w:r>
      <w:r w:rsidR="00E1204F" w:rsidRPr="007D1769">
        <w:rPr>
          <w:rFonts w:ascii="Times New Roman" w:hAnsi="Times New Roman" w:cs="Times New Roman"/>
          <w:color w:val="000000" w:themeColor="text1"/>
        </w:rPr>
        <w:t xml:space="preserve"> not all variables </w:t>
      </w:r>
      <w:r w:rsidR="0067656A" w:rsidRPr="007D1769">
        <w:rPr>
          <w:rFonts w:ascii="Times New Roman" w:hAnsi="Times New Roman" w:cs="Times New Roman"/>
          <w:color w:val="000000" w:themeColor="text1"/>
        </w:rPr>
        <w:t xml:space="preserve">were included within </w:t>
      </w:r>
      <w:r w:rsidR="00B9520B" w:rsidRPr="007D1769">
        <w:rPr>
          <w:rFonts w:ascii="Times New Roman" w:hAnsi="Times New Roman" w:cs="Times New Roman"/>
          <w:color w:val="000000" w:themeColor="text1"/>
        </w:rPr>
        <w:t>a</w:t>
      </w:r>
      <w:r w:rsidR="00BE5208" w:rsidRPr="007D1769">
        <w:rPr>
          <w:rFonts w:ascii="Times New Roman" w:hAnsi="Times New Roman" w:cs="Times New Roman"/>
          <w:color w:val="000000" w:themeColor="text1"/>
        </w:rPr>
        <w:t>ll</w:t>
      </w:r>
      <w:r w:rsidR="0067656A" w:rsidRPr="007D1769">
        <w:rPr>
          <w:rFonts w:ascii="Times New Roman" w:hAnsi="Times New Roman" w:cs="Times New Roman"/>
          <w:color w:val="000000" w:themeColor="text1"/>
        </w:rPr>
        <w:t xml:space="preserve"> of the 30 </w:t>
      </w:r>
      <w:r w:rsidR="00BE5208" w:rsidRPr="007D1769">
        <w:rPr>
          <w:rFonts w:ascii="Times New Roman" w:hAnsi="Times New Roman" w:cs="Times New Roman"/>
          <w:color w:val="000000" w:themeColor="text1"/>
        </w:rPr>
        <w:t>documents</w:t>
      </w:r>
      <w:r w:rsidR="0067656A" w:rsidRPr="007D1769">
        <w:rPr>
          <w:rFonts w:ascii="Times New Roman" w:hAnsi="Times New Roman" w:cs="Times New Roman"/>
          <w:color w:val="000000" w:themeColor="text1"/>
        </w:rPr>
        <w:t>.</w:t>
      </w:r>
      <w:r w:rsidRPr="007D1769">
        <w:rPr>
          <w:rFonts w:ascii="Times New Roman" w:hAnsi="Times New Roman" w:cs="Times New Roman"/>
          <w:color w:val="000000" w:themeColor="text1"/>
        </w:rPr>
        <w:t xml:space="preserve"> </w:t>
      </w:r>
      <w:r w:rsidR="00BE5208" w:rsidRPr="007D1769">
        <w:rPr>
          <w:rFonts w:ascii="Times New Roman" w:hAnsi="Times New Roman" w:cs="Times New Roman"/>
          <w:color w:val="000000" w:themeColor="text1"/>
        </w:rPr>
        <w:t xml:space="preserve">This results in </w:t>
      </w:r>
      <w:r w:rsidR="008E1AA1" w:rsidRPr="007D1769">
        <w:rPr>
          <w:rFonts w:ascii="Times New Roman" w:hAnsi="Times New Roman" w:cs="Times New Roman"/>
          <w:color w:val="000000" w:themeColor="text1"/>
        </w:rPr>
        <w:t xml:space="preserve">limitations to the ability to generalize beyond these particular documents. Nonetheless, the </w:t>
      </w:r>
      <w:r w:rsidR="00A111FE" w:rsidRPr="007D1769">
        <w:rPr>
          <w:rFonts w:ascii="Times New Roman" w:hAnsi="Times New Roman" w:cs="Times New Roman"/>
          <w:color w:val="000000" w:themeColor="text1"/>
        </w:rPr>
        <w:t xml:space="preserve">data gathered </w:t>
      </w:r>
      <w:r w:rsidR="00DF04C9" w:rsidRPr="007D1769">
        <w:rPr>
          <w:rFonts w:ascii="Times New Roman" w:hAnsi="Times New Roman" w:cs="Times New Roman"/>
          <w:color w:val="000000" w:themeColor="text1"/>
        </w:rPr>
        <w:t xml:space="preserve">can </w:t>
      </w:r>
      <w:r w:rsidR="00A111FE" w:rsidRPr="007D1769">
        <w:rPr>
          <w:rFonts w:ascii="Times New Roman" w:hAnsi="Times New Roman" w:cs="Times New Roman"/>
          <w:color w:val="000000" w:themeColor="text1"/>
        </w:rPr>
        <w:t xml:space="preserve">provide </w:t>
      </w:r>
      <w:r w:rsidR="005C3386" w:rsidRPr="007D1769">
        <w:rPr>
          <w:rFonts w:ascii="Times New Roman" w:hAnsi="Times New Roman" w:cs="Times New Roman"/>
          <w:color w:val="000000" w:themeColor="text1"/>
        </w:rPr>
        <w:t xml:space="preserve">insight into </w:t>
      </w:r>
      <w:r w:rsidR="00B33898" w:rsidRPr="007D1769">
        <w:rPr>
          <w:rFonts w:ascii="Times New Roman" w:hAnsi="Times New Roman" w:cs="Times New Roman"/>
          <w:color w:val="000000" w:themeColor="text1"/>
        </w:rPr>
        <w:t xml:space="preserve">the </w:t>
      </w:r>
      <w:r w:rsidR="00DF04C9" w:rsidRPr="007D1769">
        <w:rPr>
          <w:rFonts w:ascii="Times New Roman" w:hAnsi="Times New Roman" w:cs="Times New Roman"/>
          <w:color w:val="000000" w:themeColor="text1"/>
        </w:rPr>
        <w:t xml:space="preserve">feelings of competence and </w:t>
      </w:r>
      <w:r w:rsidR="00B33898" w:rsidRPr="007D1769">
        <w:rPr>
          <w:rFonts w:ascii="Times New Roman" w:hAnsi="Times New Roman" w:cs="Times New Roman"/>
          <w:color w:val="000000" w:themeColor="text1"/>
        </w:rPr>
        <w:t>training needs of educators of justice-involved juveniles</w:t>
      </w:r>
      <w:r w:rsidR="00DF04C9" w:rsidRPr="007D1769">
        <w:rPr>
          <w:rFonts w:ascii="Times New Roman" w:hAnsi="Times New Roman" w:cs="Times New Roman"/>
          <w:color w:val="000000" w:themeColor="text1"/>
        </w:rPr>
        <w:t xml:space="preserve">. </w:t>
      </w:r>
    </w:p>
    <w:p w14:paraId="315BE17D" w14:textId="553D059A" w:rsidR="005C3D4D" w:rsidRPr="007D1769" w:rsidRDefault="005C3D4D" w:rsidP="0089183F">
      <w:pPr>
        <w:spacing w:line="480" w:lineRule="auto"/>
        <w:ind w:firstLine="720"/>
        <w:contextualSpacing/>
        <w:rPr>
          <w:rFonts w:ascii="Times New Roman" w:hAnsi="Times New Roman" w:cs="Times New Roman"/>
          <w:b/>
          <w:bCs/>
          <w:color w:val="000000" w:themeColor="text1"/>
        </w:rPr>
      </w:pPr>
      <w:r w:rsidRPr="007D1769">
        <w:rPr>
          <w:rFonts w:ascii="Times New Roman" w:hAnsi="Times New Roman" w:cs="Times New Roman"/>
          <w:color w:val="000000" w:themeColor="text1"/>
        </w:rPr>
        <w:lastRenderedPageBreak/>
        <w:t>The d</w:t>
      </w:r>
      <w:r w:rsidR="002076E2" w:rsidRPr="007D1769">
        <w:rPr>
          <w:rFonts w:ascii="Times New Roman" w:hAnsi="Times New Roman" w:cs="Times New Roman"/>
          <w:color w:val="000000" w:themeColor="text1"/>
        </w:rPr>
        <w:t xml:space="preserve">ata </w:t>
      </w:r>
      <w:r w:rsidR="00B332D7" w:rsidRPr="007D1769">
        <w:rPr>
          <w:rFonts w:ascii="Times New Roman" w:hAnsi="Times New Roman" w:cs="Times New Roman"/>
          <w:color w:val="000000" w:themeColor="text1"/>
        </w:rPr>
        <w:t xml:space="preserve">from </w:t>
      </w:r>
      <w:r w:rsidR="00067675">
        <w:rPr>
          <w:rFonts w:ascii="Times New Roman" w:hAnsi="Times New Roman" w:cs="Times New Roman"/>
          <w:color w:val="000000" w:themeColor="text1"/>
        </w:rPr>
        <w:t>the</w:t>
      </w:r>
      <w:r w:rsidRPr="007D1769">
        <w:rPr>
          <w:rFonts w:ascii="Times New Roman" w:hAnsi="Times New Roman" w:cs="Times New Roman"/>
          <w:color w:val="000000" w:themeColor="text1"/>
        </w:rPr>
        <w:t xml:space="preserve"> documents meeting search criteria </w:t>
      </w:r>
      <w:r w:rsidR="002076E2" w:rsidRPr="007D1769">
        <w:rPr>
          <w:rFonts w:ascii="Times New Roman" w:hAnsi="Times New Roman" w:cs="Times New Roman"/>
          <w:color w:val="000000" w:themeColor="text1"/>
        </w:rPr>
        <w:t>was gathered and organized into four</w:t>
      </w:r>
      <w:r w:rsidRPr="007D1769">
        <w:rPr>
          <w:rFonts w:ascii="Times New Roman" w:hAnsi="Times New Roman" w:cs="Times New Roman"/>
          <w:color w:val="000000" w:themeColor="text1"/>
        </w:rPr>
        <w:t xml:space="preserve"> </w:t>
      </w:r>
      <w:r w:rsidR="002076E2" w:rsidRPr="007D1769">
        <w:rPr>
          <w:rFonts w:ascii="Times New Roman" w:hAnsi="Times New Roman" w:cs="Times New Roman"/>
          <w:color w:val="000000" w:themeColor="text1"/>
        </w:rPr>
        <w:t>sections o</w:t>
      </w:r>
      <w:r w:rsidR="00B332D7" w:rsidRPr="007D1769">
        <w:rPr>
          <w:rFonts w:ascii="Times New Roman" w:hAnsi="Times New Roman" w:cs="Times New Roman"/>
          <w:color w:val="000000" w:themeColor="text1"/>
        </w:rPr>
        <w:t>n</w:t>
      </w:r>
      <w:r w:rsidR="002076E2" w:rsidRPr="007D1769">
        <w:rPr>
          <w:rFonts w:ascii="Times New Roman" w:hAnsi="Times New Roman" w:cs="Times New Roman"/>
          <w:color w:val="000000" w:themeColor="text1"/>
        </w:rPr>
        <w:t xml:space="preserve"> study characteristics</w:t>
      </w:r>
      <w:r w:rsidR="00421F68">
        <w:rPr>
          <w:rFonts w:ascii="Times New Roman" w:hAnsi="Times New Roman" w:cs="Times New Roman"/>
          <w:color w:val="000000" w:themeColor="text1"/>
        </w:rPr>
        <w:t xml:space="preserve">: source information, setting characteristics, participant characteristics, and </w:t>
      </w:r>
      <w:r w:rsidR="00067675">
        <w:rPr>
          <w:rFonts w:ascii="Times New Roman" w:hAnsi="Times New Roman" w:cs="Times New Roman"/>
          <w:color w:val="000000" w:themeColor="text1"/>
        </w:rPr>
        <w:t>training and self-efficacy. These are discussed in the following section.</w:t>
      </w:r>
    </w:p>
    <w:p w14:paraId="2CE6419E" w14:textId="77777777" w:rsidR="005C3D4D" w:rsidRDefault="005C3D4D" w:rsidP="0069655A">
      <w:pPr>
        <w:pStyle w:val="Heading2"/>
      </w:pPr>
      <w:bookmarkStart w:id="122" w:name="_Toc165291433"/>
      <w:bookmarkStart w:id="123" w:name="_Toc165384447"/>
      <w:r w:rsidRPr="0069655A">
        <w:t>Study Characteristics: Source Information</w:t>
      </w:r>
      <w:bookmarkEnd w:id="122"/>
      <w:bookmarkEnd w:id="123"/>
    </w:p>
    <w:p w14:paraId="16AC9C6A" w14:textId="77777777" w:rsidR="00DD7DB4" w:rsidRPr="00DD7DB4" w:rsidRDefault="00DD7DB4" w:rsidP="00DD7DB4"/>
    <w:p w14:paraId="770A3419" w14:textId="232764B6" w:rsidR="00CC1E4E" w:rsidRPr="007D1769" w:rsidRDefault="0089183F" w:rsidP="001D732E">
      <w:pPr>
        <w:spacing w:line="480" w:lineRule="auto"/>
        <w:ind w:firstLine="720"/>
        <w:rPr>
          <w:rFonts w:ascii="Times New Roman" w:hAnsi="Times New Roman" w:cs="Times New Roman"/>
          <w:shd w:val="clear" w:color="auto" w:fill="FFFFFF"/>
        </w:rPr>
      </w:pPr>
      <w:r w:rsidRPr="007D1769">
        <w:rPr>
          <w:rFonts w:ascii="Times New Roman" w:hAnsi="Times New Roman" w:cs="Times New Roman"/>
          <w:color w:val="000000" w:themeColor="text1"/>
        </w:rPr>
        <w:t xml:space="preserve">The </w:t>
      </w:r>
      <w:r w:rsidR="005C3D4D" w:rsidRPr="007D1769">
        <w:rPr>
          <w:rFonts w:ascii="Times New Roman" w:hAnsi="Times New Roman" w:cs="Times New Roman"/>
          <w:color w:val="000000" w:themeColor="text1"/>
        </w:rPr>
        <w:t xml:space="preserve">first </w:t>
      </w:r>
      <w:r w:rsidRPr="007D1769">
        <w:rPr>
          <w:rFonts w:ascii="Times New Roman" w:hAnsi="Times New Roman" w:cs="Times New Roman"/>
          <w:color w:val="000000" w:themeColor="text1"/>
        </w:rPr>
        <w:t xml:space="preserve">section, </w:t>
      </w:r>
      <w:r w:rsidR="005C3D4D" w:rsidRPr="007D1769">
        <w:rPr>
          <w:rFonts w:ascii="Times New Roman" w:hAnsi="Times New Roman" w:cs="Times New Roman"/>
          <w:color w:val="000000" w:themeColor="text1"/>
        </w:rPr>
        <w:t>source information</w:t>
      </w:r>
      <w:r w:rsidRPr="007D1769">
        <w:rPr>
          <w:rFonts w:ascii="Times New Roman" w:hAnsi="Times New Roman" w:cs="Times New Roman"/>
          <w:color w:val="000000" w:themeColor="text1"/>
        </w:rPr>
        <w:t>,</w:t>
      </w:r>
      <w:r w:rsidR="005C3D4D" w:rsidRPr="007D1769">
        <w:rPr>
          <w:rFonts w:ascii="Times New Roman" w:hAnsi="Times New Roman" w:cs="Times New Roman"/>
          <w:color w:val="000000" w:themeColor="text1"/>
        </w:rPr>
        <w:t xml:space="preserve"> included author(s), study design, publication type, publication date, first author publication summary, recurring journals, and funding.</w:t>
      </w:r>
      <w:r w:rsidR="00663ECB" w:rsidRPr="007D1769">
        <w:rPr>
          <w:rFonts w:ascii="Times New Roman" w:hAnsi="Times New Roman" w:cs="Times New Roman"/>
          <w:color w:val="000000" w:themeColor="text1"/>
        </w:rPr>
        <w:t xml:space="preserve"> </w:t>
      </w:r>
      <w:r w:rsidR="00663ECB" w:rsidRPr="007D1769">
        <w:rPr>
          <w:rFonts w:ascii="Times New Roman" w:hAnsi="Times New Roman" w:cs="Times New Roman"/>
          <w:shd w:val="clear" w:color="auto" w:fill="FFFFFF"/>
        </w:rPr>
        <w:t>The documents contained a range of variables</w:t>
      </w:r>
      <w:r w:rsidR="00DA226A" w:rsidRPr="007D1769">
        <w:rPr>
          <w:rFonts w:ascii="Times New Roman" w:hAnsi="Times New Roman" w:cs="Times New Roman"/>
          <w:shd w:val="clear" w:color="auto" w:fill="FFFFFF"/>
        </w:rPr>
        <w:t>. However,</w:t>
      </w:r>
      <w:r w:rsidR="00663ECB" w:rsidRPr="007D1769">
        <w:rPr>
          <w:rFonts w:ascii="Times New Roman" w:hAnsi="Times New Roman" w:cs="Times New Roman"/>
          <w:shd w:val="clear" w:color="auto" w:fill="FFFFFF"/>
        </w:rPr>
        <w:t xml:space="preserve"> only five </w:t>
      </w:r>
      <w:r w:rsidR="00DA226A" w:rsidRPr="007D1769">
        <w:rPr>
          <w:rFonts w:ascii="Times New Roman" w:hAnsi="Times New Roman" w:cs="Times New Roman"/>
          <w:shd w:val="clear" w:color="auto" w:fill="FFFFFF"/>
        </w:rPr>
        <w:t xml:space="preserve">were </w:t>
      </w:r>
      <w:r w:rsidR="00663ECB" w:rsidRPr="007D1769">
        <w:rPr>
          <w:rFonts w:ascii="Times New Roman" w:hAnsi="Times New Roman" w:cs="Times New Roman"/>
          <w:shd w:val="clear" w:color="auto" w:fill="FFFFFF"/>
        </w:rPr>
        <w:t>intervention-type studies. This means the majority (83.3%) of the studies focused on gaining information about teacher perceptions of their needs</w:t>
      </w:r>
      <w:r w:rsidR="00DA226A" w:rsidRPr="007D1769">
        <w:rPr>
          <w:rFonts w:ascii="Times New Roman" w:hAnsi="Times New Roman" w:cs="Times New Roman"/>
          <w:shd w:val="clear" w:color="auto" w:fill="FFFFFF"/>
        </w:rPr>
        <w:t xml:space="preserve">, which might </w:t>
      </w:r>
      <w:r w:rsidR="00663ECB" w:rsidRPr="007D1769">
        <w:rPr>
          <w:rFonts w:ascii="Times New Roman" w:hAnsi="Times New Roman" w:cs="Times New Roman"/>
          <w:shd w:val="clear" w:color="auto" w:fill="FFFFFF"/>
        </w:rPr>
        <w:t xml:space="preserve">suggest we are still learning about this population of </w:t>
      </w:r>
      <w:r w:rsidR="00DA226A" w:rsidRPr="00B94ACA">
        <w:rPr>
          <w:rFonts w:ascii="Times New Roman" w:hAnsi="Times New Roman" w:cs="Times New Roman"/>
          <w:shd w:val="clear" w:color="auto" w:fill="FFFFFF"/>
        </w:rPr>
        <w:t>educator</w:t>
      </w:r>
      <w:r w:rsidR="00663ECB" w:rsidRPr="00B94ACA">
        <w:rPr>
          <w:rFonts w:ascii="Times New Roman" w:hAnsi="Times New Roman" w:cs="Times New Roman"/>
          <w:shd w:val="clear" w:color="auto" w:fill="FFFFFF"/>
        </w:rPr>
        <w:t>s and only beginning to identify best practices.</w:t>
      </w:r>
      <w:r w:rsidR="00B822A8" w:rsidRPr="00B94ACA">
        <w:rPr>
          <w:rFonts w:ascii="Times New Roman" w:hAnsi="Times New Roman" w:cs="Times New Roman"/>
          <w:shd w:val="clear" w:color="auto" w:fill="FFFFFF"/>
        </w:rPr>
        <w:t xml:space="preserve"> This is further demonstrated </w:t>
      </w:r>
      <w:r w:rsidR="003A7517" w:rsidRPr="00B94ACA">
        <w:rPr>
          <w:rFonts w:ascii="Times New Roman" w:hAnsi="Times New Roman" w:cs="Times New Roman"/>
          <w:shd w:val="clear" w:color="auto" w:fill="FFFFFF"/>
        </w:rPr>
        <w:t>by the high number of correlational-type research included in the selected literature</w:t>
      </w:r>
      <w:r w:rsidR="00C13479" w:rsidRPr="00B94ACA">
        <w:rPr>
          <w:rFonts w:ascii="Times New Roman" w:hAnsi="Times New Roman" w:cs="Times New Roman"/>
          <w:shd w:val="clear" w:color="auto" w:fill="FFFFFF"/>
        </w:rPr>
        <w:t xml:space="preserve"> (11 of 30; 36.7%)</w:t>
      </w:r>
      <w:r w:rsidR="003A7517" w:rsidRPr="00B94ACA">
        <w:rPr>
          <w:rFonts w:ascii="Times New Roman" w:hAnsi="Times New Roman" w:cs="Times New Roman"/>
          <w:shd w:val="clear" w:color="auto" w:fill="FFFFFF"/>
        </w:rPr>
        <w:t>.</w:t>
      </w:r>
      <w:r w:rsidR="00C13479" w:rsidRPr="00B94ACA">
        <w:rPr>
          <w:rFonts w:ascii="Times New Roman" w:hAnsi="Times New Roman" w:cs="Times New Roman"/>
          <w:shd w:val="clear" w:color="auto" w:fill="FFFFFF"/>
        </w:rPr>
        <w:t xml:space="preserve"> C</w:t>
      </w:r>
      <w:r w:rsidR="007A44AF" w:rsidRPr="00B94ACA">
        <w:rPr>
          <w:rFonts w:ascii="Times New Roman" w:hAnsi="Times New Roman" w:cs="Times New Roman"/>
          <w:color w:val="000000" w:themeColor="text1"/>
        </w:rPr>
        <w:t>orrelational research allows for a more comprehensive understanding of the interactions of the different variables involved (</w:t>
      </w:r>
      <w:r w:rsidR="005B3473" w:rsidRPr="00B94ACA">
        <w:rPr>
          <w:rFonts w:ascii="Times New Roman" w:hAnsi="Times New Roman" w:cs="Times New Roman"/>
          <w:color w:val="000000" w:themeColor="text1"/>
        </w:rPr>
        <w:t>Rubin, 2013</w:t>
      </w:r>
      <w:r w:rsidR="007A44AF" w:rsidRPr="00B94ACA">
        <w:rPr>
          <w:rFonts w:ascii="Times New Roman" w:hAnsi="Times New Roman" w:cs="Times New Roman"/>
          <w:color w:val="000000" w:themeColor="text1"/>
        </w:rPr>
        <w:t xml:space="preserve">). Correlational research can reveal associations and patterns in real-world settings, thus providing a more holistic view of the topic </w:t>
      </w:r>
      <w:r w:rsidR="005B3473" w:rsidRPr="00B94ACA">
        <w:rPr>
          <w:rFonts w:ascii="Times New Roman" w:hAnsi="Times New Roman" w:cs="Times New Roman"/>
          <w:color w:val="000000" w:themeColor="text1"/>
        </w:rPr>
        <w:t>(Rubin, 2013</w:t>
      </w:r>
      <w:r w:rsidR="007A44AF" w:rsidRPr="00B94ACA">
        <w:rPr>
          <w:rFonts w:ascii="Times New Roman" w:hAnsi="Times New Roman" w:cs="Times New Roman"/>
          <w:color w:val="000000" w:themeColor="text1"/>
        </w:rPr>
        <w:t>).</w:t>
      </w:r>
      <w:r w:rsidR="005B3473" w:rsidRPr="00B94ACA">
        <w:rPr>
          <w:rFonts w:ascii="Times New Roman" w:hAnsi="Times New Roman" w:cs="Times New Roman"/>
          <w:color w:val="000000" w:themeColor="text1"/>
        </w:rPr>
        <w:t xml:space="preserve"> Additionally, correlational research is </w:t>
      </w:r>
      <w:r w:rsidR="00C22430" w:rsidRPr="00B94ACA">
        <w:rPr>
          <w:rFonts w:ascii="Times New Roman" w:hAnsi="Times New Roman" w:cs="Times New Roman"/>
          <w:color w:val="000000" w:themeColor="text1"/>
        </w:rPr>
        <w:t>use</w:t>
      </w:r>
      <w:r w:rsidR="005B3473" w:rsidRPr="00B94ACA">
        <w:rPr>
          <w:rFonts w:ascii="Times New Roman" w:hAnsi="Times New Roman" w:cs="Times New Roman"/>
          <w:color w:val="000000" w:themeColor="text1"/>
        </w:rPr>
        <w:t>ful</w:t>
      </w:r>
      <w:r w:rsidR="00C22430" w:rsidRPr="00B94ACA">
        <w:rPr>
          <w:rFonts w:ascii="Times New Roman" w:hAnsi="Times New Roman" w:cs="Times New Roman"/>
          <w:color w:val="000000" w:themeColor="text1"/>
        </w:rPr>
        <w:t xml:space="preserve"> when a phenomenon has not been extensively studied because it is straightforward, easy to conduct, and can provide insight into relationships between variables without taking a lot of resources and time</w:t>
      </w:r>
      <w:r w:rsidR="005B3473" w:rsidRPr="00B94ACA">
        <w:rPr>
          <w:rFonts w:ascii="Times New Roman" w:hAnsi="Times New Roman" w:cs="Times New Roman"/>
          <w:color w:val="000000" w:themeColor="text1"/>
        </w:rPr>
        <w:t xml:space="preserve"> (</w:t>
      </w:r>
      <w:r w:rsidR="00856D8D" w:rsidRPr="00B94ACA">
        <w:rPr>
          <w:rFonts w:ascii="Times New Roman" w:hAnsi="Times New Roman" w:cs="Times New Roman"/>
          <w:color w:val="000000" w:themeColor="text1"/>
        </w:rPr>
        <w:t xml:space="preserve">Lomax &amp; </w:t>
      </w:r>
      <w:proofErr w:type="spellStart"/>
      <w:r w:rsidR="00E256EC" w:rsidRPr="00B94ACA">
        <w:rPr>
          <w:rFonts w:ascii="Times New Roman" w:hAnsi="Times New Roman" w:cs="Times New Roman"/>
          <w:color w:val="000000" w:themeColor="text1"/>
        </w:rPr>
        <w:t>Ha</w:t>
      </w:r>
      <w:r w:rsidR="0069423F" w:rsidRPr="00B94ACA">
        <w:rPr>
          <w:rFonts w:ascii="Times New Roman" w:hAnsi="Times New Roman" w:cs="Times New Roman"/>
          <w:color w:val="000000" w:themeColor="text1"/>
        </w:rPr>
        <w:t>h</w:t>
      </w:r>
      <w:r w:rsidR="00E256EC" w:rsidRPr="00B94ACA">
        <w:rPr>
          <w:rFonts w:ascii="Times New Roman" w:hAnsi="Times New Roman" w:cs="Times New Roman"/>
          <w:color w:val="000000" w:themeColor="text1"/>
        </w:rPr>
        <w:t>s</w:t>
      </w:r>
      <w:proofErr w:type="spellEnd"/>
      <w:r w:rsidR="00E256EC" w:rsidRPr="00B94ACA">
        <w:rPr>
          <w:rFonts w:ascii="Times New Roman" w:hAnsi="Times New Roman" w:cs="Times New Roman"/>
          <w:color w:val="000000" w:themeColor="text1"/>
        </w:rPr>
        <w:t>-Vaughn</w:t>
      </w:r>
      <w:r w:rsidR="00856D8D" w:rsidRPr="00B94ACA">
        <w:rPr>
          <w:rFonts w:ascii="Times New Roman" w:hAnsi="Times New Roman" w:cs="Times New Roman"/>
          <w:color w:val="000000" w:themeColor="text1"/>
        </w:rPr>
        <w:t>, 2012)</w:t>
      </w:r>
      <w:r w:rsidR="00C22430" w:rsidRPr="00B94ACA">
        <w:rPr>
          <w:rFonts w:ascii="Times New Roman" w:hAnsi="Times New Roman" w:cs="Times New Roman"/>
          <w:color w:val="000000" w:themeColor="text1"/>
        </w:rPr>
        <w:t xml:space="preserve">. </w:t>
      </w:r>
      <w:r w:rsidR="003E5FC5" w:rsidRPr="00B94ACA">
        <w:rPr>
          <w:rFonts w:ascii="Times New Roman" w:hAnsi="Times New Roman" w:cs="Times New Roman"/>
          <w:color w:val="000000" w:themeColor="text1"/>
        </w:rPr>
        <w:t>Correlational studies also allow researchers to explore associations between variables without necessarily inferring causality</w:t>
      </w:r>
      <w:r w:rsidR="00856D8D" w:rsidRPr="00B94ACA">
        <w:rPr>
          <w:rFonts w:ascii="Times New Roman" w:hAnsi="Times New Roman" w:cs="Times New Roman"/>
          <w:color w:val="000000" w:themeColor="text1"/>
        </w:rPr>
        <w:t xml:space="preserve"> (Lomax </w:t>
      </w:r>
      <w:r w:rsidR="0069423F" w:rsidRPr="00B94ACA">
        <w:rPr>
          <w:rFonts w:ascii="Times New Roman" w:hAnsi="Times New Roman" w:cs="Times New Roman"/>
          <w:color w:val="000000" w:themeColor="text1"/>
        </w:rPr>
        <w:t xml:space="preserve">&amp; </w:t>
      </w:r>
      <w:proofErr w:type="spellStart"/>
      <w:r w:rsidR="0069423F" w:rsidRPr="00B94ACA">
        <w:rPr>
          <w:rFonts w:ascii="Times New Roman" w:hAnsi="Times New Roman" w:cs="Times New Roman"/>
          <w:color w:val="000000" w:themeColor="text1"/>
        </w:rPr>
        <w:t>Hahs</w:t>
      </w:r>
      <w:proofErr w:type="spellEnd"/>
      <w:r w:rsidR="0069423F" w:rsidRPr="00B94ACA">
        <w:rPr>
          <w:rFonts w:ascii="Times New Roman" w:hAnsi="Times New Roman" w:cs="Times New Roman"/>
          <w:color w:val="000000" w:themeColor="text1"/>
        </w:rPr>
        <w:t>-Vaughn</w:t>
      </w:r>
      <w:r w:rsidR="00BD6D90" w:rsidRPr="00B94ACA">
        <w:rPr>
          <w:rFonts w:ascii="Times New Roman" w:hAnsi="Times New Roman" w:cs="Times New Roman"/>
          <w:color w:val="000000" w:themeColor="text1"/>
        </w:rPr>
        <w:t>, 2012)</w:t>
      </w:r>
      <w:r w:rsidR="00672CFC" w:rsidRPr="00B94ACA">
        <w:rPr>
          <w:rFonts w:ascii="Times New Roman" w:hAnsi="Times New Roman" w:cs="Times New Roman"/>
          <w:color w:val="000000" w:themeColor="text1"/>
        </w:rPr>
        <w:t>.</w:t>
      </w:r>
      <w:r w:rsidR="003E5FC5" w:rsidRPr="00B94ACA">
        <w:rPr>
          <w:rFonts w:ascii="Times New Roman" w:hAnsi="Times New Roman" w:cs="Times New Roman"/>
          <w:color w:val="000000" w:themeColor="text1"/>
        </w:rPr>
        <w:t xml:space="preserve"> </w:t>
      </w:r>
      <w:r w:rsidR="004D24C0" w:rsidRPr="00B94ACA">
        <w:rPr>
          <w:rFonts w:ascii="Times New Roman" w:hAnsi="Times New Roman" w:cs="Times New Roman"/>
          <w:color w:val="000000" w:themeColor="text1"/>
        </w:rPr>
        <w:t>However</w:t>
      </w:r>
      <w:r w:rsidR="00BD6D90" w:rsidRPr="00B94ACA">
        <w:rPr>
          <w:rFonts w:ascii="Times New Roman" w:hAnsi="Times New Roman" w:cs="Times New Roman"/>
          <w:color w:val="000000" w:themeColor="text1"/>
        </w:rPr>
        <w:t>,</w:t>
      </w:r>
      <w:r w:rsidR="004D24C0" w:rsidRPr="00B94ACA">
        <w:rPr>
          <w:rFonts w:ascii="Times New Roman" w:hAnsi="Times New Roman" w:cs="Times New Roman"/>
          <w:color w:val="000000" w:themeColor="text1"/>
        </w:rPr>
        <w:t xml:space="preserve"> it is important to note the limitations of correlational research. Correlation </w:t>
      </w:r>
      <w:r w:rsidR="00BD6D90" w:rsidRPr="00B94ACA">
        <w:rPr>
          <w:rFonts w:ascii="Times New Roman" w:hAnsi="Times New Roman" w:cs="Times New Roman"/>
          <w:color w:val="000000" w:themeColor="text1"/>
        </w:rPr>
        <w:t xml:space="preserve">of variables </w:t>
      </w:r>
      <w:r w:rsidR="004D24C0" w:rsidRPr="00B94ACA">
        <w:rPr>
          <w:rFonts w:ascii="Times New Roman" w:hAnsi="Times New Roman" w:cs="Times New Roman"/>
          <w:color w:val="000000" w:themeColor="text1"/>
        </w:rPr>
        <w:t>does not imply causation</w:t>
      </w:r>
      <w:r w:rsidR="00BD6D90" w:rsidRPr="00B94ACA">
        <w:rPr>
          <w:rFonts w:ascii="Times New Roman" w:hAnsi="Times New Roman" w:cs="Times New Roman"/>
          <w:color w:val="000000" w:themeColor="text1"/>
        </w:rPr>
        <w:t xml:space="preserve"> (</w:t>
      </w:r>
      <w:r w:rsidR="00657DBA" w:rsidRPr="00B94ACA">
        <w:rPr>
          <w:rFonts w:ascii="Times New Roman" w:hAnsi="Times New Roman" w:cs="Times New Roman"/>
          <w:color w:val="000000" w:themeColor="text1"/>
        </w:rPr>
        <w:t xml:space="preserve">Lomax &amp; </w:t>
      </w:r>
      <w:proofErr w:type="spellStart"/>
      <w:r w:rsidR="00657DBA" w:rsidRPr="00B94ACA">
        <w:rPr>
          <w:rFonts w:ascii="Times New Roman" w:hAnsi="Times New Roman" w:cs="Times New Roman"/>
          <w:color w:val="000000" w:themeColor="text1"/>
        </w:rPr>
        <w:t>Hahs</w:t>
      </w:r>
      <w:proofErr w:type="spellEnd"/>
      <w:r w:rsidR="00657DBA" w:rsidRPr="00B94ACA">
        <w:rPr>
          <w:rFonts w:ascii="Times New Roman" w:hAnsi="Times New Roman" w:cs="Times New Roman"/>
          <w:color w:val="000000" w:themeColor="text1"/>
        </w:rPr>
        <w:t>-Vaughn, 2012)</w:t>
      </w:r>
      <w:r w:rsidR="00AB61F2" w:rsidRPr="00B94ACA">
        <w:rPr>
          <w:rFonts w:ascii="Times New Roman" w:hAnsi="Times New Roman" w:cs="Times New Roman"/>
          <w:color w:val="000000" w:themeColor="text1"/>
        </w:rPr>
        <w:t xml:space="preserve">. Additionally, </w:t>
      </w:r>
      <w:r w:rsidR="002577B1" w:rsidRPr="00B94ACA">
        <w:rPr>
          <w:rFonts w:ascii="Times New Roman" w:hAnsi="Times New Roman" w:cs="Times New Roman"/>
          <w:color w:val="000000" w:themeColor="text1"/>
        </w:rPr>
        <w:t xml:space="preserve">correlational studies rely on the accuracy and reliability of the data </w:t>
      </w:r>
      <w:r w:rsidR="00161EDC" w:rsidRPr="00B94ACA">
        <w:rPr>
          <w:rFonts w:ascii="Times New Roman" w:hAnsi="Times New Roman" w:cs="Times New Roman"/>
          <w:color w:val="000000" w:themeColor="text1"/>
        </w:rPr>
        <w:t>collected and</w:t>
      </w:r>
      <w:r w:rsidR="002577B1" w:rsidRPr="00B94ACA">
        <w:rPr>
          <w:rFonts w:ascii="Times New Roman" w:hAnsi="Times New Roman" w:cs="Times New Roman"/>
          <w:color w:val="000000" w:themeColor="text1"/>
        </w:rPr>
        <w:t xml:space="preserve"> are subject to confounding variables which could influence observed relationships</w:t>
      </w:r>
      <w:r w:rsidR="00657DBA" w:rsidRPr="00B94ACA">
        <w:rPr>
          <w:rFonts w:ascii="Times New Roman" w:hAnsi="Times New Roman" w:cs="Times New Roman"/>
          <w:color w:val="000000" w:themeColor="text1"/>
        </w:rPr>
        <w:t xml:space="preserve"> (Lomax &amp; </w:t>
      </w:r>
      <w:proofErr w:type="spellStart"/>
      <w:r w:rsidR="00657DBA" w:rsidRPr="00B94ACA">
        <w:rPr>
          <w:rFonts w:ascii="Times New Roman" w:hAnsi="Times New Roman" w:cs="Times New Roman"/>
          <w:color w:val="000000" w:themeColor="text1"/>
        </w:rPr>
        <w:t>Hahs</w:t>
      </w:r>
      <w:proofErr w:type="spellEnd"/>
      <w:r w:rsidR="00657DBA" w:rsidRPr="00B94ACA">
        <w:rPr>
          <w:rFonts w:ascii="Times New Roman" w:hAnsi="Times New Roman" w:cs="Times New Roman"/>
          <w:color w:val="000000" w:themeColor="text1"/>
        </w:rPr>
        <w:t>-Vaughn, 2012)</w:t>
      </w:r>
      <w:r w:rsidR="002577B1" w:rsidRPr="00B94ACA">
        <w:rPr>
          <w:rFonts w:ascii="Times New Roman" w:hAnsi="Times New Roman" w:cs="Times New Roman"/>
          <w:color w:val="000000" w:themeColor="text1"/>
        </w:rPr>
        <w:t xml:space="preserve">. Correlational studies can be seen as an </w:t>
      </w:r>
      <w:r w:rsidR="002577B1" w:rsidRPr="00B94ACA">
        <w:rPr>
          <w:rFonts w:ascii="Times New Roman" w:hAnsi="Times New Roman" w:cs="Times New Roman"/>
          <w:color w:val="000000" w:themeColor="text1"/>
        </w:rPr>
        <w:lastRenderedPageBreak/>
        <w:t xml:space="preserve">important starting point </w:t>
      </w:r>
      <w:r w:rsidR="001D732E" w:rsidRPr="00B94ACA">
        <w:rPr>
          <w:rFonts w:ascii="Times New Roman" w:hAnsi="Times New Roman" w:cs="Times New Roman"/>
          <w:color w:val="000000" w:themeColor="text1"/>
        </w:rPr>
        <w:t>followed by</w:t>
      </w:r>
      <w:r w:rsidR="00335E14" w:rsidRPr="00B94ACA">
        <w:rPr>
          <w:rFonts w:ascii="Times New Roman" w:hAnsi="Times New Roman" w:cs="Times New Roman"/>
          <w:color w:val="000000" w:themeColor="text1"/>
        </w:rPr>
        <w:t xml:space="preserve"> more rigorous research to investigate cau</w:t>
      </w:r>
      <w:r w:rsidR="001D732E" w:rsidRPr="00B94ACA">
        <w:rPr>
          <w:rFonts w:ascii="Times New Roman" w:hAnsi="Times New Roman" w:cs="Times New Roman"/>
          <w:color w:val="000000" w:themeColor="text1"/>
        </w:rPr>
        <w:t>sality</w:t>
      </w:r>
      <w:r w:rsidR="00657DBA" w:rsidRPr="00B94ACA">
        <w:rPr>
          <w:rFonts w:ascii="Times New Roman" w:hAnsi="Times New Roman" w:cs="Times New Roman"/>
          <w:color w:val="000000" w:themeColor="text1"/>
        </w:rPr>
        <w:t xml:space="preserve"> (Rubin</w:t>
      </w:r>
      <w:r w:rsidR="00B94ACA" w:rsidRPr="00B94ACA">
        <w:rPr>
          <w:rFonts w:ascii="Times New Roman" w:hAnsi="Times New Roman" w:cs="Times New Roman"/>
          <w:color w:val="000000" w:themeColor="text1"/>
        </w:rPr>
        <w:t>, 2013)</w:t>
      </w:r>
      <w:r w:rsidR="001D732E" w:rsidRPr="00B94ACA">
        <w:rPr>
          <w:rFonts w:ascii="Times New Roman" w:hAnsi="Times New Roman" w:cs="Times New Roman"/>
          <w:color w:val="000000" w:themeColor="text1"/>
        </w:rPr>
        <w:t>.</w:t>
      </w:r>
    </w:p>
    <w:p w14:paraId="456BF3DC" w14:textId="4B6A62C5" w:rsidR="00E50ED8" w:rsidRPr="007D1769" w:rsidRDefault="00CC1E4E" w:rsidP="00C14A8E">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The included articles fell roughly into three time periods: the 1990s (20%), the early 2000s (26.7%), and 2010 to current publications (53.3%). This steady increase in published articles concerning educators of justice-involved juveniles suggests </w:t>
      </w:r>
      <w:r w:rsidR="00166004" w:rsidRPr="007D1769">
        <w:rPr>
          <w:rFonts w:ascii="Times New Roman" w:hAnsi="Times New Roman" w:cs="Times New Roman"/>
          <w:color w:val="000000" w:themeColor="text1"/>
        </w:rPr>
        <w:t>educators of justice-involved juveniles as a population and their needs is gaining recognitio</w:t>
      </w:r>
      <w:r w:rsidR="00C14A8E" w:rsidRPr="007D1769">
        <w:rPr>
          <w:rFonts w:ascii="Times New Roman" w:hAnsi="Times New Roman" w:cs="Times New Roman"/>
          <w:color w:val="000000" w:themeColor="text1"/>
        </w:rPr>
        <w:t>n and</w:t>
      </w:r>
      <w:r w:rsidRPr="007D1769">
        <w:rPr>
          <w:rFonts w:ascii="Times New Roman" w:hAnsi="Times New Roman" w:cs="Times New Roman"/>
          <w:color w:val="000000" w:themeColor="text1"/>
        </w:rPr>
        <w:t xml:space="preserve"> researchers are </w:t>
      </w:r>
      <w:r w:rsidR="00C14A8E" w:rsidRPr="007D1769">
        <w:rPr>
          <w:rFonts w:ascii="Times New Roman" w:hAnsi="Times New Roman" w:cs="Times New Roman"/>
          <w:color w:val="000000" w:themeColor="text1"/>
        </w:rPr>
        <w:t xml:space="preserve">beginning to </w:t>
      </w:r>
      <w:r w:rsidRPr="007D1769">
        <w:rPr>
          <w:rFonts w:ascii="Times New Roman" w:hAnsi="Times New Roman" w:cs="Times New Roman"/>
          <w:color w:val="000000" w:themeColor="text1"/>
        </w:rPr>
        <w:t>study ways to improve correctional education in juvenile justice facilities.</w:t>
      </w:r>
      <w:r w:rsidR="001D732E" w:rsidRPr="007D1769">
        <w:rPr>
          <w:rFonts w:ascii="Times New Roman" w:hAnsi="Times New Roman" w:cs="Times New Roman"/>
          <w:color w:val="000000" w:themeColor="text1"/>
        </w:rPr>
        <w:t xml:space="preserve"> </w:t>
      </w:r>
      <w:r w:rsidR="00E450E1">
        <w:rPr>
          <w:rFonts w:ascii="Times New Roman" w:hAnsi="Times New Roman" w:cs="Times New Roman"/>
        </w:rPr>
        <w:t xml:space="preserve">One possible reason for this could be </w:t>
      </w:r>
      <w:r w:rsidR="001D4942">
        <w:rPr>
          <w:rFonts w:ascii="Times New Roman" w:hAnsi="Times New Roman" w:cs="Times New Roman"/>
        </w:rPr>
        <w:t xml:space="preserve">a shift in focus from </w:t>
      </w:r>
      <w:r w:rsidR="00293683">
        <w:rPr>
          <w:rFonts w:ascii="Times New Roman" w:hAnsi="Times New Roman" w:cs="Times New Roman"/>
        </w:rPr>
        <w:t xml:space="preserve">punishment to </w:t>
      </w:r>
      <w:r w:rsidR="00D841B6">
        <w:rPr>
          <w:rFonts w:ascii="Times New Roman" w:hAnsi="Times New Roman" w:cs="Times New Roman"/>
        </w:rPr>
        <w:t>rehabilitation. The</w:t>
      </w:r>
      <w:r w:rsidR="00903654">
        <w:rPr>
          <w:rFonts w:ascii="Times New Roman" w:hAnsi="Times New Roman" w:cs="Times New Roman"/>
        </w:rPr>
        <w:t xml:space="preserve"> 1990s</w:t>
      </w:r>
      <w:r w:rsidR="00975254">
        <w:rPr>
          <w:rFonts w:ascii="Times New Roman" w:hAnsi="Times New Roman" w:cs="Times New Roman"/>
        </w:rPr>
        <w:t xml:space="preserve"> introduced a period of highly punitive interactions with juveniles based on the </w:t>
      </w:r>
      <w:r w:rsidR="002F6AF0">
        <w:rPr>
          <w:rFonts w:ascii="Times New Roman" w:hAnsi="Times New Roman" w:cs="Times New Roman"/>
        </w:rPr>
        <w:t xml:space="preserve">idea that youth offending was on the rise </w:t>
      </w:r>
      <w:r w:rsidR="00E47D48">
        <w:rPr>
          <w:rFonts w:ascii="Times New Roman" w:hAnsi="Times New Roman" w:cs="Times New Roman"/>
        </w:rPr>
        <w:t>(</w:t>
      </w:r>
      <w:r w:rsidR="00B87ABB">
        <w:rPr>
          <w:rFonts w:ascii="Times New Roman" w:hAnsi="Times New Roman" w:cs="Times New Roman"/>
        </w:rPr>
        <w:t>Sankofa et al., 2018</w:t>
      </w:r>
      <w:r w:rsidR="00E47D48">
        <w:rPr>
          <w:rFonts w:ascii="Times New Roman" w:hAnsi="Times New Roman" w:cs="Times New Roman"/>
        </w:rPr>
        <w:t>)</w:t>
      </w:r>
      <w:r w:rsidR="00A817D1">
        <w:rPr>
          <w:rFonts w:ascii="Times New Roman" w:hAnsi="Times New Roman" w:cs="Times New Roman"/>
        </w:rPr>
        <w:t>. This led to “zero tolerance” policies where justice-involved juvenil</w:t>
      </w:r>
      <w:r w:rsidR="007A4F2B">
        <w:rPr>
          <w:rFonts w:ascii="Times New Roman" w:hAnsi="Times New Roman" w:cs="Times New Roman"/>
        </w:rPr>
        <w:t>e</w:t>
      </w:r>
      <w:r w:rsidR="00A817D1">
        <w:rPr>
          <w:rFonts w:ascii="Times New Roman" w:hAnsi="Times New Roman" w:cs="Times New Roman"/>
        </w:rPr>
        <w:t xml:space="preserve">s were viewed as </w:t>
      </w:r>
      <w:r w:rsidR="007A4F2B">
        <w:rPr>
          <w:rFonts w:ascii="Times New Roman" w:hAnsi="Times New Roman" w:cs="Times New Roman"/>
        </w:rPr>
        <w:t xml:space="preserve">inherently dangerous </w:t>
      </w:r>
      <w:r w:rsidR="00A817D1">
        <w:rPr>
          <w:rFonts w:ascii="Times New Roman" w:hAnsi="Times New Roman" w:cs="Times New Roman"/>
        </w:rPr>
        <w:t>super criminal</w:t>
      </w:r>
      <w:r w:rsidR="007A4F2B">
        <w:rPr>
          <w:rFonts w:ascii="Times New Roman" w:hAnsi="Times New Roman" w:cs="Times New Roman"/>
        </w:rPr>
        <w:t>s with no remorse and no hopes for rehabilitation</w:t>
      </w:r>
      <w:r w:rsidR="00B87ABB">
        <w:rPr>
          <w:rFonts w:ascii="Times New Roman" w:hAnsi="Times New Roman" w:cs="Times New Roman"/>
        </w:rPr>
        <w:t xml:space="preserve"> (Sank</w:t>
      </w:r>
      <w:r w:rsidR="00E450E1">
        <w:rPr>
          <w:rFonts w:ascii="Times New Roman" w:hAnsi="Times New Roman" w:cs="Times New Roman"/>
        </w:rPr>
        <w:t>ofa et al., 2018)</w:t>
      </w:r>
      <w:r w:rsidR="007A4F2B">
        <w:rPr>
          <w:rFonts w:ascii="Times New Roman" w:hAnsi="Times New Roman" w:cs="Times New Roman"/>
        </w:rPr>
        <w:t>.</w:t>
      </w:r>
      <w:r w:rsidR="00D841B6">
        <w:rPr>
          <w:rFonts w:ascii="Times New Roman" w:hAnsi="Times New Roman" w:cs="Times New Roman"/>
        </w:rPr>
        <w:t xml:space="preserve"> </w:t>
      </w:r>
      <w:r w:rsidR="00DA579A">
        <w:rPr>
          <w:rFonts w:ascii="Times New Roman" w:hAnsi="Times New Roman" w:cs="Times New Roman"/>
        </w:rPr>
        <w:t>More recently</w:t>
      </w:r>
      <w:r w:rsidR="004B5D24">
        <w:rPr>
          <w:rFonts w:ascii="Times New Roman" w:hAnsi="Times New Roman" w:cs="Times New Roman"/>
        </w:rPr>
        <w:t>,</w:t>
      </w:r>
      <w:r w:rsidR="00DA579A">
        <w:rPr>
          <w:rFonts w:ascii="Times New Roman" w:hAnsi="Times New Roman" w:cs="Times New Roman"/>
        </w:rPr>
        <w:t xml:space="preserve"> </w:t>
      </w:r>
      <w:r w:rsidR="00582A77">
        <w:rPr>
          <w:rFonts w:ascii="Times New Roman" w:hAnsi="Times New Roman" w:cs="Times New Roman"/>
        </w:rPr>
        <w:t xml:space="preserve">child development </w:t>
      </w:r>
      <w:r w:rsidR="004B5D24">
        <w:rPr>
          <w:rFonts w:ascii="Times New Roman" w:hAnsi="Times New Roman" w:cs="Times New Roman"/>
        </w:rPr>
        <w:t xml:space="preserve">research </w:t>
      </w:r>
      <w:r w:rsidR="00582A77">
        <w:rPr>
          <w:rFonts w:ascii="Times New Roman" w:hAnsi="Times New Roman" w:cs="Times New Roman"/>
        </w:rPr>
        <w:t xml:space="preserve">has led to recognition </w:t>
      </w:r>
      <w:r w:rsidR="0053569E">
        <w:rPr>
          <w:rFonts w:ascii="Times New Roman" w:hAnsi="Times New Roman" w:cs="Times New Roman"/>
        </w:rPr>
        <w:t xml:space="preserve">of </w:t>
      </w:r>
      <w:r w:rsidR="004B5D24">
        <w:rPr>
          <w:rFonts w:ascii="Times New Roman" w:hAnsi="Times New Roman" w:cs="Times New Roman"/>
        </w:rPr>
        <w:t xml:space="preserve">limits in culpability and </w:t>
      </w:r>
      <w:r w:rsidR="00DA579A">
        <w:rPr>
          <w:rFonts w:ascii="Times New Roman" w:hAnsi="Times New Roman" w:cs="Times New Roman"/>
        </w:rPr>
        <w:t>the push h</w:t>
      </w:r>
      <w:r w:rsidR="0053569E">
        <w:rPr>
          <w:rFonts w:ascii="Times New Roman" w:hAnsi="Times New Roman" w:cs="Times New Roman"/>
        </w:rPr>
        <w:t>a</w:t>
      </w:r>
      <w:r w:rsidR="00DA579A">
        <w:rPr>
          <w:rFonts w:ascii="Times New Roman" w:hAnsi="Times New Roman" w:cs="Times New Roman"/>
        </w:rPr>
        <w:t>s be</w:t>
      </w:r>
      <w:r w:rsidR="00DE0CB3">
        <w:rPr>
          <w:rFonts w:ascii="Times New Roman" w:hAnsi="Times New Roman" w:cs="Times New Roman"/>
        </w:rPr>
        <w:t>come</w:t>
      </w:r>
      <w:r w:rsidR="00DA579A">
        <w:rPr>
          <w:rFonts w:ascii="Times New Roman" w:hAnsi="Times New Roman" w:cs="Times New Roman"/>
        </w:rPr>
        <w:t xml:space="preserve"> to </w:t>
      </w:r>
      <w:r w:rsidR="00582A77">
        <w:rPr>
          <w:rFonts w:ascii="Times New Roman" w:hAnsi="Times New Roman" w:cs="Times New Roman"/>
        </w:rPr>
        <w:t>focus on treatment and rehabilitation</w:t>
      </w:r>
      <w:r w:rsidR="00A616A2">
        <w:rPr>
          <w:rFonts w:ascii="Times New Roman" w:hAnsi="Times New Roman" w:cs="Times New Roman"/>
        </w:rPr>
        <w:t xml:space="preserve"> (Sankofa et al., 2018).</w:t>
      </w:r>
    </w:p>
    <w:p w14:paraId="1618A530" w14:textId="12D437BA" w:rsidR="000454F1" w:rsidRPr="007D1769" w:rsidRDefault="000454F1" w:rsidP="0012271D">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It is also interesting that of the journals reporting on educators of justice-involved juveniles</w:t>
      </w:r>
      <w:r w:rsidR="0062103B" w:rsidRPr="007D1769">
        <w:rPr>
          <w:rFonts w:ascii="Times New Roman" w:hAnsi="Times New Roman" w:cs="Times New Roman"/>
          <w:color w:val="000000" w:themeColor="text1"/>
        </w:rPr>
        <w:t xml:space="preserve"> (9 of 30; </w:t>
      </w:r>
      <w:r w:rsidR="001158E5" w:rsidRPr="007D1769">
        <w:rPr>
          <w:rFonts w:ascii="Times New Roman" w:hAnsi="Times New Roman" w:cs="Times New Roman"/>
          <w:color w:val="000000" w:themeColor="text1"/>
        </w:rPr>
        <w:t xml:space="preserve">33.3%), only one was a journal </w:t>
      </w:r>
      <w:r w:rsidR="00184B16" w:rsidRPr="007D1769">
        <w:rPr>
          <w:rFonts w:ascii="Times New Roman" w:hAnsi="Times New Roman" w:cs="Times New Roman"/>
          <w:color w:val="000000" w:themeColor="text1"/>
        </w:rPr>
        <w:t>centering on carceral involvement</w:t>
      </w:r>
      <w:r w:rsidR="00431B1A" w:rsidRPr="007D1769">
        <w:rPr>
          <w:rFonts w:ascii="Times New Roman" w:hAnsi="Times New Roman" w:cs="Times New Roman"/>
          <w:color w:val="000000" w:themeColor="text1"/>
        </w:rPr>
        <w:t xml:space="preserve"> (The Journal of Correctional Education)</w:t>
      </w:r>
      <w:r w:rsidR="00FA32C8" w:rsidRPr="007D1769">
        <w:rPr>
          <w:rFonts w:ascii="Times New Roman" w:hAnsi="Times New Roman" w:cs="Times New Roman"/>
          <w:color w:val="000000" w:themeColor="text1"/>
        </w:rPr>
        <w:t xml:space="preserve">. The fact that most of the </w:t>
      </w:r>
      <w:r w:rsidR="00D17884" w:rsidRPr="007D1769">
        <w:rPr>
          <w:rFonts w:ascii="Times New Roman" w:hAnsi="Times New Roman" w:cs="Times New Roman"/>
          <w:color w:val="000000" w:themeColor="text1"/>
        </w:rPr>
        <w:t xml:space="preserve">journals reporting on this population of educators were </w:t>
      </w:r>
      <w:r w:rsidR="00500C16">
        <w:rPr>
          <w:rFonts w:ascii="Times New Roman" w:hAnsi="Times New Roman" w:cs="Times New Roman"/>
          <w:color w:val="000000" w:themeColor="text1"/>
        </w:rPr>
        <w:t>s</w:t>
      </w:r>
      <w:r w:rsidR="00D17884" w:rsidRPr="007D1769">
        <w:rPr>
          <w:rFonts w:ascii="Times New Roman" w:hAnsi="Times New Roman" w:cs="Times New Roman"/>
          <w:color w:val="000000" w:themeColor="text1"/>
        </w:rPr>
        <w:t xml:space="preserve">pecial </w:t>
      </w:r>
      <w:r w:rsidR="00500C16">
        <w:rPr>
          <w:rFonts w:ascii="Times New Roman" w:hAnsi="Times New Roman" w:cs="Times New Roman"/>
          <w:color w:val="000000" w:themeColor="text1"/>
        </w:rPr>
        <w:t>e</w:t>
      </w:r>
      <w:r w:rsidR="00D17884" w:rsidRPr="007D1769">
        <w:rPr>
          <w:rFonts w:ascii="Times New Roman" w:hAnsi="Times New Roman" w:cs="Times New Roman"/>
          <w:color w:val="000000" w:themeColor="text1"/>
        </w:rPr>
        <w:t>ducation focused</w:t>
      </w:r>
      <w:r w:rsidR="00103BA5" w:rsidRPr="007D1769">
        <w:rPr>
          <w:rFonts w:ascii="Times New Roman" w:hAnsi="Times New Roman" w:cs="Times New Roman"/>
          <w:color w:val="000000" w:themeColor="text1"/>
        </w:rPr>
        <w:t xml:space="preserve"> </w:t>
      </w:r>
      <w:r w:rsidR="0012271D" w:rsidRPr="007D1769">
        <w:rPr>
          <w:rFonts w:ascii="Times New Roman" w:hAnsi="Times New Roman" w:cs="Times New Roman"/>
          <w:color w:val="000000" w:themeColor="text1"/>
        </w:rPr>
        <w:t xml:space="preserve">supports the intersectionality of disabilities and justice-involvement. In addition, it </w:t>
      </w:r>
      <w:r w:rsidR="00103BA5" w:rsidRPr="007D1769">
        <w:rPr>
          <w:rFonts w:ascii="Times New Roman" w:hAnsi="Times New Roman" w:cs="Times New Roman"/>
          <w:color w:val="000000" w:themeColor="text1"/>
        </w:rPr>
        <w:t xml:space="preserve">suggests </w:t>
      </w:r>
      <w:r w:rsidR="00FB6607" w:rsidRPr="007D1769">
        <w:rPr>
          <w:rFonts w:ascii="Times New Roman" w:hAnsi="Times New Roman" w:cs="Times New Roman"/>
          <w:color w:val="000000" w:themeColor="text1"/>
        </w:rPr>
        <w:t>there are not enough carceral related literature sources focusing on educators of justice-involved youth</w:t>
      </w:r>
      <w:r w:rsidR="0012271D" w:rsidRPr="007D1769">
        <w:rPr>
          <w:rFonts w:ascii="Times New Roman" w:hAnsi="Times New Roman" w:cs="Times New Roman"/>
          <w:color w:val="000000" w:themeColor="text1"/>
        </w:rPr>
        <w:t xml:space="preserve">. </w:t>
      </w:r>
      <w:r w:rsidR="00103BA5" w:rsidRPr="007D1769">
        <w:rPr>
          <w:rFonts w:ascii="Times New Roman" w:hAnsi="Times New Roman" w:cs="Times New Roman"/>
          <w:color w:val="000000" w:themeColor="text1"/>
        </w:rPr>
        <w:t xml:space="preserve"> </w:t>
      </w:r>
    </w:p>
    <w:p w14:paraId="58F6C6D8" w14:textId="49A12DD2" w:rsidR="00D0292B" w:rsidRPr="007D1769" w:rsidRDefault="00A32F98" w:rsidP="000454F1">
      <w:pPr>
        <w:spacing w:line="480" w:lineRule="auto"/>
        <w:ind w:firstLine="720"/>
        <w:rPr>
          <w:rFonts w:ascii="Times New Roman" w:hAnsi="Times New Roman" w:cs="Times New Roman"/>
        </w:rPr>
      </w:pPr>
      <w:r w:rsidRPr="007D1769">
        <w:rPr>
          <w:rFonts w:ascii="Times New Roman" w:hAnsi="Times New Roman" w:cs="Times New Roman"/>
        </w:rPr>
        <w:t xml:space="preserve">Over half of the publications </w:t>
      </w:r>
      <w:r w:rsidR="00363828" w:rsidRPr="007D1769">
        <w:rPr>
          <w:rFonts w:ascii="Times New Roman" w:hAnsi="Times New Roman" w:cs="Times New Roman"/>
        </w:rPr>
        <w:t xml:space="preserve">found through the search </w:t>
      </w:r>
      <w:r w:rsidRPr="007D1769">
        <w:rPr>
          <w:rFonts w:ascii="Times New Roman" w:hAnsi="Times New Roman" w:cs="Times New Roman"/>
        </w:rPr>
        <w:t>were by first authors who had no other publications (53.3%)</w:t>
      </w:r>
      <w:r w:rsidR="005A32B5" w:rsidRPr="007D1769">
        <w:rPr>
          <w:rFonts w:ascii="Times New Roman" w:hAnsi="Times New Roman" w:cs="Times New Roman"/>
        </w:rPr>
        <w:t xml:space="preserve">. This is not </w:t>
      </w:r>
      <w:r w:rsidR="00C805FA" w:rsidRPr="007D1769">
        <w:rPr>
          <w:rFonts w:ascii="Times New Roman" w:hAnsi="Times New Roman" w:cs="Times New Roman"/>
        </w:rPr>
        <w:t>terribly surprising</w:t>
      </w:r>
      <w:r w:rsidR="005A32B5" w:rsidRPr="007D1769">
        <w:rPr>
          <w:rFonts w:ascii="Times New Roman" w:hAnsi="Times New Roman" w:cs="Times New Roman"/>
        </w:rPr>
        <w:t xml:space="preserve"> when </w:t>
      </w:r>
      <w:r w:rsidR="00161EDC" w:rsidRPr="007D1769">
        <w:rPr>
          <w:rFonts w:ascii="Times New Roman" w:hAnsi="Times New Roman" w:cs="Times New Roman"/>
        </w:rPr>
        <w:t>considering</w:t>
      </w:r>
      <w:r w:rsidR="005A32B5" w:rsidRPr="007D1769">
        <w:rPr>
          <w:rFonts w:ascii="Times New Roman" w:hAnsi="Times New Roman" w:cs="Times New Roman"/>
        </w:rPr>
        <w:t xml:space="preserve"> almost half of the included literature w</w:t>
      </w:r>
      <w:r w:rsidR="00C805FA" w:rsidRPr="007D1769">
        <w:rPr>
          <w:rFonts w:ascii="Times New Roman" w:hAnsi="Times New Roman" w:cs="Times New Roman"/>
        </w:rPr>
        <w:t xml:space="preserve">ere dissertations. However, where are these </w:t>
      </w:r>
      <w:r w:rsidR="004C0C3C" w:rsidRPr="007D1769">
        <w:rPr>
          <w:rFonts w:ascii="Times New Roman" w:hAnsi="Times New Roman" w:cs="Times New Roman"/>
        </w:rPr>
        <w:t xml:space="preserve">specialists in juvenile justice </w:t>
      </w:r>
      <w:r w:rsidR="004C0C3C" w:rsidRPr="007D1769">
        <w:rPr>
          <w:rFonts w:ascii="Times New Roman" w:hAnsi="Times New Roman" w:cs="Times New Roman"/>
        </w:rPr>
        <w:lastRenderedPageBreak/>
        <w:t xml:space="preserve">disappearing to that they do not continue growing the research base? One consideration is the </w:t>
      </w:r>
      <w:r w:rsidR="00A779CE">
        <w:rPr>
          <w:rFonts w:ascii="Times New Roman" w:hAnsi="Times New Roman" w:cs="Times New Roman"/>
        </w:rPr>
        <w:t xml:space="preserve">barriers involved in accessing this </w:t>
      </w:r>
      <w:r w:rsidR="00661774" w:rsidRPr="007D1769">
        <w:rPr>
          <w:rFonts w:ascii="Times New Roman" w:hAnsi="Times New Roman" w:cs="Times New Roman"/>
        </w:rPr>
        <w:t xml:space="preserve">population of students </w:t>
      </w:r>
      <w:r w:rsidR="00A779CE">
        <w:rPr>
          <w:rFonts w:ascii="Times New Roman" w:hAnsi="Times New Roman" w:cs="Times New Roman"/>
        </w:rPr>
        <w:t>(</w:t>
      </w:r>
      <w:proofErr w:type="spellStart"/>
      <w:r w:rsidR="00A779CE">
        <w:rPr>
          <w:rFonts w:ascii="Times New Roman" w:hAnsi="Times New Roman" w:cs="Times New Roman"/>
        </w:rPr>
        <w:t>Sankof</w:t>
      </w:r>
      <w:proofErr w:type="spellEnd"/>
      <w:r w:rsidR="006A6DF7">
        <w:rPr>
          <w:rFonts w:ascii="Times New Roman" w:hAnsi="Times New Roman" w:cs="Times New Roman"/>
        </w:rPr>
        <w:t xml:space="preserve"> et al., 2018)</w:t>
      </w:r>
      <w:r w:rsidR="00661774" w:rsidRPr="007D1769">
        <w:rPr>
          <w:rFonts w:ascii="Times New Roman" w:hAnsi="Times New Roman" w:cs="Times New Roman"/>
        </w:rPr>
        <w:t xml:space="preserve">. It is not easy for researchers to access justice-involved juveniles for research </w:t>
      </w:r>
      <w:r w:rsidR="00B6592D">
        <w:rPr>
          <w:rFonts w:ascii="Times New Roman" w:hAnsi="Times New Roman" w:cs="Times New Roman"/>
        </w:rPr>
        <w:t>as they are</w:t>
      </w:r>
      <w:r w:rsidR="002413F5">
        <w:rPr>
          <w:rFonts w:ascii="Times New Roman" w:hAnsi="Times New Roman" w:cs="Times New Roman"/>
        </w:rPr>
        <w:t xml:space="preserve"> a protected population of individuals</w:t>
      </w:r>
      <w:r w:rsidR="00880114">
        <w:rPr>
          <w:rFonts w:ascii="Times New Roman" w:hAnsi="Times New Roman" w:cs="Times New Roman"/>
        </w:rPr>
        <w:t>, both as children and as detai</w:t>
      </w:r>
      <w:r w:rsidR="000B3B50">
        <w:rPr>
          <w:rFonts w:ascii="Times New Roman" w:hAnsi="Times New Roman" w:cs="Times New Roman"/>
        </w:rPr>
        <w:t>nees</w:t>
      </w:r>
      <w:r w:rsidR="002413F5">
        <w:rPr>
          <w:rFonts w:ascii="Times New Roman" w:hAnsi="Times New Roman" w:cs="Times New Roman"/>
        </w:rPr>
        <w:t xml:space="preserve">. </w:t>
      </w:r>
      <w:r w:rsidR="009C3E73" w:rsidRPr="007D1769">
        <w:rPr>
          <w:rFonts w:ascii="Times New Roman" w:hAnsi="Times New Roman" w:cs="Times New Roman"/>
        </w:rPr>
        <w:t xml:space="preserve">However, once a relationship </w:t>
      </w:r>
      <w:r w:rsidR="008A1C53" w:rsidRPr="007D1769">
        <w:rPr>
          <w:rFonts w:ascii="Times New Roman" w:hAnsi="Times New Roman" w:cs="Times New Roman"/>
        </w:rPr>
        <w:t>has been made</w:t>
      </w:r>
      <w:r w:rsidR="00C67341" w:rsidRPr="007D1769">
        <w:rPr>
          <w:rFonts w:ascii="Times New Roman" w:hAnsi="Times New Roman" w:cs="Times New Roman"/>
        </w:rPr>
        <w:t xml:space="preserve"> with a facility or government entity</w:t>
      </w:r>
      <w:r w:rsidR="008A1C53" w:rsidRPr="007D1769">
        <w:rPr>
          <w:rFonts w:ascii="Times New Roman" w:hAnsi="Times New Roman" w:cs="Times New Roman"/>
        </w:rPr>
        <w:t xml:space="preserve">, </w:t>
      </w:r>
      <w:r w:rsidR="00D0292B" w:rsidRPr="007D1769">
        <w:rPr>
          <w:rFonts w:ascii="Times New Roman" w:hAnsi="Times New Roman" w:cs="Times New Roman"/>
        </w:rPr>
        <w:t>researchers</w:t>
      </w:r>
      <w:r w:rsidR="008A1C53" w:rsidRPr="007D1769">
        <w:rPr>
          <w:rFonts w:ascii="Times New Roman" w:hAnsi="Times New Roman" w:cs="Times New Roman"/>
        </w:rPr>
        <w:t xml:space="preserve"> may find </w:t>
      </w:r>
      <w:r w:rsidR="00C67341" w:rsidRPr="007D1769">
        <w:rPr>
          <w:rFonts w:ascii="Times New Roman" w:hAnsi="Times New Roman" w:cs="Times New Roman"/>
        </w:rPr>
        <w:t>they have</w:t>
      </w:r>
      <w:r w:rsidR="008A1C53" w:rsidRPr="007D1769">
        <w:rPr>
          <w:rFonts w:ascii="Times New Roman" w:hAnsi="Times New Roman" w:cs="Times New Roman"/>
        </w:rPr>
        <w:t xml:space="preserve"> easier</w:t>
      </w:r>
      <w:r w:rsidR="00C67341" w:rsidRPr="007D1769">
        <w:rPr>
          <w:rFonts w:ascii="Times New Roman" w:hAnsi="Times New Roman" w:cs="Times New Roman"/>
        </w:rPr>
        <w:t xml:space="preserve"> </w:t>
      </w:r>
      <w:r w:rsidR="008A1C53" w:rsidRPr="007D1769">
        <w:rPr>
          <w:rFonts w:ascii="Times New Roman" w:hAnsi="Times New Roman" w:cs="Times New Roman"/>
        </w:rPr>
        <w:t>access</w:t>
      </w:r>
      <w:r w:rsidR="00C67341" w:rsidRPr="007D1769">
        <w:rPr>
          <w:rFonts w:ascii="Times New Roman" w:hAnsi="Times New Roman" w:cs="Times New Roman"/>
        </w:rPr>
        <w:t xml:space="preserve"> for continued research. This is exhibited by t</w:t>
      </w:r>
      <w:r w:rsidRPr="007D1769">
        <w:rPr>
          <w:rFonts w:ascii="Times New Roman" w:hAnsi="Times New Roman" w:cs="Times New Roman"/>
        </w:rPr>
        <w:t xml:space="preserve">hree of the researchers </w:t>
      </w:r>
      <w:r w:rsidR="00D0292B" w:rsidRPr="007D1769">
        <w:rPr>
          <w:rFonts w:ascii="Times New Roman" w:hAnsi="Times New Roman" w:cs="Times New Roman"/>
        </w:rPr>
        <w:t xml:space="preserve">who </w:t>
      </w:r>
      <w:r w:rsidRPr="007D1769">
        <w:rPr>
          <w:rFonts w:ascii="Times New Roman" w:hAnsi="Times New Roman" w:cs="Times New Roman"/>
        </w:rPr>
        <w:t>contributed to more than one publication included in th</w:t>
      </w:r>
      <w:r w:rsidR="00D0292B" w:rsidRPr="007D1769">
        <w:rPr>
          <w:rFonts w:ascii="Times New Roman" w:hAnsi="Times New Roman" w:cs="Times New Roman"/>
        </w:rPr>
        <w:t>is systematic</w:t>
      </w:r>
      <w:r w:rsidRPr="007D1769">
        <w:rPr>
          <w:rFonts w:ascii="Times New Roman" w:hAnsi="Times New Roman" w:cs="Times New Roman"/>
        </w:rPr>
        <w:t xml:space="preserve"> review (</w:t>
      </w:r>
      <w:proofErr w:type="spellStart"/>
      <w:r w:rsidRPr="007D1769">
        <w:rPr>
          <w:rFonts w:ascii="Times New Roman" w:hAnsi="Times New Roman" w:cs="Times New Roman"/>
        </w:rPr>
        <w:t>Houchins</w:t>
      </w:r>
      <w:proofErr w:type="spellEnd"/>
      <w:r w:rsidRPr="007D1769">
        <w:rPr>
          <w:rFonts w:ascii="Times New Roman" w:hAnsi="Times New Roman" w:cs="Times New Roman"/>
        </w:rPr>
        <w:t xml:space="preserve">, David; Bullock, </w:t>
      </w:r>
      <w:proofErr w:type="spellStart"/>
      <w:r w:rsidRPr="007D1769">
        <w:rPr>
          <w:rFonts w:ascii="Times New Roman" w:hAnsi="Times New Roman" w:cs="Times New Roman"/>
        </w:rPr>
        <w:t>Lyndal</w:t>
      </w:r>
      <w:proofErr w:type="spellEnd"/>
      <w:r w:rsidRPr="007D1769">
        <w:rPr>
          <w:rFonts w:ascii="Times New Roman" w:hAnsi="Times New Roman" w:cs="Times New Roman"/>
        </w:rPr>
        <w:t xml:space="preserve">; Gagnon, Joseph Calvin). </w:t>
      </w:r>
    </w:p>
    <w:p w14:paraId="5C52B218" w14:textId="434990A9" w:rsidR="00A32F98" w:rsidRPr="007D1769" w:rsidRDefault="00D0292B" w:rsidP="00D35668">
      <w:pPr>
        <w:spacing w:line="480" w:lineRule="auto"/>
        <w:ind w:firstLine="720"/>
        <w:rPr>
          <w:rFonts w:ascii="Times New Roman" w:hAnsi="Times New Roman" w:cs="Times New Roman"/>
        </w:rPr>
      </w:pPr>
      <w:r w:rsidRPr="007D1769">
        <w:rPr>
          <w:rFonts w:ascii="Times New Roman" w:hAnsi="Times New Roman" w:cs="Times New Roman"/>
        </w:rPr>
        <w:t xml:space="preserve">An additional </w:t>
      </w:r>
      <w:r w:rsidR="00F47F0F" w:rsidRPr="007D1769">
        <w:rPr>
          <w:rFonts w:ascii="Times New Roman" w:hAnsi="Times New Roman" w:cs="Times New Roman"/>
        </w:rPr>
        <w:t xml:space="preserve">support for </w:t>
      </w:r>
      <w:r w:rsidR="00D35668" w:rsidRPr="007D1769">
        <w:rPr>
          <w:rFonts w:ascii="Times New Roman" w:hAnsi="Times New Roman" w:cs="Times New Roman"/>
        </w:rPr>
        <w:t xml:space="preserve">correctional education of juveniles as </w:t>
      </w:r>
      <w:r w:rsidR="00F47F0F" w:rsidRPr="007D1769">
        <w:rPr>
          <w:rFonts w:ascii="Times New Roman" w:hAnsi="Times New Roman" w:cs="Times New Roman"/>
        </w:rPr>
        <w:t xml:space="preserve">a growing field of discipline is seen in the funding sources represented within the literature. </w:t>
      </w:r>
      <w:r w:rsidR="00A32F98" w:rsidRPr="007D1769">
        <w:rPr>
          <w:rFonts w:ascii="Times New Roman" w:hAnsi="Times New Roman" w:cs="Times New Roman"/>
        </w:rPr>
        <w:t xml:space="preserve">Only four of the 30 (13.3%) articles reported receiving funding for their study. One was a fellowship (Annamma_2015) and the other three were grants (Barnes_2018, Gagnon_2021, Jurich_2001). </w:t>
      </w:r>
      <w:r w:rsidR="00D35668" w:rsidRPr="007D1769">
        <w:rPr>
          <w:rFonts w:ascii="Times New Roman" w:hAnsi="Times New Roman" w:cs="Times New Roman"/>
        </w:rPr>
        <w:t>However, o</w:t>
      </w:r>
      <w:r w:rsidR="00DF7258" w:rsidRPr="007D1769">
        <w:rPr>
          <w:rFonts w:ascii="Times New Roman" w:hAnsi="Times New Roman" w:cs="Times New Roman"/>
        </w:rPr>
        <w:t>f the</w:t>
      </w:r>
      <w:r w:rsidR="00D35668" w:rsidRPr="007D1769">
        <w:rPr>
          <w:rFonts w:ascii="Times New Roman" w:hAnsi="Times New Roman" w:cs="Times New Roman"/>
        </w:rPr>
        <w:t>se</w:t>
      </w:r>
      <w:r w:rsidR="00DF7258" w:rsidRPr="007D1769">
        <w:rPr>
          <w:rFonts w:ascii="Times New Roman" w:hAnsi="Times New Roman" w:cs="Times New Roman"/>
        </w:rPr>
        <w:t xml:space="preserve"> four studies reporting funding, three occurred within the </w:t>
      </w:r>
      <w:r w:rsidR="00D35668" w:rsidRPr="007D1769">
        <w:rPr>
          <w:rFonts w:ascii="Times New Roman" w:hAnsi="Times New Roman" w:cs="Times New Roman"/>
        </w:rPr>
        <w:t>past decade, suggesting funding may be becoming more available for studying this population and their students.</w:t>
      </w:r>
    </w:p>
    <w:p w14:paraId="375B5439" w14:textId="057FCBEF" w:rsidR="00960AC7" w:rsidRPr="0069655A" w:rsidRDefault="00960AC7" w:rsidP="0069655A">
      <w:pPr>
        <w:pStyle w:val="Heading2"/>
      </w:pPr>
      <w:bookmarkStart w:id="124" w:name="_Toc165291434"/>
      <w:bookmarkStart w:id="125" w:name="_Toc165384448"/>
      <w:r w:rsidRPr="0069655A">
        <w:t>Study Characteristics: Setting</w:t>
      </w:r>
      <w:bookmarkEnd w:id="124"/>
      <w:bookmarkEnd w:id="125"/>
    </w:p>
    <w:p w14:paraId="4E0FD7F2" w14:textId="77777777" w:rsidR="008937E9" w:rsidRPr="007D1769" w:rsidRDefault="008937E9" w:rsidP="008937E9">
      <w:pPr>
        <w:contextualSpacing/>
        <w:rPr>
          <w:rFonts w:ascii="Times New Roman" w:hAnsi="Times New Roman" w:cs="Times New Roman"/>
          <w:b/>
          <w:bCs/>
          <w:color w:val="000000" w:themeColor="text1"/>
        </w:rPr>
      </w:pPr>
    </w:p>
    <w:p w14:paraId="45BAD36B" w14:textId="57C69098" w:rsidR="00960AC7" w:rsidRPr="007D1769" w:rsidRDefault="00960AC7" w:rsidP="008937E9">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The second section of characteristics were those variables relating to study setting. This included</w:t>
      </w:r>
      <w:r w:rsidR="005C7B8B" w:rsidRPr="007D1769">
        <w:rPr>
          <w:rFonts w:ascii="Times New Roman" w:hAnsi="Times New Roman" w:cs="Times New Roman"/>
          <w:color w:val="000000" w:themeColor="text1"/>
        </w:rPr>
        <w:t xml:space="preserve"> state, community type, school level, school environment, subject or course, average number of students taught, and average number of students with disabilities.</w:t>
      </w:r>
      <w:r w:rsidR="005D66EA" w:rsidRPr="007D1769">
        <w:rPr>
          <w:rFonts w:ascii="Times New Roman" w:hAnsi="Times New Roman" w:cs="Times New Roman"/>
          <w:color w:val="000000" w:themeColor="text1"/>
        </w:rPr>
        <w:t xml:space="preserve"> </w:t>
      </w:r>
      <w:r w:rsidR="00322C22" w:rsidRPr="007D1769">
        <w:rPr>
          <w:rFonts w:ascii="Times New Roman" w:hAnsi="Times New Roman" w:cs="Times New Roman"/>
          <w:color w:val="000000" w:themeColor="text1"/>
        </w:rPr>
        <w:t xml:space="preserve">All 30 documents reported on state or geographical </w:t>
      </w:r>
      <w:r w:rsidR="004E4C59" w:rsidRPr="007D1769">
        <w:rPr>
          <w:rFonts w:ascii="Times New Roman" w:hAnsi="Times New Roman" w:cs="Times New Roman"/>
          <w:color w:val="000000" w:themeColor="text1"/>
        </w:rPr>
        <w:t>area and</w:t>
      </w:r>
      <w:r w:rsidR="00221754" w:rsidRPr="007D1769">
        <w:rPr>
          <w:rFonts w:ascii="Times New Roman" w:hAnsi="Times New Roman" w:cs="Times New Roman"/>
          <w:color w:val="000000" w:themeColor="text1"/>
        </w:rPr>
        <w:t xml:space="preserve"> resulted in a range of states. The majority </w:t>
      </w:r>
      <w:r w:rsidR="004E4C59" w:rsidRPr="007D1769">
        <w:rPr>
          <w:rFonts w:ascii="Times New Roman" w:hAnsi="Times New Roman" w:cs="Times New Roman"/>
          <w:color w:val="000000" w:themeColor="text1"/>
        </w:rPr>
        <w:t>of documents</w:t>
      </w:r>
      <w:r w:rsidR="00221754" w:rsidRPr="007D1769">
        <w:rPr>
          <w:rFonts w:ascii="Times New Roman" w:hAnsi="Times New Roman" w:cs="Times New Roman"/>
          <w:color w:val="000000" w:themeColor="text1"/>
        </w:rPr>
        <w:t xml:space="preserve"> (30%) reported on multiple states </w:t>
      </w:r>
      <w:r w:rsidR="00896652" w:rsidRPr="007D1769">
        <w:rPr>
          <w:rFonts w:ascii="Times New Roman" w:hAnsi="Times New Roman" w:cs="Times New Roman"/>
          <w:color w:val="000000" w:themeColor="text1"/>
        </w:rPr>
        <w:t xml:space="preserve">or at the national level. However, it is interesting to note a </w:t>
      </w:r>
      <w:r w:rsidR="008337A7" w:rsidRPr="007D1769">
        <w:rPr>
          <w:rFonts w:ascii="Times New Roman" w:hAnsi="Times New Roman" w:cs="Times New Roman"/>
          <w:color w:val="000000" w:themeColor="text1"/>
        </w:rPr>
        <w:t>preponderance</w:t>
      </w:r>
      <w:r w:rsidR="00896652" w:rsidRPr="007D1769">
        <w:rPr>
          <w:rFonts w:ascii="Times New Roman" w:hAnsi="Times New Roman" w:cs="Times New Roman"/>
          <w:color w:val="000000" w:themeColor="text1"/>
        </w:rPr>
        <w:t xml:space="preserve"> of </w:t>
      </w:r>
      <w:r w:rsidR="008337A7" w:rsidRPr="007D1769">
        <w:rPr>
          <w:rFonts w:ascii="Times New Roman" w:hAnsi="Times New Roman" w:cs="Times New Roman"/>
          <w:color w:val="000000" w:themeColor="text1"/>
        </w:rPr>
        <w:t xml:space="preserve">reported states were in the southern portion of the United States. </w:t>
      </w:r>
      <w:r w:rsidR="002B014F">
        <w:rPr>
          <w:rFonts w:ascii="Times New Roman" w:hAnsi="Times New Roman" w:cs="Times New Roman"/>
          <w:color w:val="000000" w:themeColor="text1"/>
        </w:rPr>
        <w:t xml:space="preserve">There </w:t>
      </w:r>
      <w:r w:rsidR="002B014F">
        <w:rPr>
          <w:rFonts w:ascii="Times New Roman" w:hAnsi="Times New Roman" w:cs="Times New Roman"/>
          <w:color w:val="000000" w:themeColor="text1"/>
        </w:rPr>
        <w:lastRenderedPageBreak/>
        <w:t xml:space="preserve">were eight (26.7%) of articles based only in </w:t>
      </w:r>
      <w:r w:rsidR="00B2663F">
        <w:rPr>
          <w:rFonts w:ascii="Times New Roman" w:hAnsi="Times New Roman" w:cs="Times New Roman"/>
          <w:color w:val="000000" w:themeColor="text1"/>
        </w:rPr>
        <w:t>s</w:t>
      </w:r>
      <w:r w:rsidR="002B014F">
        <w:rPr>
          <w:rFonts w:ascii="Times New Roman" w:hAnsi="Times New Roman" w:cs="Times New Roman"/>
          <w:color w:val="000000" w:themeColor="text1"/>
        </w:rPr>
        <w:t>outhern states, but this percentage increases to 50% when including studies of multiple state</w:t>
      </w:r>
      <w:r w:rsidR="00D03308">
        <w:rPr>
          <w:rFonts w:ascii="Times New Roman" w:hAnsi="Times New Roman" w:cs="Times New Roman"/>
          <w:color w:val="000000" w:themeColor="text1"/>
        </w:rPr>
        <w:t xml:space="preserve"> studies that had representative southern states</w:t>
      </w:r>
      <w:r w:rsidR="007300C8">
        <w:rPr>
          <w:rFonts w:ascii="Times New Roman" w:hAnsi="Times New Roman" w:cs="Times New Roman"/>
          <w:color w:val="000000" w:themeColor="text1"/>
        </w:rPr>
        <w:t xml:space="preserve">. </w:t>
      </w:r>
    </w:p>
    <w:p w14:paraId="342A95B3" w14:textId="2A354DDA" w:rsidR="00D35668" w:rsidRPr="007D1769" w:rsidRDefault="004E4C59" w:rsidP="001E05DF">
      <w:pPr>
        <w:spacing w:line="480" w:lineRule="auto"/>
        <w:contextualSpacing/>
        <w:rPr>
          <w:rFonts w:ascii="Times New Roman" w:hAnsi="Times New Roman" w:cs="Times New Roman"/>
          <w:color w:val="000000" w:themeColor="text1"/>
        </w:rPr>
      </w:pPr>
      <w:r w:rsidRPr="007D1769">
        <w:rPr>
          <w:rFonts w:ascii="Times New Roman" w:hAnsi="Times New Roman" w:cs="Times New Roman"/>
          <w:color w:val="000000" w:themeColor="text1"/>
        </w:rPr>
        <w:tab/>
        <w:t xml:space="preserve">It is no surprise </w:t>
      </w:r>
      <w:r w:rsidR="009F721A" w:rsidRPr="007D1769">
        <w:rPr>
          <w:rFonts w:ascii="Times New Roman" w:hAnsi="Times New Roman" w:cs="Times New Roman"/>
          <w:color w:val="000000" w:themeColor="text1"/>
        </w:rPr>
        <w:t>that a variety of community types (e.g., rural, urban, suburban</w:t>
      </w:r>
      <w:r w:rsidR="002B5964" w:rsidRPr="007D1769">
        <w:rPr>
          <w:rFonts w:ascii="Times New Roman" w:hAnsi="Times New Roman" w:cs="Times New Roman"/>
          <w:color w:val="000000" w:themeColor="text1"/>
        </w:rPr>
        <w:t>, etc.) were reported in the literature</w:t>
      </w:r>
      <w:r w:rsidR="00920BA6" w:rsidRPr="007D1769">
        <w:rPr>
          <w:rFonts w:ascii="Times New Roman" w:hAnsi="Times New Roman" w:cs="Times New Roman"/>
          <w:color w:val="000000" w:themeColor="text1"/>
        </w:rPr>
        <w:t>. O</w:t>
      </w:r>
      <w:r w:rsidR="00537B33" w:rsidRPr="007D1769">
        <w:rPr>
          <w:rFonts w:ascii="Times New Roman" w:hAnsi="Times New Roman" w:cs="Times New Roman"/>
          <w:color w:val="000000" w:themeColor="text1"/>
        </w:rPr>
        <w:t>f those reporting</w:t>
      </w:r>
      <w:r w:rsidR="006C3637" w:rsidRPr="007D1769">
        <w:rPr>
          <w:rFonts w:ascii="Times New Roman" w:hAnsi="Times New Roman" w:cs="Times New Roman"/>
          <w:color w:val="000000" w:themeColor="text1"/>
        </w:rPr>
        <w:t xml:space="preserve"> 50% reported mixed community types. This could be because many of the studies were at state or </w:t>
      </w:r>
      <w:r w:rsidR="00C44064" w:rsidRPr="007D1769">
        <w:rPr>
          <w:rFonts w:ascii="Times New Roman" w:hAnsi="Times New Roman" w:cs="Times New Roman"/>
          <w:color w:val="000000" w:themeColor="text1"/>
        </w:rPr>
        <w:t>national level and thus the setting</w:t>
      </w:r>
      <w:r w:rsidR="00920BA6" w:rsidRPr="007D1769">
        <w:rPr>
          <w:rFonts w:ascii="Times New Roman" w:hAnsi="Times New Roman" w:cs="Times New Roman"/>
          <w:color w:val="000000" w:themeColor="text1"/>
        </w:rPr>
        <w:t xml:space="preserve"> of</w:t>
      </w:r>
      <w:r w:rsidR="00C44064" w:rsidRPr="007D1769">
        <w:rPr>
          <w:rFonts w:ascii="Times New Roman" w:hAnsi="Times New Roman" w:cs="Times New Roman"/>
          <w:color w:val="000000" w:themeColor="text1"/>
        </w:rPr>
        <w:t xml:space="preserve"> participants within each study varied </w:t>
      </w:r>
      <w:r w:rsidR="00772FB8" w:rsidRPr="007D1769">
        <w:rPr>
          <w:rFonts w:ascii="Times New Roman" w:hAnsi="Times New Roman" w:cs="Times New Roman"/>
          <w:color w:val="000000" w:themeColor="text1"/>
        </w:rPr>
        <w:t xml:space="preserve">greatly. </w:t>
      </w:r>
      <w:r w:rsidR="00877E4F" w:rsidRPr="007D1769">
        <w:rPr>
          <w:rFonts w:ascii="Times New Roman" w:hAnsi="Times New Roman" w:cs="Times New Roman"/>
          <w:color w:val="000000" w:themeColor="text1"/>
        </w:rPr>
        <w:t>This could also be true o</w:t>
      </w:r>
      <w:r w:rsidR="00772FB8" w:rsidRPr="007D1769">
        <w:rPr>
          <w:rFonts w:ascii="Times New Roman" w:hAnsi="Times New Roman" w:cs="Times New Roman"/>
          <w:color w:val="000000" w:themeColor="text1"/>
        </w:rPr>
        <w:t xml:space="preserve">f the documents </w:t>
      </w:r>
      <w:r w:rsidR="001E05DF">
        <w:rPr>
          <w:rFonts w:ascii="Times New Roman" w:hAnsi="Times New Roman" w:cs="Times New Roman"/>
          <w:color w:val="000000" w:themeColor="text1"/>
        </w:rPr>
        <w:t>that</w:t>
      </w:r>
      <w:r w:rsidR="00772FB8" w:rsidRPr="007D1769">
        <w:rPr>
          <w:rFonts w:ascii="Times New Roman" w:hAnsi="Times New Roman" w:cs="Times New Roman"/>
          <w:color w:val="000000" w:themeColor="text1"/>
        </w:rPr>
        <w:t xml:space="preserve"> reported on </w:t>
      </w:r>
      <w:r w:rsidR="00776B4D" w:rsidRPr="007D1769">
        <w:rPr>
          <w:rFonts w:ascii="Times New Roman" w:hAnsi="Times New Roman" w:cs="Times New Roman"/>
          <w:color w:val="000000" w:themeColor="text1"/>
        </w:rPr>
        <w:t>school level</w:t>
      </w:r>
      <w:r w:rsidR="00877E4F" w:rsidRPr="007D1769">
        <w:rPr>
          <w:rFonts w:ascii="Times New Roman" w:hAnsi="Times New Roman" w:cs="Times New Roman"/>
          <w:color w:val="000000" w:themeColor="text1"/>
        </w:rPr>
        <w:t xml:space="preserve">. Almost </w:t>
      </w:r>
      <w:r w:rsidR="00014237" w:rsidRPr="007D1769">
        <w:rPr>
          <w:rFonts w:ascii="Times New Roman" w:hAnsi="Times New Roman" w:cs="Times New Roman"/>
          <w:color w:val="000000" w:themeColor="text1"/>
        </w:rPr>
        <w:t>three-quarters of studies (</w:t>
      </w:r>
      <w:r w:rsidR="00776B4D" w:rsidRPr="007D1769">
        <w:rPr>
          <w:rFonts w:ascii="Times New Roman" w:hAnsi="Times New Roman" w:cs="Times New Roman"/>
          <w:color w:val="000000" w:themeColor="text1"/>
        </w:rPr>
        <w:t>66.7%</w:t>
      </w:r>
      <w:r w:rsidR="00014237" w:rsidRPr="007D1769">
        <w:rPr>
          <w:rFonts w:ascii="Times New Roman" w:hAnsi="Times New Roman" w:cs="Times New Roman"/>
          <w:color w:val="000000" w:themeColor="text1"/>
        </w:rPr>
        <w:t>)</w:t>
      </w:r>
      <w:r w:rsidR="00776B4D" w:rsidRPr="007D1769">
        <w:rPr>
          <w:rFonts w:ascii="Times New Roman" w:hAnsi="Times New Roman" w:cs="Times New Roman"/>
          <w:color w:val="000000" w:themeColor="text1"/>
        </w:rPr>
        <w:t xml:space="preserve"> reported supporting juveniles in multiple </w:t>
      </w:r>
      <w:r w:rsidR="00877E4F" w:rsidRPr="007D1769">
        <w:rPr>
          <w:rFonts w:ascii="Times New Roman" w:hAnsi="Times New Roman" w:cs="Times New Roman"/>
          <w:color w:val="000000" w:themeColor="text1"/>
        </w:rPr>
        <w:t xml:space="preserve">levels (e.g., both elementary and secondary level students). </w:t>
      </w:r>
    </w:p>
    <w:p w14:paraId="0EB765E4" w14:textId="55B939BD" w:rsidR="00CC2C57" w:rsidRPr="007D1769" w:rsidRDefault="00456ED2" w:rsidP="009909FF">
      <w:pPr>
        <w:spacing w:line="480" w:lineRule="auto"/>
        <w:contextualSpacing/>
        <w:rPr>
          <w:rFonts w:ascii="Times New Roman" w:hAnsi="Times New Roman" w:cs="Times New Roman"/>
          <w:color w:val="000000" w:themeColor="text1"/>
        </w:rPr>
      </w:pPr>
      <w:r w:rsidRPr="007D1769">
        <w:rPr>
          <w:rFonts w:ascii="Times New Roman" w:hAnsi="Times New Roman" w:cs="Times New Roman"/>
          <w:color w:val="000000" w:themeColor="text1"/>
        </w:rPr>
        <w:tab/>
      </w:r>
      <w:r w:rsidR="006D0B88" w:rsidRPr="007D1769">
        <w:rPr>
          <w:rFonts w:ascii="Times New Roman" w:hAnsi="Times New Roman" w:cs="Times New Roman"/>
          <w:color w:val="000000" w:themeColor="text1"/>
        </w:rPr>
        <w:t>O</w:t>
      </w:r>
      <w:r w:rsidR="004D32C4" w:rsidRPr="007D1769">
        <w:rPr>
          <w:rFonts w:ascii="Times New Roman" w:hAnsi="Times New Roman" w:cs="Times New Roman"/>
          <w:color w:val="000000" w:themeColor="text1"/>
        </w:rPr>
        <w:t xml:space="preserve">nly one article </w:t>
      </w:r>
      <w:r w:rsidR="00893092" w:rsidRPr="007D1769">
        <w:rPr>
          <w:rFonts w:ascii="Times New Roman" w:hAnsi="Times New Roman" w:cs="Times New Roman"/>
          <w:color w:val="000000" w:themeColor="text1"/>
        </w:rPr>
        <w:t>(Brennan</w:t>
      </w:r>
      <w:r w:rsidR="006D0B88" w:rsidRPr="007D1769">
        <w:rPr>
          <w:rFonts w:ascii="Times New Roman" w:hAnsi="Times New Roman" w:cs="Times New Roman"/>
          <w:color w:val="000000" w:themeColor="text1"/>
        </w:rPr>
        <w:t xml:space="preserve">_2017) </w:t>
      </w:r>
      <w:r w:rsidR="004D32C4" w:rsidRPr="007D1769">
        <w:rPr>
          <w:rFonts w:ascii="Times New Roman" w:hAnsi="Times New Roman" w:cs="Times New Roman"/>
          <w:color w:val="000000" w:themeColor="text1"/>
        </w:rPr>
        <w:t xml:space="preserve">specified the total number of students </w:t>
      </w:r>
      <w:r w:rsidR="00893092" w:rsidRPr="007D1769">
        <w:rPr>
          <w:rFonts w:ascii="Times New Roman" w:hAnsi="Times New Roman" w:cs="Times New Roman"/>
          <w:color w:val="000000" w:themeColor="text1"/>
        </w:rPr>
        <w:t>being served who had a disability.</w:t>
      </w:r>
      <w:r w:rsidR="00E353DC" w:rsidRPr="007D1769">
        <w:rPr>
          <w:rFonts w:ascii="Times New Roman" w:hAnsi="Times New Roman" w:cs="Times New Roman"/>
          <w:color w:val="000000" w:themeColor="text1"/>
        </w:rPr>
        <w:t xml:space="preserve"> This is interesting because so many of the represented journals were special education journals</w:t>
      </w:r>
      <w:r w:rsidR="009909FF" w:rsidRPr="007D1769">
        <w:rPr>
          <w:rFonts w:ascii="Times New Roman" w:hAnsi="Times New Roman" w:cs="Times New Roman"/>
          <w:color w:val="000000" w:themeColor="text1"/>
        </w:rPr>
        <w:t>. I think this again speaks to the lack of literature sources that are focused on this population of youth and educators serving them.</w:t>
      </w:r>
    </w:p>
    <w:p w14:paraId="2B4D7901" w14:textId="77777777" w:rsidR="00960AC7" w:rsidRPr="0069655A" w:rsidRDefault="00960AC7" w:rsidP="0069655A">
      <w:pPr>
        <w:pStyle w:val="Heading2"/>
      </w:pPr>
      <w:bookmarkStart w:id="126" w:name="_Toc165291435"/>
      <w:bookmarkStart w:id="127" w:name="_Toc165384449"/>
      <w:r w:rsidRPr="0069655A">
        <w:t>Study Characteristics: Participants</w:t>
      </w:r>
      <w:bookmarkEnd w:id="126"/>
      <w:bookmarkEnd w:id="127"/>
    </w:p>
    <w:p w14:paraId="243B4BE8" w14:textId="77777777" w:rsidR="005C2CA2" w:rsidRPr="007D1769" w:rsidRDefault="005C2CA2" w:rsidP="00960AC7">
      <w:pPr>
        <w:contextualSpacing/>
        <w:rPr>
          <w:rFonts w:ascii="Times New Roman" w:hAnsi="Times New Roman" w:cs="Times New Roman"/>
          <w:b/>
          <w:bCs/>
          <w:color w:val="000000" w:themeColor="text1"/>
        </w:rPr>
      </w:pPr>
    </w:p>
    <w:p w14:paraId="0D600C8E" w14:textId="0DC79F42" w:rsidR="00C44A6F" w:rsidRPr="007050AB" w:rsidRDefault="00960AC7" w:rsidP="007050AB">
      <w:pPr>
        <w:spacing w:line="480" w:lineRule="auto"/>
        <w:ind w:firstLine="720"/>
        <w:rPr>
          <w:rFonts w:ascii="Times New Roman" w:hAnsi="Times New Roman" w:cs="Times New Roman"/>
        </w:rPr>
      </w:pPr>
      <w:r w:rsidRPr="007D1769">
        <w:rPr>
          <w:rFonts w:ascii="Times New Roman" w:hAnsi="Times New Roman" w:cs="Times New Roman"/>
        </w:rPr>
        <w:t>The third section on characteristics involved variables relating to description of the participants examined within</w:t>
      </w:r>
      <w:r w:rsidR="005C2CA2" w:rsidRPr="007D1769">
        <w:rPr>
          <w:rFonts w:ascii="Times New Roman" w:hAnsi="Times New Roman" w:cs="Times New Roman"/>
        </w:rPr>
        <w:t xml:space="preserve"> the</w:t>
      </w:r>
      <w:r w:rsidRPr="007D1769">
        <w:rPr>
          <w:rFonts w:ascii="Times New Roman" w:hAnsi="Times New Roman" w:cs="Times New Roman"/>
        </w:rPr>
        <w:t xml:space="preserve"> included literature.</w:t>
      </w:r>
      <w:r w:rsidR="00E50ED8" w:rsidRPr="007D1769">
        <w:rPr>
          <w:rFonts w:ascii="Times New Roman" w:hAnsi="Times New Roman" w:cs="Times New Roman"/>
        </w:rPr>
        <w:t xml:space="preserve"> </w:t>
      </w:r>
      <w:r w:rsidR="00CC2C57" w:rsidRPr="007D1769">
        <w:rPr>
          <w:rFonts w:ascii="Times New Roman" w:hAnsi="Times New Roman" w:cs="Times New Roman"/>
          <w:color w:val="000000" w:themeColor="text1"/>
        </w:rPr>
        <w:t xml:space="preserve">Participant characteristics included total participant </w:t>
      </w:r>
      <w:r w:rsidR="00CC2C57" w:rsidRPr="007D1769">
        <w:rPr>
          <w:rFonts w:ascii="Times New Roman" w:hAnsi="Times New Roman" w:cs="Times New Roman"/>
        </w:rPr>
        <w:t>sample size, participant gender, age, ethnicity, race, position or title, years of teaching experience, years of teaching in the special population, and subjects taught.</w:t>
      </w:r>
      <w:r w:rsidR="008C5598" w:rsidRPr="007D1769">
        <w:rPr>
          <w:rFonts w:ascii="Times New Roman" w:hAnsi="Times New Roman" w:cs="Times New Roman"/>
        </w:rPr>
        <w:t xml:space="preserve"> Of the documents reporting on participant gender, </w:t>
      </w:r>
      <w:r w:rsidR="005C2CA2" w:rsidRPr="007D1769">
        <w:rPr>
          <w:rFonts w:ascii="Times New Roman" w:hAnsi="Times New Roman" w:cs="Times New Roman"/>
        </w:rPr>
        <w:t xml:space="preserve">twelve (12 of 17; 70.1%) reported a greater number of female participants. This aligns with the teacher workforce statistics in the US </w:t>
      </w:r>
      <w:r w:rsidR="005C2CA2" w:rsidRPr="0015031F">
        <w:rPr>
          <w:rFonts w:ascii="Times New Roman" w:hAnsi="Times New Roman" w:cs="Times New Roman"/>
        </w:rPr>
        <w:t xml:space="preserve">where females make up about </w:t>
      </w:r>
      <w:r w:rsidR="00D928FB" w:rsidRPr="0015031F">
        <w:rPr>
          <w:rFonts w:ascii="Times New Roman" w:hAnsi="Times New Roman" w:cs="Times New Roman"/>
        </w:rPr>
        <w:t>75</w:t>
      </w:r>
      <w:r w:rsidR="005C2CA2" w:rsidRPr="0015031F">
        <w:rPr>
          <w:rFonts w:ascii="Times New Roman" w:hAnsi="Times New Roman" w:cs="Times New Roman"/>
        </w:rPr>
        <w:t>% of the workforce (</w:t>
      </w:r>
      <w:r w:rsidR="00D928FB" w:rsidRPr="0015031F">
        <w:rPr>
          <w:rFonts w:ascii="Times New Roman" w:hAnsi="Times New Roman" w:cs="Times New Roman"/>
        </w:rPr>
        <w:t>McCain, 2023</w:t>
      </w:r>
      <w:r w:rsidR="005C2CA2" w:rsidRPr="0015031F">
        <w:rPr>
          <w:rFonts w:ascii="Times New Roman" w:hAnsi="Times New Roman" w:cs="Times New Roman"/>
        </w:rPr>
        <w:t>).</w:t>
      </w:r>
      <w:r w:rsidR="00776F3C" w:rsidRPr="0015031F">
        <w:rPr>
          <w:rFonts w:ascii="Times New Roman" w:hAnsi="Times New Roman" w:cs="Times New Roman"/>
        </w:rPr>
        <w:t xml:space="preserve"> </w:t>
      </w:r>
      <w:r w:rsidR="008258AF" w:rsidRPr="0015031F">
        <w:rPr>
          <w:rFonts w:ascii="Times New Roman" w:hAnsi="Times New Roman" w:cs="Times New Roman"/>
        </w:rPr>
        <w:t>A</w:t>
      </w:r>
      <w:r w:rsidR="00E50ED8" w:rsidRPr="0015031F">
        <w:rPr>
          <w:rFonts w:ascii="Times New Roman" w:hAnsi="Times New Roman" w:cs="Times New Roman"/>
        </w:rPr>
        <w:t xml:space="preserve">bout 19% of participants reported being younger than 40, meaning the workforce in this area is largely over 40. </w:t>
      </w:r>
      <w:r w:rsidR="005C2CA2" w:rsidRPr="0015031F">
        <w:rPr>
          <w:rFonts w:ascii="Times New Roman" w:hAnsi="Times New Roman" w:cs="Times New Roman"/>
        </w:rPr>
        <w:t xml:space="preserve">This is </w:t>
      </w:r>
      <w:r w:rsidR="00FC4514" w:rsidRPr="0015031F">
        <w:rPr>
          <w:rFonts w:ascii="Times New Roman" w:hAnsi="Times New Roman" w:cs="Times New Roman"/>
        </w:rPr>
        <w:t xml:space="preserve">similar </w:t>
      </w:r>
      <w:r w:rsidR="005C2CA2" w:rsidRPr="0015031F">
        <w:rPr>
          <w:rFonts w:ascii="Times New Roman" w:hAnsi="Times New Roman" w:cs="Times New Roman"/>
        </w:rPr>
        <w:t xml:space="preserve">to </w:t>
      </w:r>
      <w:r w:rsidR="0015031F" w:rsidRPr="0015031F">
        <w:rPr>
          <w:rFonts w:ascii="Times New Roman" w:hAnsi="Times New Roman" w:cs="Times New Roman"/>
        </w:rPr>
        <w:t xml:space="preserve">other findings on </w:t>
      </w:r>
      <w:r w:rsidR="00D02085" w:rsidRPr="0015031F">
        <w:rPr>
          <w:rFonts w:ascii="Times New Roman" w:hAnsi="Times New Roman" w:cs="Times New Roman"/>
        </w:rPr>
        <w:t>teacher statistics in the US</w:t>
      </w:r>
      <w:r w:rsidR="001F7313">
        <w:rPr>
          <w:rFonts w:ascii="Times New Roman" w:hAnsi="Times New Roman" w:cs="Times New Roman"/>
        </w:rPr>
        <w:t>,</w:t>
      </w:r>
      <w:r w:rsidR="00D02085" w:rsidRPr="0015031F">
        <w:rPr>
          <w:rFonts w:ascii="Times New Roman" w:hAnsi="Times New Roman" w:cs="Times New Roman"/>
        </w:rPr>
        <w:t xml:space="preserve"> where </w:t>
      </w:r>
      <w:r w:rsidR="00161EDC">
        <w:rPr>
          <w:rFonts w:ascii="Times New Roman" w:hAnsi="Times New Roman" w:cs="Times New Roman"/>
        </w:rPr>
        <w:t>most of</w:t>
      </w:r>
      <w:r w:rsidR="001F7313">
        <w:rPr>
          <w:rFonts w:ascii="Times New Roman" w:hAnsi="Times New Roman" w:cs="Times New Roman"/>
        </w:rPr>
        <w:t xml:space="preserve"> the workforce </w:t>
      </w:r>
      <w:r w:rsidR="007050AB">
        <w:rPr>
          <w:rFonts w:ascii="Times New Roman" w:hAnsi="Times New Roman" w:cs="Times New Roman"/>
        </w:rPr>
        <w:t>(</w:t>
      </w:r>
      <w:r w:rsidR="00DF3DA6" w:rsidRPr="0015031F">
        <w:rPr>
          <w:rFonts w:ascii="Times New Roman" w:hAnsi="Times New Roman" w:cs="Times New Roman"/>
        </w:rPr>
        <w:t>56.9%</w:t>
      </w:r>
      <w:r w:rsidR="007050AB">
        <w:rPr>
          <w:rFonts w:ascii="Times New Roman" w:hAnsi="Times New Roman" w:cs="Times New Roman"/>
        </w:rPr>
        <w:t>)</w:t>
      </w:r>
      <w:r w:rsidR="00D02085" w:rsidRPr="0015031F">
        <w:rPr>
          <w:rFonts w:ascii="Times New Roman" w:hAnsi="Times New Roman" w:cs="Times New Roman"/>
        </w:rPr>
        <w:t xml:space="preserve"> is aged </w:t>
      </w:r>
      <w:r w:rsidR="00DF3DA6" w:rsidRPr="0015031F">
        <w:rPr>
          <w:rFonts w:ascii="Times New Roman" w:hAnsi="Times New Roman" w:cs="Times New Roman"/>
        </w:rPr>
        <w:t>30-49</w:t>
      </w:r>
      <w:r w:rsidR="00D02085" w:rsidRPr="0015031F">
        <w:rPr>
          <w:rFonts w:ascii="Times New Roman" w:hAnsi="Times New Roman" w:cs="Times New Roman"/>
        </w:rPr>
        <w:t xml:space="preserve"> (</w:t>
      </w:r>
      <w:r w:rsidR="00DF3DA6" w:rsidRPr="0015031F">
        <w:rPr>
          <w:rFonts w:ascii="Times New Roman" w:hAnsi="Times New Roman" w:cs="Times New Roman"/>
        </w:rPr>
        <w:t>McCain, 2023)</w:t>
      </w:r>
      <w:r w:rsidR="007050AB">
        <w:rPr>
          <w:rFonts w:ascii="Times New Roman" w:hAnsi="Times New Roman" w:cs="Times New Roman"/>
        </w:rPr>
        <w:t xml:space="preserve">, and about 20% are </w:t>
      </w:r>
      <w:r w:rsidR="00200C65">
        <w:rPr>
          <w:rFonts w:ascii="Times New Roman" w:hAnsi="Times New Roman" w:cs="Times New Roman"/>
        </w:rPr>
        <w:t>50 or older</w:t>
      </w:r>
      <w:r w:rsidR="00D02085" w:rsidRPr="0015031F">
        <w:rPr>
          <w:rFonts w:ascii="Times New Roman" w:hAnsi="Times New Roman" w:cs="Times New Roman"/>
        </w:rPr>
        <w:t>.</w:t>
      </w:r>
      <w:r w:rsidR="00D02085" w:rsidRPr="007D1769">
        <w:rPr>
          <w:rFonts w:ascii="Times New Roman" w:hAnsi="Times New Roman" w:cs="Times New Roman"/>
        </w:rPr>
        <w:t xml:space="preserve"> </w:t>
      </w:r>
      <w:r w:rsidR="00DF0BF0" w:rsidRPr="007D1769">
        <w:rPr>
          <w:rFonts w:ascii="Times New Roman" w:hAnsi="Times New Roman" w:cs="Times New Roman"/>
        </w:rPr>
        <w:t xml:space="preserve">This could be because </w:t>
      </w:r>
      <w:r w:rsidR="00066E3E" w:rsidRPr="007D1769">
        <w:rPr>
          <w:rFonts w:ascii="Times New Roman" w:hAnsi="Times New Roman" w:cs="Times New Roman"/>
          <w:shd w:val="clear" w:color="auto" w:fill="FFFFFF"/>
        </w:rPr>
        <w:t>a</w:t>
      </w:r>
      <w:r w:rsidR="00DF0BF0" w:rsidRPr="007D1769">
        <w:rPr>
          <w:rFonts w:ascii="Times New Roman" w:hAnsi="Times New Roman" w:cs="Times New Roman"/>
          <w:shd w:val="clear" w:color="auto" w:fill="FFFFFF"/>
        </w:rPr>
        <w:t xml:space="preserve">ge has been identified as a strong </w:t>
      </w:r>
      <w:r w:rsidR="00DF0BF0" w:rsidRPr="007D1769">
        <w:rPr>
          <w:rFonts w:ascii="Times New Roman" w:hAnsi="Times New Roman" w:cs="Times New Roman"/>
          <w:shd w:val="clear" w:color="auto" w:fill="FFFFFF"/>
        </w:rPr>
        <w:lastRenderedPageBreak/>
        <w:t>predictor of job satisfaction, with older worker</w:t>
      </w:r>
      <w:r w:rsidR="00066E3E" w:rsidRPr="007D1769">
        <w:rPr>
          <w:rFonts w:ascii="Times New Roman" w:hAnsi="Times New Roman" w:cs="Times New Roman"/>
          <w:shd w:val="clear" w:color="auto" w:fill="FFFFFF"/>
        </w:rPr>
        <w:t>s</w:t>
      </w:r>
      <w:r w:rsidR="00DF0BF0" w:rsidRPr="007D1769">
        <w:rPr>
          <w:rFonts w:ascii="Times New Roman" w:hAnsi="Times New Roman" w:cs="Times New Roman"/>
          <w:shd w:val="clear" w:color="auto" w:fill="FFFFFF"/>
        </w:rPr>
        <w:t xml:space="preserve"> generally being more satisfied with their jobs than younger workers (Gosnell, 2000).</w:t>
      </w:r>
    </w:p>
    <w:p w14:paraId="7CE448EE" w14:textId="12FB0DF2" w:rsidR="00E65CA6" w:rsidRPr="007D1769" w:rsidRDefault="00E65CA6" w:rsidP="005D6889">
      <w:pPr>
        <w:spacing w:line="480" w:lineRule="auto"/>
        <w:ind w:firstLine="720"/>
        <w:rPr>
          <w:rFonts w:ascii="Times New Roman" w:hAnsi="Times New Roman" w:cs="Times New Roman"/>
          <w:shd w:val="clear" w:color="auto" w:fill="FFFFFF"/>
        </w:rPr>
      </w:pPr>
      <w:r w:rsidRPr="007D1769">
        <w:rPr>
          <w:rFonts w:ascii="Times New Roman" w:hAnsi="Times New Roman" w:cs="Times New Roman"/>
        </w:rPr>
        <w:t xml:space="preserve">Of </w:t>
      </w:r>
      <w:r w:rsidRPr="007D1769">
        <w:rPr>
          <w:rFonts w:ascii="Times New Roman" w:hAnsi="Times New Roman" w:cs="Times New Roman"/>
          <w:shd w:val="clear" w:color="auto" w:fill="FFFFFF"/>
        </w:rPr>
        <w:t xml:space="preserve">the studies reporting on the race of participants, </w:t>
      </w:r>
      <w:r w:rsidR="00C05226" w:rsidRPr="007D1769">
        <w:rPr>
          <w:rFonts w:ascii="Times New Roman" w:hAnsi="Times New Roman" w:cs="Times New Roman"/>
          <w:shd w:val="clear" w:color="auto" w:fill="FFFFFF"/>
        </w:rPr>
        <w:t xml:space="preserve">almost all </w:t>
      </w:r>
      <w:r w:rsidRPr="007D1769">
        <w:rPr>
          <w:rFonts w:ascii="Times New Roman" w:hAnsi="Times New Roman" w:cs="Times New Roman"/>
          <w:shd w:val="clear" w:color="auto" w:fill="FFFFFF"/>
        </w:rPr>
        <w:t>(8 of 9</w:t>
      </w:r>
      <w:r w:rsidR="00C05226" w:rsidRPr="007D1769">
        <w:rPr>
          <w:rFonts w:ascii="Times New Roman" w:hAnsi="Times New Roman" w:cs="Times New Roman"/>
          <w:shd w:val="clear" w:color="auto" w:fill="FFFFFF"/>
        </w:rPr>
        <w:t>; 88.9%)</w:t>
      </w:r>
      <w:r w:rsidRPr="007D1769">
        <w:rPr>
          <w:rFonts w:ascii="Times New Roman" w:hAnsi="Times New Roman" w:cs="Times New Roman"/>
          <w:shd w:val="clear" w:color="auto" w:fill="FFFFFF"/>
        </w:rPr>
        <w:t xml:space="preserve"> reported largely White participants</w:t>
      </w:r>
      <w:r w:rsidR="00C05226" w:rsidRPr="007D1769">
        <w:rPr>
          <w:rFonts w:ascii="Times New Roman" w:hAnsi="Times New Roman" w:cs="Times New Roman"/>
          <w:shd w:val="clear" w:color="auto" w:fill="FFFFFF"/>
        </w:rPr>
        <w:t xml:space="preserve"> (ranging from </w:t>
      </w:r>
      <w:r w:rsidR="00C837BE">
        <w:rPr>
          <w:rFonts w:ascii="Times New Roman" w:hAnsi="Times New Roman" w:cs="Times New Roman"/>
          <w:shd w:val="clear" w:color="auto" w:fill="FFFFFF"/>
        </w:rPr>
        <w:t>50%</w:t>
      </w:r>
      <w:r w:rsidR="00C05226" w:rsidRPr="007D1769">
        <w:rPr>
          <w:rFonts w:ascii="Times New Roman" w:hAnsi="Times New Roman" w:cs="Times New Roman"/>
          <w:shd w:val="clear" w:color="auto" w:fill="FFFFFF"/>
        </w:rPr>
        <w:t xml:space="preserve"> to </w:t>
      </w:r>
      <w:r w:rsidR="00C837BE">
        <w:rPr>
          <w:rFonts w:ascii="Times New Roman" w:hAnsi="Times New Roman" w:cs="Times New Roman"/>
          <w:shd w:val="clear" w:color="auto" w:fill="FFFFFF"/>
        </w:rPr>
        <w:t>100%)</w:t>
      </w:r>
      <w:r w:rsidRPr="007D1769">
        <w:rPr>
          <w:rFonts w:ascii="Times New Roman" w:hAnsi="Times New Roman" w:cs="Times New Roman"/>
          <w:shd w:val="clear" w:color="auto" w:fill="FFFFFF"/>
        </w:rPr>
        <w:t xml:space="preserve">, seconded by Black </w:t>
      </w:r>
      <w:r w:rsidR="00C837BE">
        <w:rPr>
          <w:rFonts w:ascii="Times New Roman" w:hAnsi="Times New Roman" w:cs="Times New Roman"/>
          <w:shd w:val="clear" w:color="auto" w:fill="FFFFFF"/>
        </w:rPr>
        <w:t xml:space="preserve">participants </w:t>
      </w:r>
      <w:r w:rsidRPr="007D1769">
        <w:rPr>
          <w:rFonts w:ascii="Times New Roman" w:hAnsi="Times New Roman" w:cs="Times New Roman"/>
          <w:shd w:val="clear" w:color="auto" w:fill="FFFFFF"/>
        </w:rPr>
        <w:t>(</w:t>
      </w:r>
      <w:r w:rsidR="00C05226" w:rsidRPr="007D1769">
        <w:rPr>
          <w:rFonts w:ascii="Times New Roman" w:hAnsi="Times New Roman" w:cs="Times New Roman"/>
          <w:shd w:val="clear" w:color="auto" w:fill="FFFFFF"/>
        </w:rPr>
        <w:t>r</w:t>
      </w:r>
      <w:r w:rsidRPr="007D1769">
        <w:rPr>
          <w:rFonts w:ascii="Times New Roman" w:hAnsi="Times New Roman" w:cs="Times New Roman"/>
          <w:shd w:val="clear" w:color="auto" w:fill="FFFFFF"/>
        </w:rPr>
        <w:t>anging from 12.66% to 50%).</w:t>
      </w:r>
      <w:r w:rsidR="002D031E">
        <w:rPr>
          <w:rFonts w:ascii="Times New Roman" w:hAnsi="Times New Roman" w:cs="Times New Roman"/>
          <w:shd w:val="clear" w:color="auto" w:fill="FFFFFF"/>
        </w:rPr>
        <w:t xml:space="preserve"> </w:t>
      </w:r>
      <w:r w:rsidR="00F60AD9">
        <w:rPr>
          <w:rFonts w:ascii="Times New Roman" w:hAnsi="Times New Roman" w:cs="Times New Roman"/>
          <w:shd w:val="clear" w:color="auto" w:fill="FFFFFF"/>
        </w:rPr>
        <w:t xml:space="preserve">Additionally, only three of the nine studies reporting race (33%) had </w:t>
      </w:r>
      <w:r w:rsidR="004F640E">
        <w:rPr>
          <w:rFonts w:ascii="Times New Roman" w:hAnsi="Times New Roman" w:cs="Times New Roman"/>
          <w:shd w:val="clear" w:color="auto" w:fill="FFFFFF"/>
        </w:rPr>
        <w:t xml:space="preserve">at least some </w:t>
      </w:r>
      <w:r w:rsidR="00F60AD9">
        <w:rPr>
          <w:rFonts w:ascii="Times New Roman" w:hAnsi="Times New Roman" w:cs="Times New Roman"/>
          <w:shd w:val="clear" w:color="auto" w:fill="FFFFFF"/>
        </w:rPr>
        <w:t>participants that did not identify as</w:t>
      </w:r>
      <w:r w:rsidR="004F640E">
        <w:rPr>
          <w:rFonts w:ascii="Times New Roman" w:hAnsi="Times New Roman" w:cs="Times New Roman"/>
          <w:shd w:val="clear" w:color="auto" w:fill="FFFFFF"/>
        </w:rPr>
        <w:t xml:space="preserve"> White or Black/African American. </w:t>
      </w:r>
      <w:r w:rsidR="002D031E">
        <w:rPr>
          <w:rFonts w:ascii="Times New Roman" w:hAnsi="Times New Roman" w:cs="Times New Roman"/>
          <w:shd w:val="clear" w:color="auto" w:fill="FFFFFF"/>
        </w:rPr>
        <w:t xml:space="preserve">These findings are similar to </w:t>
      </w:r>
      <w:r w:rsidR="0037582B">
        <w:rPr>
          <w:rFonts w:ascii="Times New Roman" w:hAnsi="Times New Roman" w:cs="Times New Roman"/>
          <w:shd w:val="clear" w:color="auto" w:fill="FFFFFF"/>
        </w:rPr>
        <w:t xml:space="preserve">findings on the distribution of US teachers across different races/ethnicities where about 80% </w:t>
      </w:r>
      <w:r w:rsidR="00736159">
        <w:rPr>
          <w:rFonts w:ascii="Times New Roman" w:hAnsi="Times New Roman" w:cs="Times New Roman"/>
          <w:shd w:val="clear" w:color="auto" w:fill="FFFFFF"/>
        </w:rPr>
        <w:t xml:space="preserve">are white (McCain, 2023). </w:t>
      </w:r>
      <w:r w:rsidR="0000367B">
        <w:rPr>
          <w:rFonts w:ascii="Times New Roman" w:hAnsi="Times New Roman" w:cs="Times New Roman"/>
          <w:shd w:val="clear" w:color="auto" w:fill="FFFFFF"/>
        </w:rPr>
        <w:t>About 7% reported Black or African American</w:t>
      </w:r>
      <w:r w:rsidR="00DD4349">
        <w:rPr>
          <w:rFonts w:ascii="Times New Roman" w:hAnsi="Times New Roman" w:cs="Times New Roman"/>
          <w:shd w:val="clear" w:color="auto" w:fill="FFFFFF"/>
        </w:rPr>
        <w:t xml:space="preserve"> (Non-Hispanic), </w:t>
      </w:r>
      <w:r w:rsidR="0000367B">
        <w:rPr>
          <w:rFonts w:ascii="Times New Roman" w:hAnsi="Times New Roman" w:cs="Times New Roman"/>
          <w:shd w:val="clear" w:color="auto" w:fill="FFFFFF"/>
        </w:rPr>
        <w:t>about 2% reported Asian heritag</w:t>
      </w:r>
      <w:r w:rsidR="00DD4349">
        <w:rPr>
          <w:rFonts w:ascii="Times New Roman" w:hAnsi="Times New Roman" w:cs="Times New Roman"/>
          <w:shd w:val="clear" w:color="auto" w:fill="FFFFFF"/>
        </w:rPr>
        <w:t>e (</w:t>
      </w:r>
      <w:r w:rsidR="00102652">
        <w:rPr>
          <w:rFonts w:ascii="Times New Roman" w:hAnsi="Times New Roman" w:cs="Times New Roman"/>
          <w:shd w:val="clear" w:color="auto" w:fill="FFFFFF"/>
        </w:rPr>
        <w:t>non-Hispanic</w:t>
      </w:r>
      <w:r w:rsidR="00DD4349">
        <w:rPr>
          <w:rFonts w:ascii="Times New Roman" w:hAnsi="Times New Roman" w:cs="Times New Roman"/>
          <w:shd w:val="clear" w:color="auto" w:fill="FFFFFF"/>
        </w:rPr>
        <w:t>),</w:t>
      </w:r>
      <w:r w:rsidR="00E37BA3">
        <w:rPr>
          <w:rFonts w:ascii="Times New Roman" w:hAnsi="Times New Roman" w:cs="Times New Roman"/>
          <w:shd w:val="clear" w:color="auto" w:fill="FFFFFF"/>
        </w:rPr>
        <w:t xml:space="preserve"> 0</w:t>
      </w:r>
      <w:r w:rsidR="00DD4349">
        <w:rPr>
          <w:rFonts w:ascii="Times New Roman" w:hAnsi="Times New Roman" w:cs="Times New Roman"/>
          <w:shd w:val="clear" w:color="auto" w:fill="FFFFFF"/>
        </w:rPr>
        <w:t xml:space="preserve">.5% reported a race of Native American/Alaska Native </w:t>
      </w:r>
      <w:r w:rsidR="0066377B">
        <w:rPr>
          <w:rFonts w:ascii="Times New Roman" w:hAnsi="Times New Roman" w:cs="Times New Roman"/>
          <w:shd w:val="clear" w:color="auto" w:fill="FFFFFF"/>
        </w:rPr>
        <w:t xml:space="preserve">(Non-Hispanic), and </w:t>
      </w:r>
      <w:r w:rsidR="00E37BA3">
        <w:rPr>
          <w:rFonts w:ascii="Times New Roman" w:hAnsi="Times New Roman" w:cs="Times New Roman"/>
          <w:shd w:val="clear" w:color="auto" w:fill="FFFFFF"/>
        </w:rPr>
        <w:t>0</w:t>
      </w:r>
      <w:r w:rsidR="0066377B">
        <w:rPr>
          <w:rFonts w:ascii="Times New Roman" w:hAnsi="Times New Roman" w:cs="Times New Roman"/>
          <w:shd w:val="clear" w:color="auto" w:fill="FFFFFF"/>
        </w:rPr>
        <w:t xml:space="preserve">.2% </w:t>
      </w:r>
      <w:r w:rsidR="00576B21">
        <w:rPr>
          <w:rFonts w:ascii="Times New Roman" w:hAnsi="Times New Roman" w:cs="Times New Roman"/>
          <w:shd w:val="clear" w:color="auto" w:fill="FFFFFF"/>
        </w:rPr>
        <w:t>reported races of Native Hawaiian or Other Pacific Islander (Non-Hispanic) (</w:t>
      </w:r>
      <w:r w:rsidR="001A2461">
        <w:rPr>
          <w:rFonts w:ascii="Times New Roman" w:hAnsi="Times New Roman" w:cs="Times New Roman"/>
          <w:shd w:val="clear" w:color="auto" w:fill="FFFFFF"/>
        </w:rPr>
        <w:t>McCain, 2023).</w:t>
      </w:r>
      <w:r w:rsidR="00B86BBB">
        <w:rPr>
          <w:rFonts w:ascii="Times New Roman" w:hAnsi="Times New Roman" w:cs="Times New Roman"/>
          <w:shd w:val="clear" w:color="auto" w:fill="FFFFFF"/>
        </w:rPr>
        <w:t xml:space="preserve"> This is especially </w:t>
      </w:r>
      <w:r w:rsidR="003D42CA">
        <w:rPr>
          <w:rFonts w:ascii="Times New Roman" w:hAnsi="Times New Roman" w:cs="Times New Roman"/>
          <w:shd w:val="clear" w:color="auto" w:fill="FFFFFF"/>
        </w:rPr>
        <w:t xml:space="preserve">concerning for development of self-efficacy skills in </w:t>
      </w:r>
      <w:r w:rsidR="009D1F5A">
        <w:rPr>
          <w:rFonts w:ascii="Times New Roman" w:hAnsi="Times New Roman" w:cs="Times New Roman"/>
          <w:shd w:val="clear" w:color="auto" w:fill="FFFFFF"/>
        </w:rPr>
        <w:t xml:space="preserve">justice-involved juvenile </w:t>
      </w:r>
      <w:r w:rsidR="003D42CA">
        <w:rPr>
          <w:rFonts w:ascii="Times New Roman" w:hAnsi="Times New Roman" w:cs="Times New Roman"/>
          <w:shd w:val="clear" w:color="auto" w:fill="FFFFFF"/>
        </w:rPr>
        <w:t>students</w:t>
      </w:r>
      <w:r w:rsidR="009D1F5A">
        <w:rPr>
          <w:rFonts w:ascii="Times New Roman" w:hAnsi="Times New Roman" w:cs="Times New Roman"/>
          <w:shd w:val="clear" w:color="auto" w:fill="FFFFFF"/>
        </w:rPr>
        <w:t xml:space="preserve">. Bandura proposed we learn through watching others, (e.g., </w:t>
      </w:r>
      <w:r w:rsidR="00B2663F">
        <w:rPr>
          <w:rFonts w:ascii="Times New Roman" w:hAnsi="Times New Roman" w:cs="Times New Roman"/>
          <w:shd w:val="clear" w:color="auto" w:fill="FFFFFF"/>
        </w:rPr>
        <w:t>v</w:t>
      </w:r>
      <w:r w:rsidR="00EE35F8">
        <w:rPr>
          <w:rFonts w:ascii="Times New Roman" w:hAnsi="Times New Roman" w:cs="Times New Roman"/>
          <w:shd w:val="clear" w:color="auto" w:fill="FFFFFF"/>
        </w:rPr>
        <w:t>icarious experience</w:t>
      </w:r>
      <w:r w:rsidR="009D1F5A" w:rsidRPr="00AB7BE1">
        <w:rPr>
          <w:rFonts w:ascii="Times New Roman" w:hAnsi="Times New Roman" w:cs="Times New Roman"/>
          <w:shd w:val="clear" w:color="auto" w:fill="FFFFFF"/>
        </w:rPr>
        <w:t>s</w:t>
      </w:r>
      <w:r w:rsidR="00595D52" w:rsidRPr="00AB7BE1">
        <w:rPr>
          <w:rFonts w:ascii="Times New Roman" w:hAnsi="Times New Roman" w:cs="Times New Roman"/>
          <w:shd w:val="clear" w:color="auto" w:fill="FFFFFF"/>
        </w:rPr>
        <w:t xml:space="preserve">, </w:t>
      </w:r>
      <w:r w:rsidR="00B2663F">
        <w:rPr>
          <w:rFonts w:ascii="Times New Roman" w:hAnsi="Times New Roman" w:cs="Times New Roman"/>
          <w:shd w:val="clear" w:color="auto" w:fill="FFFFFF"/>
        </w:rPr>
        <w:t>v</w:t>
      </w:r>
      <w:r w:rsidR="00EE35F8">
        <w:rPr>
          <w:rFonts w:ascii="Times New Roman" w:hAnsi="Times New Roman" w:cs="Times New Roman"/>
          <w:shd w:val="clear" w:color="auto" w:fill="FFFFFF"/>
        </w:rPr>
        <w:t>erbal persuasion</w:t>
      </w:r>
      <w:r w:rsidR="00595D52" w:rsidRPr="00AB7BE1">
        <w:rPr>
          <w:rFonts w:ascii="Times New Roman" w:hAnsi="Times New Roman" w:cs="Times New Roman"/>
          <w:shd w:val="clear" w:color="auto" w:fill="FFFFFF"/>
        </w:rPr>
        <w:t xml:space="preserve">), particularly when they are most like us. </w:t>
      </w:r>
      <w:r w:rsidR="00F92C9D" w:rsidRPr="00AB7BE1">
        <w:rPr>
          <w:rFonts w:ascii="Times New Roman" w:hAnsi="Times New Roman" w:cs="Times New Roman"/>
          <w:shd w:val="clear" w:color="auto" w:fill="FFFFFF"/>
        </w:rPr>
        <w:t xml:space="preserve">This could be </w:t>
      </w:r>
      <w:r w:rsidR="003D1AFD" w:rsidRPr="00AB7BE1">
        <w:rPr>
          <w:rFonts w:ascii="Times New Roman" w:hAnsi="Times New Roman" w:cs="Times New Roman"/>
          <w:shd w:val="clear" w:color="auto" w:fill="FFFFFF"/>
        </w:rPr>
        <w:t>of particular importance for justice-involved juveniles where a</w:t>
      </w:r>
      <w:r w:rsidR="00817E22" w:rsidRPr="00AB7BE1">
        <w:rPr>
          <w:rFonts w:ascii="Times New Roman" w:hAnsi="Times New Roman" w:cs="Times New Roman"/>
          <w:shd w:val="clear" w:color="auto" w:fill="FFFFFF"/>
        </w:rPr>
        <w:t xml:space="preserve">bout half </w:t>
      </w:r>
      <w:r w:rsidR="005073C9" w:rsidRPr="00AB7BE1">
        <w:rPr>
          <w:rFonts w:ascii="Times New Roman" w:hAnsi="Times New Roman" w:cs="Times New Roman"/>
          <w:shd w:val="clear" w:color="auto" w:fill="FFFFFF"/>
        </w:rPr>
        <w:t>are from minority groups</w:t>
      </w:r>
      <w:r w:rsidR="00817E22" w:rsidRPr="00AB7BE1">
        <w:rPr>
          <w:rFonts w:ascii="Times New Roman" w:hAnsi="Times New Roman" w:cs="Times New Roman"/>
          <w:shd w:val="clear" w:color="auto" w:fill="FFFFFF"/>
        </w:rPr>
        <w:t>, with the expectation to have greater minority numbers by the year 2050</w:t>
      </w:r>
      <w:r w:rsidR="005073C9" w:rsidRPr="00AB7BE1">
        <w:rPr>
          <w:rFonts w:ascii="Times New Roman" w:hAnsi="Times New Roman" w:cs="Times New Roman"/>
          <w:shd w:val="clear" w:color="auto" w:fill="FFFFFF"/>
        </w:rPr>
        <w:t xml:space="preserve"> (</w:t>
      </w:r>
      <w:r w:rsidR="00AB7BE1" w:rsidRPr="00AB7BE1">
        <w:rPr>
          <w:rFonts w:ascii="Times New Roman" w:hAnsi="Times New Roman" w:cs="Times New Roman"/>
          <w:shd w:val="clear" w:color="auto" w:fill="FFFFFF"/>
        </w:rPr>
        <w:t>OJJDP, 2022</w:t>
      </w:r>
      <w:r w:rsidR="005073C9" w:rsidRPr="00AB7BE1">
        <w:rPr>
          <w:rFonts w:ascii="Times New Roman" w:hAnsi="Times New Roman" w:cs="Times New Roman"/>
          <w:shd w:val="clear" w:color="auto" w:fill="FFFFFF"/>
        </w:rPr>
        <w:t>).</w:t>
      </w:r>
    </w:p>
    <w:p w14:paraId="0BADFF11" w14:textId="25B0C2C1" w:rsidR="00211ABF" w:rsidRPr="007D1769" w:rsidRDefault="00D907B9" w:rsidP="005D6889">
      <w:pPr>
        <w:spacing w:line="480" w:lineRule="auto"/>
        <w:ind w:firstLine="720"/>
        <w:rPr>
          <w:rFonts w:ascii="Times New Roman" w:hAnsi="Times New Roman" w:cs="Times New Roman"/>
          <w:shd w:val="clear" w:color="auto" w:fill="FFFFFF"/>
        </w:rPr>
      </w:pPr>
      <w:r w:rsidRPr="007D1769">
        <w:rPr>
          <w:rFonts w:ascii="Times New Roman" w:hAnsi="Times New Roman" w:cs="Times New Roman"/>
          <w:shd w:val="clear" w:color="auto" w:fill="FFFFFF"/>
        </w:rPr>
        <w:t xml:space="preserve">The education </w:t>
      </w:r>
      <w:r w:rsidR="00C727F7" w:rsidRPr="007D1769">
        <w:rPr>
          <w:rFonts w:ascii="Times New Roman" w:hAnsi="Times New Roman" w:cs="Times New Roman"/>
          <w:shd w:val="clear" w:color="auto" w:fill="FFFFFF"/>
        </w:rPr>
        <w:t xml:space="preserve">level of participants was reported in eight of the studies. Roughly half of </w:t>
      </w:r>
      <w:r w:rsidR="00152AEB" w:rsidRPr="007D1769">
        <w:rPr>
          <w:rFonts w:ascii="Times New Roman" w:hAnsi="Times New Roman" w:cs="Times New Roman"/>
          <w:shd w:val="clear" w:color="auto" w:fill="FFFFFF"/>
        </w:rPr>
        <w:t xml:space="preserve">the participants </w:t>
      </w:r>
      <w:r w:rsidR="00804DAD" w:rsidRPr="007D1769">
        <w:rPr>
          <w:rFonts w:ascii="Times New Roman" w:hAnsi="Times New Roman" w:cs="Times New Roman"/>
          <w:shd w:val="clear" w:color="auto" w:fill="FFFFFF"/>
        </w:rPr>
        <w:t xml:space="preserve">in these </w:t>
      </w:r>
      <w:r w:rsidR="00152AEB" w:rsidRPr="007D1769">
        <w:rPr>
          <w:rFonts w:ascii="Times New Roman" w:hAnsi="Times New Roman" w:cs="Times New Roman"/>
          <w:shd w:val="clear" w:color="auto" w:fill="FFFFFF"/>
        </w:rPr>
        <w:t>reported having advanced degrees</w:t>
      </w:r>
      <w:r w:rsidR="003F55D3" w:rsidRPr="007D1769">
        <w:rPr>
          <w:rFonts w:ascii="Times New Roman" w:hAnsi="Times New Roman" w:cs="Times New Roman"/>
          <w:shd w:val="clear" w:color="auto" w:fill="FFFFFF"/>
        </w:rPr>
        <w:t>. Again</w:t>
      </w:r>
      <w:r w:rsidR="005924BD">
        <w:rPr>
          <w:rFonts w:ascii="Times New Roman" w:hAnsi="Times New Roman" w:cs="Times New Roman"/>
          <w:shd w:val="clear" w:color="auto" w:fill="FFFFFF"/>
        </w:rPr>
        <w:t xml:space="preserve">, this is consistent with other </w:t>
      </w:r>
      <w:r w:rsidR="00B6551F" w:rsidRPr="007D1769">
        <w:rPr>
          <w:rFonts w:ascii="Times New Roman" w:hAnsi="Times New Roman" w:cs="Times New Roman"/>
          <w:shd w:val="clear" w:color="auto" w:fill="FFFFFF"/>
        </w:rPr>
        <w:t xml:space="preserve">US statistics on the average </w:t>
      </w:r>
      <w:r w:rsidR="005924BD">
        <w:rPr>
          <w:rFonts w:ascii="Times New Roman" w:hAnsi="Times New Roman" w:cs="Times New Roman"/>
          <w:shd w:val="clear" w:color="auto" w:fill="FFFFFF"/>
        </w:rPr>
        <w:t xml:space="preserve">public </w:t>
      </w:r>
      <w:r w:rsidR="00B6551F" w:rsidRPr="007D1769">
        <w:rPr>
          <w:rFonts w:ascii="Times New Roman" w:hAnsi="Times New Roman" w:cs="Times New Roman"/>
          <w:shd w:val="clear" w:color="auto" w:fill="FFFFFF"/>
        </w:rPr>
        <w:t xml:space="preserve">k-12 teacher, where </w:t>
      </w:r>
      <w:r w:rsidR="005924BD">
        <w:rPr>
          <w:rFonts w:ascii="Times New Roman" w:hAnsi="Times New Roman" w:cs="Times New Roman"/>
          <w:shd w:val="clear" w:color="auto" w:fill="FFFFFF"/>
        </w:rPr>
        <w:t xml:space="preserve">about 50% </w:t>
      </w:r>
      <w:r w:rsidR="00B6551F" w:rsidRPr="007D1769">
        <w:rPr>
          <w:rFonts w:ascii="Times New Roman" w:hAnsi="Times New Roman" w:cs="Times New Roman"/>
          <w:shd w:val="clear" w:color="auto" w:fill="FFFFFF"/>
        </w:rPr>
        <w:t xml:space="preserve">report having a </w:t>
      </w:r>
      <w:r w:rsidR="00500C16">
        <w:rPr>
          <w:rFonts w:ascii="Times New Roman" w:hAnsi="Times New Roman" w:cs="Times New Roman"/>
          <w:shd w:val="clear" w:color="auto" w:fill="FFFFFF"/>
        </w:rPr>
        <w:t>m</w:t>
      </w:r>
      <w:r w:rsidR="003632B8">
        <w:rPr>
          <w:rFonts w:ascii="Times New Roman" w:hAnsi="Times New Roman" w:cs="Times New Roman"/>
          <w:shd w:val="clear" w:color="auto" w:fill="FFFFFF"/>
        </w:rPr>
        <w:t xml:space="preserve">aster’s </w:t>
      </w:r>
      <w:r w:rsidR="00B6551F" w:rsidRPr="007D1769">
        <w:rPr>
          <w:rFonts w:ascii="Times New Roman" w:hAnsi="Times New Roman" w:cs="Times New Roman"/>
          <w:shd w:val="clear" w:color="auto" w:fill="FFFFFF"/>
        </w:rPr>
        <w:t xml:space="preserve">degree and </w:t>
      </w:r>
      <w:r w:rsidR="003632B8">
        <w:rPr>
          <w:rFonts w:ascii="Times New Roman" w:hAnsi="Times New Roman" w:cs="Times New Roman"/>
          <w:shd w:val="clear" w:color="auto" w:fill="FFFFFF"/>
        </w:rPr>
        <w:t>about</w:t>
      </w:r>
      <w:r w:rsidR="00B6551F" w:rsidRPr="007D1769">
        <w:rPr>
          <w:rFonts w:ascii="Times New Roman" w:hAnsi="Times New Roman" w:cs="Times New Roman"/>
          <w:shd w:val="clear" w:color="auto" w:fill="FFFFFF"/>
        </w:rPr>
        <w:t xml:space="preserve"> </w:t>
      </w:r>
      <w:r w:rsidR="003632B8">
        <w:rPr>
          <w:rFonts w:ascii="Times New Roman" w:hAnsi="Times New Roman" w:cs="Times New Roman"/>
          <w:shd w:val="clear" w:color="auto" w:fill="FFFFFF"/>
        </w:rPr>
        <w:t xml:space="preserve">39% </w:t>
      </w:r>
      <w:r w:rsidR="00B6551F" w:rsidRPr="007D1769">
        <w:rPr>
          <w:rFonts w:ascii="Times New Roman" w:hAnsi="Times New Roman" w:cs="Times New Roman"/>
          <w:shd w:val="clear" w:color="auto" w:fill="FFFFFF"/>
        </w:rPr>
        <w:t>reporting having a</w:t>
      </w:r>
      <w:r w:rsidR="00804DAD" w:rsidRPr="007D1769">
        <w:rPr>
          <w:rFonts w:ascii="Times New Roman" w:hAnsi="Times New Roman" w:cs="Times New Roman"/>
          <w:shd w:val="clear" w:color="auto" w:fill="FFFFFF"/>
        </w:rPr>
        <w:t xml:space="preserve"> </w:t>
      </w:r>
      <w:r w:rsidR="00500C16">
        <w:rPr>
          <w:rFonts w:ascii="Times New Roman" w:hAnsi="Times New Roman" w:cs="Times New Roman"/>
          <w:shd w:val="clear" w:color="auto" w:fill="FFFFFF"/>
        </w:rPr>
        <w:t>b</w:t>
      </w:r>
      <w:r w:rsidR="003632B8">
        <w:rPr>
          <w:rFonts w:ascii="Times New Roman" w:hAnsi="Times New Roman" w:cs="Times New Roman"/>
          <w:shd w:val="clear" w:color="auto" w:fill="FFFFFF"/>
        </w:rPr>
        <w:t>achelor’s</w:t>
      </w:r>
      <w:r w:rsidR="00804DAD" w:rsidRPr="007D1769">
        <w:rPr>
          <w:rFonts w:ascii="Times New Roman" w:hAnsi="Times New Roman" w:cs="Times New Roman"/>
          <w:shd w:val="clear" w:color="auto" w:fill="FFFFFF"/>
        </w:rPr>
        <w:t xml:space="preserve"> degree.</w:t>
      </w:r>
      <w:r w:rsidRPr="007D1769">
        <w:rPr>
          <w:rFonts w:ascii="Times New Roman" w:hAnsi="Times New Roman" w:cs="Times New Roman"/>
          <w:shd w:val="clear" w:color="auto" w:fill="FFFFFF"/>
        </w:rPr>
        <w:t xml:space="preserve"> </w:t>
      </w:r>
      <w:r w:rsidR="00F312D5">
        <w:rPr>
          <w:rFonts w:ascii="Times New Roman" w:hAnsi="Times New Roman" w:cs="Times New Roman"/>
          <w:shd w:val="clear" w:color="auto" w:fill="FFFFFF"/>
        </w:rPr>
        <w:t>O</w:t>
      </w:r>
      <w:r w:rsidR="00C91315" w:rsidRPr="007D1769">
        <w:rPr>
          <w:rFonts w:ascii="Times New Roman" w:hAnsi="Times New Roman" w:cs="Times New Roman"/>
          <w:shd w:val="clear" w:color="auto" w:fill="FFFFFF"/>
        </w:rPr>
        <w:t xml:space="preserve">f the </w:t>
      </w:r>
      <w:r w:rsidR="00554C69" w:rsidRPr="007D1769">
        <w:rPr>
          <w:rFonts w:ascii="Times New Roman" w:hAnsi="Times New Roman" w:cs="Times New Roman"/>
          <w:shd w:val="clear" w:color="auto" w:fill="FFFFFF"/>
        </w:rPr>
        <w:t>fourteen studies report</w:t>
      </w:r>
      <w:r w:rsidR="00C91315" w:rsidRPr="007D1769">
        <w:rPr>
          <w:rFonts w:ascii="Times New Roman" w:hAnsi="Times New Roman" w:cs="Times New Roman"/>
          <w:shd w:val="clear" w:color="auto" w:fill="FFFFFF"/>
        </w:rPr>
        <w:t>ing</w:t>
      </w:r>
      <w:r w:rsidR="00554C69" w:rsidRPr="007D1769">
        <w:rPr>
          <w:rFonts w:ascii="Times New Roman" w:hAnsi="Times New Roman" w:cs="Times New Roman"/>
          <w:shd w:val="clear" w:color="auto" w:fill="FFFFFF"/>
        </w:rPr>
        <w:t xml:space="preserve"> on the degree field of participants</w:t>
      </w:r>
      <w:r w:rsidR="00C91315" w:rsidRPr="007D1769">
        <w:rPr>
          <w:rFonts w:ascii="Times New Roman" w:hAnsi="Times New Roman" w:cs="Times New Roman"/>
          <w:shd w:val="clear" w:color="auto" w:fill="FFFFFF"/>
        </w:rPr>
        <w:t xml:space="preserve">, only one </w:t>
      </w:r>
      <w:r w:rsidR="00F57CA6" w:rsidRPr="007D1769">
        <w:rPr>
          <w:rFonts w:ascii="Times New Roman" w:hAnsi="Times New Roman" w:cs="Times New Roman"/>
          <w:shd w:val="clear" w:color="auto" w:fill="FFFFFF"/>
        </w:rPr>
        <w:t>(Clark_2022</w:t>
      </w:r>
      <w:r w:rsidR="006304D8" w:rsidRPr="007D1769">
        <w:rPr>
          <w:rFonts w:ascii="Times New Roman" w:hAnsi="Times New Roman" w:cs="Times New Roman"/>
          <w:shd w:val="clear" w:color="auto" w:fill="FFFFFF"/>
        </w:rPr>
        <w:t xml:space="preserve">) </w:t>
      </w:r>
      <w:r w:rsidR="00C91315" w:rsidRPr="007D1769">
        <w:rPr>
          <w:rFonts w:ascii="Times New Roman" w:hAnsi="Times New Roman" w:cs="Times New Roman"/>
          <w:shd w:val="clear" w:color="auto" w:fill="FFFFFF"/>
        </w:rPr>
        <w:t xml:space="preserve">did not include special education as </w:t>
      </w:r>
      <w:r w:rsidR="008E3E8D" w:rsidRPr="007D1769">
        <w:rPr>
          <w:rFonts w:ascii="Times New Roman" w:hAnsi="Times New Roman" w:cs="Times New Roman"/>
          <w:shd w:val="clear" w:color="auto" w:fill="FFFFFF"/>
        </w:rPr>
        <w:t xml:space="preserve">a </w:t>
      </w:r>
      <w:r w:rsidR="00F57CA6" w:rsidRPr="007D1769">
        <w:rPr>
          <w:rFonts w:ascii="Times New Roman" w:hAnsi="Times New Roman" w:cs="Times New Roman"/>
          <w:shd w:val="clear" w:color="auto" w:fill="FFFFFF"/>
        </w:rPr>
        <w:t>top degree field</w:t>
      </w:r>
      <w:r w:rsidR="00724D27" w:rsidRPr="007D1769">
        <w:rPr>
          <w:rFonts w:ascii="Times New Roman" w:hAnsi="Times New Roman" w:cs="Times New Roman"/>
          <w:shd w:val="clear" w:color="auto" w:fill="FFFFFF"/>
        </w:rPr>
        <w:t>. Further,</w:t>
      </w:r>
      <w:r w:rsidR="00AC05BB" w:rsidRPr="007D1769">
        <w:rPr>
          <w:rFonts w:ascii="Times New Roman" w:hAnsi="Times New Roman" w:cs="Times New Roman"/>
          <w:shd w:val="clear" w:color="auto" w:fill="FFFFFF"/>
        </w:rPr>
        <w:t xml:space="preserve"> five reported 100% of teachers in the facility being </w:t>
      </w:r>
      <w:r w:rsidR="00724D27" w:rsidRPr="007D1769">
        <w:rPr>
          <w:rFonts w:ascii="Times New Roman" w:hAnsi="Times New Roman" w:cs="Times New Roman"/>
          <w:shd w:val="clear" w:color="auto" w:fill="FFFFFF"/>
        </w:rPr>
        <w:t>certified special education teachers. A</w:t>
      </w:r>
      <w:r w:rsidR="00641F60">
        <w:rPr>
          <w:rFonts w:ascii="Times New Roman" w:hAnsi="Times New Roman" w:cs="Times New Roman"/>
          <w:shd w:val="clear" w:color="auto" w:fill="FFFFFF"/>
        </w:rPr>
        <w:t xml:space="preserve">lthough I attempted to find </w:t>
      </w:r>
      <w:r w:rsidR="00C76E54">
        <w:rPr>
          <w:rFonts w:ascii="Times New Roman" w:hAnsi="Times New Roman" w:cs="Times New Roman"/>
          <w:shd w:val="clear" w:color="auto" w:fill="FFFFFF"/>
        </w:rPr>
        <w:t xml:space="preserve">statistics </w:t>
      </w:r>
      <w:r w:rsidR="00A94F32">
        <w:rPr>
          <w:rFonts w:ascii="Times New Roman" w:hAnsi="Times New Roman" w:cs="Times New Roman"/>
          <w:shd w:val="clear" w:color="auto" w:fill="FFFFFF"/>
        </w:rPr>
        <w:t xml:space="preserve">identifying </w:t>
      </w:r>
      <w:r w:rsidR="00563F68">
        <w:rPr>
          <w:rFonts w:ascii="Times New Roman" w:hAnsi="Times New Roman" w:cs="Times New Roman"/>
          <w:shd w:val="clear" w:color="auto" w:fill="FFFFFF"/>
        </w:rPr>
        <w:t xml:space="preserve">common </w:t>
      </w:r>
      <w:r w:rsidR="00A94F32">
        <w:rPr>
          <w:rFonts w:ascii="Times New Roman" w:hAnsi="Times New Roman" w:cs="Times New Roman"/>
          <w:shd w:val="clear" w:color="auto" w:fill="FFFFFF"/>
        </w:rPr>
        <w:t>degree field</w:t>
      </w:r>
      <w:r w:rsidR="00563F68">
        <w:rPr>
          <w:rFonts w:ascii="Times New Roman" w:hAnsi="Times New Roman" w:cs="Times New Roman"/>
          <w:shd w:val="clear" w:color="auto" w:fill="FFFFFF"/>
        </w:rPr>
        <w:t>s</w:t>
      </w:r>
      <w:r w:rsidR="00A94F32">
        <w:rPr>
          <w:rFonts w:ascii="Times New Roman" w:hAnsi="Times New Roman" w:cs="Times New Roman"/>
          <w:shd w:val="clear" w:color="auto" w:fill="FFFFFF"/>
        </w:rPr>
        <w:t xml:space="preserve"> of </w:t>
      </w:r>
      <w:r w:rsidR="00A94F32">
        <w:rPr>
          <w:rFonts w:ascii="Times New Roman" w:hAnsi="Times New Roman" w:cs="Times New Roman"/>
          <w:shd w:val="clear" w:color="auto" w:fill="FFFFFF"/>
        </w:rPr>
        <w:lastRenderedPageBreak/>
        <w:t>educators of justice-involved juveniles</w:t>
      </w:r>
      <w:r w:rsidR="00E9169E">
        <w:rPr>
          <w:rFonts w:ascii="Times New Roman" w:hAnsi="Times New Roman" w:cs="Times New Roman"/>
          <w:shd w:val="clear" w:color="auto" w:fill="FFFFFF"/>
        </w:rPr>
        <w:t xml:space="preserve">, I was unable to find any resources. </w:t>
      </w:r>
      <w:r w:rsidR="00563F68">
        <w:rPr>
          <w:rFonts w:ascii="Times New Roman" w:hAnsi="Times New Roman" w:cs="Times New Roman"/>
          <w:shd w:val="clear" w:color="auto" w:fill="FFFFFF"/>
        </w:rPr>
        <w:t xml:space="preserve">As </w:t>
      </w:r>
      <w:r w:rsidR="00E950C0">
        <w:rPr>
          <w:rFonts w:ascii="Times New Roman" w:hAnsi="Times New Roman" w:cs="Times New Roman"/>
          <w:shd w:val="clear" w:color="auto" w:fill="FFFFFF"/>
        </w:rPr>
        <w:t>research involving educators of justice</w:t>
      </w:r>
      <w:r w:rsidR="00D56BEB">
        <w:rPr>
          <w:rFonts w:ascii="Times New Roman" w:hAnsi="Times New Roman" w:cs="Times New Roman"/>
          <w:shd w:val="clear" w:color="auto" w:fill="FFFFFF"/>
        </w:rPr>
        <w:t>-</w:t>
      </w:r>
      <w:r w:rsidR="00E950C0">
        <w:rPr>
          <w:rFonts w:ascii="Times New Roman" w:hAnsi="Times New Roman" w:cs="Times New Roman"/>
          <w:shd w:val="clear" w:color="auto" w:fill="FFFFFF"/>
        </w:rPr>
        <w:t>involved juveniles is in its infancy</w:t>
      </w:r>
      <w:r w:rsidR="006265AC">
        <w:rPr>
          <w:rFonts w:ascii="Times New Roman" w:hAnsi="Times New Roman" w:cs="Times New Roman"/>
          <w:shd w:val="clear" w:color="auto" w:fill="FFFFFF"/>
        </w:rPr>
        <w:t>, there are many unknowns regarding this population.</w:t>
      </w:r>
      <w:r w:rsidR="00585E73">
        <w:rPr>
          <w:rFonts w:ascii="Times New Roman" w:hAnsi="Times New Roman" w:cs="Times New Roman"/>
          <w:shd w:val="clear" w:color="auto" w:fill="FFFFFF"/>
        </w:rPr>
        <w:t xml:space="preserve"> I hope to shed light on educator characteristics of this population with the current study.</w:t>
      </w:r>
    </w:p>
    <w:p w14:paraId="6BCF3EF0" w14:textId="110BD6B4" w:rsidR="00960AC7" w:rsidRPr="0069655A" w:rsidRDefault="00960AC7" w:rsidP="0069655A">
      <w:pPr>
        <w:pStyle w:val="Heading2"/>
      </w:pPr>
      <w:bookmarkStart w:id="128" w:name="_Toc165291436"/>
      <w:bookmarkStart w:id="129" w:name="_Toc165384450"/>
      <w:r w:rsidRPr="0069655A">
        <w:t>Study Characteristics: Training and Self-</w:t>
      </w:r>
      <w:r w:rsidR="00070BE7" w:rsidRPr="0069655A">
        <w:t>E</w:t>
      </w:r>
      <w:r w:rsidRPr="0069655A">
        <w:t>fficacy</w:t>
      </w:r>
      <w:bookmarkEnd w:id="128"/>
      <w:bookmarkEnd w:id="129"/>
    </w:p>
    <w:p w14:paraId="1B52E0E3" w14:textId="77777777" w:rsidR="00C44A6F" w:rsidRPr="007D1769" w:rsidRDefault="00C44A6F" w:rsidP="00C44A6F">
      <w:pPr>
        <w:contextualSpacing/>
        <w:rPr>
          <w:rFonts w:ascii="Times New Roman" w:hAnsi="Times New Roman" w:cs="Times New Roman"/>
          <w:b/>
          <w:bCs/>
        </w:rPr>
      </w:pPr>
    </w:p>
    <w:p w14:paraId="4956A977" w14:textId="51ABF802" w:rsidR="00543C46" w:rsidRPr="007D1769" w:rsidRDefault="00960AC7" w:rsidP="00904ABB">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The fourth section on study characteristics concerned variables relating to the </w:t>
      </w:r>
      <w:r w:rsidR="0001342E" w:rsidRPr="007D1769">
        <w:rPr>
          <w:rFonts w:ascii="Times New Roman" w:hAnsi="Times New Roman" w:cs="Times New Roman"/>
        </w:rPr>
        <w:t>existence</w:t>
      </w:r>
      <w:r w:rsidRPr="007D1769">
        <w:rPr>
          <w:rFonts w:ascii="Times New Roman" w:hAnsi="Times New Roman" w:cs="Times New Roman"/>
        </w:rPr>
        <w:t xml:space="preserve"> of </w:t>
      </w:r>
      <w:r w:rsidR="00C44A6F" w:rsidRPr="007D1769">
        <w:rPr>
          <w:rFonts w:ascii="Times New Roman" w:hAnsi="Times New Roman" w:cs="Times New Roman"/>
        </w:rPr>
        <w:t xml:space="preserve">juvenile-justice specific </w:t>
      </w:r>
      <w:r w:rsidRPr="007D1769">
        <w:rPr>
          <w:rFonts w:ascii="Times New Roman" w:hAnsi="Times New Roman" w:cs="Times New Roman"/>
        </w:rPr>
        <w:t>training, or professional development</w:t>
      </w:r>
      <w:r w:rsidR="0001342E" w:rsidRPr="007D1769">
        <w:rPr>
          <w:rFonts w:ascii="Times New Roman" w:hAnsi="Times New Roman" w:cs="Times New Roman"/>
        </w:rPr>
        <w:t xml:space="preserve"> and </w:t>
      </w:r>
      <w:r w:rsidRPr="007D1769">
        <w:rPr>
          <w:rFonts w:ascii="Times New Roman" w:hAnsi="Times New Roman" w:cs="Times New Roman"/>
        </w:rPr>
        <w:t>to what extent the study involved teacher self-efficacy</w:t>
      </w:r>
      <w:r w:rsidR="008E3E8D" w:rsidRPr="007D1769">
        <w:rPr>
          <w:rFonts w:ascii="Times New Roman" w:hAnsi="Times New Roman" w:cs="Times New Roman"/>
        </w:rPr>
        <w:t>.</w:t>
      </w:r>
      <w:r w:rsidR="00C44A6F" w:rsidRPr="007D1769">
        <w:rPr>
          <w:rFonts w:ascii="Times New Roman" w:hAnsi="Times New Roman" w:cs="Times New Roman"/>
        </w:rPr>
        <w:t xml:space="preserve"> </w:t>
      </w:r>
      <w:r w:rsidR="00E70DF7" w:rsidRPr="007D1769">
        <w:rPr>
          <w:rFonts w:ascii="Times New Roman" w:hAnsi="Times New Roman" w:cs="Times New Roman"/>
          <w:shd w:val="clear" w:color="auto" w:fill="FFFFFF"/>
        </w:rPr>
        <w:t xml:space="preserve">Only four (13%) of the studies reported on specific training for working with justice-involved students (Bloom_1994, Brennan_2017, Bullock_1994, and Flores_2020). Of these, most of the participants had institution/university education, or had participated in “other” training specific to this setting such as </w:t>
      </w:r>
      <w:r w:rsidR="00C44A6F" w:rsidRPr="007D1769">
        <w:rPr>
          <w:rFonts w:ascii="Times New Roman" w:hAnsi="Times New Roman" w:cs="Times New Roman"/>
          <w:shd w:val="clear" w:color="auto" w:fill="FFFFFF"/>
        </w:rPr>
        <w:t xml:space="preserve">an </w:t>
      </w:r>
      <w:r w:rsidR="00E70DF7" w:rsidRPr="007D1769">
        <w:rPr>
          <w:rFonts w:ascii="Times New Roman" w:hAnsi="Times New Roman" w:cs="Times New Roman"/>
          <w:shd w:val="clear" w:color="auto" w:fill="FFFFFF"/>
        </w:rPr>
        <w:t xml:space="preserve">internship. This suggests that </w:t>
      </w:r>
      <w:r w:rsidR="00C704F8">
        <w:rPr>
          <w:rFonts w:ascii="Times New Roman" w:hAnsi="Times New Roman" w:cs="Times New Roman"/>
          <w:shd w:val="clear" w:color="auto" w:fill="FFFFFF"/>
        </w:rPr>
        <w:t>there is</w:t>
      </w:r>
      <w:r w:rsidR="00E70DF7" w:rsidRPr="007D1769">
        <w:rPr>
          <w:rFonts w:ascii="Times New Roman" w:hAnsi="Times New Roman" w:cs="Times New Roman"/>
          <w:shd w:val="clear" w:color="auto" w:fill="FFFFFF"/>
        </w:rPr>
        <w:t xml:space="preserve"> </w:t>
      </w:r>
      <w:r w:rsidR="00C704F8">
        <w:rPr>
          <w:rFonts w:ascii="Times New Roman" w:hAnsi="Times New Roman" w:cs="Times New Roman"/>
          <w:shd w:val="clear" w:color="auto" w:fill="FFFFFF"/>
        </w:rPr>
        <w:t>little</w:t>
      </w:r>
      <w:r w:rsidR="00E70DF7" w:rsidRPr="007D1769">
        <w:rPr>
          <w:rFonts w:ascii="Times New Roman" w:hAnsi="Times New Roman" w:cs="Times New Roman"/>
          <w:shd w:val="clear" w:color="auto" w:fill="FFFFFF"/>
        </w:rPr>
        <w:t xml:space="preserve"> provi</w:t>
      </w:r>
      <w:r w:rsidR="00C704F8">
        <w:rPr>
          <w:rFonts w:ascii="Times New Roman" w:hAnsi="Times New Roman" w:cs="Times New Roman"/>
          <w:shd w:val="clear" w:color="auto" w:fill="FFFFFF"/>
        </w:rPr>
        <w:t>sion of</w:t>
      </w:r>
      <w:r w:rsidR="00E70DF7" w:rsidRPr="007D1769">
        <w:rPr>
          <w:rFonts w:ascii="Times New Roman" w:hAnsi="Times New Roman" w:cs="Times New Roman"/>
          <w:shd w:val="clear" w:color="auto" w:fill="FFFFFF"/>
        </w:rPr>
        <w:t xml:space="preserve"> justice-setting-specific training, but when </w:t>
      </w:r>
      <w:r w:rsidR="00C704F8">
        <w:rPr>
          <w:rFonts w:ascii="Times New Roman" w:hAnsi="Times New Roman" w:cs="Times New Roman"/>
          <w:shd w:val="clear" w:color="auto" w:fill="FFFFFF"/>
        </w:rPr>
        <w:t xml:space="preserve">training is provided, the </w:t>
      </w:r>
      <w:r w:rsidR="00E70DF7" w:rsidRPr="007D1769">
        <w:rPr>
          <w:rFonts w:ascii="Times New Roman" w:hAnsi="Times New Roman" w:cs="Times New Roman"/>
          <w:shd w:val="clear" w:color="auto" w:fill="FFFFFF"/>
        </w:rPr>
        <w:t xml:space="preserve">best platform </w:t>
      </w:r>
      <w:r w:rsidR="0011566E">
        <w:rPr>
          <w:rFonts w:ascii="Times New Roman" w:hAnsi="Times New Roman" w:cs="Times New Roman"/>
          <w:shd w:val="clear" w:color="auto" w:fill="FFFFFF"/>
        </w:rPr>
        <w:t>may be internship or practicums.</w:t>
      </w:r>
      <w:r w:rsidR="00E70DF7" w:rsidRPr="007D1769">
        <w:rPr>
          <w:rFonts w:ascii="Times New Roman" w:hAnsi="Times New Roman" w:cs="Times New Roman"/>
          <w:shd w:val="clear" w:color="auto" w:fill="FFFFFF"/>
        </w:rPr>
        <w:t xml:space="preserve"> </w:t>
      </w:r>
    </w:p>
    <w:p w14:paraId="2E539902" w14:textId="2048A048" w:rsidR="00543C46" w:rsidRPr="007D1769" w:rsidRDefault="00543C46" w:rsidP="00543C46">
      <w:pPr>
        <w:shd w:val="clear" w:color="auto" w:fill="FFFFFF"/>
        <w:spacing w:line="480" w:lineRule="auto"/>
        <w:ind w:firstLine="720"/>
        <w:rPr>
          <w:rFonts w:ascii="Times New Roman" w:hAnsi="Times New Roman" w:cs="Times New Roman"/>
          <w:color w:val="000000" w:themeColor="text1"/>
        </w:rPr>
      </w:pPr>
      <w:r w:rsidRPr="007D1769">
        <w:rPr>
          <w:rFonts w:ascii="Times New Roman" w:hAnsi="Times New Roman" w:cs="Times New Roman"/>
          <w:color w:val="000000" w:themeColor="text1"/>
        </w:rPr>
        <w:t>Two</w:t>
      </w:r>
      <w:r w:rsidR="009B3363" w:rsidRPr="007D1769">
        <w:rPr>
          <w:rFonts w:ascii="Times New Roman" w:hAnsi="Times New Roman" w:cs="Times New Roman"/>
          <w:color w:val="000000" w:themeColor="text1"/>
        </w:rPr>
        <w:t xml:space="preserve"> (22.2%) of</w:t>
      </w:r>
      <w:r w:rsidRPr="007D1769">
        <w:rPr>
          <w:rFonts w:ascii="Times New Roman" w:hAnsi="Times New Roman" w:cs="Times New Roman"/>
          <w:color w:val="000000" w:themeColor="text1"/>
        </w:rPr>
        <w:t xml:space="preserve"> the nine (30%) studies identifying teacher preparation as a source of teacher self-efficacy</w:t>
      </w:r>
      <w:r w:rsidR="009B3363" w:rsidRPr="007D1769">
        <w:rPr>
          <w:rFonts w:ascii="Times New Roman" w:hAnsi="Times New Roman" w:cs="Times New Roman"/>
          <w:color w:val="000000" w:themeColor="text1"/>
        </w:rPr>
        <w:t xml:space="preserve"> </w:t>
      </w:r>
      <w:r w:rsidRPr="007D1769">
        <w:rPr>
          <w:rFonts w:ascii="Times New Roman" w:hAnsi="Times New Roman" w:cs="Times New Roman"/>
          <w:color w:val="000000" w:themeColor="text1"/>
          <w:shd w:val="clear" w:color="auto" w:fill="FFFFFF"/>
        </w:rPr>
        <w:t>found TSE appears to increase with appropriate supports and preparedness (Cox_2022; Houchins_2004).</w:t>
      </w:r>
      <w:r w:rsidR="009B3363" w:rsidRPr="007D1769">
        <w:rPr>
          <w:rFonts w:ascii="Times New Roman" w:hAnsi="Times New Roman" w:cs="Times New Roman"/>
          <w:color w:val="000000" w:themeColor="text1"/>
          <w:shd w:val="clear" w:color="auto" w:fill="FFFFFF"/>
        </w:rPr>
        <w:t xml:space="preserve"> </w:t>
      </w:r>
      <w:r w:rsidRPr="007D1769">
        <w:rPr>
          <w:rFonts w:ascii="Times New Roman" w:hAnsi="Times New Roman" w:cs="Times New Roman"/>
          <w:color w:val="000000" w:themeColor="text1"/>
          <w:shd w:val="clear" w:color="auto" w:fill="FFFFFF"/>
        </w:rPr>
        <w:t xml:space="preserve">This is further supported by the work of Anderson_2003 who reported collaboration and support were areas that contributed significantly to teachers’ self-evaluation concepts which predicted teacher satisfaction. Byrd (2019) extended this to identify teacher efficacy as a significant predictor of the amount of support received. Several researchers also mentioned the lack of teacher preparation and training as a significant issue in correctional education (Anderson cited DeGraw, 1987). Anderson pointed out that most teachers in the setting received teacher training in regular or special education environments, not correctional or alternative settings. They further indicated these teachers receive little or no preparation in </w:t>
      </w:r>
      <w:r w:rsidRPr="007D1769">
        <w:rPr>
          <w:rFonts w:ascii="Times New Roman" w:hAnsi="Times New Roman" w:cs="Times New Roman"/>
          <w:color w:val="000000" w:themeColor="text1"/>
          <w:shd w:val="clear" w:color="auto" w:fill="FFFFFF"/>
        </w:rPr>
        <w:lastRenderedPageBreak/>
        <w:t xml:space="preserve">student behavior interventions, strategies </w:t>
      </w:r>
      <w:r w:rsidRPr="007D1769">
        <w:rPr>
          <w:rFonts w:ascii="Times New Roman" w:hAnsi="Times New Roman" w:cs="Times New Roman"/>
          <w:color w:val="000000" w:themeColor="text1"/>
        </w:rPr>
        <w:t>teaching students of "risk," crisis management, liability, health, working conditions, and safety training. (pp 11-12). This same issue was further delineated in Annamma’s work which suggested teachers working with female students involved with the justice system may have minimal experience and training in special education, suggesting there is a general lack of individualization and overall services for youth with disabilities in this setting. This is significant due to the high numbers of youth who are justice involved and have disabilities, indicating teachers with higher levels of self-efficacy are more successful working with students in this population. Even more importantly, Ferguson (2013) reported higher teacher efficacy translates into teachers feeling more capable to minimize negative student behavior and help students achieve academic success in the classroom.</w:t>
      </w:r>
    </w:p>
    <w:p w14:paraId="3EB469D0" w14:textId="14760557" w:rsidR="000A0CF3" w:rsidRPr="0099528C" w:rsidRDefault="0012251E" w:rsidP="0099528C">
      <w:pPr>
        <w:shd w:val="clear" w:color="auto" w:fill="FFFFFF"/>
        <w:spacing w:line="480" w:lineRule="auto"/>
        <w:ind w:firstLine="720"/>
        <w:rPr>
          <w:rFonts w:ascii="Times New Roman" w:hAnsi="Times New Roman" w:cs="Times New Roman"/>
          <w:color w:val="000000" w:themeColor="text1"/>
        </w:rPr>
      </w:pPr>
      <w:r w:rsidRPr="007D1769">
        <w:rPr>
          <w:rFonts w:ascii="Times New Roman" w:hAnsi="Times New Roman" w:cs="Times New Roman"/>
          <w:color w:val="000000" w:themeColor="text1"/>
        </w:rPr>
        <w:t>Of the included literature</w:t>
      </w:r>
      <w:r w:rsidR="004865FE" w:rsidRPr="007D1769">
        <w:rPr>
          <w:rFonts w:ascii="Times New Roman" w:hAnsi="Times New Roman" w:cs="Times New Roman"/>
          <w:color w:val="000000" w:themeColor="text1"/>
        </w:rPr>
        <w:t xml:space="preserve">, eight (26.7%) reported on areas of need as perceived by teacher participants. </w:t>
      </w:r>
      <w:r w:rsidR="00CB195A" w:rsidRPr="007D1769">
        <w:rPr>
          <w:rFonts w:ascii="Times New Roman" w:hAnsi="Times New Roman" w:cs="Times New Roman"/>
          <w:color w:val="000000" w:themeColor="text1"/>
        </w:rPr>
        <w:t>Needs cited includ</w:t>
      </w:r>
      <w:r w:rsidR="00BD3D54" w:rsidRPr="007D1769">
        <w:rPr>
          <w:rFonts w:ascii="Times New Roman" w:hAnsi="Times New Roman" w:cs="Times New Roman"/>
          <w:color w:val="000000" w:themeColor="text1"/>
        </w:rPr>
        <w:t>e</w:t>
      </w:r>
      <w:r w:rsidR="00CB195A" w:rsidRPr="007D1769">
        <w:rPr>
          <w:rFonts w:ascii="Times New Roman" w:hAnsi="Times New Roman" w:cs="Times New Roman"/>
          <w:color w:val="000000" w:themeColor="text1"/>
        </w:rPr>
        <w:t>d opportunit</w:t>
      </w:r>
      <w:r w:rsidR="00BD3D54" w:rsidRPr="007D1769">
        <w:rPr>
          <w:rFonts w:ascii="Times New Roman" w:hAnsi="Times New Roman" w:cs="Times New Roman"/>
          <w:color w:val="000000" w:themeColor="text1"/>
        </w:rPr>
        <w:t>i</w:t>
      </w:r>
      <w:r w:rsidR="00CB195A" w:rsidRPr="007D1769">
        <w:rPr>
          <w:rFonts w:ascii="Times New Roman" w:hAnsi="Times New Roman" w:cs="Times New Roman"/>
          <w:color w:val="000000" w:themeColor="text1"/>
        </w:rPr>
        <w:t>es for more professional development, better interagency collaboration</w:t>
      </w:r>
      <w:r w:rsidR="00A3340D" w:rsidRPr="007D1769">
        <w:rPr>
          <w:rFonts w:ascii="Times New Roman" w:hAnsi="Times New Roman" w:cs="Times New Roman"/>
          <w:color w:val="000000" w:themeColor="text1"/>
        </w:rPr>
        <w:t xml:space="preserve">, </w:t>
      </w:r>
      <w:r w:rsidR="000C1ED9" w:rsidRPr="007D1769">
        <w:rPr>
          <w:rFonts w:ascii="Times New Roman" w:hAnsi="Times New Roman" w:cs="Times New Roman"/>
          <w:color w:val="000000" w:themeColor="text1"/>
        </w:rPr>
        <w:t>parental participation</w:t>
      </w:r>
      <w:r w:rsidR="00CB195A" w:rsidRPr="007D1769">
        <w:rPr>
          <w:rFonts w:ascii="Times New Roman" w:hAnsi="Times New Roman" w:cs="Times New Roman"/>
          <w:color w:val="000000" w:themeColor="text1"/>
        </w:rPr>
        <w:t xml:space="preserve">, </w:t>
      </w:r>
      <w:r w:rsidR="00A3340D" w:rsidRPr="007D1769">
        <w:rPr>
          <w:rFonts w:ascii="Times New Roman" w:hAnsi="Times New Roman" w:cs="Times New Roman"/>
          <w:color w:val="000000" w:themeColor="text1"/>
        </w:rPr>
        <w:t xml:space="preserve">lack of resources, </w:t>
      </w:r>
      <w:r w:rsidR="00CB195A" w:rsidRPr="007D1769">
        <w:rPr>
          <w:rFonts w:ascii="Times New Roman" w:hAnsi="Times New Roman" w:cs="Times New Roman"/>
          <w:color w:val="000000" w:themeColor="text1"/>
        </w:rPr>
        <w:t xml:space="preserve">and </w:t>
      </w:r>
      <w:r w:rsidR="00E435F9" w:rsidRPr="007D1769">
        <w:rPr>
          <w:rFonts w:ascii="Times New Roman" w:hAnsi="Times New Roman" w:cs="Times New Roman"/>
          <w:color w:val="000000" w:themeColor="text1"/>
        </w:rPr>
        <w:t xml:space="preserve">lack of </w:t>
      </w:r>
      <w:r w:rsidR="00BD3D54" w:rsidRPr="007D1769">
        <w:rPr>
          <w:rFonts w:ascii="Times New Roman" w:hAnsi="Times New Roman" w:cs="Times New Roman"/>
          <w:color w:val="000000" w:themeColor="text1"/>
        </w:rPr>
        <w:t xml:space="preserve">time allowances for providing appropriate services. </w:t>
      </w:r>
      <w:r w:rsidR="00E435F9" w:rsidRPr="007D1769">
        <w:rPr>
          <w:rFonts w:ascii="Times New Roman" w:hAnsi="Times New Roman" w:cs="Times New Roman"/>
          <w:color w:val="000000" w:themeColor="text1"/>
        </w:rPr>
        <w:t xml:space="preserve">Of these, the most often recurring need was related to </w:t>
      </w:r>
      <w:r w:rsidR="0054260D" w:rsidRPr="007D1769">
        <w:rPr>
          <w:rFonts w:ascii="Times New Roman" w:hAnsi="Times New Roman" w:cs="Times New Roman"/>
          <w:color w:val="000000" w:themeColor="text1"/>
        </w:rPr>
        <w:t>better training and more professional development opportunities.</w:t>
      </w:r>
    </w:p>
    <w:p w14:paraId="63FF0C9A" w14:textId="7925EAFA" w:rsidR="00EC230B" w:rsidRPr="0069655A" w:rsidRDefault="00EC230B" w:rsidP="0069655A">
      <w:pPr>
        <w:pStyle w:val="Heading2"/>
      </w:pPr>
      <w:bookmarkStart w:id="130" w:name="_Toc165291437"/>
      <w:bookmarkStart w:id="131" w:name="_Toc165384451"/>
      <w:r w:rsidRPr="0069655A">
        <w:t>Summary and Conclusion</w:t>
      </w:r>
      <w:bookmarkEnd w:id="130"/>
      <w:bookmarkEnd w:id="131"/>
    </w:p>
    <w:p w14:paraId="723F47EB" w14:textId="77777777" w:rsidR="0054260D" w:rsidRPr="007D1769" w:rsidRDefault="0054260D" w:rsidP="00875841">
      <w:pPr>
        <w:contextualSpacing/>
        <w:rPr>
          <w:rFonts w:ascii="Times New Roman" w:hAnsi="Times New Roman" w:cs="Times New Roman"/>
          <w:color w:val="000000" w:themeColor="text1"/>
        </w:rPr>
      </w:pPr>
    </w:p>
    <w:p w14:paraId="07199C3C" w14:textId="73B20350" w:rsidR="0052320C" w:rsidRPr="007D1769" w:rsidRDefault="0054260D" w:rsidP="0054260D">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One of t</w:t>
      </w:r>
      <w:r w:rsidR="007D556A" w:rsidRPr="007D1769">
        <w:rPr>
          <w:rFonts w:ascii="Times New Roman" w:hAnsi="Times New Roman" w:cs="Times New Roman"/>
          <w:color w:val="000000" w:themeColor="text1"/>
        </w:rPr>
        <w:t>he most important take-away from a study of self-efficacy is the cyclical nature of teaching self-efficacy</w:t>
      </w:r>
      <w:r w:rsidR="00070036" w:rsidRPr="007D1769">
        <w:rPr>
          <w:rFonts w:ascii="Times New Roman" w:hAnsi="Times New Roman" w:cs="Times New Roman"/>
          <w:color w:val="000000" w:themeColor="text1"/>
        </w:rPr>
        <w:t>, in that TSE</w:t>
      </w:r>
      <w:r w:rsidR="00901DB7" w:rsidRPr="007D1769">
        <w:rPr>
          <w:rFonts w:ascii="Times New Roman" w:hAnsi="Times New Roman" w:cs="Times New Roman"/>
          <w:color w:val="000000" w:themeColor="text1"/>
        </w:rPr>
        <w:t xml:space="preserve"> </w:t>
      </w:r>
      <w:r w:rsidR="007D556A" w:rsidRPr="007D1769">
        <w:rPr>
          <w:rFonts w:ascii="Times New Roman" w:hAnsi="Times New Roman" w:cs="Times New Roman"/>
          <w:color w:val="000000" w:themeColor="text1"/>
        </w:rPr>
        <w:t>leads to higher self-efficacy in students, which leads to higher self-efficacy in teachers</w:t>
      </w:r>
      <w:r w:rsidR="00070036" w:rsidRPr="007D1769">
        <w:rPr>
          <w:rFonts w:ascii="Times New Roman" w:hAnsi="Times New Roman" w:cs="Times New Roman"/>
          <w:color w:val="000000" w:themeColor="text1"/>
        </w:rPr>
        <w:t xml:space="preserve"> (</w:t>
      </w:r>
      <w:r w:rsidR="0021578F" w:rsidRPr="007D1769">
        <w:rPr>
          <w:rFonts w:ascii="Times New Roman" w:hAnsi="Times New Roman" w:cs="Times New Roman"/>
          <w:color w:val="000000" w:themeColor="text1"/>
        </w:rPr>
        <w:t>Schunk, 1995)</w:t>
      </w:r>
      <w:r w:rsidR="007D556A" w:rsidRPr="007D1769">
        <w:rPr>
          <w:rFonts w:ascii="Times New Roman" w:hAnsi="Times New Roman" w:cs="Times New Roman"/>
          <w:color w:val="000000" w:themeColor="text1"/>
        </w:rPr>
        <w:t>. Not only do we know the benefits of</w:t>
      </w:r>
      <w:r w:rsidR="00901DB7" w:rsidRPr="007D1769">
        <w:rPr>
          <w:rFonts w:ascii="Times New Roman" w:hAnsi="Times New Roman" w:cs="Times New Roman"/>
          <w:color w:val="000000" w:themeColor="text1"/>
        </w:rPr>
        <w:t xml:space="preserve"> TSE</w:t>
      </w:r>
      <w:r w:rsidR="007D556A" w:rsidRPr="007D1769">
        <w:rPr>
          <w:rFonts w:ascii="Times New Roman" w:hAnsi="Times New Roman" w:cs="Times New Roman"/>
          <w:color w:val="000000" w:themeColor="text1"/>
        </w:rPr>
        <w:t>, but we also have a few ideas of way</w:t>
      </w:r>
      <w:r w:rsidR="004D1F0B" w:rsidRPr="007D1769">
        <w:rPr>
          <w:rFonts w:ascii="Times New Roman" w:hAnsi="Times New Roman" w:cs="Times New Roman"/>
          <w:color w:val="000000" w:themeColor="text1"/>
        </w:rPr>
        <w:t>s</w:t>
      </w:r>
      <w:r w:rsidR="007D556A" w:rsidRPr="007D1769">
        <w:rPr>
          <w:rFonts w:ascii="Times New Roman" w:hAnsi="Times New Roman" w:cs="Times New Roman"/>
          <w:color w:val="000000" w:themeColor="text1"/>
        </w:rPr>
        <w:t xml:space="preserve"> we can improve on it</w:t>
      </w:r>
      <w:r w:rsidRPr="007D1769">
        <w:rPr>
          <w:rFonts w:ascii="Times New Roman" w:hAnsi="Times New Roman" w:cs="Times New Roman"/>
          <w:color w:val="000000" w:themeColor="text1"/>
        </w:rPr>
        <w:t xml:space="preserve">, such as mastery experience </w:t>
      </w:r>
      <w:r w:rsidR="0021578F" w:rsidRPr="007D1769">
        <w:rPr>
          <w:rFonts w:ascii="Times New Roman" w:hAnsi="Times New Roman" w:cs="Times New Roman"/>
          <w:color w:val="000000" w:themeColor="text1"/>
        </w:rPr>
        <w:t>(Bandura, 1997)</w:t>
      </w:r>
      <w:r w:rsidR="007D556A" w:rsidRPr="007D1769">
        <w:rPr>
          <w:rFonts w:ascii="Times New Roman" w:hAnsi="Times New Roman" w:cs="Times New Roman"/>
          <w:color w:val="000000" w:themeColor="text1"/>
        </w:rPr>
        <w:t xml:space="preserve">. Many teacher education programs provide field experiences, modeling, and guided reflection on real-life teaching, all of which are common methods employed to foster the development of self-efficacy in their teacher candidates (Pearman et al., 2021). Other ways to </w:t>
      </w:r>
      <w:r w:rsidR="007D556A" w:rsidRPr="007D1769">
        <w:rPr>
          <w:rFonts w:ascii="Times New Roman" w:hAnsi="Times New Roman" w:cs="Times New Roman"/>
          <w:color w:val="000000" w:themeColor="text1"/>
        </w:rPr>
        <w:lastRenderedPageBreak/>
        <w:t>develop self-efficacy are use of mentoring, collaboration with colleagues, and reflecting on observations. Using scenarios to role play also is beneficial as it allows students to practice situations that may arise in their future classrooms</w:t>
      </w:r>
      <w:r w:rsidR="00353AFE" w:rsidRPr="007D1769">
        <w:rPr>
          <w:rFonts w:ascii="Times New Roman" w:hAnsi="Times New Roman" w:cs="Times New Roman"/>
          <w:color w:val="000000" w:themeColor="text1"/>
        </w:rPr>
        <w:t xml:space="preserve"> (Pearman et al., 2021)</w:t>
      </w:r>
      <w:r w:rsidR="007D556A" w:rsidRPr="007D1769">
        <w:rPr>
          <w:rFonts w:ascii="Times New Roman" w:hAnsi="Times New Roman" w:cs="Times New Roman"/>
          <w:color w:val="000000" w:themeColor="text1"/>
        </w:rPr>
        <w:t xml:space="preserve">. Providing a debriefing session allows teacher candidates to discuss viewpoints, decisions, and actions can also be useful to self-efficacy development (Pearman et al., 2021). These training programs provide opportunities for mastery and </w:t>
      </w:r>
      <w:r w:rsidR="00EE35F8">
        <w:rPr>
          <w:rFonts w:ascii="Times New Roman" w:hAnsi="Times New Roman" w:cs="Times New Roman"/>
          <w:color w:val="000000" w:themeColor="text1"/>
        </w:rPr>
        <w:t>vicarious learning</w:t>
      </w:r>
      <w:r w:rsidR="007D556A" w:rsidRPr="007D1769">
        <w:rPr>
          <w:rFonts w:ascii="Times New Roman" w:hAnsi="Times New Roman" w:cs="Times New Roman"/>
          <w:color w:val="000000" w:themeColor="text1"/>
        </w:rPr>
        <w:t xml:space="preserve"> which additionally promotes resilience (Bandura, 2012). Other research suggests we need more training in teacher </w:t>
      </w:r>
      <w:r w:rsidR="00D3506C" w:rsidRPr="007D1769">
        <w:rPr>
          <w:rFonts w:ascii="Times New Roman" w:hAnsi="Times New Roman" w:cs="Times New Roman"/>
          <w:color w:val="000000" w:themeColor="text1"/>
        </w:rPr>
        <w:t>preparation</w:t>
      </w:r>
      <w:r w:rsidR="007D556A" w:rsidRPr="007D1769">
        <w:rPr>
          <w:rFonts w:ascii="Times New Roman" w:hAnsi="Times New Roman" w:cs="Times New Roman"/>
          <w:color w:val="000000" w:themeColor="text1"/>
        </w:rPr>
        <w:t xml:space="preserve"> programs to improve upon providing for students from diverse backgrounds</w:t>
      </w:r>
      <w:r w:rsidR="00353AFE" w:rsidRPr="007D1769">
        <w:rPr>
          <w:rFonts w:ascii="Times New Roman" w:hAnsi="Times New Roman" w:cs="Times New Roman"/>
          <w:color w:val="000000" w:themeColor="text1"/>
        </w:rPr>
        <w:t xml:space="preserve"> (</w:t>
      </w:r>
      <w:r w:rsidR="00D3506C" w:rsidRPr="007D1769">
        <w:rPr>
          <w:rFonts w:ascii="Times New Roman" w:hAnsi="Times New Roman" w:cs="Times New Roman"/>
          <w:color w:val="000000" w:themeColor="text1"/>
        </w:rPr>
        <w:t>Sharp et al., 2019</w:t>
      </w:r>
      <w:r w:rsidR="00353AFE" w:rsidRPr="007D1769">
        <w:rPr>
          <w:rFonts w:ascii="Times New Roman" w:hAnsi="Times New Roman" w:cs="Times New Roman"/>
          <w:color w:val="000000" w:themeColor="text1"/>
        </w:rPr>
        <w:t>)</w:t>
      </w:r>
      <w:r w:rsidR="007D556A" w:rsidRPr="007D1769">
        <w:rPr>
          <w:rFonts w:ascii="Times New Roman" w:hAnsi="Times New Roman" w:cs="Times New Roman"/>
          <w:color w:val="000000" w:themeColor="text1"/>
        </w:rPr>
        <w:t xml:space="preserve">. </w:t>
      </w:r>
    </w:p>
    <w:p w14:paraId="12A33EFF" w14:textId="7F31BDB5" w:rsidR="00DB7EB4" w:rsidRDefault="007D556A" w:rsidP="0054260D">
      <w:pPr>
        <w:spacing w:line="480" w:lineRule="auto"/>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Teacher education programs need to be aware of potential growth in self-efficacy and motivation (Ralph, 2002; Ralph, 2003) The practicum experience is intended to help develop efficacy beliefs in student teachers through self-reflection, previous successes, existing skills and knowledge levels, and mentor teachers’ judgements and supervisory style (Pearman et al., 2012). This is exciting news for teacher education programs and gives new directions for developing self-efficacy skills. Although we may not be able to change basic personality traits, appropriate programs could play a substantial role in helping pre-service teachers develop self-efficacy skills, including coping strategies, defense mechanisms, and other behaviors developed within the social cognitive frame of self-efficacy (McAdams &amp; Pals, 2006; McCrae et al., 2000; </w:t>
      </w:r>
      <w:proofErr w:type="spellStart"/>
      <w:r w:rsidRPr="007D1769">
        <w:rPr>
          <w:rFonts w:ascii="Times New Roman" w:hAnsi="Times New Roman" w:cs="Times New Roman"/>
          <w:color w:val="000000" w:themeColor="text1"/>
        </w:rPr>
        <w:t>Rimm</w:t>
      </w:r>
      <w:proofErr w:type="spellEnd"/>
      <w:r w:rsidRPr="007D1769">
        <w:rPr>
          <w:rFonts w:ascii="Times New Roman" w:hAnsi="Times New Roman" w:cs="Times New Roman"/>
          <w:color w:val="000000" w:themeColor="text1"/>
        </w:rPr>
        <w:t>-Kaufman &amp; Hamre, 2010).</w:t>
      </w:r>
    </w:p>
    <w:p w14:paraId="7712F621" w14:textId="542B85B3" w:rsidR="00824764" w:rsidRPr="007D1769" w:rsidRDefault="00DB7EB4" w:rsidP="00A31C05">
      <w:pPr>
        <w:autoSpaceDE/>
        <w:autoSpaceDN/>
        <w:adjustRightInd/>
        <w:spacing w:line="480" w:lineRule="auto"/>
        <w:rPr>
          <w:rFonts w:ascii="Times New Roman" w:hAnsi="Times New Roman" w:cs="Times New Roman"/>
          <w:color w:val="000000" w:themeColor="text1"/>
        </w:rPr>
      </w:pPr>
      <w:r>
        <w:rPr>
          <w:rFonts w:ascii="Times New Roman" w:hAnsi="Times New Roman" w:cs="Times New Roman"/>
          <w:color w:val="000000" w:themeColor="text1"/>
        </w:rPr>
        <w:br w:type="page"/>
      </w:r>
    </w:p>
    <w:p w14:paraId="60313021" w14:textId="12D2ACC8" w:rsidR="0099528C" w:rsidRPr="0069655A" w:rsidRDefault="00FE32A5" w:rsidP="0069655A">
      <w:pPr>
        <w:pStyle w:val="Heading1"/>
      </w:pPr>
      <w:bookmarkStart w:id="132" w:name="_Toc165291438"/>
      <w:bookmarkStart w:id="133" w:name="_Toc165384452"/>
      <w:r w:rsidRPr="0069655A">
        <w:lastRenderedPageBreak/>
        <w:t>Chapter 3</w:t>
      </w:r>
      <w:bookmarkEnd w:id="132"/>
      <w:bookmarkEnd w:id="133"/>
    </w:p>
    <w:p w14:paraId="60D08DFE" w14:textId="4E52D74A" w:rsidR="00FE32A5" w:rsidRPr="0069655A" w:rsidRDefault="00FE32A5" w:rsidP="0069655A">
      <w:pPr>
        <w:pStyle w:val="Heading1"/>
      </w:pPr>
      <w:bookmarkStart w:id="134" w:name="_Toc165291439"/>
      <w:bookmarkStart w:id="135" w:name="_Toc165384453"/>
      <w:r w:rsidRPr="0069655A">
        <w:t>Methodology</w:t>
      </w:r>
      <w:bookmarkEnd w:id="134"/>
      <w:bookmarkEnd w:id="135"/>
    </w:p>
    <w:p w14:paraId="13E40B7E" w14:textId="77777777" w:rsidR="00B204B2" w:rsidRPr="007D1769" w:rsidRDefault="00B204B2" w:rsidP="00B204B2">
      <w:pPr>
        <w:contextualSpacing/>
        <w:jc w:val="center"/>
        <w:rPr>
          <w:rFonts w:ascii="Times New Roman" w:hAnsi="Times New Roman" w:cs="Times New Roman"/>
          <w:b/>
          <w:bCs/>
          <w:color w:val="000000" w:themeColor="text1"/>
        </w:rPr>
      </w:pPr>
    </w:p>
    <w:p w14:paraId="17C7CF61" w14:textId="68422609" w:rsidR="00B204B2" w:rsidRDefault="00FE32A5" w:rsidP="0054260D">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This study </w:t>
      </w:r>
      <w:r w:rsidR="00E94C92" w:rsidRPr="007D1769">
        <w:rPr>
          <w:rFonts w:ascii="Times New Roman" w:hAnsi="Times New Roman" w:cs="Times New Roman"/>
        </w:rPr>
        <w:t>sought</w:t>
      </w:r>
      <w:r w:rsidR="0014625B" w:rsidRPr="007D1769">
        <w:rPr>
          <w:rFonts w:ascii="Times New Roman" w:hAnsi="Times New Roman" w:cs="Times New Roman"/>
        </w:rPr>
        <w:t xml:space="preserve"> to</w:t>
      </w:r>
      <w:r w:rsidRPr="007D1769">
        <w:rPr>
          <w:rFonts w:ascii="Times New Roman" w:hAnsi="Times New Roman" w:cs="Times New Roman"/>
        </w:rPr>
        <w:t xml:space="preserve"> explore </w:t>
      </w:r>
      <w:r w:rsidR="00A516DD" w:rsidRPr="007D1769">
        <w:rPr>
          <w:rFonts w:ascii="Times New Roman" w:hAnsi="Times New Roman" w:cs="Times New Roman"/>
        </w:rPr>
        <w:t xml:space="preserve">potential sources of </w:t>
      </w:r>
      <w:r w:rsidR="003E0ABD" w:rsidRPr="007D1769">
        <w:rPr>
          <w:rFonts w:ascii="Times New Roman" w:hAnsi="Times New Roman" w:cs="Times New Roman"/>
        </w:rPr>
        <w:t>teacher self-efficacy (</w:t>
      </w:r>
      <w:r w:rsidR="00A516DD" w:rsidRPr="007D1769">
        <w:rPr>
          <w:rFonts w:ascii="Times New Roman" w:hAnsi="Times New Roman" w:cs="Times New Roman"/>
        </w:rPr>
        <w:t>TSE</w:t>
      </w:r>
      <w:r w:rsidR="003E0ABD" w:rsidRPr="007D1769">
        <w:rPr>
          <w:rFonts w:ascii="Times New Roman" w:hAnsi="Times New Roman" w:cs="Times New Roman"/>
        </w:rPr>
        <w:t>)</w:t>
      </w:r>
      <w:r w:rsidR="00A516DD" w:rsidRPr="007D1769">
        <w:rPr>
          <w:rFonts w:ascii="Times New Roman" w:hAnsi="Times New Roman" w:cs="Times New Roman"/>
        </w:rPr>
        <w:t xml:space="preserve"> in educators of justice-involved juveniles. </w:t>
      </w:r>
      <w:r w:rsidR="00FE1470" w:rsidRPr="007D1769">
        <w:rPr>
          <w:rFonts w:ascii="Times New Roman" w:hAnsi="Times New Roman" w:cs="Times New Roman"/>
        </w:rPr>
        <w:t>A</w:t>
      </w:r>
      <w:r w:rsidRPr="007D1769">
        <w:rPr>
          <w:rFonts w:ascii="Times New Roman" w:hAnsi="Times New Roman" w:cs="Times New Roman"/>
        </w:rPr>
        <w:t>n explanatory sequential, mixed</w:t>
      </w:r>
      <w:r w:rsidR="003B76D5">
        <w:rPr>
          <w:rFonts w:ascii="Times New Roman" w:hAnsi="Times New Roman" w:cs="Times New Roman"/>
        </w:rPr>
        <w:t>-</w:t>
      </w:r>
      <w:r w:rsidRPr="007D1769">
        <w:rPr>
          <w:rFonts w:ascii="Times New Roman" w:hAnsi="Times New Roman" w:cs="Times New Roman"/>
        </w:rPr>
        <w:t xml:space="preserve">methods design </w:t>
      </w:r>
      <w:r w:rsidR="00FE1470" w:rsidRPr="007D1769">
        <w:rPr>
          <w:rFonts w:ascii="Times New Roman" w:hAnsi="Times New Roman" w:cs="Times New Roman"/>
        </w:rPr>
        <w:t xml:space="preserve">was used </w:t>
      </w:r>
      <w:r w:rsidRPr="007D1769">
        <w:rPr>
          <w:rFonts w:ascii="Times New Roman" w:hAnsi="Times New Roman" w:cs="Times New Roman"/>
        </w:rPr>
        <w:t xml:space="preserve">to </w:t>
      </w:r>
      <w:r w:rsidR="009D6080" w:rsidRPr="007D1769">
        <w:rPr>
          <w:rFonts w:ascii="Times New Roman" w:hAnsi="Times New Roman" w:cs="Times New Roman"/>
        </w:rPr>
        <w:t>facilitate a thorough investigation into sources of TSE</w:t>
      </w:r>
      <w:r w:rsidR="00FE1470" w:rsidRPr="007D1769">
        <w:rPr>
          <w:rFonts w:ascii="Times New Roman" w:hAnsi="Times New Roman" w:cs="Times New Roman"/>
        </w:rPr>
        <w:t xml:space="preserve">. </w:t>
      </w:r>
      <w:r w:rsidR="002D68BB" w:rsidRPr="007D1769">
        <w:rPr>
          <w:rFonts w:ascii="Times New Roman" w:hAnsi="Times New Roman" w:cs="Times New Roman"/>
        </w:rPr>
        <w:t xml:space="preserve">The explanatory sequential design </w:t>
      </w:r>
      <w:r w:rsidR="0014625B" w:rsidRPr="007D1769">
        <w:rPr>
          <w:rFonts w:ascii="Times New Roman" w:hAnsi="Times New Roman" w:cs="Times New Roman"/>
        </w:rPr>
        <w:t>pro</w:t>
      </w:r>
      <w:r w:rsidR="008D0924" w:rsidRPr="007D1769">
        <w:rPr>
          <w:rFonts w:ascii="Times New Roman" w:hAnsi="Times New Roman" w:cs="Times New Roman"/>
        </w:rPr>
        <w:t>ves</w:t>
      </w:r>
      <w:r w:rsidR="002D68BB" w:rsidRPr="007D1769">
        <w:rPr>
          <w:rFonts w:ascii="Times New Roman" w:hAnsi="Times New Roman" w:cs="Times New Roman"/>
        </w:rPr>
        <w:t xml:space="preserve"> useful when the researcher is interested in the collection and analysis of quantitative data followed by a second phase of qualitative data collection and analysis that builds on the initial quantitative results (</w:t>
      </w:r>
      <w:r w:rsidR="0021578F" w:rsidRPr="007D1769">
        <w:rPr>
          <w:rFonts w:ascii="Times New Roman" w:hAnsi="Times New Roman" w:cs="Times New Roman"/>
        </w:rPr>
        <w:t xml:space="preserve">Creswell &amp; Creswell, 2018; </w:t>
      </w:r>
      <w:r w:rsidR="002D68BB" w:rsidRPr="007D1769">
        <w:rPr>
          <w:rFonts w:ascii="Times New Roman" w:hAnsi="Times New Roman" w:cs="Times New Roman"/>
        </w:rPr>
        <w:t>Creswell &amp; Plano Clark, 201</w:t>
      </w:r>
      <w:r w:rsidR="0021578F" w:rsidRPr="007D1769">
        <w:rPr>
          <w:rFonts w:ascii="Times New Roman" w:hAnsi="Times New Roman" w:cs="Times New Roman"/>
        </w:rPr>
        <w:t>8</w:t>
      </w:r>
      <w:r w:rsidR="002D68BB" w:rsidRPr="007D1769">
        <w:rPr>
          <w:rFonts w:ascii="Times New Roman" w:hAnsi="Times New Roman" w:cs="Times New Roman"/>
        </w:rPr>
        <w:t xml:space="preserve">). </w:t>
      </w:r>
      <w:r w:rsidR="008D0924" w:rsidRPr="007D1769">
        <w:rPr>
          <w:rFonts w:ascii="Times New Roman" w:hAnsi="Times New Roman" w:cs="Times New Roman"/>
        </w:rPr>
        <w:t>In this way, the quantitative data</w:t>
      </w:r>
      <w:r w:rsidR="008B66AB" w:rsidRPr="007D1769">
        <w:rPr>
          <w:rFonts w:ascii="Times New Roman" w:hAnsi="Times New Roman" w:cs="Times New Roman"/>
        </w:rPr>
        <w:t xml:space="preserve"> is used to explain a </w:t>
      </w:r>
      <w:r w:rsidR="00102652" w:rsidRPr="007D1769">
        <w:rPr>
          <w:rFonts w:ascii="Times New Roman" w:hAnsi="Times New Roman" w:cs="Times New Roman"/>
        </w:rPr>
        <w:t>phenomenon,</w:t>
      </w:r>
      <w:r w:rsidR="008B66AB" w:rsidRPr="007D1769">
        <w:rPr>
          <w:rFonts w:ascii="Times New Roman" w:hAnsi="Times New Roman" w:cs="Times New Roman"/>
        </w:rPr>
        <w:t xml:space="preserve"> and </w:t>
      </w:r>
      <w:r w:rsidR="00925C5E" w:rsidRPr="007D1769">
        <w:rPr>
          <w:rFonts w:ascii="Times New Roman" w:hAnsi="Times New Roman" w:cs="Times New Roman"/>
        </w:rPr>
        <w:t>which can be</w:t>
      </w:r>
      <w:r w:rsidR="008B66AB" w:rsidRPr="007D1769">
        <w:rPr>
          <w:rFonts w:ascii="Times New Roman" w:hAnsi="Times New Roman" w:cs="Times New Roman"/>
        </w:rPr>
        <w:t xml:space="preserve"> further interpreted through qualitative data. </w:t>
      </w:r>
      <w:r w:rsidR="002D68BB" w:rsidRPr="007D1769">
        <w:rPr>
          <w:rFonts w:ascii="Times New Roman" w:hAnsi="Times New Roman" w:cs="Times New Roman"/>
        </w:rPr>
        <w:t>In the explanatory sequential design, the researcher connects the quantitative results to guide the qualitative questions, with integration occurring at more than one point in the study (Creswell &amp; Plano Clark, 201</w:t>
      </w:r>
      <w:r w:rsidR="0021578F" w:rsidRPr="007D1769">
        <w:rPr>
          <w:rFonts w:ascii="Times New Roman" w:hAnsi="Times New Roman" w:cs="Times New Roman"/>
        </w:rPr>
        <w:t>8</w:t>
      </w:r>
      <w:r w:rsidR="002D68BB" w:rsidRPr="007D1769">
        <w:rPr>
          <w:rFonts w:ascii="Times New Roman" w:hAnsi="Times New Roman" w:cs="Times New Roman"/>
        </w:rPr>
        <w:t xml:space="preserve">). </w:t>
      </w:r>
    </w:p>
    <w:p w14:paraId="23D6E10C" w14:textId="2D21853D" w:rsidR="00B204B2" w:rsidRDefault="00B204B2" w:rsidP="0069655A">
      <w:pPr>
        <w:pStyle w:val="Heading2"/>
      </w:pPr>
      <w:bookmarkStart w:id="136" w:name="_Toc165291440"/>
      <w:bookmarkStart w:id="137" w:name="_Toc165384454"/>
      <w:r w:rsidRPr="0069655A">
        <w:t>Research Questions</w:t>
      </w:r>
      <w:bookmarkEnd w:id="136"/>
      <w:bookmarkEnd w:id="137"/>
    </w:p>
    <w:p w14:paraId="53C40DF3" w14:textId="77777777" w:rsidR="00DD7DB4" w:rsidRPr="00DD7DB4" w:rsidRDefault="00DD7DB4" w:rsidP="00DD7DB4"/>
    <w:p w14:paraId="7AADFE6F" w14:textId="77777777" w:rsidR="0033152D" w:rsidRDefault="00971920" w:rsidP="0033152D">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The aim of this study was to answer the following research questions about </w:t>
      </w:r>
      <w:r w:rsidR="008C1C4D" w:rsidRPr="007D1769">
        <w:rPr>
          <w:rFonts w:ascii="Times New Roman" w:hAnsi="Times New Roman" w:cs="Times New Roman"/>
        </w:rPr>
        <w:t>educators of justice-involved juveniles</w:t>
      </w:r>
      <w:r w:rsidR="0033152D">
        <w:rPr>
          <w:rFonts w:ascii="Times New Roman" w:hAnsi="Times New Roman" w:cs="Times New Roman"/>
        </w:rPr>
        <w:t xml:space="preserve"> in special settings</w:t>
      </w:r>
      <w:r w:rsidR="008C1C4D" w:rsidRPr="007D1769">
        <w:rPr>
          <w:rFonts w:ascii="Times New Roman" w:hAnsi="Times New Roman" w:cs="Times New Roman"/>
        </w:rPr>
        <w:t xml:space="preserve"> in the U. S. </w:t>
      </w:r>
    </w:p>
    <w:p w14:paraId="21F4BBEE" w14:textId="413AF75E" w:rsidR="0033152D" w:rsidRPr="0033152D" w:rsidRDefault="0033152D" w:rsidP="0033152D">
      <w:pPr>
        <w:pStyle w:val="ListParagraph"/>
        <w:numPr>
          <w:ilvl w:val="0"/>
          <w:numId w:val="33"/>
        </w:numPr>
      </w:pPr>
      <w:r w:rsidRPr="00B561E6">
        <w:t xml:space="preserve">Are there common patterns or themes in demographic characteristics of </w:t>
      </w:r>
      <w:proofErr w:type="gramStart"/>
      <w:r w:rsidRPr="00B561E6">
        <w:t>this</w:t>
      </w:r>
      <w:proofErr w:type="gramEnd"/>
      <w:r w:rsidRPr="00B561E6">
        <w:t xml:space="preserve">  </w:t>
      </w:r>
    </w:p>
    <w:p w14:paraId="0A80EB20" w14:textId="77777777" w:rsidR="0033152D" w:rsidRDefault="0033152D" w:rsidP="0033152D">
      <w:pPr>
        <w:pStyle w:val="ListParagraph"/>
        <w:ind w:left="1080" w:firstLine="0"/>
      </w:pPr>
      <w:r w:rsidRPr="00B561E6">
        <w:t>correctional educators of justice-involved juveniles.</w:t>
      </w:r>
    </w:p>
    <w:p w14:paraId="1AF8F762" w14:textId="6CA4C538" w:rsidR="0033152D" w:rsidRDefault="0033152D" w:rsidP="0033152D">
      <w:pPr>
        <w:pStyle w:val="ListParagraph"/>
        <w:numPr>
          <w:ilvl w:val="0"/>
          <w:numId w:val="33"/>
        </w:numPr>
      </w:pPr>
      <w:r w:rsidRPr="007D1769">
        <w:t xml:space="preserve">How do educators of justice-involved juveniles score on Total Teacher Self-Efficacy and the </w:t>
      </w:r>
      <w:r w:rsidRPr="00B561E6">
        <w:t xml:space="preserve">three types of TSE (Efficacy in </w:t>
      </w:r>
      <w:r>
        <w:t>C</w:t>
      </w:r>
      <w:r w:rsidRPr="00B561E6">
        <w:t xml:space="preserve">lassroom Management, </w:t>
      </w:r>
      <w:r>
        <w:t xml:space="preserve">Efficacy in </w:t>
      </w:r>
      <w:r w:rsidRPr="00B561E6">
        <w:t xml:space="preserve">Instructional Strategies, and </w:t>
      </w:r>
      <w:r>
        <w:t xml:space="preserve">Efficacy in </w:t>
      </w:r>
      <w:r w:rsidRPr="00B561E6">
        <w:t xml:space="preserve">Student Engagement) as measured by TSES? </w:t>
      </w:r>
    </w:p>
    <w:p w14:paraId="24577580" w14:textId="2A766477" w:rsidR="0033152D" w:rsidRPr="00B561E6" w:rsidRDefault="0033152D" w:rsidP="0033152D">
      <w:pPr>
        <w:pStyle w:val="ListParagraph"/>
        <w:numPr>
          <w:ilvl w:val="0"/>
          <w:numId w:val="33"/>
        </w:numPr>
      </w:pPr>
      <w:r w:rsidRPr="00B561E6">
        <w:t xml:space="preserve">Do demographic characteristics have any relation to TSES Total or types of </w:t>
      </w:r>
      <w:proofErr w:type="gramStart"/>
      <w:r w:rsidRPr="00B561E6">
        <w:t>efficacy</w:t>
      </w:r>
      <w:proofErr w:type="gramEnd"/>
      <w:r w:rsidRPr="00B561E6">
        <w:t xml:space="preserve"> </w:t>
      </w:r>
    </w:p>
    <w:p w14:paraId="51019760" w14:textId="77777777" w:rsidR="0033152D" w:rsidRDefault="0033152D" w:rsidP="0033152D">
      <w:pPr>
        <w:pStyle w:val="ListParagraph"/>
        <w:ind w:left="1080" w:right="-450" w:firstLine="0"/>
      </w:pPr>
      <w:r>
        <w:t xml:space="preserve"> </w:t>
      </w:r>
      <w:r w:rsidRPr="00B561E6">
        <w:t>scores of educators of justice-involved juveniles?</w:t>
      </w:r>
    </w:p>
    <w:p w14:paraId="1AC22E3F" w14:textId="3473E3C0" w:rsidR="0033152D" w:rsidRPr="00B561E6" w:rsidRDefault="0033152D" w:rsidP="0033152D">
      <w:pPr>
        <w:pStyle w:val="ListParagraph"/>
        <w:numPr>
          <w:ilvl w:val="0"/>
          <w:numId w:val="33"/>
        </w:numPr>
        <w:ind w:right="-450"/>
      </w:pPr>
      <w:r w:rsidRPr="00B561E6">
        <w:t xml:space="preserve">How do educators of justice-involved juveniles score on Total Sources of Self-Efficacy, </w:t>
      </w:r>
    </w:p>
    <w:p w14:paraId="127D3ECE" w14:textId="6E7E5027" w:rsidR="0033152D" w:rsidRDefault="0033152D" w:rsidP="0033152D">
      <w:pPr>
        <w:spacing w:line="480" w:lineRule="auto"/>
        <w:ind w:left="720" w:right="-450"/>
        <w:contextualSpacing/>
        <w:rPr>
          <w:rFonts w:ascii="Times New Roman" w:hAnsi="Times New Roman" w:cs="Times New Roman"/>
        </w:rPr>
      </w:pPr>
      <w:r>
        <w:rPr>
          <w:rFonts w:ascii="Times New Roman" w:hAnsi="Times New Roman" w:cs="Times New Roman"/>
        </w:rPr>
        <w:lastRenderedPageBreak/>
        <w:t xml:space="preserve">     </w:t>
      </w:r>
      <w:r w:rsidRPr="007D1769">
        <w:rPr>
          <w:rFonts w:ascii="Times New Roman" w:hAnsi="Times New Roman" w:cs="Times New Roman"/>
        </w:rPr>
        <w:t xml:space="preserve">and the four sources of teacher self-efficacy </w:t>
      </w:r>
      <w:r w:rsidR="00EE35F8">
        <w:rPr>
          <w:rFonts w:ascii="Times New Roman" w:hAnsi="Times New Roman" w:cs="Times New Roman"/>
        </w:rPr>
        <w:t>(mastery experience</w:t>
      </w:r>
      <w:r w:rsidRPr="007D1769">
        <w:rPr>
          <w:rFonts w:ascii="Times New Roman" w:hAnsi="Times New Roman" w:cs="Times New Roman"/>
        </w:rPr>
        <w:t xml:space="preserve">s, </w:t>
      </w:r>
      <w:r w:rsidR="00EE35F8">
        <w:rPr>
          <w:rFonts w:ascii="Times New Roman" w:hAnsi="Times New Roman" w:cs="Times New Roman"/>
        </w:rPr>
        <w:t>vicarious experience</w:t>
      </w:r>
      <w:r w:rsidRPr="007D1769">
        <w:rPr>
          <w:rFonts w:ascii="Times New Roman" w:hAnsi="Times New Roman" w:cs="Times New Roman"/>
        </w:rPr>
        <w:t xml:space="preserve">s, </w:t>
      </w:r>
      <w:r>
        <w:rPr>
          <w:rFonts w:ascii="Times New Roman" w:hAnsi="Times New Roman" w:cs="Times New Roman"/>
        </w:rPr>
        <w:t xml:space="preserve"> </w:t>
      </w:r>
    </w:p>
    <w:p w14:paraId="11A0E0E6" w14:textId="77777777" w:rsidR="00975689" w:rsidRDefault="0033152D" w:rsidP="00975689">
      <w:pPr>
        <w:spacing w:line="480" w:lineRule="auto"/>
        <w:ind w:left="720" w:right="-450"/>
        <w:contextualSpacing/>
        <w:rPr>
          <w:rFonts w:ascii="Times New Roman" w:hAnsi="Times New Roman" w:cs="Times New Roman"/>
        </w:rPr>
      </w:pPr>
      <w:r>
        <w:rPr>
          <w:rFonts w:ascii="Times New Roman" w:hAnsi="Times New Roman" w:cs="Times New Roman"/>
        </w:rPr>
        <w:t xml:space="preserve">     </w:t>
      </w:r>
      <w:r w:rsidR="00EE35F8">
        <w:rPr>
          <w:rFonts w:ascii="Times New Roman" w:hAnsi="Times New Roman" w:cs="Times New Roman"/>
        </w:rPr>
        <w:t>v</w:t>
      </w:r>
      <w:r>
        <w:rPr>
          <w:rFonts w:ascii="Times New Roman" w:hAnsi="Times New Roman" w:cs="Times New Roman"/>
        </w:rPr>
        <w:t xml:space="preserve">erbal </w:t>
      </w:r>
      <w:r w:rsidR="00EE35F8">
        <w:rPr>
          <w:rFonts w:ascii="Times New Roman" w:hAnsi="Times New Roman" w:cs="Times New Roman"/>
        </w:rPr>
        <w:t>p</w:t>
      </w:r>
      <w:r>
        <w:rPr>
          <w:rFonts w:ascii="Times New Roman" w:hAnsi="Times New Roman" w:cs="Times New Roman"/>
        </w:rPr>
        <w:t xml:space="preserve">ersuasion, and </w:t>
      </w:r>
      <w:r w:rsidR="00EE35F8">
        <w:rPr>
          <w:rFonts w:ascii="Times New Roman" w:hAnsi="Times New Roman" w:cs="Times New Roman"/>
        </w:rPr>
        <w:t>e</w:t>
      </w:r>
      <w:r w:rsidRPr="007D1769">
        <w:rPr>
          <w:rFonts w:ascii="Times New Roman" w:hAnsi="Times New Roman" w:cs="Times New Roman"/>
        </w:rPr>
        <w:t>motional/</w:t>
      </w:r>
      <w:r w:rsidR="00EE35F8">
        <w:rPr>
          <w:rFonts w:ascii="Times New Roman" w:hAnsi="Times New Roman" w:cs="Times New Roman"/>
        </w:rPr>
        <w:t>p</w:t>
      </w:r>
      <w:r w:rsidRPr="007D1769">
        <w:rPr>
          <w:rFonts w:ascii="Times New Roman" w:hAnsi="Times New Roman" w:cs="Times New Roman"/>
        </w:rPr>
        <w:t>hysiological</w:t>
      </w:r>
      <w:r>
        <w:rPr>
          <w:rFonts w:ascii="Times New Roman" w:hAnsi="Times New Roman" w:cs="Times New Roman"/>
        </w:rPr>
        <w:t xml:space="preserve"> </w:t>
      </w:r>
      <w:r w:rsidR="00EE35F8">
        <w:rPr>
          <w:rFonts w:ascii="Times New Roman" w:hAnsi="Times New Roman" w:cs="Times New Roman"/>
        </w:rPr>
        <w:t>s</w:t>
      </w:r>
      <w:r>
        <w:rPr>
          <w:rFonts w:ascii="Times New Roman" w:hAnsi="Times New Roman" w:cs="Times New Roman"/>
        </w:rPr>
        <w:t>tates</w:t>
      </w:r>
      <w:r w:rsidRPr="007D1769">
        <w:rPr>
          <w:rFonts w:ascii="Times New Roman" w:hAnsi="Times New Roman" w:cs="Times New Roman"/>
        </w:rPr>
        <w:t>) as measured by</w:t>
      </w:r>
      <w:r>
        <w:rPr>
          <w:rFonts w:ascii="Times New Roman" w:hAnsi="Times New Roman" w:cs="Times New Roman"/>
        </w:rPr>
        <w:t xml:space="preserve"> </w:t>
      </w:r>
      <w:r w:rsidRPr="007D1769">
        <w:rPr>
          <w:rFonts w:ascii="Times New Roman" w:hAnsi="Times New Roman" w:cs="Times New Roman"/>
        </w:rPr>
        <w:t>the SOSI?</w:t>
      </w:r>
    </w:p>
    <w:p w14:paraId="6F189706" w14:textId="41A89A4E" w:rsidR="00975689" w:rsidRPr="00975689" w:rsidRDefault="00AA3E8E" w:rsidP="00975689">
      <w:pPr>
        <w:pStyle w:val="ListParagraph"/>
        <w:numPr>
          <w:ilvl w:val="0"/>
          <w:numId w:val="33"/>
        </w:numPr>
        <w:ind w:right="-450"/>
      </w:pPr>
      <w:r w:rsidRPr="00975689">
        <w:t>Do the four sources of efficacy as measured by the SOSI, have any relation to TSES scores of educators of justice-involved juveniles?</w:t>
      </w:r>
      <w:r w:rsidRPr="00975689">
        <w:rPr>
          <w:b/>
          <w:bCs/>
          <w:i/>
          <w:iCs/>
        </w:rPr>
        <w:t xml:space="preserve">  </w:t>
      </w:r>
    </w:p>
    <w:p w14:paraId="2705C0BD" w14:textId="7DD58018" w:rsidR="0033152D" w:rsidRPr="00975689" w:rsidRDefault="0033152D" w:rsidP="00975689">
      <w:pPr>
        <w:pStyle w:val="ListParagraph"/>
        <w:numPr>
          <w:ilvl w:val="0"/>
          <w:numId w:val="33"/>
        </w:numPr>
        <w:ind w:right="-450"/>
      </w:pPr>
      <w:r w:rsidRPr="00975689">
        <w:t xml:space="preserve">How do educators of justice-involved juveniles in special settings perceived and define  influential components of </w:t>
      </w:r>
      <w:r w:rsidR="00EE35F8" w:rsidRPr="00975689">
        <w:t>m</w:t>
      </w:r>
      <w:r w:rsidRPr="00975689">
        <w:t xml:space="preserve">astery </w:t>
      </w:r>
      <w:r w:rsidR="00EE35F8" w:rsidRPr="00975689">
        <w:t>e</w:t>
      </w:r>
      <w:r w:rsidRPr="00975689">
        <w:t xml:space="preserve">xperiences, </w:t>
      </w:r>
      <w:r w:rsidR="00EE35F8" w:rsidRPr="00975689">
        <w:t>vicarious experience</w:t>
      </w:r>
      <w:r w:rsidRPr="00975689">
        <w:t xml:space="preserve">s, </w:t>
      </w:r>
      <w:r w:rsidR="00EE35F8" w:rsidRPr="00975689">
        <w:t>v</w:t>
      </w:r>
      <w:r w:rsidRPr="00975689">
        <w:t xml:space="preserve">erbal </w:t>
      </w:r>
      <w:r w:rsidR="00EE35F8" w:rsidRPr="00975689">
        <w:t>p</w:t>
      </w:r>
      <w:r w:rsidRPr="00975689">
        <w:t xml:space="preserve">ersuasion, and </w:t>
      </w:r>
      <w:r w:rsidR="00EE35F8" w:rsidRPr="00975689">
        <w:t>e</w:t>
      </w:r>
      <w:r w:rsidRPr="00975689">
        <w:t>motional/</w:t>
      </w:r>
      <w:r w:rsidR="00EE35F8" w:rsidRPr="00975689">
        <w:t>p</w:t>
      </w:r>
      <w:r w:rsidRPr="00975689">
        <w:t xml:space="preserve">hysiological </w:t>
      </w:r>
      <w:r w:rsidR="00EE35F8" w:rsidRPr="00975689">
        <w:t>s</w:t>
      </w:r>
      <w:r w:rsidRPr="00975689">
        <w:t>tates that affect, or have affected, affected their attainment of TSE?</w:t>
      </w:r>
    </w:p>
    <w:p w14:paraId="22BFEA2E" w14:textId="64A6B6D8" w:rsidR="0033152D" w:rsidRDefault="0033152D" w:rsidP="0033152D">
      <w:pPr>
        <w:pStyle w:val="ListParagraph"/>
        <w:numPr>
          <w:ilvl w:val="0"/>
          <w:numId w:val="33"/>
        </w:numPr>
        <w:ind w:right="-450"/>
      </w:pPr>
      <w:r w:rsidRPr="00B561E6">
        <w:t xml:space="preserve">To what extent do educators of justice-involved juveniles in special settings perceive the four sources of efficacy </w:t>
      </w:r>
      <w:r w:rsidR="00EE35F8">
        <w:t>(mastery experience</w:t>
      </w:r>
      <w:r w:rsidRPr="007D1769">
        <w:t xml:space="preserve">s, </w:t>
      </w:r>
      <w:r w:rsidR="00EE35F8">
        <w:t>vicarious experience</w:t>
      </w:r>
      <w:r w:rsidRPr="007D1769">
        <w:t xml:space="preserve">s, </w:t>
      </w:r>
      <w:r w:rsidR="00EE35F8">
        <w:t>v</w:t>
      </w:r>
      <w:r>
        <w:t xml:space="preserve">erbal </w:t>
      </w:r>
      <w:r w:rsidR="00EE35F8">
        <w:t>p</w:t>
      </w:r>
      <w:r>
        <w:t xml:space="preserve">ersuasion, and </w:t>
      </w:r>
      <w:r w:rsidR="00EE35F8">
        <w:t>e</w:t>
      </w:r>
      <w:r w:rsidRPr="007D1769">
        <w:t>motional/</w:t>
      </w:r>
      <w:r w:rsidR="00EE35F8">
        <w:t>p</w:t>
      </w:r>
      <w:r w:rsidRPr="007D1769">
        <w:t>hysiological</w:t>
      </w:r>
      <w:r>
        <w:t xml:space="preserve"> </w:t>
      </w:r>
      <w:r w:rsidR="00EE35F8">
        <w:t>s</w:t>
      </w:r>
      <w:r>
        <w:t>tates</w:t>
      </w:r>
      <w:r w:rsidRPr="00B561E6">
        <w:t>) to have affected their efficacy?</w:t>
      </w:r>
    </w:p>
    <w:p w14:paraId="5C95E6A0" w14:textId="7D7C874F" w:rsidR="0033152D" w:rsidRDefault="0033152D" w:rsidP="0069655A">
      <w:pPr>
        <w:pStyle w:val="Heading2"/>
      </w:pPr>
      <w:bookmarkStart w:id="138" w:name="_Toc165291441"/>
      <w:bookmarkStart w:id="139" w:name="_Toc165384455"/>
      <w:r w:rsidRPr="0069655A">
        <w:t>Research Design</w:t>
      </w:r>
      <w:bookmarkEnd w:id="138"/>
      <w:bookmarkEnd w:id="139"/>
    </w:p>
    <w:p w14:paraId="6243FC49" w14:textId="77777777" w:rsidR="00AA3E8E" w:rsidRPr="00AA3E8E" w:rsidRDefault="00AA3E8E" w:rsidP="00AA3E8E"/>
    <w:p w14:paraId="5381BB2B" w14:textId="7BD77806" w:rsidR="001752C1" w:rsidRPr="007D1769" w:rsidRDefault="003E0ABD" w:rsidP="0054260D">
      <w:pPr>
        <w:spacing w:line="480" w:lineRule="auto"/>
        <w:contextualSpacing/>
        <w:rPr>
          <w:rFonts w:ascii="Times New Roman" w:hAnsi="Times New Roman" w:cs="Times New Roman"/>
        </w:rPr>
      </w:pPr>
      <w:r w:rsidRPr="007D1769">
        <w:rPr>
          <w:rFonts w:ascii="Times New Roman" w:hAnsi="Times New Roman" w:cs="Times New Roman"/>
        </w:rPr>
        <w:tab/>
      </w:r>
      <w:r w:rsidR="009D6080" w:rsidRPr="007D1769">
        <w:rPr>
          <w:rFonts w:ascii="Times New Roman" w:hAnsi="Times New Roman" w:cs="Times New Roman"/>
        </w:rPr>
        <w:t xml:space="preserve">There are many reasons this study </w:t>
      </w:r>
      <w:r w:rsidR="00925C5E" w:rsidRPr="007D1769">
        <w:rPr>
          <w:rFonts w:ascii="Times New Roman" w:hAnsi="Times New Roman" w:cs="Times New Roman"/>
        </w:rPr>
        <w:t>wa</w:t>
      </w:r>
      <w:r w:rsidR="009D6080" w:rsidRPr="007D1769">
        <w:rPr>
          <w:rFonts w:ascii="Times New Roman" w:hAnsi="Times New Roman" w:cs="Times New Roman"/>
        </w:rPr>
        <w:t>s well-suited for the explanatory sequential, mixed-methods approach. First, a mixed-methods design allow</w:t>
      </w:r>
      <w:r w:rsidR="00925C5E" w:rsidRPr="007D1769">
        <w:rPr>
          <w:rFonts w:ascii="Times New Roman" w:hAnsi="Times New Roman" w:cs="Times New Roman"/>
        </w:rPr>
        <w:t>ed for</w:t>
      </w:r>
      <w:r w:rsidR="009D6080" w:rsidRPr="007D1769">
        <w:rPr>
          <w:rFonts w:ascii="Times New Roman" w:hAnsi="Times New Roman" w:cs="Times New Roman"/>
        </w:rPr>
        <w:t xml:space="preserve"> collection of both quantitative and qualitative data which </w:t>
      </w:r>
      <w:r w:rsidR="00925C5E" w:rsidRPr="007D1769">
        <w:rPr>
          <w:rFonts w:ascii="Times New Roman" w:hAnsi="Times New Roman" w:cs="Times New Roman"/>
        </w:rPr>
        <w:t>allowed for</w:t>
      </w:r>
      <w:r w:rsidR="009D6080" w:rsidRPr="007D1769">
        <w:rPr>
          <w:rFonts w:ascii="Times New Roman" w:hAnsi="Times New Roman" w:cs="Times New Roman"/>
        </w:rPr>
        <w:t xml:space="preserve"> a more comprehensive understanding of the topic</w:t>
      </w:r>
      <w:r w:rsidR="002D68BB" w:rsidRPr="007D1769">
        <w:rPr>
          <w:rFonts w:ascii="Times New Roman" w:hAnsi="Times New Roman" w:cs="Times New Roman"/>
        </w:rPr>
        <w:t xml:space="preserve"> (Creswell &amp; Plano Clark, 201</w:t>
      </w:r>
      <w:r w:rsidR="0021578F" w:rsidRPr="007D1769">
        <w:rPr>
          <w:rFonts w:ascii="Times New Roman" w:hAnsi="Times New Roman" w:cs="Times New Roman"/>
        </w:rPr>
        <w:t>8</w:t>
      </w:r>
      <w:r w:rsidR="002D68BB" w:rsidRPr="007D1769">
        <w:rPr>
          <w:rFonts w:ascii="Times New Roman" w:hAnsi="Times New Roman" w:cs="Times New Roman"/>
        </w:rPr>
        <w:t>)</w:t>
      </w:r>
      <w:r w:rsidR="009D6080" w:rsidRPr="007D1769">
        <w:rPr>
          <w:rFonts w:ascii="Times New Roman" w:hAnsi="Times New Roman" w:cs="Times New Roman"/>
        </w:rPr>
        <w:t>. By gathering quantitative data</w:t>
      </w:r>
      <w:r w:rsidR="0014625B" w:rsidRPr="007D1769">
        <w:rPr>
          <w:rFonts w:ascii="Times New Roman" w:hAnsi="Times New Roman" w:cs="Times New Roman"/>
        </w:rPr>
        <w:t xml:space="preserve"> first</w:t>
      </w:r>
      <w:r w:rsidR="009D6080" w:rsidRPr="007D1769">
        <w:rPr>
          <w:rFonts w:ascii="Times New Roman" w:hAnsi="Times New Roman" w:cs="Times New Roman"/>
        </w:rPr>
        <w:t xml:space="preserve">, I </w:t>
      </w:r>
      <w:r w:rsidR="00925C5E" w:rsidRPr="007D1769">
        <w:rPr>
          <w:rFonts w:ascii="Times New Roman" w:hAnsi="Times New Roman" w:cs="Times New Roman"/>
        </w:rPr>
        <w:t>was able to</w:t>
      </w:r>
      <w:r w:rsidR="009D6080" w:rsidRPr="007D1769">
        <w:rPr>
          <w:rFonts w:ascii="Times New Roman" w:hAnsi="Times New Roman" w:cs="Times New Roman"/>
        </w:rPr>
        <w:t xml:space="preserve"> identify </w:t>
      </w:r>
      <w:r w:rsidR="00925C5E" w:rsidRPr="007D1769">
        <w:rPr>
          <w:rFonts w:ascii="Times New Roman" w:hAnsi="Times New Roman" w:cs="Times New Roman"/>
        </w:rPr>
        <w:t xml:space="preserve">patterns and commonalities in </w:t>
      </w:r>
      <w:r w:rsidR="00D84880" w:rsidRPr="007D1769">
        <w:rPr>
          <w:rFonts w:ascii="Times New Roman" w:hAnsi="Times New Roman" w:cs="Times New Roman"/>
        </w:rPr>
        <w:t>juvenile correctional educato</w:t>
      </w:r>
      <w:r w:rsidR="009D6080" w:rsidRPr="007D1769">
        <w:rPr>
          <w:rFonts w:ascii="Times New Roman" w:hAnsi="Times New Roman" w:cs="Times New Roman"/>
        </w:rPr>
        <w:t xml:space="preserve">r characteristics and self-efficacy levels. </w:t>
      </w:r>
      <w:r w:rsidR="005761B5" w:rsidRPr="007D1769">
        <w:rPr>
          <w:rFonts w:ascii="Times New Roman" w:hAnsi="Times New Roman" w:cs="Times New Roman"/>
        </w:rPr>
        <w:t xml:space="preserve">By focusing on the four sources of self-efficacy, I </w:t>
      </w:r>
      <w:r w:rsidR="00D84880" w:rsidRPr="007D1769">
        <w:rPr>
          <w:rFonts w:ascii="Times New Roman" w:hAnsi="Times New Roman" w:cs="Times New Roman"/>
        </w:rPr>
        <w:t xml:space="preserve">attempted </w:t>
      </w:r>
      <w:r w:rsidR="005761B5" w:rsidRPr="007D1769">
        <w:rPr>
          <w:rFonts w:ascii="Times New Roman" w:hAnsi="Times New Roman" w:cs="Times New Roman"/>
        </w:rPr>
        <w:t xml:space="preserve">to understand how each </w:t>
      </w:r>
      <w:r w:rsidR="0052320C" w:rsidRPr="007D1769">
        <w:rPr>
          <w:rFonts w:ascii="Times New Roman" w:hAnsi="Times New Roman" w:cs="Times New Roman"/>
        </w:rPr>
        <w:t>source</w:t>
      </w:r>
      <w:r w:rsidR="005761B5" w:rsidRPr="007D1769">
        <w:rPr>
          <w:rFonts w:ascii="Times New Roman" w:hAnsi="Times New Roman" w:cs="Times New Roman"/>
        </w:rPr>
        <w:t xml:space="preserve"> </w:t>
      </w:r>
      <w:r w:rsidR="00D84880" w:rsidRPr="007D1769">
        <w:rPr>
          <w:rFonts w:ascii="Times New Roman" w:hAnsi="Times New Roman" w:cs="Times New Roman"/>
        </w:rPr>
        <w:t xml:space="preserve">relates to </w:t>
      </w:r>
      <w:r w:rsidR="005761B5" w:rsidRPr="007D1769">
        <w:rPr>
          <w:rFonts w:ascii="Times New Roman" w:hAnsi="Times New Roman" w:cs="Times New Roman"/>
        </w:rPr>
        <w:t xml:space="preserve">TSE in this population. </w:t>
      </w:r>
      <w:r w:rsidR="009D6080" w:rsidRPr="007D1769">
        <w:rPr>
          <w:rFonts w:ascii="Times New Roman" w:hAnsi="Times New Roman" w:cs="Times New Roman"/>
        </w:rPr>
        <w:t>Th</w:t>
      </w:r>
      <w:r w:rsidR="005761B5" w:rsidRPr="007D1769">
        <w:rPr>
          <w:rFonts w:ascii="Times New Roman" w:hAnsi="Times New Roman" w:cs="Times New Roman"/>
        </w:rPr>
        <w:t>e quantitative data</w:t>
      </w:r>
      <w:r w:rsidR="009D6080" w:rsidRPr="007D1769">
        <w:rPr>
          <w:rFonts w:ascii="Times New Roman" w:hAnsi="Times New Roman" w:cs="Times New Roman"/>
        </w:rPr>
        <w:t xml:space="preserve"> provide</w:t>
      </w:r>
      <w:r w:rsidR="00D84880" w:rsidRPr="007D1769">
        <w:rPr>
          <w:rFonts w:ascii="Times New Roman" w:hAnsi="Times New Roman" w:cs="Times New Roman"/>
        </w:rPr>
        <w:t>d</w:t>
      </w:r>
      <w:r w:rsidR="009D6080" w:rsidRPr="007D1769">
        <w:rPr>
          <w:rFonts w:ascii="Times New Roman" w:hAnsi="Times New Roman" w:cs="Times New Roman"/>
        </w:rPr>
        <w:t xml:space="preserve"> a broad overview of the current situation</w:t>
      </w:r>
      <w:r w:rsidR="002D68BB" w:rsidRPr="007D1769">
        <w:rPr>
          <w:rFonts w:ascii="Times New Roman" w:hAnsi="Times New Roman" w:cs="Times New Roman"/>
        </w:rPr>
        <w:t xml:space="preserve"> </w:t>
      </w:r>
      <w:r w:rsidR="00D84880" w:rsidRPr="007D1769">
        <w:rPr>
          <w:rFonts w:ascii="Times New Roman" w:hAnsi="Times New Roman" w:cs="Times New Roman"/>
        </w:rPr>
        <w:t>(Creswell &amp; Plano Clark, 2018) for educators of justice-involved juveniles</w:t>
      </w:r>
      <w:r w:rsidR="009D6080" w:rsidRPr="007D1769">
        <w:rPr>
          <w:rFonts w:ascii="Times New Roman" w:hAnsi="Times New Roman" w:cs="Times New Roman"/>
        </w:rPr>
        <w:t xml:space="preserve">. </w:t>
      </w:r>
      <w:r w:rsidR="005761B5" w:rsidRPr="007D1769">
        <w:rPr>
          <w:rFonts w:ascii="Times New Roman" w:hAnsi="Times New Roman" w:cs="Times New Roman"/>
        </w:rPr>
        <w:t xml:space="preserve">The </w:t>
      </w:r>
      <w:r w:rsidR="00D84880" w:rsidRPr="007D1769">
        <w:rPr>
          <w:rFonts w:ascii="Times New Roman" w:hAnsi="Times New Roman" w:cs="Times New Roman"/>
        </w:rPr>
        <w:t>subsequent</w:t>
      </w:r>
      <w:r w:rsidR="005761B5" w:rsidRPr="007D1769">
        <w:rPr>
          <w:rFonts w:ascii="Times New Roman" w:hAnsi="Times New Roman" w:cs="Times New Roman"/>
        </w:rPr>
        <w:t xml:space="preserve"> qualitative interviews </w:t>
      </w:r>
      <w:r w:rsidR="0014625B" w:rsidRPr="007D1769">
        <w:rPr>
          <w:rFonts w:ascii="Times New Roman" w:hAnsi="Times New Roman" w:cs="Times New Roman"/>
        </w:rPr>
        <w:t>offer</w:t>
      </w:r>
      <w:r w:rsidR="00D84880" w:rsidRPr="007D1769">
        <w:rPr>
          <w:rFonts w:ascii="Times New Roman" w:hAnsi="Times New Roman" w:cs="Times New Roman"/>
        </w:rPr>
        <w:t>ed</w:t>
      </w:r>
      <w:r w:rsidR="0014625B" w:rsidRPr="007D1769">
        <w:rPr>
          <w:rFonts w:ascii="Times New Roman" w:hAnsi="Times New Roman" w:cs="Times New Roman"/>
        </w:rPr>
        <w:t xml:space="preserve"> an opportunity for participants to elaborate on their own experiences </w:t>
      </w:r>
      <w:r w:rsidR="00805647" w:rsidRPr="007D1769">
        <w:rPr>
          <w:rFonts w:ascii="Times New Roman" w:hAnsi="Times New Roman" w:cs="Times New Roman"/>
        </w:rPr>
        <w:t>in</w:t>
      </w:r>
      <w:r w:rsidR="0014625B" w:rsidRPr="007D1769">
        <w:rPr>
          <w:rFonts w:ascii="Times New Roman" w:hAnsi="Times New Roman" w:cs="Times New Roman"/>
        </w:rPr>
        <w:t xml:space="preserve"> relat</w:t>
      </w:r>
      <w:r w:rsidR="00805647" w:rsidRPr="007D1769">
        <w:rPr>
          <w:rFonts w:ascii="Times New Roman" w:hAnsi="Times New Roman" w:cs="Times New Roman"/>
        </w:rPr>
        <w:t>ion</w:t>
      </w:r>
      <w:r w:rsidR="0014625B" w:rsidRPr="007D1769">
        <w:rPr>
          <w:rFonts w:ascii="Times New Roman" w:hAnsi="Times New Roman" w:cs="Times New Roman"/>
        </w:rPr>
        <w:t xml:space="preserve"> to each of the four sources of self-efficacy</w:t>
      </w:r>
      <w:r w:rsidR="0021578F" w:rsidRPr="007D1769">
        <w:rPr>
          <w:rFonts w:ascii="Times New Roman" w:hAnsi="Times New Roman" w:cs="Times New Roman"/>
        </w:rPr>
        <w:t xml:space="preserve"> (Creswell &amp; Creswell, 2018)</w:t>
      </w:r>
      <w:r w:rsidR="0014625B" w:rsidRPr="007D1769">
        <w:rPr>
          <w:rFonts w:ascii="Times New Roman" w:hAnsi="Times New Roman" w:cs="Times New Roman"/>
        </w:rPr>
        <w:t>. D</w:t>
      </w:r>
      <w:r w:rsidR="005761B5" w:rsidRPr="007D1769">
        <w:rPr>
          <w:rFonts w:ascii="Times New Roman" w:hAnsi="Times New Roman" w:cs="Times New Roman"/>
        </w:rPr>
        <w:t>elv</w:t>
      </w:r>
      <w:r w:rsidR="0014625B" w:rsidRPr="007D1769">
        <w:rPr>
          <w:rFonts w:ascii="Times New Roman" w:hAnsi="Times New Roman" w:cs="Times New Roman"/>
        </w:rPr>
        <w:t>ing</w:t>
      </w:r>
      <w:r w:rsidR="005761B5" w:rsidRPr="007D1769">
        <w:rPr>
          <w:rFonts w:ascii="Times New Roman" w:hAnsi="Times New Roman" w:cs="Times New Roman"/>
        </w:rPr>
        <w:t xml:space="preserve"> deeper into experiences, perceptions, and specific factors influencing TSE in this </w:t>
      </w:r>
      <w:r w:rsidR="005761B5" w:rsidRPr="007D1769">
        <w:rPr>
          <w:rFonts w:ascii="Times New Roman" w:hAnsi="Times New Roman" w:cs="Times New Roman"/>
        </w:rPr>
        <w:lastRenderedPageBreak/>
        <w:t>population</w:t>
      </w:r>
      <w:r w:rsidR="0052320C" w:rsidRPr="007D1769">
        <w:rPr>
          <w:rFonts w:ascii="Times New Roman" w:hAnsi="Times New Roman" w:cs="Times New Roman"/>
        </w:rPr>
        <w:t xml:space="preserve"> </w:t>
      </w:r>
      <w:r w:rsidR="005761B5" w:rsidRPr="007D1769">
        <w:rPr>
          <w:rFonts w:ascii="Times New Roman" w:hAnsi="Times New Roman" w:cs="Times New Roman"/>
        </w:rPr>
        <w:t>enhan</w:t>
      </w:r>
      <w:r w:rsidR="00805647" w:rsidRPr="007D1769">
        <w:rPr>
          <w:rFonts w:ascii="Times New Roman" w:hAnsi="Times New Roman" w:cs="Times New Roman"/>
        </w:rPr>
        <w:t>c</w:t>
      </w:r>
      <w:r w:rsidR="005761B5" w:rsidRPr="007D1769">
        <w:rPr>
          <w:rFonts w:ascii="Times New Roman" w:hAnsi="Times New Roman" w:cs="Times New Roman"/>
        </w:rPr>
        <w:t>e</w:t>
      </w:r>
      <w:r w:rsidR="00805647" w:rsidRPr="007D1769">
        <w:rPr>
          <w:rFonts w:ascii="Times New Roman" w:hAnsi="Times New Roman" w:cs="Times New Roman"/>
        </w:rPr>
        <w:t>d</w:t>
      </w:r>
      <w:r w:rsidR="005761B5" w:rsidRPr="007D1769">
        <w:rPr>
          <w:rFonts w:ascii="Times New Roman" w:hAnsi="Times New Roman" w:cs="Times New Roman"/>
        </w:rPr>
        <w:t xml:space="preserve"> the richness of my findings. This enable</w:t>
      </w:r>
      <w:r w:rsidR="00805647" w:rsidRPr="007D1769">
        <w:rPr>
          <w:rFonts w:ascii="Times New Roman" w:hAnsi="Times New Roman" w:cs="Times New Roman"/>
        </w:rPr>
        <w:t>d</w:t>
      </w:r>
      <w:r w:rsidR="005761B5" w:rsidRPr="007D1769">
        <w:rPr>
          <w:rFonts w:ascii="Times New Roman" w:hAnsi="Times New Roman" w:cs="Times New Roman"/>
        </w:rPr>
        <w:t xml:space="preserve"> a better understanding of the interplay between the</w:t>
      </w:r>
      <w:r w:rsidR="00805647" w:rsidRPr="007D1769">
        <w:rPr>
          <w:rFonts w:ascii="Times New Roman" w:hAnsi="Times New Roman" w:cs="Times New Roman"/>
        </w:rPr>
        <w:t xml:space="preserve"> four</w:t>
      </w:r>
      <w:r w:rsidR="005761B5" w:rsidRPr="007D1769">
        <w:rPr>
          <w:rFonts w:ascii="Times New Roman" w:hAnsi="Times New Roman" w:cs="Times New Roman"/>
        </w:rPr>
        <w:t xml:space="preserve"> sources </w:t>
      </w:r>
      <w:r w:rsidR="00805647" w:rsidRPr="007D1769">
        <w:rPr>
          <w:rFonts w:ascii="Times New Roman" w:hAnsi="Times New Roman" w:cs="Times New Roman"/>
        </w:rPr>
        <w:t xml:space="preserve">of efficacy </w:t>
      </w:r>
      <w:r w:rsidR="005761B5" w:rsidRPr="007D1769">
        <w:rPr>
          <w:rFonts w:ascii="Times New Roman" w:hAnsi="Times New Roman" w:cs="Times New Roman"/>
        </w:rPr>
        <w:t>and their impact on TSE levels. The iterative process provide</w:t>
      </w:r>
      <w:r w:rsidR="00805647" w:rsidRPr="007D1769">
        <w:rPr>
          <w:rFonts w:ascii="Times New Roman" w:hAnsi="Times New Roman" w:cs="Times New Roman"/>
        </w:rPr>
        <w:t>d</w:t>
      </w:r>
      <w:r w:rsidR="0014625B" w:rsidRPr="007D1769">
        <w:rPr>
          <w:rFonts w:ascii="Times New Roman" w:hAnsi="Times New Roman" w:cs="Times New Roman"/>
        </w:rPr>
        <w:t xml:space="preserve"> </w:t>
      </w:r>
      <w:r w:rsidR="005761B5" w:rsidRPr="007D1769">
        <w:rPr>
          <w:rFonts w:ascii="Times New Roman" w:hAnsi="Times New Roman" w:cs="Times New Roman"/>
        </w:rPr>
        <w:t>for a more nuanced understanding of TSE in an understudied population</w:t>
      </w:r>
      <w:r w:rsidR="0021578F" w:rsidRPr="007D1769">
        <w:rPr>
          <w:rFonts w:ascii="Times New Roman" w:hAnsi="Times New Roman" w:cs="Times New Roman"/>
        </w:rPr>
        <w:t xml:space="preserve"> (Creswell &amp; Creswell, 2018)</w:t>
      </w:r>
      <w:r w:rsidR="0014625B" w:rsidRPr="007D1769">
        <w:rPr>
          <w:rFonts w:ascii="Times New Roman" w:hAnsi="Times New Roman" w:cs="Times New Roman"/>
        </w:rPr>
        <w:t xml:space="preserve">, specifically </w:t>
      </w:r>
      <w:r w:rsidR="005761B5" w:rsidRPr="007D1769">
        <w:rPr>
          <w:rFonts w:ascii="Times New Roman" w:hAnsi="Times New Roman" w:cs="Times New Roman"/>
        </w:rPr>
        <w:t xml:space="preserve">educators of justice-involved juveniles. </w:t>
      </w:r>
    </w:p>
    <w:p w14:paraId="3FBF6914" w14:textId="77777777" w:rsidR="00D76970" w:rsidRDefault="00B74718" w:rsidP="00D76970">
      <w:pPr>
        <w:spacing w:line="480" w:lineRule="auto"/>
        <w:ind w:firstLine="720"/>
        <w:contextualSpacing/>
        <w:rPr>
          <w:rFonts w:ascii="Times New Roman" w:hAnsi="Times New Roman" w:cs="Times New Roman"/>
        </w:rPr>
      </w:pPr>
      <w:r w:rsidRPr="007D1769">
        <w:rPr>
          <w:rFonts w:ascii="Times New Roman" w:hAnsi="Times New Roman" w:cs="Times New Roman"/>
        </w:rPr>
        <w:t>The m</w:t>
      </w:r>
      <w:r w:rsidR="005761B5" w:rsidRPr="007D1769">
        <w:rPr>
          <w:rFonts w:ascii="Times New Roman" w:hAnsi="Times New Roman" w:cs="Times New Roman"/>
        </w:rPr>
        <w:t xml:space="preserve">ixed-methods research </w:t>
      </w:r>
      <w:r w:rsidRPr="007D1769">
        <w:rPr>
          <w:rFonts w:ascii="Times New Roman" w:hAnsi="Times New Roman" w:cs="Times New Roman"/>
        </w:rPr>
        <w:t>design also allowed</w:t>
      </w:r>
      <w:r w:rsidR="005761B5" w:rsidRPr="007D1769">
        <w:rPr>
          <w:rFonts w:ascii="Times New Roman" w:hAnsi="Times New Roman" w:cs="Times New Roman"/>
        </w:rPr>
        <w:t xml:space="preserve"> me to triangulate the data, </w:t>
      </w:r>
      <w:r w:rsidR="00124EDE" w:rsidRPr="007D1769">
        <w:rPr>
          <w:rFonts w:ascii="Times New Roman" w:hAnsi="Times New Roman" w:cs="Times New Roman"/>
        </w:rPr>
        <w:t>comparing</w:t>
      </w:r>
      <w:r w:rsidR="005761B5" w:rsidRPr="007D1769">
        <w:rPr>
          <w:rFonts w:ascii="Times New Roman" w:hAnsi="Times New Roman" w:cs="Times New Roman"/>
        </w:rPr>
        <w:t xml:space="preserve"> results to validate findings and help strengthen overall credibility and reliability of the study</w:t>
      </w:r>
      <w:r w:rsidR="002D68BB" w:rsidRPr="007D1769">
        <w:rPr>
          <w:rFonts w:ascii="Times New Roman" w:hAnsi="Times New Roman" w:cs="Times New Roman"/>
        </w:rPr>
        <w:t xml:space="preserve"> (</w:t>
      </w:r>
      <w:r w:rsidR="0021578F" w:rsidRPr="007D1769">
        <w:rPr>
          <w:rFonts w:ascii="Times New Roman" w:hAnsi="Times New Roman" w:cs="Times New Roman"/>
        </w:rPr>
        <w:t xml:space="preserve">Creswell &amp; Creswell, 2018; </w:t>
      </w:r>
      <w:r w:rsidR="002D68BB" w:rsidRPr="007D1769">
        <w:rPr>
          <w:rFonts w:ascii="Times New Roman" w:hAnsi="Times New Roman" w:cs="Times New Roman"/>
        </w:rPr>
        <w:t>Creswell &amp; Plano Clark, 201</w:t>
      </w:r>
      <w:r w:rsidR="0021578F" w:rsidRPr="007D1769">
        <w:rPr>
          <w:rFonts w:ascii="Times New Roman" w:hAnsi="Times New Roman" w:cs="Times New Roman"/>
        </w:rPr>
        <w:t>8</w:t>
      </w:r>
      <w:r w:rsidR="002D68BB" w:rsidRPr="007D1769">
        <w:rPr>
          <w:rFonts w:ascii="Times New Roman" w:hAnsi="Times New Roman" w:cs="Times New Roman"/>
        </w:rPr>
        <w:t>)</w:t>
      </w:r>
      <w:r w:rsidR="005761B5" w:rsidRPr="007D1769">
        <w:rPr>
          <w:rFonts w:ascii="Times New Roman" w:hAnsi="Times New Roman" w:cs="Times New Roman"/>
        </w:rPr>
        <w:t>. Additionally</w:t>
      </w:r>
      <w:r w:rsidR="002D68BB" w:rsidRPr="007D1769">
        <w:rPr>
          <w:rFonts w:ascii="Times New Roman" w:hAnsi="Times New Roman" w:cs="Times New Roman"/>
        </w:rPr>
        <w:t>,</w:t>
      </w:r>
      <w:r w:rsidR="005761B5" w:rsidRPr="007D1769">
        <w:rPr>
          <w:rFonts w:ascii="Times New Roman" w:hAnsi="Times New Roman" w:cs="Times New Roman"/>
        </w:rPr>
        <w:t xml:space="preserve"> this design </w:t>
      </w:r>
      <w:r w:rsidRPr="007D1769">
        <w:rPr>
          <w:rFonts w:ascii="Times New Roman" w:hAnsi="Times New Roman" w:cs="Times New Roman"/>
        </w:rPr>
        <w:t>enabled the exploration of TSE of</w:t>
      </w:r>
      <w:r w:rsidR="005761B5" w:rsidRPr="007D1769">
        <w:rPr>
          <w:rFonts w:ascii="Times New Roman" w:hAnsi="Times New Roman" w:cs="Times New Roman"/>
        </w:rPr>
        <w:t xml:space="preserve"> </w:t>
      </w:r>
      <w:r w:rsidRPr="007D1769">
        <w:rPr>
          <w:rFonts w:ascii="Times New Roman" w:hAnsi="Times New Roman" w:cs="Times New Roman"/>
        </w:rPr>
        <w:t xml:space="preserve">educators of justice-involved juveniles, </w:t>
      </w:r>
      <w:r w:rsidR="00806F7F" w:rsidRPr="007D1769">
        <w:rPr>
          <w:rFonts w:ascii="Times New Roman" w:hAnsi="Times New Roman" w:cs="Times New Roman"/>
        </w:rPr>
        <w:t xml:space="preserve">which could </w:t>
      </w:r>
      <w:r w:rsidR="005761B5" w:rsidRPr="007D1769">
        <w:rPr>
          <w:rFonts w:ascii="Times New Roman" w:hAnsi="Times New Roman" w:cs="Times New Roman"/>
        </w:rPr>
        <w:t>potential</w:t>
      </w:r>
      <w:r w:rsidR="00806F7F" w:rsidRPr="007D1769">
        <w:rPr>
          <w:rFonts w:ascii="Times New Roman" w:hAnsi="Times New Roman" w:cs="Times New Roman"/>
        </w:rPr>
        <w:t>ly lead</w:t>
      </w:r>
      <w:r w:rsidR="005761B5" w:rsidRPr="007D1769">
        <w:rPr>
          <w:rFonts w:ascii="Times New Roman" w:hAnsi="Times New Roman" w:cs="Times New Roman"/>
        </w:rPr>
        <w:t xml:space="preserve"> </w:t>
      </w:r>
      <w:r w:rsidR="00806F7F" w:rsidRPr="007D1769">
        <w:rPr>
          <w:rFonts w:ascii="Times New Roman" w:hAnsi="Times New Roman" w:cs="Times New Roman"/>
        </w:rPr>
        <w:t>to</w:t>
      </w:r>
      <w:r w:rsidR="005761B5" w:rsidRPr="007D1769">
        <w:rPr>
          <w:rFonts w:ascii="Times New Roman" w:hAnsi="Times New Roman" w:cs="Times New Roman"/>
        </w:rPr>
        <w:t xml:space="preserve"> improv</w:t>
      </w:r>
      <w:r w:rsidR="00806F7F" w:rsidRPr="007D1769">
        <w:rPr>
          <w:rFonts w:ascii="Times New Roman" w:hAnsi="Times New Roman" w:cs="Times New Roman"/>
        </w:rPr>
        <w:t xml:space="preserve">ements </w:t>
      </w:r>
      <w:r w:rsidR="00C51378" w:rsidRPr="007D1769">
        <w:rPr>
          <w:rFonts w:ascii="Times New Roman" w:hAnsi="Times New Roman" w:cs="Times New Roman"/>
        </w:rPr>
        <w:t>in the quality of education of these vulnerable youth.</w:t>
      </w:r>
      <w:r w:rsidR="005761B5" w:rsidRPr="007D1769">
        <w:rPr>
          <w:rFonts w:ascii="Times New Roman" w:hAnsi="Times New Roman" w:cs="Times New Roman"/>
        </w:rPr>
        <w:t xml:space="preserve"> </w:t>
      </w:r>
      <w:r w:rsidR="00C51378" w:rsidRPr="007D1769">
        <w:rPr>
          <w:rFonts w:ascii="Times New Roman" w:hAnsi="Times New Roman" w:cs="Times New Roman"/>
        </w:rPr>
        <w:t>Having</w:t>
      </w:r>
      <w:r w:rsidR="002D68BB" w:rsidRPr="007D1769">
        <w:rPr>
          <w:rFonts w:ascii="Times New Roman" w:hAnsi="Times New Roman" w:cs="Times New Roman"/>
        </w:rPr>
        <w:t xml:space="preserve"> gain</w:t>
      </w:r>
      <w:r w:rsidR="00C51378" w:rsidRPr="007D1769">
        <w:rPr>
          <w:rFonts w:ascii="Times New Roman" w:hAnsi="Times New Roman" w:cs="Times New Roman"/>
        </w:rPr>
        <w:t>ed</w:t>
      </w:r>
      <w:r w:rsidR="002D68BB" w:rsidRPr="007D1769">
        <w:rPr>
          <w:rFonts w:ascii="Times New Roman" w:hAnsi="Times New Roman" w:cs="Times New Roman"/>
        </w:rPr>
        <w:t xml:space="preserve"> insights from both sets of data, I </w:t>
      </w:r>
      <w:r w:rsidR="0014625B" w:rsidRPr="007D1769">
        <w:rPr>
          <w:rFonts w:ascii="Times New Roman" w:hAnsi="Times New Roman" w:cs="Times New Roman"/>
        </w:rPr>
        <w:t xml:space="preserve">can </w:t>
      </w:r>
      <w:r w:rsidR="002D68BB" w:rsidRPr="007D1769">
        <w:rPr>
          <w:rFonts w:ascii="Times New Roman" w:hAnsi="Times New Roman" w:cs="Times New Roman"/>
        </w:rPr>
        <w:t xml:space="preserve">offer more comprehensive recommendations on training, support, and interventions to enhance TSE of teachers working with justice-involved juveniles. </w:t>
      </w:r>
    </w:p>
    <w:p w14:paraId="120449AC" w14:textId="63F4E7DF" w:rsidR="003E0ABD" w:rsidRDefault="00C132E8" w:rsidP="0069655A">
      <w:pPr>
        <w:pStyle w:val="Heading2"/>
      </w:pPr>
      <w:bookmarkStart w:id="140" w:name="_Toc165291442"/>
      <w:bookmarkStart w:id="141" w:name="_Toc165384456"/>
      <w:r w:rsidRPr="0069655A">
        <w:t>Reflexivity Statement</w:t>
      </w:r>
      <w:bookmarkEnd w:id="140"/>
      <w:bookmarkEnd w:id="141"/>
    </w:p>
    <w:p w14:paraId="56345D67" w14:textId="77777777" w:rsidR="00AA3E8E" w:rsidRPr="00AA3E8E" w:rsidRDefault="00AA3E8E" w:rsidP="00AA3E8E"/>
    <w:p w14:paraId="797DA9D9" w14:textId="06FC250A" w:rsidR="00A74F53" w:rsidRPr="007D1769" w:rsidRDefault="00A74F53" w:rsidP="003E0ABD">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Education is a major part of my life. In fact, I am a strong proponent of life-long learning and seeking out opportunities to grow. I enjoy learning about new things and deepening my knowledge in other things. I want to impact students who have lost the desire and motivation to learn. I believe we have an innate desire to learn that is born with us, but often the curiosity is weakened by environmental factors which prevent individual success. I believe many of the youth who are currently involved in the juvenile justice system are a population experiencing a myriad of issues, not the least of which is academic deficiencies. Youth with </w:t>
      </w:r>
      <w:r w:rsidR="0021578F" w:rsidRPr="007D1769">
        <w:rPr>
          <w:rFonts w:ascii="Times New Roman" w:hAnsi="Times New Roman" w:cs="Times New Roman"/>
        </w:rPr>
        <w:t>disabilities</w:t>
      </w:r>
      <w:r w:rsidRPr="007D1769">
        <w:rPr>
          <w:rFonts w:ascii="Times New Roman" w:hAnsi="Times New Roman" w:cs="Times New Roman"/>
        </w:rPr>
        <w:t xml:space="preserve"> make up as much as 70% of all juveniles incarcerated</w:t>
      </w:r>
      <w:r w:rsidR="0021578F" w:rsidRPr="007D1769">
        <w:rPr>
          <w:rFonts w:ascii="Times New Roman" w:hAnsi="Times New Roman" w:cs="Times New Roman"/>
        </w:rPr>
        <w:t xml:space="preserve"> (</w:t>
      </w:r>
      <w:r w:rsidR="007C0BF6" w:rsidRPr="007D1769">
        <w:rPr>
          <w:rFonts w:ascii="Times New Roman" w:hAnsi="Times New Roman" w:cs="Times New Roman"/>
        </w:rPr>
        <w:t>Quinn et al., 2005)</w:t>
      </w:r>
      <w:r w:rsidRPr="007D1769">
        <w:rPr>
          <w:rFonts w:ascii="Times New Roman" w:hAnsi="Times New Roman" w:cs="Times New Roman"/>
        </w:rPr>
        <w:t xml:space="preserve">. This is suggestive that this group is lacking some basic knowledge that youth without disabilities do not have or have to a lesser extent. One way to address deficits in this group is to focus on improving teacher quality. I </w:t>
      </w:r>
      <w:r w:rsidRPr="007D1769">
        <w:rPr>
          <w:rFonts w:ascii="Times New Roman" w:hAnsi="Times New Roman" w:cs="Times New Roman"/>
        </w:rPr>
        <w:lastRenderedPageBreak/>
        <w:t xml:space="preserve">believe </w:t>
      </w:r>
      <w:r w:rsidR="00383849" w:rsidRPr="007D1769">
        <w:rPr>
          <w:rFonts w:ascii="Times New Roman" w:hAnsi="Times New Roman" w:cs="Times New Roman"/>
        </w:rPr>
        <w:t xml:space="preserve">that </w:t>
      </w:r>
      <w:r w:rsidRPr="007D1769">
        <w:rPr>
          <w:rFonts w:ascii="Times New Roman" w:hAnsi="Times New Roman" w:cs="Times New Roman"/>
        </w:rPr>
        <w:t>my</w:t>
      </w:r>
      <w:r w:rsidR="00383849" w:rsidRPr="007D1769">
        <w:rPr>
          <w:rFonts w:ascii="Times New Roman" w:hAnsi="Times New Roman" w:cs="Times New Roman"/>
        </w:rPr>
        <w:t xml:space="preserve"> training and expertise in</w:t>
      </w:r>
      <w:r w:rsidRPr="007D1769">
        <w:rPr>
          <w:rFonts w:ascii="Times New Roman" w:hAnsi="Times New Roman" w:cs="Times New Roman"/>
        </w:rPr>
        <w:t xml:space="preserve"> special education can </w:t>
      </w:r>
      <w:r w:rsidR="00383849" w:rsidRPr="007D1769">
        <w:rPr>
          <w:rFonts w:ascii="Times New Roman" w:hAnsi="Times New Roman" w:cs="Times New Roman"/>
        </w:rPr>
        <w:t xml:space="preserve">help </w:t>
      </w:r>
      <w:r w:rsidR="006C6D3F" w:rsidRPr="007D1769">
        <w:rPr>
          <w:rFonts w:ascii="Times New Roman" w:hAnsi="Times New Roman" w:cs="Times New Roman"/>
        </w:rPr>
        <w:t>prepar</w:t>
      </w:r>
      <w:r w:rsidR="00383849" w:rsidRPr="007D1769">
        <w:rPr>
          <w:rFonts w:ascii="Times New Roman" w:hAnsi="Times New Roman" w:cs="Times New Roman"/>
        </w:rPr>
        <w:t>e</w:t>
      </w:r>
      <w:r w:rsidR="006C6D3F" w:rsidRPr="007D1769">
        <w:rPr>
          <w:rFonts w:ascii="Times New Roman" w:hAnsi="Times New Roman" w:cs="Times New Roman"/>
        </w:rPr>
        <w:t xml:space="preserve"> teacher educators for working in the field</w:t>
      </w:r>
      <w:r w:rsidRPr="007D1769">
        <w:rPr>
          <w:rFonts w:ascii="Times New Roman" w:hAnsi="Times New Roman" w:cs="Times New Roman"/>
        </w:rPr>
        <w:t xml:space="preserve">.  </w:t>
      </w:r>
    </w:p>
    <w:p w14:paraId="499999ED" w14:textId="21185C7E" w:rsidR="00A74F53" w:rsidRPr="007D1769" w:rsidRDefault="00A74F53" w:rsidP="003E0ABD">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I am currently enrolled in my </w:t>
      </w:r>
      <w:r w:rsidR="006C6D3F" w:rsidRPr="007D1769">
        <w:rPr>
          <w:rFonts w:ascii="Times New Roman" w:hAnsi="Times New Roman" w:cs="Times New Roman"/>
        </w:rPr>
        <w:t>fourth</w:t>
      </w:r>
      <w:r w:rsidRPr="007D1769">
        <w:rPr>
          <w:rFonts w:ascii="Times New Roman" w:hAnsi="Times New Roman" w:cs="Times New Roman"/>
        </w:rPr>
        <w:t xml:space="preserve"> year of graduate school where I am pursuing my </w:t>
      </w:r>
      <w:r w:rsidRPr="00DD7DB4">
        <w:rPr>
          <w:rFonts w:ascii="Times New Roman" w:hAnsi="Times New Roman" w:cs="Times New Roman"/>
        </w:rPr>
        <w:t xml:space="preserve">Ph.D. in </w:t>
      </w:r>
      <w:r w:rsidR="00500C16" w:rsidRPr="00DD7DB4">
        <w:rPr>
          <w:rFonts w:ascii="Times New Roman" w:hAnsi="Times New Roman" w:cs="Times New Roman"/>
        </w:rPr>
        <w:t>s</w:t>
      </w:r>
      <w:r w:rsidRPr="00DD7DB4">
        <w:rPr>
          <w:rFonts w:ascii="Times New Roman" w:hAnsi="Times New Roman" w:cs="Times New Roman"/>
        </w:rPr>
        <w:t>pecial</w:t>
      </w:r>
      <w:r w:rsidRPr="007D1769">
        <w:rPr>
          <w:rFonts w:ascii="Times New Roman" w:hAnsi="Times New Roman" w:cs="Times New Roman"/>
        </w:rPr>
        <w:t xml:space="preserve"> </w:t>
      </w:r>
      <w:r w:rsidR="00500C16">
        <w:rPr>
          <w:rFonts w:ascii="Times New Roman" w:hAnsi="Times New Roman" w:cs="Times New Roman"/>
        </w:rPr>
        <w:t>e</w:t>
      </w:r>
      <w:r w:rsidRPr="007D1769">
        <w:rPr>
          <w:rFonts w:ascii="Times New Roman" w:hAnsi="Times New Roman" w:cs="Times New Roman"/>
        </w:rPr>
        <w:t xml:space="preserve">ducation with an emphasis in transition education. It is important to note my master’s degree was in </w:t>
      </w:r>
      <w:r w:rsidR="00500C16">
        <w:rPr>
          <w:rFonts w:ascii="Times New Roman" w:hAnsi="Times New Roman" w:cs="Times New Roman"/>
        </w:rPr>
        <w:t>s</w:t>
      </w:r>
      <w:r w:rsidRPr="007D1769">
        <w:rPr>
          <w:rFonts w:ascii="Times New Roman" w:hAnsi="Times New Roman" w:cs="Times New Roman"/>
        </w:rPr>
        <w:t xml:space="preserve">pecial </w:t>
      </w:r>
      <w:r w:rsidR="00500C16">
        <w:rPr>
          <w:rFonts w:ascii="Times New Roman" w:hAnsi="Times New Roman" w:cs="Times New Roman"/>
        </w:rPr>
        <w:t>e</w:t>
      </w:r>
      <w:r w:rsidRPr="007D1769">
        <w:rPr>
          <w:rFonts w:ascii="Times New Roman" w:hAnsi="Times New Roman" w:cs="Times New Roman"/>
        </w:rPr>
        <w:t xml:space="preserve">ducation with an emphasis in </w:t>
      </w:r>
      <w:r w:rsidR="00500C16">
        <w:rPr>
          <w:rFonts w:ascii="Times New Roman" w:hAnsi="Times New Roman" w:cs="Times New Roman"/>
        </w:rPr>
        <w:t>e</w:t>
      </w:r>
      <w:r w:rsidRPr="007D1769">
        <w:rPr>
          <w:rFonts w:ascii="Times New Roman" w:hAnsi="Times New Roman" w:cs="Times New Roman"/>
        </w:rPr>
        <w:t xml:space="preserve">arly </w:t>
      </w:r>
      <w:r w:rsidR="00500C16">
        <w:rPr>
          <w:rFonts w:ascii="Times New Roman" w:hAnsi="Times New Roman" w:cs="Times New Roman"/>
        </w:rPr>
        <w:t>c</w:t>
      </w:r>
      <w:r w:rsidRPr="007D1769">
        <w:rPr>
          <w:rFonts w:ascii="Times New Roman" w:hAnsi="Times New Roman" w:cs="Times New Roman"/>
        </w:rPr>
        <w:t>hildhood</w:t>
      </w:r>
      <w:r w:rsidR="006C6D3F" w:rsidRPr="007D1769">
        <w:rPr>
          <w:rFonts w:ascii="Times New Roman" w:hAnsi="Times New Roman" w:cs="Times New Roman"/>
        </w:rPr>
        <w:t xml:space="preserve">, but </w:t>
      </w:r>
      <w:r w:rsidR="00124EDE" w:rsidRPr="007D1769">
        <w:rPr>
          <w:rFonts w:ascii="Times New Roman" w:hAnsi="Times New Roman" w:cs="Times New Roman"/>
        </w:rPr>
        <w:t>most of</w:t>
      </w:r>
      <w:r w:rsidR="006C6D3F" w:rsidRPr="007D1769">
        <w:rPr>
          <w:rFonts w:ascii="Times New Roman" w:hAnsi="Times New Roman" w:cs="Times New Roman"/>
        </w:rPr>
        <w:t xml:space="preserve"> my experience is in middle school</w:t>
      </w:r>
      <w:r w:rsidRPr="007D1769">
        <w:rPr>
          <w:rFonts w:ascii="Times New Roman" w:hAnsi="Times New Roman" w:cs="Times New Roman"/>
        </w:rPr>
        <w:t xml:space="preserve">. I am a middle-class, </w:t>
      </w:r>
      <w:r w:rsidR="00B2663F">
        <w:rPr>
          <w:rFonts w:ascii="Times New Roman" w:hAnsi="Times New Roman" w:cs="Times New Roman"/>
        </w:rPr>
        <w:t>w</w:t>
      </w:r>
      <w:r w:rsidR="006C6D3F" w:rsidRPr="007D1769">
        <w:rPr>
          <w:rFonts w:ascii="Times New Roman" w:hAnsi="Times New Roman" w:cs="Times New Roman"/>
        </w:rPr>
        <w:t>hite</w:t>
      </w:r>
      <w:r w:rsidRPr="007D1769">
        <w:rPr>
          <w:rFonts w:ascii="Times New Roman" w:hAnsi="Times New Roman" w:cs="Times New Roman"/>
        </w:rPr>
        <w:t xml:space="preserve"> </w:t>
      </w:r>
      <w:r w:rsidR="00D9727D" w:rsidRPr="007D1769">
        <w:rPr>
          <w:rFonts w:ascii="Times New Roman" w:hAnsi="Times New Roman" w:cs="Times New Roman"/>
        </w:rPr>
        <w:t>female;</w:t>
      </w:r>
      <w:r w:rsidR="00A06E6F" w:rsidRPr="007D1769">
        <w:rPr>
          <w:rFonts w:ascii="Times New Roman" w:hAnsi="Times New Roman" w:cs="Times New Roman"/>
        </w:rPr>
        <w:t xml:space="preserve"> </w:t>
      </w:r>
      <w:r w:rsidR="00124EDE" w:rsidRPr="007D1769">
        <w:rPr>
          <w:rFonts w:ascii="Times New Roman" w:hAnsi="Times New Roman" w:cs="Times New Roman"/>
        </w:rPr>
        <w:t>however,</w:t>
      </w:r>
      <w:r w:rsidRPr="007D1769">
        <w:rPr>
          <w:rFonts w:ascii="Times New Roman" w:hAnsi="Times New Roman" w:cs="Times New Roman"/>
        </w:rPr>
        <w:t xml:space="preserve"> I was raised in an adoptive family consisting of different races and originating nationalities. I have </w:t>
      </w:r>
      <w:r w:rsidR="00525FD5" w:rsidRPr="007D1769">
        <w:rPr>
          <w:rFonts w:ascii="Times New Roman" w:hAnsi="Times New Roman" w:cs="Times New Roman"/>
        </w:rPr>
        <w:t>minimal</w:t>
      </w:r>
      <w:r w:rsidRPr="007D1769">
        <w:rPr>
          <w:rFonts w:ascii="Times New Roman" w:hAnsi="Times New Roman" w:cs="Times New Roman"/>
        </w:rPr>
        <w:t xml:space="preserve"> </w:t>
      </w:r>
      <w:r w:rsidR="00A06E6F" w:rsidRPr="007D1769">
        <w:rPr>
          <w:rFonts w:ascii="Times New Roman" w:hAnsi="Times New Roman" w:cs="Times New Roman"/>
        </w:rPr>
        <w:t xml:space="preserve">personal </w:t>
      </w:r>
      <w:r w:rsidRPr="007D1769">
        <w:rPr>
          <w:rFonts w:ascii="Times New Roman" w:hAnsi="Times New Roman" w:cs="Times New Roman"/>
        </w:rPr>
        <w:t xml:space="preserve">experience with juveniles who have been court detained, or anyone who has been incarcerated. </w:t>
      </w:r>
      <w:r w:rsidR="00525FD5" w:rsidRPr="007D1769">
        <w:rPr>
          <w:rFonts w:ascii="Times New Roman" w:hAnsi="Times New Roman" w:cs="Times New Roman"/>
        </w:rPr>
        <w:t xml:space="preserve">My </w:t>
      </w:r>
      <w:r w:rsidR="00074922" w:rsidRPr="007D1769">
        <w:rPr>
          <w:rFonts w:ascii="Times New Roman" w:hAnsi="Times New Roman" w:cs="Times New Roman"/>
        </w:rPr>
        <w:t xml:space="preserve">limited </w:t>
      </w:r>
      <w:r w:rsidRPr="007D1769">
        <w:rPr>
          <w:rFonts w:ascii="Times New Roman" w:hAnsi="Times New Roman" w:cs="Times New Roman"/>
        </w:rPr>
        <w:t>first-hand experience</w:t>
      </w:r>
      <w:r w:rsidR="00525FD5" w:rsidRPr="007D1769">
        <w:rPr>
          <w:rFonts w:ascii="Times New Roman" w:hAnsi="Times New Roman" w:cs="Times New Roman"/>
        </w:rPr>
        <w:t xml:space="preserve"> involve</w:t>
      </w:r>
      <w:r w:rsidR="003E0ABD" w:rsidRPr="007D1769">
        <w:rPr>
          <w:rFonts w:ascii="Times New Roman" w:hAnsi="Times New Roman" w:cs="Times New Roman"/>
        </w:rPr>
        <w:t>d</w:t>
      </w:r>
      <w:r w:rsidR="00525FD5" w:rsidRPr="007D1769">
        <w:rPr>
          <w:rFonts w:ascii="Times New Roman" w:hAnsi="Times New Roman" w:cs="Times New Roman"/>
        </w:rPr>
        <w:t xml:space="preserve"> one year </w:t>
      </w:r>
      <w:r w:rsidR="00612F4C" w:rsidRPr="007D1769">
        <w:rPr>
          <w:rFonts w:ascii="Times New Roman" w:hAnsi="Times New Roman" w:cs="Times New Roman"/>
        </w:rPr>
        <w:t xml:space="preserve">of </w:t>
      </w:r>
      <w:r w:rsidR="00525FD5" w:rsidRPr="007D1769">
        <w:rPr>
          <w:rFonts w:ascii="Times New Roman" w:hAnsi="Times New Roman" w:cs="Times New Roman"/>
        </w:rPr>
        <w:t xml:space="preserve">teaching at a </w:t>
      </w:r>
      <w:r w:rsidR="00AF4BA0">
        <w:rPr>
          <w:rFonts w:ascii="Times New Roman" w:hAnsi="Times New Roman" w:cs="Times New Roman"/>
        </w:rPr>
        <w:t>minimum security level</w:t>
      </w:r>
      <w:r w:rsidR="00525FD5" w:rsidRPr="007D1769">
        <w:rPr>
          <w:rFonts w:ascii="Times New Roman" w:hAnsi="Times New Roman" w:cs="Times New Roman"/>
        </w:rPr>
        <w:t xml:space="preserve"> residential</w:t>
      </w:r>
      <w:r w:rsidRPr="007D1769">
        <w:rPr>
          <w:rFonts w:ascii="Times New Roman" w:hAnsi="Times New Roman" w:cs="Times New Roman"/>
        </w:rPr>
        <w:t xml:space="preserve"> </w:t>
      </w:r>
      <w:r w:rsidR="00525FD5" w:rsidRPr="007D1769">
        <w:rPr>
          <w:rFonts w:ascii="Times New Roman" w:hAnsi="Times New Roman" w:cs="Times New Roman"/>
        </w:rPr>
        <w:t>facility</w:t>
      </w:r>
      <w:r w:rsidR="00AF4BA0">
        <w:rPr>
          <w:rFonts w:ascii="Times New Roman" w:hAnsi="Times New Roman" w:cs="Times New Roman"/>
        </w:rPr>
        <w:t xml:space="preserve"> for juveniles</w:t>
      </w:r>
      <w:r w:rsidR="003E0ABD" w:rsidRPr="007D1769">
        <w:rPr>
          <w:rFonts w:ascii="Times New Roman" w:hAnsi="Times New Roman" w:cs="Times New Roman"/>
        </w:rPr>
        <w:t xml:space="preserve">. Therefore, I have limited experiences </w:t>
      </w:r>
      <w:r w:rsidRPr="007D1769">
        <w:rPr>
          <w:rFonts w:ascii="Times New Roman" w:hAnsi="Times New Roman" w:cs="Times New Roman"/>
        </w:rPr>
        <w:t xml:space="preserve">to draw upon, but I am passionate about </w:t>
      </w:r>
      <w:r w:rsidR="006C6D3F" w:rsidRPr="007D1769">
        <w:rPr>
          <w:rFonts w:ascii="Times New Roman" w:hAnsi="Times New Roman" w:cs="Times New Roman"/>
        </w:rPr>
        <w:t xml:space="preserve">improving educational opportunities for justice-involved juveniles. </w:t>
      </w:r>
    </w:p>
    <w:p w14:paraId="711CCF21" w14:textId="265ABB2F" w:rsidR="00A74F53" w:rsidRPr="007D1769" w:rsidRDefault="00A74F53" w:rsidP="003E0ABD">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My role as a special educator greatly impacts my study, both positively and negatively. First, due to the focus on </w:t>
      </w:r>
      <w:r w:rsidR="006C6D3F" w:rsidRPr="007D1769">
        <w:rPr>
          <w:rFonts w:ascii="Times New Roman" w:hAnsi="Times New Roman" w:cs="Times New Roman"/>
        </w:rPr>
        <w:t>TSE</w:t>
      </w:r>
      <w:r w:rsidRPr="007D1769">
        <w:rPr>
          <w:rFonts w:ascii="Times New Roman" w:hAnsi="Times New Roman" w:cs="Times New Roman"/>
        </w:rPr>
        <w:t xml:space="preserve">, I will draw upon my experiences developing individualized curriculum and activities and my knowledge of evidence-based practices for teaching to draw comparisons and conclusions concerning detention center staff perceptions. Although I have little experience with </w:t>
      </w:r>
      <w:r w:rsidR="006C6D3F" w:rsidRPr="007D1769">
        <w:rPr>
          <w:rFonts w:ascii="Times New Roman" w:hAnsi="Times New Roman" w:cs="Times New Roman"/>
        </w:rPr>
        <w:t>the justice system</w:t>
      </w:r>
      <w:r w:rsidRPr="007D1769">
        <w:rPr>
          <w:rFonts w:ascii="Times New Roman" w:hAnsi="Times New Roman" w:cs="Times New Roman"/>
        </w:rPr>
        <w:t xml:space="preserve">, I believe, many of the techniques and concepts involved in special education can be applicable in teaching incarcerated juveniles. Conversely, my expectations of the juvenile detention system may be negatively influenced by preconceived ideas of what characteristics and behaviors are common to juveniles who have been confined. I know this ignorance of the system may come through as I speak with participants and in wording my questions. I plan to be conscious of these biases and work to limit them as much as possible, but I know they will impact my research, nonetheless. </w:t>
      </w:r>
    </w:p>
    <w:p w14:paraId="18166FF1" w14:textId="77777777" w:rsidR="00C23AD1" w:rsidRPr="0069655A" w:rsidRDefault="00C23AD1" w:rsidP="0069655A">
      <w:pPr>
        <w:pStyle w:val="Heading2"/>
      </w:pPr>
      <w:bookmarkStart w:id="142" w:name="_Toc165291443"/>
      <w:bookmarkStart w:id="143" w:name="_Toc165384457"/>
      <w:r w:rsidRPr="0069655A">
        <w:lastRenderedPageBreak/>
        <w:t>Ethical Considerations</w:t>
      </w:r>
      <w:bookmarkEnd w:id="142"/>
      <w:bookmarkEnd w:id="143"/>
    </w:p>
    <w:p w14:paraId="2FD121EE" w14:textId="77777777" w:rsidR="00C23AD1" w:rsidRPr="007D1769" w:rsidRDefault="00C23AD1" w:rsidP="00C23AD1">
      <w:pPr>
        <w:contextualSpacing/>
        <w:rPr>
          <w:rFonts w:ascii="Times New Roman" w:hAnsi="Times New Roman" w:cs="Times New Roman"/>
          <w:b/>
          <w:bCs/>
        </w:rPr>
      </w:pPr>
    </w:p>
    <w:p w14:paraId="050F75D7" w14:textId="31E5723E" w:rsidR="00C23AD1" w:rsidRPr="007D1769" w:rsidRDefault="00C23AD1" w:rsidP="00C23AD1">
      <w:pPr>
        <w:spacing w:line="480" w:lineRule="auto"/>
        <w:ind w:firstLine="720"/>
        <w:contextualSpacing/>
        <w:rPr>
          <w:rFonts w:ascii="Times New Roman" w:hAnsi="Times New Roman" w:cs="Times New Roman"/>
          <w:b/>
          <w:bCs/>
        </w:rPr>
      </w:pPr>
      <w:r w:rsidRPr="007D1769">
        <w:rPr>
          <w:rFonts w:ascii="Times New Roman" w:hAnsi="Times New Roman" w:cs="Times New Roman"/>
        </w:rPr>
        <w:t xml:space="preserve">Before beginning this study, the author received </w:t>
      </w:r>
      <w:r w:rsidRPr="0060493D">
        <w:rPr>
          <w:rFonts w:ascii="Times New Roman" w:hAnsi="Times New Roman" w:cs="Times New Roman"/>
        </w:rPr>
        <w:t xml:space="preserve">approval from the University of Oklahoma Institutional Review Board for working with human participants (See Appendix </w:t>
      </w:r>
      <w:r w:rsidR="0060493D" w:rsidRPr="0060493D">
        <w:rPr>
          <w:rFonts w:ascii="Times New Roman" w:hAnsi="Times New Roman" w:cs="Times New Roman"/>
        </w:rPr>
        <w:t>A.1.</w:t>
      </w:r>
      <w:r w:rsidRPr="0060493D">
        <w:rPr>
          <w:rFonts w:ascii="Times New Roman" w:hAnsi="Times New Roman" w:cs="Times New Roman"/>
        </w:rPr>
        <w:t>).</w:t>
      </w:r>
      <w:r w:rsidRPr="007D1769">
        <w:rPr>
          <w:rFonts w:ascii="Times New Roman" w:hAnsi="Times New Roman" w:cs="Times New Roman"/>
        </w:rPr>
        <w:t xml:space="preserve"> This supports ethical following of practices and procedures. Informed consent was obtained for all participants before </w:t>
      </w:r>
      <w:r w:rsidRPr="0060493D">
        <w:rPr>
          <w:rFonts w:ascii="Times New Roman" w:hAnsi="Times New Roman" w:cs="Times New Roman"/>
        </w:rPr>
        <w:t xml:space="preserve">beginning data collection, allowing time for participants to ask questions or relay concerns to be addressed (See Appendix </w:t>
      </w:r>
      <w:r w:rsidR="0060493D" w:rsidRPr="0060493D">
        <w:rPr>
          <w:rFonts w:ascii="Times New Roman" w:hAnsi="Times New Roman" w:cs="Times New Roman"/>
        </w:rPr>
        <w:t>A.2</w:t>
      </w:r>
      <w:r w:rsidRPr="0060493D">
        <w:rPr>
          <w:rFonts w:ascii="Times New Roman" w:hAnsi="Times New Roman" w:cs="Times New Roman"/>
        </w:rPr>
        <w:t xml:space="preserve"> for the survey consent form and Appendix </w:t>
      </w:r>
      <w:r w:rsidR="0060493D" w:rsidRPr="0060493D">
        <w:rPr>
          <w:rFonts w:ascii="Times New Roman" w:hAnsi="Times New Roman" w:cs="Times New Roman"/>
        </w:rPr>
        <w:t>A.3.</w:t>
      </w:r>
      <w:r w:rsidRPr="0060493D">
        <w:rPr>
          <w:rFonts w:ascii="Times New Roman" w:hAnsi="Times New Roman" w:cs="Times New Roman"/>
        </w:rPr>
        <w:t xml:space="preserve"> for the interview consent form). There was minimal risk associated for participants of this</w:t>
      </w:r>
      <w:r w:rsidRPr="007D1769">
        <w:rPr>
          <w:rFonts w:ascii="Times New Roman" w:hAnsi="Times New Roman" w:cs="Times New Roman"/>
        </w:rPr>
        <w:t xml:space="preserve"> study. The quantitative portion was completed anonymously with a final question on the survey asking for (a) no further contact, (b) an email address to be included in a compensatory drawing of gift cards, or (c) inclusion in the compensatory drawings and willingness to participate in the interview portion of the study. For those responding affirmatively, their email addresses were collected for possible use in the qualitative phase of the study. </w:t>
      </w:r>
    </w:p>
    <w:p w14:paraId="74D4859B" w14:textId="1C87FD00" w:rsidR="00C23AD1" w:rsidRPr="007D1769" w:rsidRDefault="00C23AD1" w:rsidP="00C23AD1">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For phase two of the study, all recordings and interviews were kept confidential according to the extent allowed by law and university policy. To ensure that participant confidentiality was maintained, all participants involved in the qualitative portion of the study were assigned a pseudonym which was used to identify them throughout the study. Secured survey, demographic, and interview responses were kept on the University of Oklahoma’s password protected network and were accessible to the researcher and dissertation committee. Once the data had been used for its intended purpose, all audio files, video files, and transcripts were deleted according to university and IRB procedures. </w:t>
      </w:r>
    </w:p>
    <w:p w14:paraId="32513030" w14:textId="0C88ACB9" w:rsidR="00E90649" w:rsidRPr="0069655A" w:rsidRDefault="00E90649" w:rsidP="0069655A">
      <w:pPr>
        <w:pStyle w:val="Heading1"/>
      </w:pPr>
      <w:bookmarkStart w:id="144" w:name="_Toc165291444"/>
      <w:bookmarkStart w:id="145" w:name="_Toc165384458"/>
      <w:r w:rsidRPr="0069655A">
        <w:t>Research Procedures</w:t>
      </w:r>
      <w:bookmarkEnd w:id="144"/>
      <w:bookmarkEnd w:id="145"/>
    </w:p>
    <w:p w14:paraId="23677EBF" w14:textId="026C30E7" w:rsidR="0023793E" w:rsidRPr="0069655A" w:rsidRDefault="0023793E" w:rsidP="0069655A">
      <w:pPr>
        <w:pStyle w:val="Heading2"/>
      </w:pPr>
      <w:bookmarkStart w:id="146" w:name="_Toc165291445"/>
      <w:bookmarkStart w:id="147" w:name="_Toc165384459"/>
      <w:r w:rsidRPr="0069655A">
        <w:t xml:space="preserve">Quantitative </w:t>
      </w:r>
      <w:r w:rsidR="0004614A" w:rsidRPr="0069655A">
        <w:t>Procedures</w:t>
      </w:r>
      <w:bookmarkEnd w:id="146"/>
      <w:bookmarkEnd w:id="147"/>
    </w:p>
    <w:p w14:paraId="0BBDA455" w14:textId="77777777" w:rsidR="001A731F" w:rsidRPr="007D1769" w:rsidRDefault="001A731F" w:rsidP="00875841">
      <w:pPr>
        <w:contextualSpacing/>
        <w:jc w:val="center"/>
        <w:rPr>
          <w:rFonts w:ascii="Times New Roman" w:hAnsi="Times New Roman" w:cs="Times New Roman"/>
          <w:b/>
          <w:bCs/>
        </w:rPr>
      </w:pPr>
    </w:p>
    <w:p w14:paraId="10E9ADDE" w14:textId="14985AA1" w:rsidR="001E648A" w:rsidRPr="0069655A" w:rsidRDefault="00BD1200" w:rsidP="0069655A">
      <w:pPr>
        <w:pStyle w:val="Heading3"/>
      </w:pPr>
      <w:bookmarkStart w:id="148" w:name="_Toc165291446"/>
      <w:bookmarkStart w:id="149" w:name="_Toc165384460"/>
      <w:r w:rsidRPr="0069655A">
        <w:lastRenderedPageBreak/>
        <w:t>Population and Sampling</w:t>
      </w:r>
      <w:bookmarkEnd w:id="148"/>
      <w:bookmarkEnd w:id="149"/>
      <w:r w:rsidR="00E96A9E" w:rsidRPr="0069655A">
        <w:t xml:space="preserve"> </w:t>
      </w:r>
    </w:p>
    <w:p w14:paraId="1A1A922B" w14:textId="77777777" w:rsidR="001E648A" w:rsidRPr="007D1769" w:rsidRDefault="001E648A" w:rsidP="001E648A">
      <w:pPr>
        <w:contextualSpacing/>
        <w:rPr>
          <w:rFonts w:ascii="Times New Roman" w:hAnsi="Times New Roman" w:cs="Times New Roman"/>
          <w:b/>
          <w:bCs/>
          <w:color w:val="000000" w:themeColor="text1"/>
        </w:rPr>
      </w:pPr>
    </w:p>
    <w:p w14:paraId="7294378E" w14:textId="45DF7629" w:rsidR="00E763D6" w:rsidRPr="007D1769" w:rsidRDefault="00FE32A5" w:rsidP="0023793E">
      <w:pPr>
        <w:spacing w:line="480" w:lineRule="auto"/>
        <w:ind w:firstLine="720"/>
        <w:contextualSpacing/>
        <w:rPr>
          <w:rFonts w:ascii="Times New Roman" w:hAnsi="Times New Roman" w:cs="Times New Roman"/>
        </w:rPr>
      </w:pPr>
      <w:r w:rsidRPr="007D1769">
        <w:rPr>
          <w:rFonts w:ascii="Times New Roman" w:hAnsi="Times New Roman" w:cs="Times New Roman"/>
          <w:color w:val="000000" w:themeColor="text1"/>
        </w:rPr>
        <w:t xml:space="preserve">Purposive sampling is a type of sampling in which </w:t>
      </w:r>
      <w:r w:rsidR="00BD1200" w:rsidRPr="007D1769">
        <w:rPr>
          <w:rFonts w:ascii="Times New Roman" w:hAnsi="Times New Roman" w:cs="Times New Roman"/>
          <w:color w:val="000000" w:themeColor="text1"/>
        </w:rPr>
        <w:t>settings</w:t>
      </w:r>
      <w:r w:rsidRPr="007D1769">
        <w:rPr>
          <w:rFonts w:ascii="Times New Roman" w:hAnsi="Times New Roman" w:cs="Times New Roman"/>
          <w:color w:val="000000" w:themeColor="text1"/>
        </w:rPr>
        <w:t xml:space="preserve">, groups of people, or events are deliberately selected based on the expected information they can provide (Mertens, 2020). </w:t>
      </w:r>
      <w:r w:rsidRPr="007D1769">
        <w:rPr>
          <w:rFonts w:ascii="Times New Roman" w:hAnsi="Times New Roman" w:cs="Times New Roman"/>
        </w:rPr>
        <w:t xml:space="preserve">This study </w:t>
      </w:r>
      <w:r w:rsidR="00A60175" w:rsidRPr="007D1769">
        <w:rPr>
          <w:rFonts w:ascii="Times New Roman" w:hAnsi="Times New Roman" w:cs="Times New Roman"/>
        </w:rPr>
        <w:t>use</w:t>
      </w:r>
      <w:r w:rsidR="00F15DFB" w:rsidRPr="007D1769">
        <w:rPr>
          <w:rFonts w:ascii="Times New Roman" w:hAnsi="Times New Roman" w:cs="Times New Roman"/>
        </w:rPr>
        <w:t>d</w:t>
      </w:r>
      <w:r w:rsidRPr="007D1769">
        <w:rPr>
          <w:rFonts w:ascii="Times New Roman" w:hAnsi="Times New Roman" w:cs="Times New Roman"/>
        </w:rPr>
        <w:t xml:space="preserve"> purposive sampling </w:t>
      </w:r>
      <w:r w:rsidR="00B6326B" w:rsidRPr="007D1769">
        <w:rPr>
          <w:rFonts w:ascii="Times New Roman" w:hAnsi="Times New Roman" w:cs="Times New Roman"/>
        </w:rPr>
        <w:t>because</w:t>
      </w:r>
      <w:r w:rsidRPr="007D1769">
        <w:rPr>
          <w:rFonts w:ascii="Times New Roman" w:hAnsi="Times New Roman" w:cs="Times New Roman"/>
        </w:rPr>
        <w:t xml:space="preserve"> the target population </w:t>
      </w:r>
      <w:r w:rsidR="00F15DFB" w:rsidRPr="007D1769">
        <w:rPr>
          <w:rFonts w:ascii="Times New Roman" w:hAnsi="Times New Roman" w:cs="Times New Roman"/>
        </w:rPr>
        <w:t>wa</w:t>
      </w:r>
      <w:r w:rsidR="00E763D6" w:rsidRPr="007D1769">
        <w:rPr>
          <w:rFonts w:ascii="Times New Roman" w:hAnsi="Times New Roman" w:cs="Times New Roman"/>
        </w:rPr>
        <w:t xml:space="preserve">s </w:t>
      </w:r>
      <w:r w:rsidRPr="007D1769">
        <w:rPr>
          <w:rFonts w:ascii="Times New Roman" w:hAnsi="Times New Roman" w:cs="Times New Roman"/>
        </w:rPr>
        <w:t xml:space="preserve">educators who have, are currently, or are planning to teach in special setting schools for juveniles involved with the juvenile justice system. </w:t>
      </w:r>
      <w:r w:rsidR="00E763D6" w:rsidRPr="007D1769">
        <w:rPr>
          <w:rFonts w:ascii="Times New Roman" w:hAnsi="Times New Roman" w:cs="Times New Roman"/>
        </w:rPr>
        <w:t>I</w:t>
      </w:r>
      <w:r w:rsidR="00F15DFB" w:rsidRPr="007D1769">
        <w:rPr>
          <w:rFonts w:ascii="Times New Roman" w:hAnsi="Times New Roman" w:cs="Times New Roman"/>
        </w:rPr>
        <w:t xml:space="preserve"> </w:t>
      </w:r>
      <w:r w:rsidR="00E763D6" w:rsidRPr="007D1769">
        <w:rPr>
          <w:rFonts w:ascii="Times New Roman" w:hAnsi="Times New Roman" w:cs="Times New Roman"/>
        </w:rPr>
        <w:t>defin</w:t>
      </w:r>
      <w:r w:rsidR="00F15DFB" w:rsidRPr="007D1769">
        <w:rPr>
          <w:rFonts w:ascii="Times New Roman" w:hAnsi="Times New Roman" w:cs="Times New Roman"/>
        </w:rPr>
        <w:t>ed</w:t>
      </w:r>
      <w:r w:rsidR="00E763D6" w:rsidRPr="007D1769">
        <w:rPr>
          <w:rFonts w:ascii="Times New Roman" w:hAnsi="Times New Roman" w:cs="Times New Roman"/>
        </w:rPr>
        <w:t xml:space="preserve"> </w:t>
      </w:r>
      <w:r w:rsidR="00E763D6" w:rsidRPr="007D1769">
        <w:rPr>
          <w:rFonts w:ascii="Times New Roman" w:hAnsi="Times New Roman" w:cs="Times New Roman"/>
          <w:i/>
          <w:iCs/>
        </w:rPr>
        <w:t>special setting schools for juveniles involved with the juvenile justice system</w:t>
      </w:r>
      <w:r w:rsidR="00E763D6" w:rsidRPr="007D1769">
        <w:rPr>
          <w:rFonts w:ascii="Times New Roman" w:hAnsi="Times New Roman" w:cs="Times New Roman"/>
        </w:rPr>
        <w:t xml:space="preserve"> as separate school settings that address elementary, middle, and/or secondary grade level students with (a) behavioral problems, (b) who are at-risk for juvenile justice involvement, (c) who are unable to benefit from regular school due to behavior, or (d) are detained or incarcerated. Rather than focusing on one subgroup, I </w:t>
      </w:r>
      <w:r w:rsidR="00F15DFB" w:rsidRPr="007D1769">
        <w:rPr>
          <w:rFonts w:ascii="Times New Roman" w:hAnsi="Times New Roman" w:cs="Times New Roman"/>
        </w:rPr>
        <w:t>chose</w:t>
      </w:r>
      <w:r w:rsidR="00E763D6" w:rsidRPr="007D1769">
        <w:rPr>
          <w:rFonts w:ascii="Times New Roman" w:hAnsi="Times New Roman" w:cs="Times New Roman"/>
        </w:rPr>
        <w:t xml:space="preserve"> to target all educators of justice-involved juveniles </w:t>
      </w:r>
      <w:r w:rsidR="00216EF7" w:rsidRPr="007D1769">
        <w:rPr>
          <w:rFonts w:ascii="Times New Roman" w:hAnsi="Times New Roman" w:cs="Times New Roman"/>
        </w:rPr>
        <w:t xml:space="preserve">across the United States </w:t>
      </w:r>
      <w:r w:rsidR="00E763D6" w:rsidRPr="007D1769">
        <w:rPr>
          <w:rFonts w:ascii="Times New Roman" w:hAnsi="Times New Roman" w:cs="Times New Roman"/>
        </w:rPr>
        <w:t xml:space="preserve">to get a broad picture of </w:t>
      </w:r>
      <w:r w:rsidR="006A4D39" w:rsidRPr="007D1769">
        <w:rPr>
          <w:rFonts w:ascii="Times New Roman" w:hAnsi="Times New Roman" w:cs="Times New Roman"/>
        </w:rPr>
        <w:t xml:space="preserve">the </w:t>
      </w:r>
      <w:r w:rsidR="00E763D6" w:rsidRPr="007D1769">
        <w:rPr>
          <w:rFonts w:ascii="Times New Roman" w:hAnsi="Times New Roman" w:cs="Times New Roman"/>
        </w:rPr>
        <w:t>characteristics, training levels, and TSE of this population.</w:t>
      </w:r>
    </w:p>
    <w:p w14:paraId="72A90622" w14:textId="04D33502" w:rsidR="00216EF7" w:rsidRPr="007D1769" w:rsidRDefault="002A55EC" w:rsidP="00D941F8">
      <w:pPr>
        <w:spacing w:line="480" w:lineRule="auto"/>
        <w:contextualSpacing/>
        <w:rPr>
          <w:rFonts w:ascii="Times New Roman" w:hAnsi="Times New Roman" w:cs="Times New Roman"/>
        </w:rPr>
      </w:pPr>
      <w:r w:rsidRPr="007D1769">
        <w:rPr>
          <w:rFonts w:ascii="Times New Roman" w:hAnsi="Times New Roman" w:cs="Times New Roman"/>
        </w:rPr>
        <w:tab/>
        <w:t>Further,</w:t>
      </w:r>
      <w:r w:rsidR="00606138" w:rsidRPr="007D1769">
        <w:rPr>
          <w:rFonts w:ascii="Times New Roman" w:hAnsi="Times New Roman" w:cs="Times New Roman"/>
        </w:rPr>
        <w:t xml:space="preserve"> </w:t>
      </w:r>
      <w:r w:rsidR="00FE32A5" w:rsidRPr="007D1769">
        <w:rPr>
          <w:rFonts w:ascii="Times New Roman" w:hAnsi="Times New Roman" w:cs="Times New Roman"/>
        </w:rPr>
        <w:t>I attempt</w:t>
      </w:r>
      <w:r w:rsidRPr="007D1769">
        <w:rPr>
          <w:rFonts w:ascii="Times New Roman" w:hAnsi="Times New Roman" w:cs="Times New Roman"/>
        </w:rPr>
        <w:t>ed</w:t>
      </w:r>
      <w:r w:rsidR="00FE32A5" w:rsidRPr="007D1769">
        <w:rPr>
          <w:rFonts w:ascii="Times New Roman" w:hAnsi="Times New Roman" w:cs="Times New Roman"/>
        </w:rPr>
        <w:t xml:space="preserve"> to gather a range of participants in different geographical locations in the U. S. </w:t>
      </w:r>
      <w:r w:rsidRPr="007D1769">
        <w:rPr>
          <w:rFonts w:ascii="Times New Roman" w:hAnsi="Times New Roman" w:cs="Times New Roman"/>
        </w:rPr>
        <w:t xml:space="preserve">with </w:t>
      </w:r>
      <w:r w:rsidR="00FE32A5" w:rsidRPr="007D1769">
        <w:rPr>
          <w:rFonts w:ascii="Times New Roman" w:hAnsi="Times New Roman" w:cs="Times New Roman"/>
        </w:rPr>
        <w:t xml:space="preserve">differing levels of experience and education. Since the first phase of the study </w:t>
      </w:r>
      <w:r w:rsidR="00606138" w:rsidRPr="007D1769">
        <w:rPr>
          <w:rFonts w:ascii="Times New Roman" w:hAnsi="Times New Roman" w:cs="Times New Roman"/>
        </w:rPr>
        <w:t xml:space="preserve">was </w:t>
      </w:r>
      <w:r w:rsidR="00FE32A5" w:rsidRPr="007D1769">
        <w:rPr>
          <w:rFonts w:ascii="Times New Roman" w:hAnsi="Times New Roman" w:cs="Times New Roman"/>
        </w:rPr>
        <w:t xml:space="preserve">completed via online </w:t>
      </w:r>
      <w:r w:rsidR="00606138" w:rsidRPr="007D1769">
        <w:rPr>
          <w:rFonts w:ascii="Times New Roman" w:hAnsi="Times New Roman" w:cs="Times New Roman"/>
        </w:rPr>
        <w:t xml:space="preserve">Qualtrics </w:t>
      </w:r>
      <w:r w:rsidR="00FE32A5" w:rsidRPr="007D1769">
        <w:rPr>
          <w:rFonts w:ascii="Times New Roman" w:hAnsi="Times New Roman" w:cs="Times New Roman"/>
        </w:rPr>
        <w:t xml:space="preserve">survey and the interview portion </w:t>
      </w:r>
      <w:r w:rsidR="00606138" w:rsidRPr="007D1769">
        <w:rPr>
          <w:rFonts w:ascii="Times New Roman" w:hAnsi="Times New Roman" w:cs="Times New Roman"/>
        </w:rPr>
        <w:t>was</w:t>
      </w:r>
      <w:r w:rsidR="00FE32A5" w:rsidRPr="007D1769">
        <w:rPr>
          <w:rFonts w:ascii="Times New Roman" w:hAnsi="Times New Roman" w:cs="Times New Roman"/>
        </w:rPr>
        <w:t xml:space="preserve"> completed via Zoom, the study w</w:t>
      </w:r>
      <w:r w:rsidR="00606138" w:rsidRPr="007D1769">
        <w:rPr>
          <w:rFonts w:ascii="Times New Roman" w:hAnsi="Times New Roman" w:cs="Times New Roman"/>
        </w:rPr>
        <w:t>as</w:t>
      </w:r>
      <w:r w:rsidR="00FE32A5" w:rsidRPr="007D1769">
        <w:rPr>
          <w:rFonts w:ascii="Times New Roman" w:hAnsi="Times New Roman" w:cs="Times New Roman"/>
        </w:rPr>
        <w:t xml:space="preserve"> not limited to geographical location and encompass</w:t>
      </w:r>
      <w:r w:rsidR="00606138" w:rsidRPr="007D1769">
        <w:rPr>
          <w:rFonts w:ascii="Times New Roman" w:hAnsi="Times New Roman" w:cs="Times New Roman"/>
        </w:rPr>
        <w:t>ed</w:t>
      </w:r>
      <w:r w:rsidR="00FE32A5" w:rsidRPr="007D1769">
        <w:rPr>
          <w:rFonts w:ascii="Times New Roman" w:hAnsi="Times New Roman" w:cs="Times New Roman"/>
        </w:rPr>
        <w:t xml:space="preserve"> a greater range of participants from different locations across the U. S. </w:t>
      </w:r>
    </w:p>
    <w:p w14:paraId="61CC38EE" w14:textId="5BBB1671" w:rsidR="00DD3DE4" w:rsidRPr="00D941F8" w:rsidRDefault="0046560F" w:rsidP="00D941F8">
      <w:pPr>
        <w:spacing w:line="480" w:lineRule="auto"/>
        <w:ind w:firstLine="720"/>
        <w:contextualSpacing/>
        <w:rPr>
          <w:rFonts w:ascii="Times New Roman" w:hAnsi="Times New Roman" w:cs="Times New Roman"/>
          <w:b/>
          <w:bCs/>
        </w:rPr>
      </w:pPr>
      <w:r w:rsidRPr="000F0736">
        <w:rPr>
          <w:rStyle w:val="Heading4Char"/>
        </w:rPr>
        <w:t>Recruitment</w:t>
      </w:r>
      <w:r w:rsidR="00D941F8" w:rsidRPr="000F0736">
        <w:rPr>
          <w:rStyle w:val="Heading4Char"/>
        </w:rPr>
        <w:t>.</w:t>
      </w:r>
      <w:r w:rsidR="00D941F8">
        <w:rPr>
          <w:rFonts w:ascii="Times New Roman" w:hAnsi="Times New Roman" w:cs="Times New Roman"/>
          <w:b/>
          <w:bCs/>
        </w:rPr>
        <w:t xml:space="preserve"> </w:t>
      </w:r>
      <w:r w:rsidR="0080403F" w:rsidRPr="007D1769">
        <w:rPr>
          <w:rFonts w:ascii="Times New Roman" w:hAnsi="Times New Roman" w:cs="Times New Roman"/>
        </w:rPr>
        <w:t xml:space="preserve">I </w:t>
      </w:r>
      <w:r w:rsidR="00973806" w:rsidRPr="007D1769">
        <w:rPr>
          <w:rFonts w:ascii="Times New Roman" w:hAnsi="Times New Roman" w:cs="Times New Roman"/>
        </w:rPr>
        <w:t xml:space="preserve">cast </w:t>
      </w:r>
      <w:r w:rsidR="0080403F" w:rsidRPr="007D1769">
        <w:rPr>
          <w:rFonts w:ascii="Times New Roman" w:hAnsi="Times New Roman" w:cs="Times New Roman"/>
        </w:rPr>
        <w:t xml:space="preserve">a wide net for participants by creating a recruitment flyer to be shared with targeted listservs which cater to educators, special educators, education administrators, teacher organizations, juvenile justice administrators, juvenile justice educators, and/or correctional educators. The flyer </w:t>
      </w:r>
      <w:r w:rsidR="00C270CD" w:rsidRPr="007D1769">
        <w:rPr>
          <w:rFonts w:ascii="Times New Roman" w:hAnsi="Times New Roman" w:cs="Times New Roman"/>
        </w:rPr>
        <w:t xml:space="preserve">was </w:t>
      </w:r>
      <w:r w:rsidR="0080403F" w:rsidRPr="005B08F9">
        <w:rPr>
          <w:rFonts w:ascii="Times New Roman" w:hAnsi="Times New Roman" w:cs="Times New Roman"/>
        </w:rPr>
        <w:t>drafted for approval by the University of Oklahoma IRB human participants board and is located in Appendix</w:t>
      </w:r>
      <w:r w:rsidR="00FA7CC7" w:rsidRPr="005B08F9">
        <w:rPr>
          <w:rFonts w:ascii="Times New Roman" w:hAnsi="Times New Roman" w:cs="Times New Roman"/>
        </w:rPr>
        <w:t xml:space="preserve"> A</w:t>
      </w:r>
      <w:r w:rsidR="00521873" w:rsidRPr="005B08F9">
        <w:rPr>
          <w:rFonts w:ascii="Times New Roman" w:hAnsi="Times New Roman" w:cs="Times New Roman"/>
        </w:rPr>
        <w:t>.4</w:t>
      </w:r>
      <w:r w:rsidR="0080403F" w:rsidRPr="005B08F9">
        <w:rPr>
          <w:rFonts w:ascii="Times New Roman" w:hAnsi="Times New Roman" w:cs="Times New Roman"/>
        </w:rPr>
        <w:t>. The flyer specifically state</w:t>
      </w:r>
      <w:r w:rsidR="007377DC" w:rsidRPr="005B08F9">
        <w:rPr>
          <w:rFonts w:ascii="Times New Roman" w:hAnsi="Times New Roman" w:cs="Times New Roman"/>
        </w:rPr>
        <w:t>d</w:t>
      </w:r>
      <w:r w:rsidR="0080403F" w:rsidRPr="005B08F9">
        <w:rPr>
          <w:rFonts w:ascii="Times New Roman" w:hAnsi="Times New Roman" w:cs="Times New Roman"/>
        </w:rPr>
        <w:t xml:space="preserve"> </w:t>
      </w:r>
      <w:r w:rsidR="007377DC" w:rsidRPr="005B08F9">
        <w:rPr>
          <w:rFonts w:ascii="Times New Roman" w:hAnsi="Times New Roman" w:cs="Times New Roman"/>
        </w:rPr>
        <w:t xml:space="preserve">the recruitment was for </w:t>
      </w:r>
      <w:r w:rsidR="00924F1C" w:rsidRPr="005B08F9">
        <w:rPr>
          <w:rFonts w:ascii="Times New Roman" w:hAnsi="Times New Roman" w:cs="Times New Roman"/>
        </w:rPr>
        <w:t xml:space="preserve">current and past </w:t>
      </w:r>
      <w:r w:rsidR="0080403F" w:rsidRPr="005B08F9">
        <w:rPr>
          <w:rFonts w:ascii="Times New Roman" w:hAnsi="Times New Roman" w:cs="Times New Roman"/>
        </w:rPr>
        <w:t>educators of justice-involved</w:t>
      </w:r>
      <w:r w:rsidR="0080403F" w:rsidRPr="007D1769">
        <w:rPr>
          <w:rFonts w:ascii="Times New Roman" w:hAnsi="Times New Roman" w:cs="Times New Roman"/>
        </w:rPr>
        <w:t xml:space="preserve"> juvenile</w:t>
      </w:r>
      <w:r w:rsidR="00924F1C" w:rsidRPr="007D1769">
        <w:rPr>
          <w:rFonts w:ascii="Times New Roman" w:hAnsi="Times New Roman" w:cs="Times New Roman"/>
        </w:rPr>
        <w:t xml:space="preserve">s. </w:t>
      </w:r>
      <w:r w:rsidR="00586B1C" w:rsidRPr="007D1769">
        <w:rPr>
          <w:rFonts w:ascii="Times New Roman" w:hAnsi="Times New Roman" w:cs="Times New Roman"/>
        </w:rPr>
        <w:t>It offer</w:t>
      </w:r>
      <w:r w:rsidR="007377DC" w:rsidRPr="007D1769">
        <w:rPr>
          <w:rFonts w:ascii="Times New Roman" w:hAnsi="Times New Roman" w:cs="Times New Roman"/>
        </w:rPr>
        <w:t>ed</w:t>
      </w:r>
      <w:r w:rsidR="00586B1C" w:rsidRPr="007D1769">
        <w:rPr>
          <w:rFonts w:ascii="Times New Roman" w:hAnsi="Times New Roman" w:cs="Times New Roman"/>
        </w:rPr>
        <w:t xml:space="preserve"> </w:t>
      </w:r>
      <w:r w:rsidR="00586B1C" w:rsidRPr="007D1769">
        <w:rPr>
          <w:rFonts w:ascii="Times New Roman" w:hAnsi="Times New Roman" w:cs="Times New Roman"/>
        </w:rPr>
        <w:lastRenderedPageBreak/>
        <w:t xml:space="preserve">participants a chance to win one of </w:t>
      </w:r>
      <w:r w:rsidR="00D42BE5" w:rsidRPr="007D1769">
        <w:rPr>
          <w:rFonts w:ascii="Times New Roman" w:hAnsi="Times New Roman" w:cs="Times New Roman"/>
        </w:rPr>
        <w:t>40</w:t>
      </w:r>
      <w:r w:rsidR="00586B1C" w:rsidRPr="007D1769">
        <w:rPr>
          <w:rFonts w:ascii="Times New Roman" w:hAnsi="Times New Roman" w:cs="Times New Roman"/>
        </w:rPr>
        <w:t xml:space="preserve">, $25 gift cards. </w:t>
      </w:r>
      <w:r w:rsidR="00C270CD" w:rsidRPr="007D1769">
        <w:rPr>
          <w:rFonts w:ascii="Times New Roman" w:hAnsi="Times New Roman" w:cs="Times New Roman"/>
        </w:rPr>
        <w:t>T</w:t>
      </w:r>
      <w:r w:rsidR="00924F1C" w:rsidRPr="007D1769">
        <w:rPr>
          <w:rFonts w:ascii="Times New Roman" w:hAnsi="Times New Roman" w:cs="Times New Roman"/>
        </w:rPr>
        <w:t xml:space="preserve">he flyer </w:t>
      </w:r>
      <w:r w:rsidR="00C270CD" w:rsidRPr="007D1769">
        <w:rPr>
          <w:rFonts w:ascii="Times New Roman" w:hAnsi="Times New Roman" w:cs="Times New Roman"/>
        </w:rPr>
        <w:t>was</w:t>
      </w:r>
      <w:r w:rsidR="00034AB8" w:rsidRPr="007D1769">
        <w:rPr>
          <w:rFonts w:ascii="Times New Roman" w:hAnsi="Times New Roman" w:cs="Times New Roman"/>
        </w:rPr>
        <w:t xml:space="preserve"> disseminated through </w:t>
      </w:r>
      <w:r w:rsidR="00DB71A1" w:rsidRPr="007D1769">
        <w:rPr>
          <w:rFonts w:ascii="Times New Roman" w:hAnsi="Times New Roman" w:cs="Times New Roman"/>
        </w:rPr>
        <w:t xml:space="preserve">listservs, newsletters, </w:t>
      </w:r>
      <w:r w:rsidR="00C270CD" w:rsidRPr="007D1769">
        <w:rPr>
          <w:rFonts w:ascii="Times New Roman" w:hAnsi="Times New Roman" w:cs="Times New Roman"/>
        </w:rPr>
        <w:t xml:space="preserve">and </w:t>
      </w:r>
      <w:r w:rsidR="00DB71A1" w:rsidRPr="007D1769">
        <w:rPr>
          <w:rFonts w:ascii="Times New Roman" w:hAnsi="Times New Roman" w:cs="Times New Roman"/>
        </w:rPr>
        <w:t xml:space="preserve">social media. </w:t>
      </w:r>
      <w:r w:rsidR="00A564DA" w:rsidRPr="007D1769">
        <w:rPr>
          <w:rFonts w:ascii="Times New Roman" w:hAnsi="Times New Roman" w:cs="Times New Roman"/>
        </w:rPr>
        <w:t>As I</w:t>
      </w:r>
      <w:r w:rsidR="00C270CD" w:rsidRPr="007D1769">
        <w:rPr>
          <w:rFonts w:ascii="Times New Roman" w:hAnsi="Times New Roman" w:cs="Times New Roman"/>
        </w:rPr>
        <w:t xml:space="preserve"> was</w:t>
      </w:r>
      <w:r w:rsidR="00A564DA" w:rsidRPr="007D1769">
        <w:rPr>
          <w:rFonts w:ascii="Times New Roman" w:hAnsi="Times New Roman" w:cs="Times New Roman"/>
        </w:rPr>
        <w:t xml:space="preserve"> interested in reaching educators working with all at-risk populations in separate settings including those based on behavior as a precursor to juvenile justice involvement, I focus</w:t>
      </w:r>
      <w:r w:rsidR="00C270CD" w:rsidRPr="007D1769">
        <w:rPr>
          <w:rFonts w:ascii="Times New Roman" w:hAnsi="Times New Roman" w:cs="Times New Roman"/>
        </w:rPr>
        <w:t>ed</w:t>
      </w:r>
      <w:r w:rsidR="00A564DA" w:rsidRPr="007D1769">
        <w:rPr>
          <w:rFonts w:ascii="Times New Roman" w:hAnsi="Times New Roman" w:cs="Times New Roman"/>
        </w:rPr>
        <w:t xml:space="preserve"> my outreach </w:t>
      </w:r>
      <w:r w:rsidR="00A32439" w:rsidRPr="007D1769">
        <w:rPr>
          <w:rFonts w:ascii="Times New Roman" w:hAnsi="Times New Roman" w:cs="Times New Roman"/>
        </w:rPr>
        <w:t xml:space="preserve">beyond </w:t>
      </w:r>
      <w:r w:rsidR="00A564DA" w:rsidRPr="007D1769">
        <w:rPr>
          <w:rFonts w:ascii="Times New Roman" w:hAnsi="Times New Roman" w:cs="Times New Roman"/>
        </w:rPr>
        <w:t>correctional educators</w:t>
      </w:r>
      <w:r w:rsidR="00A32439" w:rsidRPr="007D1769">
        <w:rPr>
          <w:rFonts w:ascii="Times New Roman" w:hAnsi="Times New Roman" w:cs="Times New Roman"/>
        </w:rPr>
        <w:t xml:space="preserve"> to include all educators and special educators of juveniles.</w:t>
      </w:r>
      <w:r w:rsidR="00F24AC6" w:rsidRPr="007D1769">
        <w:rPr>
          <w:rFonts w:ascii="Times New Roman" w:hAnsi="Times New Roman" w:cs="Times New Roman"/>
        </w:rPr>
        <w:t xml:space="preserve"> </w:t>
      </w:r>
      <w:r w:rsidR="00DB71A1" w:rsidRPr="007D1769">
        <w:rPr>
          <w:rFonts w:ascii="Times New Roman" w:hAnsi="Times New Roman" w:cs="Times New Roman"/>
        </w:rPr>
        <w:t>Targeted listservs include</w:t>
      </w:r>
      <w:r w:rsidR="00C270CD" w:rsidRPr="007D1769">
        <w:rPr>
          <w:rFonts w:ascii="Times New Roman" w:hAnsi="Times New Roman" w:cs="Times New Roman"/>
        </w:rPr>
        <w:t>d</w:t>
      </w:r>
      <w:r w:rsidR="00DB71A1" w:rsidRPr="007D1769">
        <w:rPr>
          <w:rFonts w:ascii="Times New Roman" w:hAnsi="Times New Roman" w:cs="Times New Roman"/>
        </w:rPr>
        <w:t xml:space="preserve">: </w:t>
      </w:r>
      <w:r w:rsidR="00034AB8" w:rsidRPr="007D1769">
        <w:rPr>
          <w:rFonts w:ascii="Times New Roman" w:hAnsi="Times New Roman" w:cs="Times New Roman"/>
        </w:rPr>
        <w:t xml:space="preserve">the Correctional Education Association </w:t>
      </w:r>
      <w:r w:rsidR="00DB71A1" w:rsidRPr="007D1769">
        <w:rPr>
          <w:rFonts w:ascii="Times New Roman" w:hAnsi="Times New Roman" w:cs="Times New Roman"/>
        </w:rPr>
        <w:t>(CEA), the</w:t>
      </w:r>
      <w:r w:rsidR="00034AB8" w:rsidRPr="007D1769">
        <w:rPr>
          <w:rFonts w:ascii="Times New Roman" w:hAnsi="Times New Roman" w:cs="Times New Roman"/>
        </w:rPr>
        <w:t xml:space="preserve"> Council for Exceptional Children </w:t>
      </w:r>
      <w:r w:rsidR="00DB71A1" w:rsidRPr="007D1769">
        <w:rPr>
          <w:rFonts w:ascii="Times New Roman" w:hAnsi="Times New Roman" w:cs="Times New Roman"/>
        </w:rPr>
        <w:t xml:space="preserve">(CEC), Juvenile Justice Information Exchange (JJIE), and the </w:t>
      </w:r>
      <w:r w:rsidR="00034AB8" w:rsidRPr="007D1769">
        <w:rPr>
          <w:rFonts w:ascii="Times New Roman" w:hAnsi="Times New Roman" w:cs="Times New Roman"/>
        </w:rPr>
        <w:t xml:space="preserve">Zarrow Institute on Transition &amp; Self-Determination. </w:t>
      </w:r>
      <w:r w:rsidR="00432D6B" w:rsidRPr="007D1769">
        <w:rPr>
          <w:rFonts w:ascii="Times New Roman" w:hAnsi="Times New Roman" w:cs="Times New Roman"/>
        </w:rPr>
        <w:t>I shared the survey questionnaire on Facebook</w:t>
      </w:r>
      <w:r w:rsidR="00AC136E">
        <w:rPr>
          <w:rFonts w:ascii="Times New Roman" w:hAnsi="Times New Roman" w:cs="Times New Roman"/>
        </w:rPr>
        <w:t>, Twitter (now X) and BlueSky</w:t>
      </w:r>
      <w:r w:rsidR="00432D6B" w:rsidRPr="007D1769">
        <w:rPr>
          <w:rFonts w:ascii="Times New Roman" w:hAnsi="Times New Roman" w:cs="Times New Roman"/>
        </w:rPr>
        <w:t xml:space="preserve"> (</w:t>
      </w:r>
      <w:r w:rsidR="0077178B">
        <w:rPr>
          <w:rFonts w:ascii="Times New Roman" w:hAnsi="Times New Roman" w:cs="Times New Roman"/>
        </w:rPr>
        <w:t>October 18, 2023</w:t>
      </w:r>
      <w:r w:rsidR="005832D3">
        <w:rPr>
          <w:rFonts w:ascii="Times New Roman" w:hAnsi="Times New Roman" w:cs="Times New Roman"/>
        </w:rPr>
        <w:t>, November 1, 2023, November 27, 2023</w:t>
      </w:r>
      <w:r w:rsidR="00432D6B" w:rsidRPr="007D1769">
        <w:rPr>
          <w:rFonts w:ascii="Times New Roman" w:hAnsi="Times New Roman" w:cs="Times New Roman"/>
        </w:rPr>
        <w:t xml:space="preserve">), </w:t>
      </w:r>
      <w:r w:rsidR="004F7963" w:rsidRPr="007D1769">
        <w:rPr>
          <w:rFonts w:ascii="Times New Roman" w:hAnsi="Times New Roman" w:cs="Times New Roman"/>
        </w:rPr>
        <w:t>a</w:t>
      </w:r>
      <w:r w:rsidR="001E6A70">
        <w:rPr>
          <w:rFonts w:ascii="Times New Roman" w:hAnsi="Times New Roman" w:cs="Times New Roman"/>
        </w:rPr>
        <w:t>s well as</w:t>
      </w:r>
      <w:r w:rsidR="004F7963" w:rsidRPr="007D1769">
        <w:rPr>
          <w:rFonts w:ascii="Times New Roman" w:hAnsi="Times New Roman" w:cs="Times New Roman"/>
        </w:rPr>
        <w:t xml:space="preserve"> </w:t>
      </w:r>
      <w:proofErr w:type="spellStart"/>
      <w:r w:rsidR="004F7963" w:rsidRPr="007D1769">
        <w:rPr>
          <w:rFonts w:ascii="Times New Roman" w:hAnsi="Times New Roman" w:cs="Times New Roman"/>
        </w:rPr>
        <w:t>LinkdIn</w:t>
      </w:r>
      <w:proofErr w:type="spellEnd"/>
      <w:r w:rsidR="004F7963" w:rsidRPr="007D1769">
        <w:rPr>
          <w:rFonts w:ascii="Times New Roman" w:hAnsi="Times New Roman" w:cs="Times New Roman"/>
        </w:rPr>
        <w:t xml:space="preserve"> (</w:t>
      </w:r>
      <w:r w:rsidR="002C722B">
        <w:rPr>
          <w:rFonts w:ascii="Times New Roman" w:hAnsi="Times New Roman" w:cs="Times New Roman"/>
        </w:rPr>
        <w:t>November 1, 2023, November 27, 2023</w:t>
      </w:r>
      <w:r w:rsidR="004F7963" w:rsidRPr="007D1769">
        <w:rPr>
          <w:rFonts w:ascii="Times New Roman" w:hAnsi="Times New Roman" w:cs="Times New Roman"/>
        </w:rPr>
        <w:t>).</w:t>
      </w:r>
      <w:r w:rsidR="00F93B42" w:rsidRPr="007D1769">
        <w:rPr>
          <w:rFonts w:ascii="Times New Roman" w:hAnsi="Times New Roman" w:cs="Times New Roman"/>
        </w:rPr>
        <w:t xml:space="preserve"> </w:t>
      </w:r>
      <w:r w:rsidR="00034AB8" w:rsidRPr="007D1769">
        <w:rPr>
          <w:rFonts w:ascii="Times New Roman" w:hAnsi="Times New Roman" w:cs="Times New Roman"/>
        </w:rPr>
        <w:t>Viewers w</w:t>
      </w:r>
      <w:r w:rsidR="00413AD8" w:rsidRPr="007D1769">
        <w:rPr>
          <w:rFonts w:ascii="Times New Roman" w:hAnsi="Times New Roman" w:cs="Times New Roman"/>
        </w:rPr>
        <w:t>ere</w:t>
      </w:r>
      <w:r w:rsidR="00034AB8" w:rsidRPr="007D1769">
        <w:rPr>
          <w:rFonts w:ascii="Times New Roman" w:hAnsi="Times New Roman" w:cs="Times New Roman"/>
        </w:rPr>
        <w:t xml:space="preserve"> encouraged to share information with other educators and administrators working with justice-involved juveniles. Recruitment information include</w:t>
      </w:r>
      <w:r w:rsidR="00413AD8" w:rsidRPr="007D1769">
        <w:rPr>
          <w:rFonts w:ascii="Times New Roman" w:hAnsi="Times New Roman" w:cs="Times New Roman"/>
        </w:rPr>
        <w:t>d</w:t>
      </w:r>
      <w:r w:rsidR="00034AB8" w:rsidRPr="007D1769">
        <w:rPr>
          <w:rFonts w:ascii="Times New Roman" w:hAnsi="Times New Roman" w:cs="Times New Roman"/>
        </w:rPr>
        <w:t xml:space="preserve"> my email address and phone number </w:t>
      </w:r>
      <w:r w:rsidR="00651264" w:rsidRPr="007D1769">
        <w:rPr>
          <w:rFonts w:ascii="Times New Roman" w:hAnsi="Times New Roman" w:cs="Times New Roman"/>
        </w:rPr>
        <w:t>so</w:t>
      </w:r>
      <w:r w:rsidR="00034AB8" w:rsidRPr="007D1769">
        <w:rPr>
          <w:rFonts w:ascii="Times New Roman" w:hAnsi="Times New Roman" w:cs="Times New Roman"/>
        </w:rPr>
        <w:t xml:space="preserve"> interested persons </w:t>
      </w:r>
      <w:r w:rsidR="00413AD8" w:rsidRPr="007D1769">
        <w:rPr>
          <w:rFonts w:ascii="Times New Roman" w:hAnsi="Times New Roman" w:cs="Times New Roman"/>
        </w:rPr>
        <w:t>could</w:t>
      </w:r>
      <w:r w:rsidR="00034AB8" w:rsidRPr="007D1769">
        <w:rPr>
          <w:rFonts w:ascii="Times New Roman" w:hAnsi="Times New Roman" w:cs="Times New Roman"/>
        </w:rPr>
        <w:t xml:space="preserve"> contact me for additional information or to express interest in participating in the study. </w:t>
      </w:r>
      <w:r w:rsidR="00DD3DE4" w:rsidRPr="007D1769">
        <w:rPr>
          <w:rFonts w:ascii="Times New Roman" w:hAnsi="Times New Roman" w:cs="Times New Roman"/>
        </w:rPr>
        <w:t>Snowball sampling was utilized in which participants were asked to share the flyer with other potential participants.</w:t>
      </w:r>
    </w:p>
    <w:p w14:paraId="4C036243" w14:textId="052C5941" w:rsidR="00585FF5" w:rsidRPr="007D1769" w:rsidRDefault="00F24AC6" w:rsidP="00F86BF9">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I also did </w:t>
      </w:r>
      <w:r w:rsidR="00FF2FA2" w:rsidRPr="007D1769">
        <w:rPr>
          <w:rFonts w:ascii="Times New Roman" w:hAnsi="Times New Roman" w:cs="Times New Roman"/>
        </w:rPr>
        <w:t>an internet search to find</w:t>
      </w:r>
      <w:r w:rsidR="00F93B42" w:rsidRPr="007D1769">
        <w:rPr>
          <w:rFonts w:ascii="Times New Roman" w:hAnsi="Times New Roman" w:cs="Times New Roman"/>
        </w:rPr>
        <w:t xml:space="preserve"> </w:t>
      </w:r>
      <w:r w:rsidR="0027425A" w:rsidRPr="007D1769">
        <w:rPr>
          <w:rFonts w:ascii="Times New Roman" w:hAnsi="Times New Roman" w:cs="Times New Roman"/>
        </w:rPr>
        <w:t xml:space="preserve">email addresses for </w:t>
      </w:r>
      <w:r w:rsidR="00256B61" w:rsidRPr="007D1769">
        <w:rPr>
          <w:rFonts w:ascii="Times New Roman" w:hAnsi="Times New Roman" w:cs="Times New Roman"/>
        </w:rPr>
        <w:t xml:space="preserve">juvenile correctional </w:t>
      </w:r>
      <w:r w:rsidR="00F93B42" w:rsidRPr="007D1769">
        <w:rPr>
          <w:rFonts w:ascii="Times New Roman" w:hAnsi="Times New Roman" w:cs="Times New Roman"/>
        </w:rPr>
        <w:t xml:space="preserve">representatives at the state level who might have the </w:t>
      </w:r>
      <w:r w:rsidR="00256B61" w:rsidRPr="007D1769">
        <w:rPr>
          <w:rFonts w:ascii="Times New Roman" w:hAnsi="Times New Roman" w:cs="Times New Roman"/>
        </w:rPr>
        <w:t xml:space="preserve">authority to disseminate the survey to </w:t>
      </w:r>
      <w:r w:rsidR="007D3EA7" w:rsidRPr="007D1769">
        <w:rPr>
          <w:rFonts w:ascii="Times New Roman" w:hAnsi="Times New Roman" w:cs="Times New Roman"/>
        </w:rPr>
        <w:t>employees in their state.</w:t>
      </w:r>
      <w:r w:rsidR="00C36B5F" w:rsidRPr="007D1769">
        <w:rPr>
          <w:rFonts w:ascii="Times New Roman" w:hAnsi="Times New Roman" w:cs="Times New Roman"/>
        </w:rPr>
        <w:t xml:space="preserve"> </w:t>
      </w:r>
      <w:r w:rsidR="00E509A5" w:rsidRPr="007D1769">
        <w:rPr>
          <w:rFonts w:ascii="Times New Roman" w:hAnsi="Times New Roman" w:cs="Times New Roman"/>
        </w:rPr>
        <w:t>I created an email</w:t>
      </w:r>
      <w:r w:rsidR="002B51D7" w:rsidRPr="007D1769">
        <w:rPr>
          <w:rFonts w:ascii="Times New Roman" w:hAnsi="Times New Roman" w:cs="Times New Roman"/>
        </w:rPr>
        <w:t xml:space="preserve"> introducing myself</w:t>
      </w:r>
      <w:r w:rsidR="00E437FE" w:rsidRPr="007D1769">
        <w:rPr>
          <w:rFonts w:ascii="Times New Roman" w:hAnsi="Times New Roman" w:cs="Times New Roman"/>
        </w:rPr>
        <w:t xml:space="preserve"> and</w:t>
      </w:r>
      <w:r w:rsidR="002B51D7" w:rsidRPr="007D1769">
        <w:rPr>
          <w:rFonts w:ascii="Times New Roman" w:hAnsi="Times New Roman" w:cs="Times New Roman"/>
        </w:rPr>
        <w:t xml:space="preserve"> the purpose of the study</w:t>
      </w:r>
      <w:r w:rsidR="00523E66" w:rsidRPr="007D1769">
        <w:rPr>
          <w:rFonts w:ascii="Times New Roman" w:hAnsi="Times New Roman" w:cs="Times New Roman"/>
        </w:rPr>
        <w:t xml:space="preserve">. I </w:t>
      </w:r>
      <w:r w:rsidR="00E437FE" w:rsidRPr="007D1769">
        <w:rPr>
          <w:rFonts w:ascii="Times New Roman" w:hAnsi="Times New Roman" w:cs="Times New Roman"/>
        </w:rPr>
        <w:t xml:space="preserve">also shared </w:t>
      </w:r>
      <w:r w:rsidR="002378F9" w:rsidRPr="007D1769">
        <w:rPr>
          <w:rFonts w:ascii="Times New Roman" w:hAnsi="Times New Roman" w:cs="Times New Roman"/>
        </w:rPr>
        <w:t>the IRB</w:t>
      </w:r>
      <w:r w:rsidR="00523E66" w:rsidRPr="007D1769">
        <w:rPr>
          <w:rFonts w:ascii="Times New Roman" w:hAnsi="Times New Roman" w:cs="Times New Roman"/>
        </w:rPr>
        <w:t>-</w:t>
      </w:r>
      <w:r w:rsidR="002378F9" w:rsidRPr="007D1769">
        <w:rPr>
          <w:rFonts w:ascii="Times New Roman" w:hAnsi="Times New Roman" w:cs="Times New Roman"/>
        </w:rPr>
        <w:t xml:space="preserve">approved flyer. (See Appendix </w:t>
      </w:r>
      <w:r w:rsidR="008515D7">
        <w:rPr>
          <w:rFonts w:ascii="Times New Roman" w:hAnsi="Times New Roman" w:cs="Times New Roman"/>
        </w:rPr>
        <w:t>A.5</w:t>
      </w:r>
      <w:r w:rsidR="00E437FE" w:rsidRPr="007D1769">
        <w:rPr>
          <w:rFonts w:ascii="Times New Roman" w:hAnsi="Times New Roman" w:cs="Times New Roman"/>
        </w:rPr>
        <w:t xml:space="preserve"> for an example email</w:t>
      </w:r>
      <w:r w:rsidR="002378F9" w:rsidRPr="007D1769">
        <w:rPr>
          <w:rFonts w:ascii="Times New Roman" w:hAnsi="Times New Roman" w:cs="Times New Roman"/>
        </w:rPr>
        <w:t>).</w:t>
      </w:r>
      <w:r w:rsidR="00E509A5" w:rsidRPr="007D1769">
        <w:rPr>
          <w:rFonts w:ascii="Times New Roman" w:hAnsi="Times New Roman" w:cs="Times New Roman"/>
        </w:rPr>
        <w:t xml:space="preserve"> </w:t>
      </w:r>
      <w:r w:rsidR="002C3817" w:rsidRPr="007D1769">
        <w:rPr>
          <w:rFonts w:ascii="Times New Roman" w:hAnsi="Times New Roman" w:cs="Times New Roman"/>
        </w:rPr>
        <w:t>O</w:t>
      </w:r>
      <w:r w:rsidR="0027425A" w:rsidRPr="007D1769">
        <w:rPr>
          <w:rFonts w:ascii="Times New Roman" w:hAnsi="Times New Roman" w:cs="Times New Roman"/>
        </w:rPr>
        <w:t xml:space="preserve">ne </w:t>
      </w:r>
      <w:r w:rsidR="00DD3DE4" w:rsidRPr="007D1769">
        <w:rPr>
          <w:rFonts w:ascii="Times New Roman" w:hAnsi="Times New Roman" w:cs="Times New Roman"/>
        </w:rPr>
        <w:t xml:space="preserve">individual was contacted per all 50 states. </w:t>
      </w:r>
      <w:r w:rsidR="00C36B5F" w:rsidRPr="007D1769">
        <w:rPr>
          <w:rFonts w:ascii="Times New Roman" w:hAnsi="Times New Roman" w:cs="Times New Roman"/>
        </w:rPr>
        <w:t xml:space="preserve">These included </w:t>
      </w:r>
      <w:r w:rsidR="005A628F" w:rsidRPr="007D1769">
        <w:rPr>
          <w:rFonts w:ascii="Times New Roman" w:hAnsi="Times New Roman" w:cs="Times New Roman"/>
        </w:rPr>
        <w:t xml:space="preserve">Superintendents, </w:t>
      </w:r>
      <w:r w:rsidR="00EF248F" w:rsidRPr="007D1769">
        <w:rPr>
          <w:rFonts w:ascii="Times New Roman" w:hAnsi="Times New Roman" w:cs="Times New Roman"/>
        </w:rPr>
        <w:t xml:space="preserve">Administrators, </w:t>
      </w:r>
      <w:r w:rsidR="005A628F" w:rsidRPr="007D1769">
        <w:rPr>
          <w:rFonts w:ascii="Times New Roman" w:hAnsi="Times New Roman" w:cs="Times New Roman"/>
        </w:rPr>
        <w:t>Directors</w:t>
      </w:r>
      <w:r w:rsidR="00EF248F" w:rsidRPr="007D1769">
        <w:rPr>
          <w:rFonts w:ascii="Times New Roman" w:hAnsi="Times New Roman" w:cs="Times New Roman"/>
        </w:rPr>
        <w:t>,</w:t>
      </w:r>
      <w:r w:rsidR="005A628F" w:rsidRPr="007D1769">
        <w:rPr>
          <w:rFonts w:ascii="Times New Roman" w:hAnsi="Times New Roman" w:cs="Times New Roman"/>
        </w:rPr>
        <w:t xml:space="preserve"> Deputy Directors</w:t>
      </w:r>
      <w:r w:rsidR="00EF248F" w:rsidRPr="007D1769">
        <w:rPr>
          <w:rFonts w:ascii="Times New Roman" w:hAnsi="Times New Roman" w:cs="Times New Roman"/>
        </w:rPr>
        <w:t xml:space="preserve">, and Coordinators </w:t>
      </w:r>
      <w:r w:rsidR="00DD3DE4" w:rsidRPr="007D1769">
        <w:rPr>
          <w:rFonts w:ascii="Times New Roman" w:hAnsi="Times New Roman" w:cs="Times New Roman"/>
        </w:rPr>
        <w:t>from</w:t>
      </w:r>
      <w:r w:rsidR="00EF248F" w:rsidRPr="007D1769">
        <w:rPr>
          <w:rFonts w:ascii="Times New Roman" w:hAnsi="Times New Roman" w:cs="Times New Roman"/>
        </w:rPr>
        <w:t xml:space="preserve"> agencies</w:t>
      </w:r>
      <w:r w:rsidR="00F220FC" w:rsidRPr="007D1769">
        <w:rPr>
          <w:rFonts w:ascii="Times New Roman" w:hAnsi="Times New Roman" w:cs="Times New Roman"/>
        </w:rPr>
        <w:t xml:space="preserve"> </w:t>
      </w:r>
      <w:r w:rsidR="00DD3DE4" w:rsidRPr="007D1769">
        <w:rPr>
          <w:rFonts w:ascii="Times New Roman" w:hAnsi="Times New Roman" w:cs="Times New Roman"/>
        </w:rPr>
        <w:t>including</w:t>
      </w:r>
      <w:r w:rsidR="00F220FC" w:rsidRPr="007D1769">
        <w:rPr>
          <w:rFonts w:ascii="Times New Roman" w:hAnsi="Times New Roman" w:cs="Times New Roman"/>
        </w:rPr>
        <w:t xml:space="preserve"> State</w:t>
      </w:r>
      <w:r w:rsidR="00EF248F" w:rsidRPr="007D1769">
        <w:rPr>
          <w:rFonts w:ascii="Times New Roman" w:hAnsi="Times New Roman" w:cs="Times New Roman"/>
        </w:rPr>
        <w:t xml:space="preserve"> Justice and Public Safety, </w:t>
      </w:r>
      <w:r w:rsidR="00F220FC" w:rsidRPr="007D1769">
        <w:rPr>
          <w:rFonts w:ascii="Times New Roman" w:hAnsi="Times New Roman" w:cs="Times New Roman"/>
        </w:rPr>
        <w:t xml:space="preserve">Family and Child Services, Department of Justice, and </w:t>
      </w:r>
      <w:r w:rsidR="00A943F3" w:rsidRPr="007D1769">
        <w:rPr>
          <w:rFonts w:ascii="Times New Roman" w:hAnsi="Times New Roman" w:cs="Times New Roman"/>
        </w:rPr>
        <w:t xml:space="preserve">State </w:t>
      </w:r>
      <w:r w:rsidR="00DD3DE4" w:rsidRPr="007D1769">
        <w:rPr>
          <w:rFonts w:ascii="Times New Roman" w:hAnsi="Times New Roman" w:cs="Times New Roman"/>
        </w:rPr>
        <w:t xml:space="preserve">Juvenile Justice Facilities. </w:t>
      </w:r>
    </w:p>
    <w:p w14:paraId="6675740C" w14:textId="17FD5265" w:rsidR="00585FF5" w:rsidRPr="002A7A62" w:rsidRDefault="00585FF5" w:rsidP="000F0736">
      <w:pPr>
        <w:pStyle w:val="Heading3"/>
      </w:pPr>
      <w:bookmarkStart w:id="150" w:name="_Toc165291447"/>
      <w:bookmarkStart w:id="151" w:name="_Toc165384461"/>
      <w:r w:rsidRPr="002A7A62">
        <w:t xml:space="preserve">Quantitative </w:t>
      </w:r>
      <w:r w:rsidR="00810CE5" w:rsidRPr="002A7A62">
        <w:t>Instrumentation</w:t>
      </w:r>
      <w:bookmarkEnd w:id="150"/>
      <w:bookmarkEnd w:id="151"/>
    </w:p>
    <w:p w14:paraId="42F1E8C5" w14:textId="77777777" w:rsidR="00585FF5" w:rsidRPr="007D1769" w:rsidRDefault="00585FF5" w:rsidP="00585FF5">
      <w:pPr>
        <w:contextualSpacing/>
        <w:rPr>
          <w:rFonts w:ascii="Times New Roman" w:hAnsi="Times New Roman" w:cs="Times New Roman"/>
          <w:i/>
          <w:iCs/>
        </w:rPr>
      </w:pPr>
    </w:p>
    <w:p w14:paraId="6E5A2F60" w14:textId="457620AD" w:rsidR="008A78D4" w:rsidRPr="007D1769" w:rsidRDefault="00585FF5" w:rsidP="00FF0847">
      <w:pPr>
        <w:spacing w:line="480" w:lineRule="auto"/>
        <w:ind w:firstLine="720"/>
        <w:contextualSpacing/>
        <w:rPr>
          <w:rFonts w:ascii="Times New Roman" w:hAnsi="Times New Roman" w:cs="Times New Roman"/>
        </w:rPr>
      </w:pPr>
      <w:r w:rsidRPr="007D1769">
        <w:rPr>
          <w:rFonts w:ascii="Times New Roman" w:hAnsi="Times New Roman" w:cs="Times New Roman"/>
          <w:color w:val="000000" w:themeColor="text1"/>
        </w:rPr>
        <w:lastRenderedPageBreak/>
        <w:t xml:space="preserve">Quantitative measurement scales are the norm for researchers attempting to </w:t>
      </w:r>
      <w:r w:rsidR="00FF0847" w:rsidRPr="007D1769">
        <w:rPr>
          <w:rFonts w:ascii="Times New Roman" w:hAnsi="Times New Roman" w:cs="Times New Roman"/>
          <w:color w:val="000000" w:themeColor="text1"/>
        </w:rPr>
        <w:t>evaluate</w:t>
      </w:r>
      <w:r w:rsidRPr="007D1769">
        <w:rPr>
          <w:rFonts w:ascii="Times New Roman" w:hAnsi="Times New Roman" w:cs="Times New Roman"/>
          <w:color w:val="000000" w:themeColor="text1"/>
        </w:rPr>
        <w:t xml:space="preserve"> teacher self-efficacy of an individual (Gibson &amp; Dembo, 1984; Bandura, 1997; Kieffer &amp; Henson, 2000; </w:t>
      </w:r>
      <w:proofErr w:type="spellStart"/>
      <w:r w:rsidRPr="007D1769">
        <w:rPr>
          <w:rFonts w:ascii="Times New Roman" w:hAnsi="Times New Roman" w:cs="Times New Roman"/>
          <w:color w:val="000000" w:themeColor="text1"/>
        </w:rPr>
        <w:t>Tschannen</w:t>
      </w:r>
      <w:proofErr w:type="spellEnd"/>
      <w:r w:rsidRPr="007D1769">
        <w:rPr>
          <w:rFonts w:ascii="Times New Roman" w:hAnsi="Times New Roman" w:cs="Times New Roman"/>
          <w:color w:val="000000" w:themeColor="text1"/>
        </w:rPr>
        <w:t>-Moran &amp; Woolfolk Hoy, 2001). In order to learn about the experiences, feelings of efficacy, and efficacy development of educators of justice-involved juveniles, I created a three-part survey</w:t>
      </w:r>
      <w:r w:rsidR="00884EDF" w:rsidRPr="007D1769">
        <w:rPr>
          <w:rFonts w:ascii="Times New Roman" w:hAnsi="Times New Roman" w:cs="Times New Roman"/>
          <w:color w:val="000000" w:themeColor="text1"/>
        </w:rPr>
        <w:t xml:space="preserve"> consisting of 76 items</w:t>
      </w:r>
      <w:r w:rsidR="00E12BAB" w:rsidRPr="007D1769">
        <w:rPr>
          <w:rFonts w:ascii="Times New Roman" w:hAnsi="Times New Roman" w:cs="Times New Roman"/>
          <w:color w:val="000000" w:themeColor="text1"/>
        </w:rPr>
        <w:t>. The survey featured</w:t>
      </w:r>
      <w:r w:rsidR="00107257" w:rsidRPr="007D1769">
        <w:rPr>
          <w:rFonts w:ascii="Times New Roman" w:hAnsi="Times New Roman" w:cs="Times New Roman"/>
        </w:rPr>
        <w:t xml:space="preserve"> a drop-down menu for all questions</w:t>
      </w:r>
      <w:r w:rsidR="00651264" w:rsidRPr="007D1769">
        <w:rPr>
          <w:rFonts w:ascii="Times New Roman" w:hAnsi="Times New Roman" w:cs="Times New Roman"/>
        </w:rPr>
        <w:t xml:space="preserve"> except for fill-in-the-blank for certain situations (e.g., state of residence, when choosing </w:t>
      </w:r>
      <w:r w:rsidR="00E12BAB" w:rsidRPr="007D1769">
        <w:rPr>
          <w:rFonts w:ascii="Times New Roman" w:hAnsi="Times New Roman" w:cs="Times New Roman"/>
        </w:rPr>
        <w:t>“</w:t>
      </w:r>
      <w:r w:rsidR="00651264" w:rsidRPr="007D1769">
        <w:rPr>
          <w:rFonts w:ascii="Times New Roman" w:hAnsi="Times New Roman" w:cs="Times New Roman"/>
        </w:rPr>
        <w:t>other</w:t>
      </w:r>
      <w:r w:rsidR="00E12BAB" w:rsidRPr="007D1769">
        <w:rPr>
          <w:rFonts w:ascii="Times New Roman" w:hAnsi="Times New Roman" w:cs="Times New Roman"/>
        </w:rPr>
        <w:t>”</w:t>
      </w:r>
      <w:r w:rsidR="00651264" w:rsidRPr="007D1769">
        <w:rPr>
          <w:rFonts w:ascii="Times New Roman" w:hAnsi="Times New Roman" w:cs="Times New Roman"/>
        </w:rPr>
        <w:t xml:space="preserve"> and </w:t>
      </w:r>
      <w:r w:rsidR="00E12BAB" w:rsidRPr="007D1769">
        <w:rPr>
          <w:rFonts w:ascii="Times New Roman" w:hAnsi="Times New Roman" w:cs="Times New Roman"/>
        </w:rPr>
        <w:t xml:space="preserve">when </w:t>
      </w:r>
      <w:r w:rsidR="00651264" w:rsidRPr="007D1769">
        <w:rPr>
          <w:rFonts w:ascii="Times New Roman" w:hAnsi="Times New Roman" w:cs="Times New Roman"/>
        </w:rPr>
        <w:t xml:space="preserve">asked to </w:t>
      </w:r>
      <w:r w:rsidR="00E12BAB" w:rsidRPr="007D1769">
        <w:rPr>
          <w:rFonts w:ascii="Times New Roman" w:hAnsi="Times New Roman" w:cs="Times New Roman"/>
        </w:rPr>
        <w:t>“</w:t>
      </w:r>
      <w:r w:rsidR="00651264" w:rsidRPr="007D1769">
        <w:rPr>
          <w:rFonts w:ascii="Times New Roman" w:hAnsi="Times New Roman" w:cs="Times New Roman"/>
        </w:rPr>
        <w:t>specify</w:t>
      </w:r>
      <w:r w:rsidR="00E12BAB" w:rsidRPr="007D1769">
        <w:rPr>
          <w:rFonts w:ascii="Times New Roman" w:hAnsi="Times New Roman" w:cs="Times New Roman"/>
        </w:rPr>
        <w:t>”</w:t>
      </w:r>
      <w:r w:rsidR="00651264" w:rsidRPr="007D1769">
        <w:rPr>
          <w:rFonts w:ascii="Times New Roman" w:hAnsi="Times New Roman" w:cs="Times New Roman"/>
        </w:rPr>
        <w:t>)</w:t>
      </w:r>
      <w:r w:rsidR="00FA7CC7" w:rsidRPr="007D1769">
        <w:rPr>
          <w:rFonts w:ascii="Times New Roman" w:hAnsi="Times New Roman" w:cs="Times New Roman"/>
        </w:rPr>
        <w:t xml:space="preserve">. </w:t>
      </w:r>
      <w:r w:rsidR="00107257" w:rsidRPr="007D1769">
        <w:rPr>
          <w:rFonts w:ascii="Times New Roman" w:hAnsi="Times New Roman" w:cs="Times New Roman"/>
        </w:rPr>
        <w:t xml:space="preserve">The first 17 questions </w:t>
      </w:r>
      <w:r w:rsidR="009E5D68" w:rsidRPr="007D1769">
        <w:rPr>
          <w:rFonts w:ascii="Times New Roman" w:hAnsi="Times New Roman" w:cs="Times New Roman"/>
        </w:rPr>
        <w:t>were</w:t>
      </w:r>
      <w:r w:rsidR="00107257" w:rsidRPr="007D1769">
        <w:rPr>
          <w:rFonts w:ascii="Times New Roman" w:hAnsi="Times New Roman" w:cs="Times New Roman"/>
        </w:rPr>
        <w:t xml:space="preserve"> designed to identify demographics and educational background of participants. The next </w:t>
      </w:r>
      <w:r w:rsidR="008442B2" w:rsidRPr="007D1769">
        <w:rPr>
          <w:rFonts w:ascii="Times New Roman" w:hAnsi="Times New Roman" w:cs="Times New Roman"/>
        </w:rPr>
        <w:t>24</w:t>
      </w:r>
      <w:r w:rsidR="00107257" w:rsidRPr="007D1769">
        <w:rPr>
          <w:rFonts w:ascii="Times New Roman" w:hAnsi="Times New Roman" w:cs="Times New Roman"/>
        </w:rPr>
        <w:t xml:space="preserve"> questions </w:t>
      </w:r>
      <w:r w:rsidR="009E5D68" w:rsidRPr="007D1769">
        <w:rPr>
          <w:rFonts w:ascii="Times New Roman" w:hAnsi="Times New Roman" w:cs="Times New Roman"/>
        </w:rPr>
        <w:t>were</w:t>
      </w:r>
      <w:r w:rsidR="00107257" w:rsidRPr="007D1769">
        <w:rPr>
          <w:rFonts w:ascii="Times New Roman" w:hAnsi="Times New Roman" w:cs="Times New Roman"/>
        </w:rPr>
        <w:t xml:space="preserve"> the </w:t>
      </w:r>
      <w:r w:rsidR="008442B2" w:rsidRPr="007D1769">
        <w:rPr>
          <w:rFonts w:ascii="Times New Roman" w:hAnsi="Times New Roman" w:cs="Times New Roman"/>
        </w:rPr>
        <w:t>long</w:t>
      </w:r>
      <w:r w:rsidR="00107257" w:rsidRPr="007D1769">
        <w:rPr>
          <w:rFonts w:ascii="Times New Roman" w:hAnsi="Times New Roman" w:cs="Times New Roman"/>
        </w:rPr>
        <w:t xml:space="preserve"> version of the TSES </w:t>
      </w:r>
      <w:r w:rsidR="008442B2" w:rsidRPr="007D1769">
        <w:rPr>
          <w:rFonts w:ascii="Times New Roman" w:hAnsi="Times New Roman" w:cs="Times New Roman"/>
        </w:rPr>
        <w:t xml:space="preserve">which </w:t>
      </w:r>
      <w:r w:rsidR="003907D8" w:rsidRPr="007D1769">
        <w:rPr>
          <w:rFonts w:ascii="Times New Roman" w:hAnsi="Times New Roman" w:cs="Times New Roman"/>
        </w:rPr>
        <w:t>I</w:t>
      </w:r>
      <w:r w:rsidR="008442B2" w:rsidRPr="007D1769">
        <w:rPr>
          <w:rFonts w:ascii="Times New Roman" w:hAnsi="Times New Roman" w:cs="Times New Roman"/>
        </w:rPr>
        <w:t xml:space="preserve"> </w:t>
      </w:r>
      <w:r w:rsidR="00E12BAB" w:rsidRPr="007D1769">
        <w:rPr>
          <w:rFonts w:ascii="Times New Roman" w:hAnsi="Times New Roman" w:cs="Times New Roman"/>
        </w:rPr>
        <w:t>used</w:t>
      </w:r>
      <w:r w:rsidR="00107257" w:rsidRPr="007D1769">
        <w:rPr>
          <w:rFonts w:ascii="Times New Roman" w:hAnsi="Times New Roman" w:cs="Times New Roman"/>
        </w:rPr>
        <w:t xml:space="preserve"> to identify total </w:t>
      </w:r>
      <w:r w:rsidR="003907D8" w:rsidRPr="007D1769">
        <w:rPr>
          <w:rFonts w:ascii="Times New Roman" w:hAnsi="Times New Roman" w:cs="Times New Roman"/>
        </w:rPr>
        <w:t xml:space="preserve">levels of </w:t>
      </w:r>
      <w:r w:rsidR="00107257" w:rsidRPr="007D1769">
        <w:rPr>
          <w:rFonts w:ascii="Times New Roman" w:hAnsi="Times New Roman" w:cs="Times New Roman"/>
        </w:rPr>
        <w:t xml:space="preserve">TSE. The final 35 questions </w:t>
      </w:r>
      <w:r w:rsidR="009E5D68" w:rsidRPr="007D1769">
        <w:rPr>
          <w:rFonts w:ascii="Times New Roman" w:hAnsi="Times New Roman" w:cs="Times New Roman"/>
        </w:rPr>
        <w:t>consisted of</w:t>
      </w:r>
      <w:r w:rsidR="00107257" w:rsidRPr="007D1769">
        <w:rPr>
          <w:rFonts w:ascii="Times New Roman" w:hAnsi="Times New Roman" w:cs="Times New Roman"/>
        </w:rPr>
        <w:t xml:space="preserve"> the SOSI, which w</w:t>
      </w:r>
      <w:r w:rsidR="009E5D68" w:rsidRPr="007D1769">
        <w:rPr>
          <w:rFonts w:ascii="Times New Roman" w:hAnsi="Times New Roman" w:cs="Times New Roman"/>
        </w:rPr>
        <w:t>as</w:t>
      </w:r>
      <w:r w:rsidR="00107257" w:rsidRPr="007D1769">
        <w:rPr>
          <w:rFonts w:ascii="Times New Roman" w:hAnsi="Times New Roman" w:cs="Times New Roman"/>
        </w:rPr>
        <w:t xml:space="preserve"> used to quantify levels of Bandura’s four sources of self-efficacy. A complete survey can be found in Appendi</w:t>
      </w:r>
      <w:r w:rsidR="00FA7CC7" w:rsidRPr="007D1769">
        <w:rPr>
          <w:rFonts w:ascii="Times New Roman" w:hAnsi="Times New Roman" w:cs="Times New Roman"/>
        </w:rPr>
        <w:t xml:space="preserve">x </w:t>
      </w:r>
      <w:r w:rsidR="008515D7">
        <w:rPr>
          <w:rFonts w:ascii="Times New Roman" w:hAnsi="Times New Roman" w:cs="Times New Roman"/>
        </w:rPr>
        <w:t>A.6</w:t>
      </w:r>
      <w:r w:rsidR="00107257" w:rsidRPr="007D1769">
        <w:rPr>
          <w:rFonts w:ascii="Times New Roman" w:hAnsi="Times New Roman" w:cs="Times New Roman"/>
        </w:rPr>
        <w:t>.</w:t>
      </w:r>
      <w:r w:rsidR="008442B2" w:rsidRPr="007D1769">
        <w:rPr>
          <w:rFonts w:ascii="Times New Roman" w:hAnsi="Times New Roman" w:cs="Times New Roman"/>
        </w:rPr>
        <w:t xml:space="preserve"> </w:t>
      </w:r>
      <w:r w:rsidR="001667EC" w:rsidRPr="007D1769">
        <w:rPr>
          <w:rFonts w:ascii="Times New Roman" w:hAnsi="Times New Roman" w:cs="Times New Roman"/>
        </w:rPr>
        <w:t>The next sections contain more information on the measures selected</w:t>
      </w:r>
      <w:r w:rsidR="00775C74" w:rsidRPr="007D1769">
        <w:rPr>
          <w:rFonts w:ascii="Times New Roman" w:hAnsi="Times New Roman" w:cs="Times New Roman"/>
        </w:rPr>
        <w:t>.</w:t>
      </w:r>
    </w:p>
    <w:p w14:paraId="6A1EAED3" w14:textId="703297CA" w:rsidR="00FE32A5" w:rsidRPr="002A7A62" w:rsidRDefault="00FE32A5" w:rsidP="002A7A62">
      <w:pPr>
        <w:spacing w:line="480" w:lineRule="auto"/>
        <w:ind w:firstLine="720"/>
        <w:contextualSpacing/>
        <w:rPr>
          <w:rFonts w:ascii="Times New Roman" w:hAnsi="Times New Roman" w:cs="Times New Roman"/>
          <w:b/>
          <w:bCs/>
          <w:i/>
          <w:iCs/>
        </w:rPr>
      </w:pPr>
      <w:r w:rsidRPr="0069655A">
        <w:rPr>
          <w:rStyle w:val="Heading4Char"/>
        </w:rPr>
        <w:t>Demographic Survey</w:t>
      </w:r>
      <w:r w:rsidR="002A7A62">
        <w:rPr>
          <w:rFonts w:ascii="Times New Roman" w:hAnsi="Times New Roman" w:cs="Times New Roman"/>
          <w:b/>
          <w:bCs/>
          <w:i/>
          <w:iCs/>
        </w:rPr>
        <w:t xml:space="preserve">. </w:t>
      </w:r>
      <w:r w:rsidRPr="007D1769">
        <w:rPr>
          <w:rFonts w:ascii="Times New Roman" w:hAnsi="Times New Roman" w:cs="Times New Roman"/>
        </w:rPr>
        <w:t>A participan</w:t>
      </w:r>
      <w:r w:rsidR="007025A3" w:rsidRPr="007D1769">
        <w:rPr>
          <w:rFonts w:ascii="Times New Roman" w:hAnsi="Times New Roman" w:cs="Times New Roman"/>
        </w:rPr>
        <w:t xml:space="preserve">t demographic </w:t>
      </w:r>
      <w:r w:rsidRPr="007D1769">
        <w:rPr>
          <w:rFonts w:ascii="Times New Roman" w:hAnsi="Times New Roman" w:cs="Times New Roman"/>
        </w:rPr>
        <w:t xml:space="preserve">survey </w:t>
      </w:r>
      <w:r w:rsidR="0093353B" w:rsidRPr="007D1769">
        <w:rPr>
          <w:rFonts w:ascii="Times New Roman" w:hAnsi="Times New Roman" w:cs="Times New Roman"/>
        </w:rPr>
        <w:t>was</w:t>
      </w:r>
      <w:r w:rsidR="001667EC" w:rsidRPr="007D1769">
        <w:rPr>
          <w:rFonts w:ascii="Times New Roman" w:hAnsi="Times New Roman" w:cs="Times New Roman"/>
        </w:rPr>
        <w:t xml:space="preserve"> </w:t>
      </w:r>
      <w:r w:rsidRPr="007D1769">
        <w:rPr>
          <w:rFonts w:ascii="Times New Roman" w:hAnsi="Times New Roman" w:cs="Times New Roman"/>
        </w:rPr>
        <w:t>administered</w:t>
      </w:r>
      <w:r w:rsidR="00A564DA" w:rsidRPr="007D1769">
        <w:rPr>
          <w:rFonts w:ascii="Times New Roman" w:hAnsi="Times New Roman" w:cs="Times New Roman"/>
        </w:rPr>
        <w:t xml:space="preserve"> </w:t>
      </w:r>
      <w:r w:rsidRPr="007D1769">
        <w:rPr>
          <w:rFonts w:ascii="Times New Roman" w:hAnsi="Times New Roman" w:cs="Times New Roman"/>
        </w:rPr>
        <w:t xml:space="preserve">to </w:t>
      </w:r>
      <w:r w:rsidR="00775C74" w:rsidRPr="007D1769">
        <w:rPr>
          <w:rFonts w:ascii="Times New Roman" w:hAnsi="Times New Roman" w:cs="Times New Roman"/>
        </w:rPr>
        <w:t xml:space="preserve">educators of justice-involved juveniles to </w:t>
      </w:r>
      <w:r w:rsidRPr="007D1769">
        <w:rPr>
          <w:rFonts w:ascii="Times New Roman" w:hAnsi="Times New Roman" w:cs="Times New Roman"/>
        </w:rPr>
        <w:t xml:space="preserve">gather data on characteristics including </w:t>
      </w:r>
      <w:r w:rsidR="007025A3" w:rsidRPr="007D1769">
        <w:rPr>
          <w:rFonts w:ascii="Times New Roman" w:hAnsi="Times New Roman" w:cs="Times New Roman"/>
        </w:rPr>
        <w:t>gender</w:t>
      </w:r>
      <w:r w:rsidR="00775C74" w:rsidRPr="007D1769">
        <w:rPr>
          <w:rFonts w:ascii="Times New Roman" w:hAnsi="Times New Roman" w:cs="Times New Roman"/>
        </w:rPr>
        <w:t>,</w:t>
      </w:r>
      <w:r w:rsidR="007025A3" w:rsidRPr="007D1769">
        <w:rPr>
          <w:rFonts w:ascii="Times New Roman" w:hAnsi="Times New Roman" w:cs="Times New Roman"/>
        </w:rPr>
        <w:t xml:space="preserve"> identity, age, ethnicity</w:t>
      </w:r>
      <w:r w:rsidRPr="007D1769">
        <w:rPr>
          <w:rFonts w:ascii="Times New Roman" w:hAnsi="Times New Roman" w:cs="Times New Roman"/>
        </w:rPr>
        <w:t xml:space="preserve">, </w:t>
      </w:r>
      <w:r w:rsidR="0093353B" w:rsidRPr="007D1769">
        <w:rPr>
          <w:rFonts w:ascii="Times New Roman" w:hAnsi="Times New Roman" w:cs="Times New Roman"/>
        </w:rPr>
        <w:t xml:space="preserve">race, </w:t>
      </w:r>
      <w:r w:rsidRPr="007D1769">
        <w:rPr>
          <w:rFonts w:ascii="Times New Roman" w:hAnsi="Times New Roman" w:cs="Times New Roman"/>
        </w:rPr>
        <w:t xml:space="preserve">education level, degree </w:t>
      </w:r>
      <w:r w:rsidR="007025A3" w:rsidRPr="007D1769">
        <w:rPr>
          <w:rFonts w:ascii="Times New Roman" w:hAnsi="Times New Roman" w:cs="Times New Roman"/>
        </w:rPr>
        <w:t>field</w:t>
      </w:r>
      <w:r w:rsidRPr="007D1769">
        <w:rPr>
          <w:rFonts w:ascii="Times New Roman" w:hAnsi="Times New Roman" w:cs="Times New Roman"/>
        </w:rPr>
        <w:t xml:space="preserve">, </w:t>
      </w:r>
      <w:r w:rsidR="007025A3" w:rsidRPr="007D1769">
        <w:rPr>
          <w:rFonts w:ascii="Times New Roman" w:hAnsi="Times New Roman" w:cs="Times New Roman"/>
        </w:rPr>
        <w:t xml:space="preserve">total </w:t>
      </w:r>
      <w:r w:rsidRPr="007D1769">
        <w:rPr>
          <w:rFonts w:ascii="Times New Roman" w:hAnsi="Times New Roman" w:cs="Times New Roman"/>
        </w:rPr>
        <w:t xml:space="preserve">years teaching, and years teaching in </w:t>
      </w:r>
      <w:r w:rsidR="00775C74" w:rsidRPr="007D1769">
        <w:rPr>
          <w:rFonts w:ascii="Times New Roman" w:hAnsi="Times New Roman" w:cs="Times New Roman"/>
        </w:rPr>
        <w:t>a</w:t>
      </w:r>
      <w:r w:rsidRPr="007D1769">
        <w:rPr>
          <w:rFonts w:ascii="Times New Roman" w:hAnsi="Times New Roman" w:cs="Times New Roman"/>
        </w:rPr>
        <w:t xml:space="preserve"> special</w:t>
      </w:r>
      <w:r w:rsidR="00775C74" w:rsidRPr="007D1769">
        <w:rPr>
          <w:rFonts w:ascii="Times New Roman" w:hAnsi="Times New Roman" w:cs="Times New Roman"/>
        </w:rPr>
        <w:t>ized</w:t>
      </w:r>
      <w:r w:rsidRPr="007D1769">
        <w:rPr>
          <w:rFonts w:ascii="Times New Roman" w:hAnsi="Times New Roman" w:cs="Times New Roman"/>
        </w:rPr>
        <w:t xml:space="preserve"> setting</w:t>
      </w:r>
      <w:r w:rsidR="00775C74" w:rsidRPr="007D1769">
        <w:rPr>
          <w:rFonts w:ascii="Times New Roman" w:hAnsi="Times New Roman" w:cs="Times New Roman"/>
        </w:rPr>
        <w:t xml:space="preserve"> for justice-involved juveniles</w:t>
      </w:r>
      <w:r w:rsidRPr="007D1769">
        <w:rPr>
          <w:rFonts w:ascii="Times New Roman" w:hAnsi="Times New Roman" w:cs="Times New Roman"/>
        </w:rPr>
        <w:t xml:space="preserve">. </w:t>
      </w:r>
      <w:r w:rsidR="007025A3" w:rsidRPr="007D1769">
        <w:rPr>
          <w:rFonts w:ascii="Times New Roman" w:hAnsi="Times New Roman" w:cs="Times New Roman"/>
        </w:rPr>
        <w:t xml:space="preserve">Additional background information </w:t>
      </w:r>
      <w:r w:rsidR="0093353B" w:rsidRPr="007D1769">
        <w:rPr>
          <w:rFonts w:ascii="Times New Roman" w:hAnsi="Times New Roman" w:cs="Times New Roman"/>
        </w:rPr>
        <w:t xml:space="preserve">included current </w:t>
      </w:r>
      <w:r w:rsidR="007025A3" w:rsidRPr="007D1769">
        <w:rPr>
          <w:rFonts w:ascii="Times New Roman" w:hAnsi="Times New Roman" w:cs="Times New Roman"/>
        </w:rPr>
        <w:t>U. S. state</w:t>
      </w:r>
      <w:r w:rsidR="0093353B" w:rsidRPr="007D1769">
        <w:rPr>
          <w:rFonts w:ascii="Times New Roman" w:hAnsi="Times New Roman" w:cs="Times New Roman"/>
        </w:rPr>
        <w:t xml:space="preserve"> of employment</w:t>
      </w:r>
      <w:r w:rsidR="007025A3" w:rsidRPr="007D1769">
        <w:rPr>
          <w:rFonts w:ascii="Times New Roman" w:hAnsi="Times New Roman" w:cs="Times New Roman"/>
        </w:rPr>
        <w:t xml:space="preserve">, school type, principal teaching assignment, age group of students, content or curricular area, primary subject area assignment, gender of juveniles taught, student grouping, average class size, and participation in professional development for educators of justice-involved juveniles. </w:t>
      </w:r>
    </w:p>
    <w:p w14:paraId="3315AFDF" w14:textId="6E0DFD6E" w:rsidR="00C740DE" w:rsidRPr="007D1769" w:rsidRDefault="00FE32A5" w:rsidP="002A7A62">
      <w:pPr>
        <w:spacing w:line="480" w:lineRule="auto"/>
        <w:ind w:firstLine="720"/>
        <w:contextualSpacing/>
        <w:rPr>
          <w:rFonts w:ascii="Times New Roman" w:hAnsi="Times New Roman" w:cs="Times New Roman"/>
          <w:b/>
          <w:bCs/>
        </w:rPr>
      </w:pPr>
      <w:r w:rsidRPr="00E91898">
        <w:rPr>
          <w:rStyle w:val="Heading4Char"/>
        </w:rPr>
        <w:t>Teacher’</w:t>
      </w:r>
      <w:r w:rsidR="002A7A62" w:rsidRPr="00E91898">
        <w:rPr>
          <w:rStyle w:val="Heading4Char"/>
        </w:rPr>
        <w:t>s</w:t>
      </w:r>
      <w:r w:rsidRPr="00E91898">
        <w:rPr>
          <w:rStyle w:val="Heading4Char"/>
        </w:rPr>
        <w:t xml:space="preserve"> Sense of Efficacy Scale</w:t>
      </w:r>
      <w:r w:rsidR="002A7A62" w:rsidRPr="00E91898">
        <w:rPr>
          <w:rStyle w:val="Heading4Char"/>
        </w:rPr>
        <w:t>.</w:t>
      </w:r>
      <w:r w:rsidR="007025A3" w:rsidRPr="002A7A62">
        <w:rPr>
          <w:rFonts w:ascii="Times New Roman" w:hAnsi="Times New Roman" w:cs="Times New Roman"/>
          <w:b/>
          <w:bCs/>
        </w:rPr>
        <w:t xml:space="preserve"> </w:t>
      </w:r>
      <w:r w:rsidR="002B0E70" w:rsidRPr="007D1769">
        <w:rPr>
          <w:rFonts w:ascii="Times New Roman" w:hAnsi="Times New Roman" w:cs="Times New Roman"/>
        </w:rPr>
        <w:t xml:space="preserve">There is no available scale to measure </w:t>
      </w:r>
      <w:r w:rsidR="00CE7FE9" w:rsidRPr="007D1769">
        <w:rPr>
          <w:rFonts w:ascii="Times New Roman" w:hAnsi="Times New Roman" w:cs="Times New Roman"/>
        </w:rPr>
        <w:t xml:space="preserve">TSE of educators of justice-involved juveniles, </w:t>
      </w:r>
      <w:r w:rsidR="00A149AB" w:rsidRPr="007D1769">
        <w:rPr>
          <w:rFonts w:ascii="Times New Roman" w:hAnsi="Times New Roman" w:cs="Times New Roman"/>
        </w:rPr>
        <w:t>therefore</w:t>
      </w:r>
      <w:r w:rsidR="001C2DE1" w:rsidRPr="007D1769">
        <w:rPr>
          <w:rFonts w:ascii="Times New Roman" w:hAnsi="Times New Roman" w:cs="Times New Roman"/>
        </w:rPr>
        <w:t xml:space="preserve"> t</w:t>
      </w:r>
      <w:r w:rsidR="002C308E" w:rsidRPr="007D1769">
        <w:rPr>
          <w:rFonts w:ascii="Times New Roman" w:hAnsi="Times New Roman" w:cs="Times New Roman"/>
        </w:rPr>
        <w:t xml:space="preserve">he </w:t>
      </w:r>
      <w:r w:rsidR="00A149AB" w:rsidRPr="007D1769">
        <w:rPr>
          <w:rFonts w:ascii="Times New Roman" w:hAnsi="Times New Roman" w:cs="Times New Roman"/>
        </w:rPr>
        <w:t>TSES was chosen due to its reliability, validity, and</w:t>
      </w:r>
      <w:r w:rsidR="001C2DE1" w:rsidRPr="007D1769">
        <w:rPr>
          <w:rFonts w:ascii="Times New Roman" w:hAnsi="Times New Roman" w:cs="Times New Roman"/>
        </w:rPr>
        <w:t xml:space="preserve"> </w:t>
      </w:r>
      <w:r w:rsidR="00A149AB" w:rsidRPr="007D1769">
        <w:rPr>
          <w:rFonts w:ascii="Times New Roman" w:hAnsi="Times New Roman" w:cs="Times New Roman"/>
        </w:rPr>
        <w:t>consistency (</w:t>
      </w:r>
      <w:proofErr w:type="spellStart"/>
      <w:r w:rsidR="00A149AB" w:rsidRPr="007D1769">
        <w:rPr>
          <w:rFonts w:ascii="Times New Roman" w:hAnsi="Times New Roman" w:cs="Times New Roman"/>
        </w:rPr>
        <w:t>Tschannen</w:t>
      </w:r>
      <w:proofErr w:type="spellEnd"/>
      <w:r w:rsidR="00A149AB" w:rsidRPr="007D1769">
        <w:rPr>
          <w:rFonts w:ascii="Times New Roman" w:hAnsi="Times New Roman" w:cs="Times New Roman"/>
        </w:rPr>
        <w:t xml:space="preserve">-Moran and Woolfolk Hoy, 2001). </w:t>
      </w:r>
      <w:r w:rsidR="003D1188" w:rsidRPr="007D1769">
        <w:rPr>
          <w:rFonts w:ascii="Times New Roman" w:hAnsi="Times New Roman" w:cs="Times New Roman"/>
        </w:rPr>
        <w:t xml:space="preserve">This Bandura-based </w:t>
      </w:r>
      <w:r w:rsidR="003D1188" w:rsidRPr="007D1769">
        <w:rPr>
          <w:rFonts w:ascii="Times New Roman" w:hAnsi="Times New Roman" w:cs="Times New Roman"/>
        </w:rPr>
        <w:lastRenderedPageBreak/>
        <w:t xml:space="preserve">instrument </w:t>
      </w:r>
      <w:r w:rsidR="00DA52A5" w:rsidRPr="007D1769">
        <w:rPr>
          <w:rFonts w:ascii="Times New Roman" w:hAnsi="Times New Roman" w:cs="Times New Roman"/>
        </w:rPr>
        <w:t xml:space="preserve">consistently exhibits </w:t>
      </w:r>
      <w:r w:rsidR="00C740DE" w:rsidRPr="007D1769">
        <w:rPr>
          <w:rFonts w:ascii="Times New Roman" w:hAnsi="Times New Roman" w:cs="Times New Roman"/>
        </w:rPr>
        <w:t xml:space="preserve">three moderately correlated factors: </w:t>
      </w:r>
      <w:r w:rsidR="00C740DE" w:rsidRPr="007D1769">
        <w:rPr>
          <w:rFonts w:ascii="Times New Roman" w:hAnsi="Times New Roman" w:cs="Times New Roman"/>
          <w:i/>
          <w:iCs/>
        </w:rPr>
        <w:t>Efficacy in Student Engagement</w:t>
      </w:r>
      <w:r w:rsidR="00C740DE" w:rsidRPr="007D1769">
        <w:rPr>
          <w:rFonts w:ascii="Times New Roman" w:hAnsi="Times New Roman" w:cs="Times New Roman"/>
        </w:rPr>
        <w:t xml:space="preserve">, </w:t>
      </w:r>
      <w:r w:rsidR="00C740DE" w:rsidRPr="007D1769">
        <w:rPr>
          <w:rFonts w:ascii="Times New Roman" w:hAnsi="Times New Roman" w:cs="Times New Roman"/>
          <w:i/>
          <w:iCs/>
        </w:rPr>
        <w:t>Efficacy in Instructional Practices</w:t>
      </w:r>
      <w:r w:rsidR="00C740DE" w:rsidRPr="007D1769">
        <w:rPr>
          <w:rFonts w:ascii="Times New Roman" w:hAnsi="Times New Roman" w:cs="Times New Roman"/>
        </w:rPr>
        <w:t xml:space="preserve">, and </w:t>
      </w:r>
      <w:r w:rsidR="00C740DE" w:rsidRPr="007D1769">
        <w:rPr>
          <w:rFonts w:ascii="Times New Roman" w:hAnsi="Times New Roman" w:cs="Times New Roman"/>
          <w:i/>
          <w:iCs/>
        </w:rPr>
        <w:t>Efficacy in Classroom Management</w:t>
      </w:r>
      <w:r w:rsidR="00DA52A5" w:rsidRPr="007D1769">
        <w:rPr>
          <w:rFonts w:ascii="Times New Roman" w:hAnsi="Times New Roman" w:cs="Times New Roman"/>
          <w:i/>
          <w:iCs/>
        </w:rPr>
        <w:t xml:space="preserve"> </w:t>
      </w:r>
      <w:r w:rsidR="00DA52A5" w:rsidRPr="007D1769">
        <w:rPr>
          <w:rFonts w:ascii="Times New Roman" w:hAnsi="Times New Roman" w:cs="Times New Roman"/>
        </w:rPr>
        <w:t>(</w:t>
      </w:r>
      <w:r w:rsidR="005E6270" w:rsidRPr="007D1769">
        <w:rPr>
          <w:rFonts w:ascii="Times New Roman" w:hAnsi="Times New Roman" w:cs="Times New Roman"/>
        </w:rPr>
        <w:t xml:space="preserve">Klassen et al., 2009; </w:t>
      </w:r>
      <w:proofErr w:type="spellStart"/>
      <w:r w:rsidR="005E6270" w:rsidRPr="007D1769">
        <w:rPr>
          <w:rFonts w:ascii="Times New Roman" w:hAnsi="Times New Roman" w:cs="Times New Roman"/>
        </w:rPr>
        <w:t>Tschannen</w:t>
      </w:r>
      <w:proofErr w:type="spellEnd"/>
      <w:r w:rsidR="005E6270" w:rsidRPr="007D1769">
        <w:rPr>
          <w:rFonts w:ascii="Times New Roman" w:hAnsi="Times New Roman" w:cs="Times New Roman"/>
        </w:rPr>
        <w:t>-Moran &amp; Johnson, 2011;</w:t>
      </w:r>
      <w:r w:rsidR="00277C05" w:rsidRPr="007D1769">
        <w:rPr>
          <w:rFonts w:ascii="Times New Roman" w:hAnsi="Times New Roman" w:cs="Times New Roman"/>
        </w:rPr>
        <w:t xml:space="preserve"> </w:t>
      </w:r>
      <w:proofErr w:type="spellStart"/>
      <w:r w:rsidR="00DA52A5" w:rsidRPr="007D1769">
        <w:rPr>
          <w:rFonts w:ascii="Times New Roman" w:hAnsi="Times New Roman" w:cs="Times New Roman"/>
        </w:rPr>
        <w:t>Tschannen</w:t>
      </w:r>
      <w:proofErr w:type="spellEnd"/>
      <w:r w:rsidR="00DA52A5" w:rsidRPr="007D1769">
        <w:rPr>
          <w:rFonts w:ascii="Times New Roman" w:hAnsi="Times New Roman" w:cs="Times New Roman"/>
        </w:rPr>
        <w:t>-Moran and Woolfolk Hoy, 2001)</w:t>
      </w:r>
      <w:r w:rsidR="00C740DE" w:rsidRPr="007D1769">
        <w:rPr>
          <w:rFonts w:ascii="Times New Roman" w:hAnsi="Times New Roman" w:cs="Times New Roman"/>
        </w:rPr>
        <w:t xml:space="preserve">. </w:t>
      </w:r>
    </w:p>
    <w:p w14:paraId="5CABB620" w14:textId="61587A5C" w:rsidR="001A2B8E" w:rsidRPr="00E25B2F" w:rsidRDefault="00A61CE8" w:rsidP="002A7A62">
      <w:pPr>
        <w:spacing w:line="480" w:lineRule="auto"/>
        <w:ind w:firstLine="720"/>
        <w:rPr>
          <w:rFonts w:ascii="Times New Roman" w:hAnsi="Times New Roman" w:cs="Times New Roman"/>
        </w:rPr>
      </w:pPr>
      <w:r w:rsidRPr="007D1769">
        <w:rPr>
          <w:rFonts w:ascii="Times New Roman" w:hAnsi="Times New Roman" w:cs="Times New Roman"/>
        </w:rPr>
        <w:t>The TSES is a Likert-type scale that addresses teachers’ beliefs in their capabilities to handle specific classroom situations</w:t>
      </w:r>
      <w:r w:rsidR="00D77F22">
        <w:rPr>
          <w:rFonts w:ascii="Times New Roman" w:hAnsi="Times New Roman" w:cs="Times New Roman"/>
        </w:rPr>
        <w:t xml:space="preserve"> (</w:t>
      </w:r>
      <w:proofErr w:type="spellStart"/>
      <w:r w:rsidR="00D77F22">
        <w:rPr>
          <w:rFonts w:ascii="Times New Roman" w:hAnsi="Times New Roman" w:cs="Times New Roman"/>
        </w:rPr>
        <w:t>Tschannen</w:t>
      </w:r>
      <w:proofErr w:type="spellEnd"/>
      <w:r w:rsidR="00D77F22">
        <w:rPr>
          <w:rFonts w:ascii="Times New Roman" w:hAnsi="Times New Roman" w:cs="Times New Roman"/>
        </w:rPr>
        <w:t>-Moran &amp; Woolfolk Hoy, 2001)</w:t>
      </w:r>
      <w:r w:rsidRPr="007D1769">
        <w:rPr>
          <w:rFonts w:ascii="Times New Roman" w:hAnsi="Times New Roman" w:cs="Times New Roman"/>
        </w:rPr>
        <w:t xml:space="preserve">. </w:t>
      </w:r>
      <w:r w:rsidR="005E3957" w:rsidRPr="007D1769">
        <w:rPr>
          <w:rFonts w:ascii="Times New Roman" w:hAnsi="Times New Roman" w:cs="Times New Roman"/>
        </w:rPr>
        <w:t xml:space="preserve">There is a 24-item “long” form and a 12-item “short” form, both having </w:t>
      </w:r>
      <w:r w:rsidR="00475188" w:rsidRPr="007D1769">
        <w:rPr>
          <w:rFonts w:ascii="Times New Roman" w:hAnsi="Times New Roman" w:cs="Times New Roman"/>
        </w:rPr>
        <w:t xml:space="preserve">satisfactory reliability and construct validity across grades and geographical areas. </w:t>
      </w:r>
      <w:r w:rsidR="00B60F6A" w:rsidRPr="007D1769">
        <w:rPr>
          <w:rFonts w:ascii="Times New Roman" w:hAnsi="Times New Roman" w:cs="Times New Roman"/>
        </w:rPr>
        <w:t xml:space="preserve">I used the long form because there is literature suggesting lower internal consistency of scores, lower construct coverage, and lower measurement precision are concerns when using a shortened version of a scale (Kemper et al., 2019). In the short version, only four items address each subscale whereas the full-length scale consists of eight items each. The </w:t>
      </w:r>
      <w:r w:rsidR="00730478" w:rsidRPr="007D1769">
        <w:rPr>
          <w:rFonts w:ascii="Times New Roman" w:hAnsi="Times New Roman" w:cs="Times New Roman"/>
        </w:rPr>
        <w:t xml:space="preserve">long form </w:t>
      </w:r>
      <w:r w:rsidR="00B60F6A" w:rsidRPr="007D1769">
        <w:rPr>
          <w:rFonts w:ascii="Times New Roman" w:hAnsi="Times New Roman" w:cs="Times New Roman"/>
        </w:rPr>
        <w:t xml:space="preserve">TSES </w:t>
      </w:r>
      <w:r w:rsidR="00B348B5" w:rsidRPr="007D1769">
        <w:rPr>
          <w:rFonts w:ascii="Times New Roman" w:hAnsi="Times New Roman" w:cs="Times New Roman"/>
        </w:rPr>
        <w:t xml:space="preserve">was found to be highly reliable </w:t>
      </w:r>
      <w:r w:rsidR="00730478" w:rsidRPr="007D1769">
        <w:rPr>
          <w:rFonts w:ascii="Times New Roman" w:hAnsi="Times New Roman" w:cs="Times New Roman"/>
        </w:rPr>
        <w:t>with an</w:t>
      </w:r>
      <w:r w:rsidR="00F04F70" w:rsidRPr="007D1769">
        <w:rPr>
          <w:rFonts w:ascii="Times New Roman" w:hAnsi="Times New Roman" w:cs="Times New Roman"/>
        </w:rPr>
        <w:t xml:space="preserve"> overall</w:t>
      </w:r>
      <w:r w:rsidR="00B348B5" w:rsidRPr="007D1769">
        <w:rPr>
          <w:rFonts w:ascii="Times New Roman" w:hAnsi="Times New Roman" w:cs="Times New Roman"/>
        </w:rPr>
        <w:t xml:space="preserve"> α</w:t>
      </w:r>
      <w:r w:rsidR="00F04F70" w:rsidRPr="007D1769">
        <w:rPr>
          <w:rFonts w:ascii="Times New Roman" w:hAnsi="Times New Roman" w:cs="Times New Roman"/>
        </w:rPr>
        <w:t xml:space="preserve"> [alpha coefficient] </w:t>
      </w:r>
      <w:r w:rsidR="00172ED6">
        <w:rPr>
          <w:rFonts w:ascii="Times New Roman" w:hAnsi="Times New Roman" w:cs="Times New Roman"/>
        </w:rPr>
        <w:t>= .</w:t>
      </w:r>
      <w:r w:rsidR="00B348B5" w:rsidRPr="007D1769">
        <w:rPr>
          <w:rFonts w:ascii="Times New Roman" w:hAnsi="Times New Roman" w:cs="Times New Roman"/>
        </w:rPr>
        <w:t>94</w:t>
      </w:r>
      <w:r w:rsidR="00730478" w:rsidRPr="007D1769">
        <w:rPr>
          <w:rFonts w:ascii="Times New Roman" w:hAnsi="Times New Roman" w:cs="Times New Roman"/>
        </w:rPr>
        <w:t>, an α of .87 for student engagement, an α of .91 for instructional strategies, and an α of .90 for classroom management</w:t>
      </w:r>
      <w:r w:rsidR="00CD75E7">
        <w:rPr>
          <w:rFonts w:ascii="Times New Roman" w:hAnsi="Times New Roman" w:cs="Times New Roman"/>
        </w:rPr>
        <w:t xml:space="preserve"> (</w:t>
      </w:r>
      <w:proofErr w:type="spellStart"/>
      <w:r w:rsidR="00CD75E7">
        <w:rPr>
          <w:rFonts w:ascii="Times New Roman" w:hAnsi="Times New Roman" w:cs="Times New Roman"/>
        </w:rPr>
        <w:t>Tschannen</w:t>
      </w:r>
      <w:proofErr w:type="spellEnd"/>
      <w:r w:rsidR="00CD75E7">
        <w:rPr>
          <w:rFonts w:ascii="Times New Roman" w:hAnsi="Times New Roman" w:cs="Times New Roman"/>
        </w:rPr>
        <w:t>-Moran &amp; Woolfolk Hoy, 2001)</w:t>
      </w:r>
      <w:r w:rsidR="00730478" w:rsidRPr="007D1769">
        <w:rPr>
          <w:rFonts w:ascii="Times New Roman" w:hAnsi="Times New Roman" w:cs="Times New Roman"/>
        </w:rPr>
        <w:t>.</w:t>
      </w:r>
      <w:r w:rsidR="002C15C9" w:rsidRPr="007D1769">
        <w:rPr>
          <w:rFonts w:ascii="Times New Roman" w:hAnsi="Times New Roman" w:cs="Times New Roman"/>
        </w:rPr>
        <w:t xml:space="preserve"> </w:t>
      </w:r>
      <w:r w:rsidR="00730478" w:rsidRPr="007D1769">
        <w:rPr>
          <w:rFonts w:ascii="Times New Roman" w:hAnsi="Times New Roman" w:cs="Times New Roman"/>
        </w:rPr>
        <w:t xml:space="preserve">Additionally, the TSES items have been found to be </w:t>
      </w:r>
      <w:r w:rsidR="00787680" w:rsidRPr="007D1769">
        <w:rPr>
          <w:rFonts w:ascii="Times New Roman" w:hAnsi="Times New Roman" w:cs="Times New Roman"/>
        </w:rPr>
        <w:t xml:space="preserve">positively related to </w:t>
      </w:r>
      <w:r w:rsidR="00305C85" w:rsidRPr="007D1769">
        <w:rPr>
          <w:rFonts w:ascii="Times New Roman" w:hAnsi="Times New Roman" w:cs="Times New Roman"/>
        </w:rPr>
        <w:t xml:space="preserve">items on </w:t>
      </w:r>
      <w:r w:rsidR="00787680" w:rsidRPr="007D1769">
        <w:rPr>
          <w:rFonts w:ascii="Times New Roman" w:hAnsi="Times New Roman" w:cs="Times New Roman"/>
        </w:rPr>
        <w:t>previous teacher efficacy scales</w:t>
      </w:r>
      <w:r w:rsidR="00305C85" w:rsidRPr="007D1769">
        <w:rPr>
          <w:rFonts w:ascii="Times New Roman" w:hAnsi="Times New Roman" w:cs="Times New Roman"/>
        </w:rPr>
        <w:t xml:space="preserve">, including the Rand </w:t>
      </w:r>
      <w:r w:rsidR="008669A5" w:rsidRPr="007D1769">
        <w:rPr>
          <w:rFonts w:ascii="Times New Roman" w:hAnsi="Times New Roman" w:cs="Times New Roman"/>
        </w:rPr>
        <w:t xml:space="preserve">measurement (r = 0.35 and 0.28, </w:t>
      </w:r>
      <w:r w:rsidR="008669A5" w:rsidRPr="00D77F22">
        <w:rPr>
          <w:rFonts w:ascii="Times New Roman" w:hAnsi="Times New Roman" w:cs="Times New Roman"/>
          <w:i/>
          <w:iCs/>
        </w:rPr>
        <w:t>p</w:t>
      </w:r>
      <w:r w:rsidR="008669A5" w:rsidRPr="007D1769">
        <w:rPr>
          <w:rFonts w:ascii="Times New Roman" w:hAnsi="Times New Roman" w:cs="Times New Roman"/>
        </w:rPr>
        <w:t>&lt;0.01</w:t>
      </w:r>
      <w:r w:rsidR="00D77F22">
        <w:rPr>
          <w:rFonts w:ascii="Times New Roman" w:hAnsi="Times New Roman" w:cs="Times New Roman"/>
        </w:rPr>
        <w:t>),</w:t>
      </w:r>
      <w:r w:rsidR="008669A5" w:rsidRPr="007D1769">
        <w:rPr>
          <w:rFonts w:ascii="Times New Roman" w:hAnsi="Times New Roman" w:cs="Times New Roman"/>
        </w:rPr>
        <w:t xml:space="preserve"> the Gibson and Dembo </w:t>
      </w:r>
      <w:r w:rsidR="001958E6" w:rsidRPr="007D1769">
        <w:rPr>
          <w:rFonts w:ascii="Times New Roman" w:hAnsi="Times New Roman" w:cs="Times New Roman"/>
        </w:rPr>
        <w:t xml:space="preserve">factors </w:t>
      </w:r>
      <w:r w:rsidR="001C4721" w:rsidRPr="007D1769">
        <w:rPr>
          <w:rFonts w:ascii="Times New Roman" w:hAnsi="Times New Roman" w:cs="Times New Roman"/>
        </w:rPr>
        <w:t xml:space="preserve">of personal teaching efficacy </w:t>
      </w:r>
      <w:r w:rsidR="00B348B5" w:rsidRPr="007D1769">
        <w:rPr>
          <w:rFonts w:ascii="Times New Roman" w:hAnsi="Times New Roman" w:cs="Times New Roman"/>
        </w:rPr>
        <w:t>(r = 0.48,</w:t>
      </w:r>
      <w:r w:rsidR="00B348B5" w:rsidRPr="00D77F22">
        <w:rPr>
          <w:rFonts w:ascii="Times New Roman" w:hAnsi="Times New Roman" w:cs="Times New Roman"/>
          <w:i/>
          <w:iCs/>
        </w:rPr>
        <w:t xml:space="preserve"> p</w:t>
      </w:r>
      <w:r w:rsidR="00B348B5" w:rsidRPr="007D1769">
        <w:rPr>
          <w:rFonts w:ascii="Times New Roman" w:hAnsi="Times New Roman" w:cs="Times New Roman"/>
        </w:rPr>
        <w:t xml:space="preserve">&lt;0.01) and general </w:t>
      </w:r>
      <w:r w:rsidR="00B348B5" w:rsidRPr="00E25B2F">
        <w:rPr>
          <w:rFonts w:ascii="Times New Roman" w:hAnsi="Times New Roman" w:cs="Times New Roman"/>
        </w:rPr>
        <w:t xml:space="preserve">teacher efficacy </w:t>
      </w:r>
      <w:r w:rsidR="00D77F22" w:rsidRPr="00E25B2F">
        <w:rPr>
          <w:rFonts w:ascii="Times New Roman" w:hAnsi="Times New Roman" w:cs="Times New Roman"/>
        </w:rPr>
        <w:t xml:space="preserve">scales </w:t>
      </w:r>
      <w:r w:rsidR="00B348B5" w:rsidRPr="00E25B2F">
        <w:rPr>
          <w:rFonts w:ascii="Times New Roman" w:hAnsi="Times New Roman" w:cs="Times New Roman"/>
        </w:rPr>
        <w:t xml:space="preserve">(r = 0.30, </w:t>
      </w:r>
      <w:r w:rsidR="00B348B5" w:rsidRPr="00E25B2F">
        <w:rPr>
          <w:rFonts w:ascii="Times New Roman" w:hAnsi="Times New Roman" w:cs="Times New Roman"/>
          <w:i/>
          <w:iCs/>
        </w:rPr>
        <w:t>p</w:t>
      </w:r>
      <w:r w:rsidR="00D77F22" w:rsidRPr="00E25B2F">
        <w:rPr>
          <w:rFonts w:ascii="Times New Roman" w:hAnsi="Times New Roman" w:cs="Times New Roman"/>
          <w:i/>
          <w:iCs/>
        </w:rPr>
        <w:t xml:space="preserve"> </w:t>
      </w:r>
      <w:r w:rsidR="00B348B5" w:rsidRPr="00E25B2F">
        <w:rPr>
          <w:rFonts w:ascii="Times New Roman" w:hAnsi="Times New Roman" w:cs="Times New Roman"/>
        </w:rPr>
        <w:t>&lt;</w:t>
      </w:r>
      <w:r w:rsidR="00D77F22" w:rsidRPr="00E25B2F">
        <w:rPr>
          <w:rFonts w:ascii="Times New Roman" w:hAnsi="Times New Roman" w:cs="Times New Roman"/>
        </w:rPr>
        <w:t xml:space="preserve"> </w:t>
      </w:r>
      <w:r w:rsidR="00B348B5" w:rsidRPr="00E25B2F">
        <w:rPr>
          <w:rFonts w:ascii="Times New Roman" w:hAnsi="Times New Roman" w:cs="Times New Roman"/>
        </w:rPr>
        <w:t>0.01</w:t>
      </w:r>
      <w:r w:rsidR="00CD75E7" w:rsidRPr="00E25B2F">
        <w:rPr>
          <w:rFonts w:ascii="Times New Roman" w:hAnsi="Times New Roman" w:cs="Times New Roman"/>
        </w:rPr>
        <w:t>)</w:t>
      </w:r>
      <w:r w:rsidR="001958E6" w:rsidRPr="00E25B2F">
        <w:rPr>
          <w:rFonts w:ascii="Times New Roman" w:hAnsi="Times New Roman" w:cs="Times New Roman"/>
        </w:rPr>
        <w:t xml:space="preserve"> </w:t>
      </w:r>
      <w:r w:rsidR="00CD75E7" w:rsidRPr="00E25B2F">
        <w:rPr>
          <w:rFonts w:ascii="Times New Roman" w:hAnsi="Times New Roman" w:cs="Times New Roman"/>
        </w:rPr>
        <w:t>(</w:t>
      </w:r>
      <w:proofErr w:type="spellStart"/>
      <w:r w:rsidR="007B39FE" w:rsidRPr="00E25B2F">
        <w:rPr>
          <w:rFonts w:ascii="Times New Roman" w:hAnsi="Times New Roman" w:cs="Times New Roman"/>
        </w:rPr>
        <w:t>Tschannen</w:t>
      </w:r>
      <w:proofErr w:type="spellEnd"/>
      <w:r w:rsidR="007B39FE" w:rsidRPr="00E25B2F">
        <w:rPr>
          <w:rFonts w:ascii="Times New Roman" w:hAnsi="Times New Roman" w:cs="Times New Roman"/>
        </w:rPr>
        <w:t>-Moran &amp; Woolfolk Hoy, 2001</w:t>
      </w:r>
      <w:r w:rsidR="00B348B5" w:rsidRPr="00E25B2F">
        <w:rPr>
          <w:rFonts w:ascii="Times New Roman" w:hAnsi="Times New Roman" w:cs="Times New Roman"/>
        </w:rPr>
        <w:t>).</w:t>
      </w:r>
      <w:r w:rsidR="00BC065B" w:rsidRPr="00E25B2F">
        <w:rPr>
          <w:rFonts w:ascii="Times New Roman" w:hAnsi="Times New Roman" w:cs="Times New Roman"/>
        </w:rPr>
        <w:t xml:space="preserve"> </w:t>
      </w:r>
      <w:r w:rsidR="00730478" w:rsidRPr="00E25B2F">
        <w:rPr>
          <w:rFonts w:ascii="Times New Roman" w:hAnsi="Times New Roman" w:cs="Times New Roman"/>
        </w:rPr>
        <w:t xml:space="preserve">See Table </w:t>
      </w:r>
      <w:r w:rsidR="00E25B2F" w:rsidRPr="00E25B2F">
        <w:rPr>
          <w:rFonts w:ascii="Times New Roman" w:hAnsi="Times New Roman" w:cs="Times New Roman"/>
        </w:rPr>
        <w:t>5</w:t>
      </w:r>
      <w:r w:rsidR="00730478" w:rsidRPr="00E25B2F">
        <w:rPr>
          <w:rFonts w:ascii="Times New Roman" w:hAnsi="Times New Roman" w:cs="Times New Roman"/>
        </w:rPr>
        <w:t xml:space="preserve"> for </w:t>
      </w:r>
      <w:r w:rsidR="006C36D7" w:rsidRPr="00E25B2F">
        <w:rPr>
          <w:rFonts w:ascii="Times New Roman" w:hAnsi="Times New Roman" w:cs="Times New Roman"/>
        </w:rPr>
        <w:t>items on the TSES organized by factor.</w:t>
      </w:r>
    </w:p>
    <w:p w14:paraId="6B066690" w14:textId="77777777" w:rsidR="000D5D9E" w:rsidRDefault="00965093" w:rsidP="00965093">
      <w:pPr>
        <w:pStyle w:val="Caption"/>
        <w:keepNext/>
        <w:rPr>
          <w:b/>
          <w:bCs/>
          <w:i w:val="0"/>
          <w:iCs w:val="0"/>
        </w:rPr>
      </w:pPr>
      <w:bookmarkStart w:id="152" w:name="_Toc165384227"/>
      <w:r w:rsidRPr="00965093">
        <w:rPr>
          <w:b/>
          <w:bCs/>
          <w:i w:val="0"/>
          <w:iCs w:val="0"/>
          <w:color w:val="000000" w:themeColor="text1"/>
        </w:rPr>
        <w:t xml:space="preserve">Table </w:t>
      </w:r>
      <w:r w:rsidRPr="00965093">
        <w:rPr>
          <w:b/>
          <w:bCs/>
          <w:i w:val="0"/>
          <w:iCs w:val="0"/>
          <w:color w:val="000000" w:themeColor="text1"/>
        </w:rPr>
        <w:fldChar w:fldCharType="begin"/>
      </w:r>
      <w:r w:rsidRPr="00965093">
        <w:rPr>
          <w:b/>
          <w:bCs/>
          <w:i w:val="0"/>
          <w:iCs w:val="0"/>
          <w:color w:val="000000" w:themeColor="text1"/>
        </w:rPr>
        <w:instrText xml:space="preserve"> SEQ Table \* ARABIC </w:instrText>
      </w:r>
      <w:r w:rsidRPr="00965093">
        <w:rPr>
          <w:b/>
          <w:bCs/>
          <w:i w:val="0"/>
          <w:iCs w:val="0"/>
          <w:color w:val="000000" w:themeColor="text1"/>
        </w:rPr>
        <w:fldChar w:fldCharType="separate"/>
      </w:r>
      <w:r w:rsidR="003C1440">
        <w:rPr>
          <w:b/>
          <w:bCs/>
          <w:i w:val="0"/>
          <w:iCs w:val="0"/>
          <w:noProof/>
          <w:color w:val="000000" w:themeColor="text1"/>
        </w:rPr>
        <w:t>5</w:t>
      </w:r>
      <w:r w:rsidRPr="00965093">
        <w:rPr>
          <w:b/>
          <w:bCs/>
          <w:i w:val="0"/>
          <w:iCs w:val="0"/>
          <w:color w:val="000000" w:themeColor="text1"/>
        </w:rPr>
        <w:fldChar w:fldCharType="end"/>
      </w:r>
      <w:r w:rsidR="00F43A09" w:rsidRPr="00F43A09">
        <w:rPr>
          <w:b/>
          <w:bCs/>
          <w:i w:val="0"/>
          <w:iCs w:val="0"/>
        </w:rPr>
        <w:t xml:space="preserve"> </w:t>
      </w:r>
    </w:p>
    <w:p w14:paraId="3323DA39" w14:textId="059CCA37" w:rsidR="00965093" w:rsidRPr="00F43A09" w:rsidRDefault="00965093" w:rsidP="00965093">
      <w:pPr>
        <w:pStyle w:val="Caption"/>
        <w:keepNext/>
      </w:pPr>
      <w:r w:rsidRPr="009E1C85">
        <w:rPr>
          <w:color w:val="000000" w:themeColor="text1"/>
        </w:rPr>
        <w:t>Teacher Sense of Efficacy Scale Factors</w:t>
      </w:r>
      <w:bookmarkEnd w:id="152"/>
    </w:p>
    <w:tbl>
      <w:tblPr>
        <w:tblStyle w:val="TableGrid"/>
        <w:tblW w:w="0" w:type="auto"/>
        <w:tblInd w:w="198" w:type="dxa"/>
        <w:tblLook w:val="04A0" w:firstRow="1" w:lastRow="0" w:firstColumn="1" w:lastColumn="0" w:noHBand="0" w:noVBand="1"/>
      </w:tblPr>
      <w:tblGrid>
        <w:gridCol w:w="1455"/>
        <w:gridCol w:w="7365"/>
      </w:tblGrid>
      <w:tr w:rsidR="00653530" w:rsidRPr="007D1769" w14:paraId="50D53012" w14:textId="77777777" w:rsidTr="00D3556B">
        <w:tc>
          <w:tcPr>
            <w:tcW w:w="1455" w:type="dxa"/>
          </w:tcPr>
          <w:p w14:paraId="33E057E8" w14:textId="61A816FE" w:rsidR="00653530" w:rsidRPr="007D1769" w:rsidRDefault="00653530" w:rsidP="00653530">
            <w:pPr>
              <w:spacing w:line="480" w:lineRule="auto"/>
              <w:jc w:val="center"/>
              <w:rPr>
                <w:rFonts w:ascii="Times New Roman" w:hAnsi="Times New Roman" w:cs="Times New Roman"/>
                <w:b/>
                <w:bCs/>
                <w:sz w:val="22"/>
                <w:szCs w:val="22"/>
              </w:rPr>
            </w:pPr>
            <w:r w:rsidRPr="007D1769">
              <w:rPr>
                <w:rFonts w:ascii="Times New Roman" w:hAnsi="Times New Roman" w:cs="Times New Roman"/>
                <w:b/>
                <w:bCs/>
                <w:sz w:val="22"/>
                <w:szCs w:val="22"/>
              </w:rPr>
              <w:t>Factors</w:t>
            </w:r>
          </w:p>
        </w:tc>
        <w:tc>
          <w:tcPr>
            <w:tcW w:w="7365" w:type="dxa"/>
          </w:tcPr>
          <w:p w14:paraId="409936B9" w14:textId="2BD20B62" w:rsidR="00653530" w:rsidRPr="007D1769" w:rsidRDefault="00653530" w:rsidP="00653530">
            <w:pPr>
              <w:spacing w:line="480" w:lineRule="auto"/>
              <w:jc w:val="center"/>
              <w:rPr>
                <w:rFonts w:ascii="Times New Roman" w:hAnsi="Times New Roman" w:cs="Times New Roman"/>
                <w:b/>
                <w:bCs/>
                <w:sz w:val="22"/>
                <w:szCs w:val="22"/>
              </w:rPr>
            </w:pPr>
            <w:r w:rsidRPr="007D1769">
              <w:rPr>
                <w:rFonts w:ascii="Times New Roman" w:hAnsi="Times New Roman" w:cs="Times New Roman"/>
                <w:b/>
                <w:bCs/>
                <w:sz w:val="22"/>
                <w:szCs w:val="22"/>
              </w:rPr>
              <w:t>Teachers’ Sense of Efficacy Scale Items</w:t>
            </w:r>
          </w:p>
        </w:tc>
      </w:tr>
      <w:tr w:rsidR="00653530" w:rsidRPr="007D1769" w14:paraId="4AAC7E33" w14:textId="77777777" w:rsidTr="00D3556B">
        <w:tc>
          <w:tcPr>
            <w:tcW w:w="1455" w:type="dxa"/>
          </w:tcPr>
          <w:p w14:paraId="1DA20CB7" w14:textId="4D25C3C0" w:rsidR="00653530" w:rsidRPr="007D1769" w:rsidRDefault="007D5AF2" w:rsidP="009B4BCF">
            <w:pPr>
              <w:rPr>
                <w:rFonts w:ascii="Times New Roman" w:hAnsi="Times New Roman" w:cs="Times New Roman"/>
                <w:sz w:val="22"/>
                <w:szCs w:val="22"/>
              </w:rPr>
            </w:pPr>
            <w:r w:rsidRPr="007D1769">
              <w:rPr>
                <w:rFonts w:ascii="Times New Roman" w:hAnsi="Times New Roman" w:cs="Times New Roman"/>
                <w:sz w:val="22"/>
                <w:szCs w:val="22"/>
              </w:rPr>
              <w:t>Efficacy in Student Engagement</w:t>
            </w:r>
          </w:p>
        </w:tc>
        <w:tc>
          <w:tcPr>
            <w:tcW w:w="7365" w:type="dxa"/>
          </w:tcPr>
          <w:p w14:paraId="185E072C" w14:textId="240561B2" w:rsidR="003547DE" w:rsidRPr="007D1769" w:rsidRDefault="003547DE" w:rsidP="00245D6E">
            <w:pPr>
              <w:rPr>
                <w:rFonts w:ascii="Times New Roman" w:hAnsi="Times New Roman" w:cs="Times New Roman"/>
                <w:sz w:val="22"/>
                <w:szCs w:val="22"/>
              </w:rPr>
            </w:pPr>
            <w:r w:rsidRPr="007D1769">
              <w:rPr>
                <w:rFonts w:ascii="Times New Roman" w:hAnsi="Times New Roman" w:cs="Times New Roman"/>
                <w:sz w:val="22"/>
                <w:szCs w:val="22"/>
              </w:rPr>
              <w:t>* How much can you do to get through to the most difficult students?</w:t>
            </w:r>
          </w:p>
          <w:p w14:paraId="6A45EA04" w14:textId="34FC2EEB" w:rsidR="003547DE" w:rsidRPr="007D1769" w:rsidRDefault="003547DE" w:rsidP="00245D6E">
            <w:pPr>
              <w:rPr>
                <w:rFonts w:ascii="Times New Roman" w:hAnsi="Times New Roman" w:cs="Times New Roman"/>
                <w:sz w:val="22"/>
                <w:szCs w:val="22"/>
              </w:rPr>
            </w:pPr>
            <w:r w:rsidRPr="007D1769">
              <w:rPr>
                <w:rFonts w:ascii="Times New Roman" w:hAnsi="Times New Roman" w:cs="Times New Roman"/>
                <w:sz w:val="22"/>
                <w:szCs w:val="22"/>
              </w:rPr>
              <w:t>* How much can you do to help your students think critically?</w:t>
            </w:r>
          </w:p>
          <w:p w14:paraId="172F7CCA" w14:textId="37A4CBA3" w:rsidR="003547DE" w:rsidRPr="007D1769" w:rsidRDefault="003547DE" w:rsidP="00245D6E">
            <w:pPr>
              <w:rPr>
                <w:rFonts w:ascii="Times New Roman" w:hAnsi="Times New Roman" w:cs="Times New Roman"/>
                <w:sz w:val="22"/>
                <w:szCs w:val="22"/>
              </w:rPr>
            </w:pPr>
            <w:r w:rsidRPr="007D1769">
              <w:rPr>
                <w:rFonts w:ascii="Times New Roman" w:hAnsi="Times New Roman" w:cs="Times New Roman"/>
                <w:sz w:val="22"/>
                <w:szCs w:val="22"/>
              </w:rPr>
              <w:lastRenderedPageBreak/>
              <w:t xml:space="preserve">* How much can you do to motivate students who show low interest in </w:t>
            </w:r>
            <w:r w:rsidR="00DD62E7" w:rsidRPr="007D1769">
              <w:rPr>
                <w:rFonts w:ascii="Times New Roman" w:hAnsi="Times New Roman" w:cs="Times New Roman"/>
                <w:sz w:val="22"/>
                <w:szCs w:val="22"/>
              </w:rPr>
              <w:t>schoolwork</w:t>
            </w:r>
            <w:r w:rsidRPr="007D1769">
              <w:rPr>
                <w:rFonts w:ascii="Times New Roman" w:hAnsi="Times New Roman" w:cs="Times New Roman"/>
                <w:sz w:val="22"/>
                <w:szCs w:val="22"/>
              </w:rPr>
              <w:t>?</w:t>
            </w:r>
          </w:p>
          <w:p w14:paraId="13D302FD" w14:textId="4E01A8CB" w:rsidR="003547DE" w:rsidRPr="007D1769" w:rsidRDefault="003547DE" w:rsidP="00245D6E">
            <w:pPr>
              <w:rPr>
                <w:rFonts w:ascii="Times New Roman" w:hAnsi="Times New Roman" w:cs="Times New Roman"/>
                <w:sz w:val="22"/>
                <w:szCs w:val="22"/>
              </w:rPr>
            </w:pPr>
            <w:r w:rsidRPr="007D1769">
              <w:rPr>
                <w:rFonts w:ascii="Times New Roman" w:hAnsi="Times New Roman" w:cs="Times New Roman"/>
                <w:sz w:val="22"/>
                <w:szCs w:val="22"/>
              </w:rPr>
              <w:t xml:space="preserve">* How much can you do to get students to believe they can do well in </w:t>
            </w:r>
            <w:r w:rsidR="00DD62E7" w:rsidRPr="007D1769">
              <w:rPr>
                <w:rFonts w:ascii="Times New Roman" w:hAnsi="Times New Roman" w:cs="Times New Roman"/>
                <w:sz w:val="22"/>
                <w:szCs w:val="22"/>
              </w:rPr>
              <w:t>schoolwork</w:t>
            </w:r>
            <w:r w:rsidRPr="007D1769">
              <w:rPr>
                <w:rFonts w:ascii="Times New Roman" w:hAnsi="Times New Roman" w:cs="Times New Roman"/>
                <w:sz w:val="22"/>
                <w:szCs w:val="22"/>
              </w:rPr>
              <w:t>?</w:t>
            </w:r>
          </w:p>
          <w:p w14:paraId="212660D4" w14:textId="2120A598" w:rsidR="003547DE" w:rsidRPr="007D1769" w:rsidRDefault="003547DE" w:rsidP="00245D6E">
            <w:pPr>
              <w:rPr>
                <w:rFonts w:ascii="Times New Roman" w:hAnsi="Times New Roman" w:cs="Times New Roman"/>
                <w:sz w:val="22"/>
                <w:szCs w:val="22"/>
              </w:rPr>
            </w:pPr>
            <w:r w:rsidRPr="007D1769">
              <w:rPr>
                <w:rFonts w:ascii="Times New Roman" w:hAnsi="Times New Roman" w:cs="Times New Roman"/>
                <w:sz w:val="22"/>
                <w:szCs w:val="22"/>
              </w:rPr>
              <w:t>* How much can you do to help your students value learning?</w:t>
            </w:r>
          </w:p>
          <w:p w14:paraId="585D7257" w14:textId="0D012FB4" w:rsidR="003547DE" w:rsidRPr="007D1769" w:rsidRDefault="003547DE" w:rsidP="00245D6E">
            <w:pPr>
              <w:rPr>
                <w:rFonts w:ascii="Times New Roman" w:hAnsi="Times New Roman" w:cs="Times New Roman"/>
                <w:sz w:val="22"/>
                <w:szCs w:val="22"/>
              </w:rPr>
            </w:pPr>
            <w:r w:rsidRPr="007D1769">
              <w:rPr>
                <w:rFonts w:ascii="Times New Roman" w:hAnsi="Times New Roman" w:cs="Times New Roman"/>
                <w:sz w:val="22"/>
                <w:szCs w:val="22"/>
              </w:rPr>
              <w:t>* How much can you do to foster student creativity?</w:t>
            </w:r>
          </w:p>
          <w:p w14:paraId="13F85ED5" w14:textId="712D39B1" w:rsidR="003547DE" w:rsidRPr="007D1769" w:rsidRDefault="003547DE" w:rsidP="00245D6E">
            <w:pPr>
              <w:rPr>
                <w:rFonts w:ascii="Times New Roman" w:hAnsi="Times New Roman" w:cs="Times New Roman"/>
                <w:sz w:val="22"/>
                <w:szCs w:val="22"/>
              </w:rPr>
            </w:pPr>
            <w:r w:rsidRPr="007D1769">
              <w:rPr>
                <w:rFonts w:ascii="Times New Roman" w:hAnsi="Times New Roman" w:cs="Times New Roman"/>
                <w:sz w:val="22"/>
                <w:szCs w:val="22"/>
              </w:rPr>
              <w:t>* How much can you do to improve the understanding of a student who is failing?</w:t>
            </w:r>
          </w:p>
          <w:p w14:paraId="6CCE8AB7" w14:textId="69D8573C" w:rsidR="00653530" w:rsidRPr="007D1769" w:rsidRDefault="003547DE" w:rsidP="00245D6E">
            <w:pPr>
              <w:rPr>
                <w:rFonts w:ascii="Times New Roman" w:hAnsi="Times New Roman" w:cs="Times New Roman"/>
                <w:i/>
                <w:iCs/>
                <w:sz w:val="22"/>
                <w:szCs w:val="22"/>
              </w:rPr>
            </w:pPr>
            <w:r w:rsidRPr="007D1769">
              <w:rPr>
                <w:rFonts w:ascii="Times New Roman" w:hAnsi="Times New Roman" w:cs="Times New Roman"/>
                <w:sz w:val="22"/>
                <w:szCs w:val="22"/>
              </w:rPr>
              <w:t>* How much can you assist families in helping their children do well in school?</w:t>
            </w:r>
          </w:p>
        </w:tc>
      </w:tr>
      <w:tr w:rsidR="00653530" w:rsidRPr="007D1769" w14:paraId="01F33A4E" w14:textId="77777777" w:rsidTr="00D3556B">
        <w:tc>
          <w:tcPr>
            <w:tcW w:w="1455" w:type="dxa"/>
          </w:tcPr>
          <w:p w14:paraId="56723DC6" w14:textId="0568B978" w:rsidR="00653530" w:rsidRPr="007D1769" w:rsidRDefault="007D5AF2" w:rsidP="007D5AF2">
            <w:pPr>
              <w:rPr>
                <w:rFonts w:ascii="Times New Roman" w:hAnsi="Times New Roman" w:cs="Times New Roman"/>
                <w:sz w:val="22"/>
                <w:szCs w:val="22"/>
              </w:rPr>
            </w:pPr>
            <w:r w:rsidRPr="007D1769">
              <w:rPr>
                <w:rFonts w:ascii="Times New Roman" w:hAnsi="Times New Roman" w:cs="Times New Roman"/>
                <w:sz w:val="22"/>
                <w:szCs w:val="22"/>
              </w:rPr>
              <w:t>Efficacy in Instructional Strategies</w:t>
            </w:r>
          </w:p>
        </w:tc>
        <w:tc>
          <w:tcPr>
            <w:tcW w:w="7365" w:type="dxa"/>
          </w:tcPr>
          <w:p w14:paraId="26021633" w14:textId="78A2AE8B" w:rsidR="009534A8" w:rsidRPr="009534A8" w:rsidRDefault="009534A8" w:rsidP="00A947A1">
            <w:pPr>
              <w:rPr>
                <w:rFonts w:ascii="Times New Roman" w:hAnsi="Times New Roman" w:cs="Times New Roman"/>
                <w:sz w:val="22"/>
                <w:szCs w:val="22"/>
              </w:rPr>
            </w:pPr>
            <w:r w:rsidRPr="007D1769">
              <w:rPr>
                <w:rFonts w:ascii="Times New Roman" w:hAnsi="Times New Roman" w:cs="Times New Roman"/>
                <w:sz w:val="22"/>
                <w:szCs w:val="22"/>
              </w:rPr>
              <w:t>*</w:t>
            </w:r>
            <w:r w:rsidRPr="009534A8">
              <w:rPr>
                <w:rFonts w:ascii="Times New Roman" w:hAnsi="Times New Roman" w:cs="Times New Roman"/>
                <w:sz w:val="22"/>
                <w:szCs w:val="22"/>
              </w:rPr>
              <w:t xml:space="preserve"> How much can you gauge student comprehension of what you have taught?</w:t>
            </w:r>
          </w:p>
          <w:p w14:paraId="391A64FD" w14:textId="1F7F0DC3" w:rsidR="009534A8" w:rsidRPr="009534A8" w:rsidRDefault="009534A8" w:rsidP="00A947A1">
            <w:pPr>
              <w:rPr>
                <w:rFonts w:ascii="Times New Roman" w:hAnsi="Times New Roman" w:cs="Times New Roman"/>
                <w:sz w:val="22"/>
                <w:szCs w:val="22"/>
              </w:rPr>
            </w:pPr>
            <w:r w:rsidRPr="007D1769">
              <w:rPr>
                <w:rFonts w:ascii="Times New Roman" w:hAnsi="Times New Roman" w:cs="Times New Roman"/>
                <w:sz w:val="22"/>
                <w:szCs w:val="22"/>
              </w:rPr>
              <w:t>*</w:t>
            </w:r>
            <w:r w:rsidRPr="009534A8">
              <w:rPr>
                <w:rFonts w:ascii="Times New Roman" w:hAnsi="Times New Roman" w:cs="Times New Roman"/>
                <w:sz w:val="22"/>
                <w:szCs w:val="22"/>
              </w:rPr>
              <w:t xml:space="preserve"> To what extent can you craft good questions for your students?</w:t>
            </w:r>
          </w:p>
          <w:p w14:paraId="1B1D3402" w14:textId="77777777" w:rsidR="00245D6E" w:rsidRPr="007D1769" w:rsidRDefault="009534A8" w:rsidP="00A947A1">
            <w:pPr>
              <w:rPr>
                <w:rFonts w:ascii="Times New Roman" w:hAnsi="Times New Roman" w:cs="Times New Roman"/>
                <w:sz w:val="22"/>
                <w:szCs w:val="22"/>
              </w:rPr>
            </w:pPr>
            <w:r w:rsidRPr="007D1769">
              <w:rPr>
                <w:rFonts w:ascii="Times New Roman" w:hAnsi="Times New Roman" w:cs="Times New Roman"/>
                <w:sz w:val="22"/>
                <w:szCs w:val="22"/>
              </w:rPr>
              <w:t>*</w:t>
            </w:r>
            <w:r w:rsidRPr="009534A8">
              <w:rPr>
                <w:rFonts w:ascii="Times New Roman" w:hAnsi="Times New Roman" w:cs="Times New Roman"/>
                <w:sz w:val="22"/>
                <w:szCs w:val="22"/>
              </w:rPr>
              <w:t xml:space="preserve"> How much can you do to adjust your lessons to the proper level for individual</w:t>
            </w:r>
            <w:r w:rsidR="00245D6E" w:rsidRPr="007D1769">
              <w:rPr>
                <w:rFonts w:ascii="Times New Roman" w:hAnsi="Times New Roman" w:cs="Times New Roman"/>
                <w:sz w:val="22"/>
                <w:szCs w:val="22"/>
              </w:rPr>
              <w:t xml:space="preserve">      </w:t>
            </w:r>
          </w:p>
          <w:p w14:paraId="73C28ACA" w14:textId="1A653E37" w:rsidR="009534A8" w:rsidRPr="009534A8" w:rsidRDefault="00245D6E" w:rsidP="00A947A1">
            <w:pPr>
              <w:rPr>
                <w:rFonts w:ascii="Times New Roman" w:hAnsi="Times New Roman" w:cs="Times New Roman"/>
                <w:sz w:val="22"/>
                <w:szCs w:val="22"/>
              </w:rPr>
            </w:pPr>
            <w:r w:rsidRPr="007D1769">
              <w:rPr>
                <w:rFonts w:ascii="Times New Roman" w:hAnsi="Times New Roman" w:cs="Times New Roman"/>
                <w:sz w:val="22"/>
                <w:szCs w:val="22"/>
              </w:rPr>
              <w:t xml:space="preserve">   </w:t>
            </w:r>
            <w:r w:rsidR="009534A8" w:rsidRPr="009534A8">
              <w:rPr>
                <w:rFonts w:ascii="Times New Roman" w:hAnsi="Times New Roman" w:cs="Times New Roman"/>
                <w:sz w:val="22"/>
                <w:szCs w:val="22"/>
              </w:rPr>
              <w:t>students?</w:t>
            </w:r>
          </w:p>
          <w:p w14:paraId="09535A2D" w14:textId="16FEE3F3" w:rsidR="009534A8" w:rsidRPr="009534A8" w:rsidRDefault="00A947A1" w:rsidP="00A947A1">
            <w:pPr>
              <w:rPr>
                <w:rFonts w:ascii="Times New Roman" w:hAnsi="Times New Roman" w:cs="Times New Roman"/>
                <w:sz w:val="22"/>
                <w:szCs w:val="22"/>
              </w:rPr>
            </w:pPr>
            <w:r w:rsidRPr="007D1769">
              <w:rPr>
                <w:rFonts w:ascii="Times New Roman" w:hAnsi="Times New Roman" w:cs="Times New Roman"/>
                <w:sz w:val="22"/>
                <w:szCs w:val="22"/>
              </w:rPr>
              <w:t xml:space="preserve">* </w:t>
            </w:r>
            <w:r w:rsidR="009534A8" w:rsidRPr="009534A8">
              <w:rPr>
                <w:rFonts w:ascii="Times New Roman" w:hAnsi="Times New Roman" w:cs="Times New Roman"/>
                <w:sz w:val="22"/>
                <w:szCs w:val="22"/>
              </w:rPr>
              <w:t>How much can you use a variety of assessment strategies?</w:t>
            </w:r>
          </w:p>
          <w:p w14:paraId="4AB1D36C" w14:textId="77777777" w:rsidR="00245D6E" w:rsidRPr="007D1769" w:rsidRDefault="00A947A1" w:rsidP="00A947A1">
            <w:pPr>
              <w:rPr>
                <w:rFonts w:ascii="Times New Roman" w:hAnsi="Times New Roman" w:cs="Times New Roman"/>
                <w:sz w:val="22"/>
                <w:szCs w:val="22"/>
              </w:rPr>
            </w:pPr>
            <w:r w:rsidRPr="007D1769">
              <w:rPr>
                <w:rFonts w:ascii="Times New Roman" w:hAnsi="Times New Roman" w:cs="Times New Roman"/>
                <w:sz w:val="22"/>
                <w:szCs w:val="22"/>
              </w:rPr>
              <w:t xml:space="preserve">* </w:t>
            </w:r>
            <w:r w:rsidR="009534A8" w:rsidRPr="009534A8">
              <w:rPr>
                <w:rFonts w:ascii="Times New Roman" w:hAnsi="Times New Roman" w:cs="Times New Roman"/>
                <w:sz w:val="22"/>
                <w:szCs w:val="22"/>
              </w:rPr>
              <w:t xml:space="preserve">To what extent can you provide an alternative explanation </w:t>
            </w:r>
            <w:proofErr w:type="spellStart"/>
            <w:r w:rsidR="009534A8" w:rsidRPr="009534A8">
              <w:rPr>
                <w:rFonts w:ascii="Times New Roman" w:hAnsi="Times New Roman" w:cs="Times New Roman"/>
                <w:sz w:val="22"/>
                <w:szCs w:val="22"/>
              </w:rPr>
              <w:t>or</w:t>
            </w:r>
            <w:proofErr w:type="spellEnd"/>
            <w:r w:rsidR="009534A8" w:rsidRPr="009534A8">
              <w:rPr>
                <w:rFonts w:ascii="Times New Roman" w:hAnsi="Times New Roman" w:cs="Times New Roman"/>
                <w:sz w:val="22"/>
                <w:szCs w:val="22"/>
              </w:rPr>
              <w:t xml:space="preserve"> example when </w:t>
            </w:r>
          </w:p>
          <w:p w14:paraId="57789538" w14:textId="39F17B87" w:rsidR="009534A8" w:rsidRPr="009534A8" w:rsidRDefault="00245D6E" w:rsidP="00A947A1">
            <w:pPr>
              <w:rPr>
                <w:rFonts w:ascii="Times New Roman" w:hAnsi="Times New Roman" w:cs="Times New Roman"/>
                <w:sz w:val="22"/>
                <w:szCs w:val="22"/>
              </w:rPr>
            </w:pPr>
            <w:r w:rsidRPr="007D1769">
              <w:rPr>
                <w:rFonts w:ascii="Times New Roman" w:hAnsi="Times New Roman" w:cs="Times New Roman"/>
                <w:sz w:val="22"/>
                <w:szCs w:val="22"/>
              </w:rPr>
              <w:t xml:space="preserve">   </w:t>
            </w:r>
            <w:r w:rsidR="009534A8" w:rsidRPr="009534A8">
              <w:rPr>
                <w:rFonts w:ascii="Times New Roman" w:hAnsi="Times New Roman" w:cs="Times New Roman"/>
                <w:sz w:val="22"/>
                <w:szCs w:val="22"/>
              </w:rPr>
              <w:t>students</w:t>
            </w:r>
            <w:r w:rsidR="00A947A1" w:rsidRPr="007D1769">
              <w:rPr>
                <w:rFonts w:ascii="Times New Roman" w:hAnsi="Times New Roman" w:cs="Times New Roman"/>
                <w:sz w:val="22"/>
                <w:szCs w:val="22"/>
              </w:rPr>
              <w:t xml:space="preserve"> </w:t>
            </w:r>
            <w:r w:rsidR="009534A8" w:rsidRPr="009534A8">
              <w:rPr>
                <w:rFonts w:ascii="Times New Roman" w:hAnsi="Times New Roman" w:cs="Times New Roman"/>
                <w:sz w:val="22"/>
                <w:szCs w:val="22"/>
              </w:rPr>
              <w:t xml:space="preserve">are </w:t>
            </w:r>
            <w:proofErr w:type="gramStart"/>
            <w:r w:rsidR="009534A8" w:rsidRPr="009534A8">
              <w:rPr>
                <w:rFonts w:ascii="Times New Roman" w:hAnsi="Times New Roman" w:cs="Times New Roman"/>
                <w:sz w:val="22"/>
                <w:szCs w:val="22"/>
              </w:rPr>
              <w:t>confused?</w:t>
            </w:r>
            <w:proofErr w:type="gramEnd"/>
          </w:p>
          <w:p w14:paraId="48015D3C" w14:textId="7444275D" w:rsidR="009534A8" w:rsidRPr="009534A8" w:rsidRDefault="00A947A1" w:rsidP="00A947A1">
            <w:pPr>
              <w:rPr>
                <w:rFonts w:ascii="Times New Roman" w:hAnsi="Times New Roman" w:cs="Times New Roman"/>
                <w:sz w:val="22"/>
                <w:szCs w:val="22"/>
              </w:rPr>
            </w:pPr>
            <w:r w:rsidRPr="007D1769">
              <w:rPr>
                <w:rFonts w:ascii="Times New Roman" w:hAnsi="Times New Roman" w:cs="Times New Roman"/>
                <w:sz w:val="22"/>
                <w:szCs w:val="22"/>
              </w:rPr>
              <w:t xml:space="preserve">* </w:t>
            </w:r>
            <w:r w:rsidR="009534A8" w:rsidRPr="009534A8">
              <w:rPr>
                <w:rFonts w:ascii="Times New Roman" w:hAnsi="Times New Roman" w:cs="Times New Roman"/>
                <w:sz w:val="22"/>
                <w:szCs w:val="22"/>
              </w:rPr>
              <w:t>How well can you implement alternative strategies in your classroom?</w:t>
            </w:r>
          </w:p>
          <w:p w14:paraId="77B8A733" w14:textId="7AA369AE" w:rsidR="00653530" w:rsidRPr="007D1769" w:rsidRDefault="00A947A1" w:rsidP="00A947A1">
            <w:pPr>
              <w:rPr>
                <w:rFonts w:ascii="Times New Roman" w:hAnsi="Times New Roman" w:cs="Times New Roman"/>
                <w:sz w:val="22"/>
                <w:szCs w:val="22"/>
              </w:rPr>
            </w:pPr>
            <w:r w:rsidRPr="007D1769">
              <w:rPr>
                <w:rFonts w:ascii="Times New Roman" w:hAnsi="Times New Roman" w:cs="Times New Roman"/>
                <w:sz w:val="22"/>
                <w:szCs w:val="22"/>
              </w:rPr>
              <w:t xml:space="preserve">* </w:t>
            </w:r>
            <w:r w:rsidR="009534A8" w:rsidRPr="007D1769">
              <w:rPr>
                <w:rFonts w:ascii="Times New Roman" w:hAnsi="Times New Roman" w:cs="Times New Roman"/>
                <w:sz w:val="22"/>
                <w:szCs w:val="22"/>
              </w:rPr>
              <w:t>How well can you provide appropriate challenges for very capable students?</w:t>
            </w:r>
          </w:p>
        </w:tc>
      </w:tr>
      <w:tr w:rsidR="00653530" w:rsidRPr="007D1769" w14:paraId="305DC93B" w14:textId="77777777" w:rsidTr="00D3556B">
        <w:tc>
          <w:tcPr>
            <w:tcW w:w="1455" w:type="dxa"/>
          </w:tcPr>
          <w:p w14:paraId="6B106FAA" w14:textId="4627328B" w:rsidR="00653530" w:rsidRPr="007D1769" w:rsidRDefault="007D5AF2" w:rsidP="009B4BCF">
            <w:pPr>
              <w:rPr>
                <w:rFonts w:ascii="Times New Roman" w:hAnsi="Times New Roman" w:cs="Times New Roman"/>
                <w:sz w:val="22"/>
                <w:szCs w:val="22"/>
              </w:rPr>
            </w:pPr>
            <w:r w:rsidRPr="007D1769">
              <w:rPr>
                <w:rFonts w:ascii="Times New Roman" w:hAnsi="Times New Roman" w:cs="Times New Roman"/>
                <w:sz w:val="22"/>
                <w:szCs w:val="22"/>
              </w:rPr>
              <w:t>Efficacy in Classroom Management</w:t>
            </w:r>
          </w:p>
        </w:tc>
        <w:tc>
          <w:tcPr>
            <w:tcW w:w="7365" w:type="dxa"/>
          </w:tcPr>
          <w:p w14:paraId="206F64A7" w14:textId="047EA9AD" w:rsidR="009B4BCF" w:rsidRPr="007D1769" w:rsidRDefault="009B4BCF" w:rsidP="009B4BCF">
            <w:pPr>
              <w:rPr>
                <w:rFonts w:ascii="Times New Roman" w:hAnsi="Times New Roman" w:cs="Times New Roman"/>
                <w:sz w:val="22"/>
                <w:szCs w:val="22"/>
              </w:rPr>
            </w:pPr>
            <w:r w:rsidRPr="007D1769">
              <w:rPr>
                <w:rFonts w:ascii="Times New Roman" w:hAnsi="Times New Roman" w:cs="Times New Roman"/>
                <w:sz w:val="22"/>
                <w:szCs w:val="22"/>
              </w:rPr>
              <w:t>* How much can you do to control disruptive behavior in the classroom?</w:t>
            </w:r>
          </w:p>
          <w:p w14:paraId="6C752FEF" w14:textId="2C158620" w:rsidR="009B4BCF" w:rsidRPr="007D1769" w:rsidRDefault="009B4BCF" w:rsidP="009B4BCF">
            <w:pPr>
              <w:rPr>
                <w:rFonts w:ascii="Times New Roman" w:hAnsi="Times New Roman" w:cs="Times New Roman"/>
                <w:sz w:val="22"/>
                <w:szCs w:val="22"/>
              </w:rPr>
            </w:pPr>
            <w:r w:rsidRPr="007D1769">
              <w:rPr>
                <w:rFonts w:ascii="Times New Roman" w:hAnsi="Times New Roman" w:cs="Times New Roman"/>
                <w:sz w:val="22"/>
                <w:szCs w:val="22"/>
              </w:rPr>
              <w:t>* To what extent can you make your expectations clear about student behavior?</w:t>
            </w:r>
          </w:p>
          <w:p w14:paraId="66BCD8C9" w14:textId="4E10B65D" w:rsidR="009B4BCF" w:rsidRPr="007D1769" w:rsidRDefault="009B4BCF" w:rsidP="009B4BCF">
            <w:pPr>
              <w:rPr>
                <w:rFonts w:ascii="Times New Roman" w:hAnsi="Times New Roman" w:cs="Times New Roman"/>
                <w:sz w:val="22"/>
                <w:szCs w:val="22"/>
              </w:rPr>
            </w:pPr>
            <w:r w:rsidRPr="007D1769">
              <w:rPr>
                <w:rFonts w:ascii="Times New Roman" w:hAnsi="Times New Roman" w:cs="Times New Roman"/>
                <w:sz w:val="22"/>
                <w:szCs w:val="22"/>
              </w:rPr>
              <w:t>* How well can you establish routines to keep activities running smoothly?</w:t>
            </w:r>
          </w:p>
          <w:p w14:paraId="75D585B0" w14:textId="0B7AC012" w:rsidR="009B4BCF" w:rsidRPr="007D1769" w:rsidRDefault="009B4BCF" w:rsidP="009B4BCF">
            <w:pPr>
              <w:rPr>
                <w:rFonts w:ascii="Times New Roman" w:hAnsi="Times New Roman" w:cs="Times New Roman"/>
                <w:sz w:val="22"/>
                <w:szCs w:val="22"/>
              </w:rPr>
            </w:pPr>
            <w:r w:rsidRPr="007D1769">
              <w:rPr>
                <w:rFonts w:ascii="Times New Roman" w:hAnsi="Times New Roman" w:cs="Times New Roman"/>
                <w:sz w:val="22"/>
                <w:szCs w:val="22"/>
              </w:rPr>
              <w:t>* How much can you do to get students to follow classroom rules?</w:t>
            </w:r>
          </w:p>
          <w:p w14:paraId="1B7695A5" w14:textId="13436C4C" w:rsidR="009B4BCF" w:rsidRPr="007D1769" w:rsidRDefault="009B4BCF" w:rsidP="009B4BCF">
            <w:pPr>
              <w:rPr>
                <w:rFonts w:ascii="Times New Roman" w:hAnsi="Times New Roman" w:cs="Times New Roman"/>
                <w:sz w:val="22"/>
                <w:szCs w:val="22"/>
              </w:rPr>
            </w:pPr>
            <w:r w:rsidRPr="007D1769">
              <w:rPr>
                <w:rFonts w:ascii="Times New Roman" w:hAnsi="Times New Roman" w:cs="Times New Roman"/>
                <w:sz w:val="22"/>
                <w:szCs w:val="22"/>
              </w:rPr>
              <w:t>* How much can you do to calm a student who is disruptive or noisy?</w:t>
            </w:r>
          </w:p>
          <w:p w14:paraId="0DF65BF8" w14:textId="77777777" w:rsidR="00D3556B" w:rsidRDefault="009B4BCF" w:rsidP="009B4BCF">
            <w:pPr>
              <w:rPr>
                <w:rFonts w:ascii="Times New Roman" w:hAnsi="Times New Roman" w:cs="Times New Roman"/>
                <w:sz w:val="22"/>
                <w:szCs w:val="22"/>
              </w:rPr>
            </w:pPr>
            <w:r w:rsidRPr="007D1769">
              <w:rPr>
                <w:rFonts w:ascii="Times New Roman" w:hAnsi="Times New Roman" w:cs="Times New Roman"/>
                <w:sz w:val="22"/>
                <w:szCs w:val="22"/>
              </w:rPr>
              <w:t xml:space="preserve">* How well can you establish a classroom management system with each group </w:t>
            </w:r>
            <w:r w:rsidR="00D3556B">
              <w:rPr>
                <w:rFonts w:ascii="Times New Roman" w:hAnsi="Times New Roman" w:cs="Times New Roman"/>
                <w:sz w:val="22"/>
                <w:szCs w:val="22"/>
              </w:rPr>
              <w:t xml:space="preserve">  </w:t>
            </w:r>
          </w:p>
          <w:p w14:paraId="4DB76844" w14:textId="33DB64CC" w:rsidR="009B4BCF" w:rsidRPr="007D1769" w:rsidRDefault="00D3556B" w:rsidP="009B4BCF">
            <w:pPr>
              <w:rPr>
                <w:rFonts w:ascii="Times New Roman" w:hAnsi="Times New Roman" w:cs="Times New Roman"/>
                <w:sz w:val="22"/>
                <w:szCs w:val="22"/>
              </w:rPr>
            </w:pPr>
            <w:r>
              <w:rPr>
                <w:rFonts w:ascii="Times New Roman" w:hAnsi="Times New Roman" w:cs="Times New Roman"/>
                <w:sz w:val="22"/>
                <w:szCs w:val="22"/>
              </w:rPr>
              <w:t xml:space="preserve">   </w:t>
            </w:r>
            <w:r w:rsidR="009B4BCF" w:rsidRPr="007D1769">
              <w:rPr>
                <w:rFonts w:ascii="Times New Roman" w:hAnsi="Times New Roman" w:cs="Times New Roman"/>
                <w:sz w:val="22"/>
                <w:szCs w:val="22"/>
              </w:rPr>
              <w:t>of students?</w:t>
            </w:r>
          </w:p>
          <w:p w14:paraId="1027D6E4" w14:textId="6B3DE6FD" w:rsidR="009B4BCF" w:rsidRPr="007D1769" w:rsidRDefault="009B4BCF" w:rsidP="009B4BCF">
            <w:pPr>
              <w:rPr>
                <w:rFonts w:ascii="Times New Roman" w:hAnsi="Times New Roman" w:cs="Times New Roman"/>
                <w:sz w:val="22"/>
                <w:szCs w:val="22"/>
              </w:rPr>
            </w:pPr>
            <w:r w:rsidRPr="007D1769">
              <w:rPr>
                <w:rFonts w:ascii="Times New Roman" w:hAnsi="Times New Roman" w:cs="Times New Roman"/>
                <w:sz w:val="22"/>
                <w:szCs w:val="22"/>
              </w:rPr>
              <w:t>* How well can you keep a few problem students from ruining an entire lesson?</w:t>
            </w:r>
          </w:p>
          <w:p w14:paraId="7098C8D7" w14:textId="61826545" w:rsidR="00653530" w:rsidRPr="007D1769" w:rsidRDefault="009B4BCF" w:rsidP="009B4BCF">
            <w:pPr>
              <w:rPr>
                <w:rFonts w:ascii="Times New Roman" w:hAnsi="Times New Roman" w:cs="Times New Roman"/>
                <w:i/>
                <w:iCs/>
                <w:sz w:val="22"/>
                <w:szCs w:val="22"/>
              </w:rPr>
            </w:pPr>
            <w:r w:rsidRPr="007D1769">
              <w:rPr>
                <w:rFonts w:ascii="Times New Roman" w:hAnsi="Times New Roman" w:cs="Times New Roman"/>
                <w:sz w:val="22"/>
                <w:szCs w:val="22"/>
              </w:rPr>
              <w:t>* How well can you respond to defiant students?</w:t>
            </w:r>
          </w:p>
        </w:tc>
      </w:tr>
    </w:tbl>
    <w:p w14:paraId="39A8A142" w14:textId="77777777" w:rsidR="00EA11ED" w:rsidRDefault="00EA11ED" w:rsidP="00EA11ED">
      <w:pPr>
        <w:spacing w:line="480" w:lineRule="auto"/>
        <w:ind w:firstLine="720"/>
        <w:contextualSpacing/>
        <w:rPr>
          <w:rFonts w:ascii="Times New Roman" w:hAnsi="Times New Roman" w:cs="Times New Roman"/>
        </w:rPr>
      </w:pPr>
    </w:p>
    <w:p w14:paraId="1FFA60AF" w14:textId="540E0A29" w:rsidR="00DD7DB4" w:rsidRDefault="00A61CE8" w:rsidP="00EA11ED">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The scale has </w:t>
      </w:r>
      <w:r w:rsidR="00066376" w:rsidRPr="007D1769">
        <w:rPr>
          <w:rFonts w:ascii="Times New Roman" w:hAnsi="Times New Roman" w:cs="Times New Roman"/>
        </w:rPr>
        <w:t>nine</w:t>
      </w:r>
      <w:r w:rsidRPr="007D1769">
        <w:rPr>
          <w:rFonts w:ascii="Times New Roman" w:hAnsi="Times New Roman" w:cs="Times New Roman"/>
        </w:rPr>
        <w:t xml:space="preserve"> choices using the stem </w:t>
      </w:r>
      <w:r w:rsidRPr="007D1769">
        <w:rPr>
          <w:rFonts w:ascii="Times New Roman" w:hAnsi="Times New Roman" w:cs="Times New Roman"/>
          <w:i/>
          <w:iCs/>
        </w:rPr>
        <w:t>I can do</w:t>
      </w:r>
      <w:r w:rsidRPr="007D1769">
        <w:rPr>
          <w:rFonts w:ascii="Times New Roman" w:hAnsi="Times New Roman" w:cs="Times New Roman"/>
        </w:rPr>
        <w:t xml:space="preserve">: 1 = </w:t>
      </w:r>
      <w:r w:rsidRPr="007D1769">
        <w:rPr>
          <w:rFonts w:ascii="Times New Roman" w:hAnsi="Times New Roman" w:cs="Times New Roman"/>
          <w:i/>
          <w:iCs/>
        </w:rPr>
        <w:t>nothing</w:t>
      </w:r>
      <w:r w:rsidRPr="007D1769">
        <w:rPr>
          <w:rFonts w:ascii="Times New Roman" w:hAnsi="Times New Roman" w:cs="Times New Roman"/>
        </w:rPr>
        <w:t xml:space="preserve"> to 9 = </w:t>
      </w:r>
      <w:r w:rsidRPr="007D1769">
        <w:rPr>
          <w:rFonts w:ascii="Times New Roman" w:hAnsi="Times New Roman" w:cs="Times New Roman"/>
          <w:i/>
          <w:iCs/>
        </w:rPr>
        <w:t>a great deal</w:t>
      </w:r>
      <w:r w:rsidRPr="007D1769">
        <w:rPr>
          <w:rFonts w:ascii="Times New Roman" w:hAnsi="Times New Roman" w:cs="Times New Roman"/>
        </w:rPr>
        <w:t xml:space="preserve"> in reference to affecting student behavior and performance. Higher scores indicate higher levels of efficacy. </w:t>
      </w:r>
      <w:r w:rsidR="00050740" w:rsidRPr="007D1769">
        <w:rPr>
          <w:rFonts w:ascii="Times New Roman" w:hAnsi="Times New Roman" w:cs="Times New Roman"/>
        </w:rPr>
        <w:t>Since I was presenting the survey digitally, I was concerned about overwhelming the screen and viewers with too many options</w:t>
      </w:r>
      <w:r w:rsidR="00726EEF" w:rsidRPr="007D1769">
        <w:rPr>
          <w:rFonts w:ascii="Times New Roman" w:hAnsi="Times New Roman" w:cs="Times New Roman"/>
        </w:rPr>
        <w:t xml:space="preserve">, therefore I only used 5 categories: 1 = nothing, 2 = very little, 3 = some, 4 = quite a bit, </w:t>
      </w:r>
      <w:r w:rsidR="00726EEF" w:rsidRPr="004B166A">
        <w:rPr>
          <w:rFonts w:ascii="Times New Roman" w:hAnsi="Times New Roman" w:cs="Times New Roman"/>
        </w:rPr>
        <w:t xml:space="preserve">and 5 = a great deal. </w:t>
      </w:r>
      <w:r w:rsidR="00066376" w:rsidRPr="004B166A">
        <w:rPr>
          <w:rFonts w:ascii="Times New Roman" w:hAnsi="Times New Roman" w:cs="Times New Roman"/>
        </w:rPr>
        <w:t xml:space="preserve">I acquired permission to use the TSES for research purposes August 3, 2023 (See Appendix </w:t>
      </w:r>
      <w:r w:rsidR="004B166A" w:rsidRPr="004B166A">
        <w:rPr>
          <w:rFonts w:ascii="Times New Roman" w:hAnsi="Times New Roman" w:cs="Times New Roman"/>
        </w:rPr>
        <w:t>A.7</w:t>
      </w:r>
      <w:r w:rsidR="00066376" w:rsidRPr="004B166A">
        <w:rPr>
          <w:rFonts w:ascii="Times New Roman" w:hAnsi="Times New Roman" w:cs="Times New Roman"/>
        </w:rPr>
        <w:t>). Th</w:t>
      </w:r>
      <w:r w:rsidR="00066376" w:rsidRPr="007D1769">
        <w:rPr>
          <w:rFonts w:ascii="Times New Roman" w:hAnsi="Times New Roman" w:cs="Times New Roman"/>
        </w:rPr>
        <w:t xml:space="preserve">e TSES is free to use and can be accessed at </w:t>
      </w:r>
      <w:hyperlink r:id="rId18" w:history="1">
        <w:r w:rsidR="00066376" w:rsidRPr="007D1769">
          <w:rPr>
            <w:rStyle w:val="Hyperlink"/>
            <w:rFonts w:ascii="Times New Roman" w:hAnsi="Times New Roman" w:cs="Times New Roman"/>
          </w:rPr>
          <w:t>https://cpb-us-w2.wpmucdn.com/u.osu.edu/dist/2/5604/files/2018/04/TSES-scoring-zted8m-1s63pv8.pdf</w:t>
        </w:r>
      </w:hyperlink>
      <w:r w:rsidR="00066376" w:rsidRPr="007D1769">
        <w:rPr>
          <w:rFonts w:ascii="Times New Roman" w:hAnsi="Times New Roman" w:cs="Times New Roman"/>
        </w:rPr>
        <w:t>.</w:t>
      </w:r>
    </w:p>
    <w:p w14:paraId="6882F22C" w14:textId="05FEEDED" w:rsidR="00D06C98" w:rsidRPr="00DD7DB4" w:rsidRDefault="00A32439" w:rsidP="00DD7DB4">
      <w:pPr>
        <w:spacing w:line="480" w:lineRule="auto"/>
        <w:ind w:firstLine="720"/>
        <w:contextualSpacing/>
        <w:rPr>
          <w:rFonts w:ascii="Times New Roman" w:hAnsi="Times New Roman" w:cs="Times New Roman"/>
        </w:rPr>
      </w:pPr>
      <w:r w:rsidRPr="00DD7DB4">
        <w:rPr>
          <w:rFonts w:ascii="Times New Roman" w:hAnsi="Times New Roman" w:cs="Times New Roman"/>
          <w:b/>
          <w:bCs/>
        </w:rPr>
        <w:t>Sources of Self-Efficacy Inventory</w:t>
      </w:r>
      <w:r w:rsidR="00E91898" w:rsidRPr="00DD7DB4">
        <w:rPr>
          <w:rFonts w:ascii="Times New Roman" w:hAnsi="Times New Roman" w:cs="Times New Roman"/>
          <w:b/>
          <w:bCs/>
        </w:rPr>
        <w:t>.</w:t>
      </w:r>
      <w:r w:rsidR="00E91898" w:rsidRPr="00DD7DB4">
        <w:rPr>
          <w:rFonts w:ascii="Times New Roman" w:hAnsi="Times New Roman" w:cs="Times New Roman"/>
        </w:rPr>
        <w:t xml:space="preserve"> A search </w:t>
      </w:r>
      <w:r w:rsidR="00F113F2" w:rsidRPr="00DD7DB4">
        <w:rPr>
          <w:rFonts w:ascii="Times New Roman" w:hAnsi="Times New Roman" w:cs="Times New Roman"/>
        </w:rPr>
        <w:t xml:space="preserve">of </w:t>
      </w:r>
      <w:r w:rsidR="00DC0EE1" w:rsidRPr="00DD7DB4">
        <w:rPr>
          <w:rFonts w:ascii="Times New Roman" w:hAnsi="Times New Roman" w:cs="Times New Roman"/>
        </w:rPr>
        <w:t xml:space="preserve">the </w:t>
      </w:r>
      <w:r w:rsidR="00F113F2" w:rsidRPr="00DD7DB4">
        <w:rPr>
          <w:rFonts w:ascii="Times New Roman" w:hAnsi="Times New Roman" w:cs="Times New Roman"/>
        </w:rPr>
        <w:t>literature found only two published</w:t>
      </w:r>
      <w:r w:rsidR="00D06C98" w:rsidRPr="00DD7DB4">
        <w:rPr>
          <w:rFonts w:ascii="Times New Roman" w:hAnsi="Times New Roman" w:cs="Times New Roman"/>
        </w:rPr>
        <w:t xml:space="preserve"> scales intended to assess all four sources of self-efficacy. One of these was a four-item measure </w:t>
      </w:r>
      <w:r w:rsidR="00D06C98" w:rsidRPr="00DD7DB4">
        <w:rPr>
          <w:rFonts w:ascii="Times New Roman" w:hAnsi="Times New Roman" w:cs="Times New Roman"/>
        </w:rPr>
        <w:lastRenderedPageBreak/>
        <w:t xml:space="preserve">used to evaluate the influence of a teaching practicum (Hepner, 1994). </w:t>
      </w:r>
      <w:r w:rsidR="00C93B50" w:rsidRPr="00DD7DB4">
        <w:rPr>
          <w:rFonts w:ascii="Times New Roman" w:hAnsi="Times New Roman" w:cs="Times New Roman"/>
        </w:rPr>
        <w:t>However, n</w:t>
      </w:r>
      <w:r w:rsidR="00D06C98" w:rsidRPr="00DD7DB4">
        <w:rPr>
          <w:rFonts w:ascii="Times New Roman" w:hAnsi="Times New Roman" w:cs="Times New Roman"/>
        </w:rPr>
        <w:t xml:space="preserve">o evidence of validity was provided for this scale. A second published scale was a 30-item measure of sources of </w:t>
      </w:r>
      <w:r w:rsidR="00901DB7" w:rsidRPr="00DD7DB4">
        <w:rPr>
          <w:rFonts w:ascii="Times New Roman" w:hAnsi="Times New Roman" w:cs="Times New Roman"/>
        </w:rPr>
        <w:t xml:space="preserve">TSE </w:t>
      </w:r>
      <w:r w:rsidR="00D06C98" w:rsidRPr="00DD7DB4">
        <w:rPr>
          <w:rFonts w:ascii="Times New Roman" w:hAnsi="Times New Roman" w:cs="Times New Roman"/>
        </w:rPr>
        <w:t>among preservice elementary teachers in Greece (</w:t>
      </w:r>
      <w:proofErr w:type="spellStart"/>
      <w:r w:rsidR="00D06C98" w:rsidRPr="00DD7DB4">
        <w:rPr>
          <w:rFonts w:ascii="Times New Roman" w:hAnsi="Times New Roman" w:cs="Times New Roman"/>
        </w:rPr>
        <w:t>Poulou</w:t>
      </w:r>
      <w:proofErr w:type="spellEnd"/>
      <w:r w:rsidR="00D06C98" w:rsidRPr="00DD7DB4">
        <w:rPr>
          <w:rFonts w:ascii="Times New Roman" w:hAnsi="Times New Roman" w:cs="Times New Roman"/>
        </w:rPr>
        <w:t>, 2007). A factor analysis resulted in the researcher choosing to combine mastery experience and social persuasion items, but this is not ideal since combining factors makes it difficult to interpret the meaning, making it unclear what is being measured</w:t>
      </w:r>
      <w:r w:rsidR="00EC4A3F" w:rsidRPr="00DD7DB4">
        <w:rPr>
          <w:rFonts w:ascii="Times New Roman" w:hAnsi="Times New Roman" w:cs="Times New Roman"/>
        </w:rPr>
        <w:t xml:space="preserve"> (</w:t>
      </w:r>
      <w:r w:rsidR="007B7DF2" w:rsidRPr="00DD7DB4">
        <w:rPr>
          <w:rFonts w:ascii="Times New Roman" w:hAnsi="Times New Roman" w:cs="Times New Roman"/>
        </w:rPr>
        <w:t>Ruble et al., 2011</w:t>
      </w:r>
      <w:r w:rsidR="00EC4A3F" w:rsidRPr="00DD7DB4">
        <w:rPr>
          <w:rFonts w:ascii="Times New Roman" w:hAnsi="Times New Roman" w:cs="Times New Roman"/>
        </w:rPr>
        <w:t>)</w:t>
      </w:r>
      <w:r w:rsidR="00D06C98" w:rsidRPr="00DD7DB4">
        <w:rPr>
          <w:rFonts w:ascii="Times New Roman" w:hAnsi="Times New Roman" w:cs="Times New Roman"/>
        </w:rPr>
        <w:t>. Further, combining items from different factors may inadvertently mix distinct constructs</w:t>
      </w:r>
      <w:r w:rsidR="00EC4A3F" w:rsidRPr="00DD7DB4">
        <w:rPr>
          <w:rFonts w:ascii="Times New Roman" w:hAnsi="Times New Roman" w:cs="Times New Roman"/>
        </w:rPr>
        <w:t xml:space="preserve"> (</w:t>
      </w:r>
      <w:r w:rsidR="007B7DF2" w:rsidRPr="00DD7DB4">
        <w:rPr>
          <w:rFonts w:ascii="Times New Roman" w:hAnsi="Times New Roman" w:cs="Times New Roman"/>
        </w:rPr>
        <w:t>Ruble et al., 2011</w:t>
      </w:r>
      <w:r w:rsidR="00EC4A3F" w:rsidRPr="00DD7DB4">
        <w:rPr>
          <w:rFonts w:ascii="Times New Roman" w:hAnsi="Times New Roman" w:cs="Times New Roman"/>
        </w:rPr>
        <w:t>)</w:t>
      </w:r>
      <w:r w:rsidR="00D06C98" w:rsidRPr="00DD7DB4">
        <w:rPr>
          <w:rFonts w:ascii="Times New Roman" w:hAnsi="Times New Roman" w:cs="Times New Roman"/>
        </w:rPr>
        <w:t xml:space="preserve">. </w:t>
      </w:r>
      <w:r w:rsidR="00C93B50" w:rsidRPr="00DD7DB4">
        <w:rPr>
          <w:rFonts w:ascii="Times New Roman" w:hAnsi="Times New Roman" w:cs="Times New Roman"/>
        </w:rPr>
        <w:t xml:space="preserve">Therefore, </w:t>
      </w:r>
      <w:r w:rsidR="00E91898" w:rsidRPr="00DD7DB4">
        <w:rPr>
          <w:rFonts w:ascii="Times New Roman" w:hAnsi="Times New Roman" w:cs="Times New Roman"/>
        </w:rPr>
        <w:t xml:space="preserve">I </w:t>
      </w:r>
      <w:r w:rsidR="00AF20D3" w:rsidRPr="00DD7DB4">
        <w:rPr>
          <w:rFonts w:ascii="Times New Roman" w:hAnsi="Times New Roman" w:cs="Times New Roman"/>
        </w:rPr>
        <w:t xml:space="preserve">did not feel either of the published scales would sufficiently </w:t>
      </w:r>
      <w:r w:rsidR="00E26F9B" w:rsidRPr="00DD7DB4">
        <w:rPr>
          <w:rFonts w:ascii="Times New Roman" w:hAnsi="Times New Roman" w:cs="Times New Roman"/>
        </w:rPr>
        <w:t>answer the research questions regarding sources of efficacy</w:t>
      </w:r>
      <w:r w:rsidR="00145BC6" w:rsidRPr="00DD7DB4">
        <w:rPr>
          <w:rFonts w:ascii="Times New Roman" w:hAnsi="Times New Roman" w:cs="Times New Roman"/>
        </w:rPr>
        <w:t>.</w:t>
      </w:r>
      <w:r w:rsidR="00E26F9B" w:rsidRPr="00DD7DB4">
        <w:rPr>
          <w:rFonts w:ascii="Times New Roman" w:hAnsi="Times New Roman" w:cs="Times New Roman"/>
        </w:rPr>
        <w:t xml:space="preserve"> </w:t>
      </w:r>
      <w:r w:rsidR="00DC0EE1" w:rsidRPr="00DD7DB4">
        <w:rPr>
          <w:rFonts w:ascii="Times New Roman" w:hAnsi="Times New Roman" w:cs="Times New Roman"/>
        </w:rPr>
        <w:t>Another option</w:t>
      </w:r>
      <w:r w:rsidR="00E26F9B" w:rsidRPr="00DD7DB4">
        <w:rPr>
          <w:rFonts w:ascii="Times New Roman" w:hAnsi="Times New Roman" w:cs="Times New Roman"/>
        </w:rPr>
        <w:t xml:space="preserve"> would have been</w:t>
      </w:r>
      <w:r w:rsidR="00DC0EE1" w:rsidRPr="00DD7DB4">
        <w:rPr>
          <w:rFonts w:ascii="Times New Roman" w:hAnsi="Times New Roman" w:cs="Times New Roman"/>
        </w:rPr>
        <w:t xml:space="preserve"> to</w:t>
      </w:r>
      <w:r w:rsidR="00F113F2" w:rsidRPr="00DD7DB4">
        <w:rPr>
          <w:rFonts w:ascii="Times New Roman" w:hAnsi="Times New Roman" w:cs="Times New Roman"/>
        </w:rPr>
        <w:t xml:space="preserve"> use separate scales for each of the sources of efficacy (see Ruble et al</w:t>
      </w:r>
      <w:r w:rsidR="007B7DF2" w:rsidRPr="00DD7DB4">
        <w:rPr>
          <w:rFonts w:ascii="Times New Roman" w:hAnsi="Times New Roman" w:cs="Times New Roman"/>
        </w:rPr>
        <w:t>.,</w:t>
      </w:r>
      <w:r w:rsidR="00F113F2" w:rsidRPr="00DD7DB4">
        <w:rPr>
          <w:rFonts w:ascii="Times New Roman" w:hAnsi="Times New Roman" w:cs="Times New Roman"/>
        </w:rPr>
        <w:t xml:space="preserve"> 2011), but that w</w:t>
      </w:r>
      <w:r w:rsidR="00A859E4" w:rsidRPr="00DD7DB4">
        <w:rPr>
          <w:rFonts w:ascii="Times New Roman" w:hAnsi="Times New Roman" w:cs="Times New Roman"/>
        </w:rPr>
        <w:t>ould</w:t>
      </w:r>
      <w:r w:rsidR="00F113F2" w:rsidRPr="00DD7DB4">
        <w:rPr>
          <w:rFonts w:ascii="Times New Roman" w:hAnsi="Times New Roman" w:cs="Times New Roman"/>
        </w:rPr>
        <w:t xml:space="preserve"> make for a much lengthier questionnaire which I would like to avoid. </w:t>
      </w:r>
      <w:r w:rsidR="00D06C98" w:rsidRPr="00DD7DB4">
        <w:rPr>
          <w:rFonts w:ascii="Times New Roman" w:hAnsi="Times New Roman" w:cs="Times New Roman"/>
        </w:rPr>
        <w:t>For this reason, I am choosing to use an unpublished scale</w:t>
      </w:r>
      <w:r w:rsidR="00F113F2" w:rsidRPr="00DD7DB4">
        <w:rPr>
          <w:rFonts w:ascii="Times New Roman" w:hAnsi="Times New Roman" w:cs="Times New Roman"/>
        </w:rPr>
        <w:t>, the SOSI.</w:t>
      </w:r>
      <w:r w:rsidR="004B37B9" w:rsidRPr="00DD7DB4">
        <w:rPr>
          <w:rFonts w:ascii="Times New Roman" w:hAnsi="Times New Roman" w:cs="Times New Roman"/>
        </w:rPr>
        <w:t xml:space="preserve"> </w:t>
      </w:r>
      <w:r w:rsidR="00D06C98" w:rsidRPr="00DD7DB4">
        <w:rPr>
          <w:rFonts w:ascii="Times New Roman" w:hAnsi="Times New Roman" w:cs="Times New Roman"/>
        </w:rPr>
        <w:t xml:space="preserve"> </w:t>
      </w:r>
    </w:p>
    <w:p w14:paraId="696C0E21" w14:textId="1CB3D330" w:rsidR="0046726C" w:rsidRPr="0010367C" w:rsidRDefault="00D45B23" w:rsidP="00EB1E77">
      <w:pPr>
        <w:spacing w:line="480" w:lineRule="auto"/>
        <w:ind w:firstLine="720"/>
        <w:rPr>
          <w:rFonts w:ascii="Times New Roman" w:hAnsi="Times New Roman" w:cs="Times New Roman"/>
        </w:rPr>
      </w:pPr>
      <w:r w:rsidRPr="007D1769">
        <w:rPr>
          <w:rFonts w:ascii="Times New Roman" w:hAnsi="Times New Roman" w:cs="Times New Roman"/>
        </w:rPr>
        <w:t>The S</w:t>
      </w:r>
      <w:r w:rsidR="008B1293" w:rsidRPr="007D1769">
        <w:rPr>
          <w:rFonts w:ascii="Times New Roman" w:hAnsi="Times New Roman" w:cs="Times New Roman"/>
        </w:rPr>
        <w:t>ources of Self-Efficacy Inventory (SOSI; Kieffer &amp; Henson, 2000)</w:t>
      </w:r>
      <w:r w:rsidRPr="007D1769">
        <w:rPr>
          <w:rFonts w:ascii="Times New Roman" w:hAnsi="Times New Roman" w:cs="Times New Roman"/>
        </w:rPr>
        <w:t xml:space="preserve"> </w:t>
      </w:r>
      <w:r w:rsidR="00383849" w:rsidRPr="007D1769">
        <w:rPr>
          <w:rFonts w:ascii="Times New Roman" w:hAnsi="Times New Roman" w:cs="Times New Roman"/>
        </w:rPr>
        <w:t xml:space="preserve">is </w:t>
      </w:r>
      <w:r w:rsidRPr="007D1769">
        <w:rPr>
          <w:rFonts w:ascii="Times New Roman" w:hAnsi="Times New Roman" w:cs="Times New Roman"/>
        </w:rPr>
        <w:t xml:space="preserve">based on the model of teacher efficacy as presented by </w:t>
      </w:r>
      <w:proofErr w:type="spellStart"/>
      <w:r w:rsidRPr="007D1769">
        <w:rPr>
          <w:rFonts w:ascii="Times New Roman" w:hAnsi="Times New Roman" w:cs="Times New Roman"/>
        </w:rPr>
        <w:t>Tschannen</w:t>
      </w:r>
      <w:proofErr w:type="spellEnd"/>
      <w:r w:rsidRPr="007D1769">
        <w:rPr>
          <w:rFonts w:ascii="Times New Roman" w:hAnsi="Times New Roman" w:cs="Times New Roman"/>
        </w:rPr>
        <w:t>-Moran et al (1998)</w:t>
      </w:r>
      <w:r w:rsidR="00EC4A3F" w:rsidRPr="007D1769">
        <w:rPr>
          <w:rFonts w:ascii="Times New Roman" w:hAnsi="Times New Roman" w:cs="Times New Roman"/>
        </w:rPr>
        <w:t xml:space="preserve"> and the four sources of self-efficacy as proposed by Bandura (1997)</w:t>
      </w:r>
      <w:r w:rsidRPr="007D1769">
        <w:rPr>
          <w:rFonts w:ascii="Times New Roman" w:hAnsi="Times New Roman" w:cs="Times New Roman"/>
        </w:rPr>
        <w:t xml:space="preserve">. </w:t>
      </w:r>
      <w:r w:rsidR="00EC4A3F" w:rsidRPr="007D1769">
        <w:rPr>
          <w:rFonts w:ascii="Times New Roman" w:hAnsi="Times New Roman" w:cs="Times New Roman"/>
        </w:rPr>
        <w:t xml:space="preserve">In a study of 252 preservice education teachers the 35-item SOSI resulted in four interpretable factors that contained many of the </w:t>
      </w:r>
      <w:r w:rsidR="00EC4A3F" w:rsidRPr="0010367C">
        <w:rPr>
          <w:rFonts w:ascii="Times New Roman" w:hAnsi="Times New Roman" w:cs="Times New Roman"/>
        </w:rPr>
        <w:t>intended items</w:t>
      </w:r>
      <w:r w:rsidR="0046726C" w:rsidRPr="0010367C">
        <w:rPr>
          <w:rFonts w:ascii="Times New Roman" w:hAnsi="Times New Roman" w:cs="Times New Roman"/>
        </w:rPr>
        <w:t xml:space="preserve"> (Kieffer &amp; Henson, 2000)</w:t>
      </w:r>
      <w:r w:rsidR="00EC4A3F" w:rsidRPr="0010367C">
        <w:rPr>
          <w:rFonts w:ascii="Times New Roman" w:hAnsi="Times New Roman" w:cs="Times New Roman"/>
        </w:rPr>
        <w:t xml:space="preserve">. </w:t>
      </w:r>
      <w:r w:rsidR="0046726C" w:rsidRPr="0010367C">
        <w:rPr>
          <w:rFonts w:ascii="Times New Roman" w:hAnsi="Times New Roman" w:cs="Times New Roman"/>
        </w:rPr>
        <w:t xml:space="preserve">The SOSI </w:t>
      </w:r>
      <w:r w:rsidR="007F30D8" w:rsidRPr="0010367C">
        <w:rPr>
          <w:rFonts w:ascii="Times New Roman" w:hAnsi="Times New Roman" w:cs="Times New Roman"/>
        </w:rPr>
        <w:t xml:space="preserve">(Kiefer &amp; Henson, 2000) </w:t>
      </w:r>
      <w:r w:rsidR="00383849" w:rsidRPr="0010367C">
        <w:rPr>
          <w:rFonts w:ascii="Times New Roman" w:hAnsi="Times New Roman" w:cs="Times New Roman"/>
        </w:rPr>
        <w:t>consists of</w:t>
      </w:r>
      <w:r w:rsidR="0046726C" w:rsidRPr="0010367C">
        <w:rPr>
          <w:rFonts w:ascii="Times New Roman" w:hAnsi="Times New Roman" w:cs="Times New Roman"/>
        </w:rPr>
        <w:t xml:space="preserve"> a 35-item, Likert-type scale ranging from 1 “definitely not true for me” to 7 “definitely true for me.” </w:t>
      </w:r>
      <w:r w:rsidR="00EB1E77" w:rsidRPr="0010367C">
        <w:rPr>
          <w:rFonts w:ascii="Times New Roman" w:hAnsi="Times New Roman" w:cs="Times New Roman"/>
        </w:rPr>
        <w:t xml:space="preserve">See Table </w:t>
      </w:r>
      <w:r w:rsidR="0010367C" w:rsidRPr="0010367C">
        <w:rPr>
          <w:rFonts w:ascii="Times New Roman" w:hAnsi="Times New Roman" w:cs="Times New Roman"/>
        </w:rPr>
        <w:t>6</w:t>
      </w:r>
      <w:r w:rsidR="00EB1E77" w:rsidRPr="0010367C">
        <w:rPr>
          <w:rFonts w:ascii="Times New Roman" w:hAnsi="Times New Roman" w:cs="Times New Roman"/>
        </w:rPr>
        <w:t xml:space="preserve"> for items on the SOSI organized by factor. </w:t>
      </w:r>
      <w:r w:rsidR="0046726C" w:rsidRPr="0010367C">
        <w:rPr>
          <w:rFonts w:ascii="Times New Roman" w:hAnsi="Times New Roman" w:cs="Times New Roman"/>
        </w:rPr>
        <w:t xml:space="preserve">Both </w:t>
      </w:r>
      <w:r w:rsidR="00AF4BA0">
        <w:rPr>
          <w:rFonts w:ascii="Times New Roman" w:hAnsi="Times New Roman" w:cs="Times New Roman"/>
        </w:rPr>
        <w:t>m</w:t>
      </w:r>
      <w:r w:rsidR="0046726C" w:rsidRPr="0010367C">
        <w:rPr>
          <w:rFonts w:ascii="Times New Roman" w:hAnsi="Times New Roman" w:cs="Times New Roman"/>
        </w:rPr>
        <w:t xml:space="preserve">astery </w:t>
      </w:r>
      <w:r w:rsidR="00AF4BA0">
        <w:rPr>
          <w:rFonts w:ascii="Times New Roman" w:hAnsi="Times New Roman" w:cs="Times New Roman"/>
        </w:rPr>
        <w:t>e</w:t>
      </w:r>
      <w:r w:rsidR="0046726C" w:rsidRPr="0010367C">
        <w:rPr>
          <w:rFonts w:ascii="Times New Roman" w:hAnsi="Times New Roman" w:cs="Times New Roman"/>
        </w:rPr>
        <w:t xml:space="preserve">xperience and </w:t>
      </w:r>
      <w:r w:rsidR="00AF4BA0">
        <w:rPr>
          <w:rFonts w:ascii="Times New Roman" w:hAnsi="Times New Roman" w:cs="Times New Roman"/>
        </w:rPr>
        <w:t>v</w:t>
      </w:r>
      <w:r w:rsidR="00EE35F8">
        <w:rPr>
          <w:rFonts w:ascii="Times New Roman" w:hAnsi="Times New Roman" w:cs="Times New Roman"/>
        </w:rPr>
        <w:t>icarious experience</w:t>
      </w:r>
      <w:r w:rsidR="007F30D8" w:rsidRPr="0010367C">
        <w:rPr>
          <w:rFonts w:ascii="Times New Roman" w:hAnsi="Times New Roman" w:cs="Times New Roman"/>
        </w:rPr>
        <w:t xml:space="preserve"> have</w:t>
      </w:r>
      <w:r w:rsidR="007F30D8" w:rsidRPr="007D1769">
        <w:rPr>
          <w:rFonts w:ascii="Times New Roman" w:hAnsi="Times New Roman" w:cs="Times New Roman"/>
        </w:rPr>
        <w:t xml:space="preserve"> nine items, while</w:t>
      </w:r>
      <w:r w:rsidR="0046726C" w:rsidRPr="007D1769">
        <w:rPr>
          <w:rFonts w:ascii="Times New Roman" w:hAnsi="Times New Roman" w:cs="Times New Roman"/>
        </w:rPr>
        <w:t xml:space="preserve"> </w:t>
      </w:r>
      <w:r w:rsidR="007F30D8" w:rsidRPr="007D1769">
        <w:rPr>
          <w:rFonts w:ascii="Times New Roman" w:hAnsi="Times New Roman" w:cs="Times New Roman"/>
        </w:rPr>
        <w:t xml:space="preserve">ten items are used for </w:t>
      </w:r>
      <w:r w:rsidR="00AF4BA0">
        <w:rPr>
          <w:rFonts w:ascii="Times New Roman" w:hAnsi="Times New Roman" w:cs="Times New Roman"/>
        </w:rPr>
        <w:t>v</w:t>
      </w:r>
      <w:r w:rsidR="00EE35F8">
        <w:rPr>
          <w:rFonts w:ascii="Times New Roman" w:hAnsi="Times New Roman" w:cs="Times New Roman"/>
        </w:rPr>
        <w:t>erbal persuasion</w:t>
      </w:r>
      <w:r w:rsidR="007F30D8" w:rsidRPr="007D1769">
        <w:rPr>
          <w:rFonts w:ascii="Times New Roman" w:hAnsi="Times New Roman" w:cs="Times New Roman"/>
        </w:rPr>
        <w:t xml:space="preserve">, and </w:t>
      </w:r>
      <w:r w:rsidR="0046726C" w:rsidRPr="007D1769">
        <w:rPr>
          <w:rFonts w:ascii="Times New Roman" w:hAnsi="Times New Roman" w:cs="Times New Roman"/>
        </w:rPr>
        <w:t xml:space="preserve">seven </w:t>
      </w:r>
      <w:r w:rsidR="007F30D8" w:rsidRPr="007D1769">
        <w:rPr>
          <w:rFonts w:ascii="Times New Roman" w:hAnsi="Times New Roman" w:cs="Times New Roman"/>
        </w:rPr>
        <w:t xml:space="preserve">items </w:t>
      </w:r>
      <w:r w:rsidR="0046726C" w:rsidRPr="007D1769">
        <w:rPr>
          <w:rFonts w:ascii="Times New Roman" w:hAnsi="Times New Roman" w:cs="Times New Roman"/>
        </w:rPr>
        <w:t xml:space="preserve">measure </w:t>
      </w:r>
      <w:r w:rsidR="00AF4BA0">
        <w:rPr>
          <w:rFonts w:ascii="Times New Roman" w:hAnsi="Times New Roman" w:cs="Times New Roman"/>
        </w:rPr>
        <w:t>e</w:t>
      </w:r>
      <w:r w:rsidR="007F30D8" w:rsidRPr="007D1769">
        <w:rPr>
          <w:rFonts w:ascii="Times New Roman" w:hAnsi="Times New Roman" w:cs="Times New Roman"/>
        </w:rPr>
        <w:t xml:space="preserve">motional and </w:t>
      </w:r>
      <w:r w:rsidR="00AF4BA0">
        <w:rPr>
          <w:rFonts w:ascii="Times New Roman" w:hAnsi="Times New Roman" w:cs="Times New Roman"/>
        </w:rPr>
        <w:t>p</w:t>
      </w:r>
      <w:r w:rsidR="007F30D8" w:rsidRPr="007D1769">
        <w:rPr>
          <w:rFonts w:ascii="Times New Roman" w:hAnsi="Times New Roman" w:cs="Times New Roman"/>
        </w:rPr>
        <w:t>hysiological</w:t>
      </w:r>
      <w:r w:rsidR="00AF4BA0">
        <w:rPr>
          <w:rFonts w:ascii="Times New Roman" w:hAnsi="Times New Roman" w:cs="Times New Roman"/>
        </w:rPr>
        <w:t xml:space="preserve"> states</w:t>
      </w:r>
      <w:r w:rsidR="007F30D8" w:rsidRPr="007D1769">
        <w:rPr>
          <w:rFonts w:ascii="Times New Roman" w:hAnsi="Times New Roman" w:cs="Times New Roman"/>
        </w:rPr>
        <w:t xml:space="preserve">. Coefficient alphas for the four subscales were 0.7081 </w:t>
      </w:r>
      <w:r w:rsidR="00EE35F8">
        <w:rPr>
          <w:rFonts w:ascii="Times New Roman" w:hAnsi="Times New Roman" w:cs="Times New Roman"/>
        </w:rPr>
        <w:t>(mastery experience</w:t>
      </w:r>
      <w:r w:rsidR="007F30D8" w:rsidRPr="007D1769">
        <w:rPr>
          <w:rFonts w:ascii="Times New Roman" w:hAnsi="Times New Roman" w:cs="Times New Roman"/>
        </w:rPr>
        <w:t>), 0.7797 (</w:t>
      </w:r>
      <w:r w:rsidR="00AF4BA0">
        <w:rPr>
          <w:rFonts w:ascii="Times New Roman" w:hAnsi="Times New Roman" w:cs="Times New Roman"/>
        </w:rPr>
        <w:t>v</w:t>
      </w:r>
      <w:r w:rsidR="00EE35F8">
        <w:rPr>
          <w:rFonts w:ascii="Times New Roman" w:hAnsi="Times New Roman" w:cs="Times New Roman"/>
        </w:rPr>
        <w:t>icarious experience</w:t>
      </w:r>
      <w:r w:rsidR="007F30D8" w:rsidRPr="007D1769">
        <w:rPr>
          <w:rFonts w:ascii="Times New Roman" w:hAnsi="Times New Roman" w:cs="Times New Roman"/>
        </w:rPr>
        <w:t>), 0.4495 (</w:t>
      </w:r>
      <w:r w:rsidR="00AF4BA0">
        <w:rPr>
          <w:rFonts w:ascii="Times New Roman" w:hAnsi="Times New Roman" w:cs="Times New Roman"/>
        </w:rPr>
        <w:t>v</w:t>
      </w:r>
      <w:r w:rsidR="00EE35F8">
        <w:rPr>
          <w:rFonts w:ascii="Times New Roman" w:hAnsi="Times New Roman" w:cs="Times New Roman"/>
        </w:rPr>
        <w:t>erbal persuasion</w:t>
      </w:r>
      <w:r w:rsidR="007F30D8" w:rsidRPr="007D1769">
        <w:rPr>
          <w:rFonts w:ascii="Times New Roman" w:hAnsi="Times New Roman" w:cs="Times New Roman"/>
        </w:rPr>
        <w:t>)</w:t>
      </w:r>
      <w:r w:rsidR="00AF4BA0">
        <w:rPr>
          <w:rFonts w:ascii="Times New Roman" w:hAnsi="Times New Roman" w:cs="Times New Roman"/>
        </w:rPr>
        <w:t xml:space="preserve">, and </w:t>
      </w:r>
      <w:r w:rsidR="00AF4BA0" w:rsidRPr="007D1769">
        <w:rPr>
          <w:rFonts w:ascii="Times New Roman" w:hAnsi="Times New Roman" w:cs="Times New Roman"/>
        </w:rPr>
        <w:t>0.6000 (</w:t>
      </w:r>
      <w:r w:rsidR="00AF4BA0">
        <w:rPr>
          <w:rFonts w:ascii="Times New Roman" w:hAnsi="Times New Roman" w:cs="Times New Roman"/>
        </w:rPr>
        <w:t>e</w:t>
      </w:r>
      <w:r w:rsidR="00AF4BA0" w:rsidRPr="007D1769">
        <w:rPr>
          <w:rFonts w:ascii="Times New Roman" w:hAnsi="Times New Roman" w:cs="Times New Roman"/>
        </w:rPr>
        <w:t>motional/</w:t>
      </w:r>
      <w:r w:rsidR="00AF4BA0">
        <w:rPr>
          <w:rFonts w:ascii="Times New Roman" w:hAnsi="Times New Roman" w:cs="Times New Roman"/>
        </w:rPr>
        <w:t>p</w:t>
      </w:r>
      <w:r w:rsidR="00AF4BA0" w:rsidRPr="007D1769">
        <w:rPr>
          <w:rFonts w:ascii="Times New Roman" w:hAnsi="Times New Roman" w:cs="Times New Roman"/>
        </w:rPr>
        <w:t xml:space="preserve">hysiological </w:t>
      </w:r>
      <w:r w:rsidR="00AF4BA0">
        <w:rPr>
          <w:rFonts w:ascii="Times New Roman" w:hAnsi="Times New Roman" w:cs="Times New Roman"/>
        </w:rPr>
        <w:t>states</w:t>
      </w:r>
      <w:r w:rsidR="00AF4BA0" w:rsidRPr="007D1769">
        <w:rPr>
          <w:rFonts w:ascii="Times New Roman" w:hAnsi="Times New Roman" w:cs="Times New Roman"/>
        </w:rPr>
        <w:t>)</w:t>
      </w:r>
      <w:r w:rsidR="007F30D8" w:rsidRPr="007D1769">
        <w:rPr>
          <w:rFonts w:ascii="Times New Roman" w:hAnsi="Times New Roman" w:cs="Times New Roman"/>
        </w:rPr>
        <w:t xml:space="preserve">. Exploratory factor analysis </w:t>
      </w:r>
      <w:r w:rsidR="00DC0EE1" w:rsidRPr="007D1769">
        <w:rPr>
          <w:rFonts w:ascii="Times New Roman" w:hAnsi="Times New Roman" w:cs="Times New Roman"/>
        </w:rPr>
        <w:t xml:space="preserve">(EFA) </w:t>
      </w:r>
      <w:r w:rsidR="007F30D8" w:rsidRPr="007D1769">
        <w:rPr>
          <w:rFonts w:ascii="Times New Roman" w:hAnsi="Times New Roman" w:cs="Times New Roman"/>
        </w:rPr>
        <w:t xml:space="preserve">resulted in an interpretable solution, but a comparison of oblique and orthogonal rotations indicated the orthogonal rotation </w:t>
      </w:r>
      <w:r w:rsidR="007F30D8" w:rsidRPr="007D1769">
        <w:rPr>
          <w:rFonts w:ascii="Times New Roman" w:hAnsi="Times New Roman" w:cs="Times New Roman"/>
        </w:rPr>
        <w:lastRenderedPageBreak/>
        <w:t xml:space="preserve">was appropriate to interpret (factor correlations ranged from 0.019 to -0.318). </w:t>
      </w:r>
      <w:r w:rsidR="006A4D39" w:rsidRPr="007D1769">
        <w:rPr>
          <w:rFonts w:ascii="Times New Roman" w:hAnsi="Times New Roman" w:cs="Times New Roman"/>
        </w:rPr>
        <w:t>The results</w:t>
      </w:r>
      <w:r w:rsidR="007F30D8" w:rsidRPr="007D1769">
        <w:rPr>
          <w:rFonts w:ascii="Times New Roman" w:hAnsi="Times New Roman" w:cs="Times New Roman"/>
        </w:rPr>
        <w:t xml:space="preserve"> of this analysis indicated only portions of the four subscales clustered together on the EFA. The authors indicated further analysis was intended, but a search of the literature revealed </w:t>
      </w:r>
      <w:r w:rsidR="007F30D8" w:rsidRPr="0010367C">
        <w:rPr>
          <w:rFonts w:ascii="Times New Roman" w:hAnsi="Times New Roman" w:cs="Times New Roman"/>
        </w:rPr>
        <w:t>no additional information.</w:t>
      </w:r>
    </w:p>
    <w:p w14:paraId="361671B8" w14:textId="77777777" w:rsidR="00EA11ED" w:rsidRDefault="00965093" w:rsidP="00965093">
      <w:pPr>
        <w:pStyle w:val="Caption"/>
        <w:keepNext/>
        <w:rPr>
          <w:b/>
          <w:bCs/>
          <w:i w:val="0"/>
          <w:iCs w:val="0"/>
          <w:color w:val="000000" w:themeColor="text1"/>
        </w:rPr>
      </w:pPr>
      <w:bookmarkStart w:id="153" w:name="_Toc165384228"/>
      <w:r w:rsidRPr="00997154">
        <w:rPr>
          <w:b/>
          <w:bCs/>
          <w:i w:val="0"/>
          <w:iCs w:val="0"/>
          <w:color w:val="000000" w:themeColor="text1"/>
        </w:rPr>
        <w:t xml:space="preserve">Table </w:t>
      </w:r>
      <w:r w:rsidRPr="00997154">
        <w:rPr>
          <w:b/>
          <w:bCs/>
          <w:i w:val="0"/>
          <w:iCs w:val="0"/>
          <w:color w:val="000000" w:themeColor="text1"/>
        </w:rPr>
        <w:fldChar w:fldCharType="begin"/>
      </w:r>
      <w:r w:rsidRPr="00997154">
        <w:rPr>
          <w:b/>
          <w:bCs/>
          <w:i w:val="0"/>
          <w:iCs w:val="0"/>
          <w:color w:val="000000" w:themeColor="text1"/>
        </w:rPr>
        <w:instrText xml:space="preserve"> SEQ Table \* ARABIC </w:instrText>
      </w:r>
      <w:r w:rsidRPr="00997154">
        <w:rPr>
          <w:b/>
          <w:bCs/>
          <w:i w:val="0"/>
          <w:iCs w:val="0"/>
          <w:color w:val="000000" w:themeColor="text1"/>
        </w:rPr>
        <w:fldChar w:fldCharType="separate"/>
      </w:r>
      <w:r w:rsidR="003C1440" w:rsidRPr="00997154">
        <w:rPr>
          <w:b/>
          <w:bCs/>
          <w:i w:val="0"/>
          <w:iCs w:val="0"/>
          <w:noProof/>
          <w:color w:val="000000" w:themeColor="text1"/>
        </w:rPr>
        <w:t>6</w:t>
      </w:r>
      <w:r w:rsidRPr="00997154">
        <w:rPr>
          <w:b/>
          <w:bCs/>
          <w:i w:val="0"/>
          <w:iCs w:val="0"/>
          <w:color w:val="000000" w:themeColor="text1"/>
        </w:rPr>
        <w:fldChar w:fldCharType="end"/>
      </w:r>
      <w:r w:rsidRPr="00997154">
        <w:rPr>
          <w:b/>
          <w:bCs/>
          <w:i w:val="0"/>
          <w:iCs w:val="0"/>
          <w:color w:val="000000" w:themeColor="text1"/>
        </w:rPr>
        <w:t xml:space="preserve"> </w:t>
      </w:r>
    </w:p>
    <w:p w14:paraId="0D92B114" w14:textId="153F3D11" w:rsidR="00965093" w:rsidRPr="00997154" w:rsidRDefault="00965093" w:rsidP="00965093">
      <w:pPr>
        <w:pStyle w:val="Caption"/>
        <w:keepNext/>
        <w:rPr>
          <w:b/>
          <w:bCs/>
          <w:i w:val="0"/>
          <w:iCs w:val="0"/>
          <w:color w:val="000000" w:themeColor="text1"/>
        </w:rPr>
      </w:pPr>
      <w:r w:rsidRPr="009E1C85">
        <w:rPr>
          <w:color w:val="000000" w:themeColor="text1"/>
        </w:rPr>
        <w:t>Sources</w:t>
      </w:r>
      <w:r w:rsidRPr="009E1C85">
        <w:t xml:space="preserve"> </w:t>
      </w:r>
      <w:r w:rsidRPr="009E1C85">
        <w:rPr>
          <w:color w:val="000000" w:themeColor="text1"/>
        </w:rPr>
        <w:t>of Self-Efficacy Inventory Factors</w:t>
      </w:r>
      <w:bookmarkEnd w:id="153"/>
    </w:p>
    <w:tbl>
      <w:tblPr>
        <w:tblStyle w:val="TableGrid"/>
        <w:tblW w:w="9000" w:type="dxa"/>
        <w:tblInd w:w="198" w:type="dxa"/>
        <w:tblLook w:val="04A0" w:firstRow="1" w:lastRow="0" w:firstColumn="1" w:lastColumn="0" w:noHBand="0" w:noVBand="1"/>
      </w:tblPr>
      <w:tblGrid>
        <w:gridCol w:w="2392"/>
        <w:gridCol w:w="6608"/>
      </w:tblGrid>
      <w:tr w:rsidR="00953611" w:rsidRPr="007D1769" w14:paraId="771A3FA1" w14:textId="77777777" w:rsidTr="00965093">
        <w:tc>
          <w:tcPr>
            <w:tcW w:w="2392" w:type="dxa"/>
          </w:tcPr>
          <w:p w14:paraId="4438072B" w14:textId="77777777" w:rsidR="00EB1E77" w:rsidRPr="007D1769" w:rsidRDefault="00EB1E77">
            <w:pPr>
              <w:spacing w:line="480" w:lineRule="auto"/>
              <w:jc w:val="center"/>
              <w:rPr>
                <w:rFonts w:ascii="Times New Roman" w:hAnsi="Times New Roman" w:cs="Times New Roman"/>
                <w:b/>
                <w:bCs/>
                <w:sz w:val="22"/>
                <w:szCs w:val="22"/>
              </w:rPr>
            </w:pPr>
            <w:r w:rsidRPr="007D1769">
              <w:rPr>
                <w:rFonts w:ascii="Times New Roman" w:hAnsi="Times New Roman" w:cs="Times New Roman"/>
                <w:b/>
                <w:bCs/>
                <w:sz w:val="22"/>
                <w:szCs w:val="22"/>
              </w:rPr>
              <w:t>Factors</w:t>
            </w:r>
          </w:p>
        </w:tc>
        <w:tc>
          <w:tcPr>
            <w:tcW w:w="6608" w:type="dxa"/>
          </w:tcPr>
          <w:p w14:paraId="3477E85E" w14:textId="589F80C5" w:rsidR="00EB1E77" w:rsidRPr="007D1769" w:rsidRDefault="008B1293">
            <w:pPr>
              <w:spacing w:line="480" w:lineRule="auto"/>
              <w:jc w:val="center"/>
              <w:rPr>
                <w:rFonts w:ascii="Times New Roman" w:hAnsi="Times New Roman" w:cs="Times New Roman"/>
                <w:b/>
                <w:bCs/>
                <w:sz w:val="22"/>
                <w:szCs w:val="22"/>
              </w:rPr>
            </w:pPr>
            <w:r w:rsidRPr="007D1769">
              <w:rPr>
                <w:rFonts w:ascii="Times New Roman" w:hAnsi="Times New Roman" w:cs="Times New Roman"/>
                <w:b/>
                <w:bCs/>
                <w:sz w:val="22"/>
                <w:szCs w:val="22"/>
              </w:rPr>
              <w:t>Sources of Self-Efficacy Inventory</w:t>
            </w:r>
            <w:r w:rsidR="00EB1E77" w:rsidRPr="007D1769">
              <w:rPr>
                <w:rFonts w:ascii="Times New Roman" w:hAnsi="Times New Roman" w:cs="Times New Roman"/>
                <w:b/>
                <w:bCs/>
                <w:sz w:val="22"/>
                <w:szCs w:val="22"/>
              </w:rPr>
              <w:t xml:space="preserve"> Items</w:t>
            </w:r>
          </w:p>
        </w:tc>
      </w:tr>
      <w:tr w:rsidR="00953611" w:rsidRPr="007D1769" w14:paraId="199D2224" w14:textId="77777777" w:rsidTr="00965093">
        <w:tc>
          <w:tcPr>
            <w:tcW w:w="2392" w:type="dxa"/>
          </w:tcPr>
          <w:p w14:paraId="4507E964" w14:textId="6F64D72A" w:rsidR="00EB1E77" w:rsidRPr="007D1769" w:rsidRDefault="007C6F9B">
            <w:pPr>
              <w:rPr>
                <w:rFonts w:ascii="Times New Roman" w:hAnsi="Times New Roman" w:cs="Times New Roman"/>
                <w:sz w:val="22"/>
                <w:szCs w:val="22"/>
              </w:rPr>
            </w:pPr>
            <w:r w:rsidRPr="007D1769">
              <w:rPr>
                <w:rFonts w:ascii="Times New Roman" w:hAnsi="Times New Roman" w:cs="Times New Roman"/>
                <w:sz w:val="22"/>
                <w:szCs w:val="22"/>
              </w:rPr>
              <w:t>Mastery Experiences</w:t>
            </w:r>
          </w:p>
        </w:tc>
        <w:tc>
          <w:tcPr>
            <w:tcW w:w="6608" w:type="dxa"/>
          </w:tcPr>
          <w:p w14:paraId="6162DBCA" w14:textId="22FB5B0D" w:rsidR="007C6F9B" w:rsidRPr="007D1769" w:rsidRDefault="004E26B8" w:rsidP="00D6409C">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D6409C" w:rsidRPr="007D1769">
              <w:rPr>
                <w:rFonts w:ascii="Times New Roman" w:hAnsi="Times New Roman" w:cs="Times New Roman"/>
                <w:color w:val="000000" w:themeColor="text1"/>
                <w:sz w:val="22"/>
                <w:szCs w:val="22"/>
              </w:rPr>
              <w:t>I have had many positive opportunities to teach.</w:t>
            </w:r>
          </w:p>
          <w:p w14:paraId="0F94D90B" w14:textId="344AA0FA" w:rsidR="00D6409C" w:rsidRPr="007D1769" w:rsidRDefault="004E26B8" w:rsidP="00D6409C">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D6409C" w:rsidRPr="007D1769">
              <w:rPr>
                <w:rFonts w:ascii="Times New Roman" w:hAnsi="Times New Roman" w:cs="Times New Roman"/>
                <w:color w:val="000000" w:themeColor="text1"/>
                <w:sz w:val="22"/>
                <w:szCs w:val="22"/>
              </w:rPr>
              <w:t>I remember clearly those times when I have taught groups well.</w:t>
            </w:r>
          </w:p>
          <w:p w14:paraId="169EE0A5" w14:textId="68B0CDA6" w:rsidR="00D6409C" w:rsidRPr="007D1769" w:rsidRDefault="004E26B8" w:rsidP="00D6409C">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D6409C" w:rsidRPr="007D1769">
              <w:rPr>
                <w:rFonts w:ascii="Times New Roman" w:hAnsi="Times New Roman" w:cs="Times New Roman"/>
                <w:color w:val="000000" w:themeColor="text1"/>
                <w:sz w:val="22"/>
                <w:szCs w:val="22"/>
              </w:rPr>
              <w:t>I have developed many of my teaching skills by actually</w:t>
            </w:r>
            <w:r w:rsidRPr="007D1769">
              <w:rPr>
                <w:rFonts w:ascii="Times New Roman" w:hAnsi="Times New Roman" w:cs="Times New Roman"/>
                <w:color w:val="000000" w:themeColor="text1"/>
                <w:sz w:val="22"/>
                <w:szCs w:val="22"/>
              </w:rPr>
              <w:t xml:space="preserve"> </w:t>
            </w:r>
            <w:r w:rsidR="00D6409C" w:rsidRPr="007D1769">
              <w:rPr>
                <w:rFonts w:ascii="Times New Roman" w:hAnsi="Times New Roman" w:cs="Times New Roman"/>
                <w:color w:val="000000" w:themeColor="text1"/>
                <w:sz w:val="22"/>
                <w:szCs w:val="22"/>
              </w:rPr>
              <w:t>teaching.</w:t>
            </w:r>
          </w:p>
          <w:p w14:paraId="3EFADF98" w14:textId="61CE4041" w:rsidR="00D6409C" w:rsidRPr="007D1769" w:rsidRDefault="004E26B8" w:rsidP="00D6409C">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w:t>
            </w:r>
            <w:r w:rsidR="00D6409C" w:rsidRPr="007D1769">
              <w:rPr>
                <w:rFonts w:ascii="Times New Roman" w:hAnsi="Times New Roman" w:cs="Times New Roman"/>
                <w:color w:val="000000" w:themeColor="text1"/>
                <w:sz w:val="22"/>
                <w:szCs w:val="22"/>
              </w:rPr>
              <w:t xml:space="preserve"> Often my attempts to teach children are not as successful as I</w:t>
            </w:r>
            <w:r w:rsidRPr="007D1769">
              <w:rPr>
                <w:rFonts w:ascii="Times New Roman" w:hAnsi="Times New Roman" w:cs="Times New Roman"/>
                <w:color w:val="000000" w:themeColor="text1"/>
                <w:sz w:val="22"/>
                <w:szCs w:val="22"/>
              </w:rPr>
              <w:t xml:space="preserve"> </w:t>
            </w:r>
            <w:r w:rsidR="00D6409C" w:rsidRPr="007D1769">
              <w:rPr>
                <w:rFonts w:ascii="Times New Roman" w:hAnsi="Times New Roman" w:cs="Times New Roman"/>
                <w:color w:val="000000" w:themeColor="text1"/>
                <w:sz w:val="22"/>
                <w:szCs w:val="22"/>
              </w:rPr>
              <w:t>would like.</w:t>
            </w:r>
          </w:p>
          <w:p w14:paraId="6CB134AB" w14:textId="77777777" w:rsidR="004E26B8" w:rsidRPr="007D1769" w:rsidRDefault="004E26B8" w:rsidP="00635F04">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D6409C" w:rsidRPr="007D1769">
              <w:rPr>
                <w:rFonts w:ascii="Times New Roman" w:hAnsi="Times New Roman" w:cs="Times New Roman"/>
                <w:color w:val="000000" w:themeColor="text1"/>
                <w:sz w:val="22"/>
                <w:szCs w:val="22"/>
              </w:rPr>
              <w:t>I have learned a great deal from teaching in classrooms.</w:t>
            </w:r>
          </w:p>
          <w:p w14:paraId="28DB4CA7" w14:textId="2679232A" w:rsidR="00635F04" w:rsidRPr="007D1769" w:rsidRDefault="004E26B8" w:rsidP="00635F04">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635F04" w:rsidRPr="007D1769">
              <w:rPr>
                <w:rFonts w:ascii="Times New Roman" w:hAnsi="Times New Roman" w:cs="Times New Roman"/>
                <w:color w:val="000000" w:themeColor="text1"/>
                <w:sz w:val="22"/>
                <w:szCs w:val="22"/>
              </w:rPr>
              <w:t>I have made many mistakes when trying to teach children.</w:t>
            </w:r>
          </w:p>
          <w:p w14:paraId="1BE18A39" w14:textId="5912A9E0" w:rsidR="00635F04" w:rsidRPr="007D1769" w:rsidRDefault="004E26B8" w:rsidP="00635F04">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635F04" w:rsidRPr="007D1769">
              <w:rPr>
                <w:rFonts w:ascii="Times New Roman" w:hAnsi="Times New Roman" w:cs="Times New Roman"/>
                <w:color w:val="000000" w:themeColor="text1"/>
                <w:sz w:val="22"/>
                <w:szCs w:val="22"/>
              </w:rPr>
              <w:t>When I make instructional mistakes, I am able</w:t>
            </w:r>
            <w:r w:rsidR="00423299" w:rsidRPr="007D1769">
              <w:rPr>
                <w:rFonts w:ascii="Times New Roman" w:hAnsi="Times New Roman" w:cs="Times New Roman"/>
                <w:color w:val="000000" w:themeColor="text1"/>
                <w:sz w:val="22"/>
                <w:szCs w:val="22"/>
              </w:rPr>
              <w:t xml:space="preserve"> </w:t>
            </w:r>
            <w:r w:rsidR="00635F04" w:rsidRPr="007D1769">
              <w:rPr>
                <w:rFonts w:ascii="Times New Roman" w:hAnsi="Times New Roman" w:cs="Times New Roman"/>
                <w:color w:val="000000" w:themeColor="text1"/>
                <w:sz w:val="22"/>
                <w:szCs w:val="22"/>
              </w:rPr>
              <w:t>to learn from</w:t>
            </w:r>
            <w:r w:rsidR="00423299" w:rsidRPr="007D1769">
              <w:rPr>
                <w:rFonts w:ascii="Times New Roman" w:hAnsi="Times New Roman" w:cs="Times New Roman"/>
                <w:color w:val="000000" w:themeColor="text1"/>
                <w:sz w:val="22"/>
                <w:szCs w:val="22"/>
              </w:rPr>
              <w:t xml:space="preserve"> </w:t>
            </w:r>
            <w:r w:rsidR="00635F04" w:rsidRPr="007D1769">
              <w:rPr>
                <w:rFonts w:ascii="Times New Roman" w:hAnsi="Times New Roman" w:cs="Times New Roman"/>
                <w:color w:val="000000" w:themeColor="text1"/>
                <w:sz w:val="22"/>
                <w:szCs w:val="22"/>
              </w:rPr>
              <w:t>the experience.</w:t>
            </w:r>
          </w:p>
          <w:p w14:paraId="3715FD1C" w14:textId="1D72CB38" w:rsidR="00635F04" w:rsidRPr="007D1769" w:rsidRDefault="004E26B8" w:rsidP="00635F04">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635F04" w:rsidRPr="007D1769">
              <w:rPr>
                <w:rFonts w:ascii="Times New Roman" w:hAnsi="Times New Roman" w:cs="Times New Roman"/>
                <w:color w:val="000000" w:themeColor="text1"/>
                <w:sz w:val="22"/>
                <w:szCs w:val="22"/>
              </w:rPr>
              <w:t>I often wish that I had done things differently after</w:t>
            </w:r>
            <w:r w:rsidR="00423299" w:rsidRPr="007D1769">
              <w:rPr>
                <w:rFonts w:ascii="Times New Roman" w:hAnsi="Times New Roman" w:cs="Times New Roman"/>
                <w:color w:val="000000" w:themeColor="text1"/>
                <w:sz w:val="22"/>
                <w:szCs w:val="22"/>
              </w:rPr>
              <w:t xml:space="preserve"> </w:t>
            </w:r>
            <w:r w:rsidR="00635F04" w:rsidRPr="007D1769">
              <w:rPr>
                <w:rFonts w:ascii="Times New Roman" w:hAnsi="Times New Roman" w:cs="Times New Roman"/>
                <w:color w:val="000000" w:themeColor="text1"/>
                <w:sz w:val="22"/>
                <w:szCs w:val="22"/>
              </w:rPr>
              <w:t>teaching a lesson.</w:t>
            </w:r>
          </w:p>
          <w:p w14:paraId="71FD3312" w14:textId="0F6B2B8F" w:rsidR="00EB1E77" w:rsidRPr="007D1769" w:rsidRDefault="00696219" w:rsidP="00423299">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3557C0" w:rsidRPr="007D1769">
              <w:rPr>
                <w:rFonts w:ascii="Times New Roman" w:hAnsi="Times New Roman" w:cs="Times New Roman"/>
                <w:color w:val="000000" w:themeColor="text1"/>
                <w:sz w:val="22"/>
                <w:szCs w:val="22"/>
              </w:rPr>
              <w:t>There have been opportunities for me to teach well.</w:t>
            </w:r>
          </w:p>
        </w:tc>
      </w:tr>
      <w:tr w:rsidR="00953611" w:rsidRPr="007D1769" w14:paraId="2D9D459D" w14:textId="77777777" w:rsidTr="00965093">
        <w:tc>
          <w:tcPr>
            <w:tcW w:w="2392" w:type="dxa"/>
          </w:tcPr>
          <w:p w14:paraId="3C33886F" w14:textId="7EB3198D" w:rsidR="00EB1E77" w:rsidRPr="007D1769" w:rsidRDefault="00EB1E77">
            <w:pPr>
              <w:rPr>
                <w:rFonts w:ascii="Times New Roman" w:hAnsi="Times New Roman" w:cs="Times New Roman"/>
                <w:sz w:val="22"/>
                <w:szCs w:val="22"/>
              </w:rPr>
            </w:pPr>
            <w:r w:rsidRPr="007D1769">
              <w:rPr>
                <w:rFonts w:ascii="Times New Roman" w:hAnsi="Times New Roman" w:cs="Times New Roman"/>
                <w:sz w:val="22"/>
                <w:szCs w:val="22"/>
              </w:rPr>
              <w:t>E</w:t>
            </w:r>
            <w:r w:rsidR="007C6F9B" w:rsidRPr="007D1769">
              <w:rPr>
                <w:rFonts w:ascii="Times New Roman" w:hAnsi="Times New Roman" w:cs="Times New Roman"/>
                <w:sz w:val="22"/>
                <w:szCs w:val="22"/>
              </w:rPr>
              <w:t>motional/Physiological</w:t>
            </w:r>
          </w:p>
        </w:tc>
        <w:tc>
          <w:tcPr>
            <w:tcW w:w="6608" w:type="dxa"/>
          </w:tcPr>
          <w:p w14:paraId="0A404FC7" w14:textId="1683C872" w:rsidR="001A36C3" w:rsidRPr="007D1769" w:rsidRDefault="00423299" w:rsidP="001A36C3">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1A36C3" w:rsidRPr="007D1769">
              <w:rPr>
                <w:rFonts w:ascii="Times New Roman" w:hAnsi="Times New Roman" w:cs="Times New Roman"/>
                <w:color w:val="000000" w:themeColor="text1"/>
                <w:sz w:val="22"/>
                <w:szCs w:val="22"/>
              </w:rPr>
              <w:t>When I say the wrong things to a class, I become anxious.</w:t>
            </w:r>
          </w:p>
          <w:p w14:paraId="44A913E7" w14:textId="66B4181A" w:rsidR="001A36C3" w:rsidRPr="007D1769" w:rsidRDefault="00423299" w:rsidP="001A36C3">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1A36C3" w:rsidRPr="007D1769">
              <w:rPr>
                <w:rFonts w:ascii="Times New Roman" w:hAnsi="Times New Roman" w:cs="Times New Roman"/>
                <w:color w:val="000000" w:themeColor="text1"/>
                <w:sz w:val="22"/>
                <w:szCs w:val="22"/>
              </w:rPr>
              <w:t>The idea of being in a classroom as a teacher makes me</w:t>
            </w:r>
            <w:r w:rsidRPr="007D1769">
              <w:rPr>
                <w:rFonts w:ascii="Times New Roman" w:hAnsi="Times New Roman" w:cs="Times New Roman"/>
                <w:color w:val="000000" w:themeColor="text1"/>
                <w:sz w:val="22"/>
                <w:szCs w:val="22"/>
              </w:rPr>
              <w:t xml:space="preserve"> </w:t>
            </w:r>
            <w:r w:rsidR="001A36C3" w:rsidRPr="007D1769">
              <w:rPr>
                <w:rFonts w:ascii="Times New Roman" w:hAnsi="Times New Roman" w:cs="Times New Roman"/>
                <w:color w:val="000000" w:themeColor="text1"/>
                <w:sz w:val="22"/>
                <w:szCs w:val="22"/>
              </w:rPr>
              <w:t>nervous</w:t>
            </w:r>
          </w:p>
          <w:p w14:paraId="7AAB724F" w14:textId="260D7A49" w:rsidR="001A36C3" w:rsidRPr="007D1769" w:rsidRDefault="00423299" w:rsidP="001A36C3">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1A36C3" w:rsidRPr="007D1769">
              <w:rPr>
                <w:rFonts w:ascii="Times New Roman" w:hAnsi="Times New Roman" w:cs="Times New Roman"/>
                <w:color w:val="000000" w:themeColor="text1"/>
                <w:sz w:val="22"/>
                <w:szCs w:val="22"/>
              </w:rPr>
              <w:t>I get excited when I do something right to help a child</w:t>
            </w:r>
            <w:r w:rsidRPr="007D1769">
              <w:rPr>
                <w:rFonts w:ascii="Times New Roman" w:hAnsi="Times New Roman" w:cs="Times New Roman"/>
                <w:color w:val="000000" w:themeColor="text1"/>
                <w:sz w:val="22"/>
                <w:szCs w:val="22"/>
              </w:rPr>
              <w:t xml:space="preserve"> </w:t>
            </w:r>
            <w:r w:rsidR="001A36C3" w:rsidRPr="007D1769">
              <w:rPr>
                <w:rFonts w:ascii="Times New Roman" w:hAnsi="Times New Roman" w:cs="Times New Roman"/>
                <w:color w:val="000000" w:themeColor="text1"/>
                <w:sz w:val="22"/>
                <w:szCs w:val="22"/>
              </w:rPr>
              <w:t>learn.</w:t>
            </w:r>
          </w:p>
          <w:p w14:paraId="25899A5F" w14:textId="77777777" w:rsidR="00423299" w:rsidRPr="007D1769" w:rsidRDefault="00423299" w:rsidP="001A36C3">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1A36C3" w:rsidRPr="007D1769">
              <w:rPr>
                <w:rFonts w:ascii="Times New Roman" w:hAnsi="Times New Roman" w:cs="Times New Roman"/>
                <w:color w:val="000000" w:themeColor="text1"/>
                <w:sz w:val="22"/>
                <w:szCs w:val="22"/>
              </w:rPr>
              <w:t>My fears of making mistakes affect my ability to teach.</w:t>
            </w:r>
          </w:p>
          <w:p w14:paraId="65C38CC3" w14:textId="246E6AB1" w:rsidR="001A36C3" w:rsidRPr="007D1769" w:rsidRDefault="00423299" w:rsidP="001A36C3">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1A36C3" w:rsidRPr="007D1769">
              <w:rPr>
                <w:rFonts w:ascii="Times New Roman" w:hAnsi="Times New Roman" w:cs="Times New Roman"/>
                <w:color w:val="000000" w:themeColor="text1"/>
                <w:sz w:val="22"/>
                <w:szCs w:val="22"/>
              </w:rPr>
              <w:t>I have felt my heart beat faster or harder when I have done</w:t>
            </w:r>
            <w:r w:rsidRPr="007D1769">
              <w:rPr>
                <w:rFonts w:ascii="Times New Roman" w:hAnsi="Times New Roman" w:cs="Times New Roman"/>
                <w:color w:val="000000" w:themeColor="text1"/>
                <w:sz w:val="22"/>
                <w:szCs w:val="22"/>
              </w:rPr>
              <w:t xml:space="preserve"> </w:t>
            </w:r>
            <w:r w:rsidR="001A36C3" w:rsidRPr="007D1769">
              <w:rPr>
                <w:rFonts w:ascii="Times New Roman" w:hAnsi="Times New Roman" w:cs="Times New Roman"/>
                <w:color w:val="000000" w:themeColor="text1"/>
                <w:sz w:val="22"/>
                <w:szCs w:val="22"/>
              </w:rPr>
              <w:t>well with a lesson.</w:t>
            </w:r>
          </w:p>
          <w:p w14:paraId="52E2E322" w14:textId="68AB1F9D" w:rsidR="001A36C3" w:rsidRPr="007D1769" w:rsidRDefault="00953611" w:rsidP="001A36C3">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1A36C3" w:rsidRPr="007D1769">
              <w:rPr>
                <w:rFonts w:ascii="Times New Roman" w:hAnsi="Times New Roman" w:cs="Times New Roman"/>
                <w:color w:val="000000" w:themeColor="text1"/>
                <w:sz w:val="22"/>
                <w:szCs w:val="22"/>
              </w:rPr>
              <w:t>Teaching well gives me a positive sense of personal success.</w:t>
            </w:r>
          </w:p>
          <w:p w14:paraId="1972DEE4" w14:textId="77777777" w:rsidR="00953611" w:rsidRPr="007D1769" w:rsidRDefault="00953611" w:rsidP="00953611">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1A36C3" w:rsidRPr="007D1769">
              <w:rPr>
                <w:rFonts w:ascii="Times New Roman" w:hAnsi="Times New Roman" w:cs="Times New Roman"/>
                <w:color w:val="000000" w:themeColor="text1"/>
                <w:sz w:val="22"/>
                <w:szCs w:val="22"/>
              </w:rPr>
              <w:t>When I have made mistakes teaching, I have felt my heart beat</w:t>
            </w:r>
            <w:r w:rsidR="00423299" w:rsidRPr="007D1769">
              <w:rPr>
                <w:rFonts w:ascii="Times New Roman" w:hAnsi="Times New Roman" w:cs="Times New Roman"/>
                <w:color w:val="000000" w:themeColor="text1"/>
                <w:sz w:val="22"/>
                <w:szCs w:val="22"/>
              </w:rPr>
              <w:t xml:space="preserve"> </w:t>
            </w:r>
            <w:r w:rsidR="001A36C3" w:rsidRPr="007D1769">
              <w:rPr>
                <w:rFonts w:ascii="Times New Roman" w:hAnsi="Times New Roman" w:cs="Times New Roman"/>
                <w:color w:val="000000" w:themeColor="text1"/>
                <w:sz w:val="22"/>
                <w:szCs w:val="22"/>
              </w:rPr>
              <w:t>faster and</w:t>
            </w:r>
            <w:r w:rsidRPr="007D1769">
              <w:rPr>
                <w:rFonts w:ascii="Times New Roman" w:hAnsi="Times New Roman" w:cs="Times New Roman"/>
                <w:color w:val="000000" w:themeColor="text1"/>
                <w:sz w:val="22"/>
                <w:szCs w:val="22"/>
              </w:rPr>
              <w:t xml:space="preserve">   </w:t>
            </w:r>
          </w:p>
          <w:p w14:paraId="01296F3E" w14:textId="6BCC2248" w:rsidR="00EB1E77" w:rsidRPr="007D1769" w:rsidRDefault="00953611" w:rsidP="00953611">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1A36C3" w:rsidRPr="007D1769">
              <w:rPr>
                <w:rFonts w:ascii="Times New Roman" w:hAnsi="Times New Roman" w:cs="Times New Roman"/>
                <w:color w:val="000000" w:themeColor="text1"/>
                <w:sz w:val="22"/>
                <w:szCs w:val="22"/>
              </w:rPr>
              <w:t>harder.</w:t>
            </w:r>
          </w:p>
        </w:tc>
      </w:tr>
      <w:tr w:rsidR="00953611" w:rsidRPr="007D1769" w14:paraId="47669EEA" w14:textId="77777777" w:rsidTr="00965093">
        <w:tc>
          <w:tcPr>
            <w:tcW w:w="2392" w:type="dxa"/>
          </w:tcPr>
          <w:p w14:paraId="05845256" w14:textId="3F5739F0" w:rsidR="00EB1E77" w:rsidRPr="007D1769" w:rsidRDefault="007C6F9B">
            <w:pPr>
              <w:rPr>
                <w:rFonts w:ascii="Times New Roman" w:hAnsi="Times New Roman" w:cs="Times New Roman"/>
                <w:sz w:val="22"/>
                <w:szCs w:val="22"/>
              </w:rPr>
            </w:pPr>
            <w:r w:rsidRPr="007D1769">
              <w:rPr>
                <w:rFonts w:ascii="Times New Roman" w:hAnsi="Times New Roman" w:cs="Times New Roman"/>
                <w:sz w:val="22"/>
                <w:szCs w:val="22"/>
              </w:rPr>
              <w:t>Vicarious Experiences</w:t>
            </w:r>
          </w:p>
        </w:tc>
        <w:tc>
          <w:tcPr>
            <w:tcW w:w="6608" w:type="dxa"/>
          </w:tcPr>
          <w:p w14:paraId="6F7C333C" w14:textId="114C2749" w:rsidR="00EB1E77" w:rsidRPr="007D1769" w:rsidRDefault="00953611">
            <w:pPr>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C2475B" w:rsidRPr="007D1769">
              <w:rPr>
                <w:rFonts w:ascii="Times New Roman" w:hAnsi="Times New Roman" w:cs="Times New Roman"/>
                <w:color w:val="000000" w:themeColor="text1"/>
                <w:sz w:val="22"/>
                <w:szCs w:val="22"/>
              </w:rPr>
              <w:t>I have learned about how to be a teacher by watching other</w:t>
            </w:r>
            <w:r w:rsidRPr="007D1769">
              <w:rPr>
                <w:rFonts w:ascii="Times New Roman" w:hAnsi="Times New Roman" w:cs="Times New Roman"/>
                <w:color w:val="000000" w:themeColor="text1"/>
                <w:sz w:val="22"/>
                <w:szCs w:val="22"/>
              </w:rPr>
              <w:t xml:space="preserve"> </w:t>
            </w:r>
            <w:r w:rsidR="00C2475B" w:rsidRPr="007D1769">
              <w:rPr>
                <w:rFonts w:ascii="Times New Roman" w:hAnsi="Times New Roman" w:cs="Times New Roman"/>
                <w:color w:val="000000" w:themeColor="text1"/>
                <w:sz w:val="22"/>
                <w:szCs w:val="22"/>
              </w:rPr>
              <w:t>skillful teachers.</w:t>
            </w:r>
          </w:p>
          <w:p w14:paraId="0AC6678E" w14:textId="318BCA33" w:rsidR="00C2475B" w:rsidRPr="007D1769" w:rsidRDefault="00953611" w:rsidP="00953611">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w:t>
            </w:r>
            <w:r w:rsidR="00C2475B" w:rsidRPr="007D1769">
              <w:rPr>
                <w:rFonts w:ascii="Times New Roman" w:hAnsi="Times New Roman" w:cs="Times New Roman"/>
                <w:color w:val="000000" w:themeColor="text1"/>
                <w:sz w:val="22"/>
                <w:szCs w:val="22"/>
              </w:rPr>
              <w:t>Watching other teachers make mistakes has taught me how to be</w:t>
            </w:r>
            <w:r w:rsidRPr="007D1769">
              <w:rPr>
                <w:rFonts w:ascii="Times New Roman" w:hAnsi="Times New Roman" w:cs="Times New Roman"/>
                <w:color w:val="000000" w:themeColor="text1"/>
                <w:sz w:val="22"/>
                <w:szCs w:val="22"/>
              </w:rPr>
              <w:t xml:space="preserve"> </w:t>
            </w:r>
            <w:r w:rsidR="00C2475B" w:rsidRPr="007D1769">
              <w:rPr>
                <w:rFonts w:ascii="Times New Roman" w:hAnsi="Times New Roman" w:cs="Times New Roman"/>
                <w:color w:val="000000" w:themeColor="text1"/>
                <w:sz w:val="22"/>
                <w:szCs w:val="22"/>
              </w:rPr>
              <w:t>a more effective teacher.</w:t>
            </w:r>
          </w:p>
          <w:p w14:paraId="6AE29CEA" w14:textId="73AD3BE0" w:rsidR="00953611" w:rsidRPr="007D1769" w:rsidRDefault="00953611" w:rsidP="00C2475B">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C2475B" w:rsidRPr="007D1769">
              <w:rPr>
                <w:rFonts w:ascii="Times New Roman" w:hAnsi="Times New Roman" w:cs="Times New Roman"/>
                <w:color w:val="000000" w:themeColor="text1"/>
                <w:sz w:val="22"/>
                <w:szCs w:val="22"/>
              </w:rPr>
              <w:t>I have had meaningful opportunities to observe teachers in</w:t>
            </w:r>
            <w:r w:rsidR="001F5213">
              <w:rPr>
                <w:rFonts w:ascii="Times New Roman" w:hAnsi="Times New Roman" w:cs="Times New Roman"/>
                <w:color w:val="000000" w:themeColor="text1"/>
                <w:sz w:val="22"/>
                <w:szCs w:val="22"/>
              </w:rPr>
              <w:t xml:space="preserve"> </w:t>
            </w:r>
            <w:r w:rsidR="00C2475B" w:rsidRPr="007D1769">
              <w:rPr>
                <w:rFonts w:ascii="Times New Roman" w:hAnsi="Times New Roman" w:cs="Times New Roman"/>
                <w:color w:val="000000" w:themeColor="text1"/>
                <w:sz w:val="22"/>
                <w:szCs w:val="22"/>
              </w:rPr>
              <w:t>action.</w:t>
            </w:r>
          </w:p>
          <w:p w14:paraId="42D02EC3" w14:textId="39B6C31F" w:rsidR="00C2475B" w:rsidRPr="007D1769" w:rsidRDefault="00953611" w:rsidP="00C2475B">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C2475B" w:rsidRPr="007D1769">
              <w:rPr>
                <w:rFonts w:ascii="Times New Roman" w:hAnsi="Times New Roman" w:cs="Times New Roman"/>
                <w:color w:val="000000" w:themeColor="text1"/>
                <w:sz w:val="22"/>
                <w:szCs w:val="22"/>
              </w:rPr>
              <w:t>My classroom observations are valuable to me.</w:t>
            </w:r>
          </w:p>
          <w:p w14:paraId="4C9B6FB5" w14:textId="1AA3EF40" w:rsidR="00C2475B" w:rsidRPr="007D1769" w:rsidRDefault="00953611" w:rsidP="00C2475B">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C2475B" w:rsidRPr="007D1769">
              <w:rPr>
                <w:rFonts w:ascii="Times New Roman" w:hAnsi="Times New Roman" w:cs="Times New Roman"/>
                <w:color w:val="000000" w:themeColor="text1"/>
                <w:sz w:val="22"/>
                <w:szCs w:val="22"/>
              </w:rPr>
              <w:t>Educational textbooks and journal articles have helpful</w:t>
            </w:r>
            <w:r w:rsidRPr="007D1769">
              <w:rPr>
                <w:rFonts w:ascii="Times New Roman" w:hAnsi="Times New Roman" w:cs="Times New Roman"/>
                <w:color w:val="000000" w:themeColor="text1"/>
                <w:sz w:val="22"/>
                <w:szCs w:val="22"/>
              </w:rPr>
              <w:t xml:space="preserve"> </w:t>
            </w:r>
            <w:r w:rsidR="00C2475B" w:rsidRPr="007D1769">
              <w:rPr>
                <w:rFonts w:ascii="Times New Roman" w:hAnsi="Times New Roman" w:cs="Times New Roman"/>
                <w:color w:val="000000" w:themeColor="text1"/>
                <w:sz w:val="22"/>
                <w:szCs w:val="22"/>
              </w:rPr>
              <w:t>information on how to teach.</w:t>
            </w:r>
          </w:p>
          <w:p w14:paraId="1293E444" w14:textId="1E1E24B2" w:rsidR="00953611" w:rsidRPr="007D1769" w:rsidRDefault="00953611" w:rsidP="001E7F45">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C2475B" w:rsidRPr="007D1769">
              <w:rPr>
                <w:rFonts w:ascii="Times New Roman" w:hAnsi="Times New Roman" w:cs="Times New Roman"/>
                <w:color w:val="000000" w:themeColor="text1"/>
                <w:sz w:val="22"/>
                <w:szCs w:val="22"/>
              </w:rPr>
              <w:t>I believe I can teach as well as the teachers portrayed in</w:t>
            </w:r>
            <w:r w:rsidRPr="007D1769">
              <w:rPr>
                <w:rFonts w:ascii="Times New Roman" w:hAnsi="Times New Roman" w:cs="Times New Roman"/>
                <w:color w:val="000000" w:themeColor="text1"/>
                <w:sz w:val="22"/>
                <w:szCs w:val="22"/>
              </w:rPr>
              <w:t xml:space="preserve"> </w:t>
            </w:r>
            <w:r w:rsidR="00C2475B" w:rsidRPr="007D1769">
              <w:rPr>
                <w:rFonts w:ascii="Times New Roman" w:hAnsi="Times New Roman" w:cs="Times New Roman"/>
                <w:color w:val="000000" w:themeColor="text1"/>
                <w:sz w:val="22"/>
                <w:szCs w:val="22"/>
              </w:rPr>
              <w:t>popular movies.</w:t>
            </w:r>
          </w:p>
          <w:p w14:paraId="55C51F76" w14:textId="05728E38" w:rsidR="001E7F45" w:rsidRPr="007D1769" w:rsidRDefault="00953611" w:rsidP="001E7F45">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1E7F45" w:rsidRPr="007D1769">
              <w:rPr>
                <w:rFonts w:ascii="Times New Roman" w:hAnsi="Times New Roman" w:cs="Times New Roman"/>
                <w:color w:val="000000" w:themeColor="text1"/>
                <w:sz w:val="22"/>
                <w:szCs w:val="22"/>
              </w:rPr>
              <w:t>I have developed confidence in my own teaching by observing</w:t>
            </w:r>
            <w:r w:rsidRPr="007D1769">
              <w:rPr>
                <w:rFonts w:ascii="Times New Roman" w:hAnsi="Times New Roman" w:cs="Times New Roman"/>
                <w:color w:val="000000" w:themeColor="text1"/>
                <w:sz w:val="22"/>
                <w:szCs w:val="22"/>
              </w:rPr>
              <w:t xml:space="preserve"> </w:t>
            </w:r>
            <w:r w:rsidR="001E7F45" w:rsidRPr="007D1769">
              <w:rPr>
                <w:rFonts w:ascii="Times New Roman" w:hAnsi="Times New Roman" w:cs="Times New Roman"/>
                <w:color w:val="000000" w:themeColor="text1"/>
                <w:sz w:val="22"/>
                <w:szCs w:val="22"/>
              </w:rPr>
              <w:t>the mistakes that other teachers make.</w:t>
            </w:r>
          </w:p>
          <w:p w14:paraId="57DF47A3" w14:textId="16C6ADBF" w:rsidR="00953611" w:rsidRPr="007D1769" w:rsidRDefault="00953611" w:rsidP="001E7F45">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1E7F45" w:rsidRPr="007D1769">
              <w:rPr>
                <w:rFonts w:ascii="Times New Roman" w:hAnsi="Times New Roman" w:cs="Times New Roman"/>
                <w:color w:val="000000" w:themeColor="text1"/>
                <w:sz w:val="22"/>
                <w:szCs w:val="22"/>
              </w:rPr>
              <w:t>When I see other teachers do poorly, I am able to learn how</w:t>
            </w:r>
            <w:r w:rsidRPr="007D1769">
              <w:rPr>
                <w:rFonts w:ascii="Times New Roman" w:hAnsi="Times New Roman" w:cs="Times New Roman"/>
                <w:color w:val="000000" w:themeColor="text1"/>
                <w:sz w:val="22"/>
                <w:szCs w:val="22"/>
              </w:rPr>
              <w:t xml:space="preserve"> </w:t>
            </w:r>
            <w:r w:rsidR="001E7F45" w:rsidRPr="007D1769">
              <w:rPr>
                <w:rFonts w:ascii="Times New Roman" w:hAnsi="Times New Roman" w:cs="Times New Roman"/>
                <w:color w:val="000000" w:themeColor="text1"/>
                <w:sz w:val="22"/>
                <w:szCs w:val="22"/>
              </w:rPr>
              <w:t>to teach more effectively.</w:t>
            </w:r>
          </w:p>
          <w:p w14:paraId="1FA63C5E" w14:textId="611E3312" w:rsidR="00C2475B" w:rsidRPr="007D1769" w:rsidRDefault="00953611" w:rsidP="001D7F8B">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lastRenderedPageBreak/>
              <w:t xml:space="preserve">* </w:t>
            </w:r>
            <w:r w:rsidR="001E7F45" w:rsidRPr="007D1769">
              <w:rPr>
                <w:rFonts w:ascii="Times New Roman" w:hAnsi="Times New Roman" w:cs="Times New Roman"/>
                <w:color w:val="000000" w:themeColor="text1"/>
                <w:sz w:val="22"/>
                <w:szCs w:val="22"/>
              </w:rPr>
              <w:t>I am able to improve my own instruction by noticing the</w:t>
            </w:r>
            <w:r w:rsidRPr="007D1769">
              <w:rPr>
                <w:rFonts w:ascii="Times New Roman" w:hAnsi="Times New Roman" w:cs="Times New Roman"/>
                <w:color w:val="000000" w:themeColor="text1"/>
                <w:sz w:val="22"/>
                <w:szCs w:val="22"/>
              </w:rPr>
              <w:t xml:space="preserve"> </w:t>
            </w:r>
            <w:r w:rsidR="001E7F45" w:rsidRPr="007D1769">
              <w:rPr>
                <w:rFonts w:ascii="Times New Roman" w:hAnsi="Times New Roman" w:cs="Times New Roman"/>
                <w:color w:val="000000" w:themeColor="text1"/>
                <w:sz w:val="22"/>
                <w:szCs w:val="22"/>
              </w:rPr>
              <w:t>errors that others make.</w:t>
            </w:r>
          </w:p>
        </w:tc>
      </w:tr>
      <w:tr w:rsidR="00953611" w:rsidRPr="007D1769" w14:paraId="0506B03F" w14:textId="77777777" w:rsidTr="00965093">
        <w:tc>
          <w:tcPr>
            <w:tcW w:w="2392" w:type="dxa"/>
          </w:tcPr>
          <w:p w14:paraId="20037EF4" w14:textId="4F0937C3" w:rsidR="007C6F9B" w:rsidRPr="007D1769" w:rsidRDefault="00273009">
            <w:pPr>
              <w:rPr>
                <w:rFonts w:ascii="Times New Roman" w:hAnsi="Times New Roman" w:cs="Times New Roman"/>
                <w:sz w:val="22"/>
                <w:szCs w:val="22"/>
              </w:rPr>
            </w:pPr>
            <w:r>
              <w:rPr>
                <w:rFonts w:ascii="Times New Roman" w:hAnsi="Times New Roman" w:cs="Times New Roman"/>
                <w:sz w:val="22"/>
                <w:szCs w:val="22"/>
              </w:rPr>
              <w:t>Verbal Persuasion</w:t>
            </w:r>
          </w:p>
        </w:tc>
        <w:tc>
          <w:tcPr>
            <w:tcW w:w="6608" w:type="dxa"/>
          </w:tcPr>
          <w:p w14:paraId="1096E5D1" w14:textId="3D14007E" w:rsidR="001E7F45" w:rsidRPr="007D1769" w:rsidRDefault="001D7F8B" w:rsidP="001E7F45">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1E7F45" w:rsidRPr="007D1769">
              <w:rPr>
                <w:rFonts w:ascii="Times New Roman" w:hAnsi="Times New Roman" w:cs="Times New Roman"/>
                <w:color w:val="000000" w:themeColor="text1"/>
                <w:sz w:val="22"/>
                <w:szCs w:val="22"/>
              </w:rPr>
              <w:t>Listening to others talk about teaching gives me useful</w:t>
            </w:r>
            <w:r w:rsidR="00953611" w:rsidRPr="007D1769">
              <w:rPr>
                <w:rFonts w:ascii="Times New Roman" w:hAnsi="Times New Roman" w:cs="Times New Roman"/>
                <w:color w:val="000000" w:themeColor="text1"/>
                <w:sz w:val="22"/>
                <w:szCs w:val="22"/>
              </w:rPr>
              <w:t xml:space="preserve"> </w:t>
            </w:r>
            <w:r w:rsidR="001E7F45" w:rsidRPr="007D1769">
              <w:rPr>
                <w:rFonts w:ascii="Times New Roman" w:hAnsi="Times New Roman" w:cs="Times New Roman"/>
                <w:color w:val="000000" w:themeColor="text1"/>
                <w:sz w:val="22"/>
                <w:szCs w:val="22"/>
              </w:rPr>
              <w:t>information on teaching.</w:t>
            </w:r>
          </w:p>
          <w:p w14:paraId="4BE71924" w14:textId="3A0CC9A4" w:rsidR="001E7F45" w:rsidRPr="007D1769" w:rsidRDefault="001D7F8B" w:rsidP="001E7F45">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w:t>
            </w:r>
            <w:r w:rsidR="0042515A">
              <w:rPr>
                <w:rFonts w:ascii="Times New Roman" w:hAnsi="Times New Roman" w:cs="Times New Roman"/>
                <w:color w:val="000000" w:themeColor="text1"/>
                <w:sz w:val="22"/>
                <w:szCs w:val="22"/>
              </w:rPr>
              <w:t xml:space="preserve"> I learn a great deal </w:t>
            </w:r>
            <w:r w:rsidR="0042515A" w:rsidRPr="007D1769">
              <w:rPr>
                <w:rFonts w:ascii="Times New Roman" w:hAnsi="Times New Roman" w:cs="Times New Roman"/>
                <w:color w:val="000000" w:themeColor="text1"/>
                <w:sz w:val="22"/>
                <w:szCs w:val="22"/>
              </w:rPr>
              <w:t>about how to actually teach effectively from suggestions of others.</w:t>
            </w:r>
          </w:p>
          <w:p w14:paraId="7821D912" w14:textId="0171E320" w:rsidR="001E7F45" w:rsidRPr="007D1769" w:rsidRDefault="001D7F8B" w:rsidP="001E7F45">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1E7F45" w:rsidRPr="007D1769">
              <w:rPr>
                <w:rFonts w:ascii="Times New Roman" w:hAnsi="Times New Roman" w:cs="Times New Roman"/>
                <w:color w:val="000000" w:themeColor="text1"/>
                <w:sz w:val="22"/>
                <w:szCs w:val="22"/>
              </w:rPr>
              <w:t xml:space="preserve">The </w:t>
            </w:r>
            <w:r w:rsidR="00F15B2A">
              <w:rPr>
                <w:rFonts w:ascii="Times New Roman" w:hAnsi="Times New Roman" w:cs="Times New Roman"/>
                <w:color w:val="000000" w:themeColor="text1"/>
                <w:sz w:val="22"/>
                <w:szCs w:val="22"/>
              </w:rPr>
              <w:t>feedback I receive from others helps me teach better.</w:t>
            </w:r>
          </w:p>
          <w:p w14:paraId="15AA9D7B" w14:textId="291D2F2E" w:rsidR="001E7F45" w:rsidRPr="007D1769" w:rsidRDefault="001D7F8B" w:rsidP="001E7F45">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1E7F45" w:rsidRPr="007D1769">
              <w:rPr>
                <w:rFonts w:ascii="Times New Roman" w:hAnsi="Times New Roman" w:cs="Times New Roman"/>
                <w:color w:val="000000" w:themeColor="text1"/>
                <w:sz w:val="22"/>
                <w:szCs w:val="22"/>
              </w:rPr>
              <w:t>When people I respect tell me I will be a good teacher, I</w:t>
            </w:r>
            <w:r w:rsidRPr="007D1769">
              <w:rPr>
                <w:rFonts w:ascii="Times New Roman" w:hAnsi="Times New Roman" w:cs="Times New Roman"/>
                <w:color w:val="000000" w:themeColor="text1"/>
                <w:sz w:val="22"/>
                <w:szCs w:val="22"/>
              </w:rPr>
              <w:t xml:space="preserve"> </w:t>
            </w:r>
            <w:r w:rsidR="001E7F45" w:rsidRPr="007D1769">
              <w:rPr>
                <w:rFonts w:ascii="Times New Roman" w:hAnsi="Times New Roman" w:cs="Times New Roman"/>
                <w:color w:val="000000" w:themeColor="text1"/>
                <w:sz w:val="22"/>
                <w:szCs w:val="22"/>
              </w:rPr>
              <w:t>tend to believe them.</w:t>
            </w:r>
          </w:p>
          <w:p w14:paraId="117D1227" w14:textId="17046FEC" w:rsidR="001E7F45" w:rsidRPr="007D1769" w:rsidRDefault="001D7F8B" w:rsidP="001E7F45">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1E7F45" w:rsidRPr="007D1769">
              <w:rPr>
                <w:rFonts w:ascii="Times New Roman" w:hAnsi="Times New Roman" w:cs="Times New Roman"/>
                <w:color w:val="000000" w:themeColor="text1"/>
                <w:sz w:val="22"/>
                <w:szCs w:val="22"/>
              </w:rPr>
              <w:t>Feedback from other teachers is valuable to me.</w:t>
            </w:r>
          </w:p>
          <w:p w14:paraId="76C9B5FF" w14:textId="4476861B" w:rsidR="001E7F45" w:rsidRPr="007D1769" w:rsidRDefault="001D7F8B" w:rsidP="001E7F45">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1E7F45" w:rsidRPr="007D1769">
              <w:rPr>
                <w:rFonts w:ascii="Times New Roman" w:hAnsi="Times New Roman" w:cs="Times New Roman"/>
                <w:color w:val="000000" w:themeColor="text1"/>
                <w:sz w:val="22"/>
                <w:szCs w:val="22"/>
              </w:rPr>
              <w:t>I often compare my own abilities to other teachers.</w:t>
            </w:r>
          </w:p>
          <w:p w14:paraId="0046C9F7" w14:textId="7628E4A5" w:rsidR="001E7F45" w:rsidRPr="007D1769" w:rsidRDefault="001D7F8B" w:rsidP="001E7F45">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1E7F45" w:rsidRPr="007D1769">
              <w:rPr>
                <w:rFonts w:ascii="Times New Roman" w:hAnsi="Times New Roman" w:cs="Times New Roman"/>
                <w:color w:val="000000" w:themeColor="text1"/>
                <w:sz w:val="22"/>
                <w:szCs w:val="22"/>
              </w:rPr>
              <w:t>My coursework has helped me develop effective teaching</w:t>
            </w:r>
            <w:r w:rsidRPr="007D1769">
              <w:rPr>
                <w:rFonts w:ascii="Times New Roman" w:hAnsi="Times New Roman" w:cs="Times New Roman"/>
                <w:color w:val="000000" w:themeColor="text1"/>
                <w:sz w:val="22"/>
                <w:szCs w:val="22"/>
              </w:rPr>
              <w:t xml:space="preserve"> </w:t>
            </w:r>
            <w:r w:rsidR="001E7F45" w:rsidRPr="007D1769">
              <w:rPr>
                <w:rFonts w:ascii="Times New Roman" w:hAnsi="Times New Roman" w:cs="Times New Roman"/>
                <w:color w:val="000000" w:themeColor="text1"/>
                <w:sz w:val="22"/>
                <w:szCs w:val="22"/>
              </w:rPr>
              <w:t>strategies and skills.</w:t>
            </w:r>
            <w:r w:rsidRPr="007D1769">
              <w:rPr>
                <w:rFonts w:ascii="Times New Roman" w:hAnsi="Times New Roman" w:cs="Times New Roman"/>
                <w:color w:val="000000" w:themeColor="text1"/>
                <w:sz w:val="22"/>
                <w:szCs w:val="22"/>
              </w:rPr>
              <w:t xml:space="preserve"> *</w:t>
            </w:r>
            <w:r w:rsidR="00DF6F0C">
              <w:rPr>
                <w:rFonts w:ascii="Times New Roman" w:hAnsi="Times New Roman" w:cs="Times New Roman"/>
                <w:color w:val="000000" w:themeColor="text1"/>
                <w:sz w:val="22"/>
                <w:szCs w:val="22"/>
              </w:rPr>
              <w:t xml:space="preserve"> I tend to believe others when they tell me I will be a good teacher.</w:t>
            </w:r>
          </w:p>
          <w:p w14:paraId="74D5AB41" w14:textId="276CCBCC" w:rsidR="001E7F45" w:rsidRPr="007D1769" w:rsidRDefault="001D7F8B" w:rsidP="001E7F45">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w:t>
            </w:r>
            <w:r w:rsidR="00EA280A">
              <w:rPr>
                <w:rFonts w:ascii="Times New Roman" w:hAnsi="Times New Roman" w:cs="Times New Roman"/>
                <w:color w:val="000000" w:themeColor="text1"/>
                <w:sz w:val="22"/>
                <w:szCs w:val="22"/>
              </w:rPr>
              <w:t xml:space="preserve"> </w:t>
            </w:r>
            <w:r w:rsidR="00DF6F0C">
              <w:rPr>
                <w:rFonts w:ascii="Times New Roman" w:hAnsi="Times New Roman" w:cs="Times New Roman"/>
                <w:color w:val="000000" w:themeColor="text1"/>
                <w:sz w:val="22"/>
                <w:szCs w:val="22"/>
              </w:rPr>
              <w:t>The things I learn in coursework helps me be an effective teacher.</w:t>
            </w:r>
          </w:p>
          <w:p w14:paraId="412A0B77" w14:textId="0B2711C0" w:rsidR="007C6F9B" w:rsidRPr="007D1769" w:rsidRDefault="001D7F8B" w:rsidP="005E62DF">
            <w:pPr>
              <w:pStyle w:val="Default"/>
              <w:rPr>
                <w:rFonts w:ascii="Times New Roman" w:hAnsi="Times New Roman" w:cs="Times New Roman"/>
                <w:color w:val="000000" w:themeColor="text1"/>
                <w:sz w:val="22"/>
                <w:szCs w:val="22"/>
              </w:rPr>
            </w:pPr>
            <w:r w:rsidRPr="007D1769">
              <w:rPr>
                <w:rFonts w:ascii="Times New Roman" w:hAnsi="Times New Roman" w:cs="Times New Roman"/>
                <w:color w:val="000000" w:themeColor="text1"/>
                <w:sz w:val="22"/>
                <w:szCs w:val="22"/>
              </w:rPr>
              <w:t xml:space="preserve">* </w:t>
            </w:r>
            <w:r w:rsidR="001E7F45" w:rsidRPr="007D1769">
              <w:rPr>
                <w:rFonts w:ascii="Times New Roman" w:hAnsi="Times New Roman" w:cs="Times New Roman"/>
                <w:color w:val="000000" w:themeColor="text1"/>
                <w:sz w:val="22"/>
                <w:szCs w:val="22"/>
              </w:rPr>
              <w:t>I often get important feedback from my professors about my</w:t>
            </w:r>
            <w:r w:rsidRPr="007D1769">
              <w:rPr>
                <w:rFonts w:ascii="Times New Roman" w:hAnsi="Times New Roman" w:cs="Times New Roman"/>
                <w:color w:val="000000" w:themeColor="text1"/>
                <w:sz w:val="22"/>
                <w:szCs w:val="22"/>
              </w:rPr>
              <w:t xml:space="preserve"> </w:t>
            </w:r>
            <w:r w:rsidR="001E7F45" w:rsidRPr="007D1769">
              <w:rPr>
                <w:rFonts w:ascii="Times New Roman" w:hAnsi="Times New Roman" w:cs="Times New Roman"/>
                <w:color w:val="000000" w:themeColor="text1"/>
                <w:sz w:val="22"/>
                <w:szCs w:val="22"/>
              </w:rPr>
              <w:t>teaching ability.</w:t>
            </w:r>
          </w:p>
        </w:tc>
      </w:tr>
    </w:tbl>
    <w:p w14:paraId="02D0616B" w14:textId="77777777" w:rsidR="00EB1E77" w:rsidRPr="007D1769" w:rsidRDefault="00EB1E77" w:rsidP="00EB1E77">
      <w:pPr>
        <w:spacing w:line="480" w:lineRule="auto"/>
        <w:contextualSpacing/>
        <w:rPr>
          <w:rFonts w:ascii="Times New Roman" w:hAnsi="Times New Roman" w:cs="Times New Roman"/>
        </w:rPr>
      </w:pPr>
    </w:p>
    <w:p w14:paraId="5B9BA966" w14:textId="646E5927" w:rsidR="006820BE" w:rsidRPr="007D1769" w:rsidRDefault="007F30D8" w:rsidP="00CF5CEC">
      <w:pPr>
        <w:spacing w:line="480" w:lineRule="auto"/>
        <w:ind w:firstLine="720"/>
        <w:contextualSpacing/>
        <w:rPr>
          <w:rFonts w:ascii="Times New Roman" w:hAnsi="Times New Roman" w:cs="Times New Roman"/>
        </w:rPr>
      </w:pPr>
      <w:r w:rsidRPr="007D1769">
        <w:rPr>
          <w:rFonts w:ascii="Times New Roman" w:hAnsi="Times New Roman" w:cs="Times New Roman"/>
        </w:rPr>
        <w:t>Although the authors admit there were items associated with non-intended factors and deemed item and subscale revision needed, there are ample reasons to choose the SOSI to measure the four sources of self-efficacy. The SOSI was designed to address limitations of previous measures, which d</w:t>
      </w:r>
      <w:r w:rsidR="005E62DF" w:rsidRPr="007D1769">
        <w:rPr>
          <w:rFonts w:ascii="Times New Roman" w:hAnsi="Times New Roman" w:cs="Times New Roman"/>
        </w:rPr>
        <w:t>id</w:t>
      </w:r>
      <w:r w:rsidRPr="007D1769">
        <w:rPr>
          <w:rFonts w:ascii="Times New Roman" w:hAnsi="Times New Roman" w:cs="Times New Roman"/>
        </w:rPr>
        <w:t xml:space="preserve"> not fully capture the construct of self-efficacy </w:t>
      </w:r>
      <w:r w:rsidR="000372F8" w:rsidRPr="007D1769">
        <w:rPr>
          <w:rFonts w:ascii="Times New Roman" w:hAnsi="Times New Roman" w:cs="Times New Roman"/>
        </w:rPr>
        <w:t xml:space="preserve">that includes the four sources of self-efficacy as </w:t>
      </w:r>
      <w:r w:rsidRPr="007D1769">
        <w:rPr>
          <w:rFonts w:ascii="Times New Roman" w:hAnsi="Times New Roman" w:cs="Times New Roman"/>
        </w:rPr>
        <w:t>identified by Bandura</w:t>
      </w:r>
      <w:r w:rsidR="00072C27" w:rsidRPr="007D1769">
        <w:rPr>
          <w:rFonts w:ascii="Times New Roman" w:hAnsi="Times New Roman" w:cs="Times New Roman"/>
        </w:rPr>
        <w:t xml:space="preserve"> (</w:t>
      </w:r>
      <w:r w:rsidR="000372F8" w:rsidRPr="007D1769">
        <w:rPr>
          <w:rFonts w:ascii="Times New Roman" w:hAnsi="Times New Roman" w:cs="Times New Roman"/>
        </w:rPr>
        <w:t>Kieffer &amp; Henson, 2000</w:t>
      </w:r>
      <w:r w:rsidR="00072C27" w:rsidRPr="007D1769">
        <w:rPr>
          <w:rFonts w:ascii="Times New Roman" w:hAnsi="Times New Roman" w:cs="Times New Roman"/>
        </w:rPr>
        <w:t>)</w:t>
      </w:r>
      <w:r w:rsidRPr="007D1769">
        <w:rPr>
          <w:rFonts w:ascii="Times New Roman" w:hAnsi="Times New Roman" w:cs="Times New Roman"/>
        </w:rPr>
        <w:t xml:space="preserve">. </w:t>
      </w:r>
      <w:r w:rsidR="00105E84" w:rsidRPr="007D1769">
        <w:rPr>
          <w:rFonts w:ascii="Times New Roman" w:hAnsi="Times New Roman" w:cs="Times New Roman"/>
        </w:rPr>
        <w:t xml:space="preserve">The SOSI </w:t>
      </w:r>
      <w:r w:rsidR="00BC2B15" w:rsidRPr="007D1769">
        <w:rPr>
          <w:rFonts w:ascii="Times New Roman" w:hAnsi="Times New Roman" w:cs="Times New Roman"/>
        </w:rPr>
        <w:t xml:space="preserve">was created to capture </w:t>
      </w:r>
      <w:r w:rsidR="00072C27" w:rsidRPr="007D1769">
        <w:rPr>
          <w:rFonts w:ascii="Times New Roman" w:hAnsi="Times New Roman" w:cs="Times New Roman"/>
        </w:rPr>
        <w:t>the varied</w:t>
      </w:r>
      <w:r w:rsidR="00BC2B15" w:rsidRPr="007D1769">
        <w:rPr>
          <w:rFonts w:ascii="Times New Roman" w:hAnsi="Times New Roman" w:cs="Times New Roman"/>
        </w:rPr>
        <w:t xml:space="preserve"> </w:t>
      </w:r>
      <w:r w:rsidR="00072C27" w:rsidRPr="007D1769">
        <w:rPr>
          <w:rFonts w:ascii="Times New Roman" w:hAnsi="Times New Roman" w:cs="Times New Roman"/>
        </w:rPr>
        <w:t xml:space="preserve">positive and negative events that can potentially provide information about </w:t>
      </w:r>
      <w:r w:rsidR="006D4958" w:rsidRPr="007D1769">
        <w:rPr>
          <w:rFonts w:ascii="Times New Roman" w:hAnsi="Times New Roman" w:cs="Times New Roman"/>
        </w:rPr>
        <w:t>influences of self-effic</w:t>
      </w:r>
      <w:r w:rsidR="00F311D1" w:rsidRPr="007D1769">
        <w:rPr>
          <w:rFonts w:ascii="Times New Roman" w:hAnsi="Times New Roman" w:cs="Times New Roman"/>
        </w:rPr>
        <w:t>a</w:t>
      </w:r>
      <w:r w:rsidR="006D4958" w:rsidRPr="007D1769">
        <w:rPr>
          <w:rFonts w:ascii="Times New Roman" w:hAnsi="Times New Roman" w:cs="Times New Roman"/>
        </w:rPr>
        <w:t>cy.</w:t>
      </w:r>
    </w:p>
    <w:p w14:paraId="115CC250" w14:textId="4C158CC3" w:rsidR="00CF5CEC" w:rsidRPr="007D1769" w:rsidRDefault="006820BE" w:rsidP="00CF5CEC">
      <w:pPr>
        <w:ind w:left="720" w:right="900"/>
        <w:contextualSpacing/>
        <w:rPr>
          <w:rFonts w:ascii="Times New Roman" w:hAnsi="Times New Roman" w:cs="Times New Roman"/>
        </w:rPr>
      </w:pPr>
      <w:r w:rsidRPr="007D1769">
        <w:rPr>
          <w:rFonts w:ascii="Times New Roman" w:hAnsi="Times New Roman" w:cs="Times New Roman"/>
          <w:color w:val="auto"/>
          <w:sz w:val="23"/>
          <w:szCs w:val="23"/>
        </w:rPr>
        <w:t>For</w:t>
      </w:r>
      <w:r w:rsidRPr="007D1769">
        <w:rPr>
          <w:rFonts w:ascii="Times New Roman" w:hAnsi="Times New Roman" w:cs="Times New Roman"/>
          <w:sz w:val="23"/>
          <w:szCs w:val="23"/>
        </w:rPr>
        <w:t xml:space="preserve"> </w:t>
      </w:r>
      <w:r w:rsidRPr="007D1769">
        <w:rPr>
          <w:rFonts w:ascii="Times New Roman" w:hAnsi="Times New Roman" w:cs="Times New Roman"/>
          <w:color w:val="auto"/>
          <w:sz w:val="23"/>
          <w:szCs w:val="23"/>
        </w:rPr>
        <w:t>example, it is possible that a vicarious experience in which a</w:t>
      </w:r>
      <w:r w:rsidRPr="007D1769">
        <w:rPr>
          <w:rFonts w:ascii="Times New Roman" w:hAnsi="Times New Roman" w:cs="Times New Roman"/>
          <w:sz w:val="23"/>
          <w:szCs w:val="23"/>
        </w:rPr>
        <w:t xml:space="preserve"> </w:t>
      </w:r>
      <w:r w:rsidRPr="007D1769">
        <w:rPr>
          <w:rFonts w:ascii="Times New Roman" w:hAnsi="Times New Roman" w:cs="Times New Roman"/>
          <w:color w:val="auto"/>
          <w:sz w:val="23"/>
          <w:szCs w:val="23"/>
        </w:rPr>
        <w:t>preservice teacher witnesses an experienced teacher succeed can</w:t>
      </w:r>
      <w:r w:rsidRPr="007D1769">
        <w:rPr>
          <w:rFonts w:ascii="Times New Roman" w:hAnsi="Times New Roman" w:cs="Times New Roman"/>
          <w:sz w:val="23"/>
          <w:szCs w:val="23"/>
        </w:rPr>
        <w:t xml:space="preserve"> </w:t>
      </w:r>
      <w:r w:rsidRPr="007D1769">
        <w:rPr>
          <w:rFonts w:ascii="Times New Roman" w:hAnsi="Times New Roman" w:cs="Times New Roman"/>
          <w:color w:val="auto"/>
          <w:sz w:val="23"/>
          <w:szCs w:val="23"/>
        </w:rPr>
        <w:t>bolster the preservice teacher's own belief in his/her ability to</w:t>
      </w:r>
      <w:r w:rsidR="00CF5CEC" w:rsidRPr="007D1769">
        <w:rPr>
          <w:rFonts w:ascii="Times New Roman" w:hAnsi="Times New Roman" w:cs="Times New Roman"/>
          <w:sz w:val="23"/>
          <w:szCs w:val="23"/>
        </w:rPr>
        <w:t xml:space="preserve"> </w:t>
      </w:r>
      <w:r w:rsidRPr="007D1769">
        <w:rPr>
          <w:rFonts w:ascii="Times New Roman" w:hAnsi="Times New Roman" w:cs="Times New Roman"/>
          <w:color w:val="auto"/>
          <w:sz w:val="23"/>
          <w:szCs w:val="23"/>
        </w:rPr>
        <w:t>succeed at the task. Furthermore, depending on the preservice</w:t>
      </w:r>
      <w:r w:rsidR="00CF5CEC" w:rsidRPr="007D1769">
        <w:rPr>
          <w:rFonts w:ascii="Times New Roman" w:hAnsi="Times New Roman" w:cs="Times New Roman"/>
          <w:sz w:val="23"/>
          <w:szCs w:val="23"/>
        </w:rPr>
        <w:t xml:space="preserve"> </w:t>
      </w:r>
      <w:r w:rsidRPr="007D1769">
        <w:rPr>
          <w:rFonts w:ascii="Times New Roman" w:hAnsi="Times New Roman" w:cs="Times New Roman"/>
          <w:color w:val="auto"/>
          <w:sz w:val="23"/>
          <w:szCs w:val="23"/>
        </w:rPr>
        <w:t>teacher's attributions, witnessing an experienced teacher fail</w:t>
      </w:r>
      <w:r w:rsidR="00CF5CEC" w:rsidRPr="007D1769">
        <w:rPr>
          <w:rFonts w:ascii="Times New Roman" w:hAnsi="Times New Roman" w:cs="Times New Roman"/>
          <w:sz w:val="23"/>
          <w:szCs w:val="23"/>
        </w:rPr>
        <w:t xml:space="preserve"> </w:t>
      </w:r>
      <w:r w:rsidRPr="007D1769">
        <w:rPr>
          <w:rFonts w:ascii="Times New Roman" w:hAnsi="Times New Roman" w:cs="Times New Roman"/>
          <w:color w:val="auto"/>
          <w:sz w:val="23"/>
          <w:szCs w:val="23"/>
        </w:rPr>
        <w:t>may also bolster the preservice teacher's efficacy if he/she</w:t>
      </w:r>
      <w:r w:rsidR="00CF5CEC" w:rsidRPr="007D1769">
        <w:rPr>
          <w:rFonts w:ascii="Times New Roman" w:hAnsi="Times New Roman" w:cs="Times New Roman"/>
          <w:sz w:val="23"/>
          <w:szCs w:val="23"/>
        </w:rPr>
        <w:t xml:space="preserve"> </w:t>
      </w:r>
      <w:r w:rsidRPr="007D1769">
        <w:rPr>
          <w:rFonts w:ascii="Times New Roman" w:hAnsi="Times New Roman" w:cs="Times New Roman"/>
          <w:color w:val="auto"/>
          <w:sz w:val="23"/>
          <w:szCs w:val="23"/>
        </w:rPr>
        <w:t>perceives him/herself as having better skills than the observed</w:t>
      </w:r>
      <w:r w:rsidR="00CF5CEC" w:rsidRPr="007D1769">
        <w:rPr>
          <w:rFonts w:ascii="Times New Roman" w:hAnsi="Times New Roman" w:cs="Times New Roman"/>
          <w:sz w:val="23"/>
          <w:szCs w:val="23"/>
        </w:rPr>
        <w:t xml:space="preserve"> </w:t>
      </w:r>
      <w:r w:rsidRPr="007D1769">
        <w:rPr>
          <w:rFonts w:ascii="Times New Roman" w:hAnsi="Times New Roman" w:cs="Times New Roman"/>
          <w:color w:val="auto"/>
          <w:sz w:val="23"/>
          <w:szCs w:val="23"/>
        </w:rPr>
        <w:t>teacher. The SOSI items were developed to potentially capture</w:t>
      </w:r>
      <w:r w:rsidR="00CF5CEC" w:rsidRPr="007D1769">
        <w:rPr>
          <w:rFonts w:ascii="Times New Roman" w:hAnsi="Times New Roman" w:cs="Times New Roman"/>
          <w:sz w:val="23"/>
          <w:szCs w:val="23"/>
        </w:rPr>
        <w:t xml:space="preserve"> </w:t>
      </w:r>
      <w:r w:rsidRPr="007D1769">
        <w:rPr>
          <w:rFonts w:ascii="Times New Roman" w:hAnsi="Times New Roman" w:cs="Times New Roman"/>
          <w:color w:val="auto"/>
          <w:sz w:val="23"/>
          <w:szCs w:val="23"/>
        </w:rPr>
        <w:t>these varied sources of efficacy information</w:t>
      </w:r>
      <w:r w:rsidR="00CF5CEC" w:rsidRPr="007D1769">
        <w:rPr>
          <w:rFonts w:ascii="Times New Roman" w:hAnsi="Times New Roman" w:cs="Times New Roman"/>
          <w:sz w:val="23"/>
          <w:szCs w:val="23"/>
        </w:rPr>
        <w:t xml:space="preserve"> (Kieffer &amp; Henson, 2000, p. 7)</w:t>
      </w:r>
    </w:p>
    <w:p w14:paraId="79F40E88" w14:textId="77777777" w:rsidR="00CF5CEC" w:rsidRPr="007D1769" w:rsidRDefault="00CF5CEC" w:rsidP="00CF5CEC">
      <w:pPr>
        <w:ind w:firstLine="720"/>
        <w:contextualSpacing/>
        <w:rPr>
          <w:rFonts w:ascii="Times New Roman" w:hAnsi="Times New Roman" w:cs="Times New Roman"/>
        </w:rPr>
      </w:pPr>
    </w:p>
    <w:p w14:paraId="10CB1F37" w14:textId="22FF0AB8" w:rsidR="007F30D8" w:rsidRPr="007D1769" w:rsidRDefault="007F30D8" w:rsidP="006820BE">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Therefore, the SOSI may result in </w:t>
      </w:r>
      <w:r w:rsidR="00DC0EE1" w:rsidRPr="007D1769">
        <w:rPr>
          <w:rFonts w:ascii="Times New Roman" w:hAnsi="Times New Roman" w:cs="Times New Roman"/>
        </w:rPr>
        <w:t xml:space="preserve">a </w:t>
      </w:r>
      <w:r w:rsidRPr="007D1769">
        <w:rPr>
          <w:rFonts w:ascii="Times New Roman" w:hAnsi="Times New Roman" w:cs="Times New Roman"/>
        </w:rPr>
        <w:t>more comprehensive and refined assessment</w:t>
      </w:r>
      <w:r w:rsidR="00F311D1" w:rsidRPr="007D1769">
        <w:rPr>
          <w:rFonts w:ascii="Times New Roman" w:hAnsi="Times New Roman" w:cs="Times New Roman"/>
        </w:rPr>
        <w:t xml:space="preserve"> of the four sources of efficacy</w:t>
      </w:r>
      <w:r w:rsidRPr="007D1769">
        <w:rPr>
          <w:rFonts w:ascii="Times New Roman" w:hAnsi="Times New Roman" w:cs="Times New Roman"/>
        </w:rPr>
        <w:t xml:space="preserve">. The SOSI is grounded in the theoretical model of TSE and the work of Bandura (1997) and </w:t>
      </w:r>
      <w:proofErr w:type="spellStart"/>
      <w:r w:rsidRPr="007D1769">
        <w:rPr>
          <w:rFonts w:ascii="Times New Roman" w:hAnsi="Times New Roman" w:cs="Times New Roman"/>
        </w:rPr>
        <w:t>Ts</w:t>
      </w:r>
      <w:r w:rsidR="002A3D8D">
        <w:rPr>
          <w:rFonts w:ascii="Times New Roman" w:hAnsi="Times New Roman" w:cs="Times New Roman"/>
        </w:rPr>
        <w:t>ch</w:t>
      </w:r>
      <w:r w:rsidRPr="007D1769">
        <w:rPr>
          <w:rFonts w:ascii="Times New Roman" w:hAnsi="Times New Roman" w:cs="Times New Roman"/>
        </w:rPr>
        <w:t>annen</w:t>
      </w:r>
      <w:proofErr w:type="spellEnd"/>
      <w:r w:rsidRPr="007D1769">
        <w:rPr>
          <w:rFonts w:ascii="Times New Roman" w:hAnsi="Times New Roman" w:cs="Times New Roman"/>
        </w:rPr>
        <w:t>-Moran</w:t>
      </w:r>
      <w:r w:rsidR="00AF4BA0">
        <w:rPr>
          <w:rFonts w:ascii="Times New Roman" w:hAnsi="Times New Roman" w:cs="Times New Roman"/>
        </w:rPr>
        <w:t>,</w:t>
      </w:r>
      <w:r w:rsidRPr="007D1769">
        <w:rPr>
          <w:rFonts w:ascii="Times New Roman" w:hAnsi="Times New Roman" w:cs="Times New Roman"/>
        </w:rPr>
        <w:t xml:space="preserve"> et al</w:t>
      </w:r>
      <w:r w:rsidR="00AF4BA0">
        <w:rPr>
          <w:rFonts w:ascii="Times New Roman" w:hAnsi="Times New Roman" w:cs="Times New Roman"/>
        </w:rPr>
        <w:t>.</w:t>
      </w:r>
      <w:r w:rsidRPr="007D1769">
        <w:rPr>
          <w:rFonts w:ascii="Times New Roman" w:hAnsi="Times New Roman" w:cs="Times New Roman"/>
        </w:rPr>
        <w:t xml:space="preserve"> (1998), which aligns with my theoretical </w:t>
      </w:r>
      <w:r w:rsidRPr="007D1769">
        <w:rPr>
          <w:rFonts w:ascii="Times New Roman" w:hAnsi="Times New Roman" w:cs="Times New Roman"/>
        </w:rPr>
        <w:lastRenderedPageBreak/>
        <w:t xml:space="preserve">framework. Finally, despite some challenges with initial factor analysis, the SOSI yielded interpretable factors aligned with the dimensions of TSE I am interested in studying. </w:t>
      </w:r>
      <w:r w:rsidR="00C03DC7" w:rsidRPr="007D1769">
        <w:rPr>
          <w:rFonts w:ascii="Times New Roman" w:hAnsi="Times New Roman" w:cs="Times New Roman"/>
        </w:rPr>
        <w:t>Considering the alignment with my theoretical framework, the ability to address previous limitations, and the potential for a more comprehensive assessment, the SOSI is a strong choice for measuring the four sources of self-efficacy in my research.</w:t>
      </w:r>
    </w:p>
    <w:p w14:paraId="482349AB" w14:textId="0AADC5C1" w:rsidR="007025A3" w:rsidRPr="007D1769" w:rsidRDefault="00383849" w:rsidP="006A4A95">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The </w:t>
      </w:r>
      <w:r w:rsidRPr="00C64483">
        <w:rPr>
          <w:rFonts w:ascii="Times New Roman" w:hAnsi="Times New Roman" w:cs="Times New Roman"/>
        </w:rPr>
        <w:t>survey include</w:t>
      </w:r>
      <w:r w:rsidR="00A34292" w:rsidRPr="00C64483">
        <w:rPr>
          <w:rFonts w:ascii="Times New Roman" w:hAnsi="Times New Roman" w:cs="Times New Roman"/>
        </w:rPr>
        <w:t>d</w:t>
      </w:r>
      <w:r w:rsidRPr="00C64483">
        <w:rPr>
          <w:rFonts w:ascii="Times New Roman" w:hAnsi="Times New Roman" w:cs="Times New Roman"/>
        </w:rPr>
        <w:t xml:space="preserve"> a final</w:t>
      </w:r>
      <w:r w:rsidR="007025A3" w:rsidRPr="00C64483">
        <w:rPr>
          <w:rFonts w:ascii="Times New Roman" w:hAnsi="Times New Roman" w:cs="Times New Roman"/>
        </w:rPr>
        <w:t xml:space="preserve"> </w:t>
      </w:r>
      <w:r w:rsidR="006A4A95" w:rsidRPr="00C64483">
        <w:rPr>
          <w:rFonts w:ascii="Times New Roman" w:hAnsi="Times New Roman" w:cs="Times New Roman"/>
        </w:rPr>
        <w:t>question</w:t>
      </w:r>
      <w:r w:rsidR="007025A3" w:rsidRPr="00C64483">
        <w:rPr>
          <w:rFonts w:ascii="Times New Roman" w:hAnsi="Times New Roman" w:cs="Times New Roman"/>
        </w:rPr>
        <w:t xml:space="preserve"> ask</w:t>
      </w:r>
      <w:r w:rsidRPr="00C64483">
        <w:rPr>
          <w:rFonts w:ascii="Times New Roman" w:hAnsi="Times New Roman" w:cs="Times New Roman"/>
        </w:rPr>
        <w:t>ing</w:t>
      </w:r>
      <w:r w:rsidR="007025A3" w:rsidRPr="00C64483">
        <w:rPr>
          <w:rFonts w:ascii="Times New Roman" w:hAnsi="Times New Roman" w:cs="Times New Roman"/>
        </w:rPr>
        <w:t xml:space="preserve"> participants </w:t>
      </w:r>
      <w:r w:rsidR="006A4A95" w:rsidRPr="00C64483">
        <w:rPr>
          <w:rFonts w:ascii="Times New Roman" w:hAnsi="Times New Roman" w:cs="Times New Roman"/>
        </w:rPr>
        <w:t xml:space="preserve">to provide contact information </w:t>
      </w:r>
      <w:r w:rsidRPr="00C64483">
        <w:rPr>
          <w:rFonts w:ascii="Times New Roman" w:hAnsi="Times New Roman" w:cs="Times New Roman"/>
        </w:rPr>
        <w:t xml:space="preserve">if </w:t>
      </w:r>
      <w:r w:rsidR="00EA60A6" w:rsidRPr="00C64483">
        <w:rPr>
          <w:rFonts w:ascii="Times New Roman" w:hAnsi="Times New Roman" w:cs="Times New Roman"/>
        </w:rPr>
        <w:t>they wanted to be included in the drawings for survey participation and/or</w:t>
      </w:r>
      <w:r w:rsidRPr="00C64483">
        <w:rPr>
          <w:rFonts w:ascii="Times New Roman" w:hAnsi="Times New Roman" w:cs="Times New Roman"/>
        </w:rPr>
        <w:t xml:space="preserve"> </w:t>
      </w:r>
      <w:r w:rsidR="006A4A95" w:rsidRPr="00C64483">
        <w:rPr>
          <w:rFonts w:ascii="Times New Roman" w:hAnsi="Times New Roman" w:cs="Times New Roman"/>
        </w:rPr>
        <w:t>were</w:t>
      </w:r>
      <w:r w:rsidR="007025A3" w:rsidRPr="00C64483">
        <w:rPr>
          <w:rFonts w:ascii="Times New Roman" w:hAnsi="Times New Roman" w:cs="Times New Roman"/>
        </w:rPr>
        <w:t xml:space="preserve"> willing to participate in the qualitative interviews</w:t>
      </w:r>
      <w:r w:rsidR="006A4A95" w:rsidRPr="00C64483">
        <w:rPr>
          <w:rFonts w:ascii="Times New Roman" w:hAnsi="Times New Roman" w:cs="Times New Roman"/>
        </w:rPr>
        <w:t xml:space="preserve">. </w:t>
      </w:r>
      <w:r w:rsidR="00DC0EE1" w:rsidRPr="00C64483">
        <w:rPr>
          <w:rFonts w:ascii="Times New Roman" w:hAnsi="Times New Roman" w:cs="Times New Roman"/>
        </w:rPr>
        <w:t>Participants ha</w:t>
      </w:r>
      <w:r w:rsidR="00EA60A6" w:rsidRPr="00C64483">
        <w:rPr>
          <w:rFonts w:ascii="Times New Roman" w:hAnsi="Times New Roman" w:cs="Times New Roman"/>
        </w:rPr>
        <w:t>d</w:t>
      </w:r>
      <w:r w:rsidR="00DC0EE1" w:rsidRPr="00C64483">
        <w:rPr>
          <w:rFonts w:ascii="Times New Roman" w:hAnsi="Times New Roman" w:cs="Times New Roman"/>
        </w:rPr>
        <w:t xml:space="preserve"> the option to not provide contact information as they chose</w:t>
      </w:r>
      <w:r w:rsidR="00EA60A6" w:rsidRPr="00C64483">
        <w:rPr>
          <w:rFonts w:ascii="Times New Roman" w:hAnsi="Times New Roman" w:cs="Times New Roman"/>
        </w:rPr>
        <w:t xml:space="preserve"> (n = </w:t>
      </w:r>
      <w:r w:rsidR="00CE18D7" w:rsidRPr="00C64483">
        <w:rPr>
          <w:rFonts w:ascii="Times New Roman" w:hAnsi="Times New Roman" w:cs="Times New Roman"/>
        </w:rPr>
        <w:t>15</w:t>
      </w:r>
      <w:r w:rsidR="00A34292" w:rsidRPr="00C64483">
        <w:rPr>
          <w:rFonts w:ascii="Times New Roman" w:hAnsi="Times New Roman" w:cs="Times New Roman"/>
        </w:rPr>
        <w:t xml:space="preserve">; </w:t>
      </w:r>
      <w:r w:rsidR="00C64483" w:rsidRPr="00C64483">
        <w:rPr>
          <w:rFonts w:ascii="Times New Roman" w:hAnsi="Times New Roman" w:cs="Times New Roman"/>
        </w:rPr>
        <w:t>17</w:t>
      </w:r>
      <w:r w:rsidR="00A34292" w:rsidRPr="00C64483">
        <w:rPr>
          <w:rFonts w:ascii="Times New Roman" w:hAnsi="Times New Roman" w:cs="Times New Roman"/>
        </w:rPr>
        <w:t>%)</w:t>
      </w:r>
      <w:r w:rsidR="00DC0EE1" w:rsidRPr="00C64483">
        <w:rPr>
          <w:rFonts w:ascii="Times New Roman" w:hAnsi="Times New Roman" w:cs="Times New Roman"/>
        </w:rPr>
        <w:t>.</w:t>
      </w:r>
    </w:p>
    <w:p w14:paraId="2528FA2F" w14:textId="7BE5FAEF" w:rsidR="00ED051D" w:rsidRPr="007D1769" w:rsidRDefault="00B62B71" w:rsidP="000559FB">
      <w:pPr>
        <w:spacing w:line="480" w:lineRule="auto"/>
        <w:ind w:firstLine="720"/>
        <w:contextualSpacing/>
        <w:rPr>
          <w:rFonts w:ascii="Times New Roman" w:hAnsi="Times New Roman" w:cs="Times New Roman"/>
        </w:rPr>
      </w:pPr>
      <w:r w:rsidRPr="007D1769">
        <w:rPr>
          <w:rFonts w:ascii="Times New Roman" w:hAnsi="Times New Roman" w:cs="Times New Roman"/>
        </w:rPr>
        <w:t>I chose to utilize the online survey service Qualtrics</w:t>
      </w:r>
      <w:r w:rsidR="00DE42F9">
        <w:rPr>
          <w:rFonts w:ascii="Times New Roman" w:hAnsi="Times New Roman" w:cs="Times New Roman"/>
        </w:rPr>
        <w:t xml:space="preserve"> due to its ease of use, </w:t>
      </w:r>
      <w:r w:rsidR="00DD71F7">
        <w:rPr>
          <w:rFonts w:ascii="Times New Roman" w:hAnsi="Times New Roman" w:cs="Times New Roman"/>
        </w:rPr>
        <w:t xml:space="preserve">levels of data security, and availability through the University of Oklahoma. </w:t>
      </w:r>
      <w:r w:rsidRPr="007D1769">
        <w:rPr>
          <w:rFonts w:ascii="Times New Roman" w:hAnsi="Times New Roman" w:cs="Times New Roman"/>
        </w:rPr>
        <w:t>The questionnaire was tested by three doctoral students in the special education department to search for errors, difficulty in readability, miscommunication of information, and to identify the average time needed to complete the entire survey (</w:t>
      </w:r>
      <w:r w:rsidR="000559FB">
        <w:rPr>
          <w:rFonts w:ascii="Times New Roman" w:hAnsi="Times New Roman" w:cs="Times New Roman"/>
        </w:rPr>
        <w:t>S</w:t>
      </w:r>
      <w:r w:rsidRPr="007D1769">
        <w:rPr>
          <w:rFonts w:ascii="Times New Roman" w:hAnsi="Times New Roman" w:cs="Times New Roman"/>
        </w:rPr>
        <w:t xml:space="preserve">tudent </w:t>
      </w:r>
      <w:r w:rsidR="000559FB">
        <w:rPr>
          <w:rFonts w:ascii="Times New Roman" w:hAnsi="Times New Roman" w:cs="Times New Roman"/>
        </w:rPr>
        <w:t>A</w:t>
      </w:r>
      <w:r w:rsidRPr="007D1769">
        <w:rPr>
          <w:rFonts w:ascii="Times New Roman" w:hAnsi="Times New Roman" w:cs="Times New Roman"/>
        </w:rPr>
        <w:t xml:space="preserve"> = 7</w:t>
      </w:r>
      <w:r w:rsidR="00E033F8">
        <w:rPr>
          <w:rFonts w:ascii="Times New Roman" w:hAnsi="Times New Roman" w:cs="Times New Roman"/>
        </w:rPr>
        <w:t>.33</w:t>
      </w:r>
      <w:r w:rsidRPr="007D1769">
        <w:rPr>
          <w:rFonts w:ascii="Times New Roman" w:hAnsi="Times New Roman" w:cs="Times New Roman"/>
        </w:rPr>
        <w:t xml:space="preserve"> minutes, </w:t>
      </w:r>
      <w:r w:rsidR="000559FB">
        <w:rPr>
          <w:rFonts w:ascii="Times New Roman" w:hAnsi="Times New Roman" w:cs="Times New Roman"/>
        </w:rPr>
        <w:t>S</w:t>
      </w:r>
      <w:r w:rsidRPr="007D1769">
        <w:rPr>
          <w:rFonts w:ascii="Times New Roman" w:hAnsi="Times New Roman" w:cs="Times New Roman"/>
        </w:rPr>
        <w:t xml:space="preserve">tudent </w:t>
      </w:r>
      <w:r w:rsidR="000559FB">
        <w:rPr>
          <w:rFonts w:ascii="Times New Roman" w:hAnsi="Times New Roman" w:cs="Times New Roman"/>
        </w:rPr>
        <w:t>B</w:t>
      </w:r>
      <w:r w:rsidRPr="007D1769">
        <w:rPr>
          <w:rFonts w:ascii="Times New Roman" w:hAnsi="Times New Roman" w:cs="Times New Roman"/>
        </w:rPr>
        <w:t xml:space="preserve"> = 14.3 minutes, </w:t>
      </w:r>
      <w:r w:rsidR="000559FB">
        <w:rPr>
          <w:rFonts w:ascii="Times New Roman" w:hAnsi="Times New Roman" w:cs="Times New Roman"/>
        </w:rPr>
        <w:t>S</w:t>
      </w:r>
      <w:r w:rsidRPr="007D1769">
        <w:rPr>
          <w:rFonts w:ascii="Times New Roman" w:hAnsi="Times New Roman" w:cs="Times New Roman"/>
        </w:rPr>
        <w:t xml:space="preserve">tudent </w:t>
      </w:r>
      <w:r w:rsidR="000559FB">
        <w:rPr>
          <w:rFonts w:ascii="Times New Roman" w:hAnsi="Times New Roman" w:cs="Times New Roman"/>
        </w:rPr>
        <w:t>C</w:t>
      </w:r>
      <w:r w:rsidRPr="007D1769">
        <w:rPr>
          <w:rFonts w:ascii="Times New Roman" w:hAnsi="Times New Roman" w:cs="Times New Roman"/>
        </w:rPr>
        <w:t xml:space="preserve"> = 9.25 minutes). Minor corrections in spelling and formatting were made before the survey was opened October 17, 2023.</w:t>
      </w:r>
    </w:p>
    <w:p w14:paraId="52CFD931" w14:textId="72735F11" w:rsidR="005074AD" w:rsidRDefault="005074AD" w:rsidP="0069655A">
      <w:pPr>
        <w:pStyle w:val="Heading3"/>
      </w:pPr>
      <w:bookmarkStart w:id="154" w:name="_Toc165291448"/>
      <w:bookmarkStart w:id="155" w:name="_Toc165384462"/>
      <w:r w:rsidRPr="0069655A">
        <w:t>Survey Integrity</w:t>
      </w:r>
      <w:bookmarkEnd w:id="154"/>
      <w:bookmarkEnd w:id="155"/>
    </w:p>
    <w:p w14:paraId="6E6F6562" w14:textId="77777777" w:rsidR="00DD7DB4" w:rsidRPr="00DD7DB4" w:rsidRDefault="00DD7DB4" w:rsidP="00DD7DB4"/>
    <w:p w14:paraId="0ACC1DB9" w14:textId="240C508C" w:rsidR="005074AD" w:rsidRPr="007D1769" w:rsidRDefault="005074AD" w:rsidP="005074AD">
      <w:pPr>
        <w:spacing w:line="480" w:lineRule="auto"/>
        <w:ind w:firstLine="720"/>
        <w:contextualSpacing/>
        <w:rPr>
          <w:rFonts w:ascii="Times New Roman" w:hAnsi="Times New Roman" w:cs="Times New Roman"/>
          <w:vertAlign w:val="superscript"/>
        </w:rPr>
      </w:pPr>
      <w:r w:rsidRPr="007D1769">
        <w:rPr>
          <w:rFonts w:ascii="Times New Roman" w:hAnsi="Times New Roman" w:cs="Times New Roman"/>
        </w:rPr>
        <w:t xml:space="preserve">The survey was opened October 17, 2023. There was minor traffic </w:t>
      </w:r>
      <w:r w:rsidR="009E07BD">
        <w:rPr>
          <w:rFonts w:ascii="Times New Roman" w:hAnsi="Times New Roman" w:cs="Times New Roman"/>
        </w:rPr>
        <w:t xml:space="preserve">the first two days with </w:t>
      </w:r>
      <w:r w:rsidRPr="007D1769">
        <w:rPr>
          <w:rFonts w:ascii="Times New Roman" w:hAnsi="Times New Roman" w:cs="Times New Roman"/>
        </w:rPr>
        <w:t>only five respondents on October 17</w:t>
      </w:r>
      <w:r w:rsidRPr="007D1769">
        <w:rPr>
          <w:rFonts w:ascii="Times New Roman" w:hAnsi="Times New Roman" w:cs="Times New Roman"/>
          <w:vertAlign w:val="superscript"/>
        </w:rPr>
        <w:t>th</w:t>
      </w:r>
      <w:r w:rsidRPr="007D1769">
        <w:rPr>
          <w:rFonts w:ascii="Times New Roman" w:hAnsi="Times New Roman" w:cs="Times New Roman"/>
        </w:rPr>
        <w:t xml:space="preserve"> and 18</w:t>
      </w:r>
      <w:r w:rsidRPr="007D1769">
        <w:rPr>
          <w:rFonts w:ascii="Times New Roman" w:hAnsi="Times New Roman" w:cs="Times New Roman"/>
          <w:vertAlign w:val="superscript"/>
        </w:rPr>
        <w:t xml:space="preserve">th </w:t>
      </w:r>
      <w:r w:rsidRPr="007D1769">
        <w:rPr>
          <w:rFonts w:ascii="Times New Roman" w:hAnsi="Times New Roman" w:cs="Times New Roman"/>
        </w:rPr>
        <w:t>, but a whopping 629 more surveys were completed on the 19th. A total of 1699 respondents were recorded over a</w:t>
      </w:r>
      <w:r w:rsidR="00E91898">
        <w:rPr>
          <w:rFonts w:ascii="Times New Roman" w:hAnsi="Times New Roman" w:cs="Times New Roman"/>
        </w:rPr>
        <w:t xml:space="preserve"> five-day</w:t>
      </w:r>
      <w:r w:rsidRPr="007D1769">
        <w:rPr>
          <w:rFonts w:ascii="Times New Roman" w:hAnsi="Times New Roman" w:cs="Times New Roman"/>
        </w:rPr>
        <w:t xml:space="preserve"> period leading the author to determine the survey had been infiltrated by “Bots” and to shut the survey down. Bots are automated software programs that mimic human behavior and are often attracted to survey links posted on social media (Shaw et al., 2024). Advanced bots can learn to answer </w:t>
      </w:r>
      <w:r w:rsidRPr="007D1769">
        <w:rPr>
          <w:rFonts w:ascii="Times New Roman" w:hAnsi="Times New Roman" w:cs="Times New Roman"/>
        </w:rPr>
        <w:lastRenderedPageBreak/>
        <w:t xml:space="preserve">surveys, becoming more proficient with more interactions and thus more difficult to detect (Shaw et al., 2024). To ensure data integrity when employing survey research, Shaw et al. (2024) recommends </w:t>
      </w:r>
      <w:r w:rsidRPr="007D1769">
        <w:rPr>
          <w:rFonts w:ascii="Times New Roman" w:hAnsi="Times New Roman" w:cs="Times New Roman"/>
          <w:i/>
          <w:iCs/>
        </w:rPr>
        <w:t>bot detection tactics</w:t>
      </w:r>
      <w:r w:rsidRPr="007D1769">
        <w:rPr>
          <w:rFonts w:ascii="Times New Roman" w:hAnsi="Times New Roman" w:cs="Times New Roman"/>
        </w:rPr>
        <w:t xml:space="preserve"> (BDTs) as methodological strategies to prevent bots from impacting research. Further, researchers should use more than one type of BDT to effectively detect bots particular as some advanced bots are developed through machine learning and can generate increasingly more sophisticated and human-like answers (Shaw et al., 2024). One recommended way to deflect bot participation is through inclusion of a reCAPTCHA test (Shaw et al., 2024), which requires the respondent to identify themselves as a human before proceeding to the survey. The reCAPTCHA test is a feature available in the Qualtrics settings, but the author failed to activate it the first five days of the survey being opened. Another BDT is to use reverse coded items within the survey</w:t>
      </w:r>
      <w:r w:rsidR="007B39FE">
        <w:rPr>
          <w:rFonts w:ascii="Times New Roman" w:hAnsi="Times New Roman" w:cs="Times New Roman"/>
        </w:rPr>
        <w:t>, however n</w:t>
      </w:r>
      <w:r w:rsidR="000C7AB5">
        <w:rPr>
          <w:rFonts w:ascii="Times New Roman" w:hAnsi="Times New Roman" w:cs="Times New Roman"/>
        </w:rPr>
        <w:t>either</w:t>
      </w:r>
      <w:r w:rsidR="00057E43">
        <w:rPr>
          <w:rFonts w:ascii="Times New Roman" w:hAnsi="Times New Roman" w:cs="Times New Roman"/>
        </w:rPr>
        <w:t xml:space="preserve"> the TSES or the SOSI’s </w:t>
      </w:r>
      <w:r w:rsidR="006A7B08">
        <w:rPr>
          <w:rFonts w:ascii="Times New Roman" w:hAnsi="Times New Roman" w:cs="Times New Roman"/>
        </w:rPr>
        <w:t xml:space="preserve">instructions </w:t>
      </w:r>
      <w:r w:rsidR="006B7E29">
        <w:rPr>
          <w:rFonts w:ascii="Times New Roman" w:hAnsi="Times New Roman" w:cs="Times New Roman"/>
        </w:rPr>
        <w:t>required reverse coding and I had not employed this prior to activating the survey</w:t>
      </w:r>
      <w:r w:rsidRPr="007D1769">
        <w:rPr>
          <w:rFonts w:ascii="Times New Roman" w:hAnsi="Times New Roman" w:cs="Times New Roman"/>
        </w:rPr>
        <w:t xml:space="preserve">. </w:t>
      </w:r>
      <w:r w:rsidR="00C029F9">
        <w:rPr>
          <w:rFonts w:ascii="Times New Roman" w:hAnsi="Times New Roman" w:cs="Times New Roman"/>
        </w:rPr>
        <w:t xml:space="preserve">I reposted the survey October </w:t>
      </w:r>
      <w:r w:rsidR="00FA577F">
        <w:rPr>
          <w:rFonts w:ascii="Times New Roman" w:hAnsi="Times New Roman" w:cs="Times New Roman"/>
        </w:rPr>
        <w:t>23, but t</w:t>
      </w:r>
      <w:r w:rsidRPr="007D1769">
        <w:rPr>
          <w:rFonts w:ascii="Times New Roman" w:hAnsi="Times New Roman" w:cs="Times New Roman"/>
        </w:rPr>
        <w:t xml:space="preserve">o prevent further infiltration of bots, I used the reCAPTCHA feature which screened out 154 of the last 298 responses which were collected between October 23, </w:t>
      </w:r>
      <w:r w:rsidR="001A55C8" w:rsidRPr="007D1769">
        <w:rPr>
          <w:rFonts w:ascii="Times New Roman" w:hAnsi="Times New Roman" w:cs="Times New Roman"/>
        </w:rPr>
        <w:t>2023,</w:t>
      </w:r>
      <w:r w:rsidRPr="007D1769">
        <w:rPr>
          <w:rFonts w:ascii="Times New Roman" w:hAnsi="Times New Roman" w:cs="Times New Roman"/>
        </w:rPr>
        <w:t xml:space="preserve"> to November 27, </w:t>
      </w:r>
      <w:r w:rsidR="008A0B1A" w:rsidRPr="007D1769">
        <w:rPr>
          <w:rFonts w:ascii="Times New Roman" w:hAnsi="Times New Roman" w:cs="Times New Roman"/>
        </w:rPr>
        <w:t>2023,</w:t>
      </w:r>
      <w:r w:rsidRPr="007D1769">
        <w:rPr>
          <w:rFonts w:ascii="Times New Roman" w:hAnsi="Times New Roman" w:cs="Times New Roman"/>
        </w:rPr>
        <w:t xml:space="preserve"> when the survey was ended.</w:t>
      </w:r>
    </w:p>
    <w:p w14:paraId="539CEB6B" w14:textId="6AFCB46F" w:rsidR="005074AD" w:rsidRPr="007D1769" w:rsidRDefault="005074AD" w:rsidP="005074AD">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Following Shaw et al.’s (2024) recommendations, I used more than one BDT to detect bots through a gated process. There </w:t>
      </w:r>
      <w:r w:rsidR="001A55C8" w:rsidRPr="007D1769">
        <w:rPr>
          <w:rFonts w:ascii="Times New Roman" w:hAnsi="Times New Roman" w:cs="Times New Roman"/>
        </w:rPr>
        <w:t>was</w:t>
      </w:r>
      <w:r w:rsidRPr="007D1769">
        <w:rPr>
          <w:rFonts w:ascii="Times New Roman" w:hAnsi="Times New Roman" w:cs="Times New Roman"/>
        </w:rPr>
        <w:t xml:space="preserve"> a total of 1,991 survey respondents. Following deletion of incomplete surveys (n = 158; 7.9%), survey responses were reviewed for unusual time/date responses such as multiple survey responses beginning and ending within seconds of one another. Since the Qualtrics program estimated the survey to take </w:t>
      </w:r>
      <w:r w:rsidR="00621814">
        <w:rPr>
          <w:rFonts w:ascii="Times New Roman" w:hAnsi="Times New Roman" w:cs="Times New Roman"/>
        </w:rPr>
        <w:t>nine</w:t>
      </w:r>
      <w:r w:rsidRPr="007D1769">
        <w:rPr>
          <w:rFonts w:ascii="Times New Roman" w:hAnsi="Times New Roman" w:cs="Times New Roman"/>
        </w:rPr>
        <w:t xml:space="preserve"> minutes, and the preview participants reported completing the survey in 7</w:t>
      </w:r>
      <w:r w:rsidR="00621814">
        <w:rPr>
          <w:rFonts w:ascii="Times New Roman" w:hAnsi="Times New Roman" w:cs="Times New Roman"/>
        </w:rPr>
        <w:t>.33</w:t>
      </w:r>
      <w:r w:rsidRPr="007D1769">
        <w:rPr>
          <w:rFonts w:ascii="Times New Roman" w:hAnsi="Times New Roman" w:cs="Times New Roman"/>
        </w:rPr>
        <w:t xml:space="preserve">, 14.3, and 9.25 minutes, it was determined that no person could possibly read and answer the questions in less than five minutes. Therefore, all the survey responses lasting less than five minutes (n = 80; 4.0%) were excluded. An upper </w:t>
      </w:r>
      <w:r w:rsidRPr="007D1769">
        <w:rPr>
          <w:rFonts w:ascii="Times New Roman" w:hAnsi="Times New Roman" w:cs="Times New Roman"/>
        </w:rPr>
        <w:lastRenderedPageBreak/>
        <w:t xml:space="preserve">time limit was not included since the survey was not designed to allow applicants to save and return to complete the survey later. It is possible lengthy responses are due to the respondent taking a break and returning to complete the survey at a different time without exiting the survey. </w:t>
      </w:r>
    </w:p>
    <w:p w14:paraId="46003DF7" w14:textId="77777777" w:rsidR="005074AD" w:rsidRPr="007D1769" w:rsidRDefault="005074AD" w:rsidP="005074AD">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Questionable time/date responses were flagged for further review. Next, name and email patterns were reviewed. Emails were flagged as suspicious if they failed to correlate with the participant's provided name or if they appeared to follow certain patterns (e.g. FirstnameLastnameXXX@gmail.com; n = 388; 19.5%). Responses that were flagged for having both questionable time/date patterns and email patterns were assumed to be fraudulent and were excluded (n = 1273; 64.1%). The remaining responses were then reviewed for inconsistent item responses (Shaw et al., 2023), such as non-states on the question requesting the participant to identify the state in which they taught. An additional four respondents (n = 4; 0.2%) were excluded based on inconsistent item responses. </w:t>
      </w:r>
      <w:proofErr w:type="gramStart"/>
      <w:r w:rsidRPr="007D1769">
        <w:rPr>
          <w:rFonts w:ascii="Times New Roman" w:hAnsi="Times New Roman" w:cs="Times New Roman"/>
        </w:rPr>
        <w:t>After eliminating suspect respondents, there</w:t>
      </w:r>
      <w:proofErr w:type="gramEnd"/>
      <w:r w:rsidRPr="007D1769">
        <w:rPr>
          <w:rFonts w:ascii="Times New Roman" w:hAnsi="Times New Roman" w:cs="Times New Roman"/>
        </w:rPr>
        <w:t xml:space="preserve"> were 88 (n = 4.4%) I believed to be real that were included for analysis. </w:t>
      </w:r>
    </w:p>
    <w:p w14:paraId="10689721" w14:textId="1472730A" w:rsidR="005074AD" w:rsidRPr="007D1769" w:rsidRDefault="005074AD" w:rsidP="005074AD">
      <w:pPr>
        <w:spacing w:line="480" w:lineRule="auto"/>
        <w:ind w:firstLine="720"/>
        <w:contextualSpacing/>
        <w:rPr>
          <w:rFonts w:ascii="Times New Roman" w:hAnsi="Times New Roman" w:cs="Times New Roman"/>
        </w:rPr>
      </w:pPr>
      <w:r w:rsidRPr="007D1769">
        <w:rPr>
          <w:rFonts w:ascii="Times New Roman" w:hAnsi="Times New Roman" w:cs="Times New Roman"/>
        </w:rPr>
        <w:t>Procedures were also implemented to prevent non-sampling errors created during data transfer. I employed three approaches including ensuring data fell within valid ranges, reviewing the database to ensure contingency-type items were completed accurately, and reviewing the data entered for illogical codes or patterns in missing data (</w:t>
      </w:r>
      <w:r w:rsidR="009F4F36">
        <w:rPr>
          <w:rFonts w:ascii="Times New Roman" w:hAnsi="Times New Roman" w:cs="Times New Roman"/>
        </w:rPr>
        <w:t>Shaw et al., 2023</w:t>
      </w:r>
      <w:r w:rsidRPr="007D1769">
        <w:rPr>
          <w:rFonts w:ascii="Times New Roman" w:hAnsi="Times New Roman" w:cs="Times New Roman"/>
        </w:rPr>
        <w:t>).</w:t>
      </w:r>
    </w:p>
    <w:p w14:paraId="66C2629B" w14:textId="512B7E7C" w:rsidR="00841280" w:rsidRDefault="001E648A" w:rsidP="00BF4C47">
      <w:pPr>
        <w:pStyle w:val="Heading2"/>
      </w:pPr>
      <w:bookmarkStart w:id="156" w:name="_Toc165291449"/>
      <w:bookmarkStart w:id="157" w:name="_Toc165384463"/>
      <w:r w:rsidRPr="00BF4C47">
        <w:t xml:space="preserve">Qualitative </w:t>
      </w:r>
      <w:r w:rsidR="002B1E12" w:rsidRPr="00BF4C47">
        <w:t>Procedures</w:t>
      </w:r>
      <w:bookmarkEnd w:id="156"/>
      <w:bookmarkEnd w:id="157"/>
      <w:r w:rsidR="00841280" w:rsidRPr="00BF4C47">
        <w:t xml:space="preserve"> </w:t>
      </w:r>
    </w:p>
    <w:p w14:paraId="08736C46" w14:textId="77777777" w:rsidR="00DD7DB4" w:rsidRPr="00DD7DB4" w:rsidRDefault="00DD7DB4" w:rsidP="00DD7DB4"/>
    <w:p w14:paraId="72850E97" w14:textId="59427D01" w:rsidR="001E648A" w:rsidRDefault="001E648A" w:rsidP="00BF4C47">
      <w:pPr>
        <w:pStyle w:val="Heading3"/>
      </w:pPr>
      <w:bookmarkStart w:id="158" w:name="_Toc165291450"/>
      <w:bookmarkStart w:id="159" w:name="_Toc165384464"/>
      <w:r w:rsidRPr="00BF4C47">
        <w:t>Population and Sampling</w:t>
      </w:r>
      <w:bookmarkEnd w:id="158"/>
      <w:bookmarkEnd w:id="159"/>
    </w:p>
    <w:p w14:paraId="5C10C99E" w14:textId="77777777" w:rsidR="00DD7DB4" w:rsidRPr="00DD7DB4" w:rsidRDefault="00DD7DB4" w:rsidP="00DD7DB4"/>
    <w:p w14:paraId="339C5DB1" w14:textId="394A0555" w:rsidR="001E648A" w:rsidRPr="007D1769" w:rsidRDefault="001E648A" w:rsidP="001E648A">
      <w:pPr>
        <w:shd w:val="clear" w:color="auto" w:fill="FFFFFF"/>
        <w:spacing w:line="480" w:lineRule="auto"/>
        <w:ind w:firstLine="720"/>
        <w:contextualSpacing/>
        <w:rPr>
          <w:rFonts w:ascii="Times New Roman" w:hAnsi="Times New Roman" w:cs="Times New Roman"/>
          <w:color w:val="212121"/>
        </w:rPr>
      </w:pPr>
      <w:r w:rsidRPr="007D1769">
        <w:rPr>
          <w:rFonts w:ascii="Times New Roman" w:hAnsi="Times New Roman" w:cs="Times New Roman"/>
        </w:rPr>
        <w:t xml:space="preserve">For </w:t>
      </w:r>
      <w:r w:rsidR="007C397D" w:rsidRPr="007D1769">
        <w:rPr>
          <w:rFonts w:ascii="Times New Roman" w:hAnsi="Times New Roman" w:cs="Times New Roman"/>
        </w:rPr>
        <w:t xml:space="preserve">the qualitative </w:t>
      </w:r>
      <w:r w:rsidR="00B3734D" w:rsidRPr="007D1769">
        <w:rPr>
          <w:rFonts w:ascii="Times New Roman" w:hAnsi="Times New Roman" w:cs="Times New Roman"/>
        </w:rPr>
        <w:t xml:space="preserve">portion of </w:t>
      </w:r>
      <w:r w:rsidR="00B3734D" w:rsidRPr="00950D8C">
        <w:rPr>
          <w:rFonts w:ascii="Times New Roman" w:hAnsi="Times New Roman" w:cs="Times New Roman"/>
        </w:rPr>
        <w:t xml:space="preserve">the </w:t>
      </w:r>
      <w:r w:rsidRPr="00950D8C">
        <w:rPr>
          <w:rFonts w:ascii="Times New Roman" w:hAnsi="Times New Roman" w:cs="Times New Roman"/>
        </w:rPr>
        <w:t xml:space="preserve">project, I used </w:t>
      </w:r>
      <w:r w:rsidR="00556C89" w:rsidRPr="00950D8C">
        <w:rPr>
          <w:rFonts w:ascii="Times New Roman" w:hAnsi="Times New Roman" w:cs="Times New Roman"/>
        </w:rPr>
        <w:t>maximum variation</w:t>
      </w:r>
      <w:r w:rsidRPr="00950D8C">
        <w:rPr>
          <w:rFonts w:ascii="Times New Roman" w:hAnsi="Times New Roman" w:cs="Times New Roman"/>
        </w:rPr>
        <w:t xml:space="preserve"> sampling to identify subjects from the pool of willing participants from the quantitative portion. </w:t>
      </w:r>
      <w:r w:rsidR="00556C89" w:rsidRPr="00950D8C">
        <w:rPr>
          <w:rFonts w:ascii="Times New Roman" w:hAnsi="Times New Roman" w:cs="Times New Roman"/>
        </w:rPr>
        <w:t xml:space="preserve">Maximum variation </w:t>
      </w:r>
      <w:r w:rsidR="00455350" w:rsidRPr="00950D8C">
        <w:rPr>
          <w:rFonts w:ascii="Times New Roman" w:hAnsi="Times New Roman" w:cs="Times New Roman"/>
        </w:rPr>
        <w:t xml:space="preserve">sampling </w:t>
      </w:r>
      <w:r w:rsidR="00E0633E" w:rsidRPr="00950D8C">
        <w:rPr>
          <w:rFonts w:ascii="Times New Roman" w:hAnsi="Times New Roman" w:cs="Times New Roman"/>
        </w:rPr>
        <w:t xml:space="preserve">can be used </w:t>
      </w:r>
      <w:r w:rsidR="00455350" w:rsidRPr="00950D8C">
        <w:rPr>
          <w:rFonts w:ascii="Times New Roman" w:hAnsi="Times New Roman" w:cs="Times New Roman"/>
        </w:rPr>
        <w:t>to</w:t>
      </w:r>
      <w:r w:rsidR="00FE00B9" w:rsidRPr="00950D8C">
        <w:rPr>
          <w:rFonts w:ascii="Times New Roman" w:hAnsi="Times New Roman" w:cs="Times New Roman"/>
        </w:rPr>
        <w:t xml:space="preserve"> obtain a </w:t>
      </w:r>
      <w:r w:rsidR="00553D14" w:rsidRPr="00950D8C">
        <w:rPr>
          <w:rFonts w:ascii="Times New Roman" w:hAnsi="Times New Roman" w:cs="Times New Roman"/>
        </w:rPr>
        <w:t xml:space="preserve">broad understanding of </w:t>
      </w:r>
      <w:r w:rsidR="00E0633E" w:rsidRPr="00950D8C">
        <w:rPr>
          <w:rFonts w:ascii="Times New Roman" w:hAnsi="Times New Roman" w:cs="Times New Roman"/>
        </w:rPr>
        <w:t>a</w:t>
      </w:r>
      <w:r w:rsidR="00D24AC1" w:rsidRPr="00950D8C">
        <w:rPr>
          <w:rFonts w:ascii="Times New Roman" w:hAnsi="Times New Roman" w:cs="Times New Roman"/>
        </w:rPr>
        <w:t xml:space="preserve"> </w:t>
      </w:r>
      <w:r w:rsidR="00AF4BA0" w:rsidRPr="00950D8C">
        <w:rPr>
          <w:rFonts w:ascii="Times New Roman" w:hAnsi="Times New Roman" w:cs="Times New Roman"/>
        </w:rPr>
        <w:t>phenomen</w:t>
      </w:r>
      <w:r w:rsidR="00AF4BA0">
        <w:rPr>
          <w:rFonts w:ascii="Times New Roman" w:hAnsi="Times New Roman" w:cs="Times New Roman"/>
        </w:rPr>
        <w:t>o</w:t>
      </w:r>
      <w:r w:rsidR="00AF4BA0" w:rsidRPr="00950D8C">
        <w:rPr>
          <w:rFonts w:ascii="Times New Roman" w:hAnsi="Times New Roman" w:cs="Times New Roman"/>
        </w:rPr>
        <w:t>n and</w:t>
      </w:r>
      <w:r w:rsidR="00D24AC1" w:rsidRPr="00950D8C">
        <w:rPr>
          <w:rFonts w:ascii="Times New Roman" w:hAnsi="Times New Roman" w:cs="Times New Roman"/>
        </w:rPr>
        <w:t xml:space="preserve"> is often used in mixed</w:t>
      </w:r>
      <w:r w:rsidR="003B76D5">
        <w:rPr>
          <w:rFonts w:ascii="Times New Roman" w:hAnsi="Times New Roman" w:cs="Times New Roman"/>
        </w:rPr>
        <w:t>-</w:t>
      </w:r>
      <w:r w:rsidR="00D24AC1" w:rsidRPr="00950D8C">
        <w:rPr>
          <w:rFonts w:ascii="Times New Roman" w:hAnsi="Times New Roman" w:cs="Times New Roman"/>
        </w:rPr>
        <w:t>methods design</w:t>
      </w:r>
      <w:r w:rsidR="00455350" w:rsidRPr="00950D8C">
        <w:rPr>
          <w:rFonts w:ascii="Times New Roman" w:hAnsi="Times New Roman" w:cs="Times New Roman"/>
        </w:rPr>
        <w:t xml:space="preserve"> (</w:t>
      </w:r>
      <w:proofErr w:type="spellStart"/>
      <w:r w:rsidR="00950D8C" w:rsidRPr="00950D8C">
        <w:rPr>
          <w:rFonts w:ascii="Times New Roman" w:hAnsi="Times New Roman" w:cs="Times New Roman"/>
        </w:rPr>
        <w:t>Kahlke</w:t>
      </w:r>
      <w:proofErr w:type="spellEnd"/>
      <w:r w:rsidR="00950D8C" w:rsidRPr="00950D8C">
        <w:rPr>
          <w:rFonts w:ascii="Times New Roman" w:hAnsi="Times New Roman" w:cs="Times New Roman"/>
        </w:rPr>
        <w:t>, 2014</w:t>
      </w:r>
      <w:r w:rsidR="00455350" w:rsidRPr="00950D8C">
        <w:rPr>
          <w:rFonts w:ascii="Times New Roman" w:hAnsi="Times New Roman" w:cs="Times New Roman"/>
        </w:rPr>
        <w:t xml:space="preserve">). </w:t>
      </w:r>
      <w:r w:rsidR="00950D8C">
        <w:rPr>
          <w:rFonts w:ascii="Times New Roman" w:hAnsi="Times New Roman" w:cs="Times New Roman"/>
        </w:rPr>
        <w:t xml:space="preserve">I wanted to </w:t>
      </w:r>
      <w:r w:rsidR="00E53713">
        <w:rPr>
          <w:rFonts w:ascii="Times New Roman" w:hAnsi="Times New Roman" w:cs="Times New Roman"/>
        </w:rPr>
        <w:t>delve into teacher self-efficacy of justice-</w:t>
      </w:r>
      <w:r w:rsidR="00E53713">
        <w:rPr>
          <w:rFonts w:ascii="Times New Roman" w:hAnsi="Times New Roman" w:cs="Times New Roman"/>
        </w:rPr>
        <w:lastRenderedPageBreak/>
        <w:t>involved juveniles by interviewing</w:t>
      </w:r>
      <w:r w:rsidR="005B1977">
        <w:rPr>
          <w:rFonts w:ascii="Times New Roman" w:hAnsi="Times New Roman" w:cs="Times New Roman"/>
        </w:rPr>
        <w:t xml:space="preserve"> survey participants on how they developed high levels of TSE.</w:t>
      </w:r>
      <w:r w:rsidR="00E53713">
        <w:rPr>
          <w:rFonts w:ascii="Times New Roman" w:hAnsi="Times New Roman" w:cs="Times New Roman"/>
        </w:rPr>
        <w:t xml:space="preserve"> </w:t>
      </w:r>
      <w:r w:rsidRPr="00950D8C">
        <w:rPr>
          <w:rFonts w:ascii="Times New Roman" w:hAnsi="Times New Roman" w:cs="Times New Roman"/>
        </w:rPr>
        <w:t>T</w:t>
      </w:r>
      <w:r w:rsidRPr="00950D8C">
        <w:rPr>
          <w:rFonts w:ascii="Times New Roman" w:hAnsi="Times New Roman" w:cs="Times New Roman"/>
          <w:color w:val="212121"/>
        </w:rPr>
        <w:t>o identify top scorers in total TSE and in the four sources of mastery, the TSE scores were compared to scores on each of the four sources. Cases that were duplicated within the top 15 of total TSE</w:t>
      </w:r>
      <w:r w:rsidRPr="007D1769">
        <w:rPr>
          <w:rFonts w:ascii="Times New Roman" w:hAnsi="Times New Roman" w:cs="Times New Roman"/>
          <w:color w:val="212121"/>
        </w:rPr>
        <w:t xml:space="preserve"> and the top 15 scorers for each source of mastery were identified and written into a list. For instance, the top 15 scorers of TSE were compared to the top 15 scorers in </w:t>
      </w:r>
      <w:r w:rsidR="003B76D5">
        <w:rPr>
          <w:rFonts w:ascii="Times New Roman" w:hAnsi="Times New Roman" w:cs="Times New Roman"/>
          <w:color w:val="212121"/>
        </w:rPr>
        <w:t>ma</w:t>
      </w:r>
      <w:r w:rsidRPr="007D1769">
        <w:rPr>
          <w:rFonts w:ascii="Times New Roman" w:hAnsi="Times New Roman" w:cs="Times New Roman"/>
          <w:color w:val="212121"/>
        </w:rPr>
        <w:t xml:space="preserve">stery </w:t>
      </w:r>
      <w:r w:rsidR="003B76D5">
        <w:rPr>
          <w:rFonts w:ascii="Times New Roman" w:hAnsi="Times New Roman" w:cs="Times New Roman"/>
          <w:color w:val="212121"/>
        </w:rPr>
        <w:t>e</w:t>
      </w:r>
      <w:r w:rsidRPr="007D1769">
        <w:rPr>
          <w:rFonts w:ascii="Times New Roman" w:hAnsi="Times New Roman" w:cs="Times New Roman"/>
          <w:color w:val="212121"/>
        </w:rPr>
        <w:t xml:space="preserve">xperience. Cases that were in top 15 </w:t>
      </w:r>
      <w:r w:rsidR="00EB7FE8">
        <w:rPr>
          <w:rFonts w:ascii="Times New Roman" w:hAnsi="Times New Roman" w:cs="Times New Roman"/>
          <w:color w:val="212121"/>
        </w:rPr>
        <w:t xml:space="preserve">scores of both lists </w:t>
      </w:r>
      <w:r w:rsidRPr="007D1769">
        <w:rPr>
          <w:rFonts w:ascii="Times New Roman" w:hAnsi="Times New Roman" w:cs="Times New Roman"/>
          <w:color w:val="212121"/>
        </w:rPr>
        <w:t xml:space="preserve">were identified. Then the process was repeated for each of the other three sources of mastery. A list of </w:t>
      </w:r>
      <w:r w:rsidR="00E91898">
        <w:rPr>
          <w:rFonts w:ascii="Times New Roman" w:hAnsi="Times New Roman" w:cs="Times New Roman"/>
          <w:color w:val="212121"/>
        </w:rPr>
        <w:t xml:space="preserve">10 </w:t>
      </w:r>
      <w:r w:rsidRPr="007D1769">
        <w:rPr>
          <w:rFonts w:ascii="Times New Roman" w:hAnsi="Times New Roman" w:cs="Times New Roman"/>
          <w:color w:val="212121"/>
        </w:rPr>
        <w:t xml:space="preserve">was made for </w:t>
      </w:r>
      <w:r w:rsidR="003B76D5">
        <w:rPr>
          <w:rFonts w:ascii="Times New Roman" w:hAnsi="Times New Roman" w:cs="Times New Roman"/>
          <w:color w:val="212121"/>
        </w:rPr>
        <w:t>mastery experience</w:t>
      </w:r>
      <w:r w:rsidRPr="007D1769">
        <w:rPr>
          <w:rFonts w:ascii="Times New Roman" w:hAnsi="Times New Roman" w:cs="Times New Roman"/>
          <w:color w:val="212121"/>
        </w:rPr>
        <w:t xml:space="preserve">, </w:t>
      </w:r>
      <w:r w:rsidR="00AF4BA0">
        <w:rPr>
          <w:rFonts w:ascii="Times New Roman" w:hAnsi="Times New Roman" w:cs="Times New Roman"/>
          <w:color w:val="212121"/>
        </w:rPr>
        <w:t>v</w:t>
      </w:r>
      <w:r w:rsidR="00EE35F8">
        <w:rPr>
          <w:rFonts w:ascii="Times New Roman" w:hAnsi="Times New Roman" w:cs="Times New Roman"/>
          <w:color w:val="212121"/>
        </w:rPr>
        <w:t>icarious learning</w:t>
      </w:r>
      <w:r w:rsidRPr="007D1769">
        <w:rPr>
          <w:rFonts w:ascii="Times New Roman" w:hAnsi="Times New Roman" w:cs="Times New Roman"/>
          <w:color w:val="212121"/>
        </w:rPr>
        <w:t xml:space="preserve"> had six</w:t>
      </w:r>
      <w:r w:rsidR="00AF4BA0">
        <w:rPr>
          <w:rFonts w:ascii="Times New Roman" w:hAnsi="Times New Roman" w:cs="Times New Roman"/>
          <w:color w:val="212121"/>
        </w:rPr>
        <w:t>,</w:t>
      </w:r>
      <w:r w:rsidRPr="007D1769">
        <w:rPr>
          <w:rFonts w:ascii="Times New Roman" w:hAnsi="Times New Roman" w:cs="Times New Roman"/>
          <w:color w:val="212121"/>
        </w:rPr>
        <w:t xml:space="preserve"> </w:t>
      </w:r>
      <w:r w:rsidR="00AF4BA0">
        <w:rPr>
          <w:rFonts w:ascii="Times New Roman" w:hAnsi="Times New Roman" w:cs="Times New Roman"/>
          <w:color w:val="212121"/>
        </w:rPr>
        <w:t>v</w:t>
      </w:r>
      <w:r w:rsidR="00EE35F8">
        <w:rPr>
          <w:rFonts w:ascii="Times New Roman" w:hAnsi="Times New Roman" w:cs="Times New Roman"/>
          <w:color w:val="212121"/>
        </w:rPr>
        <w:t>erbal persuasion</w:t>
      </w:r>
      <w:r w:rsidR="00AF4BA0">
        <w:rPr>
          <w:rFonts w:ascii="Times New Roman" w:hAnsi="Times New Roman" w:cs="Times New Roman"/>
          <w:color w:val="212121"/>
        </w:rPr>
        <w:t xml:space="preserve"> had seven cases, and </w:t>
      </w:r>
      <w:r w:rsidR="00AF4BA0" w:rsidRPr="007D1769">
        <w:rPr>
          <w:rFonts w:ascii="Times New Roman" w:hAnsi="Times New Roman" w:cs="Times New Roman"/>
          <w:color w:val="212121"/>
        </w:rPr>
        <w:t xml:space="preserve">four for </w:t>
      </w:r>
      <w:r w:rsidR="00AF4BA0">
        <w:rPr>
          <w:rFonts w:ascii="Times New Roman" w:hAnsi="Times New Roman" w:cs="Times New Roman"/>
          <w:color w:val="212121"/>
        </w:rPr>
        <w:t>e</w:t>
      </w:r>
      <w:r w:rsidR="00AF4BA0" w:rsidRPr="007D1769">
        <w:rPr>
          <w:rFonts w:ascii="Times New Roman" w:hAnsi="Times New Roman" w:cs="Times New Roman"/>
          <w:color w:val="212121"/>
        </w:rPr>
        <w:t>motional/</w:t>
      </w:r>
      <w:r w:rsidR="00AF4BA0">
        <w:rPr>
          <w:rFonts w:ascii="Times New Roman" w:hAnsi="Times New Roman" w:cs="Times New Roman"/>
          <w:color w:val="212121"/>
        </w:rPr>
        <w:t>p</w:t>
      </w:r>
      <w:r w:rsidR="00AF4BA0" w:rsidRPr="007D1769">
        <w:rPr>
          <w:rFonts w:ascii="Times New Roman" w:hAnsi="Times New Roman" w:cs="Times New Roman"/>
          <w:color w:val="212121"/>
        </w:rPr>
        <w:t>hysiological</w:t>
      </w:r>
      <w:r w:rsidR="00AF4BA0">
        <w:rPr>
          <w:rFonts w:ascii="Times New Roman" w:hAnsi="Times New Roman" w:cs="Times New Roman"/>
          <w:color w:val="212121"/>
        </w:rPr>
        <w:t xml:space="preserve"> states </w:t>
      </w:r>
      <w:r w:rsidRPr="007D1769">
        <w:rPr>
          <w:rFonts w:ascii="Times New Roman" w:hAnsi="Times New Roman" w:cs="Times New Roman"/>
          <w:color w:val="212121"/>
        </w:rPr>
        <w:t xml:space="preserve">that fell within the top 15. From these four lists, repeated cases were compared. All but one of the cases were duplicated within the four lists. For instance, #2 appeared as having high scores on all four sources of efficacy and thus appeared in all four lists. Whereas #30 appeared as a high scorer in only the </w:t>
      </w:r>
      <w:r w:rsidR="00AF4BA0">
        <w:rPr>
          <w:rFonts w:ascii="Times New Roman" w:hAnsi="Times New Roman" w:cs="Times New Roman"/>
          <w:color w:val="212121"/>
        </w:rPr>
        <w:t>v</w:t>
      </w:r>
      <w:r w:rsidR="00EE35F8">
        <w:rPr>
          <w:rFonts w:ascii="Times New Roman" w:hAnsi="Times New Roman" w:cs="Times New Roman"/>
          <w:color w:val="212121"/>
        </w:rPr>
        <w:t>erbal persuasion</w:t>
      </w:r>
      <w:r w:rsidRPr="007D1769">
        <w:rPr>
          <w:rFonts w:ascii="Times New Roman" w:hAnsi="Times New Roman" w:cs="Times New Roman"/>
          <w:color w:val="212121"/>
        </w:rPr>
        <w:t xml:space="preserve"> source list. </w:t>
      </w:r>
    </w:p>
    <w:p w14:paraId="10C3136A" w14:textId="3D5207E2" w:rsidR="001E648A" w:rsidRPr="007D1769" w:rsidRDefault="001E648A" w:rsidP="001E648A">
      <w:pPr>
        <w:shd w:val="clear" w:color="auto" w:fill="FFFFFF"/>
        <w:spacing w:line="480" w:lineRule="auto"/>
        <w:ind w:firstLine="720"/>
        <w:contextualSpacing/>
        <w:rPr>
          <w:rFonts w:ascii="Times New Roman" w:hAnsi="Times New Roman" w:cs="Times New Roman"/>
        </w:rPr>
      </w:pPr>
      <w:r w:rsidRPr="007D1769">
        <w:rPr>
          <w:rFonts w:ascii="Times New Roman" w:hAnsi="Times New Roman" w:cs="Times New Roman"/>
          <w:color w:val="212121"/>
        </w:rPr>
        <w:t xml:space="preserve">To determine which cases to choose for interviews, I first eliminated those cases that had indicated they were interested in the initial drawing only and not in interview participation (n = </w:t>
      </w:r>
      <w:r w:rsidR="00E91898">
        <w:rPr>
          <w:rFonts w:ascii="Times New Roman" w:hAnsi="Times New Roman" w:cs="Times New Roman"/>
          <w:color w:val="212121"/>
        </w:rPr>
        <w:t>2</w:t>
      </w:r>
      <w:r w:rsidRPr="007D1769">
        <w:rPr>
          <w:rFonts w:ascii="Times New Roman" w:hAnsi="Times New Roman" w:cs="Times New Roman"/>
          <w:color w:val="212121"/>
        </w:rPr>
        <w:t>). Then I tried to choose the highest scorers from each category, however I had to shift around within the top 15 scores to ensure I had two cases represented from each source of efficacy that were not being used as a high score in another source of efficacy.</w:t>
      </w:r>
      <w:r w:rsidRPr="007D1769">
        <w:rPr>
          <w:rFonts w:ascii="Times New Roman" w:hAnsi="Times New Roman" w:cs="Times New Roman"/>
          <w:color w:val="212121"/>
          <w:sz w:val="22"/>
          <w:szCs w:val="22"/>
        </w:rPr>
        <w:t xml:space="preserve"> </w:t>
      </w:r>
      <w:r w:rsidRPr="007D1769">
        <w:rPr>
          <w:rFonts w:ascii="Times New Roman" w:hAnsi="Times New Roman" w:cs="Times New Roman"/>
        </w:rPr>
        <w:t>As I was interested in getting representative data from all four sources of efficacy, I attempted to get two participants who had scored high on TSE and one of the sources of efficacy. However, when scores were computed, participants who scored high in one source of efficacy often scored high in other sources as well. According to Creswell and Poth (2018), the number of participants depends on the qualitative research approach</w:t>
      </w:r>
      <w:r w:rsidR="009D5F8F">
        <w:rPr>
          <w:rFonts w:ascii="Times New Roman" w:hAnsi="Times New Roman" w:cs="Times New Roman"/>
        </w:rPr>
        <w:t xml:space="preserve"> with</w:t>
      </w:r>
      <w:r w:rsidRPr="007D1769">
        <w:rPr>
          <w:rFonts w:ascii="Times New Roman" w:hAnsi="Times New Roman" w:cs="Times New Roman"/>
        </w:rPr>
        <w:t xml:space="preserve"> </w:t>
      </w:r>
      <w:r w:rsidR="00163425">
        <w:rPr>
          <w:rFonts w:ascii="Times New Roman" w:hAnsi="Times New Roman" w:cs="Times New Roman"/>
        </w:rPr>
        <w:t xml:space="preserve">between six and 20 </w:t>
      </w:r>
      <w:r w:rsidRPr="007D1769">
        <w:rPr>
          <w:rFonts w:ascii="Times New Roman" w:hAnsi="Times New Roman" w:cs="Times New Roman"/>
        </w:rPr>
        <w:t xml:space="preserve">participants </w:t>
      </w:r>
      <w:r w:rsidR="009D5F8F">
        <w:rPr>
          <w:rFonts w:ascii="Times New Roman" w:hAnsi="Times New Roman" w:cs="Times New Roman"/>
        </w:rPr>
        <w:t>being</w:t>
      </w:r>
      <w:r w:rsidRPr="007D1769">
        <w:rPr>
          <w:rFonts w:ascii="Times New Roman" w:hAnsi="Times New Roman" w:cs="Times New Roman"/>
        </w:rPr>
        <w:t xml:space="preserve"> sufficient </w:t>
      </w:r>
      <w:r w:rsidR="009D5F8F">
        <w:rPr>
          <w:rFonts w:ascii="Times New Roman" w:hAnsi="Times New Roman" w:cs="Times New Roman"/>
        </w:rPr>
        <w:t>to ensure data saturation and rich description of the research topic</w:t>
      </w:r>
      <w:r w:rsidRPr="007D1769">
        <w:rPr>
          <w:rFonts w:ascii="Times New Roman" w:hAnsi="Times New Roman" w:cs="Times New Roman"/>
        </w:rPr>
        <w:t>.</w:t>
      </w:r>
      <w:r w:rsidR="00E91898">
        <w:rPr>
          <w:rFonts w:ascii="Times New Roman" w:hAnsi="Times New Roman" w:cs="Times New Roman"/>
        </w:rPr>
        <w:t xml:space="preserve"> Although, I attempted to</w:t>
      </w:r>
      <w:r w:rsidRPr="007D1769">
        <w:rPr>
          <w:rFonts w:ascii="Times New Roman" w:hAnsi="Times New Roman" w:cs="Times New Roman"/>
        </w:rPr>
        <w:t xml:space="preserve"> </w:t>
      </w:r>
      <w:r w:rsidR="00E91898">
        <w:rPr>
          <w:rFonts w:ascii="Times New Roman" w:hAnsi="Times New Roman" w:cs="Times New Roman"/>
        </w:rPr>
        <w:t>choose</w:t>
      </w:r>
      <w:r w:rsidRPr="007D1769">
        <w:rPr>
          <w:rFonts w:ascii="Times New Roman" w:hAnsi="Times New Roman" w:cs="Times New Roman"/>
        </w:rPr>
        <w:t xml:space="preserve"> </w:t>
      </w:r>
      <w:r w:rsidR="009D5F8F">
        <w:rPr>
          <w:rFonts w:ascii="Times New Roman" w:hAnsi="Times New Roman" w:cs="Times New Roman"/>
        </w:rPr>
        <w:t>eight</w:t>
      </w:r>
      <w:r w:rsidRPr="007D1769">
        <w:rPr>
          <w:rFonts w:ascii="Times New Roman" w:hAnsi="Times New Roman" w:cs="Times New Roman"/>
        </w:rPr>
        <w:t xml:space="preserve"> participants</w:t>
      </w:r>
      <w:r w:rsidR="00E91898">
        <w:rPr>
          <w:rFonts w:ascii="Times New Roman" w:hAnsi="Times New Roman" w:cs="Times New Roman"/>
        </w:rPr>
        <w:t xml:space="preserve"> with </w:t>
      </w:r>
      <w:r w:rsidR="00E91898">
        <w:rPr>
          <w:rFonts w:ascii="Times New Roman" w:hAnsi="Times New Roman" w:cs="Times New Roman"/>
        </w:rPr>
        <w:lastRenderedPageBreak/>
        <w:t>high scores on teacher self-efficac</w:t>
      </w:r>
      <w:r w:rsidR="00EF6889">
        <w:rPr>
          <w:rFonts w:ascii="Times New Roman" w:hAnsi="Times New Roman" w:cs="Times New Roman"/>
        </w:rPr>
        <w:t>y and</w:t>
      </w:r>
      <w:r w:rsidR="009D5F8F">
        <w:rPr>
          <w:rFonts w:ascii="Times New Roman" w:hAnsi="Times New Roman" w:cs="Times New Roman"/>
        </w:rPr>
        <w:t xml:space="preserve"> high levels on one of the four sources of efficacy,</w:t>
      </w:r>
      <w:r w:rsidRPr="007D1769">
        <w:rPr>
          <w:rFonts w:ascii="Times New Roman" w:hAnsi="Times New Roman" w:cs="Times New Roman"/>
        </w:rPr>
        <w:t xml:space="preserve"> </w:t>
      </w:r>
      <w:r w:rsidR="00EF6889">
        <w:rPr>
          <w:rFonts w:ascii="Times New Roman" w:hAnsi="Times New Roman" w:cs="Times New Roman"/>
        </w:rPr>
        <w:t>I was unable to get this many participants. My final recruitment efforts resulted in five educators with high TSE scores and high scores in at least one of the four sources of efficacy.</w:t>
      </w:r>
    </w:p>
    <w:p w14:paraId="76CE4A07" w14:textId="56C246E0" w:rsidR="00C61BB0" w:rsidRPr="007D1769" w:rsidRDefault="00FD43E7" w:rsidP="00C61BB0">
      <w:pPr>
        <w:spacing w:line="480" w:lineRule="auto"/>
        <w:contextualSpacing/>
        <w:rPr>
          <w:rFonts w:ascii="Times New Roman" w:hAnsi="Times New Roman" w:cs="Times New Roman"/>
          <w:b/>
          <w:bCs/>
          <w:i/>
          <w:iCs/>
          <w:color w:val="000000" w:themeColor="text1"/>
        </w:rPr>
      </w:pPr>
      <w:r w:rsidRPr="007D1769">
        <w:rPr>
          <w:rFonts w:ascii="Times New Roman" w:hAnsi="Times New Roman" w:cs="Times New Roman"/>
          <w:b/>
          <w:bCs/>
          <w:i/>
          <w:iCs/>
          <w:color w:val="000000" w:themeColor="text1"/>
        </w:rPr>
        <w:t>Qua</w:t>
      </w:r>
      <w:r w:rsidR="00C61BB0" w:rsidRPr="007D1769">
        <w:rPr>
          <w:rFonts w:ascii="Times New Roman" w:hAnsi="Times New Roman" w:cs="Times New Roman"/>
          <w:b/>
          <w:bCs/>
          <w:i/>
          <w:iCs/>
          <w:color w:val="000000" w:themeColor="text1"/>
        </w:rPr>
        <w:t>l</w:t>
      </w:r>
      <w:r w:rsidRPr="007D1769">
        <w:rPr>
          <w:rFonts w:ascii="Times New Roman" w:hAnsi="Times New Roman" w:cs="Times New Roman"/>
          <w:b/>
          <w:bCs/>
          <w:i/>
          <w:iCs/>
          <w:color w:val="000000" w:themeColor="text1"/>
        </w:rPr>
        <w:t>itative Instrumentation</w:t>
      </w:r>
    </w:p>
    <w:p w14:paraId="1CB71F4F" w14:textId="55F5237F" w:rsidR="00075D8B" w:rsidRPr="00DB7AB3" w:rsidRDefault="00C61BB0" w:rsidP="00075D8B">
      <w:pPr>
        <w:spacing w:line="480" w:lineRule="auto"/>
        <w:contextualSpacing/>
        <w:rPr>
          <w:rFonts w:ascii="Times New Roman" w:hAnsi="Times New Roman" w:cs="Times New Roman"/>
        </w:rPr>
      </w:pPr>
      <w:r w:rsidRPr="007D1769">
        <w:rPr>
          <w:rFonts w:ascii="Times New Roman" w:hAnsi="Times New Roman" w:cs="Times New Roman"/>
        </w:rPr>
        <w:tab/>
        <w:t xml:space="preserve">I </w:t>
      </w:r>
      <w:r w:rsidR="0083643D" w:rsidRPr="007D1769">
        <w:rPr>
          <w:rFonts w:ascii="Times New Roman" w:hAnsi="Times New Roman" w:cs="Times New Roman"/>
        </w:rPr>
        <w:t xml:space="preserve">conducted one-to-one interviews </w:t>
      </w:r>
      <w:r w:rsidR="0083643D" w:rsidRPr="00D60412">
        <w:rPr>
          <w:rFonts w:ascii="Times New Roman" w:hAnsi="Times New Roman" w:cs="Times New Roman"/>
        </w:rPr>
        <w:t>via Zoom</w:t>
      </w:r>
      <w:r w:rsidR="00BC5013" w:rsidRPr="00D60412">
        <w:rPr>
          <w:rFonts w:ascii="Times New Roman" w:hAnsi="Times New Roman" w:cs="Times New Roman"/>
        </w:rPr>
        <w:t xml:space="preserve"> with </w:t>
      </w:r>
      <w:r w:rsidR="00064982" w:rsidRPr="00D60412">
        <w:rPr>
          <w:rFonts w:ascii="Times New Roman" w:hAnsi="Times New Roman" w:cs="Times New Roman"/>
        </w:rPr>
        <w:t xml:space="preserve">five </w:t>
      </w:r>
      <w:r w:rsidR="00813867" w:rsidRPr="00D60412">
        <w:rPr>
          <w:rFonts w:ascii="Times New Roman" w:hAnsi="Times New Roman" w:cs="Times New Roman"/>
        </w:rPr>
        <w:t xml:space="preserve">volunteer </w:t>
      </w:r>
      <w:r w:rsidR="00BC5013" w:rsidRPr="00D60412">
        <w:rPr>
          <w:rFonts w:ascii="Times New Roman" w:hAnsi="Times New Roman" w:cs="Times New Roman"/>
        </w:rPr>
        <w:t xml:space="preserve">participants chosen from high scores </w:t>
      </w:r>
      <w:r w:rsidR="00931C32" w:rsidRPr="00D60412">
        <w:rPr>
          <w:rFonts w:ascii="Times New Roman" w:hAnsi="Times New Roman" w:cs="Times New Roman"/>
        </w:rPr>
        <w:t xml:space="preserve">on Total TSE and at least one of the four sources of efficacy. </w:t>
      </w:r>
      <w:r w:rsidR="00E0528A" w:rsidRPr="00D60412">
        <w:rPr>
          <w:rFonts w:ascii="Times New Roman" w:hAnsi="Times New Roman" w:cs="Times New Roman"/>
        </w:rPr>
        <w:t>Interviews</w:t>
      </w:r>
      <w:r w:rsidR="00E0528A" w:rsidRPr="007D1769">
        <w:rPr>
          <w:rFonts w:ascii="Times New Roman" w:hAnsi="Times New Roman" w:cs="Times New Roman"/>
        </w:rPr>
        <w:t xml:space="preserve"> were scheduled according to participant preference and schedule. </w:t>
      </w:r>
      <w:r w:rsidR="0052388B" w:rsidRPr="007D1769">
        <w:rPr>
          <w:rFonts w:ascii="Times New Roman" w:hAnsi="Times New Roman" w:cs="Times New Roman"/>
        </w:rPr>
        <w:t>To minimize researcher/collector bias, I utilized a semi-structured format to facilitate the interview process</w:t>
      </w:r>
      <w:r w:rsidR="007350E3" w:rsidRPr="007D1769">
        <w:rPr>
          <w:rFonts w:ascii="Times New Roman" w:hAnsi="Times New Roman" w:cs="Times New Roman"/>
        </w:rPr>
        <w:t xml:space="preserve"> (Creswell, 2009). </w:t>
      </w:r>
      <w:r w:rsidR="00075D8B" w:rsidRPr="007D1769">
        <w:rPr>
          <w:rFonts w:ascii="Times New Roman" w:hAnsi="Times New Roman" w:cs="Times New Roman"/>
        </w:rPr>
        <w:t>Interview questions</w:t>
      </w:r>
      <w:r w:rsidR="0083728B" w:rsidRPr="007D1769">
        <w:rPr>
          <w:rFonts w:ascii="Times New Roman" w:hAnsi="Times New Roman" w:cs="Times New Roman"/>
        </w:rPr>
        <w:t>, or probes,</w:t>
      </w:r>
      <w:r w:rsidR="00075D8B" w:rsidRPr="007D1769">
        <w:rPr>
          <w:rFonts w:ascii="Times New Roman" w:hAnsi="Times New Roman" w:cs="Times New Roman"/>
        </w:rPr>
        <w:t xml:space="preserve"> were developed based on patterns from the quantitative data and previous TSE research.</w:t>
      </w:r>
      <w:r w:rsidR="00443E98" w:rsidRPr="007D1769">
        <w:rPr>
          <w:rFonts w:ascii="Times New Roman" w:hAnsi="Times New Roman" w:cs="Times New Roman"/>
        </w:rPr>
        <w:t xml:space="preserve"> </w:t>
      </w:r>
      <w:r w:rsidR="00A21246" w:rsidRPr="007D1769">
        <w:rPr>
          <w:rFonts w:ascii="Times New Roman" w:hAnsi="Times New Roman" w:cs="Times New Roman"/>
        </w:rPr>
        <w:t xml:space="preserve">Using patterns from </w:t>
      </w:r>
      <w:r w:rsidR="00A21246" w:rsidRPr="00DB7AB3">
        <w:rPr>
          <w:rFonts w:ascii="Times New Roman" w:hAnsi="Times New Roman" w:cs="Times New Roman"/>
        </w:rPr>
        <w:t xml:space="preserve">quantitative data allowed for </w:t>
      </w:r>
      <w:r w:rsidR="00AE32C5" w:rsidRPr="00DB7AB3">
        <w:rPr>
          <w:rFonts w:ascii="Times New Roman" w:hAnsi="Times New Roman" w:cs="Times New Roman"/>
        </w:rPr>
        <w:t>more in-depth evidence</w:t>
      </w:r>
      <w:r w:rsidR="00732A34" w:rsidRPr="00DB7AB3">
        <w:rPr>
          <w:rFonts w:ascii="Times New Roman" w:hAnsi="Times New Roman" w:cs="Times New Roman"/>
        </w:rPr>
        <w:t xml:space="preserve">, or </w:t>
      </w:r>
      <w:r w:rsidR="008A0AAB" w:rsidRPr="00DB7AB3">
        <w:rPr>
          <w:rFonts w:ascii="Times New Roman" w:hAnsi="Times New Roman" w:cs="Times New Roman"/>
        </w:rPr>
        <w:t>thick description,</w:t>
      </w:r>
      <w:r w:rsidR="00AE32C5" w:rsidRPr="00DB7AB3">
        <w:rPr>
          <w:rFonts w:ascii="Times New Roman" w:hAnsi="Times New Roman" w:cs="Times New Roman"/>
        </w:rPr>
        <w:t xml:space="preserve"> of the impact of the four sources of efficacy on levels of TSE in educators of justice</w:t>
      </w:r>
      <w:r w:rsidR="00732A34" w:rsidRPr="00DB7AB3">
        <w:rPr>
          <w:rFonts w:ascii="Times New Roman" w:hAnsi="Times New Roman" w:cs="Times New Roman"/>
        </w:rPr>
        <w:t>-involved juveniles</w:t>
      </w:r>
      <w:r w:rsidR="008A0AAB" w:rsidRPr="00DB7AB3">
        <w:rPr>
          <w:rFonts w:ascii="Times New Roman" w:hAnsi="Times New Roman" w:cs="Times New Roman"/>
        </w:rPr>
        <w:t xml:space="preserve"> (</w:t>
      </w:r>
      <w:r w:rsidR="00075D8B" w:rsidRPr="00DB7AB3">
        <w:rPr>
          <w:rFonts w:ascii="Times New Roman" w:hAnsi="Times New Roman" w:cs="Times New Roman"/>
        </w:rPr>
        <w:t>Creswell</w:t>
      </w:r>
      <w:r w:rsidR="008A0AAB" w:rsidRPr="00DB7AB3">
        <w:rPr>
          <w:rFonts w:ascii="Times New Roman" w:hAnsi="Times New Roman" w:cs="Times New Roman"/>
        </w:rPr>
        <w:t xml:space="preserve">, </w:t>
      </w:r>
      <w:r w:rsidR="00075D8B" w:rsidRPr="00DB7AB3">
        <w:rPr>
          <w:rFonts w:ascii="Times New Roman" w:hAnsi="Times New Roman" w:cs="Times New Roman"/>
        </w:rPr>
        <w:t xml:space="preserve">2009). </w:t>
      </w:r>
      <w:r w:rsidR="002216A1" w:rsidRPr="00DB7AB3">
        <w:rPr>
          <w:rFonts w:ascii="Times New Roman" w:hAnsi="Times New Roman" w:cs="Times New Roman"/>
        </w:rPr>
        <w:t xml:space="preserve">See Appendix </w:t>
      </w:r>
      <w:r w:rsidR="00412E1F" w:rsidRPr="00DB7AB3">
        <w:rPr>
          <w:rFonts w:ascii="Times New Roman" w:hAnsi="Times New Roman" w:cs="Times New Roman"/>
        </w:rPr>
        <w:t>A.8.</w:t>
      </w:r>
      <w:r w:rsidR="002216A1" w:rsidRPr="00DB7AB3">
        <w:rPr>
          <w:rFonts w:ascii="Times New Roman" w:hAnsi="Times New Roman" w:cs="Times New Roman"/>
        </w:rPr>
        <w:t xml:space="preserve"> for </w:t>
      </w:r>
      <w:r w:rsidR="009615F8" w:rsidRPr="00DB7AB3">
        <w:rPr>
          <w:rFonts w:ascii="Times New Roman" w:hAnsi="Times New Roman" w:cs="Times New Roman"/>
        </w:rPr>
        <w:t xml:space="preserve">the protocol used for </w:t>
      </w:r>
      <w:r w:rsidR="008A0AAB" w:rsidRPr="00DB7AB3">
        <w:rPr>
          <w:rFonts w:ascii="Times New Roman" w:hAnsi="Times New Roman" w:cs="Times New Roman"/>
        </w:rPr>
        <w:t>guiding the interviews.</w:t>
      </w:r>
      <w:r w:rsidR="009615F8" w:rsidRPr="00DB7AB3">
        <w:rPr>
          <w:rFonts w:ascii="Times New Roman" w:hAnsi="Times New Roman" w:cs="Times New Roman"/>
        </w:rPr>
        <w:t xml:space="preserve"> </w:t>
      </w:r>
    </w:p>
    <w:p w14:paraId="28D66607" w14:textId="30B46D50" w:rsidR="00F074DC" w:rsidRPr="007D1769" w:rsidRDefault="00770C33" w:rsidP="00F074DC">
      <w:pPr>
        <w:spacing w:line="480" w:lineRule="auto"/>
        <w:ind w:firstLine="720"/>
        <w:contextualSpacing/>
        <w:rPr>
          <w:rFonts w:ascii="Times New Roman" w:hAnsi="Times New Roman" w:cs="Times New Roman"/>
        </w:rPr>
      </w:pPr>
      <w:r w:rsidRPr="00DB7AB3">
        <w:rPr>
          <w:rFonts w:ascii="Times New Roman" w:hAnsi="Times New Roman" w:cs="Times New Roman"/>
        </w:rPr>
        <w:t xml:space="preserve">To </w:t>
      </w:r>
      <w:r w:rsidR="008E339F" w:rsidRPr="00DB7AB3">
        <w:rPr>
          <w:rFonts w:ascii="Times New Roman" w:hAnsi="Times New Roman" w:cs="Times New Roman"/>
        </w:rPr>
        <w:t xml:space="preserve">facilitate trustworthiness, I </w:t>
      </w:r>
      <w:proofErr w:type="gramStart"/>
      <w:r w:rsidR="008E339F" w:rsidRPr="00DB7AB3">
        <w:rPr>
          <w:rFonts w:ascii="Times New Roman" w:hAnsi="Times New Roman" w:cs="Times New Roman"/>
        </w:rPr>
        <w:t>video</w:t>
      </w:r>
      <w:proofErr w:type="gramEnd"/>
      <w:r w:rsidR="00EF6889">
        <w:rPr>
          <w:rFonts w:ascii="Times New Roman" w:hAnsi="Times New Roman" w:cs="Times New Roman"/>
        </w:rPr>
        <w:t xml:space="preserve"> and</w:t>
      </w:r>
      <w:r w:rsidR="00814897">
        <w:rPr>
          <w:rFonts w:ascii="Times New Roman" w:hAnsi="Times New Roman" w:cs="Times New Roman"/>
        </w:rPr>
        <w:t xml:space="preserve"> </w:t>
      </w:r>
      <w:r w:rsidR="008E339F" w:rsidRPr="00DB7AB3">
        <w:rPr>
          <w:rFonts w:ascii="Times New Roman" w:hAnsi="Times New Roman" w:cs="Times New Roman"/>
        </w:rPr>
        <w:t xml:space="preserve">audio recorded </w:t>
      </w:r>
      <w:r w:rsidR="00641D23" w:rsidRPr="00DB7AB3">
        <w:rPr>
          <w:rFonts w:ascii="Times New Roman" w:hAnsi="Times New Roman" w:cs="Times New Roman"/>
        </w:rPr>
        <w:t>each interview</w:t>
      </w:r>
      <w:r w:rsidR="00641D23" w:rsidRPr="007D1769">
        <w:rPr>
          <w:rFonts w:ascii="Times New Roman" w:hAnsi="Times New Roman" w:cs="Times New Roman"/>
        </w:rPr>
        <w:t xml:space="preserve"> so it could later be analyzed and interpreted. </w:t>
      </w:r>
      <w:r w:rsidR="000041B9" w:rsidRPr="007D1769">
        <w:rPr>
          <w:rFonts w:ascii="Times New Roman" w:hAnsi="Times New Roman" w:cs="Times New Roman"/>
        </w:rPr>
        <w:t xml:space="preserve">Before beginning each interview, I read and </w:t>
      </w:r>
      <w:r w:rsidR="00140A8B" w:rsidRPr="007D1769">
        <w:rPr>
          <w:rFonts w:ascii="Times New Roman" w:hAnsi="Times New Roman" w:cs="Times New Roman"/>
        </w:rPr>
        <w:t xml:space="preserve">screen-shared the </w:t>
      </w:r>
      <w:r w:rsidR="00EB7FE8">
        <w:rPr>
          <w:rFonts w:ascii="Times New Roman" w:hAnsi="Times New Roman" w:cs="Times New Roman"/>
        </w:rPr>
        <w:t xml:space="preserve">consent </w:t>
      </w:r>
      <w:r w:rsidR="00140A8B" w:rsidRPr="007D1769">
        <w:rPr>
          <w:rFonts w:ascii="Times New Roman" w:hAnsi="Times New Roman" w:cs="Times New Roman"/>
        </w:rPr>
        <w:t>document so the participants could follow along at their leisure.</w:t>
      </w:r>
      <w:r w:rsidR="00641D23" w:rsidRPr="007D1769">
        <w:rPr>
          <w:rFonts w:ascii="Times New Roman" w:hAnsi="Times New Roman" w:cs="Times New Roman"/>
        </w:rPr>
        <w:t xml:space="preserve"> </w:t>
      </w:r>
      <w:r w:rsidR="00300A91" w:rsidRPr="007D1769">
        <w:rPr>
          <w:rFonts w:ascii="Times New Roman" w:hAnsi="Times New Roman" w:cs="Times New Roman"/>
        </w:rPr>
        <w:t>Verbal consent was obtained to audio and video record the intervie</w:t>
      </w:r>
      <w:r w:rsidR="00565728" w:rsidRPr="007D1769">
        <w:rPr>
          <w:rFonts w:ascii="Times New Roman" w:hAnsi="Times New Roman" w:cs="Times New Roman"/>
        </w:rPr>
        <w:t xml:space="preserve">w. </w:t>
      </w:r>
      <w:r w:rsidR="00EF6889">
        <w:rPr>
          <w:rFonts w:ascii="Times New Roman" w:hAnsi="Times New Roman" w:cs="Times New Roman"/>
        </w:rPr>
        <w:t>I</w:t>
      </w:r>
      <w:r w:rsidR="0047154B" w:rsidRPr="007D1769">
        <w:rPr>
          <w:rFonts w:ascii="Times New Roman" w:hAnsi="Times New Roman" w:cs="Times New Roman"/>
        </w:rPr>
        <w:t xml:space="preserve"> </w:t>
      </w:r>
      <w:r w:rsidR="00EF6889">
        <w:rPr>
          <w:rFonts w:ascii="Times New Roman" w:hAnsi="Times New Roman" w:cs="Times New Roman"/>
        </w:rPr>
        <w:t>began</w:t>
      </w:r>
      <w:r w:rsidR="0047154B" w:rsidRPr="007D1769">
        <w:rPr>
          <w:rFonts w:ascii="Times New Roman" w:hAnsi="Times New Roman" w:cs="Times New Roman"/>
        </w:rPr>
        <w:t xml:space="preserve"> recording the </w:t>
      </w:r>
      <w:r w:rsidR="00A661FE" w:rsidRPr="007D1769">
        <w:rPr>
          <w:rFonts w:ascii="Times New Roman" w:hAnsi="Times New Roman" w:cs="Times New Roman"/>
        </w:rPr>
        <w:t>interview via Zoom</w:t>
      </w:r>
      <w:r w:rsidR="00EB7FE8">
        <w:rPr>
          <w:rFonts w:ascii="Times New Roman" w:hAnsi="Times New Roman" w:cs="Times New Roman"/>
        </w:rPr>
        <w:t xml:space="preserve"> once consent was obtained</w:t>
      </w:r>
      <w:r w:rsidR="00A661FE" w:rsidRPr="007D1769">
        <w:rPr>
          <w:rFonts w:ascii="Times New Roman" w:hAnsi="Times New Roman" w:cs="Times New Roman"/>
        </w:rPr>
        <w:t xml:space="preserve">. The interview </w:t>
      </w:r>
      <w:r w:rsidR="00524955" w:rsidRPr="007D1769">
        <w:rPr>
          <w:rFonts w:ascii="Times New Roman" w:hAnsi="Times New Roman" w:cs="Times New Roman"/>
        </w:rPr>
        <w:t xml:space="preserve">recording </w:t>
      </w:r>
      <w:r w:rsidR="00A661FE" w:rsidRPr="007D1769">
        <w:rPr>
          <w:rFonts w:ascii="Times New Roman" w:hAnsi="Times New Roman" w:cs="Times New Roman"/>
        </w:rPr>
        <w:t xml:space="preserve">was saved </w:t>
      </w:r>
      <w:r w:rsidR="00524955" w:rsidRPr="007D1769">
        <w:rPr>
          <w:rFonts w:ascii="Times New Roman" w:hAnsi="Times New Roman" w:cs="Times New Roman"/>
        </w:rPr>
        <w:t>on the university’s password protected network</w:t>
      </w:r>
      <w:r w:rsidR="00EF6889">
        <w:rPr>
          <w:rFonts w:ascii="Times New Roman" w:hAnsi="Times New Roman" w:cs="Times New Roman"/>
        </w:rPr>
        <w:t xml:space="preserve"> until it was </w:t>
      </w:r>
      <w:r w:rsidR="005E0ED3" w:rsidRPr="007D1769">
        <w:rPr>
          <w:rFonts w:ascii="Times New Roman" w:hAnsi="Times New Roman" w:cs="Times New Roman"/>
        </w:rPr>
        <w:t>transcribed</w:t>
      </w:r>
      <w:r w:rsidR="00EF6889">
        <w:rPr>
          <w:rFonts w:ascii="Times New Roman" w:hAnsi="Times New Roman" w:cs="Times New Roman"/>
        </w:rPr>
        <w:t xml:space="preserve"> and then was deleted</w:t>
      </w:r>
      <w:r w:rsidR="005E0ED3" w:rsidRPr="007D1769">
        <w:rPr>
          <w:rFonts w:ascii="Times New Roman" w:hAnsi="Times New Roman" w:cs="Times New Roman"/>
        </w:rPr>
        <w:t xml:space="preserve">. </w:t>
      </w:r>
      <w:r w:rsidR="00565728" w:rsidRPr="007D1769">
        <w:rPr>
          <w:rFonts w:ascii="Times New Roman" w:hAnsi="Times New Roman" w:cs="Times New Roman"/>
        </w:rPr>
        <w:t>A</w:t>
      </w:r>
      <w:r w:rsidR="009A3850" w:rsidRPr="007D1769">
        <w:rPr>
          <w:rFonts w:ascii="Times New Roman" w:hAnsi="Times New Roman" w:cs="Times New Roman"/>
        </w:rPr>
        <w:t xml:space="preserve"> copy of the consent form was provided to </w:t>
      </w:r>
      <w:r w:rsidR="00565728" w:rsidRPr="007D1769">
        <w:rPr>
          <w:rFonts w:ascii="Times New Roman" w:hAnsi="Times New Roman" w:cs="Times New Roman"/>
        </w:rPr>
        <w:t xml:space="preserve">participants via email. </w:t>
      </w:r>
    </w:p>
    <w:p w14:paraId="0273264D" w14:textId="4B2CC2DE" w:rsidR="00F074DC" w:rsidRPr="00BF4C47" w:rsidRDefault="00F074DC" w:rsidP="00BF4C47">
      <w:pPr>
        <w:pStyle w:val="Heading2"/>
      </w:pPr>
      <w:bookmarkStart w:id="160" w:name="_Toc165291451"/>
      <w:bookmarkStart w:id="161" w:name="_Toc165384465"/>
      <w:r w:rsidRPr="00BF4C47">
        <w:t>Mixing Method</w:t>
      </w:r>
      <w:bookmarkEnd w:id="160"/>
      <w:bookmarkEnd w:id="161"/>
    </w:p>
    <w:p w14:paraId="7E5E7EF8" w14:textId="77777777" w:rsidR="00F074DC" w:rsidRPr="007D1769" w:rsidRDefault="00F074DC" w:rsidP="00F074DC">
      <w:pPr>
        <w:contextualSpacing/>
        <w:rPr>
          <w:rFonts w:ascii="Times New Roman" w:hAnsi="Times New Roman" w:cs="Times New Roman"/>
          <w:b/>
          <w:bCs/>
        </w:rPr>
      </w:pPr>
    </w:p>
    <w:p w14:paraId="16911352" w14:textId="77777777" w:rsidR="00F074DC" w:rsidRPr="007D1769" w:rsidRDefault="00F074DC" w:rsidP="00F074DC">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Mixing refers to the merging of qualitative and quantitative data (Creswell &amp; Plano Clark, 2018). In explanatory sequential research, the researcher is interested in collecting and </w:t>
      </w:r>
      <w:r w:rsidRPr="007D1769">
        <w:rPr>
          <w:rFonts w:ascii="Times New Roman" w:hAnsi="Times New Roman" w:cs="Times New Roman"/>
        </w:rPr>
        <w:lastRenderedPageBreak/>
        <w:t>analyzing quantitative data followed by a second phase of qualitative data collection and analysis that builds upon the first phase (Creswell &amp; Plano Clark, 2018). The sequential explanatory design is straightforward and easy to implement because the stages fall into clear, separate phases (Creswell, 2009). Sequential strategies have the benefit of allowing for (a) data transformation, or quantification of qualitative data, (b) exploration of outliers, (c) development of instruments or scales, and (d) examination at multiple levels (e.g., exploration at the population and the individual levels). A major weakness of the design is the length of time required for data collection of two separate phases with equal priority (Creswell, 2009).</w:t>
      </w:r>
    </w:p>
    <w:p w14:paraId="4BCC94BE" w14:textId="12A8BD5D" w:rsidR="00F074DC" w:rsidRDefault="00F074DC" w:rsidP="00F074DC">
      <w:pPr>
        <w:spacing w:line="480" w:lineRule="auto"/>
        <w:contextualSpacing/>
        <w:rPr>
          <w:rFonts w:ascii="Times New Roman" w:hAnsi="Times New Roman" w:cs="Times New Roman"/>
        </w:rPr>
      </w:pPr>
      <w:r w:rsidRPr="007D1769">
        <w:rPr>
          <w:rFonts w:ascii="Times New Roman" w:hAnsi="Times New Roman" w:cs="Times New Roman"/>
        </w:rPr>
        <w:t xml:space="preserve">The integration of quantitative and qualitative data occurs at more than one point in this type of research (Creswell &amp; Plano Clark, 2017). In this study, mixing will occur at two points. The first was the integration of findings from the quantitative results into the probes used for the qualitative portion. Additionally, the quantitative data and its results </w:t>
      </w:r>
      <w:r w:rsidR="003C5368" w:rsidRPr="007D1769">
        <w:rPr>
          <w:rFonts w:ascii="Times New Roman" w:hAnsi="Times New Roman" w:cs="Times New Roman"/>
        </w:rPr>
        <w:t>were</w:t>
      </w:r>
      <w:r w:rsidRPr="007D1769">
        <w:rPr>
          <w:rFonts w:ascii="Times New Roman" w:hAnsi="Times New Roman" w:cs="Times New Roman"/>
        </w:rPr>
        <w:t xml:space="preserve"> used to identify </w:t>
      </w:r>
      <w:r w:rsidR="00843364" w:rsidRPr="007D1769">
        <w:rPr>
          <w:rFonts w:ascii="Times New Roman" w:hAnsi="Times New Roman" w:cs="Times New Roman"/>
        </w:rPr>
        <w:t xml:space="preserve">high-scoring </w:t>
      </w:r>
      <w:r w:rsidRPr="007D1769">
        <w:rPr>
          <w:rFonts w:ascii="Times New Roman" w:hAnsi="Times New Roman" w:cs="Times New Roman"/>
        </w:rPr>
        <w:t>participants for the qualitative data collection. The second point of mixing occur</w:t>
      </w:r>
      <w:r w:rsidR="00843364" w:rsidRPr="007D1769">
        <w:rPr>
          <w:rFonts w:ascii="Times New Roman" w:hAnsi="Times New Roman" w:cs="Times New Roman"/>
        </w:rPr>
        <w:t>red</w:t>
      </w:r>
      <w:r w:rsidRPr="007D1769">
        <w:rPr>
          <w:rFonts w:ascii="Times New Roman" w:hAnsi="Times New Roman" w:cs="Times New Roman"/>
        </w:rPr>
        <w:t xml:space="preserve"> after all data has been collected and analyzed individually. This final point of integration involve</w:t>
      </w:r>
      <w:r w:rsidR="00843364" w:rsidRPr="007D1769">
        <w:rPr>
          <w:rFonts w:ascii="Times New Roman" w:hAnsi="Times New Roman" w:cs="Times New Roman"/>
        </w:rPr>
        <w:t>d</w:t>
      </w:r>
      <w:r w:rsidRPr="007D1769">
        <w:rPr>
          <w:rFonts w:ascii="Times New Roman" w:hAnsi="Times New Roman" w:cs="Times New Roman"/>
        </w:rPr>
        <w:t xml:space="preserve"> reflection on quantitative and qualitative</w:t>
      </w:r>
      <w:r w:rsidR="00AF3089">
        <w:rPr>
          <w:rFonts w:ascii="Times New Roman" w:hAnsi="Times New Roman" w:cs="Times New Roman"/>
        </w:rPr>
        <w:t xml:space="preserve"> results</w:t>
      </w:r>
      <w:r w:rsidRPr="007D1769">
        <w:rPr>
          <w:rFonts w:ascii="Times New Roman" w:hAnsi="Times New Roman" w:cs="Times New Roman"/>
        </w:rPr>
        <w:t xml:space="preserve"> and how the</w:t>
      </w:r>
      <w:r w:rsidR="00AF3089">
        <w:rPr>
          <w:rFonts w:ascii="Times New Roman" w:hAnsi="Times New Roman" w:cs="Times New Roman"/>
        </w:rPr>
        <w:t>y</w:t>
      </w:r>
      <w:r w:rsidRPr="007D1769">
        <w:rPr>
          <w:rFonts w:ascii="Times New Roman" w:hAnsi="Times New Roman" w:cs="Times New Roman"/>
        </w:rPr>
        <w:t xml:space="preserve"> do or do not co</w:t>
      </w:r>
      <w:r w:rsidR="00A3530B">
        <w:rPr>
          <w:rFonts w:ascii="Times New Roman" w:hAnsi="Times New Roman" w:cs="Times New Roman"/>
        </w:rPr>
        <w:t xml:space="preserve">nfirm </w:t>
      </w:r>
      <w:r w:rsidR="00AF3089">
        <w:rPr>
          <w:rFonts w:ascii="Times New Roman" w:hAnsi="Times New Roman" w:cs="Times New Roman"/>
        </w:rPr>
        <w:t>findings</w:t>
      </w:r>
      <w:r w:rsidRPr="007D1769">
        <w:rPr>
          <w:rFonts w:ascii="Times New Roman" w:hAnsi="Times New Roman" w:cs="Times New Roman"/>
        </w:rPr>
        <w:t xml:space="preserve">. </w:t>
      </w:r>
    </w:p>
    <w:p w14:paraId="5B4D9B4D" w14:textId="3CBA35F0" w:rsidR="003E3B5B" w:rsidRPr="00BF4C47" w:rsidRDefault="003E3B5B" w:rsidP="00BF4C47">
      <w:pPr>
        <w:pStyle w:val="Heading1"/>
      </w:pPr>
      <w:bookmarkStart w:id="162" w:name="_Toc165291452"/>
      <w:bookmarkStart w:id="163" w:name="_Toc165384466"/>
      <w:r w:rsidRPr="00BF4C47">
        <w:t>Methods of Analysis</w:t>
      </w:r>
      <w:bookmarkEnd w:id="162"/>
      <w:bookmarkEnd w:id="163"/>
    </w:p>
    <w:p w14:paraId="0E5ED6B5" w14:textId="77777777" w:rsidR="004D090D" w:rsidRPr="00B17744" w:rsidRDefault="004D090D" w:rsidP="00EF6889">
      <w:pPr>
        <w:pStyle w:val="Heading2"/>
      </w:pPr>
      <w:bookmarkStart w:id="164" w:name="_Toc165291453"/>
      <w:bookmarkStart w:id="165" w:name="_Toc165384467"/>
      <w:r w:rsidRPr="00B17744">
        <w:t>Quantitative Analysis</w:t>
      </w:r>
      <w:bookmarkEnd w:id="164"/>
      <w:bookmarkEnd w:id="165"/>
    </w:p>
    <w:p w14:paraId="06F632B4" w14:textId="77777777" w:rsidR="00612216" w:rsidRPr="007D1769" w:rsidRDefault="00612216" w:rsidP="00D94054">
      <w:pPr>
        <w:rPr>
          <w:rFonts w:ascii="Times New Roman" w:hAnsi="Times New Roman" w:cs="Times New Roman"/>
        </w:rPr>
      </w:pPr>
    </w:p>
    <w:p w14:paraId="019D4698" w14:textId="7C27E79C" w:rsidR="00B62B71" w:rsidRPr="00113D9D" w:rsidRDefault="00612216" w:rsidP="00113D9D">
      <w:pPr>
        <w:spacing w:line="480" w:lineRule="auto"/>
        <w:ind w:firstLine="720"/>
        <w:rPr>
          <w:rFonts w:ascii="Times New Roman" w:hAnsi="Times New Roman" w:cs="Times New Roman"/>
        </w:rPr>
      </w:pPr>
      <w:r w:rsidRPr="51267060">
        <w:rPr>
          <w:rFonts w:ascii="Times New Roman" w:hAnsi="Times New Roman" w:cs="Times New Roman"/>
        </w:rPr>
        <w:t xml:space="preserve">Data obtained through the Qualtrics Survey </w:t>
      </w:r>
      <w:r w:rsidR="00442592" w:rsidRPr="51267060">
        <w:rPr>
          <w:rFonts w:ascii="Times New Roman" w:hAnsi="Times New Roman" w:cs="Times New Roman"/>
        </w:rPr>
        <w:t xml:space="preserve">were reviewed for Bot activity as previously described. The data </w:t>
      </w:r>
      <w:r w:rsidR="001A5574" w:rsidRPr="51267060">
        <w:rPr>
          <w:rFonts w:ascii="Times New Roman" w:hAnsi="Times New Roman" w:cs="Times New Roman"/>
        </w:rPr>
        <w:t xml:space="preserve">meeting expected </w:t>
      </w:r>
      <w:r w:rsidR="009B6C6C" w:rsidRPr="51267060">
        <w:rPr>
          <w:rFonts w:ascii="Times New Roman" w:hAnsi="Times New Roman" w:cs="Times New Roman"/>
        </w:rPr>
        <w:t>guidelines were transferred into Microsoft Excel for the purpose of data cleanup and coding. Data were then transferred to the SPSS statistical analysis program</w:t>
      </w:r>
      <w:r w:rsidR="00056222" w:rsidRPr="51267060">
        <w:rPr>
          <w:rFonts w:ascii="Times New Roman" w:hAnsi="Times New Roman" w:cs="Times New Roman"/>
        </w:rPr>
        <w:t xml:space="preserve"> for analysis. </w:t>
      </w:r>
      <w:r w:rsidR="00D94054" w:rsidRPr="51267060">
        <w:rPr>
          <w:rFonts w:ascii="Times New Roman" w:hAnsi="Times New Roman" w:cs="Times New Roman"/>
        </w:rPr>
        <w:t xml:space="preserve">The data </w:t>
      </w:r>
      <w:r w:rsidR="00056222" w:rsidRPr="51267060">
        <w:rPr>
          <w:rFonts w:ascii="Times New Roman" w:hAnsi="Times New Roman" w:cs="Times New Roman"/>
        </w:rPr>
        <w:t>gathered through the demographic portion of the survey</w:t>
      </w:r>
      <w:r w:rsidR="007E3E8D" w:rsidRPr="51267060">
        <w:rPr>
          <w:rFonts w:ascii="Times New Roman" w:hAnsi="Times New Roman" w:cs="Times New Roman"/>
        </w:rPr>
        <w:t xml:space="preserve"> were categorical which allowed me to determine frequencies </w:t>
      </w:r>
      <w:r w:rsidR="00F124FC" w:rsidRPr="51267060">
        <w:rPr>
          <w:rFonts w:ascii="Times New Roman" w:hAnsi="Times New Roman" w:cs="Times New Roman"/>
        </w:rPr>
        <w:t xml:space="preserve">of the demographic items. The data were then analyzed for </w:t>
      </w:r>
      <w:r w:rsidR="005332F4" w:rsidRPr="51267060">
        <w:rPr>
          <w:rFonts w:ascii="Times New Roman" w:hAnsi="Times New Roman" w:cs="Times New Roman"/>
        </w:rPr>
        <w:t>descriptive statistics</w:t>
      </w:r>
      <w:r w:rsidR="003635D3" w:rsidRPr="51267060">
        <w:rPr>
          <w:rFonts w:ascii="Times New Roman" w:hAnsi="Times New Roman" w:cs="Times New Roman"/>
        </w:rPr>
        <w:t xml:space="preserve"> including </w:t>
      </w:r>
      <w:r w:rsidR="009F331D" w:rsidRPr="51267060">
        <w:rPr>
          <w:rFonts w:ascii="Times New Roman" w:hAnsi="Times New Roman" w:cs="Times New Roman"/>
        </w:rPr>
        <w:t>measures of central tendency</w:t>
      </w:r>
      <w:r w:rsidR="003635D3" w:rsidRPr="51267060">
        <w:rPr>
          <w:rFonts w:ascii="Times New Roman" w:hAnsi="Times New Roman" w:cs="Times New Roman"/>
        </w:rPr>
        <w:t xml:space="preserve"> </w:t>
      </w:r>
      <w:r w:rsidR="00D94054" w:rsidRPr="51267060">
        <w:rPr>
          <w:rFonts w:ascii="Times New Roman" w:hAnsi="Times New Roman" w:cs="Times New Roman"/>
        </w:rPr>
        <w:t xml:space="preserve">(e.g., mean, </w:t>
      </w:r>
      <w:r w:rsidR="00D94054" w:rsidRPr="51267060">
        <w:rPr>
          <w:rFonts w:ascii="Times New Roman" w:hAnsi="Times New Roman" w:cs="Times New Roman"/>
        </w:rPr>
        <w:lastRenderedPageBreak/>
        <w:t>median, and mode)</w:t>
      </w:r>
      <w:r w:rsidR="0036534D" w:rsidRPr="51267060">
        <w:rPr>
          <w:rFonts w:ascii="Times New Roman" w:hAnsi="Times New Roman" w:cs="Times New Roman"/>
        </w:rPr>
        <w:t>. The three sections of data (e.g. demographic</w:t>
      </w:r>
      <w:r w:rsidR="005F71FE" w:rsidRPr="51267060">
        <w:rPr>
          <w:rFonts w:ascii="Times New Roman" w:hAnsi="Times New Roman" w:cs="Times New Roman"/>
        </w:rPr>
        <w:t>, TSES, and SOSI) were analyzed for descriptive statistics such as measures of spread</w:t>
      </w:r>
      <w:r w:rsidR="007422E4" w:rsidRPr="51267060">
        <w:rPr>
          <w:rFonts w:ascii="Times New Roman" w:hAnsi="Times New Roman" w:cs="Times New Roman"/>
        </w:rPr>
        <w:t>, including standard deviations and variance</w:t>
      </w:r>
      <w:r w:rsidR="007422E4" w:rsidRPr="00DB7AB3">
        <w:rPr>
          <w:rFonts w:ascii="Times New Roman" w:hAnsi="Times New Roman" w:cs="Times New Roman"/>
        </w:rPr>
        <w:t>. T</w:t>
      </w:r>
      <w:r w:rsidR="001A233D" w:rsidRPr="00DB7AB3">
        <w:rPr>
          <w:rFonts w:ascii="Times New Roman" w:hAnsi="Times New Roman" w:cs="Times New Roman"/>
        </w:rPr>
        <w:t>he three sections were also analyzed through</w:t>
      </w:r>
      <w:r w:rsidR="007422E4" w:rsidRPr="00DB7AB3">
        <w:rPr>
          <w:rFonts w:ascii="Times New Roman" w:hAnsi="Times New Roman" w:cs="Times New Roman"/>
        </w:rPr>
        <w:t xml:space="preserve"> </w:t>
      </w:r>
      <w:r w:rsidR="00D554C0" w:rsidRPr="00DB7AB3">
        <w:rPr>
          <w:rFonts w:ascii="Times New Roman" w:hAnsi="Times New Roman" w:cs="Times New Roman"/>
        </w:rPr>
        <w:t>non-</w:t>
      </w:r>
      <w:r w:rsidR="007422E4" w:rsidRPr="00DB7AB3">
        <w:rPr>
          <w:rFonts w:ascii="Times New Roman" w:hAnsi="Times New Roman" w:cs="Times New Roman"/>
        </w:rPr>
        <w:t>parametric measures of variability</w:t>
      </w:r>
      <w:r w:rsidR="008F1DB7" w:rsidRPr="00DB7AB3">
        <w:rPr>
          <w:rFonts w:ascii="Times New Roman" w:hAnsi="Times New Roman" w:cs="Times New Roman"/>
        </w:rPr>
        <w:t xml:space="preserve"> </w:t>
      </w:r>
      <w:r w:rsidR="000C5E95" w:rsidRPr="00DB7AB3">
        <w:rPr>
          <w:rFonts w:ascii="Times New Roman" w:hAnsi="Times New Roman" w:cs="Times New Roman"/>
        </w:rPr>
        <w:t>(</w:t>
      </w:r>
      <w:r w:rsidR="131BE3C4" w:rsidRPr="00DB7AB3">
        <w:rPr>
          <w:rFonts w:ascii="Times New Roman" w:hAnsi="Times New Roman" w:cs="Times New Roman"/>
        </w:rPr>
        <w:t xml:space="preserve">e.g., </w:t>
      </w:r>
      <w:r w:rsidR="006943AF" w:rsidRPr="00DB7AB3">
        <w:rPr>
          <w:rFonts w:ascii="Times New Roman" w:hAnsi="Times New Roman" w:cs="Times New Roman"/>
        </w:rPr>
        <w:t>Kendall’s Tau</w:t>
      </w:r>
      <w:r w:rsidR="00D65906" w:rsidRPr="00DB7AB3">
        <w:rPr>
          <w:rFonts w:ascii="Times New Roman" w:hAnsi="Times New Roman" w:cs="Times New Roman"/>
        </w:rPr>
        <w:t>-b</w:t>
      </w:r>
      <w:r w:rsidR="000C5E95" w:rsidRPr="00DB7AB3">
        <w:rPr>
          <w:rFonts w:ascii="Times New Roman" w:hAnsi="Times New Roman" w:cs="Times New Roman"/>
        </w:rPr>
        <w:t xml:space="preserve">, </w:t>
      </w:r>
      <w:r w:rsidR="00E23A2D" w:rsidRPr="00DB7AB3">
        <w:rPr>
          <w:rFonts w:ascii="Times New Roman" w:hAnsi="Times New Roman" w:cs="Times New Roman"/>
        </w:rPr>
        <w:t xml:space="preserve">the </w:t>
      </w:r>
      <w:r w:rsidR="006279DA" w:rsidRPr="00DB7AB3">
        <w:rPr>
          <w:rFonts w:ascii="Times New Roman" w:hAnsi="Times New Roman" w:cs="Times New Roman"/>
        </w:rPr>
        <w:t>Kruskal</w:t>
      </w:r>
      <w:r w:rsidR="006279DA">
        <w:rPr>
          <w:rFonts w:ascii="Times New Roman" w:hAnsi="Times New Roman" w:cs="Times New Roman"/>
        </w:rPr>
        <w:t>-Wallis test</w:t>
      </w:r>
      <w:r w:rsidR="00E23A2D">
        <w:rPr>
          <w:rFonts w:ascii="Times New Roman" w:hAnsi="Times New Roman" w:cs="Times New Roman"/>
        </w:rPr>
        <w:t>, and the Freidman test</w:t>
      </w:r>
      <w:r w:rsidR="000C5E95" w:rsidRPr="51267060">
        <w:rPr>
          <w:rFonts w:ascii="Times New Roman" w:hAnsi="Times New Roman" w:cs="Times New Roman"/>
        </w:rPr>
        <w:t>)</w:t>
      </w:r>
      <w:r w:rsidR="001A233D" w:rsidRPr="51267060">
        <w:rPr>
          <w:rFonts w:ascii="Times New Roman" w:hAnsi="Times New Roman" w:cs="Times New Roman"/>
        </w:rPr>
        <w:t xml:space="preserve"> to </w:t>
      </w:r>
      <w:r w:rsidR="00584D7D" w:rsidRPr="51267060">
        <w:rPr>
          <w:rFonts w:ascii="Times New Roman" w:hAnsi="Times New Roman" w:cs="Times New Roman"/>
        </w:rPr>
        <w:t xml:space="preserve">identify relationships </w:t>
      </w:r>
      <w:r w:rsidR="008F1DB7" w:rsidRPr="51267060">
        <w:rPr>
          <w:rFonts w:ascii="Times New Roman" w:hAnsi="Times New Roman" w:cs="Times New Roman"/>
        </w:rPr>
        <w:t>among</w:t>
      </w:r>
      <w:r w:rsidR="00584D7D" w:rsidRPr="51267060">
        <w:rPr>
          <w:rFonts w:ascii="Times New Roman" w:hAnsi="Times New Roman" w:cs="Times New Roman"/>
        </w:rPr>
        <w:t xml:space="preserve"> factors </w:t>
      </w:r>
      <w:r w:rsidR="008F1DB7" w:rsidRPr="51267060">
        <w:rPr>
          <w:rFonts w:ascii="Times New Roman" w:hAnsi="Times New Roman" w:cs="Times New Roman"/>
        </w:rPr>
        <w:t xml:space="preserve">that </w:t>
      </w:r>
      <w:r w:rsidR="00D554C0">
        <w:rPr>
          <w:rFonts w:ascii="Times New Roman" w:hAnsi="Times New Roman" w:cs="Times New Roman"/>
        </w:rPr>
        <w:t>are related to</w:t>
      </w:r>
      <w:r w:rsidR="008F1DB7" w:rsidRPr="51267060">
        <w:rPr>
          <w:rFonts w:ascii="Times New Roman" w:hAnsi="Times New Roman" w:cs="Times New Roman"/>
        </w:rPr>
        <w:t xml:space="preserve"> TSE of the sample of educators of justice-involved juveniles</w:t>
      </w:r>
      <w:r w:rsidR="007422E4" w:rsidRPr="51267060">
        <w:rPr>
          <w:rFonts w:ascii="Times New Roman" w:hAnsi="Times New Roman" w:cs="Times New Roman"/>
        </w:rPr>
        <w:t xml:space="preserve">. </w:t>
      </w:r>
      <w:r w:rsidR="003740DF">
        <w:rPr>
          <w:rFonts w:ascii="Times New Roman" w:hAnsi="Times New Roman" w:cs="Times New Roman"/>
        </w:rPr>
        <w:t>Following is a description of the analysis methods used</w:t>
      </w:r>
      <w:r w:rsidR="00113D9D">
        <w:rPr>
          <w:rFonts w:ascii="Times New Roman" w:hAnsi="Times New Roman" w:cs="Times New Roman"/>
        </w:rPr>
        <w:t xml:space="preserve"> in this study.</w:t>
      </w:r>
    </w:p>
    <w:p w14:paraId="773E47CD" w14:textId="6B123106" w:rsidR="004D090D" w:rsidRPr="007D1769" w:rsidRDefault="3342DE91" w:rsidP="009458D2">
      <w:pPr>
        <w:spacing w:line="480" w:lineRule="auto"/>
        <w:ind w:firstLine="720"/>
        <w:rPr>
          <w:rFonts w:ascii="Times New Roman" w:hAnsi="Times New Roman" w:cs="Times New Roman"/>
        </w:rPr>
      </w:pPr>
      <w:r w:rsidRPr="51267060">
        <w:rPr>
          <w:rFonts w:ascii="Times New Roman" w:hAnsi="Times New Roman" w:cs="Times New Roman"/>
        </w:rPr>
        <w:t xml:space="preserve">I used descriptive statistics to examine demographic variables of educators of justice-involved youth in special settings. </w:t>
      </w:r>
      <w:r w:rsidR="6757B270" w:rsidRPr="51267060">
        <w:rPr>
          <w:rFonts w:ascii="Times New Roman" w:hAnsi="Times New Roman" w:cs="Times New Roman"/>
        </w:rPr>
        <w:t xml:space="preserve">I also used descriptive statistics to examine how this group of educators scored on Total TSE, </w:t>
      </w:r>
      <w:r w:rsidR="004611B7">
        <w:rPr>
          <w:rFonts w:ascii="Times New Roman" w:hAnsi="Times New Roman" w:cs="Times New Roman"/>
        </w:rPr>
        <w:t>Efficacy in instructional</w:t>
      </w:r>
      <w:r w:rsidR="6757B270" w:rsidRPr="51267060">
        <w:rPr>
          <w:rFonts w:ascii="Times New Roman" w:hAnsi="Times New Roman" w:cs="Times New Roman"/>
        </w:rPr>
        <w:t xml:space="preserve"> Strategies, </w:t>
      </w:r>
      <w:r w:rsidR="004611B7">
        <w:rPr>
          <w:rFonts w:ascii="Times New Roman" w:hAnsi="Times New Roman" w:cs="Times New Roman"/>
        </w:rPr>
        <w:t xml:space="preserve">Efficacy in </w:t>
      </w:r>
      <w:r w:rsidR="00EC2739">
        <w:rPr>
          <w:rFonts w:ascii="Times New Roman" w:hAnsi="Times New Roman" w:cs="Times New Roman"/>
        </w:rPr>
        <w:t>C</w:t>
      </w:r>
      <w:r w:rsidR="004611B7">
        <w:rPr>
          <w:rFonts w:ascii="Times New Roman" w:hAnsi="Times New Roman" w:cs="Times New Roman"/>
        </w:rPr>
        <w:t>lassroom</w:t>
      </w:r>
      <w:r w:rsidR="6757B270" w:rsidRPr="51267060">
        <w:rPr>
          <w:rFonts w:ascii="Times New Roman" w:hAnsi="Times New Roman" w:cs="Times New Roman"/>
        </w:rPr>
        <w:t xml:space="preserve"> Management, and </w:t>
      </w:r>
      <w:r w:rsidR="004611B7">
        <w:rPr>
          <w:rFonts w:ascii="Times New Roman" w:hAnsi="Times New Roman" w:cs="Times New Roman"/>
        </w:rPr>
        <w:t xml:space="preserve">Efficacy in </w:t>
      </w:r>
      <w:r w:rsidR="008475A2">
        <w:rPr>
          <w:rFonts w:ascii="Times New Roman" w:hAnsi="Times New Roman" w:cs="Times New Roman"/>
        </w:rPr>
        <w:t>S</w:t>
      </w:r>
      <w:r w:rsidR="004611B7">
        <w:rPr>
          <w:rFonts w:ascii="Times New Roman" w:hAnsi="Times New Roman" w:cs="Times New Roman"/>
        </w:rPr>
        <w:t>tudent</w:t>
      </w:r>
      <w:r w:rsidR="6757B270" w:rsidRPr="51267060">
        <w:rPr>
          <w:rFonts w:ascii="Times New Roman" w:hAnsi="Times New Roman" w:cs="Times New Roman"/>
        </w:rPr>
        <w:t xml:space="preserve"> Engagement</w:t>
      </w:r>
      <w:r w:rsidR="2209F5F8" w:rsidRPr="51267060">
        <w:rPr>
          <w:rFonts w:ascii="Times New Roman" w:hAnsi="Times New Roman" w:cs="Times New Roman"/>
        </w:rPr>
        <w:t xml:space="preserve">, </w:t>
      </w:r>
      <w:r w:rsidR="003B76D5">
        <w:rPr>
          <w:rFonts w:ascii="Times New Roman" w:hAnsi="Times New Roman" w:cs="Times New Roman"/>
        </w:rPr>
        <w:t>mastery experience</w:t>
      </w:r>
      <w:r w:rsidR="0967034E" w:rsidRPr="51267060">
        <w:rPr>
          <w:rFonts w:ascii="Times New Roman" w:hAnsi="Times New Roman" w:cs="Times New Roman"/>
        </w:rPr>
        <w:t xml:space="preserve">s, </w:t>
      </w:r>
      <w:r w:rsidR="00AF4BA0">
        <w:rPr>
          <w:rFonts w:ascii="Times New Roman" w:hAnsi="Times New Roman" w:cs="Times New Roman"/>
        </w:rPr>
        <w:t>v</w:t>
      </w:r>
      <w:r w:rsidR="00EE35F8">
        <w:rPr>
          <w:rFonts w:ascii="Times New Roman" w:hAnsi="Times New Roman" w:cs="Times New Roman"/>
        </w:rPr>
        <w:t>icarious learning</w:t>
      </w:r>
      <w:r w:rsidR="0967034E" w:rsidRPr="51267060">
        <w:rPr>
          <w:rFonts w:ascii="Times New Roman" w:hAnsi="Times New Roman" w:cs="Times New Roman"/>
        </w:rPr>
        <w:t xml:space="preserve">, </w:t>
      </w:r>
      <w:r w:rsidR="00AF4BA0">
        <w:rPr>
          <w:rFonts w:ascii="Times New Roman" w:hAnsi="Times New Roman" w:cs="Times New Roman"/>
        </w:rPr>
        <w:t>v</w:t>
      </w:r>
      <w:r w:rsidR="00EE35F8">
        <w:rPr>
          <w:rFonts w:ascii="Times New Roman" w:hAnsi="Times New Roman" w:cs="Times New Roman"/>
        </w:rPr>
        <w:t>erbal persuasion</w:t>
      </w:r>
      <w:r w:rsidR="0967034E" w:rsidRPr="51267060">
        <w:rPr>
          <w:rFonts w:ascii="Times New Roman" w:hAnsi="Times New Roman" w:cs="Times New Roman"/>
        </w:rPr>
        <w:t xml:space="preserve">, and </w:t>
      </w:r>
      <w:r w:rsidR="00AF4BA0">
        <w:rPr>
          <w:rFonts w:ascii="Times New Roman" w:hAnsi="Times New Roman" w:cs="Times New Roman"/>
        </w:rPr>
        <w:t>e</w:t>
      </w:r>
      <w:r w:rsidR="0967034E" w:rsidRPr="51267060">
        <w:rPr>
          <w:rFonts w:ascii="Times New Roman" w:hAnsi="Times New Roman" w:cs="Times New Roman"/>
        </w:rPr>
        <w:t>motional/</w:t>
      </w:r>
      <w:r w:rsidR="00AF4BA0">
        <w:rPr>
          <w:rFonts w:ascii="Times New Roman" w:hAnsi="Times New Roman" w:cs="Times New Roman"/>
        </w:rPr>
        <w:t>p</w:t>
      </w:r>
      <w:r w:rsidR="0967034E" w:rsidRPr="51267060">
        <w:rPr>
          <w:rFonts w:ascii="Times New Roman" w:hAnsi="Times New Roman" w:cs="Times New Roman"/>
        </w:rPr>
        <w:t xml:space="preserve">hysiological </w:t>
      </w:r>
      <w:r w:rsidR="00AF4BA0">
        <w:rPr>
          <w:rFonts w:ascii="Times New Roman" w:hAnsi="Times New Roman" w:cs="Times New Roman"/>
        </w:rPr>
        <w:t>s</w:t>
      </w:r>
      <w:r w:rsidR="0967034E" w:rsidRPr="51267060">
        <w:rPr>
          <w:rFonts w:ascii="Times New Roman" w:hAnsi="Times New Roman" w:cs="Times New Roman"/>
        </w:rPr>
        <w:t>tates.</w:t>
      </w:r>
      <w:r w:rsidR="6D77F8A3" w:rsidRPr="51267060">
        <w:rPr>
          <w:rFonts w:ascii="Times New Roman" w:hAnsi="Times New Roman" w:cs="Times New Roman"/>
        </w:rPr>
        <w:t xml:space="preserve"> </w:t>
      </w:r>
      <w:r w:rsidR="00D53C7C">
        <w:rPr>
          <w:rFonts w:ascii="Times New Roman" w:hAnsi="Times New Roman" w:cs="Times New Roman"/>
        </w:rPr>
        <w:t>Descriptive data</w:t>
      </w:r>
      <w:r w:rsidR="6D77F8A3" w:rsidRPr="51267060">
        <w:rPr>
          <w:rFonts w:ascii="Times New Roman" w:hAnsi="Times New Roman" w:cs="Times New Roman"/>
        </w:rPr>
        <w:t xml:space="preserve"> allowed me to </w:t>
      </w:r>
      <w:r w:rsidR="00DA6639">
        <w:rPr>
          <w:rFonts w:ascii="Times New Roman" w:hAnsi="Times New Roman" w:cs="Times New Roman"/>
        </w:rPr>
        <w:t xml:space="preserve">explore </w:t>
      </w:r>
      <w:r w:rsidR="6D77F8A3" w:rsidRPr="51267060">
        <w:rPr>
          <w:rFonts w:ascii="Times New Roman" w:hAnsi="Times New Roman" w:cs="Times New Roman"/>
        </w:rPr>
        <w:t>the distribution of scores across each scale score</w:t>
      </w:r>
      <w:r w:rsidR="00DA6639">
        <w:rPr>
          <w:rFonts w:ascii="Times New Roman" w:hAnsi="Times New Roman" w:cs="Times New Roman"/>
        </w:rPr>
        <w:t xml:space="preserve"> by observing means and frequencies</w:t>
      </w:r>
      <w:r w:rsidR="000B4DA3">
        <w:rPr>
          <w:rFonts w:ascii="Times New Roman" w:hAnsi="Times New Roman" w:cs="Times New Roman"/>
        </w:rPr>
        <w:t>, as well as to examine relative strengths and weaknesses in TSE (TSES) and source of efficacy (SOSI) scores.</w:t>
      </w:r>
    </w:p>
    <w:p w14:paraId="1E0E6EC2" w14:textId="4CC097D1" w:rsidR="007B7A75" w:rsidRPr="009458D2" w:rsidRDefault="3342DE91" w:rsidP="009458D2">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To </w:t>
      </w:r>
      <w:r w:rsidR="00C12B27">
        <w:rPr>
          <w:rFonts w:ascii="Times New Roman" w:hAnsi="Times New Roman" w:cs="Times New Roman"/>
        </w:rPr>
        <w:t>explor</w:t>
      </w:r>
      <w:r w:rsidRPr="51267060">
        <w:rPr>
          <w:rFonts w:ascii="Times New Roman" w:hAnsi="Times New Roman" w:cs="Times New Roman"/>
        </w:rPr>
        <w:t xml:space="preserve">e </w:t>
      </w:r>
      <w:r w:rsidR="55522F6E" w:rsidRPr="51267060">
        <w:rPr>
          <w:rFonts w:ascii="Times New Roman" w:hAnsi="Times New Roman" w:cs="Times New Roman"/>
        </w:rPr>
        <w:t>h</w:t>
      </w:r>
      <w:r w:rsidRPr="51267060">
        <w:rPr>
          <w:rFonts w:ascii="Times New Roman" w:hAnsi="Times New Roman" w:cs="Times New Roman"/>
        </w:rPr>
        <w:t>ow teachers score on Total Teacher Self-Efficacy</w:t>
      </w:r>
      <w:r w:rsidR="6472C9F9" w:rsidRPr="51267060">
        <w:rPr>
          <w:rFonts w:ascii="Times New Roman" w:hAnsi="Times New Roman" w:cs="Times New Roman"/>
        </w:rPr>
        <w:t xml:space="preserve"> and if demog</w:t>
      </w:r>
      <w:r w:rsidR="18DC2C99" w:rsidRPr="51267060">
        <w:rPr>
          <w:rFonts w:ascii="Times New Roman" w:hAnsi="Times New Roman" w:cs="Times New Roman"/>
        </w:rPr>
        <w:t>raphics relate to</w:t>
      </w:r>
      <w:r w:rsidR="6A2C8CC2" w:rsidRPr="51267060">
        <w:rPr>
          <w:rFonts w:ascii="Times New Roman" w:hAnsi="Times New Roman" w:cs="Times New Roman"/>
        </w:rPr>
        <w:t xml:space="preserve"> </w:t>
      </w:r>
      <w:r w:rsidR="38C39D03" w:rsidRPr="51267060">
        <w:rPr>
          <w:rFonts w:ascii="Times New Roman" w:hAnsi="Times New Roman" w:cs="Times New Roman"/>
        </w:rPr>
        <w:t xml:space="preserve">total </w:t>
      </w:r>
      <w:r w:rsidR="18DC2C99" w:rsidRPr="51267060">
        <w:rPr>
          <w:rFonts w:ascii="Times New Roman" w:hAnsi="Times New Roman" w:cs="Times New Roman"/>
        </w:rPr>
        <w:t>TSES</w:t>
      </w:r>
      <w:r w:rsidR="194D766E" w:rsidRPr="51267060">
        <w:rPr>
          <w:rFonts w:ascii="Times New Roman" w:hAnsi="Times New Roman" w:cs="Times New Roman"/>
        </w:rPr>
        <w:t xml:space="preserve">, </w:t>
      </w:r>
      <w:r w:rsidR="23269704" w:rsidRPr="51267060">
        <w:rPr>
          <w:rFonts w:ascii="Times New Roman" w:hAnsi="Times New Roman" w:cs="Times New Roman"/>
        </w:rPr>
        <w:t xml:space="preserve">total </w:t>
      </w:r>
      <w:r w:rsidR="618CC285" w:rsidRPr="51267060">
        <w:rPr>
          <w:rFonts w:ascii="Times New Roman" w:hAnsi="Times New Roman" w:cs="Times New Roman"/>
        </w:rPr>
        <w:t>SOSI</w:t>
      </w:r>
      <w:r w:rsidR="6A7AFFF5" w:rsidRPr="51267060">
        <w:rPr>
          <w:rFonts w:ascii="Times New Roman" w:hAnsi="Times New Roman" w:cs="Times New Roman"/>
        </w:rPr>
        <w:t>,</w:t>
      </w:r>
      <w:r w:rsidR="2B80A593" w:rsidRPr="51267060">
        <w:rPr>
          <w:rFonts w:ascii="Times New Roman" w:hAnsi="Times New Roman" w:cs="Times New Roman"/>
        </w:rPr>
        <w:t xml:space="preserve"> </w:t>
      </w:r>
      <w:r w:rsidR="7B6C213C" w:rsidRPr="51267060">
        <w:rPr>
          <w:rFonts w:ascii="Times New Roman" w:hAnsi="Times New Roman" w:cs="Times New Roman"/>
        </w:rPr>
        <w:t>grouped items, or</w:t>
      </w:r>
      <w:r w:rsidR="2B80A593" w:rsidRPr="51267060">
        <w:rPr>
          <w:rFonts w:ascii="Times New Roman" w:hAnsi="Times New Roman" w:cs="Times New Roman"/>
        </w:rPr>
        <w:t xml:space="preserve"> </w:t>
      </w:r>
      <w:r w:rsidR="2138BAA9" w:rsidRPr="51267060">
        <w:rPr>
          <w:rFonts w:ascii="Times New Roman" w:hAnsi="Times New Roman" w:cs="Times New Roman"/>
        </w:rPr>
        <w:t>individual</w:t>
      </w:r>
      <w:r w:rsidR="2B80A593" w:rsidRPr="51267060">
        <w:rPr>
          <w:rFonts w:ascii="Times New Roman" w:hAnsi="Times New Roman" w:cs="Times New Roman"/>
        </w:rPr>
        <w:t xml:space="preserve"> item scores</w:t>
      </w:r>
      <w:r w:rsidR="618CC285" w:rsidRPr="51267060">
        <w:rPr>
          <w:rFonts w:ascii="Times New Roman" w:hAnsi="Times New Roman" w:cs="Times New Roman"/>
        </w:rPr>
        <w:t>,</w:t>
      </w:r>
      <w:r w:rsidRPr="51267060">
        <w:rPr>
          <w:rFonts w:ascii="Times New Roman" w:hAnsi="Times New Roman" w:cs="Times New Roman"/>
        </w:rPr>
        <w:t xml:space="preserve"> I used </w:t>
      </w:r>
      <w:r w:rsidR="005E319A">
        <w:rPr>
          <w:rFonts w:ascii="Times New Roman" w:hAnsi="Times New Roman" w:cs="Times New Roman"/>
        </w:rPr>
        <w:t xml:space="preserve">nonparametric correlational analysis </w:t>
      </w:r>
      <w:r w:rsidR="00D4134C">
        <w:rPr>
          <w:rFonts w:ascii="Times New Roman" w:hAnsi="Times New Roman" w:cs="Times New Roman"/>
        </w:rPr>
        <w:t xml:space="preserve">(Kendall’s Tau-b) </w:t>
      </w:r>
      <w:r w:rsidR="005E319A">
        <w:rPr>
          <w:rFonts w:ascii="Times New Roman" w:hAnsi="Times New Roman" w:cs="Times New Roman"/>
        </w:rPr>
        <w:t xml:space="preserve">and </w:t>
      </w:r>
      <w:r w:rsidR="623BBA6F" w:rsidRPr="51267060">
        <w:rPr>
          <w:rFonts w:ascii="Times New Roman" w:hAnsi="Times New Roman" w:cs="Times New Roman"/>
        </w:rPr>
        <w:t xml:space="preserve">comparative </w:t>
      </w:r>
      <w:r w:rsidRPr="51267060">
        <w:rPr>
          <w:rFonts w:ascii="Times New Roman" w:hAnsi="Times New Roman" w:cs="Times New Roman"/>
        </w:rPr>
        <w:t>inferential tests (</w:t>
      </w:r>
      <w:r w:rsidR="00D4134C">
        <w:rPr>
          <w:rFonts w:ascii="Times New Roman" w:hAnsi="Times New Roman" w:cs="Times New Roman"/>
        </w:rPr>
        <w:t>Kruskal-Wallis and Friedman tests)</w:t>
      </w:r>
      <w:r w:rsidRPr="51267060">
        <w:rPr>
          <w:rFonts w:ascii="Times New Roman" w:hAnsi="Times New Roman" w:cs="Times New Roman"/>
        </w:rPr>
        <w:t xml:space="preserve"> to comp</w:t>
      </w:r>
      <w:r w:rsidR="2F51D007" w:rsidRPr="51267060">
        <w:rPr>
          <w:rFonts w:ascii="Times New Roman" w:hAnsi="Times New Roman" w:cs="Times New Roman"/>
        </w:rPr>
        <w:t>are TSES scores across different demographic</w:t>
      </w:r>
      <w:r w:rsidR="3F5B463F" w:rsidRPr="51267060">
        <w:rPr>
          <w:rFonts w:ascii="Times New Roman" w:hAnsi="Times New Roman" w:cs="Times New Roman"/>
        </w:rPr>
        <w:t xml:space="preserve"> </w:t>
      </w:r>
      <w:r w:rsidR="1D411CE7" w:rsidRPr="51267060">
        <w:rPr>
          <w:rFonts w:ascii="Times New Roman" w:hAnsi="Times New Roman" w:cs="Times New Roman"/>
        </w:rPr>
        <w:t>sub-</w:t>
      </w:r>
      <w:r w:rsidR="2F51D007" w:rsidRPr="51267060">
        <w:rPr>
          <w:rFonts w:ascii="Times New Roman" w:hAnsi="Times New Roman" w:cs="Times New Roman"/>
        </w:rPr>
        <w:t>groups.</w:t>
      </w:r>
      <w:r w:rsidR="00EF6889">
        <w:rPr>
          <w:rFonts w:ascii="Times New Roman" w:hAnsi="Times New Roman" w:cs="Times New Roman"/>
        </w:rPr>
        <w:t xml:space="preserve"> Nonparametric analysis was used since the data was primarily ordinal and nominal</w:t>
      </w:r>
      <w:r w:rsidR="596CC514" w:rsidRPr="51267060">
        <w:rPr>
          <w:rFonts w:ascii="Times New Roman" w:hAnsi="Times New Roman" w:cs="Times New Roman"/>
        </w:rPr>
        <w:t xml:space="preserve"> </w:t>
      </w:r>
      <w:r w:rsidR="00EF6889">
        <w:rPr>
          <w:rFonts w:ascii="Times New Roman" w:hAnsi="Times New Roman" w:cs="Times New Roman"/>
        </w:rPr>
        <w:t xml:space="preserve">measures and thus not appropriate for more traditional parametric analysis. </w:t>
      </w:r>
      <w:r w:rsidR="00D15DA5">
        <w:rPr>
          <w:rFonts w:ascii="Times New Roman" w:hAnsi="Times New Roman" w:cs="Times New Roman"/>
        </w:rPr>
        <w:t xml:space="preserve">Correlation analysis allowed me to gauge the strength and </w:t>
      </w:r>
      <w:r w:rsidR="009A6801">
        <w:rPr>
          <w:rFonts w:ascii="Times New Roman" w:hAnsi="Times New Roman" w:cs="Times New Roman"/>
        </w:rPr>
        <w:t xml:space="preserve">direction of possible linkages between pairs of variables. </w:t>
      </w:r>
      <w:r w:rsidR="22BA2EA6" w:rsidRPr="51267060">
        <w:rPr>
          <w:rFonts w:ascii="Times New Roman" w:hAnsi="Times New Roman" w:cs="Times New Roman"/>
        </w:rPr>
        <w:t xml:space="preserve">This allowed me to evaluate possible differences in average TSES scores across subgroups as defined by demographic variables. </w:t>
      </w:r>
      <w:r w:rsidR="007777C9">
        <w:rPr>
          <w:rFonts w:ascii="Times New Roman" w:hAnsi="Times New Roman" w:cs="Times New Roman"/>
        </w:rPr>
        <w:t xml:space="preserve">I also explored the four sources of efficacy </w:t>
      </w:r>
      <w:r w:rsidR="00EE35F8">
        <w:rPr>
          <w:rFonts w:ascii="Times New Roman" w:hAnsi="Times New Roman" w:cs="Times New Roman"/>
        </w:rPr>
        <w:t>(mastery experience</w:t>
      </w:r>
      <w:r w:rsidR="007777C9">
        <w:rPr>
          <w:rFonts w:ascii="Times New Roman" w:hAnsi="Times New Roman" w:cs="Times New Roman"/>
        </w:rPr>
        <w:t xml:space="preserve">s, </w:t>
      </w:r>
      <w:r w:rsidR="00AF4BA0">
        <w:rPr>
          <w:rFonts w:ascii="Times New Roman" w:hAnsi="Times New Roman" w:cs="Times New Roman"/>
        </w:rPr>
        <w:lastRenderedPageBreak/>
        <w:t>v</w:t>
      </w:r>
      <w:r w:rsidR="00EE35F8">
        <w:rPr>
          <w:rFonts w:ascii="Times New Roman" w:hAnsi="Times New Roman" w:cs="Times New Roman"/>
        </w:rPr>
        <w:t>icarious experience</w:t>
      </w:r>
      <w:r w:rsidR="007777C9">
        <w:rPr>
          <w:rFonts w:ascii="Times New Roman" w:hAnsi="Times New Roman" w:cs="Times New Roman"/>
        </w:rPr>
        <w:t xml:space="preserve">s, </w:t>
      </w:r>
      <w:r w:rsidR="00AF4BA0">
        <w:rPr>
          <w:rFonts w:ascii="Times New Roman" w:hAnsi="Times New Roman" w:cs="Times New Roman"/>
        </w:rPr>
        <w:t>v</w:t>
      </w:r>
      <w:r w:rsidR="00EE35F8">
        <w:rPr>
          <w:rFonts w:ascii="Times New Roman" w:hAnsi="Times New Roman" w:cs="Times New Roman"/>
        </w:rPr>
        <w:t>erbal persuasion</w:t>
      </w:r>
      <w:r w:rsidR="00AF4BA0">
        <w:rPr>
          <w:rFonts w:ascii="Times New Roman" w:hAnsi="Times New Roman" w:cs="Times New Roman"/>
        </w:rPr>
        <w:t>,</w:t>
      </w:r>
      <w:r w:rsidR="007777C9">
        <w:rPr>
          <w:rFonts w:ascii="Times New Roman" w:hAnsi="Times New Roman" w:cs="Times New Roman"/>
        </w:rPr>
        <w:t xml:space="preserve"> and </w:t>
      </w:r>
      <w:r w:rsidR="00AF4BA0">
        <w:rPr>
          <w:rFonts w:ascii="Times New Roman" w:hAnsi="Times New Roman" w:cs="Times New Roman"/>
        </w:rPr>
        <w:t>e</w:t>
      </w:r>
      <w:r w:rsidR="007777C9">
        <w:rPr>
          <w:rFonts w:ascii="Times New Roman" w:hAnsi="Times New Roman" w:cs="Times New Roman"/>
        </w:rPr>
        <w:t>motional/</w:t>
      </w:r>
      <w:r w:rsidR="00AF4BA0">
        <w:rPr>
          <w:rFonts w:ascii="Times New Roman" w:hAnsi="Times New Roman" w:cs="Times New Roman"/>
        </w:rPr>
        <w:t>p</w:t>
      </w:r>
      <w:r w:rsidR="007777C9">
        <w:rPr>
          <w:rFonts w:ascii="Times New Roman" w:hAnsi="Times New Roman" w:cs="Times New Roman"/>
        </w:rPr>
        <w:t xml:space="preserve">hysiological </w:t>
      </w:r>
      <w:r w:rsidR="00AF4BA0">
        <w:rPr>
          <w:rFonts w:ascii="Times New Roman" w:hAnsi="Times New Roman" w:cs="Times New Roman"/>
        </w:rPr>
        <w:t>s</w:t>
      </w:r>
      <w:r w:rsidR="007777C9">
        <w:rPr>
          <w:rFonts w:ascii="Times New Roman" w:hAnsi="Times New Roman" w:cs="Times New Roman"/>
        </w:rPr>
        <w:t xml:space="preserve">tates) for </w:t>
      </w:r>
      <w:r w:rsidR="007777C9" w:rsidRPr="51267060">
        <w:rPr>
          <w:rFonts w:ascii="Times New Roman" w:hAnsi="Times New Roman" w:cs="Times New Roman"/>
        </w:rPr>
        <w:t>relat</w:t>
      </w:r>
      <w:r w:rsidR="007777C9">
        <w:rPr>
          <w:rFonts w:ascii="Times New Roman" w:hAnsi="Times New Roman" w:cs="Times New Roman"/>
        </w:rPr>
        <w:t>ions</w:t>
      </w:r>
      <w:r w:rsidR="007777C9" w:rsidRPr="51267060">
        <w:rPr>
          <w:rFonts w:ascii="Times New Roman" w:hAnsi="Times New Roman" w:cs="Times New Roman"/>
        </w:rPr>
        <w:t xml:space="preserve"> to total TSES, </w:t>
      </w:r>
      <w:r w:rsidR="007777C9">
        <w:rPr>
          <w:rFonts w:ascii="Times New Roman" w:hAnsi="Times New Roman" w:cs="Times New Roman"/>
        </w:rPr>
        <w:t>Efficacy in Classroom Management, Efficacy in Instructional Strategies, and Efficacy in Student Engagement</w:t>
      </w:r>
      <w:r w:rsidR="007777C9" w:rsidRPr="51267060">
        <w:rPr>
          <w:rFonts w:ascii="Times New Roman" w:hAnsi="Times New Roman" w:cs="Times New Roman"/>
        </w:rPr>
        <w:t xml:space="preserve"> scores</w:t>
      </w:r>
      <w:r w:rsidR="007777C9">
        <w:rPr>
          <w:rFonts w:ascii="Times New Roman" w:hAnsi="Times New Roman" w:cs="Times New Roman"/>
        </w:rPr>
        <w:t>.</w:t>
      </w:r>
      <w:r w:rsidR="007777C9" w:rsidRPr="51267060">
        <w:rPr>
          <w:rFonts w:ascii="Times New Roman" w:hAnsi="Times New Roman" w:cs="Times New Roman"/>
        </w:rPr>
        <w:t xml:space="preserve"> I used correlation analysis to reveal the extent to which variations in demographic data corresponds to fluctuations in TSES scores.</w:t>
      </w:r>
      <w:r w:rsidR="007777C9">
        <w:rPr>
          <w:rFonts w:ascii="Times New Roman" w:hAnsi="Times New Roman" w:cs="Times New Roman"/>
        </w:rPr>
        <w:t xml:space="preserve"> Comparative inferential tests allowed me to compare groups. By</w:t>
      </w:r>
      <w:r w:rsidR="22BA2EA6" w:rsidRPr="51267060">
        <w:rPr>
          <w:rFonts w:ascii="Times New Roman" w:hAnsi="Times New Roman" w:cs="Times New Roman"/>
        </w:rPr>
        <w:t xml:space="preserve"> comparing </w:t>
      </w:r>
      <w:r w:rsidR="003811CE">
        <w:rPr>
          <w:rFonts w:ascii="Times New Roman" w:hAnsi="Times New Roman" w:cs="Times New Roman"/>
        </w:rPr>
        <w:t xml:space="preserve">group mean </w:t>
      </w:r>
      <w:r w:rsidR="22BA2EA6" w:rsidRPr="51267060">
        <w:rPr>
          <w:rFonts w:ascii="Times New Roman" w:hAnsi="Times New Roman" w:cs="Times New Roman"/>
        </w:rPr>
        <w:t xml:space="preserve">averages, I </w:t>
      </w:r>
      <w:r w:rsidR="009458D2">
        <w:rPr>
          <w:rFonts w:ascii="Times New Roman" w:hAnsi="Times New Roman" w:cs="Times New Roman"/>
        </w:rPr>
        <w:t>could e</w:t>
      </w:r>
      <w:r w:rsidR="00D15DA5">
        <w:rPr>
          <w:rFonts w:ascii="Times New Roman" w:hAnsi="Times New Roman" w:cs="Times New Roman"/>
        </w:rPr>
        <w:t>xamine</w:t>
      </w:r>
      <w:r w:rsidR="22BA2EA6" w:rsidRPr="51267060">
        <w:rPr>
          <w:rFonts w:ascii="Times New Roman" w:hAnsi="Times New Roman" w:cs="Times New Roman"/>
        </w:rPr>
        <w:t xml:space="preserve"> disparities in</w:t>
      </w:r>
      <w:r w:rsidR="23FEA663" w:rsidRPr="51267060">
        <w:rPr>
          <w:rFonts w:ascii="Times New Roman" w:hAnsi="Times New Roman" w:cs="Times New Roman"/>
        </w:rPr>
        <w:t xml:space="preserve"> self-efficacy beliefs </w:t>
      </w:r>
      <w:r w:rsidR="00527B54">
        <w:rPr>
          <w:rFonts w:ascii="Times New Roman" w:hAnsi="Times New Roman" w:cs="Times New Roman"/>
        </w:rPr>
        <w:t xml:space="preserve">across </w:t>
      </w:r>
      <w:r w:rsidR="003811CE">
        <w:rPr>
          <w:rFonts w:ascii="Times New Roman" w:hAnsi="Times New Roman" w:cs="Times New Roman"/>
        </w:rPr>
        <w:t>demographic groupings</w:t>
      </w:r>
      <w:r w:rsidR="23FEA663" w:rsidRPr="51267060">
        <w:rPr>
          <w:rFonts w:ascii="Times New Roman" w:hAnsi="Times New Roman" w:cs="Times New Roman"/>
        </w:rPr>
        <w:t>.</w:t>
      </w:r>
      <w:r w:rsidR="00D4134C">
        <w:rPr>
          <w:rFonts w:ascii="Times New Roman" w:hAnsi="Times New Roman" w:cs="Times New Roman"/>
        </w:rPr>
        <w:t xml:space="preserve"> I also used </w:t>
      </w:r>
      <w:r w:rsidR="009458D2">
        <w:rPr>
          <w:rFonts w:ascii="Times New Roman" w:hAnsi="Times New Roman" w:cs="Times New Roman"/>
        </w:rPr>
        <w:t xml:space="preserve">comparative inferential tests </w:t>
      </w:r>
      <w:r w:rsidR="003811CE">
        <w:rPr>
          <w:rFonts w:ascii="Times New Roman" w:hAnsi="Times New Roman" w:cs="Times New Roman"/>
        </w:rPr>
        <w:t xml:space="preserve">to </w:t>
      </w:r>
      <w:r w:rsidR="7DAC5DD1" w:rsidRPr="51267060">
        <w:rPr>
          <w:rFonts w:ascii="Times New Roman" w:hAnsi="Times New Roman" w:cs="Times New Roman"/>
        </w:rPr>
        <w:t xml:space="preserve">explore the relation </w:t>
      </w:r>
      <w:r w:rsidR="003D4E1D">
        <w:rPr>
          <w:rFonts w:ascii="Times New Roman" w:hAnsi="Times New Roman" w:cs="Times New Roman"/>
        </w:rPr>
        <w:t xml:space="preserve">between </w:t>
      </w:r>
      <w:r w:rsidR="003811CE">
        <w:rPr>
          <w:rFonts w:ascii="Times New Roman" w:hAnsi="Times New Roman" w:cs="Times New Roman"/>
        </w:rPr>
        <w:t xml:space="preserve">the four sources of efficacy </w:t>
      </w:r>
      <w:r w:rsidR="00EE35F8">
        <w:rPr>
          <w:rFonts w:ascii="Times New Roman" w:hAnsi="Times New Roman" w:cs="Times New Roman"/>
        </w:rPr>
        <w:t>(mastery experience</w:t>
      </w:r>
      <w:r w:rsidR="003811CE">
        <w:rPr>
          <w:rFonts w:ascii="Times New Roman" w:hAnsi="Times New Roman" w:cs="Times New Roman"/>
        </w:rPr>
        <w:t xml:space="preserve">s, </w:t>
      </w:r>
      <w:r w:rsidR="00AF4BA0">
        <w:rPr>
          <w:rFonts w:ascii="Times New Roman" w:hAnsi="Times New Roman" w:cs="Times New Roman"/>
        </w:rPr>
        <w:t>v</w:t>
      </w:r>
      <w:r w:rsidR="00EE35F8">
        <w:rPr>
          <w:rFonts w:ascii="Times New Roman" w:hAnsi="Times New Roman" w:cs="Times New Roman"/>
        </w:rPr>
        <w:t>icarious experience</w:t>
      </w:r>
      <w:r w:rsidR="003811CE">
        <w:rPr>
          <w:rFonts w:ascii="Times New Roman" w:hAnsi="Times New Roman" w:cs="Times New Roman"/>
        </w:rPr>
        <w:t xml:space="preserve">s, </w:t>
      </w:r>
      <w:r w:rsidR="00AF4BA0">
        <w:rPr>
          <w:rFonts w:ascii="Times New Roman" w:hAnsi="Times New Roman" w:cs="Times New Roman"/>
        </w:rPr>
        <w:t>v</w:t>
      </w:r>
      <w:r w:rsidR="00EE35F8">
        <w:rPr>
          <w:rFonts w:ascii="Times New Roman" w:hAnsi="Times New Roman" w:cs="Times New Roman"/>
        </w:rPr>
        <w:t xml:space="preserve">erbal </w:t>
      </w:r>
      <w:proofErr w:type="gramStart"/>
      <w:r w:rsidR="00EE35F8">
        <w:rPr>
          <w:rFonts w:ascii="Times New Roman" w:hAnsi="Times New Roman" w:cs="Times New Roman"/>
        </w:rPr>
        <w:t>persuasion</w:t>
      </w:r>
      <w:proofErr w:type="gramEnd"/>
      <w:r w:rsidR="003811CE">
        <w:rPr>
          <w:rFonts w:ascii="Times New Roman" w:hAnsi="Times New Roman" w:cs="Times New Roman"/>
        </w:rPr>
        <w:t xml:space="preserve"> or </w:t>
      </w:r>
      <w:r w:rsidR="00AF4BA0">
        <w:rPr>
          <w:rFonts w:ascii="Times New Roman" w:hAnsi="Times New Roman" w:cs="Times New Roman"/>
        </w:rPr>
        <w:t>e</w:t>
      </w:r>
      <w:r w:rsidR="003811CE">
        <w:rPr>
          <w:rFonts w:ascii="Times New Roman" w:hAnsi="Times New Roman" w:cs="Times New Roman"/>
        </w:rPr>
        <w:t>motional/</w:t>
      </w:r>
      <w:r w:rsidR="00AF4BA0">
        <w:rPr>
          <w:rFonts w:ascii="Times New Roman" w:hAnsi="Times New Roman" w:cs="Times New Roman"/>
        </w:rPr>
        <w:t>p</w:t>
      </w:r>
      <w:r w:rsidR="003811CE">
        <w:rPr>
          <w:rFonts w:ascii="Times New Roman" w:hAnsi="Times New Roman" w:cs="Times New Roman"/>
        </w:rPr>
        <w:t xml:space="preserve">hysiological </w:t>
      </w:r>
      <w:r w:rsidR="00AF4BA0">
        <w:rPr>
          <w:rFonts w:ascii="Times New Roman" w:hAnsi="Times New Roman" w:cs="Times New Roman"/>
        </w:rPr>
        <w:t>s</w:t>
      </w:r>
      <w:r w:rsidR="003811CE">
        <w:rPr>
          <w:rFonts w:ascii="Times New Roman" w:hAnsi="Times New Roman" w:cs="Times New Roman"/>
        </w:rPr>
        <w:t>tates) with</w:t>
      </w:r>
      <w:r w:rsidR="7DAC5DD1" w:rsidRPr="51267060">
        <w:rPr>
          <w:rFonts w:ascii="Times New Roman" w:hAnsi="Times New Roman" w:cs="Times New Roman"/>
        </w:rPr>
        <w:t xml:space="preserve"> </w:t>
      </w:r>
      <w:r w:rsidR="5BCFC351" w:rsidRPr="51267060">
        <w:rPr>
          <w:rFonts w:ascii="Times New Roman" w:hAnsi="Times New Roman" w:cs="Times New Roman"/>
        </w:rPr>
        <w:t>T</w:t>
      </w:r>
      <w:r w:rsidR="00AF4BA0">
        <w:rPr>
          <w:rFonts w:ascii="Times New Roman" w:hAnsi="Times New Roman" w:cs="Times New Roman"/>
        </w:rPr>
        <w:t>SE</w:t>
      </w:r>
      <w:r w:rsidR="003811CE">
        <w:rPr>
          <w:rFonts w:ascii="Times New Roman" w:hAnsi="Times New Roman" w:cs="Times New Roman"/>
        </w:rPr>
        <w:t>.</w:t>
      </w:r>
      <w:r w:rsidR="5BCFC351" w:rsidRPr="51267060">
        <w:rPr>
          <w:rFonts w:ascii="Times New Roman" w:hAnsi="Times New Roman" w:cs="Times New Roman"/>
        </w:rPr>
        <w:t xml:space="preserve"> </w:t>
      </w:r>
    </w:p>
    <w:p w14:paraId="6F900480" w14:textId="77777777" w:rsidR="00854EC6" w:rsidRPr="00B17744" w:rsidRDefault="00854EC6" w:rsidP="00EF6889">
      <w:pPr>
        <w:pStyle w:val="Heading2"/>
      </w:pPr>
      <w:bookmarkStart w:id="166" w:name="_Toc165291454"/>
      <w:bookmarkStart w:id="167" w:name="_Toc165384468"/>
      <w:r w:rsidRPr="00B17744">
        <w:t>Qualitative Analysis</w:t>
      </w:r>
      <w:bookmarkEnd w:id="166"/>
      <w:bookmarkEnd w:id="167"/>
    </w:p>
    <w:p w14:paraId="7F67B27E" w14:textId="77777777" w:rsidR="009458D2" w:rsidRDefault="009458D2" w:rsidP="00854EC6">
      <w:pPr>
        <w:contextualSpacing/>
        <w:rPr>
          <w:rFonts w:ascii="Times New Roman" w:hAnsi="Times New Roman" w:cs="Times New Roman"/>
          <w:b/>
          <w:bCs/>
          <w:i/>
          <w:iCs/>
        </w:rPr>
      </w:pPr>
    </w:p>
    <w:p w14:paraId="1F302656" w14:textId="1F65A00D" w:rsidR="000E1999" w:rsidRDefault="00DA4CB7" w:rsidP="000E1999">
      <w:pPr>
        <w:spacing w:line="480" w:lineRule="auto"/>
        <w:ind w:firstLine="720"/>
        <w:contextualSpacing/>
        <w:rPr>
          <w:rFonts w:ascii="Times New Roman" w:hAnsi="Times New Roman" w:cs="Times New Roman"/>
        </w:rPr>
      </w:pPr>
      <w:r w:rsidRPr="5C8B2931">
        <w:rPr>
          <w:rFonts w:ascii="Times New Roman" w:hAnsi="Times New Roman" w:cs="Times New Roman"/>
        </w:rPr>
        <w:t>Qualitative research enable</w:t>
      </w:r>
      <w:r w:rsidR="00B512F0">
        <w:rPr>
          <w:rFonts w:ascii="Times New Roman" w:hAnsi="Times New Roman" w:cs="Times New Roman"/>
        </w:rPr>
        <w:t>d</w:t>
      </w:r>
      <w:r w:rsidRPr="5C8B2931">
        <w:rPr>
          <w:rFonts w:ascii="Times New Roman" w:hAnsi="Times New Roman" w:cs="Times New Roman"/>
        </w:rPr>
        <w:t xml:space="preserve"> the exploration of individual educator experience</w:t>
      </w:r>
      <w:r w:rsidR="00B512F0">
        <w:rPr>
          <w:rFonts w:ascii="Times New Roman" w:hAnsi="Times New Roman" w:cs="Times New Roman"/>
        </w:rPr>
        <w:t>s</w:t>
      </w:r>
      <w:r w:rsidRPr="5C8B2931">
        <w:rPr>
          <w:rFonts w:ascii="Times New Roman" w:hAnsi="Times New Roman" w:cs="Times New Roman"/>
        </w:rPr>
        <w:t>. This is a valuable piece of the study as it serves as a vehicle for inspection of perceptions and interpretations of educators of justice-involved juveniles regarding their teaching competencies. The generic qualitative approach, or interpretive approach</w:t>
      </w:r>
      <w:r w:rsidR="00B512F0">
        <w:rPr>
          <w:rFonts w:ascii="Times New Roman" w:hAnsi="Times New Roman" w:cs="Times New Roman"/>
        </w:rPr>
        <w:t>,</w:t>
      </w:r>
      <w:r w:rsidRPr="5C8B2931">
        <w:rPr>
          <w:rFonts w:ascii="Times New Roman" w:hAnsi="Times New Roman" w:cs="Times New Roman"/>
        </w:rPr>
        <w:t xml:space="preserve"> allows researchers to “play and make advances by deviating from methodological prescriptions” (</w:t>
      </w:r>
      <w:proofErr w:type="spellStart"/>
      <w:r w:rsidRPr="5C8B2931">
        <w:rPr>
          <w:rFonts w:ascii="Times New Roman" w:hAnsi="Times New Roman" w:cs="Times New Roman"/>
        </w:rPr>
        <w:t>Kahlke</w:t>
      </w:r>
      <w:proofErr w:type="spellEnd"/>
      <w:r w:rsidRPr="5C8B2931">
        <w:rPr>
          <w:rFonts w:ascii="Times New Roman" w:hAnsi="Times New Roman" w:cs="Times New Roman"/>
        </w:rPr>
        <w:t>, 2014</w:t>
      </w:r>
      <w:r w:rsidR="00F22527">
        <w:rPr>
          <w:rFonts w:ascii="Times New Roman" w:hAnsi="Times New Roman" w:cs="Times New Roman"/>
        </w:rPr>
        <w:t>,</w:t>
      </w:r>
      <w:r w:rsidRPr="5C8B2931">
        <w:rPr>
          <w:rFonts w:ascii="Times New Roman" w:hAnsi="Times New Roman" w:cs="Times New Roman"/>
        </w:rPr>
        <w:t xml:space="preserve"> p.13). Generic studies refuse to fully commit to any one established methodology, but instead may draw from a single methodology, but deviates from its intent, rules, or guidelines in as seen as beneficial to the study</w:t>
      </w:r>
      <w:r w:rsidR="00890D46">
        <w:rPr>
          <w:rFonts w:ascii="Times New Roman" w:hAnsi="Times New Roman" w:cs="Times New Roman"/>
        </w:rPr>
        <w:t xml:space="preserve"> (</w:t>
      </w:r>
      <w:proofErr w:type="spellStart"/>
      <w:r w:rsidR="00890D46">
        <w:rPr>
          <w:rFonts w:ascii="Times New Roman" w:hAnsi="Times New Roman" w:cs="Times New Roman"/>
        </w:rPr>
        <w:t>Kahlke</w:t>
      </w:r>
      <w:proofErr w:type="spellEnd"/>
      <w:r w:rsidR="00890D46">
        <w:rPr>
          <w:rFonts w:ascii="Times New Roman" w:hAnsi="Times New Roman" w:cs="Times New Roman"/>
        </w:rPr>
        <w:t>, 2014)</w:t>
      </w:r>
      <w:r w:rsidRPr="5C8B2931">
        <w:rPr>
          <w:rFonts w:ascii="Times New Roman" w:hAnsi="Times New Roman" w:cs="Times New Roman"/>
        </w:rPr>
        <w:t>.</w:t>
      </w:r>
      <w:r w:rsidR="007A798A">
        <w:rPr>
          <w:rFonts w:ascii="Times New Roman" w:hAnsi="Times New Roman" w:cs="Times New Roman"/>
        </w:rPr>
        <w:t xml:space="preserve"> Notably, g</w:t>
      </w:r>
      <w:r w:rsidRPr="5C8B2931">
        <w:rPr>
          <w:rFonts w:ascii="Times New Roman" w:hAnsi="Times New Roman" w:cs="Times New Roman"/>
        </w:rPr>
        <w:t xml:space="preserve">eneric studies can draw on strengths of established methodologies while </w:t>
      </w:r>
      <w:r w:rsidR="007A798A">
        <w:rPr>
          <w:rFonts w:ascii="Times New Roman" w:hAnsi="Times New Roman" w:cs="Times New Roman"/>
        </w:rPr>
        <w:t xml:space="preserve">allowing the researcher to </w:t>
      </w:r>
      <w:r w:rsidRPr="5C8B2931">
        <w:rPr>
          <w:rFonts w:ascii="Times New Roman" w:hAnsi="Times New Roman" w:cs="Times New Roman"/>
        </w:rPr>
        <w:t>remain flexible</w:t>
      </w:r>
      <w:r w:rsidR="007A798A">
        <w:rPr>
          <w:rFonts w:ascii="Times New Roman" w:hAnsi="Times New Roman" w:cs="Times New Roman"/>
        </w:rPr>
        <w:t xml:space="preserve"> (</w:t>
      </w:r>
      <w:proofErr w:type="spellStart"/>
      <w:r w:rsidR="007A798A">
        <w:rPr>
          <w:rFonts w:ascii="Times New Roman" w:hAnsi="Times New Roman" w:cs="Times New Roman"/>
        </w:rPr>
        <w:t>Kahlke</w:t>
      </w:r>
      <w:proofErr w:type="spellEnd"/>
      <w:r w:rsidR="007A798A">
        <w:rPr>
          <w:rFonts w:ascii="Times New Roman" w:hAnsi="Times New Roman" w:cs="Times New Roman"/>
        </w:rPr>
        <w:t>, 2014)</w:t>
      </w:r>
      <w:r w:rsidRPr="5C8B2931">
        <w:rPr>
          <w:rFonts w:ascii="Times New Roman" w:hAnsi="Times New Roman" w:cs="Times New Roman"/>
        </w:rPr>
        <w:t>. Additionally generic qualitative approaches are inductive, most often using open codes, categories, and thematic analysis</w:t>
      </w:r>
      <w:r w:rsidR="007A798A">
        <w:rPr>
          <w:rFonts w:ascii="Times New Roman" w:hAnsi="Times New Roman" w:cs="Times New Roman"/>
        </w:rPr>
        <w:t xml:space="preserve"> (</w:t>
      </w:r>
      <w:proofErr w:type="spellStart"/>
      <w:r w:rsidR="007A798A">
        <w:rPr>
          <w:rFonts w:ascii="Times New Roman" w:hAnsi="Times New Roman" w:cs="Times New Roman"/>
        </w:rPr>
        <w:t>Kahlke</w:t>
      </w:r>
      <w:proofErr w:type="spellEnd"/>
      <w:r w:rsidR="007A798A">
        <w:rPr>
          <w:rFonts w:ascii="Times New Roman" w:hAnsi="Times New Roman" w:cs="Times New Roman"/>
        </w:rPr>
        <w:t>, 2014)</w:t>
      </w:r>
      <w:r w:rsidRPr="5C8B2931">
        <w:rPr>
          <w:rFonts w:ascii="Times New Roman" w:hAnsi="Times New Roman" w:cs="Times New Roman"/>
        </w:rPr>
        <w:t xml:space="preserve">. Within generic qualitative methods, there are generally two approaches to data interpretation. The first, </w:t>
      </w:r>
      <w:r w:rsidR="00BA3D88">
        <w:rPr>
          <w:rFonts w:ascii="Times New Roman" w:hAnsi="Times New Roman" w:cs="Times New Roman"/>
        </w:rPr>
        <w:t>q</w:t>
      </w:r>
      <w:r w:rsidRPr="5C8B2931">
        <w:rPr>
          <w:rFonts w:ascii="Times New Roman" w:hAnsi="Times New Roman" w:cs="Times New Roman"/>
        </w:rPr>
        <w:t xml:space="preserve">ualitative </w:t>
      </w:r>
      <w:r w:rsidR="00BA3D88">
        <w:rPr>
          <w:rFonts w:ascii="Times New Roman" w:hAnsi="Times New Roman" w:cs="Times New Roman"/>
        </w:rPr>
        <w:t>d</w:t>
      </w:r>
      <w:r w:rsidRPr="5C8B2931">
        <w:rPr>
          <w:rFonts w:ascii="Times New Roman" w:hAnsi="Times New Roman" w:cs="Times New Roman"/>
        </w:rPr>
        <w:t>escription, focus</w:t>
      </w:r>
      <w:r w:rsidR="00B75CD1">
        <w:rPr>
          <w:rFonts w:ascii="Times New Roman" w:hAnsi="Times New Roman" w:cs="Times New Roman"/>
        </w:rPr>
        <w:t>es</w:t>
      </w:r>
      <w:r w:rsidRPr="5C8B2931">
        <w:rPr>
          <w:rFonts w:ascii="Times New Roman" w:hAnsi="Times New Roman" w:cs="Times New Roman"/>
        </w:rPr>
        <w:t xml:space="preserve"> on summarizing and reporting data without a predetermined worldview</w:t>
      </w:r>
      <w:r w:rsidR="00B512F0">
        <w:rPr>
          <w:rFonts w:ascii="Times New Roman" w:hAnsi="Times New Roman" w:cs="Times New Roman"/>
        </w:rPr>
        <w:t xml:space="preserve"> (</w:t>
      </w:r>
      <w:proofErr w:type="spellStart"/>
      <w:r w:rsidR="00B512F0">
        <w:rPr>
          <w:rFonts w:ascii="Times New Roman" w:hAnsi="Times New Roman" w:cs="Times New Roman"/>
        </w:rPr>
        <w:t>Kahlke</w:t>
      </w:r>
      <w:proofErr w:type="spellEnd"/>
      <w:r w:rsidR="00B512F0">
        <w:rPr>
          <w:rFonts w:ascii="Times New Roman" w:hAnsi="Times New Roman" w:cs="Times New Roman"/>
        </w:rPr>
        <w:t>, 2014)</w:t>
      </w:r>
      <w:r w:rsidRPr="5C8B2931">
        <w:rPr>
          <w:rFonts w:ascii="Times New Roman" w:hAnsi="Times New Roman" w:cs="Times New Roman"/>
        </w:rPr>
        <w:t xml:space="preserve">. Qualitative </w:t>
      </w:r>
      <w:r w:rsidR="00571F43">
        <w:rPr>
          <w:rFonts w:ascii="Times New Roman" w:hAnsi="Times New Roman" w:cs="Times New Roman"/>
        </w:rPr>
        <w:t>d</w:t>
      </w:r>
      <w:r w:rsidRPr="5C8B2931">
        <w:rPr>
          <w:rFonts w:ascii="Times New Roman" w:hAnsi="Times New Roman" w:cs="Times New Roman"/>
        </w:rPr>
        <w:t xml:space="preserve">escription offers flexibility to explore topics without generating theory. The second is the </w:t>
      </w:r>
      <w:r w:rsidR="00BA3D88">
        <w:rPr>
          <w:rFonts w:ascii="Times New Roman" w:hAnsi="Times New Roman" w:cs="Times New Roman"/>
        </w:rPr>
        <w:t>i</w:t>
      </w:r>
      <w:r w:rsidRPr="5C8B2931">
        <w:rPr>
          <w:rFonts w:ascii="Times New Roman" w:hAnsi="Times New Roman" w:cs="Times New Roman"/>
        </w:rPr>
        <w:t xml:space="preserve">nterpretive </w:t>
      </w:r>
      <w:r w:rsidR="00BA3D88">
        <w:rPr>
          <w:rFonts w:ascii="Times New Roman" w:hAnsi="Times New Roman" w:cs="Times New Roman"/>
        </w:rPr>
        <w:t>d</w:t>
      </w:r>
      <w:r w:rsidRPr="5C8B2931">
        <w:rPr>
          <w:rFonts w:ascii="Times New Roman" w:hAnsi="Times New Roman" w:cs="Times New Roman"/>
        </w:rPr>
        <w:t xml:space="preserve">escription design in </w:t>
      </w:r>
      <w:r w:rsidRPr="5C8B2931">
        <w:rPr>
          <w:rFonts w:ascii="Times New Roman" w:hAnsi="Times New Roman" w:cs="Times New Roman"/>
        </w:rPr>
        <w:lastRenderedPageBreak/>
        <w:t>which researchers interpret findings in relation to each other</w:t>
      </w:r>
      <w:r w:rsidR="00B512F0">
        <w:rPr>
          <w:rFonts w:ascii="Times New Roman" w:hAnsi="Times New Roman" w:cs="Times New Roman"/>
        </w:rPr>
        <w:t xml:space="preserve"> </w:t>
      </w:r>
      <w:r w:rsidRPr="5C8B2931">
        <w:rPr>
          <w:rFonts w:ascii="Times New Roman" w:hAnsi="Times New Roman" w:cs="Times New Roman"/>
        </w:rPr>
        <w:t>and go beyond simpl</w:t>
      </w:r>
      <w:r w:rsidR="00F30438">
        <w:rPr>
          <w:rFonts w:ascii="Times New Roman" w:hAnsi="Times New Roman" w:cs="Times New Roman"/>
        </w:rPr>
        <w:t xml:space="preserve">y </w:t>
      </w:r>
      <w:r w:rsidRPr="5C8B2931">
        <w:rPr>
          <w:rFonts w:ascii="Times New Roman" w:hAnsi="Times New Roman" w:cs="Times New Roman"/>
        </w:rPr>
        <w:t>reporting data</w:t>
      </w:r>
      <w:r w:rsidR="00F30438">
        <w:rPr>
          <w:rFonts w:ascii="Times New Roman" w:hAnsi="Times New Roman" w:cs="Times New Roman"/>
        </w:rPr>
        <w:t xml:space="preserve"> (</w:t>
      </w:r>
      <w:proofErr w:type="spellStart"/>
      <w:r w:rsidR="00F30438">
        <w:rPr>
          <w:rFonts w:ascii="Times New Roman" w:hAnsi="Times New Roman" w:cs="Times New Roman"/>
        </w:rPr>
        <w:t>Kahlke</w:t>
      </w:r>
      <w:proofErr w:type="spellEnd"/>
      <w:r w:rsidR="00F30438">
        <w:rPr>
          <w:rFonts w:ascii="Times New Roman" w:hAnsi="Times New Roman" w:cs="Times New Roman"/>
        </w:rPr>
        <w:t>, 2014)</w:t>
      </w:r>
      <w:r w:rsidRPr="5C8B2931">
        <w:rPr>
          <w:rFonts w:ascii="Times New Roman" w:hAnsi="Times New Roman" w:cs="Times New Roman"/>
        </w:rPr>
        <w:t xml:space="preserve">. For my purposes, I am using the </w:t>
      </w:r>
      <w:r w:rsidR="00BA3D88">
        <w:rPr>
          <w:rFonts w:ascii="Times New Roman" w:hAnsi="Times New Roman" w:cs="Times New Roman"/>
        </w:rPr>
        <w:t>q</w:t>
      </w:r>
      <w:r w:rsidRPr="5C8B2931">
        <w:rPr>
          <w:rFonts w:ascii="Times New Roman" w:hAnsi="Times New Roman" w:cs="Times New Roman"/>
        </w:rPr>
        <w:t xml:space="preserve">ualitative </w:t>
      </w:r>
      <w:r w:rsidR="00BA3D88">
        <w:rPr>
          <w:rFonts w:ascii="Times New Roman" w:hAnsi="Times New Roman" w:cs="Times New Roman"/>
        </w:rPr>
        <w:t>d</w:t>
      </w:r>
      <w:r w:rsidRPr="5C8B2931">
        <w:rPr>
          <w:rFonts w:ascii="Times New Roman" w:hAnsi="Times New Roman" w:cs="Times New Roman"/>
        </w:rPr>
        <w:t>escriptive approach because I am interested in providing a straightforward, comprehensive review of Teacher Self-Efficacy experiences of educators of justice</w:t>
      </w:r>
      <w:r w:rsidR="00BA3D88">
        <w:rPr>
          <w:rFonts w:ascii="Times New Roman" w:hAnsi="Times New Roman" w:cs="Times New Roman"/>
        </w:rPr>
        <w:t>-</w:t>
      </w:r>
      <w:r w:rsidRPr="5C8B2931">
        <w:rPr>
          <w:rFonts w:ascii="Times New Roman" w:hAnsi="Times New Roman" w:cs="Times New Roman"/>
        </w:rPr>
        <w:t>invol</w:t>
      </w:r>
      <w:r w:rsidR="00BA3D88">
        <w:rPr>
          <w:rFonts w:ascii="Times New Roman" w:hAnsi="Times New Roman" w:cs="Times New Roman"/>
        </w:rPr>
        <w:t>v</w:t>
      </w:r>
      <w:r w:rsidRPr="5C8B2931">
        <w:rPr>
          <w:rFonts w:ascii="Times New Roman" w:hAnsi="Times New Roman" w:cs="Times New Roman"/>
        </w:rPr>
        <w:t xml:space="preserve">ed juveniles. </w:t>
      </w:r>
      <w:r w:rsidR="00BA3D88">
        <w:rPr>
          <w:rFonts w:ascii="Times New Roman" w:hAnsi="Times New Roman" w:cs="Times New Roman"/>
        </w:rPr>
        <w:t>Q</w:t>
      </w:r>
      <w:r w:rsidR="00F30438">
        <w:rPr>
          <w:rFonts w:ascii="Times New Roman" w:hAnsi="Times New Roman" w:cs="Times New Roman"/>
        </w:rPr>
        <w:t xml:space="preserve">ualitative </w:t>
      </w:r>
      <w:r w:rsidR="00BA3D88">
        <w:rPr>
          <w:rFonts w:ascii="Times New Roman" w:hAnsi="Times New Roman" w:cs="Times New Roman"/>
        </w:rPr>
        <w:t>d</w:t>
      </w:r>
      <w:r w:rsidR="00F30438">
        <w:rPr>
          <w:rFonts w:ascii="Times New Roman" w:hAnsi="Times New Roman" w:cs="Times New Roman"/>
        </w:rPr>
        <w:t>escripti</w:t>
      </w:r>
      <w:r w:rsidR="00BA3D88">
        <w:rPr>
          <w:rFonts w:ascii="Times New Roman" w:hAnsi="Times New Roman" w:cs="Times New Roman"/>
        </w:rPr>
        <w:t>on</w:t>
      </w:r>
      <w:r w:rsidRPr="5C8B2931">
        <w:rPr>
          <w:rFonts w:ascii="Times New Roman" w:hAnsi="Times New Roman" w:cs="Times New Roman"/>
        </w:rPr>
        <w:t xml:space="preserve"> is particularly useful when the researcher is attempting to understand participants’ experiences, perceptions, or behaviors without imposing theoretical frameworks or interpretations</w:t>
      </w:r>
      <w:r w:rsidR="00F30438">
        <w:rPr>
          <w:rFonts w:ascii="Times New Roman" w:hAnsi="Times New Roman" w:cs="Times New Roman"/>
        </w:rPr>
        <w:t xml:space="preserve"> (</w:t>
      </w:r>
      <w:proofErr w:type="spellStart"/>
      <w:r w:rsidR="00F30438">
        <w:rPr>
          <w:rFonts w:ascii="Times New Roman" w:hAnsi="Times New Roman" w:cs="Times New Roman"/>
        </w:rPr>
        <w:t>Kahlke</w:t>
      </w:r>
      <w:proofErr w:type="spellEnd"/>
      <w:r w:rsidR="00F30438">
        <w:rPr>
          <w:rFonts w:ascii="Times New Roman" w:hAnsi="Times New Roman" w:cs="Times New Roman"/>
        </w:rPr>
        <w:t>, 2014)</w:t>
      </w:r>
      <w:r w:rsidRPr="5C8B2931">
        <w:rPr>
          <w:rFonts w:ascii="Times New Roman" w:hAnsi="Times New Roman" w:cs="Times New Roman"/>
        </w:rPr>
        <w:t xml:space="preserve">. </w:t>
      </w:r>
      <w:r w:rsidR="000C62FE">
        <w:rPr>
          <w:rFonts w:ascii="Times New Roman" w:hAnsi="Times New Roman" w:cs="Times New Roman"/>
        </w:rPr>
        <w:t xml:space="preserve">As my purpose is to delve into what </w:t>
      </w:r>
      <w:r w:rsidR="000E1999">
        <w:rPr>
          <w:rFonts w:ascii="Times New Roman" w:hAnsi="Times New Roman" w:cs="Times New Roman"/>
        </w:rPr>
        <w:t>enhances feelings of efficacy in educators</w:t>
      </w:r>
      <w:r w:rsidR="00BA3D88">
        <w:rPr>
          <w:rFonts w:ascii="Times New Roman" w:hAnsi="Times New Roman" w:cs="Times New Roman"/>
        </w:rPr>
        <w:t>, q</w:t>
      </w:r>
      <w:r w:rsidR="000E1999">
        <w:rPr>
          <w:rFonts w:ascii="Times New Roman" w:hAnsi="Times New Roman" w:cs="Times New Roman"/>
        </w:rPr>
        <w:t xml:space="preserve">ualitative </w:t>
      </w:r>
      <w:r w:rsidR="00BA3D88">
        <w:rPr>
          <w:rFonts w:ascii="Times New Roman" w:hAnsi="Times New Roman" w:cs="Times New Roman"/>
        </w:rPr>
        <w:t>d</w:t>
      </w:r>
      <w:r w:rsidR="000E1999">
        <w:rPr>
          <w:rFonts w:ascii="Times New Roman" w:hAnsi="Times New Roman" w:cs="Times New Roman"/>
        </w:rPr>
        <w:t>escripti</w:t>
      </w:r>
      <w:r w:rsidR="00BA3D88">
        <w:rPr>
          <w:rFonts w:ascii="Times New Roman" w:hAnsi="Times New Roman" w:cs="Times New Roman"/>
        </w:rPr>
        <w:t>on</w:t>
      </w:r>
      <w:r w:rsidR="000E1999">
        <w:rPr>
          <w:rFonts w:ascii="Times New Roman" w:hAnsi="Times New Roman" w:cs="Times New Roman"/>
        </w:rPr>
        <w:t xml:space="preserve"> is well-suited. </w:t>
      </w:r>
      <w:r w:rsidRPr="5C8B2931">
        <w:rPr>
          <w:rFonts w:ascii="Times New Roman" w:hAnsi="Times New Roman" w:cs="Times New Roman"/>
        </w:rPr>
        <w:t xml:space="preserve">Further, as I am interested in understanding nuances of teacher self-efficacy, </w:t>
      </w:r>
      <w:r w:rsidR="00BA3D88">
        <w:rPr>
          <w:rFonts w:ascii="Times New Roman" w:hAnsi="Times New Roman" w:cs="Times New Roman"/>
        </w:rPr>
        <w:t>q</w:t>
      </w:r>
      <w:r w:rsidRPr="5C8B2931">
        <w:rPr>
          <w:rFonts w:ascii="Times New Roman" w:hAnsi="Times New Roman" w:cs="Times New Roman"/>
        </w:rPr>
        <w:t xml:space="preserve">ualitative </w:t>
      </w:r>
      <w:r w:rsidR="00BA3D88">
        <w:rPr>
          <w:rFonts w:ascii="Times New Roman" w:hAnsi="Times New Roman" w:cs="Times New Roman"/>
        </w:rPr>
        <w:t>d</w:t>
      </w:r>
      <w:r w:rsidRPr="5C8B2931">
        <w:rPr>
          <w:rFonts w:ascii="Times New Roman" w:hAnsi="Times New Roman" w:cs="Times New Roman"/>
        </w:rPr>
        <w:t>escripti</w:t>
      </w:r>
      <w:r w:rsidR="00BA3D88">
        <w:rPr>
          <w:rFonts w:ascii="Times New Roman" w:hAnsi="Times New Roman" w:cs="Times New Roman"/>
        </w:rPr>
        <w:t>on</w:t>
      </w:r>
      <w:r w:rsidRPr="5C8B2931">
        <w:rPr>
          <w:rFonts w:ascii="Times New Roman" w:hAnsi="Times New Roman" w:cs="Times New Roman"/>
        </w:rPr>
        <w:t xml:space="preserve"> helps identify common descriptions and patterns in participant responses.</w:t>
      </w:r>
      <w:r w:rsidR="000E1999">
        <w:rPr>
          <w:rFonts w:ascii="Times New Roman" w:hAnsi="Times New Roman" w:cs="Times New Roman"/>
        </w:rPr>
        <w:t xml:space="preserve"> Additionally, </w:t>
      </w:r>
      <w:r w:rsidR="00BA3D88">
        <w:rPr>
          <w:rFonts w:ascii="Times New Roman" w:hAnsi="Times New Roman" w:cs="Times New Roman"/>
        </w:rPr>
        <w:t>qualitative description</w:t>
      </w:r>
      <w:r w:rsidR="000E1999">
        <w:rPr>
          <w:rFonts w:ascii="Times New Roman" w:hAnsi="Times New Roman" w:cs="Times New Roman"/>
        </w:rPr>
        <w:t xml:space="preserve"> is more suited to t</w:t>
      </w:r>
      <w:r w:rsidR="009210F9" w:rsidRPr="007D1769">
        <w:rPr>
          <w:rFonts w:ascii="Times New Roman" w:hAnsi="Times New Roman" w:cs="Times New Roman"/>
        </w:rPr>
        <w:t xml:space="preserve">he purpose of </w:t>
      </w:r>
      <w:r w:rsidR="00620DC1" w:rsidRPr="007D1769">
        <w:rPr>
          <w:rFonts w:ascii="Times New Roman" w:hAnsi="Times New Roman" w:cs="Times New Roman"/>
        </w:rPr>
        <w:t>this study</w:t>
      </w:r>
      <w:r w:rsidR="000E1999">
        <w:rPr>
          <w:rFonts w:ascii="Times New Roman" w:hAnsi="Times New Roman" w:cs="Times New Roman"/>
        </w:rPr>
        <w:t xml:space="preserve"> as it is </w:t>
      </w:r>
      <w:r w:rsidR="00620DC1" w:rsidRPr="007D1769">
        <w:rPr>
          <w:rFonts w:ascii="Times New Roman" w:hAnsi="Times New Roman" w:cs="Times New Roman"/>
        </w:rPr>
        <w:t>not</w:t>
      </w:r>
      <w:r w:rsidR="000E1999">
        <w:rPr>
          <w:rFonts w:ascii="Times New Roman" w:hAnsi="Times New Roman" w:cs="Times New Roman"/>
        </w:rPr>
        <w:t xml:space="preserve"> intended</w:t>
      </w:r>
      <w:r w:rsidR="00620DC1" w:rsidRPr="007D1769">
        <w:rPr>
          <w:rFonts w:ascii="Times New Roman" w:hAnsi="Times New Roman" w:cs="Times New Roman"/>
        </w:rPr>
        <w:t xml:space="preserve"> to test a strategy or theory, nor to confirm or disprove a hypothesis</w:t>
      </w:r>
      <w:r w:rsidR="00201398" w:rsidRPr="007D1769">
        <w:rPr>
          <w:rFonts w:ascii="Times New Roman" w:hAnsi="Times New Roman" w:cs="Times New Roman"/>
        </w:rPr>
        <w:t>. Instead</w:t>
      </w:r>
      <w:r w:rsidR="00A43BAD" w:rsidRPr="007D1769">
        <w:rPr>
          <w:rFonts w:ascii="Times New Roman" w:hAnsi="Times New Roman" w:cs="Times New Roman"/>
        </w:rPr>
        <w:t>,</w:t>
      </w:r>
      <w:r w:rsidR="00201398" w:rsidRPr="007D1769">
        <w:rPr>
          <w:rFonts w:ascii="Times New Roman" w:hAnsi="Times New Roman" w:cs="Times New Roman"/>
        </w:rPr>
        <w:t xml:space="preserve"> it is an attempt to </w:t>
      </w:r>
      <w:r w:rsidR="00A43BAD" w:rsidRPr="007D1769">
        <w:rPr>
          <w:rFonts w:ascii="Times New Roman" w:hAnsi="Times New Roman" w:cs="Times New Roman"/>
        </w:rPr>
        <w:t xml:space="preserve">deeply </w:t>
      </w:r>
      <w:r w:rsidR="00201398" w:rsidRPr="007D1769">
        <w:rPr>
          <w:rFonts w:ascii="Times New Roman" w:hAnsi="Times New Roman" w:cs="Times New Roman"/>
        </w:rPr>
        <w:t xml:space="preserve">examine the perceptions educators of justice involved juveniles </w:t>
      </w:r>
      <w:r w:rsidR="00A43BAD" w:rsidRPr="007D1769">
        <w:rPr>
          <w:rFonts w:ascii="Times New Roman" w:hAnsi="Times New Roman" w:cs="Times New Roman"/>
        </w:rPr>
        <w:t xml:space="preserve">have that have influenced their teaching efficacy. </w:t>
      </w:r>
      <w:r w:rsidR="00854EC6" w:rsidRPr="007D1769">
        <w:rPr>
          <w:rFonts w:ascii="Times New Roman" w:hAnsi="Times New Roman" w:cs="Times New Roman"/>
        </w:rPr>
        <w:t xml:space="preserve">I am especially interested in exploring participant perceptions of their own self-efficacy and what factors have influenced development of their TSE. </w:t>
      </w:r>
    </w:p>
    <w:p w14:paraId="55615EF2" w14:textId="3768B330" w:rsidR="00854EC6" w:rsidRDefault="0074669D" w:rsidP="00DD7DB4">
      <w:pPr>
        <w:spacing w:line="480" w:lineRule="auto"/>
        <w:ind w:firstLine="720"/>
        <w:contextualSpacing/>
        <w:rPr>
          <w:rFonts w:ascii="Times New Roman" w:hAnsi="Times New Roman" w:cs="Times New Roman"/>
        </w:rPr>
      </w:pPr>
      <w:r>
        <w:rPr>
          <w:rFonts w:ascii="Times New Roman" w:hAnsi="Times New Roman" w:cs="Times New Roman"/>
        </w:rPr>
        <w:t xml:space="preserve">Once I completed </w:t>
      </w:r>
      <w:r w:rsidR="00A86FF4">
        <w:rPr>
          <w:rFonts w:ascii="Times New Roman" w:hAnsi="Times New Roman" w:cs="Times New Roman"/>
        </w:rPr>
        <w:t xml:space="preserve">the interviews, I began the process of analysis. In </w:t>
      </w:r>
      <w:r w:rsidR="00BA3D88">
        <w:rPr>
          <w:rFonts w:ascii="Times New Roman" w:hAnsi="Times New Roman" w:cs="Times New Roman"/>
        </w:rPr>
        <w:t>q</w:t>
      </w:r>
      <w:r w:rsidR="00A86FF4">
        <w:rPr>
          <w:rFonts w:ascii="Times New Roman" w:hAnsi="Times New Roman" w:cs="Times New Roman"/>
        </w:rPr>
        <w:t xml:space="preserve">ualitative </w:t>
      </w:r>
      <w:r w:rsidR="00BA3D88">
        <w:rPr>
          <w:rFonts w:ascii="Times New Roman" w:hAnsi="Times New Roman" w:cs="Times New Roman"/>
        </w:rPr>
        <w:t>r</w:t>
      </w:r>
      <w:r w:rsidR="00A86FF4">
        <w:rPr>
          <w:rFonts w:ascii="Times New Roman" w:hAnsi="Times New Roman" w:cs="Times New Roman"/>
        </w:rPr>
        <w:t>esearch, t</w:t>
      </w:r>
      <w:r w:rsidR="00854EC6" w:rsidRPr="007D1769">
        <w:rPr>
          <w:rFonts w:ascii="Times New Roman" w:hAnsi="Times New Roman" w:cs="Times New Roman"/>
        </w:rPr>
        <w:t xml:space="preserve">he process of data analysis involves making sense of text and image data and is an ongoing process involving continual reflection (Creswell, 2009). </w:t>
      </w:r>
      <w:r w:rsidR="00687F6F">
        <w:rPr>
          <w:rFonts w:ascii="Times New Roman" w:hAnsi="Times New Roman" w:cs="Times New Roman"/>
        </w:rPr>
        <w:t xml:space="preserve">Creswell provided a model for data analysis in </w:t>
      </w:r>
      <w:r w:rsidR="002D5617">
        <w:rPr>
          <w:rFonts w:ascii="Times New Roman" w:hAnsi="Times New Roman" w:cs="Times New Roman"/>
        </w:rPr>
        <w:t>q</w:t>
      </w:r>
      <w:r w:rsidR="00687F6F">
        <w:rPr>
          <w:rFonts w:ascii="Times New Roman" w:hAnsi="Times New Roman" w:cs="Times New Roman"/>
        </w:rPr>
        <w:t xml:space="preserve">ualitative </w:t>
      </w:r>
      <w:r w:rsidR="002D5617">
        <w:rPr>
          <w:rFonts w:ascii="Times New Roman" w:hAnsi="Times New Roman" w:cs="Times New Roman"/>
        </w:rPr>
        <w:t>r</w:t>
      </w:r>
      <w:r w:rsidR="00687F6F">
        <w:rPr>
          <w:rFonts w:ascii="Times New Roman" w:hAnsi="Times New Roman" w:cs="Times New Roman"/>
        </w:rPr>
        <w:t xml:space="preserve">esearch. </w:t>
      </w:r>
      <w:r w:rsidR="00854EC6" w:rsidRPr="007D1769">
        <w:rPr>
          <w:rFonts w:ascii="Times New Roman" w:hAnsi="Times New Roman" w:cs="Times New Roman"/>
        </w:rPr>
        <w:t xml:space="preserve">The model consists of interrelated stages that may not be presented in the order depicted in Figure </w:t>
      </w:r>
      <w:r w:rsidR="00275FC4">
        <w:rPr>
          <w:rFonts w:ascii="Times New Roman" w:hAnsi="Times New Roman" w:cs="Times New Roman"/>
        </w:rPr>
        <w:t>6</w:t>
      </w:r>
      <w:r w:rsidR="00854EC6" w:rsidRPr="007D1769">
        <w:rPr>
          <w:rFonts w:ascii="Times New Roman" w:hAnsi="Times New Roman" w:cs="Times New Roman"/>
        </w:rPr>
        <w:t>.</w:t>
      </w:r>
    </w:p>
    <w:p w14:paraId="4B0698A8" w14:textId="32B2F00F" w:rsidR="00D34164" w:rsidRPr="00986507" w:rsidRDefault="00D34164" w:rsidP="00D34164">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rPr>
        <w:t>Following this model, my first step was to organize and prepare the raw data for analysis. Through the NV</w:t>
      </w:r>
      <w:r>
        <w:rPr>
          <w:rFonts w:ascii="Times New Roman" w:hAnsi="Times New Roman" w:cs="Times New Roman"/>
        </w:rPr>
        <w:t>ivo R1 (2020)</w:t>
      </w:r>
      <w:r w:rsidRPr="007D1769">
        <w:rPr>
          <w:rFonts w:ascii="Times New Roman" w:hAnsi="Times New Roman" w:cs="Times New Roman"/>
        </w:rPr>
        <w:t xml:space="preserve"> software, I transcribed the interviews, typed up field notes and observations, and sorted and arranged the information according to each participant’s case. Once this was completed, I read through all the data to develop a general sense of the information and </w:t>
      </w:r>
      <w:r w:rsidRPr="007D1769">
        <w:rPr>
          <w:rFonts w:ascii="Times New Roman" w:hAnsi="Times New Roman" w:cs="Times New Roman"/>
        </w:rPr>
        <w:lastRenderedPageBreak/>
        <w:t xml:space="preserve">to reflect on the overall meaning (Creswell, 2009). Reflection at this stage included asking questions such as: What are the general ideas participants are conveying? What is the tone? What is the impression of the overall depth, credibility, and use of </w:t>
      </w:r>
      <w:r w:rsidRPr="00986507">
        <w:rPr>
          <w:rFonts w:ascii="Times New Roman" w:hAnsi="Times New Roman" w:cs="Times New Roman"/>
          <w:color w:val="000000" w:themeColor="text1"/>
        </w:rPr>
        <w:t>the information? (Creswell, 2009).</w:t>
      </w:r>
    </w:p>
    <w:p w14:paraId="4F910FC4" w14:textId="77777777" w:rsidR="00EA11ED" w:rsidRDefault="00DD7DB4" w:rsidP="00986507">
      <w:pPr>
        <w:pStyle w:val="Caption"/>
        <w:keepNext/>
        <w:rPr>
          <w:b/>
          <w:bCs/>
          <w:color w:val="000000" w:themeColor="text1"/>
        </w:rPr>
      </w:pPr>
      <w:bookmarkStart w:id="168" w:name="_Toc165370908"/>
      <w:bookmarkStart w:id="169" w:name="_Toc165377809"/>
      <w:bookmarkStart w:id="170" w:name="_Toc165378558"/>
      <w:bookmarkStart w:id="171" w:name="_Toc165383997"/>
      <w:r w:rsidRPr="00986507">
        <w:rPr>
          <w:rFonts w:cs="Times New Roman"/>
          <w:b/>
          <w:bCs/>
          <w:color w:val="000000" w:themeColor="text1"/>
          <w:szCs w:val="24"/>
        </w:rPr>
        <w:t xml:space="preserve">Figure </w:t>
      </w:r>
      <w:r w:rsidR="00E0514F" w:rsidRPr="00986507">
        <w:rPr>
          <w:rFonts w:cs="Times New Roman"/>
          <w:b/>
          <w:bCs/>
          <w:color w:val="000000" w:themeColor="text1"/>
          <w:szCs w:val="24"/>
        </w:rPr>
        <w:fldChar w:fldCharType="begin"/>
      </w:r>
      <w:r w:rsidR="00E0514F" w:rsidRPr="00986507">
        <w:rPr>
          <w:rFonts w:cs="Times New Roman"/>
          <w:b/>
          <w:bCs/>
          <w:color w:val="000000" w:themeColor="text1"/>
          <w:szCs w:val="24"/>
        </w:rPr>
        <w:instrText xml:space="preserve"> SEQ Figure \* ARABIC </w:instrText>
      </w:r>
      <w:r w:rsidR="00E0514F" w:rsidRPr="00986507">
        <w:rPr>
          <w:rFonts w:cs="Times New Roman"/>
          <w:b/>
          <w:bCs/>
          <w:color w:val="000000" w:themeColor="text1"/>
          <w:szCs w:val="24"/>
        </w:rPr>
        <w:fldChar w:fldCharType="separate"/>
      </w:r>
      <w:r w:rsidR="00E0514F" w:rsidRPr="00986507">
        <w:rPr>
          <w:rFonts w:cs="Times New Roman"/>
          <w:b/>
          <w:bCs/>
          <w:noProof/>
          <w:color w:val="000000" w:themeColor="text1"/>
          <w:szCs w:val="24"/>
        </w:rPr>
        <w:t>6</w:t>
      </w:r>
      <w:r w:rsidR="00E0514F" w:rsidRPr="00986507">
        <w:rPr>
          <w:rFonts w:cs="Times New Roman"/>
          <w:b/>
          <w:bCs/>
          <w:color w:val="000000" w:themeColor="text1"/>
          <w:szCs w:val="24"/>
        </w:rPr>
        <w:fldChar w:fldCharType="end"/>
      </w:r>
      <w:bookmarkEnd w:id="168"/>
      <w:r w:rsidRPr="00986507">
        <w:rPr>
          <w:b/>
          <w:bCs/>
          <w:color w:val="000000" w:themeColor="text1"/>
        </w:rPr>
        <w:t xml:space="preserve"> </w:t>
      </w:r>
    </w:p>
    <w:p w14:paraId="0517D6CC" w14:textId="161570B2" w:rsidR="00DD7DB4" w:rsidRPr="00986507" w:rsidRDefault="00DD7DB4" w:rsidP="00986507">
      <w:pPr>
        <w:pStyle w:val="Caption"/>
        <w:keepNext/>
        <w:rPr>
          <w:b/>
          <w:bCs/>
          <w:color w:val="000000" w:themeColor="text1"/>
        </w:rPr>
      </w:pPr>
      <w:r w:rsidRPr="00986507">
        <w:rPr>
          <w:rFonts w:cs="Times New Roman"/>
          <w:color w:val="000000" w:themeColor="text1"/>
          <w:szCs w:val="24"/>
        </w:rPr>
        <w:t>Data Analysis in Qualitative Research</w:t>
      </w:r>
      <w:bookmarkEnd w:id="169"/>
      <w:bookmarkEnd w:id="170"/>
      <w:bookmarkEnd w:id="171"/>
      <w:r w:rsidRPr="00986507">
        <w:rPr>
          <w:rFonts w:cs="Times New Roman"/>
          <w:b/>
          <w:bCs/>
          <w:color w:val="000000" w:themeColor="text1"/>
          <w:szCs w:val="24"/>
        </w:rPr>
        <w:t xml:space="preserve"> </w:t>
      </w:r>
      <w:r w:rsidRPr="00986507">
        <w:rPr>
          <w:rFonts w:cs="Times New Roman"/>
          <w:color w:val="000000" w:themeColor="text1"/>
        </w:rPr>
        <w:t>(adapted from Creswell, 2009)</w:t>
      </w:r>
    </w:p>
    <w:p w14:paraId="4E304130" w14:textId="77777777" w:rsidR="00D34164" w:rsidRPr="00DD7DB4" w:rsidRDefault="00D34164" w:rsidP="00DD7DB4">
      <w:pPr>
        <w:rPr>
          <w:rFonts w:ascii="Times New Roman" w:hAnsi="Times New Roman" w:cs="Times New Roman"/>
        </w:rPr>
      </w:pPr>
    </w:p>
    <w:p w14:paraId="6CF4BD41" w14:textId="49268C19" w:rsidR="00D12752" w:rsidRDefault="00854EC6" w:rsidP="00986507">
      <w:pPr>
        <w:ind w:firstLine="90"/>
        <w:contextualSpacing/>
        <w:rPr>
          <w:rFonts w:ascii="Times New Roman" w:hAnsi="Times New Roman" w:cs="Times New Roman"/>
        </w:rPr>
      </w:pPr>
      <w:r w:rsidRPr="007D1769">
        <w:rPr>
          <w:rFonts w:ascii="Times New Roman" w:hAnsi="Times New Roman" w:cs="Times New Roman"/>
          <w:noProof/>
        </w:rPr>
        <w:drawing>
          <wp:inline distT="0" distB="0" distL="0" distR="0" wp14:anchorId="12014760" wp14:editId="7FCB5F77">
            <wp:extent cx="3629182" cy="2148840"/>
            <wp:effectExtent l="0" t="0" r="3175" b="0"/>
            <wp:docPr id="2033546065" name="Picture 2" descr="A diagram of a data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546065" name="Picture 2" descr="A diagram of a data flow&#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51442" cy="2162020"/>
                    </a:xfrm>
                    <a:prstGeom prst="rect">
                      <a:avLst/>
                    </a:prstGeom>
                  </pic:spPr>
                </pic:pic>
              </a:graphicData>
            </a:graphic>
          </wp:inline>
        </w:drawing>
      </w:r>
    </w:p>
    <w:p w14:paraId="3FE2EDD8" w14:textId="77777777" w:rsidR="00986507" w:rsidRPr="007D1769" w:rsidRDefault="00986507" w:rsidP="00986507">
      <w:pPr>
        <w:ind w:firstLine="90"/>
        <w:contextualSpacing/>
        <w:rPr>
          <w:rFonts w:ascii="Times New Roman" w:hAnsi="Times New Roman" w:cs="Times New Roman"/>
        </w:rPr>
      </w:pPr>
    </w:p>
    <w:p w14:paraId="39C83A13" w14:textId="33DE159A" w:rsidR="00854EC6" w:rsidRPr="007D1769" w:rsidRDefault="007E3ACF" w:rsidP="009F3584">
      <w:pPr>
        <w:spacing w:line="480" w:lineRule="auto"/>
        <w:contextualSpacing/>
        <w:rPr>
          <w:rFonts w:ascii="Times New Roman" w:hAnsi="Times New Roman" w:cs="Times New Roman"/>
        </w:rPr>
      </w:pPr>
      <w:r w:rsidRPr="007D1769">
        <w:rPr>
          <w:rFonts w:ascii="Times New Roman" w:hAnsi="Times New Roman" w:cs="Times New Roman"/>
        </w:rPr>
        <w:tab/>
      </w:r>
      <w:r w:rsidR="00854EC6" w:rsidRPr="007D1769">
        <w:rPr>
          <w:rFonts w:ascii="Times New Roman" w:hAnsi="Times New Roman" w:cs="Times New Roman"/>
        </w:rPr>
        <w:t xml:space="preserve">The next step </w:t>
      </w:r>
      <w:r w:rsidRPr="007D1769">
        <w:rPr>
          <w:rFonts w:ascii="Times New Roman" w:hAnsi="Times New Roman" w:cs="Times New Roman"/>
        </w:rPr>
        <w:t>was</w:t>
      </w:r>
      <w:r w:rsidR="00854EC6" w:rsidRPr="007D1769">
        <w:rPr>
          <w:rFonts w:ascii="Times New Roman" w:hAnsi="Times New Roman" w:cs="Times New Roman"/>
        </w:rPr>
        <w:t xml:space="preserve"> to initiate the coding process</w:t>
      </w:r>
      <w:r w:rsidRPr="007D1769">
        <w:rPr>
          <w:rFonts w:ascii="Times New Roman" w:hAnsi="Times New Roman" w:cs="Times New Roman"/>
        </w:rPr>
        <w:t>. This</w:t>
      </w:r>
      <w:r w:rsidR="00854EC6" w:rsidRPr="007D1769">
        <w:rPr>
          <w:rFonts w:ascii="Times New Roman" w:hAnsi="Times New Roman" w:cs="Times New Roman"/>
        </w:rPr>
        <w:t xml:space="preserve"> consist</w:t>
      </w:r>
      <w:r w:rsidRPr="007D1769">
        <w:rPr>
          <w:rFonts w:ascii="Times New Roman" w:hAnsi="Times New Roman" w:cs="Times New Roman"/>
        </w:rPr>
        <w:t>ed</w:t>
      </w:r>
      <w:r w:rsidR="00854EC6" w:rsidRPr="007D1769">
        <w:rPr>
          <w:rFonts w:ascii="Times New Roman" w:hAnsi="Times New Roman" w:cs="Times New Roman"/>
        </w:rPr>
        <w:t xml:space="preserve"> of organizing the material into chunks or segments before beginning interpretation of the meaning of the information (Creswell, 2009). It involve</w:t>
      </w:r>
      <w:r w:rsidR="00C83ED8" w:rsidRPr="007D1769">
        <w:rPr>
          <w:rFonts w:ascii="Times New Roman" w:hAnsi="Times New Roman" w:cs="Times New Roman"/>
        </w:rPr>
        <w:t>d</w:t>
      </w:r>
      <w:r w:rsidR="00854EC6" w:rsidRPr="007D1769">
        <w:rPr>
          <w:rFonts w:ascii="Times New Roman" w:hAnsi="Times New Roman" w:cs="Times New Roman"/>
        </w:rPr>
        <w:t xml:space="preserve"> segmenting phrases, sentences, paragraphs, or images into categories, and labeling the category with a term based in the actual language of the participant, or </w:t>
      </w:r>
      <w:r w:rsidR="00854EC6" w:rsidRPr="007D1769">
        <w:rPr>
          <w:rFonts w:ascii="Times New Roman" w:hAnsi="Times New Roman" w:cs="Times New Roman"/>
          <w:i/>
          <w:iCs/>
        </w:rPr>
        <w:t>in vivo</w:t>
      </w:r>
      <w:r w:rsidR="00854EC6" w:rsidRPr="007D1769">
        <w:rPr>
          <w:rFonts w:ascii="Times New Roman" w:hAnsi="Times New Roman" w:cs="Times New Roman"/>
        </w:rPr>
        <w:t xml:space="preserve"> terms</w:t>
      </w:r>
      <w:r w:rsidR="00C83ED8" w:rsidRPr="007D1769">
        <w:rPr>
          <w:rFonts w:ascii="Times New Roman" w:hAnsi="Times New Roman" w:cs="Times New Roman"/>
        </w:rPr>
        <w:t xml:space="preserve"> (Creswell, 2009)</w:t>
      </w:r>
      <w:r w:rsidR="00854EC6" w:rsidRPr="007D1769">
        <w:rPr>
          <w:rFonts w:ascii="Times New Roman" w:hAnsi="Times New Roman" w:cs="Times New Roman"/>
        </w:rPr>
        <w:t xml:space="preserve">. </w:t>
      </w:r>
      <w:r w:rsidR="00C83ED8" w:rsidRPr="007D1769">
        <w:rPr>
          <w:rFonts w:ascii="Times New Roman" w:hAnsi="Times New Roman" w:cs="Times New Roman"/>
        </w:rPr>
        <w:t>Through</w:t>
      </w:r>
      <w:r w:rsidR="00854EC6" w:rsidRPr="007D1769">
        <w:rPr>
          <w:rFonts w:ascii="Times New Roman" w:hAnsi="Times New Roman" w:cs="Times New Roman"/>
        </w:rPr>
        <w:t xml:space="preserve"> an iterative process beginning with a preliminary organization scheme based on</w:t>
      </w:r>
      <w:r w:rsidR="00C83ED8" w:rsidRPr="007D1769">
        <w:rPr>
          <w:rFonts w:ascii="Times New Roman" w:hAnsi="Times New Roman" w:cs="Times New Roman"/>
        </w:rPr>
        <w:t xml:space="preserve"> prior literature and </w:t>
      </w:r>
      <w:r w:rsidR="006146A8" w:rsidRPr="007D1769">
        <w:rPr>
          <w:rFonts w:ascii="Times New Roman" w:hAnsi="Times New Roman" w:cs="Times New Roman"/>
        </w:rPr>
        <w:t xml:space="preserve">quantitative survey responses, I </w:t>
      </w:r>
      <w:r w:rsidR="007B43CF" w:rsidRPr="007D1769">
        <w:rPr>
          <w:rFonts w:ascii="Times New Roman" w:hAnsi="Times New Roman" w:cs="Times New Roman"/>
        </w:rPr>
        <w:t xml:space="preserve">began with categories based on </w:t>
      </w:r>
      <w:r w:rsidR="00687F6F">
        <w:rPr>
          <w:rFonts w:ascii="Times New Roman" w:hAnsi="Times New Roman" w:cs="Times New Roman"/>
        </w:rPr>
        <w:t xml:space="preserve">TSE (Total TSE, Efficacy in Classroom </w:t>
      </w:r>
      <w:r w:rsidR="00F63068">
        <w:rPr>
          <w:rFonts w:ascii="Times New Roman" w:hAnsi="Times New Roman" w:cs="Times New Roman"/>
        </w:rPr>
        <w:t>Management</w:t>
      </w:r>
      <w:r w:rsidR="00687F6F">
        <w:rPr>
          <w:rFonts w:ascii="Times New Roman" w:hAnsi="Times New Roman" w:cs="Times New Roman"/>
        </w:rPr>
        <w:t>, Efficacy in Instructional Strategies, and Efficacy in Student Engagement)</w:t>
      </w:r>
      <w:r w:rsidR="00A03DD8">
        <w:rPr>
          <w:rFonts w:ascii="Times New Roman" w:hAnsi="Times New Roman" w:cs="Times New Roman"/>
        </w:rPr>
        <w:t xml:space="preserve"> and </w:t>
      </w:r>
      <w:r w:rsidR="007B43CF" w:rsidRPr="007D1769">
        <w:rPr>
          <w:rFonts w:ascii="Times New Roman" w:hAnsi="Times New Roman" w:cs="Times New Roman"/>
        </w:rPr>
        <w:t>the four source of teacher self-efficacy</w:t>
      </w:r>
      <w:r w:rsidR="00830EB9" w:rsidRPr="007D1769">
        <w:rPr>
          <w:rFonts w:ascii="Times New Roman" w:hAnsi="Times New Roman" w:cs="Times New Roman"/>
        </w:rPr>
        <w:t xml:space="preserve"> (e.g., </w:t>
      </w:r>
      <w:r w:rsidR="002D5617">
        <w:rPr>
          <w:rFonts w:ascii="Times New Roman" w:hAnsi="Times New Roman" w:cs="Times New Roman"/>
        </w:rPr>
        <w:t>m</w:t>
      </w:r>
      <w:r w:rsidR="003B76D5">
        <w:rPr>
          <w:rFonts w:ascii="Times New Roman" w:hAnsi="Times New Roman" w:cs="Times New Roman"/>
        </w:rPr>
        <w:t>astery experience</w:t>
      </w:r>
      <w:r w:rsidR="00830EB9" w:rsidRPr="007D1769">
        <w:rPr>
          <w:rFonts w:ascii="Times New Roman" w:hAnsi="Times New Roman" w:cs="Times New Roman"/>
        </w:rPr>
        <w:t xml:space="preserve">s, </w:t>
      </w:r>
      <w:r w:rsidR="002D5617">
        <w:rPr>
          <w:rFonts w:ascii="Times New Roman" w:hAnsi="Times New Roman" w:cs="Times New Roman"/>
        </w:rPr>
        <w:t>v</w:t>
      </w:r>
      <w:r w:rsidR="00EE35F8">
        <w:rPr>
          <w:rFonts w:ascii="Times New Roman" w:hAnsi="Times New Roman" w:cs="Times New Roman"/>
        </w:rPr>
        <w:t>icarious experience</w:t>
      </w:r>
      <w:r w:rsidR="00830EB9" w:rsidRPr="007D1769">
        <w:rPr>
          <w:rFonts w:ascii="Times New Roman" w:hAnsi="Times New Roman" w:cs="Times New Roman"/>
        </w:rPr>
        <w:t xml:space="preserve">s, </w:t>
      </w:r>
      <w:r w:rsidR="002D5617">
        <w:rPr>
          <w:rFonts w:ascii="Times New Roman" w:hAnsi="Times New Roman" w:cs="Times New Roman"/>
        </w:rPr>
        <w:t>v</w:t>
      </w:r>
      <w:r w:rsidR="00EE35F8">
        <w:rPr>
          <w:rFonts w:ascii="Times New Roman" w:hAnsi="Times New Roman" w:cs="Times New Roman"/>
        </w:rPr>
        <w:t>erbal persuasion</w:t>
      </w:r>
      <w:r w:rsidR="00830EB9" w:rsidRPr="007D1769">
        <w:rPr>
          <w:rFonts w:ascii="Times New Roman" w:hAnsi="Times New Roman" w:cs="Times New Roman"/>
        </w:rPr>
        <w:t xml:space="preserve">, and </w:t>
      </w:r>
      <w:r w:rsidR="002D5617">
        <w:rPr>
          <w:rFonts w:ascii="Times New Roman" w:hAnsi="Times New Roman" w:cs="Times New Roman"/>
        </w:rPr>
        <w:t>e</w:t>
      </w:r>
      <w:r w:rsidR="004406A8" w:rsidRPr="007D1769">
        <w:rPr>
          <w:rFonts w:ascii="Times New Roman" w:hAnsi="Times New Roman" w:cs="Times New Roman"/>
        </w:rPr>
        <w:t>motional</w:t>
      </w:r>
      <w:r w:rsidR="002D5617">
        <w:rPr>
          <w:rFonts w:ascii="Times New Roman" w:hAnsi="Times New Roman" w:cs="Times New Roman"/>
        </w:rPr>
        <w:t>/p</w:t>
      </w:r>
      <w:r w:rsidR="004406A8" w:rsidRPr="007D1769">
        <w:rPr>
          <w:rFonts w:ascii="Times New Roman" w:hAnsi="Times New Roman" w:cs="Times New Roman"/>
        </w:rPr>
        <w:t>hysiological</w:t>
      </w:r>
      <w:r w:rsidR="002D5617">
        <w:rPr>
          <w:rFonts w:ascii="Times New Roman" w:hAnsi="Times New Roman" w:cs="Times New Roman"/>
        </w:rPr>
        <w:t xml:space="preserve"> states</w:t>
      </w:r>
      <w:r w:rsidR="004406A8" w:rsidRPr="007D1769">
        <w:rPr>
          <w:rFonts w:ascii="Times New Roman" w:hAnsi="Times New Roman" w:cs="Times New Roman"/>
        </w:rPr>
        <w:t>). I</w:t>
      </w:r>
      <w:r w:rsidR="002D307B" w:rsidRPr="007D1769">
        <w:rPr>
          <w:rFonts w:ascii="Times New Roman" w:hAnsi="Times New Roman" w:cs="Times New Roman"/>
        </w:rPr>
        <w:t xml:space="preserve"> followed Creswell</w:t>
      </w:r>
      <w:r w:rsidR="00B12A72" w:rsidRPr="007D1769">
        <w:rPr>
          <w:rFonts w:ascii="Times New Roman" w:hAnsi="Times New Roman" w:cs="Times New Roman"/>
        </w:rPr>
        <w:t xml:space="preserve">’s (2009) recommendations to analyze data by </w:t>
      </w:r>
      <w:r w:rsidR="00854EC6" w:rsidRPr="007D1769">
        <w:rPr>
          <w:rFonts w:ascii="Times New Roman" w:hAnsi="Times New Roman" w:cs="Times New Roman"/>
        </w:rPr>
        <w:t>assembl</w:t>
      </w:r>
      <w:r w:rsidR="00B12A72" w:rsidRPr="007D1769">
        <w:rPr>
          <w:rFonts w:ascii="Times New Roman" w:hAnsi="Times New Roman" w:cs="Times New Roman"/>
        </w:rPr>
        <w:t>ing</w:t>
      </w:r>
      <w:r w:rsidR="00854EC6" w:rsidRPr="007D1769">
        <w:rPr>
          <w:rFonts w:ascii="Times New Roman" w:hAnsi="Times New Roman" w:cs="Times New Roman"/>
        </w:rPr>
        <w:t xml:space="preserve"> the data material and perform</w:t>
      </w:r>
      <w:r w:rsidR="00B12A72" w:rsidRPr="007D1769">
        <w:rPr>
          <w:rFonts w:ascii="Times New Roman" w:hAnsi="Times New Roman" w:cs="Times New Roman"/>
        </w:rPr>
        <w:t>ing</w:t>
      </w:r>
      <w:r w:rsidR="00854EC6" w:rsidRPr="007D1769">
        <w:rPr>
          <w:rFonts w:ascii="Times New Roman" w:hAnsi="Times New Roman" w:cs="Times New Roman"/>
        </w:rPr>
        <w:t xml:space="preserve"> a preliminary analysis</w:t>
      </w:r>
      <w:r w:rsidR="00244B82" w:rsidRPr="007D1769">
        <w:rPr>
          <w:rFonts w:ascii="Times New Roman" w:hAnsi="Times New Roman" w:cs="Times New Roman"/>
        </w:rPr>
        <w:t xml:space="preserve"> based on</w:t>
      </w:r>
      <w:r w:rsidR="00854EC6" w:rsidRPr="007D1769">
        <w:rPr>
          <w:rFonts w:ascii="Times New Roman" w:hAnsi="Times New Roman" w:cs="Times New Roman"/>
        </w:rPr>
        <w:t xml:space="preserve"> (a) Codes on topics readers would expect to find based on the literature and logical thinking, (b) Codes that </w:t>
      </w:r>
      <w:r w:rsidR="00244B82" w:rsidRPr="007D1769">
        <w:rPr>
          <w:rFonts w:ascii="Times New Roman" w:hAnsi="Times New Roman" w:cs="Times New Roman"/>
        </w:rPr>
        <w:lastRenderedPageBreak/>
        <w:t>we</w:t>
      </w:r>
      <w:r w:rsidR="00854EC6" w:rsidRPr="007D1769">
        <w:rPr>
          <w:rFonts w:ascii="Times New Roman" w:hAnsi="Times New Roman" w:cs="Times New Roman"/>
        </w:rPr>
        <w:t xml:space="preserve">re surprising and were not anticipated at the beginning of the study, (c) Codes that </w:t>
      </w:r>
      <w:r w:rsidR="00244B82" w:rsidRPr="007D1769">
        <w:rPr>
          <w:rFonts w:ascii="Times New Roman" w:hAnsi="Times New Roman" w:cs="Times New Roman"/>
        </w:rPr>
        <w:t>we</w:t>
      </w:r>
      <w:r w:rsidR="00854EC6" w:rsidRPr="007D1769">
        <w:rPr>
          <w:rFonts w:ascii="Times New Roman" w:hAnsi="Times New Roman" w:cs="Times New Roman"/>
        </w:rPr>
        <w:t xml:space="preserve">re unusual, and </w:t>
      </w:r>
      <w:r w:rsidR="00244B82" w:rsidRPr="007D1769">
        <w:rPr>
          <w:rFonts w:ascii="Times New Roman" w:hAnsi="Times New Roman" w:cs="Times New Roman"/>
        </w:rPr>
        <w:t>we</w:t>
      </w:r>
      <w:r w:rsidR="00854EC6" w:rsidRPr="007D1769">
        <w:rPr>
          <w:rFonts w:ascii="Times New Roman" w:hAnsi="Times New Roman" w:cs="Times New Roman"/>
        </w:rPr>
        <w:t>re of conceptual interest to the reader, and (d) Codes that address</w:t>
      </w:r>
      <w:r w:rsidR="00244B82" w:rsidRPr="007D1769">
        <w:rPr>
          <w:rFonts w:ascii="Times New Roman" w:hAnsi="Times New Roman" w:cs="Times New Roman"/>
        </w:rPr>
        <w:t>ed</w:t>
      </w:r>
      <w:r w:rsidR="00854EC6" w:rsidRPr="007D1769">
        <w:rPr>
          <w:rFonts w:ascii="Times New Roman" w:hAnsi="Times New Roman" w:cs="Times New Roman"/>
        </w:rPr>
        <w:t xml:space="preserve"> a larger theoretical perspective of the research. </w:t>
      </w:r>
    </w:p>
    <w:p w14:paraId="3DA805FB" w14:textId="5B8600CF" w:rsidR="00700A61" w:rsidRPr="00392E09" w:rsidRDefault="00854EC6" w:rsidP="00392E09">
      <w:pPr>
        <w:spacing w:line="480" w:lineRule="auto"/>
        <w:ind w:firstLine="720"/>
        <w:contextualSpacing/>
        <w:rPr>
          <w:rFonts w:ascii="Times New Roman" w:hAnsi="Times New Roman" w:cs="Times New Roman"/>
        </w:rPr>
      </w:pPr>
      <w:r w:rsidRPr="007D1769">
        <w:rPr>
          <w:rFonts w:ascii="Times New Roman" w:hAnsi="Times New Roman" w:cs="Times New Roman"/>
        </w:rPr>
        <w:t>A final step in data analysis</w:t>
      </w:r>
      <w:r w:rsidR="004C2E6F" w:rsidRPr="007D1769">
        <w:rPr>
          <w:rFonts w:ascii="Times New Roman" w:hAnsi="Times New Roman" w:cs="Times New Roman"/>
        </w:rPr>
        <w:t xml:space="preserve"> was to interpret the qualitative results. </w:t>
      </w:r>
      <w:r w:rsidRPr="007D1769">
        <w:rPr>
          <w:rFonts w:ascii="Times New Roman" w:hAnsi="Times New Roman" w:cs="Times New Roman"/>
        </w:rPr>
        <w:t>I</w:t>
      </w:r>
      <w:r w:rsidR="009F3584" w:rsidRPr="007D1769">
        <w:rPr>
          <w:rFonts w:ascii="Times New Roman" w:hAnsi="Times New Roman" w:cs="Times New Roman"/>
        </w:rPr>
        <w:t xml:space="preserve">n my interpretation I attempted </w:t>
      </w:r>
      <w:r w:rsidRPr="007D1769">
        <w:rPr>
          <w:rFonts w:ascii="Times New Roman" w:hAnsi="Times New Roman" w:cs="Times New Roman"/>
        </w:rPr>
        <w:t>to relate lessons learned through personal interpretation and lessons learned through similarities or deviations from the literature or theories.</w:t>
      </w:r>
      <w:r w:rsidR="00DD7DB4">
        <w:rPr>
          <w:rFonts w:ascii="Times New Roman" w:hAnsi="Times New Roman" w:cs="Times New Roman"/>
        </w:rPr>
        <w:t xml:space="preserve"> I attribute much of my TSE to mastery experiences. I have 18 years of special education teaching experience. I have experienced a variety of teaching settings including PreK special education teacher, special education teacher at a juvenile justice facility, and special education teacher for students with moderate/severe disabilities. With each experience, my self-efficacy for teaching increased to include the new setting and </w:t>
      </w:r>
      <w:r w:rsidR="00515827">
        <w:rPr>
          <w:rFonts w:ascii="Times New Roman" w:hAnsi="Times New Roman" w:cs="Times New Roman"/>
        </w:rPr>
        <w:t>student population.</w:t>
      </w:r>
    </w:p>
    <w:p w14:paraId="00F24A0D" w14:textId="77777777" w:rsidR="004B37B9" w:rsidRPr="007D1769" w:rsidRDefault="004B37B9" w:rsidP="00765C77">
      <w:pPr>
        <w:pStyle w:val="Heading2"/>
      </w:pPr>
      <w:bookmarkStart w:id="172" w:name="_Toc165291455"/>
      <w:bookmarkStart w:id="173" w:name="_Toc165384469"/>
      <w:r w:rsidRPr="007D1769">
        <w:t>Mixing Method</w:t>
      </w:r>
      <w:bookmarkEnd w:id="172"/>
      <w:bookmarkEnd w:id="173"/>
    </w:p>
    <w:p w14:paraId="6ED159B1" w14:textId="77777777" w:rsidR="00F074DC" w:rsidRPr="007D1769" w:rsidRDefault="00F074DC" w:rsidP="008A78D4">
      <w:pPr>
        <w:contextualSpacing/>
        <w:rPr>
          <w:rFonts w:ascii="Times New Roman" w:hAnsi="Times New Roman" w:cs="Times New Roman"/>
          <w:b/>
          <w:bCs/>
        </w:rPr>
      </w:pPr>
    </w:p>
    <w:p w14:paraId="4DDB5C8A" w14:textId="2BAF44A8" w:rsidR="00F074DC" w:rsidRPr="009E74D5" w:rsidRDefault="00C3196E" w:rsidP="00E514C7">
      <w:pPr>
        <w:spacing w:line="480" w:lineRule="auto"/>
        <w:contextualSpacing/>
        <w:rPr>
          <w:rFonts w:ascii="Times New Roman" w:hAnsi="Times New Roman" w:cs="Times New Roman"/>
        </w:rPr>
      </w:pPr>
      <w:r>
        <w:rPr>
          <w:rFonts w:ascii="Times New Roman" w:hAnsi="Times New Roman" w:cs="Times New Roman"/>
          <w:b/>
          <w:bCs/>
        </w:rPr>
        <w:tab/>
      </w:r>
      <w:r w:rsidR="007A4793" w:rsidRPr="009E74D5">
        <w:rPr>
          <w:rFonts w:ascii="Times New Roman" w:hAnsi="Times New Roman" w:cs="Times New Roman"/>
          <w:color w:val="000000" w:themeColor="text1"/>
        </w:rPr>
        <w:t xml:space="preserve">In explanatory sequential research, the researcher collects and analyzes quantitative data </w:t>
      </w:r>
      <w:r w:rsidR="009E74D5" w:rsidRPr="009E74D5">
        <w:rPr>
          <w:rFonts w:ascii="Times New Roman" w:hAnsi="Times New Roman" w:cs="Times New Roman"/>
          <w:color w:val="000000" w:themeColor="text1"/>
        </w:rPr>
        <w:t xml:space="preserve">compounded </w:t>
      </w:r>
      <w:r w:rsidR="007A4793" w:rsidRPr="009E74D5">
        <w:rPr>
          <w:rFonts w:ascii="Times New Roman" w:hAnsi="Times New Roman" w:cs="Times New Roman"/>
          <w:color w:val="000000" w:themeColor="text1"/>
        </w:rPr>
        <w:t xml:space="preserve">by a second phase of </w:t>
      </w:r>
      <w:r w:rsidR="005372BB" w:rsidRPr="009E74D5">
        <w:rPr>
          <w:rFonts w:ascii="Times New Roman" w:hAnsi="Times New Roman" w:cs="Times New Roman"/>
          <w:color w:val="000000" w:themeColor="text1"/>
        </w:rPr>
        <w:t>qualitative data collection and analysis</w:t>
      </w:r>
      <w:r w:rsidR="009E74D5" w:rsidRPr="009E74D5">
        <w:rPr>
          <w:rFonts w:ascii="Times New Roman" w:hAnsi="Times New Roman" w:cs="Times New Roman"/>
          <w:color w:val="000000" w:themeColor="text1"/>
        </w:rPr>
        <w:t xml:space="preserve"> that bui</w:t>
      </w:r>
      <w:r w:rsidR="009E74D5">
        <w:rPr>
          <w:rFonts w:ascii="Times New Roman" w:hAnsi="Times New Roman" w:cs="Times New Roman"/>
          <w:color w:val="000000" w:themeColor="text1"/>
        </w:rPr>
        <w:t>l</w:t>
      </w:r>
      <w:r w:rsidR="009E74D5" w:rsidRPr="009E74D5">
        <w:rPr>
          <w:rFonts w:ascii="Times New Roman" w:hAnsi="Times New Roman" w:cs="Times New Roman"/>
          <w:color w:val="000000" w:themeColor="text1"/>
        </w:rPr>
        <w:t>ds upon the first phase</w:t>
      </w:r>
      <w:r w:rsidR="005372BB" w:rsidRPr="009E74D5">
        <w:rPr>
          <w:rFonts w:ascii="Times New Roman" w:hAnsi="Times New Roman" w:cs="Times New Roman"/>
          <w:color w:val="000000" w:themeColor="text1"/>
        </w:rPr>
        <w:t>.</w:t>
      </w:r>
      <w:r w:rsidR="009E74D5">
        <w:rPr>
          <w:rFonts w:ascii="Times New Roman" w:hAnsi="Times New Roman" w:cs="Times New Roman"/>
          <w:color w:val="000000" w:themeColor="text1"/>
        </w:rPr>
        <w:t xml:space="preserve"> </w:t>
      </w:r>
      <w:r w:rsidR="001B090B">
        <w:rPr>
          <w:rFonts w:ascii="Times New Roman" w:hAnsi="Times New Roman" w:cs="Times New Roman"/>
          <w:color w:val="000000" w:themeColor="text1"/>
        </w:rPr>
        <w:t>In this study mixing occurs at two points</w:t>
      </w:r>
      <w:r w:rsidR="00932EBA">
        <w:rPr>
          <w:rFonts w:ascii="Times New Roman" w:hAnsi="Times New Roman" w:cs="Times New Roman"/>
          <w:color w:val="000000" w:themeColor="text1"/>
        </w:rPr>
        <w:t xml:space="preserve">. The first is through integration of the survey results to identify educators with high scores on </w:t>
      </w:r>
      <w:r w:rsidR="002D5617">
        <w:rPr>
          <w:rFonts w:ascii="Times New Roman" w:hAnsi="Times New Roman" w:cs="Times New Roman"/>
          <w:color w:val="000000" w:themeColor="text1"/>
        </w:rPr>
        <w:t xml:space="preserve">TSE </w:t>
      </w:r>
      <w:r w:rsidR="00040741">
        <w:rPr>
          <w:rFonts w:ascii="Times New Roman" w:hAnsi="Times New Roman" w:cs="Times New Roman"/>
          <w:color w:val="000000" w:themeColor="text1"/>
        </w:rPr>
        <w:t>(</w:t>
      </w:r>
      <w:r w:rsidR="00932EBA">
        <w:rPr>
          <w:rFonts w:ascii="Times New Roman" w:hAnsi="Times New Roman" w:cs="Times New Roman"/>
          <w:color w:val="000000" w:themeColor="text1"/>
        </w:rPr>
        <w:t xml:space="preserve">as measured by the TSES) and </w:t>
      </w:r>
      <w:r w:rsidR="00040741">
        <w:rPr>
          <w:rFonts w:ascii="Times New Roman" w:hAnsi="Times New Roman" w:cs="Times New Roman"/>
          <w:color w:val="000000" w:themeColor="text1"/>
        </w:rPr>
        <w:t xml:space="preserve">high scores in at least one of the four sources of efficacy (as measured by the SOSI). </w:t>
      </w:r>
      <w:r w:rsidR="001B330F">
        <w:rPr>
          <w:rFonts w:ascii="Times New Roman" w:hAnsi="Times New Roman" w:cs="Times New Roman"/>
          <w:color w:val="000000" w:themeColor="text1"/>
        </w:rPr>
        <w:t>I also used findings from the survey results to help develop the probes used in the interview portion. There was an additional mixing at the culmination of data collection and analysis. This second mixing involved validation or non-validation of survey results based on interview participant responses.</w:t>
      </w:r>
    </w:p>
    <w:p w14:paraId="627A061D" w14:textId="51AF7358" w:rsidR="00FB50D1" w:rsidRDefault="00FB50D1" w:rsidP="00BF4C47">
      <w:pPr>
        <w:pStyle w:val="Heading2"/>
      </w:pPr>
      <w:bookmarkStart w:id="174" w:name="_Toc165291456"/>
      <w:bookmarkStart w:id="175" w:name="_Toc165384470"/>
      <w:r w:rsidRPr="007D1769">
        <w:t>Reliability, Validity, and Generalizability</w:t>
      </w:r>
      <w:bookmarkEnd w:id="174"/>
      <w:bookmarkEnd w:id="175"/>
    </w:p>
    <w:p w14:paraId="49E38D90" w14:textId="77777777" w:rsidR="00515827" w:rsidRPr="00515827" w:rsidRDefault="00515827" w:rsidP="00515827"/>
    <w:p w14:paraId="14803334" w14:textId="6CAC7EC6" w:rsidR="00750632" w:rsidRPr="007D1769" w:rsidRDefault="00750632" w:rsidP="007444F2">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Quantitative validity </w:t>
      </w:r>
      <w:r w:rsidR="00A50317">
        <w:rPr>
          <w:rFonts w:ascii="Times New Roman" w:hAnsi="Times New Roman" w:cs="Times New Roman"/>
        </w:rPr>
        <w:t xml:space="preserve">refers to how accurately </w:t>
      </w:r>
      <w:r w:rsidR="004E239A">
        <w:rPr>
          <w:rFonts w:ascii="Times New Roman" w:hAnsi="Times New Roman" w:cs="Times New Roman"/>
        </w:rPr>
        <w:t xml:space="preserve">the measures used in </w:t>
      </w:r>
      <w:r w:rsidR="00A50317">
        <w:rPr>
          <w:rFonts w:ascii="Times New Roman" w:hAnsi="Times New Roman" w:cs="Times New Roman"/>
        </w:rPr>
        <w:t xml:space="preserve">a </w:t>
      </w:r>
      <w:r w:rsidR="004E239A">
        <w:rPr>
          <w:rFonts w:ascii="Times New Roman" w:hAnsi="Times New Roman" w:cs="Times New Roman"/>
        </w:rPr>
        <w:t xml:space="preserve">study are </w:t>
      </w:r>
      <w:r w:rsidR="00A50317">
        <w:rPr>
          <w:rFonts w:ascii="Times New Roman" w:hAnsi="Times New Roman" w:cs="Times New Roman"/>
        </w:rPr>
        <w:t>measuring the con</w:t>
      </w:r>
      <w:r w:rsidR="0006268C">
        <w:rPr>
          <w:rFonts w:ascii="Times New Roman" w:hAnsi="Times New Roman" w:cs="Times New Roman"/>
        </w:rPr>
        <w:t>ce</w:t>
      </w:r>
      <w:r w:rsidR="00A50317">
        <w:rPr>
          <w:rFonts w:ascii="Times New Roman" w:hAnsi="Times New Roman" w:cs="Times New Roman"/>
        </w:rPr>
        <w:t>pts being studied (</w:t>
      </w:r>
      <w:r w:rsidR="0006268C">
        <w:rPr>
          <w:rFonts w:ascii="Times New Roman" w:hAnsi="Times New Roman" w:cs="Times New Roman"/>
        </w:rPr>
        <w:t>Rubin, 2013).</w:t>
      </w:r>
      <w:r w:rsidR="00876728">
        <w:rPr>
          <w:rFonts w:ascii="Times New Roman" w:hAnsi="Times New Roman" w:cs="Times New Roman"/>
        </w:rPr>
        <w:t xml:space="preserve"> </w:t>
      </w:r>
      <w:r w:rsidR="00427E0B">
        <w:rPr>
          <w:rFonts w:ascii="Times New Roman" w:hAnsi="Times New Roman" w:cs="Times New Roman"/>
        </w:rPr>
        <w:t xml:space="preserve">For my study I am using </w:t>
      </w:r>
      <w:r w:rsidR="00765C77">
        <w:rPr>
          <w:rFonts w:ascii="Times New Roman" w:hAnsi="Times New Roman" w:cs="Times New Roman"/>
        </w:rPr>
        <w:t>TSES</w:t>
      </w:r>
      <w:r w:rsidR="00427E0B">
        <w:rPr>
          <w:rFonts w:ascii="Times New Roman" w:hAnsi="Times New Roman" w:cs="Times New Roman"/>
        </w:rPr>
        <w:t xml:space="preserve"> (</w:t>
      </w:r>
      <w:proofErr w:type="spellStart"/>
      <w:r w:rsidR="00427E0B">
        <w:rPr>
          <w:rFonts w:ascii="Times New Roman" w:hAnsi="Times New Roman" w:cs="Times New Roman"/>
        </w:rPr>
        <w:t>Tschannen</w:t>
      </w:r>
      <w:proofErr w:type="spellEnd"/>
      <w:r w:rsidR="00427E0B">
        <w:rPr>
          <w:rFonts w:ascii="Times New Roman" w:hAnsi="Times New Roman" w:cs="Times New Roman"/>
        </w:rPr>
        <w:t>-Moran</w:t>
      </w:r>
      <w:r w:rsidR="00011EAF">
        <w:rPr>
          <w:rFonts w:ascii="Times New Roman" w:hAnsi="Times New Roman" w:cs="Times New Roman"/>
        </w:rPr>
        <w:t xml:space="preserve"> &amp; </w:t>
      </w:r>
      <w:r w:rsidR="00011EAF">
        <w:rPr>
          <w:rFonts w:ascii="Times New Roman" w:hAnsi="Times New Roman" w:cs="Times New Roman"/>
        </w:rPr>
        <w:lastRenderedPageBreak/>
        <w:t xml:space="preserve">Woolfolk Hoy, 2001) to measure </w:t>
      </w:r>
      <w:r w:rsidR="00B163F9">
        <w:rPr>
          <w:rFonts w:ascii="Times New Roman" w:hAnsi="Times New Roman" w:cs="Times New Roman"/>
        </w:rPr>
        <w:t xml:space="preserve">total TSE as well as </w:t>
      </w:r>
      <w:r w:rsidR="00011EAF">
        <w:rPr>
          <w:rFonts w:ascii="Times New Roman" w:hAnsi="Times New Roman" w:cs="Times New Roman"/>
        </w:rPr>
        <w:t xml:space="preserve">components of </w:t>
      </w:r>
      <w:r w:rsidR="00765C77">
        <w:rPr>
          <w:rFonts w:ascii="Times New Roman" w:hAnsi="Times New Roman" w:cs="Times New Roman"/>
        </w:rPr>
        <w:t>TSE</w:t>
      </w:r>
      <w:r w:rsidR="0006268C">
        <w:rPr>
          <w:rFonts w:ascii="Times New Roman" w:hAnsi="Times New Roman" w:cs="Times New Roman"/>
        </w:rPr>
        <w:t xml:space="preserve"> </w:t>
      </w:r>
      <w:r w:rsidR="00B163F9">
        <w:rPr>
          <w:rFonts w:ascii="Times New Roman" w:hAnsi="Times New Roman" w:cs="Times New Roman"/>
        </w:rPr>
        <w:t>(Efficacy in Classroom Management, Efficacy in Instructional Strategies, and Efficacy in Student Engagement</w:t>
      </w:r>
      <w:r w:rsidR="00C642FF">
        <w:rPr>
          <w:rFonts w:ascii="Times New Roman" w:hAnsi="Times New Roman" w:cs="Times New Roman"/>
        </w:rPr>
        <w:t>). There is no available scale to measure TSE of educators of justice-involved juveniles, therefore I chose the TSES because of its reliability, validity, and consistency (</w:t>
      </w:r>
      <w:proofErr w:type="spellStart"/>
      <w:r w:rsidR="007407DB">
        <w:rPr>
          <w:rFonts w:ascii="Times New Roman" w:hAnsi="Times New Roman" w:cs="Times New Roman"/>
        </w:rPr>
        <w:t>Tschannen</w:t>
      </w:r>
      <w:proofErr w:type="spellEnd"/>
      <w:r w:rsidR="007407DB">
        <w:rPr>
          <w:rFonts w:ascii="Times New Roman" w:hAnsi="Times New Roman" w:cs="Times New Roman"/>
        </w:rPr>
        <w:t xml:space="preserve">-Moran &amp; Woolfolk-Hoy, 2001). </w:t>
      </w:r>
      <w:r w:rsidR="007F0D9F">
        <w:rPr>
          <w:rFonts w:ascii="Times New Roman" w:hAnsi="Times New Roman" w:cs="Times New Roman"/>
        </w:rPr>
        <w:t xml:space="preserve">I chose to use an unpublished scale to measure the four sources of efficacy because </w:t>
      </w:r>
      <w:r w:rsidR="00305D3A">
        <w:rPr>
          <w:rFonts w:ascii="Times New Roman" w:hAnsi="Times New Roman" w:cs="Times New Roman"/>
        </w:rPr>
        <w:t xml:space="preserve">no published scales were available that accurately measured the four sources of efficacy without </w:t>
      </w:r>
      <w:r w:rsidR="00315915">
        <w:rPr>
          <w:rFonts w:ascii="Times New Roman" w:hAnsi="Times New Roman" w:cs="Times New Roman"/>
        </w:rPr>
        <w:t xml:space="preserve">combining factors (e.g., </w:t>
      </w:r>
      <w:r w:rsidR="007C5714">
        <w:rPr>
          <w:rFonts w:ascii="Times New Roman" w:hAnsi="Times New Roman" w:cs="Times New Roman"/>
        </w:rPr>
        <w:t xml:space="preserve">mastery experience and social persuasion, see </w:t>
      </w:r>
      <w:proofErr w:type="spellStart"/>
      <w:r w:rsidR="007C5714">
        <w:rPr>
          <w:rFonts w:ascii="Times New Roman" w:hAnsi="Times New Roman" w:cs="Times New Roman"/>
        </w:rPr>
        <w:t>Poulou</w:t>
      </w:r>
      <w:proofErr w:type="spellEnd"/>
      <w:r w:rsidR="007C5714">
        <w:rPr>
          <w:rFonts w:ascii="Times New Roman" w:hAnsi="Times New Roman" w:cs="Times New Roman"/>
        </w:rPr>
        <w:t xml:space="preserve">, 2007) or provides evidence of validity (see Hepner, 1994). </w:t>
      </w:r>
      <w:r w:rsidR="00B57AAE">
        <w:rPr>
          <w:rFonts w:ascii="Times New Roman" w:hAnsi="Times New Roman" w:cs="Times New Roman"/>
        </w:rPr>
        <w:t>Additionally,</w:t>
      </w:r>
      <w:r w:rsidR="007C5714">
        <w:rPr>
          <w:rFonts w:ascii="Times New Roman" w:hAnsi="Times New Roman" w:cs="Times New Roman"/>
        </w:rPr>
        <w:t xml:space="preserve"> neither of these scales</w:t>
      </w:r>
      <w:r w:rsidR="00726B75">
        <w:rPr>
          <w:rFonts w:ascii="Times New Roman" w:hAnsi="Times New Roman" w:cs="Times New Roman"/>
        </w:rPr>
        <w:t xml:space="preserve"> truly attempted to identify how educators gain efficacy, wh</w:t>
      </w:r>
      <w:r w:rsidR="0005214D">
        <w:rPr>
          <w:rFonts w:ascii="Times New Roman" w:hAnsi="Times New Roman" w:cs="Times New Roman"/>
        </w:rPr>
        <w:t xml:space="preserve">ile </w:t>
      </w:r>
      <w:r w:rsidR="00726B75">
        <w:rPr>
          <w:rFonts w:ascii="Times New Roman" w:hAnsi="Times New Roman" w:cs="Times New Roman"/>
        </w:rPr>
        <w:t>I felt the Sources of Self-Efficacy Inventory (SOSI; Kieffer &amp; Henson, 2000</w:t>
      </w:r>
      <w:r w:rsidR="0005214D">
        <w:rPr>
          <w:rFonts w:ascii="Times New Roman" w:hAnsi="Times New Roman" w:cs="Times New Roman"/>
        </w:rPr>
        <w:t>) provided enough delineation between the four sources to be sufficient for my study.</w:t>
      </w:r>
      <w:r w:rsidR="00E54595" w:rsidRPr="007D1769">
        <w:rPr>
          <w:rFonts w:ascii="Times New Roman" w:hAnsi="Times New Roman" w:cs="Times New Roman"/>
        </w:rPr>
        <w:t xml:space="preserve"> </w:t>
      </w:r>
      <w:r w:rsidR="00E54595">
        <w:rPr>
          <w:rFonts w:ascii="Times New Roman" w:hAnsi="Times New Roman" w:cs="Times New Roman"/>
        </w:rPr>
        <w:t xml:space="preserve">I employed triangulation of data sources to ensure trustworthiness. </w:t>
      </w:r>
      <w:r w:rsidR="00E54595" w:rsidRPr="007D1769">
        <w:rPr>
          <w:rFonts w:ascii="Times New Roman" w:hAnsi="Times New Roman" w:cs="Times New Roman"/>
        </w:rPr>
        <w:t>Triangulation occurs through the examination of data from multiple sources and the use of these as justification for identified themes (Creswell &amp; Creswell, 2018). In my study, I use</w:t>
      </w:r>
      <w:r w:rsidR="00E54595">
        <w:rPr>
          <w:rFonts w:ascii="Times New Roman" w:hAnsi="Times New Roman" w:cs="Times New Roman"/>
        </w:rPr>
        <w:t>d</w:t>
      </w:r>
      <w:r w:rsidR="00E54595" w:rsidRPr="007D1769">
        <w:rPr>
          <w:rFonts w:ascii="Times New Roman" w:hAnsi="Times New Roman" w:cs="Times New Roman"/>
        </w:rPr>
        <w:t xml:space="preserve"> triangulation of current literature, quantitative findings, and qualitative findings.</w:t>
      </w:r>
      <w:r w:rsidR="0005214D">
        <w:rPr>
          <w:rFonts w:ascii="Times New Roman" w:hAnsi="Times New Roman" w:cs="Times New Roman"/>
        </w:rPr>
        <w:t xml:space="preserve"> </w:t>
      </w:r>
      <w:r w:rsidR="00E54595">
        <w:rPr>
          <w:rFonts w:ascii="Times New Roman" w:hAnsi="Times New Roman" w:cs="Times New Roman"/>
        </w:rPr>
        <w:t>Further using triangulation allowed me to provide an additional level of trustworthiness to my findings.</w:t>
      </w:r>
    </w:p>
    <w:p w14:paraId="4958BA8A" w14:textId="72F7EBE0" w:rsidR="00E514C7" w:rsidRPr="007D1769" w:rsidRDefault="00FB50D1" w:rsidP="003B4A71">
      <w:pPr>
        <w:spacing w:line="480" w:lineRule="auto"/>
        <w:ind w:firstLine="720"/>
        <w:contextualSpacing/>
        <w:rPr>
          <w:rFonts w:ascii="Times New Roman" w:hAnsi="Times New Roman" w:cs="Times New Roman"/>
        </w:rPr>
      </w:pPr>
      <w:r w:rsidRPr="007D1769">
        <w:rPr>
          <w:rFonts w:ascii="Times New Roman" w:hAnsi="Times New Roman" w:cs="Times New Roman"/>
        </w:rPr>
        <w:t>Qualitative validity involves the researcher checking for the accuracy</w:t>
      </w:r>
      <w:r w:rsidR="004B37B9" w:rsidRPr="007D1769">
        <w:rPr>
          <w:rFonts w:ascii="Times New Roman" w:hAnsi="Times New Roman" w:cs="Times New Roman"/>
        </w:rPr>
        <w:t xml:space="preserve">, or </w:t>
      </w:r>
      <w:r w:rsidR="00124EDE" w:rsidRPr="007D1769">
        <w:rPr>
          <w:rFonts w:ascii="Times New Roman" w:hAnsi="Times New Roman" w:cs="Times New Roman"/>
        </w:rPr>
        <w:t>trustworthiness, of</w:t>
      </w:r>
      <w:r w:rsidRPr="007D1769">
        <w:rPr>
          <w:rFonts w:ascii="Times New Roman" w:hAnsi="Times New Roman" w:cs="Times New Roman"/>
        </w:rPr>
        <w:t xml:space="preserve"> findings</w:t>
      </w:r>
      <w:r w:rsidR="00F56010" w:rsidRPr="007D1769">
        <w:rPr>
          <w:rFonts w:ascii="Times New Roman" w:hAnsi="Times New Roman" w:cs="Times New Roman"/>
        </w:rPr>
        <w:t xml:space="preserve"> (Gibbs, 2007). </w:t>
      </w:r>
      <w:r w:rsidR="00E06215" w:rsidRPr="007D1769">
        <w:rPr>
          <w:rFonts w:ascii="Times New Roman" w:hAnsi="Times New Roman" w:cs="Times New Roman"/>
        </w:rPr>
        <w:t>V</w:t>
      </w:r>
      <w:r w:rsidR="00F56010" w:rsidRPr="007D1769">
        <w:rPr>
          <w:rFonts w:ascii="Times New Roman" w:hAnsi="Times New Roman" w:cs="Times New Roman"/>
        </w:rPr>
        <w:t>alidity</w:t>
      </w:r>
      <w:r w:rsidR="00E06215" w:rsidRPr="007D1769">
        <w:rPr>
          <w:rFonts w:ascii="Times New Roman" w:hAnsi="Times New Roman" w:cs="Times New Roman"/>
        </w:rPr>
        <w:t xml:space="preserve"> can be considered</w:t>
      </w:r>
      <w:r w:rsidR="00F56010" w:rsidRPr="007D1769">
        <w:rPr>
          <w:rFonts w:ascii="Times New Roman" w:hAnsi="Times New Roman" w:cs="Times New Roman"/>
        </w:rPr>
        <w:t xml:space="preserve"> a strength of qualitative research as it is based on determining whether findings are accurate</w:t>
      </w:r>
      <w:r w:rsidRPr="007D1769">
        <w:rPr>
          <w:rFonts w:ascii="Times New Roman" w:hAnsi="Times New Roman" w:cs="Times New Roman"/>
        </w:rPr>
        <w:t xml:space="preserve"> </w:t>
      </w:r>
      <w:r w:rsidR="00E06215" w:rsidRPr="007D1769">
        <w:rPr>
          <w:rFonts w:ascii="Times New Roman" w:hAnsi="Times New Roman" w:cs="Times New Roman"/>
        </w:rPr>
        <w:t xml:space="preserve">from the standpoint of the researcher, participant, or readers (Creswell &amp; Miller, 2000). </w:t>
      </w:r>
      <w:r w:rsidR="008F7172">
        <w:rPr>
          <w:rFonts w:ascii="Times New Roman" w:hAnsi="Times New Roman" w:cs="Times New Roman"/>
        </w:rPr>
        <w:t>Additionally, s</w:t>
      </w:r>
      <w:r w:rsidRPr="007D1769">
        <w:rPr>
          <w:rFonts w:ascii="Times New Roman" w:hAnsi="Times New Roman" w:cs="Times New Roman"/>
        </w:rPr>
        <w:t xml:space="preserve">ome aspects of validation occur through the iterative process of coding </w:t>
      </w:r>
      <w:r w:rsidR="007742F5" w:rsidRPr="007D1769">
        <w:rPr>
          <w:rFonts w:ascii="Times New Roman" w:hAnsi="Times New Roman" w:cs="Times New Roman"/>
        </w:rPr>
        <w:t>(Creswell &amp; Creswell, 2018</w:t>
      </w:r>
      <w:r w:rsidR="008F7172">
        <w:rPr>
          <w:rFonts w:ascii="Times New Roman" w:hAnsi="Times New Roman" w:cs="Times New Roman"/>
        </w:rPr>
        <w:t>).</w:t>
      </w:r>
    </w:p>
    <w:p w14:paraId="2801B6BB" w14:textId="290E7640" w:rsidR="004B37B9" w:rsidRPr="007D1769" w:rsidRDefault="00D85844" w:rsidP="00E514C7">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Member checking </w:t>
      </w:r>
      <w:r w:rsidR="003B4A71">
        <w:rPr>
          <w:rFonts w:ascii="Times New Roman" w:hAnsi="Times New Roman" w:cs="Times New Roman"/>
        </w:rPr>
        <w:t>wa</w:t>
      </w:r>
      <w:r w:rsidRPr="007D1769">
        <w:rPr>
          <w:rFonts w:ascii="Times New Roman" w:hAnsi="Times New Roman" w:cs="Times New Roman"/>
        </w:rPr>
        <w:t>s another strategy I</w:t>
      </w:r>
      <w:r w:rsidR="003B4A71">
        <w:rPr>
          <w:rFonts w:ascii="Times New Roman" w:hAnsi="Times New Roman" w:cs="Times New Roman"/>
        </w:rPr>
        <w:t xml:space="preserve"> </w:t>
      </w:r>
      <w:r w:rsidRPr="007D1769">
        <w:rPr>
          <w:rFonts w:ascii="Times New Roman" w:hAnsi="Times New Roman" w:cs="Times New Roman"/>
        </w:rPr>
        <w:t>employ</w:t>
      </w:r>
      <w:r w:rsidR="003B4A71">
        <w:rPr>
          <w:rFonts w:ascii="Times New Roman" w:hAnsi="Times New Roman" w:cs="Times New Roman"/>
        </w:rPr>
        <w:t>ed</w:t>
      </w:r>
      <w:r w:rsidRPr="007D1769">
        <w:rPr>
          <w:rFonts w:ascii="Times New Roman" w:hAnsi="Times New Roman" w:cs="Times New Roman"/>
        </w:rPr>
        <w:t xml:space="preserve"> to increase trustworthiness. Member checking occur</w:t>
      </w:r>
      <w:r w:rsidR="003734A4">
        <w:rPr>
          <w:rFonts w:ascii="Times New Roman" w:hAnsi="Times New Roman" w:cs="Times New Roman"/>
        </w:rPr>
        <w:t>red</w:t>
      </w:r>
      <w:r w:rsidRPr="007D1769">
        <w:rPr>
          <w:rFonts w:ascii="Times New Roman" w:hAnsi="Times New Roman" w:cs="Times New Roman"/>
        </w:rPr>
        <w:t xml:space="preserve"> through interaction with interviewees, allowing them to confirm or deny </w:t>
      </w:r>
      <w:r w:rsidRPr="007D1769">
        <w:rPr>
          <w:rFonts w:ascii="Times New Roman" w:hAnsi="Times New Roman" w:cs="Times New Roman"/>
        </w:rPr>
        <w:lastRenderedPageBreak/>
        <w:t>identified points</w:t>
      </w:r>
      <w:r w:rsidR="003734A4">
        <w:rPr>
          <w:rFonts w:ascii="Times New Roman" w:hAnsi="Times New Roman" w:cs="Times New Roman"/>
        </w:rPr>
        <w:t xml:space="preserve"> from their survey results. It also </w:t>
      </w:r>
      <w:r w:rsidRPr="007D1769">
        <w:rPr>
          <w:rFonts w:ascii="Times New Roman" w:hAnsi="Times New Roman" w:cs="Times New Roman"/>
        </w:rPr>
        <w:t>allow</w:t>
      </w:r>
      <w:r w:rsidR="003734A4">
        <w:rPr>
          <w:rFonts w:ascii="Times New Roman" w:hAnsi="Times New Roman" w:cs="Times New Roman"/>
        </w:rPr>
        <w:t xml:space="preserve">ed </w:t>
      </w:r>
      <w:r w:rsidRPr="007D1769">
        <w:rPr>
          <w:rFonts w:ascii="Times New Roman" w:hAnsi="Times New Roman" w:cs="Times New Roman"/>
        </w:rPr>
        <w:t xml:space="preserve">for elaboration on topics before completion of the study (Creswell &amp; Creswell, 2018). </w:t>
      </w:r>
      <w:r w:rsidR="008B6CF1">
        <w:rPr>
          <w:rFonts w:ascii="Times New Roman" w:hAnsi="Times New Roman" w:cs="Times New Roman"/>
        </w:rPr>
        <w:t xml:space="preserve">Much of the member checking in this study occurred </w:t>
      </w:r>
      <w:r w:rsidR="00750552">
        <w:rPr>
          <w:rFonts w:ascii="Times New Roman" w:hAnsi="Times New Roman" w:cs="Times New Roman"/>
        </w:rPr>
        <w:t xml:space="preserve">as part of the interview process in which they elaborated on </w:t>
      </w:r>
      <w:r w:rsidR="00AD74F9">
        <w:rPr>
          <w:rFonts w:ascii="Times New Roman" w:hAnsi="Times New Roman" w:cs="Times New Roman"/>
        </w:rPr>
        <w:t>aspects of TSE and the four sources of efficacy identified during the survey.</w:t>
      </w:r>
    </w:p>
    <w:p w14:paraId="50ABB339" w14:textId="7F01352C" w:rsidR="00700A61" w:rsidRPr="007D1769" w:rsidRDefault="00F56010" w:rsidP="00E514C7">
      <w:pPr>
        <w:spacing w:line="480" w:lineRule="auto"/>
        <w:ind w:firstLine="720"/>
        <w:contextualSpacing/>
        <w:rPr>
          <w:rFonts w:ascii="Times New Roman" w:hAnsi="Times New Roman" w:cs="Times New Roman"/>
        </w:rPr>
      </w:pPr>
      <w:r w:rsidRPr="007D1769">
        <w:rPr>
          <w:rFonts w:ascii="Times New Roman" w:hAnsi="Times New Roman" w:cs="Times New Roman"/>
        </w:rPr>
        <w:t>Reliability in qualitative research refers to a consistent approach across different researchers and different projects (Gibbs, 2007). Several reliability procedures w</w:t>
      </w:r>
      <w:r w:rsidR="00100563">
        <w:rPr>
          <w:rFonts w:ascii="Times New Roman" w:hAnsi="Times New Roman" w:cs="Times New Roman"/>
        </w:rPr>
        <w:t>ere</w:t>
      </w:r>
      <w:r w:rsidRPr="007D1769">
        <w:rPr>
          <w:rFonts w:ascii="Times New Roman" w:hAnsi="Times New Roman" w:cs="Times New Roman"/>
        </w:rPr>
        <w:t xml:space="preserve"> employed as recommended by Gibbs (2007). </w:t>
      </w:r>
      <w:r w:rsidR="008F7172">
        <w:rPr>
          <w:rFonts w:ascii="Times New Roman" w:hAnsi="Times New Roman" w:cs="Times New Roman"/>
        </w:rPr>
        <w:t>I used a semi-</w:t>
      </w:r>
      <w:r w:rsidR="0061441E">
        <w:rPr>
          <w:rFonts w:ascii="Times New Roman" w:hAnsi="Times New Roman" w:cs="Times New Roman"/>
        </w:rPr>
        <w:t>structured interview model to ensure participants were asked the same questions, althou</w:t>
      </w:r>
      <w:r w:rsidR="0018664E">
        <w:rPr>
          <w:rFonts w:ascii="Times New Roman" w:hAnsi="Times New Roman" w:cs="Times New Roman"/>
        </w:rPr>
        <w:t xml:space="preserve">gh this model allows for variation depending on participant answers. </w:t>
      </w:r>
      <w:r w:rsidR="00750552">
        <w:rPr>
          <w:rFonts w:ascii="Times New Roman" w:hAnsi="Times New Roman" w:cs="Times New Roman"/>
        </w:rPr>
        <w:t>Additionally, t</w:t>
      </w:r>
      <w:r w:rsidRPr="007D1769">
        <w:rPr>
          <w:rFonts w:ascii="Times New Roman" w:hAnsi="Times New Roman" w:cs="Times New Roman"/>
        </w:rPr>
        <w:t>ranscripts w</w:t>
      </w:r>
      <w:r w:rsidR="00750552">
        <w:rPr>
          <w:rFonts w:ascii="Times New Roman" w:hAnsi="Times New Roman" w:cs="Times New Roman"/>
        </w:rPr>
        <w:t>ere</w:t>
      </w:r>
      <w:r w:rsidRPr="007D1769">
        <w:rPr>
          <w:rFonts w:ascii="Times New Roman" w:hAnsi="Times New Roman" w:cs="Times New Roman"/>
        </w:rPr>
        <w:t xml:space="preserve"> checked to ensure there </w:t>
      </w:r>
      <w:r w:rsidR="00750552">
        <w:rPr>
          <w:rFonts w:ascii="Times New Roman" w:hAnsi="Times New Roman" w:cs="Times New Roman"/>
        </w:rPr>
        <w:t>wer</w:t>
      </w:r>
      <w:r w:rsidRPr="007D1769">
        <w:rPr>
          <w:rFonts w:ascii="Times New Roman" w:hAnsi="Times New Roman" w:cs="Times New Roman"/>
        </w:rPr>
        <w:t xml:space="preserve">e no obvious transcription errors. </w:t>
      </w:r>
    </w:p>
    <w:p w14:paraId="61056A95" w14:textId="3D571A10" w:rsidR="00E514C7" w:rsidRPr="007D1769" w:rsidRDefault="00D85844" w:rsidP="00BF4C47">
      <w:pPr>
        <w:pStyle w:val="Heading2"/>
      </w:pPr>
      <w:bookmarkStart w:id="176" w:name="_Toc165291457"/>
      <w:bookmarkStart w:id="177" w:name="_Toc165384471"/>
      <w:r w:rsidRPr="007D1769">
        <w:t>Summary</w:t>
      </w:r>
      <w:r w:rsidR="00654C02">
        <w:t xml:space="preserve"> of Method</w:t>
      </w:r>
      <w:bookmarkEnd w:id="176"/>
      <w:bookmarkEnd w:id="177"/>
    </w:p>
    <w:p w14:paraId="560FB26E" w14:textId="77777777" w:rsidR="00E15F98" w:rsidRPr="007D1769" w:rsidRDefault="00E15F98" w:rsidP="00E15F98">
      <w:pPr>
        <w:contextualSpacing/>
        <w:jc w:val="center"/>
        <w:rPr>
          <w:rFonts w:ascii="Times New Roman" w:hAnsi="Times New Roman" w:cs="Times New Roman"/>
          <w:b/>
          <w:bCs/>
        </w:rPr>
      </w:pPr>
    </w:p>
    <w:p w14:paraId="2C7E9AFA" w14:textId="218EAD9A" w:rsidR="00D57259" w:rsidRPr="007D1769" w:rsidRDefault="0010787B" w:rsidP="00086EFB">
      <w:pPr>
        <w:spacing w:line="480" w:lineRule="auto"/>
        <w:ind w:firstLine="720"/>
        <w:rPr>
          <w:rFonts w:ascii="Times New Roman" w:hAnsi="Times New Roman" w:cs="Times New Roman"/>
        </w:rPr>
      </w:pPr>
      <w:r w:rsidRPr="007D1769">
        <w:rPr>
          <w:rFonts w:ascii="Times New Roman" w:hAnsi="Times New Roman" w:cs="Times New Roman"/>
        </w:rPr>
        <w:t xml:space="preserve">I employed the data collection phases </w:t>
      </w:r>
      <w:r w:rsidR="00960C5D" w:rsidRPr="007D1769">
        <w:rPr>
          <w:rFonts w:ascii="Times New Roman" w:hAnsi="Times New Roman" w:cs="Times New Roman"/>
        </w:rPr>
        <w:t>of a</w:t>
      </w:r>
      <w:r w:rsidR="00F072B3" w:rsidRPr="007D1769">
        <w:rPr>
          <w:rFonts w:ascii="Times New Roman" w:hAnsi="Times New Roman" w:cs="Times New Roman"/>
        </w:rPr>
        <w:t xml:space="preserve"> sequential</w:t>
      </w:r>
      <w:r w:rsidR="00960C5D" w:rsidRPr="007D1769">
        <w:rPr>
          <w:rFonts w:ascii="Times New Roman" w:hAnsi="Times New Roman" w:cs="Times New Roman"/>
        </w:rPr>
        <w:t xml:space="preserve"> explanatory</w:t>
      </w:r>
      <w:r w:rsidR="00F072B3" w:rsidRPr="007D1769">
        <w:rPr>
          <w:rFonts w:ascii="Times New Roman" w:hAnsi="Times New Roman" w:cs="Times New Roman"/>
        </w:rPr>
        <w:t xml:space="preserve"> mixed</w:t>
      </w:r>
      <w:r w:rsidR="003B76D5">
        <w:rPr>
          <w:rFonts w:ascii="Times New Roman" w:hAnsi="Times New Roman" w:cs="Times New Roman"/>
        </w:rPr>
        <w:t>-</w:t>
      </w:r>
      <w:r w:rsidR="00F072B3" w:rsidRPr="007D1769">
        <w:rPr>
          <w:rFonts w:ascii="Times New Roman" w:hAnsi="Times New Roman" w:cs="Times New Roman"/>
        </w:rPr>
        <w:t>methods design</w:t>
      </w:r>
      <w:r w:rsidR="00497A02" w:rsidRPr="007D1769">
        <w:rPr>
          <w:rFonts w:ascii="Times New Roman" w:hAnsi="Times New Roman" w:cs="Times New Roman"/>
        </w:rPr>
        <w:t xml:space="preserve"> to explore </w:t>
      </w:r>
      <w:r w:rsidR="00086EFB" w:rsidRPr="007D1769">
        <w:rPr>
          <w:rFonts w:ascii="Times New Roman" w:hAnsi="Times New Roman" w:cs="Times New Roman"/>
        </w:rPr>
        <w:t>characteristics</w:t>
      </w:r>
      <w:r w:rsidR="00497A02" w:rsidRPr="007D1769">
        <w:rPr>
          <w:rFonts w:ascii="Times New Roman" w:hAnsi="Times New Roman" w:cs="Times New Roman"/>
        </w:rPr>
        <w:t xml:space="preserve"> of educators of justice-involved juveniles and their feelings of teacher self-efficacy for working with this high-need population of students. </w:t>
      </w:r>
      <w:r w:rsidR="008C7870" w:rsidRPr="007D1769">
        <w:rPr>
          <w:rFonts w:ascii="Times New Roman" w:hAnsi="Times New Roman" w:cs="Times New Roman"/>
        </w:rPr>
        <w:t xml:space="preserve">Recruitment of </w:t>
      </w:r>
      <w:r w:rsidR="00E97B57" w:rsidRPr="007D1769">
        <w:rPr>
          <w:rFonts w:ascii="Times New Roman" w:hAnsi="Times New Roman" w:cs="Times New Roman"/>
        </w:rPr>
        <w:t>survey participant</w:t>
      </w:r>
      <w:r w:rsidR="008C7870" w:rsidRPr="007D1769">
        <w:rPr>
          <w:rFonts w:ascii="Times New Roman" w:hAnsi="Times New Roman" w:cs="Times New Roman"/>
        </w:rPr>
        <w:t xml:space="preserve">s occurred primarily through educational listservs and </w:t>
      </w:r>
      <w:r w:rsidR="00E97B57" w:rsidRPr="007D1769">
        <w:rPr>
          <w:rFonts w:ascii="Times New Roman" w:hAnsi="Times New Roman" w:cs="Times New Roman"/>
        </w:rPr>
        <w:t xml:space="preserve">social media. </w:t>
      </w:r>
      <w:r w:rsidR="00497A02" w:rsidRPr="007D1769">
        <w:rPr>
          <w:rFonts w:ascii="Times New Roman" w:hAnsi="Times New Roman" w:cs="Times New Roman"/>
        </w:rPr>
        <w:t>The survey</w:t>
      </w:r>
      <w:r w:rsidR="00E97B57" w:rsidRPr="007D1769">
        <w:rPr>
          <w:rFonts w:ascii="Times New Roman" w:hAnsi="Times New Roman" w:cs="Times New Roman"/>
        </w:rPr>
        <w:t xml:space="preserve"> </w:t>
      </w:r>
      <w:r w:rsidR="00497A02" w:rsidRPr="007D1769">
        <w:rPr>
          <w:rFonts w:ascii="Times New Roman" w:hAnsi="Times New Roman" w:cs="Times New Roman"/>
        </w:rPr>
        <w:t>was opened from October 17</w:t>
      </w:r>
      <w:r w:rsidR="008C7870" w:rsidRPr="007D1769">
        <w:rPr>
          <w:rFonts w:ascii="Times New Roman" w:hAnsi="Times New Roman" w:cs="Times New Roman"/>
        </w:rPr>
        <w:t xml:space="preserve">, </w:t>
      </w:r>
      <w:r w:rsidR="00B57AAE" w:rsidRPr="007D1769">
        <w:rPr>
          <w:rFonts w:ascii="Times New Roman" w:hAnsi="Times New Roman" w:cs="Times New Roman"/>
        </w:rPr>
        <w:t>2023,</w:t>
      </w:r>
      <w:r w:rsidR="008C7870" w:rsidRPr="007D1769">
        <w:rPr>
          <w:rFonts w:ascii="Times New Roman" w:hAnsi="Times New Roman" w:cs="Times New Roman"/>
        </w:rPr>
        <w:t xml:space="preserve"> and ended November 30, 2023.</w:t>
      </w:r>
      <w:r w:rsidR="00372FF5" w:rsidRPr="007D1769">
        <w:rPr>
          <w:rFonts w:ascii="Times New Roman" w:hAnsi="Times New Roman" w:cs="Times New Roman"/>
        </w:rPr>
        <w:t xml:space="preserve"> The survey contained three sections</w:t>
      </w:r>
      <w:r w:rsidR="007C7401" w:rsidRPr="007D1769">
        <w:rPr>
          <w:rFonts w:ascii="Times New Roman" w:hAnsi="Times New Roman" w:cs="Times New Roman"/>
        </w:rPr>
        <w:t xml:space="preserve">: a demographic section, </w:t>
      </w:r>
      <w:r w:rsidR="00D57259" w:rsidRPr="007D1769">
        <w:rPr>
          <w:rFonts w:ascii="Times New Roman" w:hAnsi="Times New Roman" w:cs="Times New Roman"/>
        </w:rPr>
        <w:t>the</w:t>
      </w:r>
      <w:r w:rsidR="007C7401" w:rsidRPr="007D1769">
        <w:rPr>
          <w:rFonts w:ascii="Times New Roman" w:hAnsi="Times New Roman" w:cs="Times New Roman"/>
        </w:rPr>
        <w:t xml:space="preserve"> </w:t>
      </w:r>
      <w:r w:rsidR="00765C77">
        <w:rPr>
          <w:rFonts w:ascii="Times New Roman" w:hAnsi="Times New Roman" w:cs="Times New Roman"/>
        </w:rPr>
        <w:t>TSES</w:t>
      </w:r>
      <w:r w:rsidR="00D57259" w:rsidRPr="007D1769">
        <w:rPr>
          <w:rFonts w:ascii="Times New Roman" w:hAnsi="Times New Roman" w:cs="Times New Roman"/>
        </w:rPr>
        <w:t xml:space="preserve"> (</w:t>
      </w:r>
      <w:proofErr w:type="spellStart"/>
      <w:r w:rsidR="00D57259" w:rsidRPr="007D1769">
        <w:rPr>
          <w:rFonts w:ascii="Times New Roman" w:hAnsi="Times New Roman" w:cs="Times New Roman"/>
        </w:rPr>
        <w:t>Tschannen</w:t>
      </w:r>
      <w:proofErr w:type="spellEnd"/>
      <w:r w:rsidR="00D57259" w:rsidRPr="007D1769">
        <w:rPr>
          <w:rFonts w:ascii="Times New Roman" w:hAnsi="Times New Roman" w:cs="Times New Roman"/>
        </w:rPr>
        <w:t>-Moran &amp; Woolfolk Hoy, 2001), and the</w:t>
      </w:r>
      <w:r w:rsidR="007C7401" w:rsidRPr="007D1769">
        <w:rPr>
          <w:rFonts w:ascii="Times New Roman" w:hAnsi="Times New Roman" w:cs="Times New Roman"/>
        </w:rPr>
        <w:t xml:space="preserve"> </w:t>
      </w:r>
      <w:r w:rsidR="00765C77">
        <w:rPr>
          <w:rFonts w:ascii="Times New Roman" w:hAnsi="Times New Roman" w:cs="Times New Roman"/>
        </w:rPr>
        <w:t xml:space="preserve"> SOSI</w:t>
      </w:r>
      <w:r w:rsidR="007C7401" w:rsidRPr="007D1769">
        <w:rPr>
          <w:rFonts w:ascii="Times New Roman" w:hAnsi="Times New Roman" w:cs="Times New Roman"/>
        </w:rPr>
        <w:t xml:space="preserve"> (Kieffer &amp; </w:t>
      </w:r>
      <w:r w:rsidR="00433DB0" w:rsidRPr="007D1769">
        <w:rPr>
          <w:rFonts w:ascii="Times New Roman" w:hAnsi="Times New Roman" w:cs="Times New Roman"/>
        </w:rPr>
        <w:t>Henson, 2000</w:t>
      </w:r>
      <w:r w:rsidR="00D57259" w:rsidRPr="007D1769">
        <w:rPr>
          <w:rFonts w:ascii="Times New Roman" w:hAnsi="Times New Roman" w:cs="Times New Roman"/>
        </w:rPr>
        <w:t>. At the conclusion of the survey, respondents</w:t>
      </w:r>
      <w:r w:rsidR="00433DB0" w:rsidRPr="007D1769">
        <w:rPr>
          <w:rFonts w:ascii="Times New Roman" w:hAnsi="Times New Roman" w:cs="Times New Roman"/>
        </w:rPr>
        <w:t xml:space="preserve"> </w:t>
      </w:r>
      <w:r w:rsidR="00D57259" w:rsidRPr="007D1769">
        <w:rPr>
          <w:rFonts w:ascii="Times New Roman" w:hAnsi="Times New Roman" w:cs="Times New Roman"/>
        </w:rPr>
        <w:t xml:space="preserve">had the opportunity to </w:t>
      </w:r>
      <w:r w:rsidR="00433DB0" w:rsidRPr="007D1769">
        <w:rPr>
          <w:rFonts w:ascii="Times New Roman" w:hAnsi="Times New Roman" w:cs="Times New Roman"/>
        </w:rPr>
        <w:t xml:space="preserve">provide their email for </w:t>
      </w:r>
      <w:r w:rsidR="00C91184" w:rsidRPr="007D1769">
        <w:rPr>
          <w:rFonts w:ascii="Times New Roman" w:hAnsi="Times New Roman" w:cs="Times New Roman"/>
        </w:rPr>
        <w:t>inclusion in gift card drawings and/or</w:t>
      </w:r>
      <w:r w:rsidR="00D26446" w:rsidRPr="007D1769">
        <w:rPr>
          <w:rFonts w:ascii="Times New Roman" w:hAnsi="Times New Roman" w:cs="Times New Roman"/>
        </w:rPr>
        <w:t xml:space="preserve"> possible involvement in the interview portion of the study. </w:t>
      </w:r>
      <w:r w:rsidR="00D57259" w:rsidRPr="007D1769">
        <w:rPr>
          <w:rFonts w:ascii="Times New Roman" w:hAnsi="Times New Roman" w:cs="Times New Roman"/>
        </w:rPr>
        <w:t xml:space="preserve">The quantitative </w:t>
      </w:r>
      <w:r w:rsidR="00D26446" w:rsidRPr="007D1769">
        <w:rPr>
          <w:rFonts w:ascii="Times New Roman" w:hAnsi="Times New Roman" w:cs="Times New Roman"/>
        </w:rPr>
        <w:t xml:space="preserve">portion of the study was conducted first, with the qualitative phase </w:t>
      </w:r>
      <w:r w:rsidR="0068071B" w:rsidRPr="007D1769">
        <w:rPr>
          <w:rFonts w:ascii="Times New Roman" w:hAnsi="Times New Roman" w:cs="Times New Roman"/>
        </w:rPr>
        <w:t xml:space="preserve">following. I </w:t>
      </w:r>
      <w:r w:rsidR="00A659D0" w:rsidRPr="007D1769">
        <w:rPr>
          <w:rFonts w:ascii="Times New Roman" w:hAnsi="Times New Roman" w:cs="Times New Roman"/>
        </w:rPr>
        <w:t>maintained collected data in a secure manner</w:t>
      </w:r>
      <w:r w:rsidR="00C5796E" w:rsidRPr="007D1769">
        <w:rPr>
          <w:rFonts w:ascii="Times New Roman" w:hAnsi="Times New Roman" w:cs="Times New Roman"/>
        </w:rPr>
        <w:t xml:space="preserve">. I analyzed data separately with the results of each analysis being compared for triangulation of results. </w:t>
      </w:r>
      <w:r w:rsidR="00A659D0" w:rsidRPr="007D1769">
        <w:rPr>
          <w:rFonts w:ascii="Times New Roman" w:hAnsi="Times New Roman" w:cs="Times New Roman"/>
        </w:rPr>
        <w:t xml:space="preserve"> </w:t>
      </w:r>
    </w:p>
    <w:p w14:paraId="08B5B33F" w14:textId="77777777" w:rsidR="00747478" w:rsidRPr="007D1769" w:rsidRDefault="00747478" w:rsidP="00E514C7">
      <w:pPr>
        <w:spacing w:line="480" w:lineRule="auto"/>
        <w:ind w:firstLine="720"/>
        <w:rPr>
          <w:rFonts w:ascii="Times New Roman" w:hAnsi="Times New Roman" w:cs="Times New Roman"/>
          <w:b/>
          <w:bCs/>
        </w:rPr>
      </w:pPr>
      <w:r w:rsidRPr="007D1769">
        <w:rPr>
          <w:rFonts w:ascii="Times New Roman" w:hAnsi="Times New Roman" w:cs="Times New Roman"/>
          <w:b/>
          <w:bCs/>
        </w:rPr>
        <w:br w:type="page"/>
      </w:r>
    </w:p>
    <w:p w14:paraId="144B2F78" w14:textId="77777777" w:rsidR="00BF4C47" w:rsidRDefault="00E77B89" w:rsidP="00BF4C47">
      <w:pPr>
        <w:pStyle w:val="Heading1"/>
      </w:pPr>
      <w:bookmarkStart w:id="178" w:name="_Toc165291458"/>
      <w:bookmarkStart w:id="179" w:name="_Toc165384472"/>
      <w:bookmarkStart w:id="180" w:name="OLE_LINK3"/>
      <w:bookmarkStart w:id="181" w:name="OLE_LINK4"/>
      <w:r w:rsidRPr="007D1769">
        <w:lastRenderedPageBreak/>
        <w:t>Chapter 4</w:t>
      </w:r>
      <w:bookmarkEnd w:id="178"/>
      <w:bookmarkEnd w:id="179"/>
    </w:p>
    <w:p w14:paraId="24EF3757" w14:textId="5361C03A" w:rsidR="00DE4535" w:rsidRPr="009E1C85" w:rsidRDefault="00E77B89" w:rsidP="009E1C85">
      <w:pPr>
        <w:pStyle w:val="Heading1"/>
      </w:pPr>
      <w:r w:rsidRPr="007D1769">
        <w:t xml:space="preserve"> </w:t>
      </w:r>
      <w:bookmarkStart w:id="182" w:name="_Toc165291459"/>
      <w:bookmarkStart w:id="183" w:name="_Toc165384473"/>
      <w:r w:rsidRPr="007D1769">
        <w:t>Results</w:t>
      </w:r>
      <w:bookmarkEnd w:id="182"/>
      <w:bookmarkEnd w:id="183"/>
    </w:p>
    <w:p w14:paraId="5AFEBB59" w14:textId="77777777" w:rsidR="00031B9F" w:rsidRPr="007D1769" w:rsidRDefault="00031B9F" w:rsidP="00585EB4">
      <w:pPr>
        <w:contextualSpacing/>
        <w:rPr>
          <w:rFonts w:ascii="Times New Roman" w:hAnsi="Times New Roman" w:cs="Times New Roman"/>
          <w:b/>
          <w:bCs/>
        </w:rPr>
      </w:pPr>
    </w:p>
    <w:p w14:paraId="0300054A" w14:textId="7FAD7422" w:rsidR="003D2707" w:rsidRPr="007D1769" w:rsidRDefault="00535E78" w:rsidP="00DE3DC4">
      <w:pPr>
        <w:spacing w:line="480" w:lineRule="auto"/>
        <w:ind w:firstLine="720"/>
        <w:contextualSpacing/>
        <w:rPr>
          <w:rFonts w:ascii="Times New Roman" w:hAnsi="Times New Roman" w:cs="Times New Roman"/>
        </w:rPr>
      </w:pPr>
      <w:r>
        <w:rPr>
          <w:rFonts w:ascii="Times New Roman" w:hAnsi="Times New Roman" w:cs="Times New Roman"/>
        </w:rPr>
        <w:t>The e</w:t>
      </w:r>
      <w:r w:rsidR="00DE3DC4" w:rsidRPr="007D1769">
        <w:rPr>
          <w:rFonts w:ascii="Times New Roman" w:hAnsi="Times New Roman" w:cs="Times New Roman"/>
        </w:rPr>
        <w:t>ducat</w:t>
      </w:r>
      <w:r w:rsidR="00BD40C1">
        <w:rPr>
          <w:rFonts w:ascii="Times New Roman" w:hAnsi="Times New Roman" w:cs="Times New Roman"/>
        </w:rPr>
        <w:t>ion</w:t>
      </w:r>
      <w:r w:rsidR="00DE3DC4" w:rsidRPr="007D1769">
        <w:rPr>
          <w:rFonts w:ascii="Times New Roman" w:hAnsi="Times New Roman" w:cs="Times New Roman"/>
        </w:rPr>
        <w:t xml:space="preserve"> of justice-involved juveniles </w:t>
      </w:r>
      <w:r w:rsidR="00761A6E">
        <w:rPr>
          <w:rFonts w:ascii="Times New Roman" w:hAnsi="Times New Roman" w:cs="Times New Roman"/>
        </w:rPr>
        <w:t>is</w:t>
      </w:r>
      <w:r w:rsidR="00DE3DC4" w:rsidRPr="007D1769">
        <w:rPr>
          <w:rFonts w:ascii="Times New Roman" w:hAnsi="Times New Roman" w:cs="Times New Roman"/>
        </w:rPr>
        <w:t xml:space="preserve"> an understudied </w:t>
      </w:r>
      <w:r w:rsidR="00761A6E">
        <w:rPr>
          <w:rFonts w:ascii="Times New Roman" w:hAnsi="Times New Roman" w:cs="Times New Roman"/>
        </w:rPr>
        <w:t>topic</w:t>
      </w:r>
      <w:r>
        <w:rPr>
          <w:rFonts w:ascii="Times New Roman" w:hAnsi="Times New Roman" w:cs="Times New Roman"/>
        </w:rPr>
        <w:t xml:space="preserve"> (Development Services Group Inc, 2019</w:t>
      </w:r>
      <w:r w:rsidR="00B57AAE">
        <w:rPr>
          <w:rFonts w:ascii="Times New Roman" w:hAnsi="Times New Roman" w:cs="Times New Roman"/>
        </w:rPr>
        <w:t>);</w:t>
      </w:r>
      <w:r w:rsidR="00761A6E">
        <w:rPr>
          <w:rFonts w:ascii="Times New Roman" w:hAnsi="Times New Roman" w:cs="Times New Roman"/>
        </w:rPr>
        <w:t xml:space="preserve"> </w:t>
      </w:r>
      <w:r w:rsidR="008A0B1A">
        <w:rPr>
          <w:rFonts w:ascii="Times New Roman" w:hAnsi="Times New Roman" w:cs="Times New Roman"/>
        </w:rPr>
        <w:t>thus,</w:t>
      </w:r>
      <w:r w:rsidR="00761A6E">
        <w:rPr>
          <w:rFonts w:ascii="Times New Roman" w:hAnsi="Times New Roman" w:cs="Times New Roman"/>
        </w:rPr>
        <w:t xml:space="preserve"> little is known about this </w:t>
      </w:r>
      <w:r w:rsidR="00DE3DC4" w:rsidRPr="007D1769">
        <w:rPr>
          <w:rFonts w:ascii="Times New Roman" w:hAnsi="Times New Roman" w:cs="Times New Roman"/>
        </w:rPr>
        <w:t xml:space="preserve">population of teachers </w:t>
      </w:r>
      <w:r w:rsidR="00671D95" w:rsidRPr="007D1769">
        <w:rPr>
          <w:rFonts w:ascii="Times New Roman" w:hAnsi="Times New Roman" w:cs="Times New Roman"/>
        </w:rPr>
        <w:t>Therefore, the first step in exploring teacher self-efficacy</w:t>
      </w:r>
      <w:r w:rsidR="003D3FBB" w:rsidRPr="007D1769">
        <w:rPr>
          <w:rFonts w:ascii="Times New Roman" w:hAnsi="Times New Roman" w:cs="Times New Roman"/>
        </w:rPr>
        <w:t xml:space="preserve"> of educators of justice-involved juveniles</w:t>
      </w:r>
      <w:r w:rsidR="00671D95" w:rsidRPr="007D1769">
        <w:rPr>
          <w:rFonts w:ascii="Times New Roman" w:hAnsi="Times New Roman" w:cs="Times New Roman"/>
        </w:rPr>
        <w:t xml:space="preserve"> is to gain an overall picture of the </w:t>
      </w:r>
      <w:r w:rsidR="00131292" w:rsidRPr="007D1769">
        <w:rPr>
          <w:rFonts w:ascii="Times New Roman" w:hAnsi="Times New Roman" w:cs="Times New Roman"/>
        </w:rPr>
        <w:t xml:space="preserve">characteristics of the sample group. </w:t>
      </w:r>
      <w:r w:rsidR="009332BA" w:rsidRPr="007D1769">
        <w:rPr>
          <w:rFonts w:ascii="Times New Roman" w:hAnsi="Times New Roman" w:cs="Times New Roman"/>
        </w:rPr>
        <w:t xml:space="preserve">As a brief reminder, the quantitative data were collected via an online survey which participants had the opportunity to complete anonymously or to provide </w:t>
      </w:r>
      <w:r w:rsidR="0015146B" w:rsidRPr="007D1769">
        <w:rPr>
          <w:rFonts w:ascii="Times New Roman" w:hAnsi="Times New Roman" w:cs="Times New Roman"/>
        </w:rPr>
        <w:t xml:space="preserve">contact information for </w:t>
      </w:r>
      <w:r w:rsidR="00765C77">
        <w:rPr>
          <w:rFonts w:ascii="Times New Roman" w:hAnsi="Times New Roman" w:cs="Times New Roman"/>
        </w:rPr>
        <w:t xml:space="preserve">inclusion </w:t>
      </w:r>
      <w:r w:rsidR="0015146B" w:rsidRPr="007D1769">
        <w:rPr>
          <w:rFonts w:ascii="Times New Roman" w:hAnsi="Times New Roman" w:cs="Times New Roman"/>
        </w:rPr>
        <w:t>in a drawing and for possible interview inclusion.</w:t>
      </w:r>
      <w:r w:rsidR="004E30D5" w:rsidRPr="007D1769">
        <w:rPr>
          <w:rFonts w:ascii="Times New Roman" w:hAnsi="Times New Roman" w:cs="Times New Roman"/>
        </w:rPr>
        <w:t xml:space="preserve"> Educators were recruited via a</w:t>
      </w:r>
      <w:r w:rsidR="00BB3878" w:rsidRPr="007D1769">
        <w:rPr>
          <w:rFonts w:ascii="Times New Roman" w:hAnsi="Times New Roman" w:cs="Times New Roman"/>
        </w:rPr>
        <w:t xml:space="preserve"> promotional flyer through listservs and social media. The survey consisted of three tools: a demographic characteristics section, the </w:t>
      </w:r>
      <w:r w:rsidR="00F003CF">
        <w:rPr>
          <w:rFonts w:ascii="Times New Roman" w:hAnsi="Times New Roman" w:cs="Times New Roman"/>
        </w:rPr>
        <w:t>Teacher Sense of Efficacy Scale (</w:t>
      </w:r>
      <w:r w:rsidR="00BB3878" w:rsidRPr="007D1769">
        <w:rPr>
          <w:rFonts w:ascii="Times New Roman" w:hAnsi="Times New Roman" w:cs="Times New Roman"/>
        </w:rPr>
        <w:t>TSES</w:t>
      </w:r>
      <w:r w:rsidR="00F003CF">
        <w:rPr>
          <w:rFonts w:ascii="Times New Roman" w:hAnsi="Times New Roman" w:cs="Times New Roman"/>
        </w:rPr>
        <w:t>)</w:t>
      </w:r>
      <w:r w:rsidR="00BB3878" w:rsidRPr="007D1769">
        <w:rPr>
          <w:rFonts w:ascii="Times New Roman" w:hAnsi="Times New Roman" w:cs="Times New Roman"/>
        </w:rPr>
        <w:t xml:space="preserve">, and </w:t>
      </w:r>
      <w:r w:rsidR="00BB3878" w:rsidRPr="00A35462">
        <w:rPr>
          <w:rFonts w:ascii="Times New Roman" w:hAnsi="Times New Roman" w:cs="Times New Roman"/>
        </w:rPr>
        <w:t xml:space="preserve">the </w:t>
      </w:r>
      <w:r w:rsidR="00F003CF">
        <w:rPr>
          <w:rFonts w:ascii="Times New Roman" w:hAnsi="Times New Roman" w:cs="Times New Roman"/>
        </w:rPr>
        <w:t>S</w:t>
      </w:r>
      <w:r w:rsidR="00766008">
        <w:rPr>
          <w:rFonts w:ascii="Times New Roman" w:hAnsi="Times New Roman" w:cs="Times New Roman"/>
        </w:rPr>
        <w:t xml:space="preserve">ources </w:t>
      </w:r>
      <w:r w:rsidR="00F003CF">
        <w:rPr>
          <w:rFonts w:ascii="Times New Roman" w:hAnsi="Times New Roman" w:cs="Times New Roman"/>
        </w:rPr>
        <w:t>of Self-Efficacy Inventory (</w:t>
      </w:r>
      <w:r w:rsidR="00BB3878" w:rsidRPr="00A35462">
        <w:rPr>
          <w:rFonts w:ascii="Times New Roman" w:hAnsi="Times New Roman" w:cs="Times New Roman"/>
        </w:rPr>
        <w:t>SOSI</w:t>
      </w:r>
      <w:r w:rsidR="00F003CF">
        <w:rPr>
          <w:rFonts w:ascii="Times New Roman" w:hAnsi="Times New Roman" w:cs="Times New Roman"/>
        </w:rPr>
        <w:t>)</w:t>
      </w:r>
      <w:r w:rsidR="00BB3878" w:rsidRPr="00A35462">
        <w:rPr>
          <w:rFonts w:ascii="Times New Roman" w:hAnsi="Times New Roman" w:cs="Times New Roman"/>
        </w:rPr>
        <w:t xml:space="preserve">. </w:t>
      </w:r>
      <w:r w:rsidR="001C1A92" w:rsidRPr="00A35462">
        <w:rPr>
          <w:rFonts w:ascii="Times New Roman" w:hAnsi="Times New Roman" w:cs="Times New Roman"/>
        </w:rPr>
        <w:t xml:space="preserve">The first portion of the online survey was the demographics </w:t>
      </w:r>
      <w:r w:rsidR="000917D7" w:rsidRPr="00A35462">
        <w:rPr>
          <w:rFonts w:ascii="Times New Roman" w:hAnsi="Times New Roman" w:cs="Times New Roman"/>
        </w:rPr>
        <w:t xml:space="preserve">and background section (See Appendix </w:t>
      </w:r>
      <w:r w:rsidR="00A35462" w:rsidRPr="00A35462">
        <w:rPr>
          <w:rFonts w:ascii="Times New Roman" w:hAnsi="Times New Roman" w:cs="Times New Roman"/>
        </w:rPr>
        <w:t>A.6.</w:t>
      </w:r>
      <w:r w:rsidR="000917D7" w:rsidRPr="00A35462">
        <w:rPr>
          <w:rFonts w:ascii="Times New Roman" w:hAnsi="Times New Roman" w:cs="Times New Roman"/>
        </w:rPr>
        <w:t xml:space="preserve"> for the survey). </w:t>
      </w:r>
      <w:r w:rsidR="00D7639E" w:rsidRPr="00A35462">
        <w:rPr>
          <w:rFonts w:ascii="Times New Roman" w:hAnsi="Times New Roman" w:cs="Times New Roman"/>
        </w:rPr>
        <w:t>This portion of the survey was designed to gain biographical information, and information about the ways</w:t>
      </w:r>
      <w:r w:rsidR="00D7639E" w:rsidRPr="007D1769">
        <w:rPr>
          <w:rFonts w:ascii="Times New Roman" w:hAnsi="Times New Roman" w:cs="Times New Roman"/>
        </w:rPr>
        <w:t xml:space="preserve"> in which educators gain their feelings of self-efficacy. This chapter will </w:t>
      </w:r>
      <w:r w:rsidR="00031B9F" w:rsidRPr="007D1769">
        <w:rPr>
          <w:rFonts w:ascii="Times New Roman" w:hAnsi="Times New Roman" w:cs="Times New Roman"/>
        </w:rPr>
        <w:t>present outcomes of the demographics section of the questionnaire in an attempt to paint a picture of the current population of educators of justice-involved juveniles</w:t>
      </w:r>
      <w:r w:rsidR="00150494" w:rsidRPr="007D1769">
        <w:rPr>
          <w:rFonts w:ascii="Times New Roman" w:hAnsi="Times New Roman" w:cs="Times New Roman"/>
        </w:rPr>
        <w:t>.</w:t>
      </w:r>
    </w:p>
    <w:p w14:paraId="02382B75" w14:textId="0274B63C" w:rsidR="006601D4" w:rsidRPr="007D1769" w:rsidRDefault="006601D4" w:rsidP="005D7741">
      <w:pPr>
        <w:spacing w:line="480" w:lineRule="auto"/>
        <w:ind w:right="-450" w:firstLine="720"/>
        <w:contextualSpacing/>
        <w:rPr>
          <w:rFonts w:ascii="Times New Roman" w:hAnsi="Times New Roman" w:cs="Times New Roman"/>
          <w:i/>
          <w:iCs/>
        </w:rPr>
      </w:pPr>
      <w:r w:rsidRPr="007D1769">
        <w:rPr>
          <w:rFonts w:ascii="Times New Roman" w:hAnsi="Times New Roman" w:cs="Times New Roman"/>
        </w:rPr>
        <w:t>Descriptive statistic</w:t>
      </w:r>
      <w:r w:rsidR="00CF35A7" w:rsidRPr="007D1769">
        <w:rPr>
          <w:rFonts w:ascii="Times New Roman" w:hAnsi="Times New Roman" w:cs="Times New Roman"/>
        </w:rPr>
        <w:t xml:space="preserve">al results including </w:t>
      </w:r>
      <w:r w:rsidR="007E7E2E" w:rsidRPr="007D1769">
        <w:rPr>
          <w:rFonts w:ascii="Times New Roman" w:hAnsi="Times New Roman" w:cs="Times New Roman"/>
        </w:rPr>
        <w:t>mean, median, m</w:t>
      </w:r>
      <w:r w:rsidR="008C4429" w:rsidRPr="007D1769">
        <w:rPr>
          <w:rFonts w:ascii="Times New Roman" w:hAnsi="Times New Roman" w:cs="Times New Roman"/>
        </w:rPr>
        <w:t>ode, and standard deviation can be used to h</w:t>
      </w:r>
      <w:r w:rsidR="003059E8" w:rsidRPr="007D1769">
        <w:rPr>
          <w:rFonts w:ascii="Times New Roman" w:hAnsi="Times New Roman" w:cs="Times New Roman"/>
        </w:rPr>
        <w:t>elp describe the participant population</w:t>
      </w:r>
      <w:r w:rsidR="00A35462">
        <w:rPr>
          <w:rFonts w:ascii="Times New Roman" w:hAnsi="Times New Roman" w:cs="Times New Roman"/>
        </w:rPr>
        <w:t xml:space="preserve"> (Rubin, 2013)</w:t>
      </w:r>
      <w:r w:rsidR="00897B51" w:rsidRPr="007D1769">
        <w:rPr>
          <w:rFonts w:ascii="Times New Roman" w:hAnsi="Times New Roman" w:cs="Times New Roman"/>
        </w:rPr>
        <w:t>. This data can help to quantify characteristics, backgrounds, and experiences</w:t>
      </w:r>
      <w:r w:rsidR="002438AA" w:rsidRPr="007D1769">
        <w:rPr>
          <w:rFonts w:ascii="Times New Roman" w:hAnsi="Times New Roman" w:cs="Times New Roman"/>
        </w:rPr>
        <w:t>, providing readers with a better grasp of commonalities and differences in teaching attributes</w:t>
      </w:r>
      <w:r w:rsidR="005E2724" w:rsidRPr="007D1769">
        <w:rPr>
          <w:rFonts w:ascii="Times New Roman" w:hAnsi="Times New Roman" w:cs="Times New Roman"/>
        </w:rPr>
        <w:t xml:space="preserve"> in a population </w:t>
      </w:r>
      <w:r w:rsidR="005E2724" w:rsidRPr="00E30730">
        <w:rPr>
          <w:rFonts w:ascii="Times New Roman" w:hAnsi="Times New Roman" w:cs="Times New Roman"/>
        </w:rPr>
        <w:t>(</w:t>
      </w:r>
      <w:r w:rsidR="00E30730" w:rsidRPr="00E30730">
        <w:rPr>
          <w:rFonts w:ascii="Times New Roman" w:hAnsi="Times New Roman" w:cs="Times New Roman"/>
        </w:rPr>
        <w:t>Rubin, 2013</w:t>
      </w:r>
      <w:r w:rsidR="005E2724" w:rsidRPr="00E30730">
        <w:rPr>
          <w:rFonts w:ascii="Times New Roman" w:hAnsi="Times New Roman" w:cs="Times New Roman"/>
        </w:rPr>
        <w:t>). In</w:t>
      </w:r>
      <w:r w:rsidR="005E2724" w:rsidRPr="007D1769">
        <w:rPr>
          <w:rFonts w:ascii="Times New Roman" w:hAnsi="Times New Roman" w:cs="Times New Roman"/>
        </w:rPr>
        <w:t xml:space="preserve"> particula</w:t>
      </w:r>
      <w:r w:rsidR="00150494" w:rsidRPr="007D1769">
        <w:rPr>
          <w:rFonts w:ascii="Times New Roman" w:hAnsi="Times New Roman" w:cs="Times New Roman"/>
        </w:rPr>
        <w:t>r</w:t>
      </w:r>
      <w:r w:rsidR="005E2724" w:rsidRPr="007D1769">
        <w:rPr>
          <w:rFonts w:ascii="Times New Roman" w:hAnsi="Times New Roman" w:cs="Times New Roman"/>
        </w:rPr>
        <w:t xml:space="preserve"> the reader will learn about </w:t>
      </w:r>
      <w:r w:rsidR="00D83EC3" w:rsidRPr="007D1769">
        <w:rPr>
          <w:rFonts w:ascii="Times New Roman" w:hAnsi="Times New Roman" w:cs="Times New Roman"/>
        </w:rPr>
        <w:t xml:space="preserve">characteristics of participants including gender, age, ethnicity, race, education level, education field, years </w:t>
      </w:r>
      <w:r w:rsidR="001E09EA">
        <w:rPr>
          <w:rFonts w:ascii="Times New Roman" w:hAnsi="Times New Roman" w:cs="Times New Roman"/>
        </w:rPr>
        <w:t xml:space="preserve">of </w:t>
      </w:r>
      <w:r w:rsidR="00D83EC3" w:rsidRPr="007D1769">
        <w:rPr>
          <w:rFonts w:ascii="Times New Roman" w:hAnsi="Times New Roman" w:cs="Times New Roman"/>
        </w:rPr>
        <w:t xml:space="preserve">experience in teaching, years </w:t>
      </w:r>
      <w:r w:rsidR="00E30730">
        <w:rPr>
          <w:rFonts w:ascii="Times New Roman" w:hAnsi="Times New Roman" w:cs="Times New Roman"/>
        </w:rPr>
        <w:t xml:space="preserve">of </w:t>
      </w:r>
      <w:r w:rsidR="00D83EC3" w:rsidRPr="007D1769">
        <w:rPr>
          <w:rFonts w:ascii="Times New Roman" w:hAnsi="Times New Roman" w:cs="Times New Roman"/>
        </w:rPr>
        <w:t xml:space="preserve">experience teaching in special setting, state, teaching </w:t>
      </w:r>
      <w:r w:rsidR="00007388" w:rsidRPr="007D1769">
        <w:rPr>
          <w:rFonts w:ascii="Times New Roman" w:hAnsi="Times New Roman" w:cs="Times New Roman"/>
        </w:rPr>
        <w:t>assignment (</w:t>
      </w:r>
      <w:r w:rsidR="00082959" w:rsidRPr="007D1769">
        <w:rPr>
          <w:rFonts w:ascii="Times New Roman" w:hAnsi="Times New Roman" w:cs="Times New Roman"/>
        </w:rPr>
        <w:t xml:space="preserve">e.g., </w:t>
      </w:r>
      <w:r w:rsidR="00007388" w:rsidRPr="007D1769">
        <w:rPr>
          <w:rFonts w:ascii="Times New Roman" w:hAnsi="Times New Roman" w:cs="Times New Roman"/>
        </w:rPr>
        <w:t xml:space="preserve">alternative school, short-term detention, </w:t>
      </w:r>
      <w:r w:rsidR="00082959" w:rsidRPr="007D1769">
        <w:rPr>
          <w:rFonts w:ascii="Times New Roman" w:hAnsi="Times New Roman" w:cs="Times New Roman"/>
        </w:rPr>
        <w:t xml:space="preserve">minimum security juvenile facility, </w:t>
      </w:r>
      <w:r w:rsidR="00082959" w:rsidRPr="007D1769">
        <w:rPr>
          <w:rFonts w:ascii="Times New Roman" w:hAnsi="Times New Roman" w:cs="Times New Roman"/>
        </w:rPr>
        <w:lastRenderedPageBreak/>
        <w:t xml:space="preserve">maximum security juvenile facility), age level and gender of students, teaching content and subject areas, caseload size, class size, instructional setting (e.g., one-to-one, </w:t>
      </w:r>
      <w:r w:rsidR="00036A99" w:rsidRPr="007D1769">
        <w:rPr>
          <w:rFonts w:ascii="Times New Roman" w:hAnsi="Times New Roman" w:cs="Times New Roman"/>
        </w:rPr>
        <w:t>small group, whole group), and job-specific professional development.</w:t>
      </w:r>
      <w:r w:rsidR="00150494" w:rsidRPr="007D1769">
        <w:rPr>
          <w:rFonts w:ascii="Times New Roman" w:hAnsi="Times New Roman" w:cs="Times New Roman"/>
        </w:rPr>
        <w:t xml:space="preserve"> This </w:t>
      </w:r>
      <w:r w:rsidR="00715A13" w:rsidRPr="007D1769">
        <w:rPr>
          <w:rFonts w:ascii="Times New Roman" w:hAnsi="Times New Roman" w:cs="Times New Roman"/>
        </w:rPr>
        <w:t xml:space="preserve">section is intended to answer </w:t>
      </w:r>
      <w:r w:rsidR="00715A13" w:rsidRPr="007D1769">
        <w:rPr>
          <w:rFonts w:ascii="Times New Roman" w:hAnsi="Times New Roman" w:cs="Times New Roman"/>
          <w:i/>
          <w:iCs/>
        </w:rPr>
        <w:t>RQ1</w:t>
      </w:r>
      <w:r w:rsidR="00A03368" w:rsidRPr="007D1769">
        <w:rPr>
          <w:rFonts w:ascii="Times New Roman" w:hAnsi="Times New Roman" w:cs="Times New Roman"/>
          <w:i/>
          <w:iCs/>
        </w:rPr>
        <w:t>)</w:t>
      </w:r>
      <w:r w:rsidR="00B51AD3" w:rsidRPr="007D1769">
        <w:rPr>
          <w:rFonts w:ascii="Times New Roman" w:hAnsi="Times New Roman" w:cs="Times New Roman"/>
        </w:rPr>
        <w:t xml:space="preserve"> </w:t>
      </w:r>
      <w:r w:rsidR="00B51AD3" w:rsidRPr="007D1769">
        <w:rPr>
          <w:rFonts w:ascii="Times New Roman" w:hAnsi="Times New Roman" w:cs="Times New Roman"/>
          <w:i/>
          <w:iCs/>
        </w:rPr>
        <w:t>Are there common patterns or themes in demographic characteristics of this</w:t>
      </w:r>
      <w:r w:rsidR="00A003B0">
        <w:rPr>
          <w:rFonts w:ascii="Times New Roman" w:hAnsi="Times New Roman" w:cs="Times New Roman"/>
          <w:i/>
          <w:iCs/>
        </w:rPr>
        <w:t xml:space="preserve"> group of</w:t>
      </w:r>
      <w:r w:rsidR="00B51AD3" w:rsidRPr="007D1769">
        <w:rPr>
          <w:rFonts w:ascii="Times New Roman" w:hAnsi="Times New Roman" w:cs="Times New Roman"/>
          <w:i/>
          <w:iCs/>
        </w:rPr>
        <w:t xml:space="preserve"> correctional educators of justice-involved juveniles</w:t>
      </w:r>
      <w:r w:rsidR="00D15CC4" w:rsidRPr="007D1769">
        <w:rPr>
          <w:rFonts w:ascii="Times New Roman" w:hAnsi="Times New Roman" w:cs="Times New Roman"/>
          <w:i/>
          <w:iCs/>
        </w:rPr>
        <w:t>?</w:t>
      </w:r>
      <w:r w:rsidR="009C61EE">
        <w:rPr>
          <w:rFonts w:ascii="Times New Roman" w:hAnsi="Times New Roman" w:cs="Times New Roman"/>
        </w:rPr>
        <w:t xml:space="preserve"> </w:t>
      </w:r>
    </w:p>
    <w:p w14:paraId="6E6A4B09" w14:textId="68184F07" w:rsidR="00515827" w:rsidRPr="00515827" w:rsidRDefault="00A16F74" w:rsidP="009E1C85">
      <w:pPr>
        <w:pStyle w:val="Heading2"/>
      </w:pPr>
      <w:bookmarkStart w:id="184" w:name="_Toc165291461"/>
      <w:bookmarkStart w:id="185" w:name="_Toc165384475"/>
      <w:r w:rsidRPr="00660490">
        <w:t>General Demographic</w:t>
      </w:r>
      <w:r w:rsidR="005829A0" w:rsidRPr="00660490">
        <w:t xml:space="preserve"> Analysis</w:t>
      </w:r>
      <w:r w:rsidRPr="00660490">
        <w:t xml:space="preserve"> of the Sample Population</w:t>
      </w:r>
      <w:bookmarkEnd w:id="184"/>
      <w:bookmarkEnd w:id="185"/>
    </w:p>
    <w:p w14:paraId="69DB44AE" w14:textId="42820C66" w:rsidR="00236D53" w:rsidRPr="007D1769" w:rsidRDefault="0044091B" w:rsidP="00BF4C47">
      <w:pPr>
        <w:pStyle w:val="Heading3"/>
      </w:pPr>
      <w:bookmarkStart w:id="186" w:name="_Toc165291462"/>
      <w:bookmarkStart w:id="187" w:name="_Toc165384476"/>
      <w:r w:rsidRPr="007D1769">
        <w:t xml:space="preserve">Respondents’ </w:t>
      </w:r>
      <w:r w:rsidR="00236D53" w:rsidRPr="007D1769">
        <w:t>Gender</w:t>
      </w:r>
      <w:bookmarkEnd w:id="186"/>
      <w:bookmarkEnd w:id="187"/>
    </w:p>
    <w:p w14:paraId="026ED0D1" w14:textId="77777777" w:rsidR="00A16F74" w:rsidRPr="007D1769" w:rsidRDefault="00A16F74" w:rsidP="008F7D82">
      <w:pPr>
        <w:contextualSpacing/>
        <w:rPr>
          <w:rFonts w:ascii="Times New Roman" w:hAnsi="Times New Roman" w:cs="Times New Roman"/>
          <w:b/>
          <w:bCs/>
        </w:rPr>
      </w:pPr>
    </w:p>
    <w:p w14:paraId="4D456A65" w14:textId="395F70ED" w:rsidR="00607FB2" w:rsidRPr="000805BE" w:rsidRDefault="007717F0" w:rsidP="00E2204A">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The initial response rate of </w:t>
      </w:r>
      <w:r w:rsidR="007D4342">
        <w:rPr>
          <w:rFonts w:ascii="Times New Roman" w:hAnsi="Times New Roman" w:cs="Times New Roman"/>
        </w:rPr>
        <w:t>1,991</w:t>
      </w:r>
      <w:r w:rsidRPr="007D1769">
        <w:rPr>
          <w:rFonts w:ascii="Times New Roman" w:hAnsi="Times New Roman" w:cs="Times New Roman"/>
        </w:rPr>
        <w:t xml:space="preserve"> was reviewed for non-human interact</w:t>
      </w:r>
      <w:r w:rsidR="00DA4586" w:rsidRPr="007D1769">
        <w:rPr>
          <w:rFonts w:ascii="Times New Roman" w:hAnsi="Times New Roman" w:cs="Times New Roman"/>
        </w:rPr>
        <w:t>i</w:t>
      </w:r>
      <w:r w:rsidRPr="007D1769">
        <w:rPr>
          <w:rFonts w:ascii="Times New Roman" w:hAnsi="Times New Roman" w:cs="Times New Roman"/>
        </w:rPr>
        <w:t>ons, reducing the total number of participants to 8</w:t>
      </w:r>
      <w:r w:rsidR="00EA11ED">
        <w:rPr>
          <w:rFonts w:ascii="Times New Roman" w:hAnsi="Times New Roman" w:cs="Times New Roman"/>
        </w:rPr>
        <w:t xml:space="preserve">8 (4% of </w:t>
      </w:r>
      <w:r w:rsidR="006C7204" w:rsidRPr="007D1769">
        <w:rPr>
          <w:rFonts w:ascii="Times New Roman" w:hAnsi="Times New Roman" w:cs="Times New Roman"/>
        </w:rPr>
        <w:t>participant pool</w:t>
      </w:r>
      <w:r w:rsidR="00EA11ED">
        <w:rPr>
          <w:rFonts w:ascii="Times New Roman" w:hAnsi="Times New Roman" w:cs="Times New Roman"/>
        </w:rPr>
        <w:t>)</w:t>
      </w:r>
      <w:r w:rsidR="006C7204" w:rsidRPr="007D1769">
        <w:rPr>
          <w:rFonts w:ascii="Times New Roman" w:hAnsi="Times New Roman" w:cs="Times New Roman"/>
        </w:rPr>
        <w:t>.</w:t>
      </w:r>
      <w:r w:rsidR="001F4A6E" w:rsidRPr="007D1769">
        <w:rPr>
          <w:rFonts w:ascii="Times New Roman" w:hAnsi="Times New Roman" w:cs="Times New Roman"/>
        </w:rPr>
        <w:t xml:space="preserve"> </w:t>
      </w:r>
      <w:r w:rsidR="008F7D82" w:rsidRPr="007D1769">
        <w:rPr>
          <w:rFonts w:ascii="Times New Roman" w:hAnsi="Times New Roman" w:cs="Times New Roman"/>
        </w:rPr>
        <w:t xml:space="preserve">Of the </w:t>
      </w:r>
      <w:r w:rsidR="002E1A60" w:rsidRPr="007D1769">
        <w:rPr>
          <w:rFonts w:ascii="Times New Roman" w:hAnsi="Times New Roman" w:cs="Times New Roman"/>
        </w:rPr>
        <w:t>88</w:t>
      </w:r>
      <w:r w:rsidR="008F7D82" w:rsidRPr="007D1769">
        <w:rPr>
          <w:rFonts w:ascii="Times New Roman" w:hAnsi="Times New Roman" w:cs="Times New Roman"/>
        </w:rPr>
        <w:t xml:space="preserve"> cases</w:t>
      </w:r>
      <w:r w:rsidR="00CC484F" w:rsidRPr="007D1769">
        <w:rPr>
          <w:rFonts w:ascii="Times New Roman" w:hAnsi="Times New Roman" w:cs="Times New Roman"/>
        </w:rPr>
        <w:t>, t</w:t>
      </w:r>
      <w:r w:rsidR="008F7D82" w:rsidRPr="007D1769">
        <w:rPr>
          <w:rFonts w:ascii="Times New Roman" w:hAnsi="Times New Roman" w:cs="Times New Roman"/>
        </w:rPr>
        <w:t>here were</w:t>
      </w:r>
      <w:r w:rsidR="00CC484F" w:rsidRPr="007D1769">
        <w:rPr>
          <w:rFonts w:ascii="Times New Roman" w:hAnsi="Times New Roman" w:cs="Times New Roman"/>
        </w:rPr>
        <w:t xml:space="preserve"> </w:t>
      </w:r>
      <w:r w:rsidR="000C21D0" w:rsidRPr="007D1769">
        <w:rPr>
          <w:rFonts w:ascii="Times New Roman" w:hAnsi="Times New Roman" w:cs="Times New Roman"/>
        </w:rPr>
        <w:t>43</w:t>
      </w:r>
      <w:r w:rsidR="00CC484F" w:rsidRPr="007D1769">
        <w:rPr>
          <w:rFonts w:ascii="Times New Roman" w:hAnsi="Times New Roman" w:cs="Times New Roman"/>
        </w:rPr>
        <w:t xml:space="preserve"> participants that reported being male (4</w:t>
      </w:r>
      <w:r w:rsidR="00A11F83" w:rsidRPr="007D1769">
        <w:rPr>
          <w:rFonts w:ascii="Times New Roman" w:hAnsi="Times New Roman" w:cs="Times New Roman"/>
        </w:rPr>
        <w:t>8</w:t>
      </w:r>
      <w:r w:rsidR="00CC484F" w:rsidRPr="007D1769">
        <w:rPr>
          <w:rFonts w:ascii="Times New Roman" w:hAnsi="Times New Roman" w:cs="Times New Roman"/>
        </w:rPr>
        <w:t>.</w:t>
      </w:r>
      <w:r w:rsidR="00A11F83" w:rsidRPr="007D1769">
        <w:rPr>
          <w:rFonts w:ascii="Times New Roman" w:hAnsi="Times New Roman" w:cs="Times New Roman"/>
        </w:rPr>
        <w:t>9</w:t>
      </w:r>
      <w:r w:rsidR="00CC484F" w:rsidRPr="007D1769">
        <w:rPr>
          <w:rFonts w:ascii="Times New Roman" w:hAnsi="Times New Roman" w:cs="Times New Roman"/>
        </w:rPr>
        <w:t>%) and 3</w:t>
      </w:r>
      <w:r w:rsidR="000C21D0" w:rsidRPr="007D1769">
        <w:rPr>
          <w:rFonts w:ascii="Times New Roman" w:hAnsi="Times New Roman" w:cs="Times New Roman"/>
        </w:rPr>
        <w:t>5</w:t>
      </w:r>
      <w:r w:rsidR="00CC484F" w:rsidRPr="007D1769">
        <w:rPr>
          <w:rFonts w:ascii="Times New Roman" w:hAnsi="Times New Roman" w:cs="Times New Roman"/>
        </w:rPr>
        <w:t xml:space="preserve"> participants (</w:t>
      </w:r>
      <w:r w:rsidR="003E42BA" w:rsidRPr="007D1769">
        <w:rPr>
          <w:rFonts w:ascii="Times New Roman" w:hAnsi="Times New Roman" w:cs="Times New Roman"/>
        </w:rPr>
        <w:t>3</w:t>
      </w:r>
      <w:r w:rsidR="00A11F83" w:rsidRPr="007D1769">
        <w:rPr>
          <w:rFonts w:ascii="Times New Roman" w:hAnsi="Times New Roman" w:cs="Times New Roman"/>
        </w:rPr>
        <w:t>9</w:t>
      </w:r>
      <w:r w:rsidR="00CC484F" w:rsidRPr="007D1769">
        <w:rPr>
          <w:rFonts w:ascii="Times New Roman" w:hAnsi="Times New Roman" w:cs="Times New Roman"/>
        </w:rPr>
        <w:t>.</w:t>
      </w:r>
      <w:r w:rsidR="00A11F83" w:rsidRPr="007D1769">
        <w:rPr>
          <w:rFonts w:ascii="Times New Roman" w:hAnsi="Times New Roman" w:cs="Times New Roman"/>
        </w:rPr>
        <w:t>8</w:t>
      </w:r>
      <w:r w:rsidR="00CC484F" w:rsidRPr="007D1769">
        <w:rPr>
          <w:rFonts w:ascii="Times New Roman" w:hAnsi="Times New Roman" w:cs="Times New Roman"/>
        </w:rPr>
        <w:t xml:space="preserve">%) that reported their gender as female. </w:t>
      </w:r>
      <w:r w:rsidR="00F879DA" w:rsidRPr="007D1769">
        <w:rPr>
          <w:rFonts w:ascii="Times New Roman" w:hAnsi="Times New Roman" w:cs="Times New Roman"/>
        </w:rPr>
        <w:t xml:space="preserve">Ten </w:t>
      </w:r>
      <w:r w:rsidR="00042C94" w:rsidRPr="007D1769">
        <w:rPr>
          <w:rFonts w:ascii="Times New Roman" w:hAnsi="Times New Roman" w:cs="Times New Roman"/>
        </w:rPr>
        <w:t>(</w:t>
      </w:r>
      <w:r w:rsidR="00A11F83" w:rsidRPr="007D1769">
        <w:rPr>
          <w:rFonts w:ascii="Times New Roman" w:hAnsi="Times New Roman" w:cs="Times New Roman"/>
        </w:rPr>
        <w:t>11</w:t>
      </w:r>
      <w:r w:rsidR="00042C94" w:rsidRPr="007D1769">
        <w:rPr>
          <w:rFonts w:ascii="Times New Roman" w:hAnsi="Times New Roman" w:cs="Times New Roman"/>
        </w:rPr>
        <w:t>.</w:t>
      </w:r>
      <w:r w:rsidR="00A11F83" w:rsidRPr="007D1769">
        <w:rPr>
          <w:rFonts w:ascii="Times New Roman" w:hAnsi="Times New Roman" w:cs="Times New Roman"/>
        </w:rPr>
        <w:t>4</w:t>
      </w:r>
      <w:r w:rsidR="00042C94" w:rsidRPr="007D1769">
        <w:rPr>
          <w:rFonts w:ascii="Times New Roman" w:hAnsi="Times New Roman" w:cs="Times New Roman"/>
        </w:rPr>
        <w:t xml:space="preserve">%) </w:t>
      </w:r>
      <w:r w:rsidR="00F879DA" w:rsidRPr="007D1769">
        <w:rPr>
          <w:rFonts w:ascii="Times New Roman" w:hAnsi="Times New Roman" w:cs="Times New Roman"/>
        </w:rPr>
        <w:t xml:space="preserve">people reported </w:t>
      </w:r>
      <w:r w:rsidR="008F5117" w:rsidRPr="007D1769">
        <w:rPr>
          <w:rFonts w:ascii="Times New Roman" w:hAnsi="Times New Roman" w:cs="Times New Roman"/>
        </w:rPr>
        <w:t>“</w:t>
      </w:r>
      <w:r w:rsidR="002D5617">
        <w:rPr>
          <w:rFonts w:ascii="Times New Roman" w:hAnsi="Times New Roman" w:cs="Times New Roman"/>
        </w:rPr>
        <w:t>o</w:t>
      </w:r>
      <w:r w:rsidR="008F5117" w:rsidRPr="007D1769">
        <w:rPr>
          <w:rFonts w:ascii="Times New Roman" w:hAnsi="Times New Roman" w:cs="Times New Roman"/>
        </w:rPr>
        <w:t>ther” gender</w:t>
      </w:r>
      <w:r w:rsidR="001F4A6E" w:rsidRPr="007D1769">
        <w:rPr>
          <w:rFonts w:ascii="Times New Roman" w:hAnsi="Times New Roman" w:cs="Times New Roman"/>
        </w:rPr>
        <w:t xml:space="preserve">s. For simplicity in organizing the </w:t>
      </w:r>
      <w:r w:rsidR="001F4A6E" w:rsidRPr="000805BE">
        <w:rPr>
          <w:rFonts w:ascii="Times New Roman" w:hAnsi="Times New Roman" w:cs="Times New Roman"/>
        </w:rPr>
        <w:t xml:space="preserve">data, the categories of </w:t>
      </w:r>
      <w:r w:rsidR="008F5117" w:rsidRPr="000805BE">
        <w:rPr>
          <w:rFonts w:ascii="Times New Roman" w:hAnsi="Times New Roman" w:cs="Times New Roman"/>
        </w:rPr>
        <w:t xml:space="preserve">Agender, Transgender, </w:t>
      </w:r>
      <w:r w:rsidR="002D5617">
        <w:rPr>
          <w:rFonts w:ascii="Times New Roman" w:hAnsi="Times New Roman" w:cs="Times New Roman"/>
        </w:rPr>
        <w:t>a</w:t>
      </w:r>
      <w:r w:rsidR="008F5117" w:rsidRPr="000805BE">
        <w:rPr>
          <w:rFonts w:ascii="Times New Roman" w:hAnsi="Times New Roman" w:cs="Times New Roman"/>
        </w:rPr>
        <w:t xml:space="preserve">ll, </w:t>
      </w:r>
      <w:r w:rsidR="00042C94" w:rsidRPr="000805BE">
        <w:rPr>
          <w:rFonts w:ascii="Times New Roman" w:hAnsi="Times New Roman" w:cs="Times New Roman"/>
        </w:rPr>
        <w:t xml:space="preserve">and </w:t>
      </w:r>
      <w:r w:rsidR="002D5617">
        <w:rPr>
          <w:rFonts w:ascii="Times New Roman" w:hAnsi="Times New Roman" w:cs="Times New Roman"/>
        </w:rPr>
        <w:t>o</w:t>
      </w:r>
      <w:r w:rsidR="00042C94" w:rsidRPr="000805BE">
        <w:rPr>
          <w:rFonts w:ascii="Times New Roman" w:hAnsi="Times New Roman" w:cs="Times New Roman"/>
        </w:rPr>
        <w:t>ther were collapsed into this category.</w:t>
      </w:r>
      <w:r w:rsidR="001F4A6E" w:rsidRPr="000805BE">
        <w:rPr>
          <w:rFonts w:ascii="Times New Roman" w:hAnsi="Times New Roman" w:cs="Times New Roman"/>
        </w:rPr>
        <w:t xml:space="preserve"> </w:t>
      </w:r>
      <w:r w:rsidR="00B95625" w:rsidRPr="000805BE">
        <w:rPr>
          <w:rFonts w:ascii="Times New Roman" w:hAnsi="Times New Roman" w:cs="Times New Roman"/>
        </w:rPr>
        <w:t xml:space="preserve">See Figure </w:t>
      </w:r>
      <w:r w:rsidR="000805BE" w:rsidRPr="000805BE">
        <w:rPr>
          <w:rFonts w:ascii="Times New Roman" w:hAnsi="Times New Roman" w:cs="Times New Roman"/>
        </w:rPr>
        <w:t>7</w:t>
      </w:r>
      <w:r w:rsidR="00B95625" w:rsidRPr="000805BE">
        <w:rPr>
          <w:rFonts w:ascii="Times New Roman" w:hAnsi="Times New Roman" w:cs="Times New Roman"/>
        </w:rPr>
        <w:t xml:space="preserve"> for a frequency distribution of the dispersion of respondents’ gender.</w:t>
      </w:r>
    </w:p>
    <w:p w14:paraId="7F20BBAF" w14:textId="77777777" w:rsidR="00EA11ED" w:rsidRDefault="00515827" w:rsidP="00515827">
      <w:pPr>
        <w:pStyle w:val="Caption"/>
        <w:keepNext/>
        <w:rPr>
          <w:b/>
          <w:bCs/>
          <w:i w:val="0"/>
          <w:iCs w:val="0"/>
        </w:rPr>
      </w:pPr>
      <w:bookmarkStart w:id="188" w:name="_Toc165370909"/>
      <w:bookmarkStart w:id="189" w:name="_Toc165377810"/>
      <w:bookmarkStart w:id="190" w:name="_Toc165378559"/>
      <w:bookmarkStart w:id="191" w:name="_Toc165383998"/>
      <w:r w:rsidRPr="00997154">
        <w:rPr>
          <w:rFonts w:cs="Times New Roman"/>
          <w:b/>
          <w:bCs/>
          <w:i w:val="0"/>
          <w:iCs w:val="0"/>
          <w:color w:val="000000" w:themeColor="text1"/>
          <w:szCs w:val="24"/>
        </w:rPr>
        <w:t xml:space="preserve">Figure </w:t>
      </w:r>
      <w:r w:rsidR="00E0514F">
        <w:rPr>
          <w:rFonts w:cs="Times New Roman"/>
          <w:b/>
          <w:bCs/>
          <w:i w:val="0"/>
          <w:iCs w:val="0"/>
          <w:color w:val="000000" w:themeColor="text1"/>
          <w:szCs w:val="24"/>
        </w:rPr>
        <w:fldChar w:fldCharType="begin"/>
      </w:r>
      <w:r w:rsidR="00E0514F">
        <w:rPr>
          <w:rFonts w:cs="Times New Roman"/>
          <w:b/>
          <w:bCs/>
          <w:i w:val="0"/>
          <w:iCs w:val="0"/>
          <w:color w:val="000000" w:themeColor="text1"/>
          <w:szCs w:val="24"/>
        </w:rPr>
        <w:instrText xml:space="preserve"> SEQ Figure \* ARABIC </w:instrText>
      </w:r>
      <w:r w:rsidR="00E0514F">
        <w:rPr>
          <w:rFonts w:cs="Times New Roman"/>
          <w:b/>
          <w:bCs/>
          <w:i w:val="0"/>
          <w:iCs w:val="0"/>
          <w:color w:val="000000" w:themeColor="text1"/>
          <w:szCs w:val="24"/>
        </w:rPr>
        <w:fldChar w:fldCharType="separate"/>
      </w:r>
      <w:r w:rsidR="00E0514F">
        <w:rPr>
          <w:rFonts w:cs="Times New Roman"/>
          <w:b/>
          <w:bCs/>
          <w:i w:val="0"/>
          <w:iCs w:val="0"/>
          <w:noProof/>
          <w:color w:val="000000" w:themeColor="text1"/>
          <w:szCs w:val="24"/>
        </w:rPr>
        <w:t>7</w:t>
      </w:r>
      <w:r w:rsidR="00E0514F">
        <w:rPr>
          <w:rFonts w:cs="Times New Roman"/>
          <w:b/>
          <w:bCs/>
          <w:i w:val="0"/>
          <w:iCs w:val="0"/>
          <w:color w:val="000000" w:themeColor="text1"/>
          <w:szCs w:val="24"/>
        </w:rPr>
        <w:fldChar w:fldCharType="end"/>
      </w:r>
      <w:bookmarkEnd w:id="188"/>
      <w:r w:rsidRPr="00997154">
        <w:rPr>
          <w:b/>
          <w:bCs/>
          <w:i w:val="0"/>
          <w:iCs w:val="0"/>
        </w:rPr>
        <w:t xml:space="preserve"> </w:t>
      </w:r>
    </w:p>
    <w:p w14:paraId="2533B9BB" w14:textId="0B16A766" w:rsidR="00515827" w:rsidRPr="00997154" w:rsidRDefault="00515827" w:rsidP="00515827">
      <w:pPr>
        <w:pStyle w:val="Caption"/>
        <w:keepNext/>
        <w:rPr>
          <w:b/>
          <w:bCs/>
          <w:i w:val="0"/>
          <w:iCs w:val="0"/>
        </w:rPr>
      </w:pPr>
      <w:r w:rsidRPr="009E1C85">
        <w:rPr>
          <w:rFonts w:cs="Times New Roman"/>
          <w:color w:val="000000" w:themeColor="text1"/>
          <w:szCs w:val="24"/>
        </w:rPr>
        <w:t>Gender Frequencies</w:t>
      </w:r>
      <w:bookmarkEnd w:id="189"/>
      <w:bookmarkEnd w:id="190"/>
      <w:bookmarkEnd w:id="191"/>
    </w:p>
    <w:p w14:paraId="33B172E4" w14:textId="32C1C12B" w:rsidR="006630AC" w:rsidRDefault="006630AC" w:rsidP="006630AC">
      <w:pPr>
        <w:spacing w:line="480" w:lineRule="auto"/>
        <w:contextualSpacing/>
        <w:rPr>
          <w:rFonts w:ascii="Times New Roman" w:hAnsi="Times New Roman" w:cs="Times New Roman"/>
        </w:rPr>
      </w:pPr>
      <w:r>
        <w:rPr>
          <w:noProof/>
        </w:rPr>
        <w:drawing>
          <wp:inline distT="0" distB="0" distL="0" distR="0" wp14:anchorId="4E1C6BE8" wp14:editId="5A32A54B">
            <wp:extent cx="4332718" cy="1820254"/>
            <wp:effectExtent l="0" t="0" r="0" b="0"/>
            <wp:docPr id="2126668430" name="Chart 1">
              <a:extLst xmlns:a="http://schemas.openxmlformats.org/drawingml/2006/main">
                <a:ext uri="{FF2B5EF4-FFF2-40B4-BE49-F238E27FC236}">
                  <a16:creationId xmlns:a16="http://schemas.microsoft.com/office/drawing/2014/main" id="{0A05F32D-0C7F-D6F0-02D1-CEC9CB7464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1B68CCA" w14:textId="77777777" w:rsidR="00AC01B3" w:rsidRDefault="00AC01B3" w:rsidP="00BF4C47">
      <w:pPr>
        <w:pStyle w:val="Heading3"/>
      </w:pPr>
      <w:bookmarkStart w:id="192" w:name="_Toc165291463"/>
      <w:bookmarkStart w:id="193" w:name="_Toc165384477"/>
      <w:r w:rsidRPr="007D1769">
        <w:t>Respondents’ Age</w:t>
      </w:r>
      <w:bookmarkEnd w:id="192"/>
      <w:bookmarkEnd w:id="193"/>
    </w:p>
    <w:p w14:paraId="153D3F74" w14:textId="77777777" w:rsidR="00515827" w:rsidRPr="00515827" w:rsidRDefault="00515827" w:rsidP="00515827"/>
    <w:p w14:paraId="4343E57E" w14:textId="798BDC04" w:rsidR="00AC01B3" w:rsidRPr="000805BE" w:rsidRDefault="00AC01B3" w:rsidP="00AC01B3">
      <w:pPr>
        <w:spacing w:line="480" w:lineRule="auto"/>
        <w:ind w:firstLine="720"/>
        <w:contextualSpacing/>
        <w:rPr>
          <w:rFonts w:ascii="Times New Roman" w:hAnsi="Times New Roman" w:cs="Times New Roman"/>
        </w:rPr>
      </w:pPr>
      <w:r w:rsidRPr="007D1769">
        <w:rPr>
          <w:rFonts w:ascii="Times New Roman" w:hAnsi="Times New Roman" w:cs="Times New Roman"/>
        </w:rPr>
        <w:lastRenderedPageBreak/>
        <w:t>Almost half of respondents (n = 48, 56.5%) were between the ages of 31 and 40, and almost a fourth were aged 21</w:t>
      </w:r>
      <w:r w:rsidRPr="000805BE">
        <w:rPr>
          <w:rFonts w:ascii="Times New Roman" w:hAnsi="Times New Roman" w:cs="Times New Roman"/>
        </w:rPr>
        <w:t xml:space="preserve">-30 (n =23, 27.1%). Twelve respondents were aged 41-50 (n=12, 14.1%) and 2 (2.4%) reported being older than 50. Figure </w:t>
      </w:r>
      <w:r w:rsidR="000805BE" w:rsidRPr="000805BE">
        <w:rPr>
          <w:rFonts w:ascii="Times New Roman" w:hAnsi="Times New Roman" w:cs="Times New Roman"/>
        </w:rPr>
        <w:t>8</w:t>
      </w:r>
      <w:r w:rsidRPr="000805BE">
        <w:rPr>
          <w:rFonts w:ascii="Times New Roman" w:hAnsi="Times New Roman" w:cs="Times New Roman"/>
        </w:rPr>
        <w:t xml:space="preserve"> is a frequency distribution histogram of the dispersion of the survey respondents’ age. </w:t>
      </w:r>
    </w:p>
    <w:p w14:paraId="489CC351" w14:textId="77777777" w:rsidR="00EA11ED" w:rsidRDefault="00515827" w:rsidP="00515827">
      <w:pPr>
        <w:pStyle w:val="Caption"/>
        <w:keepNext/>
        <w:rPr>
          <w:b/>
          <w:bCs/>
          <w:i w:val="0"/>
          <w:iCs w:val="0"/>
        </w:rPr>
      </w:pPr>
      <w:bookmarkStart w:id="194" w:name="_Toc165370910"/>
      <w:bookmarkStart w:id="195" w:name="_Toc165377811"/>
      <w:bookmarkStart w:id="196" w:name="_Toc165378560"/>
      <w:bookmarkStart w:id="197" w:name="_Toc165383999"/>
      <w:r w:rsidRPr="00997154">
        <w:rPr>
          <w:rFonts w:cs="Times New Roman"/>
          <w:b/>
          <w:bCs/>
          <w:i w:val="0"/>
          <w:iCs w:val="0"/>
          <w:color w:val="000000" w:themeColor="text1"/>
          <w:szCs w:val="24"/>
        </w:rPr>
        <w:t xml:space="preserve">Figure </w:t>
      </w:r>
      <w:r w:rsidR="00E0514F">
        <w:rPr>
          <w:rFonts w:cs="Times New Roman"/>
          <w:b/>
          <w:bCs/>
          <w:i w:val="0"/>
          <w:iCs w:val="0"/>
          <w:color w:val="000000" w:themeColor="text1"/>
          <w:szCs w:val="24"/>
        </w:rPr>
        <w:fldChar w:fldCharType="begin"/>
      </w:r>
      <w:r w:rsidR="00E0514F">
        <w:rPr>
          <w:rFonts w:cs="Times New Roman"/>
          <w:b/>
          <w:bCs/>
          <w:i w:val="0"/>
          <w:iCs w:val="0"/>
          <w:color w:val="000000" w:themeColor="text1"/>
          <w:szCs w:val="24"/>
        </w:rPr>
        <w:instrText xml:space="preserve"> SEQ Figure \* ARABIC </w:instrText>
      </w:r>
      <w:r w:rsidR="00E0514F">
        <w:rPr>
          <w:rFonts w:cs="Times New Roman"/>
          <w:b/>
          <w:bCs/>
          <w:i w:val="0"/>
          <w:iCs w:val="0"/>
          <w:color w:val="000000" w:themeColor="text1"/>
          <w:szCs w:val="24"/>
        </w:rPr>
        <w:fldChar w:fldCharType="separate"/>
      </w:r>
      <w:r w:rsidR="00E0514F">
        <w:rPr>
          <w:rFonts w:cs="Times New Roman"/>
          <w:b/>
          <w:bCs/>
          <w:i w:val="0"/>
          <w:iCs w:val="0"/>
          <w:noProof/>
          <w:color w:val="000000" w:themeColor="text1"/>
          <w:szCs w:val="24"/>
        </w:rPr>
        <w:t>8</w:t>
      </w:r>
      <w:r w:rsidR="00E0514F">
        <w:rPr>
          <w:rFonts w:cs="Times New Roman"/>
          <w:b/>
          <w:bCs/>
          <w:i w:val="0"/>
          <w:iCs w:val="0"/>
          <w:color w:val="000000" w:themeColor="text1"/>
          <w:szCs w:val="24"/>
        </w:rPr>
        <w:fldChar w:fldCharType="end"/>
      </w:r>
      <w:bookmarkEnd w:id="194"/>
      <w:r w:rsidRPr="00997154">
        <w:rPr>
          <w:b/>
          <w:bCs/>
          <w:i w:val="0"/>
          <w:iCs w:val="0"/>
        </w:rPr>
        <w:t xml:space="preserve"> </w:t>
      </w:r>
    </w:p>
    <w:p w14:paraId="24D58EBD" w14:textId="25CD1B4B" w:rsidR="00515827" w:rsidRPr="00997154" w:rsidRDefault="00515827" w:rsidP="00515827">
      <w:pPr>
        <w:pStyle w:val="Caption"/>
        <w:keepNext/>
        <w:rPr>
          <w:b/>
          <w:bCs/>
          <w:i w:val="0"/>
          <w:iCs w:val="0"/>
        </w:rPr>
      </w:pPr>
      <w:r w:rsidRPr="00FD773B">
        <w:rPr>
          <w:rFonts w:cs="Times New Roman"/>
          <w:color w:val="000000" w:themeColor="text1"/>
          <w:szCs w:val="24"/>
        </w:rPr>
        <w:t>Age Frequencies</w:t>
      </w:r>
      <w:bookmarkEnd w:id="195"/>
      <w:bookmarkEnd w:id="196"/>
      <w:bookmarkEnd w:id="197"/>
    </w:p>
    <w:p w14:paraId="24CB2D3D" w14:textId="63212D08" w:rsidR="00215847" w:rsidRPr="007D1769" w:rsidRDefault="00215847" w:rsidP="006630AC">
      <w:pPr>
        <w:spacing w:line="480" w:lineRule="auto"/>
        <w:contextualSpacing/>
        <w:rPr>
          <w:rFonts w:ascii="Times New Roman" w:hAnsi="Times New Roman" w:cs="Times New Roman"/>
        </w:rPr>
      </w:pPr>
      <w:r>
        <w:rPr>
          <w:noProof/>
        </w:rPr>
        <w:drawing>
          <wp:inline distT="0" distB="0" distL="0" distR="0" wp14:anchorId="0AC979FB" wp14:editId="0C88D2E9">
            <wp:extent cx="4700187" cy="2572284"/>
            <wp:effectExtent l="0" t="0" r="0" b="0"/>
            <wp:docPr id="1550057638" name="Chart 1">
              <a:extLst xmlns:a="http://schemas.openxmlformats.org/drawingml/2006/main">
                <a:ext uri="{FF2B5EF4-FFF2-40B4-BE49-F238E27FC236}">
                  <a16:creationId xmlns:a16="http://schemas.microsoft.com/office/drawing/2014/main" id="{6A81F461-E614-E0BC-9B73-FBF1227427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7DDD85A" w14:textId="2134DB8A" w:rsidR="00E2204A" w:rsidRDefault="00F474B3" w:rsidP="00BF4C47">
      <w:pPr>
        <w:pStyle w:val="Heading3"/>
      </w:pPr>
      <w:bookmarkStart w:id="198" w:name="_Toc165291464"/>
      <w:bookmarkStart w:id="199" w:name="_Toc165384478"/>
      <w:r w:rsidRPr="00F474B3">
        <w:t>Respondents’ Ethnicity and Race</w:t>
      </w:r>
      <w:bookmarkEnd w:id="198"/>
      <w:bookmarkEnd w:id="199"/>
    </w:p>
    <w:p w14:paraId="28322B66" w14:textId="77777777" w:rsidR="008823D4" w:rsidRPr="00F474B3" w:rsidRDefault="008823D4" w:rsidP="00175C15">
      <w:pPr>
        <w:spacing w:line="400" w:lineRule="atLeast"/>
        <w:rPr>
          <w:rFonts w:ascii="Times New Roman" w:hAnsi="Times New Roman" w:cs="Times New Roman"/>
          <w:b/>
          <w:bCs/>
          <w:i/>
          <w:iCs/>
        </w:rPr>
      </w:pPr>
    </w:p>
    <w:p w14:paraId="26F46639" w14:textId="1B2CA5FC" w:rsidR="004E2A5D" w:rsidRPr="00C546FC" w:rsidRDefault="004E2A5D" w:rsidP="004E2A5D">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Most respondents were </w:t>
      </w:r>
      <w:r w:rsidR="004B2931">
        <w:rPr>
          <w:rFonts w:ascii="Times New Roman" w:hAnsi="Times New Roman" w:cs="Times New Roman"/>
        </w:rPr>
        <w:t>Not Hispanic or Latino</w:t>
      </w:r>
      <w:r w:rsidRPr="007D1769">
        <w:rPr>
          <w:rFonts w:ascii="Times New Roman" w:hAnsi="Times New Roman" w:cs="Times New Roman"/>
        </w:rPr>
        <w:t xml:space="preserve"> (n = 59, 70.2%), while 25 (29.8%) were Hispanic. Most of the participants (n = 69, 79.3%) identified as white, with </w:t>
      </w:r>
      <w:r w:rsidR="00621814">
        <w:rPr>
          <w:rFonts w:ascii="Times New Roman" w:hAnsi="Times New Roman" w:cs="Times New Roman"/>
        </w:rPr>
        <w:t>nine</w:t>
      </w:r>
      <w:r w:rsidRPr="007D1769">
        <w:rPr>
          <w:rFonts w:ascii="Times New Roman" w:hAnsi="Times New Roman" w:cs="Times New Roman"/>
        </w:rPr>
        <w:t xml:space="preserve"> reporting being American Indian or Alaska Native (n = 9, 10.3%), six reported being Black (n =</w:t>
      </w:r>
      <w:r w:rsidR="00765C77">
        <w:rPr>
          <w:rFonts w:ascii="Times New Roman" w:hAnsi="Times New Roman" w:cs="Times New Roman"/>
        </w:rPr>
        <w:t xml:space="preserve"> </w:t>
      </w:r>
      <w:r w:rsidRPr="007D1769">
        <w:rPr>
          <w:rFonts w:ascii="Times New Roman" w:hAnsi="Times New Roman" w:cs="Times New Roman"/>
        </w:rPr>
        <w:t>6, 6.9%), and three (n =</w:t>
      </w:r>
      <w:r w:rsidR="00765C77">
        <w:rPr>
          <w:rFonts w:ascii="Times New Roman" w:hAnsi="Times New Roman" w:cs="Times New Roman"/>
        </w:rPr>
        <w:t xml:space="preserve"> </w:t>
      </w:r>
      <w:r w:rsidRPr="007D1769">
        <w:rPr>
          <w:rFonts w:ascii="Times New Roman" w:hAnsi="Times New Roman" w:cs="Times New Roman"/>
        </w:rPr>
        <w:t xml:space="preserve">3, 3.4%) reported being Hawaiian or Other Pacific Islander. </w:t>
      </w:r>
      <w:r w:rsidR="00225DF3" w:rsidRPr="007D1769">
        <w:rPr>
          <w:rFonts w:ascii="Times New Roman" w:hAnsi="Times New Roman" w:cs="Times New Roman"/>
        </w:rPr>
        <w:t xml:space="preserve">Figure </w:t>
      </w:r>
      <w:r w:rsidR="00C546FC">
        <w:rPr>
          <w:rFonts w:ascii="Times New Roman" w:hAnsi="Times New Roman" w:cs="Times New Roman"/>
        </w:rPr>
        <w:t>9</w:t>
      </w:r>
      <w:r w:rsidR="00225DF3" w:rsidRPr="007D1769">
        <w:rPr>
          <w:rFonts w:ascii="Times New Roman" w:hAnsi="Times New Roman" w:cs="Times New Roman"/>
        </w:rPr>
        <w:t xml:space="preserve"> is a frequency </w:t>
      </w:r>
      <w:r w:rsidR="00225DF3" w:rsidRPr="00C546FC">
        <w:rPr>
          <w:rFonts w:ascii="Times New Roman" w:hAnsi="Times New Roman" w:cs="Times New Roman"/>
        </w:rPr>
        <w:t>distribution representing respondents’ race.</w:t>
      </w:r>
    </w:p>
    <w:p w14:paraId="267223A4" w14:textId="77777777" w:rsidR="00A1001A" w:rsidRDefault="00515827" w:rsidP="00515827">
      <w:pPr>
        <w:pStyle w:val="Caption"/>
        <w:keepNext/>
        <w:rPr>
          <w:rFonts w:cs="Times New Roman"/>
          <w:b/>
          <w:bCs/>
          <w:i w:val="0"/>
          <w:iCs w:val="0"/>
          <w:color w:val="000000" w:themeColor="text1"/>
          <w:szCs w:val="24"/>
        </w:rPr>
      </w:pPr>
      <w:bookmarkStart w:id="200" w:name="_Toc165370911"/>
      <w:bookmarkStart w:id="201" w:name="_Toc165377812"/>
      <w:bookmarkStart w:id="202" w:name="_Toc165378561"/>
      <w:bookmarkStart w:id="203" w:name="_Toc165384000"/>
      <w:r w:rsidRPr="00997154">
        <w:rPr>
          <w:rFonts w:cs="Times New Roman"/>
          <w:b/>
          <w:bCs/>
          <w:i w:val="0"/>
          <w:iCs w:val="0"/>
          <w:color w:val="000000" w:themeColor="text1"/>
          <w:szCs w:val="24"/>
        </w:rPr>
        <w:lastRenderedPageBreak/>
        <w:t xml:space="preserve">Figure </w:t>
      </w:r>
      <w:r w:rsidR="00E0514F">
        <w:rPr>
          <w:rFonts w:cs="Times New Roman"/>
          <w:b/>
          <w:bCs/>
          <w:i w:val="0"/>
          <w:iCs w:val="0"/>
          <w:color w:val="000000" w:themeColor="text1"/>
          <w:szCs w:val="24"/>
        </w:rPr>
        <w:fldChar w:fldCharType="begin"/>
      </w:r>
      <w:r w:rsidR="00E0514F">
        <w:rPr>
          <w:rFonts w:cs="Times New Roman"/>
          <w:b/>
          <w:bCs/>
          <w:i w:val="0"/>
          <w:iCs w:val="0"/>
          <w:color w:val="000000" w:themeColor="text1"/>
          <w:szCs w:val="24"/>
        </w:rPr>
        <w:instrText xml:space="preserve"> SEQ Figure \* ARABIC </w:instrText>
      </w:r>
      <w:r w:rsidR="00E0514F">
        <w:rPr>
          <w:rFonts w:cs="Times New Roman"/>
          <w:b/>
          <w:bCs/>
          <w:i w:val="0"/>
          <w:iCs w:val="0"/>
          <w:color w:val="000000" w:themeColor="text1"/>
          <w:szCs w:val="24"/>
        </w:rPr>
        <w:fldChar w:fldCharType="separate"/>
      </w:r>
      <w:r w:rsidR="00E0514F">
        <w:rPr>
          <w:rFonts w:cs="Times New Roman"/>
          <w:b/>
          <w:bCs/>
          <w:i w:val="0"/>
          <w:iCs w:val="0"/>
          <w:noProof/>
          <w:color w:val="000000" w:themeColor="text1"/>
          <w:szCs w:val="24"/>
        </w:rPr>
        <w:t>9</w:t>
      </w:r>
      <w:r w:rsidR="00E0514F">
        <w:rPr>
          <w:rFonts w:cs="Times New Roman"/>
          <w:b/>
          <w:bCs/>
          <w:i w:val="0"/>
          <w:iCs w:val="0"/>
          <w:color w:val="000000" w:themeColor="text1"/>
          <w:szCs w:val="24"/>
        </w:rPr>
        <w:fldChar w:fldCharType="end"/>
      </w:r>
      <w:bookmarkEnd w:id="200"/>
      <w:r w:rsidRPr="00997154">
        <w:rPr>
          <w:rFonts w:cs="Times New Roman"/>
          <w:b/>
          <w:bCs/>
          <w:i w:val="0"/>
          <w:iCs w:val="0"/>
          <w:color w:val="000000" w:themeColor="text1"/>
          <w:szCs w:val="24"/>
        </w:rPr>
        <w:t xml:space="preserve"> </w:t>
      </w:r>
    </w:p>
    <w:p w14:paraId="0619CF16" w14:textId="09D75F5D" w:rsidR="00515827" w:rsidRPr="00997154" w:rsidRDefault="00515827" w:rsidP="00515827">
      <w:pPr>
        <w:pStyle w:val="Caption"/>
        <w:keepNext/>
        <w:rPr>
          <w:rFonts w:cs="Times New Roman"/>
          <w:b/>
          <w:bCs/>
          <w:i w:val="0"/>
          <w:iCs w:val="0"/>
          <w:color w:val="000000" w:themeColor="text1"/>
          <w:szCs w:val="24"/>
        </w:rPr>
      </w:pPr>
      <w:r w:rsidRPr="00FD773B">
        <w:rPr>
          <w:rFonts w:cs="Times New Roman"/>
          <w:color w:val="000000" w:themeColor="text1"/>
          <w:szCs w:val="24"/>
        </w:rPr>
        <w:t>Race Frequencies</w:t>
      </w:r>
      <w:bookmarkEnd w:id="201"/>
      <w:bookmarkEnd w:id="202"/>
      <w:bookmarkEnd w:id="203"/>
    </w:p>
    <w:p w14:paraId="19BAFCD2" w14:textId="4930C0F2" w:rsidR="002618F3" w:rsidRPr="002618F3" w:rsidRDefault="00CB594E" w:rsidP="00AC01B3">
      <w:pPr>
        <w:spacing w:line="480" w:lineRule="auto"/>
        <w:contextualSpacing/>
        <w:rPr>
          <w:rFonts w:ascii="Times New Roman" w:hAnsi="Times New Roman" w:cs="Times New Roman"/>
          <w:i/>
          <w:iCs/>
        </w:rPr>
      </w:pPr>
      <w:r>
        <w:rPr>
          <w:noProof/>
        </w:rPr>
        <w:drawing>
          <wp:inline distT="0" distB="0" distL="0" distR="0" wp14:anchorId="6E66EA7D" wp14:editId="470875B4">
            <wp:extent cx="5040173" cy="3130905"/>
            <wp:effectExtent l="0" t="0" r="14605" b="6350"/>
            <wp:docPr id="750939594" name="Chart 1">
              <a:extLst xmlns:a="http://schemas.openxmlformats.org/drawingml/2006/main">
                <a:ext uri="{FF2B5EF4-FFF2-40B4-BE49-F238E27FC236}">
                  <a16:creationId xmlns:a16="http://schemas.microsoft.com/office/drawing/2014/main" id="{9B247934-2858-D201-6B8D-99432F39B3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2A6EF20" w14:textId="5B6433B3" w:rsidR="0044091B" w:rsidRDefault="00010B32" w:rsidP="00BF4C47">
      <w:pPr>
        <w:pStyle w:val="Heading3"/>
      </w:pPr>
      <w:bookmarkStart w:id="204" w:name="_Toc165291465"/>
      <w:bookmarkStart w:id="205" w:name="_Toc165384479"/>
      <w:r w:rsidRPr="007D1769">
        <w:t>Respondents’ Education Level</w:t>
      </w:r>
      <w:bookmarkEnd w:id="204"/>
      <w:bookmarkEnd w:id="205"/>
    </w:p>
    <w:p w14:paraId="43E81CB3" w14:textId="77777777" w:rsidR="00A6505E" w:rsidRPr="00A6505E" w:rsidRDefault="00A6505E" w:rsidP="00A6505E"/>
    <w:p w14:paraId="354F9CEF" w14:textId="1E99825B" w:rsidR="00F24A2F" w:rsidRPr="00C546FC" w:rsidRDefault="00403FF7" w:rsidP="00F24A2F">
      <w:pPr>
        <w:spacing w:line="480" w:lineRule="auto"/>
        <w:ind w:firstLine="720"/>
        <w:contextualSpacing/>
        <w:rPr>
          <w:rFonts w:ascii="Times New Roman" w:hAnsi="Times New Roman" w:cs="Times New Roman"/>
        </w:rPr>
      </w:pPr>
      <w:r w:rsidRPr="007D1769">
        <w:rPr>
          <w:rFonts w:ascii="Times New Roman" w:hAnsi="Times New Roman" w:cs="Times New Roman"/>
        </w:rPr>
        <w:t>Most</w:t>
      </w:r>
      <w:r w:rsidR="00EF685E" w:rsidRPr="007D1769">
        <w:rPr>
          <w:rFonts w:ascii="Times New Roman" w:hAnsi="Times New Roman" w:cs="Times New Roman"/>
        </w:rPr>
        <w:t xml:space="preserve"> respondents indicated</w:t>
      </w:r>
      <w:r w:rsidRPr="007D1769">
        <w:rPr>
          <w:rFonts w:ascii="Times New Roman" w:hAnsi="Times New Roman" w:cs="Times New Roman"/>
        </w:rPr>
        <w:t xml:space="preserve"> </w:t>
      </w:r>
      <w:r w:rsidR="00993B29" w:rsidRPr="007D1769">
        <w:rPr>
          <w:rFonts w:ascii="Times New Roman" w:hAnsi="Times New Roman" w:cs="Times New Roman"/>
        </w:rPr>
        <w:t xml:space="preserve">having a </w:t>
      </w:r>
      <w:r w:rsidR="00500C16">
        <w:rPr>
          <w:rFonts w:ascii="Times New Roman" w:hAnsi="Times New Roman" w:cs="Times New Roman"/>
        </w:rPr>
        <w:t>b</w:t>
      </w:r>
      <w:r w:rsidR="00EF685E" w:rsidRPr="007D1769">
        <w:rPr>
          <w:rFonts w:ascii="Times New Roman" w:hAnsi="Times New Roman" w:cs="Times New Roman"/>
        </w:rPr>
        <w:t>achelor’s</w:t>
      </w:r>
      <w:r w:rsidR="00993B29" w:rsidRPr="007D1769">
        <w:rPr>
          <w:rFonts w:ascii="Times New Roman" w:hAnsi="Times New Roman" w:cs="Times New Roman"/>
        </w:rPr>
        <w:t xml:space="preserve"> degree (n =</w:t>
      </w:r>
      <w:r w:rsidR="00765C77">
        <w:rPr>
          <w:rFonts w:ascii="Times New Roman" w:hAnsi="Times New Roman" w:cs="Times New Roman"/>
        </w:rPr>
        <w:t xml:space="preserve"> </w:t>
      </w:r>
      <w:r w:rsidR="00BB185F" w:rsidRPr="007D1769">
        <w:rPr>
          <w:rFonts w:ascii="Times New Roman" w:hAnsi="Times New Roman" w:cs="Times New Roman"/>
        </w:rPr>
        <w:t>23</w:t>
      </w:r>
      <w:r w:rsidR="00993B29" w:rsidRPr="007D1769">
        <w:rPr>
          <w:rFonts w:ascii="Times New Roman" w:hAnsi="Times New Roman" w:cs="Times New Roman"/>
        </w:rPr>
        <w:t>, 2</w:t>
      </w:r>
      <w:r w:rsidR="00BB185F" w:rsidRPr="007D1769">
        <w:rPr>
          <w:rFonts w:ascii="Times New Roman" w:hAnsi="Times New Roman" w:cs="Times New Roman"/>
        </w:rPr>
        <w:t>6.4</w:t>
      </w:r>
      <w:r w:rsidR="00993B29" w:rsidRPr="007D1769">
        <w:rPr>
          <w:rFonts w:ascii="Times New Roman" w:hAnsi="Times New Roman" w:cs="Times New Roman"/>
        </w:rPr>
        <w:t xml:space="preserve">%) or </w:t>
      </w:r>
      <w:r w:rsidR="00765C77">
        <w:rPr>
          <w:rFonts w:ascii="Times New Roman" w:hAnsi="Times New Roman" w:cs="Times New Roman"/>
        </w:rPr>
        <w:t>m</w:t>
      </w:r>
      <w:r w:rsidR="00EF685E" w:rsidRPr="007D1769">
        <w:rPr>
          <w:rFonts w:ascii="Times New Roman" w:hAnsi="Times New Roman" w:cs="Times New Roman"/>
        </w:rPr>
        <w:t>aster’s</w:t>
      </w:r>
      <w:r w:rsidR="00993B29" w:rsidRPr="007D1769">
        <w:rPr>
          <w:rFonts w:ascii="Times New Roman" w:hAnsi="Times New Roman" w:cs="Times New Roman"/>
        </w:rPr>
        <w:t xml:space="preserve"> degree (n =</w:t>
      </w:r>
      <w:r w:rsidR="00C853C0" w:rsidRPr="007D1769">
        <w:rPr>
          <w:rFonts w:ascii="Times New Roman" w:hAnsi="Times New Roman" w:cs="Times New Roman"/>
        </w:rPr>
        <w:t xml:space="preserve"> 20</w:t>
      </w:r>
      <w:r w:rsidR="00993B29" w:rsidRPr="007D1769">
        <w:rPr>
          <w:rFonts w:ascii="Times New Roman" w:hAnsi="Times New Roman" w:cs="Times New Roman"/>
        </w:rPr>
        <w:t xml:space="preserve">, </w:t>
      </w:r>
      <w:r w:rsidR="00C853C0" w:rsidRPr="007D1769">
        <w:rPr>
          <w:rFonts w:ascii="Times New Roman" w:hAnsi="Times New Roman" w:cs="Times New Roman"/>
        </w:rPr>
        <w:t>19</w:t>
      </w:r>
      <w:r w:rsidR="00993B29" w:rsidRPr="007D1769">
        <w:rPr>
          <w:rFonts w:ascii="Times New Roman" w:hAnsi="Times New Roman" w:cs="Times New Roman"/>
        </w:rPr>
        <w:t>.</w:t>
      </w:r>
      <w:r w:rsidR="00C853C0" w:rsidRPr="007D1769">
        <w:rPr>
          <w:rFonts w:ascii="Times New Roman" w:hAnsi="Times New Roman" w:cs="Times New Roman"/>
        </w:rPr>
        <w:t>8</w:t>
      </w:r>
      <w:r w:rsidR="00993B29" w:rsidRPr="007D1769">
        <w:rPr>
          <w:rFonts w:ascii="Times New Roman" w:hAnsi="Times New Roman" w:cs="Times New Roman"/>
        </w:rPr>
        <w:t>%). Twelve participants (n = 1</w:t>
      </w:r>
      <w:r w:rsidR="0008640B">
        <w:rPr>
          <w:rFonts w:ascii="Times New Roman" w:hAnsi="Times New Roman" w:cs="Times New Roman"/>
        </w:rPr>
        <w:t>2</w:t>
      </w:r>
      <w:r w:rsidR="00993B29" w:rsidRPr="007D1769">
        <w:rPr>
          <w:rFonts w:ascii="Times New Roman" w:hAnsi="Times New Roman" w:cs="Times New Roman"/>
        </w:rPr>
        <w:t>, 1</w:t>
      </w:r>
      <w:r w:rsidR="00B25438" w:rsidRPr="007D1769">
        <w:rPr>
          <w:rFonts w:ascii="Times New Roman" w:hAnsi="Times New Roman" w:cs="Times New Roman"/>
        </w:rPr>
        <w:t>4</w:t>
      </w:r>
      <w:r w:rsidR="00993B29" w:rsidRPr="007D1769">
        <w:rPr>
          <w:rFonts w:ascii="Times New Roman" w:hAnsi="Times New Roman" w:cs="Times New Roman"/>
        </w:rPr>
        <w:t>.</w:t>
      </w:r>
      <w:r w:rsidR="00B25438" w:rsidRPr="007D1769">
        <w:rPr>
          <w:rFonts w:ascii="Times New Roman" w:hAnsi="Times New Roman" w:cs="Times New Roman"/>
        </w:rPr>
        <w:t>9</w:t>
      </w:r>
      <w:r w:rsidR="00993B29" w:rsidRPr="007D1769">
        <w:rPr>
          <w:rFonts w:ascii="Times New Roman" w:hAnsi="Times New Roman" w:cs="Times New Roman"/>
        </w:rPr>
        <w:t xml:space="preserve">%) had technical or training certifications. </w:t>
      </w:r>
      <w:r w:rsidR="00F4607A" w:rsidRPr="007D1769">
        <w:rPr>
          <w:rFonts w:ascii="Times New Roman" w:hAnsi="Times New Roman" w:cs="Times New Roman"/>
        </w:rPr>
        <w:t>Only five respondents reported having a doctorate (n =</w:t>
      </w:r>
      <w:r w:rsidR="00765C77">
        <w:rPr>
          <w:rFonts w:ascii="Times New Roman" w:hAnsi="Times New Roman" w:cs="Times New Roman"/>
        </w:rPr>
        <w:t xml:space="preserve"> </w:t>
      </w:r>
      <w:r w:rsidR="00F4607A" w:rsidRPr="007D1769">
        <w:rPr>
          <w:rFonts w:ascii="Times New Roman" w:hAnsi="Times New Roman" w:cs="Times New Roman"/>
        </w:rPr>
        <w:t>5, 6.3%).</w:t>
      </w:r>
      <w:r w:rsidR="00225DF3" w:rsidRPr="007D1769">
        <w:rPr>
          <w:rFonts w:ascii="Times New Roman" w:hAnsi="Times New Roman" w:cs="Times New Roman"/>
        </w:rPr>
        <w:t xml:space="preserve"> </w:t>
      </w:r>
      <w:r w:rsidR="00993B29" w:rsidRPr="007D1769">
        <w:rPr>
          <w:rFonts w:ascii="Times New Roman" w:hAnsi="Times New Roman" w:cs="Times New Roman"/>
        </w:rPr>
        <w:t>Questionably there were several respondents who reported having “some college” (n = 1</w:t>
      </w:r>
      <w:r w:rsidR="00902980" w:rsidRPr="007D1769">
        <w:rPr>
          <w:rFonts w:ascii="Times New Roman" w:hAnsi="Times New Roman" w:cs="Times New Roman"/>
        </w:rPr>
        <w:t>4</w:t>
      </w:r>
      <w:r w:rsidR="00993B29" w:rsidRPr="007D1769">
        <w:rPr>
          <w:rFonts w:ascii="Times New Roman" w:hAnsi="Times New Roman" w:cs="Times New Roman"/>
        </w:rPr>
        <w:t>, 1</w:t>
      </w:r>
      <w:r w:rsidR="00902980" w:rsidRPr="007D1769">
        <w:rPr>
          <w:rFonts w:ascii="Times New Roman" w:hAnsi="Times New Roman" w:cs="Times New Roman"/>
        </w:rPr>
        <w:t>6</w:t>
      </w:r>
      <w:r w:rsidR="00993B29" w:rsidRPr="007D1769">
        <w:rPr>
          <w:rFonts w:ascii="Times New Roman" w:hAnsi="Times New Roman" w:cs="Times New Roman"/>
        </w:rPr>
        <w:t>.</w:t>
      </w:r>
      <w:r w:rsidR="00902980" w:rsidRPr="007D1769">
        <w:rPr>
          <w:rFonts w:ascii="Times New Roman" w:hAnsi="Times New Roman" w:cs="Times New Roman"/>
        </w:rPr>
        <w:t>1</w:t>
      </w:r>
      <w:r w:rsidR="00993B29" w:rsidRPr="007D1769">
        <w:rPr>
          <w:rFonts w:ascii="Times New Roman" w:hAnsi="Times New Roman" w:cs="Times New Roman"/>
        </w:rPr>
        <w:t xml:space="preserve">%) </w:t>
      </w:r>
      <w:r w:rsidR="00902980" w:rsidRPr="007D1769">
        <w:rPr>
          <w:rFonts w:ascii="Times New Roman" w:hAnsi="Times New Roman" w:cs="Times New Roman"/>
        </w:rPr>
        <w:t>or</w:t>
      </w:r>
      <w:r w:rsidR="00BE5B98" w:rsidRPr="007D1769">
        <w:rPr>
          <w:rFonts w:ascii="Times New Roman" w:hAnsi="Times New Roman" w:cs="Times New Roman"/>
        </w:rPr>
        <w:t xml:space="preserve"> an </w:t>
      </w:r>
      <w:r w:rsidR="00765C77">
        <w:rPr>
          <w:rFonts w:ascii="Times New Roman" w:hAnsi="Times New Roman" w:cs="Times New Roman"/>
        </w:rPr>
        <w:t>a</w:t>
      </w:r>
      <w:r w:rsidR="00BE5B98" w:rsidRPr="007D1769">
        <w:rPr>
          <w:rFonts w:ascii="Times New Roman" w:hAnsi="Times New Roman" w:cs="Times New Roman"/>
        </w:rPr>
        <w:t>ssociate</w:t>
      </w:r>
      <w:r w:rsidR="00EF685E" w:rsidRPr="007D1769">
        <w:rPr>
          <w:rFonts w:ascii="Times New Roman" w:hAnsi="Times New Roman" w:cs="Times New Roman"/>
        </w:rPr>
        <w:t>’</w:t>
      </w:r>
      <w:r w:rsidR="00BE5B98" w:rsidRPr="007D1769">
        <w:rPr>
          <w:rFonts w:ascii="Times New Roman" w:hAnsi="Times New Roman" w:cs="Times New Roman"/>
        </w:rPr>
        <w:t xml:space="preserve">s degree (n = </w:t>
      </w:r>
      <w:r w:rsidR="00B25438" w:rsidRPr="007D1769">
        <w:rPr>
          <w:rFonts w:ascii="Times New Roman" w:hAnsi="Times New Roman" w:cs="Times New Roman"/>
        </w:rPr>
        <w:t>10</w:t>
      </w:r>
      <w:r w:rsidR="00BE5B98" w:rsidRPr="007D1769">
        <w:rPr>
          <w:rFonts w:ascii="Times New Roman" w:hAnsi="Times New Roman" w:cs="Times New Roman"/>
        </w:rPr>
        <w:t>, 1</w:t>
      </w:r>
      <w:r w:rsidR="00B25438" w:rsidRPr="007D1769">
        <w:rPr>
          <w:rFonts w:ascii="Times New Roman" w:hAnsi="Times New Roman" w:cs="Times New Roman"/>
        </w:rPr>
        <w:t>1</w:t>
      </w:r>
      <w:r w:rsidR="00BE5B98" w:rsidRPr="007D1769">
        <w:rPr>
          <w:rFonts w:ascii="Times New Roman" w:hAnsi="Times New Roman" w:cs="Times New Roman"/>
        </w:rPr>
        <w:t>.</w:t>
      </w:r>
      <w:r w:rsidR="00B25438" w:rsidRPr="007D1769">
        <w:rPr>
          <w:rFonts w:ascii="Times New Roman" w:hAnsi="Times New Roman" w:cs="Times New Roman"/>
        </w:rPr>
        <w:t>5</w:t>
      </w:r>
      <w:r w:rsidR="00BE5B98" w:rsidRPr="007D1769">
        <w:rPr>
          <w:rFonts w:ascii="Times New Roman" w:hAnsi="Times New Roman" w:cs="Times New Roman"/>
        </w:rPr>
        <w:t>%). Th</w:t>
      </w:r>
      <w:r w:rsidR="00EF685E" w:rsidRPr="007D1769">
        <w:rPr>
          <w:rFonts w:ascii="Times New Roman" w:hAnsi="Times New Roman" w:cs="Times New Roman"/>
        </w:rPr>
        <w:t>e</w:t>
      </w:r>
      <w:r w:rsidR="00B85EB8" w:rsidRPr="007D1769">
        <w:rPr>
          <w:rFonts w:ascii="Times New Roman" w:hAnsi="Times New Roman" w:cs="Times New Roman"/>
        </w:rPr>
        <w:t xml:space="preserve"> number of respondents reporting on having less than a traditional </w:t>
      </w:r>
      <w:r w:rsidR="00500C16">
        <w:rPr>
          <w:rFonts w:ascii="Times New Roman" w:hAnsi="Times New Roman" w:cs="Times New Roman"/>
        </w:rPr>
        <w:t>b</w:t>
      </w:r>
      <w:r w:rsidR="00B85EB8" w:rsidRPr="007D1769">
        <w:rPr>
          <w:rFonts w:ascii="Times New Roman" w:hAnsi="Times New Roman" w:cs="Times New Roman"/>
        </w:rPr>
        <w:t xml:space="preserve">achelor’s degree </w:t>
      </w:r>
      <w:r w:rsidR="009644A5" w:rsidRPr="007D1769">
        <w:rPr>
          <w:rFonts w:ascii="Times New Roman" w:hAnsi="Times New Roman" w:cs="Times New Roman"/>
        </w:rPr>
        <w:t xml:space="preserve">of some kind </w:t>
      </w:r>
      <w:r w:rsidR="00B85EB8" w:rsidRPr="007D1769">
        <w:rPr>
          <w:rFonts w:ascii="Times New Roman" w:hAnsi="Times New Roman" w:cs="Times New Roman"/>
        </w:rPr>
        <w:t xml:space="preserve">to </w:t>
      </w:r>
      <w:r w:rsidR="00B57AAE" w:rsidRPr="007D1769">
        <w:rPr>
          <w:rFonts w:ascii="Times New Roman" w:hAnsi="Times New Roman" w:cs="Times New Roman"/>
        </w:rPr>
        <w:t>teach makes</w:t>
      </w:r>
      <w:r w:rsidR="00BE5B98" w:rsidRPr="007D1769">
        <w:rPr>
          <w:rFonts w:ascii="Times New Roman" w:hAnsi="Times New Roman" w:cs="Times New Roman"/>
        </w:rPr>
        <w:t xml:space="preserve"> me wonder if the respondents that answered this way were alternatively certified </w:t>
      </w:r>
      <w:r w:rsidR="00537572" w:rsidRPr="007D1769">
        <w:rPr>
          <w:rFonts w:ascii="Times New Roman" w:hAnsi="Times New Roman" w:cs="Times New Roman"/>
        </w:rPr>
        <w:t xml:space="preserve">in </w:t>
      </w:r>
      <w:r w:rsidR="00BE5B98" w:rsidRPr="007D1769">
        <w:rPr>
          <w:rFonts w:ascii="Times New Roman" w:hAnsi="Times New Roman" w:cs="Times New Roman"/>
        </w:rPr>
        <w:t>some way</w:t>
      </w:r>
      <w:r w:rsidR="00537572" w:rsidRPr="007D1769">
        <w:rPr>
          <w:rFonts w:ascii="Times New Roman" w:hAnsi="Times New Roman" w:cs="Times New Roman"/>
        </w:rPr>
        <w:t xml:space="preserve">. </w:t>
      </w:r>
      <w:r w:rsidR="009644A5" w:rsidRPr="007D1769">
        <w:rPr>
          <w:rFonts w:ascii="Times New Roman" w:hAnsi="Times New Roman" w:cs="Times New Roman"/>
        </w:rPr>
        <w:t xml:space="preserve">It is difficult to </w:t>
      </w:r>
      <w:r w:rsidR="004B7423" w:rsidRPr="007D1769">
        <w:rPr>
          <w:rFonts w:ascii="Times New Roman" w:hAnsi="Times New Roman" w:cs="Times New Roman"/>
        </w:rPr>
        <w:t xml:space="preserve">explain since states are so varied in their requirements for teachers. Further I would think it was even more difficult to get teachers to work in juvenile corrections. </w:t>
      </w:r>
      <w:r w:rsidR="00537572" w:rsidRPr="007D1769">
        <w:rPr>
          <w:rFonts w:ascii="Times New Roman" w:hAnsi="Times New Roman" w:cs="Times New Roman"/>
        </w:rPr>
        <w:t xml:space="preserve">However, my survey did not allow for elaboration of this </w:t>
      </w:r>
      <w:r w:rsidR="00B57AAE" w:rsidRPr="007D1769">
        <w:rPr>
          <w:rFonts w:ascii="Times New Roman" w:hAnsi="Times New Roman" w:cs="Times New Roman"/>
        </w:rPr>
        <w:t>phenomenon,</w:t>
      </w:r>
      <w:r w:rsidR="004B7423" w:rsidRPr="007D1769">
        <w:rPr>
          <w:rFonts w:ascii="Times New Roman" w:hAnsi="Times New Roman" w:cs="Times New Roman"/>
        </w:rPr>
        <w:t xml:space="preserve"> and I can only make assumptions about </w:t>
      </w:r>
      <w:r w:rsidR="00F4607A" w:rsidRPr="007D1769">
        <w:rPr>
          <w:rFonts w:ascii="Times New Roman" w:hAnsi="Times New Roman" w:cs="Times New Roman"/>
        </w:rPr>
        <w:t xml:space="preserve">the </w:t>
      </w:r>
      <w:r w:rsidR="008A0B1A" w:rsidRPr="007D1769">
        <w:rPr>
          <w:rFonts w:ascii="Times New Roman" w:hAnsi="Times New Roman" w:cs="Times New Roman"/>
        </w:rPr>
        <w:t>highly qualified</w:t>
      </w:r>
      <w:r w:rsidR="00F4607A" w:rsidRPr="007D1769">
        <w:rPr>
          <w:rFonts w:ascii="Times New Roman" w:hAnsi="Times New Roman" w:cs="Times New Roman"/>
        </w:rPr>
        <w:t xml:space="preserve"> status of the </w:t>
      </w:r>
      <w:r w:rsidR="00F4607A" w:rsidRPr="00C546FC">
        <w:rPr>
          <w:rFonts w:ascii="Times New Roman" w:hAnsi="Times New Roman" w:cs="Times New Roman"/>
        </w:rPr>
        <w:lastRenderedPageBreak/>
        <w:t>respondents</w:t>
      </w:r>
      <w:r w:rsidR="009644A5" w:rsidRPr="00C546FC">
        <w:rPr>
          <w:rFonts w:ascii="Times New Roman" w:hAnsi="Times New Roman" w:cs="Times New Roman"/>
        </w:rPr>
        <w:t>.</w:t>
      </w:r>
      <w:r w:rsidR="00BE5B98" w:rsidRPr="00C546FC">
        <w:rPr>
          <w:rFonts w:ascii="Times New Roman" w:hAnsi="Times New Roman" w:cs="Times New Roman"/>
        </w:rPr>
        <w:t xml:space="preserve"> </w:t>
      </w:r>
      <w:r w:rsidR="00F24A2F" w:rsidRPr="00C546FC">
        <w:rPr>
          <w:rFonts w:ascii="Times New Roman" w:hAnsi="Times New Roman" w:cs="Times New Roman"/>
        </w:rPr>
        <w:t xml:space="preserve">See Figure </w:t>
      </w:r>
      <w:r w:rsidR="00C546FC" w:rsidRPr="00C546FC">
        <w:rPr>
          <w:rFonts w:ascii="Times New Roman" w:hAnsi="Times New Roman" w:cs="Times New Roman"/>
        </w:rPr>
        <w:t>10</w:t>
      </w:r>
      <w:r w:rsidR="00F24A2F" w:rsidRPr="00C546FC">
        <w:rPr>
          <w:rFonts w:ascii="Times New Roman" w:hAnsi="Times New Roman" w:cs="Times New Roman"/>
        </w:rPr>
        <w:t xml:space="preserve"> a frequency distribution histogram of the dispersion of the survey respondents’</w:t>
      </w:r>
      <w:r w:rsidR="00440FFB" w:rsidRPr="00C546FC">
        <w:rPr>
          <w:rFonts w:ascii="Times New Roman" w:hAnsi="Times New Roman" w:cs="Times New Roman"/>
        </w:rPr>
        <w:t xml:space="preserve"> education level</w:t>
      </w:r>
      <w:r w:rsidR="00F24A2F" w:rsidRPr="00C546FC">
        <w:rPr>
          <w:rFonts w:ascii="Times New Roman" w:hAnsi="Times New Roman" w:cs="Times New Roman"/>
        </w:rPr>
        <w:t>.</w:t>
      </w:r>
    </w:p>
    <w:p w14:paraId="15381F81" w14:textId="77777777" w:rsidR="00A1001A" w:rsidRDefault="00A6505E" w:rsidP="00A6505E">
      <w:pPr>
        <w:pStyle w:val="Caption"/>
        <w:keepNext/>
        <w:rPr>
          <w:b/>
          <w:bCs/>
          <w:i w:val="0"/>
          <w:iCs w:val="0"/>
        </w:rPr>
      </w:pPr>
      <w:bookmarkStart w:id="206" w:name="_Toc165370912"/>
      <w:bookmarkStart w:id="207" w:name="_Toc165377813"/>
      <w:bookmarkStart w:id="208" w:name="_Toc165378562"/>
      <w:bookmarkStart w:id="209" w:name="_Toc165384001"/>
      <w:r w:rsidRPr="00997154">
        <w:rPr>
          <w:rFonts w:cs="Times New Roman"/>
          <w:b/>
          <w:bCs/>
          <w:i w:val="0"/>
          <w:iCs w:val="0"/>
          <w:color w:val="000000" w:themeColor="text1"/>
          <w:szCs w:val="24"/>
        </w:rPr>
        <w:t xml:space="preserve">Figure </w:t>
      </w:r>
      <w:r w:rsidR="00E0514F">
        <w:rPr>
          <w:rFonts w:cs="Times New Roman"/>
          <w:b/>
          <w:bCs/>
          <w:i w:val="0"/>
          <w:iCs w:val="0"/>
          <w:color w:val="000000" w:themeColor="text1"/>
          <w:szCs w:val="24"/>
        </w:rPr>
        <w:fldChar w:fldCharType="begin"/>
      </w:r>
      <w:r w:rsidR="00E0514F">
        <w:rPr>
          <w:rFonts w:cs="Times New Roman"/>
          <w:b/>
          <w:bCs/>
          <w:i w:val="0"/>
          <w:iCs w:val="0"/>
          <w:color w:val="000000" w:themeColor="text1"/>
          <w:szCs w:val="24"/>
        </w:rPr>
        <w:instrText xml:space="preserve"> SEQ Figure \* ARABIC </w:instrText>
      </w:r>
      <w:r w:rsidR="00E0514F">
        <w:rPr>
          <w:rFonts w:cs="Times New Roman"/>
          <w:b/>
          <w:bCs/>
          <w:i w:val="0"/>
          <w:iCs w:val="0"/>
          <w:color w:val="000000" w:themeColor="text1"/>
          <w:szCs w:val="24"/>
        </w:rPr>
        <w:fldChar w:fldCharType="separate"/>
      </w:r>
      <w:r w:rsidR="00E0514F">
        <w:rPr>
          <w:rFonts w:cs="Times New Roman"/>
          <w:b/>
          <w:bCs/>
          <w:i w:val="0"/>
          <w:iCs w:val="0"/>
          <w:noProof/>
          <w:color w:val="000000" w:themeColor="text1"/>
          <w:szCs w:val="24"/>
        </w:rPr>
        <w:t>10</w:t>
      </w:r>
      <w:r w:rsidR="00E0514F">
        <w:rPr>
          <w:rFonts w:cs="Times New Roman"/>
          <w:b/>
          <w:bCs/>
          <w:i w:val="0"/>
          <w:iCs w:val="0"/>
          <w:color w:val="000000" w:themeColor="text1"/>
          <w:szCs w:val="24"/>
        </w:rPr>
        <w:fldChar w:fldCharType="end"/>
      </w:r>
      <w:bookmarkEnd w:id="206"/>
      <w:r w:rsidRPr="00997154">
        <w:rPr>
          <w:b/>
          <w:bCs/>
          <w:i w:val="0"/>
          <w:iCs w:val="0"/>
        </w:rPr>
        <w:t xml:space="preserve"> </w:t>
      </w:r>
    </w:p>
    <w:p w14:paraId="65F7B316" w14:textId="03CE1CEB" w:rsidR="00A6505E" w:rsidRPr="00997154" w:rsidRDefault="00A6505E" w:rsidP="00A6505E">
      <w:pPr>
        <w:pStyle w:val="Caption"/>
        <w:keepNext/>
        <w:rPr>
          <w:b/>
          <w:bCs/>
          <w:i w:val="0"/>
          <w:iCs w:val="0"/>
        </w:rPr>
      </w:pPr>
      <w:r w:rsidRPr="00FD773B">
        <w:rPr>
          <w:rFonts w:cs="Times New Roman"/>
          <w:color w:val="000000" w:themeColor="text1"/>
          <w:szCs w:val="24"/>
        </w:rPr>
        <w:t>Education Level Frequencies</w:t>
      </w:r>
      <w:bookmarkEnd w:id="207"/>
      <w:bookmarkEnd w:id="208"/>
      <w:bookmarkEnd w:id="209"/>
    </w:p>
    <w:p w14:paraId="25A8205F" w14:textId="40A8678F" w:rsidR="00EF607C" w:rsidRPr="0076681C" w:rsidRDefault="00EF607C" w:rsidP="00F622C8">
      <w:pPr>
        <w:spacing w:line="480" w:lineRule="auto"/>
        <w:contextualSpacing/>
        <w:rPr>
          <w:rFonts w:ascii="Times New Roman" w:hAnsi="Times New Roman" w:cs="Times New Roman"/>
          <w:i/>
          <w:iCs/>
        </w:rPr>
      </w:pPr>
      <w:r w:rsidRPr="00FD773B">
        <w:rPr>
          <w:noProof/>
          <w:sz w:val="18"/>
          <w:szCs w:val="18"/>
        </w:rPr>
        <w:drawing>
          <wp:inline distT="0" distB="0" distL="0" distR="0" wp14:anchorId="1799BF74" wp14:editId="1229DD2F">
            <wp:extent cx="5621251" cy="3270250"/>
            <wp:effectExtent l="0" t="0" r="5080" b="0"/>
            <wp:docPr id="1101184434" name="Chart 1">
              <a:extLst xmlns:a="http://schemas.openxmlformats.org/drawingml/2006/main">
                <a:ext uri="{FF2B5EF4-FFF2-40B4-BE49-F238E27FC236}">
                  <a16:creationId xmlns:a16="http://schemas.microsoft.com/office/drawing/2014/main" id="{4197330A-8B92-F446-014D-02A6FCBE21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860E4C0" w14:textId="614BD302" w:rsidR="00403FF7" w:rsidRDefault="00010B32" w:rsidP="00BF4C47">
      <w:pPr>
        <w:pStyle w:val="Heading3"/>
      </w:pPr>
      <w:bookmarkStart w:id="210" w:name="_Toc165291466"/>
      <w:bookmarkStart w:id="211" w:name="_Toc165384480"/>
      <w:r w:rsidRPr="007D1769">
        <w:t>Respondents’ Discipline Area</w:t>
      </w:r>
      <w:bookmarkEnd w:id="210"/>
      <w:bookmarkEnd w:id="211"/>
    </w:p>
    <w:p w14:paraId="173A7897" w14:textId="77777777" w:rsidR="00A6505E" w:rsidRPr="00A6505E" w:rsidRDefault="00A6505E" w:rsidP="00A6505E"/>
    <w:p w14:paraId="7FA6513F" w14:textId="0FD1D3B1" w:rsidR="003202A1" w:rsidRPr="00C546FC" w:rsidRDefault="00BD2F42" w:rsidP="00BC6246">
      <w:pPr>
        <w:spacing w:line="480" w:lineRule="auto"/>
        <w:ind w:firstLine="720"/>
        <w:contextualSpacing/>
        <w:rPr>
          <w:rFonts w:ascii="Times New Roman" w:hAnsi="Times New Roman" w:cs="Times New Roman"/>
        </w:rPr>
      </w:pPr>
      <w:r w:rsidRPr="007D1769">
        <w:rPr>
          <w:rFonts w:ascii="Times New Roman" w:hAnsi="Times New Roman" w:cs="Times New Roman"/>
        </w:rPr>
        <w:t>A</w:t>
      </w:r>
      <w:r w:rsidR="00BE5B98" w:rsidRPr="007D1769">
        <w:rPr>
          <w:rFonts w:ascii="Times New Roman" w:hAnsi="Times New Roman" w:cs="Times New Roman"/>
        </w:rPr>
        <w:t xml:space="preserve"> quarter of teachers reported their </w:t>
      </w:r>
      <w:r w:rsidR="006065B1" w:rsidRPr="007D1769">
        <w:rPr>
          <w:rFonts w:ascii="Times New Roman" w:hAnsi="Times New Roman" w:cs="Times New Roman"/>
        </w:rPr>
        <w:t>discipline</w:t>
      </w:r>
      <w:r w:rsidR="006D4CB4" w:rsidRPr="007D1769">
        <w:rPr>
          <w:rFonts w:ascii="Times New Roman" w:hAnsi="Times New Roman" w:cs="Times New Roman"/>
        </w:rPr>
        <w:t xml:space="preserve"> area</w:t>
      </w:r>
      <w:r w:rsidR="00A17948" w:rsidRPr="007D1769">
        <w:rPr>
          <w:rFonts w:ascii="Times New Roman" w:hAnsi="Times New Roman" w:cs="Times New Roman"/>
        </w:rPr>
        <w:t xml:space="preserve"> </w:t>
      </w:r>
      <w:r w:rsidR="00BE5B98" w:rsidRPr="007D1769">
        <w:rPr>
          <w:rFonts w:ascii="Times New Roman" w:hAnsi="Times New Roman" w:cs="Times New Roman"/>
        </w:rPr>
        <w:t xml:space="preserve">was in </w:t>
      </w:r>
      <w:r w:rsidR="00500C16">
        <w:rPr>
          <w:rFonts w:ascii="Times New Roman" w:hAnsi="Times New Roman" w:cs="Times New Roman"/>
        </w:rPr>
        <w:t>e</w:t>
      </w:r>
      <w:r w:rsidR="00BE5B98" w:rsidRPr="007D1769">
        <w:rPr>
          <w:rFonts w:ascii="Times New Roman" w:hAnsi="Times New Roman" w:cs="Times New Roman"/>
        </w:rPr>
        <w:t xml:space="preserve">ducation (n = </w:t>
      </w:r>
      <w:r w:rsidRPr="007D1769">
        <w:rPr>
          <w:rFonts w:ascii="Times New Roman" w:hAnsi="Times New Roman" w:cs="Times New Roman"/>
        </w:rPr>
        <w:t>21</w:t>
      </w:r>
      <w:r w:rsidR="00BE5B98" w:rsidRPr="007D1769">
        <w:rPr>
          <w:rFonts w:ascii="Times New Roman" w:hAnsi="Times New Roman" w:cs="Times New Roman"/>
        </w:rPr>
        <w:t>, 2</w:t>
      </w:r>
      <w:r w:rsidRPr="007D1769">
        <w:rPr>
          <w:rFonts w:ascii="Times New Roman" w:hAnsi="Times New Roman" w:cs="Times New Roman"/>
        </w:rPr>
        <w:t>5</w:t>
      </w:r>
      <w:r w:rsidR="00BE5B98" w:rsidRPr="007D1769">
        <w:rPr>
          <w:rFonts w:ascii="Times New Roman" w:hAnsi="Times New Roman" w:cs="Times New Roman"/>
        </w:rPr>
        <w:t>%)</w:t>
      </w:r>
      <w:r w:rsidRPr="007D1769">
        <w:rPr>
          <w:rFonts w:ascii="Times New Roman" w:hAnsi="Times New Roman" w:cs="Times New Roman"/>
        </w:rPr>
        <w:t xml:space="preserve">. </w:t>
      </w:r>
      <w:r w:rsidR="004A11DC" w:rsidRPr="007D1769">
        <w:rPr>
          <w:rFonts w:ascii="Times New Roman" w:hAnsi="Times New Roman" w:cs="Times New Roman"/>
        </w:rPr>
        <w:t>A</w:t>
      </w:r>
      <w:r w:rsidR="00583801" w:rsidRPr="007D1769">
        <w:rPr>
          <w:rFonts w:ascii="Times New Roman" w:hAnsi="Times New Roman" w:cs="Times New Roman"/>
        </w:rPr>
        <w:t xml:space="preserve">n </w:t>
      </w:r>
      <w:r w:rsidR="004A11DC" w:rsidRPr="007D1769">
        <w:rPr>
          <w:rFonts w:ascii="Times New Roman" w:hAnsi="Times New Roman" w:cs="Times New Roman"/>
        </w:rPr>
        <w:t xml:space="preserve">almost </w:t>
      </w:r>
      <w:r w:rsidR="00583801" w:rsidRPr="007D1769">
        <w:rPr>
          <w:rFonts w:ascii="Times New Roman" w:hAnsi="Times New Roman" w:cs="Times New Roman"/>
        </w:rPr>
        <w:t>equal number of</w:t>
      </w:r>
      <w:r w:rsidR="00BE5B98" w:rsidRPr="007D1769">
        <w:rPr>
          <w:rFonts w:ascii="Times New Roman" w:hAnsi="Times New Roman" w:cs="Times New Roman"/>
        </w:rPr>
        <w:t xml:space="preserve"> respondents had </w:t>
      </w:r>
      <w:r w:rsidR="00500C16">
        <w:rPr>
          <w:rFonts w:ascii="Times New Roman" w:hAnsi="Times New Roman" w:cs="Times New Roman"/>
        </w:rPr>
        <w:t>s</w:t>
      </w:r>
      <w:r w:rsidR="00BE5B98" w:rsidRPr="007D1769">
        <w:rPr>
          <w:rFonts w:ascii="Times New Roman" w:hAnsi="Times New Roman" w:cs="Times New Roman"/>
        </w:rPr>
        <w:t xml:space="preserve">pecial </w:t>
      </w:r>
      <w:r w:rsidR="00500C16">
        <w:rPr>
          <w:rFonts w:ascii="Times New Roman" w:hAnsi="Times New Roman" w:cs="Times New Roman"/>
        </w:rPr>
        <w:t>e</w:t>
      </w:r>
      <w:r w:rsidR="00BE5B98" w:rsidRPr="007D1769">
        <w:rPr>
          <w:rFonts w:ascii="Times New Roman" w:hAnsi="Times New Roman" w:cs="Times New Roman"/>
        </w:rPr>
        <w:t xml:space="preserve">ducation (n = </w:t>
      </w:r>
      <w:r w:rsidR="00583801" w:rsidRPr="007D1769">
        <w:rPr>
          <w:rFonts w:ascii="Times New Roman" w:hAnsi="Times New Roman" w:cs="Times New Roman"/>
        </w:rPr>
        <w:t>1</w:t>
      </w:r>
      <w:r w:rsidR="004A11DC" w:rsidRPr="007D1769">
        <w:rPr>
          <w:rFonts w:ascii="Times New Roman" w:hAnsi="Times New Roman" w:cs="Times New Roman"/>
        </w:rPr>
        <w:t>3</w:t>
      </w:r>
      <w:r w:rsidR="00583801" w:rsidRPr="007D1769">
        <w:rPr>
          <w:rFonts w:ascii="Times New Roman" w:hAnsi="Times New Roman" w:cs="Times New Roman"/>
        </w:rPr>
        <w:t>, 15.</w:t>
      </w:r>
      <w:r w:rsidR="004A11DC" w:rsidRPr="007D1769">
        <w:rPr>
          <w:rFonts w:ascii="Times New Roman" w:hAnsi="Times New Roman" w:cs="Times New Roman"/>
        </w:rPr>
        <w:t>5</w:t>
      </w:r>
      <w:r w:rsidR="00583801" w:rsidRPr="007D1769">
        <w:rPr>
          <w:rFonts w:ascii="Times New Roman" w:hAnsi="Times New Roman" w:cs="Times New Roman"/>
        </w:rPr>
        <w:t xml:space="preserve">%) </w:t>
      </w:r>
      <w:r w:rsidR="00BE5B98" w:rsidRPr="007D1769">
        <w:rPr>
          <w:rFonts w:ascii="Times New Roman" w:hAnsi="Times New Roman" w:cs="Times New Roman"/>
        </w:rPr>
        <w:t xml:space="preserve">or </w:t>
      </w:r>
      <w:r w:rsidR="00500C16">
        <w:rPr>
          <w:rFonts w:ascii="Times New Roman" w:hAnsi="Times New Roman" w:cs="Times New Roman"/>
        </w:rPr>
        <w:t>s</w:t>
      </w:r>
      <w:r w:rsidR="00BE5B98" w:rsidRPr="007D1769">
        <w:rPr>
          <w:rFonts w:ascii="Times New Roman" w:hAnsi="Times New Roman" w:cs="Times New Roman"/>
        </w:rPr>
        <w:t xml:space="preserve">ocial </w:t>
      </w:r>
      <w:r w:rsidR="00500C16">
        <w:rPr>
          <w:rFonts w:ascii="Times New Roman" w:hAnsi="Times New Roman" w:cs="Times New Roman"/>
        </w:rPr>
        <w:t>w</w:t>
      </w:r>
      <w:r w:rsidR="00BE5B98" w:rsidRPr="007D1769">
        <w:rPr>
          <w:rFonts w:ascii="Times New Roman" w:hAnsi="Times New Roman" w:cs="Times New Roman"/>
        </w:rPr>
        <w:t xml:space="preserve">ork </w:t>
      </w:r>
      <w:r w:rsidR="00583801" w:rsidRPr="007D1769">
        <w:rPr>
          <w:rFonts w:ascii="Times New Roman" w:hAnsi="Times New Roman" w:cs="Times New Roman"/>
        </w:rPr>
        <w:t>(n = 1</w:t>
      </w:r>
      <w:r w:rsidR="004A11DC" w:rsidRPr="007D1769">
        <w:rPr>
          <w:rFonts w:ascii="Times New Roman" w:hAnsi="Times New Roman" w:cs="Times New Roman"/>
        </w:rPr>
        <w:t>5</w:t>
      </w:r>
      <w:r w:rsidR="00583801" w:rsidRPr="007D1769">
        <w:rPr>
          <w:rFonts w:ascii="Times New Roman" w:hAnsi="Times New Roman" w:cs="Times New Roman"/>
        </w:rPr>
        <w:t>, 1</w:t>
      </w:r>
      <w:r w:rsidR="004A11DC" w:rsidRPr="007D1769">
        <w:rPr>
          <w:rFonts w:ascii="Times New Roman" w:hAnsi="Times New Roman" w:cs="Times New Roman"/>
        </w:rPr>
        <w:t>7</w:t>
      </w:r>
      <w:r w:rsidR="00583801" w:rsidRPr="007D1769">
        <w:rPr>
          <w:rFonts w:ascii="Times New Roman" w:hAnsi="Times New Roman" w:cs="Times New Roman"/>
        </w:rPr>
        <w:t>.</w:t>
      </w:r>
      <w:r w:rsidR="004A11DC" w:rsidRPr="007D1769">
        <w:rPr>
          <w:rFonts w:ascii="Times New Roman" w:hAnsi="Times New Roman" w:cs="Times New Roman"/>
        </w:rPr>
        <w:t>9</w:t>
      </w:r>
      <w:r w:rsidR="00583801" w:rsidRPr="007D1769">
        <w:rPr>
          <w:rFonts w:ascii="Times New Roman" w:hAnsi="Times New Roman" w:cs="Times New Roman"/>
        </w:rPr>
        <w:t xml:space="preserve">%) </w:t>
      </w:r>
      <w:r w:rsidR="00BE5B98" w:rsidRPr="007D1769">
        <w:rPr>
          <w:rFonts w:ascii="Times New Roman" w:hAnsi="Times New Roman" w:cs="Times New Roman"/>
        </w:rPr>
        <w:t>backgrounds.</w:t>
      </w:r>
      <w:r w:rsidR="00583801" w:rsidRPr="007D1769">
        <w:rPr>
          <w:rFonts w:ascii="Times New Roman" w:hAnsi="Times New Roman" w:cs="Times New Roman"/>
        </w:rPr>
        <w:t xml:space="preserve"> </w:t>
      </w:r>
      <w:r w:rsidR="004A11DC" w:rsidRPr="007D1769">
        <w:rPr>
          <w:rFonts w:ascii="Times New Roman" w:hAnsi="Times New Roman" w:cs="Times New Roman"/>
        </w:rPr>
        <w:t xml:space="preserve">Fewer </w:t>
      </w:r>
      <w:r w:rsidR="00583801" w:rsidRPr="007D1769">
        <w:rPr>
          <w:rFonts w:ascii="Times New Roman" w:hAnsi="Times New Roman" w:cs="Times New Roman"/>
        </w:rPr>
        <w:t>indicated they had law</w:t>
      </w:r>
      <w:r w:rsidR="003A7F4F" w:rsidRPr="007D1769">
        <w:rPr>
          <w:rFonts w:ascii="Times New Roman" w:hAnsi="Times New Roman" w:cs="Times New Roman"/>
        </w:rPr>
        <w:t xml:space="preserve"> (n = </w:t>
      </w:r>
      <w:r w:rsidR="004A11DC" w:rsidRPr="007D1769">
        <w:rPr>
          <w:rFonts w:ascii="Times New Roman" w:hAnsi="Times New Roman" w:cs="Times New Roman"/>
        </w:rPr>
        <w:t>9</w:t>
      </w:r>
      <w:r w:rsidR="003A7F4F" w:rsidRPr="007D1769">
        <w:rPr>
          <w:rFonts w:ascii="Times New Roman" w:hAnsi="Times New Roman" w:cs="Times New Roman"/>
        </w:rPr>
        <w:t>, 10.</w:t>
      </w:r>
      <w:r w:rsidR="004A11DC" w:rsidRPr="007D1769">
        <w:rPr>
          <w:rFonts w:ascii="Times New Roman" w:hAnsi="Times New Roman" w:cs="Times New Roman"/>
        </w:rPr>
        <w:t>7</w:t>
      </w:r>
      <w:r w:rsidR="003A7F4F" w:rsidRPr="007D1769">
        <w:rPr>
          <w:rFonts w:ascii="Times New Roman" w:hAnsi="Times New Roman" w:cs="Times New Roman"/>
        </w:rPr>
        <w:t>%)</w:t>
      </w:r>
      <w:r w:rsidR="007C1990" w:rsidRPr="007D1769">
        <w:rPr>
          <w:rFonts w:ascii="Times New Roman" w:hAnsi="Times New Roman" w:cs="Times New Roman"/>
        </w:rPr>
        <w:t xml:space="preserve"> or </w:t>
      </w:r>
      <w:r w:rsidR="00500C16">
        <w:rPr>
          <w:rFonts w:ascii="Times New Roman" w:hAnsi="Times New Roman" w:cs="Times New Roman"/>
        </w:rPr>
        <w:t>c</w:t>
      </w:r>
      <w:r w:rsidR="007C1990" w:rsidRPr="007D1769">
        <w:rPr>
          <w:rFonts w:ascii="Times New Roman" w:hAnsi="Times New Roman" w:cs="Times New Roman"/>
        </w:rPr>
        <w:t xml:space="preserve">ounseling (n = </w:t>
      </w:r>
      <w:r w:rsidR="00DF307A" w:rsidRPr="007D1769">
        <w:rPr>
          <w:rFonts w:ascii="Times New Roman" w:hAnsi="Times New Roman" w:cs="Times New Roman"/>
        </w:rPr>
        <w:t xml:space="preserve">5, 6.0%) </w:t>
      </w:r>
      <w:r w:rsidR="007C1990" w:rsidRPr="007D1769">
        <w:rPr>
          <w:rFonts w:ascii="Times New Roman" w:hAnsi="Times New Roman" w:cs="Times New Roman"/>
        </w:rPr>
        <w:t>backgrounds</w:t>
      </w:r>
      <w:r w:rsidR="003A7F4F" w:rsidRPr="007D1769">
        <w:rPr>
          <w:rFonts w:ascii="Times New Roman" w:hAnsi="Times New Roman" w:cs="Times New Roman"/>
        </w:rPr>
        <w:t xml:space="preserve">. </w:t>
      </w:r>
      <w:r w:rsidR="00D639D9" w:rsidRPr="007D1769">
        <w:rPr>
          <w:rFonts w:ascii="Times New Roman" w:hAnsi="Times New Roman" w:cs="Times New Roman"/>
        </w:rPr>
        <w:t xml:space="preserve">Several </w:t>
      </w:r>
      <w:r w:rsidR="00C541C0" w:rsidRPr="007D1769">
        <w:rPr>
          <w:rFonts w:ascii="Times New Roman" w:hAnsi="Times New Roman" w:cs="Times New Roman"/>
        </w:rPr>
        <w:t xml:space="preserve">respondents reported combination discipline areas. Five </w:t>
      </w:r>
      <w:r w:rsidR="00830F5B" w:rsidRPr="007D1769">
        <w:rPr>
          <w:rFonts w:ascii="Times New Roman" w:hAnsi="Times New Roman" w:cs="Times New Roman"/>
        </w:rPr>
        <w:t xml:space="preserve">(n = 5, 6.0%) </w:t>
      </w:r>
      <w:r w:rsidR="00C541C0" w:rsidRPr="007D1769">
        <w:rPr>
          <w:rFonts w:ascii="Times New Roman" w:hAnsi="Times New Roman" w:cs="Times New Roman"/>
        </w:rPr>
        <w:t xml:space="preserve">reported having </w:t>
      </w:r>
      <w:r w:rsidR="00500C16">
        <w:rPr>
          <w:rFonts w:ascii="Times New Roman" w:hAnsi="Times New Roman" w:cs="Times New Roman"/>
        </w:rPr>
        <w:t>e</w:t>
      </w:r>
      <w:r w:rsidR="00C541C0" w:rsidRPr="007D1769">
        <w:rPr>
          <w:rFonts w:ascii="Times New Roman" w:hAnsi="Times New Roman" w:cs="Times New Roman"/>
        </w:rPr>
        <w:t xml:space="preserve">ducation and </w:t>
      </w:r>
      <w:r w:rsidR="00500C16">
        <w:rPr>
          <w:rFonts w:ascii="Times New Roman" w:hAnsi="Times New Roman" w:cs="Times New Roman"/>
        </w:rPr>
        <w:t>s</w:t>
      </w:r>
      <w:r w:rsidR="00C541C0" w:rsidRPr="007D1769">
        <w:rPr>
          <w:rFonts w:ascii="Times New Roman" w:hAnsi="Times New Roman" w:cs="Times New Roman"/>
        </w:rPr>
        <w:t xml:space="preserve">pecial </w:t>
      </w:r>
      <w:r w:rsidR="00500C16">
        <w:rPr>
          <w:rFonts w:ascii="Times New Roman" w:hAnsi="Times New Roman" w:cs="Times New Roman"/>
        </w:rPr>
        <w:t>e</w:t>
      </w:r>
      <w:r w:rsidR="00C541C0" w:rsidRPr="007D1769">
        <w:rPr>
          <w:rFonts w:ascii="Times New Roman" w:hAnsi="Times New Roman" w:cs="Times New Roman"/>
        </w:rPr>
        <w:t xml:space="preserve">ducation </w:t>
      </w:r>
      <w:r w:rsidR="00E778EB" w:rsidRPr="007D1769">
        <w:rPr>
          <w:rFonts w:ascii="Times New Roman" w:hAnsi="Times New Roman" w:cs="Times New Roman"/>
        </w:rPr>
        <w:t xml:space="preserve">backgrounds, ten </w:t>
      </w:r>
      <w:r w:rsidR="00830F5B" w:rsidRPr="007D1769">
        <w:rPr>
          <w:rFonts w:ascii="Times New Roman" w:hAnsi="Times New Roman" w:cs="Times New Roman"/>
        </w:rPr>
        <w:t xml:space="preserve">(n = 10, </w:t>
      </w:r>
      <w:r w:rsidR="004233C9" w:rsidRPr="007D1769">
        <w:rPr>
          <w:rFonts w:ascii="Times New Roman" w:hAnsi="Times New Roman" w:cs="Times New Roman"/>
        </w:rPr>
        <w:t xml:space="preserve">11.9%) </w:t>
      </w:r>
      <w:r w:rsidR="00E778EB" w:rsidRPr="007D1769">
        <w:rPr>
          <w:rFonts w:ascii="Times New Roman" w:hAnsi="Times New Roman" w:cs="Times New Roman"/>
        </w:rPr>
        <w:t xml:space="preserve">had </w:t>
      </w:r>
      <w:r w:rsidR="00500C16">
        <w:rPr>
          <w:rFonts w:ascii="Times New Roman" w:hAnsi="Times New Roman" w:cs="Times New Roman"/>
        </w:rPr>
        <w:t>e</w:t>
      </w:r>
      <w:r w:rsidR="00E778EB" w:rsidRPr="007D1769">
        <w:rPr>
          <w:rFonts w:ascii="Times New Roman" w:hAnsi="Times New Roman" w:cs="Times New Roman"/>
        </w:rPr>
        <w:t>ducation/</w:t>
      </w:r>
      <w:r w:rsidR="00500C16">
        <w:rPr>
          <w:rFonts w:ascii="Times New Roman" w:hAnsi="Times New Roman" w:cs="Times New Roman"/>
        </w:rPr>
        <w:t>s</w:t>
      </w:r>
      <w:r w:rsidR="00E778EB" w:rsidRPr="007D1769">
        <w:rPr>
          <w:rFonts w:ascii="Times New Roman" w:hAnsi="Times New Roman" w:cs="Times New Roman"/>
        </w:rPr>
        <w:t xml:space="preserve">pecial </w:t>
      </w:r>
      <w:r w:rsidR="00500C16">
        <w:rPr>
          <w:rFonts w:ascii="Times New Roman" w:hAnsi="Times New Roman" w:cs="Times New Roman"/>
        </w:rPr>
        <w:t>e</w:t>
      </w:r>
      <w:r w:rsidR="00E778EB" w:rsidRPr="007D1769">
        <w:rPr>
          <w:rFonts w:ascii="Times New Roman" w:hAnsi="Times New Roman" w:cs="Times New Roman"/>
        </w:rPr>
        <w:t xml:space="preserve">ducation and </w:t>
      </w:r>
      <w:r w:rsidR="00500C16">
        <w:rPr>
          <w:rFonts w:ascii="Times New Roman" w:hAnsi="Times New Roman" w:cs="Times New Roman"/>
        </w:rPr>
        <w:t>s</w:t>
      </w:r>
      <w:r w:rsidR="00E778EB" w:rsidRPr="007D1769">
        <w:rPr>
          <w:rFonts w:ascii="Times New Roman" w:hAnsi="Times New Roman" w:cs="Times New Roman"/>
        </w:rPr>
        <w:t xml:space="preserve">ocial </w:t>
      </w:r>
      <w:r w:rsidR="00500C16">
        <w:rPr>
          <w:rFonts w:ascii="Times New Roman" w:hAnsi="Times New Roman" w:cs="Times New Roman"/>
        </w:rPr>
        <w:t>w</w:t>
      </w:r>
      <w:r w:rsidR="00E778EB" w:rsidRPr="007D1769">
        <w:rPr>
          <w:rFonts w:ascii="Times New Roman" w:hAnsi="Times New Roman" w:cs="Times New Roman"/>
        </w:rPr>
        <w:t xml:space="preserve">ork, </w:t>
      </w:r>
      <w:r w:rsidR="00830F5B" w:rsidRPr="007D1769">
        <w:rPr>
          <w:rFonts w:ascii="Times New Roman" w:hAnsi="Times New Roman" w:cs="Times New Roman"/>
        </w:rPr>
        <w:t xml:space="preserve">and three </w:t>
      </w:r>
      <w:r w:rsidR="004233C9" w:rsidRPr="007D1769">
        <w:rPr>
          <w:rFonts w:ascii="Times New Roman" w:hAnsi="Times New Roman" w:cs="Times New Roman"/>
        </w:rPr>
        <w:t xml:space="preserve">(n = 3, 3.6%) </w:t>
      </w:r>
      <w:r w:rsidR="00830F5B" w:rsidRPr="007D1769">
        <w:rPr>
          <w:rFonts w:ascii="Times New Roman" w:hAnsi="Times New Roman" w:cs="Times New Roman"/>
        </w:rPr>
        <w:t xml:space="preserve">reported </w:t>
      </w:r>
      <w:r w:rsidR="00500C16">
        <w:rPr>
          <w:rFonts w:ascii="Times New Roman" w:hAnsi="Times New Roman" w:cs="Times New Roman"/>
        </w:rPr>
        <w:t>e</w:t>
      </w:r>
      <w:r w:rsidR="00830F5B" w:rsidRPr="007D1769">
        <w:rPr>
          <w:rFonts w:ascii="Times New Roman" w:hAnsi="Times New Roman" w:cs="Times New Roman"/>
        </w:rPr>
        <w:t>ducation/</w:t>
      </w:r>
      <w:r w:rsidR="00500C16">
        <w:rPr>
          <w:rFonts w:ascii="Times New Roman" w:hAnsi="Times New Roman" w:cs="Times New Roman"/>
        </w:rPr>
        <w:t>s</w:t>
      </w:r>
      <w:r w:rsidR="00830F5B" w:rsidRPr="007D1769">
        <w:rPr>
          <w:rFonts w:ascii="Times New Roman" w:hAnsi="Times New Roman" w:cs="Times New Roman"/>
        </w:rPr>
        <w:t xml:space="preserve">pecial </w:t>
      </w:r>
      <w:r w:rsidR="00500C16">
        <w:rPr>
          <w:rFonts w:ascii="Times New Roman" w:hAnsi="Times New Roman" w:cs="Times New Roman"/>
        </w:rPr>
        <w:t>e</w:t>
      </w:r>
      <w:r w:rsidR="00830F5B" w:rsidRPr="007D1769">
        <w:rPr>
          <w:rFonts w:ascii="Times New Roman" w:hAnsi="Times New Roman" w:cs="Times New Roman"/>
        </w:rPr>
        <w:t xml:space="preserve">ducation and </w:t>
      </w:r>
      <w:r w:rsidR="00500C16">
        <w:rPr>
          <w:rFonts w:ascii="Times New Roman" w:hAnsi="Times New Roman" w:cs="Times New Roman"/>
        </w:rPr>
        <w:t>c</w:t>
      </w:r>
      <w:r w:rsidR="00830F5B" w:rsidRPr="007D1769">
        <w:rPr>
          <w:rFonts w:ascii="Times New Roman" w:hAnsi="Times New Roman" w:cs="Times New Roman"/>
        </w:rPr>
        <w:t>ounseling</w:t>
      </w:r>
      <w:r w:rsidR="00BD25EA" w:rsidRPr="007D1769">
        <w:rPr>
          <w:rFonts w:ascii="Times New Roman" w:hAnsi="Times New Roman" w:cs="Times New Roman"/>
        </w:rPr>
        <w:t xml:space="preserve"> backgrounds</w:t>
      </w:r>
      <w:r w:rsidR="00830F5B" w:rsidRPr="007D1769">
        <w:rPr>
          <w:rFonts w:ascii="Times New Roman" w:hAnsi="Times New Roman" w:cs="Times New Roman"/>
        </w:rPr>
        <w:t xml:space="preserve">. </w:t>
      </w:r>
      <w:r w:rsidR="00362CAB" w:rsidRPr="007D1769">
        <w:rPr>
          <w:rFonts w:ascii="Times New Roman" w:hAnsi="Times New Roman" w:cs="Times New Roman"/>
        </w:rPr>
        <w:t xml:space="preserve">Only </w:t>
      </w:r>
      <w:r w:rsidR="00765C77">
        <w:rPr>
          <w:rFonts w:ascii="Times New Roman" w:hAnsi="Times New Roman" w:cs="Times New Roman"/>
        </w:rPr>
        <w:t>one</w:t>
      </w:r>
      <w:r w:rsidR="00362CAB" w:rsidRPr="007D1769">
        <w:rPr>
          <w:rFonts w:ascii="Times New Roman" w:hAnsi="Times New Roman" w:cs="Times New Roman"/>
        </w:rPr>
        <w:t xml:space="preserve"> (1.</w:t>
      </w:r>
      <w:r w:rsidR="00BD25EA" w:rsidRPr="007D1769">
        <w:rPr>
          <w:rFonts w:ascii="Times New Roman" w:hAnsi="Times New Roman" w:cs="Times New Roman"/>
        </w:rPr>
        <w:t>2</w:t>
      </w:r>
      <w:r w:rsidR="00362CAB" w:rsidRPr="007D1769">
        <w:rPr>
          <w:rFonts w:ascii="Times New Roman" w:hAnsi="Times New Roman" w:cs="Times New Roman"/>
        </w:rPr>
        <w:t xml:space="preserve">%) respondent reported having emergency </w:t>
      </w:r>
      <w:r w:rsidR="00362CAB" w:rsidRPr="00C546FC">
        <w:rPr>
          <w:rFonts w:ascii="Times New Roman" w:hAnsi="Times New Roman" w:cs="Times New Roman"/>
        </w:rPr>
        <w:t>certification.</w:t>
      </w:r>
      <w:r w:rsidR="006065B1" w:rsidRPr="00C546FC">
        <w:rPr>
          <w:rFonts w:ascii="Times New Roman" w:hAnsi="Times New Roman" w:cs="Times New Roman"/>
        </w:rPr>
        <w:t xml:space="preserve"> </w:t>
      </w:r>
      <w:r w:rsidR="006D4CB4" w:rsidRPr="00C546FC">
        <w:rPr>
          <w:rFonts w:ascii="Times New Roman" w:hAnsi="Times New Roman" w:cs="Times New Roman"/>
        </w:rPr>
        <w:t xml:space="preserve">See Figure </w:t>
      </w:r>
      <w:r w:rsidR="00C546FC" w:rsidRPr="00C546FC">
        <w:rPr>
          <w:rFonts w:ascii="Times New Roman" w:hAnsi="Times New Roman" w:cs="Times New Roman"/>
        </w:rPr>
        <w:t>11</w:t>
      </w:r>
      <w:r w:rsidR="006D4CB4" w:rsidRPr="00C546FC">
        <w:rPr>
          <w:rFonts w:ascii="Times New Roman" w:hAnsi="Times New Roman" w:cs="Times New Roman"/>
        </w:rPr>
        <w:t xml:space="preserve"> for a frequency distribution histogram of the dispersion of the survey respondents’ discipline area</w:t>
      </w:r>
      <w:r w:rsidR="00D90A7F" w:rsidRPr="00C546FC">
        <w:rPr>
          <w:rFonts w:ascii="Times New Roman" w:hAnsi="Times New Roman" w:cs="Times New Roman"/>
        </w:rPr>
        <w:t>.</w:t>
      </w:r>
      <w:r w:rsidR="006065B1" w:rsidRPr="00C546FC">
        <w:rPr>
          <w:rFonts w:ascii="Times New Roman" w:hAnsi="Times New Roman" w:cs="Times New Roman"/>
        </w:rPr>
        <w:t xml:space="preserve"> </w:t>
      </w:r>
    </w:p>
    <w:p w14:paraId="7168789F" w14:textId="77777777" w:rsidR="00A1001A" w:rsidRDefault="00A6505E" w:rsidP="00A6505E">
      <w:pPr>
        <w:pStyle w:val="Caption"/>
        <w:keepNext/>
        <w:rPr>
          <w:b/>
          <w:bCs/>
          <w:i w:val="0"/>
          <w:iCs w:val="0"/>
        </w:rPr>
      </w:pPr>
      <w:bookmarkStart w:id="212" w:name="_Toc165370913"/>
      <w:bookmarkStart w:id="213" w:name="_Toc165377814"/>
      <w:bookmarkStart w:id="214" w:name="_Toc165378563"/>
      <w:bookmarkStart w:id="215" w:name="_Toc165384002"/>
      <w:r w:rsidRPr="00997154">
        <w:rPr>
          <w:rFonts w:cs="Times New Roman"/>
          <w:b/>
          <w:bCs/>
          <w:i w:val="0"/>
          <w:iCs w:val="0"/>
          <w:color w:val="000000" w:themeColor="text1"/>
          <w:szCs w:val="24"/>
        </w:rPr>
        <w:lastRenderedPageBreak/>
        <w:t xml:space="preserve">Figure </w:t>
      </w:r>
      <w:r w:rsidR="00E0514F">
        <w:rPr>
          <w:rFonts w:cs="Times New Roman"/>
          <w:b/>
          <w:bCs/>
          <w:i w:val="0"/>
          <w:iCs w:val="0"/>
          <w:color w:val="000000" w:themeColor="text1"/>
          <w:szCs w:val="24"/>
        </w:rPr>
        <w:fldChar w:fldCharType="begin"/>
      </w:r>
      <w:r w:rsidR="00E0514F">
        <w:rPr>
          <w:rFonts w:cs="Times New Roman"/>
          <w:b/>
          <w:bCs/>
          <w:i w:val="0"/>
          <w:iCs w:val="0"/>
          <w:color w:val="000000" w:themeColor="text1"/>
          <w:szCs w:val="24"/>
        </w:rPr>
        <w:instrText xml:space="preserve"> SEQ Figure \* ARABIC </w:instrText>
      </w:r>
      <w:r w:rsidR="00E0514F">
        <w:rPr>
          <w:rFonts w:cs="Times New Roman"/>
          <w:b/>
          <w:bCs/>
          <w:i w:val="0"/>
          <w:iCs w:val="0"/>
          <w:color w:val="000000" w:themeColor="text1"/>
          <w:szCs w:val="24"/>
        </w:rPr>
        <w:fldChar w:fldCharType="separate"/>
      </w:r>
      <w:r w:rsidR="00E0514F">
        <w:rPr>
          <w:rFonts w:cs="Times New Roman"/>
          <w:b/>
          <w:bCs/>
          <w:i w:val="0"/>
          <w:iCs w:val="0"/>
          <w:noProof/>
          <w:color w:val="000000" w:themeColor="text1"/>
          <w:szCs w:val="24"/>
        </w:rPr>
        <w:t>11</w:t>
      </w:r>
      <w:r w:rsidR="00E0514F">
        <w:rPr>
          <w:rFonts w:cs="Times New Roman"/>
          <w:b/>
          <w:bCs/>
          <w:i w:val="0"/>
          <w:iCs w:val="0"/>
          <w:color w:val="000000" w:themeColor="text1"/>
          <w:szCs w:val="24"/>
        </w:rPr>
        <w:fldChar w:fldCharType="end"/>
      </w:r>
      <w:bookmarkEnd w:id="212"/>
      <w:r w:rsidRPr="00997154">
        <w:rPr>
          <w:b/>
          <w:bCs/>
          <w:i w:val="0"/>
          <w:iCs w:val="0"/>
        </w:rPr>
        <w:t xml:space="preserve"> </w:t>
      </w:r>
    </w:p>
    <w:p w14:paraId="34579E08" w14:textId="251D5592" w:rsidR="00A6505E" w:rsidRPr="00997154" w:rsidRDefault="00A6505E" w:rsidP="00A6505E">
      <w:pPr>
        <w:pStyle w:val="Caption"/>
        <w:keepNext/>
        <w:rPr>
          <w:b/>
          <w:bCs/>
          <w:i w:val="0"/>
          <w:iCs w:val="0"/>
        </w:rPr>
      </w:pPr>
      <w:r w:rsidRPr="00FD773B">
        <w:rPr>
          <w:rFonts w:cs="Times New Roman"/>
          <w:color w:val="000000" w:themeColor="text1"/>
          <w:szCs w:val="24"/>
        </w:rPr>
        <w:t>Frequency Distribution of Survey Respondents' Discipline Area</w:t>
      </w:r>
      <w:bookmarkEnd w:id="213"/>
      <w:bookmarkEnd w:id="214"/>
      <w:bookmarkEnd w:id="215"/>
    </w:p>
    <w:p w14:paraId="1D564DCD" w14:textId="49045018" w:rsidR="00B16524" w:rsidRPr="00BC6246" w:rsidRDefault="00B16524" w:rsidP="005D3574">
      <w:pPr>
        <w:spacing w:line="480" w:lineRule="auto"/>
        <w:contextualSpacing/>
        <w:rPr>
          <w:rFonts w:ascii="Times New Roman" w:hAnsi="Times New Roman" w:cs="Times New Roman"/>
        </w:rPr>
      </w:pPr>
      <w:r w:rsidRPr="00AC15C4">
        <w:rPr>
          <w:noProof/>
          <w:sz w:val="18"/>
          <w:szCs w:val="18"/>
        </w:rPr>
        <w:drawing>
          <wp:inline distT="0" distB="0" distL="0" distR="0" wp14:anchorId="45817392" wp14:editId="3BF8100B">
            <wp:extent cx="5850082" cy="5413375"/>
            <wp:effectExtent l="0" t="0" r="5080" b="0"/>
            <wp:docPr id="560477441" name="Chart 1">
              <a:extLst xmlns:a="http://schemas.openxmlformats.org/drawingml/2006/main">
                <a:ext uri="{FF2B5EF4-FFF2-40B4-BE49-F238E27FC236}">
                  <a16:creationId xmlns:a16="http://schemas.microsoft.com/office/drawing/2014/main" id="{E9DAA054-6CD8-E3DF-7681-9BB4FCD634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08F11D2" w14:textId="00CC5002" w:rsidR="00010B32" w:rsidRDefault="00010B32" w:rsidP="00BF4C47">
      <w:pPr>
        <w:pStyle w:val="Heading3"/>
      </w:pPr>
      <w:bookmarkStart w:id="216" w:name="_Toc165291467"/>
      <w:bookmarkStart w:id="217" w:name="_Toc165384481"/>
      <w:r w:rsidRPr="00BF4C47">
        <w:t>Respondents’ Teaching Experience</w:t>
      </w:r>
      <w:bookmarkEnd w:id="216"/>
      <w:bookmarkEnd w:id="217"/>
    </w:p>
    <w:p w14:paraId="0E7C2944" w14:textId="77777777" w:rsidR="00A6505E" w:rsidRPr="00A6505E" w:rsidRDefault="00A6505E" w:rsidP="00A6505E"/>
    <w:p w14:paraId="3172E8C4" w14:textId="4DFF8B9B" w:rsidR="00740BD4" w:rsidRPr="00C546FC" w:rsidRDefault="00B86D7F" w:rsidP="00392E09">
      <w:pPr>
        <w:spacing w:line="480" w:lineRule="auto"/>
        <w:ind w:firstLine="720"/>
        <w:contextualSpacing/>
        <w:rPr>
          <w:rFonts w:ascii="Times New Roman" w:hAnsi="Times New Roman" w:cs="Times New Roman"/>
        </w:rPr>
      </w:pPr>
      <w:r w:rsidRPr="007D1769">
        <w:rPr>
          <w:rFonts w:ascii="Times New Roman" w:hAnsi="Times New Roman" w:cs="Times New Roman"/>
        </w:rPr>
        <w:t>A large portion of respondents were relatively new to the field of teaching</w:t>
      </w:r>
      <w:r w:rsidR="00807D5B" w:rsidRPr="007D1769">
        <w:rPr>
          <w:rFonts w:ascii="Times New Roman" w:hAnsi="Times New Roman" w:cs="Times New Roman"/>
        </w:rPr>
        <w:t>.</w:t>
      </w:r>
      <w:r w:rsidRPr="007D1769">
        <w:rPr>
          <w:rFonts w:ascii="Times New Roman" w:hAnsi="Times New Roman" w:cs="Times New Roman"/>
        </w:rPr>
        <w:t xml:space="preserve"> </w:t>
      </w:r>
      <w:r w:rsidR="00224925" w:rsidRPr="007D1769">
        <w:rPr>
          <w:rFonts w:ascii="Times New Roman" w:hAnsi="Times New Roman" w:cs="Times New Roman"/>
        </w:rPr>
        <w:t xml:space="preserve">Slightly less than half of respondents reported </w:t>
      </w:r>
      <w:r w:rsidRPr="007D1769">
        <w:rPr>
          <w:rFonts w:ascii="Times New Roman" w:hAnsi="Times New Roman" w:cs="Times New Roman"/>
        </w:rPr>
        <w:t xml:space="preserve">having only </w:t>
      </w:r>
      <w:r w:rsidR="00E033F8">
        <w:rPr>
          <w:rFonts w:ascii="Times New Roman" w:hAnsi="Times New Roman" w:cs="Times New Roman"/>
        </w:rPr>
        <w:t>1-3</w:t>
      </w:r>
      <w:r w:rsidRPr="007D1769">
        <w:rPr>
          <w:rFonts w:ascii="Times New Roman" w:hAnsi="Times New Roman" w:cs="Times New Roman"/>
        </w:rPr>
        <w:t xml:space="preserve"> years of teaching experience (n = </w:t>
      </w:r>
      <w:r w:rsidR="00224925" w:rsidRPr="007D1769">
        <w:rPr>
          <w:rFonts w:ascii="Times New Roman" w:hAnsi="Times New Roman" w:cs="Times New Roman"/>
        </w:rPr>
        <w:t>35</w:t>
      </w:r>
      <w:r w:rsidRPr="007D1769">
        <w:rPr>
          <w:rFonts w:ascii="Times New Roman" w:hAnsi="Times New Roman" w:cs="Times New Roman"/>
        </w:rPr>
        <w:t xml:space="preserve">, </w:t>
      </w:r>
      <w:r w:rsidR="00224925" w:rsidRPr="007D1769">
        <w:rPr>
          <w:rFonts w:ascii="Times New Roman" w:hAnsi="Times New Roman" w:cs="Times New Roman"/>
        </w:rPr>
        <w:t>40</w:t>
      </w:r>
      <w:r w:rsidRPr="007D1769">
        <w:rPr>
          <w:rFonts w:ascii="Times New Roman" w:hAnsi="Times New Roman" w:cs="Times New Roman"/>
        </w:rPr>
        <w:t>.</w:t>
      </w:r>
      <w:r w:rsidR="00224925" w:rsidRPr="007D1769">
        <w:rPr>
          <w:rFonts w:ascii="Times New Roman" w:hAnsi="Times New Roman" w:cs="Times New Roman"/>
        </w:rPr>
        <w:t>2</w:t>
      </w:r>
      <w:r w:rsidRPr="007D1769">
        <w:rPr>
          <w:rFonts w:ascii="Times New Roman" w:hAnsi="Times New Roman" w:cs="Times New Roman"/>
        </w:rPr>
        <w:t xml:space="preserve">%), and only slightly </w:t>
      </w:r>
      <w:r w:rsidR="00224925" w:rsidRPr="007D1769">
        <w:rPr>
          <w:rFonts w:ascii="Times New Roman" w:hAnsi="Times New Roman" w:cs="Times New Roman"/>
        </w:rPr>
        <w:t>less</w:t>
      </w:r>
      <w:r w:rsidRPr="007D1769">
        <w:rPr>
          <w:rFonts w:ascii="Times New Roman" w:hAnsi="Times New Roman" w:cs="Times New Roman"/>
        </w:rPr>
        <w:t xml:space="preserve"> </w:t>
      </w:r>
      <w:r w:rsidRPr="00C546FC">
        <w:rPr>
          <w:rFonts w:ascii="Times New Roman" w:hAnsi="Times New Roman" w:cs="Times New Roman"/>
        </w:rPr>
        <w:t xml:space="preserve">having </w:t>
      </w:r>
      <w:r w:rsidR="00E033F8" w:rsidRPr="00C546FC">
        <w:rPr>
          <w:rFonts w:ascii="Times New Roman" w:hAnsi="Times New Roman" w:cs="Times New Roman"/>
        </w:rPr>
        <w:t>4-10</w:t>
      </w:r>
      <w:r w:rsidRPr="00C546FC">
        <w:rPr>
          <w:rFonts w:ascii="Times New Roman" w:hAnsi="Times New Roman" w:cs="Times New Roman"/>
        </w:rPr>
        <w:t xml:space="preserve"> years of teaching experience (n = </w:t>
      </w:r>
      <w:r w:rsidR="000D1BA6" w:rsidRPr="00C546FC">
        <w:rPr>
          <w:rFonts w:ascii="Times New Roman" w:hAnsi="Times New Roman" w:cs="Times New Roman"/>
        </w:rPr>
        <w:t>32</w:t>
      </w:r>
      <w:r w:rsidRPr="00C546FC">
        <w:rPr>
          <w:rFonts w:ascii="Times New Roman" w:hAnsi="Times New Roman" w:cs="Times New Roman"/>
        </w:rPr>
        <w:t xml:space="preserve">, </w:t>
      </w:r>
      <w:r w:rsidR="000D1BA6" w:rsidRPr="00C546FC">
        <w:rPr>
          <w:rFonts w:ascii="Times New Roman" w:hAnsi="Times New Roman" w:cs="Times New Roman"/>
        </w:rPr>
        <w:t>36.8</w:t>
      </w:r>
      <w:r w:rsidRPr="00C546FC">
        <w:rPr>
          <w:rFonts w:ascii="Times New Roman" w:hAnsi="Times New Roman" w:cs="Times New Roman"/>
        </w:rPr>
        <w:t xml:space="preserve">%). Fewer respondents had 11-20 years of teaching experience (n = </w:t>
      </w:r>
      <w:r w:rsidR="000D1BA6" w:rsidRPr="00C546FC">
        <w:rPr>
          <w:rFonts w:ascii="Times New Roman" w:hAnsi="Times New Roman" w:cs="Times New Roman"/>
        </w:rPr>
        <w:t>13</w:t>
      </w:r>
      <w:r w:rsidRPr="00C546FC">
        <w:rPr>
          <w:rFonts w:ascii="Times New Roman" w:hAnsi="Times New Roman" w:cs="Times New Roman"/>
        </w:rPr>
        <w:t>, 1</w:t>
      </w:r>
      <w:r w:rsidR="000D1BA6" w:rsidRPr="00C546FC">
        <w:rPr>
          <w:rFonts w:ascii="Times New Roman" w:hAnsi="Times New Roman" w:cs="Times New Roman"/>
        </w:rPr>
        <w:t>4</w:t>
      </w:r>
      <w:r w:rsidRPr="00C546FC">
        <w:rPr>
          <w:rFonts w:ascii="Times New Roman" w:hAnsi="Times New Roman" w:cs="Times New Roman"/>
        </w:rPr>
        <w:t>.</w:t>
      </w:r>
      <w:r w:rsidR="000D1BA6" w:rsidRPr="00C546FC">
        <w:rPr>
          <w:rFonts w:ascii="Times New Roman" w:hAnsi="Times New Roman" w:cs="Times New Roman"/>
        </w:rPr>
        <w:t>9</w:t>
      </w:r>
      <w:r w:rsidRPr="00C546FC">
        <w:rPr>
          <w:rFonts w:ascii="Times New Roman" w:hAnsi="Times New Roman" w:cs="Times New Roman"/>
        </w:rPr>
        <w:t xml:space="preserve">%), and only </w:t>
      </w:r>
      <w:r w:rsidR="002D5617">
        <w:rPr>
          <w:rFonts w:ascii="Times New Roman" w:hAnsi="Times New Roman" w:cs="Times New Roman"/>
        </w:rPr>
        <w:t>five</w:t>
      </w:r>
      <w:r w:rsidRPr="00C546FC">
        <w:rPr>
          <w:rFonts w:ascii="Times New Roman" w:hAnsi="Times New Roman" w:cs="Times New Roman"/>
        </w:rPr>
        <w:t xml:space="preserve"> (</w:t>
      </w:r>
      <w:r w:rsidR="00807D5B" w:rsidRPr="00C546FC">
        <w:rPr>
          <w:rFonts w:ascii="Times New Roman" w:hAnsi="Times New Roman" w:cs="Times New Roman"/>
        </w:rPr>
        <w:t>5.7</w:t>
      </w:r>
      <w:r w:rsidRPr="00C546FC">
        <w:rPr>
          <w:rFonts w:ascii="Times New Roman" w:hAnsi="Times New Roman" w:cs="Times New Roman"/>
        </w:rPr>
        <w:t xml:space="preserve">%) </w:t>
      </w:r>
      <w:r w:rsidRPr="00C546FC">
        <w:rPr>
          <w:rFonts w:ascii="Times New Roman" w:hAnsi="Times New Roman" w:cs="Times New Roman"/>
        </w:rPr>
        <w:lastRenderedPageBreak/>
        <w:t xml:space="preserve">reported having more than </w:t>
      </w:r>
      <w:r w:rsidR="00E033F8" w:rsidRPr="00C546FC">
        <w:rPr>
          <w:rFonts w:ascii="Times New Roman" w:hAnsi="Times New Roman" w:cs="Times New Roman"/>
        </w:rPr>
        <w:t>20</w:t>
      </w:r>
      <w:r w:rsidRPr="00C546FC">
        <w:rPr>
          <w:rFonts w:ascii="Times New Roman" w:hAnsi="Times New Roman" w:cs="Times New Roman"/>
        </w:rPr>
        <w:t xml:space="preserve"> years of experience.</w:t>
      </w:r>
      <w:r w:rsidR="00D90A7F" w:rsidRPr="00C546FC">
        <w:rPr>
          <w:rFonts w:ascii="Times New Roman" w:hAnsi="Times New Roman" w:cs="Times New Roman"/>
        </w:rPr>
        <w:t xml:space="preserve"> See Figure </w:t>
      </w:r>
      <w:r w:rsidR="00C546FC" w:rsidRPr="00C546FC">
        <w:rPr>
          <w:rFonts w:ascii="Times New Roman" w:hAnsi="Times New Roman" w:cs="Times New Roman"/>
        </w:rPr>
        <w:t>12</w:t>
      </w:r>
      <w:r w:rsidR="00D90A7F" w:rsidRPr="00C546FC">
        <w:rPr>
          <w:rFonts w:ascii="Times New Roman" w:hAnsi="Times New Roman" w:cs="Times New Roman"/>
        </w:rPr>
        <w:t xml:space="preserve"> </w:t>
      </w:r>
      <w:r w:rsidR="002E6553">
        <w:rPr>
          <w:rFonts w:ascii="Times New Roman" w:hAnsi="Times New Roman" w:cs="Times New Roman"/>
        </w:rPr>
        <w:t xml:space="preserve">for </w:t>
      </w:r>
      <w:r w:rsidR="00D90A7F" w:rsidRPr="00C546FC">
        <w:rPr>
          <w:rFonts w:ascii="Times New Roman" w:hAnsi="Times New Roman" w:cs="Times New Roman"/>
        </w:rPr>
        <w:t>a frequency distribution histogram of the dispersion of the survey respondents’ years of teaching experience.</w:t>
      </w:r>
    </w:p>
    <w:p w14:paraId="21817004" w14:textId="77777777" w:rsidR="00A1001A" w:rsidRDefault="00A6505E" w:rsidP="00A6505E">
      <w:pPr>
        <w:pStyle w:val="Caption"/>
        <w:keepNext/>
        <w:rPr>
          <w:b/>
          <w:bCs/>
          <w:i w:val="0"/>
          <w:iCs w:val="0"/>
        </w:rPr>
      </w:pPr>
      <w:bookmarkStart w:id="218" w:name="_Toc165370914"/>
      <w:bookmarkStart w:id="219" w:name="_Toc165377815"/>
      <w:bookmarkStart w:id="220" w:name="_Toc165378564"/>
      <w:bookmarkStart w:id="221" w:name="_Toc165384003"/>
      <w:r w:rsidRPr="00997154">
        <w:rPr>
          <w:rFonts w:cs="Times New Roman"/>
          <w:b/>
          <w:bCs/>
          <w:i w:val="0"/>
          <w:iCs w:val="0"/>
          <w:color w:val="000000" w:themeColor="text1"/>
          <w:szCs w:val="24"/>
        </w:rPr>
        <w:t xml:space="preserve">Figure </w:t>
      </w:r>
      <w:r w:rsidR="00E0514F">
        <w:rPr>
          <w:rFonts w:cs="Times New Roman"/>
          <w:b/>
          <w:bCs/>
          <w:i w:val="0"/>
          <w:iCs w:val="0"/>
          <w:color w:val="000000" w:themeColor="text1"/>
          <w:szCs w:val="24"/>
        </w:rPr>
        <w:fldChar w:fldCharType="begin"/>
      </w:r>
      <w:r w:rsidR="00E0514F">
        <w:rPr>
          <w:rFonts w:cs="Times New Roman"/>
          <w:b/>
          <w:bCs/>
          <w:i w:val="0"/>
          <w:iCs w:val="0"/>
          <w:color w:val="000000" w:themeColor="text1"/>
          <w:szCs w:val="24"/>
        </w:rPr>
        <w:instrText xml:space="preserve"> SEQ Figure \* ARABIC </w:instrText>
      </w:r>
      <w:r w:rsidR="00E0514F">
        <w:rPr>
          <w:rFonts w:cs="Times New Roman"/>
          <w:b/>
          <w:bCs/>
          <w:i w:val="0"/>
          <w:iCs w:val="0"/>
          <w:color w:val="000000" w:themeColor="text1"/>
          <w:szCs w:val="24"/>
        </w:rPr>
        <w:fldChar w:fldCharType="separate"/>
      </w:r>
      <w:r w:rsidR="00E0514F">
        <w:rPr>
          <w:rFonts w:cs="Times New Roman"/>
          <w:b/>
          <w:bCs/>
          <w:i w:val="0"/>
          <w:iCs w:val="0"/>
          <w:noProof/>
          <w:color w:val="000000" w:themeColor="text1"/>
          <w:szCs w:val="24"/>
        </w:rPr>
        <w:t>12</w:t>
      </w:r>
      <w:r w:rsidR="00E0514F">
        <w:rPr>
          <w:rFonts w:cs="Times New Roman"/>
          <w:b/>
          <w:bCs/>
          <w:i w:val="0"/>
          <w:iCs w:val="0"/>
          <w:color w:val="000000" w:themeColor="text1"/>
          <w:szCs w:val="24"/>
        </w:rPr>
        <w:fldChar w:fldCharType="end"/>
      </w:r>
      <w:bookmarkEnd w:id="218"/>
      <w:r w:rsidRPr="00997154">
        <w:rPr>
          <w:b/>
          <w:bCs/>
          <w:i w:val="0"/>
          <w:iCs w:val="0"/>
        </w:rPr>
        <w:t xml:space="preserve"> </w:t>
      </w:r>
    </w:p>
    <w:p w14:paraId="212D1CD9" w14:textId="4FE86542" w:rsidR="00A6505E" w:rsidRPr="00AC15C4" w:rsidRDefault="00A6505E" w:rsidP="00A6505E">
      <w:pPr>
        <w:pStyle w:val="Caption"/>
        <w:keepNext/>
      </w:pPr>
      <w:r w:rsidRPr="00AC15C4">
        <w:rPr>
          <w:rFonts w:cs="Times New Roman"/>
          <w:color w:val="000000" w:themeColor="text1"/>
          <w:szCs w:val="24"/>
        </w:rPr>
        <w:t>Years of Teaching Experience Frequencies</w:t>
      </w:r>
      <w:bookmarkEnd w:id="219"/>
      <w:bookmarkEnd w:id="220"/>
      <w:bookmarkEnd w:id="221"/>
    </w:p>
    <w:p w14:paraId="29604E64" w14:textId="7C931D9A" w:rsidR="00B16524" w:rsidRPr="00392E09" w:rsidRDefault="00A76200" w:rsidP="00B16524">
      <w:pPr>
        <w:spacing w:line="480" w:lineRule="auto"/>
        <w:contextualSpacing/>
        <w:rPr>
          <w:rFonts w:ascii="Times New Roman" w:hAnsi="Times New Roman" w:cs="Times New Roman"/>
        </w:rPr>
      </w:pPr>
      <w:r>
        <w:rPr>
          <w:noProof/>
        </w:rPr>
        <w:drawing>
          <wp:inline distT="0" distB="0" distL="0" distR="0" wp14:anchorId="32E38ED6" wp14:editId="152DC4CE">
            <wp:extent cx="5442509" cy="2494483"/>
            <wp:effectExtent l="0" t="0" r="6350" b="7620"/>
            <wp:docPr id="186344015" name="Chart 1">
              <a:extLst xmlns:a="http://schemas.openxmlformats.org/drawingml/2006/main">
                <a:ext uri="{FF2B5EF4-FFF2-40B4-BE49-F238E27FC236}">
                  <a16:creationId xmlns:a16="http://schemas.microsoft.com/office/drawing/2014/main" id="{74748A7A-8E50-6831-3510-17A53B6048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67924DE" w14:textId="6C97180B" w:rsidR="00010B32" w:rsidRDefault="00010B32" w:rsidP="00BF4C47">
      <w:pPr>
        <w:pStyle w:val="Heading3"/>
      </w:pPr>
      <w:bookmarkStart w:id="222" w:name="_Toc165291468"/>
      <w:bookmarkStart w:id="223" w:name="_Toc165384482"/>
      <w:r w:rsidRPr="007D1769">
        <w:t>Respondents’ Special Setting Experience</w:t>
      </w:r>
      <w:bookmarkEnd w:id="222"/>
      <w:bookmarkEnd w:id="223"/>
    </w:p>
    <w:p w14:paraId="0F19516B" w14:textId="77777777" w:rsidR="00A6505E" w:rsidRPr="00A6505E" w:rsidRDefault="00A6505E" w:rsidP="00A6505E"/>
    <w:p w14:paraId="52164383" w14:textId="31CB0892" w:rsidR="00740BD4" w:rsidRPr="00C546FC" w:rsidRDefault="00B86D7F" w:rsidP="00236D53">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Only </w:t>
      </w:r>
      <w:r w:rsidR="000D1BA6" w:rsidRPr="007D1769">
        <w:rPr>
          <w:rFonts w:ascii="Times New Roman" w:hAnsi="Times New Roman" w:cs="Times New Roman"/>
        </w:rPr>
        <w:t>two</w:t>
      </w:r>
      <w:r w:rsidRPr="007D1769">
        <w:rPr>
          <w:rFonts w:ascii="Times New Roman" w:hAnsi="Times New Roman" w:cs="Times New Roman"/>
        </w:rPr>
        <w:t xml:space="preserve"> </w:t>
      </w:r>
      <w:r w:rsidR="000D1BA6" w:rsidRPr="007D1769">
        <w:rPr>
          <w:rFonts w:ascii="Times New Roman" w:hAnsi="Times New Roman" w:cs="Times New Roman"/>
        </w:rPr>
        <w:t>respondents</w:t>
      </w:r>
      <w:r w:rsidRPr="007D1769">
        <w:rPr>
          <w:rFonts w:ascii="Times New Roman" w:hAnsi="Times New Roman" w:cs="Times New Roman"/>
        </w:rPr>
        <w:t xml:space="preserve"> reported being brand new to teaching in a specialized placement (n = </w:t>
      </w:r>
      <w:r w:rsidR="000D1BA6" w:rsidRPr="007D1769">
        <w:rPr>
          <w:rFonts w:ascii="Times New Roman" w:hAnsi="Times New Roman" w:cs="Times New Roman"/>
        </w:rPr>
        <w:t>2</w:t>
      </w:r>
      <w:r w:rsidRPr="007D1769">
        <w:rPr>
          <w:rFonts w:ascii="Times New Roman" w:hAnsi="Times New Roman" w:cs="Times New Roman"/>
        </w:rPr>
        <w:t xml:space="preserve">, </w:t>
      </w:r>
      <w:r w:rsidR="000D1BA6" w:rsidRPr="007D1769">
        <w:rPr>
          <w:rFonts w:ascii="Times New Roman" w:hAnsi="Times New Roman" w:cs="Times New Roman"/>
        </w:rPr>
        <w:t>2</w:t>
      </w:r>
      <w:r w:rsidRPr="007D1769">
        <w:rPr>
          <w:rFonts w:ascii="Times New Roman" w:hAnsi="Times New Roman" w:cs="Times New Roman"/>
        </w:rPr>
        <w:t>.</w:t>
      </w:r>
      <w:r w:rsidR="000D1BA6" w:rsidRPr="007D1769">
        <w:rPr>
          <w:rFonts w:ascii="Times New Roman" w:hAnsi="Times New Roman" w:cs="Times New Roman"/>
        </w:rPr>
        <w:t>3</w:t>
      </w:r>
      <w:r w:rsidRPr="007D1769">
        <w:rPr>
          <w:rFonts w:ascii="Times New Roman" w:hAnsi="Times New Roman" w:cs="Times New Roman"/>
        </w:rPr>
        <w:t xml:space="preserve">%). Most reported having </w:t>
      </w:r>
      <w:r w:rsidR="00765C77">
        <w:rPr>
          <w:rFonts w:ascii="Times New Roman" w:hAnsi="Times New Roman" w:cs="Times New Roman"/>
        </w:rPr>
        <w:t xml:space="preserve">10 </w:t>
      </w:r>
      <w:r w:rsidR="00390AD0" w:rsidRPr="007D1769">
        <w:rPr>
          <w:rFonts w:ascii="Times New Roman" w:hAnsi="Times New Roman" w:cs="Times New Roman"/>
        </w:rPr>
        <w:t xml:space="preserve">years or </w:t>
      </w:r>
      <w:r w:rsidR="00694F42" w:rsidRPr="007D1769">
        <w:rPr>
          <w:rFonts w:ascii="Times New Roman" w:hAnsi="Times New Roman" w:cs="Times New Roman"/>
        </w:rPr>
        <w:t>less</w:t>
      </w:r>
      <w:r w:rsidR="00390AD0" w:rsidRPr="007D1769">
        <w:rPr>
          <w:rFonts w:ascii="Times New Roman" w:hAnsi="Times New Roman" w:cs="Times New Roman"/>
        </w:rPr>
        <w:t xml:space="preserve"> of</w:t>
      </w:r>
      <w:r w:rsidR="00694F42" w:rsidRPr="007D1769">
        <w:rPr>
          <w:rFonts w:ascii="Times New Roman" w:hAnsi="Times New Roman" w:cs="Times New Roman"/>
        </w:rPr>
        <w:t xml:space="preserve"> experience in the special setting. </w:t>
      </w:r>
      <w:r w:rsidR="00B7347C" w:rsidRPr="007D1769">
        <w:rPr>
          <w:rFonts w:ascii="Times New Roman" w:hAnsi="Times New Roman" w:cs="Times New Roman"/>
        </w:rPr>
        <w:t>About</w:t>
      </w:r>
      <w:r w:rsidR="00694F42" w:rsidRPr="007D1769">
        <w:rPr>
          <w:rFonts w:ascii="Times New Roman" w:hAnsi="Times New Roman" w:cs="Times New Roman"/>
        </w:rPr>
        <w:t xml:space="preserve"> half </w:t>
      </w:r>
      <w:r w:rsidR="00B7347C" w:rsidRPr="007D1769">
        <w:rPr>
          <w:rFonts w:ascii="Times New Roman" w:hAnsi="Times New Roman" w:cs="Times New Roman"/>
        </w:rPr>
        <w:t xml:space="preserve">of respondents reported </w:t>
      </w:r>
      <w:r w:rsidR="00E033F8">
        <w:rPr>
          <w:rFonts w:ascii="Times New Roman" w:hAnsi="Times New Roman" w:cs="Times New Roman"/>
        </w:rPr>
        <w:t>1-3</w:t>
      </w:r>
      <w:r w:rsidR="00694F42" w:rsidRPr="007D1769">
        <w:rPr>
          <w:rFonts w:ascii="Times New Roman" w:hAnsi="Times New Roman" w:cs="Times New Roman"/>
        </w:rPr>
        <w:t xml:space="preserve"> years of experience in the special setting (n = </w:t>
      </w:r>
      <w:r w:rsidR="00B7347C" w:rsidRPr="007D1769">
        <w:rPr>
          <w:rFonts w:ascii="Times New Roman" w:hAnsi="Times New Roman" w:cs="Times New Roman"/>
        </w:rPr>
        <w:t>42</w:t>
      </w:r>
      <w:r w:rsidR="00694F42" w:rsidRPr="007D1769">
        <w:rPr>
          <w:rFonts w:ascii="Times New Roman" w:hAnsi="Times New Roman" w:cs="Times New Roman"/>
        </w:rPr>
        <w:t xml:space="preserve">, </w:t>
      </w:r>
      <w:r w:rsidR="00B7347C" w:rsidRPr="007D1769">
        <w:rPr>
          <w:rFonts w:ascii="Times New Roman" w:hAnsi="Times New Roman" w:cs="Times New Roman"/>
        </w:rPr>
        <w:t>48.3</w:t>
      </w:r>
      <w:r w:rsidR="00694F42" w:rsidRPr="007D1769">
        <w:rPr>
          <w:rFonts w:ascii="Times New Roman" w:hAnsi="Times New Roman" w:cs="Times New Roman"/>
        </w:rPr>
        <w:t xml:space="preserve">%), and about </w:t>
      </w:r>
      <w:r w:rsidR="00E033F8">
        <w:rPr>
          <w:rFonts w:ascii="Times New Roman" w:hAnsi="Times New Roman" w:cs="Times New Roman"/>
        </w:rPr>
        <w:t xml:space="preserve">one </w:t>
      </w:r>
      <w:r w:rsidR="00E033F8" w:rsidRPr="00C546FC">
        <w:rPr>
          <w:rFonts w:ascii="Times New Roman" w:hAnsi="Times New Roman" w:cs="Times New Roman"/>
        </w:rPr>
        <w:t>third</w:t>
      </w:r>
      <w:r w:rsidR="00694F42" w:rsidRPr="00C546FC">
        <w:rPr>
          <w:rFonts w:ascii="Times New Roman" w:hAnsi="Times New Roman" w:cs="Times New Roman"/>
        </w:rPr>
        <w:t xml:space="preserve"> had </w:t>
      </w:r>
      <w:r w:rsidR="00E033F8" w:rsidRPr="00C546FC">
        <w:rPr>
          <w:rFonts w:ascii="Times New Roman" w:hAnsi="Times New Roman" w:cs="Times New Roman"/>
        </w:rPr>
        <w:t xml:space="preserve">4-10 </w:t>
      </w:r>
      <w:r w:rsidR="00694F42" w:rsidRPr="00C546FC">
        <w:rPr>
          <w:rFonts w:ascii="Times New Roman" w:hAnsi="Times New Roman" w:cs="Times New Roman"/>
        </w:rPr>
        <w:t xml:space="preserve">years of experience (n = </w:t>
      </w:r>
      <w:r w:rsidR="00176530" w:rsidRPr="00C546FC">
        <w:rPr>
          <w:rFonts w:ascii="Times New Roman" w:hAnsi="Times New Roman" w:cs="Times New Roman"/>
        </w:rPr>
        <w:t>32</w:t>
      </w:r>
      <w:r w:rsidR="00694F42" w:rsidRPr="00C546FC">
        <w:rPr>
          <w:rFonts w:ascii="Times New Roman" w:hAnsi="Times New Roman" w:cs="Times New Roman"/>
        </w:rPr>
        <w:t>, 3</w:t>
      </w:r>
      <w:r w:rsidR="00176530" w:rsidRPr="00C546FC">
        <w:rPr>
          <w:rFonts w:ascii="Times New Roman" w:hAnsi="Times New Roman" w:cs="Times New Roman"/>
        </w:rPr>
        <w:t>6.8</w:t>
      </w:r>
      <w:r w:rsidR="00694F42" w:rsidRPr="00C546FC">
        <w:rPr>
          <w:rFonts w:ascii="Times New Roman" w:hAnsi="Times New Roman" w:cs="Times New Roman"/>
        </w:rPr>
        <w:t xml:space="preserve">%). Only </w:t>
      </w:r>
      <w:r w:rsidR="00176530" w:rsidRPr="00C546FC">
        <w:rPr>
          <w:rFonts w:ascii="Times New Roman" w:hAnsi="Times New Roman" w:cs="Times New Roman"/>
        </w:rPr>
        <w:t>seven</w:t>
      </w:r>
      <w:r w:rsidR="00694F42" w:rsidRPr="00C546FC">
        <w:rPr>
          <w:rFonts w:ascii="Times New Roman" w:hAnsi="Times New Roman" w:cs="Times New Roman"/>
        </w:rPr>
        <w:t xml:space="preserve"> had 11-20 years (n = </w:t>
      </w:r>
      <w:r w:rsidR="00176530" w:rsidRPr="00C546FC">
        <w:rPr>
          <w:rFonts w:ascii="Times New Roman" w:hAnsi="Times New Roman" w:cs="Times New Roman"/>
        </w:rPr>
        <w:t>7</w:t>
      </w:r>
      <w:r w:rsidR="00694F42" w:rsidRPr="00C546FC">
        <w:rPr>
          <w:rFonts w:ascii="Times New Roman" w:hAnsi="Times New Roman" w:cs="Times New Roman"/>
        </w:rPr>
        <w:t>, 8</w:t>
      </w:r>
      <w:r w:rsidR="00176530" w:rsidRPr="00C546FC">
        <w:rPr>
          <w:rFonts w:ascii="Times New Roman" w:hAnsi="Times New Roman" w:cs="Times New Roman"/>
        </w:rPr>
        <w:t>.0</w:t>
      </w:r>
      <w:r w:rsidR="00694F42" w:rsidRPr="00C546FC">
        <w:rPr>
          <w:rFonts w:ascii="Times New Roman" w:hAnsi="Times New Roman" w:cs="Times New Roman"/>
        </w:rPr>
        <w:t xml:space="preserve">%), and </w:t>
      </w:r>
      <w:r w:rsidR="00176530" w:rsidRPr="00C546FC">
        <w:rPr>
          <w:rFonts w:ascii="Times New Roman" w:hAnsi="Times New Roman" w:cs="Times New Roman"/>
        </w:rPr>
        <w:t>four</w:t>
      </w:r>
      <w:r w:rsidR="00694F42" w:rsidRPr="00C546FC">
        <w:rPr>
          <w:rFonts w:ascii="Times New Roman" w:hAnsi="Times New Roman" w:cs="Times New Roman"/>
        </w:rPr>
        <w:t xml:space="preserve"> had more than 20 years of experience in the special setting (n = </w:t>
      </w:r>
      <w:r w:rsidR="00176530" w:rsidRPr="00C546FC">
        <w:rPr>
          <w:rFonts w:ascii="Times New Roman" w:hAnsi="Times New Roman" w:cs="Times New Roman"/>
        </w:rPr>
        <w:t>4</w:t>
      </w:r>
      <w:r w:rsidR="00694F42" w:rsidRPr="00C546FC">
        <w:rPr>
          <w:rFonts w:ascii="Times New Roman" w:hAnsi="Times New Roman" w:cs="Times New Roman"/>
        </w:rPr>
        <w:t>, 4.</w:t>
      </w:r>
      <w:r w:rsidR="00176530" w:rsidRPr="00C546FC">
        <w:rPr>
          <w:rFonts w:ascii="Times New Roman" w:hAnsi="Times New Roman" w:cs="Times New Roman"/>
        </w:rPr>
        <w:t>6</w:t>
      </w:r>
      <w:r w:rsidR="00694F42" w:rsidRPr="00C546FC">
        <w:rPr>
          <w:rFonts w:ascii="Times New Roman" w:hAnsi="Times New Roman" w:cs="Times New Roman"/>
        </w:rPr>
        <w:t>%).</w:t>
      </w:r>
      <w:r w:rsidR="00D90A7F" w:rsidRPr="00C546FC">
        <w:rPr>
          <w:rFonts w:ascii="Times New Roman" w:hAnsi="Times New Roman" w:cs="Times New Roman"/>
        </w:rPr>
        <w:t xml:space="preserve"> See Figure </w:t>
      </w:r>
      <w:r w:rsidR="00C546FC" w:rsidRPr="00C546FC">
        <w:rPr>
          <w:rFonts w:ascii="Times New Roman" w:hAnsi="Times New Roman" w:cs="Times New Roman"/>
        </w:rPr>
        <w:t>13</w:t>
      </w:r>
      <w:r w:rsidR="00D90A7F" w:rsidRPr="00C546FC">
        <w:rPr>
          <w:rFonts w:ascii="Times New Roman" w:hAnsi="Times New Roman" w:cs="Times New Roman"/>
        </w:rPr>
        <w:t xml:space="preserve"> </w:t>
      </w:r>
      <w:r w:rsidR="00236D53" w:rsidRPr="00C546FC">
        <w:rPr>
          <w:rFonts w:ascii="Times New Roman" w:hAnsi="Times New Roman" w:cs="Times New Roman"/>
        </w:rPr>
        <w:t xml:space="preserve">for </w:t>
      </w:r>
      <w:r w:rsidR="00D90A7F" w:rsidRPr="00C546FC">
        <w:rPr>
          <w:rFonts w:ascii="Times New Roman" w:hAnsi="Times New Roman" w:cs="Times New Roman"/>
        </w:rPr>
        <w:t xml:space="preserve">a frequency distribution histogram of the dispersion of the survey respondents’ years of teaching experience in the special placement for justice-involved juveniles. </w:t>
      </w:r>
    </w:p>
    <w:p w14:paraId="5A9A7A39" w14:textId="77777777" w:rsidR="00A1001A" w:rsidRDefault="00A6505E" w:rsidP="00A6505E">
      <w:pPr>
        <w:pStyle w:val="Caption"/>
        <w:keepNext/>
        <w:rPr>
          <w:b/>
          <w:bCs/>
          <w:i w:val="0"/>
          <w:iCs w:val="0"/>
        </w:rPr>
      </w:pPr>
      <w:bookmarkStart w:id="224" w:name="_Toc165370915"/>
      <w:bookmarkStart w:id="225" w:name="_Toc165377816"/>
      <w:bookmarkStart w:id="226" w:name="_Toc165378565"/>
      <w:bookmarkStart w:id="227" w:name="_Toc165384004"/>
      <w:r w:rsidRPr="00997154">
        <w:rPr>
          <w:rFonts w:cs="Times New Roman"/>
          <w:b/>
          <w:bCs/>
          <w:i w:val="0"/>
          <w:iCs w:val="0"/>
          <w:color w:val="000000" w:themeColor="text1"/>
          <w:szCs w:val="24"/>
        </w:rPr>
        <w:lastRenderedPageBreak/>
        <w:t xml:space="preserve">Figure </w:t>
      </w:r>
      <w:r w:rsidR="00E0514F">
        <w:rPr>
          <w:rFonts w:cs="Times New Roman"/>
          <w:b/>
          <w:bCs/>
          <w:i w:val="0"/>
          <w:iCs w:val="0"/>
          <w:color w:val="000000" w:themeColor="text1"/>
          <w:szCs w:val="24"/>
        </w:rPr>
        <w:fldChar w:fldCharType="begin"/>
      </w:r>
      <w:r w:rsidR="00E0514F">
        <w:rPr>
          <w:rFonts w:cs="Times New Roman"/>
          <w:b/>
          <w:bCs/>
          <w:i w:val="0"/>
          <w:iCs w:val="0"/>
          <w:color w:val="000000" w:themeColor="text1"/>
          <w:szCs w:val="24"/>
        </w:rPr>
        <w:instrText xml:space="preserve"> SEQ Figure \* ARABIC </w:instrText>
      </w:r>
      <w:r w:rsidR="00E0514F">
        <w:rPr>
          <w:rFonts w:cs="Times New Roman"/>
          <w:b/>
          <w:bCs/>
          <w:i w:val="0"/>
          <w:iCs w:val="0"/>
          <w:color w:val="000000" w:themeColor="text1"/>
          <w:szCs w:val="24"/>
        </w:rPr>
        <w:fldChar w:fldCharType="separate"/>
      </w:r>
      <w:r w:rsidR="00E0514F">
        <w:rPr>
          <w:rFonts w:cs="Times New Roman"/>
          <w:b/>
          <w:bCs/>
          <w:i w:val="0"/>
          <w:iCs w:val="0"/>
          <w:noProof/>
          <w:color w:val="000000" w:themeColor="text1"/>
          <w:szCs w:val="24"/>
        </w:rPr>
        <w:t>13</w:t>
      </w:r>
      <w:r w:rsidR="00E0514F">
        <w:rPr>
          <w:rFonts w:cs="Times New Roman"/>
          <w:b/>
          <w:bCs/>
          <w:i w:val="0"/>
          <w:iCs w:val="0"/>
          <w:color w:val="000000" w:themeColor="text1"/>
          <w:szCs w:val="24"/>
        </w:rPr>
        <w:fldChar w:fldCharType="end"/>
      </w:r>
      <w:bookmarkEnd w:id="224"/>
      <w:r w:rsidRPr="00997154">
        <w:rPr>
          <w:b/>
          <w:bCs/>
          <w:i w:val="0"/>
          <w:iCs w:val="0"/>
        </w:rPr>
        <w:t xml:space="preserve"> </w:t>
      </w:r>
    </w:p>
    <w:p w14:paraId="77032C03" w14:textId="7DB31786" w:rsidR="00A6505E" w:rsidRPr="00997154" w:rsidRDefault="00A6505E" w:rsidP="00A6505E">
      <w:pPr>
        <w:pStyle w:val="Caption"/>
        <w:keepNext/>
        <w:rPr>
          <w:b/>
          <w:bCs/>
          <w:i w:val="0"/>
          <w:iCs w:val="0"/>
        </w:rPr>
      </w:pPr>
      <w:r w:rsidRPr="00AC15C4">
        <w:rPr>
          <w:rFonts w:cs="Times New Roman"/>
          <w:color w:val="000000" w:themeColor="text1"/>
          <w:szCs w:val="24"/>
        </w:rPr>
        <w:t>Years of Special Settings Frequencies</w:t>
      </w:r>
      <w:bookmarkEnd w:id="225"/>
      <w:bookmarkEnd w:id="226"/>
      <w:bookmarkEnd w:id="227"/>
    </w:p>
    <w:p w14:paraId="0EFC1BCD" w14:textId="652033BA" w:rsidR="00281F09" w:rsidRPr="007D1769" w:rsidRDefault="00755BCC" w:rsidP="00281F09">
      <w:pPr>
        <w:spacing w:line="480" w:lineRule="auto"/>
        <w:contextualSpacing/>
        <w:rPr>
          <w:rFonts w:ascii="Times New Roman" w:hAnsi="Times New Roman" w:cs="Times New Roman"/>
        </w:rPr>
      </w:pPr>
      <w:r>
        <w:rPr>
          <w:noProof/>
        </w:rPr>
        <w:drawing>
          <wp:inline distT="0" distB="0" distL="0" distR="0" wp14:anchorId="1F6D5EAF" wp14:editId="1C51C37A">
            <wp:extent cx="4572000" cy="2743200"/>
            <wp:effectExtent l="0" t="0" r="12700" b="12700"/>
            <wp:docPr id="1508147806" name="Chart 1">
              <a:extLst xmlns:a="http://schemas.openxmlformats.org/drawingml/2006/main">
                <a:ext uri="{FF2B5EF4-FFF2-40B4-BE49-F238E27FC236}">
                  <a16:creationId xmlns:a16="http://schemas.microsoft.com/office/drawing/2014/main" id="{F3DA7FD2-191E-8C09-7D1C-BD3C08733D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174B49C" w14:textId="64298F8F" w:rsidR="00236D53" w:rsidRDefault="00010B32" w:rsidP="00BF4C47">
      <w:pPr>
        <w:pStyle w:val="Heading3"/>
      </w:pPr>
      <w:bookmarkStart w:id="228" w:name="_Toc165291469"/>
      <w:bookmarkStart w:id="229" w:name="_Toc165384483"/>
      <w:r w:rsidRPr="00BF4C47">
        <w:t>Respondent</w:t>
      </w:r>
      <w:r w:rsidR="00867213" w:rsidRPr="00BF4C47">
        <w:t xml:space="preserve">s’ </w:t>
      </w:r>
      <w:r w:rsidR="00C5698D" w:rsidRPr="00BF4C47">
        <w:t>State</w:t>
      </w:r>
      <w:bookmarkEnd w:id="228"/>
      <w:bookmarkEnd w:id="229"/>
    </w:p>
    <w:p w14:paraId="36232145" w14:textId="77777777" w:rsidR="00A6505E" w:rsidRPr="00A6505E" w:rsidRDefault="00A6505E" w:rsidP="00A6505E"/>
    <w:p w14:paraId="30CF4D26" w14:textId="42C8DFBB" w:rsidR="00694F42" w:rsidRPr="00C546FC" w:rsidRDefault="00867213" w:rsidP="009A57F7">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Although this was not specified within the </w:t>
      </w:r>
      <w:r w:rsidR="00D15F52" w:rsidRPr="007D1769">
        <w:rPr>
          <w:rFonts w:ascii="Times New Roman" w:hAnsi="Times New Roman" w:cs="Times New Roman"/>
        </w:rPr>
        <w:t xml:space="preserve">instructions of the survey, </w:t>
      </w:r>
      <w:r w:rsidR="00765C77">
        <w:rPr>
          <w:rFonts w:ascii="Times New Roman" w:hAnsi="Times New Roman" w:cs="Times New Roman"/>
        </w:rPr>
        <w:t>I assume</w:t>
      </w:r>
      <w:r w:rsidR="00D15F52" w:rsidRPr="007D1769">
        <w:rPr>
          <w:rFonts w:ascii="Times New Roman" w:hAnsi="Times New Roman" w:cs="Times New Roman"/>
        </w:rPr>
        <w:t xml:space="preserve"> the state </w:t>
      </w:r>
      <w:r w:rsidR="002D37D7" w:rsidRPr="007D1769">
        <w:rPr>
          <w:rFonts w:ascii="Times New Roman" w:hAnsi="Times New Roman" w:cs="Times New Roman"/>
        </w:rPr>
        <w:t>provided by respondents</w:t>
      </w:r>
      <w:r w:rsidR="00D15F52" w:rsidRPr="007D1769">
        <w:rPr>
          <w:rFonts w:ascii="Times New Roman" w:hAnsi="Times New Roman" w:cs="Times New Roman"/>
        </w:rPr>
        <w:t xml:space="preserve"> is the state of residence and/or employment</w:t>
      </w:r>
      <w:r w:rsidR="009A57F7" w:rsidRPr="007D1769">
        <w:rPr>
          <w:rFonts w:ascii="Times New Roman" w:hAnsi="Times New Roman" w:cs="Times New Roman"/>
        </w:rPr>
        <w:t xml:space="preserve">, which may or may not be the same state they received their </w:t>
      </w:r>
      <w:r w:rsidR="00B03389" w:rsidRPr="007D1769">
        <w:rPr>
          <w:rFonts w:ascii="Times New Roman" w:hAnsi="Times New Roman" w:cs="Times New Roman"/>
        </w:rPr>
        <w:t xml:space="preserve">educational </w:t>
      </w:r>
      <w:r w:rsidR="009A57F7" w:rsidRPr="007D1769">
        <w:rPr>
          <w:rFonts w:ascii="Times New Roman" w:hAnsi="Times New Roman" w:cs="Times New Roman"/>
        </w:rPr>
        <w:t>training</w:t>
      </w:r>
      <w:r w:rsidR="00D15F52" w:rsidRPr="007D1769">
        <w:rPr>
          <w:rFonts w:ascii="Times New Roman" w:hAnsi="Times New Roman" w:cs="Times New Roman"/>
        </w:rPr>
        <w:t xml:space="preserve">. </w:t>
      </w:r>
      <w:r w:rsidR="00C5698D" w:rsidRPr="007D1769">
        <w:rPr>
          <w:rFonts w:ascii="Times New Roman" w:hAnsi="Times New Roman" w:cs="Times New Roman"/>
        </w:rPr>
        <w:t xml:space="preserve">Several respondents chose not to answer this question (n = </w:t>
      </w:r>
      <w:r w:rsidR="00C06032" w:rsidRPr="007D1769">
        <w:rPr>
          <w:rFonts w:ascii="Times New Roman" w:hAnsi="Times New Roman" w:cs="Times New Roman"/>
        </w:rPr>
        <w:t>22</w:t>
      </w:r>
      <w:r w:rsidR="00C5698D" w:rsidRPr="007D1769">
        <w:rPr>
          <w:rFonts w:ascii="Times New Roman" w:hAnsi="Times New Roman" w:cs="Times New Roman"/>
        </w:rPr>
        <w:t xml:space="preserve">, 18.8%). Of those responding 22 states were represented. </w:t>
      </w:r>
      <w:r w:rsidR="00E50BCD" w:rsidRPr="007D1769">
        <w:rPr>
          <w:rFonts w:ascii="Times New Roman" w:hAnsi="Times New Roman" w:cs="Times New Roman"/>
        </w:rPr>
        <w:t xml:space="preserve">Alabama (n = 2, 3.0%), </w:t>
      </w:r>
      <w:r w:rsidR="00C5698D" w:rsidRPr="007D1769">
        <w:rPr>
          <w:rFonts w:ascii="Times New Roman" w:hAnsi="Times New Roman" w:cs="Times New Roman"/>
        </w:rPr>
        <w:t xml:space="preserve">Arkansas (n = </w:t>
      </w:r>
      <w:r w:rsidR="00BD25EA" w:rsidRPr="007D1769">
        <w:rPr>
          <w:rFonts w:ascii="Times New Roman" w:hAnsi="Times New Roman" w:cs="Times New Roman"/>
        </w:rPr>
        <w:t>1</w:t>
      </w:r>
      <w:r w:rsidR="00C5698D" w:rsidRPr="007D1769">
        <w:rPr>
          <w:rFonts w:ascii="Times New Roman" w:hAnsi="Times New Roman" w:cs="Times New Roman"/>
        </w:rPr>
        <w:t xml:space="preserve">, </w:t>
      </w:r>
      <w:r w:rsidR="00BD25EA" w:rsidRPr="007D1769">
        <w:rPr>
          <w:rFonts w:ascii="Times New Roman" w:hAnsi="Times New Roman" w:cs="Times New Roman"/>
        </w:rPr>
        <w:t>1</w:t>
      </w:r>
      <w:r w:rsidR="00C5698D" w:rsidRPr="007D1769">
        <w:rPr>
          <w:rFonts w:ascii="Times New Roman" w:hAnsi="Times New Roman" w:cs="Times New Roman"/>
        </w:rPr>
        <w:t>.</w:t>
      </w:r>
      <w:r w:rsidR="00BD25EA" w:rsidRPr="007D1769">
        <w:rPr>
          <w:rFonts w:ascii="Times New Roman" w:hAnsi="Times New Roman" w:cs="Times New Roman"/>
        </w:rPr>
        <w:t>5</w:t>
      </w:r>
      <w:r w:rsidR="00C5698D" w:rsidRPr="007D1769">
        <w:rPr>
          <w:rFonts w:ascii="Times New Roman" w:hAnsi="Times New Roman" w:cs="Times New Roman"/>
        </w:rPr>
        <w:t xml:space="preserve">%), Arizona (n = </w:t>
      </w:r>
      <w:r w:rsidR="00BD25EA" w:rsidRPr="007D1769">
        <w:rPr>
          <w:rFonts w:ascii="Times New Roman" w:hAnsi="Times New Roman" w:cs="Times New Roman"/>
        </w:rPr>
        <w:t>6</w:t>
      </w:r>
      <w:r w:rsidR="00C5698D" w:rsidRPr="007D1769">
        <w:rPr>
          <w:rFonts w:ascii="Times New Roman" w:hAnsi="Times New Roman" w:cs="Times New Roman"/>
        </w:rPr>
        <w:t xml:space="preserve">, </w:t>
      </w:r>
      <w:r w:rsidR="00BD25EA" w:rsidRPr="007D1769">
        <w:rPr>
          <w:rFonts w:ascii="Times New Roman" w:hAnsi="Times New Roman" w:cs="Times New Roman"/>
        </w:rPr>
        <w:t>5</w:t>
      </w:r>
      <w:r w:rsidR="00C5698D" w:rsidRPr="007D1769">
        <w:rPr>
          <w:rFonts w:ascii="Times New Roman" w:hAnsi="Times New Roman" w:cs="Times New Roman"/>
        </w:rPr>
        <w:t>.</w:t>
      </w:r>
      <w:r w:rsidR="00BD25EA" w:rsidRPr="007D1769">
        <w:rPr>
          <w:rFonts w:ascii="Times New Roman" w:hAnsi="Times New Roman" w:cs="Times New Roman"/>
        </w:rPr>
        <w:t>9</w:t>
      </w:r>
      <w:r w:rsidR="00C5698D" w:rsidRPr="007D1769">
        <w:rPr>
          <w:rFonts w:ascii="Times New Roman" w:hAnsi="Times New Roman" w:cs="Times New Roman"/>
        </w:rPr>
        <w:t>%), California (n =1</w:t>
      </w:r>
      <w:r w:rsidR="00BD25EA" w:rsidRPr="007D1769">
        <w:rPr>
          <w:rFonts w:ascii="Times New Roman" w:hAnsi="Times New Roman" w:cs="Times New Roman"/>
        </w:rPr>
        <w:t>7</w:t>
      </w:r>
      <w:r w:rsidR="00C5698D" w:rsidRPr="007D1769">
        <w:rPr>
          <w:rFonts w:ascii="Times New Roman" w:hAnsi="Times New Roman" w:cs="Times New Roman"/>
        </w:rPr>
        <w:t>, 1</w:t>
      </w:r>
      <w:r w:rsidR="00BD25EA" w:rsidRPr="007D1769">
        <w:rPr>
          <w:rFonts w:ascii="Times New Roman" w:hAnsi="Times New Roman" w:cs="Times New Roman"/>
        </w:rPr>
        <w:t>6</w:t>
      </w:r>
      <w:r w:rsidR="00C5698D" w:rsidRPr="007D1769">
        <w:rPr>
          <w:rFonts w:ascii="Times New Roman" w:hAnsi="Times New Roman" w:cs="Times New Roman"/>
        </w:rPr>
        <w:t>.</w:t>
      </w:r>
      <w:r w:rsidR="00BD25EA" w:rsidRPr="007D1769">
        <w:rPr>
          <w:rFonts w:ascii="Times New Roman" w:hAnsi="Times New Roman" w:cs="Times New Roman"/>
        </w:rPr>
        <w:t>8</w:t>
      </w:r>
      <w:r w:rsidR="00C5698D" w:rsidRPr="007D1769">
        <w:rPr>
          <w:rFonts w:ascii="Times New Roman" w:hAnsi="Times New Roman" w:cs="Times New Roman"/>
        </w:rPr>
        <w:t>%), Florida (n = 2, 3.</w:t>
      </w:r>
      <w:r w:rsidR="00BD25EA" w:rsidRPr="007D1769">
        <w:rPr>
          <w:rFonts w:ascii="Times New Roman" w:hAnsi="Times New Roman" w:cs="Times New Roman"/>
        </w:rPr>
        <w:t>0</w:t>
      </w:r>
      <w:r w:rsidR="00C5698D" w:rsidRPr="007D1769">
        <w:rPr>
          <w:rFonts w:ascii="Times New Roman" w:hAnsi="Times New Roman" w:cs="Times New Roman"/>
        </w:rPr>
        <w:t>%), Georgia (n = 1, 1.</w:t>
      </w:r>
      <w:r w:rsidR="00BD25EA" w:rsidRPr="007D1769">
        <w:rPr>
          <w:rFonts w:ascii="Times New Roman" w:hAnsi="Times New Roman" w:cs="Times New Roman"/>
        </w:rPr>
        <w:t>5</w:t>
      </w:r>
      <w:r w:rsidR="00C5698D" w:rsidRPr="007D1769">
        <w:rPr>
          <w:rFonts w:ascii="Times New Roman" w:hAnsi="Times New Roman" w:cs="Times New Roman"/>
        </w:rPr>
        <w:t xml:space="preserve">%), Hawaii (n = </w:t>
      </w:r>
      <w:r w:rsidR="00BD25EA" w:rsidRPr="007D1769">
        <w:rPr>
          <w:rFonts w:ascii="Times New Roman" w:hAnsi="Times New Roman" w:cs="Times New Roman"/>
        </w:rPr>
        <w:t>2</w:t>
      </w:r>
      <w:r w:rsidR="00C5698D" w:rsidRPr="007D1769">
        <w:rPr>
          <w:rFonts w:ascii="Times New Roman" w:hAnsi="Times New Roman" w:cs="Times New Roman"/>
        </w:rPr>
        <w:t xml:space="preserve">, </w:t>
      </w:r>
      <w:r w:rsidR="00BD25EA" w:rsidRPr="007D1769">
        <w:rPr>
          <w:rFonts w:ascii="Times New Roman" w:hAnsi="Times New Roman" w:cs="Times New Roman"/>
        </w:rPr>
        <w:t>3.0</w:t>
      </w:r>
      <w:r w:rsidR="00C5698D" w:rsidRPr="007D1769">
        <w:rPr>
          <w:rFonts w:ascii="Times New Roman" w:hAnsi="Times New Roman" w:cs="Times New Roman"/>
        </w:rPr>
        <w:t>%), I</w:t>
      </w:r>
      <w:r w:rsidR="00BD25EA" w:rsidRPr="007D1769">
        <w:rPr>
          <w:rFonts w:ascii="Times New Roman" w:hAnsi="Times New Roman" w:cs="Times New Roman"/>
        </w:rPr>
        <w:t>ndiana</w:t>
      </w:r>
      <w:r w:rsidR="00C5698D" w:rsidRPr="007D1769">
        <w:rPr>
          <w:rFonts w:ascii="Times New Roman" w:hAnsi="Times New Roman" w:cs="Times New Roman"/>
        </w:rPr>
        <w:t xml:space="preserve"> (n = </w:t>
      </w:r>
      <w:r w:rsidR="00BD25EA" w:rsidRPr="007D1769">
        <w:rPr>
          <w:rFonts w:ascii="Times New Roman" w:hAnsi="Times New Roman" w:cs="Times New Roman"/>
        </w:rPr>
        <w:t>3</w:t>
      </w:r>
      <w:r w:rsidR="00C5698D" w:rsidRPr="007D1769">
        <w:rPr>
          <w:rFonts w:ascii="Times New Roman" w:hAnsi="Times New Roman" w:cs="Times New Roman"/>
        </w:rPr>
        <w:t xml:space="preserve">, </w:t>
      </w:r>
      <w:r w:rsidR="00BD25EA" w:rsidRPr="007D1769">
        <w:rPr>
          <w:rFonts w:ascii="Times New Roman" w:hAnsi="Times New Roman" w:cs="Times New Roman"/>
        </w:rPr>
        <w:t>4</w:t>
      </w:r>
      <w:r w:rsidR="00C5698D" w:rsidRPr="007D1769">
        <w:rPr>
          <w:rFonts w:ascii="Times New Roman" w:hAnsi="Times New Roman" w:cs="Times New Roman"/>
        </w:rPr>
        <w:t>.</w:t>
      </w:r>
      <w:r w:rsidR="00BD25EA" w:rsidRPr="007D1769">
        <w:rPr>
          <w:rFonts w:ascii="Times New Roman" w:hAnsi="Times New Roman" w:cs="Times New Roman"/>
        </w:rPr>
        <w:t>5</w:t>
      </w:r>
      <w:r w:rsidR="00C5698D" w:rsidRPr="007D1769">
        <w:rPr>
          <w:rFonts w:ascii="Times New Roman" w:hAnsi="Times New Roman" w:cs="Times New Roman"/>
        </w:rPr>
        <w:t xml:space="preserve">%), Kentucky (n = </w:t>
      </w:r>
      <w:r w:rsidR="00BD25EA" w:rsidRPr="007D1769">
        <w:rPr>
          <w:rFonts w:ascii="Times New Roman" w:hAnsi="Times New Roman" w:cs="Times New Roman"/>
        </w:rPr>
        <w:t>5</w:t>
      </w:r>
      <w:r w:rsidR="00C5698D" w:rsidRPr="007D1769">
        <w:rPr>
          <w:rFonts w:ascii="Times New Roman" w:hAnsi="Times New Roman" w:cs="Times New Roman"/>
        </w:rPr>
        <w:t xml:space="preserve">, </w:t>
      </w:r>
      <w:r w:rsidR="00BD25EA" w:rsidRPr="007D1769">
        <w:rPr>
          <w:rFonts w:ascii="Times New Roman" w:hAnsi="Times New Roman" w:cs="Times New Roman"/>
        </w:rPr>
        <w:t>7</w:t>
      </w:r>
      <w:r w:rsidR="00C5698D" w:rsidRPr="007D1769">
        <w:rPr>
          <w:rFonts w:ascii="Times New Roman" w:hAnsi="Times New Roman" w:cs="Times New Roman"/>
        </w:rPr>
        <w:t xml:space="preserve">.6%), </w:t>
      </w:r>
      <w:r w:rsidR="00F26C2D" w:rsidRPr="007D1769">
        <w:rPr>
          <w:rFonts w:ascii="Times New Roman" w:hAnsi="Times New Roman" w:cs="Times New Roman"/>
        </w:rPr>
        <w:t>Maryland (n = 1, 1.</w:t>
      </w:r>
      <w:r w:rsidR="005B4BB4" w:rsidRPr="007D1769">
        <w:rPr>
          <w:rFonts w:ascii="Times New Roman" w:hAnsi="Times New Roman" w:cs="Times New Roman"/>
        </w:rPr>
        <w:t>5</w:t>
      </w:r>
      <w:r w:rsidR="00F26C2D" w:rsidRPr="007D1769">
        <w:rPr>
          <w:rFonts w:ascii="Times New Roman" w:hAnsi="Times New Roman" w:cs="Times New Roman"/>
        </w:rPr>
        <w:t xml:space="preserve">%), Michigan (n = </w:t>
      </w:r>
      <w:r w:rsidR="005B4BB4" w:rsidRPr="007D1769">
        <w:rPr>
          <w:rFonts w:ascii="Times New Roman" w:hAnsi="Times New Roman" w:cs="Times New Roman"/>
        </w:rPr>
        <w:t>2</w:t>
      </w:r>
      <w:r w:rsidR="00F26C2D" w:rsidRPr="007D1769">
        <w:rPr>
          <w:rFonts w:ascii="Times New Roman" w:hAnsi="Times New Roman" w:cs="Times New Roman"/>
        </w:rPr>
        <w:t xml:space="preserve">, </w:t>
      </w:r>
      <w:r w:rsidR="005B4BB4" w:rsidRPr="007D1769">
        <w:rPr>
          <w:rFonts w:ascii="Times New Roman" w:hAnsi="Times New Roman" w:cs="Times New Roman"/>
        </w:rPr>
        <w:t>3.0</w:t>
      </w:r>
      <w:r w:rsidR="00F26C2D" w:rsidRPr="007D1769">
        <w:rPr>
          <w:rFonts w:ascii="Times New Roman" w:hAnsi="Times New Roman" w:cs="Times New Roman"/>
        </w:rPr>
        <w:t>%), Montana (n = 1, 1.</w:t>
      </w:r>
      <w:r w:rsidR="005B4BB4" w:rsidRPr="007D1769">
        <w:rPr>
          <w:rFonts w:ascii="Times New Roman" w:hAnsi="Times New Roman" w:cs="Times New Roman"/>
        </w:rPr>
        <w:t>5</w:t>
      </w:r>
      <w:r w:rsidR="00F26C2D" w:rsidRPr="007D1769">
        <w:rPr>
          <w:rFonts w:ascii="Times New Roman" w:hAnsi="Times New Roman" w:cs="Times New Roman"/>
        </w:rPr>
        <w:t>%), New Mexico (n = 1, 1.</w:t>
      </w:r>
      <w:r w:rsidR="005B4BB4" w:rsidRPr="007D1769">
        <w:rPr>
          <w:rFonts w:ascii="Times New Roman" w:hAnsi="Times New Roman" w:cs="Times New Roman"/>
        </w:rPr>
        <w:t>5</w:t>
      </w:r>
      <w:r w:rsidR="00F26C2D" w:rsidRPr="007D1769">
        <w:rPr>
          <w:rFonts w:ascii="Times New Roman" w:hAnsi="Times New Roman" w:cs="Times New Roman"/>
        </w:rPr>
        <w:t xml:space="preserve">%), New York (n = </w:t>
      </w:r>
      <w:r w:rsidR="005B4BB4" w:rsidRPr="007D1769">
        <w:rPr>
          <w:rFonts w:ascii="Times New Roman" w:hAnsi="Times New Roman" w:cs="Times New Roman"/>
        </w:rPr>
        <w:t>5</w:t>
      </w:r>
      <w:r w:rsidR="00F26C2D" w:rsidRPr="007D1769">
        <w:rPr>
          <w:rFonts w:ascii="Times New Roman" w:hAnsi="Times New Roman" w:cs="Times New Roman"/>
        </w:rPr>
        <w:t xml:space="preserve">, </w:t>
      </w:r>
      <w:r w:rsidR="005D4B7E" w:rsidRPr="007D1769">
        <w:rPr>
          <w:rFonts w:ascii="Times New Roman" w:hAnsi="Times New Roman" w:cs="Times New Roman"/>
        </w:rPr>
        <w:t>7.6</w:t>
      </w:r>
      <w:r w:rsidR="00F26C2D" w:rsidRPr="007D1769">
        <w:rPr>
          <w:rFonts w:ascii="Times New Roman" w:hAnsi="Times New Roman" w:cs="Times New Roman"/>
        </w:rPr>
        <w:t>%), North Dakota (n = 1, 1.</w:t>
      </w:r>
      <w:r w:rsidR="005D4B7E" w:rsidRPr="007D1769">
        <w:rPr>
          <w:rFonts w:ascii="Times New Roman" w:hAnsi="Times New Roman" w:cs="Times New Roman"/>
        </w:rPr>
        <w:t>5</w:t>
      </w:r>
      <w:r w:rsidR="00F26C2D" w:rsidRPr="007D1769">
        <w:rPr>
          <w:rFonts w:ascii="Times New Roman" w:hAnsi="Times New Roman" w:cs="Times New Roman"/>
        </w:rPr>
        <w:t xml:space="preserve">%), Oklahoma (n = </w:t>
      </w:r>
      <w:r w:rsidR="005D4B7E" w:rsidRPr="007D1769">
        <w:rPr>
          <w:rFonts w:ascii="Times New Roman" w:hAnsi="Times New Roman" w:cs="Times New Roman"/>
        </w:rPr>
        <w:t>6</w:t>
      </w:r>
      <w:r w:rsidR="00F26C2D" w:rsidRPr="007D1769">
        <w:rPr>
          <w:rFonts w:ascii="Times New Roman" w:hAnsi="Times New Roman" w:cs="Times New Roman"/>
        </w:rPr>
        <w:t xml:space="preserve">, </w:t>
      </w:r>
      <w:r w:rsidR="005D4B7E" w:rsidRPr="007D1769">
        <w:rPr>
          <w:rFonts w:ascii="Times New Roman" w:hAnsi="Times New Roman" w:cs="Times New Roman"/>
        </w:rPr>
        <w:t>9.1</w:t>
      </w:r>
      <w:r w:rsidR="00F26C2D" w:rsidRPr="007D1769">
        <w:rPr>
          <w:rFonts w:ascii="Times New Roman" w:hAnsi="Times New Roman" w:cs="Times New Roman"/>
        </w:rPr>
        <w:t>%), Ohio (n = 1, 1.</w:t>
      </w:r>
      <w:r w:rsidR="005D4B7E" w:rsidRPr="007D1769">
        <w:rPr>
          <w:rFonts w:ascii="Times New Roman" w:hAnsi="Times New Roman" w:cs="Times New Roman"/>
        </w:rPr>
        <w:t>5</w:t>
      </w:r>
      <w:r w:rsidR="00F26C2D" w:rsidRPr="007D1769">
        <w:rPr>
          <w:rFonts w:ascii="Times New Roman" w:hAnsi="Times New Roman" w:cs="Times New Roman"/>
        </w:rPr>
        <w:t>%), Tennessee (n = 1, 1.</w:t>
      </w:r>
      <w:r w:rsidR="005D4B7E" w:rsidRPr="007D1769">
        <w:rPr>
          <w:rFonts w:ascii="Times New Roman" w:hAnsi="Times New Roman" w:cs="Times New Roman"/>
        </w:rPr>
        <w:t>5</w:t>
      </w:r>
      <w:r w:rsidR="00F26C2D" w:rsidRPr="007D1769">
        <w:rPr>
          <w:rFonts w:ascii="Times New Roman" w:hAnsi="Times New Roman" w:cs="Times New Roman"/>
        </w:rPr>
        <w:t>%), Texas (n = 4, 6.</w:t>
      </w:r>
      <w:r w:rsidR="005D4B7E" w:rsidRPr="007D1769">
        <w:rPr>
          <w:rFonts w:ascii="Times New Roman" w:hAnsi="Times New Roman" w:cs="Times New Roman"/>
        </w:rPr>
        <w:t>1</w:t>
      </w:r>
      <w:r w:rsidR="00F26C2D" w:rsidRPr="007D1769">
        <w:rPr>
          <w:rFonts w:ascii="Times New Roman" w:hAnsi="Times New Roman" w:cs="Times New Roman"/>
        </w:rPr>
        <w:t xml:space="preserve">%), Washington (n = </w:t>
      </w:r>
      <w:r w:rsidR="00E50BCD" w:rsidRPr="007D1769">
        <w:rPr>
          <w:rFonts w:ascii="Times New Roman" w:hAnsi="Times New Roman" w:cs="Times New Roman"/>
        </w:rPr>
        <w:t>2</w:t>
      </w:r>
      <w:r w:rsidR="00F26C2D" w:rsidRPr="007D1769">
        <w:rPr>
          <w:rFonts w:ascii="Times New Roman" w:hAnsi="Times New Roman" w:cs="Times New Roman"/>
        </w:rPr>
        <w:t xml:space="preserve">, </w:t>
      </w:r>
      <w:r w:rsidR="00E50BCD" w:rsidRPr="007D1769">
        <w:rPr>
          <w:rFonts w:ascii="Times New Roman" w:hAnsi="Times New Roman" w:cs="Times New Roman"/>
        </w:rPr>
        <w:t>3.0</w:t>
      </w:r>
      <w:r w:rsidR="00F26C2D" w:rsidRPr="007D1769">
        <w:rPr>
          <w:rFonts w:ascii="Times New Roman" w:hAnsi="Times New Roman" w:cs="Times New Roman"/>
        </w:rPr>
        <w:t xml:space="preserve">%), and Virginia (n = </w:t>
      </w:r>
      <w:r w:rsidR="00E50BCD" w:rsidRPr="007D1769">
        <w:rPr>
          <w:rFonts w:ascii="Times New Roman" w:hAnsi="Times New Roman" w:cs="Times New Roman"/>
        </w:rPr>
        <w:t>2</w:t>
      </w:r>
      <w:r w:rsidR="00F26C2D" w:rsidRPr="007D1769">
        <w:rPr>
          <w:rFonts w:ascii="Times New Roman" w:hAnsi="Times New Roman" w:cs="Times New Roman"/>
        </w:rPr>
        <w:t xml:space="preserve">, </w:t>
      </w:r>
      <w:r w:rsidR="00E50BCD" w:rsidRPr="007D1769">
        <w:rPr>
          <w:rFonts w:ascii="Times New Roman" w:hAnsi="Times New Roman" w:cs="Times New Roman"/>
        </w:rPr>
        <w:t>3.0</w:t>
      </w:r>
      <w:r w:rsidR="00F26C2D" w:rsidRPr="00C546FC">
        <w:rPr>
          <w:rFonts w:ascii="Times New Roman" w:hAnsi="Times New Roman" w:cs="Times New Roman"/>
        </w:rPr>
        <w:t>%).</w:t>
      </w:r>
      <w:r w:rsidRPr="00C546FC">
        <w:rPr>
          <w:rFonts w:ascii="Times New Roman" w:hAnsi="Times New Roman" w:cs="Times New Roman"/>
        </w:rPr>
        <w:t xml:space="preserve"> See Figure </w:t>
      </w:r>
      <w:r w:rsidR="00C546FC" w:rsidRPr="00C546FC">
        <w:rPr>
          <w:rFonts w:ascii="Times New Roman" w:hAnsi="Times New Roman" w:cs="Times New Roman"/>
        </w:rPr>
        <w:t>14</w:t>
      </w:r>
      <w:r w:rsidRPr="00C546FC">
        <w:rPr>
          <w:rFonts w:ascii="Times New Roman" w:hAnsi="Times New Roman" w:cs="Times New Roman"/>
        </w:rPr>
        <w:t xml:space="preserve"> for a frequency distribution histogram of the dispersion of the survey respondents</w:t>
      </w:r>
      <w:r w:rsidR="00B408CA" w:rsidRPr="00C546FC">
        <w:rPr>
          <w:rFonts w:ascii="Times New Roman" w:hAnsi="Times New Roman" w:cs="Times New Roman"/>
        </w:rPr>
        <w:t xml:space="preserve">’ </w:t>
      </w:r>
      <w:r w:rsidR="00994636" w:rsidRPr="00C546FC">
        <w:rPr>
          <w:rFonts w:ascii="Times New Roman" w:hAnsi="Times New Roman" w:cs="Times New Roman"/>
        </w:rPr>
        <w:t>state</w:t>
      </w:r>
      <w:r w:rsidRPr="00C546FC">
        <w:rPr>
          <w:rFonts w:ascii="Times New Roman" w:hAnsi="Times New Roman" w:cs="Times New Roman"/>
        </w:rPr>
        <w:t>.</w:t>
      </w:r>
    </w:p>
    <w:p w14:paraId="2FE66A90" w14:textId="77777777" w:rsidR="009B719C" w:rsidRDefault="009B719C" w:rsidP="00E1027B">
      <w:pPr>
        <w:spacing w:line="480" w:lineRule="auto"/>
        <w:contextualSpacing/>
        <w:rPr>
          <w:rFonts w:ascii="Times New Roman" w:hAnsi="Times New Roman" w:cs="Times New Roman"/>
          <w:b/>
          <w:bCs/>
        </w:rPr>
      </w:pPr>
      <w:bookmarkStart w:id="230" w:name="OLE_LINK1"/>
    </w:p>
    <w:p w14:paraId="5346341A" w14:textId="77777777" w:rsidR="00A1001A" w:rsidRDefault="00A6505E" w:rsidP="00A6505E">
      <w:pPr>
        <w:pStyle w:val="Caption"/>
        <w:keepNext/>
        <w:rPr>
          <w:b/>
          <w:bCs/>
          <w:i w:val="0"/>
          <w:iCs w:val="0"/>
        </w:rPr>
      </w:pPr>
      <w:bookmarkStart w:id="231" w:name="_Toc165370916"/>
      <w:bookmarkStart w:id="232" w:name="_Toc165377817"/>
      <w:bookmarkStart w:id="233" w:name="_Toc165378566"/>
      <w:bookmarkStart w:id="234" w:name="_Toc165384005"/>
      <w:bookmarkEnd w:id="230"/>
      <w:r w:rsidRPr="00997154">
        <w:rPr>
          <w:rFonts w:cs="Times New Roman"/>
          <w:b/>
          <w:bCs/>
          <w:i w:val="0"/>
          <w:iCs w:val="0"/>
          <w:color w:val="000000" w:themeColor="text1"/>
          <w:szCs w:val="24"/>
        </w:rPr>
        <w:lastRenderedPageBreak/>
        <w:t xml:space="preserve">Figure </w:t>
      </w:r>
      <w:r w:rsidR="00E0514F">
        <w:rPr>
          <w:rFonts w:cs="Times New Roman"/>
          <w:b/>
          <w:bCs/>
          <w:i w:val="0"/>
          <w:iCs w:val="0"/>
          <w:color w:val="000000" w:themeColor="text1"/>
          <w:szCs w:val="24"/>
        </w:rPr>
        <w:fldChar w:fldCharType="begin"/>
      </w:r>
      <w:r w:rsidR="00E0514F">
        <w:rPr>
          <w:rFonts w:cs="Times New Roman"/>
          <w:b/>
          <w:bCs/>
          <w:i w:val="0"/>
          <w:iCs w:val="0"/>
          <w:color w:val="000000" w:themeColor="text1"/>
          <w:szCs w:val="24"/>
        </w:rPr>
        <w:instrText xml:space="preserve"> SEQ Figure \* ARABIC </w:instrText>
      </w:r>
      <w:r w:rsidR="00E0514F">
        <w:rPr>
          <w:rFonts w:cs="Times New Roman"/>
          <w:b/>
          <w:bCs/>
          <w:i w:val="0"/>
          <w:iCs w:val="0"/>
          <w:color w:val="000000" w:themeColor="text1"/>
          <w:szCs w:val="24"/>
        </w:rPr>
        <w:fldChar w:fldCharType="separate"/>
      </w:r>
      <w:r w:rsidR="00E0514F">
        <w:rPr>
          <w:rFonts w:cs="Times New Roman"/>
          <w:b/>
          <w:bCs/>
          <w:i w:val="0"/>
          <w:iCs w:val="0"/>
          <w:noProof/>
          <w:color w:val="000000" w:themeColor="text1"/>
          <w:szCs w:val="24"/>
        </w:rPr>
        <w:t>14</w:t>
      </w:r>
      <w:r w:rsidR="00E0514F">
        <w:rPr>
          <w:rFonts w:cs="Times New Roman"/>
          <w:b/>
          <w:bCs/>
          <w:i w:val="0"/>
          <w:iCs w:val="0"/>
          <w:color w:val="000000" w:themeColor="text1"/>
          <w:szCs w:val="24"/>
        </w:rPr>
        <w:fldChar w:fldCharType="end"/>
      </w:r>
      <w:bookmarkEnd w:id="231"/>
      <w:r w:rsidRPr="00997154">
        <w:rPr>
          <w:b/>
          <w:bCs/>
          <w:i w:val="0"/>
          <w:iCs w:val="0"/>
        </w:rPr>
        <w:t xml:space="preserve"> </w:t>
      </w:r>
    </w:p>
    <w:p w14:paraId="77101159" w14:textId="734FB100" w:rsidR="00A6505E" w:rsidRPr="00997154" w:rsidRDefault="00A6505E" w:rsidP="00A6505E">
      <w:pPr>
        <w:pStyle w:val="Caption"/>
        <w:keepNext/>
        <w:rPr>
          <w:b/>
          <w:bCs/>
          <w:i w:val="0"/>
          <w:iCs w:val="0"/>
        </w:rPr>
      </w:pPr>
      <w:r w:rsidRPr="00AC15C4">
        <w:rPr>
          <w:rFonts w:cs="Times New Roman"/>
          <w:color w:val="000000" w:themeColor="text1"/>
          <w:szCs w:val="24"/>
        </w:rPr>
        <w:t>State Frequencies</w:t>
      </w:r>
      <w:bookmarkEnd w:id="232"/>
      <w:bookmarkEnd w:id="233"/>
      <w:bookmarkEnd w:id="234"/>
    </w:p>
    <w:p w14:paraId="2D1FDA41" w14:textId="3BD7862A" w:rsidR="00E1027B" w:rsidRPr="00A6505E" w:rsidRDefault="004D052A" w:rsidP="00E1027B">
      <w:pPr>
        <w:spacing w:line="480" w:lineRule="auto"/>
        <w:contextualSpacing/>
        <w:rPr>
          <w:rFonts w:ascii="Times New Roman" w:hAnsi="Times New Roman" w:cs="Times New Roman"/>
          <w:i/>
          <w:iCs/>
        </w:rPr>
      </w:pPr>
      <w:r>
        <w:rPr>
          <w:noProof/>
        </w:rPr>
        <w:drawing>
          <wp:inline distT="0" distB="0" distL="0" distR="0" wp14:anchorId="48F81546" wp14:editId="23BBFA98">
            <wp:extent cx="5777345" cy="3549650"/>
            <wp:effectExtent l="0" t="0" r="1270" b="0"/>
            <wp:docPr id="1624566205" name="Chart 1">
              <a:extLst xmlns:a="http://schemas.openxmlformats.org/drawingml/2006/main">
                <a:ext uri="{FF2B5EF4-FFF2-40B4-BE49-F238E27FC236}">
                  <a16:creationId xmlns:a16="http://schemas.microsoft.com/office/drawing/2014/main" id="{3CB21992-0442-E4D5-1A12-EC07DEE7F1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9F7AA1D" w14:textId="7DC21107" w:rsidR="00B03389" w:rsidRPr="00BF4C47" w:rsidRDefault="00B03389" w:rsidP="00BF4C47">
      <w:pPr>
        <w:pStyle w:val="Heading3"/>
      </w:pPr>
      <w:bookmarkStart w:id="235" w:name="_Toc165291470"/>
      <w:bookmarkStart w:id="236" w:name="_Toc165384484"/>
      <w:r w:rsidRPr="00BF4C47">
        <w:t xml:space="preserve">Respondents’ </w:t>
      </w:r>
      <w:r w:rsidR="008F44FF" w:rsidRPr="00BF4C47">
        <w:t xml:space="preserve">Teaching </w:t>
      </w:r>
      <w:r w:rsidR="00AB4157" w:rsidRPr="00BF4C47">
        <w:t>Assignment/</w:t>
      </w:r>
      <w:r w:rsidR="008F44FF" w:rsidRPr="00BF4C47">
        <w:t>Placement</w:t>
      </w:r>
      <w:bookmarkEnd w:id="235"/>
      <w:bookmarkEnd w:id="236"/>
      <w:r w:rsidR="008F44FF" w:rsidRPr="00BF4C47">
        <w:t xml:space="preserve"> </w:t>
      </w:r>
    </w:p>
    <w:p w14:paraId="7A29B6E4" w14:textId="77777777" w:rsidR="00C71274" w:rsidRPr="007D1769" w:rsidRDefault="00C71274" w:rsidP="008F7D82">
      <w:pPr>
        <w:contextualSpacing/>
        <w:rPr>
          <w:rFonts w:ascii="Times New Roman" w:hAnsi="Times New Roman" w:cs="Times New Roman"/>
        </w:rPr>
      </w:pPr>
    </w:p>
    <w:p w14:paraId="6E0E14E9" w14:textId="5642D20C" w:rsidR="009B719C" w:rsidRPr="00A6505E" w:rsidRDefault="00AE2C8A" w:rsidP="00A6505E">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Almost </w:t>
      </w:r>
      <w:r w:rsidR="008F44FF" w:rsidRPr="007D1769">
        <w:rPr>
          <w:rFonts w:ascii="Times New Roman" w:hAnsi="Times New Roman" w:cs="Times New Roman"/>
        </w:rPr>
        <w:t>half of respondents reported working at an Alternative School campus (n = 3</w:t>
      </w:r>
      <w:r w:rsidRPr="007D1769">
        <w:rPr>
          <w:rFonts w:ascii="Times New Roman" w:hAnsi="Times New Roman" w:cs="Times New Roman"/>
        </w:rPr>
        <w:t>9</w:t>
      </w:r>
      <w:r w:rsidR="008F44FF" w:rsidRPr="007D1769">
        <w:rPr>
          <w:rFonts w:ascii="Times New Roman" w:hAnsi="Times New Roman" w:cs="Times New Roman"/>
        </w:rPr>
        <w:t xml:space="preserve">, </w:t>
      </w:r>
      <w:r w:rsidRPr="007D1769">
        <w:rPr>
          <w:rFonts w:ascii="Times New Roman" w:hAnsi="Times New Roman" w:cs="Times New Roman"/>
        </w:rPr>
        <w:t>44.8</w:t>
      </w:r>
      <w:r w:rsidR="008F44FF" w:rsidRPr="007D1769">
        <w:rPr>
          <w:rFonts w:ascii="Times New Roman" w:hAnsi="Times New Roman" w:cs="Times New Roman"/>
        </w:rPr>
        <w:t xml:space="preserve">%). </w:t>
      </w:r>
      <w:r w:rsidRPr="007D1769">
        <w:rPr>
          <w:rFonts w:ascii="Times New Roman" w:hAnsi="Times New Roman" w:cs="Times New Roman"/>
        </w:rPr>
        <w:t>Thirteen</w:t>
      </w:r>
      <w:r w:rsidR="008F44FF" w:rsidRPr="007D1769">
        <w:rPr>
          <w:rFonts w:ascii="Times New Roman" w:hAnsi="Times New Roman" w:cs="Times New Roman"/>
        </w:rPr>
        <w:t xml:space="preserve"> respondents worked at a short-term detention facility (n = </w:t>
      </w:r>
      <w:r w:rsidRPr="007D1769">
        <w:rPr>
          <w:rFonts w:ascii="Times New Roman" w:hAnsi="Times New Roman" w:cs="Times New Roman"/>
        </w:rPr>
        <w:t>13</w:t>
      </w:r>
      <w:r w:rsidR="008F44FF" w:rsidRPr="007D1769">
        <w:rPr>
          <w:rFonts w:ascii="Times New Roman" w:hAnsi="Times New Roman" w:cs="Times New Roman"/>
        </w:rPr>
        <w:t>, 14.</w:t>
      </w:r>
      <w:r w:rsidRPr="007D1769">
        <w:rPr>
          <w:rFonts w:ascii="Times New Roman" w:hAnsi="Times New Roman" w:cs="Times New Roman"/>
        </w:rPr>
        <w:t>9</w:t>
      </w:r>
      <w:r w:rsidR="008F44FF" w:rsidRPr="007D1769">
        <w:rPr>
          <w:rFonts w:ascii="Times New Roman" w:hAnsi="Times New Roman" w:cs="Times New Roman"/>
        </w:rPr>
        <w:t>%), t</w:t>
      </w:r>
      <w:r w:rsidRPr="007D1769">
        <w:rPr>
          <w:rFonts w:ascii="Times New Roman" w:hAnsi="Times New Roman" w:cs="Times New Roman"/>
        </w:rPr>
        <w:t>wenty</w:t>
      </w:r>
      <w:r w:rsidR="008F44FF" w:rsidRPr="007D1769">
        <w:rPr>
          <w:rFonts w:ascii="Times New Roman" w:hAnsi="Times New Roman" w:cs="Times New Roman"/>
        </w:rPr>
        <w:t xml:space="preserve"> worked at a </w:t>
      </w:r>
      <w:r w:rsidR="00941F0A" w:rsidRPr="007D1769">
        <w:rPr>
          <w:rFonts w:ascii="Times New Roman" w:hAnsi="Times New Roman" w:cs="Times New Roman"/>
        </w:rPr>
        <w:t>minimum-security</w:t>
      </w:r>
      <w:r w:rsidR="008F44FF" w:rsidRPr="007D1769">
        <w:rPr>
          <w:rFonts w:ascii="Times New Roman" w:hAnsi="Times New Roman" w:cs="Times New Roman"/>
        </w:rPr>
        <w:t xml:space="preserve"> facility for juveniles (n = </w:t>
      </w:r>
      <w:r w:rsidRPr="007D1769">
        <w:rPr>
          <w:rFonts w:ascii="Times New Roman" w:hAnsi="Times New Roman" w:cs="Times New Roman"/>
        </w:rPr>
        <w:t>2</w:t>
      </w:r>
      <w:r w:rsidR="008F44FF" w:rsidRPr="007D1769">
        <w:rPr>
          <w:rFonts w:ascii="Times New Roman" w:hAnsi="Times New Roman" w:cs="Times New Roman"/>
        </w:rPr>
        <w:t xml:space="preserve">0, </w:t>
      </w:r>
      <w:r w:rsidRPr="007D1769">
        <w:rPr>
          <w:rFonts w:ascii="Times New Roman" w:hAnsi="Times New Roman" w:cs="Times New Roman"/>
        </w:rPr>
        <w:t xml:space="preserve">23.0 </w:t>
      </w:r>
      <w:r w:rsidR="008F44FF" w:rsidRPr="007D1769">
        <w:rPr>
          <w:rFonts w:ascii="Times New Roman" w:hAnsi="Times New Roman" w:cs="Times New Roman"/>
        </w:rPr>
        <w:t xml:space="preserve">%), </w:t>
      </w:r>
      <w:r w:rsidR="00941F0A">
        <w:rPr>
          <w:rFonts w:ascii="Times New Roman" w:hAnsi="Times New Roman" w:cs="Times New Roman"/>
        </w:rPr>
        <w:t>10</w:t>
      </w:r>
      <w:r w:rsidR="00941F0A" w:rsidRPr="007D1769">
        <w:rPr>
          <w:rFonts w:ascii="Times New Roman" w:hAnsi="Times New Roman" w:cs="Times New Roman"/>
        </w:rPr>
        <w:t xml:space="preserve"> </w:t>
      </w:r>
      <w:r w:rsidR="008F44FF" w:rsidRPr="007D1769">
        <w:rPr>
          <w:rFonts w:ascii="Times New Roman" w:hAnsi="Times New Roman" w:cs="Times New Roman"/>
        </w:rPr>
        <w:t xml:space="preserve">reported working at a </w:t>
      </w:r>
      <w:r w:rsidR="00941F0A" w:rsidRPr="007D1769">
        <w:rPr>
          <w:rFonts w:ascii="Times New Roman" w:hAnsi="Times New Roman" w:cs="Times New Roman"/>
        </w:rPr>
        <w:t>maximum-security</w:t>
      </w:r>
      <w:r w:rsidR="008F44FF" w:rsidRPr="008C56E1">
        <w:rPr>
          <w:rFonts w:ascii="Times New Roman" w:hAnsi="Times New Roman" w:cs="Times New Roman"/>
        </w:rPr>
        <w:t xml:space="preserve"> facility for juveniles </w:t>
      </w:r>
      <w:r w:rsidR="00B57AAE" w:rsidRPr="008C56E1">
        <w:rPr>
          <w:rFonts w:ascii="Times New Roman" w:hAnsi="Times New Roman" w:cs="Times New Roman"/>
        </w:rPr>
        <w:t>(n</w:t>
      </w:r>
      <w:r w:rsidR="008F44FF" w:rsidRPr="008C56E1">
        <w:rPr>
          <w:rFonts w:ascii="Times New Roman" w:hAnsi="Times New Roman" w:cs="Times New Roman"/>
        </w:rPr>
        <w:t xml:space="preserve"> = </w:t>
      </w:r>
      <w:r w:rsidRPr="008C56E1">
        <w:rPr>
          <w:rFonts w:ascii="Times New Roman" w:hAnsi="Times New Roman" w:cs="Times New Roman"/>
        </w:rPr>
        <w:t>10</w:t>
      </w:r>
      <w:r w:rsidR="008F44FF" w:rsidRPr="008C56E1">
        <w:rPr>
          <w:rFonts w:ascii="Times New Roman" w:hAnsi="Times New Roman" w:cs="Times New Roman"/>
        </w:rPr>
        <w:t>, 1</w:t>
      </w:r>
      <w:r w:rsidRPr="008C56E1">
        <w:rPr>
          <w:rFonts w:ascii="Times New Roman" w:hAnsi="Times New Roman" w:cs="Times New Roman"/>
        </w:rPr>
        <w:t>1</w:t>
      </w:r>
      <w:r w:rsidR="008F44FF" w:rsidRPr="008C56E1">
        <w:rPr>
          <w:rFonts w:ascii="Times New Roman" w:hAnsi="Times New Roman" w:cs="Times New Roman"/>
        </w:rPr>
        <w:t xml:space="preserve">.5%), and four reported “other” (n = </w:t>
      </w:r>
      <w:r w:rsidRPr="008C56E1">
        <w:rPr>
          <w:rFonts w:ascii="Times New Roman" w:hAnsi="Times New Roman" w:cs="Times New Roman"/>
        </w:rPr>
        <w:t>5</w:t>
      </w:r>
      <w:r w:rsidR="008F44FF" w:rsidRPr="008C56E1">
        <w:rPr>
          <w:rFonts w:ascii="Times New Roman" w:hAnsi="Times New Roman" w:cs="Times New Roman"/>
        </w:rPr>
        <w:t xml:space="preserve">, </w:t>
      </w:r>
      <w:r w:rsidRPr="008C56E1">
        <w:rPr>
          <w:rFonts w:ascii="Times New Roman" w:hAnsi="Times New Roman" w:cs="Times New Roman"/>
        </w:rPr>
        <w:t>5.7</w:t>
      </w:r>
      <w:r w:rsidR="008F44FF" w:rsidRPr="008C56E1">
        <w:rPr>
          <w:rFonts w:ascii="Times New Roman" w:hAnsi="Times New Roman" w:cs="Times New Roman"/>
        </w:rPr>
        <w:t>%).</w:t>
      </w:r>
      <w:r w:rsidR="00994636" w:rsidRPr="008C56E1">
        <w:rPr>
          <w:rFonts w:ascii="Times New Roman" w:hAnsi="Times New Roman" w:cs="Times New Roman"/>
        </w:rPr>
        <w:t xml:space="preserve"> </w:t>
      </w:r>
      <w:bookmarkStart w:id="237" w:name="OLE_LINK2"/>
      <w:r w:rsidR="00994636" w:rsidRPr="008C56E1">
        <w:rPr>
          <w:rFonts w:ascii="Times New Roman" w:hAnsi="Times New Roman" w:cs="Times New Roman"/>
        </w:rPr>
        <w:t xml:space="preserve">See Figure </w:t>
      </w:r>
      <w:r w:rsidR="008C56E1" w:rsidRPr="008C56E1">
        <w:rPr>
          <w:rFonts w:ascii="Times New Roman" w:hAnsi="Times New Roman" w:cs="Times New Roman"/>
        </w:rPr>
        <w:t>15</w:t>
      </w:r>
      <w:r w:rsidR="00994636" w:rsidRPr="008C56E1">
        <w:rPr>
          <w:rFonts w:ascii="Times New Roman" w:hAnsi="Times New Roman" w:cs="Times New Roman"/>
        </w:rPr>
        <w:t xml:space="preserve"> for a frequency distribution histogram of the dispersion of the survey respondents’ years of teaching placement</w:t>
      </w:r>
      <w:r w:rsidR="00C71274" w:rsidRPr="007D1769">
        <w:rPr>
          <w:rFonts w:ascii="Times New Roman" w:hAnsi="Times New Roman" w:cs="Times New Roman"/>
        </w:rPr>
        <w:t>.</w:t>
      </w:r>
      <w:r w:rsidR="00994636" w:rsidRPr="007D1769">
        <w:rPr>
          <w:rFonts w:ascii="Times New Roman" w:hAnsi="Times New Roman" w:cs="Times New Roman"/>
        </w:rPr>
        <w:t xml:space="preserve"> </w:t>
      </w:r>
      <w:bookmarkEnd w:id="237"/>
    </w:p>
    <w:p w14:paraId="6EADFD54" w14:textId="77777777" w:rsidR="00A1001A" w:rsidRDefault="00A6505E" w:rsidP="00A6505E">
      <w:pPr>
        <w:pStyle w:val="Caption"/>
        <w:keepNext/>
        <w:rPr>
          <w:b/>
          <w:bCs/>
          <w:i w:val="0"/>
          <w:iCs w:val="0"/>
        </w:rPr>
      </w:pPr>
      <w:bookmarkStart w:id="238" w:name="_Toc165370917"/>
      <w:bookmarkStart w:id="239" w:name="_Toc165377818"/>
      <w:bookmarkStart w:id="240" w:name="_Toc165378567"/>
      <w:bookmarkStart w:id="241" w:name="_Toc165384006"/>
      <w:r w:rsidRPr="00997154">
        <w:rPr>
          <w:rFonts w:cs="Times New Roman"/>
          <w:b/>
          <w:bCs/>
          <w:i w:val="0"/>
          <w:iCs w:val="0"/>
          <w:color w:val="000000" w:themeColor="text1"/>
          <w:szCs w:val="24"/>
        </w:rPr>
        <w:lastRenderedPageBreak/>
        <w:t xml:space="preserve">Figure </w:t>
      </w:r>
      <w:r w:rsidR="00E0514F">
        <w:rPr>
          <w:rFonts w:cs="Times New Roman"/>
          <w:b/>
          <w:bCs/>
          <w:i w:val="0"/>
          <w:iCs w:val="0"/>
          <w:color w:val="000000" w:themeColor="text1"/>
          <w:szCs w:val="24"/>
        </w:rPr>
        <w:fldChar w:fldCharType="begin"/>
      </w:r>
      <w:r w:rsidR="00E0514F">
        <w:rPr>
          <w:rFonts w:cs="Times New Roman"/>
          <w:b/>
          <w:bCs/>
          <w:i w:val="0"/>
          <w:iCs w:val="0"/>
          <w:color w:val="000000" w:themeColor="text1"/>
          <w:szCs w:val="24"/>
        </w:rPr>
        <w:instrText xml:space="preserve"> SEQ Figure \* ARABIC </w:instrText>
      </w:r>
      <w:r w:rsidR="00E0514F">
        <w:rPr>
          <w:rFonts w:cs="Times New Roman"/>
          <w:b/>
          <w:bCs/>
          <w:i w:val="0"/>
          <w:iCs w:val="0"/>
          <w:color w:val="000000" w:themeColor="text1"/>
          <w:szCs w:val="24"/>
        </w:rPr>
        <w:fldChar w:fldCharType="separate"/>
      </w:r>
      <w:r w:rsidR="00E0514F">
        <w:rPr>
          <w:rFonts w:cs="Times New Roman"/>
          <w:b/>
          <w:bCs/>
          <w:i w:val="0"/>
          <w:iCs w:val="0"/>
          <w:noProof/>
          <w:color w:val="000000" w:themeColor="text1"/>
          <w:szCs w:val="24"/>
        </w:rPr>
        <w:t>15</w:t>
      </w:r>
      <w:r w:rsidR="00E0514F">
        <w:rPr>
          <w:rFonts w:cs="Times New Roman"/>
          <w:b/>
          <w:bCs/>
          <w:i w:val="0"/>
          <w:iCs w:val="0"/>
          <w:color w:val="000000" w:themeColor="text1"/>
          <w:szCs w:val="24"/>
        </w:rPr>
        <w:fldChar w:fldCharType="end"/>
      </w:r>
      <w:bookmarkEnd w:id="238"/>
      <w:r w:rsidRPr="00997154">
        <w:rPr>
          <w:b/>
          <w:bCs/>
          <w:i w:val="0"/>
          <w:iCs w:val="0"/>
        </w:rPr>
        <w:t xml:space="preserve"> </w:t>
      </w:r>
    </w:p>
    <w:p w14:paraId="0CBD779F" w14:textId="4749A0E3" w:rsidR="00A6505E" w:rsidRPr="00AC15C4" w:rsidRDefault="00A6505E" w:rsidP="00A6505E">
      <w:pPr>
        <w:pStyle w:val="Caption"/>
        <w:keepNext/>
      </w:pPr>
      <w:r w:rsidRPr="00AC15C4">
        <w:rPr>
          <w:rFonts w:cs="Times New Roman"/>
          <w:color w:val="000000" w:themeColor="text1"/>
          <w:szCs w:val="24"/>
        </w:rPr>
        <w:t>Teaching Assignment Frequencies</w:t>
      </w:r>
      <w:bookmarkEnd w:id="239"/>
      <w:bookmarkEnd w:id="240"/>
      <w:bookmarkEnd w:id="241"/>
    </w:p>
    <w:p w14:paraId="2622252C" w14:textId="5F4BE058" w:rsidR="004D052A" w:rsidRPr="00750FD2" w:rsidRDefault="0068043A" w:rsidP="004D052A">
      <w:pPr>
        <w:spacing w:line="480" w:lineRule="auto"/>
        <w:contextualSpacing/>
        <w:rPr>
          <w:rFonts w:ascii="Times New Roman" w:hAnsi="Times New Roman" w:cs="Times New Roman"/>
          <w:i/>
          <w:iCs/>
        </w:rPr>
      </w:pPr>
      <w:r>
        <w:rPr>
          <w:noProof/>
        </w:rPr>
        <w:drawing>
          <wp:inline distT="0" distB="0" distL="0" distR="0" wp14:anchorId="61BAD1B6" wp14:editId="4EB75A64">
            <wp:extent cx="5673436" cy="3013364"/>
            <wp:effectExtent l="0" t="0" r="3810" b="0"/>
            <wp:docPr id="632365552" name="Chart 1">
              <a:extLst xmlns:a="http://schemas.openxmlformats.org/drawingml/2006/main">
                <a:ext uri="{FF2B5EF4-FFF2-40B4-BE49-F238E27FC236}">
                  <a16:creationId xmlns:a16="http://schemas.microsoft.com/office/drawing/2014/main" id="{D523552F-6211-7A55-3919-E2AC38DD46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F4E3991" w14:textId="7366BCB2" w:rsidR="00547F15" w:rsidRPr="00BF4C47" w:rsidRDefault="00547F15" w:rsidP="00BF4C47">
      <w:pPr>
        <w:pStyle w:val="Heading3"/>
      </w:pPr>
      <w:bookmarkStart w:id="242" w:name="_Toc165291471"/>
      <w:bookmarkStart w:id="243" w:name="_Toc165384485"/>
      <w:r w:rsidRPr="00BF4C47">
        <w:t>Age of Respondents’</w:t>
      </w:r>
      <w:r w:rsidR="00031911" w:rsidRPr="00BF4C47">
        <w:t xml:space="preserve"> </w:t>
      </w:r>
      <w:r w:rsidR="00114DD3" w:rsidRPr="00BF4C47">
        <w:t>Student</w:t>
      </w:r>
      <w:r w:rsidRPr="00BF4C47">
        <w:t>s</w:t>
      </w:r>
      <w:bookmarkEnd w:id="242"/>
      <w:bookmarkEnd w:id="243"/>
    </w:p>
    <w:p w14:paraId="109E7C20" w14:textId="77777777" w:rsidR="009147BE" w:rsidRPr="007D1769" w:rsidRDefault="009147BE" w:rsidP="009147BE">
      <w:pPr>
        <w:contextualSpacing/>
        <w:rPr>
          <w:rFonts w:ascii="Times New Roman" w:hAnsi="Times New Roman" w:cs="Times New Roman"/>
        </w:rPr>
      </w:pPr>
    </w:p>
    <w:p w14:paraId="0F301ABA" w14:textId="5926E738" w:rsidR="00B540AA" w:rsidRPr="008C56E1" w:rsidRDefault="00114DD3" w:rsidP="00B540AA">
      <w:pPr>
        <w:spacing w:line="480" w:lineRule="auto"/>
        <w:ind w:firstLine="720"/>
        <w:contextualSpacing/>
        <w:rPr>
          <w:rFonts w:ascii="Times New Roman" w:hAnsi="Times New Roman" w:cs="Times New Roman"/>
        </w:rPr>
      </w:pPr>
      <w:r w:rsidRPr="007D1769">
        <w:rPr>
          <w:rFonts w:ascii="Times New Roman" w:hAnsi="Times New Roman" w:cs="Times New Roman"/>
        </w:rPr>
        <w:t>Almost half of teachers worked with students aged 12-17</w:t>
      </w:r>
      <w:r w:rsidR="00BB17B9" w:rsidRPr="007D1769">
        <w:rPr>
          <w:rFonts w:ascii="Times New Roman" w:hAnsi="Times New Roman" w:cs="Times New Roman"/>
        </w:rPr>
        <w:t xml:space="preserve"> (n = 3</w:t>
      </w:r>
      <w:r w:rsidR="006A181C" w:rsidRPr="007D1769">
        <w:rPr>
          <w:rFonts w:ascii="Times New Roman" w:hAnsi="Times New Roman" w:cs="Times New Roman"/>
        </w:rPr>
        <w:t>9</w:t>
      </w:r>
      <w:r w:rsidR="00BB17B9" w:rsidRPr="007D1769">
        <w:rPr>
          <w:rFonts w:ascii="Times New Roman" w:hAnsi="Times New Roman" w:cs="Times New Roman"/>
        </w:rPr>
        <w:t>, 4</w:t>
      </w:r>
      <w:r w:rsidR="006A181C" w:rsidRPr="007D1769">
        <w:rPr>
          <w:rFonts w:ascii="Times New Roman" w:hAnsi="Times New Roman" w:cs="Times New Roman"/>
        </w:rPr>
        <w:t>5.9</w:t>
      </w:r>
      <w:r w:rsidR="00BB17B9" w:rsidRPr="007D1769">
        <w:rPr>
          <w:rFonts w:ascii="Times New Roman" w:hAnsi="Times New Roman" w:cs="Times New Roman"/>
        </w:rPr>
        <w:t xml:space="preserve">%) and slightly fewer worked with students between the ages of 10-11 (n = </w:t>
      </w:r>
      <w:r w:rsidR="006A181C" w:rsidRPr="007D1769">
        <w:rPr>
          <w:rFonts w:ascii="Times New Roman" w:hAnsi="Times New Roman" w:cs="Times New Roman"/>
        </w:rPr>
        <w:t>3</w:t>
      </w:r>
      <w:r w:rsidR="00BB17B9" w:rsidRPr="007D1769">
        <w:rPr>
          <w:rFonts w:ascii="Times New Roman" w:hAnsi="Times New Roman" w:cs="Times New Roman"/>
        </w:rPr>
        <w:t>0, 3</w:t>
      </w:r>
      <w:r w:rsidR="006A181C" w:rsidRPr="007D1769">
        <w:rPr>
          <w:rFonts w:ascii="Times New Roman" w:hAnsi="Times New Roman" w:cs="Times New Roman"/>
        </w:rPr>
        <w:t>5</w:t>
      </w:r>
      <w:r w:rsidR="00BB17B9" w:rsidRPr="007D1769">
        <w:rPr>
          <w:rFonts w:ascii="Times New Roman" w:hAnsi="Times New Roman" w:cs="Times New Roman"/>
        </w:rPr>
        <w:t xml:space="preserve">.3%). Five respondents reported working with students 10-11 and 12-17 (n = </w:t>
      </w:r>
      <w:r w:rsidR="00602ED3" w:rsidRPr="007D1769">
        <w:rPr>
          <w:rFonts w:ascii="Times New Roman" w:hAnsi="Times New Roman" w:cs="Times New Roman"/>
        </w:rPr>
        <w:t>7</w:t>
      </w:r>
      <w:r w:rsidR="00BB17B9" w:rsidRPr="007D1769">
        <w:rPr>
          <w:rFonts w:ascii="Times New Roman" w:hAnsi="Times New Roman" w:cs="Times New Roman"/>
        </w:rPr>
        <w:t xml:space="preserve">, </w:t>
      </w:r>
      <w:r w:rsidR="00602ED3" w:rsidRPr="007D1769">
        <w:rPr>
          <w:rFonts w:ascii="Times New Roman" w:hAnsi="Times New Roman" w:cs="Times New Roman"/>
        </w:rPr>
        <w:t>8.2</w:t>
      </w:r>
      <w:r w:rsidR="00BB17B9" w:rsidRPr="007D1769">
        <w:rPr>
          <w:rFonts w:ascii="Times New Roman" w:hAnsi="Times New Roman" w:cs="Times New Roman"/>
        </w:rPr>
        <w:t xml:space="preserve">%). Three respondents reported working with juveniles 18 years and older (n = 3, </w:t>
      </w:r>
      <w:r w:rsidR="00602ED3" w:rsidRPr="007D1769">
        <w:rPr>
          <w:rFonts w:ascii="Times New Roman" w:hAnsi="Times New Roman" w:cs="Times New Roman"/>
        </w:rPr>
        <w:t>3</w:t>
      </w:r>
      <w:r w:rsidR="00602ED3" w:rsidRPr="008C56E1">
        <w:rPr>
          <w:rFonts w:ascii="Times New Roman" w:hAnsi="Times New Roman" w:cs="Times New Roman"/>
        </w:rPr>
        <w:t>.0</w:t>
      </w:r>
      <w:r w:rsidR="00BB17B9" w:rsidRPr="008C56E1">
        <w:rPr>
          <w:rFonts w:ascii="Times New Roman" w:hAnsi="Times New Roman" w:cs="Times New Roman"/>
        </w:rPr>
        <w:t xml:space="preserve">%), and </w:t>
      </w:r>
      <w:r w:rsidR="00602ED3" w:rsidRPr="008C56E1">
        <w:rPr>
          <w:rFonts w:ascii="Times New Roman" w:hAnsi="Times New Roman" w:cs="Times New Roman"/>
        </w:rPr>
        <w:t>four</w:t>
      </w:r>
      <w:r w:rsidR="00BB17B9" w:rsidRPr="008C56E1">
        <w:rPr>
          <w:rFonts w:ascii="Times New Roman" w:hAnsi="Times New Roman" w:cs="Times New Roman"/>
        </w:rPr>
        <w:t xml:space="preserve"> others reported working with juveniles 12-17 and 18 years and older (n = </w:t>
      </w:r>
      <w:r w:rsidR="00602ED3" w:rsidRPr="008C56E1">
        <w:rPr>
          <w:rFonts w:ascii="Times New Roman" w:hAnsi="Times New Roman" w:cs="Times New Roman"/>
        </w:rPr>
        <w:t>4</w:t>
      </w:r>
      <w:r w:rsidR="00BB17B9" w:rsidRPr="008C56E1">
        <w:rPr>
          <w:rFonts w:ascii="Times New Roman" w:hAnsi="Times New Roman" w:cs="Times New Roman"/>
        </w:rPr>
        <w:t xml:space="preserve">, 4.7%). Only two respondents reported working with students 10-11, 12-17, and 18 years and older (n =2, </w:t>
      </w:r>
      <w:r w:rsidR="00602ED3" w:rsidRPr="008C56E1">
        <w:rPr>
          <w:rFonts w:ascii="Times New Roman" w:hAnsi="Times New Roman" w:cs="Times New Roman"/>
        </w:rPr>
        <w:t>2.4</w:t>
      </w:r>
      <w:r w:rsidR="00BB17B9" w:rsidRPr="008C56E1">
        <w:rPr>
          <w:rFonts w:ascii="Times New Roman" w:hAnsi="Times New Roman" w:cs="Times New Roman"/>
        </w:rPr>
        <w:t xml:space="preserve">%). </w:t>
      </w:r>
      <w:r w:rsidR="00B540AA" w:rsidRPr="008C56E1">
        <w:rPr>
          <w:rFonts w:ascii="Times New Roman" w:hAnsi="Times New Roman" w:cs="Times New Roman"/>
        </w:rPr>
        <w:t xml:space="preserve">See Figure </w:t>
      </w:r>
      <w:r w:rsidR="008C56E1" w:rsidRPr="008C56E1">
        <w:rPr>
          <w:rFonts w:ascii="Times New Roman" w:hAnsi="Times New Roman" w:cs="Times New Roman"/>
        </w:rPr>
        <w:t>16</w:t>
      </w:r>
      <w:r w:rsidR="00B540AA" w:rsidRPr="008C56E1">
        <w:rPr>
          <w:rFonts w:ascii="Times New Roman" w:hAnsi="Times New Roman" w:cs="Times New Roman"/>
        </w:rPr>
        <w:t xml:space="preserve"> for a frequency distribution of the dispersion of the age of survey respondents’ students.</w:t>
      </w:r>
    </w:p>
    <w:p w14:paraId="59CF6D9C" w14:textId="77777777" w:rsidR="00A1001A" w:rsidRDefault="00A6505E" w:rsidP="00A6505E">
      <w:pPr>
        <w:pStyle w:val="Caption"/>
        <w:keepNext/>
        <w:rPr>
          <w:b/>
          <w:bCs/>
          <w:i w:val="0"/>
          <w:iCs w:val="0"/>
          <w:color w:val="000000" w:themeColor="text1"/>
        </w:rPr>
      </w:pPr>
      <w:bookmarkStart w:id="244" w:name="_Toc165370918"/>
      <w:bookmarkStart w:id="245" w:name="_Toc165377819"/>
      <w:bookmarkStart w:id="246" w:name="_Toc165378568"/>
      <w:bookmarkStart w:id="247" w:name="_Toc165384007"/>
      <w:r w:rsidRPr="00997154">
        <w:rPr>
          <w:rFonts w:cs="Times New Roman"/>
          <w:b/>
          <w:bCs/>
          <w:i w:val="0"/>
          <w:iCs w:val="0"/>
          <w:color w:val="000000" w:themeColor="text1"/>
          <w:szCs w:val="24"/>
        </w:rPr>
        <w:lastRenderedPageBreak/>
        <w:t xml:space="preserve">Figure </w:t>
      </w:r>
      <w:r w:rsidR="00E0514F">
        <w:rPr>
          <w:rFonts w:cs="Times New Roman"/>
          <w:b/>
          <w:bCs/>
          <w:i w:val="0"/>
          <w:iCs w:val="0"/>
          <w:color w:val="000000" w:themeColor="text1"/>
          <w:szCs w:val="24"/>
        </w:rPr>
        <w:fldChar w:fldCharType="begin"/>
      </w:r>
      <w:r w:rsidR="00E0514F">
        <w:rPr>
          <w:rFonts w:cs="Times New Roman"/>
          <w:b/>
          <w:bCs/>
          <w:i w:val="0"/>
          <w:iCs w:val="0"/>
          <w:color w:val="000000" w:themeColor="text1"/>
          <w:szCs w:val="24"/>
        </w:rPr>
        <w:instrText xml:space="preserve"> SEQ Figure \* ARABIC </w:instrText>
      </w:r>
      <w:r w:rsidR="00E0514F">
        <w:rPr>
          <w:rFonts w:cs="Times New Roman"/>
          <w:b/>
          <w:bCs/>
          <w:i w:val="0"/>
          <w:iCs w:val="0"/>
          <w:color w:val="000000" w:themeColor="text1"/>
          <w:szCs w:val="24"/>
        </w:rPr>
        <w:fldChar w:fldCharType="separate"/>
      </w:r>
      <w:r w:rsidR="00E0514F">
        <w:rPr>
          <w:rFonts w:cs="Times New Roman"/>
          <w:b/>
          <w:bCs/>
          <w:i w:val="0"/>
          <w:iCs w:val="0"/>
          <w:noProof/>
          <w:color w:val="000000" w:themeColor="text1"/>
          <w:szCs w:val="24"/>
        </w:rPr>
        <w:t>16</w:t>
      </w:r>
      <w:r w:rsidR="00E0514F">
        <w:rPr>
          <w:rFonts w:cs="Times New Roman"/>
          <w:b/>
          <w:bCs/>
          <w:i w:val="0"/>
          <w:iCs w:val="0"/>
          <w:color w:val="000000" w:themeColor="text1"/>
          <w:szCs w:val="24"/>
        </w:rPr>
        <w:fldChar w:fldCharType="end"/>
      </w:r>
      <w:bookmarkEnd w:id="244"/>
      <w:r w:rsidRPr="00997154">
        <w:rPr>
          <w:b/>
          <w:bCs/>
          <w:i w:val="0"/>
          <w:iCs w:val="0"/>
          <w:color w:val="000000" w:themeColor="text1"/>
        </w:rPr>
        <w:t xml:space="preserve"> </w:t>
      </w:r>
    </w:p>
    <w:p w14:paraId="63206517" w14:textId="23DC69B1" w:rsidR="00A6505E" w:rsidRPr="00997154" w:rsidRDefault="00A6505E" w:rsidP="00A6505E">
      <w:pPr>
        <w:pStyle w:val="Caption"/>
        <w:keepNext/>
        <w:rPr>
          <w:b/>
          <w:bCs/>
          <w:i w:val="0"/>
          <w:iCs w:val="0"/>
          <w:color w:val="000000" w:themeColor="text1"/>
        </w:rPr>
      </w:pPr>
      <w:r w:rsidRPr="00AC15C4">
        <w:rPr>
          <w:rFonts w:cs="Times New Roman"/>
          <w:color w:val="000000" w:themeColor="text1"/>
          <w:szCs w:val="24"/>
        </w:rPr>
        <w:t>Student Age Frequencies</w:t>
      </w:r>
      <w:bookmarkEnd w:id="245"/>
      <w:bookmarkEnd w:id="246"/>
      <w:bookmarkEnd w:id="247"/>
    </w:p>
    <w:p w14:paraId="16E1D04C" w14:textId="61BE78F4" w:rsidR="00750FD2" w:rsidRPr="007D1769" w:rsidRDefault="0018353B" w:rsidP="00750FD2">
      <w:pPr>
        <w:spacing w:line="480" w:lineRule="auto"/>
        <w:contextualSpacing/>
        <w:rPr>
          <w:rFonts w:ascii="Times New Roman" w:hAnsi="Times New Roman" w:cs="Times New Roman"/>
        </w:rPr>
      </w:pPr>
      <w:r>
        <w:rPr>
          <w:noProof/>
        </w:rPr>
        <w:drawing>
          <wp:inline distT="0" distB="0" distL="0" distR="0" wp14:anchorId="63332026" wp14:editId="06D21B82">
            <wp:extent cx="5862320" cy="2444098"/>
            <wp:effectExtent l="0" t="0" r="17780" b="7620"/>
            <wp:docPr id="420245532" name="Chart 1">
              <a:extLst xmlns:a="http://schemas.openxmlformats.org/drawingml/2006/main">
                <a:ext uri="{FF2B5EF4-FFF2-40B4-BE49-F238E27FC236}">
                  <a16:creationId xmlns:a16="http://schemas.microsoft.com/office/drawing/2014/main" id="{9F004F01-2670-6711-41D1-29D7654CD9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9604F79" w14:textId="045240E8" w:rsidR="00030B23" w:rsidRDefault="00030B23" w:rsidP="00BF4C47">
      <w:pPr>
        <w:pStyle w:val="Heading3"/>
      </w:pPr>
      <w:bookmarkStart w:id="248" w:name="_Toc165291472"/>
      <w:bookmarkStart w:id="249" w:name="_Toc165384486"/>
      <w:r w:rsidRPr="00BF4C47">
        <w:t xml:space="preserve">Gender of Respondents’ </w:t>
      </w:r>
      <w:r w:rsidR="00440FFB" w:rsidRPr="00BF4C47">
        <w:t>Student</w:t>
      </w:r>
      <w:r w:rsidRPr="00BF4C47">
        <w:t>s</w:t>
      </w:r>
      <w:bookmarkEnd w:id="248"/>
      <w:bookmarkEnd w:id="249"/>
    </w:p>
    <w:p w14:paraId="71973EB2" w14:textId="77777777" w:rsidR="00D34164" w:rsidRPr="00D34164" w:rsidRDefault="00D34164" w:rsidP="00D34164"/>
    <w:p w14:paraId="467642DE" w14:textId="022770C8" w:rsidR="0018353B" w:rsidRPr="000B74E5" w:rsidRDefault="00440FFB" w:rsidP="00030B23">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Most participants reported teaching both male and female students within their setting (n = 66, 75.0%). Thirteen reported teaching only </w:t>
      </w:r>
      <w:r w:rsidRPr="000B74E5">
        <w:rPr>
          <w:rFonts w:ascii="Times New Roman" w:hAnsi="Times New Roman" w:cs="Times New Roman"/>
        </w:rPr>
        <w:t>male students (n = 13, 14.8%), and even fewer taught in female only facilities (n = 9, 10.</w:t>
      </w:r>
      <w:r w:rsidR="000B74E5" w:rsidRPr="000B74E5">
        <w:rPr>
          <w:rFonts w:ascii="Times New Roman" w:hAnsi="Times New Roman" w:cs="Times New Roman"/>
        </w:rPr>
        <w:t>0</w:t>
      </w:r>
      <w:r w:rsidRPr="000B74E5">
        <w:rPr>
          <w:rFonts w:ascii="Times New Roman" w:hAnsi="Times New Roman" w:cs="Times New Roman"/>
        </w:rPr>
        <w:t>%).</w:t>
      </w:r>
      <w:r w:rsidR="00F45F57" w:rsidRPr="000B74E5">
        <w:rPr>
          <w:rFonts w:ascii="Times New Roman" w:hAnsi="Times New Roman" w:cs="Times New Roman"/>
        </w:rPr>
        <w:t xml:space="preserve"> See Figur</w:t>
      </w:r>
      <w:r w:rsidR="008C56E1" w:rsidRPr="000B74E5">
        <w:rPr>
          <w:rFonts w:ascii="Times New Roman" w:hAnsi="Times New Roman" w:cs="Times New Roman"/>
        </w:rPr>
        <w:t>e</w:t>
      </w:r>
      <w:r w:rsidR="000B74E5" w:rsidRPr="000B74E5">
        <w:rPr>
          <w:rFonts w:ascii="Times New Roman" w:hAnsi="Times New Roman" w:cs="Times New Roman"/>
        </w:rPr>
        <w:t xml:space="preserve"> 17 </w:t>
      </w:r>
      <w:r w:rsidR="00F45F57" w:rsidRPr="000B74E5">
        <w:rPr>
          <w:rFonts w:ascii="Times New Roman" w:hAnsi="Times New Roman" w:cs="Times New Roman"/>
        </w:rPr>
        <w:t xml:space="preserve">for a frequency distribution histogram of the dispersion of the </w:t>
      </w:r>
      <w:r w:rsidR="00D4579E" w:rsidRPr="000B74E5">
        <w:rPr>
          <w:rFonts w:ascii="Times New Roman" w:hAnsi="Times New Roman" w:cs="Times New Roman"/>
        </w:rPr>
        <w:t xml:space="preserve">gender of </w:t>
      </w:r>
      <w:r w:rsidR="00F45F57" w:rsidRPr="000B74E5">
        <w:rPr>
          <w:rFonts w:ascii="Times New Roman" w:hAnsi="Times New Roman" w:cs="Times New Roman"/>
        </w:rPr>
        <w:t xml:space="preserve">survey respondents’ </w:t>
      </w:r>
      <w:r w:rsidR="00D4579E" w:rsidRPr="000B74E5">
        <w:rPr>
          <w:rFonts w:ascii="Times New Roman" w:hAnsi="Times New Roman" w:cs="Times New Roman"/>
        </w:rPr>
        <w:t>students</w:t>
      </w:r>
      <w:r w:rsidR="00F45F57" w:rsidRPr="000B74E5">
        <w:rPr>
          <w:rFonts w:ascii="Times New Roman" w:hAnsi="Times New Roman" w:cs="Times New Roman"/>
        </w:rPr>
        <w:t>.</w:t>
      </w:r>
    </w:p>
    <w:p w14:paraId="568DC878" w14:textId="77777777" w:rsidR="00A1001A" w:rsidRDefault="00A6505E" w:rsidP="00A6505E">
      <w:pPr>
        <w:pStyle w:val="Caption"/>
        <w:keepNext/>
        <w:rPr>
          <w:b/>
          <w:bCs/>
          <w:i w:val="0"/>
          <w:iCs w:val="0"/>
        </w:rPr>
      </w:pPr>
      <w:bookmarkStart w:id="250" w:name="_Toc165370919"/>
      <w:bookmarkStart w:id="251" w:name="_Toc165377820"/>
      <w:bookmarkStart w:id="252" w:name="_Toc165378569"/>
      <w:bookmarkStart w:id="253" w:name="_Toc165384008"/>
      <w:r w:rsidRPr="00997154">
        <w:rPr>
          <w:rFonts w:cs="Times New Roman"/>
          <w:b/>
          <w:bCs/>
          <w:i w:val="0"/>
          <w:iCs w:val="0"/>
          <w:color w:val="000000" w:themeColor="text1"/>
          <w:szCs w:val="24"/>
        </w:rPr>
        <w:t xml:space="preserve">Figure </w:t>
      </w:r>
      <w:r w:rsidR="00E0514F">
        <w:rPr>
          <w:rFonts w:cs="Times New Roman"/>
          <w:b/>
          <w:bCs/>
          <w:i w:val="0"/>
          <w:iCs w:val="0"/>
          <w:color w:val="000000" w:themeColor="text1"/>
          <w:szCs w:val="24"/>
        </w:rPr>
        <w:fldChar w:fldCharType="begin"/>
      </w:r>
      <w:r w:rsidR="00E0514F">
        <w:rPr>
          <w:rFonts w:cs="Times New Roman"/>
          <w:b/>
          <w:bCs/>
          <w:i w:val="0"/>
          <w:iCs w:val="0"/>
          <w:color w:val="000000" w:themeColor="text1"/>
          <w:szCs w:val="24"/>
        </w:rPr>
        <w:instrText xml:space="preserve"> SEQ Figure \* ARABIC </w:instrText>
      </w:r>
      <w:r w:rsidR="00E0514F">
        <w:rPr>
          <w:rFonts w:cs="Times New Roman"/>
          <w:b/>
          <w:bCs/>
          <w:i w:val="0"/>
          <w:iCs w:val="0"/>
          <w:color w:val="000000" w:themeColor="text1"/>
          <w:szCs w:val="24"/>
        </w:rPr>
        <w:fldChar w:fldCharType="separate"/>
      </w:r>
      <w:r w:rsidR="00E0514F">
        <w:rPr>
          <w:rFonts w:cs="Times New Roman"/>
          <w:b/>
          <w:bCs/>
          <w:i w:val="0"/>
          <w:iCs w:val="0"/>
          <w:noProof/>
          <w:color w:val="000000" w:themeColor="text1"/>
          <w:szCs w:val="24"/>
        </w:rPr>
        <w:t>17</w:t>
      </w:r>
      <w:r w:rsidR="00E0514F">
        <w:rPr>
          <w:rFonts w:cs="Times New Roman"/>
          <w:b/>
          <w:bCs/>
          <w:i w:val="0"/>
          <w:iCs w:val="0"/>
          <w:color w:val="000000" w:themeColor="text1"/>
          <w:szCs w:val="24"/>
        </w:rPr>
        <w:fldChar w:fldCharType="end"/>
      </w:r>
      <w:bookmarkEnd w:id="250"/>
      <w:r w:rsidRPr="00997154">
        <w:rPr>
          <w:b/>
          <w:bCs/>
          <w:i w:val="0"/>
          <w:iCs w:val="0"/>
        </w:rPr>
        <w:t xml:space="preserve"> </w:t>
      </w:r>
    </w:p>
    <w:p w14:paraId="63A3B14A" w14:textId="05ACF05D" w:rsidR="00A6505E" w:rsidRPr="00AC15C4" w:rsidRDefault="00A6505E" w:rsidP="00A6505E">
      <w:pPr>
        <w:pStyle w:val="Caption"/>
        <w:keepNext/>
      </w:pPr>
      <w:r w:rsidRPr="00AC15C4">
        <w:rPr>
          <w:rFonts w:cs="Times New Roman"/>
          <w:color w:val="000000" w:themeColor="text1"/>
          <w:szCs w:val="24"/>
        </w:rPr>
        <w:t>Student Gender Frequencies</w:t>
      </w:r>
      <w:bookmarkEnd w:id="251"/>
      <w:bookmarkEnd w:id="252"/>
      <w:bookmarkEnd w:id="253"/>
    </w:p>
    <w:p w14:paraId="51329A68" w14:textId="6603C5D4" w:rsidR="00F45F57" w:rsidRPr="00A6505E" w:rsidRDefault="002859D4" w:rsidP="0018353B">
      <w:pPr>
        <w:spacing w:line="480" w:lineRule="auto"/>
        <w:contextualSpacing/>
        <w:rPr>
          <w:rFonts w:ascii="Times New Roman" w:hAnsi="Times New Roman" w:cs="Times New Roman"/>
          <w:i/>
          <w:iCs/>
        </w:rPr>
      </w:pPr>
      <w:r>
        <w:rPr>
          <w:noProof/>
        </w:rPr>
        <w:drawing>
          <wp:inline distT="0" distB="0" distL="0" distR="0" wp14:anchorId="251450AD" wp14:editId="5BA2CF3A">
            <wp:extent cx="5039591" cy="2494280"/>
            <wp:effectExtent l="0" t="0" r="2540" b="0"/>
            <wp:docPr id="935969646" name="Chart 1">
              <a:extLst xmlns:a="http://schemas.openxmlformats.org/drawingml/2006/main">
                <a:ext uri="{FF2B5EF4-FFF2-40B4-BE49-F238E27FC236}">
                  <a16:creationId xmlns:a16="http://schemas.microsoft.com/office/drawing/2014/main" id="{B69BBA75-EFCA-6370-0FA9-2EB27F946E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C75B12A" w14:textId="17E5DF19" w:rsidR="009F7BFC" w:rsidRDefault="009F7BFC" w:rsidP="00BF4C47">
      <w:pPr>
        <w:pStyle w:val="Heading3"/>
      </w:pPr>
      <w:bookmarkStart w:id="254" w:name="_Toc165291473"/>
      <w:bookmarkStart w:id="255" w:name="_Toc165384487"/>
      <w:r w:rsidRPr="007D1769">
        <w:lastRenderedPageBreak/>
        <w:t xml:space="preserve">Respondents’ Teaching </w:t>
      </w:r>
      <w:r w:rsidR="00710E9D" w:rsidRPr="007D1769">
        <w:t xml:space="preserve">Content </w:t>
      </w:r>
      <w:r w:rsidR="00BB17B9" w:rsidRPr="007D1769">
        <w:t>Area</w:t>
      </w:r>
      <w:bookmarkEnd w:id="254"/>
      <w:bookmarkEnd w:id="255"/>
      <w:r w:rsidR="004C650B" w:rsidRPr="007D1769">
        <w:t xml:space="preserve"> </w:t>
      </w:r>
    </w:p>
    <w:p w14:paraId="79629204" w14:textId="77777777" w:rsidR="00A6505E" w:rsidRPr="00A6505E" w:rsidRDefault="00A6505E" w:rsidP="00A6505E"/>
    <w:p w14:paraId="1A4AE96B" w14:textId="7FD44CE3" w:rsidR="008F44FF" w:rsidRPr="00E309BF" w:rsidRDefault="008F7A5A" w:rsidP="00392E09">
      <w:pPr>
        <w:spacing w:line="480" w:lineRule="auto"/>
        <w:ind w:firstLine="720"/>
        <w:contextualSpacing/>
        <w:rPr>
          <w:rFonts w:ascii="Times New Roman" w:hAnsi="Times New Roman" w:cs="Times New Roman"/>
        </w:rPr>
      </w:pPr>
      <w:r w:rsidRPr="007D1769">
        <w:rPr>
          <w:rFonts w:ascii="Times New Roman" w:hAnsi="Times New Roman" w:cs="Times New Roman"/>
        </w:rPr>
        <w:t>Of t</w:t>
      </w:r>
      <w:r w:rsidR="00F02811" w:rsidRPr="007D1769">
        <w:rPr>
          <w:rFonts w:ascii="Times New Roman" w:hAnsi="Times New Roman" w:cs="Times New Roman"/>
        </w:rPr>
        <w:t xml:space="preserve">hose reporting single content areas, </w:t>
      </w:r>
      <w:r w:rsidRPr="007D1769">
        <w:rPr>
          <w:rFonts w:ascii="Times New Roman" w:hAnsi="Times New Roman" w:cs="Times New Roman"/>
        </w:rPr>
        <w:t xml:space="preserve">ten (n = 10, 11.6%) </w:t>
      </w:r>
      <w:r w:rsidR="00F02811" w:rsidRPr="007D1769">
        <w:rPr>
          <w:rFonts w:ascii="Times New Roman" w:hAnsi="Times New Roman" w:cs="Times New Roman"/>
        </w:rPr>
        <w:t>t</w:t>
      </w:r>
      <w:r w:rsidRPr="007D1769">
        <w:rPr>
          <w:rFonts w:ascii="Times New Roman" w:hAnsi="Times New Roman" w:cs="Times New Roman"/>
        </w:rPr>
        <w:t>aught</w:t>
      </w:r>
      <w:r w:rsidR="00F02811" w:rsidRPr="007D1769">
        <w:rPr>
          <w:rFonts w:ascii="Times New Roman" w:hAnsi="Times New Roman" w:cs="Times New Roman"/>
        </w:rPr>
        <w:t xml:space="preserve"> </w:t>
      </w:r>
      <w:r w:rsidR="00C57479">
        <w:rPr>
          <w:rFonts w:ascii="Times New Roman" w:hAnsi="Times New Roman" w:cs="Times New Roman"/>
        </w:rPr>
        <w:t>a</w:t>
      </w:r>
      <w:r w:rsidR="00C57479" w:rsidRPr="007D1769">
        <w:rPr>
          <w:rFonts w:ascii="Times New Roman" w:hAnsi="Times New Roman" w:cs="Times New Roman"/>
        </w:rPr>
        <w:t xml:space="preserve">cademic </w:t>
      </w:r>
      <w:r w:rsidR="00F02811" w:rsidRPr="007D1769">
        <w:rPr>
          <w:rFonts w:ascii="Times New Roman" w:hAnsi="Times New Roman" w:cs="Times New Roman"/>
        </w:rPr>
        <w:t>content</w:t>
      </w:r>
      <w:r w:rsidRPr="007D1769">
        <w:rPr>
          <w:rFonts w:ascii="Times New Roman" w:hAnsi="Times New Roman" w:cs="Times New Roman"/>
        </w:rPr>
        <w:t xml:space="preserve">, </w:t>
      </w:r>
      <w:r w:rsidR="00EA4472" w:rsidRPr="007D1769">
        <w:rPr>
          <w:rFonts w:ascii="Times New Roman" w:hAnsi="Times New Roman" w:cs="Times New Roman"/>
        </w:rPr>
        <w:t xml:space="preserve">nine </w:t>
      </w:r>
      <w:r w:rsidR="00CB4163" w:rsidRPr="007D1769">
        <w:rPr>
          <w:rFonts w:ascii="Times New Roman" w:hAnsi="Times New Roman" w:cs="Times New Roman"/>
        </w:rPr>
        <w:t xml:space="preserve">(n = 9, 10.5%) </w:t>
      </w:r>
      <w:r w:rsidR="00C57479">
        <w:rPr>
          <w:rFonts w:ascii="Times New Roman" w:hAnsi="Times New Roman" w:cs="Times New Roman"/>
        </w:rPr>
        <w:t>v</w:t>
      </w:r>
      <w:r w:rsidR="00C57479" w:rsidRPr="007D1769">
        <w:rPr>
          <w:rFonts w:ascii="Times New Roman" w:hAnsi="Times New Roman" w:cs="Times New Roman"/>
        </w:rPr>
        <w:t xml:space="preserve">ocational </w:t>
      </w:r>
      <w:r w:rsidR="00EA4472" w:rsidRPr="007D1769">
        <w:rPr>
          <w:rFonts w:ascii="Times New Roman" w:hAnsi="Times New Roman" w:cs="Times New Roman"/>
        </w:rPr>
        <w:t xml:space="preserve">or </w:t>
      </w:r>
      <w:r w:rsidR="00C57479">
        <w:rPr>
          <w:rFonts w:ascii="Times New Roman" w:hAnsi="Times New Roman" w:cs="Times New Roman"/>
        </w:rPr>
        <w:t>t</w:t>
      </w:r>
      <w:r w:rsidR="00C57479" w:rsidRPr="007D1769">
        <w:rPr>
          <w:rFonts w:ascii="Times New Roman" w:hAnsi="Times New Roman" w:cs="Times New Roman"/>
        </w:rPr>
        <w:t xml:space="preserve">ransitional </w:t>
      </w:r>
      <w:r w:rsidR="00C57479">
        <w:rPr>
          <w:rFonts w:ascii="Times New Roman" w:hAnsi="Times New Roman" w:cs="Times New Roman"/>
        </w:rPr>
        <w:t>s</w:t>
      </w:r>
      <w:r w:rsidR="00C57479" w:rsidRPr="007D1769">
        <w:rPr>
          <w:rFonts w:ascii="Times New Roman" w:hAnsi="Times New Roman" w:cs="Times New Roman"/>
        </w:rPr>
        <w:t>kills</w:t>
      </w:r>
      <w:r w:rsidR="00EA4472" w:rsidRPr="007D1769">
        <w:rPr>
          <w:rFonts w:ascii="Times New Roman" w:hAnsi="Times New Roman" w:cs="Times New Roman"/>
        </w:rPr>
        <w:t xml:space="preserve">, seven </w:t>
      </w:r>
      <w:r w:rsidR="00C31CF0" w:rsidRPr="007D1769">
        <w:rPr>
          <w:rFonts w:ascii="Times New Roman" w:hAnsi="Times New Roman" w:cs="Times New Roman"/>
        </w:rPr>
        <w:t xml:space="preserve">(n = 7, 8.1%) </w:t>
      </w:r>
      <w:r w:rsidR="00EA4472" w:rsidRPr="007D1769">
        <w:rPr>
          <w:rFonts w:ascii="Times New Roman" w:hAnsi="Times New Roman" w:cs="Times New Roman"/>
        </w:rPr>
        <w:t xml:space="preserve">taught </w:t>
      </w:r>
      <w:r w:rsidR="00C57479">
        <w:rPr>
          <w:rFonts w:ascii="Times New Roman" w:hAnsi="Times New Roman" w:cs="Times New Roman"/>
        </w:rPr>
        <w:t>s</w:t>
      </w:r>
      <w:r w:rsidR="00C57479" w:rsidRPr="007D1769">
        <w:rPr>
          <w:rFonts w:ascii="Times New Roman" w:hAnsi="Times New Roman" w:cs="Times New Roman"/>
        </w:rPr>
        <w:t xml:space="preserve">ocial </w:t>
      </w:r>
      <w:r w:rsidR="00C57479">
        <w:rPr>
          <w:rFonts w:ascii="Times New Roman" w:hAnsi="Times New Roman" w:cs="Times New Roman"/>
        </w:rPr>
        <w:t>s</w:t>
      </w:r>
      <w:r w:rsidR="00C57479" w:rsidRPr="007D1769">
        <w:rPr>
          <w:rFonts w:ascii="Times New Roman" w:hAnsi="Times New Roman" w:cs="Times New Roman"/>
        </w:rPr>
        <w:t>kills</w:t>
      </w:r>
      <w:r w:rsidR="00CB4163" w:rsidRPr="007D1769">
        <w:rPr>
          <w:rFonts w:ascii="Times New Roman" w:hAnsi="Times New Roman" w:cs="Times New Roman"/>
        </w:rPr>
        <w:t xml:space="preserve">, </w:t>
      </w:r>
      <w:r w:rsidR="00C57479">
        <w:rPr>
          <w:rFonts w:ascii="Times New Roman" w:hAnsi="Times New Roman" w:cs="Times New Roman"/>
        </w:rPr>
        <w:t>19</w:t>
      </w:r>
      <w:r w:rsidR="00C57479" w:rsidRPr="007D1769">
        <w:rPr>
          <w:rFonts w:ascii="Times New Roman" w:hAnsi="Times New Roman" w:cs="Times New Roman"/>
        </w:rPr>
        <w:t xml:space="preserve"> </w:t>
      </w:r>
      <w:r w:rsidR="00C31CF0" w:rsidRPr="007D1769">
        <w:rPr>
          <w:rFonts w:ascii="Times New Roman" w:hAnsi="Times New Roman" w:cs="Times New Roman"/>
        </w:rPr>
        <w:t xml:space="preserve">(n = 19, 22.1%) </w:t>
      </w:r>
      <w:r w:rsidR="00EA4472" w:rsidRPr="007D1769">
        <w:rPr>
          <w:rFonts w:ascii="Times New Roman" w:hAnsi="Times New Roman" w:cs="Times New Roman"/>
        </w:rPr>
        <w:t xml:space="preserve">taught </w:t>
      </w:r>
      <w:r w:rsidR="00C57479">
        <w:rPr>
          <w:rFonts w:ascii="Times New Roman" w:hAnsi="Times New Roman" w:cs="Times New Roman"/>
        </w:rPr>
        <w:t>h</w:t>
      </w:r>
      <w:r w:rsidR="00C57479" w:rsidRPr="007D1769">
        <w:rPr>
          <w:rFonts w:ascii="Times New Roman" w:hAnsi="Times New Roman" w:cs="Times New Roman"/>
        </w:rPr>
        <w:t>ealth</w:t>
      </w:r>
      <w:r w:rsidR="00EA4472" w:rsidRPr="007D1769">
        <w:rPr>
          <w:rFonts w:ascii="Times New Roman" w:hAnsi="Times New Roman" w:cs="Times New Roman"/>
        </w:rPr>
        <w:t>/</w:t>
      </w:r>
      <w:r w:rsidR="00CB4163" w:rsidRPr="007D1769">
        <w:rPr>
          <w:rFonts w:ascii="Times New Roman" w:hAnsi="Times New Roman" w:cs="Times New Roman"/>
        </w:rPr>
        <w:t xml:space="preserve">PE, and four </w:t>
      </w:r>
      <w:r w:rsidR="00C31CF0" w:rsidRPr="007D1769">
        <w:rPr>
          <w:rFonts w:ascii="Times New Roman" w:hAnsi="Times New Roman" w:cs="Times New Roman"/>
        </w:rPr>
        <w:t xml:space="preserve">(n = 4, 4.7%) </w:t>
      </w:r>
      <w:r w:rsidR="00CB4163" w:rsidRPr="007D1769">
        <w:rPr>
          <w:rFonts w:ascii="Times New Roman" w:hAnsi="Times New Roman" w:cs="Times New Roman"/>
        </w:rPr>
        <w:t xml:space="preserve">reported teaching </w:t>
      </w:r>
      <w:r w:rsidR="00C57479">
        <w:rPr>
          <w:rFonts w:ascii="Times New Roman" w:hAnsi="Times New Roman" w:cs="Times New Roman"/>
        </w:rPr>
        <w:t>l</w:t>
      </w:r>
      <w:r w:rsidR="00C57479" w:rsidRPr="007D1769">
        <w:rPr>
          <w:rFonts w:ascii="Times New Roman" w:hAnsi="Times New Roman" w:cs="Times New Roman"/>
        </w:rPr>
        <w:t xml:space="preserve">ife </w:t>
      </w:r>
      <w:r w:rsidR="00CB4163" w:rsidRPr="007D1769">
        <w:rPr>
          <w:rFonts w:ascii="Times New Roman" w:hAnsi="Times New Roman" w:cs="Times New Roman"/>
        </w:rPr>
        <w:t xml:space="preserve">or </w:t>
      </w:r>
      <w:r w:rsidR="00C57479">
        <w:rPr>
          <w:rFonts w:ascii="Times New Roman" w:hAnsi="Times New Roman" w:cs="Times New Roman"/>
        </w:rPr>
        <w:t>c</w:t>
      </w:r>
      <w:r w:rsidR="00C57479" w:rsidRPr="007D1769">
        <w:rPr>
          <w:rFonts w:ascii="Times New Roman" w:hAnsi="Times New Roman" w:cs="Times New Roman"/>
        </w:rPr>
        <w:t>ommunity</w:t>
      </w:r>
      <w:r w:rsidR="00CB4163" w:rsidRPr="007D1769">
        <w:rPr>
          <w:rFonts w:ascii="Times New Roman" w:hAnsi="Times New Roman" w:cs="Times New Roman"/>
        </w:rPr>
        <w:t>-</w:t>
      </w:r>
      <w:r w:rsidR="00C57479">
        <w:rPr>
          <w:rFonts w:ascii="Times New Roman" w:hAnsi="Times New Roman" w:cs="Times New Roman"/>
        </w:rPr>
        <w:t>b</w:t>
      </w:r>
      <w:r w:rsidR="00C57479" w:rsidRPr="007D1769">
        <w:rPr>
          <w:rFonts w:ascii="Times New Roman" w:hAnsi="Times New Roman" w:cs="Times New Roman"/>
        </w:rPr>
        <w:t xml:space="preserve">ased </w:t>
      </w:r>
      <w:r w:rsidR="00C57479">
        <w:rPr>
          <w:rFonts w:ascii="Times New Roman" w:hAnsi="Times New Roman" w:cs="Times New Roman"/>
        </w:rPr>
        <w:t>s</w:t>
      </w:r>
      <w:r w:rsidR="00C57479" w:rsidRPr="007D1769">
        <w:rPr>
          <w:rFonts w:ascii="Times New Roman" w:hAnsi="Times New Roman" w:cs="Times New Roman"/>
        </w:rPr>
        <w:t>kills</w:t>
      </w:r>
      <w:r w:rsidR="00CB4163" w:rsidRPr="007D1769">
        <w:rPr>
          <w:rFonts w:ascii="Times New Roman" w:hAnsi="Times New Roman" w:cs="Times New Roman"/>
        </w:rPr>
        <w:t>.</w:t>
      </w:r>
      <w:r w:rsidR="00BB17B9" w:rsidRPr="007D1769">
        <w:rPr>
          <w:rFonts w:ascii="Times New Roman" w:hAnsi="Times New Roman" w:cs="Times New Roman"/>
        </w:rPr>
        <w:t xml:space="preserve"> </w:t>
      </w:r>
      <w:r w:rsidR="00307920" w:rsidRPr="007D1769">
        <w:rPr>
          <w:rFonts w:ascii="Times New Roman" w:hAnsi="Times New Roman" w:cs="Times New Roman"/>
        </w:rPr>
        <w:t xml:space="preserve">Several respondents reported </w:t>
      </w:r>
      <w:r w:rsidR="00710E9D" w:rsidRPr="007D1769">
        <w:rPr>
          <w:rFonts w:ascii="Times New Roman" w:hAnsi="Times New Roman" w:cs="Times New Roman"/>
        </w:rPr>
        <w:t>teaching</w:t>
      </w:r>
      <w:r w:rsidR="00EA7FE4" w:rsidRPr="007D1769">
        <w:rPr>
          <w:rFonts w:ascii="Times New Roman" w:hAnsi="Times New Roman" w:cs="Times New Roman"/>
        </w:rPr>
        <w:t xml:space="preserve"> multiple content areas</w:t>
      </w:r>
      <w:r w:rsidR="00307920" w:rsidRPr="007D1769">
        <w:rPr>
          <w:rFonts w:ascii="Times New Roman" w:hAnsi="Times New Roman" w:cs="Times New Roman"/>
        </w:rPr>
        <w:t xml:space="preserve">. </w:t>
      </w:r>
      <w:r w:rsidR="00A15255" w:rsidRPr="007D1769">
        <w:rPr>
          <w:rFonts w:ascii="Times New Roman" w:hAnsi="Times New Roman" w:cs="Times New Roman"/>
        </w:rPr>
        <w:t>Nine (n = 9, 10.5%) reported teaching</w:t>
      </w:r>
      <w:r w:rsidR="00EA7FE4" w:rsidRPr="007D1769">
        <w:rPr>
          <w:rFonts w:ascii="Times New Roman" w:hAnsi="Times New Roman" w:cs="Times New Roman"/>
        </w:rPr>
        <w:t xml:space="preserve"> </w:t>
      </w:r>
      <w:r w:rsidR="00710E9D" w:rsidRPr="007D1769">
        <w:rPr>
          <w:rFonts w:ascii="Times New Roman" w:hAnsi="Times New Roman" w:cs="Times New Roman"/>
        </w:rPr>
        <w:t>two or more non-academic areas</w:t>
      </w:r>
      <w:r w:rsidR="00A15255" w:rsidRPr="007D1769">
        <w:rPr>
          <w:rFonts w:ascii="Times New Roman" w:hAnsi="Times New Roman" w:cs="Times New Roman"/>
        </w:rPr>
        <w:t xml:space="preserve">, </w:t>
      </w:r>
      <w:r w:rsidR="00CD653D" w:rsidRPr="007D1769">
        <w:rPr>
          <w:rFonts w:ascii="Times New Roman" w:hAnsi="Times New Roman" w:cs="Times New Roman"/>
        </w:rPr>
        <w:t xml:space="preserve">eight reported </w:t>
      </w:r>
      <w:r w:rsidR="00710E9D" w:rsidRPr="007D1769">
        <w:rPr>
          <w:rFonts w:ascii="Times New Roman" w:hAnsi="Times New Roman" w:cs="Times New Roman"/>
        </w:rPr>
        <w:t>teaching academic and vocational/transition</w:t>
      </w:r>
      <w:r w:rsidR="00CD653D" w:rsidRPr="007D1769">
        <w:rPr>
          <w:rFonts w:ascii="Times New Roman" w:hAnsi="Times New Roman" w:cs="Times New Roman"/>
        </w:rPr>
        <w:t xml:space="preserve"> skills</w:t>
      </w:r>
      <w:r w:rsidR="00710E9D" w:rsidRPr="007D1769">
        <w:rPr>
          <w:rFonts w:ascii="Times New Roman" w:hAnsi="Times New Roman" w:cs="Times New Roman"/>
        </w:rPr>
        <w:t xml:space="preserve"> (n = </w:t>
      </w:r>
      <w:r w:rsidR="00CD653D" w:rsidRPr="007D1769">
        <w:rPr>
          <w:rFonts w:ascii="Times New Roman" w:hAnsi="Times New Roman" w:cs="Times New Roman"/>
        </w:rPr>
        <w:t>8</w:t>
      </w:r>
      <w:r w:rsidR="00710E9D" w:rsidRPr="007D1769">
        <w:rPr>
          <w:rFonts w:ascii="Times New Roman" w:hAnsi="Times New Roman" w:cs="Times New Roman"/>
        </w:rPr>
        <w:t xml:space="preserve">, </w:t>
      </w:r>
      <w:r w:rsidR="00CD653D" w:rsidRPr="007D1769">
        <w:rPr>
          <w:rFonts w:ascii="Times New Roman" w:hAnsi="Times New Roman" w:cs="Times New Roman"/>
        </w:rPr>
        <w:t>9.3</w:t>
      </w:r>
      <w:r w:rsidR="00710E9D" w:rsidRPr="007D1769">
        <w:rPr>
          <w:rFonts w:ascii="Times New Roman" w:hAnsi="Times New Roman" w:cs="Times New Roman"/>
        </w:rPr>
        <w:t xml:space="preserve">%), </w:t>
      </w:r>
      <w:r w:rsidR="00CD653D" w:rsidRPr="007D1769">
        <w:rPr>
          <w:rFonts w:ascii="Times New Roman" w:hAnsi="Times New Roman" w:cs="Times New Roman"/>
        </w:rPr>
        <w:t xml:space="preserve">nine reported </w:t>
      </w:r>
      <w:r w:rsidR="00710E9D" w:rsidRPr="00E309BF">
        <w:rPr>
          <w:rFonts w:ascii="Times New Roman" w:hAnsi="Times New Roman" w:cs="Times New Roman"/>
        </w:rPr>
        <w:t xml:space="preserve">teaching academic and social skills (n = </w:t>
      </w:r>
      <w:r w:rsidR="00CD653D" w:rsidRPr="00E309BF">
        <w:rPr>
          <w:rFonts w:ascii="Times New Roman" w:hAnsi="Times New Roman" w:cs="Times New Roman"/>
        </w:rPr>
        <w:t>9</w:t>
      </w:r>
      <w:r w:rsidR="00710E9D" w:rsidRPr="00E309BF">
        <w:rPr>
          <w:rFonts w:ascii="Times New Roman" w:hAnsi="Times New Roman" w:cs="Times New Roman"/>
        </w:rPr>
        <w:t xml:space="preserve">, </w:t>
      </w:r>
      <w:r w:rsidR="00CD653D" w:rsidRPr="00E309BF">
        <w:rPr>
          <w:rFonts w:ascii="Times New Roman" w:hAnsi="Times New Roman" w:cs="Times New Roman"/>
        </w:rPr>
        <w:t>10.5</w:t>
      </w:r>
      <w:r w:rsidR="00710E9D" w:rsidRPr="00E309BF">
        <w:rPr>
          <w:rFonts w:ascii="Times New Roman" w:hAnsi="Times New Roman" w:cs="Times New Roman"/>
        </w:rPr>
        <w:t>%), teaching academic and life skills (n = 1, 1.</w:t>
      </w:r>
      <w:r w:rsidR="00CD653D" w:rsidRPr="00E309BF">
        <w:rPr>
          <w:rFonts w:ascii="Times New Roman" w:hAnsi="Times New Roman" w:cs="Times New Roman"/>
        </w:rPr>
        <w:t>2</w:t>
      </w:r>
      <w:r w:rsidR="00710E9D" w:rsidRPr="00E309BF">
        <w:rPr>
          <w:rFonts w:ascii="Times New Roman" w:hAnsi="Times New Roman" w:cs="Times New Roman"/>
        </w:rPr>
        <w:t>%),</w:t>
      </w:r>
      <w:r w:rsidR="00734D9E" w:rsidRPr="00E309BF">
        <w:rPr>
          <w:rFonts w:ascii="Times New Roman" w:hAnsi="Times New Roman" w:cs="Times New Roman"/>
        </w:rPr>
        <w:t xml:space="preserve"> </w:t>
      </w:r>
      <w:r w:rsidR="00710E9D" w:rsidRPr="00E309BF">
        <w:rPr>
          <w:rFonts w:ascii="Times New Roman" w:hAnsi="Times New Roman" w:cs="Times New Roman"/>
        </w:rPr>
        <w:t xml:space="preserve">teaching academic and health/PE (n = 4, </w:t>
      </w:r>
      <w:r w:rsidR="00734D9E" w:rsidRPr="00E309BF">
        <w:rPr>
          <w:rFonts w:ascii="Times New Roman" w:hAnsi="Times New Roman" w:cs="Times New Roman"/>
        </w:rPr>
        <w:t>4.7</w:t>
      </w:r>
      <w:r w:rsidR="00710E9D" w:rsidRPr="00E309BF">
        <w:rPr>
          <w:rFonts w:ascii="Times New Roman" w:hAnsi="Times New Roman" w:cs="Times New Roman"/>
        </w:rPr>
        <w:t>%)</w:t>
      </w:r>
      <w:r w:rsidR="00734D9E" w:rsidRPr="00E309BF">
        <w:rPr>
          <w:rFonts w:ascii="Times New Roman" w:hAnsi="Times New Roman" w:cs="Times New Roman"/>
        </w:rPr>
        <w:t xml:space="preserve">, or </w:t>
      </w:r>
      <w:r w:rsidR="00C57479">
        <w:rPr>
          <w:rFonts w:ascii="Times New Roman" w:hAnsi="Times New Roman" w:cs="Times New Roman"/>
        </w:rPr>
        <w:t>v</w:t>
      </w:r>
      <w:r w:rsidR="00C57479" w:rsidRPr="00E309BF">
        <w:rPr>
          <w:rFonts w:ascii="Times New Roman" w:hAnsi="Times New Roman" w:cs="Times New Roman"/>
        </w:rPr>
        <w:t>ocational</w:t>
      </w:r>
      <w:r w:rsidR="005B2538" w:rsidRPr="00E309BF">
        <w:rPr>
          <w:rFonts w:ascii="Times New Roman" w:hAnsi="Times New Roman" w:cs="Times New Roman"/>
        </w:rPr>
        <w:t>/</w:t>
      </w:r>
      <w:r w:rsidR="00C57479">
        <w:rPr>
          <w:rFonts w:ascii="Times New Roman" w:hAnsi="Times New Roman" w:cs="Times New Roman"/>
        </w:rPr>
        <w:t>t</w:t>
      </w:r>
      <w:r w:rsidR="00C57479" w:rsidRPr="00E309BF">
        <w:rPr>
          <w:rFonts w:ascii="Times New Roman" w:hAnsi="Times New Roman" w:cs="Times New Roman"/>
        </w:rPr>
        <w:t xml:space="preserve">ransitional </w:t>
      </w:r>
      <w:r w:rsidR="00C57479">
        <w:rPr>
          <w:rFonts w:ascii="Times New Roman" w:hAnsi="Times New Roman" w:cs="Times New Roman"/>
        </w:rPr>
        <w:t>s</w:t>
      </w:r>
      <w:r w:rsidR="00C57479" w:rsidRPr="00E309BF">
        <w:rPr>
          <w:rFonts w:ascii="Times New Roman" w:hAnsi="Times New Roman" w:cs="Times New Roman"/>
        </w:rPr>
        <w:t xml:space="preserve">kills </w:t>
      </w:r>
      <w:r w:rsidR="005B2538" w:rsidRPr="00E309BF">
        <w:rPr>
          <w:rFonts w:ascii="Times New Roman" w:hAnsi="Times New Roman" w:cs="Times New Roman"/>
        </w:rPr>
        <w:t xml:space="preserve">and </w:t>
      </w:r>
      <w:r w:rsidR="00C57479">
        <w:rPr>
          <w:rFonts w:ascii="Times New Roman" w:hAnsi="Times New Roman" w:cs="Times New Roman"/>
        </w:rPr>
        <w:t>s</w:t>
      </w:r>
      <w:r w:rsidR="00C57479" w:rsidRPr="00E309BF">
        <w:rPr>
          <w:rFonts w:ascii="Times New Roman" w:hAnsi="Times New Roman" w:cs="Times New Roman"/>
        </w:rPr>
        <w:t xml:space="preserve">ocial </w:t>
      </w:r>
      <w:r w:rsidR="00C57479">
        <w:rPr>
          <w:rFonts w:ascii="Times New Roman" w:hAnsi="Times New Roman" w:cs="Times New Roman"/>
        </w:rPr>
        <w:t>s</w:t>
      </w:r>
      <w:r w:rsidR="00C57479" w:rsidRPr="00E309BF">
        <w:rPr>
          <w:rFonts w:ascii="Times New Roman" w:hAnsi="Times New Roman" w:cs="Times New Roman"/>
        </w:rPr>
        <w:t xml:space="preserve">kills </w:t>
      </w:r>
      <w:r w:rsidR="005B2538" w:rsidRPr="00E309BF">
        <w:rPr>
          <w:rFonts w:ascii="Times New Roman" w:hAnsi="Times New Roman" w:cs="Times New Roman"/>
        </w:rPr>
        <w:t>(n = 6, 7.0%)</w:t>
      </w:r>
      <w:r w:rsidR="00710E9D" w:rsidRPr="00E309BF">
        <w:rPr>
          <w:rFonts w:ascii="Times New Roman" w:hAnsi="Times New Roman" w:cs="Times New Roman"/>
        </w:rPr>
        <w:t xml:space="preserve">. </w:t>
      </w:r>
      <w:r w:rsidR="00F45F57" w:rsidRPr="00E309BF">
        <w:rPr>
          <w:rFonts w:ascii="Times New Roman" w:hAnsi="Times New Roman" w:cs="Times New Roman"/>
        </w:rPr>
        <w:t xml:space="preserve">See Figure </w:t>
      </w:r>
      <w:r w:rsidR="000B74E5" w:rsidRPr="00E309BF">
        <w:rPr>
          <w:rFonts w:ascii="Times New Roman" w:hAnsi="Times New Roman" w:cs="Times New Roman"/>
        </w:rPr>
        <w:t>18</w:t>
      </w:r>
      <w:r w:rsidR="00F45F57" w:rsidRPr="00E309BF">
        <w:rPr>
          <w:rFonts w:ascii="Times New Roman" w:hAnsi="Times New Roman" w:cs="Times New Roman"/>
        </w:rPr>
        <w:t xml:space="preserve"> for a frequency distribution of the dispersion of the survey respondents’ </w:t>
      </w:r>
      <w:r w:rsidR="00D4579E" w:rsidRPr="00E309BF">
        <w:rPr>
          <w:rFonts w:ascii="Times New Roman" w:hAnsi="Times New Roman" w:cs="Times New Roman"/>
        </w:rPr>
        <w:t>teaching content area.</w:t>
      </w:r>
      <w:r w:rsidR="00F45F57" w:rsidRPr="00E309BF">
        <w:rPr>
          <w:rFonts w:ascii="Times New Roman" w:hAnsi="Times New Roman" w:cs="Times New Roman"/>
        </w:rPr>
        <w:t xml:space="preserve"> </w:t>
      </w:r>
    </w:p>
    <w:p w14:paraId="4B3752A8" w14:textId="77777777" w:rsidR="0034077D" w:rsidRDefault="00A6505E" w:rsidP="00A6505E">
      <w:pPr>
        <w:pStyle w:val="Caption"/>
        <w:keepNext/>
        <w:rPr>
          <w:b/>
          <w:bCs/>
          <w:i w:val="0"/>
          <w:iCs w:val="0"/>
        </w:rPr>
      </w:pPr>
      <w:bookmarkStart w:id="256" w:name="_Toc165370920"/>
      <w:bookmarkStart w:id="257" w:name="_Toc165377821"/>
      <w:bookmarkStart w:id="258" w:name="_Toc165378570"/>
      <w:bookmarkStart w:id="259" w:name="_Toc165384009"/>
      <w:r w:rsidRPr="00997154">
        <w:rPr>
          <w:rFonts w:cs="Times New Roman"/>
          <w:b/>
          <w:bCs/>
          <w:i w:val="0"/>
          <w:iCs w:val="0"/>
          <w:color w:val="000000" w:themeColor="text1"/>
          <w:szCs w:val="24"/>
        </w:rPr>
        <w:t xml:space="preserve">Figure </w:t>
      </w:r>
      <w:r w:rsidR="00E0514F">
        <w:rPr>
          <w:rFonts w:cs="Times New Roman"/>
          <w:b/>
          <w:bCs/>
          <w:i w:val="0"/>
          <w:iCs w:val="0"/>
          <w:color w:val="000000" w:themeColor="text1"/>
          <w:szCs w:val="24"/>
        </w:rPr>
        <w:fldChar w:fldCharType="begin"/>
      </w:r>
      <w:r w:rsidR="00E0514F">
        <w:rPr>
          <w:rFonts w:cs="Times New Roman"/>
          <w:b/>
          <w:bCs/>
          <w:i w:val="0"/>
          <w:iCs w:val="0"/>
          <w:color w:val="000000" w:themeColor="text1"/>
          <w:szCs w:val="24"/>
        </w:rPr>
        <w:instrText xml:space="preserve"> SEQ Figure \* ARABIC </w:instrText>
      </w:r>
      <w:r w:rsidR="00E0514F">
        <w:rPr>
          <w:rFonts w:cs="Times New Roman"/>
          <w:b/>
          <w:bCs/>
          <w:i w:val="0"/>
          <w:iCs w:val="0"/>
          <w:color w:val="000000" w:themeColor="text1"/>
          <w:szCs w:val="24"/>
        </w:rPr>
        <w:fldChar w:fldCharType="separate"/>
      </w:r>
      <w:r w:rsidR="00E0514F">
        <w:rPr>
          <w:rFonts w:cs="Times New Roman"/>
          <w:b/>
          <w:bCs/>
          <w:i w:val="0"/>
          <w:iCs w:val="0"/>
          <w:noProof/>
          <w:color w:val="000000" w:themeColor="text1"/>
          <w:szCs w:val="24"/>
        </w:rPr>
        <w:t>18</w:t>
      </w:r>
      <w:r w:rsidR="00E0514F">
        <w:rPr>
          <w:rFonts w:cs="Times New Roman"/>
          <w:b/>
          <w:bCs/>
          <w:i w:val="0"/>
          <w:iCs w:val="0"/>
          <w:color w:val="000000" w:themeColor="text1"/>
          <w:szCs w:val="24"/>
        </w:rPr>
        <w:fldChar w:fldCharType="end"/>
      </w:r>
      <w:bookmarkEnd w:id="256"/>
      <w:r w:rsidRPr="00997154">
        <w:rPr>
          <w:b/>
          <w:bCs/>
          <w:i w:val="0"/>
          <w:iCs w:val="0"/>
        </w:rPr>
        <w:t xml:space="preserve"> </w:t>
      </w:r>
    </w:p>
    <w:p w14:paraId="45094EAB" w14:textId="0714FCEA" w:rsidR="00A6505E" w:rsidRPr="00AC15C4" w:rsidRDefault="00A6505E" w:rsidP="00A6505E">
      <w:pPr>
        <w:pStyle w:val="Caption"/>
        <w:keepNext/>
      </w:pPr>
      <w:r w:rsidRPr="00AC15C4">
        <w:rPr>
          <w:rFonts w:cs="Times New Roman"/>
          <w:color w:val="000000" w:themeColor="text1"/>
          <w:szCs w:val="24"/>
        </w:rPr>
        <w:t>Content Area Frequencies</w:t>
      </w:r>
      <w:bookmarkEnd w:id="257"/>
      <w:bookmarkEnd w:id="258"/>
      <w:bookmarkEnd w:id="259"/>
    </w:p>
    <w:p w14:paraId="2E02ECE0" w14:textId="72A25003" w:rsidR="002859D4" w:rsidRPr="005A7562" w:rsidRDefault="002859D4" w:rsidP="0018353B">
      <w:pPr>
        <w:spacing w:line="480" w:lineRule="auto"/>
        <w:contextualSpacing/>
        <w:rPr>
          <w:rFonts w:ascii="Times New Roman" w:hAnsi="Times New Roman" w:cs="Times New Roman"/>
          <w:i/>
          <w:iCs/>
        </w:rPr>
      </w:pPr>
      <w:r>
        <w:rPr>
          <w:noProof/>
        </w:rPr>
        <w:drawing>
          <wp:inline distT="0" distB="0" distL="0" distR="0" wp14:anchorId="57E48AB5" wp14:editId="11D4A260">
            <wp:extent cx="6093151" cy="3982340"/>
            <wp:effectExtent l="0" t="0" r="3175" b="5715"/>
            <wp:docPr id="156589400" name="Chart 1">
              <a:extLst xmlns:a="http://schemas.openxmlformats.org/drawingml/2006/main">
                <a:ext uri="{FF2B5EF4-FFF2-40B4-BE49-F238E27FC236}">
                  <a16:creationId xmlns:a16="http://schemas.microsoft.com/office/drawing/2014/main" id="{3E64D45E-7434-52D1-821C-93FD631558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D52FD66" w14:textId="506102AF" w:rsidR="00A03F71" w:rsidRDefault="00A03F71" w:rsidP="00BF4C47">
      <w:pPr>
        <w:pStyle w:val="Heading3"/>
      </w:pPr>
      <w:bookmarkStart w:id="260" w:name="_Toc165291474"/>
      <w:bookmarkStart w:id="261" w:name="_Toc165384488"/>
      <w:r w:rsidRPr="00BF4C47">
        <w:lastRenderedPageBreak/>
        <w:t xml:space="preserve">Respondents’ </w:t>
      </w:r>
      <w:r w:rsidR="00FF54BD" w:rsidRPr="00BF4C47">
        <w:t>Teaching Subject Are</w:t>
      </w:r>
      <w:bookmarkEnd w:id="260"/>
      <w:bookmarkEnd w:id="261"/>
    </w:p>
    <w:p w14:paraId="018B01BB" w14:textId="77777777" w:rsidR="006C4E4D" w:rsidRPr="006C4E4D" w:rsidRDefault="006C4E4D" w:rsidP="006C4E4D"/>
    <w:p w14:paraId="4E3C1940" w14:textId="0C74B656" w:rsidR="00FF54BD" w:rsidRPr="000C0B0D" w:rsidRDefault="00FF54BD" w:rsidP="00392E09">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Respondents reported teaching reading/writing/language arts (n = </w:t>
      </w:r>
      <w:r w:rsidR="005B2538" w:rsidRPr="007D1769">
        <w:rPr>
          <w:rFonts w:ascii="Times New Roman" w:hAnsi="Times New Roman" w:cs="Times New Roman"/>
        </w:rPr>
        <w:t>30</w:t>
      </w:r>
      <w:r w:rsidRPr="007D1769">
        <w:rPr>
          <w:rFonts w:ascii="Times New Roman" w:hAnsi="Times New Roman" w:cs="Times New Roman"/>
        </w:rPr>
        <w:t xml:space="preserve">, </w:t>
      </w:r>
      <w:r w:rsidR="005B2538" w:rsidRPr="007D1769">
        <w:rPr>
          <w:rFonts w:ascii="Times New Roman" w:hAnsi="Times New Roman" w:cs="Times New Roman"/>
        </w:rPr>
        <w:t>34.9</w:t>
      </w:r>
      <w:r w:rsidRPr="007D1769">
        <w:rPr>
          <w:rFonts w:ascii="Times New Roman" w:hAnsi="Times New Roman" w:cs="Times New Roman"/>
        </w:rPr>
        <w:t xml:space="preserve">%), </w:t>
      </w:r>
      <w:r w:rsidR="00C15D4A">
        <w:rPr>
          <w:rFonts w:ascii="Times New Roman" w:hAnsi="Times New Roman" w:cs="Times New Roman"/>
        </w:rPr>
        <w:t>m</w:t>
      </w:r>
      <w:r w:rsidR="00C15D4A" w:rsidRPr="007D1769">
        <w:rPr>
          <w:rFonts w:ascii="Times New Roman" w:hAnsi="Times New Roman" w:cs="Times New Roman"/>
        </w:rPr>
        <w:t xml:space="preserve">athematics </w:t>
      </w:r>
      <w:r w:rsidRPr="007D1769">
        <w:rPr>
          <w:rFonts w:ascii="Times New Roman" w:hAnsi="Times New Roman" w:cs="Times New Roman"/>
        </w:rPr>
        <w:t xml:space="preserve">(n = </w:t>
      </w:r>
      <w:r w:rsidR="005B2538" w:rsidRPr="007D1769">
        <w:rPr>
          <w:rFonts w:ascii="Times New Roman" w:hAnsi="Times New Roman" w:cs="Times New Roman"/>
        </w:rPr>
        <w:t>9</w:t>
      </w:r>
      <w:r w:rsidRPr="007D1769">
        <w:rPr>
          <w:rFonts w:ascii="Times New Roman" w:hAnsi="Times New Roman" w:cs="Times New Roman"/>
        </w:rPr>
        <w:t xml:space="preserve">, </w:t>
      </w:r>
      <w:r w:rsidR="005B2538" w:rsidRPr="007D1769">
        <w:rPr>
          <w:rFonts w:ascii="Times New Roman" w:hAnsi="Times New Roman" w:cs="Times New Roman"/>
        </w:rPr>
        <w:t>10.5</w:t>
      </w:r>
      <w:r w:rsidRPr="007D1769">
        <w:rPr>
          <w:rFonts w:ascii="Times New Roman" w:hAnsi="Times New Roman" w:cs="Times New Roman"/>
        </w:rPr>
        <w:t xml:space="preserve">%), </w:t>
      </w:r>
      <w:r w:rsidR="00C15D4A">
        <w:rPr>
          <w:rFonts w:ascii="Times New Roman" w:hAnsi="Times New Roman" w:cs="Times New Roman"/>
        </w:rPr>
        <w:t>s</w:t>
      </w:r>
      <w:r w:rsidR="00C15D4A" w:rsidRPr="007D1769">
        <w:rPr>
          <w:rFonts w:ascii="Times New Roman" w:hAnsi="Times New Roman" w:cs="Times New Roman"/>
        </w:rPr>
        <w:t xml:space="preserve">cience </w:t>
      </w:r>
      <w:r w:rsidRPr="007D1769">
        <w:rPr>
          <w:rFonts w:ascii="Times New Roman" w:hAnsi="Times New Roman" w:cs="Times New Roman"/>
        </w:rPr>
        <w:t xml:space="preserve">(n = </w:t>
      </w:r>
      <w:r w:rsidR="005B2538" w:rsidRPr="007D1769">
        <w:rPr>
          <w:rFonts w:ascii="Times New Roman" w:hAnsi="Times New Roman" w:cs="Times New Roman"/>
        </w:rPr>
        <w:t>13</w:t>
      </w:r>
      <w:r w:rsidRPr="007D1769">
        <w:rPr>
          <w:rFonts w:ascii="Times New Roman" w:hAnsi="Times New Roman" w:cs="Times New Roman"/>
        </w:rPr>
        <w:t>, 1</w:t>
      </w:r>
      <w:r w:rsidR="005B2538" w:rsidRPr="007D1769">
        <w:rPr>
          <w:rFonts w:ascii="Times New Roman" w:hAnsi="Times New Roman" w:cs="Times New Roman"/>
        </w:rPr>
        <w:t>5.1</w:t>
      </w:r>
      <w:r w:rsidRPr="007D1769">
        <w:rPr>
          <w:rFonts w:ascii="Times New Roman" w:hAnsi="Times New Roman" w:cs="Times New Roman"/>
        </w:rPr>
        <w:t xml:space="preserve">%), or </w:t>
      </w:r>
      <w:r w:rsidR="00C15D4A">
        <w:rPr>
          <w:rFonts w:ascii="Times New Roman" w:hAnsi="Times New Roman" w:cs="Times New Roman"/>
        </w:rPr>
        <w:t>s</w:t>
      </w:r>
      <w:r w:rsidR="00C15D4A" w:rsidRPr="007D1769">
        <w:rPr>
          <w:rFonts w:ascii="Times New Roman" w:hAnsi="Times New Roman" w:cs="Times New Roman"/>
        </w:rPr>
        <w:t xml:space="preserve">ocial </w:t>
      </w:r>
      <w:r w:rsidR="00C15D4A">
        <w:rPr>
          <w:rFonts w:ascii="Times New Roman" w:hAnsi="Times New Roman" w:cs="Times New Roman"/>
        </w:rPr>
        <w:t>s</w:t>
      </w:r>
      <w:r w:rsidR="00C15D4A" w:rsidRPr="007D1769">
        <w:rPr>
          <w:rFonts w:ascii="Times New Roman" w:hAnsi="Times New Roman" w:cs="Times New Roman"/>
        </w:rPr>
        <w:t>tudies</w:t>
      </w:r>
      <w:r w:rsidRPr="007D1769">
        <w:rPr>
          <w:rFonts w:ascii="Times New Roman" w:hAnsi="Times New Roman" w:cs="Times New Roman"/>
        </w:rPr>
        <w:t>/</w:t>
      </w:r>
      <w:r w:rsidR="00C15D4A">
        <w:rPr>
          <w:rFonts w:ascii="Times New Roman" w:hAnsi="Times New Roman" w:cs="Times New Roman"/>
        </w:rPr>
        <w:t>g</w:t>
      </w:r>
      <w:r w:rsidR="00C15D4A" w:rsidRPr="007D1769">
        <w:rPr>
          <w:rFonts w:ascii="Times New Roman" w:hAnsi="Times New Roman" w:cs="Times New Roman"/>
        </w:rPr>
        <w:t>overnment</w:t>
      </w:r>
      <w:r w:rsidRPr="007D1769">
        <w:rPr>
          <w:rFonts w:ascii="Times New Roman" w:hAnsi="Times New Roman" w:cs="Times New Roman"/>
        </w:rPr>
        <w:t>/</w:t>
      </w:r>
      <w:r w:rsidR="00C15D4A">
        <w:rPr>
          <w:rFonts w:ascii="Times New Roman" w:hAnsi="Times New Roman" w:cs="Times New Roman"/>
        </w:rPr>
        <w:t>g</w:t>
      </w:r>
      <w:r w:rsidR="00C15D4A" w:rsidRPr="007D1769">
        <w:rPr>
          <w:rFonts w:ascii="Times New Roman" w:hAnsi="Times New Roman" w:cs="Times New Roman"/>
        </w:rPr>
        <w:t xml:space="preserve">eography </w:t>
      </w:r>
      <w:r w:rsidRPr="007D1769">
        <w:rPr>
          <w:rFonts w:ascii="Times New Roman" w:hAnsi="Times New Roman" w:cs="Times New Roman"/>
        </w:rPr>
        <w:t>(n = 1</w:t>
      </w:r>
      <w:r w:rsidR="005B2538" w:rsidRPr="007D1769">
        <w:rPr>
          <w:rFonts w:ascii="Times New Roman" w:hAnsi="Times New Roman" w:cs="Times New Roman"/>
        </w:rPr>
        <w:t>1</w:t>
      </w:r>
      <w:r w:rsidRPr="007D1769">
        <w:rPr>
          <w:rFonts w:ascii="Times New Roman" w:hAnsi="Times New Roman" w:cs="Times New Roman"/>
        </w:rPr>
        <w:t>, 1</w:t>
      </w:r>
      <w:r w:rsidR="005B2538" w:rsidRPr="007D1769">
        <w:rPr>
          <w:rFonts w:ascii="Times New Roman" w:hAnsi="Times New Roman" w:cs="Times New Roman"/>
        </w:rPr>
        <w:t>2</w:t>
      </w:r>
      <w:r w:rsidRPr="007D1769">
        <w:rPr>
          <w:rFonts w:ascii="Times New Roman" w:hAnsi="Times New Roman" w:cs="Times New Roman"/>
        </w:rPr>
        <w:t xml:space="preserve">.8%). </w:t>
      </w:r>
      <w:r w:rsidR="005B2538" w:rsidRPr="007D1769">
        <w:rPr>
          <w:rFonts w:ascii="Times New Roman" w:hAnsi="Times New Roman" w:cs="Times New Roman"/>
        </w:rPr>
        <w:t xml:space="preserve">Nine (n = 9, 10.5%) </w:t>
      </w:r>
      <w:r w:rsidRPr="007D1769">
        <w:rPr>
          <w:rFonts w:ascii="Times New Roman" w:hAnsi="Times New Roman" w:cs="Times New Roman"/>
        </w:rPr>
        <w:t xml:space="preserve">respondents indicated teaching a mix of subjects (n = </w:t>
      </w:r>
      <w:r w:rsidR="001A2155" w:rsidRPr="007D1769">
        <w:rPr>
          <w:rFonts w:ascii="Times New Roman" w:hAnsi="Times New Roman" w:cs="Times New Roman"/>
        </w:rPr>
        <w:t>9</w:t>
      </w:r>
      <w:r w:rsidRPr="007D1769">
        <w:rPr>
          <w:rFonts w:ascii="Times New Roman" w:hAnsi="Times New Roman" w:cs="Times New Roman"/>
        </w:rPr>
        <w:t xml:space="preserve">, </w:t>
      </w:r>
      <w:r w:rsidR="001A2155" w:rsidRPr="007D1769">
        <w:rPr>
          <w:rFonts w:ascii="Times New Roman" w:hAnsi="Times New Roman" w:cs="Times New Roman"/>
        </w:rPr>
        <w:t>10.5</w:t>
      </w:r>
      <w:r w:rsidRPr="007D1769">
        <w:rPr>
          <w:rFonts w:ascii="Times New Roman" w:hAnsi="Times New Roman" w:cs="Times New Roman"/>
        </w:rPr>
        <w:t xml:space="preserve">%), and </w:t>
      </w:r>
      <w:r w:rsidR="001A2155" w:rsidRPr="007D1769">
        <w:rPr>
          <w:rFonts w:ascii="Times New Roman" w:hAnsi="Times New Roman" w:cs="Times New Roman"/>
        </w:rPr>
        <w:t>twelve</w:t>
      </w:r>
      <w:r w:rsidRPr="007D1769">
        <w:rPr>
          <w:rFonts w:ascii="Times New Roman" w:hAnsi="Times New Roman" w:cs="Times New Roman"/>
        </w:rPr>
        <w:t xml:space="preserve"> reported teaching all </w:t>
      </w:r>
      <w:r w:rsidRPr="000C0B0D">
        <w:rPr>
          <w:rFonts w:ascii="Times New Roman" w:hAnsi="Times New Roman" w:cs="Times New Roman"/>
        </w:rPr>
        <w:t xml:space="preserve">subject areas (n = </w:t>
      </w:r>
      <w:r w:rsidR="001A2155" w:rsidRPr="000C0B0D">
        <w:rPr>
          <w:rFonts w:ascii="Times New Roman" w:hAnsi="Times New Roman" w:cs="Times New Roman"/>
        </w:rPr>
        <w:t>12</w:t>
      </w:r>
      <w:r w:rsidRPr="000C0B0D">
        <w:rPr>
          <w:rFonts w:ascii="Times New Roman" w:hAnsi="Times New Roman" w:cs="Times New Roman"/>
        </w:rPr>
        <w:t>, 1</w:t>
      </w:r>
      <w:r w:rsidR="001A2155" w:rsidRPr="000C0B0D">
        <w:rPr>
          <w:rFonts w:ascii="Times New Roman" w:hAnsi="Times New Roman" w:cs="Times New Roman"/>
        </w:rPr>
        <w:t>4.0</w:t>
      </w:r>
      <w:r w:rsidRPr="000C0B0D">
        <w:rPr>
          <w:rFonts w:ascii="Times New Roman" w:hAnsi="Times New Roman" w:cs="Times New Roman"/>
        </w:rPr>
        <w:t xml:space="preserve">%). </w:t>
      </w:r>
      <w:r w:rsidR="001A2155" w:rsidRPr="000C0B0D">
        <w:rPr>
          <w:rFonts w:ascii="Times New Roman" w:hAnsi="Times New Roman" w:cs="Times New Roman"/>
        </w:rPr>
        <w:t>Two</w:t>
      </w:r>
      <w:r w:rsidRPr="000C0B0D">
        <w:rPr>
          <w:rFonts w:ascii="Times New Roman" w:hAnsi="Times New Roman" w:cs="Times New Roman"/>
        </w:rPr>
        <w:t xml:space="preserve"> respondent</w:t>
      </w:r>
      <w:r w:rsidR="001A2155" w:rsidRPr="000C0B0D">
        <w:rPr>
          <w:rFonts w:ascii="Times New Roman" w:hAnsi="Times New Roman" w:cs="Times New Roman"/>
        </w:rPr>
        <w:t>s</w:t>
      </w:r>
      <w:r w:rsidRPr="000C0B0D">
        <w:rPr>
          <w:rFonts w:ascii="Times New Roman" w:hAnsi="Times New Roman" w:cs="Times New Roman"/>
        </w:rPr>
        <w:t xml:space="preserve"> chose “other” as their subject matter (n = </w:t>
      </w:r>
      <w:r w:rsidR="001A2155" w:rsidRPr="000C0B0D">
        <w:rPr>
          <w:rFonts w:ascii="Times New Roman" w:hAnsi="Times New Roman" w:cs="Times New Roman"/>
        </w:rPr>
        <w:t>2</w:t>
      </w:r>
      <w:r w:rsidRPr="000C0B0D">
        <w:rPr>
          <w:rFonts w:ascii="Times New Roman" w:hAnsi="Times New Roman" w:cs="Times New Roman"/>
        </w:rPr>
        <w:t xml:space="preserve">, </w:t>
      </w:r>
      <w:r w:rsidR="001A2155" w:rsidRPr="000C0B0D">
        <w:rPr>
          <w:rFonts w:ascii="Times New Roman" w:hAnsi="Times New Roman" w:cs="Times New Roman"/>
        </w:rPr>
        <w:t>2.3</w:t>
      </w:r>
      <w:r w:rsidRPr="000C0B0D">
        <w:rPr>
          <w:rFonts w:ascii="Times New Roman" w:hAnsi="Times New Roman" w:cs="Times New Roman"/>
        </w:rPr>
        <w:t>%).</w:t>
      </w:r>
      <w:r w:rsidR="00F45F57" w:rsidRPr="000C0B0D">
        <w:rPr>
          <w:rFonts w:ascii="Times New Roman" w:hAnsi="Times New Roman" w:cs="Times New Roman"/>
        </w:rPr>
        <w:t xml:space="preserve"> See Figure </w:t>
      </w:r>
      <w:r w:rsidR="000C0B0D" w:rsidRPr="000C0B0D">
        <w:rPr>
          <w:rFonts w:ascii="Times New Roman" w:hAnsi="Times New Roman" w:cs="Times New Roman"/>
        </w:rPr>
        <w:t>19</w:t>
      </w:r>
      <w:r w:rsidR="00F45F57" w:rsidRPr="000C0B0D">
        <w:rPr>
          <w:rFonts w:ascii="Times New Roman" w:hAnsi="Times New Roman" w:cs="Times New Roman"/>
        </w:rPr>
        <w:t xml:space="preserve"> for a frequency distribution of the dispersion of the survey respondents’ </w:t>
      </w:r>
      <w:r w:rsidR="00A03F71" w:rsidRPr="000C0B0D">
        <w:rPr>
          <w:rFonts w:ascii="Times New Roman" w:hAnsi="Times New Roman" w:cs="Times New Roman"/>
        </w:rPr>
        <w:t>teaching subject area</w:t>
      </w:r>
      <w:r w:rsidR="00F45F57" w:rsidRPr="000C0B0D">
        <w:rPr>
          <w:rFonts w:ascii="Times New Roman" w:hAnsi="Times New Roman" w:cs="Times New Roman"/>
        </w:rPr>
        <w:t xml:space="preserve">. </w:t>
      </w:r>
    </w:p>
    <w:p w14:paraId="312C4910" w14:textId="77777777" w:rsidR="0034077D" w:rsidRDefault="00A6505E" w:rsidP="00A6505E">
      <w:pPr>
        <w:pStyle w:val="Caption"/>
        <w:keepNext/>
        <w:rPr>
          <w:b/>
          <w:bCs/>
          <w:i w:val="0"/>
          <w:iCs w:val="0"/>
        </w:rPr>
      </w:pPr>
      <w:bookmarkStart w:id="262" w:name="_Toc165370921"/>
      <w:bookmarkStart w:id="263" w:name="_Toc165377822"/>
      <w:bookmarkStart w:id="264" w:name="_Toc165378571"/>
      <w:bookmarkStart w:id="265" w:name="_Toc165384010"/>
      <w:r w:rsidRPr="00997154">
        <w:rPr>
          <w:rFonts w:cs="Times New Roman"/>
          <w:b/>
          <w:bCs/>
          <w:i w:val="0"/>
          <w:iCs w:val="0"/>
          <w:color w:val="000000" w:themeColor="text1"/>
          <w:szCs w:val="24"/>
        </w:rPr>
        <w:t xml:space="preserve">Figure </w:t>
      </w:r>
      <w:r w:rsidR="00E0514F">
        <w:rPr>
          <w:rFonts w:cs="Times New Roman"/>
          <w:b/>
          <w:bCs/>
          <w:i w:val="0"/>
          <w:iCs w:val="0"/>
          <w:color w:val="000000" w:themeColor="text1"/>
          <w:szCs w:val="24"/>
        </w:rPr>
        <w:fldChar w:fldCharType="begin"/>
      </w:r>
      <w:r w:rsidR="00E0514F">
        <w:rPr>
          <w:rFonts w:cs="Times New Roman"/>
          <w:b/>
          <w:bCs/>
          <w:i w:val="0"/>
          <w:iCs w:val="0"/>
          <w:color w:val="000000" w:themeColor="text1"/>
          <w:szCs w:val="24"/>
        </w:rPr>
        <w:instrText xml:space="preserve"> SEQ Figure \* ARABIC </w:instrText>
      </w:r>
      <w:r w:rsidR="00E0514F">
        <w:rPr>
          <w:rFonts w:cs="Times New Roman"/>
          <w:b/>
          <w:bCs/>
          <w:i w:val="0"/>
          <w:iCs w:val="0"/>
          <w:color w:val="000000" w:themeColor="text1"/>
          <w:szCs w:val="24"/>
        </w:rPr>
        <w:fldChar w:fldCharType="separate"/>
      </w:r>
      <w:r w:rsidR="00E0514F">
        <w:rPr>
          <w:rFonts w:cs="Times New Roman"/>
          <w:b/>
          <w:bCs/>
          <w:i w:val="0"/>
          <w:iCs w:val="0"/>
          <w:noProof/>
          <w:color w:val="000000" w:themeColor="text1"/>
          <w:szCs w:val="24"/>
        </w:rPr>
        <w:t>19</w:t>
      </w:r>
      <w:r w:rsidR="00E0514F">
        <w:rPr>
          <w:rFonts w:cs="Times New Roman"/>
          <w:b/>
          <w:bCs/>
          <w:i w:val="0"/>
          <w:iCs w:val="0"/>
          <w:color w:val="000000" w:themeColor="text1"/>
          <w:szCs w:val="24"/>
        </w:rPr>
        <w:fldChar w:fldCharType="end"/>
      </w:r>
      <w:bookmarkEnd w:id="262"/>
      <w:r w:rsidRPr="00997154">
        <w:rPr>
          <w:b/>
          <w:bCs/>
          <w:i w:val="0"/>
          <w:iCs w:val="0"/>
        </w:rPr>
        <w:t xml:space="preserve"> </w:t>
      </w:r>
    </w:p>
    <w:p w14:paraId="5CECBA59" w14:textId="246AD2F8" w:rsidR="00A6505E" w:rsidRPr="00997154" w:rsidRDefault="00A6505E" w:rsidP="00A6505E">
      <w:pPr>
        <w:pStyle w:val="Caption"/>
        <w:keepNext/>
        <w:rPr>
          <w:b/>
          <w:bCs/>
          <w:i w:val="0"/>
          <w:iCs w:val="0"/>
        </w:rPr>
      </w:pPr>
      <w:r w:rsidRPr="00AC15C4">
        <w:rPr>
          <w:rFonts w:cs="Times New Roman"/>
          <w:color w:val="000000" w:themeColor="text1"/>
          <w:szCs w:val="24"/>
        </w:rPr>
        <w:t>Subject Area Frequencies</w:t>
      </w:r>
      <w:bookmarkEnd w:id="263"/>
      <w:bookmarkEnd w:id="264"/>
      <w:bookmarkEnd w:id="265"/>
    </w:p>
    <w:p w14:paraId="2289EF15" w14:textId="027ED86D" w:rsidR="005A7562" w:rsidRPr="00A6505E" w:rsidRDefault="002859D4" w:rsidP="005A7562">
      <w:pPr>
        <w:spacing w:line="480" w:lineRule="auto"/>
        <w:contextualSpacing/>
        <w:rPr>
          <w:rFonts w:ascii="Times New Roman" w:hAnsi="Times New Roman" w:cs="Times New Roman"/>
          <w:i/>
          <w:iCs/>
        </w:rPr>
      </w:pPr>
      <w:r>
        <w:rPr>
          <w:noProof/>
        </w:rPr>
        <w:drawing>
          <wp:inline distT="0" distB="0" distL="0" distR="0" wp14:anchorId="6CD9DF9D" wp14:editId="64CA179B">
            <wp:extent cx="5422900" cy="3181350"/>
            <wp:effectExtent l="0" t="0" r="12700" b="6350"/>
            <wp:docPr id="2068542527" name="Chart 1">
              <a:extLst xmlns:a="http://schemas.openxmlformats.org/drawingml/2006/main">
                <a:ext uri="{FF2B5EF4-FFF2-40B4-BE49-F238E27FC236}">
                  <a16:creationId xmlns:a16="http://schemas.microsoft.com/office/drawing/2014/main" id="{FD85F09C-C131-E52F-7F14-07140F764B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22ACF33" w14:textId="196BEF0F" w:rsidR="00774E74" w:rsidRDefault="00774E74" w:rsidP="00B32E9F">
      <w:pPr>
        <w:pStyle w:val="Heading3"/>
      </w:pPr>
      <w:bookmarkStart w:id="266" w:name="_Toc165291475"/>
      <w:bookmarkStart w:id="267" w:name="_Toc165384489"/>
      <w:r w:rsidRPr="00B32E9F">
        <w:t xml:space="preserve">Respondents’ </w:t>
      </w:r>
      <w:r w:rsidR="00B51BD9" w:rsidRPr="00B32E9F">
        <w:t>Caseload Size</w:t>
      </w:r>
      <w:bookmarkEnd w:id="266"/>
      <w:bookmarkEnd w:id="267"/>
    </w:p>
    <w:p w14:paraId="1D996853" w14:textId="77777777" w:rsidR="00212B3E" w:rsidRPr="00212B3E" w:rsidRDefault="00212B3E" w:rsidP="00212B3E"/>
    <w:p w14:paraId="5E3FF743" w14:textId="7483B803" w:rsidR="00B51BD9" w:rsidRPr="00D356A9" w:rsidRDefault="00B51BD9" w:rsidP="00392E09">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Most teachers reported their teaching caseload between nine and </w:t>
      </w:r>
      <w:r w:rsidR="00F05999">
        <w:rPr>
          <w:rFonts w:ascii="Times New Roman" w:hAnsi="Times New Roman" w:cs="Times New Roman"/>
        </w:rPr>
        <w:t>15</w:t>
      </w:r>
      <w:r w:rsidR="00F05999" w:rsidRPr="007D1769">
        <w:rPr>
          <w:rFonts w:ascii="Times New Roman" w:hAnsi="Times New Roman" w:cs="Times New Roman"/>
        </w:rPr>
        <w:t xml:space="preserve"> </w:t>
      </w:r>
      <w:r w:rsidRPr="007D1769">
        <w:rPr>
          <w:rFonts w:ascii="Times New Roman" w:hAnsi="Times New Roman" w:cs="Times New Roman"/>
        </w:rPr>
        <w:t xml:space="preserve">students (n = </w:t>
      </w:r>
      <w:r w:rsidR="00866202" w:rsidRPr="007D1769">
        <w:rPr>
          <w:rFonts w:ascii="Times New Roman" w:hAnsi="Times New Roman" w:cs="Times New Roman"/>
        </w:rPr>
        <w:t>39</w:t>
      </w:r>
      <w:r w:rsidRPr="007D1769">
        <w:rPr>
          <w:rFonts w:ascii="Times New Roman" w:hAnsi="Times New Roman" w:cs="Times New Roman"/>
        </w:rPr>
        <w:t>, 3</w:t>
      </w:r>
      <w:r w:rsidR="00866202" w:rsidRPr="007D1769">
        <w:rPr>
          <w:rFonts w:ascii="Times New Roman" w:hAnsi="Times New Roman" w:cs="Times New Roman"/>
        </w:rPr>
        <w:t>8.6</w:t>
      </w:r>
      <w:r w:rsidRPr="007D1769">
        <w:rPr>
          <w:rFonts w:ascii="Times New Roman" w:hAnsi="Times New Roman" w:cs="Times New Roman"/>
        </w:rPr>
        <w:t xml:space="preserve">%). Equal numbers of </w:t>
      </w:r>
      <w:r w:rsidRPr="00D356A9">
        <w:rPr>
          <w:rFonts w:ascii="Times New Roman" w:hAnsi="Times New Roman" w:cs="Times New Roman"/>
        </w:rPr>
        <w:t>teachers reported having caseloads with fewer than nine students (n = 1</w:t>
      </w:r>
      <w:r w:rsidR="00866202" w:rsidRPr="00D356A9">
        <w:rPr>
          <w:rFonts w:ascii="Times New Roman" w:hAnsi="Times New Roman" w:cs="Times New Roman"/>
        </w:rPr>
        <w:t>6</w:t>
      </w:r>
      <w:r w:rsidRPr="00D356A9">
        <w:rPr>
          <w:rFonts w:ascii="Times New Roman" w:hAnsi="Times New Roman" w:cs="Times New Roman"/>
        </w:rPr>
        <w:t xml:space="preserve">, </w:t>
      </w:r>
      <w:r w:rsidR="00866202" w:rsidRPr="00D356A9">
        <w:rPr>
          <w:rFonts w:ascii="Times New Roman" w:hAnsi="Times New Roman" w:cs="Times New Roman"/>
        </w:rPr>
        <w:t>18.2</w:t>
      </w:r>
      <w:r w:rsidRPr="00D356A9">
        <w:rPr>
          <w:rFonts w:ascii="Times New Roman" w:hAnsi="Times New Roman" w:cs="Times New Roman"/>
        </w:rPr>
        <w:t>%) and having</w:t>
      </w:r>
      <w:r w:rsidR="00681E67" w:rsidRPr="00D356A9">
        <w:rPr>
          <w:rFonts w:ascii="Times New Roman" w:hAnsi="Times New Roman" w:cs="Times New Roman"/>
        </w:rPr>
        <w:t xml:space="preserve"> </w:t>
      </w:r>
      <w:r w:rsidR="006B4697" w:rsidRPr="00D356A9">
        <w:rPr>
          <w:rFonts w:ascii="Times New Roman" w:hAnsi="Times New Roman" w:cs="Times New Roman"/>
        </w:rPr>
        <w:t xml:space="preserve">16-20 </w:t>
      </w:r>
      <w:r w:rsidRPr="00D356A9">
        <w:rPr>
          <w:rFonts w:ascii="Times New Roman" w:hAnsi="Times New Roman" w:cs="Times New Roman"/>
        </w:rPr>
        <w:t>students (n = 1</w:t>
      </w:r>
      <w:r w:rsidR="00866202" w:rsidRPr="00D356A9">
        <w:rPr>
          <w:rFonts w:ascii="Times New Roman" w:hAnsi="Times New Roman" w:cs="Times New Roman"/>
        </w:rPr>
        <w:t>6</w:t>
      </w:r>
      <w:r w:rsidRPr="00D356A9">
        <w:rPr>
          <w:rFonts w:ascii="Times New Roman" w:hAnsi="Times New Roman" w:cs="Times New Roman"/>
        </w:rPr>
        <w:t xml:space="preserve">, </w:t>
      </w:r>
      <w:r w:rsidR="00866202" w:rsidRPr="00D356A9">
        <w:rPr>
          <w:rFonts w:ascii="Times New Roman" w:hAnsi="Times New Roman" w:cs="Times New Roman"/>
        </w:rPr>
        <w:t>18.2</w:t>
      </w:r>
      <w:r w:rsidRPr="00D356A9">
        <w:rPr>
          <w:rFonts w:ascii="Times New Roman" w:hAnsi="Times New Roman" w:cs="Times New Roman"/>
        </w:rPr>
        <w:t xml:space="preserve">%). </w:t>
      </w:r>
      <w:r w:rsidR="00681E67" w:rsidRPr="00D356A9">
        <w:rPr>
          <w:rFonts w:ascii="Times New Roman" w:hAnsi="Times New Roman" w:cs="Times New Roman"/>
        </w:rPr>
        <w:t xml:space="preserve">Slightly less have caseloads between </w:t>
      </w:r>
      <w:r w:rsidR="006B4697" w:rsidRPr="00D356A9">
        <w:rPr>
          <w:rFonts w:ascii="Times New Roman" w:hAnsi="Times New Roman" w:cs="Times New Roman"/>
        </w:rPr>
        <w:lastRenderedPageBreak/>
        <w:t xml:space="preserve">above 20 </w:t>
      </w:r>
      <w:r w:rsidR="00681E67" w:rsidRPr="00D356A9">
        <w:rPr>
          <w:rFonts w:ascii="Times New Roman" w:hAnsi="Times New Roman" w:cs="Times New Roman"/>
        </w:rPr>
        <w:t>(n = 1</w:t>
      </w:r>
      <w:r w:rsidR="006B4697" w:rsidRPr="00D356A9">
        <w:rPr>
          <w:rFonts w:ascii="Times New Roman" w:hAnsi="Times New Roman" w:cs="Times New Roman"/>
        </w:rPr>
        <w:t>7</w:t>
      </w:r>
      <w:r w:rsidR="00681E67" w:rsidRPr="00D356A9">
        <w:rPr>
          <w:rFonts w:ascii="Times New Roman" w:hAnsi="Times New Roman" w:cs="Times New Roman"/>
        </w:rPr>
        <w:t xml:space="preserve">, </w:t>
      </w:r>
      <w:r w:rsidR="006B4697" w:rsidRPr="00D356A9">
        <w:rPr>
          <w:rFonts w:ascii="Times New Roman" w:hAnsi="Times New Roman" w:cs="Times New Roman"/>
        </w:rPr>
        <w:t>19</w:t>
      </w:r>
      <w:r w:rsidR="00681E67" w:rsidRPr="00D356A9">
        <w:rPr>
          <w:rFonts w:ascii="Times New Roman" w:hAnsi="Times New Roman" w:cs="Times New Roman"/>
        </w:rPr>
        <w:t xml:space="preserve">.3%). </w:t>
      </w:r>
      <w:r w:rsidR="00F45F57" w:rsidRPr="00D356A9">
        <w:rPr>
          <w:rFonts w:ascii="Times New Roman" w:hAnsi="Times New Roman" w:cs="Times New Roman"/>
        </w:rPr>
        <w:t xml:space="preserve">See Figure </w:t>
      </w:r>
      <w:r w:rsidR="00D356A9" w:rsidRPr="00D356A9">
        <w:rPr>
          <w:rFonts w:ascii="Times New Roman" w:hAnsi="Times New Roman" w:cs="Times New Roman"/>
        </w:rPr>
        <w:t>20</w:t>
      </w:r>
      <w:r w:rsidR="00F45F57" w:rsidRPr="00D356A9">
        <w:rPr>
          <w:rFonts w:ascii="Times New Roman" w:hAnsi="Times New Roman" w:cs="Times New Roman"/>
        </w:rPr>
        <w:t xml:space="preserve"> for a frequency distribution of the dispersion of the survey respondents’ </w:t>
      </w:r>
      <w:r w:rsidR="00774E74" w:rsidRPr="00D356A9">
        <w:rPr>
          <w:rFonts w:ascii="Times New Roman" w:hAnsi="Times New Roman" w:cs="Times New Roman"/>
        </w:rPr>
        <w:t>caseload size.</w:t>
      </w:r>
    </w:p>
    <w:p w14:paraId="77974DA1" w14:textId="77777777" w:rsidR="0034077D" w:rsidRDefault="00212B3E" w:rsidP="00212B3E">
      <w:pPr>
        <w:pStyle w:val="Caption"/>
        <w:keepNext/>
        <w:rPr>
          <w:b/>
          <w:bCs/>
          <w:i w:val="0"/>
          <w:iCs w:val="0"/>
        </w:rPr>
      </w:pPr>
      <w:bookmarkStart w:id="268" w:name="_Toc165370922"/>
      <w:bookmarkStart w:id="269" w:name="_Toc165377823"/>
      <w:bookmarkStart w:id="270" w:name="_Toc165378572"/>
      <w:bookmarkStart w:id="271" w:name="_Toc165384011"/>
      <w:r w:rsidRPr="00997154">
        <w:rPr>
          <w:rFonts w:cs="Times New Roman"/>
          <w:b/>
          <w:bCs/>
          <w:i w:val="0"/>
          <w:iCs w:val="0"/>
          <w:color w:val="000000" w:themeColor="text1"/>
          <w:szCs w:val="24"/>
        </w:rPr>
        <w:t xml:space="preserve">Figure </w:t>
      </w:r>
      <w:r w:rsidR="00E0514F">
        <w:rPr>
          <w:rFonts w:cs="Times New Roman"/>
          <w:b/>
          <w:bCs/>
          <w:i w:val="0"/>
          <w:iCs w:val="0"/>
          <w:color w:val="000000" w:themeColor="text1"/>
          <w:szCs w:val="24"/>
        </w:rPr>
        <w:fldChar w:fldCharType="begin"/>
      </w:r>
      <w:r w:rsidR="00E0514F">
        <w:rPr>
          <w:rFonts w:cs="Times New Roman"/>
          <w:b/>
          <w:bCs/>
          <w:i w:val="0"/>
          <w:iCs w:val="0"/>
          <w:color w:val="000000" w:themeColor="text1"/>
          <w:szCs w:val="24"/>
        </w:rPr>
        <w:instrText xml:space="preserve"> SEQ Figure \* ARABIC </w:instrText>
      </w:r>
      <w:r w:rsidR="00E0514F">
        <w:rPr>
          <w:rFonts w:cs="Times New Roman"/>
          <w:b/>
          <w:bCs/>
          <w:i w:val="0"/>
          <w:iCs w:val="0"/>
          <w:color w:val="000000" w:themeColor="text1"/>
          <w:szCs w:val="24"/>
        </w:rPr>
        <w:fldChar w:fldCharType="separate"/>
      </w:r>
      <w:r w:rsidR="00E0514F">
        <w:rPr>
          <w:rFonts w:cs="Times New Roman"/>
          <w:b/>
          <w:bCs/>
          <w:i w:val="0"/>
          <w:iCs w:val="0"/>
          <w:noProof/>
          <w:color w:val="000000" w:themeColor="text1"/>
          <w:szCs w:val="24"/>
        </w:rPr>
        <w:t>20</w:t>
      </w:r>
      <w:r w:rsidR="00E0514F">
        <w:rPr>
          <w:rFonts w:cs="Times New Roman"/>
          <w:b/>
          <w:bCs/>
          <w:i w:val="0"/>
          <w:iCs w:val="0"/>
          <w:color w:val="000000" w:themeColor="text1"/>
          <w:szCs w:val="24"/>
        </w:rPr>
        <w:fldChar w:fldCharType="end"/>
      </w:r>
      <w:bookmarkEnd w:id="268"/>
      <w:r w:rsidRPr="00997154">
        <w:rPr>
          <w:b/>
          <w:bCs/>
          <w:i w:val="0"/>
          <w:iCs w:val="0"/>
        </w:rPr>
        <w:t xml:space="preserve"> </w:t>
      </w:r>
    </w:p>
    <w:p w14:paraId="17BD15F4" w14:textId="0AFBC3E8" w:rsidR="00212B3E" w:rsidRPr="00997154" w:rsidRDefault="00212B3E" w:rsidP="00212B3E">
      <w:pPr>
        <w:pStyle w:val="Caption"/>
        <w:keepNext/>
        <w:rPr>
          <w:b/>
          <w:bCs/>
          <w:i w:val="0"/>
          <w:iCs w:val="0"/>
        </w:rPr>
      </w:pPr>
      <w:r w:rsidRPr="00AC15C4">
        <w:rPr>
          <w:rFonts w:cs="Times New Roman"/>
          <w:color w:val="000000" w:themeColor="text1"/>
          <w:szCs w:val="24"/>
        </w:rPr>
        <w:t>Caseload Frequencies</w:t>
      </w:r>
      <w:bookmarkEnd w:id="269"/>
      <w:bookmarkEnd w:id="270"/>
      <w:bookmarkEnd w:id="271"/>
    </w:p>
    <w:p w14:paraId="7AF0416F" w14:textId="5D6DE889" w:rsidR="005A7562" w:rsidRPr="007D1769" w:rsidRDefault="00AF37A7" w:rsidP="005A7562">
      <w:pPr>
        <w:spacing w:line="480" w:lineRule="auto"/>
        <w:contextualSpacing/>
        <w:rPr>
          <w:rFonts w:ascii="Times New Roman" w:hAnsi="Times New Roman" w:cs="Times New Roman"/>
        </w:rPr>
      </w:pPr>
      <w:r>
        <w:rPr>
          <w:noProof/>
        </w:rPr>
        <w:drawing>
          <wp:inline distT="0" distB="0" distL="0" distR="0" wp14:anchorId="7A5106D1" wp14:editId="503AD57E">
            <wp:extent cx="5494946" cy="2862841"/>
            <wp:effectExtent l="0" t="0" r="4445" b="0"/>
            <wp:docPr id="1408644197" name="Chart 1">
              <a:extLst xmlns:a="http://schemas.openxmlformats.org/drawingml/2006/main">
                <a:ext uri="{FF2B5EF4-FFF2-40B4-BE49-F238E27FC236}">
                  <a16:creationId xmlns:a16="http://schemas.microsoft.com/office/drawing/2014/main" id="{2C11126E-BD7E-8818-A2F7-6008BA343B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9291D4E" w14:textId="5D6DE889" w:rsidR="00F40015" w:rsidRDefault="00F40015" w:rsidP="00B32E9F">
      <w:pPr>
        <w:pStyle w:val="Heading3"/>
      </w:pPr>
      <w:bookmarkStart w:id="272" w:name="_Toc165291476"/>
      <w:bookmarkStart w:id="273" w:name="_Toc165384490"/>
      <w:r w:rsidRPr="00B32E9F">
        <w:t xml:space="preserve">Respondents’ </w:t>
      </w:r>
      <w:r w:rsidR="00681E67" w:rsidRPr="00B32E9F">
        <w:t>Instructional Setting</w:t>
      </w:r>
      <w:bookmarkEnd w:id="272"/>
      <w:bookmarkEnd w:id="273"/>
      <w:r w:rsidR="00681E67" w:rsidRPr="00B32E9F">
        <w:t xml:space="preserve"> </w:t>
      </w:r>
    </w:p>
    <w:p w14:paraId="052B52A4" w14:textId="77777777" w:rsidR="00212B3E" w:rsidRPr="00212B3E" w:rsidRDefault="00212B3E" w:rsidP="00212B3E"/>
    <w:p w14:paraId="3F652EE0" w14:textId="4EF1E42D" w:rsidR="00681E67" w:rsidRPr="00927939" w:rsidRDefault="00681E67" w:rsidP="00392E09">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Instructional setting consisted of one-to-one instruction (n = </w:t>
      </w:r>
      <w:r w:rsidR="00027BBF" w:rsidRPr="007D1769">
        <w:rPr>
          <w:rFonts w:ascii="Times New Roman" w:hAnsi="Times New Roman" w:cs="Times New Roman"/>
        </w:rPr>
        <w:t>7</w:t>
      </w:r>
      <w:r w:rsidRPr="007D1769">
        <w:rPr>
          <w:rFonts w:ascii="Times New Roman" w:hAnsi="Times New Roman" w:cs="Times New Roman"/>
        </w:rPr>
        <w:t xml:space="preserve">, </w:t>
      </w:r>
      <w:r w:rsidR="00027BBF" w:rsidRPr="007D1769">
        <w:rPr>
          <w:rFonts w:ascii="Times New Roman" w:hAnsi="Times New Roman" w:cs="Times New Roman"/>
        </w:rPr>
        <w:t>8.3</w:t>
      </w:r>
      <w:r w:rsidRPr="007D1769">
        <w:rPr>
          <w:rFonts w:ascii="Times New Roman" w:hAnsi="Times New Roman" w:cs="Times New Roman"/>
        </w:rPr>
        <w:t xml:space="preserve">%), small group (n = </w:t>
      </w:r>
      <w:r w:rsidR="00027BBF" w:rsidRPr="007D1769">
        <w:rPr>
          <w:rFonts w:ascii="Times New Roman" w:hAnsi="Times New Roman" w:cs="Times New Roman"/>
        </w:rPr>
        <w:t>24</w:t>
      </w:r>
      <w:r w:rsidRPr="007D1769">
        <w:rPr>
          <w:rFonts w:ascii="Times New Roman" w:hAnsi="Times New Roman" w:cs="Times New Roman"/>
        </w:rPr>
        <w:t>, 2</w:t>
      </w:r>
      <w:r w:rsidR="00027BBF" w:rsidRPr="007D1769">
        <w:rPr>
          <w:rFonts w:ascii="Times New Roman" w:hAnsi="Times New Roman" w:cs="Times New Roman"/>
        </w:rPr>
        <w:t>8.6</w:t>
      </w:r>
      <w:r w:rsidRPr="007D1769">
        <w:rPr>
          <w:rFonts w:ascii="Times New Roman" w:hAnsi="Times New Roman" w:cs="Times New Roman"/>
        </w:rPr>
        <w:t xml:space="preserve">%), </w:t>
      </w:r>
      <w:r w:rsidRPr="00927939">
        <w:rPr>
          <w:rFonts w:ascii="Times New Roman" w:hAnsi="Times New Roman" w:cs="Times New Roman"/>
        </w:rPr>
        <w:t xml:space="preserve">whole group (n = </w:t>
      </w:r>
      <w:r w:rsidR="00027BBF" w:rsidRPr="00927939">
        <w:rPr>
          <w:rFonts w:ascii="Times New Roman" w:hAnsi="Times New Roman" w:cs="Times New Roman"/>
        </w:rPr>
        <w:t>3</w:t>
      </w:r>
      <w:r w:rsidRPr="00927939">
        <w:rPr>
          <w:rFonts w:ascii="Times New Roman" w:hAnsi="Times New Roman" w:cs="Times New Roman"/>
        </w:rPr>
        <w:t>1, 3</w:t>
      </w:r>
      <w:r w:rsidR="00027BBF" w:rsidRPr="00927939">
        <w:rPr>
          <w:rFonts w:ascii="Times New Roman" w:hAnsi="Times New Roman" w:cs="Times New Roman"/>
        </w:rPr>
        <w:t>6.9</w:t>
      </w:r>
      <w:r w:rsidRPr="00927939">
        <w:rPr>
          <w:rFonts w:ascii="Times New Roman" w:hAnsi="Times New Roman" w:cs="Times New Roman"/>
        </w:rPr>
        <w:t xml:space="preserve">%), individual seatwork (n = 3, </w:t>
      </w:r>
      <w:r w:rsidR="00027BBF" w:rsidRPr="00927939">
        <w:rPr>
          <w:rFonts w:ascii="Times New Roman" w:hAnsi="Times New Roman" w:cs="Times New Roman"/>
        </w:rPr>
        <w:t>3.6</w:t>
      </w:r>
      <w:r w:rsidRPr="00927939">
        <w:rPr>
          <w:rFonts w:ascii="Times New Roman" w:hAnsi="Times New Roman" w:cs="Times New Roman"/>
        </w:rPr>
        <w:t xml:space="preserve">%), or a mix of settings (n= </w:t>
      </w:r>
      <w:r w:rsidR="00027BBF" w:rsidRPr="00927939">
        <w:rPr>
          <w:rFonts w:ascii="Times New Roman" w:hAnsi="Times New Roman" w:cs="Times New Roman"/>
        </w:rPr>
        <w:t>19</w:t>
      </w:r>
      <w:r w:rsidRPr="00927939">
        <w:rPr>
          <w:rFonts w:ascii="Times New Roman" w:hAnsi="Times New Roman" w:cs="Times New Roman"/>
        </w:rPr>
        <w:t xml:space="preserve">, </w:t>
      </w:r>
      <w:r w:rsidR="00027BBF" w:rsidRPr="00927939">
        <w:rPr>
          <w:rFonts w:ascii="Times New Roman" w:hAnsi="Times New Roman" w:cs="Times New Roman"/>
        </w:rPr>
        <w:t>22.6</w:t>
      </w:r>
      <w:r w:rsidRPr="00927939">
        <w:rPr>
          <w:rFonts w:ascii="Times New Roman" w:hAnsi="Times New Roman" w:cs="Times New Roman"/>
        </w:rPr>
        <w:t>%).</w:t>
      </w:r>
      <w:r w:rsidR="00F45F57" w:rsidRPr="00927939">
        <w:rPr>
          <w:rFonts w:ascii="Times New Roman" w:hAnsi="Times New Roman" w:cs="Times New Roman"/>
        </w:rPr>
        <w:t xml:space="preserve"> See Figure </w:t>
      </w:r>
      <w:r w:rsidR="00927939" w:rsidRPr="00927939">
        <w:rPr>
          <w:rFonts w:ascii="Times New Roman" w:hAnsi="Times New Roman" w:cs="Times New Roman"/>
        </w:rPr>
        <w:t>21</w:t>
      </w:r>
      <w:r w:rsidR="00F45F57" w:rsidRPr="00927939">
        <w:rPr>
          <w:rFonts w:ascii="Times New Roman" w:hAnsi="Times New Roman" w:cs="Times New Roman"/>
        </w:rPr>
        <w:t xml:space="preserve"> for a frequency distribution histogram of the dispersion of the survey respondents’ </w:t>
      </w:r>
      <w:r w:rsidR="00784385" w:rsidRPr="00927939">
        <w:rPr>
          <w:rFonts w:ascii="Times New Roman" w:hAnsi="Times New Roman" w:cs="Times New Roman"/>
        </w:rPr>
        <w:t>instructional setting</w:t>
      </w:r>
      <w:r w:rsidR="00F45F57" w:rsidRPr="00927939">
        <w:rPr>
          <w:rFonts w:ascii="Times New Roman" w:hAnsi="Times New Roman" w:cs="Times New Roman"/>
        </w:rPr>
        <w:t xml:space="preserve">. </w:t>
      </w:r>
    </w:p>
    <w:p w14:paraId="076468EA" w14:textId="77777777" w:rsidR="0034077D" w:rsidRDefault="00212B3E" w:rsidP="00212B3E">
      <w:pPr>
        <w:pStyle w:val="Caption"/>
        <w:keepNext/>
        <w:rPr>
          <w:b/>
          <w:bCs/>
          <w:i w:val="0"/>
          <w:iCs w:val="0"/>
        </w:rPr>
      </w:pPr>
      <w:bookmarkStart w:id="274" w:name="_Toc165370923"/>
      <w:bookmarkStart w:id="275" w:name="_Toc165377824"/>
      <w:bookmarkStart w:id="276" w:name="_Toc165378573"/>
      <w:bookmarkStart w:id="277" w:name="_Toc165384012"/>
      <w:r w:rsidRPr="000C2279">
        <w:rPr>
          <w:rFonts w:cs="Times New Roman"/>
          <w:b/>
          <w:bCs/>
          <w:i w:val="0"/>
          <w:iCs w:val="0"/>
          <w:color w:val="000000" w:themeColor="text1"/>
          <w:szCs w:val="24"/>
        </w:rPr>
        <w:lastRenderedPageBreak/>
        <w:t xml:space="preserve">Figure </w:t>
      </w:r>
      <w:r w:rsidR="00E0514F">
        <w:rPr>
          <w:rFonts w:cs="Times New Roman"/>
          <w:b/>
          <w:bCs/>
          <w:i w:val="0"/>
          <w:iCs w:val="0"/>
          <w:color w:val="000000" w:themeColor="text1"/>
          <w:szCs w:val="24"/>
        </w:rPr>
        <w:fldChar w:fldCharType="begin"/>
      </w:r>
      <w:r w:rsidR="00E0514F">
        <w:rPr>
          <w:rFonts w:cs="Times New Roman"/>
          <w:b/>
          <w:bCs/>
          <w:i w:val="0"/>
          <w:iCs w:val="0"/>
          <w:color w:val="000000" w:themeColor="text1"/>
          <w:szCs w:val="24"/>
        </w:rPr>
        <w:instrText xml:space="preserve"> SEQ Figure \* ARABIC </w:instrText>
      </w:r>
      <w:r w:rsidR="00E0514F">
        <w:rPr>
          <w:rFonts w:cs="Times New Roman"/>
          <w:b/>
          <w:bCs/>
          <w:i w:val="0"/>
          <w:iCs w:val="0"/>
          <w:color w:val="000000" w:themeColor="text1"/>
          <w:szCs w:val="24"/>
        </w:rPr>
        <w:fldChar w:fldCharType="separate"/>
      </w:r>
      <w:r w:rsidR="00E0514F">
        <w:rPr>
          <w:rFonts w:cs="Times New Roman"/>
          <w:b/>
          <w:bCs/>
          <w:i w:val="0"/>
          <w:iCs w:val="0"/>
          <w:noProof/>
          <w:color w:val="000000" w:themeColor="text1"/>
          <w:szCs w:val="24"/>
        </w:rPr>
        <w:t>21</w:t>
      </w:r>
      <w:r w:rsidR="00E0514F">
        <w:rPr>
          <w:rFonts w:cs="Times New Roman"/>
          <w:b/>
          <w:bCs/>
          <w:i w:val="0"/>
          <w:iCs w:val="0"/>
          <w:color w:val="000000" w:themeColor="text1"/>
          <w:szCs w:val="24"/>
        </w:rPr>
        <w:fldChar w:fldCharType="end"/>
      </w:r>
      <w:bookmarkEnd w:id="274"/>
      <w:r w:rsidRPr="000C2279">
        <w:rPr>
          <w:b/>
          <w:bCs/>
          <w:i w:val="0"/>
          <w:iCs w:val="0"/>
        </w:rPr>
        <w:t xml:space="preserve"> </w:t>
      </w:r>
    </w:p>
    <w:p w14:paraId="567FA519" w14:textId="028A1C18" w:rsidR="00212B3E" w:rsidRPr="000C2279" w:rsidRDefault="00212B3E" w:rsidP="00212B3E">
      <w:pPr>
        <w:pStyle w:val="Caption"/>
        <w:keepNext/>
        <w:rPr>
          <w:b/>
          <w:bCs/>
          <w:i w:val="0"/>
          <w:iCs w:val="0"/>
        </w:rPr>
      </w:pPr>
      <w:r w:rsidRPr="00AC15C4">
        <w:rPr>
          <w:rFonts w:cs="Times New Roman"/>
          <w:color w:val="000000" w:themeColor="text1"/>
          <w:szCs w:val="24"/>
        </w:rPr>
        <w:t>Instructional Setting Frequencies</w:t>
      </w:r>
      <w:bookmarkEnd w:id="275"/>
      <w:bookmarkEnd w:id="276"/>
      <w:bookmarkEnd w:id="277"/>
    </w:p>
    <w:p w14:paraId="13E2599B" w14:textId="33660B1E" w:rsidR="005A7562" w:rsidRPr="007D1769" w:rsidRDefault="005A7198" w:rsidP="005A7562">
      <w:pPr>
        <w:spacing w:line="480" w:lineRule="auto"/>
        <w:contextualSpacing/>
        <w:rPr>
          <w:rFonts w:ascii="Times New Roman" w:hAnsi="Times New Roman" w:cs="Times New Roman"/>
        </w:rPr>
      </w:pPr>
      <w:r>
        <w:rPr>
          <w:noProof/>
        </w:rPr>
        <w:drawing>
          <wp:inline distT="0" distB="0" distL="0" distR="0" wp14:anchorId="6CC546A7" wp14:editId="3D5378E2">
            <wp:extent cx="5640224" cy="2811566"/>
            <wp:effectExtent l="0" t="0" r="0" b="0"/>
            <wp:docPr id="2110641176" name="Chart 1">
              <a:extLst xmlns:a="http://schemas.openxmlformats.org/drawingml/2006/main">
                <a:ext uri="{FF2B5EF4-FFF2-40B4-BE49-F238E27FC236}">
                  <a16:creationId xmlns:a16="http://schemas.microsoft.com/office/drawing/2014/main" id="{B2A9EFD2-15AA-D094-A230-33D7EDD433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C73C391" w14:textId="77777777" w:rsidR="00784385" w:rsidRDefault="00784385" w:rsidP="00B32E9F">
      <w:pPr>
        <w:pStyle w:val="Heading3"/>
      </w:pPr>
      <w:bookmarkStart w:id="278" w:name="_Toc165291477"/>
      <w:bookmarkStart w:id="279" w:name="_Toc165384491"/>
      <w:r w:rsidRPr="007D1769">
        <w:t xml:space="preserve">Respondents’ </w:t>
      </w:r>
      <w:r w:rsidR="00770FEF" w:rsidRPr="007D1769">
        <w:t>Class Size</w:t>
      </w:r>
      <w:bookmarkEnd w:id="278"/>
      <w:bookmarkEnd w:id="279"/>
    </w:p>
    <w:p w14:paraId="7115F439" w14:textId="77777777" w:rsidR="00212B3E" w:rsidRPr="00212B3E" w:rsidRDefault="00212B3E" w:rsidP="00212B3E"/>
    <w:p w14:paraId="69DDC419" w14:textId="7C3742D2" w:rsidR="00770FEF" w:rsidRPr="00927939" w:rsidRDefault="00770FEF" w:rsidP="00392E09">
      <w:pPr>
        <w:spacing w:line="480" w:lineRule="auto"/>
        <w:ind w:firstLine="720"/>
        <w:contextualSpacing/>
        <w:rPr>
          <w:rFonts w:ascii="Times New Roman" w:hAnsi="Times New Roman" w:cs="Times New Roman"/>
        </w:rPr>
      </w:pPr>
      <w:r w:rsidRPr="007D1769">
        <w:rPr>
          <w:rFonts w:ascii="Times New Roman" w:hAnsi="Times New Roman" w:cs="Times New Roman"/>
        </w:rPr>
        <w:t>Teachers reported having variable numbers of students within a class with most reporting having between six and nine students per class (n = 2</w:t>
      </w:r>
      <w:r w:rsidR="007B0589" w:rsidRPr="007D1769">
        <w:rPr>
          <w:rFonts w:ascii="Times New Roman" w:hAnsi="Times New Roman" w:cs="Times New Roman"/>
        </w:rPr>
        <w:t>9</w:t>
      </w:r>
      <w:r w:rsidRPr="007D1769">
        <w:rPr>
          <w:rFonts w:ascii="Times New Roman" w:hAnsi="Times New Roman" w:cs="Times New Roman"/>
        </w:rPr>
        <w:t>, 3</w:t>
      </w:r>
      <w:r w:rsidR="007B0589" w:rsidRPr="007D1769">
        <w:rPr>
          <w:rFonts w:ascii="Times New Roman" w:hAnsi="Times New Roman" w:cs="Times New Roman"/>
        </w:rPr>
        <w:t>3.0</w:t>
      </w:r>
      <w:r w:rsidRPr="007D1769">
        <w:rPr>
          <w:rFonts w:ascii="Times New Roman" w:hAnsi="Times New Roman" w:cs="Times New Roman"/>
        </w:rPr>
        <w:t xml:space="preserve">%). </w:t>
      </w:r>
      <w:r w:rsidR="007B0589" w:rsidRPr="007D1769">
        <w:rPr>
          <w:rFonts w:ascii="Times New Roman" w:hAnsi="Times New Roman" w:cs="Times New Roman"/>
        </w:rPr>
        <w:t>Twenty-one</w:t>
      </w:r>
      <w:r w:rsidRPr="007D1769">
        <w:rPr>
          <w:rFonts w:ascii="Times New Roman" w:hAnsi="Times New Roman" w:cs="Times New Roman"/>
        </w:rPr>
        <w:t xml:space="preserve"> reported having </w:t>
      </w:r>
      <w:r w:rsidR="008818EB" w:rsidRPr="007D1769">
        <w:rPr>
          <w:rFonts w:ascii="Times New Roman" w:hAnsi="Times New Roman" w:cs="Times New Roman"/>
        </w:rPr>
        <w:t xml:space="preserve">between three and five students per class (n = </w:t>
      </w:r>
      <w:r w:rsidR="00CB62C7" w:rsidRPr="007D1769">
        <w:rPr>
          <w:rFonts w:ascii="Times New Roman" w:hAnsi="Times New Roman" w:cs="Times New Roman"/>
        </w:rPr>
        <w:t>21</w:t>
      </w:r>
      <w:r w:rsidR="008818EB" w:rsidRPr="007D1769">
        <w:rPr>
          <w:rFonts w:ascii="Times New Roman" w:hAnsi="Times New Roman" w:cs="Times New Roman"/>
        </w:rPr>
        <w:t>,</w:t>
      </w:r>
      <w:r w:rsidR="00CB62C7" w:rsidRPr="007D1769">
        <w:rPr>
          <w:rFonts w:ascii="Times New Roman" w:hAnsi="Times New Roman" w:cs="Times New Roman"/>
        </w:rPr>
        <w:t xml:space="preserve"> 23</w:t>
      </w:r>
      <w:r w:rsidR="008818EB" w:rsidRPr="007D1769">
        <w:rPr>
          <w:rFonts w:ascii="Times New Roman" w:hAnsi="Times New Roman" w:cs="Times New Roman"/>
        </w:rPr>
        <w:t>.9%)</w:t>
      </w:r>
      <w:r w:rsidR="00CB62C7" w:rsidRPr="007D1769">
        <w:rPr>
          <w:rFonts w:ascii="Times New Roman" w:hAnsi="Times New Roman" w:cs="Times New Roman"/>
        </w:rPr>
        <w:t xml:space="preserve"> as did those reporting having </w:t>
      </w:r>
      <w:r w:rsidR="00E1192A" w:rsidRPr="007D1769">
        <w:rPr>
          <w:rFonts w:ascii="Times New Roman" w:hAnsi="Times New Roman" w:cs="Times New Roman"/>
        </w:rPr>
        <w:t>10-12 students per class</w:t>
      </w:r>
      <w:r w:rsidR="008818EB" w:rsidRPr="007D1769">
        <w:rPr>
          <w:rFonts w:ascii="Times New Roman" w:hAnsi="Times New Roman" w:cs="Times New Roman"/>
        </w:rPr>
        <w:t xml:space="preserve"> (n = </w:t>
      </w:r>
      <w:r w:rsidR="007B0589" w:rsidRPr="007D1769">
        <w:rPr>
          <w:rFonts w:ascii="Times New Roman" w:hAnsi="Times New Roman" w:cs="Times New Roman"/>
        </w:rPr>
        <w:t>21</w:t>
      </w:r>
      <w:r w:rsidR="008818EB" w:rsidRPr="007D1769">
        <w:rPr>
          <w:rFonts w:ascii="Times New Roman" w:hAnsi="Times New Roman" w:cs="Times New Roman"/>
        </w:rPr>
        <w:t>, 2</w:t>
      </w:r>
      <w:r w:rsidR="007B0589" w:rsidRPr="007D1769">
        <w:rPr>
          <w:rFonts w:ascii="Times New Roman" w:hAnsi="Times New Roman" w:cs="Times New Roman"/>
        </w:rPr>
        <w:t>3.9</w:t>
      </w:r>
      <w:r w:rsidR="008818EB" w:rsidRPr="007D1769">
        <w:rPr>
          <w:rFonts w:ascii="Times New Roman" w:hAnsi="Times New Roman" w:cs="Times New Roman"/>
        </w:rPr>
        <w:t>%)</w:t>
      </w:r>
      <w:r w:rsidR="00E1192A" w:rsidRPr="007D1769">
        <w:rPr>
          <w:rFonts w:ascii="Times New Roman" w:hAnsi="Times New Roman" w:cs="Times New Roman"/>
        </w:rPr>
        <w:t xml:space="preserve">. </w:t>
      </w:r>
      <w:r w:rsidR="00E1192A" w:rsidRPr="00927939">
        <w:rPr>
          <w:rFonts w:ascii="Times New Roman" w:hAnsi="Times New Roman" w:cs="Times New Roman"/>
        </w:rPr>
        <w:t xml:space="preserve">Fourteen respondents reported having </w:t>
      </w:r>
      <w:r w:rsidR="008818EB" w:rsidRPr="00927939">
        <w:rPr>
          <w:rFonts w:ascii="Times New Roman" w:hAnsi="Times New Roman" w:cs="Times New Roman"/>
        </w:rPr>
        <w:t xml:space="preserve">more than </w:t>
      </w:r>
      <w:r w:rsidR="00720B3F">
        <w:rPr>
          <w:rFonts w:ascii="Times New Roman" w:hAnsi="Times New Roman" w:cs="Times New Roman"/>
        </w:rPr>
        <w:t>12</w:t>
      </w:r>
      <w:r w:rsidR="00720B3F" w:rsidRPr="00927939">
        <w:rPr>
          <w:rFonts w:ascii="Times New Roman" w:hAnsi="Times New Roman" w:cs="Times New Roman"/>
        </w:rPr>
        <w:t xml:space="preserve"> </w:t>
      </w:r>
      <w:r w:rsidR="008818EB" w:rsidRPr="00927939">
        <w:rPr>
          <w:rFonts w:ascii="Times New Roman" w:hAnsi="Times New Roman" w:cs="Times New Roman"/>
        </w:rPr>
        <w:t>students at a time (n = 1</w:t>
      </w:r>
      <w:r w:rsidR="00E1192A" w:rsidRPr="00927939">
        <w:rPr>
          <w:rFonts w:ascii="Times New Roman" w:hAnsi="Times New Roman" w:cs="Times New Roman"/>
        </w:rPr>
        <w:t>4</w:t>
      </w:r>
      <w:r w:rsidR="008818EB" w:rsidRPr="00927939">
        <w:rPr>
          <w:rFonts w:ascii="Times New Roman" w:hAnsi="Times New Roman" w:cs="Times New Roman"/>
        </w:rPr>
        <w:t>, 1</w:t>
      </w:r>
      <w:r w:rsidR="00E1192A" w:rsidRPr="00927939">
        <w:rPr>
          <w:rFonts w:ascii="Times New Roman" w:hAnsi="Times New Roman" w:cs="Times New Roman"/>
        </w:rPr>
        <w:t>5.9</w:t>
      </w:r>
      <w:r w:rsidR="008818EB" w:rsidRPr="00927939">
        <w:rPr>
          <w:rFonts w:ascii="Times New Roman" w:hAnsi="Times New Roman" w:cs="Times New Roman"/>
        </w:rPr>
        <w:t>%). Only t</w:t>
      </w:r>
      <w:r w:rsidR="00E1192A" w:rsidRPr="00927939">
        <w:rPr>
          <w:rFonts w:ascii="Times New Roman" w:hAnsi="Times New Roman" w:cs="Times New Roman"/>
        </w:rPr>
        <w:t>hree</w:t>
      </w:r>
      <w:r w:rsidR="008818EB" w:rsidRPr="00927939">
        <w:rPr>
          <w:rFonts w:ascii="Times New Roman" w:hAnsi="Times New Roman" w:cs="Times New Roman"/>
        </w:rPr>
        <w:t xml:space="preserve"> respondents reported teaching less than three students at a time (n = </w:t>
      </w:r>
      <w:r w:rsidR="00E1192A" w:rsidRPr="00927939">
        <w:rPr>
          <w:rFonts w:ascii="Times New Roman" w:hAnsi="Times New Roman" w:cs="Times New Roman"/>
        </w:rPr>
        <w:t>3</w:t>
      </w:r>
      <w:r w:rsidR="008818EB" w:rsidRPr="00927939">
        <w:rPr>
          <w:rFonts w:ascii="Times New Roman" w:hAnsi="Times New Roman" w:cs="Times New Roman"/>
        </w:rPr>
        <w:t>, 3.</w:t>
      </w:r>
      <w:r w:rsidR="00E1192A" w:rsidRPr="00927939">
        <w:rPr>
          <w:rFonts w:ascii="Times New Roman" w:hAnsi="Times New Roman" w:cs="Times New Roman"/>
        </w:rPr>
        <w:t>4</w:t>
      </w:r>
      <w:r w:rsidR="008818EB" w:rsidRPr="00927939">
        <w:rPr>
          <w:rFonts w:ascii="Times New Roman" w:hAnsi="Times New Roman" w:cs="Times New Roman"/>
        </w:rPr>
        <w:t>%).</w:t>
      </w:r>
      <w:r w:rsidR="00F45F57" w:rsidRPr="00927939">
        <w:rPr>
          <w:rFonts w:ascii="Times New Roman" w:hAnsi="Times New Roman" w:cs="Times New Roman"/>
        </w:rPr>
        <w:t xml:space="preserve"> See Figure </w:t>
      </w:r>
      <w:r w:rsidR="00927939" w:rsidRPr="00927939">
        <w:rPr>
          <w:rFonts w:ascii="Times New Roman" w:hAnsi="Times New Roman" w:cs="Times New Roman"/>
        </w:rPr>
        <w:t>22</w:t>
      </w:r>
      <w:r w:rsidR="00F45F57" w:rsidRPr="00927939">
        <w:rPr>
          <w:rFonts w:ascii="Times New Roman" w:hAnsi="Times New Roman" w:cs="Times New Roman"/>
        </w:rPr>
        <w:t xml:space="preserve"> for a frequency distribution of the dispersion of the survey respondents’ </w:t>
      </w:r>
      <w:r w:rsidR="00B16AB1" w:rsidRPr="00927939">
        <w:rPr>
          <w:rFonts w:ascii="Times New Roman" w:hAnsi="Times New Roman" w:cs="Times New Roman"/>
        </w:rPr>
        <w:t>class size.</w:t>
      </w:r>
    </w:p>
    <w:p w14:paraId="17A58B6F" w14:textId="77777777" w:rsidR="0034077D" w:rsidRDefault="00212B3E" w:rsidP="00212B3E">
      <w:pPr>
        <w:pStyle w:val="Caption"/>
        <w:keepNext/>
        <w:rPr>
          <w:b/>
          <w:bCs/>
          <w:i w:val="0"/>
          <w:iCs w:val="0"/>
        </w:rPr>
      </w:pPr>
      <w:bookmarkStart w:id="280" w:name="_Toc165370924"/>
      <w:bookmarkStart w:id="281" w:name="_Toc165377825"/>
      <w:bookmarkStart w:id="282" w:name="_Toc165378574"/>
      <w:bookmarkStart w:id="283" w:name="_Toc165384013"/>
      <w:r w:rsidRPr="000C2279">
        <w:rPr>
          <w:rFonts w:cs="Times New Roman"/>
          <w:b/>
          <w:bCs/>
          <w:i w:val="0"/>
          <w:iCs w:val="0"/>
          <w:color w:val="000000" w:themeColor="text1"/>
          <w:szCs w:val="24"/>
        </w:rPr>
        <w:lastRenderedPageBreak/>
        <w:t xml:space="preserve">Figure </w:t>
      </w:r>
      <w:r w:rsidR="00E0514F">
        <w:rPr>
          <w:rFonts w:cs="Times New Roman"/>
          <w:b/>
          <w:bCs/>
          <w:i w:val="0"/>
          <w:iCs w:val="0"/>
          <w:color w:val="000000" w:themeColor="text1"/>
          <w:szCs w:val="24"/>
        </w:rPr>
        <w:fldChar w:fldCharType="begin"/>
      </w:r>
      <w:r w:rsidR="00E0514F">
        <w:rPr>
          <w:rFonts w:cs="Times New Roman"/>
          <w:b/>
          <w:bCs/>
          <w:i w:val="0"/>
          <w:iCs w:val="0"/>
          <w:color w:val="000000" w:themeColor="text1"/>
          <w:szCs w:val="24"/>
        </w:rPr>
        <w:instrText xml:space="preserve"> SEQ Figure \* ARABIC </w:instrText>
      </w:r>
      <w:r w:rsidR="00E0514F">
        <w:rPr>
          <w:rFonts w:cs="Times New Roman"/>
          <w:b/>
          <w:bCs/>
          <w:i w:val="0"/>
          <w:iCs w:val="0"/>
          <w:color w:val="000000" w:themeColor="text1"/>
          <w:szCs w:val="24"/>
        </w:rPr>
        <w:fldChar w:fldCharType="separate"/>
      </w:r>
      <w:r w:rsidR="00E0514F">
        <w:rPr>
          <w:rFonts w:cs="Times New Roman"/>
          <w:b/>
          <w:bCs/>
          <w:i w:val="0"/>
          <w:iCs w:val="0"/>
          <w:noProof/>
          <w:color w:val="000000" w:themeColor="text1"/>
          <w:szCs w:val="24"/>
        </w:rPr>
        <w:t>22</w:t>
      </w:r>
      <w:r w:rsidR="00E0514F">
        <w:rPr>
          <w:rFonts w:cs="Times New Roman"/>
          <w:b/>
          <w:bCs/>
          <w:i w:val="0"/>
          <w:iCs w:val="0"/>
          <w:color w:val="000000" w:themeColor="text1"/>
          <w:szCs w:val="24"/>
        </w:rPr>
        <w:fldChar w:fldCharType="end"/>
      </w:r>
      <w:bookmarkEnd w:id="280"/>
      <w:r w:rsidRPr="000C2279">
        <w:rPr>
          <w:b/>
          <w:bCs/>
          <w:i w:val="0"/>
          <w:iCs w:val="0"/>
        </w:rPr>
        <w:t xml:space="preserve"> </w:t>
      </w:r>
    </w:p>
    <w:p w14:paraId="76568C29" w14:textId="32198239" w:rsidR="00212B3E" w:rsidRPr="00AC15C4" w:rsidRDefault="00212B3E" w:rsidP="00212B3E">
      <w:pPr>
        <w:pStyle w:val="Caption"/>
        <w:keepNext/>
      </w:pPr>
      <w:r w:rsidRPr="00AC15C4">
        <w:rPr>
          <w:rFonts w:cs="Times New Roman"/>
          <w:color w:val="000000" w:themeColor="text1"/>
          <w:szCs w:val="24"/>
        </w:rPr>
        <w:t>Class Size Frequencies</w:t>
      </w:r>
      <w:bookmarkEnd w:id="281"/>
      <w:bookmarkEnd w:id="282"/>
      <w:bookmarkEnd w:id="283"/>
    </w:p>
    <w:p w14:paraId="0C8E5E0D" w14:textId="3CC102A1" w:rsidR="005A7562" w:rsidRPr="007D1769" w:rsidRDefault="005A7198" w:rsidP="005A7562">
      <w:pPr>
        <w:spacing w:line="480" w:lineRule="auto"/>
        <w:contextualSpacing/>
        <w:rPr>
          <w:rFonts w:ascii="Times New Roman" w:hAnsi="Times New Roman" w:cs="Times New Roman"/>
        </w:rPr>
      </w:pPr>
      <w:r>
        <w:rPr>
          <w:noProof/>
        </w:rPr>
        <w:drawing>
          <wp:inline distT="0" distB="0" distL="0" distR="0" wp14:anchorId="538EC21D" wp14:editId="19730013">
            <wp:extent cx="5569527" cy="2774373"/>
            <wp:effectExtent l="0" t="0" r="0" b="0"/>
            <wp:docPr id="1680280997" name="Chart 1">
              <a:extLst xmlns:a="http://schemas.openxmlformats.org/drawingml/2006/main">
                <a:ext uri="{FF2B5EF4-FFF2-40B4-BE49-F238E27FC236}">
                  <a16:creationId xmlns:a16="http://schemas.microsoft.com/office/drawing/2014/main" id="{824203BE-B74B-17F7-12D5-47177937A1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607D669" w14:textId="77777777" w:rsidR="00212B3E" w:rsidRDefault="00F556FB" w:rsidP="00B32E9F">
      <w:pPr>
        <w:pStyle w:val="Heading3"/>
      </w:pPr>
      <w:bookmarkStart w:id="284" w:name="_Toc165291478"/>
      <w:bookmarkStart w:id="285" w:name="_Toc165384492"/>
      <w:r w:rsidRPr="00B32E9F">
        <w:t xml:space="preserve">Respondents’ </w:t>
      </w:r>
      <w:r w:rsidR="008818EB" w:rsidRPr="00B32E9F">
        <w:t>Setting</w:t>
      </w:r>
      <w:r w:rsidRPr="00B32E9F">
        <w:t>-</w:t>
      </w:r>
      <w:r w:rsidR="008818EB" w:rsidRPr="00B32E9F">
        <w:t>Specific Training</w:t>
      </w:r>
      <w:bookmarkEnd w:id="284"/>
      <w:bookmarkEnd w:id="285"/>
    </w:p>
    <w:p w14:paraId="40E3BC27" w14:textId="6A0DFF4B" w:rsidR="009D3ECA" w:rsidRPr="00B32E9F" w:rsidRDefault="008818EB" w:rsidP="00B32E9F">
      <w:pPr>
        <w:pStyle w:val="Heading3"/>
      </w:pPr>
      <w:r w:rsidRPr="00B32E9F">
        <w:t xml:space="preserve"> </w:t>
      </w:r>
    </w:p>
    <w:p w14:paraId="457C8158" w14:textId="46D6D0AF" w:rsidR="00F556FB" w:rsidRPr="00927939" w:rsidRDefault="008818EB" w:rsidP="009D3ECA">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The majority of respondents reported receiving specialized instructional training through employment related professional development (n = </w:t>
      </w:r>
      <w:r w:rsidR="000479B6" w:rsidRPr="007D1769">
        <w:rPr>
          <w:rFonts w:ascii="Times New Roman" w:hAnsi="Times New Roman" w:cs="Times New Roman"/>
        </w:rPr>
        <w:t>35</w:t>
      </w:r>
      <w:r w:rsidRPr="007D1769">
        <w:rPr>
          <w:rFonts w:ascii="Times New Roman" w:hAnsi="Times New Roman" w:cs="Times New Roman"/>
        </w:rPr>
        <w:t xml:space="preserve">, </w:t>
      </w:r>
      <w:r w:rsidR="000479B6" w:rsidRPr="007D1769">
        <w:rPr>
          <w:rFonts w:ascii="Times New Roman" w:hAnsi="Times New Roman" w:cs="Times New Roman"/>
        </w:rPr>
        <w:t>39</w:t>
      </w:r>
      <w:r w:rsidRPr="007D1769">
        <w:rPr>
          <w:rFonts w:ascii="Times New Roman" w:hAnsi="Times New Roman" w:cs="Times New Roman"/>
        </w:rPr>
        <w:t xml:space="preserve">.8%). Others reported university coursework (n = </w:t>
      </w:r>
      <w:r w:rsidR="000479B6" w:rsidRPr="007D1769">
        <w:rPr>
          <w:rFonts w:ascii="Times New Roman" w:hAnsi="Times New Roman" w:cs="Times New Roman"/>
        </w:rPr>
        <w:t>2</w:t>
      </w:r>
      <w:r w:rsidRPr="007D1769">
        <w:rPr>
          <w:rFonts w:ascii="Times New Roman" w:hAnsi="Times New Roman" w:cs="Times New Roman"/>
        </w:rPr>
        <w:t>6, 2</w:t>
      </w:r>
      <w:r w:rsidR="000479B6" w:rsidRPr="007D1769">
        <w:rPr>
          <w:rFonts w:ascii="Times New Roman" w:hAnsi="Times New Roman" w:cs="Times New Roman"/>
        </w:rPr>
        <w:t>9.5</w:t>
      </w:r>
      <w:r w:rsidRPr="007D1769">
        <w:rPr>
          <w:rFonts w:ascii="Times New Roman" w:hAnsi="Times New Roman" w:cs="Times New Roman"/>
        </w:rPr>
        <w:t xml:space="preserve">%), on my own (n = </w:t>
      </w:r>
      <w:r w:rsidR="000479B6" w:rsidRPr="007D1769">
        <w:rPr>
          <w:rFonts w:ascii="Times New Roman" w:hAnsi="Times New Roman" w:cs="Times New Roman"/>
        </w:rPr>
        <w:t>10</w:t>
      </w:r>
      <w:r w:rsidRPr="007D1769">
        <w:rPr>
          <w:rFonts w:ascii="Times New Roman" w:hAnsi="Times New Roman" w:cs="Times New Roman"/>
        </w:rPr>
        <w:t>, 1</w:t>
      </w:r>
      <w:r w:rsidR="000479B6" w:rsidRPr="007D1769">
        <w:rPr>
          <w:rFonts w:ascii="Times New Roman" w:hAnsi="Times New Roman" w:cs="Times New Roman"/>
        </w:rPr>
        <w:t>1.4</w:t>
      </w:r>
      <w:r w:rsidRPr="007D1769">
        <w:rPr>
          <w:rFonts w:ascii="Times New Roman" w:hAnsi="Times New Roman" w:cs="Times New Roman"/>
        </w:rPr>
        <w:t xml:space="preserve">%), or “other” (n =1, 1.6%). Only </w:t>
      </w:r>
      <w:r w:rsidR="00CD3424" w:rsidRPr="007D1769">
        <w:rPr>
          <w:rFonts w:ascii="Times New Roman" w:hAnsi="Times New Roman" w:cs="Times New Roman"/>
        </w:rPr>
        <w:t>four</w:t>
      </w:r>
      <w:r w:rsidRPr="007D1769">
        <w:rPr>
          <w:rFonts w:ascii="Times New Roman" w:hAnsi="Times New Roman" w:cs="Times New Roman"/>
        </w:rPr>
        <w:t xml:space="preserve"> reported specialized training through coursework and employment professional development (n = </w:t>
      </w:r>
      <w:r w:rsidR="00CD3424" w:rsidRPr="007D1769">
        <w:rPr>
          <w:rFonts w:ascii="Times New Roman" w:hAnsi="Times New Roman" w:cs="Times New Roman"/>
        </w:rPr>
        <w:t>4</w:t>
      </w:r>
      <w:r w:rsidRPr="007D1769">
        <w:rPr>
          <w:rFonts w:ascii="Times New Roman" w:hAnsi="Times New Roman" w:cs="Times New Roman"/>
        </w:rPr>
        <w:t xml:space="preserve">, </w:t>
      </w:r>
      <w:r w:rsidR="00CD3424" w:rsidRPr="007D1769">
        <w:rPr>
          <w:rFonts w:ascii="Times New Roman" w:hAnsi="Times New Roman" w:cs="Times New Roman"/>
        </w:rPr>
        <w:t>4.5</w:t>
      </w:r>
      <w:r w:rsidRPr="007D1769">
        <w:rPr>
          <w:rFonts w:ascii="Times New Roman" w:hAnsi="Times New Roman" w:cs="Times New Roman"/>
        </w:rPr>
        <w:t xml:space="preserve">%). University coursework and “on my own” (n = </w:t>
      </w:r>
      <w:r w:rsidR="00CD3424" w:rsidRPr="007D1769">
        <w:rPr>
          <w:rFonts w:ascii="Times New Roman" w:hAnsi="Times New Roman" w:cs="Times New Roman"/>
        </w:rPr>
        <w:t>2</w:t>
      </w:r>
      <w:r w:rsidRPr="007D1769">
        <w:rPr>
          <w:rFonts w:ascii="Times New Roman" w:hAnsi="Times New Roman" w:cs="Times New Roman"/>
        </w:rPr>
        <w:t xml:space="preserve">, </w:t>
      </w:r>
      <w:r w:rsidR="00CD3424" w:rsidRPr="007D1769">
        <w:rPr>
          <w:rFonts w:ascii="Times New Roman" w:hAnsi="Times New Roman" w:cs="Times New Roman"/>
        </w:rPr>
        <w:t>2.0</w:t>
      </w:r>
      <w:r w:rsidRPr="007D1769">
        <w:rPr>
          <w:rFonts w:ascii="Times New Roman" w:hAnsi="Times New Roman" w:cs="Times New Roman"/>
        </w:rPr>
        <w:t>%), and employment professional development combined with “on my own” (n = 1, 1.6%).</w:t>
      </w:r>
      <w:r w:rsidR="008B2D23" w:rsidRPr="007D1769">
        <w:rPr>
          <w:rFonts w:ascii="Times New Roman" w:hAnsi="Times New Roman" w:cs="Times New Roman"/>
        </w:rPr>
        <w:t xml:space="preserve"> </w:t>
      </w:r>
      <w:r w:rsidR="00CD3424" w:rsidRPr="00927939">
        <w:rPr>
          <w:rFonts w:ascii="Times New Roman" w:hAnsi="Times New Roman" w:cs="Times New Roman"/>
        </w:rPr>
        <w:t>Nine</w:t>
      </w:r>
      <w:r w:rsidR="008B2D23" w:rsidRPr="00927939">
        <w:rPr>
          <w:rFonts w:ascii="Times New Roman" w:hAnsi="Times New Roman" w:cs="Times New Roman"/>
        </w:rPr>
        <w:t xml:space="preserve"> respondents reported receiving no training geared toward their specialized populations (n = </w:t>
      </w:r>
      <w:r w:rsidR="00CD3424" w:rsidRPr="00927939">
        <w:rPr>
          <w:rFonts w:ascii="Times New Roman" w:hAnsi="Times New Roman" w:cs="Times New Roman"/>
        </w:rPr>
        <w:t>9</w:t>
      </w:r>
      <w:r w:rsidR="008B2D23" w:rsidRPr="00927939">
        <w:rPr>
          <w:rFonts w:ascii="Times New Roman" w:hAnsi="Times New Roman" w:cs="Times New Roman"/>
        </w:rPr>
        <w:t>, 10.</w:t>
      </w:r>
      <w:r w:rsidR="00CD3424" w:rsidRPr="00927939">
        <w:rPr>
          <w:rFonts w:ascii="Times New Roman" w:hAnsi="Times New Roman" w:cs="Times New Roman"/>
        </w:rPr>
        <w:t>2</w:t>
      </w:r>
      <w:r w:rsidR="008B2D23" w:rsidRPr="00927939">
        <w:rPr>
          <w:rFonts w:ascii="Times New Roman" w:hAnsi="Times New Roman" w:cs="Times New Roman"/>
        </w:rPr>
        <w:t>%).</w:t>
      </w:r>
      <w:r w:rsidR="00F45F57" w:rsidRPr="00927939">
        <w:rPr>
          <w:rFonts w:ascii="Times New Roman" w:hAnsi="Times New Roman" w:cs="Times New Roman"/>
        </w:rPr>
        <w:t xml:space="preserve"> See Figure </w:t>
      </w:r>
      <w:r w:rsidR="00927939" w:rsidRPr="00927939">
        <w:rPr>
          <w:rFonts w:ascii="Times New Roman" w:hAnsi="Times New Roman" w:cs="Times New Roman"/>
        </w:rPr>
        <w:t>23</w:t>
      </w:r>
      <w:r w:rsidR="00F45F57" w:rsidRPr="00927939">
        <w:rPr>
          <w:rFonts w:ascii="Times New Roman" w:hAnsi="Times New Roman" w:cs="Times New Roman"/>
        </w:rPr>
        <w:t xml:space="preserve"> for a frequency distribution of the dispersion of the survey respondents’</w:t>
      </w:r>
      <w:r w:rsidR="00F556FB" w:rsidRPr="00927939">
        <w:rPr>
          <w:rFonts w:ascii="Times New Roman" w:hAnsi="Times New Roman" w:cs="Times New Roman"/>
        </w:rPr>
        <w:t xml:space="preserve"> professional development experiences</w:t>
      </w:r>
      <w:r w:rsidR="00F45F57" w:rsidRPr="00927939">
        <w:rPr>
          <w:rFonts w:ascii="Times New Roman" w:hAnsi="Times New Roman" w:cs="Times New Roman"/>
        </w:rPr>
        <w:t>.</w:t>
      </w:r>
    </w:p>
    <w:p w14:paraId="4D73796C" w14:textId="77777777" w:rsidR="0034077D" w:rsidRDefault="00212B3E" w:rsidP="00212B3E">
      <w:pPr>
        <w:pStyle w:val="Caption"/>
        <w:keepNext/>
        <w:rPr>
          <w:b/>
          <w:bCs/>
          <w:i w:val="0"/>
          <w:iCs w:val="0"/>
        </w:rPr>
      </w:pPr>
      <w:bookmarkStart w:id="286" w:name="_Toc165370925"/>
      <w:bookmarkStart w:id="287" w:name="_Toc165377826"/>
      <w:bookmarkStart w:id="288" w:name="_Toc165378575"/>
      <w:bookmarkStart w:id="289" w:name="_Toc165384014"/>
      <w:r w:rsidRPr="000C2279">
        <w:rPr>
          <w:rFonts w:cs="Times New Roman"/>
          <w:b/>
          <w:bCs/>
          <w:i w:val="0"/>
          <w:iCs w:val="0"/>
          <w:color w:val="000000" w:themeColor="text1"/>
          <w:szCs w:val="24"/>
        </w:rPr>
        <w:lastRenderedPageBreak/>
        <w:t xml:space="preserve">Figure </w:t>
      </w:r>
      <w:r w:rsidR="00E0514F">
        <w:rPr>
          <w:rFonts w:cs="Times New Roman"/>
          <w:b/>
          <w:bCs/>
          <w:i w:val="0"/>
          <w:iCs w:val="0"/>
          <w:color w:val="000000" w:themeColor="text1"/>
          <w:szCs w:val="24"/>
        </w:rPr>
        <w:fldChar w:fldCharType="begin"/>
      </w:r>
      <w:r w:rsidR="00E0514F">
        <w:rPr>
          <w:rFonts w:cs="Times New Roman"/>
          <w:b/>
          <w:bCs/>
          <w:i w:val="0"/>
          <w:iCs w:val="0"/>
          <w:color w:val="000000" w:themeColor="text1"/>
          <w:szCs w:val="24"/>
        </w:rPr>
        <w:instrText xml:space="preserve"> SEQ Figure \* ARABIC </w:instrText>
      </w:r>
      <w:r w:rsidR="00E0514F">
        <w:rPr>
          <w:rFonts w:cs="Times New Roman"/>
          <w:b/>
          <w:bCs/>
          <w:i w:val="0"/>
          <w:iCs w:val="0"/>
          <w:color w:val="000000" w:themeColor="text1"/>
          <w:szCs w:val="24"/>
        </w:rPr>
        <w:fldChar w:fldCharType="separate"/>
      </w:r>
      <w:r w:rsidR="00E0514F">
        <w:rPr>
          <w:rFonts w:cs="Times New Roman"/>
          <w:b/>
          <w:bCs/>
          <w:i w:val="0"/>
          <w:iCs w:val="0"/>
          <w:noProof/>
          <w:color w:val="000000" w:themeColor="text1"/>
          <w:szCs w:val="24"/>
        </w:rPr>
        <w:t>23</w:t>
      </w:r>
      <w:r w:rsidR="00E0514F">
        <w:rPr>
          <w:rFonts w:cs="Times New Roman"/>
          <w:b/>
          <w:bCs/>
          <w:i w:val="0"/>
          <w:iCs w:val="0"/>
          <w:color w:val="000000" w:themeColor="text1"/>
          <w:szCs w:val="24"/>
        </w:rPr>
        <w:fldChar w:fldCharType="end"/>
      </w:r>
      <w:bookmarkEnd w:id="286"/>
      <w:r w:rsidRPr="000C2279">
        <w:rPr>
          <w:b/>
          <w:bCs/>
          <w:i w:val="0"/>
          <w:iCs w:val="0"/>
        </w:rPr>
        <w:t xml:space="preserve"> </w:t>
      </w:r>
    </w:p>
    <w:p w14:paraId="095FFF91" w14:textId="44E2D789" w:rsidR="00212B3E" w:rsidRPr="000C2279" w:rsidRDefault="00212B3E" w:rsidP="00212B3E">
      <w:pPr>
        <w:pStyle w:val="Caption"/>
        <w:keepNext/>
        <w:rPr>
          <w:b/>
          <w:bCs/>
          <w:i w:val="0"/>
          <w:iCs w:val="0"/>
        </w:rPr>
      </w:pPr>
      <w:r w:rsidRPr="00AC15C4">
        <w:rPr>
          <w:rFonts w:cs="Times New Roman"/>
          <w:color w:val="000000" w:themeColor="text1"/>
          <w:szCs w:val="24"/>
        </w:rPr>
        <w:t>Juvenile Justice Experience Frequencies</w:t>
      </w:r>
      <w:bookmarkEnd w:id="287"/>
      <w:bookmarkEnd w:id="288"/>
      <w:bookmarkEnd w:id="289"/>
    </w:p>
    <w:p w14:paraId="6C52D1B0" w14:textId="6722FD30" w:rsidR="005A7562" w:rsidRPr="00212B3E" w:rsidRDefault="00AB20BC" w:rsidP="005A7562">
      <w:pPr>
        <w:spacing w:line="480" w:lineRule="auto"/>
        <w:contextualSpacing/>
        <w:rPr>
          <w:rFonts w:ascii="Times New Roman" w:hAnsi="Times New Roman" w:cs="Times New Roman"/>
          <w:i/>
          <w:iCs/>
        </w:rPr>
      </w:pPr>
      <w:r>
        <w:rPr>
          <w:noProof/>
        </w:rPr>
        <w:drawing>
          <wp:inline distT="0" distB="0" distL="0" distR="0" wp14:anchorId="1179709F" wp14:editId="78621DED">
            <wp:extent cx="5802594" cy="3819970"/>
            <wp:effectExtent l="0" t="0" r="1905" b="3175"/>
            <wp:docPr id="1364750622" name="Chart 1">
              <a:extLst xmlns:a="http://schemas.openxmlformats.org/drawingml/2006/main">
                <a:ext uri="{FF2B5EF4-FFF2-40B4-BE49-F238E27FC236}">
                  <a16:creationId xmlns:a16="http://schemas.microsoft.com/office/drawing/2014/main" id="{3B44272D-8632-512C-5BD0-A882921C17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CB9420C" w14:textId="3BF2A0F6" w:rsidR="0000540D" w:rsidRDefault="00400B8B" w:rsidP="00B32E9F">
      <w:pPr>
        <w:pStyle w:val="Heading2"/>
      </w:pPr>
      <w:bookmarkStart w:id="290" w:name="_Toc165291479"/>
      <w:bookmarkStart w:id="291" w:name="_Toc165384493"/>
      <w:r w:rsidRPr="00AC52E1">
        <w:t>Summary of Respondents’ Characteristics</w:t>
      </w:r>
      <w:bookmarkEnd w:id="290"/>
      <w:bookmarkEnd w:id="291"/>
    </w:p>
    <w:p w14:paraId="4CB42ABA" w14:textId="77777777" w:rsidR="00DF3EC3" w:rsidRPr="00DF3EC3" w:rsidRDefault="00DF3EC3" w:rsidP="00DF3EC3"/>
    <w:p w14:paraId="0B58D729" w14:textId="4E23E00B" w:rsidR="00EF34A5" w:rsidRPr="00310605" w:rsidRDefault="0000540D" w:rsidP="00372F0A">
      <w:pPr>
        <w:spacing w:line="480" w:lineRule="auto"/>
        <w:ind w:firstLine="720"/>
        <w:contextualSpacing/>
        <w:rPr>
          <w:rFonts w:ascii="Times New Roman" w:hAnsi="Times New Roman" w:cs="Times New Roman"/>
        </w:rPr>
      </w:pPr>
      <w:r w:rsidRPr="00310605">
        <w:rPr>
          <w:rFonts w:ascii="Times New Roman" w:hAnsi="Times New Roman" w:cs="Times New Roman"/>
        </w:rPr>
        <w:t xml:space="preserve">The data in this section </w:t>
      </w:r>
      <w:r>
        <w:rPr>
          <w:rFonts w:ascii="Times New Roman" w:hAnsi="Times New Roman" w:cs="Times New Roman"/>
        </w:rPr>
        <w:t xml:space="preserve">was intended to provide a composite profile of this sample of educators who work with justice-involved juveniles. From this demographic data, I have identified characteristics of this population that helps to better understand educators of justice-involved juveniles and the contexts in which they work. There were slightly more male participants than female, and almost half of all respondents were between the ages of 31 and 40. Most respondents were Not Hispanic or Latino and identified as </w:t>
      </w:r>
      <w:r w:rsidR="00500C16">
        <w:rPr>
          <w:rFonts w:ascii="Times New Roman" w:hAnsi="Times New Roman" w:cs="Times New Roman"/>
        </w:rPr>
        <w:t>w</w:t>
      </w:r>
      <w:r>
        <w:rPr>
          <w:rFonts w:ascii="Times New Roman" w:hAnsi="Times New Roman" w:cs="Times New Roman"/>
        </w:rPr>
        <w:t xml:space="preserve">hite. Most respondents had a </w:t>
      </w:r>
      <w:r w:rsidR="00500C16">
        <w:rPr>
          <w:rFonts w:ascii="Times New Roman" w:hAnsi="Times New Roman" w:cs="Times New Roman"/>
        </w:rPr>
        <w:t>b</w:t>
      </w:r>
      <w:r>
        <w:rPr>
          <w:rFonts w:ascii="Times New Roman" w:hAnsi="Times New Roman" w:cs="Times New Roman"/>
        </w:rPr>
        <w:t xml:space="preserve">achelor’s </w:t>
      </w:r>
      <w:r w:rsidR="00500C16">
        <w:rPr>
          <w:rFonts w:ascii="Times New Roman" w:hAnsi="Times New Roman" w:cs="Times New Roman"/>
        </w:rPr>
        <w:t>d</w:t>
      </w:r>
      <w:r>
        <w:rPr>
          <w:rFonts w:ascii="Times New Roman" w:hAnsi="Times New Roman" w:cs="Times New Roman"/>
        </w:rPr>
        <w:t xml:space="preserve">egree or </w:t>
      </w:r>
      <w:r w:rsidR="00500C16">
        <w:rPr>
          <w:rFonts w:ascii="Times New Roman" w:hAnsi="Times New Roman" w:cs="Times New Roman"/>
        </w:rPr>
        <w:t>m</w:t>
      </w:r>
      <w:r>
        <w:rPr>
          <w:rFonts w:ascii="Times New Roman" w:hAnsi="Times New Roman" w:cs="Times New Roman"/>
        </w:rPr>
        <w:t xml:space="preserve">aster’s </w:t>
      </w:r>
      <w:r w:rsidR="00500C16">
        <w:rPr>
          <w:rFonts w:ascii="Times New Roman" w:hAnsi="Times New Roman" w:cs="Times New Roman"/>
        </w:rPr>
        <w:t>d</w:t>
      </w:r>
      <w:r>
        <w:rPr>
          <w:rFonts w:ascii="Times New Roman" w:hAnsi="Times New Roman" w:cs="Times New Roman"/>
        </w:rPr>
        <w:t xml:space="preserve">egree with most of these being in the field of </w:t>
      </w:r>
      <w:r w:rsidR="00500C16">
        <w:rPr>
          <w:rFonts w:ascii="Times New Roman" w:hAnsi="Times New Roman" w:cs="Times New Roman"/>
        </w:rPr>
        <w:t>e</w:t>
      </w:r>
      <w:r>
        <w:rPr>
          <w:rFonts w:ascii="Times New Roman" w:hAnsi="Times New Roman" w:cs="Times New Roman"/>
        </w:rPr>
        <w:t xml:space="preserve">ducation. A large portion of respondents were novice teachers having between one and three years of teaching experience. Only slightly fewer respondents were intermediate teachers having between four and </w:t>
      </w:r>
      <w:r>
        <w:rPr>
          <w:rFonts w:ascii="Times New Roman" w:hAnsi="Times New Roman" w:cs="Times New Roman"/>
        </w:rPr>
        <w:lastRenderedPageBreak/>
        <w:t>ten years of teaching experience. Most participants reported having ten years or less in a setting designed for justice-involved juveniles. Participants reported being from a variety of states, with representation from 22 states. Most respondents reported working at an Alternative School Campus serving students between the ages of 12-17. A large portion of participants reported working with both genders of students. Most respondents reported teaching single content areas, with the greatest of these being educators who taught Health/PE. However, almost half of respondents reported teaching multiple content areas. As far as subject matter, the greatest number of respondents (34%) reported teaching ELA (English Language Arts) while 26% reported teaching multiple subjects. Most teachers reported having caseloads between nine and 15 students with class sizes between six and nine students. About a third of the respondents reported using whole-group instruction, while slightly less than a quarter reported using a mix of instructional groupings. Most respondents reported receiving juvenile-justice-specific training through their employment (40%) and 10% reported having no population-specific training.</w:t>
      </w:r>
    </w:p>
    <w:p w14:paraId="27B355D4" w14:textId="32A6FB6A" w:rsidR="0000540D" w:rsidRDefault="00EF06C1" w:rsidP="00B32E9F">
      <w:pPr>
        <w:pStyle w:val="Heading1"/>
      </w:pPr>
      <w:bookmarkStart w:id="292" w:name="_Toc165291480"/>
      <w:bookmarkStart w:id="293" w:name="_Toc165384494"/>
      <w:r>
        <w:t xml:space="preserve">Study Sample </w:t>
      </w:r>
      <w:r w:rsidR="00DF3EC3">
        <w:t xml:space="preserve">Levels of Teacher </w:t>
      </w:r>
      <w:r w:rsidR="0000540D" w:rsidRPr="007D1769">
        <w:t>Self-Efficacy</w:t>
      </w:r>
      <w:bookmarkEnd w:id="292"/>
      <w:bookmarkEnd w:id="293"/>
    </w:p>
    <w:p w14:paraId="7A65F4F2" w14:textId="77777777" w:rsidR="00DF3EC3" w:rsidRPr="00DF3EC3" w:rsidRDefault="00DF3EC3" w:rsidP="00DF3EC3"/>
    <w:p w14:paraId="71CF8D77" w14:textId="7650B627" w:rsidR="004D792A" w:rsidRDefault="0000540D" w:rsidP="0000540D">
      <w:pPr>
        <w:spacing w:line="480" w:lineRule="auto"/>
        <w:ind w:firstLine="720"/>
        <w:contextualSpacing/>
        <w:rPr>
          <w:rFonts w:ascii="Times New Roman" w:hAnsi="Times New Roman" w:cs="Times New Roman"/>
          <w:i/>
          <w:iCs/>
        </w:rPr>
      </w:pPr>
      <w:r w:rsidRPr="007D1769">
        <w:rPr>
          <w:rFonts w:ascii="Times New Roman" w:hAnsi="Times New Roman" w:cs="Times New Roman"/>
        </w:rPr>
        <w:t xml:space="preserve">This section presents the quantitative data from the teacher self-efficacy scales completed by survey participants. As previously </w:t>
      </w:r>
      <w:proofErr w:type="gramStart"/>
      <w:r w:rsidRPr="007D1769">
        <w:rPr>
          <w:rFonts w:ascii="Times New Roman" w:hAnsi="Times New Roman" w:cs="Times New Roman"/>
        </w:rPr>
        <w:t>mentioned</w:t>
      </w:r>
      <w:proofErr w:type="gramEnd"/>
      <w:r w:rsidRPr="007D1769">
        <w:rPr>
          <w:rFonts w:ascii="Times New Roman" w:hAnsi="Times New Roman" w:cs="Times New Roman"/>
        </w:rPr>
        <w:t xml:space="preserve"> (See Chapter 3), the quantitative portion of the study involved participants completing an online survey consisting of three parts. The first was a demographics questionnaire, the second was the Teacher Sense of Efficacy Scale (</w:t>
      </w:r>
      <w:proofErr w:type="spellStart"/>
      <w:r w:rsidRPr="007D1769">
        <w:rPr>
          <w:rFonts w:ascii="Times New Roman" w:hAnsi="Times New Roman" w:cs="Times New Roman"/>
        </w:rPr>
        <w:t>Tschannen</w:t>
      </w:r>
      <w:proofErr w:type="spellEnd"/>
      <w:r w:rsidRPr="007D1769">
        <w:rPr>
          <w:rFonts w:ascii="Times New Roman" w:hAnsi="Times New Roman" w:cs="Times New Roman"/>
        </w:rPr>
        <w:t>-Moran &amp; Woolfolk Hoy, 2001), and the third was the S</w:t>
      </w:r>
      <w:r w:rsidR="0009347E">
        <w:rPr>
          <w:rFonts w:ascii="Times New Roman" w:hAnsi="Times New Roman" w:cs="Times New Roman"/>
        </w:rPr>
        <w:t>ources</w:t>
      </w:r>
      <w:r w:rsidRPr="007D1769">
        <w:rPr>
          <w:rFonts w:ascii="Times New Roman" w:hAnsi="Times New Roman" w:cs="Times New Roman"/>
        </w:rPr>
        <w:t xml:space="preserve"> of Self-efficacy Inventory (Kieffer &amp; Henson, 2000). The online survey can be found in Appendix </w:t>
      </w:r>
      <w:r w:rsidR="00EA5C97">
        <w:rPr>
          <w:rFonts w:ascii="Times New Roman" w:hAnsi="Times New Roman" w:cs="Times New Roman"/>
        </w:rPr>
        <w:t>A.6.</w:t>
      </w:r>
      <w:r w:rsidRPr="007D1769">
        <w:rPr>
          <w:rFonts w:ascii="Times New Roman" w:hAnsi="Times New Roman" w:cs="Times New Roman"/>
        </w:rPr>
        <w:t xml:space="preserve"> of this document. In this </w:t>
      </w:r>
      <w:r>
        <w:rPr>
          <w:rFonts w:ascii="Times New Roman" w:hAnsi="Times New Roman" w:cs="Times New Roman"/>
        </w:rPr>
        <w:t xml:space="preserve">current </w:t>
      </w:r>
      <w:r w:rsidRPr="007D1769">
        <w:rPr>
          <w:rFonts w:ascii="Times New Roman" w:hAnsi="Times New Roman" w:cs="Times New Roman"/>
        </w:rPr>
        <w:t>section</w:t>
      </w:r>
      <w:r>
        <w:rPr>
          <w:rFonts w:ascii="Times New Roman" w:hAnsi="Times New Roman" w:cs="Times New Roman"/>
        </w:rPr>
        <w:t>,</w:t>
      </w:r>
      <w:r w:rsidRPr="007D1769">
        <w:rPr>
          <w:rFonts w:ascii="Times New Roman" w:hAnsi="Times New Roman" w:cs="Times New Roman"/>
        </w:rPr>
        <w:t xml:space="preserve"> I consider the study data as it applies to respondents’ feelings of efficacy as measured by the TSES (</w:t>
      </w:r>
      <w:proofErr w:type="spellStart"/>
      <w:r w:rsidRPr="007D1769">
        <w:rPr>
          <w:rFonts w:ascii="Times New Roman" w:hAnsi="Times New Roman" w:cs="Times New Roman"/>
        </w:rPr>
        <w:t>Tschannen</w:t>
      </w:r>
      <w:proofErr w:type="spellEnd"/>
      <w:r w:rsidRPr="007D1769">
        <w:rPr>
          <w:rFonts w:ascii="Times New Roman" w:hAnsi="Times New Roman" w:cs="Times New Roman"/>
        </w:rPr>
        <w:t>-Moran &amp; Woolfolk Hoy, 2001) and sources of those feelings as measured by the SOSI (Kieffer &amp; Henson, 2000). Th</w:t>
      </w:r>
      <w:r w:rsidR="00293F00">
        <w:rPr>
          <w:rFonts w:ascii="Times New Roman" w:hAnsi="Times New Roman" w:cs="Times New Roman"/>
        </w:rPr>
        <w:t xml:space="preserve">e first part of this section refers to </w:t>
      </w:r>
      <w:r w:rsidR="00293F00">
        <w:rPr>
          <w:rFonts w:ascii="Times New Roman" w:hAnsi="Times New Roman" w:cs="Times New Roman"/>
        </w:rPr>
        <w:lastRenderedPageBreak/>
        <w:t>descriptive analysis of the survey responses</w:t>
      </w:r>
      <w:r w:rsidRPr="007D1769">
        <w:rPr>
          <w:rFonts w:ascii="Times New Roman" w:hAnsi="Times New Roman" w:cs="Times New Roman"/>
        </w:rPr>
        <w:t xml:space="preserve"> section</w:t>
      </w:r>
      <w:r w:rsidR="00293F00">
        <w:rPr>
          <w:rFonts w:ascii="Times New Roman" w:hAnsi="Times New Roman" w:cs="Times New Roman"/>
        </w:rPr>
        <w:t xml:space="preserve"> and</w:t>
      </w:r>
      <w:r w:rsidRPr="007D1769">
        <w:rPr>
          <w:rFonts w:ascii="Times New Roman" w:hAnsi="Times New Roman" w:cs="Times New Roman"/>
        </w:rPr>
        <w:t xml:space="preserve"> is in response to </w:t>
      </w:r>
      <w:r w:rsidRPr="007D1769">
        <w:rPr>
          <w:rFonts w:ascii="Times New Roman" w:hAnsi="Times New Roman" w:cs="Times New Roman"/>
          <w:i/>
          <w:iCs/>
        </w:rPr>
        <w:t>RQ2) How do</w:t>
      </w:r>
      <w:r w:rsidR="00293F00">
        <w:rPr>
          <w:rFonts w:ascii="Times New Roman" w:hAnsi="Times New Roman" w:cs="Times New Roman"/>
          <w:i/>
          <w:iCs/>
        </w:rPr>
        <w:t xml:space="preserve"> this group of</w:t>
      </w:r>
      <w:r w:rsidRPr="007D1769">
        <w:rPr>
          <w:rFonts w:ascii="Times New Roman" w:hAnsi="Times New Roman" w:cs="Times New Roman"/>
          <w:i/>
          <w:iCs/>
        </w:rPr>
        <w:t xml:space="preserve"> educators of justice-involved juveniles score on Total Teacher Self-Efficacy and the three types of TSE (</w:t>
      </w:r>
      <w:r>
        <w:rPr>
          <w:rFonts w:ascii="Times New Roman" w:hAnsi="Times New Roman" w:cs="Times New Roman"/>
          <w:i/>
          <w:iCs/>
        </w:rPr>
        <w:t>Efficacy in classroom</w:t>
      </w:r>
      <w:r w:rsidRPr="007D1769">
        <w:rPr>
          <w:rFonts w:ascii="Times New Roman" w:hAnsi="Times New Roman" w:cs="Times New Roman"/>
          <w:i/>
          <w:iCs/>
        </w:rPr>
        <w:t xml:space="preserve"> Management, Instructional Strategies, and Student Engagement) as measured by TSES</w:t>
      </w:r>
      <w:r w:rsidRPr="007D1769">
        <w:rPr>
          <w:rFonts w:ascii="Times New Roman" w:hAnsi="Times New Roman" w:cs="Times New Roman"/>
        </w:rPr>
        <w:t>?</w:t>
      </w:r>
      <w:r w:rsidR="00293F00">
        <w:rPr>
          <w:rFonts w:ascii="Times New Roman" w:hAnsi="Times New Roman" w:cs="Times New Roman"/>
        </w:rPr>
        <w:t xml:space="preserve"> And </w:t>
      </w:r>
      <w:r w:rsidRPr="007D1769">
        <w:rPr>
          <w:rFonts w:ascii="Times New Roman" w:hAnsi="Times New Roman" w:cs="Times New Roman"/>
          <w:i/>
          <w:iCs/>
        </w:rPr>
        <w:t xml:space="preserve">RQ4) How do educators of justice-involved juveniles score on Total Sources of Self-Efficacy, and the four sources of teacher self-efficacy </w:t>
      </w:r>
      <w:r w:rsidR="00EE35F8">
        <w:rPr>
          <w:rFonts w:ascii="Times New Roman" w:hAnsi="Times New Roman" w:cs="Times New Roman"/>
          <w:i/>
          <w:iCs/>
        </w:rPr>
        <w:t>(mastery experience</w:t>
      </w:r>
      <w:r w:rsidRPr="007D1769">
        <w:rPr>
          <w:rFonts w:ascii="Times New Roman" w:hAnsi="Times New Roman" w:cs="Times New Roman"/>
          <w:i/>
          <w:iCs/>
        </w:rPr>
        <w:t xml:space="preserve">s, Emotional/Physiological, </w:t>
      </w:r>
      <w:r w:rsidR="00EE35F8">
        <w:rPr>
          <w:rFonts w:ascii="Times New Roman" w:hAnsi="Times New Roman" w:cs="Times New Roman"/>
          <w:i/>
          <w:iCs/>
        </w:rPr>
        <w:t>Vicarious experience</w:t>
      </w:r>
      <w:r w:rsidRPr="007D1769">
        <w:rPr>
          <w:rFonts w:ascii="Times New Roman" w:hAnsi="Times New Roman" w:cs="Times New Roman"/>
          <w:i/>
          <w:iCs/>
        </w:rPr>
        <w:t xml:space="preserve">s, and </w:t>
      </w:r>
      <w:r w:rsidR="00EE35F8">
        <w:rPr>
          <w:rFonts w:ascii="Times New Roman" w:hAnsi="Times New Roman" w:cs="Times New Roman"/>
          <w:i/>
          <w:iCs/>
        </w:rPr>
        <w:t>Verbal persuasion</w:t>
      </w:r>
      <w:r w:rsidRPr="007D1769">
        <w:rPr>
          <w:rFonts w:ascii="Times New Roman" w:hAnsi="Times New Roman" w:cs="Times New Roman"/>
          <w:i/>
          <w:iCs/>
        </w:rPr>
        <w:t>) as measured by the SOSI?</w:t>
      </w:r>
    </w:p>
    <w:p w14:paraId="25F079B6" w14:textId="65ACB338" w:rsidR="0000540D" w:rsidRPr="00BA3D88" w:rsidRDefault="00293F00" w:rsidP="00BA3D88">
      <w:pPr>
        <w:spacing w:line="480" w:lineRule="auto"/>
        <w:ind w:right="-450" w:firstLine="720"/>
        <w:contextualSpacing/>
        <w:rPr>
          <w:rFonts w:ascii="Times New Roman" w:hAnsi="Times New Roman" w:cs="Times New Roman"/>
          <w:b/>
          <w:bCs/>
          <w:i/>
          <w:iCs/>
        </w:rPr>
      </w:pPr>
      <w:r>
        <w:rPr>
          <w:rFonts w:ascii="Times New Roman" w:hAnsi="Times New Roman" w:cs="Times New Roman"/>
          <w:i/>
          <w:iCs/>
        </w:rPr>
        <w:t xml:space="preserve"> </w:t>
      </w:r>
      <w:r w:rsidRPr="004D792A">
        <w:rPr>
          <w:rFonts w:ascii="Times New Roman" w:hAnsi="Times New Roman" w:cs="Times New Roman"/>
        </w:rPr>
        <w:t xml:space="preserve">The second portion of </w:t>
      </w:r>
      <w:r w:rsidR="007A4E8C" w:rsidRPr="004D792A">
        <w:rPr>
          <w:rFonts w:ascii="Times New Roman" w:hAnsi="Times New Roman" w:cs="Times New Roman"/>
        </w:rPr>
        <w:t>this</w:t>
      </w:r>
      <w:r w:rsidRPr="004D792A">
        <w:rPr>
          <w:rFonts w:ascii="Times New Roman" w:hAnsi="Times New Roman" w:cs="Times New Roman"/>
        </w:rPr>
        <w:t xml:space="preserve"> section will refer to correlations and analysis of variance </w:t>
      </w:r>
      <w:r w:rsidR="002067A7" w:rsidRPr="004D792A">
        <w:rPr>
          <w:rFonts w:ascii="Times New Roman" w:hAnsi="Times New Roman" w:cs="Times New Roman"/>
        </w:rPr>
        <w:t>in</w:t>
      </w:r>
      <w:r w:rsidR="004D792A">
        <w:rPr>
          <w:rFonts w:ascii="Times New Roman" w:hAnsi="Times New Roman" w:cs="Times New Roman"/>
        </w:rPr>
        <w:t xml:space="preserve"> </w:t>
      </w:r>
      <w:r w:rsidR="002067A7" w:rsidRPr="004D792A">
        <w:rPr>
          <w:rFonts w:ascii="Times New Roman" w:hAnsi="Times New Roman" w:cs="Times New Roman"/>
        </w:rPr>
        <w:t>response to</w:t>
      </w:r>
      <w:r w:rsidR="002067A7">
        <w:rPr>
          <w:rFonts w:ascii="Times New Roman" w:hAnsi="Times New Roman" w:cs="Times New Roman"/>
          <w:i/>
          <w:iCs/>
        </w:rPr>
        <w:t xml:space="preserve"> </w:t>
      </w:r>
      <w:r w:rsidR="004D792A" w:rsidRPr="00C04F23">
        <w:rPr>
          <w:rFonts w:ascii="Times New Roman" w:hAnsi="Times New Roman" w:cs="Times New Roman"/>
          <w:i/>
          <w:iCs/>
        </w:rPr>
        <w:t>RQ3) Do demographic characteristics have any relation to TSES Total or types of efficacy scores of educators of justice-involved juveniles?</w:t>
      </w:r>
      <w:r w:rsidR="004D792A">
        <w:rPr>
          <w:rFonts w:ascii="Times New Roman" w:hAnsi="Times New Roman" w:cs="Times New Roman"/>
        </w:rPr>
        <w:t xml:space="preserve"> And </w:t>
      </w:r>
      <w:r w:rsidR="00C04F23" w:rsidRPr="00C04F23">
        <w:rPr>
          <w:rFonts w:ascii="Times New Roman" w:hAnsi="Times New Roman" w:cs="Times New Roman"/>
          <w:i/>
          <w:iCs/>
        </w:rPr>
        <w:t xml:space="preserve">RQ5) </w:t>
      </w:r>
      <w:r w:rsidR="00B204B2" w:rsidRPr="00B204B2">
        <w:rPr>
          <w:rFonts w:ascii="Times New Roman" w:hAnsi="Times New Roman" w:cs="Times New Roman"/>
          <w:i/>
          <w:iCs/>
        </w:rPr>
        <w:t>Do the four sources of efficacy as measured by the SOSI, have any relation to TSES scores of educators of justice-involved juveniles?</w:t>
      </w:r>
      <w:r w:rsidR="00B204B2" w:rsidRPr="00B204B2">
        <w:rPr>
          <w:rFonts w:ascii="Times New Roman" w:hAnsi="Times New Roman" w:cs="Times New Roman"/>
          <w:b/>
          <w:bCs/>
          <w:i/>
          <w:iCs/>
        </w:rPr>
        <w:t xml:space="preserve">  </w:t>
      </w:r>
    </w:p>
    <w:p w14:paraId="0ED22241" w14:textId="77777777" w:rsidR="0000540D" w:rsidRDefault="0000540D" w:rsidP="00DF3EC3">
      <w:pPr>
        <w:pStyle w:val="Heading2"/>
      </w:pPr>
      <w:bookmarkStart w:id="294" w:name="_Toc165291481"/>
      <w:bookmarkStart w:id="295" w:name="_Toc165384495"/>
      <w:r w:rsidRPr="007C57F7">
        <w:t>Descriptive Statistical Analyses</w:t>
      </w:r>
      <w:bookmarkEnd w:id="294"/>
      <w:bookmarkEnd w:id="295"/>
    </w:p>
    <w:p w14:paraId="0A9FFE37" w14:textId="77777777" w:rsidR="00DF3EC3" w:rsidRPr="00DF3EC3" w:rsidRDefault="00DF3EC3" w:rsidP="00DF3EC3"/>
    <w:p w14:paraId="2E78D13C" w14:textId="7F52A614" w:rsidR="0000540D" w:rsidRDefault="0000540D" w:rsidP="0000540D">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I used descriptive statistics to examine demographic variables of educators of justice-involved youth in special settings. I also used descriptive statistics to examine how this group of educators scored on Total TSE, </w:t>
      </w:r>
      <w:r>
        <w:rPr>
          <w:rFonts w:ascii="Times New Roman" w:hAnsi="Times New Roman" w:cs="Times New Roman"/>
        </w:rPr>
        <w:t>Efficacy in Instructional</w:t>
      </w:r>
      <w:r w:rsidRPr="51267060">
        <w:rPr>
          <w:rFonts w:ascii="Times New Roman" w:hAnsi="Times New Roman" w:cs="Times New Roman"/>
        </w:rPr>
        <w:t xml:space="preserve"> Strategies, </w:t>
      </w:r>
      <w:r>
        <w:rPr>
          <w:rFonts w:ascii="Times New Roman" w:hAnsi="Times New Roman" w:cs="Times New Roman"/>
        </w:rPr>
        <w:t>Efficacy in Classroom</w:t>
      </w:r>
      <w:r w:rsidRPr="51267060">
        <w:rPr>
          <w:rFonts w:ascii="Times New Roman" w:hAnsi="Times New Roman" w:cs="Times New Roman"/>
        </w:rPr>
        <w:t xml:space="preserve"> Management, and </w:t>
      </w:r>
      <w:r>
        <w:rPr>
          <w:rFonts w:ascii="Times New Roman" w:hAnsi="Times New Roman" w:cs="Times New Roman"/>
        </w:rPr>
        <w:t>Efficacy in student</w:t>
      </w:r>
      <w:r w:rsidRPr="51267060">
        <w:rPr>
          <w:rFonts w:ascii="Times New Roman" w:hAnsi="Times New Roman" w:cs="Times New Roman"/>
        </w:rPr>
        <w:t xml:space="preserve"> Engagement, </w:t>
      </w:r>
      <w:r w:rsidR="003B76D5">
        <w:rPr>
          <w:rFonts w:ascii="Times New Roman" w:hAnsi="Times New Roman" w:cs="Times New Roman"/>
        </w:rPr>
        <w:t>Mastery experience</w:t>
      </w:r>
      <w:r w:rsidRPr="51267060">
        <w:rPr>
          <w:rFonts w:ascii="Times New Roman" w:hAnsi="Times New Roman" w:cs="Times New Roman"/>
        </w:rPr>
        <w:t xml:space="preserve">s, </w:t>
      </w:r>
      <w:r w:rsidR="00EE35F8">
        <w:rPr>
          <w:rFonts w:ascii="Times New Roman" w:hAnsi="Times New Roman" w:cs="Times New Roman"/>
        </w:rPr>
        <w:t>Vicarious learning</w:t>
      </w:r>
      <w:r w:rsidRPr="51267060">
        <w:rPr>
          <w:rFonts w:ascii="Times New Roman" w:hAnsi="Times New Roman" w:cs="Times New Roman"/>
        </w:rPr>
        <w:t xml:space="preserve">, </w:t>
      </w:r>
      <w:r w:rsidR="00EE35F8">
        <w:rPr>
          <w:rFonts w:ascii="Times New Roman" w:hAnsi="Times New Roman" w:cs="Times New Roman"/>
        </w:rPr>
        <w:t>Verbal persuasion</w:t>
      </w:r>
      <w:r w:rsidRPr="51267060">
        <w:rPr>
          <w:rFonts w:ascii="Times New Roman" w:hAnsi="Times New Roman" w:cs="Times New Roman"/>
        </w:rPr>
        <w:t>, and Emotional/Physiological States. This allowed me to observe the distribution of scores across each scale score</w:t>
      </w:r>
      <w:r>
        <w:rPr>
          <w:rFonts w:ascii="Times New Roman" w:hAnsi="Times New Roman" w:cs="Times New Roman"/>
        </w:rPr>
        <w:t xml:space="preserve">. </w:t>
      </w:r>
      <w:r w:rsidRPr="007D1769">
        <w:rPr>
          <w:rFonts w:ascii="Times New Roman" w:hAnsi="Times New Roman" w:cs="Times New Roman"/>
        </w:rPr>
        <w:t xml:space="preserve">Descriptive statistics can be used to describe and summarize </w:t>
      </w:r>
      <w:r w:rsidRPr="001A120F">
        <w:rPr>
          <w:rFonts w:ascii="Times New Roman" w:hAnsi="Times New Roman" w:cs="Times New Roman"/>
        </w:rPr>
        <w:t>data (</w:t>
      </w:r>
      <w:r w:rsidR="001E09EA">
        <w:rPr>
          <w:rFonts w:ascii="Times New Roman" w:hAnsi="Times New Roman" w:cs="Times New Roman"/>
        </w:rPr>
        <w:t>Rubin, 2013</w:t>
      </w:r>
      <w:r w:rsidRPr="001A120F">
        <w:rPr>
          <w:rFonts w:ascii="Times New Roman" w:hAnsi="Times New Roman" w:cs="Times New Roman"/>
        </w:rPr>
        <w:t>). Descriptive</w:t>
      </w:r>
      <w:r w:rsidRPr="007D1769">
        <w:rPr>
          <w:rFonts w:ascii="Times New Roman" w:hAnsi="Times New Roman" w:cs="Times New Roman"/>
        </w:rPr>
        <w:t xml:space="preserve"> statistics are used here to present teacher self-efficacy scores as measured by the TSES and potential sources of </w:t>
      </w:r>
      <w:r w:rsidRPr="001A120F">
        <w:rPr>
          <w:rFonts w:ascii="Times New Roman" w:hAnsi="Times New Roman" w:cs="Times New Roman"/>
        </w:rPr>
        <w:t>efficacy as measured by the SOSI. Descriptive statistics are used with categorical or quantitative data (</w:t>
      </w:r>
      <w:r w:rsidR="001E09EA">
        <w:rPr>
          <w:rFonts w:ascii="Times New Roman" w:hAnsi="Times New Roman" w:cs="Times New Roman"/>
        </w:rPr>
        <w:t>Rubin, 2013</w:t>
      </w:r>
      <w:r w:rsidRPr="001A120F">
        <w:rPr>
          <w:rFonts w:ascii="Times New Roman" w:hAnsi="Times New Roman" w:cs="Times New Roman"/>
        </w:rPr>
        <w:t>), which</w:t>
      </w:r>
      <w:r w:rsidRPr="007D1769">
        <w:rPr>
          <w:rFonts w:ascii="Times New Roman" w:hAnsi="Times New Roman" w:cs="Times New Roman"/>
        </w:rPr>
        <w:t xml:space="preserve"> is appropriate for the quantitative data derived from these two scales. These statistics include </w:t>
      </w:r>
      <w:r w:rsidRPr="007D1769">
        <w:rPr>
          <w:rFonts w:ascii="Times New Roman" w:hAnsi="Times New Roman" w:cs="Times New Roman"/>
        </w:rPr>
        <w:lastRenderedPageBreak/>
        <w:t>frequency counts, valid and cumulative percentages, measures of central tendency (</w:t>
      </w:r>
      <w:r>
        <w:rPr>
          <w:rFonts w:ascii="Times New Roman" w:hAnsi="Times New Roman" w:cs="Times New Roman"/>
        </w:rPr>
        <w:t xml:space="preserve">e.g., </w:t>
      </w:r>
      <w:r w:rsidRPr="007D1769">
        <w:rPr>
          <w:rFonts w:ascii="Times New Roman" w:hAnsi="Times New Roman" w:cs="Times New Roman"/>
        </w:rPr>
        <w:t xml:space="preserve">sample population mean, median, and mode), standard deviation, and skewness. Frequency counts will present percentages of the number of respondents according to the differing assessment responses for each of the scales’ individual items. These data provide readers with a global view of how this group of educators of justice involved juveniles responded to each scale item. Measures of Central Tendency allows the researcher to present typical, or most common, scores on the teacher self-efficacy factor groups (e.g., </w:t>
      </w:r>
      <w:r>
        <w:rPr>
          <w:rFonts w:ascii="Times New Roman" w:hAnsi="Times New Roman" w:cs="Times New Roman"/>
        </w:rPr>
        <w:t xml:space="preserve">Efficacy in </w:t>
      </w:r>
      <w:r w:rsidR="00212B3E">
        <w:rPr>
          <w:rFonts w:ascii="Times New Roman" w:hAnsi="Times New Roman" w:cs="Times New Roman"/>
        </w:rPr>
        <w:t>C</w:t>
      </w:r>
      <w:r>
        <w:rPr>
          <w:rFonts w:ascii="Times New Roman" w:hAnsi="Times New Roman" w:cs="Times New Roman"/>
        </w:rPr>
        <w:t>lassroom</w:t>
      </w:r>
      <w:r w:rsidRPr="007D1769">
        <w:rPr>
          <w:rFonts w:ascii="Times New Roman" w:hAnsi="Times New Roman" w:cs="Times New Roman"/>
        </w:rPr>
        <w:t xml:space="preserve"> Management, </w:t>
      </w:r>
      <w:r>
        <w:rPr>
          <w:rFonts w:ascii="Times New Roman" w:hAnsi="Times New Roman" w:cs="Times New Roman"/>
        </w:rPr>
        <w:t xml:space="preserve">Efficacy in </w:t>
      </w:r>
      <w:r w:rsidR="00212B3E">
        <w:rPr>
          <w:rFonts w:ascii="Times New Roman" w:hAnsi="Times New Roman" w:cs="Times New Roman"/>
        </w:rPr>
        <w:t>S</w:t>
      </w:r>
      <w:r>
        <w:rPr>
          <w:rFonts w:ascii="Times New Roman" w:hAnsi="Times New Roman" w:cs="Times New Roman"/>
        </w:rPr>
        <w:t>tudent</w:t>
      </w:r>
      <w:r w:rsidRPr="007D1769">
        <w:rPr>
          <w:rFonts w:ascii="Times New Roman" w:hAnsi="Times New Roman" w:cs="Times New Roman"/>
        </w:rPr>
        <w:t xml:space="preserve"> Engagement, and </w:t>
      </w:r>
      <w:r>
        <w:rPr>
          <w:rFonts w:ascii="Times New Roman" w:hAnsi="Times New Roman" w:cs="Times New Roman"/>
        </w:rPr>
        <w:t xml:space="preserve">Efficacy in </w:t>
      </w:r>
      <w:r w:rsidR="00212B3E">
        <w:rPr>
          <w:rFonts w:ascii="Times New Roman" w:hAnsi="Times New Roman" w:cs="Times New Roman"/>
        </w:rPr>
        <w:t>I</w:t>
      </w:r>
      <w:r>
        <w:rPr>
          <w:rFonts w:ascii="Times New Roman" w:hAnsi="Times New Roman" w:cs="Times New Roman"/>
        </w:rPr>
        <w:t>nstructional</w:t>
      </w:r>
      <w:r w:rsidRPr="007D1769">
        <w:rPr>
          <w:rFonts w:ascii="Times New Roman" w:hAnsi="Times New Roman" w:cs="Times New Roman"/>
        </w:rPr>
        <w:t xml:space="preserve"> Strategies) and the sources of self-efficacy factors (e.g., </w:t>
      </w:r>
      <w:r w:rsidR="00212B3E">
        <w:rPr>
          <w:rFonts w:ascii="Times New Roman" w:hAnsi="Times New Roman" w:cs="Times New Roman"/>
        </w:rPr>
        <w:t>m</w:t>
      </w:r>
      <w:r w:rsidR="003B76D5">
        <w:rPr>
          <w:rFonts w:ascii="Times New Roman" w:hAnsi="Times New Roman" w:cs="Times New Roman"/>
        </w:rPr>
        <w:t>astery experience</w:t>
      </w:r>
      <w:r w:rsidRPr="007D1769">
        <w:rPr>
          <w:rFonts w:ascii="Times New Roman" w:hAnsi="Times New Roman" w:cs="Times New Roman"/>
        </w:rPr>
        <w:t xml:space="preserve">s, </w:t>
      </w:r>
      <w:r w:rsidR="00212B3E">
        <w:rPr>
          <w:rFonts w:ascii="Times New Roman" w:hAnsi="Times New Roman" w:cs="Times New Roman"/>
        </w:rPr>
        <w:t>v</w:t>
      </w:r>
      <w:r w:rsidR="00EE35F8">
        <w:rPr>
          <w:rFonts w:ascii="Times New Roman" w:hAnsi="Times New Roman" w:cs="Times New Roman"/>
        </w:rPr>
        <w:t>icarious experience</w:t>
      </w:r>
      <w:r w:rsidRPr="007D1769">
        <w:rPr>
          <w:rFonts w:ascii="Times New Roman" w:hAnsi="Times New Roman" w:cs="Times New Roman"/>
        </w:rPr>
        <w:t xml:space="preserve">s, </w:t>
      </w:r>
      <w:r w:rsidR="00212B3E">
        <w:rPr>
          <w:rFonts w:ascii="Times New Roman" w:hAnsi="Times New Roman" w:cs="Times New Roman"/>
        </w:rPr>
        <w:t>v</w:t>
      </w:r>
      <w:r w:rsidR="00EE35F8">
        <w:rPr>
          <w:rFonts w:ascii="Times New Roman" w:hAnsi="Times New Roman" w:cs="Times New Roman"/>
        </w:rPr>
        <w:t>erbal persuasion</w:t>
      </w:r>
      <w:r w:rsidRPr="007D1769">
        <w:rPr>
          <w:rFonts w:ascii="Times New Roman" w:hAnsi="Times New Roman" w:cs="Times New Roman"/>
        </w:rPr>
        <w:t xml:space="preserve">, and </w:t>
      </w:r>
      <w:r w:rsidR="00212B3E">
        <w:rPr>
          <w:rFonts w:ascii="Times New Roman" w:hAnsi="Times New Roman" w:cs="Times New Roman"/>
        </w:rPr>
        <w:t>e</w:t>
      </w:r>
      <w:r w:rsidRPr="001A120F">
        <w:rPr>
          <w:rFonts w:ascii="Times New Roman" w:hAnsi="Times New Roman" w:cs="Times New Roman"/>
        </w:rPr>
        <w:t>motional/</w:t>
      </w:r>
      <w:r w:rsidR="00212B3E">
        <w:rPr>
          <w:rFonts w:ascii="Times New Roman" w:hAnsi="Times New Roman" w:cs="Times New Roman"/>
        </w:rPr>
        <w:t>p</w:t>
      </w:r>
      <w:r w:rsidRPr="001A120F">
        <w:rPr>
          <w:rFonts w:ascii="Times New Roman" w:hAnsi="Times New Roman" w:cs="Times New Roman"/>
        </w:rPr>
        <w:t xml:space="preserve">hysiological </w:t>
      </w:r>
      <w:r w:rsidR="00212B3E">
        <w:rPr>
          <w:rFonts w:ascii="Times New Roman" w:hAnsi="Times New Roman" w:cs="Times New Roman"/>
        </w:rPr>
        <w:t>s</w:t>
      </w:r>
      <w:r w:rsidRPr="001A120F">
        <w:rPr>
          <w:rFonts w:ascii="Times New Roman" w:hAnsi="Times New Roman" w:cs="Times New Roman"/>
        </w:rPr>
        <w:t>tates). Sample mean indicate the most common value within a set of data (</w:t>
      </w:r>
      <w:r w:rsidR="00EA0090">
        <w:rPr>
          <w:rFonts w:ascii="Times New Roman" w:hAnsi="Times New Roman" w:cs="Times New Roman"/>
        </w:rPr>
        <w:t>Rubin, 2013</w:t>
      </w:r>
      <w:r w:rsidRPr="001A120F">
        <w:rPr>
          <w:rFonts w:ascii="Times New Roman" w:hAnsi="Times New Roman" w:cs="Times New Roman"/>
        </w:rPr>
        <w:t>). The median is the center of the data, where 50% of scores fall above, and 50% of values fall below it (</w:t>
      </w:r>
      <w:r w:rsidR="00EA0090">
        <w:rPr>
          <w:rFonts w:ascii="Times New Roman" w:hAnsi="Times New Roman" w:cs="Times New Roman"/>
        </w:rPr>
        <w:t>Rubin, 2013</w:t>
      </w:r>
      <w:r w:rsidRPr="001A120F">
        <w:rPr>
          <w:rFonts w:ascii="Times New Roman" w:hAnsi="Times New Roman" w:cs="Times New Roman"/>
        </w:rPr>
        <w:t>). The mode provides additional information by observing the most popular answer selection for each item (</w:t>
      </w:r>
      <w:r w:rsidR="00EA0090">
        <w:rPr>
          <w:rFonts w:ascii="Times New Roman" w:hAnsi="Times New Roman" w:cs="Times New Roman"/>
        </w:rPr>
        <w:t>Rubin, 2013</w:t>
      </w:r>
      <w:r w:rsidRPr="001A120F">
        <w:rPr>
          <w:rFonts w:ascii="Times New Roman" w:hAnsi="Times New Roman" w:cs="Times New Roman"/>
        </w:rPr>
        <w:t>). Additional information can be gathered through observation of the symmetry of the data, with skewness values helping the researcher to interpret the relationship(s) between the measures of central tendency (</w:t>
      </w:r>
      <w:r w:rsidR="00EA0090">
        <w:rPr>
          <w:rFonts w:ascii="Times New Roman" w:hAnsi="Times New Roman" w:cs="Times New Roman"/>
        </w:rPr>
        <w:t>Rubin, 2013</w:t>
      </w:r>
      <w:r w:rsidRPr="001A120F">
        <w:rPr>
          <w:rFonts w:ascii="Times New Roman" w:hAnsi="Times New Roman" w:cs="Times New Roman"/>
        </w:rPr>
        <w:t>). The standard deviation value shows the degree of variability in the data (</w:t>
      </w:r>
      <w:r w:rsidR="00EA0090">
        <w:rPr>
          <w:rFonts w:ascii="Times New Roman" w:hAnsi="Times New Roman" w:cs="Times New Roman"/>
        </w:rPr>
        <w:t>Rubin, 2013</w:t>
      </w:r>
      <w:r w:rsidRPr="001A120F">
        <w:rPr>
          <w:rFonts w:ascii="Times New Roman" w:hAnsi="Times New Roman" w:cs="Times New Roman"/>
        </w:rPr>
        <w:t>), or in the</w:t>
      </w:r>
      <w:r w:rsidRPr="007D1769">
        <w:rPr>
          <w:rFonts w:ascii="Times New Roman" w:hAnsi="Times New Roman" w:cs="Times New Roman"/>
        </w:rPr>
        <w:t xml:space="preserve"> group’s responses to a particular factor group or scale item. The standard deviation allows the researcher to interpret which scores fall within the data sets’ normal distribution and if there are outliers to the </w:t>
      </w:r>
      <w:r w:rsidRPr="001A120F">
        <w:rPr>
          <w:rFonts w:ascii="Times New Roman" w:hAnsi="Times New Roman" w:cs="Times New Roman"/>
        </w:rPr>
        <w:t>sample (</w:t>
      </w:r>
      <w:r w:rsidR="00EA0090">
        <w:rPr>
          <w:rFonts w:ascii="Times New Roman" w:hAnsi="Times New Roman" w:cs="Times New Roman"/>
        </w:rPr>
        <w:t>Rubin, 2013</w:t>
      </w:r>
      <w:r w:rsidRPr="001A120F">
        <w:rPr>
          <w:rFonts w:ascii="Times New Roman" w:hAnsi="Times New Roman" w:cs="Times New Roman"/>
        </w:rPr>
        <w:t>). Together</w:t>
      </w:r>
      <w:r w:rsidRPr="007D1769">
        <w:rPr>
          <w:rFonts w:ascii="Times New Roman" w:hAnsi="Times New Roman" w:cs="Times New Roman"/>
        </w:rPr>
        <w:t>, these descriptive statistics enable us to</w:t>
      </w:r>
      <w:r w:rsidR="00AA76AE">
        <w:rPr>
          <w:rFonts w:ascii="Times New Roman" w:hAnsi="Times New Roman" w:cs="Times New Roman"/>
        </w:rPr>
        <w:t xml:space="preserve"> gain </w:t>
      </w:r>
      <w:r w:rsidR="009A74B2">
        <w:rPr>
          <w:rFonts w:ascii="Times New Roman" w:hAnsi="Times New Roman" w:cs="Times New Roman"/>
        </w:rPr>
        <w:t>insight into</w:t>
      </w:r>
      <w:r w:rsidR="00AA76AE">
        <w:rPr>
          <w:rFonts w:ascii="Times New Roman" w:hAnsi="Times New Roman" w:cs="Times New Roman"/>
        </w:rPr>
        <w:t xml:space="preserve"> </w:t>
      </w:r>
      <w:r w:rsidRPr="007D1769">
        <w:rPr>
          <w:rFonts w:ascii="Times New Roman" w:hAnsi="Times New Roman" w:cs="Times New Roman"/>
        </w:rPr>
        <w:t>this group of educators’ feelings of efficacy</w:t>
      </w:r>
      <w:r w:rsidR="009A74B2">
        <w:rPr>
          <w:rFonts w:ascii="Times New Roman" w:hAnsi="Times New Roman" w:cs="Times New Roman"/>
        </w:rPr>
        <w:t>,</w:t>
      </w:r>
      <w:r w:rsidRPr="007D1769">
        <w:rPr>
          <w:rFonts w:ascii="Times New Roman" w:hAnsi="Times New Roman" w:cs="Times New Roman"/>
        </w:rPr>
        <w:t xml:space="preserve"> and the sources that contributed to those feelings</w:t>
      </w:r>
      <w:r w:rsidR="009A74B2">
        <w:rPr>
          <w:rFonts w:ascii="Times New Roman" w:hAnsi="Times New Roman" w:cs="Times New Roman"/>
        </w:rPr>
        <w:t>,</w:t>
      </w:r>
      <w:r w:rsidRPr="007D1769">
        <w:rPr>
          <w:rFonts w:ascii="Times New Roman" w:hAnsi="Times New Roman" w:cs="Times New Roman"/>
        </w:rPr>
        <w:t xml:space="preserve"> in a meaningful way.</w:t>
      </w:r>
    </w:p>
    <w:p w14:paraId="6BFFB86C" w14:textId="74CD3343" w:rsidR="0000540D" w:rsidRDefault="005806C0" w:rsidP="00DF3EC3">
      <w:pPr>
        <w:pStyle w:val="Heading2"/>
      </w:pPr>
      <w:bookmarkStart w:id="296" w:name="_Toc165291482"/>
      <w:bookmarkStart w:id="297" w:name="_Toc165384496"/>
      <w:r w:rsidRPr="00DF3EC3">
        <w:t>Non</w:t>
      </w:r>
      <w:r w:rsidR="00A67E04" w:rsidRPr="00DF3EC3">
        <w:t>p</w:t>
      </w:r>
      <w:r w:rsidR="0000540D" w:rsidRPr="00DF3EC3">
        <w:t>arametric Statistical Analyses</w:t>
      </w:r>
      <w:bookmarkEnd w:id="296"/>
      <w:bookmarkEnd w:id="297"/>
    </w:p>
    <w:p w14:paraId="7193C899" w14:textId="77777777" w:rsidR="00DF3EC3" w:rsidRPr="00DF3EC3" w:rsidRDefault="00DF3EC3" w:rsidP="00DF3EC3"/>
    <w:p w14:paraId="759984F3" w14:textId="1C04F764" w:rsidR="007F7739" w:rsidRDefault="0000540D" w:rsidP="007F7739">
      <w:pPr>
        <w:spacing w:line="480" w:lineRule="auto"/>
        <w:ind w:firstLine="720"/>
        <w:contextualSpacing/>
        <w:rPr>
          <w:rFonts w:ascii="Times New Roman" w:hAnsi="Times New Roman" w:cs="Times New Roman"/>
        </w:rPr>
      </w:pPr>
      <w:r w:rsidRPr="007D1769">
        <w:rPr>
          <w:rFonts w:ascii="Times New Roman" w:hAnsi="Times New Roman" w:cs="Times New Roman"/>
        </w:rPr>
        <w:lastRenderedPageBreak/>
        <w:t xml:space="preserve">In addition to descriptive statistics, I also conducted </w:t>
      </w:r>
      <w:r w:rsidR="00CF6FB5">
        <w:rPr>
          <w:rFonts w:ascii="Times New Roman" w:hAnsi="Times New Roman" w:cs="Times New Roman"/>
        </w:rPr>
        <w:t>non</w:t>
      </w:r>
      <w:r w:rsidRPr="007D1769">
        <w:rPr>
          <w:rFonts w:ascii="Times New Roman" w:hAnsi="Times New Roman" w:cs="Times New Roman"/>
        </w:rPr>
        <w:t xml:space="preserve">parametric </w:t>
      </w:r>
      <w:r w:rsidRPr="001A120F">
        <w:rPr>
          <w:rFonts w:ascii="Times New Roman" w:hAnsi="Times New Roman" w:cs="Times New Roman"/>
        </w:rPr>
        <w:t xml:space="preserve">statistical analyses. </w:t>
      </w:r>
      <w:r w:rsidR="00CF6FB5">
        <w:rPr>
          <w:rFonts w:ascii="Times New Roman" w:hAnsi="Times New Roman" w:cs="Times New Roman"/>
        </w:rPr>
        <w:t>Nonp</w:t>
      </w:r>
      <w:r w:rsidRPr="001A120F">
        <w:rPr>
          <w:rFonts w:ascii="Times New Roman" w:hAnsi="Times New Roman" w:cs="Times New Roman"/>
        </w:rPr>
        <w:t xml:space="preserve">arametric tests can be used to examine relationships that occur between </w:t>
      </w:r>
      <w:r w:rsidR="00A97127">
        <w:rPr>
          <w:rFonts w:ascii="Times New Roman" w:hAnsi="Times New Roman" w:cs="Times New Roman"/>
        </w:rPr>
        <w:t xml:space="preserve">variables when they are not at the </w:t>
      </w:r>
      <w:r w:rsidR="00B615E1">
        <w:rPr>
          <w:rFonts w:ascii="Times New Roman" w:hAnsi="Times New Roman" w:cs="Times New Roman"/>
        </w:rPr>
        <w:t xml:space="preserve">interval or ratio levels </w:t>
      </w:r>
      <w:r w:rsidRPr="001A120F">
        <w:rPr>
          <w:rFonts w:ascii="Times New Roman" w:hAnsi="Times New Roman" w:cs="Times New Roman"/>
        </w:rPr>
        <w:t>(</w:t>
      </w:r>
      <w:r w:rsidR="009A3B5D">
        <w:rPr>
          <w:rFonts w:ascii="Times New Roman" w:hAnsi="Times New Roman" w:cs="Times New Roman"/>
        </w:rPr>
        <w:t>Rubin, 2013</w:t>
      </w:r>
      <w:r w:rsidRPr="001A120F">
        <w:rPr>
          <w:rFonts w:ascii="Times New Roman" w:hAnsi="Times New Roman" w:cs="Times New Roman"/>
        </w:rPr>
        <w:t>).</w:t>
      </w:r>
      <w:r w:rsidRPr="007D1769">
        <w:rPr>
          <w:rFonts w:ascii="Times New Roman" w:hAnsi="Times New Roman" w:cs="Times New Roman"/>
        </w:rPr>
        <w:t xml:space="preserve"> </w:t>
      </w:r>
      <w:r w:rsidR="009A3B5D">
        <w:rPr>
          <w:rFonts w:ascii="Times New Roman" w:hAnsi="Times New Roman" w:cs="Times New Roman"/>
        </w:rPr>
        <w:t>As my data was at the nominal, ordinal</w:t>
      </w:r>
      <w:r w:rsidR="001B1B40">
        <w:rPr>
          <w:rFonts w:ascii="Times New Roman" w:hAnsi="Times New Roman" w:cs="Times New Roman"/>
        </w:rPr>
        <w:t>,</w:t>
      </w:r>
      <w:r w:rsidR="009A3B5D">
        <w:rPr>
          <w:rFonts w:ascii="Times New Roman" w:hAnsi="Times New Roman" w:cs="Times New Roman"/>
        </w:rPr>
        <w:t xml:space="preserve"> or scale levels </w:t>
      </w:r>
      <w:r w:rsidR="00C80A19">
        <w:rPr>
          <w:rFonts w:ascii="Times New Roman" w:hAnsi="Times New Roman" w:cs="Times New Roman"/>
        </w:rPr>
        <w:t xml:space="preserve">more </w:t>
      </w:r>
      <w:r w:rsidR="009A3B5D">
        <w:rPr>
          <w:rFonts w:ascii="Times New Roman" w:hAnsi="Times New Roman" w:cs="Times New Roman"/>
        </w:rPr>
        <w:t>traditional parametric test</w:t>
      </w:r>
      <w:r w:rsidR="00C80A19">
        <w:rPr>
          <w:rFonts w:ascii="Times New Roman" w:hAnsi="Times New Roman" w:cs="Times New Roman"/>
        </w:rPr>
        <w:t>s</w:t>
      </w:r>
      <w:r w:rsidR="009A3B5D">
        <w:rPr>
          <w:rFonts w:ascii="Times New Roman" w:hAnsi="Times New Roman" w:cs="Times New Roman"/>
        </w:rPr>
        <w:t xml:space="preserve"> </w:t>
      </w:r>
      <w:r w:rsidR="00C80A19">
        <w:rPr>
          <w:rFonts w:ascii="Times New Roman" w:hAnsi="Times New Roman" w:cs="Times New Roman"/>
        </w:rPr>
        <w:t xml:space="preserve">(e.g., </w:t>
      </w:r>
      <w:r w:rsidR="009A3B5D">
        <w:rPr>
          <w:rFonts w:ascii="Times New Roman" w:hAnsi="Times New Roman" w:cs="Times New Roman"/>
        </w:rPr>
        <w:t>ANOVA</w:t>
      </w:r>
      <w:r w:rsidR="00C80A19">
        <w:rPr>
          <w:rFonts w:ascii="Times New Roman" w:hAnsi="Times New Roman" w:cs="Times New Roman"/>
        </w:rPr>
        <w:t xml:space="preserve">, Pearson’s </w:t>
      </w:r>
      <w:r w:rsidR="00C80A19" w:rsidRPr="00C80A19">
        <w:rPr>
          <w:rFonts w:ascii="Times New Roman" w:hAnsi="Times New Roman" w:cs="Times New Roman"/>
          <w:i/>
          <w:iCs/>
        </w:rPr>
        <w:t>r</w:t>
      </w:r>
      <w:r w:rsidR="00C80A19">
        <w:rPr>
          <w:rFonts w:ascii="Times New Roman" w:hAnsi="Times New Roman" w:cs="Times New Roman"/>
        </w:rPr>
        <w:t>)</w:t>
      </w:r>
      <w:r w:rsidR="009A3B5D">
        <w:rPr>
          <w:rFonts w:ascii="Times New Roman" w:hAnsi="Times New Roman" w:cs="Times New Roman"/>
        </w:rPr>
        <w:t xml:space="preserve"> would not be appropriate (Rubin, 2013). </w:t>
      </w:r>
      <w:r w:rsidR="00892A60">
        <w:rPr>
          <w:rFonts w:ascii="Times New Roman" w:hAnsi="Times New Roman" w:cs="Times New Roman"/>
        </w:rPr>
        <w:t xml:space="preserve">Additionally, I had a smaller sample size (n = 88), </w:t>
      </w:r>
      <w:r w:rsidR="000A0337">
        <w:rPr>
          <w:rFonts w:ascii="Times New Roman" w:hAnsi="Times New Roman" w:cs="Times New Roman"/>
        </w:rPr>
        <w:t xml:space="preserve">which can lead to difficulty identifying significant differences between groups </w:t>
      </w:r>
      <w:r w:rsidR="001B1B40">
        <w:rPr>
          <w:rFonts w:ascii="Times New Roman" w:hAnsi="Times New Roman" w:cs="Times New Roman"/>
        </w:rPr>
        <w:t xml:space="preserve">when using </w:t>
      </w:r>
      <w:r w:rsidR="000E4BFC">
        <w:rPr>
          <w:rFonts w:ascii="Times New Roman" w:hAnsi="Times New Roman" w:cs="Times New Roman"/>
        </w:rPr>
        <w:t xml:space="preserve">parametric analyses </w:t>
      </w:r>
      <w:r w:rsidR="000A0337">
        <w:rPr>
          <w:rFonts w:ascii="Times New Roman" w:hAnsi="Times New Roman" w:cs="Times New Roman"/>
        </w:rPr>
        <w:t>(</w:t>
      </w:r>
      <w:r w:rsidR="0007498F">
        <w:rPr>
          <w:rFonts w:ascii="Times New Roman" w:hAnsi="Times New Roman" w:cs="Times New Roman"/>
        </w:rPr>
        <w:t xml:space="preserve">Lomax &amp; </w:t>
      </w:r>
      <w:proofErr w:type="spellStart"/>
      <w:r w:rsidR="0007498F">
        <w:rPr>
          <w:rFonts w:ascii="Times New Roman" w:hAnsi="Times New Roman" w:cs="Times New Roman"/>
        </w:rPr>
        <w:t>Hahs</w:t>
      </w:r>
      <w:proofErr w:type="spellEnd"/>
      <w:r w:rsidR="0007498F">
        <w:rPr>
          <w:rFonts w:ascii="Times New Roman" w:hAnsi="Times New Roman" w:cs="Times New Roman"/>
        </w:rPr>
        <w:t>-Vaughn, 2012</w:t>
      </w:r>
      <w:r w:rsidR="000A0337">
        <w:rPr>
          <w:rFonts w:ascii="Times New Roman" w:hAnsi="Times New Roman" w:cs="Times New Roman"/>
        </w:rPr>
        <w:t xml:space="preserve">). </w:t>
      </w:r>
      <w:r w:rsidRPr="007D1769">
        <w:rPr>
          <w:rFonts w:ascii="Times New Roman" w:hAnsi="Times New Roman" w:cs="Times New Roman"/>
        </w:rPr>
        <w:t>For my purposes, I was interested in examining relationships that occurred between demographic factors, levels of teacher self-efficacy, and sources of efficacy development in this group of educators of justice-involved juveniles.</w:t>
      </w:r>
      <w:r w:rsidR="00AB6039">
        <w:rPr>
          <w:rFonts w:ascii="Times New Roman" w:hAnsi="Times New Roman" w:cs="Times New Roman"/>
        </w:rPr>
        <w:t xml:space="preserve"> I used Kendall’s Tau-b</w:t>
      </w:r>
      <w:r w:rsidR="00833BBF">
        <w:rPr>
          <w:rFonts w:ascii="Times New Roman" w:hAnsi="Times New Roman" w:cs="Times New Roman"/>
        </w:rPr>
        <w:t xml:space="preserve"> </w:t>
      </w:r>
      <w:r w:rsidR="007F7739" w:rsidRPr="00D71FE6">
        <w:rPr>
          <w:rFonts w:ascii="Times New Roman" w:hAnsi="Times New Roman" w:cs="Times New Roman"/>
        </w:rPr>
        <w:t>to test for correlations between two variables (e.g., demographics and</w:t>
      </w:r>
      <w:r w:rsidR="007F7739" w:rsidRPr="002902F9">
        <w:rPr>
          <w:rFonts w:ascii="Times New Roman" w:hAnsi="Times New Roman" w:cs="Times New Roman"/>
        </w:rPr>
        <w:t xml:space="preserve"> levels of TSE, demographics and sources of efficacy, and TSE levels and sources of efficacy), and the degree to which the two variables tend to vary together. </w:t>
      </w:r>
      <w:r w:rsidR="006E0389">
        <w:rPr>
          <w:rFonts w:ascii="Times New Roman" w:hAnsi="Times New Roman" w:cs="Times New Roman"/>
        </w:rPr>
        <w:t>A positive correlation indicates that as one variable increases, the second variable</w:t>
      </w:r>
      <w:r w:rsidR="009A2308">
        <w:rPr>
          <w:rFonts w:ascii="Times New Roman" w:hAnsi="Times New Roman" w:cs="Times New Roman"/>
        </w:rPr>
        <w:t xml:space="preserve"> tends to increase as well. With Kendall’s Tau-b the scores are </w:t>
      </w:r>
      <w:r w:rsidR="00BB15D9">
        <w:rPr>
          <w:rFonts w:ascii="Times New Roman" w:hAnsi="Times New Roman" w:cs="Times New Roman"/>
        </w:rPr>
        <w:t xml:space="preserve">group mean </w:t>
      </w:r>
      <w:r w:rsidR="009A2308">
        <w:rPr>
          <w:rFonts w:ascii="Times New Roman" w:hAnsi="Times New Roman" w:cs="Times New Roman"/>
        </w:rPr>
        <w:t>rank</w:t>
      </w:r>
      <w:r w:rsidR="00BB15D9">
        <w:rPr>
          <w:rFonts w:ascii="Times New Roman" w:hAnsi="Times New Roman" w:cs="Times New Roman"/>
        </w:rPr>
        <w:t>ings</w:t>
      </w:r>
      <w:r w:rsidR="007F4B6C">
        <w:rPr>
          <w:rFonts w:ascii="Times New Roman" w:hAnsi="Times New Roman" w:cs="Times New Roman"/>
        </w:rPr>
        <w:t xml:space="preserve">, </w:t>
      </w:r>
      <w:r w:rsidR="00BB15D9">
        <w:rPr>
          <w:rFonts w:ascii="Times New Roman" w:hAnsi="Times New Roman" w:cs="Times New Roman"/>
        </w:rPr>
        <w:t>with a positive correlation</w:t>
      </w:r>
      <w:r w:rsidR="007E23C8">
        <w:rPr>
          <w:rFonts w:ascii="Times New Roman" w:hAnsi="Times New Roman" w:cs="Times New Roman"/>
        </w:rPr>
        <w:t xml:space="preserve"> indicating </w:t>
      </w:r>
      <w:r w:rsidR="00FC1A9A">
        <w:rPr>
          <w:rFonts w:ascii="Times New Roman" w:hAnsi="Times New Roman" w:cs="Times New Roman"/>
        </w:rPr>
        <w:t>the rankings of the two variables tend to move in the same direction. Negative correlations</w:t>
      </w:r>
      <w:r w:rsidR="004D5916">
        <w:rPr>
          <w:rFonts w:ascii="Times New Roman" w:hAnsi="Times New Roman" w:cs="Times New Roman"/>
        </w:rPr>
        <w:t xml:space="preserve">, indicate that as one variable increases in group mean rankings, the other variable tends to go down. </w:t>
      </w:r>
      <w:r w:rsidR="007F7739" w:rsidRPr="002902F9">
        <w:rPr>
          <w:rFonts w:ascii="Times New Roman" w:hAnsi="Times New Roman" w:cs="Times New Roman"/>
        </w:rPr>
        <w:t>Statistically significant correlation does not mean one variable causes a change in the other, but instead describes the amount the two variables occur in similar patterns</w:t>
      </w:r>
      <w:r w:rsidR="00265199">
        <w:rPr>
          <w:rFonts w:ascii="Times New Roman" w:hAnsi="Times New Roman" w:cs="Times New Roman"/>
        </w:rPr>
        <w:t>, or directions,</w:t>
      </w:r>
      <w:r w:rsidR="007F7739" w:rsidRPr="002902F9">
        <w:rPr>
          <w:rFonts w:ascii="Times New Roman" w:hAnsi="Times New Roman" w:cs="Times New Roman"/>
        </w:rPr>
        <w:t xml:space="preserve"> within the data.</w:t>
      </w:r>
      <w:r w:rsidR="007F7739">
        <w:rPr>
          <w:rFonts w:ascii="Times New Roman" w:hAnsi="Times New Roman" w:cs="Times New Roman"/>
        </w:rPr>
        <w:t xml:space="preserve"> </w:t>
      </w:r>
    </w:p>
    <w:p w14:paraId="5B2EA71F" w14:textId="5C2FE8BE" w:rsidR="00493372" w:rsidRDefault="0000540D" w:rsidP="007C57F7">
      <w:pPr>
        <w:spacing w:line="480" w:lineRule="auto"/>
        <w:ind w:firstLine="720"/>
        <w:contextualSpacing/>
        <w:rPr>
          <w:rFonts w:ascii="Times New Roman" w:hAnsi="Times New Roman" w:cs="Times New Roman"/>
        </w:rPr>
      </w:pPr>
      <w:r w:rsidRPr="007D1769">
        <w:rPr>
          <w:rFonts w:ascii="Times New Roman" w:hAnsi="Times New Roman" w:cs="Times New Roman"/>
        </w:rPr>
        <w:t>I</w:t>
      </w:r>
      <w:r w:rsidR="007F7739">
        <w:rPr>
          <w:rFonts w:ascii="Times New Roman" w:hAnsi="Times New Roman" w:cs="Times New Roman"/>
        </w:rPr>
        <w:t xml:space="preserve"> </w:t>
      </w:r>
      <w:r w:rsidRPr="007D1769">
        <w:rPr>
          <w:rFonts w:ascii="Times New Roman" w:hAnsi="Times New Roman" w:cs="Times New Roman"/>
        </w:rPr>
        <w:t xml:space="preserve">used </w:t>
      </w:r>
      <w:r w:rsidR="00361BAF">
        <w:rPr>
          <w:rFonts w:ascii="Times New Roman" w:hAnsi="Times New Roman" w:cs="Times New Roman"/>
        </w:rPr>
        <w:t>the Kruskal</w:t>
      </w:r>
      <w:r w:rsidR="006C44A6">
        <w:rPr>
          <w:rFonts w:ascii="Times New Roman" w:hAnsi="Times New Roman" w:cs="Times New Roman"/>
        </w:rPr>
        <w:t>-</w:t>
      </w:r>
      <w:r w:rsidR="00361BAF">
        <w:rPr>
          <w:rFonts w:ascii="Times New Roman" w:hAnsi="Times New Roman" w:cs="Times New Roman"/>
        </w:rPr>
        <w:t xml:space="preserve">Wallis nonparametric one-way </w:t>
      </w:r>
      <w:r w:rsidRPr="007D1769">
        <w:rPr>
          <w:rFonts w:ascii="Times New Roman" w:hAnsi="Times New Roman" w:cs="Times New Roman"/>
        </w:rPr>
        <w:t>analyses of variances (ANOVA</w:t>
      </w:r>
      <w:r w:rsidR="00446B44">
        <w:rPr>
          <w:rFonts w:ascii="Times New Roman" w:hAnsi="Times New Roman" w:cs="Times New Roman"/>
        </w:rPr>
        <w:t>;</w:t>
      </w:r>
      <w:r w:rsidR="00E80898">
        <w:rPr>
          <w:rFonts w:ascii="Times New Roman" w:hAnsi="Times New Roman" w:cs="Times New Roman"/>
        </w:rPr>
        <w:t xml:space="preserve"> Lomax &amp; </w:t>
      </w:r>
      <w:proofErr w:type="spellStart"/>
      <w:r w:rsidR="00E80898">
        <w:rPr>
          <w:rFonts w:ascii="Times New Roman" w:hAnsi="Times New Roman" w:cs="Times New Roman"/>
        </w:rPr>
        <w:t>Hahs</w:t>
      </w:r>
      <w:proofErr w:type="spellEnd"/>
      <w:r w:rsidR="00E80898">
        <w:rPr>
          <w:rFonts w:ascii="Times New Roman" w:hAnsi="Times New Roman" w:cs="Times New Roman"/>
        </w:rPr>
        <w:t>-Vaughn, 2012</w:t>
      </w:r>
      <w:r w:rsidRPr="007D1769">
        <w:rPr>
          <w:rFonts w:ascii="Times New Roman" w:hAnsi="Times New Roman" w:cs="Times New Roman"/>
        </w:rPr>
        <w:t xml:space="preserve">) to compare TSES </w:t>
      </w:r>
      <w:r>
        <w:rPr>
          <w:rFonts w:ascii="Times New Roman" w:hAnsi="Times New Roman" w:cs="Times New Roman"/>
        </w:rPr>
        <w:t xml:space="preserve">and SOSI scores </w:t>
      </w:r>
      <w:r w:rsidRPr="007D1769">
        <w:rPr>
          <w:rFonts w:ascii="Times New Roman" w:hAnsi="Times New Roman" w:cs="Times New Roman"/>
        </w:rPr>
        <w:t>across the different demographic subgroups.</w:t>
      </w:r>
      <w:r w:rsidR="00CC0C6C">
        <w:rPr>
          <w:rFonts w:ascii="Times New Roman" w:hAnsi="Times New Roman" w:cs="Times New Roman"/>
        </w:rPr>
        <w:t xml:space="preserve"> </w:t>
      </w:r>
      <w:r w:rsidR="009E1579">
        <w:rPr>
          <w:rFonts w:ascii="Times New Roman" w:hAnsi="Times New Roman" w:cs="Times New Roman"/>
        </w:rPr>
        <w:t>This nonparametric</w:t>
      </w:r>
      <w:r w:rsidR="00CC0C6C">
        <w:rPr>
          <w:rFonts w:ascii="Times New Roman" w:hAnsi="Times New Roman" w:cs="Times New Roman"/>
        </w:rPr>
        <w:t xml:space="preserve"> test </w:t>
      </w:r>
      <w:r w:rsidR="009E1579">
        <w:rPr>
          <w:rFonts w:ascii="Times New Roman" w:hAnsi="Times New Roman" w:cs="Times New Roman"/>
        </w:rPr>
        <w:t>is</w:t>
      </w:r>
      <w:r w:rsidR="00932FED">
        <w:rPr>
          <w:rFonts w:ascii="Times New Roman" w:hAnsi="Times New Roman" w:cs="Times New Roman"/>
        </w:rPr>
        <w:t xml:space="preserve"> suitable </w:t>
      </w:r>
      <w:r w:rsidR="00A12D35">
        <w:rPr>
          <w:rFonts w:ascii="Times New Roman" w:hAnsi="Times New Roman" w:cs="Times New Roman"/>
        </w:rPr>
        <w:t>for categorical data, such as nominal or ordinal data</w:t>
      </w:r>
      <w:r w:rsidR="000C1C3E">
        <w:rPr>
          <w:rFonts w:ascii="Times New Roman" w:hAnsi="Times New Roman" w:cs="Times New Roman"/>
        </w:rPr>
        <w:t>, or when data does not follow the normal curve</w:t>
      </w:r>
      <w:r w:rsidR="007D76C4">
        <w:rPr>
          <w:rFonts w:ascii="Times New Roman" w:hAnsi="Times New Roman" w:cs="Times New Roman"/>
        </w:rPr>
        <w:t xml:space="preserve"> (Lomax &amp; </w:t>
      </w:r>
      <w:proofErr w:type="spellStart"/>
      <w:r w:rsidR="007D76C4">
        <w:rPr>
          <w:rFonts w:ascii="Times New Roman" w:hAnsi="Times New Roman" w:cs="Times New Roman"/>
        </w:rPr>
        <w:t>Hahs</w:t>
      </w:r>
      <w:proofErr w:type="spellEnd"/>
      <w:r w:rsidR="007D76C4">
        <w:rPr>
          <w:rFonts w:ascii="Times New Roman" w:hAnsi="Times New Roman" w:cs="Times New Roman"/>
        </w:rPr>
        <w:t>-Vaughn, 2012)</w:t>
      </w:r>
      <w:r w:rsidR="0071629E">
        <w:rPr>
          <w:rFonts w:ascii="Times New Roman" w:hAnsi="Times New Roman" w:cs="Times New Roman"/>
        </w:rPr>
        <w:t xml:space="preserve">. I was interested in </w:t>
      </w:r>
      <w:r w:rsidR="00D3574F">
        <w:rPr>
          <w:rFonts w:ascii="Times New Roman" w:hAnsi="Times New Roman" w:cs="Times New Roman"/>
        </w:rPr>
        <w:t>evaluating possible differences in self-efficacy beliefs (</w:t>
      </w:r>
      <w:r w:rsidR="00F63068">
        <w:rPr>
          <w:rFonts w:ascii="Times New Roman" w:hAnsi="Times New Roman" w:cs="Times New Roman"/>
        </w:rPr>
        <w:t>e.g.</w:t>
      </w:r>
      <w:r w:rsidR="00D3574F">
        <w:rPr>
          <w:rFonts w:ascii="Times New Roman" w:hAnsi="Times New Roman" w:cs="Times New Roman"/>
        </w:rPr>
        <w:t xml:space="preserve">, as measured by </w:t>
      </w:r>
      <w:r w:rsidR="00D3574F">
        <w:rPr>
          <w:rFonts w:ascii="Times New Roman" w:hAnsi="Times New Roman" w:cs="Times New Roman"/>
        </w:rPr>
        <w:lastRenderedPageBreak/>
        <w:t>TSES and SOSI)</w:t>
      </w:r>
      <w:r w:rsidR="00BA6004">
        <w:rPr>
          <w:rFonts w:ascii="Times New Roman" w:hAnsi="Times New Roman" w:cs="Times New Roman"/>
        </w:rPr>
        <w:t xml:space="preserve"> across demographic variables.</w:t>
      </w:r>
      <w:r w:rsidRPr="007D1769">
        <w:rPr>
          <w:rFonts w:ascii="Times New Roman" w:hAnsi="Times New Roman" w:cs="Times New Roman"/>
        </w:rPr>
        <w:t xml:space="preserve"> </w:t>
      </w:r>
      <w:r w:rsidR="007A2CAB">
        <w:rPr>
          <w:rFonts w:ascii="Times New Roman" w:hAnsi="Times New Roman" w:cs="Times New Roman"/>
        </w:rPr>
        <w:t>Using the Kruskal</w:t>
      </w:r>
      <w:r w:rsidR="006C44A6">
        <w:rPr>
          <w:rFonts w:ascii="Times New Roman" w:hAnsi="Times New Roman" w:cs="Times New Roman"/>
        </w:rPr>
        <w:t>-</w:t>
      </w:r>
      <w:r w:rsidR="007A2CAB">
        <w:rPr>
          <w:rFonts w:ascii="Times New Roman" w:hAnsi="Times New Roman" w:cs="Times New Roman"/>
        </w:rPr>
        <w:t>Wallis test</w:t>
      </w:r>
      <w:r w:rsidRPr="007D1769">
        <w:rPr>
          <w:rFonts w:ascii="Times New Roman" w:hAnsi="Times New Roman" w:cs="Times New Roman"/>
        </w:rPr>
        <w:t xml:space="preserve"> allowed me to </w:t>
      </w:r>
      <w:r>
        <w:rPr>
          <w:rFonts w:ascii="Times New Roman" w:hAnsi="Times New Roman" w:cs="Times New Roman"/>
        </w:rPr>
        <w:t>solely concentrate on the interactions of one demographic variable</w:t>
      </w:r>
      <w:r w:rsidR="00BA6004">
        <w:rPr>
          <w:rFonts w:ascii="Times New Roman" w:hAnsi="Times New Roman" w:cs="Times New Roman"/>
        </w:rPr>
        <w:t xml:space="preserve"> and all of its possible values</w:t>
      </w:r>
      <w:r>
        <w:rPr>
          <w:rFonts w:ascii="Times New Roman" w:hAnsi="Times New Roman" w:cs="Times New Roman"/>
        </w:rPr>
        <w:t xml:space="preserve"> at </w:t>
      </w:r>
      <w:r w:rsidR="00BA6004">
        <w:rPr>
          <w:rFonts w:ascii="Times New Roman" w:hAnsi="Times New Roman" w:cs="Times New Roman"/>
        </w:rPr>
        <w:t>one</w:t>
      </w:r>
      <w:r>
        <w:rPr>
          <w:rFonts w:ascii="Times New Roman" w:hAnsi="Times New Roman" w:cs="Times New Roman"/>
        </w:rPr>
        <w:t xml:space="preserve"> time, while </w:t>
      </w:r>
      <w:r w:rsidRPr="007D1769">
        <w:rPr>
          <w:rFonts w:ascii="Times New Roman" w:hAnsi="Times New Roman" w:cs="Times New Roman"/>
        </w:rPr>
        <w:t>evaluat</w:t>
      </w:r>
      <w:r>
        <w:rPr>
          <w:rFonts w:ascii="Times New Roman" w:hAnsi="Times New Roman" w:cs="Times New Roman"/>
        </w:rPr>
        <w:t>ing</w:t>
      </w:r>
      <w:r w:rsidRPr="007D1769">
        <w:rPr>
          <w:rFonts w:ascii="Times New Roman" w:hAnsi="Times New Roman" w:cs="Times New Roman"/>
        </w:rPr>
        <w:t xml:space="preserve"> </w:t>
      </w:r>
      <w:r w:rsidR="00BA6004">
        <w:rPr>
          <w:rFonts w:ascii="Times New Roman" w:hAnsi="Times New Roman" w:cs="Times New Roman"/>
        </w:rPr>
        <w:t xml:space="preserve">for </w:t>
      </w:r>
      <w:r w:rsidRPr="007D1769">
        <w:rPr>
          <w:rFonts w:ascii="Times New Roman" w:hAnsi="Times New Roman" w:cs="Times New Roman"/>
        </w:rPr>
        <w:t xml:space="preserve">possible differences </w:t>
      </w:r>
      <w:r w:rsidR="007D76C4">
        <w:rPr>
          <w:rFonts w:ascii="Times New Roman" w:hAnsi="Times New Roman" w:cs="Times New Roman"/>
        </w:rPr>
        <w:t>(</w:t>
      </w:r>
      <w:r w:rsidR="00512928">
        <w:rPr>
          <w:rFonts w:ascii="Times New Roman" w:hAnsi="Times New Roman" w:cs="Times New Roman"/>
        </w:rPr>
        <w:t xml:space="preserve">Lomax &amp; </w:t>
      </w:r>
      <w:proofErr w:type="spellStart"/>
      <w:r w:rsidR="00512928">
        <w:rPr>
          <w:rFonts w:ascii="Times New Roman" w:hAnsi="Times New Roman" w:cs="Times New Roman"/>
        </w:rPr>
        <w:t>Hahs</w:t>
      </w:r>
      <w:proofErr w:type="spellEnd"/>
      <w:r w:rsidR="00512928">
        <w:rPr>
          <w:rFonts w:ascii="Times New Roman" w:hAnsi="Times New Roman" w:cs="Times New Roman"/>
        </w:rPr>
        <w:t xml:space="preserve">-Vaugh, 2012) </w:t>
      </w:r>
      <w:r w:rsidRPr="007D1769">
        <w:rPr>
          <w:rFonts w:ascii="Times New Roman" w:hAnsi="Times New Roman" w:cs="Times New Roman"/>
        </w:rPr>
        <w:t>in self-efficacy beliefs across</w:t>
      </w:r>
      <w:r>
        <w:rPr>
          <w:rFonts w:ascii="Times New Roman" w:hAnsi="Times New Roman" w:cs="Times New Roman"/>
        </w:rPr>
        <w:t xml:space="preserve"> </w:t>
      </w:r>
      <w:r w:rsidR="00177776">
        <w:rPr>
          <w:rFonts w:ascii="Times New Roman" w:hAnsi="Times New Roman" w:cs="Times New Roman"/>
        </w:rPr>
        <w:t xml:space="preserve">individual </w:t>
      </w:r>
      <w:r>
        <w:rPr>
          <w:rFonts w:ascii="Times New Roman" w:hAnsi="Times New Roman" w:cs="Times New Roman"/>
        </w:rPr>
        <w:t>TSES and SOSI scores</w:t>
      </w:r>
      <w:r w:rsidRPr="007D1769">
        <w:rPr>
          <w:rFonts w:ascii="Times New Roman" w:hAnsi="Times New Roman" w:cs="Times New Roman"/>
        </w:rPr>
        <w:t xml:space="preserve">. </w:t>
      </w:r>
      <w:r w:rsidR="00BA6004">
        <w:rPr>
          <w:rFonts w:ascii="Times New Roman" w:hAnsi="Times New Roman" w:cs="Times New Roman"/>
        </w:rPr>
        <w:t xml:space="preserve">For instance, using </w:t>
      </w:r>
      <w:r w:rsidR="002C2AAB">
        <w:rPr>
          <w:rFonts w:ascii="Times New Roman" w:hAnsi="Times New Roman" w:cs="Times New Roman"/>
        </w:rPr>
        <w:t>the Kruskal Wallis test, I was able to compare self-efficacy beliefs across different genders</w:t>
      </w:r>
      <w:r w:rsidR="00527A41">
        <w:rPr>
          <w:rFonts w:ascii="Times New Roman" w:hAnsi="Times New Roman" w:cs="Times New Roman"/>
        </w:rPr>
        <w:t xml:space="preserve"> (e.g., female, male, other). </w:t>
      </w:r>
      <w:r w:rsidR="00061205">
        <w:rPr>
          <w:rFonts w:ascii="Times New Roman" w:hAnsi="Times New Roman" w:cs="Times New Roman"/>
        </w:rPr>
        <w:t>Further the Kruskal-Wallis is robust to violations of assumptions.</w:t>
      </w:r>
      <w:r w:rsidR="00C47CF0">
        <w:rPr>
          <w:rFonts w:ascii="Times New Roman" w:hAnsi="Times New Roman" w:cs="Times New Roman"/>
        </w:rPr>
        <w:t xml:space="preserve"> </w:t>
      </w:r>
      <w:r w:rsidR="00061205">
        <w:rPr>
          <w:rFonts w:ascii="Times New Roman" w:hAnsi="Times New Roman" w:cs="Times New Roman"/>
        </w:rPr>
        <w:t>When running the Kruskal-Wallis, I used a Bonferroni correction to adjust the significance level</w:t>
      </w:r>
      <w:r w:rsidR="00C47CF0">
        <w:rPr>
          <w:rFonts w:ascii="Times New Roman" w:hAnsi="Times New Roman" w:cs="Times New Roman"/>
        </w:rPr>
        <w:t xml:space="preserve"> of multiple comparisons to maintain an alpha level of .05 and reduce the likelihood if Type I Errors</w:t>
      </w:r>
      <w:r w:rsidR="00326A6E">
        <w:rPr>
          <w:rFonts w:ascii="Times New Roman" w:hAnsi="Times New Roman" w:cs="Times New Roman"/>
        </w:rPr>
        <w:t xml:space="preserve">, or the possibility of </w:t>
      </w:r>
      <w:r w:rsidR="00C7461F">
        <w:rPr>
          <w:rFonts w:ascii="Times New Roman" w:hAnsi="Times New Roman" w:cs="Times New Roman"/>
        </w:rPr>
        <w:t xml:space="preserve">saying there are differences in groups when there are not </w:t>
      </w:r>
      <w:r w:rsidR="00C47CF0">
        <w:rPr>
          <w:rFonts w:ascii="Times New Roman" w:hAnsi="Times New Roman" w:cs="Times New Roman"/>
        </w:rPr>
        <w:t xml:space="preserve">(Lomax &amp; </w:t>
      </w:r>
      <w:proofErr w:type="spellStart"/>
      <w:r w:rsidR="00C47CF0">
        <w:rPr>
          <w:rFonts w:ascii="Times New Roman" w:hAnsi="Times New Roman" w:cs="Times New Roman"/>
        </w:rPr>
        <w:t>Hahs</w:t>
      </w:r>
      <w:proofErr w:type="spellEnd"/>
      <w:r w:rsidR="00C47CF0">
        <w:rPr>
          <w:rFonts w:ascii="Times New Roman" w:hAnsi="Times New Roman" w:cs="Times New Roman"/>
        </w:rPr>
        <w:t>-Vaughn, 2012). A</w:t>
      </w:r>
      <w:r w:rsidR="001577B0">
        <w:rPr>
          <w:rFonts w:ascii="Times New Roman" w:hAnsi="Times New Roman" w:cs="Times New Roman"/>
        </w:rPr>
        <w:t xml:space="preserve">s I was interested in comparing TSES and SOSI scores across different values of sixteen </w:t>
      </w:r>
      <w:r w:rsidR="00CB6F04">
        <w:rPr>
          <w:rFonts w:ascii="Times New Roman" w:hAnsi="Times New Roman" w:cs="Times New Roman"/>
        </w:rPr>
        <w:t>demographic variables, the Bonferroni correction allow</w:t>
      </w:r>
      <w:r w:rsidR="00684656">
        <w:rPr>
          <w:rFonts w:ascii="Times New Roman" w:hAnsi="Times New Roman" w:cs="Times New Roman"/>
        </w:rPr>
        <w:t>ed</w:t>
      </w:r>
      <w:r w:rsidR="00CB6F04">
        <w:rPr>
          <w:rFonts w:ascii="Times New Roman" w:hAnsi="Times New Roman" w:cs="Times New Roman"/>
        </w:rPr>
        <w:t xml:space="preserve"> for multiple comparisons while maintain</w:t>
      </w:r>
      <w:r w:rsidR="00684656">
        <w:rPr>
          <w:rFonts w:ascii="Times New Roman" w:hAnsi="Times New Roman" w:cs="Times New Roman"/>
        </w:rPr>
        <w:t>ing</w:t>
      </w:r>
      <w:r w:rsidR="00CB6F04">
        <w:rPr>
          <w:rFonts w:ascii="Times New Roman" w:hAnsi="Times New Roman" w:cs="Times New Roman"/>
        </w:rPr>
        <w:t xml:space="preserve"> the appropriate level of significance (Lomax &amp; </w:t>
      </w:r>
      <w:proofErr w:type="spellStart"/>
      <w:r w:rsidR="00CB6F04">
        <w:rPr>
          <w:rFonts w:ascii="Times New Roman" w:hAnsi="Times New Roman" w:cs="Times New Roman"/>
        </w:rPr>
        <w:t>Hahs</w:t>
      </w:r>
      <w:proofErr w:type="spellEnd"/>
      <w:r w:rsidR="00CB6F04">
        <w:rPr>
          <w:rFonts w:ascii="Times New Roman" w:hAnsi="Times New Roman" w:cs="Times New Roman"/>
        </w:rPr>
        <w:t>-Vaughn, 2012)</w:t>
      </w:r>
    </w:p>
    <w:p w14:paraId="04D8A492" w14:textId="5BD0832A" w:rsidR="00961B9B" w:rsidRPr="008630F2" w:rsidRDefault="006C44A6" w:rsidP="008630F2">
      <w:pPr>
        <w:spacing w:line="480" w:lineRule="auto"/>
        <w:ind w:firstLine="720"/>
        <w:rPr>
          <w:rFonts w:ascii="Times New Roman" w:hAnsi="Times New Roman" w:cs="Times New Roman"/>
          <w:sz w:val="22"/>
          <w:szCs w:val="22"/>
        </w:rPr>
      </w:pPr>
      <w:r>
        <w:rPr>
          <w:rFonts w:ascii="Times New Roman" w:hAnsi="Times New Roman" w:cs="Times New Roman"/>
        </w:rPr>
        <w:t>The Kruskal-Wallis</w:t>
      </w:r>
      <w:r w:rsidR="007F016E">
        <w:rPr>
          <w:rFonts w:ascii="Times New Roman" w:hAnsi="Times New Roman" w:cs="Times New Roman"/>
        </w:rPr>
        <w:t xml:space="preserve"> test </w:t>
      </w:r>
      <w:r w:rsidR="00242536">
        <w:rPr>
          <w:rFonts w:ascii="Times New Roman" w:hAnsi="Times New Roman" w:cs="Times New Roman"/>
        </w:rPr>
        <w:t>can be used as an alter</w:t>
      </w:r>
      <w:r w:rsidR="00CA686A">
        <w:rPr>
          <w:rFonts w:ascii="Times New Roman" w:hAnsi="Times New Roman" w:cs="Times New Roman"/>
        </w:rPr>
        <w:t>na</w:t>
      </w:r>
      <w:r w:rsidR="00242536">
        <w:rPr>
          <w:rFonts w:ascii="Times New Roman" w:hAnsi="Times New Roman" w:cs="Times New Roman"/>
        </w:rPr>
        <w:t xml:space="preserve">tive to the parametric one-factor </w:t>
      </w:r>
      <w:r w:rsidR="0007418A">
        <w:rPr>
          <w:rFonts w:ascii="Times New Roman" w:hAnsi="Times New Roman" w:cs="Times New Roman"/>
        </w:rPr>
        <w:t xml:space="preserve">ANOVA under nonnormality and, or when data on the dependent variable are ordinal. </w:t>
      </w:r>
      <w:r w:rsidR="00DB424E">
        <w:rPr>
          <w:rFonts w:ascii="Times New Roman" w:hAnsi="Times New Roman" w:cs="Times New Roman"/>
        </w:rPr>
        <w:t>When the assumption of normality is not met, the Kruskal</w:t>
      </w:r>
      <w:r w:rsidR="00252776">
        <w:rPr>
          <w:rFonts w:ascii="Times New Roman" w:hAnsi="Times New Roman" w:cs="Times New Roman"/>
        </w:rPr>
        <w:t>-</w:t>
      </w:r>
      <w:r w:rsidR="00DB424E">
        <w:rPr>
          <w:rFonts w:ascii="Times New Roman" w:hAnsi="Times New Roman" w:cs="Times New Roman"/>
        </w:rPr>
        <w:t xml:space="preserve">Wallis test is more powerful than the parametric ANOVA (Lomax &amp; </w:t>
      </w:r>
      <w:proofErr w:type="spellStart"/>
      <w:r w:rsidR="00DB424E">
        <w:rPr>
          <w:rFonts w:ascii="Times New Roman" w:hAnsi="Times New Roman" w:cs="Times New Roman"/>
        </w:rPr>
        <w:t>Hahs</w:t>
      </w:r>
      <w:proofErr w:type="spellEnd"/>
      <w:r w:rsidR="00DB424E">
        <w:rPr>
          <w:rFonts w:ascii="Times New Roman" w:hAnsi="Times New Roman" w:cs="Times New Roman"/>
        </w:rPr>
        <w:t xml:space="preserve">-Vaughn, 2012). </w:t>
      </w:r>
      <w:r w:rsidR="0019105A">
        <w:rPr>
          <w:rFonts w:ascii="Times New Roman" w:hAnsi="Times New Roman" w:cs="Times New Roman"/>
        </w:rPr>
        <w:t xml:space="preserve">The Kruskal-Wallis test </w:t>
      </w:r>
      <w:r w:rsidR="00504890">
        <w:rPr>
          <w:rFonts w:ascii="Times New Roman" w:hAnsi="Times New Roman" w:cs="Times New Roman"/>
        </w:rPr>
        <w:t xml:space="preserve">works by ranking the observations on the dependent measure </w:t>
      </w:r>
      <w:r w:rsidR="00891533">
        <w:rPr>
          <w:rFonts w:ascii="Times New Roman" w:hAnsi="Times New Roman" w:cs="Times New Roman"/>
        </w:rPr>
        <w:t xml:space="preserve">from highest to lowest, </w:t>
      </w:r>
      <w:r w:rsidR="00504890">
        <w:rPr>
          <w:rFonts w:ascii="Times New Roman" w:hAnsi="Times New Roman" w:cs="Times New Roman"/>
        </w:rPr>
        <w:t>regardless of group assignments</w:t>
      </w:r>
      <w:r w:rsidR="00891533">
        <w:rPr>
          <w:rFonts w:ascii="Times New Roman" w:hAnsi="Times New Roman" w:cs="Times New Roman"/>
        </w:rPr>
        <w:t xml:space="preserve"> (Lomax &amp; </w:t>
      </w:r>
      <w:proofErr w:type="spellStart"/>
      <w:r w:rsidR="00891533">
        <w:rPr>
          <w:rFonts w:ascii="Times New Roman" w:hAnsi="Times New Roman" w:cs="Times New Roman"/>
        </w:rPr>
        <w:t>Hahs</w:t>
      </w:r>
      <w:proofErr w:type="spellEnd"/>
      <w:r w:rsidR="00891533">
        <w:rPr>
          <w:rFonts w:ascii="Times New Roman" w:hAnsi="Times New Roman" w:cs="Times New Roman"/>
        </w:rPr>
        <w:t>-Vaughn, 2012)</w:t>
      </w:r>
      <w:r w:rsidR="00961B9B">
        <w:rPr>
          <w:rFonts w:ascii="Times New Roman" w:hAnsi="Times New Roman" w:cs="Times New Roman"/>
        </w:rPr>
        <w:t xml:space="preserve">, </w:t>
      </w:r>
      <w:r w:rsidR="00A976DC">
        <w:rPr>
          <w:rFonts w:ascii="Times New Roman" w:hAnsi="Times New Roman" w:cs="Times New Roman"/>
        </w:rPr>
        <w:t>and regroups the mean rank for each category. This allo</w:t>
      </w:r>
      <w:r w:rsidR="00BB6403">
        <w:rPr>
          <w:rFonts w:ascii="Times New Roman" w:hAnsi="Times New Roman" w:cs="Times New Roman"/>
        </w:rPr>
        <w:t>ws researchers to</w:t>
      </w:r>
      <w:r w:rsidR="00A976DC">
        <w:rPr>
          <w:rFonts w:ascii="Times New Roman" w:hAnsi="Times New Roman" w:cs="Times New Roman"/>
        </w:rPr>
        <w:t xml:space="preserve"> </w:t>
      </w:r>
      <w:r w:rsidR="00BB6403">
        <w:rPr>
          <w:rFonts w:ascii="Times New Roman" w:hAnsi="Times New Roman" w:cs="Times New Roman"/>
        </w:rPr>
        <w:t xml:space="preserve">evaluate </w:t>
      </w:r>
      <w:r w:rsidR="009F32C2">
        <w:rPr>
          <w:rFonts w:ascii="Times New Roman" w:hAnsi="Times New Roman" w:cs="Times New Roman"/>
        </w:rPr>
        <w:t xml:space="preserve">the </w:t>
      </w:r>
      <w:r w:rsidR="00BB6403">
        <w:rPr>
          <w:rFonts w:ascii="Times New Roman" w:hAnsi="Times New Roman" w:cs="Times New Roman"/>
        </w:rPr>
        <w:t xml:space="preserve">difference in </w:t>
      </w:r>
      <w:r w:rsidR="009F32C2">
        <w:rPr>
          <w:rFonts w:ascii="Times New Roman" w:hAnsi="Times New Roman" w:cs="Times New Roman"/>
        </w:rPr>
        <w:t xml:space="preserve">mean rank across groups. </w:t>
      </w:r>
      <w:r w:rsidR="009839E1">
        <w:rPr>
          <w:rFonts w:ascii="Times New Roman" w:hAnsi="Times New Roman" w:cs="Times New Roman"/>
        </w:rPr>
        <w:t xml:space="preserve">The test statistic </w:t>
      </w:r>
      <w:r w:rsidR="00180FD9">
        <w:rPr>
          <w:rFonts w:ascii="Times New Roman" w:hAnsi="Times New Roman" w:cs="Times New Roman"/>
        </w:rPr>
        <w:t xml:space="preserve">produced </w:t>
      </w:r>
      <w:r w:rsidR="009839E1">
        <w:rPr>
          <w:rFonts w:ascii="Times New Roman" w:hAnsi="Times New Roman" w:cs="Times New Roman"/>
        </w:rPr>
        <w:t xml:space="preserve">is </w:t>
      </w:r>
      <w:r w:rsidR="00180FD9">
        <w:rPr>
          <w:rFonts w:ascii="Times New Roman" w:hAnsi="Times New Roman" w:cs="Times New Roman"/>
        </w:rPr>
        <w:t xml:space="preserve">denoted by </w:t>
      </w:r>
      <w:r w:rsidR="00180FD9" w:rsidRPr="00180FD9">
        <w:rPr>
          <w:rFonts w:ascii="Times New Roman" w:hAnsi="Times New Roman" w:cs="Times New Roman"/>
          <w:i/>
          <w:iCs/>
        </w:rPr>
        <w:t>H</w:t>
      </w:r>
      <w:r w:rsidR="00180FD9">
        <w:rPr>
          <w:rFonts w:ascii="Times New Roman" w:hAnsi="Times New Roman" w:cs="Times New Roman"/>
        </w:rPr>
        <w:t xml:space="preserve"> </w:t>
      </w:r>
      <w:r w:rsidR="00684656">
        <w:rPr>
          <w:rFonts w:ascii="Times New Roman" w:hAnsi="Times New Roman" w:cs="Times New Roman"/>
        </w:rPr>
        <w:t xml:space="preserve">(Lomax &amp; </w:t>
      </w:r>
      <w:proofErr w:type="spellStart"/>
      <w:r w:rsidR="00684656">
        <w:rPr>
          <w:rFonts w:ascii="Times New Roman" w:hAnsi="Times New Roman" w:cs="Times New Roman"/>
        </w:rPr>
        <w:t>Hahs</w:t>
      </w:r>
      <w:proofErr w:type="spellEnd"/>
      <w:r w:rsidR="00684656">
        <w:rPr>
          <w:rFonts w:ascii="Times New Roman" w:hAnsi="Times New Roman" w:cs="Times New Roman"/>
        </w:rPr>
        <w:t>-Vaughn, 2012).</w:t>
      </w:r>
    </w:p>
    <w:p w14:paraId="17FEB585" w14:textId="07707DE5" w:rsidR="0000540D" w:rsidRPr="00DE0856" w:rsidRDefault="0000540D" w:rsidP="00EE464C">
      <w:pPr>
        <w:spacing w:line="480" w:lineRule="auto"/>
        <w:ind w:firstLine="720"/>
        <w:rPr>
          <w:rFonts w:ascii="Times New Roman" w:hAnsi="Times New Roman" w:cs="Times New Roman"/>
        </w:rPr>
      </w:pPr>
      <w:r w:rsidRPr="007D1769">
        <w:rPr>
          <w:rFonts w:ascii="Times New Roman" w:hAnsi="Times New Roman" w:cs="Times New Roman"/>
        </w:rPr>
        <w:t>I a</w:t>
      </w:r>
      <w:r w:rsidR="007A2CAB">
        <w:rPr>
          <w:rFonts w:ascii="Times New Roman" w:hAnsi="Times New Roman" w:cs="Times New Roman"/>
        </w:rPr>
        <w:t>lso</w:t>
      </w:r>
      <w:r w:rsidRPr="007D1769">
        <w:rPr>
          <w:rFonts w:ascii="Times New Roman" w:hAnsi="Times New Roman" w:cs="Times New Roman"/>
        </w:rPr>
        <w:t xml:space="preserve"> ra</w:t>
      </w:r>
      <w:r w:rsidR="003F4ED0">
        <w:rPr>
          <w:rFonts w:ascii="Times New Roman" w:hAnsi="Times New Roman" w:cs="Times New Roman"/>
        </w:rPr>
        <w:t>n the Friedman test, a nonparametric version of the repeated measures analysis of variance,</w:t>
      </w:r>
      <w:r w:rsidRPr="007D1769">
        <w:rPr>
          <w:rFonts w:ascii="Times New Roman" w:hAnsi="Times New Roman" w:cs="Times New Roman"/>
        </w:rPr>
        <w:t xml:space="preserve"> to compare demographic traits with </w:t>
      </w:r>
      <w:r>
        <w:rPr>
          <w:rFonts w:ascii="Times New Roman" w:hAnsi="Times New Roman" w:cs="Times New Roman"/>
        </w:rPr>
        <w:t xml:space="preserve">all three </w:t>
      </w:r>
      <w:r w:rsidRPr="007D1769">
        <w:rPr>
          <w:rFonts w:ascii="Times New Roman" w:hAnsi="Times New Roman" w:cs="Times New Roman"/>
        </w:rPr>
        <w:t>facets of TSE (</w:t>
      </w:r>
      <w:r>
        <w:rPr>
          <w:rFonts w:ascii="Times New Roman" w:hAnsi="Times New Roman" w:cs="Times New Roman"/>
        </w:rPr>
        <w:t>Efficacy in Instructional</w:t>
      </w:r>
      <w:r w:rsidRPr="007D1769">
        <w:rPr>
          <w:rFonts w:ascii="Times New Roman" w:hAnsi="Times New Roman" w:cs="Times New Roman"/>
        </w:rPr>
        <w:t xml:space="preserve"> Strategies, </w:t>
      </w:r>
      <w:r>
        <w:rPr>
          <w:rFonts w:ascii="Times New Roman" w:hAnsi="Times New Roman" w:cs="Times New Roman"/>
        </w:rPr>
        <w:t>Efficacy in Classroom</w:t>
      </w:r>
      <w:r w:rsidRPr="007D1769">
        <w:rPr>
          <w:rFonts w:ascii="Times New Roman" w:hAnsi="Times New Roman" w:cs="Times New Roman"/>
        </w:rPr>
        <w:t xml:space="preserve"> Management, and </w:t>
      </w:r>
      <w:r>
        <w:rPr>
          <w:rFonts w:ascii="Times New Roman" w:hAnsi="Times New Roman" w:cs="Times New Roman"/>
        </w:rPr>
        <w:t>Efficacy in Student</w:t>
      </w:r>
      <w:r w:rsidRPr="007D1769">
        <w:rPr>
          <w:rFonts w:ascii="Times New Roman" w:hAnsi="Times New Roman" w:cs="Times New Roman"/>
        </w:rPr>
        <w:t xml:space="preserve"> Engagement)</w:t>
      </w:r>
      <w:r>
        <w:rPr>
          <w:rFonts w:ascii="Times New Roman" w:hAnsi="Times New Roman" w:cs="Times New Roman"/>
        </w:rPr>
        <w:t xml:space="preserve"> at the </w:t>
      </w:r>
      <w:r>
        <w:rPr>
          <w:rFonts w:ascii="Times New Roman" w:hAnsi="Times New Roman" w:cs="Times New Roman"/>
        </w:rPr>
        <w:lastRenderedPageBreak/>
        <w:t xml:space="preserve">same time. </w:t>
      </w:r>
      <w:r w:rsidR="003F4ED0">
        <w:rPr>
          <w:rFonts w:ascii="Times New Roman" w:hAnsi="Times New Roman" w:cs="Times New Roman"/>
        </w:rPr>
        <w:t>The Friedman test was</w:t>
      </w:r>
      <w:r w:rsidR="0063069B">
        <w:rPr>
          <w:rFonts w:ascii="Times New Roman" w:hAnsi="Times New Roman" w:cs="Times New Roman"/>
        </w:rPr>
        <w:t xml:space="preserve"> also</w:t>
      </w:r>
      <w:r w:rsidR="00C37FA6">
        <w:rPr>
          <w:rFonts w:ascii="Times New Roman" w:hAnsi="Times New Roman" w:cs="Times New Roman"/>
        </w:rPr>
        <w:t xml:space="preserve"> </w:t>
      </w:r>
      <w:r w:rsidR="003F4ED0">
        <w:rPr>
          <w:rFonts w:ascii="Times New Roman" w:hAnsi="Times New Roman" w:cs="Times New Roman"/>
        </w:rPr>
        <w:t xml:space="preserve">used </w:t>
      </w:r>
      <w:r>
        <w:rPr>
          <w:rFonts w:ascii="Times New Roman" w:hAnsi="Times New Roman" w:cs="Times New Roman"/>
        </w:rPr>
        <w:t xml:space="preserve">to compare differences in demographic traits with the four sources of efficacy as measured by the </w:t>
      </w:r>
      <w:r w:rsidRPr="007D1769">
        <w:rPr>
          <w:rFonts w:ascii="Times New Roman" w:hAnsi="Times New Roman" w:cs="Times New Roman"/>
        </w:rPr>
        <w:t xml:space="preserve">SOSI </w:t>
      </w:r>
      <w:r w:rsidR="00EE35F8">
        <w:rPr>
          <w:rFonts w:ascii="Times New Roman" w:hAnsi="Times New Roman" w:cs="Times New Roman"/>
        </w:rPr>
        <w:t>(mastery experience</w:t>
      </w:r>
      <w:r w:rsidRPr="007D1769">
        <w:rPr>
          <w:rFonts w:ascii="Times New Roman" w:hAnsi="Times New Roman" w:cs="Times New Roman"/>
        </w:rPr>
        <w:t xml:space="preserve">s, </w:t>
      </w:r>
      <w:r w:rsidR="00EE35F8">
        <w:rPr>
          <w:rFonts w:ascii="Times New Roman" w:hAnsi="Times New Roman" w:cs="Times New Roman"/>
        </w:rPr>
        <w:t>Vicarious learning</w:t>
      </w:r>
      <w:r w:rsidRPr="007D1769">
        <w:rPr>
          <w:rFonts w:ascii="Times New Roman" w:hAnsi="Times New Roman" w:cs="Times New Roman"/>
        </w:rPr>
        <w:t xml:space="preserve">, </w:t>
      </w:r>
      <w:r w:rsidR="00EE35F8">
        <w:rPr>
          <w:rFonts w:ascii="Times New Roman" w:hAnsi="Times New Roman" w:cs="Times New Roman"/>
        </w:rPr>
        <w:t>Verbal persuasion</w:t>
      </w:r>
      <w:r w:rsidRPr="007D1769">
        <w:rPr>
          <w:rFonts w:ascii="Times New Roman" w:hAnsi="Times New Roman" w:cs="Times New Roman"/>
        </w:rPr>
        <w:t xml:space="preserve">, and Emotional/Physiological State). </w:t>
      </w:r>
      <w:r>
        <w:rPr>
          <w:rFonts w:ascii="Times New Roman" w:hAnsi="Times New Roman" w:cs="Times New Roman"/>
        </w:rPr>
        <w:t>The</w:t>
      </w:r>
      <w:r w:rsidR="003F4ED0">
        <w:rPr>
          <w:rFonts w:ascii="Times New Roman" w:hAnsi="Times New Roman" w:cs="Times New Roman"/>
        </w:rPr>
        <w:t xml:space="preserve"> Friedman</w:t>
      </w:r>
      <w:r>
        <w:rPr>
          <w:rFonts w:ascii="Times New Roman" w:hAnsi="Times New Roman" w:cs="Times New Roman"/>
        </w:rPr>
        <w:t xml:space="preserve"> multivariate analysis of variance compares groups (e.g. demographic characteristics such as gender, race, etc.) on a set of dependent variables (e.g. TSES factorized families, SOSI factorized families) simultaneously, ensuring a more robust analysis as compared with individual </w:t>
      </w:r>
      <w:r w:rsidR="00F73A2C">
        <w:rPr>
          <w:rFonts w:ascii="Times New Roman" w:hAnsi="Times New Roman" w:cs="Times New Roman"/>
        </w:rPr>
        <w:t>analysis of variance</w:t>
      </w:r>
      <w:r>
        <w:rPr>
          <w:rFonts w:ascii="Times New Roman" w:hAnsi="Times New Roman" w:cs="Times New Roman"/>
        </w:rPr>
        <w:t xml:space="preserve">. </w:t>
      </w:r>
      <w:r w:rsidR="00C07D5F">
        <w:rPr>
          <w:rFonts w:ascii="Times New Roman" w:hAnsi="Times New Roman" w:cs="Times New Roman"/>
        </w:rPr>
        <w:t xml:space="preserve">The repeated measures analysis of variance </w:t>
      </w:r>
      <w:r>
        <w:rPr>
          <w:rFonts w:ascii="Times New Roman" w:hAnsi="Times New Roman" w:cs="Times New Roman"/>
        </w:rPr>
        <w:t xml:space="preserve">also controls the family error rate and can detect multivariate response patterns that are missed by single-response </w:t>
      </w:r>
      <w:r w:rsidR="0036372C">
        <w:rPr>
          <w:rFonts w:ascii="Times New Roman" w:hAnsi="Times New Roman" w:cs="Times New Roman"/>
        </w:rPr>
        <w:t>analysis of variance</w:t>
      </w:r>
      <w:r>
        <w:rPr>
          <w:rFonts w:ascii="Times New Roman" w:hAnsi="Times New Roman" w:cs="Times New Roman"/>
        </w:rPr>
        <w:t xml:space="preserve"> (</w:t>
      </w:r>
      <w:r w:rsidR="002D3A84">
        <w:rPr>
          <w:rFonts w:ascii="Times New Roman" w:hAnsi="Times New Roman" w:cs="Times New Roman"/>
        </w:rPr>
        <w:t xml:space="preserve">Lomax </w:t>
      </w:r>
      <w:r w:rsidR="00460832">
        <w:rPr>
          <w:rFonts w:ascii="Times New Roman" w:hAnsi="Times New Roman" w:cs="Times New Roman"/>
        </w:rPr>
        <w:t xml:space="preserve">&amp; </w:t>
      </w:r>
      <w:proofErr w:type="spellStart"/>
      <w:r w:rsidR="00460832">
        <w:rPr>
          <w:rFonts w:ascii="Times New Roman" w:hAnsi="Times New Roman" w:cs="Times New Roman"/>
        </w:rPr>
        <w:t>Hahs</w:t>
      </w:r>
      <w:proofErr w:type="spellEnd"/>
      <w:r w:rsidR="00460832">
        <w:rPr>
          <w:rFonts w:ascii="Times New Roman" w:hAnsi="Times New Roman" w:cs="Times New Roman"/>
        </w:rPr>
        <w:t>-Vaughn, 2012</w:t>
      </w:r>
      <w:r>
        <w:rPr>
          <w:rFonts w:ascii="Times New Roman" w:hAnsi="Times New Roman" w:cs="Times New Roman"/>
        </w:rPr>
        <w:t xml:space="preserve">). </w:t>
      </w:r>
      <w:r w:rsidRPr="007D1769">
        <w:rPr>
          <w:rFonts w:ascii="Times New Roman" w:hAnsi="Times New Roman" w:cs="Times New Roman"/>
        </w:rPr>
        <w:t>M</w:t>
      </w:r>
      <w:r w:rsidR="000950EE">
        <w:rPr>
          <w:rFonts w:ascii="Times New Roman" w:hAnsi="Times New Roman" w:cs="Times New Roman"/>
        </w:rPr>
        <w:t>ulti</w:t>
      </w:r>
      <w:r w:rsidR="00757D58">
        <w:rPr>
          <w:rFonts w:ascii="Times New Roman" w:hAnsi="Times New Roman" w:cs="Times New Roman"/>
        </w:rPr>
        <w:t>ple variate analysis of the Friedman tes</w:t>
      </w:r>
      <w:r w:rsidR="002D3A84">
        <w:rPr>
          <w:rFonts w:ascii="Times New Roman" w:hAnsi="Times New Roman" w:cs="Times New Roman"/>
        </w:rPr>
        <w:t>t</w:t>
      </w:r>
      <w:r w:rsidRPr="007D1769">
        <w:rPr>
          <w:rFonts w:ascii="Times New Roman" w:hAnsi="Times New Roman" w:cs="Times New Roman"/>
        </w:rPr>
        <w:t xml:space="preserve"> allowed me to delve more deeply into mutual influences among these factorized families of scaled scores. </w:t>
      </w:r>
      <w:r>
        <w:rPr>
          <w:rFonts w:ascii="Times New Roman" w:hAnsi="Times New Roman" w:cs="Times New Roman"/>
        </w:rPr>
        <w:t xml:space="preserve">The decision to utilize both </w:t>
      </w:r>
      <w:r w:rsidR="00460832">
        <w:rPr>
          <w:rFonts w:ascii="Times New Roman" w:hAnsi="Times New Roman" w:cs="Times New Roman"/>
        </w:rPr>
        <w:t>Kruskal Wallis test</w:t>
      </w:r>
      <w:r>
        <w:rPr>
          <w:rFonts w:ascii="Times New Roman" w:hAnsi="Times New Roman" w:cs="Times New Roman"/>
        </w:rPr>
        <w:t xml:space="preserve"> and </w:t>
      </w:r>
      <w:r w:rsidR="00460832">
        <w:rPr>
          <w:rFonts w:ascii="Times New Roman" w:hAnsi="Times New Roman" w:cs="Times New Roman"/>
        </w:rPr>
        <w:t>the Friedman test</w:t>
      </w:r>
      <w:r>
        <w:rPr>
          <w:rFonts w:ascii="Times New Roman" w:hAnsi="Times New Roman" w:cs="Times New Roman"/>
        </w:rPr>
        <w:t xml:space="preserve"> was based on the statistical purpose of each analysis. </w:t>
      </w:r>
      <w:r w:rsidR="00460832">
        <w:rPr>
          <w:rFonts w:ascii="Times New Roman" w:hAnsi="Times New Roman" w:cs="Times New Roman"/>
        </w:rPr>
        <w:t>Kruskal Wallis tests</w:t>
      </w:r>
      <w:r>
        <w:rPr>
          <w:rFonts w:ascii="Times New Roman" w:hAnsi="Times New Roman" w:cs="Times New Roman"/>
        </w:rPr>
        <w:t xml:space="preserve"> can provide insight into specific demographic groups for each of the individual TSES and SOSI scores. </w:t>
      </w:r>
      <w:r w:rsidR="00460832">
        <w:rPr>
          <w:rFonts w:ascii="Times New Roman" w:hAnsi="Times New Roman" w:cs="Times New Roman"/>
        </w:rPr>
        <w:t>The Friedman test</w:t>
      </w:r>
      <w:r>
        <w:rPr>
          <w:rFonts w:ascii="Times New Roman" w:hAnsi="Times New Roman" w:cs="Times New Roman"/>
        </w:rPr>
        <w:t xml:space="preserve"> captures the overall multivariate relationship among demographics and TSES factorized families (e.g., Efficacy in Classroom Management, Efficacy in Instructional Strategies, Efficacy in Student Engagement) and SOSI factorized families (e.g., </w:t>
      </w:r>
      <w:r w:rsidR="00212B3E">
        <w:rPr>
          <w:rFonts w:ascii="Times New Roman" w:hAnsi="Times New Roman" w:cs="Times New Roman"/>
        </w:rPr>
        <w:t>m</w:t>
      </w:r>
      <w:r w:rsidR="003B76D5">
        <w:rPr>
          <w:rFonts w:ascii="Times New Roman" w:hAnsi="Times New Roman" w:cs="Times New Roman"/>
        </w:rPr>
        <w:t>astery experience</w:t>
      </w:r>
      <w:r>
        <w:rPr>
          <w:rFonts w:ascii="Times New Roman" w:hAnsi="Times New Roman" w:cs="Times New Roman"/>
        </w:rPr>
        <w:t xml:space="preserve">s, </w:t>
      </w:r>
      <w:r w:rsidR="00212B3E">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s, </w:t>
      </w:r>
      <w:r w:rsidR="00212B3E">
        <w:rPr>
          <w:rFonts w:ascii="Times New Roman" w:hAnsi="Times New Roman" w:cs="Times New Roman"/>
        </w:rPr>
        <w:t>v</w:t>
      </w:r>
      <w:r w:rsidR="00EE35F8">
        <w:rPr>
          <w:rFonts w:ascii="Times New Roman" w:hAnsi="Times New Roman" w:cs="Times New Roman"/>
        </w:rPr>
        <w:t>erbal persuasion</w:t>
      </w:r>
      <w:r>
        <w:rPr>
          <w:rFonts w:ascii="Times New Roman" w:hAnsi="Times New Roman" w:cs="Times New Roman"/>
        </w:rPr>
        <w:t xml:space="preserve">, and </w:t>
      </w:r>
      <w:r w:rsidR="00212B3E">
        <w:rPr>
          <w:rFonts w:ascii="Times New Roman" w:hAnsi="Times New Roman" w:cs="Times New Roman"/>
        </w:rPr>
        <w:t>e</w:t>
      </w:r>
      <w:r w:rsidR="0097637C">
        <w:rPr>
          <w:rFonts w:ascii="Times New Roman" w:hAnsi="Times New Roman" w:cs="Times New Roman"/>
        </w:rPr>
        <w:t>motional/</w:t>
      </w:r>
      <w:r w:rsidR="00212B3E">
        <w:rPr>
          <w:rFonts w:ascii="Times New Roman" w:hAnsi="Times New Roman" w:cs="Times New Roman"/>
        </w:rPr>
        <w:t>p</w:t>
      </w:r>
      <w:r w:rsidR="0097637C">
        <w:rPr>
          <w:rFonts w:ascii="Times New Roman" w:hAnsi="Times New Roman" w:cs="Times New Roman"/>
        </w:rPr>
        <w:t xml:space="preserve">hysiological </w:t>
      </w:r>
      <w:r w:rsidR="00212B3E">
        <w:rPr>
          <w:rFonts w:ascii="Times New Roman" w:hAnsi="Times New Roman" w:cs="Times New Roman"/>
        </w:rPr>
        <w:t>s</w:t>
      </w:r>
      <w:r w:rsidR="0097637C">
        <w:rPr>
          <w:rFonts w:ascii="Times New Roman" w:hAnsi="Times New Roman" w:cs="Times New Roman"/>
        </w:rPr>
        <w:t>tates</w:t>
      </w:r>
      <w:r>
        <w:rPr>
          <w:rFonts w:ascii="Times New Roman" w:hAnsi="Times New Roman" w:cs="Times New Roman"/>
        </w:rPr>
        <w:t xml:space="preserve">). </w:t>
      </w:r>
      <w:r w:rsidR="00295C75">
        <w:rPr>
          <w:rFonts w:ascii="Times New Roman" w:hAnsi="Times New Roman" w:cs="Times New Roman"/>
        </w:rPr>
        <w:t>Together these two nonparametric tests can provide insight into differences in groups</w:t>
      </w:r>
      <w:r w:rsidR="00D248B9">
        <w:rPr>
          <w:rFonts w:ascii="Times New Roman" w:hAnsi="Times New Roman" w:cs="Times New Roman"/>
        </w:rPr>
        <w:t xml:space="preserve"> across teacher self-efficacy as measured by the TSES and SOSI</w:t>
      </w:r>
      <w:r w:rsidR="00EE464C">
        <w:rPr>
          <w:rFonts w:ascii="Times New Roman" w:hAnsi="Times New Roman" w:cs="Times New Roman"/>
        </w:rPr>
        <w:t>.</w:t>
      </w:r>
    </w:p>
    <w:p w14:paraId="28D19B90" w14:textId="77777777" w:rsidR="00DF3EC3" w:rsidRPr="00DF3EC3" w:rsidRDefault="00DF3EC3" w:rsidP="00DF3EC3">
      <w:pPr>
        <w:pStyle w:val="Heading2"/>
      </w:pPr>
      <w:bookmarkStart w:id="298" w:name="_Toc165291483"/>
      <w:bookmarkStart w:id="299" w:name="_Toc165384497"/>
      <w:r w:rsidRPr="00DF3EC3">
        <w:t>Descriptive Statistical Results Teacher Self-Efficacy (TSES)</w:t>
      </w:r>
      <w:bookmarkEnd w:id="298"/>
      <w:bookmarkEnd w:id="299"/>
    </w:p>
    <w:p w14:paraId="00CB36CC" w14:textId="77777777" w:rsidR="00DF3EC3" w:rsidRPr="00DF3EC3" w:rsidRDefault="00DF3EC3" w:rsidP="00DF3EC3"/>
    <w:p w14:paraId="751F9BB2" w14:textId="591C70CE" w:rsidR="0000540D" w:rsidRDefault="0000540D" w:rsidP="0000540D">
      <w:pPr>
        <w:spacing w:line="480" w:lineRule="auto"/>
        <w:ind w:firstLine="720"/>
        <w:contextualSpacing/>
        <w:rPr>
          <w:rFonts w:ascii="Times New Roman" w:hAnsi="Times New Roman" w:cs="Times New Roman"/>
        </w:rPr>
      </w:pPr>
      <w:r>
        <w:rPr>
          <w:rFonts w:ascii="Times New Roman" w:hAnsi="Times New Roman" w:cs="Times New Roman"/>
        </w:rPr>
        <w:t>In this section I will examine the data’s descriptive statistical results to identify levels of Teacher Self-Efficacy as measured by scores on the TSES. I will also examine the data’s descriptive statistical results to examine sources of self-efficacy as measured by scores on the SOSI. I will follow these with a discussion of non-parametric analysis</w:t>
      </w:r>
      <w:r w:rsidR="006B399F">
        <w:rPr>
          <w:rFonts w:ascii="Times New Roman" w:hAnsi="Times New Roman" w:cs="Times New Roman"/>
        </w:rPr>
        <w:t xml:space="preserve"> (e.g., Kruskal-Wallis test, </w:t>
      </w:r>
      <w:r w:rsidR="00567EB3">
        <w:rPr>
          <w:rFonts w:ascii="Times New Roman" w:hAnsi="Times New Roman" w:cs="Times New Roman"/>
        </w:rPr>
        <w:lastRenderedPageBreak/>
        <w:t xml:space="preserve">the Friedman test, and </w:t>
      </w:r>
      <w:r w:rsidR="00C64DED">
        <w:rPr>
          <w:rFonts w:ascii="Times New Roman" w:hAnsi="Times New Roman" w:cs="Times New Roman"/>
        </w:rPr>
        <w:t>Kendall’s Tau-b</w:t>
      </w:r>
      <w:r w:rsidR="00567EB3">
        <w:rPr>
          <w:rFonts w:ascii="Times New Roman" w:hAnsi="Times New Roman" w:cs="Times New Roman"/>
        </w:rPr>
        <w:t xml:space="preserve">) of relationships </w:t>
      </w:r>
      <w:r w:rsidR="00624151">
        <w:rPr>
          <w:rFonts w:ascii="Times New Roman" w:hAnsi="Times New Roman" w:cs="Times New Roman"/>
        </w:rPr>
        <w:t xml:space="preserve">between demographic characteristics and self-efficacy scored as measured by the TSES and the SOSI. </w:t>
      </w:r>
    </w:p>
    <w:p w14:paraId="48DE6DBF" w14:textId="4318FC0F" w:rsidR="0000540D" w:rsidRPr="000D5AF1" w:rsidRDefault="0000540D" w:rsidP="0000540D">
      <w:pPr>
        <w:spacing w:line="480" w:lineRule="auto"/>
        <w:ind w:firstLine="720"/>
        <w:contextualSpacing/>
        <w:rPr>
          <w:rFonts w:ascii="Times New Roman" w:hAnsi="Times New Roman" w:cs="Times New Roman"/>
        </w:rPr>
      </w:pPr>
      <w:r>
        <w:rPr>
          <w:rFonts w:ascii="Times New Roman" w:hAnsi="Times New Roman" w:cs="Times New Roman"/>
        </w:rPr>
        <w:t xml:space="preserve">Following the demographic characteristic portion of the online survey, was the section of the survey that was comprised of the Teacher’s Sense of Self-Efficacy Scale (TSES; </w:t>
      </w:r>
      <w:proofErr w:type="spellStart"/>
      <w:r>
        <w:rPr>
          <w:rFonts w:ascii="Times New Roman" w:hAnsi="Times New Roman" w:cs="Times New Roman"/>
        </w:rPr>
        <w:t>Tschannen</w:t>
      </w:r>
      <w:proofErr w:type="spellEnd"/>
      <w:r>
        <w:rPr>
          <w:rFonts w:ascii="Times New Roman" w:hAnsi="Times New Roman" w:cs="Times New Roman"/>
        </w:rPr>
        <w:t xml:space="preserve">-Moran &amp; Woolfolk Hoy, 2001). In this section, participants were asked to report on their feelings of competency in certain teaching tasks (See </w:t>
      </w:r>
      <w:r w:rsidR="00940CC1">
        <w:rPr>
          <w:rFonts w:ascii="Times New Roman" w:hAnsi="Times New Roman" w:cs="Times New Roman"/>
        </w:rPr>
        <w:t xml:space="preserve">Table </w:t>
      </w:r>
      <w:r w:rsidR="00366CC8">
        <w:rPr>
          <w:rFonts w:ascii="Times New Roman" w:hAnsi="Times New Roman" w:cs="Times New Roman"/>
        </w:rPr>
        <w:t>5</w:t>
      </w:r>
      <w:r>
        <w:rPr>
          <w:rFonts w:ascii="Times New Roman" w:hAnsi="Times New Roman" w:cs="Times New Roman"/>
        </w:rPr>
        <w:t xml:space="preserve"> for a complete list of scale items). For each scale item, respondents were asked to make a self-evaluative judgement based on the following choices (with code values in parentheses): A Great Deal (5), Quite a Bit (4), Some Influence (3), Very Little (2), and Nothing (1). The following subsections summarizes the three factors associated with teaching self-efficacy as measured by the TSES. </w:t>
      </w:r>
    </w:p>
    <w:p w14:paraId="42CC5C7F" w14:textId="77777777" w:rsidR="00DF3EC3" w:rsidRDefault="0000540D" w:rsidP="00DF3EC3">
      <w:pPr>
        <w:pStyle w:val="Heading3"/>
        <w:rPr>
          <w:rStyle w:val="Heading4Char"/>
          <w:b/>
          <w:bCs/>
        </w:rPr>
      </w:pPr>
      <w:bookmarkStart w:id="300" w:name="_Toc165291484"/>
      <w:bookmarkStart w:id="301" w:name="_Toc165384498"/>
      <w:r w:rsidRPr="00DF3EC3">
        <w:rPr>
          <w:rStyle w:val="Heading4Char"/>
          <w:b/>
          <w:bCs/>
        </w:rPr>
        <w:t>Descriptive Statistical Results Efficacy in Classroom Management</w:t>
      </w:r>
      <w:bookmarkEnd w:id="300"/>
      <w:bookmarkEnd w:id="301"/>
      <w:r w:rsidR="007C57F7" w:rsidRPr="00DF3EC3">
        <w:rPr>
          <w:rStyle w:val="Heading4Char"/>
          <w:b/>
          <w:bCs/>
        </w:rPr>
        <w:t xml:space="preserve"> </w:t>
      </w:r>
    </w:p>
    <w:p w14:paraId="00E01CCB" w14:textId="77777777" w:rsidR="00DF3EC3" w:rsidRPr="00DF3EC3" w:rsidRDefault="00DF3EC3" w:rsidP="00DF3EC3"/>
    <w:p w14:paraId="544BA553" w14:textId="4873472F" w:rsidR="0000540D" w:rsidRPr="00D34164" w:rsidRDefault="0000540D" w:rsidP="00D34164">
      <w:pPr>
        <w:spacing w:line="480" w:lineRule="auto"/>
        <w:ind w:firstLine="720"/>
        <w:contextualSpacing/>
        <w:rPr>
          <w:rFonts w:ascii="Times New Roman" w:hAnsi="Times New Roman" w:cs="Times New Roman"/>
          <w:b/>
          <w:bCs/>
        </w:rPr>
      </w:pPr>
      <w:r w:rsidRPr="00D634B5">
        <w:rPr>
          <w:rFonts w:ascii="Times New Roman" w:hAnsi="Times New Roman" w:cs="Times New Roman"/>
        </w:rPr>
        <w:t xml:space="preserve">The first </w:t>
      </w:r>
      <w:r>
        <w:rPr>
          <w:rFonts w:ascii="Times New Roman" w:hAnsi="Times New Roman" w:cs="Times New Roman"/>
        </w:rPr>
        <w:t xml:space="preserve">TSES </w:t>
      </w:r>
      <w:r w:rsidRPr="00D634B5">
        <w:rPr>
          <w:rFonts w:ascii="Times New Roman" w:hAnsi="Times New Roman" w:cs="Times New Roman"/>
        </w:rPr>
        <w:t>factor</w:t>
      </w:r>
      <w:r>
        <w:rPr>
          <w:rFonts w:ascii="Times New Roman" w:hAnsi="Times New Roman" w:cs="Times New Roman"/>
        </w:rPr>
        <w:t>ized</w:t>
      </w:r>
      <w:r w:rsidRPr="00D634B5">
        <w:rPr>
          <w:rFonts w:ascii="Times New Roman" w:hAnsi="Times New Roman" w:cs="Times New Roman"/>
        </w:rPr>
        <w:t xml:space="preserve"> family</w:t>
      </w:r>
      <w:r>
        <w:rPr>
          <w:rFonts w:ascii="Times New Roman" w:hAnsi="Times New Roman" w:cs="Times New Roman"/>
        </w:rPr>
        <w:t xml:space="preserve"> of variables is Efficacy in Classroom Management. Classroom Management, as described by </w:t>
      </w:r>
      <w:proofErr w:type="spellStart"/>
      <w:r w:rsidR="002913D6">
        <w:rPr>
          <w:rFonts w:ascii="Times New Roman" w:hAnsi="Times New Roman" w:cs="Times New Roman"/>
        </w:rPr>
        <w:t>Tschannen</w:t>
      </w:r>
      <w:proofErr w:type="spellEnd"/>
      <w:r w:rsidR="002913D6">
        <w:rPr>
          <w:rFonts w:ascii="Times New Roman" w:hAnsi="Times New Roman" w:cs="Times New Roman"/>
        </w:rPr>
        <w:t>-Moran</w:t>
      </w:r>
      <w:r>
        <w:rPr>
          <w:rFonts w:ascii="Times New Roman" w:hAnsi="Times New Roman" w:cs="Times New Roman"/>
        </w:rPr>
        <w:t xml:space="preserve"> &amp; Woolfolk Hoy (2001), includes strategies that are designed to encourage desirable student responses through praise encouragement, </w:t>
      </w:r>
      <w:proofErr w:type="gramStart"/>
      <w:r>
        <w:rPr>
          <w:rFonts w:ascii="Times New Roman" w:hAnsi="Times New Roman" w:cs="Times New Roman"/>
        </w:rPr>
        <w:t>attention</w:t>
      </w:r>
      <w:proofErr w:type="gramEnd"/>
      <w:r>
        <w:rPr>
          <w:rFonts w:ascii="Times New Roman" w:hAnsi="Times New Roman" w:cs="Times New Roman"/>
        </w:rPr>
        <w:t xml:space="preserve"> and rewards. A slightly more precise definition of classroom management is “the set of skills, practices, and strategies teachers use to maintain productive and prosocial behaviors that enable effective instruction in whole-class or small group settings” (Stevenson et al., 2020; p. 398). Therefore, classroom management is an important aspect of teaching</w:t>
      </w:r>
      <w:r w:rsidR="00D71FE6">
        <w:rPr>
          <w:rFonts w:ascii="Times New Roman" w:hAnsi="Times New Roman" w:cs="Times New Roman"/>
        </w:rPr>
        <w:t xml:space="preserve">. </w:t>
      </w:r>
      <w:r>
        <w:rPr>
          <w:rFonts w:ascii="Times New Roman" w:hAnsi="Times New Roman" w:cs="Times New Roman"/>
        </w:rPr>
        <w:t>Further, there is evidence to suggest teachers who effectively manage their classrooms report higher levels of job satisfaction, are less likely to experience burnout, and have students who are more likely to make academic progress (Stevenson et al., 2020). This group of educators</w:t>
      </w:r>
      <w:r w:rsidR="007D7B23">
        <w:rPr>
          <w:rFonts w:ascii="Times New Roman" w:hAnsi="Times New Roman" w:cs="Times New Roman"/>
        </w:rPr>
        <w:t>,</w:t>
      </w:r>
      <w:r>
        <w:rPr>
          <w:rFonts w:ascii="Times New Roman" w:hAnsi="Times New Roman" w:cs="Times New Roman"/>
        </w:rPr>
        <w:t xml:space="preserve"> as a whole</w:t>
      </w:r>
      <w:r w:rsidR="007D7B23">
        <w:rPr>
          <w:rFonts w:ascii="Times New Roman" w:hAnsi="Times New Roman" w:cs="Times New Roman"/>
        </w:rPr>
        <w:t>,</w:t>
      </w:r>
      <w:r>
        <w:rPr>
          <w:rFonts w:ascii="Times New Roman" w:hAnsi="Times New Roman" w:cs="Times New Roman"/>
        </w:rPr>
        <w:t xml:space="preserve"> felt relatively confident in their classroom management abilities (</w:t>
      </w:r>
      <w:r w:rsidRPr="00826EE4">
        <w:rPr>
          <w:rFonts w:ascii="Cambria Math" w:hAnsi="Cambria Math" w:cs="Cambria Math"/>
          <w:color w:val="auto"/>
        </w:rPr>
        <w:t>𝑥̅</w:t>
      </w:r>
      <w:r w:rsidRPr="00826EE4">
        <w:rPr>
          <w:rFonts w:ascii="Times New Roman" w:hAnsi="Times New Roman" w:cs="Times New Roman"/>
          <w:color w:val="auto"/>
        </w:rPr>
        <w:t xml:space="preserve"> = </w:t>
      </w:r>
      <w:r>
        <w:rPr>
          <w:rFonts w:ascii="Times New Roman" w:hAnsi="Times New Roman" w:cs="Times New Roman"/>
          <w:color w:val="auto"/>
        </w:rPr>
        <w:t xml:space="preserve">27.9036/40.0, SD = 4.60544, </w:t>
      </w:r>
      <w:r w:rsidRPr="00826EE4">
        <w:rPr>
          <w:rFonts w:ascii="Times New Roman" w:hAnsi="Times New Roman" w:cs="Times New Roman"/>
          <w:color w:val="auto"/>
        </w:rPr>
        <w:t xml:space="preserve">M = </w:t>
      </w:r>
      <w:r>
        <w:rPr>
          <w:rFonts w:ascii="Times New Roman" w:hAnsi="Times New Roman" w:cs="Times New Roman"/>
          <w:color w:val="auto"/>
        </w:rPr>
        <w:t xml:space="preserve">28, </w:t>
      </w:r>
      <w:r w:rsidRPr="00826EE4">
        <w:rPr>
          <w:rFonts w:ascii="Times New Roman" w:hAnsi="Times New Roman" w:cs="Times New Roman"/>
          <w:color w:val="auto"/>
        </w:rPr>
        <w:t xml:space="preserve">Mo = </w:t>
      </w:r>
      <w:r>
        <w:rPr>
          <w:rFonts w:ascii="Times New Roman" w:hAnsi="Times New Roman" w:cs="Times New Roman"/>
          <w:color w:val="auto"/>
        </w:rPr>
        <w:t>2</w:t>
      </w:r>
      <w:r w:rsidR="006A4634">
        <w:rPr>
          <w:rFonts w:ascii="Times New Roman" w:hAnsi="Times New Roman" w:cs="Times New Roman"/>
          <w:color w:val="auto"/>
        </w:rPr>
        <w:t>4</w:t>
      </w:r>
      <w:r>
        <w:rPr>
          <w:rFonts w:ascii="Times New Roman" w:hAnsi="Times New Roman" w:cs="Times New Roman"/>
          <w:color w:val="auto"/>
        </w:rPr>
        <w:t xml:space="preserve">). </w:t>
      </w:r>
      <w:r w:rsidR="00B65E25">
        <w:rPr>
          <w:rFonts w:ascii="Times New Roman" w:hAnsi="Times New Roman" w:cs="Times New Roman"/>
          <w:color w:val="auto"/>
        </w:rPr>
        <w:t xml:space="preserve">The </w:t>
      </w:r>
      <w:r w:rsidR="000B4D4A">
        <w:rPr>
          <w:rFonts w:ascii="Times New Roman" w:hAnsi="Times New Roman" w:cs="Times New Roman"/>
          <w:color w:val="auto"/>
        </w:rPr>
        <w:t>variance</w:t>
      </w:r>
      <w:r w:rsidR="0010012C">
        <w:rPr>
          <w:rFonts w:ascii="Times New Roman" w:hAnsi="Times New Roman" w:cs="Times New Roman"/>
          <w:color w:val="auto"/>
        </w:rPr>
        <w:t xml:space="preserve">, or spread of the data around the </w:t>
      </w:r>
      <w:r w:rsidR="0010012C">
        <w:rPr>
          <w:rFonts w:ascii="Times New Roman" w:hAnsi="Times New Roman" w:cs="Times New Roman"/>
          <w:color w:val="auto"/>
        </w:rPr>
        <w:lastRenderedPageBreak/>
        <w:t>mean, was 21.210</w:t>
      </w:r>
      <w:r w:rsidR="00E02B32">
        <w:rPr>
          <w:rFonts w:ascii="Times New Roman" w:hAnsi="Times New Roman" w:cs="Times New Roman"/>
          <w:color w:val="auto"/>
        </w:rPr>
        <w:t>, a moderate spread</w:t>
      </w:r>
      <w:r w:rsidR="00C47AD2">
        <w:rPr>
          <w:rFonts w:ascii="Times New Roman" w:hAnsi="Times New Roman" w:cs="Times New Roman"/>
          <w:color w:val="auto"/>
        </w:rPr>
        <w:t>. This suggests the data points are</w:t>
      </w:r>
      <w:r w:rsidR="00E02B32">
        <w:rPr>
          <w:rFonts w:ascii="Times New Roman" w:hAnsi="Times New Roman" w:cs="Times New Roman"/>
          <w:color w:val="auto"/>
        </w:rPr>
        <w:t xml:space="preserve"> not</w:t>
      </w:r>
      <w:r w:rsidR="00351B0C">
        <w:rPr>
          <w:rFonts w:ascii="Times New Roman" w:hAnsi="Times New Roman" w:cs="Times New Roman"/>
          <w:color w:val="auto"/>
        </w:rPr>
        <w:t xml:space="preserve"> extremely close to the group mean, but they are not highly dispersed</w:t>
      </w:r>
      <w:r w:rsidR="00FE028E">
        <w:rPr>
          <w:rFonts w:ascii="Times New Roman" w:hAnsi="Times New Roman" w:cs="Times New Roman"/>
          <w:color w:val="auto"/>
        </w:rPr>
        <w:t>, suggesting a moderate level of variability within the dataset.</w:t>
      </w:r>
      <w:r w:rsidR="00C47AD2">
        <w:rPr>
          <w:rFonts w:ascii="Times New Roman" w:hAnsi="Times New Roman" w:cs="Times New Roman"/>
          <w:color w:val="auto"/>
        </w:rPr>
        <w:t xml:space="preserve"> </w:t>
      </w:r>
      <w:r w:rsidR="00FE028E">
        <w:rPr>
          <w:rFonts w:ascii="Times New Roman" w:hAnsi="Times New Roman" w:cs="Times New Roman"/>
          <w:color w:val="auto"/>
        </w:rPr>
        <w:t>The</w:t>
      </w:r>
      <w:r w:rsidR="00CF107F">
        <w:rPr>
          <w:rFonts w:ascii="Times New Roman" w:hAnsi="Times New Roman" w:cs="Times New Roman"/>
          <w:color w:val="auto"/>
        </w:rPr>
        <w:t xml:space="preserve"> </w:t>
      </w:r>
      <w:r w:rsidR="00B65E25">
        <w:rPr>
          <w:rFonts w:ascii="Times New Roman" w:hAnsi="Times New Roman" w:cs="Times New Roman"/>
          <w:color w:val="auto"/>
        </w:rPr>
        <w:t>data w</w:t>
      </w:r>
      <w:r w:rsidR="000C1F36">
        <w:rPr>
          <w:rFonts w:ascii="Times New Roman" w:hAnsi="Times New Roman" w:cs="Times New Roman"/>
          <w:color w:val="auto"/>
        </w:rPr>
        <w:t>ere</w:t>
      </w:r>
      <w:r w:rsidR="00B65E25">
        <w:rPr>
          <w:rFonts w:ascii="Times New Roman" w:hAnsi="Times New Roman" w:cs="Times New Roman"/>
          <w:color w:val="auto"/>
        </w:rPr>
        <w:t xml:space="preserve"> </w:t>
      </w:r>
      <w:r w:rsidR="00FE028E">
        <w:rPr>
          <w:rFonts w:ascii="Times New Roman" w:hAnsi="Times New Roman" w:cs="Times New Roman"/>
          <w:color w:val="auto"/>
        </w:rPr>
        <w:t xml:space="preserve">also </w:t>
      </w:r>
      <w:r w:rsidR="00B65E25">
        <w:rPr>
          <w:rFonts w:ascii="Times New Roman" w:hAnsi="Times New Roman" w:cs="Times New Roman"/>
          <w:color w:val="auto"/>
        </w:rPr>
        <w:t xml:space="preserve">slightly </w:t>
      </w:r>
      <w:r w:rsidR="000347F8">
        <w:rPr>
          <w:rFonts w:ascii="Times New Roman" w:hAnsi="Times New Roman" w:cs="Times New Roman"/>
          <w:color w:val="auto"/>
        </w:rPr>
        <w:t>positively</w:t>
      </w:r>
      <w:r w:rsidR="00B65E25">
        <w:rPr>
          <w:rFonts w:ascii="Times New Roman" w:hAnsi="Times New Roman" w:cs="Times New Roman"/>
          <w:color w:val="auto"/>
        </w:rPr>
        <w:t xml:space="preserve"> skewed</w:t>
      </w:r>
      <w:r w:rsidR="00A868D7">
        <w:rPr>
          <w:rFonts w:ascii="Times New Roman" w:hAnsi="Times New Roman" w:cs="Times New Roman"/>
          <w:color w:val="auto"/>
        </w:rPr>
        <w:t xml:space="preserve"> (</w:t>
      </w:r>
      <w:r w:rsidR="000347F8">
        <w:rPr>
          <w:rFonts w:ascii="Times New Roman" w:hAnsi="Times New Roman" w:cs="Times New Roman"/>
          <w:color w:val="auto"/>
        </w:rPr>
        <w:t>.264</w:t>
      </w:r>
      <w:r w:rsidR="00A868D7">
        <w:rPr>
          <w:rFonts w:ascii="Times New Roman" w:hAnsi="Times New Roman" w:cs="Times New Roman"/>
          <w:color w:val="auto"/>
        </w:rPr>
        <w:t xml:space="preserve">, SE </w:t>
      </w:r>
      <w:r w:rsidR="00D42951">
        <w:rPr>
          <w:rFonts w:ascii="Times New Roman" w:hAnsi="Times New Roman" w:cs="Times New Roman"/>
          <w:color w:val="auto"/>
        </w:rPr>
        <w:t xml:space="preserve">= </w:t>
      </w:r>
      <w:r w:rsidR="00A868D7">
        <w:rPr>
          <w:rFonts w:ascii="Times New Roman" w:hAnsi="Times New Roman" w:cs="Times New Roman"/>
          <w:color w:val="auto"/>
        </w:rPr>
        <w:t>.</w:t>
      </w:r>
      <w:r w:rsidR="00D01533">
        <w:rPr>
          <w:rFonts w:ascii="Times New Roman" w:hAnsi="Times New Roman" w:cs="Times New Roman"/>
          <w:color w:val="auto"/>
        </w:rPr>
        <w:t>264</w:t>
      </w:r>
      <w:r w:rsidR="00A868D7">
        <w:rPr>
          <w:rFonts w:ascii="Times New Roman" w:hAnsi="Times New Roman" w:cs="Times New Roman"/>
          <w:color w:val="auto"/>
        </w:rPr>
        <w:t>)</w:t>
      </w:r>
      <w:r w:rsidR="00D42951">
        <w:rPr>
          <w:rFonts w:ascii="Times New Roman" w:hAnsi="Times New Roman" w:cs="Times New Roman"/>
          <w:color w:val="auto"/>
        </w:rPr>
        <w:t xml:space="preserve"> with kurtosis statistic of -.</w:t>
      </w:r>
      <w:r w:rsidR="00D01533">
        <w:rPr>
          <w:rFonts w:ascii="Times New Roman" w:hAnsi="Times New Roman" w:cs="Times New Roman"/>
          <w:color w:val="auto"/>
        </w:rPr>
        <w:t>062</w:t>
      </w:r>
      <w:r w:rsidR="00D42951">
        <w:rPr>
          <w:rFonts w:ascii="Times New Roman" w:hAnsi="Times New Roman" w:cs="Times New Roman"/>
          <w:color w:val="auto"/>
        </w:rPr>
        <w:t xml:space="preserve"> (SE = .5</w:t>
      </w:r>
      <w:r w:rsidR="00D01533">
        <w:rPr>
          <w:rFonts w:ascii="Times New Roman" w:hAnsi="Times New Roman" w:cs="Times New Roman"/>
          <w:color w:val="auto"/>
        </w:rPr>
        <w:t>23</w:t>
      </w:r>
      <w:r w:rsidR="00D42951">
        <w:rPr>
          <w:rFonts w:ascii="Times New Roman" w:hAnsi="Times New Roman" w:cs="Times New Roman"/>
          <w:color w:val="auto"/>
        </w:rPr>
        <w:t xml:space="preserve">) suggesting a relatively flat distribution with lighter tails compared to a normal distribution. </w:t>
      </w:r>
      <w:r>
        <w:rPr>
          <w:rFonts w:ascii="Times New Roman" w:hAnsi="Times New Roman" w:cs="Times New Roman"/>
          <w:color w:val="auto"/>
        </w:rPr>
        <w:t xml:space="preserve">Table </w:t>
      </w:r>
      <w:r w:rsidR="00AA14B5">
        <w:rPr>
          <w:rFonts w:ascii="Times New Roman" w:hAnsi="Times New Roman" w:cs="Times New Roman"/>
          <w:color w:val="auto"/>
        </w:rPr>
        <w:t>7</w:t>
      </w:r>
      <w:r>
        <w:rPr>
          <w:rFonts w:ascii="Times New Roman" w:hAnsi="Times New Roman" w:cs="Times New Roman"/>
          <w:color w:val="auto"/>
        </w:rPr>
        <w:t xml:space="preserve"> provides the descriptive statistical results for the TSES portion of survey responses related to Classroom Management. </w:t>
      </w:r>
    </w:p>
    <w:p w14:paraId="7C3234F9" w14:textId="77777777" w:rsidR="0034077D" w:rsidRDefault="00D34164" w:rsidP="00D34164">
      <w:pPr>
        <w:pStyle w:val="Caption"/>
        <w:keepNext/>
        <w:rPr>
          <w:b/>
          <w:bCs/>
          <w:i w:val="0"/>
          <w:iCs w:val="0"/>
          <w:color w:val="000000" w:themeColor="text1"/>
        </w:rPr>
      </w:pPr>
      <w:bookmarkStart w:id="302" w:name="_Toc165384229"/>
      <w:r w:rsidRPr="000C2279">
        <w:rPr>
          <w:b/>
          <w:bCs/>
          <w:i w:val="0"/>
          <w:iCs w:val="0"/>
          <w:color w:val="000000" w:themeColor="text1"/>
        </w:rPr>
        <w:t xml:space="preserve">Table </w:t>
      </w:r>
      <w:r w:rsidRPr="000C2279">
        <w:rPr>
          <w:b/>
          <w:bCs/>
          <w:i w:val="0"/>
          <w:iCs w:val="0"/>
          <w:color w:val="000000" w:themeColor="text1"/>
        </w:rPr>
        <w:fldChar w:fldCharType="begin"/>
      </w:r>
      <w:r w:rsidRPr="000C2279">
        <w:rPr>
          <w:b/>
          <w:bCs/>
          <w:i w:val="0"/>
          <w:iCs w:val="0"/>
          <w:color w:val="000000" w:themeColor="text1"/>
        </w:rPr>
        <w:instrText xml:space="preserve"> SEQ Table \* ARABIC </w:instrText>
      </w:r>
      <w:r w:rsidRPr="000C2279">
        <w:rPr>
          <w:b/>
          <w:bCs/>
          <w:i w:val="0"/>
          <w:iCs w:val="0"/>
          <w:color w:val="000000" w:themeColor="text1"/>
        </w:rPr>
        <w:fldChar w:fldCharType="separate"/>
      </w:r>
      <w:r w:rsidR="003C1440" w:rsidRPr="000C2279">
        <w:rPr>
          <w:b/>
          <w:bCs/>
          <w:i w:val="0"/>
          <w:iCs w:val="0"/>
          <w:noProof/>
          <w:color w:val="000000" w:themeColor="text1"/>
        </w:rPr>
        <w:t>7</w:t>
      </w:r>
      <w:r w:rsidRPr="000C2279">
        <w:rPr>
          <w:b/>
          <w:bCs/>
          <w:i w:val="0"/>
          <w:iCs w:val="0"/>
          <w:color w:val="000000" w:themeColor="text1"/>
        </w:rPr>
        <w:fldChar w:fldCharType="end"/>
      </w:r>
      <w:r w:rsidRPr="000C2279">
        <w:rPr>
          <w:b/>
          <w:bCs/>
          <w:i w:val="0"/>
          <w:iCs w:val="0"/>
          <w:color w:val="000000" w:themeColor="text1"/>
        </w:rPr>
        <w:t xml:space="preserve"> </w:t>
      </w:r>
    </w:p>
    <w:p w14:paraId="36B64345" w14:textId="02546EFB" w:rsidR="00D34164" w:rsidRPr="000C2279" w:rsidRDefault="00D34164" w:rsidP="00D34164">
      <w:pPr>
        <w:pStyle w:val="Caption"/>
        <w:keepNext/>
        <w:rPr>
          <w:b/>
          <w:bCs/>
          <w:i w:val="0"/>
          <w:iCs w:val="0"/>
          <w:color w:val="000000" w:themeColor="text1"/>
        </w:rPr>
      </w:pPr>
      <w:proofErr w:type="spellStart"/>
      <w:r w:rsidRPr="00AC15C4">
        <w:rPr>
          <w:color w:val="000000" w:themeColor="text1"/>
        </w:rPr>
        <w:t>Descriptives</w:t>
      </w:r>
      <w:proofErr w:type="spellEnd"/>
      <w:r w:rsidRPr="00AC15C4">
        <w:rPr>
          <w:color w:val="000000" w:themeColor="text1"/>
        </w:rPr>
        <w:t xml:space="preserve"> Efficacy in Classroom Management</w:t>
      </w:r>
      <w:bookmarkEnd w:id="302"/>
    </w:p>
    <w:tbl>
      <w:tblPr>
        <w:tblStyle w:val="TableGrid"/>
        <w:tblW w:w="9190" w:type="dxa"/>
        <w:tblInd w:w="175" w:type="dxa"/>
        <w:tblLayout w:type="fixed"/>
        <w:tblCellMar>
          <w:left w:w="0" w:type="dxa"/>
          <w:right w:w="0" w:type="dxa"/>
        </w:tblCellMar>
        <w:tblLook w:val="04A0" w:firstRow="1" w:lastRow="0" w:firstColumn="1" w:lastColumn="0" w:noHBand="0" w:noVBand="1"/>
      </w:tblPr>
      <w:tblGrid>
        <w:gridCol w:w="1080"/>
        <w:gridCol w:w="1350"/>
        <w:gridCol w:w="540"/>
        <w:gridCol w:w="720"/>
        <w:gridCol w:w="720"/>
        <w:gridCol w:w="990"/>
        <w:gridCol w:w="550"/>
        <w:gridCol w:w="890"/>
        <w:gridCol w:w="540"/>
        <w:gridCol w:w="460"/>
        <w:gridCol w:w="720"/>
        <w:gridCol w:w="630"/>
      </w:tblGrid>
      <w:tr w:rsidR="00691063" w:rsidRPr="00691063" w14:paraId="0C241DBC" w14:textId="77777777" w:rsidTr="006C4E4D">
        <w:trPr>
          <w:trHeight w:val="336"/>
        </w:trPr>
        <w:tc>
          <w:tcPr>
            <w:tcW w:w="1080" w:type="dxa"/>
            <w:vMerge w:val="restart"/>
          </w:tcPr>
          <w:p w14:paraId="751245EE"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Scale Item</w:t>
            </w:r>
          </w:p>
        </w:tc>
        <w:tc>
          <w:tcPr>
            <w:tcW w:w="1350" w:type="dxa"/>
            <w:vMerge w:val="restart"/>
          </w:tcPr>
          <w:p w14:paraId="5911A110"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Scale Anchor</w:t>
            </w:r>
          </w:p>
        </w:tc>
        <w:tc>
          <w:tcPr>
            <w:tcW w:w="540" w:type="dxa"/>
            <w:vMerge w:val="restart"/>
          </w:tcPr>
          <w:p w14:paraId="145CC858" w14:textId="38AF3E93"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Freq</w:t>
            </w:r>
            <w:r w:rsidR="00656627">
              <w:rPr>
                <w:rFonts w:ascii="Times New Roman" w:hAnsi="Times New Roman" w:cs="Times New Roman"/>
                <w:color w:val="000000" w:themeColor="text1"/>
                <w:sz w:val="21"/>
                <w:szCs w:val="21"/>
              </w:rPr>
              <w:t>.</w:t>
            </w:r>
          </w:p>
        </w:tc>
        <w:tc>
          <w:tcPr>
            <w:tcW w:w="720" w:type="dxa"/>
            <w:vMerge w:val="restart"/>
          </w:tcPr>
          <w:p w14:paraId="467E902A"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Valid Percent</w:t>
            </w:r>
          </w:p>
        </w:tc>
        <w:tc>
          <w:tcPr>
            <w:tcW w:w="720" w:type="dxa"/>
            <w:vMerge w:val="restart"/>
          </w:tcPr>
          <w:p w14:paraId="006D7DF1" w14:textId="1F27FFBB" w:rsidR="008A7924" w:rsidRPr="00691063" w:rsidRDefault="008A7924" w:rsidP="00656627">
            <w:pPr>
              <w:contextualSpacing/>
              <w:jc w:val="center"/>
              <w:rPr>
                <w:rFonts w:ascii="Times New Roman" w:hAnsi="Times New Roman" w:cs="Times New Roman"/>
                <w:color w:val="000000" w:themeColor="text1"/>
                <w:sz w:val="21"/>
                <w:szCs w:val="21"/>
              </w:rPr>
            </w:pPr>
            <w:proofErr w:type="spellStart"/>
            <w:r w:rsidRPr="00691063">
              <w:rPr>
                <w:rFonts w:ascii="Times New Roman" w:hAnsi="Times New Roman" w:cs="Times New Roman"/>
                <w:color w:val="000000" w:themeColor="text1"/>
                <w:sz w:val="21"/>
                <w:szCs w:val="21"/>
              </w:rPr>
              <w:t>Cumul</w:t>
            </w:r>
            <w:proofErr w:type="spellEnd"/>
            <w:r w:rsidRPr="00691063">
              <w:rPr>
                <w:rFonts w:ascii="Times New Roman" w:hAnsi="Times New Roman" w:cs="Times New Roman"/>
                <w:color w:val="000000" w:themeColor="text1"/>
                <w:sz w:val="21"/>
                <w:szCs w:val="21"/>
              </w:rPr>
              <w:t>. Percent</w:t>
            </w:r>
          </w:p>
        </w:tc>
        <w:tc>
          <w:tcPr>
            <w:tcW w:w="990" w:type="dxa"/>
            <w:vMerge w:val="restart"/>
          </w:tcPr>
          <w:p w14:paraId="0385427F"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Measures of Central Tendency</w:t>
            </w:r>
          </w:p>
        </w:tc>
        <w:tc>
          <w:tcPr>
            <w:tcW w:w="550" w:type="dxa"/>
            <w:vMerge w:val="restart"/>
          </w:tcPr>
          <w:p w14:paraId="2B1A2751" w14:textId="77777777" w:rsidR="00656627"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St</w:t>
            </w:r>
            <w:r w:rsidR="00656627">
              <w:rPr>
                <w:rFonts w:ascii="Times New Roman" w:hAnsi="Times New Roman" w:cs="Times New Roman"/>
                <w:color w:val="000000" w:themeColor="text1"/>
                <w:sz w:val="21"/>
                <w:szCs w:val="21"/>
              </w:rPr>
              <w:t>and.</w:t>
            </w:r>
          </w:p>
          <w:p w14:paraId="2A54C19B" w14:textId="783C42D5"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Dev</w:t>
            </w:r>
            <w:r w:rsidR="00656627">
              <w:rPr>
                <w:rFonts w:ascii="Times New Roman" w:hAnsi="Times New Roman" w:cs="Times New Roman"/>
                <w:color w:val="000000" w:themeColor="text1"/>
                <w:sz w:val="21"/>
                <w:szCs w:val="21"/>
              </w:rPr>
              <w:t>.</w:t>
            </w:r>
          </w:p>
        </w:tc>
        <w:tc>
          <w:tcPr>
            <w:tcW w:w="890" w:type="dxa"/>
            <w:vMerge w:val="restart"/>
          </w:tcPr>
          <w:p w14:paraId="5D50FCA7" w14:textId="3756BB84"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Variance</w:t>
            </w:r>
          </w:p>
        </w:tc>
        <w:tc>
          <w:tcPr>
            <w:tcW w:w="1000" w:type="dxa"/>
            <w:gridSpan w:val="2"/>
          </w:tcPr>
          <w:p w14:paraId="10941084" w14:textId="7710DF3C"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Skewness</w:t>
            </w:r>
          </w:p>
        </w:tc>
        <w:tc>
          <w:tcPr>
            <w:tcW w:w="1350" w:type="dxa"/>
            <w:gridSpan w:val="2"/>
          </w:tcPr>
          <w:p w14:paraId="1B4A4ACB"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Kurtosis</w:t>
            </w:r>
          </w:p>
        </w:tc>
      </w:tr>
      <w:tr w:rsidR="00691063" w:rsidRPr="00691063" w14:paraId="21B9D54F" w14:textId="77777777" w:rsidTr="006C4E4D">
        <w:trPr>
          <w:trHeight w:val="335"/>
        </w:trPr>
        <w:tc>
          <w:tcPr>
            <w:tcW w:w="1080" w:type="dxa"/>
            <w:vMerge/>
          </w:tcPr>
          <w:p w14:paraId="6095782B" w14:textId="77777777" w:rsidR="008A7924" w:rsidRPr="00691063" w:rsidRDefault="008A7924" w:rsidP="001F6BB3">
            <w:pPr>
              <w:contextualSpacing/>
              <w:rPr>
                <w:rFonts w:ascii="Times New Roman" w:hAnsi="Times New Roman" w:cs="Times New Roman"/>
                <w:color w:val="000000" w:themeColor="text1"/>
                <w:sz w:val="21"/>
                <w:szCs w:val="21"/>
              </w:rPr>
            </w:pPr>
          </w:p>
        </w:tc>
        <w:tc>
          <w:tcPr>
            <w:tcW w:w="1350" w:type="dxa"/>
            <w:vMerge/>
          </w:tcPr>
          <w:p w14:paraId="612FFB06" w14:textId="77777777" w:rsidR="008A7924" w:rsidRPr="00691063" w:rsidRDefault="008A7924" w:rsidP="001F6BB3">
            <w:pPr>
              <w:contextualSpacing/>
              <w:rPr>
                <w:rFonts w:ascii="Times New Roman" w:hAnsi="Times New Roman" w:cs="Times New Roman"/>
                <w:color w:val="000000" w:themeColor="text1"/>
                <w:sz w:val="21"/>
                <w:szCs w:val="21"/>
              </w:rPr>
            </w:pPr>
          </w:p>
        </w:tc>
        <w:tc>
          <w:tcPr>
            <w:tcW w:w="540" w:type="dxa"/>
            <w:vMerge/>
          </w:tcPr>
          <w:p w14:paraId="08BDFED5"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720" w:type="dxa"/>
            <w:vMerge/>
          </w:tcPr>
          <w:p w14:paraId="7BE5E932"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720" w:type="dxa"/>
            <w:vMerge/>
          </w:tcPr>
          <w:p w14:paraId="3E302FBB"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990" w:type="dxa"/>
            <w:vMerge/>
          </w:tcPr>
          <w:p w14:paraId="59A3E97B"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50" w:type="dxa"/>
            <w:vMerge/>
          </w:tcPr>
          <w:p w14:paraId="0040F7A4"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890" w:type="dxa"/>
            <w:vMerge/>
          </w:tcPr>
          <w:p w14:paraId="09B8A481"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40" w:type="dxa"/>
          </w:tcPr>
          <w:p w14:paraId="57690DE4" w14:textId="73867EBA"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Stat.</w:t>
            </w:r>
          </w:p>
        </w:tc>
        <w:tc>
          <w:tcPr>
            <w:tcW w:w="460" w:type="dxa"/>
          </w:tcPr>
          <w:p w14:paraId="7446D053"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Std. Error</w:t>
            </w:r>
          </w:p>
        </w:tc>
        <w:tc>
          <w:tcPr>
            <w:tcW w:w="720" w:type="dxa"/>
          </w:tcPr>
          <w:p w14:paraId="5BB2E8FA"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Stat.</w:t>
            </w:r>
          </w:p>
        </w:tc>
        <w:tc>
          <w:tcPr>
            <w:tcW w:w="630" w:type="dxa"/>
          </w:tcPr>
          <w:p w14:paraId="79A09D27"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Std. Error</w:t>
            </w:r>
          </w:p>
        </w:tc>
      </w:tr>
      <w:tr w:rsidR="00691063" w:rsidRPr="00691063" w14:paraId="104688A8" w14:textId="77777777" w:rsidTr="006C4E4D">
        <w:trPr>
          <w:trHeight w:val="205"/>
        </w:trPr>
        <w:tc>
          <w:tcPr>
            <w:tcW w:w="1080" w:type="dxa"/>
            <w:vMerge w:val="restart"/>
          </w:tcPr>
          <w:p w14:paraId="71390027"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 How</w:t>
            </w:r>
          </w:p>
          <w:p w14:paraId="32C7CACF"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much can</w:t>
            </w:r>
          </w:p>
          <w:p w14:paraId="35BC3DBE"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you do to</w:t>
            </w:r>
          </w:p>
          <w:p w14:paraId="11997400"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control</w:t>
            </w:r>
          </w:p>
          <w:p w14:paraId="4703CC89"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disruptive</w:t>
            </w:r>
          </w:p>
          <w:p w14:paraId="77CA87DF"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behavior</w:t>
            </w:r>
          </w:p>
          <w:p w14:paraId="2FCB69A1"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in the</w:t>
            </w:r>
          </w:p>
          <w:p w14:paraId="29A00375"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classroom?</w:t>
            </w:r>
          </w:p>
          <w:p w14:paraId="7AB15B4B"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(n= 88)</w:t>
            </w:r>
          </w:p>
        </w:tc>
        <w:tc>
          <w:tcPr>
            <w:tcW w:w="1350" w:type="dxa"/>
          </w:tcPr>
          <w:p w14:paraId="01084A81" w14:textId="77777777" w:rsidR="008A7924" w:rsidRPr="00691063" w:rsidRDefault="008A7924" w:rsidP="001F6BB3">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 = Nothing</w:t>
            </w:r>
          </w:p>
        </w:tc>
        <w:tc>
          <w:tcPr>
            <w:tcW w:w="540" w:type="dxa"/>
          </w:tcPr>
          <w:p w14:paraId="361EECE3"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w:t>
            </w:r>
          </w:p>
        </w:tc>
        <w:tc>
          <w:tcPr>
            <w:tcW w:w="720" w:type="dxa"/>
          </w:tcPr>
          <w:p w14:paraId="5B7298E1"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2.3%</w:t>
            </w:r>
          </w:p>
        </w:tc>
        <w:tc>
          <w:tcPr>
            <w:tcW w:w="720" w:type="dxa"/>
          </w:tcPr>
          <w:p w14:paraId="565FE1EE"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2.3%</w:t>
            </w:r>
          </w:p>
        </w:tc>
        <w:tc>
          <w:tcPr>
            <w:tcW w:w="990" w:type="dxa"/>
            <w:vMerge w:val="restart"/>
          </w:tcPr>
          <w:p w14:paraId="376B3A68" w14:textId="77777777" w:rsidR="008A7924" w:rsidRPr="00691063" w:rsidRDefault="008A7924" w:rsidP="00656627">
            <w:pPr>
              <w:jc w:val="center"/>
              <w:rPr>
                <w:rFonts w:ascii="Times New Roman" w:hAnsi="Times New Roman" w:cs="Times New Roman"/>
                <w:color w:val="000000" w:themeColor="text1"/>
                <w:sz w:val="21"/>
                <w:szCs w:val="21"/>
              </w:rPr>
            </w:pPr>
            <w:r w:rsidRPr="00691063">
              <w:rPr>
                <w:rFonts w:ascii="Cambria Math" w:hAnsi="Cambria Math" w:cs="Cambria Math"/>
                <w:color w:val="000000" w:themeColor="text1"/>
                <w:sz w:val="21"/>
                <w:szCs w:val="21"/>
              </w:rPr>
              <w:t>𝑥̅</w:t>
            </w:r>
            <w:r w:rsidRPr="00691063">
              <w:rPr>
                <w:rFonts w:ascii="Times New Roman" w:hAnsi="Times New Roman" w:cs="Times New Roman"/>
                <w:color w:val="000000" w:themeColor="text1"/>
                <w:sz w:val="21"/>
                <w:szCs w:val="21"/>
              </w:rPr>
              <w:t xml:space="preserve"> = 3.40</w:t>
            </w:r>
          </w:p>
          <w:p w14:paraId="27AC848B" w14:textId="77777777" w:rsidR="008A7924" w:rsidRPr="00691063" w:rsidRDefault="008A7924" w:rsidP="00656627">
            <w:pPr>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M = 3.0</w:t>
            </w:r>
          </w:p>
          <w:p w14:paraId="20659D64"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Mo = 3</w:t>
            </w:r>
          </w:p>
        </w:tc>
        <w:tc>
          <w:tcPr>
            <w:tcW w:w="550" w:type="dxa"/>
            <w:vMerge w:val="restart"/>
          </w:tcPr>
          <w:p w14:paraId="7553D772"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.941</w:t>
            </w:r>
          </w:p>
        </w:tc>
        <w:tc>
          <w:tcPr>
            <w:tcW w:w="890" w:type="dxa"/>
            <w:vMerge w:val="restart"/>
          </w:tcPr>
          <w:p w14:paraId="1C70A27B" w14:textId="0DCC8EF7" w:rsidR="008A7924" w:rsidRPr="00691063" w:rsidRDefault="00B634AE"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.886</w:t>
            </w:r>
          </w:p>
        </w:tc>
        <w:tc>
          <w:tcPr>
            <w:tcW w:w="540" w:type="dxa"/>
            <w:vMerge w:val="restart"/>
          </w:tcPr>
          <w:p w14:paraId="2C7D339D" w14:textId="56F8A8CD"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-.205</w:t>
            </w:r>
          </w:p>
        </w:tc>
        <w:tc>
          <w:tcPr>
            <w:tcW w:w="460" w:type="dxa"/>
            <w:vMerge w:val="restart"/>
          </w:tcPr>
          <w:p w14:paraId="5A31E9F9" w14:textId="0CE843E3"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.257</w:t>
            </w:r>
          </w:p>
        </w:tc>
        <w:tc>
          <w:tcPr>
            <w:tcW w:w="720" w:type="dxa"/>
            <w:vMerge w:val="restart"/>
          </w:tcPr>
          <w:p w14:paraId="47E9CA6D" w14:textId="731AFFC8"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-.240</w:t>
            </w:r>
          </w:p>
        </w:tc>
        <w:tc>
          <w:tcPr>
            <w:tcW w:w="630" w:type="dxa"/>
            <w:vMerge w:val="restart"/>
          </w:tcPr>
          <w:p w14:paraId="6F0790AF" w14:textId="3BC3FB0B"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.508</w:t>
            </w:r>
          </w:p>
        </w:tc>
      </w:tr>
      <w:tr w:rsidR="00691063" w:rsidRPr="00691063" w14:paraId="1EBAB0D5" w14:textId="77777777" w:rsidTr="006C4E4D">
        <w:trPr>
          <w:trHeight w:val="202"/>
        </w:trPr>
        <w:tc>
          <w:tcPr>
            <w:tcW w:w="1080" w:type="dxa"/>
            <w:vMerge/>
          </w:tcPr>
          <w:p w14:paraId="7CF54AE7" w14:textId="77777777" w:rsidR="008A7924" w:rsidRPr="00691063" w:rsidRDefault="008A7924" w:rsidP="001F6BB3">
            <w:pPr>
              <w:contextualSpacing/>
              <w:rPr>
                <w:rFonts w:ascii="Times New Roman" w:hAnsi="Times New Roman" w:cs="Times New Roman"/>
                <w:color w:val="000000" w:themeColor="text1"/>
                <w:sz w:val="21"/>
                <w:szCs w:val="21"/>
              </w:rPr>
            </w:pPr>
          </w:p>
        </w:tc>
        <w:tc>
          <w:tcPr>
            <w:tcW w:w="1350" w:type="dxa"/>
          </w:tcPr>
          <w:p w14:paraId="694770C2" w14:textId="77777777" w:rsidR="008A7924" w:rsidRPr="00691063" w:rsidRDefault="008A7924" w:rsidP="001F6BB3">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 = Very Little</w:t>
            </w:r>
          </w:p>
        </w:tc>
        <w:tc>
          <w:tcPr>
            <w:tcW w:w="540" w:type="dxa"/>
          </w:tcPr>
          <w:p w14:paraId="74BDB198"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12</w:t>
            </w:r>
          </w:p>
        </w:tc>
        <w:tc>
          <w:tcPr>
            <w:tcW w:w="720" w:type="dxa"/>
          </w:tcPr>
          <w:p w14:paraId="2C52FC5F"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13.6%</w:t>
            </w:r>
          </w:p>
        </w:tc>
        <w:tc>
          <w:tcPr>
            <w:tcW w:w="720" w:type="dxa"/>
          </w:tcPr>
          <w:p w14:paraId="06A88E93"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15.9%</w:t>
            </w:r>
          </w:p>
        </w:tc>
        <w:tc>
          <w:tcPr>
            <w:tcW w:w="990" w:type="dxa"/>
            <w:vMerge/>
          </w:tcPr>
          <w:p w14:paraId="0B724A83"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50" w:type="dxa"/>
            <w:vMerge/>
          </w:tcPr>
          <w:p w14:paraId="3AA14467"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890" w:type="dxa"/>
            <w:vMerge/>
          </w:tcPr>
          <w:p w14:paraId="6AD42D4E"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40" w:type="dxa"/>
            <w:vMerge/>
          </w:tcPr>
          <w:p w14:paraId="57CA01D4" w14:textId="345CE544" w:rsidR="008A7924" w:rsidRPr="00691063" w:rsidRDefault="008A7924" w:rsidP="00656627">
            <w:pPr>
              <w:contextualSpacing/>
              <w:jc w:val="center"/>
              <w:rPr>
                <w:rFonts w:ascii="Times New Roman" w:hAnsi="Times New Roman" w:cs="Times New Roman"/>
                <w:color w:val="000000" w:themeColor="text1"/>
                <w:sz w:val="21"/>
                <w:szCs w:val="21"/>
              </w:rPr>
            </w:pPr>
          </w:p>
        </w:tc>
        <w:tc>
          <w:tcPr>
            <w:tcW w:w="460" w:type="dxa"/>
            <w:vMerge/>
          </w:tcPr>
          <w:p w14:paraId="7BB4F6C2"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720" w:type="dxa"/>
            <w:vMerge/>
          </w:tcPr>
          <w:p w14:paraId="686B5B06"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630" w:type="dxa"/>
            <w:vMerge/>
          </w:tcPr>
          <w:p w14:paraId="798FDA68"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r>
      <w:tr w:rsidR="00691063" w:rsidRPr="00691063" w14:paraId="685EA228" w14:textId="77777777" w:rsidTr="006C4E4D">
        <w:trPr>
          <w:trHeight w:val="202"/>
        </w:trPr>
        <w:tc>
          <w:tcPr>
            <w:tcW w:w="1080" w:type="dxa"/>
            <w:vMerge/>
          </w:tcPr>
          <w:p w14:paraId="7B1EA854" w14:textId="77777777" w:rsidR="008A7924" w:rsidRPr="00691063" w:rsidRDefault="008A7924" w:rsidP="001F6BB3">
            <w:pPr>
              <w:contextualSpacing/>
              <w:rPr>
                <w:rFonts w:ascii="Times New Roman" w:hAnsi="Times New Roman" w:cs="Times New Roman"/>
                <w:color w:val="000000" w:themeColor="text1"/>
                <w:sz w:val="21"/>
                <w:szCs w:val="21"/>
              </w:rPr>
            </w:pPr>
          </w:p>
        </w:tc>
        <w:tc>
          <w:tcPr>
            <w:tcW w:w="1350" w:type="dxa"/>
          </w:tcPr>
          <w:p w14:paraId="622C8D42" w14:textId="77777777" w:rsidR="008A7924" w:rsidRPr="00691063" w:rsidRDefault="008A7924" w:rsidP="001F6BB3">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 = Some Influence</w:t>
            </w:r>
          </w:p>
        </w:tc>
        <w:tc>
          <w:tcPr>
            <w:tcW w:w="540" w:type="dxa"/>
          </w:tcPr>
          <w:p w14:paraId="623408CC"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33</w:t>
            </w:r>
          </w:p>
        </w:tc>
        <w:tc>
          <w:tcPr>
            <w:tcW w:w="720" w:type="dxa"/>
          </w:tcPr>
          <w:p w14:paraId="01426290"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37.5%</w:t>
            </w:r>
          </w:p>
        </w:tc>
        <w:tc>
          <w:tcPr>
            <w:tcW w:w="720" w:type="dxa"/>
          </w:tcPr>
          <w:p w14:paraId="6ACBE9BA"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53.4%</w:t>
            </w:r>
          </w:p>
        </w:tc>
        <w:tc>
          <w:tcPr>
            <w:tcW w:w="990" w:type="dxa"/>
            <w:vMerge/>
          </w:tcPr>
          <w:p w14:paraId="2BD28659"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50" w:type="dxa"/>
            <w:vMerge/>
          </w:tcPr>
          <w:p w14:paraId="4678DA6D"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890" w:type="dxa"/>
            <w:vMerge/>
          </w:tcPr>
          <w:p w14:paraId="0F0E0013"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40" w:type="dxa"/>
            <w:vMerge/>
          </w:tcPr>
          <w:p w14:paraId="25605620" w14:textId="5FC476CA" w:rsidR="008A7924" w:rsidRPr="00691063" w:rsidRDefault="008A7924" w:rsidP="00656627">
            <w:pPr>
              <w:contextualSpacing/>
              <w:jc w:val="center"/>
              <w:rPr>
                <w:rFonts w:ascii="Times New Roman" w:hAnsi="Times New Roman" w:cs="Times New Roman"/>
                <w:color w:val="000000" w:themeColor="text1"/>
                <w:sz w:val="21"/>
                <w:szCs w:val="21"/>
              </w:rPr>
            </w:pPr>
          </w:p>
        </w:tc>
        <w:tc>
          <w:tcPr>
            <w:tcW w:w="460" w:type="dxa"/>
            <w:vMerge/>
          </w:tcPr>
          <w:p w14:paraId="7BD4CAE2"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720" w:type="dxa"/>
            <w:vMerge/>
          </w:tcPr>
          <w:p w14:paraId="2D784853"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630" w:type="dxa"/>
            <w:vMerge/>
          </w:tcPr>
          <w:p w14:paraId="7A7B5451"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r>
      <w:tr w:rsidR="00691063" w:rsidRPr="00691063" w14:paraId="74EBB119" w14:textId="77777777" w:rsidTr="006C4E4D">
        <w:trPr>
          <w:trHeight w:val="202"/>
        </w:trPr>
        <w:tc>
          <w:tcPr>
            <w:tcW w:w="1080" w:type="dxa"/>
            <w:vMerge/>
          </w:tcPr>
          <w:p w14:paraId="117FC6C1" w14:textId="77777777" w:rsidR="008A7924" w:rsidRPr="00691063" w:rsidRDefault="008A7924" w:rsidP="001F6BB3">
            <w:pPr>
              <w:contextualSpacing/>
              <w:rPr>
                <w:rFonts w:ascii="Times New Roman" w:hAnsi="Times New Roman" w:cs="Times New Roman"/>
                <w:color w:val="000000" w:themeColor="text1"/>
                <w:sz w:val="21"/>
                <w:szCs w:val="21"/>
              </w:rPr>
            </w:pPr>
          </w:p>
        </w:tc>
        <w:tc>
          <w:tcPr>
            <w:tcW w:w="1350" w:type="dxa"/>
          </w:tcPr>
          <w:p w14:paraId="6DF89501" w14:textId="77777777" w:rsidR="008A7924" w:rsidRPr="00691063" w:rsidRDefault="008A7924" w:rsidP="001F6BB3">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4 = Quite a Bit</w:t>
            </w:r>
          </w:p>
        </w:tc>
        <w:tc>
          <w:tcPr>
            <w:tcW w:w="540" w:type="dxa"/>
          </w:tcPr>
          <w:p w14:paraId="74793EB9"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31</w:t>
            </w:r>
          </w:p>
        </w:tc>
        <w:tc>
          <w:tcPr>
            <w:tcW w:w="720" w:type="dxa"/>
          </w:tcPr>
          <w:p w14:paraId="6A6826AE"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35.2%</w:t>
            </w:r>
          </w:p>
        </w:tc>
        <w:tc>
          <w:tcPr>
            <w:tcW w:w="720" w:type="dxa"/>
          </w:tcPr>
          <w:p w14:paraId="38A0DB92"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88.6%</w:t>
            </w:r>
          </w:p>
        </w:tc>
        <w:tc>
          <w:tcPr>
            <w:tcW w:w="990" w:type="dxa"/>
            <w:vMerge/>
          </w:tcPr>
          <w:p w14:paraId="0E143B45"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50" w:type="dxa"/>
            <w:vMerge/>
          </w:tcPr>
          <w:p w14:paraId="393287A1"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890" w:type="dxa"/>
            <w:vMerge/>
          </w:tcPr>
          <w:p w14:paraId="2321F142"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40" w:type="dxa"/>
            <w:vMerge/>
          </w:tcPr>
          <w:p w14:paraId="628A02DA" w14:textId="6E969D6B" w:rsidR="008A7924" w:rsidRPr="00691063" w:rsidRDefault="008A7924" w:rsidP="00656627">
            <w:pPr>
              <w:contextualSpacing/>
              <w:jc w:val="center"/>
              <w:rPr>
                <w:rFonts w:ascii="Times New Roman" w:hAnsi="Times New Roman" w:cs="Times New Roman"/>
                <w:color w:val="000000" w:themeColor="text1"/>
                <w:sz w:val="21"/>
                <w:szCs w:val="21"/>
              </w:rPr>
            </w:pPr>
          </w:p>
        </w:tc>
        <w:tc>
          <w:tcPr>
            <w:tcW w:w="460" w:type="dxa"/>
            <w:vMerge/>
          </w:tcPr>
          <w:p w14:paraId="639C5D74"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720" w:type="dxa"/>
            <w:vMerge/>
          </w:tcPr>
          <w:p w14:paraId="00BA1970"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630" w:type="dxa"/>
            <w:vMerge/>
          </w:tcPr>
          <w:p w14:paraId="7E6E9F8C"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r>
      <w:tr w:rsidR="00691063" w:rsidRPr="00691063" w14:paraId="38472B57" w14:textId="77777777" w:rsidTr="006C4E4D">
        <w:trPr>
          <w:trHeight w:val="202"/>
        </w:trPr>
        <w:tc>
          <w:tcPr>
            <w:tcW w:w="1080" w:type="dxa"/>
            <w:vMerge/>
          </w:tcPr>
          <w:p w14:paraId="10F5FF66" w14:textId="77777777" w:rsidR="008A7924" w:rsidRPr="00691063" w:rsidRDefault="008A7924" w:rsidP="001F6BB3">
            <w:pPr>
              <w:contextualSpacing/>
              <w:rPr>
                <w:rFonts w:ascii="Times New Roman" w:hAnsi="Times New Roman" w:cs="Times New Roman"/>
                <w:color w:val="000000" w:themeColor="text1"/>
                <w:sz w:val="21"/>
                <w:szCs w:val="21"/>
              </w:rPr>
            </w:pPr>
          </w:p>
        </w:tc>
        <w:tc>
          <w:tcPr>
            <w:tcW w:w="1350" w:type="dxa"/>
          </w:tcPr>
          <w:p w14:paraId="4853B483" w14:textId="77777777" w:rsidR="008A7924" w:rsidRPr="00691063" w:rsidRDefault="008A7924" w:rsidP="001F6BB3">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5 = A Great Deal</w:t>
            </w:r>
          </w:p>
        </w:tc>
        <w:tc>
          <w:tcPr>
            <w:tcW w:w="540" w:type="dxa"/>
          </w:tcPr>
          <w:p w14:paraId="4E40D1DE"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10</w:t>
            </w:r>
          </w:p>
        </w:tc>
        <w:tc>
          <w:tcPr>
            <w:tcW w:w="720" w:type="dxa"/>
          </w:tcPr>
          <w:p w14:paraId="27C0080B"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11.4%</w:t>
            </w:r>
          </w:p>
        </w:tc>
        <w:tc>
          <w:tcPr>
            <w:tcW w:w="720" w:type="dxa"/>
          </w:tcPr>
          <w:p w14:paraId="0D015209"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100%</w:t>
            </w:r>
          </w:p>
        </w:tc>
        <w:tc>
          <w:tcPr>
            <w:tcW w:w="990" w:type="dxa"/>
            <w:vMerge/>
          </w:tcPr>
          <w:p w14:paraId="06B4D40D"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50" w:type="dxa"/>
            <w:vMerge/>
          </w:tcPr>
          <w:p w14:paraId="6237B3B6"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890" w:type="dxa"/>
            <w:vMerge/>
          </w:tcPr>
          <w:p w14:paraId="446689CB"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40" w:type="dxa"/>
            <w:vMerge/>
          </w:tcPr>
          <w:p w14:paraId="0DF647C7" w14:textId="37549F0D" w:rsidR="008A7924" w:rsidRPr="00691063" w:rsidRDefault="008A7924" w:rsidP="00656627">
            <w:pPr>
              <w:contextualSpacing/>
              <w:jc w:val="center"/>
              <w:rPr>
                <w:rFonts w:ascii="Times New Roman" w:hAnsi="Times New Roman" w:cs="Times New Roman"/>
                <w:color w:val="000000" w:themeColor="text1"/>
                <w:sz w:val="21"/>
                <w:szCs w:val="21"/>
              </w:rPr>
            </w:pPr>
          </w:p>
        </w:tc>
        <w:tc>
          <w:tcPr>
            <w:tcW w:w="460" w:type="dxa"/>
            <w:vMerge/>
          </w:tcPr>
          <w:p w14:paraId="3C2C5E08"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720" w:type="dxa"/>
            <w:vMerge/>
          </w:tcPr>
          <w:p w14:paraId="0D20305A"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630" w:type="dxa"/>
            <w:vMerge/>
          </w:tcPr>
          <w:p w14:paraId="26EB9F33"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r>
      <w:tr w:rsidR="00691063" w:rsidRPr="00691063" w14:paraId="74DDD9E0" w14:textId="77777777" w:rsidTr="006C4E4D">
        <w:trPr>
          <w:trHeight w:val="170"/>
        </w:trPr>
        <w:tc>
          <w:tcPr>
            <w:tcW w:w="1080" w:type="dxa"/>
            <w:vMerge w:val="restart"/>
          </w:tcPr>
          <w:p w14:paraId="1D566AD8"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5) To</w:t>
            </w:r>
          </w:p>
          <w:p w14:paraId="174DA9D4" w14:textId="77777777" w:rsidR="008A7924" w:rsidRPr="00691063" w:rsidRDefault="008A7924" w:rsidP="001F6BB3">
            <w:pPr>
              <w:contextualSpacing/>
              <w:rPr>
                <w:rFonts w:ascii="Times New Roman" w:hAnsi="Times New Roman" w:cs="Times New Roman"/>
                <w:color w:val="000000" w:themeColor="text1"/>
                <w:sz w:val="21"/>
                <w:szCs w:val="21"/>
              </w:rPr>
            </w:pPr>
            <w:proofErr w:type="gramStart"/>
            <w:r w:rsidRPr="00691063">
              <w:rPr>
                <w:rFonts w:ascii="Times New Roman" w:hAnsi="Times New Roman" w:cs="Times New Roman"/>
                <w:color w:val="000000" w:themeColor="text1"/>
                <w:sz w:val="21"/>
                <w:szCs w:val="21"/>
              </w:rPr>
              <w:t>what</w:t>
            </w:r>
            <w:proofErr w:type="gramEnd"/>
          </w:p>
          <w:p w14:paraId="1978D6D3"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extent can</w:t>
            </w:r>
          </w:p>
          <w:p w14:paraId="4BD627F4"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 xml:space="preserve">you </w:t>
            </w:r>
            <w:proofErr w:type="gramStart"/>
            <w:r w:rsidRPr="00691063">
              <w:rPr>
                <w:rFonts w:ascii="Times New Roman" w:hAnsi="Times New Roman" w:cs="Times New Roman"/>
                <w:color w:val="000000" w:themeColor="text1"/>
                <w:sz w:val="21"/>
                <w:szCs w:val="21"/>
              </w:rPr>
              <w:t>make</w:t>
            </w:r>
            <w:proofErr w:type="gramEnd"/>
          </w:p>
          <w:p w14:paraId="71C7AA88"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your</w:t>
            </w:r>
          </w:p>
          <w:p w14:paraId="13E61D05"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expectations</w:t>
            </w:r>
          </w:p>
          <w:p w14:paraId="7DF3F4CC"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clear</w:t>
            </w:r>
          </w:p>
          <w:p w14:paraId="130327DB"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about</w:t>
            </w:r>
          </w:p>
          <w:p w14:paraId="7B1CA5D7"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student</w:t>
            </w:r>
          </w:p>
          <w:p w14:paraId="15132C88"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behavior?</w:t>
            </w:r>
          </w:p>
          <w:p w14:paraId="1BA027F6"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(n=87)</w:t>
            </w:r>
          </w:p>
        </w:tc>
        <w:tc>
          <w:tcPr>
            <w:tcW w:w="1350" w:type="dxa"/>
          </w:tcPr>
          <w:p w14:paraId="6A29D7F0"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 = Nothing</w:t>
            </w:r>
          </w:p>
        </w:tc>
        <w:tc>
          <w:tcPr>
            <w:tcW w:w="540" w:type="dxa"/>
          </w:tcPr>
          <w:p w14:paraId="624E0EA4"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w:t>
            </w:r>
          </w:p>
        </w:tc>
        <w:tc>
          <w:tcPr>
            <w:tcW w:w="720" w:type="dxa"/>
          </w:tcPr>
          <w:p w14:paraId="67949E77"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2.3%</w:t>
            </w:r>
          </w:p>
        </w:tc>
        <w:tc>
          <w:tcPr>
            <w:tcW w:w="720" w:type="dxa"/>
          </w:tcPr>
          <w:p w14:paraId="4B9022DB"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2.3%</w:t>
            </w:r>
          </w:p>
        </w:tc>
        <w:tc>
          <w:tcPr>
            <w:tcW w:w="990" w:type="dxa"/>
            <w:vMerge w:val="restart"/>
          </w:tcPr>
          <w:p w14:paraId="73960D6A" w14:textId="77777777" w:rsidR="008A7924" w:rsidRPr="00691063" w:rsidRDefault="008A7924" w:rsidP="00656627">
            <w:pPr>
              <w:jc w:val="center"/>
              <w:rPr>
                <w:rFonts w:ascii="Times New Roman" w:hAnsi="Times New Roman" w:cs="Times New Roman"/>
                <w:color w:val="000000" w:themeColor="text1"/>
                <w:sz w:val="21"/>
                <w:szCs w:val="21"/>
              </w:rPr>
            </w:pPr>
            <w:r w:rsidRPr="00691063">
              <w:rPr>
                <w:rFonts w:ascii="Cambria Math" w:hAnsi="Cambria Math" w:cs="Cambria Math"/>
                <w:color w:val="000000" w:themeColor="text1"/>
                <w:sz w:val="21"/>
                <w:szCs w:val="21"/>
              </w:rPr>
              <w:t>𝑥̅</w:t>
            </w:r>
            <w:r w:rsidRPr="00691063">
              <w:rPr>
                <w:rFonts w:ascii="Times New Roman" w:hAnsi="Times New Roman" w:cs="Times New Roman"/>
                <w:color w:val="000000" w:themeColor="text1"/>
                <w:sz w:val="21"/>
                <w:szCs w:val="21"/>
              </w:rPr>
              <w:t xml:space="preserve"> = 3.49</w:t>
            </w:r>
          </w:p>
          <w:p w14:paraId="5E8D7DE3" w14:textId="77777777" w:rsidR="008A7924" w:rsidRPr="00691063" w:rsidRDefault="008A7924" w:rsidP="00656627">
            <w:pPr>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M = 4.0</w:t>
            </w:r>
          </w:p>
          <w:p w14:paraId="75235A55"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Mo = 4</w:t>
            </w:r>
          </w:p>
        </w:tc>
        <w:tc>
          <w:tcPr>
            <w:tcW w:w="550" w:type="dxa"/>
            <w:vMerge w:val="restart"/>
          </w:tcPr>
          <w:p w14:paraId="684D6C28"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.926</w:t>
            </w:r>
          </w:p>
        </w:tc>
        <w:tc>
          <w:tcPr>
            <w:tcW w:w="890" w:type="dxa"/>
            <w:vMerge w:val="restart"/>
          </w:tcPr>
          <w:p w14:paraId="7771ABD8" w14:textId="4538F42F" w:rsidR="008A7924" w:rsidRPr="00691063" w:rsidRDefault="00B634AE"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.854</w:t>
            </w:r>
          </w:p>
        </w:tc>
        <w:tc>
          <w:tcPr>
            <w:tcW w:w="540" w:type="dxa"/>
            <w:vMerge w:val="restart"/>
          </w:tcPr>
          <w:p w14:paraId="7D3B2F57" w14:textId="621269CC"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-.432</w:t>
            </w:r>
          </w:p>
        </w:tc>
        <w:tc>
          <w:tcPr>
            <w:tcW w:w="460" w:type="dxa"/>
            <w:vMerge w:val="restart"/>
          </w:tcPr>
          <w:p w14:paraId="629423A0" w14:textId="70374524"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.258</w:t>
            </w:r>
          </w:p>
        </w:tc>
        <w:tc>
          <w:tcPr>
            <w:tcW w:w="720" w:type="dxa"/>
            <w:vMerge w:val="restart"/>
          </w:tcPr>
          <w:p w14:paraId="68279740" w14:textId="1F9EC1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-.009</w:t>
            </w:r>
          </w:p>
        </w:tc>
        <w:tc>
          <w:tcPr>
            <w:tcW w:w="630" w:type="dxa"/>
            <w:vMerge w:val="restart"/>
          </w:tcPr>
          <w:p w14:paraId="51E26231" w14:textId="2BA72FA5"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.511</w:t>
            </w:r>
          </w:p>
        </w:tc>
      </w:tr>
      <w:tr w:rsidR="00691063" w:rsidRPr="00691063" w14:paraId="5E366651" w14:textId="77777777" w:rsidTr="006C4E4D">
        <w:trPr>
          <w:trHeight w:val="168"/>
        </w:trPr>
        <w:tc>
          <w:tcPr>
            <w:tcW w:w="1080" w:type="dxa"/>
            <w:vMerge/>
          </w:tcPr>
          <w:p w14:paraId="7DFC4BAD" w14:textId="77777777" w:rsidR="008A7924" w:rsidRPr="00691063" w:rsidRDefault="008A7924" w:rsidP="001F6BB3">
            <w:pPr>
              <w:contextualSpacing/>
              <w:rPr>
                <w:rFonts w:ascii="Times New Roman" w:hAnsi="Times New Roman" w:cs="Times New Roman"/>
                <w:color w:val="000000" w:themeColor="text1"/>
                <w:sz w:val="21"/>
                <w:szCs w:val="21"/>
              </w:rPr>
            </w:pPr>
          </w:p>
        </w:tc>
        <w:tc>
          <w:tcPr>
            <w:tcW w:w="1350" w:type="dxa"/>
          </w:tcPr>
          <w:p w14:paraId="52F01BDD"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 = Very Little</w:t>
            </w:r>
          </w:p>
        </w:tc>
        <w:tc>
          <w:tcPr>
            <w:tcW w:w="540" w:type="dxa"/>
          </w:tcPr>
          <w:p w14:paraId="6069DC67"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10</w:t>
            </w:r>
          </w:p>
        </w:tc>
        <w:tc>
          <w:tcPr>
            <w:tcW w:w="720" w:type="dxa"/>
          </w:tcPr>
          <w:p w14:paraId="58394391"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11.5%</w:t>
            </w:r>
          </w:p>
        </w:tc>
        <w:tc>
          <w:tcPr>
            <w:tcW w:w="720" w:type="dxa"/>
          </w:tcPr>
          <w:p w14:paraId="27E1FDF3"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13.8%</w:t>
            </w:r>
          </w:p>
        </w:tc>
        <w:tc>
          <w:tcPr>
            <w:tcW w:w="990" w:type="dxa"/>
            <w:vMerge/>
          </w:tcPr>
          <w:p w14:paraId="23D818D0"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50" w:type="dxa"/>
            <w:vMerge/>
          </w:tcPr>
          <w:p w14:paraId="343CAC9E"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890" w:type="dxa"/>
            <w:vMerge/>
          </w:tcPr>
          <w:p w14:paraId="6F11D971"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40" w:type="dxa"/>
            <w:vMerge/>
          </w:tcPr>
          <w:p w14:paraId="16B70710" w14:textId="60F34102" w:rsidR="008A7924" w:rsidRPr="00691063" w:rsidRDefault="008A7924" w:rsidP="00656627">
            <w:pPr>
              <w:contextualSpacing/>
              <w:jc w:val="center"/>
              <w:rPr>
                <w:rFonts w:ascii="Times New Roman" w:hAnsi="Times New Roman" w:cs="Times New Roman"/>
                <w:color w:val="000000" w:themeColor="text1"/>
                <w:sz w:val="21"/>
                <w:szCs w:val="21"/>
              </w:rPr>
            </w:pPr>
          </w:p>
        </w:tc>
        <w:tc>
          <w:tcPr>
            <w:tcW w:w="460" w:type="dxa"/>
            <w:vMerge/>
          </w:tcPr>
          <w:p w14:paraId="0696A63D"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720" w:type="dxa"/>
            <w:vMerge/>
          </w:tcPr>
          <w:p w14:paraId="5C743931"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630" w:type="dxa"/>
            <w:vMerge/>
          </w:tcPr>
          <w:p w14:paraId="71C2EE21"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r>
      <w:tr w:rsidR="00691063" w:rsidRPr="00691063" w14:paraId="51F552D4" w14:textId="77777777" w:rsidTr="006C4E4D">
        <w:trPr>
          <w:trHeight w:val="168"/>
        </w:trPr>
        <w:tc>
          <w:tcPr>
            <w:tcW w:w="1080" w:type="dxa"/>
            <w:vMerge/>
          </w:tcPr>
          <w:p w14:paraId="680014DA" w14:textId="77777777" w:rsidR="008A7924" w:rsidRPr="00691063" w:rsidRDefault="008A7924" w:rsidP="001F6BB3">
            <w:pPr>
              <w:contextualSpacing/>
              <w:rPr>
                <w:rFonts w:ascii="Times New Roman" w:hAnsi="Times New Roman" w:cs="Times New Roman"/>
                <w:color w:val="000000" w:themeColor="text1"/>
                <w:sz w:val="21"/>
                <w:szCs w:val="21"/>
              </w:rPr>
            </w:pPr>
          </w:p>
        </w:tc>
        <w:tc>
          <w:tcPr>
            <w:tcW w:w="1350" w:type="dxa"/>
          </w:tcPr>
          <w:p w14:paraId="662CF0D2"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 = Some Influence</w:t>
            </w:r>
          </w:p>
        </w:tc>
        <w:tc>
          <w:tcPr>
            <w:tcW w:w="540" w:type="dxa"/>
          </w:tcPr>
          <w:p w14:paraId="651F8B44"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28</w:t>
            </w:r>
          </w:p>
        </w:tc>
        <w:tc>
          <w:tcPr>
            <w:tcW w:w="720" w:type="dxa"/>
          </w:tcPr>
          <w:p w14:paraId="062EADE3"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32.2%</w:t>
            </w:r>
          </w:p>
        </w:tc>
        <w:tc>
          <w:tcPr>
            <w:tcW w:w="720" w:type="dxa"/>
          </w:tcPr>
          <w:p w14:paraId="47D18C72"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46.0%</w:t>
            </w:r>
          </w:p>
        </w:tc>
        <w:tc>
          <w:tcPr>
            <w:tcW w:w="990" w:type="dxa"/>
            <w:vMerge/>
          </w:tcPr>
          <w:p w14:paraId="4D05C6FB"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50" w:type="dxa"/>
            <w:vMerge/>
          </w:tcPr>
          <w:p w14:paraId="71AF75A7"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890" w:type="dxa"/>
            <w:vMerge/>
          </w:tcPr>
          <w:p w14:paraId="3226CA9B"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40" w:type="dxa"/>
            <w:vMerge/>
          </w:tcPr>
          <w:p w14:paraId="73418C23" w14:textId="21E39062" w:rsidR="008A7924" w:rsidRPr="00691063" w:rsidRDefault="008A7924" w:rsidP="00656627">
            <w:pPr>
              <w:contextualSpacing/>
              <w:jc w:val="center"/>
              <w:rPr>
                <w:rFonts w:ascii="Times New Roman" w:hAnsi="Times New Roman" w:cs="Times New Roman"/>
                <w:color w:val="000000" w:themeColor="text1"/>
                <w:sz w:val="21"/>
                <w:szCs w:val="21"/>
              </w:rPr>
            </w:pPr>
          </w:p>
        </w:tc>
        <w:tc>
          <w:tcPr>
            <w:tcW w:w="460" w:type="dxa"/>
            <w:vMerge/>
          </w:tcPr>
          <w:p w14:paraId="34AA2050"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720" w:type="dxa"/>
            <w:vMerge/>
          </w:tcPr>
          <w:p w14:paraId="7DA671CE"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630" w:type="dxa"/>
            <w:vMerge/>
          </w:tcPr>
          <w:p w14:paraId="7568D662"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r>
      <w:tr w:rsidR="00691063" w:rsidRPr="00691063" w14:paraId="7F6E3017" w14:textId="77777777" w:rsidTr="006C4E4D">
        <w:trPr>
          <w:trHeight w:val="168"/>
        </w:trPr>
        <w:tc>
          <w:tcPr>
            <w:tcW w:w="1080" w:type="dxa"/>
            <w:vMerge/>
          </w:tcPr>
          <w:p w14:paraId="4B777824" w14:textId="77777777" w:rsidR="008A7924" w:rsidRPr="00691063" w:rsidRDefault="008A7924" w:rsidP="001F6BB3">
            <w:pPr>
              <w:contextualSpacing/>
              <w:rPr>
                <w:rFonts w:ascii="Times New Roman" w:hAnsi="Times New Roman" w:cs="Times New Roman"/>
                <w:color w:val="000000" w:themeColor="text1"/>
                <w:sz w:val="21"/>
                <w:szCs w:val="21"/>
              </w:rPr>
            </w:pPr>
          </w:p>
        </w:tc>
        <w:tc>
          <w:tcPr>
            <w:tcW w:w="1350" w:type="dxa"/>
          </w:tcPr>
          <w:p w14:paraId="4148D0D9"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4 = Quite a Bit</w:t>
            </w:r>
          </w:p>
        </w:tc>
        <w:tc>
          <w:tcPr>
            <w:tcW w:w="540" w:type="dxa"/>
          </w:tcPr>
          <w:p w14:paraId="2180F185"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37</w:t>
            </w:r>
          </w:p>
        </w:tc>
        <w:tc>
          <w:tcPr>
            <w:tcW w:w="720" w:type="dxa"/>
          </w:tcPr>
          <w:p w14:paraId="6ABE493D"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42.5%</w:t>
            </w:r>
          </w:p>
        </w:tc>
        <w:tc>
          <w:tcPr>
            <w:tcW w:w="720" w:type="dxa"/>
          </w:tcPr>
          <w:p w14:paraId="210CA5C5"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88.5%</w:t>
            </w:r>
          </w:p>
        </w:tc>
        <w:tc>
          <w:tcPr>
            <w:tcW w:w="990" w:type="dxa"/>
            <w:vMerge/>
          </w:tcPr>
          <w:p w14:paraId="7D402CA9"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50" w:type="dxa"/>
            <w:vMerge/>
          </w:tcPr>
          <w:p w14:paraId="21FE5525"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890" w:type="dxa"/>
            <w:vMerge/>
          </w:tcPr>
          <w:p w14:paraId="11C1B7E5"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40" w:type="dxa"/>
            <w:vMerge/>
          </w:tcPr>
          <w:p w14:paraId="351528C2" w14:textId="21ECBAA9" w:rsidR="008A7924" w:rsidRPr="00691063" w:rsidRDefault="008A7924" w:rsidP="00656627">
            <w:pPr>
              <w:contextualSpacing/>
              <w:jc w:val="center"/>
              <w:rPr>
                <w:rFonts w:ascii="Times New Roman" w:hAnsi="Times New Roman" w:cs="Times New Roman"/>
                <w:color w:val="000000" w:themeColor="text1"/>
                <w:sz w:val="21"/>
                <w:szCs w:val="21"/>
              </w:rPr>
            </w:pPr>
          </w:p>
        </w:tc>
        <w:tc>
          <w:tcPr>
            <w:tcW w:w="460" w:type="dxa"/>
            <w:vMerge/>
          </w:tcPr>
          <w:p w14:paraId="07C97CC9"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720" w:type="dxa"/>
            <w:vMerge/>
          </w:tcPr>
          <w:p w14:paraId="57C4EA7C"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630" w:type="dxa"/>
            <w:vMerge/>
          </w:tcPr>
          <w:p w14:paraId="38646B1E"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r>
      <w:tr w:rsidR="00691063" w:rsidRPr="00691063" w14:paraId="1E317B80" w14:textId="77777777" w:rsidTr="006C4E4D">
        <w:trPr>
          <w:trHeight w:val="168"/>
        </w:trPr>
        <w:tc>
          <w:tcPr>
            <w:tcW w:w="1080" w:type="dxa"/>
            <w:vMerge/>
          </w:tcPr>
          <w:p w14:paraId="4137EC86" w14:textId="77777777" w:rsidR="008A7924" w:rsidRPr="00691063" w:rsidRDefault="008A7924" w:rsidP="001F6BB3">
            <w:pPr>
              <w:contextualSpacing/>
              <w:rPr>
                <w:rFonts w:ascii="Times New Roman" w:hAnsi="Times New Roman" w:cs="Times New Roman"/>
                <w:color w:val="000000" w:themeColor="text1"/>
                <w:sz w:val="21"/>
                <w:szCs w:val="21"/>
              </w:rPr>
            </w:pPr>
          </w:p>
        </w:tc>
        <w:tc>
          <w:tcPr>
            <w:tcW w:w="1350" w:type="dxa"/>
          </w:tcPr>
          <w:p w14:paraId="1979A86C"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5 = A Great Deal</w:t>
            </w:r>
          </w:p>
        </w:tc>
        <w:tc>
          <w:tcPr>
            <w:tcW w:w="540" w:type="dxa"/>
          </w:tcPr>
          <w:p w14:paraId="6B3F059B"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10</w:t>
            </w:r>
          </w:p>
        </w:tc>
        <w:tc>
          <w:tcPr>
            <w:tcW w:w="720" w:type="dxa"/>
          </w:tcPr>
          <w:p w14:paraId="6BC70B5C"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11.5%</w:t>
            </w:r>
          </w:p>
        </w:tc>
        <w:tc>
          <w:tcPr>
            <w:tcW w:w="720" w:type="dxa"/>
          </w:tcPr>
          <w:p w14:paraId="4E0BB298"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100%</w:t>
            </w:r>
          </w:p>
        </w:tc>
        <w:tc>
          <w:tcPr>
            <w:tcW w:w="990" w:type="dxa"/>
            <w:vMerge/>
          </w:tcPr>
          <w:p w14:paraId="31CF59E5"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50" w:type="dxa"/>
            <w:vMerge/>
          </w:tcPr>
          <w:p w14:paraId="7AB87683"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890" w:type="dxa"/>
            <w:vMerge/>
          </w:tcPr>
          <w:p w14:paraId="2F6020AC"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40" w:type="dxa"/>
            <w:vMerge/>
          </w:tcPr>
          <w:p w14:paraId="11A77501" w14:textId="379A23E7" w:rsidR="008A7924" w:rsidRPr="00691063" w:rsidRDefault="008A7924" w:rsidP="00656627">
            <w:pPr>
              <w:contextualSpacing/>
              <w:jc w:val="center"/>
              <w:rPr>
                <w:rFonts w:ascii="Times New Roman" w:hAnsi="Times New Roman" w:cs="Times New Roman"/>
                <w:color w:val="000000" w:themeColor="text1"/>
                <w:sz w:val="21"/>
                <w:szCs w:val="21"/>
              </w:rPr>
            </w:pPr>
          </w:p>
        </w:tc>
        <w:tc>
          <w:tcPr>
            <w:tcW w:w="460" w:type="dxa"/>
            <w:vMerge/>
          </w:tcPr>
          <w:p w14:paraId="6040731D"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720" w:type="dxa"/>
            <w:vMerge/>
          </w:tcPr>
          <w:p w14:paraId="238D11E1"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630" w:type="dxa"/>
            <w:vMerge/>
          </w:tcPr>
          <w:p w14:paraId="75F39F41"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r>
      <w:tr w:rsidR="00691063" w:rsidRPr="00691063" w14:paraId="1F52B6CD" w14:textId="77777777" w:rsidTr="006C4E4D">
        <w:trPr>
          <w:trHeight w:val="205"/>
        </w:trPr>
        <w:tc>
          <w:tcPr>
            <w:tcW w:w="1080" w:type="dxa"/>
            <w:vMerge w:val="restart"/>
          </w:tcPr>
          <w:p w14:paraId="6B5B8CC7"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8) How</w:t>
            </w:r>
          </w:p>
          <w:p w14:paraId="32349FBC"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well can</w:t>
            </w:r>
          </w:p>
          <w:p w14:paraId="27E0C970"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you</w:t>
            </w:r>
          </w:p>
          <w:p w14:paraId="759C94DE"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establish</w:t>
            </w:r>
          </w:p>
          <w:p w14:paraId="1307F7EC"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routines to</w:t>
            </w:r>
          </w:p>
          <w:p w14:paraId="33BEC22C"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keep</w:t>
            </w:r>
          </w:p>
          <w:p w14:paraId="382BD69F"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activities</w:t>
            </w:r>
          </w:p>
          <w:p w14:paraId="04D553ED"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running</w:t>
            </w:r>
          </w:p>
          <w:p w14:paraId="07016D7D"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smoothly?</w:t>
            </w:r>
          </w:p>
          <w:p w14:paraId="5CD20556"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(n=86)</w:t>
            </w:r>
          </w:p>
        </w:tc>
        <w:tc>
          <w:tcPr>
            <w:tcW w:w="1350" w:type="dxa"/>
          </w:tcPr>
          <w:p w14:paraId="0023A58A"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 = Nothing</w:t>
            </w:r>
          </w:p>
        </w:tc>
        <w:tc>
          <w:tcPr>
            <w:tcW w:w="540" w:type="dxa"/>
          </w:tcPr>
          <w:p w14:paraId="729244D2"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w:t>
            </w:r>
          </w:p>
        </w:tc>
        <w:tc>
          <w:tcPr>
            <w:tcW w:w="720" w:type="dxa"/>
          </w:tcPr>
          <w:p w14:paraId="70671423"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1.2%</w:t>
            </w:r>
          </w:p>
        </w:tc>
        <w:tc>
          <w:tcPr>
            <w:tcW w:w="720" w:type="dxa"/>
          </w:tcPr>
          <w:p w14:paraId="3D7C87DD"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1.2%</w:t>
            </w:r>
          </w:p>
        </w:tc>
        <w:tc>
          <w:tcPr>
            <w:tcW w:w="990" w:type="dxa"/>
            <w:vMerge w:val="restart"/>
          </w:tcPr>
          <w:p w14:paraId="6D74FA94" w14:textId="77777777" w:rsidR="008A7924" w:rsidRPr="00691063" w:rsidRDefault="008A7924" w:rsidP="00656627">
            <w:pPr>
              <w:jc w:val="center"/>
              <w:rPr>
                <w:rFonts w:ascii="Times New Roman" w:hAnsi="Times New Roman" w:cs="Times New Roman"/>
                <w:color w:val="000000" w:themeColor="text1"/>
                <w:sz w:val="21"/>
                <w:szCs w:val="21"/>
              </w:rPr>
            </w:pPr>
            <w:r w:rsidRPr="00691063">
              <w:rPr>
                <w:rFonts w:ascii="Cambria Math" w:hAnsi="Cambria Math" w:cs="Cambria Math"/>
                <w:color w:val="000000" w:themeColor="text1"/>
                <w:sz w:val="21"/>
                <w:szCs w:val="21"/>
              </w:rPr>
              <w:t>𝑥̅</w:t>
            </w:r>
            <w:r w:rsidRPr="00691063">
              <w:rPr>
                <w:rFonts w:ascii="Times New Roman" w:hAnsi="Times New Roman" w:cs="Times New Roman"/>
                <w:color w:val="000000" w:themeColor="text1"/>
                <w:sz w:val="21"/>
                <w:szCs w:val="21"/>
              </w:rPr>
              <w:t xml:space="preserve"> = 3.50</w:t>
            </w:r>
          </w:p>
          <w:p w14:paraId="3BBE030A" w14:textId="77777777" w:rsidR="008A7924" w:rsidRPr="00691063" w:rsidRDefault="008A7924" w:rsidP="00656627">
            <w:pPr>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M = 3.50</w:t>
            </w:r>
          </w:p>
          <w:p w14:paraId="03877978"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Mo = 3</w:t>
            </w:r>
          </w:p>
        </w:tc>
        <w:tc>
          <w:tcPr>
            <w:tcW w:w="550" w:type="dxa"/>
            <w:vMerge w:val="restart"/>
          </w:tcPr>
          <w:p w14:paraId="7F4B941B"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.864</w:t>
            </w:r>
          </w:p>
        </w:tc>
        <w:tc>
          <w:tcPr>
            <w:tcW w:w="890" w:type="dxa"/>
            <w:vMerge w:val="restart"/>
          </w:tcPr>
          <w:p w14:paraId="0BCC5FB7" w14:textId="4560445B" w:rsidR="008A7924" w:rsidRPr="00691063" w:rsidRDefault="00B634AE"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.747</w:t>
            </w:r>
          </w:p>
        </w:tc>
        <w:tc>
          <w:tcPr>
            <w:tcW w:w="540" w:type="dxa"/>
            <w:vMerge w:val="restart"/>
          </w:tcPr>
          <w:p w14:paraId="117DD3C3" w14:textId="1D70CF46"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-.168</w:t>
            </w:r>
          </w:p>
        </w:tc>
        <w:tc>
          <w:tcPr>
            <w:tcW w:w="460" w:type="dxa"/>
            <w:vMerge w:val="restart"/>
          </w:tcPr>
          <w:p w14:paraId="23318E5F" w14:textId="1EAA7E46"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.260</w:t>
            </w:r>
          </w:p>
        </w:tc>
        <w:tc>
          <w:tcPr>
            <w:tcW w:w="720" w:type="dxa"/>
            <w:vMerge w:val="restart"/>
          </w:tcPr>
          <w:p w14:paraId="3F2FA4A2" w14:textId="1D976434"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-.069</w:t>
            </w:r>
          </w:p>
        </w:tc>
        <w:tc>
          <w:tcPr>
            <w:tcW w:w="630" w:type="dxa"/>
            <w:vMerge w:val="restart"/>
          </w:tcPr>
          <w:p w14:paraId="21CBB7B1" w14:textId="38478A94"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.514</w:t>
            </w:r>
          </w:p>
        </w:tc>
      </w:tr>
      <w:tr w:rsidR="00691063" w:rsidRPr="00691063" w14:paraId="7F52F8AC" w14:textId="77777777" w:rsidTr="006C4E4D">
        <w:trPr>
          <w:trHeight w:val="202"/>
        </w:trPr>
        <w:tc>
          <w:tcPr>
            <w:tcW w:w="1080" w:type="dxa"/>
            <w:vMerge/>
          </w:tcPr>
          <w:p w14:paraId="433BA479" w14:textId="77777777" w:rsidR="008A7924" w:rsidRPr="00691063" w:rsidRDefault="008A7924" w:rsidP="001F6BB3">
            <w:pPr>
              <w:contextualSpacing/>
              <w:rPr>
                <w:rFonts w:ascii="Times New Roman" w:hAnsi="Times New Roman" w:cs="Times New Roman"/>
                <w:color w:val="000000" w:themeColor="text1"/>
                <w:sz w:val="21"/>
                <w:szCs w:val="21"/>
              </w:rPr>
            </w:pPr>
          </w:p>
        </w:tc>
        <w:tc>
          <w:tcPr>
            <w:tcW w:w="1350" w:type="dxa"/>
          </w:tcPr>
          <w:p w14:paraId="6221932B"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 = Very Little</w:t>
            </w:r>
          </w:p>
        </w:tc>
        <w:tc>
          <w:tcPr>
            <w:tcW w:w="540" w:type="dxa"/>
          </w:tcPr>
          <w:p w14:paraId="3D17B0F6"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8</w:t>
            </w:r>
          </w:p>
        </w:tc>
        <w:tc>
          <w:tcPr>
            <w:tcW w:w="720" w:type="dxa"/>
          </w:tcPr>
          <w:p w14:paraId="50ECAD20"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9.3%</w:t>
            </w:r>
          </w:p>
        </w:tc>
        <w:tc>
          <w:tcPr>
            <w:tcW w:w="720" w:type="dxa"/>
          </w:tcPr>
          <w:p w14:paraId="22BA83B6"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10.5%</w:t>
            </w:r>
          </w:p>
        </w:tc>
        <w:tc>
          <w:tcPr>
            <w:tcW w:w="990" w:type="dxa"/>
            <w:vMerge/>
          </w:tcPr>
          <w:p w14:paraId="685BA3D9"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50" w:type="dxa"/>
            <w:vMerge/>
          </w:tcPr>
          <w:p w14:paraId="1EA9A7A8"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890" w:type="dxa"/>
            <w:vMerge/>
          </w:tcPr>
          <w:p w14:paraId="3C351A71"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40" w:type="dxa"/>
            <w:vMerge/>
          </w:tcPr>
          <w:p w14:paraId="6D919A1E" w14:textId="3EBEE3C7" w:rsidR="008A7924" w:rsidRPr="00691063" w:rsidRDefault="008A7924" w:rsidP="00656627">
            <w:pPr>
              <w:contextualSpacing/>
              <w:jc w:val="center"/>
              <w:rPr>
                <w:rFonts w:ascii="Times New Roman" w:hAnsi="Times New Roman" w:cs="Times New Roman"/>
                <w:color w:val="000000" w:themeColor="text1"/>
                <w:sz w:val="21"/>
                <w:szCs w:val="21"/>
              </w:rPr>
            </w:pPr>
          </w:p>
        </w:tc>
        <w:tc>
          <w:tcPr>
            <w:tcW w:w="460" w:type="dxa"/>
            <w:vMerge/>
          </w:tcPr>
          <w:p w14:paraId="05D252AF"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720" w:type="dxa"/>
            <w:vMerge/>
          </w:tcPr>
          <w:p w14:paraId="70BAB8B2"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630" w:type="dxa"/>
            <w:vMerge/>
          </w:tcPr>
          <w:p w14:paraId="464C7C8D"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r>
      <w:tr w:rsidR="00691063" w:rsidRPr="00691063" w14:paraId="7787051E" w14:textId="77777777" w:rsidTr="006C4E4D">
        <w:trPr>
          <w:trHeight w:val="202"/>
        </w:trPr>
        <w:tc>
          <w:tcPr>
            <w:tcW w:w="1080" w:type="dxa"/>
            <w:vMerge/>
          </w:tcPr>
          <w:p w14:paraId="2D1ADB51" w14:textId="77777777" w:rsidR="008A7924" w:rsidRPr="00691063" w:rsidRDefault="008A7924" w:rsidP="001F6BB3">
            <w:pPr>
              <w:contextualSpacing/>
              <w:rPr>
                <w:rFonts w:ascii="Times New Roman" w:hAnsi="Times New Roman" w:cs="Times New Roman"/>
                <w:color w:val="000000" w:themeColor="text1"/>
                <w:sz w:val="21"/>
                <w:szCs w:val="21"/>
              </w:rPr>
            </w:pPr>
          </w:p>
        </w:tc>
        <w:tc>
          <w:tcPr>
            <w:tcW w:w="1350" w:type="dxa"/>
          </w:tcPr>
          <w:p w14:paraId="7A5C7D93"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 = Some Influence</w:t>
            </w:r>
          </w:p>
        </w:tc>
        <w:tc>
          <w:tcPr>
            <w:tcW w:w="540" w:type="dxa"/>
          </w:tcPr>
          <w:p w14:paraId="494A77B9"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34</w:t>
            </w:r>
          </w:p>
        </w:tc>
        <w:tc>
          <w:tcPr>
            <w:tcW w:w="720" w:type="dxa"/>
          </w:tcPr>
          <w:p w14:paraId="48DFCFD8"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39.5%</w:t>
            </w:r>
          </w:p>
        </w:tc>
        <w:tc>
          <w:tcPr>
            <w:tcW w:w="720" w:type="dxa"/>
          </w:tcPr>
          <w:p w14:paraId="4D3570ED"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50.0%</w:t>
            </w:r>
          </w:p>
        </w:tc>
        <w:tc>
          <w:tcPr>
            <w:tcW w:w="990" w:type="dxa"/>
            <w:vMerge/>
          </w:tcPr>
          <w:p w14:paraId="163A1DAD"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50" w:type="dxa"/>
            <w:vMerge/>
          </w:tcPr>
          <w:p w14:paraId="4E9126B3"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890" w:type="dxa"/>
            <w:vMerge/>
          </w:tcPr>
          <w:p w14:paraId="4D3714A7"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40" w:type="dxa"/>
            <w:vMerge/>
          </w:tcPr>
          <w:p w14:paraId="31868B5A" w14:textId="151B23BF" w:rsidR="008A7924" w:rsidRPr="00691063" w:rsidRDefault="008A7924" w:rsidP="00656627">
            <w:pPr>
              <w:contextualSpacing/>
              <w:jc w:val="center"/>
              <w:rPr>
                <w:rFonts w:ascii="Times New Roman" w:hAnsi="Times New Roman" w:cs="Times New Roman"/>
                <w:color w:val="000000" w:themeColor="text1"/>
                <w:sz w:val="21"/>
                <w:szCs w:val="21"/>
              </w:rPr>
            </w:pPr>
          </w:p>
        </w:tc>
        <w:tc>
          <w:tcPr>
            <w:tcW w:w="460" w:type="dxa"/>
            <w:vMerge/>
          </w:tcPr>
          <w:p w14:paraId="119CCBDF"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720" w:type="dxa"/>
            <w:vMerge/>
          </w:tcPr>
          <w:p w14:paraId="4745EB20"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630" w:type="dxa"/>
            <w:vMerge/>
          </w:tcPr>
          <w:p w14:paraId="6059FE8B"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r>
      <w:tr w:rsidR="00691063" w:rsidRPr="00691063" w14:paraId="743804FA" w14:textId="77777777" w:rsidTr="006C4E4D">
        <w:trPr>
          <w:trHeight w:val="202"/>
        </w:trPr>
        <w:tc>
          <w:tcPr>
            <w:tcW w:w="1080" w:type="dxa"/>
            <w:vMerge/>
          </w:tcPr>
          <w:p w14:paraId="11DC3BF3" w14:textId="77777777" w:rsidR="008A7924" w:rsidRPr="00691063" w:rsidRDefault="008A7924" w:rsidP="001F6BB3">
            <w:pPr>
              <w:contextualSpacing/>
              <w:rPr>
                <w:rFonts w:ascii="Times New Roman" w:hAnsi="Times New Roman" w:cs="Times New Roman"/>
                <w:color w:val="000000" w:themeColor="text1"/>
                <w:sz w:val="21"/>
                <w:szCs w:val="21"/>
              </w:rPr>
            </w:pPr>
          </w:p>
        </w:tc>
        <w:tc>
          <w:tcPr>
            <w:tcW w:w="1350" w:type="dxa"/>
          </w:tcPr>
          <w:p w14:paraId="48F48A0E"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4 = Quite a Bit</w:t>
            </w:r>
          </w:p>
        </w:tc>
        <w:tc>
          <w:tcPr>
            <w:tcW w:w="540" w:type="dxa"/>
          </w:tcPr>
          <w:p w14:paraId="68611E70"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33</w:t>
            </w:r>
          </w:p>
        </w:tc>
        <w:tc>
          <w:tcPr>
            <w:tcW w:w="720" w:type="dxa"/>
          </w:tcPr>
          <w:p w14:paraId="70D9A958"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38.4%</w:t>
            </w:r>
          </w:p>
        </w:tc>
        <w:tc>
          <w:tcPr>
            <w:tcW w:w="720" w:type="dxa"/>
          </w:tcPr>
          <w:p w14:paraId="69427C11"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88.4%</w:t>
            </w:r>
          </w:p>
        </w:tc>
        <w:tc>
          <w:tcPr>
            <w:tcW w:w="990" w:type="dxa"/>
            <w:vMerge/>
          </w:tcPr>
          <w:p w14:paraId="369E95FB"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50" w:type="dxa"/>
            <w:vMerge/>
          </w:tcPr>
          <w:p w14:paraId="7CEC970C"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890" w:type="dxa"/>
            <w:vMerge/>
          </w:tcPr>
          <w:p w14:paraId="6BD46C42"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40" w:type="dxa"/>
            <w:vMerge/>
          </w:tcPr>
          <w:p w14:paraId="1B6B9189" w14:textId="3009321E" w:rsidR="008A7924" w:rsidRPr="00691063" w:rsidRDefault="008A7924" w:rsidP="00656627">
            <w:pPr>
              <w:contextualSpacing/>
              <w:jc w:val="center"/>
              <w:rPr>
                <w:rFonts w:ascii="Times New Roman" w:hAnsi="Times New Roman" w:cs="Times New Roman"/>
                <w:color w:val="000000" w:themeColor="text1"/>
                <w:sz w:val="21"/>
                <w:szCs w:val="21"/>
              </w:rPr>
            </w:pPr>
          </w:p>
        </w:tc>
        <w:tc>
          <w:tcPr>
            <w:tcW w:w="460" w:type="dxa"/>
            <w:vMerge/>
          </w:tcPr>
          <w:p w14:paraId="08BAF716"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720" w:type="dxa"/>
            <w:vMerge/>
          </w:tcPr>
          <w:p w14:paraId="07A5B0F5"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630" w:type="dxa"/>
            <w:vMerge/>
          </w:tcPr>
          <w:p w14:paraId="7A824FB0"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r>
      <w:tr w:rsidR="00691063" w:rsidRPr="00691063" w14:paraId="64BCED0C" w14:textId="77777777" w:rsidTr="006C4E4D">
        <w:trPr>
          <w:trHeight w:val="202"/>
        </w:trPr>
        <w:tc>
          <w:tcPr>
            <w:tcW w:w="1080" w:type="dxa"/>
            <w:vMerge/>
          </w:tcPr>
          <w:p w14:paraId="2423D658" w14:textId="77777777" w:rsidR="008A7924" w:rsidRPr="00691063" w:rsidRDefault="008A7924" w:rsidP="001F6BB3">
            <w:pPr>
              <w:contextualSpacing/>
              <w:rPr>
                <w:rFonts w:ascii="Times New Roman" w:hAnsi="Times New Roman" w:cs="Times New Roman"/>
                <w:color w:val="000000" w:themeColor="text1"/>
                <w:sz w:val="21"/>
                <w:szCs w:val="21"/>
              </w:rPr>
            </w:pPr>
          </w:p>
        </w:tc>
        <w:tc>
          <w:tcPr>
            <w:tcW w:w="1350" w:type="dxa"/>
          </w:tcPr>
          <w:p w14:paraId="0DE2BAA0" w14:textId="77777777" w:rsidR="008A7924" w:rsidRPr="00691063" w:rsidRDefault="008A792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5 = A Great Deal</w:t>
            </w:r>
          </w:p>
        </w:tc>
        <w:tc>
          <w:tcPr>
            <w:tcW w:w="540" w:type="dxa"/>
          </w:tcPr>
          <w:p w14:paraId="4E1E38A2"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10</w:t>
            </w:r>
          </w:p>
        </w:tc>
        <w:tc>
          <w:tcPr>
            <w:tcW w:w="720" w:type="dxa"/>
          </w:tcPr>
          <w:p w14:paraId="786F74A4"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11.6%</w:t>
            </w:r>
          </w:p>
        </w:tc>
        <w:tc>
          <w:tcPr>
            <w:tcW w:w="720" w:type="dxa"/>
          </w:tcPr>
          <w:p w14:paraId="66DAB6F4"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100%</w:t>
            </w:r>
          </w:p>
        </w:tc>
        <w:tc>
          <w:tcPr>
            <w:tcW w:w="990" w:type="dxa"/>
            <w:vMerge/>
          </w:tcPr>
          <w:p w14:paraId="6FA9A6C0"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50" w:type="dxa"/>
            <w:vMerge/>
          </w:tcPr>
          <w:p w14:paraId="5A6EF41B"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890" w:type="dxa"/>
            <w:vMerge/>
          </w:tcPr>
          <w:p w14:paraId="2F9D8715"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540" w:type="dxa"/>
            <w:vMerge/>
          </w:tcPr>
          <w:p w14:paraId="6D97A06C" w14:textId="37D63434" w:rsidR="008A7924" w:rsidRPr="00691063" w:rsidRDefault="008A7924" w:rsidP="00656627">
            <w:pPr>
              <w:contextualSpacing/>
              <w:jc w:val="center"/>
              <w:rPr>
                <w:rFonts w:ascii="Times New Roman" w:hAnsi="Times New Roman" w:cs="Times New Roman"/>
                <w:color w:val="000000" w:themeColor="text1"/>
                <w:sz w:val="21"/>
                <w:szCs w:val="21"/>
              </w:rPr>
            </w:pPr>
          </w:p>
        </w:tc>
        <w:tc>
          <w:tcPr>
            <w:tcW w:w="460" w:type="dxa"/>
            <w:vMerge/>
          </w:tcPr>
          <w:p w14:paraId="6CF24FA9"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720" w:type="dxa"/>
            <w:vMerge/>
          </w:tcPr>
          <w:p w14:paraId="26E6ED20"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630" w:type="dxa"/>
            <w:vMerge/>
          </w:tcPr>
          <w:p w14:paraId="0423994E"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r>
      <w:tr w:rsidR="00691063" w:rsidRPr="00691063" w14:paraId="786D2781" w14:textId="77777777" w:rsidTr="006C4E4D">
        <w:trPr>
          <w:trHeight w:val="240"/>
        </w:trPr>
        <w:tc>
          <w:tcPr>
            <w:tcW w:w="1080" w:type="dxa"/>
            <w:vMerge w:val="restart"/>
          </w:tcPr>
          <w:p w14:paraId="3EDEC98A"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13) How</w:t>
            </w:r>
          </w:p>
          <w:p w14:paraId="03E6875B"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much can</w:t>
            </w:r>
          </w:p>
          <w:p w14:paraId="3DE367D4"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lastRenderedPageBreak/>
              <w:t>you do to</w:t>
            </w:r>
          </w:p>
          <w:p w14:paraId="58130B94"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get</w:t>
            </w:r>
          </w:p>
          <w:p w14:paraId="6DB00541"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students</w:t>
            </w:r>
          </w:p>
          <w:p w14:paraId="14C67C50"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to follow</w:t>
            </w:r>
          </w:p>
          <w:p w14:paraId="1D9BB98B"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classroom</w:t>
            </w:r>
          </w:p>
          <w:p w14:paraId="7A29D0F9"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rules?</w:t>
            </w:r>
          </w:p>
          <w:p w14:paraId="3142EB9A"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(n=88)</w:t>
            </w:r>
          </w:p>
        </w:tc>
        <w:tc>
          <w:tcPr>
            <w:tcW w:w="1350" w:type="dxa"/>
          </w:tcPr>
          <w:p w14:paraId="6F553242"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lastRenderedPageBreak/>
              <w:t>1 = Nothing</w:t>
            </w:r>
          </w:p>
        </w:tc>
        <w:tc>
          <w:tcPr>
            <w:tcW w:w="540" w:type="dxa"/>
          </w:tcPr>
          <w:p w14:paraId="3275FA79"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w:t>
            </w:r>
          </w:p>
        </w:tc>
        <w:tc>
          <w:tcPr>
            <w:tcW w:w="720" w:type="dxa"/>
          </w:tcPr>
          <w:p w14:paraId="7316CE65"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2.3%</w:t>
            </w:r>
          </w:p>
        </w:tc>
        <w:tc>
          <w:tcPr>
            <w:tcW w:w="720" w:type="dxa"/>
          </w:tcPr>
          <w:p w14:paraId="4CF8DBBF"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2.3%</w:t>
            </w:r>
          </w:p>
        </w:tc>
        <w:tc>
          <w:tcPr>
            <w:tcW w:w="990" w:type="dxa"/>
            <w:vMerge w:val="restart"/>
          </w:tcPr>
          <w:p w14:paraId="02130D53" w14:textId="77777777" w:rsidR="00AC4FC4" w:rsidRPr="00691063" w:rsidRDefault="00AC4FC4" w:rsidP="00656627">
            <w:pPr>
              <w:jc w:val="center"/>
              <w:rPr>
                <w:rFonts w:ascii="Times New Roman" w:hAnsi="Times New Roman" w:cs="Times New Roman"/>
                <w:color w:val="000000" w:themeColor="text1"/>
                <w:sz w:val="21"/>
                <w:szCs w:val="21"/>
              </w:rPr>
            </w:pPr>
            <w:r w:rsidRPr="00691063">
              <w:rPr>
                <w:rFonts w:ascii="Cambria Math" w:hAnsi="Cambria Math" w:cs="Cambria Math"/>
                <w:color w:val="000000" w:themeColor="text1"/>
                <w:sz w:val="21"/>
                <w:szCs w:val="21"/>
              </w:rPr>
              <w:t>𝑥̅</w:t>
            </w:r>
            <w:r w:rsidRPr="00691063">
              <w:rPr>
                <w:rFonts w:ascii="Times New Roman" w:hAnsi="Times New Roman" w:cs="Times New Roman"/>
                <w:color w:val="000000" w:themeColor="text1"/>
                <w:sz w:val="21"/>
                <w:szCs w:val="21"/>
              </w:rPr>
              <w:t xml:space="preserve"> = 3.47</w:t>
            </w:r>
          </w:p>
          <w:p w14:paraId="2FF2E1F3" w14:textId="77777777" w:rsidR="00AC4FC4" w:rsidRPr="00691063" w:rsidRDefault="00AC4FC4" w:rsidP="00656627">
            <w:pPr>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M = 4.0</w:t>
            </w:r>
          </w:p>
          <w:p w14:paraId="13D2F4FC"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lastRenderedPageBreak/>
              <w:t>Mo = 4</w:t>
            </w:r>
          </w:p>
        </w:tc>
        <w:tc>
          <w:tcPr>
            <w:tcW w:w="550" w:type="dxa"/>
            <w:vMerge w:val="restart"/>
          </w:tcPr>
          <w:p w14:paraId="1F0D1987"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lastRenderedPageBreak/>
              <w:t>.896</w:t>
            </w:r>
          </w:p>
        </w:tc>
        <w:tc>
          <w:tcPr>
            <w:tcW w:w="890" w:type="dxa"/>
            <w:vMerge w:val="restart"/>
          </w:tcPr>
          <w:p w14:paraId="4D01AA3F" w14:textId="32B5BA98" w:rsidR="00AC4FC4" w:rsidRPr="00691063" w:rsidRDefault="00490EEA"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.803</w:t>
            </w:r>
          </w:p>
        </w:tc>
        <w:tc>
          <w:tcPr>
            <w:tcW w:w="540" w:type="dxa"/>
            <w:vMerge w:val="restart"/>
          </w:tcPr>
          <w:p w14:paraId="54990970" w14:textId="04A51ACC"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-.581</w:t>
            </w:r>
          </w:p>
        </w:tc>
        <w:tc>
          <w:tcPr>
            <w:tcW w:w="460" w:type="dxa"/>
            <w:vMerge w:val="restart"/>
          </w:tcPr>
          <w:p w14:paraId="0E0BECC6" w14:textId="40ED5766"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.257</w:t>
            </w:r>
          </w:p>
        </w:tc>
        <w:tc>
          <w:tcPr>
            <w:tcW w:w="720" w:type="dxa"/>
            <w:vMerge w:val="restart"/>
          </w:tcPr>
          <w:p w14:paraId="7A872EA9" w14:textId="7D60F39C"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.102</w:t>
            </w:r>
          </w:p>
        </w:tc>
        <w:tc>
          <w:tcPr>
            <w:tcW w:w="630" w:type="dxa"/>
            <w:vMerge w:val="restart"/>
          </w:tcPr>
          <w:p w14:paraId="2F15F538" w14:textId="63598D6D"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.508</w:t>
            </w:r>
          </w:p>
        </w:tc>
      </w:tr>
      <w:tr w:rsidR="00691063" w:rsidRPr="00691063" w14:paraId="1BC5D95D" w14:textId="77777777" w:rsidTr="006C4E4D">
        <w:trPr>
          <w:trHeight w:val="236"/>
        </w:trPr>
        <w:tc>
          <w:tcPr>
            <w:tcW w:w="1080" w:type="dxa"/>
            <w:vMerge/>
          </w:tcPr>
          <w:p w14:paraId="0E91689E" w14:textId="77777777" w:rsidR="00AC4FC4" w:rsidRPr="00691063" w:rsidRDefault="00AC4FC4" w:rsidP="001F6BB3">
            <w:pPr>
              <w:contextualSpacing/>
              <w:rPr>
                <w:rFonts w:ascii="Times New Roman" w:hAnsi="Times New Roman" w:cs="Times New Roman"/>
                <w:color w:val="000000" w:themeColor="text1"/>
                <w:sz w:val="21"/>
                <w:szCs w:val="21"/>
              </w:rPr>
            </w:pPr>
          </w:p>
        </w:tc>
        <w:tc>
          <w:tcPr>
            <w:tcW w:w="1350" w:type="dxa"/>
          </w:tcPr>
          <w:p w14:paraId="7B672679"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 = Very Little</w:t>
            </w:r>
          </w:p>
        </w:tc>
        <w:tc>
          <w:tcPr>
            <w:tcW w:w="540" w:type="dxa"/>
          </w:tcPr>
          <w:p w14:paraId="3F3BEF30"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11</w:t>
            </w:r>
          </w:p>
        </w:tc>
        <w:tc>
          <w:tcPr>
            <w:tcW w:w="720" w:type="dxa"/>
          </w:tcPr>
          <w:p w14:paraId="7953C865"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12.5%</w:t>
            </w:r>
          </w:p>
        </w:tc>
        <w:tc>
          <w:tcPr>
            <w:tcW w:w="720" w:type="dxa"/>
          </w:tcPr>
          <w:p w14:paraId="1E3BC13B"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14.8%</w:t>
            </w:r>
          </w:p>
        </w:tc>
        <w:tc>
          <w:tcPr>
            <w:tcW w:w="990" w:type="dxa"/>
            <w:vMerge/>
          </w:tcPr>
          <w:p w14:paraId="7570B5B1"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50" w:type="dxa"/>
            <w:vMerge/>
          </w:tcPr>
          <w:p w14:paraId="7FF74F84"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890" w:type="dxa"/>
            <w:vMerge/>
          </w:tcPr>
          <w:p w14:paraId="6182CA7A"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40" w:type="dxa"/>
            <w:vMerge/>
          </w:tcPr>
          <w:p w14:paraId="4DB283D9" w14:textId="3C353D70" w:rsidR="00AC4FC4" w:rsidRPr="00691063" w:rsidRDefault="00AC4FC4" w:rsidP="00656627">
            <w:pPr>
              <w:contextualSpacing/>
              <w:jc w:val="center"/>
              <w:rPr>
                <w:rFonts w:ascii="Times New Roman" w:hAnsi="Times New Roman" w:cs="Times New Roman"/>
                <w:color w:val="000000" w:themeColor="text1"/>
                <w:sz w:val="21"/>
                <w:szCs w:val="21"/>
              </w:rPr>
            </w:pPr>
          </w:p>
        </w:tc>
        <w:tc>
          <w:tcPr>
            <w:tcW w:w="460" w:type="dxa"/>
            <w:vMerge/>
          </w:tcPr>
          <w:p w14:paraId="5478F046"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720" w:type="dxa"/>
            <w:vMerge/>
          </w:tcPr>
          <w:p w14:paraId="3EA6A278"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630" w:type="dxa"/>
            <w:vMerge/>
          </w:tcPr>
          <w:p w14:paraId="19B3A4CC"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r>
      <w:tr w:rsidR="00691063" w:rsidRPr="00691063" w14:paraId="6A267E88" w14:textId="77777777" w:rsidTr="006C4E4D">
        <w:trPr>
          <w:trHeight w:val="236"/>
        </w:trPr>
        <w:tc>
          <w:tcPr>
            <w:tcW w:w="1080" w:type="dxa"/>
            <w:vMerge/>
          </w:tcPr>
          <w:p w14:paraId="1030818E" w14:textId="77777777" w:rsidR="00AC4FC4" w:rsidRPr="00691063" w:rsidRDefault="00AC4FC4" w:rsidP="001F6BB3">
            <w:pPr>
              <w:contextualSpacing/>
              <w:rPr>
                <w:rFonts w:ascii="Times New Roman" w:hAnsi="Times New Roman" w:cs="Times New Roman"/>
                <w:color w:val="000000" w:themeColor="text1"/>
                <w:sz w:val="21"/>
                <w:szCs w:val="21"/>
              </w:rPr>
            </w:pPr>
          </w:p>
        </w:tc>
        <w:tc>
          <w:tcPr>
            <w:tcW w:w="1350" w:type="dxa"/>
          </w:tcPr>
          <w:p w14:paraId="2FE6E3FA"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 = Some Influence</w:t>
            </w:r>
          </w:p>
        </w:tc>
        <w:tc>
          <w:tcPr>
            <w:tcW w:w="540" w:type="dxa"/>
          </w:tcPr>
          <w:p w14:paraId="47C4BAEC"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26</w:t>
            </w:r>
          </w:p>
        </w:tc>
        <w:tc>
          <w:tcPr>
            <w:tcW w:w="720" w:type="dxa"/>
          </w:tcPr>
          <w:p w14:paraId="6143C60D"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29.5%</w:t>
            </w:r>
          </w:p>
        </w:tc>
        <w:tc>
          <w:tcPr>
            <w:tcW w:w="720" w:type="dxa"/>
          </w:tcPr>
          <w:p w14:paraId="0011C428"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44.3%</w:t>
            </w:r>
          </w:p>
        </w:tc>
        <w:tc>
          <w:tcPr>
            <w:tcW w:w="990" w:type="dxa"/>
            <w:vMerge/>
          </w:tcPr>
          <w:p w14:paraId="449EE76E"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50" w:type="dxa"/>
            <w:vMerge/>
          </w:tcPr>
          <w:p w14:paraId="1F2149F2"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890" w:type="dxa"/>
            <w:vMerge/>
          </w:tcPr>
          <w:p w14:paraId="5B96E19E"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40" w:type="dxa"/>
            <w:vMerge/>
          </w:tcPr>
          <w:p w14:paraId="5B1E8801" w14:textId="52D54A79" w:rsidR="00AC4FC4" w:rsidRPr="00691063" w:rsidRDefault="00AC4FC4" w:rsidP="00656627">
            <w:pPr>
              <w:contextualSpacing/>
              <w:jc w:val="center"/>
              <w:rPr>
                <w:rFonts w:ascii="Times New Roman" w:hAnsi="Times New Roman" w:cs="Times New Roman"/>
                <w:color w:val="000000" w:themeColor="text1"/>
                <w:sz w:val="21"/>
                <w:szCs w:val="21"/>
              </w:rPr>
            </w:pPr>
          </w:p>
        </w:tc>
        <w:tc>
          <w:tcPr>
            <w:tcW w:w="460" w:type="dxa"/>
            <w:vMerge/>
          </w:tcPr>
          <w:p w14:paraId="3D5465F4"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720" w:type="dxa"/>
            <w:vMerge/>
          </w:tcPr>
          <w:p w14:paraId="69D82871"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630" w:type="dxa"/>
            <w:vMerge/>
          </w:tcPr>
          <w:p w14:paraId="249458FC"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r>
      <w:tr w:rsidR="00691063" w:rsidRPr="00691063" w14:paraId="60E02346" w14:textId="77777777" w:rsidTr="006C4E4D">
        <w:trPr>
          <w:trHeight w:val="236"/>
        </w:trPr>
        <w:tc>
          <w:tcPr>
            <w:tcW w:w="1080" w:type="dxa"/>
            <w:vMerge/>
          </w:tcPr>
          <w:p w14:paraId="61D11014" w14:textId="77777777" w:rsidR="00AC4FC4" w:rsidRPr="00691063" w:rsidRDefault="00AC4FC4" w:rsidP="001F6BB3">
            <w:pPr>
              <w:contextualSpacing/>
              <w:rPr>
                <w:rFonts w:ascii="Times New Roman" w:hAnsi="Times New Roman" w:cs="Times New Roman"/>
                <w:color w:val="000000" w:themeColor="text1"/>
                <w:sz w:val="21"/>
                <w:szCs w:val="21"/>
              </w:rPr>
            </w:pPr>
          </w:p>
        </w:tc>
        <w:tc>
          <w:tcPr>
            <w:tcW w:w="1350" w:type="dxa"/>
          </w:tcPr>
          <w:p w14:paraId="2C62C5F4"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4 = Quite a Bit</w:t>
            </w:r>
          </w:p>
        </w:tc>
        <w:tc>
          <w:tcPr>
            <w:tcW w:w="540" w:type="dxa"/>
          </w:tcPr>
          <w:p w14:paraId="6450F0B0"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42</w:t>
            </w:r>
          </w:p>
        </w:tc>
        <w:tc>
          <w:tcPr>
            <w:tcW w:w="720" w:type="dxa"/>
          </w:tcPr>
          <w:p w14:paraId="102E81FB"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47.7%</w:t>
            </w:r>
          </w:p>
        </w:tc>
        <w:tc>
          <w:tcPr>
            <w:tcW w:w="720" w:type="dxa"/>
          </w:tcPr>
          <w:p w14:paraId="633D3F31"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92.0%</w:t>
            </w:r>
          </w:p>
        </w:tc>
        <w:tc>
          <w:tcPr>
            <w:tcW w:w="990" w:type="dxa"/>
            <w:vMerge/>
          </w:tcPr>
          <w:p w14:paraId="3FAE1FCE"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50" w:type="dxa"/>
            <w:vMerge/>
          </w:tcPr>
          <w:p w14:paraId="1606F5FC"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890" w:type="dxa"/>
            <w:vMerge/>
          </w:tcPr>
          <w:p w14:paraId="2B475E11"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40" w:type="dxa"/>
            <w:vMerge/>
          </w:tcPr>
          <w:p w14:paraId="2417775A" w14:textId="04BEEAEE" w:rsidR="00AC4FC4" w:rsidRPr="00691063" w:rsidRDefault="00AC4FC4" w:rsidP="00656627">
            <w:pPr>
              <w:contextualSpacing/>
              <w:jc w:val="center"/>
              <w:rPr>
                <w:rFonts w:ascii="Times New Roman" w:hAnsi="Times New Roman" w:cs="Times New Roman"/>
                <w:color w:val="000000" w:themeColor="text1"/>
                <w:sz w:val="21"/>
                <w:szCs w:val="21"/>
              </w:rPr>
            </w:pPr>
          </w:p>
        </w:tc>
        <w:tc>
          <w:tcPr>
            <w:tcW w:w="460" w:type="dxa"/>
            <w:vMerge/>
          </w:tcPr>
          <w:p w14:paraId="334A7104"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720" w:type="dxa"/>
            <w:vMerge/>
          </w:tcPr>
          <w:p w14:paraId="49DE7E92"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630" w:type="dxa"/>
            <w:vMerge/>
          </w:tcPr>
          <w:p w14:paraId="77AA71E4"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r>
      <w:tr w:rsidR="00691063" w:rsidRPr="00691063" w14:paraId="1E1E33BD" w14:textId="77777777" w:rsidTr="006C4E4D">
        <w:trPr>
          <w:trHeight w:val="236"/>
        </w:trPr>
        <w:tc>
          <w:tcPr>
            <w:tcW w:w="1080" w:type="dxa"/>
            <w:vMerge/>
          </w:tcPr>
          <w:p w14:paraId="11B6208E" w14:textId="77777777" w:rsidR="00AC4FC4" w:rsidRPr="00691063" w:rsidRDefault="00AC4FC4" w:rsidP="001F6BB3">
            <w:pPr>
              <w:contextualSpacing/>
              <w:rPr>
                <w:rFonts w:ascii="Times New Roman" w:hAnsi="Times New Roman" w:cs="Times New Roman"/>
                <w:color w:val="000000" w:themeColor="text1"/>
                <w:sz w:val="21"/>
                <w:szCs w:val="21"/>
              </w:rPr>
            </w:pPr>
          </w:p>
        </w:tc>
        <w:tc>
          <w:tcPr>
            <w:tcW w:w="1350" w:type="dxa"/>
          </w:tcPr>
          <w:p w14:paraId="130B9F30"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5 = A Great Deal</w:t>
            </w:r>
          </w:p>
        </w:tc>
        <w:tc>
          <w:tcPr>
            <w:tcW w:w="540" w:type="dxa"/>
          </w:tcPr>
          <w:p w14:paraId="3FE69F5F"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7</w:t>
            </w:r>
          </w:p>
        </w:tc>
        <w:tc>
          <w:tcPr>
            <w:tcW w:w="720" w:type="dxa"/>
          </w:tcPr>
          <w:p w14:paraId="0D7CDC6D"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8.0%</w:t>
            </w:r>
          </w:p>
        </w:tc>
        <w:tc>
          <w:tcPr>
            <w:tcW w:w="720" w:type="dxa"/>
          </w:tcPr>
          <w:p w14:paraId="0A20FE12"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100%</w:t>
            </w:r>
          </w:p>
        </w:tc>
        <w:tc>
          <w:tcPr>
            <w:tcW w:w="990" w:type="dxa"/>
            <w:vMerge/>
          </w:tcPr>
          <w:p w14:paraId="2EBF9C0E"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50" w:type="dxa"/>
            <w:vMerge/>
          </w:tcPr>
          <w:p w14:paraId="07D2A2AD"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890" w:type="dxa"/>
            <w:vMerge/>
          </w:tcPr>
          <w:p w14:paraId="7D7E2969"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40" w:type="dxa"/>
            <w:vMerge/>
          </w:tcPr>
          <w:p w14:paraId="36B7754E" w14:textId="71E1C637" w:rsidR="00AC4FC4" w:rsidRPr="00691063" w:rsidRDefault="00AC4FC4" w:rsidP="00656627">
            <w:pPr>
              <w:contextualSpacing/>
              <w:jc w:val="center"/>
              <w:rPr>
                <w:rFonts w:ascii="Times New Roman" w:hAnsi="Times New Roman" w:cs="Times New Roman"/>
                <w:color w:val="000000" w:themeColor="text1"/>
                <w:sz w:val="21"/>
                <w:szCs w:val="21"/>
              </w:rPr>
            </w:pPr>
          </w:p>
        </w:tc>
        <w:tc>
          <w:tcPr>
            <w:tcW w:w="460" w:type="dxa"/>
            <w:vMerge/>
          </w:tcPr>
          <w:p w14:paraId="371BFC7D"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720" w:type="dxa"/>
            <w:vMerge/>
          </w:tcPr>
          <w:p w14:paraId="47B2285E"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630" w:type="dxa"/>
            <w:vMerge/>
          </w:tcPr>
          <w:p w14:paraId="18C379A3"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r>
      <w:tr w:rsidR="00691063" w:rsidRPr="00691063" w14:paraId="46FBCEA9" w14:textId="77777777" w:rsidTr="006C4E4D">
        <w:trPr>
          <w:trHeight w:val="240"/>
        </w:trPr>
        <w:tc>
          <w:tcPr>
            <w:tcW w:w="1080" w:type="dxa"/>
            <w:vMerge w:val="restart"/>
          </w:tcPr>
          <w:p w14:paraId="07B3A51E"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15) How</w:t>
            </w:r>
          </w:p>
          <w:p w14:paraId="11D22001"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much can</w:t>
            </w:r>
          </w:p>
          <w:p w14:paraId="4522915E"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you do to</w:t>
            </w:r>
          </w:p>
          <w:p w14:paraId="5A2F962B"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calm a</w:t>
            </w:r>
          </w:p>
          <w:p w14:paraId="6EA0D359"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student</w:t>
            </w:r>
          </w:p>
          <w:p w14:paraId="2AD8F478"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 xml:space="preserve">who </w:t>
            </w:r>
            <w:proofErr w:type="gramStart"/>
            <w:r w:rsidRPr="00691063">
              <w:rPr>
                <w:rFonts w:ascii="Times New Roman" w:hAnsi="Times New Roman" w:cs="Times New Roman"/>
                <w:color w:val="000000" w:themeColor="text1"/>
                <w:sz w:val="21"/>
                <w:szCs w:val="21"/>
                <w:shd w:val="clear" w:color="auto" w:fill="FFFFFF"/>
              </w:rPr>
              <w:t>is</w:t>
            </w:r>
            <w:proofErr w:type="gramEnd"/>
          </w:p>
          <w:p w14:paraId="6027723D"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disruptive</w:t>
            </w:r>
          </w:p>
          <w:p w14:paraId="64567569"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or</w:t>
            </w:r>
          </w:p>
          <w:p w14:paraId="63E32285"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noisy?</w:t>
            </w:r>
          </w:p>
          <w:p w14:paraId="1BB03F4E"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(n=85)</w:t>
            </w:r>
          </w:p>
        </w:tc>
        <w:tc>
          <w:tcPr>
            <w:tcW w:w="1350" w:type="dxa"/>
          </w:tcPr>
          <w:p w14:paraId="537957E5"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 = Nothing</w:t>
            </w:r>
          </w:p>
        </w:tc>
        <w:tc>
          <w:tcPr>
            <w:tcW w:w="540" w:type="dxa"/>
          </w:tcPr>
          <w:p w14:paraId="712DCDBF"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w:t>
            </w:r>
          </w:p>
        </w:tc>
        <w:tc>
          <w:tcPr>
            <w:tcW w:w="720" w:type="dxa"/>
          </w:tcPr>
          <w:p w14:paraId="053B0543"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1.2%</w:t>
            </w:r>
          </w:p>
        </w:tc>
        <w:tc>
          <w:tcPr>
            <w:tcW w:w="720" w:type="dxa"/>
          </w:tcPr>
          <w:p w14:paraId="44458BF8"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1.2%</w:t>
            </w:r>
          </w:p>
        </w:tc>
        <w:tc>
          <w:tcPr>
            <w:tcW w:w="990" w:type="dxa"/>
            <w:vMerge w:val="restart"/>
          </w:tcPr>
          <w:p w14:paraId="3B177E83" w14:textId="77777777" w:rsidR="00AC4FC4" w:rsidRPr="00691063" w:rsidRDefault="00AC4FC4" w:rsidP="00656627">
            <w:pPr>
              <w:jc w:val="center"/>
              <w:rPr>
                <w:rFonts w:ascii="Times New Roman" w:hAnsi="Times New Roman" w:cs="Times New Roman"/>
                <w:color w:val="000000" w:themeColor="text1"/>
                <w:sz w:val="21"/>
                <w:szCs w:val="21"/>
              </w:rPr>
            </w:pPr>
            <w:r w:rsidRPr="00691063">
              <w:rPr>
                <w:rFonts w:ascii="Cambria Math" w:hAnsi="Cambria Math" w:cs="Cambria Math"/>
                <w:color w:val="000000" w:themeColor="text1"/>
                <w:sz w:val="21"/>
                <w:szCs w:val="21"/>
              </w:rPr>
              <w:t>𝑥̅</w:t>
            </w:r>
            <w:r w:rsidRPr="00691063">
              <w:rPr>
                <w:rFonts w:ascii="Times New Roman" w:hAnsi="Times New Roman" w:cs="Times New Roman"/>
                <w:color w:val="000000" w:themeColor="text1"/>
                <w:sz w:val="21"/>
                <w:szCs w:val="21"/>
              </w:rPr>
              <w:t xml:space="preserve"> = 3.52</w:t>
            </w:r>
          </w:p>
          <w:p w14:paraId="0F5D4421" w14:textId="77777777" w:rsidR="00AC4FC4" w:rsidRPr="00691063" w:rsidRDefault="00AC4FC4" w:rsidP="00656627">
            <w:pPr>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M = 4.0</w:t>
            </w:r>
          </w:p>
          <w:p w14:paraId="080B65FB"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Mo = 4</w:t>
            </w:r>
          </w:p>
        </w:tc>
        <w:tc>
          <w:tcPr>
            <w:tcW w:w="550" w:type="dxa"/>
            <w:vMerge w:val="restart"/>
          </w:tcPr>
          <w:p w14:paraId="3854064E"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.840</w:t>
            </w:r>
          </w:p>
        </w:tc>
        <w:tc>
          <w:tcPr>
            <w:tcW w:w="890" w:type="dxa"/>
            <w:vMerge w:val="restart"/>
          </w:tcPr>
          <w:p w14:paraId="4E57F1B4" w14:textId="3EB13122" w:rsidR="00AC4FC4" w:rsidRPr="00691063" w:rsidRDefault="00490EEA"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.705</w:t>
            </w:r>
          </w:p>
        </w:tc>
        <w:tc>
          <w:tcPr>
            <w:tcW w:w="540" w:type="dxa"/>
            <w:vMerge w:val="restart"/>
          </w:tcPr>
          <w:p w14:paraId="0A82BA0D" w14:textId="2D987F49"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-.242</w:t>
            </w:r>
          </w:p>
        </w:tc>
        <w:tc>
          <w:tcPr>
            <w:tcW w:w="460" w:type="dxa"/>
            <w:vMerge w:val="restart"/>
          </w:tcPr>
          <w:p w14:paraId="542844C9" w14:textId="4B801831"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.261</w:t>
            </w:r>
          </w:p>
        </w:tc>
        <w:tc>
          <w:tcPr>
            <w:tcW w:w="720" w:type="dxa"/>
            <w:vMerge w:val="restart"/>
          </w:tcPr>
          <w:p w14:paraId="27E3B879" w14:textId="43E05D64"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.106</w:t>
            </w:r>
          </w:p>
        </w:tc>
        <w:tc>
          <w:tcPr>
            <w:tcW w:w="630" w:type="dxa"/>
            <w:vMerge w:val="restart"/>
          </w:tcPr>
          <w:p w14:paraId="6628D18C" w14:textId="1D964270"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.517</w:t>
            </w:r>
          </w:p>
        </w:tc>
      </w:tr>
      <w:tr w:rsidR="00691063" w:rsidRPr="00691063" w14:paraId="4043DFE2" w14:textId="77777777" w:rsidTr="006C4E4D">
        <w:trPr>
          <w:trHeight w:val="236"/>
        </w:trPr>
        <w:tc>
          <w:tcPr>
            <w:tcW w:w="1080" w:type="dxa"/>
            <w:vMerge/>
          </w:tcPr>
          <w:p w14:paraId="45340B53"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p>
        </w:tc>
        <w:tc>
          <w:tcPr>
            <w:tcW w:w="1350" w:type="dxa"/>
          </w:tcPr>
          <w:p w14:paraId="78A35880"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 = Very Little</w:t>
            </w:r>
          </w:p>
        </w:tc>
        <w:tc>
          <w:tcPr>
            <w:tcW w:w="540" w:type="dxa"/>
          </w:tcPr>
          <w:p w14:paraId="2D870F2D"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7</w:t>
            </w:r>
          </w:p>
        </w:tc>
        <w:tc>
          <w:tcPr>
            <w:tcW w:w="720" w:type="dxa"/>
          </w:tcPr>
          <w:p w14:paraId="315E01BF"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8.2%</w:t>
            </w:r>
          </w:p>
        </w:tc>
        <w:tc>
          <w:tcPr>
            <w:tcW w:w="720" w:type="dxa"/>
          </w:tcPr>
          <w:p w14:paraId="7E75D267"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9.4%</w:t>
            </w:r>
          </w:p>
        </w:tc>
        <w:tc>
          <w:tcPr>
            <w:tcW w:w="990" w:type="dxa"/>
            <w:vMerge/>
          </w:tcPr>
          <w:p w14:paraId="0915A757"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50" w:type="dxa"/>
            <w:vMerge/>
          </w:tcPr>
          <w:p w14:paraId="1EC17A11"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890" w:type="dxa"/>
            <w:vMerge/>
          </w:tcPr>
          <w:p w14:paraId="708DE635"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40" w:type="dxa"/>
            <w:vMerge/>
          </w:tcPr>
          <w:p w14:paraId="7F74A042" w14:textId="4172EA28" w:rsidR="00AC4FC4" w:rsidRPr="00691063" w:rsidRDefault="00AC4FC4" w:rsidP="00656627">
            <w:pPr>
              <w:contextualSpacing/>
              <w:jc w:val="center"/>
              <w:rPr>
                <w:rFonts w:ascii="Times New Roman" w:hAnsi="Times New Roman" w:cs="Times New Roman"/>
                <w:color w:val="000000" w:themeColor="text1"/>
                <w:sz w:val="21"/>
                <w:szCs w:val="21"/>
              </w:rPr>
            </w:pPr>
          </w:p>
        </w:tc>
        <w:tc>
          <w:tcPr>
            <w:tcW w:w="460" w:type="dxa"/>
            <w:vMerge/>
          </w:tcPr>
          <w:p w14:paraId="38350C1F"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720" w:type="dxa"/>
            <w:vMerge/>
          </w:tcPr>
          <w:p w14:paraId="661EDCBF"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630" w:type="dxa"/>
            <w:vMerge/>
          </w:tcPr>
          <w:p w14:paraId="49078346"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r>
      <w:tr w:rsidR="00691063" w:rsidRPr="00691063" w14:paraId="0462701D" w14:textId="77777777" w:rsidTr="006C4E4D">
        <w:trPr>
          <w:trHeight w:val="236"/>
        </w:trPr>
        <w:tc>
          <w:tcPr>
            <w:tcW w:w="1080" w:type="dxa"/>
            <w:vMerge/>
          </w:tcPr>
          <w:p w14:paraId="06F0B793"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p>
        </w:tc>
        <w:tc>
          <w:tcPr>
            <w:tcW w:w="1350" w:type="dxa"/>
          </w:tcPr>
          <w:p w14:paraId="5BBF270A"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 = Some Influence</w:t>
            </w:r>
          </w:p>
        </w:tc>
        <w:tc>
          <w:tcPr>
            <w:tcW w:w="540" w:type="dxa"/>
          </w:tcPr>
          <w:p w14:paraId="4F49A404"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33</w:t>
            </w:r>
          </w:p>
        </w:tc>
        <w:tc>
          <w:tcPr>
            <w:tcW w:w="720" w:type="dxa"/>
          </w:tcPr>
          <w:p w14:paraId="5726112E"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38.8%</w:t>
            </w:r>
          </w:p>
        </w:tc>
        <w:tc>
          <w:tcPr>
            <w:tcW w:w="720" w:type="dxa"/>
          </w:tcPr>
          <w:p w14:paraId="6A6E08D8"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48.2%</w:t>
            </w:r>
          </w:p>
        </w:tc>
        <w:tc>
          <w:tcPr>
            <w:tcW w:w="990" w:type="dxa"/>
            <w:vMerge/>
          </w:tcPr>
          <w:p w14:paraId="1A563F55"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50" w:type="dxa"/>
            <w:vMerge/>
          </w:tcPr>
          <w:p w14:paraId="79C852D4"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890" w:type="dxa"/>
            <w:vMerge/>
          </w:tcPr>
          <w:p w14:paraId="11A4BB90"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40" w:type="dxa"/>
            <w:vMerge/>
          </w:tcPr>
          <w:p w14:paraId="151E7CA3" w14:textId="54F3377E" w:rsidR="00AC4FC4" w:rsidRPr="00691063" w:rsidRDefault="00AC4FC4" w:rsidP="00656627">
            <w:pPr>
              <w:contextualSpacing/>
              <w:jc w:val="center"/>
              <w:rPr>
                <w:rFonts w:ascii="Times New Roman" w:hAnsi="Times New Roman" w:cs="Times New Roman"/>
                <w:color w:val="000000" w:themeColor="text1"/>
                <w:sz w:val="21"/>
                <w:szCs w:val="21"/>
              </w:rPr>
            </w:pPr>
          </w:p>
        </w:tc>
        <w:tc>
          <w:tcPr>
            <w:tcW w:w="460" w:type="dxa"/>
            <w:vMerge/>
          </w:tcPr>
          <w:p w14:paraId="4DA0492A"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720" w:type="dxa"/>
            <w:vMerge/>
          </w:tcPr>
          <w:p w14:paraId="1923A2D5"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630" w:type="dxa"/>
            <w:vMerge/>
          </w:tcPr>
          <w:p w14:paraId="072A7F4D"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r>
      <w:tr w:rsidR="00691063" w:rsidRPr="00691063" w14:paraId="53B6602C" w14:textId="77777777" w:rsidTr="006C4E4D">
        <w:trPr>
          <w:trHeight w:val="236"/>
        </w:trPr>
        <w:tc>
          <w:tcPr>
            <w:tcW w:w="1080" w:type="dxa"/>
            <w:vMerge/>
          </w:tcPr>
          <w:p w14:paraId="4F73B26B"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p>
        </w:tc>
        <w:tc>
          <w:tcPr>
            <w:tcW w:w="1350" w:type="dxa"/>
          </w:tcPr>
          <w:p w14:paraId="2490A151"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4 = Quite a Bit</w:t>
            </w:r>
          </w:p>
        </w:tc>
        <w:tc>
          <w:tcPr>
            <w:tcW w:w="540" w:type="dxa"/>
          </w:tcPr>
          <w:p w14:paraId="5B897039"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35</w:t>
            </w:r>
          </w:p>
        </w:tc>
        <w:tc>
          <w:tcPr>
            <w:tcW w:w="720" w:type="dxa"/>
          </w:tcPr>
          <w:p w14:paraId="42A325B4"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41.2%</w:t>
            </w:r>
          </w:p>
        </w:tc>
        <w:tc>
          <w:tcPr>
            <w:tcW w:w="720" w:type="dxa"/>
          </w:tcPr>
          <w:p w14:paraId="07EA52EB"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89.4%</w:t>
            </w:r>
          </w:p>
        </w:tc>
        <w:tc>
          <w:tcPr>
            <w:tcW w:w="990" w:type="dxa"/>
            <w:vMerge/>
          </w:tcPr>
          <w:p w14:paraId="437BC3C2"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50" w:type="dxa"/>
            <w:vMerge/>
          </w:tcPr>
          <w:p w14:paraId="7E11C0C4"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890" w:type="dxa"/>
            <w:vMerge/>
          </w:tcPr>
          <w:p w14:paraId="5CE0F619"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40" w:type="dxa"/>
            <w:vMerge/>
          </w:tcPr>
          <w:p w14:paraId="0A1D1080" w14:textId="16232220" w:rsidR="00AC4FC4" w:rsidRPr="00691063" w:rsidRDefault="00AC4FC4" w:rsidP="00656627">
            <w:pPr>
              <w:contextualSpacing/>
              <w:jc w:val="center"/>
              <w:rPr>
                <w:rFonts w:ascii="Times New Roman" w:hAnsi="Times New Roman" w:cs="Times New Roman"/>
                <w:color w:val="000000" w:themeColor="text1"/>
                <w:sz w:val="21"/>
                <w:szCs w:val="21"/>
              </w:rPr>
            </w:pPr>
          </w:p>
        </w:tc>
        <w:tc>
          <w:tcPr>
            <w:tcW w:w="460" w:type="dxa"/>
            <w:vMerge/>
          </w:tcPr>
          <w:p w14:paraId="180EA431"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720" w:type="dxa"/>
            <w:vMerge/>
          </w:tcPr>
          <w:p w14:paraId="04BDAD4B"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630" w:type="dxa"/>
            <w:vMerge/>
          </w:tcPr>
          <w:p w14:paraId="7BADC047"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r>
      <w:tr w:rsidR="00691063" w:rsidRPr="00691063" w14:paraId="299F0108" w14:textId="77777777" w:rsidTr="006C4E4D">
        <w:trPr>
          <w:trHeight w:val="236"/>
        </w:trPr>
        <w:tc>
          <w:tcPr>
            <w:tcW w:w="1080" w:type="dxa"/>
            <w:vMerge/>
          </w:tcPr>
          <w:p w14:paraId="169465E8"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p>
        </w:tc>
        <w:tc>
          <w:tcPr>
            <w:tcW w:w="1350" w:type="dxa"/>
          </w:tcPr>
          <w:p w14:paraId="56163AAA"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5 = A Great Deal</w:t>
            </w:r>
          </w:p>
        </w:tc>
        <w:tc>
          <w:tcPr>
            <w:tcW w:w="540" w:type="dxa"/>
          </w:tcPr>
          <w:p w14:paraId="2DD56D3E"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9</w:t>
            </w:r>
          </w:p>
        </w:tc>
        <w:tc>
          <w:tcPr>
            <w:tcW w:w="720" w:type="dxa"/>
          </w:tcPr>
          <w:p w14:paraId="6FCCA30F"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10.6%</w:t>
            </w:r>
          </w:p>
        </w:tc>
        <w:tc>
          <w:tcPr>
            <w:tcW w:w="720" w:type="dxa"/>
          </w:tcPr>
          <w:p w14:paraId="189877DA"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100%</w:t>
            </w:r>
          </w:p>
        </w:tc>
        <w:tc>
          <w:tcPr>
            <w:tcW w:w="990" w:type="dxa"/>
            <w:vMerge/>
          </w:tcPr>
          <w:p w14:paraId="2C3AB459"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50" w:type="dxa"/>
            <w:vMerge/>
          </w:tcPr>
          <w:p w14:paraId="63257F1D"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890" w:type="dxa"/>
            <w:vMerge/>
          </w:tcPr>
          <w:p w14:paraId="10A496CE"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40" w:type="dxa"/>
            <w:vMerge/>
          </w:tcPr>
          <w:p w14:paraId="308A7200" w14:textId="74F90793" w:rsidR="00AC4FC4" w:rsidRPr="00691063" w:rsidRDefault="00AC4FC4" w:rsidP="00656627">
            <w:pPr>
              <w:contextualSpacing/>
              <w:jc w:val="center"/>
              <w:rPr>
                <w:rFonts w:ascii="Times New Roman" w:hAnsi="Times New Roman" w:cs="Times New Roman"/>
                <w:color w:val="000000" w:themeColor="text1"/>
                <w:sz w:val="21"/>
                <w:szCs w:val="21"/>
              </w:rPr>
            </w:pPr>
          </w:p>
        </w:tc>
        <w:tc>
          <w:tcPr>
            <w:tcW w:w="460" w:type="dxa"/>
            <w:vMerge/>
          </w:tcPr>
          <w:p w14:paraId="4A442425"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720" w:type="dxa"/>
            <w:vMerge/>
          </w:tcPr>
          <w:p w14:paraId="332B777C"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630" w:type="dxa"/>
            <w:vMerge/>
          </w:tcPr>
          <w:p w14:paraId="259393EF"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r>
      <w:tr w:rsidR="00691063" w:rsidRPr="00691063" w14:paraId="38708493" w14:textId="77777777" w:rsidTr="006C4E4D">
        <w:trPr>
          <w:trHeight w:val="240"/>
        </w:trPr>
        <w:tc>
          <w:tcPr>
            <w:tcW w:w="1080" w:type="dxa"/>
            <w:vMerge w:val="restart"/>
          </w:tcPr>
          <w:p w14:paraId="53F75524"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16) How</w:t>
            </w:r>
          </w:p>
          <w:p w14:paraId="528A199F"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well can</w:t>
            </w:r>
          </w:p>
          <w:p w14:paraId="1705D6E9"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you</w:t>
            </w:r>
          </w:p>
          <w:p w14:paraId="56125C92"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establish</w:t>
            </w:r>
          </w:p>
          <w:p w14:paraId="19762229"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a classroom</w:t>
            </w:r>
          </w:p>
          <w:p w14:paraId="64093F8E"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management</w:t>
            </w:r>
          </w:p>
          <w:p w14:paraId="51D8216C"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system</w:t>
            </w:r>
          </w:p>
          <w:p w14:paraId="6B870938"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with each</w:t>
            </w:r>
          </w:p>
          <w:p w14:paraId="36799325"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group of</w:t>
            </w:r>
          </w:p>
          <w:p w14:paraId="710EB832"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students?</w:t>
            </w:r>
          </w:p>
          <w:p w14:paraId="5CBD5A7C"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r w:rsidRPr="00691063">
              <w:rPr>
                <w:rFonts w:ascii="Times New Roman" w:hAnsi="Times New Roman" w:cs="Times New Roman"/>
                <w:color w:val="000000" w:themeColor="text1"/>
                <w:sz w:val="21"/>
                <w:szCs w:val="21"/>
                <w:shd w:val="clear" w:color="auto" w:fill="FFFFFF"/>
              </w:rPr>
              <w:t>(n=86)</w:t>
            </w:r>
          </w:p>
        </w:tc>
        <w:tc>
          <w:tcPr>
            <w:tcW w:w="1350" w:type="dxa"/>
          </w:tcPr>
          <w:p w14:paraId="67453EDB"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 = Nothing</w:t>
            </w:r>
          </w:p>
        </w:tc>
        <w:tc>
          <w:tcPr>
            <w:tcW w:w="540" w:type="dxa"/>
          </w:tcPr>
          <w:p w14:paraId="66894268"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w:t>
            </w:r>
          </w:p>
        </w:tc>
        <w:tc>
          <w:tcPr>
            <w:tcW w:w="720" w:type="dxa"/>
          </w:tcPr>
          <w:p w14:paraId="3AC56A5F"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2.3%</w:t>
            </w:r>
          </w:p>
        </w:tc>
        <w:tc>
          <w:tcPr>
            <w:tcW w:w="720" w:type="dxa"/>
          </w:tcPr>
          <w:p w14:paraId="428E8924"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2.3%</w:t>
            </w:r>
          </w:p>
        </w:tc>
        <w:tc>
          <w:tcPr>
            <w:tcW w:w="990" w:type="dxa"/>
            <w:vMerge w:val="restart"/>
          </w:tcPr>
          <w:p w14:paraId="7130009E" w14:textId="77777777" w:rsidR="00AC4FC4" w:rsidRPr="00691063" w:rsidRDefault="00AC4FC4" w:rsidP="00656627">
            <w:pPr>
              <w:jc w:val="center"/>
              <w:rPr>
                <w:rFonts w:ascii="Times New Roman" w:hAnsi="Times New Roman" w:cs="Times New Roman"/>
                <w:color w:val="000000" w:themeColor="text1"/>
                <w:sz w:val="21"/>
                <w:szCs w:val="21"/>
              </w:rPr>
            </w:pPr>
            <w:r w:rsidRPr="00691063">
              <w:rPr>
                <w:rFonts w:ascii="Cambria Math" w:hAnsi="Cambria Math" w:cs="Cambria Math"/>
                <w:color w:val="000000" w:themeColor="text1"/>
                <w:sz w:val="21"/>
                <w:szCs w:val="21"/>
              </w:rPr>
              <w:t>𝑥̅</w:t>
            </w:r>
            <w:r w:rsidRPr="00691063">
              <w:rPr>
                <w:rFonts w:ascii="Times New Roman" w:hAnsi="Times New Roman" w:cs="Times New Roman"/>
                <w:color w:val="000000" w:themeColor="text1"/>
                <w:sz w:val="21"/>
                <w:szCs w:val="21"/>
              </w:rPr>
              <w:t xml:space="preserve"> = 3.52</w:t>
            </w:r>
          </w:p>
          <w:p w14:paraId="5994A5BB" w14:textId="77777777" w:rsidR="00AC4FC4" w:rsidRPr="00691063" w:rsidRDefault="00AC4FC4" w:rsidP="00656627">
            <w:pPr>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M = 4.0</w:t>
            </w:r>
          </w:p>
          <w:p w14:paraId="36A6EC59"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Mo = 3</w:t>
            </w:r>
          </w:p>
        </w:tc>
        <w:tc>
          <w:tcPr>
            <w:tcW w:w="550" w:type="dxa"/>
            <w:vMerge w:val="restart"/>
          </w:tcPr>
          <w:p w14:paraId="3CC5DE03"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.917</w:t>
            </w:r>
          </w:p>
        </w:tc>
        <w:tc>
          <w:tcPr>
            <w:tcW w:w="890" w:type="dxa"/>
            <w:vMerge w:val="restart"/>
          </w:tcPr>
          <w:p w14:paraId="0D07C930" w14:textId="3BA02CEC" w:rsidR="00AC4FC4" w:rsidRPr="00691063" w:rsidRDefault="00490EEA"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.841</w:t>
            </w:r>
          </w:p>
        </w:tc>
        <w:tc>
          <w:tcPr>
            <w:tcW w:w="540" w:type="dxa"/>
            <w:vMerge w:val="restart"/>
          </w:tcPr>
          <w:p w14:paraId="0DE2DE1A" w14:textId="7CA625DF"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-.305</w:t>
            </w:r>
          </w:p>
        </w:tc>
        <w:tc>
          <w:tcPr>
            <w:tcW w:w="460" w:type="dxa"/>
            <w:vMerge w:val="restart"/>
          </w:tcPr>
          <w:p w14:paraId="536F4A16" w14:textId="15F10D88"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.260</w:t>
            </w:r>
          </w:p>
        </w:tc>
        <w:tc>
          <w:tcPr>
            <w:tcW w:w="720" w:type="dxa"/>
            <w:vMerge w:val="restart"/>
          </w:tcPr>
          <w:p w14:paraId="6F7A0222" w14:textId="1361F178"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.106</w:t>
            </w:r>
          </w:p>
        </w:tc>
        <w:tc>
          <w:tcPr>
            <w:tcW w:w="630" w:type="dxa"/>
            <w:vMerge w:val="restart"/>
          </w:tcPr>
          <w:p w14:paraId="36B0D1E1" w14:textId="3B5C1EF4"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.514</w:t>
            </w:r>
          </w:p>
        </w:tc>
      </w:tr>
      <w:tr w:rsidR="00691063" w:rsidRPr="00691063" w14:paraId="78D4463B" w14:textId="77777777" w:rsidTr="006C4E4D">
        <w:trPr>
          <w:trHeight w:val="236"/>
        </w:trPr>
        <w:tc>
          <w:tcPr>
            <w:tcW w:w="1080" w:type="dxa"/>
            <w:vMerge/>
          </w:tcPr>
          <w:p w14:paraId="4F9ABB17"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p>
        </w:tc>
        <w:tc>
          <w:tcPr>
            <w:tcW w:w="1350" w:type="dxa"/>
          </w:tcPr>
          <w:p w14:paraId="7E084A54"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 = Very Little</w:t>
            </w:r>
          </w:p>
        </w:tc>
        <w:tc>
          <w:tcPr>
            <w:tcW w:w="540" w:type="dxa"/>
          </w:tcPr>
          <w:p w14:paraId="1F1864B7"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7</w:t>
            </w:r>
          </w:p>
        </w:tc>
        <w:tc>
          <w:tcPr>
            <w:tcW w:w="720" w:type="dxa"/>
          </w:tcPr>
          <w:p w14:paraId="05DC7F0D"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8.1%</w:t>
            </w:r>
          </w:p>
        </w:tc>
        <w:tc>
          <w:tcPr>
            <w:tcW w:w="720" w:type="dxa"/>
          </w:tcPr>
          <w:p w14:paraId="7702BC88"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10.5%</w:t>
            </w:r>
          </w:p>
        </w:tc>
        <w:tc>
          <w:tcPr>
            <w:tcW w:w="990" w:type="dxa"/>
            <w:vMerge/>
          </w:tcPr>
          <w:p w14:paraId="3F07B10E"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50" w:type="dxa"/>
            <w:vMerge/>
          </w:tcPr>
          <w:p w14:paraId="25204579"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890" w:type="dxa"/>
            <w:vMerge/>
          </w:tcPr>
          <w:p w14:paraId="4116D92A"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40" w:type="dxa"/>
            <w:vMerge/>
          </w:tcPr>
          <w:p w14:paraId="6215EF33" w14:textId="2F71F027" w:rsidR="00AC4FC4" w:rsidRPr="00691063" w:rsidRDefault="00AC4FC4" w:rsidP="00656627">
            <w:pPr>
              <w:contextualSpacing/>
              <w:jc w:val="center"/>
              <w:rPr>
                <w:rFonts w:ascii="Times New Roman" w:hAnsi="Times New Roman" w:cs="Times New Roman"/>
                <w:color w:val="000000" w:themeColor="text1"/>
                <w:sz w:val="21"/>
                <w:szCs w:val="21"/>
              </w:rPr>
            </w:pPr>
          </w:p>
        </w:tc>
        <w:tc>
          <w:tcPr>
            <w:tcW w:w="460" w:type="dxa"/>
            <w:vMerge/>
          </w:tcPr>
          <w:p w14:paraId="7E8652DD"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720" w:type="dxa"/>
            <w:vMerge/>
          </w:tcPr>
          <w:p w14:paraId="0225D23D"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630" w:type="dxa"/>
            <w:vMerge/>
          </w:tcPr>
          <w:p w14:paraId="7FFF1BA3"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r>
      <w:tr w:rsidR="00691063" w:rsidRPr="00691063" w14:paraId="736BC71C" w14:textId="77777777" w:rsidTr="006C4E4D">
        <w:trPr>
          <w:trHeight w:val="236"/>
        </w:trPr>
        <w:tc>
          <w:tcPr>
            <w:tcW w:w="1080" w:type="dxa"/>
            <w:vMerge/>
          </w:tcPr>
          <w:p w14:paraId="02974CAF"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p>
        </w:tc>
        <w:tc>
          <w:tcPr>
            <w:tcW w:w="1350" w:type="dxa"/>
          </w:tcPr>
          <w:p w14:paraId="016583CF"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 = Some Influence</w:t>
            </w:r>
          </w:p>
        </w:tc>
        <w:tc>
          <w:tcPr>
            <w:tcW w:w="540" w:type="dxa"/>
          </w:tcPr>
          <w:p w14:paraId="2E7E5273"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33</w:t>
            </w:r>
          </w:p>
        </w:tc>
        <w:tc>
          <w:tcPr>
            <w:tcW w:w="720" w:type="dxa"/>
          </w:tcPr>
          <w:p w14:paraId="3F2DE3BB"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38.4%</w:t>
            </w:r>
          </w:p>
        </w:tc>
        <w:tc>
          <w:tcPr>
            <w:tcW w:w="720" w:type="dxa"/>
          </w:tcPr>
          <w:p w14:paraId="5E866173"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48.8%</w:t>
            </w:r>
          </w:p>
        </w:tc>
        <w:tc>
          <w:tcPr>
            <w:tcW w:w="990" w:type="dxa"/>
            <w:vMerge/>
          </w:tcPr>
          <w:p w14:paraId="64555922"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50" w:type="dxa"/>
            <w:vMerge/>
          </w:tcPr>
          <w:p w14:paraId="39495DD2"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890" w:type="dxa"/>
            <w:vMerge/>
          </w:tcPr>
          <w:p w14:paraId="5C0E5ACA"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40" w:type="dxa"/>
            <w:vMerge/>
          </w:tcPr>
          <w:p w14:paraId="4EA10D6A" w14:textId="56AA3DB6" w:rsidR="00AC4FC4" w:rsidRPr="00691063" w:rsidRDefault="00AC4FC4" w:rsidP="00656627">
            <w:pPr>
              <w:contextualSpacing/>
              <w:jc w:val="center"/>
              <w:rPr>
                <w:rFonts w:ascii="Times New Roman" w:hAnsi="Times New Roman" w:cs="Times New Roman"/>
                <w:color w:val="000000" w:themeColor="text1"/>
                <w:sz w:val="21"/>
                <w:szCs w:val="21"/>
              </w:rPr>
            </w:pPr>
          </w:p>
        </w:tc>
        <w:tc>
          <w:tcPr>
            <w:tcW w:w="460" w:type="dxa"/>
            <w:vMerge/>
          </w:tcPr>
          <w:p w14:paraId="138C8A54"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720" w:type="dxa"/>
            <w:vMerge/>
          </w:tcPr>
          <w:p w14:paraId="11A384CC"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630" w:type="dxa"/>
            <w:vMerge/>
          </w:tcPr>
          <w:p w14:paraId="492A3623"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r>
      <w:tr w:rsidR="00691063" w:rsidRPr="00691063" w14:paraId="58403EB7" w14:textId="77777777" w:rsidTr="006C4E4D">
        <w:trPr>
          <w:trHeight w:val="236"/>
        </w:trPr>
        <w:tc>
          <w:tcPr>
            <w:tcW w:w="1080" w:type="dxa"/>
            <w:vMerge/>
          </w:tcPr>
          <w:p w14:paraId="08C27AAE"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p>
        </w:tc>
        <w:tc>
          <w:tcPr>
            <w:tcW w:w="1350" w:type="dxa"/>
          </w:tcPr>
          <w:p w14:paraId="27E92247"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4 = Quite a Bit</w:t>
            </w:r>
          </w:p>
        </w:tc>
        <w:tc>
          <w:tcPr>
            <w:tcW w:w="540" w:type="dxa"/>
          </w:tcPr>
          <w:p w14:paraId="35D4D90E"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32</w:t>
            </w:r>
          </w:p>
        </w:tc>
        <w:tc>
          <w:tcPr>
            <w:tcW w:w="720" w:type="dxa"/>
          </w:tcPr>
          <w:p w14:paraId="4197D111"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37.2%</w:t>
            </w:r>
          </w:p>
        </w:tc>
        <w:tc>
          <w:tcPr>
            <w:tcW w:w="720" w:type="dxa"/>
          </w:tcPr>
          <w:p w14:paraId="783C50FD"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86.0%</w:t>
            </w:r>
          </w:p>
        </w:tc>
        <w:tc>
          <w:tcPr>
            <w:tcW w:w="990" w:type="dxa"/>
            <w:vMerge/>
          </w:tcPr>
          <w:p w14:paraId="3CFBF59E"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50" w:type="dxa"/>
            <w:vMerge/>
          </w:tcPr>
          <w:p w14:paraId="290A840B"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890" w:type="dxa"/>
            <w:vMerge/>
          </w:tcPr>
          <w:p w14:paraId="4200AB8A"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40" w:type="dxa"/>
            <w:vMerge/>
          </w:tcPr>
          <w:p w14:paraId="13786514" w14:textId="7A55A0A4" w:rsidR="00AC4FC4" w:rsidRPr="00691063" w:rsidRDefault="00AC4FC4" w:rsidP="00656627">
            <w:pPr>
              <w:contextualSpacing/>
              <w:jc w:val="center"/>
              <w:rPr>
                <w:rFonts w:ascii="Times New Roman" w:hAnsi="Times New Roman" w:cs="Times New Roman"/>
                <w:color w:val="000000" w:themeColor="text1"/>
                <w:sz w:val="21"/>
                <w:szCs w:val="21"/>
              </w:rPr>
            </w:pPr>
          </w:p>
        </w:tc>
        <w:tc>
          <w:tcPr>
            <w:tcW w:w="460" w:type="dxa"/>
            <w:vMerge/>
          </w:tcPr>
          <w:p w14:paraId="0CCA63E5"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720" w:type="dxa"/>
            <w:vMerge/>
          </w:tcPr>
          <w:p w14:paraId="4B670170"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630" w:type="dxa"/>
            <w:vMerge/>
          </w:tcPr>
          <w:p w14:paraId="49AEF6D6"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r>
      <w:tr w:rsidR="00691063" w:rsidRPr="00691063" w14:paraId="552BA5D7" w14:textId="77777777" w:rsidTr="006C4E4D">
        <w:trPr>
          <w:trHeight w:val="236"/>
        </w:trPr>
        <w:tc>
          <w:tcPr>
            <w:tcW w:w="1080" w:type="dxa"/>
            <w:vMerge/>
          </w:tcPr>
          <w:p w14:paraId="33B2DD8E"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p>
        </w:tc>
        <w:tc>
          <w:tcPr>
            <w:tcW w:w="1350" w:type="dxa"/>
          </w:tcPr>
          <w:p w14:paraId="6FEA59B7"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5 = A Great Deal</w:t>
            </w:r>
          </w:p>
        </w:tc>
        <w:tc>
          <w:tcPr>
            <w:tcW w:w="540" w:type="dxa"/>
          </w:tcPr>
          <w:p w14:paraId="0C80A61D"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12</w:t>
            </w:r>
          </w:p>
        </w:tc>
        <w:tc>
          <w:tcPr>
            <w:tcW w:w="720" w:type="dxa"/>
          </w:tcPr>
          <w:p w14:paraId="3E7157EA"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14.0%</w:t>
            </w:r>
          </w:p>
        </w:tc>
        <w:tc>
          <w:tcPr>
            <w:tcW w:w="720" w:type="dxa"/>
          </w:tcPr>
          <w:p w14:paraId="1D467A63"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100%</w:t>
            </w:r>
          </w:p>
        </w:tc>
        <w:tc>
          <w:tcPr>
            <w:tcW w:w="990" w:type="dxa"/>
            <w:vMerge/>
          </w:tcPr>
          <w:p w14:paraId="33D1DB4B"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50" w:type="dxa"/>
            <w:vMerge/>
          </w:tcPr>
          <w:p w14:paraId="14D68FFC"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890" w:type="dxa"/>
            <w:vMerge/>
          </w:tcPr>
          <w:p w14:paraId="126C5298"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40" w:type="dxa"/>
            <w:vMerge/>
          </w:tcPr>
          <w:p w14:paraId="065E71D2" w14:textId="3DF8F218" w:rsidR="00AC4FC4" w:rsidRPr="00691063" w:rsidRDefault="00AC4FC4" w:rsidP="00656627">
            <w:pPr>
              <w:contextualSpacing/>
              <w:jc w:val="center"/>
              <w:rPr>
                <w:rFonts w:ascii="Times New Roman" w:hAnsi="Times New Roman" w:cs="Times New Roman"/>
                <w:color w:val="000000" w:themeColor="text1"/>
                <w:sz w:val="21"/>
                <w:szCs w:val="21"/>
              </w:rPr>
            </w:pPr>
          </w:p>
        </w:tc>
        <w:tc>
          <w:tcPr>
            <w:tcW w:w="460" w:type="dxa"/>
            <w:vMerge/>
          </w:tcPr>
          <w:p w14:paraId="70412C66"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720" w:type="dxa"/>
            <w:vMerge/>
          </w:tcPr>
          <w:p w14:paraId="0F513E38"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630" w:type="dxa"/>
            <w:vMerge/>
          </w:tcPr>
          <w:p w14:paraId="3ACC92E1"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r>
      <w:tr w:rsidR="00691063" w:rsidRPr="00691063" w14:paraId="1B3C13A5" w14:textId="77777777" w:rsidTr="006C4E4D">
        <w:trPr>
          <w:trHeight w:val="240"/>
        </w:trPr>
        <w:tc>
          <w:tcPr>
            <w:tcW w:w="1080" w:type="dxa"/>
            <w:vMerge w:val="restart"/>
          </w:tcPr>
          <w:p w14:paraId="06861CB9"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19) How</w:t>
            </w:r>
          </w:p>
          <w:p w14:paraId="6208A319"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well can</w:t>
            </w:r>
          </w:p>
          <w:p w14:paraId="0065D146"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 xml:space="preserve">you </w:t>
            </w:r>
            <w:proofErr w:type="gramStart"/>
            <w:r w:rsidRPr="00691063">
              <w:rPr>
                <w:rFonts w:ascii="Times New Roman" w:hAnsi="Times New Roman" w:cs="Times New Roman"/>
                <w:color w:val="000000" w:themeColor="text1"/>
                <w:sz w:val="21"/>
                <w:szCs w:val="21"/>
              </w:rPr>
              <w:t>keep</w:t>
            </w:r>
            <w:proofErr w:type="gramEnd"/>
          </w:p>
          <w:p w14:paraId="5D1A2014"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a few</w:t>
            </w:r>
          </w:p>
          <w:p w14:paraId="4E4D7B34"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problem</w:t>
            </w:r>
          </w:p>
          <w:p w14:paraId="0D7C5D40"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students</w:t>
            </w:r>
          </w:p>
          <w:p w14:paraId="77120E2E"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from</w:t>
            </w:r>
          </w:p>
          <w:p w14:paraId="0AB6E1D1"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ruining</w:t>
            </w:r>
          </w:p>
          <w:p w14:paraId="2501C001" w14:textId="77777777" w:rsidR="00AC4FC4" w:rsidRPr="00691063" w:rsidRDefault="00AC4FC4" w:rsidP="001F6BB3">
            <w:pPr>
              <w:contextualSpacing/>
              <w:rPr>
                <w:rFonts w:ascii="Times New Roman" w:hAnsi="Times New Roman" w:cs="Times New Roman"/>
                <w:color w:val="000000" w:themeColor="text1"/>
                <w:sz w:val="21"/>
                <w:szCs w:val="21"/>
              </w:rPr>
            </w:pPr>
            <w:proofErr w:type="gramStart"/>
            <w:r w:rsidRPr="00691063">
              <w:rPr>
                <w:rFonts w:ascii="Times New Roman" w:hAnsi="Times New Roman" w:cs="Times New Roman"/>
                <w:color w:val="000000" w:themeColor="text1"/>
                <w:sz w:val="21"/>
                <w:szCs w:val="21"/>
              </w:rPr>
              <w:t>an entire</w:t>
            </w:r>
            <w:proofErr w:type="gramEnd"/>
          </w:p>
          <w:p w14:paraId="4F2FBF3A"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lesson?</w:t>
            </w:r>
          </w:p>
          <w:p w14:paraId="75C7FE3E"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(n=87)</w:t>
            </w:r>
          </w:p>
        </w:tc>
        <w:tc>
          <w:tcPr>
            <w:tcW w:w="1350" w:type="dxa"/>
          </w:tcPr>
          <w:p w14:paraId="14717920"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 = Nothing</w:t>
            </w:r>
          </w:p>
        </w:tc>
        <w:tc>
          <w:tcPr>
            <w:tcW w:w="540" w:type="dxa"/>
          </w:tcPr>
          <w:p w14:paraId="604089FA"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0</w:t>
            </w:r>
          </w:p>
        </w:tc>
        <w:tc>
          <w:tcPr>
            <w:tcW w:w="720" w:type="dxa"/>
          </w:tcPr>
          <w:p w14:paraId="26FA355B"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0%</w:t>
            </w:r>
          </w:p>
        </w:tc>
        <w:tc>
          <w:tcPr>
            <w:tcW w:w="720" w:type="dxa"/>
          </w:tcPr>
          <w:p w14:paraId="67DDAF5C"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0%</w:t>
            </w:r>
          </w:p>
        </w:tc>
        <w:tc>
          <w:tcPr>
            <w:tcW w:w="990" w:type="dxa"/>
            <w:vMerge w:val="restart"/>
          </w:tcPr>
          <w:p w14:paraId="3E9D4B51" w14:textId="77777777" w:rsidR="00AC4FC4" w:rsidRPr="00691063" w:rsidRDefault="00AC4FC4" w:rsidP="00656627">
            <w:pPr>
              <w:jc w:val="center"/>
              <w:rPr>
                <w:rFonts w:ascii="Times New Roman" w:hAnsi="Times New Roman" w:cs="Times New Roman"/>
                <w:color w:val="000000" w:themeColor="text1"/>
                <w:sz w:val="21"/>
                <w:szCs w:val="21"/>
              </w:rPr>
            </w:pPr>
            <w:r w:rsidRPr="00691063">
              <w:rPr>
                <w:rFonts w:ascii="Cambria Math" w:hAnsi="Cambria Math" w:cs="Cambria Math"/>
                <w:color w:val="000000" w:themeColor="text1"/>
                <w:sz w:val="21"/>
                <w:szCs w:val="21"/>
              </w:rPr>
              <w:t>𝑥̅</w:t>
            </w:r>
            <w:r w:rsidRPr="00691063">
              <w:rPr>
                <w:rFonts w:ascii="Times New Roman" w:hAnsi="Times New Roman" w:cs="Times New Roman"/>
                <w:color w:val="000000" w:themeColor="text1"/>
                <w:sz w:val="21"/>
                <w:szCs w:val="21"/>
              </w:rPr>
              <w:t xml:space="preserve"> = 3.48</w:t>
            </w:r>
          </w:p>
          <w:p w14:paraId="335F35AC" w14:textId="77777777" w:rsidR="00AC4FC4" w:rsidRPr="00691063" w:rsidRDefault="00AC4FC4" w:rsidP="00656627">
            <w:pPr>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M = 4.0</w:t>
            </w:r>
          </w:p>
          <w:p w14:paraId="669AD9C1"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Mo = 4</w:t>
            </w:r>
          </w:p>
        </w:tc>
        <w:tc>
          <w:tcPr>
            <w:tcW w:w="550" w:type="dxa"/>
            <w:vMerge w:val="restart"/>
          </w:tcPr>
          <w:p w14:paraId="5DA0ABE2" w14:textId="7C75E753"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w:t>
            </w:r>
            <w:r w:rsidR="000E656C" w:rsidRPr="00691063">
              <w:rPr>
                <w:rFonts w:ascii="Times New Roman" w:hAnsi="Times New Roman" w:cs="Times New Roman"/>
                <w:color w:val="000000" w:themeColor="text1"/>
                <w:sz w:val="21"/>
                <w:szCs w:val="21"/>
              </w:rPr>
              <w:t>713</w:t>
            </w:r>
          </w:p>
        </w:tc>
        <w:tc>
          <w:tcPr>
            <w:tcW w:w="890" w:type="dxa"/>
            <w:vMerge w:val="restart"/>
          </w:tcPr>
          <w:p w14:paraId="13D9845F" w14:textId="5622079F" w:rsidR="00AC4FC4" w:rsidRPr="00691063" w:rsidRDefault="000E656C"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.508</w:t>
            </w:r>
          </w:p>
        </w:tc>
        <w:tc>
          <w:tcPr>
            <w:tcW w:w="540" w:type="dxa"/>
            <w:vMerge w:val="restart"/>
          </w:tcPr>
          <w:p w14:paraId="77EEF715" w14:textId="21D2176D"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-.430</w:t>
            </w:r>
          </w:p>
        </w:tc>
        <w:tc>
          <w:tcPr>
            <w:tcW w:w="460" w:type="dxa"/>
            <w:vMerge w:val="restart"/>
          </w:tcPr>
          <w:p w14:paraId="2589D5BE" w14:textId="1340A101"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.258</w:t>
            </w:r>
          </w:p>
        </w:tc>
        <w:tc>
          <w:tcPr>
            <w:tcW w:w="720" w:type="dxa"/>
            <w:vMerge w:val="restart"/>
          </w:tcPr>
          <w:p w14:paraId="33D9B044" w14:textId="2E986DDF"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-.240</w:t>
            </w:r>
          </w:p>
        </w:tc>
        <w:tc>
          <w:tcPr>
            <w:tcW w:w="630" w:type="dxa"/>
            <w:vMerge w:val="restart"/>
          </w:tcPr>
          <w:p w14:paraId="414BFD2A" w14:textId="6016B508"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.511</w:t>
            </w:r>
          </w:p>
        </w:tc>
      </w:tr>
      <w:tr w:rsidR="00691063" w:rsidRPr="00691063" w14:paraId="1B73FF49" w14:textId="77777777" w:rsidTr="006C4E4D">
        <w:trPr>
          <w:trHeight w:val="236"/>
        </w:trPr>
        <w:tc>
          <w:tcPr>
            <w:tcW w:w="1080" w:type="dxa"/>
            <w:vMerge/>
          </w:tcPr>
          <w:p w14:paraId="6ACA5D2E"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p>
        </w:tc>
        <w:tc>
          <w:tcPr>
            <w:tcW w:w="1350" w:type="dxa"/>
          </w:tcPr>
          <w:p w14:paraId="7065AF69"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 = Very Little</w:t>
            </w:r>
          </w:p>
        </w:tc>
        <w:tc>
          <w:tcPr>
            <w:tcW w:w="540" w:type="dxa"/>
          </w:tcPr>
          <w:p w14:paraId="0807392C"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8</w:t>
            </w:r>
          </w:p>
        </w:tc>
        <w:tc>
          <w:tcPr>
            <w:tcW w:w="720" w:type="dxa"/>
          </w:tcPr>
          <w:p w14:paraId="1829015D"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9.2%</w:t>
            </w:r>
          </w:p>
        </w:tc>
        <w:tc>
          <w:tcPr>
            <w:tcW w:w="720" w:type="dxa"/>
          </w:tcPr>
          <w:p w14:paraId="7825FEFC"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9.2%</w:t>
            </w:r>
          </w:p>
        </w:tc>
        <w:tc>
          <w:tcPr>
            <w:tcW w:w="990" w:type="dxa"/>
            <w:vMerge/>
          </w:tcPr>
          <w:p w14:paraId="64B3FE35"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50" w:type="dxa"/>
            <w:vMerge/>
          </w:tcPr>
          <w:p w14:paraId="682C3069"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890" w:type="dxa"/>
            <w:vMerge/>
          </w:tcPr>
          <w:p w14:paraId="48BD3F3F"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40" w:type="dxa"/>
            <w:vMerge/>
          </w:tcPr>
          <w:p w14:paraId="024A2156" w14:textId="7CBF0F5C" w:rsidR="00AC4FC4" w:rsidRPr="00691063" w:rsidRDefault="00AC4FC4" w:rsidP="00656627">
            <w:pPr>
              <w:contextualSpacing/>
              <w:jc w:val="center"/>
              <w:rPr>
                <w:rFonts w:ascii="Times New Roman" w:hAnsi="Times New Roman" w:cs="Times New Roman"/>
                <w:color w:val="000000" w:themeColor="text1"/>
                <w:sz w:val="21"/>
                <w:szCs w:val="21"/>
              </w:rPr>
            </w:pPr>
          </w:p>
        </w:tc>
        <w:tc>
          <w:tcPr>
            <w:tcW w:w="460" w:type="dxa"/>
            <w:vMerge/>
          </w:tcPr>
          <w:p w14:paraId="70ED9703"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720" w:type="dxa"/>
            <w:vMerge/>
          </w:tcPr>
          <w:p w14:paraId="65C745D3"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630" w:type="dxa"/>
            <w:vMerge/>
          </w:tcPr>
          <w:p w14:paraId="28CEAA9D"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r>
      <w:tr w:rsidR="00691063" w:rsidRPr="00691063" w14:paraId="10A5D145" w14:textId="77777777" w:rsidTr="006C4E4D">
        <w:trPr>
          <w:trHeight w:val="236"/>
        </w:trPr>
        <w:tc>
          <w:tcPr>
            <w:tcW w:w="1080" w:type="dxa"/>
            <w:vMerge/>
          </w:tcPr>
          <w:p w14:paraId="4C155A7A"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p>
        </w:tc>
        <w:tc>
          <w:tcPr>
            <w:tcW w:w="1350" w:type="dxa"/>
          </w:tcPr>
          <w:p w14:paraId="6A3CD4AE"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 = Some Influence</w:t>
            </w:r>
          </w:p>
        </w:tc>
        <w:tc>
          <w:tcPr>
            <w:tcW w:w="540" w:type="dxa"/>
          </w:tcPr>
          <w:p w14:paraId="3AB819A9"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32</w:t>
            </w:r>
          </w:p>
        </w:tc>
        <w:tc>
          <w:tcPr>
            <w:tcW w:w="720" w:type="dxa"/>
          </w:tcPr>
          <w:p w14:paraId="43BD4B4D"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36.8%</w:t>
            </w:r>
          </w:p>
        </w:tc>
        <w:tc>
          <w:tcPr>
            <w:tcW w:w="720" w:type="dxa"/>
          </w:tcPr>
          <w:p w14:paraId="4FFE99D2"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46.0%</w:t>
            </w:r>
          </w:p>
        </w:tc>
        <w:tc>
          <w:tcPr>
            <w:tcW w:w="990" w:type="dxa"/>
            <w:vMerge/>
          </w:tcPr>
          <w:p w14:paraId="755FE6C0"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50" w:type="dxa"/>
            <w:vMerge/>
          </w:tcPr>
          <w:p w14:paraId="7B244F4E"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890" w:type="dxa"/>
            <w:vMerge/>
          </w:tcPr>
          <w:p w14:paraId="78CD3FA4"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40" w:type="dxa"/>
            <w:vMerge/>
          </w:tcPr>
          <w:p w14:paraId="3B035168" w14:textId="6118359A" w:rsidR="00AC4FC4" w:rsidRPr="00691063" w:rsidRDefault="00AC4FC4" w:rsidP="00656627">
            <w:pPr>
              <w:contextualSpacing/>
              <w:jc w:val="center"/>
              <w:rPr>
                <w:rFonts w:ascii="Times New Roman" w:hAnsi="Times New Roman" w:cs="Times New Roman"/>
                <w:color w:val="000000" w:themeColor="text1"/>
                <w:sz w:val="21"/>
                <w:szCs w:val="21"/>
              </w:rPr>
            </w:pPr>
          </w:p>
        </w:tc>
        <w:tc>
          <w:tcPr>
            <w:tcW w:w="460" w:type="dxa"/>
            <w:vMerge/>
          </w:tcPr>
          <w:p w14:paraId="0956D62E"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720" w:type="dxa"/>
            <w:vMerge/>
          </w:tcPr>
          <w:p w14:paraId="63635C8E"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630" w:type="dxa"/>
            <w:vMerge/>
          </w:tcPr>
          <w:p w14:paraId="75E2961D"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r>
      <w:tr w:rsidR="00691063" w:rsidRPr="00691063" w14:paraId="6D14DE03" w14:textId="77777777" w:rsidTr="006C4E4D">
        <w:trPr>
          <w:trHeight w:val="236"/>
        </w:trPr>
        <w:tc>
          <w:tcPr>
            <w:tcW w:w="1080" w:type="dxa"/>
            <w:vMerge/>
          </w:tcPr>
          <w:p w14:paraId="445A0BEC"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p>
        </w:tc>
        <w:tc>
          <w:tcPr>
            <w:tcW w:w="1350" w:type="dxa"/>
          </w:tcPr>
          <w:p w14:paraId="4D883DFE"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4 = Quite a Bit</w:t>
            </w:r>
          </w:p>
        </w:tc>
        <w:tc>
          <w:tcPr>
            <w:tcW w:w="540" w:type="dxa"/>
          </w:tcPr>
          <w:p w14:paraId="7EBF0A44"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44</w:t>
            </w:r>
          </w:p>
        </w:tc>
        <w:tc>
          <w:tcPr>
            <w:tcW w:w="720" w:type="dxa"/>
          </w:tcPr>
          <w:p w14:paraId="01F9E079"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50.6%</w:t>
            </w:r>
          </w:p>
        </w:tc>
        <w:tc>
          <w:tcPr>
            <w:tcW w:w="720" w:type="dxa"/>
          </w:tcPr>
          <w:p w14:paraId="6A25288B"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96.6%</w:t>
            </w:r>
          </w:p>
        </w:tc>
        <w:tc>
          <w:tcPr>
            <w:tcW w:w="990" w:type="dxa"/>
            <w:vMerge/>
          </w:tcPr>
          <w:p w14:paraId="2E914B3E"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50" w:type="dxa"/>
            <w:vMerge/>
          </w:tcPr>
          <w:p w14:paraId="170065D7"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890" w:type="dxa"/>
            <w:vMerge/>
          </w:tcPr>
          <w:p w14:paraId="24F0F3A8"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40" w:type="dxa"/>
            <w:vMerge/>
          </w:tcPr>
          <w:p w14:paraId="054F9431" w14:textId="607C8B18" w:rsidR="00AC4FC4" w:rsidRPr="00691063" w:rsidRDefault="00AC4FC4" w:rsidP="00656627">
            <w:pPr>
              <w:contextualSpacing/>
              <w:jc w:val="center"/>
              <w:rPr>
                <w:rFonts w:ascii="Times New Roman" w:hAnsi="Times New Roman" w:cs="Times New Roman"/>
                <w:color w:val="000000" w:themeColor="text1"/>
                <w:sz w:val="21"/>
                <w:szCs w:val="21"/>
              </w:rPr>
            </w:pPr>
          </w:p>
        </w:tc>
        <w:tc>
          <w:tcPr>
            <w:tcW w:w="460" w:type="dxa"/>
            <w:vMerge/>
          </w:tcPr>
          <w:p w14:paraId="58F4E049"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720" w:type="dxa"/>
            <w:vMerge/>
          </w:tcPr>
          <w:p w14:paraId="454D2B1C"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630" w:type="dxa"/>
            <w:vMerge/>
          </w:tcPr>
          <w:p w14:paraId="3C7B9BCD"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r>
      <w:tr w:rsidR="00691063" w:rsidRPr="00691063" w14:paraId="14F2F669" w14:textId="77777777" w:rsidTr="006C4E4D">
        <w:trPr>
          <w:trHeight w:val="236"/>
        </w:trPr>
        <w:tc>
          <w:tcPr>
            <w:tcW w:w="1080" w:type="dxa"/>
            <w:vMerge/>
          </w:tcPr>
          <w:p w14:paraId="5496116C"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p>
        </w:tc>
        <w:tc>
          <w:tcPr>
            <w:tcW w:w="1350" w:type="dxa"/>
          </w:tcPr>
          <w:p w14:paraId="1C2751A6"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5 = A Great Deal</w:t>
            </w:r>
          </w:p>
        </w:tc>
        <w:tc>
          <w:tcPr>
            <w:tcW w:w="540" w:type="dxa"/>
          </w:tcPr>
          <w:p w14:paraId="2B7418FC"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w:t>
            </w:r>
          </w:p>
        </w:tc>
        <w:tc>
          <w:tcPr>
            <w:tcW w:w="720" w:type="dxa"/>
          </w:tcPr>
          <w:p w14:paraId="1FEF408F"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3.4%</w:t>
            </w:r>
          </w:p>
        </w:tc>
        <w:tc>
          <w:tcPr>
            <w:tcW w:w="720" w:type="dxa"/>
          </w:tcPr>
          <w:p w14:paraId="388C6C97"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100%</w:t>
            </w:r>
          </w:p>
        </w:tc>
        <w:tc>
          <w:tcPr>
            <w:tcW w:w="990" w:type="dxa"/>
            <w:vMerge/>
          </w:tcPr>
          <w:p w14:paraId="7E2EB0FF"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50" w:type="dxa"/>
            <w:vMerge/>
          </w:tcPr>
          <w:p w14:paraId="6049262A"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890" w:type="dxa"/>
            <w:vMerge/>
          </w:tcPr>
          <w:p w14:paraId="55319BC6"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40" w:type="dxa"/>
            <w:vMerge/>
          </w:tcPr>
          <w:p w14:paraId="7149F917" w14:textId="74CF7111" w:rsidR="00AC4FC4" w:rsidRPr="00691063" w:rsidRDefault="00AC4FC4" w:rsidP="00656627">
            <w:pPr>
              <w:contextualSpacing/>
              <w:jc w:val="center"/>
              <w:rPr>
                <w:rFonts w:ascii="Times New Roman" w:hAnsi="Times New Roman" w:cs="Times New Roman"/>
                <w:color w:val="000000" w:themeColor="text1"/>
                <w:sz w:val="21"/>
                <w:szCs w:val="21"/>
              </w:rPr>
            </w:pPr>
          </w:p>
        </w:tc>
        <w:tc>
          <w:tcPr>
            <w:tcW w:w="460" w:type="dxa"/>
            <w:vMerge/>
          </w:tcPr>
          <w:p w14:paraId="3DE5CD69"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720" w:type="dxa"/>
            <w:vMerge/>
          </w:tcPr>
          <w:p w14:paraId="3405F7E8"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630" w:type="dxa"/>
            <w:vMerge/>
          </w:tcPr>
          <w:p w14:paraId="6404530D"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r>
      <w:tr w:rsidR="00691063" w:rsidRPr="00691063" w14:paraId="58F4144F" w14:textId="77777777" w:rsidTr="006C4E4D">
        <w:trPr>
          <w:trHeight w:val="270"/>
        </w:trPr>
        <w:tc>
          <w:tcPr>
            <w:tcW w:w="1080" w:type="dxa"/>
            <w:vMerge w:val="restart"/>
          </w:tcPr>
          <w:p w14:paraId="47E3E812"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21) How</w:t>
            </w:r>
          </w:p>
          <w:p w14:paraId="0D4AD0C9"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well can</w:t>
            </w:r>
          </w:p>
          <w:p w14:paraId="0A38651F"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you</w:t>
            </w:r>
          </w:p>
          <w:p w14:paraId="308C0F49"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respond</w:t>
            </w:r>
          </w:p>
          <w:p w14:paraId="08331FC4"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to defiant</w:t>
            </w:r>
          </w:p>
          <w:p w14:paraId="2C56572E"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students?</w:t>
            </w:r>
          </w:p>
          <w:p w14:paraId="075B434D"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(n=86)</w:t>
            </w:r>
          </w:p>
        </w:tc>
        <w:tc>
          <w:tcPr>
            <w:tcW w:w="1350" w:type="dxa"/>
          </w:tcPr>
          <w:p w14:paraId="53318E4E"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 = Nothing</w:t>
            </w:r>
          </w:p>
        </w:tc>
        <w:tc>
          <w:tcPr>
            <w:tcW w:w="540" w:type="dxa"/>
          </w:tcPr>
          <w:p w14:paraId="2F2D1C0E"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4</w:t>
            </w:r>
          </w:p>
        </w:tc>
        <w:tc>
          <w:tcPr>
            <w:tcW w:w="720" w:type="dxa"/>
          </w:tcPr>
          <w:p w14:paraId="709A1721"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4.7%</w:t>
            </w:r>
          </w:p>
        </w:tc>
        <w:tc>
          <w:tcPr>
            <w:tcW w:w="720" w:type="dxa"/>
          </w:tcPr>
          <w:p w14:paraId="62764938"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4.7%</w:t>
            </w:r>
          </w:p>
        </w:tc>
        <w:tc>
          <w:tcPr>
            <w:tcW w:w="990" w:type="dxa"/>
            <w:vMerge w:val="restart"/>
          </w:tcPr>
          <w:p w14:paraId="6EE3C979" w14:textId="77777777" w:rsidR="00AC4FC4" w:rsidRPr="00691063" w:rsidRDefault="00AC4FC4" w:rsidP="00656627">
            <w:pPr>
              <w:jc w:val="center"/>
              <w:rPr>
                <w:rFonts w:ascii="Times New Roman" w:hAnsi="Times New Roman" w:cs="Times New Roman"/>
                <w:color w:val="000000" w:themeColor="text1"/>
                <w:sz w:val="21"/>
                <w:szCs w:val="21"/>
              </w:rPr>
            </w:pPr>
            <w:r w:rsidRPr="00691063">
              <w:rPr>
                <w:rFonts w:ascii="Cambria Math" w:hAnsi="Cambria Math" w:cs="Cambria Math"/>
                <w:color w:val="000000" w:themeColor="text1"/>
                <w:sz w:val="21"/>
                <w:szCs w:val="21"/>
              </w:rPr>
              <w:t>𝑥̅</w:t>
            </w:r>
            <w:r w:rsidRPr="00691063">
              <w:rPr>
                <w:rFonts w:ascii="Times New Roman" w:hAnsi="Times New Roman" w:cs="Times New Roman"/>
                <w:color w:val="000000" w:themeColor="text1"/>
                <w:sz w:val="21"/>
                <w:szCs w:val="21"/>
              </w:rPr>
              <w:t xml:space="preserve"> = 3.35</w:t>
            </w:r>
          </w:p>
          <w:p w14:paraId="33B528E2" w14:textId="77777777" w:rsidR="00AC4FC4" w:rsidRPr="00691063" w:rsidRDefault="00AC4FC4" w:rsidP="00656627">
            <w:pPr>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M = 3.0</w:t>
            </w:r>
          </w:p>
          <w:p w14:paraId="47EE3EBE"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Mo = 3</w:t>
            </w:r>
          </w:p>
        </w:tc>
        <w:tc>
          <w:tcPr>
            <w:tcW w:w="550" w:type="dxa"/>
            <w:vMerge w:val="restart"/>
          </w:tcPr>
          <w:p w14:paraId="19E9D44B" w14:textId="4BF5D57F"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.9</w:t>
            </w:r>
            <w:r w:rsidR="00484413" w:rsidRPr="00691063">
              <w:rPr>
                <w:rFonts w:ascii="Times New Roman" w:hAnsi="Times New Roman" w:cs="Times New Roman"/>
                <w:color w:val="000000" w:themeColor="text1"/>
                <w:sz w:val="21"/>
                <w:szCs w:val="21"/>
              </w:rPr>
              <w:t>67</w:t>
            </w:r>
          </w:p>
        </w:tc>
        <w:tc>
          <w:tcPr>
            <w:tcW w:w="890" w:type="dxa"/>
            <w:vMerge w:val="restart"/>
          </w:tcPr>
          <w:p w14:paraId="6E9589B7" w14:textId="2F88B123" w:rsidR="00AC4FC4" w:rsidRPr="00691063" w:rsidRDefault="00484413" w:rsidP="00656627">
            <w:pPr>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.935</w:t>
            </w:r>
          </w:p>
        </w:tc>
        <w:tc>
          <w:tcPr>
            <w:tcW w:w="540" w:type="dxa"/>
            <w:vMerge w:val="restart"/>
          </w:tcPr>
          <w:p w14:paraId="3A820FD9" w14:textId="0EBC7307" w:rsidR="00AC4FC4" w:rsidRPr="00691063" w:rsidRDefault="00AC4FC4" w:rsidP="00656627">
            <w:pPr>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-.438</w:t>
            </w:r>
          </w:p>
        </w:tc>
        <w:tc>
          <w:tcPr>
            <w:tcW w:w="460" w:type="dxa"/>
            <w:vMerge w:val="restart"/>
          </w:tcPr>
          <w:p w14:paraId="2AA6C011" w14:textId="7A4F50F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-.240</w:t>
            </w:r>
          </w:p>
        </w:tc>
        <w:tc>
          <w:tcPr>
            <w:tcW w:w="720" w:type="dxa"/>
            <w:vMerge w:val="restart"/>
          </w:tcPr>
          <w:p w14:paraId="5A23038C" w14:textId="66997078"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.071</w:t>
            </w:r>
          </w:p>
        </w:tc>
        <w:tc>
          <w:tcPr>
            <w:tcW w:w="630" w:type="dxa"/>
            <w:vMerge w:val="restart"/>
          </w:tcPr>
          <w:p w14:paraId="0C4BF49E" w14:textId="11907E9D"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.514</w:t>
            </w:r>
          </w:p>
        </w:tc>
      </w:tr>
      <w:tr w:rsidR="00691063" w:rsidRPr="00691063" w14:paraId="6757639B" w14:textId="77777777" w:rsidTr="006C4E4D">
        <w:trPr>
          <w:trHeight w:val="268"/>
        </w:trPr>
        <w:tc>
          <w:tcPr>
            <w:tcW w:w="1080" w:type="dxa"/>
            <w:vMerge/>
          </w:tcPr>
          <w:p w14:paraId="26BBFC68"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p>
        </w:tc>
        <w:tc>
          <w:tcPr>
            <w:tcW w:w="1350" w:type="dxa"/>
          </w:tcPr>
          <w:p w14:paraId="14CEF63A"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 = Very Little</w:t>
            </w:r>
          </w:p>
        </w:tc>
        <w:tc>
          <w:tcPr>
            <w:tcW w:w="540" w:type="dxa"/>
          </w:tcPr>
          <w:p w14:paraId="62C8DDBE"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10</w:t>
            </w:r>
          </w:p>
        </w:tc>
        <w:tc>
          <w:tcPr>
            <w:tcW w:w="720" w:type="dxa"/>
          </w:tcPr>
          <w:p w14:paraId="4EEFB796"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11.6%</w:t>
            </w:r>
          </w:p>
        </w:tc>
        <w:tc>
          <w:tcPr>
            <w:tcW w:w="720" w:type="dxa"/>
          </w:tcPr>
          <w:p w14:paraId="5D62CF1B"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16.3%</w:t>
            </w:r>
          </w:p>
        </w:tc>
        <w:tc>
          <w:tcPr>
            <w:tcW w:w="990" w:type="dxa"/>
            <w:vMerge/>
          </w:tcPr>
          <w:p w14:paraId="32B021F1"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50" w:type="dxa"/>
            <w:vMerge/>
          </w:tcPr>
          <w:p w14:paraId="2A12D9F1"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890" w:type="dxa"/>
            <w:vMerge/>
          </w:tcPr>
          <w:p w14:paraId="380889B7"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40" w:type="dxa"/>
            <w:vMerge/>
          </w:tcPr>
          <w:p w14:paraId="303FBFA7" w14:textId="4C74CDD0" w:rsidR="00AC4FC4" w:rsidRPr="00691063" w:rsidRDefault="00AC4FC4" w:rsidP="00656627">
            <w:pPr>
              <w:contextualSpacing/>
              <w:jc w:val="center"/>
              <w:rPr>
                <w:rFonts w:ascii="Times New Roman" w:hAnsi="Times New Roman" w:cs="Times New Roman"/>
                <w:color w:val="000000" w:themeColor="text1"/>
                <w:sz w:val="21"/>
                <w:szCs w:val="21"/>
              </w:rPr>
            </w:pPr>
          </w:p>
        </w:tc>
        <w:tc>
          <w:tcPr>
            <w:tcW w:w="460" w:type="dxa"/>
            <w:vMerge/>
          </w:tcPr>
          <w:p w14:paraId="18A83FFD"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720" w:type="dxa"/>
            <w:vMerge/>
          </w:tcPr>
          <w:p w14:paraId="09AB89FB"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630" w:type="dxa"/>
            <w:vMerge/>
          </w:tcPr>
          <w:p w14:paraId="14D91716"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r>
      <w:tr w:rsidR="00691063" w:rsidRPr="00691063" w14:paraId="3CC82D27" w14:textId="77777777" w:rsidTr="006C4E4D">
        <w:trPr>
          <w:trHeight w:val="268"/>
        </w:trPr>
        <w:tc>
          <w:tcPr>
            <w:tcW w:w="1080" w:type="dxa"/>
            <w:vMerge/>
          </w:tcPr>
          <w:p w14:paraId="1E952F7D"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p>
        </w:tc>
        <w:tc>
          <w:tcPr>
            <w:tcW w:w="1350" w:type="dxa"/>
          </w:tcPr>
          <w:p w14:paraId="5C4BA3C1"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 = Some Influence</w:t>
            </w:r>
          </w:p>
        </w:tc>
        <w:tc>
          <w:tcPr>
            <w:tcW w:w="540" w:type="dxa"/>
          </w:tcPr>
          <w:p w14:paraId="5CD5F8AE"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32</w:t>
            </w:r>
          </w:p>
        </w:tc>
        <w:tc>
          <w:tcPr>
            <w:tcW w:w="720" w:type="dxa"/>
          </w:tcPr>
          <w:p w14:paraId="17B215B0"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37.2%</w:t>
            </w:r>
          </w:p>
        </w:tc>
        <w:tc>
          <w:tcPr>
            <w:tcW w:w="720" w:type="dxa"/>
          </w:tcPr>
          <w:p w14:paraId="25F6B8B0"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53.5%</w:t>
            </w:r>
          </w:p>
        </w:tc>
        <w:tc>
          <w:tcPr>
            <w:tcW w:w="990" w:type="dxa"/>
            <w:vMerge/>
          </w:tcPr>
          <w:p w14:paraId="0517F0D0"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50" w:type="dxa"/>
            <w:vMerge/>
          </w:tcPr>
          <w:p w14:paraId="027E09DF"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890" w:type="dxa"/>
            <w:vMerge/>
          </w:tcPr>
          <w:p w14:paraId="5B5DFA94"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40" w:type="dxa"/>
            <w:vMerge/>
          </w:tcPr>
          <w:p w14:paraId="384D6D3B" w14:textId="06007A3C" w:rsidR="00AC4FC4" w:rsidRPr="00691063" w:rsidRDefault="00AC4FC4" w:rsidP="00656627">
            <w:pPr>
              <w:contextualSpacing/>
              <w:jc w:val="center"/>
              <w:rPr>
                <w:rFonts w:ascii="Times New Roman" w:hAnsi="Times New Roman" w:cs="Times New Roman"/>
                <w:color w:val="000000" w:themeColor="text1"/>
                <w:sz w:val="21"/>
                <w:szCs w:val="21"/>
              </w:rPr>
            </w:pPr>
          </w:p>
        </w:tc>
        <w:tc>
          <w:tcPr>
            <w:tcW w:w="460" w:type="dxa"/>
            <w:vMerge/>
          </w:tcPr>
          <w:p w14:paraId="0D643346"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720" w:type="dxa"/>
            <w:vMerge/>
          </w:tcPr>
          <w:p w14:paraId="580FCFCE"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630" w:type="dxa"/>
            <w:vMerge/>
          </w:tcPr>
          <w:p w14:paraId="71A407B2"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r>
      <w:tr w:rsidR="00691063" w:rsidRPr="00691063" w14:paraId="610BA96C" w14:textId="77777777" w:rsidTr="006C4E4D">
        <w:trPr>
          <w:trHeight w:val="268"/>
        </w:trPr>
        <w:tc>
          <w:tcPr>
            <w:tcW w:w="1080" w:type="dxa"/>
            <w:vMerge/>
          </w:tcPr>
          <w:p w14:paraId="667903D0"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p>
        </w:tc>
        <w:tc>
          <w:tcPr>
            <w:tcW w:w="1350" w:type="dxa"/>
          </w:tcPr>
          <w:p w14:paraId="4B9429D0"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4 = Quite a Bit</w:t>
            </w:r>
          </w:p>
        </w:tc>
        <w:tc>
          <w:tcPr>
            <w:tcW w:w="540" w:type="dxa"/>
          </w:tcPr>
          <w:p w14:paraId="0E14F5F2"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32</w:t>
            </w:r>
          </w:p>
        </w:tc>
        <w:tc>
          <w:tcPr>
            <w:tcW w:w="720" w:type="dxa"/>
          </w:tcPr>
          <w:p w14:paraId="552BEF2C"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37.2%</w:t>
            </w:r>
          </w:p>
        </w:tc>
        <w:tc>
          <w:tcPr>
            <w:tcW w:w="720" w:type="dxa"/>
          </w:tcPr>
          <w:p w14:paraId="118355E9"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90.7%</w:t>
            </w:r>
          </w:p>
        </w:tc>
        <w:tc>
          <w:tcPr>
            <w:tcW w:w="990" w:type="dxa"/>
            <w:vMerge/>
          </w:tcPr>
          <w:p w14:paraId="768386D6"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50" w:type="dxa"/>
            <w:vMerge/>
          </w:tcPr>
          <w:p w14:paraId="2ED8AC9D"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890" w:type="dxa"/>
            <w:vMerge/>
          </w:tcPr>
          <w:p w14:paraId="26448E0B"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40" w:type="dxa"/>
            <w:vMerge/>
          </w:tcPr>
          <w:p w14:paraId="4962DA07" w14:textId="0DAFA473" w:rsidR="00AC4FC4" w:rsidRPr="00691063" w:rsidRDefault="00AC4FC4" w:rsidP="00656627">
            <w:pPr>
              <w:contextualSpacing/>
              <w:jc w:val="center"/>
              <w:rPr>
                <w:rFonts w:ascii="Times New Roman" w:hAnsi="Times New Roman" w:cs="Times New Roman"/>
                <w:color w:val="000000" w:themeColor="text1"/>
                <w:sz w:val="21"/>
                <w:szCs w:val="21"/>
              </w:rPr>
            </w:pPr>
          </w:p>
        </w:tc>
        <w:tc>
          <w:tcPr>
            <w:tcW w:w="460" w:type="dxa"/>
            <w:vMerge/>
          </w:tcPr>
          <w:p w14:paraId="705313F5"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720" w:type="dxa"/>
            <w:vMerge/>
          </w:tcPr>
          <w:p w14:paraId="3E31A0E7"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630" w:type="dxa"/>
            <w:vMerge/>
          </w:tcPr>
          <w:p w14:paraId="10F6A459"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r>
      <w:tr w:rsidR="00691063" w:rsidRPr="00691063" w14:paraId="58655778" w14:textId="77777777" w:rsidTr="006C4E4D">
        <w:trPr>
          <w:trHeight w:val="268"/>
        </w:trPr>
        <w:tc>
          <w:tcPr>
            <w:tcW w:w="1080" w:type="dxa"/>
            <w:vMerge/>
          </w:tcPr>
          <w:p w14:paraId="176F6BD4" w14:textId="77777777" w:rsidR="00AC4FC4" w:rsidRPr="00691063" w:rsidRDefault="00AC4FC4" w:rsidP="001F6BB3">
            <w:pPr>
              <w:contextualSpacing/>
              <w:rPr>
                <w:rFonts w:ascii="Times New Roman" w:hAnsi="Times New Roman" w:cs="Times New Roman"/>
                <w:color w:val="000000" w:themeColor="text1"/>
                <w:sz w:val="21"/>
                <w:szCs w:val="21"/>
                <w:shd w:val="clear" w:color="auto" w:fill="FFFFFF"/>
              </w:rPr>
            </w:pPr>
          </w:p>
        </w:tc>
        <w:tc>
          <w:tcPr>
            <w:tcW w:w="1350" w:type="dxa"/>
          </w:tcPr>
          <w:p w14:paraId="28886475" w14:textId="77777777" w:rsidR="00AC4FC4" w:rsidRPr="00691063" w:rsidRDefault="00AC4FC4" w:rsidP="001F6BB3">
            <w:pPr>
              <w:contextualSpacing/>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5 = A Great Deal</w:t>
            </w:r>
          </w:p>
        </w:tc>
        <w:tc>
          <w:tcPr>
            <w:tcW w:w="540" w:type="dxa"/>
          </w:tcPr>
          <w:p w14:paraId="13829813"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8</w:t>
            </w:r>
          </w:p>
        </w:tc>
        <w:tc>
          <w:tcPr>
            <w:tcW w:w="720" w:type="dxa"/>
          </w:tcPr>
          <w:p w14:paraId="1410D3E4"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9.3%</w:t>
            </w:r>
          </w:p>
        </w:tc>
        <w:tc>
          <w:tcPr>
            <w:tcW w:w="720" w:type="dxa"/>
          </w:tcPr>
          <w:p w14:paraId="649D9423" w14:textId="77777777" w:rsidR="00AC4FC4" w:rsidRPr="00691063" w:rsidRDefault="00AC4FC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100%</w:t>
            </w:r>
          </w:p>
        </w:tc>
        <w:tc>
          <w:tcPr>
            <w:tcW w:w="990" w:type="dxa"/>
            <w:vMerge/>
          </w:tcPr>
          <w:p w14:paraId="0C48F968"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50" w:type="dxa"/>
            <w:vMerge/>
          </w:tcPr>
          <w:p w14:paraId="6694B377"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890" w:type="dxa"/>
            <w:vMerge/>
          </w:tcPr>
          <w:p w14:paraId="4A2BC2E6"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540" w:type="dxa"/>
            <w:vMerge/>
          </w:tcPr>
          <w:p w14:paraId="71B5CE45" w14:textId="318EB112" w:rsidR="00AC4FC4" w:rsidRPr="00691063" w:rsidRDefault="00AC4FC4" w:rsidP="00656627">
            <w:pPr>
              <w:contextualSpacing/>
              <w:jc w:val="center"/>
              <w:rPr>
                <w:rFonts w:ascii="Times New Roman" w:hAnsi="Times New Roman" w:cs="Times New Roman"/>
                <w:color w:val="000000" w:themeColor="text1"/>
                <w:sz w:val="21"/>
                <w:szCs w:val="21"/>
              </w:rPr>
            </w:pPr>
          </w:p>
        </w:tc>
        <w:tc>
          <w:tcPr>
            <w:tcW w:w="460" w:type="dxa"/>
            <w:vMerge/>
          </w:tcPr>
          <w:p w14:paraId="66B71870"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720" w:type="dxa"/>
            <w:vMerge/>
          </w:tcPr>
          <w:p w14:paraId="193165C5"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c>
          <w:tcPr>
            <w:tcW w:w="630" w:type="dxa"/>
            <w:vMerge/>
          </w:tcPr>
          <w:p w14:paraId="1719EB52" w14:textId="77777777" w:rsidR="00AC4FC4" w:rsidRPr="00691063" w:rsidRDefault="00AC4FC4" w:rsidP="00656627">
            <w:pPr>
              <w:contextualSpacing/>
              <w:jc w:val="center"/>
              <w:rPr>
                <w:rFonts w:ascii="Times New Roman" w:hAnsi="Times New Roman" w:cs="Times New Roman"/>
                <w:color w:val="000000" w:themeColor="text1"/>
                <w:sz w:val="21"/>
                <w:szCs w:val="21"/>
              </w:rPr>
            </w:pPr>
          </w:p>
        </w:tc>
      </w:tr>
      <w:tr w:rsidR="00691063" w:rsidRPr="00691063" w14:paraId="47177380" w14:textId="77777777" w:rsidTr="0034077D">
        <w:trPr>
          <w:trHeight w:val="1250"/>
        </w:trPr>
        <w:tc>
          <w:tcPr>
            <w:tcW w:w="1080" w:type="dxa"/>
          </w:tcPr>
          <w:p w14:paraId="42D976A7" w14:textId="77777777" w:rsidR="008A7924" w:rsidRPr="00691063" w:rsidRDefault="008A7924" w:rsidP="001F6BB3">
            <w:pPr>
              <w:contextualSpacing/>
              <w:rPr>
                <w:rFonts w:ascii="Times New Roman" w:hAnsi="Times New Roman" w:cs="Times New Roman"/>
                <w:b/>
                <w:bCs/>
                <w:color w:val="000000" w:themeColor="text1"/>
                <w:sz w:val="21"/>
                <w:szCs w:val="21"/>
              </w:rPr>
            </w:pPr>
            <w:r w:rsidRPr="00691063">
              <w:rPr>
                <w:rFonts w:ascii="Times New Roman" w:hAnsi="Times New Roman" w:cs="Times New Roman"/>
                <w:b/>
                <w:bCs/>
                <w:color w:val="000000" w:themeColor="text1"/>
                <w:sz w:val="21"/>
                <w:szCs w:val="21"/>
              </w:rPr>
              <w:t>Total for Efficacy in Classroom Management</w:t>
            </w:r>
          </w:p>
        </w:tc>
        <w:tc>
          <w:tcPr>
            <w:tcW w:w="1350" w:type="dxa"/>
          </w:tcPr>
          <w:p w14:paraId="2BA9B943" w14:textId="77777777" w:rsidR="008A7924" w:rsidRPr="00691063" w:rsidRDefault="008A7924" w:rsidP="001F6BB3">
            <w:pPr>
              <w:contextualSpacing/>
              <w:rPr>
                <w:rFonts w:ascii="Times New Roman" w:hAnsi="Times New Roman" w:cs="Times New Roman"/>
                <w:color w:val="000000" w:themeColor="text1"/>
                <w:sz w:val="21"/>
                <w:szCs w:val="21"/>
              </w:rPr>
            </w:pPr>
          </w:p>
        </w:tc>
        <w:tc>
          <w:tcPr>
            <w:tcW w:w="540" w:type="dxa"/>
          </w:tcPr>
          <w:p w14:paraId="29351BF4" w14:textId="77777777"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Valid N = 83</w:t>
            </w:r>
          </w:p>
        </w:tc>
        <w:tc>
          <w:tcPr>
            <w:tcW w:w="720" w:type="dxa"/>
          </w:tcPr>
          <w:p w14:paraId="757E2698"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720" w:type="dxa"/>
          </w:tcPr>
          <w:p w14:paraId="039B95F3" w14:textId="77777777" w:rsidR="008A7924" w:rsidRPr="00691063" w:rsidRDefault="008A7924" w:rsidP="00656627">
            <w:pPr>
              <w:contextualSpacing/>
              <w:jc w:val="center"/>
              <w:rPr>
                <w:rFonts w:ascii="Times New Roman" w:hAnsi="Times New Roman" w:cs="Times New Roman"/>
                <w:color w:val="000000" w:themeColor="text1"/>
                <w:sz w:val="21"/>
                <w:szCs w:val="21"/>
              </w:rPr>
            </w:pPr>
          </w:p>
        </w:tc>
        <w:tc>
          <w:tcPr>
            <w:tcW w:w="990" w:type="dxa"/>
          </w:tcPr>
          <w:p w14:paraId="02D44128" w14:textId="77777777" w:rsidR="008A7924" w:rsidRPr="00691063" w:rsidRDefault="008A7924" w:rsidP="00656627">
            <w:pPr>
              <w:jc w:val="center"/>
              <w:rPr>
                <w:rFonts w:ascii="Times New Roman" w:hAnsi="Times New Roman" w:cs="Times New Roman"/>
                <w:color w:val="000000" w:themeColor="text1"/>
                <w:sz w:val="21"/>
                <w:szCs w:val="21"/>
              </w:rPr>
            </w:pPr>
            <w:r w:rsidRPr="00691063">
              <w:rPr>
                <w:rFonts w:ascii="Cambria Math" w:hAnsi="Cambria Math" w:cs="Cambria Math"/>
                <w:color w:val="000000" w:themeColor="text1"/>
                <w:sz w:val="21"/>
                <w:szCs w:val="21"/>
              </w:rPr>
              <w:t>𝒙̅</w:t>
            </w:r>
            <w:r w:rsidRPr="00691063">
              <w:rPr>
                <w:rFonts w:ascii="Times New Roman" w:hAnsi="Times New Roman" w:cs="Times New Roman"/>
                <w:color w:val="000000" w:themeColor="text1"/>
                <w:sz w:val="21"/>
                <w:szCs w:val="21"/>
              </w:rPr>
              <w:t xml:space="preserve"> = 27.903</w:t>
            </w:r>
          </w:p>
          <w:p w14:paraId="23D43FA6" w14:textId="02D30AF4" w:rsidR="008A7924" w:rsidRPr="00691063" w:rsidRDefault="008A7924" w:rsidP="00656627">
            <w:pPr>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 xml:space="preserve">M = </w:t>
            </w:r>
            <w:r w:rsidR="006F4071" w:rsidRPr="00691063">
              <w:rPr>
                <w:rFonts w:ascii="Times New Roman" w:hAnsi="Times New Roman" w:cs="Times New Roman"/>
                <w:color w:val="000000" w:themeColor="text1"/>
                <w:sz w:val="21"/>
                <w:szCs w:val="21"/>
              </w:rPr>
              <w:t>28.0</w:t>
            </w:r>
          </w:p>
          <w:p w14:paraId="209A8BEA" w14:textId="47240A15"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 xml:space="preserve">Mo = </w:t>
            </w:r>
            <w:r w:rsidR="00B87598" w:rsidRPr="00691063">
              <w:rPr>
                <w:rFonts w:ascii="Times New Roman" w:hAnsi="Times New Roman" w:cs="Times New Roman"/>
                <w:color w:val="000000" w:themeColor="text1"/>
                <w:sz w:val="21"/>
                <w:szCs w:val="21"/>
              </w:rPr>
              <w:t>24</w:t>
            </w:r>
          </w:p>
        </w:tc>
        <w:tc>
          <w:tcPr>
            <w:tcW w:w="550" w:type="dxa"/>
          </w:tcPr>
          <w:p w14:paraId="63F65ADC" w14:textId="31586DFD" w:rsidR="008A7924" w:rsidRPr="00691063" w:rsidRDefault="00B87598"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4.6054</w:t>
            </w:r>
          </w:p>
        </w:tc>
        <w:tc>
          <w:tcPr>
            <w:tcW w:w="890" w:type="dxa"/>
          </w:tcPr>
          <w:p w14:paraId="02BA6B32" w14:textId="578B1440" w:rsidR="008A7924" w:rsidRPr="00691063" w:rsidRDefault="00E4647B"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21.210</w:t>
            </w:r>
          </w:p>
        </w:tc>
        <w:tc>
          <w:tcPr>
            <w:tcW w:w="540" w:type="dxa"/>
          </w:tcPr>
          <w:p w14:paraId="7D08955E" w14:textId="4DB9D99C" w:rsidR="008A7924" w:rsidRPr="00691063" w:rsidRDefault="00193E61"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.264</w:t>
            </w:r>
          </w:p>
        </w:tc>
        <w:tc>
          <w:tcPr>
            <w:tcW w:w="460" w:type="dxa"/>
          </w:tcPr>
          <w:p w14:paraId="4D57231F" w14:textId="02A891C6" w:rsidR="008A7924" w:rsidRPr="00691063" w:rsidRDefault="00193E61"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.26</w:t>
            </w:r>
            <w:r w:rsidR="00BB5CD2" w:rsidRPr="00691063">
              <w:rPr>
                <w:rFonts w:ascii="Times New Roman" w:hAnsi="Times New Roman" w:cs="Times New Roman"/>
                <w:color w:val="000000" w:themeColor="text1"/>
                <w:sz w:val="21"/>
                <w:szCs w:val="21"/>
              </w:rPr>
              <w:t>4</w:t>
            </w:r>
          </w:p>
        </w:tc>
        <w:tc>
          <w:tcPr>
            <w:tcW w:w="720" w:type="dxa"/>
          </w:tcPr>
          <w:p w14:paraId="22EB2C5D" w14:textId="61617E49"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w:t>
            </w:r>
            <w:r w:rsidR="00BB5CD2" w:rsidRPr="00691063">
              <w:rPr>
                <w:rFonts w:ascii="Times New Roman" w:hAnsi="Times New Roman" w:cs="Times New Roman"/>
                <w:color w:val="000000" w:themeColor="text1"/>
                <w:sz w:val="21"/>
                <w:szCs w:val="21"/>
              </w:rPr>
              <w:t>062</w:t>
            </w:r>
          </w:p>
        </w:tc>
        <w:tc>
          <w:tcPr>
            <w:tcW w:w="630" w:type="dxa"/>
          </w:tcPr>
          <w:p w14:paraId="3311A5EE" w14:textId="73DC2F50" w:rsidR="008A7924" w:rsidRPr="00691063" w:rsidRDefault="008A7924" w:rsidP="00656627">
            <w:pPr>
              <w:contextualSpacing/>
              <w:jc w:val="center"/>
              <w:rPr>
                <w:rFonts w:ascii="Times New Roman" w:hAnsi="Times New Roman" w:cs="Times New Roman"/>
                <w:color w:val="000000" w:themeColor="text1"/>
                <w:sz w:val="21"/>
                <w:szCs w:val="21"/>
              </w:rPr>
            </w:pPr>
            <w:r w:rsidRPr="00691063">
              <w:rPr>
                <w:rFonts w:ascii="Times New Roman" w:hAnsi="Times New Roman" w:cs="Times New Roman"/>
                <w:color w:val="000000" w:themeColor="text1"/>
                <w:sz w:val="21"/>
                <w:szCs w:val="21"/>
              </w:rPr>
              <w:t>.</w:t>
            </w:r>
            <w:r w:rsidR="00BB5CD2" w:rsidRPr="00691063">
              <w:rPr>
                <w:rFonts w:ascii="Times New Roman" w:hAnsi="Times New Roman" w:cs="Times New Roman"/>
                <w:color w:val="000000" w:themeColor="text1"/>
                <w:sz w:val="21"/>
                <w:szCs w:val="21"/>
              </w:rPr>
              <w:t>523</w:t>
            </w:r>
          </w:p>
        </w:tc>
      </w:tr>
    </w:tbl>
    <w:p w14:paraId="69B6DFBF" w14:textId="77777777" w:rsidR="0000540D" w:rsidRDefault="0000540D" w:rsidP="0000540D">
      <w:pPr>
        <w:contextualSpacing/>
        <w:rPr>
          <w:rFonts w:ascii="Times New Roman" w:hAnsi="Times New Roman" w:cs="Times New Roman"/>
        </w:rPr>
      </w:pPr>
    </w:p>
    <w:p w14:paraId="27B291F5" w14:textId="77777777" w:rsidR="0000540D" w:rsidRDefault="0000540D" w:rsidP="0000540D">
      <w:pPr>
        <w:spacing w:line="480" w:lineRule="auto"/>
        <w:rPr>
          <w:rFonts w:ascii="Times New Roman" w:hAnsi="Times New Roman" w:cs="Times New Roman"/>
          <w:color w:val="000000" w:themeColor="text1"/>
          <w:shd w:val="clear" w:color="auto" w:fill="FFFFFF"/>
        </w:rPr>
      </w:pPr>
      <w:r>
        <w:rPr>
          <w:rFonts w:ascii="Times New Roman" w:hAnsi="Times New Roman" w:cs="Times New Roman"/>
        </w:rPr>
        <w:tab/>
        <w:t xml:space="preserve">Scores in Classroom Management were somewhat homogenous, with a range of </w:t>
      </w:r>
      <w:r w:rsidRPr="00CE6519">
        <w:rPr>
          <w:rFonts w:ascii="Cambria Math" w:hAnsi="Cambria Math" w:cs="Cambria Math"/>
          <w:color w:val="auto"/>
        </w:rPr>
        <w:t>𝒙̅</w:t>
      </w:r>
      <w:r w:rsidRPr="00CE6519">
        <w:rPr>
          <w:rFonts w:ascii="Times New Roman" w:hAnsi="Times New Roman" w:cs="Times New Roman"/>
          <w:color w:val="auto"/>
        </w:rPr>
        <w:t xml:space="preserve"> </w:t>
      </w:r>
      <w:r>
        <w:rPr>
          <w:rFonts w:ascii="Times New Roman" w:hAnsi="Times New Roman" w:cs="Times New Roman"/>
        </w:rPr>
        <w:t xml:space="preserve">3.35 to </w:t>
      </w:r>
      <w:r w:rsidRPr="00CE6519">
        <w:rPr>
          <w:rFonts w:ascii="Cambria Math" w:hAnsi="Cambria Math" w:cs="Cambria Math"/>
          <w:color w:val="auto"/>
        </w:rPr>
        <w:t>𝒙̅</w:t>
      </w:r>
      <w:r w:rsidRPr="00CE6519">
        <w:rPr>
          <w:rFonts w:ascii="Times New Roman" w:hAnsi="Times New Roman" w:cs="Times New Roman"/>
          <w:color w:val="auto"/>
        </w:rPr>
        <w:t xml:space="preserve"> </w:t>
      </w:r>
      <w:r>
        <w:rPr>
          <w:rFonts w:ascii="Times New Roman" w:hAnsi="Times New Roman" w:cs="Times New Roman"/>
        </w:rPr>
        <w:t>3.52 for each scale item (out of 4.0). Teachers in this sample indicated they feel most efficacious about scale items 15 (</w:t>
      </w:r>
      <w:r w:rsidRPr="00826EE4">
        <w:rPr>
          <w:rFonts w:ascii="Cambria Math" w:hAnsi="Cambria Math" w:cs="Cambria Math"/>
          <w:color w:val="auto"/>
        </w:rPr>
        <w:t>𝑥̅</w:t>
      </w:r>
      <w:r w:rsidRPr="00826EE4">
        <w:rPr>
          <w:rFonts w:ascii="Times New Roman" w:hAnsi="Times New Roman" w:cs="Times New Roman"/>
          <w:color w:val="auto"/>
        </w:rPr>
        <w:t xml:space="preserve"> = </w:t>
      </w:r>
      <w:r>
        <w:rPr>
          <w:rFonts w:ascii="Times New Roman" w:hAnsi="Times New Roman" w:cs="Times New Roman"/>
          <w:color w:val="auto"/>
        </w:rPr>
        <w:t xml:space="preserve">3.52, SD = .896, M = 4.0, Mo = 4) </w:t>
      </w:r>
      <w:r>
        <w:rPr>
          <w:rFonts w:ascii="Times New Roman" w:hAnsi="Times New Roman" w:cs="Times New Roman"/>
        </w:rPr>
        <w:t>and 16 (</w:t>
      </w:r>
      <w:r w:rsidRPr="00826EE4">
        <w:rPr>
          <w:rFonts w:ascii="Cambria Math" w:hAnsi="Cambria Math" w:cs="Cambria Math"/>
          <w:color w:val="auto"/>
        </w:rPr>
        <w:t>𝑥̅</w:t>
      </w:r>
      <w:r w:rsidRPr="00826EE4">
        <w:rPr>
          <w:rFonts w:ascii="Times New Roman" w:hAnsi="Times New Roman" w:cs="Times New Roman"/>
          <w:color w:val="auto"/>
        </w:rPr>
        <w:t xml:space="preserve"> = </w:t>
      </w:r>
      <w:r>
        <w:rPr>
          <w:rFonts w:ascii="Times New Roman" w:hAnsi="Times New Roman" w:cs="Times New Roman"/>
          <w:color w:val="auto"/>
        </w:rPr>
        <w:t xml:space="preserve">3.52, SD. = .917, M = 4.0, M = 4). </w:t>
      </w:r>
      <w:r>
        <w:rPr>
          <w:rFonts w:ascii="Times New Roman" w:hAnsi="Times New Roman" w:cs="Times New Roman"/>
        </w:rPr>
        <w:t xml:space="preserve">Scale item 15 is </w:t>
      </w:r>
      <w:r w:rsidRPr="00252B86">
        <w:rPr>
          <w:rFonts w:ascii="Times New Roman" w:hAnsi="Times New Roman" w:cs="Times New Roman"/>
          <w:i/>
          <w:iCs/>
          <w:color w:val="000000" w:themeColor="text1"/>
          <w:shd w:val="clear" w:color="auto" w:fill="FFFFFF"/>
        </w:rPr>
        <w:t>How much can you do to calm a student who is disruptive or noisy?</w:t>
      </w:r>
      <w:r>
        <w:rPr>
          <w:rFonts w:ascii="Times New Roman" w:hAnsi="Times New Roman" w:cs="Times New Roman"/>
          <w:color w:val="000000" w:themeColor="text1"/>
          <w:shd w:val="clear" w:color="auto" w:fill="FFFFFF"/>
        </w:rPr>
        <w:t xml:space="preserve"> Most teachers in this sample (41.2%; n = 35) stated they felt they could do quite a bit (code value 4), while slightly fewer (38.8%; n = 33) felt they only had some influence (code value 3) in calming a disruptive student. Only one respondent (1.2%) felt there was nothing (code value 1) they could do in this situation, and seven (8.2%) more felt they could do very little (code value 2). Five (10.6%) respondents felt they could do a great deal (code value 5) to calm a disruptive student. Scale item 16 is </w:t>
      </w:r>
      <w:r w:rsidRPr="00477616">
        <w:rPr>
          <w:rFonts w:ascii="Times New Roman" w:hAnsi="Times New Roman" w:cs="Times New Roman"/>
          <w:i/>
          <w:iCs/>
          <w:color w:val="000000" w:themeColor="text1"/>
          <w:shd w:val="clear" w:color="auto" w:fill="FFFFFF"/>
        </w:rPr>
        <w:t>How well can you establish a classroom management system with each group of students?</w:t>
      </w:r>
      <w:r>
        <w:rPr>
          <w:rFonts w:ascii="Times New Roman" w:hAnsi="Times New Roman" w:cs="Times New Roman"/>
          <w:i/>
          <w:iCs/>
          <w:color w:val="000000" w:themeColor="text1"/>
          <w:shd w:val="clear" w:color="auto" w:fill="FFFFFF"/>
        </w:rPr>
        <w:t xml:space="preserve"> </w:t>
      </w:r>
      <w:r>
        <w:rPr>
          <w:rFonts w:ascii="Times New Roman" w:hAnsi="Times New Roman" w:cs="Times New Roman"/>
          <w:color w:val="000000" w:themeColor="text1"/>
          <w:shd w:val="clear" w:color="auto" w:fill="FFFFFF"/>
        </w:rPr>
        <w:t xml:space="preserve">Almost equal numbers of respondents stated they had some influence in differentiating classroom management for diverse groups of students (38.4%; n =33) and those who stated they could do quite a bit (37.2%; n = 32). About 10% of respondents felt they could do nothing (2.3%; n = 2) or could do very little (8.1%; n = 7) in managing different classroom populations. Twelve respondents reported being able to do a great deal (14%; n = 12) when creating and delivering management systems for diverse groups of learners. </w:t>
      </w:r>
    </w:p>
    <w:p w14:paraId="0ECCE60C" w14:textId="7BC69B50" w:rsidR="00FB2CB8" w:rsidRDefault="0000540D" w:rsidP="00FB19F5">
      <w:pPr>
        <w:spacing w:line="480" w:lineRule="auto"/>
        <w:ind w:firstLine="720"/>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 xml:space="preserve">This group of educators felt least efficacious in their ability to respond to defiant students (Scale Item 21: </w:t>
      </w:r>
      <w:r w:rsidRPr="000938A1">
        <w:rPr>
          <w:rFonts w:ascii="Times New Roman" w:hAnsi="Times New Roman" w:cs="Times New Roman"/>
          <w:i/>
          <w:iCs/>
          <w:color w:val="000000" w:themeColor="text1"/>
          <w:shd w:val="clear" w:color="auto" w:fill="FFFFFF"/>
        </w:rPr>
        <w:t>How well can you respond to defiant students?</w:t>
      </w:r>
      <w:r>
        <w:rPr>
          <w:rFonts w:ascii="Times New Roman" w:hAnsi="Times New Roman" w:cs="Times New Roman"/>
          <w:color w:val="000000" w:themeColor="text1"/>
          <w:shd w:val="clear" w:color="auto" w:fill="FFFFFF"/>
        </w:rPr>
        <w:t xml:space="preserve">). Equal numbers of respondents reported feeling they had some influence in being able to respond to defiant students (37.2%; n = 32) and those who felt they had quite a bit of influence (37.2%; n = 32). </w:t>
      </w:r>
    </w:p>
    <w:p w14:paraId="1776E1C3" w14:textId="77777777" w:rsidR="00DF3EC3" w:rsidRDefault="0000540D" w:rsidP="00DF3EC3">
      <w:pPr>
        <w:pStyle w:val="Heading3"/>
        <w:rPr>
          <w:rFonts w:cs="Times New Roman"/>
          <w:b w:val="0"/>
          <w:bCs/>
          <w:shd w:val="clear" w:color="auto" w:fill="FFFFFF"/>
        </w:rPr>
      </w:pPr>
      <w:bookmarkStart w:id="303" w:name="_Toc165291485"/>
      <w:bookmarkStart w:id="304" w:name="_Toc165384499"/>
      <w:r w:rsidRPr="00DF3EC3">
        <w:rPr>
          <w:rStyle w:val="Heading4Char"/>
          <w:b/>
          <w:bCs/>
        </w:rPr>
        <w:t>Descriptive Statistical Results Efficacy in Instructional Strategies</w:t>
      </w:r>
      <w:bookmarkEnd w:id="303"/>
      <w:bookmarkEnd w:id="304"/>
      <w:r w:rsidR="007C57F7" w:rsidRPr="00DF3EC3">
        <w:rPr>
          <w:rFonts w:cs="Times New Roman"/>
          <w:b w:val="0"/>
          <w:bCs/>
          <w:shd w:val="clear" w:color="auto" w:fill="FFFFFF"/>
        </w:rPr>
        <w:t xml:space="preserve"> </w:t>
      </w:r>
    </w:p>
    <w:p w14:paraId="37A77FCF" w14:textId="77777777" w:rsidR="00DF3EC3" w:rsidRPr="00DF3EC3" w:rsidRDefault="00DF3EC3" w:rsidP="00DF3EC3"/>
    <w:p w14:paraId="6D264509" w14:textId="4BE125E0" w:rsidR="002729E3" w:rsidRPr="007C57F7" w:rsidRDefault="0000540D" w:rsidP="00DF3EC3">
      <w:pPr>
        <w:spacing w:line="480" w:lineRule="auto"/>
        <w:ind w:firstLine="720"/>
        <w:rPr>
          <w:rFonts w:ascii="Times New Roman" w:hAnsi="Times New Roman" w:cs="Times New Roman"/>
          <w:b/>
          <w:bCs/>
        </w:rPr>
      </w:pPr>
      <w:r w:rsidRPr="00D47EAF">
        <w:rPr>
          <w:rFonts w:ascii="Times New Roman" w:hAnsi="Times New Roman" w:cs="Times New Roman"/>
        </w:rPr>
        <w:lastRenderedPageBreak/>
        <w:t xml:space="preserve">This sample of educators scored </w:t>
      </w:r>
      <w:r>
        <w:rPr>
          <w:rFonts w:ascii="Times New Roman" w:hAnsi="Times New Roman" w:cs="Times New Roman"/>
        </w:rPr>
        <w:t xml:space="preserve">highest on the second factorized family in TSE as described by </w:t>
      </w:r>
      <w:proofErr w:type="spellStart"/>
      <w:r w:rsidR="002913D6">
        <w:rPr>
          <w:rFonts w:ascii="Times New Roman" w:hAnsi="Times New Roman" w:cs="Times New Roman"/>
        </w:rPr>
        <w:t>Tschannen</w:t>
      </w:r>
      <w:proofErr w:type="spellEnd"/>
      <w:r w:rsidR="002913D6">
        <w:rPr>
          <w:rFonts w:ascii="Times New Roman" w:hAnsi="Times New Roman" w:cs="Times New Roman"/>
        </w:rPr>
        <w:t>-Moran</w:t>
      </w:r>
      <w:r>
        <w:rPr>
          <w:rFonts w:ascii="Times New Roman" w:hAnsi="Times New Roman" w:cs="Times New Roman"/>
        </w:rPr>
        <w:t xml:space="preserve"> &amp; Woolfolk Hoy (2001). Efficacy in Instructional Strategies</w:t>
      </w:r>
      <w:r w:rsidRPr="00D47EAF">
        <w:rPr>
          <w:rFonts w:ascii="Times New Roman" w:hAnsi="Times New Roman" w:cs="Times New Roman"/>
        </w:rPr>
        <w:t xml:space="preserve"> </w:t>
      </w:r>
      <w:r>
        <w:rPr>
          <w:rFonts w:ascii="Times New Roman" w:hAnsi="Times New Roman" w:cs="Times New Roman"/>
        </w:rPr>
        <w:t>involves the ability to respond to the needs of different groups or individual students, while also promoting a variety of instructional activities and techniques to engage all learners (</w:t>
      </w:r>
      <w:proofErr w:type="spellStart"/>
      <w:r w:rsidR="002913D6">
        <w:rPr>
          <w:rFonts w:ascii="Times New Roman" w:hAnsi="Times New Roman" w:cs="Times New Roman"/>
        </w:rPr>
        <w:t>Tschannen</w:t>
      </w:r>
      <w:proofErr w:type="spellEnd"/>
      <w:r w:rsidR="002913D6">
        <w:rPr>
          <w:rFonts w:ascii="Times New Roman" w:hAnsi="Times New Roman" w:cs="Times New Roman"/>
        </w:rPr>
        <w:t>-Moran</w:t>
      </w:r>
      <w:r>
        <w:rPr>
          <w:rFonts w:ascii="Times New Roman" w:hAnsi="Times New Roman" w:cs="Times New Roman"/>
        </w:rPr>
        <w:t xml:space="preserve"> &amp; Woolfolk Hoy, 2001).</w:t>
      </w:r>
      <w:r w:rsidRPr="00D47EAF">
        <w:rPr>
          <w:rFonts w:ascii="Times New Roman" w:hAnsi="Times New Roman" w:cs="Times New Roman"/>
        </w:rPr>
        <w:t xml:space="preserve"> </w:t>
      </w:r>
      <w:r>
        <w:rPr>
          <w:rFonts w:ascii="Times New Roman" w:hAnsi="Times New Roman" w:cs="Times New Roman"/>
        </w:rPr>
        <w:t xml:space="preserve">See Table </w:t>
      </w:r>
      <w:r w:rsidR="00AA14B5">
        <w:rPr>
          <w:rFonts w:ascii="Times New Roman" w:hAnsi="Times New Roman" w:cs="Times New Roman"/>
        </w:rPr>
        <w:t>8</w:t>
      </w:r>
      <w:r>
        <w:rPr>
          <w:rFonts w:ascii="Times New Roman" w:hAnsi="Times New Roman" w:cs="Times New Roman"/>
        </w:rPr>
        <w:t xml:space="preserve"> for a table of frequencies and descriptive</w:t>
      </w:r>
      <w:r w:rsidR="00AA14B5">
        <w:rPr>
          <w:rFonts w:ascii="Times New Roman" w:hAnsi="Times New Roman" w:cs="Times New Roman"/>
        </w:rPr>
        <w:t xml:space="preserve"> statistics</w:t>
      </w:r>
      <w:r>
        <w:rPr>
          <w:rFonts w:ascii="Times New Roman" w:hAnsi="Times New Roman" w:cs="Times New Roman"/>
        </w:rPr>
        <w:t xml:space="preserve"> for data regarding Efficacy in Instructional Strategies. Overall, this participant group feels relatively efficacious in addressing student needs through a variety of instructional techniques and strategies (</w:t>
      </w:r>
      <w:r w:rsidRPr="004C57E3">
        <w:rPr>
          <w:rFonts w:ascii="Cambria Math" w:hAnsi="Cambria Math" w:cs="Cambria Math"/>
        </w:rPr>
        <w:t>𝒙̅</w:t>
      </w:r>
      <w:r w:rsidRPr="004C57E3">
        <w:rPr>
          <w:rFonts w:ascii="Times New Roman" w:hAnsi="Times New Roman" w:cs="Times New Roman"/>
        </w:rPr>
        <w:t xml:space="preserve"> = 28.060</w:t>
      </w:r>
      <w:r>
        <w:rPr>
          <w:rFonts w:ascii="Times New Roman" w:hAnsi="Times New Roman" w:cs="Times New Roman"/>
        </w:rPr>
        <w:t xml:space="preserve">, SD = 4.42, </w:t>
      </w:r>
      <w:r w:rsidRPr="004C57E3">
        <w:rPr>
          <w:rFonts w:ascii="Times New Roman" w:hAnsi="Times New Roman" w:cs="Times New Roman"/>
        </w:rPr>
        <w:t>M = 28.0</w:t>
      </w:r>
      <w:r>
        <w:rPr>
          <w:rFonts w:ascii="Times New Roman" w:hAnsi="Times New Roman" w:cs="Times New Roman"/>
        </w:rPr>
        <w:t xml:space="preserve">, </w:t>
      </w:r>
      <w:r w:rsidRPr="004C57E3">
        <w:rPr>
          <w:rFonts w:ascii="Times New Roman" w:hAnsi="Times New Roman" w:cs="Times New Roman"/>
        </w:rPr>
        <w:t>Mo = 27</w:t>
      </w:r>
      <w:r>
        <w:rPr>
          <w:rFonts w:ascii="Times New Roman" w:hAnsi="Times New Roman" w:cs="Times New Roman"/>
        </w:rPr>
        <w:t xml:space="preserve">, n = 83). </w:t>
      </w:r>
      <w:r w:rsidR="00057BBD" w:rsidRPr="00907E54">
        <w:rPr>
          <w:rFonts w:ascii="Times New Roman" w:hAnsi="Times New Roman" w:cs="Times New Roman"/>
          <w:color w:val="000000" w:themeColor="text1"/>
        </w:rPr>
        <w:t>The variance, or spread of the data around the mean, was</w:t>
      </w:r>
      <w:r w:rsidR="00980313" w:rsidRPr="00907E54">
        <w:rPr>
          <w:rFonts w:ascii="Times New Roman" w:hAnsi="Times New Roman" w:cs="Times New Roman"/>
          <w:color w:val="000000" w:themeColor="text1"/>
        </w:rPr>
        <w:t xml:space="preserve"> 19.</w:t>
      </w:r>
      <w:r w:rsidR="00CC72C5" w:rsidRPr="00907E54">
        <w:rPr>
          <w:rFonts w:ascii="Times New Roman" w:hAnsi="Times New Roman" w:cs="Times New Roman"/>
          <w:color w:val="000000" w:themeColor="text1"/>
        </w:rPr>
        <w:t>5</w:t>
      </w:r>
      <w:r w:rsidR="00205FE9" w:rsidRPr="00907E54">
        <w:rPr>
          <w:rFonts w:ascii="Times New Roman" w:hAnsi="Times New Roman" w:cs="Times New Roman"/>
          <w:color w:val="000000" w:themeColor="text1"/>
        </w:rPr>
        <w:t>69</w:t>
      </w:r>
      <w:r w:rsidR="00057BBD" w:rsidRPr="00907E54">
        <w:rPr>
          <w:rFonts w:ascii="Times New Roman" w:hAnsi="Times New Roman" w:cs="Times New Roman"/>
          <w:color w:val="000000" w:themeColor="text1"/>
        </w:rPr>
        <w:t xml:space="preserve">, </w:t>
      </w:r>
      <w:r w:rsidR="005E1E23" w:rsidRPr="00907E54">
        <w:rPr>
          <w:rFonts w:ascii="Times New Roman" w:hAnsi="Times New Roman" w:cs="Times New Roman"/>
          <w:color w:val="000000" w:themeColor="text1"/>
        </w:rPr>
        <w:t xml:space="preserve">with a standard deviation of 4.472. This suggests </w:t>
      </w:r>
      <w:r w:rsidR="00057BBD" w:rsidRPr="00907E54">
        <w:rPr>
          <w:rFonts w:ascii="Times New Roman" w:hAnsi="Times New Roman" w:cs="Times New Roman"/>
          <w:color w:val="000000" w:themeColor="text1"/>
        </w:rPr>
        <w:t>a moderate spread</w:t>
      </w:r>
      <w:r w:rsidR="005E1E23" w:rsidRPr="00907E54">
        <w:rPr>
          <w:rFonts w:ascii="Times New Roman" w:hAnsi="Times New Roman" w:cs="Times New Roman"/>
          <w:color w:val="000000" w:themeColor="text1"/>
        </w:rPr>
        <w:t xml:space="preserve"> of values around the mean (28.060)</w:t>
      </w:r>
      <w:r w:rsidR="00057BBD" w:rsidRPr="00907E54">
        <w:rPr>
          <w:rFonts w:ascii="Times New Roman" w:hAnsi="Times New Roman" w:cs="Times New Roman"/>
          <w:color w:val="000000" w:themeColor="text1"/>
        </w:rPr>
        <w:t xml:space="preserve">. The data were slightly </w:t>
      </w:r>
      <w:r w:rsidR="000F3CBE" w:rsidRPr="00907E54">
        <w:rPr>
          <w:rFonts w:ascii="Times New Roman" w:hAnsi="Times New Roman" w:cs="Times New Roman"/>
          <w:color w:val="000000" w:themeColor="text1"/>
        </w:rPr>
        <w:t>negati</w:t>
      </w:r>
      <w:r w:rsidR="00057BBD" w:rsidRPr="00907E54">
        <w:rPr>
          <w:rFonts w:ascii="Times New Roman" w:hAnsi="Times New Roman" w:cs="Times New Roman"/>
          <w:color w:val="000000" w:themeColor="text1"/>
        </w:rPr>
        <w:t>vely skewed (</w:t>
      </w:r>
      <w:r w:rsidR="000F3CBE" w:rsidRPr="00907E54">
        <w:rPr>
          <w:rFonts w:ascii="Times New Roman" w:hAnsi="Times New Roman" w:cs="Times New Roman"/>
          <w:color w:val="000000" w:themeColor="text1"/>
        </w:rPr>
        <w:t>-0.153</w:t>
      </w:r>
      <w:r w:rsidR="00057BBD" w:rsidRPr="00907E54">
        <w:rPr>
          <w:rFonts w:ascii="Times New Roman" w:hAnsi="Times New Roman" w:cs="Times New Roman"/>
          <w:color w:val="000000" w:themeColor="text1"/>
        </w:rPr>
        <w:t>, SE = .264)</w:t>
      </w:r>
      <w:r w:rsidR="00BB7713" w:rsidRPr="00907E54">
        <w:rPr>
          <w:rFonts w:ascii="Times New Roman" w:hAnsi="Times New Roman" w:cs="Times New Roman"/>
          <w:color w:val="000000" w:themeColor="text1"/>
        </w:rPr>
        <w:t xml:space="preserve">, indicating a </w:t>
      </w:r>
      <w:r w:rsidR="00BF5E3D" w:rsidRPr="00907E54">
        <w:rPr>
          <w:rFonts w:ascii="Times New Roman" w:hAnsi="Times New Roman" w:cs="Times New Roman"/>
          <w:color w:val="000000" w:themeColor="text1"/>
        </w:rPr>
        <w:t>tail to the left of the mean</w:t>
      </w:r>
      <w:r w:rsidR="007943F2" w:rsidRPr="00907E54">
        <w:rPr>
          <w:rFonts w:ascii="Times New Roman" w:hAnsi="Times New Roman" w:cs="Times New Roman"/>
          <w:color w:val="000000" w:themeColor="text1"/>
        </w:rPr>
        <w:t>. The</w:t>
      </w:r>
      <w:r w:rsidR="00057BBD" w:rsidRPr="00907E54">
        <w:rPr>
          <w:rFonts w:ascii="Times New Roman" w:hAnsi="Times New Roman" w:cs="Times New Roman"/>
          <w:color w:val="000000" w:themeColor="text1"/>
        </w:rPr>
        <w:t xml:space="preserve"> kurtosis statistic of -.062 (SE = .523) suggesting a relatively flat distribution with lighter tails compared to a normal distribution.</w:t>
      </w:r>
      <w:r w:rsidR="00907E54" w:rsidRPr="00907E54">
        <w:rPr>
          <w:rFonts w:ascii="Times New Roman" w:hAnsi="Times New Roman" w:cs="Times New Roman"/>
          <w:color w:val="000000" w:themeColor="text1"/>
        </w:rPr>
        <w:t xml:space="preserve"> </w:t>
      </w:r>
    </w:p>
    <w:p w14:paraId="1EAC27DE" w14:textId="5BF2DCBC" w:rsidR="0000540D" w:rsidRDefault="0000540D" w:rsidP="000C2279">
      <w:pPr>
        <w:spacing w:line="480" w:lineRule="auto"/>
        <w:ind w:firstLine="810"/>
        <w:rPr>
          <w:rFonts w:ascii="Times New Roman" w:hAnsi="Times New Roman" w:cs="Times New Roman"/>
        </w:rPr>
      </w:pPr>
      <w:r>
        <w:rPr>
          <w:rFonts w:ascii="Times New Roman" w:hAnsi="Times New Roman" w:cs="Times New Roman"/>
        </w:rPr>
        <w:t xml:space="preserve">The mean scores within this factorized family ranged from </w:t>
      </w:r>
      <w:r w:rsidRPr="00E33A1A">
        <w:rPr>
          <w:rFonts w:ascii="Cambria Math" w:hAnsi="Cambria Math" w:cs="Cambria Math"/>
          <w:color w:val="auto"/>
        </w:rPr>
        <w:t>𝒙̅</w:t>
      </w:r>
      <w:r w:rsidRPr="00E33A1A">
        <w:rPr>
          <w:rFonts w:ascii="Times New Roman" w:hAnsi="Times New Roman" w:cs="Times New Roman"/>
          <w:color w:val="auto"/>
        </w:rPr>
        <w:t xml:space="preserve"> = </w:t>
      </w:r>
      <w:r>
        <w:rPr>
          <w:rFonts w:ascii="Times New Roman" w:hAnsi="Times New Roman" w:cs="Times New Roman"/>
          <w:color w:val="auto"/>
        </w:rPr>
        <w:t xml:space="preserve">3.66 to </w:t>
      </w:r>
      <w:r w:rsidRPr="00E33A1A">
        <w:rPr>
          <w:rFonts w:ascii="Cambria Math" w:hAnsi="Cambria Math" w:cs="Cambria Math"/>
          <w:color w:val="auto"/>
        </w:rPr>
        <w:t>𝒙̅</w:t>
      </w:r>
      <w:r w:rsidRPr="00E33A1A">
        <w:rPr>
          <w:rFonts w:ascii="Times New Roman" w:hAnsi="Times New Roman" w:cs="Times New Roman"/>
          <w:color w:val="auto"/>
        </w:rPr>
        <w:t xml:space="preserve"> = </w:t>
      </w:r>
      <w:r>
        <w:rPr>
          <w:rFonts w:ascii="Times New Roman" w:hAnsi="Times New Roman" w:cs="Times New Roman"/>
          <w:color w:val="auto"/>
        </w:rPr>
        <w:t xml:space="preserve">3.41. The item with the highest mean score was Scale Item 7: </w:t>
      </w:r>
      <w:r w:rsidRPr="0039185E">
        <w:rPr>
          <w:rFonts w:ascii="Times New Roman" w:hAnsi="Times New Roman" w:cs="Times New Roman"/>
          <w:i/>
          <w:iCs/>
          <w:color w:val="auto"/>
        </w:rPr>
        <w:t>How well can you respond to difficult questions from your students</w:t>
      </w:r>
      <w:r>
        <w:rPr>
          <w:rFonts w:ascii="Times New Roman" w:hAnsi="Times New Roman" w:cs="Times New Roman"/>
          <w:color w:val="auto"/>
        </w:rPr>
        <w:t>? Almost half of respondents (45.3%, n = 39) felt they could do quite a bit (code value four) in responding to difficult questions. About a third of respondents (33.7%, n = 29) stated they had some influence (code value 3) in this area. No respondents felt they could do nothing (code value 1) in responding to difficult questions (0%; n = 0), and only six (7.0%) reported they could do very little (code value 2). Twelve participants reported feeling highly efficacious on this item by reporting they had a great deal (code value 5) of influence (14.0%; n = 12).</w:t>
      </w:r>
    </w:p>
    <w:p w14:paraId="1E356AF1" w14:textId="77777777" w:rsidR="0034077D" w:rsidRDefault="00D34164" w:rsidP="00D34164">
      <w:pPr>
        <w:pStyle w:val="Caption"/>
        <w:keepNext/>
        <w:rPr>
          <w:b/>
          <w:bCs/>
          <w:i w:val="0"/>
          <w:iCs w:val="0"/>
        </w:rPr>
      </w:pPr>
      <w:bookmarkStart w:id="305" w:name="_Toc165384230"/>
      <w:r w:rsidRPr="000C2279">
        <w:rPr>
          <w:b/>
          <w:bCs/>
          <w:i w:val="0"/>
          <w:iCs w:val="0"/>
          <w:color w:val="000000" w:themeColor="text1"/>
        </w:rPr>
        <w:t xml:space="preserve">Table </w:t>
      </w:r>
      <w:r w:rsidRPr="000C2279">
        <w:rPr>
          <w:b/>
          <w:bCs/>
          <w:i w:val="0"/>
          <w:iCs w:val="0"/>
          <w:color w:val="000000" w:themeColor="text1"/>
        </w:rPr>
        <w:fldChar w:fldCharType="begin"/>
      </w:r>
      <w:r w:rsidRPr="000C2279">
        <w:rPr>
          <w:b/>
          <w:bCs/>
          <w:i w:val="0"/>
          <w:iCs w:val="0"/>
          <w:color w:val="000000" w:themeColor="text1"/>
        </w:rPr>
        <w:instrText xml:space="preserve"> SEQ Table \* ARABIC </w:instrText>
      </w:r>
      <w:r w:rsidRPr="000C2279">
        <w:rPr>
          <w:b/>
          <w:bCs/>
          <w:i w:val="0"/>
          <w:iCs w:val="0"/>
          <w:color w:val="000000" w:themeColor="text1"/>
        </w:rPr>
        <w:fldChar w:fldCharType="separate"/>
      </w:r>
      <w:r w:rsidR="003C1440" w:rsidRPr="000C2279">
        <w:rPr>
          <w:b/>
          <w:bCs/>
          <w:i w:val="0"/>
          <w:iCs w:val="0"/>
          <w:noProof/>
          <w:color w:val="000000" w:themeColor="text1"/>
        </w:rPr>
        <w:t>8</w:t>
      </w:r>
      <w:r w:rsidRPr="000C2279">
        <w:rPr>
          <w:b/>
          <w:bCs/>
          <w:i w:val="0"/>
          <w:iCs w:val="0"/>
          <w:color w:val="000000" w:themeColor="text1"/>
        </w:rPr>
        <w:fldChar w:fldCharType="end"/>
      </w:r>
      <w:r w:rsidRPr="000C2279">
        <w:rPr>
          <w:b/>
          <w:bCs/>
          <w:i w:val="0"/>
          <w:iCs w:val="0"/>
        </w:rPr>
        <w:t xml:space="preserve"> </w:t>
      </w:r>
    </w:p>
    <w:p w14:paraId="2DC46C04" w14:textId="620613E0" w:rsidR="00D34164" w:rsidRPr="000C2279" w:rsidRDefault="00D34164" w:rsidP="00D34164">
      <w:pPr>
        <w:pStyle w:val="Caption"/>
        <w:keepNext/>
        <w:rPr>
          <w:b/>
          <w:bCs/>
          <w:i w:val="0"/>
          <w:iCs w:val="0"/>
        </w:rPr>
      </w:pPr>
      <w:proofErr w:type="spellStart"/>
      <w:r w:rsidRPr="00AC15C4">
        <w:rPr>
          <w:color w:val="000000" w:themeColor="text1"/>
        </w:rPr>
        <w:t>Descriptives</w:t>
      </w:r>
      <w:proofErr w:type="spellEnd"/>
      <w:r w:rsidRPr="00AC15C4">
        <w:rPr>
          <w:color w:val="000000" w:themeColor="text1"/>
        </w:rPr>
        <w:t xml:space="preserve"> Efficacy in Instructional Strategies</w:t>
      </w:r>
      <w:bookmarkEnd w:id="305"/>
    </w:p>
    <w:tbl>
      <w:tblPr>
        <w:tblStyle w:val="TableGrid"/>
        <w:tblW w:w="9010" w:type="dxa"/>
        <w:tblInd w:w="-5" w:type="dxa"/>
        <w:tblLayout w:type="fixed"/>
        <w:tblCellMar>
          <w:left w:w="0" w:type="dxa"/>
          <w:right w:w="0" w:type="dxa"/>
        </w:tblCellMar>
        <w:tblLook w:val="04A0" w:firstRow="1" w:lastRow="0" w:firstColumn="1" w:lastColumn="0" w:noHBand="0" w:noVBand="1"/>
      </w:tblPr>
      <w:tblGrid>
        <w:gridCol w:w="1000"/>
        <w:gridCol w:w="1260"/>
        <w:gridCol w:w="540"/>
        <w:gridCol w:w="720"/>
        <w:gridCol w:w="720"/>
        <w:gridCol w:w="990"/>
        <w:gridCol w:w="630"/>
        <w:gridCol w:w="810"/>
        <w:gridCol w:w="630"/>
        <w:gridCol w:w="630"/>
        <w:gridCol w:w="540"/>
        <w:gridCol w:w="540"/>
      </w:tblGrid>
      <w:tr w:rsidR="00656627" w:rsidRPr="00656627" w14:paraId="1C7B1564" w14:textId="77777777" w:rsidTr="006C4E4D">
        <w:trPr>
          <w:trHeight w:val="336"/>
        </w:trPr>
        <w:tc>
          <w:tcPr>
            <w:tcW w:w="1000" w:type="dxa"/>
            <w:vMerge w:val="restart"/>
          </w:tcPr>
          <w:p w14:paraId="4D822645"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Scale Item</w:t>
            </w:r>
          </w:p>
        </w:tc>
        <w:tc>
          <w:tcPr>
            <w:tcW w:w="1260" w:type="dxa"/>
            <w:vMerge w:val="restart"/>
          </w:tcPr>
          <w:p w14:paraId="15030EDE"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Scale Anchor</w:t>
            </w:r>
          </w:p>
        </w:tc>
        <w:tc>
          <w:tcPr>
            <w:tcW w:w="540" w:type="dxa"/>
            <w:vMerge w:val="restart"/>
          </w:tcPr>
          <w:p w14:paraId="315E2068" w14:textId="070FB95A"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Freq</w:t>
            </w:r>
            <w:r w:rsidR="00656627" w:rsidRPr="00656627">
              <w:rPr>
                <w:rFonts w:ascii="Times New Roman" w:hAnsi="Times New Roman" w:cs="Times New Roman"/>
                <w:color w:val="000000" w:themeColor="text1"/>
                <w:sz w:val="21"/>
                <w:szCs w:val="21"/>
              </w:rPr>
              <w:t>.</w:t>
            </w:r>
          </w:p>
        </w:tc>
        <w:tc>
          <w:tcPr>
            <w:tcW w:w="720" w:type="dxa"/>
            <w:vMerge w:val="restart"/>
          </w:tcPr>
          <w:p w14:paraId="030E13BF"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Valid Percent</w:t>
            </w:r>
          </w:p>
        </w:tc>
        <w:tc>
          <w:tcPr>
            <w:tcW w:w="720" w:type="dxa"/>
            <w:vMerge w:val="restart"/>
          </w:tcPr>
          <w:p w14:paraId="4E183152" w14:textId="3C9E8AF4" w:rsidR="0077766C" w:rsidRPr="00656627" w:rsidRDefault="0077766C" w:rsidP="00656627">
            <w:pPr>
              <w:contextualSpacing/>
              <w:jc w:val="center"/>
              <w:rPr>
                <w:rFonts w:ascii="Times New Roman" w:hAnsi="Times New Roman" w:cs="Times New Roman"/>
                <w:color w:val="000000" w:themeColor="text1"/>
                <w:sz w:val="21"/>
                <w:szCs w:val="21"/>
              </w:rPr>
            </w:pPr>
            <w:proofErr w:type="spellStart"/>
            <w:r w:rsidRPr="00656627">
              <w:rPr>
                <w:rFonts w:ascii="Times New Roman" w:hAnsi="Times New Roman" w:cs="Times New Roman"/>
                <w:color w:val="000000" w:themeColor="text1"/>
                <w:sz w:val="21"/>
                <w:szCs w:val="21"/>
              </w:rPr>
              <w:t>Cumul</w:t>
            </w:r>
            <w:proofErr w:type="spellEnd"/>
            <w:r w:rsidRPr="00656627">
              <w:rPr>
                <w:rFonts w:ascii="Times New Roman" w:hAnsi="Times New Roman" w:cs="Times New Roman"/>
                <w:color w:val="000000" w:themeColor="text1"/>
                <w:sz w:val="21"/>
                <w:szCs w:val="21"/>
              </w:rPr>
              <w:t>. Percent</w:t>
            </w:r>
          </w:p>
        </w:tc>
        <w:tc>
          <w:tcPr>
            <w:tcW w:w="990" w:type="dxa"/>
            <w:vMerge w:val="restart"/>
          </w:tcPr>
          <w:p w14:paraId="1128F3B5"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Measures of Central Tendency</w:t>
            </w:r>
          </w:p>
        </w:tc>
        <w:tc>
          <w:tcPr>
            <w:tcW w:w="630" w:type="dxa"/>
            <w:vMerge w:val="restart"/>
          </w:tcPr>
          <w:p w14:paraId="6B1A13DC" w14:textId="064FC56E"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Stand</w:t>
            </w:r>
            <w:r w:rsidR="00656627" w:rsidRPr="00656627">
              <w:rPr>
                <w:rFonts w:ascii="Times New Roman" w:hAnsi="Times New Roman" w:cs="Times New Roman"/>
                <w:color w:val="000000" w:themeColor="text1"/>
                <w:sz w:val="21"/>
                <w:szCs w:val="21"/>
              </w:rPr>
              <w:t>.</w:t>
            </w:r>
            <w:r w:rsidRPr="00656627">
              <w:rPr>
                <w:rFonts w:ascii="Times New Roman" w:hAnsi="Times New Roman" w:cs="Times New Roman"/>
                <w:color w:val="000000" w:themeColor="text1"/>
                <w:sz w:val="21"/>
                <w:szCs w:val="21"/>
              </w:rPr>
              <w:t xml:space="preserve"> Dev</w:t>
            </w:r>
            <w:r w:rsidR="00656627" w:rsidRPr="00656627">
              <w:rPr>
                <w:rFonts w:ascii="Times New Roman" w:hAnsi="Times New Roman" w:cs="Times New Roman"/>
                <w:color w:val="000000" w:themeColor="text1"/>
                <w:sz w:val="21"/>
                <w:szCs w:val="21"/>
              </w:rPr>
              <w:t>.</w:t>
            </w:r>
          </w:p>
        </w:tc>
        <w:tc>
          <w:tcPr>
            <w:tcW w:w="810" w:type="dxa"/>
            <w:vMerge w:val="restart"/>
          </w:tcPr>
          <w:p w14:paraId="07E95095" w14:textId="0831CC35" w:rsidR="0077766C" w:rsidRPr="00656627" w:rsidRDefault="00FA330F"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Variance</w:t>
            </w:r>
          </w:p>
        </w:tc>
        <w:tc>
          <w:tcPr>
            <w:tcW w:w="1260" w:type="dxa"/>
            <w:gridSpan w:val="2"/>
          </w:tcPr>
          <w:p w14:paraId="6278C619" w14:textId="2A36806B"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Skewness</w:t>
            </w:r>
          </w:p>
        </w:tc>
        <w:tc>
          <w:tcPr>
            <w:tcW w:w="1080" w:type="dxa"/>
            <w:gridSpan w:val="2"/>
          </w:tcPr>
          <w:p w14:paraId="4E548B91"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Kurtosis</w:t>
            </w:r>
          </w:p>
        </w:tc>
      </w:tr>
      <w:tr w:rsidR="00656627" w:rsidRPr="00656627" w14:paraId="208F7122" w14:textId="77777777" w:rsidTr="006C4E4D">
        <w:trPr>
          <w:trHeight w:val="335"/>
        </w:trPr>
        <w:tc>
          <w:tcPr>
            <w:tcW w:w="1000" w:type="dxa"/>
            <w:vMerge/>
          </w:tcPr>
          <w:p w14:paraId="38F05D64"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p>
        </w:tc>
        <w:tc>
          <w:tcPr>
            <w:tcW w:w="1260" w:type="dxa"/>
            <w:vMerge/>
          </w:tcPr>
          <w:p w14:paraId="783BAAC7"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p>
        </w:tc>
        <w:tc>
          <w:tcPr>
            <w:tcW w:w="540" w:type="dxa"/>
            <w:vMerge/>
          </w:tcPr>
          <w:p w14:paraId="24139240"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720" w:type="dxa"/>
            <w:vMerge/>
          </w:tcPr>
          <w:p w14:paraId="1DDE61C4"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720" w:type="dxa"/>
            <w:vMerge/>
          </w:tcPr>
          <w:p w14:paraId="77595EBD"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990" w:type="dxa"/>
            <w:vMerge/>
          </w:tcPr>
          <w:p w14:paraId="3A945DE4"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68E2B696"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7A4987FC"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tcPr>
          <w:p w14:paraId="5C8392A0" w14:textId="18B8881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Stat.</w:t>
            </w:r>
          </w:p>
        </w:tc>
        <w:tc>
          <w:tcPr>
            <w:tcW w:w="630" w:type="dxa"/>
          </w:tcPr>
          <w:p w14:paraId="3E9CE0D0"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Std. Error</w:t>
            </w:r>
          </w:p>
        </w:tc>
        <w:tc>
          <w:tcPr>
            <w:tcW w:w="540" w:type="dxa"/>
          </w:tcPr>
          <w:p w14:paraId="2369597D"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Stat.</w:t>
            </w:r>
          </w:p>
        </w:tc>
        <w:tc>
          <w:tcPr>
            <w:tcW w:w="540" w:type="dxa"/>
          </w:tcPr>
          <w:p w14:paraId="1B9AE6A8"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Std. Error</w:t>
            </w:r>
          </w:p>
        </w:tc>
      </w:tr>
      <w:tr w:rsidR="00656627" w:rsidRPr="00656627" w14:paraId="6425C083" w14:textId="77777777" w:rsidTr="006C4E4D">
        <w:trPr>
          <w:trHeight w:val="205"/>
        </w:trPr>
        <w:tc>
          <w:tcPr>
            <w:tcW w:w="1000" w:type="dxa"/>
            <w:vMerge w:val="restart"/>
          </w:tcPr>
          <w:p w14:paraId="39F3DE5F"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7) How</w:t>
            </w:r>
          </w:p>
          <w:p w14:paraId="5BA6C51E"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well can</w:t>
            </w:r>
          </w:p>
          <w:p w14:paraId="27E4EB3D"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you</w:t>
            </w:r>
          </w:p>
          <w:p w14:paraId="142146C0"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respond to</w:t>
            </w:r>
          </w:p>
          <w:p w14:paraId="5BA3E115"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difficult</w:t>
            </w:r>
          </w:p>
          <w:p w14:paraId="38FEB859"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questions</w:t>
            </w:r>
          </w:p>
          <w:p w14:paraId="1EF30061"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from your</w:t>
            </w:r>
          </w:p>
          <w:p w14:paraId="6B625F1B"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students?</w:t>
            </w:r>
          </w:p>
          <w:p w14:paraId="37E76ECB"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(n=86)</w:t>
            </w:r>
          </w:p>
        </w:tc>
        <w:tc>
          <w:tcPr>
            <w:tcW w:w="1260" w:type="dxa"/>
          </w:tcPr>
          <w:p w14:paraId="44922F72" w14:textId="77777777" w:rsidR="0077766C" w:rsidRPr="00656627" w:rsidRDefault="0077766C" w:rsidP="001F6BB3">
            <w:pPr>
              <w:tabs>
                <w:tab w:val="left" w:pos="162"/>
                <w:tab w:val="left" w:pos="1152"/>
              </w:tabs>
              <w:ind w:right="-18"/>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 = Nothing</w:t>
            </w:r>
          </w:p>
        </w:tc>
        <w:tc>
          <w:tcPr>
            <w:tcW w:w="540" w:type="dxa"/>
          </w:tcPr>
          <w:p w14:paraId="3733101E"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0</w:t>
            </w:r>
          </w:p>
        </w:tc>
        <w:tc>
          <w:tcPr>
            <w:tcW w:w="720" w:type="dxa"/>
          </w:tcPr>
          <w:p w14:paraId="3CFE115C"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0%</w:t>
            </w:r>
          </w:p>
        </w:tc>
        <w:tc>
          <w:tcPr>
            <w:tcW w:w="720" w:type="dxa"/>
          </w:tcPr>
          <w:p w14:paraId="79ECD4AE"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0%</w:t>
            </w:r>
          </w:p>
        </w:tc>
        <w:tc>
          <w:tcPr>
            <w:tcW w:w="990" w:type="dxa"/>
            <w:vMerge w:val="restart"/>
          </w:tcPr>
          <w:p w14:paraId="0DA80463"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Cambria Math" w:hAnsi="Cambria Math" w:cs="Cambria Math"/>
                <w:color w:val="000000" w:themeColor="text1"/>
                <w:sz w:val="21"/>
                <w:szCs w:val="21"/>
              </w:rPr>
              <w:t>𝒙̅</w:t>
            </w:r>
            <w:r w:rsidRPr="00656627">
              <w:rPr>
                <w:rFonts w:ascii="Times New Roman" w:hAnsi="Times New Roman" w:cs="Times New Roman"/>
                <w:color w:val="000000" w:themeColor="text1"/>
                <w:sz w:val="21"/>
                <w:szCs w:val="21"/>
              </w:rPr>
              <w:t xml:space="preserve"> = 3.66</w:t>
            </w:r>
          </w:p>
          <w:p w14:paraId="01BCF01C"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 = 4.0</w:t>
            </w:r>
          </w:p>
          <w:p w14:paraId="485400BE"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Mo = 4</w:t>
            </w:r>
          </w:p>
        </w:tc>
        <w:tc>
          <w:tcPr>
            <w:tcW w:w="630" w:type="dxa"/>
            <w:vMerge w:val="restart"/>
          </w:tcPr>
          <w:p w14:paraId="59AD570F"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.806</w:t>
            </w:r>
          </w:p>
        </w:tc>
        <w:tc>
          <w:tcPr>
            <w:tcW w:w="810" w:type="dxa"/>
            <w:vMerge w:val="restart"/>
          </w:tcPr>
          <w:p w14:paraId="26930DAF" w14:textId="0F9111EF" w:rsidR="0077766C" w:rsidRPr="00656627" w:rsidRDefault="00FA330F"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.650</w:t>
            </w:r>
          </w:p>
        </w:tc>
        <w:tc>
          <w:tcPr>
            <w:tcW w:w="630" w:type="dxa"/>
            <w:vMerge w:val="restart"/>
          </w:tcPr>
          <w:p w14:paraId="69F1C9B7" w14:textId="11B9F906"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-.134</w:t>
            </w:r>
          </w:p>
        </w:tc>
        <w:tc>
          <w:tcPr>
            <w:tcW w:w="630" w:type="dxa"/>
            <w:vMerge w:val="restart"/>
          </w:tcPr>
          <w:p w14:paraId="7BD46790" w14:textId="77777777" w:rsidR="0077766C" w:rsidRPr="00656627" w:rsidRDefault="0077766C" w:rsidP="00656627">
            <w:pPr>
              <w:ind w:right="-224"/>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.260</w:t>
            </w:r>
          </w:p>
        </w:tc>
        <w:tc>
          <w:tcPr>
            <w:tcW w:w="540" w:type="dxa"/>
            <w:vMerge w:val="restart"/>
          </w:tcPr>
          <w:p w14:paraId="1E9609B5"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-.407</w:t>
            </w:r>
          </w:p>
        </w:tc>
        <w:tc>
          <w:tcPr>
            <w:tcW w:w="540" w:type="dxa"/>
            <w:vMerge w:val="restart"/>
          </w:tcPr>
          <w:p w14:paraId="7CFF2B1C"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.514</w:t>
            </w:r>
          </w:p>
        </w:tc>
      </w:tr>
      <w:tr w:rsidR="00656627" w:rsidRPr="00656627" w14:paraId="549527D0" w14:textId="77777777" w:rsidTr="006C4E4D">
        <w:trPr>
          <w:trHeight w:val="202"/>
        </w:trPr>
        <w:tc>
          <w:tcPr>
            <w:tcW w:w="1000" w:type="dxa"/>
            <w:vMerge/>
          </w:tcPr>
          <w:p w14:paraId="17575ECC"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p>
        </w:tc>
        <w:tc>
          <w:tcPr>
            <w:tcW w:w="1260" w:type="dxa"/>
          </w:tcPr>
          <w:p w14:paraId="0DDC7F98" w14:textId="77777777" w:rsidR="0077766C" w:rsidRPr="00656627" w:rsidRDefault="0077766C" w:rsidP="001F6BB3">
            <w:pPr>
              <w:tabs>
                <w:tab w:val="left" w:pos="162"/>
                <w:tab w:val="left" w:pos="1152"/>
              </w:tabs>
              <w:ind w:right="-18"/>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 = Very Little</w:t>
            </w:r>
          </w:p>
        </w:tc>
        <w:tc>
          <w:tcPr>
            <w:tcW w:w="540" w:type="dxa"/>
          </w:tcPr>
          <w:p w14:paraId="5F17A8A2"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6</w:t>
            </w:r>
          </w:p>
        </w:tc>
        <w:tc>
          <w:tcPr>
            <w:tcW w:w="720" w:type="dxa"/>
          </w:tcPr>
          <w:p w14:paraId="29AD3475"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7.0%</w:t>
            </w:r>
          </w:p>
        </w:tc>
        <w:tc>
          <w:tcPr>
            <w:tcW w:w="720" w:type="dxa"/>
          </w:tcPr>
          <w:p w14:paraId="74C22BAA"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7.0%</w:t>
            </w:r>
          </w:p>
        </w:tc>
        <w:tc>
          <w:tcPr>
            <w:tcW w:w="990" w:type="dxa"/>
            <w:vMerge/>
          </w:tcPr>
          <w:p w14:paraId="58121DAE"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4A097F0B"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5C1DEE0E"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695B92E0" w14:textId="4417B23F"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791E78F5"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21134A30"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7C11DE96"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1F873FCE" w14:textId="77777777" w:rsidTr="006C4E4D">
        <w:trPr>
          <w:trHeight w:val="202"/>
        </w:trPr>
        <w:tc>
          <w:tcPr>
            <w:tcW w:w="1000" w:type="dxa"/>
            <w:vMerge/>
          </w:tcPr>
          <w:p w14:paraId="79253232"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p>
        </w:tc>
        <w:tc>
          <w:tcPr>
            <w:tcW w:w="1260" w:type="dxa"/>
          </w:tcPr>
          <w:p w14:paraId="2303ADFD" w14:textId="77777777" w:rsidR="0077766C" w:rsidRPr="00656627" w:rsidRDefault="0077766C" w:rsidP="001F6BB3">
            <w:pPr>
              <w:tabs>
                <w:tab w:val="left" w:pos="162"/>
                <w:tab w:val="left" w:pos="1152"/>
              </w:tabs>
              <w:ind w:right="-18"/>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 = Some Influence</w:t>
            </w:r>
          </w:p>
        </w:tc>
        <w:tc>
          <w:tcPr>
            <w:tcW w:w="540" w:type="dxa"/>
          </w:tcPr>
          <w:p w14:paraId="5F368645"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29</w:t>
            </w:r>
          </w:p>
        </w:tc>
        <w:tc>
          <w:tcPr>
            <w:tcW w:w="720" w:type="dxa"/>
          </w:tcPr>
          <w:p w14:paraId="49C9EA38"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33.7%</w:t>
            </w:r>
          </w:p>
        </w:tc>
        <w:tc>
          <w:tcPr>
            <w:tcW w:w="720" w:type="dxa"/>
          </w:tcPr>
          <w:p w14:paraId="622B486C"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40.7%</w:t>
            </w:r>
          </w:p>
        </w:tc>
        <w:tc>
          <w:tcPr>
            <w:tcW w:w="990" w:type="dxa"/>
            <w:vMerge/>
          </w:tcPr>
          <w:p w14:paraId="31864E85"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087F24C1"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789527B5"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10B1AAD3" w14:textId="51BA7130"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0AF328A9"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2D6BA43A"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15880DD4"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6A135F05" w14:textId="77777777" w:rsidTr="006C4E4D">
        <w:trPr>
          <w:trHeight w:val="202"/>
        </w:trPr>
        <w:tc>
          <w:tcPr>
            <w:tcW w:w="1000" w:type="dxa"/>
            <w:vMerge/>
          </w:tcPr>
          <w:p w14:paraId="22A787BF"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p>
        </w:tc>
        <w:tc>
          <w:tcPr>
            <w:tcW w:w="1260" w:type="dxa"/>
          </w:tcPr>
          <w:p w14:paraId="100F6FEC" w14:textId="77777777" w:rsidR="0077766C" w:rsidRPr="00656627" w:rsidRDefault="0077766C" w:rsidP="001F6BB3">
            <w:pPr>
              <w:tabs>
                <w:tab w:val="left" w:pos="162"/>
                <w:tab w:val="left" w:pos="1152"/>
              </w:tabs>
              <w:ind w:right="-18"/>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 = Quite a Bit</w:t>
            </w:r>
          </w:p>
        </w:tc>
        <w:tc>
          <w:tcPr>
            <w:tcW w:w="540" w:type="dxa"/>
          </w:tcPr>
          <w:p w14:paraId="3B4579CA"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39</w:t>
            </w:r>
          </w:p>
        </w:tc>
        <w:tc>
          <w:tcPr>
            <w:tcW w:w="720" w:type="dxa"/>
          </w:tcPr>
          <w:p w14:paraId="735E180A"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45.3%</w:t>
            </w:r>
          </w:p>
        </w:tc>
        <w:tc>
          <w:tcPr>
            <w:tcW w:w="720" w:type="dxa"/>
          </w:tcPr>
          <w:p w14:paraId="7BCD39C8"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86.0%</w:t>
            </w:r>
          </w:p>
        </w:tc>
        <w:tc>
          <w:tcPr>
            <w:tcW w:w="990" w:type="dxa"/>
            <w:vMerge/>
          </w:tcPr>
          <w:p w14:paraId="0B2E9B21"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16020301"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389EFFAD"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6639F1D0" w14:textId="29FBB6C2"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57FE9818"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5D1DC142"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598BFA6F"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05E59009" w14:textId="77777777" w:rsidTr="006C4E4D">
        <w:trPr>
          <w:trHeight w:val="202"/>
        </w:trPr>
        <w:tc>
          <w:tcPr>
            <w:tcW w:w="1000" w:type="dxa"/>
            <w:vMerge/>
          </w:tcPr>
          <w:p w14:paraId="043135D6"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p>
        </w:tc>
        <w:tc>
          <w:tcPr>
            <w:tcW w:w="1260" w:type="dxa"/>
          </w:tcPr>
          <w:p w14:paraId="6EEAFF3F" w14:textId="77777777" w:rsidR="0077766C" w:rsidRPr="00656627" w:rsidRDefault="0077766C" w:rsidP="001F6BB3">
            <w:pPr>
              <w:tabs>
                <w:tab w:val="left" w:pos="162"/>
                <w:tab w:val="left" w:pos="1152"/>
              </w:tabs>
              <w:ind w:right="-18"/>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 = A Great Deal</w:t>
            </w:r>
          </w:p>
        </w:tc>
        <w:tc>
          <w:tcPr>
            <w:tcW w:w="540" w:type="dxa"/>
          </w:tcPr>
          <w:p w14:paraId="484F100B"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12</w:t>
            </w:r>
          </w:p>
        </w:tc>
        <w:tc>
          <w:tcPr>
            <w:tcW w:w="720" w:type="dxa"/>
          </w:tcPr>
          <w:p w14:paraId="1C274F17"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14.0%</w:t>
            </w:r>
          </w:p>
        </w:tc>
        <w:tc>
          <w:tcPr>
            <w:tcW w:w="720" w:type="dxa"/>
          </w:tcPr>
          <w:p w14:paraId="2B11D7B5"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100%</w:t>
            </w:r>
          </w:p>
        </w:tc>
        <w:tc>
          <w:tcPr>
            <w:tcW w:w="990" w:type="dxa"/>
            <w:vMerge/>
          </w:tcPr>
          <w:p w14:paraId="668D16FD"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4DB7D8C0"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34BADB6E"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21032CB9" w14:textId="29C63A64"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11D76910"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0FE6329A"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0D3002BC"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639C3DAD" w14:textId="77777777" w:rsidTr="006C4E4D">
        <w:trPr>
          <w:trHeight w:val="170"/>
        </w:trPr>
        <w:tc>
          <w:tcPr>
            <w:tcW w:w="1000" w:type="dxa"/>
            <w:vMerge w:val="restart"/>
          </w:tcPr>
          <w:p w14:paraId="52D3636A"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 How</w:t>
            </w:r>
          </w:p>
          <w:p w14:paraId="1299B18D"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much can</w:t>
            </w:r>
          </w:p>
          <w:p w14:paraId="2D3D321C"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 xml:space="preserve">you </w:t>
            </w:r>
            <w:proofErr w:type="gramStart"/>
            <w:r w:rsidRPr="00656627">
              <w:rPr>
                <w:rFonts w:ascii="Times New Roman" w:hAnsi="Times New Roman" w:cs="Times New Roman"/>
                <w:color w:val="000000" w:themeColor="text1"/>
                <w:sz w:val="21"/>
                <w:szCs w:val="21"/>
              </w:rPr>
              <w:t>gauge</w:t>
            </w:r>
            <w:proofErr w:type="gramEnd"/>
          </w:p>
          <w:p w14:paraId="1FB82561"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student</w:t>
            </w:r>
          </w:p>
          <w:p w14:paraId="77845880" w14:textId="00E282A1"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comprehension of</w:t>
            </w:r>
          </w:p>
          <w:p w14:paraId="2B4414B9"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what you</w:t>
            </w:r>
          </w:p>
          <w:p w14:paraId="6DDBB82C"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have</w:t>
            </w:r>
          </w:p>
          <w:p w14:paraId="21356E51"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taught?</w:t>
            </w:r>
          </w:p>
          <w:p w14:paraId="19D5D67F"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(n=88)</w:t>
            </w:r>
          </w:p>
        </w:tc>
        <w:tc>
          <w:tcPr>
            <w:tcW w:w="1260" w:type="dxa"/>
          </w:tcPr>
          <w:p w14:paraId="3B927B09"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 = Nothing</w:t>
            </w:r>
          </w:p>
        </w:tc>
        <w:tc>
          <w:tcPr>
            <w:tcW w:w="540" w:type="dxa"/>
          </w:tcPr>
          <w:p w14:paraId="7D86EB3F"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w:t>
            </w:r>
          </w:p>
        </w:tc>
        <w:tc>
          <w:tcPr>
            <w:tcW w:w="720" w:type="dxa"/>
          </w:tcPr>
          <w:p w14:paraId="3BFBCE11"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1.1%</w:t>
            </w:r>
          </w:p>
        </w:tc>
        <w:tc>
          <w:tcPr>
            <w:tcW w:w="720" w:type="dxa"/>
          </w:tcPr>
          <w:p w14:paraId="461D3785"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1.1%</w:t>
            </w:r>
          </w:p>
        </w:tc>
        <w:tc>
          <w:tcPr>
            <w:tcW w:w="990" w:type="dxa"/>
            <w:vMerge w:val="restart"/>
          </w:tcPr>
          <w:p w14:paraId="69E7BEE2"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Cambria Math" w:hAnsi="Cambria Math" w:cs="Cambria Math"/>
                <w:color w:val="000000" w:themeColor="text1"/>
                <w:sz w:val="21"/>
                <w:szCs w:val="21"/>
              </w:rPr>
              <w:t>𝒙̅</w:t>
            </w:r>
            <w:r w:rsidRPr="00656627">
              <w:rPr>
                <w:rFonts w:ascii="Times New Roman" w:hAnsi="Times New Roman" w:cs="Times New Roman"/>
                <w:color w:val="000000" w:themeColor="text1"/>
                <w:sz w:val="21"/>
                <w:szCs w:val="21"/>
              </w:rPr>
              <w:t xml:space="preserve"> = 3.41</w:t>
            </w:r>
          </w:p>
          <w:p w14:paraId="7A92CE92"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 = 3.0</w:t>
            </w:r>
          </w:p>
          <w:p w14:paraId="6D0BBB83"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Mo = 4</w:t>
            </w:r>
          </w:p>
        </w:tc>
        <w:tc>
          <w:tcPr>
            <w:tcW w:w="630" w:type="dxa"/>
            <w:vMerge w:val="restart"/>
          </w:tcPr>
          <w:p w14:paraId="76256FD2"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.866</w:t>
            </w:r>
          </w:p>
        </w:tc>
        <w:tc>
          <w:tcPr>
            <w:tcW w:w="810" w:type="dxa"/>
            <w:vMerge w:val="restart"/>
          </w:tcPr>
          <w:p w14:paraId="1C6901F2" w14:textId="3BCF3E14" w:rsidR="0077766C" w:rsidRPr="00656627" w:rsidRDefault="00FA330F"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.750</w:t>
            </w:r>
          </w:p>
        </w:tc>
        <w:tc>
          <w:tcPr>
            <w:tcW w:w="630" w:type="dxa"/>
            <w:vMerge w:val="restart"/>
          </w:tcPr>
          <w:p w14:paraId="153FC666" w14:textId="11F91A0C"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-.256</w:t>
            </w:r>
          </w:p>
        </w:tc>
        <w:tc>
          <w:tcPr>
            <w:tcW w:w="630" w:type="dxa"/>
            <w:vMerge w:val="restart"/>
          </w:tcPr>
          <w:p w14:paraId="4AAAFB50"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.257</w:t>
            </w:r>
          </w:p>
        </w:tc>
        <w:tc>
          <w:tcPr>
            <w:tcW w:w="540" w:type="dxa"/>
            <w:vMerge w:val="restart"/>
          </w:tcPr>
          <w:p w14:paraId="1C78181D"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-.238</w:t>
            </w:r>
          </w:p>
        </w:tc>
        <w:tc>
          <w:tcPr>
            <w:tcW w:w="540" w:type="dxa"/>
            <w:vMerge w:val="restart"/>
          </w:tcPr>
          <w:p w14:paraId="4641C12A"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.508</w:t>
            </w:r>
          </w:p>
        </w:tc>
      </w:tr>
      <w:tr w:rsidR="00656627" w:rsidRPr="00656627" w14:paraId="694F5050" w14:textId="77777777" w:rsidTr="006C4E4D">
        <w:trPr>
          <w:trHeight w:val="168"/>
        </w:trPr>
        <w:tc>
          <w:tcPr>
            <w:tcW w:w="1000" w:type="dxa"/>
            <w:vMerge/>
          </w:tcPr>
          <w:p w14:paraId="7BF6F261"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p>
        </w:tc>
        <w:tc>
          <w:tcPr>
            <w:tcW w:w="1260" w:type="dxa"/>
          </w:tcPr>
          <w:p w14:paraId="4BBD7FF4"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 = Very Little</w:t>
            </w:r>
          </w:p>
        </w:tc>
        <w:tc>
          <w:tcPr>
            <w:tcW w:w="540" w:type="dxa"/>
          </w:tcPr>
          <w:p w14:paraId="3FE29246"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12</w:t>
            </w:r>
          </w:p>
        </w:tc>
        <w:tc>
          <w:tcPr>
            <w:tcW w:w="720" w:type="dxa"/>
          </w:tcPr>
          <w:p w14:paraId="72127113"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13.6%</w:t>
            </w:r>
          </w:p>
        </w:tc>
        <w:tc>
          <w:tcPr>
            <w:tcW w:w="720" w:type="dxa"/>
          </w:tcPr>
          <w:p w14:paraId="4888EA73"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14.8%</w:t>
            </w:r>
          </w:p>
        </w:tc>
        <w:tc>
          <w:tcPr>
            <w:tcW w:w="990" w:type="dxa"/>
            <w:vMerge/>
          </w:tcPr>
          <w:p w14:paraId="4797240E"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0C4F049B"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5223B8BE"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4E7067C7" w14:textId="01A28061"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494A2358"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3C3ACFF2"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37483CC0"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19E7636D" w14:textId="77777777" w:rsidTr="006C4E4D">
        <w:trPr>
          <w:trHeight w:val="168"/>
        </w:trPr>
        <w:tc>
          <w:tcPr>
            <w:tcW w:w="1000" w:type="dxa"/>
            <w:vMerge/>
          </w:tcPr>
          <w:p w14:paraId="22C9009B"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p>
        </w:tc>
        <w:tc>
          <w:tcPr>
            <w:tcW w:w="1260" w:type="dxa"/>
          </w:tcPr>
          <w:p w14:paraId="1428F13C"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 = Some Influence</w:t>
            </w:r>
          </w:p>
        </w:tc>
        <w:tc>
          <w:tcPr>
            <w:tcW w:w="540" w:type="dxa"/>
          </w:tcPr>
          <w:p w14:paraId="01BB43BF"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32</w:t>
            </w:r>
          </w:p>
        </w:tc>
        <w:tc>
          <w:tcPr>
            <w:tcW w:w="720" w:type="dxa"/>
          </w:tcPr>
          <w:p w14:paraId="0822ABAA"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36.4%</w:t>
            </w:r>
          </w:p>
        </w:tc>
        <w:tc>
          <w:tcPr>
            <w:tcW w:w="720" w:type="dxa"/>
          </w:tcPr>
          <w:p w14:paraId="352051DB"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51.1%</w:t>
            </w:r>
          </w:p>
        </w:tc>
        <w:tc>
          <w:tcPr>
            <w:tcW w:w="990" w:type="dxa"/>
            <w:vMerge/>
          </w:tcPr>
          <w:p w14:paraId="33F118C4"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434FD61B"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3C7361D0"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68D5A329" w14:textId="0CDE0506"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66E139DA"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697557DB"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55B84978"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1B92A8D6" w14:textId="77777777" w:rsidTr="006C4E4D">
        <w:trPr>
          <w:trHeight w:val="168"/>
        </w:trPr>
        <w:tc>
          <w:tcPr>
            <w:tcW w:w="1000" w:type="dxa"/>
            <w:vMerge/>
          </w:tcPr>
          <w:p w14:paraId="5CDE167A"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p>
        </w:tc>
        <w:tc>
          <w:tcPr>
            <w:tcW w:w="1260" w:type="dxa"/>
          </w:tcPr>
          <w:p w14:paraId="4F1123E8"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 = Quite a Bit</w:t>
            </w:r>
          </w:p>
        </w:tc>
        <w:tc>
          <w:tcPr>
            <w:tcW w:w="540" w:type="dxa"/>
          </w:tcPr>
          <w:p w14:paraId="5F9B5019"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36</w:t>
            </w:r>
          </w:p>
        </w:tc>
        <w:tc>
          <w:tcPr>
            <w:tcW w:w="720" w:type="dxa"/>
          </w:tcPr>
          <w:p w14:paraId="645CC099"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40.9%</w:t>
            </w:r>
          </w:p>
        </w:tc>
        <w:tc>
          <w:tcPr>
            <w:tcW w:w="720" w:type="dxa"/>
          </w:tcPr>
          <w:p w14:paraId="55558E8A"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92.0%</w:t>
            </w:r>
          </w:p>
        </w:tc>
        <w:tc>
          <w:tcPr>
            <w:tcW w:w="990" w:type="dxa"/>
            <w:vMerge/>
          </w:tcPr>
          <w:p w14:paraId="4E4A1F9F"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0CABE84A"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4554B450"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39FB03F9" w14:textId="730C98F4"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6DD43DEC"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0258781B"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1704508B"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7EB02DED" w14:textId="77777777" w:rsidTr="006C4E4D">
        <w:trPr>
          <w:trHeight w:val="168"/>
        </w:trPr>
        <w:tc>
          <w:tcPr>
            <w:tcW w:w="1000" w:type="dxa"/>
            <w:vMerge/>
          </w:tcPr>
          <w:p w14:paraId="6463D708"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p>
        </w:tc>
        <w:tc>
          <w:tcPr>
            <w:tcW w:w="1260" w:type="dxa"/>
          </w:tcPr>
          <w:p w14:paraId="653D3E12"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 = A Great Deal</w:t>
            </w:r>
          </w:p>
        </w:tc>
        <w:tc>
          <w:tcPr>
            <w:tcW w:w="540" w:type="dxa"/>
          </w:tcPr>
          <w:p w14:paraId="79833584"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7</w:t>
            </w:r>
          </w:p>
        </w:tc>
        <w:tc>
          <w:tcPr>
            <w:tcW w:w="720" w:type="dxa"/>
          </w:tcPr>
          <w:p w14:paraId="39A90842"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8.0%</w:t>
            </w:r>
          </w:p>
        </w:tc>
        <w:tc>
          <w:tcPr>
            <w:tcW w:w="720" w:type="dxa"/>
          </w:tcPr>
          <w:p w14:paraId="24AE96D5"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100%</w:t>
            </w:r>
          </w:p>
        </w:tc>
        <w:tc>
          <w:tcPr>
            <w:tcW w:w="990" w:type="dxa"/>
            <w:vMerge/>
          </w:tcPr>
          <w:p w14:paraId="58DD2E76"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384C50D7"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0980FC25"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62C61821" w14:textId="7E5E7A26"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64988387"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49FAAE34"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30F9EAC4"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7CDC9523" w14:textId="77777777" w:rsidTr="006C4E4D">
        <w:trPr>
          <w:trHeight w:val="205"/>
        </w:trPr>
        <w:tc>
          <w:tcPr>
            <w:tcW w:w="1000" w:type="dxa"/>
            <w:vMerge w:val="restart"/>
          </w:tcPr>
          <w:p w14:paraId="47DEDD4D"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11) To</w:t>
            </w:r>
          </w:p>
          <w:p w14:paraId="4BDCA4B8"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proofErr w:type="gramStart"/>
            <w:r w:rsidRPr="00656627">
              <w:rPr>
                <w:rFonts w:ascii="Times New Roman" w:hAnsi="Times New Roman" w:cs="Times New Roman"/>
                <w:color w:val="000000" w:themeColor="text1"/>
                <w:sz w:val="21"/>
                <w:szCs w:val="21"/>
              </w:rPr>
              <w:t>what</w:t>
            </w:r>
            <w:proofErr w:type="gramEnd"/>
          </w:p>
          <w:p w14:paraId="6AA80733"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extent can</w:t>
            </w:r>
          </w:p>
          <w:p w14:paraId="4B291FFF"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you craft</w:t>
            </w:r>
          </w:p>
          <w:p w14:paraId="03BD45C5"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good</w:t>
            </w:r>
          </w:p>
          <w:p w14:paraId="0F2A38A9"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questions</w:t>
            </w:r>
          </w:p>
          <w:p w14:paraId="61CC77AB"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for your</w:t>
            </w:r>
          </w:p>
          <w:p w14:paraId="7C17D7E0"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students?</w:t>
            </w:r>
          </w:p>
          <w:p w14:paraId="39C196C6"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(n=88)</w:t>
            </w:r>
          </w:p>
        </w:tc>
        <w:tc>
          <w:tcPr>
            <w:tcW w:w="1260" w:type="dxa"/>
          </w:tcPr>
          <w:p w14:paraId="52C20112"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 = Nothing</w:t>
            </w:r>
          </w:p>
        </w:tc>
        <w:tc>
          <w:tcPr>
            <w:tcW w:w="540" w:type="dxa"/>
          </w:tcPr>
          <w:p w14:paraId="77AFF2E4"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w:t>
            </w:r>
          </w:p>
        </w:tc>
        <w:tc>
          <w:tcPr>
            <w:tcW w:w="720" w:type="dxa"/>
          </w:tcPr>
          <w:p w14:paraId="34060F7D"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2.3%</w:t>
            </w:r>
          </w:p>
        </w:tc>
        <w:tc>
          <w:tcPr>
            <w:tcW w:w="720" w:type="dxa"/>
          </w:tcPr>
          <w:p w14:paraId="678CEF39"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2.3%</w:t>
            </w:r>
          </w:p>
        </w:tc>
        <w:tc>
          <w:tcPr>
            <w:tcW w:w="990" w:type="dxa"/>
            <w:vMerge w:val="restart"/>
          </w:tcPr>
          <w:p w14:paraId="24C23C1E"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Cambria Math" w:hAnsi="Cambria Math" w:cs="Cambria Math"/>
                <w:color w:val="000000" w:themeColor="text1"/>
                <w:sz w:val="21"/>
                <w:szCs w:val="21"/>
              </w:rPr>
              <w:t>𝒙̅</w:t>
            </w:r>
            <w:r w:rsidRPr="00656627">
              <w:rPr>
                <w:rFonts w:ascii="Times New Roman" w:hAnsi="Times New Roman" w:cs="Times New Roman"/>
                <w:color w:val="000000" w:themeColor="text1"/>
                <w:sz w:val="21"/>
                <w:szCs w:val="21"/>
              </w:rPr>
              <w:t xml:space="preserve"> = 3.47</w:t>
            </w:r>
          </w:p>
          <w:p w14:paraId="4A891FA4"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 = 4.0</w:t>
            </w:r>
          </w:p>
          <w:p w14:paraId="098FC121"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Mo = 4</w:t>
            </w:r>
          </w:p>
        </w:tc>
        <w:tc>
          <w:tcPr>
            <w:tcW w:w="630" w:type="dxa"/>
            <w:vMerge w:val="restart"/>
          </w:tcPr>
          <w:p w14:paraId="6AF0CDB3"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.857</w:t>
            </w:r>
          </w:p>
        </w:tc>
        <w:tc>
          <w:tcPr>
            <w:tcW w:w="810" w:type="dxa"/>
            <w:vMerge w:val="restart"/>
          </w:tcPr>
          <w:p w14:paraId="4B25ACFE" w14:textId="5EFC4340" w:rsidR="0077766C" w:rsidRPr="00656627" w:rsidRDefault="00FA330F"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.734</w:t>
            </w:r>
          </w:p>
        </w:tc>
        <w:tc>
          <w:tcPr>
            <w:tcW w:w="630" w:type="dxa"/>
            <w:vMerge w:val="restart"/>
          </w:tcPr>
          <w:p w14:paraId="33104D81" w14:textId="38B9CE21"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-.508</w:t>
            </w:r>
          </w:p>
        </w:tc>
        <w:tc>
          <w:tcPr>
            <w:tcW w:w="630" w:type="dxa"/>
            <w:vMerge w:val="restart"/>
          </w:tcPr>
          <w:p w14:paraId="137A22E9"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.257</w:t>
            </w:r>
          </w:p>
        </w:tc>
        <w:tc>
          <w:tcPr>
            <w:tcW w:w="540" w:type="dxa"/>
            <w:vMerge w:val="restart"/>
          </w:tcPr>
          <w:p w14:paraId="4F99FE57"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.417</w:t>
            </w:r>
          </w:p>
        </w:tc>
        <w:tc>
          <w:tcPr>
            <w:tcW w:w="540" w:type="dxa"/>
            <w:vMerge w:val="restart"/>
          </w:tcPr>
          <w:p w14:paraId="61BF2433"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.508</w:t>
            </w:r>
          </w:p>
        </w:tc>
      </w:tr>
      <w:tr w:rsidR="00656627" w:rsidRPr="00656627" w14:paraId="3C00BE5F" w14:textId="77777777" w:rsidTr="006C4E4D">
        <w:trPr>
          <w:trHeight w:val="202"/>
        </w:trPr>
        <w:tc>
          <w:tcPr>
            <w:tcW w:w="1000" w:type="dxa"/>
            <w:vMerge/>
          </w:tcPr>
          <w:p w14:paraId="35524D09"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p>
        </w:tc>
        <w:tc>
          <w:tcPr>
            <w:tcW w:w="1260" w:type="dxa"/>
          </w:tcPr>
          <w:p w14:paraId="31622CB6"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 = Very Little</w:t>
            </w:r>
          </w:p>
        </w:tc>
        <w:tc>
          <w:tcPr>
            <w:tcW w:w="540" w:type="dxa"/>
          </w:tcPr>
          <w:p w14:paraId="1E59FED0"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w:t>
            </w:r>
          </w:p>
        </w:tc>
        <w:tc>
          <w:tcPr>
            <w:tcW w:w="720" w:type="dxa"/>
          </w:tcPr>
          <w:p w14:paraId="7D9129FB"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9.1%</w:t>
            </w:r>
          </w:p>
        </w:tc>
        <w:tc>
          <w:tcPr>
            <w:tcW w:w="720" w:type="dxa"/>
          </w:tcPr>
          <w:p w14:paraId="450479C5"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11.4%</w:t>
            </w:r>
          </w:p>
        </w:tc>
        <w:tc>
          <w:tcPr>
            <w:tcW w:w="990" w:type="dxa"/>
            <w:vMerge/>
          </w:tcPr>
          <w:p w14:paraId="57C05082"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07DD722F"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7E4CD27F"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55721837" w14:textId="717DB31A"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1517D717"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4EA3506A"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6A50E226"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69CA6389" w14:textId="77777777" w:rsidTr="006C4E4D">
        <w:trPr>
          <w:trHeight w:val="202"/>
        </w:trPr>
        <w:tc>
          <w:tcPr>
            <w:tcW w:w="1000" w:type="dxa"/>
            <w:vMerge/>
          </w:tcPr>
          <w:p w14:paraId="039411F1"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p>
        </w:tc>
        <w:tc>
          <w:tcPr>
            <w:tcW w:w="1260" w:type="dxa"/>
          </w:tcPr>
          <w:p w14:paraId="6280EC57"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 = Some Influence</w:t>
            </w:r>
          </w:p>
        </w:tc>
        <w:tc>
          <w:tcPr>
            <w:tcW w:w="540" w:type="dxa"/>
          </w:tcPr>
          <w:p w14:paraId="06F7C2BD"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32</w:t>
            </w:r>
          </w:p>
        </w:tc>
        <w:tc>
          <w:tcPr>
            <w:tcW w:w="720" w:type="dxa"/>
          </w:tcPr>
          <w:p w14:paraId="69F68D2C"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36.4%</w:t>
            </w:r>
          </w:p>
        </w:tc>
        <w:tc>
          <w:tcPr>
            <w:tcW w:w="720" w:type="dxa"/>
          </w:tcPr>
          <w:p w14:paraId="3292B9E3"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47.7%</w:t>
            </w:r>
          </w:p>
        </w:tc>
        <w:tc>
          <w:tcPr>
            <w:tcW w:w="990" w:type="dxa"/>
            <w:vMerge/>
          </w:tcPr>
          <w:p w14:paraId="41F1F854"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7AD09790"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13B1BABE"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2F53627B" w14:textId="18E7E7BB"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2CF5C334"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6B4E7668"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3C216FCA"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371F630A" w14:textId="77777777" w:rsidTr="006C4E4D">
        <w:trPr>
          <w:trHeight w:val="202"/>
        </w:trPr>
        <w:tc>
          <w:tcPr>
            <w:tcW w:w="1000" w:type="dxa"/>
            <w:vMerge/>
          </w:tcPr>
          <w:p w14:paraId="14595FBB"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p>
        </w:tc>
        <w:tc>
          <w:tcPr>
            <w:tcW w:w="1260" w:type="dxa"/>
          </w:tcPr>
          <w:p w14:paraId="43BA3E0F"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 = Quite a Bit</w:t>
            </w:r>
          </w:p>
        </w:tc>
        <w:tc>
          <w:tcPr>
            <w:tcW w:w="540" w:type="dxa"/>
          </w:tcPr>
          <w:p w14:paraId="5AEB96F8"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39</w:t>
            </w:r>
          </w:p>
        </w:tc>
        <w:tc>
          <w:tcPr>
            <w:tcW w:w="720" w:type="dxa"/>
          </w:tcPr>
          <w:p w14:paraId="1B0B99EA"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44.3%</w:t>
            </w:r>
          </w:p>
        </w:tc>
        <w:tc>
          <w:tcPr>
            <w:tcW w:w="720" w:type="dxa"/>
          </w:tcPr>
          <w:p w14:paraId="271C561D"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92.0%</w:t>
            </w:r>
          </w:p>
        </w:tc>
        <w:tc>
          <w:tcPr>
            <w:tcW w:w="990" w:type="dxa"/>
            <w:vMerge/>
          </w:tcPr>
          <w:p w14:paraId="0520618B"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464ABE27"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7E5C7B61"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3C6DC1E6" w14:textId="4677D613"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59B46553"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78A01A02"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3112BE68"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182060A5" w14:textId="77777777" w:rsidTr="006C4E4D">
        <w:trPr>
          <w:trHeight w:val="202"/>
        </w:trPr>
        <w:tc>
          <w:tcPr>
            <w:tcW w:w="1000" w:type="dxa"/>
            <w:vMerge/>
          </w:tcPr>
          <w:p w14:paraId="4A274682"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p>
        </w:tc>
        <w:tc>
          <w:tcPr>
            <w:tcW w:w="1260" w:type="dxa"/>
          </w:tcPr>
          <w:p w14:paraId="5FC8B4D4"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 = A Great Deal</w:t>
            </w:r>
          </w:p>
        </w:tc>
        <w:tc>
          <w:tcPr>
            <w:tcW w:w="540" w:type="dxa"/>
          </w:tcPr>
          <w:p w14:paraId="31CE0D6C"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7</w:t>
            </w:r>
          </w:p>
        </w:tc>
        <w:tc>
          <w:tcPr>
            <w:tcW w:w="720" w:type="dxa"/>
          </w:tcPr>
          <w:p w14:paraId="48E5AAFF"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8.0%</w:t>
            </w:r>
          </w:p>
        </w:tc>
        <w:tc>
          <w:tcPr>
            <w:tcW w:w="720" w:type="dxa"/>
          </w:tcPr>
          <w:p w14:paraId="2DDDCC68"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100%</w:t>
            </w:r>
          </w:p>
        </w:tc>
        <w:tc>
          <w:tcPr>
            <w:tcW w:w="990" w:type="dxa"/>
            <w:vMerge/>
          </w:tcPr>
          <w:p w14:paraId="30F78E78"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24215F85"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6F204236"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2F5A478F" w14:textId="2EFE5C1B"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35781569"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5ADA3C87"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0150E9A7"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694B8C05" w14:textId="77777777" w:rsidTr="006C4E4D">
        <w:trPr>
          <w:trHeight w:val="240"/>
        </w:trPr>
        <w:tc>
          <w:tcPr>
            <w:tcW w:w="1000" w:type="dxa"/>
            <w:vMerge w:val="restart"/>
          </w:tcPr>
          <w:p w14:paraId="2D285D88"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17) How</w:t>
            </w:r>
          </w:p>
          <w:p w14:paraId="0098E33E"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much can</w:t>
            </w:r>
          </w:p>
          <w:p w14:paraId="04527F88"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you do to</w:t>
            </w:r>
          </w:p>
          <w:p w14:paraId="6BF33080"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adjust your</w:t>
            </w:r>
          </w:p>
          <w:p w14:paraId="6B989302"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lessons to</w:t>
            </w:r>
          </w:p>
          <w:p w14:paraId="574C974E"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the proper</w:t>
            </w:r>
          </w:p>
          <w:p w14:paraId="3055749D"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level for</w:t>
            </w:r>
          </w:p>
          <w:p w14:paraId="59676661"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individual</w:t>
            </w:r>
          </w:p>
          <w:p w14:paraId="6ECF6BAE"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students?</w:t>
            </w:r>
          </w:p>
          <w:p w14:paraId="2662E740"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(n=86)</w:t>
            </w:r>
          </w:p>
        </w:tc>
        <w:tc>
          <w:tcPr>
            <w:tcW w:w="1260" w:type="dxa"/>
          </w:tcPr>
          <w:p w14:paraId="3B4E519A"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 = Nothing</w:t>
            </w:r>
          </w:p>
        </w:tc>
        <w:tc>
          <w:tcPr>
            <w:tcW w:w="540" w:type="dxa"/>
          </w:tcPr>
          <w:p w14:paraId="469D4222"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w:t>
            </w:r>
          </w:p>
        </w:tc>
        <w:tc>
          <w:tcPr>
            <w:tcW w:w="720" w:type="dxa"/>
          </w:tcPr>
          <w:p w14:paraId="19FEED3E"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2.3%</w:t>
            </w:r>
          </w:p>
        </w:tc>
        <w:tc>
          <w:tcPr>
            <w:tcW w:w="720" w:type="dxa"/>
          </w:tcPr>
          <w:p w14:paraId="63E023A9"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2.3%</w:t>
            </w:r>
          </w:p>
        </w:tc>
        <w:tc>
          <w:tcPr>
            <w:tcW w:w="990" w:type="dxa"/>
            <w:vMerge w:val="restart"/>
          </w:tcPr>
          <w:p w14:paraId="28C4F6D1"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Cambria Math" w:hAnsi="Cambria Math" w:cs="Cambria Math"/>
                <w:color w:val="000000" w:themeColor="text1"/>
                <w:sz w:val="21"/>
                <w:szCs w:val="21"/>
              </w:rPr>
              <w:t>𝒙̅</w:t>
            </w:r>
            <w:r w:rsidRPr="00656627">
              <w:rPr>
                <w:rFonts w:ascii="Times New Roman" w:hAnsi="Times New Roman" w:cs="Times New Roman"/>
                <w:color w:val="000000" w:themeColor="text1"/>
                <w:sz w:val="21"/>
                <w:szCs w:val="21"/>
              </w:rPr>
              <w:t xml:space="preserve"> = 3.53</w:t>
            </w:r>
          </w:p>
          <w:p w14:paraId="273D8366"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 = 4.0</w:t>
            </w:r>
          </w:p>
          <w:p w14:paraId="7DE6A0DD"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Mo = 4</w:t>
            </w:r>
          </w:p>
        </w:tc>
        <w:tc>
          <w:tcPr>
            <w:tcW w:w="630" w:type="dxa"/>
            <w:vMerge w:val="restart"/>
          </w:tcPr>
          <w:p w14:paraId="13B64310"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.877</w:t>
            </w:r>
          </w:p>
        </w:tc>
        <w:tc>
          <w:tcPr>
            <w:tcW w:w="810" w:type="dxa"/>
            <w:vMerge w:val="restart"/>
          </w:tcPr>
          <w:p w14:paraId="1CE37336" w14:textId="709588DF" w:rsidR="0077766C" w:rsidRPr="00656627" w:rsidRDefault="007A2256"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.769</w:t>
            </w:r>
          </w:p>
        </w:tc>
        <w:tc>
          <w:tcPr>
            <w:tcW w:w="630" w:type="dxa"/>
            <w:vMerge w:val="restart"/>
          </w:tcPr>
          <w:p w14:paraId="52376B31" w14:textId="2E01FA13"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-.430</w:t>
            </w:r>
          </w:p>
        </w:tc>
        <w:tc>
          <w:tcPr>
            <w:tcW w:w="630" w:type="dxa"/>
            <w:vMerge w:val="restart"/>
          </w:tcPr>
          <w:p w14:paraId="3318215A"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.260</w:t>
            </w:r>
          </w:p>
        </w:tc>
        <w:tc>
          <w:tcPr>
            <w:tcW w:w="540" w:type="dxa"/>
            <w:vMerge w:val="restart"/>
          </w:tcPr>
          <w:p w14:paraId="3FC43869"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.437</w:t>
            </w:r>
          </w:p>
        </w:tc>
        <w:tc>
          <w:tcPr>
            <w:tcW w:w="540" w:type="dxa"/>
            <w:vMerge w:val="restart"/>
          </w:tcPr>
          <w:p w14:paraId="65B4EF41"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.514</w:t>
            </w:r>
          </w:p>
        </w:tc>
      </w:tr>
      <w:tr w:rsidR="00656627" w:rsidRPr="00656627" w14:paraId="4E4BBA7A" w14:textId="77777777" w:rsidTr="006C4E4D">
        <w:trPr>
          <w:trHeight w:val="236"/>
        </w:trPr>
        <w:tc>
          <w:tcPr>
            <w:tcW w:w="1000" w:type="dxa"/>
            <w:vMerge/>
          </w:tcPr>
          <w:p w14:paraId="12477BE1"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p>
        </w:tc>
        <w:tc>
          <w:tcPr>
            <w:tcW w:w="1260" w:type="dxa"/>
          </w:tcPr>
          <w:p w14:paraId="5B6814F8"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 = Very Little</w:t>
            </w:r>
          </w:p>
        </w:tc>
        <w:tc>
          <w:tcPr>
            <w:tcW w:w="540" w:type="dxa"/>
          </w:tcPr>
          <w:p w14:paraId="42F94AB5"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6</w:t>
            </w:r>
          </w:p>
        </w:tc>
        <w:tc>
          <w:tcPr>
            <w:tcW w:w="720" w:type="dxa"/>
          </w:tcPr>
          <w:p w14:paraId="70B3C8B5"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7.0%</w:t>
            </w:r>
          </w:p>
        </w:tc>
        <w:tc>
          <w:tcPr>
            <w:tcW w:w="720" w:type="dxa"/>
          </w:tcPr>
          <w:p w14:paraId="3C27C87B"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9.3%</w:t>
            </w:r>
          </w:p>
        </w:tc>
        <w:tc>
          <w:tcPr>
            <w:tcW w:w="990" w:type="dxa"/>
            <w:vMerge/>
          </w:tcPr>
          <w:p w14:paraId="5D42F2EB"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6C6E1236"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7837439E"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55BD9096" w14:textId="732BF3DC"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6460A4C7"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6A9E61C6"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5919CFF4"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5B92499A" w14:textId="77777777" w:rsidTr="006C4E4D">
        <w:trPr>
          <w:trHeight w:val="236"/>
        </w:trPr>
        <w:tc>
          <w:tcPr>
            <w:tcW w:w="1000" w:type="dxa"/>
            <w:vMerge/>
          </w:tcPr>
          <w:p w14:paraId="4A3DB74E"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p>
        </w:tc>
        <w:tc>
          <w:tcPr>
            <w:tcW w:w="1260" w:type="dxa"/>
          </w:tcPr>
          <w:p w14:paraId="3CAE1523"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 = Some Influence</w:t>
            </w:r>
          </w:p>
        </w:tc>
        <w:tc>
          <w:tcPr>
            <w:tcW w:w="540" w:type="dxa"/>
          </w:tcPr>
          <w:p w14:paraId="7D6DA578"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32</w:t>
            </w:r>
          </w:p>
        </w:tc>
        <w:tc>
          <w:tcPr>
            <w:tcW w:w="720" w:type="dxa"/>
          </w:tcPr>
          <w:p w14:paraId="7271F0EA"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37.2%</w:t>
            </w:r>
          </w:p>
        </w:tc>
        <w:tc>
          <w:tcPr>
            <w:tcW w:w="720" w:type="dxa"/>
          </w:tcPr>
          <w:p w14:paraId="183438D2"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46.5%</w:t>
            </w:r>
          </w:p>
        </w:tc>
        <w:tc>
          <w:tcPr>
            <w:tcW w:w="990" w:type="dxa"/>
            <w:vMerge/>
          </w:tcPr>
          <w:p w14:paraId="267494DA"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617F2A63"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731CCBED"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668A04D5" w14:textId="141E8D3B"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57E85CA8"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08378DD9"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56497820"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7D52A4FB" w14:textId="77777777" w:rsidTr="006C4E4D">
        <w:trPr>
          <w:trHeight w:val="236"/>
        </w:trPr>
        <w:tc>
          <w:tcPr>
            <w:tcW w:w="1000" w:type="dxa"/>
            <w:vMerge/>
          </w:tcPr>
          <w:p w14:paraId="161E7AF4"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p>
        </w:tc>
        <w:tc>
          <w:tcPr>
            <w:tcW w:w="1260" w:type="dxa"/>
          </w:tcPr>
          <w:p w14:paraId="2A5FAC99"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 = Quite a Bit</w:t>
            </w:r>
          </w:p>
        </w:tc>
        <w:tc>
          <w:tcPr>
            <w:tcW w:w="540" w:type="dxa"/>
          </w:tcPr>
          <w:p w14:paraId="336D27C6"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36</w:t>
            </w:r>
          </w:p>
        </w:tc>
        <w:tc>
          <w:tcPr>
            <w:tcW w:w="720" w:type="dxa"/>
          </w:tcPr>
          <w:p w14:paraId="7D9BA7A0"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41.9%</w:t>
            </w:r>
          </w:p>
        </w:tc>
        <w:tc>
          <w:tcPr>
            <w:tcW w:w="720" w:type="dxa"/>
          </w:tcPr>
          <w:p w14:paraId="577A9704"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88.4%</w:t>
            </w:r>
          </w:p>
        </w:tc>
        <w:tc>
          <w:tcPr>
            <w:tcW w:w="990" w:type="dxa"/>
            <w:vMerge/>
          </w:tcPr>
          <w:p w14:paraId="150051E4"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48525EB6"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2AC36D4C"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1B083F84" w14:textId="54BE7CB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267964CD"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1A1CC8A5"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5D4A0FF2"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3C729CEE" w14:textId="77777777" w:rsidTr="006C4E4D">
        <w:trPr>
          <w:trHeight w:val="236"/>
        </w:trPr>
        <w:tc>
          <w:tcPr>
            <w:tcW w:w="1000" w:type="dxa"/>
            <w:vMerge/>
          </w:tcPr>
          <w:p w14:paraId="66902ADD"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p>
        </w:tc>
        <w:tc>
          <w:tcPr>
            <w:tcW w:w="1260" w:type="dxa"/>
          </w:tcPr>
          <w:p w14:paraId="43C95FE3"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 = A Great Deal</w:t>
            </w:r>
          </w:p>
        </w:tc>
        <w:tc>
          <w:tcPr>
            <w:tcW w:w="540" w:type="dxa"/>
          </w:tcPr>
          <w:p w14:paraId="1F706E1E"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w:t>
            </w:r>
          </w:p>
        </w:tc>
        <w:tc>
          <w:tcPr>
            <w:tcW w:w="720" w:type="dxa"/>
          </w:tcPr>
          <w:p w14:paraId="373D48E5"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11.6%</w:t>
            </w:r>
          </w:p>
        </w:tc>
        <w:tc>
          <w:tcPr>
            <w:tcW w:w="720" w:type="dxa"/>
          </w:tcPr>
          <w:p w14:paraId="4522446B"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100%</w:t>
            </w:r>
          </w:p>
        </w:tc>
        <w:tc>
          <w:tcPr>
            <w:tcW w:w="990" w:type="dxa"/>
            <w:vMerge/>
          </w:tcPr>
          <w:p w14:paraId="4EA7A4CC"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1069FD7B"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15585E7C"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4D2E0337" w14:textId="1934B033"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793E4346"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64A7BCA7"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11FD45FC"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17235725" w14:textId="77777777" w:rsidTr="006C4E4D">
        <w:trPr>
          <w:trHeight w:val="240"/>
        </w:trPr>
        <w:tc>
          <w:tcPr>
            <w:tcW w:w="1000" w:type="dxa"/>
            <w:vMerge w:val="restart"/>
          </w:tcPr>
          <w:p w14:paraId="13FB1BC6"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18) How</w:t>
            </w:r>
          </w:p>
          <w:p w14:paraId="23652F15"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much can</w:t>
            </w:r>
          </w:p>
          <w:p w14:paraId="7BCBFC49"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you use a</w:t>
            </w:r>
          </w:p>
          <w:p w14:paraId="5B9A7D8B"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variety of</w:t>
            </w:r>
          </w:p>
          <w:p w14:paraId="50CF359B"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assessment</w:t>
            </w:r>
          </w:p>
          <w:p w14:paraId="38485BAB"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strategies?</w:t>
            </w:r>
          </w:p>
          <w:p w14:paraId="4AF1793A"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(n=85)</w:t>
            </w:r>
          </w:p>
        </w:tc>
        <w:tc>
          <w:tcPr>
            <w:tcW w:w="1260" w:type="dxa"/>
          </w:tcPr>
          <w:p w14:paraId="2CC47233"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 = Nothing</w:t>
            </w:r>
          </w:p>
        </w:tc>
        <w:tc>
          <w:tcPr>
            <w:tcW w:w="540" w:type="dxa"/>
          </w:tcPr>
          <w:p w14:paraId="075DD6FD"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0</w:t>
            </w:r>
          </w:p>
        </w:tc>
        <w:tc>
          <w:tcPr>
            <w:tcW w:w="720" w:type="dxa"/>
          </w:tcPr>
          <w:p w14:paraId="360D4DD3"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0%</w:t>
            </w:r>
          </w:p>
        </w:tc>
        <w:tc>
          <w:tcPr>
            <w:tcW w:w="720" w:type="dxa"/>
          </w:tcPr>
          <w:p w14:paraId="376F6E0C"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0%</w:t>
            </w:r>
          </w:p>
        </w:tc>
        <w:tc>
          <w:tcPr>
            <w:tcW w:w="990" w:type="dxa"/>
            <w:vMerge w:val="restart"/>
          </w:tcPr>
          <w:p w14:paraId="48DD8665"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Cambria Math" w:hAnsi="Cambria Math" w:cs="Cambria Math"/>
                <w:color w:val="000000" w:themeColor="text1"/>
                <w:sz w:val="21"/>
                <w:szCs w:val="21"/>
              </w:rPr>
              <w:t>𝒙̅</w:t>
            </w:r>
            <w:r w:rsidRPr="00656627">
              <w:rPr>
                <w:rFonts w:ascii="Times New Roman" w:hAnsi="Times New Roman" w:cs="Times New Roman"/>
                <w:color w:val="000000" w:themeColor="text1"/>
                <w:sz w:val="21"/>
                <w:szCs w:val="21"/>
              </w:rPr>
              <w:t xml:space="preserve"> = 3.48</w:t>
            </w:r>
          </w:p>
          <w:p w14:paraId="7579A7D4"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 = 3.0</w:t>
            </w:r>
          </w:p>
          <w:p w14:paraId="572879BC"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Mo = 3</w:t>
            </w:r>
          </w:p>
        </w:tc>
        <w:tc>
          <w:tcPr>
            <w:tcW w:w="630" w:type="dxa"/>
            <w:vMerge w:val="restart"/>
          </w:tcPr>
          <w:p w14:paraId="46D2F5BE"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.811</w:t>
            </w:r>
          </w:p>
        </w:tc>
        <w:tc>
          <w:tcPr>
            <w:tcW w:w="810" w:type="dxa"/>
            <w:vMerge w:val="restart"/>
          </w:tcPr>
          <w:p w14:paraId="6F7EC115" w14:textId="5B79DE21" w:rsidR="0077766C" w:rsidRPr="00656627" w:rsidRDefault="007A2256"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.657</w:t>
            </w:r>
          </w:p>
        </w:tc>
        <w:tc>
          <w:tcPr>
            <w:tcW w:w="630" w:type="dxa"/>
            <w:vMerge w:val="restart"/>
          </w:tcPr>
          <w:p w14:paraId="262A48B3" w14:textId="7B686885"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.127</w:t>
            </w:r>
          </w:p>
        </w:tc>
        <w:tc>
          <w:tcPr>
            <w:tcW w:w="630" w:type="dxa"/>
            <w:vMerge w:val="restart"/>
          </w:tcPr>
          <w:p w14:paraId="3F33CA3A"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.261</w:t>
            </w:r>
          </w:p>
        </w:tc>
        <w:tc>
          <w:tcPr>
            <w:tcW w:w="540" w:type="dxa"/>
            <w:vMerge w:val="restart"/>
          </w:tcPr>
          <w:p w14:paraId="40E1ECAF"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-.430</w:t>
            </w:r>
          </w:p>
        </w:tc>
        <w:tc>
          <w:tcPr>
            <w:tcW w:w="540" w:type="dxa"/>
            <w:vMerge w:val="restart"/>
          </w:tcPr>
          <w:p w14:paraId="3641D8B5"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.517</w:t>
            </w:r>
          </w:p>
        </w:tc>
      </w:tr>
      <w:tr w:rsidR="00656627" w:rsidRPr="00656627" w14:paraId="32E835D3" w14:textId="77777777" w:rsidTr="006C4E4D">
        <w:trPr>
          <w:trHeight w:val="236"/>
        </w:trPr>
        <w:tc>
          <w:tcPr>
            <w:tcW w:w="1000" w:type="dxa"/>
            <w:vMerge/>
          </w:tcPr>
          <w:p w14:paraId="41D2F38B"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p>
        </w:tc>
        <w:tc>
          <w:tcPr>
            <w:tcW w:w="1260" w:type="dxa"/>
          </w:tcPr>
          <w:p w14:paraId="54D5F1D0"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 = Very Little</w:t>
            </w:r>
          </w:p>
        </w:tc>
        <w:tc>
          <w:tcPr>
            <w:tcW w:w="540" w:type="dxa"/>
          </w:tcPr>
          <w:p w14:paraId="2EAA9BFE"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w:t>
            </w:r>
          </w:p>
        </w:tc>
        <w:tc>
          <w:tcPr>
            <w:tcW w:w="720" w:type="dxa"/>
          </w:tcPr>
          <w:p w14:paraId="622F3A89"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9.4%</w:t>
            </w:r>
          </w:p>
        </w:tc>
        <w:tc>
          <w:tcPr>
            <w:tcW w:w="720" w:type="dxa"/>
          </w:tcPr>
          <w:p w14:paraId="48E57CC0"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9.4%</w:t>
            </w:r>
          </w:p>
        </w:tc>
        <w:tc>
          <w:tcPr>
            <w:tcW w:w="990" w:type="dxa"/>
            <w:vMerge/>
          </w:tcPr>
          <w:p w14:paraId="26EFA991"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5348F505"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4236BD25"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30EC9663" w14:textId="7EE8C0BB"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7F521812"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0B726F04"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4019A553"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5324A4C2" w14:textId="77777777" w:rsidTr="006C4E4D">
        <w:trPr>
          <w:trHeight w:val="236"/>
        </w:trPr>
        <w:tc>
          <w:tcPr>
            <w:tcW w:w="1000" w:type="dxa"/>
            <w:vMerge/>
          </w:tcPr>
          <w:p w14:paraId="11659CDF"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p>
        </w:tc>
        <w:tc>
          <w:tcPr>
            <w:tcW w:w="1260" w:type="dxa"/>
          </w:tcPr>
          <w:p w14:paraId="023FD9DA"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 = Some Influence</w:t>
            </w:r>
          </w:p>
        </w:tc>
        <w:tc>
          <w:tcPr>
            <w:tcW w:w="540" w:type="dxa"/>
          </w:tcPr>
          <w:p w14:paraId="66953491"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37</w:t>
            </w:r>
          </w:p>
        </w:tc>
        <w:tc>
          <w:tcPr>
            <w:tcW w:w="720" w:type="dxa"/>
          </w:tcPr>
          <w:p w14:paraId="050E9D9C"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43.5%</w:t>
            </w:r>
          </w:p>
        </w:tc>
        <w:tc>
          <w:tcPr>
            <w:tcW w:w="720" w:type="dxa"/>
          </w:tcPr>
          <w:p w14:paraId="1CC1289D"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52.9%</w:t>
            </w:r>
          </w:p>
        </w:tc>
        <w:tc>
          <w:tcPr>
            <w:tcW w:w="990" w:type="dxa"/>
            <w:vMerge/>
          </w:tcPr>
          <w:p w14:paraId="393FD8B1"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6168C6FB"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3E8B8232"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0BA66C5E" w14:textId="416443D8"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0A981C2E"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087DD5E0"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5E829896"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0872E361" w14:textId="77777777" w:rsidTr="006C4E4D">
        <w:trPr>
          <w:trHeight w:val="236"/>
        </w:trPr>
        <w:tc>
          <w:tcPr>
            <w:tcW w:w="1000" w:type="dxa"/>
            <w:vMerge/>
          </w:tcPr>
          <w:p w14:paraId="3FD18064"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p>
        </w:tc>
        <w:tc>
          <w:tcPr>
            <w:tcW w:w="1260" w:type="dxa"/>
          </w:tcPr>
          <w:p w14:paraId="633754F7"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 = Quite a Bit</w:t>
            </w:r>
          </w:p>
        </w:tc>
        <w:tc>
          <w:tcPr>
            <w:tcW w:w="540" w:type="dxa"/>
          </w:tcPr>
          <w:p w14:paraId="5CC3835C"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31</w:t>
            </w:r>
          </w:p>
        </w:tc>
        <w:tc>
          <w:tcPr>
            <w:tcW w:w="720" w:type="dxa"/>
          </w:tcPr>
          <w:p w14:paraId="53935562"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36.5%</w:t>
            </w:r>
          </w:p>
        </w:tc>
        <w:tc>
          <w:tcPr>
            <w:tcW w:w="720" w:type="dxa"/>
          </w:tcPr>
          <w:p w14:paraId="563F7F32"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89.4%</w:t>
            </w:r>
          </w:p>
        </w:tc>
        <w:tc>
          <w:tcPr>
            <w:tcW w:w="990" w:type="dxa"/>
            <w:vMerge/>
          </w:tcPr>
          <w:p w14:paraId="5CFF7EE6"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50B4204F"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4859DD9F"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29485FFA" w14:textId="27CEECA9"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5896B52A"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28B0E0B4"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24A92811"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44F0C05E" w14:textId="77777777" w:rsidTr="006C4E4D">
        <w:trPr>
          <w:trHeight w:val="236"/>
        </w:trPr>
        <w:tc>
          <w:tcPr>
            <w:tcW w:w="1000" w:type="dxa"/>
            <w:vMerge/>
          </w:tcPr>
          <w:p w14:paraId="3A89B37D"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p>
        </w:tc>
        <w:tc>
          <w:tcPr>
            <w:tcW w:w="1260" w:type="dxa"/>
          </w:tcPr>
          <w:p w14:paraId="4FB7A58A"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 = A Great Deal</w:t>
            </w:r>
          </w:p>
        </w:tc>
        <w:tc>
          <w:tcPr>
            <w:tcW w:w="540" w:type="dxa"/>
          </w:tcPr>
          <w:p w14:paraId="535684E2"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9</w:t>
            </w:r>
          </w:p>
        </w:tc>
        <w:tc>
          <w:tcPr>
            <w:tcW w:w="720" w:type="dxa"/>
          </w:tcPr>
          <w:p w14:paraId="3934C591"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10.6%</w:t>
            </w:r>
          </w:p>
        </w:tc>
        <w:tc>
          <w:tcPr>
            <w:tcW w:w="720" w:type="dxa"/>
          </w:tcPr>
          <w:p w14:paraId="388C21FE"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100%</w:t>
            </w:r>
          </w:p>
        </w:tc>
        <w:tc>
          <w:tcPr>
            <w:tcW w:w="990" w:type="dxa"/>
            <w:vMerge/>
          </w:tcPr>
          <w:p w14:paraId="7300F0B3"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061F04A8"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40B07690"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6F025DCC" w14:textId="0B651A59"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48D540DD"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38262B89"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2B610B06"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24F2AAAB" w14:textId="77777777" w:rsidTr="006C4E4D">
        <w:trPr>
          <w:trHeight w:val="240"/>
        </w:trPr>
        <w:tc>
          <w:tcPr>
            <w:tcW w:w="1000" w:type="dxa"/>
            <w:vMerge w:val="restart"/>
          </w:tcPr>
          <w:p w14:paraId="6310B229"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20) To</w:t>
            </w:r>
          </w:p>
          <w:p w14:paraId="128FAAD6"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what extent</w:t>
            </w:r>
          </w:p>
          <w:p w14:paraId="2C998259"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can you</w:t>
            </w:r>
          </w:p>
          <w:p w14:paraId="182A696D"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provide an</w:t>
            </w:r>
          </w:p>
          <w:p w14:paraId="2E1B2CF3"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alternative</w:t>
            </w:r>
          </w:p>
          <w:p w14:paraId="63984283"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lastRenderedPageBreak/>
              <w:t>explanation</w:t>
            </w:r>
          </w:p>
          <w:p w14:paraId="633C8C6E"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proofErr w:type="spellStart"/>
            <w:r w:rsidRPr="00656627">
              <w:rPr>
                <w:rFonts w:ascii="Times New Roman" w:hAnsi="Times New Roman" w:cs="Times New Roman"/>
                <w:color w:val="000000" w:themeColor="text1"/>
                <w:sz w:val="21"/>
                <w:szCs w:val="21"/>
                <w:shd w:val="clear" w:color="auto" w:fill="FFFFFF"/>
              </w:rPr>
              <w:t>or</w:t>
            </w:r>
            <w:proofErr w:type="spellEnd"/>
            <w:r w:rsidRPr="00656627">
              <w:rPr>
                <w:rFonts w:ascii="Times New Roman" w:hAnsi="Times New Roman" w:cs="Times New Roman"/>
                <w:color w:val="000000" w:themeColor="text1"/>
                <w:sz w:val="21"/>
                <w:szCs w:val="21"/>
                <w:shd w:val="clear" w:color="auto" w:fill="FFFFFF"/>
              </w:rPr>
              <w:t xml:space="preserve"> example</w:t>
            </w:r>
          </w:p>
          <w:p w14:paraId="24E446EF"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proofErr w:type="gramStart"/>
            <w:r w:rsidRPr="00656627">
              <w:rPr>
                <w:rFonts w:ascii="Times New Roman" w:hAnsi="Times New Roman" w:cs="Times New Roman"/>
                <w:color w:val="000000" w:themeColor="text1"/>
                <w:sz w:val="21"/>
                <w:szCs w:val="21"/>
                <w:shd w:val="clear" w:color="auto" w:fill="FFFFFF"/>
              </w:rPr>
              <w:t>when</w:t>
            </w:r>
            <w:proofErr w:type="gramEnd"/>
          </w:p>
          <w:p w14:paraId="6481F2AC"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students</w:t>
            </w:r>
          </w:p>
          <w:p w14:paraId="6847A4FF"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are</w:t>
            </w:r>
          </w:p>
          <w:p w14:paraId="1F91B5C9"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confused?</w:t>
            </w:r>
          </w:p>
          <w:p w14:paraId="33F7B01E"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(n=86)</w:t>
            </w:r>
          </w:p>
        </w:tc>
        <w:tc>
          <w:tcPr>
            <w:tcW w:w="1260" w:type="dxa"/>
          </w:tcPr>
          <w:p w14:paraId="402C4F68"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lastRenderedPageBreak/>
              <w:t>1 = Nothing</w:t>
            </w:r>
          </w:p>
        </w:tc>
        <w:tc>
          <w:tcPr>
            <w:tcW w:w="540" w:type="dxa"/>
          </w:tcPr>
          <w:p w14:paraId="7EEF20D2"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w:t>
            </w:r>
          </w:p>
        </w:tc>
        <w:tc>
          <w:tcPr>
            <w:tcW w:w="720" w:type="dxa"/>
          </w:tcPr>
          <w:p w14:paraId="36CB028A"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3.5%</w:t>
            </w:r>
          </w:p>
        </w:tc>
        <w:tc>
          <w:tcPr>
            <w:tcW w:w="720" w:type="dxa"/>
          </w:tcPr>
          <w:p w14:paraId="252D317D"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3.5%</w:t>
            </w:r>
          </w:p>
        </w:tc>
        <w:tc>
          <w:tcPr>
            <w:tcW w:w="990" w:type="dxa"/>
            <w:vMerge w:val="restart"/>
          </w:tcPr>
          <w:p w14:paraId="51D05B94"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Cambria Math" w:hAnsi="Cambria Math" w:cs="Cambria Math"/>
                <w:color w:val="000000" w:themeColor="text1"/>
                <w:sz w:val="21"/>
                <w:szCs w:val="21"/>
              </w:rPr>
              <w:t>𝒙̅</w:t>
            </w:r>
            <w:r w:rsidRPr="00656627">
              <w:rPr>
                <w:rFonts w:ascii="Times New Roman" w:hAnsi="Times New Roman" w:cs="Times New Roman"/>
                <w:color w:val="000000" w:themeColor="text1"/>
                <w:sz w:val="21"/>
                <w:szCs w:val="21"/>
              </w:rPr>
              <w:t xml:space="preserve"> = 3.48</w:t>
            </w:r>
          </w:p>
          <w:p w14:paraId="41562E6F"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 = 4.0</w:t>
            </w:r>
          </w:p>
          <w:p w14:paraId="224020DB"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Mo = 4</w:t>
            </w:r>
          </w:p>
        </w:tc>
        <w:tc>
          <w:tcPr>
            <w:tcW w:w="630" w:type="dxa"/>
            <w:vMerge w:val="restart"/>
          </w:tcPr>
          <w:p w14:paraId="113944CF"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.967</w:t>
            </w:r>
          </w:p>
        </w:tc>
        <w:tc>
          <w:tcPr>
            <w:tcW w:w="810" w:type="dxa"/>
            <w:vMerge w:val="restart"/>
          </w:tcPr>
          <w:p w14:paraId="6B9EC7DD" w14:textId="6DA56B88" w:rsidR="0077766C" w:rsidRPr="00656627" w:rsidRDefault="00AA0DEF"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.935</w:t>
            </w:r>
          </w:p>
        </w:tc>
        <w:tc>
          <w:tcPr>
            <w:tcW w:w="630" w:type="dxa"/>
            <w:vMerge w:val="restart"/>
          </w:tcPr>
          <w:p w14:paraId="5D11651B" w14:textId="53187073"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-.453</w:t>
            </w:r>
          </w:p>
        </w:tc>
        <w:tc>
          <w:tcPr>
            <w:tcW w:w="630" w:type="dxa"/>
            <w:vMerge w:val="restart"/>
          </w:tcPr>
          <w:p w14:paraId="7F60A794"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.260</w:t>
            </w:r>
          </w:p>
        </w:tc>
        <w:tc>
          <w:tcPr>
            <w:tcW w:w="540" w:type="dxa"/>
            <w:vMerge w:val="restart"/>
          </w:tcPr>
          <w:p w14:paraId="3A09D2C0"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.055</w:t>
            </w:r>
          </w:p>
        </w:tc>
        <w:tc>
          <w:tcPr>
            <w:tcW w:w="540" w:type="dxa"/>
            <w:vMerge w:val="restart"/>
          </w:tcPr>
          <w:p w14:paraId="25E6DE80"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.514</w:t>
            </w:r>
          </w:p>
        </w:tc>
      </w:tr>
      <w:tr w:rsidR="00656627" w:rsidRPr="00656627" w14:paraId="57736FF0" w14:textId="77777777" w:rsidTr="006C4E4D">
        <w:trPr>
          <w:trHeight w:val="236"/>
        </w:trPr>
        <w:tc>
          <w:tcPr>
            <w:tcW w:w="1000" w:type="dxa"/>
            <w:vMerge/>
          </w:tcPr>
          <w:p w14:paraId="0C8A379E"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p>
        </w:tc>
        <w:tc>
          <w:tcPr>
            <w:tcW w:w="1260" w:type="dxa"/>
          </w:tcPr>
          <w:p w14:paraId="2D84658B"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 = Very Little</w:t>
            </w:r>
          </w:p>
        </w:tc>
        <w:tc>
          <w:tcPr>
            <w:tcW w:w="540" w:type="dxa"/>
          </w:tcPr>
          <w:p w14:paraId="4B38415D"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9</w:t>
            </w:r>
          </w:p>
        </w:tc>
        <w:tc>
          <w:tcPr>
            <w:tcW w:w="720" w:type="dxa"/>
          </w:tcPr>
          <w:p w14:paraId="48306BA5"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10.5%</w:t>
            </w:r>
          </w:p>
        </w:tc>
        <w:tc>
          <w:tcPr>
            <w:tcW w:w="720" w:type="dxa"/>
          </w:tcPr>
          <w:p w14:paraId="049E7123"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14.0%</w:t>
            </w:r>
          </w:p>
        </w:tc>
        <w:tc>
          <w:tcPr>
            <w:tcW w:w="990" w:type="dxa"/>
            <w:vMerge/>
          </w:tcPr>
          <w:p w14:paraId="4D66F72C"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02253A51"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780F73C2"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693AD50B" w14:textId="26D5EDC5"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110BF9DE"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137D6F3A"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4E20B2AD"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63D51355" w14:textId="77777777" w:rsidTr="006C4E4D">
        <w:trPr>
          <w:trHeight w:val="236"/>
        </w:trPr>
        <w:tc>
          <w:tcPr>
            <w:tcW w:w="1000" w:type="dxa"/>
            <w:vMerge/>
          </w:tcPr>
          <w:p w14:paraId="029A22E8"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p>
        </w:tc>
        <w:tc>
          <w:tcPr>
            <w:tcW w:w="1260" w:type="dxa"/>
          </w:tcPr>
          <w:p w14:paraId="6E39D427"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 = Some Influence</w:t>
            </w:r>
          </w:p>
        </w:tc>
        <w:tc>
          <w:tcPr>
            <w:tcW w:w="540" w:type="dxa"/>
          </w:tcPr>
          <w:p w14:paraId="3B8CCD03"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29</w:t>
            </w:r>
          </w:p>
        </w:tc>
        <w:tc>
          <w:tcPr>
            <w:tcW w:w="720" w:type="dxa"/>
          </w:tcPr>
          <w:p w14:paraId="23A1CBC6"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33.7%</w:t>
            </w:r>
          </w:p>
        </w:tc>
        <w:tc>
          <w:tcPr>
            <w:tcW w:w="720" w:type="dxa"/>
          </w:tcPr>
          <w:p w14:paraId="1113430C"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47.7%</w:t>
            </w:r>
          </w:p>
        </w:tc>
        <w:tc>
          <w:tcPr>
            <w:tcW w:w="990" w:type="dxa"/>
            <w:vMerge/>
          </w:tcPr>
          <w:p w14:paraId="2AFFEE37"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37627911"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35D896CC"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57CB46C8" w14:textId="3502573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2C675D0B"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1469488A"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26108BEF"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489A1C40" w14:textId="77777777" w:rsidTr="006C4E4D">
        <w:trPr>
          <w:trHeight w:val="236"/>
        </w:trPr>
        <w:tc>
          <w:tcPr>
            <w:tcW w:w="1000" w:type="dxa"/>
            <w:vMerge/>
          </w:tcPr>
          <w:p w14:paraId="005396F9"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p>
        </w:tc>
        <w:tc>
          <w:tcPr>
            <w:tcW w:w="1260" w:type="dxa"/>
          </w:tcPr>
          <w:p w14:paraId="21D381EF"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 = Quite a Bit</w:t>
            </w:r>
          </w:p>
        </w:tc>
        <w:tc>
          <w:tcPr>
            <w:tcW w:w="540" w:type="dxa"/>
          </w:tcPr>
          <w:p w14:paraId="4A2C7F7F"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34</w:t>
            </w:r>
          </w:p>
        </w:tc>
        <w:tc>
          <w:tcPr>
            <w:tcW w:w="720" w:type="dxa"/>
          </w:tcPr>
          <w:p w14:paraId="282412EA"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39.5%</w:t>
            </w:r>
          </w:p>
        </w:tc>
        <w:tc>
          <w:tcPr>
            <w:tcW w:w="720" w:type="dxa"/>
          </w:tcPr>
          <w:p w14:paraId="0AF66471"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87.2%</w:t>
            </w:r>
          </w:p>
        </w:tc>
        <w:tc>
          <w:tcPr>
            <w:tcW w:w="990" w:type="dxa"/>
            <w:vMerge/>
          </w:tcPr>
          <w:p w14:paraId="2977F6D4"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7A44EA32"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0A762625"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40D96F6F" w14:textId="18B59DDF"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7094C51F"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165B2143"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4117C980"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05B865B1" w14:textId="77777777" w:rsidTr="006C4E4D">
        <w:trPr>
          <w:trHeight w:val="236"/>
        </w:trPr>
        <w:tc>
          <w:tcPr>
            <w:tcW w:w="1000" w:type="dxa"/>
            <w:vMerge/>
          </w:tcPr>
          <w:p w14:paraId="5B3A9A8A"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p>
        </w:tc>
        <w:tc>
          <w:tcPr>
            <w:tcW w:w="1260" w:type="dxa"/>
          </w:tcPr>
          <w:p w14:paraId="7247916C"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 = A Great Deal</w:t>
            </w:r>
          </w:p>
        </w:tc>
        <w:tc>
          <w:tcPr>
            <w:tcW w:w="540" w:type="dxa"/>
          </w:tcPr>
          <w:p w14:paraId="3EA2CEA6"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11</w:t>
            </w:r>
          </w:p>
        </w:tc>
        <w:tc>
          <w:tcPr>
            <w:tcW w:w="720" w:type="dxa"/>
          </w:tcPr>
          <w:p w14:paraId="06DE9E3C"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12.8%</w:t>
            </w:r>
          </w:p>
        </w:tc>
        <w:tc>
          <w:tcPr>
            <w:tcW w:w="720" w:type="dxa"/>
          </w:tcPr>
          <w:p w14:paraId="256914CD"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100%</w:t>
            </w:r>
          </w:p>
        </w:tc>
        <w:tc>
          <w:tcPr>
            <w:tcW w:w="990" w:type="dxa"/>
            <w:vMerge/>
          </w:tcPr>
          <w:p w14:paraId="4B4FCE5E"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4FACDA71"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1808A02D"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35450947" w14:textId="447001FA"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3481B5AC"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6F2348E5"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37B068FC"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10C895B3" w14:textId="77777777" w:rsidTr="006C4E4D">
        <w:trPr>
          <w:trHeight w:val="240"/>
        </w:trPr>
        <w:tc>
          <w:tcPr>
            <w:tcW w:w="1000" w:type="dxa"/>
            <w:vMerge w:val="restart"/>
          </w:tcPr>
          <w:p w14:paraId="0E21D81F"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23) How</w:t>
            </w:r>
          </w:p>
          <w:p w14:paraId="436CE62B"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well can</w:t>
            </w:r>
          </w:p>
          <w:p w14:paraId="43C6CF58"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you</w:t>
            </w:r>
          </w:p>
          <w:p w14:paraId="3D0D4700"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implement</w:t>
            </w:r>
          </w:p>
          <w:p w14:paraId="41699148"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alternative</w:t>
            </w:r>
          </w:p>
          <w:p w14:paraId="09F75F89"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strategies</w:t>
            </w:r>
          </w:p>
          <w:p w14:paraId="7218BF37"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in your</w:t>
            </w:r>
          </w:p>
          <w:p w14:paraId="3A6CA6E1"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classroom?</w:t>
            </w:r>
          </w:p>
          <w:p w14:paraId="754ACFFD"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(n=86)</w:t>
            </w:r>
          </w:p>
        </w:tc>
        <w:tc>
          <w:tcPr>
            <w:tcW w:w="1260" w:type="dxa"/>
          </w:tcPr>
          <w:p w14:paraId="521A1D56"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 = Nothing</w:t>
            </w:r>
          </w:p>
        </w:tc>
        <w:tc>
          <w:tcPr>
            <w:tcW w:w="540" w:type="dxa"/>
          </w:tcPr>
          <w:p w14:paraId="4EE452F8"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w:t>
            </w:r>
          </w:p>
        </w:tc>
        <w:tc>
          <w:tcPr>
            <w:tcW w:w="720" w:type="dxa"/>
          </w:tcPr>
          <w:p w14:paraId="284FCF0F"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3.5%</w:t>
            </w:r>
          </w:p>
        </w:tc>
        <w:tc>
          <w:tcPr>
            <w:tcW w:w="720" w:type="dxa"/>
          </w:tcPr>
          <w:p w14:paraId="18C7398F"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3.5%</w:t>
            </w:r>
          </w:p>
        </w:tc>
        <w:tc>
          <w:tcPr>
            <w:tcW w:w="990" w:type="dxa"/>
            <w:vMerge w:val="restart"/>
          </w:tcPr>
          <w:p w14:paraId="2DF7E4E3"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Cambria Math" w:hAnsi="Cambria Math" w:cs="Cambria Math"/>
                <w:color w:val="000000" w:themeColor="text1"/>
                <w:sz w:val="21"/>
                <w:szCs w:val="21"/>
              </w:rPr>
              <w:t>𝒙̅</w:t>
            </w:r>
            <w:r w:rsidRPr="00656627">
              <w:rPr>
                <w:rFonts w:ascii="Times New Roman" w:hAnsi="Times New Roman" w:cs="Times New Roman"/>
                <w:color w:val="000000" w:themeColor="text1"/>
                <w:sz w:val="21"/>
                <w:szCs w:val="21"/>
              </w:rPr>
              <w:t xml:space="preserve"> = 3.47</w:t>
            </w:r>
          </w:p>
          <w:p w14:paraId="1A14AC50"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 = 4.0</w:t>
            </w:r>
          </w:p>
          <w:p w14:paraId="2623365B"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Mo = 4</w:t>
            </w:r>
          </w:p>
        </w:tc>
        <w:tc>
          <w:tcPr>
            <w:tcW w:w="630" w:type="dxa"/>
            <w:vMerge w:val="restart"/>
          </w:tcPr>
          <w:p w14:paraId="2FE90ADD"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.916</w:t>
            </w:r>
          </w:p>
        </w:tc>
        <w:tc>
          <w:tcPr>
            <w:tcW w:w="810" w:type="dxa"/>
            <w:vMerge w:val="restart"/>
          </w:tcPr>
          <w:p w14:paraId="75D1A640" w14:textId="51EE7DE2" w:rsidR="0077766C" w:rsidRPr="00656627" w:rsidRDefault="00AA0DEF"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.840</w:t>
            </w:r>
          </w:p>
        </w:tc>
        <w:tc>
          <w:tcPr>
            <w:tcW w:w="630" w:type="dxa"/>
            <w:vMerge w:val="restart"/>
          </w:tcPr>
          <w:p w14:paraId="1A5296E8" w14:textId="52A7436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-.505</w:t>
            </w:r>
          </w:p>
        </w:tc>
        <w:tc>
          <w:tcPr>
            <w:tcW w:w="630" w:type="dxa"/>
            <w:vMerge w:val="restart"/>
          </w:tcPr>
          <w:p w14:paraId="6D73F4DB"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.260</w:t>
            </w:r>
          </w:p>
        </w:tc>
        <w:tc>
          <w:tcPr>
            <w:tcW w:w="540" w:type="dxa"/>
            <w:vMerge w:val="restart"/>
          </w:tcPr>
          <w:p w14:paraId="148566B4"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.423</w:t>
            </w:r>
          </w:p>
        </w:tc>
        <w:tc>
          <w:tcPr>
            <w:tcW w:w="540" w:type="dxa"/>
            <w:vMerge w:val="restart"/>
          </w:tcPr>
          <w:p w14:paraId="5CC1C5A8"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.514</w:t>
            </w:r>
          </w:p>
        </w:tc>
      </w:tr>
      <w:tr w:rsidR="00656627" w:rsidRPr="00656627" w14:paraId="742741A0" w14:textId="77777777" w:rsidTr="006C4E4D">
        <w:trPr>
          <w:trHeight w:val="236"/>
        </w:trPr>
        <w:tc>
          <w:tcPr>
            <w:tcW w:w="1000" w:type="dxa"/>
            <w:vMerge/>
          </w:tcPr>
          <w:p w14:paraId="7A23BB6E"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p>
        </w:tc>
        <w:tc>
          <w:tcPr>
            <w:tcW w:w="1260" w:type="dxa"/>
          </w:tcPr>
          <w:p w14:paraId="47DA6F22"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 = Very Little</w:t>
            </w:r>
          </w:p>
        </w:tc>
        <w:tc>
          <w:tcPr>
            <w:tcW w:w="540" w:type="dxa"/>
          </w:tcPr>
          <w:p w14:paraId="21E65514"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7</w:t>
            </w:r>
          </w:p>
        </w:tc>
        <w:tc>
          <w:tcPr>
            <w:tcW w:w="720" w:type="dxa"/>
          </w:tcPr>
          <w:p w14:paraId="1C5A9F0F"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8.1%</w:t>
            </w:r>
          </w:p>
        </w:tc>
        <w:tc>
          <w:tcPr>
            <w:tcW w:w="720" w:type="dxa"/>
          </w:tcPr>
          <w:p w14:paraId="5B94BE2A"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11.6%</w:t>
            </w:r>
          </w:p>
        </w:tc>
        <w:tc>
          <w:tcPr>
            <w:tcW w:w="990" w:type="dxa"/>
            <w:vMerge/>
          </w:tcPr>
          <w:p w14:paraId="7450488A"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46FBDCEE"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7002D407"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4757679C" w14:textId="1EBDBCDB"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7F2E9AA5"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39EF9704"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37813DA9"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4E1F58FF" w14:textId="77777777" w:rsidTr="006C4E4D">
        <w:trPr>
          <w:trHeight w:val="236"/>
        </w:trPr>
        <w:tc>
          <w:tcPr>
            <w:tcW w:w="1000" w:type="dxa"/>
            <w:vMerge/>
          </w:tcPr>
          <w:p w14:paraId="210D9109"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p>
        </w:tc>
        <w:tc>
          <w:tcPr>
            <w:tcW w:w="1260" w:type="dxa"/>
          </w:tcPr>
          <w:p w14:paraId="2081CE21"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 = Some Influence</w:t>
            </w:r>
          </w:p>
        </w:tc>
        <w:tc>
          <w:tcPr>
            <w:tcW w:w="540" w:type="dxa"/>
          </w:tcPr>
          <w:p w14:paraId="2ECD82E2"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32</w:t>
            </w:r>
          </w:p>
        </w:tc>
        <w:tc>
          <w:tcPr>
            <w:tcW w:w="720" w:type="dxa"/>
          </w:tcPr>
          <w:p w14:paraId="1D22E91A"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37.2%</w:t>
            </w:r>
          </w:p>
        </w:tc>
        <w:tc>
          <w:tcPr>
            <w:tcW w:w="720" w:type="dxa"/>
          </w:tcPr>
          <w:p w14:paraId="5F554B7B"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48.8%</w:t>
            </w:r>
          </w:p>
        </w:tc>
        <w:tc>
          <w:tcPr>
            <w:tcW w:w="990" w:type="dxa"/>
            <w:vMerge/>
          </w:tcPr>
          <w:p w14:paraId="663DA0FF"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65564561"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180A1097"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39B085E9" w14:textId="73E7A0A0"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440E1628"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6B74E68D"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7EBDB03F"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0F7E967A" w14:textId="77777777" w:rsidTr="006C4E4D">
        <w:trPr>
          <w:trHeight w:val="236"/>
        </w:trPr>
        <w:tc>
          <w:tcPr>
            <w:tcW w:w="1000" w:type="dxa"/>
            <w:vMerge/>
          </w:tcPr>
          <w:p w14:paraId="23A60F12"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p>
        </w:tc>
        <w:tc>
          <w:tcPr>
            <w:tcW w:w="1260" w:type="dxa"/>
          </w:tcPr>
          <w:p w14:paraId="349CF69D"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 = Quite a Bit</w:t>
            </w:r>
          </w:p>
        </w:tc>
        <w:tc>
          <w:tcPr>
            <w:tcW w:w="540" w:type="dxa"/>
          </w:tcPr>
          <w:p w14:paraId="04ADAD0C"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35</w:t>
            </w:r>
          </w:p>
        </w:tc>
        <w:tc>
          <w:tcPr>
            <w:tcW w:w="720" w:type="dxa"/>
          </w:tcPr>
          <w:p w14:paraId="15D447D4"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40.7%</w:t>
            </w:r>
          </w:p>
        </w:tc>
        <w:tc>
          <w:tcPr>
            <w:tcW w:w="720" w:type="dxa"/>
          </w:tcPr>
          <w:p w14:paraId="0BD458C6"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89.5%</w:t>
            </w:r>
          </w:p>
        </w:tc>
        <w:tc>
          <w:tcPr>
            <w:tcW w:w="990" w:type="dxa"/>
            <w:vMerge/>
          </w:tcPr>
          <w:p w14:paraId="6C5E65B7"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7C7109C0"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4B4A8B95"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178FF6B9" w14:textId="17B30EC6"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08F8E74F"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4FCE7BD8"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3F71E583"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17B91AFF" w14:textId="77777777" w:rsidTr="006C4E4D">
        <w:trPr>
          <w:trHeight w:val="236"/>
        </w:trPr>
        <w:tc>
          <w:tcPr>
            <w:tcW w:w="1000" w:type="dxa"/>
            <w:vMerge/>
          </w:tcPr>
          <w:p w14:paraId="065F8F87"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p>
        </w:tc>
        <w:tc>
          <w:tcPr>
            <w:tcW w:w="1260" w:type="dxa"/>
          </w:tcPr>
          <w:p w14:paraId="1B11F347"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 = A Great Deal</w:t>
            </w:r>
          </w:p>
        </w:tc>
        <w:tc>
          <w:tcPr>
            <w:tcW w:w="540" w:type="dxa"/>
          </w:tcPr>
          <w:p w14:paraId="1AAEBE57"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9</w:t>
            </w:r>
          </w:p>
        </w:tc>
        <w:tc>
          <w:tcPr>
            <w:tcW w:w="720" w:type="dxa"/>
          </w:tcPr>
          <w:p w14:paraId="3CC8D763"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10.5%</w:t>
            </w:r>
          </w:p>
        </w:tc>
        <w:tc>
          <w:tcPr>
            <w:tcW w:w="720" w:type="dxa"/>
          </w:tcPr>
          <w:p w14:paraId="7FFBCB40"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100%</w:t>
            </w:r>
          </w:p>
        </w:tc>
        <w:tc>
          <w:tcPr>
            <w:tcW w:w="990" w:type="dxa"/>
            <w:vMerge/>
          </w:tcPr>
          <w:p w14:paraId="79B151BB"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229959F6"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585405D3"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701D02EA" w14:textId="6F4F82A6"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2405AEF7"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0915F933"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2B05C73C"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04015DD6" w14:textId="77777777" w:rsidTr="006C4E4D">
        <w:trPr>
          <w:trHeight w:val="270"/>
        </w:trPr>
        <w:tc>
          <w:tcPr>
            <w:tcW w:w="1000" w:type="dxa"/>
            <w:vMerge w:val="restart"/>
          </w:tcPr>
          <w:p w14:paraId="334D6614"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24) How</w:t>
            </w:r>
          </w:p>
          <w:p w14:paraId="3B51E502"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well can</w:t>
            </w:r>
          </w:p>
          <w:p w14:paraId="4FCB4C1A"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you</w:t>
            </w:r>
          </w:p>
          <w:p w14:paraId="45335B22"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provide</w:t>
            </w:r>
          </w:p>
          <w:p w14:paraId="5E3C1173"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appropriate</w:t>
            </w:r>
          </w:p>
          <w:p w14:paraId="41764A69"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challenges</w:t>
            </w:r>
          </w:p>
          <w:p w14:paraId="72116B9E"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for very</w:t>
            </w:r>
          </w:p>
          <w:p w14:paraId="215A858F"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capable</w:t>
            </w:r>
          </w:p>
          <w:p w14:paraId="28C28DDA"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students?</w:t>
            </w:r>
          </w:p>
          <w:p w14:paraId="4AC8A1F0"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(n=86)</w:t>
            </w:r>
          </w:p>
        </w:tc>
        <w:tc>
          <w:tcPr>
            <w:tcW w:w="1260" w:type="dxa"/>
          </w:tcPr>
          <w:p w14:paraId="0DF94171"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 = Nothing</w:t>
            </w:r>
          </w:p>
        </w:tc>
        <w:tc>
          <w:tcPr>
            <w:tcW w:w="540" w:type="dxa"/>
          </w:tcPr>
          <w:p w14:paraId="2E5049F1"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w:t>
            </w:r>
          </w:p>
        </w:tc>
        <w:tc>
          <w:tcPr>
            <w:tcW w:w="720" w:type="dxa"/>
          </w:tcPr>
          <w:p w14:paraId="59317DBD"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2.3%</w:t>
            </w:r>
          </w:p>
        </w:tc>
        <w:tc>
          <w:tcPr>
            <w:tcW w:w="720" w:type="dxa"/>
          </w:tcPr>
          <w:p w14:paraId="5AB197AC"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2.3%</w:t>
            </w:r>
          </w:p>
        </w:tc>
        <w:tc>
          <w:tcPr>
            <w:tcW w:w="990" w:type="dxa"/>
            <w:vMerge w:val="restart"/>
          </w:tcPr>
          <w:p w14:paraId="6A147D6B"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Cambria Math" w:hAnsi="Cambria Math" w:cs="Cambria Math"/>
                <w:color w:val="000000" w:themeColor="text1"/>
                <w:sz w:val="21"/>
                <w:szCs w:val="21"/>
              </w:rPr>
              <w:t>𝒙̅</w:t>
            </w:r>
            <w:r w:rsidRPr="00656627">
              <w:rPr>
                <w:rFonts w:ascii="Times New Roman" w:hAnsi="Times New Roman" w:cs="Times New Roman"/>
                <w:color w:val="000000" w:themeColor="text1"/>
                <w:sz w:val="21"/>
                <w:szCs w:val="21"/>
              </w:rPr>
              <w:t xml:space="preserve"> = 3.47</w:t>
            </w:r>
          </w:p>
          <w:p w14:paraId="2F1C6D34"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 =3.0</w:t>
            </w:r>
          </w:p>
          <w:p w14:paraId="70963CFA"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Mo = 3</w:t>
            </w:r>
          </w:p>
        </w:tc>
        <w:tc>
          <w:tcPr>
            <w:tcW w:w="630" w:type="dxa"/>
            <w:vMerge w:val="restart"/>
          </w:tcPr>
          <w:p w14:paraId="4EAE41E6"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.904</w:t>
            </w:r>
          </w:p>
        </w:tc>
        <w:tc>
          <w:tcPr>
            <w:tcW w:w="810" w:type="dxa"/>
            <w:vMerge w:val="restart"/>
          </w:tcPr>
          <w:p w14:paraId="32CC5F31" w14:textId="0012E65A" w:rsidR="0077766C" w:rsidRPr="00656627" w:rsidRDefault="00956EFB"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.816</w:t>
            </w:r>
          </w:p>
        </w:tc>
        <w:tc>
          <w:tcPr>
            <w:tcW w:w="630" w:type="dxa"/>
            <w:vMerge w:val="restart"/>
          </w:tcPr>
          <w:p w14:paraId="0E22F0CB" w14:textId="15AD4212"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-.285</w:t>
            </w:r>
          </w:p>
        </w:tc>
        <w:tc>
          <w:tcPr>
            <w:tcW w:w="630" w:type="dxa"/>
            <w:vMerge w:val="restart"/>
          </w:tcPr>
          <w:p w14:paraId="6D7C6639"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.260</w:t>
            </w:r>
          </w:p>
        </w:tc>
        <w:tc>
          <w:tcPr>
            <w:tcW w:w="540" w:type="dxa"/>
            <w:vMerge w:val="restart"/>
          </w:tcPr>
          <w:p w14:paraId="586A87AD"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.119</w:t>
            </w:r>
          </w:p>
        </w:tc>
        <w:tc>
          <w:tcPr>
            <w:tcW w:w="540" w:type="dxa"/>
            <w:vMerge w:val="restart"/>
          </w:tcPr>
          <w:p w14:paraId="09E3D224"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.514</w:t>
            </w:r>
          </w:p>
        </w:tc>
      </w:tr>
      <w:tr w:rsidR="00656627" w:rsidRPr="00656627" w14:paraId="37FAF149" w14:textId="77777777" w:rsidTr="006C4E4D">
        <w:trPr>
          <w:trHeight w:val="268"/>
        </w:trPr>
        <w:tc>
          <w:tcPr>
            <w:tcW w:w="1000" w:type="dxa"/>
            <w:vMerge/>
          </w:tcPr>
          <w:p w14:paraId="43799B68"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p>
        </w:tc>
        <w:tc>
          <w:tcPr>
            <w:tcW w:w="1260" w:type="dxa"/>
          </w:tcPr>
          <w:p w14:paraId="2B4BB541"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 = Very Little</w:t>
            </w:r>
          </w:p>
        </w:tc>
        <w:tc>
          <w:tcPr>
            <w:tcW w:w="540" w:type="dxa"/>
          </w:tcPr>
          <w:p w14:paraId="12755B9A"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w:t>
            </w:r>
          </w:p>
        </w:tc>
        <w:tc>
          <w:tcPr>
            <w:tcW w:w="720" w:type="dxa"/>
          </w:tcPr>
          <w:p w14:paraId="3B47E662"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9.3%</w:t>
            </w:r>
          </w:p>
        </w:tc>
        <w:tc>
          <w:tcPr>
            <w:tcW w:w="720" w:type="dxa"/>
          </w:tcPr>
          <w:p w14:paraId="505E035C"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11.6%</w:t>
            </w:r>
          </w:p>
        </w:tc>
        <w:tc>
          <w:tcPr>
            <w:tcW w:w="990" w:type="dxa"/>
            <w:vMerge/>
          </w:tcPr>
          <w:p w14:paraId="41B3BE62"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279B86E7"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6D670CE7"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14930278" w14:textId="2E32C973"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66D2720F"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326E99B1"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580AF8E3"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10422B44" w14:textId="77777777" w:rsidTr="006C4E4D">
        <w:trPr>
          <w:trHeight w:val="268"/>
        </w:trPr>
        <w:tc>
          <w:tcPr>
            <w:tcW w:w="1000" w:type="dxa"/>
            <w:vMerge/>
          </w:tcPr>
          <w:p w14:paraId="310748AD"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p>
        </w:tc>
        <w:tc>
          <w:tcPr>
            <w:tcW w:w="1260" w:type="dxa"/>
          </w:tcPr>
          <w:p w14:paraId="7F7BCF70"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 = Some Influence</w:t>
            </w:r>
          </w:p>
        </w:tc>
        <w:tc>
          <w:tcPr>
            <w:tcW w:w="540" w:type="dxa"/>
          </w:tcPr>
          <w:p w14:paraId="4BD1FD8A"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34</w:t>
            </w:r>
          </w:p>
        </w:tc>
        <w:tc>
          <w:tcPr>
            <w:tcW w:w="720" w:type="dxa"/>
          </w:tcPr>
          <w:p w14:paraId="51F868BB"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39.5%</w:t>
            </w:r>
          </w:p>
        </w:tc>
        <w:tc>
          <w:tcPr>
            <w:tcW w:w="720" w:type="dxa"/>
          </w:tcPr>
          <w:p w14:paraId="41D6A05B"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51.2%</w:t>
            </w:r>
          </w:p>
        </w:tc>
        <w:tc>
          <w:tcPr>
            <w:tcW w:w="990" w:type="dxa"/>
            <w:vMerge/>
          </w:tcPr>
          <w:p w14:paraId="61D29567"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66BA8228"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11431135"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1C202E65" w14:textId="02ABBB74"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19A0A7D1"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4352CF92"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5AF1FB4A"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5BAA2FB6" w14:textId="77777777" w:rsidTr="006C4E4D">
        <w:trPr>
          <w:trHeight w:val="268"/>
        </w:trPr>
        <w:tc>
          <w:tcPr>
            <w:tcW w:w="1000" w:type="dxa"/>
            <w:vMerge/>
          </w:tcPr>
          <w:p w14:paraId="558279F6"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p>
        </w:tc>
        <w:tc>
          <w:tcPr>
            <w:tcW w:w="1260" w:type="dxa"/>
          </w:tcPr>
          <w:p w14:paraId="098DBD4B"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 = Quite a Bit</w:t>
            </w:r>
          </w:p>
        </w:tc>
        <w:tc>
          <w:tcPr>
            <w:tcW w:w="540" w:type="dxa"/>
          </w:tcPr>
          <w:p w14:paraId="1DA3A171"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32</w:t>
            </w:r>
          </w:p>
        </w:tc>
        <w:tc>
          <w:tcPr>
            <w:tcW w:w="720" w:type="dxa"/>
          </w:tcPr>
          <w:p w14:paraId="2975328F"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37.2%</w:t>
            </w:r>
          </w:p>
        </w:tc>
        <w:tc>
          <w:tcPr>
            <w:tcW w:w="720" w:type="dxa"/>
          </w:tcPr>
          <w:p w14:paraId="10216EDF"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88.4%</w:t>
            </w:r>
          </w:p>
        </w:tc>
        <w:tc>
          <w:tcPr>
            <w:tcW w:w="990" w:type="dxa"/>
            <w:vMerge/>
          </w:tcPr>
          <w:p w14:paraId="6DA70919"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3C14E4BD"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79A4F81D"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08980CCB" w14:textId="6BD8DD0C"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4C2F6AF6"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52274771"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47EC9F5B"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1233F775" w14:textId="77777777" w:rsidTr="006C4E4D">
        <w:trPr>
          <w:trHeight w:val="268"/>
        </w:trPr>
        <w:tc>
          <w:tcPr>
            <w:tcW w:w="1000" w:type="dxa"/>
            <w:vMerge/>
          </w:tcPr>
          <w:p w14:paraId="2AF5482A"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shd w:val="clear" w:color="auto" w:fill="FFFFFF"/>
              </w:rPr>
            </w:pPr>
          </w:p>
        </w:tc>
        <w:tc>
          <w:tcPr>
            <w:tcW w:w="1260" w:type="dxa"/>
          </w:tcPr>
          <w:p w14:paraId="1EDE2E14"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 = A Great Deal</w:t>
            </w:r>
          </w:p>
        </w:tc>
        <w:tc>
          <w:tcPr>
            <w:tcW w:w="540" w:type="dxa"/>
          </w:tcPr>
          <w:p w14:paraId="4C9A7F4B"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w:t>
            </w:r>
          </w:p>
        </w:tc>
        <w:tc>
          <w:tcPr>
            <w:tcW w:w="720" w:type="dxa"/>
          </w:tcPr>
          <w:p w14:paraId="5E124BC4"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11.6%</w:t>
            </w:r>
          </w:p>
        </w:tc>
        <w:tc>
          <w:tcPr>
            <w:tcW w:w="720" w:type="dxa"/>
          </w:tcPr>
          <w:p w14:paraId="7EF19124"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100%</w:t>
            </w:r>
          </w:p>
        </w:tc>
        <w:tc>
          <w:tcPr>
            <w:tcW w:w="990" w:type="dxa"/>
            <w:vMerge/>
          </w:tcPr>
          <w:p w14:paraId="145A0459"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5C657DF5"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810" w:type="dxa"/>
            <w:vMerge/>
          </w:tcPr>
          <w:p w14:paraId="1DBC438B"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3C9DFF9D" w14:textId="0157BB62" w:rsidR="0077766C" w:rsidRPr="00656627" w:rsidRDefault="0077766C" w:rsidP="00656627">
            <w:pPr>
              <w:contextualSpacing/>
              <w:jc w:val="center"/>
              <w:rPr>
                <w:rFonts w:ascii="Times New Roman" w:hAnsi="Times New Roman" w:cs="Times New Roman"/>
                <w:color w:val="000000" w:themeColor="text1"/>
                <w:sz w:val="21"/>
                <w:szCs w:val="21"/>
              </w:rPr>
            </w:pPr>
          </w:p>
        </w:tc>
        <w:tc>
          <w:tcPr>
            <w:tcW w:w="630" w:type="dxa"/>
            <w:vMerge/>
          </w:tcPr>
          <w:p w14:paraId="1463FB2F"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5AA8090C"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540" w:type="dxa"/>
            <w:vMerge/>
          </w:tcPr>
          <w:p w14:paraId="7B6FFC6E"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r>
      <w:tr w:rsidR="00656627" w:rsidRPr="00656627" w14:paraId="31423F3D" w14:textId="77777777" w:rsidTr="0034077D">
        <w:trPr>
          <w:trHeight w:val="1304"/>
        </w:trPr>
        <w:tc>
          <w:tcPr>
            <w:tcW w:w="1000" w:type="dxa"/>
          </w:tcPr>
          <w:p w14:paraId="6EA901C4" w14:textId="77777777" w:rsidR="0077766C" w:rsidRPr="00656627" w:rsidRDefault="0077766C" w:rsidP="001F6BB3">
            <w:pPr>
              <w:tabs>
                <w:tab w:val="left" w:pos="162"/>
                <w:tab w:val="left" w:pos="1152"/>
              </w:tabs>
              <w:ind w:right="-18"/>
              <w:contextualSpacing/>
              <w:rPr>
                <w:rFonts w:ascii="Times New Roman" w:hAnsi="Times New Roman" w:cs="Times New Roman"/>
                <w:b/>
                <w:bCs/>
                <w:color w:val="000000" w:themeColor="text1"/>
                <w:sz w:val="21"/>
                <w:szCs w:val="21"/>
              </w:rPr>
            </w:pPr>
            <w:r w:rsidRPr="00656627">
              <w:rPr>
                <w:rFonts w:ascii="Times New Roman" w:hAnsi="Times New Roman" w:cs="Times New Roman"/>
                <w:b/>
                <w:bCs/>
                <w:color w:val="000000" w:themeColor="text1"/>
                <w:sz w:val="21"/>
                <w:szCs w:val="21"/>
              </w:rPr>
              <w:t>Total for Efficacy in Instructional Strategies</w:t>
            </w:r>
          </w:p>
        </w:tc>
        <w:tc>
          <w:tcPr>
            <w:tcW w:w="1260" w:type="dxa"/>
          </w:tcPr>
          <w:p w14:paraId="64B5BA3B" w14:textId="77777777" w:rsidR="0077766C" w:rsidRPr="00656627" w:rsidRDefault="0077766C" w:rsidP="001F6BB3">
            <w:pPr>
              <w:tabs>
                <w:tab w:val="left" w:pos="162"/>
                <w:tab w:val="left" w:pos="1152"/>
              </w:tabs>
              <w:ind w:right="-18"/>
              <w:contextualSpacing/>
              <w:rPr>
                <w:rFonts w:ascii="Times New Roman" w:hAnsi="Times New Roman" w:cs="Times New Roman"/>
                <w:color w:val="000000" w:themeColor="text1"/>
                <w:sz w:val="21"/>
                <w:szCs w:val="21"/>
              </w:rPr>
            </w:pPr>
          </w:p>
        </w:tc>
        <w:tc>
          <w:tcPr>
            <w:tcW w:w="540" w:type="dxa"/>
          </w:tcPr>
          <w:p w14:paraId="2AB6575B"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Valid N = 83</w:t>
            </w:r>
          </w:p>
        </w:tc>
        <w:tc>
          <w:tcPr>
            <w:tcW w:w="720" w:type="dxa"/>
          </w:tcPr>
          <w:p w14:paraId="30420372"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720" w:type="dxa"/>
          </w:tcPr>
          <w:p w14:paraId="6F8AE788" w14:textId="77777777" w:rsidR="0077766C" w:rsidRPr="00656627" w:rsidRDefault="0077766C" w:rsidP="00656627">
            <w:pPr>
              <w:contextualSpacing/>
              <w:jc w:val="center"/>
              <w:rPr>
                <w:rFonts w:ascii="Times New Roman" w:hAnsi="Times New Roman" w:cs="Times New Roman"/>
                <w:color w:val="000000" w:themeColor="text1"/>
                <w:sz w:val="21"/>
                <w:szCs w:val="21"/>
              </w:rPr>
            </w:pPr>
          </w:p>
        </w:tc>
        <w:tc>
          <w:tcPr>
            <w:tcW w:w="990" w:type="dxa"/>
          </w:tcPr>
          <w:p w14:paraId="3EE1324F"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Cambria Math" w:hAnsi="Cambria Math" w:cs="Cambria Math"/>
                <w:color w:val="000000" w:themeColor="text1"/>
                <w:sz w:val="21"/>
                <w:szCs w:val="21"/>
              </w:rPr>
              <w:t>𝒙̅</w:t>
            </w:r>
            <w:r w:rsidRPr="00656627">
              <w:rPr>
                <w:rFonts w:ascii="Times New Roman" w:hAnsi="Times New Roman" w:cs="Times New Roman"/>
                <w:color w:val="000000" w:themeColor="text1"/>
                <w:sz w:val="21"/>
                <w:szCs w:val="21"/>
              </w:rPr>
              <w:t xml:space="preserve"> = 28.060</w:t>
            </w:r>
          </w:p>
          <w:p w14:paraId="6053DBBC"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 = 28.0</w:t>
            </w:r>
          </w:p>
          <w:p w14:paraId="0C21AFBD"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Mo = 27</w:t>
            </w:r>
          </w:p>
        </w:tc>
        <w:tc>
          <w:tcPr>
            <w:tcW w:w="630" w:type="dxa"/>
          </w:tcPr>
          <w:p w14:paraId="035FA37B" w14:textId="77D230F2" w:rsidR="0077766C" w:rsidRPr="00656627" w:rsidRDefault="007F70E7"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4.423</w:t>
            </w:r>
            <w:r w:rsidR="00585552" w:rsidRPr="00656627">
              <w:rPr>
                <w:rFonts w:ascii="Times New Roman" w:hAnsi="Times New Roman" w:cs="Times New Roman"/>
                <w:color w:val="000000" w:themeColor="text1"/>
                <w:sz w:val="21"/>
                <w:szCs w:val="21"/>
              </w:rPr>
              <w:t>7</w:t>
            </w:r>
          </w:p>
        </w:tc>
        <w:tc>
          <w:tcPr>
            <w:tcW w:w="810" w:type="dxa"/>
          </w:tcPr>
          <w:p w14:paraId="71F01597" w14:textId="6838FA56" w:rsidR="0077766C" w:rsidRPr="00656627" w:rsidRDefault="0058555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19.569</w:t>
            </w:r>
          </w:p>
        </w:tc>
        <w:tc>
          <w:tcPr>
            <w:tcW w:w="630" w:type="dxa"/>
          </w:tcPr>
          <w:p w14:paraId="070F538B" w14:textId="235AEAD8"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-.153</w:t>
            </w:r>
          </w:p>
        </w:tc>
        <w:tc>
          <w:tcPr>
            <w:tcW w:w="630" w:type="dxa"/>
          </w:tcPr>
          <w:p w14:paraId="7204B543"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.264</w:t>
            </w:r>
          </w:p>
        </w:tc>
        <w:tc>
          <w:tcPr>
            <w:tcW w:w="540" w:type="dxa"/>
          </w:tcPr>
          <w:p w14:paraId="39AACD44"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.600</w:t>
            </w:r>
          </w:p>
        </w:tc>
        <w:tc>
          <w:tcPr>
            <w:tcW w:w="540" w:type="dxa"/>
          </w:tcPr>
          <w:p w14:paraId="68918257" w14:textId="77777777" w:rsidR="0077766C" w:rsidRPr="00656627" w:rsidRDefault="0077766C"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.523</w:t>
            </w:r>
          </w:p>
        </w:tc>
      </w:tr>
    </w:tbl>
    <w:p w14:paraId="4767652B" w14:textId="77777777" w:rsidR="00656627" w:rsidRDefault="00656627" w:rsidP="0000540D">
      <w:pPr>
        <w:spacing w:line="480" w:lineRule="auto"/>
        <w:ind w:firstLine="720"/>
        <w:rPr>
          <w:rFonts w:ascii="Times New Roman" w:hAnsi="Times New Roman" w:cs="Times New Roman"/>
          <w:color w:val="auto"/>
        </w:rPr>
      </w:pPr>
    </w:p>
    <w:p w14:paraId="5580D5C2" w14:textId="51EB3544" w:rsidR="0000540D" w:rsidRPr="00F14A8D" w:rsidRDefault="0000540D" w:rsidP="0000540D">
      <w:pPr>
        <w:spacing w:line="480" w:lineRule="auto"/>
        <w:ind w:firstLine="720"/>
        <w:rPr>
          <w:rFonts w:ascii="Times New Roman" w:hAnsi="Times New Roman" w:cs="Times New Roman"/>
          <w:color w:val="auto"/>
        </w:rPr>
      </w:pPr>
      <w:r>
        <w:rPr>
          <w:rFonts w:ascii="Times New Roman" w:hAnsi="Times New Roman" w:cs="Times New Roman"/>
          <w:color w:val="auto"/>
        </w:rPr>
        <w:t xml:space="preserve">Participants also scored comparatively high on Scale Item 17 </w:t>
      </w:r>
      <w:r w:rsidRPr="00953791">
        <w:rPr>
          <w:rFonts w:ascii="Times New Roman" w:hAnsi="Times New Roman" w:cs="Times New Roman"/>
          <w:i/>
          <w:iCs/>
          <w:color w:val="auto"/>
        </w:rPr>
        <w:t xml:space="preserve">How </w:t>
      </w:r>
      <w:r w:rsidRPr="00F14A8D">
        <w:rPr>
          <w:rFonts w:ascii="Times New Roman" w:hAnsi="Times New Roman" w:cs="Times New Roman"/>
          <w:i/>
          <w:iCs/>
          <w:color w:val="auto"/>
        </w:rPr>
        <w:t>much can</w:t>
      </w:r>
      <w:r w:rsidRPr="00953791">
        <w:rPr>
          <w:rFonts w:ascii="Times New Roman" w:hAnsi="Times New Roman" w:cs="Times New Roman"/>
          <w:i/>
          <w:iCs/>
          <w:color w:val="auto"/>
        </w:rPr>
        <w:t xml:space="preserve"> </w:t>
      </w:r>
      <w:r w:rsidRPr="00F14A8D">
        <w:rPr>
          <w:rFonts w:ascii="Times New Roman" w:hAnsi="Times New Roman" w:cs="Times New Roman"/>
          <w:i/>
          <w:iCs/>
          <w:color w:val="auto"/>
        </w:rPr>
        <w:t>you do to</w:t>
      </w:r>
      <w:r w:rsidRPr="00953791">
        <w:rPr>
          <w:rFonts w:ascii="Times New Roman" w:hAnsi="Times New Roman" w:cs="Times New Roman"/>
          <w:i/>
          <w:iCs/>
          <w:color w:val="auto"/>
        </w:rPr>
        <w:t xml:space="preserve"> </w:t>
      </w:r>
      <w:r w:rsidRPr="00F14A8D">
        <w:rPr>
          <w:rFonts w:ascii="Times New Roman" w:hAnsi="Times New Roman" w:cs="Times New Roman"/>
          <w:i/>
          <w:iCs/>
          <w:color w:val="auto"/>
        </w:rPr>
        <w:t>adjust your</w:t>
      </w:r>
      <w:r w:rsidRPr="00953791">
        <w:rPr>
          <w:rFonts w:ascii="Times New Roman" w:hAnsi="Times New Roman" w:cs="Times New Roman"/>
          <w:i/>
          <w:iCs/>
          <w:color w:val="auto"/>
        </w:rPr>
        <w:t xml:space="preserve"> </w:t>
      </w:r>
      <w:r w:rsidRPr="00F14A8D">
        <w:rPr>
          <w:rFonts w:ascii="Times New Roman" w:hAnsi="Times New Roman" w:cs="Times New Roman"/>
          <w:i/>
          <w:iCs/>
          <w:color w:val="auto"/>
        </w:rPr>
        <w:t>lessons to</w:t>
      </w:r>
      <w:r w:rsidRPr="00953791">
        <w:rPr>
          <w:rFonts w:ascii="Times New Roman" w:hAnsi="Times New Roman" w:cs="Times New Roman"/>
          <w:i/>
          <w:iCs/>
          <w:color w:val="auto"/>
        </w:rPr>
        <w:t xml:space="preserve"> </w:t>
      </w:r>
      <w:r w:rsidRPr="00F14A8D">
        <w:rPr>
          <w:rFonts w:ascii="Times New Roman" w:hAnsi="Times New Roman" w:cs="Times New Roman"/>
          <w:i/>
          <w:iCs/>
          <w:color w:val="auto"/>
        </w:rPr>
        <w:t>the proper</w:t>
      </w:r>
      <w:r w:rsidRPr="00953791">
        <w:rPr>
          <w:rFonts w:ascii="Times New Roman" w:hAnsi="Times New Roman" w:cs="Times New Roman"/>
          <w:i/>
          <w:iCs/>
          <w:color w:val="auto"/>
        </w:rPr>
        <w:t xml:space="preserve"> </w:t>
      </w:r>
      <w:r w:rsidRPr="00F14A8D">
        <w:rPr>
          <w:rFonts w:ascii="Times New Roman" w:hAnsi="Times New Roman" w:cs="Times New Roman"/>
          <w:i/>
          <w:iCs/>
          <w:color w:val="auto"/>
        </w:rPr>
        <w:t>level for</w:t>
      </w:r>
      <w:r w:rsidRPr="00953791">
        <w:rPr>
          <w:rFonts w:ascii="Times New Roman" w:hAnsi="Times New Roman" w:cs="Times New Roman"/>
          <w:i/>
          <w:iCs/>
          <w:color w:val="auto"/>
        </w:rPr>
        <w:t xml:space="preserve"> </w:t>
      </w:r>
      <w:r w:rsidRPr="00F14A8D">
        <w:rPr>
          <w:rFonts w:ascii="Times New Roman" w:hAnsi="Times New Roman" w:cs="Times New Roman"/>
          <w:i/>
          <w:iCs/>
          <w:color w:val="auto"/>
        </w:rPr>
        <w:t>individual</w:t>
      </w:r>
      <w:r w:rsidRPr="00953791">
        <w:rPr>
          <w:rFonts w:ascii="Times New Roman" w:hAnsi="Times New Roman" w:cs="Times New Roman"/>
          <w:i/>
          <w:iCs/>
          <w:color w:val="auto"/>
        </w:rPr>
        <w:t xml:space="preserve"> </w:t>
      </w:r>
      <w:r w:rsidRPr="00F14A8D">
        <w:rPr>
          <w:rFonts w:ascii="Times New Roman" w:hAnsi="Times New Roman" w:cs="Times New Roman"/>
          <w:i/>
          <w:iCs/>
          <w:color w:val="auto"/>
        </w:rPr>
        <w:t>students</w:t>
      </w:r>
      <w:r w:rsidRPr="00F14A8D">
        <w:rPr>
          <w:rFonts w:ascii="Times New Roman" w:hAnsi="Times New Roman" w:cs="Times New Roman"/>
          <w:color w:val="auto"/>
        </w:rPr>
        <w:t>?</w:t>
      </w:r>
      <w:r>
        <w:rPr>
          <w:rFonts w:ascii="Times New Roman" w:hAnsi="Times New Roman" w:cs="Times New Roman"/>
          <w:color w:val="auto"/>
        </w:rPr>
        <w:t xml:space="preserve"> (</w:t>
      </w:r>
      <w:r w:rsidRPr="00E33A1A">
        <w:rPr>
          <w:rFonts w:ascii="Cambria Math" w:hAnsi="Cambria Math" w:cs="Cambria Math"/>
          <w:color w:val="auto"/>
        </w:rPr>
        <w:t>𝒙̅</w:t>
      </w:r>
      <w:r w:rsidRPr="00E33A1A">
        <w:rPr>
          <w:rFonts w:ascii="Times New Roman" w:hAnsi="Times New Roman" w:cs="Times New Roman"/>
          <w:color w:val="auto"/>
        </w:rPr>
        <w:t xml:space="preserve"> = </w:t>
      </w:r>
      <w:r>
        <w:rPr>
          <w:rFonts w:ascii="Times New Roman" w:hAnsi="Times New Roman" w:cs="Times New Roman"/>
          <w:color w:val="auto"/>
        </w:rPr>
        <w:t>3.53, SD = .877, M 4.0, Mo = 4). On this item, about 40% of respondents (41.9%, n = 36) felt they could do quite a bit in adjusting lessons to address individual student needs, and slightly more than 10% (11.6%, n = 10) felt they could do a great deal. Less than 10% felt they could do nothing (2.3%, n = 2) or very little (7.0%, n = 6). About a third felt they had only some influence in being able to adjust lessons to meet individual needs (37.2%, n = 32).</w:t>
      </w:r>
    </w:p>
    <w:p w14:paraId="4A956212" w14:textId="77777777" w:rsidR="0000540D" w:rsidRDefault="0000540D" w:rsidP="0000540D">
      <w:pPr>
        <w:spacing w:line="480" w:lineRule="auto"/>
        <w:ind w:firstLine="720"/>
        <w:rPr>
          <w:rFonts w:ascii="Times New Roman" w:hAnsi="Times New Roman" w:cs="Times New Roman"/>
          <w:color w:val="auto"/>
        </w:rPr>
      </w:pPr>
      <w:r>
        <w:rPr>
          <w:rFonts w:ascii="Times New Roman" w:hAnsi="Times New Roman" w:cs="Times New Roman"/>
          <w:color w:val="auto"/>
        </w:rPr>
        <w:t xml:space="preserve"> The item with the lowest rating from this TSES factorized family, Efficacy in Instructional Strategies, was Scale Item 10 </w:t>
      </w:r>
      <w:r w:rsidRPr="008A34B6">
        <w:rPr>
          <w:rFonts w:ascii="Times New Roman" w:hAnsi="Times New Roman" w:cs="Times New Roman"/>
          <w:i/>
          <w:iCs/>
          <w:color w:val="auto"/>
        </w:rPr>
        <w:t xml:space="preserve">How much can you gauge student comprehension of </w:t>
      </w:r>
      <w:r w:rsidRPr="008A34B6">
        <w:rPr>
          <w:rFonts w:ascii="Times New Roman" w:hAnsi="Times New Roman" w:cs="Times New Roman"/>
          <w:i/>
          <w:iCs/>
          <w:color w:val="auto"/>
        </w:rPr>
        <w:lastRenderedPageBreak/>
        <w:t xml:space="preserve">what you have </w:t>
      </w:r>
      <w:r w:rsidRPr="00744CFB">
        <w:rPr>
          <w:rFonts w:ascii="Times New Roman" w:hAnsi="Times New Roman" w:cs="Times New Roman"/>
          <w:i/>
          <w:iCs/>
          <w:color w:val="auto"/>
        </w:rPr>
        <w:t>taught</w:t>
      </w:r>
      <w:r w:rsidRPr="00744CFB">
        <w:rPr>
          <w:rFonts w:ascii="Times New Roman" w:hAnsi="Times New Roman" w:cs="Times New Roman"/>
          <w:color w:val="auto"/>
        </w:rPr>
        <w:t>? (</w:t>
      </w:r>
      <w:r w:rsidRPr="00744CFB">
        <w:rPr>
          <w:rFonts w:ascii="Cambria Math" w:hAnsi="Cambria Math" w:cs="Cambria Math"/>
          <w:color w:val="auto"/>
        </w:rPr>
        <w:t>𝒙̅</w:t>
      </w:r>
      <w:r w:rsidRPr="00744CFB">
        <w:rPr>
          <w:rFonts w:ascii="Times New Roman" w:hAnsi="Times New Roman" w:cs="Times New Roman"/>
          <w:color w:val="auto"/>
        </w:rPr>
        <w:t xml:space="preserve"> = 3.41, SD = .866, M 4.0, Mo = 4). Most o</w:t>
      </w:r>
      <w:r>
        <w:rPr>
          <w:rFonts w:ascii="Cambria Math" w:hAnsi="Cambria Math" w:cs="Cambria Math"/>
          <w:color w:val="auto"/>
        </w:rPr>
        <w:t xml:space="preserve">f the percentages on Scale Item 10 were similar to those of the others, except there were far fewer respondents (8.0%; n = 7) who scored themselves at the highest level (code level 5 </w:t>
      </w:r>
      <w:r w:rsidRPr="00975C4B">
        <w:rPr>
          <w:rFonts w:ascii="Cambria Math" w:hAnsi="Cambria Math" w:cs="Cambria Math"/>
          <w:i/>
          <w:iCs/>
          <w:color w:val="auto"/>
        </w:rPr>
        <w:t>A Great Deal</w:t>
      </w:r>
      <w:r>
        <w:rPr>
          <w:rFonts w:ascii="Cambria Math" w:hAnsi="Cambria Math" w:cs="Cambria Math"/>
          <w:color w:val="auto"/>
        </w:rPr>
        <w:t>). Even though this item had the lowest of all the scores in this family (</w:t>
      </w:r>
      <w:r w:rsidRPr="00E33A1A">
        <w:rPr>
          <w:rFonts w:ascii="Cambria Math" w:hAnsi="Cambria Math" w:cs="Cambria Math"/>
          <w:color w:val="auto"/>
        </w:rPr>
        <w:t>𝒙̅</w:t>
      </w:r>
      <w:r w:rsidRPr="00E33A1A">
        <w:rPr>
          <w:rFonts w:ascii="Times New Roman" w:hAnsi="Times New Roman" w:cs="Times New Roman"/>
          <w:color w:val="auto"/>
        </w:rPr>
        <w:t xml:space="preserve"> = </w:t>
      </w:r>
      <w:r>
        <w:rPr>
          <w:rFonts w:ascii="Times New Roman" w:hAnsi="Times New Roman" w:cs="Times New Roman"/>
          <w:color w:val="auto"/>
        </w:rPr>
        <w:t>3.47), almost half of the respondents (40.9%; n = 36) reported feeling that they could do quite a bit to gauge student comprehension. Slightly fewer (36.4%; n = 32) felt they had some influence in gauging student comprehension. Less than 15% of respondents scored themselves as having no skill in this area (nothing; 1.1%; n = 1) or having very little skill (13.6%; n = 12).</w:t>
      </w:r>
    </w:p>
    <w:p w14:paraId="179AAF3B" w14:textId="7EE1672E" w:rsidR="00FD16E3" w:rsidRPr="005D78C9" w:rsidRDefault="005D78C9" w:rsidP="005D78C9">
      <w:pPr>
        <w:spacing w:before="240"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Overall, this group feels slightly less efficacious in the Student Engagement area of the TSES (</w:t>
      </w:r>
      <w:r w:rsidRPr="004C57E3">
        <w:rPr>
          <w:rFonts w:ascii="Cambria Math" w:hAnsi="Cambria Math" w:cs="Cambria Math"/>
        </w:rPr>
        <w:t>𝒙̅</w:t>
      </w:r>
      <w:r w:rsidRPr="004C57E3">
        <w:rPr>
          <w:rFonts w:ascii="Times New Roman" w:hAnsi="Times New Roman" w:cs="Times New Roman"/>
        </w:rPr>
        <w:t xml:space="preserve"> = 28</w:t>
      </w:r>
      <w:r>
        <w:rPr>
          <w:rFonts w:ascii="Times New Roman" w:hAnsi="Times New Roman" w:cs="Times New Roman"/>
        </w:rPr>
        <w:t xml:space="preserve"> of 40)</w:t>
      </w:r>
      <w:r>
        <w:rPr>
          <w:rFonts w:ascii="Times New Roman" w:hAnsi="Times New Roman" w:cs="Times New Roman"/>
          <w:color w:val="000000" w:themeColor="text1"/>
        </w:rPr>
        <w:t>. These eight scale items can be divided into two parts: teaching strategies (Scale Item 10, SI11, SI18, and SI23) and responses to students (SI7, SI17, SI20, SI24). This group of participants felt more efficacious in teaching strategies (</w:t>
      </w:r>
      <w:r w:rsidRPr="004C57E3">
        <w:rPr>
          <w:rFonts w:ascii="Cambria Math" w:hAnsi="Cambria Math" w:cs="Cambria Math"/>
        </w:rPr>
        <w:t>𝒙̅</w:t>
      </w:r>
      <w:r w:rsidRPr="004C57E3">
        <w:rPr>
          <w:rFonts w:ascii="Times New Roman" w:hAnsi="Times New Roman" w:cs="Times New Roman"/>
        </w:rPr>
        <w:t xml:space="preserve"> = </w:t>
      </w:r>
      <w:r>
        <w:rPr>
          <w:rFonts w:ascii="Times New Roman" w:hAnsi="Times New Roman" w:cs="Times New Roman"/>
          <w:color w:val="000000" w:themeColor="text1"/>
        </w:rPr>
        <w:t>3.54) than they did in individualizing for different groups or individuals (</w:t>
      </w:r>
      <w:r w:rsidRPr="004C57E3">
        <w:rPr>
          <w:rFonts w:ascii="Cambria Math" w:hAnsi="Cambria Math" w:cs="Cambria Math"/>
        </w:rPr>
        <w:t>𝒙̅</w:t>
      </w:r>
      <w:r w:rsidRPr="004C57E3">
        <w:rPr>
          <w:rFonts w:ascii="Times New Roman" w:hAnsi="Times New Roman" w:cs="Times New Roman"/>
        </w:rPr>
        <w:t xml:space="preserve"> = </w:t>
      </w:r>
      <w:r>
        <w:rPr>
          <w:rFonts w:ascii="Times New Roman" w:hAnsi="Times New Roman" w:cs="Times New Roman"/>
          <w:color w:val="000000" w:themeColor="text1"/>
        </w:rPr>
        <w:t>3.46).</w:t>
      </w:r>
    </w:p>
    <w:p w14:paraId="6D1900A2" w14:textId="77777777" w:rsidR="00DF3EC3" w:rsidRDefault="0000540D" w:rsidP="00DF3EC3">
      <w:pPr>
        <w:pStyle w:val="Heading3"/>
        <w:rPr>
          <w:rStyle w:val="Heading4Char"/>
          <w:b/>
          <w:bCs/>
        </w:rPr>
      </w:pPr>
      <w:bookmarkStart w:id="306" w:name="_Toc165291486"/>
      <w:bookmarkStart w:id="307" w:name="_Toc165384500"/>
      <w:r w:rsidRPr="00DF3EC3">
        <w:rPr>
          <w:rStyle w:val="Heading4Char"/>
          <w:b/>
          <w:bCs/>
        </w:rPr>
        <w:t>Descriptive Statistical Results Efficacy in Student Engagement</w:t>
      </w:r>
      <w:bookmarkEnd w:id="306"/>
      <w:bookmarkEnd w:id="307"/>
      <w:r w:rsidR="002E05FE" w:rsidRPr="00DF3EC3">
        <w:rPr>
          <w:rStyle w:val="Heading4Char"/>
          <w:b/>
          <w:bCs/>
        </w:rPr>
        <w:t xml:space="preserve"> </w:t>
      </w:r>
    </w:p>
    <w:p w14:paraId="074335BC" w14:textId="77777777" w:rsidR="00DF3EC3" w:rsidRPr="00DF3EC3" w:rsidRDefault="00DF3EC3" w:rsidP="00DF3EC3"/>
    <w:p w14:paraId="27C24FF1" w14:textId="26DAEE1D" w:rsidR="0000540D" w:rsidRPr="00C3750D" w:rsidRDefault="0000540D" w:rsidP="00C3750D">
      <w:pPr>
        <w:spacing w:line="480" w:lineRule="auto"/>
        <w:ind w:firstLine="720"/>
        <w:contextualSpacing/>
        <w:rPr>
          <w:rFonts w:ascii="Times New Roman" w:hAnsi="Times New Roman" w:cs="Times New Roman"/>
          <w:color w:val="auto"/>
        </w:rPr>
      </w:pPr>
      <w:r>
        <w:rPr>
          <w:rFonts w:ascii="Times New Roman" w:hAnsi="Times New Roman" w:cs="Times New Roman"/>
          <w:color w:val="auto"/>
        </w:rPr>
        <w:t>This group of educators as a whole scored lowest on this family of Teacher Self-Efficacy (</w:t>
      </w:r>
      <w:r w:rsidRPr="001604C8">
        <w:rPr>
          <w:rFonts w:ascii="Cambria Math" w:hAnsi="Cambria Math" w:cs="Cambria Math"/>
          <w:color w:val="auto"/>
        </w:rPr>
        <w:t>𝒙̅</w:t>
      </w:r>
      <w:r w:rsidRPr="001604C8">
        <w:rPr>
          <w:rFonts w:ascii="Times New Roman" w:hAnsi="Times New Roman" w:cs="Times New Roman"/>
          <w:color w:val="auto"/>
        </w:rPr>
        <w:t xml:space="preserve"> = 27.7</w:t>
      </w:r>
      <w:r>
        <w:rPr>
          <w:rFonts w:ascii="Times New Roman" w:hAnsi="Times New Roman" w:cs="Times New Roman"/>
          <w:color w:val="auto"/>
        </w:rPr>
        <w:t>4/40.0, SD = 4.47, M = 28.0, Mo = 27.0).</w:t>
      </w:r>
      <w:r w:rsidR="00CC0EED">
        <w:rPr>
          <w:rFonts w:ascii="Times New Roman" w:hAnsi="Times New Roman" w:cs="Times New Roman"/>
          <w:color w:val="auto"/>
        </w:rPr>
        <w:t xml:space="preserve"> The variance was </w:t>
      </w:r>
      <w:r w:rsidR="00270640">
        <w:rPr>
          <w:rFonts w:ascii="Times New Roman" w:hAnsi="Times New Roman" w:cs="Times New Roman"/>
          <w:color w:val="auto"/>
        </w:rPr>
        <w:t>20.002 with a standard deviation of 4.47. This suggests a moderate spread of values around the mean.</w:t>
      </w:r>
      <w:r w:rsidR="00FF3D4E">
        <w:rPr>
          <w:rFonts w:ascii="Times New Roman" w:hAnsi="Times New Roman" w:cs="Times New Roman"/>
          <w:color w:val="auto"/>
        </w:rPr>
        <w:t xml:space="preserve"> </w:t>
      </w:r>
      <w:r w:rsidR="00270640" w:rsidRPr="008B3791">
        <w:rPr>
          <w:rFonts w:ascii="Times New Roman" w:hAnsi="Times New Roman" w:cs="Times New Roman"/>
          <w:color w:val="000000" w:themeColor="text1"/>
        </w:rPr>
        <w:t xml:space="preserve">The data were slightly negatively skewed (-0.074, SE = .264), indicating a tail to the left of the mean. The kurtosis statistic of </w:t>
      </w:r>
      <w:r w:rsidR="00C22612" w:rsidRPr="008B3791">
        <w:rPr>
          <w:rFonts w:ascii="Times New Roman" w:hAnsi="Times New Roman" w:cs="Times New Roman"/>
          <w:color w:val="000000" w:themeColor="text1"/>
        </w:rPr>
        <w:t>.580</w:t>
      </w:r>
      <w:r w:rsidR="00270640" w:rsidRPr="008B3791">
        <w:rPr>
          <w:rFonts w:ascii="Times New Roman" w:hAnsi="Times New Roman" w:cs="Times New Roman"/>
          <w:color w:val="000000" w:themeColor="text1"/>
        </w:rPr>
        <w:t xml:space="preserve"> (SE = .523) suggest</w:t>
      </w:r>
      <w:r w:rsidR="00CF5FC2">
        <w:rPr>
          <w:rFonts w:ascii="Times New Roman" w:hAnsi="Times New Roman" w:cs="Times New Roman"/>
          <w:color w:val="000000" w:themeColor="text1"/>
        </w:rPr>
        <w:t>s</w:t>
      </w:r>
      <w:r w:rsidR="00270640" w:rsidRPr="008B3791">
        <w:rPr>
          <w:rFonts w:ascii="Times New Roman" w:hAnsi="Times New Roman" w:cs="Times New Roman"/>
          <w:color w:val="000000" w:themeColor="text1"/>
        </w:rPr>
        <w:t xml:space="preserve"> a </w:t>
      </w:r>
      <w:r w:rsidR="0030128A" w:rsidRPr="008B3791">
        <w:rPr>
          <w:rFonts w:ascii="Times New Roman" w:hAnsi="Times New Roman" w:cs="Times New Roman"/>
          <w:color w:val="000000" w:themeColor="text1"/>
        </w:rPr>
        <w:t>slightly more peaked</w:t>
      </w:r>
      <w:r w:rsidR="00270640" w:rsidRPr="008B3791">
        <w:rPr>
          <w:rFonts w:ascii="Times New Roman" w:hAnsi="Times New Roman" w:cs="Times New Roman"/>
          <w:color w:val="000000" w:themeColor="text1"/>
        </w:rPr>
        <w:t xml:space="preserve"> distribution </w:t>
      </w:r>
      <w:r w:rsidR="008B3791" w:rsidRPr="008B3791">
        <w:rPr>
          <w:rFonts w:ascii="Times New Roman" w:hAnsi="Times New Roman" w:cs="Times New Roman"/>
          <w:color w:val="000000" w:themeColor="text1"/>
        </w:rPr>
        <w:t xml:space="preserve">of data as </w:t>
      </w:r>
      <w:r w:rsidR="00270640" w:rsidRPr="008B3791">
        <w:rPr>
          <w:rFonts w:ascii="Times New Roman" w:hAnsi="Times New Roman" w:cs="Times New Roman"/>
          <w:color w:val="000000" w:themeColor="text1"/>
        </w:rPr>
        <w:t xml:space="preserve">compared </w:t>
      </w:r>
      <w:r w:rsidR="008B3791" w:rsidRPr="008B3791">
        <w:rPr>
          <w:rFonts w:ascii="Times New Roman" w:hAnsi="Times New Roman" w:cs="Times New Roman"/>
          <w:color w:val="000000" w:themeColor="text1"/>
        </w:rPr>
        <w:t>with</w:t>
      </w:r>
      <w:r w:rsidR="00270640" w:rsidRPr="008B3791">
        <w:rPr>
          <w:rFonts w:ascii="Times New Roman" w:hAnsi="Times New Roman" w:cs="Times New Roman"/>
          <w:color w:val="000000" w:themeColor="text1"/>
        </w:rPr>
        <w:t xml:space="preserve"> a normal distribution</w:t>
      </w:r>
      <w:r w:rsidR="008B3791">
        <w:rPr>
          <w:rFonts w:ascii="Times New Roman" w:hAnsi="Times New Roman" w:cs="Times New Roman"/>
          <w:color w:val="000000" w:themeColor="text1"/>
        </w:rPr>
        <w:t>.</w:t>
      </w:r>
      <w:r w:rsidR="00270640" w:rsidRPr="00057BBD">
        <w:rPr>
          <w:rFonts w:ascii="Times New Roman" w:hAnsi="Times New Roman" w:cs="Times New Roman"/>
          <w:color w:val="7030A0"/>
        </w:rPr>
        <w:t xml:space="preserve"> </w:t>
      </w:r>
      <w:r>
        <w:rPr>
          <w:rFonts w:ascii="Times New Roman" w:hAnsi="Times New Roman" w:cs="Times New Roman"/>
          <w:color w:val="auto"/>
        </w:rPr>
        <w:t xml:space="preserve">Table </w:t>
      </w:r>
      <w:r w:rsidR="00656627">
        <w:rPr>
          <w:rFonts w:ascii="Times New Roman" w:hAnsi="Times New Roman" w:cs="Times New Roman"/>
          <w:color w:val="auto"/>
        </w:rPr>
        <w:t>9</w:t>
      </w:r>
      <w:r>
        <w:rPr>
          <w:rFonts w:ascii="Times New Roman" w:hAnsi="Times New Roman" w:cs="Times New Roman"/>
          <w:color w:val="auto"/>
        </w:rPr>
        <w:t xml:space="preserve"> provides the descriptive statistical results for the TSES portion of survey responses related to Efficacy in Student Engagement. The group scored lowest on Scale Item 22 </w:t>
      </w:r>
      <w:r w:rsidRPr="009A0186">
        <w:rPr>
          <w:rFonts w:ascii="Times New Roman" w:hAnsi="Times New Roman" w:cs="Times New Roman"/>
          <w:i/>
          <w:iCs/>
          <w:color w:val="auto"/>
        </w:rPr>
        <w:t>How much can you do to assist families in helping their</w:t>
      </w:r>
      <w:r>
        <w:rPr>
          <w:rFonts w:ascii="Times New Roman" w:hAnsi="Times New Roman" w:cs="Times New Roman"/>
          <w:i/>
          <w:iCs/>
          <w:color w:val="auto"/>
        </w:rPr>
        <w:t xml:space="preserve"> </w:t>
      </w:r>
      <w:r w:rsidRPr="009A0186">
        <w:rPr>
          <w:rFonts w:ascii="Times New Roman" w:hAnsi="Times New Roman" w:cs="Times New Roman"/>
          <w:i/>
          <w:iCs/>
          <w:color w:val="auto"/>
        </w:rPr>
        <w:t>chi</w:t>
      </w:r>
      <w:r>
        <w:rPr>
          <w:rFonts w:ascii="Times New Roman" w:hAnsi="Times New Roman" w:cs="Times New Roman"/>
          <w:i/>
          <w:iCs/>
          <w:color w:val="auto"/>
        </w:rPr>
        <w:t>l</w:t>
      </w:r>
      <w:r w:rsidRPr="009A0186">
        <w:rPr>
          <w:rFonts w:ascii="Times New Roman" w:hAnsi="Times New Roman" w:cs="Times New Roman"/>
          <w:i/>
          <w:iCs/>
          <w:color w:val="auto"/>
        </w:rPr>
        <w:t>dren do well in school?</w:t>
      </w:r>
      <w:r>
        <w:rPr>
          <w:rFonts w:ascii="Times New Roman" w:hAnsi="Times New Roman" w:cs="Times New Roman"/>
          <w:color w:val="auto"/>
        </w:rPr>
        <w:t xml:space="preserve"> (</w:t>
      </w:r>
      <w:r w:rsidRPr="00DD7AC8">
        <w:rPr>
          <w:rFonts w:ascii="Cambria Math" w:hAnsi="Cambria Math" w:cs="Cambria Math"/>
          <w:color w:val="auto"/>
        </w:rPr>
        <w:t>𝒙̅</w:t>
      </w:r>
      <w:r w:rsidRPr="00DD7AC8">
        <w:rPr>
          <w:rFonts w:ascii="Times New Roman" w:hAnsi="Times New Roman" w:cs="Times New Roman"/>
          <w:color w:val="auto"/>
        </w:rPr>
        <w:t xml:space="preserve"> = </w:t>
      </w:r>
      <w:r>
        <w:rPr>
          <w:rFonts w:ascii="Times New Roman" w:hAnsi="Times New Roman" w:cs="Times New Roman"/>
          <w:color w:val="auto"/>
        </w:rPr>
        <w:t xml:space="preserve">3.25, SD = .991, M = 3.0, Mo = 3). Almost 20% of participants felt they could do </w:t>
      </w:r>
      <w:r>
        <w:rPr>
          <w:rFonts w:ascii="Times New Roman" w:hAnsi="Times New Roman" w:cs="Times New Roman"/>
          <w:color w:val="auto"/>
        </w:rPr>
        <w:lastRenderedPageBreak/>
        <w:t>nothing (6.9%, n = 6) or could do very little (14.0%, n = 10) to assist families in helping children do well in school. Almost equal amounts of respondents felt they had some influence (37.9%, n = 33) or could do quite a bit (36.8%, n =32) to help families. Six (6.9%) of respondents felt highly efficacious on this item reporting they could do a great deal to assist families.</w:t>
      </w:r>
    </w:p>
    <w:p w14:paraId="6D344BFE" w14:textId="77777777" w:rsidR="0034077D" w:rsidRDefault="00D34164" w:rsidP="000C2279">
      <w:pPr>
        <w:pStyle w:val="Caption"/>
        <w:keepNext/>
        <w:rPr>
          <w:b/>
          <w:bCs/>
          <w:i w:val="0"/>
          <w:iCs w:val="0"/>
          <w:color w:val="000000" w:themeColor="text1"/>
        </w:rPr>
      </w:pPr>
      <w:bookmarkStart w:id="308" w:name="_Toc165384231"/>
      <w:r w:rsidRPr="000C2279">
        <w:rPr>
          <w:b/>
          <w:bCs/>
          <w:i w:val="0"/>
          <w:iCs w:val="0"/>
          <w:color w:val="000000" w:themeColor="text1"/>
        </w:rPr>
        <w:t xml:space="preserve">Table </w:t>
      </w:r>
      <w:r w:rsidRPr="000C2279">
        <w:rPr>
          <w:b/>
          <w:bCs/>
          <w:i w:val="0"/>
          <w:iCs w:val="0"/>
          <w:color w:val="000000" w:themeColor="text1"/>
        </w:rPr>
        <w:fldChar w:fldCharType="begin"/>
      </w:r>
      <w:r w:rsidRPr="000C2279">
        <w:rPr>
          <w:b/>
          <w:bCs/>
          <w:i w:val="0"/>
          <w:iCs w:val="0"/>
          <w:color w:val="000000" w:themeColor="text1"/>
        </w:rPr>
        <w:instrText xml:space="preserve"> SEQ Table \* ARABIC </w:instrText>
      </w:r>
      <w:r w:rsidRPr="000C2279">
        <w:rPr>
          <w:b/>
          <w:bCs/>
          <w:i w:val="0"/>
          <w:iCs w:val="0"/>
          <w:color w:val="000000" w:themeColor="text1"/>
        </w:rPr>
        <w:fldChar w:fldCharType="separate"/>
      </w:r>
      <w:r w:rsidR="003C1440" w:rsidRPr="000C2279">
        <w:rPr>
          <w:b/>
          <w:bCs/>
          <w:i w:val="0"/>
          <w:iCs w:val="0"/>
          <w:noProof/>
          <w:color w:val="000000" w:themeColor="text1"/>
        </w:rPr>
        <w:t>9</w:t>
      </w:r>
      <w:r w:rsidRPr="000C2279">
        <w:rPr>
          <w:b/>
          <w:bCs/>
          <w:i w:val="0"/>
          <w:iCs w:val="0"/>
          <w:color w:val="000000" w:themeColor="text1"/>
        </w:rPr>
        <w:fldChar w:fldCharType="end"/>
      </w:r>
      <w:r w:rsidR="000C2279" w:rsidRPr="000C2279">
        <w:rPr>
          <w:b/>
          <w:bCs/>
          <w:i w:val="0"/>
          <w:iCs w:val="0"/>
          <w:color w:val="000000" w:themeColor="text1"/>
        </w:rPr>
        <w:t xml:space="preserve"> </w:t>
      </w:r>
    </w:p>
    <w:p w14:paraId="37DC235B" w14:textId="51DED8E9" w:rsidR="000C2279" w:rsidRPr="000C2279" w:rsidRDefault="00D34164" w:rsidP="000C2279">
      <w:pPr>
        <w:pStyle w:val="Caption"/>
        <w:keepNext/>
        <w:rPr>
          <w:b/>
          <w:bCs/>
          <w:i w:val="0"/>
          <w:iCs w:val="0"/>
          <w:color w:val="000000" w:themeColor="text1"/>
        </w:rPr>
      </w:pPr>
      <w:proofErr w:type="spellStart"/>
      <w:r w:rsidRPr="00AC15C4">
        <w:rPr>
          <w:color w:val="000000" w:themeColor="text1"/>
        </w:rPr>
        <w:t>Descriptives</w:t>
      </w:r>
      <w:proofErr w:type="spellEnd"/>
      <w:r w:rsidRPr="00AC15C4">
        <w:rPr>
          <w:color w:val="000000" w:themeColor="text1"/>
        </w:rPr>
        <w:t xml:space="preserve"> Efficacy in Student Engagement</w:t>
      </w:r>
      <w:bookmarkEnd w:id="308"/>
    </w:p>
    <w:tbl>
      <w:tblPr>
        <w:tblStyle w:val="TableGrid"/>
        <w:tblW w:w="9180" w:type="dxa"/>
        <w:tblInd w:w="85" w:type="dxa"/>
        <w:tblLayout w:type="fixed"/>
        <w:tblCellMar>
          <w:left w:w="0" w:type="dxa"/>
          <w:right w:w="0" w:type="dxa"/>
        </w:tblCellMar>
        <w:tblLook w:val="04A0" w:firstRow="1" w:lastRow="0" w:firstColumn="1" w:lastColumn="0" w:noHBand="0" w:noVBand="1"/>
      </w:tblPr>
      <w:tblGrid>
        <w:gridCol w:w="1170"/>
        <w:gridCol w:w="1170"/>
        <w:gridCol w:w="540"/>
        <w:gridCol w:w="720"/>
        <w:gridCol w:w="720"/>
        <w:gridCol w:w="900"/>
        <w:gridCol w:w="720"/>
        <w:gridCol w:w="810"/>
        <w:gridCol w:w="540"/>
        <w:gridCol w:w="630"/>
        <w:gridCol w:w="540"/>
        <w:gridCol w:w="720"/>
      </w:tblGrid>
      <w:tr w:rsidR="00656627" w:rsidRPr="00656627" w14:paraId="76AE6021" w14:textId="77777777" w:rsidTr="00656627">
        <w:trPr>
          <w:trHeight w:val="336"/>
        </w:trPr>
        <w:tc>
          <w:tcPr>
            <w:tcW w:w="1170" w:type="dxa"/>
            <w:vMerge w:val="restart"/>
          </w:tcPr>
          <w:p w14:paraId="64819FC0"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Scale Item</w:t>
            </w:r>
          </w:p>
        </w:tc>
        <w:tc>
          <w:tcPr>
            <w:tcW w:w="1170" w:type="dxa"/>
            <w:vMerge w:val="restart"/>
          </w:tcPr>
          <w:p w14:paraId="5BDA795E"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Scale Anchor</w:t>
            </w:r>
          </w:p>
        </w:tc>
        <w:tc>
          <w:tcPr>
            <w:tcW w:w="540" w:type="dxa"/>
            <w:vMerge w:val="restart"/>
          </w:tcPr>
          <w:p w14:paraId="676EE536" w14:textId="3E627E61"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Freq</w:t>
            </w:r>
            <w:r w:rsidR="00656627" w:rsidRPr="00656627">
              <w:rPr>
                <w:rFonts w:ascii="Times New Roman" w:hAnsi="Times New Roman" w:cs="Times New Roman"/>
                <w:color w:val="000000" w:themeColor="text1"/>
                <w:sz w:val="21"/>
                <w:szCs w:val="21"/>
              </w:rPr>
              <w:t>.</w:t>
            </w:r>
          </w:p>
        </w:tc>
        <w:tc>
          <w:tcPr>
            <w:tcW w:w="720" w:type="dxa"/>
            <w:vMerge w:val="restart"/>
          </w:tcPr>
          <w:p w14:paraId="245C2F32"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Valid Percent</w:t>
            </w:r>
          </w:p>
        </w:tc>
        <w:tc>
          <w:tcPr>
            <w:tcW w:w="720" w:type="dxa"/>
            <w:vMerge w:val="restart"/>
          </w:tcPr>
          <w:p w14:paraId="7F8B5E30" w14:textId="496BD3DA" w:rsidR="00EC6B48" w:rsidRPr="00656627" w:rsidRDefault="00EC6B48" w:rsidP="00656627">
            <w:pPr>
              <w:contextualSpacing/>
              <w:jc w:val="center"/>
              <w:rPr>
                <w:rFonts w:ascii="Times New Roman" w:hAnsi="Times New Roman" w:cs="Times New Roman"/>
                <w:color w:val="000000" w:themeColor="text1"/>
                <w:sz w:val="21"/>
                <w:szCs w:val="21"/>
              </w:rPr>
            </w:pPr>
            <w:proofErr w:type="spellStart"/>
            <w:r w:rsidRPr="00656627">
              <w:rPr>
                <w:rFonts w:ascii="Times New Roman" w:hAnsi="Times New Roman" w:cs="Times New Roman"/>
                <w:color w:val="000000" w:themeColor="text1"/>
                <w:sz w:val="21"/>
                <w:szCs w:val="21"/>
              </w:rPr>
              <w:t>Cumul</w:t>
            </w:r>
            <w:proofErr w:type="spellEnd"/>
            <w:r w:rsidRPr="00656627">
              <w:rPr>
                <w:rFonts w:ascii="Times New Roman" w:hAnsi="Times New Roman" w:cs="Times New Roman"/>
                <w:color w:val="000000" w:themeColor="text1"/>
                <w:sz w:val="21"/>
                <w:szCs w:val="21"/>
              </w:rPr>
              <w:t>. Percent</w:t>
            </w:r>
          </w:p>
        </w:tc>
        <w:tc>
          <w:tcPr>
            <w:tcW w:w="900" w:type="dxa"/>
            <w:vMerge w:val="restart"/>
          </w:tcPr>
          <w:p w14:paraId="20A94D27"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Measures of Central Tendency</w:t>
            </w:r>
          </w:p>
        </w:tc>
        <w:tc>
          <w:tcPr>
            <w:tcW w:w="720" w:type="dxa"/>
            <w:vMerge w:val="restart"/>
          </w:tcPr>
          <w:p w14:paraId="1A01926F" w14:textId="67D0DECC"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Stand</w:t>
            </w:r>
            <w:r w:rsidR="00656627" w:rsidRPr="00656627">
              <w:rPr>
                <w:rFonts w:ascii="Times New Roman" w:hAnsi="Times New Roman" w:cs="Times New Roman"/>
                <w:color w:val="000000" w:themeColor="text1"/>
                <w:sz w:val="21"/>
                <w:szCs w:val="21"/>
              </w:rPr>
              <w:t>.</w:t>
            </w:r>
            <w:r w:rsidRPr="00656627">
              <w:rPr>
                <w:rFonts w:ascii="Times New Roman" w:hAnsi="Times New Roman" w:cs="Times New Roman"/>
                <w:color w:val="000000" w:themeColor="text1"/>
                <w:sz w:val="21"/>
                <w:szCs w:val="21"/>
              </w:rPr>
              <w:t xml:space="preserve"> De</w:t>
            </w:r>
            <w:r w:rsidR="00656627" w:rsidRPr="00656627">
              <w:rPr>
                <w:rFonts w:ascii="Times New Roman" w:hAnsi="Times New Roman" w:cs="Times New Roman"/>
                <w:color w:val="000000" w:themeColor="text1"/>
                <w:sz w:val="21"/>
                <w:szCs w:val="21"/>
              </w:rPr>
              <w:t>v.</w:t>
            </w:r>
          </w:p>
        </w:tc>
        <w:tc>
          <w:tcPr>
            <w:tcW w:w="810" w:type="dxa"/>
            <w:vMerge w:val="restart"/>
          </w:tcPr>
          <w:p w14:paraId="4C0D56C1" w14:textId="266FAFE4"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Variance</w:t>
            </w:r>
          </w:p>
        </w:tc>
        <w:tc>
          <w:tcPr>
            <w:tcW w:w="1170" w:type="dxa"/>
            <w:gridSpan w:val="2"/>
          </w:tcPr>
          <w:p w14:paraId="495B67D1" w14:textId="0DF00570"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Skewness</w:t>
            </w:r>
          </w:p>
        </w:tc>
        <w:tc>
          <w:tcPr>
            <w:tcW w:w="1260" w:type="dxa"/>
            <w:gridSpan w:val="2"/>
          </w:tcPr>
          <w:p w14:paraId="52AA9F4E"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Kurtosis</w:t>
            </w:r>
          </w:p>
        </w:tc>
      </w:tr>
      <w:tr w:rsidR="00656627" w:rsidRPr="00656627" w14:paraId="00760B40" w14:textId="77777777" w:rsidTr="00656627">
        <w:trPr>
          <w:trHeight w:val="335"/>
        </w:trPr>
        <w:tc>
          <w:tcPr>
            <w:tcW w:w="1170" w:type="dxa"/>
            <w:vMerge/>
          </w:tcPr>
          <w:p w14:paraId="1AAAC84D" w14:textId="77777777" w:rsidR="00EC6B48" w:rsidRPr="00656627" w:rsidRDefault="00EC6B48" w:rsidP="001F6BB3">
            <w:pPr>
              <w:contextualSpacing/>
              <w:rPr>
                <w:rFonts w:ascii="Times New Roman" w:hAnsi="Times New Roman" w:cs="Times New Roman"/>
                <w:color w:val="000000" w:themeColor="text1"/>
                <w:sz w:val="21"/>
                <w:szCs w:val="21"/>
              </w:rPr>
            </w:pPr>
          </w:p>
        </w:tc>
        <w:tc>
          <w:tcPr>
            <w:tcW w:w="1170" w:type="dxa"/>
            <w:vMerge/>
          </w:tcPr>
          <w:p w14:paraId="24D3049F" w14:textId="77777777" w:rsidR="00EC6B48" w:rsidRPr="00656627" w:rsidRDefault="00EC6B48" w:rsidP="001F6BB3">
            <w:pPr>
              <w:contextualSpacing/>
              <w:rPr>
                <w:rFonts w:ascii="Times New Roman" w:hAnsi="Times New Roman" w:cs="Times New Roman"/>
                <w:color w:val="000000" w:themeColor="text1"/>
                <w:sz w:val="21"/>
                <w:szCs w:val="21"/>
              </w:rPr>
            </w:pPr>
          </w:p>
        </w:tc>
        <w:tc>
          <w:tcPr>
            <w:tcW w:w="540" w:type="dxa"/>
            <w:vMerge/>
          </w:tcPr>
          <w:p w14:paraId="4E6508A6"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1509ADB0"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2F58E333"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900" w:type="dxa"/>
            <w:vMerge/>
          </w:tcPr>
          <w:p w14:paraId="0010E017"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22718D8D"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810" w:type="dxa"/>
            <w:vMerge/>
          </w:tcPr>
          <w:p w14:paraId="0BE7E339" w14:textId="25BEE2FF" w:rsidR="00EC6B48" w:rsidRPr="00656627" w:rsidRDefault="00EC6B48" w:rsidP="00656627">
            <w:pPr>
              <w:contextualSpacing/>
              <w:jc w:val="center"/>
              <w:rPr>
                <w:rFonts w:ascii="Times New Roman" w:hAnsi="Times New Roman" w:cs="Times New Roman"/>
                <w:color w:val="000000" w:themeColor="text1"/>
                <w:sz w:val="21"/>
                <w:szCs w:val="21"/>
              </w:rPr>
            </w:pPr>
          </w:p>
        </w:tc>
        <w:tc>
          <w:tcPr>
            <w:tcW w:w="540" w:type="dxa"/>
          </w:tcPr>
          <w:p w14:paraId="795020BA" w14:textId="6E7EA75F"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Stat.</w:t>
            </w:r>
          </w:p>
        </w:tc>
        <w:tc>
          <w:tcPr>
            <w:tcW w:w="630" w:type="dxa"/>
          </w:tcPr>
          <w:p w14:paraId="12048A7E"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Std. Error</w:t>
            </w:r>
          </w:p>
        </w:tc>
        <w:tc>
          <w:tcPr>
            <w:tcW w:w="540" w:type="dxa"/>
          </w:tcPr>
          <w:p w14:paraId="5341AE42"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Stat.</w:t>
            </w:r>
          </w:p>
        </w:tc>
        <w:tc>
          <w:tcPr>
            <w:tcW w:w="720" w:type="dxa"/>
          </w:tcPr>
          <w:p w14:paraId="19C6F372"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Std. Error</w:t>
            </w:r>
          </w:p>
        </w:tc>
      </w:tr>
      <w:tr w:rsidR="00656627" w:rsidRPr="00656627" w14:paraId="1F1D7CA5" w14:textId="77777777" w:rsidTr="00656627">
        <w:trPr>
          <w:trHeight w:val="205"/>
        </w:trPr>
        <w:tc>
          <w:tcPr>
            <w:tcW w:w="1170" w:type="dxa"/>
            <w:vMerge w:val="restart"/>
          </w:tcPr>
          <w:p w14:paraId="4B9A3785"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  How much can you do</w:t>
            </w:r>
          </w:p>
          <w:p w14:paraId="7650B5AB"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to get</w:t>
            </w:r>
          </w:p>
          <w:p w14:paraId="115649F3"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through</w:t>
            </w:r>
          </w:p>
          <w:p w14:paraId="365FA740"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to the</w:t>
            </w:r>
          </w:p>
          <w:p w14:paraId="0EA01007"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most</w:t>
            </w:r>
          </w:p>
          <w:p w14:paraId="2D93A4DA"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difficult</w:t>
            </w:r>
          </w:p>
          <w:p w14:paraId="1427FD8A"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students?</w:t>
            </w:r>
          </w:p>
          <w:p w14:paraId="5D364F67"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(n=88)</w:t>
            </w:r>
          </w:p>
          <w:p w14:paraId="07910C12" w14:textId="77777777" w:rsidR="00EC6B48" w:rsidRPr="00656627" w:rsidRDefault="00EC6B48" w:rsidP="001F6BB3">
            <w:pPr>
              <w:contextualSpacing/>
              <w:rPr>
                <w:rFonts w:ascii="Times New Roman" w:hAnsi="Times New Roman" w:cs="Times New Roman"/>
                <w:color w:val="000000" w:themeColor="text1"/>
                <w:sz w:val="21"/>
                <w:szCs w:val="21"/>
              </w:rPr>
            </w:pPr>
          </w:p>
        </w:tc>
        <w:tc>
          <w:tcPr>
            <w:tcW w:w="1170" w:type="dxa"/>
          </w:tcPr>
          <w:p w14:paraId="6288C65C" w14:textId="77777777" w:rsidR="00EC6B48" w:rsidRPr="00656627" w:rsidRDefault="00EC6B48" w:rsidP="001F6BB3">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 = Nothing</w:t>
            </w:r>
          </w:p>
        </w:tc>
        <w:tc>
          <w:tcPr>
            <w:tcW w:w="540" w:type="dxa"/>
          </w:tcPr>
          <w:p w14:paraId="342E9DA0"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w:t>
            </w:r>
          </w:p>
        </w:tc>
        <w:tc>
          <w:tcPr>
            <w:tcW w:w="720" w:type="dxa"/>
          </w:tcPr>
          <w:p w14:paraId="7B61D3AB"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1.1%</w:t>
            </w:r>
          </w:p>
        </w:tc>
        <w:tc>
          <w:tcPr>
            <w:tcW w:w="720" w:type="dxa"/>
          </w:tcPr>
          <w:p w14:paraId="73025170"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1.1%</w:t>
            </w:r>
          </w:p>
        </w:tc>
        <w:tc>
          <w:tcPr>
            <w:tcW w:w="900" w:type="dxa"/>
            <w:vMerge w:val="restart"/>
          </w:tcPr>
          <w:p w14:paraId="3AFB1B84" w14:textId="77777777" w:rsidR="00EC6B48" w:rsidRPr="00656627" w:rsidRDefault="00EC6B48" w:rsidP="00656627">
            <w:pPr>
              <w:jc w:val="center"/>
              <w:rPr>
                <w:rFonts w:ascii="Times New Roman" w:hAnsi="Times New Roman" w:cs="Times New Roman"/>
                <w:color w:val="000000" w:themeColor="text1"/>
                <w:sz w:val="21"/>
                <w:szCs w:val="21"/>
              </w:rPr>
            </w:pPr>
            <w:r w:rsidRPr="00656627">
              <w:rPr>
                <w:rFonts w:ascii="Cambria Math" w:hAnsi="Cambria Math" w:cs="Cambria Math"/>
                <w:color w:val="000000" w:themeColor="text1"/>
                <w:sz w:val="21"/>
                <w:szCs w:val="21"/>
              </w:rPr>
              <w:t>𝒙̅</w:t>
            </w:r>
            <w:r w:rsidRPr="00656627">
              <w:rPr>
                <w:rFonts w:ascii="Times New Roman" w:hAnsi="Times New Roman" w:cs="Times New Roman"/>
                <w:color w:val="000000" w:themeColor="text1"/>
                <w:sz w:val="21"/>
                <w:szCs w:val="21"/>
              </w:rPr>
              <w:t xml:space="preserve"> = 3.36</w:t>
            </w:r>
          </w:p>
          <w:p w14:paraId="4E5B6B19" w14:textId="77777777" w:rsidR="00EC6B48" w:rsidRPr="00656627" w:rsidRDefault="00EC6B48" w:rsidP="00656627">
            <w:pPr>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 = 3.0</w:t>
            </w:r>
          </w:p>
          <w:p w14:paraId="24287740"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Mo =3</w:t>
            </w:r>
          </w:p>
        </w:tc>
        <w:tc>
          <w:tcPr>
            <w:tcW w:w="720" w:type="dxa"/>
            <w:vMerge w:val="restart"/>
          </w:tcPr>
          <w:p w14:paraId="3F738B92"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.819</w:t>
            </w:r>
          </w:p>
        </w:tc>
        <w:tc>
          <w:tcPr>
            <w:tcW w:w="810" w:type="dxa"/>
            <w:vMerge w:val="restart"/>
          </w:tcPr>
          <w:p w14:paraId="16DCF22B" w14:textId="0F6F47B0" w:rsidR="00EC6B48" w:rsidRPr="00656627" w:rsidRDefault="001203F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.671</w:t>
            </w:r>
          </w:p>
        </w:tc>
        <w:tc>
          <w:tcPr>
            <w:tcW w:w="540" w:type="dxa"/>
            <w:vMerge w:val="restart"/>
          </w:tcPr>
          <w:p w14:paraId="4EBE3827" w14:textId="76F457E5"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-.126</w:t>
            </w:r>
          </w:p>
        </w:tc>
        <w:tc>
          <w:tcPr>
            <w:tcW w:w="630" w:type="dxa"/>
            <w:vMerge w:val="restart"/>
          </w:tcPr>
          <w:p w14:paraId="727D2162"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.257</w:t>
            </w:r>
          </w:p>
        </w:tc>
        <w:tc>
          <w:tcPr>
            <w:tcW w:w="540" w:type="dxa"/>
            <w:vMerge w:val="restart"/>
          </w:tcPr>
          <w:p w14:paraId="4576980C"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.034</w:t>
            </w:r>
          </w:p>
        </w:tc>
        <w:tc>
          <w:tcPr>
            <w:tcW w:w="720" w:type="dxa"/>
            <w:vMerge w:val="restart"/>
          </w:tcPr>
          <w:p w14:paraId="71B3F07A"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.508</w:t>
            </w:r>
          </w:p>
        </w:tc>
      </w:tr>
      <w:tr w:rsidR="00656627" w:rsidRPr="00656627" w14:paraId="0940AFBA" w14:textId="77777777" w:rsidTr="00656627">
        <w:trPr>
          <w:trHeight w:val="202"/>
        </w:trPr>
        <w:tc>
          <w:tcPr>
            <w:tcW w:w="1170" w:type="dxa"/>
            <w:vMerge/>
          </w:tcPr>
          <w:p w14:paraId="49439763" w14:textId="77777777" w:rsidR="00EC6B48" w:rsidRPr="00656627" w:rsidRDefault="00EC6B48" w:rsidP="001F6BB3">
            <w:pPr>
              <w:contextualSpacing/>
              <w:rPr>
                <w:rFonts w:ascii="Times New Roman" w:hAnsi="Times New Roman" w:cs="Times New Roman"/>
                <w:color w:val="000000" w:themeColor="text1"/>
                <w:sz w:val="21"/>
                <w:szCs w:val="21"/>
              </w:rPr>
            </w:pPr>
          </w:p>
        </w:tc>
        <w:tc>
          <w:tcPr>
            <w:tcW w:w="1170" w:type="dxa"/>
          </w:tcPr>
          <w:p w14:paraId="41139BD0" w14:textId="77777777" w:rsidR="00EC6B48" w:rsidRPr="00656627" w:rsidRDefault="00EC6B48" w:rsidP="001F6BB3">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 = Very Little</w:t>
            </w:r>
          </w:p>
        </w:tc>
        <w:tc>
          <w:tcPr>
            <w:tcW w:w="540" w:type="dxa"/>
          </w:tcPr>
          <w:p w14:paraId="284D5527"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w:t>
            </w:r>
          </w:p>
        </w:tc>
        <w:tc>
          <w:tcPr>
            <w:tcW w:w="720" w:type="dxa"/>
          </w:tcPr>
          <w:p w14:paraId="39C883CC"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11.4%</w:t>
            </w:r>
          </w:p>
        </w:tc>
        <w:tc>
          <w:tcPr>
            <w:tcW w:w="720" w:type="dxa"/>
          </w:tcPr>
          <w:p w14:paraId="5C74FFA6"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12.5%</w:t>
            </w:r>
          </w:p>
        </w:tc>
        <w:tc>
          <w:tcPr>
            <w:tcW w:w="900" w:type="dxa"/>
            <w:vMerge/>
          </w:tcPr>
          <w:p w14:paraId="0F807BA5"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4F14117A"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810" w:type="dxa"/>
            <w:vMerge/>
          </w:tcPr>
          <w:p w14:paraId="5F36F6CB"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540" w:type="dxa"/>
            <w:vMerge/>
          </w:tcPr>
          <w:p w14:paraId="4FEF596D" w14:textId="48BB9459" w:rsidR="00EC6B48" w:rsidRPr="00656627" w:rsidRDefault="00EC6B48" w:rsidP="00656627">
            <w:pPr>
              <w:contextualSpacing/>
              <w:jc w:val="center"/>
              <w:rPr>
                <w:rFonts w:ascii="Times New Roman" w:hAnsi="Times New Roman" w:cs="Times New Roman"/>
                <w:color w:val="000000" w:themeColor="text1"/>
                <w:sz w:val="21"/>
                <w:szCs w:val="21"/>
              </w:rPr>
            </w:pPr>
          </w:p>
        </w:tc>
        <w:tc>
          <w:tcPr>
            <w:tcW w:w="630" w:type="dxa"/>
            <w:vMerge/>
          </w:tcPr>
          <w:p w14:paraId="2C4677DA"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540" w:type="dxa"/>
            <w:vMerge/>
          </w:tcPr>
          <w:p w14:paraId="2670A417"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4A53BB2E"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r>
      <w:tr w:rsidR="00656627" w:rsidRPr="00656627" w14:paraId="4536C5DC" w14:textId="77777777" w:rsidTr="00656627">
        <w:trPr>
          <w:trHeight w:val="202"/>
        </w:trPr>
        <w:tc>
          <w:tcPr>
            <w:tcW w:w="1170" w:type="dxa"/>
            <w:vMerge/>
          </w:tcPr>
          <w:p w14:paraId="11A22826" w14:textId="77777777" w:rsidR="00EC6B48" w:rsidRPr="00656627" w:rsidRDefault="00EC6B48" w:rsidP="001F6BB3">
            <w:pPr>
              <w:contextualSpacing/>
              <w:rPr>
                <w:rFonts w:ascii="Times New Roman" w:hAnsi="Times New Roman" w:cs="Times New Roman"/>
                <w:color w:val="000000" w:themeColor="text1"/>
                <w:sz w:val="21"/>
                <w:szCs w:val="21"/>
              </w:rPr>
            </w:pPr>
          </w:p>
        </w:tc>
        <w:tc>
          <w:tcPr>
            <w:tcW w:w="1170" w:type="dxa"/>
          </w:tcPr>
          <w:p w14:paraId="14EAE86A" w14:textId="77777777" w:rsidR="00EC6B48" w:rsidRPr="00656627" w:rsidRDefault="00EC6B48" w:rsidP="001F6BB3">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 = Some Influence</w:t>
            </w:r>
          </w:p>
        </w:tc>
        <w:tc>
          <w:tcPr>
            <w:tcW w:w="540" w:type="dxa"/>
          </w:tcPr>
          <w:p w14:paraId="12E2DD3D"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39</w:t>
            </w:r>
          </w:p>
        </w:tc>
        <w:tc>
          <w:tcPr>
            <w:tcW w:w="720" w:type="dxa"/>
          </w:tcPr>
          <w:p w14:paraId="244E1F84"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44.3%</w:t>
            </w:r>
          </w:p>
        </w:tc>
        <w:tc>
          <w:tcPr>
            <w:tcW w:w="720" w:type="dxa"/>
          </w:tcPr>
          <w:p w14:paraId="641BC0D3"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56.8%</w:t>
            </w:r>
          </w:p>
        </w:tc>
        <w:tc>
          <w:tcPr>
            <w:tcW w:w="900" w:type="dxa"/>
            <w:vMerge/>
          </w:tcPr>
          <w:p w14:paraId="17C14F7F"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6E1383BD"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810" w:type="dxa"/>
            <w:vMerge/>
          </w:tcPr>
          <w:p w14:paraId="1BECCC89"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540" w:type="dxa"/>
            <w:vMerge/>
          </w:tcPr>
          <w:p w14:paraId="7DB1EA3C" w14:textId="64B5578E" w:rsidR="00EC6B48" w:rsidRPr="00656627" w:rsidRDefault="00EC6B48" w:rsidP="00656627">
            <w:pPr>
              <w:contextualSpacing/>
              <w:jc w:val="center"/>
              <w:rPr>
                <w:rFonts w:ascii="Times New Roman" w:hAnsi="Times New Roman" w:cs="Times New Roman"/>
                <w:color w:val="000000" w:themeColor="text1"/>
                <w:sz w:val="21"/>
                <w:szCs w:val="21"/>
              </w:rPr>
            </w:pPr>
          </w:p>
        </w:tc>
        <w:tc>
          <w:tcPr>
            <w:tcW w:w="630" w:type="dxa"/>
            <w:vMerge/>
          </w:tcPr>
          <w:p w14:paraId="2D73F450"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540" w:type="dxa"/>
            <w:vMerge/>
          </w:tcPr>
          <w:p w14:paraId="547065EC"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7702E5CC"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r>
      <w:tr w:rsidR="00656627" w:rsidRPr="00656627" w14:paraId="5A682AD2" w14:textId="77777777" w:rsidTr="00656627">
        <w:trPr>
          <w:trHeight w:val="202"/>
        </w:trPr>
        <w:tc>
          <w:tcPr>
            <w:tcW w:w="1170" w:type="dxa"/>
            <w:vMerge/>
          </w:tcPr>
          <w:p w14:paraId="61516169" w14:textId="77777777" w:rsidR="00EC6B48" w:rsidRPr="00656627" w:rsidRDefault="00EC6B48" w:rsidP="001F6BB3">
            <w:pPr>
              <w:contextualSpacing/>
              <w:rPr>
                <w:rFonts w:ascii="Times New Roman" w:hAnsi="Times New Roman" w:cs="Times New Roman"/>
                <w:color w:val="000000" w:themeColor="text1"/>
                <w:sz w:val="21"/>
                <w:szCs w:val="21"/>
              </w:rPr>
            </w:pPr>
          </w:p>
        </w:tc>
        <w:tc>
          <w:tcPr>
            <w:tcW w:w="1170" w:type="dxa"/>
          </w:tcPr>
          <w:p w14:paraId="0A12E6D8" w14:textId="77777777" w:rsidR="00EC6B48" w:rsidRPr="00656627" w:rsidRDefault="00EC6B48" w:rsidP="001F6BB3">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 = Quite a Bit</w:t>
            </w:r>
          </w:p>
        </w:tc>
        <w:tc>
          <w:tcPr>
            <w:tcW w:w="540" w:type="dxa"/>
          </w:tcPr>
          <w:p w14:paraId="122E9CF3"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32</w:t>
            </w:r>
          </w:p>
        </w:tc>
        <w:tc>
          <w:tcPr>
            <w:tcW w:w="720" w:type="dxa"/>
          </w:tcPr>
          <w:p w14:paraId="2147DDC3"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36.4%</w:t>
            </w:r>
          </w:p>
        </w:tc>
        <w:tc>
          <w:tcPr>
            <w:tcW w:w="720" w:type="dxa"/>
          </w:tcPr>
          <w:p w14:paraId="5D134041"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93.2%</w:t>
            </w:r>
          </w:p>
        </w:tc>
        <w:tc>
          <w:tcPr>
            <w:tcW w:w="900" w:type="dxa"/>
            <w:vMerge/>
          </w:tcPr>
          <w:p w14:paraId="4694E337"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58DD9A82"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810" w:type="dxa"/>
            <w:vMerge/>
          </w:tcPr>
          <w:p w14:paraId="399EDF05"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540" w:type="dxa"/>
            <w:vMerge/>
          </w:tcPr>
          <w:p w14:paraId="487D4BC9" w14:textId="03F06D54" w:rsidR="00EC6B48" w:rsidRPr="00656627" w:rsidRDefault="00EC6B48" w:rsidP="00656627">
            <w:pPr>
              <w:contextualSpacing/>
              <w:jc w:val="center"/>
              <w:rPr>
                <w:rFonts w:ascii="Times New Roman" w:hAnsi="Times New Roman" w:cs="Times New Roman"/>
                <w:color w:val="000000" w:themeColor="text1"/>
                <w:sz w:val="21"/>
                <w:szCs w:val="21"/>
              </w:rPr>
            </w:pPr>
          </w:p>
        </w:tc>
        <w:tc>
          <w:tcPr>
            <w:tcW w:w="630" w:type="dxa"/>
            <w:vMerge/>
          </w:tcPr>
          <w:p w14:paraId="09D140B4"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540" w:type="dxa"/>
            <w:vMerge/>
          </w:tcPr>
          <w:p w14:paraId="3BABF555"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4EEFA3B5"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r>
      <w:tr w:rsidR="00656627" w:rsidRPr="00656627" w14:paraId="13979D7D" w14:textId="77777777" w:rsidTr="00656627">
        <w:trPr>
          <w:trHeight w:val="202"/>
        </w:trPr>
        <w:tc>
          <w:tcPr>
            <w:tcW w:w="1170" w:type="dxa"/>
            <w:vMerge/>
          </w:tcPr>
          <w:p w14:paraId="693FB2D9" w14:textId="77777777" w:rsidR="00EC6B48" w:rsidRPr="00656627" w:rsidRDefault="00EC6B48" w:rsidP="001F6BB3">
            <w:pPr>
              <w:contextualSpacing/>
              <w:rPr>
                <w:rFonts w:ascii="Times New Roman" w:hAnsi="Times New Roman" w:cs="Times New Roman"/>
                <w:color w:val="000000" w:themeColor="text1"/>
                <w:sz w:val="21"/>
                <w:szCs w:val="21"/>
              </w:rPr>
            </w:pPr>
          </w:p>
        </w:tc>
        <w:tc>
          <w:tcPr>
            <w:tcW w:w="1170" w:type="dxa"/>
          </w:tcPr>
          <w:p w14:paraId="4BBD12A3" w14:textId="77777777" w:rsidR="00EC6B48" w:rsidRPr="00656627" w:rsidRDefault="00EC6B48" w:rsidP="001F6BB3">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 = A Great Deal</w:t>
            </w:r>
          </w:p>
        </w:tc>
        <w:tc>
          <w:tcPr>
            <w:tcW w:w="540" w:type="dxa"/>
          </w:tcPr>
          <w:p w14:paraId="2F80CEF5"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6</w:t>
            </w:r>
          </w:p>
        </w:tc>
        <w:tc>
          <w:tcPr>
            <w:tcW w:w="720" w:type="dxa"/>
          </w:tcPr>
          <w:p w14:paraId="7B905B60"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6.8%</w:t>
            </w:r>
          </w:p>
        </w:tc>
        <w:tc>
          <w:tcPr>
            <w:tcW w:w="720" w:type="dxa"/>
          </w:tcPr>
          <w:p w14:paraId="6C0E71ED"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100%</w:t>
            </w:r>
          </w:p>
        </w:tc>
        <w:tc>
          <w:tcPr>
            <w:tcW w:w="900" w:type="dxa"/>
            <w:vMerge/>
          </w:tcPr>
          <w:p w14:paraId="01357B46"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7BC6EEBD"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810" w:type="dxa"/>
            <w:vMerge/>
          </w:tcPr>
          <w:p w14:paraId="67D33B82"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540" w:type="dxa"/>
            <w:vMerge/>
          </w:tcPr>
          <w:p w14:paraId="19C1BF5A" w14:textId="682B7FD0" w:rsidR="00EC6B48" w:rsidRPr="00656627" w:rsidRDefault="00EC6B48" w:rsidP="00656627">
            <w:pPr>
              <w:contextualSpacing/>
              <w:jc w:val="center"/>
              <w:rPr>
                <w:rFonts w:ascii="Times New Roman" w:hAnsi="Times New Roman" w:cs="Times New Roman"/>
                <w:color w:val="000000" w:themeColor="text1"/>
                <w:sz w:val="21"/>
                <w:szCs w:val="21"/>
              </w:rPr>
            </w:pPr>
          </w:p>
        </w:tc>
        <w:tc>
          <w:tcPr>
            <w:tcW w:w="630" w:type="dxa"/>
            <w:vMerge/>
          </w:tcPr>
          <w:p w14:paraId="38D693EC"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540" w:type="dxa"/>
            <w:vMerge/>
          </w:tcPr>
          <w:p w14:paraId="1AF58F5E"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5989B953"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r>
      <w:tr w:rsidR="00656627" w:rsidRPr="00656627" w14:paraId="0FD03548" w14:textId="77777777" w:rsidTr="00656627">
        <w:trPr>
          <w:trHeight w:val="170"/>
        </w:trPr>
        <w:tc>
          <w:tcPr>
            <w:tcW w:w="1170" w:type="dxa"/>
            <w:vMerge w:val="restart"/>
          </w:tcPr>
          <w:p w14:paraId="3A81934F"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 How</w:t>
            </w:r>
          </w:p>
          <w:p w14:paraId="17FD21CE"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much can</w:t>
            </w:r>
          </w:p>
          <w:p w14:paraId="6506A916"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you do</w:t>
            </w:r>
          </w:p>
          <w:p w14:paraId="4B91953F"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to help</w:t>
            </w:r>
          </w:p>
          <w:p w14:paraId="2B176D13"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your</w:t>
            </w:r>
          </w:p>
          <w:p w14:paraId="3CC04DEA"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students</w:t>
            </w:r>
          </w:p>
          <w:p w14:paraId="3879E5F2"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think</w:t>
            </w:r>
          </w:p>
          <w:p w14:paraId="377749E2"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critically?</w:t>
            </w:r>
          </w:p>
          <w:p w14:paraId="765A3C30"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(n=88)</w:t>
            </w:r>
          </w:p>
          <w:p w14:paraId="7EC3FC83" w14:textId="77777777" w:rsidR="00EC6B48" w:rsidRPr="00656627" w:rsidRDefault="00EC6B48" w:rsidP="001F6BB3">
            <w:pPr>
              <w:contextualSpacing/>
              <w:rPr>
                <w:rFonts w:ascii="Times New Roman" w:hAnsi="Times New Roman" w:cs="Times New Roman"/>
                <w:color w:val="000000" w:themeColor="text1"/>
                <w:sz w:val="21"/>
                <w:szCs w:val="21"/>
              </w:rPr>
            </w:pPr>
          </w:p>
        </w:tc>
        <w:tc>
          <w:tcPr>
            <w:tcW w:w="1170" w:type="dxa"/>
          </w:tcPr>
          <w:p w14:paraId="3FBB3031"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 = Nothing</w:t>
            </w:r>
          </w:p>
        </w:tc>
        <w:tc>
          <w:tcPr>
            <w:tcW w:w="540" w:type="dxa"/>
          </w:tcPr>
          <w:p w14:paraId="0B34925C"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w:t>
            </w:r>
          </w:p>
        </w:tc>
        <w:tc>
          <w:tcPr>
            <w:tcW w:w="720" w:type="dxa"/>
          </w:tcPr>
          <w:p w14:paraId="7ADF7CA1"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2.3%</w:t>
            </w:r>
          </w:p>
        </w:tc>
        <w:tc>
          <w:tcPr>
            <w:tcW w:w="720" w:type="dxa"/>
          </w:tcPr>
          <w:p w14:paraId="6ABD28F1"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2.3%</w:t>
            </w:r>
          </w:p>
        </w:tc>
        <w:tc>
          <w:tcPr>
            <w:tcW w:w="900" w:type="dxa"/>
            <w:vMerge w:val="restart"/>
          </w:tcPr>
          <w:p w14:paraId="75D89A83" w14:textId="77777777" w:rsidR="00EC6B48" w:rsidRPr="00656627" w:rsidRDefault="00EC6B48" w:rsidP="00656627">
            <w:pPr>
              <w:jc w:val="center"/>
              <w:rPr>
                <w:rFonts w:ascii="Times New Roman" w:hAnsi="Times New Roman" w:cs="Times New Roman"/>
                <w:color w:val="000000" w:themeColor="text1"/>
                <w:sz w:val="21"/>
                <w:szCs w:val="21"/>
              </w:rPr>
            </w:pPr>
            <w:r w:rsidRPr="00656627">
              <w:rPr>
                <w:rFonts w:ascii="Cambria Math" w:hAnsi="Cambria Math" w:cs="Cambria Math"/>
                <w:color w:val="000000" w:themeColor="text1"/>
                <w:sz w:val="21"/>
                <w:szCs w:val="21"/>
              </w:rPr>
              <w:t>𝒙̅</w:t>
            </w:r>
            <w:r w:rsidRPr="00656627">
              <w:rPr>
                <w:rFonts w:ascii="Times New Roman" w:hAnsi="Times New Roman" w:cs="Times New Roman"/>
                <w:color w:val="000000" w:themeColor="text1"/>
                <w:sz w:val="21"/>
                <w:szCs w:val="21"/>
              </w:rPr>
              <w:t xml:space="preserve"> = 3.41</w:t>
            </w:r>
          </w:p>
          <w:p w14:paraId="11AC8230" w14:textId="77777777" w:rsidR="00EC6B48" w:rsidRPr="00656627" w:rsidRDefault="00EC6B48" w:rsidP="00656627">
            <w:pPr>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 = 3.50</w:t>
            </w:r>
          </w:p>
          <w:p w14:paraId="220B22D0"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Mo =4</w:t>
            </w:r>
          </w:p>
        </w:tc>
        <w:tc>
          <w:tcPr>
            <w:tcW w:w="720" w:type="dxa"/>
            <w:vMerge w:val="restart"/>
          </w:tcPr>
          <w:p w14:paraId="204341F5"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.839</w:t>
            </w:r>
          </w:p>
        </w:tc>
        <w:tc>
          <w:tcPr>
            <w:tcW w:w="810" w:type="dxa"/>
            <w:vMerge w:val="restart"/>
          </w:tcPr>
          <w:p w14:paraId="5B9042E1" w14:textId="452C700E" w:rsidR="00EC6B48" w:rsidRPr="00656627" w:rsidRDefault="001203F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.704</w:t>
            </w:r>
          </w:p>
        </w:tc>
        <w:tc>
          <w:tcPr>
            <w:tcW w:w="540" w:type="dxa"/>
            <w:vMerge w:val="restart"/>
          </w:tcPr>
          <w:p w14:paraId="4F4616EA" w14:textId="3EC66151"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-.542</w:t>
            </w:r>
          </w:p>
        </w:tc>
        <w:tc>
          <w:tcPr>
            <w:tcW w:w="630" w:type="dxa"/>
            <w:vMerge w:val="restart"/>
          </w:tcPr>
          <w:p w14:paraId="4EE9F0B7"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.257</w:t>
            </w:r>
          </w:p>
        </w:tc>
        <w:tc>
          <w:tcPr>
            <w:tcW w:w="540" w:type="dxa"/>
            <w:vMerge w:val="restart"/>
          </w:tcPr>
          <w:p w14:paraId="7FC470EC"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.383</w:t>
            </w:r>
          </w:p>
        </w:tc>
        <w:tc>
          <w:tcPr>
            <w:tcW w:w="720" w:type="dxa"/>
            <w:vMerge w:val="restart"/>
          </w:tcPr>
          <w:p w14:paraId="2E2D02C6"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.508</w:t>
            </w:r>
          </w:p>
        </w:tc>
      </w:tr>
      <w:tr w:rsidR="00656627" w:rsidRPr="00656627" w14:paraId="3FD127D3" w14:textId="77777777" w:rsidTr="00656627">
        <w:trPr>
          <w:trHeight w:val="168"/>
        </w:trPr>
        <w:tc>
          <w:tcPr>
            <w:tcW w:w="1170" w:type="dxa"/>
            <w:vMerge/>
          </w:tcPr>
          <w:p w14:paraId="4198CC58" w14:textId="77777777" w:rsidR="00EC6B48" w:rsidRPr="00656627" w:rsidRDefault="00EC6B48" w:rsidP="001F6BB3">
            <w:pPr>
              <w:contextualSpacing/>
              <w:rPr>
                <w:rFonts w:ascii="Times New Roman" w:hAnsi="Times New Roman" w:cs="Times New Roman"/>
                <w:color w:val="000000" w:themeColor="text1"/>
                <w:sz w:val="21"/>
                <w:szCs w:val="21"/>
              </w:rPr>
            </w:pPr>
          </w:p>
        </w:tc>
        <w:tc>
          <w:tcPr>
            <w:tcW w:w="1170" w:type="dxa"/>
          </w:tcPr>
          <w:p w14:paraId="1DE426DC"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 = Very Little</w:t>
            </w:r>
          </w:p>
        </w:tc>
        <w:tc>
          <w:tcPr>
            <w:tcW w:w="540" w:type="dxa"/>
          </w:tcPr>
          <w:p w14:paraId="54B3860F"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9</w:t>
            </w:r>
          </w:p>
        </w:tc>
        <w:tc>
          <w:tcPr>
            <w:tcW w:w="720" w:type="dxa"/>
          </w:tcPr>
          <w:p w14:paraId="062AD9E0"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10.2%</w:t>
            </w:r>
          </w:p>
        </w:tc>
        <w:tc>
          <w:tcPr>
            <w:tcW w:w="720" w:type="dxa"/>
          </w:tcPr>
          <w:p w14:paraId="34F5137C"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12.5%</w:t>
            </w:r>
          </w:p>
        </w:tc>
        <w:tc>
          <w:tcPr>
            <w:tcW w:w="900" w:type="dxa"/>
            <w:vMerge/>
          </w:tcPr>
          <w:p w14:paraId="38F93CDC"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4CA0A255"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810" w:type="dxa"/>
            <w:vMerge/>
          </w:tcPr>
          <w:p w14:paraId="2D45FBA6"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540" w:type="dxa"/>
            <w:vMerge/>
          </w:tcPr>
          <w:p w14:paraId="49806B9F" w14:textId="7ED7863E" w:rsidR="00EC6B48" w:rsidRPr="00656627" w:rsidRDefault="00EC6B48" w:rsidP="00656627">
            <w:pPr>
              <w:contextualSpacing/>
              <w:jc w:val="center"/>
              <w:rPr>
                <w:rFonts w:ascii="Times New Roman" w:hAnsi="Times New Roman" w:cs="Times New Roman"/>
                <w:color w:val="000000" w:themeColor="text1"/>
                <w:sz w:val="21"/>
                <w:szCs w:val="21"/>
              </w:rPr>
            </w:pPr>
          </w:p>
        </w:tc>
        <w:tc>
          <w:tcPr>
            <w:tcW w:w="630" w:type="dxa"/>
            <w:vMerge/>
          </w:tcPr>
          <w:p w14:paraId="5EAD9D4F"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540" w:type="dxa"/>
            <w:vMerge/>
          </w:tcPr>
          <w:p w14:paraId="4578C4C7"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4521E168"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r>
      <w:tr w:rsidR="00656627" w:rsidRPr="00656627" w14:paraId="3DC40BE5" w14:textId="77777777" w:rsidTr="00656627">
        <w:trPr>
          <w:trHeight w:val="168"/>
        </w:trPr>
        <w:tc>
          <w:tcPr>
            <w:tcW w:w="1170" w:type="dxa"/>
            <w:vMerge/>
          </w:tcPr>
          <w:p w14:paraId="55F1A9B6" w14:textId="77777777" w:rsidR="00EC6B48" w:rsidRPr="00656627" w:rsidRDefault="00EC6B48" w:rsidP="001F6BB3">
            <w:pPr>
              <w:contextualSpacing/>
              <w:rPr>
                <w:rFonts w:ascii="Times New Roman" w:hAnsi="Times New Roman" w:cs="Times New Roman"/>
                <w:color w:val="000000" w:themeColor="text1"/>
                <w:sz w:val="21"/>
                <w:szCs w:val="21"/>
              </w:rPr>
            </w:pPr>
          </w:p>
        </w:tc>
        <w:tc>
          <w:tcPr>
            <w:tcW w:w="1170" w:type="dxa"/>
          </w:tcPr>
          <w:p w14:paraId="33087FB6"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 = Some Influence</w:t>
            </w:r>
          </w:p>
        </w:tc>
        <w:tc>
          <w:tcPr>
            <w:tcW w:w="540" w:type="dxa"/>
          </w:tcPr>
          <w:p w14:paraId="681845BA"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33</w:t>
            </w:r>
          </w:p>
        </w:tc>
        <w:tc>
          <w:tcPr>
            <w:tcW w:w="720" w:type="dxa"/>
          </w:tcPr>
          <w:p w14:paraId="0637DDE5"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37.5%</w:t>
            </w:r>
          </w:p>
        </w:tc>
        <w:tc>
          <w:tcPr>
            <w:tcW w:w="720" w:type="dxa"/>
          </w:tcPr>
          <w:p w14:paraId="28484E32"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50.0%</w:t>
            </w:r>
          </w:p>
        </w:tc>
        <w:tc>
          <w:tcPr>
            <w:tcW w:w="900" w:type="dxa"/>
            <w:vMerge/>
          </w:tcPr>
          <w:p w14:paraId="78EC89E2"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2572AC5F"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810" w:type="dxa"/>
            <w:vMerge/>
          </w:tcPr>
          <w:p w14:paraId="2AE66417"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540" w:type="dxa"/>
            <w:vMerge/>
          </w:tcPr>
          <w:p w14:paraId="3B4B895C" w14:textId="79577312" w:rsidR="00EC6B48" w:rsidRPr="00656627" w:rsidRDefault="00EC6B48" w:rsidP="00656627">
            <w:pPr>
              <w:contextualSpacing/>
              <w:jc w:val="center"/>
              <w:rPr>
                <w:rFonts w:ascii="Times New Roman" w:hAnsi="Times New Roman" w:cs="Times New Roman"/>
                <w:color w:val="000000" w:themeColor="text1"/>
                <w:sz w:val="21"/>
                <w:szCs w:val="21"/>
              </w:rPr>
            </w:pPr>
          </w:p>
        </w:tc>
        <w:tc>
          <w:tcPr>
            <w:tcW w:w="630" w:type="dxa"/>
            <w:vMerge/>
          </w:tcPr>
          <w:p w14:paraId="5BE167E3"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540" w:type="dxa"/>
            <w:vMerge/>
          </w:tcPr>
          <w:p w14:paraId="715B44A8"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5565CF06"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r>
      <w:tr w:rsidR="00656627" w:rsidRPr="00656627" w14:paraId="36995958" w14:textId="77777777" w:rsidTr="00656627">
        <w:trPr>
          <w:trHeight w:val="168"/>
        </w:trPr>
        <w:tc>
          <w:tcPr>
            <w:tcW w:w="1170" w:type="dxa"/>
            <w:vMerge/>
          </w:tcPr>
          <w:p w14:paraId="25092D8E" w14:textId="77777777" w:rsidR="00EC6B48" w:rsidRPr="00656627" w:rsidRDefault="00EC6B48" w:rsidP="001F6BB3">
            <w:pPr>
              <w:contextualSpacing/>
              <w:rPr>
                <w:rFonts w:ascii="Times New Roman" w:hAnsi="Times New Roman" w:cs="Times New Roman"/>
                <w:color w:val="000000" w:themeColor="text1"/>
                <w:sz w:val="21"/>
                <w:szCs w:val="21"/>
              </w:rPr>
            </w:pPr>
          </w:p>
        </w:tc>
        <w:tc>
          <w:tcPr>
            <w:tcW w:w="1170" w:type="dxa"/>
          </w:tcPr>
          <w:p w14:paraId="6C25607F"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 = Quite a Bit</w:t>
            </w:r>
          </w:p>
        </w:tc>
        <w:tc>
          <w:tcPr>
            <w:tcW w:w="540" w:type="dxa"/>
          </w:tcPr>
          <w:p w14:paraId="70F3E603"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39</w:t>
            </w:r>
          </w:p>
        </w:tc>
        <w:tc>
          <w:tcPr>
            <w:tcW w:w="720" w:type="dxa"/>
          </w:tcPr>
          <w:p w14:paraId="57CC0749"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44.3%</w:t>
            </w:r>
          </w:p>
        </w:tc>
        <w:tc>
          <w:tcPr>
            <w:tcW w:w="720" w:type="dxa"/>
          </w:tcPr>
          <w:p w14:paraId="494061A6"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94.3%</w:t>
            </w:r>
          </w:p>
        </w:tc>
        <w:tc>
          <w:tcPr>
            <w:tcW w:w="900" w:type="dxa"/>
            <w:vMerge/>
          </w:tcPr>
          <w:p w14:paraId="45EEE6E2"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791C542C"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810" w:type="dxa"/>
            <w:vMerge/>
          </w:tcPr>
          <w:p w14:paraId="533EA394"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540" w:type="dxa"/>
            <w:vMerge/>
          </w:tcPr>
          <w:p w14:paraId="4ED627A6" w14:textId="1ECA557F" w:rsidR="00EC6B48" w:rsidRPr="00656627" w:rsidRDefault="00EC6B48" w:rsidP="00656627">
            <w:pPr>
              <w:contextualSpacing/>
              <w:jc w:val="center"/>
              <w:rPr>
                <w:rFonts w:ascii="Times New Roman" w:hAnsi="Times New Roman" w:cs="Times New Roman"/>
                <w:color w:val="000000" w:themeColor="text1"/>
                <w:sz w:val="21"/>
                <w:szCs w:val="21"/>
              </w:rPr>
            </w:pPr>
          </w:p>
        </w:tc>
        <w:tc>
          <w:tcPr>
            <w:tcW w:w="630" w:type="dxa"/>
            <w:vMerge/>
          </w:tcPr>
          <w:p w14:paraId="08BBFB54"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540" w:type="dxa"/>
            <w:vMerge/>
          </w:tcPr>
          <w:p w14:paraId="2EA567D6"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1A8D3790"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r>
      <w:tr w:rsidR="00656627" w:rsidRPr="00656627" w14:paraId="5B710871" w14:textId="77777777" w:rsidTr="00656627">
        <w:trPr>
          <w:trHeight w:val="168"/>
        </w:trPr>
        <w:tc>
          <w:tcPr>
            <w:tcW w:w="1170" w:type="dxa"/>
            <w:vMerge/>
          </w:tcPr>
          <w:p w14:paraId="34054A21" w14:textId="77777777" w:rsidR="00EC6B48" w:rsidRPr="00656627" w:rsidRDefault="00EC6B48" w:rsidP="001F6BB3">
            <w:pPr>
              <w:contextualSpacing/>
              <w:rPr>
                <w:rFonts w:ascii="Times New Roman" w:hAnsi="Times New Roman" w:cs="Times New Roman"/>
                <w:color w:val="000000" w:themeColor="text1"/>
                <w:sz w:val="21"/>
                <w:szCs w:val="21"/>
              </w:rPr>
            </w:pPr>
          </w:p>
        </w:tc>
        <w:tc>
          <w:tcPr>
            <w:tcW w:w="1170" w:type="dxa"/>
          </w:tcPr>
          <w:p w14:paraId="49F9A091"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 = A Great Deal</w:t>
            </w:r>
          </w:p>
        </w:tc>
        <w:tc>
          <w:tcPr>
            <w:tcW w:w="540" w:type="dxa"/>
          </w:tcPr>
          <w:p w14:paraId="0891A695"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w:t>
            </w:r>
          </w:p>
        </w:tc>
        <w:tc>
          <w:tcPr>
            <w:tcW w:w="720" w:type="dxa"/>
          </w:tcPr>
          <w:p w14:paraId="56B055AE"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5.7%</w:t>
            </w:r>
          </w:p>
        </w:tc>
        <w:tc>
          <w:tcPr>
            <w:tcW w:w="720" w:type="dxa"/>
          </w:tcPr>
          <w:p w14:paraId="45D3CCDA"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100%</w:t>
            </w:r>
          </w:p>
        </w:tc>
        <w:tc>
          <w:tcPr>
            <w:tcW w:w="900" w:type="dxa"/>
            <w:vMerge/>
          </w:tcPr>
          <w:p w14:paraId="69669C76"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208D4FD5"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810" w:type="dxa"/>
            <w:vMerge/>
          </w:tcPr>
          <w:p w14:paraId="4A039331"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540" w:type="dxa"/>
            <w:vMerge/>
          </w:tcPr>
          <w:p w14:paraId="683C669C" w14:textId="04E11587" w:rsidR="00EC6B48" w:rsidRPr="00656627" w:rsidRDefault="00EC6B48" w:rsidP="00656627">
            <w:pPr>
              <w:contextualSpacing/>
              <w:jc w:val="center"/>
              <w:rPr>
                <w:rFonts w:ascii="Times New Roman" w:hAnsi="Times New Roman" w:cs="Times New Roman"/>
                <w:color w:val="000000" w:themeColor="text1"/>
                <w:sz w:val="21"/>
                <w:szCs w:val="21"/>
              </w:rPr>
            </w:pPr>
          </w:p>
        </w:tc>
        <w:tc>
          <w:tcPr>
            <w:tcW w:w="630" w:type="dxa"/>
            <w:vMerge/>
          </w:tcPr>
          <w:p w14:paraId="70394C68"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540" w:type="dxa"/>
            <w:vMerge/>
          </w:tcPr>
          <w:p w14:paraId="61351489"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4C61B531"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r>
      <w:tr w:rsidR="00656627" w:rsidRPr="00656627" w14:paraId="730A20EB" w14:textId="77777777" w:rsidTr="00656627">
        <w:trPr>
          <w:trHeight w:val="205"/>
        </w:trPr>
        <w:tc>
          <w:tcPr>
            <w:tcW w:w="1170" w:type="dxa"/>
            <w:vMerge w:val="restart"/>
          </w:tcPr>
          <w:p w14:paraId="1A5DC99E"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 How much can you do</w:t>
            </w:r>
          </w:p>
          <w:p w14:paraId="1B0C81D3"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to</w:t>
            </w:r>
          </w:p>
          <w:p w14:paraId="49DD43CF"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motivate</w:t>
            </w:r>
          </w:p>
          <w:p w14:paraId="487F32F7"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students</w:t>
            </w:r>
          </w:p>
          <w:p w14:paraId="52D3149B"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 xml:space="preserve">who </w:t>
            </w:r>
            <w:proofErr w:type="gramStart"/>
            <w:r w:rsidRPr="00656627">
              <w:rPr>
                <w:rFonts w:ascii="Times New Roman" w:hAnsi="Times New Roman" w:cs="Times New Roman"/>
                <w:color w:val="000000" w:themeColor="text1"/>
                <w:sz w:val="21"/>
                <w:szCs w:val="21"/>
              </w:rPr>
              <w:t>show</w:t>
            </w:r>
            <w:proofErr w:type="gramEnd"/>
          </w:p>
          <w:p w14:paraId="06CA6736"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low</w:t>
            </w:r>
          </w:p>
          <w:p w14:paraId="1DE6417C"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interest in</w:t>
            </w:r>
          </w:p>
          <w:p w14:paraId="256AF4BC"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school</w:t>
            </w:r>
          </w:p>
          <w:p w14:paraId="133B9D1A"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work?</w:t>
            </w:r>
          </w:p>
          <w:p w14:paraId="7106A8E3"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(n=87)</w:t>
            </w:r>
          </w:p>
          <w:p w14:paraId="278A0061" w14:textId="77777777" w:rsidR="00EC6B48" w:rsidRPr="00656627" w:rsidRDefault="00EC6B48" w:rsidP="001F6BB3">
            <w:pPr>
              <w:contextualSpacing/>
              <w:rPr>
                <w:rFonts w:ascii="Times New Roman" w:hAnsi="Times New Roman" w:cs="Times New Roman"/>
                <w:color w:val="000000" w:themeColor="text1"/>
                <w:sz w:val="21"/>
                <w:szCs w:val="21"/>
              </w:rPr>
            </w:pPr>
          </w:p>
        </w:tc>
        <w:tc>
          <w:tcPr>
            <w:tcW w:w="1170" w:type="dxa"/>
          </w:tcPr>
          <w:p w14:paraId="743D6313"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 = Nothing</w:t>
            </w:r>
          </w:p>
        </w:tc>
        <w:tc>
          <w:tcPr>
            <w:tcW w:w="540" w:type="dxa"/>
          </w:tcPr>
          <w:p w14:paraId="720EC7EF"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w:t>
            </w:r>
          </w:p>
        </w:tc>
        <w:tc>
          <w:tcPr>
            <w:tcW w:w="720" w:type="dxa"/>
          </w:tcPr>
          <w:p w14:paraId="3C191BBA"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1.1%</w:t>
            </w:r>
          </w:p>
        </w:tc>
        <w:tc>
          <w:tcPr>
            <w:tcW w:w="720" w:type="dxa"/>
          </w:tcPr>
          <w:p w14:paraId="2A498ACF"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1.1%</w:t>
            </w:r>
          </w:p>
        </w:tc>
        <w:tc>
          <w:tcPr>
            <w:tcW w:w="900" w:type="dxa"/>
            <w:vMerge w:val="restart"/>
          </w:tcPr>
          <w:p w14:paraId="625EF1AD" w14:textId="4214771F" w:rsidR="00EC6B48" w:rsidRPr="00656627" w:rsidRDefault="00EC6B48" w:rsidP="00656627">
            <w:pPr>
              <w:jc w:val="center"/>
              <w:rPr>
                <w:rFonts w:ascii="Times New Roman" w:hAnsi="Times New Roman" w:cs="Times New Roman"/>
                <w:color w:val="000000" w:themeColor="text1"/>
                <w:sz w:val="21"/>
                <w:szCs w:val="21"/>
              </w:rPr>
            </w:pPr>
            <w:r w:rsidRPr="00656627">
              <w:rPr>
                <w:rFonts w:ascii="Cambria Math" w:hAnsi="Cambria Math" w:cs="Cambria Math"/>
                <w:color w:val="000000" w:themeColor="text1"/>
                <w:sz w:val="21"/>
                <w:szCs w:val="21"/>
              </w:rPr>
              <w:t>𝒙̅</w:t>
            </w:r>
            <w:r w:rsidRPr="00656627">
              <w:rPr>
                <w:rFonts w:ascii="Times New Roman" w:hAnsi="Times New Roman" w:cs="Times New Roman"/>
                <w:color w:val="000000" w:themeColor="text1"/>
                <w:sz w:val="21"/>
                <w:szCs w:val="21"/>
              </w:rPr>
              <w:t xml:space="preserve"> = 3.55</w:t>
            </w:r>
          </w:p>
          <w:p w14:paraId="6F6A68D0" w14:textId="77777777" w:rsidR="00EC6B48" w:rsidRPr="00656627" w:rsidRDefault="00EC6B48" w:rsidP="00656627">
            <w:pPr>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 = 4.0</w:t>
            </w:r>
          </w:p>
          <w:p w14:paraId="6043F423"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Mo = 3</w:t>
            </w:r>
          </w:p>
        </w:tc>
        <w:tc>
          <w:tcPr>
            <w:tcW w:w="720" w:type="dxa"/>
            <w:vMerge w:val="restart"/>
          </w:tcPr>
          <w:p w14:paraId="29F9D73B"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.818</w:t>
            </w:r>
          </w:p>
        </w:tc>
        <w:tc>
          <w:tcPr>
            <w:tcW w:w="810" w:type="dxa"/>
            <w:vMerge w:val="restart"/>
          </w:tcPr>
          <w:p w14:paraId="6BE4365C" w14:textId="6EDCD23C" w:rsidR="00EC6B48" w:rsidRPr="00656627" w:rsidRDefault="00AA170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.669</w:t>
            </w:r>
          </w:p>
        </w:tc>
        <w:tc>
          <w:tcPr>
            <w:tcW w:w="540" w:type="dxa"/>
            <w:vMerge w:val="restart"/>
          </w:tcPr>
          <w:p w14:paraId="70C2B737" w14:textId="38994B22"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-.170</w:t>
            </w:r>
          </w:p>
        </w:tc>
        <w:tc>
          <w:tcPr>
            <w:tcW w:w="630" w:type="dxa"/>
            <w:vMerge w:val="restart"/>
          </w:tcPr>
          <w:p w14:paraId="78FBAF70"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.258</w:t>
            </w:r>
          </w:p>
        </w:tc>
        <w:tc>
          <w:tcPr>
            <w:tcW w:w="540" w:type="dxa"/>
            <w:vMerge w:val="restart"/>
          </w:tcPr>
          <w:p w14:paraId="6A8662A2"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.241</w:t>
            </w:r>
          </w:p>
        </w:tc>
        <w:tc>
          <w:tcPr>
            <w:tcW w:w="720" w:type="dxa"/>
            <w:vMerge w:val="restart"/>
          </w:tcPr>
          <w:p w14:paraId="4082BFF0"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.511</w:t>
            </w:r>
          </w:p>
        </w:tc>
      </w:tr>
      <w:tr w:rsidR="00656627" w:rsidRPr="00656627" w14:paraId="6AE0544D" w14:textId="77777777" w:rsidTr="00656627">
        <w:trPr>
          <w:trHeight w:val="202"/>
        </w:trPr>
        <w:tc>
          <w:tcPr>
            <w:tcW w:w="1170" w:type="dxa"/>
            <w:vMerge/>
          </w:tcPr>
          <w:p w14:paraId="669DC331" w14:textId="77777777" w:rsidR="00EC6B48" w:rsidRPr="00656627" w:rsidRDefault="00EC6B48" w:rsidP="001F6BB3">
            <w:pPr>
              <w:contextualSpacing/>
              <w:rPr>
                <w:rFonts w:ascii="Times New Roman" w:hAnsi="Times New Roman" w:cs="Times New Roman"/>
                <w:color w:val="000000" w:themeColor="text1"/>
                <w:sz w:val="21"/>
                <w:szCs w:val="21"/>
              </w:rPr>
            </w:pPr>
          </w:p>
        </w:tc>
        <w:tc>
          <w:tcPr>
            <w:tcW w:w="1170" w:type="dxa"/>
          </w:tcPr>
          <w:p w14:paraId="4D561753"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 = Very Little</w:t>
            </w:r>
          </w:p>
        </w:tc>
        <w:tc>
          <w:tcPr>
            <w:tcW w:w="540" w:type="dxa"/>
          </w:tcPr>
          <w:p w14:paraId="7AC9B3E6"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w:t>
            </w:r>
          </w:p>
        </w:tc>
        <w:tc>
          <w:tcPr>
            <w:tcW w:w="720" w:type="dxa"/>
          </w:tcPr>
          <w:p w14:paraId="27077C36"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5.7%</w:t>
            </w:r>
          </w:p>
        </w:tc>
        <w:tc>
          <w:tcPr>
            <w:tcW w:w="720" w:type="dxa"/>
          </w:tcPr>
          <w:p w14:paraId="6534EE9E"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6.9%</w:t>
            </w:r>
          </w:p>
        </w:tc>
        <w:tc>
          <w:tcPr>
            <w:tcW w:w="900" w:type="dxa"/>
            <w:vMerge/>
          </w:tcPr>
          <w:p w14:paraId="3AB31CC8"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04640864"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810" w:type="dxa"/>
            <w:vMerge/>
          </w:tcPr>
          <w:p w14:paraId="13ABA50E"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540" w:type="dxa"/>
            <w:vMerge/>
          </w:tcPr>
          <w:p w14:paraId="0CA28EBE" w14:textId="7307F76A" w:rsidR="00EC6B48" w:rsidRPr="00656627" w:rsidRDefault="00EC6B48" w:rsidP="00656627">
            <w:pPr>
              <w:contextualSpacing/>
              <w:jc w:val="center"/>
              <w:rPr>
                <w:rFonts w:ascii="Times New Roman" w:hAnsi="Times New Roman" w:cs="Times New Roman"/>
                <w:color w:val="000000" w:themeColor="text1"/>
                <w:sz w:val="21"/>
                <w:szCs w:val="21"/>
              </w:rPr>
            </w:pPr>
          </w:p>
        </w:tc>
        <w:tc>
          <w:tcPr>
            <w:tcW w:w="630" w:type="dxa"/>
            <w:vMerge/>
          </w:tcPr>
          <w:p w14:paraId="534ABB28"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540" w:type="dxa"/>
            <w:vMerge/>
          </w:tcPr>
          <w:p w14:paraId="74FAC6D8"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53AB3A17"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r>
      <w:tr w:rsidR="00656627" w:rsidRPr="00656627" w14:paraId="689EB603" w14:textId="77777777" w:rsidTr="00656627">
        <w:trPr>
          <w:trHeight w:val="202"/>
        </w:trPr>
        <w:tc>
          <w:tcPr>
            <w:tcW w:w="1170" w:type="dxa"/>
            <w:vMerge/>
          </w:tcPr>
          <w:p w14:paraId="3B0F06E8" w14:textId="77777777" w:rsidR="00EC6B48" w:rsidRPr="00656627" w:rsidRDefault="00EC6B48" w:rsidP="001F6BB3">
            <w:pPr>
              <w:contextualSpacing/>
              <w:rPr>
                <w:rFonts w:ascii="Times New Roman" w:hAnsi="Times New Roman" w:cs="Times New Roman"/>
                <w:color w:val="000000" w:themeColor="text1"/>
                <w:sz w:val="21"/>
                <w:szCs w:val="21"/>
              </w:rPr>
            </w:pPr>
          </w:p>
        </w:tc>
        <w:tc>
          <w:tcPr>
            <w:tcW w:w="1170" w:type="dxa"/>
          </w:tcPr>
          <w:p w14:paraId="4A88D2B7"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 = Some Influence</w:t>
            </w:r>
          </w:p>
        </w:tc>
        <w:tc>
          <w:tcPr>
            <w:tcW w:w="540" w:type="dxa"/>
          </w:tcPr>
          <w:p w14:paraId="7E08878D"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36</w:t>
            </w:r>
          </w:p>
        </w:tc>
        <w:tc>
          <w:tcPr>
            <w:tcW w:w="720" w:type="dxa"/>
          </w:tcPr>
          <w:p w14:paraId="28451A98"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41.4%</w:t>
            </w:r>
          </w:p>
        </w:tc>
        <w:tc>
          <w:tcPr>
            <w:tcW w:w="720" w:type="dxa"/>
          </w:tcPr>
          <w:p w14:paraId="7E1A021F"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48.3%</w:t>
            </w:r>
          </w:p>
        </w:tc>
        <w:tc>
          <w:tcPr>
            <w:tcW w:w="900" w:type="dxa"/>
            <w:vMerge/>
          </w:tcPr>
          <w:p w14:paraId="46D05559"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41671B5D"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810" w:type="dxa"/>
            <w:vMerge/>
          </w:tcPr>
          <w:p w14:paraId="6A830CB9"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540" w:type="dxa"/>
            <w:vMerge/>
          </w:tcPr>
          <w:p w14:paraId="2B918512" w14:textId="023C9DEC" w:rsidR="00EC6B48" w:rsidRPr="00656627" w:rsidRDefault="00EC6B48" w:rsidP="00656627">
            <w:pPr>
              <w:contextualSpacing/>
              <w:jc w:val="center"/>
              <w:rPr>
                <w:rFonts w:ascii="Times New Roman" w:hAnsi="Times New Roman" w:cs="Times New Roman"/>
                <w:color w:val="000000" w:themeColor="text1"/>
                <w:sz w:val="21"/>
                <w:szCs w:val="21"/>
              </w:rPr>
            </w:pPr>
          </w:p>
        </w:tc>
        <w:tc>
          <w:tcPr>
            <w:tcW w:w="630" w:type="dxa"/>
            <w:vMerge/>
          </w:tcPr>
          <w:p w14:paraId="08AAC58E"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540" w:type="dxa"/>
            <w:vMerge/>
          </w:tcPr>
          <w:p w14:paraId="1A698D0A"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5E5471CD"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r>
      <w:tr w:rsidR="00656627" w:rsidRPr="00656627" w14:paraId="236F48F0" w14:textId="77777777" w:rsidTr="00656627">
        <w:trPr>
          <w:trHeight w:val="202"/>
        </w:trPr>
        <w:tc>
          <w:tcPr>
            <w:tcW w:w="1170" w:type="dxa"/>
            <w:vMerge/>
          </w:tcPr>
          <w:p w14:paraId="2BB98A8D" w14:textId="77777777" w:rsidR="00EC6B48" w:rsidRPr="00656627" w:rsidRDefault="00EC6B48" w:rsidP="001F6BB3">
            <w:pPr>
              <w:contextualSpacing/>
              <w:rPr>
                <w:rFonts w:ascii="Times New Roman" w:hAnsi="Times New Roman" w:cs="Times New Roman"/>
                <w:color w:val="000000" w:themeColor="text1"/>
                <w:sz w:val="21"/>
                <w:szCs w:val="21"/>
              </w:rPr>
            </w:pPr>
          </w:p>
        </w:tc>
        <w:tc>
          <w:tcPr>
            <w:tcW w:w="1170" w:type="dxa"/>
          </w:tcPr>
          <w:p w14:paraId="08050790"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 = Quite a Bit</w:t>
            </w:r>
          </w:p>
        </w:tc>
        <w:tc>
          <w:tcPr>
            <w:tcW w:w="540" w:type="dxa"/>
          </w:tcPr>
          <w:p w14:paraId="43FFC59A"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35</w:t>
            </w:r>
          </w:p>
        </w:tc>
        <w:tc>
          <w:tcPr>
            <w:tcW w:w="720" w:type="dxa"/>
          </w:tcPr>
          <w:p w14:paraId="464C77D1"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40.2%</w:t>
            </w:r>
          </w:p>
        </w:tc>
        <w:tc>
          <w:tcPr>
            <w:tcW w:w="720" w:type="dxa"/>
          </w:tcPr>
          <w:p w14:paraId="7E9D62B7"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88.5%</w:t>
            </w:r>
          </w:p>
        </w:tc>
        <w:tc>
          <w:tcPr>
            <w:tcW w:w="900" w:type="dxa"/>
            <w:vMerge/>
          </w:tcPr>
          <w:p w14:paraId="76E105DB"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31AA9AAB"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810" w:type="dxa"/>
            <w:vMerge/>
          </w:tcPr>
          <w:p w14:paraId="5C01FCCC"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540" w:type="dxa"/>
            <w:vMerge/>
          </w:tcPr>
          <w:p w14:paraId="78FC728D" w14:textId="2B830275" w:rsidR="00EC6B48" w:rsidRPr="00656627" w:rsidRDefault="00EC6B48" w:rsidP="00656627">
            <w:pPr>
              <w:contextualSpacing/>
              <w:jc w:val="center"/>
              <w:rPr>
                <w:rFonts w:ascii="Times New Roman" w:hAnsi="Times New Roman" w:cs="Times New Roman"/>
                <w:color w:val="000000" w:themeColor="text1"/>
                <w:sz w:val="21"/>
                <w:szCs w:val="21"/>
              </w:rPr>
            </w:pPr>
          </w:p>
        </w:tc>
        <w:tc>
          <w:tcPr>
            <w:tcW w:w="630" w:type="dxa"/>
            <w:vMerge/>
          </w:tcPr>
          <w:p w14:paraId="07C382AA"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540" w:type="dxa"/>
            <w:vMerge/>
          </w:tcPr>
          <w:p w14:paraId="7278558C"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0D76D8FE"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r>
      <w:tr w:rsidR="00656627" w:rsidRPr="00656627" w14:paraId="6FA150E6" w14:textId="77777777" w:rsidTr="00656627">
        <w:trPr>
          <w:trHeight w:val="202"/>
        </w:trPr>
        <w:tc>
          <w:tcPr>
            <w:tcW w:w="1170" w:type="dxa"/>
            <w:vMerge/>
          </w:tcPr>
          <w:p w14:paraId="7F4DEFA8" w14:textId="77777777" w:rsidR="00EC6B48" w:rsidRPr="00656627" w:rsidRDefault="00EC6B48" w:rsidP="001F6BB3">
            <w:pPr>
              <w:contextualSpacing/>
              <w:rPr>
                <w:rFonts w:ascii="Times New Roman" w:hAnsi="Times New Roman" w:cs="Times New Roman"/>
                <w:color w:val="000000" w:themeColor="text1"/>
                <w:sz w:val="21"/>
                <w:szCs w:val="21"/>
              </w:rPr>
            </w:pPr>
          </w:p>
        </w:tc>
        <w:tc>
          <w:tcPr>
            <w:tcW w:w="1170" w:type="dxa"/>
          </w:tcPr>
          <w:p w14:paraId="6BF00361" w14:textId="77777777" w:rsidR="00EC6B48" w:rsidRPr="00656627" w:rsidRDefault="00EC6B48"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 = A Great Deal</w:t>
            </w:r>
          </w:p>
        </w:tc>
        <w:tc>
          <w:tcPr>
            <w:tcW w:w="540" w:type="dxa"/>
          </w:tcPr>
          <w:p w14:paraId="71BE8A1C"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w:t>
            </w:r>
          </w:p>
        </w:tc>
        <w:tc>
          <w:tcPr>
            <w:tcW w:w="720" w:type="dxa"/>
          </w:tcPr>
          <w:p w14:paraId="35C54756"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11.5%</w:t>
            </w:r>
          </w:p>
        </w:tc>
        <w:tc>
          <w:tcPr>
            <w:tcW w:w="720" w:type="dxa"/>
          </w:tcPr>
          <w:p w14:paraId="6C4E8F1F" w14:textId="77777777" w:rsidR="00EC6B48" w:rsidRPr="00656627" w:rsidRDefault="00EC6B48"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100%</w:t>
            </w:r>
          </w:p>
        </w:tc>
        <w:tc>
          <w:tcPr>
            <w:tcW w:w="900" w:type="dxa"/>
            <w:vMerge/>
          </w:tcPr>
          <w:p w14:paraId="1CD59326"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487AC816"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810" w:type="dxa"/>
            <w:vMerge/>
          </w:tcPr>
          <w:p w14:paraId="27F2AC32"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540" w:type="dxa"/>
            <w:vMerge/>
          </w:tcPr>
          <w:p w14:paraId="295ABF12" w14:textId="5864A3F4" w:rsidR="00EC6B48" w:rsidRPr="00656627" w:rsidRDefault="00EC6B48" w:rsidP="00656627">
            <w:pPr>
              <w:contextualSpacing/>
              <w:jc w:val="center"/>
              <w:rPr>
                <w:rFonts w:ascii="Times New Roman" w:hAnsi="Times New Roman" w:cs="Times New Roman"/>
                <w:color w:val="000000" w:themeColor="text1"/>
                <w:sz w:val="21"/>
                <w:szCs w:val="21"/>
              </w:rPr>
            </w:pPr>
          </w:p>
        </w:tc>
        <w:tc>
          <w:tcPr>
            <w:tcW w:w="630" w:type="dxa"/>
            <w:vMerge/>
          </w:tcPr>
          <w:p w14:paraId="1960EF88"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540" w:type="dxa"/>
            <w:vMerge/>
          </w:tcPr>
          <w:p w14:paraId="36D1EDA7"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c>
          <w:tcPr>
            <w:tcW w:w="720" w:type="dxa"/>
            <w:vMerge/>
          </w:tcPr>
          <w:p w14:paraId="2E96F0D1" w14:textId="77777777" w:rsidR="00EC6B48" w:rsidRPr="00656627" w:rsidRDefault="00EC6B48" w:rsidP="00656627">
            <w:pPr>
              <w:contextualSpacing/>
              <w:jc w:val="center"/>
              <w:rPr>
                <w:rFonts w:ascii="Times New Roman" w:hAnsi="Times New Roman" w:cs="Times New Roman"/>
                <w:color w:val="000000" w:themeColor="text1"/>
                <w:sz w:val="21"/>
                <w:szCs w:val="21"/>
              </w:rPr>
            </w:pPr>
          </w:p>
        </w:tc>
      </w:tr>
      <w:tr w:rsidR="00656627" w:rsidRPr="00656627" w14:paraId="70EB33A2" w14:textId="77777777" w:rsidTr="00656627">
        <w:trPr>
          <w:trHeight w:val="240"/>
        </w:trPr>
        <w:tc>
          <w:tcPr>
            <w:tcW w:w="1170" w:type="dxa"/>
            <w:vMerge w:val="restart"/>
          </w:tcPr>
          <w:p w14:paraId="1AA972A1" w14:textId="77777777" w:rsidR="002116D2" w:rsidRPr="00656627" w:rsidRDefault="002116D2" w:rsidP="001F6BB3">
            <w:pPr>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6) How much can you do</w:t>
            </w:r>
          </w:p>
          <w:p w14:paraId="719F53B1" w14:textId="77777777" w:rsidR="002116D2" w:rsidRPr="00656627" w:rsidRDefault="002116D2" w:rsidP="001F6BB3">
            <w:pPr>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to get</w:t>
            </w:r>
          </w:p>
          <w:p w14:paraId="085A98E7" w14:textId="77777777" w:rsidR="002116D2" w:rsidRPr="00656627" w:rsidRDefault="002116D2" w:rsidP="001F6BB3">
            <w:pPr>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lastRenderedPageBreak/>
              <w:t>students</w:t>
            </w:r>
          </w:p>
          <w:p w14:paraId="16A8831A" w14:textId="77777777" w:rsidR="002116D2" w:rsidRPr="00656627" w:rsidRDefault="002116D2" w:rsidP="001F6BB3">
            <w:pPr>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to believe</w:t>
            </w:r>
          </w:p>
          <w:p w14:paraId="59BA443A" w14:textId="77777777" w:rsidR="002116D2" w:rsidRPr="00656627" w:rsidRDefault="002116D2" w:rsidP="001F6BB3">
            <w:pPr>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they can</w:t>
            </w:r>
          </w:p>
          <w:p w14:paraId="59D83F5C" w14:textId="77777777" w:rsidR="002116D2" w:rsidRPr="00656627" w:rsidRDefault="002116D2" w:rsidP="001F6BB3">
            <w:pPr>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do well in</w:t>
            </w:r>
          </w:p>
          <w:p w14:paraId="5803818A" w14:textId="77777777" w:rsidR="002116D2" w:rsidRPr="00656627" w:rsidRDefault="002116D2" w:rsidP="001F6BB3">
            <w:pPr>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school</w:t>
            </w:r>
          </w:p>
          <w:p w14:paraId="198D7229" w14:textId="77777777" w:rsidR="002116D2" w:rsidRPr="00656627" w:rsidRDefault="002116D2" w:rsidP="001F6BB3">
            <w:pPr>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work?</w:t>
            </w:r>
          </w:p>
          <w:p w14:paraId="62615F5E" w14:textId="77777777" w:rsidR="002116D2" w:rsidRPr="00656627" w:rsidRDefault="002116D2" w:rsidP="001F6BB3">
            <w:pPr>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(n=86)</w:t>
            </w:r>
          </w:p>
          <w:p w14:paraId="4C947622" w14:textId="77777777" w:rsidR="002116D2" w:rsidRPr="00656627" w:rsidRDefault="002116D2" w:rsidP="001F6BB3">
            <w:pPr>
              <w:contextualSpacing/>
              <w:rPr>
                <w:rFonts w:ascii="Times New Roman" w:hAnsi="Times New Roman" w:cs="Times New Roman"/>
                <w:color w:val="000000" w:themeColor="text1"/>
                <w:sz w:val="21"/>
                <w:szCs w:val="21"/>
                <w:shd w:val="clear" w:color="auto" w:fill="FFFFFF"/>
              </w:rPr>
            </w:pPr>
          </w:p>
        </w:tc>
        <w:tc>
          <w:tcPr>
            <w:tcW w:w="1170" w:type="dxa"/>
          </w:tcPr>
          <w:p w14:paraId="7684E026" w14:textId="77777777" w:rsidR="002116D2" w:rsidRPr="00656627" w:rsidRDefault="002116D2"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lastRenderedPageBreak/>
              <w:t>1 = Nothing</w:t>
            </w:r>
          </w:p>
        </w:tc>
        <w:tc>
          <w:tcPr>
            <w:tcW w:w="540" w:type="dxa"/>
          </w:tcPr>
          <w:p w14:paraId="6297FDED"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w:t>
            </w:r>
          </w:p>
        </w:tc>
        <w:tc>
          <w:tcPr>
            <w:tcW w:w="720" w:type="dxa"/>
          </w:tcPr>
          <w:p w14:paraId="7BF54B21"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2.3%</w:t>
            </w:r>
          </w:p>
        </w:tc>
        <w:tc>
          <w:tcPr>
            <w:tcW w:w="720" w:type="dxa"/>
          </w:tcPr>
          <w:p w14:paraId="0C502F9F"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2.3%</w:t>
            </w:r>
          </w:p>
        </w:tc>
        <w:tc>
          <w:tcPr>
            <w:tcW w:w="900" w:type="dxa"/>
            <w:vMerge w:val="restart"/>
          </w:tcPr>
          <w:p w14:paraId="7B3F9956" w14:textId="77777777" w:rsidR="002116D2" w:rsidRPr="00656627" w:rsidRDefault="002116D2" w:rsidP="00656627">
            <w:pPr>
              <w:jc w:val="center"/>
              <w:rPr>
                <w:rFonts w:ascii="Times New Roman" w:hAnsi="Times New Roman" w:cs="Times New Roman"/>
                <w:color w:val="000000" w:themeColor="text1"/>
                <w:sz w:val="21"/>
                <w:szCs w:val="21"/>
              </w:rPr>
            </w:pPr>
            <w:r w:rsidRPr="00656627">
              <w:rPr>
                <w:rFonts w:ascii="Cambria Math" w:hAnsi="Cambria Math" w:cs="Cambria Math"/>
                <w:color w:val="000000" w:themeColor="text1"/>
                <w:sz w:val="21"/>
                <w:szCs w:val="21"/>
              </w:rPr>
              <w:t>𝒙̅</w:t>
            </w:r>
            <w:r w:rsidRPr="00656627">
              <w:rPr>
                <w:rFonts w:ascii="Times New Roman" w:hAnsi="Times New Roman" w:cs="Times New Roman"/>
                <w:color w:val="000000" w:themeColor="text1"/>
                <w:sz w:val="21"/>
                <w:szCs w:val="21"/>
              </w:rPr>
              <w:t xml:space="preserve"> = 3.58</w:t>
            </w:r>
          </w:p>
          <w:p w14:paraId="51EA6962" w14:textId="77777777" w:rsidR="002116D2" w:rsidRPr="00656627" w:rsidRDefault="002116D2" w:rsidP="00656627">
            <w:pPr>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 = 4.0</w:t>
            </w:r>
          </w:p>
          <w:p w14:paraId="28D9B93B"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Mo = 3</w:t>
            </w:r>
          </w:p>
        </w:tc>
        <w:tc>
          <w:tcPr>
            <w:tcW w:w="720" w:type="dxa"/>
            <w:vMerge w:val="restart"/>
          </w:tcPr>
          <w:p w14:paraId="43A3E41A"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.874</w:t>
            </w:r>
          </w:p>
        </w:tc>
        <w:tc>
          <w:tcPr>
            <w:tcW w:w="810" w:type="dxa"/>
            <w:vMerge w:val="restart"/>
          </w:tcPr>
          <w:p w14:paraId="051AEEE3" w14:textId="135DB3CC" w:rsidR="002116D2" w:rsidRPr="00656627" w:rsidRDefault="00AA170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.650</w:t>
            </w:r>
          </w:p>
        </w:tc>
        <w:tc>
          <w:tcPr>
            <w:tcW w:w="540" w:type="dxa"/>
            <w:vMerge w:val="restart"/>
          </w:tcPr>
          <w:p w14:paraId="017280DB" w14:textId="601447FF"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-.364</w:t>
            </w:r>
          </w:p>
        </w:tc>
        <w:tc>
          <w:tcPr>
            <w:tcW w:w="630" w:type="dxa"/>
            <w:vMerge w:val="restart"/>
          </w:tcPr>
          <w:p w14:paraId="20C60902"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.260</w:t>
            </w:r>
          </w:p>
        </w:tc>
        <w:tc>
          <w:tcPr>
            <w:tcW w:w="540" w:type="dxa"/>
            <w:vMerge w:val="restart"/>
          </w:tcPr>
          <w:p w14:paraId="68545516"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.512</w:t>
            </w:r>
          </w:p>
        </w:tc>
        <w:tc>
          <w:tcPr>
            <w:tcW w:w="720" w:type="dxa"/>
            <w:vMerge w:val="restart"/>
          </w:tcPr>
          <w:p w14:paraId="06511DA7"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.514</w:t>
            </w:r>
          </w:p>
        </w:tc>
      </w:tr>
      <w:tr w:rsidR="00656627" w:rsidRPr="00656627" w14:paraId="0AADFA66" w14:textId="77777777" w:rsidTr="00656627">
        <w:trPr>
          <w:trHeight w:val="236"/>
        </w:trPr>
        <w:tc>
          <w:tcPr>
            <w:tcW w:w="1170" w:type="dxa"/>
            <w:vMerge/>
          </w:tcPr>
          <w:p w14:paraId="0A28AEE3" w14:textId="77777777" w:rsidR="002116D2" w:rsidRPr="00656627" w:rsidRDefault="002116D2" w:rsidP="001F6BB3">
            <w:pPr>
              <w:contextualSpacing/>
              <w:rPr>
                <w:rFonts w:ascii="Times New Roman" w:hAnsi="Times New Roman" w:cs="Times New Roman"/>
                <w:color w:val="000000" w:themeColor="text1"/>
                <w:sz w:val="21"/>
                <w:szCs w:val="21"/>
              </w:rPr>
            </w:pPr>
          </w:p>
        </w:tc>
        <w:tc>
          <w:tcPr>
            <w:tcW w:w="1170" w:type="dxa"/>
          </w:tcPr>
          <w:p w14:paraId="55C9F6A2" w14:textId="77777777" w:rsidR="002116D2" w:rsidRPr="00656627" w:rsidRDefault="002116D2"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 = Very Little</w:t>
            </w:r>
          </w:p>
        </w:tc>
        <w:tc>
          <w:tcPr>
            <w:tcW w:w="540" w:type="dxa"/>
          </w:tcPr>
          <w:p w14:paraId="40077939"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w:t>
            </w:r>
          </w:p>
        </w:tc>
        <w:tc>
          <w:tcPr>
            <w:tcW w:w="720" w:type="dxa"/>
          </w:tcPr>
          <w:p w14:paraId="79C24769"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4.7%</w:t>
            </w:r>
          </w:p>
        </w:tc>
        <w:tc>
          <w:tcPr>
            <w:tcW w:w="720" w:type="dxa"/>
          </w:tcPr>
          <w:p w14:paraId="2D3A80D4"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7.0%</w:t>
            </w:r>
          </w:p>
        </w:tc>
        <w:tc>
          <w:tcPr>
            <w:tcW w:w="900" w:type="dxa"/>
            <w:vMerge/>
          </w:tcPr>
          <w:p w14:paraId="386D1E42"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720" w:type="dxa"/>
            <w:vMerge/>
          </w:tcPr>
          <w:p w14:paraId="4D2E8A44"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810" w:type="dxa"/>
            <w:vMerge/>
          </w:tcPr>
          <w:p w14:paraId="6A8977DE"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540" w:type="dxa"/>
            <w:vMerge/>
          </w:tcPr>
          <w:p w14:paraId="0D7B26B3" w14:textId="5EEDF97F" w:rsidR="002116D2" w:rsidRPr="00656627" w:rsidRDefault="002116D2" w:rsidP="00656627">
            <w:pPr>
              <w:contextualSpacing/>
              <w:jc w:val="center"/>
              <w:rPr>
                <w:rFonts w:ascii="Times New Roman" w:hAnsi="Times New Roman" w:cs="Times New Roman"/>
                <w:color w:val="000000" w:themeColor="text1"/>
                <w:sz w:val="21"/>
                <w:szCs w:val="21"/>
              </w:rPr>
            </w:pPr>
          </w:p>
        </w:tc>
        <w:tc>
          <w:tcPr>
            <w:tcW w:w="630" w:type="dxa"/>
            <w:vMerge/>
          </w:tcPr>
          <w:p w14:paraId="48886C41"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540" w:type="dxa"/>
            <w:vMerge/>
          </w:tcPr>
          <w:p w14:paraId="34ADE18A"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720" w:type="dxa"/>
            <w:vMerge/>
          </w:tcPr>
          <w:p w14:paraId="0DB24281"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r>
      <w:tr w:rsidR="00656627" w:rsidRPr="00656627" w14:paraId="4459586B" w14:textId="77777777" w:rsidTr="00656627">
        <w:trPr>
          <w:trHeight w:val="236"/>
        </w:trPr>
        <w:tc>
          <w:tcPr>
            <w:tcW w:w="1170" w:type="dxa"/>
            <w:vMerge/>
          </w:tcPr>
          <w:p w14:paraId="4F6BE2FC" w14:textId="77777777" w:rsidR="002116D2" w:rsidRPr="00656627" w:rsidRDefault="002116D2" w:rsidP="001F6BB3">
            <w:pPr>
              <w:contextualSpacing/>
              <w:rPr>
                <w:rFonts w:ascii="Times New Roman" w:hAnsi="Times New Roman" w:cs="Times New Roman"/>
                <w:color w:val="000000" w:themeColor="text1"/>
                <w:sz w:val="21"/>
                <w:szCs w:val="21"/>
              </w:rPr>
            </w:pPr>
          </w:p>
        </w:tc>
        <w:tc>
          <w:tcPr>
            <w:tcW w:w="1170" w:type="dxa"/>
          </w:tcPr>
          <w:p w14:paraId="78EFC5C5" w14:textId="77777777" w:rsidR="002116D2" w:rsidRPr="00656627" w:rsidRDefault="002116D2"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 = Some Influence</w:t>
            </w:r>
          </w:p>
        </w:tc>
        <w:tc>
          <w:tcPr>
            <w:tcW w:w="540" w:type="dxa"/>
          </w:tcPr>
          <w:p w14:paraId="218309CF"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34</w:t>
            </w:r>
          </w:p>
        </w:tc>
        <w:tc>
          <w:tcPr>
            <w:tcW w:w="720" w:type="dxa"/>
          </w:tcPr>
          <w:p w14:paraId="3B1C0BC3"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39.5%</w:t>
            </w:r>
          </w:p>
        </w:tc>
        <w:tc>
          <w:tcPr>
            <w:tcW w:w="720" w:type="dxa"/>
          </w:tcPr>
          <w:p w14:paraId="3DFC0F35"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46.5%</w:t>
            </w:r>
          </w:p>
        </w:tc>
        <w:tc>
          <w:tcPr>
            <w:tcW w:w="900" w:type="dxa"/>
            <w:vMerge/>
          </w:tcPr>
          <w:p w14:paraId="09E03627"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720" w:type="dxa"/>
            <w:vMerge/>
          </w:tcPr>
          <w:p w14:paraId="798A3E19"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810" w:type="dxa"/>
            <w:vMerge/>
          </w:tcPr>
          <w:p w14:paraId="2988674A"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540" w:type="dxa"/>
            <w:vMerge/>
          </w:tcPr>
          <w:p w14:paraId="477D2D4F" w14:textId="05C31EFC" w:rsidR="002116D2" w:rsidRPr="00656627" w:rsidRDefault="002116D2" w:rsidP="00656627">
            <w:pPr>
              <w:contextualSpacing/>
              <w:jc w:val="center"/>
              <w:rPr>
                <w:rFonts w:ascii="Times New Roman" w:hAnsi="Times New Roman" w:cs="Times New Roman"/>
                <w:color w:val="000000" w:themeColor="text1"/>
                <w:sz w:val="21"/>
                <w:szCs w:val="21"/>
              </w:rPr>
            </w:pPr>
          </w:p>
        </w:tc>
        <w:tc>
          <w:tcPr>
            <w:tcW w:w="630" w:type="dxa"/>
            <w:vMerge/>
          </w:tcPr>
          <w:p w14:paraId="283FFCA7"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540" w:type="dxa"/>
            <w:vMerge/>
          </w:tcPr>
          <w:p w14:paraId="39CC5B0D"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720" w:type="dxa"/>
            <w:vMerge/>
          </w:tcPr>
          <w:p w14:paraId="6FCDC707"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r>
      <w:tr w:rsidR="00656627" w:rsidRPr="00656627" w14:paraId="38BAB400" w14:textId="77777777" w:rsidTr="00656627">
        <w:trPr>
          <w:trHeight w:val="236"/>
        </w:trPr>
        <w:tc>
          <w:tcPr>
            <w:tcW w:w="1170" w:type="dxa"/>
            <w:vMerge/>
          </w:tcPr>
          <w:p w14:paraId="32A1EAE5" w14:textId="77777777" w:rsidR="002116D2" w:rsidRPr="00656627" w:rsidRDefault="002116D2" w:rsidP="001F6BB3">
            <w:pPr>
              <w:contextualSpacing/>
              <w:rPr>
                <w:rFonts w:ascii="Times New Roman" w:hAnsi="Times New Roman" w:cs="Times New Roman"/>
                <w:color w:val="000000" w:themeColor="text1"/>
                <w:sz w:val="21"/>
                <w:szCs w:val="21"/>
              </w:rPr>
            </w:pPr>
          </w:p>
        </w:tc>
        <w:tc>
          <w:tcPr>
            <w:tcW w:w="1170" w:type="dxa"/>
          </w:tcPr>
          <w:p w14:paraId="08BD2DDC" w14:textId="77777777" w:rsidR="002116D2" w:rsidRPr="00656627" w:rsidRDefault="002116D2"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 = Quite a Bit</w:t>
            </w:r>
          </w:p>
        </w:tc>
        <w:tc>
          <w:tcPr>
            <w:tcW w:w="540" w:type="dxa"/>
          </w:tcPr>
          <w:p w14:paraId="5C94FC27"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34</w:t>
            </w:r>
          </w:p>
        </w:tc>
        <w:tc>
          <w:tcPr>
            <w:tcW w:w="720" w:type="dxa"/>
          </w:tcPr>
          <w:p w14:paraId="5A9A5CF3"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39.5%</w:t>
            </w:r>
          </w:p>
        </w:tc>
        <w:tc>
          <w:tcPr>
            <w:tcW w:w="720" w:type="dxa"/>
          </w:tcPr>
          <w:p w14:paraId="6EECCEFC"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86.0%</w:t>
            </w:r>
          </w:p>
        </w:tc>
        <w:tc>
          <w:tcPr>
            <w:tcW w:w="900" w:type="dxa"/>
            <w:vMerge/>
          </w:tcPr>
          <w:p w14:paraId="0DCD8B4B"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720" w:type="dxa"/>
            <w:vMerge/>
          </w:tcPr>
          <w:p w14:paraId="21656589"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810" w:type="dxa"/>
            <w:vMerge/>
          </w:tcPr>
          <w:p w14:paraId="25EEABE4"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540" w:type="dxa"/>
            <w:vMerge/>
          </w:tcPr>
          <w:p w14:paraId="49F4EF78" w14:textId="664CA8A5" w:rsidR="002116D2" w:rsidRPr="00656627" w:rsidRDefault="002116D2" w:rsidP="00656627">
            <w:pPr>
              <w:contextualSpacing/>
              <w:jc w:val="center"/>
              <w:rPr>
                <w:rFonts w:ascii="Times New Roman" w:hAnsi="Times New Roman" w:cs="Times New Roman"/>
                <w:color w:val="000000" w:themeColor="text1"/>
                <w:sz w:val="21"/>
                <w:szCs w:val="21"/>
              </w:rPr>
            </w:pPr>
          </w:p>
        </w:tc>
        <w:tc>
          <w:tcPr>
            <w:tcW w:w="630" w:type="dxa"/>
            <w:vMerge/>
          </w:tcPr>
          <w:p w14:paraId="549398FF"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540" w:type="dxa"/>
            <w:vMerge/>
          </w:tcPr>
          <w:p w14:paraId="3D6156A3"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720" w:type="dxa"/>
            <w:vMerge/>
          </w:tcPr>
          <w:p w14:paraId="5A45898C"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r>
      <w:tr w:rsidR="00656627" w:rsidRPr="00656627" w14:paraId="69F8D393" w14:textId="77777777" w:rsidTr="00656627">
        <w:trPr>
          <w:trHeight w:val="236"/>
        </w:trPr>
        <w:tc>
          <w:tcPr>
            <w:tcW w:w="1170" w:type="dxa"/>
            <w:vMerge/>
          </w:tcPr>
          <w:p w14:paraId="6D982C4E" w14:textId="77777777" w:rsidR="002116D2" w:rsidRPr="00656627" w:rsidRDefault="002116D2" w:rsidP="001F6BB3">
            <w:pPr>
              <w:contextualSpacing/>
              <w:rPr>
                <w:rFonts w:ascii="Times New Roman" w:hAnsi="Times New Roman" w:cs="Times New Roman"/>
                <w:color w:val="000000" w:themeColor="text1"/>
                <w:sz w:val="21"/>
                <w:szCs w:val="21"/>
              </w:rPr>
            </w:pPr>
          </w:p>
        </w:tc>
        <w:tc>
          <w:tcPr>
            <w:tcW w:w="1170" w:type="dxa"/>
          </w:tcPr>
          <w:p w14:paraId="01E8910B" w14:textId="77777777" w:rsidR="002116D2" w:rsidRPr="00656627" w:rsidRDefault="002116D2"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 = A Great Deal</w:t>
            </w:r>
          </w:p>
        </w:tc>
        <w:tc>
          <w:tcPr>
            <w:tcW w:w="540" w:type="dxa"/>
          </w:tcPr>
          <w:p w14:paraId="52110B44"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12</w:t>
            </w:r>
          </w:p>
        </w:tc>
        <w:tc>
          <w:tcPr>
            <w:tcW w:w="720" w:type="dxa"/>
          </w:tcPr>
          <w:p w14:paraId="72EA195A"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14.0%</w:t>
            </w:r>
          </w:p>
        </w:tc>
        <w:tc>
          <w:tcPr>
            <w:tcW w:w="720" w:type="dxa"/>
          </w:tcPr>
          <w:p w14:paraId="19DB86E3"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100%</w:t>
            </w:r>
          </w:p>
        </w:tc>
        <w:tc>
          <w:tcPr>
            <w:tcW w:w="900" w:type="dxa"/>
            <w:vMerge/>
          </w:tcPr>
          <w:p w14:paraId="15D2693E"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720" w:type="dxa"/>
            <w:vMerge/>
          </w:tcPr>
          <w:p w14:paraId="441C1A88"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810" w:type="dxa"/>
            <w:vMerge/>
          </w:tcPr>
          <w:p w14:paraId="46E3D550"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540" w:type="dxa"/>
            <w:vMerge/>
          </w:tcPr>
          <w:p w14:paraId="0532B74A" w14:textId="0879E21B" w:rsidR="002116D2" w:rsidRPr="00656627" w:rsidRDefault="002116D2" w:rsidP="00656627">
            <w:pPr>
              <w:contextualSpacing/>
              <w:jc w:val="center"/>
              <w:rPr>
                <w:rFonts w:ascii="Times New Roman" w:hAnsi="Times New Roman" w:cs="Times New Roman"/>
                <w:color w:val="000000" w:themeColor="text1"/>
                <w:sz w:val="21"/>
                <w:szCs w:val="21"/>
              </w:rPr>
            </w:pPr>
          </w:p>
        </w:tc>
        <w:tc>
          <w:tcPr>
            <w:tcW w:w="630" w:type="dxa"/>
            <w:vMerge/>
          </w:tcPr>
          <w:p w14:paraId="05AE4A3C"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540" w:type="dxa"/>
            <w:vMerge/>
          </w:tcPr>
          <w:p w14:paraId="0A6283B1"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720" w:type="dxa"/>
            <w:vMerge/>
          </w:tcPr>
          <w:p w14:paraId="0062D101"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r>
      <w:tr w:rsidR="00656627" w:rsidRPr="00656627" w14:paraId="0DAA954D" w14:textId="77777777" w:rsidTr="00656627">
        <w:trPr>
          <w:trHeight w:val="240"/>
        </w:trPr>
        <w:tc>
          <w:tcPr>
            <w:tcW w:w="1170" w:type="dxa"/>
            <w:vMerge w:val="restart"/>
          </w:tcPr>
          <w:p w14:paraId="09D9A1CC" w14:textId="77777777" w:rsidR="002116D2" w:rsidRPr="00656627" w:rsidRDefault="002116D2" w:rsidP="001F6BB3">
            <w:pPr>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9) How</w:t>
            </w:r>
          </w:p>
          <w:p w14:paraId="7D20C67A" w14:textId="77777777" w:rsidR="002116D2" w:rsidRPr="00656627" w:rsidRDefault="002116D2" w:rsidP="001F6BB3">
            <w:pPr>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much can</w:t>
            </w:r>
          </w:p>
          <w:p w14:paraId="6D6B3F70" w14:textId="77777777" w:rsidR="002116D2" w:rsidRPr="00656627" w:rsidRDefault="002116D2" w:rsidP="001F6BB3">
            <w:pPr>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you do to</w:t>
            </w:r>
          </w:p>
          <w:p w14:paraId="466D951D" w14:textId="77777777" w:rsidR="002116D2" w:rsidRPr="00656627" w:rsidRDefault="002116D2" w:rsidP="001F6BB3">
            <w:pPr>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help your</w:t>
            </w:r>
          </w:p>
          <w:p w14:paraId="74FE42E3" w14:textId="77777777" w:rsidR="002116D2" w:rsidRPr="00656627" w:rsidRDefault="002116D2" w:rsidP="001F6BB3">
            <w:pPr>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students</w:t>
            </w:r>
          </w:p>
          <w:p w14:paraId="5958F7FF" w14:textId="77777777" w:rsidR="002116D2" w:rsidRPr="00656627" w:rsidRDefault="002116D2" w:rsidP="001F6BB3">
            <w:pPr>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value</w:t>
            </w:r>
          </w:p>
          <w:p w14:paraId="452EE374" w14:textId="77777777" w:rsidR="002116D2" w:rsidRPr="00656627" w:rsidRDefault="002116D2" w:rsidP="001F6BB3">
            <w:pPr>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learning?</w:t>
            </w:r>
          </w:p>
          <w:p w14:paraId="32D8AF9C" w14:textId="77777777" w:rsidR="002116D2" w:rsidRPr="00656627" w:rsidRDefault="002116D2" w:rsidP="001F6BB3">
            <w:pPr>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(n=88)</w:t>
            </w:r>
          </w:p>
          <w:p w14:paraId="3DD5BEAD" w14:textId="77777777" w:rsidR="002116D2" w:rsidRPr="00656627" w:rsidRDefault="002116D2" w:rsidP="001F6BB3">
            <w:pPr>
              <w:contextualSpacing/>
              <w:rPr>
                <w:rFonts w:ascii="Times New Roman" w:hAnsi="Times New Roman" w:cs="Times New Roman"/>
                <w:color w:val="000000" w:themeColor="text1"/>
                <w:sz w:val="21"/>
                <w:szCs w:val="21"/>
                <w:shd w:val="clear" w:color="auto" w:fill="FFFFFF"/>
              </w:rPr>
            </w:pPr>
          </w:p>
        </w:tc>
        <w:tc>
          <w:tcPr>
            <w:tcW w:w="1170" w:type="dxa"/>
          </w:tcPr>
          <w:p w14:paraId="4C00C5DE" w14:textId="77777777" w:rsidR="002116D2" w:rsidRPr="00656627" w:rsidRDefault="002116D2"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 = Nothing</w:t>
            </w:r>
          </w:p>
        </w:tc>
        <w:tc>
          <w:tcPr>
            <w:tcW w:w="540" w:type="dxa"/>
          </w:tcPr>
          <w:p w14:paraId="54B3B961"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w:t>
            </w:r>
          </w:p>
        </w:tc>
        <w:tc>
          <w:tcPr>
            <w:tcW w:w="720" w:type="dxa"/>
          </w:tcPr>
          <w:p w14:paraId="0DDB8F04"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1.1%</w:t>
            </w:r>
          </w:p>
        </w:tc>
        <w:tc>
          <w:tcPr>
            <w:tcW w:w="720" w:type="dxa"/>
          </w:tcPr>
          <w:p w14:paraId="3B0A3896"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1.1%</w:t>
            </w:r>
          </w:p>
        </w:tc>
        <w:tc>
          <w:tcPr>
            <w:tcW w:w="900" w:type="dxa"/>
            <w:vMerge w:val="restart"/>
          </w:tcPr>
          <w:p w14:paraId="1229ABCF" w14:textId="77777777" w:rsidR="002116D2" w:rsidRPr="00656627" w:rsidRDefault="002116D2" w:rsidP="00656627">
            <w:pPr>
              <w:jc w:val="center"/>
              <w:rPr>
                <w:rFonts w:ascii="Times New Roman" w:hAnsi="Times New Roman" w:cs="Times New Roman"/>
                <w:color w:val="000000" w:themeColor="text1"/>
                <w:sz w:val="21"/>
                <w:szCs w:val="21"/>
              </w:rPr>
            </w:pPr>
            <w:r w:rsidRPr="00656627">
              <w:rPr>
                <w:rFonts w:ascii="Cambria Math" w:hAnsi="Cambria Math" w:cs="Cambria Math"/>
                <w:color w:val="000000" w:themeColor="text1"/>
                <w:sz w:val="21"/>
                <w:szCs w:val="21"/>
              </w:rPr>
              <w:t>𝒙̅</w:t>
            </w:r>
            <w:r w:rsidRPr="00656627">
              <w:rPr>
                <w:rFonts w:ascii="Times New Roman" w:hAnsi="Times New Roman" w:cs="Times New Roman"/>
                <w:color w:val="000000" w:themeColor="text1"/>
                <w:sz w:val="21"/>
                <w:szCs w:val="21"/>
              </w:rPr>
              <w:t xml:space="preserve"> = 3.51</w:t>
            </w:r>
          </w:p>
          <w:p w14:paraId="63B0EB74" w14:textId="77777777" w:rsidR="002116D2" w:rsidRPr="00656627" w:rsidRDefault="002116D2" w:rsidP="00656627">
            <w:pPr>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 = 4.0</w:t>
            </w:r>
          </w:p>
          <w:p w14:paraId="1545B761"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Mo = 4</w:t>
            </w:r>
          </w:p>
        </w:tc>
        <w:tc>
          <w:tcPr>
            <w:tcW w:w="720" w:type="dxa"/>
            <w:vMerge w:val="restart"/>
          </w:tcPr>
          <w:p w14:paraId="2E98CFD8"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.844</w:t>
            </w:r>
          </w:p>
        </w:tc>
        <w:tc>
          <w:tcPr>
            <w:tcW w:w="810" w:type="dxa"/>
            <w:vMerge w:val="restart"/>
          </w:tcPr>
          <w:p w14:paraId="73187BD0" w14:textId="4901E375" w:rsidR="002116D2" w:rsidRPr="00656627" w:rsidRDefault="00AA170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.713</w:t>
            </w:r>
          </w:p>
        </w:tc>
        <w:tc>
          <w:tcPr>
            <w:tcW w:w="540" w:type="dxa"/>
            <w:vMerge w:val="restart"/>
          </w:tcPr>
          <w:p w14:paraId="376A4F83" w14:textId="0EBFE748"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-.271</w:t>
            </w:r>
          </w:p>
        </w:tc>
        <w:tc>
          <w:tcPr>
            <w:tcW w:w="630" w:type="dxa"/>
            <w:vMerge w:val="restart"/>
          </w:tcPr>
          <w:p w14:paraId="0479175B"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.257</w:t>
            </w:r>
          </w:p>
        </w:tc>
        <w:tc>
          <w:tcPr>
            <w:tcW w:w="540" w:type="dxa"/>
            <w:vMerge w:val="restart"/>
          </w:tcPr>
          <w:p w14:paraId="3481AB77"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.049</w:t>
            </w:r>
          </w:p>
        </w:tc>
        <w:tc>
          <w:tcPr>
            <w:tcW w:w="720" w:type="dxa"/>
            <w:vMerge w:val="restart"/>
          </w:tcPr>
          <w:p w14:paraId="6D9BD0EA"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.508</w:t>
            </w:r>
          </w:p>
        </w:tc>
      </w:tr>
      <w:tr w:rsidR="00656627" w:rsidRPr="00656627" w14:paraId="20556B1D" w14:textId="77777777" w:rsidTr="00656627">
        <w:trPr>
          <w:trHeight w:val="236"/>
        </w:trPr>
        <w:tc>
          <w:tcPr>
            <w:tcW w:w="1170" w:type="dxa"/>
            <w:vMerge/>
          </w:tcPr>
          <w:p w14:paraId="642E5ADA" w14:textId="77777777" w:rsidR="002116D2" w:rsidRPr="00656627" w:rsidRDefault="002116D2" w:rsidP="001F6BB3">
            <w:pPr>
              <w:contextualSpacing/>
              <w:rPr>
                <w:rFonts w:ascii="Times New Roman" w:hAnsi="Times New Roman" w:cs="Times New Roman"/>
                <w:color w:val="000000" w:themeColor="text1"/>
                <w:sz w:val="21"/>
                <w:szCs w:val="21"/>
                <w:shd w:val="clear" w:color="auto" w:fill="FFFFFF"/>
              </w:rPr>
            </w:pPr>
          </w:p>
        </w:tc>
        <w:tc>
          <w:tcPr>
            <w:tcW w:w="1170" w:type="dxa"/>
          </w:tcPr>
          <w:p w14:paraId="616039A8" w14:textId="77777777" w:rsidR="002116D2" w:rsidRPr="00656627" w:rsidRDefault="002116D2"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 = Very Little</w:t>
            </w:r>
          </w:p>
        </w:tc>
        <w:tc>
          <w:tcPr>
            <w:tcW w:w="540" w:type="dxa"/>
          </w:tcPr>
          <w:p w14:paraId="4390C16A"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w:t>
            </w:r>
          </w:p>
        </w:tc>
        <w:tc>
          <w:tcPr>
            <w:tcW w:w="720" w:type="dxa"/>
          </w:tcPr>
          <w:p w14:paraId="2358E21E"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9.1%</w:t>
            </w:r>
          </w:p>
        </w:tc>
        <w:tc>
          <w:tcPr>
            <w:tcW w:w="720" w:type="dxa"/>
          </w:tcPr>
          <w:p w14:paraId="23E74DE0"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10.2%</w:t>
            </w:r>
          </w:p>
        </w:tc>
        <w:tc>
          <w:tcPr>
            <w:tcW w:w="900" w:type="dxa"/>
            <w:vMerge/>
          </w:tcPr>
          <w:p w14:paraId="7BA34DF5"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720" w:type="dxa"/>
            <w:vMerge/>
          </w:tcPr>
          <w:p w14:paraId="42F2AA10"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810" w:type="dxa"/>
            <w:vMerge/>
          </w:tcPr>
          <w:p w14:paraId="7BFF1B32"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540" w:type="dxa"/>
            <w:vMerge/>
          </w:tcPr>
          <w:p w14:paraId="7272FD9A" w14:textId="4941CA6A" w:rsidR="002116D2" w:rsidRPr="00656627" w:rsidRDefault="002116D2" w:rsidP="00656627">
            <w:pPr>
              <w:contextualSpacing/>
              <w:jc w:val="center"/>
              <w:rPr>
                <w:rFonts w:ascii="Times New Roman" w:hAnsi="Times New Roman" w:cs="Times New Roman"/>
                <w:color w:val="000000" w:themeColor="text1"/>
                <w:sz w:val="21"/>
                <w:szCs w:val="21"/>
              </w:rPr>
            </w:pPr>
          </w:p>
        </w:tc>
        <w:tc>
          <w:tcPr>
            <w:tcW w:w="630" w:type="dxa"/>
            <w:vMerge/>
          </w:tcPr>
          <w:p w14:paraId="4077FC53"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540" w:type="dxa"/>
            <w:vMerge/>
          </w:tcPr>
          <w:p w14:paraId="5617CDE6"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720" w:type="dxa"/>
            <w:vMerge/>
          </w:tcPr>
          <w:p w14:paraId="6A42D0E9"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r>
      <w:tr w:rsidR="00656627" w:rsidRPr="00656627" w14:paraId="5BFDE291" w14:textId="77777777" w:rsidTr="00656627">
        <w:trPr>
          <w:trHeight w:val="236"/>
        </w:trPr>
        <w:tc>
          <w:tcPr>
            <w:tcW w:w="1170" w:type="dxa"/>
            <w:vMerge/>
          </w:tcPr>
          <w:p w14:paraId="07FB03AB" w14:textId="77777777" w:rsidR="002116D2" w:rsidRPr="00656627" w:rsidRDefault="002116D2" w:rsidP="001F6BB3">
            <w:pPr>
              <w:contextualSpacing/>
              <w:rPr>
                <w:rFonts w:ascii="Times New Roman" w:hAnsi="Times New Roman" w:cs="Times New Roman"/>
                <w:color w:val="000000" w:themeColor="text1"/>
                <w:sz w:val="21"/>
                <w:szCs w:val="21"/>
                <w:shd w:val="clear" w:color="auto" w:fill="FFFFFF"/>
              </w:rPr>
            </w:pPr>
          </w:p>
        </w:tc>
        <w:tc>
          <w:tcPr>
            <w:tcW w:w="1170" w:type="dxa"/>
          </w:tcPr>
          <w:p w14:paraId="43C85937" w14:textId="77777777" w:rsidR="002116D2" w:rsidRPr="00656627" w:rsidRDefault="002116D2"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 = Some Influence</w:t>
            </w:r>
          </w:p>
        </w:tc>
        <w:tc>
          <w:tcPr>
            <w:tcW w:w="540" w:type="dxa"/>
          </w:tcPr>
          <w:p w14:paraId="78135F41"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33</w:t>
            </w:r>
          </w:p>
        </w:tc>
        <w:tc>
          <w:tcPr>
            <w:tcW w:w="720" w:type="dxa"/>
          </w:tcPr>
          <w:p w14:paraId="1A3A3D5F"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37.5%</w:t>
            </w:r>
          </w:p>
        </w:tc>
        <w:tc>
          <w:tcPr>
            <w:tcW w:w="720" w:type="dxa"/>
          </w:tcPr>
          <w:p w14:paraId="4751299F"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47.7%</w:t>
            </w:r>
          </w:p>
        </w:tc>
        <w:tc>
          <w:tcPr>
            <w:tcW w:w="900" w:type="dxa"/>
            <w:vMerge/>
          </w:tcPr>
          <w:p w14:paraId="0FB696E0"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720" w:type="dxa"/>
            <w:vMerge/>
          </w:tcPr>
          <w:p w14:paraId="6AC6C83E"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810" w:type="dxa"/>
            <w:vMerge/>
          </w:tcPr>
          <w:p w14:paraId="3A0E8EDC"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540" w:type="dxa"/>
            <w:vMerge/>
          </w:tcPr>
          <w:p w14:paraId="66FCED8E" w14:textId="36B432D3" w:rsidR="002116D2" w:rsidRPr="00656627" w:rsidRDefault="002116D2" w:rsidP="00656627">
            <w:pPr>
              <w:contextualSpacing/>
              <w:jc w:val="center"/>
              <w:rPr>
                <w:rFonts w:ascii="Times New Roman" w:hAnsi="Times New Roman" w:cs="Times New Roman"/>
                <w:color w:val="000000" w:themeColor="text1"/>
                <w:sz w:val="21"/>
                <w:szCs w:val="21"/>
              </w:rPr>
            </w:pPr>
          </w:p>
        </w:tc>
        <w:tc>
          <w:tcPr>
            <w:tcW w:w="630" w:type="dxa"/>
            <w:vMerge/>
          </w:tcPr>
          <w:p w14:paraId="10324452"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540" w:type="dxa"/>
            <w:vMerge/>
          </w:tcPr>
          <w:p w14:paraId="7373A832"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720" w:type="dxa"/>
            <w:vMerge/>
          </w:tcPr>
          <w:p w14:paraId="37087F06"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r>
      <w:tr w:rsidR="00656627" w:rsidRPr="00656627" w14:paraId="61DEC136" w14:textId="77777777" w:rsidTr="00656627">
        <w:trPr>
          <w:trHeight w:val="236"/>
        </w:trPr>
        <w:tc>
          <w:tcPr>
            <w:tcW w:w="1170" w:type="dxa"/>
            <w:vMerge/>
          </w:tcPr>
          <w:p w14:paraId="35E9C944" w14:textId="77777777" w:rsidR="002116D2" w:rsidRPr="00656627" w:rsidRDefault="002116D2" w:rsidP="001F6BB3">
            <w:pPr>
              <w:contextualSpacing/>
              <w:rPr>
                <w:rFonts w:ascii="Times New Roman" w:hAnsi="Times New Roman" w:cs="Times New Roman"/>
                <w:color w:val="000000" w:themeColor="text1"/>
                <w:sz w:val="21"/>
                <w:szCs w:val="21"/>
                <w:shd w:val="clear" w:color="auto" w:fill="FFFFFF"/>
              </w:rPr>
            </w:pPr>
          </w:p>
        </w:tc>
        <w:tc>
          <w:tcPr>
            <w:tcW w:w="1170" w:type="dxa"/>
          </w:tcPr>
          <w:p w14:paraId="64DB0174" w14:textId="77777777" w:rsidR="002116D2" w:rsidRPr="00656627" w:rsidRDefault="002116D2"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 = Quite a Bit</w:t>
            </w:r>
          </w:p>
        </w:tc>
        <w:tc>
          <w:tcPr>
            <w:tcW w:w="540" w:type="dxa"/>
          </w:tcPr>
          <w:p w14:paraId="40D3B17B"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37</w:t>
            </w:r>
          </w:p>
        </w:tc>
        <w:tc>
          <w:tcPr>
            <w:tcW w:w="720" w:type="dxa"/>
          </w:tcPr>
          <w:p w14:paraId="144C9C92"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42.0%</w:t>
            </w:r>
          </w:p>
        </w:tc>
        <w:tc>
          <w:tcPr>
            <w:tcW w:w="720" w:type="dxa"/>
          </w:tcPr>
          <w:p w14:paraId="5A1F3B32"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89.8%</w:t>
            </w:r>
          </w:p>
        </w:tc>
        <w:tc>
          <w:tcPr>
            <w:tcW w:w="900" w:type="dxa"/>
            <w:vMerge/>
          </w:tcPr>
          <w:p w14:paraId="7B2EC2CE"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720" w:type="dxa"/>
            <w:vMerge/>
          </w:tcPr>
          <w:p w14:paraId="4BF44A47"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810" w:type="dxa"/>
            <w:vMerge/>
          </w:tcPr>
          <w:p w14:paraId="7FCB3EE2"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540" w:type="dxa"/>
            <w:vMerge/>
          </w:tcPr>
          <w:p w14:paraId="75D25FEE" w14:textId="5D28C2EF" w:rsidR="002116D2" w:rsidRPr="00656627" w:rsidRDefault="002116D2" w:rsidP="00656627">
            <w:pPr>
              <w:contextualSpacing/>
              <w:jc w:val="center"/>
              <w:rPr>
                <w:rFonts w:ascii="Times New Roman" w:hAnsi="Times New Roman" w:cs="Times New Roman"/>
                <w:color w:val="000000" w:themeColor="text1"/>
                <w:sz w:val="21"/>
                <w:szCs w:val="21"/>
              </w:rPr>
            </w:pPr>
          </w:p>
        </w:tc>
        <w:tc>
          <w:tcPr>
            <w:tcW w:w="630" w:type="dxa"/>
            <w:vMerge/>
          </w:tcPr>
          <w:p w14:paraId="22B71B02"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540" w:type="dxa"/>
            <w:vMerge/>
          </w:tcPr>
          <w:p w14:paraId="6593E4C8"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720" w:type="dxa"/>
            <w:vMerge/>
          </w:tcPr>
          <w:p w14:paraId="75BCAA50"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r>
      <w:tr w:rsidR="00656627" w:rsidRPr="00656627" w14:paraId="6E2E6C46" w14:textId="77777777" w:rsidTr="00656627">
        <w:trPr>
          <w:trHeight w:val="236"/>
        </w:trPr>
        <w:tc>
          <w:tcPr>
            <w:tcW w:w="1170" w:type="dxa"/>
            <w:vMerge/>
          </w:tcPr>
          <w:p w14:paraId="39A72217" w14:textId="77777777" w:rsidR="002116D2" w:rsidRPr="00656627" w:rsidRDefault="002116D2" w:rsidP="001F6BB3">
            <w:pPr>
              <w:contextualSpacing/>
              <w:rPr>
                <w:rFonts w:ascii="Times New Roman" w:hAnsi="Times New Roman" w:cs="Times New Roman"/>
                <w:color w:val="000000" w:themeColor="text1"/>
                <w:sz w:val="21"/>
                <w:szCs w:val="21"/>
                <w:shd w:val="clear" w:color="auto" w:fill="FFFFFF"/>
              </w:rPr>
            </w:pPr>
          </w:p>
        </w:tc>
        <w:tc>
          <w:tcPr>
            <w:tcW w:w="1170" w:type="dxa"/>
          </w:tcPr>
          <w:p w14:paraId="5BD38E4A" w14:textId="77777777" w:rsidR="002116D2" w:rsidRPr="00656627" w:rsidRDefault="002116D2"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 = A Great Deal</w:t>
            </w:r>
          </w:p>
        </w:tc>
        <w:tc>
          <w:tcPr>
            <w:tcW w:w="540" w:type="dxa"/>
          </w:tcPr>
          <w:p w14:paraId="5E06A717"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9</w:t>
            </w:r>
          </w:p>
        </w:tc>
        <w:tc>
          <w:tcPr>
            <w:tcW w:w="720" w:type="dxa"/>
          </w:tcPr>
          <w:p w14:paraId="40450103"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10.2%</w:t>
            </w:r>
          </w:p>
        </w:tc>
        <w:tc>
          <w:tcPr>
            <w:tcW w:w="720" w:type="dxa"/>
          </w:tcPr>
          <w:p w14:paraId="324499E5" w14:textId="77777777" w:rsidR="002116D2" w:rsidRPr="00656627" w:rsidRDefault="002116D2"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100%</w:t>
            </w:r>
          </w:p>
        </w:tc>
        <w:tc>
          <w:tcPr>
            <w:tcW w:w="900" w:type="dxa"/>
            <w:vMerge/>
          </w:tcPr>
          <w:p w14:paraId="0CD0BCD0"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720" w:type="dxa"/>
            <w:vMerge/>
          </w:tcPr>
          <w:p w14:paraId="3EE82A24"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810" w:type="dxa"/>
            <w:vMerge/>
          </w:tcPr>
          <w:p w14:paraId="1B1416A3"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540" w:type="dxa"/>
            <w:vMerge/>
          </w:tcPr>
          <w:p w14:paraId="6BA571DB" w14:textId="3C3D69E4" w:rsidR="002116D2" w:rsidRPr="00656627" w:rsidRDefault="002116D2" w:rsidP="00656627">
            <w:pPr>
              <w:contextualSpacing/>
              <w:jc w:val="center"/>
              <w:rPr>
                <w:rFonts w:ascii="Times New Roman" w:hAnsi="Times New Roman" w:cs="Times New Roman"/>
                <w:color w:val="000000" w:themeColor="text1"/>
                <w:sz w:val="21"/>
                <w:szCs w:val="21"/>
              </w:rPr>
            </w:pPr>
          </w:p>
        </w:tc>
        <w:tc>
          <w:tcPr>
            <w:tcW w:w="630" w:type="dxa"/>
            <w:vMerge/>
          </w:tcPr>
          <w:p w14:paraId="450DC30A"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540" w:type="dxa"/>
            <w:vMerge/>
          </w:tcPr>
          <w:p w14:paraId="3C002070"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c>
          <w:tcPr>
            <w:tcW w:w="720" w:type="dxa"/>
            <w:vMerge/>
          </w:tcPr>
          <w:p w14:paraId="6BE93F4D" w14:textId="77777777" w:rsidR="002116D2" w:rsidRPr="00656627" w:rsidRDefault="002116D2" w:rsidP="00656627">
            <w:pPr>
              <w:contextualSpacing/>
              <w:jc w:val="center"/>
              <w:rPr>
                <w:rFonts w:ascii="Times New Roman" w:hAnsi="Times New Roman" w:cs="Times New Roman"/>
                <w:color w:val="000000" w:themeColor="text1"/>
                <w:sz w:val="21"/>
                <w:szCs w:val="21"/>
              </w:rPr>
            </w:pPr>
          </w:p>
        </w:tc>
      </w:tr>
      <w:tr w:rsidR="00656627" w:rsidRPr="00656627" w14:paraId="5496DE1C" w14:textId="77777777" w:rsidTr="00656627">
        <w:trPr>
          <w:trHeight w:val="240"/>
        </w:trPr>
        <w:tc>
          <w:tcPr>
            <w:tcW w:w="1170" w:type="dxa"/>
            <w:vMerge w:val="restart"/>
          </w:tcPr>
          <w:p w14:paraId="05FCAAA6" w14:textId="77777777" w:rsidR="00013125" w:rsidRPr="00656627" w:rsidRDefault="00013125" w:rsidP="001F6BB3">
            <w:pPr>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12) How much can you do to</w:t>
            </w:r>
          </w:p>
          <w:p w14:paraId="492B6777" w14:textId="77777777" w:rsidR="00013125" w:rsidRPr="00656627" w:rsidRDefault="00013125" w:rsidP="001F6BB3">
            <w:pPr>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 xml:space="preserve">foster </w:t>
            </w:r>
            <w:proofErr w:type="gramStart"/>
            <w:r w:rsidRPr="00656627">
              <w:rPr>
                <w:rFonts w:ascii="Times New Roman" w:hAnsi="Times New Roman" w:cs="Times New Roman"/>
                <w:color w:val="000000" w:themeColor="text1"/>
                <w:sz w:val="21"/>
                <w:szCs w:val="21"/>
                <w:shd w:val="clear" w:color="auto" w:fill="FFFFFF"/>
              </w:rPr>
              <w:t>student</w:t>
            </w:r>
            <w:proofErr w:type="gramEnd"/>
          </w:p>
          <w:p w14:paraId="212D0CCF" w14:textId="77777777" w:rsidR="00013125" w:rsidRPr="00656627" w:rsidRDefault="00013125" w:rsidP="001F6BB3">
            <w:pPr>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creativity?</w:t>
            </w:r>
          </w:p>
          <w:p w14:paraId="58512D1A" w14:textId="77777777" w:rsidR="00013125" w:rsidRPr="00656627" w:rsidRDefault="00013125" w:rsidP="001F6BB3">
            <w:pPr>
              <w:contextualSpacing/>
              <w:rPr>
                <w:rFonts w:ascii="Times New Roman" w:hAnsi="Times New Roman" w:cs="Times New Roman"/>
                <w:color w:val="000000" w:themeColor="text1"/>
                <w:sz w:val="21"/>
                <w:szCs w:val="21"/>
                <w:shd w:val="clear" w:color="auto" w:fill="FFFFFF"/>
              </w:rPr>
            </w:pPr>
            <w:r w:rsidRPr="00656627">
              <w:rPr>
                <w:rFonts w:ascii="Times New Roman" w:hAnsi="Times New Roman" w:cs="Times New Roman"/>
                <w:color w:val="000000" w:themeColor="text1"/>
                <w:sz w:val="21"/>
                <w:szCs w:val="21"/>
                <w:shd w:val="clear" w:color="auto" w:fill="FFFFFF"/>
              </w:rPr>
              <w:t>(n=86)</w:t>
            </w:r>
          </w:p>
        </w:tc>
        <w:tc>
          <w:tcPr>
            <w:tcW w:w="1170" w:type="dxa"/>
          </w:tcPr>
          <w:p w14:paraId="3D3C185C" w14:textId="77777777" w:rsidR="00013125" w:rsidRPr="00656627" w:rsidRDefault="00013125"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 = Nothing</w:t>
            </w:r>
          </w:p>
        </w:tc>
        <w:tc>
          <w:tcPr>
            <w:tcW w:w="540" w:type="dxa"/>
          </w:tcPr>
          <w:p w14:paraId="457F5A10" w14:textId="77777777" w:rsidR="00013125" w:rsidRPr="00656627" w:rsidRDefault="00013125"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w:t>
            </w:r>
          </w:p>
        </w:tc>
        <w:tc>
          <w:tcPr>
            <w:tcW w:w="720" w:type="dxa"/>
          </w:tcPr>
          <w:p w14:paraId="41AEED15" w14:textId="77777777" w:rsidR="00013125" w:rsidRPr="00656627" w:rsidRDefault="00013125"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2.3%</w:t>
            </w:r>
          </w:p>
        </w:tc>
        <w:tc>
          <w:tcPr>
            <w:tcW w:w="720" w:type="dxa"/>
          </w:tcPr>
          <w:p w14:paraId="6ECA0D3A" w14:textId="77777777" w:rsidR="00013125" w:rsidRPr="00656627" w:rsidRDefault="00013125"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2.3%</w:t>
            </w:r>
          </w:p>
        </w:tc>
        <w:tc>
          <w:tcPr>
            <w:tcW w:w="900" w:type="dxa"/>
            <w:vMerge w:val="restart"/>
          </w:tcPr>
          <w:p w14:paraId="586A58AA" w14:textId="77777777" w:rsidR="00013125" w:rsidRPr="00656627" w:rsidRDefault="00013125" w:rsidP="00656627">
            <w:pPr>
              <w:jc w:val="center"/>
              <w:rPr>
                <w:rFonts w:ascii="Times New Roman" w:hAnsi="Times New Roman" w:cs="Times New Roman"/>
                <w:color w:val="000000" w:themeColor="text1"/>
                <w:sz w:val="21"/>
                <w:szCs w:val="21"/>
              </w:rPr>
            </w:pPr>
            <w:r w:rsidRPr="00656627">
              <w:rPr>
                <w:rFonts w:ascii="Cambria Math" w:hAnsi="Cambria Math" w:cs="Cambria Math"/>
                <w:color w:val="000000" w:themeColor="text1"/>
                <w:sz w:val="21"/>
                <w:szCs w:val="21"/>
              </w:rPr>
              <w:t>𝒙̅</w:t>
            </w:r>
            <w:r w:rsidRPr="00656627">
              <w:rPr>
                <w:rFonts w:ascii="Times New Roman" w:hAnsi="Times New Roman" w:cs="Times New Roman"/>
                <w:color w:val="000000" w:themeColor="text1"/>
                <w:sz w:val="21"/>
                <w:szCs w:val="21"/>
              </w:rPr>
              <w:t xml:space="preserve"> = 3.53</w:t>
            </w:r>
          </w:p>
          <w:p w14:paraId="02D84F7F" w14:textId="77777777" w:rsidR="00013125" w:rsidRPr="00656627" w:rsidRDefault="00013125" w:rsidP="00656627">
            <w:pPr>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 = 4.0</w:t>
            </w:r>
          </w:p>
          <w:p w14:paraId="3F6E7787" w14:textId="77777777" w:rsidR="00013125" w:rsidRPr="00656627" w:rsidRDefault="00013125"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Mo = 3</w:t>
            </w:r>
          </w:p>
        </w:tc>
        <w:tc>
          <w:tcPr>
            <w:tcW w:w="720" w:type="dxa"/>
            <w:vMerge w:val="restart"/>
          </w:tcPr>
          <w:p w14:paraId="0BEC5F53" w14:textId="77777777" w:rsidR="00013125" w:rsidRPr="00656627" w:rsidRDefault="00013125"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.877</w:t>
            </w:r>
          </w:p>
        </w:tc>
        <w:tc>
          <w:tcPr>
            <w:tcW w:w="810" w:type="dxa"/>
            <w:vMerge w:val="restart"/>
          </w:tcPr>
          <w:p w14:paraId="57DB5086" w14:textId="7B4CB773" w:rsidR="00013125" w:rsidRPr="00656627" w:rsidRDefault="00D27930"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.769</w:t>
            </w:r>
          </w:p>
        </w:tc>
        <w:tc>
          <w:tcPr>
            <w:tcW w:w="540" w:type="dxa"/>
            <w:vMerge w:val="restart"/>
          </w:tcPr>
          <w:p w14:paraId="06119F24" w14:textId="34591083" w:rsidR="00013125" w:rsidRPr="00656627" w:rsidRDefault="00013125"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-.323</w:t>
            </w:r>
          </w:p>
        </w:tc>
        <w:tc>
          <w:tcPr>
            <w:tcW w:w="630" w:type="dxa"/>
            <w:vMerge w:val="restart"/>
          </w:tcPr>
          <w:p w14:paraId="6D12CD17" w14:textId="77777777" w:rsidR="00013125" w:rsidRPr="00656627" w:rsidRDefault="00013125"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.260</w:t>
            </w:r>
          </w:p>
        </w:tc>
        <w:tc>
          <w:tcPr>
            <w:tcW w:w="540" w:type="dxa"/>
            <w:vMerge w:val="restart"/>
          </w:tcPr>
          <w:p w14:paraId="0552E139" w14:textId="77777777" w:rsidR="00013125" w:rsidRPr="00656627" w:rsidRDefault="00013125"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.420</w:t>
            </w:r>
          </w:p>
        </w:tc>
        <w:tc>
          <w:tcPr>
            <w:tcW w:w="720" w:type="dxa"/>
            <w:vMerge w:val="restart"/>
          </w:tcPr>
          <w:p w14:paraId="5796F08B" w14:textId="77777777" w:rsidR="00013125" w:rsidRPr="00656627" w:rsidRDefault="00013125"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.514</w:t>
            </w:r>
          </w:p>
        </w:tc>
      </w:tr>
      <w:tr w:rsidR="00656627" w:rsidRPr="00656627" w14:paraId="6E91FA1F" w14:textId="77777777" w:rsidTr="00656627">
        <w:trPr>
          <w:trHeight w:val="236"/>
        </w:trPr>
        <w:tc>
          <w:tcPr>
            <w:tcW w:w="1170" w:type="dxa"/>
            <w:vMerge/>
          </w:tcPr>
          <w:p w14:paraId="3AD3BB4D" w14:textId="77777777" w:rsidR="00013125" w:rsidRPr="00656627" w:rsidRDefault="00013125" w:rsidP="001F6BB3">
            <w:pPr>
              <w:contextualSpacing/>
              <w:rPr>
                <w:rFonts w:ascii="Times New Roman" w:hAnsi="Times New Roman" w:cs="Times New Roman"/>
                <w:color w:val="000000" w:themeColor="text1"/>
                <w:sz w:val="21"/>
                <w:szCs w:val="21"/>
                <w:shd w:val="clear" w:color="auto" w:fill="FFFFFF"/>
              </w:rPr>
            </w:pPr>
          </w:p>
        </w:tc>
        <w:tc>
          <w:tcPr>
            <w:tcW w:w="1170" w:type="dxa"/>
          </w:tcPr>
          <w:p w14:paraId="67C55EB9" w14:textId="77777777" w:rsidR="00013125" w:rsidRPr="00656627" w:rsidRDefault="00013125"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 = Very Little</w:t>
            </w:r>
          </w:p>
        </w:tc>
        <w:tc>
          <w:tcPr>
            <w:tcW w:w="540" w:type="dxa"/>
          </w:tcPr>
          <w:p w14:paraId="19CFD2AD" w14:textId="77777777" w:rsidR="00013125" w:rsidRPr="00656627" w:rsidRDefault="00013125"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w:t>
            </w:r>
          </w:p>
        </w:tc>
        <w:tc>
          <w:tcPr>
            <w:tcW w:w="720" w:type="dxa"/>
          </w:tcPr>
          <w:p w14:paraId="54D1E6CD" w14:textId="77777777" w:rsidR="00013125" w:rsidRPr="00656627" w:rsidRDefault="00013125"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5.8%</w:t>
            </w:r>
          </w:p>
        </w:tc>
        <w:tc>
          <w:tcPr>
            <w:tcW w:w="720" w:type="dxa"/>
          </w:tcPr>
          <w:p w14:paraId="139029E8" w14:textId="77777777" w:rsidR="00013125" w:rsidRPr="00656627" w:rsidRDefault="00013125"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8.1%</w:t>
            </w:r>
          </w:p>
        </w:tc>
        <w:tc>
          <w:tcPr>
            <w:tcW w:w="900" w:type="dxa"/>
            <w:vMerge/>
          </w:tcPr>
          <w:p w14:paraId="1CA45E2F" w14:textId="77777777" w:rsidR="00013125" w:rsidRPr="00656627" w:rsidRDefault="00013125" w:rsidP="00656627">
            <w:pPr>
              <w:contextualSpacing/>
              <w:jc w:val="center"/>
              <w:rPr>
                <w:rFonts w:ascii="Times New Roman" w:hAnsi="Times New Roman" w:cs="Times New Roman"/>
                <w:color w:val="000000" w:themeColor="text1"/>
                <w:sz w:val="21"/>
                <w:szCs w:val="21"/>
              </w:rPr>
            </w:pPr>
          </w:p>
        </w:tc>
        <w:tc>
          <w:tcPr>
            <w:tcW w:w="720" w:type="dxa"/>
            <w:vMerge/>
          </w:tcPr>
          <w:p w14:paraId="68BDEDB0" w14:textId="77777777" w:rsidR="00013125" w:rsidRPr="00656627" w:rsidRDefault="00013125" w:rsidP="00656627">
            <w:pPr>
              <w:contextualSpacing/>
              <w:jc w:val="center"/>
              <w:rPr>
                <w:rFonts w:ascii="Times New Roman" w:hAnsi="Times New Roman" w:cs="Times New Roman"/>
                <w:color w:val="000000" w:themeColor="text1"/>
                <w:sz w:val="21"/>
                <w:szCs w:val="21"/>
              </w:rPr>
            </w:pPr>
          </w:p>
        </w:tc>
        <w:tc>
          <w:tcPr>
            <w:tcW w:w="810" w:type="dxa"/>
            <w:vMerge/>
          </w:tcPr>
          <w:p w14:paraId="4D2F5A98" w14:textId="77777777" w:rsidR="00013125" w:rsidRPr="00656627" w:rsidRDefault="00013125" w:rsidP="00656627">
            <w:pPr>
              <w:contextualSpacing/>
              <w:jc w:val="center"/>
              <w:rPr>
                <w:rFonts w:ascii="Times New Roman" w:hAnsi="Times New Roman" w:cs="Times New Roman"/>
                <w:color w:val="000000" w:themeColor="text1"/>
                <w:sz w:val="21"/>
                <w:szCs w:val="21"/>
              </w:rPr>
            </w:pPr>
          </w:p>
        </w:tc>
        <w:tc>
          <w:tcPr>
            <w:tcW w:w="540" w:type="dxa"/>
            <w:vMerge/>
          </w:tcPr>
          <w:p w14:paraId="5954771E" w14:textId="1452F28A" w:rsidR="00013125" w:rsidRPr="00656627" w:rsidRDefault="00013125" w:rsidP="00656627">
            <w:pPr>
              <w:contextualSpacing/>
              <w:jc w:val="center"/>
              <w:rPr>
                <w:rFonts w:ascii="Times New Roman" w:hAnsi="Times New Roman" w:cs="Times New Roman"/>
                <w:color w:val="000000" w:themeColor="text1"/>
                <w:sz w:val="21"/>
                <w:szCs w:val="21"/>
              </w:rPr>
            </w:pPr>
          </w:p>
        </w:tc>
        <w:tc>
          <w:tcPr>
            <w:tcW w:w="630" w:type="dxa"/>
            <w:vMerge/>
          </w:tcPr>
          <w:p w14:paraId="186A8F3F" w14:textId="77777777" w:rsidR="00013125" w:rsidRPr="00656627" w:rsidRDefault="00013125" w:rsidP="00656627">
            <w:pPr>
              <w:contextualSpacing/>
              <w:jc w:val="center"/>
              <w:rPr>
                <w:rFonts w:ascii="Times New Roman" w:hAnsi="Times New Roman" w:cs="Times New Roman"/>
                <w:color w:val="000000" w:themeColor="text1"/>
                <w:sz w:val="21"/>
                <w:szCs w:val="21"/>
              </w:rPr>
            </w:pPr>
          </w:p>
        </w:tc>
        <w:tc>
          <w:tcPr>
            <w:tcW w:w="540" w:type="dxa"/>
            <w:vMerge/>
          </w:tcPr>
          <w:p w14:paraId="4B061317" w14:textId="77777777" w:rsidR="00013125" w:rsidRPr="00656627" w:rsidRDefault="00013125" w:rsidP="00656627">
            <w:pPr>
              <w:contextualSpacing/>
              <w:jc w:val="center"/>
              <w:rPr>
                <w:rFonts w:ascii="Times New Roman" w:hAnsi="Times New Roman" w:cs="Times New Roman"/>
                <w:color w:val="000000" w:themeColor="text1"/>
                <w:sz w:val="21"/>
                <w:szCs w:val="21"/>
              </w:rPr>
            </w:pPr>
          </w:p>
        </w:tc>
        <w:tc>
          <w:tcPr>
            <w:tcW w:w="720" w:type="dxa"/>
            <w:vMerge/>
          </w:tcPr>
          <w:p w14:paraId="431743D4" w14:textId="77777777" w:rsidR="00013125" w:rsidRPr="00656627" w:rsidRDefault="00013125" w:rsidP="00656627">
            <w:pPr>
              <w:contextualSpacing/>
              <w:jc w:val="center"/>
              <w:rPr>
                <w:rFonts w:ascii="Times New Roman" w:hAnsi="Times New Roman" w:cs="Times New Roman"/>
                <w:color w:val="000000" w:themeColor="text1"/>
                <w:sz w:val="21"/>
                <w:szCs w:val="21"/>
              </w:rPr>
            </w:pPr>
          </w:p>
        </w:tc>
      </w:tr>
      <w:tr w:rsidR="00656627" w:rsidRPr="00656627" w14:paraId="67522147" w14:textId="77777777" w:rsidTr="00656627">
        <w:trPr>
          <w:trHeight w:val="236"/>
        </w:trPr>
        <w:tc>
          <w:tcPr>
            <w:tcW w:w="1170" w:type="dxa"/>
            <w:vMerge/>
          </w:tcPr>
          <w:p w14:paraId="71357CDB" w14:textId="77777777" w:rsidR="00013125" w:rsidRPr="00656627" w:rsidRDefault="00013125" w:rsidP="001F6BB3">
            <w:pPr>
              <w:contextualSpacing/>
              <w:rPr>
                <w:rFonts w:ascii="Times New Roman" w:hAnsi="Times New Roman" w:cs="Times New Roman"/>
                <w:color w:val="000000" w:themeColor="text1"/>
                <w:sz w:val="21"/>
                <w:szCs w:val="21"/>
                <w:shd w:val="clear" w:color="auto" w:fill="FFFFFF"/>
              </w:rPr>
            </w:pPr>
          </w:p>
        </w:tc>
        <w:tc>
          <w:tcPr>
            <w:tcW w:w="1170" w:type="dxa"/>
          </w:tcPr>
          <w:p w14:paraId="2C03D8AB" w14:textId="77777777" w:rsidR="00013125" w:rsidRPr="00656627" w:rsidRDefault="00013125"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 = Some Influence</w:t>
            </w:r>
          </w:p>
        </w:tc>
        <w:tc>
          <w:tcPr>
            <w:tcW w:w="540" w:type="dxa"/>
          </w:tcPr>
          <w:p w14:paraId="2A9BDC62" w14:textId="77777777" w:rsidR="00013125" w:rsidRPr="00656627" w:rsidRDefault="00013125"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35</w:t>
            </w:r>
          </w:p>
        </w:tc>
        <w:tc>
          <w:tcPr>
            <w:tcW w:w="720" w:type="dxa"/>
          </w:tcPr>
          <w:p w14:paraId="38626149" w14:textId="77777777" w:rsidR="00013125" w:rsidRPr="00656627" w:rsidRDefault="00013125"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40.7%</w:t>
            </w:r>
          </w:p>
        </w:tc>
        <w:tc>
          <w:tcPr>
            <w:tcW w:w="720" w:type="dxa"/>
          </w:tcPr>
          <w:p w14:paraId="313B0483" w14:textId="77777777" w:rsidR="00013125" w:rsidRPr="00656627" w:rsidRDefault="00013125"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48.8%</w:t>
            </w:r>
          </w:p>
        </w:tc>
        <w:tc>
          <w:tcPr>
            <w:tcW w:w="900" w:type="dxa"/>
            <w:vMerge/>
          </w:tcPr>
          <w:p w14:paraId="4028EB02" w14:textId="77777777" w:rsidR="00013125" w:rsidRPr="00656627" w:rsidRDefault="00013125" w:rsidP="00656627">
            <w:pPr>
              <w:contextualSpacing/>
              <w:jc w:val="center"/>
              <w:rPr>
                <w:rFonts w:ascii="Times New Roman" w:hAnsi="Times New Roman" w:cs="Times New Roman"/>
                <w:color w:val="000000" w:themeColor="text1"/>
                <w:sz w:val="21"/>
                <w:szCs w:val="21"/>
              </w:rPr>
            </w:pPr>
          </w:p>
        </w:tc>
        <w:tc>
          <w:tcPr>
            <w:tcW w:w="720" w:type="dxa"/>
            <w:vMerge/>
          </w:tcPr>
          <w:p w14:paraId="7CCC8842" w14:textId="77777777" w:rsidR="00013125" w:rsidRPr="00656627" w:rsidRDefault="00013125" w:rsidP="00656627">
            <w:pPr>
              <w:contextualSpacing/>
              <w:jc w:val="center"/>
              <w:rPr>
                <w:rFonts w:ascii="Times New Roman" w:hAnsi="Times New Roman" w:cs="Times New Roman"/>
                <w:color w:val="000000" w:themeColor="text1"/>
                <w:sz w:val="21"/>
                <w:szCs w:val="21"/>
              </w:rPr>
            </w:pPr>
          </w:p>
        </w:tc>
        <w:tc>
          <w:tcPr>
            <w:tcW w:w="810" w:type="dxa"/>
            <w:vMerge/>
          </w:tcPr>
          <w:p w14:paraId="3A850EDB" w14:textId="77777777" w:rsidR="00013125" w:rsidRPr="00656627" w:rsidRDefault="00013125" w:rsidP="00656627">
            <w:pPr>
              <w:contextualSpacing/>
              <w:jc w:val="center"/>
              <w:rPr>
                <w:rFonts w:ascii="Times New Roman" w:hAnsi="Times New Roman" w:cs="Times New Roman"/>
                <w:color w:val="000000" w:themeColor="text1"/>
                <w:sz w:val="21"/>
                <w:szCs w:val="21"/>
              </w:rPr>
            </w:pPr>
          </w:p>
        </w:tc>
        <w:tc>
          <w:tcPr>
            <w:tcW w:w="540" w:type="dxa"/>
            <w:vMerge/>
          </w:tcPr>
          <w:p w14:paraId="4D9458B1" w14:textId="005E3E34" w:rsidR="00013125" w:rsidRPr="00656627" w:rsidRDefault="00013125" w:rsidP="00656627">
            <w:pPr>
              <w:contextualSpacing/>
              <w:jc w:val="center"/>
              <w:rPr>
                <w:rFonts w:ascii="Times New Roman" w:hAnsi="Times New Roman" w:cs="Times New Roman"/>
                <w:color w:val="000000" w:themeColor="text1"/>
                <w:sz w:val="21"/>
                <w:szCs w:val="21"/>
              </w:rPr>
            </w:pPr>
          </w:p>
        </w:tc>
        <w:tc>
          <w:tcPr>
            <w:tcW w:w="630" w:type="dxa"/>
            <w:vMerge/>
          </w:tcPr>
          <w:p w14:paraId="4F1B5CEF" w14:textId="77777777" w:rsidR="00013125" w:rsidRPr="00656627" w:rsidRDefault="00013125" w:rsidP="00656627">
            <w:pPr>
              <w:contextualSpacing/>
              <w:jc w:val="center"/>
              <w:rPr>
                <w:rFonts w:ascii="Times New Roman" w:hAnsi="Times New Roman" w:cs="Times New Roman"/>
                <w:color w:val="000000" w:themeColor="text1"/>
                <w:sz w:val="21"/>
                <w:szCs w:val="21"/>
              </w:rPr>
            </w:pPr>
          </w:p>
        </w:tc>
        <w:tc>
          <w:tcPr>
            <w:tcW w:w="540" w:type="dxa"/>
            <w:vMerge/>
          </w:tcPr>
          <w:p w14:paraId="67C92679" w14:textId="77777777" w:rsidR="00013125" w:rsidRPr="00656627" w:rsidRDefault="00013125" w:rsidP="00656627">
            <w:pPr>
              <w:contextualSpacing/>
              <w:jc w:val="center"/>
              <w:rPr>
                <w:rFonts w:ascii="Times New Roman" w:hAnsi="Times New Roman" w:cs="Times New Roman"/>
                <w:color w:val="000000" w:themeColor="text1"/>
                <w:sz w:val="21"/>
                <w:szCs w:val="21"/>
              </w:rPr>
            </w:pPr>
          </w:p>
        </w:tc>
        <w:tc>
          <w:tcPr>
            <w:tcW w:w="720" w:type="dxa"/>
            <w:vMerge/>
          </w:tcPr>
          <w:p w14:paraId="2AD5CE25" w14:textId="77777777" w:rsidR="00013125" w:rsidRPr="00656627" w:rsidRDefault="00013125" w:rsidP="00656627">
            <w:pPr>
              <w:contextualSpacing/>
              <w:jc w:val="center"/>
              <w:rPr>
                <w:rFonts w:ascii="Times New Roman" w:hAnsi="Times New Roman" w:cs="Times New Roman"/>
                <w:color w:val="000000" w:themeColor="text1"/>
                <w:sz w:val="21"/>
                <w:szCs w:val="21"/>
              </w:rPr>
            </w:pPr>
          </w:p>
        </w:tc>
      </w:tr>
      <w:tr w:rsidR="00656627" w:rsidRPr="00656627" w14:paraId="4CEFB1DD" w14:textId="77777777" w:rsidTr="00656627">
        <w:trPr>
          <w:trHeight w:val="236"/>
        </w:trPr>
        <w:tc>
          <w:tcPr>
            <w:tcW w:w="1170" w:type="dxa"/>
            <w:vMerge/>
          </w:tcPr>
          <w:p w14:paraId="54D397B4" w14:textId="77777777" w:rsidR="00013125" w:rsidRPr="00656627" w:rsidRDefault="00013125" w:rsidP="001F6BB3">
            <w:pPr>
              <w:contextualSpacing/>
              <w:rPr>
                <w:rFonts w:ascii="Times New Roman" w:hAnsi="Times New Roman" w:cs="Times New Roman"/>
                <w:color w:val="000000" w:themeColor="text1"/>
                <w:sz w:val="21"/>
                <w:szCs w:val="21"/>
                <w:shd w:val="clear" w:color="auto" w:fill="FFFFFF"/>
              </w:rPr>
            </w:pPr>
          </w:p>
        </w:tc>
        <w:tc>
          <w:tcPr>
            <w:tcW w:w="1170" w:type="dxa"/>
          </w:tcPr>
          <w:p w14:paraId="546FB858" w14:textId="77777777" w:rsidR="00013125" w:rsidRPr="00656627" w:rsidRDefault="00013125"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 = Quite a Bit</w:t>
            </w:r>
          </w:p>
        </w:tc>
        <w:tc>
          <w:tcPr>
            <w:tcW w:w="540" w:type="dxa"/>
          </w:tcPr>
          <w:p w14:paraId="5CFFEDA5" w14:textId="77777777" w:rsidR="00013125" w:rsidRPr="00656627" w:rsidRDefault="00013125"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33</w:t>
            </w:r>
          </w:p>
        </w:tc>
        <w:tc>
          <w:tcPr>
            <w:tcW w:w="720" w:type="dxa"/>
          </w:tcPr>
          <w:p w14:paraId="614CBF70" w14:textId="77777777" w:rsidR="00013125" w:rsidRPr="00656627" w:rsidRDefault="00013125"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38.4%</w:t>
            </w:r>
          </w:p>
        </w:tc>
        <w:tc>
          <w:tcPr>
            <w:tcW w:w="720" w:type="dxa"/>
          </w:tcPr>
          <w:p w14:paraId="58590620" w14:textId="77777777" w:rsidR="00013125" w:rsidRPr="00656627" w:rsidRDefault="00013125"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87.2%</w:t>
            </w:r>
          </w:p>
        </w:tc>
        <w:tc>
          <w:tcPr>
            <w:tcW w:w="900" w:type="dxa"/>
            <w:vMerge/>
          </w:tcPr>
          <w:p w14:paraId="6A4CDCAE" w14:textId="77777777" w:rsidR="00013125" w:rsidRPr="00656627" w:rsidRDefault="00013125" w:rsidP="00656627">
            <w:pPr>
              <w:contextualSpacing/>
              <w:jc w:val="center"/>
              <w:rPr>
                <w:rFonts w:ascii="Times New Roman" w:hAnsi="Times New Roman" w:cs="Times New Roman"/>
                <w:color w:val="000000" w:themeColor="text1"/>
                <w:sz w:val="21"/>
                <w:szCs w:val="21"/>
              </w:rPr>
            </w:pPr>
          </w:p>
        </w:tc>
        <w:tc>
          <w:tcPr>
            <w:tcW w:w="720" w:type="dxa"/>
            <w:vMerge/>
          </w:tcPr>
          <w:p w14:paraId="21BADDFF" w14:textId="77777777" w:rsidR="00013125" w:rsidRPr="00656627" w:rsidRDefault="00013125" w:rsidP="00656627">
            <w:pPr>
              <w:contextualSpacing/>
              <w:jc w:val="center"/>
              <w:rPr>
                <w:rFonts w:ascii="Times New Roman" w:hAnsi="Times New Roman" w:cs="Times New Roman"/>
                <w:color w:val="000000" w:themeColor="text1"/>
                <w:sz w:val="21"/>
                <w:szCs w:val="21"/>
              </w:rPr>
            </w:pPr>
          </w:p>
        </w:tc>
        <w:tc>
          <w:tcPr>
            <w:tcW w:w="810" w:type="dxa"/>
            <w:vMerge/>
          </w:tcPr>
          <w:p w14:paraId="4B33E41B" w14:textId="77777777" w:rsidR="00013125" w:rsidRPr="00656627" w:rsidRDefault="00013125" w:rsidP="00656627">
            <w:pPr>
              <w:contextualSpacing/>
              <w:jc w:val="center"/>
              <w:rPr>
                <w:rFonts w:ascii="Times New Roman" w:hAnsi="Times New Roman" w:cs="Times New Roman"/>
                <w:color w:val="000000" w:themeColor="text1"/>
                <w:sz w:val="21"/>
                <w:szCs w:val="21"/>
              </w:rPr>
            </w:pPr>
          </w:p>
        </w:tc>
        <w:tc>
          <w:tcPr>
            <w:tcW w:w="540" w:type="dxa"/>
            <w:vMerge/>
          </w:tcPr>
          <w:p w14:paraId="18E350DD" w14:textId="378D84FE" w:rsidR="00013125" w:rsidRPr="00656627" w:rsidRDefault="00013125" w:rsidP="00656627">
            <w:pPr>
              <w:contextualSpacing/>
              <w:jc w:val="center"/>
              <w:rPr>
                <w:rFonts w:ascii="Times New Roman" w:hAnsi="Times New Roman" w:cs="Times New Roman"/>
                <w:color w:val="000000" w:themeColor="text1"/>
                <w:sz w:val="21"/>
                <w:szCs w:val="21"/>
              </w:rPr>
            </w:pPr>
          </w:p>
        </w:tc>
        <w:tc>
          <w:tcPr>
            <w:tcW w:w="630" w:type="dxa"/>
            <w:vMerge/>
          </w:tcPr>
          <w:p w14:paraId="63A1DDDD" w14:textId="77777777" w:rsidR="00013125" w:rsidRPr="00656627" w:rsidRDefault="00013125" w:rsidP="00656627">
            <w:pPr>
              <w:contextualSpacing/>
              <w:jc w:val="center"/>
              <w:rPr>
                <w:rFonts w:ascii="Times New Roman" w:hAnsi="Times New Roman" w:cs="Times New Roman"/>
                <w:color w:val="000000" w:themeColor="text1"/>
                <w:sz w:val="21"/>
                <w:szCs w:val="21"/>
              </w:rPr>
            </w:pPr>
          </w:p>
        </w:tc>
        <w:tc>
          <w:tcPr>
            <w:tcW w:w="540" w:type="dxa"/>
            <w:vMerge/>
          </w:tcPr>
          <w:p w14:paraId="53C94E3C" w14:textId="77777777" w:rsidR="00013125" w:rsidRPr="00656627" w:rsidRDefault="00013125" w:rsidP="00656627">
            <w:pPr>
              <w:contextualSpacing/>
              <w:jc w:val="center"/>
              <w:rPr>
                <w:rFonts w:ascii="Times New Roman" w:hAnsi="Times New Roman" w:cs="Times New Roman"/>
                <w:color w:val="000000" w:themeColor="text1"/>
                <w:sz w:val="21"/>
                <w:szCs w:val="21"/>
              </w:rPr>
            </w:pPr>
          </w:p>
        </w:tc>
        <w:tc>
          <w:tcPr>
            <w:tcW w:w="720" w:type="dxa"/>
            <w:vMerge/>
          </w:tcPr>
          <w:p w14:paraId="6CCB43AA" w14:textId="77777777" w:rsidR="00013125" w:rsidRPr="00656627" w:rsidRDefault="00013125" w:rsidP="00656627">
            <w:pPr>
              <w:contextualSpacing/>
              <w:jc w:val="center"/>
              <w:rPr>
                <w:rFonts w:ascii="Times New Roman" w:hAnsi="Times New Roman" w:cs="Times New Roman"/>
                <w:color w:val="000000" w:themeColor="text1"/>
                <w:sz w:val="21"/>
                <w:szCs w:val="21"/>
              </w:rPr>
            </w:pPr>
          </w:p>
        </w:tc>
      </w:tr>
      <w:tr w:rsidR="00656627" w:rsidRPr="00656627" w14:paraId="572302C8" w14:textId="77777777" w:rsidTr="00656627">
        <w:trPr>
          <w:trHeight w:val="236"/>
        </w:trPr>
        <w:tc>
          <w:tcPr>
            <w:tcW w:w="1170" w:type="dxa"/>
            <w:vMerge/>
          </w:tcPr>
          <w:p w14:paraId="228754B6" w14:textId="77777777" w:rsidR="00013125" w:rsidRPr="00656627" w:rsidRDefault="00013125" w:rsidP="001F6BB3">
            <w:pPr>
              <w:contextualSpacing/>
              <w:rPr>
                <w:rFonts w:ascii="Times New Roman" w:hAnsi="Times New Roman" w:cs="Times New Roman"/>
                <w:color w:val="000000" w:themeColor="text1"/>
                <w:sz w:val="21"/>
                <w:szCs w:val="21"/>
                <w:shd w:val="clear" w:color="auto" w:fill="FFFFFF"/>
              </w:rPr>
            </w:pPr>
          </w:p>
        </w:tc>
        <w:tc>
          <w:tcPr>
            <w:tcW w:w="1170" w:type="dxa"/>
          </w:tcPr>
          <w:p w14:paraId="3CC99366" w14:textId="77777777" w:rsidR="00013125" w:rsidRPr="00656627" w:rsidRDefault="00013125"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 = A Great Deal</w:t>
            </w:r>
          </w:p>
        </w:tc>
        <w:tc>
          <w:tcPr>
            <w:tcW w:w="540" w:type="dxa"/>
          </w:tcPr>
          <w:p w14:paraId="1C287C42" w14:textId="77777777" w:rsidR="00013125" w:rsidRPr="00656627" w:rsidRDefault="00013125"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11</w:t>
            </w:r>
          </w:p>
        </w:tc>
        <w:tc>
          <w:tcPr>
            <w:tcW w:w="720" w:type="dxa"/>
          </w:tcPr>
          <w:p w14:paraId="5833BF66" w14:textId="77777777" w:rsidR="00013125" w:rsidRPr="00656627" w:rsidRDefault="00013125"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12.8%</w:t>
            </w:r>
          </w:p>
        </w:tc>
        <w:tc>
          <w:tcPr>
            <w:tcW w:w="720" w:type="dxa"/>
          </w:tcPr>
          <w:p w14:paraId="54429A93" w14:textId="77777777" w:rsidR="00013125" w:rsidRPr="00656627" w:rsidRDefault="00013125"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100%</w:t>
            </w:r>
          </w:p>
        </w:tc>
        <w:tc>
          <w:tcPr>
            <w:tcW w:w="900" w:type="dxa"/>
            <w:vMerge/>
          </w:tcPr>
          <w:p w14:paraId="1A30D02C" w14:textId="77777777" w:rsidR="00013125" w:rsidRPr="00656627" w:rsidRDefault="00013125" w:rsidP="00656627">
            <w:pPr>
              <w:contextualSpacing/>
              <w:jc w:val="center"/>
              <w:rPr>
                <w:rFonts w:ascii="Times New Roman" w:hAnsi="Times New Roman" w:cs="Times New Roman"/>
                <w:color w:val="000000" w:themeColor="text1"/>
                <w:sz w:val="21"/>
                <w:szCs w:val="21"/>
              </w:rPr>
            </w:pPr>
          </w:p>
        </w:tc>
        <w:tc>
          <w:tcPr>
            <w:tcW w:w="720" w:type="dxa"/>
            <w:vMerge/>
          </w:tcPr>
          <w:p w14:paraId="5DAEE87F" w14:textId="77777777" w:rsidR="00013125" w:rsidRPr="00656627" w:rsidRDefault="00013125" w:rsidP="00656627">
            <w:pPr>
              <w:contextualSpacing/>
              <w:jc w:val="center"/>
              <w:rPr>
                <w:rFonts w:ascii="Times New Roman" w:hAnsi="Times New Roman" w:cs="Times New Roman"/>
                <w:color w:val="000000" w:themeColor="text1"/>
                <w:sz w:val="21"/>
                <w:szCs w:val="21"/>
              </w:rPr>
            </w:pPr>
          </w:p>
        </w:tc>
        <w:tc>
          <w:tcPr>
            <w:tcW w:w="810" w:type="dxa"/>
            <w:vMerge/>
          </w:tcPr>
          <w:p w14:paraId="006D9CE6" w14:textId="77777777" w:rsidR="00013125" w:rsidRPr="00656627" w:rsidRDefault="00013125" w:rsidP="00656627">
            <w:pPr>
              <w:contextualSpacing/>
              <w:jc w:val="center"/>
              <w:rPr>
                <w:rFonts w:ascii="Times New Roman" w:hAnsi="Times New Roman" w:cs="Times New Roman"/>
                <w:color w:val="000000" w:themeColor="text1"/>
                <w:sz w:val="21"/>
                <w:szCs w:val="21"/>
              </w:rPr>
            </w:pPr>
          </w:p>
        </w:tc>
        <w:tc>
          <w:tcPr>
            <w:tcW w:w="540" w:type="dxa"/>
            <w:vMerge/>
          </w:tcPr>
          <w:p w14:paraId="1A1A390A" w14:textId="49774A63" w:rsidR="00013125" w:rsidRPr="00656627" w:rsidRDefault="00013125" w:rsidP="00656627">
            <w:pPr>
              <w:contextualSpacing/>
              <w:jc w:val="center"/>
              <w:rPr>
                <w:rFonts w:ascii="Times New Roman" w:hAnsi="Times New Roman" w:cs="Times New Roman"/>
                <w:color w:val="000000" w:themeColor="text1"/>
                <w:sz w:val="21"/>
                <w:szCs w:val="21"/>
              </w:rPr>
            </w:pPr>
          </w:p>
        </w:tc>
        <w:tc>
          <w:tcPr>
            <w:tcW w:w="630" w:type="dxa"/>
            <w:vMerge/>
          </w:tcPr>
          <w:p w14:paraId="7B0AF37F" w14:textId="77777777" w:rsidR="00013125" w:rsidRPr="00656627" w:rsidRDefault="00013125" w:rsidP="00656627">
            <w:pPr>
              <w:contextualSpacing/>
              <w:jc w:val="center"/>
              <w:rPr>
                <w:rFonts w:ascii="Times New Roman" w:hAnsi="Times New Roman" w:cs="Times New Roman"/>
                <w:color w:val="000000" w:themeColor="text1"/>
                <w:sz w:val="21"/>
                <w:szCs w:val="21"/>
              </w:rPr>
            </w:pPr>
          </w:p>
        </w:tc>
        <w:tc>
          <w:tcPr>
            <w:tcW w:w="540" w:type="dxa"/>
            <w:vMerge/>
          </w:tcPr>
          <w:p w14:paraId="6E2C382F" w14:textId="77777777" w:rsidR="00013125" w:rsidRPr="00656627" w:rsidRDefault="00013125" w:rsidP="00656627">
            <w:pPr>
              <w:contextualSpacing/>
              <w:jc w:val="center"/>
              <w:rPr>
                <w:rFonts w:ascii="Times New Roman" w:hAnsi="Times New Roman" w:cs="Times New Roman"/>
                <w:color w:val="000000" w:themeColor="text1"/>
                <w:sz w:val="21"/>
                <w:szCs w:val="21"/>
              </w:rPr>
            </w:pPr>
          </w:p>
        </w:tc>
        <w:tc>
          <w:tcPr>
            <w:tcW w:w="720" w:type="dxa"/>
            <w:vMerge/>
          </w:tcPr>
          <w:p w14:paraId="31745664" w14:textId="77777777" w:rsidR="00013125" w:rsidRPr="00656627" w:rsidRDefault="00013125" w:rsidP="00656627">
            <w:pPr>
              <w:contextualSpacing/>
              <w:jc w:val="center"/>
              <w:rPr>
                <w:rFonts w:ascii="Times New Roman" w:hAnsi="Times New Roman" w:cs="Times New Roman"/>
                <w:color w:val="000000" w:themeColor="text1"/>
                <w:sz w:val="21"/>
                <w:szCs w:val="21"/>
              </w:rPr>
            </w:pPr>
          </w:p>
        </w:tc>
      </w:tr>
      <w:tr w:rsidR="00656627" w:rsidRPr="00656627" w14:paraId="0A4ED185" w14:textId="77777777" w:rsidTr="00656627">
        <w:trPr>
          <w:trHeight w:val="240"/>
        </w:trPr>
        <w:tc>
          <w:tcPr>
            <w:tcW w:w="1170" w:type="dxa"/>
            <w:vMerge w:val="restart"/>
          </w:tcPr>
          <w:p w14:paraId="752EA54B" w14:textId="77777777" w:rsidR="00FD16BE" w:rsidRPr="00656627" w:rsidRDefault="00FD16BE"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14) How much can you do to</w:t>
            </w:r>
          </w:p>
          <w:p w14:paraId="19882B01" w14:textId="77777777" w:rsidR="00FD16BE" w:rsidRPr="00656627" w:rsidRDefault="00FD16BE"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improve the</w:t>
            </w:r>
          </w:p>
          <w:p w14:paraId="17E6897A" w14:textId="77777777" w:rsidR="00FD16BE" w:rsidRPr="00656627" w:rsidRDefault="00FD16BE"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understanding</w:t>
            </w:r>
          </w:p>
          <w:p w14:paraId="0234C512" w14:textId="77777777" w:rsidR="00FD16BE" w:rsidRPr="00656627" w:rsidRDefault="00FD16BE"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of a student</w:t>
            </w:r>
          </w:p>
          <w:p w14:paraId="3D78FC69" w14:textId="77777777" w:rsidR="00FD16BE" w:rsidRPr="00656627" w:rsidRDefault="00FD16BE"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 xml:space="preserve">who </w:t>
            </w:r>
            <w:proofErr w:type="gramStart"/>
            <w:r w:rsidRPr="00656627">
              <w:rPr>
                <w:rFonts w:ascii="Times New Roman" w:hAnsi="Times New Roman" w:cs="Times New Roman"/>
                <w:color w:val="000000" w:themeColor="text1"/>
                <w:sz w:val="21"/>
                <w:szCs w:val="21"/>
              </w:rPr>
              <w:t>is</w:t>
            </w:r>
            <w:proofErr w:type="gramEnd"/>
          </w:p>
          <w:p w14:paraId="65781CD0" w14:textId="77777777" w:rsidR="00FD16BE" w:rsidRPr="00656627" w:rsidRDefault="00FD16BE"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failing?</w:t>
            </w:r>
          </w:p>
          <w:p w14:paraId="4BF65225" w14:textId="77777777" w:rsidR="00FD16BE" w:rsidRPr="00656627" w:rsidRDefault="00FD16BE"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(n=86)</w:t>
            </w:r>
          </w:p>
        </w:tc>
        <w:tc>
          <w:tcPr>
            <w:tcW w:w="1170" w:type="dxa"/>
          </w:tcPr>
          <w:p w14:paraId="43BA3593" w14:textId="77777777" w:rsidR="00FD16BE" w:rsidRPr="00656627" w:rsidRDefault="00FD16BE"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 = Nothing</w:t>
            </w:r>
          </w:p>
        </w:tc>
        <w:tc>
          <w:tcPr>
            <w:tcW w:w="540" w:type="dxa"/>
          </w:tcPr>
          <w:p w14:paraId="59A623F7"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w:t>
            </w:r>
          </w:p>
        </w:tc>
        <w:tc>
          <w:tcPr>
            <w:tcW w:w="720" w:type="dxa"/>
          </w:tcPr>
          <w:p w14:paraId="55BE9338"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1.2%</w:t>
            </w:r>
          </w:p>
        </w:tc>
        <w:tc>
          <w:tcPr>
            <w:tcW w:w="720" w:type="dxa"/>
          </w:tcPr>
          <w:p w14:paraId="0B22B90B"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1.2%</w:t>
            </w:r>
          </w:p>
        </w:tc>
        <w:tc>
          <w:tcPr>
            <w:tcW w:w="900" w:type="dxa"/>
            <w:vMerge w:val="restart"/>
          </w:tcPr>
          <w:p w14:paraId="4E218B79" w14:textId="77777777" w:rsidR="00FD16BE" w:rsidRPr="00656627" w:rsidRDefault="00FD16BE" w:rsidP="00656627">
            <w:pPr>
              <w:jc w:val="center"/>
              <w:rPr>
                <w:rFonts w:ascii="Times New Roman" w:hAnsi="Times New Roman" w:cs="Times New Roman"/>
                <w:color w:val="000000" w:themeColor="text1"/>
                <w:sz w:val="21"/>
                <w:szCs w:val="21"/>
              </w:rPr>
            </w:pPr>
            <w:r w:rsidRPr="00656627">
              <w:rPr>
                <w:rFonts w:ascii="Cambria Math" w:hAnsi="Cambria Math" w:cs="Cambria Math"/>
                <w:color w:val="000000" w:themeColor="text1"/>
                <w:sz w:val="21"/>
                <w:szCs w:val="21"/>
              </w:rPr>
              <w:t>𝒙̅</w:t>
            </w:r>
            <w:r w:rsidRPr="00656627">
              <w:rPr>
                <w:rFonts w:ascii="Times New Roman" w:hAnsi="Times New Roman" w:cs="Times New Roman"/>
                <w:color w:val="000000" w:themeColor="text1"/>
                <w:sz w:val="21"/>
                <w:szCs w:val="21"/>
              </w:rPr>
              <w:t xml:space="preserve"> = 3.49</w:t>
            </w:r>
          </w:p>
          <w:p w14:paraId="77F08ECC" w14:textId="77777777" w:rsidR="00FD16BE" w:rsidRPr="00656627" w:rsidRDefault="00FD16BE" w:rsidP="00656627">
            <w:pPr>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 = 4.0</w:t>
            </w:r>
          </w:p>
          <w:p w14:paraId="62A33340"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Mo = 4</w:t>
            </w:r>
          </w:p>
        </w:tc>
        <w:tc>
          <w:tcPr>
            <w:tcW w:w="720" w:type="dxa"/>
            <w:vMerge w:val="restart"/>
          </w:tcPr>
          <w:p w14:paraId="29F203EE"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.864</w:t>
            </w:r>
          </w:p>
        </w:tc>
        <w:tc>
          <w:tcPr>
            <w:tcW w:w="810" w:type="dxa"/>
            <w:vMerge w:val="restart"/>
          </w:tcPr>
          <w:p w14:paraId="56E7F8A3" w14:textId="6CABC97D" w:rsidR="00FD16BE" w:rsidRPr="00656627" w:rsidRDefault="00D27930"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.747</w:t>
            </w:r>
          </w:p>
        </w:tc>
        <w:tc>
          <w:tcPr>
            <w:tcW w:w="540" w:type="dxa"/>
            <w:vMerge w:val="restart"/>
          </w:tcPr>
          <w:p w14:paraId="448D8798" w14:textId="2F226E23"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-.579</w:t>
            </w:r>
          </w:p>
        </w:tc>
        <w:tc>
          <w:tcPr>
            <w:tcW w:w="630" w:type="dxa"/>
            <w:vMerge w:val="restart"/>
          </w:tcPr>
          <w:p w14:paraId="0497ACA9"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.260</w:t>
            </w:r>
          </w:p>
        </w:tc>
        <w:tc>
          <w:tcPr>
            <w:tcW w:w="540" w:type="dxa"/>
            <w:vMerge w:val="restart"/>
          </w:tcPr>
          <w:p w14:paraId="49C78C16"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-.102</w:t>
            </w:r>
          </w:p>
        </w:tc>
        <w:tc>
          <w:tcPr>
            <w:tcW w:w="720" w:type="dxa"/>
            <w:vMerge w:val="restart"/>
          </w:tcPr>
          <w:p w14:paraId="075606C8"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.514</w:t>
            </w:r>
          </w:p>
        </w:tc>
      </w:tr>
      <w:tr w:rsidR="00656627" w:rsidRPr="00656627" w14:paraId="6E919CF4" w14:textId="77777777" w:rsidTr="00656627">
        <w:trPr>
          <w:trHeight w:val="236"/>
        </w:trPr>
        <w:tc>
          <w:tcPr>
            <w:tcW w:w="1170" w:type="dxa"/>
            <w:vMerge/>
          </w:tcPr>
          <w:p w14:paraId="0CC88AE6" w14:textId="77777777" w:rsidR="00FD16BE" w:rsidRPr="00656627" w:rsidRDefault="00FD16BE" w:rsidP="001F6BB3">
            <w:pPr>
              <w:contextualSpacing/>
              <w:rPr>
                <w:rFonts w:ascii="Times New Roman" w:hAnsi="Times New Roman" w:cs="Times New Roman"/>
                <w:color w:val="000000" w:themeColor="text1"/>
                <w:sz w:val="21"/>
                <w:szCs w:val="21"/>
                <w:shd w:val="clear" w:color="auto" w:fill="FFFFFF"/>
              </w:rPr>
            </w:pPr>
          </w:p>
        </w:tc>
        <w:tc>
          <w:tcPr>
            <w:tcW w:w="1170" w:type="dxa"/>
          </w:tcPr>
          <w:p w14:paraId="04855A26" w14:textId="77777777" w:rsidR="00FD16BE" w:rsidRPr="00656627" w:rsidRDefault="00FD16BE"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 = Very Little</w:t>
            </w:r>
          </w:p>
        </w:tc>
        <w:tc>
          <w:tcPr>
            <w:tcW w:w="540" w:type="dxa"/>
          </w:tcPr>
          <w:p w14:paraId="0AE006F3"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12</w:t>
            </w:r>
          </w:p>
        </w:tc>
        <w:tc>
          <w:tcPr>
            <w:tcW w:w="720" w:type="dxa"/>
          </w:tcPr>
          <w:p w14:paraId="4F775305"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14.0%</w:t>
            </w:r>
          </w:p>
        </w:tc>
        <w:tc>
          <w:tcPr>
            <w:tcW w:w="720" w:type="dxa"/>
          </w:tcPr>
          <w:p w14:paraId="2FB8D03E"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15.1%</w:t>
            </w:r>
          </w:p>
        </w:tc>
        <w:tc>
          <w:tcPr>
            <w:tcW w:w="900" w:type="dxa"/>
            <w:vMerge/>
          </w:tcPr>
          <w:p w14:paraId="6019A3CD"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720" w:type="dxa"/>
            <w:vMerge/>
          </w:tcPr>
          <w:p w14:paraId="52ADE20A"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810" w:type="dxa"/>
            <w:vMerge/>
          </w:tcPr>
          <w:p w14:paraId="107A0A41"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540" w:type="dxa"/>
            <w:vMerge/>
          </w:tcPr>
          <w:p w14:paraId="73C5690E" w14:textId="766B6120" w:rsidR="00FD16BE" w:rsidRPr="00656627" w:rsidRDefault="00FD16BE" w:rsidP="00656627">
            <w:pPr>
              <w:contextualSpacing/>
              <w:jc w:val="center"/>
              <w:rPr>
                <w:rFonts w:ascii="Times New Roman" w:hAnsi="Times New Roman" w:cs="Times New Roman"/>
                <w:color w:val="000000" w:themeColor="text1"/>
                <w:sz w:val="21"/>
                <w:szCs w:val="21"/>
              </w:rPr>
            </w:pPr>
          </w:p>
        </w:tc>
        <w:tc>
          <w:tcPr>
            <w:tcW w:w="630" w:type="dxa"/>
            <w:vMerge/>
          </w:tcPr>
          <w:p w14:paraId="775C2C9A"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540" w:type="dxa"/>
            <w:vMerge/>
          </w:tcPr>
          <w:p w14:paraId="26280D27"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720" w:type="dxa"/>
            <w:vMerge/>
          </w:tcPr>
          <w:p w14:paraId="698D58B9"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r>
      <w:tr w:rsidR="00656627" w:rsidRPr="00656627" w14:paraId="318E47CA" w14:textId="77777777" w:rsidTr="00656627">
        <w:trPr>
          <w:trHeight w:val="236"/>
        </w:trPr>
        <w:tc>
          <w:tcPr>
            <w:tcW w:w="1170" w:type="dxa"/>
            <w:vMerge/>
          </w:tcPr>
          <w:p w14:paraId="633F1E1F" w14:textId="77777777" w:rsidR="00FD16BE" w:rsidRPr="00656627" w:rsidRDefault="00FD16BE" w:rsidP="001F6BB3">
            <w:pPr>
              <w:contextualSpacing/>
              <w:rPr>
                <w:rFonts w:ascii="Times New Roman" w:hAnsi="Times New Roman" w:cs="Times New Roman"/>
                <w:color w:val="000000" w:themeColor="text1"/>
                <w:sz w:val="21"/>
                <w:szCs w:val="21"/>
                <w:shd w:val="clear" w:color="auto" w:fill="FFFFFF"/>
              </w:rPr>
            </w:pPr>
          </w:p>
        </w:tc>
        <w:tc>
          <w:tcPr>
            <w:tcW w:w="1170" w:type="dxa"/>
          </w:tcPr>
          <w:p w14:paraId="0773713E" w14:textId="77777777" w:rsidR="00FD16BE" w:rsidRPr="00656627" w:rsidRDefault="00FD16BE"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 = Some Influence</w:t>
            </w:r>
          </w:p>
        </w:tc>
        <w:tc>
          <w:tcPr>
            <w:tcW w:w="540" w:type="dxa"/>
          </w:tcPr>
          <w:p w14:paraId="72CC132A"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23</w:t>
            </w:r>
          </w:p>
        </w:tc>
        <w:tc>
          <w:tcPr>
            <w:tcW w:w="720" w:type="dxa"/>
          </w:tcPr>
          <w:p w14:paraId="1A082294"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26.7%</w:t>
            </w:r>
          </w:p>
        </w:tc>
        <w:tc>
          <w:tcPr>
            <w:tcW w:w="720" w:type="dxa"/>
          </w:tcPr>
          <w:p w14:paraId="45234608"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41.9%</w:t>
            </w:r>
          </w:p>
        </w:tc>
        <w:tc>
          <w:tcPr>
            <w:tcW w:w="900" w:type="dxa"/>
            <w:vMerge/>
          </w:tcPr>
          <w:p w14:paraId="75427892"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720" w:type="dxa"/>
            <w:vMerge/>
          </w:tcPr>
          <w:p w14:paraId="121866D0"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810" w:type="dxa"/>
            <w:vMerge/>
          </w:tcPr>
          <w:p w14:paraId="168B6C32"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540" w:type="dxa"/>
            <w:vMerge/>
          </w:tcPr>
          <w:p w14:paraId="4D2CF115" w14:textId="5167CF60" w:rsidR="00FD16BE" w:rsidRPr="00656627" w:rsidRDefault="00FD16BE" w:rsidP="00656627">
            <w:pPr>
              <w:contextualSpacing/>
              <w:jc w:val="center"/>
              <w:rPr>
                <w:rFonts w:ascii="Times New Roman" w:hAnsi="Times New Roman" w:cs="Times New Roman"/>
                <w:color w:val="000000" w:themeColor="text1"/>
                <w:sz w:val="21"/>
                <w:szCs w:val="21"/>
              </w:rPr>
            </w:pPr>
          </w:p>
        </w:tc>
        <w:tc>
          <w:tcPr>
            <w:tcW w:w="630" w:type="dxa"/>
            <w:vMerge/>
          </w:tcPr>
          <w:p w14:paraId="5029A352"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540" w:type="dxa"/>
            <w:vMerge/>
          </w:tcPr>
          <w:p w14:paraId="686B61D2"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720" w:type="dxa"/>
            <w:vMerge/>
          </w:tcPr>
          <w:p w14:paraId="7A9497BE"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r>
      <w:tr w:rsidR="00656627" w:rsidRPr="00656627" w14:paraId="510A7597" w14:textId="77777777" w:rsidTr="00656627">
        <w:trPr>
          <w:trHeight w:val="236"/>
        </w:trPr>
        <w:tc>
          <w:tcPr>
            <w:tcW w:w="1170" w:type="dxa"/>
            <w:vMerge/>
          </w:tcPr>
          <w:p w14:paraId="3A64DC49" w14:textId="77777777" w:rsidR="00FD16BE" w:rsidRPr="00656627" w:rsidRDefault="00FD16BE" w:rsidP="001F6BB3">
            <w:pPr>
              <w:contextualSpacing/>
              <w:rPr>
                <w:rFonts w:ascii="Times New Roman" w:hAnsi="Times New Roman" w:cs="Times New Roman"/>
                <w:color w:val="000000" w:themeColor="text1"/>
                <w:sz w:val="21"/>
                <w:szCs w:val="21"/>
                <w:shd w:val="clear" w:color="auto" w:fill="FFFFFF"/>
              </w:rPr>
            </w:pPr>
          </w:p>
        </w:tc>
        <w:tc>
          <w:tcPr>
            <w:tcW w:w="1170" w:type="dxa"/>
          </w:tcPr>
          <w:p w14:paraId="4A63B66F" w14:textId="77777777" w:rsidR="00FD16BE" w:rsidRPr="00656627" w:rsidRDefault="00FD16BE"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 = Quite a Bit</w:t>
            </w:r>
          </w:p>
        </w:tc>
        <w:tc>
          <w:tcPr>
            <w:tcW w:w="540" w:type="dxa"/>
          </w:tcPr>
          <w:p w14:paraId="6E5A98F6"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44</w:t>
            </w:r>
          </w:p>
        </w:tc>
        <w:tc>
          <w:tcPr>
            <w:tcW w:w="720" w:type="dxa"/>
          </w:tcPr>
          <w:p w14:paraId="24AB1100"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51.2%</w:t>
            </w:r>
          </w:p>
        </w:tc>
        <w:tc>
          <w:tcPr>
            <w:tcW w:w="720" w:type="dxa"/>
          </w:tcPr>
          <w:p w14:paraId="51B7FBC0"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93.0%</w:t>
            </w:r>
          </w:p>
        </w:tc>
        <w:tc>
          <w:tcPr>
            <w:tcW w:w="900" w:type="dxa"/>
            <w:vMerge/>
          </w:tcPr>
          <w:p w14:paraId="1A41CAEC"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720" w:type="dxa"/>
            <w:vMerge/>
          </w:tcPr>
          <w:p w14:paraId="69126EDD"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810" w:type="dxa"/>
            <w:vMerge/>
          </w:tcPr>
          <w:p w14:paraId="64FB597F"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540" w:type="dxa"/>
            <w:vMerge/>
          </w:tcPr>
          <w:p w14:paraId="0333F7CB" w14:textId="42FFA8CB" w:rsidR="00FD16BE" w:rsidRPr="00656627" w:rsidRDefault="00FD16BE" w:rsidP="00656627">
            <w:pPr>
              <w:contextualSpacing/>
              <w:jc w:val="center"/>
              <w:rPr>
                <w:rFonts w:ascii="Times New Roman" w:hAnsi="Times New Roman" w:cs="Times New Roman"/>
                <w:color w:val="000000" w:themeColor="text1"/>
                <w:sz w:val="21"/>
                <w:szCs w:val="21"/>
              </w:rPr>
            </w:pPr>
          </w:p>
        </w:tc>
        <w:tc>
          <w:tcPr>
            <w:tcW w:w="630" w:type="dxa"/>
            <w:vMerge/>
          </w:tcPr>
          <w:p w14:paraId="7BB5E29C"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540" w:type="dxa"/>
            <w:vMerge/>
          </w:tcPr>
          <w:p w14:paraId="0BC37FE6"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720" w:type="dxa"/>
            <w:vMerge/>
          </w:tcPr>
          <w:p w14:paraId="660E6375"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r>
      <w:tr w:rsidR="00656627" w:rsidRPr="00656627" w14:paraId="552C7D3A" w14:textId="77777777" w:rsidTr="00656627">
        <w:trPr>
          <w:trHeight w:val="236"/>
        </w:trPr>
        <w:tc>
          <w:tcPr>
            <w:tcW w:w="1170" w:type="dxa"/>
            <w:vMerge/>
          </w:tcPr>
          <w:p w14:paraId="194E05E3" w14:textId="77777777" w:rsidR="00FD16BE" w:rsidRPr="00656627" w:rsidRDefault="00FD16BE" w:rsidP="001F6BB3">
            <w:pPr>
              <w:contextualSpacing/>
              <w:rPr>
                <w:rFonts w:ascii="Times New Roman" w:hAnsi="Times New Roman" w:cs="Times New Roman"/>
                <w:color w:val="000000" w:themeColor="text1"/>
                <w:sz w:val="21"/>
                <w:szCs w:val="21"/>
                <w:shd w:val="clear" w:color="auto" w:fill="FFFFFF"/>
              </w:rPr>
            </w:pPr>
          </w:p>
        </w:tc>
        <w:tc>
          <w:tcPr>
            <w:tcW w:w="1170" w:type="dxa"/>
          </w:tcPr>
          <w:p w14:paraId="61449BBF" w14:textId="77777777" w:rsidR="00FD16BE" w:rsidRPr="00656627" w:rsidRDefault="00FD16BE"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 = A Great Deal</w:t>
            </w:r>
          </w:p>
        </w:tc>
        <w:tc>
          <w:tcPr>
            <w:tcW w:w="540" w:type="dxa"/>
          </w:tcPr>
          <w:p w14:paraId="2017D6C4"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6</w:t>
            </w:r>
          </w:p>
        </w:tc>
        <w:tc>
          <w:tcPr>
            <w:tcW w:w="720" w:type="dxa"/>
          </w:tcPr>
          <w:p w14:paraId="4D96D1A7"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7.0%</w:t>
            </w:r>
          </w:p>
        </w:tc>
        <w:tc>
          <w:tcPr>
            <w:tcW w:w="720" w:type="dxa"/>
          </w:tcPr>
          <w:p w14:paraId="2DF5D334"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100%</w:t>
            </w:r>
          </w:p>
        </w:tc>
        <w:tc>
          <w:tcPr>
            <w:tcW w:w="900" w:type="dxa"/>
            <w:vMerge/>
          </w:tcPr>
          <w:p w14:paraId="4AB43C12"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720" w:type="dxa"/>
            <w:vMerge/>
          </w:tcPr>
          <w:p w14:paraId="7F7151A2"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810" w:type="dxa"/>
            <w:vMerge/>
          </w:tcPr>
          <w:p w14:paraId="595BC3E7"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540" w:type="dxa"/>
            <w:vMerge/>
          </w:tcPr>
          <w:p w14:paraId="39559E8D" w14:textId="2ABABFC5" w:rsidR="00FD16BE" w:rsidRPr="00656627" w:rsidRDefault="00FD16BE" w:rsidP="00656627">
            <w:pPr>
              <w:contextualSpacing/>
              <w:jc w:val="center"/>
              <w:rPr>
                <w:rFonts w:ascii="Times New Roman" w:hAnsi="Times New Roman" w:cs="Times New Roman"/>
                <w:color w:val="000000" w:themeColor="text1"/>
                <w:sz w:val="21"/>
                <w:szCs w:val="21"/>
              </w:rPr>
            </w:pPr>
          </w:p>
        </w:tc>
        <w:tc>
          <w:tcPr>
            <w:tcW w:w="630" w:type="dxa"/>
            <w:vMerge/>
          </w:tcPr>
          <w:p w14:paraId="24B053E0"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540" w:type="dxa"/>
            <w:vMerge/>
          </w:tcPr>
          <w:p w14:paraId="1B8E8B40"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720" w:type="dxa"/>
            <w:vMerge/>
          </w:tcPr>
          <w:p w14:paraId="4680C5AE"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r>
      <w:tr w:rsidR="00656627" w:rsidRPr="00656627" w14:paraId="54211917" w14:textId="77777777" w:rsidTr="00656627">
        <w:trPr>
          <w:trHeight w:val="270"/>
        </w:trPr>
        <w:tc>
          <w:tcPr>
            <w:tcW w:w="1170" w:type="dxa"/>
            <w:vMerge w:val="restart"/>
          </w:tcPr>
          <w:p w14:paraId="26CCEBD2" w14:textId="77777777" w:rsidR="00FD16BE" w:rsidRPr="00656627" w:rsidRDefault="00FD16BE"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22) How much can you do to assist</w:t>
            </w:r>
          </w:p>
          <w:p w14:paraId="1E7F9149" w14:textId="77777777" w:rsidR="00FD16BE" w:rsidRPr="00656627" w:rsidRDefault="00FD16BE"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families in</w:t>
            </w:r>
          </w:p>
          <w:p w14:paraId="1EF567A0" w14:textId="77777777" w:rsidR="00FD16BE" w:rsidRPr="00656627" w:rsidRDefault="00FD16BE"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helping their</w:t>
            </w:r>
          </w:p>
          <w:p w14:paraId="47953141" w14:textId="77777777" w:rsidR="00FD16BE" w:rsidRPr="00656627" w:rsidRDefault="00FD16BE"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children do</w:t>
            </w:r>
          </w:p>
          <w:p w14:paraId="418F5312" w14:textId="77777777" w:rsidR="00FD16BE" w:rsidRPr="00656627" w:rsidRDefault="00FD16BE"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well in</w:t>
            </w:r>
          </w:p>
          <w:p w14:paraId="3272A5D1" w14:textId="77777777" w:rsidR="00FD16BE" w:rsidRPr="00656627" w:rsidRDefault="00FD16BE"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school?</w:t>
            </w:r>
          </w:p>
          <w:p w14:paraId="73501951" w14:textId="77777777" w:rsidR="00FD16BE" w:rsidRPr="00656627" w:rsidRDefault="00FD16BE"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(n=87)</w:t>
            </w:r>
          </w:p>
        </w:tc>
        <w:tc>
          <w:tcPr>
            <w:tcW w:w="1170" w:type="dxa"/>
          </w:tcPr>
          <w:p w14:paraId="62E822D2" w14:textId="77777777" w:rsidR="00FD16BE" w:rsidRPr="00656627" w:rsidRDefault="00FD16BE"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 = Nothing</w:t>
            </w:r>
          </w:p>
        </w:tc>
        <w:tc>
          <w:tcPr>
            <w:tcW w:w="540" w:type="dxa"/>
          </w:tcPr>
          <w:p w14:paraId="7E8CCFCA"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6</w:t>
            </w:r>
          </w:p>
        </w:tc>
        <w:tc>
          <w:tcPr>
            <w:tcW w:w="720" w:type="dxa"/>
          </w:tcPr>
          <w:p w14:paraId="7B0C8219"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6.9%</w:t>
            </w:r>
          </w:p>
        </w:tc>
        <w:tc>
          <w:tcPr>
            <w:tcW w:w="720" w:type="dxa"/>
          </w:tcPr>
          <w:p w14:paraId="29E7F3E4"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6.9%</w:t>
            </w:r>
          </w:p>
        </w:tc>
        <w:tc>
          <w:tcPr>
            <w:tcW w:w="900" w:type="dxa"/>
            <w:vMerge w:val="restart"/>
          </w:tcPr>
          <w:p w14:paraId="42844094" w14:textId="77777777" w:rsidR="00FD16BE" w:rsidRPr="00656627" w:rsidRDefault="00FD16BE" w:rsidP="00656627">
            <w:pPr>
              <w:jc w:val="center"/>
              <w:rPr>
                <w:rFonts w:ascii="Times New Roman" w:hAnsi="Times New Roman" w:cs="Times New Roman"/>
                <w:color w:val="000000" w:themeColor="text1"/>
                <w:sz w:val="21"/>
                <w:szCs w:val="21"/>
              </w:rPr>
            </w:pPr>
            <w:r w:rsidRPr="00656627">
              <w:rPr>
                <w:rFonts w:ascii="Cambria Math" w:hAnsi="Cambria Math" w:cs="Cambria Math"/>
                <w:color w:val="000000" w:themeColor="text1"/>
                <w:sz w:val="21"/>
                <w:szCs w:val="21"/>
              </w:rPr>
              <w:t>𝒙̅</w:t>
            </w:r>
            <w:r w:rsidRPr="00656627">
              <w:rPr>
                <w:rFonts w:ascii="Times New Roman" w:hAnsi="Times New Roman" w:cs="Times New Roman"/>
                <w:color w:val="000000" w:themeColor="text1"/>
                <w:sz w:val="21"/>
                <w:szCs w:val="21"/>
              </w:rPr>
              <w:t xml:space="preserve"> = 3.25</w:t>
            </w:r>
          </w:p>
          <w:p w14:paraId="66AE43EE" w14:textId="77777777" w:rsidR="00FD16BE" w:rsidRPr="00656627" w:rsidRDefault="00FD16BE" w:rsidP="00656627">
            <w:pPr>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 = 3.0</w:t>
            </w:r>
          </w:p>
          <w:p w14:paraId="4670FD51"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Mo = 3</w:t>
            </w:r>
          </w:p>
        </w:tc>
        <w:tc>
          <w:tcPr>
            <w:tcW w:w="720" w:type="dxa"/>
            <w:vMerge w:val="restart"/>
          </w:tcPr>
          <w:p w14:paraId="77B2EFED"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.991</w:t>
            </w:r>
          </w:p>
        </w:tc>
        <w:tc>
          <w:tcPr>
            <w:tcW w:w="810" w:type="dxa"/>
            <w:vMerge w:val="restart"/>
          </w:tcPr>
          <w:p w14:paraId="4506B0FC" w14:textId="143F6036" w:rsidR="00FD16BE" w:rsidRPr="00656627" w:rsidRDefault="00062324"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.982</w:t>
            </w:r>
          </w:p>
        </w:tc>
        <w:tc>
          <w:tcPr>
            <w:tcW w:w="540" w:type="dxa"/>
            <w:vMerge w:val="restart"/>
          </w:tcPr>
          <w:p w14:paraId="26AB5FB2" w14:textId="22878BB0"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-.532</w:t>
            </w:r>
          </w:p>
        </w:tc>
        <w:tc>
          <w:tcPr>
            <w:tcW w:w="630" w:type="dxa"/>
            <w:vMerge w:val="restart"/>
          </w:tcPr>
          <w:p w14:paraId="1782E83D"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.258</w:t>
            </w:r>
          </w:p>
        </w:tc>
        <w:tc>
          <w:tcPr>
            <w:tcW w:w="540" w:type="dxa"/>
            <w:vMerge w:val="restart"/>
          </w:tcPr>
          <w:p w14:paraId="141424F5"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.064</w:t>
            </w:r>
          </w:p>
        </w:tc>
        <w:tc>
          <w:tcPr>
            <w:tcW w:w="720" w:type="dxa"/>
            <w:vMerge w:val="restart"/>
          </w:tcPr>
          <w:p w14:paraId="63DA98B4"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.511</w:t>
            </w:r>
          </w:p>
        </w:tc>
      </w:tr>
      <w:tr w:rsidR="00656627" w:rsidRPr="00656627" w14:paraId="6B318AA5" w14:textId="77777777" w:rsidTr="00656627">
        <w:trPr>
          <w:trHeight w:val="268"/>
        </w:trPr>
        <w:tc>
          <w:tcPr>
            <w:tcW w:w="1170" w:type="dxa"/>
            <w:vMerge/>
          </w:tcPr>
          <w:p w14:paraId="14CC702F" w14:textId="77777777" w:rsidR="00FD16BE" w:rsidRPr="00656627" w:rsidRDefault="00FD16BE" w:rsidP="001F6BB3">
            <w:pPr>
              <w:contextualSpacing/>
              <w:rPr>
                <w:rFonts w:ascii="Times New Roman" w:hAnsi="Times New Roman" w:cs="Times New Roman"/>
                <w:color w:val="000000" w:themeColor="text1"/>
                <w:sz w:val="21"/>
                <w:szCs w:val="21"/>
                <w:shd w:val="clear" w:color="auto" w:fill="FFFFFF"/>
              </w:rPr>
            </w:pPr>
          </w:p>
        </w:tc>
        <w:tc>
          <w:tcPr>
            <w:tcW w:w="1170" w:type="dxa"/>
          </w:tcPr>
          <w:p w14:paraId="01F872FA" w14:textId="77777777" w:rsidR="00FD16BE" w:rsidRPr="00656627" w:rsidRDefault="00FD16BE"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 = Very Little</w:t>
            </w:r>
          </w:p>
        </w:tc>
        <w:tc>
          <w:tcPr>
            <w:tcW w:w="540" w:type="dxa"/>
          </w:tcPr>
          <w:p w14:paraId="335F8144"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w:t>
            </w:r>
          </w:p>
        </w:tc>
        <w:tc>
          <w:tcPr>
            <w:tcW w:w="720" w:type="dxa"/>
          </w:tcPr>
          <w:p w14:paraId="71EEDA21"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11.5%</w:t>
            </w:r>
          </w:p>
        </w:tc>
        <w:tc>
          <w:tcPr>
            <w:tcW w:w="720" w:type="dxa"/>
          </w:tcPr>
          <w:p w14:paraId="73331F51"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18.4%</w:t>
            </w:r>
          </w:p>
        </w:tc>
        <w:tc>
          <w:tcPr>
            <w:tcW w:w="900" w:type="dxa"/>
            <w:vMerge/>
          </w:tcPr>
          <w:p w14:paraId="0B456608"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720" w:type="dxa"/>
            <w:vMerge/>
          </w:tcPr>
          <w:p w14:paraId="00680146"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810" w:type="dxa"/>
            <w:vMerge/>
          </w:tcPr>
          <w:p w14:paraId="2231BBCA"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540" w:type="dxa"/>
            <w:vMerge/>
          </w:tcPr>
          <w:p w14:paraId="31058F08" w14:textId="38AEBA66" w:rsidR="00FD16BE" w:rsidRPr="00656627" w:rsidRDefault="00FD16BE" w:rsidP="00656627">
            <w:pPr>
              <w:contextualSpacing/>
              <w:jc w:val="center"/>
              <w:rPr>
                <w:rFonts w:ascii="Times New Roman" w:hAnsi="Times New Roman" w:cs="Times New Roman"/>
                <w:color w:val="000000" w:themeColor="text1"/>
                <w:sz w:val="21"/>
                <w:szCs w:val="21"/>
              </w:rPr>
            </w:pPr>
          </w:p>
        </w:tc>
        <w:tc>
          <w:tcPr>
            <w:tcW w:w="630" w:type="dxa"/>
            <w:vMerge/>
          </w:tcPr>
          <w:p w14:paraId="3D4CED04"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540" w:type="dxa"/>
            <w:vMerge/>
          </w:tcPr>
          <w:p w14:paraId="4B2D82C7"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720" w:type="dxa"/>
            <w:vMerge/>
          </w:tcPr>
          <w:p w14:paraId="2BFEDB58"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r>
      <w:tr w:rsidR="00656627" w:rsidRPr="00656627" w14:paraId="4F23BC27" w14:textId="77777777" w:rsidTr="00656627">
        <w:trPr>
          <w:trHeight w:val="268"/>
        </w:trPr>
        <w:tc>
          <w:tcPr>
            <w:tcW w:w="1170" w:type="dxa"/>
            <w:vMerge/>
          </w:tcPr>
          <w:p w14:paraId="66A0C750" w14:textId="77777777" w:rsidR="00FD16BE" w:rsidRPr="00656627" w:rsidRDefault="00FD16BE" w:rsidP="001F6BB3">
            <w:pPr>
              <w:contextualSpacing/>
              <w:rPr>
                <w:rFonts w:ascii="Times New Roman" w:hAnsi="Times New Roman" w:cs="Times New Roman"/>
                <w:color w:val="000000" w:themeColor="text1"/>
                <w:sz w:val="21"/>
                <w:szCs w:val="21"/>
                <w:shd w:val="clear" w:color="auto" w:fill="FFFFFF"/>
              </w:rPr>
            </w:pPr>
          </w:p>
        </w:tc>
        <w:tc>
          <w:tcPr>
            <w:tcW w:w="1170" w:type="dxa"/>
          </w:tcPr>
          <w:p w14:paraId="410B2D24" w14:textId="77777777" w:rsidR="00FD16BE" w:rsidRPr="00656627" w:rsidRDefault="00FD16BE"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 = Some Influence</w:t>
            </w:r>
          </w:p>
        </w:tc>
        <w:tc>
          <w:tcPr>
            <w:tcW w:w="540" w:type="dxa"/>
          </w:tcPr>
          <w:p w14:paraId="64CF9930"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33</w:t>
            </w:r>
          </w:p>
        </w:tc>
        <w:tc>
          <w:tcPr>
            <w:tcW w:w="720" w:type="dxa"/>
          </w:tcPr>
          <w:p w14:paraId="0B34C1D9"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37.9%</w:t>
            </w:r>
          </w:p>
        </w:tc>
        <w:tc>
          <w:tcPr>
            <w:tcW w:w="720" w:type="dxa"/>
          </w:tcPr>
          <w:p w14:paraId="01FD5B88"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56.3%</w:t>
            </w:r>
          </w:p>
        </w:tc>
        <w:tc>
          <w:tcPr>
            <w:tcW w:w="900" w:type="dxa"/>
            <w:vMerge/>
          </w:tcPr>
          <w:p w14:paraId="6FAD1EA2"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720" w:type="dxa"/>
            <w:vMerge/>
          </w:tcPr>
          <w:p w14:paraId="5F7D2FD4"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810" w:type="dxa"/>
            <w:vMerge/>
          </w:tcPr>
          <w:p w14:paraId="739E869A"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540" w:type="dxa"/>
            <w:vMerge/>
          </w:tcPr>
          <w:p w14:paraId="60A0B60D" w14:textId="5AA47EBA" w:rsidR="00FD16BE" w:rsidRPr="00656627" w:rsidRDefault="00FD16BE" w:rsidP="00656627">
            <w:pPr>
              <w:contextualSpacing/>
              <w:jc w:val="center"/>
              <w:rPr>
                <w:rFonts w:ascii="Times New Roman" w:hAnsi="Times New Roman" w:cs="Times New Roman"/>
                <w:color w:val="000000" w:themeColor="text1"/>
                <w:sz w:val="21"/>
                <w:szCs w:val="21"/>
              </w:rPr>
            </w:pPr>
          </w:p>
        </w:tc>
        <w:tc>
          <w:tcPr>
            <w:tcW w:w="630" w:type="dxa"/>
            <w:vMerge/>
          </w:tcPr>
          <w:p w14:paraId="1074E8FE"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540" w:type="dxa"/>
            <w:vMerge/>
          </w:tcPr>
          <w:p w14:paraId="701B0AB3"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720" w:type="dxa"/>
            <w:vMerge/>
          </w:tcPr>
          <w:p w14:paraId="5876583B"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r>
      <w:tr w:rsidR="00656627" w:rsidRPr="00656627" w14:paraId="48F5FA01" w14:textId="77777777" w:rsidTr="00656627">
        <w:trPr>
          <w:trHeight w:val="268"/>
        </w:trPr>
        <w:tc>
          <w:tcPr>
            <w:tcW w:w="1170" w:type="dxa"/>
            <w:vMerge/>
          </w:tcPr>
          <w:p w14:paraId="28F61383" w14:textId="77777777" w:rsidR="00FD16BE" w:rsidRPr="00656627" w:rsidRDefault="00FD16BE" w:rsidP="001F6BB3">
            <w:pPr>
              <w:contextualSpacing/>
              <w:rPr>
                <w:rFonts w:ascii="Times New Roman" w:hAnsi="Times New Roman" w:cs="Times New Roman"/>
                <w:color w:val="000000" w:themeColor="text1"/>
                <w:sz w:val="21"/>
                <w:szCs w:val="21"/>
                <w:shd w:val="clear" w:color="auto" w:fill="FFFFFF"/>
              </w:rPr>
            </w:pPr>
          </w:p>
        </w:tc>
        <w:tc>
          <w:tcPr>
            <w:tcW w:w="1170" w:type="dxa"/>
          </w:tcPr>
          <w:p w14:paraId="03575F49" w14:textId="77777777" w:rsidR="00FD16BE" w:rsidRPr="00656627" w:rsidRDefault="00FD16BE"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 = Quite a Bit</w:t>
            </w:r>
          </w:p>
        </w:tc>
        <w:tc>
          <w:tcPr>
            <w:tcW w:w="540" w:type="dxa"/>
          </w:tcPr>
          <w:p w14:paraId="49EF2D10"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32</w:t>
            </w:r>
          </w:p>
        </w:tc>
        <w:tc>
          <w:tcPr>
            <w:tcW w:w="720" w:type="dxa"/>
          </w:tcPr>
          <w:p w14:paraId="77A0ABD5"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36.8%</w:t>
            </w:r>
          </w:p>
        </w:tc>
        <w:tc>
          <w:tcPr>
            <w:tcW w:w="720" w:type="dxa"/>
          </w:tcPr>
          <w:p w14:paraId="69ECEF3B"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93.1%</w:t>
            </w:r>
          </w:p>
        </w:tc>
        <w:tc>
          <w:tcPr>
            <w:tcW w:w="900" w:type="dxa"/>
            <w:vMerge/>
          </w:tcPr>
          <w:p w14:paraId="41A29728"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720" w:type="dxa"/>
            <w:vMerge/>
          </w:tcPr>
          <w:p w14:paraId="158DA284"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810" w:type="dxa"/>
            <w:vMerge/>
          </w:tcPr>
          <w:p w14:paraId="1C7B29A1"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540" w:type="dxa"/>
            <w:vMerge/>
          </w:tcPr>
          <w:p w14:paraId="75A05247" w14:textId="17FE93DC" w:rsidR="00FD16BE" w:rsidRPr="00656627" w:rsidRDefault="00FD16BE" w:rsidP="00656627">
            <w:pPr>
              <w:contextualSpacing/>
              <w:jc w:val="center"/>
              <w:rPr>
                <w:rFonts w:ascii="Times New Roman" w:hAnsi="Times New Roman" w:cs="Times New Roman"/>
                <w:color w:val="000000" w:themeColor="text1"/>
                <w:sz w:val="21"/>
                <w:szCs w:val="21"/>
              </w:rPr>
            </w:pPr>
          </w:p>
        </w:tc>
        <w:tc>
          <w:tcPr>
            <w:tcW w:w="630" w:type="dxa"/>
            <w:vMerge/>
          </w:tcPr>
          <w:p w14:paraId="22817411"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540" w:type="dxa"/>
            <w:vMerge/>
          </w:tcPr>
          <w:p w14:paraId="5B4E76D5"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720" w:type="dxa"/>
            <w:vMerge/>
          </w:tcPr>
          <w:p w14:paraId="6C31AE3B"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r>
      <w:tr w:rsidR="00656627" w:rsidRPr="00656627" w14:paraId="073A1F33" w14:textId="77777777" w:rsidTr="00656627">
        <w:trPr>
          <w:trHeight w:val="268"/>
        </w:trPr>
        <w:tc>
          <w:tcPr>
            <w:tcW w:w="1170" w:type="dxa"/>
            <w:vMerge/>
          </w:tcPr>
          <w:p w14:paraId="1F84D9D9" w14:textId="77777777" w:rsidR="00FD16BE" w:rsidRPr="00656627" w:rsidRDefault="00FD16BE" w:rsidP="001F6BB3">
            <w:pPr>
              <w:contextualSpacing/>
              <w:rPr>
                <w:rFonts w:ascii="Times New Roman" w:hAnsi="Times New Roman" w:cs="Times New Roman"/>
                <w:color w:val="000000" w:themeColor="text1"/>
                <w:sz w:val="21"/>
                <w:szCs w:val="21"/>
                <w:shd w:val="clear" w:color="auto" w:fill="FFFFFF"/>
              </w:rPr>
            </w:pPr>
          </w:p>
        </w:tc>
        <w:tc>
          <w:tcPr>
            <w:tcW w:w="1170" w:type="dxa"/>
          </w:tcPr>
          <w:p w14:paraId="46A6195F" w14:textId="77777777" w:rsidR="00FD16BE" w:rsidRPr="00656627" w:rsidRDefault="00FD16BE" w:rsidP="001F6BB3">
            <w:pPr>
              <w:contextualSpacing/>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 = A Great Deal</w:t>
            </w:r>
          </w:p>
        </w:tc>
        <w:tc>
          <w:tcPr>
            <w:tcW w:w="540" w:type="dxa"/>
          </w:tcPr>
          <w:p w14:paraId="6D282C8C"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6</w:t>
            </w:r>
          </w:p>
        </w:tc>
        <w:tc>
          <w:tcPr>
            <w:tcW w:w="720" w:type="dxa"/>
          </w:tcPr>
          <w:p w14:paraId="3941EB4C"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6.9%</w:t>
            </w:r>
          </w:p>
        </w:tc>
        <w:tc>
          <w:tcPr>
            <w:tcW w:w="720" w:type="dxa"/>
          </w:tcPr>
          <w:p w14:paraId="30ECA6F1" w14:textId="77777777" w:rsidR="00FD16BE"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100%</w:t>
            </w:r>
          </w:p>
        </w:tc>
        <w:tc>
          <w:tcPr>
            <w:tcW w:w="900" w:type="dxa"/>
            <w:vMerge/>
          </w:tcPr>
          <w:p w14:paraId="01CD2759"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720" w:type="dxa"/>
            <w:vMerge/>
          </w:tcPr>
          <w:p w14:paraId="366B32DC"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810" w:type="dxa"/>
            <w:vMerge/>
          </w:tcPr>
          <w:p w14:paraId="7BBA2A5B"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540" w:type="dxa"/>
            <w:vMerge/>
          </w:tcPr>
          <w:p w14:paraId="498AFE3C" w14:textId="7B6F6672" w:rsidR="00FD16BE" w:rsidRPr="00656627" w:rsidRDefault="00FD16BE" w:rsidP="00656627">
            <w:pPr>
              <w:contextualSpacing/>
              <w:jc w:val="center"/>
              <w:rPr>
                <w:rFonts w:ascii="Times New Roman" w:hAnsi="Times New Roman" w:cs="Times New Roman"/>
                <w:color w:val="000000" w:themeColor="text1"/>
                <w:sz w:val="21"/>
                <w:szCs w:val="21"/>
              </w:rPr>
            </w:pPr>
          </w:p>
        </w:tc>
        <w:tc>
          <w:tcPr>
            <w:tcW w:w="630" w:type="dxa"/>
            <w:vMerge/>
          </w:tcPr>
          <w:p w14:paraId="74482C3E"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540" w:type="dxa"/>
            <w:vMerge/>
          </w:tcPr>
          <w:p w14:paraId="0FD64EAC"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c>
          <w:tcPr>
            <w:tcW w:w="720" w:type="dxa"/>
            <w:vMerge/>
          </w:tcPr>
          <w:p w14:paraId="2B94D19C" w14:textId="77777777" w:rsidR="00FD16BE" w:rsidRPr="00656627" w:rsidRDefault="00FD16BE" w:rsidP="00656627">
            <w:pPr>
              <w:contextualSpacing/>
              <w:jc w:val="center"/>
              <w:rPr>
                <w:rFonts w:ascii="Times New Roman" w:hAnsi="Times New Roman" w:cs="Times New Roman"/>
                <w:color w:val="000000" w:themeColor="text1"/>
                <w:sz w:val="21"/>
                <w:szCs w:val="21"/>
              </w:rPr>
            </w:pPr>
          </w:p>
        </w:tc>
      </w:tr>
      <w:tr w:rsidR="00656627" w:rsidRPr="00656627" w14:paraId="7D719671" w14:textId="77777777" w:rsidTr="00656627">
        <w:trPr>
          <w:trHeight w:val="1656"/>
        </w:trPr>
        <w:tc>
          <w:tcPr>
            <w:tcW w:w="1170" w:type="dxa"/>
          </w:tcPr>
          <w:p w14:paraId="5BCB8C9E" w14:textId="77777777" w:rsidR="008F1307" w:rsidRPr="00656627" w:rsidRDefault="008F1307" w:rsidP="001F6BB3">
            <w:pPr>
              <w:contextualSpacing/>
              <w:rPr>
                <w:rFonts w:ascii="Times New Roman" w:hAnsi="Times New Roman" w:cs="Times New Roman"/>
                <w:b/>
                <w:bCs/>
                <w:color w:val="000000" w:themeColor="text1"/>
                <w:sz w:val="21"/>
                <w:szCs w:val="21"/>
              </w:rPr>
            </w:pPr>
            <w:r w:rsidRPr="00656627">
              <w:rPr>
                <w:rFonts w:ascii="Times New Roman" w:hAnsi="Times New Roman" w:cs="Times New Roman"/>
                <w:b/>
                <w:bCs/>
                <w:color w:val="000000" w:themeColor="text1"/>
                <w:sz w:val="21"/>
                <w:szCs w:val="21"/>
              </w:rPr>
              <w:t>Total for Efficacy in Student Engagement</w:t>
            </w:r>
          </w:p>
        </w:tc>
        <w:tc>
          <w:tcPr>
            <w:tcW w:w="1170" w:type="dxa"/>
          </w:tcPr>
          <w:p w14:paraId="2ADE5FDE" w14:textId="77777777" w:rsidR="008F1307" w:rsidRPr="00656627" w:rsidRDefault="008F1307" w:rsidP="001F6BB3">
            <w:pPr>
              <w:contextualSpacing/>
              <w:rPr>
                <w:rFonts w:ascii="Times New Roman" w:hAnsi="Times New Roman" w:cs="Times New Roman"/>
                <w:color w:val="000000" w:themeColor="text1"/>
                <w:sz w:val="21"/>
                <w:szCs w:val="21"/>
              </w:rPr>
            </w:pPr>
          </w:p>
        </w:tc>
        <w:tc>
          <w:tcPr>
            <w:tcW w:w="540" w:type="dxa"/>
          </w:tcPr>
          <w:p w14:paraId="301092A7" w14:textId="77777777" w:rsidR="008F1307" w:rsidRPr="00656627" w:rsidRDefault="008F1307"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Valid N = 83</w:t>
            </w:r>
          </w:p>
        </w:tc>
        <w:tc>
          <w:tcPr>
            <w:tcW w:w="720" w:type="dxa"/>
          </w:tcPr>
          <w:p w14:paraId="06D6E3B1" w14:textId="77777777" w:rsidR="008F1307" w:rsidRPr="00656627" w:rsidRDefault="008F1307" w:rsidP="00656627">
            <w:pPr>
              <w:contextualSpacing/>
              <w:jc w:val="center"/>
              <w:rPr>
                <w:rFonts w:ascii="Times New Roman" w:hAnsi="Times New Roman" w:cs="Times New Roman"/>
                <w:color w:val="000000" w:themeColor="text1"/>
                <w:sz w:val="21"/>
                <w:szCs w:val="21"/>
              </w:rPr>
            </w:pPr>
          </w:p>
        </w:tc>
        <w:tc>
          <w:tcPr>
            <w:tcW w:w="720" w:type="dxa"/>
          </w:tcPr>
          <w:p w14:paraId="7CE9BAAA" w14:textId="77777777" w:rsidR="008F1307" w:rsidRPr="00656627" w:rsidRDefault="008F1307" w:rsidP="00656627">
            <w:pPr>
              <w:contextualSpacing/>
              <w:jc w:val="center"/>
              <w:rPr>
                <w:rFonts w:ascii="Times New Roman" w:hAnsi="Times New Roman" w:cs="Times New Roman"/>
                <w:color w:val="000000" w:themeColor="text1"/>
                <w:sz w:val="21"/>
                <w:szCs w:val="21"/>
              </w:rPr>
            </w:pPr>
          </w:p>
        </w:tc>
        <w:tc>
          <w:tcPr>
            <w:tcW w:w="900" w:type="dxa"/>
          </w:tcPr>
          <w:p w14:paraId="2DAB02E5" w14:textId="392E612A" w:rsidR="008F1307" w:rsidRPr="00656627" w:rsidRDefault="008F1307" w:rsidP="00656627">
            <w:pPr>
              <w:jc w:val="center"/>
              <w:rPr>
                <w:rFonts w:ascii="Times New Roman" w:hAnsi="Times New Roman" w:cs="Times New Roman"/>
                <w:color w:val="000000" w:themeColor="text1"/>
                <w:sz w:val="21"/>
                <w:szCs w:val="21"/>
              </w:rPr>
            </w:pPr>
            <w:r w:rsidRPr="00656627">
              <w:rPr>
                <w:rFonts w:ascii="Cambria Math" w:hAnsi="Cambria Math" w:cs="Cambria Math"/>
                <w:color w:val="000000" w:themeColor="text1"/>
                <w:sz w:val="21"/>
                <w:szCs w:val="21"/>
              </w:rPr>
              <w:t>𝒙̅</w:t>
            </w:r>
            <w:r w:rsidRPr="00656627">
              <w:rPr>
                <w:rFonts w:ascii="Times New Roman" w:hAnsi="Times New Roman" w:cs="Times New Roman"/>
                <w:color w:val="000000" w:themeColor="text1"/>
                <w:sz w:val="21"/>
                <w:szCs w:val="21"/>
              </w:rPr>
              <w:t xml:space="preserve"> = 27.735</w:t>
            </w:r>
          </w:p>
          <w:p w14:paraId="149ADDD7" w14:textId="77777777" w:rsidR="008F1307" w:rsidRPr="00656627" w:rsidRDefault="008F1307" w:rsidP="00656627">
            <w:pPr>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 = 28.0</w:t>
            </w:r>
          </w:p>
          <w:p w14:paraId="143D41FF" w14:textId="77777777" w:rsidR="008F1307" w:rsidRPr="00656627" w:rsidRDefault="008F1307"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Mo = 27.0</w:t>
            </w:r>
          </w:p>
        </w:tc>
        <w:tc>
          <w:tcPr>
            <w:tcW w:w="720" w:type="dxa"/>
          </w:tcPr>
          <w:p w14:paraId="0D1992A8" w14:textId="77777777" w:rsidR="008F1307" w:rsidRPr="00656627" w:rsidRDefault="008F1307"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4.47</w:t>
            </w:r>
          </w:p>
        </w:tc>
        <w:tc>
          <w:tcPr>
            <w:tcW w:w="810" w:type="dxa"/>
          </w:tcPr>
          <w:p w14:paraId="607E65FE" w14:textId="30A9CCCE" w:rsidR="008F1307" w:rsidRPr="00656627" w:rsidRDefault="00FD16BE"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20.002</w:t>
            </w:r>
          </w:p>
        </w:tc>
        <w:tc>
          <w:tcPr>
            <w:tcW w:w="540" w:type="dxa"/>
          </w:tcPr>
          <w:p w14:paraId="291BE14B" w14:textId="06FAD9B3" w:rsidR="008F1307" w:rsidRPr="00656627" w:rsidRDefault="008F1307"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-.074</w:t>
            </w:r>
          </w:p>
        </w:tc>
        <w:tc>
          <w:tcPr>
            <w:tcW w:w="630" w:type="dxa"/>
          </w:tcPr>
          <w:p w14:paraId="2D9EBECF" w14:textId="77777777" w:rsidR="008F1307" w:rsidRPr="00656627" w:rsidRDefault="008F1307"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.264</w:t>
            </w:r>
          </w:p>
        </w:tc>
        <w:tc>
          <w:tcPr>
            <w:tcW w:w="540" w:type="dxa"/>
          </w:tcPr>
          <w:p w14:paraId="3E0AC665" w14:textId="77777777" w:rsidR="008F1307" w:rsidRPr="00656627" w:rsidRDefault="008F1307"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.580</w:t>
            </w:r>
          </w:p>
        </w:tc>
        <w:tc>
          <w:tcPr>
            <w:tcW w:w="720" w:type="dxa"/>
          </w:tcPr>
          <w:p w14:paraId="3E69D733" w14:textId="77777777" w:rsidR="008F1307" w:rsidRPr="00656627" w:rsidRDefault="008F1307" w:rsidP="00656627">
            <w:pPr>
              <w:contextualSpacing/>
              <w:jc w:val="center"/>
              <w:rPr>
                <w:rFonts w:ascii="Times New Roman" w:hAnsi="Times New Roman" w:cs="Times New Roman"/>
                <w:color w:val="000000" w:themeColor="text1"/>
                <w:sz w:val="21"/>
                <w:szCs w:val="21"/>
              </w:rPr>
            </w:pPr>
            <w:r w:rsidRPr="00656627">
              <w:rPr>
                <w:rFonts w:ascii="Times New Roman" w:hAnsi="Times New Roman" w:cs="Times New Roman"/>
                <w:color w:val="000000" w:themeColor="text1"/>
                <w:sz w:val="21"/>
                <w:szCs w:val="21"/>
              </w:rPr>
              <w:t>.523</w:t>
            </w:r>
          </w:p>
        </w:tc>
      </w:tr>
    </w:tbl>
    <w:p w14:paraId="09A561DE" w14:textId="77777777" w:rsidR="0000540D" w:rsidRPr="00787367" w:rsidRDefault="0000540D" w:rsidP="0000540D">
      <w:pPr>
        <w:spacing w:line="480" w:lineRule="auto"/>
        <w:contextualSpacing/>
        <w:rPr>
          <w:rFonts w:ascii="Times New Roman" w:hAnsi="Times New Roman" w:cs="Times New Roman"/>
        </w:rPr>
      </w:pPr>
    </w:p>
    <w:p w14:paraId="28A83C05" w14:textId="77777777" w:rsidR="0000540D" w:rsidRPr="00656627" w:rsidRDefault="0000540D" w:rsidP="0000540D">
      <w:pPr>
        <w:spacing w:line="480" w:lineRule="auto"/>
        <w:contextualSpacing/>
        <w:rPr>
          <w:rFonts w:ascii="Times New Roman" w:hAnsi="Times New Roman" w:cs="Times New Roman"/>
        </w:rPr>
      </w:pPr>
      <w:r w:rsidRPr="00787367">
        <w:rPr>
          <w:rFonts w:ascii="Times New Roman" w:hAnsi="Times New Roman" w:cs="Times New Roman"/>
        </w:rPr>
        <w:tab/>
        <w:t>In contrast, the</w:t>
      </w:r>
      <w:r>
        <w:rPr>
          <w:rFonts w:ascii="Times New Roman" w:hAnsi="Times New Roman" w:cs="Times New Roman"/>
        </w:rPr>
        <w:t xml:space="preserve"> educators as a</w:t>
      </w:r>
      <w:r w:rsidRPr="00787367">
        <w:rPr>
          <w:rFonts w:ascii="Times New Roman" w:hAnsi="Times New Roman" w:cs="Times New Roman"/>
        </w:rPr>
        <w:t xml:space="preserve"> group scored highest on Scale Item 6 </w:t>
      </w:r>
      <w:r w:rsidRPr="00787367">
        <w:rPr>
          <w:rFonts w:ascii="Times New Roman" w:hAnsi="Times New Roman" w:cs="Times New Roman"/>
          <w:i/>
          <w:iCs/>
        </w:rPr>
        <w:t>How much can you do to get students to believe they can do well in school work?</w:t>
      </w:r>
      <w:r w:rsidRPr="00787367">
        <w:rPr>
          <w:rFonts w:ascii="Times New Roman" w:hAnsi="Times New Roman" w:cs="Times New Roman"/>
        </w:rPr>
        <w:t xml:space="preserve"> </w:t>
      </w:r>
      <w:r>
        <w:rPr>
          <w:rFonts w:ascii="Times New Roman" w:hAnsi="Times New Roman" w:cs="Times New Roman"/>
        </w:rPr>
        <w:t>(</w:t>
      </w:r>
      <w:r w:rsidRPr="00EA382A">
        <w:rPr>
          <w:rFonts w:ascii="Cambria Math" w:hAnsi="Cambria Math" w:cs="Cambria Math"/>
        </w:rPr>
        <w:t>𝒙̅</w:t>
      </w:r>
      <w:r w:rsidRPr="00EA382A">
        <w:rPr>
          <w:rFonts w:ascii="Times New Roman" w:hAnsi="Times New Roman" w:cs="Times New Roman"/>
        </w:rPr>
        <w:t xml:space="preserve"> = </w:t>
      </w:r>
      <w:r>
        <w:rPr>
          <w:rFonts w:ascii="Times New Roman" w:hAnsi="Times New Roman" w:cs="Times New Roman"/>
        </w:rPr>
        <w:t>3.58/4.0, SD = .874, M = 4.0, Mo = 3) a</w:t>
      </w:r>
      <w:r w:rsidRPr="00787367">
        <w:rPr>
          <w:rFonts w:ascii="Times New Roman" w:hAnsi="Times New Roman" w:cs="Times New Roman"/>
        </w:rPr>
        <w:t xml:space="preserve">nd </w:t>
      </w:r>
      <w:r>
        <w:rPr>
          <w:rFonts w:ascii="Times New Roman" w:hAnsi="Times New Roman" w:cs="Times New Roman"/>
        </w:rPr>
        <w:t xml:space="preserve">Item </w:t>
      </w:r>
      <w:r w:rsidRPr="00787367">
        <w:rPr>
          <w:rFonts w:ascii="Times New Roman" w:hAnsi="Times New Roman" w:cs="Times New Roman"/>
        </w:rPr>
        <w:t xml:space="preserve">4 </w:t>
      </w:r>
      <w:r w:rsidRPr="00787367">
        <w:rPr>
          <w:rFonts w:ascii="Times New Roman" w:hAnsi="Times New Roman" w:cs="Times New Roman"/>
          <w:i/>
          <w:iCs/>
        </w:rPr>
        <w:t>How much can you do to motivate students who show low interest in school work?</w:t>
      </w:r>
      <w:r>
        <w:rPr>
          <w:rFonts w:ascii="Times New Roman" w:hAnsi="Times New Roman" w:cs="Times New Roman"/>
        </w:rPr>
        <w:t xml:space="preserve"> (</w:t>
      </w:r>
      <w:r w:rsidRPr="00EA382A">
        <w:rPr>
          <w:rFonts w:ascii="Cambria Math" w:hAnsi="Cambria Math" w:cs="Cambria Math"/>
        </w:rPr>
        <w:t>𝒙̅</w:t>
      </w:r>
      <w:r w:rsidRPr="00EA382A">
        <w:rPr>
          <w:rFonts w:ascii="Times New Roman" w:hAnsi="Times New Roman" w:cs="Times New Roman"/>
        </w:rPr>
        <w:t xml:space="preserve"> = </w:t>
      </w:r>
      <w:r>
        <w:rPr>
          <w:rFonts w:ascii="Times New Roman" w:hAnsi="Times New Roman" w:cs="Times New Roman"/>
        </w:rPr>
        <w:t xml:space="preserve">3.55/4.0, SD = .818, M = 4.0, Mo = 3). Respondents felt they were mostly proficient at giving students confidence in their own ability to succeed academically (Scale Item 6). Equal numbers felt they could influence these beliefs some (39.5%, n = 4) of quite a bit (39.5%, n = 4). Twelve respondents felt they could do a great deal to enhance these beliefs (14.0%, n = 12). Only 7% of respondents felt they could do nothing (2.3%, n = 2) or very little (4.7%, n = 4) to sway student beliefs on academic success. Respondents felt similarly efficacious in their ability to motivate students with low academic interest (Scale Item 4). Most respondents felt they could provide some influence on student motivation in academic success (41.4%, n = 36). Only slightly fewer reported feeling they could do quite a bit to motivate students (40.2%, n = 35). Ten </w:t>
      </w:r>
      <w:r w:rsidRPr="00656627">
        <w:rPr>
          <w:rFonts w:ascii="Times New Roman" w:hAnsi="Times New Roman" w:cs="Times New Roman"/>
        </w:rPr>
        <w:t>educators in this group felt highly efficacious in their abilities to motivate students with low interest. Less than 7% of these respondents felt they could do nothing (1.1%, n = 1) or very little (5.7%, n = 5) to motivate students.</w:t>
      </w:r>
    </w:p>
    <w:p w14:paraId="3B2FE82F" w14:textId="457610B2" w:rsidR="004746E7" w:rsidRDefault="004746E7" w:rsidP="00DF3EC3">
      <w:pPr>
        <w:pStyle w:val="Heading2"/>
      </w:pPr>
      <w:bookmarkStart w:id="309" w:name="_Toc165291487"/>
      <w:bookmarkStart w:id="310" w:name="_Toc165384501"/>
      <w:r w:rsidRPr="00DF3EC3">
        <w:t xml:space="preserve">Summary of </w:t>
      </w:r>
      <w:r w:rsidR="00D22C94" w:rsidRPr="00DF3EC3">
        <w:t>TSE Descriptive Statistics</w:t>
      </w:r>
      <w:bookmarkEnd w:id="309"/>
      <w:bookmarkEnd w:id="310"/>
    </w:p>
    <w:p w14:paraId="5B2D2C4B" w14:textId="77777777" w:rsidR="00DF3EC3" w:rsidRPr="00DF3EC3" w:rsidRDefault="00DF3EC3" w:rsidP="00DF3EC3"/>
    <w:p w14:paraId="5AFEFBAC" w14:textId="38CCD8E1" w:rsidR="00265128" w:rsidRDefault="00265128" w:rsidP="00656627">
      <w:pPr>
        <w:spacing w:line="480" w:lineRule="auto"/>
        <w:ind w:firstLine="720"/>
        <w:contextualSpacing/>
        <w:rPr>
          <w:rFonts w:ascii="Times New Roman" w:hAnsi="Times New Roman" w:cs="Times New Roman"/>
          <w:color w:val="000000" w:themeColor="text1"/>
        </w:rPr>
      </w:pPr>
      <w:r w:rsidRPr="00656627">
        <w:rPr>
          <w:rFonts w:ascii="Times New Roman" w:hAnsi="Times New Roman" w:cs="Times New Roman"/>
          <w:color w:val="000000" w:themeColor="text1"/>
        </w:rPr>
        <w:t>I conducted descriptive analysis of the respondents’ scores on the TSES. I used the constructs defined in the TSES (&amp; Woolfolk Hoy, 2001) to measure the three aspects of efficacy (e.g. Efficacy in Classroom Management</w:t>
      </w:r>
      <w:r>
        <w:rPr>
          <w:rFonts w:ascii="Times New Roman" w:hAnsi="Times New Roman" w:cs="Times New Roman"/>
          <w:color w:val="000000" w:themeColor="text1"/>
        </w:rPr>
        <w:t xml:space="preserve">, Efficacy in Instructional Strategies, Efficacy in Student Engagement). Efficacy in Classroom Management includes skills, practices, and strategies teachers use to maintain productive and prosocial behaviors which enables effective instruction. As a group, the survey participants felt relatively confident in their classroom </w:t>
      </w:r>
      <w:r>
        <w:rPr>
          <w:rFonts w:ascii="Times New Roman" w:hAnsi="Times New Roman" w:cs="Times New Roman"/>
          <w:color w:val="000000" w:themeColor="text1"/>
        </w:rPr>
        <w:lastRenderedPageBreak/>
        <w:t>abilities with scores ranging from 3.35 to 3.52 for each scale item out of a possible 4.0. Of the eight scale items for Classroom Management, four relate to disruptive or “problem” students (</w:t>
      </w:r>
      <w:r w:rsidR="00F942BC" w:rsidRPr="00826EE4">
        <w:rPr>
          <w:rFonts w:ascii="Cambria Math" w:hAnsi="Cambria Math" w:cs="Cambria Math"/>
          <w:color w:val="auto"/>
        </w:rPr>
        <w:t>𝑥̅</w:t>
      </w:r>
      <w:r w:rsidR="00F942BC" w:rsidRPr="00826EE4">
        <w:rPr>
          <w:rFonts w:ascii="Times New Roman" w:hAnsi="Times New Roman" w:cs="Times New Roman"/>
          <w:color w:val="auto"/>
        </w:rPr>
        <w:t xml:space="preserve"> </w:t>
      </w:r>
      <w:r w:rsidR="00F942BC">
        <w:rPr>
          <w:rFonts w:ascii="Times New Roman" w:hAnsi="Times New Roman" w:cs="Times New Roman"/>
          <w:color w:val="auto"/>
        </w:rPr>
        <w:t xml:space="preserve"> = </w:t>
      </w:r>
      <w:r>
        <w:rPr>
          <w:rFonts w:ascii="Times New Roman" w:hAnsi="Times New Roman" w:cs="Times New Roman"/>
          <w:color w:val="000000" w:themeColor="text1"/>
        </w:rPr>
        <w:t>3.44) and four relate to classroom management in terms of procedures and routines (</w:t>
      </w:r>
      <w:r w:rsidR="00F942BC" w:rsidRPr="00826EE4">
        <w:rPr>
          <w:rFonts w:ascii="Cambria Math" w:hAnsi="Cambria Math" w:cs="Cambria Math"/>
          <w:color w:val="auto"/>
        </w:rPr>
        <w:t>𝑥̅</w:t>
      </w:r>
      <w:r w:rsidR="00F942BC" w:rsidRPr="00826EE4">
        <w:rPr>
          <w:rFonts w:ascii="Times New Roman" w:hAnsi="Times New Roman" w:cs="Times New Roman"/>
          <w:color w:val="auto"/>
        </w:rPr>
        <w:t xml:space="preserve"> </w:t>
      </w:r>
      <w:r w:rsidR="00F942BC">
        <w:rPr>
          <w:rFonts w:ascii="Times New Roman" w:hAnsi="Times New Roman" w:cs="Times New Roman"/>
          <w:color w:val="auto"/>
        </w:rPr>
        <w:t xml:space="preserve"> = </w:t>
      </w:r>
      <w:r>
        <w:rPr>
          <w:rFonts w:ascii="Times New Roman" w:hAnsi="Times New Roman" w:cs="Times New Roman"/>
          <w:color w:val="000000" w:themeColor="text1"/>
        </w:rPr>
        <w:t xml:space="preserve">3.50). This suggests that this population of educators feel more efficacious in terms of general management of the class versus being able to calm or control disruptive behaviors. </w:t>
      </w:r>
    </w:p>
    <w:p w14:paraId="0309CC41" w14:textId="77777777" w:rsidR="00265128" w:rsidRDefault="00265128" w:rsidP="00265128">
      <w:pPr>
        <w:spacing w:before="240"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ab/>
        <w:t>Efficacy in Instruction Strategies refers to one’s ability to respond to needs of different groups or individual students through a variety of activities and techniques. Overall, this group feels slightly less efficacious in this area of the TSES (</w:t>
      </w:r>
      <w:r w:rsidRPr="004C57E3">
        <w:rPr>
          <w:rFonts w:ascii="Cambria Math" w:hAnsi="Cambria Math" w:cs="Cambria Math"/>
        </w:rPr>
        <w:t>𝒙̅</w:t>
      </w:r>
      <w:r w:rsidRPr="004C57E3">
        <w:rPr>
          <w:rFonts w:ascii="Times New Roman" w:hAnsi="Times New Roman" w:cs="Times New Roman"/>
        </w:rPr>
        <w:t xml:space="preserve"> = 28</w:t>
      </w:r>
      <w:r>
        <w:rPr>
          <w:rFonts w:ascii="Times New Roman" w:hAnsi="Times New Roman" w:cs="Times New Roman"/>
        </w:rPr>
        <w:t xml:space="preserve"> of 40)</w:t>
      </w:r>
      <w:r>
        <w:rPr>
          <w:rFonts w:ascii="Times New Roman" w:hAnsi="Times New Roman" w:cs="Times New Roman"/>
          <w:color w:val="000000" w:themeColor="text1"/>
        </w:rPr>
        <w:t>. These eight scale items can be divided into two parts: teaching strategies (Scale Item 10, SI11, SI18, and SI23) and responses to students (SI7, SI17, SI20, SI24). This group of participants felt more efficacious in teaching strategies (</w:t>
      </w:r>
      <w:r w:rsidRPr="004C57E3">
        <w:rPr>
          <w:rFonts w:ascii="Cambria Math" w:hAnsi="Cambria Math" w:cs="Cambria Math"/>
        </w:rPr>
        <w:t>𝒙̅</w:t>
      </w:r>
      <w:r w:rsidRPr="004C57E3">
        <w:rPr>
          <w:rFonts w:ascii="Times New Roman" w:hAnsi="Times New Roman" w:cs="Times New Roman"/>
        </w:rPr>
        <w:t xml:space="preserve"> = </w:t>
      </w:r>
      <w:r>
        <w:rPr>
          <w:rFonts w:ascii="Times New Roman" w:hAnsi="Times New Roman" w:cs="Times New Roman"/>
          <w:color w:val="000000" w:themeColor="text1"/>
        </w:rPr>
        <w:t>3.54) than they did in individualizing for different groups or individuals (</w:t>
      </w:r>
      <w:r w:rsidRPr="004C57E3">
        <w:rPr>
          <w:rFonts w:ascii="Cambria Math" w:hAnsi="Cambria Math" w:cs="Cambria Math"/>
        </w:rPr>
        <w:t>𝒙̅</w:t>
      </w:r>
      <w:r w:rsidRPr="004C57E3">
        <w:rPr>
          <w:rFonts w:ascii="Times New Roman" w:hAnsi="Times New Roman" w:cs="Times New Roman"/>
        </w:rPr>
        <w:t xml:space="preserve"> = </w:t>
      </w:r>
      <w:r>
        <w:rPr>
          <w:rFonts w:ascii="Times New Roman" w:hAnsi="Times New Roman" w:cs="Times New Roman"/>
          <w:color w:val="000000" w:themeColor="text1"/>
        </w:rPr>
        <w:t>3.46).</w:t>
      </w:r>
    </w:p>
    <w:p w14:paraId="79EB8B34" w14:textId="713D1D92" w:rsidR="00265128" w:rsidRPr="008227AF" w:rsidRDefault="00265128" w:rsidP="008227AF">
      <w:pPr>
        <w:spacing w:before="240"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ab/>
        <w:t>As a whole, this group of educators scored lowest on the third component of the TSES, Efficacy in Student Engagement (</w:t>
      </w:r>
      <w:r w:rsidRPr="004C57E3">
        <w:rPr>
          <w:rFonts w:ascii="Cambria Math" w:hAnsi="Cambria Math" w:cs="Cambria Math"/>
        </w:rPr>
        <w:t>𝒙̅</w:t>
      </w:r>
      <w:r w:rsidRPr="004C57E3">
        <w:rPr>
          <w:rFonts w:ascii="Times New Roman" w:hAnsi="Times New Roman" w:cs="Times New Roman"/>
        </w:rPr>
        <w:t xml:space="preserve"> =</w:t>
      </w:r>
      <w:r>
        <w:rPr>
          <w:rFonts w:ascii="Times New Roman" w:hAnsi="Times New Roman" w:cs="Times New Roman"/>
        </w:rPr>
        <w:t xml:space="preserve"> 27.74)</w:t>
      </w:r>
      <w:r>
        <w:rPr>
          <w:rFonts w:ascii="Times New Roman" w:hAnsi="Times New Roman" w:cs="Times New Roman"/>
          <w:color w:val="000000" w:themeColor="text1"/>
        </w:rPr>
        <w:t>. This portion of TSE can be divided into two groups as well, four scale items referring to general encouragement and engagement (SI4, SI6, SI14, and SI22) (</w:t>
      </w:r>
      <w:r w:rsidRPr="004C57E3">
        <w:rPr>
          <w:rFonts w:ascii="Cambria Math" w:hAnsi="Cambria Math" w:cs="Cambria Math"/>
        </w:rPr>
        <w:t>𝒙̅</w:t>
      </w:r>
      <w:r w:rsidRPr="004C57E3">
        <w:rPr>
          <w:rFonts w:ascii="Times New Roman" w:hAnsi="Times New Roman" w:cs="Times New Roman"/>
        </w:rPr>
        <w:t xml:space="preserve"> =</w:t>
      </w:r>
      <w:r>
        <w:rPr>
          <w:rFonts w:ascii="Times New Roman" w:hAnsi="Times New Roman" w:cs="Times New Roman"/>
        </w:rPr>
        <w:t>3.47)</w:t>
      </w:r>
      <w:r>
        <w:rPr>
          <w:rFonts w:ascii="Times New Roman" w:hAnsi="Times New Roman" w:cs="Times New Roman"/>
          <w:color w:val="000000" w:themeColor="text1"/>
        </w:rPr>
        <w:t>, and four scale items referring to children struggling or failing (SI1, SI2, SI9, and SI12) (</w:t>
      </w:r>
      <w:r w:rsidRPr="004C57E3">
        <w:rPr>
          <w:rFonts w:ascii="Cambria Math" w:hAnsi="Cambria Math" w:cs="Cambria Math"/>
        </w:rPr>
        <w:t>𝒙̅</w:t>
      </w:r>
      <w:r w:rsidRPr="004C57E3">
        <w:rPr>
          <w:rFonts w:ascii="Times New Roman" w:hAnsi="Times New Roman" w:cs="Times New Roman"/>
        </w:rPr>
        <w:t xml:space="preserve"> =</w:t>
      </w:r>
      <w:r>
        <w:rPr>
          <w:rFonts w:ascii="Times New Roman" w:hAnsi="Times New Roman" w:cs="Times New Roman"/>
        </w:rPr>
        <w:t xml:space="preserve"> 3.45)</w:t>
      </w:r>
      <w:r>
        <w:rPr>
          <w:rFonts w:ascii="Times New Roman" w:hAnsi="Times New Roman" w:cs="Times New Roman"/>
          <w:color w:val="000000" w:themeColor="text1"/>
        </w:rPr>
        <w:t>. This suggests this group of educators were more efficacious in general student engagement than with engaging and encouraging children at-risk of failure.</w:t>
      </w:r>
    </w:p>
    <w:p w14:paraId="59135266" w14:textId="695D1D02" w:rsidR="0000540D" w:rsidRDefault="0000540D" w:rsidP="00DF3EC3">
      <w:pPr>
        <w:pStyle w:val="Heading2"/>
      </w:pPr>
      <w:bookmarkStart w:id="311" w:name="_Toc165291488"/>
      <w:bookmarkStart w:id="312" w:name="_Toc165384502"/>
      <w:r w:rsidRPr="00DF3EC3">
        <w:t>Descriptive Statistical Results S</w:t>
      </w:r>
      <w:r w:rsidR="00766008" w:rsidRPr="00DF3EC3">
        <w:t>ources</w:t>
      </w:r>
      <w:r w:rsidRPr="00DF3EC3">
        <w:t xml:space="preserve"> of Self-Efficacy </w:t>
      </w:r>
      <w:r w:rsidR="00766008" w:rsidRPr="00DF3EC3">
        <w:t xml:space="preserve">Inventory </w:t>
      </w:r>
      <w:r w:rsidRPr="00DF3EC3">
        <w:t>(SOSI)</w:t>
      </w:r>
      <w:bookmarkEnd w:id="311"/>
      <w:bookmarkEnd w:id="312"/>
      <w:r w:rsidRPr="00DF3EC3">
        <w:t xml:space="preserve"> </w:t>
      </w:r>
    </w:p>
    <w:p w14:paraId="2FE14BB4" w14:textId="77777777" w:rsidR="00DF3EC3" w:rsidRPr="00DF3EC3" w:rsidRDefault="00DF3EC3" w:rsidP="00DF3EC3"/>
    <w:p w14:paraId="554CF0F0" w14:textId="3918498C" w:rsidR="0000540D" w:rsidRDefault="0000540D" w:rsidP="0000540D">
      <w:pPr>
        <w:spacing w:line="480" w:lineRule="auto"/>
        <w:ind w:firstLine="720"/>
        <w:contextualSpacing/>
        <w:rPr>
          <w:rFonts w:ascii="Times New Roman" w:hAnsi="Times New Roman" w:cs="Times New Roman"/>
        </w:rPr>
      </w:pPr>
      <w:r w:rsidRPr="007D1769">
        <w:rPr>
          <w:rFonts w:ascii="Times New Roman" w:hAnsi="Times New Roman" w:cs="Times New Roman"/>
        </w:rPr>
        <w:t xml:space="preserve">I </w:t>
      </w:r>
      <w:r>
        <w:rPr>
          <w:rFonts w:ascii="Times New Roman" w:hAnsi="Times New Roman" w:cs="Times New Roman"/>
        </w:rPr>
        <w:t>used t</w:t>
      </w:r>
      <w:r w:rsidRPr="007D1769">
        <w:rPr>
          <w:rFonts w:ascii="Times New Roman" w:hAnsi="Times New Roman" w:cs="Times New Roman"/>
        </w:rPr>
        <w:t>he Sources of Self-Efficacy Inventory (SOSI; Kieffer &amp; Henson, 2000)</w:t>
      </w:r>
      <w:r>
        <w:rPr>
          <w:rFonts w:ascii="Times New Roman" w:hAnsi="Times New Roman" w:cs="Times New Roman"/>
        </w:rPr>
        <w:t xml:space="preserve">, an unpublished scale intended to measure the four sources of self-efficacy as posited by Bandura (e.g., </w:t>
      </w:r>
      <w:r w:rsidR="00212B3E">
        <w:rPr>
          <w:rFonts w:ascii="Times New Roman" w:hAnsi="Times New Roman" w:cs="Times New Roman"/>
        </w:rPr>
        <w:t>m</w:t>
      </w:r>
      <w:r w:rsidR="00EE35F8">
        <w:rPr>
          <w:rFonts w:ascii="Times New Roman" w:hAnsi="Times New Roman" w:cs="Times New Roman"/>
        </w:rPr>
        <w:t>astery experience</w:t>
      </w:r>
      <w:r>
        <w:rPr>
          <w:rFonts w:ascii="Times New Roman" w:hAnsi="Times New Roman" w:cs="Times New Roman"/>
        </w:rPr>
        <w:t xml:space="preserve">s, </w:t>
      </w:r>
      <w:r w:rsidR="00212B3E">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s, </w:t>
      </w:r>
      <w:r w:rsidR="00212B3E">
        <w:rPr>
          <w:rFonts w:ascii="Times New Roman" w:hAnsi="Times New Roman" w:cs="Times New Roman"/>
        </w:rPr>
        <w:t>v</w:t>
      </w:r>
      <w:r w:rsidR="00EE35F8">
        <w:rPr>
          <w:rFonts w:ascii="Times New Roman" w:hAnsi="Times New Roman" w:cs="Times New Roman"/>
        </w:rPr>
        <w:t>erbal persuasion</w:t>
      </w:r>
      <w:r>
        <w:rPr>
          <w:rFonts w:ascii="Times New Roman" w:hAnsi="Times New Roman" w:cs="Times New Roman"/>
        </w:rPr>
        <w:t xml:space="preserve">, and </w:t>
      </w:r>
      <w:r w:rsidR="00212B3E">
        <w:rPr>
          <w:rFonts w:ascii="Times New Roman" w:hAnsi="Times New Roman" w:cs="Times New Roman"/>
        </w:rPr>
        <w:t>e</w:t>
      </w:r>
      <w:r w:rsidR="0097637C">
        <w:rPr>
          <w:rFonts w:ascii="Times New Roman" w:hAnsi="Times New Roman" w:cs="Times New Roman"/>
        </w:rPr>
        <w:t>motional/</w:t>
      </w:r>
      <w:r w:rsidR="00212B3E">
        <w:rPr>
          <w:rFonts w:ascii="Times New Roman" w:hAnsi="Times New Roman" w:cs="Times New Roman"/>
        </w:rPr>
        <w:t>p</w:t>
      </w:r>
      <w:r w:rsidR="0097637C">
        <w:rPr>
          <w:rFonts w:ascii="Times New Roman" w:hAnsi="Times New Roman" w:cs="Times New Roman"/>
        </w:rPr>
        <w:t xml:space="preserve">hysiological </w:t>
      </w:r>
      <w:r w:rsidR="00212B3E">
        <w:rPr>
          <w:rFonts w:ascii="Times New Roman" w:hAnsi="Times New Roman" w:cs="Times New Roman"/>
        </w:rPr>
        <w:t>s</w:t>
      </w:r>
      <w:r w:rsidR="0097637C">
        <w:rPr>
          <w:rFonts w:ascii="Times New Roman" w:hAnsi="Times New Roman" w:cs="Times New Roman"/>
        </w:rPr>
        <w:t>tates</w:t>
      </w:r>
      <w:r>
        <w:rPr>
          <w:rFonts w:ascii="Times New Roman" w:hAnsi="Times New Roman" w:cs="Times New Roman"/>
        </w:rPr>
        <w:t>). Further, the SOSI</w:t>
      </w:r>
      <w:r w:rsidRPr="007D1769">
        <w:rPr>
          <w:rFonts w:ascii="Times New Roman" w:hAnsi="Times New Roman" w:cs="Times New Roman"/>
        </w:rPr>
        <w:t xml:space="preserve"> </w:t>
      </w:r>
      <w:r>
        <w:rPr>
          <w:rFonts w:ascii="Times New Roman" w:hAnsi="Times New Roman" w:cs="Times New Roman"/>
        </w:rPr>
        <w:t xml:space="preserve">was created </w:t>
      </w:r>
      <w:r w:rsidRPr="007D1769">
        <w:rPr>
          <w:rFonts w:ascii="Times New Roman" w:hAnsi="Times New Roman" w:cs="Times New Roman"/>
        </w:rPr>
        <w:t xml:space="preserve">based on the model of teacher efficacy as presented by </w:t>
      </w:r>
      <w:proofErr w:type="spellStart"/>
      <w:r w:rsidRPr="007D1769">
        <w:rPr>
          <w:rFonts w:ascii="Times New Roman" w:hAnsi="Times New Roman" w:cs="Times New Roman"/>
        </w:rPr>
        <w:lastRenderedPageBreak/>
        <w:t>Tschannen</w:t>
      </w:r>
      <w:proofErr w:type="spellEnd"/>
      <w:r w:rsidRPr="007D1769">
        <w:rPr>
          <w:rFonts w:ascii="Times New Roman" w:hAnsi="Times New Roman" w:cs="Times New Roman"/>
        </w:rPr>
        <w:t xml:space="preserve">-Moran </w:t>
      </w:r>
      <w:r w:rsidR="002A3D8D">
        <w:rPr>
          <w:rFonts w:ascii="Times New Roman" w:hAnsi="Times New Roman" w:cs="Times New Roman"/>
        </w:rPr>
        <w:t>&amp; Woolfolk Hoy</w:t>
      </w:r>
      <w:r w:rsidRPr="007D1769">
        <w:rPr>
          <w:rFonts w:ascii="Times New Roman" w:hAnsi="Times New Roman" w:cs="Times New Roman"/>
        </w:rPr>
        <w:t xml:space="preserve"> (</w:t>
      </w:r>
      <w:r w:rsidR="002A3D8D">
        <w:rPr>
          <w:rFonts w:ascii="Times New Roman" w:hAnsi="Times New Roman" w:cs="Times New Roman"/>
        </w:rPr>
        <w:t>2001</w:t>
      </w:r>
      <w:r w:rsidRPr="007D1769">
        <w:rPr>
          <w:rFonts w:ascii="Times New Roman" w:hAnsi="Times New Roman" w:cs="Times New Roman"/>
        </w:rPr>
        <w:t>) and the four sources of self-efficacy as proposed by Bandura (1997)</w:t>
      </w:r>
      <w:r>
        <w:rPr>
          <w:rFonts w:ascii="Times New Roman" w:hAnsi="Times New Roman" w:cs="Times New Roman"/>
        </w:rPr>
        <w:t xml:space="preserve">, the two lines of theory I have based this research. </w:t>
      </w:r>
      <w:r w:rsidRPr="007D1769">
        <w:rPr>
          <w:rFonts w:ascii="Times New Roman" w:hAnsi="Times New Roman" w:cs="Times New Roman"/>
        </w:rPr>
        <w:t xml:space="preserve">Both </w:t>
      </w:r>
      <w:r w:rsidR="00212B3E">
        <w:rPr>
          <w:rFonts w:ascii="Times New Roman" w:hAnsi="Times New Roman" w:cs="Times New Roman"/>
        </w:rPr>
        <w:t>m</w:t>
      </w:r>
      <w:r w:rsidR="00EE35F8">
        <w:rPr>
          <w:rFonts w:ascii="Times New Roman" w:hAnsi="Times New Roman" w:cs="Times New Roman"/>
        </w:rPr>
        <w:t>astery experience</w:t>
      </w:r>
      <w:r w:rsidRPr="007D1769">
        <w:rPr>
          <w:rFonts w:ascii="Times New Roman" w:hAnsi="Times New Roman" w:cs="Times New Roman"/>
        </w:rPr>
        <w:t xml:space="preserve"> and </w:t>
      </w:r>
      <w:r w:rsidR="00212B3E">
        <w:rPr>
          <w:rFonts w:ascii="Times New Roman" w:hAnsi="Times New Roman" w:cs="Times New Roman"/>
        </w:rPr>
        <w:t>v</w:t>
      </w:r>
      <w:r w:rsidR="00EE35F8">
        <w:rPr>
          <w:rFonts w:ascii="Times New Roman" w:hAnsi="Times New Roman" w:cs="Times New Roman"/>
        </w:rPr>
        <w:t>icarious experience</w:t>
      </w:r>
      <w:r w:rsidRPr="007D1769">
        <w:rPr>
          <w:rFonts w:ascii="Times New Roman" w:hAnsi="Times New Roman" w:cs="Times New Roman"/>
        </w:rPr>
        <w:t xml:space="preserve"> have nine items, while </w:t>
      </w:r>
      <w:r w:rsidR="00212B3E">
        <w:rPr>
          <w:rFonts w:ascii="Times New Roman" w:hAnsi="Times New Roman" w:cs="Times New Roman"/>
        </w:rPr>
        <w:t xml:space="preserve">10 </w:t>
      </w:r>
      <w:r w:rsidRPr="007D1769">
        <w:rPr>
          <w:rFonts w:ascii="Times New Roman" w:hAnsi="Times New Roman" w:cs="Times New Roman"/>
        </w:rPr>
        <w:t xml:space="preserve">items are used for </w:t>
      </w:r>
      <w:r w:rsidR="00212B3E">
        <w:rPr>
          <w:rFonts w:ascii="Times New Roman" w:hAnsi="Times New Roman" w:cs="Times New Roman"/>
        </w:rPr>
        <w:t>v</w:t>
      </w:r>
      <w:r w:rsidR="00EE35F8">
        <w:rPr>
          <w:rFonts w:ascii="Times New Roman" w:hAnsi="Times New Roman" w:cs="Times New Roman"/>
        </w:rPr>
        <w:t>erbal persuasion</w:t>
      </w:r>
      <w:r w:rsidRPr="007D1769">
        <w:rPr>
          <w:rFonts w:ascii="Times New Roman" w:hAnsi="Times New Roman" w:cs="Times New Roman"/>
        </w:rPr>
        <w:t xml:space="preserve">, and seven items measure </w:t>
      </w:r>
      <w:r w:rsidR="00212B3E">
        <w:rPr>
          <w:rFonts w:ascii="Times New Roman" w:hAnsi="Times New Roman" w:cs="Times New Roman"/>
        </w:rPr>
        <w:t>e</w:t>
      </w:r>
      <w:r w:rsidR="0097637C">
        <w:rPr>
          <w:rFonts w:ascii="Times New Roman" w:hAnsi="Times New Roman" w:cs="Times New Roman"/>
        </w:rPr>
        <w:t>motional/</w:t>
      </w:r>
      <w:r w:rsidR="00212B3E">
        <w:rPr>
          <w:rFonts w:ascii="Times New Roman" w:hAnsi="Times New Roman" w:cs="Times New Roman"/>
        </w:rPr>
        <w:t>p</w:t>
      </w:r>
      <w:r w:rsidR="0097637C">
        <w:rPr>
          <w:rFonts w:ascii="Times New Roman" w:hAnsi="Times New Roman" w:cs="Times New Roman"/>
        </w:rPr>
        <w:t xml:space="preserve">hysiological </w:t>
      </w:r>
      <w:r w:rsidR="00212B3E">
        <w:rPr>
          <w:rFonts w:ascii="Times New Roman" w:hAnsi="Times New Roman" w:cs="Times New Roman"/>
        </w:rPr>
        <w:t>s</w:t>
      </w:r>
      <w:r w:rsidR="0097637C">
        <w:rPr>
          <w:rFonts w:ascii="Times New Roman" w:hAnsi="Times New Roman" w:cs="Times New Roman"/>
        </w:rPr>
        <w:t>tates</w:t>
      </w:r>
      <w:r w:rsidRPr="007D1769">
        <w:rPr>
          <w:rFonts w:ascii="Times New Roman" w:hAnsi="Times New Roman" w:cs="Times New Roman"/>
        </w:rPr>
        <w:t xml:space="preserve">. </w:t>
      </w:r>
      <w:r>
        <w:rPr>
          <w:rFonts w:ascii="Times New Roman" w:hAnsi="Times New Roman" w:cs="Times New Roman"/>
        </w:rPr>
        <w:t>Despite the deficits of the scales found in exploratory factor analysis (e.g., only portions of the subscales clustered together as expected) I chose to use the SOSI as no other scales were found that attempted to measure the four sources of self-efficacy as posited by Bandura</w:t>
      </w:r>
      <w:r w:rsidR="00FA32FD">
        <w:rPr>
          <w:rFonts w:ascii="Times New Roman" w:hAnsi="Times New Roman" w:cs="Times New Roman"/>
        </w:rPr>
        <w:t xml:space="preserve"> (1997)</w:t>
      </w:r>
      <w:r>
        <w:rPr>
          <w:rFonts w:ascii="Times New Roman" w:hAnsi="Times New Roman" w:cs="Times New Roman"/>
        </w:rPr>
        <w:t xml:space="preserve"> as related to teacher self-efficacy, or more specifically for teacher self-efficacy of justice-involved juveniles. In the following sections, I will discuss the results of the descriptive analysis for this group of educators based on the factorized families of the SOSI (e.g., </w:t>
      </w:r>
      <w:r w:rsidR="00EE35F8">
        <w:rPr>
          <w:rFonts w:ascii="Times New Roman" w:hAnsi="Times New Roman" w:cs="Times New Roman"/>
        </w:rPr>
        <w:t>mastery experience</w:t>
      </w:r>
      <w:r>
        <w:rPr>
          <w:rFonts w:ascii="Times New Roman" w:hAnsi="Times New Roman" w:cs="Times New Roman"/>
        </w:rPr>
        <w:t xml:space="preserve">s, </w:t>
      </w:r>
      <w:r w:rsidR="00EE35F8">
        <w:rPr>
          <w:rFonts w:ascii="Times New Roman" w:hAnsi="Times New Roman" w:cs="Times New Roman"/>
        </w:rPr>
        <w:t>vicarious experience</w:t>
      </w:r>
      <w:r>
        <w:rPr>
          <w:rFonts w:ascii="Times New Roman" w:hAnsi="Times New Roman" w:cs="Times New Roman"/>
        </w:rPr>
        <w:t xml:space="preserve">s, </w:t>
      </w:r>
      <w:r w:rsidR="00212B3E">
        <w:rPr>
          <w:rFonts w:ascii="Times New Roman" w:hAnsi="Times New Roman" w:cs="Times New Roman"/>
        </w:rPr>
        <w:t>v</w:t>
      </w:r>
      <w:r w:rsidR="00273009">
        <w:rPr>
          <w:rFonts w:ascii="Times New Roman" w:hAnsi="Times New Roman" w:cs="Times New Roman"/>
        </w:rPr>
        <w:t xml:space="preserve">erbal </w:t>
      </w:r>
      <w:r w:rsidR="00212B3E">
        <w:rPr>
          <w:rFonts w:ascii="Times New Roman" w:hAnsi="Times New Roman" w:cs="Times New Roman"/>
        </w:rPr>
        <w:t>p</w:t>
      </w:r>
      <w:r w:rsidR="00273009">
        <w:rPr>
          <w:rFonts w:ascii="Times New Roman" w:hAnsi="Times New Roman" w:cs="Times New Roman"/>
        </w:rPr>
        <w:t>ersuasion</w:t>
      </w:r>
      <w:r>
        <w:rPr>
          <w:rFonts w:ascii="Times New Roman" w:hAnsi="Times New Roman" w:cs="Times New Roman"/>
        </w:rPr>
        <w:t xml:space="preserve">, and </w:t>
      </w:r>
      <w:r w:rsidR="00212B3E">
        <w:rPr>
          <w:rFonts w:ascii="Times New Roman" w:hAnsi="Times New Roman" w:cs="Times New Roman"/>
        </w:rPr>
        <w:t>e</w:t>
      </w:r>
      <w:r w:rsidR="0097637C">
        <w:rPr>
          <w:rFonts w:ascii="Times New Roman" w:hAnsi="Times New Roman" w:cs="Times New Roman"/>
        </w:rPr>
        <w:t>motional/</w:t>
      </w:r>
      <w:r w:rsidR="00212B3E">
        <w:rPr>
          <w:rFonts w:ascii="Times New Roman" w:hAnsi="Times New Roman" w:cs="Times New Roman"/>
        </w:rPr>
        <w:t>p</w:t>
      </w:r>
      <w:r w:rsidR="0097637C">
        <w:rPr>
          <w:rFonts w:ascii="Times New Roman" w:hAnsi="Times New Roman" w:cs="Times New Roman"/>
        </w:rPr>
        <w:t xml:space="preserve">hysiological </w:t>
      </w:r>
      <w:r w:rsidR="00212B3E">
        <w:rPr>
          <w:rFonts w:ascii="Times New Roman" w:hAnsi="Times New Roman" w:cs="Times New Roman"/>
        </w:rPr>
        <w:t>s</w:t>
      </w:r>
      <w:r w:rsidR="0097637C">
        <w:rPr>
          <w:rFonts w:ascii="Times New Roman" w:hAnsi="Times New Roman" w:cs="Times New Roman"/>
        </w:rPr>
        <w:t>tates</w:t>
      </w:r>
      <w:r>
        <w:rPr>
          <w:rFonts w:ascii="Times New Roman" w:hAnsi="Times New Roman" w:cs="Times New Roman"/>
        </w:rPr>
        <w:t>).</w:t>
      </w:r>
      <w:r w:rsidR="00131A8B">
        <w:rPr>
          <w:rFonts w:ascii="Times New Roman" w:hAnsi="Times New Roman" w:cs="Times New Roman"/>
        </w:rPr>
        <w:t xml:space="preserve"> </w:t>
      </w:r>
    </w:p>
    <w:p w14:paraId="3DD8D777" w14:textId="77777777" w:rsidR="00DF3EC3" w:rsidRDefault="0000540D" w:rsidP="00DF3EC3">
      <w:pPr>
        <w:spacing w:line="480" w:lineRule="auto"/>
        <w:contextualSpacing/>
        <w:rPr>
          <w:rFonts w:ascii="Times New Roman" w:hAnsi="Times New Roman" w:cs="Times New Roman"/>
          <w:b/>
          <w:bCs/>
        </w:rPr>
      </w:pPr>
      <w:bookmarkStart w:id="313" w:name="_Toc165291489"/>
      <w:bookmarkStart w:id="314" w:name="_Toc165384503"/>
      <w:r w:rsidRPr="00B32E9F">
        <w:rPr>
          <w:rStyle w:val="Heading3Char"/>
        </w:rPr>
        <w:t>Descriptive Statistical Results Mastery Experiences</w:t>
      </w:r>
      <w:bookmarkEnd w:id="313"/>
      <w:bookmarkEnd w:id="314"/>
      <w:r w:rsidR="00C02821">
        <w:rPr>
          <w:rFonts w:ascii="Times New Roman" w:hAnsi="Times New Roman" w:cs="Times New Roman"/>
          <w:b/>
          <w:bCs/>
        </w:rPr>
        <w:t xml:space="preserve"> </w:t>
      </w:r>
    </w:p>
    <w:p w14:paraId="0629C2F4" w14:textId="61E8C978" w:rsidR="0000540D" w:rsidRPr="00D34164" w:rsidRDefault="0000540D" w:rsidP="00D34164">
      <w:pPr>
        <w:spacing w:line="480" w:lineRule="auto"/>
        <w:ind w:firstLine="720"/>
        <w:contextualSpacing/>
        <w:rPr>
          <w:rFonts w:ascii="Times New Roman" w:hAnsi="Times New Roman" w:cs="Times New Roman"/>
          <w:b/>
          <w:bCs/>
        </w:rPr>
      </w:pPr>
      <w:r w:rsidRPr="003865D3">
        <w:rPr>
          <w:rFonts w:ascii="Times New Roman" w:hAnsi="Times New Roman" w:cs="Times New Roman"/>
          <w:color w:val="000000" w:themeColor="text1"/>
        </w:rPr>
        <w:t>This group of educators</w:t>
      </w:r>
      <w:r w:rsidR="000925DF" w:rsidRPr="003865D3">
        <w:rPr>
          <w:rFonts w:ascii="Times New Roman" w:hAnsi="Times New Roman" w:cs="Times New Roman"/>
          <w:color w:val="000000" w:themeColor="text1"/>
        </w:rPr>
        <w:t>,</w:t>
      </w:r>
      <w:r w:rsidRPr="003865D3">
        <w:rPr>
          <w:rFonts w:ascii="Times New Roman" w:hAnsi="Times New Roman" w:cs="Times New Roman"/>
          <w:color w:val="000000" w:themeColor="text1"/>
        </w:rPr>
        <w:t xml:space="preserve"> as a whole</w:t>
      </w:r>
      <w:r w:rsidR="000925DF" w:rsidRPr="003865D3">
        <w:rPr>
          <w:rFonts w:ascii="Times New Roman" w:hAnsi="Times New Roman" w:cs="Times New Roman"/>
          <w:color w:val="000000" w:themeColor="text1"/>
        </w:rPr>
        <w:t>,</w:t>
      </w:r>
      <w:r w:rsidRPr="003865D3">
        <w:rPr>
          <w:rFonts w:ascii="Times New Roman" w:hAnsi="Times New Roman" w:cs="Times New Roman"/>
          <w:color w:val="000000" w:themeColor="text1"/>
        </w:rPr>
        <w:t xml:space="preserve"> scored</w:t>
      </w:r>
      <w:r w:rsidR="0077509B" w:rsidRPr="003865D3">
        <w:rPr>
          <w:rFonts w:ascii="Times New Roman" w:hAnsi="Times New Roman" w:cs="Times New Roman"/>
          <w:color w:val="000000" w:themeColor="text1"/>
        </w:rPr>
        <w:t xml:space="preserve"> </w:t>
      </w:r>
      <w:r w:rsidR="00D528F6" w:rsidRPr="003865D3">
        <w:rPr>
          <w:rFonts w:ascii="Times New Roman" w:hAnsi="Times New Roman" w:cs="Times New Roman"/>
          <w:color w:val="000000" w:themeColor="text1"/>
        </w:rPr>
        <w:t xml:space="preserve">second highest </w:t>
      </w:r>
      <w:r w:rsidR="0036637A" w:rsidRPr="003865D3">
        <w:rPr>
          <w:rFonts w:ascii="Times New Roman" w:hAnsi="Times New Roman" w:cs="Times New Roman"/>
          <w:color w:val="000000" w:themeColor="text1"/>
        </w:rPr>
        <w:t xml:space="preserve">(74%) </w:t>
      </w:r>
      <w:r w:rsidR="00D528F6" w:rsidRPr="003865D3">
        <w:rPr>
          <w:rFonts w:ascii="Times New Roman" w:hAnsi="Times New Roman" w:cs="Times New Roman"/>
          <w:color w:val="000000" w:themeColor="text1"/>
        </w:rPr>
        <w:t>on this source of efficacy</w:t>
      </w:r>
      <w:r w:rsidRPr="003865D3">
        <w:rPr>
          <w:rFonts w:ascii="Times New Roman" w:hAnsi="Times New Roman" w:cs="Times New Roman"/>
          <w:color w:val="000000" w:themeColor="text1"/>
        </w:rPr>
        <w:t xml:space="preserve"> (</w:t>
      </w:r>
      <w:r w:rsidRPr="003865D3">
        <w:rPr>
          <w:rFonts w:ascii="Cambria Math" w:hAnsi="Cambria Math" w:cs="Cambria Math"/>
          <w:color w:val="000000" w:themeColor="text1"/>
        </w:rPr>
        <w:t>𝒙̅</w:t>
      </w:r>
      <w:r w:rsidRPr="003865D3">
        <w:rPr>
          <w:rFonts w:ascii="Times New Roman" w:hAnsi="Times New Roman" w:cs="Times New Roman"/>
          <w:color w:val="000000" w:themeColor="text1"/>
        </w:rPr>
        <w:t xml:space="preserve"> = </w:t>
      </w:r>
      <w:r w:rsidR="00C64B43" w:rsidRPr="003865D3">
        <w:rPr>
          <w:rFonts w:ascii="Times New Roman" w:hAnsi="Times New Roman" w:cs="Times New Roman"/>
          <w:color w:val="000000" w:themeColor="text1"/>
        </w:rPr>
        <w:t>33.268</w:t>
      </w:r>
      <w:r w:rsidRPr="003865D3">
        <w:rPr>
          <w:rFonts w:ascii="Times New Roman" w:hAnsi="Times New Roman" w:cs="Times New Roman"/>
          <w:color w:val="000000" w:themeColor="text1"/>
        </w:rPr>
        <w:t>/4</w:t>
      </w:r>
      <w:r w:rsidR="00C64B43" w:rsidRPr="003865D3">
        <w:rPr>
          <w:rFonts w:ascii="Times New Roman" w:hAnsi="Times New Roman" w:cs="Times New Roman"/>
          <w:color w:val="000000" w:themeColor="text1"/>
        </w:rPr>
        <w:t>5</w:t>
      </w:r>
      <w:r w:rsidRPr="003865D3">
        <w:rPr>
          <w:rFonts w:ascii="Times New Roman" w:hAnsi="Times New Roman" w:cs="Times New Roman"/>
          <w:color w:val="000000" w:themeColor="text1"/>
        </w:rPr>
        <w:t>.0</w:t>
      </w:r>
      <w:r w:rsidR="009247B2" w:rsidRPr="003865D3">
        <w:rPr>
          <w:rFonts w:ascii="Times New Roman" w:hAnsi="Times New Roman" w:cs="Times New Roman"/>
          <w:color w:val="000000" w:themeColor="text1"/>
        </w:rPr>
        <w:t xml:space="preserve">, </w:t>
      </w:r>
      <w:r w:rsidRPr="003865D3">
        <w:rPr>
          <w:rFonts w:ascii="Times New Roman" w:hAnsi="Times New Roman" w:cs="Times New Roman"/>
          <w:color w:val="000000" w:themeColor="text1"/>
        </w:rPr>
        <w:t xml:space="preserve">SD = </w:t>
      </w:r>
      <w:r w:rsidR="00F22B4E" w:rsidRPr="003865D3">
        <w:rPr>
          <w:rFonts w:ascii="Times New Roman" w:hAnsi="Times New Roman" w:cs="Times New Roman"/>
          <w:color w:val="000000" w:themeColor="text1"/>
        </w:rPr>
        <w:t>6.053</w:t>
      </w:r>
      <w:r w:rsidRPr="003865D3">
        <w:rPr>
          <w:rFonts w:ascii="Times New Roman" w:hAnsi="Times New Roman" w:cs="Times New Roman"/>
          <w:color w:val="000000" w:themeColor="text1"/>
        </w:rPr>
        <w:t xml:space="preserve">, M = 28.0, Mo = 27.0). </w:t>
      </w:r>
      <w:r w:rsidR="002E564E" w:rsidRPr="003865D3">
        <w:rPr>
          <w:rFonts w:ascii="Times New Roman" w:hAnsi="Times New Roman" w:cs="Times New Roman"/>
          <w:color w:val="000000" w:themeColor="text1"/>
        </w:rPr>
        <w:t xml:space="preserve">The variance was </w:t>
      </w:r>
      <w:r w:rsidR="00D606C9" w:rsidRPr="003865D3">
        <w:rPr>
          <w:rFonts w:ascii="Times New Roman" w:hAnsi="Times New Roman" w:cs="Times New Roman"/>
          <w:color w:val="000000" w:themeColor="text1"/>
        </w:rPr>
        <w:t>36.6</w:t>
      </w:r>
      <w:r w:rsidR="00045034" w:rsidRPr="003865D3">
        <w:rPr>
          <w:rFonts w:ascii="Times New Roman" w:hAnsi="Times New Roman" w:cs="Times New Roman"/>
          <w:color w:val="000000" w:themeColor="text1"/>
        </w:rPr>
        <w:t>43</w:t>
      </w:r>
      <w:r w:rsidR="002E564E" w:rsidRPr="003865D3">
        <w:rPr>
          <w:rFonts w:ascii="Times New Roman" w:hAnsi="Times New Roman" w:cs="Times New Roman"/>
          <w:color w:val="000000" w:themeColor="text1"/>
        </w:rPr>
        <w:t xml:space="preserve"> with a standard deviation of </w:t>
      </w:r>
      <w:r w:rsidR="00045034" w:rsidRPr="003865D3">
        <w:rPr>
          <w:rFonts w:ascii="Times New Roman" w:hAnsi="Times New Roman" w:cs="Times New Roman"/>
          <w:color w:val="000000" w:themeColor="text1"/>
        </w:rPr>
        <w:t>6.053</w:t>
      </w:r>
      <w:r w:rsidR="002E564E" w:rsidRPr="003865D3">
        <w:rPr>
          <w:rFonts w:ascii="Times New Roman" w:hAnsi="Times New Roman" w:cs="Times New Roman"/>
          <w:color w:val="000000" w:themeColor="text1"/>
        </w:rPr>
        <w:t>. This suggests a moderate spread of values around the mean. The data were slightly negatively skewed (-</w:t>
      </w:r>
      <w:r w:rsidR="00697F4F" w:rsidRPr="003865D3">
        <w:rPr>
          <w:rFonts w:ascii="Times New Roman" w:hAnsi="Times New Roman" w:cs="Times New Roman"/>
          <w:color w:val="000000" w:themeColor="text1"/>
        </w:rPr>
        <w:t>1.213</w:t>
      </w:r>
      <w:r w:rsidR="002E564E" w:rsidRPr="003865D3">
        <w:rPr>
          <w:rFonts w:ascii="Times New Roman" w:hAnsi="Times New Roman" w:cs="Times New Roman"/>
          <w:color w:val="000000" w:themeColor="text1"/>
        </w:rPr>
        <w:t>, SE = .26</w:t>
      </w:r>
      <w:r w:rsidR="00697F4F" w:rsidRPr="003865D3">
        <w:rPr>
          <w:rFonts w:ascii="Times New Roman" w:hAnsi="Times New Roman" w:cs="Times New Roman"/>
          <w:color w:val="000000" w:themeColor="text1"/>
        </w:rPr>
        <w:t>6</w:t>
      </w:r>
      <w:r w:rsidR="002E564E" w:rsidRPr="003865D3">
        <w:rPr>
          <w:rFonts w:ascii="Times New Roman" w:hAnsi="Times New Roman" w:cs="Times New Roman"/>
          <w:color w:val="000000" w:themeColor="text1"/>
        </w:rPr>
        <w:t>), indicating a tail to the left of the mean</w:t>
      </w:r>
      <w:r w:rsidR="00087A2E" w:rsidRPr="003865D3">
        <w:rPr>
          <w:rFonts w:ascii="Times New Roman" w:hAnsi="Times New Roman" w:cs="Times New Roman"/>
          <w:color w:val="000000" w:themeColor="text1"/>
        </w:rPr>
        <w:t>, or that values are concentrated on the right side</w:t>
      </w:r>
      <w:r w:rsidR="002E564E" w:rsidRPr="003865D3">
        <w:rPr>
          <w:rFonts w:ascii="Times New Roman" w:hAnsi="Times New Roman" w:cs="Times New Roman"/>
          <w:color w:val="000000" w:themeColor="text1"/>
        </w:rPr>
        <w:t xml:space="preserve">. The kurtosis statistic of </w:t>
      </w:r>
      <w:r w:rsidR="00697F4F" w:rsidRPr="003865D3">
        <w:rPr>
          <w:rFonts w:ascii="Times New Roman" w:hAnsi="Times New Roman" w:cs="Times New Roman"/>
          <w:color w:val="000000" w:themeColor="text1"/>
        </w:rPr>
        <w:t>2.207</w:t>
      </w:r>
      <w:r w:rsidR="002E564E" w:rsidRPr="003865D3">
        <w:rPr>
          <w:rFonts w:ascii="Times New Roman" w:hAnsi="Times New Roman" w:cs="Times New Roman"/>
          <w:color w:val="000000" w:themeColor="text1"/>
        </w:rPr>
        <w:t xml:space="preserve"> (SE = .52</w:t>
      </w:r>
      <w:r w:rsidR="00697F4F" w:rsidRPr="003865D3">
        <w:rPr>
          <w:rFonts w:ascii="Times New Roman" w:hAnsi="Times New Roman" w:cs="Times New Roman"/>
          <w:color w:val="000000" w:themeColor="text1"/>
        </w:rPr>
        <w:t>6</w:t>
      </w:r>
      <w:r w:rsidR="002E564E" w:rsidRPr="003865D3">
        <w:rPr>
          <w:rFonts w:ascii="Times New Roman" w:hAnsi="Times New Roman" w:cs="Times New Roman"/>
          <w:color w:val="000000" w:themeColor="text1"/>
        </w:rPr>
        <w:t xml:space="preserve">) suggests a slightly more peaked distribution of data as compared with a normal distribution. </w:t>
      </w:r>
      <w:r w:rsidRPr="003865D3">
        <w:rPr>
          <w:rFonts w:ascii="Times New Roman" w:hAnsi="Times New Roman" w:cs="Times New Roman"/>
          <w:color w:val="000000" w:themeColor="text1"/>
        </w:rPr>
        <w:t xml:space="preserve">Table </w:t>
      </w:r>
      <w:r w:rsidR="00656627">
        <w:rPr>
          <w:rFonts w:ascii="Times New Roman" w:hAnsi="Times New Roman" w:cs="Times New Roman"/>
          <w:color w:val="000000" w:themeColor="text1"/>
        </w:rPr>
        <w:t xml:space="preserve">10 </w:t>
      </w:r>
      <w:r w:rsidRPr="003865D3">
        <w:rPr>
          <w:rFonts w:ascii="Times New Roman" w:hAnsi="Times New Roman" w:cs="Times New Roman"/>
          <w:color w:val="000000" w:themeColor="text1"/>
        </w:rPr>
        <w:t xml:space="preserve">provides the </w:t>
      </w:r>
      <w:r w:rsidRPr="00F831D8">
        <w:rPr>
          <w:rFonts w:ascii="Times New Roman" w:hAnsi="Times New Roman" w:cs="Times New Roman"/>
          <w:color w:val="000000" w:themeColor="text1"/>
        </w:rPr>
        <w:t xml:space="preserve">descriptive statistical results for the </w:t>
      </w:r>
      <w:r w:rsidR="00212B3E">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Pr="00F831D8">
        <w:rPr>
          <w:rFonts w:ascii="Times New Roman" w:hAnsi="Times New Roman" w:cs="Times New Roman"/>
          <w:color w:val="000000" w:themeColor="text1"/>
        </w:rPr>
        <w:t xml:space="preserve"> portion of survey responses</w:t>
      </w:r>
      <w:r w:rsidR="00087A2E" w:rsidRPr="00F831D8">
        <w:rPr>
          <w:rFonts w:ascii="Times New Roman" w:hAnsi="Times New Roman" w:cs="Times New Roman"/>
          <w:color w:val="000000" w:themeColor="text1"/>
        </w:rPr>
        <w:t xml:space="preserve"> </w:t>
      </w:r>
      <w:r w:rsidR="003865D3" w:rsidRPr="00F831D8">
        <w:rPr>
          <w:rFonts w:ascii="Times New Roman" w:hAnsi="Times New Roman" w:cs="Times New Roman"/>
          <w:color w:val="000000" w:themeColor="text1"/>
        </w:rPr>
        <w:t>on the SOSI</w:t>
      </w:r>
      <w:r w:rsidRPr="00F831D8">
        <w:rPr>
          <w:rFonts w:ascii="Times New Roman" w:hAnsi="Times New Roman" w:cs="Times New Roman"/>
          <w:color w:val="000000" w:themeColor="text1"/>
        </w:rPr>
        <w:t xml:space="preserve">. The group scored lowest on Scale Item </w:t>
      </w:r>
      <w:r w:rsidR="00996A62" w:rsidRPr="00F831D8">
        <w:rPr>
          <w:rFonts w:ascii="Times New Roman" w:hAnsi="Times New Roman" w:cs="Times New Roman"/>
          <w:color w:val="000000" w:themeColor="text1"/>
        </w:rPr>
        <w:t>17</w:t>
      </w:r>
      <w:r w:rsidR="00996A62" w:rsidRPr="00F831D8">
        <w:rPr>
          <w:rFonts w:ascii="Times New Roman" w:hAnsi="Times New Roman" w:cs="Times New Roman"/>
          <w:color w:val="000000" w:themeColor="text1"/>
          <w:sz w:val="21"/>
          <w:szCs w:val="21"/>
          <w:shd w:val="clear" w:color="auto" w:fill="FEFEFE"/>
        </w:rPr>
        <w:t xml:space="preserve"> </w:t>
      </w:r>
      <w:r w:rsidR="00996A62" w:rsidRPr="00F831D8">
        <w:rPr>
          <w:rFonts w:ascii="Times New Roman" w:hAnsi="Times New Roman" w:cs="Times New Roman"/>
          <w:i/>
          <w:iCs/>
          <w:color w:val="000000" w:themeColor="text1"/>
        </w:rPr>
        <w:t>I have made many mistakes when trying to teach children</w:t>
      </w:r>
      <w:r w:rsidR="003F7371" w:rsidRPr="00F831D8">
        <w:rPr>
          <w:rFonts w:ascii="Times New Roman" w:hAnsi="Times New Roman" w:cs="Times New Roman"/>
          <w:i/>
          <w:iCs/>
          <w:color w:val="000000" w:themeColor="text1"/>
        </w:rPr>
        <w:t xml:space="preserve">. </w:t>
      </w:r>
      <w:r w:rsidRPr="00F831D8">
        <w:rPr>
          <w:rFonts w:ascii="Times New Roman" w:hAnsi="Times New Roman" w:cs="Times New Roman"/>
          <w:color w:val="000000" w:themeColor="text1"/>
        </w:rPr>
        <w:t>(</w:t>
      </w:r>
      <w:r w:rsidRPr="00F831D8">
        <w:rPr>
          <w:rFonts w:ascii="Cambria Math" w:hAnsi="Cambria Math" w:cs="Cambria Math"/>
          <w:color w:val="000000" w:themeColor="text1"/>
        </w:rPr>
        <w:t>𝒙̅</w:t>
      </w:r>
      <w:r w:rsidRPr="00F831D8">
        <w:rPr>
          <w:rFonts w:ascii="Times New Roman" w:hAnsi="Times New Roman" w:cs="Times New Roman"/>
          <w:color w:val="000000" w:themeColor="text1"/>
        </w:rPr>
        <w:t xml:space="preserve"> = 3.</w:t>
      </w:r>
      <w:r w:rsidR="00996A62" w:rsidRPr="00F831D8">
        <w:rPr>
          <w:rFonts w:ascii="Times New Roman" w:hAnsi="Times New Roman" w:cs="Times New Roman"/>
          <w:color w:val="000000" w:themeColor="text1"/>
        </w:rPr>
        <w:t>0</w:t>
      </w:r>
      <w:r w:rsidR="003F7371" w:rsidRPr="00F831D8">
        <w:rPr>
          <w:rFonts w:ascii="Times New Roman" w:hAnsi="Times New Roman" w:cs="Times New Roman"/>
          <w:color w:val="000000" w:themeColor="text1"/>
        </w:rPr>
        <w:t>9</w:t>
      </w:r>
      <w:r w:rsidRPr="00F831D8">
        <w:rPr>
          <w:rFonts w:ascii="Times New Roman" w:hAnsi="Times New Roman" w:cs="Times New Roman"/>
          <w:color w:val="000000" w:themeColor="text1"/>
        </w:rPr>
        <w:t>, SD =</w:t>
      </w:r>
      <w:r w:rsidR="00CC74E7" w:rsidRPr="00F831D8">
        <w:rPr>
          <w:rFonts w:ascii="Times New Roman" w:hAnsi="Times New Roman" w:cs="Times New Roman"/>
          <w:color w:val="000000" w:themeColor="text1"/>
        </w:rPr>
        <w:t xml:space="preserve"> 1.</w:t>
      </w:r>
      <w:r w:rsidR="006332A5" w:rsidRPr="00F831D8">
        <w:rPr>
          <w:rFonts w:ascii="Times New Roman" w:hAnsi="Times New Roman" w:cs="Times New Roman"/>
          <w:color w:val="000000" w:themeColor="text1"/>
        </w:rPr>
        <w:t>288</w:t>
      </w:r>
      <w:r w:rsidRPr="00F831D8">
        <w:rPr>
          <w:rFonts w:ascii="Times New Roman" w:hAnsi="Times New Roman" w:cs="Times New Roman"/>
          <w:color w:val="000000" w:themeColor="text1"/>
        </w:rPr>
        <w:t xml:space="preserve">, M = </w:t>
      </w:r>
      <w:r w:rsidR="00996A62" w:rsidRPr="00F831D8">
        <w:rPr>
          <w:rFonts w:ascii="Times New Roman" w:hAnsi="Times New Roman" w:cs="Times New Roman"/>
          <w:color w:val="000000" w:themeColor="text1"/>
        </w:rPr>
        <w:t>4</w:t>
      </w:r>
      <w:r w:rsidRPr="00F831D8">
        <w:rPr>
          <w:rFonts w:ascii="Times New Roman" w:hAnsi="Times New Roman" w:cs="Times New Roman"/>
          <w:color w:val="000000" w:themeColor="text1"/>
        </w:rPr>
        <w:t xml:space="preserve">.0, Mo = </w:t>
      </w:r>
      <w:r w:rsidR="00996A62" w:rsidRPr="00F831D8">
        <w:rPr>
          <w:rFonts w:ascii="Times New Roman" w:hAnsi="Times New Roman" w:cs="Times New Roman"/>
          <w:color w:val="000000" w:themeColor="text1"/>
        </w:rPr>
        <w:t>4</w:t>
      </w:r>
      <w:r w:rsidRPr="00F831D8">
        <w:rPr>
          <w:rFonts w:ascii="Times New Roman" w:hAnsi="Times New Roman" w:cs="Times New Roman"/>
          <w:color w:val="000000" w:themeColor="text1"/>
        </w:rPr>
        <w:t xml:space="preserve">). Almost </w:t>
      </w:r>
      <w:r w:rsidR="00341F16" w:rsidRPr="00F831D8">
        <w:rPr>
          <w:rFonts w:ascii="Times New Roman" w:hAnsi="Times New Roman" w:cs="Times New Roman"/>
          <w:color w:val="000000" w:themeColor="text1"/>
        </w:rPr>
        <w:t>3</w:t>
      </w:r>
      <w:r w:rsidRPr="00F831D8">
        <w:rPr>
          <w:rFonts w:ascii="Times New Roman" w:hAnsi="Times New Roman" w:cs="Times New Roman"/>
          <w:color w:val="000000" w:themeColor="text1"/>
        </w:rPr>
        <w:t xml:space="preserve">0% of participants felt </w:t>
      </w:r>
      <w:r w:rsidR="00B478B6" w:rsidRPr="00F831D8">
        <w:rPr>
          <w:rFonts w:ascii="Times New Roman" w:hAnsi="Times New Roman" w:cs="Times New Roman"/>
          <w:color w:val="000000" w:themeColor="text1"/>
        </w:rPr>
        <w:t xml:space="preserve">making </w:t>
      </w:r>
      <w:r w:rsidR="0089222F" w:rsidRPr="00F831D8">
        <w:rPr>
          <w:rFonts w:ascii="Times New Roman" w:hAnsi="Times New Roman" w:cs="Times New Roman"/>
          <w:color w:val="000000" w:themeColor="text1"/>
        </w:rPr>
        <w:t xml:space="preserve">mistakes when teaching children </w:t>
      </w:r>
      <w:r w:rsidR="00D8785F" w:rsidRPr="00F831D8">
        <w:rPr>
          <w:rFonts w:ascii="Times New Roman" w:hAnsi="Times New Roman" w:cs="Times New Roman"/>
          <w:color w:val="000000" w:themeColor="text1"/>
        </w:rPr>
        <w:t>were definitely not true of them (</w:t>
      </w:r>
      <w:r w:rsidR="00D01AFA" w:rsidRPr="00F831D8">
        <w:rPr>
          <w:rFonts w:ascii="Times New Roman" w:hAnsi="Times New Roman" w:cs="Times New Roman"/>
          <w:color w:val="000000" w:themeColor="text1"/>
        </w:rPr>
        <w:t xml:space="preserve">code value </w:t>
      </w:r>
      <w:r w:rsidR="007A4E8C" w:rsidRPr="00F831D8">
        <w:rPr>
          <w:rFonts w:ascii="Times New Roman" w:hAnsi="Times New Roman" w:cs="Times New Roman"/>
          <w:color w:val="000000" w:themeColor="text1"/>
        </w:rPr>
        <w:t>1) (</w:t>
      </w:r>
      <w:r w:rsidR="00341F16" w:rsidRPr="00F831D8">
        <w:rPr>
          <w:rFonts w:ascii="Times New Roman" w:hAnsi="Times New Roman" w:cs="Times New Roman"/>
          <w:color w:val="000000" w:themeColor="text1"/>
        </w:rPr>
        <w:t>15.3</w:t>
      </w:r>
      <w:r w:rsidRPr="00F831D8">
        <w:rPr>
          <w:rFonts w:ascii="Times New Roman" w:hAnsi="Times New Roman" w:cs="Times New Roman"/>
          <w:color w:val="000000" w:themeColor="text1"/>
        </w:rPr>
        <w:t xml:space="preserve">%, n = </w:t>
      </w:r>
      <w:r w:rsidR="00341F16" w:rsidRPr="00F831D8">
        <w:rPr>
          <w:rFonts w:ascii="Times New Roman" w:hAnsi="Times New Roman" w:cs="Times New Roman"/>
          <w:color w:val="000000" w:themeColor="text1"/>
        </w:rPr>
        <w:t>13</w:t>
      </w:r>
      <w:r w:rsidRPr="00F831D8">
        <w:rPr>
          <w:rFonts w:ascii="Times New Roman" w:hAnsi="Times New Roman" w:cs="Times New Roman"/>
          <w:color w:val="000000" w:themeColor="text1"/>
        </w:rPr>
        <w:t xml:space="preserve">) or </w:t>
      </w:r>
      <w:r w:rsidR="005C4F6C" w:rsidRPr="00F831D8">
        <w:rPr>
          <w:rFonts w:ascii="Times New Roman" w:hAnsi="Times New Roman" w:cs="Times New Roman"/>
          <w:color w:val="000000" w:themeColor="text1"/>
        </w:rPr>
        <w:t>were somewhat not true (code value 2)</w:t>
      </w:r>
      <w:r w:rsidRPr="00F831D8">
        <w:rPr>
          <w:rFonts w:ascii="Times New Roman" w:hAnsi="Times New Roman" w:cs="Times New Roman"/>
          <w:color w:val="000000" w:themeColor="text1"/>
        </w:rPr>
        <w:t xml:space="preserve"> (</w:t>
      </w:r>
      <w:r w:rsidR="00F74828" w:rsidRPr="00F831D8">
        <w:rPr>
          <w:rFonts w:ascii="Times New Roman" w:hAnsi="Times New Roman" w:cs="Times New Roman"/>
          <w:color w:val="000000" w:themeColor="text1"/>
        </w:rPr>
        <w:t>17.6</w:t>
      </w:r>
      <w:r w:rsidRPr="00F831D8">
        <w:rPr>
          <w:rFonts w:ascii="Times New Roman" w:hAnsi="Times New Roman" w:cs="Times New Roman"/>
          <w:color w:val="000000" w:themeColor="text1"/>
        </w:rPr>
        <w:t xml:space="preserve">.%, n = </w:t>
      </w:r>
      <w:r w:rsidR="00F74828" w:rsidRPr="00F831D8">
        <w:rPr>
          <w:rFonts w:ascii="Times New Roman" w:hAnsi="Times New Roman" w:cs="Times New Roman"/>
          <w:color w:val="000000" w:themeColor="text1"/>
        </w:rPr>
        <w:t>15</w:t>
      </w:r>
      <w:r w:rsidRPr="00F831D8">
        <w:rPr>
          <w:rFonts w:ascii="Times New Roman" w:hAnsi="Times New Roman" w:cs="Times New Roman"/>
          <w:color w:val="000000" w:themeColor="text1"/>
        </w:rPr>
        <w:t>)</w:t>
      </w:r>
      <w:r w:rsidR="00870F98" w:rsidRPr="00F831D8">
        <w:rPr>
          <w:rFonts w:ascii="Times New Roman" w:hAnsi="Times New Roman" w:cs="Times New Roman"/>
          <w:color w:val="000000" w:themeColor="text1"/>
        </w:rPr>
        <w:t xml:space="preserve">. The </w:t>
      </w:r>
      <w:r w:rsidR="00870F98" w:rsidRPr="00F831D8">
        <w:rPr>
          <w:rFonts w:ascii="Times New Roman" w:hAnsi="Times New Roman" w:cs="Times New Roman"/>
          <w:color w:val="000000" w:themeColor="text1"/>
        </w:rPr>
        <w:lastRenderedPageBreak/>
        <w:t xml:space="preserve">majority of participants </w:t>
      </w:r>
      <w:r w:rsidR="00DF5DFA" w:rsidRPr="00F831D8">
        <w:rPr>
          <w:rFonts w:ascii="Times New Roman" w:hAnsi="Times New Roman" w:cs="Times New Roman"/>
          <w:color w:val="000000" w:themeColor="text1"/>
        </w:rPr>
        <w:t>reported making mistakes when teaching was neither true nor untrue of them (code value 3) (n = 20)</w:t>
      </w:r>
      <w:r w:rsidR="00D02098" w:rsidRPr="00F831D8">
        <w:rPr>
          <w:rFonts w:ascii="Times New Roman" w:hAnsi="Times New Roman" w:cs="Times New Roman"/>
          <w:color w:val="000000" w:themeColor="text1"/>
        </w:rPr>
        <w:t xml:space="preserve">. Slightly more than 40% reported making mistakes when teaching was somewhat true of them (code value 4) (n = </w:t>
      </w:r>
      <w:r w:rsidR="00CF0616" w:rsidRPr="00F831D8">
        <w:rPr>
          <w:rFonts w:ascii="Times New Roman" w:hAnsi="Times New Roman" w:cs="Times New Roman"/>
          <w:color w:val="000000" w:themeColor="text1"/>
        </w:rPr>
        <w:t xml:space="preserve">25) or definitely true of them (code value 5) (n = 12). </w:t>
      </w:r>
    </w:p>
    <w:p w14:paraId="1C0B618F" w14:textId="77777777" w:rsidR="0034077D" w:rsidRDefault="00D34164" w:rsidP="00D34164">
      <w:pPr>
        <w:pStyle w:val="Caption"/>
        <w:keepNext/>
        <w:rPr>
          <w:b/>
          <w:bCs/>
          <w:i w:val="0"/>
          <w:iCs w:val="0"/>
          <w:color w:val="000000" w:themeColor="text1"/>
        </w:rPr>
      </w:pPr>
      <w:bookmarkStart w:id="315" w:name="_Toc165384232"/>
      <w:r w:rsidRPr="00C3750D">
        <w:rPr>
          <w:b/>
          <w:bCs/>
          <w:i w:val="0"/>
          <w:iCs w:val="0"/>
          <w:color w:val="000000" w:themeColor="text1"/>
        </w:rPr>
        <w:t xml:space="preserve">Table </w:t>
      </w:r>
      <w:r w:rsidRPr="00C3750D">
        <w:rPr>
          <w:b/>
          <w:bCs/>
          <w:i w:val="0"/>
          <w:iCs w:val="0"/>
          <w:color w:val="000000" w:themeColor="text1"/>
        </w:rPr>
        <w:fldChar w:fldCharType="begin"/>
      </w:r>
      <w:r w:rsidRPr="00C3750D">
        <w:rPr>
          <w:b/>
          <w:bCs/>
          <w:i w:val="0"/>
          <w:iCs w:val="0"/>
          <w:color w:val="000000" w:themeColor="text1"/>
        </w:rPr>
        <w:instrText xml:space="preserve"> SEQ Table \* ARABIC </w:instrText>
      </w:r>
      <w:r w:rsidRPr="00C3750D">
        <w:rPr>
          <w:b/>
          <w:bCs/>
          <w:i w:val="0"/>
          <w:iCs w:val="0"/>
          <w:color w:val="000000" w:themeColor="text1"/>
        </w:rPr>
        <w:fldChar w:fldCharType="separate"/>
      </w:r>
      <w:r w:rsidR="003C1440" w:rsidRPr="00C3750D">
        <w:rPr>
          <w:b/>
          <w:bCs/>
          <w:i w:val="0"/>
          <w:iCs w:val="0"/>
          <w:noProof/>
          <w:color w:val="000000" w:themeColor="text1"/>
        </w:rPr>
        <w:t>10</w:t>
      </w:r>
      <w:r w:rsidRPr="00C3750D">
        <w:rPr>
          <w:b/>
          <w:bCs/>
          <w:i w:val="0"/>
          <w:iCs w:val="0"/>
          <w:color w:val="000000" w:themeColor="text1"/>
        </w:rPr>
        <w:fldChar w:fldCharType="end"/>
      </w:r>
      <w:r w:rsidRPr="00C3750D">
        <w:rPr>
          <w:b/>
          <w:bCs/>
          <w:i w:val="0"/>
          <w:iCs w:val="0"/>
          <w:color w:val="000000" w:themeColor="text1"/>
        </w:rPr>
        <w:t xml:space="preserve"> </w:t>
      </w:r>
    </w:p>
    <w:p w14:paraId="7D94A959" w14:textId="46E360F5" w:rsidR="00D34164" w:rsidRPr="00C3750D" w:rsidRDefault="00D34164" w:rsidP="00D34164">
      <w:pPr>
        <w:pStyle w:val="Caption"/>
        <w:keepNext/>
        <w:rPr>
          <w:b/>
          <w:bCs/>
          <w:i w:val="0"/>
          <w:iCs w:val="0"/>
          <w:color w:val="000000" w:themeColor="text1"/>
        </w:rPr>
      </w:pPr>
      <w:proofErr w:type="spellStart"/>
      <w:r w:rsidRPr="00AC15C4">
        <w:rPr>
          <w:color w:val="000000" w:themeColor="text1"/>
        </w:rPr>
        <w:t>Descriptives</w:t>
      </w:r>
      <w:proofErr w:type="spellEnd"/>
      <w:r w:rsidRPr="00AC15C4">
        <w:rPr>
          <w:color w:val="000000" w:themeColor="text1"/>
        </w:rPr>
        <w:t xml:space="preserve"> Mastery Experiences</w:t>
      </w:r>
      <w:bookmarkEnd w:id="315"/>
    </w:p>
    <w:tbl>
      <w:tblPr>
        <w:tblStyle w:val="TableGrid"/>
        <w:tblW w:w="9360" w:type="dxa"/>
        <w:tblInd w:w="-5" w:type="dxa"/>
        <w:tblLayout w:type="fixed"/>
        <w:tblCellMar>
          <w:left w:w="0" w:type="dxa"/>
          <w:right w:w="0" w:type="dxa"/>
        </w:tblCellMar>
        <w:tblLook w:val="04A0" w:firstRow="1" w:lastRow="0" w:firstColumn="1" w:lastColumn="0" w:noHBand="0" w:noVBand="1"/>
      </w:tblPr>
      <w:tblGrid>
        <w:gridCol w:w="1080"/>
        <w:gridCol w:w="1440"/>
        <w:gridCol w:w="540"/>
        <w:gridCol w:w="720"/>
        <w:gridCol w:w="720"/>
        <w:gridCol w:w="900"/>
        <w:gridCol w:w="630"/>
        <w:gridCol w:w="810"/>
        <w:gridCol w:w="630"/>
        <w:gridCol w:w="630"/>
        <w:gridCol w:w="720"/>
        <w:gridCol w:w="540"/>
      </w:tblGrid>
      <w:tr w:rsidR="003E19EB" w:rsidRPr="003E19EB" w14:paraId="21F9A289" w14:textId="77777777" w:rsidTr="00832450">
        <w:trPr>
          <w:trHeight w:val="350"/>
        </w:trPr>
        <w:tc>
          <w:tcPr>
            <w:tcW w:w="1080" w:type="dxa"/>
            <w:vMerge w:val="restart"/>
          </w:tcPr>
          <w:p w14:paraId="0B28C10B" w14:textId="77777777" w:rsidR="00EA6121" w:rsidRPr="003E19EB" w:rsidRDefault="00EA6121"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Scale Item</w:t>
            </w:r>
          </w:p>
        </w:tc>
        <w:tc>
          <w:tcPr>
            <w:tcW w:w="1440" w:type="dxa"/>
            <w:vMerge w:val="restart"/>
          </w:tcPr>
          <w:p w14:paraId="35827187" w14:textId="77777777" w:rsidR="00EA6121" w:rsidRPr="003E19EB" w:rsidRDefault="00EA6121"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Scale Anchor</w:t>
            </w:r>
          </w:p>
        </w:tc>
        <w:tc>
          <w:tcPr>
            <w:tcW w:w="540" w:type="dxa"/>
            <w:vMerge w:val="restart"/>
          </w:tcPr>
          <w:p w14:paraId="684A1A2A" w14:textId="2479FC4C" w:rsidR="00EA6121" w:rsidRPr="003E19EB" w:rsidRDefault="00EA6121"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Freq</w:t>
            </w:r>
            <w:r w:rsidR="000A5F09" w:rsidRPr="003E19EB">
              <w:rPr>
                <w:rFonts w:ascii="Times New Roman" w:hAnsi="Times New Roman" w:cs="Times New Roman"/>
                <w:color w:val="000000" w:themeColor="text1"/>
                <w:sz w:val="21"/>
                <w:szCs w:val="21"/>
              </w:rPr>
              <w:t>.</w:t>
            </w:r>
          </w:p>
        </w:tc>
        <w:tc>
          <w:tcPr>
            <w:tcW w:w="720" w:type="dxa"/>
            <w:vMerge w:val="restart"/>
          </w:tcPr>
          <w:p w14:paraId="7DDA9A17" w14:textId="77777777" w:rsidR="00EA6121" w:rsidRPr="003E19EB" w:rsidRDefault="00EA6121"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Valid Percent</w:t>
            </w:r>
          </w:p>
        </w:tc>
        <w:tc>
          <w:tcPr>
            <w:tcW w:w="720" w:type="dxa"/>
            <w:vMerge w:val="restart"/>
          </w:tcPr>
          <w:p w14:paraId="46566695" w14:textId="459DEB0D" w:rsidR="00EA6121" w:rsidRPr="003E19EB" w:rsidRDefault="00EA6121" w:rsidP="00832450">
            <w:pPr>
              <w:contextualSpacing/>
              <w:jc w:val="center"/>
              <w:rPr>
                <w:rFonts w:ascii="Times New Roman" w:hAnsi="Times New Roman" w:cs="Times New Roman"/>
                <w:color w:val="000000" w:themeColor="text1"/>
                <w:sz w:val="21"/>
                <w:szCs w:val="21"/>
              </w:rPr>
            </w:pPr>
            <w:proofErr w:type="spellStart"/>
            <w:r w:rsidRPr="003E19EB">
              <w:rPr>
                <w:rFonts w:ascii="Times New Roman" w:hAnsi="Times New Roman" w:cs="Times New Roman"/>
                <w:color w:val="000000" w:themeColor="text1"/>
                <w:sz w:val="21"/>
                <w:szCs w:val="21"/>
              </w:rPr>
              <w:t>Cumul</w:t>
            </w:r>
            <w:proofErr w:type="spellEnd"/>
            <w:r w:rsidRPr="003E19EB">
              <w:rPr>
                <w:rFonts w:ascii="Times New Roman" w:hAnsi="Times New Roman" w:cs="Times New Roman"/>
                <w:color w:val="000000" w:themeColor="text1"/>
                <w:sz w:val="21"/>
                <w:szCs w:val="21"/>
              </w:rPr>
              <w:t>. Percent</w:t>
            </w:r>
          </w:p>
        </w:tc>
        <w:tc>
          <w:tcPr>
            <w:tcW w:w="900" w:type="dxa"/>
            <w:vMerge w:val="restart"/>
          </w:tcPr>
          <w:p w14:paraId="7BAA3047" w14:textId="77777777" w:rsidR="00EA6121" w:rsidRPr="003E19EB" w:rsidRDefault="00EA6121"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Measures of Central Tendency</w:t>
            </w:r>
          </w:p>
        </w:tc>
        <w:tc>
          <w:tcPr>
            <w:tcW w:w="630" w:type="dxa"/>
            <w:vMerge w:val="restart"/>
          </w:tcPr>
          <w:p w14:paraId="4B0AFEF1" w14:textId="2DB25637" w:rsidR="00EA6121" w:rsidRPr="003E19EB" w:rsidRDefault="00EA6121"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Stand</w:t>
            </w:r>
            <w:r w:rsidR="003E19EB">
              <w:rPr>
                <w:rFonts w:ascii="Times New Roman" w:hAnsi="Times New Roman" w:cs="Times New Roman"/>
                <w:color w:val="000000" w:themeColor="text1"/>
                <w:sz w:val="21"/>
                <w:szCs w:val="21"/>
              </w:rPr>
              <w:t>.</w:t>
            </w:r>
            <w:r w:rsidRPr="003E19EB">
              <w:rPr>
                <w:rFonts w:ascii="Times New Roman" w:hAnsi="Times New Roman" w:cs="Times New Roman"/>
                <w:color w:val="000000" w:themeColor="text1"/>
                <w:sz w:val="21"/>
                <w:szCs w:val="21"/>
              </w:rPr>
              <w:t xml:space="preserve"> Dev</w:t>
            </w:r>
            <w:r w:rsidR="003E19EB">
              <w:rPr>
                <w:rFonts w:ascii="Times New Roman" w:hAnsi="Times New Roman" w:cs="Times New Roman"/>
                <w:color w:val="000000" w:themeColor="text1"/>
                <w:sz w:val="21"/>
                <w:szCs w:val="21"/>
              </w:rPr>
              <w:t>.</w:t>
            </w:r>
          </w:p>
        </w:tc>
        <w:tc>
          <w:tcPr>
            <w:tcW w:w="810" w:type="dxa"/>
            <w:vMerge w:val="restart"/>
          </w:tcPr>
          <w:p w14:paraId="78527B07" w14:textId="40B39206" w:rsidR="00EA6121" w:rsidRPr="003E19EB" w:rsidRDefault="00EA6121"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Variance</w:t>
            </w:r>
          </w:p>
        </w:tc>
        <w:tc>
          <w:tcPr>
            <w:tcW w:w="1260" w:type="dxa"/>
            <w:gridSpan w:val="2"/>
          </w:tcPr>
          <w:p w14:paraId="7FE333CC" w14:textId="15019233" w:rsidR="00EA6121" w:rsidRPr="003E19EB" w:rsidRDefault="00EA6121"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Skewness</w:t>
            </w:r>
          </w:p>
        </w:tc>
        <w:tc>
          <w:tcPr>
            <w:tcW w:w="1260" w:type="dxa"/>
            <w:gridSpan w:val="2"/>
          </w:tcPr>
          <w:p w14:paraId="4A47078E" w14:textId="77777777" w:rsidR="00EA6121" w:rsidRPr="003E19EB" w:rsidRDefault="00EA6121"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Kurtosis</w:t>
            </w:r>
          </w:p>
        </w:tc>
      </w:tr>
      <w:tr w:rsidR="003E19EB" w:rsidRPr="003E19EB" w14:paraId="32E8588E" w14:textId="77777777" w:rsidTr="00832450">
        <w:trPr>
          <w:trHeight w:val="335"/>
        </w:trPr>
        <w:tc>
          <w:tcPr>
            <w:tcW w:w="1080" w:type="dxa"/>
            <w:vMerge/>
          </w:tcPr>
          <w:p w14:paraId="00DD3458" w14:textId="77777777" w:rsidR="00EA6121" w:rsidRPr="003E19EB" w:rsidRDefault="00EA6121" w:rsidP="001F6BB3">
            <w:pPr>
              <w:contextualSpacing/>
              <w:rPr>
                <w:rFonts w:ascii="Times New Roman" w:hAnsi="Times New Roman" w:cs="Times New Roman"/>
                <w:color w:val="000000" w:themeColor="text1"/>
                <w:sz w:val="21"/>
                <w:szCs w:val="21"/>
              </w:rPr>
            </w:pPr>
          </w:p>
        </w:tc>
        <w:tc>
          <w:tcPr>
            <w:tcW w:w="1440" w:type="dxa"/>
            <w:vMerge/>
          </w:tcPr>
          <w:p w14:paraId="412DCDE3" w14:textId="77777777" w:rsidR="00EA6121" w:rsidRPr="003E19EB" w:rsidRDefault="00EA6121" w:rsidP="001F6BB3">
            <w:pPr>
              <w:contextualSpacing/>
              <w:rPr>
                <w:rFonts w:ascii="Times New Roman" w:hAnsi="Times New Roman" w:cs="Times New Roman"/>
                <w:color w:val="000000" w:themeColor="text1"/>
                <w:sz w:val="21"/>
                <w:szCs w:val="21"/>
              </w:rPr>
            </w:pPr>
          </w:p>
        </w:tc>
        <w:tc>
          <w:tcPr>
            <w:tcW w:w="540" w:type="dxa"/>
            <w:vMerge/>
          </w:tcPr>
          <w:p w14:paraId="154066F8" w14:textId="77777777" w:rsidR="00EA6121" w:rsidRPr="003E19EB" w:rsidRDefault="00EA6121" w:rsidP="00832450">
            <w:pPr>
              <w:contextualSpacing/>
              <w:jc w:val="center"/>
              <w:rPr>
                <w:rFonts w:ascii="Times New Roman" w:hAnsi="Times New Roman" w:cs="Times New Roman"/>
                <w:color w:val="000000" w:themeColor="text1"/>
                <w:sz w:val="21"/>
                <w:szCs w:val="21"/>
              </w:rPr>
            </w:pPr>
          </w:p>
        </w:tc>
        <w:tc>
          <w:tcPr>
            <w:tcW w:w="720" w:type="dxa"/>
            <w:vMerge/>
          </w:tcPr>
          <w:p w14:paraId="62BAED71" w14:textId="77777777" w:rsidR="00EA6121" w:rsidRPr="003E19EB" w:rsidRDefault="00EA6121" w:rsidP="00832450">
            <w:pPr>
              <w:contextualSpacing/>
              <w:jc w:val="center"/>
              <w:rPr>
                <w:rFonts w:ascii="Times New Roman" w:hAnsi="Times New Roman" w:cs="Times New Roman"/>
                <w:color w:val="000000" w:themeColor="text1"/>
                <w:sz w:val="21"/>
                <w:szCs w:val="21"/>
              </w:rPr>
            </w:pPr>
          </w:p>
        </w:tc>
        <w:tc>
          <w:tcPr>
            <w:tcW w:w="720" w:type="dxa"/>
            <w:vMerge/>
          </w:tcPr>
          <w:p w14:paraId="3833EE7B" w14:textId="77777777" w:rsidR="00EA6121" w:rsidRPr="003E19EB" w:rsidRDefault="00EA6121" w:rsidP="00832450">
            <w:pPr>
              <w:contextualSpacing/>
              <w:jc w:val="center"/>
              <w:rPr>
                <w:rFonts w:ascii="Times New Roman" w:hAnsi="Times New Roman" w:cs="Times New Roman"/>
                <w:color w:val="000000" w:themeColor="text1"/>
                <w:sz w:val="21"/>
                <w:szCs w:val="21"/>
              </w:rPr>
            </w:pPr>
          </w:p>
        </w:tc>
        <w:tc>
          <w:tcPr>
            <w:tcW w:w="900" w:type="dxa"/>
            <w:vMerge/>
          </w:tcPr>
          <w:p w14:paraId="3B50A3C6" w14:textId="77777777" w:rsidR="00EA6121" w:rsidRPr="003E19EB" w:rsidRDefault="00EA6121" w:rsidP="00832450">
            <w:pPr>
              <w:contextualSpacing/>
              <w:jc w:val="center"/>
              <w:rPr>
                <w:rFonts w:ascii="Times New Roman" w:hAnsi="Times New Roman" w:cs="Times New Roman"/>
                <w:color w:val="000000" w:themeColor="text1"/>
                <w:sz w:val="21"/>
                <w:szCs w:val="21"/>
              </w:rPr>
            </w:pPr>
          </w:p>
        </w:tc>
        <w:tc>
          <w:tcPr>
            <w:tcW w:w="630" w:type="dxa"/>
            <w:vMerge/>
          </w:tcPr>
          <w:p w14:paraId="1FA7BA86" w14:textId="77777777" w:rsidR="00EA6121" w:rsidRPr="003E19EB" w:rsidRDefault="00EA6121" w:rsidP="00832450">
            <w:pPr>
              <w:contextualSpacing/>
              <w:jc w:val="center"/>
              <w:rPr>
                <w:rFonts w:ascii="Times New Roman" w:hAnsi="Times New Roman" w:cs="Times New Roman"/>
                <w:color w:val="000000" w:themeColor="text1"/>
                <w:sz w:val="21"/>
                <w:szCs w:val="21"/>
              </w:rPr>
            </w:pPr>
          </w:p>
        </w:tc>
        <w:tc>
          <w:tcPr>
            <w:tcW w:w="810" w:type="dxa"/>
            <w:vMerge/>
          </w:tcPr>
          <w:p w14:paraId="7F7DB5C1" w14:textId="77777777" w:rsidR="00EA6121" w:rsidRPr="003E19EB" w:rsidRDefault="00EA6121" w:rsidP="00832450">
            <w:pPr>
              <w:contextualSpacing/>
              <w:jc w:val="center"/>
              <w:rPr>
                <w:rFonts w:ascii="Times New Roman" w:hAnsi="Times New Roman" w:cs="Times New Roman"/>
                <w:color w:val="000000" w:themeColor="text1"/>
                <w:sz w:val="21"/>
                <w:szCs w:val="21"/>
              </w:rPr>
            </w:pPr>
          </w:p>
        </w:tc>
        <w:tc>
          <w:tcPr>
            <w:tcW w:w="630" w:type="dxa"/>
          </w:tcPr>
          <w:p w14:paraId="00AB671F" w14:textId="2CBD9158" w:rsidR="00EA6121" w:rsidRPr="003E19EB" w:rsidRDefault="00EA6121"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Stat.</w:t>
            </w:r>
          </w:p>
        </w:tc>
        <w:tc>
          <w:tcPr>
            <w:tcW w:w="630" w:type="dxa"/>
          </w:tcPr>
          <w:p w14:paraId="4A9FCBD4" w14:textId="77777777" w:rsidR="00EA6121" w:rsidRPr="003E19EB" w:rsidRDefault="00EA6121"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Std Error</w:t>
            </w:r>
          </w:p>
        </w:tc>
        <w:tc>
          <w:tcPr>
            <w:tcW w:w="720" w:type="dxa"/>
          </w:tcPr>
          <w:p w14:paraId="6F5B6D5D" w14:textId="77777777" w:rsidR="00EA6121" w:rsidRPr="003E19EB" w:rsidRDefault="00EA6121"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Stat.</w:t>
            </w:r>
          </w:p>
        </w:tc>
        <w:tc>
          <w:tcPr>
            <w:tcW w:w="540" w:type="dxa"/>
          </w:tcPr>
          <w:p w14:paraId="217F7CED" w14:textId="77777777" w:rsidR="00EA6121" w:rsidRPr="003E19EB" w:rsidRDefault="00EA6121"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Std. Error</w:t>
            </w:r>
          </w:p>
        </w:tc>
      </w:tr>
      <w:tr w:rsidR="003E19EB" w:rsidRPr="003E19EB" w14:paraId="172CCD82" w14:textId="77777777" w:rsidTr="00832450">
        <w:trPr>
          <w:trHeight w:val="205"/>
        </w:trPr>
        <w:tc>
          <w:tcPr>
            <w:tcW w:w="1080" w:type="dxa"/>
            <w:vMerge w:val="restart"/>
          </w:tcPr>
          <w:p w14:paraId="169A0BDE"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 I have had many positive opportunities to teach.</w:t>
            </w:r>
          </w:p>
          <w:p w14:paraId="2EC5F3AE"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(n = 86)</w:t>
            </w:r>
          </w:p>
        </w:tc>
        <w:tc>
          <w:tcPr>
            <w:tcW w:w="1440" w:type="dxa"/>
          </w:tcPr>
          <w:p w14:paraId="7B221E3E" w14:textId="77777777" w:rsidR="00B50249" w:rsidRPr="003E19EB" w:rsidRDefault="00B50249" w:rsidP="001F6BB3">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 = Definitely Not True of Me</w:t>
            </w:r>
          </w:p>
        </w:tc>
        <w:tc>
          <w:tcPr>
            <w:tcW w:w="540" w:type="dxa"/>
          </w:tcPr>
          <w:p w14:paraId="66EF2E07"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w:t>
            </w:r>
          </w:p>
        </w:tc>
        <w:tc>
          <w:tcPr>
            <w:tcW w:w="720" w:type="dxa"/>
          </w:tcPr>
          <w:p w14:paraId="00C5A5FA"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5.8%</w:t>
            </w:r>
          </w:p>
        </w:tc>
        <w:tc>
          <w:tcPr>
            <w:tcW w:w="720" w:type="dxa"/>
          </w:tcPr>
          <w:p w14:paraId="397D1CB8"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5.8%</w:t>
            </w:r>
          </w:p>
        </w:tc>
        <w:tc>
          <w:tcPr>
            <w:tcW w:w="900" w:type="dxa"/>
            <w:vMerge w:val="restart"/>
          </w:tcPr>
          <w:p w14:paraId="0FC3A1D4"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Cambria Math" w:hAnsi="Cambria Math" w:cs="Cambria Math"/>
                <w:color w:val="000000" w:themeColor="text1"/>
                <w:sz w:val="21"/>
                <w:szCs w:val="21"/>
              </w:rPr>
              <w:t>𝒙̅</w:t>
            </w:r>
            <w:r w:rsidRPr="003E19EB">
              <w:rPr>
                <w:rFonts w:ascii="Times New Roman" w:hAnsi="Times New Roman" w:cs="Times New Roman"/>
                <w:color w:val="000000" w:themeColor="text1"/>
                <w:sz w:val="21"/>
                <w:szCs w:val="21"/>
              </w:rPr>
              <w:t xml:space="preserve"> = 3.70</w:t>
            </w:r>
          </w:p>
          <w:p w14:paraId="5F23FEEE"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M = 4.0</w:t>
            </w:r>
          </w:p>
          <w:p w14:paraId="02F7E427"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Mo = 4</w:t>
            </w:r>
          </w:p>
        </w:tc>
        <w:tc>
          <w:tcPr>
            <w:tcW w:w="630" w:type="dxa"/>
            <w:vMerge w:val="restart"/>
          </w:tcPr>
          <w:p w14:paraId="7AF87106"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1.064</w:t>
            </w:r>
          </w:p>
        </w:tc>
        <w:tc>
          <w:tcPr>
            <w:tcW w:w="810" w:type="dxa"/>
            <w:vMerge w:val="restart"/>
          </w:tcPr>
          <w:p w14:paraId="17180F88" w14:textId="05A7C19A"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1.131</w:t>
            </w:r>
          </w:p>
        </w:tc>
        <w:tc>
          <w:tcPr>
            <w:tcW w:w="630" w:type="dxa"/>
            <w:vMerge w:val="restart"/>
          </w:tcPr>
          <w:p w14:paraId="2814F09D" w14:textId="3CE422CE"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-1.106</w:t>
            </w:r>
          </w:p>
        </w:tc>
        <w:tc>
          <w:tcPr>
            <w:tcW w:w="630" w:type="dxa"/>
            <w:vMerge w:val="restart"/>
          </w:tcPr>
          <w:p w14:paraId="465F8423"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.260</w:t>
            </w:r>
          </w:p>
        </w:tc>
        <w:tc>
          <w:tcPr>
            <w:tcW w:w="720" w:type="dxa"/>
            <w:vMerge w:val="restart"/>
          </w:tcPr>
          <w:p w14:paraId="595D0908"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.691</w:t>
            </w:r>
          </w:p>
        </w:tc>
        <w:tc>
          <w:tcPr>
            <w:tcW w:w="540" w:type="dxa"/>
            <w:vMerge w:val="restart"/>
          </w:tcPr>
          <w:p w14:paraId="61305B56"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.514</w:t>
            </w:r>
          </w:p>
        </w:tc>
      </w:tr>
      <w:tr w:rsidR="003E19EB" w:rsidRPr="003E19EB" w14:paraId="254A52DF" w14:textId="77777777" w:rsidTr="00832450">
        <w:trPr>
          <w:trHeight w:val="202"/>
        </w:trPr>
        <w:tc>
          <w:tcPr>
            <w:tcW w:w="1080" w:type="dxa"/>
            <w:vMerge/>
          </w:tcPr>
          <w:p w14:paraId="2CD4B0D8" w14:textId="77777777" w:rsidR="00B50249" w:rsidRPr="003E19EB" w:rsidRDefault="00B50249" w:rsidP="001F6BB3">
            <w:pPr>
              <w:contextualSpacing/>
              <w:rPr>
                <w:rFonts w:ascii="Times New Roman" w:hAnsi="Times New Roman" w:cs="Times New Roman"/>
                <w:color w:val="000000" w:themeColor="text1"/>
                <w:sz w:val="21"/>
                <w:szCs w:val="21"/>
              </w:rPr>
            </w:pPr>
          </w:p>
        </w:tc>
        <w:tc>
          <w:tcPr>
            <w:tcW w:w="1440" w:type="dxa"/>
          </w:tcPr>
          <w:p w14:paraId="76912648" w14:textId="77777777" w:rsidR="00B50249" w:rsidRPr="003E19EB" w:rsidRDefault="00B50249" w:rsidP="001F6BB3">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 xml:space="preserve">2 = Somewhat Not True </w:t>
            </w:r>
          </w:p>
        </w:tc>
        <w:tc>
          <w:tcPr>
            <w:tcW w:w="540" w:type="dxa"/>
          </w:tcPr>
          <w:p w14:paraId="397693DD"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9</w:t>
            </w:r>
          </w:p>
        </w:tc>
        <w:tc>
          <w:tcPr>
            <w:tcW w:w="720" w:type="dxa"/>
          </w:tcPr>
          <w:p w14:paraId="15135AEE"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10.5%</w:t>
            </w:r>
          </w:p>
        </w:tc>
        <w:tc>
          <w:tcPr>
            <w:tcW w:w="720" w:type="dxa"/>
          </w:tcPr>
          <w:p w14:paraId="2294278B"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16.3%</w:t>
            </w:r>
          </w:p>
        </w:tc>
        <w:tc>
          <w:tcPr>
            <w:tcW w:w="900" w:type="dxa"/>
            <w:vMerge/>
          </w:tcPr>
          <w:p w14:paraId="28BDB320"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108D8BE0"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783BD396"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213BBB29" w14:textId="0E4E98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0B87E2DF"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771749B8"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53740756"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5892134E" w14:textId="77777777" w:rsidTr="00832450">
        <w:trPr>
          <w:trHeight w:val="202"/>
        </w:trPr>
        <w:tc>
          <w:tcPr>
            <w:tcW w:w="1080" w:type="dxa"/>
            <w:vMerge/>
          </w:tcPr>
          <w:p w14:paraId="2F5A0CAE" w14:textId="77777777" w:rsidR="00B50249" w:rsidRPr="003E19EB" w:rsidRDefault="00B50249" w:rsidP="001F6BB3">
            <w:pPr>
              <w:contextualSpacing/>
              <w:rPr>
                <w:rFonts w:ascii="Times New Roman" w:hAnsi="Times New Roman" w:cs="Times New Roman"/>
                <w:color w:val="000000" w:themeColor="text1"/>
                <w:sz w:val="21"/>
                <w:szCs w:val="21"/>
              </w:rPr>
            </w:pPr>
          </w:p>
        </w:tc>
        <w:tc>
          <w:tcPr>
            <w:tcW w:w="1440" w:type="dxa"/>
          </w:tcPr>
          <w:p w14:paraId="2CA5369E" w14:textId="1BFF8182" w:rsidR="00B50249" w:rsidRPr="003E19EB" w:rsidRDefault="00B50249" w:rsidP="001F6BB3">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 xml:space="preserve">3 = Neither True </w:t>
            </w:r>
            <w:r w:rsidR="007A4E8C" w:rsidRPr="003E19EB">
              <w:rPr>
                <w:rFonts w:ascii="Times New Roman" w:hAnsi="Times New Roman" w:cs="Times New Roman"/>
                <w:color w:val="000000" w:themeColor="text1"/>
                <w:sz w:val="21"/>
                <w:szCs w:val="21"/>
              </w:rPr>
              <w:t>nor</w:t>
            </w:r>
            <w:r w:rsidRPr="003E19EB">
              <w:rPr>
                <w:rFonts w:ascii="Times New Roman" w:hAnsi="Times New Roman" w:cs="Times New Roman"/>
                <w:color w:val="000000" w:themeColor="text1"/>
                <w:sz w:val="21"/>
                <w:szCs w:val="21"/>
              </w:rPr>
              <w:t xml:space="preserve"> Untrue</w:t>
            </w:r>
          </w:p>
        </w:tc>
        <w:tc>
          <w:tcPr>
            <w:tcW w:w="540" w:type="dxa"/>
          </w:tcPr>
          <w:p w14:paraId="592D2935"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8</w:t>
            </w:r>
          </w:p>
        </w:tc>
        <w:tc>
          <w:tcPr>
            <w:tcW w:w="720" w:type="dxa"/>
          </w:tcPr>
          <w:p w14:paraId="3492BFFB"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9.3%</w:t>
            </w:r>
          </w:p>
        </w:tc>
        <w:tc>
          <w:tcPr>
            <w:tcW w:w="720" w:type="dxa"/>
          </w:tcPr>
          <w:p w14:paraId="7CDBBEF8"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25.6%</w:t>
            </w:r>
          </w:p>
        </w:tc>
        <w:tc>
          <w:tcPr>
            <w:tcW w:w="900" w:type="dxa"/>
            <w:vMerge/>
          </w:tcPr>
          <w:p w14:paraId="153A388B"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7597D721"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1FA64A3D"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5D24F463" w14:textId="6E3919F9"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6DC06D47"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0A2D2B8A"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01EC1298"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40CB15FF" w14:textId="77777777" w:rsidTr="00832450">
        <w:trPr>
          <w:trHeight w:val="202"/>
        </w:trPr>
        <w:tc>
          <w:tcPr>
            <w:tcW w:w="1080" w:type="dxa"/>
            <w:vMerge/>
          </w:tcPr>
          <w:p w14:paraId="76FB791E" w14:textId="77777777" w:rsidR="00B50249" w:rsidRPr="003E19EB" w:rsidRDefault="00B50249" w:rsidP="001F6BB3">
            <w:pPr>
              <w:contextualSpacing/>
              <w:rPr>
                <w:rFonts w:ascii="Times New Roman" w:hAnsi="Times New Roman" w:cs="Times New Roman"/>
                <w:color w:val="000000" w:themeColor="text1"/>
                <w:sz w:val="21"/>
                <w:szCs w:val="21"/>
              </w:rPr>
            </w:pPr>
          </w:p>
        </w:tc>
        <w:tc>
          <w:tcPr>
            <w:tcW w:w="1440" w:type="dxa"/>
          </w:tcPr>
          <w:p w14:paraId="28626651" w14:textId="77777777" w:rsidR="00B50249" w:rsidRPr="003E19EB" w:rsidRDefault="00B50249" w:rsidP="001F6BB3">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4 = Somewhat True</w:t>
            </w:r>
          </w:p>
        </w:tc>
        <w:tc>
          <w:tcPr>
            <w:tcW w:w="540" w:type="dxa"/>
          </w:tcPr>
          <w:p w14:paraId="61FBF2FC"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49</w:t>
            </w:r>
          </w:p>
        </w:tc>
        <w:tc>
          <w:tcPr>
            <w:tcW w:w="720" w:type="dxa"/>
          </w:tcPr>
          <w:p w14:paraId="19A5AB47"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57.0%</w:t>
            </w:r>
          </w:p>
        </w:tc>
        <w:tc>
          <w:tcPr>
            <w:tcW w:w="720" w:type="dxa"/>
          </w:tcPr>
          <w:p w14:paraId="03A894B2"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82.6%</w:t>
            </w:r>
          </w:p>
        </w:tc>
        <w:tc>
          <w:tcPr>
            <w:tcW w:w="900" w:type="dxa"/>
            <w:vMerge/>
          </w:tcPr>
          <w:p w14:paraId="755D123B"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0E9149AA"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550CB3D2"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76C3A558" w14:textId="614FFF94"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4AAB0FB6"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1F86A4F1"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0B7273A4"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1CFFB385" w14:textId="77777777" w:rsidTr="00832450">
        <w:trPr>
          <w:trHeight w:val="202"/>
        </w:trPr>
        <w:tc>
          <w:tcPr>
            <w:tcW w:w="1080" w:type="dxa"/>
            <w:vMerge/>
          </w:tcPr>
          <w:p w14:paraId="4A17B30D" w14:textId="77777777" w:rsidR="00B50249" w:rsidRPr="003E19EB" w:rsidRDefault="00B50249" w:rsidP="001F6BB3">
            <w:pPr>
              <w:contextualSpacing/>
              <w:rPr>
                <w:rFonts w:ascii="Times New Roman" w:hAnsi="Times New Roman" w:cs="Times New Roman"/>
                <w:color w:val="000000" w:themeColor="text1"/>
                <w:sz w:val="21"/>
                <w:szCs w:val="21"/>
              </w:rPr>
            </w:pPr>
          </w:p>
        </w:tc>
        <w:tc>
          <w:tcPr>
            <w:tcW w:w="1440" w:type="dxa"/>
          </w:tcPr>
          <w:p w14:paraId="0A3CC448" w14:textId="77777777" w:rsidR="00B50249" w:rsidRPr="003E19EB" w:rsidRDefault="00B50249" w:rsidP="001F6BB3">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 = Definitely True of Me</w:t>
            </w:r>
          </w:p>
        </w:tc>
        <w:tc>
          <w:tcPr>
            <w:tcW w:w="540" w:type="dxa"/>
          </w:tcPr>
          <w:p w14:paraId="5842A75E"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15</w:t>
            </w:r>
          </w:p>
        </w:tc>
        <w:tc>
          <w:tcPr>
            <w:tcW w:w="720" w:type="dxa"/>
          </w:tcPr>
          <w:p w14:paraId="101B973F"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17.4%</w:t>
            </w:r>
          </w:p>
        </w:tc>
        <w:tc>
          <w:tcPr>
            <w:tcW w:w="720" w:type="dxa"/>
          </w:tcPr>
          <w:p w14:paraId="0D85F40D"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100%</w:t>
            </w:r>
          </w:p>
        </w:tc>
        <w:tc>
          <w:tcPr>
            <w:tcW w:w="900" w:type="dxa"/>
            <w:vMerge/>
          </w:tcPr>
          <w:p w14:paraId="66F057FC"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2D6C4068"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00776EA2"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2CEF91CD" w14:textId="5C213191"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7DB92BE7"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43D6333B"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0B783115"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1DE6B45D" w14:textId="77777777" w:rsidTr="00832450">
        <w:trPr>
          <w:trHeight w:val="170"/>
        </w:trPr>
        <w:tc>
          <w:tcPr>
            <w:tcW w:w="1080" w:type="dxa"/>
            <w:vMerge w:val="restart"/>
          </w:tcPr>
          <w:p w14:paraId="1896B455"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 I remember clearly those times when I have taught groups well. (n= 86)</w:t>
            </w:r>
          </w:p>
          <w:p w14:paraId="6890F180" w14:textId="77777777" w:rsidR="00B50249" w:rsidRPr="003E19EB" w:rsidRDefault="00B50249" w:rsidP="001F6BB3">
            <w:pPr>
              <w:contextualSpacing/>
              <w:rPr>
                <w:rFonts w:ascii="Times New Roman" w:hAnsi="Times New Roman" w:cs="Times New Roman"/>
                <w:color w:val="000000" w:themeColor="text1"/>
                <w:sz w:val="21"/>
                <w:szCs w:val="21"/>
              </w:rPr>
            </w:pPr>
          </w:p>
        </w:tc>
        <w:tc>
          <w:tcPr>
            <w:tcW w:w="1440" w:type="dxa"/>
          </w:tcPr>
          <w:p w14:paraId="1B8DA66D"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 = Definitely Not True of Me</w:t>
            </w:r>
          </w:p>
        </w:tc>
        <w:tc>
          <w:tcPr>
            <w:tcW w:w="540" w:type="dxa"/>
          </w:tcPr>
          <w:p w14:paraId="24365ECB"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w:t>
            </w:r>
          </w:p>
        </w:tc>
        <w:tc>
          <w:tcPr>
            <w:tcW w:w="720" w:type="dxa"/>
          </w:tcPr>
          <w:p w14:paraId="54DF5841"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2.3%</w:t>
            </w:r>
          </w:p>
        </w:tc>
        <w:tc>
          <w:tcPr>
            <w:tcW w:w="720" w:type="dxa"/>
          </w:tcPr>
          <w:p w14:paraId="17498C88"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2.3%</w:t>
            </w:r>
          </w:p>
        </w:tc>
        <w:tc>
          <w:tcPr>
            <w:tcW w:w="900" w:type="dxa"/>
            <w:vMerge w:val="restart"/>
          </w:tcPr>
          <w:p w14:paraId="7BA10BDA"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Cambria Math" w:hAnsi="Cambria Math" w:cs="Cambria Math"/>
                <w:color w:val="000000" w:themeColor="text1"/>
                <w:sz w:val="21"/>
                <w:szCs w:val="21"/>
              </w:rPr>
              <w:t>𝒙̅</w:t>
            </w:r>
            <w:r w:rsidRPr="003E19EB">
              <w:rPr>
                <w:rFonts w:ascii="Times New Roman" w:hAnsi="Times New Roman" w:cs="Times New Roman"/>
                <w:color w:val="000000" w:themeColor="text1"/>
                <w:sz w:val="21"/>
                <w:szCs w:val="21"/>
              </w:rPr>
              <w:t xml:space="preserve"> = 3.86</w:t>
            </w:r>
          </w:p>
          <w:p w14:paraId="6C50B137"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M = 4.0</w:t>
            </w:r>
          </w:p>
          <w:p w14:paraId="6EAB711B"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Mo = 4</w:t>
            </w:r>
          </w:p>
        </w:tc>
        <w:tc>
          <w:tcPr>
            <w:tcW w:w="630" w:type="dxa"/>
            <w:vMerge w:val="restart"/>
          </w:tcPr>
          <w:p w14:paraId="421F08D4"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.922</w:t>
            </w:r>
          </w:p>
        </w:tc>
        <w:tc>
          <w:tcPr>
            <w:tcW w:w="810" w:type="dxa"/>
            <w:vMerge w:val="restart"/>
          </w:tcPr>
          <w:p w14:paraId="131DB199" w14:textId="19CC811F" w:rsidR="00B50249" w:rsidRPr="003E19EB" w:rsidRDefault="00A86996"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.851</w:t>
            </w:r>
          </w:p>
        </w:tc>
        <w:tc>
          <w:tcPr>
            <w:tcW w:w="630" w:type="dxa"/>
            <w:vMerge w:val="restart"/>
          </w:tcPr>
          <w:p w14:paraId="3BA275C6" w14:textId="4332E8E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-1.005</w:t>
            </w:r>
          </w:p>
        </w:tc>
        <w:tc>
          <w:tcPr>
            <w:tcW w:w="630" w:type="dxa"/>
            <w:vMerge w:val="restart"/>
          </w:tcPr>
          <w:p w14:paraId="628CEEB7"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.260</w:t>
            </w:r>
          </w:p>
        </w:tc>
        <w:tc>
          <w:tcPr>
            <w:tcW w:w="720" w:type="dxa"/>
            <w:vMerge w:val="restart"/>
          </w:tcPr>
          <w:p w14:paraId="53AECEC0"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.691</w:t>
            </w:r>
          </w:p>
        </w:tc>
        <w:tc>
          <w:tcPr>
            <w:tcW w:w="540" w:type="dxa"/>
            <w:vMerge w:val="restart"/>
          </w:tcPr>
          <w:p w14:paraId="743E87A5"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.514</w:t>
            </w:r>
          </w:p>
        </w:tc>
      </w:tr>
      <w:tr w:rsidR="003E19EB" w:rsidRPr="003E19EB" w14:paraId="7C479D94" w14:textId="77777777" w:rsidTr="00832450">
        <w:trPr>
          <w:trHeight w:val="168"/>
        </w:trPr>
        <w:tc>
          <w:tcPr>
            <w:tcW w:w="1080" w:type="dxa"/>
            <w:vMerge/>
          </w:tcPr>
          <w:p w14:paraId="36A20B28" w14:textId="77777777" w:rsidR="00B50249" w:rsidRPr="003E19EB" w:rsidRDefault="00B50249" w:rsidP="001F6BB3">
            <w:pPr>
              <w:contextualSpacing/>
              <w:rPr>
                <w:rFonts w:ascii="Times New Roman" w:hAnsi="Times New Roman" w:cs="Times New Roman"/>
                <w:color w:val="000000" w:themeColor="text1"/>
                <w:sz w:val="21"/>
                <w:szCs w:val="21"/>
              </w:rPr>
            </w:pPr>
          </w:p>
        </w:tc>
        <w:tc>
          <w:tcPr>
            <w:tcW w:w="1440" w:type="dxa"/>
          </w:tcPr>
          <w:p w14:paraId="0192E04A"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 xml:space="preserve">2 = Somewhat Not True </w:t>
            </w:r>
          </w:p>
        </w:tc>
        <w:tc>
          <w:tcPr>
            <w:tcW w:w="540" w:type="dxa"/>
          </w:tcPr>
          <w:p w14:paraId="7AB339CA"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6</w:t>
            </w:r>
          </w:p>
        </w:tc>
        <w:tc>
          <w:tcPr>
            <w:tcW w:w="720" w:type="dxa"/>
          </w:tcPr>
          <w:p w14:paraId="48BD0274"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5.9%</w:t>
            </w:r>
          </w:p>
        </w:tc>
        <w:tc>
          <w:tcPr>
            <w:tcW w:w="720" w:type="dxa"/>
          </w:tcPr>
          <w:p w14:paraId="1613FC20"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9.3%</w:t>
            </w:r>
          </w:p>
        </w:tc>
        <w:tc>
          <w:tcPr>
            <w:tcW w:w="900" w:type="dxa"/>
            <w:vMerge/>
          </w:tcPr>
          <w:p w14:paraId="17BC2541"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27EDE8FC"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5845E957"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6D0FD220" w14:textId="29205411"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12FD19E0"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12D670C8"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47B16A4B"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16D0A9DE" w14:textId="77777777" w:rsidTr="00832450">
        <w:trPr>
          <w:trHeight w:val="168"/>
        </w:trPr>
        <w:tc>
          <w:tcPr>
            <w:tcW w:w="1080" w:type="dxa"/>
            <w:vMerge/>
          </w:tcPr>
          <w:p w14:paraId="62752AE7" w14:textId="77777777" w:rsidR="00B50249" w:rsidRPr="003E19EB" w:rsidRDefault="00B50249" w:rsidP="001F6BB3">
            <w:pPr>
              <w:contextualSpacing/>
              <w:rPr>
                <w:rFonts w:ascii="Times New Roman" w:hAnsi="Times New Roman" w:cs="Times New Roman"/>
                <w:color w:val="000000" w:themeColor="text1"/>
                <w:sz w:val="21"/>
                <w:szCs w:val="21"/>
              </w:rPr>
            </w:pPr>
          </w:p>
        </w:tc>
        <w:tc>
          <w:tcPr>
            <w:tcW w:w="1440" w:type="dxa"/>
          </w:tcPr>
          <w:p w14:paraId="43FBCEBD" w14:textId="18BF72FD"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 xml:space="preserve">3 = Neither True </w:t>
            </w:r>
            <w:r w:rsidR="007A4E8C" w:rsidRPr="003E19EB">
              <w:rPr>
                <w:rFonts w:ascii="Times New Roman" w:hAnsi="Times New Roman" w:cs="Times New Roman"/>
                <w:color w:val="000000" w:themeColor="text1"/>
                <w:sz w:val="21"/>
                <w:szCs w:val="21"/>
              </w:rPr>
              <w:t>nor</w:t>
            </w:r>
            <w:r w:rsidRPr="003E19EB">
              <w:rPr>
                <w:rFonts w:ascii="Times New Roman" w:hAnsi="Times New Roman" w:cs="Times New Roman"/>
                <w:color w:val="000000" w:themeColor="text1"/>
                <w:sz w:val="21"/>
                <w:szCs w:val="21"/>
              </w:rPr>
              <w:t xml:space="preserve"> Untrue</w:t>
            </w:r>
          </w:p>
        </w:tc>
        <w:tc>
          <w:tcPr>
            <w:tcW w:w="540" w:type="dxa"/>
          </w:tcPr>
          <w:p w14:paraId="2E36F4F0"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13</w:t>
            </w:r>
          </w:p>
        </w:tc>
        <w:tc>
          <w:tcPr>
            <w:tcW w:w="720" w:type="dxa"/>
          </w:tcPr>
          <w:p w14:paraId="0D5F7195"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15.1%</w:t>
            </w:r>
          </w:p>
        </w:tc>
        <w:tc>
          <w:tcPr>
            <w:tcW w:w="720" w:type="dxa"/>
          </w:tcPr>
          <w:p w14:paraId="2195252A"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24.4%</w:t>
            </w:r>
          </w:p>
        </w:tc>
        <w:tc>
          <w:tcPr>
            <w:tcW w:w="900" w:type="dxa"/>
            <w:vMerge/>
          </w:tcPr>
          <w:p w14:paraId="71BF9366"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5D869368"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396865A5"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0ED1F798" w14:textId="21FB1BDB"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28142A88"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28B0729B"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14297DED"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79F1EA6B" w14:textId="77777777" w:rsidTr="00832450">
        <w:trPr>
          <w:trHeight w:val="168"/>
        </w:trPr>
        <w:tc>
          <w:tcPr>
            <w:tcW w:w="1080" w:type="dxa"/>
            <w:vMerge/>
          </w:tcPr>
          <w:p w14:paraId="5E116909" w14:textId="77777777" w:rsidR="00B50249" w:rsidRPr="003E19EB" w:rsidRDefault="00B50249" w:rsidP="001F6BB3">
            <w:pPr>
              <w:contextualSpacing/>
              <w:rPr>
                <w:rFonts w:ascii="Times New Roman" w:hAnsi="Times New Roman" w:cs="Times New Roman"/>
                <w:color w:val="000000" w:themeColor="text1"/>
                <w:sz w:val="21"/>
                <w:szCs w:val="21"/>
              </w:rPr>
            </w:pPr>
          </w:p>
        </w:tc>
        <w:tc>
          <w:tcPr>
            <w:tcW w:w="1440" w:type="dxa"/>
          </w:tcPr>
          <w:p w14:paraId="5CF771BC"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4 = Somewhat True</w:t>
            </w:r>
          </w:p>
        </w:tc>
        <w:tc>
          <w:tcPr>
            <w:tcW w:w="540" w:type="dxa"/>
          </w:tcPr>
          <w:p w14:paraId="1BD30F9E"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46</w:t>
            </w:r>
          </w:p>
        </w:tc>
        <w:tc>
          <w:tcPr>
            <w:tcW w:w="720" w:type="dxa"/>
          </w:tcPr>
          <w:p w14:paraId="0B0ADD78"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53.5%</w:t>
            </w:r>
          </w:p>
        </w:tc>
        <w:tc>
          <w:tcPr>
            <w:tcW w:w="720" w:type="dxa"/>
          </w:tcPr>
          <w:p w14:paraId="3ADEF97E"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77.9%</w:t>
            </w:r>
          </w:p>
        </w:tc>
        <w:tc>
          <w:tcPr>
            <w:tcW w:w="900" w:type="dxa"/>
            <w:vMerge/>
          </w:tcPr>
          <w:p w14:paraId="171639C2"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4AB278EE"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6B963CC2"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3BD617CE" w14:textId="2D56876D"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1F5C0F68"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29C7CCE5"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710C24EF"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5BAA21B4" w14:textId="77777777" w:rsidTr="00832450">
        <w:trPr>
          <w:trHeight w:val="168"/>
        </w:trPr>
        <w:tc>
          <w:tcPr>
            <w:tcW w:w="1080" w:type="dxa"/>
            <w:vMerge/>
          </w:tcPr>
          <w:p w14:paraId="50BB05FA" w14:textId="77777777" w:rsidR="00B50249" w:rsidRPr="003E19EB" w:rsidRDefault="00B50249" w:rsidP="001F6BB3">
            <w:pPr>
              <w:contextualSpacing/>
              <w:rPr>
                <w:rFonts w:ascii="Times New Roman" w:hAnsi="Times New Roman" w:cs="Times New Roman"/>
                <w:color w:val="000000" w:themeColor="text1"/>
                <w:sz w:val="21"/>
                <w:szCs w:val="21"/>
              </w:rPr>
            </w:pPr>
          </w:p>
        </w:tc>
        <w:tc>
          <w:tcPr>
            <w:tcW w:w="1440" w:type="dxa"/>
          </w:tcPr>
          <w:p w14:paraId="31E13272"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 = Definitely True of Me</w:t>
            </w:r>
          </w:p>
        </w:tc>
        <w:tc>
          <w:tcPr>
            <w:tcW w:w="540" w:type="dxa"/>
          </w:tcPr>
          <w:p w14:paraId="27590519"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19</w:t>
            </w:r>
          </w:p>
        </w:tc>
        <w:tc>
          <w:tcPr>
            <w:tcW w:w="720" w:type="dxa"/>
          </w:tcPr>
          <w:p w14:paraId="1D256714"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22.1%</w:t>
            </w:r>
          </w:p>
        </w:tc>
        <w:tc>
          <w:tcPr>
            <w:tcW w:w="720" w:type="dxa"/>
          </w:tcPr>
          <w:p w14:paraId="3EF01952"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100%</w:t>
            </w:r>
          </w:p>
        </w:tc>
        <w:tc>
          <w:tcPr>
            <w:tcW w:w="900" w:type="dxa"/>
            <w:vMerge/>
          </w:tcPr>
          <w:p w14:paraId="1C083B54"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02D8C582"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29407256"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511DC459" w14:textId="1E547605"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7E02660B"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3D11B16D"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6AD07F22"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5F8E1D28" w14:textId="77777777" w:rsidTr="00832450">
        <w:trPr>
          <w:trHeight w:val="205"/>
        </w:trPr>
        <w:tc>
          <w:tcPr>
            <w:tcW w:w="1080" w:type="dxa"/>
            <w:vMerge w:val="restart"/>
          </w:tcPr>
          <w:p w14:paraId="28DBD507" w14:textId="77777777" w:rsidR="00B50249" w:rsidRPr="003E19EB" w:rsidRDefault="00B50249" w:rsidP="001F6BB3">
            <w:pPr>
              <w:contextualSpacing/>
              <w:rPr>
                <w:rFonts w:ascii="Times New Roman" w:hAnsi="Times New Roman" w:cs="Times New Roman"/>
                <w:color w:val="000000" w:themeColor="text1"/>
                <w:sz w:val="21"/>
                <w:szCs w:val="21"/>
                <w:shd w:val="clear" w:color="auto" w:fill="FEFEFE"/>
              </w:rPr>
            </w:pPr>
            <w:r w:rsidRPr="003E19EB">
              <w:rPr>
                <w:rFonts w:ascii="Times New Roman" w:hAnsi="Times New Roman" w:cs="Times New Roman"/>
                <w:color w:val="000000" w:themeColor="text1"/>
                <w:sz w:val="21"/>
                <w:szCs w:val="21"/>
              </w:rPr>
              <w:t xml:space="preserve">5) </w:t>
            </w:r>
            <w:r w:rsidRPr="003E19EB">
              <w:rPr>
                <w:rFonts w:ascii="Times New Roman" w:hAnsi="Times New Roman" w:cs="Times New Roman"/>
                <w:color w:val="000000" w:themeColor="text1"/>
                <w:sz w:val="21"/>
                <w:szCs w:val="21"/>
                <w:shd w:val="clear" w:color="auto" w:fill="FEFEFE"/>
              </w:rPr>
              <w:t>I have developed many of my teaching skills by actually teaching.</w:t>
            </w:r>
          </w:p>
          <w:p w14:paraId="148830D5"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shd w:val="clear" w:color="auto" w:fill="FEFEFE"/>
              </w:rPr>
              <w:t>(n = 87)</w:t>
            </w:r>
          </w:p>
        </w:tc>
        <w:tc>
          <w:tcPr>
            <w:tcW w:w="1440" w:type="dxa"/>
          </w:tcPr>
          <w:p w14:paraId="47C61333"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 = Definitely Not True of Me</w:t>
            </w:r>
          </w:p>
        </w:tc>
        <w:tc>
          <w:tcPr>
            <w:tcW w:w="540" w:type="dxa"/>
          </w:tcPr>
          <w:p w14:paraId="14DB71BC"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6</w:t>
            </w:r>
          </w:p>
        </w:tc>
        <w:tc>
          <w:tcPr>
            <w:tcW w:w="720" w:type="dxa"/>
          </w:tcPr>
          <w:p w14:paraId="41A6E37B"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6.9%</w:t>
            </w:r>
          </w:p>
        </w:tc>
        <w:tc>
          <w:tcPr>
            <w:tcW w:w="720" w:type="dxa"/>
          </w:tcPr>
          <w:p w14:paraId="3A71C9A3"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6.9%</w:t>
            </w:r>
          </w:p>
        </w:tc>
        <w:tc>
          <w:tcPr>
            <w:tcW w:w="900" w:type="dxa"/>
            <w:vMerge w:val="restart"/>
          </w:tcPr>
          <w:p w14:paraId="3A5157E5"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Cambria Math" w:hAnsi="Cambria Math" w:cs="Cambria Math"/>
                <w:color w:val="000000" w:themeColor="text1"/>
                <w:sz w:val="21"/>
                <w:szCs w:val="21"/>
              </w:rPr>
              <w:t>𝒙̅</w:t>
            </w:r>
            <w:r w:rsidRPr="003E19EB">
              <w:rPr>
                <w:rFonts w:ascii="Times New Roman" w:hAnsi="Times New Roman" w:cs="Times New Roman"/>
                <w:color w:val="000000" w:themeColor="text1"/>
                <w:sz w:val="21"/>
                <w:szCs w:val="21"/>
              </w:rPr>
              <w:t xml:space="preserve"> = 3.89</w:t>
            </w:r>
          </w:p>
          <w:p w14:paraId="5DA5B253"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M = 4.0</w:t>
            </w:r>
          </w:p>
          <w:p w14:paraId="38B6F497"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Mo = 4</w:t>
            </w:r>
          </w:p>
        </w:tc>
        <w:tc>
          <w:tcPr>
            <w:tcW w:w="630" w:type="dxa"/>
            <w:vMerge w:val="restart"/>
          </w:tcPr>
          <w:p w14:paraId="5DD227E9"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1.135</w:t>
            </w:r>
          </w:p>
        </w:tc>
        <w:tc>
          <w:tcPr>
            <w:tcW w:w="810" w:type="dxa"/>
            <w:vMerge w:val="restart"/>
          </w:tcPr>
          <w:p w14:paraId="707EDBA7" w14:textId="55FA086B" w:rsidR="00B50249" w:rsidRPr="003E19EB" w:rsidRDefault="00A86996"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1.289</w:t>
            </w:r>
          </w:p>
        </w:tc>
        <w:tc>
          <w:tcPr>
            <w:tcW w:w="630" w:type="dxa"/>
            <w:vMerge w:val="restart"/>
          </w:tcPr>
          <w:p w14:paraId="6251F46D" w14:textId="1738937D"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-1.184</w:t>
            </w:r>
          </w:p>
        </w:tc>
        <w:tc>
          <w:tcPr>
            <w:tcW w:w="630" w:type="dxa"/>
            <w:vMerge w:val="restart"/>
          </w:tcPr>
          <w:p w14:paraId="7D1AF12E"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.258</w:t>
            </w:r>
          </w:p>
        </w:tc>
        <w:tc>
          <w:tcPr>
            <w:tcW w:w="720" w:type="dxa"/>
            <w:vMerge w:val="restart"/>
          </w:tcPr>
          <w:p w14:paraId="0DA36E05"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.857</w:t>
            </w:r>
          </w:p>
        </w:tc>
        <w:tc>
          <w:tcPr>
            <w:tcW w:w="540" w:type="dxa"/>
            <w:vMerge w:val="restart"/>
          </w:tcPr>
          <w:p w14:paraId="51C0767B"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.511</w:t>
            </w:r>
          </w:p>
        </w:tc>
      </w:tr>
      <w:tr w:rsidR="003E19EB" w:rsidRPr="003E19EB" w14:paraId="2039DA69" w14:textId="77777777" w:rsidTr="00832450">
        <w:trPr>
          <w:trHeight w:val="202"/>
        </w:trPr>
        <w:tc>
          <w:tcPr>
            <w:tcW w:w="1080" w:type="dxa"/>
            <w:vMerge/>
          </w:tcPr>
          <w:p w14:paraId="6A016484" w14:textId="77777777" w:rsidR="00B50249" w:rsidRPr="003E19EB" w:rsidRDefault="00B50249" w:rsidP="001F6BB3">
            <w:pPr>
              <w:contextualSpacing/>
              <w:rPr>
                <w:rFonts w:ascii="Times New Roman" w:hAnsi="Times New Roman" w:cs="Times New Roman"/>
                <w:color w:val="000000" w:themeColor="text1"/>
                <w:sz w:val="21"/>
                <w:szCs w:val="21"/>
              </w:rPr>
            </w:pPr>
          </w:p>
        </w:tc>
        <w:tc>
          <w:tcPr>
            <w:tcW w:w="1440" w:type="dxa"/>
          </w:tcPr>
          <w:p w14:paraId="527A05C0"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 xml:space="preserve">2 = Somewhat Not True </w:t>
            </w:r>
          </w:p>
        </w:tc>
        <w:tc>
          <w:tcPr>
            <w:tcW w:w="540" w:type="dxa"/>
          </w:tcPr>
          <w:p w14:paraId="2E3B82DF"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w:t>
            </w:r>
          </w:p>
        </w:tc>
        <w:tc>
          <w:tcPr>
            <w:tcW w:w="720" w:type="dxa"/>
          </w:tcPr>
          <w:p w14:paraId="3C1882F9"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5.7%</w:t>
            </w:r>
          </w:p>
        </w:tc>
        <w:tc>
          <w:tcPr>
            <w:tcW w:w="720" w:type="dxa"/>
          </w:tcPr>
          <w:p w14:paraId="13655BC2"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12.6%</w:t>
            </w:r>
          </w:p>
        </w:tc>
        <w:tc>
          <w:tcPr>
            <w:tcW w:w="900" w:type="dxa"/>
            <w:vMerge/>
          </w:tcPr>
          <w:p w14:paraId="327DD807"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20D54103"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62767379"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302BD9F8" w14:textId="0BD0C085"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1D55DCAE"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01FFD409"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4E76020F"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58B0CDB6" w14:textId="77777777" w:rsidTr="00832450">
        <w:trPr>
          <w:trHeight w:val="202"/>
        </w:trPr>
        <w:tc>
          <w:tcPr>
            <w:tcW w:w="1080" w:type="dxa"/>
            <w:vMerge/>
          </w:tcPr>
          <w:p w14:paraId="667CBA45" w14:textId="77777777" w:rsidR="00B50249" w:rsidRPr="003E19EB" w:rsidRDefault="00B50249" w:rsidP="001F6BB3">
            <w:pPr>
              <w:contextualSpacing/>
              <w:rPr>
                <w:rFonts w:ascii="Times New Roman" w:hAnsi="Times New Roman" w:cs="Times New Roman"/>
                <w:color w:val="000000" w:themeColor="text1"/>
                <w:sz w:val="21"/>
                <w:szCs w:val="21"/>
              </w:rPr>
            </w:pPr>
          </w:p>
        </w:tc>
        <w:tc>
          <w:tcPr>
            <w:tcW w:w="1440" w:type="dxa"/>
          </w:tcPr>
          <w:p w14:paraId="5A02D7E2" w14:textId="55947820"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 xml:space="preserve">3 = Neither True </w:t>
            </w:r>
            <w:r w:rsidR="007A4E8C" w:rsidRPr="003E19EB">
              <w:rPr>
                <w:rFonts w:ascii="Times New Roman" w:hAnsi="Times New Roman" w:cs="Times New Roman"/>
                <w:color w:val="000000" w:themeColor="text1"/>
                <w:sz w:val="21"/>
                <w:szCs w:val="21"/>
              </w:rPr>
              <w:t>nor</w:t>
            </w:r>
            <w:r w:rsidRPr="003E19EB">
              <w:rPr>
                <w:rFonts w:ascii="Times New Roman" w:hAnsi="Times New Roman" w:cs="Times New Roman"/>
                <w:color w:val="000000" w:themeColor="text1"/>
                <w:sz w:val="21"/>
                <w:szCs w:val="21"/>
              </w:rPr>
              <w:t xml:space="preserve"> Untrue</w:t>
            </w:r>
          </w:p>
        </w:tc>
        <w:tc>
          <w:tcPr>
            <w:tcW w:w="540" w:type="dxa"/>
          </w:tcPr>
          <w:p w14:paraId="3A20EBBE"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10</w:t>
            </w:r>
          </w:p>
        </w:tc>
        <w:tc>
          <w:tcPr>
            <w:tcW w:w="720" w:type="dxa"/>
          </w:tcPr>
          <w:p w14:paraId="1C00AE6B"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11.5%</w:t>
            </w:r>
          </w:p>
        </w:tc>
        <w:tc>
          <w:tcPr>
            <w:tcW w:w="720" w:type="dxa"/>
          </w:tcPr>
          <w:p w14:paraId="613002E7"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24.1%</w:t>
            </w:r>
          </w:p>
        </w:tc>
        <w:tc>
          <w:tcPr>
            <w:tcW w:w="900" w:type="dxa"/>
            <w:vMerge/>
          </w:tcPr>
          <w:p w14:paraId="09EC556D"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4A95F397"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677C3D61"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75AEBC26" w14:textId="678EAC7E"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4B74E4E8"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5E7E6FB9"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3390E513"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00885001" w14:textId="77777777" w:rsidTr="00832450">
        <w:trPr>
          <w:trHeight w:val="202"/>
        </w:trPr>
        <w:tc>
          <w:tcPr>
            <w:tcW w:w="1080" w:type="dxa"/>
            <w:vMerge/>
          </w:tcPr>
          <w:p w14:paraId="11D0A7B8" w14:textId="77777777" w:rsidR="00B50249" w:rsidRPr="003E19EB" w:rsidRDefault="00B50249" w:rsidP="001F6BB3">
            <w:pPr>
              <w:contextualSpacing/>
              <w:rPr>
                <w:rFonts w:ascii="Times New Roman" w:hAnsi="Times New Roman" w:cs="Times New Roman"/>
                <w:color w:val="000000" w:themeColor="text1"/>
                <w:sz w:val="21"/>
                <w:szCs w:val="21"/>
              </w:rPr>
            </w:pPr>
          </w:p>
        </w:tc>
        <w:tc>
          <w:tcPr>
            <w:tcW w:w="1440" w:type="dxa"/>
          </w:tcPr>
          <w:p w14:paraId="0CBF0734"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4 = Somewhat True</w:t>
            </w:r>
          </w:p>
        </w:tc>
        <w:tc>
          <w:tcPr>
            <w:tcW w:w="540" w:type="dxa"/>
          </w:tcPr>
          <w:p w14:paraId="178402B3"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38</w:t>
            </w:r>
          </w:p>
        </w:tc>
        <w:tc>
          <w:tcPr>
            <w:tcW w:w="720" w:type="dxa"/>
          </w:tcPr>
          <w:p w14:paraId="3E685855"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43.7%</w:t>
            </w:r>
          </w:p>
        </w:tc>
        <w:tc>
          <w:tcPr>
            <w:tcW w:w="720" w:type="dxa"/>
          </w:tcPr>
          <w:p w14:paraId="44117D69"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67.8%</w:t>
            </w:r>
          </w:p>
        </w:tc>
        <w:tc>
          <w:tcPr>
            <w:tcW w:w="900" w:type="dxa"/>
            <w:vMerge/>
          </w:tcPr>
          <w:p w14:paraId="6E04F863"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4FB9E699"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0F9EA84A"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29D06682" w14:textId="17681948"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3AF9446C"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07C2A9BF"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51F6B4F1"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3DE72AD0" w14:textId="77777777" w:rsidTr="00832450">
        <w:trPr>
          <w:trHeight w:val="202"/>
        </w:trPr>
        <w:tc>
          <w:tcPr>
            <w:tcW w:w="1080" w:type="dxa"/>
            <w:vMerge/>
          </w:tcPr>
          <w:p w14:paraId="0871F0A9" w14:textId="77777777" w:rsidR="00B50249" w:rsidRPr="003E19EB" w:rsidRDefault="00B50249" w:rsidP="001F6BB3">
            <w:pPr>
              <w:contextualSpacing/>
              <w:rPr>
                <w:rFonts w:ascii="Times New Roman" w:hAnsi="Times New Roman" w:cs="Times New Roman"/>
                <w:color w:val="000000" w:themeColor="text1"/>
                <w:sz w:val="21"/>
                <w:szCs w:val="21"/>
              </w:rPr>
            </w:pPr>
          </w:p>
        </w:tc>
        <w:tc>
          <w:tcPr>
            <w:tcW w:w="1440" w:type="dxa"/>
          </w:tcPr>
          <w:p w14:paraId="162A4303"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 = Definitely True of Me</w:t>
            </w:r>
          </w:p>
        </w:tc>
        <w:tc>
          <w:tcPr>
            <w:tcW w:w="540" w:type="dxa"/>
          </w:tcPr>
          <w:p w14:paraId="6E59913B"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28</w:t>
            </w:r>
          </w:p>
        </w:tc>
        <w:tc>
          <w:tcPr>
            <w:tcW w:w="720" w:type="dxa"/>
          </w:tcPr>
          <w:p w14:paraId="7D258365"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32.2%</w:t>
            </w:r>
          </w:p>
        </w:tc>
        <w:tc>
          <w:tcPr>
            <w:tcW w:w="720" w:type="dxa"/>
          </w:tcPr>
          <w:p w14:paraId="232EC523"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100%</w:t>
            </w:r>
          </w:p>
        </w:tc>
        <w:tc>
          <w:tcPr>
            <w:tcW w:w="900" w:type="dxa"/>
            <w:vMerge/>
          </w:tcPr>
          <w:p w14:paraId="544D848A"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3CE27E25"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7E9C5498"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580E2D61" w14:textId="3381335D"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32EFB735"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31544558"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08F519B0"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327D671B" w14:textId="77777777" w:rsidTr="00832450">
        <w:trPr>
          <w:trHeight w:val="240"/>
        </w:trPr>
        <w:tc>
          <w:tcPr>
            <w:tcW w:w="1080" w:type="dxa"/>
            <w:vMerge w:val="restart"/>
          </w:tcPr>
          <w:p w14:paraId="6862380A" w14:textId="77777777" w:rsidR="00B50249" w:rsidRPr="003E19EB" w:rsidRDefault="00B50249" w:rsidP="001F6BB3">
            <w:pPr>
              <w:contextualSpacing/>
              <w:rPr>
                <w:rFonts w:ascii="Times New Roman" w:hAnsi="Times New Roman" w:cs="Times New Roman"/>
                <w:color w:val="000000" w:themeColor="text1"/>
                <w:sz w:val="21"/>
                <w:szCs w:val="21"/>
                <w:shd w:val="clear" w:color="auto" w:fill="FFFFFF"/>
              </w:rPr>
            </w:pPr>
            <w:r w:rsidRPr="003E19EB">
              <w:rPr>
                <w:rFonts w:ascii="Times New Roman" w:hAnsi="Times New Roman" w:cs="Times New Roman"/>
                <w:color w:val="000000" w:themeColor="text1"/>
                <w:sz w:val="21"/>
                <w:szCs w:val="21"/>
              </w:rPr>
              <w:t xml:space="preserve">9) </w:t>
            </w:r>
            <w:r w:rsidRPr="003E19EB">
              <w:rPr>
                <w:rFonts w:ascii="Times New Roman" w:hAnsi="Times New Roman" w:cs="Times New Roman"/>
                <w:color w:val="000000" w:themeColor="text1"/>
                <w:sz w:val="21"/>
                <w:szCs w:val="21"/>
                <w:shd w:val="clear" w:color="auto" w:fill="FEFEFE"/>
              </w:rPr>
              <w:t xml:space="preserve">Often my attempts to teach children are not as successful </w:t>
            </w:r>
            <w:r w:rsidRPr="003E19EB">
              <w:rPr>
                <w:rFonts w:ascii="Times New Roman" w:hAnsi="Times New Roman" w:cs="Times New Roman"/>
                <w:color w:val="000000" w:themeColor="text1"/>
                <w:sz w:val="21"/>
                <w:szCs w:val="21"/>
                <w:shd w:val="clear" w:color="auto" w:fill="FEFEFE"/>
              </w:rPr>
              <w:lastRenderedPageBreak/>
              <w:t>as I would like.</w:t>
            </w:r>
            <w:r w:rsidRPr="003E19EB">
              <w:rPr>
                <w:rFonts w:ascii="Times New Roman" w:hAnsi="Times New Roman" w:cs="Times New Roman"/>
                <w:color w:val="000000" w:themeColor="text1"/>
                <w:sz w:val="21"/>
                <w:szCs w:val="21"/>
                <w:shd w:val="clear" w:color="auto" w:fill="FFFFFF"/>
              </w:rPr>
              <w:t xml:space="preserve"> (n=84)</w:t>
            </w:r>
          </w:p>
          <w:p w14:paraId="1B0CC69B" w14:textId="77777777" w:rsidR="00B50249" w:rsidRPr="003E19EB" w:rsidRDefault="00B50249" w:rsidP="001F6BB3">
            <w:pPr>
              <w:contextualSpacing/>
              <w:rPr>
                <w:rFonts w:ascii="Times New Roman" w:hAnsi="Times New Roman" w:cs="Times New Roman"/>
                <w:color w:val="000000" w:themeColor="text1"/>
                <w:sz w:val="21"/>
                <w:szCs w:val="21"/>
                <w:shd w:val="clear" w:color="auto" w:fill="FFFFFF"/>
              </w:rPr>
            </w:pPr>
          </w:p>
        </w:tc>
        <w:tc>
          <w:tcPr>
            <w:tcW w:w="1440" w:type="dxa"/>
          </w:tcPr>
          <w:p w14:paraId="542BDC28"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lastRenderedPageBreak/>
              <w:t>1 = Definitely Not True of Me</w:t>
            </w:r>
          </w:p>
        </w:tc>
        <w:tc>
          <w:tcPr>
            <w:tcW w:w="540" w:type="dxa"/>
          </w:tcPr>
          <w:p w14:paraId="31A9DF0C"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7</w:t>
            </w:r>
          </w:p>
        </w:tc>
        <w:tc>
          <w:tcPr>
            <w:tcW w:w="720" w:type="dxa"/>
          </w:tcPr>
          <w:p w14:paraId="5CDE9424"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8.3%</w:t>
            </w:r>
          </w:p>
        </w:tc>
        <w:tc>
          <w:tcPr>
            <w:tcW w:w="720" w:type="dxa"/>
          </w:tcPr>
          <w:p w14:paraId="61E61F8A"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8.3%</w:t>
            </w:r>
          </w:p>
        </w:tc>
        <w:tc>
          <w:tcPr>
            <w:tcW w:w="900" w:type="dxa"/>
            <w:vMerge w:val="restart"/>
          </w:tcPr>
          <w:p w14:paraId="5454D1A4"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Cambria Math" w:hAnsi="Cambria Math" w:cs="Cambria Math"/>
                <w:color w:val="000000" w:themeColor="text1"/>
                <w:sz w:val="21"/>
                <w:szCs w:val="21"/>
              </w:rPr>
              <w:t>𝒙̅</w:t>
            </w:r>
            <w:r w:rsidRPr="003E19EB">
              <w:rPr>
                <w:rFonts w:ascii="Times New Roman" w:hAnsi="Times New Roman" w:cs="Times New Roman"/>
                <w:color w:val="000000" w:themeColor="text1"/>
                <w:sz w:val="21"/>
                <w:szCs w:val="21"/>
              </w:rPr>
              <w:t xml:space="preserve"> = 3.19</w:t>
            </w:r>
          </w:p>
          <w:p w14:paraId="54FB589E"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M = 4.0</w:t>
            </w:r>
          </w:p>
          <w:p w14:paraId="49838FA6"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Mo = 4</w:t>
            </w:r>
          </w:p>
        </w:tc>
        <w:tc>
          <w:tcPr>
            <w:tcW w:w="630" w:type="dxa"/>
            <w:vMerge w:val="restart"/>
          </w:tcPr>
          <w:p w14:paraId="572A9C82"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1.135</w:t>
            </w:r>
          </w:p>
        </w:tc>
        <w:tc>
          <w:tcPr>
            <w:tcW w:w="810" w:type="dxa"/>
            <w:vMerge w:val="restart"/>
          </w:tcPr>
          <w:p w14:paraId="13F581C6" w14:textId="6AA09A58" w:rsidR="00B50249" w:rsidRPr="003E19EB" w:rsidRDefault="00A86996"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1.289</w:t>
            </w:r>
          </w:p>
        </w:tc>
        <w:tc>
          <w:tcPr>
            <w:tcW w:w="630" w:type="dxa"/>
            <w:vMerge w:val="restart"/>
          </w:tcPr>
          <w:p w14:paraId="18C312D4" w14:textId="10E74958"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-.335</w:t>
            </w:r>
          </w:p>
        </w:tc>
        <w:tc>
          <w:tcPr>
            <w:tcW w:w="630" w:type="dxa"/>
            <w:vMerge w:val="restart"/>
          </w:tcPr>
          <w:p w14:paraId="0EB5FC33"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.263</w:t>
            </w:r>
          </w:p>
        </w:tc>
        <w:tc>
          <w:tcPr>
            <w:tcW w:w="720" w:type="dxa"/>
            <w:vMerge w:val="restart"/>
          </w:tcPr>
          <w:p w14:paraId="7698F84E"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-.796</w:t>
            </w:r>
          </w:p>
        </w:tc>
        <w:tc>
          <w:tcPr>
            <w:tcW w:w="540" w:type="dxa"/>
            <w:vMerge w:val="restart"/>
          </w:tcPr>
          <w:p w14:paraId="657AC8FC"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.520</w:t>
            </w:r>
          </w:p>
        </w:tc>
      </w:tr>
      <w:tr w:rsidR="003E19EB" w:rsidRPr="003E19EB" w14:paraId="1D0CDCA4" w14:textId="77777777" w:rsidTr="00832450">
        <w:trPr>
          <w:trHeight w:val="236"/>
        </w:trPr>
        <w:tc>
          <w:tcPr>
            <w:tcW w:w="1080" w:type="dxa"/>
            <w:vMerge/>
          </w:tcPr>
          <w:p w14:paraId="0FE93E71" w14:textId="77777777" w:rsidR="00B50249" w:rsidRPr="003E19EB" w:rsidRDefault="00B50249" w:rsidP="001F6BB3">
            <w:pPr>
              <w:contextualSpacing/>
              <w:rPr>
                <w:rFonts w:ascii="Times New Roman" w:hAnsi="Times New Roman" w:cs="Times New Roman"/>
                <w:color w:val="000000" w:themeColor="text1"/>
                <w:sz w:val="21"/>
                <w:szCs w:val="21"/>
              </w:rPr>
            </w:pPr>
          </w:p>
        </w:tc>
        <w:tc>
          <w:tcPr>
            <w:tcW w:w="1440" w:type="dxa"/>
          </w:tcPr>
          <w:p w14:paraId="020D4168"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 xml:space="preserve">2 = Somewhat Not True </w:t>
            </w:r>
          </w:p>
        </w:tc>
        <w:tc>
          <w:tcPr>
            <w:tcW w:w="540" w:type="dxa"/>
          </w:tcPr>
          <w:p w14:paraId="5192E9C7"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18</w:t>
            </w:r>
          </w:p>
        </w:tc>
        <w:tc>
          <w:tcPr>
            <w:tcW w:w="720" w:type="dxa"/>
          </w:tcPr>
          <w:p w14:paraId="0C1F5D93"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21.4%</w:t>
            </w:r>
          </w:p>
        </w:tc>
        <w:tc>
          <w:tcPr>
            <w:tcW w:w="720" w:type="dxa"/>
          </w:tcPr>
          <w:p w14:paraId="2A55988F"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29.8%</w:t>
            </w:r>
          </w:p>
        </w:tc>
        <w:tc>
          <w:tcPr>
            <w:tcW w:w="900" w:type="dxa"/>
            <w:vMerge/>
          </w:tcPr>
          <w:p w14:paraId="30CA7CB8"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631F5F5B"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6050CCA3"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459A0EF5" w14:textId="3C493A5D"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423CB23B"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2D8E6A7C"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4B97E3D9"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5AE2CE95" w14:textId="77777777" w:rsidTr="00832450">
        <w:trPr>
          <w:trHeight w:val="236"/>
        </w:trPr>
        <w:tc>
          <w:tcPr>
            <w:tcW w:w="1080" w:type="dxa"/>
            <w:vMerge/>
          </w:tcPr>
          <w:p w14:paraId="11794D22" w14:textId="77777777" w:rsidR="00B50249" w:rsidRPr="003E19EB" w:rsidRDefault="00B50249" w:rsidP="001F6BB3">
            <w:pPr>
              <w:contextualSpacing/>
              <w:rPr>
                <w:rFonts w:ascii="Times New Roman" w:hAnsi="Times New Roman" w:cs="Times New Roman"/>
                <w:color w:val="000000" w:themeColor="text1"/>
                <w:sz w:val="21"/>
                <w:szCs w:val="21"/>
              </w:rPr>
            </w:pPr>
          </w:p>
        </w:tc>
        <w:tc>
          <w:tcPr>
            <w:tcW w:w="1440" w:type="dxa"/>
          </w:tcPr>
          <w:p w14:paraId="7590C4C0" w14:textId="64FEF219"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 xml:space="preserve">3 = Neither True </w:t>
            </w:r>
            <w:r w:rsidR="007A4E8C" w:rsidRPr="003E19EB">
              <w:rPr>
                <w:rFonts w:ascii="Times New Roman" w:hAnsi="Times New Roman" w:cs="Times New Roman"/>
                <w:color w:val="000000" w:themeColor="text1"/>
                <w:sz w:val="21"/>
                <w:szCs w:val="21"/>
              </w:rPr>
              <w:t>nor</w:t>
            </w:r>
            <w:r w:rsidRPr="003E19EB">
              <w:rPr>
                <w:rFonts w:ascii="Times New Roman" w:hAnsi="Times New Roman" w:cs="Times New Roman"/>
                <w:color w:val="000000" w:themeColor="text1"/>
                <w:sz w:val="21"/>
                <w:szCs w:val="21"/>
              </w:rPr>
              <w:t xml:space="preserve"> Untrue</w:t>
            </w:r>
          </w:p>
        </w:tc>
        <w:tc>
          <w:tcPr>
            <w:tcW w:w="540" w:type="dxa"/>
          </w:tcPr>
          <w:p w14:paraId="4DD8EAD1"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19</w:t>
            </w:r>
          </w:p>
        </w:tc>
        <w:tc>
          <w:tcPr>
            <w:tcW w:w="720" w:type="dxa"/>
          </w:tcPr>
          <w:p w14:paraId="15B53184"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22.6%</w:t>
            </w:r>
          </w:p>
        </w:tc>
        <w:tc>
          <w:tcPr>
            <w:tcW w:w="720" w:type="dxa"/>
          </w:tcPr>
          <w:p w14:paraId="63394368"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52.4%</w:t>
            </w:r>
          </w:p>
        </w:tc>
        <w:tc>
          <w:tcPr>
            <w:tcW w:w="900" w:type="dxa"/>
            <w:vMerge/>
          </w:tcPr>
          <w:p w14:paraId="26DBDE4D"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5BEBEA91"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610CBA86"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0492982B" w14:textId="5497DD2C"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06E454C9"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0095481D"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79FC30A3"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5367A280" w14:textId="77777777" w:rsidTr="00832450">
        <w:trPr>
          <w:trHeight w:val="236"/>
        </w:trPr>
        <w:tc>
          <w:tcPr>
            <w:tcW w:w="1080" w:type="dxa"/>
            <w:vMerge/>
          </w:tcPr>
          <w:p w14:paraId="4A1C08C3" w14:textId="77777777" w:rsidR="00B50249" w:rsidRPr="003E19EB" w:rsidRDefault="00B50249" w:rsidP="001F6BB3">
            <w:pPr>
              <w:contextualSpacing/>
              <w:rPr>
                <w:rFonts w:ascii="Times New Roman" w:hAnsi="Times New Roman" w:cs="Times New Roman"/>
                <w:color w:val="000000" w:themeColor="text1"/>
                <w:sz w:val="21"/>
                <w:szCs w:val="21"/>
              </w:rPr>
            </w:pPr>
          </w:p>
        </w:tc>
        <w:tc>
          <w:tcPr>
            <w:tcW w:w="1440" w:type="dxa"/>
          </w:tcPr>
          <w:p w14:paraId="30890A7D"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4 = Somewhat True</w:t>
            </w:r>
          </w:p>
        </w:tc>
        <w:tc>
          <w:tcPr>
            <w:tcW w:w="540" w:type="dxa"/>
          </w:tcPr>
          <w:p w14:paraId="14643B99"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32</w:t>
            </w:r>
          </w:p>
        </w:tc>
        <w:tc>
          <w:tcPr>
            <w:tcW w:w="720" w:type="dxa"/>
          </w:tcPr>
          <w:p w14:paraId="644F1C6B"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38.1%</w:t>
            </w:r>
          </w:p>
        </w:tc>
        <w:tc>
          <w:tcPr>
            <w:tcW w:w="720" w:type="dxa"/>
          </w:tcPr>
          <w:p w14:paraId="4A022BC8"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90.5%</w:t>
            </w:r>
          </w:p>
        </w:tc>
        <w:tc>
          <w:tcPr>
            <w:tcW w:w="900" w:type="dxa"/>
            <w:vMerge/>
          </w:tcPr>
          <w:p w14:paraId="50567B9C"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20D0F55A"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6C405C7B"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0B6143D5" w14:textId="001978EA"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2D73F675"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54C2A332"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49FB93F3"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4DF40A6D" w14:textId="77777777" w:rsidTr="00832450">
        <w:trPr>
          <w:trHeight w:val="236"/>
        </w:trPr>
        <w:tc>
          <w:tcPr>
            <w:tcW w:w="1080" w:type="dxa"/>
            <w:vMerge/>
          </w:tcPr>
          <w:p w14:paraId="49D1DE71" w14:textId="77777777" w:rsidR="00B50249" w:rsidRPr="003E19EB" w:rsidRDefault="00B50249" w:rsidP="001F6BB3">
            <w:pPr>
              <w:contextualSpacing/>
              <w:rPr>
                <w:rFonts w:ascii="Times New Roman" w:hAnsi="Times New Roman" w:cs="Times New Roman"/>
                <w:color w:val="000000" w:themeColor="text1"/>
                <w:sz w:val="21"/>
                <w:szCs w:val="21"/>
              </w:rPr>
            </w:pPr>
          </w:p>
        </w:tc>
        <w:tc>
          <w:tcPr>
            <w:tcW w:w="1440" w:type="dxa"/>
          </w:tcPr>
          <w:p w14:paraId="134F7C01"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 = Definitely True of Me</w:t>
            </w:r>
          </w:p>
        </w:tc>
        <w:tc>
          <w:tcPr>
            <w:tcW w:w="540" w:type="dxa"/>
          </w:tcPr>
          <w:p w14:paraId="6B54FBDE"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8</w:t>
            </w:r>
          </w:p>
        </w:tc>
        <w:tc>
          <w:tcPr>
            <w:tcW w:w="720" w:type="dxa"/>
          </w:tcPr>
          <w:p w14:paraId="364F54C2"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9.5%</w:t>
            </w:r>
          </w:p>
        </w:tc>
        <w:tc>
          <w:tcPr>
            <w:tcW w:w="720" w:type="dxa"/>
          </w:tcPr>
          <w:p w14:paraId="1C73598A"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100%</w:t>
            </w:r>
          </w:p>
        </w:tc>
        <w:tc>
          <w:tcPr>
            <w:tcW w:w="900" w:type="dxa"/>
            <w:vMerge/>
          </w:tcPr>
          <w:p w14:paraId="103ECC6A"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5434CAB5"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1634AFB0"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0851778B" w14:textId="47F4D24D"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3863D7A7"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6954F86F"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7BCBA133"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55FD7944" w14:textId="77777777" w:rsidTr="00832450">
        <w:trPr>
          <w:trHeight w:val="240"/>
        </w:trPr>
        <w:tc>
          <w:tcPr>
            <w:tcW w:w="1080" w:type="dxa"/>
            <w:vMerge w:val="restart"/>
          </w:tcPr>
          <w:p w14:paraId="2640DCD4" w14:textId="77777777" w:rsidR="00B50249" w:rsidRPr="003E19EB" w:rsidRDefault="00B50249" w:rsidP="001F6BB3">
            <w:pPr>
              <w:contextualSpacing/>
              <w:rPr>
                <w:rFonts w:ascii="Times New Roman" w:hAnsi="Times New Roman" w:cs="Times New Roman"/>
                <w:color w:val="000000" w:themeColor="text1"/>
                <w:sz w:val="21"/>
                <w:szCs w:val="21"/>
                <w:shd w:val="clear" w:color="auto" w:fill="FEFEFE"/>
              </w:rPr>
            </w:pPr>
            <w:r w:rsidRPr="003E19EB">
              <w:rPr>
                <w:rFonts w:ascii="Times New Roman" w:hAnsi="Times New Roman" w:cs="Times New Roman"/>
                <w:color w:val="000000" w:themeColor="text1"/>
                <w:sz w:val="21"/>
                <w:szCs w:val="21"/>
              </w:rPr>
              <w:t xml:space="preserve">13) </w:t>
            </w:r>
            <w:r w:rsidRPr="003E19EB">
              <w:rPr>
                <w:rFonts w:ascii="Times New Roman" w:hAnsi="Times New Roman" w:cs="Times New Roman"/>
                <w:color w:val="000000" w:themeColor="text1"/>
                <w:sz w:val="21"/>
                <w:szCs w:val="21"/>
                <w:shd w:val="clear" w:color="auto" w:fill="FEFEFE"/>
              </w:rPr>
              <w:t>I have learned a great deal from teaching in classrooms.</w:t>
            </w:r>
          </w:p>
          <w:p w14:paraId="216473B4"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shd w:val="clear" w:color="auto" w:fill="FEFEFE"/>
              </w:rPr>
              <w:t>(n = 84)</w:t>
            </w:r>
          </w:p>
          <w:p w14:paraId="25B78D32" w14:textId="77777777" w:rsidR="00B50249" w:rsidRPr="003E19EB" w:rsidRDefault="00B50249" w:rsidP="001F6BB3">
            <w:pPr>
              <w:contextualSpacing/>
              <w:rPr>
                <w:rFonts w:ascii="Times New Roman" w:hAnsi="Times New Roman" w:cs="Times New Roman"/>
                <w:color w:val="000000" w:themeColor="text1"/>
                <w:sz w:val="21"/>
                <w:szCs w:val="21"/>
                <w:shd w:val="clear" w:color="auto" w:fill="FFFFFF"/>
              </w:rPr>
            </w:pPr>
          </w:p>
          <w:p w14:paraId="0DB0719D" w14:textId="77777777" w:rsidR="00B50249" w:rsidRPr="003E19EB" w:rsidRDefault="00B50249" w:rsidP="001F6BB3">
            <w:pPr>
              <w:contextualSpacing/>
              <w:rPr>
                <w:rFonts w:ascii="Times New Roman" w:hAnsi="Times New Roman" w:cs="Times New Roman"/>
                <w:color w:val="000000" w:themeColor="text1"/>
                <w:sz w:val="21"/>
                <w:szCs w:val="21"/>
                <w:shd w:val="clear" w:color="auto" w:fill="FFFFFF"/>
              </w:rPr>
            </w:pPr>
          </w:p>
        </w:tc>
        <w:tc>
          <w:tcPr>
            <w:tcW w:w="1440" w:type="dxa"/>
          </w:tcPr>
          <w:p w14:paraId="45033B39"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 = Definitely Not True of Me</w:t>
            </w:r>
          </w:p>
        </w:tc>
        <w:tc>
          <w:tcPr>
            <w:tcW w:w="540" w:type="dxa"/>
          </w:tcPr>
          <w:p w14:paraId="2803D379"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w:t>
            </w:r>
          </w:p>
        </w:tc>
        <w:tc>
          <w:tcPr>
            <w:tcW w:w="720" w:type="dxa"/>
          </w:tcPr>
          <w:p w14:paraId="35D493A9"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2.4%</w:t>
            </w:r>
          </w:p>
        </w:tc>
        <w:tc>
          <w:tcPr>
            <w:tcW w:w="720" w:type="dxa"/>
          </w:tcPr>
          <w:p w14:paraId="373197E8"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2.4%</w:t>
            </w:r>
          </w:p>
        </w:tc>
        <w:tc>
          <w:tcPr>
            <w:tcW w:w="900" w:type="dxa"/>
            <w:vMerge w:val="restart"/>
          </w:tcPr>
          <w:p w14:paraId="049D6D23"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Cambria Math" w:hAnsi="Cambria Math" w:cs="Cambria Math"/>
                <w:color w:val="000000" w:themeColor="text1"/>
                <w:sz w:val="21"/>
                <w:szCs w:val="21"/>
              </w:rPr>
              <w:t>𝒙̅</w:t>
            </w:r>
            <w:r w:rsidRPr="003E19EB">
              <w:rPr>
                <w:rFonts w:ascii="Times New Roman" w:hAnsi="Times New Roman" w:cs="Times New Roman"/>
                <w:color w:val="000000" w:themeColor="text1"/>
                <w:sz w:val="21"/>
                <w:szCs w:val="21"/>
              </w:rPr>
              <w:t xml:space="preserve"> = 4.0</w:t>
            </w:r>
          </w:p>
          <w:p w14:paraId="267080A1"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M = 4.0</w:t>
            </w:r>
          </w:p>
          <w:p w14:paraId="45035AB5"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Mo = 5</w:t>
            </w:r>
          </w:p>
        </w:tc>
        <w:tc>
          <w:tcPr>
            <w:tcW w:w="630" w:type="dxa"/>
            <w:vMerge w:val="restart"/>
          </w:tcPr>
          <w:p w14:paraId="2CBBB0C4"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1.109</w:t>
            </w:r>
          </w:p>
        </w:tc>
        <w:tc>
          <w:tcPr>
            <w:tcW w:w="810" w:type="dxa"/>
            <w:vMerge w:val="restart"/>
          </w:tcPr>
          <w:p w14:paraId="3AFFAD7A" w14:textId="3F14B6E8" w:rsidR="00B50249" w:rsidRPr="003E19EB" w:rsidRDefault="00386B54"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1.229</w:t>
            </w:r>
          </w:p>
        </w:tc>
        <w:tc>
          <w:tcPr>
            <w:tcW w:w="630" w:type="dxa"/>
            <w:vMerge w:val="restart"/>
          </w:tcPr>
          <w:p w14:paraId="37790EF8" w14:textId="41E2F5E2"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-.978</w:t>
            </w:r>
          </w:p>
        </w:tc>
        <w:tc>
          <w:tcPr>
            <w:tcW w:w="630" w:type="dxa"/>
            <w:vMerge w:val="restart"/>
          </w:tcPr>
          <w:p w14:paraId="3A4009AD"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.263</w:t>
            </w:r>
          </w:p>
        </w:tc>
        <w:tc>
          <w:tcPr>
            <w:tcW w:w="720" w:type="dxa"/>
            <w:vMerge w:val="restart"/>
          </w:tcPr>
          <w:p w14:paraId="45BFF38F"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.027</w:t>
            </w:r>
          </w:p>
        </w:tc>
        <w:tc>
          <w:tcPr>
            <w:tcW w:w="540" w:type="dxa"/>
            <w:vMerge w:val="restart"/>
          </w:tcPr>
          <w:p w14:paraId="6FEF9A40"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.520</w:t>
            </w:r>
          </w:p>
        </w:tc>
      </w:tr>
      <w:tr w:rsidR="003E19EB" w:rsidRPr="003E19EB" w14:paraId="751E88C6" w14:textId="77777777" w:rsidTr="00832450">
        <w:trPr>
          <w:trHeight w:val="236"/>
        </w:trPr>
        <w:tc>
          <w:tcPr>
            <w:tcW w:w="1080" w:type="dxa"/>
            <w:vMerge/>
          </w:tcPr>
          <w:p w14:paraId="782214D2" w14:textId="77777777" w:rsidR="00B50249" w:rsidRPr="003E19EB" w:rsidRDefault="00B50249" w:rsidP="001F6BB3">
            <w:pPr>
              <w:contextualSpacing/>
              <w:rPr>
                <w:rFonts w:ascii="Times New Roman" w:hAnsi="Times New Roman" w:cs="Times New Roman"/>
                <w:color w:val="000000" w:themeColor="text1"/>
                <w:sz w:val="21"/>
                <w:szCs w:val="21"/>
                <w:shd w:val="clear" w:color="auto" w:fill="FFFFFF"/>
              </w:rPr>
            </w:pPr>
          </w:p>
        </w:tc>
        <w:tc>
          <w:tcPr>
            <w:tcW w:w="1440" w:type="dxa"/>
          </w:tcPr>
          <w:p w14:paraId="4E85A470"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 xml:space="preserve">2 = Somewhat Not True </w:t>
            </w:r>
          </w:p>
        </w:tc>
        <w:tc>
          <w:tcPr>
            <w:tcW w:w="540" w:type="dxa"/>
          </w:tcPr>
          <w:p w14:paraId="7802491B"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10</w:t>
            </w:r>
          </w:p>
        </w:tc>
        <w:tc>
          <w:tcPr>
            <w:tcW w:w="720" w:type="dxa"/>
          </w:tcPr>
          <w:p w14:paraId="0ABB8AA5"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11.9%</w:t>
            </w:r>
          </w:p>
        </w:tc>
        <w:tc>
          <w:tcPr>
            <w:tcW w:w="720" w:type="dxa"/>
          </w:tcPr>
          <w:p w14:paraId="57C29CE7"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14.3%</w:t>
            </w:r>
          </w:p>
        </w:tc>
        <w:tc>
          <w:tcPr>
            <w:tcW w:w="900" w:type="dxa"/>
            <w:vMerge/>
          </w:tcPr>
          <w:p w14:paraId="600A3643"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02D09B35"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67028AFE"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17DF0531" w14:textId="07AF314A"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61D6E079"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0B6E713B"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26FA8DCC"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5D59AC78" w14:textId="77777777" w:rsidTr="00832450">
        <w:trPr>
          <w:trHeight w:val="236"/>
        </w:trPr>
        <w:tc>
          <w:tcPr>
            <w:tcW w:w="1080" w:type="dxa"/>
            <w:vMerge/>
          </w:tcPr>
          <w:p w14:paraId="2F720094" w14:textId="77777777" w:rsidR="00B50249" w:rsidRPr="003E19EB" w:rsidRDefault="00B50249" w:rsidP="001F6BB3">
            <w:pPr>
              <w:contextualSpacing/>
              <w:rPr>
                <w:rFonts w:ascii="Times New Roman" w:hAnsi="Times New Roman" w:cs="Times New Roman"/>
                <w:color w:val="000000" w:themeColor="text1"/>
                <w:sz w:val="21"/>
                <w:szCs w:val="21"/>
                <w:shd w:val="clear" w:color="auto" w:fill="FFFFFF"/>
              </w:rPr>
            </w:pPr>
          </w:p>
        </w:tc>
        <w:tc>
          <w:tcPr>
            <w:tcW w:w="1440" w:type="dxa"/>
          </w:tcPr>
          <w:p w14:paraId="438CEFED" w14:textId="7E4C1379"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 xml:space="preserve">3 = Neither True </w:t>
            </w:r>
            <w:r w:rsidR="007A4E8C" w:rsidRPr="003E19EB">
              <w:rPr>
                <w:rFonts w:ascii="Times New Roman" w:hAnsi="Times New Roman" w:cs="Times New Roman"/>
                <w:color w:val="000000" w:themeColor="text1"/>
                <w:sz w:val="21"/>
                <w:szCs w:val="21"/>
              </w:rPr>
              <w:t>nor</w:t>
            </w:r>
            <w:r w:rsidRPr="003E19EB">
              <w:rPr>
                <w:rFonts w:ascii="Times New Roman" w:hAnsi="Times New Roman" w:cs="Times New Roman"/>
                <w:color w:val="000000" w:themeColor="text1"/>
                <w:sz w:val="21"/>
                <w:szCs w:val="21"/>
              </w:rPr>
              <w:t xml:space="preserve"> Untrue</w:t>
            </w:r>
          </w:p>
        </w:tc>
        <w:tc>
          <w:tcPr>
            <w:tcW w:w="540" w:type="dxa"/>
          </w:tcPr>
          <w:p w14:paraId="10DD3FDA"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9</w:t>
            </w:r>
          </w:p>
        </w:tc>
        <w:tc>
          <w:tcPr>
            <w:tcW w:w="720" w:type="dxa"/>
          </w:tcPr>
          <w:p w14:paraId="12E73F20"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10.7%</w:t>
            </w:r>
          </w:p>
        </w:tc>
        <w:tc>
          <w:tcPr>
            <w:tcW w:w="720" w:type="dxa"/>
          </w:tcPr>
          <w:p w14:paraId="4C6D798E"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25.0%</w:t>
            </w:r>
          </w:p>
        </w:tc>
        <w:tc>
          <w:tcPr>
            <w:tcW w:w="900" w:type="dxa"/>
            <w:vMerge/>
          </w:tcPr>
          <w:p w14:paraId="1EDD08A4"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20A13D11"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382D14EC"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64B08592" w14:textId="501E5EF1"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63012E6B"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3F5EACCB"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2E17AD22"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0CF60392" w14:textId="77777777" w:rsidTr="00832450">
        <w:trPr>
          <w:trHeight w:val="236"/>
        </w:trPr>
        <w:tc>
          <w:tcPr>
            <w:tcW w:w="1080" w:type="dxa"/>
            <w:vMerge/>
          </w:tcPr>
          <w:p w14:paraId="543A5D7F" w14:textId="77777777" w:rsidR="00B50249" w:rsidRPr="003E19EB" w:rsidRDefault="00B50249" w:rsidP="001F6BB3">
            <w:pPr>
              <w:contextualSpacing/>
              <w:rPr>
                <w:rFonts w:ascii="Times New Roman" w:hAnsi="Times New Roman" w:cs="Times New Roman"/>
                <w:color w:val="000000" w:themeColor="text1"/>
                <w:sz w:val="21"/>
                <w:szCs w:val="21"/>
                <w:shd w:val="clear" w:color="auto" w:fill="FFFFFF"/>
              </w:rPr>
            </w:pPr>
          </w:p>
        </w:tc>
        <w:tc>
          <w:tcPr>
            <w:tcW w:w="1440" w:type="dxa"/>
          </w:tcPr>
          <w:p w14:paraId="5E21AC2C"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4 = Somewhat True</w:t>
            </w:r>
          </w:p>
        </w:tc>
        <w:tc>
          <w:tcPr>
            <w:tcW w:w="540" w:type="dxa"/>
          </w:tcPr>
          <w:p w14:paraId="4CD7086C"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28</w:t>
            </w:r>
          </w:p>
        </w:tc>
        <w:tc>
          <w:tcPr>
            <w:tcW w:w="720" w:type="dxa"/>
          </w:tcPr>
          <w:p w14:paraId="706AFB69"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33.3%</w:t>
            </w:r>
          </w:p>
        </w:tc>
        <w:tc>
          <w:tcPr>
            <w:tcW w:w="720" w:type="dxa"/>
          </w:tcPr>
          <w:p w14:paraId="533BE5BA"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58.3%</w:t>
            </w:r>
          </w:p>
        </w:tc>
        <w:tc>
          <w:tcPr>
            <w:tcW w:w="900" w:type="dxa"/>
            <w:vMerge/>
          </w:tcPr>
          <w:p w14:paraId="3BE8F0B4"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726704F3"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757D78B7"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7535DD21" w14:textId="22C187A5"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2E7128C2"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4635785D"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0C57521E"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330587EB" w14:textId="77777777" w:rsidTr="00832450">
        <w:trPr>
          <w:trHeight w:val="236"/>
        </w:trPr>
        <w:tc>
          <w:tcPr>
            <w:tcW w:w="1080" w:type="dxa"/>
            <w:vMerge/>
          </w:tcPr>
          <w:p w14:paraId="54F3B421" w14:textId="77777777" w:rsidR="00B50249" w:rsidRPr="003E19EB" w:rsidRDefault="00B50249" w:rsidP="001F6BB3">
            <w:pPr>
              <w:contextualSpacing/>
              <w:rPr>
                <w:rFonts w:ascii="Times New Roman" w:hAnsi="Times New Roman" w:cs="Times New Roman"/>
                <w:color w:val="000000" w:themeColor="text1"/>
                <w:sz w:val="21"/>
                <w:szCs w:val="21"/>
                <w:shd w:val="clear" w:color="auto" w:fill="FFFFFF"/>
              </w:rPr>
            </w:pPr>
          </w:p>
        </w:tc>
        <w:tc>
          <w:tcPr>
            <w:tcW w:w="1440" w:type="dxa"/>
          </w:tcPr>
          <w:p w14:paraId="245249C1"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 = Definitely True of Me</w:t>
            </w:r>
          </w:p>
        </w:tc>
        <w:tc>
          <w:tcPr>
            <w:tcW w:w="540" w:type="dxa"/>
          </w:tcPr>
          <w:p w14:paraId="03E43CF2"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35</w:t>
            </w:r>
          </w:p>
        </w:tc>
        <w:tc>
          <w:tcPr>
            <w:tcW w:w="720" w:type="dxa"/>
          </w:tcPr>
          <w:p w14:paraId="6602BC7F"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41.7%</w:t>
            </w:r>
          </w:p>
        </w:tc>
        <w:tc>
          <w:tcPr>
            <w:tcW w:w="720" w:type="dxa"/>
          </w:tcPr>
          <w:p w14:paraId="120630E7"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100%</w:t>
            </w:r>
          </w:p>
        </w:tc>
        <w:tc>
          <w:tcPr>
            <w:tcW w:w="900" w:type="dxa"/>
            <w:vMerge/>
          </w:tcPr>
          <w:p w14:paraId="128EBC74"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08E059E7"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4926DC4F"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21E5A965" w14:textId="791C2E3D"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02A03D32"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58584ECD"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4ED3EBAF"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4030A6CB" w14:textId="77777777" w:rsidTr="00832450">
        <w:trPr>
          <w:trHeight w:val="240"/>
        </w:trPr>
        <w:tc>
          <w:tcPr>
            <w:tcW w:w="1080" w:type="dxa"/>
            <w:vMerge w:val="restart"/>
          </w:tcPr>
          <w:p w14:paraId="763C190F"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17)</w:t>
            </w:r>
            <w:r w:rsidRPr="003E19EB">
              <w:rPr>
                <w:rFonts w:ascii="Times New Roman" w:hAnsi="Times New Roman" w:cs="Times New Roman"/>
                <w:color w:val="000000" w:themeColor="text1"/>
                <w:sz w:val="21"/>
                <w:szCs w:val="21"/>
                <w:shd w:val="clear" w:color="auto" w:fill="FEFEFE"/>
              </w:rPr>
              <w:t xml:space="preserve"> I have made many mistakes when trying to teach children.</w:t>
            </w:r>
            <w:r w:rsidRPr="003E19EB">
              <w:rPr>
                <w:rFonts w:ascii="Times New Roman" w:hAnsi="Times New Roman" w:cs="Times New Roman"/>
                <w:color w:val="000000" w:themeColor="text1"/>
                <w:sz w:val="21"/>
                <w:szCs w:val="21"/>
              </w:rPr>
              <w:t xml:space="preserve"> (n=85)</w:t>
            </w:r>
          </w:p>
        </w:tc>
        <w:tc>
          <w:tcPr>
            <w:tcW w:w="1440" w:type="dxa"/>
          </w:tcPr>
          <w:p w14:paraId="7A9A5AB8"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 = Definitely Not True of Me</w:t>
            </w:r>
          </w:p>
        </w:tc>
        <w:tc>
          <w:tcPr>
            <w:tcW w:w="540" w:type="dxa"/>
          </w:tcPr>
          <w:p w14:paraId="0E9731DE"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13</w:t>
            </w:r>
          </w:p>
        </w:tc>
        <w:tc>
          <w:tcPr>
            <w:tcW w:w="720" w:type="dxa"/>
          </w:tcPr>
          <w:p w14:paraId="5960D036"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15.3%</w:t>
            </w:r>
          </w:p>
        </w:tc>
        <w:tc>
          <w:tcPr>
            <w:tcW w:w="720" w:type="dxa"/>
          </w:tcPr>
          <w:p w14:paraId="72209B27"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15.3%</w:t>
            </w:r>
          </w:p>
        </w:tc>
        <w:tc>
          <w:tcPr>
            <w:tcW w:w="900" w:type="dxa"/>
            <w:vMerge w:val="restart"/>
          </w:tcPr>
          <w:p w14:paraId="67ED2AD1"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Cambria Math" w:hAnsi="Cambria Math" w:cs="Cambria Math"/>
                <w:color w:val="000000" w:themeColor="text1"/>
                <w:sz w:val="21"/>
                <w:szCs w:val="21"/>
              </w:rPr>
              <w:t>𝒙̅</w:t>
            </w:r>
            <w:r w:rsidRPr="003E19EB">
              <w:rPr>
                <w:rFonts w:ascii="Times New Roman" w:hAnsi="Times New Roman" w:cs="Times New Roman"/>
                <w:color w:val="000000" w:themeColor="text1"/>
                <w:sz w:val="21"/>
                <w:szCs w:val="21"/>
              </w:rPr>
              <w:t xml:space="preserve"> = 3.09</w:t>
            </w:r>
          </w:p>
          <w:p w14:paraId="10907350"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M = 4.0</w:t>
            </w:r>
          </w:p>
          <w:p w14:paraId="10A4804F"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Mo = 4</w:t>
            </w:r>
          </w:p>
        </w:tc>
        <w:tc>
          <w:tcPr>
            <w:tcW w:w="630" w:type="dxa"/>
            <w:vMerge w:val="restart"/>
          </w:tcPr>
          <w:p w14:paraId="11DB0BAD"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1.288</w:t>
            </w:r>
          </w:p>
        </w:tc>
        <w:tc>
          <w:tcPr>
            <w:tcW w:w="810" w:type="dxa"/>
            <w:vMerge w:val="restart"/>
          </w:tcPr>
          <w:p w14:paraId="5CAA2F6B" w14:textId="675932A4" w:rsidR="00B50249" w:rsidRPr="003E19EB" w:rsidRDefault="00240316"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1.658</w:t>
            </w:r>
          </w:p>
        </w:tc>
        <w:tc>
          <w:tcPr>
            <w:tcW w:w="630" w:type="dxa"/>
            <w:vMerge w:val="restart"/>
          </w:tcPr>
          <w:p w14:paraId="1B5BAF6F" w14:textId="3935B694"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-.214</w:t>
            </w:r>
          </w:p>
        </w:tc>
        <w:tc>
          <w:tcPr>
            <w:tcW w:w="630" w:type="dxa"/>
            <w:vMerge w:val="restart"/>
          </w:tcPr>
          <w:p w14:paraId="27660905"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.261</w:t>
            </w:r>
          </w:p>
        </w:tc>
        <w:tc>
          <w:tcPr>
            <w:tcW w:w="720" w:type="dxa"/>
            <w:vMerge w:val="restart"/>
          </w:tcPr>
          <w:p w14:paraId="1074DA8A"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-1.032</w:t>
            </w:r>
          </w:p>
        </w:tc>
        <w:tc>
          <w:tcPr>
            <w:tcW w:w="540" w:type="dxa"/>
            <w:vMerge w:val="restart"/>
          </w:tcPr>
          <w:p w14:paraId="6DF08BD0"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.517</w:t>
            </w:r>
          </w:p>
        </w:tc>
      </w:tr>
      <w:tr w:rsidR="003E19EB" w:rsidRPr="003E19EB" w14:paraId="52F16E29" w14:textId="77777777" w:rsidTr="00832450">
        <w:trPr>
          <w:trHeight w:val="236"/>
        </w:trPr>
        <w:tc>
          <w:tcPr>
            <w:tcW w:w="1080" w:type="dxa"/>
            <w:vMerge/>
          </w:tcPr>
          <w:p w14:paraId="257B99E2" w14:textId="77777777" w:rsidR="00B50249" w:rsidRPr="003E19EB" w:rsidRDefault="00B50249" w:rsidP="001F6BB3">
            <w:pPr>
              <w:contextualSpacing/>
              <w:rPr>
                <w:rFonts w:ascii="Times New Roman" w:hAnsi="Times New Roman" w:cs="Times New Roman"/>
                <w:color w:val="000000" w:themeColor="text1"/>
                <w:sz w:val="21"/>
                <w:szCs w:val="21"/>
                <w:shd w:val="clear" w:color="auto" w:fill="FFFFFF"/>
              </w:rPr>
            </w:pPr>
          </w:p>
        </w:tc>
        <w:tc>
          <w:tcPr>
            <w:tcW w:w="1440" w:type="dxa"/>
          </w:tcPr>
          <w:p w14:paraId="11CB284E"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 xml:space="preserve">2 = Somewhat Not True </w:t>
            </w:r>
          </w:p>
        </w:tc>
        <w:tc>
          <w:tcPr>
            <w:tcW w:w="540" w:type="dxa"/>
          </w:tcPr>
          <w:p w14:paraId="39D5EA77"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15</w:t>
            </w:r>
          </w:p>
        </w:tc>
        <w:tc>
          <w:tcPr>
            <w:tcW w:w="720" w:type="dxa"/>
          </w:tcPr>
          <w:p w14:paraId="5E909E90"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17.6%</w:t>
            </w:r>
          </w:p>
        </w:tc>
        <w:tc>
          <w:tcPr>
            <w:tcW w:w="720" w:type="dxa"/>
          </w:tcPr>
          <w:p w14:paraId="6D1FD127"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32.9%</w:t>
            </w:r>
          </w:p>
        </w:tc>
        <w:tc>
          <w:tcPr>
            <w:tcW w:w="900" w:type="dxa"/>
            <w:vMerge/>
          </w:tcPr>
          <w:p w14:paraId="78A7B302"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548B5F04"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298C9495"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01C91012" w14:textId="05AF1A32"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197A406F"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02069728"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51E17FD2"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7016E3BC" w14:textId="77777777" w:rsidTr="00832450">
        <w:trPr>
          <w:trHeight w:val="236"/>
        </w:trPr>
        <w:tc>
          <w:tcPr>
            <w:tcW w:w="1080" w:type="dxa"/>
            <w:vMerge/>
          </w:tcPr>
          <w:p w14:paraId="131C07B2" w14:textId="77777777" w:rsidR="00B50249" w:rsidRPr="003E19EB" w:rsidRDefault="00B50249" w:rsidP="001F6BB3">
            <w:pPr>
              <w:contextualSpacing/>
              <w:rPr>
                <w:rFonts w:ascii="Times New Roman" w:hAnsi="Times New Roman" w:cs="Times New Roman"/>
                <w:color w:val="000000" w:themeColor="text1"/>
                <w:sz w:val="21"/>
                <w:szCs w:val="21"/>
                <w:shd w:val="clear" w:color="auto" w:fill="FFFFFF"/>
              </w:rPr>
            </w:pPr>
          </w:p>
        </w:tc>
        <w:tc>
          <w:tcPr>
            <w:tcW w:w="1440" w:type="dxa"/>
          </w:tcPr>
          <w:p w14:paraId="355FE140" w14:textId="164CCEEA"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 xml:space="preserve">3 = Neither True </w:t>
            </w:r>
            <w:r w:rsidR="007A4E8C" w:rsidRPr="003E19EB">
              <w:rPr>
                <w:rFonts w:ascii="Times New Roman" w:hAnsi="Times New Roman" w:cs="Times New Roman"/>
                <w:color w:val="000000" w:themeColor="text1"/>
                <w:sz w:val="21"/>
                <w:szCs w:val="21"/>
              </w:rPr>
              <w:t>nor</w:t>
            </w:r>
            <w:r w:rsidRPr="003E19EB">
              <w:rPr>
                <w:rFonts w:ascii="Times New Roman" w:hAnsi="Times New Roman" w:cs="Times New Roman"/>
                <w:color w:val="000000" w:themeColor="text1"/>
                <w:sz w:val="21"/>
                <w:szCs w:val="21"/>
              </w:rPr>
              <w:t xml:space="preserve"> Untrue</w:t>
            </w:r>
          </w:p>
        </w:tc>
        <w:tc>
          <w:tcPr>
            <w:tcW w:w="540" w:type="dxa"/>
          </w:tcPr>
          <w:p w14:paraId="3A5126D2"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20</w:t>
            </w:r>
          </w:p>
        </w:tc>
        <w:tc>
          <w:tcPr>
            <w:tcW w:w="720" w:type="dxa"/>
          </w:tcPr>
          <w:p w14:paraId="564B2692"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23.5%</w:t>
            </w:r>
          </w:p>
        </w:tc>
        <w:tc>
          <w:tcPr>
            <w:tcW w:w="720" w:type="dxa"/>
          </w:tcPr>
          <w:p w14:paraId="1C13988A"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56.5%</w:t>
            </w:r>
          </w:p>
        </w:tc>
        <w:tc>
          <w:tcPr>
            <w:tcW w:w="900" w:type="dxa"/>
            <w:vMerge/>
          </w:tcPr>
          <w:p w14:paraId="36CFB662"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599495AE"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1433CA6D"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343F2A60" w14:textId="7F05950B"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76496982"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796188C0"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2DC81693"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6C7669D1" w14:textId="77777777" w:rsidTr="00832450">
        <w:trPr>
          <w:trHeight w:val="236"/>
        </w:trPr>
        <w:tc>
          <w:tcPr>
            <w:tcW w:w="1080" w:type="dxa"/>
            <w:vMerge/>
          </w:tcPr>
          <w:p w14:paraId="392B9770" w14:textId="77777777" w:rsidR="00B50249" w:rsidRPr="003E19EB" w:rsidRDefault="00B50249" w:rsidP="001F6BB3">
            <w:pPr>
              <w:contextualSpacing/>
              <w:rPr>
                <w:rFonts w:ascii="Times New Roman" w:hAnsi="Times New Roman" w:cs="Times New Roman"/>
                <w:color w:val="000000" w:themeColor="text1"/>
                <w:sz w:val="21"/>
                <w:szCs w:val="21"/>
                <w:shd w:val="clear" w:color="auto" w:fill="FFFFFF"/>
              </w:rPr>
            </w:pPr>
          </w:p>
        </w:tc>
        <w:tc>
          <w:tcPr>
            <w:tcW w:w="1440" w:type="dxa"/>
          </w:tcPr>
          <w:p w14:paraId="585D6C24"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4 = Somewhat True</w:t>
            </w:r>
          </w:p>
        </w:tc>
        <w:tc>
          <w:tcPr>
            <w:tcW w:w="540" w:type="dxa"/>
          </w:tcPr>
          <w:p w14:paraId="130A93B9"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25</w:t>
            </w:r>
          </w:p>
        </w:tc>
        <w:tc>
          <w:tcPr>
            <w:tcW w:w="720" w:type="dxa"/>
          </w:tcPr>
          <w:p w14:paraId="17D1D03D"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29.4%</w:t>
            </w:r>
          </w:p>
        </w:tc>
        <w:tc>
          <w:tcPr>
            <w:tcW w:w="720" w:type="dxa"/>
          </w:tcPr>
          <w:p w14:paraId="672E7831"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85.9%</w:t>
            </w:r>
          </w:p>
        </w:tc>
        <w:tc>
          <w:tcPr>
            <w:tcW w:w="900" w:type="dxa"/>
            <w:vMerge/>
          </w:tcPr>
          <w:p w14:paraId="7CC5ED4D"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502DACB1"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51DFC822"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0346D6C0" w14:textId="0479DB54"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4FA92C10"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280C3104"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76C130B4"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752C72B8" w14:textId="77777777" w:rsidTr="00832450">
        <w:trPr>
          <w:trHeight w:val="236"/>
        </w:trPr>
        <w:tc>
          <w:tcPr>
            <w:tcW w:w="1080" w:type="dxa"/>
            <w:vMerge/>
          </w:tcPr>
          <w:p w14:paraId="15C65DA8" w14:textId="77777777" w:rsidR="00B50249" w:rsidRPr="003E19EB" w:rsidRDefault="00B50249" w:rsidP="001F6BB3">
            <w:pPr>
              <w:contextualSpacing/>
              <w:rPr>
                <w:rFonts w:ascii="Times New Roman" w:hAnsi="Times New Roman" w:cs="Times New Roman"/>
                <w:color w:val="000000" w:themeColor="text1"/>
                <w:sz w:val="21"/>
                <w:szCs w:val="21"/>
                <w:shd w:val="clear" w:color="auto" w:fill="FFFFFF"/>
              </w:rPr>
            </w:pPr>
          </w:p>
        </w:tc>
        <w:tc>
          <w:tcPr>
            <w:tcW w:w="1440" w:type="dxa"/>
          </w:tcPr>
          <w:p w14:paraId="7603AAB4"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 = Definitely True of Me</w:t>
            </w:r>
          </w:p>
        </w:tc>
        <w:tc>
          <w:tcPr>
            <w:tcW w:w="540" w:type="dxa"/>
          </w:tcPr>
          <w:p w14:paraId="05B8AFD5"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12</w:t>
            </w:r>
          </w:p>
        </w:tc>
        <w:tc>
          <w:tcPr>
            <w:tcW w:w="720" w:type="dxa"/>
          </w:tcPr>
          <w:p w14:paraId="193E3C59"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14.1%</w:t>
            </w:r>
          </w:p>
        </w:tc>
        <w:tc>
          <w:tcPr>
            <w:tcW w:w="720" w:type="dxa"/>
          </w:tcPr>
          <w:p w14:paraId="039DDE21"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100%</w:t>
            </w:r>
          </w:p>
        </w:tc>
        <w:tc>
          <w:tcPr>
            <w:tcW w:w="900" w:type="dxa"/>
            <w:vMerge/>
          </w:tcPr>
          <w:p w14:paraId="5A5F4984"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14942945"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23C55E0B"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12FFE727" w14:textId="2C5A6AF1"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7E5387A6"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6587EC41"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2A7F6AAF"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08D829D6" w14:textId="77777777" w:rsidTr="00832450">
        <w:trPr>
          <w:trHeight w:val="270"/>
        </w:trPr>
        <w:tc>
          <w:tcPr>
            <w:tcW w:w="1080" w:type="dxa"/>
            <w:vMerge w:val="restart"/>
          </w:tcPr>
          <w:p w14:paraId="4539F10F"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22) When I make instructional mistakes, I am able to learn from the experience.</w:t>
            </w:r>
          </w:p>
          <w:p w14:paraId="5AE19BCC"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(n = 85)</w:t>
            </w:r>
          </w:p>
          <w:p w14:paraId="1C22C8AA" w14:textId="77777777" w:rsidR="00B50249" w:rsidRPr="003E19EB" w:rsidRDefault="00B50249" w:rsidP="001F6BB3">
            <w:pPr>
              <w:contextualSpacing/>
              <w:rPr>
                <w:rFonts w:ascii="Times New Roman" w:hAnsi="Times New Roman" w:cs="Times New Roman"/>
                <w:color w:val="000000" w:themeColor="text1"/>
                <w:sz w:val="21"/>
                <w:szCs w:val="21"/>
              </w:rPr>
            </w:pPr>
          </w:p>
        </w:tc>
        <w:tc>
          <w:tcPr>
            <w:tcW w:w="1440" w:type="dxa"/>
          </w:tcPr>
          <w:p w14:paraId="7D78D647"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 = Definitely Not True of Me</w:t>
            </w:r>
          </w:p>
        </w:tc>
        <w:tc>
          <w:tcPr>
            <w:tcW w:w="540" w:type="dxa"/>
          </w:tcPr>
          <w:p w14:paraId="1FC16EA9"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3</w:t>
            </w:r>
          </w:p>
        </w:tc>
        <w:tc>
          <w:tcPr>
            <w:tcW w:w="720" w:type="dxa"/>
          </w:tcPr>
          <w:p w14:paraId="5ABF0F74"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3.5%</w:t>
            </w:r>
          </w:p>
        </w:tc>
        <w:tc>
          <w:tcPr>
            <w:tcW w:w="720" w:type="dxa"/>
          </w:tcPr>
          <w:p w14:paraId="6EC0A89C"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3.5%</w:t>
            </w:r>
          </w:p>
        </w:tc>
        <w:tc>
          <w:tcPr>
            <w:tcW w:w="900" w:type="dxa"/>
            <w:vMerge w:val="restart"/>
          </w:tcPr>
          <w:p w14:paraId="70114FD8"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Cambria Math" w:hAnsi="Cambria Math" w:cs="Cambria Math"/>
                <w:color w:val="000000" w:themeColor="text1"/>
                <w:sz w:val="21"/>
                <w:szCs w:val="21"/>
              </w:rPr>
              <w:t>𝒙̅</w:t>
            </w:r>
            <w:r w:rsidRPr="003E19EB">
              <w:rPr>
                <w:rFonts w:ascii="Times New Roman" w:hAnsi="Times New Roman" w:cs="Times New Roman"/>
                <w:color w:val="000000" w:themeColor="text1"/>
                <w:sz w:val="21"/>
                <w:szCs w:val="21"/>
              </w:rPr>
              <w:t xml:space="preserve"> = 3.99</w:t>
            </w:r>
          </w:p>
          <w:p w14:paraId="63311651"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M = 4.0</w:t>
            </w:r>
          </w:p>
          <w:p w14:paraId="6D31FD36"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Mo = 4</w:t>
            </w:r>
          </w:p>
        </w:tc>
        <w:tc>
          <w:tcPr>
            <w:tcW w:w="630" w:type="dxa"/>
            <w:vMerge w:val="restart"/>
          </w:tcPr>
          <w:p w14:paraId="31CBEE04"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.982</w:t>
            </w:r>
          </w:p>
        </w:tc>
        <w:tc>
          <w:tcPr>
            <w:tcW w:w="810" w:type="dxa"/>
            <w:vMerge w:val="restart"/>
          </w:tcPr>
          <w:p w14:paraId="139093A9" w14:textId="4A3825D9" w:rsidR="00B50249" w:rsidRPr="003E19EB" w:rsidRDefault="002A36DD"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.964</w:t>
            </w:r>
          </w:p>
        </w:tc>
        <w:tc>
          <w:tcPr>
            <w:tcW w:w="630" w:type="dxa"/>
            <w:vMerge w:val="restart"/>
          </w:tcPr>
          <w:p w14:paraId="7776CA6B" w14:textId="597C608B"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-1.212</w:t>
            </w:r>
          </w:p>
        </w:tc>
        <w:tc>
          <w:tcPr>
            <w:tcW w:w="630" w:type="dxa"/>
            <w:vMerge w:val="restart"/>
          </w:tcPr>
          <w:p w14:paraId="23406934"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.261</w:t>
            </w:r>
          </w:p>
        </w:tc>
        <w:tc>
          <w:tcPr>
            <w:tcW w:w="720" w:type="dxa"/>
            <w:vMerge w:val="restart"/>
          </w:tcPr>
          <w:p w14:paraId="7910ACF4" w14:textId="1169B8D5" w:rsidR="00B50249" w:rsidRPr="003E19EB" w:rsidRDefault="0090327C"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1.573</w:t>
            </w:r>
          </w:p>
        </w:tc>
        <w:tc>
          <w:tcPr>
            <w:tcW w:w="540" w:type="dxa"/>
            <w:vMerge w:val="restart"/>
          </w:tcPr>
          <w:p w14:paraId="0FC80E45"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.517</w:t>
            </w:r>
          </w:p>
        </w:tc>
      </w:tr>
      <w:tr w:rsidR="003E19EB" w:rsidRPr="003E19EB" w14:paraId="352F36C3" w14:textId="77777777" w:rsidTr="00832450">
        <w:trPr>
          <w:trHeight w:val="268"/>
        </w:trPr>
        <w:tc>
          <w:tcPr>
            <w:tcW w:w="1080" w:type="dxa"/>
            <w:vMerge/>
          </w:tcPr>
          <w:p w14:paraId="67C9B621" w14:textId="77777777" w:rsidR="00B50249" w:rsidRPr="003E19EB" w:rsidRDefault="00B50249" w:rsidP="001F6BB3">
            <w:pPr>
              <w:contextualSpacing/>
              <w:rPr>
                <w:rFonts w:ascii="Times New Roman" w:hAnsi="Times New Roman" w:cs="Times New Roman"/>
                <w:color w:val="000000" w:themeColor="text1"/>
                <w:sz w:val="21"/>
                <w:szCs w:val="21"/>
                <w:shd w:val="clear" w:color="auto" w:fill="FFFFFF"/>
              </w:rPr>
            </w:pPr>
          </w:p>
        </w:tc>
        <w:tc>
          <w:tcPr>
            <w:tcW w:w="1440" w:type="dxa"/>
          </w:tcPr>
          <w:p w14:paraId="405D0374"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 xml:space="preserve">2 = Somewhat Not True </w:t>
            </w:r>
          </w:p>
        </w:tc>
        <w:tc>
          <w:tcPr>
            <w:tcW w:w="540" w:type="dxa"/>
          </w:tcPr>
          <w:p w14:paraId="4B5A4F75"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4</w:t>
            </w:r>
          </w:p>
        </w:tc>
        <w:tc>
          <w:tcPr>
            <w:tcW w:w="720" w:type="dxa"/>
          </w:tcPr>
          <w:p w14:paraId="62A71EEF"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4.7%</w:t>
            </w:r>
          </w:p>
        </w:tc>
        <w:tc>
          <w:tcPr>
            <w:tcW w:w="720" w:type="dxa"/>
          </w:tcPr>
          <w:p w14:paraId="405A9216"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8.2%</w:t>
            </w:r>
          </w:p>
        </w:tc>
        <w:tc>
          <w:tcPr>
            <w:tcW w:w="900" w:type="dxa"/>
            <w:vMerge/>
          </w:tcPr>
          <w:p w14:paraId="6DA338F8"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29CD8046"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137D065C"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4BBED2C6" w14:textId="28B06E1D"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72A8CB7F"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5093B19C"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4D118BDB"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0E2B9C1D" w14:textId="77777777" w:rsidTr="00832450">
        <w:trPr>
          <w:trHeight w:val="268"/>
        </w:trPr>
        <w:tc>
          <w:tcPr>
            <w:tcW w:w="1080" w:type="dxa"/>
            <w:vMerge/>
          </w:tcPr>
          <w:p w14:paraId="6F54A763" w14:textId="77777777" w:rsidR="00B50249" w:rsidRPr="003E19EB" w:rsidRDefault="00B50249" w:rsidP="001F6BB3">
            <w:pPr>
              <w:contextualSpacing/>
              <w:rPr>
                <w:rFonts w:ascii="Times New Roman" w:hAnsi="Times New Roman" w:cs="Times New Roman"/>
                <w:color w:val="000000" w:themeColor="text1"/>
                <w:sz w:val="21"/>
                <w:szCs w:val="21"/>
                <w:shd w:val="clear" w:color="auto" w:fill="FFFFFF"/>
              </w:rPr>
            </w:pPr>
          </w:p>
        </w:tc>
        <w:tc>
          <w:tcPr>
            <w:tcW w:w="1440" w:type="dxa"/>
          </w:tcPr>
          <w:p w14:paraId="1DA664EC" w14:textId="7F144941"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 xml:space="preserve">3 = Neither True </w:t>
            </w:r>
            <w:r w:rsidR="007A4E8C" w:rsidRPr="003E19EB">
              <w:rPr>
                <w:rFonts w:ascii="Times New Roman" w:hAnsi="Times New Roman" w:cs="Times New Roman"/>
                <w:color w:val="000000" w:themeColor="text1"/>
                <w:sz w:val="21"/>
                <w:szCs w:val="21"/>
              </w:rPr>
              <w:t>nor</w:t>
            </w:r>
            <w:r w:rsidRPr="003E19EB">
              <w:rPr>
                <w:rFonts w:ascii="Times New Roman" w:hAnsi="Times New Roman" w:cs="Times New Roman"/>
                <w:color w:val="000000" w:themeColor="text1"/>
                <w:sz w:val="21"/>
                <w:szCs w:val="21"/>
              </w:rPr>
              <w:t xml:space="preserve"> Untrue</w:t>
            </w:r>
          </w:p>
        </w:tc>
        <w:tc>
          <w:tcPr>
            <w:tcW w:w="540" w:type="dxa"/>
          </w:tcPr>
          <w:p w14:paraId="137A7134"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11</w:t>
            </w:r>
          </w:p>
        </w:tc>
        <w:tc>
          <w:tcPr>
            <w:tcW w:w="720" w:type="dxa"/>
          </w:tcPr>
          <w:p w14:paraId="5B558598"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12.9%</w:t>
            </w:r>
          </w:p>
        </w:tc>
        <w:tc>
          <w:tcPr>
            <w:tcW w:w="720" w:type="dxa"/>
          </w:tcPr>
          <w:p w14:paraId="7AF310C6"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21.2%</w:t>
            </w:r>
          </w:p>
        </w:tc>
        <w:tc>
          <w:tcPr>
            <w:tcW w:w="900" w:type="dxa"/>
            <w:vMerge/>
          </w:tcPr>
          <w:p w14:paraId="59D78619"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3C4044D3"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5F82F3B2"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089D2108" w14:textId="6CF3C96B"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0F08E33C"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63023888"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673F9B09"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20C818F7" w14:textId="77777777" w:rsidTr="00832450">
        <w:trPr>
          <w:trHeight w:val="268"/>
        </w:trPr>
        <w:tc>
          <w:tcPr>
            <w:tcW w:w="1080" w:type="dxa"/>
            <w:vMerge/>
          </w:tcPr>
          <w:p w14:paraId="3A10B0F8" w14:textId="77777777" w:rsidR="00B50249" w:rsidRPr="003E19EB" w:rsidRDefault="00B50249" w:rsidP="001F6BB3">
            <w:pPr>
              <w:contextualSpacing/>
              <w:rPr>
                <w:rFonts w:ascii="Times New Roman" w:hAnsi="Times New Roman" w:cs="Times New Roman"/>
                <w:color w:val="000000" w:themeColor="text1"/>
                <w:sz w:val="21"/>
                <w:szCs w:val="21"/>
                <w:shd w:val="clear" w:color="auto" w:fill="FFFFFF"/>
              </w:rPr>
            </w:pPr>
          </w:p>
        </w:tc>
        <w:tc>
          <w:tcPr>
            <w:tcW w:w="1440" w:type="dxa"/>
          </w:tcPr>
          <w:p w14:paraId="2D61E8EB"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4 = Somewhat True</w:t>
            </w:r>
          </w:p>
        </w:tc>
        <w:tc>
          <w:tcPr>
            <w:tcW w:w="540" w:type="dxa"/>
          </w:tcPr>
          <w:p w14:paraId="20315C82"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40</w:t>
            </w:r>
          </w:p>
        </w:tc>
        <w:tc>
          <w:tcPr>
            <w:tcW w:w="720" w:type="dxa"/>
          </w:tcPr>
          <w:p w14:paraId="20B6B89A"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47.1%</w:t>
            </w:r>
          </w:p>
        </w:tc>
        <w:tc>
          <w:tcPr>
            <w:tcW w:w="720" w:type="dxa"/>
          </w:tcPr>
          <w:p w14:paraId="1CD4A977"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68.2%</w:t>
            </w:r>
          </w:p>
        </w:tc>
        <w:tc>
          <w:tcPr>
            <w:tcW w:w="900" w:type="dxa"/>
            <w:vMerge/>
          </w:tcPr>
          <w:p w14:paraId="2575F294"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38E7E205"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4F009F86"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32D6B3E2" w14:textId="79BC7C7C"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71BFA550"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6035E173"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0E16EE7E"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5F4A7773" w14:textId="77777777" w:rsidTr="00832450">
        <w:trPr>
          <w:trHeight w:val="268"/>
        </w:trPr>
        <w:tc>
          <w:tcPr>
            <w:tcW w:w="1080" w:type="dxa"/>
            <w:vMerge/>
          </w:tcPr>
          <w:p w14:paraId="37727042" w14:textId="77777777" w:rsidR="00B50249" w:rsidRPr="003E19EB" w:rsidRDefault="00B50249" w:rsidP="001F6BB3">
            <w:pPr>
              <w:contextualSpacing/>
              <w:rPr>
                <w:rFonts w:ascii="Times New Roman" w:hAnsi="Times New Roman" w:cs="Times New Roman"/>
                <w:color w:val="000000" w:themeColor="text1"/>
                <w:sz w:val="21"/>
                <w:szCs w:val="21"/>
                <w:shd w:val="clear" w:color="auto" w:fill="FFFFFF"/>
              </w:rPr>
            </w:pPr>
          </w:p>
        </w:tc>
        <w:tc>
          <w:tcPr>
            <w:tcW w:w="1440" w:type="dxa"/>
          </w:tcPr>
          <w:p w14:paraId="3C49541E"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 = Definitely True of Me</w:t>
            </w:r>
          </w:p>
        </w:tc>
        <w:tc>
          <w:tcPr>
            <w:tcW w:w="540" w:type="dxa"/>
          </w:tcPr>
          <w:p w14:paraId="642CC8F4"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27</w:t>
            </w:r>
          </w:p>
        </w:tc>
        <w:tc>
          <w:tcPr>
            <w:tcW w:w="720" w:type="dxa"/>
          </w:tcPr>
          <w:p w14:paraId="2526327A"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31.8%</w:t>
            </w:r>
          </w:p>
        </w:tc>
        <w:tc>
          <w:tcPr>
            <w:tcW w:w="720" w:type="dxa"/>
          </w:tcPr>
          <w:p w14:paraId="456B3322"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100%</w:t>
            </w:r>
          </w:p>
        </w:tc>
        <w:tc>
          <w:tcPr>
            <w:tcW w:w="900" w:type="dxa"/>
            <w:vMerge/>
          </w:tcPr>
          <w:p w14:paraId="3C957DC3"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4E067695"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10455A8A"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69001CAD" w14:textId="7B0F2D2F"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4458FDED"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25124836"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496914A9"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64D109E4" w14:textId="77777777" w:rsidTr="00832450">
        <w:trPr>
          <w:trHeight w:val="270"/>
        </w:trPr>
        <w:tc>
          <w:tcPr>
            <w:tcW w:w="1080" w:type="dxa"/>
            <w:vMerge w:val="restart"/>
          </w:tcPr>
          <w:p w14:paraId="46D571BC" w14:textId="77777777" w:rsidR="00B50249" w:rsidRPr="003E19EB" w:rsidRDefault="00B50249" w:rsidP="001F6BB3">
            <w:pPr>
              <w:contextualSpacing/>
              <w:rPr>
                <w:rFonts w:ascii="Times New Roman" w:hAnsi="Times New Roman" w:cs="Times New Roman"/>
                <w:color w:val="000000" w:themeColor="text1"/>
                <w:sz w:val="21"/>
                <w:szCs w:val="21"/>
                <w:shd w:val="clear" w:color="auto" w:fill="FEFEFE"/>
              </w:rPr>
            </w:pPr>
            <w:r w:rsidRPr="003E19EB">
              <w:rPr>
                <w:rFonts w:ascii="Times New Roman" w:hAnsi="Times New Roman" w:cs="Times New Roman"/>
                <w:color w:val="000000" w:themeColor="text1"/>
                <w:sz w:val="21"/>
                <w:szCs w:val="21"/>
              </w:rPr>
              <w:t xml:space="preserve">26) </w:t>
            </w:r>
            <w:r w:rsidRPr="003E19EB">
              <w:rPr>
                <w:rFonts w:ascii="Times New Roman" w:hAnsi="Times New Roman" w:cs="Times New Roman"/>
                <w:color w:val="000000" w:themeColor="text1"/>
                <w:sz w:val="21"/>
                <w:szCs w:val="21"/>
                <w:shd w:val="clear" w:color="auto" w:fill="FEFEFE"/>
              </w:rPr>
              <w:t>I often wish that I had done things differently after teaching a lesson.</w:t>
            </w:r>
          </w:p>
          <w:p w14:paraId="057915EA"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shd w:val="clear" w:color="auto" w:fill="FEFEFE"/>
              </w:rPr>
              <w:t>(n = 85)</w:t>
            </w:r>
          </w:p>
          <w:p w14:paraId="114A529B" w14:textId="77777777" w:rsidR="00B50249" w:rsidRPr="003E19EB" w:rsidRDefault="00B50249" w:rsidP="001F6BB3">
            <w:pPr>
              <w:contextualSpacing/>
              <w:rPr>
                <w:rFonts w:ascii="Times New Roman" w:hAnsi="Times New Roman" w:cs="Times New Roman"/>
                <w:color w:val="000000" w:themeColor="text1"/>
                <w:sz w:val="21"/>
                <w:szCs w:val="21"/>
              </w:rPr>
            </w:pPr>
          </w:p>
        </w:tc>
        <w:tc>
          <w:tcPr>
            <w:tcW w:w="1440" w:type="dxa"/>
          </w:tcPr>
          <w:p w14:paraId="6B4FB84E"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 = Definitely Not True of Me</w:t>
            </w:r>
          </w:p>
        </w:tc>
        <w:tc>
          <w:tcPr>
            <w:tcW w:w="540" w:type="dxa"/>
          </w:tcPr>
          <w:p w14:paraId="6C5E8AC9"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w:t>
            </w:r>
          </w:p>
        </w:tc>
        <w:tc>
          <w:tcPr>
            <w:tcW w:w="720" w:type="dxa"/>
          </w:tcPr>
          <w:p w14:paraId="01FF2401"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1.2%</w:t>
            </w:r>
          </w:p>
        </w:tc>
        <w:tc>
          <w:tcPr>
            <w:tcW w:w="720" w:type="dxa"/>
          </w:tcPr>
          <w:p w14:paraId="3414EBE4"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1.2%</w:t>
            </w:r>
          </w:p>
        </w:tc>
        <w:tc>
          <w:tcPr>
            <w:tcW w:w="900" w:type="dxa"/>
            <w:vMerge w:val="restart"/>
          </w:tcPr>
          <w:p w14:paraId="21AA6625"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Cambria Math" w:hAnsi="Cambria Math" w:cs="Cambria Math"/>
                <w:color w:val="000000" w:themeColor="text1"/>
                <w:sz w:val="21"/>
                <w:szCs w:val="21"/>
              </w:rPr>
              <w:t>𝒙̅</w:t>
            </w:r>
            <w:r w:rsidRPr="003E19EB">
              <w:rPr>
                <w:rFonts w:ascii="Times New Roman" w:hAnsi="Times New Roman" w:cs="Times New Roman"/>
                <w:color w:val="000000" w:themeColor="text1"/>
                <w:sz w:val="21"/>
                <w:szCs w:val="21"/>
              </w:rPr>
              <w:t xml:space="preserve"> = 3.45</w:t>
            </w:r>
          </w:p>
          <w:p w14:paraId="211D5B88"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M = 4.0</w:t>
            </w:r>
          </w:p>
          <w:p w14:paraId="7E4D2BD2"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Mo = 4</w:t>
            </w:r>
          </w:p>
        </w:tc>
        <w:tc>
          <w:tcPr>
            <w:tcW w:w="630" w:type="dxa"/>
            <w:vMerge w:val="restart"/>
          </w:tcPr>
          <w:p w14:paraId="71971910"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.893</w:t>
            </w:r>
          </w:p>
        </w:tc>
        <w:tc>
          <w:tcPr>
            <w:tcW w:w="810" w:type="dxa"/>
            <w:vMerge w:val="restart"/>
          </w:tcPr>
          <w:p w14:paraId="4E52AFE5" w14:textId="756C0F6A" w:rsidR="00B50249" w:rsidRPr="003E19EB" w:rsidRDefault="00123681"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.798</w:t>
            </w:r>
          </w:p>
        </w:tc>
        <w:tc>
          <w:tcPr>
            <w:tcW w:w="630" w:type="dxa"/>
            <w:vMerge w:val="restart"/>
          </w:tcPr>
          <w:p w14:paraId="4CA96BBB" w14:textId="19EA5885"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-.299</w:t>
            </w:r>
          </w:p>
        </w:tc>
        <w:tc>
          <w:tcPr>
            <w:tcW w:w="630" w:type="dxa"/>
            <w:vMerge w:val="restart"/>
          </w:tcPr>
          <w:p w14:paraId="1A96B496"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.261</w:t>
            </w:r>
          </w:p>
        </w:tc>
        <w:tc>
          <w:tcPr>
            <w:tcW w:w="720" w:type="dxa"/>
            <w:vMerge w:val="restart"/>
          </w:tcPr>
          <w:p w14:paraId="229A9531"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-.308</w:t>
            </w:r>
          </w:p>
        </w:tc>
        <w:tc>
          <w:tcPr>
            <w:tcW w:w="540" w:type="dxa"/>
            <w:vMerge w:val="restart"/>
          </w:tcPr>
          <w:p w14:paraId="1F5A4335"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.517</w:t>
            </w:r>
          </w:p>
        </w:tc>
      </w:tr>
      <w:tr w:rsidR="003E19EB" w:rsidRPr="003E19EB" w14:paraId="1FC06079" w14:textId="77777777" w:rsidTr="00832450">
        <w:trPr>
          <w:trHeight w:val="268"/>
        </w:trPr>
        <w:tc>
          <w:tcPr>
            <w:tcW w:w="1080" w:type="dxa"/>
            <w:vMerge/>
          </w:tcPr>
          <w:p w14:paraId="42754E2A" w14:textId="77777777" w:rsidR="00B50249" w:rsidRPr="003E19EB" w:rsidRDefault="00B50249" w:rsidP="001F6BB3">
            <w:pPr>
              <w:contextualSpacing/>
              <w:rPr>
                <w:rFonts w:ascii="Times New Roman" w:hAnsi="Times New Roman" w:cs="Times New Roman"/>
                <w:color w:val="000000" w:themeColor="text1"/>
                <w:sz w:val="21"/>
                <w:szCs w:val="21"/>
                <w:shd w:val="clear" w:color="auto" w:fill="FFFFFF"/>
              </w:rPr>
            </w:pPr>
          </w:p>
        </w:tc>
        <w:tc>
          <w:tcPr>
            <w:tcW w:w="1440" w:type="dxa"/>
          </w:tcPr>
          <w:p w14:paraId="29446F09"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 xml:space="preserve">2 = Somewhat Not True </w:t>
            </w:r>
          </w:p>
        </w:tc>
        <w:tc>
          <w:tcPr>
            <w:tcW w:w="540" w:type="dxa"/>
          </w:tcPr>
          <w:p w14:paraId="41647493"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12</w:t>
            </w:r>
          </w:p>
        </w:tc>
        <w:tc>
          <w:tcPr>
            <w:tcW w:w="720" w:type="dxa"/>
          </w:tcPr>
          <w:p w14:paraId="45D9101B"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14.1%</w:t>
            </w:r>
          </w:p>
        </w:tc>
        <w:tc>
          <w:tcPr>
            <w:tcW w:w="720" w:type="dxa"/>
          </w:tcPr>
          <w:p w14:paraId="334BBA72"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15.3%</w:t>
            </w:r>
          </w:p>
        </w:tc>
        <w:tc>
          <w:tcPr>
            <w:tcW w:w="900" w:type="dxa"/>
            <w:vMerge/>
          </w:tcPr>
          <w:p w14:paraId="7B3C6AB2"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57D63336"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17DCB849"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4F7784E5" w14:textId="79324061"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37321CB5"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18842B97"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2188FF8C"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59E26B24" w14:textId="77777777" w:rsidTr="00832450">
        <w:trPr>
          <w:trHeight w:val="268"/>
        </w:trPr>
        <w:tc>
          <w:tcPr>
            <w:tcW w:w="1080" w:type="dxa"/>
            <w:vMerge/>
          </w:tcPr>
          <w:p w14:paraId="3241C7CB" w14:textId="77777777" w:rsidR="00B50249" w:rsidRPr="003E19EB" w:rsidRDefault="00B50249" w:rsidP="001F6BB3">
            <w:pPr>
              <w:contextualSpacing/>
              <w:rPr>
                <w:rFonts w:ascii="Times New Roman" w:hAnsi="Times New Roman" w:cs="Times New Roman"/>
                <w:color w:val="000000" w:themeColor="text1"/>
                <w:sz w:val="21"/>
                <w:szCs w:val="21"/>
                <w:shd w:val="clear" w:color="auto" w:fill="FFFFFF"/>
              </w:rPr>
            </w:pPr>
          </w:p>
        </w:tc>
        <w:tc>
          <w:tcPr>
            <w:tcW w:w="1440" w:type="dxa"/>
          </w:tcPr>
          <w:p w14:paraId="209A7550" w14:textId="07CE1A71"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 xml:space="preserve">3 = Neither True </w:t>
            </w:r>
            <w:r w:rsidR="007A4E8C" w:rsidRPr="003E19EB">
              <w:rPr>
                <w:rFonts w:ascii="Times New Roman" w:hAnsi="Times New Roman" w:cs="Times New Roman"/>
                <w:color w:val="000000" w:themeColor="text1"/>
                <w:sz w:val="21"/>
                <w:szCs w:val="21"/>
              </w:rPr>
              <w:t>nor</w:t>
            </w:r>
            <w:r w:rsidRPr="003E19EB">
              <w:rPr>
                <w:rFonts w:ascii="Times New Roman" w:hAnsi="Times New Roman" w:cs="Times New Roman"/>
                <w:color w:val="000000" w:themeColor="text1"/>
                <w:sz w:val="21"/>
                <w:szCs w:val="21"/>
              </w:rPr>
              <w:t xml:space="preserve"> Untrue</w:t>
            </w:r>
          </w:p>
        </w:tc>
        <w:tc>
          <w:tcPr>
            <w:tcW w:w="540" w:type="dxa"/>
          </w:tcPr>
          <w:p w14:paraId="60934B3D"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28</w:t>
            </w:r>
          </w:p>
        </w:tc>
        <w:tc>
          <w:tcPr>
            <w:tcW w:w="720" w:type="dxa"/>
          </w:tcPr>
          <w:p w14:paraId="0DBA4073"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32.9%</w:t>
            </w:r>
          </w:p>
        </w:tc>
        <w:tc>
          <w:tcPr>
            <w:tcW w:w="720" w:type="dxa"/>
          </w:tcPr>
          <w:p w14:paraId="3D4734B9"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48.2%</w:t>
            </w:r>
          </w:p>
        </w:tc>
        <w:tc>
          <w:tcPr>
            <w:tcW w:w="900" w:type="dxa"/>
            <w:vMerge/>
          </w:tcPr>
          <w:p w14:paraId="6FBE78D7"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792ED5ED"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07F933F0"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14D1CED3" w14:textId="08498829"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4FF83384"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7FDD3800"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64BA4B2A"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5EF8C80A" w14:textId="77777777" w:rsidTr="00832450">
        <w:trPr>
          <w:trHeight w:val="268"/>
        </w:trPr>
        <w:tc>
          <w:tcPr>
            <w:tcW w:w="1080" w:type="dxa"/>
            <w:vMerge/>
          </w:tcPr>
          <w:p w14:paraId="5E351899" w14:textId="77777777" w:rsidR="00B50249" w:rsidRPr="003E19EB" w:rsidRDefault="00B50249" w:rsidP="001F6BB3">
            <w:pPr>
              <w:contextualSpacing/>
              <w:rPr>
                <w:rFonts w:ascii="Times New Roman" w:hAnsi="Times New Roman" w:cs="Times New Roman"/>
                <w:color w:val="000000" w:themeColor="text1"/>
                <w:sz w:val="21"/>
                <w:szCs w:val="21"/>
                <w:shd w:val="clear" w:color="auto" w:fill="FFFFFF"/>
              </w:rPr>
            </w:pPr>
          </w:p>
        </w:tc>
        <w:tc>
          <w:tcPr>
            <w:tcW w:w="1440" w:type="dxa"/>
          </w:tcPr>
          <w:p w14:paraId="35FD7B3A"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4 = Somewhat True</w:t>
            </w:r>
          </w:p>
        </w:tc>
        <w:tc>
          <w:tcPr>
            <w:tcW w:w="540" w:type="dxa"/>
          </w:tcPr>
          <w:p w14:paraId="586D2B26"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36</w:t>
            </w:r>
          </w:p>
        </w:tc>
        <w:tc>
          <w:tcPr>
            <w:tcW w:w="720" w:type="dxa"/>
          </w:tcPr>
          <w:p w14:paraId="6F1D2ACB"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42.4%</w:t>
            </w:r>
          </w:p>
        </w:tc>
        <w:tc>
          <w:tcPr>
            <w:tcW w:w="720" w:type="dxa"/>
          </w:tcPr>
          <w:p w14:paraId="4CFF8D5B"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90.6%</w:t>
            </w:r>
          </w:p>
        </w:tc>
        <w:tc>
          <w:tcPr>
            <w:tcW w:w="900" w:type="dxa"/>
            <w:vMerge/>
          </w:tcPr>
          <w:p w14:paraId="02DEAD36"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33A7993B"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42CF4DF3"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3FAE3125" w14:textId="1726B3E0"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18A03894"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55A73AF7"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0B8DEE39"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6E1E97AA" w14:textId="77777777" w:rsidTr="00832450">
        <w:trPr>
          <w:trHeight w:val="268"/>
        </w:trPr>
        <w:tc>
          <w:tcPr>
            <w:tcW w:w="1080" w:type="dxa"/>
            <w:vMerge/>
          </w:tcPr>
          <w:p w14:paraId="091EFE7A" w14:textId="77777777" w:rsidR="00B50249" w:rsidRPr="003E19EB" w:rsidRDefault="00B50249" w:rsidP="001F6BB3">
            <w:pPr>
              <w:contextualSpacing/>
              <w:rPr>
                <w:rFonts w:ascii="Times New Roman" w:hAnsi="Times New Roman" w:cs="Times New Roman"/>
                <w:color w:val="000000" w:themeColor="text1"/>
                <w:sz w:val="21"/>
                <w:szCs w:val="21"/>
                <w:shd w:val="clear" w:color="auto" w:fill="FFFFFF"/>
              </w:rPr>
            </w:pPr>
          </w:p>
        </w:tc>
        <w:tc>
          <w:tcPr>
            <w:tcW w:w="1440" w:type="dxa"/>
          </w:tcPr>
          <w:p w14:paraId="051555CE"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 = Definitely True of Me</w:t>
            </w:r>
          </w:p>
        </w:tc>
        <w:tc>
          <w:tcPr>
            <w:tcW w:w="540" w:type="dxa"/>
          </w:tcPr>
          <w:p w14:paraId="1E897E41"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8</w:t>
            </w:r>
          </w:p>
        </w:tc>
        <w:tc>
          <w:tcPr>
            <w:tcW w:w="720" w:type="dxa"/>
          </w:tcPr>
          <w:p w14:paraId="1BBD42DB"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9.4%</w:t>
            </w:r>
          </w:p>
        </w:tc>
        <w:tc>
          <w:tcPr>
            <w:tcW w:w="720" w:type="dxa"/>
          </w:tcPr>
          <w:p w14:paraId="46BA8AB9"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100%</w:t>
            </w:r>
          </w:p>
        </w:tc>
        <w:tc>
          <w:tcPr>
            <w:tcW w:w="900" w:type="dxa"/>
            <w:vMerge/>
          </w:tcPr>
          <w:p w14:paraId="7D68B9C3"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35AB76E2"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24ED8002"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0DFC9E7C" w14:textId="3082CC89"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2F58C17B"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7B035BA1"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4ADF286C"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48F0F99A" w14:textId="77777777" w:rsidTr="00832450">
        <w:trPr>
          <w:trHeight w:val="270"/>
        </w:trPr>
        <w:tc>
          <w:tcPr>
            <w:tcW w:w="1080" w:type="dxa"/>
            <w:vMerge w:val="restart"/>
          </w:tcPr>
          <w:p w14:paraId="26AD4C32" w14:textId="77777777" w:rsidR="00B50249" w:rsidRPr="003E19EB" w:rsidRDefault="00B50249" w:rsidP="001F6BB3">
            <w:pPr>
              <w:contextualSpacing/>
              <w:rPr>
                <w:rFonts w:ascii="Times New Roman" w:hAnsi="Times New Roman" w:cs="Times New Roman"/>
                <w:color w:val="000000" w:themeColor="text1"/>
                <w:sz w:val="21"/>
                <w:szCs w:val="21"/>
                <w:shd w:val="clear" w:color="auto" w:fill="FEFEFE"/>
              </w:rPr>
            </w:pPr>
            <w:r w:rsidRPr="003E19EB">
              <w:rPr>
                <w:rFonts w:ascii="Times New Roman" w:hAnsi="Times New Roman" w:cs="Times New Roman"/>
                <w:color w:val="000000" w:themeColor="text1"/>
                <w:sz w:val="21"/>
                <w:szCs w:val="21"/>
              </w:rPr>
              <w:t xml:space="preserve">32) </w:t>
            </w:r>
            <w:r w:rsidRPr="003E19EB">
              <w:rPr>
                <w:rFonts w:ascii="Times New Roman" w:hAnsi="Times New Roman" w:cs="Times New Roman"/>
                <w:color w:val="000000" w:themeColor="text1"/>
                <w:sz w:val="21"/>
                <w:szCs w:val="21"/>
                <w:shd w:val="clear" w:color="auto" w:fill="FEFEFE"/>
              </w:rPr>
              <w:t>There have been opportunities for me to teach well.</w:t>
            </w:r>
          </w:p>
          <w:p w14:paraId="6150E251"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shd w:val="clear" w:color="auto" w:fill="FEFEFE"/>
              </w:rPr>
              <w:t>(n = 87)</w:t>
            </w:r>
          </w:p>
        </w:tc>
        <w:tc>
          <w:tcPr>
            <w:tcW w:w="1440" w:type="dxa"/>
          </w:tcPr>
          <w:p w14:paraId="77073A8E"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 = Definitely Not True of Me</w:t>
            </w:r>
          </w:p>
        </w:tc>
        <w:tc>
          <w:tcPr>
            <w:tcW w:w="540" w:type="dxa"/>
          </w:tcPr>
          <w:p w14:paraId="6B5E4076"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w:t>
            </w:r>
          </w:p>
        </w:tc>
        <w:tc>
          <w:tcPr>
            <w:tcW w:w="720" w:type="dxa"/>
          </w:tcPr>
          <w:p w14:paraId="19DBD7D8"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2.3%</w:t>
            </w:r>
          </w:p>
        </w:tc>
        <w:tc>
          <w:tcPr>
            <w:tcW w:w="720" w:type="dxa"/>
          </w:tcPr>
          <w:p w14:paraId="21F43F61"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2.3%</w:t>
            </w:r>
          </w:p>
        </w:tc>
        <w:tc>
          <w:tcPr>
            <w:tcW w:w="900" w:type="dxa"/>
            <w:vMerge w:val="restart"/>
          </w:tcPr>
          <w:p w14:paraId="323031C6"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Cambria Math" w:hAnsi="Cambria Math" w:cs="Cambria Math"/>
                <w:color w:val="000000" w:themeColor="text1"/>
                <w:sz w:val="21"/>
                <w:szCs w:val="21"/>
              </w:rPr>
              <w:t>𝒙̅</w:t>
            </w:r>
            <w:r w:rsidRPr="003E19EB">
              <w:rPr>
                <w:rFonts w:ascii="Times New Roman" w:hAnsi="Times New Roman" w:cs="Times New Roman"/>
                <w:color w:val="000000" w:themeColor="text1"/>
                <w:sz w:val="21"/>
                <w:szCs w:val="21"/>
              </w:rPr>
              <w:t xml:space="preserve"> = 4.00</w:t>
            </w:r>
          </w:p>
          <w:p w14:paraId="7DF241FB"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M = 4.0</w:t>
            </w:r>
          </w:p>
          <w:p w14:paraId="51DA3E35"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Mo = 4</w:t>
            </w:r>
          </w:p>
        </w:tc>
        <w:tc>
          <w:tcPr>
            <w:tcW w:w="630" w:type="dxa"/>
            <w:vMerge w:val="restart"/>
          </w:tcPr>
          <w:p w14:paraId="3C915331"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.952</w:t>
            </w:r>
          </w:p>
        </w:tc>
        <w:tc>
          <w:tcPr>
            <w:tcW w:w="810" w:type="dxa"/>
            <w:vMerge w:val="restart"/>
          </w:tcPr>
          <w:p w14:paraId="495C8ADD" w14:textId="366F3DFE" w:rsidR="00B50249" w:rsidRPr="003E19EB" w:rsidRDefault="00123681"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.907</w:t>
            </w:r>
          </w:p>
        </w:tc>
        <w:tc>
          <w:tcPr>
            <w:tcW w:w="630" w:type="dxa"/>
            <w:vMerge w:val="restart"/>
          </w:tcPr>
          <w:p w14:paraId="2E3153C5" w14:textId="5A109622"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-.992</w:t>
            </w:r>
          </w:p>
        </w:tc>
        <w:tc>
          <w:tcPr>
            <w:tcW w:w="630" w:type="dxa"/>
            <w:vMerge w:val="restart"/>
          </w:tcPr>
          <w:p w14:paraId="356785A8"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.258</w:t>
            </w:r>
          </w:p>
        </w:tc>
        <w:tc>
          <w:tcPr>
            <w:tcW w:w="720" w:type="dxa"/>
            <w:vMerge w:val="restart"/>
          </w:tcPr>
          <w:p w14:paraId="5F7F56BF"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.985</w:t>
            </w:r>
          </w:p>
        </w:tc>
        <w:tc>
          <w:tcPr>
            <w:tcW w:w="540" w:type="dxa"/>
            <w:vMerge w:val="restart"/>
          </w:tcPr>
          <w:p w14:paraId="332FB9A0"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.511</w:t>
            </w:r>
          </w:p>
        </w:tc>
      </w:tr>
      <w:tr w:rsidR="003E19EB" w:rsidRPr="003E19EB" w14:paraId="513988DF" w14:textId="77777777" w:rsidTr="00832450">
        <w:trPr>
          <w:trHeight w:val="268"/>
        </w:trPr>
        <w:tc>
          <w:tcPr>
            <w:tcW w:w="1080" w:type="dxa"/>
            <w:vMerge/>
          </w:tcPr>
          <w:p w14:paraId="5FA477EA" w14:textId="77777777" w:rsidR="00B50249" w:rsidRPr="003E19EB" w:rsidRDefault="00B50249" w:rsidP="001F6BB3">
            <w:pPr>
              <w:contextualSpacing/>
              <w:rPr>
                <w:rFonts w:ascii="Times New Roman" w:hAnsi="Times New Roman" w:cs="Times New Roman"/>
                <w:color w:val="000000" w:themeColor="text1"/>
                <w:sz w:val="21"/>
                <w:szCs w:val="21"/>
                <w:shd w:val="clear" w:color="auto" w:fill="FFFFFF"/>
              </w:rPr>
            </w:pPr>
          </w:p>
        </w:tc>
        <w:tc>
          <w:tcPr>
            <w:tcW w:w="1440" w:type="dxa"/>
          </w:tcPr>
          <w:p w14:paraId="43992639"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 xml:space="preserve">2 = Somewhat Not True </w:t>
            </w:r>
          </w:p>
        </w:tc>
        <w:tc>
          <w:tcPr>
            <w:tcW w:w="540" w:type="dxa"/>
          </w:tcPr>
          <w:p w14:paraId="655C26DB"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4</w:t>
            </w:r>
          </w:p>
        </w:tc>
        <w:tc>
          <w:tcPr>
            <w:tcW w:w="720" w:type="dxa"/>
          </w:tcPr>
          <w:p w14:paraId="1B4B8AB5"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4.6%</w:t>
            </w:r>
          </w:p>
        </w:tc>
        <w:tc>
          <w:tcPr>
            <w:tcW w:w="720" w:type="dxa"/>
          </w:tcPr>
          <w:p w14:paraId="3C1511DA"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6.9%</w:t>
            </w:r>
          </w:p>
        </w:tc>
        <w:tc>
          <w:tcPr>
            <w:tcW w:w="900" w:type="dxa"/>
            <w:vMerge/>
          </w:tcPr>
          <w:p w14:paraId="0F5AB8B5"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266CA96F"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243DFCF0"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31ACCB36" w14:textId="57243CD1"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4CFC9FD2"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128C26E4"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25BCA603"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3333C4C3" w14:textId="77777777" w:rsidTr="00832450">
        <w:trPr>
          <w:trHeight w:val="268"/>
        </w:trPr>
        <w:tc>
          <w:tcPr>
            <w:tcW w:w="1080" w:type="dxa"/>
            <w:vMerge/>
          </w:tcPr>
          <w:p w14:paraId="2744AD4D" w14:textId="77777777" w:rsidR="00B50249" w:rsidRPr="003E19EB" w:rsidRDefault="00B50249" w:rsidP="001F6BB3">
            <w:pPr>
              <w:contextualSpacing/>
              <w:rPr>
                <w:rFonts w:ascii="Times New Roman" w:hAnsi="Times New Roman" w:cs="Times New Roman"/>
                <w:color w:val="000000" w:themeColor="text1"/>
                <w:sz w:val="21"/>
                <w:szCs w:val="21"/>
                <w:shd w:val="clear" w:color="auto" w:fill="FFFFFF"/>
              </w:rPr>
            </w:pPr>
          </w:p>
        </w:tc>
        <w:tc>
          <w:tcPr>
            <w:tcW w:w="1440" w:type="dxa"/>
          </w:tcPr>
          <w:p w14:paraId="10B93818" w14:textId="0AA1F478"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 xml:space="preserve">3 = Neither True </w:t>
            </w:r>
            <w:r w:rsidR="007A4E8C" w:rsidRPr="003E19EB">
              <w:rPr>
                <w:rFonts w:ascii="Times New Roman" w:hAnsi="Times New Roman" w:cs="Times New Roman"/>
                <w:color w:val="000000" w:themeColor="text1"/>
                <w:sz w:val="21"/>
                <w:szCs w:val="21"/>
              </w:rPr>
              <w:t>nor</w:t>
            </w:r>
            <w:r w:rsidRPr="003E19EB">
              <w:rPr>
                <w:rFonts w:ascii="Times New Roman" w:hAnsi="Times New Roman" w:cs="Times New Roman"/>
                <w:color w:val="000000" w:themeColor="text1"/>
                <w:sz w:val="21"/>
                <w:szCs w:val="21"/>
              </w:rPr>
              <w:t xml:space="preserve"> Untrue</w:t>
            </w:r>
          </w:p>
        </w:tc>
        <w:tc>
          <w:tcPr>
            <w:tcW w:w="540" w:type="dxa"/>
          </w:tcPr>
          <w:p w14:paraId="2CA9B162"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15</w:t>
            </w:r>
          </w:p>
        </w:tc>
        <w:tc>
          <w:tcPr>
            <w:tcW w:w="720" w:type="dxa"/>
          </w:tcPr>
          <w:p w14:paraId="0506CD14"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17.2%</w:t>
            </w:r>
          </w:p>
        </w:tc>
        <w:tc>
          <w:tcPr>
            <w:tcW w:w="720" w:type="dxa"/>
          </w:tcPr>
          <w:p w14:paraId="70F62EE3"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24.1%</w:t>
            </w:r>
          </w:p>
        </w:tc>
        <w:tc>
          <w:tcPr>
            <w:tcW w:w="900" w:type="dxa"/>
            <w:vMerge/>
          </w:tcPr>
          <w:p w14:paraId="2F71A444"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35B78A76"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297B3DFE"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5D47AED3" w14:textId="3F11D092"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220ACC51"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134CF5FA"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0A85344B"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3134C033" w14:textId="77777777" w:rsidTr="00832450">
        <w:trPr>
          <w:trHeight w:val="268"/>
        </w:trPr>
        <w:tc>
          <w:tcPr>
            <w:tcW w:w="1080" w:type="dxa"/>
            <w:vMerge/>
          </w:tcPr>
          <w:p w14:paraId="64104A6C" w14:textId="77777777" w:rsidR="00B50249" w:rsidRPr="003E19EB" w:rsidRDefault="00B50249" w:rsidP="001F6BB3">
            <w:pPr>
              <w:contextualSpacing/>
              <w:rPr>
                <w:rFonts w:ascii="Times New Roman" w:hAnsi="Times New Roman" w:cs="Times New Roman"/>
                <w:color w:val="000000" w:themeColor="text1"/>
                <w:sz w:val="21"/>
                <w:szCs w:val="21"/>
                <w:shd w:val="clear" w:color="auto" w:fill="FFFFFF"/>
              </w:rPr>
            </w:pPr>
          </w:p>
        </w:tc>
        <w:tc>
          <w:tcPr>
            <w:tcW w:w="1440" w:type="dxa"/>
          </w:tcPr>
          <w:p w14:paraId="60040C6A"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4 = Somewhat True</w:t>
            </w:r>
          </w:p>
        </w:tc>
        <w:tc>
          <w:tcPr>
            <w:tcW w:w="540" w:type="dxa"/>
          </w:tcPr>
          <w:p w14:paraId="165D3007"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37</w:t>
            </w:r>
          </w:p>
        </w:tc>
        <w:tc>
          <w:tcPr>
            <w:tcW w:w="720" w:type="dxa"/>
          </w:tcPr>
          <w:p w14:paraId="10083724"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42.5%</w:t>
            </w:r>
          </w:p>
        </w:tc>
        <w:tc>
          <w:tcPr>
            <w:tcW w:w="720" w:type="dxa"/>
          </w:tcPr>
          <w:p w14:paraId="26381534"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66.7%</w:t>
            </w:r>
          </w:p>
        </w:tc>
        <w:tc>
          <w:tcPr>
            <w:tcW w:w="900" w:type="dxa"/>
            <w:vMerge/>
          </w:tcPr>
          <w:p w14:paraId="50923D69"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154AD6F7"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09AF23CC"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732571D5" w14:textId="04429733"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7E8CE9BE"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7EF0177B"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5BC1B474"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1E79985C" w14:textId="77777777" w:rsidTr="00832450">
        <w:trPr>
          <w:trHeight w:val="268"/>
        </w:trPr>
        <w:tc>
          <w:tcPr>
            <w:tcW w:w="1080" w:type="dxa"/>
            <w:vMerge/>
          </w:tcPr>
          <w:p w14:paraId="4FBE3A3F" w14:textId="77777777" w:rsidR="00B50249" w:rsidRPr="003E19EB" w:rsidRDefault="00B50249" w:rsidP="001F6BB3">
            <w:pPr>
              <w:contextualSpacing/>
              <w:rPr>
                <w:rFonts w:ascii="Times New Roman" w:hAnsi="Times New Roman" w:cs="Times New Roman"/>
                <w:color w:val="000000" w:themeColor="text1"/>
                <w:sz w:val="21"/>
                <w:szCs w:val="21"/>
                <w:shd w:val="clear" w:color="auto" w:fill="FFFFFF"/>
              </w:rPr>
            </w:pPr>
          </w:p>
        </w:tc>
        <w:tc>
          <w:tcPr>
            <w:tcW w:w="1440" w:type="dxa"/>
          </w:tcPr>
          <w:p w14:paraId="4FCD54EF" w14:textId="77777777" w:rsidR="00B50249" w:rsidRPr="003E19EB" w:rsidRDefault="00B50249" w:rsidP="001F6BB3">
            <w:pPr>
              <w:contextualSpacing/>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 = Definitely True of Me</w:t>
            </w:r>
          </w:p>
        </w:tc>
        <w:tc>
          <w:tcPr>
            <w:tcW w:w="540" w:type="dxa"/>
          </w:tcPr>
          <w:p w14:paraId="13402AB2"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29</w:t>
            </w:r>
          </w:p>
        </w:tc>
        <w:tc>
          <w:tcPr>
            <w:tcW w:w="720" w:type="dxa"/>
          </w:tcPr>
          <w:p w14:paraId="1FB2A849"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33.3%</w:t>
            </w:r>
          </w:p>
        </w:tc>
        <w:tc>
          <w:tcPr>
            <w:tcW w:w="720" w:type="dxa"/>
          </w:tcPr>
          <w:p w14:paraId="23EEC626" w14:textId="77777777" w:rsidR="00B50249" w:rsidRPr="003E19EB" w:rsidRDefault="00B50249"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100%</w:t>
            </w:r>
          </w:p>
        </w:tc>
        <w:tc>
          <w:tcPr>
            <w:tcW w:w="900" w:type="dxa"/>
            <w:vMerge/>
          </w:tcPr>
          <w:p w14:paraId="1A345A2D"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657436EE"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810" w:type="dxa"/>
            <w:vMerge/>
          </w:tcPr>
          <w:p w14:paraId="3CF7919C"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366C2659" w14:textId="5EC16975" w:rsidR="00B50249" w:rsidRPr="003E19EB" w:rsidRDefault="00B50249" w:rsidP="00832450">
            <w:pPr>
              <w:contextualSpacing/>
              <w:jc w:val="center"/>
              <w:rPr>
                <w:rFonts w:ascii="Times New Roman" w:hAnsi="Times New Roman" w:cs="Times New Roman"/>
                <w:color w:val="000000" w:themeColor="text1"/>
                <w:sz w:val="21"/>
                <w:szCs w:val="21"/>
              </w:rPr>
            </w:pPr>
          </w:p>
        </w:tc>
        <w:tc>
          <w:tcPr>
            <w:tcW w:w="630" w:type="dxa"/>
            <w:vMerge/>
          </w:tcPr>
          <w:p w14:paraId="6E07EEA9"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720" w:type="dxa"/>
            <w:vMerge/>
          </w:tcPr>
          <w:p w14:paraId="415BAA6D"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c>
          <w:tcPr>
            <w:tcW w:w="540" w:type="dxa"/>
            <w:vMerge/>
          </w:tcPr>
          <w:p w14:paraId="74A5FA20" w14:textId="77777777" w:rsidR="00B50249" w:rsidRPr="003E19EB" w:rsidRDefault="00B50249" w:rsidP="00832450">
            <w:pPr>
              <w:contextualSpacing/>
              <w:jc w:val="center"/>
              <w:rPr>
                <w:rFonts w:ascii="Times New Roman" w:hAnsi="Times New Roman" w:cs="Times New Roman"/>
                <w:color w:val="000000" w:themeColor="text1"/>
                <w:sz w:val="21"/>
                <w:szCs w:val="21"/>
              </w:rPr>
            </w:pPr>
          </w:p>
        </w:tc>
      </w:tr>
      <w:tr w:rsidR="003E19EB" w:rsidRPr="003E19EB" w14:paraId="187B5BBC" w14:textId="77777777" w:rsidTr="00986507">
        <w:trPr>
          <w:trHeight w:val="845"/>
        </w:trPr>
        <w:tc>
          <w:tcPr>
            <w:tcW w:w="1080" w:type="dxa"/>
          </w:tcPr>
          <w:p w14:paraId="39D6C947" w14:textId="4B34D6B3" w:rsidR="00EA6121" w:rsidRPr="003E19EB" w:rsidRDefault="00EA6121" w:rsidP="001F6BB3">
            <w:pPr>
              <w:contextualSpacing/>
              <w:rPr>
                <w:rFonts w:ascii="Times New Roman" w:hAnsi="Times New Roman" w:cs="Times New Roman"/>
                <w:b/>
                <w:bCs/>
                <w:color w:val="000000" w:themeColor="text1"/>
                <w:sz w:val="21"/>
                <w:szCs w:val="21"/>
              </w:rPr>
            </w:pPr>
            <w:r w:rsidRPr="003E19EB">
              <w:rPr>
                <w:rFonts w:ascii="Times New Roman" w:hAnsi="Times New Roman" w:cs="Times New Roman"/>
                <w:b/>
                <w:bCs/>
                <w:color w:val="000000" w:themeColor="text1"/>
                <w:sz w:val="21"/>
                <w:szCs w:val="21"/>
              </w:rPr>
              <w:t>Total for Mastery Experienc</w:t>
            </w:r>
            <w:r w:rsidR="00832450">
              <w:rPr>
                <w:rFonts w:ascii="Times New Roman" w:hAnsi="Times New Roman" w:cs="Times New Roman"/>
                <w:b/>
                <w:bCs/>
                <w:color w:val="000000" w:themeColor="text1"/>
                <w:sz w:val="21"/>
                <w:szCs w:val="21"/>
              </w:rPr>
              <w:t>e</w:t>
            </w:r>
          </w:p>
        </w:tc>
        <w:tc>
          <w:tcPr>
            <w:tcW w:w="1440" w:type="dxa"/>
          </w:tcPr>
          <w:p w14:paraId="7FF48A0C" w14:textId="77777777" w:rsidR="00EA6121" w:rsidRPr="003E19EB" w:rsidRDefault="00EA6121" w:rsidP="001F6BB3">
            <w:pPr>
              <w:contextualSpacing/>
              <w:rPr>
                <w:rFonts w:ascii="Times New Roman" w:hAnsi="Times New Roman" w:cs="Times New Roman"/>
                <w:color w:val="000000" w:themeColor="text1"/>
                <w:sz w:val="21"/>
                <w:szCs w:val="21"/>
              </w:rPr>
            </w:pPr>
          </w:p>
        </w:tc>
        <w:tc>
          <w:tcPr>
            <w:tcW w:w="540" w:type="dxa"/>
          </w:tcPr>
          <w:p w14:paraId="6360E5B8" w14:textId="77777777" w:rsidR="00EA6121" w:rsidRPr="003E19EB" w:rsidRDefault="00EA6121"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Valid N = 82</w:t>
            </w:r>
          </w:p>
        </w:tc>
        <w:tc>
          <w:tcPr>
            <w:tcW w:w="720" w:type="dxa"/>
          </w:tcPr>
          <w:p w14:paraId="1759AB53" w14:textId="77777777" w:rsidR="00EA6121" w:rsidRPr="003E19EB" w:rsidRDefault="00EA6121" w:rsidP="00832450">
            <w:pPr>
              <w:contextualSpacing/>
              <w:jc w:val="center"/>
              <w:rPr>
                <w:rFonts w:ascii="Times New Roman" w:hAnsi="Times New Roman" w:cs="Times New Roman"/>
                <w:color w:val="000000" w:themeColor="text1"/>
                <w:sz w:val="21"/>
                <w:szCs w:val="21"/>
              </w:rPr>
            </w:pPr>
          </w:p>
        </w:tc>
        <w:tc>
          <w:tcPr>
            <w:tcW w:w="720" w:type="dxa"/>
          </w:tcPr>
          <w:p w14:paraId="660E3CB5" w14:textId="77777777" w:rsidR="00EA6121" w:rsidRPr="003E19EB" w:rsidRDefault="00EA6121" w:rsidP="00832450">
            <w:pPr>
              <w:contextualSpacing/>
              <w:jc w:val="center"/>
              <w:rPr>
                <w:rFonts w:ascii="Times New Roman" w:hAnsi="Times New Roman" w:cs="Times New Roman"/>
                <w:color w:val="000000" w:themeColor="text1"/>
                <w:sz w:val="21"/>
                <w:szCs w:val="21"/>
              </w:rPr>
            </w:pPr>
          </w:p>
        </w:tc>
        <w:tc>
          <w:tcPr>
            <w:tcW w:w="900" w:type="dxa"/>
          </w:tcPr>
          <w:p w14:paraId="4B3BD660" w14:textId="77777777" w:rsidR="00EA6121" w:rsidRPr="003E19EB" w:rsidRDefault="00EA6121" w:rsidP="00832450">
            <w:pPr>
              <w:contextualSpacing/>
              <w:jc w:val="center"/>
              <w:rPr>
                <w:rFonts w:ascii="Times New Roman" w:hAnsi="Times New Roman" w:cs="Times New Roman"/>
                <w:color w:val="000000" w:themeColor="text1"/>
                <w:sz w:val="21"/>
                <w:szCs w:val="21"/>
              </w:rPr>
            </w:pPr>
            <w:r w:rsidRPr="003E19EB">
              <w:rPr>
                <w:rFonts w:ascii="Cambria Math" w:hAnsi="Cambria Math" w:cs="Cambria Math"/>
                <w:color w:val="000000" w:themeColor="text1"/>
                <w:sz w:val="21"/>
                <w:szCs w:val="21"/>
              </w:rPr>
              <w:t>𝒙̅</w:t>
            </w:r>
            <w:r w:rsidRPr="003E19EB">
              <w:rPr>
                <w:rFonts w:ascii="Times New Roman" w:hAnsi="Times New Roman" w:cs="Times New Roman"/>
                <w:color w:val="000000" w:themeColor="text1"/>
                <w:sz w:val="21"/>
                <w:szCs w:val="21"/>
              </w:rPr>
              <w:t xml:space="preserve"> = 33.27</w:t>
            </w:r>
          </w:p>
          <w:p w14:paraId="519C0CEC" w14:textId="77777777" w:rsidR="00EA6121" w:rsidRPr="003E19EB" w:rsidRDefault="00EA6121"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M = 34.0</w:t>
            </w:r>
          </w:p>
          <w:p w14:paraId="6AA890B9" w14:textId="77777777" w:rsidR="00EA6121" w:rsidRPr="003E19EB" w:rsidRDefault="00EA6121"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Mo = 36</w:t>
            </w:r>
          </w:p>
        </w:tc>
        <w:tc>
          <w:tcPr>
            <w:tcW w:w="630" w:type="dxa"/>
          </w:tcPr>
          <w:p w14:paraId="5FC504FD" w14:textId="77777777" w:rsidR="00EA6121" w:rsidRPr="003E19EB" w:rsidRDefault="00EA6121"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6.053</w:t>
            </w:r>
          </w:p>
        </w:tc>
        <w:tc>
          <w:tcPr>
            <w:tcW w:w="810" w:type="dxa"/>
          </w:tcPr>
          <w:p w14:paraId="60F18298" w14:textId="7CCBA412" w:rsidR="00EA6121" w:rsidRPr="003E19EB" w:rsidRDefault="00484BD1"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36.643</w:t>
            </w:r>
          </w:p>
        </w:tc>
        <w:tc>
          <w:tcPr>
            <w:tcW w:w="630" w:type="dxa"/>
          </w:tcPr>
          <w:p w14:paraId="245D3A73" w14:textId="5A1E8C19" w:rsidR="00EA6121" w:rsidRPr="003E19EB" w:rsidRDefault="00EA6121"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-1.213</w:t>
            </w:r>
          </w:p>
        </w:tc>
        <w:tc>
          <w:tcPr>
            <w:tcW w:w="630" w:type="dxa"/>
          </w:tcPr>
          <w:p w14:paraId="27980DC5" w14:textId="77777777" w:rsidR="00EA6121" w:rsidRPr="003E19EB" w:rsidRDefault="00EA6121"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.266</w:t>
            </w:r>
          </w:p>
        </w:tc>
        <w:tc>
          <w:tcPr>
            <w:tcW w:w="720" w:type="dxa"/>
          </w:tcPr>
          <w:p w14:paraId="0F54F6B1" w14:textId="77777777" w:rsidR="00EA6121" w:rsidRPr="003E19EB" w:rsidRDefault="00EA6121"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2.207</w:t>
            </w:r>
          </w:p>
        </w:tc>
        <w:tc>
          <w:tcPr>
            <w:tcW w:w="540" w:type="dxa"/>
          </w:tcPr>
          <w:p w14:paraId="498899A6" w14:textId="77777777" w:rsidR="00EA6121" w:rsidRPr="003E19EB" w:rsidRDefault="00EA6121" w:rsidP="00832450">
            <w:pPr>
              <w:contextualSpacing/>
              <w:jc w:val="center"/>
              <w:rPr>
                <w:rFonts w:ascii="Times New Roman" w:hAnsi="Times New Roman" w:cs="Times New Roman"/>
                <w:color w:val="000000" w:themeColor="text1"/>
                <w:sz w:val="21"/>
                <w:szCs w:val="21"/>
              </w:rPr>
            </w:pPr>
            <w:r w:rsidRPr="003E19EB">
              <w:rPr>
                <w:rFonts w:ascii="Times New Roman" w:hAnsi="Times New Roman" w:cs="Times New Roman"/>
                <w:color w:val="000000" w:themeColor="text1"/>
                <w:sz w:val="21"/>
                <w:szCs w:val="21"/>
              </w:rPr>
              <w:t>.526</w:t>
            </w:r>
          </w:p>
        </w:tc>
      </w:tr>
    </w:tbl>
    <w:p w14:paraId="4F7AFA63" w14:textId="77777777" w:rsidR="0000540D" w:rsidRPr="001D17C4" w:rsidRDefault="0000540D" w:rsidP="0000540D">
      <w:pPr>
        <w:contextualSpacing/>
        <w:rPr>
          <w:rFonts w:ascii="Times New Roman" w:hAnsi="Times New Roman" w:cs="Times New Roman"/>
        </w:rPr>
      </w:pPr>
    </w:p>
    <w:p w14:paraId="207D4F79" w14:textId="1337CE17" w:rsidR="00745DCF" w:rsidRPr="00832450" w:rsidRDefault="006149C9" w:rsidP="00832450">
      <w:pPr>
        <w:spacing w:line="480" w:lineRule="auto"/>
        <w:ind w:firstLine="720"/>
        <w:contextualSpacing/>
        <w:rPr>
          <w:rFonts w:ascii="Times New Roman" w:hAnsi="Times New Roman" w:cs="Times New Roman"/>
          <w:color w:val="000000" w:themeColor="text1"/>
        </w:rPr>
      </w:pPr>
      <w:r w:rsidRPr="00825595">
        <w:rPr>
          <w:rFonts w:ascii="Times New Roman" w:hAnsi="Times New Roman" w:cs="Times New Roman"/>
          <w:color w:val="000000" w:themeColor="text1"/>
        </w:rPr>
        <w:t xml:space="preserve">Within the </w:t>
      </w:r>
      <w:r w:rsidR="00212B3E">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Pr="00825595">
        <w:rPr>
          <w:rFonts w:ascii="Times New Roman" w:hAnsi="Times New Roman" w:cs="Times New Roman"/>
          <w:color w:val="000000" w:themeColor="text1"/>
        </w:rPr>
        <w:t>s family of the SOSI, t</w:t>
      </w:r>
      <w:r w:rsidR="0000540D" w:rsidRPr="00825595">
        <w:rPr>
          <w:rFonts w:ascii="Times New Roman" w:hAnsi="Times New Roman" w:cs="Times New Roman"/>
          <w:color w:val="000000" w:themeColor="text1"/>
        </w:rPr>
        <w:t>h</w:t>
      </w:r>
      <w:r w:rsidR="00F52239" w:rsidRPr="00825595">
        <w:rPr>
          <w:rFonts w:ascii="Times New Roman" w:hAnsi="Times New Roman" w:cs="Times New Roman"/>
          <w:color w:val="000000" w:themeColor="text1"/>
        </w:rPr>
        <w:t>is group of</w:t>
      </w:r>
      <w:r w:rsidR="0000540D" w:rsidRPr="00825595">
        <w:rPr>
          <w:rFonts w:ascii="Times New Roman" w:hAnsi="Times New Roman" w:cs="Times New Roman"/>
          <w:color w:val="000000" w:themeColor="text1"/>
        </w:rPr>
        <w:t xml:space="preserve"> educators</w:t>
      </w:r>
      <w:r w:rsidR="00F52239" w:rsidRPr="00825595">
        <w:rPr>
          <w:rFonts w:ascii="Times New Roman" w:hAnsi="Times New Roman" w:cs="Times New Roman"/>
          <w:color w:val="000000" w:themeColor="text1"/>
        </w:rPr>
        <w:t xml:space="preserve"> of justice-involved juveniles</w:t>
      </w:r>
      <w:r w:rsidR="0000540D" w:rsidRPr="00825595">
        <w:rPr>
          <w:rFonts w:ascii="Times New Roman" w:hAnsi="Times New Roman" w:cs="Times New Roman"/>
          <w:color w:val="000000" w:themeColor="text1"/>
        </w:rPr>
        <w:t xml:space="preserve"> scored highest on Scale Item </w:t>
      </w:r>
      <w:r w:rsidR="00A73D0A" w:rsidRPr="00825595">
        <w:rPr>
          <w:rFonts w:ascii="Times New Roman" w:hAnsi="Times New Roman" w:cs="Times New Roman"/>
          <w:color w:val="000000" w:themeColor="text1"/>
        </w:rPr>
        <w:t>13</w:t>
      </w:r>
      <w:r w:rsidR="0000540D" w:rsidRPr="00825595">
        <w:rPr>
          <w:rFonts w:ascii="Times New Roman" w:hAnsi="Times New Roman" w:cs="Times New Roman"/>
          <w:color w:val="000000" w:themeColor="text1"/>
        </w:rPr>
        <w:t xml:space="preserve"> </w:t>
      </w:r>
      <w:r w:rsidR="00574E2A" w:rsidRPr="00825595">
        <w:rPr>
          <w:rFonts w:ascii="Times New Roman" w:hAnsi="Times New Roman" w:cs="Times New Roman"/>
          <w:i/>
          <w:iCs/>
          <w:color w:val="000000" w:themeColor="text1"/>
        </w:rPr>
        <w:t>I have learned a great deal from teaching in classrooms.</w:t>
      </w:r>
      <w:r w:rsidR="0000540D" w:rsidRPr="00825595">
        <w:rPr>
          <w:rFonts w:ascii="Times New Roman" w:hAnsi="Times New Roman" w:cs="Times New Roman"/>
          <w:color w:val="000000" w:themeColor="text1"/>
        </w:rPr>
        <w:t xml:space="preserve"> (</w:t>
      </w:r>
      <w:r w:rsidR="0000540D" w:rsidRPr="00825595">
        <w:rPr>
          <w:rFonts w:ascii="Cambria Math" w:hAnsi="Cambria Math" w:cs="Cambria Math"/>
          <w:color w:val="000000" w:themeColor="text1"/>
        </w:rPr>
        <w:t>𝒙̅</w:t>
      </w:r>
      <w:r w:rsidR="0000540D" w:rsidRPr="00825595">
        <w:rPr>
          <w:rFonts w:ascii="Times New Roman" w:hAnsi="Times New Roman" w:cs="Times New Roman"/>
          <w:color w:val="000000" w:themeColor="text1"/>
        </w:rPr>
        <w:t xml:space="preserve"> = </w:t>
      </w:r>
      <w:r w:rsidR="00574E2A" w:rsidRPr="00825595">
        <w:rPr>
          <w:rFonts w:ascii="Times New Roman" w:hAnsi="Times New Roman" w:cs="Times New Roman"/>
          <w:color w:val="000000" w:themeColor="text1"/>
        </w:rPr>
        <w:t>4.0</w:t>
      </w:r>
      <w:r w:rsidR="00291030" w:rsidRPr="00825595">
        <w:rPr>
          <w:rFonts w:ascii="Times New Roman" w:hAnsi="Times New Roman" w:cs="Times New Roman"/>
          <w:color w:val="000000" w:themeColor="text1"/>
        </w:rPr>
        <w:t>/4.5</w:t>
      </w:r>
      <w:r w:rsidR="0000540D" w:rsidRPr="00825595">
        <w:rPr>
          <w:rFonts w:ascii="Times New Roman" w:hAnsi="Times New Roman" w:cs="Times New Roman"/>
          <w:color w:val="000000" w:themeColor="text1"/>
        </w:rPr>
        <w:t>, SD = .</w:t>
      </w:r>
      <w:r w:rsidR="00291030" w:rsidRPr="00825595">
        <w:rPr>
          <w:rFonts w:ascii="Times New Roman" w:hAnsi="Times New Roman" w:cs="Times New Roman"/>
          <w:color w:val="000000" w:themeColor="text1"/>
        </w:rPr>
        <w:t>1</w:t>
      </w:r>
      <w:r w:rsidR="00BE5A1F" w:rsidRPr="00825595">
        <w:rPr>
          <w:rFonts w:ascii="Times New Roman" w:hAnsi="Times New Roman" w:cs="Times New Roman"/>
          <w:color w:val="000000" w:themeColor="text1"/>
        </w:rPr>
        <w:t>.109</w:t>
      </w:r>
      <w:r w:rsidR="0000540D" w:rsidRPr="00825595">
        <w:rPr>
          <w:rFonts w:ascii="Times New Roman" w:hAnsi="Times New Roman" w:cs="Times New Roman"/>
          <w:color w:val="000000" w:themeColor="text1"/>
        </w:rPr>
        <w:t xml:space="preserve">, M = 4.0, Mo = </w:t>
      </w:r>
      <w:r w:rsidR="00BE5A1F" w:rsidRPr="00825595">
        <w:rPr>
          <w:rFonts w:ascii="Times New Roman" w:hAnsi="Times New Roman" w:cs="Times New Roman"/>
          <w:color w:val="000000" w:themeColor="text1"/>
        </w:rPr>
        <w:t>5</w:t>
      </w:r>
      <w:r w:rsidR="0000540D" w:rsidRPr="00825595">
        <w:rPr>
          <w:rFonts w:ascii="Times New Roman" w:hAnsi="Times New Roman" w:cs="Times New Roman"/>
          <w:color w:val="000000" w:themeColor="text1"/>
        </w:rPr>
        <w:t>) and Item</w:t>
      </w:r>
      <w:r w:rsidR="00BE5A1F" w:rsidRPr="00825595">
        <w:rPr>
          <w:rFonts w:ascii="Times New Roman" w:hAnsi="Times New Roman" w:cs="Times New Roman"/>
          <w:color w:val="000000" w:themeColor="text1"/>
        </w:rPr>
        <w:t xml:space="preserve"> 32</w:t>
      </w:r>
      <w:r w:rsidR="0000540D" w:rsidRPr="00825595">
        <w:rPr>
          <w:rFonts w:ascii="Times New Roman" w:hAnsi="Times New Roman" w:cs="Times New Roman"/>
          <w:color w:val="000000" w:themeColor="text1"/>
        </w:rPr>
        <w:t xml:space="preserve"> </w:t>
      </w:r>
      <w:r w:rsidR="005C6698" w:rsidRPr="00825595">
        <w:rPr>
          <w:rFonts w:ascii="Times New Roman" w:hAnsi="Times New Roman" w:cs="Times New Roman"/>
          <w:i/>
          <w:iCs/>
          <w:color w:val="000000" w:themeColor="text1"/>
        </w:rPr>
        <w:t>There have been opportunities for me to teach well.</w:t>
      </w:r>
      <w:r w:rsidR="0000540D" w:rsidRPr="00825595">
        <w:rPr>
          <w:rFonts w:ascii="Times New Roman" w:hAnsi="Times New Roman" w:cs="Times New Roman"/>
          <w:color w:val="000000" w:themeColor="text1"/>
        </w:rPr>
        <w:t xml:space="preserve"> (</w:t>
      </w:r>
      <w:r w:rsidR="0000540D" w:rsidRPr="00825595">
        <w:rPr>
          <w:rFonts w:ascii="Cambria Math" w:hAnsi="Cambria Math" w:cs="Cambria Math"/>
          <w:color w:val="000000" w:themeColor="text1"/>
        </w:rPr>
        <w:t>𝒙̅</w:t>
      </w:r>
      <w:r w:rsidR="0000540D" w:rsidRPr="00825595">
        <w:rPr>
          <w:rFonts w:ascii="Times New Roman" w:hAnsi="Times New Roman" w:cs="Times New Roman"/>
          <w:color w:val="000000" w:themeColor="text1"/>
        </w:rPr>
        <w:t xml:space="preserve"> = 4.0</w:t>
      </w:r>
      <w:r w:rsidR="005C6698" w:rsidRPr="00825595">
        <w:rPr>
          <w:rFonts w:ascii="Times New Roman" w:hAnsi="Times New Roman" w:cs="Times New Roman"/>
          <w:color w:val="000000" w:themeColor="text1"/>
        </w:rPr>
        <w:t>/4.5</w:t>
      </w:r>
      <w:r w:rsidR="0000540D" w:rsidRPr="00825595">
        <w:rPr>
          <w:rFonts w:ascii="Times New Roman" w:hAnsi="Times New Roman" w:cs="Times New Roman"/>
          <w:color w:val="000000" w:themeColor="text1"/>
        </w:rPr>
        <w:t>, SD = .</w:t>
      </w:r>
      <w:r w:rsidR="00176B1E" w:rsidRPr="00825595">
        <w:rPr>
          <w:rFonts w:ascii="Times New Roman" w:hAnsi="Times New Roman" w:cs="Times New Roman"/>
          <w:color w:val="000000" w:themeColor="text1"/>
        </w:rPr>
        <w:t>952</w:t>
      </w:r>
      <w:r w:rsidR="0000540D" w:rsidRPr="00825595">
        <w:rPr>
          <w:rFonts w:ascii="Times New Roman" w:hAnsi="Times New Roman" w:cs="Times New Roman"/>
          <w:color w:val="000000" w:themeColor="text1"/>
        </w:rPr>
        <w:t xml:space="preserve">, M = 4.0, Mo = </w:t>
      </w:r>
      <w:r w:rsidR="00176B1E" w:rsidRPr="00825595">
        <w:rPr>
          <w:rFonts w:ascii="Times New Roman" w:hAnsi="Times New Roman" w:cs="Times New Roman"/>
          <w:color w:val="000000" w:themeColor="text1"/>
        </w:rPr>
        <w:t>4</w:t>
      </w:r>
      <w:r w:rsidR="0000540D" w:rsidRPr="00825595">
        <w:rPr>
          <w:rFonts w:ascii="Times New Roman" w:hAnsi="Times New Roman" w:cs="Times New Roman"/>
          <w:color w:val="000000" w:themeColor="text1"/>
        </w:rPr>
        <w:t xml:space="preserve">). Respondents felt </w:t>
      </w:r>
      <w:r w:rsidR="000F2D6F" w:rsidRPr="00825595">
        <w:rPr>
          <w:rFonts w:ascii="Times New Roman" w:hAnsi="Times New Roman" w:cs="Times New Roman"/>
          <w:color w:val="000000" w:themeColor="text1"/>
        </w:rPr>
        <w:t xml:space="preserve">had learned a great deal, and thus developed self-efficacy, </w:t>
      </w:r>
      <w:r w:rsidR="00BA06F2" w:rsidRPr="00825595">
        <w:rPr>
          <w:rFonts w:ascii="Times New Roman" w:hAnsi="Times New Roman" w:cs="Times New Roman"/>
          <w:color w:val="000000" w:themeColor="text1"/>
        </w:rPr>
        <w:t>from experiences teaching in classrooms (Scale Items 13).</w:t>
      </w:r>
      <w:r w:rsidR="002A4741" w:rsidRPr="00825595">
        <w:rPr>
          <w:rFonts w:ascii="Times New Roman" w:hAnsi="Times New Roman" w:cs="Times New Roman"/>
          <w:color w:val="000000" w:themeColor="text1"/>
        </w:rPr>
        <w:t xml:space="preserve"> Almost 75% of respondents </w:t>
      </w:r>
      <w:r w:rsidR="00F04637" w:rsidRPr="00825595">
        <w:rPr>
          <w:rFonts w:ascii="Times New Roman" w:hAnsi="Times New Roman" w:cs="Times New Roman"/>
          <w:color w:val="000000" w:themeColor="text1"/>
        </w:rPr>
        <w:t>reported this item was somewhat true of them (n =</w:t>
      </w:r>
      <w:r w:rsidR="005E7A98" w:rsidRPr="00825595">
        <w:rPr>
          <w:rFonts w:ascii="Times New Roman" w:hAnsi="Times New Roman" w:cs="Times New Roman"/>
          <w:color w:val="000000" w:themeColor="text1"/>
        </w:rPr>
        <w:t xml:space="preserve"> 28) or definitely true of them (n = 35). </w:t>
      </w:r>
      <w:r w:rsidR="00564CCF" w:rsidRPr="00825595">
        <w:rPr>
          <w:rFonts w:ascii="Times New Roman" w:hAnsi="Times New Roman" w:cs="Times New Roman"/>
          <w:color w:val="000000" w:themeColor="text1"/>
        </w:rPr>
        <w:t xml:space="preserve">Only two respondents reported learning from teaching in classrooms was definitely not true of them (n = 2). </w:t>
      </w:r>
      <w:r w:rsidR="001F3CD2" w:rsidRPr="00825595">
        <w:rPr>
          <w:rFonts w:ascii="Times New Roman" w:hAnsi="Times New Roman" w:cs="Times New Roman"/>
          <w:color w:val="000000" w:themeColor="text1"/>
        </w:rPr>
        <w:t>About 20% of respondents felt learning from teaching in a classroom was neither true or untrue of them (</w:t>
      </w:r>
      <w:r w:rsidR="001312BC" w:rsidRPr="00825595">
        <w:rPr>
          <w:rFonts w:ascii="Times New Roman" w:hAnsi="Times New Roman" w:cs="Times New Roman"/>
          <w:color w:val="000000" w:themeColor="text1"/>
        </w:rPr>
        <w:t xml:space="preserve">n = 9) or somewhat not true of them </w:t>
      </w:r>
      <w:r w:rsidR="007A4E8C" w:rsidRPr="00825595">
        <w:rPr>
          <w:rFonts w:ascii="Times New Roman" w:hAnsi="Times New Roman" w:cs="Times New Roman"/>
          <w:color w:val="000000" w:themeColor="text1"/>
        </w:rPr>
        <w:t>(n</w:t>
      </w:r>
      <w:r w:rsidR="001312BC" w:rsidRPr="00825595">
        <w:rPr>
          <w:rFonts w:ascii="Times New Roman" w:hAnsi="Times New Roman" w:cs="Times New Roman"/>
          <w:color w:val="000000" w:themeColor="text1"/>
        </w:rPr>
        <w:t xml:space="preserve"> = 10). </w:t>
      </w:r>
      <w:r w:rsidR="00260637" w:rsidRPr="00825595">
        <w:rPr>
          <w:rFonts w:ascii="Times New Roman" w:hAnsi="Times New Roman" w:cs="Times New Roman"/>
          <w:color w:val="000000" w:themeColor="text1"/>
        </w:rPr>
        <w:t xml:space="preserve">On Scale Item 32, </w:t>
      </w:r>
      <w:r w:rsidR="00DB417F" w:rsidRPr="00825595">
        <w:rPr>
          <w:rFonts w:ascii="Times New Roman" w:hAnsi="Times New Roman" w:cs="Times New Roman"/>
          <w:color w:val="000000" w:themeColor="text1"/>
        </w:rPr>
        <w:t xml:space="preserve">almost 75% of respondents reported having had opportunities to teach well were definitely true of them (n = 29) or somewhat true of them (n = 37). </w:t>
      </w:r>
      <w:r w:rsidR="001E5FC5" w:rsidRPr="00825595">
        <w:rPr>
          <w:rFonts w:ascii="Times New Roman" w:hAnsi="Times New Roman" w:cs="Times New Roman"/>
          <w:color w:val="000000" w:themeColor="text1"/>
        </w:rPr>
        <w:t xml:space="preserve">Only six participants reported having opportunities to teach well were definitely not true of them (n = 2) or somewhat not true of them (n = 4). Only 15 participants chose the median value, indicating this statement was neither true nor untrue of them. </w:t>
      </w:r>
    </w:p>
    <w:p w14:paraId="78B5C68A" w14:textId="7A74467C" w:rsidR="00DF3EC3" w:rsidRDefault="00745DCF" w:rsidP="00DF3EC3">
      <w:pPr>
        <w:pStyle w:val="Heading3"/>
      </w:pPr>
      <w:bookmarkStart w:id="316" w:name="_Toc165291490"/>
      <w:bookmarkStart w:id="317" w:name="_Toc165384504"/>
      <w:r w:rsidRPr="00051326">
        <w:t>Descriptive Statistical Results Vicarious Experiences</w:t>
      </w:r>
      <w:bookmarkEnd w:id="316"/>
      <w:bookmarkEnd w:id="317"/>
    </w:p>
    <w:p w14:paraId="5DDFD1D3" w14:textId="77777777" w:rsidR="001F1A37" w:rsidRPr="001F1A37" w:rsidRDefault="001F1A37" w:rsidP="001F1A37"/>
    <w:p w14:paraId="2B43A887" w14:textId="647B87D9" w:rsidR="0000540D" w:rsidRPr="00986507" w:rsidRDefault="00825595" w:rsidP="00986507">
      <w:pPr>
        <w:spacing w:line="480" w:lineRule="auto"/>
        <w:ind w:firstLine="720"/>
        <w:contextualSpacing/>
        <w:rPr>
          <w:rFonts w:ascii="Times New Roman" w:hAnsi="Times New Roman" w:cs="Times New Roman"/>
          <w:b/>
          <w:bCs/>
          <w:color w:val="000000" w:themeColor="text1"/>
        </w:rPr>
      </w:pPr>
      <w:r w:rsidRPr="00051326">
        <w:rPr>
          <w:rFonts w:ascii="Times New Roman" w:hAnsi="Times New Roman" w:cs="Times New Roman"/>
          <w:color w:val="000000" w:themeColor="text1"/>
        </w:rPr>
        <w:t>Th</w:t>
      </w:r>
      <w:r w:rsidR="00EB4BB7" w:rsidRPr="00051326">
        <w:rPr>
          <w:rFonts w:ascii="Times New Roman" w:hAnsi="Times New Roman" w:cs="Times New Roman"/>
          <w:color w:val="000000" w:themeColor="text1"/>
        </w:rPr>
        <w:t xml:space="preserve">e third ranked source of efficacy for this group of educators was </w:t>
      </w:r>
      <w:r w:rsidR="001F1A37">
        <w:rPr>
          <w:rFonts w:ascii="Times New Roman" w:hAnsi="Times New Roman" w:cs="Times New Roman"/>
          <w:color w:val="000000" w:themeColor="text1"/>
        </w:rPr>
        <w:t>v</w:t>
      </w:r>
      <w:r w:rsidR="00EE35F8">
        <w:rPr>
          <w:rFonts w:ascii="Times New Roman" w:hAnsi="Times New Roman" w:cs="Times New Roman"/>
          <w:color w:val="000000" w:themeColor="text1"/>
        </w:rPr>
        <w:t>icarious experience</w:t>
      </w:r>
      <w:r w:rsidR="00EB4BB7" w:rsidRPr="00051326">
        <w:rPr>
          <w:rFonts w:ascii="Times New Roman" w:hAnsi="Times New Roman" w:cs="Times New Roman"/>
          <w:color w:val="000000" w:themeColor="text1"/>
        </w:rPr>
        <w:t xml:space="preserve">s (73%). </w:t>
      </w:r>
      <w:r w:rsidR="001F6156" w:rsidRPr="00051326">
        <w:rPr>
          <w:rFonts w:ascii="Times New Roman" w:hAnsi="Times New Roman" w:cs="Times New Roman"/>
          <w:color w:val="000000" w:themeColor="text1"/>
        </w:rPr>
        <w:t xml:space="preserve">The group </w:t>
      </w:r>
      <w:r w:rsidR="00F938A5" w:rsidRPr="00051326">
        <w:rPr>
          <w:rFonts w:ascii="Times New Roman" w:hAnsi="Times New Roman" w:cs="Times New Roman"/>
          <w:color w:val="000000" w:themeColor="text1"/>
        </w:rPr>
        <w:t>results had a mean of 32.94</w:t>
      </w:r>
      <w:r w:rsidR="00BD2AA0" w:rsidRPr="00051326">
        <w:rPr>
          <w:rFonts w:ascii="Times New Roman" w:hAnsi="Times New Roman" w:cs="Times New Roman"/>
          <w:color w:val="000000" w:themeColor="text1"/>
        </w:rPr>
        <w:t xml:space="preserve"> out of 45 wit</w:t>
      </w:r>
      <w:r w:rsidR="002A23C8" w:rsidRPr="00051326">
        <w:rPr>
          <w:rFonts w:ascii="Times New Roman" w:hAnsi="Times New Roman" w:cs="Times New Roman"/>
          <w:color w:val="000000" w:themeColor="text1"/>
        </w:rPr>
        <w:t>h a standard deviation of 6.053 (</w:t>
      </w:r>
      <w:r w:rsidR="002A23C8" w:rsidRPr="00051326">
        <w:rPr>
          <w:rFonts w:ascii="Cambria Math" w:hAnsi="Cambria Math" w:cs="Cambria Math"/>
          <w:color w:val="000000" w:themeColor="text1"/>
        </w:rPr>
        <w:t>𝒙̅</w:t>
      </w:r>
      <w:r w:rsidR="002A23C8" w:rsidRPr="00051326">
        <w:rPr>
          <w:rFonts w:ascii="Times New Roman" w:hAnsi="Times New Roman" w:cs="Times New Roman"/>
          <w:color w:val="000000" w:themeColor="text1"/>
        </w:rPr>
        <w:t xml:space="preserve"> = 3</w:t>
      </w:r>
      <w:r w:rsidR="006F5CCA" w:rsidRPr="00051326">
        <w:rPr>
          <w:rFonts w:ascii="Times New Roman" w:hAnsi="Times New Roman" w:cs="Times New Roman"/>
          <w:color w:val="000000" w:themeColor="text1"/>
        </w:rPr>
        <w:t>2.94</w:t>
      </w:r>
      <w:r w:rsidR="002A23C8" w:rsidRPr="00051326">
        <w:rPr>
          <w:rFonts w:ascii="Times New Roman" w:hAnsi="Times New Roman" w:cs="Times New Roman"/>
          <w:color w:val="000000" w:themeColor="text1"/>
        </w:rPr>
        <w:t>/45.0, SD = 6.</w:t>
      </w:r>
      <w:r w:rsidR="006F5CCA" w:rsidRPr="00051326">
        <w:rPr>
          <w:rFonts w:ascii="Times New Roman" w:hAnsi="Times New Roman" w:cs="Times New Roman"/>
          <w:color w:val="000000" w:themeColor="text1"/>
        </w:rPr>
        <w:t>318</w:t>
      </w:r>
      <w:r w:rsidR="002A23C8" w:rsidRPr="00051326">
        <w:rPr>
          <w:rFonts w:ascii="Times New Roman" w:hAnsi="Times New Roman" w:cs="Times New Roman"/>
          <w:color w:val="000000" w:themeColor="text1"/>
        </w:rPr>
        <w:t xml:space="preserve">, M = </w:t>
      </w:r>
      <w:r w:rsidR="006F5CCA" w:rsidRPr="00051326">
        <w:rPr>
          <w:rFonts w:ascii="Times New Roman" w:hAnsi="Times New Roman" w:cs="Times New Roman"/>
          <w:color w:val="000000" w:themeColor="text1"/>
        </w:rPr>
        <w:t>34.5</w:t>
      </w:r>
      <w:r w:rsidR="002A23C8" w:rsidRPr="00051326">
        <w:rPr>
          <w:rFonts w:ascii="Times New Roman" w:hAnsi="Times New Roman" w:cs="Times New Roman"/>
          <w:color w:val="000000" w:themeColor="text1"/>
        </w:rPr>
        <w:t xml:space="preserve">, Mo = </w:t>
      </w:r>
      <w:r w:rsidR="006F5CCA" w:rsidRPr="00051326">
        <w:rPr>
          <w:rFonts w:ascii="Times New Roman" w:hAnsi="Times New Roman" w:cs="Times New Roman"/>
          <w:color w:val="000000" w:themeColor="text1"/>
        </w:rPr>
        <w:t>36</w:t>
      </w:r>
      <w:r w:rsidR="002A23C8" w:rsidRPr="00051326">
        <w:rPr>
          <w:rFonts w:ascii="Times New Roman" w:hAnsi="Times New Roman" w:cs="Times New Roman"/>
          <w:color w:val="000000" w:themeColor="text1"/>
        </w:rPr>
        <w:t>).</w:t>
      </w:r>
      <w:r w:rsidRPr="00051326">
        <w:rPr>
          <w:rFonts w:ascii="Times New Roman" w:hAnsi="Times New Roman" w:cs="Times New Roman"/>
          <w:color w:val="000000" w:themeColor="text1"/>
        </w:rPr>
        <w:t xml:space="preserve"> The variance was 3</w:t>
      </w:r>
      <w:r w:rsidR="007975A8" w:rsidRPr="00051326">
        <w:rPr>
          <w:rFonts w:ascii="Times New Roman" w:hAnsi="Times New Roman" w:cs="Times New Roman"/>
          <w:color w:val="000000" w:themeColor="text1"/>
        </w:rPr>
        <w:t>9.912 with a skewness value o</w:t>
      </w:r>
      <w:r w:rsidR="001F68D1" w:rsidRPr="00051326">
        <w:rPr>
          <w:rFonts w:ascii="Times New Roman" w:hAnsi="Times New Roman" w:cs="Times New Roman"/>
          <w:color w:val="000000" w:themeColor="text1"/>
        </w:rPr>
        <w:t>f</w:t>
      </w:r>
      <w:r w:rsidR="007975A8" w:rsidRPr="00051326">
        <w:rPr>
          <w:rFonts w:ascii="Times New Roman" w:hAnsi="Times New Roman" w:cs="Times New Roman"/>
          <w:color w:val="000000" w:themeColor="text1"/>
        </w:rPr>
        <w:t xml:space="preserve"> -1.064 (SE = .263)</w:t>
      </w:r>
      <w:r w:rsidRPr="00051326">
        <w:rPr>
          <w:rFonts w:ascii="Times New Roman" w:hAnsi="Times New Roman" w:cs="Times New Roman"/>
          <w:color w:val="000000" w:themeColor="text1"/>
        </w:rPr>
        <w:t xml:space="preserve"> </w:t>
      </w:r>
      <w:r w:rsidR="001F68D1" w:rsidRPr="00051326">
        <w:rPr>
          <w:rFonts w:ascii="Times New Roman" w:hAnsi="Times New Roman" w:cs="Times New Roman"/>
          <w:color w:val="000000" w:themeColor="text1"/>
        </w:rPr>
        <w:t>and kurtosis value of 1.388 (SE = 5.20)</w:t>
      </w:r>
      <w:r w:rsidRPr="00051326">
        <w:rPr>
          <w:rFonts w:ascii="Times New Roman" w:hAnsi="Times New Roman" w:cs="Times New Roman"/>
          <w:color w:val="000000" w:themeColor="text1"/>
        </w:rPr>
        <w:t>. This suggests a moderate spread of values around the mean. The data were slightly negatively skewed (-1.</w:t>
      </w:r>
      <w:r w:rsidR="00E45BEE" w:rsidRPr="00051326">
        <w:rPr>
          <w:rFonts w:ascii="Times New Roman" w:hAnsi="Times New Roman" w:cs="Times New Roman"/>
          <w:color w:val="000000" w:themeColor="text1"/>
        </w:rPr>
        <w:t>064</w:t>
      </w:r>
      <w:r w:rsidRPr="00051326">
        <w:rPr>
          <w:rFonts w:ascii="Times New Roman" w:hAnsi="Times New Roman" w:cs="Times New Roman"/>
          <w:color w:val="000000" w:themeColor="text1"/>
        </w:rPr>
        <w:t>, SE = .</w:t>
      </w:r>
      <w:r w:rsidR="00E45BEE" w:rsidRPr="00051326">
        <w:rPr>
          <w:rFonts w:ascii="Times New Roman" w:hAnsi="Times New Roman" w:cs="Times New Roman"/>
          <w:color w:val="000000" w:themeColor="text1"/>
        </w:rPr>
        <w:t>520</w:t>
      </w:r>
      <w:r w:rsidRPr="00051326">
        <w:rPr>
          <w:rFonts w:ascii="Times New Roman" w:hAnsi="Times New Roman" w:cs="Times New Roman"/>
          <w:color w:val="000000" w:themeColor="text1"/>
        </w:rPr>
        <w:t xml:space="preserve">), </w:t>
      </w:r>
      <w:r w:rsidRPr="00051326">
        <w:rPr>
          <w:rFonts w:ascii="Times New Roman" w:hAnsi="Times New Roman" w:cs="Times New Roman"/>
          <w:color w:val="000000" w:themeColor="text1"/>
        </w:rPr>
        <w:lastRenderedPageBreak/>
        <w:t xml:space="preserve">indicating a tail to the left of the mean, or that values are concentrated on the right side. The kurtosis statistic of </w:t>
      </w:r>
      <w:r w:rsidR="006E58F1" w:rsidRPr="00051326">
        <w:rPr>
          <w:rFonts w:ascii="Times New Roman" w:hAnsi="Times New Roman" w:cs="Times New Roman"/>
          <w:color w:val="000000" w:themeColor="text1"/>
        </w:rPr>
        <w:t>1.388</w:t>
      </w:r>
      <w:r w:rsidRPr="00051326">
        <w:rPr>
          <w:rFonts w:ascii="Times New Roman" w:hAnsi="Times New Roman" w:cs="Times New Roman"/>
          <w:color w:val="000000" w:themeColor="text1"/>
        </w:rPr>
        <w:t xml:space="preserve"> (SE = .52</w:t>
      </w:r>
      <w:r w:rsidR="00BF5D15" w:rsidRPr="00051326">
        <w:rPr>
          <w:rFonts w:ascii="Times New Roman" w:hAnsi="Times New Roman" w:cs="Times New Roman"/>
          <w:color w:val="000000" w:themeColor="text1"/>
        </w:rPr>
        <w:t>0</w:t>
      </w:r>
      <w:r w:rsidRPr="00051326">
        <w:rPr>
          <w:rFonts w:ascii="Times New Roman" w:hAnsi="Times New Roman" w:cs="Times New Roman"/>
          <w:color w:val="000000" w:themeColor="text1"/>
        </w:rPr>
        <w:t xml:space="preserve">) suggests a slightly more peaked distribution of data as compared with a normal distribution. Table </w:t>
      </w:r>
      <w:r w:rsidR="00737040">
        <w:rPr>
          <w:rFonts w:ascii="Times New Roman" w:hAnsi="Times New Roman" w:cs="Times New Roman"/>
          <w:color w:val="000000" w:themeColor="text1"/>
        </w:rPr>
        <w:t>11</w:t>
      </w:r>
      <w:r w:rsidRPr="00051326">
        <w:rPr>
          <w:rFonts w:ascii="Times New Roman" w:hAnsi="Times New Roman" w:cs="Times New Roman"/>
          <w:color w:val="000000" w:themeColor="text1"/>
        </w:rPr>
        <w:t xml:space="preserve"> provides the descriptive statistical results for the </w:t>
      </w:r>
      <w:r w:rsidR="00EE35F8">
        <w:rPr>
          <w:rFonts w:ascii="Times New Roman" w:hAnsi="Times New Roman" w:cs="Times New Roman"/>
          <w:color w:val="000000" w:themeColor="text1"/>
        </w:rPr>
        <w:t>Vicarious experience</w:t>
      </w:r>
      <w:r w:rsidRPr="00051326">
        <w:rPr>
          <w:rFonts w:ascii="Times New Roman" w:hAnsi="Times New Roman" w:cs="Times New Roman"/>
          <w:color w:val="000000" w:themeColor="text1"/>
        </w:rPr>
        <w:t xml:space="preserve"> portion of survey responses on the SOSI. The group scored lowest on Scale Item </w:t>
      </w:r>
      <w:r w:rsidR="00EC0F4F" w:rsidRPr="00051326">
        <w:rPr>
          <w:rFonts w:ascii="Times New Roman" w:hAnsi="Times New Roman" w:cs="Times New Roman"/>
          <w:color w:val="000000" w:themeColor="text1"/>
        </w:rPr>
        <w:t>2</w:t>
      </w:r>
      <w:r w:rsidRPr="00051326">
        <w:rPr>
          <w:rFonts w:ascii="Times New Roman" w:hAnsi="Times New Roman" w:cs="Times New Roman"/>
          <w:color w:val="000000" w:themeColor="text1"/>
        </w:rPr>
        <w:t>7</w:t>
      </w:r>
      <w:r w:rsidRPr="00051326">
        <w:rPr>
          <w:rFonts w:ascii="Times New Roman" w:hAnsi="Times New Roman" w:cs="Times New Roman"/>
          <w:color w:val="000000" w:themeColor="text1"/>
          <w:sz w:val="21"/>
          <w:szCs w:val="21"/>
          <w:shd w:val="clear" w:color="auto" w:fill="FEFEFE"/>
        </w:rPr>
        <w:t xml:space="preserve"> </w:t>
      </w:r>
      <w:r w:rsidR="00EC0F4F" w:rsidRPr="00051326">
        <w:rPr>
          <w:rFonts w:ascii="Times New Roman" w:hAnsi="Times New Roman" w:cs="Times New Roman"/>
          <w:i/>
          <w:iCs/>
          <w:color w:val="000000" w:themeColor="text1"/>
        </w:rPr>
        <w:t>I have developed confidence in my own teaching by observing the mistakes that other teachers make</w:t>
      </w:r>
      <w:r w:rsidRPr="00051326">
        <w:rPr>
          <w:rFonts w:ascii="Times New Roman" w:hAnsi="Times New Roman" w:cs="Times New Roman"/>
          <w:i/>
          <w:iCs/>
          <w:color w:val="000000" w:themeColor="text1"/>
        </w:rPr>
        <w:t xml:space="preserve">. </w:t>
      </w:r>
      <w:r w:rsidRPr="00051326">
        <w:rPr>
          <w:rFonts w:ascii="Times New Roman" w:hAnsi="Times New Roman" w:cs="Times New Roman"/>
          <w:color w:val="000000" w:themeColor="text1"/>
        </w:rPr>
        <w:t>(</w:t>
      </w:r>
      <w:r w:rsidRPr="00051326">
        <w:rPr>
          <w:rFonts w:ascii="Cambria Math" w:hAnsi="Cambria Math" w:cs="Cambria Math"/>
          <w:color w:val="000000" w:themeColor="text1"/>
        </w:rPr>
        <w:t>𝒙̅</w:t>
      </w:r>
      <w:r w:rsidRPr="00051326">
        <w:rPr>
          <w:rFonts w:ascii="Times New Roman" w:hAnsi="Times New Roman" w:cs="Times New Roman"/>
          <w:color w:val="000000" w:themeColor="text1"/>
        </w:rPr>
        <w:t xml:space="preserve"> = 3.</w:t>
      </w:r>
      <w:r w:rsidR="009C5F01" w:rsidRPr="00051326">
        <w:rPr>
          <w:rFonts w:ascii="Times New Roman" w:hAnsi="Times New Roman" w:cs="Times New Roman"/>
          <w:color w:val="000000" w:themeColor="text1"/>
        </w:rPr>
        <w:t>28</w:t>
      </w:r>
      <w:r w:rsidRPr="00051326">
        <w:rPr>
          <w:rFonts w:ascii="Times New Roman" w:hAnsi="Times New Roman" w:cs="Times New Roman"/>
          <w:color w:val="000000" w:themeColor="text1"/>
        </w:rPr>
        <w:t>, SD = 1.</w:t>
      </w:r>
      <w:r w:rsidR="009C5F01" w:rsidRPr="00051326">
        <w:rPr>
          <w:rFonts w:ascii="Times New Roman" w:hAnsi="Times New Roman" w:cs="Times New Roman"/>
          <w:color w:val="000000" w:themeColor="text1"/>
        </w:rPr>
        <w:t>198</w:t>
      </w:r>
      <w:r w:rsidRPr="00051326">
        <w:rPr>
          <w:rFonts w:ascii="Times New Roman" w:hAnsi="Times New Roman" w:cs="Times New Roman"/>
          <w:color w:val="000000" w:themeColor="text1"/>
        </w:rPr>
        <w:t xml:space="preserve">, M = 4.0, Mo = 4). Almost </w:t>
      </w:r>
      <w:r w:rsidR="009C5F01" w:rsidRPr="00051326">
        <w:rPr>
          <w:rFonts w:ascii="Times New Roman" w:hAnsi="Times New Roman" w:cs="Times New Roman"/>
          <w:color w:val="000000" w:themeColor="text1"/>
        </w:rPr>
        <w:t>25</w:t>
      </w:r>
      <w:r w:rsidRPr="00051326">
        <w:rPr>
          <w:rFonts w:ascii="Times New Roman" w:hAnsi="Times New Roman" w:cs="Times New Roman"/>
          <w:color w:val="000000" w:themeColor="text1"/>
        </w:rPr>
        <w:t xml:space="preserve">% of participants </w:t>
      </w:r>
      <w:r w:rsidR="00C845A2" w:rsidRPr="00051326">
        <w:rPr>
          <w:rFonts w:ascii="Times New Roman" w:hAnsi="Times New Roman" w:cs="Times New Roman"/>
          <w:color w:val="000000" w:themeColor="text1"/>
        </w:rPr>
        <w:t xml:space="preserve">reported having developed little confidence in their own teaching self-efficacy by watching the mistakes that other teachers made. </w:t>
      </w:r>
      <w:r w:rsidR="00E358D9" w:rsidRPr="00051326">
        <w:rPr>
          <w:rFonts w:ascii="Times New Roman" w:hAnsi="Times New Roman" w:cs="Times New Roman"/>
          <w:color w:val="000000" w:themeColor="text1"/>
        </w:rPr>
        <w:t xml:space="preserve">Eleven respondents indicated this was definitely not true of them (n = 11) and ten reported it was somewhat not true of them (n = 10). </w:t>
      </w:r>
      <w:r w:rsidR="00031AE4" w:rsidRPr="00051326">
        <w:rPr>
          <w:rFonts w:ascii="Times New Roman" w:hAnsi="Times New Roman" w:cs="Times New Roman"/>
          <w:color w:val="000000" w:themeColor="text1"/>
        </w:rPr>
        <w:t xml:space="preserve">Almost 25% reported the statement was neither true nor untrue of them. Most reported </w:t>
      </w:r>
      <w:r w:rsidR="004B2102" w:rsidRPr="00051326">
        <w:rPr>
          <w:rFonts w:ascii="Times New Roman" w:hAnsi="Times New Roman" w:cs="Times New Roman"/>
          <w:color w:val="000000" w:themeColor="text1"/>
        </w:rPr>
        <w:t xml:space="preserve">learning from watching others make mistakes was somewhat true of them (n = 36). Only ten reported it was definitely true of them (n = 10). </w:t>
      </w:r>
      <w:r w:rsidRPr="00051326">
        <w:rPr>
          <w:rFonts w:ascii="Times New Roman" w:hAnsi="Times New Roman" w:cs="Times New Roman"/>
          <w:color w:val="000000" w:themeColor="text1"/>
        </w:rPr>
        <w:t xml:space="preserve"> </w:t>
      </w:r>
    </w:p>
    <w:p w14:paraId="562B3CC5" w14:textId="77777777" w:rsidR="0034077D" w:rsidRDefault="00D34164" w:rsidP="00D34164">
      <w:pPr>
        <w:pStyle w:val="Caption"/>
        <w:keepNext/>
        <w:rPr>
          <w:b/>
          <w:bCs/>
          <w:i w:val="0"/>
          <w:iCs w:val="0"/>
          <w:color w:val="000000" w:themeColor="text1"/>
        </w:rPr>
      </w:pPr>
      <w:bookmarkStart w:id="318" w:name="_Toc165384233"/>
      <w:r w:rsidRPr="00C3750D">
        <w:rPr>
          <w:b/>
          <w:bCs/>
          <w:i w:val="0"/>
          <w:iCs w:val="0"/>
          <w:color w:val="000000" w:themeColor="text1"/>
        </w:rPr>
        <w:t xml:space="preserve">Table </w:t>
      </w:r>
      <w:r w:rsidRPr="00C3750D">
        <w:rPr>
          <w:b/>
          <w:bCs/>
          <w:i w:val="0"/>
          <w:iCs w:val="0"/>
          <w:color w:val="000000" w:themeColor="text1"/>
        </w:rPr>
        <w:fldChar w:fldCharType="begin"/>
      </w:r>
      <w:r w:rsidRPr="00C3750D">
        <w:rPr>
          <w:b/>
          <w:bCs/>
          <w:i w:val="0"/>
          <w:iCs w:val="0"/>
          <w:color w:val="000000" w:themeColor="text1"/>
        </w:rPr>
        <w:instrText xml:space="preserve"> SEQ Table \* ARABIC </w:instrText>
      </w:r>
      <w:r w:rsidRPr="00C3750D">
        <w:rPr>
          <w:b/>
          <w:bCs/>
          <w:i w:val="0"/>
          <w:iCs w:val="0"/>
          <w:color w:val="000000" w:themeColor="text1"/>
        </w:rPr>
        <w:fldChar w:fldCharType="separate"/>
      </w:r>
      <w:r w:rsidR="003C1440" w:rsidRPr="00C3750D">
        <w:rPr>
          <w:b/>
          <w:bCs/>
          <w:i w:val="0"/>
          <w:iCs w:val="0"/>
          <w:noProof/>
          <w:color w:val="000000" w:themeColor="text1"/>
        </w:rPr>
        <w:t>11</w:t>
      </w:r>
      <w:r w:rsidRPr="00C3750D">
        <w:rPr>
          <w:b/>
          <w:bCs/>
          <w:i w:val="0"/>
          <w:iCs w:val="0"/>
          <w:color w:val="000000" w:themeColor="text1"/>
        </w:rPr>
        <w:fldChar w:fldCharType="end"/>
      </w:r>
      <w:r w:rsidRPr="00C3750D">
        <w:rPr>
          <w:b/>
          <w:bCs/>
          <w:i w:val="0"/>
          <w:iCs w:val="0"/>
          <w:color w:val="000000" w:themeColor="text1"/>
        </w:rPr>
        <w:t xml:space="preserve"> </w:t>
      </w:r>
    </w:p>
    <w:p w14:paraId="11404970" w14:textId="7BAA7A85" w:rsidR="00D34164" w:rsidRPr="00C3750D" w:rsidRDefault="00D34164" w:rsidP="00D34164">
      <w:pPr>
        <w:pStyle w:val="Caption"/>
        <w:keepNext/>
        <w:rPr>
          <w:b/>
          <w:bCs/>
          <w:i w:val="0"/>
          <w:iCs w:val="0"/>
          <w:color w:val="000000" w:themeColor="text1"/>
        </w:rPr>
      </w:pPr>
      <w:proofErr w:type="spellStart"/>
      <w:r w:rsidRPr="00AC15C4">
        <w:rPr>
          <w:color w:val="000000" w:themeColor="text1"/>
        </w:rPr>
        <w:t>Descriptives</w:t>
      </w:r>
      <w:proofErr w:type="spellEnd"/>
      <w:r w:rsidRPr="00AC15C4">
        <w:rPr>
          <w:color w:val="000000" w:themeColor="text1"/>
        </w:rPr>
        <w:t xml:space="preserve"> Vicarious Experiences</w:t>
      </w:r>
      <w:bookmarkEnd w:id="318"/>
    </w:p>
    <w:tbl>
      <w:tblPr>
        <w:tblStyle w:val="TableGrid"/>
        <w:tblW w:w="9095" w:type="dxa"/>
        <w:tblLayout w:type="fixed"/>
        <w:tblCellMar>
          <w:left w:w="0" w:type="dxa"/>
          <w:right w:w="0" w:type="dxa"/>
        </w:tblCellMar>
        <w:tblLook w:val="04A0" w:firstRow="1" w:lastRow="0" w:firstColumn="1" w:lastColumn="0" w:noHBand="0" w:noVBand="1"/>
      </w:tblPr>
      <w:tblGrid>
        <w:gridCol w:w="1075"/>
        <w:gridCol w:w="1260"/>
        <w:gridCol w:w="460"/>
        <w:gridCol w:w="810"/>
        <w:gridCol w:w="720"/>
        <w:gridCol w:w="990"/>
        <w:gridCol w:w="630"/>
        <w:gridCol w:w="810"/>
        <w:gridCol w:w="630"/>
        <w:gridCol w:w="630"/>
        <w:gridCol w:w="540"/>
        <w:gridCol w:w="540"/>
      </w:tblGrid>
      <w:tr w:rsidR="0051490F" w:rsidRPr="001D17C4" w14:paraId="0B92F532" w14:textId="77777777" w:rsidTr="006C4E4D">
        <w:trPr>
          <w:trHeight w:val="336"/>
        </w:trPr>
        <w:tc>
          <w:tcPr>
            <w:tcW w:w="1075" w:type="dxa"/>
            <w:vMerge w:val="restart"/>
          </w:tcPr>
          <w:p w14:paraId="5DA50906"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Scale Item</w:t>
            </w:r>
          </w:p>
        </w:tc>
        <w:tc>
          <w:tcPr>
            <w:tcW w:w="1260" w:type="dxa"/>
            <w:vMerge w:val="restart"/>
          </w:tcPr>
          <w:p w14:paraId="1F581E0C"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Scale Anchor</w:t>
            </w:r>
          </w:p>
        </w:tc>
        <w:tc>
          <w:tcPr>
            <w:tcW w:w="460" w:type="dxa"/>
            <w:vMerge w:val="restart"/>
          </w:tcPr>
          <w:p w14:paraId="1285774C" w14:textId="14B69D06"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Freq</w:t>
            </w:r>
            <w:r w:rsidR="00737040">
              <w:rPr>
                <w:rFonts w:ascii="Times New Roman" w:hAnsi="Times New Roman" w:cs="Times New Roman"/>
                <w:sz w:val="21"/>
                <w:szCs w:val="21"/>
              </w:rPr>
              <w:t>.</w:t>
            </w:r>
          </w:p>
        </w:tc>
        <w:tc>
          <w:tcPr>
            <w:tcW w:w="810" w:type="dxa"/>
            <w:vMerge w:val="restart"/>
          </w:tcPr>
          <w:p w14:paraId="253E5648"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Valid Percent</w:t>
            </w:r>
          </w:p>
        </w:tc>
        <w:tc>
          <w:tcPr>
            <w:tcW w:w="720" w:type="dxa"/>
            <w:vMerge w:val="restart"/>
          </w:tcPr>
          <w:p w14:paraId="6380E06C" w14:textId="3DC634C6" w:rsidR="0051490F" w:rsidRPr="00484BD1" w:rsidRDefault="0051490F" w:rsidP="00737040">
            <w:pPr>
              <w:contextualSpacing/>
              <w:jc w:val="center"/>
              <w:rPr>
                <w:rFonts w:ascii="Times New Roman" w:hAnsi="Times New Roman" w:cs="Times New Roman"/>
                <w:sz w:val="21"/>
                <w:szCs w:val="21"/>
              </w:rPr>
            </w:pPr>
            <w:proofErr w:type="spellStart"/>
            <w:r w:rsidRPr="00484BD1">
              <w:rPr>
                <w:rFonts w:ascii="Times New Roman" w:hAnsi="Times New Roman" w:cs="Times New Roman"/>
                <w:sz w:val="21"/>
                <w:szCs w:val="21"/>
              </w:rPr>
              <w:t>Cumul</w:t>
            </w:r>
            <w:proofErr w:type="spellEnd"/>
            <w:r>
              <w:rPr>
                <w:rFonts w:ascii="Times New Roman" w:hAnsi="Times New Roman" w:cs="Times New Roman"/>
                <w:sz w:val="21"/>
                <w:szCs w:val="21"/>
              </w:rPr>
              <w:t>.</w:t>
            </w:r>
            <w:r w:rsidRPr="00484BD1">
              <w:rPr>
                <w:rFonts w:ascii="Times New Roman" w:hAnsi="Times New Roman" w:cs="Times New Roman"/>
                <w:sz w:val="21"/>
                <w:szCs w:val="21"/>
              </w:rPr>
              <w:t xml:space="preserve"> Percent</w:t>
            </w:r>
          </w:p>
        </w:tc>
        <w:tc>
          <w:tcPr>
            <w:tcW w:w="990" w:type="dxa"/>
            <w:vMerge w:val="restart"/>
          </w:tcPr>
          <w:p w14:paraId="622E6806"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Measures of Central Tendency</w:t>
            </w:r>
          </w:p>
        </w:tc>
        <w:tc>
          <w:tcPr>
            <w:tcW w:w="630" w:type="dxa"/>
            <w:vMerge w:val="restart"/>
          </w:tcPr>
          <w:p w14:paraId="29599163" w14:textId="34729D71"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Stand</w:t>
            </w:r>
            <w:r w:rsidR="00737040">
              <w:rPr>
                <w:rFonts w:ascii="Times New Roman" w:hAnsi="Times New Roman" w:cs="Times New Roman"/>
                <w:sz w:val="21"/>
                <w:szCs w:val="21"/>
              </w:rPr>
              <w:t>.</w:t>
            </w:r>
            <w:r w:rsidRPr="00484BD1">
              <w:rPr>
                <w:rFonts w:ascii="Times New Roman" w:hAnsi="Times New Roman" w:cs="Times New Roman"/>
                <w:sz w:val="21"/>
                <w:szCs w:val="21"/>
              </w:rPr>
              <w:t xml:space="preserve"> Dev</w:t>
            </w:r>
            <w:r w:rsidR="00737040">
              <w:rPr>
                <w:rFonts w:ascii="Times New Roman" w:hAnsi="Times New Roman" w:cs="Times New Roman"/>
                <w:sz w:val="21"/>
                <w:szCs w:val="21"/>
              </w:rPr>
              <w:t>.</w:t>
            </w:r>
          </w:p>
        </w:tc>
        <w:tc>
          <w:tcPr>
            <w:tcW w:w="810" w:type="dxa"/>
            <w:vMerge w:val="restart"/>
          </w:tcPr>
          <w:p w14:paraId="0841CE7E" w14:textId="40DAEEFA" w:rsidR="0051490F" w:rsidRPr="00484BD1" w:rsidRDefault="004A1459" w:rsidP="00737040">
            <w:pPr>
              <w:contextualSpacing/>
              <w:jc w:val="center"/>
              <w:rPr>
                <w:rFonts w:ascii="Times New Roman" w:hAnsi="Times New Roman" w:cs="Times New Roman"/>
                <w:sz w:val="21"/>
                <w:szCs w:val="21"/>
              </w:rPr>
            </w:pPr>
            <w:r>
              <w:rPr>
                <w:rFonts w:ascii="Times New Roman" w:hAnsi="Times New Roman" w:cs="Times New Roman"/>
                <w:sz w:val="21"/>
                <w:szCs w:val="21"/>
              </w:rPr>
              <w:t>Variance</w:t>
            </w:r>
          </w:p>
        </w:tc>
        <w:tc>
          <w:tcPr>
            <w:tcW w:w="1260" w:type="dxa"/>
            <w:gridSpan w:val="2"/>
          </w:tcPr>
          <w:p w14:paraId="6C2B4952" w14:textId="5D5B07A9"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Skewness</w:t>
            </w:r>
          </w:p>
        </w:tc>
        <w:tc>
          <w:tcPr>
            <w:tcW w:w="1080" w:type="dxa"/>
            <w:gridSpan w:val="2"/>
          </w:tcPr>
          <w:p w14:paraId="53A8BE22"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Kurtosis</w:t>
            </w:r>
          </w:p>
        </w:tc>
      </w:tr>
      <w:tr w:rsidR="0051490F" w:rsidRPr="001D17C4" w14:paraId="0201A0C5" w14:textId="77777777" w:rsidTr="006C4E4D">
        <w:trPr>
          <w:trHeight w:val="335"/>
        </w:trPr>
        <w:tc>
          <w:tcPr>
            <w:tcW w:w="1075" w:type="dxa"/>
            <w:vMerge/>
          </w:tcPr>
          <w:p w14:paraId="1FD546A6" w14:textId="77777777" w:rsidR="0051490F" w:rsidRPr="00484BD1" w:rsidRDefault="0051490F" w:rsidP="001F6BB3">
            <w:pPr>
              <w:contextualSpacing/>
              <w:rPr>
                <w:rFonts w:ascii="Times New Roman" w:hAnsi="Times New Roman" w:cs="Times New Roman"/>
                <w:sz w:val="21"/>
                <w:szCs w:val="21"/>
              </w:rPr>
            </w:pPr>
          </w:p>
        </w:tc>
        <w:tc>
          <w:tcPr>
            <w:tcW w:w="1260" w:type="dxa"/>
            <w:vMerge/>
          </w:tcPr>
          <w:p w14:paraId="54040CB8" w14:textId="77777777" w:rsidR="0051490F" w:rsidRPr="00484BD1" w:rsidRDefault="0051490F" w:rsidP="001F6BB3">
            <w:pPr>
              <w:contextualSpacing/>
              <w:rPr>
                <w:rFonts w:ascii="Times New Roman" w:hAnsi="Times New Roman" w:cs="Times New Roman"/>
                <w:sz w:val="21"/>
                <w:szCs w:val="21"/>
              </w:rPr>
            </w:pPr>
          </w:p>
        </w:tc>
        <w:tc>
          <w:tcPr>
            <w:tcW w:w="460" w:type="dxa"/>
            <w:vMerge/>
          </w:tcPr>
          <w:p w14:paraId="3A68D472"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62AAFEF1" w14:textId="77777777" w:rsidR="0051490F" w:rsidRPr="00484BD1" w:rsidRDefault="0051490F" w:rsidP="00737040">
            <w:pPr>
              <w:contextualSpacing/>
              <w:jc w:val="center"/>
              <w:rPr>
                <w:rFonts w:ascii="Times New Roman" w:hAnsi="Times New Roman" w:cs="Times New Roman"/>
                <w:sz w:val="21"/>
                <w:szCs w:val="21"/>
              </w:rPr>
            </w:pPr>
          </w:p>
        </w:tc>
        <w:tc>
          <w:tcPr>
            <w:tcW w:w="720" w:type="dxa"/>
            <w:vMerge/>
          </w:tcPr>
          <w:p w14:paraId="5503421C" w14:textId="77777777" w:rsidR="0051490F" w:rsidRPr="00484BD1" w:rsidRDefault="0051490F" w:rsidP="00737040">
            <w:pPr>
              <w:contextualSpacing/>
              <w:jc w:val="center"/>
              <w:rPr>
                <w:rFonts w:ascii="Times New Roman" w:hAnsi="Times New Roman" w:cs="Times New Roman"/>
                <w:sz w:val="21"/>
                <w:szCs w:val="21"/>
              </w:rPr>
            </w:pPr>
          </w:p>
        </w:tc>
        <w:tc>
          <w:tcPr>
            <w:tcW w:w="990" w:type="dxa"/>
            <w:vMerge/>
          </w:tcPr>
          <w:p w14:paraId="790C0ED9"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5EA2A380"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4535B846" w14:textId="77777777" w:rsidR="0051490F" w:rsidRPr="00484BD1" w:rsidRDefault="0051490F" w:rsidP="00737040">
            <w:pPr>
              <w:contextualSpacing/>
              <w:jc w:val="center"/>
              <w:rPr>
                <w:rFonts w:ascii="Times New Roman" w:hAnsi="Times New Roman" w:cs="Times New Roman"/>
                <w:sz w:val="21"/>
                <w:szCs w:val="21"/>
              </w:rPr>
            </w:pPr>
          </w:p>
        </w:tc>
        <w:tc>
          <w:tcPr>
            <w:tcW w:w="630" w:type="dxa"/>
          </w:tcPr>
          <w:p w14:paraId="20674B54" w14:textId="5461C0FE"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Stat.</w:t>
            </w:r>
          </w:p>
        </w:tc>
        <w:tc>
          <w:tcPr>
            <w:tcW w:w="630" w:type="dxa"/>
          </w:tcPr>
          <w:p w14:paraId="35C1A996"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Std. Error</w:t>
            </w:r>
          </w:p>
        </w:tc>
        <w:tc>
          <w:tcPr>
            <w:tcW w:w="540" w:type="dxa"/>
          </w:tcPr>
          <w:p w14:paraId="6193B1B0"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Stat.</w:t>
            </w:r>
          </w:p>
        </w:tc>
        <w:tc>
          <w:tcPr>
            <w:tcW w:w="540" w:type="dxa"/>
          </w:tcPr>
          <w:p w14:paraId="7A1490BD"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Std. Error</w:t>
            </w:r>
          </w:p>
        </w:tc>
      </w:tr>
      <w:tr w:rsidR="0051490F" w:rsidRPr="001D17C4" w14:paraId="64769902" w14:textId="77777777" w:rsidTr="006C4E4D">
        <w:trPr>
          <w:trHeight w:val="205"/>
        </w:trPr>
        <w:tc>
          <w:tcPr>
            <w:tcW w:w="1075" w:type="dxa"/>
            <w:vMerge w:val="restart"/>
          </w:tcPr>
          <w:p w14:paraId="13814DA8"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color w:val="000000" w:themeColor="text1"/>
                <w:sz w:val="21"/>
                <w:szCs w:val="21"/>
                <w:shd w:val="clear" w:color="auto" w:fill="FEFEFE"/>
              </w:rPr>
              <w:t>3) I have learned about how to be a teacher by watching other skillful teachers.</w:t>
            </w:r>
            <w:r w:rsidRPr="00484BD1">
              <w:rPr>
                <w:rFonts w:ascii="Times New Roman" w:hAnsi="Times New Roman" w:cs="Times New Roman"/>
                <w:sz w:val="21"/>
                <w:szCs w:val="21"/>
              </w:rPr>
              <w:t xml:space="preserve"> (n =   86)</w:t>
            </w:r>
          </w:p>
        </w:tc>
        <w:tc>
          <w:tcPr>
            <w:tcW w:w="1260" w:type="dxa"/>
          </w:tcPr>
          <w:p w14:paraId="628CE053" w14:textId="77777777" w:rsidR="0051490F" w:rsidRPr="00484BD1" w:rsidRDefault="0051490F" w:rsidP="001F6BB3">
            <w:pPr>
              <w:contextualSpacing/>
              <w:jc w:val="center"/>
              <w:rPr>
                <w:rFonts w:ascii="Times New Roman" w:hAnsi="Times New Roman" w:cs="Times New Roman"/>
                <w:sz w:val="21"/>
                <w:szCs w:val="21"/>
              </w:rPr>
            </w:pPr>
            <w:r w:rsidRPr="00484BD1">
              <w:rPr>
                <w:rFonts w:ascii="Times New Roman" w:hAnsi="Times New Roman" w:cs="Times New Roman"/>
                <w:sz w:val="21"/>
                <w:szCs w:val="21"/>
              </w:rPr>
              <w:t>1 = Definitely Not True of Me</w:t>
            </w:r>
          </w:p>
        </w:tc>
        <w:tc>
          <w:tcPr>
            <w:tcW w:w="460" w:type="dxa"/>
          </w:tcPr>
          <w:p w14:paraId="5186CD22"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3</w:t>
            </w:r>
          </w:p>
        </w:tc>
        <w:tc>
          <w:tcPr>
            <w:tcW w:w="810" w:type="dxa"/>
          </w:tcPr>
          <w:p w14:paraId="3B786A4B"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3.5%</w:t>
            </w:r>
          </w:p>
        </w:tc>
        <w:tc>
          <w:tcPr>
            <w:tcW w:w="720" w:type="dxa"/>
          </w:tcPr>
          <w:p w14:paraId="15928A07"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3.5%</w:t>
            </w:r>
          </w:p>
        </w:tc>
        <w:tc>
          <w:tcPr>
            <w:tcW w:w="990" w:type="dxa"/>
            <w:vMerge w:val="restart"/>
          </w:tcPr>
          <w:p w14:paraId="31C5ECA9" w14:textId="77777777" w:rsidR="0051490F" w:rsidRPr="00484BD1" w:rsidRDefault="0051490F" w:rsidP="00737040">
            <w:pPr>
              <w:jc w:val="center"/>
              <w:rPr>
                <w:rFonts w:ascii="Times New Roman" w:hAnsi="Times New Roman" w:cs="Times New Roman"/>
                <w:color w:val="auto"/>
                <w:sz w:val="21"/>
                <w:szCs w:val="21"/>
              </w:rPr>
            </w:pPr>
            <w:r w:rsidRPr="00484BD1">
              <w:rPr>
                <w:rFonts w:ascii="Cambria Math" w:hAnsi="Cambria Math" w:cs="Cambria Math"/>
                <w:color w:val="auto"/>
                <w:sz w:val="21"/>
                <w:szCs w:val="21"/>
              </w:rPr>
              <w:t>𝒙̅</w:t>
            </w:r>
            <w:r w:rsidRPr="00484BD1">
              <w:rPr>
                <w:rFonts w:ascii="Times New Roman" w:hAnsi="Times New Roman" w:cs="Times New Roman"/>
                <w:color w:val="auto"/>
                <w:sz w:val="21"/>
                <w:szCs w:val="21"/>
              </w:rPr>
              <w:t xml:space="preserve"> = 3.73</w:t>
            </w:r>
          </w:p>
          <w:p w14:paraId="1114D921" w14:textId="77777777" w:rsidR="0051490F" w:rsidRPr="00484BD1" w:rsidRDefault="0051490F" w:rsidP="00737040">
            <w:pPr>
              <w:jc w:val="center"/>
              <w:rPr>
                <w:rFonts w:ascii="Times New Roman" w:hAnsi="Times New Roman" w:cs="Times New Roman"/>
                <w:color w:val="auto"/>
                <w:sz w:val="21"/>
                <w:szCs w:val="21"/>
              </w:rPr>
            </w:pPr>
            <w:r w:rsidRPr="00484BD1">
              <w:rPr>
                <w:rFonts w:ascii="Times New Roman" w:hAnsi="Times New Roman" w:cs="Times New Roman"/>
                <w:color w:val="auto"/>
                <w:sz w:val="21"/>
                <w:szCs w:val="21"/>
              </w:rPr>
              <w:t>M = 4.0</w:t>
            </w:r>
          </w:p>
          <w:p w14:paraId="67DA7046"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color w:val="auto"/>
                <w:sz w:val="21"/>
                <w:szCs w:val="21"/>
              </w:rPr>
              <w:t>Mo = 4</w:t>
            </w:r>
          </w:p>
        </w:tc>
        <w:tc>
          <w:tcPr>
            <w:tcW w:w="630" w:type="dxa"/>
            <w:vMerge w:val="restart"/>
          </w:tcPr>
          <w:p w14:paraId="42120A7E"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1.011</w:t>
            </w:r>
          </w:p>
        </w:tc>
        <w:tc>
          <w:tcPr>
            <w:tcW w:w="810" w:type="dxa"/>
            <w:vMerge w:val="restart"/>
          </w:tcPr>
          <w:p w14:paraId="2774DC1E" w14:textId="3EA47DDF" w:rsidR="0051490F" w:rsidRPr="00484BD1" w:rsidRDefault="004A1459" w:rsidP="00737040">
            <w:pPr>
              <w:contextualSpacing/>
              <w:jc w:val="center"/>
              <w:rPr>
                <w:rFonts w:ascii="Times New Roman" w:hAnsi="Times New Roman" w:cs="Times New Roman"/>
                <w:sz w:val="21"/>
                <w:szCs w:val="21"/>
              </w:rPr>
            </w:pPr>
            <w:r>
              <w:rPr>
                <w:rFonts w:ascii="Times New Roman" w:hAnsi="Times New Roman" w:cs="Times New Roman"/>
                <w:sz w:val="21"/>
                <w:szCs w:val="21"/>
              </w:rPr>
              <w:t>1.022</w:t>
            </w:r>
          </w:p>
        </w:tc>
        <w:tc>
          <w:tcPr>
            <w:tcW w:w="630" w:type="dxa"/>
            <w:vMerge w:val="restart"/>
          </w:tcPr>
          <w:p w14:paraId="49294E2D" w14:textId="1E5E6C7E"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-.836</w:t>
            </w:r>
          </w:p>
        </w:tc>
        <w:tc>
          <w:tcPr>
            <w:tcW w:w="630" w:type="dxa"/>
            <w:vMerge w:val="restart"/>
          </w:tcPr>
          <w:p w14:paraId="50A8FC59"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.260</w:t>
            </w:r>
          </w:p>
        </w:tc>
        <w:tc>
          <w:tcPr>
            <w:tcW w:w="540" w:type="dxa"/>
            <w:vMerge w:val="restart"/>
          </w:tcPr>
          <w:p w14:paraId="7DE5C0AA"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.406</w:t>
            </w:r>
          </w:p>
        </w:tc>
        <w:tc>
          <w:tcPr>
            <w:tcW w:w="540" w:type="dxa"/>
            <w:vMerge w:val="restart"/>
          </w:tcPr>
          <w:p w14:paraId="721D2DE5"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.514</w:t>
            </w:r>
          </w:p>
        </w:tc>
      </w:tr>
      <w:tr w:rsidR="0051490F" w:rsidRPr="001D17C4" w14:paraId="6587FD70" w14:textId="77777777" w:rsidTr="006C4E4D">
        <w:trPr>
          <w:trHeight w:val="202"/>
        </w:trPr>
        <w:tc>
          <w:tcPr>
            <w:tcW w:w="1075" w:type="dxa"/>
            <w:vMerge/>
          </w:tcPr>
          <w:p w14:paraId="34D8D471" w14:textId="77777777" w:rsidR="0051490F" w:rsidRPr="00484BD1" w:rsidRDefault="0051490F" w:rsidP="001F6BB3">
            <w:pPr>
              <w:contextualSpacing/>
              <w:rPr>
                <w:rFonts w:ascii="Times New Roman" w:hAnsi="Times New Roman" w:cs="Times New Roman"/>
                <w:sz w:val="21"/>
                <w:szCs w:val="21"/>
              </w:rPr>
            </w:pPr>
          </w:p>
        </w:tc>
        <w:tc>
          <w:tcPr>
            <w:tcW w:w="1260" w:type="dxa"/>
          </w:tcPr>
          <w:p w14:paraId="7D5AD068" w14:textId="77777777" w:rsidR="0051490F" w:rsidRPr="00484BD1" w:rsidRDefault="0051490F" w:rsidP="001F6BB3">
            <w:pPr>
              <w:contextualSpacing/>
              <w:jc w:val="center"/>
              <w:rPr>
                <w:rFonts w:ascii="Times New Roman" w:hAnsi="Times New Roman" w:cs="Times New Roman"/>
                <w:sz w:val="21"/>
                <w:szCs w:val="21"/>
              </w:rPr>
            </w:pPr>
            <w:r w:rsidRPr="00484BD1">
              <w:rPr>
                <w:rFonts w:ascii="Times New Roman" w:hAnsi="Times New Roman" w:cs="Times New Roman"/>
                <w:sz w:val="21"/>
                <w:szCs w:val="21"/>
              </w:rPr>
              <w:t xml:space="preserve">2 = Somewhat Not True </w:t>
            </w:r>
          </w:p>
        </w:tc>
        <w:tc>
          <w:tcPr>
            <w:tcW w:w="460" w:type="dxa"/>
          </w:tcPr>
          <w:p w14:paraId="1FFA326D"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8</w:t>
            </w:r>
          </w:p>
        </w:tc>
        <w:tc>
          <w:tcPr>
            <w:tcW w:w="810" w:type="dxa"/>
          </w:tcPr>
          <w:p w14:paraId="5C6D30D3"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9.3%</w:t>
            </w:r>
          </w:p>
        </w:tc>
        <w:tc>
          <w:tcPr>
            <w:tcW w:w="720" w:type="dxa"/>
          </w:tcPr>
          <w:p w14:paraId="63F6F574"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12.8%</w:t>
            </w:r>
          </w:p>
        </w:tc>
        <w:tc>
          <w:tcPr>
            <w:tcW w:w="990" w:type="dxa"/>
            <w:vMerge/>
          </w:tcPr>
          <w:p w14:paraId="14334513"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0DEDACE4"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5FFDE073"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720E6923" w14:textId="34E8BF41"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2DE45A67"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2C6CF078"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6A51F745"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22E3B5BF" w14:textId="77777777" w:rsidTr="006C4E4D">
        <w:trPr>
          <w:trHeight w:val="202"/>
        </w:trPr>
        <w:tc>
          <w:tcPr>
            <w:tcW w:w="1075" w:type="dxa"/>
            <w:vMerge/>
          </w:tcPr>
          <w:p w14:paraId="2D1296B1" w14:textId="77777777" w:rsidR="0051490F" w:rsidRPr="00484BD1" w:rsidRDefault="0051490F" w:rsidP="001F6BB3">
            <w:pPr>
              <w:contextualSpacing/>
              <w:rPr>
                <w:rFonts w:ascii="Times New Roman" w:hAnsi="Times New Roman" w:cs="Times New Roman"/>
                <w:sz w:val="21"/>
                <w:szCs w:val="21"/>
              </w:rPr>
            </w:pPr>
          </w:p>
        </w:tc>
        <w:tc>
          <w:tcPr>
            <w:tcW w:w="1260" w:type="dxa"/>
          </w:tcPr>
          <w:p w14:paraId="3D2BD872" w14:textId="00939CC8" w:rsidR="0051490F" w:rsidRPr="00484BD1" w:rsidRDefault="0051490F" w:rsidP="001F6BB3">
            <w:pPr>
              <w:contextualSpacing/>
              <w:jc w:val="center"/>
              <w:rPr>
                <w:rFonts w:ascii="Times New Roman" w:hAnsi="Times New Roman" w:cs="Times New Roman"/>
                <w:sz w:val="21"/>
                <w:szCs w:val="21"/>
              </w:rPr>
            </w:pPr>
            <w:r w:rsidRPr="00484BD1">
              <w:rPr>
                <w:rFonts w:ascii="Times New Roman" w:hAnsi="Times New Roman" w:cs="Times New Roman"/>
                <w:sz w:val="21"/>
                <w:szCs w:val="21"/>
              </w:rPr>
              <w:t xml:space="preserve">3 = Neither True </w:t>
            </w:r>
            <w:r w:rsidR="007A4E8C" w:rsidRPr="00484BD1">
              <w:rPr>
                <w:rFonts w:ascii="Times New Roman" w:hAnsi="Times New Roman" w:cs="Times New Roman"/>
                <w:sz w:val="21"/>
                <w:szCs w:val="21"/>
              </w:rPr>
              <w:t>nor</w:t>
            </w:r>
            <w:r w:rsidRPr="00484BD1">
              <w:rPr>
                <w:rFonts w:ascii="Times New Roman" w:hAnsi="Times New Roman" w:cs="Times New Roman"/>
                <w:sz w:val="21"/>
                <w:szCs w:val="21"/>
              </w:rPr>
              <w:t xml:space="preserve"> Untrue</w:t>
            </w:r>
          </w:p>
        </w:tc>
        <w:tc>
          <w:tcPr>
            <w:tcW w:w="460" w:type="dxa"/>
          </w:tcPr>
          <w:p w14:paraId="561B6694"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16</w:t>
            </w:r>
          </w:p>
        </w:tc>
        <w:tc>
          <w:tcPr>
            <w:tcW w:w="810" w:type="dxa"/>
          </w:tcPr>
          <w:p w14:paraId="743B1B72"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18.6%</w:t>
            </w:r>
          </w:p>
        </w:tc>
        <w:tc>
          <w:tcPr>
            <w:tcW w:w="720" w:type="dxa"/>
          </w:tcPr>
          <w:p w14:paraId="1A98E2E5"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31.4%</w:t>
            </w:r>
          </w:p>
        </w:tc>
        <w:tc>
          <w:tcPr>
            <w:tcW w:w="990" w:type="dxa"/>
            <w:vMerge/>
          </w:tcPr>
          <w:p w14:paraId="7645360B"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58372F71"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1AEE865D"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5823EE2C" w14:textId="06F90982"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7574EBF1"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218C7437"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2453189B"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5526F587" w14:textId="77777777" w:rsidTr="006C4E4D">
        <w:trPr>
          <w:trHeight w:val="202"/>
        </w:trPr>
        <w:tc>
          <w:tcPr>
            <w:tcW w:w="1075" w:type="dxa"/>
            <w:vMerge/>
          </w:tcPr>
          <w:p w14:paraId="14C02626" w14:textId="77777777" w:rsidR="0051490F" w:rsidRPr="00484BD1" w:rsidRDefault="0051490F" w:rsidP="001F6BB3">
            <w:pPr>
              <w:contextualSpacing/>
              <w:rPr>
                <w:rFonts w:ascii="Times New Roman" w:hAnsi="Times New Roman" w:cs="Times New Roman"/>
                <w:sz w:val="21"/>
                <w:szCs w:val="21"/>
              </w:rPr>
            </w:pPr>
          </w:p>
        </w:tc>
        <w:tc>
          <w:tcPr>
            <w:tcW w:w="1260" w:type="dxa"/>
          </w:tcPr>
          <w:p w14:paraId="2A843767" w14:textId="77777777" w:rsidR="0051490F" w:rsidRPr="00484BD1" w:rsidRDefault="0051490F" w:rsidP="001F6BB3">
            <w:pPr>
              <w:contextualSpacing/>
              <w:jc w:val="center"/>
              <w:rPr>
                <w:rFonts w:ascii="Times New Roman" w:hAnsi="Times New Roman" w:cs="Times New Roman"/>
                <w:sz w:val="21"/>
                <w:szCs w:val="21"/>
              </w:rPr>
            </w:pPr>
            <w:r w:rsidRPr="00484BD1">
              <w:rPr>
                <w:rFonts w:ascii="Times New Roman" w:hAnsi="Times New Roman" w:cs="Times New Roman"/>
                <w:sz w:val="21"/>
                <w:szCs w:val="21"/>
              </w:rPr>
              <w:t>4 = Somewhat True</w:t>
            </w:r>
          </w:p>
        </w:tc>
        <w:tc>
          <w:tcPr>
            <w:tcW w:w="460" w:type="dxa"/>
          </w:tcPr>
          <w:p w14:paraId="2D4E3BB7"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41</w:t>
            </w:r>
          </w:p>
        </w:tc>
        <w:tc>
          <w:tcPr>
            <w:tcW w:w="810" w:type="dxa"/>
          </w:tcPr>
          <w:p w14:paraId="2D55B865"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47.7%</w:t>
            </w:r>
          </w:p>
        </w:tc>
        <w:tc>
          <w:tcPr>
            <w:tcW w:w="720" w:type="dxa"/>
          </w:tcPr>
          <w:p w14:paraId="4C8FB728"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79.1%</w:t>
            </w:r>
          </w:p>
        </w:tc>
        <w:tc>
          <w:tcPr>
            <w:tcW w:w="990" w:type="dxa"/>
            <w:vMerge/>
          </w:tcPr>
          <w:p w14:paraId="407269C6"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0050AE85"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307FAB88"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3243D2C6" w14:textId="29D0209B"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6EF9C115"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7E7131F8"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5796F44C"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222290C0" w14:textId="77777777" w:rsidTr="006C4E4D">
        <w:trPr>
          <w:trHeight w:val="202"/>
        </w:trPr>
        <w:tc>
          <w:tcPr>
            <w:tcW w:w="1075" w:type="dxa"/>
            <w:vMerge/>
          </w:tcPr>
          <w:p w14:paraId="52A627CA" w14:textId="77777777" w:rsidR="0051490F" w:rsidRPr="00484BD1" w:rsidRDefault="0051490F" w:rsidP="001F6BB3">
            <w:pPr>
              <w:contextualSpacing/>
              <w:rPr>
                <w:rFonts w:ascii="Times New Roman" w:hAnsi="Times New Roman" w:cs="Times New Roman"/>
                <w:sz w:val="21"/>
                <w:szCs w:val="21"/>
              </w:rPr>
            </w:pPr>
          </w:p>
        </w:tc>
        <w:tc>
          <w:tcPr>
            <w:tcW w:w="1260" w:type="dxa"/>
          </w:tcPr>
          <w:p w14:paraId="4B5151DD" w14:textId="77777777" w:rsidR="0051490F" w:rsidRPr="00484BD1" w:rsidRDefault="0051490F" w:rsidP="001F6BB3">
            <w:pPr>
              <w:contextualSpacing/>
              <w:jc w:val="center"/>
              <w:rPr>
                <w:rFonts w:ascii="Times New Roman" w:hAnsi="Times New Roman" w:cs="Times New Roman"/>
                <w:sz w:val="21"/>
                <w:szCs w:val="21"/>
              </w:rPr>
            </w:pPr>
            <w:r w:rsidRPr="00484BD1">
              <w:rPr>
                <w:rFonts w:ascii="Times New Roman" w:hAnsi="Times New Roman" w:cs="Times New Roman"/>
                <w:sz w:val="21"/>
                <w:szCs w:val="21"/>
              </w:rPr>
              <w:t>5 = Definitely True of Me</w:t>
            </w:r>
          </w:p>
        </w:tc>
        <w:tc>
          <w:tcPr>
            <w:tcW w:w="460" w:type="dxa"/>
          </w:tcPr>
          <w:p w14:paraId="09BE7131"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18</w:t>
            </w:r>
          </w:p>
        </w:tc>
        <w:tc>
          <w:tcPr>
            <w:tcW w:w="810" w:type="dxa"/>
          </w:tcPr>
          <w:p w14:paraId="6A091979"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20.9%</w:t>
            </w:r>
          </w:p>
        </w:tc>
        <w:tc>
          <w:tcPr>
            <w:tcW w:w="720" w:type="dxa"/>
          </w:tcPr>
          <w:p w14:paraId="7A232B64"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100%</w:t>
            </w:r>
          </w:p>
        </w:tc>
        <w:tc>
          <w:tcPr>
            <w:tcW w:w="990" w:type="dxa"/>
            <w:vMerge/>
          </w:tcPr>
          <w:p w14:paraId="3244A5DF"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0E9C304F"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4790EC49"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18F60771" w14:textId="55736906"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31882B21"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4FEB69DA"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1548BA5F"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12DB26CA" w14:textId="77777777" w:rsidTr="006C4E4D">
        <w:trPr>
          <w:trHeight w:val="170"/>
        </w:trPr>
        <w:tc>
          <w:tcPr>
            <w:tcW w:w="1075" w:type="dxa"/>
            <w:vMerge w:val="restart"/>
          </w:tcPr>
          <w:p w14:paraId="2317DF1B"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color w:val="000000" w:themeColor="text1"/>
                <w:sz w:val="21"/>
                <w:szCs w:val="21"/>
              </w:rPr>
              <w:t xml:space="preserve">7) </w:t>
            </w:r>
            <w:r w:rsidRPr="00484BD1">
              <w:rPr>
                <w:rFonts w:ascii="Times New Roman" w:hAnsi="Times New Roman" w:cs="Times New Roman"/>
                <w:color w:val="000000" w:themeColor="text1"/>
                <w:sz w:val="21"/>
                <w:szCs w:val="21"/>
                <w:shd w:val="clear" w:color="auto" w:fill="FEFEFE"/>
              </w:rPr>
              <w:t xml:space="preserve">Watching other teachers make mistakes </w:t>
            </w:r>
            <w:r w:rsidRPr="00484BD1">
              <w:rPr>
                <w:rFonts w:ascii="Times New Roman" w:hAnsi="Times New Roman" w:cs="Times New Roman"/>
                <w:color w:val="000000" w:themeColor="text1"/>
                <w:sz w:val="21"/>
                <w:szCs w:val="21"/>
                <w:shd w:val="clear" w:color="auto" w:fill="FEFEFE"/>
              </w:rPr>
              <w:lastRenderedPageBreak/>
              <w:t>has taught me how to be a more effective teacher. (n = 87)</w:t>
            </w:r>
          </w:p>
          <w:p w14:paraId="65D6E1FA" w14:textId="77777777" w:rsidR="0051490F" w:rsidRPr="00484BD1" w:rsidRDefault="0051490F" w:rsidP="001F6BB3">
            <w:pPr>
              <w:contextualSpacing/>
              <w:rPr>
                <w:rFonts w:ascii="Times New Roman" w:hAnsi="Times New Roman" w:cs="Times New Roman"/>
                <w:sz w:val="21"/>
                <w:szCs w:val="21"/>
              </w:rPr>
            </w:pPr>
          </w:p>
        </w:tc>
        <w:tc>
          <w:tcPr>
            <w:tcW w:w="1260" w:type="dxa"/>
          </w:tcPr>
          <w:p w14:paraId="7FA8257C"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lastRenderedPageBreak/>
              <w:t>1 = Definitely Not True of Me</w:t>
            </w:r>
          </w:p>
        </w:tc>
        <w:tc>
          <w:tcPr>
            <w:tcW w:w="460" w:type="dxa"/>
          </w:tcPr>
          <w:p w14:paraId="70B2F4F0"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3</w:t>
            </w:r>
          </w:p>
        </w:tc>
        <w:tc>
          <w:tcPr>
            <w:tcW w:w="810" w:type="dxa"/>
          </w:tcPr>
          <w:p w14:paraId="1C6B94CC"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3.4%</w:t>
            </w:r>
          </w:p>
        </w:tc>
        <w:tc>
          <w:tcPr>
            <w:tcW w:w="720" w:type="dxa"/>
          </w:tcPr>
          <w:p w14:paraId="66382874"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3.4%</w:t>
            </w:r>
          </w:p>
        </w:tc>
        <w:tc>
          <w:tcPr>
            <w:tcW w:w="990" w:type="dxa"/>
            <w:vMerge w:val="restart"/>
          </w:tcPr>
          <w:p w14:paraId="1374DBE3" w14:textId="77777777" w:rsidR="0051490F" w:rsidRPr="00484BD1" w:rsidRDefault="0051490F" w:rsidP="00737040">
            <w:pPr>
              <w:jc w:val="center"/>
              <w:rPr>
                <w:rFonts w:ascii="Times New Roman" w:hAnsi="Times New Roman" w:cs="Times New Roman"/>
                <w:color w:val="auto"/>
                <w:sz w:val="21"/>
                <w:szCs w:val="21"/>
              </w:rPr>
            </w:pPr>
            <w:r w:rsidRPr="00484BD1">
              <w:rPr>
                <w:rFonts w:ascii="Cambria Math" w:hAnsi="Cambria Math" w:cs="Cambria Math"/>
                <w:color w:val="auto"/>
                <w:sz w:val="21"/>
                <w:szCs w:val="21"/>
              </w:rPr>
              <w:t>𝒙̅</w:t>
            </w:r>
            <w:r w:rsidRPr="00484BD1">
              <w:rPr>
                <w:rFonts w:ascii="Times New Roman" w:hAnsi="Times New Roman" w:cs="Times New Roman"/>
                <w:color w:val="auto"/>
                <w:sz w:val="21"/>
                <w:szCs w:val="21"/>
              </w:rPr>
              <w:t xml:space="preserve"> = 3.74</w:t>
            </w:r>
          </w:p>
          <w:p w14:paraId="05243C9B" w14:textId="77777777" w:rsidR="0051490F" w:rsidRPr="00484BD1" w:rsidRDefault="0051490F" w:rsidP="00737040">
            <w:pPr>
              <w:jc w:val="center"/>
              <w:rPr>
                <w:rFonts w:ascii="Times New Roman" w:hAnsi="Times New Roman" w:cs="Times New Roman"/>
                <w:color w:val="auto"/>
                <w:sz w:val="21"/>
                <w:szCs w:val="21"/>
              </w:rPr>
            </w:pPr>
            <w:r w:rsidRPr="00484BD1">
              <w:rPr>
                <w:rFonts w:ascii="Times New Roman" w:hAnsi="Times New Roman" w:cs="Times New Roman"/>
                <w:color w:val="auto"/>
                <w:sz w:val="21"/>
                <w:szCs w:val="21"/>
              </w:rPr>
              <w:t>M = 4.0</w:t>
            </w:r>
          </w:p>
          <w:p w14:paraId="5A35AF11"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color w:val="auto"/>
                <w:sz w:val="21"/>
                <w:szCs w:val="21"/>
              </w:rPr>
              <w:t>Mo = 4</w:t>
            </w:r>
          </w:p>
        </w:tc>
        <w:tc>
          <w:tcPr>
            <w:tcW w:w="630" w:type="dxa"/>
            <w:vMerge w:val="restart"/>
          </w:tcPr>
          <w:p w14:paraId="588A182F"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.958</w:t>
            </w:r>
          </w:p>
        </w:tc>
        <w:tc>
          <w:tcPr>
            <w:tcW w:w="810" w:type="dxa"/>
            <w:vMerge w:val="restart"/>
          </w:tcPr>
          <w:p w14:paraId="77D5E592" w14:textId="30C9BB7A" w:rsidR="0051490F" w:rsidRPr="00484BD1" w:rsidRDefault="00293A99" w:rsidP="00737040">
            <w:pPr>
              <w:contextualSpacing/>
              <w:jc w:val="center"/>
              <w:rPr>
                <w:rFonts w:ascii="Times New Roman" w:hAnsi="Times New Roman" w:cs="Times New Roman"/>
                <w:sz w:val="21"/>
                <w:szCs w:val="21"/>
              </w:rPr>
            </w:pPr>
            <w:r>
              <w:rPr>
                <w:rFonts w:ascii="Times New Roman" w:hAnsi="Times New Roman" w:cs="Times New Roman"/>
                <w:sz w:val="21"/>
                <w:szCs w:val="21"/>
              </w:rPr>
              <w:t>.918</w:t>
            </w:r>
          </w:p>
        </w:tc>
        <w:tc>
          <w:tcPr>
            <w:tcW w:w="630" w:type="dxa"/>
            <w:vMerge w:val="restart"/>
          </w:tcPr>
          <w:p w14:paraId="44CEAA53" w14:textId="2DF7005E"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-1.148</w:t>
            </w:r>
          </w:p>
        </w:tc>
        <w:tc>
          <w:tcPr>
            <w:tcW w:w="630" w:type="dxa"/>
            <w:vMerge w:val="restart"/>
          </w:tcPr>
          <w:p w14:paraId="47691788"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.258</w:t>
            </w:r>
          </w:p>
        </w:tc>
        <w:tc>
          <w:tcPr>
            <w:tcW w:w="540" w:type="dxa"/>
            <w:vMerge w:val="restart"/>
          </w:tcPr>
          <w:p w14:paraId="25B88D08"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1.124</w:t>
            </w:r>
          </w:p>
        </w:tc>
        <w:tc>
          <w:tcPr>
            <w:tcW w:w="540" w:type="dxa"/>
            <w:vMerge w:val="restart"/>
          </w:tcPr>
          <w:p w14:paraId="34073077"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.511</w:t>
            </w:r>
          </w:p>
        </w:tc>
      </w:tr>
      <w:tr w:rsidR="0051490F" w:rsidRPr="001D17C4" w14:paraId="4A4613E3" w14:textId="77777777" w:rsidTr="006C4E4D">
        <w:trPr>
          <w:trHeight w:val="168"/>
        </w:trPr>
        <w:tc>
          <w:tcPr>
            <w:tcW w:w="1075" w:type="dxa"/>
            <w:vMerge/>
          </w:tcPr>
          <w:p w14:paraId="7C6BD9E3" w14:textId="77777777" w:rsidR="0051490F" w:rsidRPr="00484BD1" w:rsidRDefault="0051490F" w:rsidP="001F6BB3">
            <w:pPr>
              <w:contextualSpacing/>
              <w:rPr>
                <w:rFonts w:ascii="Times New Roman" w:hAnsi="Times New Roman" w:cs="Times New Roman"/>
                <w:sz w:val="21"/>
                <w:szCs w:val="21"/>
              </w:rPr>
            </w:pPr>
          </w:p>
        </w:tc>
        <w:tc>
          <w:tcPr>
            <w:tcW w:w="1260" w:type="dxa"/>
          </w:tcPr>
          <w:p w14:paraId="5092D6BF"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 xml:space="preserve">2 = Somewhat Not True </w:t>
            </w:r>
          </w:p>
        </w:tc>
        <w:tc>
          <w:tcPr>
            <w:tcW w:w="460" w:type="dxa"/>
          </w:tcPr>
          <w:p w14:paraId="2C452BD7"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9</w:t>
            </w:r>
          </w:p>
        </w:tc>
        <w:tc>
          <w:tcPr>
            <w:tcW w:w="810" w:type="dxa"/>
          </w:tcPr>
          <w:p w14:paraId="74AF9166"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10.3%</w:t>
            </w:r>
          </w:p>
        </w:tc>
        <w:tc>
          <w:tcPr>
            <w:tcW w:w="720" w:type="dxa"/>
          </w:tcPr>
          <w:p w14:paraId="0E69DC09"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13.8%</w:t>
            </w:r>
          </w:p>
        </w:tc>
        <w:tc>
          <w:tcPr>
            <w:tcW w:w="990" w:type="dxa"/>
            <w:vMerge/>
          </w:tcPr>
          <w:p w14:paraId="0E2B00FE"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22D1BAD6"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149D8100"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62F95DCF" w14:textId="2FF2E73B"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1390C5A3"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33FAC639"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3693418A"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4BA4D6E1" w14:textId="77777777" w:rsidTr="006C4E4D">
        <w:trPr>
          <w:trHeight w:val="168"/>
        </w:trPr>
        <w:tc>
          <w:tcPr>
            <w:tcW w:w="1075" w:type="dxa"/>
            <w:vMerge/>
          </w:tcPr>
          <w:p w14:paraId="7D75D39D" w14:textId="77777777" w:rsidR="0051490F" w:rsidRPr="00484BD1" w:rsidRDefault="0051490F" w:rsidP="001F6BB3">
            <w:pPr>
              <w:contextualSpacing/>
              <w:rPr>
                <w:rFonts w:ascii="Times New Roman" w:hAnsi="Times New Roman" w:cs="Times New Roman"/>
                <w:sz w:val="21"/>
                <w:szCs w:val="21"/>
              </w:rPr>
            </w:pPr>
          </w:p>
        </w:tc>
        <w:tc>
          <w:tcPr>
            <w:tcW w:w="1260" w:type="dxa"/>
          </w:tcPr>
          <w:p w14:paraId="2C441A4F" w14:textId="1F8834E9"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 xml:space="preserve">3 = Neither True </w:t>
            </w:r>
            <w:r w:rsidR="007A4E8C" w:rsidRPr="00484BD1">
              <w:rPr>
                <w:rFonts w:ascii="Times New Roman" w:hAnsi="Times New Roman" w:cs="Times New Roman"/>
                <w:sz w:val="21"/>
                <w:szCs w:val="21"/>
              </w:rPr>
              <w:t>nor</w:t>
            </w:r>
            <w:r w:rsidRPr="00484BD1">
              <w:rPr>
                <w:rFonts w:ascii="Times New Roman" w:hAnsi="Times New Roman" w:cs="Times New Roman"/>
                <w:sz w:val="21"/>
                <w:szCs w:val="21"/>
              </w:rPr>
              <w:t xml:space="preserve"> Untrue</w:t>
            </w:r>
          </w:p>
        </w:tc>
        <w:tc>
          <w:tcPr>
            <w:tcW w:w="460" w:type="dxa"/>
          </w:tcPr>
          <w:p w14:paraId="4BB20E4F"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9</w:t>
            </w:r>
          </w:p>
        </w:tc>
        <w:tc>
          <w:tcPr>
            <w:tcW w:w="810" w:type="dxa"/>
          </w:tcPr>
          <w:p w14:paraId="08DBBCBA"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10.3%</w:t>
            </w:r>
          </w:p>
        </w:tc>
        <w:tc>
          <w:tcPr>
            <w:tcW w:w="720" w:type="dxa"/>
          </w:tcPr>
          <w:p w14:paraId="70E3DEBE"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24.1%</w:t>
            </w:r>
          </w:p>
        </w:tc>
        <w:tc>
          <w:tcPr>
            <w:tcW w:w="990" w:type="dxa"/>
            <w:vMerge/>
          </w:tcPr>
          <w:p w14:paraId="70E5218C"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2144E1E3"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2DF1B367"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6A9A75D6" w14:textId="4487EF3C"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42A791AC"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318C41C9"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6CC48EBD"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0F8DD379" w14:textId="77777777" w:rsidTr="006C4E4D">
        <w:trPr>
          <w:trHeight w:val="168"/>
        </w:trPr>
        <w:tc>
          <w:tcPr>
            <w:tcW w:w="1075" w:type="dxa"/>
            <w:vMerge/>
          </w:tcPr>
          <w:p w14:paraId="0DD45713" w14:textId="77777777" w:rsidR="0051490F" w:rsidRPr="00484BD1" w:rsidRDefault="0051490F" w:rsidP="001F6BB3">
            <w:pPr>
              <w:contextualSpacing/>
              <w:rPr>
                <w:rFonts w:ascii="Times New Roman" w:hAnsi="Times New Roman" w:cs="Times New Roman"/>
                <w:sz w:val="21"/>
                <w:szCs w:val="21"/>
              </w:rPr>
            </w:pPr>
          </w:p>
        </w:tc>
        <w:tc>
          <w:tcPr>
            <w:tcW w:w="1260" w:type="dxa"/>
          </w:tcPr>
          <w:p w14:paraId="261D2582"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4 = Somewhat True</w:t>
            </w:r>
          </w:p>
        </w:tc>
        <w:tc>
          <w:tcPr>
            <w:tcW w:w="460" w:type="dxa"/>
          </w:tcPr>
          <w:p w14:paraId="4734A925"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53</w:t>
            </w:r>
          </w:p>
        </w:tc>
        <w:tc>
          <w:tcPr>
            <w:tcW w:w="810" w:type="dxa"/>
          </w:tcPr>
          <w:p w14:paraId="4A49BDC4"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60.9%</w:t>
            </w:r>
          </w:p>
        </w:tc>
        <w:tc>
          <w:tcPr>
            <w:tcW w:w="720" w:type="dxa"/>
          </w:tcPr>
          <w:p w14:paraId="0A01F36E"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85.1%</w:t>
            </w:r>
          </w:p>
        </w:tc>
        <w:tc>
          <w:tcPr>
            <w:tcW w:w="990" w:type="dxa"/>
            <w:vMerge/>
          </w:tcPr>
          <w:p w14:paraId="07E473AB"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62361D25"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53AAA0F2"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5108ECDB" w14:textId="536E9082"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5E737449"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0E40EF7C"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6C302F27"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74C71CE6" w14:textId="77777777" w:rsidTr="006C4E4D">
        <w:trPr>
          <w:trHeight w:val="168"/>
        </w:trPr>
        <w:tc>
          <w:tcPr>
            <w:tcW w:w="1075" w:type="dxa"/>
            <w:vMerge/>
          </w:tcPr>
          <w:p w14:paraId="4EF67670" w14:textId="77777777" w:rsidR="0051490F" w:rsidRPr="00484BD1" w:rsidRDefault="0051490F" w:rsidP="001F6BB3">
            <w:pPr>
              <w:contextualSpacing/>
              <w:rPr>
                <w:rFonts w:ascii="Times New Roman" w:hAnsi="Times New Roman" w:cs="Times New Roman"/>
                <w:sz w:val="21"/>
                <w:szCs w:val="21"/>
              </w:rPr>
            </w:pPr>
          </w:p>
        </w:tc>
        <w:tc>
          <w:tcPr>
            <w:tcW w:w="1260" w:type="dxa"/>
          </w:tcPr>
          <w:p w14:paraId="602A8A57"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5 = Definitely True of Me</w:t>
            </w:r>
          </w:p>
        </w:tc>
        <w:tc>
          <w:tcPr>
            <w:tcW w:w="460" w:type="dxa"/>
          </w:tcPr>
          <w:p w14:paraId="5B0A1BC6"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13</w:t>
            </w:r>
          </w:p>
        </w:tc>
        <w:tc>
          <w:tcPr>
            <w:tcW w:w="810" w:type="dxa"/>
          </w:tcPr>
          <w:p w14:paraId="2DD8518C"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14.9%</w:t>
            </w:r>
          </w:p>
        </w:tc>
        <w:tc>
          <w:tcPr>
            <w:tcW w:w="720" w:type="dxa"/>
          </w:tcPr>
          <w:p w14:paraId="5EBD40CC"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100%</w:t>
            </w:r>
          </w:p>
        </w:tc>
        <w:tc>
          <w:tcPr>
            <w:tcW w:w="990" w:type="dxa"/>
            <w:vMerge/>
          </w:tcPr>
          <w:p w14:paraId="1D6BC341"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4A2E52BB"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6D20A348"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6E2899A9" w14:textId="6D1581C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269BDE69"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44B018EB"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32B8C0BF"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4F8FA876" w14:textId="77777777" w:rsidTr="006C4E4D">
        <w:trPr>
          <w:trHeight w:val="205"/>
        </w:trPr>
        <w:tc>
          <w:tcPr>
            <w:tcW w:w="1075" w:type="dxa"/>
            <w:vMerge w:val="restart"/>
          </w:tcPr>
          <w:p w14:paraId="15ACA8A1" w14:textId="77777777" w:rsidR="0051490F" w:rsidRPr="00484BD1" w:rsidRDefault="0051490F" w:rsidP="001F6BB3">
            <w:pPr>
              <w:contextualSpacing/>
              <w:rPr>
                <w:rFonts w:ascii="Times New Roman" w:hAnsi="Times New Roman" w:cs="Times New Roman"/>
                <w:color w:val="000000" w:themeColor="text1"/>
                <w:sz w:val="21"/>
                <w:szCs w:val="21"/>
                <w:shd w:val="clear" w:color="auto" w:fill="FEFEFE"/>
              </w:rPr>
            </w:pPr>
            <w:r w:rsidRPr="00484BD1">
              <w:rPr>
                <w:rFonts w:ascii="Times New Roman" w:hAnsi="Times New Roman" w:cs="Times New Roman"/>
                <w:color w:val="000000" w:themeColor="text1"/>
                <w:sz w:val="21"/>
                <w:szCs w:val="21"/>
              </w:rPr>
              <w:t xml:space="preserve">11) </w:t>
            </w:r>
            <w:r w:rsidRPr="00484BD1">
              <w:rPr>
                <w:rFonts w:ascii="Times New Roman" w:hAnsi="Times New Roman" w:cs="Times New Roman"/>
                <w:color w:val="000000" w:themeColor="text1"/>
                <w:sz w:val="21"/>
                <w:szCs w:val="21"/>
                <w:shd w:val="clear" w:color="auto" w:fill="FEFEFE"/>
              </w:rPr>
              <w:t>I have had meaningful opportunities to observe teachers in action.</w:t>
            </w:r>
          </w:p>
          <w:p w14:paraId="1BCDF2BF"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shd w:val="clear" w:color="auto" w:fill="FEFEFE"/>
              </w:rPr>
              <w:t>(n = 85)</w:t>
            </w:r>
          </w:p>
        </w:tc>
        <w:tc>
          <w:tcPr>
            <w:tcW w:w="1260" w:type="dxa"/>
          </w:tcPr>
          <w:p w14:paraId="46E63D16"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1 = Definitely Not True of Me</w:t>
            </w:r>
          </w:p>
        </w:tc>
        <w:tc>
          <w:tcPr>
            <w:tcW w:w="460" w:type="dxa"/>
          </w:tcPr>
          <w:p w14:paraId="09C25B93"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4</w:t>
            </w:r>
          </w:p>
        </w:tc>
        <w:tc>
          <w:tcPr>
            <w:tcW w:w="810" w:type="dxa"/>
          </w:tcPr>
          <w:p w14:paraId="003FBD12"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4.7%</w:t>
            </w:r>
          </w:p>
        </w:tc>
        <w:tc>
          <w:tcPr>
            <w:tcW w:w="720" w:type="dxa"/>
          </w:tcPr>
          <w:p w14:paraId="28450487"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4.7%</w:t>
            </w:r>
          </w:p>
        </w:tc>
        <w:tc>
          <w:tcPr>
            <w:tcW w:w="990" w:type="dxa"/>
            <w:vMerge w:val="restart"/>
          </w:tcPr>
          <w:p w14:paraId="7ACB703B" w14:textId="77777777" w:rsidR="0051490F" w:rsidRPr="00484BD1" w:rsidRDefault="0051490F" w:rsidP="00737040">
            <w:pPr>
              <w:jc w:val="center"/>
              <w:rPr>
                <w:rFonts w:ascii="Times New Roman" w:hAnsi="Times New Roman" w:cs="Times New Roman"/>
                <w:color w:val="auto"/>
                <w:sz w:val="21"/>
                <w:szCs w:val="21"/>
              </w:rPr>
            </w:pPr>
            <w:r w:rsidRPr="00484BD1">
              <w:rPr>
                <w:rFonts w:ascii="Cambria Math" w:hAnsi="Cambria Math" w:cs="Cambria Math"/>
                <w:color w:val="auto"/>
                <w:sz w:val="21"/>
                <w:szCs w:val="21"/>
              </w:rPr>
              <w:t>𝒙̅</w:t>
            </w:r>
            <w:r w:rsidRPr="00484BD1">
              <w:rPr>
                <w:rFonts w:ascii="Times New Roman" w:hAnsi="Times New Roman" w:cs="Times New Roman"/>
                <w:color w:val="auto"/>
                <w:sz w:val="21"/>
                <w:szCs w:val="21"/>
              </w:rPr>
              <w:t xml:space="preserve"> = 3.61</w:t>
            </w:r>
          </w:p>
          <w:p w14:paraId="699D70B5" w14:textId="77777777" w:rsidR="0051490F" w:rsidRPr="00484BD1" w:rsidRDefault="0051490F" w:rsidP="00737040">
            <w:pPr>
              <w:jc w:val="center"/>
              <w:rPr>
                <w:rFonts w:ascii="Times New Roman" w:hAnsi="Times New Roman" w:cs="Times New Roman"/>
                <w:color w:val="auto"/>
                <w:sz w:val="21"/>
                <w:szCs w:val="21"/>
              </w:rPr>
            </w:pPr>
            <w:r w:rsidRPr="00484BD1">
              <w:rPr>
                <w:rFonts w:ascii="Times New Roman" w:hAnsi="Times New Roman" w:cs="Times New Roman"/>
                <w:color w:val="auto"/>
                <w:sz w:val="21"/>
                <w:szCs w:val="21"/>
              </w:rPr>
              <w:t>M = 4.0</w:t>
            </w:r>
          </w:p>
          <w:p w14:paraId="57F9B189"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color w:val="auto"/>
                <w:sz w:val="21"/>
                <w:szCs w:val="21"/>
              </w:rPr>
              <w:t>Mo = 4</w:t>
            </w:r>
          </w:p>
        </w:tc>
        <w:tc>
          <w:tcPr>
            <w:tcW w:w="630" w:type="dxa"/>
            <w:vMerge w:val="restart"/>
          </w:tcPr>
          <w:p w14:paraId="211CB02F"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1.025</w:t>
            </w:r>
          </w:p>
        </w:tc>
        <w:tc>
          <w:tcPr>
            <w:tcW w:w="810" w:type="dxa"/>
            <w:vMerge w:val="restart"/>
          </w:tcPr>
          <w:p w14:paraId="66D9A1F8" w14:textId="61E4D611" w:rsidR="0051490F" w:rsidRPr="00484BD1" w:rsidRDefault="00293A99" w:rsidP="00737040">
            <w:pPr>
              <w:contextualSpacing/>
              <w:jc w:val="center"/>
              <w:rPr>
                <w:rFonts w:ascii="Times New Roman" w:hAnsi="Times New Roman" w:cs="Times New Roman"/>
                <w:sz w:val="21"/>
                <w:szCs w:val="21"/>
              </w:rPr>
            </w:pPr>
            <w:r>
              <w:rPr>
                <w:rFonts w:ascii="Times New Roman" w:hAnsi="Times New Roman" w:cs="Times New Roman"/>
                <w:sz w:val="21"/>
                <w:szCs w:val="21"/>
              </w:rPr>
              <w:t>1.050</w:t>
            </w:r>
          </w:p>
        </w:tc>
        <w:tc>
          <w:tcPr>
            <w:tcW w:w="630" w:type="dxa"/>
            <w:vMerge w:val="restart"/>
          </w:tcPr>
          <w:p w14:paraId="649FC5A0" w14:textId="7B076C7B"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-.854</w:t>
            </w:r>
          </w:p>
        </w:tc>
        <w:tc>
          <w:tcPr>
            <w:tcW w:w="630" w:type="dxa"/>
            <w:vMerge w:val="restart"/>
          </w:tcPr>
          <w:p w14:paraId="606D810F"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.261</w:t>
            </w:r>
          </w:p>
        </w:tc>
        <w:tc>
          <w:tcPr>
            <w:tcW w:w="540" w:type="dxa"/>
            <w:vMerge w:val="restart"/>
          </w:tcPr>
          <w:p w14:paraId="63FD18E7"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.351</w:t>
            </w:r>
          </w:p>
        </w:tc>
        <w:tc>
          <w:tcPr>
            <w:tcW w:w="540" w:type="dxa"/>
            <w:vMerge w:val="restart"/>
          </w:tcPr>
          <w:p w14:paraId="7FB14ACD"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.517</w:t>
            </w:r>
          </w:p>
        </w:tc>
      </w:tr>
      <w:tr w:rsidR="0051490F" w:rsidRPr="001D17C4" w14:paraId="768B2AC6" w14:textId="77777777" w:rsidTr="006C4E4D">
        <w:trPr>
          <w:trHeight w:val="202"/>
        </w:trPr>
        <w:tc>
          <w:tcPr>
            <w:tcW w:w="1075" w:type="dxa"/>
            <w:vMerge/>
          </w:tcPr>
          <w:p w14:paraId="553E98CC" w14:textId="77777777" w:rsidR="0051490F" w:rsidRPr="00484BD1" w:rsidRDefault="0051490F" w:rsidP="001F6BB3">
            <w:pPr>
              <w:contextualSpacing/>
              <w:rPr>
                <w:rFonts w:ascii="Times New Roman" w:hAnsi="Times New Roman" w:cs="Times New Roman"/>
                <w:sz w:val="21"/>
                <w:szCs w:val="21"/>
              </w:rPr>
            </w:pPr>
          </w:p>
        </w:tc>
        <w:tc>
          <w:tcPr>
            <w:tcW w:w="1260" w:type="dxa"/>
          </w:tcPr>
          <w:p w14:paraId="5D78B375"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 xml:space="preserve">2 = Somewhat Not True </w:t>
            </w:r>
          </w:p>
        </w:tc>
        <w:tc>
          <w:tcPr>
            <w:tcW w:w="460" w:type="dxa"/>
          </w:tcPr>
          <w:p w14:paraId="7A89782D"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9</w:t>
            </w:r>
          </w:p>
        </w:tc>
        <w:tc>
          <w:tcPr>
            <w:tcW w:w="810" w:type="dxa"/>
          </w:tcPr>
          <w:p w14:paraId="06D44D0A"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10.6%</w:t>
            </w:r>
          </w:p>
        </w:tc>
        <w:tc>
          <w:tcPr>
            <w:tcW w:w="720" w:type="dxa"/>
          </w:tcPr>
          <w:p w14:paraId="199C2152"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15.3%</w:t>
            </w:r>
          </w:p>
        </w:tc>
        <w:tc>
          <w:tcPr>
            <w:tcW w:w="990" w:type="dxa"/>
            <w:vMerge/>
          </w:tcPr>
          <w:p w14:paraId="15B71278"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2B4C4A9B"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2CE60A30"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28D6DAF3" w14:textId="5A8EA1E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559A706C"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20D7B867"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0ECA00BE"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6B234169" w14:textId="77777777" w:rsidTr="006C4E4D">
        <w:trPr>
          <w:trHeight w:val="202"/>
        </w:trPr>
        <w:tc>
          <w:tcPr>
            <w:tcW w:w="1075" w:type="dxa"/>
            <w:vMerge/>
          </w:tcPr>
          <w:p w14:paraId="53F4DF25" w14:textId="77777777" w:rsidR="0051490F" w:rsidRPr="00484BD1" w:rsidRDefault="0051490F" w:rsidP="001F6BB3">
            <w:pPr>
              <w:contextualSpacing/>
              <w:rPr>
                <w:rFonts w:ascii="Times New Roman" w:hAnsi="Times New Roman" w:cs="Times New Roman"/>
                <w:sz w:val="21"/>
                <w:szCs w:val="21"/>
              </w:rPr>
            </w:pPr>
          </w:p>
        </w:tc>
        <w:tc>
          <w:tcPr>
            <w:tcW w:w="1260" w:type="dxa"/>
          </w:tcPr>
          <w:p w14:paraId="742179F6" w14:textId="28FB92E0"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 xml:space="preserve">3 = Neither True </w:t>
            </w:r>
            <w:r w:rsidR="007A4E8C" w:rsidRPr="00484BD1">
              <w:rPr>
                <w:rFonts w:ascii="Times New Roman" w:hAnsi="Times New Roman" w:cs="Times New Roman"/>
                <w:sz w:val="21"/>
                <w:szCs w:val="21"/>
              </w:rPr>
              <w:t>nor</w:t>
            </w:r>
            <w:r w:rsidRPr="00484BD1">
              <w:rPr>
                <w:rFonts w:ascii="Times New Roman" w:hAnsi="Times New Roman" w:cs="Times New Roman"/>
                <w:sz w:val="21"/>
                <w:szCs w:val="21"/>
              </w:rPr>
              <w:t xml:space="preserve"> Untrue</w:t>
            </w:r>
          </w:p>
        </w:tc>
        <w:tc>
          <w:tcPr>
            <w:tcW w:w="460" w:type="dxa"/>
          </w:tcPr>
          <w:p w14:paraId="4350C54F"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16</w:t>
            </w:r>
          </w:p>
        </w:tc>
        <w:tc>
          <w:tcPr>
            <w:tcW w:w="810" w:type="dxa"/>
          </w:tcPr>
          <w:p w14:paraId="0CAE33C1"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18.8%</w:t>
            </w:r>
          </w:p>
        </w:tc>
        <w:tc>
          <w:tcPr>
            <w:tcW w:w="720" w:type="dxa"/>
          </w:tcPr>
          <w:p w14:paraId="1204349B"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34.1%</w:t>
            </w:r>
          </w:p>
        </w:tc>
        <w:tc>
          <w:tcPr>
            <w:tcW w:w="990" w:type="dxa"/>
            <w:vMerge/>
          </w:tcPr>
          <w:p w14:paraId="4662C858"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56ACADFC"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5E7BCAC3"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399B8A78" w14:textId="610A2D61"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1F1BE2FB"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0BDF724E"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1630D9E1"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42F23B49" w14:textId="77777777" w:rsidTr="006C4E4D">
        <w:trPr>
          <w:trHeight w:val="202"/>
        </w:trPr>
        <w:tc>
          <w:tcPr>
            <w:tcW w:w="1075" w:type="dxa"/>
            <w:vMerge/>
          </w:tcPr>
          <w:p w14:paraId="42914D95" w14:textId="77777777" w:rsidR="0051490F" w:rsidRPr="00484BD1" w:rsidRDefault="0051490F" w:rsidP="001F6BB3">
            <w:pPr>
              <w:contextualSpacing/>
              <w:rPr>
                <w:rFonts w:ascii="Times New Roman" w:hAnsi="Times New Roman" w:cs="Times New Roman"/>
                <w:sz w:val="21"/>
                <w:szCs w:val="21"/>
              </w:rPr>
            </w:pPr>
          </w:p>
        </w:tc>
        <w:tc>
          <w:tcPr>
            <w:tcW w:w="1260" w:type="dxa"/>
          </w:tcPr>
          <w:p w14:paraId="5B5A3175"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4 = Somewhat True</w:t>
            </w:r>
          </w:p>
        </w:tc>
        <w:tc>
          <w:tcPr>
            <w:tcW w:w="460" w:type="dxa"/>
          </w:tcPr>
          <w:p w14:paraId="2E2837A9"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43</w:t>
            </w:r>
          </w:p>
        </w:tc>
        <w:tc>
          <w:tcPr>
            <w:tcW w:w="810" w:type="dxa"/>
          </w:tcPr>
          <w:p w14:paraId="57EC2649"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50.6%</w:t>
            </w:r>
          </w:p>
        </w:tc>
        <w:tc>
          <w:tcPr>
            <w:tcW w:w="720" w:type="dxa"/>
          </w:tcPr>
          <w:p w14:paraId="19859AD5"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84.7%</w:t>
            </w:r>
          </w:p>
        </w:tc>
        <w:tc>
          <w:tcPr>
            <w:tcW w:w="990" w:type="dxa"/>
            <w:vMerge/>
          </w:tcPr>
          <w:p w14:paraId="3591AED4"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30ECBF80"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0BA9CB5A"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057B6C18" w14:textId="5470EFBB"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6AEE78FB"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59A43216"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0B226E68"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1876014C" w14:textId="77777777" w:rsidTr="006C4E4D">
        <w:trPr>
          <w:trHeight w:val="202"/>
        </w:trPr>
        <w:tc>
          <w:tcPr>
            <w:tcW w:w="1075" w:type="dxa"/>
            <w:vMerge/>
          </w:tcPr>
          <w:p w14:paraId="61D93F80" w14:textId="77777777" w:rsidR="0051490F" w:rsidRPr="00484BD1" w:rsidRDefault="0051490F" w:rsidP="001F6BB3">
            <w:pPr>
              <w:contextualSpacing/>
              <w:rPr>
                <w:rFonts w:ascii="Times New Roman" w:hAnsi="Times New Roman" w:cs="Times New Roman"/>
                <w:sz w:val="21"/>
                <w:szCs w:val="21"/>
              </w:rPr>
            </w:pPr>
          </w:p>
        </w:tc>
        <w:tc>
          <w:tcPr>
            <w:tcW w:w="1260" w:type="dxa"/>
          </w:tcPr>
          <w:p w14:paraId="6666057D"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5 = Definitely True of Me</w:t>
            </w:r>
          </w:p>
        </w:tc>
        <w:tc>
          <w:tcPr>
            <w:tcW w:w="460" w:type="dxa"/>
          </w:tcPr>
          <w:p w14:paraId="72ED6D24"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13</w:t>
            </w:r>
          </w:p>
        </w:tc>
        <w:tc>
          <w:tcPr>
            <w:tcW w:w="810" w:type="dxa"/>
          </w:tcPr>
          <w:p w14:paraId="1980EB07"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15.3%</w:t>
            </w:r>
          </w:p>
        </w:tc>
        <w:tc>
          <w:tcPr>
            <w:tcW w:w="720" w:type="dxa"/>
          </w:tcPr>
          <w:p w14:paraId="01C52338"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100%</w:t>
            </w:r>
          </w:p>
        </w:tc>
        <w:tc>
          <w:tcPr>
            <w:tcW w:w="990" w:type="dxa"/>
            <w:vMerge/>
          </w:tcPr>
          <w:p w14:paraId="02E4CD40"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1EA2C2AE"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36A0DD61"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6513610D" w14:textId="7F212BF9"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337F0BBC"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2BF2073C"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7F0C5DC3"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6175011E" w14:textId="77777777" w:rsidTr="006C4E4D">
        <w:trPr>
          <w:trHeight w:val="240"/>
        </w:trPr>
        <w:tc>
          <w:tcPr>
            <w:tcW w:w="1075" w:type="dxa"/>
            <w:vMerge w:val="restart"/>
          </w:tcPr>
          <w:p w14:paraId="021C730A" w14:textId="77777777" w:rsidR="0051490F" w:rsidRPr="00484BD1" w:rsidRDefault="0051490F" w:rsidP="001F6BB3">
            <w:pPr>
              <w:contextualSpacing/>
              <w:rPr>
                <w:rFonts w:ascii="Times New Roman" w:hAnsi="Times New Roman" w:cs="Times New Roman"/>
                <w:color w:val="32363A"/>
                <w:sz w:val="21"/>
                <w:szCs w:val="21"/>
                <w:shd w:val="clear" w:color="auto" w:fill="FFFFFF"/>
              </w:rPr>
            </w:pPr>
            <w:r w:rsidRPr="00484BD1">
              <w:rPr>
                <w:rFonts w:ascii="Times New Roman" w:hAnsi="Times New Roman" w:cs="Times New Roman"/>
                <w:color w:val="000000" w:themeColor="text1"/>
                <w:sz w:val="21"/>
                <w:szCs w:val="21"/>
              </w:rPr>
              <w:t xml:space="preserve">15) </w:t>
            </w:r>
            <w:r w:rsidRPr="00484BD1">
              <w:rPr>
                <w:rFonts w:ascii="Times New Roman" w:hAnsi="Times New Roman" w:cs="Times New Roman"/>
                <w:color w:val="000000" w:themeColor="text1"/>
                <w:sz w:val="21"/>
                <w:szCs w:val="21"/>
                <w:shd w:val="clear" w:color="auto" w:fill="FEFEFE"/>
              </w:rPr>
              <w:t>My classroom observations are valuable to me.</w:t>
            </w:r>
            <w:r w:rsidRPr="00484BD1">
              <w:rPr>
                <w:rFonts w:ascii="Times New Roman" w:hAnsi="Times New Roman" w:cs="Times New Roman"/>
                <w:color w:val="32363A"/>
                <w:sz w:val="21"/>
                <w:szCs w:val="21"/>
                <w:shd w:val="clear" w:color="auto" w:fill="FFFFFF"/>
              </w:rPr>
              <w:t xml:space="preserve"> (n=85)</w:t>
            </w:r>
          </w:p>
          <w:p w14:paraId="1876037A" w14:textId="77777777" w:rsidR="0051490F" w:rsidRPr="00484BD1" w:rsidRDefault="0051490F" w:rsidP="001F6BB3">
            <w:pPr>
              <w:contextualSpacing/>
              <w:rPr>
                <w:rFonts w:ascii="Times New Roman" w:hAnsi="Times New Roman" w:cs="Times New Roman"/>
                <w:color w:val="32363A"/>
                <w:sz w:val="21"/>
                <w:szCs w:val="21"/>
                <w:shd w:val="clear" w:color="auto" w:fill="FFFFFF"/>
              </w:rPr>
            </w:pPr>
          </w:p>
        </w:tc>
        <w:tc>
          <w:tcPr>
            <w:tcW w:w="1260" w:type="dxa"/>
          </w:tcPr>
          <w:p w14:paraId="027025AF"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1 = Definitely Not True of Me</w:t>
            </w:r>
          </w:p>
        </w:tc>
        <w:tc>
          <w:tcPr>
            <w:tcW w:w="460" w:type="dxa"/>
          </w:tcPr>
          <w:p w14:paraId="23626432"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3</w:t>
            </w:r>
          </w:p>
        </w:tc>
        <w:tc>
          <w:tcPr>
            <w:tcW w:w="810" w:type="dxa"/>
          </w:tcPr>
          <w:p w14:paraId="10AA9FCC"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3.5</w:t>
            </w:r>
          </w:p>
        </w:tc>
        <w:tc>
          <w:tcPr>
            <w:tcW w:w="720" w:type="dxa"/>
          </w:tcPr>
          <w:p w14:paraId="7CC1001D"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3.5%</w:t>
            </w:r>
          </w:p>
        </w:tc>
        <w:tc>
          <w:tcPr>
            <w:tcW w:w="990" w:type="dxa"/>
            <w:vMerge w:val="restart"/>
          </w:tcPr>
          <w:p w14:paraId="132E62C8" w14:textId="77777777" w:rsidR="0051490F" w:rsidRPr="00484BD1" w:rsidRDefault="0051490F" w:rsidP="00737040">
            <w:pPr>
              <w:jc w:val="center"/>
              <w:rPr>
                <w:rFonts w:ascii="Times New Roman" w:hAnsi="Times New Roman" w:cs="Times New Roman"/>
                <w:color w:val="auto"/>
                <w:sz w:val="21"/>
                <w:szCs w:val="21"/>
              </w:rPr>
            </w:pPr>
            <w:r w:rsidRPr="00484BD1">
              <w:rPr>
                <w:rFonts w:ascii="Cambria Math" w:hAnsi="Cambria Math" w:cs="Cambria Math"/>
                <w:color w:val="auto"/>
                <w:sz w:val="21"/>
                <w:szCs w:val="21"/>
              </w:rPr>
              <w:t>𝒙̅</w:t>
            </w:r>
            <w:r w:rsidRPr="00484BD1">
              <w:rPr>
                <w:rFonts w:ascii="Times New Roman" w:hAnsi="Times New Roman" w:cs="Times New Roman"/>
                <w:color w:val="auto"/>
                <w:sz w:val="21"/>
                <w:szCs w:val="21"/>
              </w:rPr>
              <w:t xml:space="preserve"> = 3.71</w:t>
            </w:r>
          </w:p>
          <w:p w14:paraId="75904B13" w14:textId="77777777" w:rsidR="0051490F" w:rsidRPr="00484BD1" w:rsidRDefault="0051490F" w:rsidP="00737040">
            <w:pPr>
              <w:jc w:val="center"/>
              <w:rPr>
                <w:rFonts w:ascii="Times New Roman" w:hAnsi="Times New Roman" w:cs="Times New Roman"/>
                <w:color w:val="auto"/>
                <w:sz w:val="21"/>
                <w:szCs w:val="21"/>
              </w:rPr>
            </w:pPr>
            <w:r w:rsidRPr="00484BD1">
              <w:rPr>
                <w:rFonts w:ascii="Times New Roman" w:hAnsi="Times New Roman" w:cs="Times New Roman"/>
                <w:color w:val="auto"/>
                <w:sz w:val="21"/>
                <w:szCs w:val="21"/>
              </w:rPr>
              <w:t>M = 4.0</w:t>
            </w:r>
          </w:p>
          <w:p w14:paraId="3B9D0F7D"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color w:val="auto"/>
                <w:sz w:val="21"/>
                <w:szCs w:val="21"/>
              </w:rPr>
              <w:t>Mo = 4</w:t>
            </w:r>
          </w:p>
        </w:tc>
        <w:tc>
          <w:tcPr>
            <w:tcW w:w="630" w:type="dxa"/>
            <w:vMerge w:val="restart"/>
          </w:tcPr>
          <w:p w14:paraId="1368045B"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1.010</w:t>
            </w:r>
          </w:p>
        </w:tc>
        <w:tc>
          <w:tcPr>
            <w:tcW w:w="810" w:type="dxa"/>
            <w:vMerge w:val="restart"/>
          </w:tcPr>
          <w:p w14:paraId="4DC400D6" w14:textId="115ED88B" w:rsidR="0051490F" w:rsidRPr="00484BD1" w:rsidRDefault="00EE5F2B" w:rsidP="00737040">
            <w:pPr>
              <w:contextualSpacing/>
              <w:jc w:val="center"/>
              <w:rPr>
                <w:rFonts w:ascii="Times New Roman" w:hAnsi="Times New Roman" w:cs="Times New Roman"/>
                <w:sz w:val="21"/>
                <w:szCs w:val="21"/>
              </w:rPr>
            </w:pPr>
            <w:r>
              <w:rPr>
                <w:rFonts w:ascii="Times New Roman" w:hAnsi="Times New Roman" w:cs="Times New Roman"/>
                <w:sz w:val="21"/>
                <w:szCs w:val="21"/>
              </w:rPr>
              <w:t>1.020</w:t>
            </w:r>
          </w:p>
        </w:tc>
        <w:tc>
          <w:tcPr>
            <w:tcW w:w="630" w:type="dxa"/>
            <w:vMerge w:val="restart"/>
          </w:tcPr>
          <w:p w14:paraId="187BD7A6" w14:textId="6062EA51"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-.868</w:t>
            </w:r>
          </w:p>
        </w:tc>
        <w:tc>
          <w:tcPr>
            <w:tcW w:w="630" w:type="dxa"/>
            <w:vMerge w:val="restart"/>
          </w:tcPr>
          <w:p w14:paraId="620CC4CF"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.261</w:t>
            </w:r>
          </w:p>
        </w:tc>
        <w:tc>
          <w:tcPr>
            <w:tcW w:w="540" w:type="dxa"/>
            <w:vMerge w:val="restart"/>
          </w:tcPr>
          <w:p w14:paraId="1EE71A4F"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.404</w:t>
            </w:r>
          </w:p>
        </w:tc>
        <w:tc>
          <w:tcPr>
            <w:tcW w:w="540" w:type="dxa"/>
            <w:vMerge w:val="restart"/>
          </w:tcPr>
          <w:p w14:paraId="22E90BC3"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.517</w:t>
            </w:r>
          </w:p>
        </w:tc>
      </w:tr>
      <w:tr w:rsidR="0051490F" w:rsidRPr="001D17C4" w14:paraId="006A6186" w14:textId="77777777" w:rsidTr="006C4E4D">
        <w:trPr>
          <w:trHeight w:val="236"/>
        </w:trPr>
        <w:tc>
          <w:tcPr>
            <w:tcW w:w="1075" w:type="dxa"/>
            <w:vMerge/>
          </w:tcPr>
          <w:p w14:paraId="60B8CE76" w14:textId="77777777" w:rsidR="0051490F" w:rsidRPr="00484BD1" w:rsidRDefault="0051490F" w:rsidP="001F6BB3">
            <w:pPr>
              <w:contextualSpacing/>
              <w:rPr>
                <w:rFonts w:ascii="Times New Roman" w:hAnsi="Times New Roman" w:cs="Times New Roman"/>
                <w:sz w:val="21"/>
                <w:szCs w:val="21"/>
              </w:rPr>
            </w:pPr>
          </w:p>
        </w:tc>
        <w:tc>
          <w:tcPr>
            <w:tcW w:w="1260" w:type="dxa"/>
          </w:tcPr>
          <w:p w14:paraId="2CD57AA8"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 xml:space="preserve">2 = Somewhat Not True </w:t>
            </w:r>
          </w:p>
        </w:tc>
        <w:tc>
          <w:tcPr>
            <w:tcW w:w="460" w:type="dxa"/>
          </w:tcPr>
          <w:p w14:paraId="14CF4731"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9</w:t>
            </w:r>
          </w:p>
        </w:tc>
        <w:tc>
          <w:tcPr>
            <w:tcW w:w="810" w:type="dxa"/>
          </w:tcPr>
          <w:p w14:paraId="6EEAD334"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10.6%</w:t>
            </w:r>
          </w:p>
        </w:tc>
        <w:tc>
          <w:tcPr>
            <w:tcW w:w="720" w:type="dxa"/>
          </w:tcPr>
          <w:p w14:paraId="41B558C4"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14.1%</w:t>
            </w:r>
          </w:p>
        </w:tc>
        <w:tc>
          <w:tcPr>
            <w:tcW w:w="990" w:type="dxa"/>
            <w:vMerge/>
          </w:tcPr>
          <w:p w14:paraId="651B402D"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6179EA8B"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6EC37BC7"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1D27BB6D" w14:textId="54BCEC56"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184E11C7"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060CB638"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30B73B4A"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29BFDE92" w14:textId="77777777" w:rsidTr="006C4E4D">
        <w:trPr>
          <w:trHeight w:val="236"/>
        </w:trPr>
        <w:tc>
          <w:tcPr>
            <w:tcW w:w="1075" w:type="dxa"/>
            <w:vMerge/>
          </w:tcPr>
          <w:p w14:paraId="0C2C0AC7" w14:textId="77777777" w:rsidR="0051490F" w:rsidRPr="00484BD1" w:rsidRDefault="0051490F" w:rsidP="001F6BB3">
            <w:pPr>
              <w:contextualSpacing/>
              <w:rPr>
                <w:rFonts w:ascii="Times New Roman" w:hAnsi="Times New Roman" w:cs="Times New Roman"/>
                <w:sz w:val="21"/>
                <w:szCs w:val="21"/>
              </w:rPr>
            </w:pPr>
          </w:p>
        </w:tc>
        <w:tc>
          <w:tcPr>
            <w:tcW w:w="1260" w:type="dxa"/>
          </w:tcPr>
          <w:p w14:paraId="10A63782" w14:textId="32D64B2A"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 xml:space="preserve">3 = Neither True </w:t>
            </w:r>
            <w:r w:rsidR="007A4E8C" w:rsidRPr="00484BD1">
              <w:rPr>
                <w:rFonts w:ascii="Times New Roman" w:hAnsi="Times New Roman" w:cs="Times New Roman"/>
                <w:sz w:val="21"/>
                <w:szCs w:val="21"/>
              </w:rPr>
              <w:t>nor</w:t>
            </w:r>
            <w:r w:rsidRPr="00484BD1">
              <w:rPr>
                <w:rFonts w:ascii="Times New Roman" w:hAnsi="Times New Roman" w:cs="Times New Roman"/>
                <w:sz w:val="21"/>
                <w:szCs w:val="21"/>
              </w:rPr>
              <w:t xml:space="preserve"> Untrue</w:t>
            </w:r>
          </w:p>
        </w:tc>
        <w:tc>
          <w:tcPr>
            <w:tcW w:w="460" w:type="dxa"/>
          </w:tcPr>
          <w:p w14:paraId="53AC3295"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14</w:t>
            </w:r>
          </w:p>
        </w:tc>
        <w:tc>
          <w:tcPr>
            <w:tcW w:w="810" w:type="dxa"/>
          </w:tcPr>
          <w:p w14:paraId="101D50BE"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16.5%</w:t>
            </w:r>
          </w:p>
        </w:tc>
        <w:tc>
          <w:tcPr>
            <w:tcW w:w="720" w:type="dxa"/>
          </w:tcPr>
          <w:p w14:paraId="4FAF3348"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30.6%</w:t>
            </w:r>
          </w:p>
        </w:tc>
        <w:tc>
          <w:tcPr>
            <w:tcW w:w="990" w:type="dxa"/>
            <w:vMerge/>
          </w:tcPr>
          <w:p w14:paraId="0F4F3C15"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6DC0ACD2"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23ECB8E9"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13B2E12A" w14:textId="75A7080C"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5074B8E3"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28E5B1E3"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0EE607A4"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27C1E5D6" w14:textId="77777777" w:rsidTr="006C4E4D">
        <w:trPr>
          <w:trHeight w:val="236"/>
        </w:trPr>
        <w:tc>
          <w:tcPr>
            <w:tcW w:w="1075" w:type="dxa"/>
            <w:vMerge/>
          </w:tcPr>
          <w:p w14:paraId="40CA3F29" w14:textId="77777777" w:rsidR="0051490F" w:rsidRPr="00484BD1" w:rsidRDefault="0051490F" w:rsidP="001F6BB3">
            <w:pPr>
              <w:contextualSpacing/>
              <w:rPr>
                <w:rFonts w:ascii="Times New Roman" w:hAnsi="Times New Roman" w:cs="Times New Roman"/>
                <w:sz w:val="21"/>
                <w:szCs w:val="21"/>
              </w:rPr>
            </w:pPr>
          </w:p>
        </w:tc>
        <w:tc>
          <w:tcPr>
            <w:tcW w:w="1260" w:type="dxa"/>
          </w:tcPr>
          <w:p w14:paraId="29E5E39C"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4 = Somewhat True</w:t>
            </w:r>
          </w:p>
        </w:tc>
        <w:tc>
          <w:tcPr>
            <w:tcW w:w="460" w:type="dxa"/>
          </w:tcPr>
          <w:p w14:paraId="735997BC"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43</w:t>
            </w:r>
          </w:p>
        </w:tc>
        <w:tc>
          <w:tcPr>
            <w:tcW w:w="810" w:type="dxa"/>
          </w:tcPr>
          <w:p w14:paraId="4F1EECC0"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50.6%</w:t>
            </w:r>
          </w:p>
        </w:tc>
        <w:tc>
          <w:tcPr>
            <w:tcW w:w="720" w:type="dxa"/>
          </w:tcPr>
          <w:p w14:paraId="706D597D"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81.2%</w:t>
            </w:r>
          </w:p>
        </w:tc>
        <w:tc>
          <w:tcPr>
            <w:tcW w:w="990" w:type="dxa"/>
            <w:vMerge/>
          </w:tcPr>
          <w:p w14:paraId="2E0F0526"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11455CA6"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0EF6C3DE"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2CFFF79D" w14:textId="371DD811"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72CB1B6C"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74E7F2D2"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015B5469"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6D738932" w14:textId="77777777" w:rsidTr="006C4E4D">
        <w:trPr>
          <w:trHeight w:val="236"/>
        </w:trPr>
        <w:tc>
          <w:tcPr>
            <w:tcW w:w="1075" w:type="dxa"/>
            <w:vMerge/>
          </w:tcPr>
          <w:p w14:paraId="549B043B" w14:textId="77777777" w:rsidR="0051490F" w:rsidRPr="00484BD1" w:rsidRDefault="0051490F" w:rsidP="001F6BB3">
            <w:pPr>
              <w:contextualSpacing/>
              <w:rPr>
                <w:rFonts w:ascii="Times New Roman" w:hAnsi="Times New Roman" w:cs="Times New Roman"/>
                <w:sz w:val="21"/>
                <w:szCs w:val="21"/>
              </w:rPr>
            </w:pPr>
          </w:p>
        </w:tc>
        <w:tc>
          <w:tcPr>
            <w:tcW w:w="1260" w:type="dxa"/>
          </w:tcPr>
          <w:p w14:paraId="59FE2755"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5 = Definitely True of Me</w:t>
            </w:r>
          </w:p>
        </w:tc>
        <w:tc>
          <w:tcPr>
            <w:tcW w:w="460" w:type="dxa"/>
          </w:tcPr>
          <w:p w14:paraId="0637CC96"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16</w:t>
            </w:r>
          </w:p>
        </w:tc>
        <w:tc>
          <w:tcPr>
            <w:tcW w:w="810" w:type="dxa"/>
          </w:tcPr>
          <w:p w14:paraId="25B04EC4"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18.8%</w:t>
            </w:r>
          </w:p>
        </w:tc>
        <w:tc>
          <w:tcPr>
            <w:tcW w:w="720" w:type="dxa"/>
          </w:tcPr>
          <w:p w14:paraId="77CA787C"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100%</w:t>
            </w:r>
          </w:p>
        </w:tc>
        <w:tc>
          <w:tcPr>
            <w:tcW w:w="990" w:type="dxa"/>
            <w:vMerge/>
          </w:tcPr>
          <w:p w14:paraId="2D7D3199"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36E47A7F"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446D902F"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763C31A6" w14:textId="2CB55AEA"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7E49B37F"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6C781BA0"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56C8B924"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64DD2513" w14:textId="77777777" w:rsidTr="006C4E4D">
        <w:trPr>
          <w:trHeight w:val="240"/>
        </w:trPr>
        <w:tc>
          <w:tcPr>
            <w:tcW w:w="1075" w:type="dxa"/>
            <w:vMerge w:val="restart"/>
          </w:tcPr>
          <w:p w14:paraId="04632B52" w14:textId="77777777" w:rsidR="0051490F" w:rsidRPr="00484BD1" w:rsidRDefault="0051490F" w:rsidP="001F6BB3">
            <w:pPr>
              <w:contextualSpacing/>
              <w:rPr>
                <w:rFonts w:ascii="Times New Roman" w:hAnsi="Times New Roman" w:cs="Times New Roman"/>
                <w:color w:val="32363A"/>
                <w:sz w:val="21"/>
                <w:szCs w:val="21"/>
                <w:shd w:val="clear" w:color="auto" w:fill="FFFFFF"/>
              </w:rPr>
            </w:pPr>
            <w:r w:rsidRPr="00484BD1">
              <w:rPr>
                <w:rFonts w:ascii="Times New Roman" w:hAnsi="Times New Roman" w:cs="Times New Roman"/>
                <w:color w:val="000000" w:themeColor="text1"/>
                <w:sz w:val="21"/>
                <w:szCs w:val="21"/>
                <w:shd w:val="clear" w:color="auto" w:fill="FEFEFE"/>
              </w:rPr>
              <w:t>18) Educational textbooks and journal articles have helpful information on how to teach.</w:t>
            </w:r>
            <w:r w:rsidRPr="00484BD1">
              <w:rPr>
                <w:rFonts w:ascii="Times New Roman" w:hAnsi="Times New Roman" w:cs="Times New Roman"/>
                <w:color w:val="32363A"/>
                <w:sz w:val="21"/>
                <w:szCs w:val="21"/>
                <w:shd w:val="clear" w:color="auto" w:fill="FFFFFF"/>
              </w:rPr>
              <w:t xml:space="preserve"> (n=87)</w:t>
            </w:r>
          </w:p>
          <w:p w14:paraId="6B81887B" w14:textId="77777777" w:rsidR="0051490F" w:rsidRPr="00484BD1" w:rsidRDefault="0051490F" w:rsidP="001F6BB3">
            <w:pPr>
              <w:contextualSpacing/>
              <w:rPr>
                <w:rFonts w:ascii="Times New Roman" w:hAnsi="Times New Roman" w:cs="Times New Roman"/>
                <w:color w:val="32363A"/>
                <w:sz w:val="21"/>
                <w:szCs w:val="21"/>
                <w:shd w:val="clear" w:color="auto" w:fill="FFFFFF"/>
              </w:rPr>
            </w:pPr>
          </w:p>
        </w:tc>
        <w:tc>
          <w:tcPr>
            <w:tcW w:w="1260" w:type="dxa"/>
          </w:tcPr>
          <w:p w14:paraId="635DD084"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1 = Definitely Not True of Me</w:t>
            </w:r>
          </w:p>
        </w:tc>
        <w:tc>
          <w:tcPr>
            <w:tcW w:w="460" w:type="dxa"/>
          </w:tcPr>
          <w:p w14:paraId="21153F48"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4</w:t>
            </w:r>
          </w:p>
        </w:tc>
        <w:tc>
          <w:tcPr>
            <w:tcW w:w="810" w:type="dxa"/>
          </w:tcPr>
          <w:p w14:paraId="47297324"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4.6%</w:t>
            </w:r>
          </w:p>
        </w:tc>
        <w:tc>
          <w:tcPr>
            <w:tcW w:w="720" w:type="dxa"/>
          </w:tcPr>
          <w:p w14:paraId="1C32F895"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4.6%</w:t>
            </w:r>
          </w:p>
        </w:tc>
        <w:tc>
          <w:tcPr>
            <w:tcW w:w="990" w:type="dxa"/>
            <w:vMerge w:val="restart"/>
          </w:tcPr>
          <w:p w14:paraId="6A773110" w14:textId="77777777" w:rsidR="0051490F" w:rsidRPr="00484BD1" w:rsidRDefault="0051490F" w:rsidP="00737040">
            <w:pPr>
              <w:jc w:val="center"/>
              <w:rPr>
                <w:rFonts w:ascii="Times New Roman" w:hAnsi="Times New Roman" w:cs="Times New Roman"/>
                <w:color w:val="auto"/>
                <w:sz w:val="21"/>
                <w:szCs w:val="21"/>
              </w:rPr>
            </w:pPr>
            <w:r w:rsidRPr="00484BD1">
              <w:rPr>
                <w:rFonts w:ascii="Cambria Math" w:hAnsi="Cambria Math" w:cs="Cambria Math"/>
                <w:color w:val="auto"/>
                <w:sz w:val="21"/>
                <w:szCs w:val="21"/>
              </w:rPr>
              <w:t>𝒙̅</w:t>
            </w:r>
            <w:r w:rsidRPr="00484BD1">
              <w:rPr>
                <w:rFonts w:ascii="Times New Roman" w:hAnsi="Times New Roman" w:cs="Times New Roman"/>
                <w:color w:val="auto"/>
                <w:sz w:val="21"/>
                <w:szCs w:val="21"/>
              </w:rPr>
              <w:t xml:space="preserve"> = 3.76</w:t>
            </w:r>
          </w:p>
          <w:p w14:paraId="79A210D8" w14:textId="77777777" w:rsidR="0051490F" w:rsidRPr="00484BD1" w:rsidRDefault="0051490F" w:rsidP="00737040">
            <w:pPr>
              <w:jc w:val="center"/>
              <w:rPr>
                <w:rFonts w:ascii="Times New Roman" w:hAnsi="Times New Roman" w:cs="Times New Roman"/>
                <w:color w:val="auto"/>
                <w:sz w:val="21"/>
                <w:szCs w:val="21"/>
              </w:rPr>
            </w:pPr>
            <w:r w:rsidRPr="00484BD1">
              <w:rPr>
                <w:rFonts w:ascii="Times New Roman" w:hAnsi="Times New Roman" w:cs="Times New Roman"/>
                <w:color w:val="auto"/>
                <w:sz w:val="21"/>
                <w:szCs w:val="21"/>
              </w:rPr>
              <w:t>M = 4.0</w:t>
            </w:r>
          </w:p>
          <w:p w14:paraId="596D2D19"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color w:val="auto"/>
                <w:sz w:val="21"/>
                <w:szCs w:val="21"/>
              </w:rPr>
              <w:t>Mo = 4</w:t>
            </w:r>
          </w:p>
        </w:tc>
        <w:tc>
          <w:tcPr>
            <w:tcW w:w="630" w:type="dxa"/>
            <w:vMerge w:val="restart"/>
          </w:tcPr>
          <w:p w14:paraId="4C67F105"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1.011</w:t>
            </w:r>
          </w:p>
        </w:tc>
        <w:tc>
          <w:tcPr>
            <w:tcW w:w="810" w:type="dxa"/>
            <w:vMerge w:val="restart"/>
          </w:tcPr>
          <w:p w14:paraId="175E7D93" w14:textId="7D20F3D5" w:rsidR="0051490F" w:rsidRPr="00484BD1" w:rsidRDefault="00EE5F2B" w:rsidP="00737040">
            <w:pPr>
              <w:contextualSpacing/>
              <w:jc w:val="center"/>
              <w:rPr>
                <w:rFonts w:ascii="Times New Roman" w:hAnsi="Times New Roman" w:cs="Times New Roman"/>
                <w:sz w:val="21"/>
                <w:szCs w:val="21"/>
              </w:rPr>
            </w:pPr>
            <w:r>
              <w:rPr>
                <w:rFonts w:ascii="Times New Roman" w:hAnsi="Times New Roman" w:cs="Times New Roman"/>
                <w:sz w:val="21"/>
                <w:szCs w:val="21"/>
              </w:rPr>
              <w:t>1.022</w:t>
            </w:r>
          </w:p>
        </w:tc>
        <w:tc>
          <w:tcPr>
            <w:tcW w:w="630" w:type="dxa"/>
            <w:vMerge w:val="restart"/>
          </w:tcPr>
          <w:p w14:paraId="4A963DF5" w14:textId="1454E193"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-1.083</w:t>
            </w:r>
          </w:p>
        </w:tc>
        <w:tc>
          <w:tcPr>
            <w:tcW w:w="630" w:type="dxa"/>
            <w:vMerge w:val="restart"/>
          </w:tcPr>
          <w:p w14:paraId="00D3C47D"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.258</w:t>
            </w:r>
          </w:p>
        </w:tc>
        <w:tc>
          <w:tcPr>
            <w:tcW w:w="540" w:type="dxa"/>
            <w:vMerge w:val="restart"/>
          </w:tcPr>
          <w:p w14:paraId="572592C6"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.985</w:t>
            </w:r>
          </w:p>
        </w:tc>
        <w:tc>
          <w:tcPr>
            <w:tcW w:w="540" w:type="dxa"/>
            <w:vMerge w:val="restart"/>
          </w:tcPr>
          <w:p w14:paraId="577CABF1"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.511</w:t>
            </w:r>
          </w:p>
        </w:tc>
      </w:tr>
      <w:tr w:rsidR="0051490F" w:rsidRPr="001D17C4" w14:paraId="01C401BC" w14:textId="77777777" w:rsidTr="006C4E4D">
        <w:trPr>
          <w:trHeight w:val="236"/>
        </w:trPr>
        <w:tc>
          <w:tcPr>
            <w:tcW w:w="1075" w:type="dxa"/>
            <w:vMerge/>
          </w:tcPr>
          <w:p w14:paraId="12E432A8" w14:textId="77777777" w:rsidR="0051490F" w:rsidRPr="00484BD1" w:rsidRDefault="0051490F" w:rsidP="001F6BB3">
            <w:pPr>
              <w:contextualSpacing/>
              <w:rPr>
                <w:rFonts w:ascii="Times New Roman" w:hAnsi="Times New Roman" w:cs="Times New Roman"/>
                <w:color w:val="32363A"/>
                <w:sz w:val="21"/>
                <w:szCs w:val="21"/>
                <w:shd w:val="clear" w:color="auto" w:fill="FFFFFF"/>
              </w:rPr>
            </w:pPr>
          </w:p>
        </w:tc>
        <w:tc>
          <w:tcPr>
            <w:tcW w:w="1260" w:type="dxa"/>
          </w:tcPr>
          <w:p w14:paraId="577807F5"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 xml:space="preserve">2 = Somewhat Not True </w:t>
            </w:r>
          </w:p>
        </w:tc>
        <w:tc>
          <w:tcPr>
            <w:tcW w:w="460" w:type="dxa"/>
          </w:tcPr>
          <w:p w14:paraId="32D6334C"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7</w:t>
            </w:r>
          </w:p>
        </w:tc>
        <w:tc>
          <w:tcPr>
            <w:tcW w:w="810" w:type="dxa"/>
          </w:tcPr>
          <w:p w14:paraId="5E7AB6A9"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8.0%</w:t>
            </w:r>
          </w:p>
        </w:tc>
        <w:tc>
          <w:tcPr>
            <w:tcW w:w="720" w:type="dxa"/>
          </w:tcPr>
          <w:p w14:paraId="24BE593F"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12.6%</w:t>
            </w:r>
          </w:p>
        </w:tc>
        <w:tc>
          <w:tcPr>
            <w:tcW w:w="990" w:type="dxa"/>
            <w:vMerge/>
          </w:tcPr>
          <w:p w14:paraId="35729649"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07FC448A"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330FA46F"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73DE29B0" w14:textId="6DC82A6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2CF230B0"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62428B34"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2DE33DBB"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0230B249" w14:textId="77777777" w:rsidTr="006C4E4D">
        <w:trPr>
          <w:trHeight w:val="236"/>
        </w:trPr>
        <w:tc>
          <w:tcPr>
            <w:tcW w:w="1075" w:type="dxa"/>
            <w:vMerge/>
          </w:tcPr>
          <w:p w14:paraId="578331C2" w14:textId="77777777" w:rsidR="0051490F" w:rsidRPr="00484BD1" w:rsidRDefault="0051490F" w:rsidP="001F6BB3">
            <w:pPr>
              <w:contextualSpacing/>
              <w:rPr>
                <w:rFonts w:ascii="Times New Roman" w:hAnsi="Times New Roman" w:cs="Times New Roman"/>
                <w:color w:val="32363A"/>
                <w:sz w:val="21"/>
                <w:szCs w:val="21"/>
                <w:shd w:val="clear" w:color="auto" w:fill="FFFFFF"/>
              </w:rPr>
            </w:pPr>
          </w:p>
        </w:tc>
        <w:tc>
          <w:tcPr>
            <w:tcW w:w="1260" w:type="dxa"/>
          </w:tcPr>
          <w:p w14:paraId="5F18BC9D" w14:textId="5D31441B"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 xml:space="preserve">3 = Neither True </w:t>
            </w:r>
            <w:r w:rsidR="007A4E8C" w:rsidRPr="00484BD1">
              <w:rPr>
                <w:rFonts w:ascii="Times New Roman" w:hAnsi="Times New Roman" w:cs="Times New Roman"/>
                <w:sz w:val="21"/>
                <w:szCs w:val="21"/>
              </w:rPr>
              <w:t>nor</w:t>
            </w:r>
            <w:r w:rsidRPr="00484BD1">
              <w:rPr>
                <w:rFonts w:ascii="Times New Roman" w:hAnsi="Times New Roman" w:cs="Times New Roman"/>
                <w:sz w:val="21"/>
                <w:szCs w:val="21"/>
              </w:rPr>
              <w:t xml:space="preserve"> Untrue</w:t>
            </w:r>
          </w:p>
        </w:tc>
        <w:tc>
          <w:tcPr>
            <w:tcW w:w="460" w:type="dxa"/>
          </w:tcPr>
          <w:p w14:paraId="5308BB69"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12</w:t>
            </w:r>
          </w:p>
        </w:tc>
        <w:tc>
          <w:tcPr>
            <w:tcW w:w="810" w:type="dxa"/>
          </w:tcPr>
          <w:p w14:paraId="110A85F6"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13.8%</w:t>
            </w:r>
          </w:p>
        </w:tc>
        <w:tc>
          <w:tcPr>
            <w:tcW w:w="720" w:type="dxa"/>
          </w:tcPr>
          <w:p w14:paraId="5BC1E789"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26.4%</w:t>
            </w:r>
          </w:p>
        </w:tc>
        <w:tc>
          <w:tcPr>
            <w:tcW w:w="990" w:type="dxa"/>
            <w:vMerge/>
          </w:tcPr>
          <w:p w14:paraId="38DC6350"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79DAC728"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79F5706F"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5917343A" w14:textId="50EB9D11"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6A3B8815"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08E086DE"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28A2A214"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115EFDE5" w14:textId="77777777" w:rsidTr="006C4E4D">
        <w:trPr>
          <w:trHeight w:val="236"/>
        </w:trPr>
        <w:tc>
          <w:tcPr>
            <w:tcW w:w="1075" w:type="dxa"/>
            <w:vMerge/>
          </w:tcPr>
          <w:p w14:paraId="213445E8" w14:textId="77777777" w:rsidR="0051490F" w:rsidRPr="00484BD1" w:rsidRDefault="0051490F" w:rsidP="001F6BB3">
            <w:pPr>
              <w:contextualSpacing/>
              <w:rPr>
                <w:rFonts w:ascii="Times New Roman" w:hAnsi="Times New Roman" w:cs="Times New Roman"/>
                <w:color w:val="32363A"/>
                <w:sz w:val="21"/>
                <w:szCs w:val="21"/>
                <w:shd w:val="clear" w:color="auto" w:fill="FFFFFF"/>
              </w:rPr>
            </w:pPr>
          </w:p>
        </w:tc>
        <w:tc>
          <w:tcPr>
            <w:tcW w:w="1260" w:type="dxa"/>
          </w:tcPr>
          <w:p w14:paraId="6D6A8F47"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4 = Somewhat True</w:t>
            </w:r>
          </w:p>
        </w:tc>
        <w:tc>
          <w:tcPr>
            <w:tcW w:w="460" w:type="dxa"/>
          </w:tcPr>
          <w:p w14:paraId="2C0777E7"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47</w:t>
            </w:r>
          </w:p>
        </w:tc>
        <w:tc>
          <w:tcPr>
            <w:tcW w:w="810" w:type="dxa"/>
          </w:tcPr>
          <w:p w14:paraId="358F9BFB"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54.0%</w:t>
            </w:r>
          </w:p>
        </w:tc>
        <w:tc>
          <w:tcPr>
            <w:tcW w:w="720" w:type="dxa"/>
          </w:tcPr>
          <w:p w14:paraId="615FB576"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80.5%</w:t>
            </w:r>
          </w:p>
        </w:tc>
        <w:tc>
          <w:tcPr>
            <w:tcW w:w="990" w:type="dxa"/>
            <w:vMerge/>
          </w:tcPr>
          <w:p w14:paraId="2FC1626F"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28EA0BC0"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2014F2DE"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35D18CE8" w14:textId="65AC5A66"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4317770C"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763EEE3C"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67465CB2"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5FF46978" w14:textId="77777777" w:rsidTr="006C4E4D">
        <w:trPr>
          <w:trHeight w:val="236"/>
        </w:trPr>
        <w:tc>
          <w:tcPr>
            <w:tcW w:w="1075" w:type="dxa"/>
            <w:vMerge/>
          </w:tcPr>
          <w:p w14:paraId="043EFCE2" w14:textId="77777777" w:rsidR="0051490F" w:rsidRPr="00484BD1" w:rsidRDefault="0051490F" w:rsidP="001F6BB3">
            <w:pPr>
              <w:contextualSpacing/>
              <w:rPr>
                <w:rFonts w:ascii="Times New Roman" w:hAnsi="Times New Roman" w:cs="Times New Roman"/>
                <w:color w:val="32363A"/>
                <w:sz w:val="21"/>
                <w:szCs w:val="21"/>
                <w:shd w:val="clear" w:color="auto" w:fill="FFFFFF"/>
              </w:rPr>
            </w:pPr>
          </w:p>
        </w:tc>
        <w:tc>
          <w:tcPr>
            <w:tcW w:w="1260" w:type="dxa"/>
          </w:tcPr>
          <w:p w14:paraId="7F781089"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5 = Definitely True of Me</w:t>
            </w:r>
          </w:p>
        </w:tc>
        <w:tc>
          <w:tcPr>
            <w:tcW w:w="460" w:type="dxa"/>
          </w:tcPr>
          <w:p w14:paraId="3C1F5EF1"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17</w:t>
            </w:r>
          </w:p>
        </w:tc>
        <w:tc>
          <w:tcPr>
            <w:tcW w:w="810" w:type="dxa"/>
          </w:tcPr>
          <w:p w14:paraId="1A8A111B"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19.5%</w:t>
            </w:r>
          </w:p>
        </w:tc>
        <w:tc>
          <w:tcPr>
            <w:tcW w:w="720" w:type="dxa"/>
          </w:tcPr>
          <w:p w14:paraId="3DBEEC36"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100%</w:t>
            </w:r>
          </w:p>
        </w:tc>
        <w:tc>
          <w:tcPr>
            <w:tcW w:w="990" w:type="dxa"/>
            <w:vMerge/>
          </w:tcPr>
          <w:p w14:paraId="60789E52"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0E5E8D4E"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156EC442"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5C5F90D2" w14:textId="18E49D2F"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5943BDED"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16DA0DAF"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464BAB38"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545FDAF6" w14:textId="77777777" w:rsidTr="006C4E4D">
        <w:trPr>
          <w:trHeight w:val="240"/>
        </w:trPr>
        <w:tc>
          <w:tcPr>
            <w:tcW w:w="1075" w:type="dxa"/>
            <w:vMerge w:val="restart"/>
          </w:tcPr>
          <w:p w14:paraId="3E7F1089" w14:textId="77777777" w:rsidR="0051490F" w:rsidRPr="00484BD1" w:rsidRDefault="0051490F" w:rsidP="001F6BB3">
            <w:pPr>
              <w:contextualSpacing/>
              <w:rPr>
                <w:rFonts w:ascii="Times New Roman" w:hAnsi="Times New Roman" w:cs="Times New Roman"/>
                <w:color w:val="000000" w:themeColor="text1"/>
                <w:sz w:val="21"/>
                <w:szCs w:val="21"/>
                <w:shd w:val="clear" w:color="auto" w:fill="FEFEFE"/>
              </w:rPr>
            </w:pPr>
            <w:r w:rsidRPr="00484BD1">
              <w:rPr>
                <w:rFonts w:ascii="Times New Roman" w:hAnsi="Times New Roman" w:cs="Times New Roman"/>
                <w:color w:val="000000" w:themeColor="text1"/>
                <w:sz w:val="21"/>
                <w:szCs w:val="21"/>
              </w:rPr>
              <w:t xml:space="preserve">20) </w:t>
            </w:r>
            <w:r w:rsidRPr="00484BD1">
              <w:rPr>
                <w:rFonts w:ascii="Times New Roman" w:hAnsi="Times New Roman" w:cs="Times New Roman"/>
                <w:color w:val="000000" w:themeColor="text1"/>
                <w:sz w:val="21"/>
                <w:szCs w:val="21"/>
              </w:rPr>
              <w:br/>
            </w:r>
            <w:r w:rsidRPr="00484BD1">
              <w:rPr>
                <w:rFonts w:ascii="Times New Roman" w:hAnsi="Times New Roman" w:cs="Times New Roman"/>
                <w:color w:val="000000" w:themeColor="text1"/>
                <w:sz w:val="21"/>
                <w:szCs w:val="21"/>
                <w:shd w:val="clear" w:color="auto" w:fill="FEFEFE"/>
              </w:rPr>
              <w:t>I believe I can teach as well as the teachers portrayed in popular movies.</w:t>
            </w:r>
          </w:p>
          <w:p w14:paraId="2BAA3FD9" w14:textId="77777777" w:rsidR="0051490F" w:rsidRPr="00484BD1" w:rsidRDefault="0051490F" w:rsidP="001F6BB3">
            <w:pPr>
              <w:contextualSpacing/>
              <w:rPr>
                <w:rFonts w:ascii="Times New Roman" w:hAnsi="Times New Roman" w:cs="Times New Roman"/>
                <w:color w:val="32363A"/>
                <w:sz w:val="21"/>
                <w:szCs w:val="21"/>
                <w:shd w:val="clear" w:color="auto" w:fill="FFFFFF"/>
              </w:rPr>
            </w:pPr>
            <w:r w:rsidRPr="00484BD1">
              <w:rPr>
                <w:rFonts w:ascii="Times New Roman" w:hAnsi="Times New Roman" w:cs="Times New Roman"/>
                <w:color w:val="32363A"/>
                <w:sz w:val="21"/>
                <w:szCs w:val="21"/>
                <w:shd w:val="clear" w:color="auto" w:fill="FEFEFE"/>
              </w:rPr>
              <w:lastRenderedPageBreak/>
              <w:t>(n = 85)</w:t>
            </w:r>
          </w:p>
          <w:p w14:paraId="3D6026C6" w14:textId="77777777" w:rsidR="0051490F" w:rsidRPr="00484BD1" w:rsidRDefault="0051490F" w:rsidP="001F6BB3">
            <w:pPr>
              <w:contextualSpacing/>
              <w:rPr>
                <w:rFonts w:ascii="Times New Roman" w:hAnsi="Times New Roman" w:cs="Times New Roman"/>
                <w:color w:val="32363A"/>
                <w:sz w:val="21"/>
                <w:szCs w:val="21"/>
                <w:shd w:val="clear" w:color="auto" w:fill="FFFFFF"/>
              </w:rPr>
            </w:pPr>
          </w:p>
        </w:tc>
        <w:tc>
          <w:tcPr>
            <w:tcW w:w="1260" w:type="dxa"/>
          </w:tcPr>
          <w:p w14:paraId="2CBC4396"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lastRenderedPageBreak/>
              <w:t>1 = Definitely Not True of Me</w:t>
            </w:r>
          </w:p>
        </w:tc>
        <w:tc>
          <w:tcPr>
            <w:tcW w:w="460" w:type="dxa"/>
          </w:tcPr>
          <w:p w14:paraId="4D799A2C"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6</w:t>
            </w:r>
          </w:p>
        </w:tc>
        <w:tc>
          <w:tcPr>
            <w:tcW w:w="810" w:type="dxa"/>
          </w:tcPr>
          <w:p w14:paraId="4D1C6B2A"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7.1%</w:t>
            </w:r>
          </w:p>
        </w:tc>
        <w:tc>
          <w:tcPr>
            <w:tcW w:w="720" w:type="dxa"/>
          </w:tcPr>
          <w:p w14:paraId="56481AA6"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7.1%</w:t>
            </w:r>
          </w:p>
        </w:tc>
        <w:tc>
          <w:tcPr>
            <w:tcW w:w="990" w:type="dxa"/>
            <w:vMerge w:val="restart"/>
          </w:tcPr>
          <w:p w14:paraId="27333DD4" w14:textId="77777777" w:rsidR="0051490F" w:rsidRPr="00484BD1" w:rsidRDefault="0051490F" w:rsidP="00737040">
            <w:pPr>
              <w:jc w:val="center"/>
              <w:rPr>
                <w:rFonts w:ascii="Times New Roman" w:hAnsi="Times New Roman" w:cs="Times New Roman"/>
                <w:color w:val="auto"/>
                <w:sz w:val="21"/>
                <w:szCs w:val="21"/>
              </w:rPr>
            </w:pPr>
            <w:r w:rsidRPr="00484BD1">
              <w:rPr>
                <w:rFonts w:ascii="Cambria Math" w:hAnsi="Cambria Math" w:cs="Cambria Math"/>
                <w:color w:val="auto"/>
                <w:sz w:val="21"/>
                <w:szCs w:val="21"/>
              </w:rPr>
              <w:t>𝒙̅</w:t>
            </w:r>
            <w:r w:rsidRPr="00484BD1">
              <w:rPr>
                <w:rFonts w:ascii="Times New Roman" w:hAnsi="Times New Roman" w:cs="Times New Roman"/>
                <w:color w:val="auto"/>
                <w:sz w:val="21"/>
                <w:szCs w:val="21"/>
              </w:rPr>
              <w:t xml:space="preserve"> = 3.51</w:t>
            </w:r>
          </w:p>
          <w:p w14:paraId="73D7BA97" w14:textId="77777777" w:rsidR="0051490F" w:rsidRPr="00484BD1" w:rsidRDefault="0051490F" w:rsidP="00737040">
            <w:pPr>
              <w:jc w:val="center"/>
              <w:rPr>
                <w:rFonts w:ascii="Times New Roman" w:hAnsi="Times New Roman" w:cs="Times New Roman"/>
                <w:color w:val="auto"/>
                <w:sz w:val="21"/>
                <w:szCs w:val="21"/>
              </w:rPr>
            </w:pPr>
            <w:r w:rsidRPr="00484BD1">
              <w:rPr>
                <w:rFonts w:ascii="Times New Roman" w:hAnsi="Times New Roman" w:cs="Times New Roman"/>
                <w:color w:val="auto"/>
                <w:sz w:val="21"/>
                <w:szCs w:val="21"/>
              </w:rPr>
              <w:t>M = 4.0</w:t>
            </w:r>
          </w:p>
          <w:p w14:paraId="361E251F"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color w:val="auto"/>
                <w:sz w:val="21"/>
                <w:szCs w:val="21"/>
              </w:rPr>
              <w:t>Mo = 4</w:t>
            </w:r>
          </w:p>
        </w:tc>
        <w:tc>
          <w:tcPr>
            <w:tcW w:w="630" w:type="dxa"/>
            <w:vMerge w:val="restart"/>
          </w:tcPr>
          <w:p w14:paraId="3D82F040"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1.109</w:t>
            </w:r>
          </w:p>
        </w:tc>
        <w:tc>
          <w:tcPr>
            <w:tcW w:w="810" w:type="dxa"/>
            <w:vMerge w:val="restart"/>
          </w:tcPr>
          <w:p w14:paraId="7E89EF92" w14:textId="29CF3ABF" w:rsidR="0051490F" w:rsidRPr="00484BD1" w:rsidRDefault="00EE5F2B" w:rsidP="00737040">
            <w:pPr>
              <w:contextualSpacing/>
              <w:jc w:val="center"/>
              <w:rPr>
                <w:rFonts w:ascii="Times New Roman" w:hAnsi="Times New Roman" w:cs="Times New Roman"/>
                <w:sz w:val="21"/>
                <w:szCs w:val="21"/>
              </w:rPr>
            </w:pPr>
            <w:r>
              <w:rPr>
                <w:rFonts w:ascii="Times New Roman" w:hAnsi="Times New Roman" w:cs="Times New Roman"/>
                <w:sz w:val="21"/>
                <w:szCs w:val="21"/>
              </w:rPr>
              <w:t>1.229</w:t>
            </w:r>
          </w:p>
        </w:tc>
        <w:tc>
          <w:tcPr>
            <w:tcW w:w="630" w:type="dxa"/>
            <w:vMerge w:val="restart"/>
          </w:tcPr>
          <w:p w14:paraId="6347A6DB" w14:textId="5156806E"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-.686</w:t>
            </w:r>
          </w:p>
        </w:tc>
        <w:tc>
          <w:tcPr>
            <w:tcW w:w="630" w:type="dxa"/>
            <w:vMerge w:val="restart"/>
          </w:tcPr>
          <w:p w14:paraId="4ED91712"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.261</w:t>
            </w:r>
          </w:p>
        </w:tc>
        <w:tc>
          <w:tcPr>
            <w:tcW w:w="540" w:type="dxa"/>
            <w:vMerge w:val="restart"/>
          </w:tcPr>
          <w:p w14:paraId="7956DC83"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-.096</w:t>
            </w:r>
          </w:p>
        </w:tc>
        <w:tc>
          <w:tcPr>
            <w:tcW w:w="540" w:type="dxa"/>
            <w:vMerge w:val="restart"/>
          </w:tcPr>
          <w:p w14:paraId="145678AA"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.517</w:t>
            </w:r>
          </w:p>
        </w:tc>
      </w:tr>
      <w:tr w:rsidR="0051490F" w:rsidRPr="001D17C4" w14:paraId="0AF0FE84" w14:textId="77777777" w:rsidTr="006C4E4D">
        <w:trPr>
          <w:trHeight w:val="236"/>
        </w:trPr>
        <w:tc>
          <w:tcPr>
            <w:tcW w:w="1075" w:type="dxa"/>
            <w:vMerge/>
          </w:tcPr>
          <w:p w14:paraId="7C5FFAF6" w14:textId="77777777" w:rsidR="0051490F" w:rsidRPr="00484BD1" w:rsidRDefault="0051490F" w:rsidP="001F6BB3">
            <w:pPr>
              <w:contextualSpacing/>
              <w:rPr>
                <w:rFonts w:ascii="Times New Roman" w:hAnsi="Times New Roman" w:cs="Times New Roman"/>
                <w:color w:val="32363A"/>
                <w:sz w:val="21"/>
                <w:szCs w:val="21"/>
                <w:shd w:val="clear" w:color="auto" w:fill="FFFFFF"/>
              </w:rPr>
            </w:pPr>
          </w:p>
        </w:tc>
        <w:tc>
          <w:tcPr>
            <w:tcW w:w="1260" w:type="dxa"/>
          </w:tcPr>
          <w:p w14:paraId="092BA947"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 xml:space="preserve">2 = Somewhat Not True </w:t>
            </w:r>
          </w:p>
        </w:tc>
        <w:tc>
          <w:tcPr>
            <w:tcW w:w="460" w:type="dxa"/>
          </w:tcPr>
          <w:p w14:paraId="6B09D0A6"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9</w:t>
            </w:r>
          </w:p>
        </w:tc>
        <w:tc>
          <w:tcPr>
            <w:tcW w:w="810" w:type="dxa"/>
          </w:tcPr>
          <w:p w14:paraId="7296518F"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10.6%</w:t>
            </w:r>
          </w:p>
        </w:tc>
        <w:tc>
          <w:tcPr>
            <w:tcW w:w="720" w:type="dxa"/>
          </w:tcPr>
          <w:p w14:paraId="0BC3D277"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17.6%</w:t>
            </w:r>
          </w:p>
        </w:tc>
        <w:tc>
          <w:tcPr>
            <w:tcW w:w="990" w:type="dxa"/>
            <w:vMerge/>
          </w:tcPr>
          <w:p w14:paraId="726DC7EA"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789B4E0C"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00AF90C8"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790E0DE1" w14:textId="406F1619"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2B3763C1"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06FAB610"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5B273A36"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27119A93" w14:textId="77777777" w:rsidTr="006C4E4D">
        <w:trPr>
          <w:trHeight w:val="236"/>
        </w:trPr>
        <w:tc>
          <w:tcPr>
            <w:tcW w:w="1075" w:type="dxa"/>
            <w:vMerge/>
          </w:tcPr>
          <w:p w14:paraId="5A60B9B6" w14:textId="77777777" w:rsidR="0051490F" w:rsidRPr="00484BD1" w:rsidRDefault="0051490F" w:rsidP="001F6BB3">
            <w:pPr>
              <w:contextualSpacing/>
              <w:rPr>
                <w:rFonts w:ascii="Times New Roman" w:hAnsi="Times New Roman" w:cs="Times New Roman"/>
                <w:color w:val="32363A"/>
                <w:sz w:val="21"/>
                <w:szCs w:val="21"/>
                <w:shd w:val="clear" w:color="auto" w:fill="FFFFFF"/>
              </w:rPr>
            </w:pPr>
          </w:p>
        </w:tc>
        <w:tc>
          <w:tcPr>
            <w:tcW w:w="1260" w:type="dxa"/>
          </w:tcPr>
          <w:p w14:paraId="4BC157F4" w14:textId="3BC1491A"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 xml:space="preserve">3 = Neither True </w:t>
            </w:r>
            <w:r w:rsidR="007A4E8C" w:rsidRPr="00484BD1">
              <w:rPr>
                <w:rFonts w:ascii="Times New Roman" w:hAnsi="Times New Roman" w:cs="Times New Roman"/>
                <w:sz w:val="21"/>
                <w:szCs w:val="21"/>
              </w:rPr>
              <w:t>nor</w:t>
            </w:r>
            <w:r w:rsidRPr="00484BD1">
              <w:rPr>
                <w:rFonts w:ascii="Times New Roman" w:hAnsi="Times New Roman" w:cs="Times New Roman"/>
                <w:sz w:val="21"/>
                <w:szCs w:val="21"/>
              </w:rPr>
              <w:t xml:space="preserve"> Untrue</w:t>
            </w:r>
          </w:p>
        </w:tc>
        <w:tc>
          <w:tcPr>
            <w:tcW w:w="460" w:type="dxa"/>
          </w:tcPr>
          <w:p w14:paraId="53580780"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20</w:t>
            </w:r>
          </w:p>
        </w:tc>
        <w:tc>
          <w:tcPr>
            <w:tcW w:w="810" w:type="dxa"/>
          </w:tcPr>
          <w:p w14:paraId="7324ADDC"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23.5%</w:t>
            </w:r>
          </w:p>
        </w:tc>
        <w:tc>
          <w:tcPr>
            <w:tcW w:w="720" w:type="dxa"/>
          </w:tcPr>
          <w:p w14:paraId="612ED47F"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41.2%</w:t>
            </w:r>
          </w:p>
        </w:tc>
        <w:tc>
          <w:tcPr>
            <w:tcW w:w="990" w:type="dxa"/>
            <w:vMerge/>
          </w:tcPr>
          <w:p w14:paraId="5C9AE47A"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3D3BFC14"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2B1A4954"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41426A5A" w14:textId="6D95E90B"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2BF6C56E"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3500D26C"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7B953B51"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4206C738" w14:textId="77777777" w:rsidTr="006C4E4D">
        <w:trPr>
          <w:trHeight w:val="236"/>
        </w:trPr>
        <w:tc>
          <w:tcPr>
            <w:tcW w:w="1075" w:type="dxa"/>
            <w:vMerge/>
          </w:tcPr>
          <w:p w14:paraId="6963AE86" w14:textId="77777777" w:rsidR="0051490F" w:rsidRPr="00484BD1" w:rsidRDefault="0051490F" w:rsidP="001F6BB3">
            <w:pPr>
              <w:contextualSpacing/>
              <w:rPr>
                <w:rFonts w:ascii="Times New Roman" w:hAnsi="Times New Roman" w:cs="Times New Roman"/>
                <w:color w:val="32363A"/>
                <w:sz w:val="21"/>
                <w:szCs w:val="21"/>
                <w:shd w:val="clear" w:color="auto" w:fill="FFFFFF"/>
              </w:rPr>
            </w:pPr>
          </w:p>
        </w:tc>
        <w:tc>
          <w:tcPr>
            <w:tcW w:w="1260" w:type="dxa"/>
          </w:tcPr>
          <w:p w14:paraId="302B4291"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4 = Somewhat True</w:t>
            </w:r>
          </w:p>
        </w:tc>
        <w:tc>
          <w:tcPr>
            <w:tcW w:w="460" w:type="dxa"/>
          </w:tcPr>
          <w:p w14:paraId="06A58022"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36</w:t>
            </w:r>
          </w:p>
        </w:tc>
        <w:tc>
          <w:tcPr>
            <w:tcW w:w="810" w:type="dxa"/>
          </w:tcPr>
          <w:p w14:paraId="16314875"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42.4%</w:t>
            </w:r>
          </w:p>
        </w:tc>
        <w:tc>
          <w:tcPr>
            <w:tcW w:w="720" w:type="dxa"/>
          </w:tcPr>
          <w:p w14:paraId="7BB57B81"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83.5%</w:t>
            </w:r>
          </w:p>
        </w:tc>
        <w:tc>
          <w:tcPr>
            <w:tcW w:w="990" w:type="dxa"/>
            <w:vMerge/>
          </w:tcPr>
          <w:p w14:paraId="7C4FFD3E"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23B33D9E"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0DD0D098"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2E4FA73F" w14:textId="21928A50"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40CFF55A"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050452E5"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11ECBC76"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42E4F8DF" w14:textId="77777777" w:rsidTr="006C4E4D">
        <w:trPr>
          <w:trHeight w:val="236"/>
        </w:trPr>
        <w:tc>
          <w:tcPr>
            <w:tcW w:w="1075" w:type="dxa"/>
            <w:vMerge/>
          </w:tcPr>
          <w:p w14:paraId="19158CB5" w14:textId="77777777" w:rsidR="0051490F" w:rsidRPr="00484BD1" w:rsidRDefault="0051490F" w:rsidP="001F6BB3">
            <w:pPr>
              <w:contextualSpacing/>
              <w:rPr>
                <w:rFonts w:ascii="Times New Roman" w:hAnsi="Times New Roman" w:cs="Times New Roman"/>
                <w:color w:val="32363A"/>
                <w:sz w:val="21"/>
                <w:szCs w:val="21"/>
                <w:shd w:val="clear" w:color="auto" w:fill="FFFFFF"/>
              </w:rPr>
            </w:pPr>
          </w:p>
        </w:tc>
        <w:tc>
          <w:tcPr>
            <w:tcW w:w="1260" w:type="dxa"/>
          </w:tcPr>
          <w:p w14:paraId="6AC3BBAA"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5 = Definitely True of Me</w:t>
            </w:r>
          </w:p>
        </w:tc>
        <w:tc>
          <w:tcPr>
            <w:tcW w:w="460" w:type="dxa"/>
          </w:tcPr>
          <w:p w14:paraId="720366A2"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14</w:t>
            </w:r>
          </w:p>
        </w:tc>
        <w:tc>
          <w:tcPr>
            <w:tcW w:w="810" w:type="dxa"/>
          </w:tcPr>
          <w:p w14:paraId="07855B0D"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16.5%</w:t>
            </w:r>
          </w:p>
        </w:tc>
        <w:tc>
          <w:tcPr>
            <w:tcW w:w="720" w:type="dxa"/>
          </w:tcPr>
          <w:p w14:paraId="2202C17D"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100%</w:t>
            </w:r>
          </w:p>
        </w:tc>
        <w:tc>
          <w:tcPr>
            <w:tcW w:w="990" w:type="dxa"/>
            <w:vMerge/>
          </w:tcPr>
          <w:p w14:paraId="5EC5A1FD"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5EE44EFC"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466FD7EB"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77B6FED9" w14:textId="69BB0305"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425BBADA"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541C05F3"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521D236D"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7CF6002E" w14:textId="77777777" w:rsidTr="006C4E4D">
        <w:trPr>
          <w:trHeight w:val="240"/>
        </w:trPr>
        <w:tc>
          <w:tcPr>
            <w:tcW w:w="1075" w:type="dxa"/>
            <w:vMerge w:val="restart"/>
          </w:tcPr>
          <w:p w14:paraId="652C488B"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color w:val="000000" w:themeColor="text1"/>
                <w:sz w:val="21"/>
                <w:szCs w:val="21"/>
              </w:rPr>
              <w:t>27)</w:t>
            </w:r>
            <w:r w:rsidRPr="00484BD1">
              <w:rPr>
                <w:rFonts w:ascii="Times New Roman" w:hAnsi="Times New Roman" w:cs="Times New Roman"/>
                <w:color w:val="000000" w:themeColor="text1"/>
                <w:sz w:val="21"/>
                <w:szCs w:val="21"/>
                <w:shd w:val="clear" w:color="auto" w:fill="FEFEFE"/>
              </w:rPr>
              <w:t xml:space="preserve"> I have developed confidence in my own teaching by observing the mistakes that other teachers make. (n = 87)</w:t>
            </w:r>
          </w:p>
        </w:tc>
        <w:tc>
          <w:tcPr>
            <w:tcW w:w="1260" w:type="dxa"/>
          </w:tcPr>
          <w:p w14:paraId="6EE7EBE9"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1 = Definitely Not True of Me</w:t>
            </w:r>
          </w:p>
        </w:tc>
        <w:tc>
          <w:tcPr>
            <w:tcW w:w="460" w:type="dxa"/>
          </w:tcPr>
          <w:p w14:paraId="52524DAB"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11</w:t>
            </w:r>
          </w:p>
        </w:tc>
        <w:tc>
          <w:tcPr>
            <w:tcW w:w="810" w:type="dxa"/>
          </w:tcPr>
          <w:p w14:paraId="3A7A750F"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12.6%</w:t>
            </w:r>
          </w:p>
        </w:tc>
        <w:tc>
          <w:tcPr>
            <w:tcW w:w="720" w:type="dxa"/>
          </w:tcPr>
          <w:p w14:paraId="06E9956C"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12.6%</w:t>
            </w:r>
          </w:p>
        </w:tc>
        <w:tc>
          <w:tcPr>
            <w:tcW w:w="990" w:type="dxa"/>
            <w:vMerge w:val="restart"/>
          </w:tcPr>
          <w:p w14:paraId="4A1602F6" w14:textId="77777777" w:rsidR="0051490F" w:rsidRPr="00484BD1" w:rsidRDefault="0051490F" w:rsidP="00737040">
            <w:pPr>
              <w:jc w:val="center"/>
              <w:rPr>
                <w:rFonts w:ascii="Times New Roman" w:hAnsi="Times New Roman" w:cs="Times New Roman"/>
                <w:color w:val="auto"/>
                <w:sz w:val="21"/>
                <w:szCs w:val="21"/>
              </w:rPr>
            </w:pPr>
            <w:r w:rsidRPr="00484BD1">
              <w:rPr>
                <w:rFonts w:ascii="Cambria Math" w:hAnsi="Cambria Math" w:cs="Cambria Math"/>
                <w:color w:val="auto"/>
                <w:sz w:val="21"/>
                <w:szCs w:val="21"/>
              </w:rPr>
              <w:t>𝒙̅</w:t>
            </w:r>
            <w:r w:rsidRPr="00484BD1">
              <w:rPr>
                <w:rFonts w:ascii="Times New Roman" w:hAnsi="Times New Roman" w:cs="Times New Roman"/>
                <w:color w:val="auto"/>
                <w:sz w:val="21"/>
                <w:szCs w:val="21"/>
              </w:rPr>
              <w:t xml:space="preserve"> = 3.28</w:t>
            </w:r>
          </w:p>
          <w:p w14:paraId="497C7015" w14:textId="77777777" w:rsidR="0051490F" w:rsidRPr="00484BD1" w:rsidRDefault="0051490F" w:rsidP="00737040">
            <w:pPr>
              <w:jc w:val="center"/>
              <w:rPr>
                <w:rFonts w:ascii="Times New Roman" w:hAnsi="Times New Roman" w:cs="Times New Roman"/>
                <w:color w:val="auto"/>
                <w:sz w:val="21"/>
                <w:szCs w:val="21"/>
              </w:rPr>
            </w:pPr>
            <w:r w:rsidRPr="00484BD1">
              <w:rPr>
                <w:rFonts w:ascii="Times New Roman" w:hAnsi="Times New Roman" w:cs="Times New Roman"/>
                <w:color w:val="auto"/>
                <w:sz w:val="21"/>
                <w:szCs w:val="21"/>
              </w:rPr>
              <w:t>M = 4.0</w:t>
            </w:r>
          </w:p>
          <w:p w14:paraId="45E4B1DE"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color w:val="auto"/>
                <w:sz w:val="21"/>
                <w:szCs w:val="21"/>
              </w:rPr>
              <w:t>Mo = 4</w:t>
            </w:r>
          </w:p>
        </w:tc>
        <w:tc>
          <w:tcPr>
            <w:tcW w:w="630" w:type="dxa"/>
            <w:vMerge w:val="restart"/>
          </w:tcPr>
          <w:p w14:paraId="71885C20"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1.198</w:t>
            </w:r>
          </w:p>
        </w:tc>
        <w:tc>
          <w:tcPr>
            <w:tcW w:w="810" w:type="dxa"/>
            <w:vMerge w:val="restart"/>
          </w:tcPr>
          <w:p w14:paraId="4BCFF535" w14:textId="4D80947C" w:rsidR="0051490F" w:rsidRPr="00484BD1" w:rsidRDefault="00EE5F2B" w:rsidP="00737040">
            <w:pPr>
              <w:contextualSpacing/>
              <w:jc w:val="center"/>
              <w:rPr>
                <w:rFonts w:ascii="Times New Roman" w:hAnsi="Times New Roman" w:cs="Times New Roman"/>
                <w:sz w:val="21"/>
                <w:szCs w:val="21"/>
              </w:rPr>
            </w:pPr>
            <w:r>
              <w:rPr>
                <w:rFonts w:ascii="Times New Roman" w:hAnsi="Times New Roman" w:cs="Times New Roman"/>
                <w:sz w:val="21"/>
                <w:szCs w:val="21"/>
              </w:rPr>
              <w:t>1.435</w:t>
            </w:r>
          </w:p>
        </w:tc>
        <w:tc>
          <w:tcPr>
            <w:tcW w:w="630" w:type="dxa"/>
            <w:vMerge w:val="restart"/>
          </w:tcPr>
          <w:p w14:paraId="17432699" w14:textId="330B1922"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-.595</w:t>
            </w:r>
          </w:p>
        </w:tc>
        <w:tc>
          <w:tcPr>
            <w:tcW w:w="630" w:type="dxa"/>
            <w:vMerge w:val="restart"/>
          </w:tcPr>
          <w:p w14:paraId="062C6F83"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.258</w:t>
            </w:r>
          </w:p>
        </w:tc>
        <w:tc>
          <w:tcPr>
            <w:tcW w:w="540" w:type="dxa"/>
            <w:vMerge w:val="restart"/>
          </w:tcPr>
          <w:p w14:paraId="71BEA358"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-.563</w:t>
            </w:r>
          </w:p>
        </w:tc>
        <w:tc>
          <w:tcPr>
            <w:tcW w:w="540" w:type="dxa"/>
            <w:vMerge w:val="restart"/>
          </w:tcPr>
          <w:p w14:paraId="398D4DFF"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.511</w:t>
            </w:r>
          </w:p>
        </w:tc>
      </w:tr>
      <w:tr w:rsidR="0051490F" w:rsidRPr="001D17C4" w14:paraId="793A486A" w14:textId="77777777" w:rsidTr="006C4E4D">
        <w:trPr>
          <w:trHeight w:val="236"/>
        </w:trPr>
        <w:tc>
          <w:tcPr>
            <w:tcW w:w="1075" w:type="dxa"/>
            <w:vMerge/>
          </w:tcPr>
          <w:p w14:paraId="0471EF08" w14:textId="77777777" w:rsidR="0051490F" w:rsidRPr="00484BD1" w:rsidRDefault="0051490F" w:rsidP="001F6BB3">
            <w:pPr>
              <w:contextualSpacing/>
              <w:rPr>
                <w:rFonts w:ascii="Times New Roman" w:hAnsi="Times New Roman" w:cs="Times New Roman"/>
                <w:color w:val="32363A"/>
                <w:sz w:val="21"/>
                <w:szCs w:val="21"/>
                <w:shd w:val="clear" w:color="auto" w:fill="FFFFFF"/>
              </w:rPr>
            </w:pPr>
          </w:p>
        </w:tc>
        <w:tc>
          <w:tcPr>
            <w:tcW w:w="1260" w:type="dxa"/>
          </w:tcPr>
          <w:p w14:paraId="21EBC55F"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 xml:space="preserve">2 = Somewhat Not True </w:t>
            </w:r>
          </w:p>
        </w:tc>
        <w:tc>
          <w:tcPr>
            <w:tcW w:w="460" w:type="dxa"/>
          </w:tcPr>
          <w:p w14:paraId="6CFFA194"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10</w:t>
            </w:r>
          </w:p>
        </w:tc>
        <w:tc>
          <w:tcPr>
            <w:tcW w:w="810" w:type="dxa"/>
          </w:tcPr>
          <w:p w14:paraId="25E6A354"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11.5%</w:t>
            </w:r>
          </w:p>
        </w:tc>
        <w:tc>
          <w:tcPr>
            <w:tcW w:w="720" w:type="dxa"/>
          </w:tcPr>
          <w:p w14:paraId="1C148B09"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24.1%</w:t>
            </w:r>
          </w:p>
        </w:tc>
        <w:tc>
          <w:tcPr>
            <w:tcW w:w="990" w:type="dxa"/>
            <w:vMerge/>
          </w:tcPr>
          <w:p w14:paraId="5B26909D"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7186C7A6"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17E4FC25"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5AA62BBB" w14:textId="78B376E4"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33E88BA9"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7B42AD5B"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48016987"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5E758FB4" w14:textId="77777777" w:rsidTr="006C4E4D">
        <w:trPr>
          <w:trHeight w:val="236"/>
        </w:trPr>
        <w:tc>
          <w:tcPr>
            <w:tcW w:w="1075" w:type="dxa"/>
            <w:vMerge/>
          </w:tcPr>
          <w:p w14:paraId="4BF90BAF" w14:textId="77777777" w:rsidR="0051490F" w:rsidRPr="00484BD1" w:rsidRDefault="0051490F" w:rsidP="001F6BB3">
            <w:pPr>
              <w:contextualSpacing/>
              <w:rPr>
                <w:rFonts w:ascii="Times New Roman" w:hAnsi="Times New Roman" w:cs="Times New Roman"/>
                <w:color w:val="32363A"/>
                <w:sz w:val="21"/>
                <w:szCs w:val="21"/>
                <w:shd w:val="clear" w:color="auto" w:fill="FFFFFF"/>
              </w:rPr>
            </w:pPr>
          </w:p>
        </w:tc>
        <w:tc>
          <w:tcPr>
            <w:tcW w:w="1260" w:type="dxa"/>
          </w:tcPr>
          <w:p w14:paraId="2C42181C" w14:textId="022E4AAF"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 xml:space="preserve">3 = Neither True </w:t>
            </w:r>
            <w:r w:rsidR="007A4E8C" w:rsidRPr="00484BD1">
              <w:rPr>
                <w:rFonts w:ascii="Times New Roman" w:hAnsi="Times New Roman" w:cs="Times New Roman"/>
                <w:sz w:val="21"/>
                <w:szCs w:val="21"/>
              </w:rPr>
              <w:t>nor</w:t>
            </w:r>
            <w:r w:rsidRPr="00484BD1">
              <w:rPr>
                <w:rFonts w:ascii="Times New Roman" w:hAnsi="Times New Roman" w:cs="Times New Roman"/>
                <w:sz w:val="21"/>
                <w:szCs w:val="21"/>
              </w:rPr>
              <w:t xml:space="preserve"> Untrue</w:t>
            </w:r>
          </w:p>
        </w:tc>
        <w:tc>
          <w:tcPr>
            <w:tcW w:w="460" w:type="dxa"/>
          </w:tcPr>
          <w:p w14:paraId="7EA3B459"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20</w:t>
            </w:r>
          </w:p>
        </w:tc>
        <w:tc>
          <w:tcPr>
            <w:tcW w:w="810" w:type="dxa"/>
          </w:tcPr>
          <w:p w14:paraId="694AB3CA"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23.0%</w:t>
            </w:r>
          </w:p>
        </w:tc>
        <w:tc>
          <w:tcPr>
            <w:tcW w:w="720" w:type="dxa"/>
          </w:tcPr>
          <w:p w14:paraId="71E03727"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47.1%</w:t>
            </w:r>
          </w:p>
        </w:tc>
        <w:tc>
          <w:tcPr>
            <w:tcW w:w="990" w:type="dxa"/>
            <w:vMerge/>
          </w:tcPr>
          <w:p w14:paraId="41B0CD27"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36BB1FEB"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3D2E830A"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43C4508A" w14:textId="454D2FC5"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5D5293A0"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43F644A1"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59B3B6B8"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5E13ADE6" w14:textId="77777777" w:rsidTr="006C4E4D">
        <w:trPr>
          <w:trHeight w:val="236"/>
        </w:trPr>
        <w:tc>
          <w:tcPr>
            <w:tcW w:w="1075" w:type="dxa"/>
            <w:vMerge/>
          </w:tcPr>
          <w:p w14:paraId="5F16C494" w14:textId="77777777" w:rsidR="0051490F" w:rsidRPr="00484BD1" w:rsidRDefault="0051490F" w:rsidP="001F6BB3">
            <w:pPr>
              <w:contextualSpacing/>
              <w:rPr>
                <w:rFonts w:ascii="Times New Roman" w:hAnsi="Times New Roman" w:cs="Times New Roman"/>
                <w:color w:val="32363A"/>
                <w:sz w:val="21"/>
                <w:szCs w:val="21"/>
                <w:shd w:val="clear" w:color="auto" w:fill="FFFFFF"/>
              </w:rPr>
            </w:pPr>
          </w:p>
        </w:tc>
        <w:tc>
          <w:tcPr>
            <w:tcW w:w="1260" w:type="dxa"/>
          </w:tcPr>
          <w:p w14:paraId="078059F4"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4 = Somewhat True</w:t>
            </w:r>
          </w:p>
        </w:tc>
        <w:tc>
          <w:tcPr>
            <w:tcW w:w="460" w:type="dxa"/>
          </w:tcPr>
          <w:p w14:paraId="6207A69A"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36</w:t>
            </w:r>
          </w:p>
        </w:tc>
        <w:tc>
          <w:tcPr>
            <w:tcW w:w="810" w:type="dxa"/>
          </w:tcPr>
          <w:p w14:paraId="5A8F4E4A"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41.4%</w:t>
            </w:r>
          </w:p>
        </w:tc>
        <w:tc>
          <w:tcPr>
            <w:tcW w:w="720" w:type="dxa"/>
          </w:tcPr>
          <w:p w14:paraId="46BB5FBF"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88.5%</w:t>
            </w:r>
          </w:p>
        </w:tc>
        <w:tc>
          <w:tcPr>
            <w:tcW w:w="990" w:type="dxa"/>
            <w:vMerge/>
          </w:tcPr>
          <w:p w14:paraId="1D550DB0"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62FAD09B"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43C25185"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4B21C8F0" w14:textId="595C44A5"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6A2677FA"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60D59506"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7CC2F3E6"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68A902CB" w14:textId="77777777" w:rsidTr="006C4E4D">
        <w:trPr>
          <w:trHeight w:val="236"/>
        </w:trPr>
        <w:tc>
          <w:tcPr>
            <w:tcW w:w="1075" w:type="dxa"/>
            <w:vMerge/>
          </w:tcPr>
          <w:p w14:paraId="34032766" w14:textId="77777777" w:rsidR="0051490F" w:rsidRPr="00484BD1" w:rsidRDefault="0051490F" w:rsidP="001F6BB3">
            <w:pPr>
              <w:contextualSpacing/>
              <w:rPr>
                <w:rFonts w:ascii="Times New Roman" w:hAnsi="Times New Roman" w:cs="Times New Roman"/>
                <w:color w:val="32363A"/>
                <w:sz w:val="21"/>
                <w:szCs w:val="21"/>
                <w:shd w:val="clear" w:color="auto" w:fill="FFFFFF"/>
              </w:rPr>
            </w:pPr>
          </w:p>
        </w:tc>
        <w:tc>
          <w:tcPr>
            <w:tcW w:w="1260" w:type="dxa"/>
          </w:tcPr>
          <w:p w14:paraId="780B3B88"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5 = Definitely True of Me</w:t>
            </w:r>
          </w:p>
        </w:tc>
        <w:tc>
          <w:tcPr>
            <w:tcW w:w="460" w:type="dxa"/>
          </w:tcPr>
          <w:p w14:paraId="61F7DB8C"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10</w:t>
            </w:r>
          </w:p>
        </w:tc>
        <w:tc>
          <w:tcPr>
            <w:tcW w:w="810" w:type="dxa"/>
          </w:tcPr>
          <w:p w14:paraId="7CAE6F89"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11.5%</w:t>
            </w:r>
          </w:p>
        </w:tc>
        <w:tc>
          <w:tcPr>
            <w:tcW w:w="720" w:type="dxa"/>
          </w:tcPr>
          <w:p w14:paraId="4AF9C744"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100%</w:t>
            </w:r>
          </w:p>
        </w:tc>
        <w:tc>
          <w:tcPr>
            <w:tcW w:w="990" w:type="dxa"/>
            <w:vMerge/>
          </w:tcPr>
          <w:p w14:paraId="6B5E5624"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1D1B8623"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177FBF1A"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43F5A549" w14:textId="27A59CDE"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41D2C0AE"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4D36A0E9"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43C7F258"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2F81DF43" w14:textId="77777777" w:rsidTr="006C4E4D">
        <w:trPr>
          <w:trHeight w:val="270"/>
        </w:trPr>
        <w:tc>
          <w:tcPr>
            <w:tcW w:w="1075" w:type="dxa"/>
            <w:vMerge w:val="restart"/>
          </w:tcPr>
          <w:p w14:paraId="36DD0402"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 xml:space="preserve">30) </w:t>
            </w:r>
            <w:r w:rsidRPr="00484BD1">
              <w:rPr>
                <w:rFonts w:ascii="Times New Roman" w:hAnsi="Times New Roman" w:cs="Times New Roman"/>
                <w:color w:val="000000" w:themeColor="text1"/>
                <w:sz w:val="21"/>
                <w:szCs w:val="21"/>
                <w:shd w:val="clear" w:color="auto" w:fill="FEFEFE"/>
              </w:rPr>
              <w:t>When I see other teachers do poorly, I am able to learn how to teach more effectively.</w:t>
            </w:r>
          </w:p>
          <w:p w14:paraId="57EF8788"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(n = 86)</w:t>
            </w:r>
          </w:p>
          <w:p w14:paraId="1B2F5F33" w14:textId="77777777" w:rsidR="0051490F" w:rsidRPr="00484BD1" w:rsidRDefault="0051490F" w:rsidP="001F6BB3">
            <w:pPr>
              <w:contextualSpacing/>
              <w:rPr>
                <w:rFonts w:ascii="Times New Roman" w:hAnsi="Times New Roman" w:cs="Times New Roman"/>
                <w:sz w:val="21"/>
                <w:szCs w:val="21"/>
              </w:rPr>
            </w:pPr>
          </w:p>
        </w:tc>
        <w:tc>
          <w:tcPr>
            <w:tcW w:w="1260" w:type="dxa"/>
          </w:tcPr>
          <w:p w14:paraId="0363E57F"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1 = Definitely Not True of Me</w:t>
            </w:r>
          </w:p>
        </w:tc>
        <w:tc>
          <w:tcPr>
            <w:tcW w:w="460" w:type="dxa"/>
          </w:tcPr>
          <w:p w14:paraId="2A67F4EE"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6</w:t>
            </w:r>
          </w:p>
        </w:tc>
        <w:tc>
          <w:tcPr>
            <w:tcW w:w="810" w:type="dxa"/>
          </w:tcPr>
          <w:p w14:paraId="712C2659"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7.0%</w:t>
            </w:r>
          </w:p>
        </w:tc>
        <w:tc>
          <w:tcPr>
            <w:tcW w:w="720" w:type="dxa"/>
          </w:tcPr>
          <w:p w14:paraId="45C82702"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7.0%</w:t>
            </w:r>
          </w:p>
        </w:tc>
        <w:tc>
          <w:tcPr>
            <w:tcW w:w="990" w:type="dxa"/>
            <w:vMerge w:val="restart"/>
          </w:tcPr>
          <w:p w14:paraId="2A8D492D" w14:textId="77777777" w:rsidR="0051490F" w:rsidRPr="00484BD1" w:rsidRDefault="0051490F" w:rsidP="00737040">
            <w:pPr>
              <w:jc w:val="center"/>
              <w:rPr>
                <w:rFonts w:ascii="Times New Roman" w:hAnsi="Times New Roman" w:cs="Times New Roman"/>
                <w:color w:val="auto"/>
                <w:sz w:val="21"/>
                <w:szCs w:val="21"/>
              </w:rPr>
            </w:pPr>
            <w:r w:rsidRPr="00484BD1">
              <w:rPr>
                <w:rFonts w:ascii="Cambria Math" w:hAnsi="Cambria Math" w:cs="Cambria Math"/>
                <w:color w:val="auto"/>
                <w:sz w:val="21"/>
                <w:szCs w:val="21"/>
              </w:rPr>
              <w:t>𝒙̅</w:t>
            </w:r>
            <w:r w:rsidRPr="00484BD1">
              <w:rPr>
                <w:rFonts w:ascii="Times New Roman" w:hAnsi="Times New Roman" w:cs="Times New Roman"/>
                <w:color w:val="auto"/>
                <w:sz w:val="21"/>
                <w:szCs w:val="21"/>
              </w:rPr>
              <w:t xml:space="preserve"> = 3.42</w:t>
            </w:r>
          </w:p>
          <w:p w14:paraId="093D07D6" w14:textId="77777777" w:rsidR="0051490F" w:rsidRPr="00484BD1" w:rsidRDefault="0051490F" w:rsidP="00737040">
            <w:pPr>
              <w:jc w:val="center"/>
              <w:rPr>
                <w:rFonts w:ascii="Times New Roman" w:hAnsi="Times New Roman" w:cs="Times New Roman"/>
                <w:color w:val="auto"/>
                <w:sz w:val="21"/>
                <w:szCs w:val="21"/>
              </w:rPr>
            </w:pPr>
            <w:r w:rsidRPr="00484BD1">
              <w:rPr>
                <w:rFonts w:ascii="Times New Roman" w:hAnsi="Times New Roman" w:cs="Times New Roman"/>
                <w:color w:val="auto"/>
                <w:sz w:val="21"/>
                <w:szCs w:val="21"/>
              </w:rPr>
              <w:t>M = 4.0</w:t>
            </w:r>
          </w:p>
          <w:p w14:paraId="056250F9"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color w:val="auto"/>
                <w:sz w:val="21"/>
                <w:szCs w:val="21"/>
              </w:rPr>
              <w:t>Mo = 4</w:t>
            </w:r>
          </w:p>
        </w:tc>
        <w:tc>
          <w:tcPr>
            <w:tcW w:w="630" w:type="dxa"/>
            <w:vMerge w:val="restart"/>
          </w:tcPr>
          <w:p w14:paraId="27C904B9"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1.079</w:t>
            </w:r>
          </w:p>
        </w:tc>
        <w:tc>
          <w:tcPr>
            <w:tcW w:w="810" w:type="dxa"/>
            <w:vMerge w:val="restart"/>
          </w:tcPr>
          <w:p w14:paraId="10C109AA" w14:textId="464F869D" w:rsidR="0051490F" w:rsidRPr="00484BD1" w:rsidRDefault="006B6A01" w:rsidP="00737040">
            <w:pPr>
              <w:contextualSpacing/>
              <w:jc w:val="center"/>
              <w:rPr>
                <w:rFonts w:ascii="Times New Roman" w:hAnsi="Times New Roman" w:cs="Times New Roman"/>
                <w:sz w:val="21"/>
                <w:szCs w:val="21"/>
              </w:rPr>
            </w:pPr>
            <w:r>
              <w:rPr>
                <w:rFonts w:ascii="Times New Roman" w:hAnsi="Times New Roman" w:cs="Times New Roman"/>
                <w:sz w:val="21"/>
                <w:szCs w:val="21"/>
              </w:rPr>
              <w:t>1.164</w:t>
            </w:r>
          </w:p>
        </w:tc>
        <w:tc>
          <w:tcPr>
            <w:tcW w:w="630" w:type="dxa"/>
            <w:vMerge w:val="restart"/>
          </w:tcPr>
          <w:p w14:paraId="65C703BF" w14:textId="6D953938"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-.792</w:t>
            </w:r>
          </w:p>
        </w:tc>
        <w:tc>
          <w:tcPr>
            <w:tcW w:w="630" w:type="dxa"/>
            <w:vMerge w:val="restart"/>
          </w:tcPr>
          <w:p w14:paraId="1EE7AEB9"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.260</w:t>
            </w:r>
          </w:p>
        </w:tc>
        <w:tc>
          <w:tcPr>
            <w:tcW w:w="540" w:type="dxa"/>
            <w:vMerge w:val="restart"/>
          </w:tcPr>
          <w:p w14:paraId="3926BE1B"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-.186</w:t>
            </w:r>
          </w:p>
        </w:tc>
        <w:tc>
          <w:tcPr>
            <w:tcW w:w="540" w:type="dxa"/>
            <w:vMerge w:val="restart"/>
          </w:tcPr>
          <w:p w14:paraId="1E57F5EA"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.514</w:t>
            </w:r>
          </w:p>
        </w:tc>
      </w:tr>
      <w:tr w:rsidR="0051490F" w:rsidRPr="001D17C4" w14:paraId="210F0BA9" w14:textId="77777777" w:rsidTr="006C4E4D">
        <w:trPr>
          <w:trHeight w:val="268"/>
        </w:trPr>
        <w:tc>
          <w:tcPr>
            <w:tcW w:w="1075" w:type="dxa"/>
            <w:vMerge/>
          </w:tcPr>
          <w:p w14:paraId="245ECB3C" w14:textId="77777777" w:rsidR="0051490F" w:rsidRPr="00484BD1" w:rsidRDefault="0051490F" w:rsidP="001F6BB3">
            <w:pPr>
              <w:contextualSpacing/>
              <w:rPr>
                <w:rFonts w:ascii="Times New Roman" w:hAnsi="Times New Roman" w:cs="Times New Roman"/>
                <w:color w:val="32363A"/>
                <w:sz w:val="21"/>
                <w:szCs w:val="21"/>
                <w:shd w:val="clear" w:color="auto" w:fill="FFFFFF"/>
              </w:rPr>
            </w:pPr>
          </w:p>
        </w:tc>
        <w:tc>
          <w:tcPr>
            <w:tcW w:w="1260" w:type="dxa"/>
          </w:tcPr>
          <w:p w14:paraId="63A7719F"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 xml:space="preserve">2 = Somewhat Not True </w:t>
            </w:r>
          </w:p>
        </w:tc>
        <w:tc>
          <w:tcPr>
            <w:tcW w:w="460" w:type="dxa"/>
          </w:tcPr>
          <w:p w14:paraId="29BEBCC6"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13</w:t>
            </w:r>
          </w:p>
        </w:tc>
        <w:tc>
          <w:tcPr>
            <w:tcW w:w="810" w:type="dxa"/>
          </w:tcPr>
          <w:p w14:paraId="155CD3DF"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15.1%</w:t>
            </w:r>
          </w:p>
        </w:tc>
        <w:tc>
          <w:tcPr>
            <w:tcW w:w="720" w:type="dxa"/>
          </w:tcPr>
          <w:p w14:paraId="2538C09E"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22.1%</w:t>
            </w:r>
          </w:p>
        </w:tc>
        <w:tc>
          <w:tcPr>
            <w:tcW w:w="990" w:type="dxa"/>
            <w:vMerge/>
          </w:tcPr>
          <w:p w14:paraId="0D42467E"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42970220"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1CDB73F9"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363961DD" w14:textId="57601A3D"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526C25C3"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19F198D0"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64801769"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5F5C3615" w14:textId="77777777" w:rsidTr="006C4E4D">
        <w:trPr>
          <w:trHeight w:val="268"/>
        </w:trPr>
        <w:tc>
          <w:tcPr>
            <w:tcW w:w="1075" w:type="dxa"/>
            <w:vMerge/>
          </w:tcPr>
          <w:p w14:paraId="593F172D" w14:textId="77777777" w:rsidR="0051490F" w:rsidRPr="00484BD1" w:rsidRDefault="0051490F" w:rsidP="001F6BB3">
            <w:pPr>
              <w:contextualSpacing/>
              <w:rPr>
                <w:rFonts w:ascii="Times New Roman" w:hAnsi="Times New Roman" w:cs="Times New Roman"/>
                <w:color w:val="32363A"/>
                <w:sz w:val="21"/>
                <w:szCs w:val="21"/>
                <w:shd w:val="clear" w:color="auto" w:fill="FFFFFF"/>
              </w:rPr>
            </w:pPr>
          </w:p>
        </w:tc>
        <w:tc>
          <w:tcPr>
            <w:tcW w:w="1260" w:type="dxa"/>
          </w:tcPr>
          <w:p w14:paraId="64690FCF" w14:textId="5AD08692"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 xml:space="preserve">3 = Neither True </w:t>
            </w:r>
            <w:r w:rsidR="007A4E8C" w:rsidRPr="00484BD1">
              <w:rPr>
                <w:rFonts w:ascii="Times New Roman" w:hAnsi="Times New Roman" w:cs="Times New Roman"/>
                <w:sz w:val="21"/>
                <w:szCs w:val="21"/>
              </w:rPr>
              <w:t>nor</w:t>
            </w:r>
            <w:r w:rsidRPr="00484BD1">
              <w:rPr>
                <w:rFonts w:ascii="Times New Roman" w:hAnsi="Times New Roman" w:cs="Times New Roman"/>
                <w:sz w:val="21"/>
                <w:szCs w:val="21"/>
              </w:rPr>
              <w:t xml:space="preserve"> Untrue</w:t>
            </w:r>
          </w:p>
        </w:tc>
        <w:tc>
          <w:tcPr>
            <w:tcW w:w="460" w:type="dxa"/>
          </w:tcPr>
          <w:p w14:paraId="2D9058B5"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14</w:t>
            </w:r>
          </w:p>
        </w:tc>
        <w:tc>
          <w:tcPr>
            <w:tcW w:w="810" w:type="dxa"/>
          </w:tcPr>
          <w:p w14:paraId="15A7EFCC"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16.3%</w:t>
            </w:r>
          </w:p>
        </w:tc>
        <w:tc>
          <w:tcPr>
            <w:tcW w:w="720" w:type="dxa"/>
          </w:tcPr>
          <w:p w14:paraId="66A728FE"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38.4%</w:t>
            </w:r>
          </w:p>
        </w:tc>
        <w:tc>
          <w:tcPr>
            <w:tcW w:w="990" w:type="dxa"/>
            <w:vMerge/>
          </w:tcPr>
          <w:p w14:paraId="35DC87D8"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68542EB3"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58D75541"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009082F1" w14:textId="54C30659"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42FBF8F8"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578B1C62"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0ECCBC30"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746565EA" w14:textId="77777777" w:rsidTr="006C4E4D">
        <w:trPr>
          <w:trHeight w:val="268"/>
        </w:trPr>
        <w:tc>
          <w:tcPr>
            <w:tcW w:w="1075" w:type="dxa"/>
            <w:vMerge/>
          </w:tcPr>
          <w:p w14:paraId="6F93A9C1" w14:textId="77777777" w:rsidR="0051490F" w:rsidRPr="00484BD1" w:rsidRDefault="0051490F" w:rsidP="001F6BB3">
            <w:pPr>
              <w:contextualSpacing/>
              <w:rPr>
                <w:rFonts w:ascii="Times New Roman" w:hAnsi="Times New Roman" w:cs="Times New Roman"/>
                <w:color w:val="32363A"/>
                <w:sz w:val="21"/>
                <w:szCs w:val="21"/>
                <w:shd w:val="clear" w:color="auto" w:fill="FFFFFF"/>
              </w:rPr>
            </w:pPr>
          </w:p>
        </w:tc>
        <w:tc>
          <w:tcPr>
            <w:tcW w:w="1260" w:type="dxa"/>
          </w:tcPr>
          <w:p w14:paraId="0EE4410F"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4 = Somewhat True</w:t>
            </w:r>
          </w:p>
        </w:tc>
        <w:tc>
          <w:tcPr>
            <w:tcW w:w="460" w:type="dxa"/>
          </w:tcPr>
          <w:p w14:paraId="65A09E4F"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45</w:t>
            </w:r>
          </w:p>
        </w:tc>
        <w:tc>
          <w:tcPr>
            <w:tcW w:w="810" w:type="dxa"/>
          </w:tcPr>
          <w:p w14:paraId="5DE62FF0"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52.3%</w:t>
            </w:r>
          </w:p>
        </w:tc>
        <w:tc>
          <w:tcPr>
            <w:tcW w:w="720" w:type="dxa"/>
          </w:tcPr>
          <w:p w14:paraId="62C9F1F6"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90.7%</w:t>
            </w:r>
          </w:p>
        </w:tc>
        <w:tc>
          <w:tcPr>
            <w:tcW w:w="990" w:type="dxa"/>
            <w:vMerge/>
          </w:tcPr>
          <w:p w14:paraId="78545A28"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5713B108"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35C7C7C9"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297B6D87" w14:textId="79BF2A54"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7F25A3EA"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620E39F9"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56D2E9EF"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5178E361" w14:textId="77777777" w:rsidTr="006C4E4D">
        <w:trPr>
          <w:trHeight w:val="268"/>
        </w:trPr>
        <w:tc>
          <w:tcPr>
            <w:tcW w:w="1075" w:type="dxa"/>
            <w:vMerge/>
          </w:tcPr>
          <w:p w14:paraId="7103B804" w14:textId="77777777" w:rsidR="0051490F" w:rsidRPr="00484BD1" w:rsidRDefault="0051490F" w:rsidP="001F6BB3">
            <w:pPr>
              <w:contextualSpacing/>
              <w:rPr>
                <w:rFonts w:ascii="Times New Roman" w:hAnsi="Times New Roman" w:cs="Times New Roman"/>
                <w:color w:val="32363A"/>
                <w:sz w:val="21"/>
                <w:szCs w:val="21"/>
                <w:shd w:val="clear" w:color="auto" w:fill="FFFFFF"/>
              </w:rPr>
            </w:pPr>
          </w:p>
        </w:tc>
        <w:tc>
          <w:tcPr>
            <w:tcW w:w="1260" w:type="dxa"/>
          </w:tcPr>
          <w:p w14:paraId="36B774F4"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5 = Definitely True of Me</w:t>
            </w:r>
          </w:p>
        </w:tc>
        <w:tc>
          <w:tcPr>
            <w:tcW w:w="460" w:type="dxa"/>
          </w:tcPr>
          <w:p w14:paraId="370E8617"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8</w:t>
            </w:r>
          </w:p>
        </w:tc>
        <w:tc>
          <w:tcPr>
            <w:tcW w:w="810" w:type="dxa"/>
          </w:tcPr>
          <w:p w14:paraId="433AE4D7"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9.3%</w:t>
            </w:r>
          </w:p>
        </w:tc>
        <w:tc>
          <w:tcPr>
            <w:tcW w:w="720" w:type="dxa"/>
          </w:tcPr>
          <w:p w14:paraId="4569E6B2"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100%</w:t>
            </w:r>
          </w:p>
        </w:tc>
        <w:tc>
          <w:tcPr>
            <w:tcW w:w="990" w:type="dxa"/>
            <w:vMerge/>
          </w:tcPr>
          <w:p w14:paraId="0AC4054C"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1D0BE4CA"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4CFC73BA"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6C54EB5A" w14:textId="48F3D342"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10D5D0F6"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75BE2B2E"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1B8B7E4C"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04A90917" w14:textId="77777777" w:rsidTr="006C4E4D">
        <w:trPr>
          <w:trHeight w:val="270"/>
        </w:trPr>
        <w:tc>
          <w:tcPr>
            <w:tcW w:w="1075" w:type="dxa"/>
            <w:vMerge w:val="restart"/>
          </w:tcPr>
          <w:p w14:paraId="25B7DBCD" w14:textId="77777777" w:rsidR="0051490F" w:rsidRPr="00484BD1" w:rsidRDefault="0051490F" w:rsidP="001F6BB3">
            <w:pPr>
              <w:contextualSpacing/>
              <w:rPr>
                <w:rFonts w:ascii="Times New Roman" w:hAnsi="Times New Roman" w:cs="Times New Roman"/>
                <w:color w:val="000000" w:themeColor="text1"/>
                <w:sz w:val="21"/>
                <w:szCs w:val="21"/>
              </w:rPr>
            </w:pPr>
            <w:r w:rsidRPr="00484BD1">
              <w:rPr>
                <w:rFonts w:ascii="Times New Roman" w:hAnsi="Times New Roman" w:cs="Times New Roman"/>
                <w:color w:val="000000" w:themeColor="text1"/>
                <w:sz w:val="21"/>
                <w:szCs w:val="21"/>
              </w:rPr>
              <w:t xml:space="preserve">34) </w:t>
            </w:r>
            <w:r w:rsidRPr="00484BD1">
              <w:rPr>
                <w:rFonts w:ascii="Times New Roman" w:hAnsi="Times New Roman" w:cs="Times New Roman"/>
                <w:color w:val="000000" w:themeColor="text1"/>
                <w:sz w:val="21"/>
                <w:szCs w:val="21"/>
                <w:shd w:val="clear" w:color="auto" w:fill="FEFEFE"/>
              </w:rPr>
              <w:t>I am able to improve my own instruction by noticing the errors that others make.</w:t>
            </w:r>
          </w:p>
        </w:tc>
        <w:tc>
          <w:tcPr>
            <w:tcW w:w="1260" w:type="dxa"/>
          </w:tcPr>
          <w:p w14:paraId="19781FF7"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1 = Definitely Not True of Me</w:t>
            </w:r>
          </w:p>
        </w:tc>
        <w:tc>
          <w:tcPr>
            <w:tcW w:w="460" w:type="dxa"/>
          </w:tcPr>
          <w:p w14:paraId="306F0E10"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2</w:t>
            </w:r>
          </w:p>
        </w:tc>
        <w:tc>
          <w:tcPr>
            <w:tcW w:w="810" w:type="dxa"/>
          </w:tcPr>
          <w:p w14:paraId="2F7B52A8"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2.3%</w:t>
            </w:r>
          </w:p>
        </w:tc>
        <w:tc>
          <w:tcPr>
            <w:tcW w:w="720" w:type="dxa"/>
          </w:tcPr>
          <w:p w14:paraId="291EBE84"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2.3%</w:t>
            </w:r>
          </w:p>
        </w:tc>
        <w:tc>
          <w:tcPr>
            <w:tcW w:w="990" w:type="dxa"/>
            <w:vMerge w:val="restart"/>
          </w:tcPr>
          <w:p w14:paraId="1B7F8C5F" w14:textId="77777777" w:rsidR="0051490F" w:rsidRPr="00484BD1" w:rsidRDefault="0051490F" w:rsidP="00737040">
            <w:pPr>
              <w:jc w:val="center"/>
              <w:rPr>
                <w:rFonts w:ascii="Times New Roman" w:hAnsi="Times New Roman" w:cs="Times New Roman"/>
                <w:color w:val="auto"/>
                <w:sz w:val="21"/>
                <w:szCs w:val="21"/>
              </w:rPr>
            </w:pPr>
            <w:r w:rsidRPr="00484BD1">
              <w:rPr>
                <w:rFonts w:ascii="Cambria Math" w:hAnsi="Cambria Math" w:cs="Cambria Math"/>
                <w:color w:val="auto"/>
                <w:sz w:val="21"/>
                <w:szCs w:val="21"/>
              </w:rPr>
              <w:t>𝒙̅</w:t>
            </w:r>
            <w:r w:rsidRPr="00484BD1">
              <w:rPr>
                <w:rFonts w:ascii="Times New Roman" w:hAnsi="Times New Roman" w:cs="Times New Roman"/>
                <w:color w:val="auto"/>
                <w:sz w:val="21"/>
                <w:szCs w:val="21"/>
              </w:rPr>
              <w:t xml:space="preserve"> = 3.94</w:t>
            </w:r>
          </w:p>
          <w:p w14:paraId="0738D7C1" w14:textId="77777777" w:rsidR="0051490F" w:rsidRPr="00484BD1" w:rsidRDefault="0051490F" w:rsidP="00737040">
            <w:pPr>
              <w:jc w:val="center"/>
              <w:rPr>
                <w:rFonts w:ascii="Times New Roman" w:hAnsi="Times New Roman" w:cs="Times New Roman"/>
                <w:color w:val="auto"/>
                <w:sz w:val="21"/>
                <w:szCs w:val="21"/>
              </w:rPr>
            </w:pPr>
            <w:r w:rsidRPr="00484BD1">
              <w:rPr>
                <w:rFonts w:ascii="Times New Roman" w:hAnsi="Times New Roman" w:cs="Times New Roman"/>
                <w:color w:val="auto"/>
                <w:sz w:val="21"/>
                <w:szCs w:val="21"/>
              </w:rPr>
              <w:t>M = 4.0</w:t>
            </w:r>
          </w:p>
          <w:p w14:paraId="2AB9C648"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color w:val="auto"/>
                <w:sz w:val="21"/>
                <w:szCs w:val="21"/>
              </w:rPr>
              <w:t>Mo = 4</w:t>
            </w:r>
          </w:p>
        </w:tc>
        <w:tc>
          <w:tcPr>
            <w:tcW w:w="630" w:type="dxa"/>
            <w:vMerge w:val="restart"/>
          </w:tcPr>
          <w:p w14:paraId="33F8705B"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.894</w:t>
            </w:r>
          </w:p>
        </w:tc>
        <w:tc>
          <w:tcPr>
            <w:tcW w:w="810" w:type="dxa"/>
            <w:vMerge w:val="restart"/>
          </w:tcPr>
          <w:p w14:paraId="489A1EC2" w14:textId="38D4FF55" w:rsidR="0051490F" w:rsidRPr="00484BD1" w:rsidRDefault="006B6A01" w:rsidP="00737040">
            <w:pPr>
              <w:contextualSpacing/>
              <w:jc w:val="center"/>
              <w:rPr>
                <w:rFonts w:ascii="Times New Roman" w:hAnsi="Times New Roman" w:cs="Times New Roman"/>
                <w:sz w:val="21"/>
                <w:szCs w:val="21"/>
              </w:rPr>
            </w:pPr>
            <w:r>
              <w:rPr>
                <w:rFonts w:ascii="Times New Roman" w:hAnsi="Times New Roman" w:cs="Times New Roman"/>
                <w:sz w:val="21"/>
                <w:szCs w:val="21"/>
              </w:rPr>
              <w:t>.799</w:t>
            </w:r>
          </w:p>
        </w:tc>
        <w:tc>
          <w:tcPr>
            <w:tcW w:w="630" w:type="dxa"/>
            <w:vMerge w:val="restart"/>
          </w:tcPr>
          <w:p w14:paraId="5CFB0F60" w14:textId="7A73D408"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-1.185</w:t>
            </w:r>
          </w:p>
        </w:tc>
        <w:tc>
          <w:tcPr>
            <w:tcW w:w="630" w:type="dxa"/>
            <w:vMerge w:val="restart"/>
          </w:tcPr>
          <w:p w14:paraId="2689B82F"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.258</w:t>
            </w:r>
          </w:p>
        </w:tc>
        <w:tc>
          <w:tcPr>
            <w:tcW w:w="540" w:type="dxa"/>
            <w:vMerge w:val="restart"/>
          </w:tcPr>
          <w:p w14:paraId="0C6BA28B"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1.878</w:t>
            </w:r>
          </w:p>
        </w:tc>
        <w:tc>
          <w:tcPr>
            <w:tcW w:w="540" w:type="dxa"/>
            <w:vMerge w:val="restart"/>
          </w:tcPr>
          <w:p w14:paraId="18475C35"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.511</w:t>
            </w:r>
          </w:p>
        </w:tc>
      </w:tr>
      <w:tr w:rsidR="0051490F" w:rsidRPr="001D17C4" w14:paraId="4093A1BA" w14:textId="77777777" w:rsidTr="006C4E4D">
        <w:trPr>
          <w:trHeight w:val="268"/>
        </w:trPr>
        <w:tc>
          <w:tcPr>
            <w:tcW w:w="1075" w:type="dxa"/>
            <w:vMerge/>
          </w:tcPr>
          <w:p w14:paraId="63CE74CB" w14:textId="77777777" w:rsidR="0051490F" w:rsidRPr="00484BD1" w:rsidRDefault="0051490F" w:rsidP="001F6BB3">
            <w:pPr>
              <w:contextualSpacing/>
              <w:rPr>
                <w:rFonts w:ascii="Times New Roman" w:hAnsi="Times New Roman" w:cs="Times New Roman"/>
                <w:color w:val="000000" w:themeColor="text1"/>
                <w:sz w:val="21"/>
                <w:szCs w:val="21"/>
                <w:shd w:val="clear" w:color="auto" w:fill="FFFFFF"/>
              </w:rPr>
            </w:pPr>
          </w:p>
        </w:tc>
        <w:tc>
          <w:tcPr>
            <w:tcW w:w="1260" w:type="dxa"/>
          </w:tcPr>
          <w:p w14:paraId="02638DDB"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 xml:space="preserve">2 = Somewhat Not True </w:t>
            </w:r>
          </w:p>
        </w:tc>
        <w:tc>
          <w:tcPr>
            <w:tcW w:w="460" w:type="dxa"/>
          </w:tcPr>
          <w:p w14:paraId="4045B292"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5</w:t>
            </w:r>
          </w:p>
        </w:tc>
        <w:tc>
          <w:tcPr>
            <w:tcW w:w="810" w:type="dxa"/>
          </w:tcPr>
          <w:p w14:paraId="4CE064BB"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5.7%</w:t>
            </w:r>
          </w:p>
        </w:tc>
        <w:tc>
          <w:tcPr>
            <w:tcW w:w="720" w:type="dxa"/>
          </w:tcPr>
          <w:p w14:paraId="578534AC"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8.0%</w:t>
            </w:r>
          </w:p>
        </w:tc>
        <w:tc>
          <w:tcPr>
            <w:tcW w:w="990" w:type="dxa"/>
            <w:vMerge/>
          </w:tcPr>
          <w:p w14:paraId="2C42830D"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0EAA5807"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204EC60B"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37FFB0E7" w14:textId="24FD3108"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673255C6"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11116E31"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64BCF86F"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1CF2A4B6" w14:textId="77777777" w:rsidTr="006C4E4D">
        <w:trPr>
          <w:trHeight w:val="268"/>
        </w:trPr>
        <w:tc>
          <w:tcPr>
            <w:tcW w:w="1075" w:type="dxa"/>
            <w:vMerge/>
          </w:tcPr>
          <w:p w14:paraId="7AB02985" w14:textId="77777777" w:rsidR="0051490F" w:rsidRPr="00484BD1" w:rsidRDefault="0051490F" w:rsidP="001F6BB3">
            <w:pPr>
              <w:contextualSpacing/>
              <w:rPr>
                <w:rFonts w:ascii="Times New Roman" w:hAnsi="Times New Roman" w:cs="Times New Roman"/>
                <w:color w:val="000000" w:themeColor="text1"/>
                <w:sz w:val="21"/>
                <w:szCs w:val="21"/>
                <w:shd w:val="clear" w:color="auto" w:fill="FFFFFF"/>
              </w:rPr>
            </w:pPr>
          </w:p>
        </w:tc>
        <w:tc>
          <w:tcPr>
            <w:tcW w:w="1260" w:type="dxa"/>
          </w:tcPr>
          <w:p w14:paraId="5335C20F" w14:textId="5A79811D"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 xml:space="preserve">3 = Neither True </w:t>
            </w:r>
            <w:r w:rsidR="007A4E8C" w:rsidRPr="00484BD1">
              <w:rPr>
                <w:rFonts w:ascii="Times New Roman" w:hAnsi="Times New Roman" w:cs="Times New Roman"/>
                <w:sz w:val="21"/>
                <w:szCs w:val="21"/>
              </w:rPr>
              <w:t>nor</w:t>
            </w:r>
            <w:r w:rsidRPr="00484BD1">
              <w:rPr>
                <w:rFonts w:ascii="Times New Roman" w:hAnsi="Times New Roman" w:cs="Times New Roman"/>
                <w:sz w:val="21"/>
                <w:szCs w:val="21"/>
              </w:rPr>
              <w:t xml:space="preserve"> Untrue</w:t>
            </w:r>
          </w:p>
        </w:tc>
        <w:tc>
          <w:tcPr>
            <w:tcW w:w="460" w:type="dxa"/>
          </w:tcPr>
          <w:p w14:paraId="5062A545"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10</w:t>
            </w:r>
          </w:p>
        </w:tc>
        <w:tc>
          <w:tcPr>
            <w:tcW w:w="810" w:type="dxa"/>
          </w:tcPr>
          <w:p w14:paraId="736B3083"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11.5%</w:t>
            </w:r>
          </w:p>
        </w:tc>
        <w:tc>
          <w:tcPr>
            <w:tcW w:w="720" w:type="dxa"/>
          </w:tcPr>
          <w:p w14:paraId="723119BB"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19.5%</w:t>
            </w:r>
          </w:p>
        </w:tc>
        <w:tc>
          <w:tcPr>
            <w:tcW w:w="990" w:type="dxa"/>
            <w:vMerge/>
          </w:tcPr>
          <w:p w14:paraId="60B51CC8"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1F1E1C9E"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6A72AA95"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613CABD1" w14:textId="1ADB4F01"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6F9869A2"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45195D98"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79285FDD"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5559A7C7" w14:textId="77777777" w:rsidTr="006C4E4D">
        <w:trPr>
          <w:trHeight w:val="268"/>
        </w:trPr>
        <w:tc>
          <w:tcPr>
            <w:tcW w:w="1075" w:type="dxa"/>
            <w:vMerge/>
          </w:tcPr>
          <w:p w14:paraId="23A5A4AC" w14:textId="77777777" w:rsidR="0051490F" w:rsidRPr="00484BD1" w:rsidRDefault="0051490F" w:rsidP="001F6BB3">
            <w:pPr>
              <w:contextualSpacing/>
              <w:rPr>
                <w:rFonts w:ascii="Times New Roman" w:hAnsi="Times New Roman" w:cs="Times New Roman"/>
                <w:color w:val="000000" w:themeColor="text1"/>
                <w:sz w:val="21"/>
                <w:szCs w:val="21"/>
                <w:shd w:val="clear" w:color="auto" w:fill="FFFFFF"/>
              </w:rPr>
            </w:pPr>
          </w:p>
        </w:tc>
        <w:tc>
          <w:tcPr>
            <w:tcW w:w="1260" w:type="dxa"/>
          </w:tcPr>
          <w:p w14:paraId="24AB2A0F"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4 = Somewhat True</w:t>
            </w:r>
          </w:p>
        </w:tc>
        <w:tc>
          <w:tcPr>
            <w:tcW w:w="460" w:type="dxa"/>
          </w:tcPr>
          <w:p w14:paraId="5579578A"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49</w:t>
            </w:r>
          </w:p>
        </w:tc>
        <w:tc>
          <w:tcPr>
            <w:tcW w:w="810" w:type="dxa"/>
          </w:tcPr>
          <w:p w14:paraId="2B203E06"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56.3%</w:t>
            </w:r>
          </w:p>
        </w:tc>
        <w:tc>
          <w:tcPr>
            <w:tcW w:w="720" w:type="dxa"/>
          </w:tcPr>
          <w:p w14:paraId="0EF82D72"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75.9%</w:t>
            </w:r>
          </w:p>
        </w:tc>
        <w:tc>
          <w:tcPr>
            <w:tcW w:w="990" w:type="dxa"/>
            <w:vMerge/>
          </w:tcPr>
          <w:p w14:paraId="61F429E8"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6EF88BA9"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1451C8B8"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5012BF31" w14:textId="2EFF544D"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7A3D8ABF"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2600BA53"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04F8BC3A"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189364A5" w14:textId="77777777" w:rsidTr="006C4E4D">
        <w:trPr>
          <w:trHeight w:val="268"/>
        </w:trPr>
        <w:tc>
          <w:tcPr>
            <w:tcW w:w="1075" w:type="dxa"/>
            <w:vMerge/>
          </w:tcPr>
          <w:p w14:paraId="6B866BA9" w14:textId="77777777" w:rsidR="0051490F" w:rsidRPr="00484BD1" w:rsidRDefault="0051490F" w:rsidP="001F6BB3">
            <w:pPr>
              <w:contextualSpacing/>
              <w:rPr>
                <w:rFonts w:ascii="Times New Roman" w:hAnsi="Times New Roman" w:cs="Times New Roman"/>
                <w:color w:val="000000" w:themeColor="text1"/>
                <w:sz w:val="21"/>
                <w:szCs w:val="21"/>
                <w:shd w:val="clear" w:color="auto" w:fill="FFFFFF"/>
              </w:rPr>
            </w:pPr>
          </w:p>
        </w:tc>
        <w:tc>
          <w:tcPr>
            <w:tcW w:w="1260" w:type="dxa"/>
          </w:tcPr>
          <w:p w14:paraId="1EDD2197" w14:textId="77777777" w:rsidR="0051490F" w:rsidRPr="00484BD1" w:rsidRDefault="0051490F" w:rsidP="001F6BB3">
            <w:pPr>
              <w:contextualSpacing/>
              <w:rPr>
                <w:rFonts w:ascii="Times New Roman" w:hAnsi="Times New Roman" w:cs="Times New Roman"/>
                <w:sz w:val="21"/>
                <w:szCs w:val="21"/>
              </w:rPr>
            </w:pPr>
            <w:r w:rsidRPr="00484BD1">
              <w:rPr>
                <w:rFonts w:ascii="Times New Roman" w:hAnsi="Times New Roman" w:cs="Times New Roman"/>
                <w:sz w:val="21"/>
                <w:szCs w:val="21"/>
              </w:rPr>
              <w:t>5 = Definitely True of Me</w:t>
            </w:r>
          </w:p>
        </w:tc>
        <w:tc>
          <w:tcPr>
            <w:tcW w:w="460" w:type="dxa"/>
          </w:tcPr>
          <w:p w14:paraId="245E669D"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21</w:t>
            </w:r>
          </w:p>
        </w:tc>
        <w:tc>
          <w:tcPr>
            <w:tcW w:w="810" w:type="dxa"/>
          </w:tcPr>
          <w:p w14:paraId="549356D2"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24.1%</w:t>
            </w:r>
          </w:p>
        </w:tc>
        <w:tc>
          <w:tcPr>
            <w:tcW w:w="720" w:type="dxa"/>
          </w:tcPr>
          <w:p w14:paraId="3376A290"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100%</w:t>
            </w:r>
          </w:p>
        </w:tc>
        <w:tc>
          <w:tcPr>
            <w:tcW w:w="990" w:type="dxa"/>
            <w:vMerge/>
          </w:tcPr>
          <w:p w14:paraId="694733D8"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6B9CD4E3" w14:textId="77777777" w:rsidR="0051490F" w:rsidRPr="00484BD1" w:rsidRDefault="0051490F" w:rsidP="00737040">
            <w:pPr>
              <w:contextualSpacing/>
              <w:jc w:val="center"/>
              <w:rPr>
                <w:rFonts w:ascii="Times New Roman" w:hAnsi="Times New Roman" w:cs="Times New Roman"/>
                <w:sz w:val="21"/>
                <w:szCs w:val="21"/>
              </w:rPr>
            </w:pPr>
          </w:p>
        </w:tc>
        <w:tc>
          <w:tcPr>
            <w:tcW w:w="810" w:type="dxa"/>
            <w:vMerge/>
          </w:tcPr>
          <w:p w14:paraId="4EBA1D61" w14:textId="77777777"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7A9FE61F" w14:textId="309B3E84" w:rsidR="0051490F" w:rsidRPr="00484BD1" w:rsidRDefault="0051490F" w:rsidP="00737040">
            <w:pPr>
              <w:contextualSpacing/>
              <w:jc w:val="center"/>
              <w:rPr>
                <w:rFonts w:ascii="Times New Roman" w:hAnsi="Times New Roman" w:cs="Times New Roman"/>
                <w:sz w:val="21"/>
                <w:szCs w:val="21"/>
              </w:rPr>
            </w:pPr>
          </w:p>
        </w:tc>
        <w:tc>
          <w:tcPr>
            <w:tcW w:w="630" w:type="dxa"/>
            <w:vMerge/>
          </w:tcPr>
          <w:p w14:paraId="634C358F"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7DAFAA5A" w14:textId="77777777" w:rsidR="0051490F" w:rsidRPr="00484BD1" w:rsidRDefault="0051490F" w:rsidP="00737040">
            <w:pPr>
              <w:contextualSpacing/>
              <w:jc w:val="center"/>
              <w:rPr>
                <w:rFonts w:ascii="Times New Roman" w:hAnsi="Times New Roman" w:cs="Times New Roman"/>
                <w:sz w:val="21"/>
                <w:szCs w:val="21"/>
              </w:rPr>
            </w:pPr>
          </w:p>
        </w:tc>
        <w:tc>
          <w:tcPr>
            <w:tcW w:w="540" w:type="dxa"/>
            <w:vMerge/>
          </w:tcPr>
          <w:p w14:paraId="5727451E" w14:textId="77777777" w:rsidR="0051490F" w:rsidRPr="00484BD1" w:rsidRDefault="0051490F" w:rsidP="00737040">
            <w:pPr>
              <w:contextualSpacing/>
              <w:jc w:val="center"/>
              <w:rPr>
                <w:rFonts w:ascii="Times New Roman" w:hAnsi="Times New Roman" w:cs="Times New Roman"/>
                <w:sz w:val="21"/>
                <w:szCs w:val="21"/>
              </w:rPr>
            </w:pPr>
          </w:p>
        </w:tc>
      </w:tr>
      <w:tr w:rsidR="0051490F" w:rsidRPr="001D17C4" w14:paraId="4029706F" w14:textId="77777777" w:rsidTr="006C4E4D">
        <w:trPr>
          <w:trHeight w:val="881"/>
        </w:trPr>
        <w:tc>
          <w:tcPr>
            <w:tcW w:w="1075" w:type="dxa"/>
          </w:tcPr>
          <w:p w14:paraId="6988D220" w14:textId="04A8869A" w:rsidR="0051490F" w:rsidRPr="00484BD1" w:rsidRDefault="0051490F" w:rsidP="001F6BB3">
            <w:pPr>
              <w:contextualSpacing/>
              <w:rPr>
                <w:rFonts w:ascii="Times New Roman" w:hAnsi="Times New Roman" w:cs="Times New Roman"/>
                <w:b/>
                <w:bCs/>
                <w:sz w:val="21"/>
                <w:szCs w:val="21"/>
              </w:rPr>
            </w:pPr>
            <w:r w:rsidRPr="00484BD1">
              <w:rPr>
                <w:rFonts w:ascii="Times New Roman" w:hAnsi="Times New Roman" w:cs="Times New Roman"/>
                <w:b/>
                <w:bCs/>
                <w:sz w:val="21"/>
                <w:szCs w:val="21"/>
              </w:rPr>
              <w:t>Total for Vicarious Experience</w:t>
            </w:r>
          </w:p>
        </w:tc>
        <w:tc>
          <w:tcPr>
            <w:tcW w:w="1260" w:type="dxa"/>
          </w:tcPr>
          <w:p w14:paraId="40F1FAB4" w14:textId="77777777" w:rsidR="0051490F" w:rsidRPr="00484BD1" w:rsidRDefault="0051490F" w:rsidP="001F6BB3">
            <w:pPr>
              <w:contextualSpacing/>
              <w:rPr>
                <w:rFonts w:ascii="Times New Roman" w:hAnsi="Times New Roman" w:cs="Times New Roman"/>
                <w:sz w:val="21"/>
                <w:szCs w:val="21"/>
              </w:rPr>
            </w:pPr>
          </w:p>
        </w:tc>
        <w:tc>
          <w:tcPr>
            <w:tcW w:w="460" w:type="dxa"/>
          </w:tcPr>
          <w:p w14:paraId="1E2BA681"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Valid N = 84</w:t>
            </w:r>
          </w:p>
        </w:tc>
        <w:tc>
          <w:tcPr>
            <w:tcW w:w="810" w:type="dxa"/>
          </w:tcPr>
          <w:p w14:paraId="0B9F77E9" w14:textId="77777777" w:rsidR="0051490F" w:rsidRPr="00484BD1" w:rsidRDefault="0051490F" w:rsidP="00737040">
            <w:pPr>
              <w:contextualSpacing/>
              <w:jc w:val="center"/>
              <w:rPr>
                <w:rFonts w:ascii="Times New Roman" w:hAnsi="Times New Roman" w:cs="Times New Roman"/>
                <w:sz w:val="21"/>
                <w:szCs w:val="21"/>
              </w:rPr>
            </w:pPr>
          </w:p>
        </w:tc>
        <w:tc>
          <w:tcPr>
            <w:tcW w:w="720" w:type="dxa"/>
          </w:tcPr>
          <w:p w14:paraId="7FC7DF56" w14:textId="77777777" w:rsidR="0051490F" w:rsidRPr="00484BD1" w:rsidRDefault="0051490F" w:rsidP="00737040">
            <w:pPr>
              <w:contextualSpacing/>
              <w:jc w:val="center"/>
              <w:rPr>
                <w:rFonts w:ascii="Times New Roman" w:hAnsi="Times New Roman" w:cs="Times New Roman"/>
                <w:sz w:val="21"/>
                <w:szCs w:val="21"/>
              </w:rPr>
            </w:pPr>
          </w:p>
        </w:tc>
        <w:tc>
          <w:tcPr>
            <w:tcW w:w="990" w:type="dxa"/>
          </w:tcPr>
          <w:p w14:paraId="31CFE133" w14:textId="77777777" w:rsidR="0051490F" w:rsidRPr="00484BD1" w:rsidRDefault="0051490F" w:rsidP="00737040">
            <w:pPr>
              <w:jc w:val="center"/>
              <w:rPr>
                <w:rFonts w:ascii="Times New Roman" w:hAnsi="Times New Roman" w:cs="Times New Roman"/>
                <w:color w:val="auto"/>
                <w:sz w:val="21"/>
                <w:szCs w:val="21"/>
              </w:rPr>
            </w:pPr>
            <w:r w:rsidRPr="00484BD1">
              <w:rPr>
                <w:rFonts w:ascii="Cambria Math" w:hAnsi="Cambria Math" w:cs="Cambria Math"/>
                <w:color w:val="auto"/>
                <w:sz w:val="21"/>
                <w:szCs w:val="21"/>
              </w:rPr>
              <w:t>𝒙̅</w:t>
            </w:r>
            <w:r w:rsidRPr="00484BD1">
              <w:rPr>
                <w:rFonts w:ascii="Times New Roman" w:hAnsi="Times New Roman" w:cs="Times New Roman"/>
                <w:color w:val="auto"/>
                <w:sz w:val="21"/>
                <w:szCs w:val="21"/>
              </w:rPr>
              <w:t xml:space="preserve"> = 32.94</w:t>
            </w:r>
          </w:p>
          <w:p w14:paraId="0EFF3E38" w14:textId="77777777" w:rsidR="0051490F" w:rsidRPr="00484BD1" w:rsidRDefault="0051490F" w:rsidP="00737040">
            <w:pPr>
              <w:jc w:val="center"/>
              <w:rPr>
                <w:rFonts w:ascii="Times New Roman" w:hAnsi="Times New Roman" w:cs="Times New Roman"/>
                <w:color w:val="auto"/>
                <w:sz w:val="21"/>
                <w:szCs w:val="21"/>
              </w:rPr>
            </w:pPr>
            <w:r w:rsidRPr="00484BD1">
              <w:rPr>
                <w:rFonts w:ascii="Times New Roman" w:hAnsi="Times New Roman" w:cs="Times New Roman"/>
                <w:color w:val="auto"/>
                <w:sz w:val="21"/>
                <w:szCs w:val="21"/>
              </w:rPr>
              <w:t>M = 34.5</w:t>
            </w:r>
          </w:p>
          <w:p w14:paraId="710291E7"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color w:val="auto"/>
                <w:sz w:val="21"/>
                <w:szCs w:val="21"/>
              </w:rPr>
              <w:t>Mo = 36</w:t>
            </w:r>
          </w:p>
        </w:tc>
        <w:tc>
          <w:tcPr>
            <w:tcW w:w="630" w:type="dxa"/>
          </w:tcPr>
          <w:p w14:paraId="0AA44787"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6.318</w:t>
            </w:r>
          </w:p>
        </w:tc>
        <w:tc>
          <w:tcPr>
            <w:tcW w:w="810" w:type="dxa"/>
          </w:tcPr>
          <w:p w14:paraId="0E60B664" w14:textId="6DC9189E" w:rsidR="0051490F" w:rsidRPr="00484BD1" w:rsidRDefault="00CB68E6" w:rsidP="00737040">
            <w:pPr>
              <w:contextualSpacing/>
              <w:jc w:val="center"/>
              <w:rPr>
                <w:rFonts w:ascii="Times New Roman" w:hAnsi="Times New Roman" w:cs="Times New Roman"/>
                <w:sz w:val="21"/>
                <w:szCs w:val="21"/>
              </w:rPr>
            </w:pPr>
            <w:r>
              <w:rPr>
                <w:rFonts w:ascii="Times New Roman" w:hAnsi="Times New Roman" w:cs="Times New Roman"/>
                <w:sz w:val="21"/>
                <w:szCs w:val="21"/>
              </w:rPr>
              <w:t>39.912</w:t>
            </w:r>
          </w:p>
        </w:tc>
        <w:tc>
          <w:tcPr>
            <w:tcW w:w="630" w:type="dxa"/>
          </w:tcPr>
          <w:p w14:paraId="5B58BC37" w14:textId="13390AD1"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-1.064</w:t>
            </w:r>
          </w:p>
        </w:tc>
        <w:tc>
          <w:tcPr>
            <w:tcW w:w="630" w:type="dxa"/>
          </w:tcPr>
          <w:p w14:paraId="76397054"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.263</w:t>
            </w:r>
          </w:p>
        </w:tc>
        <w:tc>
          <w:tcPr>
            <w:tcW w:w="540" w:type="dxa"/>
          </w:tcPr>
          <w:p w14:paraId="14974B5E"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1.388</w:t>
            </w:r>
          </w:p>
        </w:tc>
        <w:tc>
          <w:tcPr>
            <w:tcW w:w="540" w:type="dxa"/>
          </w:tcPr>
          <w:p w14:paraId="0B330A93" w14:textId="77777777" w:rsidR="0051490F" w:rsidRPr="00484BD1" w:rsidRDefault="0051490F" w:rsidP="00737040">
            <w:pPr>
              <w:contextualSpacing/>
              <w:jc w:val="center"/>
              <w:rPr>
                <w:rFonts w:ascii="Times New Roman" w:hAnsi="Times New Roman" w:cs="Times New Roman"/>
                <w:sz w:val="21"/>
                <w:szCs w:val="21"/>
              </w:rPr>
            </w:pPr>
            <w:r w:rsidRPr="00484BD1">
              <w:rPr>
                <w:rFonts w:ascii="Times New Roman" w:hAnsi="Times New Roman" w:cs="Times New Roman"/>
                <w:sz w:val="21"/>
                <w:szCs w:val="21"/>
              </w:rPr>
              <w:t>.520</w:t>
            </w:r>
          </w:p>
        </w:tc>
      </w:tr>
    </w:tbl>
    <w:p w14:paraId="7A1DE063" w14:textId="77777777" w:rsidR="00803AE2" w:rsidRDefault="00803AE2" w:rsidP="00282F3D">
      <w:pPr>
        <w:contextualSpacing/>
        <w:rPr>
          <w:rFonts w:ascii="Times New Roman" w:hAnsi="Times New Roman" w:cs="Times New Roman"/>
          <w:b/>
          <w:bCs/>
        </w:rPr>
      </w:pPr>
    </w:p>
    <w:p w14:paraId="26A91748" w14:textId="77777777" w:rsidR="00803AE2" w:rsidRDefault="00803AE2" w:rsidP="00282F3D">
      <w:pPr>
        <w:contextualSpacing/>
        <w:rPr>
          <w:rFonts w:ascii="Times New Roman" w:hAnsi="Times New Roman" w:cs="Times New Roman"/>
          <w:b/>
          <w:bCs/>
        </w:rPr>
      </w:pPr>
    </w:p>
    <w:p w14:paraId="4EDB1885" w14:textId="7CDD0E15" w:rsidR="00803AE2" w:rsidRPr="00051326" w:rsidRDefault="00803AE2" w:rsidP="00051326">
      <w:pPr>
        <w:spacing w:line="480" w:lineRule="auto"/>
        <w:ind w:firstLine="720"/>
        <w:contextualSpacing/>
        <w:rPr>
          <w:rFonts w:ascii="Times New Roman" w:hAnsi="Times New Roman" w:cs="Times New Roman"/>
          <w:color w:val="000000" w:themeColor="text1"/>
        </w:rPr>
      </w:pPr>
      <w:r w:rsidRPr="00051326">
        <w:rPr>
          <w:rFonts w:ascii="Times New Roman" w:hAnsi="Times New Roman" w:cs="Times New Roman"/>
          <w:color w:val="000000" w:themeColor="text1"/>
        </w:rPr>
        <w:t xml:space="preserve">Within the </w:t>
      </w:r>
      <w:r w:rsidR="00986507">
        <w:rPr>
          <w:rFonts w:ascii="Times New Roman" w:hAnsi="Times New Roman" w:cs="Times New Roman"/>
          <w:color w:val="000000" w:themeColor="text1"/>
        </w:rPr>
        <w:t>v</w:t>
      </w:r>
      <w:r w:rsidR="00EE35F8">
        <w:rPr>
          <w:rFonts w:ascii="Times New Roman" w:hAnsi="Times New Roman" w:cs="Times New Roman"/>
          <w:color w:val="000000" w:themeColor="text1"/>
        </w:rPr>
        <w:t>icarious experience</w:t>
      </w:r>
      <w:r w:rsidRPr="00051326">
        <w:rPr>
          <w:rFonts w:ascii="Times New Roman" w:hAnsi="Times New Roman" w:cs="Times New Roman"/>
          <w:color w:val="000000" w:themeColor="text1"/>
        </w:rPr>
        <w:t xml:space="preserve">s family of the SOSI, this group of educators of justice-involved juveniles scored highest on Scale Item </w:t>
      </w:r>
      <w:r w:rsidR="00351BFE" w:rsidRPr="00051326">
        <w:rPr>
          <w:rFonts w:ascii="Times New Roman" w:hAnsi="Times New Roman" w:cs="Times New Roman"/>
          <w:color w:val="000000" w:themeColor="text1"/>
        </w:rPr>
        <w:t>34</w:t>
      </w:r>
      <w:r w:rsidRPr="00051326">
        <w:rPr>
          <w:rFonts w:ascii="Times New Roman" w:hAnsi="Times New Roman" w:cs="Times New Roman"/>
          <w:color w:val="000000" w:themeColor="text1"/>
        </w:rPr>
        <w:t xml:space="preserve"> </w:t>
      </w:r>
      <w:r w:rsidR="00406877" w:rsidRPr="00051326">
        <w:rPr>
          <w:rFonts w:ascii="Times New Roman" w:hAnsi="Times New Roman" w:cs="Times New Roman"/>
          <w:i/>
          <w:iCs/>
          <w:color w:val="000000" w:themeColor="text1"/>
        </w:rPr>
        <w:t>I am able to improve my own instruction by noticing the errors that others make</w:t>
      </w:r>
      <w:r w:rsidRPr="00051326">
        <w:rPr>
          <w:rFonts w:ascii="Times New Roman" w:hAnsi="Times New Roman" w:cs="Times New Roman"/>
          <w:i/>
          <w:iCs/>
          <w:color w:val="000000" w:themeColor="text1"/>
        </w:rPr>
        <w:t>.</w:t>
      </w:r>
      <w:r w:rsidRPr="00051326">
        <w:rPr>
          <w:rFonts w:ascii="Times New Roman" w:hAnsi="Times New Roman" w:cs="Times New Roman"/>
          <w:color w:val="000000" w:themeColor="text1"/>
        </w:rPr>
        <w:t xml:space="preserve"> (</w:t>
      </w:r>
      <w:r w:rsidRPr="00051326">
        <w:rPr>
          <w:rFonts w:ascii="Cambria Math" w:hAnsi="Cambria Math" w:cs="Cambria Math"/>
          <w:color w:val="000000" w:themeColor="text1"/>
        </w:rPr>
        <w:t>𝒙̅</w:t>
      </w:r>
      <w:r w:rsidRPr="00051326">
        <w:rPr>
          <w:rFonts w:ascii="Times New Roman" w:hAnsi="Times New Roman" w:cs="Times New Roman"/>
          <w:color w:val="000000" w:themeColor="text1"/>
        </w:rPr>
        <w:t xml:space="preserve"> = </w:t>
      </w:r>
      <w:r w:rsidR="00406877" w:rsidRPr="00051326">
        <w:rPr>
          <w:rFonts w:ascii="Times New Roman" w:hAnsi="Times New Roman" w:cs="Times New Roman"/>
          <w:color w:val="000000" w:themeColor="text1"/>
        </w:rPr>
        <w:t>3.94</w:t>
      </w:r>
      <w:r w:rsidRPr="00051326">
        <w:rPr>
          <w:rFonts w:ascii="Times New Roman" w:hAnsi="Times New Roman" w:cs="Times New Roman"/>
          <w:color w:val="000000" w:themeColor="text1"/>
        </w:rPr>
        <w:t>/4.</w:t>
      </w:r>
      <w:r w:rsidR="00C9405F" w:rsidRPr="00051326">
        <w:rPr>
          <w:rFonts w:ascii="Times New Roman" w:hAnsi="Times New Roman" w:cs="Times New Roman"/>
          <w:color w:val="000000" w:themeColor="text1"/>
        </w:rPr>
        <w:t>5</w:t>
      </w:r>
      <w:r w:rsidRPr="00051326">
        <w:rPr>
          <w:rFonts w:ascii="Times New Roman" w:hAnsi="Times New Roman" w:cs="Times New Roman"/>
          <w:color w:val="000000" w:themeColor="text1"/>
        </w:rPr>
        <w:t>, SD = .</w:t>
      </w:r>
      <w:r w:rsidR="00C9405F" w:rsidRPr="00051326">
        <w:rPr>
          <w:rFonts w:ascii="Times New Roman" w:hAnsi="Times New Roman" w:cs="Times New Roman"/>
          <w:color w:val="000000" w:themeColor="text1"/>
        </w:rPr>
        <w:t>894</w:t>
      </w:r>
      <w:r w:rsidRPr="00051326">
        <w:rPr>
          <w:rFonts w:ascii="Times New Roman" w:hAnsi="Times New Roman" w:cs="Times New Roman"/>
          <w:color w:val="000000" w:themeColor="text1"/>
        </w:rPr>
        <w:t xml:space="preserve">, M = 4.0, Mo = </w:t>
      </w:r>
      <w:r w:rsidR="00C9405F" w:rsidRPr="00051326">
        <w:rPr>
          <w:rFonts w:ascii="Times New Roman" w:hAnsi="Times New Roman" w:cs="Times New Roman"/>
          <w:color w:val="000000" w:themeColor="text1"/>
        </w:rPr>
        <w:t>4</w:t>
      </w:r>
      <w:r w:rsidRPr="00051326">
        <w:rPr>
          <w:rFonts w:ascii="Times New Roman" w:hAnsi="Times New Roman" w:cs="Times New Roman"/>
          <w:color w:val="000000" w:themeColor="text1"/>
        </w:rPr>
        <w:t>)</w:t>
      </w:r>
      <w:r w:rsidR="00FE754D" w:rsidRPr="00051326">
        <w:rPr>
          <w:rFonts w:ascii="Times New Roman" w:hAnsi="Times New Roman" w:cs="Times New Roman"/>
          <w:color w:val="000000" w:themeColor="text1"/>
        </w:rPr>
        <w:t xml:space="preserve">. </w:t>
      </w:r>
      <w:r w:rsidR="00054B0A" w:rsidRPr="00051326">
        <w:rPr>
          <w:rFonts w:ascii="Times New Roman" w:hAnsi="Times New Roman" w:cs="Times New Roman"/>
          <w:color w:val="000000" w:themeColor="text1"/>
        </w:rPr>
        <w:t xml:space="preserve">Respondents </w:t>
      </w:r>
      <w:r w:rsidR="00054B0A" w:rsidRPr="00051326">
        <w:rPr>
          <w:rFonts w:ascii="Times New Roman" w:hAnsi="Times New Roman" w:cs="Times New Roman"/>
          <w:color w:val="000000" w:themeColor="text1"/>
        </w:rPr>
        <w:lastRenderedPageBreak/>
        <w:t>felt they could learn from noticing the mistakes others make</w:t>
      </w:r>
      <w:r w:rsidR="00D94C41" w:rsidRPr="00051326">
        <w:rPr>
          <w:rFonts w:ascii="Times New Roman" w:hAnsi="Times New Roman" w:cs="Times New Roman"/>
          <w:color w:val="000000" w:themeColor="text1"/>
        </w:rPr>
        <w:t xml:space="preserve"> with about 75%</w:t>
      </w:r>
      <w:r w:rsidRPr="00051326">
        <w:rPr>
          <w:rFonts w:ascii="Times New Roman" w:hAnsi="Times New Roman" w:cs="Times New Roman"/>
          <w:color w:val="000000" w:themeColor="text1"/>
        </w:rPr>
        <w:t xml:space="preserve"> report</w:t>
      </w:r>
      <w:r w:rsidR="002D37A7" w:rsidRPr="00051326">
        <w:rPr>
          <w:rFonts w:ascii="Times New Roman" w:hAnsi="Times New Roman" w:cs="Times New Roman"/>
          <w:color w:val="000000" w:themeColor="text1"/>
        </w:rPr>
        <w:t>ing</w:t>
      </w:r>
      <w:r w:rsidRPr="00051326">
        <w:rPr>
          <w:rFonts w:ascii="Times New Roman" w:hAnsi="Times New Roman" w:cs="Times New Roman"/>
          <w:color w:val="000000" w:themeColor="text1"/>
        </w:rPr>
        <w:t xml:space="preserve"> this item was somewhat true of them (n = </w:t>
      </w:r>
      <w:r w:rsidR="002D37A7" w:rsidRPr="00051326">
        <w:rPr>
          <w:rFonts w:ascii="Times New Roman" w:hAnsi="Times New Roman" w:cs="Times New Roman"/>
          <w:color w:val="000000" w:themeColor="text1"/>
        </w:rPr>
        <w:t>49</w:t>
      </w:r>
      <w:r w:rsidRPr="00051326">
        <w:rPr>
          <w:rFonts w:ascii="Times New Roman" w:hAnsi="Times New Roman" w:cs="Times New Roman"/>
          <w:color w:val="000000" w:themeColor="text1"/>
        </w:rPr>
        <w:t xml:space="preserve">) or definitely true of them (n = </w:t>
      </w:r>
      <w:r w:rsidR="002D37A7" w:rsidRPr="00051326">
        <w:rPr>
          <w:rFonts w:ascii="Times New Roman" w:hAnsi="Times New Roman" w:cs="Times New Roman"/>
          <w:color w:val="000000" w:themeColor="text1"/>
        </w:rPr>
        <w:t>21</w:t>
      </w:r>
      <w:r w:rsidRPr="00051326">
        <w:rPr>
          <w:rFonts w:ascii="Times New Roman" w:hAnsi="Times New Roman" w:cs="Times New Roman"/>
          <w:color w:val="000000" w:themeColor="text1"/>
        </w:rPr>
        <w:t xml:space="preserve">). Only two respondents reported learning from </w:t>
      </w:r>
      <w:r w:rsidR="00405C48" w:rsidRPr="00051326">
        <w:rPr>
          <w:rFonts w:ascii="Times New Roman" w:hAnsi="Times New Roman" w:cs="Times New Roman"/>
          <w:color w:val="000000" w:themeColor="text1"/>
        </w:rPr>
        <w:t>noticing mistakes of others</w:t>
      </w:r>
      <w:r w:rsidRPr="00051326">
        <w:rPr>
          <w:rFonts w:ascii="Times New Roman" w:hAnsi="Times New Roman" w:cs="Times New Roman"/>
          <w:color w:val="000000" w:themeColor="text1"/>
        </w:rPr>
        <w:t xml:space="preserve"> was definitely not true of them (n = 2). About </w:t>
      </w:r>
      <w:r w:rsidR="00405C48" w:rsidRPr="00051326">
        <w:rPr>
          <w:rFonts w:ascii="Times New Roman" w:hAnsi="Times New Roman" w:cs="Times New Roman"/>
          <w:color w:val="000000" w:themeColor="text1"/>
        </w:rPr>
        <w:t>15</w:t>
      </w:r>
      <w:r w:rsidRPr="00051326">
        <w:rPr>
          <w:rFonts w:ascii="Times New Roman" w:hAnsi="Times New Roman" w:cs="Times New Roman"/>
          <w:color w:val="000000" w:themeColor="text1"/>
        </w:rPr>
        <w:t xml:space="preserve">% of respondents felt </w:t>
      </w:r>
      <w:r w:rsidR="00405C48" w:rsidRPr="00051326">
        <w:rPr>
          <w:rFonts w:ascii="Times New Roman" w:hAnsi="Times New Roman" w:cs="Times New Roman"/>
          <w:color w:val="000000" w:themeColor="text1"/>
        </w:rPr>
        <w:t xml:space="preserve">this scale item </w:t>
      </w:r>
      <w:r w:rsidRPr="00051326">
        <w:rPr>
          <w:rFonts w:ascii="Times New Roman" w:hAnsi="Times New Roman" w:cs="Times New Roman"/>
          <w:color w:val="000000" w:themeColor="text1"/>
        </w:rPr>
        <w:t xml:space="preserve">was neither true or untrue of them (n = </w:t>
      </w:r>
      <w:r w:rsidR="007076B8" w:rsidRPr="00051326">
        <w:rPr>
          <w:rFonts w:ascii="Times New Roman" w:hAnsi="Times New Roman" w:cs="Times New Roman"/>
          <w:color w:val="000000" w:themeColor="text1"/>
        </w:rPr>
        <w:t>10</w:t>
      </w:r>
      <w:r w:rsidRPr="00051326">
        <w:rPr>
          <w:rFonts w:ascii="Times New Roman" w:hAnsi="Times New Roman" w:cs="Times New Roman"/>
          <w:color w:val="000000" w:themeColor="text1"/>
        </w:rPr>
        <w:t xml:space="preserve">) or somewhat not true of them </w:t>
      </w:r>
      <w:r w:rsidR="007A4E8C" w:rsidRPr="00051326">
        <w:rPr>
          <w:rFonts w:ascii="Times New Roman" w:hAnsi="Times New Roman" w:cs="Times New Roman"/>
          <w:color w:val="000000" w:themeColor="text1"/>
        </w:rPr>
        <w:t>(n</w:t>
      </w:r>
      <w:r w:rsidRPr="00051326">
        <w:rPr>
          <w:rFonts w:ascii="Times New Roman" w:hAnsi="Times New Roman" w:cs="Times New Roman"/>
          <w:color w:val="000000" w:themeColor="text1"/>
        </w:rPr>
        <w:t xml:space="preserve"> = </w:t>
      </w:r>
      <w:r w:rsidR="007076B8" w:rsidRPr="00051326">
        <w:rPr>
          <w:rFonts w:ascii="Times New Roman" w:hAnsi="Times New Roman" w:cs="Times New Roman"/>
          <w:color w:val="000000" w:themeColor="text1"/>
        </w:rPr>
        <w:t>5</w:t>
      </w:r>
      <w:r w:rsidRPr="00051326">
        <w:rPr>
          <w:rFonts w:ascii="Times New Roman" w:hAnsi="Times New Roman" w:cs="Times New Roman"/>
          <w:color w:val="000000" w:themeColor="text1"/>
        </w:rPr>
        <w:t xml:space="preserve">). </w:t>
      </w:r>
      <w:r w:rsidR="002B40ED" w:rsidRPr="00051326">
        <w:rPr>
          <w:rFonts w:ascii="Times New Roman" w:hAnsi="Times New Roman" w:cs="Times New Roman"/>
          <w:color w:val="000000" w:themeColor="text1"/>
        </w:rPr>
        <w:t xml:space="preserve">This group of educators also scored relatively high on Item 18 </w:t>
      </w:r>
      <w:r w:rsidR="002B40ED" w:rsidRPr="00051326">
        <w:rPr>
          <w:rFonts w:ascii="Times New Roman" w:hAnsi="Times New Roman" w:cs="Times New Roman"/>
          <w:i/>
          <w:iCs/>
          <w:color w:val="000000" w:themeColor="text1"/>
        </w:rPr>
        <w:t xml:space="preserve">Educational textbooks and journal articles have helpful information on how to teach. </w:t>
      </w:r>
      <w:r w:rsidR="002D37A7" w:rsidRPr="00051326">
        <w:rPr>
          <w:rFonts w:ascii="Times New Roman" w:hAnsi="Times New Roman" w:cs="Times New Roman"/>
          <w:color w:val="000000" w:themeColor="text1"/>
        </w:rPr>
        <w:t>(</w:t>
      </w:r>
      <w:r w:rsidR="002D37A7" w:rsidRPr="00051326">
        <w:rPr>
          <w:rFonts w:ascii="Cambria Math" w:hAnsi="Cambria Math" w:cs="Cambria Math"/>
          <w:color w:val="000000" w:themeColor="text1"/>
        </w:rPr>
        <w:t>𝒙̅</w:t>
      </w:r>
      <w:r w:rsidR="002D37A7" w:rsidRPr="00051326">
        <w:rPr>
          <w:rFonts w:ascii="Times New Roman" w:hAnsi="Times New Roman" w:cs="Times New Roman"/>
          <w:color w:val="000000" w:themeColor="text1"/>
        </w:rPr>
        <w:t xml:space="preserve"> = </w:t>
      </w:r>
      <w:r w:rsidR="003A0992" w:rsidRPr="00051326">
        <w:rPr>
          <w:rFonts w:ascii="Times New Roman" w:hAnsi="Times New Roman" w:cs="Times New Roman"/>
          <w:color w:val="000000" w:themeColor="text1"/>
        </w:rPr>
        <w:t>3.76</w:t>
      </w:r>
      <w:r w:rsidR="002D37A7" w:rsidRPr="00051326">
        <w:rPr>
          <w:rFonts w:ascii="Times New Roman" w:hAnsi="Times New Roman" w:cs="Times New Roman"/>
          <w:color w:val="000000" w:themeColor="text1"/>
        </w:rPr>
        <w:t xml:space="preserve">/4.5, SD = </w:t>
      </w:r>
      <w:r w:rsidR="003A0992" w:rsidRPr="00051326">
        <w:rPr>
          <w:rFonts w:ascii="Times New Roman" w:hAnsi="Times New Roman" w:cs="Times New Roman"/>
          <w:color w:val="000000" w:themeColor="text1"/>
        </w:rPr>
        <w:t>1.011</w:t>
      </w:r>
      <w:r w:rsidR="002D37A7" w:rsidRPr="00051326">
        <w:rPr>
          <w:rFonts w:ascii="Times New Roman" w:hAnsi="Times New Roman" w:cs="Times New Roman"/>
          <w:color w:val="000000" w:themeColor="text1"/>
        </w:rPr>
        <w:t xml:space="preserve">, M = 4.0, Mo = 4). </w:t>
      </w:r>
      <w:r w:rsidR="00BC2AE2" w:rsidRPr="00051326">
        <w:rPr>
          <w:rFonts w:ascii="Times New Roman" w:hAnsi="Times New Roman" w:cs="Times New Roman"/>
          <w:color w:val="000000" w:themeColor="text1"/>
        </w:rPr>
        <w:t>Around 12% reported this wa</w:t>
      </w:r>
      <w:r w:rsidR="009F2B54" w:rsidRPr="00051326">
        <w:rPr>
          <w:rFonts w:ascii="Times New Roman" w:hAnsi="Times New Roman" w:cs="Times New Roman"/>
          <w:color w:val="000000" w:themeColor="text1"/>
        </w:rPr>
        <w:t>s</w:t>
      </w:r>
      <w:r w:rsidR="00BC2AE2" w:rsidRPr="00051326">
        <w:rPr>
          <w:rFonts w:ascii="Times New Roman" w:hAnsi="Times New Roman" w:cs="Times New Roman"/>
          <w:color w:val="000000" w:themeColor="text1"/>
        </w:rPr>
        <w:t xml:space="preserve"> </w:t>
      </w:r>
      <w:r w:rsidR="009F2B54" w:rsidRPr="00051326">
        <w:rPr>
          <w:rFonts w:ascii="Times New Roman" w:hAnsi="Times New Roman" w:cs="Times New Roman"/>
          <w:color w:val="000000" w:themeColor="text1"/>
        </w:rPr>
        <w:t>definitely not true of them (n = 4) or somewhat not true of them (n = 7). Only 1</w:t>
      </w:r>
      <w:r w:rsidR="00776132" w:rsidRPr="00051326">
        <w:rPr>
          <w:rFonts w:ascii="Times New Roman" w:hAnsi="Times New Roman" w:cs="Times New Roman"/>
          <w:color w:val="000000" w:themeColor="text1"/>
        </w:rPr>
        <w:t>2</w:t>
      </w:r>
      <w:r w:rsidR="009F2B54" w:rsidRPr="00051326">
        <w:rPr>
          <w:rFonts w:ascii="Times New Roman" w:hAnsi="Times New Roman" w:cs="Times New Roman"/>
          <w:color w:val="000000" w:themeColor="text1"/>
        </w:rPr>
        <w:t xml:space="preserve"> participants chose the median value, indicating this statement was neither true nor untrue of them. </w:t>
      </w:r>
      <w:r w:rsidR="00CB2E63" w:rsidRPr="00051326">
        <w:rPr>
          <w:rFonts w:ascii="Times New Roman" w:hAnsi="Times New Roman" w:cs="Times New Roman"/>
          <w:color w:val="000000" w:themeColor="text1"/>
        </w:rPr>
        <w:t>Most respondents reported having gained teaching efficacy through educational textbooks or articles with about 50% stating this statement was somewhat true of them (n = 47). About 20% reported definitely having learned important information on learning to teach</w:t>
      </w:r>
      <w:r w:rsidR="00051326" w:rsidRPr="00051326">
        <w:rPr>
          <w:rFonts w:ascii="Times New Roman" w:hAnsi="Times New Roman" w:cs="Times New Roman"/>
          <w:color w:val="000000" w:themeColor="text1"/>
        </w:rPr>
        <w:t xml:space="preserve"> (n = 17).</w:t>
      </w:r>
    </w:p>
    <w:p w14:paraId="22615BFF" w14:textId="77777777" w:rsidR="00D736A9" w:rsidRDefault="00282F3D" w:rsidP="00D736A9">
      <w:pPr>
        <w:pStyle w:val="Heading3"/>
      </w:pPr>
      <w:bookmarkStart w:id="319" w:name="_Toc165291491"/>
      <w:bookmarkStart w:id="320" w:name="_Toc165384505"/>
      <w:r>
        <w:t xml:space="preserve">Descriptive Statistical Results </w:t>
      </w:r>
      <w:r w:rsidR="00273009">
        <w:t>Verbal Persuasion</w:t>
      </w:r>
      <w:bookmarkEnd w:id="319"/>
      <w:bookmarkEnd w:id="320"/>
      <w:r w:rsidR="00C02821">
        <w:t xml:space="preserve"> </w:t>
      </w:r>
    </w:p>
    <w:p w14:paraId="371427A0" w14:textId="77777777" w:rsidR="00D736A9" w:rsidRPr="00D736A9" w:rsidRDefault="00D736A9" w:rsidP="00D736A9"/>
    <w:p w14:paraId="1460D289" w14:textId="388E768B" w:rsidR="0000540D" w:rsidRPr="003C1440" w:rsidRDefault="00695A69" w:rsidP="003C1440">
      <w:pPr>
        <w:spacing w:line="480" w:lineRule="auto"/>
        <w:ind w:firstLine="720"/>
        <w:contextualSpacing/>
        <w:rPr>
          <w:rFonts w:ascii="Times New Roman" w:hAnsi="Times New Roman" w:cs="Times New Roman"/>
          <w:b/>
          <w:bCs/>
        </w:rPr>
      </w:pPr>
      <w:r w:rsidRPr="00FF51D7">
        <w:rPr>
          <w:rFonts w:ascii="Times New Roman" w:hAnsi="Times New Roman" w:cs="Times New Roman"/>
          <w:color w:val="000000" w:themeColor="text1"/>
        </w:rPr>
        <w:t>This group of educators scored highest (7</w:t>
      </w:r>
      <w:r w:rsidR="00B43A5B" w:rsidRPr="00FF51D7">
        <w:rPr>
          <w:rFonts w:ascii="Times New Roman" w:hAnsi="Times New Roman" w:cs="Times New Roman"/>
          <w:color w:val="000000" w:themeColor="text1"/>
        </w:rPr>
        <w:t>5</w:t>
      </w:r>
      <w:r w:rsidRPr="00FF51D7">
        <w:rPr>
          <w:rFonts w:ascii="Times New Roman" w:hAnsi="Times New Roman" w:cs="Times New Roman"/>
          <w:color w:val="000000" w:themeColor="text1"/>
        </w:rPr>
        <w:t xml:space="preserve">%) on </w:t>
      </w:r>
      <w:r w:rsidR="00986507">
        <w:rPr>
          <w:rFonts w:ascii="Times New Roman" w:hAnsi="Times New Roman" w:cs="Times New Roman"/>
          <w:color w:val="000000" w:themeColor="text1"/>
        </w:rPr>
        <w:t>v</w:t>
      </w:r>
      <w:r w:rsidR="00273009">
        <w:rPr>
          <w:rFonts w:ascii="Times New Roman" w:hAnsi="Times New Roman" w:cs="Times New Roman"/>
          <w:color w:val="000000" w:themeColor="text1"/>
        </w:rPr>
        <w:t xml:space="preserve">erbal </w:t>
      </w:r>
      <w:r w:rsidR="00986507">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sidRPr="00FF51D7">
        <w:rPr>
          <w:rFonts w:ascii="Times New Roman" w:hAnsi="Times New Roman" w:cs="Times New Roman"/>
          <w:color w:val="000000" w:themeColor="text1"/>
        </w:rPr>
        <w:t xml:space="preserve"> sourc</w:t>
      </w:r>
      <w:r w:rsidR="00CA581A" w:rsidRPr="00FF51D7">
        <w:rPr>
          <w:rFonts w:ascii="Times New Roman" w:hAnsi="Times New Roman" w:cs="Times New Roman"/>
          <w:color w:val="000000" w:themeColor="text1"/>
        </w:rPr>
        <w:t xml:space="preserve">es of </w:t>
      </w:r>
      <w:r w:rsidRPr="00FF51D7">
        <w:rPr>
          <w:rFonts w:ascii="Times New Roman" w:hAnsi="Times New Roman" w:cs="Times New Roman"/>
          <w:color w:val="000000" w:themeColor="text1"/>
        </w:rPr>
        <w:t>efficacy (</w:t>
      </w:r>
      <w:r w:rsidRPr="00FF51D7">
        <w:rPr>
          <w:rFonts w:ascii="Cambria Math" w:hAnsi="Cambria Math" w:cs="Cambria Math"/>
          <w:color w:val="000000" w:themeColor="text1"/>
        </w:rPr>
        <w:t>𝒙̅</w:t>
      </w:r>
      <w:r w:rsidRPr="00FF51D7">
        <w:rPr>
          <w:rFonts w:ascii="Times New Roman" w:hAnsi="Times New Roman" w:cs="Times New Roman"/>
          <w:color w:val="000000" w:themeColor="text1"/>
        </w:rPr>
        <w:t xml:space="preserve"> = 3</w:t>
      </w:r>
      <w:r w:rsidR="00B43A5B" w:rsidRPr="00FF51D7">
        <w:rPr>
          <w:rFonts w:ascii="Times New Roman" w:hAnsi="Times New Roman" w:cs="Times New Roman"/>
          <w:color w:val="000000" w:themeColor="text1"/>
        </w:rPr>
        <w:t>7</w:t>
      </w:r>
      <w:r w:rsidRPr="00FF51D7">
        <w:rPr>
          <w:rFonts w:ascii="Times New Roman" w:hAnsi="Times New Roman" w:cs="Times New Roman"/>
          <w:color w:val="000000" w:themeColor="text1"/>
        </w:rPr>
        <w:t>.</w:t>
      </w:r>
      <w:r w:rsidR="00B43A5B" w:rsidRPr="00FF51D7">
        <w:rPr>
          <w:rFonts w:ascii="Times New Roman" w:hAnsi="Times New Roman" w:cs="Times New Roman"/>
          <w:color w:val="000000" w:themeColor="text1"/>
        </w:rPr>
        <w:t>6</w:t>
      </w:r>
      <w:r w:rsidR="006A3CA6" w:rsidRPr="00FF51D7">
        <w:rPr>
          <w:rFonts w:ascii="Times New Roman" w:hAnsi="Times New Roman" w:cs="Times New Roman"/>
          <w:color w:val="000000" w:themeColor="text1"/>
        </w:rPr>
        <w:t>02</w:t>
      </w:r>
      <w:r w:rsidRPr="00FF51D7">
        <w:rPr>
          <w:rFonts w:ascii="Times New Roman" w:hAnsi="Times New Roman" w:cs="Times New Roman"/>
          <w:color w:val="000000" w:themeColor="text1"/>
        </w:rPr>
        <w:t>/</w:t>
      </w:r>
      <w:r w:rsidR="006A3CA6" w:rsidRPr="00FF51D7">
        <w:rPr>
          <w:rFonts w:ascii="Times New Roman" w:hAnsi="Times New Roman" w:cs="Times New Roman"/>
          <w:color w:val="000000" w:themeColor="text1"/>
        </w:rPr>
        <w:t>50</w:t>
      </w:r>
      <w:r w:rsidRPr="00FF51D7">
        <w:rPr>
          <w:rFonts w:ascii="Times New Roman" w:hAnsi="Times New Roman" w:cs="Times New Roman"/>
          <w:color w:val="000000" w:themeColor="text1"/>
        </w:rPr>
        <w:t>.0, SD = 6.</w:t>
      </w:r>
      <w:r w:rsidR="006A3CA6" w:rsidRPr="00FF51D7">
        <w:rPr>
          <w:rFonts w:ascii="Times New Roman" w:hAnsi="Times New Roman" w:cs="Times New Roman"/>
          <w:color w:val="000000" w:themeColor="text1"/>
        </w:rPr>
        <w:t>602</w:t>
      </w:r>
      <w:r w:rsidRPr="00FF51D7">
        <w:rPr>
          <w:rFonts w:ascii="Times New Roman" w:hAnsi="Times New Roman" w:cs="Times New Roman"/>
          <w:color w:val="000000" w:themeColor="text1"/>
        </w:rPr>
        <w:t xml:space="preserve">, M = </w:t>
      </w:r>
      <w:r w:rsidR="006A3CA6" w:rsidRPr="00FF51D7">
        <w:rPr>
          <w:rFonts w:ascii="Times New Roman" w:hAnsi="Times New Roman" w:cs="Times New Roman"/>
          <w:color w:val="000000" w:themeColor="text1"/>
        </w:rPr>
        <w:t>39</w:t>
      </w:r>
      <w:r w:rsidRPr="00FF51D7">
        <w:rPr>
          <w:rFonts w:ascii="Times New Roman" w:hAnsi="Times New Roman" w:cs="Times New Roman"/>
          <w:color w:val="000000" w:themeColor="text1"/>
        </w:rPr>
        <w:t xml:space="preserve">.0, Mo = </w:t>
      </w:r>
      <w:r w:rsidR="006A3CA6" w:rsidRPr="00FF51D7">
        <w:rPr>
          <w:rFonts w:ascii="Times New Roman" w:hAnsi="Times New Roman" w:cs="Times New Roman"/>
          <w:color w:val="000000" w:themeColor="text1"/>
        </w:rPr>
        <w:t>40</w:t>
      </w:r>
      <w:r w:rsidRPr="00FF51D7">
        <w:rPr>
          <w:rFonts w:ascii="Times New Roman" w:hAnsi="Times New Roman" w:cs="Times New Roman"/>
          <w:color w:val="000000" w:themeColor="text1"/>
        </w:rPr>
        <w:t xml:space="preserve">.0). The variance was </w:t>
      </w:r>
      <w:r w:rsidR="006A3CA6" w:rsidRPr="00FF51D7">
        <w:rPr>
          <w:rFonts w:ascii="Times New Roman" w:hAnsi="Times New Roman" w:cs="Times New Roman"/>
          <w:color w:val="000000" w:themeColor="text1"/>
        </w:rPr>
        <w:t>43.828</w:t>
      </w:r>
      <w:r w:rsidRPr="00FF51D7">
        <w:rPr>
          <w:rFonts w:ascii="Times New Roman" w:hAnsi="Times New Roman" w:cs="Times New Roman"/>
          <w:color w:val="000000" w:themeColor="text1"/>
        </w:rPr>
        <w:t xml:space="preserve"> with a standard deviation of 6.</w:t>
      </w:r>
      <w:r w:rsidR="00423339" w:rsidRPr="00FF51D7">
        <w:rPr>
          <w:rFonts w:ascii="Times New Roman" w:hAnsi="Times New Roman" w:cs="Times New Roman"/>
          <w:color w:val="000000" w:themeColor="text1"/>
        </w:rPr>
        <w:t>602</w:t>
      </w:r>
      <w:r w:rsidRPr="00FF51D7">
        <w:rPr>
          <w:rFonts w:ascii="Times New Roman" w:hAnsi="Times New Roman" w:cs="Times New Roman"/>
          <w:color w:val="000000" w:themeColor="text1"/>
        </w:rPr>
        <w:t>. This suggests a moderate spread of values around the mean. The data were slightly negatively skewed (-1.2</w:t>
      </w:r>
      <w:r w:rsidR="00423339" w:rsidRPr="00FF51D7">
        <w:rPr>
          <w:rFonts w:ascii="Times New Roman" w:hAnsi="Times New Roman" w:cs="Times New Roman"/>
          <w:color w:val="000000" w:themeColor="text1"/>
        </w:rPr>
        <w:t>4</w:t>
      </w:r>
      <w:r w:rsidRPr="00FF51D7">
        <w:rPr>
          <w:rFonts w:ascii="Times New Roman" w:hAnsi="Times New Roman" w:cs="Times New Roman"/>
          <w:color w:val="000000" w:themeColor="text1"/>
        </w:rPr>
        <w:t>3, SE = .26</w:t>
      </w:r>
      <w:r w:rsidR="00423339" w:rsidRPr="00FF51D7">
        <w:rPr>
          <w:rFonts w:ascii="Times New Roman" w:hAnsi="Times New Roman" w:cs="Times New Roman"/>
          <w:color w:val="000000" w:themeColor="text1"/>
        </w:rPr>
        <w:t>4</w:t>
      </w:r>
      <w:r w:rsidRPr="00FF51D7">
        <w:rPr>
          <w:rFonts w:ascii="Times New Roman" w:hAnsi="Times New Roman" w:cs="Times New Roman"/>
          <w:color w:val="000000" w:themeColor="text1"/>
        </w:rPr>
        <w:t>), indicating a tail to the left of the mean, or that values are concentrated on the right side. The kurtosis statistic of 2.</w:t>
      </w:r>
      <w:r w:rsidR="00423339" w:rsidRPr="00FF51D7">
        <w:rPr>
          <w:rFonts w:ascii="Times New Roman" w:hAnsi="Times New Roman" w:cs="Times New Roman"/>
          <w:color w:val="000000" w:themeColor="text1"/>
        </w:rPr>
        <w:t>6</w:t>
      </w:r>
      <w:r w:rsidRPr="00FF51D7">
        <w:rPr>
          <w:rFonts w:ascii="Times New Roman" w:hAnsi="Times New Roman" w:cs="Times New Roman"/>
          <w:color w:val="000000" w:themeColor="text1"/>
        </w:rPr>
        <w:t>07 (SE = .52</w:t>
      </w:r>
      <w:r w:rsidR="00423339" w:rsidRPr="00FF51D7">
        <w:rPr>
          <w:rFonts w:ascii="Times New Roman" w:hAnsi="Times New Roman" w:cs="Times New Roman"/>
          <w:color w:val="000000" w:themeColor="text1"/>
        </w:rPr>
        <w:t>3</w:t>
      </w:r>
      <w:r w:rsidRPr="00FF51D7">
        <w:rPr>
          <w:rFonts w:ascii="Times New Roman" w:hAnsi="Times New Roman" w:cs="Times New Roman"/>
          <w:color w:val="000000" w:themeColor="text1"/>
        </w:rPr>
        <w:t xml:space="preserve">) suggests a slightly more peaked distribution of data as compared with a normal distribution. Table </w:t>
      </w:r>
      <w:r w:rsidR="001621F9">
        <w:rPr>
          <w:rFonts w:ascii="Times New Roman" w:hAnsi="Times New Roman" w:cs="Times New Roman"/>
          <w:color w:val="000000" w:themeColor="text1"/>
        </w:rPr>
        <w:t>12</w:t>
      </w:r>
      <w:r w:rsidRPr="00FF51D7">
        <w:rPr>
          <w:rFonts w:ascii="Times New Roman" w:hAnsi="Times New Roman" w:cs="Times New Roman"/>
          <w:color w:val="000000" w:themeColor="text1"/>
        </w:rPr>
        <w:t xml:space="preserve"> provides the descriptive statistical results for the </w:t>
      </w:r>
      <w:r w:rsidR="00EE35F8">
        <w:rPr>
          <w:rFonts w:ascii="Times New Roman" w:hAnsi="Times New Roman" w:cs="Times New Roman"/>
          <w:color w:val="000000" w:themeColor="text1"/>
        </w:rPr>
        <w:t>Verbal persuasion</w:t>
      </w:r>
      <w:r w:rsidRPr="00FF51D7">
        <w:rPr>
          <w:rFonts w:ascii="Times New Roman" w:hAnsi="Times New Roman" w:cs="Times New Roman"/>
          <w:color w:val="000000" w:themeColor="text1"/>
        </w:rPr>
        <w:t xml:space="preserve"> portion of survey responses on the SOSI. The group scored lowest on Scale Item </w:t>
      </w:r>
      <w:r w:rsidR="00067C99" w:rsidRPr="00FF51D7">
        <w:rPr>
          <w:rFonts w:ascii="Times New Roman" w:hAnsi="Times New Roman" w:cs="Times New Roman"/>
          <w:color w:val="000000" w:themeColor="text1"/>
        </w:rPr>
        <w:t>24</w:t>
      </w:r>
      <w:r w:rsidRPr="00FF51D7">
        <w:rPr>
          <w:rFonts w:ascii="Times New Roman" w:hAnsi="Times New Roman" w:cs="Times New Roman"/>
          <w:color w:val="000000" w:themeColor="text1"/>
          <w:sz w:val="21"/>
          <w:szCs w:val="21"/>
          <w:shd w:val="clear" w:color="auto" w:fill="FEFEFE"/>
        </w:rPr>
        <w:t xml:space="preserve"> </w:t>
      </w:r>
      <w:r w:rsidR="00A34069" w:rsidRPr="00FF51D7">
        <w:rPr>
          <w:rFonts w:ascii="Times New Roman" w:hAnsi="Times New Roman" w:cs="Times New Roman"/>
          <w:i/>
          <w:iCs/>
          <w:color w:val="000000" w:themeColor="text1"/>
        </w:rPr>
        <w:t>I often compare my own abilities to other teachers.</w:t>
      </w:r>
      <w:r w:rsidRPr="00FF51D7">
        <w:rPr>
          <w:rFonts w:ascii="Times New Roman" w:hAnsi="Times New Roman" w:cs="Times New Roman"/>
          <w:i/>
          <w:iCs/>
          <w:color w:val="000000" w:themeColor="text1"/>
        </w:rPr>
        <w:t xml:space="preserve"> </w:t>
      </w:r>
      <w:r w:rsidRPr="00FF51D7">
        <w:rPr>
          <w:rFonts w:ascii="Times New Roman" w:hAnsi="Times New Roman" w:cs="Times New Roman"/>
          <w:color w:val="000000" w:themeColor="text1"/>
        </w:rPr>
        <w:t>(</w:t>
      </w:r>
      <w:r w:rsidRPr="00FF51D7">
        <w:rPr>
          <w:rFonts w:ascii="Cambria Math" w:hAnsi="Cambria Math" w:cs="Cambria Math"/>
          <w:color w:val="000000" w:themeColor="text1"/>
        </w:rPr>
        <w:t>𝒙̅</w:t>
      </w:r>
      <w:r w:rsidRPr="00FF51D7">
        <w:rPr>
          <w:rFonts w:ascii="Times New Roman" w:hAnsi="Times New Roman" w:cs="Times New Roman"/>
          <w:color w:val="000000" w:themeColor="text1"/>
        </w:rPr>
        <w:t xml:space="preserve"> = 3</w:t>
      </w:r>
      <w:r w:rsidR="00A34069" w:rsidRPr="00FF51D7">
        <w:rPr>
          <w:rFonts w:ascii="Times New Roman" w:hAnsi="Times New Roman" w:cs="Times New Roman"/>
          <w:color w:val="000000" w:themeColor="text1"/>
        </w:rPr>
        <w:t>.33</w:t>
      </w:r>
      <w:r w:rsidRPr="00FF51D7">
        <w:rPr>
          <w:rFonts w:ascii="Times New Roman" w:hAnsi="Times New Roman" w:cs="Times New Roman"/>
          <w:color w:val="000000" w:themeColor="text1"/>
        </w:rPr>
        <w:t>, SD = 1.2</w:t>
      </w:r>
      <w:r w:rsidR="00A34069" w:rsidRPr="00FF51D7">
        <w:rPr>
          <w:rFonts w:ascii="Times New Roman" w:hAnsi="Times New Roman" w:cs="Times New Roman"/>
          <w:color w:val="000000" w:themeColor="text1"/>
        </w:rPr>
        <w:t>71</w:t>
      </w:r>
      <w:r w:rsidRPr="00FF51D7">
        <w:rPr>
          <w:rFonts w:ascii="Times New Roman" w:hAnsi="Times New Roman" w:cs="Times New Roman"/>
          <w:color w:val="000000" w:themeColor="text1"/>
        </w:rPr>
        <w:t xml:space="preserve">, M = 4.0, Mo = 4). Almost 30% of participants felt </w:t>
      </w:r>
      <w:r w:rsidR="00DD420F" w:rsidRPr="00FF51D7">
        <w:rPr>
          <w:rFonts w:ascii="Times New Roman" w:hAnsi="Times New Roman" w:cs="Times New Roman"/>
          <w:color w:val="000000" w:themeColor="text1"/>
        </w:rPr>
        <w:t xml:space="preserve">comparing their own abilities to other teachers </w:t>
      </w:r>
      <w:r w:rsidRPr="00FF51D7">
        <w:rPr>
          <w:rFonts w:ascii="Times New Roman" w:hAnsi="Times New Roman" w:cs="Times New Roman"/>
          <w:color w:val="000000" w:themeColor="text1"/>
        </w:rPr>
        <w:t>were definitely not true of them</w:t>
      </w:r>
      <w:r w:rsidR="00E54306" w:rsidRPr="00FF51D7">
        <w:rPr>
          <w:rFonts w:ascii="Times New Roman" w:hAnsi="Times New Roman" w:cs="Times New Roman"/>
          <w:color w:val="000000" w:themeColor="text1"/>
        </w:rPr>
        <w:t xml:space="preserve"> </w:t>
      </w:r>
      <w:r w:rsidRPr="00FF51D7">
        <w:rPr>
          <w:rFonts w:ascii="Times New Roman" w:hAnsi="Times New Roman" w:cs="Times New Roman"/>
          <w:color w:val="000000" w:themeColor="text1"/>
        </w:rPr>
        <w:t>(5.</w:t>
      </w:r>
      <w:r w:rsidR="00D748D7" w:rsidRPr="00FF51D7">
        <w:rPr>
          <w:rFonts w:ascii="Times New Roman" w:hAnsi="Times New Roman" w:cs="Times New Roman"/>
          <w:color w:val="000000" w:themeColor="text1"/>
        </w:rPr>
        <w:t>7</w:t>
      </w:r>
      <w:r w:rsidRPr="00FF51D7">
        <w:rPr>
          <w:rFonts w:ascii="Times New Roman" w:hAnsi="Times New Roman" w:cs="Times New Roman"/>
          <w:color w:val="000000" w:themeColor="text1"/>
        </w:rPr>
        <w:t>%</w:t>
      </w:r>
      <w:r w:rsidR="00E54306" w:rsidRPr="00FF51D7">
        <w:rPr>
          <w:rFonts w:ascii="Times New Roman" w:hAnsi="Times New Roman" w:cs="Times New Roman"/>
          <w:color w:val="000000" w:themeColor="text1"/>
        </w:rPr>
        <w:t xml:space="preserve">, </w:t>
      </w:r>
      <w:r w:rsidRPr="00FF51D7">
        <w:rPr>
          <w:rFonts w:ascii="Times New Roman" w:hAnsi="Times New Roman" w:cs="Times New Roman"/>
          <w:color w:val="000000" w:themeColor="text1"/>
        </w:rPr>
        <w:t>n =</w:t>
      </w:r>
      <w:r w:rsidR="00D748D7" w:rsidRPr="00FF51D7">
        <w:rPr>
          <w:rFonts w:ascii="Times New Roman" w:hAnsi="Times New Roman" w:cs="Times New Roman"/>
          <w:color w:val="000000" w:themeColor="text1"/>
        </w:rPr>
        <w:t xml:space="preserve"> 5</w:t>
      </w:r>
      <w:r w:rsidRPr="00FF51D7">
        <w:rPr>
          <w:rFonts w:ascii="Times New Roman" w:hAnsi="Times New Roman" w:cs="Times New Roman"/>
          <w:color w:val="000000" w:themeColor="text1"/>
        </w:rPr>
        <w:t xml:space="preserve">) or were </w:t>
      </w:r>
      <w:r w:rsidRPr="00FF51D7">
        <w:rPr>
          <w:rFonts w:ascii="Times New Roman" w:hAnsi="Times New Roman" w:cs="Times New Roman"/>
          <w:color w:val="000000" w:themeColor="text1"/>
        </w:rPr>
        <w:lastRenderedPageBreak/>
        <w:t>somewhat not true (</w:t>
      </w:r>
      <w:r w:rsidR="00D748D7" w:rsidRPr="00FF51D7">
        <w:rPr>
          <w:rFonts w:ascii="Times New Roman" w:hAnsi="Times New Roman" w:cs="Times New Roman"/>
          <w:color w:val="000000" w:themeColor="text1"/>
        </w:rPr>
        <w:t>20.7</w:t>
      </w:r>
      <w:r w:rsidRPr="00FF51D7">
        <w:rPr>
          <w:rFonts w:ascii="Times New Roman" w:hAnsi="Times New Roman" w:cs="Times New Roman"/>
          <w:color w:val="000000" w:themeColor="text1"/>
        </w:rPr>
        <w:t>.%, n = 1</w:t>
      </w:r>
      <w:r w:rsidR="00355C41" w:rsidRPr="00FF51D7">
        <w:rPr>
          <w:rFonts w:ascii="Times New Roman" w:hAnsi="Times New Roman" w:cs="Times New Roman"/>
          <w:color w:val="000000" w:themeColor="text1"/>
        </w:rPr>
        <w:t>8</w:t>
      </w:r>
      <w:r w:rsidRPr="00FF51D7">
        <w:rPr>
          <w:rFonts w:ascii="Times New Roman" w:hAnsi="Times New Roman" w:cs="Times New Roman"/>
          <w:color w:val="000000" w:themeColor="text1"/>
        </w:rPr>
        <w:t xml:space="preserve">). </w:t>
      </w:r>
      <w:r w:rsidR="00355C41" w:rsidRPr="00FF51D7">
        <w:rPr>
          <w:rFonts w:ascii="Times New Roman" w:hAnsi="Times New Roman" w:cs="Times New Roman"/>
          <w:color w:val="000000" w:themeColor="text1"/>
        </w:rPr>
        <w:t>About 20% of</w:t>
      </w:r>
      <w:r w:rsidRPr="00FF51D7">
        <w:rPr>
          <w:rFonts w:ascii="Times New Roman" w:hAnsi="Times New Roman" w:cs="Times New Roman"/>
          <w:color w:val="000000" w:themeColor="text1"/>
        </w:rPr>
        <w:t xml:space="preserve"> participants reported making mistakes when teaching was neither true nor untrue of them (</w:t>
      </w:r>
      <w:r w:rsidR="00355C41" w:rsidRPr="00FF51D7">
        <w:rPr>
          <w:rFonts w:ascii="Times New Roman" w:hAnsi="Times New Roman" w:cs="Times New Roman"/>
          <w:color w:val="000000" w:themeColor="text1"/>
        </w:rPr>
        <w:t>21.8%</w:t>
      </w:r>
      <w:r w:rsidR="00C02172" w:rsidRPr="00FF51D7">
        <w:rPr>
          <w:rFonts w:ascii="Times New Roman" w:hAnsi="Times New Roman" w:cs="Times New Roman"/>
          <w:color w:val="000000" w:themeColor="text1"/>
        </w:rPr>
        <w:t xml:space="preserve">, </w:t>
      </w:r>
      <w:r w:rsidRPr="00FF51D7">
        <w:rPr>
          <w:rFonts w:ascii="Times New Roman" w:hAnsi="Times New Roman" w:cs="Times New Roman"/>
          <w:color w:val="000000" w:themeColor="text1"/>
        </w:rPr>
        <w:t xml:space="preserve">n = </w:t>
      </w:r>
      <w:r w:rsidR="00C02172" w:rsidRPr="00FF51D7">
        <w:rPr>
          <w:rFonts w:ascii="Times New Roman" w:hAnsi="Times New Roman" w:cs="Times New Roman"/>
          <w:color w:val="000000" w:themeColor="text1"/>
        </w:rPr>
        <w:t>19</w:t>
      </w:r>
      <w:r w:rsidRPr="00FF51D7">
        <w:rPr>
          <w:rFonts w:ascii="Times New Roman" w:hAnsi="Times New Roman" w:cs="Times New Roman"/>
          <w:color w:val="000000" w:themeColor="text1"/>
        </w:rPr>
        <w:t xml:space="preserve">). </w:t>
      </w:r>
      <w:r w:rsidR="00C02172" w:rsidRPr="00FF51D7">
        <w:rPr>
          <w:rFonts w:ascii="Times New Roman" w:hAnsi="Times New Roman" w:cs="Times New Roman"/>
          <w:color w:val="000000" w:themeColor="text1"/>
        </w:rPr>
        <w:t xml:space="preserve">Slightly more than half of </w:t>
      </w:r>
      <w:r w:rsidR="002561E6" w:rsidRPr="00FF51D7">
        <w:rPr>
          <w:rFonts w:ascii="Times New Roman" w:hAnsi="Times New Roman" w:cs="Times New Roman"/>
          <w:color w:val="000000" w:themeColor="text1"/>
        </w:rPr>
        <w:t>respondent</w:t>
      </w:r>
      <w:r w:rsidRPr="00FF51D7">
        <w:rPr>
          <w:rFonts w:ascii="Times New Roman" w:hAnsi="Times New Roman" w:cs="Times New Roman"/>
          <w:color w:val="000000" w:themeColor="text1"/>
        </w:rPr>
        <w:t xml:space="preserve"> reported </w:t>
      </w:r>
      <w:r w:rsidR="002561E6" w:rsidRPr="00FF51D7">
        <w:rPr>
          <w:rFonts w:ascii="Times New Roman" w:hAnsi="Times New Roman" w:cs="Times New Roman"/>
          <w:color w:val="000000" w:themeColor="text1"/>
        </w:rPr>
        <w:t xml:space="preserve">comparing their abilities to other teachers was somewhat true of </w:t>
      </w:r>
      <w:r w:rsidRPr="00FF51D7">
        <w:rPr>
          <w:rFonts w:ascii="Times New Roman" w:hAnsi="Times New Roman" w:cs="Times New Roman"/>
          <w:color w:val="000000" w:themeColor="text1"/>
        </w:rPr>
        <w:t xml:space="preserve">them </w:t>
      </w:r>
      <w:r w:rsidR="007C2825" w:rsidRPr="00FF51D7">
        <w:rPr>
          <w:rFonts w:ascii="Times New Roman" w:hAnsi="Times New Roman" w:cs="Times New Roman"/>
          <w:color w:val="000000" w:themeColor="text1"/>
        </w:rPr>
        <w:t xml:space="preserve">37.9%, </w:t>
      </w:r>
      <w:r w:rsidRPr="00FF51D7">
        <w:rPr>
          <w:rFonts w:ascii="Times New Roman" w:hAnsi="Times New Roman" w:cs="Times New Roman"/>
          <w:color w:val="000000" w:themeColor="text1"/>
        </w:rPr>
        <w:t xml:space="preserve">n = </w:t>
      </w:r>
      <w:r w:rsidR="00FF51D7" w:rsidRPr="00FF51D7">
        <w:rPr>
          <w:rFonts w:ascii="Times New Roman" w:hAnsi="Times New Roman" w:cs="Times New Roman"/>
          <w:color w:val="000000" w:themeColor="text1"/>
        </w:rPr>
        <w:t>33</w:t>
      </w:r>
      <w:r w:rsidRPr="00FF51D7">
        <w:rPr>
          <w:rFonts w:ascii="Times New Roman" w:hAnsi="Times New Roman" w:cs="Times New Roman"/>
          <w:color w:val="000000" w:themeColor="text1"/>
        </w:rPr>
        <w:t>) or definitely true of them (</w:t>
      </w:r>
      <w:r w:rsidR="00FF51D7" w:rsidRPr="00FF51D7">
        <w:rPr>
          <w:rFonts w:ascii="Times New Roman" w:hAnsi="Times New Roman" w:cs="Times New Roman"/>
          <w:color w:val="000000" w:themeColor="text1"/>
        </w:rPr>
        <w:t xml:space="preserve">13.8%, </w:t>
      </w:r>
      <w:r w:rsidRPr="00FF51D7">
        <w:rPr>
          <w:rFonts w:ascii="Times New Roman" w:hAnsi="Times New Roman" w:cs="Times New Roman"/>
          <w:color w:val="000000" w:themeColor="text1"/>
        </w:rPr>
        <w:t xml:space="preserve">n = 12). </w:t>
      </w:r>
    </w:p>
    <w:p w14:paraId="1EE997A4" w14:textId="77777777" w:rsidR="0034077D" w:rsidRDefault="00D34164" w:rsidP="00D34164">
      <w:pPr>
        <w:pStyle w:val="Caption"/>
        <w:keepNext/>
        <w:rPr>
          <w:b/>
          <w:bCs/>
          <w:i w:val="0"/>
          <w:iCs w:val="0"/>
          <w:color w:val="000000" w:themeColor="text1"/>
        </w:rPr>
      </w:pPr>
      <w:bookmarkStart w:id="321" w:name="_Toc165384234"/>
      <w:r w:rsidRPr="003C1440">
        <w:rPr>
          <w:b/>
          <w:bCs/>
          <w:i w:val="0"/>
          <w:iCs w:val="0"/>
          <w:color w:val="000000" w:themeColor="text1"/>
        </w:rPr>
        <w:t xml:space="preserve">Table </w:t>
      </w:r>
      <w:r w:rsidRPr="003C1440">
        <w:rPr>
          <w:b/>
          <w:bCs/>
          <w:i w:val="0"/>
          <w:iCs w:val="0"/>
          <w:color w:val="000000" w:themeColor="text1"/>
        </w:rPr>
        <w:fldChar w:fldCharType="begin"/>
      </w:r>
      <w:r w:rsidRPr="003C1440">
        <w:rPr>
          <w:b/>
          <w:bCs/>
          <w:i w:val="0"/>
          <w:iCs w:val="0"/>
          <w:color w:val="000000" w:themeColor="text1"/>
        </w:rPr>
        <w:instrText xml:space="preserve"> SEQ Table \* ARABIC </w:instrText>
      </w:r>
      <w:r w:rsidRPr="003C1440">
        <w:rPr>
          <w:b/>
          <w:bCs/>
          <w:i w:val="0"/>
          <w:iCs w:val="0"/>
          <w:color w:val="000000" w:themeColor="text1"/>
        </w:rPr>
        <w:fldChar w:fldCharType="separate"/>
      </w:r>
      <w:r w:rsidR="003C1440">
        <w:rPr>
          <w:b/>
          <w:bCs/>
          <w:i w:val="0"/>
          <w:iCs w:val="0"/>
          <w:noProof/>
          <w:color w:val="000000" w:themeColor="text1"/>
        </w:rPr>
        <w:t>12</w:t>
      </w:r>
      <w:r w:rsidRPr="003C1440">
        <w:rPr>
          <w:b/>
          <w:bCs/>
          <w:i w:val="0"/>
          <w:iCs w:val="0"/>
          <w:color w:val="000000" w:themeColor="text1"/>
        </w:rPr>
        <w:fldChar w:fldCharType="end"/>
      </w:r>
      <w:r w:rsidR="00AC15C4">
        <w:rPr>
          <w:b/>
          <w:bCs/>
          <w:i w:val="0"/>
          <w:iCs w:val="0"/>
          <w:color w:val="000000" w:themeColor="text1"/>
        </w:rPr>
        <w:t xml:space="preserve"> </w:t>
      </w:r>
    </w:p>
    <w:p w14:paraId="45B5A43D" w14:textId="53C74687" w:rsidR="00D34164" w:rsidRPr="00C3750D" w:rsidRDefault="00D34164" w:rsidP="00D34164">
      <w:pPr>
        <w:pStyle w:val="Caption"/>
        <w:keepNext/>
        <w:rPr>
          <w:b/>
          <w:bCs/>
          <w:i w:val="0"/>
          <w:iCs w:val="0"/>
          <w:color w:val="000000" w:themeColor="text1"/>
        </w:rPr>
      </w:pPr>
      <w:proofErr w:type="spellStart"/>
      <w:r w:rsidRPr="003C1440">
        <w:rPr>
          <w:color w:val="000000" w:themeColor="text1"/>
        </w:rPr>
        <w:t>Descriptives</w:t>
      </w:r>
      <w:proofErr w:type="spellEnd"/>
      <w:r w:rsidRPr="003C1440">
        <w:rPr>
          <w:color w:val="000000" w:themeColor="text1"/>
        </w:rPr>
        <w:t xml:space="preserve"> Verbal Persuasion</w:t>
      </w:r>
      <w:bookmarkEnd w:id="321"/>
    </w:p>
    <w:tbl>
      <w:tblPr>
        <w:tblStyle w:val="TableGrid"/>
        <w:tblW w:w="9190" w:type="dxa"/>
        <w:tblInd w:w="-5" w:type="dxa"/>
        <w:tblLayout w:type="fixed"/>
        <w:tblCellMar>
          <w:left w:w="0" w:type="dxa"/>
          <w:right w:w="0" w:type="dxa"/>
        </w:tblCellMar>
        <w:tblLook w:val="04A0" w:firstRow="1" w:lastRow="0" w:firstColumn="1" w:lastColumn="0" w:noHBand="0" w:noVBand="1"/>
      </w:tblPr>
      <w:tblGrid>
        <w:gridCol w:w="1170"/>
        <w:gridCol w:w="990"/>
        <w:gridCol w:w="370"/>
        <w:gridCol w:w="720"/>
        <w:gridCol w:w="720"/>
        <w:gridCol w:w="990"/>
        <w:gridCol w:w="900"/>
        <w:gridCol w:w="900"/>
        <w:gridCol w:w="630"/>
        <w:gridCol w:w="540"/>
        <w:gridCol w:w="630"/>
        <w:gridCol w:w="630"/>
      </w:tblGrid>
      <w:tr w:rsidR="007449DA" w:rsidRPr="001D17C4" w14:paraId="60B7F49A" w14:textId="77777777" w:rsidTr="0034077D">
        <w:trPr>
          <w:trHeight w:val="336"/>
        </w:trPr>
        <w:tc>
          <w:tcPr>
            <w:tcW w:w="1170" w:type="dxa"/>
            <w:vMerge w:val="restart"/>
          </w:tcPr>
          <w:p w14:paraId="617987CB" w14:textId="77777777" w:rsidR="007449DA" w:rsidRPr="00C3750D" w:rsidRDefault="007449DA"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Scale Item</w:t>
            </w:r>
          </w:p>
        </w:tc>
        <w:tc>
          <w:tcPr>
            <w:tcW w:w="990" w:type="dxa"/>
            <w:vMerge w:val="restart"/>
          </w:tcPr>
          <w:p w14:paraId="0E5B4F2A" w14:textId="77777777" w:rsidR="007449DA" w:rsidRPr="00C3750D" w:rsidRDefault="007449DA"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Scale Anchor</w:t>
            </w:r>
          </w:p>
        </w:tc>
        <w:tc>
          <w:tcPr>
            <w:tcW w:w="370" w:type="dxa"/>
            <w:vMerge w:val="restart"/>
          </w:tcPr>
          <w:p w14:paraId="5FF8BE9F" w14:textId="1B99FFA8"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Freq</w:t>
            </w:r>
            <w:r w:rsidR="00AD3261" w:rsidRPr="00C3750D">
              <w:rPr>
                <w:rFonts w:ascii="Times New Roman" w:hAnsi="Times New Roman" w:cs="Times New Roman"/>
                <w:sz w:val="21"/>
                <w:szCs w:val="21"/>
              </w:rPr>
              <w:t>.</w:t>
            </w:r>
          </w:p>
        </w:tc>
        <w:tc>
          <w:tcPr>
            <w:tcW w:w="720" w:type="dxa"/>
            <w:vMerge w:val="restart"/>
          </w:tcPr>
          <w:p w14:paraId="64B5B4B9"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Valid Percent</w:t>
            </w:r>
          </w:p>
        </w:tc>
        <w:tc>
          <w:tcPr>
            <w:tcW w:w="720" w:type="dxa"/>
            <w:vMerge w:val="restart"/>
          </w:tcPr>
          <w:p w14:paraId="29E30AAE" w14:textId="1DD1EC0D" w:rsidR="007449DA" w:rsidRPr="00C3750D" w:rsidRDefault="007449DA" w:rsidP="0034077D">
            <w:pPr>
              <w:ind w:firstLine="90"/>
              <w:contextualSpacing/>
              <w:jc w:val="center"/>
              <w:rPr>
                <w:rFonts w:ascii="Times New Roman" w:hAnsi="Times New Roman" w:cs="Times New Roman"/>
                <w:sz w:val="21"/>
                <w:szCs w:val="21"/>
              </w:rPr>
            </w:pPr>
            <w:proofErr w:type="spellStart"/>
            <w:r w:rsidRPr="00C3750D">
              <w:rPr>
                <w:rFonts w:ascii="Times New Roman" w:hAnsi="Times New Roman" w:cs="Times New Roman"/>
                <w:sz w:val="21"/>
                <w:szCs w:val="21"/>
              </w:rPr>
              <w:t>Cumul</w:t>
            </w:r>
            <w:proofErr w:type="spellEnd"/>
            <w:r w:rsidRPr="00C3750D">
              <w:rPr>
                <w:rFonts w:ascii="Times New Roman" w:hAnsi="Times New Roman" w:cs="Times New Roman"/>
                <w:sz w:val="21"/>
                <w:szCs w:val="21"/>
              </w:rPr>
              <w:t>. Percent</w:t>
            </w:r>
          </w:p>
        </w:tc>
        <w:tc>
          <w:tcPr>
            <w:tcW w:w="990" w:type="dxa"/>
            <w:vMerge w:val="restart"/>
          </w:tcPr>
          <w:p w14:paraId="061D7727"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Measures of Central Tendency</w:t>
            </w:r>
          </w:p>
        </w:tc>
        <w:tc>
          <w:tcPr>
            <w:tcW w:w="900" w:type="dxa"/>
            <w:vMerge w:val="restart"/>
          </w:tcPr>
          <w:p w14:paraId="3370C0A7"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Standard Deviation</w:t>
            </w:r>
          </w:p>
        </w:tc>
        <w:tc>
          <w:tcPr>
            <w:tcW w:w="900" w:type="dxa"/>
            <w:vMerge w:val="restart"/>
          </w:tcPr>
          <w:p w14:paraId="1582AE85" w14:textId="3B5496E8" w:rsidR="007449DA" w:rsidRPr="00C3750D" w:rsidRDefault="00DC1BCE"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Variance</w:t>
            </w:r>
          </w:p>
        </w:tc>
        <w:tc>
          <w:tcPr>
            <w:tcW w:w="1170" w:type="dxa"/>
            <w:gridSpan w:val="2"/>
          </w:tcPr>
          <w:p w14:paraId="079B83F7" w14:textId="07A30EFD"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Skewness</w:t>
            </w:r>
          </w:p>
        </w:tc>
        <w:tc>
          <w:tcPr>
            <w:tcW w:w="1260" w:type="dxa"/>
            <w:gridSpan w:val="2"/>
          </w:tcPr>
          <w:p w14:paraId="74223E2B" w14:textId="28729DEA"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Kurtosis</w:t>
            </w:r>
          </w:p>
        </w:tc>
      </w:tr>
      <w:tr w:rsidR="007449DA" w:rsidRPr="001D17C4" w14:paraId="6A6F7098" w14:textId="77777777" w:rsidTr="0034077D">
        <w:trPr>
          <w:trHeight w:val="335"/>
        </w:trPr>
        <w:tc>
          <w:tcPr>
            <w:tcW w:w="1170" w:type="dxa"/>
            <w:vMerge/>
          </w:tcPr>
          <w:p w14:paraId="0C2F90E4" w14:textId="77777777" w:rsidR="007449DA" w:rsidRPr="00C3750D" w:rsidRDefault="007449DA" w:rsidP="0034077D">
            <w:pPr>
              <w:ind w:firstLine="90"/>
              <w:contextualSpacing/>
              <w:rPr>
                <w:rFonts w:ascii="Times New Roman" w:hAnsi="Times New Roman" w:cs="Times New Roman"/>
                <w:sz w:val="21"/>
                <w:szCs w:val="21"/>
              </w:rPr>
            </w:pPr>
          </w:p>
        </w:tc>
        <w:tc>
          <w:tcPr>
            <w:tcW w:w="990" w:type="dxa"/>
            <w:vMerge/>
          </w:tcPr>
          <w:p w14:paraId="17D61F3F" w14:textId="77777777" w:rsidR="007449DA" w:rsidRPr="00C3750D" w:rsidRDefault="007449DA" w:rsidP="0034077D">
            <w:pPr>
              <w:ind w:firstLine="90"/>
              <w:contextualSpacing/>
              <w:rPr>
                <w:rFonts w:ascii="Times New Roman" w:hAnsi="Times New Roman" w:cs="Times New Roman"/>
                <w:sz w:val="21"/>
                <w:szCs w:val="21"/>
              </w:rPr>
            </w:pPr>
          </w:p>
        </w:tc>
        <w:tc>
          <w:tcPr>
            <w:tcW w:w="370" w:type="dxa"/>
            <w:vMerge/>
          </w:tcPr>
          <w:p w14:paraId="0C797201" w14:textId="77777777" w:rsidR="007449DA" w:rsidRPr="00C3750D" w:rsidRDefault="007449DA" w:rsidP="0034077D">
            <w:pPr>
              <w:ind w:firstLine="90"/>
              <w:contextualSpacing/>
              <w:jc w:val="center"/>
              <w:rPr>
                <w:rFonts w:ascii="Times New Roman" w:hAnsi="Times New Roman" w:cs="Times New Roman"/>
                <w:sz w:val="21"/>
                <w:szCs w:val="21"/>
              </w:rPr>
            </w:pPr>
          </w:p>
        </w:tc>
        <w:tc>
          <w:tcPr>
            <w:tcW w:w="720" w:type="dxa"/>
            <w:vMerge/>
          </w:tcPr>
          <w:p w14:paraId="2A175A18" w14:textId="77777777" w:rsidR="007449DA" w:rsidRPr="00C3750D" w:rsidRDefault="007449DA" w:rsidP="0034077D">
            <w:pPr>
              <w:ind w:firstLine="90"/>
              <w:contextualSpacing/>
              <w:jc w:val="center"/>
              <w:rPr>
                <w:rFonts w:ascii="Times New Roman" w:hAnsi="Times New Roman" w:cs="Times New Roman"/>
                <w:sz w:val="21"/>
                <w:szCs w:val="21"/>
              </w:rPr>
            </w:pPr>
          </w:p>
        </w:tc>
        <w:tc>
          <w:tcPr>
            <w:tcW w:w="720" w:type="dxa"/>
            <w:vMerge/>
          </w:tcPr>
          <w:p w14:paraId="5CE81A5E" w14:textId="77777777" w:rsidR="007449DA" w:rsidRPr="00C3750D" w:rsidRDefault="007449DA" w:rsidP="0034077D">
            <w:pPr>
              <w:ind w:firstLine="90"/>
              <w:contextualSpacing/>
              <w:jc w:val="center"/>
              <w:rPr>
                <w:rFonts w:ascii="Times New Roman" w:hAnsi="Times New Roman" w:cs="Times New Roman"/>
                <w:sz w:val="21"/>
                <w:szCs w:val="21"/>
              </w:rPr>
            </w:pPr>
          </w:p>
        </w:tc>
        <w:tc>
          <w:tcPr>
            <w:tcW w:w="990" w:type="dxa"/>
            <w:vMerge/>
          </w:tcPr>
          <w:p w14:paraId="4F486535" w14:textId="77777777" w:rsidR="007449DA" w:rsidRPr="00C3750D" w:rsidRDefault="007449DA" w:rsidP="0034077D">
            <w:pPr>
              <w:ind w:firstLine="90"/>
              <w:contextualSpacing/>
              <w:jc w:val="center"/>
              <w:rPr>
                <w:rFonts w:ascii="Times New Roman" w:hAnsi="Times New Roman" w:cs="Times New Roman"/>
                <w:sz w:val="21"/>
                <w:szCs w:val="21"/>
              </w:rPr>
            </w:pPr>
          </w:p>
        </w:tc>
        <w:tc>
          <w:tcPr>
            <w:tcW w:w="900" w:type="dxa"/>
            <w:vMerge/>
          </w:tcPr>
          <w:p w14:paraId="275F9306" w14:textId="77777777" w:rsidR="007449DA" w:rsidRPr="00C3750D" w:rsidRDefault="007449DA" w:rsidP="0034077D">
            <w:pPr>
              <w:ind w:firstLine="90"/>
              <w:contextualSpacing/>
              <w:jc w:val="center"/>
              <w:rPr>
                <w:rFonts w:ascii="Times New Roman" w:hAnsi="Times New Roman" w:cs="Times New Roman"/>
                <w:sz w:val="21"/>
                <w:szCs w:val="21"/>
              </w:rPr>
            </w:pPr>
          </w:p>
        </w:tc>
        <w:tc>
          <w:tcPr>
            <w:tcW w:w="900" w:type="dxa"/>
            <w:vMerge/>
          </w:tcPr>
          <w:p w14:paraId="7D3EE89C" w14:textId="77777777" w:rsidR="007449DA" w:rsidRPr="00C3750D" w:rsidRDefault="007449DA" w:rsidP="0034077D">
            <w:pPr>
              <w:ind w:firstLine="90"/>
              <w:contextualSpacing/>
              <w:jc w:val="center"/>
              <w:rPr>
                <w:rFonts w:ascii="Times New Roman" w:hAnsi="Times New Roman" w:cs="Times New Roman"/>
                <w:sz w:val="21"/>
                <w:szCs w:val="21"/>
              </w:rPr>
            </w:pPr>
          </w:p>
        </w:tc>
        <w:tc>
          <w:tcPr>
            <w:tcW w:w="630" w:type="dxa"/>
          </w:tcPr>
          <w:p w14:paraId="18980ED2" w14:textId="0618B75C"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Stat.</w:t>
            </w:r>
          </w:p>
        </w:tc>
        <w:tc>
          <w:tcPr>
            <w:tcW w:w="540" w:type="dxa"/>
          </w:tcPr>
          <w:p w14:paraId="1C7D4643"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Std. Error</w:t>
            </w:r>
          </w:p>
        </w:tc>
        <w:tc>
          <w:tcPr>
            <w:tcW w:w="630" w:type="dxa"/>
          </w:tcPr>
          <w:p w14:paraId="0CFD461E"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Stat.</w:t>
            </w:r>
          </w:p>
        </w:tc>
        <w:tc>
          <w:tcPr>
            <w:tcW w:w="630" w:type="dxa"/>
          </w:tcPr>
          <w:p w14:paraId="6B77B534"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Std. Error</w:t>
            </w:r>
          </w:p>
        </w:tc>
      </w:tr>
      <w:tr w:rsidR="007449DA" w:rsidRPr="001D17C4" w14:paraId="7E03E27C" w14:textId="77777777" w:rsidTr="0034077D">
        <w:trPr>
          <w:trHeight w:val="205"/>
        </w:trPr>
        <w:tc>
          <w:tcPr>
            <w:tcW w:w="1170" w:type="dxa"/>
            <w:vMerge w:val="restart"/>
          </w:tcPr>
          <w:p w14:paraId="503F55DA" w14:textId="77777777" w:rsidR="007449DA" w:rsidRPr="00C3750D" w:rsidRDefault="007449DA"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 xml:space="preserve">4) </w:t>
            </w:r>
            <w:r w:rsidRPr="00C3750D">
              <w:rPr>
                <w:rFonts w:ascii="Times New Roman" w:hAnsi="Times New Roman" w:cs="Times New Roman"/>
                <w:color w:val="000000" w:themeColor="text1"/>
                <w:sz w:val="21"/>
                <w:szCs w:val="21"/>
                <w:shd w:val="clear" w:color="auto" w:fill="FEFEFE"/>
              </w:rPr>
              <w:t>Listening to others talk about teaching gives me useful information on teaching.</w:t>
            </w:r>
          </w:p>
          <w:p w14:paraId="28CD75D9" w14:textId="77777777" w:rsidR="007449DA" w:rsidRPr="00C3750D" w:rsidRDefault="007449DA"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(n =   87)</w:t>
            </w:r>
          </w:p>
        </w:tc>
        <w:tc>
          <w:tcPr>
            <w:tcW w:w="990" w:type="dxa"/>
          </w:tcPr>
          <w:p w14:paraId="6D2EBDA7"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 = Definitely Not True of Me</w:t>
            </w:r>
          </w:p>
        </w:tc>
        <w:tc>
          <w:tcPr>
            <w:tcW w:w="370" w:type="dxa"/>
          </w:tcPr>
          <w:p w14:paraId="352E95DF"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w:t>
            </w:r>
          </w:p>
        </w:tc>
        <w:tc>
          <w:tcPr>
            <w:tcW w:w="720" w:type="dxa"/>
          </w:tcPr>
          <w:p w14:paraId="57385C8F"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2.3%</w:t>
            </w:r>
          </w:p>
        </w:tc>
        <w:tc>
          <w:tcPr>
            <w:tcW w:w="720" w:type="dxa"/>
          </w:tcPr>
          <w:p w14:paraId="2843BDE8"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2.3%</w:t>
            </w:r>
          </w:p>
        </w:tc>
        <w:tc>
          <w:tcPr>
            <w:tcW w:w="990" w:type="dxa"/>
            <w:vMerge w:val="restart"/>
          </w:tcPr>
          <w:p w14:paraId="49D92C98" w14:textId="77777777" w:rsidR="007449DA" w:rsidRPr="00C3750D" w:rsidRDefault="007449DA" w:rsidP="0034077D">
            <w:pPr>
              <w:ind w:firstLine="90"/>
              <w:jc w:val="center"/>
              <w:rPr>
                <w:rFonts w:ascii="Times New Roman" w:hAnsi="Times New Roman" w:cs="Times New Roman"/>
                <w:color w:val="auto"/>
                <w:sz w:val="21"/>
                <w:szCs w:val="21"/>
              </w:rPr>
            </w:pPr>
            <w:r w:rsidRPr="00C3750D">
              <w:rPr>
                <w:rFonts w:ascii="Cambria Math" w:hAnsi="Cambria Math" w:cs="Cambria Math"/>
                <w:color w:val="auto"/>
                <w:sz w:val="21"/>
                <w:szCs w:val="21"/>
              </w:rPr>
              <w:t>𝒙̅</w:t>
            </w:r>
            <w:r w:rsidRPr="00C3750D">
              <w:rPr>
                <w:rFonts w:ascii="Times New Roman" w:hAnsi="Times New Roman" w:cs="Times New Roman"/>
                <w:color w:val="auto"/>
                <w:sz w:val="21"/>
                <w:szCs w:val="21"/>
              </w:rPr>
              <w:t xml:space="preserve"> = 3.75</w:t>
            </w:r>
          </w:p>
          <w:p w14:paraId="2B90AFB7" w14:textId="77777777" w:rsidR="007449DA" w:rsidRPr="00C3750D" w:rsidRDefault="007449DA" w:rsidP="0034077D">
            <w:pPr>
              <w:ind w:firstLine="90"/>
              <w:jc w:val="center"/>
              <w:rPr>
                <w:rFonts w:ascii="Times New Roman" w:hAnsi="Times New Roman" w:cs="Times New Roman"/>
                <w:color w:val="auto"/>
                <w:sz w:val="21"/>
                <w:szCs w:val="21"/>
              </w:rPr>
            </w:pPr>
            <w:r w:rsidRPr="00C3750D">
              <w:rPr>
                <w:rFonts w:ascii="Times New Roman" w:hAnsi="Times New Roman" w:cs="Times New Roman"/>
                <w:color w:val="auto"/>
                <w:sz w:val="21"/>
                <w:szCs w:val="21"/>
              </w:rPr>
              <w:t>M = 4</w:t>
            </w:r>
          </w:p>
          <w:p w14:paraId="68B1D9EB"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color w:val="auto"/>
                <w:sz w:val="21"/>
                <w:szCs w:val="21"/>
              </w:rPr>
              <w:t>Mo = 4</w:t>
            </w:r>
          </w:p>
        </w:tc>
        <w:tc>
          <w:tcPr>
            <w:tcW w:w="900" w:type="dxa"/>
            <w:vMerge w:val="restart"/>
          </w:tcPr>
          <w:p w14:paraId="0A01EF6E"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9.30</w:t>
            </w:r>
          </w:p>
        </w:tc>
        <w:tc>
          <w:tcPr>
            <w:tcW w:w="900" w:type="dxa"/>
            <w:vMerge w:val="restart"/>
          </w:tcPr>
          <w:p w14:paraId="4A9E4FD9" w14:textId="555B2F16" w:rsidR="007449DA"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.866</w:t>
            </w:r>
          </w:p>
        </w:tc>
        <w:tc>
          <w:tcPr>
            <w:tcW w:w="630" w:type="dxa"/>
            <w:vMerge w:val="restart"/>
          </w:tcPr>
          <w:p w14:paraId="074B0763" w14:textId="73DB998B"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-.800</w:t>
            </w:r>
          </w:p>
        </w:tc>
        <w:tc>
          <w:tcPr>
            <w:tcW w:w="540" w:type="dxa"/>
            <w:vMerge w:val="restart"/>
          </w:tcPr>
          <w:p w14:paraId="64670BD2"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.258</w:t>
            </w:r>
          </w:p>
        </w:tc>
        <w:tc>
          <w:tcPr>
            <w:tcW w:w="630" w:type="dxa"/>
            <w:vMerge w:val="restart"/>
          </w:tcPr>
          <w:p w14:paraId="603D7398"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.626</w:t>
            </w:r>
          </w:p>
        </w:tc>
        <w:tc>
          <w:tcPr>
            <w:tcW w:w="630" w:type="dxa"/>
            <w:vMerge w:val="restart"/>
          </w:tcPr>
          <w:p w14:paraId="3088752C"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.511</w:t>
            </w:r>
          </w:p>
        </w:tc>
      </w:tr>
      <w:tr w:rsidR="007449DA" w:rsidRPr="001D17C4" w14:paraId="547757C9" w14:textId="77777777" w:rsidTr="0034077D">
        <w:trPr>
          <w:trHeight w:val="202"/>
        </w:trPr>
        <w:tc>
          <w:tcPr>
            <w:tcW w:w="1170" w:type="dxa"/>
            <w:vMerge/>
          </w:tcPr>
          <w:p w14:paraId="7614B684" w14:textId="77777777" w:rsidR="007449DA" w:rsidRPr="00C3750D" w:rsidRDefault="007449DA" w:rsidP="0034077D">
            <w:pPr>
              <w:ind w:firstLine="90"/>
              <w:contextualSpacing/>
              <w:rPr>
                <w:rFonts w:ascii="Times New Roman" w:hAnsi="Times New Roman" w:cs="Times New Roman"/>
                <w:sz w:val="21"/>
                <w:szCs w:val="21"/>
              </w:rPr>
            </w:pPr>
          </w:p>
        </w:tc>
        <w:tc>
          <w:tcPr>
            <w:tcW w:w="990" w:type="dxa"/>
          </w:tcPr>
          <w:p w14:paraId="13AACF61"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 xml:space="preserve">2 = Somewhat Not True </w:t>
            </w:r>
          </w:p>
        </w:tc>
        <w:tc>
          <w:tcPr>
            <w:tcW w:w="370" w:type="dxa"/>
          </w:tcPr>
          <w:p w14:paraId="1AE28598"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7</w:t>
            </w:r>
          </w:p>
        </w:tc>
        <w:tc>
          <w:tcPr>
            <w:tcW w:w="720" w:type="dxa"/>
          </w:tcPr>
          <w:p w14:paraId="7F2BEB63"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8.0%</w:t>
            </w:r>
          </w:p>
        </w:tc>
        <w:tc>
          <w:tcPr>
            <w:tcW w:w="720" w:type="dxa"/>
          </w:tcPr>
          <w:p w14:paraId="52F226A1"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10.3%</w:t>
            </w:r>
          </w:p>
        </w:tc>
        <w:tc>
          <w:tcPr>
            <w:tcW w:w="990" w:type="dxa"/>
            <w:vMerge/>
          </w:tcPr>
          <w:p w14:paraId="2EC0DD75" w14:textId="77777777" w:rsidR="007449DA" w:rsidRPr="00C3750D" w:rsidRDefault="007449DA" w:rsidP="0034077D">
            <w:pPr>
              <w:ind w:firstLine="90"/>
              <w:contextualSpacing/>
              <w:jc w:val="center"/>
              <w:rPr>
                <w:rFonts w:ascii="Times New Roman" w:hAnsi="Times New Roman" w:cs="Times New Roman"/>
                <w:sz w:val="21"/>
                <w:szCs w:val="21"/>
              </w:rPr>
            </w:pPr>
          </w:p>
        </w:tc>
        <w:tc>
          <w:tcPr>
            <w:tcW w:w="900" w:type="dxa"/>
            <w:vMerge/>
          </w:tcPr>
          <w:p w14:paraId="37FCABB8" w14:textId="77777777" w:rsidR="007449DA" w:rsidRPr="00C3750D" w:rsidRDefault="007449DA" w:rsidP="0034077D">
            <w:pPr>
              <w:ind w:firstLine="90"/>
              <w:contextualSpacing/>
              <w:jc w:val="center"/>
              <w:rPr>
                <w:rFonts w:ascii="Times New Roman" w:hAnsi="Times New Roman" w:cs="Times New Roman"/>
                <w:sz w:val="21"/>
                <w:szCs w:val="21"/>
              </w:rPr>
            </w:pPr>
          </w:p>
        </w:tc>
        <w:tc>
          <w:tcPr>
            <w:tcW w:w="900" w:type="dxa"/>
            <w:vMerge/>
          </w:tcPr>
          <w:p w14:paraId="37E600F0" w14:textId="77777777" w:rsidR="007449DA" w:rsidRPr="00C3750D" w:rsidRDefault="007449DA" w:rsidP="0034077D">
            <w:pPr>
              <w:ind w:firstLine="90"/>
              <w:contextualSpacing/>
              <w:jc w:val="center"/>
              <w:rPr>
                <w:rFonts w:ascii="Times New Roman" w:hAnsi="Times New Roman" w:cs="Times New Roman"/>
                <w:sz w:val="21"/>
                <w:szCs w:val="21"/>
              </w:rPr>
            </w:pPr>
          </w:p>
        </w:tc>
        <w:tc>
          <w:tcPr>
            <w:tcW w:w="630" w:type="dxa"/>
            <w:vMerge/>
          </w:tcPr>
          <w:p w14:paraId="73547FFE" w14:textId="7B16E1EB" w:rsidR="007449DA" w:rsidRPr="00C3750D" w:rsidRDefault="007449DA" w:rsidP="0034077D">
            <w:pPr>
              <w:ind w:firstLine="90"/>
              <w:contextualSpacing/>
              <w:jc w:val="center"/>
              <w:rPr>
                <w:rFonts w:ascii="Times New Roman" w:hAnsi="Times New Roman" w:cs="Times New Roman"/>
                <w:sz w:val="21"/>
                <w:szCs w:val="21"/>
              </w:rPr>
            </w:pPr>
          </w:p>
        </w:tc>
        <w:tc>
          <w:tcPr>
            <w:tcW w:w="540" w:type="dxa"/>
            <w:vMerge/>
          </w:tcPr>
          <w:p w14:paraId="0BBF1E6D" w14:textId="77777777" w:rsidR="007449DA" w:rsidRPr="00C3750D" w:rsidRDefault="007449DA" w:rsidP="0034077D">
            <w:pPr>
              <w:ind w:firstLine="90"/>
              <w:contextualSpacing/>
              <w:jc w:val="center"/>
              <w:rPr>
                <w:rFonts w:ascii="Times New Roman" w:hAnsi="Times New Roman" w:cs="Times New Roman"/>
                <w:sz w:val="21"/>
                <w:szCs w:val="21"/>
              </w:rPr>
            </w:pPr>
          </w:p>
        </w:tc>
        <w:tc>
          <w:tcPr>
            <w:tcW w:w="630" w:type="dxa"/>
            <w:vMerge/>
          </w:tcPr>
          <w:p w14:paraId="3DFEE57C" w14:textId="77777777" w:rsidR="007449DA" w:rsidRPr="00C3750D" w:rsidRDefault="007449DA" w:rsidP="0034077D">
            <w:pPr>
              <w:ind w:firstLine="90"/>
              <w:contextualSpacing/>
              <w:jc w:val="center"/>
              <w:rPr>
                <w:rFonts w:ascii="Times New Roman" w:hAnsi="Times New Roman" w:cs="Times New Roman"/>
                <w:sz w:val="21"/>
                <w:szCs w:val="21"/>
              </w:rPr>
            </w:pPr>
          </w:p>
        </w:tc>
        <w:tc>
          <w:tcPr>
            <w:tcW w:w="630" w:type="dxa"/>
            <w:vMerge/>
          </w:tcPr>
          <w:p w14:paraId="76B68E20" w14:textId="77777777" w:rsidR="007449DA" w:rsidRPr="00C3750D" w:rsidRDefault="007449DA" w:rsidP="0034077D">
            <w:pPr>
              <w:ind w:firstLine="90"/>
              <w:contextualSpacing/>
              <w:jc w:val="center"/>
              <w:rPr>
                <w:rFonts w:ascii="Times New Roman" w:hAnsi="Times New Roman" w:cs="Times New Roman"/>
                <w:sz w:val="21"/>
                <w:szCs w:val="21"/>
              </w:rPr>
            </w:pPr>
          </w:p>
        </w:tc>
      </w:tr>
      <w:tr w:rsidR="007449DA" w:rsidRPr="001D17C4" w14:paraId="436CF6FC" w14:textId="77777777" w:rsidTr="0034077D">
        <w:trPr>
          <w:trHeight w:val="202"/>
        </w:trPr>
        <w:tc>
          <w:tcPr>
            <w:tcW w:w="1170" w:type="dxa"/>
            <w:vMerge/>
          </w:tcPr>
          <w:p w14:paraId="016FA519" w14:textId="77777777" w:rsidR="007449DA" w:rsidRPr="00C3750D" w:rsidRDefault="007449DA" w:rsidP="0034077D">
            <w:pPr>
              <w:ind w:firstLine="90"/>
              <w:contextualSpacing/>
              <w:rPr>
                <w:rFonts w:ascii="Times New Roman" w:hAnsi="Times New Roman" w:cs="Times New Roman"/>
                <w:sz w:val="21"/>
                <w:szCs w:val="21"/>
              </w:rPr>
            </w:pPr>
          </w:p>
        </w:tc>
        <w:tc>
          <w:tcPr>
            <w:tcW w:w="990" w:type="dxa"/>
          </w:tcPr>
          <w:p w14:paraId="331D52DA" w14:textId="2F404E85"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 xml:space="preserve">3 = Neither True </w:t>
            </w:r>
            <w:r w:rsidR="007A4E8C" w:rsidRPr="00C3750D">
              <w:rPr>
                <w:rFonts w:ascii="Times New Roman" w:hAnsi="Times New Roman" w:cs="Times New Roman"/>
                <w:sz w:val="21"/>
                <w:szCs w:val="21"/>
              </w:rPr>
              <w:t>nor</w:t>
            </w:r>
            <w:r w:rsidRPr="00C3750D">
              <w:rPr>
                <w:rFonts w:ascii="Times New Roman" w:hAnsi="Times New Roman" w:cs="Times New Roman"/>
                <w:sz w:val="21"/>
                <w:szCs w:val="21"/>
              </w:rPr>
              <w:t xml:space="preserve"> Untrue</w:t>
            </w:r>
          </w:p>
        </w:tc>
        <w:tc>
          <w:tcPr>
            <w:tcW w:w="370" w:type="dxa"/>
          </w:tcPr>
          <w:p w14:paraId="07003377"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18</w:t>
            </w:r>
          </w:p>
        </w:tc>
        <w:tc>
          <w:tcPr>
            <w:tcW w:w="720" w:type="dxa"/>
          </w:tcPr>
          <w:p w14:paraId="2DC31909"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20.7%</w:t>
            </w:r>
          </w:p>
        </w:tc>
        <w:tc>
          <w:tcPr>
            <w:tcW w:w="720" w:type="dxa"/>
          </w:tcPr>
          <w:p w14:paraId="30A44453"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31.0%</w:t>
            </w:r>
          </w:p>
        </w:tc>
        <w:tc>
          <w:tcPr>
            <w:tcW w:w="990" w:type="dxa"/>
            <w:vMerge/>
          </w:tcPr>
          <w:p w14:paraId="28DE0260" w14:textId="77777777" w:rsidR="007449DA" w:rsidRPr="00C3750D" w:rsidRDefault="007449DA" w:rsidP="0034077D">
            <w:pPr>
              <w:ind w:firstLine="90"/>
              <w:contextualSpacing/>
              <w:jc w:val="center"/>
              <w:rPr>
                <w:rFonts w:ascii="Times New Roman" w:hAnsi="Times New Roman" w:cs="Times New Roman"/>
                <w:sz w:val="21"/>
                <w:szCs w:val="21"/>
              </w:rPr>
            </w:pPr>
          </w:p>
        </w:tc>
        <w:tc>
          <w:tcPr>
            <w:tcW w:w="900" w:type="dxa"/>
            <w:vMerge/>
          </w:tcPr>
          <w:p w14:paraId="680DF361" w14:textId="77777777" w:rsidR="007449DA" w:rsidRPr="00C3750D" w:rsidRDefault="007449DA" w:rsidP="0034077D">
            <w:pPr>
              <w:ind w:firstLine="90"/>
              <w:contextualSpacing/>
              <w:jc w:val="center"/>
              <w:rPr>
                <w:rFonts w:ascii="Times New Roman" w:hAnsi="Times New Roman" w:cs="Times New Roman"/>
                <w:sz w:val="21"/>
                <w:szCs w:val="21"/>
              </w:rPr>
            </w:pPr>
          </w:p>
        </w:tc>
        <w:tc>
          <w:tcPr>
            <w:tcW w:w="900" w:type="dxa"/>
            <w:vMerge/>
          </w:tcPr>
          <w:p w14:paraId="3202EFAC" w14:textId="77777777" w:rsidR="007449DA" w:rsidRPr="00C3750D" w:rsidRDefault="007449DA" w:rsidP="0034077D">
            <w:pPr>
              <w:ind w:firstLine="90"/>
              <w:contextualSpacing/>
              <w:jc w:val="center"/>
              <w:rPr>
                <w:rFonts w:ascii="Times New Roman" w:hAnsi="Times New Roman" w:cs="Times New Roman"/>
                <w:sz w:val="21"/>
                <w:szCs w:val="21"/>
              </w:rPr>
            </w:pPr>
          </w:p>
        </w:tc>
        <w:tc>
          <w:tcPr>
            <w:tcW w:w="630" w:type="dxa"/>
            <w:vMerge/>
          </w:tcPr>
          <w:p w14:paraId="7A3EB1E7" w14:textId="2E168BEE" w:rsidR="007449DA" w:rsidRPr="00C3750D" w:rsidRDefault="007449DA" w:rsidP="0034077D">
            <w:pPr>
              <w:ind w:firstLine="90"/>
              <w:contextualSpacing/>
              <w:jc w:val="center"/>
              <w:rPr>
                <w:rFonts w:ascii="Times New Roman" w:hAnsi="Times New Roman" w:cs="Times New Roman"/>
                <w:sz w:val="21"/>
                <w:szCs w:val="21"/>
              </w:rPr>
            </w:pPr>
          </w:p>
        </w:tc>
        <w:tc>
          <w:tcPr>
            <w:tcW w:w="540" w:type="dxa"/>
            <w:vMerge/>
          </w:tcPr>
          <w:p w14:paraId="523BF562" w14:textId="77777777" w:rsidR="007449DA" w:rsidRPr="00C3750D" w:rsidRDefault="007449DA" w:rsidP="0034077D">
            <w:pPr>
              <w:ind w:firstLine="90"/>
              <w:contextualSpacing/>
              <w:jc w:val="center"/>
              <w:rPr>
                <w:rFonts w:ascii="Times New Roman" w:hAnsi="Times New Roman" w:cs="Times New Roman"/>
                <w:sz w:val="21"/>
                <w:szCs w:val="21"/>
              </w:rPr>
            </w:pPr>
          </w:p>
        </w:tc>
        <w:tc>
          <w:tcPr>
            <w:tcW w:w="630" w:type="dxa"/>
            <w:vMerge/>
          </w:tcPr>
          <w:p w14:paraId="6141A437" w14:textId="77777777" w:rsidR="007449DA" w:rsidRPr="00C3750D" w:rsidRDefault="007449DA" w:rsidP="0034077D">
            <w:pPr>
              <w:ind w:firstLine="90"/>
              <w:contextualSpacing/>
              <w:jc w:val="center"/>
              <w:rPr>
                <w:rFonts w:ascii="Times New Roman" w:hAnsi="Times New Roman" w:cs="Times New Roman"/>
                <w:sz w:val="21"/>
                <w:szCs w:val="21"/>
              </w:rPr>
            </w:pPr>
          </w:p>
        </w:tc>
        <w:tc>
          <w:tcPr>
            <w:tcW w:w="630" w:type="dxa"/>
            <w:vMerge/>
          </w:tcPr>
          <w:p w14:paraId="2E45B63C" w14:textId="77777777" w:rsidR="007449DA" w:rsidRPr="00C3750D" w:rsidRDefault="007449DA" w:rsidP="0034077D">
            <w:pPr>
              <w:ind w:firstLine="90"/>
              <w:contextualSpacing/>
              <w:jc w:val="center"/>
              <w:rPr>
                <w:rFonts w:ascii="Times New Roman" w:hAnsi="Times New Roman" w:cs="Times New Roman"/>
                <w:sz w:val="21"/>
                <w:szCs w:val="21"/>
              </w:rPr>
            </w:pPr>
          </w:p>
        </w:tc>
      </w:tr>
      <w:tr w:rsidR="007449DA" w:rsidRPr="001D17C4" w14:paraId="7F147353" w14:textId="77777777" w:rsidTr="0034077D">
        <w:trPr>
          <w:trHeight w:val="202"/>
        </w:trPr>
        <w:tc>
          <w:tcPr>
            <w:tcW w:w="1170" w:type="dxa"/>
            <w:vMerge/>
          </w:tcPr>
          <w:p w14:paraId="464BFD8F" w14:textId="77777777" w:rsidR="007449DA" w:rsidRPr="00C3750D" w:rsidRDefault="007449DA" w:rsidP="0034077D">
            <w:pPr>
              <w:ind w:firstLine="90"/>
              <w:contextualSpacing/>
              <w:rPr>
                <w:rFonts w:ascii="Times New Roman" w:hAnsi="Times New Roman" w:cs="Times New Roman"/>
                <w:sz w:val="21"/>
                <w:szCs w:val="21"/>
              </w:rPr>
            </w:pPr>
          </w:p>
        </w:tc>
        <w:tc>
          <w:tcPr>
            <w:tcW w:w="990" w:type="dxa"/>
          </w:tcPr>
          <w:p w14:paraId="6C4B32E2"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4 = Somewhat True</w:t>
            </w:r>
          </w:p>
        </w:tc>
        <w:tc>
          <w:tcPr>
            <w:tcW w:w="370" w:type="dxa"/>
          </w:tcPr>
          <w:p w14:paraId="1BEC0370"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44</w:t>
            </w:r>
          </w:p>
        </w:tc>
        <w:tc>
          <w:tcPr>
            <w:tcW w:w="720" w:type="dxa"/>
          </w:tcPr>
          <w:p w14:paraId="484C9290"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50.6%</w:t>
            </w:r>
          </w:p>
        </w:tc>
        <w:tc>
          <w:tcPr>
            <w:tcW w:w="720" w:type="dxa"/>
          </w:tcPr>
          <w:p w14:paraId="3C9F84F7"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81.6%</w:t>
            </w:r>
          </w:p>
        </w:tc>
        <w:tc>
          <w:tcPr>
            <w:tcW w:w="990" w:type="dxa"/>
            <w:vMerge/>
          </w:tcPr>
          <w:p w14:paraId="4EBCCBB9" w14:textId="77777777" w:rsidR="007449DA" w:rsidRPr="00C3750D" w:rsidRDefault="007449DA" w:rsidP="0034077D">
            <w:pPr>
              <w:ind w:firstLine="90"/>
              <w:contextualSpacing/>
              <w:jc w:val="center"/>
              <w:rPr>
                <w:rFonts w:ascii="Times New Roman" w:hAnsi="Times New Roman" w:cs="Times New Roman"/>
                <w:sz w:val="21"/>
                <w:szCs w:val="21"/>
              </w:rPr>
            </w:pPr>
          </w:p>
        </w:tc>
        <w:tc>
          <w:tcPr>
            <w:tcW w:w="900" w:type="dxa"/>
            <w:vMerge/>
          </w:tcPr>
          <w:p w14:paraId="3BE069CD" w14:textId="77777777" w:rsidR="007449DA" w:rsidRPr="00C3750D" w:rsidRDefault="007449DA" w:rsidP="0034077D">
            <w:pPr>
              <w:ind w:firstLine="90"/>
              <w:contextualSpacing/>
              <w:jc w:val="center"/>
              <w:rPr>
                <w:rFonts w:ascii="Times New Roman" w:hAnsi="Times New Roman" w:cs="Times New Roman"/>
                <w:sz w:val="21"/>
                <w:szCs w:val="21"/>
              </w:rPr>
            </w:pPr>
          </w:p>
        </w:tc>
        <w:tc>
          <w:tcPr>
            <w:tcW w:w="900" w:type="dxa"/>
            <w:vMerge/>
          </w:tcPr>
          <w:p w14:paraId="2AA19109" w14:textId="77777777" w:rsidR="007449DA" w:rsidRPr="00C3750D" w:rsidRDefault="007449DA" w:rsidP="0034077D">
            <w:pPr>
              <w:ind w:firstLine="90"/>
              <w:contextualSpacing/>
              <w:jc w:val="center"/>
              <w:rPr>
                <w:rFonts w:ascii="Times New Roman" w:hAnsi="Times New Roman" w:cs="Times New Roman"/>
                <w:sz w:val="21"/>
                <w:szCs w:val="21"/>
              </w:rPr>
            </w:pPr>
          </w:p>
        </w:tc>
        <w:tc>
          <w:tcPr>
            <w:tcW w:w="630" w:type="dxa"/>
            <w:vMerge/>
          </w:tcPr>
          <w:p w14:paraId="2B479F09" w14:textId="1F2D5EFB" w:rsidR="007449DA" w:rsidRPr="00C3750D" w:rsidRDefault="007449DA" w:rsidP="0034077D">
            <w:pPr>
              <w:ind w:firstLine="90"/>
              <w:contextualSpacing/>
              <w:jc w:val="center"/>
              <w:rPr>
                <w:rFonts w:ascii="Times New Roman" w:hAnsi="Times New Roman" w:cs="Times New Roman"/>
                <w:sz w:val="21"/>
                <w:szCs w:val="21"/>
              </w:rPr>
            </w:pPr>
          </w:p>
        </w:tc>
        <w:tc>
          <w:tcPr>
            <w:tcW w:w="540" w:type="dxa"/>
            <w:vMerge/>
          </w:tcPr>
          <w:p w14:paraId="75ACF3A2" w14:textId="77777777" w:rsidR="007449DA" w:rsidRPr="00C3750D" w:rsidRDefault="007449DA" w:rsidP="0034077D">
            <w:pPr>
              <w:ind w:firstLine="90"/>
              <w:contextualSpacing/>
              <w:jc w:val="center"/>
              <w:rPr>
                <w:rFonts w:ascii="Times New Roman" w:hAnsi="Times New Roman" w:cs="Times New Roman"/>
                <w:sz w:val="21"/>
                <w:szCs w:val="21"/>
              </w:rPr>
            </w:pPr>
          </w:p>
        </w:tc>
        <w:tc>
          <w:tcPr>
            <w:tcW w:w="630" w:type="dxa"/>
            <w:vMerge/>
          </w:tcPr>
          <w:p w14:paraId="070B861E" w14:textId="77777777" w:rsidR="007449DA" w:rsidRPr="00C3750D" w:rsidRDefault="007449DA" w:rsidP="0034077D">
            <w:pPr>
              <w:ind w:firstLine="90"/>
              <w:contextualSpacing/>
              <w:jc w:val="center"/>
              <w:rPr>
                <w:rFonts w:ascii="Times New Roman" w:hAnsi="Times New Roman" w:cs="Times New Roman"/>
                <w:sz w:val="21"/>
                <w:szCs w:val="21"/>
              </w:rPr>
            </w:pPr>
          </w:p>
        </w:tc>
        <w:tc>
          <w:tcPr>
            <w:tcW w:w="630" w:type="dxa"/>
            <w:vMerge/>
          </w:tcPr>
          <w:p w14:paraId="6024CE8A" w14:textId="77777777" w:rsidR="007449DA" w:rsidRPr="00C3750D" w:rsidRDefault="007449DA" w:rsidP="0034077D">
            <w:pPr>
              <w:ind w:firstLine="90"/>
              <w:contextualSpacing/>
              <w:jc w:val="center"/>
              <w:rPr>
                <w:rFonts w:ascii="Times New Roman" w:hAnsi="Times New Roman" w:cs="Times New Roman"/>
                <w:sz w:val="21"/>
                <w:szCs w:val="21"/>
              </w:rPr>
            </w:pPr>
          </w:p>
        </w:tc>
      </w:tr>
      <w:tr w:rsidR="007449DA" w:rsidRPr="001D17C4" w14:paraId="423B3390" w14:textId="77777777" w:rsidTr="0034077D">
        <w:trPr>
          <w:trHeight w:val="202"/>
        </w:trPr>
        <w:tc>
          <w:tcPr>
            <w:tcW w:w="1170" w:type="dxa"/>
            <w:vMerge/>
          </w:tcPr>
          <w:p w14:paraId="4E992645" w14:textId="77777777" w:rsidR="007449DA" w:rsidRPr="00C3750D" w:rsidRDefault="007449DA" w:rsidP="0034077D">
            <w:pPr>
              <w:ind w:firstLine="90"/>
              <w:contextualSpacing/>
              <w:rPr>
                <w:rFonts w:ascii="Times New Roman" w:hAnsi="Times New Roman" w:cs="Times New Roman"/>
                <w:sz w:val="21"/>
                <w:szCs w:val="21"/>
              </w:rPr>
            </w:pPr>
          </w:p>
        </w:tc>
        <w:tc>
          <w:tcPr>
            <w:tcW w:w="990" w:type="dxa"/>
          </w:tcPr>
          <w:p w14:paraId="645E0D4A"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5 = Definitely True of Me</w:t>
            </w:r>
          </w:p>
        </w:tc>
        <w:tc>
          <w:tcPr>
            <w:tcW w:w="370" w:type="dxa"/>
          </w:tcPr>
          <w:p w14:paraId="0730C320"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16</w:t>
            </w:r>
          </w:p>
        </w:tc>
        <w:tc>
          <w:tcPr>
            <w:tcW w:w="720" w:type="dxa"/>
          </w:tcPr>
          <w:p w14:paraId="74BA6409"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18.4%</w:t>
            </w:r>
          </w:p>
        </w:tc>
        <w:tc>
          <w:tcPr>
            <w:tcW w:w="720" w:type="dxa"/>
          </w:tcPr>
          <w:p w14:paraId="2D9C9D10"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100%</w:t>
            </w:r>
          </w:p>
        </w:tc>
        <w:tc>
          <w:tcPr>
            <w:tcW w:w="990" w:type="dxa"/>
            <w:vMerge/>
          </w:tcPr>
          <w:p w14:paraId="6C4248F3" w14:textId="77777777" w:rsidR="007449DA" w:rsidRPr="00C3750D" w:rsidRDefault="007449DA" w:rsidP="0034077D">
            <w:pPr>
              <w:ind w:firstLine="90"/>
              <w:contextualSpacing/>
              <w:jc w:val="center"/>
              <w:rPr>
                <w:rFonts w:ascii="Times New Roman" w:hAnsi="Times New Roman" w:cs="Times New Roman"/>
                <w:sz w:val="21"/>
                <w:szCs w:val="21"/>
              </w:rPr>
            </w:pPr>
          </w:p>
        </w:tc>
        <w:tc>
          <w:tcPr>
            <w:tcW w:w="900" w:type="dxa"/>
            <w:vMerge/>
          </w:tcPr>
          <w:p w14:paraId="45F57FD3" w14:textId="77777777" w:rsidR="007449DA" w:rsidRPr="00C3750D" w:rsidRDefault="007449DA" w:rsidP="0034077D">
            <w:pPr>
              <w:ind w:firstLine="90"/>
              <w:contextualSpacing/>
              <w:jc w:val="center"/>
              <w:rPr>
                <w:rFonts w:ascii="Times New Roman" w:hAnsi="Times New Roman" w:cs="Times New Roman"/>
                <w:sz w:val="21"/>
                <w:szCs w:val="21"/>
              </w:rPr>
            </w:pPr>
          </w:p>
        </w:tc>
        <w:tc>
          <w:tcPr>
            <w:tcW w:w="900" w:type="dxa"/>
            <w:vMerge/>
          </w:tcPr>
          <w:p w14:paraId="03AC4F90" w14:textId="77777777" w:rsidR="007449DA" w:rsidRPr="00C3750D" w:rsidRDefault="007449DA" w:rsidP="0034077D">
            <w:pPr>
              <w:ind w:firstLine="90"/>
              <w:contextualSpacing/>
              <w:jc w:val="center"/>
              <w:rPr>
                <w:rFonts w:ascii="Times New Roman" w:hAnsi="Times New Roman" w:cs="Times New Roman"/>
                <w:sz w:val="21"/>
                <w:szCs w:val="21"/>
              </w:rPr>
            </w:pPr>
          </w:p>
        </w:tc>
        <w:tc>
          <w:tcPr>
            <w:tcW w:w="630" w:type="dxa"/>
            <w:vMerge/>
          </w:tcPr>
          <w:p w14:paraId="76358AB4" w14:textId="1241DC47" w:rsidR="007449DA" w:rsidRPr="00C3750D" w:rsidRDefault="007449DA" w:rsidP="0034077D">
            <w:pPr>
              <w:ind w:firstLine="90"/>
              <w:contextualSpacing/>
              <w:jc w:val="center"/>
              <w:rPr>
                <w:rFonts w:ascii="Times New Roman" w:hAnsi="Times New Roman" w:cs="Times New Roman"/>
                <w:sz w:val="21"/>
                <w:szCs w:val="21"/>
              </w:rPr>
            </w:pPr>
          </w:p>
        </w:tc>
        <w:tc>
          <w:tcPr>
            <w:tcW w:w="540" w:type="dxa"/>
            <w:vMerge/>
          </w:tcPr>
          <w:p w14:paraId="7F171F69" w14:textId="77777777" w:rsidR="007449DA" w:rsidRPr="00C3750D" w:rsidRDefault="007449DA" w:rsidP="0034077D">
            <w:pPr>
              <w:ind w:firstLine="90"/>
              <w:contextualSpacing/>
              <w:jc w:val="center"/>
              <w:rPr>
                <w:rFonts w:ascii="Times New Roman" w:hAnsi="Times New Roman" w:cs="Times New Roman"/>
                <w:sz w:val="21"/>
                <w:szCs w:val="21"/>
              </w:rPr>
            </w:pPr>
          </w:p>
        </w:tc>
        <w:tc>
          <w:tcPr>
            <w:tcW w:w="630" w:type="dxa"/>
            <w:vMerge/>
          </w:tcPr>
          <w:p w14:paraId="351D0172" w14:textId="77777777" w:rsidR="007449DA" w:rsidRPr="00C3750D" w:rsidRDefault="007449DA" w:rsidP="0034077D">
            <w:pPr>
              <w:ind w:firstLine="90"/>
              <w:contextualSpacing/>
              <w:jc w:val="center"/>
              <w:rPr>
                <w:rFonts w:ascii="Times New Roman" w:hAnsi="Times New Roman" w:cs="Times New Roman"/>
                <w:sz w:val="21"/>
                <w:szCs w:val="21"/>
              </w:rPr>
            </w:pPr>
          </w:p>
        </w:tc>
        <w:tc>
          <w:tcPr>
            <w:tcW w:w="630" w:type="dxa"/>
            <w:vMerge/>
          </w:tcPr>
          <w:p w14:paraId="34CD4775" w14:textId="77777777" w:rsidR="007449DA" w:rsidRPr="00C3750D" w:rsidRDefault="007449DA" w:rsidP="0034077D">
            <w:pPr>
              <w:ind w:firstLine="90"/>
              <w:contextualSpacing/>
              <w:jc w:val="center"/>
              <w:rPr>
                <w:rFonts w:ascii="Times New Roman" w:hAnsi="Times New Roman" w:cs="Times New Roman"/>
                <w:sz w:val="21"/>
                <w:szCs w:val="21"/>
              </w:rPr>
            </w:pPr>
          </w:p>
        </w:tc>
      </w:tr>
      <w:tr w:rsidR="00B525F8" w:rsidRPr="001D17C4" w14:paraId="3B7BB19A" w14:textId="77777777" w:rsidTr="0034077D">
        <w:trPr>
          <w:trHeight w:val="170"/>
        </w:trPr>
        <w:tc>
          <w:tcPr>
            <w:tcW w:w="1170" w:type="dxa"/>
            <w:vMerge w:val="restart"/>
          </w:tcPr>
          <w:p w14:paraId="7435EFE7" w14:textId="77777777" w:rsidR="00B525F8" w:rsidRPr="00C3750D" w:rsidRDefault="00B525F8" w:rsidP="0034077D">
            <w:pPr>
              <w:ind w:firstLine="90"/>
              <w:contextualSpacing/>
              <w:rPr>
                <w:rFonts w:ascii="Times New Roman" w:hAnsi="Times New Roman" w:cs="Times New Roman"/>
                <w:sz w:val="21"/>
                <w:szCs w:val="21"/>
              </w:rPr>
            </w:pPr>
            <w:r w:rsidRPr="00C3750D">
              <w:rPr>
                <w:rFonts w:ascii="Times New Roman" w:hAnsi="Times New Roman" w:cs="Times New Roman"/>
                <w:color w:val="000000" w:themeColor="text1"/>
                <w:sz w:val="21"/>
                <w:szCs w:val="21"/>
              </w:rPr>
              <w:t xml:space="preserve">8) </w:t>
            </w:r>
            <w:r w:rsidRPr="00C3750D">
              <w:rPr>
                <w:rFonts w:ascii="Times New Roman" w:hAnsi="Times New Roman" w:cs="Times New Roman"/>
                <w:color w:val="000000" w:themeColor="text1"/>
                <w:sz w:val="21"/>
                <w:szCs w:val="21"/>
                <w:shd w:val="clear" w:color="auto" w:fill="FEFEFE"/>
              </w:rPr>
              <w:t>I learn a great deal about how to actually teach effectively from the suggestions of others.</w:t>
            </w:r>
            <w:r w:rsidRPr="00C3750D">
              <w:rPr>
                <w:rFonts w:ascii="Times New Roman" w:hAnsi="Times New Roman" w:cs="Times New Roman"/>
                <w:sz w:val="21"/>
                <w:szCs w:val="21"/>
              </w:rPr>
              <w:t xml:space="preserve"> (n=87)</w:t>
            </w:r>
          </w:p>
          <w:p w14:paraId="544173E4" w14:textId="77777777" w:rsidR="00B525F8" w:rsidRPr="00C3750D" w:rsidRDefault="00B525F8" w:rsidP="0034077D">
            <w:pPr>
              <w:ind w:firstLine="90"/>
              <w:contextualSpacing/>
              <w:rPr>
                <w:rFonts w:ascii="Times New Roman" w:hAnsi="Times New Roman" w:cs="Times New Roman"/>
                <w:sz w:val="21"/>
                <w:szCs w:val="21"/>
              </w:rPr>
            </w:pPr>
          </w:p>
        </w:tc>
        <w:tc>
          <w:tcPr>
            <w:tcW w:w="990" w:type="dxa"/>
          </w:tcPr>
          <w:p w14:paraId="6E07DF25" w14:textId="77777777" w:rsidR="00B525F8" w:rsidRPr="00C3750D" w:rsidRDefault="00B525F8"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1 = Definitely Not True of Me</w:t>
            </w:r>
          </w:p>
        </w:tc>
        <w:tc>
          <w:tcPr>
            <w:tcW w:w="370" w:type="dxa"/>
          </w:tcPr>
          <w:p w14:paraId="3F088F2B"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3</w:t>
            </w:r>
          </w:p>
        </w:tc>
        <w:tc>
          <w:tcPr>
            <w:tcW w:w="720" w:type="dxa"/>
          </w:tcPr>
          <w:p w14:paraId="466940DC"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3.4%</w:t>
            </w:r>
          </w:p>
        </w:tc>
        <w:tc>
          <w:tcPr>
            <w:tcW w:w="720" w:type="dxa"/>
          </w:tcPr>
          <w:p w14:paraId="4EEA0266"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3.4%</w:t>
            </w:r>
          </w:p>
        </w:tc>
        <w:tc>
          <w:tcPr>
            <w:tcW w:w="990" w:type="dxa"/>
            <w:vMerge w:val="restart"/>
          </w:tcPr>
          <w:p w14:paraId="026AF207" w14:textId="77777777" w:rsidR="00B525F8" w:rsidRPr="00C3750D" w:rsidRDefault="00B525F8" w:rsidP="0034077D">
            <w:pPr>
              <w:ind w:firstLine="90"/>
              <w:jc w:val="center"/>
              <w:rPr>
                <w:rFonts w:ascii="Times New Roman" w:hAnsi="Times New Roman" w:cs="Times New Roman"/>
                <w:color w:val="auto"/>
                <w:sz w:val="21"/>
                <w:szCs w:val="21"/>
              </w:rPr>
            </w:pPr>
            <w:r w:rsidRPr="00C3750D">
              <w:rPr>
                <w:rFonts w:ascii="Cambria Math" w:hAnsi="Cambria Math" w:cs="Cambria Math"/>
                <w:color w:val="auto"/>
                <w:sz w:val="21"/>
                <w:szCs w:val="21"/>
              </w:rPr>
              <w:t>𝒙̅</w:t>
            </w:r>
            <w:r w:rsidRPr="00C3750D">
              <w:rPr>
                <w:rFonts w:ascii="Times New Roman" w:hAnsi="Times New Roman" w:cs="Times New Roman"/>
                <w:color w:val="auto"/>
                <w:sz w:val="21"/>
                <w:szCs w:val="21"/>
              </w:rPr>
              <w:t xml:space="preserve"> = 3.84</w:t>
            </w:r>
          </w:p>
          <w:p w14:paraId="5BD3AA64" w14:textId="77777777" w:rsidR="00B525F8" w:rsidRPr="00C3750D" w:rsidRDefault="00B525F8" w:rsidP="0034077D">
            <w:pPr>
              <w:ind w:firstLine="90"/>
              <w:jc w:val="center"/>
              <w:rPr>
                <w:rFonts w:ascii="Times New Roman" w:hAnsi="Times New Roman" w:cs="Times New Roman"/>
                <w:color w:val="auto"/>
                <w:sz w:val="21"/>
                <w:szCs w:val="21"/>
              </w:rPr>
            </w:pPr>
            <w:r w:rsidRPr="00C3750D">
              <w:rPr>
                <w:rFonts w:ascii="Times New Roman" w:hAnsi="Times New Roman" w:cs="Times New Roman"/>
                <w:color w:val="auto"/>
                <w:sz w:val="21"/>
                <w:szCs w:val="21"/>
              </w:rPr>
              <w:t>M = 4</w:t>
            </w:r>
          </w:p>
          <w:p w14:paraId="623CB2D8"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color w:val="auto"/>
                <w:sz w:val="21"/>
                <w:szCs w:val="21"/>
              </w:rPr>
              <w:t>Mo = 4</w:t>
            </w:r>
          </w:p>
        </w:tc>
        <w:tc>
          <w:tcPr>
            <w:tcW w:w="900" w:type="dxa"/>
            <w:vMerge w:val="restart"/>
          </w:tcPr>
          <w:p w14:paraId="4DA5E441"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.950</w:t>
            </w:r>
          </w:p>
        </w:tc>
        <w:tc>
          <w:tcPr>
            <w:tcW w:w="900" w:type="dxa"/>
            <w:vMerge w:val="restart"/>
          </w:tcPr>
          <w:p w14:paraId="3131F58C" w14:textId="6C00A8A9" w:rsidR="00B525F8" w:rsidRPr="00C3750D" w:rsidRDefault="00A3199C"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.902</w:t>
            </w:r>
          </w:p>
        </w:tc>
        <w:tc>
          <w:tcPr>
            <w:tcW w:w="630" w:type="dxa"/>
            <w:vMerge w:val="restart"/>
          </w:tcPr>
          <w:p w14:paraId="70327F02" w14:textId="47DAD534"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-1.158</w:t>
            </w:r>
          </w:p>
        </w:tc>
        <w:tc>
          <w:tcPr>
            <w:tcW w:w="540" w:type="dxa"/>
            <w:vMerge w:val="restart"/>
          </w:tcPr>
          <w:p w14:paraId="5C3F510F"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.258</w:t>
            </w:r>
          </w:p>
        </w:tc>
        <w:tc>
          <w:tcPr>
            <w:tcW w:w="630" w:type="dxa"/>
            <w:vMerge w:val="restart"/>
          </w:tcPr>
          <w:p w14:paraId="0415847E"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1.568</w:t>
            </w:r>
          </w:p>
        </w:tc>
        <w:tc>
          <w:tcPr>
            <w:tcW w:w="630" w:type="dxa"/>
            <w:vMerge w:val="restart"/>
          </w:tcPr>
          <w:p w14:paraId="488899A9"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.511</w:t>
            </w:r>
          </w:p>
        </w:tc>
      </w:tr>
      <w:tr w:rsidR="00B525F8" w:rsidRPr="001D17C4" w14:paraId="0AD2731A" w14:textId="77777777" w:rsidTr="0034077D">
        <w:trPr>
          <w:trHeight w:val="168"/>
        </w:trPr>
        <w:tc>
          <w:tcPr>
            <w:tcW w:w="1170" w:type="dxa"/>
            <w:vMerge/>
          </w:tcPr>
          <w:p w14:paraId="1359262F" w14:textId="77777777" w:rsidR="00B525F8" w:rsidRPr="00C3750D" w:rsidRDefault="00B525F8" w:rsidP="0034077D">
            <w:pPr>
              <w:ind w:firstLine="90"/>
              <w:contextualSpacing/>
              <w:rPr>
                <w:rFonts w:ascii="Times New Roman" w:hAnsi="Times New Roman" w:cs="Times New Roman"/>
                <w:sz w:val="21"/>
                <w:szCs w:val="21"/>
              </w:rPr>
            </w:pPr>
          </w:p>
        </w:tc>
        <w:tc>
          <w:tcPr>
            <w:tcW w:w="990" w:type="dxa"/>
          </w:tcPr>
          <w:p w14:paraId="5E1A8641" w14:textId="77777777" w:rsidR="00B525F8" w:rsidRPr="00C3750D" w:rsidRDefault="00B525F8"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 xml:space="preserve">2 = Somewhat Not True </w:t>
            </w:r>
          </w:p>
        </w:tc>
        <w:tc>
          <w:tcPr>
            <w:tcW w:w="370" w:type="dxa"/>
          </w:tcPr>
          <w:p w14:paraId="3A9D59C2"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5</w:t>
            </w:r>
          </w:p>
        </w:tc>
        <w:tc>
          <w:tcPr>
            <w:tcW w:w="720" w:type="dxa"/>
          </w:tcPr>
          <w:p w14:paraId="418941C4"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5.7%</w:t>
            </w:r>
          </w:p>
        </w:tc>
        <w:tc>
          <w:tcPr>
            <w:tcW w:w="720" w:type="dxa"/>
          </w:tcPr>
          <w:p w14:paraId="49ACD152"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9.2%</w:t>
            </w:r>
          </w:p>
        </w:tc>
        <w:tc>
          <w:tcPr>
            <w:tcW w:w="990" w:type="dxa"/>
            <w:vMerge/>
          </w:tcPr>
          <w:p w14:paraId="05E71DD2" w14:textId="77777777" w:rsidR="00B525F8" w:rsidRPr="00C3750D" w:rsidRDefault="00B525F8" w:rsidP="0034077D">
            <w:pPr>
              <w:ind w:firstLine="90"/>
              <w:contextualSpacing/>
              <w:jc w:val="center"/>
              <w:rPr>
                <w:rFonts w:ascii="Times New Roman" w:hAnsi="Times New Roman" w:cs="Times New Roman"/>
                <w:sz w:val="21"/>
                <w:szCs w:val="21"/>
              </w:rPr>
            </w:pPr>
          </w:p>
        </w:tc>
        <w:tc>
          <w:tcPr>
            <w:tcW w:w="900" w:type="dxa"/>
            <w:vMerge/>
          </w:tcPr>
          <w:p w14:paraId="0E6FAB67" w14:textId="77777777" w:rsidR="00B525F8" w:rsidRPr="00C3750D" w:rsidRDefault="00B525F8" w:rsidP="0034077D">
            <w:pPr>
              <w:ind w:firstLine="90"/>
              <w:contextualSpacing/>
              <w:jc w:val="center"/>
              <w:rPr>
                <w:rFonts w:ascii="Times New Roman" w:hAnsi="Times New Roman" w:cs="Times New Roman"/>
                <w:sz w:val="21"/>
                <w:szCs w:val="21"/>
              </w:rPr>
            </w:pPr>
          </w:p>
        </w:tc>
        <w:tc>
          <w:tcPr>
            <w:tcW w:w="900" w:type="dxa"/>
            <w:vMerge/>
          </w:tcPr>
          <w:p w14:paraId="6FA381A9" w14:textId="77777777" w:rsidR="00B525F8" w:rsidRPr="00C3750D" w:rsidRDefault="00B525F8" w:rsidP="0034077D">
            <w:pPr>
              <w:ind w:firstLine="90"/>
              <w:contextualSpacing/>
              <w:jc w:val="center"/>
              <w:rPr>
                <w:rFonts w:ascii="Times New Roman" w:hAnsi="Times New Roman" w:cs="Times New Roman"/>
                <w:sz w:val="21"/>
                <w:szCs w:val="21"/>
              </w:rPr>
            </w:pPr>
          </w:p>
        </w:tc>
        <w:tc>
          <w:tcPr>
            <w:tcW w:w="630" w:type="dxa"/>
            <w:vMerge/>
          </w:tcPr>
          <w:p w14:paraId="6D0F450A" w14:textId="155EC475" w:rsidR="00B525F8" w:rsidRPr="00C3750D" w:rsidRDefault="00B525F8" w:rsidP="0034077D">
            <w:pPr>
              <w:ind w:firstLine="90"/>
              <w:contextualSpacing/>
              <w:jc w:val="center"/>
              <w:rPr>
                <w:rFonts w:ascii="Times New Roman" w:hAnsi="Times New Roman" w:cs="Times New Roman"/>
                <w:sz w:val="21"/>
                <w:szCs w:val="21"/>
              </w:rPr>
            </w:pPr>
          </w:p>
        </w:tc>
        <w:tc>
          <w:tcPr>
            <w:tcW w:w="540" w:type="dxa"/>
            <w:vMerge/>
          </w:tcPr>
          <w:p w14:paraId="7DD87A6E" w14:textId="77777777" w:rsidR="00B525F8" w:rsidRPr="00C3750D" w:rsidRDefault="00B525F8" w:rsidP="0034077D">
            <w:pPr>
              <w:ind w:firstLine="90"/>
              <w:contextualSpacing/>
              <w:jc w:val="center"/>
              <w:rPr>
                <w:rFonts w:ascii="Times New Roman" w:hAnsi="Times New Roman" w:cs="Times New Roman"/>
                <w:sz w:val="21"/>
                <w:szCs w:val="21"/>
              </w:rPr>
            </w:pPr>
          </w:p>
        </w:tc>
        <w:tc>
          <w:tcPr>
            <w:tcW w:w="630" w:type="dxa"/>
            <w:vMerge/>
          </w:tcPr>
          <w:p w14:paraId="74DDBA14" w14:textId="77777777" w:rsidR="00B525F8" w:rsidRPr="00C3750D" w:rsidRDefault="00B525F8" w:rsidP="0034077D">
            <w:pPr>
              <w:ind w:firstLine="90"/>
              <w:contextualSpacing/>
              <w:jc w:val="center"/>
              <w:rPr>
                <w:rFonts w:ascii="Times New Roman" w:hAnsi="Times New Roman" w:cs="Times New Roman"/>
                <w:sz w:val="21"/>
                <w:szCs w:val="21"/>
              </w:rPr>
            </w:pPr>
          </w:p>
        </w:tc>
        <w:tc>
          <w:tcPr>
            <w:tcW w:w="630" w:type="dxa"/>
            <w:vMerge/>
          </w:tcPr>
          <w:p w14:paraId="793895A9" w14:textId="77777777" w:rsidR="00B525F8" w:rsidRPr="00C3750D" w:rsidRDefault="00B525F8" w:rsidP="0034077D">
            <w:pPr>
              <w:ind w:firstLine="90"/>
              <w:contextualSpacing/>
              <w:jc w:val="center"/>
              <w:rPr>
                <w:rFonts w:ascii="Times New Roman" w:hAnsi="Times New Roman" w:cs="Times New Roman"/>
                <w:sz w:val="21"/>
                <w:szCs w:val="21"/>
              </w:rPr>
            </w:pPr>
          </w:p>
        </w:tc>
      </w:tr>
      <w:tr w:rsidR="00B525F8" w:rsidRPr="001D17C4" w14:paraId="35ABDDD8" w14:textId="77777777" w:rsidTr="0034077D">
        <w:trPr>
          <w:trHeight w:val="168"/>
        </w:trPr>
        <w:tc>
          <w:tcPr>
            <w:tcW w:w="1170" w:type="dxa"/>
            <w:vMerge/>
          </w:tcPr>
          <w:p w14:paraId="469665EA" w14:textId="77777777" w:rsidR="00B525F8" w:rsidRPr="00C3750D" w:rsidRDefault="00B525F8" w:rsidP="0034077D">
            <w:pPr>
              <w:ind w:firstLine="90"/>
              <w:contextualSpacing/>
              <w:rPr>
                <w:rFonts w:ascii="Times New Roman" w:hAnsi="Times New Roman" w:cs="Times New Roman"/>
                <w:sz w:val="21"/>
                <w:szCs w:val="21"/>
              </w:rPr>
            </w:pPr>
          </w:p>
        </w:tc>
        <w:tc>
          <w:tcPr>
            <w:tcW w:w="990" w:type="dxa"/>
          </w:tcPr>
          <w:p w14:paraId="12D0A810" w14:textId="19514F9C" w:rsidR="00B525F8" w:rsidRPr="00C3750D" w:rsidRDefault="00B525F8"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 xml:space="preserve">3 = Neither True </w:t>
            </w:r>
            <w:r w:rsidR="007A4E8C" w:rsidRPr="00C3750D">
              <w:rPr>
                <w:rFonts w:ascii="Times New Roman" w:hAnsi="Times New Roman" w:cs="Times New Roman"/>
                <w:sz w:val="21"/>
                <w:szCs w:val="21"/>
              </w:rPr>
              <w:t>nor</w:t>
            </w:r>
            <w:r w:rsidRPr="00C3750D">
              <w:rPr>
                <w:rFonts w:ascii="Times New Roman" w:hAnsi="Times New Roman" w:cs="Times New Roman"/>
                <w:sz w:val="21"/>
                <w:szCs w:val="21"/>
              </w:rPr>
              <w:t xml:space="preserve"> Untrue</w:t>
            </w:r>
          </w:p>
        </w:tc>
        <w:tc>
          <w:tcPr>
            <w:tcW w:w="370" w:type="dxa"/>
          </w:tcPr>
          <w:p w14:paraId="69CC306C"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12</w:t>
            </w:r>
          </w:p>
        </w:tc>
        <w:tc>
          <w:tcPr>
            <w:tcW w:w="720" w:type="dxa"/>
          </w:tcPr>
          <w:p w14:paraId="596A8B6E"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13.8%</w:t>
            </w:r>
          </w:p>
        </w:tc>
        <w:tc>
          <w:tcPr>
            <w:tcW w:w="720" w:type="dxa"/>
          </w:tcPr>
          <w:p w14:paraId="6773DFE3"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23%</w:t>
            </w:r>
          </w:p>
        </w:tc>
        <w:tc>
          <w:tcPr>
            <w:tcW w:w="990" w:type="dxa"/>
            <w:vMerge/>
          </w:tcPr>
          <w:p w14:paraId="6360FB01" w14:textId="77777777" w:rsidR="00B525F8" w:rsidRPr="00C3750D" w:rsidRDefault="00B525F8" w:rsidP="0034077D">
            <w:pPr>
              <w:ind w:firstLine="90"/>
              <w:contextualSpacing/>
              <w:jc w:val="center"/>
              <w:rPr>
                <w:rFonts w:ascii="Times New Roman" w:hAnsi="Times New Roman" w:cs="Times New Roman"/>
                <w:sz w:val="21"/>
                <w:szCs w:val="21"/>
              </w:rPr>
            </w:pPr>
          </w:p>
        </w:tc>
        <w:tc>
          <w:tcPr>
            <w:tcW w:w="900" w:type="dxa"/>
            <w:vMerge/>
          </w:tcPr>
          <w:p w14:paraId="1A8A32A7" w14:textId="77777777" w:rsidR="00B525F8" w:rsidRPr="00C3750D" w:rsidRDefault="00B525F8" w:rsidP="0034077D">
            <w:pPr>
              <w:ind w:firstLine="90"/>
              <w:contextualSpacing/>
              <w:jc w:val="center"/>
              <w:rPr>
                <w:rFonts w:ascii="Times New Roman" w:hAnsi="Times New Roman" w:cs="Times New Roman"/>
                <w:sz w:val="21"/>
                <w:szCs w:val="21"/>
              </w:rPr>
            </w:pPr>
          </w:p>
        </w:tc>
        <w:tc>
          <w:tcPr>
            <w:tcW w:w="900" w:type="dxa"/>
            <w:vMerge/>
          </w:tcPr>
          <w:p w14:paraId="0486F65B" w14:textId="77777777" w:rsidR="00B525F8" w:rsidRPr="00C3750D" w:rsidRDefault="00B525F8" w:rsidP="0034077D">
            <w:pPr>
              <w:ind w:firstLine="90"/>
              <w:contextualSpacing/>
              <w:jc w:val="center"/>
              <w:rPr>
                <w:rFonts w:ascii="Times New Roman" w:hAnsi="Times New Roman" w:cs="Times New Roman"/>
                <w:sz w:val="21"/>
                <w:szCs w:val="21"/>
              </w:rPr>
            </w:pPr>
          </w:p>
        </w:tc>
        <w:tc>
          <w:tcPr>
            <w:tcW w:w="630" w:type="dxa"/>
            <w:vMerge/>
          </w:tcPr>
          <w:p w14:paraId="42C5E99D" w14:textId="4E1B332C" w:rsidR="00B525F8" w:rsidRPr="00C3750D" w:rsidRDefault="00B525F8" w:rsidP="0034077D">
            <w:pPr>
              <w:ind w:firstLine="90"/>
              <w:contextualSpacing/>
              <w:jc w:val="center"/>
              <w:rPr>
                <w:rFonts w:ascii="Times New Roman" w:hAnsi="Times New Roman" w:cs="Times New Roman"/>
                <w:sz w:val="21"/>
                <w:szCs w:val="21"/>
              </w:rPr>
            </w:pPr>
          </w:p>
        </w:tc>
        <w:tc>
          <w:tcPr>
            <w:tcW w:w="540" w:type="dxa"/>
            <w:vMerge/>
          </w:tcPr>
          <w:p w14:paraId="3DA007AC" w14:textId="77777777" w:rsidR="00B525F8" w:rsidRPr="00C3750D" w:rsidRDefault="00B525F8" w:rsidP="0034077D">
            <w:pPr>
              <w:ind w:firstLine="90"/>
              <w:contextualSpacing/>
              <w:jc w:val="center"/>
              <w:rPr>
                <w:rFonts w:ascii="Times New Roman" w:hAnsi="Times New Roman" w:cs="Times New Roman"/>
                <w:sz w:val="21"/>
                <w:szCs w:val="21"/>
              </w:rPr>
            </w:pPr>
          </w:p>
        </w:tc>
        <w:tc>
          <w:tcPr>
            <w:tcW w:w="630" w:type="dxa"/>
            <w:vMerge/>
          </w:tcPr>
          <w:p w14:paraId="3F5330F2" w14:textId="77777777" w:rsidR="00B525F8" w:rsidRPr="00C3750D" w:rsidRDefault="00B525F8" w:rsidP="0034077D">
            <w:pPr>
              <w:ind w:firstLine="90"/>
              <w:contextualSpacing/>
              <w:jc w:val="center"/>
              <w:rPr>
                <w:rFonts w:ascii="Times New Roman" w:hAnsi="Times New Roman" w:cs="Times New Roman"/>
                <w:sz w:val="21"/>
                <w:szCs w:val="21"/>
              </w:rPr>
            </w:pPr>
          </w:p>
        </w:tc>
        <w:tc>
          <w:tcPr>
            <w:tcW w:w="630" w:type="dxa"/>
            <w:vMerge/>
          </w:tcPr>
          <w:p w14:paraId="7589771F" w14:textId="77777777" w:rsidR="00B525F8" w:rsidRPr="00C3750D" w:rsidRDefault="00B525F8" w:rsidP="0034077D">
            <w:pPr>
              <w:ind w:firstLine="90"/>
              <w:contextualSpacing/>
              <w:jc w:val="center"/>
              <w:rPr>
                <w:rFonts w:ascii="Times New Roman" w:hAnsi="Times New Roman" w:cs="Times New Roman"/>
                <w:sz w:val="21"/>
                <w:szCs w:val="21"/>
              </w:rPr>
            </w:pPr>
          </w:p>
        </w:tc>
      </w:tr>
      <w:tr w:rsidR="00B525F8" w:rsidRPr="001D17C4" w14:paraId="7597B020" w14:textId="77777777" w:rsidTr="0034077D">
        <w:trPr>
          <w:trHeight w:val="168"/>
        </w:trPr>
        <w:tc>
          <w:tcPr>
            <w:tcW w:w="1170" w:type="dxa"/>
            <w:vMerge/>
          </w:tcPr>
          <w:p w14:paraId="1D6A6B6E" w14:textId="77777777" w:rsidR="00B525F8" w:rsidRPr="00C3750D" w:rsidRDefault="00B525F8" w:rsidP="0034077D">
            <w:pPr>
              <w:ind w:firstLine="90"/>
              <w:contextualSpacing/>
              <w:rPr>
                <w:rFonts w:ascii="Times New Roman" w:hAnsi="Times New Roman" w:cs="Times New Roman"/>
                <w:sz w:val="21"/>
                <w:szCs w:val="21"/>
              </w:rPr>
            </w:pPr>
          </w:p>
        </w:tc>
        <w:tc>
          <w:tcPr>
            <w:tcW w:w="990" w:type="dxa"/>
          </w:tcPr>
          <w:p w14:paraId="16A82B23" w14:textId="77777777" w:rsidR="00B525F8" w:rsidRPr="00C3750D" w:rsidRDefault="00B525F8"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4 = Somewhat True</w:t>
            </w:r>
          </w:p>
        </w:tc>
        <w:tc>
          <w:tcPr>
            <w:tcW w:w="370" w:type="dxa"/>
          </w:tcPr>
          <w:p w14:paraId="4C8B9ED4"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47</w:t>
            </w:r>
          </w:p>
        </w:tc>
        <w:tc>
          <w:tcPr>
            <w:tcW w:w="720" w:type="dxa"/>
          </w:tcPr>
          <w:p w14:paraId="2358FEF0"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54.0%</w:t>
            </w:r>
          </w:p>
        </w:tc>
        <w:tc>
          <w:tcPr>
            <w:tcW w:w="720" w:type="dxa"/>
          </w:tcPr>
          <w:p w14:paraId="28390173"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77.0%</w:t>
            </w:r>
          </w:p>
        </w:tc>
        <w:tc>
          <w:tcPr>
            <w:tcW w:w="990" w:type="dxa"/>
            <w:vMerge/>
          </w:tcPr>
          <w:p w14:paraId="2DF95E76" w14:textId="77777777" w:rsidR="00B525F8" w:rsidRPr="00C3750D" w:rsidRDefault="00B525F8" w:rsidP="0034077D">
            <w:pPr>
              <w:ind w:firstLine="90"/>
              <w:contextualSpacing/>
              <w:jc w:val="center"/>
              <w:rPr>
                <w:rFonts w:ascii="Times New Roman" w:hAnsi="Times New Roman" w:cs="Times New Roman"/>
                <w:sz w:val="21"/>
                <w:szCs w:val="21"/>
              </w:rPr>
            </w:pPr>
          </w:p>
        </w:tc>
        <w:tc>
          <w:tcPr>
            <w:tcW w:w="900" w:type="dxa"/>
            <w:vMerge/>
          </w:tcPr>
          <w:p w14:paraId="52A9ABDC" w14:textId="77777777" w:rsidR="00B525F8" w:rsidRPr="00C3750D" w:rsidRDefault="00B525F8" w:rsidP="0034077D">
            <w:pPr>
              <w:ind w:firstLine="90"/>
              <w:contextualSpacing/>
              <w:jc w:val="center"/>
              <w:rPr>
                <w:rFonts w:ascii="Times New Roman" w:hAnsi="Times New Roman" w:cs="Times New Roman"/>
                <w:sz w:val="21"/>
                <w:szCs w:val="21"/>
              </w:rPr>
            </w:pPr>
          </w:p>
        </w:tc>
        <w:tc>
          <w:tcPr>
            <w:tcW w:w="900" w:type="dxa"/>
            <w:vMerge/>
          </w:tcPr>
          <w:p w14:paraId="11C694C9" w14:textId="77777777" w:rsidR="00B525F8" w:rsidRPr="00C3750D" w:rsidRDefault="00B525F8" w:rsidP="0034077D">
            <w:pPr>
              <w:ind w:firstLine="90"/>
              <w:contextualSpacing/>
              <w:jc w:val="center"/>
              <w:rPr>
                <w:rFonts w:ascii="Times New Roman" w:hAnsi="Times New Roman" w:cs="Times New Roman"/>
                <w:sz w:val="21"/>
                <w:szCs w:val="21"/>
              </w:rPr>
            </w:pPr>
          </w:p>
        </w:tc>
        <w:tc>
          <w:tcPr>
            <w:tcW w:w="630" w:type="dxa"/>
            <w:vMerge/>
          </w:tcPr>
          <w:p w14:paraId="5232EC57" w14:textId="6C479907" w:rsidR="00B525F8" w:rsidRPr="00C3750D" w:rsidRDefault="00B525F8" w:rsidP="0034077D">
            <w:pPr>
              <w:ind w:firstLine="90"/>
              <w:contextualSpacing/>
              <w:jc w:val="center"/>
              <w:rPr>
                <w:rFonts w:ascii="Times New Roman" w:hAnsi="Times New Roman" w:cs="Times New Roman"/>
                <w:sz w:val="21"/>
                <w:szCs w:val="21"/>
              </w:rPr>
            </w:pPr>
          </w:p>
        </w:tc>
        <w:tc>
          <w:tcPr>
            <w:tcW w:w="540" w:type="dxa"/>
            <w:vMerge/>
          </w:tcPr>
          <w:p w14:paraId="06A1A225" w14:textId="77777777" w:rsidR="00B525F8" w:rsidRPr="00C3750D" w:rsidRDefault="00B525F8" w:rsidP="0034077D">
            <w:pPr>
              <w:ind w:firstLine="90"/>
              <w:contextualSpacing/>
              <w:jc w:val="center"/>
              <w:rPr>
                <w:rFonts w:ascii="Times New Roman" w:hAnsi="Times New Roman" w:cs="Times New Roman"/>
                <w:sz w:val="21"/>
                <w:szCs w:val="21"/>
              </w:rPr>
            </w:pPr>
          </w:p>
        </w:tc>
        <w:tc>
          <w:tcPr>
            <w:tcW w:w="630" w:type="dxa"/>
            <w:vMerge/>
          </w:tcPr>
          <w:p w14:paraId="01D6256F" w14:textId="77777777" w:rsidR="00B525F8" w:rsidRPr="00C3750D" w:rsidRDefault="00B525F8" w:rsidP="0034077D">
            <w:pPr>
              <w:ind w:firstLine="90"/>
              <w:contextualSpacing/>
              <w:jc w:val="center"/>
              <w:rPr>
                <w:rFonts w:ascii="Times New Roman" w:hAnsi="Times New Roman" w:cs="Times New Roman"/>
                <w:sz w:val="21"/>
                <w:szCs w:val="21"/>
              </w:rPr>
            </w:pPr>
          </w:p>
        </w:tc>
        <w:tc>
          <w:tcPr>
            <w:tcW w:w="630" w:type="dxa"/>
            <w:vMerge/>
          </w:tcPr>
          <w:p w14:paraId="0F66CB73" w14:textId="77777777" w:rsidR="00B525F8" w:rsidRPr="00C3750D" w:rsidRDefault="00B525F8" w:rsidP="0034077D">
            <w:pPr>
              <w:ind w:firstLine="90"/>
              <w:contextualSpacing/>
              <w:jc w:val="center"/>
              <w:rPr>
                <w:rFonts w:ascii="Times New Roman" w:hAnsi="Times New Roman" w:cs="Times New Roman"/>
                <w:sz w:val="21"/>
                <w:szCs w:val="21"/>
              </w:rPr>
            </w:pPr>
          </w:p>
        </w:tc>
      </w:tr>
      <w:tr w:rsidR="00B525F8" w:rsidRPr="001D17C4" w14:paraId="778E2643" w14:textId="77777777" w:rsidTr="0034077D">
        <w:trPr>
          <w:trHeight w:val="168"/>
        </w:trPr>
        <w:tc>
          <w:tcPr>
            <w:tcW w:w="1170" w:type="dxa"/>
            <w:vMerge/>
          </w:tcPr>
          <w:p w14:paraId="574CB90E" w14:textId="77777777" w:rsidR="00B525F8" w:rsidRPr="00C3750D" w:rsidRDefault="00B525F8" w:rsidP="0034077D">
            <w:pPr>
              <w:ind w:firstLine="90"/>
              <w:contextualSpacing/>
              <w:rPr>
                <w:rFonts w:ascii="Times New Roman" w:hAnsi="Times New Roman" w:cs="Times New Roman"/>
                <w:sz w:val="21"/>
                <w:szCs w:val="21"/>
              </w:rPr>
            </w:pPr>
          </w:p>
        </w:tc>
        <w:tc>
          <w:tcPr>
            <w:tcW w:w="990" w:type="dxa"/>
          </w:tcPr>
          <w:p w14:paraId="35642AA0" w14:textId="77777777" w:rsidR="00B525F8" w:rsidRPr="00C3750D" w:rsidRDefault="00B525F8"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5 = Definitely True of Me</w:t>
            </w:r>
          </w:p>
        </w:tc>
        <w:tc>
          <w:tcPr>
            <w:tcW w:w="370" w:type="dxa"/>
          </w:tcPr>
          <w:p w14:paraId="5EC3FC1D"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20</w:t>
            </w:r>
          </w:p>
        </w:tc>
        <w:tc>
          <w:tcPr>
            <w:tcW w:w="720" w:type="dxa"/>
          </w:tcPr>
          <w:p w14:paraId="1FABC306"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23.0%</w:t>
            </w:r>
          </w:p>
        </w:tc>
        <w:tc>
          <w:tcPr>
            <w:tcW w:w="720" w:type="dxa"/>
          </w:tcPr>
          <w:p w14:paraId="1B657288"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100%</w:t>
            </w:r>
          </w:p>
        </w:tc>
        <w:tc>
          <w:tcPr>
            <w:tcW w:w="990" w:type="dxa"/>
            <w:vMerge/>
          </w:tcPr>
          <w:p w14:paraId="1DE78B79" w14:textId="77777777" w:rsidR="00B525F8" w:rsidRPr="00C3750D" w:rsidRDefault="00B525F8" w:rsidP="0034077D">
            <w:pPr>
              <w:ind w:firstLine="90"/>
              <w:contextualSpacing/>
              <w:jc w:val="center"/>
              <w:rPr>
                <w:rFonts w:ascii="Times New Roman" w:hAnsi="Times New Roman" w:cs="Times New Roman"/>
                <w:sz w:val="21"/>
                <w:szCs w:val="21"/>
              </w:rPr>
            </w:pPr>
          </w:p>
        </w:tc>
        <w:tc>
          <w:tcPr>
            <w:tcW w:w="900" w:type="dxa"/>
            <w:vMerge/>
          </w:tcPr>
          <w:p w14:paraId="56DE600C" w14:textId="77777777" w:rsidR="00B525F8" w:rsidRPr="00C3750D" w:rsidRDefault="00B525F8" w:rsidP="0034077D">
            <w:pPr>
              <w:ind w:firstLine="90"/>
              <w:contextualSpacing/>
              <w:jc w:val="center"/>
              <w:rPr>
                <w:rFonts w:ascii="Times New Roman" w:hAnsi="Times New Roman" w:cs="Times New Roman"/>
                <w:sz w:val="21"/>
                <w:szCs w:val="21"/>
              </w:rPr>
            </w:pPr>
          </w:p>
        </w:tc>
        <w:tc>
          <w:tcPr>
            <w:tcW w:w="900" w:type="dxa"/>
            <w:vMerge/>
          </w:tcPr>
          <w:p w14:paraId="19D94A34" w14:textId="77777777" w:rsidR="00B525F8" w:rsidRPr="00C3750D" w:rsidRDefault="00B525F8" w:rsidP="0034077D">
            <w:pPr>
              <w:ind w:firstLine="90"/>
              <w:contextualSpacing/>
              <w:jc w:val="center"/>
              <w:rPr>
                <w:rFonts w:ascii="Times New Roman" w:hAnsi="Times New Roman" w:cs="Times New Roman"/>
                <w:sz w:val="21"/>
                <w:szCs w:val="21"/>
              </w:rPr>
            </w:pPr>
          </w:p>
        </w:tc>
        <w:tc>
          <w:tcPr>
            <w:tcW w:w="630" w:type="dxa"/>
            <w:vMerge/>
          </w:tcPr>
          <w:p w14:paraId="2C1783F4" w14:textId="43D33D09" w:rsidR="00B525F8" w:rsidRPr="00C3750D" w:rsidRDefault="00B525F8" w:rsidP="0034077D">
            <w:pPr>
              <w:ind w:firstLine="90"/>
              <w:contextualSpacing/>
              <w:jc w:val="center"/>
              <w:rPr>
                <w:rFonts w:ascii="Times New Roman" w:hAnsi="Times New Roman" w:cs="Times New Roman"/>
                <w:sz w:val="21"/>
                <w:szCs w:val="21"/>
              </w:rPr>
            </w:pPr>
          </w:p>
        </w:tc>
        <w:tc>
          <w:tcPr>
            <w:tcW w:w="540" w:type="dxa"/>
            <w:vMerge/>
          </w:tcPr>
          <w:p w14:paraId="1D2DE815" w14:textId="77777777" w:rsidR="00B525F8" w:rsidRPr="00C3750D" w:rsidRDefault="00B525F8" w:rsidP="0034077D">
            <w:pPr>
              <w:ind w:firstLine="90"/>
              <w:contextualSpacing/>
              <w:jc w:val="center"/>
              <w:rPr>
                <w:rFonts w:ascii="Times New Roman" w:hAnsi="Times New Roman" w:cs="Times New Roman"/>
                <w:sz w:val="21"/>
                <w:szCs w:val="21"/>
              </w:rPr>
            </w:pPr>
          </w:p>
        </w:tc>
        <w:tc>
          <w:tcPr>
            <w:tcW w:w="630" w:type="dxa"/>
            <w:vMerge/>
          </w:tcPr>
          <w:p w14:paraId="052D2933" w14:textId="77777777" w:rsidR="00B525F8" w:rsidRPr="00C3750D" w:rsidRDefault="00B525F8" w:rsidP="0034077D">
            <w:pPr>
              <w:ind w:firstLine="90"/>
              <w:contextualSpacing/>
              <w:jc w:val="center"/>
              <w:rPr>
                <w:rFonts w:ascii="Times New Roman" w:hAnsi="Times New Roman" w:cs="Times New Roman"/>
                <w:sz w:val="21"/>
                <w:szCs w:val="21"/>
              </w:rPr>
            </w:pPr>
          </w:p>
        </w:tc>
        <w:tc>
          <w:tcPr>
            <w:tcW w:w="630" w:type="dxa"/>
            <w:vMerge/>
          </w:tcPr>
          <w:p w14:paraId="30924C84" w14:textId="77777777" w:rsidR="00B525F8" w:rsidRPr="00C3750D" w:rsidRDefault="00B525F8" w:rsidP="0034077D">
            <w:pPr>
              <w:ind w:firstLine="90"/>
              <w:contextualSpacing/>
              <w:jc w:val="center"/>
              <w:rPr>
                <w:rFonts w:ascii="Times New Roman" w:hAnsi="Times New Roman" w:cs="Times New Roman"/>
                <w:sz w:val="21"/>
                <w:szCs w:val="21"/>
              </w:rPr>
            </w:pPr>
          </w:p>
        </w:tc>
      </w:tr>
      <w:tr w:rsidR="00B525F8" w:rsidRPr="001D17C4" w14:paraId="57D1CC42" w14:textId="77777777" w:rsidTr="0034077D">
        <w:trPr>
          <w:trHeight w:val="205"/>
        </w:trPr>
        <w:tc>
          <w:tcPr>
            <w:tcW w:w="1170" w:type="dxa"/>
            <w:vMerge w:val="restart"/>
          </w:tcPr>
          <w:p w14:paraId="235ECF07" w14:textId="77777777" w:rsidR="00B525F8" w:rsidRPr="00C3750D" w:rsidRDefault="00B525F8" w:rsidP="0034077D">
            <w:pPr>
              <w:ind w:firstLine="90"/>
              <w:contextualSpacing/>
              <w:rPr>
                <w:rFonts w:ascii="Times New Roman" w:hAnsi="Times New Roman" w:cs="Times New Roman"/>
                <w:color w:val="000000" w:themeColor="text1"/>
                <w:sz w:val="21"/>
                <w:szCs w:val="21"/>
              </w:rPr>
            </w:pPr>
            <w:r w:rsidRPr="00C3750D">
              <w:rPr>
                <w:rFonts w:ascii="Times New Roman" w:hAnsi="Times New Roman" w:cs="Times New Roman"/>
                <w:color w:val="000000" w:themeColor="text1"/>
                <w:sz w:val="21"/>
                <w:szCs w:val="21"/>
              </w:rPr>
              <w:t xml:space="preserve">12) </w:t>
            </w:r>
            <w:r w:rsidRPr="00C3750D">
              <w:rPr>
                <w:rFonts w:ascii="Times New Roman" w:hAnsi="Times New Roman" w:cs="Times New Roman"/>
                <w:color w:val="000000" w:themeColor="text1"/>
                <w:sz w:val="21"/>
                <w:szCs w:val="21"/>
                <w:shd w:val="clear" w:color="auto" w:fill="FEFEFE"/>
              </w:rPr>
              <w:t xml:space="preserve">The feedback I </w:t>
            </w:r>
            <w:r w:rsidRPr="00C3750D">
              <w:rPr>
                <w:rFonts w:ascii="Times New Roman" w:hAnsi="Times New Roman" w:cs="Times New Roman"/>
                <w:color w:val="000000" w:themeColor="text1"/>
                <w:sz w:val="21"/>
                <w:szCs w:val="21"/>
                <w:shd w:val="clear" w:color="auto" w:fill="FEFEFE"/>
              </w:rPr>
              <w:lastRenderedPageBreak/>
              <w:t>receive from others helps me teach better.</w:t>
            </w:r>
          </w:p>
          <w:p w14:paraId="07390E99" w14:textId="77777777" w:rsidR="00B525F8" w:rsidRPr="00C3750D" w:rsidRDefault="00B525F8"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(n = 84)</w:t>
            </w:r>
          </w:p>
          <w:p w14:paraId="32F1A8E6" w14:textId="77777777" w:rsidR="00B525F8" w:rsidRPr="00C3750D" w:rsidRDefault="00B525F8" w:rsidP="0034077D">
            <w:pPr>
              <w:ind w:firstLine="90"/>
              <w:contextualSpacing/>
              <w:rPr>
                <w:rFonts w:ascii="Times New Roman" w:hAnsi="Times New Roman" w:cs="Times New Roman"/>
                <w:sz w:val="21"/>
                <w:szCs w:val="21"/>
              </w:rPr>
            </w:pPr>
          </w:p>
        </w:tc>
        <w:tc>
          <w:tcPr>
            <w:tcW w:w="990" w:type="dxa"/>
          </w:tcPr>
          <w:p w14:paraId="7BE9448F" w14:textId="77777777" w:rsidR="00B525F8" w:rsidRPr="00C3750D" w:rsidRDefault="00B525F8"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lastRenderedPageBreak/>
              <w:t xml:space="preserve">1 = Definitely </w:t>
            </w:r>
            <w:r w:rsidRPr="00C3750D">
              <w:rPr>
                <w:rFonts w:ascii="Times New Roman" w:hAnsi="Times New Roman" w:cs="Times New Roman"/>
                <w:sz w:val="21"/>
                <w:szCs w:val="21"/>
              </w:rPr>
              <w:lastRenderedPageBreak/>
              <w:t>Not True of Me</w:t>
            </w:r>
          </w:p>
        </w:tc>
        <w:tc>
          <w:tcPr>
            <w:tcW w:w="370" w:type="dxa"/>
          </w:tcPr>
          <w:p w14:paraId="3EF82D51"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lastRenderedPageBreak/>
              <w:t>5</w:t>
            </w:r>
          </w:p>
        </w:tc>
        <w:tc>
          <w:tcPr>
            <w:tcW w:w="720" w:type="dxa"/>
          </w:tcPr>
          <w:p w14:paraId="51EF5092"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6.0%</w:t>
            </w:r>
          </w:p>
        </w:tc>
        <w:tc>
          <w:tcPr>
            <w:tcW w:w="720" w:type="dxa"/>
          </w:tcPr>
          <w:p w14:paraId="64F2CA34"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6.0%</w:t>
            </w:r>
          </w:p>
        </w:tc>
        <w:tc>
          <w:tcPr>
            <w:tcW w:w="990" w:type="dxa"/>
            <w:vMerge w:val="restart"/>
          </w:tcPr>
          <w:p w14:paraId="51440C93" w14:textId="77777777" w:rsidR="00B525F8" w:rsidRPr="00C3750D" w:rsidRDefault="00B525F8" w:rsidP="0034077D">
            <w:pPr>
              <w:ind w:firstLine="90"/>
              <w:jc w:val="center"/>
              <w:rPr>
                <w:rFonts w:ascii="Times New Roman" w:hAnsi="Times New Roman" w:cs="Times New Roman"/>
                <w:color w:val="auto"/>
                <w:sz w:val="21"/>
                <w:szCs w:val="21"/>
              </w:rPr>
            </w:pPr>
            <w:r w:rsidRPr="00C3750D">
              <w:rPr>
                <w:rFonts w:ascii="Cambria Math" w:hAnsi="Cambria Math" w:cs="Cambria Math"/>
                <w:color w:val="auto"/>
                <w:sz w:val="21"/>
                <w:szCs w:val="21"/>
              </w:rPr>
              <w:t>𝒙̅</w:t>
            </w:r>
            <w:r w:rsidRPr="00C3750D">
              <w:rPr>
                <w:rFonts w:ascii="Times New Roman" w:hAnsi="Times New Roman" w:cs="Times New Roman"/>
                <w:color w:val="auto"/>
                <w:sz w:val="21"/>
                <w:szCs w:val="21"/>
              </w:rPr>
              <w:t xml:space="preserve"> = 3.81</w:t>
            </w:r>
          </w:p>
          <w:p w14:paraId="3AA33B85" w14:textId="77777777" w:rsidR="00B525F8" w:rsidRPr="00C3750D" w:rsidRDefault="00B525F8" w:rsidP="0034077D">
            <w:pPr>
              <w:ind w:firstLine="90"/>
              <w:jc w:val="center"/>
              <w:rPr>
                <w:rFonts w:ascii="Times New Roman" w:hAnsi="Times New Roman" w:cs="Times New Roman"/>
                <w:color w:val="auto"/>
                <w:sz w:val="21"/>
                <w:szCs w:val="21"/>
              </w:rPr>
            </w:pPr>
            <w:r w:rsidRPr="00C3750D">
              <w:rPr>
                <w:rFonts w:ascii="Times New Roman" w:hAnsi="Times New Roman" w:cs="Times New Roman"/>
                <w:color w:val="auto"/>
                <w:sz w:val="21"/>
                <w:szCs w:val="21"/>
              </w:rPr>
              <w:lastRenderedPageBreak/>
              <w:t>M = 4.0</w:t>
            </w:r>
          </w:p>
          <w:p w14:paraId="232F282C"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color w:val="auto"/>
                <w:sz w:val="21"/>
                <w:szCs w:val="21"/>
              </w:rPr>
              <w:t>Mo = 4</w:t>
            </w:r>
          </w:p>
        </w:tc>
        <w:tc>
          <w:tcPr>
            <w:tcW w:w="900" w:type="dxa"/>
            <w:vMerge w:val="restart"/>
          </w:tcPr>
          <w:p w14:paraId="6324E511"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lastRenderedPageBreak/>
              <w:t>1.070</w:t>
            </w:r>
          </w:p>
        </w:tc>
        <w:tc>
          <w:tcPr>
            <w:tcW w:w="900" w:type="dxa"/>
            <w:vMerge w:val="restart"/>
          </w:tcPr>
          <w:p w14:paraId="302EB472" w14:textId="086F9FAE" w:rsidR="00B525F8" w:rsidRPr="00C3750D" w:rsidRDefault="00A3199C"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1.144</w:t>
            </w:r>
          </w:p>
        </w:tc>
        <w:tc>
          <w:tcPr>
            <w:tcW w:w="630" w:type="dxa"/>
            <w:vMerge w:val="restart"/>
          </w:tcPr>
          <w:p w14:paraId="1974A926" w14:textId="4E3707AF"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-1.121</w:t>
            </w:r>
          </w:p>
        </w:tc>
        <w:tc>
          <w:tcPr>
            <w:tcW w:w="540" w:type="dxa"/>
            <w:vMerge w:val="restart"/>
          </w:tcPr>
          <w:p w14:paraId="2B89E6D4"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.263</w:t>
            </w:r>
          </w:p>
        </w:tc>
        <w:tc>
          <w:tcPr>
            <w:tcW w:w="630" w:type="dxa"/>
            <w:vMerge w:val="restart"/>
          </w:tcPr>
          <w:p w14:paraId="64692C8E"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1.470</w:t>
            </w:r>
          </w:p>
        </w:tc>
        <w:tc>
          <w:tcPr>
            <w:tcW w:w="630" w:type="dxa"/>
            <w:vMerge w:val="restart"/>
          </w:tcPr>
          <w:p w14:paraId="31DF1FC0"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.520</w:t>
            </w:r>
          </w:p>
        </w:tc>
      </w:tr>
      <w:tr w:rsidR="00B525F8" w:rsidRPr="001D17C4" w14:paraId="3F41C792" w14:textId="77777777" w:rsidTr="0034077D">
        <w:trPr>
          <w:trHeight w:val="202"/>
        </w:trPr>
        <w:tc>
          <w:tcPr>
            <w:tcW w:w="1170" w:type="dxa"/>
            <w:vMerge/>
          </w:tcPr>
          <w:p w14:paraId="2695F311" w14:textId="77777777" w:rsidR="00B525F8" w:rsidRPr="00C3750D" w:rsidRDefault="00B525F8" w:rsidP="0034077D">
            <w:pPr>
              <w:ind w:firstLine="90"/>
              <w:contextualSpacing/>
              <w:rPr>
                <w:rFonts w:ascii="Times New Roman" w:hAnsi="Times New Roman" w:cs="Times New Roman"/>
                <w:sz w:val="21"/>
                <w:szCs w:val="21"/>
              </w:rPr>
            </w:pPr>
          </w:p>
        </w:tc>
        <w:tc>
          <w:tcPr>
            <w:tcW w:w="990" w:type="dxa"/>
          </w:tcPr>
          <w:p w14:paraId="619AAD03" w14:textId="77777777" w:rsidR="00B525F8" w:rsidRPr="00C3750D" w:rsidRDefault="00B525F8"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 xml:space="preserve">2 = Somewhat Not True </w:t>
            </w:r>
          </w:p>
        </w:tc>
        <w:tc>
          <w:tcPr>
            <w:tcW w:w="370" w:type="dxa"/>
          </w:tcPr>
          <w:p w14:paraId="05EC4421"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5</w:t>
            </w:r>
          </w:p>
        </w:tc>
        <w:tc>
          <w:tcPr>
            <w:tcW w:w="720" w:type="dxa"/>
          </w:tcPr>
          <w:p w14:paraId="53FE5903"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6.0%</w:t>
            </w:r>
          </w:p>
        </w:tc>
        <w:tc>
          <w:tcPr>
            <w:tcW w:w="720" w:type="dxa"/>
          </w:tcPr>
          <w:p w14:paraId="5FA9BCAD"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11.9%</w:t>
            </w:r>
          </w:p>
        </w:tc>
        <w:tc>
          <w:tcPr>
            <w:tcW w:w="990" w:type="dxa"/>
            <w:vMerge/>
          </w:tcPr>
          <w:p w14:paraId="0DB82AF8" w14:textId="77777777" w:rsidR="00B525F8" w:rsidRPr="00C3750D" w:rsidRDefault="00B525F8" w:rsidP="0034077D">
            <w:pPr>
              <w:ind w:firstLine="90"/>
              <w:contextualSpacing/>
              <w:jc w:val="center"/>
              <w:rPr>
                <w:rFonts w:ascii="Times New Roman" w:hAnsi="Times New Roman" w:cs="Times New Roman"/>
                <w:sz w:val="21"/>
                <w:szCs w:val="21"/>
              </w:rPr>
            </w:pPr>
          </w:p>
        </w:tc>
        <w:tc>
          <w:tcPr>
            <w:tcW w:w="900" w:type="dxa"/>
            <w:vMerge/>
          </w:tcPr>
          <w:p w14:paraId="6D5511B5" w14:textId="77777777" w:rsidR="00B525F8" w:rsidRPr="00C3750D" w:rsidRDefault="00B525F8" w:rsidP="0034077D">
            <w:pPr>
              <w:ind w:firstLine="90"/>
              <w:contextualSpacing/>
              <w:jc w:val="center"/>
              <w:rPr>
                <w:rFonts w:ascii="Times New Roman" w:hAnsi="Times New Roman" w:cs="Times New Roman"/>
                <w:sz w:val="21"/>
                <w:szCs w:val="21"/>
              </w:rPr>
            </w:pPr>
          </w:p>
        </w:tc>
        <w:tc>
          <w:tcPr>
            <w:tcW w:w="900" w:type="dxa"/>
            <w:vMerge/>
          </w:tcPr>
          <w:p w14:paraId="47179FDF" w14:textId="77777777" w:rsidR="00B525F8" w:rsidRPr="00C3750D" w:rsidRDefault="00B525F8" w:rsidP="0034077D">
            <w:pPr>
              <w:ind w:firstLine="90"/>
              <w:contextualSpacing/>
              <w:jc w:val="center"/>
              <w:rPr>
                <w:rFonts w:ascii="Times New Roman" w:hAnsi="Times New Roman" w:cs="Times New Roman"/>
                <w:sz w:val="21"/>
                <w:szCs w:val="21"/>
              </w:rPr>
            </w:pPr>
          </w:p>
        </w:tc>
        <w:tc>
          <w:tcPr>
            <w:tcW w:w="630" w:type="dxa"/>
            <w:vMerge/>
          </w:tcPr>
          <w:p w14:paraId="73952DA2" w14:textId="05DB3F4A" w:rsidR="00B525F8" w:rsidRPr="00C3750D" w:rsidRDefault="00B525F8" w:rsidP="0034077D">
            <w:pPr>
              <w:ind w:firstLine="90"/>
              <w:contextualSpacing/>
              <w:jc w:val="center"/>
              <w:rPr>
                <w:rFonts w:ascii="Times New Roman" w:hAnsi="Times New Roman" w:cs="Times New Roman"/>
                <w:sz w:val="21"/>
                <w:szCs w:val="21"/>
              </w:rPr>
            </w:pPr>
          </w:p>
        </w:tc>
        <w:tc>
          <w:tcPr>
            <w:tcW w:w="540" w:type="dxa"/>
            <w:vMerge/>
          </w:tcPr>
          <w:p w14:paraId="3D049ACF" w14:textId="77777777" w:rsidR="00B525F8" w:rsidRPr="00C3750D" w:rsidRDefault="00B525F8" w:rsidP="0034077D">
            <w:pPr>
              <w:ind w:firstLine="90"/>
              <w:contextualSpacing/>
              <w:jc w:val="center"/>
              <w:rPr>
                <w:rFonts w:ascii="Times New Roman" w:hAnsi="Times New Roman" w:cs="Times New Roman"/>
                <w:sz w:val="21"/>
                <w:szCs w:val="21"/>
              </w:rPr>
            </w:pPr>
          </w:p>
        </w:tc>
        <w:tc>
          <w:tcPr>
            <w:tcW w:w="630" w:type="dxa"/>
            <w:vMerge/>
          </w:tcPr>
          <w:p w14:paraId="74B3D3E2" w14:textId="77777777" w:rsidR="00B525F8" w:rsidRPr="00C3750D" w:rsidRDefault="00B525F8" w:rsidP="0034077D">
            <w:pPr>
              <w:ind w:firstLine="90"/>
              <w:contextualSpacing/>
              <w:jc w:val="center"/>
              <w:rPr>
                <w:rFonts w:ascii="Times New Roman" w:hAnsi="Times New Roman" w:cs="Times New Roman"/>
                <w:sz w:val="21"/>
                <w:szCs w:val="21"/>
              </w:rPr>
            </w:pPr>
          </w:p>
        </w:tc>
        <w:tc>
          <w:tcPr>
            <w:tcW w:w="630" w:type="dxa"/>
            <w:vMerge/>
          </w:tcPr>
          <w:p w14:paraId="31D47964" w14:textId="77777777" w:rsidR="00B525F8" w:rsidRPr="00C3750D" w:rsidRDefault="00B525F8" w:rsidP="0034077D">
            <w:pPr>
              <w:ind w:firstLine="90"/>
              <w:contextualSpacing/>
              <w:jc w:val="center"/>
              <w:rPr>
                <w:rFonts w:ascii="Times New Roman" w:hAnsi="Times New Roman" w:cs="Times New Roman"/>
                <w:sz w:val="21"/>
                <w:szCs w:val="21"/>
              </w:rPr>
            </w:pPr>
          </w:p>
        </w:tc>
      </w:tr>
      <w:tr w:rsidR="00B525F8" w:rsidRPr="001D17C4" w14:paraId="6C78E28C" w14:textId="77777777" w:rsidTr="0034077D">
        <w:trPr>
          <w:trHeight w:val="202"/>
        </w:trPr>
        <w:tc>
          <w:tcPr>
            <w:tcW w:w="1170" w:type="dxa"/>
            <w:vMerge/>
          </w:tcPr>
          <w:p w14:paraId="59920880" w14:textId="77777777" w:rsidR="00B525F8" w:rsidRPr="00C3750D" w:rsidRDefault="00B525F8" w:rsidP="0034077D">
            <w:pPr>
              <w:ind w:firstLine="90"/>
              <w:contextualSpacing/>
              <w:rPr>
                <w:rFonts w:ascii="Times New Roman" w:hAnsi="Times New Roman" w:cs="Times New Roman"/>
                <w:sz w:val="21"/>
                <w:szCs w:val="21"/>
              </w:rPr>
            </w:pPr>
          </w:p>
        </w:tc>
        <w:tc>
          <w:tcPr>
            <w:tcW w:w="990" w:type="dxa"/>
          </w:tcPr>
          <w:p w14:paraId="525CF5E2" w14:textId="2E3E0CB9" w:rsidR="00B525F8" w:rsidRPr="00C3750D" w:rsidRDefault="00B525F8"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 xml:space="preserve">3 = Neither True </w:t>
            </w:r>
            <w:r w:rsidR="007A4E8C" w:rsidRPr="00C3750D">
              <w:rPr>
                <w:rFonts w:ascii="Times New Roman" w:hAnsi="Times New Roman" w:cs="Times New Roman"/>
                <w:sz w:val="21"/>
                <w:szCs w:val="21"/>
              </w:rPr>
              <w:t>nor</w:t>
            </w:r>
            <w:r w:rsidRPr="00C3750D">
              <w:rPr>
                <w:rFonts w:ascii="Times New Roman" w:hAnsi="Times New Roman" w:cs="Times New Roman"/>
                <w:sz w:val="21"/>
                <w:szCs w:val="21"/>
              </w:rPr>
              <w:t xml:space="preserve"> Untrue</w:t>
            </w:r>
          </w:p>
        </w:tc>
        <w:tc>
          <w:tcPr>
            <w:tcW w:w="370" w:type="dxa"/>
          </w:tcPr>
          <w:p w14:paraId="5351C1B5"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12</w:t>
            </w:r>
          </w:p>
        </w:tc>
        <w:tc>
          <w:tcPr>
            <w:tcW w:w="720" w:type="dxa"/>
          </w:tcPr>
          <w:p w14:paraId="02811818"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14.3%</w:t>
            </w:r>
          </w:p>
        </w:tc>
        <w:tc>
          <w:tcPr>
            <w:tcW w:w="720" w:type="dxa"/>
          </w:tcPr>
          <w:p w14:paraId="2D86144E"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26.2%</w:t>
            </w:r>
          </w:p>
        </w:tc>
        <w:tc>
          <w:tcPr>
            <w:tcW w:w="990" w:type="dxa"/>
            <w:vMerge/>
          </w:tcPr>
          <w:p w14:paraId="0BC5C809" w14:textId="77777777" w:rsidR="00B525F8" w:rsidRPr="00C3750D" w:rsidRDefault="00B525F8" w:rsidP="0034077D">
            <w:pPr>
              <w:ind w:firstLine="90"/>
              <w:contextualSpacing/>
              <w:jc w:val="center"/>
              <w:rPr>
                <w:rFonts w:ascii="Times New Roman" w:hAnsi="Times New Roman" w:cs="Times New Roman"/>
                <w:sz w:val="21"/>
                <w:szCs w:val="21"/>
              </w:rPr>
            </w:pPr>
          </w:p>
        </w:tc>
        <w:tc>
          <w:tcPr>
            <w:tcW w:w="900" w:type="dxa"/>
            <w:vMerge/>
          </w:tcPr>
          <w:p w14:paraId="3D97C7A1" w14:textId="77777777" w:rsidR="00B525F8" w:rsidRPr="00C3750D" w:rsidRDefault="00B525F8" w:rsidP="0034077D">
            <w:pPr>
              <w:ind w:firstLine="90"/>
              <w:contextualSpacing/>
              <w:jc w:val="center"/>
              <w:rPr>
                <w:rFonts w:ascii="Times New Roman" w:hAnsi="Times New Roman" w:cs="Times New Roman"/>
                <w:sz w:val="21"/>
                <w:szCs w:val="21"/>
              </w:rPr>
            </w:pPr>
          </w:p>
        </w:tc>
        <w:tc>
          <w:tcPr>
            <w:tcW w:w="900" w:type="dxa"/>
            <w:vMerge/>
          </w:tcPr>
          <w:p w14:paraId="01D44C43" w14:textId="77777777" w:rsidR="00B525F8" w:rsidRPr="00C3750D" w:rsidRDefault="00B525F8" w:rsidP="0034077D">
            <w:pPr>
              <w:ind w:firstLine="90"/>
              <w:contextualSpacing/>
              <w:jc w:val="center"/>
              <w:rPr>
                <w:rFonts w:ascii="Times New Roman" w:hAnsi="Times New Roman" w:cs="Times New Roman"/>
                <w:sz w:val="21"/>
                <w:szCs w:val="21"/>
              </w:rPr>
            </w:pPr>
          </w:p>
        </w:tc>
        <w:tc>
          <w:tcPr>
            <w:tcW w:w="630" w:type="dxa"/>
            <w:vMerge/>
          </w:tcPr>
          <w:p w14:paraId="02D23479" w14:textId="1A3F19FA" w:rsidR="00B525F8" w:rsidRPr="00C3750D" w:rsidRDefault="00B525F8" w:rsidP="0034077D">
            <w:pPr>
              <w:ind w:firstLine="90"/>
              <w:contextualSpacing/>
              <w:jc w:val="center"/>
              <w:rPr>
                <w:rFonts w:ascii="Times New Roman" w:hAnsi="Times New Roman" w:cs="Times New Roman"/>
                <w:sz w:val="21"/>
                <w:szCs w:val="21"/>
              </w:rPr>
            </w:pPr>
          </w:p>
        </w:tc>
        <w:tc>
          <w:tcPr>
            <w:tcW w:w="540" w:type="dxa"/>
            <w:vMerge/>
          </w:tcPr>
          <w:p w14:paraId="5533B649" w14:textId="77777777" w:rsidR="00B525F8" w:rsidRPr="00C3750D" w:rsidRDefault="00B525F8" w:rsidP="0034077D">
            <w:pPr>
              <w:ind w:firstLine="90"/>
              <w:contextualSpacing/>
              <w:jc w:val="center"/>
              <w:rPr>
                <w:rFonts w:ascii="Times New Roman" w:hAnsi="Times New Roman" w:cs="Times New Roman"/>
                <w:sz w:val="21"/>
                <w:szCs w:val="21"/>
              </w:rPr>
            </w:pPr>
          </w:p>
        </w:tc>
        <w:tc>
          <w:tcPr>
            <w:tcW w:w="630" w:type="dxa"/>
            <w:vMerge/>
          </w:tcPr>
          <w:p w14:paraId="3BE4EE6E" w14:textId="77777777" w:rsidR="00B525F8" w:rsidRPr="00C3750D" w:rsidRDefault="00B525F8" w:rsidP="0034077D">
            <w:pPr>
              <w:ind w:firstLine="90"/>
              <w:contextualSpacing/>
              <w:jc w:val="center"/>
              <w:rPr>
                <w:rFonts w:ascii="Times New Roman" w:hAnsi="Times New Roman" w:cs="Times New Roman"/>
                <w:sz w:val="21"/>
                <w:szCs w:val="21"/>
              </w:rPr>
            </w:pPr>
          </w:p>
        </w:tc>
        <w:tc>
          <w:tcPr>
            <w:tcW w:w="630" w:type="dxa"/>
            <w:vMerge/>
          </w:tcPr>
          <w:p w14:paraId="589BCF9F" w14:textId="77777777" w:rsidR="00B525F8" w:rsidRPr="00C3750D" w:rsidRDefault="00B525F8" w:rsidP="0034077D">
            <w:pPr>
              <w:ind w:firstLine="90"/>
              <w:contextualSpacing/>
              <w:jc w:val="center"/>
              <w:rPr>
                <w:rFonts w:ascii="Times New Roman" w:hAnsi="Times New Roman" w:cs="Times New Roman"/>
                <w:sz w:val="21"/>
                <w:szCs w:val="21"/>
              </w:rPr>
            </w:pPr>
          </w:p>
        </w:tc>
      </w:tr>
      <w:tr w:rsidR="00B525F8" w:rsidRPr="001D17C4" w14:paraId="3D736081" w14:textId="77777777" w:rsidTr="0034077D">
        <w:trPr>
          <w:trHeight w:val="202"/>
        </w:trPr>
        <w:tc>
          <w:tcPr>
            <w:tcW w:w="1170" w:type="dxa"/>
            <w:vMerge/>
          </w:tcPr>
          <w:p w14:paraId="74980240" w14:textId="77777777" w:rsidR="00B525F8" w:rsidRPr="00C3750D" w:rsidRDefault="00B525F8" w:rsidP="0034077D">
            <w:pPr>
              <w:ind w:firstLine="90"/>
              <w:contextualSpacing/>
              <w:rPr>
                <w:rFonts w:ascii="Times New Roman" w:hAnsi="Times New Roman" w:cs="Times New Roman"/>
                <w:sz w:val="21"/>
                <w:szCs w:val="21"/>
              </w:rPr>
            </w:pPr>
          </w:p>
        </w:tc>
        <w:tc>
          <w:tcPr>
            <w:tcW w:w="990" w:type="dxa"/>
          </w:tcPr>
          <w:p w14:paraId="069B58F3" w14:textId="77777777" w:rsidR="00B525F8" w:rsidRPr="00C3750D" w:rsidRDefault="00B525F8"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4 = Somewhat True</w:t>
            </w:r>
          </w:p>
        </w:tc>
        <w:tc>
          <w:tcPr>
            <w:tcW w:w="370" w:type="dxa"/>
          </w:tcPr>
          <w:p w14:paraId="10B013F5"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41</w:t>
            </w:r>
          </w:p>
        </w:tc>
        <w:tc>
          <w:tcPr>
            <w:tcW w:w="720" w:type="dxa"/>
          </w:tcPr>
          <w:p w14:paraId="4DFA61E3"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48.8%</w:t>
            </w:r>
          </w:p>
        </w:tc>
        <w:tc>
          <w:tcPr>
            <w:tcW w:w="720" w:type="dxa"/>
          </w:tcPr>
          <w:p w14:paraId="198A3109"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75.0%</w:t>
            </w:r>
          </w:p>
        </w:tc>
        <w:tc>
          <w:tcPr>
            <w:tcW w:w="990" w:type="dxa"/>
            <w:vMerge/>
          </w:tcPr>
          <w:p w14:paraId="6587EB80" w14:textId="77777777" w:rsidR="00B525F8" w:rsidRPr="00C3750D" w:rsidRDefault="00B525F8" w:rsidP="0034077D">
            <w:pPr>
              <w:ind w:firstLine="90"/>
              <w:contextualSpacing/>
              <w:jc w:val="center"/>
              <w:rPr>
                <w:rFonts w:ascii="Times New Roman" w:hAnsi="Times New Roman" w:cs="Times New Roman"/>
                <w:sz w:val="21"/>
                <w:szCs w:val="21"/>
              </w:rPr>
            </w:pPr>
          </w:p>
        </w:tc>
        <w:tc>
          <w:tcPr>
            <w:tcW w:w="900" w:type="dxa"/>
            <w:vMerge/>
          </w:tcPr>
          <w:p w14:paraId="2A628769" w14:textId="77777777" w:rsidR="00B525F8" w:rsidRPr="00C3750D" w:rsidRDefault="00B525F8" w:rsidP="0034077D">
            <w:pPr>
              <w:ind w:firstLine="90"/>
              <w:contextualSpacing/>
              <w:jc w:val="center"/>
              <w:rPr>
                <w:rFonts w:ascii="Times New Roman" w:hAnsi="Times New Roman" w:cs="Times New Roman"/>
                <w:sz w:val="21"/>
                <w:szCs w:val="21"/>
              </w:rPr>
            </w:pPr>
          </w:p>
        </w:tc>
        <w:tc>
          <w:tcPr>
            <w:tcW w:w="900" w:type="dxa"/>
            <w:vMerge/>
          </w:tcPr>
          <w:p w14:paraId="31B792E1" w14:textId="77777777" w:rsidR="00B525F8" w:rsidRPr="00C3750D" w:rsidRDefault="00B525F8" w:rsidP="0034077D">
            <w:pPr>
              <w:ind w:firstLine="90"/>
              <w:contextualSpacing/>
              <w:jc w:val="center"/>
              <w:rPr>
                <w:rFonts w:ascii="Times New Roman" w:hAnsi="Times New Roman" w:cs="Times New Roman"/>
                <w:sz w:val="21"/>
                <w:szCs w:val="21"/>
              </w:rPr>
            </w:pPr>
          </w:p>
        </w:tc>
        <w:tc>
          <w:tcPr>
            <w:tcW w:w="630" w:type="dxa"/>
            <w:vMerge/>
          </w:tcPr>
          <w:p w14:paraId="20F18EEE" w14:textId="26FC222B" w:rsidR="00B525F8" w:rsidRPr="00C3750D" w:rsidRDefault="00B525F8" w:rsidP="0034077D">
            <w:pPr>
              <w:ind w:firstLine="90"/>
              <w:contextualSpacing/>
              <w:jc w:val="center"/>
              <w:rPr>
                <w:rFonts w:ascii="Times New Roman" w:hAnsi="Times New Roman" w:cs="Times New Roman"/>
                <w:sz w:val="21"/>
                <w:szCs w:val="21"/>
              </w:rPr>
            </w:pPr>
          </w:p>
        </w:tc>
        <w:tc>
          <w:tcPr>
            <w:tcW w:w="540" w:type="dxa"/>
            <w:vMerge/>
          </w:tcPr>
          <w:p w14:paraId="6E04F462" w14:textId="77777777" w:rsidR="00B525F8" w:rsidRPr="00C3750D" w:rsidRDefault="00B525F8" w:rsidP="0034077D">
            <w:pPr>
              <w:ind w:firstLine="90"/>
              <w:contextualSpacing/>
              <w:jc w:val="center"/>
              <w:rPr>
                <w:rFonts w:ascii="Times New Roman" w:hAnsi="Times New Roman" w:cs="Times New Roman"/>
                <w:sz w:val="21"/>
                <w:szCs w:val="21"/>
              </w:rPr>
            </w:pPr>
          </w:p>
        </w:tc>
        <w:tc>
          <w:tcPr>
            <w:tcW w:w="630" w:type="dxa"/>
            <w:vMerge/>
          </w:tcPr>
          <w:p w14:paraId="4F204F15" w14:textId="77777777" w:rsidR="00B525F8" w:rsidRPr="00C3750D" w:rsidRDefault="00B525F8" w:rsidP="0034077D">
            <w:pPr>
              <w:ind w:firstLine="90"/>
              <w:contextualSpacing/>
              <w:jc w:val="center"/>
              <w:rPr>
                <w:rFonts w:ascii="Times New Roman" w:hAnsi="Times New Roman" w:cs="Times New Roman"/>
                <w:sz w:val="21"/>
                <w:szCs w:val="21"/>
              </w:rPr>
            </w:pPr>
          </w:p>
        </w:tc>
        <w:tc>
          <w:tcPr>
            <w:tcW w:w="630" w:type="dxa"/>
            <w:vMerge/>
          </w:tcPr>
          <w:p w14:paraId="2586BFA8" w14:textId="77777777" w:rsidR="00B525F8" w:rsidRPr="00C3750D" w:rsidRDefault="00B525F8" w:rsidP="0034077D">
            <w:pPr>
              <w:ind w:firstLine="90"/>
              <w:contextualSpacing/>
              <w:jc w:val="center"/>
              <w:rPr>
                <w:rFonts w:ascii="Times New Roman" w:hAnsi="Times New Roman" w:cs="Times New Roman"/>
                <w:sz w:val="21"/>
                <w:szCs w:val="21"/>
              </w:rPr>
            </w:pPr>
          </w:p>
        </w:tc>
      </w:tr>
      <w:tr w:rsidR="00B525F8" w:rsidRPr="001D17C4" w14:paraId="5A4DE320" w14:textId="77777777" w:rsidTr="0034077D">
        <w:trPr>
          <w:trHeight w:val="202"/>
        </w:trPr>
        <w:tc>
          <w:tcPr>
            <w:tcW w:w="1170" w:type="dxa"/>
            <w:vMerge/>
          </w:tcPr>
          <w:p w14:paraId="0E4A11DA" w14:textId="77777777" w:rsidR="00B525F8" w:rsidRPr="00C3750D" w:rsidRDefault="00B525F8" w:rsidP="0034077D">
            <w:pPr>
              <w:ind w:firstLine="90"/>
              <w:contextualSpacing/>
              <w:rPr>
                <w:rFonts w:ascii="Times New Roman" w:hAnsi="Times New Roman" w:cs="Times New Roman"/>
                <w:sz w:val="21"/>
                <w:szCs w:val="21"/>
              </w:rPr>
            </w:pPr>
          </w:p>
        </w:tc>
        <w:tc>
          <w:tcPr>
            <w:tcW w:w="990" w:type="dxa"/>
          </w:tcPr>
          <w:p w14:paraId="4A9B9BA1" w14:textId="77777777" w:rsidR="00B525F8" w:rsidRPr="00C3750D" w:rsidRDefault="00B525F8"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5 = Definitely True of Me</w:t>
            </w:r>
          </w:p>
        </w:tc>
        <w:tc>
          <w:tcPr>
            <w:tcW w:w="370" w:type="dxa"/>
          </w:tcPr>
          <w:p w14:paraId="4EAE5B9C"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21</w:t>
            </w:r>
          </w:p>
        </w:tc>
        <w:tc>
          <w:tcPr>
            <w:tcW w:w="720" w:type="dxa"/>
          </w:tcPr>
          <w:p w14:paraId="11FD4DA3"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25.0%</w:t>
            </w:r>
          </w:p>
        </w:tc>
        <w:tc>
          <w:tcPr>
            <w:tcW w:w="720" w:type="dxa"/>
          </w:tcPr>
          <w:p w14:paraId="3D981126" w14:textId="77777777" w:rsidR="00B525F8" w:rsidRPr="00C3750D" w:rsidRDefault="00B525F8"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100%</w:t>
            </w:r>
          </w:p>
        </w:tc>
        <w:tc>
          <w:tcPr>
            <w:tcW w:w="990" w:type="dxa"/>
            <w:vMerge/>
          </w:tcPr>
          <w:p w14:paraId="0DD6BBB8" w14:textId="77777777" w:rsidR="00B525F8" w:rsidRPr="00C3750D" w:rsidRDefault="00B525F8" w:rsidP="0034077D">
            <w:pPr>
              <w:ind w:firstLine="90"/>
              <w:contextualSpacing/>
              <w:jc w:val="center"/>
              <w:rPr>
                <w:rFonts w:ascii="Times New Roman" w:hAnsi="Times New Roman" w:cs="Times New Roman"/>
                <w:sz w:val="21"/>
                <w:szCs w:val="21"/>
              </w:rPr>
            </w:pPr>
          </w:p>
        </w:tc>
        <w:tc>
          <w:tcPr>
            <w:tcW w:w="900" w:type="dxa"/>
            <w:vMerge/>
          </w:tcPr>
          <w:p w14:paraId="01EC3E51" w14:textId="77777777" w:rsidR="00B525F8" w:rsidRPr="00C3750D" w:rsidRDefault="00B525F8" w:rsidP="0034077D">
            <w:pPr>
              <w:ind w:firstLine="90"/>
              <w:contextualSpacing/>
              <w:jc w:val="center"/>
              <w:rPr>
                <w:rFonts w:ascii="Times New Roman" w:hAnsi="Times New Roman" w:cs="Times New Roman"/>
                <w:sz w:val="21"/>
                <w:szCs w:val="21"/>
              </w:rPr>
            </w:pPr>
          </w:p>
        </w:tc>
        <w:tc>
          <w:tcPr>
            <w:tcW w:w="900" w:type="dxa"/>
            <w:vMerge/>
          </w:tcPr>
          <w:p w14:paraId="28C43A86" w14:textId="77777777" w:rsidR="00B525F8" w:rsidRPr="00C3750D" w:rsidRDefault="00B525F8" w:rsidP="0034077D">
            <w:pPr>
              <w:ind w:firstLine="90"/>
              <w:contextualSpacing/>
              <w:jc w:val="center"/>
              <w:rPr>
                <w:rFonts w:ascii="Times New Roman" w:hAnsi="Times New Roman" w:cs="Times New Roman"/>
                <w:sz w:val="21"/>
                <w:szCs w:val="21"/>
              </w:rPr>
            </w:pPr>
          </w:p>
        </w:tc>
        <w:tc>
          <w:tcPr>
            <w:tcW w:w="630" w:type="dxa"/>
            <w:vMerge/>
          </w:tcPr>
          <w:p w14:paraId="5F1F4CF1" w14:textId="7E5BF49E" w:rsidR="00B525F8" w:rsidRPr="00C3750D" w:rsidRDefault="00B525F8" w:rsidP="0034077D">
            <w:pPr>
              <w:ind w:firstLine="90"/>
              <w:contextualSpacing/>
              <w:jc w:val="center"/>
              <w:rPr>
                <w:rFonts w:ascii="Times New Roman" w:hAnsi="Times New Roman" w:cs="Times New Roman"/>
                <w:sz w:val="21"/>
                <w:szCs w:val="21"/>
              </w:rPr>
            </w:pPr>
          </w:p>
        </w:tc>
        <w:tc>
          <w:tcPr>
            <w:tcW w:w="540" w:type="dxa"/>
            <w:vMerge/>
          </w:tcPr>
          <w:p w14:paraId="4ED79723" w14:textId="77777777" w:rsidR="00B525F8" w:rsidRPr="00C3750D" w:rsidRDefault="00B525F8" w:rsidP="0034077D">
            <w:pPr>
              <w:ind w:firstLine="90"/>
              <w:contextualSpacing/>
              <w:jc w:val="center"/>
              <w:rPr>
                <w:rFonts w:ascii="Times New Roman" w:hAnsi="Times New Roman" w:cs="Times New Roman"/>
                <w:sz w:val="21"/>
                <w:szCs w:val="21"/>
              </w:rPr>
            </w:pPr>
          </w:p>
        </w:tc>
        <w:tc>
          <w:tcPr>
            <w:tcW w:w="630" w:type="dxa"/>
            <w:vMerge/>
          </w:tcPr>
          <w:p w14:paraId="3FCE0589" w14:textId="77777777" w:rsidR="00B525F8" w:rsidRPr="00C3750D" w:rsidRDefault="00B525F8" w:rsidP="0034077D">
            <w:pPr>
              <w:ind w:firstLine="90"/>
              <w:contextualSpacing/>
              <w:jc w:val="center"/>
              <w:rPr>
                <w:rFonts w:ascii="Times New Roman" w:hAnsi="Times New Roman" w:cs="Times New Roman"/>
                <w:sz w:val="21"/>
                <w:szCs w:val="21"/>
              </w:rPr>
            </w:pPr>
          </w:p>
        </w:tc>
        <w:tc>
          <w:tcPr>
            <w:tcW w:w="630" w:type="dxa"/>
            <w:vMerge/>
          </w:tcPr>
          <w:p w14:paraId="5DB74138" w14:textId="77777777" w:rsidR="00B525F8" w:rsidRPr="00C3750D" w:rsidRDefault="00B525F8" w:rsidP="0034077D">
            <w:pPr>
              <w:ind w:firstLine="90"/>
              <w:contextualSpacing/>
              <w:jc w:val="center"/>
              <w:rPr>
                <w:rFonts w:ascii="Times New Roman" w:hAnsi="Times New Roman" w:cs="Times New Roman"/>
                <w:sz w:val="21"/>
                <w:szCs w:val="21"/>
              </w:rPr>
            </w:pPr>
          </w:p>
        </w:tc>
      </w:tr>
      <w:tr w:rsidR="00ED4EE1" w:rsidRPr="001D17C4" w14:paraId="095E500F" w14:textId="77777777" w:rsidTr="0034077D">
        <w:trPr>
          <w:trHeight w:val="240"/>
        </w:trPr>
        <w:tc>
          <w:tcPr>
            <w:tcW w:w="1170" w:type="dxa"/>
            <w:vMerge w:val="restart"/>
          </w:tcPr>
          <w:p w14:paraId="790F1E09" w14:textId="77777777" w:rsidR="00ED4EE1" w:rsidRPr="00C3750D" w:rsidRDefault="00ED4EE1" w:rsidP="0034077D">
            <w:pPr>
              <w:ind w:firstLine="90"/>
              <w:contextualSpacing/>
              <w:rPr>
                <w:rFonts w:ascii="Times New Roman" w:hAnsi="Times New Roman" w:cs="Times New Roman"/>
                <w:color w:val="000000" w:themeColor="text1"/>
                <w:sz w:val="21"/>
                <w:szCs w:val="21"/>
                <w:shd w:val="clear" w:color="auto" w:fill="FEFEFE"/>
              </w:rPr>
            </w:pPr>
            <w:r w:rsidRPr="00C3750D">
              <w:rPr>
                <w:rFonts w:ascii="Times New Roman" w:hAnsi="Times New Roman" w:cs="Times New Roman"/>
                <w:color w:val="000000" w:themeColor="text1"/>
                <w:sz w:val="21"/>
                <w:szCs w:val="21"/>
              </w:rPr>
              <w:t xml:space="preserve">16) </w:t>
            </w:r>
            <w:r w:rsidRPr="00C3750D">
              <w:rPr>
                <w:rFonts w:ascii="Times New Roman" w:hAnsi="Times New Roman" w:cs="Times New Roman"/>
                <w:color w:val="000000" w:themeColor="text1"/>
                <w:sz w:val="21"/>
                <w:szCs w:val="21"/>
                <w:shd w:val="clear" w:color="auto" w:fill="FEFEFE"/>
              </w:rPr>
              <w:t>When people I respect tell me I will be a good teacher, I tend to believe them.</w:t>
            </w:r>
          </w:p>
          <w:p w14:paraId="54003030"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r w:rsidRPr="00C3750D">
              <w:rPr>
                <w:rFonts w:ascii="Times New Roman" w:hAnsi="Times New Roman" w:cs="Times New Roman"/>
                <w:color w:val="000000" w:themeColor="text1"/>
                <w:sz w:val="21"/>
                <w:szCs w:val="21"/>
                <w:shd w:val="clear" w:color="auto" w:fill="FEFEFE"/>
              </w:rPr>
              <w:t>(n = 84)</w:t>
            </w:r>
          </w:p>
        </w:tc>
        <w:tc>
          <w:tcPr>
            <w:tcW w:w="990" w:type="dxa"/>
          </w:tcPr>
          <w:p w14:paraId="26457117"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1 = Definitely Not True of Me</w:t>
            </w:r>
          </w:p>
        </w:tc>
        <w:tc>
          <w:tcPr>
            <w:tcW w:w="370" w:type="dxa"/>
          </w:tcPr>
          <w:p w14:paraId="5110360D"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4</w:t>
            </w:r>
          </w:p>
        </w:tc>
        <w:tc>
          <w:tcPr>
            <w:tcW w:w="720" w:type="dxa"/>
          </w:tcPr>
          <w:p w14:paraId="75F6817D"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4.8%</w:t>
            </w:r>
          </w:p>
        </w:tc>
        <w:tc>
          <w:tcPr>
            <w:tcW w:w="720" w:type="dxa"/>
          </w:tcPr>
          <w:p w14:paraId="0CD2806A"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4.8%</w:t>
            </w:r>
          </w:p>
        </w:tc>
        <w:tc>
          <w:tcPr>
            <w:tcW w:w="990" w:type="dxa"/>
            <w:vMerge w:val="restart"/>
          </w:tcPr>
          <w:p w14:paraId="02951A7C" w14:textId="77777777" w:rsidR="00ED4EE1" w:rsidRPr="00C3750D" w:rsidRDefault="00ED4EE1" w:rsidP="0034077D">
            <w:pPr>
              <w:ind w:firstLine="90"/>
              <w:jc w:val="center"/>
              <w:rPr>
                <w:rFonts w:ascii="Times New Roman" w:hAnsi="Times New Roman" w:cs="Times New Roman"/>
                <w:color w:val="auto"/>
                <w:sz w:val="21"/>
                <w:szCs w:val="21"/>
              </w:rPr>
            </w:pPr>
            <w:r w:rsidRPr="00C3750D">
              <w:rPr>
                <w:rFonts w:ascii="Cambria Math" w:hAnsi="Cambria Math" w:cs="Cambria Math"/>
                <w:color w:val="auto"/>
                <w:sz w:val="21"/>
                <w:szCs w:val="21"/>
              </w:rPr>
              <w:t>𝒙̅</w:t>
            </w:r>
            <w:r w:rsidRPr="00C3750D">
              <w:rPr>
                <w:rFonts w:ascii="Times New Roman" w:hAnsi="Times New Roman" w:cs="Times New Roman"/>
                <w:color w:val="auto"/>
                <w:sz w:val="21"/>
                <w:szCs w:val="21"/>
              </w:rPr>
              <w:t xml:space="preserve"> = 3.77</w:t>
            </w:r>
          </w:p>
          <w:p w14:paraId="2D25AE76" w14:textId="77777777" w:rsidR="00ED4EE1" w:rsidRPr="00C3750D" w:rsidRDefault="00ED4EE1" w:rsidP="0034077D">
            <w:pPr>
              <w:ind w:firstLine="90"/>
              <w:jc w:val="center"/>
              <w:rPr>
                <w:rFonts w:ascii="Times New Roman" w:hAnsi="Times New Roman" w:cs="Times New Roman"/>
                <w:color w:val="auto"/>
                <w:sz w:val="21"/>
                <w:szCs w:val="21"/>
              </w:rPr>
            </w:pPr>
            <w:r w:rsidRPr="00C3750D">
              <w:rPr>
                <w:rFonts w:ascii="Times New Roman" w:hAnsi="Times New Roman" w:cs="Times New Roman"/>
                <w:color w:val="auto"/>
                <w:sz w:val="21"/>
                <w:szCs w:val="21"/>
              </w:rPr>
              <w:t>M = 4.0</w:t>
            </w:r>
          </w:p>
          <w:p w14:paraId="19A2AD2E"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color w:val="auto"/>
                <w:sz w:val="21"/>
                <w:szCs w:val="21"/>
              </w:rPr>
              <w:t>Mo = 4</w:t>
            </w:r>
          </w:p>
        </w:tc>
        <w:tc>
          <w:tcPr>
            <w:tcW w:w="900" w:type="dxa"/>
            <w:vMerge w:val="restart"/>
          </w:tcPr>
          <w:p w14:paraId="10DA6CB2"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.974</w:t>
            </w:r>
          </w:p>
        </w:tc>
        <w:tc>
          <w:tcPr>
            <w:tcW w:w="900" w:type="dxa"/>
            <w:vMerge w:val="restart"/>
          </w:tcPr>
          <w:p w14:paraId="57D80B8A" w14:textId="3B7E1CF5" w:rsidR="00ED4EE1" w:rsidRPr="00C3750D" w:rsidRDefault="006C2A9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.948</w:t>
            </w:r>
          </w:p>
        </w:tc>
        <w:tc>
          <w:tcPr>
            <w:tcW w:w="630" w:type="dxa"/>
            <w:vMerge w:val="restart"/>
          </w:tcPr>
          <w:p w14:paraId="268897DF" w14:textId="6CE2E780"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-1.131</w:t>
            </w:r>
          </w:p>
        </w:tc>
        <w:tc>
          <w:tcPr>
            <w:tcW w:w="540" w:type="dxa"/>
            <w:vMerge w:val="restart"/>
          </w:tcPr>
          <w:p w14:paraId="61370A1F"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.263</w:t>
            </w:r>
          </w:p>
        </w:tc>
        <w:tc>
          <w:tcPr>
            <w:tcW w:w="630" w:type="dxa"/>
            <w:vMerge w:val="restart"/>
          </w:tcPr>
          <w:p w14:paraId="178C2560"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1.470</w:t>
            </w:r>
          </w:p>
        </w:tc>
        <w:tc>
          <w:tcPr>
            <w:tcW w:w="630" w:type="dxa"/>
            <w:vMerge w:val="restart"/>
          </w:tcPr>
          <w:p w14:paraId="76828CBE"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.520</w:t>
            </w:r>
          </w:p>
        </w:tc>
      </w:tr>
      <w:tr w:rsidR="00ED4EE1" w:rsidRPr="001D17C4" w14:paraId="772E886A" w14:textId="77777777" w:rsidTr="0034077D">
        <w:trPr>
          <w:trHeight w:val="236"/>
        </w:trPr>
        <w:tc>
          <w:tcPr>
            <w:tcW w:w="1170" w:type="dxa"/>
            <w:vMerge/>
          </w:tcPr>
          <w:p w14:paraId="02320CD2" w14:textId="77777777" w:rsidR="00ED4EE1" w:rsidRPr="00C3750D" w:rsidRDefault="00ED4EE1" w:rsidP="0034077D">
            <w:pPr>
              <w:ind w:firstLine="90"/>
              <w:contextualSpacing/>
              <w:rPr>
                <w:rFonts w:ascii="Times New Roman" w:hAnsi="Times New Roman" w:cs="Times New Roman"/>
                <w:sz w:val="21"/>
                <w:szCs w:val="21"/>
              </w:rPr>
            </w:pPr>
          </w:p>
        </w:tc>
        <w:tc>
          <w:tcPr>
            <w:tcW w:w="990" w:type="dxa"/>
          </w:tcPr>
          <w:p w14:paraId="55227EB3"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 xml:space="preserve">2 = Somewhat Not True </w:t>
            </w:r>
          </w:p>
        </w:tc>
        <w:tc>
          <w:tcPr>
            <w:tcW w:w="370" w:type="dxa"/>
          </w:tcPr>
          <w:p w14:paraId="27636B87"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4</w:t>
            </w:r>
          </w:p>
        </w:tc>
        <w:tc>
          <w:tcPr>
            <w:tcW w:w="720" w:type="dxa"/>
          </w:tcPr>
          <w:p w14:paraId="2C20E400"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4.8%</w:t>
            </w:r>
          </w:p>
        </w:tc>
        <w:tc>
          <w:tcPr>
            <w:tcW w:w="720" w:type="dxa"/>
          </w:tcPr>
          <w:p w14:paraId="04D79232"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9.5%</w:t>
            </w:r>
          </w:p>
        </w:tc>
        <w:tc>
          <w:tcPr>
            <w:tcW w:w="990" w:type="dxa"/>
            <w:vMerge/>
          </w:tcPr>
          <w:p w14:paraId="5D10327F"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516E2407"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5C725651"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0968FDFB" w14:textId="6E0BF992"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1BE44D11"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206D5893"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1DEBB940"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1D17C4" w14:paraId="2A5E87CD" w14:textId="77777777" w:rsidTr="0034077D">
        <w:trPr>
          <w:trHeight w:val="236"/>
        </w:trPr>
        <w:tc>
          <w:tcPr>
            <w:tcW w:w="1170" w:type="dxa"/>
            <w:vMerge/>
          </w:tcPr>
          <w:p w14:paraId="4F34453D" w14:textId="77777777" w:rsidR="00ED4EE1" w:rsidRPr="00C3750D" w:rsidRDefault="00ED4EE1" w:rsidP="0034077D">
            <w:pPr>
              <w:ind w:firstLine="90"/>
              <w:contextualSpacing/>
              <w:rPr>
                <w:rFonts w:ascii="Times New Roman" w:hAnsi="Times New Roman" w:cs="Times New Roman"/>
                <w:sz w:val="21"/>
                <w:szCs w:val="21"/>
              </w:rPr>
            </w:pPr>
          </w:p>
        </w:tc>
        <w:tc>
          <w:tcPr>
            <w:tcW w:w="990" w:type="dxa"/>
          </w:tcPr>
          <w:p w14:paraId="23512362" w14:textId="0FE99445"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 xml:space="preserve">3 = Neither True </w:t>
            </w:r>
            <w:r w:rsidR="007A4E8C" w:rsidRPr="00C3750D">
              <w:rPr>
                <w:rFonts w:ascii="Times New Roman" w:hAnsi="Times New Roman" w:cs="Times New Roman"/>
                <w:sz w:val="21"/>
                <w:szCs w:val="21"/>
              </w:rPr>
              <w:t>nor</w:t>
            </w:r>
            <w:r w:rsidRPr="00C3750D">
              <w:rPr>
                <w:rFonts w:ascii="Times New Roman" w:hAnsi="Times New Roman" w:cs="Times New Roman"/>
                <w:sz w:val="21"/>
                <w:szCs w:val="21"/>
              </w:rPr>
              <w:t xml:space="preserve"> Untrue</w:t>
            </w:r>
          </w:p>
        </w:tc>
        <w:tc>
          <w:tcPr>
            <w:tcW w:w="370" w:type="dxa"/>
          </w:tcPr>
          <w:p w14:paraId="7AC7217E"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15</w:t>
            </w:r>
          </w:p>
        </w:tc>
        <w:tc>
          <w:tcPr>
            <w:tcW w:w="720" w:type="dxa"/>
          </w:tcPr>
          <w:p w14:paraId="445CD622"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17.9%</w:t>
            </w:r>
          </w:p>
        </w:tc>
        <w:tc>
          <w:tcPr>
            <w:tcW w:w="720" w:type="dxa"/>
          </w:tcPr>
          <w:p w14:paraId="388FBDD4"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27.4%</w:t>
            </w:r>
          </w:p>
        </w:tc>
        <w:tc>
          <w:tcPr>
            <w:tcW w:w="990" w:type="dxa"/>
            <w:vMerge/>
          </w:tcPr>
          <w:p w14:paraId="7D7241EF"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23585873"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57C080AF"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0F45F98A" w14:textId="782FAB03"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0A82DABC"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590E093B"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0A84F959"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1D17C4" w14:paraId="64E2DD93" w14:textId="77777777" w:rsidTr="0034077D">
        <w:trPr>
          <w:trHeight w:val="236"/>
        </w:trPr>
        <w:tc>
          <w:tcPr>
            <w:tcW w:w="1170" w:type="dxa"/>
            <w:vMerge/>
          </w:tcPr>
          <w:p w14:paraId="078C8D5B" w14:textId="77777777" w:rsidR="00ED4EE1" w:rsidRPr="00C3750D" w:rsidRDefault="00ED4EE1" w:rsidP="0034077D">
            <w:pPr>
              <w:ind w:firstLine="90"/>
              <w:contextualSpacing/>
              <w:rPr>
                <w:rFonts w:ascii="Times New Roman" w:hAnsi="Times New Roman" w:cs="Times New Roman"/>
                <w:sz w:val="21"/>
                <w:szCs w:val="21"/>
              </w:rPr>
            </w:pPr>
          </w:p>
        </w:tc>
        <w:tc>
          <w:tcPr>
            <w:tcW w:w="990" w:type="dxa"/>
          </w:tcPr>
          <w:p w14:paraId="36179348"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4 = Somewhat True</w:t>
            </w:r>
          </w:p>
        </w:tc>
        <w:tc>
          <w:tcPr>
            <w:tcW w:w="370" w:type="dxa"/>
          </w:tcPr>
          <w:p w14:paraId="417A05FA"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45</w:t>
            </w:r>
          </w:p>
        </w:tc>
        <w:tc>
          <w:tcPr>
            <w:tcW w:w="720" w:type="dxa"/>
          </w:tcPr>
          <w:p w14:paraId="014412FA"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53.6%</w:t>
            </w:r>
          </w:p>
        </w:tc>
        <w:tc>
          <w:tcPr>
            <w:tcW w:w="720" w:type="dxa"/>
          </w:tcPr>
          <w:p w14:paraId="2B98BB6A"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81.0%</w:t>
            </w:r>
          </w:p>
        </w:tc>
        <w:tc>
          <w:tcPr>
            <w:tcW w:w="990" w:type="dxa"/>
            <w:vMerge/>
          </w:tcPr>
          <w:p w14:paraId="1D5AAD00"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3AAB8FA9"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20A23737"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62B3207E" w14:textId="0FFE0F6B"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0CF27F0F"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4E010A89"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18FE0A6E"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1D17C4" w14:paraId="5B94AE37" w14:textId="77777777" w:rsidTr="0034077D">
        <w:trPr>
          <w:trHeight w:val="236"/>
        </w:trPr>
        <w:tc>
          <w:tcPr>
            <w:tcW w:w="1170" w:type="dxa"/>
            <w:vMerge/>
          </w:tcPr>
          <w:p w14:paraId="6E5B3268" w14:textId="77777777" w:rsidR="00ED4EE1" w:rsidRPr="00C3750D" w:rsidRDefault="00ED4EE1" w:rsidP="0034077D">
            <w:pPr>
              <w:ind w:firstLine="90"/>
              <w:contextualSpacing/>
              <w:rPr>
                <w:rFonts w:ascii="Times New Roman" w:hAnsi="Times New Roman" w:cs="Times New Roman"/>
                <w:sz w:val="21"/>
                <w:szCs w:val="21"/>
              </w:rPr>
            </w:pPr>
          </w:p>
        </w:tc>
        <w:tc>
          <w:tcPr>
            <w:tcW w:w="990" w:type="dxa"/>
          </w:tcPr>
          <w:p w14:paraId="3BA9B019"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5 = Definitely True of Me</w:t>
            </w:r>
          </w:p>
        </w:tc>
        <w:tc>
          <w:tcPr>
            <w:tcW w:w="370" w:type="dxa"/>
          </w:tcPr>
          <w:p w14:paraId="77D593B5"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16</w:t>
            </w:r>
          </w:p>
        </w:tc>
        <w:tc>
          <w:tcPr>
            <w:tcW w:w="720" w:type="dxa"/>
          </w:tcPr>
          <w:p w14:paraId="579084C8"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19.0%</w:t>
            </w:r>
          </w:p>
        </w:tc>
        <w:tc>
          <w:tcPr>
            <w:tcW w:w="720" w:type="dxa"/>
          </w:tcPr>
          <w:p w14:paraId="5E42DA93"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100%</w:t>
            </w:r>
          </w:p>
        </w:tc>
        <w:tc>
          <w:tcPr>
            <w:tcW w:w="990" w:type="dxa"/>
            <w:vMerge/>
          </w:tcPr>
          <w:p w14:paraId="45C82526"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2A46044A"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2D621B2E"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5B1F4A6C" w14:textId="3AFD95A1"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5A76EC45"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1F530782"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4F53C40B"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1D17C4" w14:paraId="2D384CC9" w14:textId="77777777" w:rsidTr="0034077D">
        <w:trPr>
          <w:trHeight w:val="240"/>
        </w:trPr>
        <w:tc>
          <w:tcPr>
            <w:tcW w:w="1170" w:type="dxa"/>
            <w:vMerge w:val="restart"/>
          </w:tcPr>
          <w:p w14:paraId="71EC541C"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r w:rsidRPr="00C3750D">
              <w:rPr>
                <w:rFonts w:ascii="Times New Roman" w:hAnsi="Times New Roman" w:cs="Times New Roman"/>
                <w:color w:val="32363A"/>
                <w:sz w:val="21"/>
                <w:szCs w:val="21"/>
                <w:shd w:val="clear" w:color="auto" w:fill="FFFFFF"/>
              </w:rPr>
              <w:t>21)</w:t>
            </w:r>
            <w:r w:rsidRPr="00C3750D">
              <w:rPr>
                <w:rFonts w:ascii="Times New Roman" w:hAnsi="Times New Roman" w:cs="Times New Roman"/>
                <w:color w:val="000000" w:themeColor="text1"/>
                <w:sz w:val="21"/>
                <w:szCs w:val="21"/>
              </w:rPr>
              <w:t xml:space="preserve"> Feedback from other teachers is valuable to me.</w:t>
            </w:r>
          </w:p>
          <w:p w14:paraId="1263B81A"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r w:rsidRPr="00C3750D">
              <w:rPr>
                <w:rFonts w:ascii="Times New Roman" w:hAnsi="Times New Roman" w:cs="Times New Roman"/>
                <w:color w:val="32363A"/>
                <w:sz w:val="21"/>
                <w:szCs w:val="21"/>
                <w:shd w:val="clear" w:color="auto" w:fill="FFFFFF"/>
              </w:rPr>
              <w:t>(n=85)</w:t>
            </w:r>
          </w:p>
          <w:p w14:paraId="169A6FBA"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p>
        </w:tc>
        <w:tc>
          <w:tcPr>
            <w:tcW w:w="990" w:type="dxa"/>
          </w:tcPr>
          <w:p w14:paraId="3DBCE17A"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1 = Definitely Not True of Me</w:t>
            </w:r>
          </w:p>
        </w:tc>
        <w:tc>
          <w:tcPr>
            <w:tcW w:w="370" w:type="dxa"/>
          </w:tcPr>
          <w:p w14:paraId="1222D3EC"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3</w:t>
            </w:r>
          </w:p>
        </w:tc>
        <w:tc>
          <w:tcPr>
            <w:tcW w:w="720" w:type="dxa"/>
          </w:tcPr>
          <w:p w14:paraId="5D28CCF7"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3.5%</w:t>
            </w:r>
          </w:p>
        </w:tc>
        <w:tc>
          <w:tcPr>
            <w:tcW w:w="720" w:type="dxa"/>
          </w:tcPr>
          <w:p w14:paraId="014BFD78"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3.5%</w:t>
            </w:r>
          </w:p>
        </w:tc>
        <w:tc>
          <w:tcPr>
            <w:tcW w:w="990" w:type="dxa"/>
            <w:vMerge w:val="restart"/>
          </w:tcPr>
          <w:p w14:paraId="5B47A0FC" w14:textId="77777777" w:rsidR="00ED4EE1" w:rsidRPr="00C3750D" w:rsidRDefault="00ED4EE1" w:rsidP="0034077D">
            <w:pPr>
              <w:ind w:firstLine="90"/>
              <w:jc w:val="center"/>
              <w:rPr>
                <w:rFonts w:ascii="Times New Roman" w:hAnsi="Times New Roman" w:cs="Times New Roman"/>
                <w:color w:val="auto"/>
                <w:sz w:val="21"/>
                <w:szCs w:val="21"/>
              </w:rPr>
            </w:pPr>
            <w:r w:rsidRPr="00C3750D">
              <w:rPr>
                <w:rFonts w:ascii="Cambria Math" w:hAnsi="Cambria Math" w:cs="Cambria Math"/>
                <w:color w:val="auto"/>
                <w:sz w:val="21"/>
                <w:szCs w:val="21"/>
              </w:rPr>
              <w:t>𝒙̅</w:t>
            </w:r>
            <w:r w:rsidRPr="00C3750D">
              <w:rPr>
                <w:rFonts w:ascii="Times New Roman" w:hAnsi="Times New Roman" w:cs="Times New Roman"/>
                <w:color w:val="auto"/>
                <w:sz w:val="21"/>
                <w:szCs w:val="21"/>
              </w:rPr>
              <w:t xml:space="preserve"> = 3.78</w:t>
            </w:r>
          </w:p>
          <w:p w14:paraId="65F7CCD2" w14:textId="77777777" w:rsidR="00ED4EE1" w:rsidRPr="00C3750D" w:rsidRDefault="00ED4EE1" w:rsidP="0034077D">
            <w:pPr>
              <w:ind w:firstLine="90"/>
              <w:jc w:val="center"/>
              <w:rPr>
                <w:rFonts w:ascii="Times New Roman" w:hAnsi="Times New Roman" w:cs="Times New Roman"/>
                <w:color w:val="auto"/>
                <w:sz w:val="21"/>
                <w:szCs w:val="21"/>
              </w:rPr>
            </w:pPr>
            <w:r w:rsidRPr="00C3750D">
              <w:rPr>
                <w:rFonts w:ascii="Times New Roman" w:hAnsi="Times New Roman" w:cs="Times New Roman"/>
                <w:color w:val="auto"/>
                <w:sz w:val="21"/>
                <w:szCs w:val="21"/>
              </w:rPr>
              <w:t>M = 4.0</w:t>
            </w:r>
          </w:p>
          <w:p w14:paraId="6E798175"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color w:val="auto"/>
                <w:sz w:val="21"/>
                <w:szCs w:val="21"/>
              </w:rPr>
              <w:t>Mo = 4</w:t>
            </w:r>
          </w:p>
        </w:tc>
        <w:tc>
          <w:tcPr>
            <w:tcW w:w="900" w:type="dxa"/>
            <w:vMerge w:val="restart"/>
          </w:tcPr>
          <w:p w14:paraId="4668584B"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1.084</w:t>
            </w:r>
          </w:p>
        </w:tc>
        <w:tc>
          <w:tcPr>
            <w:tcW w:w="900" w:type="dxa"/>
            <w:vMerge w:val="restart"/>
          </w:tcPr>
          <w:p w14:paraId="0DA9BB8B" w14:textId="5D5F73F0" w:rsidR="00ED4EE1" w:rsidRPr="00C3750D" w:rsidRDefault="006C2A9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1.176</w:t>
            </w:r>
          </w:p>
        </w:tc>
        <w:tc>
          <w:tcPr>
            <w:tcW w:w="630" w:type="dxa"/>
            <w:vMerge w:val="restart"/>
          </w:tcPr>
          <w:p w14:paraId="2C101994" w14:textId="4E14C3D6"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-.859</w:t>
            </w:r>
          </w:p>
        </w:tc>
        <w:tc>
          <w:tcPr>
            <w:tcW w:w="540" w:type="dxa"/>
            <w:vMerge w:val="restart"/>
          </w:tcPr>
          <w:p w14:paraId="00B1FE90"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.261</w:t>
            </w:r>
          </w:p>
        </w:tc>
        <w:tc>
          <w:tcPr>
            <w:tcW w:w="630" w:type="dxa"/>
            <w:vMerge w:val="restart"/>
          </w:tcPr>
          <w:p w14:paraId="477F8BD7"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.043</w:t>
            </w:r>
          </w:p>
        </w:tc>
        <w:tc>
          <w:tcPr>
            <w:tcW w:w="630" w:type="dxa"/>
            <w:vMerge w:val="restart"/>
          </w:tcPr>
          <w:p w14:paraId="0324936C"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.517</w:t>
            </w:r>
          </w:p>
        </w:tc>
      </w:tr>
      <w:tr w:rsidR="00ED4EE1" w:rsidRPr="001D17C4" w14:paraId="64386692" w14:textId="77777777" w:rsidTr="0034077D">
        <w:trPr>
          <w:trHeight w:val="236"/>
        </w:trPr>
        <w:tc>
          <w:tcPr>
            <w:tcW w:w="1170" w:type="dxa"/>
            <w:vMerge/>
          </w:tcPr>
          <w:p w14:paraId="63E6777D"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p>
        </w:tc>
        <w:tc>
          <w:tcPr>
            <w:tcW w:w="990" w:type="dxa"/>
          </w:tcPr>
          <w:p w14:paraId="1B82D74C"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 xml:space="preserve">2 = Somewhat Not True </w:t>
            </w:r>
          </w:p>
        </w:tc>
        <w:tc>
          <w:tcPr>
            <w:tcW w:w="370" w:type="dxa"/>
          </w:tcPr>
          <w:p w14:paraId="058A2CC5"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11</w:t>
            </w:r>
          </w:p>
        </w:tc>
        <w:tc>
          <w:tcPr>
            <w:tcW w:w="720" w:type="dxa"/>
          </w:tcPr>
          <w:p w14:paraId="20E430D9"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12.9%</w:t>
            </w:r>
          </w:p>
        </w:tc>
        <w:tc>
          <w:tcPr>
            <w:tcW w:w="720" w:type="dxa"/>
          </w:tcPr>
          <w:p w14:paraId="6D32BFE8"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16.5%</w:t>
            </w:r>
          </w:p>
        </w:tc>
        <w:tc>
          <w:tcPr>
            <w:tcW w:w="990" w:type="dxa"/>
            <w:vMerge/>
          </w:tcPr>
          <w:p w14:paraId="4EF927A2"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47725189"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3B4708CF"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07AECCE4" w14:textId="614BFD73"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57F6EB51"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36AE6DE0"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5CB9EFFB"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1D17C4" w14:paraId="7022F96A" w14:textId="77777777" w:rsidTr="0034077D">
        <w:trPr>
          <w:trHeight w:val="236"/>
        </w:trPr>
        <w:tc>
          <w:tcPr>
            <w:tcW w:w="1170" w:type="dxa"/>
            <w:vMerge/>
          </w:tcPr>
          <w:p w14:paraId="62C3C894"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p>
        </w:tc>
        <w:tc>
          <w:tcPr>
            <w:tcW w:w="990" w:type="dxa"/>
          </w:tcPr>
          <w:p w14:paraId="0BF2B1EE" w14:textId="38C571C4"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 xml:space="preserve">3 = Neither True </w:t>
            </w:r>
            <w:r w:rsidR="007A4E8C" w:rsidRPr="00C3750D">
              <w:rPr>
                <w:rFonts w:ascii="Times New Roman" w:hAnsi="Times New Roman" w:cs="Times New Roman"/>
                <w:sz w:val="21"/>
                <w:szCs w:val="21"/>
              </w:rPr>
              <w:t>nor</w:t>
            </w:r>
            <w:r w:rsidRPr="00C3750D">
              <w:rPr>
                <w:rFonts w:ascii="Times New Roman" w:hAnsi="Times New Roman" w:cs="Times New Roman"/>
                <w:sz w:val="21"/>
                <w:szCs w:val="21"/>
              </w:rPr>
              <w:t xml:space="preserve"> Untrue</w:t>
            </w:r>
          </w:p>
        </w:tc>
        <w:tc>
          <w:tcPr>
            <w:tcW w:w="370" w:type="dxa"/>
          </w:tcPr>
          <w:p w14:paraId="78A0BAF8"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10</w:t>
            </w:r>
          </w:p>
        </w:tc>
        <w:tc>
          <w:tcPr>
            <w:tcW w:w="720" w:type="dxa"/>
          </w:tcPr>
          <w:p w14:paraId="4931AF2F"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11.8%</w:t>
            </w:r>
          </w:p>
        </w:tc>
        <w:tc>
          <w:tcPr>
            <w:tcW w:w="720" w:type="dxa"/>
          </w:tcPr>
          <w:p w14:paraId="121A77EB"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28.2%</w:t>
            </w:r>
          </w:p>
        </w:tc>
        <w:tc>
          <w:tcPr>
            <w:tcW w:w="990" w:type="dxa"/>
            <w:vMerge/>
          </w:tcPr>
          <w:p w14:paraId="1C771DAF"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20BA759A"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0DEE29E0"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2C3E632C" w14:textId="7A404042"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706F5ABC"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7AF8D0A2"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3668DE3F"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1D17C4" w14:paraId="3786A1CA" w14:textId="77777777" w:rsidTr="0034077D">
        <w:trPr>
          <w:trHeight w:val="236"/>
        </w:trPr>
        <w:tc>
          <w:tcPr>
            <w:tcW w:w="1170" w:type="dxa"/>
            <w:vMerge/>
          </w:tcPr>
          <w:p w14:paraId="08C7523E"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p>
        </w:tc>
        <w:tc>
          <w:tcPr>
            <w:tcW w:w="990" w:type="dxa"/>
          </w:tcPr>
          <w:p w14:paraId="61AADC61"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4 = Somewhat True</w:t>
            </w:r>
          </w:p>
        </w:tc>
        <w:tc>
          <w:tcPr>
            <w:tcW w:w="370" w:type="dxa"/>
          </w:tcPr>
          <w:p w14:paraId="72D5567E"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39</w:t>
            </w:r>
          </w:p>
        </w:tc>
        <w:tc>
          <w:tcPr>
            <w:tcW w:w="720" w:type="dxa"/>
          </w:tcPr>
          <w:p w14:paraId="7D641721"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45.9%</w:t>
            </w:r>
          </w:p>
        </w:tc>
        <w:tc>
          <w:tcPr>
            <w:tcW w:w="720" w:type="dxa"/>
          </w:tcPr>
          <w:p w14:paraId="03D85AD5"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74.1%</w:t>
            </w:r>
          </w:p>
        </w:tc>
        <w:tc>
          <w:tcPr>
            <w:tcW w:w="990" w:type="dxa"/>
            <w:vMerge/>
          </w:tcPr>
          <w:p w14:paraId="1E214B03"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7E477D50"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381A9A80"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179F745B" w14:textId="0AF019CE"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5B3F7823"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2CF0AF95"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288CAAF1"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1D17C4" w14:paraId="39F91697" w14:textId="77777777" w:rsidTr="0034077D">
        <w:trPr>
          <w:trHeight w:val="236"/>
        </w:trPr>
        <w:tc>
          <w:tcPr>
            <w:tcW w:w="1170" w:type="dxa"/>
            <w:vMerge/>
          </w:tcPr>
          <w:p w14:paraId="42F98BBD"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p>
        </w:tc>
        <w:tc>
          <w:tcPr>
            <w:tcW w:w="990" w:type="dxa"/>
          </w:tcPr>
          <w:p w14:paraId="7A72A4D4"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5 = Definitely True of Me</w:t>
            </w:r>
          </w:p>
        </w:tc>
        <w:tc>
          <w:tcPr>
            <w:tcW w:w="370" w:type="dxa"/>
          </w:tcPr>
          <w:p w14:paraId="1B2A4AAF"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22</w:t>
            </w:r>
          </w:p>
        </w:tc>
        <w:tc>
          <w:tcPr>
            <w:tcW w:w="720" w:type="dxa"/>
          </w:tcPr>
          <w:p w14:paraId="407FE42E"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25.9%</w:t>
            </w:r>
          </w:p>
        </w:tc>
        <w:tc>
          <w:tcPr>
            <w:tcW w:w="720" w:type="dxa"/>
          </w:tcPr>
          <w:p w14:paraId="056192EE"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100%</w:t>
            </w:r>
          </w:p>
        </w:tc>
        <w:tc>
          <w:tcPr>
            <w:tcW w:w="990" w:type="dxa"/>
            <w:vMerge/>
          </w:tcPr>
          <w:p w14:paraId="0B4E5C40"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5835C808"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4BFDFAA7"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2247D15F" w14:textId="345F6DA4"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3837E3A8"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53257C12"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6015A8C9"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7D1769" w14:paraId="0FD8DA9F" w14:textId="77777777" w:rsidTr="0034077D">
        <w:trPr>
          <w:trHeight w:val="240"/>
        </w:trPr>
        <w:tc>
          <w:tcPr>
            <w:tcW w:w="1170" w:type="dxa"/>
            <w:vMerge w:val="restart"/>
          </w:tcPr>
          <w:p w14:paraId="23E46417" w14:textId="77777777" w:rsidR="00ED4EE1" w:rsidRPr="00C3750D" w:rsidRDefault="00ED4EE1" w:rsidP="0034077D">
            <w:pPr>
              <w:ind w:firstLine="90"/>
              <w:contextualSpacing/>
              <w:rPr>
                <w:rFonts w:ascii="Times New Roman" w:hAnsi="Times New Roman" w:cs="Times New Roman"/>
                <w:color w:val="000000" w:themeColor="text1"/>
                <w:sz w:val="21"/>
                <w:szCs w:val="21"/>
                <w:shd w:val="clear" w:color="auto" w:fill="FEFEFE"/>
              </w:rPr>
            </w:pPr>
            <w:r w:rsidRPr="00C3750D">
              <w:rPr>
                <w:rFonts w:ascii="Times New Roman" w:hAnsi="Times New Roman" w:cs="Times New Roman"/>
                <w:color w:val="000000" w:themeColor="text1"/>
                <w:sz w:val="21"/>
                <w:szCs w:val="21"/>
              </w:rPr>
              <w:t xml:space="preserve">24) </w:t>
            </w:r>
            <w:r w:rsidRPr="00C3750D">
              <w:rPr>
                <w:rFonts w:ascii="Times New Roman" w:hAnsi="Times New Roman" w:cs="Times New Roman"/>
                <w:color w:val="000000" w:themeColor="text1"/>
                <w:sz w:val="21"/>
                <w:szCs w:val="21"/>
                <w:shd w:val="clear" w:color="auto" w:fill="FEFEFE"/>
              </w:rPr>
              <w:t xml:space="preserve">I often compare my </w:t>
            </w:r>
            <w:r w:rsidRPr="00C3750D">
              <w:rPr>
                <w:rFonts w:ascii="Times New Roman" w:hAnsi="Times New Roman" w:cs="Times New Roman"/>
                <w:color w:val="000000" w:themeColor="text1"/>
                <w:sz w:val="21"/>
                <w:szCs w:val="21"/>
                <w:shd w:val="clear" w:color="auto" w:fill="FEFEFE"/>
              </w:rPr>
              <w:lastRenderedPageBreak/>
              <w:t>own abilities to other teachers.</w:t>
            </w:r>
          </w:p>
          <w:p w14:paraId="0BE099E7" w14:textId="77777777" w:rsidR="00ED4EE1" w:rsidRPr="00C3750D" w:rsidRDefault="00ED4EE1" w:rsidP="0034077D">
            <w:pPr>
              <w:ind w:firstLine="90"/>
              <w:contextualSpacing/>
              <w:rPr>
                <w:rFonts w:ascii="Times New Roman" w:hAnsi="Times New Roman" w:cs="Times New Roman"/>
                <w:color w:val="000000" w:themeColor="text1"/>
                <w:sz w:val="21"/>
                <w:szCs w:val="21"/>
              </w:rPr>
            </w:pPr>
            <w:r w:rsidRPr="00C3750D">
              <w:rPr>
                <w:rFonts w:ascii="Times New Roman" w:hAnsi="Times New Roman" w:cs="Times New Roman"/>
                <w:color w:val="000000" w:themeColor="text1"/>
                <w:sz w:val="21"/>
                <w:szCs w:val="21"/>
                <w:shd w:val="clear" w:color="auto" w:fill="FEFEFE"/>
              </w:rPr>
              <w:t>(n = 87)</w:t>
            </w:r>
          </w:p>
          <w:p w14:paraId="427CFAB3"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p>
          <w:p w14:paraId="4FAA7F51"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p>
        </w:tc>
        <w:tc>
          <w:tcPr>
            <w:tcW w:w="990" w:type="dxa"/>
          </w:tcPr>
          <w:p w14:paraId="5AE31B8B"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lastRenderedPageBreak/>
              <w:t xml:space="preserve">1 = Definitely </w:t>
            </w:r>
            <w:r w:rsidRPr="00C3750D">
              <w:rPr>
                <w:rFonts w:ascii="Times New Roman" w:hAnsi="Times New Roman" w:cs="Times New Roman"/>
                <w:sz w:val="21"/>
                <w:szCs w:val="21"/>
              </w:rPr>
              <w:lastRenderedPageBreak/>
              <w:t>Not True of Me</w:t>
            </w:r>
          </w:p>
        </w:tc>
        <w:tc>
          <w:tcPr>
            <w:tcW w:w="370" w:type="dxa"/>
          </w:tcPr>
          <w:p w14:paraId="55A48A86"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lastRenderedPageBreak/>
              <w:t>5</w:t>
            </w:r>
          </w:p>
        </w:tc>
        <w:tc>
          <w:tcPr>
            <w:tcW w:w="720" w:type="dxa"/>
          </w:tcPr>
          <w:p w14:paraId="24630728"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5.7%</w:t>
            </w:r>
          </w:p>
        </w:tc>
        <w:tc>
          <w:tcPr>
            <w:tcW w:w="720" w:type="dxa"/>
          </w:tcPr>
          <w:p w14:paraId="06164028"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5.7%</w:t>
            </w:r>
          </w:p>
        </w:tc>
        <w:tc>
          <w:tcPr>
            <w:tcW w:w="990" w:type="dxa"/>
            <w:vMerge w:val="restart"/>
          </w:tcPr>
          <w:p w14:paraId="1EA801F8" w14:textId="77777777" w:rsidR="00ED4EE1" w:rsidRPr="00C3750D" w:rsidRDefault="00ED4EE1" w:rsidP="0034077D">
            <w:pPr>
              <w:ind w:firstLine="90"/>
              <w:jc w:val="center"/>
              <w:rPr>
                <w:rFonts w:ascii="Times New Roman" w:hAnsi="Times New Roman" w:cs="Times New Roman"/>
                <w:color w:val="auto"/>
                <w:sz w:val="21"/>
                <w:szCs w:val="21"/>
              </w:rPr>
            </w:pPr>
            <w:r w:rsidRPr="00C3750D">
              <w:rPr>
                <w:rFonts w:ascii="Cambria Math" w:hAnsi="Cambria Math" w:cs="Cambria Math"/>
                <w:color w:val="auto"/>
                <w:sz w:val="21"/>
                <w:szCs w:val="21"/>
              </w:rPr>
              <w:t>𝒙̅</w:t>
            </w:r>
            <w:r w:rsidRPr="00C3750D">
              <w:rPr>
                <w:rFonts w:ascii="Times New Roman" w:hAnsi="Times New Roman" w:cs="Times New Roman"/>
                <w:color w:val="auto"/>
                <w:sz w:val="21"/>
                <w:szCs w:val="21"/>
              </w:rPr>
              <w:t xml:space="preserve"> = 3.33</w:t>
            </w:r>
          </w:p>
          <w:p w14:paraId="2E604CDA" w14:textId="77777777" w:rsidR="00ED4EE1" w:rsidRPr="00C3750D" w:rsidRDefault="00ED4EE1" w:rsidP="0034077D">
            <w:pPr>
              <w:ind w:firstLine="90"/>
              <w:jc w:val="center"/>
              <w:rPr>
                <w:rFonts w:ascii="Times New Roman" w:hAnsi="Times New Roman" w:cs="Times New Roman"/>
                <w:color w:val="auto"/>
                <w:sz w:val="21"/>
                <w:szCs w:val="21"/>
              </w:rPr>
            </w:pPr>
            <w:r w:rsidRPr="00C3750D">
              <w:rPr>
                <w:rFonts w:ascii="Times New Roman" w:hAnsi="Times New Roman" w:cs="Times New Roman"/>
                <w:color w:val="auto"/>
                <w:sz w:val="21"/>
                <w:szCs w:val="21"/>
              </w:rPr>
              <w:lastRenderedPageBreak/>
              <w:t>M = 4.0</w:t>
            </w:r>
          </w:p>
          <w:p w14:paraId="3F712528"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color w:val="auto"/>
                <w:sz w:val="21"/>
                <w:szCs w:val="21"/>
              </w:rPr>
              <w:t>Mo = 4</w:t>
            </w:r>
          </w:p>
        </w:tc>
        <w:tc>
          <w:tcPr>
            <w:tcW w:w="900" w:type="dxa"/>
            <w:vMerge w:val="restart"/>
          </w:tcPr>
          <w:p w14:paraId="72AB40D3"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lastRenderedPageBreak/>
              <w:t>1.128</w:t>
            </w:r>
          </w:p>
        </w:tc>
        <w:tc>
          <w:tcPr>
            <w:tcW w:w="900" w:type="dxa"/>
            <w:vMerge w:val="restart"/>
          </w:tcPr>
          <w:p w14:paraId="5988841F" w14:textId="0AFF75CB" w:rsidR="00ED4EE1" w:rsidRPr="00C3750D" w:rsidRDefault="00623B59"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1.271</w:t>
            </w:r>
          </w:p>
        </w:tc>
        <w:tc>
          <w:tcPr>
            <w:tcW w:w="630" w:type="dxa"/>
            <w:vMerge w:val="restart"/>
          </w:tcPr>
          <w:p w14:paraId="2EE2E1EE" w14:textId="0F8AC3DC"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-.345</w:t>
            </w:r>
          </w:p>
        </w:tc>
        <w:tc>
          <w:tcPr>
            <w:tcW w:w="540" w:type="dxa"/>
            <w:vMerge w:val="restart"/>
          </w:tcPr>
          <w:p w14:paraId="510223ED"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.258</w:t>
            </w:r>
          </w:p>
        </w:tc>
        <w:tc>
          <w:tcPr>
            <w:tcW w:w="630" w:type="dxa"/>
            <w:vMerge w:val="restart"/>
          </w:tcPr>
          <w:p w14:paraId="5A292B57"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-.759</w:t>
            </w:r>
          </w:p>
        </w:tc>
        <w:tc>
          <w:tcPr>
            <w:tcW w:w="630" w:type="dxa"/>
            <w:vMerge w:val="restart"/>
          </w:tcPr>
          <w:p w14:paraId="78708630"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.511</w:t>
            </w:r>
          </w:p>
        </w:tc>
      </w:tr>
      <w:tr w:rsidR="00ED4EE1" w:rsidRPr="007D1769" w14:paraId="5A5D6906" w14:textId="77777777" w:rsidTr="0034077D">
        <w:trPr>
          <w:trHeight w:val="236"/>
        </w:trPr>
        <w:tc>
          <w:tcPr>
            <w:tcW w:w="1170" w:type="dxa"/>
            <w:vMerge/>
          </w:tcPr>
          <w:p w14:paraId="0D47D0EB"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p>
        </w:tc>
        <w:tc>
          <w:tcPr>
            <w:tcW w:w="990" w:type="dxa"/>
          </w:tcPr>
          <w:p w14:paraId="172681F8"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 xml:space="preserve">2 = Somewhat Not True </w:t>
            </w:r>
          </w:p>
        </w:tc>
        <w:tc>
          <w:tcPr>
            <w:tcW w:w="370" w:type="dxa"/>
          </w:tcPr>
          <w:p w14:paraId="3B54BC38"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18</w:t>
            </w:r>
          </w:p>
        </w:tc>
        <w:tc>
          <w:tcPr>
            <w:tcW w:w="720" w:type="dxa"/>
          </w:tcPr>
          <w:p w14:paraId="3CC581DE"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20.7%</w:t>
            </w:r>
          </w:p>
        </w:tc>
        <w:tc>
          <w:tcPr>
            <w:tcW w:w="720" w:type="dxa"/>
          </w:tcPr>
          <w:p w14:paraId="0013ED1B"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26.4%</w:t>
            </w:r>
          </w:p>
        </w:tc>
        <w:tc>
          <w:tcPr>
            <w:tcW w:w="990" w:type="dxa"/>
            <w:vMerge/>
          </w:tcPr>
          <w:p w14:paraId="177BD4EA"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04A3E004"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4D712775"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1DD5B3C5" w14:textId="49A4AC41"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2A5E4455"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7D70483E"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57906AC8"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7D1769" w14:paraId="6AD613C5" w14:textId="77777777" w:rsidTr="0034077D">
        <w:trPr>
          <w:trHeight w:val="236"/>
        </w:trPr>
        <w:tc>
          <w:tcPr>
            <w:tcW w:w="1170" w:type="dxa"/>
            <w:vMerge/>
          </w:tcPr>
          <w:p w14:paraId="4C92FA5F"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p>
        </w:tc>
        <w:tc>
          <w:tcPr>
            <w:tcW w:w="990" w:type="dxa"/>
          </w:tcPr>
          <w:p w14:paraId="3D9BFDA1" w14:textId="63E38A73"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 xml:space="preserve">3 = Neither True </w:t>
            </w:r>
            <w:r w:rsidR="007A4E8C" w:rsidRPr="00C3750D">
              <w:rPr>
                <w:rFonts w:ascii="Times New Roman" w:hAnsi="Times New Roman" w:cs="Times New Roman"/>
                <w:sz w:val="21"/>
                <w:szCs w:val="21"/>
              </w:rPr>
              <w:t>nor</w:t>
            </w:r>
            <w:r w:rsidRPr="00C3750D">
              <w:rPr>
                <w:rFonts w:ascii="Times New Roman" w:hAnsi="Times New Roman" w:cs="Times New Roman"/>
                <w:sz w:val="21"/>
                <w:szCs w:val="21"/>
              </w:rPr>
              <w:t xml:space="preserve"> Untrue</w:t>
            </w:r>
          </w:p>
        </w:tc>
        <w:tc>
          <w:tcPr>
            <w:tcW w:w="370" w:type="dxa"/>
          </w:tcPr>
          <w:p w14:paraId="245DF1A4"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19</w:t>
            </w:r>
          </w:p>
        </w:tc>
        <w:tc>
          <w:tcPr>
            <w:tcW w:w="720" w:type="dxa"/>
          </w:tcPr>
          <w:p w14:paraId="430BE67D"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21.8%</w:t>
            </w:r>
          </w:p>
        </w:tc>
        <w:tc>
          <w:tcPr>
            <w:tcW w:w="720" w:type="dxa"/>
          </w:tcPr>
          <w:p w14:paraId="3A960EF2"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48.3%</w:t>
            </w:r>
          </w:p>
        </w:tc>
        <w:tc>
          <w:tcPr>
            <w:tcW w:w="990" w:type="dxa"/>
            <w:vMerge/>
          </w:tcPr>
          <w:p w14:paraId="29C822F9"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7DF261C0"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4AB97BEC"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569D04E6" w14:textId="19C8E302"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60D1D906"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6D7FA37A"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54AF7987"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7D1769" w14:paraId="7D5CDD71" w14:textId="77777777" w:rsidTr="0034077D">
        <w:trPr>
          <w:trHeight w:val="236"/>
        </w:trPr>
        <w:tc>
          <w:tcPr>
            <w:tcW w:w="1170" w:type="dxa"/>
            <w:vMerge/>
          </w:tcPr>
          <w:p w14:paraId="31C163B4"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p>
        </w:tc>
        <w:tc>
          <w:tcPr>
            <w:tcW w:w="990" w:type="dxa"/>
          </w:tcPr>
          <w:p w14:paraId="631AC309"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4 = Somewhat True</w:t>
            </w:r>
          </w:p>
        </w:tc>
        <w:tc>
          <w:tcPr>
            <w:tcW w:w="370" w:type="dxa"/>
          </w:tcPr>
          <w:p w14:paraId="14B91786"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33</w:t>
            </w:r>
          </w:p>
        </w:tc>
        <w:tc>
          <w:tcPr>
            <w:tcW w:w="720" w:type="dxa"/>
          </w:tcPr>
          <w:p w14:paraId="1BC82EB2"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37.9%</w:t>
            </w:r>
          </w:p>
        </w:tc>
        <w:tc>
          <w:tcPr>
            <w:tcW w:w="720" w:type="dxa"/>
          </w:tcPr>
          <w:p w14:paraId="69B43349"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86.2%</w:t>
            </w:r>
          </w:p>
        </w:tc>
        <w:tc>
          <w:tcPr>
            <w:tcW w:w="990" w:type="dxa"/>
            <w:vMerge/>
          </w:tcPr>
          <w:p w14:paraId="41206271"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126D6A9C"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42C98C66"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0A9FA92F" w14:textId="3090EC64"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2A2A20A1"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2D328EF1"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07A26DD9"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7D1769" w14:paraId="2E793B2C" w14:textId="77777777" w:rsidTr="0034077D">
        <w:trPr>
          <w:trHeight w:val="236"/>
        </w:trPr>
        <w:tc>
          <w:tcPr>
            <w:tcW w:w="1170" w:type="dxa"/>
            <w:vMerge/>
          </w:tcPr>
          <w:p w14:paraId="6EA8406B"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p>
        </w:tc>
        <w:tc>
          <w:tcPr>
            <w:tcW w:w="990" w:type="dxa"/>
          </w:tcPr>
          <w:p w14:paraId="47BC3930"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5 = Definitely True of Me</w:t>
            </w:r>
          </w:p>
        </w:tc>
        <w:tc>
          <w:tcPr>
            <w:tcW w:w="370" w:type="dxa"/>
          </w:tcPr>
          <w:p w14:paraId="1AEACB12"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12</w:t>
            </w:r>
          </w:p>
        </w:tc>
        <w:tc>
          <w:tcPr>
            <w:tcW w:w="720" w:type="dxa"/>
          </w:tcPr>
          <w:p w14:paraId="3C7D22D8"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13.8%</w:t>
            </w:r>
          </w:p>
        </w:tc>
        <w:tc>
          <w:tcPr>
            <w:tcW w:w="720" w:type="dxa"/>
          </w:tcPr>
          <w:p w14:paraId="27AE7FE1"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100%</w:t>
            </w:r>
          </w:p>
        </w:tc>
        <w:tc>
          <w:tcPr>
            <w:tcW w:w="990" w:type="dxa"/>
            <w:vMerge/>
          </w:tcPr>
          <w:p w14:paraId="6C6C922F"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1C30FECD"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25332965"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1EABBD57" w14:textId="1DCB8ED4"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3D8B754B"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2A1F8B0D"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17262C2B"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7D1769" w14:paraId="7CCB6D92" w14:textId="77777777" w:rsidTr="0034077D">
        <w:trPr>
          <w:trHeight w:val="240"/>
        </w:trPr>
        <w:tc>
          <w:tcPr>
            <w:tcW w:w="1170" w:type="dxa"/>
            <w:vMerge w:val="restart"/>
          </w:tcPr>
          <w:p w14:paraId="7BDFE0BF"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color w:val="000000" w:themeColor="text1"/>
                <w:sz w:val="21"/>
                <w:szCs w:val="21"/>
              </w:rPr>
              <w:t>25)</w:t>
            </w:r>
            <w:r w:rsidRPr="00C3750D">
              <w:rPr>
                <w:rFonts w:ascii="Times New Roman" w:hAnsi="Times New Roman" w:cs="Times New Roman"/>
                <w:color w:val="000000" w:themeColor="text1"/>
                <w:sz w:val="21"/>
                <w:szCs w:val="21"/>
                <w:shd w:val="clear" w:color="auto" w:fill="FEFEFE"/>
              </w:rPr>
              <w:t xml:space="preserve"> My coursework has helped me develop effective teaching strategies and skills.</w:t>
            </w:r>
            <w:r w:rsidRPr="00C3750D">
              <w:rPr>
                <w:rFonts w:ascii="Times New Roman" w:hAnsi="Times New Roman" w:cs="Times New Roman"/>
                <w:sz w:val="21"/>
                <w:szCs w:val="21"/>
              </w:rPr>
              <w:t xml:space="preserve"> (n = 85)</w:t>
            </w:r>
          </w:p>
        </w:tc>
        <w:tc>
          <w:tcPr>
            <w:tcW w:w="990" w:type="dxa"/>
          </w:tcPr>
          <w:p w14:paraId="56BDF074"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1 = Definitely Not True of Me</w:t>
            </w:r>
          </w:p>
        </w:tc>
        <w:tc>
          <w:tcPr>
            <w:tcW w:w="370" w:type="dxa"/>
          </w:tcPr>
          <w:p w14:paraId="4FBE6FBA"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w:t>
            </w:r>
          </w:p>
        </w:tc>
        <w:tc>
          <w:tcPr>
            <w:tcW w:w="720" w:type="dxa"/>
          </w:tcPr>
          <w:p w14:paraId="57D10763"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1.2%</w:t>
            </w:r>
          </w:p>
        </w:tc>
        <w:tc>
          <w:tcPr>
            <w:tcW w:w="720" w:type="dxa"/>
          </w:tcPr>
          <w:p w14:paraId="0915527C"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1.2%</w:t>
            </w:r>
          </w:p>
        </w:tc>
        <w:tc>
          <w:tcPr>
            <w:tcW w:w="990" w:type="dxa"/>
            <w:vMerge w:val="restart"/>
          </w:tcPr>
          <w:p w14:paraId="120A19A5" w14:textId="77777777" w:rsidR="00ED4EE1" w:rsidRPr="00C3750D" w:rsidRDefault="00ED4EE1" w:rsidP="0034077D">
            <w:pPr>
              <w:ind w:firstLine="90"/>
              <w:jc w:val="center"/>
              <w:rPr>
                <w:rFonts w:ascii="Times New Roman" w:hAnsi="Times New Roman" w:cs="Times New Roman"/>
                <w:color w:val="auto"/>
                <w:sz w:val="21"/>
                <w:szCs w:val="21"/>
              </w:rPr>
            </w:pPr>
            <w:r w:rsidRPr="00C3750D">
              <w:rPr>
                <w:rFonts w:ascii="Cambria Math" w:hAnsi="Cambria Math" w:cs="Cambria Math"/>
                <w:color w:val="auto"/>
                <w:sz w:val="21"/>
                <w:szCs w:val="21"/>
              </w:rPr>
              <w:t>𝒙̅</w:t>
            </w:r>
            <w:r w:rsidRPr="00C3750D">
              <w:rPr>
                <w:rFonts w:ascii="Times New Roman" w:hAnsi="Times New Roman" w:cs="Times New Roman"/>
                <w:color w:val="auto"/>
                <w:sz w:val="21"/>
                <w:szCs w:val="21"/>
              </w:rPr>
              <w:t xml:space="preserve"> = 3.79</w:t>
            </w:r>
          </w:p>
          <w:p w14:paraId="28868411" w14:textId="77777777" w:rsidR="00ED4EE1" w:rsidRPr="00C3750D" w:rsidRDefault="00ED4EE1" w:rsidP="0034077D">
            <w:pPr>
              <w:ind w:firstLine="90"/>
              <w:jc w:val="center"/>
              <w:rPr>
                <w:rFonts w:ascii="Times New Roman" w:hAnsi="Times New Roman" w:cs="Times New Roman"/>
                <w:color w:val="auto"/>
                <w:sz w:val="21"/>
                <w:szCs w:val="21"/>
              </w:rPr>
            </w:pPr>
            <w:r w:rsidRPr="00C3750D">
              <w:rPr>
                <w:rFonts w:ascii="Times New Roman" w:hAnsi="Times New Roman" w:cs="Times New Roman"/>
                <w:color w:val="auto"/>
                <w:sz w:val="21"/>
                <w:szCs w:val="21"/>
              </w:rPr>
              <w:t>M = 4.0</w:t>
            </w:r>
          </w:p>
          <w:p w14:paraId="4B8551B3"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color w:val="auto"/>
                <w:sz w:val="21"/>
                <w:szCs w:val="21"/>
              </w:rPr>
              <w:t>Mo = 4</w:t>
            </w:r>
          </w:p>
        </w:tc>
        <w:tc>
          <w:tcPr>
            <w:tcW w:w="900" w:type="dxa"/>
            <w:vMerge w:val="restart"/>
          </w:tcPr>
          <w:p w14:paraId="549C0B7B"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.977</w:t>
            </w:r>
          </w:p>
        </w:tc>
        <w:tc>
          <w:tcPr>
            <w:tcW w:w="900" w:type="dxa"/>
            <w:vMerge w:val="restart"/>
          </w:tcPr>
          <w:p w14:paraId="3425DB09" w14:textId="471CAB38" w:rsidR="00ED4EE1" w:rsidRPr="00C3750D" w:rsidRDefault="00623B59"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.955</w:t>
            </w:r>
          </w:p>
        </w:tc>
        <w:tc>
          <w:tcPr>
            <w:tcW w:w="630" w:type="dxa"/>
            <w:vMerge w:val="restart"/>
          </w:tcPr>
          <w:p w14:paraId="01714428" w14:textId="6D5D6CDA"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-.657</w:t>
            </w:r>
          </w:p>
        </w:tc>
        <w:tc>
          <w:tcPr>
            <w:tcW w:w="540" w:type="dxa"/>
            <w:vMerge w:val="restart"/>
          </w:tcPr>
          <w:p w14:paraId="7150572B"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.261</w:t>
            </w:r>
          </w:p>
        </w:tc>
        <w:tc>
          <w:tcPr>
            <w:tcW w:w="630" w:type="dxa"/>
            <w:vMerge w:val="restart"/>
          </w:tcPr>
          <w:p w14:paraId="322D0602"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-.140</w:t>
            </w:r>
          </w:p>
        </w:tc>
        <w:tc>
          <w:tcPr>
            <w:tcW w:w="630" w:type="dxa"/>
            <w:vMerge w:val="restart"/>
          </w:tcPr>
          <w:p w14:paraId="044C43A3"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.517</w:t>
            </w:r>
          </w:p>
        </w:tc>
      </w:tr>
      <w:tr w:rsidR="00ED4EE1" w:rsidRPr="007D1769" w14:paraId="38027177" w14:textId="77777777" w:rsidTr="0034077D">
        <w:trPr>
          <w:trHeight w:val="236"/>
        </w:trPr>
        <w:tc>
          <w:tcPr>
            <w:tcW w:w="1170" w:type="dxa"/>
            <w:vMerge/>
          </w:tcPr>
          <w:p w14:paraId="2337846F"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p>
        </w:tc>
        <w:tc>
          <w:tcPr>
            <w:tcW w:w="990" w:type="dxa"/>
          </w:tcPr>
          <w:p w14:paraId="23E05CAF"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 xml:space="preserve">2 = Somewhat Not True </w:t>
            </w:r>
          </w:p>
        </w:tc>
        <w:tc>
          <w:tcPr>
            <w:tcW w:w="370" w:type="dxa"/>
          </w:tcPr>
          <w:p w14:paraId="71506E8D"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10</w:t>
            </w:r>
          </w:p>
        </w:tc>
        <w:tc>
          <w:tcPr>
            <w:tcW w:w="720" w:type="dxa"/>
          </w:tcPr>
          <w:p w14:paraId="35AE1447"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11.8%</w:t>
            </w:r>
          </w:p>
        </w:tc>
        <w:tc>
          <w:tcPr>
            <w:tcW w:w="720" w:type="dxa"/>
          </w:tcPr>
          <w:p w14:paraId="724CC7C6"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12.9%</w:t>
            </w:r>
          </w:p>
        </w:tc>
        <w:tc>
          <w:tcPr>
            <w:tcW w:w="990" w:type="dxa"/>
            <w:vMerge/>
          </w:tcPr>
          <w:p w14:paraId="0698EAEC"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33791A1B"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640E137E"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47EB4464" w14:textId="352192EB"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27AB8E37"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7B7B9E4E"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50751DBB"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7D1769" w14:paraId="43F274B7" w14:textId="77777777" w:rsidTr="0034077D">
        <w:trPr>
          <w:trHeight w:val="236"/>
        </w:trPr>
        <w:tc>
          <w:tcPr>
            <w:tcW w:w="1170" w:type="dxa"/>
            <w:vMerge/>
          </w:tcPr>
          <w:p w14:paraId="50C7B699"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p>
        </w:tc>
        <w:tc>
          <w:tcPr>
            <w:tcW w:w="990" w:type="dxa"/>
          </w:tcPr>
          <w:p w14:paraId="18B4F9A8" w14:textId="52429A50"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 xml:space="preserve">3 = Neither True </w:t>
            </w:r>
            <w:r w:rsidR="007A4E8C" w:rsidRPr="00C3750D">
              <w:rPr>
                <w:rFonts w:ascii="Times New Roman" w:hAnsi="Times New Roman" w:cs="Times New Roman"/>
                <w:sz w:val="21"/>
                <w:szCs w:val="21"/>
              </w:rPr>
              <w:t>nor</w:t>
            </w:r>
            <w:r w:rsidRPr="00C3750D">
              <w:rPr>
                <w:rFonts w:ascii="Times New Roman" w:hAnsi="Times New Roman" w:cs="Times New Roman"/>
                <w:sz w:val="21"/>
                <w:szCs w:val="21"/>
              </w:rPr>
              <w:t xml:space="preserve"> Untrue</w:t>
            </w:r>
          </w:p>
        </w:tc>
        <w:tc>
          <w:tcPr>
            <w:tcW w:w="370" w:type="dxa"/>
          </w:tcPr>
          <w:p w14:paraId="71DA4EFC"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15</w:t>
            </w:r>
          </w:p>
        </w:tc>
        <w:tc>
          <w:tcPr>
            <w:tcW w:w="720" w:type="dxa"/>
          </w:tcPr>
          <w:p w14:paraId="5F151926"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17.6%</w:t>
            </w:r>
          </w:p>
        </w:tc>
        <w:tc>
          <w:tcPr>
            <w:tcW w:w="720" w:type="dxa"/>
          </w:tcPr>
          <w:p w14:paraId="4772AD88"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30.6%</w:t>
            </w:r>
          </w:p>
        </w:tc>
        <w:tc>
          <w:tcPr>
            <w:tcW w:w="990" w:type="dxa"/>
            <w:vMerge/>
          </w:tcPr>
          <w:p w14:paraId="1578155F"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3AD8A49F"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63D498C6"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243029B3" w14:textId="7183AEC4"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66BC8BDF"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6A4ECDAA"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6C34E2EC"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7D1769" w14:paraId="7DEBF43D" w14:textId="77777777" w:rsidTr="0034077D">
        <w:trPr>
          <w:trHeight w:val="236"/>
        </w:trPr>
        <w:tc>
          <w:tcPr>
            <w:tcW w:w="1170" w:type="dxa"/>
            <w:vMerge/>
          </w:tcPr>
          <w:p w14:paraId="4774696C"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p>
        </w:tc>
        <w:tc>
          <w:tcPr>
            <w:tcW w:w="990" w:type="dxa"/>
          </w:tcPr>
          <w:p w14:paraId="57FD1F03"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4 = Somewhat True</w:t>
            </w:r>
          </w:p>
        </w:tc>
        <w:tc>
          <w:tcPr>
            <w:tcW w:w="370" w:type="dxa"/>
          </w:tcPr>
          <w:p w14:paraId="249B9A92"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39</w:t>
            </w:r>
          </w:p>
        </w:tc>
        <w:tc>
          <w:tcPr>
            <w:tcW w:w="720" w:type="dxa"/>
          </w:tcPr>
          <w:p w14:paraId="00859CC6"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45.9%</w:t>
            </w:r>
          </w:p>
        </w:tc>
        <w:tc>
          <w:tcPr>
            <w:tcW w:w="720" w:type="dxa"/>
          </w:tcPr>
          <w:p w14:paraId="20DC0138"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76.5%</w:t>
            </w:r>
          </w:p>
        </w:tc>
        <w:tc>
          <w:tcPr>
            <w:tcW w:w="990" w:type="dxa"/>
            <w:vMerge/>
          </w:tcPr>
          <w:p w14:paraId="3327780B"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0C3513E8"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744ABBF3"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6B495534" w14:textId="772F7FE7"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77568AA2"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4E11703F"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0E0C036C"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7D1769" w14:paraId="2E13DA05" w14:textId="77777777" w:rsidTr="0034077D">
        <w:trPr>
          <w:trHeight w:val="236"/>
        </w:trPr>
        <w:tc>
          <w:tcPr>
            <w:tcW w:w="1170" w:type="dxa"/>
            <w:vMerge/>
          </w:tcPr>
          <w:p w14:paraId="6005B63A"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p>
        </w:tc>
        <w:tc>
          <w:tcPr>
            <w:tcW w:w="990" w:type="dxa"/>
          </w:tcPr>
          <w:p w14:paraId="562CC8D4"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5 = Definitely True of Me</w:t>
            </w:r>
          </w:p>
        </w:tc>
        <w:tc>
          <w:tcPr>
            <w:tcW w:w="370" w:type="dxa"/>
          </w:tcPr>
          <w:p w14:paraId="0F214D3A"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20</w:t>
            </w:r>
          </w:p>
        </w:tc>
        <w:tc>
          <w:tcPr>
            <w:tcW w:w="720" w:type="dxa"/>
          </w:tcPr>
          <w:p w14:paraId="0B9C663E"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23.5%</w:t>
            </w:r>
          </w:p>
        </w:tc>
        <w:tc>
          <w:tcPr>
            <w:tcW w:w="720" w:type="dxa"/>
          </w:tcPr>
          <w:p w14:paraId="0A0B0688"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100%</w:t>
            </w:r>
          </w:p>
        </w:tc>
        <w:tc>
          <w:tcPr>
            <w:tcW w:w="990" w:type="dxa"/>
            <w:vMerge/>
          </w:tcPr>
          <w:p w14:paraId="6406571C"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6248C6DB"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6BF74FB6"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1D0198CD" w14:textId="1C0E4EF2"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614FB0C2"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493CFCD6"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43BC68F8"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7D1769" w14:paraId="5755F90C" w14:textId="77777777" w:rsidTr="0034077D">
        <w:trPr>
          <w:trHeight w:val="270"/>
        </w:trPr>
        <w:tc>
          <w:tcPr>
            <w:tcW w:w="1170" w:type="dxa"/>
            <w:vMerge w:val="restart"/>
          </w:tcPr>
          <w:p w14:paraId="4A9FC92F"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 xml:space="preserve">28) </w:t>
            </w:r>
            <w:r w:rsidRPr="00C3750D">
              <w:rPr>
                <w:rFonts w:ascii="Times New Roman" w:hAnsi="Times New Roman" w:cs="Times New Roman"/>
                <w:color w:val="000000" w:themeColor="text1"/>
                <w:sz w:val="21"/>
                <w:szCs w:val="21"/>
                <w:shd w:val="clear" w:color="auto" w:fill="FEFEFE"/>
              </w:rPr>
              <w:t>I tend to believe others when they tell me I will be a good teacher.</w:t>
            </w:r>
          </w:p>
          <w:p w14:paraId="6EF5E1F8"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(n = 86)</w:t>
            </w:r>
          </w:p>
          <w:p w14:paraId="69EAD563" w14:textId="77777777" w:rsidR="00ED4EE1" w:rsidRPr="00C3750D" w:rsidRDefault="00ED4EE1" w:rsidP="0034077D">
            <w:pPr>
              <w:ind w:firstLine="90"/>
              <w:contextualSpacing/>
              <w:rPr>
                <w:rFonts w:ascii="Times New Roman" w:hAnsi="Times New Roman" w:cs="Times New Roman"/>
                <w:sz w:val="21"/>
                <w:szCs w:val="21"/>
              </w:rPr>
            </w:pPr>
          </w:p>
        </w:tc>
        <w:tc>
          <w:tcPr>
            <w:tcW w:w="990" w:type="dxa"/>
          </w:tcPr>
          <w:p w14:paraId="71091F30"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1 = Definitely Not True of Me</w:t>
            </w:r>
          </w:p>
        </w:tc>
        <w:tc>
          <w:tcPr>
            <w:tcW w:w="370" w:type="dxa"/>
          </w:tcPr>
          <w:p w14:paraId="05FE67AE"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5</w:t>
            </w:r>
          </w:p>
        </w:tc>
        <w:tc>
          <w:tcPr>
            <w:tcW w:w="720" w:type="dxa"/>
          </w:tcPr>
          <w:p w14:paraId="0BDC3FC7"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5.8%</w:t>
            </w:r>
          </w:p>
        </w:tc>
        <w:tc>
          <w:tcPr>
            <w:tcW w:w="720" w:type="dxa"/>
          </w:tcPr>
          <w:p w14:paraId="1B87664C"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5.8%</w:t>
            </w:r>
          </w:p>
        </w:tc>
        <w:tc>
          <w:tcPr>
            <w:tcW w:w="990" w:type="dxa"/>
            <w:vMerge w:val="restart"/>
          </w:tcPr>
          <w:p w14:paraId="346C4382" w14:textId="77777777" w:rsidR="00ED4EE1" w:rsidRPr="00C3750D" w:rsidRDefault="00ED4EE1" w:rsidP="0034077D">
            <w:pPr>
              <w:ind w:firstLine="90"/>
              <w:jc w:val="center"/>
              <w:rPr>
                <w:rFonts w:ascii="Times New Roman" w:hAnsi="Times New Roman" w:cs="Times New Roman"/>
                <w:color w:val="auto"/>
                <w:sz w:val="21"/>
                <w:szCs w:val="21"/>
              </w:rPr>
            </w:pPr>
            <w:r w:rsidRPr="00C3750D">
              <w:rPr>
                <w:rFonts w:ascii="Cambria Math" w:hAnsi="Cambria Math" w:cs="Cambria Math"/>
                <w:color w:val="auto"/>
                <w:sz w:val="21"/>
                <w:szCs w:val="21"/>
              </w:rPr>
              <w:t>𝒙̅</w:t>
            </w:r>
            <w:r w:rsidRPr="00C3750D">
              <w:rPr>
                <w:rFonts w:ascii="Times New Roman" w:hAnsi="Times New Roman" w:cs="Times New Roman"/>
                <w:color w:val="auto"/>
                <w:sz w:val="21"/>
                <w:szCs w:val="21"/>
              </w:rPr>
              <w:t xml:space="preserve"> = 3.78</w:t>
            </w:r>
          </w:p>
          <w:p w14:paraId="38669A29" w14:textId="77777777" w:rsidR="00ED4EE1" w:rsidRPr="00C3750D" w:rsidRDefault="00ED4EE1" w:rsidP="0034077D">
            <w:pPr>
              <w:ind w:firstLine="90"/>
              <w:jc w:val="center"/>
              <w:rPr>
                <w:rFonts w:ascii="Times New Roman" w:hAnsi="Times New Roman" w:cs="Times New Roman"/>
                <w:color w:val="auto"/>
                <w:sz w:val="21"/>
                <w:szCs w:val="21"/>
              </w:rPr>
            </w:pPr>
            <w:r w:rsidRPr="00C3750D">
              <w:rPr>
                <w:rFonts w:ascii="Times New Roman" w:hAnsi="Times New Roman" w:cs="Times New Roman"/>
                <w:color w:val="auto"/>
                <w:sz w:val="21"/>
                <w:szCs w:val="21"/>
              </w:rPr>
              <w:t>M = 4.0</w:t>
            </w:r>
          </w:p>
          <w:p w14:paraId="5334D8C1"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color w:val="auto"/>
                <w:sz w:val="21"/>
                <w:szCs w:val="21"/>
              </w:rPr>
              <w:t>Mo = 4</w:t>
            </w:r>
          </w:p>
        </w:tc>
        <w:tc>
          <w:tcPr>
            <w:tcW w:w="900" w:type="dxa"/>
            <w:vMerge w:val="restart"/>
          </w:tcPr>
          <w:p w14:paraId="2D6C575B"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1.011</w:t>
            </w:r>
          </w:p>
        </w:tc>
        <w:tc>
          <w:tcPr>
            <w:tcW w:w="900" w:type="dxa"/>
            <w:vMerge w:val="restart"/>
          </w:tcPr>
          <w:p w14:paraId="3F9E37AB" w14:textId="126F1B34" w:rsidR="00ED4EE1" w:rsidRPr="00C3750D" w:rsidRDefault="00623B59"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1.021</w:t>
            </w:r>
          </w:p>
        </w:tc>
        <w:tc>
          <w:tcPr>
            <w:tcW w:w="630" w:type="dxa"/>
            <w:vMerge w:val="restart"/>
          </w:tcPr>
          <w:p w14:paraId="305FFF79" w14:textId="062474B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-1.220</w:t>
            </w:r>
          </w:p>
        </w:tc>
        <w:tc>
          <w:tcPr>
            <w:tcW w:w="540" w:type="dxa"/>
            <w:vMerge w:val="restart"/>
          </w:tcPr>
          <w:p w14:paraId="6DD88E62"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.260</w:t>
            </w:r>
          </w:p>
        </w:tc>
        <w:tc>
          <w:tcPr>
            <w:tcW w:w="630" w:type="dxa"/>
            <w:vMerge w:val="restart"/>
          </w:tcPr>
          <w:p w14:paraId="27DB461B"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1.504</w:t>
            </w:r>
          </w:p>
        </w:tc>
        <w:tc>
          <w:tcPr>
            <w:tcW w:w="630" w:type="dxa"/>
            <w:vMerge w:val="restart"/>
          </w:tcPr>
          <w:p w14:paraId="221D4111"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.514</w:t>
            </w:r>
          </w:p>
        </w:tc>
      </w:tr>
      <w:tr w:rsidR="00ED4EE1" w:rsidRPr="007D1769" w14:paraId="639408AE" w14:textId="77777777" w:rsidTr="0034077D">
        <w:trPr>
          <w:trHeight w:val="268"/>
        </w:trPr>
        <w:tc>
          <w:tcPr>
            <w:tcW w:w="1170" w:type="dxa"/>
            <w:vMerge/>
          </w:tcPr>
          <w:p w14:paraId="18403354"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p>
        </w:tc>
        <w:tc>
          <w:tcPr>
            <w:tcW w:w="990" w:type="dxa"/>
          </w:tcPr>
          <w:p w14:paraId="71FDDB8E"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 xml:space="preserve">2 = Somewhat Not True </w:t>
            </w:r>
          </w:p>
        </w:tc>
        <w:tc>
          <w:tcPr>
            <w:tcW w:w="370" w:type="dxa"/>
          </w:tcPr>
          <w:p w14:paraId="32DCBFB6"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4</w:t>
            </w:r>
          </w:p>
        </w:tc>
        <w:tc>
          <w:tcPr>
            <w:tcW w:w="720" w:type="dxa"/>
          </w:tcPr>
          <w:p w14:paraId="59B37CF6"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4.7%</w:t>
            </w:r>
          </w:p>
        </w:tc>
        <w:tc>
          <w:tcPr>
            <w:tcW w:w="720" w:type="dxa"/>
          </w:tcPr>
          <w:p w14:paraId="55CDCD05"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10.5%</w:t>
            </w:r>
          </w:p>
        </w:tc>
        <w:tc>
          <w:tcPr>
            <w:tcW w:w="990" w:type="dxa"/>
            <w:vMerge/>
          </w:tcPr>
          <w:p w14:paraId="533F28FC"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3914222A"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6FF76433"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546F7E32" w14:textId="1B679622"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5449354E"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178ED5D1"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5DAD7CA7"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7D1769" w14:paraId="2FD77E14" w14:textId="77777777" w:rsidTr="0034077D">
        <w:trPr>
          <w:trHeight w:val="268"/>
        </w:trPr>
        <w:tc>
          <w:tcPr>
            <w:tcW w:w="1170" w:type="dxa"/>
            <w:vMerge/>
          </w:tcPr>
          <w:p w14:paraId="411DD846"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p>
        </w:tc>
        <w:tc>
          <w:tcPr>
            <w:tcW w:w="990" w:type="dxa"/>
          </w:tcPr>
          <w:p w14:paraId="30FEBFD6" w14:textId="4B2135A6"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 xml:space="preserve">3 = Neither True </w:t>
            </w:r>
            <w:r w:rsidR="007A4E8C" w:rsidRPr="00C3750D">
              <w:rPr>
                <w:rFonts w:ascii="Times New Roman" w:hAnsi="Times New Roman" w:cs="Times New Roman"/>
                <w:sz w:val="21"/>
                <w:szCs w:val="21"/>
              </w:rPr>
              <w:t>nor</w:t>
            </w:r>
            <w:r w:rsidRPr="00C3750D">
              <w:rPr>
                <w:rFonts w:ascii="Times New Roman" w:hAnsi="Times New Roman" w:cs="Times New Roman"/>
                <w:sz w:val="21"/>
                <w:szCs w:val="21"/>
              </w:rPr>
              <w:t xml:space="preserve"> Untrue</w:t>
            </w:r>
          </w:p>
        </w:tc>
        <w:tc>
          <w:tcPr>
            <w:tcW w:w="370" w:type="dxa"/>
          </w:tcPr>
          <w:p w14:paraId="38123661"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13</w:t>
            </w:r>
          </w:p>
        </w:tc>
        <w:tc>
          <w:tcPr>
            <w:tcW w:w="720" w:type="dxa"/>
          </w:tcPr>
          <w:p w14:paraId="2DBD0593"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15.1%</w:t>
            </w:r>
          </w:p>
        </w:tc>
        <w:tc>
          <w:tcPr>
            <w:tcW w:w="720" w:type="dxa"/>
          </w:tcPr>
          <w:p w14:paraId="478BA62E"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25.6%</w:t>
            </w:r>
          </w:p>
        </w:tc>
        <w:tc>
          <w:tcPr>
            <w:tcW w:w="990" w:type="dxa"/>
            <w:vMerge/>
          </w:tcPr>
          <w:p w14:paraId="5372FB04"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7D14AD27"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0620E1F3"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1D43B62B" w14:textId="0A5F53DC"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49B052FB"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0C6C4C57"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31B96153"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7D1769" w14:paraId="5D2AF02A" w14:textId="77777777" w:rsidTr="0034077D">
        <w:trPr>
          <w:trHeight w:val="268"/>
        </w:trPr>
        <w:tc>
          <w:tcPr>
            <w:tcW w:w="1170" w:type="dxa"/>
            <w:vMerge/>
          </w:tcPr>
          <w:p w14:paraId="790C7F55"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p>
        </w:tc>
        <w:tc>
          <w:tcPr>
            <w:tcW w:w="990" w:type="dxa"/>
          </w:tcPr>
          <w:p w14:paraId="6F7DD750"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4 = Somewhat True</w:t>
            </w:r>
          </w:p>
        </w:tc>
        <w:tc>
          <w:tcPr>
            <w:tcW w:w="370" w:type="dxa"/>
          </w:tcPr>
          <w:p w14:paraId="49BA0695"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47</w:t>
            </w:r>
          </w:p>
        </w:tc>
        <w:tc>
          <w:tcPr>
            <w:tcW w:w="720" w:type="dxa"/>
          </w:tcPr>
          <w:p w14:paraId="009B58FA"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54.7%</w:t>
            </w:r>
          </w:p>
        </w:tc>
        <w:tc>
          <w:tcPr>
            <w:tcW w:w="720" w:type="dxa"/>
          </w:tcPr>
          <w:p w14:paraId="62B10FF0"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80.2%</w:t>
            </w:r>
          </w:p>
        </w:tc>
        <w:tc>
          <w:tcPr>
            <w:tcW w:w="990" w:type="dxa"/>
            <w:vMerge/>
          </w:tcPr>
          <w:p w14:paraId="3DBD4EF8"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228B4ACD"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44E71EF9"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54C1519E" w14:textId="379E09B4"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17650E9D"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1AEE6C50"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47BDF348"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7D1769" w14:paraId="0DDB42BE" w14:textId="77777777" w:rsidTr="0034077D">
        <w:trPr>
          <w:trHeight w:val="268"/>
        </w:trPr>
        <w:tc>
          <w:tcPr>
            <w:tcW w:w="1170" w:type="dxa"/>
            <w:vMerge/>
          </w:tcPr>
          <w:p w14:paraId="534C6162"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p>
        </w:tc>
        <w:tc>
          <w:tcPr>
            <w:tcW w:w="990" w:type="dxa"/>
          </w:tcPr>
          <w:p w14:paraId="3440DC8C"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5 = Definitely True of Me</w:t>
            </w:r>
          </w:p>
        </w:tc>
        <w:tc>
          <w:tcPr>
            <w:tcW w:w="370" w:type="dxa"/>
          </w:tcPr>
          <w:p w14:paraId="3759A893"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17</w:t>
            </w:r>
          </w:p>
        </w:tc>
        <w:tc>
          <w:tcPr>
            <w:tcW w:w="720" w:type="dxa"/>
          </w:tcPr>
          <w:p w14:paraId="05A4CE59"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19.8%</w:t>
            </w:r>
          </w:p>
        </w:tc>
        <w:tc>
          <w:tcPr>
            <w:tcW w:w="720" w:type="dxa"/>
          </w:tcPr>
          <w:p w14:paraId="1E8CCFA0"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100%</w:t>
            </w:r>
          </w:p>
        </w:tc>
        <w:tc>
          <w:tcPr>
            <w:tcW w:w="990" w:type="dxa"/>
            <w:vMerge/>
          </w:tcPr>
          <w:p w14:paraId="1B05F5CF"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4EB3C104"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5D2D6AF2"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6100A6D8" w14:textId="1F13FF14"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710D97FD"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318CB7DA"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7E75F23E"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7D1769" w14:paraId="6ED04D59" w14:textId="77777777" w:rsidTr="0034077D">
        <w:trPr>
          <w:trHeight w:val="270"/>
        </w:trPr>
        <w:tc>
          <w:tcPr>
            <w:tcW w:w="1170" w:type="dxa"/>
            <w:vMerge w:val="restart"/>
          </w:tcPr>
          <w:p w14:paraId="2F9C1D36" w14:textId="77777777" w:rsidR="00ED4EE1" w:rsidRPr="00C3750D" w:rsidRDefault="00ED4EE1" w:rsidP="0034077D">
            <w:pPr>
              <w:ind w:firstLine="90"/>
              <w:contextualSpacing/>
              <w:rPr>
                <w:rFonts w:ascii="Times New Roman" w:hAnsi="Times New Roman" w:cs="Times New Roman"/>
                <w:color w:val="000000" w:themeColor="text1"/>
                <w:sz w:val="21"/>
                <w:szCs w:val="21"/>
                <w:shd w:val="clear" w:color="auto" w:fill="FEFEFE"/>
              </w:rPr>
            </w:pPr>
            <w:r w:rsidRPr="00C3750D">
              <w:rPr>
                <w:rFonts w:ascii="Times New Roman" w:hAnsi="Times New Roman" w:cs="Times New Roman"/>
                <w:color w:val="000000" w:themeColor="text1"/>
                <w:sz w:val="21"/>
                <w:szCs w:val="21"/>
              </w:rPr>
              <w:t xml:space="preserve">31) </w:t>
            </w:r>
            <w:r w:rsidRPr="00C3750D">
              <w:rPr>
                <w:rFonts w:ascii="Times New Roman" w:hAnsi="Times New Roman" w:cs="Times New Roman"/>
                <w:color w:val="000000" w:themeColor="text1"/>
                <w:sz w:val="21"/>
                <w:szCs w:val="21"/>
                <w:shd w:val="clear" w:color="auto" w:fill="FEFEFE"/>
              </w:rPr>
              <w:t xml:space="preserve">The things I learn </w:t>
            </w:r>
            <w:r w:rsidRPr="00C3750D">
              <w:rPr>
                <w:rFonts w:ascii="Times New Roman" w:hAnsi="Times New Roman" w:cs="Times New Roman"/>
                <w:color w:val="000000" w:themeColor="text1"/>
                <w:sz w:val="21"/>
                <w:szCs w:val="21"/>
                <w:shd w:val="clear" w:color="auto" w:fill="FEFEFE"/>
              </w:rPr>
              <w:lastRenderedPageBreak/>
              <w:t>in coursework help me be an effective teacher.</w:t>
            </w:r>
          </w:p>
          <w:p w14:paraId="13195E36" w14:textId="77777777" w:rsidR="00ED4EE1" w:rsidRPr="00C3750D" w:rsidRDefault="00ED4EE1" w:rsidP="0034077D">
            <w:pPr>
              <w:ind w:firstLine="90"/>
              <w:contextualSpacing/>
              <w:rPr>
                <w:rFonts w:ascii="Times New Roman" w:hAnsi="Times New Roman" w:cs="Times New Roman"/>
                <w:color w:val="000000" w:themeColor="text1"/>
                <w:sz w:val="21"/>
                <w:szCs w:val="21"/>
              </w:rPr>
            </w:pPr>
            <w:r w:rsidRPr="00C3750D">
              <w:rPr>
                <w:rFonts w:ascii="Times New Roman" w:hAnsi="Times New Roman" w:cs="Times New Roman"/>
                <w:color w:val="000000" w:themeColor="text1"/>
                <w:sz w:val="21"/>
                <w:szCs w:val="21"/>
                <w:shd w:val="clear" w:color="auto" w:fill="FEFEFE"/>
              </w:rPr>
              <w:t>(n = 87)</w:t>
            </w:r>
          </w:p>
        </w:tc>
        <w:tc>
          <w:tcPr>
            <w:tcW w:w="990" w:type="dxa"/>
          </w:tcPr>
          <w:p w14:paraId="4F3FFCEE"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lastRenderedPageBreak/>
              <w:t xml:space="preserve">1 = Definitely </w:t>
            </w:r>
            <w:r w:rsidRPr="00C3750D">
              <w:rPr>
                <w:rFonts w:ascii="Times New Roman" w:hAnsi="Times New Roman" w:cs="Times New Roman"/>
                <w:sz w:val="21"/>
                <w:szCs w:val="21"/>
              </w:rPr>
              <w:lastRenderedPageBreak/>
              <w:t>Not True of Me</w:t>
            </w:r>
          </w:p>
        </w:tc>
        <w:tc>
          <w:tcPr>
            <w:tcW w:w="370" w:type="dxa"/>
          </w:tcPr>
          <w:p w14:paraId="64D722F5"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lastRenderedPageBreak/>
              <w:t>2</w:t>
            </w:r>
          </w:p>
        </w:tc>
        <w:tc>
          <w:tcPr>
            <w:tcW w:w="720" w:type="dxa"/>
          </w:tcPr>
          <w:p w14:paraId="2C64EB72"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2.3%</w:t>
            </w:r>
          </w:p>
        </w:tc>
        <w:tc>
          <w:tcPr>
            <w:tcW w:w="720" w:type="dxa"/>
          </w:tcPr>
          <w:p w14:paraId="36A9311B"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2.3%</w:t>
            </w:r>
          </w:p>
        </w:tc>
        <w:tc>
          <w:tcPr>
            <w:tcW w:w="990" w:type="dxa"/>
            <w:vMerge w:val="restart"/>
          </w:tcPr>
          <w:p w14:paraId="13CDB799" w14:textId="77777777" w:rsidR="00ED4EE1" w:rsidRPr="00C3750D" w:rsidRDefault="00ED4EE1" w:rsidP="0034077D">
            <w:pPr>
              <w:ind w:firstLine="90"/>
              <w:jc w:val="center"/>
              <w:rPr>
                <w:rFonts w:ascii="Times New Roman" w:hAnsi="Times New Roman" w:cs="Times New Roman"/>
                <w:color w:val="auto"/>
                <w:sz w:val="21"/>
                <w:szCs w:val="21"/>
              </w:rPr>
            </w:pPr>
            <w:r w:rsidRPr="00C3750D">
              <w:rPr>
                <w:rFonts w:ascii="Cambria Math" w:hAnsi="Cambria Math" w:cs="Cambria Math"/>
                <w:color w:val="auto"/>
                <w:sz w:val="21"/>
                <w:szCs w:val="21"/>
              </w:rPr>
              <w:t>𝒙̅</w:t>
            </w:r>
            <w:r w:rsidRPr="00C3750D">
              <w:rPr>
                <w:rFonts w:ascii="Times New Roman" w:hAnsi="Times New Roman" w:cs="Times New Roman"/>
                <w:color w:val="auto"/>
                <w:sz w:val="21"/>
                <w:szCs w:val="21"/>
              </w:rPr>
              <w:t xml:space="preserve"> = 3.90</w:t>
            </w:r>
          </w:p>
          <w:p w14:paraId="56091371" w14:textId="77777777" w:rsidR="00ED4EE1" w:rsidRPr="00C3750D" w:rsidRDefault="00ED4EE1" w:rsidP="0034077D">
            <w:pPr>
              <w:ind w:firstLine="90"/>
              <w:jc w:val="center"/>
              <w:rPr>
                <w:rFonts w:ascii="Times New Roman" w:hAnsi="Times New Roman" w:cs="Times New Roman"/>
                <w:color w:val="auto"/>
                <w:sz w:val="21"/>
                <w:szCs w:val="21"/>
              </w:rPr>
            </w:pPr>
            <w:r w:rsidRPr="00C3750D">
              <w:rPr>
                <w:rFonts w:ascii="Times New Roman" w:hAnsi="Times New Roman" w:cs="Times New Roman"/>
                <w:color w:val="auto"/>
                <w:sz w:val="21"/>
                <w:szCs w:val="21"/>
              </w:rPr>
              <w:lastRenderedPageBreak/>
              <w:t>M = 4.0</w:t>
            </w:r>
          </w:p>
          <w:p w14:paraId="353BABFF"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color w:val="auto"/>
                <w:sz w:val="21"/>
                <w:szCs w:val="21"/>
              </w:rPr>
              <w:t>Mo = 4</w:t>
            </w:r>
          </w:p>
        </w:tc>
        <w:tc>
          <w:tcPr>
            <w:tcW w:w="900" w:type="dxa"/>
            <w:vMerge w:val="restart"/>
          </w:tcPr>
          <w:p w14:paraId="4D421639"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lastRenderedPageBreak/>
              <w:t>.940</w:t>
            </w:r>
          </w:p>
        </w:tc>
        <w:tc>
          <w:tcPr>
            <w:tcW w:w="900" w:type="dxa"/>
            <w:vMerge w:val="restart"/>
          </w:tcPr>
          <w:p w14:paraId="2A64D63E" w14:textId="5748C906" w:rsidR="00ED4EE1" w:rsidRPr="00C3750D" w:rsidRDefault="006F2364"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.885</w:t>
            </w:r>
          </w:p>
        </w:tc>
        <w:tc>
          <w:tcPr>
            <w:tcW w:w="630" w:type="dxa"/>
            <w:vMerge w:val="restart"/>
          </w:tcPr>
          <w:p w14:paraId="7B5B7892" w14:textId="4C0301B2"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-1.077</w:t>
            </w:r>
          </w:p>
        </w:tc>
        <w:tc>
          <w:tcPr>
            <w:tcW w:w="540" w:type="dxa"/>
            <w:vMerge w:val="restart"/>
          </w:tcPr>
          <w:p w14:paraId="7F2D8082"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.258</w:t>
            </w:r>
          </w:p>
        </w:tc>
        <w:tc>
          <w:tcPr>
            <w:tcW w:w="630" w:type="dxa"/>
            <w:vMerge w:val="restart"/>
          </w:tcPr>
          <w:p w14:paraId="0FA7E4A7"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1.178</w:t>
            </w:r>
          </w:p>
        </w:tc>
        <w:tc>
          <w:tcPr>
            <w:tcW w:w="630" w:type="dxa"/>
            <w:vMerge w:val="restart"/>
          </w:tcPr>
          <w:p w14:paraId="36FBA406"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.511</w:t>
            </w:r>
          </w:p>
        </w:tc>
      </w:tr>
      <w:tr w:rsidR="00ED4EE1" w:rsidRPr="007D1769" w14:paraId="3686269C" w14:textId="77777777" w:rsidTr="0034077D">
        <w:trPr>
          <w:trHeight w:val="268"/>
        </w:trPr>
        <w:tc>
          <w:tcPr>
            <w:tcW w:w="1170" w:type="dxa"/>
            <w:vMerge/>
          </w:tcPr>
          <w:p w14:paraId="48344100" w14:textId="77777777" w:rsidR="00ED4EE1" w:rsidRPr="00C3750D" w:rsidRDefault="00ED4EE1" w:rsidP="0034077D">
            <w:pPr>
              <w:ind w:firstLine="90"/>
              <w:contextualSpacing/>
              <w:rPr>
                <w:rFonts w:ascii="Times New Roman" w:hAnsi="Times New Roman" w:cs="Times New Roman"/>
                <w:color w:val="000000" w:themeColor="text1"/>
                <w:sz w:val="21"/>
                <w:szCs w:val="21"/>
                <w:shd w:val="clear" w:color="auto" w:fill="FFFFFF"/>
              </w:rPr>
            </w:pPr>
          </w:p>
        </w:tc>
        <w:tc>
          <w:tcPr>
            <w:tcW w:w="990" w:type="dxa"/>
          </w:tcPr>
          <w:p w14:paraId="17AE659C"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 xml:space="preserve">2 = Somewhat Not True </w:t>
            </w:r>
          </w:p>
        </w:tc>
        <w:tc>
          <w:tcPr>
            <w:tcW w:w="370" w:type="dxa"/>
          </w:tcPr>
          <w:p w14:paraId="187CC586"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7</w:t>
            </w:r>
          </w:p>
        </w:tc>
        <w:tc>
          <w:tcPr>
            <w:tcW w:w="720" w:type="dxa"/>
          </w:tcPr>
          <w:p w14:paraId="05B273D5"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8.0%</w:t>
            </w:r>
          </w:p>
        </w:tc>
        <w:tc>
          <w:tcPr>
            <w:tcW w:w="720" w:type="dxa"/>
          </w:tcPr>
          <w:p w14:paraId="2A12772A"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10.3%</w:t>
            </w:r>
          </w:p>
        </w:tc>
        <w:tc>
          <w:tcPr>
            <w:tcW w:w="990" w:type="dxa"/>
            <w:vMerge/>
          </w:tcPr>
          <w:p w14:paraId="2172565C"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3A67C191"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07A609B5"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3979AFB8" w14:textId="4372013B"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0C56E9BB"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7D517423"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38E14E50"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7D1769" w14:paraId="193976C0" w14:textId="77777777" w:rsidTr="0034077D">
        <w:trPr>
          <w:trHeight w:val="268"/>
        </w:trPr>
        <w:tc>
          <w:tcPr>
            <w:tcW w:w="1170" w:type="dxa"/>
            <w:vMerge/>
          </w:tcPr>
          <w:p w14:paraId="5383F674" w14:textId="77777777" w:rsidR="00ED4EE1" w:rsidRPr="00C3750D" w:rsidRDefault="00ED4EE1" w:rsidP="0034077D">
            <w:pPr>
              <w:ind w:firstLine="90"/>
              <w:contextualSpacing/>
              <w:rPr>
                <w:rFonts w:ascii="Times New Roman" w:hAnsi="Times New Roman" w:cs="Times New Roman"/>
                <w:color w:val="000000" w:themeColor="text1"/>
                <w:sz w:val="21"/>
                <w:szCs w:val="21"/>
                <w:shd w:val="clear" w:color="auto" w:fill="FFFFFF"/>
              </w:rPr>
            </w:pPr>
          </w:p>
        </w:tc>
        <w:tc>
          <w:tcPr>
            <w:tcW w:w="990" w:type="dxa"/>
          </w:tcPr>
          <w:p w14:paraId="08929A6F" w14:textId="1FC15328"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 xml:space="preserve">3 = Neither True </w:t>
            </w:r>
            <w:r w:rsidR="007A4E8C" w:rsidRPr="00C3750D">
              <w:rPr>
                <w:rFonts w:ascii="Times New Roman" w:hAnsi="Times New Roman" w:cs="Times New Roman"/>
                <w:sz w:val="21"/>
                <w:szCs w:val="21"/>
              </w:rPr>
              <w:t>nor</w:t>
            </w:r>
            <w:r w:rsidRPr="00C3750D">
              <w:rPr>
                <w:rFonts w:ascii="Times New Roman" w:hAnsi="Times New Roman" w:cs="Times New Roman"/>
                <w:sz w:val="21"/>
                <w:szCs w:val="21"/>
              </w:rPr>
              <w:t xml:space="preserve"> Untrue</w:t>
            </w:r>
          </w:p>
        </w:tc>
        <w:tc>
          <w:tcPr>
            <w:tcW w:w="370" w:type="dxa"/>
          </w:tcPr>
          <w:p w14:paraId="7B3B4314"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10</w:t>
            </w:r>
          </w:p>
        </w:tc>
        <w:tc>
          <w:tcPr>
            <w:tcW w:w="720" w:type="dxa"/>
          </w:tcPr>
          <w:p w14:paraId="2B893D4B"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11.5%</w:t>
            </w:r>
          </w:p>
        </w:tc>
        <w:tc>
          <w:tcPr>
            <w:tcW w:w="720" w:type="dxa"/>
          </w:tcPr>
          <w:p w14:paraId="4B0136CB"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21.8%</w:t>
            </w:r>
          </w:p>
        </w:tc>
        <w:tc>
          <w:tcPr>
            <w:tcW w:w="990" w:type="dxa"/>
            <w:vMerge/>
          </w:tcPr>
          <w:p w14:paraId="089FEDB4"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7A6ED1B4"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1610CE57"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086FD2E4" w14:textId="7A151698"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44FA28E7"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4C0008F9"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3865173E"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7D1769" w14:paraId="1D40983D" w14:textId="77777777" w:rsidTr="0034077D">
        <w:trPr>
          <w:trHeight w:val="268"/>
        </w:trPr>
        <w:tc>
          <w:tcPr>
            <w:tcW w:w="1170" w:type="dxa"/>
            <w:vMerge/>
          </w:tcPr>
          <w:p w14:paraId="4C8D5354" w14:textId="77777777" w:rsidR="00ED4EE1" w:rsidRPr="00C3750D" w:rsidRDefault="00ED4EE1" w:rsidP="0034077D">
            <w:pPr>
              <w:ind w:firstLine="90"/>
              <w:contextualSpacing/>
              <w:rPr>
                <w:rFonts w:ascii="Times New Roman" w:hAnsi="Times New Roman" w:cs="Times New Roman"/>
                <w:color w:val="000000" w:themeColor="text1"/>
                <w:sz w:val="21"/>
                <w:szCs w:val="21"/>
                <w:shd w:val="clear" w:color="auto" w:fill="FFFFFF"/>
              </w:rPr>
            </w:pPr>
          </w:p>
        </w:tc>
        <w:tc>
          <w:tcPr>
            <w:tcW w:w="990" w:type="dxa"/>
          </w:tcPr>
          <w:p w14:paraId="64C2A477"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4 = Somewhat True</w:t>
            </w:r>
          </w:p>
        </w:tc>
        <w:tc>
          <w:tcPr>
            <w:tcW w:w="370" w:type="dxa"/>
          </w:tcPr>
          <w:p w14:paraId="1A2C591A"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47</w:t>
            </w:r>
          </w:p>
        </w:tc>
        <w:tc>
          <w:tcPr>
            <w:tcW w:w="720" w:type="dxa"/>
          </w:tcPr>
          <w:p w14:paraId="3262F531"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54.0%</w:t>
            </w:r>
          </w:p>
        </w:tc>
        <w:tc>
          <w:tcPr>
            <w:tcW w:w="720" w:type="dxa"/>
          </w:tcPr>
          <w:p w14:paraId="19651BDD"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75.9%</w:t>
            </w:r>
          </w:p>
        </w:tc>
        <w:tc>
          <w:tcPr>
            <w:tcW w:w="990" w:type="dxa"/>
            <w:vMerge/>
          </w:tcPr>
          <w:p w14:paraId="56EAB690"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056AA4E2"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0250AD31"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67441B29" w14:textId="0BC792A0"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3AD2E26A"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4744D346"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366A0B4F"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7D1769" w14:paraId="29C14723" w14:textId="77777777" w:rsidTr="0034077D">
        <w:trPr>
          <w:trHeight w:val="268"/>
        </w:trPr>
        <w:tc>
          <w:tcPr>
            <w:tcW w:w="1170" w:type="dxa"/>
            <w:vMerge/>
          </w:tcPr>
          <w:p w14:paraId="521D1B06" w14:textId="77777777" w:rsidR="00ED4EE1" w:rsidRPr="00C3750D" w:rsidRDefault="00ED4EE1" w:rsidP="0034077D">
            <w:pPr>
              <w:ind w:firstLine="90"/>
              <w:contextualSpacing/>
              <w:rPr>
                <w:rFonts w:ascii="Times New Roman" w:hAnsi="Times New Roman" w:cs="Times New Roman"/>
                <w:color w:val="000000" w:themeColor="text1"/>
                <w:sz w:val="21"/>
                <w:szCs w:val="21"/>
                <w:shd w:val="clear" w:color="auto" w:fill="FFFFFF"/>
              </w:rPr>
            </w:pPr>
          </w:p>
        </w:tc>
        <w:tc>
          <w:tcPr>
            <w:tcW w:w="990" w:type="dxa"/>
          </w:tcPr>
          <w:p w14:paraId="41A29E3B"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5 = Definitely True of Me</w:t>
            </w:r>
          </w:p>
        </w:tc>
        <w:tc>
          <w:tcPr>
            <w:tcW w:w="370" w:type="dxa"/>
          </w:tcPr>
          <w:p w14:paraId="169D0A3D"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21</w:t>
            </w:r>
          </w:p>
        </w:tc>
        <w:tc>
          <w:tcPr>
            <w:tcW w:w="720" w:type="dxa"/>
          </w:tcPr>
          <w:p w14:paraId="219E809B"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24.1%</w:t>
            </w:r>
          </w:p>
        </w:tc>
        <w:tc>
          <w:tcPr>
            <w:tcW w:w="720" w:type="dxa"/>
          </w:tcPr>
          <w:p w14:paraId="58B887DC"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100%</w:t>
            </w:r>
          </w:p>
        </w:tc>
        <w:tc>
          <w:tcPr>
            <w:tcW w:w="990" w:type="dxa"/>
            <w:vMerge/>
          </w:tcPr>
          <w:p w14:paraId="3A40DCB0"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655F16A4"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1879914E"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0BF46F18" w14:textId="32AFAC81"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3B569335"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035A2788"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34AB46A0"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1621F9" w14:paraId="48C03F8E" w14:textId="77777777" w:rsidTr="0034077D">
        <w:trPr>
          <w:trHeight w:val="270"/>
        </w:trPr>
        <w:tc>
          <w:tcPr>
            <w:tcW w:w="1170" w:type="dxa"/>
            <w:vMerge w:val="restart"/>
          </w:tcPr>
          <w:p w14:paraId="76D2C97A" w14:textId="77777777" w:rsidR="00ED4EE1" w:rsidRPr="00C3750D" w:rsidRDefault="00ED4EE1" w:rsidP="0034077D">
            <w:pPr>
              <w:ind w:firstLine="90"/>
              <w:contextualSpacing/>
              <w:rPr>
                <w:rFonts w:ascii="Times New Roman" w:hAnsi="Times New Roman" w:cs="Times New Roman"/>
                <w:color w:val="000000" w:themeColor="text1"/>
                <w:sz w:val="21"/>
                <w:szCs w:val="21"/>
              </w:rPr>
            </w:pPr>
            <w:r w:rsidRPr="00C3750D">
              <w:rPr>
                <w:rFonts w:ascii="Times New Roman" w:hAnsi="Times New Roman" w:cs="Times New Roman"/>
                <w:color w:val="000000" w:themeColor="text1"/>
                <w:sz w:val="21"/>
                <w:szCs w:val="21"/>
              </w:rPr>
              <w:t xml:space="preserve">35) </w:t>
            </w:r>
            <w:r w:rsidRPr="00C3750D">
              <w:rPr>
                <w:rFonts w:ascii="Times New Roman" w:hAnsi="Times New Roman" w:cs="Times New Roman"/>
                <w:color w:val="000000" w:themeColor="text1"/>
                <w:sz w:val="21"/>
                <w:szCs w:val="21"/>
                <w:shd w:val="clear" w:color="auto" w:fill="FEFEFE"/>
              </w:rPr>
              <w:t>I often get important feedback from my professors about my teaching ability. (n =86)</w:t>
            </w:r>
          </w:p>
          <w:p w14:paraId="0F883D44" w14:textId="77777777" w:rsidR="00ED4EE1" w:rsidRPr="00C3750D" w:rsidRDefault="00ED4EE1" w:rsidP="0034077D">
            <w:pPr>
              <w:ind w:firstLine="90"/>
              <w:contextualSpacing/>
              <w:rPr>
                <w:rFonts w:ascii="Times New Roman" w:hAnsi="Times New Roman" w:cs="Times New Roman"/>
                <w:color w:val="000000" w:themeColor="text1"/>
                <w:sz w:val="21"/>
                <w:szCs w:val="21"/>
              </w:rPr>
            </w:pPr>
          </w:p>
        </w:tc>
        <w:tc>
          <w:tcPr>
            <w:tcW w:w="990" w:type="dxa"/>
          </w:tcPr>
          <w:p w14:paraId="78A31B90"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1 = Definitely Not True of Me</w:t>
            </w:r>
          </w:p>
        </w:tc>
        <w:tc>
          <w:tcPr>
            <w:tcW w:w="370" w:type="dxa"/>
          </w:tcPr>
          <w:p w14:paraId="2465568E"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3</w:t>
            </w:r>
          </w:p>
        </w:tc>
        <w:tc>
          <w:tcPr>
            <w:tcW w:w="720" w:type="dxa"/>
          </w:tcPr>
          <w:p w14:paraId="5EB64726"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3.5%</w:t>
            </w:r>
          </w:p>
        </w:tc>
        <w:tc>
          <w:tcPr>
            <w:tcW w:w="720" w:type="dxa"/>
          </w:tcPr>
          <w:p w14:paraId="11D4542D"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3.5%</w:t>
            </w:r>
          </w:p>
        </w:tc>
        <w:tc>
          <w:tcPr>
            <w:tcW w:w="990" w:type="dxa"/>
            <w:vMerge w:val="restart"/>
          </w:tcPr>
          <w:p w14:paraId="19ADEDE2" w14:textId="77777777" w:rsidR="00ED4EE1" w:rsidRPr="00C3750D" w:rsidRDefault="00ED4EE1" w:rsidP="0034077D">
            <w:pPr>
              <w:ind w:firstLine="90"/>
              <w:jc w:val="center"/>
              <w:rPr>
                <w:rFonts w:ascii="Times New Roman" w:hAnsi="Times New Roman" w:cs="Times New Roman"/>
                <w:color w:val="auto"/>
                <w:sz w:val="21"/>
                <w:szCs w:val="21"/>
              </w:rPr>
            </w:pPr>
            <w:r w:rsidRPr="00C3750D">
              <w:rPr>
                <w:rFonts w:ascii="Cambria Math" w:hAnsi="Cambria Math" w:cs="Cambria Math"/>
                <w:color w:val="auto"/>
                <w:sz w:val="21"/>
                <w:szCs w:val="21"/>
              </w:rPr>
              <w:t>𝒙̅</w:t>
            </w:r>
            <w:r w:rsidRPr="00C3750D">
              <w:rPr>
                <w:rFonts w:ascii="Times New Roman" w:hAnsi="Times New Roman" w:cs="Times New Roman"/>
                <w:color w:val="auto"/>
                <w:sz w:val="21"/>
                <w:szCs w:val="21"/>
              </w:rPr>
              <w:t xml:space="preserve"> = 3.65</w:t>
            </w:r>
          </w:p>
          <w:p w14:paraId="408BBF08" w14:textId="77777777" w:rsidR="00ED4EE1" w:rsidRPr="00C3750D" w:rsidRDefault="00ED4EE1" w:rsidP="0034077D">
            <w:pPr>
              <w:ind w:firstLine="90"/>
              <w:jc w:val="center"/>
              <w:rPr>
                <w:rFonts w:ascii="Times New Roman" w:hAnsi="Times New Roman" w:cs="Times New Roman"/>
                <w:color w:val="auto"/>
                <w:sz w:val="21"/>
                <w:szCs w:val="21"/>
              </w:rPr>
            </w:pPr>
            <w:r w:rsidRPr="00C3750D">
              <w:rPr>
                <w:rFonts w:ascii="Times New Roman" w:hAnsi="Times New Roman" w:cs="Times New Roman"/>
                <w:color w:val="auto"/>
                <w:sz w:val="21"/>
                <w:szCs w:val="21"/>
              </w:rPr>
              <w:t>M = 4.0</w:t>
            </w:r>
          </w:p>
          <w:p w14:paraId="4C2C7E22"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color w:val="auto"/>
                <w:sz w:val="21"/>
                <w:szCs w:val="21"/>
              </w:rPr>
              <w:t>Mo = 4</w:t>
            </w:r>
          </w:p>
        </w:tc>
        <w:tc>
          <w:tcPr>
            <w:tcW w:w="900" w:type="dxa"/>
            <w:vMerge w:val="restart"/>
          </w:tcPr>
          <w:p w14:paraId="61EFAB3A"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1.049</w:t>
            </w:r>
          </w:p>
        </w:tc>
        <w:tc>
          <w:tcPr>
            <w:tcW w:w="900" w:type="dxa"/>
            <w:vMerge w:val="restart"/>
          </w:tcPr>
          <w:p w14:paraId="58D9E58F" w14:textId="3A4E047B" w:rsidR="00ED4EE1" w:rsidRPr="00C3750D" w:rsidRDefault="00A45D25"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1.100</w:t>
            </w:r>
          </w:p>
        </w:tc>
        <w:tc>
          <w:tcPr>
            <w:tcW w:w="630" w:type="dxa"/>
            <w:vMerge w:val="restart"/>
          </w:tcPr>
          <w:p w14:paraId="4288B7D9" w14:textId="2237FC61"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-.694</w:t>
            </w:r>
          </w:p>
        </w:tc>
        <w:tc>
          <w:tcPr>
            <w:tcW w:w="540" w:type="dxa"/>
            <w:vMerge w:val="restart"/>
          </w:tcPr>
          <w:p w14:paraId="1201C944"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.260</w:t>
            </w:r>
          </w:p>
        </w:tc>
        <w:tc>
          <w:tcPr>
            <w:tcW w:w="630" w:type="dxa"/>
            <w:vMerge w:val="restart"/>
          </w:tcPr>
          <w:p w14:paraId="6992E97A"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-.088</w:t>
            </w:r>
          </w:p>
        </w:tc>
        <w:tc>
          <w:tcPr>
            <w:tcW w:w="630" w:type="dxa"/>
            <w:vMerge w:val="restart"/>
          </w:tcPr>
          <w:p w14:paraId="4413DADE"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.514</w:t>
            </w:r>
          </w:p>
        </w:tc>
      </w:tr>
      <w:tr w:rsidR="00ED4EE1" w:rsidRPr="001621F9" w14:paraId="6FE05F2D" w14:textId="77777777" w:rsidTr="0034077D">
        <w:trPr>
          <w:trHeight w:val="268"/>
        </w:trPr>
        <w:tc>
          <w:tcPr>
            <w:tcW w:w="1170" w:type="dxa"/>
            <w:vMerge/>
          </w:tcPr>
          <w:p w14:paraId="1252FA50"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p>
        </w:tc>
        <w:tc>
          <w:tcPr>
            <w:tcW w:w="990" w:type="dxa"/>
          </w:tcPr>
          <w:p w14:paraId="14598CBB"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 xml:space="preserve">2 = Somewhat Not True </w:t>
            </w:r>
          </w:p>
        </w:tc>
        <w:tc>
          <w:tcPr>
            <w:tcW w:w="370" w:type="dxa"/>
          </w:tcPr>
          <w:p w14:paraId="4A78A837"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11</w:t>
            </w:r>
          </w:p>
        </w:tc>
        <w:tc>
          <w:tcPr>
            <w:tcW w:w="720" w:type="dxa"/>
          </w:tcPr>
          <w:p w14:paraId="11DA2E5C"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12.8%</w:t>
            </w:r>
          </w:p>
        </w:tc>
        <w:tc>
          <w:tcPr>
            <w:tcW w:w="720" w:type="dxa"/>
          </w:tcPr>
          <w:p w14:paraId="7A3133DE"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16.3%</w:t>
            </w:r>
          </w:p>
        </w:tc>
        <w:tc>
          <w:tcPr>
            <w:tcW w:w="990" w:type="dxa"/>
            <w:vMerge/>
          </w:tcPr>
          <w:p w14:paraId="4C9FD18B"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2A36B21D"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5C26B229"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0F5BDC9A" w14:textId="2FD6BD3E"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522AC028"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4D1AB1EC"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14287A16"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1621F9" w14:paraId="08143F2E" w14:textId="77777777" w:rsidTr="0034077D">
        <w:trPr>
          <w:trHeight w:val="268"/>
        </w:trPr>
        <w:tc>
          <w:tcPr>
            <w:tcW w:w="1170" w:type="dxa"/>
            <w:vMerge/>
          </w:tcPr>
          <w:p w14:paraId="0DB0429A"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p>
        </w:tc>
        <w:tc>
          <w:tcPr>
            <w:tcW w:w="990" w:type="dxa"/>
          </w:tcPr>
          <w:p w14:paraId="3DF7CE29" w14:textId="4ECD8275"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 xml:space="preserve">3 = Neither True </w:t>
            </w:r>
            <w:r w:rsidR="007A4E8C" w:rsidRPr="00C3750D">
              <w:rPr>
                <w:rFonts w:ascii="Times New Roman" w:hAnsi="Times New Roman" w:cs="Times New Roman"/>
                <w:sz w:val="21"/>
                <w:szCs w:val="21"/>
              </w:rPr>
              <w:t>nor</w:t>
            </w:r>
            <w:r w:rsidRPr="00C3750D">
              <w:rPr>
                <w:rFonts w:ascii="Times New Roman" w:hAnsi="Times New Roman" w:cs="Times New Roman"/>
                <w:sz w:val="21"/>
                <w:szCs w:val="21"/>
              </w:rPr>
              <w:t xml:space="preserve"> Untrue</w:t>
            </w:r>
          </w:p>
        </w:tc>
        <w:tc>
          <w:tcPr>
            <w:tcW w:w="370" w:type="dxa"/>
          </w:tcPr>
          <w:p w14:paraId="66ACC7EB"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16</w:t>
            </w:r>
          </w:p>
        </w:tc>
        <w:tc>
          <w:tcPr>
            <w:tcW w:w="720" w:type="dxa"/>
          </w:tcPr>
          <w:p w14:paraId="0D7E7816"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18.6%</w:t>
            </w:r>
          </w:p>
        </w:tc>
        <w:tc>
          <w:tcPr>
            <w:tcW w:w="720" w:type="dxa"/>
          </w:tcPr>
          <w:p w14:paraId="47D1A52E"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34.9%</w:t>
            </w:r>
          </w:p>
        </w:tc>
        <w:tc>
          <w:tcPr>
            <w:tcW w:w="990" w:type="dxa"/>
            <w:vMerge/>
          </w:tcPr>
          <w:p w14:paraId="50BAB099"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2515C416"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24B0FFAE"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4F10460D" w14:textId="65D12CCF"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3E5C3431"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724B22F9"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4789AF3B"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1621F9" w14:paraId="4F4F7630" w14:textId="77777777" w:rsidTr="0034077D">
        <w:trPr>
          <w:trHeight w:val="268"/>
        </w:trPr>
        <w:tc>
          <w:tcPr>
            <w:tcW w:w="1170" w:type="dxa"/>
            <w:vMerge/>
          </w:tcPr>
          <w:p w14:paraId="0BC88BE6"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p>
        </w:tc>
        <w:tc>
          <w:tcPr>
            <w:tcW w:w="990" w:type="dxa"/>
          </w:tcPr>
          <w:p w14:paraId="27ABB545"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4 = Somewhat True</w:t>
            </w:r>
          </w:p>
        </w:tc>
        <w:tc>
          <w:tcPr>
            <w:tcW w:w="370" w:type="dxa"/>
          </w:tcPr>
          <w:p w14:paraId="0155F32F"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39</w:t>
            </w:r>
          </w:p>
        </w:tc>
        <w:tc>
          <w:tcPr>
            <w:tcW w:w="720" w:type="dxa"/>
          </w:tcPr>
          <w:p w14:paraId="595F00C1"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45.3%</w:t>
            </w:r>
          </w:p>
        </w:tc>
        <w:tc>
          <w:tcPr>
            <w:tcW w:w="720" w:type="dxa"/>
          </w:tcPr>
          <w:p w14:paraId="2CACCC2D"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80.2%</w:t>
            </w:r>
          </w:p>
        </w:tc>
        <w:tc>
          <w:tcPr>
            <w:tcW w:w="990" w:type="dxa"/>
            <w:vMerge/>
          </w:tcPr>
          <w:p w14:paraId="7C21940A"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2F393E97"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34EF7A7A"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4223038B" w14:textId="6ED9CF38"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544BB96C"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78153A79"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617136C8" w14:textId="77777777" w:rsidR="00ED4EE1" w:rsidRPr="00C3750D" w:rsidRDefault="00ED4EE1" w:rsidP="0034077D">
            <w:pPr>
              <w:ind w:firstLine="90"/>
              <w:contextualSpacing/>
              <w:jc w:val="center"/>
              <w:rPr>
                <w:rFonts w:ascii="Times New Roman" w:hAnsi="Times New Roman" w:cs="Times New Roman"/>
                <w:sz w:val="21"/>
                <w:szCs w:val="21"/>
              </w:rPr>
            </w:pPr>
          </w:p>
        </w:tc>
      </w:tr>
      <w:tr w:rsidR="00ED4EE1" w:rsidRPr="001621F9" w14:paraId="27DE5EBF" w14:textId="77777777" w:rsidTr="0034077D">
        <w:trPr>
          <w:trHeight w:val="268"/>
        </w:trPr>
        <w:tc>
          <w:tcPr>
            <w:tcW w:w="1170" w:type="dxa"/>
            <w:vMerge/>
          </w:tcPr>
          <w:p w14:paraId="3675FFFB" w14:textId="77777777" w:rsidR="00ED4EE1" w:rsidRPr="00C3750D" w:rsidRDefault="00ED4EE1" w:rsidP="0034077D">
            <w:pPr>
              <w:ind w:firstLine="90"/>
              <w:contextualSpacing/>
              <w:rPr>
                <w:rFonts w:ascii="Times New Roman" w:hAnsi="Times New Roman" w:cs="Times New Roman"/>
                <w:color w:val="32363A"/>
                <w:sz w:val="21"/>
                <w:szCs w:val="21"/>
                <w:shd w:val="clear" w:color="auto" w:fill="FFFFFF"/>
              </w:rPr>
            </w:pPr>
          </w:p>
        </w:tc>
        <w:tc>
          <w:tcPr>
            <w:tcW w:w="990" w:type="dxa"/>
          </w:tcPr>
          <w:p w14:paraId="67EA1347" w14:textId="77777777" w:rsidR="00ED4EE1" w:rsidRPr="00C3750D" w:rsidRDefault="00ED4EE1" w:rsidP="0034077D">
            <w:pPr>
              <w:ind w:firstLine="90"/>
              <w:contextualSpacing/>
              <w:rPr>
                <w:rFonts w:ascii="Times New Roman" w:hAnsi="Times New Roman" w:cs="Times New Roman"/>
                <w:sz w:val="21"/>
                <w:szCs w:val="21"/>
              </w:rPr>
            </w:pPr>
            <w:r w:rsidRPr="00C3750D">
              <w:rPr>
                <w:rFonts w:ascii="Times New Roman" w:hAnsi="Times New Roman" w:cs="Times New Roman"/>
                <w:sz w:val="21"/>
                <w:szCs w:val="21"/>
              </w:rPr>
              <w:t>5 = Definitely True of Me</w:t>
            </w:r>
          </w:p>
        </w:tc>
        <w:tc>
          <w:tcPr>
            <w:tcW w:w="370" w:type="dxa"/>
          </w:tcPr>
          <w:p w14:paraId="19F2757E"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17</w:t>
            </w:r>
          </w:p>
        </w:tc>
        <w:tc>
          <w:tcPr>
            <w:tcW w:w="720" w:type="dxa"/>
          </w:tcPr>
          <w:p w14:paraId="05922F6E"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19.8%</w:t>
            </w:r>
          </w:p>
        </w:tc>
        <w:tc>
          <w:tcPr>
            <w:tcW w:w="720" w:type="dxa"/>
          </w:tcPr>
          <w:p w14:paraId="54323B78" w14:textId="77777777" w:rsidR="00ED4EE1" w:rsidRPr="00C3750D" w:rsidRDefault="00ED4EE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100%</w:t>
            </w:r>
          </w:p>
        </w:tc>
        <w:tc>
          <w:tcPr>
            <w:tcW w:w="990" w:type="dxa"/>
            <w:vMerge/>
          </w:tcPr>
          <w:p w14:paraId="26204063"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3E52EEFB" w14:textId="77777777" w:rsidR="00ED4EE1" w:rsidRPr="00C3750D" w:rsidRDefault="00ED4EE1" w:rsidP="0034077D">
            <w:pPr>
              <w:ind w:firstLine="90"/>
              <w:contextualSpacing/>
              <w:jc w:val="center"/>
              <w:rPr>
                <w:rFonts w:ascii="Times New Roman" w:hAnsi="Times New Roman" w:cs="Times New Roman"/>
                <w:sz w:val="21"/>
                <w:szCs w:val="21"/>
              </w:rPr>
            </w:pPr>
          </w:p>
        </w:tc>
        <w:tc>
          <w:tcPr>
            <w:tcW w:w="900" w:type="dxa"/>
            <w:vMerge/>
          </w:tcPr>
          <w:p w14:paraId="0CEE411B"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0EA6E4EF" w14:textId="74416C8D" w:rsidR="00ED4EE1" w:rsidRPr="00C3750D" w:rsidRDefault="00ED4EE1" w:rsidP="0034077D">
            <w:pPr>
              <w:ind w:firstLine="90"/>
              <w:contextualSpacing/>
              <w:jc w:val="center"/>
              <w:rPr>
                <w:rFonts w:ascii="Times New Roman" w:hAnsi="Times New Roman" w:cs="Times New Roman"/>
                <w:sz w:val="21"/>
                <w:szCs w:val="21"/>
              </w:rPr>
            </w:pPr>
          </w:p>
        </w:tc>
        <w:tc>
          <w:tcPr>
            <w:tcW w:w="540" w:type="dxa"/>
            <w:vMerge/>
          </w:tcPr>
          <w:p w14:paraId="33A95ED2"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03A76866" w14:textId="77777777" w:rsidR="00ED4EE1" w:rsidRPr="00C3750D" w:rsidRDefault="00ED4EE1" w:rsidP="0034077D">
            <w:pPr>
              <w:ind w:firstLine="90"/>
              <w:contextualSpacing/>
              <w:jc w:val="center"/>
              <w:rPr>
                <w:rFonts w:ascii="Times New Roman" w:hAnsi="Times New Roman" w:cs="Times New Roman"/>
                <w:sz w:val="21"/>
                <w:szCs w:val="21"/>
              </w:rPr>
            </w:pPr>
          </w:p>
        </w:tc>
        <w:tc>
          <w:tcPr>
            <w:tcW w:w="630" w:type="dxa"/>
            <w:vMerge/>
          </w:tcPr>
          <w:p w14:paraId="485CB6D2" w14:textId="77777777" w:rsidR="00ED4EE1" w:rsidRPr="00C3750D" w:rsidRDefault="00ED4EE1" w:rsidP="0034077D">
            <w:pPr>
              <w:ind w:firstLine="90"/>
              <w:contextualSpacing/>
              <w:jc w:val="center"/>
              <w:rPr>
                <w:rFonts w:ascii="Times New Roman" w:hAnsi="Times New Roman" w:cs="Times New Roman"/>
                <w:sz w:val="21"/>
                <w:szCs w:val="21"/>
              </w:rPr>
            </w:pPr>
          </w:p>
        </w:tc>
      </w:tr>
      <w:tr w:rsidR="007449DA" w:rsidRPr="001621F9" w14:paraId="3269CB69" w14:textId="77777777" w:rsidTr="0034077D">
        <w:trPr>
          <w:trHeight w:val="1034"/>
        </w:trPr>
        <w:tc>
          <w:tcPr>
            <w:tcW w:w="1170" w:type="dxa"/>
          </w:tcPr>
          <w:p w14:paraId="18E591AB" w14:textId="44213C60" w:rsidR="007449DA" w:rsidRPr="00C3750D" w:rsidRDefault="007449DA" w:rsidP="0034077D">
            <w:pPr>
              <w:ind w:firstLine="90"/>
              <w:contextualSpacing/>
              <w:rPr>
                <w:rFonts w:ascii="Times New Roman" w:hAnsi="Times New Roman" w:cs="Times New Roman"/>
                <w:b/>
                <w:bCs/>
                <w:sz w:val="21"/>
                <w:szCs w:val="21"/>
              </w:rPr>
            </w:pPr>
            <w:r w:rsidRPr="00C3750D">
              <w:rPr>
                <w:rFonts w:ascii="Times New Roman" w:hAnsi="Times New Roman" w:cs="Times New Roman"/>
                <w:b/>
                <w:bCs/>
                <w:sz w:val="21"/>
                <w:szCs w:val="21"/>
              </w:rPr>
              <w:t xml:space="preserve">Total for </w:t>
            </w:r>
            <w:r w:rsidR="00273009" w:rsidRPr="00C3750D">
              <w:rPr>
                <w:rFonts w:ascii="Times New Roman" w:hAnsi="Times New Roman" w:cs="Times New Roman"/>
                <w:b/>
                <w:bCs/>
                <w:sz w:val="21"/>
                <w:szCs w:val="21"/>
              </w:rPr>
              <w:t>Verbal Persuasion</w:t>
            </w:r>
          </w:p>
        </w:tc>
        <w:tc>
          <w:tcPr>
            <w:tcW w:w="990" w:type="dxa"/>
          </w:tcPr>
          <w:p w14:paraId="3A11FD27" w14:textId="77777777" w:rsidR="007449DA" w:rsidRPr="00C3750D" w:rsidRDefault="007449DA" w:rsidP="0034077D">
            <w:pPr>
              <w:ind w:firstLine="90"/>
              <w:contextualSpacing/>
              <w:rPr>
                <w:rFonts w:ascii="Times New Roman" w:hAnsi="Times New Roman" w:cs="Times New Roman"/>
                <w:sz w:val="21"/>
                <w:szCs w:val="21"/>
              </w:rPr>
            </w:pPr>
          </w:p>
        </w:tc>
        <w:tc>
          <w:tcPr>
            <w:tcW w:w="370" w:type="dxa"/>
          </w:tcPr>
          <w:p w14:paraId="5F298534"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Valid N = 83</w:t>
            </w:r>
          </w:p>
        </w:tc>
        <w:tc>
          <w:tcPr>
            <w:tcW w:w="720" w:type="dxa"/>
          </w:tcPr>
          <w:p w14:paraId="56E7F308" w14:textId="77777777" w:rsidR="007449DA" w:rsidRPr="00C3750D" w:rsidRDefault="007449DA" w:rsidP="0034077D">
            <w:pPr>
              <w:ind w:firstLine="90"/>
              <w:contextualSpacing/>
              <w:jc w:val="center"/>
              <w:rPr>
                <w:rFonts w:ascii="Times New Roman" w:hAnsi="Times New Roman" w:cs="Times New Roman"/>
                <w:sz w:val="21"/>
                <w:szCs w:val="21"/>
              </w:rPr>
            </w:pPr>
          </w:p>
        </w:tc>
        <w:tc>
          <w:tcPr>
            <w:tcW w:w="720" w:type="dxa"/>
          </w:tcPr>
          <w:p w14:paraId="1B635D44" w14:textId="77777777" w:rsidR="007449DA" w:rsidRPr="00C3750D" w:rsidRDefault="007449DA" w:rsidP="0034077D">
            <w:pPr>
              <w:ind w:firstLine="90"/>
              <w:contextualSpacing/>
              <w:jc w:val="center"/>
              <w:rPr>
                <w:rFonts w:ascii="Times New Roman" w:hAnsi="Times New Roman" w:cs="Times New Roman"/>
                <w:sz w:val="21"/>
                <w:szCs w:val="21"/>
              </w:rPr>
            </w:pPr>
          </w:p>
        </w:tc>
        <w:tc>
          <w:tcPr>
            <w:tcW w:w="990" w:type="dxa"/>
          </w:tcPr>
          <w:p w14:paraId="4DFDA7A2" w14:textId="77777777" w:rsidR="007449DA" w:rsidRPr="00C3750D" w:rsidRDefault="007449DA" w:rsidP="0034077D">
            <w:pPr>
              <w:ind w:firstLine="90"/>
              <w:jc w:val="center"/>
              <w:rPr>
                <w:rFonts w:ascii="Times New Roman" w:hAnsi="Times New Roman" w:cs="Times New Roman"/>
                <w:color w:val="auto"/>
                <w:sz w:val="21"/>
                <w:szCs w:val="21"/>
              </w:rPr>
            </w:pPr>
            <w:r w:rsidRPr="00C3750D">
              <w:rPr>
                <w:rFonts w:ascii="Cambria Math" w:hAnsi="Cambria Math" w:cs="Cambria Math"/>
                <w:color w:val="auto"/>
                <w:sz w:val="21"/>
                <w:szCs w:val="21"/>
              </w:rPr>
              <w:t>𝒙̅</w:t>
            </w:r>
            <w:r w:rsidRPr="00C3750D">
              <w:rPr>
                <w:rFonts w:ascii="Times New Roman" w:hAnsi="Times New Roman" w:cs="Times New Roman"/>
                <w:color w:val="auto"/>
                <w:sz w:val="21"/>
                <w:szCs w:val="21"/>
              </w:rPr>
              <w:t xml:space="preserve"> = 37.602</w:t>
            </w:r>
          </w:p>
          <w:p w14:paraId="1714D8F5" w14:textId="77777777" w:rsidR="007449DA" w:rsidRPr="00C3750D" w:rsidRDefault="007449DA" w:rsidP="0034077D">
            <w:pPr>
              <w:ind w:firstLine="90"/>
              <w:jc w:val="center"/>
              <w:rPr>
                <w:rFonts w:ascii="Times New Roman" w:hAnsi="Times New Roman" w:cs="Times New Roman"/>
                <w:color w:val="auto"/>
                <w:sz w:val="21"/>
                <w:szCs w:val="21"/>
              </w:rPr>
            </w:pPr>
            <w:r w:rsidRPr="00C3750D">
              <w:rPr>
                <w:rFonts w:ascii="Times New Roman" w:hAnsi="Times New Roman" w:cs="Times New Roman"/>
                <w:color w:val="auto"/>
                <w:sz w:val="21"/>
                <w:szCs w:val="21"/>
              </w:rPr>
              <w:t>M = 39.0</w:t>
            </w:r>
          </w:p>
          <w:p w14:paraId="15D3E016"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color w:val="auto"/>
                <w:sz w:val="21"/>
                <w:szCs w:val="21"/>
              </w:rPr>
              <w:t>Mo = 40</w:t>
            </w:r>
          </w:p>
        </w:tc>
        <w:tc>
          <w:tcPr>
            <w:tcW w:w="900" w:type="dxa"/>
          </w:tcPr>
          <w:p w14:paraId="7C485E7E"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6.6202</w:t>
            </w:r>
          </w:p>
        </w:tc>
        <w:tc>
          <w:tcPr>
            <w:tcW w:w="900" w:type="dxa"/>
          </w:tcPr>
          <w:p w14:paraId="6C73BE7B" w14:textId="5F8AD300" w:rsidR="007449DA" w:rsidRPr="00C3750D" w:rsidRDefault="00C019B1"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43.828</w:t>
            </w:r>
          </w:p>
        </w:tc>
        <w:tc>
          <w:tcPr>
            <w:tcW w:w="630" w:type="dxa"/>
          </w:tcPr>
          <w:p w14:paraId="7F5DF1F1" w14:textId="7C4133F8"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-1.243</w:t>
            </w:r>
          </w:p>
        </w:tc>
        <w:tc>
          <w:tcPr>
            <w:tcW w:w="540" w:type="dxa"/>
          </w:tcPr>
          <w:p w14:paraId="5217B997"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.264</w:t>
            </w:r>
          </w:p>
        </w:tc>
        <w:tc>
          <w:tcPr>
            <w:tcW w:w="630" w:type="dxa"/>
          </w:tcPr>
          <w:p w14:paraId="7337A640"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2.607</w:t>
            </w:r>
          </w:p>
        </w:tc>
        <w:tc>
          <w:tcPr>
            <w:tcW w:w="630" w:type="dxa"/>
          </w:tcPr>
          <w:p w14:paraId="38F1E1A2" w14:textId="77777777" w:rsidR="007449DA" w:rsidRPr="00C3750D" w:rsidRDefault="007449DA" w:rsidP="0034077D">
            <w:pPr>
              <w:ind w:firstLine="90"/>
              <w:contextualSpacing/>
              <w:jc w:val="center"/>
              <w:rPr>
                <w:rFonts w:ascii="Times New Roman" w:hAnsi="Times New Roman" w:cs="Times New Roman"/>
                <w:sz w:val="21"/>
                <w:szCs w:val="21"/>
              </w:rPr>
            </w:pPr>
            <w:r w:rsidRPr="00C3750D">
              <w:rPr>
                <w:rFonts w:ascii="Times New Roman" w:hAnsi="Times New Roman" w:cs="Times New Roman"/>
                <w:sz w:val="21"/>
                <w:szCs w:val="21"/>
              </w:rPr>
              <w:t>.523</w:t>
            </w:r>
          </w:p>
        </w:tc>
      </w:tr>
    </w:tbl>
    <w:p w14:paraId="1FAD4088" w14:textId="77777777" w:rsidR="0000540D" w:rsidRPr="007D1769" w:rsidRDefault="0000540D" w:rsidP="0000540D">
      <w:pPr>
        <w:contextualSpacing/>
        <w:rPr>
          <w:rFonts w:ascii="Times New Roman" w:hAnsi="Times New Roman" w:cs="Times New Roman"/>
        </w:rPr>
      </w:pPr>
    </w:p>
    <w:p w14:paraId="7F00FE57" w14:textId="51692C4F" w:rsidR="00282F3D" w:rsidRPr="007444F2" w:rsidRDefault="00FF51D7" w:rsidP="007444F2">
      <w:pPr>
        <w:spacing w:line="480" w:lineRule="auto"/>
        <w:ind w:firstLine="720"/>
        <w:contextualSpacing/>
        <w:rPr>
          <w:rFonts w:ascii="Times New Roman" w:hAnsi="Times New Roman" w:cs="Times New Roman"/>
          <w:color w:val="000000" w:themeColor="text1"/>
        </w:rPr>
      </w:pPr>
      <w:r w:rsidRPr="002B786C">
        <w:rPr>
          <w:rFonts w:ascii="Times New Roman" w:hAnsi="Times New Roman" w:cs="Times New Roman"/>
          <w:color w:val="000000" w:themeColor="text1"/>
        </w:rPr>
        <w:t xml:space="preserve">Within the </w:t>
      </w:r>
      <w:r w:rsidR="00212B3E">
        <w:rPr>
          <w:rFonts w:ascii="Times New Roman" w:hAnsi="Times New Roman" w:cs="Times New Roman"/>
          <w:color w:val="000000" w:themeColor="text1"/>
        </w:rPr>
        <w:t>v</w:t>
      </w:r>
      <w:r w:rsidR="00EE35F8">
        <w:rPr>
          <w:rFonts w:ascii="Times New Roman" w:hAnsi="Times New Roman" w:cs="Times New Roman"/>
          <w:color w:val="000000" w:themeColor="text1"/>
        </w:rPr>
        <w:t>erbal persuasion</w:t>
      </w:r>
      <w:r w:rsidRPr="002B786C">
        <w:rPr>
          <w:rFonts w:ascii="Times New Roman" w:hAnsi="Times New Roman" w:cs="Times New Roman"/>
          <w:color w:val="000000" w:themeColor="text1"/>
        </w:rPr>
        <w:t xml:space="preserve"> family of the SOSI, this group of educators of justice-involved juveniles scored highest on Scale Item </w:t>
      </w:r>
      <w:r w:rsidR="00232134" w:rsidRPr="002B786C">
        <w:rPr>
          <w:rFonts w:ascii="Times New Roman" w:hAnsi="Times New Roman" w:cs="Times New Roman"/>
          <w:color w:val="000000" w:themeColor="text1"/>
        </w:rPr>
        <w:t>31</w:t>
      </w:r>
      <w:r w:rsidRPr="002B786C">
        <w:rPr>
          <w:rFonts w:ascii="Times New Roman" w:hAnsi="Times New Roman" w:cs="Times New Roman"/>
          <w:color w:val="000000" w:themeColor="text1"/>
        </w:rPr>
        <w:t xml:space="preserve"> </w:t>
      </w:r>
      <w:r w:rsidR="00DA39C5" w:rsidRPr="002B786C">
        <w:rPr>
          <w:rFonts w:ascii="Times New Roman" w:hAnsi="Times New Roman" w:cs="Times New Roman"/>
          <w:i/>
          <w:iCs/>
          <w:color w:val="000000" w:themeColor="text1"/>
        </w:rPr>
        <w:t>The things I learn in coursework help me be an effective teacher</w:t>
      </w:r>
      <w:r w:rsidRPr="002B786C">
        <w:rPr>
          <w:rFonts w:ascii="Times New Roman" w:hAnsi="Times New Roman" w:cs="Times New Roman"/>
          <w:i/>
          <w:iCs/>
          <w:color w:val="000000" w:themeColor="text1"/>
        </w:rPr>
        <w:t>.</w:t>
      </w:r>
      <w:r w:rsidRPr="002B786C">
        <w:rPr>
          <w:rFonts w:ascii="Times New Roman" w:hAnsi="Times New Roman" w:cs="Times New Roman"/>
          <w:color w:val="000000" w:themeColor="text1"/>
        </w:rPr>
        <w:t xml:space="preserve"> (</w:t>
      </w:r>
      <w:r w:rsidRPr="002B786C">
        <w:rPr>
          <w:rFonts w:ascii="Cambria Math" w:hAnsi="Cambria Math" w:cs="Cambria Math"/>
          <w:color w:val="000000" w:themeColor="text1"/>
        </w:rPr>
        <w:t>𝒙̅</w:t>
      </w:r>
      <w:r w:rsidRPr="002B786C">
        <w:rPr>
          <w:rFonts w:ascii="Times New Roman" w:hAnsi="Times New Roman" w:cs="Times New Roman"/>
          <w:color w:val="000000" w:themeColor="text1"/>
        </w:rPr>
        <w:t xml:space="preserve"> = </w:t>
      </w:r>
      <w:r w:rsidR="00AF27B2" w:rsidRPr="002B786C">
        <w:rPr>
          <w:rFonts w:ascii="Times New Roman" w:hAnsi="Times New Roman" w:cs="Times New Roman"/>
          <w:color w:val="000000" w:themeColor="text1"/>
        </w:rPr>
        <w:t>3.9</w:t>
      </w:r>
      <w:r w:rsidRPr="002B786C">
        <w:rPr>
          <w:rFonts w:ascii="Times New Roman" w:hAnsi="Times New Roman" w:cs="Times New Roman"/>
          <w:color w:val="000000" w:themeColor="text1"/>
        </w:rPr>
        <w:t>/</w:t>
      </w:r>
      <w:r w:rsidR="004859A2">
        <w:rPr>
          <w:rFonts w:ascii="Times New Roman" w:hAnsi="Times New Roman" w:cs="Times New Roman"/>
          <w:color w:val="000000" w:themeColor="text1"/>
        </w:rPr>
        <w:t>4</w:t>
      </w:r>
      <w:r w:rsidR="00AF27B2" w:rsidRPr="002B786C">
        <w:rPr>
          <w:rFonts w:ascii="Times New Roman" w:hAnsi="Times New Roman" w:cs="Times New Roman"/>
          <w:color w:val="000000" w:themeColor="text1"/>
        </w:rPr>
        <w:t>.</w:t>
      </w:r>
      <w:r w:rsidR="00600C2D">
        <w:rPr>
          <w:rFonts w:ascii="Times New Roman" w:hAnsi="Times New Roman" w:cs="Times New Roman"/>
          <w:color w:val="000000" w:themeColor="text1"/>
        </w:rPr>
        <w:t>5</w:t>
      </w:r>
      <w:r w:rsidRPr="002B786C">
        <w:rPr>
          <w:rFonts w:ascii="Times New Roman" w:hAnsi="Times New Roman" w:cs="Times New Roman"/>
          <w:color w:val="000000" w:themeColor="text1"/>
        </w:rPr>
        <w:t>, SD = .</w:t>
      </w:r>
      <w:r w:rsidR="00AF27B2" w:rsidRPr="002B786C">
        <w:rPr>
          <w:rFonts w:ascii="Times New Roman" w:hAnsi="Times New Roman" w:cs="Times New Roman"/>
          <w:color w:val="000000" w:themeColor="text1"/>
        </w:rPr>
        <w:t>940</w:t>
      </w:r>
      <w:r w:rsidRPr="002B786C">
        <w:rPr>
          <w:rFonts w:ascii="Times New Roman" w:hAnsi="Times New Roman" w:cs="Times New Roman"/>
          <w:color w:val="000000" w:themeColor="text1"/>
        </w:rPr>
        <w:t xml:space="preserve">, M = 4.0, Mo = </w:t>
      </w:r>
      <w:r w:rsidR="00300602" w:rsidRPr="002B786C">
        <w:rPr>
          <w:rFonts w:ascii="Times New Roman" w:hAnsi="Times New Roman" w:cs="Times New Roman"/>
          <w:color w:val="000000" w:themeColor="text1"/>
        </w:rPr>
        <w:t>4</w:t>
      </w:r>
      <w:r w:rsidRPr="002B786C">
        <w:rPr>
          <w:rFonts w:ascii="Times New Roman" w:hAnsi="Times New Roman" w:cs="Times New Roman"/>
          <w:color w:val="000000" w:themeColor="text1"/>
        </w:rPr>
        <w:t xml:space="preserve">) and </w:t>
      </w:r>
      <w:r w:rsidR="00E0746F" w:rsidRPr="002B786C">
        <w:rPr>
          <w:rFonts w:ascii="Times New Roman" w:hAnsi="Times New Roman" w:cs="Times New Roman"/>
          <w:color w:val="000000" w:themeColor="text1"/>
        </w:rPr>
        <w:t xml:space="preserve">to a lesser extent, </w:t>
      </w:r>
      <w:r w:rsidRPr="002B786C">
        <w:rPr>
          <w:rFonts w:ascii="Times New Roman" w:hAnsi="Times New Roman" w:cs="Times New Roman"/>
          <w:color w:val="000000" w:themeColor="text1"/>
        </w:rPr>
        <w:t xml:space="preserve">Item </w:t>
      </w:r>
      <w:r w:rsidR="00646880" w:rsidRPr="002B786C">
        <w:rPr>
          <w:rFonts w:ascii="Times New Roman" w:hAnsi="Times New Roman" w:cs="Times New Roman"/>
          <w:color w:val="000000" w:themeColor="text1"/>
        </w:rPr>
        <w:t>8</w:t>
      </w:r>
      <w:r w:rsidRPr="002B786C">
        <w:rPr>
          <w:rFonts w:ascii="Times New Roman" w:hAnsi="Times New Roman" w:cs="Times New Roman"/>
          <w:color w:val="000000" w:themeColor="text1"/>
        </w:rPr>
        <w:t xml:space="preserve"> </w:t>
      </w:r>
      <w:r w:rsidR="00E00339" w:rsidRPr="002B786C">
        <w:rPr>
          <w:rFonts w:ascii="Times New Roman" w:hAnsi="Times New Roman" w:cs="Times New Roman"/>
          <w:i/>
          <w:iCs/>
          <w:color w:val="000000" w:themeColor="text1"/>
        </w:rPr>
        <w:t xml:space="preserve">I learn a great deal about how to actually teach effectively from the suggestions of others. </w:t>
      </w:r>
      <w:r w:rsidRPr="002B786C">
        <w:rPr>
          <w:rFonts w:ascii="Times New Roman" w:hAnsi="Times New Roman" w:cs="Times New Roman"/>
          <w:color w:val="000000" w:themeColor="text1"/>
        </w:rPr>
        <w:t>(</w:t>
      </w:r>
      <w:r w:rsidRPr="002B786C">
        <w:rPr>
          <w:rFonts w:ascii="Cambria Math" w:hAnsi="Cambria Math" w:cs="Cambria Math"/>
          <w:color w:val="000000" w:themeColor="text1"/>
        </w:rPr>
        <w:t>𝒙̅</w:t>
      </w:r>
      <w:r w:rsidRPr="002B786C">
        <w:rPr>
          <w:rFonts w:ascii="Times New Roman" w:hAnsi="Times New Roman" w:cs="Times New Roman"/>
          <w:color w:val="000000" w:themeColor="text1"/>
        </w:rPr>
        <w:t xml:space="preserve"> = </w:t>
      </w:r>
      <w:r w:rsidR="00FE357A" w:rsidRPr="002B786C">
        <w:rPr>
          <w:rFonts w:ascii="Times New Roman" w:hAnsi="Times New Roman" w:cs="Times New Roman"/>
          <w:color w:val="000000" w:themeColor="text1"/>
        </w:rPr>
        <w:t>3.84</w:t>
      </w:r>
      <w:r w:rsidRPr="002B786C">
        <w:rPr>
          <w:rFonts w:ascii="Times New Roman" w:hAnsi="Times New Roman" w:cs="Times New Roman"/>
          <w:color w:val="000000" w:themeColor="text1"/>
        </w:rPr>
        <w:t>/</w:t>
      </w:r>
      <w:r w:rsidR="00FE357A" w:rsidRPr="002B786C">
        <w:rPr>
          <w:rFonts w:ascii="Times New Roman" w:hAnsi="Times New Roman" w:cs="Times New Roman"/>
          <w:color w:val="000000" w:themeColor="text1"/>
        </w:rPr>
        <w:t>5.0</w:t>
      </w:r>
      <w:r w:rsidRPr="002B786C">
        <w:rPr>
          <w:rFonts w:ascii="Times New Roman" w:hAnsi="Times New Roman" w:cs="Times New Roman"/>
          <w:color w:val="000000" w:themeColor="text1"/>
        </w:rPr>
        <w:t>, SD = .</w:t>
      </w:r>
      <w:r w:rsidR="00FE357A" w:rsidRPr="002B786C">
        <w:rPr>
          <w:rFonts w:ascii="Times New Roman" w:hAnsi="Times New Roman" w:cs="Times New Roman"/>
          <w:color w:val="000000" w:themeColor="text1"/>
        </w:rPr>
        <w:t>950</w:t>
      </w:r>
      <w:r w:rsidRPr="002B786C">
        <w:rPr>
          <w:rFonts w:ascii="Times New Roman" w:hAnsi="Times New Roman" w:cs="Times New Roman"/>
          <w:color w:val="000000" w:themeColor="text1"/>
        </w:rPr>
        <w:t xml:space="preserve">, M = 4.0, Mo = 4). </w:t>
      </w:r>
      <w:r w:rsidR="004C73E6" w:rsidRPr="002B786C">
        <w:rPr>
          <w:rFonts w:ascii="Times New Roman" w:hAnsi="Times New Roman" w:cs="Times New Roman"/>
          <w:color w:val="000000" w:themeColor="text1"/>
        </w:rPr>
        <w:t xml:space="preserve">Almost 80% of </w:t>
      </w:r>
      <w:r w:rsidR="00F65BA1" w:rsidRPr="002B786C">
        <w:rPr>
          <w:rFonts w:ascii="Times New Roman" w:hAnsi="Times New Roman" w:cs="Times New Roman"/>
          <w:color w:val="000000" w:themeColor="text1"/>
        </w:rPr>
        <w:t>r</w:t>
      </w:r>
      <w:r w:rsidRPr="002B786C">
        <w:rPr>
          <w:rFonts w:ascii="Times New Roman" w:hAnsi="Times New Roman" w:cs="Times New Roman"/>
          <w:color w:val="000000" w:themeColor="text1"/>
        </w:rPr>
        <w:t xml:space="preserve">espondents felt </w:t>
      </w:r>
      <w:r w:rsidR="00E0746F" w:rsidRPr="002B786C">
        <w:rPr>
          <w:rFonts w:ascii="Times New Roman" w:hAnsi="Times New Roman" w:cs="Times New Roman"/>
          <w:color w:val="000000" w:themeColor="text1"/>
        </w:rPr>
        <w:t xml:space="preserve">they </w:t>
      </w:r>
      <w:r w:rsidRPr="002B786C">
        <w:rPr>
          <w:rFonts w:ascii="Times New Roman" w:hAnsi="Times New Roman" w:cs="Times New Roman"/>
          <w:color w:val="000000" w:themeColor="text1"/>
        </w:rPr>
        <w:t>had developed self-efficacy</w:t>
      </w:r>
      <w:r w:rsidR="00857549" w:rsidRPr="002B786C">
        <w:rPr>
          <w:rFonts w:ascii="Times New Roman" w:hAnsi="Times New Roman" w:cs="Times New Roman"/>
          <w:color w:val="000000" w:themeColor="text1"/>
        </w:rPr>
        <w:t xml:space="preserve"> </w:t>
      </w:r>
      <w:r w:rsidRPr="002B786C">
        <w:rPr>
          <w:rFonts w:ascii="Times New Roman" w:hAnsi="Times New Roman" w:cs="Times New Roman"/>
          <w:color w:val="000000" w:themeColor="text1"/>
        </w:rPr>
        <w:t xml:space="preserve">from </w:t>
      </w:r>
      <w:r w:rsidR="00857549" w:rsidRPr="002B786C">
        <w:rPr>
          <w:rFonts w:ascii="Times New Roman" w:hAnsi="Times New Roman" w:cs="Times New Roman"/>
          <w:color w:val="000000" w:themeColor="text1"/>
        </w:rPr>
        <w:t>participating in formal coursework</w:t>
      </w:r>
      <w:r w:rsidR="004C73E6" w:rsidRPr="002B786C">
        <w:rPr>
          <w:rFonts w:ascii="Times New Roman" w:hAnsi="Times New Roman" w:cs="Times New Roman"/>
          <w:color w:val="000000" w:themeColor="text1"/>
        </w:rPr>
        <w:t>, with 4</w:t>
      </w:r>
      <w:r w:rsidR="00522D37" w:rsidRPr="002B786C">
        <w:rPr>
          <w:rFonts w:ascii="Times New Roman" w:hAnsi="Times New Roman" w:cs="Times New Roman"/>
          <w:color w:val="000000" w:themeColor="text1"/>
        </w:rPr>
        <w:t>7 indicating this was somewhat true of them (54.0%, n = 47), and 21 reporting it was definitely true of them</w:t>
      </w:r>
      <w:r w:rsidR="00C90EB7" w:rsidRPr="002B786C">
        <w:rPr>
          <w:rFonts w:ascii="Times New Roman" w:hAnsi="Times New Roman" w:cs="Times New Roman"/>
          <w:color w:val="000000" w:themeColor="text1"/>
        </w:rPr>
        <w:t xml:space="preserve"> (24.1%, n = 21)</w:t>
      </w:r>
      <w:r w:rsidR="00522D37" w:rsidRPr="002B786C">
        <w:rPr>
          <w:rFonts w:ascii="Times New Roman" w:hAnsi="Times New Roman" w:cs="Times New Roman"/>
          <w:color w:val="000000" w:themeColor="text1"/>
        </w:rPr>
        <w:t xml:space="preserve">. </w:t>
      </w:r>
      <w:r w:rsidRPr="002B786C">
        <w:rPr>
          <w:rFonts w:ascii="Times New Roman" w:hAnsi="Times New Roman" w:cs="Times New Roman"/>
          <w:color w:val="000000" w:themeColor="text1"/>
        </w:rPr>
        <w:t xml:space="preserve">Only two </w:t>
      </w:r>
      <w:r w:rsidRPr="002B786C">
        <w:rPr>
          <w:rFonts w:ascii="Times New Roman" w:hAnsi="Times New Roman" w:cs="Times New Roman"/>
          <w:color w:val="000000" w:themeColor="text1"/>
        </w:rPr>
        <w:lastRenderedPageBreak/>
        <w:t xml:space="preserve">respondents reported learning from </w:t>
      </w:r>
      <w:r w:rsidR="00A71C07" w:rsidRPr="002B786C">
        <w:rPr>
          <w:rFonts w:ascii="Times New Roman" w:hAnsi="Times New Roman" w:cs="Times New Roman"/>
          <w:color w:val="000000" w:themeColor="text1"/>
        </w:rPr>
        <w:t xml:space="preserve">coursework </w:t>
      </w:r>
      <w:r w:rsidRPr="002B786C">
        <w:rPr>
          <w:rFonts w:ascii="Times New Roman" w:hAnsi="Times New Roman" w:cs="Times New Roman"/>
          <w:color w:val="000000" w:themeColor="text1"/>
        </w:rPr>
        <w:t>was definitely not true of them (</w:t>
      </w:r>
      <w:r w:rsidR="000D1660" w:rsidRPr="002B786C">
        <w:rPr>
          <w:rFonts w:ascii="Times New Roman" w:hAnsi="Times New Roman" w:cs="Times New Roman"/>
          <w:color w:val="000000" w:themeColor="text1"/>
        </w:rPr>
        <w:t xml:space="preserve">2.3%, </w:t>
      </w:r>
      <w:r w:rsidRPr="002B786C">
        <w:rPr>
          <w:rFonts w:ascii="Times New Roman" w:hAnsi="Times New Roman" w:cs="Times New Roman"/>
          <w:color w:val="000000" w:themeColor="text1"/>
        </w:rPr>
        <w:t>n = 2). About 20% of respondents felt learning from teaching in a classroom was neither true or untrue of them (</w:t>
      </w:r>
      <w:r w:rsidR="000D1660" w:rsidRPr="002B786C">
        <w:rPr>
          <w:rFonts w:ascii="Times New Roman" w:hAnsi="Times New Roman" w:cs="Times New Roman"/>
          <w:color w:val="000000" w:themeColor="text1"/>
        </w:rPr>
        <w:t xml:space="preserve">11.5%, </w:t>
      </w:r>
      <w:r w:rsidRPr="002B786C">
        <w:rPr>
          <w:rFonts w:ascii="Times New Roman" w:hAnsi="Times New Roman" w:cs="Times New Roman"/>
          <w:color w:val="000000" w:themeColor="text1"/>
        </w:rPr>
        <w:t xml:space="preserve">n = </w:t>
      </w:r>
      <w:r w:rsidR="000D1660" w:rsidRPr="002B786C">
        <w:rPr>
          <w:rFonts w:ascii="Times New Roman" w:hAnsi="Times New Roman" w:cs="Times New Roman"/>
          <w:color w:val="000000" w:themeColor="text1"/>
        </w:rPr>
        <w:t>10</w:t>
      </w:r>
      <w:r w:rsidRPr="002B786C">
        <w:rPr>
          <w:rFonts w:ascii="Times New Roman" w:hAnsi="Times New Roman" w:cs="Times New Roman"/>
          <w:color w:val="000000" w:themeColor="text1"/>
        </w:rPr>
        <w:t>) or somewhat not true of them (</w:t>
      </w:r>
      <w:r w:rsidR="00F65BA1" w:rsidRPr="002B786C">
        <w:rPr>
          <w:rFonts w:ascii="Times New Roman" w:hAnsi="Times New Roman" w:cs="Times New Roman"/>
          <w:color w:val="000000" w:themeColor="text1"/>
        </w:rPr>
        <w:t>8.0%,</w:t>
      </w:r>
      <w:r w:rsidRPr="002B786C">
        <w:rPr>
          <w:rFonts w:ascii="Times New Roman" w:hAnsi="Times New Roman" w:cs="Times New Roman"/>
          <w:color w:val="000000" w:themeColor="text1"/>
        </w:rPr>
        <w:t xml:space="preserve"> n =</w:t>
      </w:r>
      <w:r w:rsidR="00F65BA1" w:rsidRPr="002B786C">
        <w:rPr>
          <w:rFonts w:ascii="Times New Roman" w:hAnsi="Times New Roman" w:cs="Times New Roman"/>
          <w:color w:val="000000" w:themeColor="text1"/>
        </w:rPr>
        <w:t xml:space="preserve"> 7</w:t>
      </w:r>
      <w:r w:rsidRPr="002B786C">
        <w:rPr>
          <w:rFonts w:ascii="Times New Roman" w:hAnsi="Times New Roman" w:cs="Times New Roman"/>
          <w:color w:val="000000" w:themeColor="text1"/>
        </w:rPr>
        <w:t xml:space="preserve">). On Scale Item </w:t>
      </w:r>
      <w:r w:rsidR="00F65BA1" w:rsidRPr="002B786C">
        <w:rPr>
          <w:rFonts w:ascii="Times New Roman" w:hAnsi="Times New Roman" w:cs="Times New Roman"/>
          <w:color w:val="000000" w:themeColor="text1"/>
        </w:rPr>
        <w:t>8</w:t>
      </w:r>
      <w:r w:rsidRPr="002B786C">
        <w:rPr>
          <w:rFonts w:ascii="Times New Roman" w:hAnsi="Times New Roman" w:cs="Times New Roman"/>
          <w:color w:val="000000" w:themeColor="text1"/>
        </w:rPr>
        <w:t xml:space="preserve">, </w:t>
      </w:r>
      <w:r w:rsidR="00D61DBF" w:rsidRPr="002B786C">
        <w:rPr>
          <w:rFonts w:ascii="Times New Roman" w:hAnsi="Times New Roman" w:cs="Times New Roman"/>
          <w:color w:val="000000" w:themeColor="text1"/>
        </w:rPr>
        <w:t>slightly more than</w:t>
      </w:r>
      <w:r w:rsidRPr="002B786C">
        <w:rPr>
          <w:rFonts w:ascii="Times New Roman" w:hAnsi="Times New Roman" w:cs="Times New Roman"/>
          <w:color w:val="000000" w:themeColor="text1"/>
        </w:rPr>
        <w:t xml:space="preserve"> 75% of respondents reported having had opportunities to teach well were definitely true of them (</w:t>
      </w:r>
      <w:r w:rsidR="00D61DBF" w:rsidRPr="002B786C">
        <w:rPr>
          <w:rFonts w:ascii="Times New Roman" w:hAnsi="Times New Roman" w:cs="Times New Roman"/>
          <w:color w:val="000000" w:themeColor="text1"/>
        </w:rPr>
        <w:t xml:space="preserve">23.0%, </w:t>
      </w:r>
      <w:r w:rsidRPr="002B786C">
        <w:rPr>
          <w:rFonts w:ascii="Times New Roman" w:hAnsi="Times New Roman" w:cs="Times New Roman"/>
          <w:color w:val="000000" w:themeColor="text1"/>
        </w:rPr>
        <w:t xml:space="preserve">n = </w:t>
      </w:r>
      <w:r w:rsidR="00CE55AC" w:rsidRPr="002B786C">
        <w:rPr>
          <w:rFonts w:ascii="Times New Roman" w:hAnsi="Times New Roman" w:cs="Times New Roman"/>
          <w:color w:val="000000" w:themeColor="text1"/>
        </w:rPr>
        <w:t>20</w:t>
      </w:r>
      <w:r w:rsidRPr="002B786C">
        <w:rPr>
          <w:rFonts w:ascii="Times New Roman" w:hAnsi="Times New Roman" w:cs="Times New Roman"/>
          <w:color w:val="000000" w:themeColor="text1"/>
        </w:rPr>
        <w:t>) or somewhat true of them (</w:t>
      </w:r>
      <w:r w:rsidR="00CE55AC" w:rsidRPr="002B786C">
        <w:rPr>
          <w:rFonts w:ascii="Times New Roman" w:hAnsi="Times New Roman" w:cs="Times New Roman"/>
          <w:color w:val="000000" w:themeColor="text1"/>
        </w:rPr>
        <w:t xml:space="preserve">54.0%, </w:t>
      </w:r>
      <w:r w:rsidRPr="002B786C">
        <w:rPr>
          <w:rFonts w:ascii="Times New Roman" w:hAnsi="Times New Roman" w:cs="Times New Roman"/>
          <w:color w:val="000000" w:themeColor="text1"/>
        </w:rPr>
        <w:t xml:space="preserve">n = </w:t>
      </w:r>
      <w:r w:rsidR="00CE55AC" w:rsidRPr="002B786C">
        <w:rPr>
          <w:rFonts w:ascii="Times New Roman" w:hAnsi="Times New Roman" w:cs="Times New Roman"/>
          <w:color w:val="000000" w:themeColor="text1"/>
        </w:rPr>
        <w:t>4</w:t>
      </w:r>
      <w:r w:rsidRPr="002B786C">
        <w:rPr>
          <w:rFonts w:ascii="Times New Roman" w:hAnsi="Times New Roman" w:cs="Times New Roman"/>
          <w:color w:val="000000" w:themeColor="text1"/>
        </w:rPr>
        <w:t xml:space="preserve">7). Only </w:t>
      </w:r>
      <w:r w:rsidR="001C41C5" w:rsidRPr="002B786C">
        <w:rPr>
          <w:rFonts w:ascii="Times New Roman" w:hAnsi="Times New Roman" w:cs="Times New Roman"/>
          <w:color w:val="000000" w:themeColor="text1"/>
        </w:rPr>
        <w:t>three</w:t>
      </w:r>
      <w:r w:rsidRPr="002B786C">
        <w:rPr>
          <w:rFonts w:ascii="Times New Roman" w:hAnsi="Times New Roman" w:cs="Times New Roman"/>
          <w:color w:val="000000" w:themeColor="text1"/>
        </w:rPr>
        <w:t xml:space="preserve"> participants </w:t>
      </w:r>
      <w:r w:rsidR="00CE55AC" w:rsidRPr="002B786C">
        <w:rPr>
          <w:rFonts w:ascii="Times New Roman" w:hAnsi="Times New Roman" w:cs="Times New Roman"/>
          <w:color w:val="000000" w:themeColor="text1"/>
        </w:rPr>
        <w:t xml:space="preserve">indicted this statement was </w:t>
      </w:r>
      <w:r w:rsidRPr="002B786C">
        <w:rPr>
          <w:rFonts w:ascii="Times New Roman" w:hAnsi="Times New Roman" w:cs="Times New Roman"/>
          <w:color w:val="000000" w:themeColor="text1"/>
        </w:rPr>
        <w:t xml:space="preserve">definitely not true of them </w:t>
      </w:r>
      <w:r w:rsidR="00AD5911" w:rsidRPr="002B786C">
        <w:rPr>
          <w:rFonts w:ascii="Times New Roman" w:hAnsi="Times New Roman" w:cs="Times New Roman"/>
          <w:color w:val="000000" w:themeColor="text1"/>
        </w:rPr>
        <w:t>(</w:t>
      </w:r>
      <w:r w:rsidR="001C41C5" w:rsidRPr="002B786C">
        <w:rPr>
          <w:rFonts w:ascii="Times New Roman" w:hAnsi="Times New Roman" w:cs="Times New Roman"/>
          <w:color w:val="000000" w:themeColor="text1"/>
        </w:rPr>
        <w:t>3.4</w:t>
      </w:r>
      <w:r w:rsidR="00AD5911" w:rsidRPr="002B786C">
        <w:rPr>
          <w:rFonts w:ascii="Times New Roman" w:hAnsi="Times New Roman" w:cs="Times New Roman"/>
          <w:color w:val="000000" w:themeColor="text1"/>
        </w:rPr>
        <w:t xml:space="preserve">%, </w:t>
      </w:r>
      <w:r w:rsidRPr="002B786C">
        <w:rPr>
          <w:rFonts w:ascii="Times New Roman" w:hAnsi="Times New Roman" w:cs="Times New Roman"/>
          <w:color w:val="000000" w:themeColor="text1"/>
        </w:rPr>
        <w:t xml:space="preserve">n = </w:t>
      </w:r>
      <w:r w:rsidR="001C41C5" w:rsidRPr="002B786C">
        <w:rPr>
          <w:rFonts w:ascii="Times New Roman" w:hAnsi="Times New Roman" w:cs="Times New Roman"/>
          <w:color w:val="000000" w:themeColor="text1"/>
        </w:rPr>
        <w:t>3</w:t>
      </w:r>
      <w:r w:rsidRPr="002B786C">
        <w:rPr>
          <w:rFonts w:ascii="Times New Roman" w:hAnsi="Times New Roman" w:cs="Times New Roman"/>
          <w:color w:val="000000" w:themeColor="text1"/>
        </w:rPr>
        <w:t>)</w:t>
      </w:r>
      <w:r w:rsidR="00AD5911" w:rsidRPr="002B786C">
        <w:rPr>
          <w:rFonts w:ascii="Times New Roman" w:hAnsi="Times New Roman" w:cs="Times New Roman"/>
          <w:color w:val="000000" w:themeColor="text1"/>
        </w:rPr>
        <w:t xml:space="preserve">. </w:t>
      </w:r>
      <w:r w:rsidR="001E6C8A" w:rsidRPr="002B786C">
        <w:rPr>
          <w:rFonts w:ascii="Times New Roman" w:hAnsi="Times New Roman" w:cs="Times New Roman"/>
          <w:color w:val="000000" w:themeColor="text1"/>
        </w:rPr>
        <w:t xml:space="preserve">Slightly less than 20% reported this item was </w:t>
      </w:r>
      <w:r w:rsidRPr="002B786C">
        <w:rPr>
          <w:rFonts w:ascii="Times New Roman" w:hAnsi="Times New Roman" w:cs="Times New Roman"/>
          <w:color w:val="000000" w:themeColor="text1"/>
        </w:rPr>
        <w:t>somewhat not true of them (</w:t>
      </w:r>
      <w:r w:rsidR="001E6C8A" w:rsidRPr="002B786C">
        <w:rPr>
          <w:rFonts w:ascii="Times New Roman" w:hAnsi="Times New Roman" w:cs="Times New Roman"/>
          <w:color w:val="000000" w:themeColor="text1"/>
        </w:rPr>
        <w:t xml:space="preserve">5.7%, </w:t>
      </w:r>
      <w:r w:rsidRPr="002B786C">
        <w:rPr>
          <w:rFonts w:ascii="Times New Roman" w:hAnsi="Times New Roman" w:cs="Times New Roman"/>
          <w:color w:val="000000" w:themeColor="text1"/>
        </w:rPr>
        <w:t xml:space="preserve">n = </w:t>
      </w:r>
      <w:r w:rsidR="001E6C8A" w:rsidRPr="002B786C">
        <w:rPr>
          <w:rFonts w:ascii="Times New Roman" w:hAnsi="Times New Roman" w:cs="Times New Roman"/>
          <w:color w:val="000000" w:themeColor="text1"/>
        </w:rPr>
        <w:t>5</w:t>
      </w:r>
      <w:r w:rsidRPr="002B786C">
        <w:rPr>
          <w:rFonts w:ascii="Times New Roman" w:hAnsi="Times New Roman" w:cs="Times New Roman"/>
          <w:color w:val="000000" w:themeColor="text1"/>
        </w:rPr>
        <w:t>)</w:t>
      </w:r>
      <w:r w:rsidR="002B786C" w:rsidRPr="002B786C">
        <w:rPr>
          <w:rFonts w:ascii="Times New Roman" w:hAnsi="Times New Roman" w:cs="Times New Roman"/>
          <w:color w:val="000000" w:themeColor="text1"/>
        </w:rPr>
        <w:t xml:space="preserve"> or </w:t>
      </w:r>
      <w:r w:rsidRPr="002B786C">
        <w:rPr>
          <w:rFonts w:ascii="Times New Roman" w:hAnsi="Times New Roman" w:cs="Times New Roman"/>
          <w:color w:val="000000" w:themeColor="text1"/>
        </w:rPr>
        <w:t>was neither true nor untrue of them</w:t>
      </w:r>
      <w:r w:rsidR="002B786C" w:rsidRPr="002B786C">
        <w:rPr>
          <w:rFonts w:ascii="Times New Roman" w:hAnsi="Times New Roman" w:cs="Times New Roman"/>
          <w:color w:val="000000" w:themeColor="text1"/>
        </w:rPr>
        <w:t xml:space="preserve"> (13.8%, n = 12)</w:t>
      </w:r>
      <w:r w:rsidRPr="002B786C">
        <w:rPr>
          <w:rFonts w:ascii="Times New Roman" w:hAnsi="Times New Roman" w:cs="Times New Roman"/>
          <w:color w:val="000000" w:themeColor="text1"/>
        </w:rPr>
        <w:t xml:space="preserve">. </w:t>
      </w:r>
    </w:p>
    <w:p w14:paraId="62AFB74A" w14:textId="77777777" w:rsidR="00D736A9" w:rsidRDefault="00282F3D" w:rsidP="00D736A9">
      <w:pPr>
        <w:pStyle w:val="Heading3"/>
      </w:pPr>
      <w:bookmarkStart w:id="322" w:name="_Toc165291492"/>
      <w:bookmarkStart w:id="323" w:name="_Toc165384506"/>
      <w:r>
        <w:t>Descriptive Statistical</w:t>
      </w:r>
      <w:r w:rsidR="00D40B4C">
        <w:t xml:space="preserve"> </w:t>
      </w:r>
      <w:r>
        <w:t>Results Emotional/Physiological States</w:t>
      </w:r>
      <w:bookmarkEnd w:id="322"/>
      <w:bookmarkEnd w:id="323"/>
    </w:p>
    <w:p w14:paraId="0A35BFBA" w14:textId="77777777" w:rsidR="00D736A9" w:rsidRPr="00D736A9" w:rsidRDefault="00D736A9" w:rsidP="00D736A9"/>
    <w:p w14:paraId="660268B2" w14:textId="465A6280" w:rsidR="0000540D" w:rsidRPr="0034077D" w:rsidRDefault="00695A69" w:rsidP="0034077D">
      <w:pPr>
        <w:spacing w:line="480" w:lineRule="auto"/>
        <w:ind w:firstLine="720"/>
        <w:contextualSpacing/>
        <w:rPr>
          <w:rFonts w:ascii="Times New Roman" w:hAnsi="Times New Roman" w:cs="Times New Roman"/>
          <w:b/>
          <w:bCs/>
        </w:rPr>
      </w:pPr>
      <w:r w:rsidRPr="001D5B34">
        <w:rPr>
          <w:rFonts w:ascii="Times New Roman" w:hAnsi="Times New Roman" w:cs="Times New Roman"/>
          <w:color w:val="000000" w:themeColor="text1"/>
        </w:rPr>
        <w:t>This group of educators</w:t>
      </w:r>
      <w:r w:rsidR="0088723D" w:rsidRPr="001D5B34">
        <w:rPr>
          <w:rFonts w:ascii="Times New Roman" w:hAnsi="Times New Roman" w:cs="Times New Roman"/>
          <w:color w:val="000000" w:themeColor="text1"/>
        </w:rPr>
        <w:t xml:space="preserve"> </w:t>
      </w:r>
      <w:r w:rsidRPr="001D5B34">
        <w:rPr>
          <w:rFonts w:ascii="Times New Roman" w:hAnsi="Times New Roman" w:cs="Times New Roman"/>
          <w:color w:val="000000" w:themeColor="text1"/>
        </w:rPr>
        <w:t>scored highest (7</w:t>
      </w:r>
      <w:r w:rsidR="0088723D" w:rsidRPr="001D5B34">
        <w:rPr>
          <w:rFonts w:ascii="Times New Roman" w:hAnsi="Times New Roman" w:cs="Times New Roman"/>
          <w:color w:val="000000" w:themeColor="text1"/>
        </w:rPr>
        <w:t>5</w:t>
      </w:r>
      <w:r w:rsidRPr="001D5B34">
        <w:rPr>
          <w:rFonts w:ascii="Times New Roman" w:hAnsi="Times New Roman" w:cs="Times New Roman"/>
          <w:color w:val="000000" w:themeColor="text1"/>
        </w:rPr>
        <w:t xml:space="preserve">%) on </w:t>
      </w:r>
      <w:r w:rsidR="00212B3E">
        <w:rPr>
          <w:rFonts w:ascii="Times New Roman" w:hAnsi="Times New Roman" w:cs="Times New Roman"/>
          <w:color w:val="000000" w:themeColor="text1"/>
        </w:rPr>
        <w:t>e</w:t>
      </w:r>
      <w:r w:rsidR="00BA720A" w:rsidRPr="001D5B34">
        <w:rPr>
          <w:rFonts w:ascii="Times New Roman" w:hAnsi="Times New Roman" w:cs="Times New Roman"/>
          <w:color w:val="000000" w:themeColor="text1"/>
        </w:rPr>
        <w:t>motional/</w:t>
      </w:r>
      <w:r w:rsidR="00212B3E">
        <w:rPr>
          <w:rFonts w:ascii="Times New Roman" w:hAnsi="Times New Roman" w:cs="Times New Roman"/>
          <w:color w:val="000000" w:themeColor="text1"/>
        </w:rPr>
        <w:t>p</w:t>
      </w:r>
      <w:r w:rsidR="00BA720A" w:rsidRPr="001D5B34">
        <w:rPr>
          <w:rFonts w:ascii="Times New Roman" w:hAnsi="Times New Roman" w:cs="Times New Roman"/>
          <w:color w:val="000000" w:themeColor="text1"/>
        </w:rPr>
        <w:t xml:space="preserve">hysiological </w:t>
      </w:r>
      <w:r w:rsidR="00212B3E">
        <w:rPr>
          <w:rFonts w:ascii="Times New Roman" w:hAnsi="Times New Roman" w:cs="Times New Roman"/>
          <w:color w:val="000000" w:themeColor="text1"/>
        </w:rPr>
        <w:t>s</w:t>
      </w:r>
      <w:r w:rsidR="00BA720A" w:rsidRPr="001D5B34">
        <w:rPr>
          <w:rFonts w:ascii="Times New Roman" w:hAnsi="Times New Roman" w:cs="Times New Roman"/>
          <w:color w:val="000000" w:themeColor="text1"/>
        </w:rPr>
        <w:t xml:space="preserve">tates as a source of efficacy </w:t>
      </w:r>
      <w:r w:rsidRPr="001D5B34">
        <w:rPr>
          <w:rFonts w:ascii="Times New Roman" w:hAnsi="Times New Roman" w:cs="Times New Roman"/>
          <w:color w:val="000000" w:themeColor="text1"/>
        </w:rPr>
        <w:t>(</w:t>
      </w:r>
      <w:r w:rsidRPr="001D5B34">
        <w:rPr>
          <w:rFonts w:ascii="Cambria Math" w:hAnsi="Cambria Math" w:cs="Cambria Math"/>
          <w:color w:val="000000" w:themeColor="text1"/>
        </w:rPr>
        <w:t>𝒙̅</w:t>
      </w:r>
      <w:r w:rsidRPr="001D5B34">
        <w:rPr>
          <w:rFonts w:ascii="Times New Roman" w:hAnsi="Times New Roman" w:cs="Times New Roman"/>
          <w:color w:val="000000" w:themeColor="text1"/>
        </w:rPr>
        <w:t xml:space="preserve"> = </w:t>
      </w:r>
      <w:r w:rsidR="002075DD" w:rsidRPr="001D5B34">
        <w:rPr>
          <w:rFonts w:ascii="Times New Roman" w:hAnsi="Times New Roman" w:cs="Times New Roman"/>
          <w:color w:val="000000" w:themeColor="text1"/>
        </w:rPr>
        <w:t>22</w:t>
      </w:r>
      <w:r w:rsidRPr="001D5B34">
        <w:rPr>
          <w:rFonts w:ascii="Times New Roman" w:hAnsi="Times New Roman" w:cs="Times New Roman"/>
          <w:color w:val="000000" w:themeColor="text1"/>
        </w:rPr>
        <w:t>.</w:t>
      </w:r>
      <w:r w:rsidR="002075DD" w:rsidRPr="001D5B34">
        <w:rPr>
          <w:rFonts w:ascii="Times New Roman" w:hAnsi="Times New Roman" w:cs="Times New Roman"/>
          <w:color w:val="000000" w:themeColor="text1"/>
        </w:rPr>
        <w:t>726</w:t>
      </w:r>
      <w:r w:rsidRPr="001D5B34">
        <w:rPr>
          <w:rFonts w:ascii="Times New Roman" w:hAnsi="Times New Roman" w:cs="Times New Roman"/>
          <w:color w:val="000000" w:themeColor="text1"/>
        </w:rPr>
        <w:t>/</w:t>
      </w:r>
      <w:r w:rsidR="004859A2" w:rsidRPr="001D5B34">
        <w:rPr>
          <w:rFonts w:ascii="Times New Roman" w:hAnsi="Times New Roman" w:cs="Times New Roman"/>
          <w:color w:val="000000" w:themeColor="text1"/>
        </w:rPr>
        <w:t>3</w:t>
      </w:r>
      <w:r w:rsidRPr="001D5B34">
        <w:rPr>
          <w:rFonts w:ascii="Times New Roman" w:hAnsi="Times New Roman" w:cs="Times New Roman"/>
          <w:color w:val="000000" w:themeColor="text1"/>
        </w:rPr>
        <w:t xml:space="preserve">5.0, SD = </w:t>
      </w:r>
      <w:r w:rsidR="001E7CE9" w:rsidRPr="001D5B34">
        <w:rPr>
          <w:rFonts w:ascii="Times New Roman" w:hAnsi="Times New Roman" w:cs="Times New Roman"/>
          <w:color w:val="000000" w:themeColor="text1"/>
        </w:rPr>
        <w:t>4.7220</w:t>
      </w:r>
      <w:r w:rsidRPr="001D5B34">
        <w:rPr>
          <w:rFonts w:ascii="Times New Roman" w:hAnsi="Times New Roman" w:cs="Times New Roman"/>
          <w:color w:val="000000" w:themeColor="text1"/>
        </w:rPr>
        <w:t>, M = 2</w:t>
      </w:r>
      <w:r w:rsidR="00704DF6" w:rsidRPr="001D5B34">
        <w:rPr>
          <w:rFonts w:ascii="Times New Roman" w:hAnsi="Times New Roman" w:cs="Times New Roman"/>
          <w:color w:val="000000" w:themeColor="text1"/>
        </w:rPr>
        <w:t>3</w:t>
      </w:r>
      <w:r w:rsidRPr="001D5B34">
        <w:rPr>
          <w:rFonts w:ascii="Times New Roman" w:hAnsi="Times New Roman" w:cs="Times New Roman"/>
          <w:color w:val="000000" w:themeColor="text1"/>
        </w:rPr>
        <w:t>.0, Mo = 2</w:t>
      </w:r>
      <w:r w:rsidR="00704DF6" w:rsidRPr="001D5B34">
        <w:rPr>
          <w:rFonts w:ascii="Times New Roman" w:hAnsi="Times New Roman" w:cs="Times New Roman"/>
          <w:color w:val="000000" w:themeColor="text1"/>
        </w:rPr>
        <w:t>5</w:t>
      </w:r>
      <w:r w:rsidRPr="001D5B34">
        <w:rPr>
          <w:rFonts w:ascii="Times New Roman" w:hAnsi="Times New Roman" w:cs="Times New Roman"/>
          <w:color w:val="000000" w:themeColor="text1"/>
        </w:rPr>
        <w:t xml:space="preserve">.0). The variance was </w:t>
      </w:r>
      <w:r w:rsidR="00704DF6" w:rsidRPr="001D5B34">
        <w:rPr>
          <w:rFonts w:ascii="Times New Roman" w:hAnsi="Times New Roman" w:cs="Times New Roman"/>
          <w:color w:val="000000" w:themeColor="text1"/>
        </w:rPr>
        <w:t>22.298</w:t>
      </w:r>
      <w:r w:rsidRPr="001D5B34">
        <w:rPr>
          <w:rFonts w:ascii="Times New Roman" w:hAnsi="Times New Roman" w:cs="Times New Roman"/>
          <w:color w:val="000000" w:themeColor="text1"/>
        </w:rPr>
        <w:t xml:space="preserve"> with a standard deviation of </w:t>
      </w:r>
      <w:r w:rsidR="004D1771" w:rsidRPr="001D5B34">
        <w:rPr>
          <w:rFonts w:ascii="Times New Roman" w:hAnsi="Times New Roman" w:cs="Times New Roman"/>
          <w:color w:val="000000" w:themeColor="text1"/>
        </w:rPr>
        <w:t>4.7220</w:t>
      </w:r>
      <w:r w:rsidRPr="001D5B34">
        <w:rPr>
          <w:rFonts w:ascii="Times New Roman" w:hAnsi="Times New Roman" w:cs="Times New Roman"/>
          <w:color w:val="000000" w:themeColor="text1"/>
        </w:rPr>
        <w:t>. This suggests a moderate spread of values around the mean. The data were slightly negatively skewed (-</w:t>
      </w:r>
      <w:r w:rsidR="00B52741" w:rsidRPr="001D5B34">
        <w:rPr>
          <w:rFonts w:ascii="Times New Roman" w:hAnsi="Times New Roman" w:cs="Times New Roman"/>
          <w:color w:val="000000" w:themeColor="text1"/>
        </w:rPr>
        <w:t>.258</w:t>
      </w:r>
      <w:r w:rsidRPr="001D5B34">
        <w:rPr>
          <w:rFonts w:ascii="Times New Roman" w:hAnsi="Times New Roman" w:cs="Times New Roman"/>
          <w:color w:val="000000" w:themeColor="text1"/>
        </w:rPr>
        <w:t>, SE = .</w:t>
      </w:r>
      <w:r w:rsidR="00B52741" w:rsidRPr="001D5B34">
        <w:rPr>
          <w:rFonts w:ascii="Times New Roman" w:hAnsi="Times New Roman" w:cs="Times New Roman"/>
          <w:color w:val="000000" w:themeColor="text1"/>
        </w:rPr>
        <w:t>258</w:t>
      </w:r>
      <w:r w:rsidRPr="001D5B34">
        <w:rPr>
          <w:rFonts w:ascii="Times New Roman" w:hAnsi="Times New Roman" w:cs="Times New Roman"/>
          <w:color w:val="000000" w:themeColor="text1"/>
        </w:rPr>
        <w:t>), indicating that values are concentrated on the right side</w:t>
      </w:r>
      <w:r w:rsidR="00413EB7" w:rsidRPr="001D5B34">
        <w:rPr>
          <w:rFonts w:ascii="Times New Roman" w:hAnsi="Times New Roman" w:cs="Times New Roman"/>
          <w:color w:val="000000" w:themeColor="text1"/>
        </w:rPr>
        <w:t xml:space="preserve"> of the mean</w:t>
      </w:r>
      <w:r w:rsidRPr="001D5B34">
        <w:rPr>
          <w:rFonts w:ascii="Times New Roman" w:hAnsi="Times New Roman" w:cs="Times New Roman"/>
          <w:color w:val="000000" w:themeColor="text1"/>
        </w:rPr>
        <w:t xml:space="preserve">. The kurtosis statistic of </w:t>
      </w:r>
      <w:r w:rsidR="004D723B" w:rsidRPr="001D5B34">
        <w:rPr>
          <w:rFonts w:ascii="Times New Roman" w:hAnsi="Times New Roman" w:cs="Times New Roman"/>
          <w:color w:val="000000" w:themeColor="text1"/>
        </w:rPr>
        <w:t>.663</w:t>
      </w:r>
      <w:r w:rsidRPr="001D5B34">
        <w:rPr>
          <w:rFonts w:ascii="Times New Roman" w:hAnsi="Times New Roman" w:cs="Times New Roman"/>
          <w:color w:val="000000" w:themeColor="text1"/>
        </w:rPr>
        <w:t xml:space="preserve"> (SE = .5</w:t>
      </w:r>
      <w:r w:rsidR="004D723B" w:rsidRPr="001D5B34">
        <w:rPr>
          <w:rFonts w:ascii="Times New Roman" w:hAnsi="Times New Roman" w:cs="Times New Roman"/>
          <w:color w:val="000000" w:themeColor="text1"/>
        </w:rPr>
        <w:t>20</w:t>
      </w:r>
      <w:r w:rsidRPr="001D5B34">
        <w:rPr>
          <w:rFonts w:ascii="Times New Roman" w:hAnsi="Times New Roman" w:cs="Times New Roman"/>
          <w:color w:val="000000" w:themeColor="text1"/>
        </w:rPr>
        <w:t xml:space="preserve">) suggests a slightly more peaked distribution of data as compared with a normal distribution. Table </w:t>
      </w:r>
      <w:r w:rsidR="001621F9">
        <w:rPr>
          <w:rFonts w:ascii="Times New Roman" w:hAnsi="Times New Roman" w:cs="Times New Roman"/>
          <w:color w:val="000000" w:themeColor="text1"/>
        </w:rPr>
        <w:t>13</w:t>
      </w:r>
      <w:r w:rsidRPr="001D5B34">
        <w:rPr>
          <w:rFonts w:ascii="Times New Roman" w:hAnsi="Times New Roman" w:cs="Times New Roman"/>
          <w:color w:val="000000" w:themeColor="text1"/>
        </w:rPr>
        <w:t xml:space="preserve"> provides the descriptive statistical results for the </w:t>
      </w:r>
      <w:r w:rsidR="00212B3E">
        <w:rPr>
          <w:rFonts w:ascii="Times New Roman" w:hAnsi="Times New Roman" w:cs="Times New Roman"/>
          <w:color w:val="000000" w:themeColor="text1"/>
        </w:rPr>
        <w:t>e</w:t>
      </w:r>
      <w:r w:rsidR="008A3024" w:rsidRPr="001D5B34">
        <w:rPr>
          <w:rFonts w:ascii="Times New Roman" w:hAnsi="Times New Roman" w:cs="Times New Roman"/>
          <w:color w:val="000000" w:themeColor="text1"/>
        </w:rPr>
        <w:t>motional/</w:t>
      </w:r>
      <w:r w:rsidR="00212B3E">
        <w:rPr>
          <w:rFonts w:ascii="Times New Roman" w:hAnsi="Times New Roman" w:cs="Times New Roman"/>
          <w:color w:val="000000" w:themeColor="text1"/>
        </w:rPr>
        <w:t>p</w:t>
      </w:r>
      <w:r w:rsidR="008A3024" w:rsidRPr="001D5B34">
        <w:rPr>
          <w:rFonts w:ascii="Times New Roman" w:hAnsi="Times New Roman" w:cs="Times New Roman"/>
          <w:color w:val="000000" w:themeColor="text1"/>
        </w:rPr>
        <w:t xml:space="preserve">hysiological </w:t>
      </w:r>
      <w:r w:rsidR="00212B3E">
        <w:rPr>
          <w:rFonts w:ascii="Times New Roman" w:hAnsi="Times New Roman" w:cs="Times New Roman"/>
          <w:color w:val="000000" w:themeColor="text1"/>
        </w:rPr>
        <w:t>s</w:t>
      </w:r>
      <w:r w:rsidR="008A3024" w:rsidRPr="001D5B34">
        <w:rPr>
          <w:rFonts w:ascii="Times New Roman" w:hAnsi="Times New Roman" w:cs="Times New Roman"/>
          <w:color w:val="000000" w:themeColor="text1"/>
        </w:rPr>
        <w:t>tates</w:t>
      </w:r>
      <w:r w:rsidRPr="001D5B34">
        <w:rPr>
          <w:rFonts w:ascii="Times New Roman" w:hAnsi="Times New Roman" w:cs="Times New Roman"/>
          <w:color w:val="000000" w:themeColor="text1"/>
        </w:rPr>
        <w:t xml:space="preserve"> portion of survey responses on the SOSI. The group scored lowest on Scale Item 1</w:t>
      </w:r>
      <w:r w:rsidR="00D00009" w:rsidRPr="001D5B34">
        <w:rPr>
          <w:rFonts w:ascii="Times New Roman" w:hAnsi="Times New Roman" w:cs="Times New Roman"/>
          <w:color w:val="000000" w:themeColor="text1"/>
        </w:rPr>
        <w:t>9</w:t>
      </w:r>
      <w:r w:rsidRPr="001D5B34">
        <w:rPr>
          <w:rFonts w:ascii="Times New Roman" w:hAnsi="Times New Roman" w:cs="Times New Roman"/>
          <w:color w:val="000000" w:themeColor="text1"/>
          <w:sz w:val="21"/>
          <w:szCs w:val="21"/>
          <w:shd w:val="clear" w:color="auto" w:fill="FEFEFE"/>
        </w:rPr>
        <w:t xml:space="preserve"> </w:t>
      </w:r>
      <w:r w:rsidR="00896DCA" w:rsidRPr="001D5B34">
        <w:rPr>
          <w:rFonts w:ascii="Times New Roman" w:hAnsi="Times New Roman" w:cs="Times New Roman"/>
          <w:i/>
          <w:iCs/>
          <w:color w:val="000000" w:themeColor="text1"/>
        </w:rPr>
        <w:t xml:space="preserve">My fears of making mistakes affect my ability to teach. </w:t>
      </w:r>
      <w:r w:rsidRPr="001D5B34">
        <w:rPr>
          <w:rFonts w:ascii="Times New Roman" w:hAnsi="Times New Roman" w:cs="Times New Roman"/>
          <w:i/>
          <w:iCs/>
          <w:color w:val="000000" w:themeColor="text1"/>
        </w:rPr>
        <w:t xml:space="preserve"> </w:t>
      </w:r>
      <w:r w:rsidRPr="001D5B34">
        <w:rPr>
          <w:rFonts w:ascii="Times New Roman" w:hAnsi="Times New Roman" w:cs="Times New Roman"/>
          <w:color w:val="000000" w:themeColor="text1"/>
        </w:rPr>
        <w:t>(</w:t>
      </w:r>
      <w:r w:rsidRPr="001D5B34">
        <w:rPr>
          <w:rFonts w:ascii="Cambria Math" w:hAnsi="Cambria Math" w:cs="Cambria Math"/>
          <w:color w:val="000000" w:themeColor="text1"/>
        </w:rPr>
        <w:t>𝒙̅</w:t>
      </w:r>
      <w:r w:rsidRPr="001D5B34">
        <w:rPr>
          <w:rFonts w:ascii="Times New Roman" w:hAnsi="Times New Roman" w:cs="Times New Roman"/>
          <w:color w:val="000000" w:themeColor="text1"/>
        </w:rPr>
        <w:t xml:space="preserve"> = </w:t>
      </w:r>
      <w:r w:rsidR="00D00009" w:rsidRPr="001D5B34">
        <w:rPr>
          <w:rFonts w:ascii="Times New Roman" w:hAnsi="Times New Roman" w:cs="Times New Roman"/>
          <w:color w:val="000000" w:themeColor="text1"/>
        </w:rPr>
        <w:t>2.70</w:t>
      </w:r>
      <w:r w:rsidRPr="001D5B34">
        <w:rPr>
          <w:rFonts w:ascii="Times New Roman" w:hAnsi="Times New Roman" w:cs="Times New Roman"/>
          <w:color w:val="000000" w:themeColor="text1"/>
        </w:rPr>
        <w:t>, SD = 1.2</w:t>
      </w:r>
      <w:r w:rsidR="00D00009" w:rsidRPr="001D5B34">
        <w:rPr>
          <w:rFonts w:ascii="Times New Roman" w:hAnsi="Times New Roman" w:cs="Times New Roman"/>
          <w:color w:val="000000" w:themeColor="text1"/>
        </w:rPr>
        <w:t>77</w:t>
      </w:r>
      <w:r w:rsidRPr="001D5B34">
        <w:rPr>
          <w:rFonts w:ascii="Times New Roman" w:hAnsi="Times New Roman" w:cs="Times New Roman"/>
          <w:color w:val="000000" w:themeColor="text1"/>
        </w:rPr>
        <w:t xml:space="preserve">, M = </w:t>
      </w:r>
      <w:r w:rsidR="00D00009" w:rsidRPr="001D5B34">
        <w:rPr>
          <w:rFonts w:ascii="Times New Roman" w:hAnsi="Times New Roman" w:cs="Times New Roman"/>
          <w:color w:val="000000" w:themeColor="text1"/>
        </w:rPr>
        <w:t>3</w:t>
      </w:r>
      <w:r w:rsidRPr="001D5B34">
        <w:rPr>
          <w:rFonts w:ascii="Times New Roman" w:hAnsi="Times New Roman" w:cs="Times New Roman"/>
          <w:color w:val="000000" w:themeColor="text1"/>
        </w:rPr>
        <w:t xml:space="preserve">.0, Mo = 4). Almost </w:t>
      </w:r>
      <w:r w:rsidR="00CD7731" w:rsidRPr="001D5B34">
        <w:rPr>
          <w:rFonts w:ascii="Times New Roman" w:hAnsi="Times New Roman" w:cs="Times New Roman"/>
          <w:color w:val="000000" w:themeColor="text1"/>
        </w:rPr>
        <w:t>4</w:t>
      </w:r>
      <w:r w:rsidRPr="001D5B34">
        <w:rPr>
          <w:rFonts w:ascii="Times New Roman" w:hAnsi="Times New Roman" w:cs="Times New Roman"/>
          <w:color w:val="000000" w:themeColor="text1"/>
        </w:rPr>
        <w:t xml:space="preserve">0% of participants felt </w:t>
      </w:r>
      <w:r w:rsidR="00EE3378" w:rsidRPr="001D5B34">
        <w:rPr>
          <w:rFonts w:ascii="Times New Roman" w:hAnsi="Times New Roman" w:cs="Times New Roman"/>
          <w:color w:val="000000" w:themeColor="text1"/>
        </w:rPr>
        <w:t xml:space="preserve">fears of </w:t>
      </w:r>
      <w:r w:rsidRPr="001D5B34">
        <w:rPr>
          <w:rFonts w:ascii="Times New Roman" w:hAnsi="Times New Roman" w:cs="Times New Roman"/>
          <w:color w:val="000000" w:themeColor="text1"/>
        </w:rPr>
        <w:t xml:space="preserve">making mistakes </w:t>
      </w:r>
      <w:r w:rsidR="00EE3378" w:rsidRPr="001D5B34">
        <w:rPr>
          <w:rFonts w:ascii="Times New Roman" w:hAnsi="Times New Roman" w:cs="Times New Roman"/>
          <w:color w:val="000000" w:themeColor="text1"/>
        </w:rPr>
        <w:t xml:space="preserve">affecting their ability to teacher </w:t>
      </w:r>
      <w:r w:rsidRPr="001D5B34">
        <w:rPr>
          <w:rFonts w:ascii="Times New Roman" w:hAnsi="Times New Roman" w:cs="Times New Roman"/>
          <w:color w:val="000000" w:themeColor="text1"/>
        </w:rPr>
        <w:t>children were definitely not true of them (</w:t>
      </w:r>
      <w:r w:rsidR="00EE3378" w:rsidRPr="001D5B34">
        <w:rPr>
          <w:rFonts w:ascii="Times New Roman" w:hAnsi="Times New Roman" w:cs="Times New Roman"/>
          <w:color w:val="000000" w:themeColor="text1"/>
        </w:rPr>
        <w:t>24.1</w:t>
      </w:r>
      <w:r w:rsidRPr="001D5B34">
        <w:rPr>
          <w:rFonts w:ascii="Times New Roman" w:hAnsi="Times New Roman" w:cs="Times New Roman"/>
          <w:color w:val="000000" w:themeColor="text1"/>
        </w:rPr>
        <w:t xml:space="preserve">%, n = </w:t>
      </w:r>
      <w:r w:rsidR="00EE3378" w:rsidRPr="001D5B34">
        <w:rPr>
          <w:rFonts w:ascii="Times New Roman" w:hAnsi="Times New Roman" w:cs="Times New Roman"/>
          <w:color w:val="000000" w:themeColor="text1"/>
        </w:rPr>
        <w:t>21</w:t>
      </w:r>
      <w:r w:rsidRPr="001D5B34">
        <w:rPr>
          <w:rFonts w:ascii="Times New Roman" w:hAnsi="Times New Roman" w:cs="Times New Roman"/>
          <w:color w:val="000000" w:themeColor="text1"/>
        </w:rPr>
        <w:t>) or were somewhat not true (</w:t>
      </w:r>
      <w:r w:rsidR="003605D7" w:rsidRPr="001D5B34">
        <w:rPr>
          <w:rFonts w:ascii="Times New Roman" w:hAnsi="Times New Roman" w:cs="Times New Roman"/>
          <w:color w:val="000000" w:themeColor="text1"/>
        </w:rPr>
        <w:t>21.8</w:t>
      </w:r>
      <w:r w:rsidRPr="001D5B34">
        <w:rPr>
          <w:rFonts w:ascii="Times New Roman" w:hAnsi="Times New Roman" w:cs="Times New Roman"/>
          <w:color w:val="000000" w:themeColor="text1"/>
        </w:rPr>
        <w:t>%, n = 1</w:t>
      </w:r>
      <w:r w:rsidR="003605D7" w:rsidRPr="001D5B34">
        <w:rPr>
          <w:rFonts w:ascii="Times New Roman" w:hAnsi="Times New Roman" w:cs="Times New Roman"/>
          <w:color w:val="000000" w:themeColor="text1"/>
        </w:rPr>
        <w:t>9</w:t>
      </w:r>
      <w:r w:rsidRPr="001D5B34">
        <w:rPr>
          <w:rFonts w:ascii="Times New Roman" w:hAnsi="Times New Roman" w:cs="Times New Roman"/>
          <w:color w:val="000000" w:themeColor="text1"/>
        </w:rPr>
        <w:t xml:space="preserve">). </w:t>
      </w:r>
      <w:r w:rsidR="003D79E5" w:rsidRPr="001D5B34">
        <w:rPr>
          <w:rFonts w:ascii="Times New Roman" w:hAnsi="Times New Roman" w:cs="Times New Roman"/>
          <w:color w:val="000000" w:themeColor="text1"/>
        </w:rPr>
        <w:t xml:space="preserve">About 20% of participants indicated these fears affecting teaching ability </w:t>
      </w:r>
      <w:r w:rsidRPr="001D5B34">
        <w:rPr>
          <w:rFonts w:ascii="Times New Roman" w:hAnsi="Times New Roman" w:cs="Times New Roman"/>
          <w:color w:val="000000" w:themeColor="text1"/>
        </w:rPr>
        <w:t>was neither true nor untrue of them (</w:t>
      </w:r>
      <w:r w:rsidR="00A701C6" w:rsidRPr="001D5B34">
        <w:rPr>
          <w:rFonts w:ascii="Times New Roman" w:hAnsi="Times New Roman" w:cs="Times New Roman"/>
          <w:color w:val="000000" w:themeColor="text1"/>
        </w:rPr>
        <w:t xml:space="preserve">19.5%, </w:t>
      </w:r>
      <w:r w:rsidRPr="001D5B34">
        <w:rPr>
          <w:rFonts w:ascii="Times New Roman" w:hAnsi="Times New Roman" w:cs="Times New Roman"/>
          <w:color w:val="000000" w:themeColor="text1"/>
        </w:rPr>
        <w:t xml:space="preserve">n = </w:t>
      </w:r>
      <w:r w:rsidR="00A701C6" w:rsidRPr="001D5B34">
        <w:rPr>
          <w:rFonts w:ascii="Times New Roman" w:hAnsi="Times New Roman" w:cs="Times New Roman"/>
          <w:color w:val="000000" w:themeColor="text1"/>
        </w:rPr>
        <w:t>17</w:t>
      </w:r>
      <w:r w:rsidRPr="001D5B34">
        <w:rPr>
          <w:rFonts w:ascii="Times New Roman" w:hAnsi="Times New Roman" w:cs="Times New Roman"/>
          <w:color w:val="000000" w:themeColor="text1"/>
        </w:rPr>
        <w:t xml:space="preserve">). Slightly more than </w:t>
      </w:r>
      <w:r w:rsidR="00933DBE" w:rsidRPr="001D5B34">
        <w:rPr>
          <w:rFonts w:ascii="Times New Roman" w:hAnsi="Times New Roman" w:cs="Times New Roman"/>
          <w:color w:val="000000" w:themeColor="text1"/>
        </w:rPr>
        <w:t>3</w:t>
      </w:r>
      <w:r w:rsidRPr="001D5B34">
        <w:rPr>
          <w:rFonts w:ascii="Times New Roman" w:hAnsi="Times New Roman" w:cs="Times New Roman"/>
          <w:color w:val="000000" w:themeColor="text1"/>
        </w:rPr>
        <w:t xml:space="preserve">0% reported </w:t>
      </w:r>
      <w:r w:rsidR="00933DBE" w:rsidRPr="001D5B34">
        <w:rPr>
          <w:rFonts w:ascii="Times New Roman" w:hAnsi="Times New Roman" w:cs="Times New Roman"/>
          <w:color w:val="000000" w:themeColor="text1"/>
        </w:rPr>
        <w:t xml:space="preserve">fears of making </w:t>
      </w:r>
      <w:r w:rsidRPr="001D5B34">
        <w:rPr>
          <w:rFonts w:ascii="Times New Roman" w:hAnsi="Times New Roman" w:cs="Times New Roman"/>
          <w:color w:val="000000" w:themeColor="text1"/>
        </w:rPr>
        <w:t xml:space="preserve">mistakes when teaching </w:t>
      </w:r>
      <w:r w:rsidR="00933DBE" w:rsidRPr="001D5B34">
        <w:rPr>
          <w:rFonts w:ascii="Times New Roman" w:hAnsi="Times New Roman" w:cs="Times New Roman"/>
          <w:color w:val="000000" w:themeColor="text1"/>
        </w:rPr>
        <w:t xml:space="preserve">affecting their </w:t>
      </w:r>
      <w:r w:rsidR="00933DBE" w:rsidRPr="001D5B34">
        <w:rPr>
          <w:rFonts w:ascii="Times New Roman" w:hAnsi="Times New Roman" w:cs="Times New Roman"/>
          <w:color w:val="000000" w:themeColor="text1"/>
        </w:rPr>
        <w:lastRenderedPageBreak/>
        <w:t xml:space="preserve">teaching ability </w:t>
      </w:r>
      <w:r w:rsidRPr="001D5B34">
        <w:rPr>
          <w:rFonts w:ascii="Times New Roman" w:hAnsi="Times New Roman" w:cs="Times New Roman"/>
          <w:color w:val="000000" w:themeColor="text1"/>
        </w:rPr>
        <w:t>was somewhat true of them (</w:t>
      </w:r>
      <w:r w:rsidR="00933DBE" w:rsidRPr="001D5B34">
        <w:rPr>
          <w:rFonts w:ascii="Times New Roman" w:hAnsi="Times New Roman" w:cs="Times New Roman"/>
          <w:color w:val="000000" w:themeColor="text1"/>
        </w:rPr>
        <w:t>28.7%</w:t>
      </w:r>
      <w:r w:rsidR="001D5B34" w:rsidRPr="001D5B34">
        <w:rPr>
          <w:rFonts w:ascii="Times New Roman" w:hAnsi="Times New Roman" w:cs="Times New Roman"/>
          <w:color w:val="000000" w:themeColor="text1"/>
        </w:rPr>
        <w:t>, n = 25</w:t>
      </w:r>
      <w:r w:rsidRPr="001D5B34">
        <w:rPr>
          <w:rFonts w:ascii="Times New Roman" w:hAnsi="Times New Roman" w:cs="Times New Roman"/>
          <w:color w:val="000000" w:themeColor="text1"/>
        </w:rPr>
        <w:t>) or definitely true of them (</w:t>
      </w:r>
      <w:r w:rsidR="001D5B34" w:rsidRPr="001D5B34">
        <w:rPr>
          <w:rFonts w:ascii="Times New Roman" w:hAnsi="Times New Roman" w:cs="Times New Roman"/>
          <w:color w:val="000000" w:themeColor="text1"/>
        </w:rPr>
        <w:t xml:space="preserve">5/.7%, </w:t>
      </w:r>
      <w:r w:rsidRPr="001D5B34">
        <w:rPr>
          <w:rFonts w:ascii="Times New Roman" w:hAnsi="Times New Roman" w:cs="Times New Roman"/>
          <w:color w:val="000000" w:themeColor="text1"/>
        </w:rPr>
        <w:t xml:space="preserve">n = </w:t>
      </w:r>
      <w:r w:rsidR="001D5B34" w:rsidRPr="001D5B34">
        <w:rPr>
          <w:rFonts w:ascii="Times New Roman" w:hAnsi="Times New Roman" w:cs="Times New Roman"/>
          <w:color w:val="000000" w:themeColor="text1"/>
        </w:rPr>
        <w:t>5</w:t>
      </w:r>
      <w:r w:rsidRPr="001D5B34">
        <w:rPr>
          <w:rFonts w:ascii="Times New Roman" w:hAnsi="Times New Roman" w:cs="Times New Roman"/>
          <w:color w:val="000000" w:themeColor="text1"/>
        </w:rPr>
        <w:t xml:space="preserve">). </w:t>
      </w:r>
    </w:p>
    <w:p w14:paraId="4E5A1CF7" w14:textId="77777777" w:rsidR="0034077D" w:rsidRDefault="003C1440" w:rsidP="003C1440">
      <w:pPr>
        <w:pStyle w:val="Caption"/>
        <w:keepNext/>
        <w:rPr>
          <w:b/>
          <w:bCs/>
          <w:i w:val="0"/>
          <w:iCs w:val="0"/>
        </w:rPr>
      </w:pPr>
      <w:bookmarkStart w:id="324" w:name="_Toc165384235"/>
      <w:r w:rsidRPr="00C3750D">
        <w:rPr>
          <w:b/>
          <w:bCs/>
          <w:i w:val="0"/>
          <w:iCs w:val="0"/>
          <w:color w:val="000000" w:themeColor="text1"/>
        </w:rPr>
        <w:t xml:space="preserve">Table </w:t>
      </w:r>
      <w:r w:rsidRPr="00C3750D">
        <w:rPr>
          <w:b/>
          <w:bCs/>
          <w:i w:val="0"/>
          <w:iCs w:val="0"/>
          <w:color w:val="000000" w:themeColor="text1"/>
        </w:rPr>
        <w:fldChar w:fldCharType="begin"/>
      </w:r>
      <w:r w:rsidRPr="00C3750D">
        <w:rPr>
          <w:b/>
          <w:bCs/>
          <w:i w:val="0"/>
          <w:iCs w:val="0"/>
          <w:color w:val="000000" w:themeColor="text1"/>
        </w:rPr>
        <w:instrText xml:space="preserve"> SEQ Table \* ARABIC </w:instrText>
      </w:r>
      <w:r w:rsidRPr="00C3750D">
        <w:rPr>
          <w:b/>
          <w:bCs/>
          <w:i w:val="0"/>
          <w:iCs w:val="0"/>
          <w:color w:val="000000" w:themeColor="text1"/>
        </w:rPr>
        <w:fldChar w:fldCharType="separate"/>
      </w:r>
      <w:r w:rsidRPr="00C3750D">
        <w:rPr>
          <w:b/>
          <w:bCs/>
          <w:i w:val="0"/>
          <w:iCs w:val="0"/>
          <w:noProof/>
          <w:color w:val="000000" w:themeColor="text1"/>
        </w:rPr>
        <w:t>13</w:t>
      </w:r>
      <w:r w:rsidRPr="00C3750D">
        <w:rPr>
          <w:b/>
          <w:bCs/>
          <w:i w:val="0"/>
          <w:iCs w:val="0"/>
          <w:color w:val="000000" w:themeColor="text1"/>
        </w:rPr>
        <w:fldChar w:fldCharType="end"/>
      </w:r>
      <w:r w:rsidRPr="00C3750D">
        <w:rPr>
          <w:b/>
          <w:bCs/>
          <w:i w:val="0"/>
          <w:iCs w:val="0"/>
        </w:rPr>
        <w:t xml:space="preserve"> </w:t>
      </w:r>
    </w:p>
    <w:p w14:paraId="26573CE2" w14:textId="1481B06E" w:rsidR="003C1440" w:rsidRPr="00C3750D" w:rsidRDefault="003C1440" w:rsidP="003C1440">
      <w:pPr>
        <w:pStyle w:val="Caption"/>
        <w:keepNext/>
        <w:rPr>
          <w:b/>
          <w:bCs/>
          <w:i w:val="0"/>
          <w:iCs w:val="0"/>
        </w:rPr>
      </w:pPr>
      <w:proofErr w:type="spellStart"/>
      <w:r w:rsidRPr="00F40C86">
        <w:rPr>
          <w:color w:val="000000" w:themeColor="text1"/>
        </w:rPr>
        <w:t>Descriptives</w:t>
      </w:r>
      <w:proofErr w:type="spellEnd"/>
      <w:r w:rsidRPr="00F40C86">
        <w:rPr>
          <w:color w:val="000000" w:themeColor="text1"/>
        </w:rPr>
        <w:t xml:space="preserve"> Emotional/Physiological States</w:t>
      </w:r>
      <w:bookmarkEnd w:id="324"/>
    </w:p>
    <w:tbl>
      <w:tblPr>
        <w:tblStyle w:val="TableGrid"/>
        <w:tblW w:w="9198" w:type="dxa"/>
        <w:tblInd w:w="85" w:type="dxa"/>
        <w:tblLayout w:type="fixed"/>
        <w:tblCellMar>
          <w:left w:w="0" w:type="dxa"/>
          <w:right w:w="0" w:type="dxa"/>
        </w:tblCellMar>
        <w:tblLook w:val="04A0" w:firstRow="1" w:lastRow="0" w:firstColumn="1" w:lastColumn="0" w:noHBand="0" w:noVBand="1"/>
      </w:tblPr>
      <w:tblGrid>
        <w:gridCol w:w="1180"/>
        <w:gridCol w:w="1350"/>
        <w:gridCol w:w="630"/>
        <w:gridCol w:w="720"/>
        <w:gridCol w:w="720"/>
        <w:gridCol w:w="900"/>
        <w:gridCol w:w="630"/>
        <w:gridCol w:w="810"/>
        <w:gridCol w:w="540"/>
        <w:gridCol w:w="458"/>
        <w:gridCol w:w="712"/>
        <w:gridCol w:w="548"/>
      </w:tblGrid>
      <w:tr w:rsidR="009A218F" w:rsidRPr="001621F9" w14:paraId="7DC37B58" w14:textId="77777777" w:rsidTr="00625233">
        <w:trPr>
          <w:trHeight w:val="336"/>
        </w:trPr>
        <w:tc>
          <w:tcPr>
            <w:tcW w:w="1180" w:type="dxa"/>
            <w:vMerge w:val="restart"/>
          </w:tcPr>
          <w:p w14:paraId="057758D9" w14:textId="77777777" w:rsidR="009A218F" w:rsidRPr="001621F9" w:rsidRDefault="009A218F" w:rsidP="001F6BB3">
            <w:pPr>
              <w:contextualSpacing/>
              <w:rPr>
                <w:rFonts w:ascii="Times New Roman" w:hAnsi="Times New Roman" w:cs="Times New Roman"/>
                <w:sz w:val="21"/>
                <w:szCs w:val="21"/>
              </w:rPr>
            </w:pPr>
            <w:r w:rsidRPr="001621F9">
              <w:rPr>
                <w:rFonts w:ascii="Times New Roman" w:hAnsi="Times New Roman" w:cs="Times New Roman"/>
                <w:sz w:val="21"/>
                <w:szCs w:val="21"/>
              </w:rPr>
              <w:t>Scale Item</w:t>
            </w:r>
          </w:p>
        </w:tc>
        <w:tc>
          <w:tcPr>
            <w:tcW w:w="1350" w:type="dxa"/>
            <w:vMerge w:val="restart"/>
          </w:tcPr>
          <w:p w14:paraId="4E982AB0" w14:textId="77777777" w:rsidR="009A218F" w:rsidRPr="001621F9" w:rsidRDefault="009A218F" w:rsidP="001F6BB3">
            <w:pPr>
              <w:contextualSpacing/>
              <w:rPr>
                <w:rFonts w:ascii="Times New Roman" w:hAnsi="Times New Roman" w:cs="Times New Roman"/>
                <w:sz w:val="21"/>
                <w:szCs w:val="21"/>
              </w:rPr>
            </w:pPr>
            <w:r w:rsidRPr="001621F9">
              <w:rPr>
                <w:rFonts w:ascii="Times New Roman" w:hAnsi="Times New Roman" w:cs="Times New Roman"/>
                <w:sz w:val="21"/>
                <w:szCs w:val="21"/>
              </w:rPr>
              <w:t>Scale Anchor</w:t>
            </w:r>
          </w:p>
        </w:tc>
        <w:tc>
          <w:tcPr>
            <w:tcW w:w="630" w:type="dxa"/>
            <w:vMerge w:val="restart"/>
          </w:tcPr>
          <w:p w14:paraId="3EAA8212" w14:textId="0BE64461"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Freq</w:t>
            </w:r>
            <w:r w:rsidR="001621F9">
              <w:rPr>
                <w:rFonts w:ascii="Times New Roman" w:hAnsi="Times New Roman" w:cs="Times New Roman"/>
                <w:sz w:val="21"/>
                <w:szCs w:val="21"/>
              </w:rPr>
              <w:t>.</w:t>
            </w:r>
          </w:p>
        </w:tc>
        <w:tc>
          <w:tcPr>
            <w:tcW w:w="720" w:type="dxa"/>
            <w:vMerge w:val="restart"/>
          </w:tcPr>
          <w:p w14:paraId="2E4CC81A"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Valid Percent</w:t>
            </w:r>
          </w:p>
        </w:tc>
        <w:tc>
          <w:tcPr>
            <w:tcW w:w="720" w:type="dxa"/>
            <w:vMerge w:val="restart"/>
          </w:tcPr>
          <w:p w14:paraId="52A565EF" w14:textId="264AB316" w:rsidR="009A218F" w:rsidRPr="001621F9" w:rsidRDefault="009A218F" w:rsidP="001621F9">
            <w:pPr>
              <w:contextualSpacing/>
              <w:jc w:val="center"/>
              <w:rPr>
                <w:rFonts w:ascii="Times New Roman" w:hAnsi="Times New Roman" w:cs="Times New Roman"/>
                <w:sz w:val="21"/>
                <w:szCs w:val="21"/>
              </w:rPr>
            </w:pPr>
            <w:proofErr w:type="spellStart"/>
            <w:r w:rsidRPr="001621F9">
              <w:rPr>
                <w:rFonts w:ascii="Times New Roman" w:hAnsi="Times New Roman" w:cs="Times New Roman"/>
                <w:sz w:val="21"/>
                <w:szCs w:val="21"/>
              </w:rPr>
              <w:t>Cumul</w:t>
            </w:r>
            <w:proofErr w:type="spellEnd"/>
            <w:r w:rsidRPr="001621F9">
              <w:rPr>
                <w:rFonts w:ascii="Times New Roman" w:hAnsi="Times New Roman" w:cs="Times New Roman"/>
                <w:sz w:val="21"/>
                <w:szCs w:val="21"/>
              </w:rPr>
              <w:t>. Percent</w:t>
            </w:r>
          </w:p>
        </w:tc>
        <w:tc>
          <w:tcPr>
            <w:tcW w:w="900" w:type="dxa"/>
            <w:vMerge w:val="restart"/>
          </w:tcPr>
          <w:p w14:paraId="2E446F85"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Measures of Central Tendency</w:t>
            </w:r>
          </w:p>
        </w:tc>
        <w:tc>
          <w:tcPr>
            <w:tcW w:w="630" w:type="dxa"/>
            <w:vMerge w:val="restart"/>
          </w:tcPr>
          <w:p w14:paraId="12771829" w14:textId="3118B6C4"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Stan</w:t>
            </w:r>
            <w:r w:rsidR="001621F9" w:rsidRPr="001621F9">
              <w:rPr>
                <w:rFonts w:ascii="Times New Roman" w:hAnsi="Times New Roman" w:cs="Times New Roman"/>
                <w:sz w:val="21"/>
                <w:szCs w:val="21"/>
              </w:rPr>
              <w:t>d.</w:t>
            </w:r>
            <w:r w:rsidRPr="001621F9">
              <w:rPr>
                <w:rFonts w:ascii="Times New Roman" w:hAnsi="Times New Roman" w:cs="Times New Roman"/>
                <w:sz w:val="21"/>
                <w:szCs w:val="21"/>
              </w:rPr>
              <w:t xml:space="preserve"> Dev</w:t>
            </w:r>
            <w:r w:rsidR="001621F9" w:rsidRPr="001621F9">
              <w:rPr>
                <w:rFonts w:ascii="Times New Roman" w:hAnsi="Times New Roman" w:cs="Times New Roman"/>
                <w:sz w:val="21"/>
                <w:szCs w:val="21"/>
              </w:rPr>
              <w:t>.</w:t>
            </w:r>
          </w:p>
        </w:tc>
        <w:tc>
          <w:tcPr>
            <w:tcW w:w="810" w:type="dxa"/>
            <w:vMerge w:val="restart"/>
          </w:tcPr>
          <w:p w14:paraId="3B650694" w14:textId="068054BD" w:rsidR="009A218F"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Variance</w:t>
            </w:r>
          </w:p>
        </w:tc>
        <w:tc>
          <w:tcPr>
            <w:tcW w:w="998" w:type="dxa"/>
            <w:gridSpan w:val="2"/>
          </w:tcPr>
          <w:p w14:paraId="7DE6A45F" w14:textId="1DD62563"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Skewness</w:t>
            </w:r>
          </w:p>
        </w:tc>
        <w:tc>
          <w:tcPr>
            <w:tcW w:w="1260" w:type="dxa"/>
            <w:gridSpan w:val="2"/>
          </w:tcPr>
          <w:p w14:paraId="143CDBA8"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Kurtosis</w:t>
            </w:r>
          </w:p>
        </w:tc>
      </w:tr>
      <w:tr w:rsidR="00580E22" w:rsidRPr="001621F9" w14:paraId="64EB4E44" w14:textId="77777777" w:rsidTr="00625233">
        <w:trPr>
          <w:trHeight w:val="335"/>
        </w:trPr>
        <w:tc>
          <w:tcPr>
            <w:tcW w:w="1180" w:type="dxa"/>
            <w:vMerge/>
          </w:tcPr>
          <w:p w14:paraId="4F5FCB77" w14:textId="77777777" w:rsidR="009A218F" w:rsidRPr="001621F9" w:rsidRDefault="009A218F" w:rsidP="001F6BB3">
            <w:pPr>
              <w:contextualSpacing/>
              <w:rPr>
                <w:rFonts w:ascii="Times New Roman" w:hAnsi="Times New Roman" w:cs="Times New Roman"/>
                <w:sz w:val="21"/>
                <w:szCs w:val="21"/>
              </w:rPr>
            </w:pPr>
          </w:p>
        </w:tc>
        <w:tc>
          <w:tcPr>
            <w:tcW w:w="1350" w:type="dxa"/>
            <w:vMerge/>
          </w:tcPr>
          <w:p w14:paraId="290D6EAC" w14:textId="77777777" w:rsidR="009A218F" w:rsidRPr="001621F9" w:rsidRDefault="009A218F" w:rsidP="001F6BB3">
            <w:pPr>
              <w:contextualSpacing/>
              <w:rPr>
                <w:rFonts w:ascii="Times New Roman" w:hAnsi="Times New Roman" w:cs="Times New Roman"/>
                <w:sz w:val="21"/>
                <w:szCs w:val="21"/>
              </w:rPr>
            </w:pPr>
          </w:p>
        </w:tc>
        <w:tc>
          <w:tcPr>
            <w:tcW w:w="630" w:type="dxa"/>
            <w:vMerge/>
          </w:tcPr>
          <w:p w14:paraId="035B792E" w14:textId="77777777" w:rsidR="009A218F" w:rsidRPr="001621F9" w:rsidRDefault="009A218F" w:rsidP="001621F9">
            <w:pPr>
              <w:contextualSpacing/>
              <w:jc w:val="center"/>
              <w:rPr>
                <w:rFonts w:ascii="Times New Roman" w:hAnsi="Times New Roman" w:cs="Times New Roman"/>
                <w:sz w:val="21"/>
                <w:szCs w:val="21"/>
              </w:rPr>
            </w:pPr>
          </w:p>
        </w:tc>
        <w:tc>
          <w:tcPr>
            <w:tcW w:w="720" w:type="dxa"/>
            <w:vMerge/>
          </w:tcPr>
          <w:p w14:paraId="67449221" w14:textId="77777777" w:rsidR="009A218F" w:rsidRPr="001621F9" w:rsidRDefault="009A218F" w:rsidP="001621F9">
            <w:pPr>
              <w:contextualSpacing/>
              <w:jc w:val="center"/>
              <w:rPr>
                <w:rFonts w:ascii="Times New Roman" w:hAnsi="Times New Roman" w:cs="Times New Roman"/>
                <w:sz w:val="21"/>
                <w:szCs w:val="21"/>
              </w:rPr>
            </w:pPr>
          </w:p>
        </w:tc>
        <w:tc>
          <w:tcPr>
            <w:tcW w:w="720" w:type="dxa"/>
            <w:vMerge/>
          </w:tcPr>
          <w:p w14:paraId="4CA6F393" w14:textId="77777777" w:rsidR="009A218F" w:rsidRPr="001621F9" w:rsidRDefault="009A218F" w:rsidP="001621F9">
            <w:pPr>
              <w:contextualSpacing/>
              <w:jc w:val="center"/>
              <w:rPr>
                <w:rFonts w:ascii="Times New Roman" w:hAnsi="Times New Roman" w:cs="Times New Roman"/>
                <w:sz w:val="21"/>
                <w:szCs w:val="21"/>
              </w:rPr>
            </w:pPr>
          </w:p>
        </w:tc>
        <w:tc>
          <w:tcPr>
            <w:tcW w:w="900" w:type="dxa"/>
            <w:vMerge/>
          </w:tcPr>
          <w:p w14:paraId="3BDB2458" w14:textId="77777777" w:rsidR="009A218F" w:rsidRPr="001621F9" w:rsidRDefault="009A218F" w:rsidP="001621F9">
            <w:pPr>
              <w:contextualSpacing/>
              <w:jc w:val="center"/>
              <w:rPr>
                <w:rFonts w:ascii="Times New Roman" w:hAnsi="Times New Roman" w:cs="Times New Roman"/>
                <w:sz w:val="21"/>
                <w:szCs w:val="21"/>
              </w:rPr>
            </w:pPr>
          </w:p>
        </w:tc>
        <w:tc>
          <w:tcPr>
            <w:tcW w:w="630" w:type="dxa"/>
            <w:vMerge/>
          </w:tcPr>
          <w:p w14:paraId="610E2AEB" w14:textId="77777777" w:rsidR="009A218F" w:rsidRPr="001621F9" w:rsidRDefault="009A218F" w:rsidP="001621F9">
            <w:pPr>
              <w:contextualSpacing/>
              <w:jc w:val="center"/>
              <w:rPr>
                <w:rFonts w:ascii="Times New Roman" w:hAnsi="Times New Roman" w:cs="Times New Roman"/>
                <w:sz w:val="21"/>
                <w:szCs w:val="21"/>
              </w:rPr>
            </w:pPr>
          </w:p>
        </w:tc>
        <w:tc>
          <w:tcPr>
            <w:tcW w:w="810" w:type="dxa"/>
            <w:vMerge/>
          </w:tcPr>
          <w:p w14:paraId="0EF085BB" w14:textId="77777777" w:rsidR="009A218F" w:rsidRPr="001621F9" w:rsidRDefault="009A218F" w:rsidP="001621F9">
            <w:pPr>
              <w:contextualSpacing/>
              <w:jc w:val="center"/>
              <w:rPr>
                <w:rFonts w:ascii="Times New Roman" w:hAnsi="Times New Roman" w:cs="Times New Roman"/>
                <w:sz w:val="21"/>
                <w:szCs w:val="21"/>
              </w:rPr>
            </w:pPr>
          </w:p>
        </w:tc>
        <w:tc>
          <w:tcPr>
            <w:tcW w:w="540" w:type="dxa"/>
          </w:tcPr>
          <w:p w14:paraId="7791693C" w14:textId="303C28A8"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Stat.</w:t>
            </w:r>
          </w:p>
        </w:tc>
        <w:tc>
          <w:tcPr>
            <w:tcW w:w="458" w:type="dxa"/>
          </w:tcPr>
          <w:p w14:paraId="207F2A45"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Std. Error</w:t>
            </w:r>
          </w:p>
        </w:tc>
        <w:tc>
          <w:tcPr>
            <w:tcW w:w="712" w:type="dxa"/>
          </w:tcPr>
          <w:p w14:paraId="49855C21"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Stat.</w:t>
            </w:r>
          </w:p>
        </w:tc>
        <w:tc>
          <w:tcPr>
            <w:tcW w:w="548" w:type="dxa"/>
          </w:tcPr>
          <w:p w14:paraId="1C2C2745"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Std. Error</w:t>
            </w:r>
          </w:p>
        </w:tc>
      </w:tr>
      <w:tr w:rsidR="00580E22" w:rsidRPr="001621F9" w14:paraId="6BFF7EF6" w14:textId="77777777" w:rsidTr="00625233">
        <w:trPr>
          <w:trHeight w:val="205"/>
        </w:trPr>
        <w:tc>
          <w:tcPr>
            <w:tcW w:w="1180" w:type="dxa"/>
            <w:vMerge w:val="restart"/>
          </w:tcPr>
          <w:p w14:paraId="32267C7E" w14:textId="77777777" w:rsidR="009A218F" w:rsidRPr="001621F9" w:rsidRDefault="009A218F" w:rsidP="001F6BB3">
            <w:pPr>
              <w:contextualSpacing/>
              <w:rPr>
                <w:rFonts w:ascii="Times New Roman" w:hAnsi="Times New Roman" w:cs="Times New Roman"/>
                <w:sz w:val="21"/>
                <w:szCs w:val="21"/>
              </w:rPr>
            </w:pPr>
            <w:r w:rsidRPr="001621F9">
              <w:rPr>
                <w:rFonts w:ascii="Times New Roman" w:hAnsi="Times New Roman" w:cs="Times New Roman"/>
                <w:sz w:val="21"/>
                <w:szCs w:val="21"/>
              </w:rPr>
              <w:t>6)</w:t>
            </w:r>
            <w:r w:rsidRPr="001621F9">
              <w:rPr>
                <w:rFonts w:ascii="Times New Roman" w:hAnsi="Times New Roman" w:cs="Times New Roman"/>
                <w:color w:val="000000" w:themeColor="text1"/>
                <w:sz w:val="21"/>
                <w:szCs w:val="21"/>
              </w:rPr>
              <w:t xml:space="preserve"> </w:t>
            </w:r>
            <w:r w:rsidRPr="001621F9">
              <w:rPr>
                <w:rFonts w:ascii="Times New Roman" w:hAnsi="Times New Roman" w:cs="Times New Roman"/>
                <w:color w:val="000000" w:themeColor="text1"/>
                <w:sz w:val="21"/>
                <w:szCs w:val="21"/>
                <w:shd w:val="clear" w:color="auto" w:fill="FEFEFE"/>
              </w:rPr>
              <w:t>When I say the wrong things to a class, I become anxious.</w:t>
            </w:r>
          </w:p>
          <w:p w14:paraId="0982B5EF" w14:textId="77777777" w:rsidR="009A218F" w:rsidRPr="001621F9" w:rsidRDefault="009A218F" w:rsidP="001F6BB3">
            <w:pPr>
              <w:contextualSpacing/>
              <w:rPr>
                <w:rFonts w:ascii="Times New Roman" w:hAnsi="Times New Roman" w:cs="Times New Roman"/>
                <w:sz w:val="21"/>
                <w:szCs w:val="21"/>
              </w:rPr>
            </w:pPr>
            <w:r w:rsidRPr="001621F9">
              <w:rPr>
                <w:rFonts w:ascii="Times New Roman" w:hAnsi="Times New Roman" w:cs="Times New Roman"/>
                <w:sz w:val="21"/>
                <w:szCs w:val="21"/>
              </w:rPr>
              <w:t>(n = 87)</w:t>
            </w:r>
          </w:p>
        </w:tc>
        <w:tc>
          <w:tcPr>
            <w:tcW w:w="1350" w:type="dxa"/>
          </w:tcPr>
          <w:p w14:paraId="768A423A" w14:textId="77777777" w:rsidR="009A218F" w:rsidRPr="001621F9" w:rsidRDefault="009A218F" w:rsidP="001F6BB3">
            <w:pPr>
              <w:contextualSpacing/>
              <w:jc w:val="center"/>
              <w:rPr>
                <w:rFonts w:ascii="Times New Roman" w:hAnsi="Times New Roman" w:cs="Times New Roman"/>
                <w:sz w:val="21"/>
                <w:szCs w:val="21"/>
              </w:rPr>
            </w:pPr>
            <w:r w:rsidRPr="001621F9">
              <w:rPr>
                <w:rFonts w:ascii="Times New Roman" w:hAnsi="Times New Roman" w:cs="Times New Roman"/>
                <w:sz w:val="21"/>
                <w:szCs w:val="21"/>
              </w:rPr>
              <w:t>1 = Definitely Not True of Me</w:t>
            </w:r>
          </w:p>
        </w:tc>
        <w:tc>
          <w:tcPr>
            <w:tcW w:w="630" w:type="dxa"/>
          </w:tcPr>
          <w:p w14:paraId="311B91F3"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11</w:t>
            </w:r>
          </w:p>
        </w:tc>
        <w:tc>
          <w:tcPr>
            <w:tcW w:w="720" w:type="dxa"/>
          </w:tcPr>
          <w:p w14:paraId="09BAD9E4"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12.6%</w:t>
            </w:r>
          </w:p>
        </w:tc>
        <w:tc>
          <w:tcPr>
            <w:tcW w:w="720" w:type="dxa"/>
          </w:tcPr>
          <w:p w14:paraId="6045C5A9"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12.6%</w:t>
            </w:r>
          </w:p>
        </w:tc>
        <w:tc>
          <w:tcPr>
            <w:tcW w:w="900" w:type="dxa"/>
            <w:vMerge w:val="restart"/>
          </w:tcPr>
          <w:p w14:paraId="6FBCC952" w14:textId="77777777" w:rsidR="009A218F" w:rsidRPr="001621F9" w:rsidRDefault="009A218F" w:rsidP="001621F9">
            <w:pPr>
              <w:jc w:val="center"/>
              <w:rPr>
                <w:rFonts w:ascii="Times New Roman" w:hAnsi="Times New Roman" w:cs="Times New Roman"/>
                <w:color w:val="auto"/>
                <w:sz w:val="21"/>
                <w:szCs w:val="21"/>
              </w:rPr>
            </w:pPr>
            <w:r w:rsidRPr="001621F9">
              <w:rPr>
                <w:rFonts w:ascii="Cambria Math" w:hAnsi="Cambria Math" w:cs="Cambria Math"/>
                <w:color w:val="auto"/>
                <w:sz w:val="21"/>
                <w:szCs w:val="21"/>
              </w:rPr>
              <w:t>𝒙̅</w:t>
            </w:r>
            <w:r w:rsidRPr="001621F9">
              <w:rPr>
                <w:rFonts w:ascii="Times New Roman" w:hAnsi="Times New Roman" w:cs="Times New Roman"/>
                <w:color w:val="auto"/>
                <w:sz w:val="21"/>
                <w:szCs w:val="21"/>
              </w:rPr>
              <w:t xml:space="preserve"> = 3.00</w:t>
            </w:r>
          </w:p>
          <w:p w14:paraId="38844254" w14:textId="77777777" w:rsidR="009A218F" w:rsidRPr="001621F9" w:rsidRDefault="009A218F" w:rsidP="001621F9">
            <w:pPr>
              <w:jc w:val="center"/>
              <w:rPr>
                <w:rFonts w:ascii="Times New Roman" w:hAnsi="Times New Roman" w:cs="Times New Roman"/>
                <w:color w:val="auto"/>
                <w:sz w:val="21"/>
                <w:szCs w:val="21"/>
              </w:rPr>
            </w:pPr>
            <w:r w:rsidRPr="001621F9">
              <w:rPr>
                <w:rFonts w:ascii="Times New Roman" w:hAnsi="Times New Roman" w:cs="Times New Roman"/>
                <w:color w:val="auto"/>
                <w:sz w:val="21"/>
                <w:szCs w:val="21"/>
              </w:rPr>
              <w:t>M = 3.0</w:t>
            </w:r>
          </w:p>
          <w:p w14:paraId="44F16DF4"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color w:val="auto"/>
                <w:sz w:val="21"/>
                <w:szCs w:val="21"/>
              </w:rPr>
              <w:t>Mo = 4</w:t>
            </w:r>
          </w:p>
        </w:tc>
        <w:tc>
          <w:tcPr>
            <w:tcW w:w="630" w:type="dxa"/>
            <w:vMerge w:val="restart"/>
          </w:tcPr>
          <w:p w14:paraId="7D13F085"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1.181</w:t>
            </w:r>
          </w:p>
        </w:tc>
        <w:tc>
          <w:tcPr>
            <w:tcW w:w="810" w:type="dxa"/>
            <w:vMerge w:val="restart"/>
          </w:tcPr>
          <w:p w14:paraId="26EE08BE" w14:textId="6C788B14" w:rsidR="009A218F" w:rsidRPr="001621F9" w:rsidRDefault="00AD0568"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1.395</w:t>
            </w:r>
          </w:p>
        </w:tc>
        <w:tc>
          <w:tcPr>
            <w:tcW w:w="540" w:type="dxa"/>
            <w:vMerge w:val="restart"/>
          </w:tcPr>
          <w:p w14:paraId="00FF1814" w14:textId="33ED0538"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-.173</w:t>
            </w:r>
          </w:p>
        </w:tc>
        <w:tc>
          <w:tcPr>
            <w:tcW w:w="458" w:type="dxa"/>
            <w:vMerge w:val="restart"/>
          </w:tcPr>
          <w:p w14:paraId="554B712F"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.258</w:t>
            </w:r>
          </w:p>
        </w:tc>
        <w:tc>
          <w:tcPr>
            <w:tcW w:w="712" w:type="dxa"/>
            <w:vMerge w:val="restart"/>
          </w:tcPr>
          <w:p w14:paraId="4A420193"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-.956</w:t>
            </w:r>
          </w:p>
        </w:tc>
        <w:tc>
          <w:tcPr>
            <w:tcW w:w="548" w:type="dxa"/>
            <w:vMerge w:val="restart"/>
          </w:tcPr>
          <w:p w14:paraId="6143401D"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.511</w:t>
            </w:r>
          </w:p>
        </w:tc>
      </w:tr>
      <w:tr w:rsidR="00580E22" w:rsidRPr="001621F9" w14:paraId="6CC9E61F" w14:textId="77777777" w:rsidTr="00625233">
        <w:trPr>
          <w:trHeight w:val="202"/>
        </w:trPr>
        <w:tc>
          <w:tcPr>
            <w:tcW w:w="1180" w:type="dxa"/>
            <w:vMerge/>
          </w:tcPr>
          <w:p w14:paraId="43B688D2" w14:textId="77777777" w:rsidR="009A218F" w:rsidRPr="001621F9" w:rsidRDefault="009A218F" w:rsidP="001F6BB3">
            <w:pPr>
              <w:contextualSpacing/>
              <w:rPr>
                <w:rFonts w:ascii="Times New Roman" w:hAnsi="Times New Roman" w:cs="Times New Roman"/>
                <w:sz w:val="21"/>
                <w:szCs w:val="21"/>
              </w:rPr>
            </w:pPr>
          </w:p>
        </w:tc>
        <w:tc>
          <w:tcPr>
            <w:tcW w:w="1350" w:type="dxa"/>
          </w:tcPr>
          <w:p w14:paraId="4CABB808" w14:textId="77777777" w:rsidR="009A218F" w:rsidRPr="001621F9" w:rsidRDefault="009A218F" w:rsidP="001F6BB3">
            <w:pPr>
              <w:contextualSpacing/>
              <w:jc w:val="center"/>
              <w:rPr>
                <w:rFonts w:ascii="Times New Roman" w:hAnsi="Times New Roman" w:cs="Times New Roman"/>
                <w:sz w:val="21"/>
                <w:szCs w:val="21"/>
              </w:rPr>
            </w:pPr>
            <w:r w:rsidRPr="001621F9">
              <w:rPr>
                <w:rFonts w:ascii="Times New Roman" w:hAnsi="Times New Roman" w:cs="Times New Roman"/>
                <w:sz w:val="21"/>
                <w:szCs w:val="21"/>
              </w:rPr>
              <w:t xml:space="preserve">2 = Somewhat Not True </w:t>
            </w:r>
          </w:p>
        </w:tc>
        <w:tc>
          <w:tcPr>
            <w:tcW w:w="630" w:type="dxa"/>
          </w:tcPr>
          <w:p w14:paraId="72BFD947"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20</w:t>
            </w:r>
          </w:p>
        </w:tc>
        <w:tc>
          <w:tcPr>
            <w:tcW w:w="720" w:type="dxa"/>
          </w:tcPr>
          <w:p w14:paraId="44FF78D8"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23.0%</w:t>
            </w:r>
          </w:p>
        </w:tc>
        <w:tc>
          <w:tcPr>
            <w:tcW w:w="720" w:type="dxa"/>
          </w:tcPr>
          <w:p w14:paraId="17CBE0A5"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35.6%</w:t>
            </w:r>
          </w:p>
        </w:tc>
        <w:tc>
          <w:tcPr>
            <w:tcW w:w="900" w:type="dxa"/>
            <w:vMerge/>
          </w:tcPr>
          <w:p w14:paraId="0375DC2F" w14:textId="77777777" w:rsidR="009A218F" w:rsidRPr="001621F9" w:rsidRDefault="009A218F" w:rsidP="001621F9">
            <w:pPr>
              <w:contextualSpacing/>
              <w:jc w:val="center"/>
              <w:rPr>
                <w:rFonts w:ascii="Times New Roman" w:hAnsi="Times New Roman" w:cs="Times New Roman"/>
                <w:sz w:val="21"/>
                <w:szCs w:val="21"/>
              </w:rPr>
            </w:pPr>
          </w:p>
        </w:tc>
        <w:tc>
          <w:tcPr>
            <w:tcW w:w="630" w:type="dxa"/>
            <w:vMerge/>
          </w:tcPr>
          <w:p w14:paraId="5B8C9A10" w14:textId="77777777" w:rsidR="009A218F" w:rsidRPr="001621F9" w:rsidRDefault="009A218F" w:rsidP="001621F9">
            <w:pPr>
              <w:contextualSpacing/>
              <w:jc w:val="center"/>
              <w:rPr>
                <w:rFonts w:ascii="Times New Roman" w:hAnsi="Times New Roman" w:cs="Times New Roman"/>
                <w:sz w:val="21"/>
                <w:szCs w:val="21"/>
              </w:rPr>
            </w:pPr>
          </w:p>
        </w:tc>
        <w:tc>
          <w:tcPr>
            <w:tcW w:w="810" w:type="dxa"/>
            <w:vMerge/>
          </w:tcPr>
          <w:p w14:paraId="5C224355" w14:textId="77777777" w:rsidR="009A218F" w:rsidRPr="001621F9" w:rsidRDefault="009A218F" w:rsidP="001621F9">
            <w:pPr>
              <w:contextualSpacing/>
              <w:jc w:val="center"/>
              <w:rPr>
                <w:rFonts w:ascii="Times New Roman" w:hAnsi="Times New Roman" w:cs="Times New Roman"/>
                <w:sz w:val="21"/>
                <w:szCs w:val="21"/>
              </w:rPr>
            </w:pPr>
          </w:p>
        </w:tc>
        <w:tc>
          <w:tcPr>
            <w:tcW w:w="540" w:type="dxa"/>
            <w:vMerge/>
          </w:tcPr>
          <w:p w14:paraId="3BFF5159" w14:textId="30CA4E15" w:rsidR="009A218F" w:rsidRPr="001621F9" w:rsidRDefault="009A218F" w:rsidP="001621F9">
            <w:pPr>
              <w:contextualSpacing/>
              <w:jc w:val="center"/>
              <w:rPr>
                <w:rFonts w:ascii="Times New Roman" w:hAnsi="Times New Roman" w:cs="Times New Roman"/>
                <w:sz w:val="21"/>
                <w:szCs w:val="21"/>
              </w:rPr>
            </w:pPr>
          </w:p>
        </w:tc>
        <w:tc>
          <w:tcPr>
            <w:tcW w:w="458" w:type="dxa"/>
            <w:vMerge/>
          </w:tcPr>
          <w:p w14:paraId="4CE08EA2" w14:textId="77777777" w:rsidR="009A218F" w:rsidRPr="001621F9" w:rsidRDefault="009A218F" w:rsidP="001621F9">
            <w:pPr>
              <w:contextualSpacing/>
              <w:jc w:val="center"/>
              <w:rPr>
                <w:rFonts w:ascii="Times New Roman" w:hAnsi="Times New Roman" w:cs="Times New Roman"/>
                <w:sz w:val="21"/>
                <w:szCs w:val="21"/>
              </w:rPr>
            </w:pPr>
          </w:p>
        </w:tc>
        <w:tc>
          <w:tcPr>
            <w:tcW w:w="712" w:type="dxa"/>
            <w:vMerge/>
          </w:tcPr>
          <w:p w14:paraId="5DCCCBBE" w14:textId="77777777" w:rsidR="009A218F" w:rsidRPr="001621F9" w:rsidRDefault="009A218F" w:rsidP="001621F9">
            <w:pPr>
              <w:contextualSpacing/>
              <w:jc w:val="center"/>
              <w:rPr>
                <w:rFonts w:ascii="Times New Roman" w:hAnsi="Times New Roman" w:cs="Times New Roman"/>
                <w:sz w:val="21"/>
                <w:szCs w:val="21"/>
              </w:rPr>
            </w:pPr>
          </w:p>
        </w:tc>
        <w:tc>
          <w:tcPr>
            <w:tcW w:w="548" w:type="dxa"/>
            <w:vMerge/>
          </w:tcPr>
          <w:p w14:paraId="14B131A3" w14:textId="77777777" w:rsidR="009A218F" w:rsidRPr="001621F9" w:rsidRDefault="009A218F" w:rsidP="001621F9">
            <w:pPr>
              <w:contextualSpacing/>
              <w:jc w:val="center"/>
              <w:rPr>
                <w:rFonts w:ascii="Times New Roman" w:hAnsi="Times New Roman" w:cs="Times New Roman"/>
                <w:sz w:val="21"/>
                <w:szCs w:val="21"/>
              </w:rPr>
            </w:pPr>
          </w:p>
        </w:tc>
      </w:tr>
      <w:tr w:rsidR="00580E22" w:rsidRPr="001621F9" w14:paraId="5457F918" w14:textId="77777777" w:rsidTr="00625233">
        <w:trPr>
          <w:trHeight w:val="202"/>
        </w:trPr>
        <w:tc>
          <w:tcPr>
            <w:tcW w:w="1180" w:type="dxa"/>
            <w:vMerge/>
          </w:tcPr>
          <w:p w14:paraId="188E1E0A" w14:textId="77777777" w:rsidR="009A218F" w:rsidRPr="001621F9" w:rsidRDefault="009A218F" w:rsidP="001F6BB3">
            <w:pPr>
              <w:contextualSpacing/>
              <w:rPr>
                <w:rFonts w:ascii="Times New Roman" w:hAnsi="Times New Roman" w:cs="Times New Roman"/>
                <w:sz w:val="21"/>
                <w:szCs w:val="21"/>
              </w:rPr>
            </w:pPr>
          </w:p>
        </w:tc>
        <w:tc>
          <w:tcPr>
            <w:tcW w:w="1350" w:type="dxa"/>
          </w:tcPr>
          <w:p w14:paraId="1F2312F7" w14:textId="0D891334" w:rsidR="009A218F" w:rsidRPr="001621F9" w:rsidRDefault="009A218F" w:rsidP="001F6BB3">
            <w:pPr>
              <w:contextualSpacing/>
              <w:jc w:val="center"/>
              <w:rPr>
                <w:rFonts w:ascii="Times New Roman" w:hAnsi="Times New Roman" w:cs="Times New Roman"/>
                <w:sz w:val="21"/>
                <w:szCs w:val="21"/>
              </w:rPr>
            </w:pPr>
            <w:r w:rsidRPr="001621F9">
              <w:rPr>
                <w:rFonts w:ascii="Times New Roman" w:hAnsi="Times New Roman" w:cs="Times New Roman"/>
                <w:sz w:val="21"/>
                <w:szCs w:val="21"/>
              </w:rPr>
              <w:t xml:space="preserve">3 = Neither True </w:t>
            </w:r>
            <w:r w:rsidR="007A4E8C" w:rsidRPr="001621F9">
              <w:rPr>
                <w:rFonts w:ascii="Times New Roman" w:hAnsi="Times New Roman" w:cs="Times New Roman"/>
                <w:sz w:val="21"/>
                <w:szCs w:val="21"/>
              </w:rPr>
              <w:t>nor</w:t>
            </w:r>
            <w:r w:rsidRPr="001621F9">
              <w:rPr>
                <w:rFonts w:ascii="Times New Roman" w:hAnsi="Times New Roman" w:cs="Times New Roman"/>
                <w:sz w:val="21"/>
                <w:szCs w:val="21"/>
              </w:rPr>
              <w:t xml:space="preserve"> Untrue</w:t>
            </w:r>
          </w:p>
        </w:tc>
        <w:tc>
          <w:tcPr>
            <w:tcW w:w="630" w:type="dxa"/>
          </w:tcPr>
          <w:p w14:paraId="1F9B6373"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21</w:t>
            </w:r>
          </w:p>
        </w:tc>
        <w:tc>
          <w:tcPr>
            <w:tcW w:w="720" w:type="dxa"/>
          </w:tcPr>
          <w:p w14:paraId="274304D3"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24.1%</w:t>
            </w:r>
          </w:p>
        </w:tc>
        <w:tc>
          <w:tcPr>
            <w:tcW w:w="720" w:type="dxa"/>
          </w:tcPr>
          <w:p w14:paraId="511CE885"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59.8%</w:t>
            </w:r>
          </w:p>
        </w:tc>
        <w:tc>
          <w:tcPr>
            <w:tcW w:w="900" w:type="dxa"/>
            <w:vMerge/>
          </w:tcPr>
          <w:p w14:paraId="5D11164C" w14:textId="77777777" w:rsidR="009A218F" w:rsidRPr="001621F9" w:rsidRDefault="009A218F" w:rsidP="001621F9">
            <w:pPr>
              <w:contextualSpacing/>
              <w:jc w:val="center"/>
              <w:rPr>
                <w:rFonts w:ascii="Times New Roman" w:hAnsi="Times New Roman" w:cs="Times New Roman"/>
                <w:sz w:val="21"/>
                <w:szCs w:val="21"/>
              </w:rPr>
            </w:pPr>
          </w:p>
        </w:tc>
        <w:tc>
          <w:tcPr>
            <w:tcW w:w="630" w:type="dxa"/>
            <w:vMerge/>
          </w:tcPr>
          <w:p w14:paraId="73915598" w14:textId="77777777" w:rsidR="009A218F" w:rsidRPr="001621F9" w:rsidRDefault="009A218F" w:rsidP="001621F9">
            <w:pPr>
              <w:contextualSpacing/>
              <w:jc w:val="center"/>
              <w:rPr>
                <w:rFonts w:ascii="Times New Roman" w:hAnsi="Times New Roman" w:cs="Times New Roman"/>
                <w:sz w:val="21"/>
                <w:szCs w:val="21"/>
              </w:rPr>
            </w:pPr>
          </w:p>
        </w:tc>
        <w:tc>
          <w:tcPr>
            <w:tcW w:w="810" w:type="dxa"/>
            <w:vMerge/>
          </w:tcPr>
          <w:p w14:paraId="0FB3C65F" w14:textId="77777777" w:rsidR="009A218F" w:rsidRPr="001621F9" w:rsidRDefault="009A218F" w:rsidP="001621F9">
            <w:pPr>
              <w:contextualSpacing/>
              <w:jc w:val="center"/>
              <w:rPr>
                <w:rFonts w:ascii="Times New Roman" w:hAnsi="Times New Roman" w:cs="Times New Roman"/>
                <w:sz w:val="21"/>
                <w:szCs w:val="21"/>
              </w:rPr>
            </w:pPr>
          </w:p>
        </w:tc>
        <w:tc>
          <w:tcPr>
            <w:tcW w:w="540" w:type="dxa"/>
            <w:vMerge/>
          </w:tcPr>
          <w:p w14:paraId="298DAF51" w14:textId="6962D5DF" w:rsidR="009A218F" w:rsidRPr="001621F9" w:rsidRDefault="009A218F" w:rsidP="001621F9">
            <w:pPr>
              <w:contextualSpacing/>
              <w:jc w:val="center"/>
              <w:rPr>
                <w:rFonts w:ascii="Times New Roman" w:hAnsi="Times New Roman" w:cs="Times New Roman"/>
                <w:sz w:val="21"/>
                <w:szCs w:val="21"/>
              </w:rPr>
            </w:pPr>
          </w:p>
        </w:tc>
        <w:tc>
          <w:tcPr>
            <w:tcW w:w="458" w:type="dxa"/>
            <w:vMerge/>
          </w:tcPr>
          <w:p w14:paraId="3B8B7D15" w14:textId="77777777" w:rsidR="009A218F" w:rsidRPr="001621F9" w:rsidRDefault="009A218F" w:rsidP="001621F9">
            <w:pPr>
              <w:contextualSpacing/>
              <w:jc w:val="center"/>
              <w:rPr>
                <w:rFonts w:ascii="Times New Roman" w:hAnsi="Times New Roman" w:cs="Times New Roman"/>
                <w:sz w:val="21"/>
                <w:szCs w:val="21"/>
              </w:rPr>
            </w:pPr>
          </w:p>
        </w:tc>
        <w:tc>
          <w:tcPr>
            <w:tcW w:w="712" w:type="dxa"/>
            <w:vMerge/>
          </w:tcPr>
          <w:p w14:paraId="714A737B" w14:textId="77777777" w:rsidR="009A218F" w:rsidRPr="001621F9" w:rsidRDefault="009A218F" w:rsidP="001621F9">
            <w:pPr>
              <w:contextualSpacing/>
              <w:jc w:val="center"/>
              <w:rPr>
                <w:rFonts w:ascii="Times New Roman" w:hAnsi="Times New Roman" w:cs="Times New Roman"/>
                <w:sz w:val="21"/>
                <w:szCs w:val="21"/>
              </w:rPr>
            </w:pPr>
          </w:p>
        </w:tc>
        <w:tc>
          <w:tcPr>
            <w:tcW w:w="548" w:type="dxa"/>
            <w:vMerge/>
          </w:tcPr>
          <w:p w14:paraId="503D2241" w14:textId="77777777" w:rsidR="009A218F" w:rsidRPr="001621F9" w:rsidRDefault="009A218F" w:rsidP="001621F9">
            <w:pPr>
              <w:contextualSpacing/>
              <w:jc w:val="center"/>
              <w:rPr>
                <w:rFonts w:ascii="Times New Roman" w:hAnsi="Times New Roman" w:cs="Times New Roman"/>
                <w:sz w:val="21"/>
                <w:szCs w:val="21"/>
              </w:rPr>
            </w:pPr>
          </w:p>
        </w:tc>
      </w:tr>
      <w:tr w:rsidR="00580E22" w:rsidRPr="001621F9" w14:paraId="66700905" w14:textId="77777777" w:rsidTr="00625233">
        <w:trPr>
          <w:trHeight w:val="202"/>
        </w:trPr>
        <w:tc>
          <w:tcPr>
            <w:tcW w:w="1180" w:type="dxa"/>
            <w:vMerge/>
          </w:tcPr>
          <w:p w14:paraId="4DFBF39F" w14:textId="77777777" w:rsidR="009A218F" w:rsidRPr="001621F9" w:rsidRDefault="009A218F" w:rsidP="001F6BB3">
            <w:pPr>
              <w:contextualSpacing/>
              <w:rPr>
                <w:rFonts w:ascii="Times New Roman" w:hAnsi="Times New Roman" w:cs="Times New Roman"/>
                <w:sz w:val="21"/>
                <w:szCs w:val="21"/>
              </w:rPr>
            </w:pPr>
          </w:p>
        </w:tc>
        <w:tc>
          <w:tcPr>
            <w:tcW w:w="1350" w:type="dxa"/>
          </w:tcPr>
          <w:p w14:paraId="55BDF5CC" w14:textId="77777777" w:rsidR="009A218F" w:rsidRPr="001621F9" w:rsidRDefault="009A218F" w:rsidP="001F6BB3">
            <w:pPr>
              <w:contextualSpacing/>
              <w:jc w:val="center"/>
              <w:rPr>
                <w:rFonts w:ascii="Times New Roman" w:hAnsi="Times New Roman" w:cs="Times New Roman"/>
                <w:sz w:val="21"/>
                <w:szCs w:val="21"/>
              </w:rPr>
            </w:pPr>
            <w:r w:rsidRPr="001621F9">
              <w:rPr>
                <w:rFonts w:ascii="Times New Roman" w:hAnsi="Times New Roman" w:cs="Times New Roman"/>
                <w:sz w:val="21"/>
                <w:szCs w:val="21"/>
              </w:rPr>
              <w:t>4 = Somewhat True</w:t>
            </w:r>
          </w:p>
        </w:tc>
        <w:tc>
          <w:tcPr>
            <w:tcW w:w="630" w:type="dxa"/>
          </w:tcPr>
          <w:p w14:paraId="738B878C"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28</w:t>
            </w:r>
          </w:p>
        </w:tc>
        <w:tc>
          <w:tcPr>
            <w:tcW w:w="720" w:type="dxa"/>
          </w:tcPr>
          <w:p w14:paraId="4ADBEA0A"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32.2%</w:t>
            </w:r>
          </w:p>
        </w:tc>
        <w:tc>
          <w:tcPr>
            <w:tcW w:w="720" w:type="dxa"/>
          </w:tcPr>
          <w:p w14:paraId="71AE55ED"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92.0%</w:t>
            </w:r>
          </w:p>
        </w:tc>
        <w:tc>
          <w:tcPr>
            <w:tcW w:w="900" w:type="dxa"/>
            <w:vMerge/>
          </w:tcPr>
          <w:p w14:paraId="48234C33" w14:textId="77777777" w:rsidR="009A218F" w:rsidRPr="001621F9" w:rsidRDefault="009A218F" w:rsidP="001621F9">
            <w:pPr>
              <w:contextualSpacing/>
              <w:jc w:val="center"/>
              <w:rPr>
                <w:rFonts w:ascii="Times New Roman" w:hAnsi="Times New Roman" w:cs="Times New Roman"/>
                <w:sz w:val="21"/>
                <w:szCs w:val="21"/>
              </w:rPr>
            </w:pPr>
          </w:p>
        </w:tc>
        <w:tc>
          <w:tcPr>
            <w:tcW w:w="630" w:type="dxa"/>
            <w:vMerge/>
          </w:tcPr>
          <w:p w14:paraId="0D2F17F9" w14:textId="77777777" w:rsidR="009A218F" w:rsidRPr="001621F9" w:rsidRDefault="009A218F" w:rsidP="001621F9">
            <w:pPr>
              <w:contextualSpacing/>
              <w:jc w:val="center"/>
              <w:rPr>
                <w:rFonts w:ascii="Times New Roman" w:hAnsi="Times New Roman" w:cs="Times New Roman"/>
                <w:sz w:val="21"/>
                <w:szCs w:val="21"/>
              </w:rPr>
            </w:pPr>
          </w:p>
        </w:tc>
        <w:tc>
          <w:tcPr>
            <w:tcW w:w="810" w:type="dxa"/>
            <w:vMerge/>
          </w:tcPr>
          <w:p w14:paraId="0EA969B1" w14:textId="77777777" w:rsidR="009A218F" w:rsidRPr="001621F9" w:rsidRDefault="009A218F" w:rsidP="001621F9">
            <w:pPr>
              <w:contextualSpacing/>
              <w:jc w:val="center"/>
              <w:rPr>
                <w:rFonts w:ascii="Times New Roman" w:hAnsi="Times New Roman" w:cs="Times New Roman"/>
                <w:sz w:val="21"/>
                <w:szCs w:val="21"/>
              </w:rPr>
            </w:pPr>
          </w:p>
        </w:tc>
        <w:tc>
          <w:tcPr>
            <w:tcW w:w="540" w:type="dxa"/>
            <w:vMerge/>
          </w:tcPr>
          <w:p w14:paraId="62B75DF5" w14:textId="004FC0F0" w:rsidR="009A218F" w:rsidRPr="001621F9" w:rsidRDefault="009A218F" w:rsidP="001621F9">
            <w:pPr>
              <w:contextualSpacing/>
              <w:jc w:val="center"/>
              <w:rPr>
                <w:rFonts w:ascii="Times New Roman" w:hAnsi="Times New Roman" w:cs="Times New Roman"/>
                <w:sz w:val="21"/>
                <w:szCs w:val="21"/>
              </w:rPr>
            </w:pPr>
          </w:p>
        </w:tc>
        <w:tc>
          <w:tcPr>
            <w:tcW w:w="458" w:type="dxa"/>
            <w:vMerge/>
          </w:tcPr>
          <w:p w14:paraId="2F9C6A2E" w14:textId="77777777" w:rsidR="009A218F" w:rsidRPr="001621F9" w:rsidRDefault="009A218F" w:rsidP="001621F9">
            <w:pPr>
              <w:contextualSpacing/>
              <w:jc w:val="center"/>
              <w:rPr>
                <w:rFonts w:ascii="Times New Roman" w:hAnsi="Times New Roman" w:cs="Times New Roman"/>
                <w:sz w:val="21"/>
                <w:szCs w:val="21"/>
              </w:rPr>
            </w:pPr>
          </w:p>
        </w:tc>
        <w:tc>
          <w:tcPr>
            <w:tcW w:w="712" w:type="dxa"/>
            <w:vMerge/>
          </w:tcPr>
          <w:p w14:paraId="1EA228F3" w14:textId="77777777" w:rsidR="009A218F" w:rsidRPr="001621F9" w:rsidRDefault="009A218F" w:rsidP="001621F9">
            <w:pPr>
              <w:contextualSpacing/>
              <w:jc w:val="center"/>
              <w:rPr>
                <w:rFonts w:ascii="Times New Roman" w:hAnsi="Times New Roman" w:cs="Times New Roman"/>
                <w:sz w:val="21"/>
                <w:szCs w:val="21"/>
              </w:rPr>
            </w:pPr>
          </w:p>
        </w:tc>
        <w:tc>
          <w:tcPr>
            <w:tcW w:w="548" w:type="dxa"/>
            <w:vMerge/>
          </w:tcPr>
          <w:p w14:paraId="4E09BBA2" w14:textId="77777777" w:rsidR="009A218F" w:rsidRPr="001621F9" w:rsidRDefault="009A218F" w:rsidP="001621F9">
            <w:pPr>
              <w:contextualSpacing/>
              <w:jc w:val="center"/>
              <w:rPr>
                <w:rFonts w:ascii="Times New Roman" w:hAnsi="Times New Roman" w:cs="Times New Roman"/>
                <w:sz w:val="21"/>
                <w:szCs w:val="21"/>
              </w:rPr>
            </w:pPr>
          </w:p>
        </w:tc>
      </w:tr>
      <w:tr w:rsidR="00580E22" w:rsidRPr="001621F9" w14:paraId="5C09D96E" w14:textId="77777777" w:rsidTr="00625233">
        <w:trPr>
          <w:trHeight w:val="202"/>
        </w:trPr>
        <w:tc>
          <w:tcPr>
            <w:tcW w:w="1180" w:type="dxa"/>
            <w:vMerge/>
          </w:tcPr>
          <w:p w14:paraId="7316F67B" w14:textId="77777777" w:rsidR="009A218F" w:rsidRPr="001621F9" w:rsidRDefault="009A218F" w:rsidP="001F6BB3">
            <w:pPr>
              <w:contextualSpacing/>
              <w:rPr>
                <w:rFonts w:ascii="Times New Roman" w:hAnsi="Times New Roman" w:cs="Times New Roman"/>
                <w:sz w:val="21"/>
                <w:szCs w:val="21"/>
              </w:rPr>
            </w:pPr>
          </w:p>
        </w:tc>
        <w:tc>
          <w:tcPr>
            <w:tcW w:w="1350" w:type="dxa"/>
          </w:tcPr>
          <w:p w14:paraId="52FABB94" w14:textId="77777777" w:rsidR="009A218F" w:rsidRPr="001621F9" w:rsidRDefault="009A218F" w:rsidP="001F6BB3">
            <w:pPr>
              <w:contextualSpacing/>
              <w:jc w:val="center"/>
              <w:rPr>
                <w:rFonts w:ascii="Times New Roman" w:hAnsi="Times New Roman" w:cs="Times New Roman"/>
                <w:sz w:val="21"/>
                <w:szCs w:val="21"/>
              </w:rPr>
            </w:pPr>
            <w:r w:rsidRPr="001621F9">
              <w:rPr>
                <w:rFonts w:ascii="Times New Roman" w:hAnsi="Times New Roman" w:cs="Times New Roman"/>
                <w:sz w:val="21"/>
                <w:szCs w:val="21"/>
              </w:rPr>
              <w:t>5 = Definitely True of Me</w:t>
            </w:r>
          </w:p>
        </w:tc>
        <w:tc>
          <w:tcPr>
            <w:tcW w:w="630" w:type="dxa"/>
          </w:tcPr>
          <w:p w14:paraId="77FAF002"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7</w:t>
            </w:r>
          </w:p>
        </w:tc>
        <w:tc>
          <w:tcPr>
            <w:tcW w:w="720" w:type="dxa"/>
          </w:tcPr>
          <w:p w14:paraId="70D6755C"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8.0%</w:t>
            </w:r>
          </w:p>
        </w:tc>
        <w:tc>
          <w:tcPr>
            <w:tcW w:w="720" w:type="dxa"/>
          </w:tcPr>
          <w:p w14:paraId="6E613558"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100%</w:t>
            </w:r>
          </w:p>
        </w:tc>
        <w:tc>
          <w:tcPr>
            <w:tcW w:w="900" w:type="dxa"/>
            <w:vMerge/>
          </w:tcPr>
          <w:p w14:paraId="2248529A" w14:textId="77777777" w:rsidR="009A218F" w:rsidRPr="001621F9" w:rsidRDefault="009A218F" w:rsidP="001621F9">
            <w:pPr>
              <w:contextualSpacing/>
              <w:jc w:val="center"/>
              <w:rPr>
                <w:rFonts w:ascii="Times New Roman" w:hAnsi="Times New Roman" w:cs="Times New Roman"/>
                <w:sz w:val="21"/>
                <w:szCs w:val="21"/>
              </w:rPr>
            </w:pPr>
          </w:p>
        </w:tc>
        <w:tc>
          <w:tcPr>
            <w:tcW w:w="630" w:type="dxa"/>
            <w:vMerge/>
          </w:tcPr>
          <w:p w14:paraId="4B95AB7F" w14:textId="77777777" w:rsidR="009A218F" w:rsidRPr="001621F9" w:rsidRDefault="009A218F" w:rsidP="001621F9">
            <w:pPr>
              <w:contextualSpacing/>
              <w:jc w:val="center"/>
              <w:rPr>
                <w:rFonts w:ascii="Times New Roman" w:hAnsi="Times New Roman" w:cs="Times New Roman"/>
                <w:sz w:val="21"/>
                <w:szCs w:val="21"/>
              </w:rPr>
            </w:pPr>
          </w:p>
        </w:tc>
        <w:tc>
          <w:tcPr>
            <w:tcW w:w="810" w:type="dxa"/>
            <w:vMerge/>
          </w:tcPr>
          <w:p w14:paraId="1FE1AA3F" w14:textId="77777777" w:rsidR="009A218F" w:rsidRPr="001621F9" w:rsidRDefault="009A218F" w:rsidP="001621F9">
            <w:pPr>
              <w:contextualSpacing/>
              <w:jc w:val="center"/>
              <w:rPr>
                <w:rFonts w:ascii="Times New Roman" w:hAnsi="Times New Roman" w:cs="Times New Roman"/>
                <w:sz w:val="21"/>
                <w:szCs w:val="21"/>
              </w:rPr>
            </w:pPr>
          </w:p>
        </w:tc>
        <w:tc>
          <w:tcPr>
            <w:tcW w:w="540" w:type="dxa"/>
            <w:vMerge/>
          </w:tcPr>
          <w:p w14:paraId="47E100E7" w14:textId="34363D7D" w:rsidR="009A218F" w:rsidRPr="001621F9" w:rsidRDefault="009A218F" w:rsidP="001621F9">
            <w:pPr>
              <w:contextualSpacing/>
              <w:jc w:val="center"/>
              <w:rPr>
                <w:rFonts w:ascii="Times New Roman" w:hAnsi="Times New Roman" w:cs="Times New Roman"/>
                <w:sz w:val="21"/>
                <w:szCs w:val="21"/>
              </w:rPr>
            </w:pPr>
          </w:p>
        </w:tc>
        <w:tc>
          <w:tcPr>
            <w:tcW w:w="458" w:type="dxa"/>
            <w:vMerge/>
          </w:tcPr>
          <w:p w14:paraId="1DEC68A0" w14:textId="77777777" w:rsidR="009A218F" w:rsidRPr="001621F9" w:rsidRDefault="009A218F" w:rsidP="001621F9">
            <w:pPr>
              <w:contextualSpacing/>
              <w:jc w:val="center"/>
              <w:rPr>
                <w:rFonts w:ascii="Times New Roman" w:hAnsi="Times New Roman" w:cs="Times New Roman"/>
                <w:sz w:val="21"/>
                <w:szCs w:val="21"/>
              </w:rPr>
            </w:pPr>
          </w:p>
        </w:tc>
        <w:tc>
          <w:tcPr>
            <w:tcW w:w="712" w:type="dxa"/>
            <w:vMerge/>
          </w:tcPr>
          <w:p w14:paraId="11767947" w14:textId="77777777" w:rsidR="009A218F" w:rsidRPr="001621F9" w:rsidRDefault="009A218F" w:rsidP="001621F9">
            <w:pPr>
              <w:contextualSpacing/>
              <w:jc w:val="center"/>
              <w:rPr>
                <w:rFonts w:ascii="Times New Roman" w:hAnsi="Times New Roman" w:cs="Times New Roman"/>
                <w:sz w:val="21"/>
                <w:szCs w:val="21"/>
              </w:rPr>
            </w:pPr>
          </w:p>
        </w:tc>
        <w:tc>
          <w:tcPr>
            <w:tcW w:w="548" w:type="dxa"/>
            <w:vMerge/>
          </w:tcPr>
          <w:p w14:paraId="09174049" w14:textId="77777777" w:rsidR="009A218F" w:rsidRPr="001621F9" w:rsidRDefault="009A218F" w:rsidP="001621F9">
            <w:pPr>
              <w:contextualSpacing/>
              <w:jc w:val="center"/>
              <w:rPr>
                <w:rFonts w:ascii="Times New Roman" w:hAnsi="Times New Roman" w:cs="Times New Roman"/>
                <w:sz w:val="21"/>
                <w:szCs w:val="21"/>
              </w:rPr>
            </w:pPr>
          </w:p>
        </w:tc>
      </w:tr>
      <w:tr w:rsidR="00580E22" w:rsidRPr="001621F9" w14:paraId="3DCE9031" w14:textId="77777777" w:rsidTr="00625233">
        <w:trPr>
          <w:trHeight w:val="170"/>
        </w:trPr>
        <w:tc>
          <w:tcPr>
            <w:tcW w:w="1180" w:type="dxa"/>
            <w:vMerge w:val="restart"/>
          </w:tcPr>
          <w:p w14:paraId="00E7318C" w14:textId="77777777" w:rsidR="009A218F" w:rsidRPr="001621F9" w:rsidRDefault="009A218F" w:rsidP="001F6BB3">
            <w:pPr>
              <w:contextualSpacing/>
              <w:rPr>
                <w:rFonts w:ascii="Times New Roman" w:hAnsi="Times New Roman" w:cs="Times New Roman"/>
                <w:sz w:val="21"/>
                <w:szCs w:val="21"/>
              </w:rPr>
            </w:pPr>
            <w:r w:rsidRPr="001621F9">
              <w:rPr>
                <w:rFonts w:ascii="Times New Roman" w:hAnsi="Times New Roman" w:cs="Times New Roman"/>
                <w:color w:val="000000" w:themeColor="text1"/>
                <w:sz w:val="21"/>
                <w:szCs w:val="21"/>
              </w:rPr>
              <w:t xml:space="preserve">10) </w:t>
            </w:r>
            <w:r w:rsidRPr="001621F9">
              <w:rPr>
                <w:rFonts w:ascii="Times New Roman" w:hAnsi="Times New Roman" w:cs="Times New Roman"/>
                <w:color w:val="000000" w:themeColor="text1"/>
                <w:sz w:val="21"/>
                <w:szCs w:val="21"/>
                <w:shd w:val="clear" w:color="auto" w:fill="FEFEFE"/>
              </w:rPr>
              <w:t>The idea of being in a classroom as a teacher makes me nervous.</w:t>
            </w:r>
            <w:r w:rsidRPr="001621F9">
              <w:rPr>
                <w:rFonts w:ascii="Times New Roman" w:hAnsi="Times New Roman" w:cs="Times New Roman"/>
                <w:color w:val="000000" w:themeColor="text1"/>
                <w:sz w:val="21"/>
                <w:szCs w:val="21"/>
              </w:rPr>
              <w:t xml:space="preserve"> </w:t>
            </w:r>
            <w:r w:rsidRPr="001621F9">
              <w:rPr>
                <w:rFonts w:ascii="Times New Roman" w:hAnsi="Times New Roman" w:cs="Times New Roman"/>
                <w:sz w:val="21"/>
                <w:szCs w:val="21"/>
              </w:rPr>
              <w:t>(n=83)</w:t>
            </w:r>
          </w:p>
          <w:p w14:paraId="40648081" w14:textId="77777777" w:rsidR="009A218F" w:rsidRPr="001621F9" w:rsidRDefault="009A218F" w:rsidP="001F6BB3">
            <w:pPr>
              <w:contextualSpacing/>
              <w:rPr>
                <w:rFonts w:ascii="Times New Roman" w:hAnsi="Times New Roman" w:cs="Times New Roman"/>
                <w:sz w:val="21"/>
                <w:szCs w:val="21"/>
              </w:rPr>
            </w:pPr>
          </w:p>
        </w:tc>
        <w:tc>
          <w:tcPr>
            <w:tcW w:w="1350" w:type="dxa"/>
          </w:tcPr>
          <w:p w14:paraId="6AA2BAFD" w14:textId="77777777" w:rsidR="009A218F" w:rsidRPr="001621F9" w:rsidRDefault="009A218F" w:rsidP="001F6BB3">
            <w:pPr>
              <w:contextualSpacing/>
              <w:rPr>
                <w:rFonts w:ascii="Times New Roman" w:hAnsi="Times New Roman" w:cs="Times New Roman"/>
                <w:sz w:val="21"/>
                <w:szCs w:val="21"/>
              </w:rPr>
            </w:pPr>
            <w:r w:rsidRPr="001621F9">
              <w:rPr>
                <w:rFonts w:ascii="Times New Roman" w:hAnsi="Times New Roman" w:cs="Times New Roman"/>
                <w:sz w:val="21"/>
                <w:szCs w:val="21"/>
              </w:rPr>
              <w:t>1 = Definitely Not True of Me</w:t>
            </w:r>
          </w:p>
        </w:tc>
        <w:tc>
          <w:tcPr>
            <w:tcW w:w="630" w:type="dxa"/>
          </w:tcPr>
          <w:p w14:paraId="7FEC7750"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23</w:t>
            </w:r>
          </w:p>
        </w:tc>
        <w:tc>
          <w:tcPr>
            <w:tcW w:w="720" w:type="dxa"/>
          </w:tcPr>
          <w:p w14:paraId="2DAA3E7C"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27.1%</w:t>
            </w:r>
          </w:p>
        </w:tc>
        <w:tc>
          <w:tcPr>
            <w:tcW w:w="720" w:type="dxa"/>
          </w:tcPr>
          <w:p w14:paraId="772BEFCA"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27.1%</w:t>
            </w:r>
          </w:p>
        </w:tc>
        <w:tc>
          <w:tcPr>
            <w:tcW w:w="900" w:type="dxa"/>
            <w:vMerge w:val="restart"/>
          </w:tcPr>
          <w:p w14:paraId="6B9B02EE" w14:textId="77777777" w:rsidR="009A218F" w:rsidRPr="001621F9" w:rsidRDefault="009A218F" w:rsidP="001621F9">
            <w:pPr>
              <w:jc w:val="center"/>
              <w:rPr>
                <w:rFonts w:ascii="Times New Roman" w:hAnsi="Times New Roman" w:cs="Times New Roman"/>
                <w:color w:val="auto"/>
                <w:sz w:val="21"/>
                <w:szCs w:val="21"/>
              </w:rPr>
            </w:pPr>
            <w:r w:rsidRPr="001621F9">
              <w:rPr>
                <w:rFonts w:ascii="Cambria Math" w:hAnsi="Cambria Math" w:cs="Cambria Math"/>
                <w:color w:val="auto"/>
                <w:sz w:val="21"/>
                <w:szCs w:val="21"/>
              </w:rPr>
              <w:t>𝒙̅</w:t>
            </w:r>
            <w:r w:rsidRPr="001621F9">
              <w:rPr>
                <w:rFonts w:ascii="Times New Roman" w:hAnsi="Times New Roman" w:cs="Times New Roman"/>
                <w:color w:val="auto"/>
                <w:sz w:val="21"/>
                <w:szCs w:val="21"/>
              </w:rPr>
              <w:t xml:space="preserve"> = 2.73</w:t>
            </w:r>
          </w:p>
          <w:p w14:paraId="34CC49B1" w14:textId="77777777" w:rsidR="009A218F" w:rsidRPr="001621F9" w:rsidRDefault="009A218F" w:rsidP="001621F9">
            <w:pPr>
              <w:jc w:val="center"/>
              <w:rPr>
                <w:rFonts w:ascii="Times New Roman" w:hAnsi="Times New Roman" w:cs="Times New Roman"/>
                <w:color w:val="auto"/>
                <w:sz w:val="21"/>
                <w:szCs w:val="21"/>
              </w:rPr>
            </w:pPr>
            <w:r w:rsidRPr="001621F9">
              <w:rPr>
                <w:rFonts w:ascii="Times New Roman" w:hAnsi="Times New Roman" w:cs="Times New Roman"/>
                <w:color w:val="auto"/>
                <w:sz w:val="21"/>
                <w:szCs w:val="21"/>
              </w:rPr>
              <w:t>M = 3.0</w:t>
            </w:r>
          </w:p>
          <w:p w14:paraId="1C33CE10"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color w:val="auto"/>
                <w:sz w:val="21"/>
                <w:szCs w:val="21"/>
              </w:rPr>
              <w:t>Mo = 4</w:t>
            </w:r>
          </w:p>
        </w:tc>
        <w:tc>
          <w:tcPr>
            <w:tcW w:w="630" w:type="dxa"/>
            <w:vMerge w:val="restart"/>
          </w:tcPr>
          <w:p w14:paraId="0A750F96"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1.304</w:t>
            </w:r>
          </w:p>
        </w:tc>
        <w:tc>
          <w:tcPr>
            <w:tcW w:w="810" w:type="dxa"/>
            <w:vMerge w:val="restart"/>
          </w:tcPr>
          <w:p w14:paraId="796BC16C" w14:textId="510C113F" w:rsidR="009A218F" w:rsidRPr="001621F9" w:rsidRDefault="00AD0568"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1.700</w:t>
            </w:r>
          </w:p>
        </w:tc>
        <w:tc>
          <w:tcPr>
            <w:tcW w:w="540" w:type="dxa"/>
            <w:vMerge w:val="restart"/>
          </w:tcPr>
          <w:p w14:paraId="47E3A3D1" w14:textId="30604CB6"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-.173</w:t>
            </w:r>
          </w:p>
        </w:tc>
        <w:tc>
          <w:tcPr>
            <w:tcW w:w="458" w:type="dxa"/>
            <w:vMerge w:val="restart"/>
          </w:tcPr>
          <w:p w14:paraId="031056DB"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.261</w:t>
            </w:r>
          </w:p>
        </w:tc>
        <w:tc>
          <w:tcPr>
            <w:tcW w:w="712" w:type="dxa"/>
            <w:vMerge w:val="restart"/>
          </w:tcPr>
          <w:p w14:paraId="24E0BF71" w14:textId="7DC248AB"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-1.55</w:t>
            </w:r>
            <w:r w:rsidR="00526665">
              <w:rPr>
                <w:rFonts w:ascii="Times New Roman" w:hAnsi="Times New Roman" w:cs="Times New Roman"/>
                <w:sz w:val="21"/>
                <w:szCs w:val="21"/>
              </w:rPr>
              <w:t>3</w:t>
            </w:r>
          </w:p>
        </w:tc>
        <w:tc>
          <w:tcPr>
            <w:tcW w:w="548" w:type="dxa"/>
            <w:vMerge w:val="restart"/>
          </w:tcPr>
          <w:p w14:paraId="5D1D0826"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.517</w:t>
            </w:r>
          </w:p>
        </w:tc>
      </w:tr>
      <w:tr w:rsidR="00580E22" w:rsidRPr="001621F9" w14:paraId="2CED267D" w14:textId="77777777" w:rsidTr="00625233">
        <w:trPr>
          <w:trHeight w:val="168"/>
        </w:trPr>
        <w:tc>
          <w:tcPr>
            <w:tcW w:w="1180" w:type="dxa"/>
            <w:vMerge/>
          </w:tcPr>
          <w:p w14:paraId="387E8157" w14:textId="77777777" w:rsidR="009A218F" w:rsidRPr="001621F9" w:rsidRDefault="009A218F" w:rsidP="001F6BB3">
            <w:pPr>
              <w:contextualSpacing/>
              <w:rPr>
                <w:rFonts w:ascii="Times New Roman" w:hAnsi="Times New Roman" w:cs="Times New Roman"/>
                <w:sz w:val="21"/>
                <w:szCs w:val="21"/>
              </w:rPr>
            </w:pPr>
          </w:p>
        </w:tc>
        <w:tc>
          <w:tcPr>
            <w:tcW w:w="1350" w:type="dxa"/>
          </w:tcPr>
          <w:p w14:paraId="6834C2C4" w14:textId="77777777" w:rsidR="009A218F" w:rsidRPr="001621F9" w:rsidRDefault="009A218F" w:rsidP="001F6BB3">
            <w:pPr>
              <w:contextualSpacing/>
              <w:rPr>
                <w:rFonts w:ascii="Times New Roman" w:hAnsi="Times New Roman" w:cs="Times New Roman"/>
                <w:sz w:val="21"/>
                <w:szCs w:val="21"/>
              </w:rPr>
            </w:pPr>
            <w:r w:rsidRPr="001621F9">
              <w:rPr>
                <w:rFonts w:ascii="Times New Roman" w:hAnsi="Times New Roman" w:cs="Times New Roman"/>
                <w:sz w:val="21"/>
                <w:szCs w:val="21"/>
              </w:rPr>
              <w:t xml:space="preserve">2 = Somewhat Not True </w:t>
            </w:r>
          </w:p>
        </w:tc>
        <w:tc>
          <w:tcPr>
            <w:tcW w:w="630" w:type="dxa"/>
          </w:tcPr>
          <w:p w14:paraId="4B20C314"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15</w:t>
            </w:r>
          </w:p>
        </w:tc>
        <w:tc>
          <w:tcPr>
            <w:tcW w:w="720" w:type="dxa"/>
          </w:tcPr>
          <w:p w14:paraId="42E8A2FE"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17.6%</w:t>
            </w:r>
          </w:p>
        </w:tc>
        <w:tc>
          <w:tcPr>
            <w:tcW w:w="720" w:type="dxa"/>
          </w:tcPr>
          <w:p w14:paraId="71C1C41C"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44.7%</w:t>
            </w:r>
          </w:p>
        </w:tc>
        <w:tc>
          <w:tcPr>
            <w:tcW w:w="900" w:type="dxa"/>
            <w:vMerge/>
          </w:tcPr>
          <w:p w14:paraId="318D5E35" w14:textId="77777777" w:rsidR="009A218F" w:rsidRPr="001621F9" w:rsidRDefault="009A218F" w:rsidP="001621F9">
            <w:pPr>
              <w:contextualSpacing/>
              <w:jc w:val="center"/>
              <w:rPr>
                <w:rFonts w:ascii="Times New Roman" w:hAnsi="Times New Roman" w:cs="Times New Roman"/>
                <w:sz w:val="21"/>
                <w:szCs w:val="21"/>
              </w:rPr>
            </w:pPr>
          </w:p>
        </w:tc>
        <w:tc>
          <w:tcPr>
            <w:tcW w:w="630" w:type="dxa"/>
            <w:vMerge/>
          </w:tcPr>
          <w:p w14:paraId="1763F0CC" w14:textId="77777777" w:rsidR="009A218F" w:rsidRPr="001621F9" w:rsidRDefault="009A218F" w:rsidP="001621F9">
            <w:pPr>
              <w:contextualSpacing/>
              <w:jc w:val="center"/>
              <w:rPr>
                <w:rFonts w:ascii="Times New Roman" w:hAnsi="Times New Roman" w:cs="Times New Roman"/>
                <w:sz w:val="21"/>
                <w:szCs w:val="21"/>
              </w:rPr>
            </w:pPr>
          </w:p>
        </w:tc>
        <w:tc>
          <w:tcPr>
            <w:tcW w:w="810" w:type="dxa"/>
            <w:vMerge/>
          </w:tcPr>
          <w:p w14:paraId="5D2C288B" w14:textId="77777777" w:rsidR="009A218F" w:rsidRPr="001621F9" w:rsidRDefault="009A218F" w:rsidP="001621F9">
            <w:pPr>
              <w:contextualSpacing/>
              <w:jc w:val="center"/>
              <w:rPr>
                <w:rFonts w:ascii="Times New Roman" w:hAnsi="Times New Roman" w:cs="Times New Roman"/>
                <w:sz w:val="21"/>
                <w:szCs w:val="21"/>
              </w:rPr>
            </w:pPr>
          </w:p>
        </w:tc>
        <w:tc>
          <w:tcPr>
            <w:tcW w:w="540" w:type="dxa"/>
            <w:vMerge/>
          </w:tcPr>
          <w:p w14:paraId="701977E8" w14:textId="37D40E0F" w:rsidR="009A218F" w:rsidRPr="001621F9" w:rsidRDefault="009A218F" w:rsidP="001621F9">
            <w:pPr>
              <w:contextualSpacing/>
              <w:jc w:val="center"/>
              <w:rPr>
                <w:rFonts w:ascii="Times New Roman" w:hAnsi="Times New Roman" w:cs="Times New Roman"/>
                <w:sz w:val="21"/>
                <w:szCs w:val="21"/>
              </w:rPr>
            </w:pPr>
          </w:p>
        </w:tc>
        <w:tc>
          <w:tcPr>
            <w:tcW w:w="458" w:type="dxa"/>
            <w:vMerge/>
          </w:tcPr>
          <w:p w14:paraId="1C19E928" w14:textId="77777777" w:rsidR="009A218F" w:rsidRPr="001621F9" w:rsidRDefault="009A218F" w:rsidP="001621F9">
            <w:pPr>
              <w:contextualSpacing/>
              <w:jc w:val="center"/>
              <w:rPr>
                <w:rFonts w:ascii="Times New Roman" w:hAnsi="Times New Roman" w:cs="Times New Roman"/>
                <w:sz w:val="21"/>
                <w:szCs w:val="21"/>
              </w:rPr>
            </w:pPr>
          </w:p>
        </w:tc>
        <w:tc>
          <w:tcPr>
            <w:tcW w:w="712" w:type="dxa"/>
            <w:vMerge/>
          </w:tcPr>
          <w:p w14:paraId="29127056" w14:textId="77777777" w:rsidR="009A218F" w:rsidRPr="001621F9" w:rsidRDefault="009A218F" w:rsidP="001621F9">
            <w:pPr>
              <w:contextualSpacing/>
              <w:jc w:val="center"/>
              <w:rPr>
                <w:rFonts w:ascii="Times New Roman" w:hAnsi="Times New Roman" w:cs="Times New Roman"/>
                <w:sz w:val="21"/>
                <w:szCs w:val="21"/>
              </w:rPr>
            </w:pPr>
          </w:p>
        </w:tc>
        <w:tc>
          <w:tcPr>
            <w:tcW w:w="548" w:type="dxa"/>
            <w:vMerge/>
          </w:tcPr>
          <w:p w14:paraId="436C4DB0" w14:textId="77777777" w:rsidR="009A218F" w:rsidRPr="001621F9" w:rsidRDefault="009A218F" w:rsidP="001621F9">
            <w:pPr>
              <w:contextualSpacing/>
              <w:jc w:val="center"/>
              <w:rPr>
                <w:rFonts w:ascii="Times New Roman" w:hAnsi="Times New Roman" w:cs="Times New Roman"/>
                <w:sz w:val="21"/>
                <w:szCs w:val="21"/>
              </w:rPr>
            </w:pPr>
          </w:p>
        </w:tc>
      </w:tr>
      <w:tr w:rsidR="00580E22" w:rsidRPr="001621F9" w14:paraId="02B42E12" w14:textId="77777777" w:rsidTr="00625233">
        <w:trPr>
          <w:trHeight w:val="168"/>
        </w:trPr>
        <w:tc>
          <w:tcPr>
            <w:tcW w:w="1180" w:type="dxa"/>
            <w:vMerge/>
          </w:tcPr>
          <w:p w14:paraId="20EA632D" w14:textId="77777777" w:rsidR="009A218F" w:rsidRPr="001621F9" w:rsidRDefault="009A218F" w:rsidP="001F6BB3">
            <w:pPr>
              <w:contextualSpacing/>
              <w:rPr>
                <w:rFonts w:ascii="Times New Roman" w:hAnsi="Times New Roman" w:cs="Times New Roman"/>
                <w:sz w:val="21"/>
                <w:szCs w:val="21"/>
              </w:rPr>
            </w:pPr>
          </w:p>
        </w:tc>
        <w:tc>
          <w:tcPr>
            <w:tcW w:w="1350" w:type="dxa"/>
          </w:tcPr>
          <w:p w14:paraId="5AEB800D" w14:textId="0065909B" w:rsidR="009A218F" w:rsidRPr="001621F9" w:rsidRDefault="009A218F" w:rsidP="001F6BB3">
            <w:pPr>
              <w:contextualSpacing/>
              <w:rPr>
                <w:rFonts w:ascii="Times New Roman" w:hAnsi="Times New Roman" w:cs="Times New Roman"/>
                <w:sz w:val="21"/>
                <w:szCs w:val="21"/>
              </w:rPr>
            </w:pPr>
            <w:r w:rsidRPr="001621F9">
              <w:rPr>
                <w:rFonts w:ascii="Times New Roman" w:hAnsi="Times New Roman" w:cs="Times New Roman"/>
                <w:sz w:val="21"/>
                <w:szCs w:val="21"/>
              </w:rPr>
              <w:t xml:space="preserve">3 = Neither True </w:t>
            </w:r>
            <w:r w:rsidR="007A4E8C" w:rsidRPr="001621F9">
              <w:rPr>
                <w:rFonts w:ascii="Times New Roman" w:hAnsi="Times New Roman" w:cs="Times New Roman"/>
                <w:sz w:val="21"/>
                <w:szCs w:val="21"/>
              </w:rPr>
              <w:t>nor</w:t>
            </w:r>
            <w:r w:rsidRPr="001621F9">
              <w:rPr>
                <w:rFonts w:ascii="Times New Roman" w:hAnsi="Times New Roman" w:cs="Times New Roman"/>
                <w:sz w:val="21"/>
                <w:szCs w:val="21"/>
              </w:rPr>
              <w:t xml:space="preserve"> Untrue</w:t>
            </w:r>
          </w:p>
        </w:tc>
        <w:tc>
          <w:tcPr>
            <w:tcW w:w="630" w:type="dxa"/>
          </w:tcPr>
          <w:p w14:paraId="179C503C"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11</w:t>
            </w:r>
          </w:p>
        </w:tc>
        <w:tc>
          <w:tcPr>
            <w:tcW w:w="720" w:type="dxa"/>
          </w:tcPr>
          <w:p w14:paraId="62BEDBA5"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12.9%</w:t>
            </w:r>
          </w:p>
        </w:tc>
        <w:tc>
          <w:tcPr>
            <w:tcW w:w="720" w:type="dxa"/>
          </w:tcPr>
          <w:p w14:paraId="4EFD3E94"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57.6%</w:t>
            </w:r>
          </w:p>
        </w:tc>
        <w:tc>
          <w:tcPr>
            <w:tcW w:w="900" w:type="dxa"/>
            <w:vMerge/>
          </w:tcPr>
          <w:p w14:paraId="64569459" w14:textId="77777777" w:rsidR="009A218F" w:rsidRPr="001621F9" w:rsidRDefault="009A218F" w:rsidP="001621F9">
            <w:pPr>
              <w:contextualSpacing/>
              <w:jc w:val="center"/>
              <w:rPr>
                <w:rFonts w:ascii="Times New Roman" w:hAnsi="Times New Roman" w:cs="Times New Roman"/>
                <w:sz w:val="21"/>
                <w:szCs w:val="21"/>
              </w:rPr>
            </w:pPr>
          </w:p>
        </w:tc>
        <w:tc>
          <w:tcPr>
            <w:tcW w:w="630" w:type="dxa"/>
            <w:vMerge/>
          </w:tcPr>
          <w:p w14:paraId="6885F957" w14:textId="77777777" w:rsidR="009A218F" w:rsidRPr="001621F9" w:rsidRDefault="009A218F" w:rsidP="001621F9">
            <w:pPr>
              <w:contextualSpacing/>
              <w:jc w:val="center"/>
              <w:rPr>
                <w:rFonts w:ascii="Times New Roman" w:hAnsi="Times New Roman" w:cs="Times New Roman"/>
                <w:sz w:val="21"/>
                <w:szCs w:val="21"/>
              </w:rPr>
            </w:pPr>
          </w:p>
        </w:tc>
        <w:tc>
          <w:tcPr>
            <w:tcW w:w="810" w:type="dxa"/>
            <w:vMerge/>
          </w:tcPr>
          <w:p w14:paraId="22220FE8" w14:textId="77777777" w:rsidR="009A218F" w:rsidRPr="001621F9" w:rsidRDefault="009A218F" w:rsidP="001621F9">
            <w:pPr>
              <w:contextualSpacing/>
              <w:jc w:val="center"/>
              <w:rPr>
                <w:rFonts w:ascii="Times New Roman" w:hAnsi="Times New Roman" w:cs="Times New Roman"/>
                <w:sz w:val="21"/>
                <w:szCs w:val="21"/>
              </w:rPr>
            </w:pPr>
          </w:p>
        </w:tc>
        <w:tc>
          <w:tcPr>
            <w:tcW w:w="540" w:type="dxa"/>
            <w:vMerge/>
          </w:tcPr>
          <w:p w14:paraId="76BB64BB" w14:textId="7625C5CC" w:rsidR="009A218F" w:rsidRPr="001621F9" w:rsidRDefault="009A218F" w:rsidP="001621F9">
            <w:pPr>
              <w:contextualSpacing/>
              <w:jc w:val="center"/>
              <w:rPr>
                <w:rFonts w:ascii="Times New Roman" w:hAnsi="Times New Roman" w:cs="Times New Roman"/>
                <w:sz w:val="21"/>
                <w:szCs w:val="21"/>
              </w:rPr>
            </w:pPr>
          </w:p>
        </w:tc>
        <w:tc>
          <w:tcPr>
            <w:tcW w:w="458" w:type="dxa"/>
            <w:vMerge/>
          </w:tcPr>
          <w:p w14:paraId="0E1449E1" w14:textId="77777777" w:rsidR="009A218F" w:rsidRPr="001621F9" w:rsidRDefault="009A218F" w:rsidP="001621F9">
            <w:pPr>
              <w:contextualSpacing/>
              <w:jc w:val="center"/>
              <w:rPr>
                <w:rFonts w:ascii="Times New Roman" w:hAnsi="Times New Roman" w:cs="Times New Roman"/>
                <w:sz w:val="21"/>
                <w:szCs w:val="21"/>
              </w:rPr>
            </w:pPr>
          </w:p>
        </w:tc>
        <w:tc>
          <w:tcPr>
            <w:tcW w:w="712" w:type="dxa"/>
            <w:vMerge/>
          </w:tcPr>
          <w:p w14:paraId="3B62FE9A" w14:textId="77777777" w:rsidR="009A218F" w:rsidRPr="001621F9" w:rsidRDefault="009A218F" w:rsidP="001621F9">
            <w:pPr>
              <w:contextualSpacing/>
              <w:jc w:val="center"/>
              <w:rPr>
                <w:rFonts w:ascii="Times New Roman" w:hAnsi="Times New Roman" w:cs="Times New Roman"/>
                <w:sz w:val="21"/>
                <w:szCs w:val="21"/>
              </w:rPr>
            </w:pPr>
          </w:p>
        </w:tc>
        <w:tc>
          <w:tcPr>
            <w:tcW w:w="548" w:type="dxa"/>
            <w:vMerge/>
          </w:tcPr>
          <w:p w14:paraId="5FCE26D2" w14:textId="77777777" w:rsidR="009A218F" w:rsidRPr="001621F9" w:rsidRDefault="009A218F" w:rsidP="001621F9">
            <w:pPr>
              <w:contextualSpacing/>
              <w:jc w:val="center"/>
              <w:rPr>
                <w:rFonts w:ascii="Times New Roman" w:hAnsi="Times New Roman" w:cs="Times New Roman"/>
                <w:sz w:val="21"/>
                <w:szCs w:val="21"/>
              </w:rPr>
            </w:pPr>
          </w:p>
        </w:tc>
      </w:tr>
      <w:tr w:rsidR="00580E22" w:rsidRPr="001621F9" w14:paraId="7F639123" w14:textId="77777777" w:rsidTr="00625233">
        <w:trPr>
          <w:trHeight w:val="168"/>
        </w:trPr>
        <w:tc>
          <w:tcPr>
            <w:tcW w:w="1180" w:type="dxa"/>
            <w:vMerge/>
          </w:tcPr>
          <w:p w14:paraId="55580B9B" w14:textId="77777777" w:rsidR="009A218F" w:rsidRPr="001621F9" w:rsidRDefault="009A218F" w:rsidP="001F6BB3">
            <w:pPr>
              <w:contextualSpacing/>
              <w:rPr>
                <w:rFonts w:ascii="Times New Roman" w:hAnsi="Times New Roman" w:cs="Times New Roman"/>
                <w:sz w:val="21"/>
                <w:szCs w:val="21"/>
              </w:rPr>
            </w:pPr>
          </w:p>
        </w:tc>
        <w:tc>
          <w:tcPr>
            <w:tcW w:w="1350" w:type="dxa"/>
          </w:tcPr>
          <w:p w14:paraId="2DC21373" w14:textId="77777777" w:rsidR="009A218F" w:rsidRPr="001621F9" w:rsidRDefault="009A218F" w:rsidP="001F6BB3">
            <w:pPr>
              <w:contextualSpacing/>
              <w:rPr>
                <w:rFonts w:ascii="Times New Roman" w:hAnsi="Times New Roman" w:cs="Times New Roman"/>
                <w:sz w:val="21"/>
                <w:szCs w:val="21"/>
              </w:rPr>
            </w:pPr>
            <w:r w:rsidRPr="001621F9">
              <w:rPr>
                <w:rFonts w:ascii="Times New Roman" w:hAnsi="Times New Roman" w:cs="Times New Roman"/>
                <w:sz w:val="21"/>
                <w:szCs w:val="21"/>
              </w:rPr>
              <w:t>4 = Somewhat True</w:t>
            </w:r>
          </w:p>
        </w:tc>
        <w:tc>
          <w:tcPr>
            <w:tcW w:w="630" w:type="dxa"/>
          </w:tcPr>
          <w:p w14:paraId="097100F7"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34</w:t>
            </w:r>
          </w:p>
        </w:tc>
        <w:tc>
          <w:tcPr>
            <w:tcW w:w="720" w:type="dxa"/>
          </w:tcPr>
          <w:p w14:paraId="4F3EC392"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40.0%</w:t>
            </w:r>
          </w:p>
        </w:tc>
        <w:tc>
          <w:tcPr>
            <w:tcW w:w="720" w:type="dxa"/>
          </w:tcPr>
          <w:p w14:paraId="35E18897"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97.6%</w:t>
            </w:r>
          </w:p>
        </w:tc>
        <w:tc>
          <w:tcPr>
            <w:tcW w:w="900" w:type="dxa"/>
            <w:vMerge/>
          </w:tcPr>
          <w:p w14:paraId="2841C673" w14:textId="77777777" w:rsidR="009A218F" w:rsidRPr="001621F9" w:rsidRDefault="009A218F" w:rsidP="001621F9">
            <w:pPr>
              <w:contextualSpacing/>
              <w:jc w:val="center"/>
              <w:rPr>
                <w:rFonts w:ascii="Times New Roman" w:hAnsi="Times New Roman" w:cs="Times New Roman"/>
                <w:sz w:val="21"/>
                <w:szCs w:val="21"/>
              </w:rPr>
            </w:pPr>
          </w:p>
        </w:tc>
        <w:tc>
          <w:tcPr>
            <w:tcW w:w="630" w:type="dxa"/>
            <w:vMerge/>
          </w:tcPr>
          <w:p w14:paraId="7E66E917" w14:textId="77777777" w:rsidR="009A218F" w:rsidRPr="001621F9" w:rsidRDefault="009A218F" w:rsidP="001621F9">
            <w:pPr>
              <w:contextualSpacing/>
              <w:jc w:val="center"/>
              <w:rPr>
                <w:rFonts w:ascii="Times New Roman" w:hAnsi="Times New Roman" w:cs="Times New Roman"/>
                <w:sz w:val="21"/>
                <w:szCs w:val="21"/>
              </w:rPr>
            </w:pPr>
          </w:p>
        </w:tc>
        <w:tc>
          <w:tcPr>
            <w:tcW w:w="810" w:type="dxa"/>
            <w:vMerge/>
          </w:tcPr>
          <w:p w14:paraId="17AE6E71" w14:textId="77777777" w:rsidR="009A218F" w:rsidRPr="001621F9" w:rsidRDefault="009A218F" w:rsidP="001621F9">
            <w:pPr>
              <w:contextualSpacing/>
              <w:jc w:val="center"/>
              <w:rPr>
                <w:rFonts w:ascii="Times New Roman" w:hAnsi="Times New Roman" w:cs="Times New Roman"/>
                <w:sz w:val="21"/>
                <w:szCs w:val="21"/>
              </w:rPr>
            </w:pPr>
          </w:p>
        </w:tc>
        <w:tc>
          <w:tcPr>
            <w:tcW w:w="540" w:type="dxa"/>
            <w:vMerge/>
          </w:tcPr>
          <w:p w14:paraId="4D0903DA" w14:textId="312947A6" w:rsidR="009A218F" w:rsidRPr="001621F9" w:rsidRDefault="009A218F" w:rsidP="001621F9">
            <w:pPr>
              <w:contextualSpacing/>
              <w:jc w:val="center"/>
              <w:rPr>
                <w:rFonts w:ascii="Times New Roman" w:hAnsi="Times New Roman" w:cs="Times New Roman"/>
                <w:sz w:val="21"/>
                <w:szCs w:val="21"/>
              </w:rPr>
            </w:pPr>
          </w:p>
        </w:tc>
        <w:tc>
          <w:tcPr>
            <w:tcW w:w="458" w:type="dxa"/>
            <w:vMerge/>
          </w:tcPr>
          <w:p w14:paraId="6DE59CA2" w14:textId="77777777" w:rsidR="009A218F" w:rsidRPr="001621F9" w:rsidRDefault="009A218F" w:rsidP="001621F9">
            <w:pPr>
              <w:contextualSpacing/>
              <w:jc w:val="center"/>
              <w:rPr>
                <w:rFonts w:ascii="Times New Roman" w:hAnsi="Times New Roman" w:cs="Times New Roman"/>
                <w:sz w:val="21"/>
                <w:szCs w:val="21"/>
              </w:rPr>
            </w:pPr>
          </w:p>
        </w:tc>
        <w:tc>
          <w:tcPr>
            <w:tcW w:w="712" w:type="dxa"/>
            <w:vMerge/>
          </w:tcPr>
          <w:p w14:paraId="1CB6D5E9" w14:textId="77777777" w:rsidR="009A218F" w:rsidRPr="001621F9" w:rsidRDefault="009A218F" w:rsidP="001621F9">
            <w:pPr>
              <w:contextualSpacing/>
              <w:jc w:val="center"/>
              <w:rPr>
                <w:rFonts w:ascii="Times New Roman" w:hAnsi="Times New Roman" w:cs="Times New Roman"/>
                <w:sz w:val="21"/>
                <w:szCs w:val="21"/>
              </w:rPr>
            </w:pPr>
          </w:p>
        </w:tc>
        <w:tc>
          <w:tcPr>
            <w:tcW w:w="548" w:type="dxa"/>
            <w:vMerge/>
          </w:tcPr>
          <w:p w14:paraId="2D390438" w14:textId="77777777" w:rsidR="009A218F" w:rsidRPr="001621F9" w:rsidRDefault="009A218F" w:rsidP="001621F9">
            <w:pPr>
              <w:contextualSpacing/>
              <w:jc w:val="center"/>
              <w:rPr>
                <w:rFonts w:ascii="Times New Roman" w:hAnsi="Times New Roman" w:cs="Times New Roman"/>
                <w:sz w:val="21"/>
                <w:szCs w:val="21"/>
              </w:rPr>
            </w:pPr>
          </w:p>
        </w:tc>
      </w:tr>
      <w:tr w:rsidR="00580E22" w:rsidRPr="001621F9" w14:paraId="62F310EC" w14:textId="77777777" w:rsidTr="00625233">
        <w:trPr>
          <w:trHeight w:val="168"/>
        </w:trPr>
        <w:tc>
          <w:tcPr>
            <w:tcW w:w="1180" w:type="dxa"/>
            <w:vMerge/>
          </w:tcPr>
          <w:p w14:paraId="29C3DFC8" w14:textId="77777777" w:rsidR="009A218F" w:rsidRPr="001621F9" w:rsidRDefault="009A218F" w:rsidP="001F6BB3">
            <w:pPr>
              <w:contextualSpacing/>
              <w:rPr>
                <w:rFonts w:ascii="Times New Roman" w:hAnsi="Times New Roman" w:cs="Times New Roman"/>
                <w:sz w:val="21"/>
                <w:szCs w:val="21"/>
              </w:rPr>
            </w:pPr>
          </w:p>
        </w:tc>
        <w:tc>
          <w:tcPr>
            <w:tcW w:w="1350" w:type="dxa"/>
          </w:tcPr>
          <w:p w14:paraId="5A6CBD11" w14:textId="77777777" w:rsidR="009A218F" w:rsidRPr="001621F9" w:rsidRDefault="009A218F" w:rsidP="001F6BB3">
            <w:pPr>
              <w:contextualSpacing/>
              <w:rPr>
                <w:rFonts w:ascii="Times New Roman" w:hAnsi="Times New Roman" w:cs="Times New Roman"/>
                <w:sz w:val="21"/>
                <w:szCs w:val="21"/>
              </w:rPr>
            </w:pPr>
            <w:r w:rsidRPr="001621F9">
              <w:rPr>
                <w:rFonts w:ascii="Times New Roman" w:hAnsi="Times New Roman" w:cs="Times New Roman"/>
                <w:sz w:val="21"/>
                <w:szCs w:val="21"/>
              </w:rPr>
              <w:t>5 = Definitely True of Me</w:t>
            </w:r>
          </w:p>
        </w:tc>
        <w:tc>
          <w:tcPr>
            <w:tcW w:w="630" w:type="dxa"/>
          </w:tcPr>
          <w:p w14:paraId="189E24F9"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w:t>
            </w:r>
          </w:p>
        </w:tc>
        <w:tc>
          <w:tcPr>
            <w:tcW w:w="720" w:type="dxa"/>
          </w:tcPr>
          <w:p w14:paraId="05FD183D"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2.4%</w:t>
            </w:r>
          </w:p>
        </w:tc>
        <w:tc>
          <w:tcPr>
            <w:tcW w:w="720" w:type="dxa"/>
          </w:tcPr>
          <w:p w14:paraId="59977CFA"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100%</w:t>
            </w:r>
          </w:p>
        </w:tc>
        <w:tc>
          <w:tcPr>
            <w:tcW w:w="900" w:type="dxa"/>
            <w:vMerge/>
          </w:tcPr>
          <w:p w14:paraId="23A27217" w14:textId="77777777" w:rsidR="009A218F" w:rsidRPr="001621F9" w:rsidRDefault="009A218F" w:rsidP="001621F9">
            <w:pPr>
              <w:contextualSpacing/>
              <w:jc w:val="center"/>
              <w:rPr>
                <w:rFonts w:ascii="Times New Roman" w:hAnsi="Times New Roman" w:cs="Times New Roman"/>
                <w:sz w:val="21"/>
                <w:szCs w:val="21"/>
              </w:rPr>
            </w:pPr>
          </w:p>
        </w:tc>
        <w:tc>
          <w:tcPr>
            <w:tcW w:w="630" w:type="dxa"/>
            <w:vMerge/>
          </w:tcPr>
          <w:p w14:paraId="29FFAC15" w14:textId="77777777" w:rsidR="009A218F" w:rsidRPr="001621F9" w:rsidRDefault="009A218F" w:rsidP="001621F9">
            <w:pPr>
              <w:contextualSpacing/>
              <w:jc w:val="center"/>
              <w:rPr>
                <w:rFonts w:ascii="Times New Roman" w:hAnsi="Times New Roman" w:cs="Times New Roman"/>
                <w:sz w:val="21"/>
                <w:szCs w:val="21"/>
              </w:rPr>
            </w:pPr>
          </w:p>
        </w:tc>
        <w:tc>
          <w:tcPr>
            <w:tcW w:w="810" w:type="dxa"/>
            <w:vMerge/>
          </w:tcPr>
          <w:p w14:paraId="0421FC1A" w14:textId="77777777" w:rsidR="009A218F" w:rsidRPr="001621F9" w:rsidRDefault="009A218F" w:rsidP="001621F9">
            <w:pPr>
              <w:contextualSpacing/>
              <w:jc w:val="center"/>
              <w:rPr>
                <w:rFonts w:ascii="Times New Roman" w:hAnsi="Times New Roman" w:cs="Times New Roman"/>
                <w:sz w:val="21"/>
                <w:szCs w:val="21"/>
              </w:rPr>
            </w:pPr>
          </w:p>
        </w:tc>
        <w:tc>
          <w:tcPr>
            <w:tcW w:w="540" w:type="dxa"/>
            <w:vMerge/>
          </w:tcPr>
          <w:p w14:paraId="50795F4B" w14:textId="36C6CFE3" w:rsidR="009A218F" w:rsidRPr="001621F9" w:rsidRDefault="009A218F" w:rsidP="001621F9">
            <w:pPr>
              <w:contextualSpacing/>
              <w:jc w:val="center"/>
              <w:rPr>
                <w:rFonts w:ascii="Times New Roman" w:hAnsi="Times New Roman" w:cs="Times New Roman"/>
                <w:sz w:val="21"/>
                <w:szCs w:val="21"/>
              </w:rPr>
            </w:pPr>
          </w:p>
        </w:tc>
        <w:tc>
          <w:tcPr>
            <w:tcW w:w="458" w:type="dxa"/>
            <w:vMerge/>
          </w:tcPr>
          <w:p w14:paraId="5B49ACE4" w14:textId="77777777" w:rsidR="009A218F" w:rsidRPr="001621F9" w:rsidRDefault="009A218F" w:rsidP="001621F9">
            <w:pPr>
              <w:contextualSpacing/>
              <w:jc w:val="center"/>
              <w:rPr>
                <w:rFonts w:ascii="Times New Roman" w:hAnsi="Times New Roman" w:cs="Times New Roman"/>
                <w:sz w:val="21"/>
                <w:szCs w:val="21"/>
              </w:rPr>
            </w:pPr>
          </w:p>
        </w:tc>
        <w:tc>
          <w:tcPr>
            <w:tcW w:w="712" w:type="dxa"/>
            <w:vMerge/>
          </w:tcPr>
          <w:p w14:paraId="347A8F34" w14:textId="77777777" w:rsidR="009A218F" w:rsidRPr="001621F9" w:rsidRDefault="009A218F" w:rsidP="001621F9">
            <w:pPr>
              <w:contextualSpacing/>
              <w:jc w:val="center"/>
              <w:rPr>
                <w:rFonts w:ascii="Times New Roman" w:hAnsi="Times New Roman" w:cs="Times New Roman"/>
                <w:sz w:val="21"/>
                <w:szCs w:val="21"/>
              </w:rPr>
            </w:pPr>
          </w:p>
        </w:tc>
        <w:tc>
          <w:tcPr>
            <w:tcW w:w="548" w:type="dxa"/>
            <w:vMerge/>
          </w:tcPr>
          <w:p w14:paraId="5CD498B4" w14:textId="77777777" w:rsidR="009A218F" w:rsidRPr="001621F9" w:rsidRDefault="009A218F" w:rsidP="001621F9">
            <w:pPr>
              <w:contextualSpacing/>
              <w:jc w:val="center"/>
              <w:rPr>
                <w:rFonts w:ascii="Times New Roman" w:hAnsi="Times New Roman" w:cs="Times New Roman"/>
                <w:sz w:val="21"/>
                <w:szCs w:val="21"/>
              </w:rPr>
            </w:pPr>
          </w:p>
        </w:tc>
      </w:tr>
      <w:tr w:rsidR="00580E22" w:rsidRPr="001621F9" w14:paraId="68280467" w14:textId="77777777" w:rsidTr="00625233">
        <w:trPr>
          <w:trHeight w:val="205"/>
        </w:trPr>
        <w:tc>
          <w:tcPr>
            <w:tcW w:w="1180" w:type="dxa"/>
            <w:vMerge w:val="restart"/>
          </w:tcPr>
          <w:p w14:paraId="21DD1E47" w14:textId="77777777" w:rsidR="00D41F6B" w:rsidRPr="001621F9" w:rsidRDefault="00D41F6B" w:rsidP="001F6BB3">
            <w:pPr>
              <w:contextualSpacing/>
              <w:rPr>
                <w:rFonts w:ascii="Times New Roman" w:hAnsi="Times New Roman" w:cs="Times New Roman"/>
                <w:color w:val="000000" w:themeColor="text1"/>
                <w:sz w:val="21"/>
                <w:szCs w:val="21"/>
                <w:shd w:val="clear" w:color="auto" w:fill="FEFEFE"/>
              </w:rPr>
            </w:pPr>
            <w:r w:rsidRPr="001621F9">
              <w:rPr>
                <w:rFonts w:ascii="Times New Roman" w:hAnsi="Times New Roman" w:cs="Times New Roman"/>
                <w:color w:val="000000" w:themeColor="text1"/>
                <w:sz w:val="21"/>
                <w:szCs w:val="21"/>
              </w:rPr>
              <w:t xml:space="preserve">14) </w:t>
            </w:r>
            <w:r w:rsidRPr="001621F9">
              <w:rPr>
                <w:rFonts w:ascii="Times New Roman" w:hAnsi="Times New Roman" w:cs="Times New Roman"/>
                <w:color w:val="000000" w:themeColor="text1"/>
                <w:sz w:val="21"/>
                <w:szCs w:val="21"/>
                <w:shd w:val="clear" w:color="auto" w:fill="FEFEFE"/>
              </w:rPr>
              <w:t>I get excited when I do something right to help a child learn.</w:t>
            </w:r>
          </w:p>
          <w:p w14:paraId="3ADF5CE4" w14:textId="77777777"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shd w:val="clear" w:color="auto" w:fill="FEFEFE"/>
              </w:rPr>
              <w:t>(n = 86)</w:t>
            </w:r>
          </w:p>
        </w:tc>
        <w:tc>
          <w:tcPr>
            <w:tcW w:w="1350" w:type="dxa"/>
          </w:tcPr>
          <w:p w14:paraId="25FB5B2A" w14:textId="77777777"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rPr>
              <w:t>1 = Definitely Not True of Me</w:t>
            </w:r>
          </w:p>
        </w:tc>
        <w:tc>
          <w:tcPr>
            <w:tcW w:w="630" w:type="dxa"/>
          </w:tcPr>
          <w:p w14:paraId="36E526E9"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w:t>
            </w:r>
          </w:p>
        </w:tc>
        <w:tc>
          <w:tcPr>
            <w:tcW w:w="720" w:type="dxa"/>
          </w:tcPr>
          <w:p w14:paraId="10128B85"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1.2%</w:t>
            </w:r>
          </w:p>
        </w:tc>
        <w:tc>
          <w:tcPr>
            <w:tcW w:w="720" w:type="dxa"/>
          </w:tcPr>
          <w:p w14:paraId="327F1CBF"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1.2%</w:t>
            </w:r>
          </w:p>
        </w:tc>
        <w:tc>
          <w:tcPr>
            <w:tcW w:w="900" w:type="dxa"/>
            <w:vMerge w:val="restart"/>
          </w:tcPr>
          <w:p w14:paraId="517EA467" w14:textId="77777777" w:rsidR="00D41F6B" w:rsidRPr="001621F9" w:rsidRDefault="00D41F6B" w:rsidP="001621F9">
            <w:pPr>
              <w:jc w:val="center"/>
              <w:rPr>
                <w:rFonts w:ascii="Times New Roman" w:hAnsi="Times New Roman" w:cs="Times New Roman"/>
                <w:color w:val="auto"/>
                <w:sz w:val="21"/>
                <w:szCs w:val="21"/>
              </w:rPr>
            </w:pPr>
            <w:r w:rsidRPr="001621F9">
              <w:rPr>
                <w:rFonts w:ascii="Cambria Math" w:hAnsi="Cambria Math" w:cs="Cambria Math"/>
                <w:color w:val="auto"/>
                <w:sz w:val="21"/>
                <w:szCs w:val="21"/>
              </w:rPr>
              <w:t>𝒙̅</w:t>
            </w:r>
            <w:r w:rsidRPr="001621F9">
              <w:rPr>
                <w:rFonts w:ascii="Times New Roman" w:hAnsi="Times New Roman" w:cs="Times New Roman"/>
                <w:color w:val="auto"/>
                <w:sz w:val="21"/>
                <w:szCs w:val="21"/>
              </w:rPr>
              <w:t xml:space="preserve"> = 3.95</w:t>
            </w:r>
          </w:p>
          <w:p w14:paraId="0275D52B" w14:textId="77777777" w:rsidR="00D41F6B" w:rsidRPr="001621F9" w:rsidRDefault="00D41F6B" w:rsidP="001621F9">
            <w:pPr>
              <w:jc w:val="center"/>
              <w:rPr>
                <w:rFonts w:ascii="Times New Roman" w:hAnsi="Times New Roman" w:cs="Times New Roman"/>
                <w:color w:val="auto"/>
                <w:sz w:val="21"/>
                <w:szCs w:val="21"/>
              </w:rPr>
            </w:pPr>
            <w:r w:rsidRPr="001621F9">
              <w:rPr>
                <w:rFonts w:ascii="Times New Roman" w:hAnsi="Times New Roman" w:cs="Times New Roman"/>
                <w:color w:val="auto"/>
                <w:sz w:val="21"/>
                <w:szCs w:val="21"/>
              </w:rPr>
              <w:t>M = 4.0</w:t>
            </w:r>
          </w:p>
          <w:p w14:paraId="7D7F8C9D"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color w:val="auto"/>
                <w:sz w:val="21"/>
                <w:szCs w:val="21"/>
              </w:rPr>
              <w:t>Mo = 4</w:t>
            </w:r>
          </w:p>
        </w:tc>
        <w:tc>
          <w:tcPr>
            <w:tcW w:w="630" w:type="dxa"/>
            <w:vMerge w:val="restart"/>
          </w:tcPr>
          <w:p w14:paraId="21425382"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.919</w:t>
            </w:r>
          </w:p>
        </w:tc>
        <w:tc>
          <w:tcPr>
            <w:tcW w:w="810" w:type="dxa"/>
            <w:vMerge w:val="restart"/>
          </w:tcPr>
          <w:p w14:paraId="410365F5" w14:textId="2B8073FE" w:rsidR="00D41F6B" w:rsidRPr="001621F9" w:rsidRDefault="004F02F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.845</w:t>
            </w:r>
          </w:p>
        </w:tc>
        <w:tc>
          <w:tcPr>
            <w:tcW w:w="540" w:type="dxa"/>
            <w:vMerge w:val="restart"/>
          </w:tcPr>
          <w:p w14:paraId="088A5EFF" w14:textId="5597F0F2"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-.837</w:t>
            </w:r>
          </w:p>
        </w:tc>
        <w:tc>
          <w:tcPr>
            <w:tcW w:w="458" w:type="dxa"/>
            <w:vMerge w:val="restart"/>
          </w:tcPr>
          <w:p w14:paraId="3F6B1C07"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.260</w:t>
            </w:r>
          </w:p>
        </w:tc>
        <w:tc>
          <w:tcPr>
            <w:tcW w:w="712" w:type="dxa"/>
            <w:vMerge w:val="restart"/>
          </w:tcPr>
          <w:p w14:paraId="0B1F05A6"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.517</w:t>
            </w:r>
          </w:p>
        </w:tc>
        <w:tc>
          <w:tcPr>
            <w:tcW w:w="548" w:type="dxa"/>
            <w:vMerge w:val="restart"/>
          </w:tcPr>
          <w:p w14:paraId="40286142"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.514</w:t>
            </w:r>
          </w:p>
        </w:tc>
      </w:tr>
      <w:tr w:rsidR="00580E22" w:rsidRPr="001621F9" w14:paraId="6F175F5B" w14:textId="77777777" w:rsidTr="00625233">
        <w:trPr>
          <w:trHeight w:val="202"/>
        </w:trPr>
        <w:tc>
          <w:tcPr>
            <w:tcW w:w="1180" w:type="dxa"/>
            <w:vMerge/>
          </w:tcPr>
          <w:p w14:paraId="623DE50B" w14:textId="77777777" w:rsidR="00D41F6B" w:rsidRPr="001621F9" w:rsidRDefault="00D41F6B" w:rsidP="001F6BB3">
            <w:pPr>
              <w:contextualSpacing/>
              <w:rPr>
                <w:rFonts w:ascii="Times New Roman" w:hAnsi="Times New Roman" w:cs="Times New Roman"/>
                <w:sz w:val="21"/>
                <w:szCs w:val="21"/>
              </w:rPr>
            </w:pPr>
          </w:p>
        </w:tc>
        <w:tc>
          <w:tcPr>
            <w:tcW w:w="1350" w:type="dxa"/>
          </w:tcPr>
          <w:p w14:paraId="7B88B9F9" w14:textId="77777777"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rPr>
              <w:t xml:space="preserve">2 = Somewhat Not True </w:t>
            </w:r>
          </w:p>
        </w:tc>
        <w:tc>
          <w:tcPr>
            <w:tcW w:w="630" w:type="dxa"/>
          </w:tcPr>
          <w:p w14:paraId="475383A3"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6</w:t>
            </w:r>
          </w:p>
        </w:tc>
        <w:tc>
          <w:tcPr>
            <w:tcW w:w="720" w:type="dxa"/>
          </w:tcPr>
          <w:p w14:paraId="69EDD98E"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7.0%</w:t>
            </w:r>
          </w:p>
        </w:tc>
        <w:tc>
          <w:tcPr>
            <w:tcW w:w="720" w:type="dxa"/>
          </w:tcPr>
          <w:p w14:paraId="64C01884"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8.1%</w:t>
            </w:r>
          </w:p>
        </w:tc>
        <w:tc>
          <w:tcPr>
            <w:tcW w:w="900" w:type="dxa"/>
            <w:vMerge/>
          </w:tcPr>
          <w:p w14:paraId="38796A6D" w14:textId="77777777" w:rsidR="00D41F6B" w:rsidRPr="001621F9" w:rsidRDefault="00D41F6B" w:rsidP="001621F9">
            <w:pPr>
              <w:contextualSpacing/>
              <w:jc w:val="center"/>
              <w:rPr>
                <w:rFonts w:ascii="Times New Roman" w:hAnsi="Times New Roman" w:cs="Times New Roman"/>
                <w:sz w:val="21"/>
                <w:szCs w:val="21"/>
              </w:rPr>
            </w:pPr>
          </w:p>
        </w:tc>
        <w:tc>
          <w:tcPr>
            <w:tcW w:w="630" w:type="dxa"/>
            <w:vMerge/>
          </w:tcPr>
          <w:p w14:paraId="24F4B5B6" w14:textId="77777777" w:rsidR="00D41F6B" w:rsidRPr="001621F9" w:rsidRDefault="00D41F6B" w:rsidP="001621F9">
            <w:pPr>
              <w:contextualSpacing/>
              <w:jc w:val="center"/>
              <w:rPr>
                <w:rFonts w:ascii="Times New Roman" w:hAnsi="Times New Roman" w:cs="Times New Roman"/>
                <w:sz w:val="21"/>
                <w:szCs w:val="21"/>
              </w:rPr>
            </w:pPr>
          </w:p>
        </w:tc>
        <w:tc>
          <w:tcPr>
            <w:tcW w:w="810" w:type="dxa"/>
            <w:vMerge/>
          </w:tcPr>
          <w:p w14:paraId="0E7B1B7A" w14:textId="77777777" w:rsidR="00D41F6B" w:rsidRPr="001621F9" w:rsidRDefault="00D41F6B" w:rsidP="001621F9">
            <w:pPr>
              <w:contextualSpacing/>
              <w:jc w:val="center"/>
              <w:rPr>
                <w:rFonts w:ascii="Times New Roman" w:hAnsi="Times New Roman" w:cs="Times New Roman"/>
                <w:sz w:val="21"/>
                <w:szCs w:val="21"/>
              </w:rPr>
            </w:pPr>
          </w:p>
        </w:tc>
        <w:tc>
          <w:tcPr>
            <w:tcW w:w="540" w:type="dxa"/>
            <w:vMerge/>
          </w:tcPr>
          <w:p w14:paraId="5AEBBFFD" w14:textId="636E0322" w:rsidR="00D41F6B" w:rsidRPr="001621F9" w:rsidRDefault="00D41F6B" w:rsidP="001621F9">
            <w:pPr>
              <w:contextualSpacing/>
              <w:jc w:val="center"/>
              <w:rPr>
                <w:rFonts w:ascii="Times New Roman" w:hAnsi="Times New Roman" w:cs="Times New Roman"/>
                <w:sz w:val="21"/>
                <w:szCs w:val="21"/>
              </w:rPr>
            </w:pPr>
          </w:p>
        </w:tc>
        <w:tc>
          <w:tcPr>
            <w:tcW w:w="458" w:type="dxa"/>
            <w:vMerge/>
          </w:tcPr>
          <w:p w14:paraId="21312195" w14:textId="77777777" w:rsidR="00D41F6B" w:rsidRPr="001621F9" w:rsidRDefault="00D41F6B" w:rsidP="001621F9">
            <w:pPr>
              <w:contextualSpacing/>
              <w:jc w:val="center"/>
              <w:rPr>
                <w:rFonts w:ascii="Times New Roman" w:hAnsi="Times New Roman" w:cs="Times New Roman"/>
                <w:sz w:val="21"/>
                <w:szCs w:val="21"/>
              </w:rPr>
            </w:pPr>
          </w:p>
        </w:tc>
        <w:tc>
          <w:tcPr>
            <w:tcW w:w="712" w:type="dxa"/>
            <w:vMerge/>
          </w:tcPr>
          <w:p w14:paraId="74E20E58" w14:textId="77777777" w:rsidR="00D41F6B" w:rsidRPr="001621F9" w:rsidRDefault="00D41F6B" w:rsidP="001621F9">
            <w:pPr>
              <w:contextualSpacing/>
              <w:jc w:val="center"/>
              <w:rPr>
                <w:rFonts w:ascii="Times New Roman" w:hAnsi="Times New Roman" w:cs="Times New Roman"/>
                <w:sz w:val="21"/>
                <w:szCs w:val="21"/>
              </w:rPr>
            </w:pPr>
          </w:p>
        </w:tc>
        <w:tc>
          <w:tcPr>
            <w:tcW w:w="548" w:type="dxa"/>
            <w:vMerge/>
          </w:tcPr>
          <w:p w14:paraId="1F4D2F2C" w14:textId="77777777" w:rsidR="00D41F6B" w:rsidRPr="001621F9" w:rsidRDefault="00D41F6B" w:rsidP="001621F9">
            <w:pPr>
              <w:contextualSpacing/>
              <w:jc w:val="center"/>
              <w:rPr>
                <w:rFonts w:ascii="Times New Roman" w:hAnsi="Times New Roman" w:cs="Times New Roman"/>
                <w:sz w:val="21"/>
                <w:szCs w:val="21"/>
              </w:rPr>
            </w:pPr>
          </w:p>
        </w:tc>
      </w:tr>
      <w:tr w:rsidR="00580E22" w:rsidRPr="001621F9" w14:paraId="01709011" w14:textId="77777777" w:rsidTr="00625233">
        <w:trPr>
          <w:trHeight w:val="202"/>
        </w:trPr>
        <w:tc>
          <w:tcPr>
            <w:tcW w:w="1180" w:type="dxa"/>
            <w:vMerge/>
          </w:tcPr>
          <w:p w14:paraId="6EB224FC" w14:textId="77777777" w:rsidR="00D41F6B" w:rsidRPr="001621F9" w:rsidRDefault="00D41F6B" w:rsidP="001F6BB3">
            <w:pPr>
              <w:contextualSpacing/>
              <w:rPr>
                <w:rFonts w:ascii="Times New Roman" w:hAnsi="Times New Roman" w:cs="Times New Roman"/>
                <w:sz w:val="21"/>
                <w:szCs w:val="21"/>
              </w:rPr>
            </w:pPr>
          </w:p>
        </w:tc>
        <w:tc>
          <w:tcPr>
            <w:tcW w:w="1350" w:type="dxa"/>
          </w:tcPr>
          <w:p w14:paraId="4341CC5C" w14:textId="050A1580"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rPr>
              <w:t xml:space="preserve">3 = Neither True </w:t>
            </w:r>
            <w:r w:rsidR="007A4E8C" w:rsidRPr="001621F9">
              <w:rPr>
                <w:rFonts w:ascii="Times New Roman" w:hAnsi="Times New Roman" w:cs="Times New Roman"/>
                <w:sz w:val="21"/>
                <w:szCs w:val="21"/>
              </w:rPr>
              <w:t>nor</w:t>
            </w:r>
            <w:r w:rsidRPr="001621F9">
              <w:rPr>
                <w:rFonts w:ascii="Times New Roman" w:hAnsi="Times New Roman" w:cs="Times New Roman"/>
                <w:sz w:val="21"/>
                <w:szCs w:val="21"/>
              </w:rPr>
              <w:t xml:space="preserve"> Untrue</w:t>
            </w:r>
          </w:p>
        </w:tc>
        <w:tc>
          <w:tcPr>
            <w:tcW w:w="630" w:type="dxa"/>
          </w:tcPr>
          <w:p w14:paraId="4E49C627"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14</w:t>
            </w:r>
          </w:p>
        </w:tc>
        <w:tc>
          <w:tcPr>
            <w:tcW w:w="720" w:type="dxa"/>
          </w:tcPr>
          <w:p w14:paraId="7F43B31C"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16.3%</w:t>
            </w:r>
          </w:p>
        </w:tc>
        <w:tc>
          <w:tcPr>
            <w:tcW w:w="720" w:type="dxa"/>
          </w:tcPr>
          <w:p w14:paraId="633B3D6B"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24.4%</w:t>
            </w:r>
          </w:p>
        </w:tc>
        <w:tc>
          <w:tcPr>
            <w:tcW w:w="900" w:type="dxa"/>
            <w:vMerge/>
          </w:tcPr>
          <w:p w14:paraId="72B022A3" w14:textId="77777777" w:rsidR="00D41F6B" w:rsidRPr="001621F9" w:rsidRDefault="00D41F6B" w:rsidP="001621F9">
            <w:pPr>
              <w:contextualSpacing/>
              <w:jc w:val="center"/>
              <w:rPr>
                <w:rFonts w:ascii="Times New Roman" w:hAnsi="Times New Roman" w:cs="Times New Roman"/>
                <w:sz w:val="21"/>
                <w:szCs w:val="21"/>
              </w:rPr>
            </w:pPr>
          </w:p>
        </w:tc>
        <w:tc>
          <w:tcPr>
            <w:tcW w:w="630" w:type="dxa"/>
            <w:vMerge/>
          </w:tcPr>
          <w:p w14:paraId="6A2DAF37" w14:textId="77777777" w:rsidR="00D41F6B" w:rsidRPr="001621F9" w:rsidRDefault="00D41F6B" w:rsidP="001621F9">
            <w:pPr>
              <w:contextualSpacing/>
              <w:jc w:val="center"/>
              <w:rPr>
                <w:rFonts w:ascii="Times New Roman" w:hAnsi="Times New Roman" w:cs="Times New Roman"/>
                <w:sz w:val="21"/>
                <w:szCs w:val="21"/>
              </w:rPr>
            </w:pPr>
          </w:p>
        </w:tc>
        <w:tc>
          <w:tcPr>
            <w:tcW w:w="810" w:type="dxa"/>
            <w:vMerge/>
          </w:tcPr>
          <w:p w14:paraId="1B66CCBD" w14:textId="77777777" w:rsidR="00D41F6B" w:rsidRPr="001621F9" w:rsidRDefault="00D41F6B" w:rsidP="001621F9">
            <w:pPr>
              <w:contextualSpacing/>
              <w:jc w:val="center"/>
              <w:rPr>
                <w:rFonts w:ascii="Times New Roman" w:hAnsi="Times New Roman" w:cs="Times New Roman"/>
                <w:sz w:val="21"/>
                <w:szCs w:val="21"/>
              </w:rPr>
            </w:pPr>
          </w:p>
        </w:tc>
        <w:tc>
          <w:tcPr>
            <w:tcW w:w="540" w:type="dxa"/>
            <w:vMerge/>
          </w:tcPr>
          <w:p w14:paraId="75A7AF50" w14:textId="41E22308" w:rsidR="00D41F6B" w:rsidRPr="001621F9" w:rsidRDefault="00D41F6B" w:rsidP="001621F9">
            <w:pPr>
              <w:contextualSpacing/>
              <w:jc w:val="center"/>
              <w:rPr>
                <w:rFonts w:ascii="Times New Roman" w:hAnsi="Times New Roman" w:cs="Times New Roman"/>
                <w:sz w:val="21"/>
                <w:szCs w:val="21"/>
              </w:rPr>
            </w:pPr>
          </w:p>
        </w:tc>
        <w:tc>
          <w:tcPr>
            <w:tcW w:w="458" w:type="dxa"/>
            <w:vMerge/>
          </w:tcPr>
          <w:p w14:paraId="3CFD8434" w14:textId="77777777" w:rsidR="00D41F6B" w:rsidRPr="001621F9" w:rsidRDefault="00D41F6B" w:rsidP="001621F9">
            <w:pPr>
              <w:contextualSpacing/>
              <w:jc w:val="center"/>
              <w:rPr>
                <w:rFonts w:ascii="Times New Roman" w:hAnsi="Times New Roman" w:cs="Times New Roman"/>
                <w:sz w:val="21"/>
                <w:szCs w:val="21"/>
              </w:rPr>
            </w:pPr>
          </w:p>
        </w:tc>
        <w:tc>
          <w:tcPr>
            <w:tcW w:w="712" w:type="dxa"/>
            <w:vMerge/>
          </w:tcPr>
          <w:p w14:paraId="64C58758" w14:textId="77777777" w:rsidR="00D41F6B" w:rsidRPr="001621F9" w:rsidRDefault="00D41F6B" w:rsidP="001621F9">
            <w:pPr>
              <w:contextualSpacing/>
              <w:jc w:val="center"/>
              <w:rPr>
                <w:rFonts w:ascii="Times New Roman" w:hAnsi="Times New Roman" w:cs="Times New Roman"/>
                <w:sz w:val="21"/>
                <w:szCs w:val="21"/>
              </w:rPr>
            </w:pPr>
          </w:p>
        </w:tc>
        <w:tc>
          <w:tcPr>
            <w:tcW w:w="548" w:type="dxa"/>
            <w:vMerge/>
          </w:tcPr>
          <w:p w14:paraId="08E62D9D" w14:textId="77777777" w:rsidR="00D41F6B" w:rsidRPr="001621F9" w:rsidRDefault="00D41F6B" w:rsidP="001621F9">
            <w:pPr>
              <w:contextualSpacing/>
              <w:jc w:val="center"/>
              <w:rPr>
                <w:rFonts w:ascii="Times New Roman" w:hAnsi="Times New Roman" w:cs="Times New Roman"/>
                <w:sz w:val="21"/>
                <w:szCs w:val="21"/>
              </w:rPr>
            </w:pPr>
          </w:p>
        </w:tc>
      </w:tr>
      <w:tr w:rsidR="00580E22" w:rsidRPr="001621F9" w14:paraId="101E8D44" w14:textId="77777777" w:rsidTr="00625233">
        <w:trPr>
          <w:trHeight w:val="202"/>
        </w:trPr>
        <w:tc>
          <w:tcPr>
            <w:tcW w:w="1180" w:type="dxa"/>
            <w:vMerge/>
          </w:tcPr>
          <w:p w14:paraId="5653A036" w14:textId="77777777" w:rsidR="00D41F6B" w:rsidRPr="001621F9" w:rsidRDefault="00D41F6B" w:rsidP="001F6BB3">
            <w:pPr>
              <w:contextualSpacing/>
              <w:rPr>
                <w:rFonts w:ascii="Times New Roman" w:hAnsi="Times New Roman" w:cs="Times New Roman"/>
                <w:sz w:val="21"/>
                <w:szCs w:val="21"/>
              </w:rPr>
            </w:pPr>
          </w:p>
        </w:tc>
        <w:tc>
          <w:tcPr>
            <w:tcW w:w="1350" w:type="dxa"/>
          </w:tcPr>
          <w:p w14:paraId="61360EC2" w14:textId="77777777"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rPr>
              <w:t>4 = Somewhat True</w:t>
            </w:r>
          </w:p>
        </w:tc>
        <w:tc>
          <w:tcPr>
            <w:tcW w:w="630" w:type="dxa"/>
          </w:tcPr>
          <w:p w14:paraId="71E1174B"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40</w:t>
            </w:r>
          </w:p>
        </w:tc>
        <w:tc>
          <w:tcPr>
            <w:tcW w:w="720" w:type="dxa"/>
          </w:tcPr>
          <w:p w14:paraId="63478AE2"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46.5%</w:t>
            </w:r>
          </w:p>
        </w:tc>
        <w:tc>
          <w:tcPr>
            <w:tcW w:w="720" w:type="dxa"/>
          </w:tcPr>
          <w:p w14:paraId="4AA7FD02"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70.9%</w:t>
            </w:r>
          </w:p>
        </w:tc>
        <w:tc>
          <w:tcPr>
            <w:tcW w:w="900" w:type="dxa"/>
            <w:vMerge/>
          </w:tcPr>
          <w:p w14:paraId="29A207B3" w14:textId="77777777" w:rsidR="00D41F6B" w:rsidRPr="001621F9" w:rsidRDefault="00D41F6B" w:rsidP="001621F9">
            <w:pPr>
              <w:contextualSpacing/>
              <w:jc w:val="center"/>
              <w:rPr>
                <w:rFonts w:ascii="Times New Roman" w:hAnsi="Times New Roman" w:cs="Times New Roman"/>
                <w:sz w:val="21"/>
                <w:szCs w:val="21"/>
              </w:rPr>
            </w:pPr>
          </w:p>
        </w:tc>
        <w:tc>
          <w:tcPr>
            <w:tcW w:w="630" w:type="dxa"/>
            <w:vMerge/>
          </w:tcPr>
          <w:p w14:paraId="480E2CED" w14:textId="77777777" w:rsidR="00D41F6B" w:rsidRPr="001621F9" w:rsidRDefault="00D41F6B" w:rsidP="001621F9">
            <w:pPr>
              <w:contextualSpacing/>
              <w:jc w:val="center"/>
              <w:rPr>
                <w:rFonts w:ascii="Times New Roman" w:hAnsi="Times New Roman" w:cs="Times New Roman"/>
                <w:sz w:val="21"/>
                <w:szCs w:val="21"/>
              </w:rPr>
            </w:pPr>
          </w:p>
        </w:tc>
        <w:tc>
          <w:tcPr>
            <w:tcW w:w="810" w:type="dxa"/>
            <w:vMerge/>
          </w:tcPr>
          <w:p w14:paraId="32C0EAE9" w14:textId="77777777" w:rsidR="00D41F6B" w:rsidRPr="001621F9" w:rsidRDefault="00D41F6B" w:rsidP="001621F9">
            <w:pPr>
              <w:contextualSpacing/>
              <w:jc w:val="center"/>
              <w:rPr>
                <w:rFonts w:ascii="Times New Roman" w:hAnsi="Times New Roman" w:cs="Times New Roman"/>
                <w:sz w:val="21"/>
                <w:szCs w:val="21"/>
              </w:rPr>
            </w:pPr>
          </w:p>
        </w:tc>
        <w:tc>
          <w:tcPr>
            <w:tcW w:w="540" w:type="dxa"/>
            <w:vMerge/>
          </w:tcPr>
          <w:p w14:paraId="62DE6433" w14:textId="7E4EDEA9" w:rsidR="00D41F6B" w:rsidRPr="001621F9" w:rsidRDefault="00D41F6B" w:rsidP="001621F9">
            <w:pPr>
              <w:contextualSpacing/>
              <w:jc w:val="center"/>
              <w:rPr>
                <w:rFonts w:ascii="Times New Roman" w:hAnsi="Times New Roman" w:cs="Times New Roman"/>
                <w:sz w:val="21"/>
                <w:szCs w:val="21"/>
              </w:rPr>
            </w:pPr>
          </w:p>
        </w:tc>
        <w:tc>
          <w:tcPr>
            <w:tcW w:w="458" w:type="dxa"/>
            <w:vMerge/>
          </w:tcPr>
          <w:p w14:paraId="08B6EC25" w14:textId="77777777" w:rsidR="00D41F6B" w:rsidRPr="001621F9" w:rsidRDefault="00D41F6B" w:rsidP="001621F9">
            <w:pPr>
              <w:contextualSpacing/>
              <w:jc w:val="center"/>
              <w:rPr>
                <w:rFonts w:ascii="Times New Roman" w:hAnsi="Times New Roman" w:cs="Times New Roman"/>
                <w:sz w:val="21"/>
                <w:szCs w:val="21"/>
              </w:rPr>
            </w:pPr>
          </w:p>
        </w:tc>
        <w:tc>
          <w:tcPr>
            <w:tcW w:w="712" w:type="dxa"/>
            <w:vMerge/>
          </w:tcPr>
          <w:p w14:paraId="6C8E0554" w14:textId="77777777" w:rsidR="00D41F6B" w:rsidRPr="001621F9" w:rsidRDefault="00D41F6B" w:rsidP="001621F9">
            <w:pPr>
              <w:contextualSpacing/>
              <w:jc w:val="center"/>
              <w:rPr>
                <w:rFonts w:ascii="Times New Roman" w:hAnsi="Times New Roman" w:cs="Times New Roman"/>
                <w:sz w:val="21"/>
                <w:szCs w:val="21"/>
              </w:rPr>
            </w:pPr>
          </w:p>
        </w:tc>
        <w:tc>
          <w:tcPr>
            <w:tcW w:w="548" w:type="dxa"/>
            <w:vMerge/>
          </w:tcPr>
          <w:p w14:paraId="1F6F6912" w14:textId="77777777" w:rsidR="00D41F6B" w:rsidRPr="001621F9" w:rsidRDefault="00D41F6B" w:rsidP="001621F9">
            <w:pPr>
              <w:contextualSpacing/>
              <w:jc w:val="center"/>
              <w:rPr>
                <w:rFonts w:ascii="Times New Roman" w:hAnsi="Times New Roman" w:cs="Times New Roman"/>
                <w:sz w:val="21"/>
                <w:szCs w:val="21"/>
              </w:rPr>
            </w:pPr>
          </w:p>
        </w:tc>
      </w:tr>
      <w:tr w:rsidR="00580E22" w:rsidRPr="001621F9" w14:paraId="5FBE10DD" w14:textId="77777777" w:rsidTr="00625233">
        <w:trPr>
          <w:trHeight w:val="202"/>
        </w:trPr>
        <w:tc>
          <w:tcPr>
            <w:tcW w:w="1180" w:type="dxa"/>
            <w:vMerge/>
          </w:tcPr>
          <w:p w14:paraId="7F1E263E" w14:textId="77777777" w:rsidR="00D41F6B" w:rsidRPr="001621F9" w:rsidRDefault="00D41F6B" w:rsidP="001F6BB3">
            <w:pPr>
              <w:contextualSpacing/>
              <w:rPr>
                <w:rFonts w:ascii="Times New Roman" w:hAnsi="Times New Roman" w:cs="Times New Roman"/>
                <w:sz w:val="21"/>
                <w:szCs w:val="21"/>
              </w:rPr>
            </w:pPr>
          </w:p>
        </w:tc>
        <w:tc>
          <w:tcPr>
            <w:tcW w:w="1350" w:type="dxa"/>
          </w:tcPr>
          <w:p w14:paraId="42AE0FBC" w14:textId="77777777"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rPr>
              <w:t>5 = Definitely True of Me</w:t>
            </w:r>
          </w:p>
        </w:tc>
        <w:tc>
          <w:tcPr>
            <w:tcW w:w="630" w:type="dxa"/>
          </w:tcPr>
          <w:p w14:paraId="2A9E78D6"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25</w:t>
            </w:r>
          </w:p>
        </w:tc>
        <w:tc>
          <w:tcPr>
            <w:tcW w:w="720" w:type="dxa"/>
          </w:tcPr>
          <w:p w14:paraId="1C8E85E8"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29.1%</w:t>
            </w:r>
          </w:p>
        </w:tc>
        <w:tc>
          <w:tcPr>
            <w:tcW w:w="720" w:type="dxa"/>
          </w:tcPr>
          <w:p w14:paraId="22B3D8CB"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100%</w:t>
            </w:r>
          </w:p>
        </w:tc>
        <w:tc>
          <w:tcPr>
            <w:tcW w:w="900" w:type="dxa"/>
            <w:vMerge/>
          </w:tcPr>
          <w:p w14:paraId="6890B078" w14:textId="77777777" w:rsidR="00D41F6B" w:rsidRPr="001621F9" w:rsidRDefault="00D41F6B" w:rsidP="001621F9">
            <w:pPr>
              <w:contextualSpacing/>
              <w:jc w:val="center"/>
              <w:rPr>
                <w:rFonts w:ascii="Times New Roman" w:hAnsi="Times New Roman" w:cs="Times New Roman"/>
                <w:sz w:val="21"/>
                <w:szCs w:val="21"/>
              </w:rPr>
            </w:pPr>
          </w:p>
        </w:tc>
        <w:tc>
          <w:tcPr>
            <w:tcW w:w="630" w:type="dxa"/>
            <w:vMerge/>
          </w:tcPr>
          <w:p w14:paraId="11CEEBCD" w14:textId="77777777" w:rsidR="00D41F6B" w:rsidRPr="001621F9" w:rsidRDefault="00D41F6B" w:rsidP="001621F9">
            <w:pPr>
              <w:contextualSpacing/>
              <w:jc w:val="center"/>
              <w:rPr>
                <w:rFonts w:ascii="Times New Roman" w:hAnsi="Times New Roman" w:cs="Times New Roman"/>
                <w:sz w:val="21"/>
                <w:szCs w:val="21"/>
              </w:rPr>
            </w:pPr>
          </w:p>
        </w:tc>
        <w:tc>
          <w:tcPr>
            <w:tcW w:w="810" w:type="dxa"/>
            <w:vMerge/>
          </w:tcPr>
          <w:p w14:paraId="7C140F8F" w14:textId="77777777" w:rsidR="00D41F6B" w:rsidRPr="001621F9" w:rsidRDefault="00D41F6B" w:rsidP="001621F9">
            <w:pPr>
              <w:contextualSpacing/>
              <w:jc w:val="center"/>
              <w:rPr>
                <w:rFonts w:ascii="Times New Roman" w:hAnsi="Times New Roman" w:cs="Times New Roman"/>
                <w:sz w:val="21"/>
                <w:szCs w:val="21"/>
              </w:rPr>
            </w:pPr>
          </w:p>
        </w:tc>
        <w:tc>
          <w:tcPr>
            <w:tcW w:w="540" w:type="dxa"/>
            <w:vMerge/>
          </w:tcPr>
          <w:p w14:paraId="4A38C2C8" w14:textId="63E5A5BC" w:rsidR="00D41F6B" w:rsidRPr="001621F9" w:rsidRDefault="00D41F6B" w:rsidP="001621F9">
            <w:pPr>
              <w:contextualSpacing/>
              <w:jc w:val="center"/>
              <w:rPr>
                <w:rFonts w:ascii="Times New Roman" w:hAnsi="Times New Roman" w:cs="Times New Roman"/>
                <w:sz w:val="21"/>
                <w:szCs w:val="21"/>
              </w:rPr>
            </w:pPr>
          </w:p>
        </w:tc>
        <w:tc>
          <w:tcPr>
            <w:tcW w:w="458" w:type="dxa"/>
            <w:vMerge/>
          </w:tcPr>
          <w:p w14:paraId="7E954C0B" w14:textId="77777777" w:rsidR="00D41F6B" w:rsidRPr="001621F9" w:rsidRDefault="00D41F6B" w:rsidP="001621F9">
            <w:pPr>
              <w:contextualSpacing/>
              <w:jc w:val="center"/>
              <w:rPr>
                <w:rFonts w:ascii="Times New Roman" w:hAnsi="Times New Roman" w:cs="Times New Roman"/>
                <w:sz w:val="21"/>
                <w:szCs w:val="21"/>
              </w:rPr>
            </w:pPr>
          </w:p>
        </w:tc>
        <w:tc>
          <w:tcPr>
            <w:tcW w:w="712" w:type="dxa"/>
            <w:vMerge/>
          </w:tcPr>
          <w:p w14:paraId="40933696" w14:textId="77777777" w:rsidR="00D41F6B" w:rsidRPr="001621F9" w:rsidRDefault="00D41F6B" w:rsidP="001621F9">
            <w:pPr>
              <w:contextualSpacing/>
              <w:jc w:val="center"/>
              <w:rPr>
                <w:rFonts w:ascii="Times New Roman" w:hAnsi="Times New Roman" w:cs="Times New Roman"/>
                <w:sz w:val="21"/>
                <w:szCs w:val="21"/>
              </w:rPr>
            </w:pPr>
          </w:p>
        </w:tc>
        <w:tc>
          <w:tcPr>
            <w:tcW w:w="548" w:type="dxa"/>
            <w:vMerge/>
          </w:tcPr>
          <w:p w14:paraId="6AA1E43E" w14:textId="77777777" w:rsidR="00D41F6B" w:rsidRPr="001621F9" w:rsidRDefault="00D41F6B" w:rsidP="001621F9">
            <w:pPr>
              <w:contextualSpacing/>
              <w:jc w:val="center"/>
              <w:rPr>
                <w:rFonts w:ascii="Times New Roman" w:hAnsi="Times New Roman" w:cs="Times New Roman"/>
                <w:sz w:val="21"/>
                <w:szCs w:val="21"/>
              </w:rPr>
            </w:pPr>
          </w:p>
        </w:tc>
      </w:tr>
      <w:tr w:rsidR="00580E22" w:rsidRPr="001621F9" w14:paraId="090DBDA0" w14:textId="77777777" w:rsidTr="00625233">
        <w:trPr>
          <w:trHeight w:val="240"/>
        </w:trPr>
        <w:tc>
          <w:tcPr>
            <w:tcW w:w="1180" w:type="dxa"/>
            <w:vMerge w:val="restart"/>
          </w:tcPr>
          <w:p w14:paraId="1999CF2C" w14:textId="77777777" w:rsidR="00D41F6B" w:rsidRPr="001621F9" w:rsidRDefault="00D41F6B" w:rsidP="001F6BB3">
            <w:pPr>
              <w:contextualSpacing/>
              <w:rPr>
                <w:rFonts w:ascii="Times New Roman" w:hAnsi="Times New Roman" w:cs="Times New Roman"/>
                <w:color w:val="32363A"/>
                <w:sz w:val="21"/>
                <w:szCs w:val="21"/>
                <w:shd w:val="clear" w:color="auto" w:fill="FFFFFF"/>
              </w:rPr>
            </w:pPr>
            <w:r w:rsidRPr="001621F9">
              <w:rPr>
                <w:rFonts w:ascii="Times New Roman" w:hAnsi="Times New Roman" w:cs="Times New Roman"/>
                <w:color w:val="000000" w:themeColor="text1"/>
                <w:sz w:val="21"/>
                <w:szCs w:val="21"/>
              </w:rPr>
              <w:t xml:space="preserve">19) </w:t>
            </w:r>
            <w:r w:rsidRPr="001621F9">
              <w:rPr>
                <w:rFonts w:ascii="Times New Roman" w:hAnsi="Times New Roman" w:cs="Times New Roman"/>
                <w:color w:val="000000" w:themeColor="text1"/>
                <w:sz w:val="21"/>
                <w:szCs w:val="21"/>
                <w:shd w:val="clear" w:color="auto" w:fill="FEFEFE"/>
              </w:rPr>
              <w:t>My fears of making mistakes affect my ability to teach.</w:t>
            </w:r>
            <w:r w:rsidRPr="001621F9">
              <w:rPr>
                <w:rFonts w:ascii="Times New Roman" w:hAnsi="Times New Roman" w:cs="Times New Roman"/>
                <w:color w:val="32363A"/>
                <w:sz w:val="21"/>
                <w:szCs w:val="21"/>
                <w:shd w:val="clear" w:color="auto" w:fill="FFFFFF"/>
              </w:rPr>
              <w:t xml:space="preserve"> (n=87)</w:t>
            </w:r>
          </w:p>
          <w:p w14:paraId="3CAD7924" w14:textId="77777777" w:rsidR="00D41F6B" w:rsidRPr="001621F9" w:rsidRDefault="00D41F6B" w:rsidP="001F6BB3">
            <w:pPr>
              <w:contextualSpacing/>
              <w:rPr>
                <w:rFonts w:ascii="Times New Roman" w:hAnsi="Times New Roman" w:cs="Times New Roman"/>
                <w:color w:val="32363A"/>
                <w:sz w:val="21"/>
                <w:szCs w:val="21"/>
                <w:shd w:val="clear" w:color="auto" w:fill="FFFFFF"/>
              </w:rPr>
            </w:pPr>
          </w:p>
        </w:tc>
        <w:tc>
          <w:tcPr>
            <w:tcW w:w="1350" w:type="dxa"/>
          </w:tcPr>
          <w:p w14:paraId="660D2FB8" w14:textId="77777777"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rPr>
              <w:t>1 = Definitely Not True of Me</w:t>
            </w:r>
          </w:p>
        </w:tc>
        <w:tc>
          <w:tcPr>
            <w:tcW w:w="630" w:type="dxa"/>
          </w:tcPr>
          <w:p w14:paraId="22EC974A"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21</w:t>
            </w:r>
          </w:p>
        </w:tc>
        <w:tc>
          <w:tcPr>
            <w:tcW w:w="720" w:type="dxa"/>
          </w:tcPr>
          <w:p w14:paraId="6974A582"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24.1%</w:t>
            </w:r>
          </w:p>
        </w:tc>
        <w:tc>
          <w:tcPr>
            <w:tcW w:w="720" w:type="dxa"/>
          </w:tcPr>
          <w:p w14:paraId="3AFE4BD6"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24.1%</w:t>
            </w:r>
          </w:p>
        </w:tc>
        <w:tc>
          <w:tcPr>
            <w:tcW w:w="900" w:type="dxa"/>
            <w:vMerge w:val="restart"/>
          </w:tcPr>
          <w:p w14:paraId="48B021E4" w14:textId="77777777" w:rsidR="00D41F6B" w:rsidRPr="001621F9" w:rsidRDefault="00D41F6B" w:rsidP="001621F9">
            <w:pPr>
              <w:jc w:val="center"/>
              <w:rPr>
                <w:rFonts w:ascii="Times New Roman" w:hAnsi="Times New Roman" w:cs="Times New Roman"/>
                <w:color w:val="auto"/>
                <w:sz w:val="21"/>
                <w:szCs w:val="21"/>
              </w:rPr>
            </w:pPr>
            <w:r w:rsidRPr="001621F9">
              <w:rPr>
                <w:rFonts w:ascii="Cambria Math" w:hAnsi="Cambria Math" w:cs="Cambria Math"/>
                <w:color w:val="auto"/>
                <w:sz w:val="21"/>
                <w:szCs w:val="21"/>
              </w:rPr>
              <w:t>𝒙̅</w:t>
            </w:r>
            <w:r w:rsidRPr="001621F9">
              <w:rPr>
                <w:rFonts w:ascii="Times New Roman" w:hAnsi="Times New Roman" w:cs="Times New Roman"/>
                <w:color w:val="auto"/>
                <w:sz w:val="21"/>
                <w:szCs w:val="21"/>
              </w:rPr>
              <w:t xml:space="preserve"> = 2.70</w:t>
            </w:r>
          </w:p>
          <w:p w14:paraId="2810F6CE" w14:textId="77777777" w:rsidR="00D41F6B" w:rsidRPr="001621F9" w:rsidRDefault="00D41F6B" w:rsidP="001621F9">
            <w:pPr>
              <w:jc w:val="center"/>
              <w:rPr>
                <w:rFonts w:ascii="Times New Roman" w:hAnsi="Times New Roman" w:cs="Times New Roman"/>
                <w:color w:val="auto"/>
                <w:sz w:val="21"/>
                <w:szCs w:val="21"/>
              </w:rPr>
            </w:pPr>
            <w:r w:rsidRPr="001621F9">
              <w:rPr>
                <w:rFonts w:ascii="Times New Roman" w:hAnsi="Times New Roman" w:cs="Times New Roman"/>
                <w:color w:val="auto"/>
                <w:sz w:val="21"/>
                <w:szCs w:val="21"/>
              </w:rPr>
              <w:t>M = 3.0</w:t>
            </w:r>
          </w:p>
          <w:p w14:paraId="2DD9018C"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color w:val="auto"/>
                <w:sz w:val="21"/>
                <w:szCs w:val="21"/>
              </w:rPr>
              <w:t>Mo = 4</w:t>
            </w:r>
          </w:p>
        </w:tc>
        <w:tc>
          <w:tcPr>
            <w:tcW w:w="630" w:type="dxa"/>
            <w:vMerge w:val="restart"/>
          </w:tcPr>
          <w:p w14:paraId="791D20FC"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1.277</w:t>
            </w:r>
          </w:p>
        </w:tc>
        <w:tc>
          <w:tcPr>
            <w:tcW w:w="810" w:type="dxa"/>
            <w:vMerge w:val="restart"/>
          </w:tcPr>
          <w:p w14:paraId="23C269B7" w14:textId="1DA7504C" w:rsidR="00D41F6B" w:rsidRPr="001621F9" w:rsidRDefault="004F02F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1.631</w:t>
            </w:r>
          </w:p>
        </w:tc>
        <w:tc>
          <w:tcPr>
            <w:tcW w:w="540" w:type="dxa"/>
            <w:vMerge w:val="restart"/>
          </w:tcPr>
          <w:p w14:paraId="6D876E89" w14:textId="64AB8962"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.035</w:t>
            </w:r>
          </w:p>
        </w:tc>
        <w:tc>
          <w:tcPr>
            <w:tcW w:w="458" w:type="dxa"/>
            <w:vMerge w:val="restart"/>
          </w:tcPr>
          <w:p w14:paraId="7FA87BDF"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.258</w:t>
            </w:r>
          </w:p>
        </w:tc>
        <w:tc>
          <w:tcPr>
            <w:tcW w:w="712" w:type="dxa"/>
            <w:vMerge w:val="restart"/>
          </w:tcPr>
          <w:p w14:paraId="7DA50ED2"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-1.272</w:t>
            </w:r>
          </w:p>
        </w:tc>
        <w:tc>
          <w:tcPr>
            <w:tcW w:w="548" w:type="dxa"/>
            <w:vMerge w:val="restart"/>
          </w:tcPr>
          <w:p w14:paraId="40369563"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.511</w:t>
            </w:r>
          </w:p>
        </w:tc>
      </w:tr>
      <w:tr w:rsidR="00580E22" w:rsidRPr="001621F9" w14:paraId="2CA563B9" w14:textId="77777777" w:rsidTr="00625233">
        <w:trPr>
          <w:trHeight w:val="236"/>
        </w:trPr>
        <w:tc>
          <w:tcPr>
            <w:tcW w:w="1180" w:type="dxa"/>
            <w:vMerge/>
          </w:tcPr>
          <w:p w14:paraId="6F30619D" w14:textId="77777777" w:rsidR="00D41F6B" w:rsidRPr="001621F9" w:rsidRDefault="00D41F6B" w:rsidP="001F6BB3">
            <w:pPr>
              <w:contextualSpacing/>
              <w:rPr>
                <w:rFonts w:ascii="Times New Roman" w:hAnsi="Times New Roman" w:cs="Times New Roman"/>
                <w:sz w:val="21"/>
                <w:szCs w:val="21"/>
              </w:rPr>
            </w:pPr>
          </w:p>
        </w:tc>
        <w:tc>
          <w:tcPr>
            <w:tcW w:w="1350" w:type="dxa"/>
          </w:tcPr>
          <w:p w14:paraId="2E1DB09C" w14:textId="77777777"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rPr>
              <w:t xml:space="preserve">2 = Somewhat Not True </w:t>
            </w:r>
          </w:p>
        </w:tc>
        <w:tc>
          <w:tcPr>
            <w:tcW w:w="630" w:type="dxa"/>
          </w:tcPr>
          <w:p w14:paraId="440D0BCA"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19</w:t>
            </w:r>
          </w:p>
        </w:tc>
        <w:tc>
          <w:tcPr>
            <w:tcW w:w="720" w:type="dxa"/>
          </w:tcPr>
          <w:p w14:paraId="438A2A49"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21.8%</w:t>
            </w:r>
          </w:p>
        </w:tc>
        <w:tc>
          <w:tcPr>
            <w:tcW w:w="720" w:type="dxa"/>
          </w:tcPr>
          <w:p w14:paraId="26850D8F"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46.0%</w:t>
            </w:r>
          </w:p>
        </w:tc>
        <w:tc>
          <w:tcPr>
            <w:tcW w:w="900" w:type="dxa"/>
            <w:vMerge/>
          </w:tcPr>
          <w:p w14:paraId="5965F506" w14:textId="77777777" w:rsidR="00D41F6B" w:rsidRPr="001621F9" w:rsidRDefault="00D41F6B" w:rsidP="001621F9">
            <w:pPr>
              <w:contextualSpacing/>
              <w:jc w:val="center"/>
              <w:rPr>
                <w:rFonts w:ascii="Times New Roman" w:hAnsi="Times New Roman" w:cs="Times New Roman"/>
                <w:sz w:val="21"/>
                <w:szCs w:val="21"/>
              </w:rPr>
            </w:pPr>
          </w:p>
        </w:tc>
        <w:tc>
          <w:tcPr>
            <w:tcW w:w="630" w:type="dxa"/>
            <w:vMerge/>
          </w:tcPr>
          <w:p w14:paraId="3775CB5C" w14:textId="77777777" w:rsidR="00D41F6B" w:rsidRPr="001621F9" w:rsidRDefault="00D41F6B" w:rsidP="001621F9">
            <w:pPr>
              <w:contextualSpacing/>
              <w:jc w:val="center"/>
              <w:rPr>
                <w:rFonts w:ascii="Times New Roman" w:hAnsi="Times New Roman" w:cs="Times New Roman"/>
                <w:sz w:val="21"/>
                <w:szCs w:val="21"/>
              </w:rPr>
            </w:pPr>
          </w:p>
        </w:tc>
        <w:tc>
          <w:tcPr>
            <w:tcW w:w="810" w:type="dxa"/>
            <w:vMerge/>
          </w:tcPr>
          <w:p w14:paraId="0ADAEA24" w14:textId="77777777" w:rsidR="00D41F6B" w:rsidRPr="001621F9" w:rsidRDefault="00D41F6B" w:rsidP="001621F9">
            <w:pPr>
              <w:contextualSpacing/>
              <w:jc w:val="center"/>
              <w:rPr>
                <w:rFonts w:ascii="Times New Roman" w:hAnsi="Times New Roman" w:cs="Times New Roman"/>
                <w:sz w:val="21"/>
                <w:szCs w:val="21"/>
              </w:rPr>
            </w:pPr>
          </w:p>
        </w:tc>
        <w:tc>
          <w:tcPr>
            <w:tcW w:w="540" w:type="dxa"/>
            <w:vMerge/>
          </w:tcPr>
          <w:p w14:paraId="3D075CA4" w14:textId="79E615B0" w:rsidR="00D41F6B" w:rsidRPr="001621F9" w:rsidRDefault="00D41F6B" w:rsidP="001621F9">
            <w:pPr>
              <w:contextualSpacing/>
              <w:jc w:val="center"/>
              <w:rPr>
                <w:rFonts w:ascii="Times New Roman" w:hAnsi="Times New Roman" w:cs="Times New Roman"/>
                <w:sz w:val="21"/>
                <w:szCs w:val="21"/>
              </w:rPr>
            </w:pPr>
          </w:p>
        </w:tc>
        <w:tc>
          <w:tcPr>
            <w:tcW w:w="458" w:type="dxa"/>
            <w:vMerge/>
          </w:tcPr>
          <w:p w14:paraId="5E79DFB6" w14:textId="77777777" w:rsidR="00D41F6B" w:rsidRPr="001621F9" w:rsidRDefault="00D41F6B" w:rsidP="001621F9">
            <w:pPr>
              <w:contextualSpacing/>
              <w:jc w:val="center"/>
              <w:rPr>
                <w:rFonts w:ascii="Times New Roman" w:hAnsi="Times New Roman" w:cs="Times New Roman"/>
                <w:sz w:val="21"/>
                <w:szCs w:val="21"/>
              </w:rPr>
            </w:pPr>
          </w:p>
        </w:tc>
        <w:tc>
          <w:tcPr>
            <w:tcW w:w="712" w:type="dxa"/>
            <w:vMerge/>
          </w:tcPr>
          <w:p w14:paraId="048824AF" w14:textId="77777777" w:rsidR="00D41F6B" w:rsidRPr="001621F9" w:rsidRDefault="00D41F6B" w:rsidP="001621F9">
            <w:pPr>
              <w:contextualSpacing/>
              <w:jc w:val="center"/>
              <w:rPr>
                <w:rFonts w:ascii="Times New Roman" w:hAnsi="Times New Roman" w:cs="Times New Roman"/>
                <w:sz w:val="21"/>
                <w:szCs w:val="21"/>
              </w:rPr>
            </w:pPr>
          </w:p>
        </w:tc>
        <w:tc>
          <w:tcPr>
            <w:tcW w:w="548" w:type="dxa"/>
            <w:vMerge/>
          </w:tcPr>
          <w:p w14:paraId="75F3FFB3" w14:textId="77777777" w:rsidR="00D41F6B" w:rsidRPr="001621F9" w:rsidRDefault="00D41F6B" w:rsidP="001621F9">
            <w:pPr>
              <w:contextualSpacing/>
              <w:jc w:val="center"/>
              <w:rPr>
                <w:rFonts w:ascii="Times New Roman" w:hAnsi="Times New Roman" w:cs="Times New Roman"/>
                <w:sz w:val="21"/>
                <w:szCs w:val="21"/>
              </w:rPr>
            </w:pPr>
          </w:p>
        </w:tc>
      </w:tr>
      <w:tr w:rsidR="00580E22" w:rsidRPr="001621F9" w14:paraId="40C50727" w14:textId="77777777" w:rsidTr="00625233">
        <w:trPr>
          <w:trHeight w:val="236"/>
        </w:trPr>
        <w:tc>
          <w:tcPr>
            <w:tcW w:w="1180" w:type="dxa"/>
            <w:vMerge/>
          </w:tcPr>
          <w:p w14:paraId="5FEF870C" w14:textId="77777777" w:rsidR="00D41F6B" w:rsidRPr="001621F9" w:rsidRDefault="00D41F6B" w:rsidP="001F6BB3">
            <w:pPr>
              <w:contextualSpacing/>
              <w:rPr>
                <w:rFonts w:ascii="Times New Roman" w:hAnsi="Times New Roman" w:cs="Times New Roman"/>
                <w:sz w:val="21"/>
                <w:szCs w:val="21"/>
              </w:rPr>
            </w:pPr>
          </w:p>
        </w:tc>
        <w:tc>
          <w:tcPr>
            <w:tcW w:w="1350" w:type="dxa"/>
          </w:tcPr>
          <w:p w14:paraId="031CC535" w14:textId="453C041A"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rPr>
              <w:t xml:space="preserve">3 = Neither True </w:t>
            </w:r>
            <w:r w:rsidR="007A4E8C" w:rsidRPr="001621F9">
              <w:rPr>
                <w:rFonts w:ascii="Times New Roman" w:hAnsi="Times New Roman" w:cs="Times New Roman"/>
                <w:sz w:val="21"/>
                <w:szCs w:val="21"/>
              </w:rPr>
              <w:t>nor</w:t>
            </w:r>
            <w:r w:rsidRPr="001621F9">
              <w:rPr>
                <w:rFonts w:ascii="Times New Roman" w:hAnsi="Times New Roman" w:cs="Times New Roman"/>
                <w:sz w:val="21"/>
                <w:szCs w:val="21"/>
              </w:rPr>
              <w:t xml:space="preserve"> Untrue</w:t>
            </w:r>
          </w:p>
        </w:tc>
        <w:tc>
          <w:tcPr>
            <w:tcW w:w="630" w:type="dxa"/>
          </w:tcPr>
          <w:p w14:paraId="01C640AC"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17</w:t>
            </w:r>
          </w:p>
        </w:tc>
        <w:tc>
          <w:tcPr>
            <w:tcW w:w="720" w:type="dxa"/>
          </w:tcPr>
          <w:p w14:paraId="2DABC5BA"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19.5%</w:t>
            </w:r>
          </w:p>
        </w:tc>
        <w:tc>
          <w:tcPr>
            <w:tcW w:w="720" w:type="dxa"/>
          </w:tcPr>
          <w:p w14:paraId="31CD46BC"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65.5%</w:t>
            </w:r>
          </w:p>
        </w:tc>
        <w:tc>
          <w:tcPr>
            <w:tcW w:w="900" w:type="dxa"/>
            <w:vMerge/>
          </w:tcPr>
          <w:p w14:paraId="2B1F6826" w14:textId="77777777" w:rsidR="00D41F6B" w:rsidRPr="001621F9" w:rsidRDefault="00D41F6B" w:rsidP="001621F9">
            <w:pPr>
              <w:contextualSpacing/>
              <w:jc w:val="center"/>
              <w:rPr>
                <w:rFonts w:ascii="Times New Roman" w:hAnsi="Times New Roman" w:cs="Times New Roman"/>
                <w:sz w:val="21"/>
                <w:szCs w:val="21"/>
              </w:rPr>
            </w:pPr>
          </w:p>
        </w:tc>
        <w:tc>
          <w:tcPr>
            <w:tcW w:w="630" w:type="dxa"/>
            <w:vMerge/>
          </w:tcPr>
          <w:p w14:paraId="6EEB4914" w14:textId="77777777" w:rsidR="00D41F6B" w:rsidRPr="001621F9" w:rsidRDefault="00D41F6B" w:rsidP="001621F9">
            <w:pPr>
              <w:contextualSpacing/>
              <w:jc w:val="center"/>
              <w:rPr>
                <w:rFonts w:ascii="Times New Roman" w:hAnsi="Times New Roman" w:cs="Times New Roman"/>
                <w:sz w:val="21"/>
                <w:szCs w:val="21"/>
              </w:rPr>
            </w:pPr>
          </w:p>
        </w:tc>
        <w:tc>
          <w:tcPr>
            <w:tcW w:w="810" w:type="dxa"/>
            <w:vMerge/>
          </w:tcPr>
          <w:p w14:paraId="3E3372CF" w14:textId="77777777" w:rsidR="00D41F6B" w:rsidRPr="001621F9" w:rsidRDefault="00D41F6B" w:rsidP="001621F9">
            <w:pPr>
              <w:contextualSpacing/>
              <w:jc w:val="center"/>
              <w:rPr>
                <w:rFonts w:ascii="Times New Roman" w:hAnsi="Times New Roman" w:cs="Times New Roman"/>
                <w:sz w:val="21"/>
                <w:szCs w:val="21"/>
              </w:rPr>
            </w:pPr>
          </w:p>
        </w:tc>
        <w:tc>
          <w:tcPr>
            <w:tcW w:w="540" w:type="dxa"/>
            <w:vMerge/>
          </w:tcPr>
          <w:p w14:paraId="535F64D9" w14:textId="5180330E" w:rsidR="00D41F6B" w:rsidRPr="001621F9" w:rsidRDefault="00D41F6B" w:rsidP="001621F9">
            <w:pPr>
              <w:contextualSpacing/>
              <w:jc w:val="center"/>
              <w:rPr>
                <w:rFonts w:ascii="Times New Roman" w:hAnsi="Times New Roman" w:cs="Times New Roman"/>
                <w:sz w:val="21"/>
                <w:szCs w:val="21"/>
              </w:rPr>
            </w:pPr>
          </w:p>
        </w:tc>
        <w:tc>
          <w:tcPr>
            <w:tcW w:w="458" w:type="dxa"/>
            <w:vMerge/>
          </w:tcPr>
          <w:p w14:paraId="0DACB7EB" w14:textId="77777777" w:rsidR="00D41F6B" w:rsidRPr="001621F9" w:rsidRDefault="00D41F6B" w:rsidP="001621F9">
            <w:pPr>
              <w:contextualSpacing/>
              <w:jc w:val="center"/>
              <w:rPr>
                <w:rFonts w:ascii="Times New Roman" w:hAnsi="Times New Roman" w:cs="Times New Roman"/>
                <w:sz w:val="21"/>
                <w:szCs w:val="21"/>
              </w:rPr>
            </w:pPr>
          </w:p>
        </w:tc>
        <w:tc>
          <w:tcPr>
            <w:tcW w:w="712" w:type="dxa"/>
            <w:vMerge/>
          </w:tcPr>
          <w:p w14:paraId="3618791B" w14:textId="77777777" w:rsidR="00D41F6B" w:rsidRPr="001621F9" w:rsidRDefault="00D41F6B" w:rsidP="001621F9">
            <w:pPr>
              <w:contextualSpacing/>
              <w:jc w:val="center"/>
              <w:rPr>
                <w:rFonts w:ascii="Times New Roman" w:hAnsi="Times New Roman" w:cs="Times New Roman"/>
                <w:sz w:val="21"/>
                <w:szCs w:val="21"/>
              </w:rPr>
            </w:pPr>
          </w:p>
        </w:tc>
        <w:tc>
          <w:tcPr>
            <w:tcW w:w="548" w:type="dxa"/>
            <w:vMerge/>
          </w:tcPr>
          <w:p w14:paraId="63EAC644" w14:textId="77777777" w:rsidR="00D41F6B" w:rsidRPr="001621F9" w:rsidRDefault="00D41F6B" w:rsidP="001621F9">
            <w:pPr>
              <w:contextualSpacing/>
              <w:jc w:val="center"/>
              <w:rPr>
                <w:rFonts w:ascii="Times New Roman" w:hAnsi="Times New Roman" w:cs="Times New Roman"/>
                <w:sz w:val="21"/>
                <w:szCs w:val="21"/>
              </w:rPr>
            </w:pPr>
          </w:p>
        </w:tc>
      </w:tr>
      <w:tr w:rsidR="00580E22" w:rsidRPr="001621F9" w14:paraId="59CCD645" w14:textId="77777777" w:rsidTr="00625233">
        <w:trPr>
          <w:trHeight w:val="236"/>
        </w:trPr>
        <w:tc>
          <w:tcPr>
            <w:tcW w:w="1180" w:type="dxa"/>
            <w:vMerge/>
          </w:tcPr>
          <w:p w14:paraId="61B044F3" w14:textId="77777777" w:rsidR="00D41F6B" w:rsidRPr="001621F9" w:rsidRDefault="00D41F6B" w:rsidP="001F6BB3">
            <w:pPr>
              <w:contextualSpacing/>
              <w:rPr>
                <w:rFonts w:ascii="Times New Roman" w:hAnsi="Times New Roman" w:cs="Times New Roman"/>
                <w:sz w:val="21"/>
                <w:szCs w:val="21"/>
              </w:rPr>
            </w:pPr>
          </w:p>
        </w:tc>
        <w:tc>
          <w:tcPr>
            <w:tcW w:w="1350" w:type="dxa"/>
          </w:tcPr>
          <w:p w14:paraId="4251F9B1" w14:textId="77777777"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rPr>
              <w:t>4 = Somewhat True</w:t>
            </w:r>
          </w:p>
        </w:tc>
        <w:tc>
          <w:tcPr>
            <w:tcW w:w="630" w:type="dxa"/>
          </w:tcPr>
          <w:p w14:paraId="5DE4C5DA"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25</w:t>
            </w:r>
          </w:p>
        </w:tc>
        <w:tc>
          <w:tcPr>
            <w:tcW w:w="720" w:type="dxa"/>
          </w:tcPr>
          <w:p w14:paraId="2C873222"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28.7%</w:t>
            </w:r>
          </w:p>
        </w:tc>
        <w:tc>
          <w:tcPr>
            <w:tcW w:w="720" w:type="dxa"/>
          </w:tcPr>
          <w:p w14:paraId="599B1871"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94.3%</w:t>
            </w:r>
          </w:p>
        </w:tc>
        <w:tc>
          <w:tcPr>
            <w:tcW w:w="900" w:type="dxa"/>
            <w:vMerge/>
          </w:tcPr>
          <w:p w14:paraId="2E059BF1" w14:textId="77777777" w:rsidR="00D41F6B" w:rsidRPr="001621F9" w:rsidRDefault="00D41F6B" w:rsidP="001621F9">
            <w:pPr>
              <w:contextualSpacing/>
              <w:jc w:val="center"/>
              <w:rPr>
                <w:rFonts w:ascii="Times New Roman" w:hAnsi="Times New Roman" w:cs="Times New Roman"/>
                <w:sz w:val="21"/>
                <w:szCs w:val="21"/>
              </w:rPr>
            </w:pPr>
          </w:p>
        </w:tc>
        <w:tc>
          <w:tcPr>
            <w:tcW w:w="630" w:type="dxa"/>
            <w:vMerge/>
          </w:tcPr>
          <w:p w14:paraId="283C2DD1" w14:textId="77777777" w:rsidR="00D41F6B" w:rsidRPr="001621F9" w:rsidRDefault="00D41F6B" w:rsidP="001621F9">
            <w:pPr>
              <w:contextualSpacing/>
              <w:jc w:val="center"/>
              <w:rPr>
                <w:rFonts w:ascii="Times New Roman" w:hAnsi="Times New Roman" w:cs="Times New Roman"/>
                <w:sz w:val="21"/>
                <w:szCs w:val="21"/>
              </w:rPr>
            </w:pPr>
          </w:p>
        </w:tc>
        <w:tc>
          <w:tcPr>
            <w:tcW w:w="810" w:type="dxa"/>
            <w:vMerge/>
          </w:tcPr>
          <w:p w14:paraId="14D94822" w14:textId="77777777" w:rsidR="00D41F6B" w:rsidRPr="001621F9" w:rsidRDefault="00D41F6B" w:rsidP="001621F9">
            <w:pPr>
              <w:contextualSpacing/>
              <w:jc w:val="center"/>
              <w:rPr>
                <w:rFonts w:ascii="Times New Roman" w:hAnsi="Times New Roman" w:cs="Times New Roman"/>
                <w:sz w:val="21"/>
                <w:szCs w:val="21"/>
              </w:rPr>
            </w:pPr>
          </w:p>
        </w:tc>
        <w:tc>
          <w:tcPr>
            <w:tcW w:w="540" w:type="dxa"/>
            <w:vMerge/>
          </w:tcPr>
          <w:p w14:paraId="27B6666C" w14:textId="257501F8" w:rsidR="00D41F6B" w:rsidRPr="001621F9" w:rsidRDefault="00D41F6B" w:rsidP="001621F9">
            <w:pPr>
              <w:contextualSpacing/>
              <w:jc w:val="center"/>
              <w:rPr>
                <w:rFonts w:ascii="Times New Roman" w:hAnsi="Times New Roman" w:cs="Times New Roman"/>
                <w:sz w:val="21"/>
                <w:szCs w:val="21"/>
              </w:rPr>
            </w:pPr>
          </w:p>
        </w:tc>
        <w:tc>
          <w:tcPr>
            <w:tcW w:w="458" w:type="dxa"/>
            <w:vMerge/>
          </w:tcPr>
          <w:p w14:paraId="1B83F941" w14:textId="77777777" w:rsidR="00D41F6B" w:rsidRPr="001621F9" w:rsidRDefault="00D41F6B" w:rsidP="001621F9">
            <w:pPr>
              <w:contextualSpacing/>
              <w:jc w:val="center"/>
              <w:rPr>
                <w:rFonts w:ascii="Times New Roman" w:hAnsi="Times New Roman" w:cs="Times New Roman"/>
                <w:sz w:val="21"/>
                <w:szCs w:val="21"/>
              </w:rPr>
            </w:pPr>
          </w:p>
        </w:tc>
        <w:tc>
          <w:tcPr>
            <w:tcW w:w="712" w:type="dxa"/>
            <w:vMerge/>
          </w:tcPr>
          <w:p w14:paraId="30FDF90C" w14:textId="77777777" w:rsidR="00D41F6B" w:rsidRPr="001621F9" w:rsidRDefault="00D41F6B" w:rsidP="001621F9">
            <w:pPr>
              <w:contextualSpacing/>
              <w:jc w:val="center"/>
              <w:rPr>
                <w:rFonts w:ascii="Times New Roman" w:hAnsi="Times New Roman" w:cs="Times New Roman"/>
                <w:sz w:val="21"/>
                <w:szCs w:val="21"/>
              </w:rPr>
            </w:pPr>
          </w:p>
        </w:tc>
        <w:tc>
          <w:tcPr>
            <w:tcW w:w="548" w:type="dxa"/>
            <w:vMerge/>
          </w:tcPr>
          <w:p w14:paraId="1A48114F" w14:textId="77777777" w:rsidR="00D41F6B" w:rsidRPr="001621F9" w:rsidRDefault="00D41F6B" w:rsidP="001621F9">
            <w:pPr>
              <w:contextualSpacing/>
              <w:jc w:val="center"/>
              <w:rPr>
                <w:rFonts w:ascii="Times New Roman" w:hAnsi="Times New Roman" w:cs="Times New Roman"/>
                <w:sz w:val="21"/>
                <w:szCs w:val="21"/>
              </w:rPr>
            </w:pPr>
          </w:p>
        </w:tc>
      </w:tr>
      <w:tr w:rsidR="00580E22" w:rsidRPr="001621F9" w14:paraId="181C3E04" w14:textId="77777777" w:rsidTr="00625233">
        <w:trPr>
          <w:trHeight w:val="236"/>
        </w:trPr>
        <w:tc>
          <w:tcPr>
            <w:tcW w:w="1180" w:type="dxa"/>
            <w:vMerge/>
          </w:tcPr>
          <w:p w14:paraId="2244F55A" w14:textId="77777777" w:rsidR="00D41F6B" w:rsidRPr="001621F9" w:rsidRDefault="00D41F6B" w:rsidP="001F6BB3">
            <w:pPr>
              <w:contextualSpacing/>
              <w:rPr>
                <w:rFonts w:ascii="Times New Roman" w:hAnsi="Times New Roman" w:cs="Times New Roman"/>
                <w:sz w:val="21"/>
                <w:szCs w:val="21"/>
              </w:rPr>
            </w:pPr>
          </w:p>
        </w:tc>
        <w:tc>
          <w:tcPr>
            <w:tcW w:w="1350" w:type="dxa"/>
          </w:tcPr>
          <w:p w14:paraId="4A8540D5" w14:textId="77777777"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rPr>
              <w:t>5 = Definitely True of Me</w:t>
            </w:r>
          </w:p>
        </w:tc>
        <w:tc>
          <w:tcPr>
            <w:tcW w:w="630" w:type="dxa"/>
          </w:tcPr>
          <w:p w14:paraId="7514FBA0"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5</w:t>
            </w:r>
          </w:p>
        </w:tc>
        <w:tc>
          <w:tcPr>
            <w:tcW w:w="720" w:type="dxa"/>
          </w:tcPr>
          <w:p w14:paraId="41061792"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5.7%</w:t>
            </w:r>
          </w:p>
        </w:tc>
        <w:tc>
          <w:tcPr>
            <w:tcW w:w="720" w:type="dxa"/>
          </w:tcPr>
          <w:p w14:paraId="21C30BFD"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100%</w:t>
            </w:r>
          </w:p>
        </w:tc>
        <w:tc>
          <w:tcPr>
            <w:tcW w:w="900" w:type="dxa"/>
            <w:vMerge/>
          </w:tcPr>
          <w:p w14:paraId="52AFBB7B" w14:textId="77777777" w:rsidR="00D41F6B" w:rsidRPr="001621F9" w:rsidRDefault="00D41F6B" w:rsidP="001621F9">
            <w:pPr>
              <w:contextualSpacing/>
              <w:jc w:val="center"/>
              <w:rPr>
                <w:rFonts w:ascii="Times New Roman" w:hAnsi="Times New Roman" w:cs="Times New Roman"/>
                <w:sz w:val="21"/>
                <w:szCs w:val="21"/>
              </w:rPr>
            </w:pPr>
          </w:p>
        </w:tc>
        <w:tc>
          <w:tcPr>
            <w:tcW w:w="630" w:type="dxa"/>
            <w:vMerge/>
          </w:tcPr>
          <w:p w14:paraId="3AB83DF8" w14:textId="77777777" w:rsidR="00D41F6B" w:rsidRPr="001621F9" w:rsidRDefault="00D41F6B" w:rsidP="001621F9">
            <w:pPr>
              <w:contextualSpacing/>
              <w:jc w:val="center"/>
              <w:rPr>
                <w:rFonts w:ascii="Times New Roman" w:hAnsi="Times New Roman" w:cs="Times New Roman"/>
                <w:sz w:val="21"/>
                <w:szCs w:val="21"/>
              </w:rPr>
            </w:pPr>
          </w:p>
        </w:tc>
        <w:tc>
          <w:tcPr>
            <w:tcW w:w="810" w:type="dxa"/>
            <w:vMerge/>
          </w:tcPr>
          <w:p w14:paraId="073BE36D" w14:textId="77777777" w:rsidR="00D41F6B" w:rsidRPr="001621F9" w:rsidRDefault="00D41F6B" w:rsidP="001621F9">
            <w:pPr>
              <w:contextualSpacing/>
              <w:jc w:val="center"/>
              <w:rPr>
                <w:rFonts w:ascii="Times New Roman" w:hAnsi="Times New Roman" w:cs="Times New Roman"/>
                <w:sz w:val="21"/>
                <w:szCs w:val="21"/>
              </w:rPr>
            </w:pPr>
          </w:p>
        </w:tc>
        <w:tc>
          <w:tcPr>
            <w:tcW w:w="540" w:type="dxa"/>
            <w:vMerge/>
          </w:tcPr>
          <w:p w14:paraId="492E163B" w14:textId="6778254D" w:rsidR="00D41F6B" w:rsidRPr="001621F9" w:rsidRDefault="00D41F6B" w:rsidP="001621F9">
            <w:pPr>
              <w:contextualSpacing/>
              <w:jc w:val="center"/>
              <w:rPr>
                <w:rFonts w:ascii="Times New Roman" w:hAnsi="Times New Roman" w:cs="Times New Roman"/>
                <w:sz w:val="21"/>
                <w:szCs w:val="21"/>
              </w:rPr>
            </w:pPr>
          </w:p>
        </w:tc>
        <w:tc>
          <w:tcPr>
            <w:tcW w:w="458" w:type="dxa"/>
            <w:vMerge/>
          </w:tcPr>
          <w:p w14:paraId="0817A5AF" w14:textId="77777777" w:rsidR="00D41F6B" w:rsidRPr="001621F9" w:rsidRDefault="00D41F6B" w:rsidP="001621F9">
            <w:pPr>
              <w:contextualSpacing/>
              <w:jc w:val="center"/>
              <w:rPr>
                <w:rFonts w:ascii="Times New Roman" w:hAnsi="Times New Roman" w:cs="Times New Roman"/>
                <w:sz w:val="21"/>
                <w:szCs w:val="21"/>
              </w:rPr>
            </w:pPr>
          </w:p>
        </w:tc>
        <w:tc>
          <w:tcPr>
            <w:tcW w:w="712" w:type="dxa"/>
            <w:vMerge/>
          </w:tcPr>
          <w:p w14:paraId="0E3BF2A9" w14:textId="77777777" w:rsidR="00D41F6B" w:rsidRPr="001621F9" w:rsidRDefault="00D41F6B" w:rsidP="001621F9">
            <w:pPr>
              <w:contextualSpacing/>
              <w:jc w:val="center"/>
              <w:rPr>
                <w:rFonts w:ascii="Times New Roman" w:hAnsi="Times New Roman" w:cs="Times New Roman"/>
                <w:sz w:val="21"/>
                <w:szCs w:val="21"/>
              </w:rPr>
            </w:pPr>
          </w:p>
        </w:tc>
        <w:tc>
          <w:tcPr>
            <w:tcW w:w="548" w:type="dxa"/>
            <w:vMerge/>
          </w:tcPr>
          <w:p w14:paraId="2CD8E6D5" w14:textId="77777777" w:rsidR="00D41F6B" w:rsidRPr="001621F9" w:rsidRDefault="00D41F6B" w:rsidP="001621F9">
            <w:pPr>
              <w:contextualSpacing/>
              <w:jc w:val="center"/>
              <w:rPr>
                <w:rFonts w:ascii="Times New Roman" w:hAnsi="Times New Roman" w:cs="Times New Roman"/>
                <w:sz w:val="21"/>
                <w:szCs w:val="21"/>
              </w:rPr>
            </w:pPr>
          </w:p>
        </w:tc>
      </w:tr>
      <w:tr w:rsidR="00580E22" w:rsidRPr="001621F9" w14:paraId="64E8FB79" w14:textId="77777777" w:rsidTr="00625233">
        <w:trPr>
          <w:trHeight w:val="240"/>
        </w:trPr>
        <w:tc>
          <w:tcPr>
            <w:tcW w:w="1180" w:type="dxa"/>
            <w:vMerge w:val="restart"/>
          </w:tcPr>
          <w:p w14:paraId="0E83E19E" w14:textId="77777777" w:rsidR="00D41F6B" w:rsidRPr="001621F9" w:rsidRDefault="00D41F6B" w:rsidP="001F6BB3">
            <w:pPr>
              <w:contextualSpacing/>
              <w:rPr>
                <w:rFonts w:ascii="Times New Roman" w:hAnsi="Times New Roman" w:cs="Times New Roman"/>
                <w:color w:val="32363A"/>
                <w:sz w:val="21"/>
                <w:szCs w:val="21"/>
                <w:shd w:val="clear" w:color="auto" w:fill="FFFFFF"/>
              </w:rPr>
            </w:pPr>
            <w:r w:rsidRPr="001621F9">
              <w:rPr>
                <w:rFonts w:ascii="Times New Roman" w:hAnsi="Times New Roman" w:cs="Times New Roman"/>
                <w:color w:val="32363A"/>
                <w:sz w:val="21"/>
                <w:szCs w:val="21"/>
                <w:shd w:val="clear" w:color="auto" w:fill="FFFFFF"/>
              </w:rPr>
              <w:t>23)</w:t>
            </w:r>
            <w:r w:rsidRPr="001621F9">
              <w:rPr>
                <w:rFonts w:ascii="Times New Roman" w:hAnsi="Times New Roman" w:cs="Times New Roman"/>
                <w:color w:val="000000" w:themeColor="text1"/>
                <w:sz w:val="21"/>
                <w:szCs w:val="21"/>
              </w:rPr>
              <w:br/>
            </w:r>
            <w:r w:rsidRPr="001621F9">
              <w:rPr>
                <w:rFonts w:ascii="Times New Roman" w:hAnsi="Times New Roman" w:cs="Times New Roman"/>
                <w:color w:val="000000" w:themeColor="text1"/>
                <w:sz w:val="21"/>
                <w:szCs w:val="21"/>
                <w:shd w:val="clear" w:color="auto" w:fill="FEFEFE"/>
              </w:rPr>
              <w:t>I have felt my heart beat faster or harder when I have done well with a lesson.</w:t>
            </w:r>
          </w:p>
          <w:p w14:paraId="74732CC8" w14:textId="77777777" w:rsidR="00D41F6B" w:rsidRPr="001621F9" w:rsidRDefault="00D41F6B" w:rsidP="001F6BB3">
            <w:pPr>
              <w:contextualSpacing/>
              <w:rPr>
                <w:rFonts w:ascii="Times New Roman" w:hAnsi="Times New Roman" w:cs="Times New Roman"/>
                <w:color w:val="32363A"/>
                <w:sz w:val="21"/>
                <w:szCs w:val="21"/>
                <w:shd w:val="clear" w:color="auto" w:fill="FFFFFF"/>
              </w:rPr>
            </w:pPr>
            <w:r w:rsidRPr="001621F9">
              <w:rPr>
                <w:rFonts w:ascii="Times New Roman" w:hAnsi="Times New Roman" w:cs="Times New Roman"/>
                <w:color w:val="32363A"/>
                <w:sz w:val="21"/>
                <w:szCs w:val="21"/>
                <w:shd w:val="clear" w:color="auto" w:fill="FFFFFF"/>
              </w:rPr>
              <w:t>(n=86)</w:t>
            </w:r>
          </w:p>
          <w:p w14:paraId="0189F251" w14:textId="77777777" w:rsidR="00D41F6B" w:rsidRPr="001621F9" w:rsidRDefault="00D41F6B" w:rsidP="001F6BB3">
            <w:pPr>
              <w:contextualSpacing/>
              <w:rPr>
                <w:rFonts w:ascii="Times New Roman" w:hAnsi="Times New Roman" w:cs="Times New Roman"/>
                <w:color w:val="32363A"/>
                <w:sz w:val="21"/>
                <w:szCs w:val="21"/>
                <w:shd w:val="clear" w:color="auto" w:fill="FFFFFF"/>
              </w:rPr>
            </w:pPr>
          </w:p>
        </w:tc>
        <w:tc>
          <w:tcPr>
            <w:tcW w:w="1350" w:type="dxa"/>
          </w:tcPr>
          <w:p w14:paraId="2421B211" w14:textId="77777777"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rPr>
              <w:t>1 = Definitely Not True of Me</w:t>
            </w:r>
          </w:p>
        </w:tc>
        <w:tc>
          <w:tcPr>
            <w:tcW w:w="630" w:type="dxa"/>
          </w:tcPr>
          <w:p w14:paraId="3BB90933"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9</w:t>
            </w:r>
          </w:p>
        </w:tc>
        <w:tc>
          <w:tcPr>
            <w:tcW w:w="720" w:type="dxa"/>
          </w:tcPr>
          <w:p w14:paraId="44A2B265"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10.5%</w:t>
            </w:r>
          </w:p>
        </w:tc>
        <w:tc>
          <w:tcPr>
            <w:tcW w:w="720" w:type="dxa"/>
          </w:tcPr>
          <w:p w14:paraId="30A2AC27"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10.5%</w:t>
            </w:r>
          </w:p>
        </w:tc>
        <w:tc>
          <w:tcPr>
            <w:tcW w:w="900" w:type="dxa"/>
            <w:vMerge w:val="restart"/>
          </w:tcPr>
          <w:p w14:paraId="6BB31760" w14:textId="77777777" w:rsidR="00D41F6B" w:rsidRPr="001621F9" w:rsidRDefault="00D41F6B" w:rsidP="001621F9">
            <w:pPr>
              <w:jc w:val="center"/>
              <w:rPr>
                <w:rFonts w:ascii="Times New Roman" w:hAnsi="Times New Roman" w:cs="Times New Roman"/>
                <w:color w:val="auto"/>
                <w:sz w:val="21"/>
                <w:szCs w:val="21"/>
              </w:rPr>
            </w:pPr>
            <w:r w:rsidRPr="001621F9">
              <w:rPr>
                <w:rFonts w:ascii="Cambria Math" w:hAnsi="Cambria Math" w:cs="Cambria Math"/>
                <w:color w:val="auto"/>
                <w:sz w:val="21"/>
                <w:szCs w:val="21"/>
              </w:rPr>
              <w:t>𝒙̅</w:t>
            </w:r>
            <w:r w:rsidRPr="001621F9">
              <w:rPr>
                <w:rFonts w:ascii="Times New Roman" w:hAnsi="Times New Roman" w:cs="Times New Roman"/>
                <w:color w:val="auto"/>
                <w:sz w:val="21"/>
                <w:szCs w:val="21"/>
              </w:rPr>
              <w:t xml:space="preserve"> = 3.06</w:t>
            </w:r>
          </w:p>
          <w:p w14:paraId="5094BB74" w14:textId="77777777" w:rsidR="00D41F6B" w:rsidRPr="001621F9" w:rsidRDefault="00D41F6B" w:rsidP="001621F9">
            <w:pPr>
              <w:jc w:val="center"/>
              <w:rPr>
                <w:rFonts w:ascii="Times New Roman" w:hAnsi="Times New Roman" w:cs="Times New Roman"/>
                <w:color w:val="auto"/>
                <w:sz w:val="21"/>
                <w:szCs w:val="21"/>
              </w:rPr>
            </w:pPr>
            <w:r w:rsidRPr="001621F9">
              <w:rPr>
                <w:rFonts w:ascii="Times New Roman" w:hAnsi="Times New Roman" w:cs="Times New Roman"/>
                <w:color w:val="auto"/>
                <w:sz w:val="21"/>
                <w:szCs w:val="21"/>
              </w:rPr>
              <w:t>M = 3.0</w:t>
            </w:r>
          </w:p>
          <w:p w14:paraId="74E83B76"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color w:val="auto"/>
                <w:sz w:val="21"/>
                <w:szCs w:val="21"/>
              </w:rPr>
              <w:t>Mo = 4</w:t>
            </w:r>
          </w:p>
        </w:tc>
        <w:tc>
          <w:tcPr>
            <w:tcW w:w="630" w:type="dxa"/>
            <w:vMerge w:val="restart"/>
          </w:tcPr>
          <w:p w14:paraId="0C3E1468"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1.162</w:t>
            </w:r>
          </w:p>
        </w:tc>
        <w:tc>
          <w:tcPr>
            <w:tcW w:w="810" w:type="dxa"/>
            <w:vMerge w:val="restart"/>
          </w:tcPr>
          <w:p w14:paraId="2950C977" w14:textId="4A86D2FB" w:rsidR="00D41F6B" w:rsidRPr="001621F9" w:rsidRDefault="00F82772"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1.350</w:t>
            </w:r>
          </w:p>
        </w:tc>
        <w:tc>
          <w:tcPr>
            <w:tcW w:w="540" w:type="dxa"/>
            <w:vMerge w:val="restart"/>
          </w:tcPr>
          <w:p w14:paraId="44A19B0B" w14:textId="632BFB33"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-.208</w:t>
            </w:r>
          </w:p>
        </w:tc>
        <w:tc>
          <w:tcPr>
            <w:tcW w:w="458" w:type="dxa"/>
            <w:vMerge w:val="restart"/>
          </w:tcPr>
          <w:p w14:paraId="06C5D6DB"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.260</w:t>
            </w:r>
          </w:p>
        </w:tc>
        <w:tc>
          <w:tcPr>
            <w:tcW w:w="712" w:type="dxa"/>
            <w:vMerge w:val="restart"/>
          </w:tcPr>
          <w:p w14:paraId="6ED04B93"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-.953</w:t>
            </w:r>
          </w:p>
        </w:tc>
        <w:tc>
          <w:tcPr>
            <w:tcW w:w="548" w:type="dxa"/>
            <w:vMerge w:val="restart"/>
          </w:tcPr>
          <w:p w14:paraId="47F03333"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.514</w:t>
            </w:r>
          </w:p>
        </w:tc>
      </w:tr>
      <w:tr w:rsidR="00580E22" w:rsidRPr="001621F9" w14:paraId="68E424AD" w14:textId="77777777" w:rsidTr="00625233">
        <w:trPr>
          <w:trHeight w:val="236"/>
        </w:trPr>
        <w:tc>
          <w:tcPr>
            <w:tcW w:w="1180" w:type="dxa"/>
            <w:vMerge/>
          </w:tcPr>
          <w:p w14:paraId="590449E4" w14:textId="77777777" w:rsidR="00D41F6B" w:rsidRPr="001621F9" w:rsidRDefault="00D41F6B" w:rsidP="001F6BB3">
            <w:pPr>
              <w:contextualSpacing/>
              <w:rPr>
                <w:rFonts w:ascii="Times New Roman" w:hAnsi="Times New Roman" w:cs="Times New Roman"/>
                <w:color w:val="32363A"/>
                <w:sz w:val="21"/>
                <w:szCs w:val="21"/>
                <w:shd w:val="clear" w:color="auto" w:fill="FFFFFF"/>
              </w:rPr>
            </w:pPr>
          </w:p>
        </w:tc>
        <w:tc>
          <w:tcPr>
            <w:tcW w:w="1350" w:type="dxa"/>
          </w:tcPr>
          <w:p w14:paraId="1493901D" w14:textId="77777777"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rPr>
              <w:t xml:space="preserve">2 = Somewhat Not True </w:t>
            </w:r>
          </w:p>
        </w:tc>
        <w:tc>
          <w:tcPr>
            <w:tcW w:w="630" w:type="dxa"/>
          </w:tcPr>
          <w:p w14:paraId="7C0C6BAB"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21</w:t>
            </w:r>
          </w:p>
        </w:tc>
        <w:tc>
          <w:tcPr>
            <w:tcW w:w="720" w:type="dxa"/>
          </w:tcPr>
          <w:p w14:paraId="038B75BD"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24.4%</w:t>
            </w:r>
          </w:p>
        </w:tc>
        <w:tc>
          <w:tcPr>
            <w:tcW w:w="720" w:type="dxa"/>
          </w:tcPr>
          <w:p w14:paraId="18307575"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34.9%</w:t>
            </w:r>
          </w:p>
        </w:tc>
        <w:tc>
          <w:tcPr>
            <w:tcW w:w="900" w:type="dxa"/>
            <w:vMerge/>
          </w:tcPr>
          <w:p w14:paraId="1616B9E9" w14:textId="77777777" w:rsidR="00D41F6B" w:rsidRPr="001621F9" w:rsidRDefault="00D41F6B" w:rsidP="001621F9">
            <w:pPr>
              <w:contextualSpacing/>
              <w:jc w:val="center"/>
              <w:rPr>
                <w:rFonts w:ascii="Times New Roman" w:hAnsi="Times New Roman" w:cs="Times New Roman"/>
                <w:sz w:val="21"/>
                <w:szCs w:val="21"/>
              </w:rPr>
            </w:pPr>
          </w:p>
        </w:tc>
        <w:tc>
          <w:tcPr>
            <w:tcW w:w="630" w:type="dxa"/>
            <w:vMerge/>
          </w:tcPr>
          <w:p w14:paraId="00E6E029" w14:textId="77777777" w:rsidR="00D41F6B" w:rsidRPr="001621F9" w:rsidRDefault="00D41F6B" w:rsidP="001621F9">
            <w:pPr>
              <w:contextualSpacing/>
              <w:jc w:val="center"/>
              <w:rPr>
                <w:rFonts w:ascii="Times New Roman" w:hAnsi="Times New Roman" w:cs="Times New Roman"/>
                <w:sz w:val="21"/>
                <w:szCs w:val="21"/>
              </w:rPr>
            </w:pPr>
          </w:p>
        </w:tc>
        <w:tc>
          <w:tcPr>
            <w:tcW w:w="810" w:type="dxa"/>
            <w:vMerge/>
          </w:tcPr>
          <w:p w14:paraId="314E25D1" w14:textId="77777777" w:rsidR="00D41F6B" w:rsidRPr="001621F9" w:rsidRDefault="00D41F6B" w:rsidP="001621F9">
            <w:pPr>
              <w:contextualSpacing/>
              <w:jc w:val="center"/>
              <w:rPr>
                <w:rFonts w:ascii="Times New Roman" w:hAnsi="Times New Roman" w:cs="Times New Roman"/>
                <w:sz w:val="21"/>
                <w:szCs w:val="21"/>
              </w:rPr>
            </w:pPr>
          </w:p>
        </w:tc>
        <w:tc>
          <w:tcPr>
            <w:tcW w:w="540" w:type="dxa"/>
            <w:vMerge/>
          </w:tcPr>
          <w:p w14:paraId="3432476F" w14:textId="4D758A79" w:rsidR="00D41F6B" w:rsidRPr="001621F9" w:rsidRDefault="00D41F6B" w:rsidP="001621F9">
            <w:pPr>
              <w:contextualSpacing/>
              <w:jc w:val="center"/>
              <w:rPr>
                <w:rFonts w:ascii="Times New Roman" w:hAnsi="Times New Roman" w:cs="Times New Roman"/>
                <w:sz w:val="21"/>
                <w:szCs w:val="21"/>
              </w:rPr>
            </w:pPr>
          </w:p>
        </w:tc>
        <w:tc>
          <w:tcPr>
            <w:tcW w:w="458" w:type="dxa"/>
            <w:vMerge/>
          </w:tcPr>
          <w:p w14:paraId="07EB2C32" w14:textId="77777777" w:rsidR="00D41F6B" w:rsidRPr="001621F9" w:rsidRDefault="00D41F6B" w:rsidP="001621F9">
            <w:pPr>
              <w:contextualSpacing/>
              <w:jc w:val="center"/>
              <w:rPr>
                <w:rFonts w:ascii="Times New Roman" w:hAnsi="Times New Roman" w:cs="Times New Roman"/>
                <w:sz w:val="21"/>
                <w:szCs w:val="21"/>
              </w:rPr>
            </w:pPr>
          </w:p>
        </w:tc>
        <w:tc>
          <w:tcPr>
            <w:tcW w:w="712" w:type="dxa"/>
            <w:vMerge/>
          </w:tcPr>
          <w:p w14:paraId="640B21FD" w14:textId="77777777" w:rsidR="00D41F6B" w:rsidRPr="001621F9" w:rsidRDefault="00D41F6B" w:rsidP="001621F9">
            <w:pPr>
              <w:contextualSpacing/>
              <w:jc w:val="center"/>
              <w:rPr>
                <w:rFonts w:ascii="Times New Roman" w:hAnsi="Times New Roman" w:cs="Times New Roman"/>
                <w:sz w:val="21"/>
                <w:szCs w:val="21"/>
              </w:rPr>
            </w:pPr>
          </w:p>
        </w:tc>
        <w:tc>
          <w:tcPr>
            <w:tcW w:w="548" w:type="dxa"/>
            <w:vMerge/>
          </w:tcPr>
          <w:p w14:paraId="1A23C25D" w14:textId="77777777" w:rsidR="00D41F6B" w:rsidRPr="001621F9" w:rsidRDefault="00D41F6B" w:rsidP="001621F9">
            <w:pPr>
              <w:contextualSpacing/>
              <w:jc w:val="center"/>
              <w:rPr>
                <w:rFonts w:ascii="Times New Roman" w:hAnsi="Times New Roman" w:cs="Times New Roman"/>
                <w:sz w:val="21"/>
                <w:szCs w:val="21"/>
              </w:rPr>
            </w:pPr>
          </w:p>
        </w:tc>
      </w:tr>
      <w:tr w:rsidR="00580E22" w:rsidRPr="001621F9" w14:paraId="0DE7FD2A" w14:textId="77777777" w:rsidTr="00625233">
        <w:trPr>
          <w:trHeight w:val="236"/>
        </w:trPr>
        <w:tc>
          <w:tcPr>
            <w:tcW w:w="1180" w:type="dxa"/>
            <w:vMerge/>
          </w:tcPr>
          <w:p w14:paraId="135FF836" w14:textId="77777777" w:rsidR="00D41F6B" w:rsidRPr="001621F9" w:rsidRDefault="00D41F6B" w:rsidP="001F6BB3">
            <w:pPr>
              <w:contextualSpacing/>
              <w:rPr>
                <w:rFonts w:ascii="Times New Roman" w:hAnsi="Times New Roman" w:cs="Times New Roman"/>
                <w:color w:val="32363A"/>
                <w:sz w:val="21"/>
                <w:szCs w:val="21"/>
                <w:shd w:val="clear" w:color="auto" w:fill="FFFFFF"/>
              </w:rPr>
            </w:pPr>
          </w:p>
        </w:tc>
        <w:tc>
          <w:tcPr>
            <w:tcW w:w="1350" w:type="dxa"/>
          </w:tcPr>
          <w:p w14:paraId="63C1F0A7" w14:textId="12249A02"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rPr>
              <w:t xml:space="preserve">3 = Neither True </w:t>
            </w:r>
            <w:r w:rsidR="007A4E8C" w:rsidRPr="001621F9">
              <w:rPr>
                <w:rFonts w:ascii="Times New Roman" w:hAnsi="Times New Roman" w:cs="Times New Roman"/>
                <w:sz w:val="21"/>
                <w:szCs w:val="21"/>
              </w:rPr>
              <w:t>nor</w:t>
            </w:r>
            <w:r w:rsidRPr="001621F9">
              <w:rPr>
                <w:rFonts w:ascii="Times New Roman" w:hAnsi="Times New Roman" w:cs="Times New Roman"/>
                <w:sz w:val="21"/>
                <w:szCs w:val="21"/>
              </w:rPr>
              <w:t xml:space="preserve"> Untrue</w:t>
            </w:r>
          </w:p>
        </w:tc>
        <w:tc>
          <w:tcPr>
            <w:tcW w:w="630" w:type="dxa"/>
          </w:tcPr>
          <w:p w14:paraId="223A29FC"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19</w:t>
            </w:r>
          </w:p>
        </w:tc>
        <w:tc>
          <w:tcPr>
            <w:tcW w:w="720" w:type="dxa"/>
          </w:tcPr>
          <w:p w14:paraId="2C6970EE"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22.1%</w:t>
            </w:r>
          </w:p>
        </w:tc>
        <w:tc>
          <w:tcPr>
            <w:tcW w:w="720" w:type="dxa"/>
          </w:tcPr>
          <w:p w14:paraId="641E1FC5"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57.0%</w:t>
            </w:r>
          </w:p>
        </w:tc>
        <w:tc>
          <w:tcPr>
            <w:tcW w:w="900" w:type="dxa"/>
            <w:vMerge/>
          </w:tcPr>
          <w:p w14:paraId="72B5A314" w14:textId="77777777" w:rsidR="00D41F6B" w:rsidRPr="001621F9" w:rsidRDefault="00D41F6B" w:rsidP="001621F9">
            <w:pPr>
              <w:contextualSpacing/>
              <w:jc w:val="center"/>
              <w:rPr>
                <w:rFonts w:ascii="Times New Roman" w:hAnsi="Times New Roman" w:cs="Times New Roman"/>
                <w:sz w:val="21"/>
                <w:szCs w:val="21"/>
              </w:rPr>
            </w:pPr>
          </w:p>
        </w:tc>
        <w:tc>
          <w:tcPr>
            <w:tcW w:w="630" w:type="dxa"/>
            <w:vMerge/>
          </w:tcPr>
          <w:p w14:paraId="3D3E204A" w14:textId="77777777" w:rsidR="00D41F6B" w:rsidRPr="001621F9" w:rsidRDefault="00D41F6B" w:rsidP="001621F9">
            <w:pPr>
              <w:contextualSpacing/>
              <w:jc w:val="center"/>
              <w:rPr>
                <w:rFonts w:ascii="Times New Roman" w:hAnsi="Times New Roman" w:cs="Times New Roman"/>
                <w:sz w:val="21"/>
                <w:szCs w:val="21"/>
              </w:rPr>
            </w:pPr>
          </w:p>
        </w:tc>
        <w:tc>
          <w:tcPr>
            <w:tcW w:w="810" w:type="dxa"/>
            <w:vMerge/>
          </w:tcPr>
          <w:p w14:paraId="53D1BABA" w14:textId="77777777" w:rsidR="00D41F6B" w:rsidRPr="001621F9" w:rsidRDefault="00D41F6B" w:rsidP="001621F9">
            <w:pPr>
              <w:contextualSpacing/>
              <w:jc w:val="center"/>
              <w:rPr>
                <w:rFonts w:ascii="Times New Roman" w:hAnsi="Times New Roman" w:cs="Times New Roman"/>
                <w:sz w:val="21"/>
                <w:szCs w:val="21"/>
              </w:rPr>
            </w:pPr>
          </w:p>
        </w:tc>
        <w:tc>
          <w:tcPr>
            <w:tcW w:w="540" w:type="dxa"/>
            <w:vMerge/>
          </w:tcPr>
          <w:p w14:paraId="136991A0" w14:textId="5404B648" w:rsidR="00D41F6B" w:rsidRPr="001621F9" w:rsidRDefault="00D41F6B" w:rsidP="001621F9">
            <w:pPr>
              <w:contextualSpacing/>
              <w:jc w:val="center"/>
              <w:rPr>
                <w:rFonts w:ascii="Times New Roman" w:hAnsi="Times New Roman" w:cs="Times New Roman"/>
                <w:sz w:val="21"/>
                <w:szCs w:val="21"/>
              </w:rPr>
            </w:pPr>
          </w:p>
        </w:tc>
        <w:tc>
          <w:tcPr>
            <w:tcW w:w="458" w:type="dxa"/>
            <w:vMerge/>
          </w:tcPr>
          <w:p w14:paraId="54045953" w14:textId="77777777" w:rsidR="00D41F6B" w:rsidRPr="001621F9" w:rsidRDefault="00D41F6B" w:rsidP="001621F9">
            <w:pPr>
              <w:contextualSpacing/>
              <w:jc w:val="center"/>
              <w:rPr>
                <w:rFonts w:ascii="Times New Roman" w:hAnsi="Times New Roman" w:cs="Times New Roman"/>
                <w:sz w:val="21"/>
                <w:szCs w:val="21"/>
              </w:rPr>
            </w:pPr>
          </w:p>
        </w:tc>
        <w:tc>
          <w:tcPr>
            <w:tcW w:w="712" w:type="dxa"/>
            <w:vMerge/>
          </w:tcPr>
          <w:p w14:paraId="45E3B9D1" w14:textId="77777777" w:rsidR="00D41F6B" w:rsidRPr="001621F9" w:rsidRDefault="00D41F6B" w:rsidP="001621F9">
            <w:pPr>
              <w:contextualSpacing/>
              <w:jc w:val="center"/>
              <w:rPr>
                <w:rFonts w:ascii="Times New Roman" w:hAnsi="Times New Roman" w:cs="Times New Roman"/>
                <w:sz w:val="21"/>
                <w:szCs w:val="21"/>
              </w:rPr>
            </w:pPr>
          </w:p>
        </w:tc>
        <w:tc>
          <w:tcPr>
            <w:tcW w:w="548" w:type="dxa"/>
            <w:vMerge/>
          </w:tcPr>
          <w:p w14:paraId="4C5C59A5" w14:textId="77777777" w:rsidR="00D41F6B" w:rsidRPr="001621F9" w:rsidRDefault="00D41F6B" w:rsidP="001621F9">
            <w:pPr>
              <w:contextualSpacing/>
              <w:jc w:val="center"/>
              <w:rPr>
                <w:rFonts w:ascii="Times New Roman" w:hAnsi="Times New Roman" w:cs="Times New Roman"/>
                <w:sz w:val="21"/>
                <w:szCs w:val="21"/>
              </w:rPr>
            </w:pPr>
          </w:p>
        </w:tc>
      </w:tr>
      <w:tr w:rsidR="00580E22" w:rsidRPr="001621F9" w14:paraId="6683FAD6" w14:textId="77777777" w:rsidTr="00625233">
        <w:trPr>
          <w:trHeight w:val="236"/>
        </w:trPr>
        <w:tc>
          <w:tcPr>
            <w:tcW w:w="1180" w:type="dxa"/>
            <w:vMerge/>
          </w:tcPr>
          <w:p w14:paraId="17E7EF27" w14:textId="77777777" w:rsidR="00D41F6B" w:rsidRPr="001621F9" w:rsidRDefault="00D41F6B" w:rsidP="001F6BB3">
            <w:pPr>
              <w:contextualSpacing/>
              <w:rPr>
                <w:rFonts w:ascii="Times New Roman" w:hAnsi="Times New Roman" w:cs="Times New Roman"/>
                <w:color w:val="32363A"/>
                <w:sz w:val="21"/>
                <w:szCs w:val="21"/>
                <w:shd w:val="clear" w:color="auto" w:fill="FFFFFF"/>
              </w:rPr>
            </w:pPr>
          </w:p>
        </w:tc>
        <w:tc>
          <w:tcPr>
            <w:tcW w:w="1350" w:type="dxa"/>
          </w:tcPr>
          <w:p w14:paraId="37CE7C2B" w14:textId="77777777"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rPr>
              <w:t>4 = Somewhat True</w:t>
            </w:r>
          </w:p>
        </w:tc>
        <w:tc>
          <w:tcPr>
            <w:tcW w:w="630" w:type="dxa"/>
          </w:tcPr>
          <w:p w14:paraId="077E3EAA"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30</w:t>
            </w:r>
          </w:p>
        </w:tc>
        <w:tc>
          <w:tcPr>
            <w:tcW w:w="720" w:type="dxa"/>
          </w:tcPr>
          <w:p w14:paraId="1136A659"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34.9%</w:t>
            </w:r>
          </w:p>
        </w:tc>
        <w:tc>
          <w:tcPr>
            <w:tcW w:w="720" w:type="dxa"/>
          </w:tcPr>
          <w:p w14:paraId="78986CB6"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91.9%</w:t>
            </w:r>
          </w:p>
        </w:tc>
        <w:tc>
          <w:tcPr>
            <w:tcW w:w="900" w:type="dxa"/>
            <w:vMerge/>
          </w:tcPr>
          <w:p w14:paraId="0A8F6DCB" w14:textId="77777777" w:rsidR="00D41F6B" w:rsidRPr="001621F9" w:rsidRDefault="00D41F6B" w:rsidP="001621F9">
            <w:pPr>
              <w:contextualSpacing/>
              <w:jc w:val="center"/>
              <w:rPr>
                <w:rFonts w:ascii="Times New Roman" w:hAnsi="Times New Roman" w:cs="Times New Roman"/>
                <w:sz w:val="21"/>
                <w:szCs w:val="21"/>
              </w:rPr>
            </w:pPr>
          </w:p>
        </w:tc>
        <w:tc>
          <w:tcPr>
            <w:tcW w:w="630" w:type="dxa"/>
            <w:vMerge/>
          </w:tcPr>
          <w:p w14:paraId="3B73B8F9" w14:textId="77777777" w:rsidR="00D41F6B" w:rsidRPr="001621F9" w:rsidRDefault="00D41F6B" w:rsidP="001621F9">
            <w:pPr>
              <w:contextualSpacing/>
              <w:jc w:val="center"/>
              <w:rPr>
                <w:rFonts w:ascii="Times New Roman" w:hAnsi="Times New Roman" w:cs="Times New Roman"/>
                <w:sz w:val="21"/>
                <w:szCs w:val="21"/>
              </w:rPr>
            </w:pPr>
          </w:p>
        </w:tc>
        <w:tc>
          <w:tcPr>
            <w:tcW w:w="810" w:type="dxa"/>
            <w:vMerge/>
          </w:tcPr>
          <w:p w14:paraId="180FAE2B" w14:textId="77777777" w:rsidR="00D41F6B" w:rsidRPr="001621F9" w:rsidRDefault="00D41F6B" w:rsidP="001621F9">
            <w:pPr>
              <w:contextualSpacing/>
              <w:jc w:val="center"/>
              <w:rPr>
                <w:rFonts w:ascii="Times New Roman" w:hAnsi="Times New Roman" w:cs="Times New Roman"/>
                <w:sz w:val="21"/>
                <w:szCs w:val="21"/>
              </w:rPr>
            </w:pPr>
          </w:p>
        </w:tc>
        <w:tc>
          <w:tcPr>
            <w:tcW w:w="540" w:type="dxa"/>
            <w:vMerge/>
          </w:tcPr>
          <w:p w14:paraId="618BF315" w14:textId="7217D9E9" w:rsidR="00D41F6B" w:rsidRPr="001621F9" w:rsidRDefault="00D41F6B" w:rsidP="001621F9">
            <w:pPr>
              <w:contextualSpacing/>
              <w:jc w:val="center"/>
              <w:rPr>
                <w:rFonts w:ascii="Times New Roman" w:hAnsi="Times New Roman" w:cs="Times New Roman"/>
                <w:sz w:val="21"/>
                <w:szCs w:val="21"/>
              </w:rPr>
            </w:pPr>
          </w:p>
        </w:tc>
        <w:tc>
          <w:tcPr>
            <w:tcW w:w="458" w:type="dxa"/>
            <w:vMerge/>
          </w:tcPr>
          <w:p w14:paraId="50F96989" w14:textId="77777777" w:rsidR="00D41F6B" w:rsidRPr="001621F9" w:rsidRDefault="00D41F6B" w:rsidP="001621F9">
            <w:pPr>
              <w:contextualSpacing/>
              <w:jc w:val="center"/>
              <w:rPr>
                <w:rFonts w:ascii="Times New Roman" w:hAnsi="Times New Roman" w:cs="Times New Roman"/>
                <w:sz w:val="21"/>
                <w:szCs w:val="21"/>
              </w:rPr>
            </w:pPr>
          </w:p>
        </w:tc>
        <w:tc>
          <w:tcPr>
            <w:tcW w:w="712" w:type="dxa"/>
            <w:vMerge/>
          </w:tcPr>
          <w:p w14:paraId="0B527EBF" w14:textId="77777777" w:rsidR="00D41F6B" w:rsidRPr="001621F9" w:rsidRDefault="00D41F6B" w:rsidP="001621F9">
            <w:pPr>
              <w:contextualSpacing/>
              <w:jc w:val="center"/>
              <w:rPr>
                <w:rFonts w:ascii="Times New Roman" w:hAnsi="Times New Roman" w:cs="Times New Roman"/>
                <w:sz w:val="21"/>
                <w:szCs w:val="21"/>
              </w:rPr>
            </w:pPr>
          </w:p>
        </w:tc>
        <w:tc>
          <w:tcPr>
            <w:tcW w:w="548" w:type="dxa"/>
            <w:vMerge/>
          </w:tcPr>
          <w:p w14:paraId="76D50DEB" w14:textId="77777777" w:rsidR="00D41F6B" w:rsidRPr="001621F9" w:rsidRDefault="00D41F6B" w:rsidP="001621F9">
            <w:pPr>
              <w:contextualSpacing/>
              <w:jc w:val="center"/>
              <w:rPr>
                <w:rFonts w:ascii="Times New Roman" w:hAnsi="Times New Roman" w:cs="Times New Roman"/>
                <w:sz w:val="21"/>
                <w:szCs w:val="21"/>
              </w:rPr>
            </w:pPr>
          </w:p>
        </w:tc>
      </w:tr>
      <w:tr w:rsidR="00580E22" w:rsidRPr="001621F9" w14:paraId="293DD6FB" w14:textId="77777777" w:rsidTr="00625233">
        <w:trPr>
          <w:trHeight w:val="236"/>
        </w:trPr>
        <w:tc>
          <w:tcPr>
            <w:tcW w:w="1180" w:type="dxa"/>
            <w:vMerge/>
          </w:tcPr>
          <w:p w14:paraId="703AD75B" w14:textId="77777777" w:rsidR="00D41F6B" w:rsidRPr="001621F9" w:rsidRDefault="00D41F6B" w:rsidP="001F6BB3">
            <w:pPr>
              <w:contextualSpacing/>
              <w:rPr>
                <w:rFonts w:ascii="Times New Roman" w:hAnsi="Times New Roman" w:cs="Times New Roman"/>
                <w:color w:val="32363A"/>
                <w:sz w:val="21"/>
                <w:szCs w:val="21"/>
                <w:shd w:val="clear" w:color="auto" w:fill="FFFFFF"/>
              </w:rPr>
            </w:pPr>
          </w:p>
        </w:tc>
        <w:tc>
          <w:tcPr>
            <w:tcW w:w="1350" w:type="dxa"/>
          </w:tcPr>
          <w:p w14:paraId="1C64A251" w14:textId="77777777"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rPr>
              <w:t>5 = Definitely True of Me</w:t>
            </w:r>
          </w:p>
        </w:tc>
        <w:tc>
          <w:tcPr>
            <w:tcW w:w="630" w:type="dxa"/>
          </w:tcPr>
          <w:p w14:paraId="5BB3B266"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7</w:t>
            </w:r>
          </w:p>
        </w:tc>
        <w:tc>
          <w:tcPr>
            <w:tcW w:w="720" w:type="dxa"/>
          </w:tcPr>
          <w:p w14:paraId="17CFDD02"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8.1%</w:t>
            </w:r>
          </w:p>
        </w:tc>
        <w:tc>
          <w:tcPr>
            <w:tcW w:w="720" w:type="dxa"/>
          </w:tcPr>
          <w:p w14:paraId="1C5E4310"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100%</w:t>
            </w:r>
          </w:p>
        </w:tc>
        <w:tc>
          <w:tcPr>
            <w:tcW w:w="900" w:type="dxa"/>
            <w:vMerge/>
          </w:tcPr>
          <w:p w14:paraId="673F6C2A" w14:textId="77777777" w:rsidR="00D41F6B" w:rsidRPr="001621F9" w:rsidRDefault="00D41F6B" w:rsidP="001621F9">
            <w:pPr>
              <w:contextualSpacing/>
              <w:jc w:val="center"/>
              <w:rPr>
                <w:rFonts w:ascii="Times New Roman" w:hAnsi="Times New Roman" w:cs="Times New Roman"/>
                <w:sz w:val="21"/>
                <w:szCs w:val="21"/>
              </w:rPr>
            </w:pPr>
          </w:p>
        </w:tc>
        <w:tc>
          <w:tcPr>
            <w:tcW w:w="630" w:type="dxa"/>
            <w:vMerge/>
          </w:tcPr>
          <w:p w14:paraId="07257FAC" w14:textId="77777777" w:rsidR="00D41F6B" w:rsidRPr="001621F9" w:rsidRDefault="00D41F6B" w:rsidP="001621F9">
            <w:pPr>
              <w:contextualSpacing/>
              <w:jc w:val="center"/>
              <w:rPr>
                <w:rFonts w:ascii="Times New Roman" w:hAnsi="Times New Roman" w:cs="Times New Roman"/>
                <w:sz w:val="21"/>
                <w:szCs w:val="21"/>
              </w:rPr>
            </w:pPr>
          </w:p>
        </w:tc>
        <w:tc>
          <w:tcPr>
            <w:tcW w:w="810" w:type="dxa"/>
            <w:vMerge/>
          </w:tcPr>
          <w:p w14:paraId="420602FA" w14:textId="77777777" w:rsidR="00D41F6B" w:rsidRPr="001621F9" w:rsidRDefault="00D41F6B" w:rsidP="001621F9">
            <w:pPr>
              <w:contextualSpacing/>
              <w:jc w:val="center"/>
              <w:rPr>
                <w:rFonts w:ascii="Times New Roman" w:hAnsi="Times New Roman" w:cs="Times New Roman"/>
                <w:sz w:val="21"/>
                <w:szCs w:val="21"/>
              </w:rPr>
            </w:pPr>
          </w:p>
        </w:tc>
        <w:tc>
          <w:tcPr>
            <w:tcW w:w="540" w:type="dxa"/>
            <w:vMerge/>
          </w:tcPr>
          <w:p w14:paraId="449F98FD" w14:textId="4C24FCE0" w:rsidR="00D41F6B" w:rsidRPr="001621F9" w:rsidRDefault="00D41F6B" w:rsidP="001621F9">
            <w:pPr>
              <w:contextualSpacing/>
              <w:jc w:val="center"/>
              <w:rPr>
                <w:rFonts w:ascii="Times New Roman" w:hAnsi="Times New Roman" w:cs="Times New Roman"/>
                <w:sz w:val="21"/>
                <w:szCs w:val="21"/>
              </w:rPr>
            </w:pPr>
          </w:p>
        </w:tc>
        <w:tc>
          <w:tcPr>
            <w:tcW w:w="458" w:type="dxa"/>
            <w:vMerge/>
          </w:tcPr>
          <w:p w14:paraId="39BD01E5" w14:textId="77777777" w:rsidR="00D41F6B" w:rsidRPr="001621F9" w:rsidRDefault="00D41F6B" w:rsidP="001621F9">
            <w:pPr>
              <w:contextualSpacing/>
              <w:jc w:val="center"/>
              <w:rPr>
                <w:rFonts w:ascii="Times New Roman" w:hAnsi="Times New Roman" w:cs="Times New Roman"/>
                <w:sz w:val="21"/>
                <w:szCs w:val="21"/>
              </w:rPr>
            </w:pPr>
          </w:p>
        </w:tc>
        <w:tc>
          <w:tcPr>
            <w:tcW w:w="712" w:type="dxa"/>
            <w:vMerge/>
          </w:tcPr>
          <w:p w14:paraId="22FE7BD2" w14:textId="77777777" w:rsidR="00D41F6B" w:rsidRPr="001621F9" w:rsidRDefault="00D41F6B" w:rsidP="001621F9">
            <w:pPr>
              <w:contextualSpacing/>
              <w:jc w:val="center"/>
              <w:rPr>
                <w:rFonts w:ascii="Times New Roman" w:hAnsi="Times New Roman" w:cs="Times New Roman"/>
                <w:sz w:val="21"/>
                <w:szCs w:val="21"/>
              </w:rPr>
            </w:pPr>
          </w:p>
        </w:tc>
        <w:tc>
          <w:tcPr>
            <w:tcW w:w="548" w:type="dxa"/>
            <w:vMerge/>
          </w:tcPr>
          <w:p w14:paraId="17E0E1A9" w14:textId="77777777" w:rsidR="00D41F6B" w:rsidRPr="001621F9" w:rsidRDefault="00D41F6B" w:rsidP="001621F9">
            <w:pPr>
              <w:contextualSpacing/>
              <w:jc w:val="center"/>
              <w:rPr>
                <w:rFonts w:ascii="Times New Roman" w:hAnsi="Times New Roman" w:cs="Times New Roman"/>
                <w:sz w:val="21"/>
                <w:szCs w:val="21"/>
              </w:rPr>
            </w:pPr>
          </w:p>
        </w:tc>
      </w:tr>
      <w:tr w:rsidR="00580E22" w:rsidRPr="001621F9" w14:paraId="7E7C932D" w14:textId="77777777" w:rsidTr="00625233">
        <w:trPr>
          <w:trHeight w:val="240"/>
        </w:trPr>
        <w:tc>
          <w:tcPr>
            <w:tcW w:w="1180" w:type="dxa"/>
            <w:vMerge w:val="restart"/>
          </w:tcPr>
          <w:p w14:paraId="446D12B5" w14:textId="77777777" w:rsidR="00D41F6B" w:rsidRPr="001621F9" w:rsidRDefault="00D41F6B" w:rsidP="001F6BB3">
            <w:pPr>
              <w:contextualSpacing/>
              <w:rPr>
                <w:rFonts w:ascii="Times New Roman" w:hAnsi="Times New Roman" w:cs="Times New Roman"/>
                <w:color w:val="000000" w:themeColor="text1"/>
                <w:sz w:val="21"/>
                <w:szCs w:val="21"/>
                <w:shd w:val="clear" w:color="auto" w:fill="FEFEFE"/>
              </w:rPr>
            </w:pPr>
            <w:r w:rsidRPr="001621F9">
              <w:rPr>
                <w:rFonts w:ascii="Times New Roman" w:hAnsi="Times New Roman" w:cs="Times New Roman"/>
                <w:color w:val="000000" w:themeColor="text1"/>
                <w:sz w:val="21"/>
                <w:szCs w:val="21"/>
              </w:rPr>
              <w:t xml:space="preserve">29) </w:t>
            </w:r>
            <w:r w:rsidRPr="001621F9">
              <w:rPr>
                <w:rFonts w:ascii="Times New Roman" w:hAnsi="Times New Roman" w:cs="Times New Roman"/>
                <w:color w:val="000000" w:themeColor="text1"/>
                <w:sz w:val="21"/>
                <w:szCs w:val="21"/>
                <w:shd w:val="clear" w:color="auto" w:fill="FEFEFE"/>
              </w:rPr>
              <w:t>Teaching well gives me a positive sense of personal success.</w:t>
            </w:r>
          </w:p>
          <w:p w14:paraId="27737416" w14:textId="77777777" w:rsidR="00D41F6B" w:rsidRPr="001621F9" w:rsidRDefault="00D41F6B" w:rsidP="001F6BB3">
            <w:pPr>
              <w:contextualSpacing/>
              <w:rPr>
                <w:rFonts w:ascii="Times New Roman" w:hAnsi="Times New Roman" w:cs="Times New Roman"/>
                <w:color w:val="000000" w:themeColor="text1"/>
                <w:sz w:val="21"/>
                <w:szCs w:val="21"/>
              </w:rPr>
            </w:pPr>
            <w:r w:rsidRPr="001621F9">
              <w:rPr>
                <w:rFonts w:ascii="Times New Roman" w:hAnsi="Times New Roman" w:cs="Times New Roman"/>
                <w:color w:val="000000" w:themeColor="text1"/>
                <w:sz w:val="21"/>
                <w:szCs w:val="21"/>
                <w:shd w:val="clear" w:color="auto" w:fill="FEFEFE"/>
              </w:rPr>
              <w:t>(n = 88)</w:t>
            </w:r>
          </w:p>
          <w:p w14:paraId="13392AAA" w14:textId="77777777" w:rsidR="00D41F6B" w:rsidRPr="001621F9" w:rsidRDefault="00D41F6B" w:rsidP="001F6BB3">
            <w:pPr>
              <w:contextualSpacing/>
              <w:rPr>
                <w:rFonts w:ascii="Times New Roman" w:hAnsi="Times New Roman" w:cs="Times New Roman"/>
                <w:color w:val="32363A"/>
                <w:sz w:val="21"/>
                <w:szCs w:val="21"/>
                <w:shd w:val="clear" w:color="auto" w:fill="FFFFFF"/>
              </w:rPr>
            </w:pPr>
          </w:p>
          <w:p w14:paraId="132677DA" w14:textId="77777777" w:rsidR="00D41F6B" w:rsidRPr="001621F9" w:rsidRDefault="00D41F6B" w:rsidP="001F6BB3">
            <w:pPr>
              <w:contextualSpacing/>
              <w:rPr>
                <w:rFonts w:ascii="Times New Roman" w:hAnsi="Times New Roman" w:cs="Times New Roman"/>
                <w:color w:val="32363A"/>
                <w:sz w:val="21"/>
                <w:szCs w:val="21"/>
                <w:shd w:val="clear" w:color="auto" w:fill="FFFFFF"/>
              </w:rPr>
            </w:pPr>
          </w:p>
        </w:tc>
        <w:tc>
          <w:tcPr>
            <w:tcW w:w="1350" w:type="dxa"/>
          </w:tcPr>
          <w:p w14:paraId="45D0B399" w14:textId="77777777"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rPr>
              <w:t>1 = Definitely Not True of Me</w:t>
            </w:r>
          </w:p>
        </w:tc>
        <w:tc>
          <w:tcPr>
            <w:tcW w:w="630" w:type="dxa"/>
          </w:tcPr>
          <w:p w14:paraId="7286C068"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3</w:t>
            </w:r>
          </w:p>
        </w:tc>
        <w:tc>
          <w:tcPr>
            <w:tcW w:w="720" w:type="dxa"/>
          </w:tcPr>
          <w:p w14:paraId="36904F17"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3.4%</w:t>
            </w:r>
          </w:p>
        </w:tc>
        <w:tc>
          <w:tcPr>
            <w:tcW w:w="720" w:type="dxa"/>
          </w:tcPr>
          <w:p w14:paraId="59370231"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3.4%</w:t>
            </w:r>
          </w:p>
        </w:tc>
        <w:tc>
          <w:tcPr>
            <w:tcW w:w="900" w:type="dxa"/>
            <w:vMerge w:val="restart"/>
          </w:tcPr>
          <w:p w14:paraId="2E5BEDAA" w14:textId="77777777" w:rsidR="00D41F6B" w:rsidRPr="001621F9" w:rsidRDefault="00D41F6B" w:rsidP="001621F9">
            <w:pPr>
              <w:jc w:val="center"/>
              <w:rPr>
                <w:rFonts w:ascii="Times New Roman" w:hAnsi="Times New Roman" w:cs="Times New Roman"/>
                <w:color w:val="auto"/>
                <w:sz w:val="21"/>
                <w:szCs w:val="21"/>
              </w:rPr>
            </w:pPr>
            <w:r w:rsidRPr="001621F9">
              <w:rPr>
                <w:rFonts w:ascii="Cambria Math" w:hAnsi="Cambria Math" w:cs="Cambria Math"/>
                <w:color w:val="auto"/>
                <w:sz w:val="21"/>
                <w:szCs w:val="21"/>
              </w:rPr>
              <w:t>𝒙̅</w:t>
            </w:r>
            <w:r w:rsidRPr="001621F9">
              <w:rPr>
                <w:rFonts w:ascii="Times New Roman" w:hAnsi="Times New Roman" w:cs="Times New Roman"/>
                <w:color w:val="auto"/>
                <w:sz w:val="21"/>
                <w:szCs w:val="21"/>
              </w:rPr>
              <w:t xml:space="preserve"> = 3.95</w:t>
            </w:r>
          </w:p>
          <w:p w14:paraId="17B960C3" w14:textId="77777777" w:rsidR="00D41F6B" w:rsidRPr="001621F9" w:rsidRDefault="00D41F6B" w:rsidP="001621F9">
            <w:pPr>
              <w:jc w:val="center"/>
              <w:rPr>
                <w:rFonts w:ascii="Times New Roman" w:hAnsi="Times New Roman" w:cs="Times New Roman"/>
                <w:color w:val="auto"/>
                <w:sz w:val="21"/>
                <w:szCs w:val="21"/>
              </w:rPr>
            </w:pPr>
            <w:r w:rsidRPr="001621F9">
              <w:rPr>
                <w:rFonts w:ascii="Times New Roman" w:hAnsi="Times New Roman" w:cs="Times New Roman"/>
                <w:color w:val="auto"/>
                <w:sz w:val="21"/>
                <w:szCs w:val="21"/>
              </w:rPr>
              <w:t>M = 4.0</w:t>
            </w:r>
          </w:p>
          <w:p w14:paraId="3DC1CFB0"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color w:val="auto"/>
                <w:sz w:val="21"/>
                <w:szCs w:val="21"/>
              </w:rPr>
              <w:t>Mo = 4</w:t>
            </w:r>
          </w:p>
        </w:tc>
        <w:tc>
          <w:tcPr>
            <w:tcW w:w="630" w:type="dxa"/>
            <w:vMerge w:val="restart"/>
          </w:tcPr>
          <w:p w14:paraId="4F496B47"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1.027</w:t>
            </w:r>
          </w:p>
        </w:tc>
        <w:tc>
          <w:tcPr>
            <w:tcW w:w="810" w:type="dxa"/>
            <w:vMerge w:val="restart"/>
          </w:tcPr>
          <w:p w14:paraId="28B41847" w14:textId="0B085167" w:rsidR="00D41F6B" w:rsidRPr="001621F9" w:rsidRDefault="00F82772"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1.055</w:t>
            </w:r>
          </w:p>
        </w:tc>
        <w:tc>
          <w:tcPr>
            <w:tcW w:w="540" w:type="dxa"/>
            <w:vMerge w:val="restart"/>
          </w:tcPr>
          <w:p w14:paraId="4EA5628D" w14:textId="259037A9"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-1.014</w:t>
            </w:r>
          </w:p>
        </w:tc>
        <w:tc>
          <w:tcPr>
            <w:tcW w:w="458" w:type="dxa"/>
            <w:vMerge w:val="restart"/>
          </w:tcPr>
          <w:p w14:paraId="39C29A4F"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.257</w:t>
            </w:r>
          </w:p>
        </w:tc>
        <w:tc>
          <w:tcPr>
            <w:tcW w:w="712" w:type="dxa"/>
            <w:vMerge w:val="restart"/>
          </w:tcPr>
          <w:p w14:paraId="79A68F6E"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.762</w:t>
            </w:r>
          </w:p>
        </w:tc>
        <w:tc>
          <w:tcPr>
            <w:tcW w:w="548" w:type="dxa"/>
            <w:vMerge w:val="restart"/>
          </w:tcPr>
          <w:p w14:paraId="05D95AC9"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.508</w:t>
            </w:r>
          </w:p>
        </w:tc>
      </w:tr>
      <w:tr w:rsidR="00580E22" w:rsidRPr="001621F9" w14:paraId="7F408FE0" w14:textId="77777777" w:rsidTr="00625233">
        <w:trPr>
          <w:trHeight w:val="236"/>
        </w:trPr>
        <w:tc>
          <w:tcPr>
            <w:tcW w:w="1180" w:type="dxa"/>
            <w:vMerge/>
          </w:tcPr>
          <w:p w14:paraId="0C273477" w14:textId="77777777" w:rsidR="00D41F6B" w:rsidRPr="001621F9" w:rsidRDefault="00D41F6B" w:rsidP="001F6BB3">
            <w:pPr>
              <w:contextualSpacing/>
              <w:rPr>
                <w:rFonts w:ascii="Times New Roman" w:hAnsi="Times New Roman" w:cs="Times New Roman"/>
                <w:color w:val="32363A"/>
                <w:sz w:val="21"/>
                <w:szCs w:val="21"/>
                <w:shd w:val="clear" w:color="auto" w:fill="FFFFFF"/>
              </w:rPr>
            </w:pPr>
          </w:p>
        </w:tc>
        <w:tc>
          <w:tcPr>
            <w:tcW w:w="1350" w:type="dxa"/>
          </w:tcPr>
          <w:p w14:paraId="57146A4F" w14:textId="77777777"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rPr>
              <w:t xml:space="preserve">2 = Somewhat Not True </w:t>
            </w:r>
          </w:p>
        </w:tc>
        <w:tc>
          <w:tcPr>
            <w:tcW w:w="630" w:type="dxa"/>
          </w:tcPr>
          <w:p w14:paraId="453F3190"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5</w:t>
            </w:r>
          </w:p>
        </w:tc>
        <w:tc>
          <w:tcPr>
            <w:tcW w:w="720" w:type="dxa"/>
          </w:tcPr>
          <w:p w14:paraId="245D4B7D"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5.7%</w:t>
            </w:r>
          </w:p>
        </w:tc>
        <w:tc>
          <w:tcPr>
            <w:tcW w:w="720" w:type="dxa"/>
          </w:tcPr>
          <w:p w14:paraId="2A25BCA6"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9.1%</w:t>
            </w:r>
          </w:p>
        </w:tc>
        <w:tc>
          <w:tcPr>
            <w:tcW w:w="900" w:type="dxa"/>
            <w:vMerge/>
          </w:tcPr>
          <w:p w14:paraId="04C2F5AA" w14:textId="77777777" w:rsidR="00D41F6B" w:rsidRPr="001621F9" w:rsidRDefault="00D41F6B" w:rsidP="001621F9">
            <w:pPr>
              <w:contextualSpacing/>
              <w:jc w:val="center"/>
              <w:rPr>
                <w:rFonts w:ascii="Times New Roman" w:hAnsi="Times New Roman" w:cs="Times New Roman"/>
                <w:sz w:val="21"/>
                <w:szCs w:val="21"/>
              </w:rPr>
            </w:pPr>
          </w:p>
        </w:tc>
        <w:tc>
          <w:tcPr>
            <w:tcW w:w="630" w:type="dxa"/>
            <w:vMerge/>
          </w:tcPr>
          <w:p w14:paraId="46572791" w14:textId="77777777" w:rsidR="00D41F6B" w:rsidRPr="001621F9" w:rsidRDefault="00D41F6B" w:rsidP="001621F9">
            <w:pPr>
              <w:contextualSpacing/>
              <w:jc w:val="center"/>
              <w:rPr>
                <w:rFonts w:ascii="Times New Roman" w:hAnsi="Times New Roman" w:cs="Times New Roman"/>
                <w:sz w:val="21"/>
                <w:szCs w:val="21"/>
              </w:rPr>
            </w:pPr>
          </w:p>
        </w:tc>
        <w:tc>
          <w:tcPr>
            <w:tcW w:w="810" w:type="dxa"/>
            <w:vMerge/>
          </w:tcPr>
          <w:p w14:paraId="19461A17" w14:textId="77777777" w:rsidR="00D41F6B" w:rsidRPr="001621F9" w:rsidRDefault="00D41F6B" w:rsidP="001621F9">
            <w:pPr>
              <w:contextualSpacing/>
              <w:jc w:val="center"/>
              <w:rPr>
                <w:rFonts w:ascii="Times New Roman" w:hAnsi="Times New Roman" w:cs="Times New Roman"/>
                <w:sz w:val="21"/>
                <w:szCs w:val="21"/>
              </w:rPr>
            </w:pPr>
          </w:p>
        </w:tc>
        <w:tc>
          <w:tcPr>
            <w:tcW w:w="540" w:type="dxa"/>
            <w:vMerge/>
          </w:tcPr>
          <w:p w14:paraId="1895B0FB" w14:textId="1C162996" w:rsidR="00D41F6B" w:rsidRPr="001621F9" w:rsidRDefault="00D41F6B" w:rsidP="001621F9">
            <w:pPr>
              <w:contextualSpacing/>
              <w:jc w:val="center"/>
              <w:rPr>
                <w:rFonts w:ascii="Times New Roman" w:hAnsi="Times New Roman" w:cs="Times New Roman"/>
                <w:sz w:val="21"/>
                <w:szCs w:val="21"/>
              </w:rPr>
            </w:pPr>
          </w:p>
        </w:tc>
        <w:tc>
          <w:tcPr>
            <w:tcW w:w="458" w:type="dxa"/>
            <w:vMerge/>
          </w:tcPr>
          <w:p w14:paraId="41B355B7" w14:textId="77777777" w:rsidR="00D41F6B" w:rsidRPr="001621F9" w:rsidRDefault="00D41F6B" w:rsidP="001621F9">
            <w:pPr>
              <w:contextualSpacing/>
              <w:jc w:val="center"/>
              <w:rPr>
                <w:rFonts w:ascii="Times New Roman" w:hAnsi="Times New Roman" w:cs="Times New Roman"/>
                <w:sz w:val="21"/>
                <w:szCs w:val="21"/>
              </w:rPr>
            </w:pPr>
          </w:p>
        </w:tc>
        <w:tc>
          <w:tcPr>
            <w:tcW w:w="712" w:type="dxa"/>
            <w:vMerge/>
          </w:tcPr>
          <w:p w14:paraId="17EC20BB" w14:textId="77777777" w:rsidR="00D41F6B" w:rsidRPr="001621F9" w:rsidRDefault="00D41F6B" w:rsidP="001621F9">
            <w:pPr>
              <w:contextualSpacing/>
              <w:jc w:val="center"/>
              <w:rPr>
                <w:rFonts w:ascii="Times New Roman" w:hAnsi="Times New Roman" w:cs="Times New Roman"/>
                <w:sz w:val="21"/>
                <w:szCs w:val="21"/>
              </w:rPr>
            </w:pPr>
          </w:p>
        </w:tc>
        <w:tc>
          <w:tcPr>
            <w:tcW w:w="548" w:type="dxa"/>
            <w:vMerge/>
          </w:tcPr>
          <w:p w14:paraId="58B051D7" w14:textId="77777777" w:rsidR="00D41F6B" w:rsidRPr="001621F9" w:rsidRDefault="00D41F6B" w:rsidP="001621F9">
            <w:pPr>
              <w:contextualSpacing/>
              <w:jc w:val="center"/>
              <w:rPr>
                <w:rFonts w:ascii="Times New Roman" w:hAnsi="Times New Roman" w:cs="Times New Roman"/>
                <w:sz w:val="21"/>
                <w:szCs w:val="21"/>
              </w:rPr>
            </w:pPr>
          </w:p>
        </w:tc>
      </w:tr>
      <w:tr w:rsidR="00580E22" w:rsidRPr="001621F9" w14:paraId="3C763F41" w14:textId="77777777" w:rsidTr="00625233">
        <w:trPr>
          <w:trHeight w:val="236"/>
        </w:trPr>
        <w:tc>
          <w:tcPr>
            <w:tcW w:w="1180" w:type="dxa"/>
            <w:vMerge/>
          </w:tcPr>
          <w:p w14:paraId="6ADC7E5B" w14:textId="77777777" w:rsidR="00D41F6B" w:rsidRPr="001621F9" w:rsidRDefault="00D41F6B" w:rsidP="001F6BB3">
            <w:pPr>
              <w:contextualSpacing/>
              <w:rPr>
                <w:rFonts w:ascii="Times New Roman" w:hAnsi="Times New Roman" w:cs="Times New Roman"/>
                <w:color w:val="32363A"/>
                <w:sz w:val="21"/>
                <w:szCs w:val="21"/>
                <w:shd w:val="clear" w:color="auto" w:fill="FFFFFF"/>
              </w:rPr>
            </w:pPr>
          </w:p>
        </w:tc>
        <w:tc>
          <w:tcPr>
            <w:tcW w:w="1350" w:type="dxa"/>
          </w:tcPr>
          <w:p w14:paraId="27E85E2C" w14:textId="06F789AC"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rPr>
              <w:t xml:space="preserve">3 = Neither True </w:t>
            </w:r>
            <w:r w:rsidR="007A4E8C" w:rsidRPr="001621F9">
              <w:rPr>
                <w:rFonts w:ascii="Times New Roman" w:hAnsi="Times New Roman" w:cs="Times New Roman"/>
                <w:sz w:val="21"/>
                <w:szCs w:val="21"/>
              </w:rPr>
              <w:t>nor</w:t>
            </w:r>
            <w:r w:rsidRPr="001621F9">
              <w:rPr>
                <w:rFonts w:ascii="Times New Roman" w:hAnsi="Times New Roman" w:cs="Times New Roman"/>
                <w:sz w:val="21"/>
                <w:szCs w:val="21"/>
              </w:rPr>
              <w:t xml:space="preserve"> Untrue</w:t>
            </w:r>
          </w:p>
        </w:tc>
        <w:tc>
          <w:tcPr>
            <w:tcW w:w="630" w:type="dxa"/>
          </w:tcPr>
          <w:p w14:paraId="1871943B"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15</w:t>
            </w:r>
          </w:p>
        </w:tc>
        <w:tc>
          <w:tcPr>
            <w:tcW w:w="720" w:type="dxa"/>
          </w:tcPr>
          <w:p w14:paraId="58505188"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17.0%</w:t>
            </w:r>
          </w:p>
        </w:tc>
        <w:tc>
          <w:tcPr>
            <w:tcW w:w="720" w:type="dxa"/>
          </w:tcPr>
          <w:p w14:paraId="1C54ADCB"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26.1%</w:t>
            </w:r>
          </w:p>
        </w:tc>
        <w:tc>
          <w:tcPr>
            <w:tcW w:w="900" w:type="dxa"/>
            <w:vMerge/>
          </w:tcPr>
          <w:p w14:paraId="779C00FC" w14:textId="77777777" w:rsidR="00D41F6B" w:rsidRPr="001621F9" w:rsidRDefault="00D41F6B" w:rsidP="001621F9">
            <w:pPr>
              <w:contextualSpacing/>
              <w:jc w:val="center"/>
              <w:rPr>
                <w:rFonts w:ascii="Times New Roman" w:hAnsi="Times New Roman" w:cs="Times New Roman"/>
                <w:sz w:val="21"/>
                <w:szCs w:val="21"/>
              </w:rPr>
            </w:pPr>
          </w:p>
        </w:tc>
        <w:tc>
          <w:tcPr>
            <w:tcW w:w="630" w:type="dxa"/>
            <w:vMerge/>
          </w:tcPr>
          <w:p w14:paraId="36DEC540" w14:textId="77777777" w:rsidR="00D41F6B" w:rsidRPr="001621F9" w:rsidRDefault="00D41F6B" w:rsidP="001621F9">
            <w:pPr>
              <w:contextualSpacing/>
              <w:jc w:val="center"/>
              <w:rPr>
                <w:rFonts w:ascii="Times New Roman" w:hAnsi="Times New Roman" w:cs="Times New Roman"/>
                <w:sz w:val="21"/>
                <w:szCs w:val="21"/>
              </w:rPr>
            </w:pPr>
          </w:p>
        </w:tc>
        <w:tc>
          <w:tcPr>
            <w:tcW w:w="810" w:type="dxa"/>
            <w:vMerge/>
          </w:tcPr>
          <w:p w14:paraId="04DB7F3A" w14:textId="77777777" w:rsidR="00D41F6B" w:rsidRPr="001621F9" w:rsidRDefault="00D41F6B" w:rsidP="001621F9">
            <w:pPr>
              <w:contextualSpacing/>
              <w:jc w:val="center"/>
              <w:rPr>
                <w:rFonts w:ascii="Times New Roman" w:hAnsi="Times New Roman" w:cs="Times New Roman"/>
                <w:sz w:val="21"/>
                <w:szCs w:val="21"/>
              </w:rPr>
            </w:pPr>
          </w:p>
        </w:tc>
        <w:tc>
          <w:tcPr>
            <w:tcW w:w="540" w:type="dxa"/>
            <w:vMerge/>
          </w:tcPr>
          <w:p w14:paraId="1B41EBEA" w14:textId="0F171DB6" w:rsidR="00D41F6B" w:rsidRPr="001621F9" w:rsidRDefault="00D41F6B" w:rsidP="001621F9">
            <w:pPr>
              <w:contextualSpacing/>
              <w:jc w:val="center"/>
              <w:rPr>
                <w:rFonts w:ascii="Times New Roman" w:hAnsi="Times New Roman" w:cs="Times New Roman"/>
                <w:sz w:val="21"/>
                <w:szCs w:val="21"/>
              </w:rPr>
            </w:pPr>
          </w:p>
        </w:tc>
        <w:tc>
          <w:tcPr>
            <w:tcW w:w="458" w:type="dxa"/>
            <w:vMerge/>
          </w:tcPr>
          <w:p w14:paraId="4B04244F" w14:textId="77777777" w:rsidR="00D41F6B" w:rsidRPr="001621F9" w:rsidRDefault="00D41F6B" w:rsidP="001621F9">
            <w:pPr>
              <w:contextualSpacing/>
              <w:jc w:val="center"/>
              <w:rPr>
                <w:rFonts w:ascii="Times New Roman" w:hAnsi="Times New Roman" w:cs="Times New Roman"/>
                <w:sz w:val="21"/>
                <w:szCs w:val="21"/>
              </w:rPr>
            </w:pPr>
          </w:p>
        </w:tc>
        <w:tc>
          <w:tcPr>
            <w:tcW w:w="712" w:type="dxa"/>
            <w:vMerge/>
          </w:tcPr>
          <w:p w14:paraId="78F1BC4B" w14:textId="77777777" w:rsidR="00D41F6B" w:rsidRPr="001621F9" w:rsidRDefault="00D41F6B" w:rsidP="001621F9">
            <w:pPr>
              <w:contextualSpacing/>
              <w:jc w:val="center"/>
              <w:rPr>
                <w:rFonts w:ascii="Times New Roman" w:hAnsi="Times New Roman" w:cs="Times New Roman"/>
                <w:sz w:val="21"/>
                <w:szCs w:val="21"/>
              </w:rPr>
            </w:pPr>
          </w:p>
        </w:tc>
        <w:tc>
          <w:tcPr>
            <w:tcW w:w="548" w:type="dxa"/>
            <w:vMerge/>
          </w:tcPr>
          <w:p w14:paraId="6CD18207" w14:textId="77777777" w:rsidR="00D41F6B" w:rsidRPr="001621F9" w:rsidRDefault="00D41F6B" w:rsidP="001621F9">
            <w:pPr>
              <w:contextualSpacing/>
              <w:jc w:val="center"/>
              <w:rPr>
                <w:rFonts w:ascii="Times New Roman" w:hAnsi="Times New Roman" w:cs="Times New Roman"/>
                <w:sz w:val="21"/>
                <w:szCs w:val="21"/>
              </w:rPr>
            </w:pPr>
          </w:p>
        </w:tc>
      </w:tr>
      <w:tr w:rsidR="00580E22" w:rsidRPr="001621F9" w14:paraId="700FE533" w14:textId="77777777" w:rsidTr="00625233">
        <w:trPr>
          <w:trHeight w:val="236"/>
        </w:trPr>
        <w:tc>
          <w:tcPr>
            <w:tcW w:w="1180" w:type="dxa"/>
            <w:vMerge/>
          </w:tcPr>
          <w:p w14:paraId="1F656C12" w14:textId="77777777" w:rsidR="00D41F6B" w:rsidRPr="001621F9" w:rsidRDefault="00D41F6B" w:rsidP="001F6BB3">
            <w:pPr>
              <w:contextualSpacing/>
              <w:rPr>
                <w:rFonts w:ascii="Times New Roman" w:hAnsi="Times New Roman" w:cs="Times New Roman"/>
                <w:color w:val="32363A"/>
                <w:sz w:val="21"/>
                <w:szCs w:val="21"/>
                <w:shd w:val="clear" w:color="auto" w:fill="FFFFFF"/>
              </w:rPr>
            </w:pPr>
          </w:p>
        </w:tc>
        <w:tc>
          <w:tcPr>
            <w:tcW w:w="1350" w:type="dxa"/>
          </w:tcPr>
          <w:p w14:paraId="10EF9EA5" w14:textId="77777777"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rPr>
              <w:t>4 = Somewhat True</w:t>
            </w:r>
          </w:p>
        </w:tc>
        <w:tc>
          <w:tcPr>
            <w:tcW w:w="630" w:type="dxa"/>
          </w:tcPr>
          <w:p w14:paraId="53A5EAF2"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35</w:t>
            </w:r>
          </w:p>
        </w:tc>
        <w:tc>
          <w:tcPr>
            <w:tcW w:w="720" w:type="dxa"/>
          </w:tcPr>
          <w:p w14:paraId="1F3318F0"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39.8%</w:t>
            </w:r>
          </w:p>
        </w:tc>
        <w:tc>
          <w:tcPr>
            <w:tcW w:w="720" w:type="dxa"/>
          </w:tcPr>
          <w:p w14:paraId="06506C8F"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65.9%</w:t>
            </w:r>
          </w:p>
        </w:tc>
        <w:tc>
          <w:tcPr>
            <w:tcW w:w="900" w:type="dxa"/>
            <w:vMerge/>
          </w:tcPr>
          <w:p w14:paraId="5661545C" w14:textId="77777777" w:rsidR="00D41F6B" w:rsidRPr="001621F9" w:rsidRDefault="00D41F6B" w:rsidP="001621F9">
            <w:pPr>
              <w:contextualSpacing/>
              <w:jc w:val="center"/>
              <w:rPr>
                <w:rFonts w:ascii="Times New Roman" w:hAnsi="Times New Roman" w:cs="Times New Roman"/>
                <w:sz w:val="21"/>
                <w:szCs w:val="21"/>
              </w:rPr>
            </w:pPr>
          </w:p>
        </w:tc>
        <w:tc>
          <w:tcPr>
            <w:tcW w:w="630" w:type="dxa"/>
            <w:vMerge/>
          </w:tcPr>
          <w:p w14:paraId="6EEE1FEA" w14:textId="77777777" w:rsidR="00D41F6B" w:rsidRPr="001621F9" w:rsidRDefault="00D41F6B" w:rsidP="001621F9">
            <w:pPr>
              <w:contextualSpacing/>
              <w:jc w:val="center"/>
              <w:rPr>
                <w:rFonts w:ascii="Times New Roman" w:hAnsi="Times New Roman" w:cs="Times New Roman"/>
                <w:sz w:val="21"/>
                <w:szCs w:val="21"/>
              </w:rPr>
            </w:pPr>
          </w:p>
        </w:tc>
        <w:tc>
          <w:tcPr>
            <w:tcW w:w="810" w:type="dxa"/>
            <w:vMerge/>
          </w:tcPr>
          <w:p w14:paraId="1DCF3930" w14:textId="77777777" w:rsidR="00D41F6B" w:rsidRPr="001621F9" w:rsidRDefault="00D41F6B" w:rsidP="001621F9">
            <w:pPr>
              <w:contextualSpacing/>
              <w:jc w:val="center"/>
              <w:rPr>
                <w:rFonts w:ascii="Times New Roman" w:hAnsi="Times New Roman" w:cs="Times New Roman"/>
                <w:sz w:val="21"/>
                <w:szCs w:val="21"/>
              </w:rPr>
            </w:pPr>
          </w:p>
        </w:tc>
        <w:tc>
          <w:tcPr>
            <w:tcW w:w="540" w:type="dxa"/>
            <w:vMerge/>
          </w:tcPr>
          <w:p w14:paraId="404B53B0" w14:textId="1B5B6F72" w:rsidR="00D41F6B" w:rsidRPr="001621F9" w:rsidRDefault="00D41F6B" w:rsidP="001621F9">
            <w:pPr>
              <w:contextualSpacing/>
              <w:jc w:val="center"/>
              <w:rPr>
                <w:rFonts w:ascii="Times New Roman" w:hAnsi="Times New Roman" w:cs="Times New Roman"/>
                <w:sz w:val="21"/>
                <w:szCs w:val="21"/>
              </w:rPr>
            </w:pPr>
          </w:p>
        </w:tc>
        <w:tc>
          <w:tcPr>
            <w:tcW w:w="458" w:type="dxa"/>
            <w:vMerge/>
          </w:tcPr>
          <w:p w14:paraId="24D64E32" w14:textId="77777777" w:rsidR="00D41F6B" w:rsidRPr="001621F9" w:rsidRDefault="00D41F6B" w:rsidP="001621F9">
            <w:pPr>
              <w:contextualSpacing/>
              <w:jc w:val="center"/>
              <w:rPr>
                <w:rFonts w:ascii="Times New Roman" w:hAnsi="Times New Roman" w:cs="Times New Roman"/>
                <w:sz w:val="21"/>
                <w:szCs w:val="21"/>
              </w:rPr>
            </w:pPr>
          </w:p>
        </w:tc>
        <w:tc>
          <w:tcPr>
            <w:tcW w:w="712" w:type="dxa"/>
            <w:vMerge/>
          </w:tcPr>
          <w:p w14:paraId="4C82A40A" w14:textId="77777777" w:rsidR="00D41F6B" w:rsidRPr="001621F9" w:rsidRDefault="00D41F6B" w:rsidP="001621F9">
            <w:pPr>
              <w:contextualSpacing/>
              <w:jc w:val="center"/>
              <w:rPr>
                <w:rFonts w:ascii="Times New Roman" w:hAnsi="Times New Roman" w:cs="Times New Roman"/>
                <w:sz w:val="21"/>
                <w:szCs w:val="21"/>
              </w:rPr>
            </w:pPr>
          </w:p>
        </w:tc>
        <w:tc>
          <w:tcPr>
            <w:tcW w:w="548" w:type="dxa"/>
            <w:vMerge/>
          </w:tcPr>
          <w:p w14:paraId="4ADBDF3C" w14:textId="77777777" w:rsidR="00D41F6B" w:rsidRPr="001621F9" w:rsidRDefault="00D41F6B" w:rsidP="001621F9">
            <w:pPr>
              <w:contextualSpacing/>
              <w:jc w:val="center"/>
              <w:rPr>
                <w:rFonts w:ascii="Times New Roman" w:hAnsi="Times New Roman" w:cs="Times New Roman"/>
                <w:sz w:val="21"/>
                <w:szCs w:val="21"/>
              </w:rPr>
            </w:pPr>
          </w:p>
        </w:tc>
      </w:tr>
      <w:tr w:rsidR="00580E22" w:rsidRPr="001621F9" w14:paraId="64408802" w14:textId="77777777" w:rsidTr="00625233">
        <w:trPr>
          <w:trHeight w:val="236"/>
        </w:trPr>
        <w:tc>
          <w:tcPr>
            <w:tcW w:w="1180" w:type="dxa"/>
            <w:vMerge/>
          </w:tcPr>
          <w:p w14:paraId="2CD8BEA7" w14:textId="77777777" w:rsidR="00D41F6B" w:rsidRPr="001621F9" w:rsidRDefault="00D41F6B" w:rsidP="001F6BB3">
            <w:pPr>
              <w:contextualSpacing/>
              <w:rPr>
                <w:rFonts w:ascii="Times New Roman" w:hAnsi="Times New Roman" w:cs="Times New Roman"/>
                <w:color w:val="32363A"/>
                <w:sz w:val="21"/>
                <w:szCs w:val="21"/>
                <w:shd w:val="clear" w:color="auto" w:fill="FFFFFF"/>
              </w:rPr>
            </w:pPr>
          </w:p>
        </w:tc>
        <w:tc>
          <w:tcPr>
            <w:tcW w:w="1350" w:type="dxa"/>
          </w:tcPr>
          <w:p w14:paraId="1216E084" w14:textId="77777777"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rPr>
              <w:t>5 = Definitely True of Me</w:t>
            </w:r>
          </w:p>
        </w:tc>
        <w:tc>
          <w:tcPr>
            <w:tcW w:w="630" w:type="dxa"/>
          </w:tcPr>
          <w:p w14:paraId="12AFE53F"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30</w:t>
            </w:r>
          </w:p>
        </w:tc>
        <w:tc>
          <w:tcPr>
            <w:tcW w:w="720" w:type="dxa"/>
          </w:tcPr>
          <w:p w14:paraId="00FA6BB2"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34.1%</w:t>
            </w:r>
          </w:p>
        </w:tc>
        <w:tc>
          <w:tcPr>
            <w:tcW w:w="720" w:type="dxa"/>
          </w:tcPr>
          <w:p w14:paraId="22023BEC"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100%</w:t>
            </w:r>
          </w:p>
        </w:tc>
        <w:tc>
          <w:tcPr>
            <w:tcW w:w="900" w:type="dxa"/>
            <w:vMerge/>
          </w:tcPr>
          <w:p w14:paraId="4AC17F50" w14:textId="77777777" w:rsidR="00D41F6B" w:rsidRPr="001621F9" w:rsidRDefault="00D41F6B" w:rsidP="001621F9">
            <w:pPr>
              <w:contextualSpacing/>
              <w:jc w:val="center"/>
              <w:rPr>
                <w:rFonts w:ascii="Times New Roman" w:hAnsi="Times New Roman" w:cs="Times New Roman"/>
                <w:sz w:val="21"/>
                <w:szCs w:val="21"/>
              </w:rPr>
            </w:pPr>
          </w:p>
        </w:tc>
        <w:tc>
          <w:tcPr>
            <w:tcW w:w="630" w:type="dxa"/>
            <w:vMerge/>
          </w:tcPr>
          <w:p w14:paraId="7C3DF657" w14:textId="77777777" w:rsidR="00D41F6B" w:rsidRPr="001621F9" w:rsidRDefault="00D41F6B" w:rsidP="001621F9">
            <w:pPr>
              <w:contextualSpacing/>
              <w:jc w:val="center"/>
              <w:rPr>
                <w:rFonts w:ascii="Times New Roman" w:hAnsi="Times New Roman" w:cs="Times New Roman"/>
                <w:sz w:val="21"/>
                <w:szCs w:val="21"/>
              </w:rPr>
            </w:pPr>
          </w:p>
        </w:tc>
        <w:tc>
          <w:tcPr>
            <w:tcW w:w="810" w:type="dxa"/>
            <w:vMerge/>
          </w:tcPr>
          <w:p w14:paraId="38CBC11E" w14:textId="77777777" w:rsidR="00D41F6B" w:rsidRPr="001621F9" w:rsidRDefault="00D41F6B" w:rsidP="001621F9">
            <w:pPr>
              <w:contextualSpacing/>
              <w:jc w:val="center"/>
              <w:rPr>
                <w:rFonts w:ascii="Times New Roman" w:hAnsi="Times New Roman" w:cs="Times New Roman"/>
                <w:sz w:val="21"/>
                <w:szCs w:val="21"/>
              </w:rPr>
            </w:pPr>
          </w:p>
        </w:tc>
        <w:tc>
          <w:tcPr>
            <w:tcW w:w="540" w:type="dxa"/>
            <w:vMerge/>
          </w:tcPr>
          <w:p w14:paraId="70205AB1" w14:textId="6F7D6655" w:rsidR="00D41F6B" w:rsidRPr="001621F9" w:rsidRDefault="00D41F6B" w:rsidP="001621F9">
            <w:pPr>
              <w:contextualSpacing/>
              <w:jc w:val="center"/>
              <w:rPr>
                <w:rFonts w:ascii="Times New Roman" w:hAnsi="Times New Roman" w:cs="Times New Roman"/>
                <w:sz w:val="21"/>
                <w:szCs w:val="21"/>
              </w:rPr>
            </w:pPr>
          </w:p>
        </w:tc>
        <w:tc>
          <w:tcPr>
            <w:tcW w:w="458" w:type="dxa"/>
            <w:vMerge/>
          </w:tcPr>
          <w:p w14:paraId="24443881" w14:textId="77777777" w:rsidR="00D41F6B" w:rsidRPr="001621F9" w:rsidRDefault="00D41F6B" w:rsidP="001621F9">
            <w:pPr>
              <w:contextualSpacing/>
              <w:jc w:val="center"/>
              <w:rPr>
                <w:rFonts w:ascii="Times New Roman" w:hAnsi="Times New Roman" w:cs="Times New Roman"/>
                <w:sz w:val="21"/>
                <w:szCs w:val="21"/>
              </w:rPr>
            </w:pPr>
          </w:p>
        </w:tc>
        <w:tc>
          <w:tcPr>
            <w:tcW w:w="712" w:type="dxa"/>
            <w:vMerge/>
          </w:tcPr>
          <w:p w14:paraId="68387E9C" w14:textId="77777777" w:rsidR="00D41F6B" w:rsidRPr="001621F9" w:rsidRDefault="00D41F6B" w:rsidP="001621F9">
            <w:pPr>
              <w:contextualSpacing/>
              <w:jc w:val="center"/>
              <w:rPr>
                <w:rFonts w:ascii="Times New Roman" w:hAnsi="Times New Roman" w:cs="Times New Roman"/>
                <w:sz w:val="21"/>
                <w:szCs w:val="21"/>
              </w:rPr>
            </w:pPr>
          </w:p>
        </w:tc>
        <w:tc>
          <w:tcPr>
            <w:tcW w:w="548" w:type="dxa"/>
            <w:vMerge/>
          </w:tcPr>
          <w:p w14:paraId="5A5E0707" w14:textId="77777777" w:rsidR="00D41F6B" w:rsidRPr="001621F9" w:rsidRDefault="00D41F6B" w:rsidP="001621F9">
            <w:pPr>
              <w:contextualSpacing/>
              <w:jc w:val="center"/>
              <w:rPr>
                <w:rFonts w:ascii="Times New Roman" w:hAnsi="Times New Roman" w:cs="Times New Roman"/>
                <w:sz w:val="21"/>
                <w:szCs w:val="21"/>
              </w:rPr>
            </w:pPr>
          </w:p>
        </w:tc>
      </w:tr>
      <w:tr w:rsidR="00580E22" w:rsidRPr="001621F9" w14:paraId="0AF061B2" w14:textId="77777777" w:rsidTr="00625233">
        <w:trPr>
          <w:trHeight w:val="240"/>
        </w:trPr>
        <w:tc>
          <w:tcPr>
            <w:tcW w:w="1180" w:type="dxa"/>
            <w:vMerge w:val="restart"/>
          </w:tcPr>
          <w:p w14:paraId="1AAEA738" w14:textId="77777777"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color w:val="000000" w:themeColor="text1"/>
                <w:sz w:val="21"/>
                <w:szCs w:val="21"/>
              </w:rPr>
              <w:t xml:space="preserve">33) </w:t>
            </w:r>
            <w:r w:rsidRPr="001621F9">
              <w:rPr>
                <w:rFonts w:ascii="Times New Roman" w:hAnsi="Times New Roman" w:cs="Times New Roman"/>
                <w:color w:val="000000" w:themeColor="text1"/>
                <w:sz w:val="21"/>
                <w:szCs w:val="21"/>
                <w:shd w:val="clear" w:color="auto" w:fill="FEFEFE"/>
              </w:rPr>
              <w:t>When I have made mistakes teaching, I have felt my heart beat faster and harder.</w:t>
            </w:r>
            <w:r w:rsidRPr="001621F9">
              <w:rPr>
                <w:rFonts w:ascii="Times New Roman" w:hAnsi="Times New Roman" w:cs="Times New Roman"/>
                <w:sz w:val="21"/>
                <w:szCs w:val="21"/>
              </w:rPr>
              <w:t xml:space="preserve"> (n=87)</w:t>
            </w:r>
          </w:p>
        </w:tc>
        <w:tc>
          <w:tcPr>
            <w:tcW w:w="1350" w:type="dxa"/>
          </w:tcPr>
          <w:p w14:paraId="3951D7CD" w14:textId="77777777"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rPr>
              <w:t>1 = Definitely Not True of Me</w:t>
            </w:r>
          </w:p>
        </w:tc>
        <w:tc>
          <w:tcPr>
            <w:tcW w:w="630" w:type="dxa"/>
          </w:tcPr>
          <w:p w14:paraId="13D09FC1"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8</w:t>
            </w:r>
          </w:p>
        </w:tc>
        <w:tc>
          <w:tcPr>
            <w:tcW w:w="720" w:type="dxa"/>
          </w:tcPr>
          <w:p w14:paraId="458D5F24"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9.2%</w:t>
            </w:r>
          </w:p>
        </w:tc>
        <w:tc>
          <w:tcPr>
            <w:tcW w:w="720" w:type="dxa"/>
          </w:tcPr>
          <w:p w14:paraId="5B87D27A"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9.2%</w:t>
            </w:r>
          </w:p>
        </w:tc>
        <w:tc>
          <w:tcPr>
            <w:tcW w:w="900" w:type="dxa"/>
            <w:vMerge w:val="restart"/>
          </w:tcPr>
          <w:p w14:paraId="04A26977" w14:textId="77777777" w:rsidR="00D41F6B" w:rsidRPr="001621F9" w:rsidRDefault="00D41F6B" w:rsidP="001621F9">
            <w:pPr>
              <w:jc w:val="center"/>
              <w:rPr>
                <w:rFonts w:ascii="Times New Roman" w:hAnsi="Times New Roman" w:cs="Times New Roman"/>
                <w:color w:val="auto"/>
                <w:sz w:val="21"/>
                <w:szCs w:val="21"/>
              </w:rPr>
            </w:pPr>
            <w:r w:rsidRPr="001621F9">
              <w:rPr>
                <w:rFonts w:ascii="Cambria Math" w:hAnsi="Cambria Math" w:cs="Cambria Math"/>
                <w:color w:val="auto"/>
                <w:sz w:val="21"/>
                <w:szCs w:val="21"/>
              </w:rPr>
              <w:t>𝒙̅</w:t>
            </w:r>
            <w:r w:rsidRPr="001621F9">
              <w:rPr>
                <w:rFonts w:ascii="Times New Roman" w:hAnsi="Times New Roman" w:cs="Times New Roman"/>
                <w:color w:val="auto"/>
                <w:sz w:val="21"/>
                <w:szCs w:val="21"/>
              </w:rPr>
              <w:t xml:space="preserve"> = 3.11</w:t>
            </w:r>
          </w:p>
          <w:p w14:paraId="65B4B738" w14:textId="77777777" w:rsidR="00D41F6B" w:rsidRPr="001621F9" w:rsidRDefault="00D41F6B" w:rsidP="001621F9">
            <w:pPr>
              <w:jc w:val="center"/>
              <w:rPr>
                <w:rFonts w:ascii="Times New Roman" w:hAnsi="Times New Roman" w:cs="Times New Roman"/>
                <w:color w:val="auto"/>
                <w:sz w:val="21"/>
                <w:szCs w:val="21"/>
              </w:rPr>
            </w:pPr>
            <w:r w:rsidRPr="001621F9">
              <w:rPr>
                <w:rFonts w:ascii="Times New Roman" w:hAnsi="Times New Roman" w:cs="Times New Roman"/>
                <w:color w:val="auto"/>
                <w:sz w:val="21"/>
                <w:szCs w:val="21"/>
              </w:rPr>
              <w:t>M = 3.0</w:t>
            </w:r>
          </w:p>
          <w:p w14:paraId="60E5DA00"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color w:val="auto"/>
                <w:sz w:val="21"/>
                <w:szCs w:val="21"/>
              </w:rPr>
              <w:t>Mo = 4</w:t>
            </w:r>
          </w:p>
        </w:tc>
        <w:tc>
          <w:tcPr>
            <w:tcW w:w="630" w:type="dxa"/>
            <w:vMerge w:val="restart"/>
          </w:tcPr>
          <w:p w14:paraId="6CE91919"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1.176</w:t>
            </w:r>
          </w:p>
        </w:tc>
        <w:tc>
          <w:tcPr>
            <w:tcW w:w="810" w:type="dxa"/>
            <w:vMerge w:val="restart"/>
          </w:tcPr>
          <w:p w14:paraId="779909E9" w14:textId="316DDD8B" w:rsidR="00D41F6B" w:rsidRPr="001621F9" w:rsidRDefault="004B5AD2"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1.382</w:t>
            </w:r>
          </w:p>
        </w:tc>
        <w:tc>
          <w:tcPr>
            <w:tcW w:w="540" w:type="dxa"/>
            <w:vMerge w:val="restart"/>
          </w:tcPr>
          <w:p w14:paraId="4574D1E3" w14:textId="2D06C3FA"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-.140</w:t>
            </w:r>
          </w:p>
        </w:tc>
        <w:tc>
          <w:tcPr>
            <w:tcW w:w="458" w:type="dxa"/>
            <w:vMerge w:val="restart"/>
          </w:tcPr>
          <w:p w14:paraId="2DA4CA68"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.258</w:t>
            </w:r>
          </w:p>
        </w:tc>
        <w:tc>
          <w:tcPr>
            <w:tcW w:w="712" w:type="dxa"/>
            <w:vMerge w:val="restart"/>
          </w:tcPr>
          <w:p w14:paraId="25F5C290"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-.918</w:t>
            </w:r>
          </w:p>
        </w:tc>
        <w:tc>
          <w:tcPr>
            <w:tcW w:w="548" w:type="dxa"/>
            <w:vMerge w:val="restart"/>
          </w:tcPr>
          <w:p w14:paraId="6035CC6D"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.511</w:t>
            </w:r>
          </w:p>
        </w:tc>
      </w:tr>
      <w:tr w:rsidR="00580E22" w:rsidRPr="001621F9" w14:paraId="111BC269" w14:textId="77777777" w:rsidTr="00625233">
        <w:trPr>
          <w:trHeight w:val="236"/>
        </w:trPr>
        <w:tc>
          <w:tcPr>
            <w:tcW w:w="1180" w:type="dxa"/>
            <w:vMerge/>
          </w:tcPr>
          <w:p w14:paraId="42E092F3" w14:textId="77777777" w:rsidR="00D41F6B" w:rsidRPr="001621F9" w:rsidRDefault="00D41F6B" w:rsidP="001F6BB3">
            <w:pPr>
              <w:contextualSpacing/>
              <w:rPr>
                <w:rFonts w:ascii="Times New Roman" w:hAnsi="Times New Roman" w:cs="Times New Roman"/>
                <w:color w:val="32363A"/>
                <w:sz w:val="21"/>
                <w:szCs w:val="21"/>
                <w:shd w:val="clear" w:color="auto" w:fill="FFFFFF"/>
              </w:rPr>
            </w:pPr>
          </w:p>
        </w:tc>
        <w:tc>
          <w:tcPr>
            <w:tcW w:w="1350" w:type="dxa"/>
          </w:tcPr>
          <w:p w14:paraId="3C725157" w14:textId="77777777"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rPr>
              <w:t xml:space="preserve">2 = Somewhat Not True </w:t>
            </w:r>
          </w:p>
        </w:tc>
        <w:tc>
          <w:tcPr>
            <w:tcW w:w="630" w:type="dxa"/>
          </w:tcPr>
          <w:p w14:paraId="08A74103"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21</w:t>
            </w:r>
          </w:p>
        </w:tc>
        <w:tc>
          <w:tcPr>
            <w:tcW w:w="720" w:type="dxa"/>
          </w:tcPr>
          <w:p w14:paraId="1375D1BB"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24.1%</w:t>
            </w:r>
          </w:p>
        </w:tc>
        <w:tc>
          <w:tcPr>
            <w:tcW w:w="720" w:type="dxa"/>
          </w:tcPr>
          <w:p w14:paraId="29FBAAE8"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33.3%</w:t>
            </w:r>
          </w:p>
        </w:tc>
        <w:tc>
          <w:tcPr>
            <w:tcW w:w="900" w:type="dxa"/>
            <w:vMerge/>
          </w:tcPr>
          <w:p w14:paraId="36D8540F" w14:textId="77777777" w:rsidR="00D41F6B" w:rsidRPr="001621F9" w:rsidRDefault="00D41F6B" w:rsidP="001621F9">
            <w:pPr>
              <w:contextualSpacing/>
              <w:jc w:val="center"/>
              <w:rPr>
                <w:rFonts w:ascii="Times New Roman" w:hAnsi="Times New Roman" w:cs="Times New Roman"/>
                <w:sz w:val="21"/>
                <w:szCs w:val="21"/>
              </w:rPr>
            </w:pPr>
          </w:p>
        </w:tc>
        <w:tc>
          <w:tcPr>
            <w:tcW w:w="630" w:type="dxa"/>
            <w:vMerge/>
          </w:tcPr>
          <w:p w14:paraId="241D8BC2" w14:textId="77777777" w:rsidR="00D41F6B" w:rsidRPr="001621F9" w:rsidRDefault="00D41F6B" w:rsidP="001621F9">
            <w:pPr>
              <w:contextualSpacing/>
              <w:jc w:val="center"/>
              <w:rPr>
                <w:rFonts w:ascii="Times New Roman" w:hAnsi="Times New Roman" w:cs="Times New Roman"/>
                <w:sz w:val="21"/>
                <w:szCs w:val="21"/>
              </w:rPr>
            </w:pPr>
          </w:p>
        </w:tc>
        <w:tc>
          <w:tcPr>
            <w:tcW w:w="810" w:type="dxa"/>
            <w:vMerge/>
          </w:tcPr>
          <w:p w14:paraId="2BCB1B12" w14:textId="77777777" w:rsidR="00D41F6B" w:rsidRPr="001621F9" w:rsidRDefault="00D41F6B" w:rsidP="001621F9">
            <w:pPr>
              <w:contextualSpacing/>
              <w:jc w:val="center"/>
              <w:rPr>
                <w:rFonts w:ascii="Times New Roman" w:hAnsi="Times New Roman" w:cs="Times New Roman"/>
                <w:sz w:val="21"/>
                <w:szCs w:val="21"/>
              </w:rPr>
            </w:pPr>
          </w:p>
        </w:tc>
        <w:tc>
          <w:tcPr>
            <w:tcW w:w="540" w:type="dxa"/>
            <w:vMerge/>
          </w:tcPr>
          <w:p w14:paraId="1C874FD2" w14:textId="521C8946" w:rsidR="00D41F6B" w:rsidRPr="001621F9" w:rsidRDefault="00D41F6B" w:rsidP="001621F9">
            <w:pPr>
              <w:contextualSpacing/>
              <w:jc w:val="center"/>
              <w:rPr>
                <w:rFonts w:ascii="Times New Roman" w:hAnsi="Times New Roman" w:cs="Times New Roman"/>
                <w:sz w:val="21"/>
                <w:szCs w:val="21"/>
              </w:rPr>
            </w:pPr>
          </w:p>
        </w:tc>
        <w:tc>
          <w:tcPr>
            <w:tcW w:w="458" w:type="dxa"/>
            <w:vMerge/>
          </w:tcPr>
          <w:p w14:paraId="0E0DE390" w14:textId="77777777" w:rsidR="00D41F6B" w:rsidRPr="001621F9" w:rsidRDefault="00D41F6B" w:rsidP="001621F9">
            <w:pPr>
              <w:contextualSpacing/>
              <w:jc w:val="center"/>
              <w:rPr>
                <w:rFonts w:ascii="Times New Roman" w:hAnsi="Times New Roman" w:cs="Times New Roman"/>
                <w:sz w:val="21"/>
                <w:szCs w:val="21"/>
              </w:rPr>
            </w:pPr>
          </w:p>
        </w:tc>
        <w:tc>
          <w:tcPr>
            <w:tcW w:w="712" w:type="dxa"/>
            <w:vMerge/>
          </w:tcPr>
          <w:p w14:paraId="45DFCE99" w14:textId="77777777" w:rsidR="00D41F6B" w:rsidRPr="001621F9" w:rsidRDefault="00D41F6B" w:rsidP="001621F9">
            <w:pPr>
              <w:contextualSpacing/>
              <w:jc w:val="center"/>
              <w:rPr>
                <w:rFonts w:ascii="Times New Roman" w:hAnsi="Times New Roman" w:cs="Times New Roman"/>
                <w:sz w:val="21"/>
                <w:szCs w:val="21"/>
              </w:rPr>
            </w:pPr>
          </w:p>
        </w:tc>
        <w:tc>
          <w:tcPr>
            <w:tcW w:w="548" w:type="dxa"/>
            <w:vMerge/>
          </w:tcPr>
          <w:p w14:paraId="3605A1C5" w14:textId="77777777" w:rsidR="00D41F6B" w:rsidRPr="001621F9" w:rsidRDefault="00D41F6B" w:rsidP="001621F9">
            <w:pPr>
              <w:contextualSpacing/>
              <w:jc w:val="center"/>
              <w:rPr>
                <w:rFonts w:ascii="Times New Roman" w:hAnsi="Times New Roman" w:cs="Times New Roman"/>
                <w:sz w:val="21"/>
                <w:szCs w:val="21"/>
              </w:rPr>
            </w:pPr>
          </w:p>
        </w:tc>
      </w:tr>
      <w:tr w:rsidR="00580E22" w:rsidRPr="001621F9" w14:paraId="74448192" w14:textId="77777777" w:rsidTr="00625233">
        <w:trPr>
          <w:trHeight w:val="236"/>
        </w:trPr>
        <w:tc>
          <w:tcPr>
            <w:tcW w:w="1180" w:type="dxa"/>
            <w:vMerge/>
          </w:tcPr>
          <w:p w14:paraId="70FDE054" w14:textId="77777777" w:rsidR="00D41F6B" w:rsidRPr="001621F9" w:rsidRDefault="00D41F6B" w:rsidP="001F6BB3">
            <w:pPr>
              <w:contextualSpacing/>
              <w:rPr>
                <w:rFonts w:ascii="Times New Roman" w:hAnsi="Times New Roman" w:cs="Times New Roman"/>
                <w:color w:val="32363A"/>
                <w:sz w:val="21"/>
                <w:szCs w:val="21"/>
                <w:shd w:val="clear" w:color="auto" w:fill="FFFFFF"/>
              </w:rPr>
            </w:pPr>
          </w:p>
        </w:tc>
        <w:tc>
          <w:tcPr>
            <w:tcW w:w="1350" w:type="dxa"/>
          </w:tcPr>
          <w:p w14:paraId="5693DA78" w14:textId="1B2311C0"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rPr>
              <w:t xml:space="preserve">3 = Neither True </w:t>
            </w:r>
            <w:r w:rsidR="007A4E8C" w:rsidRPr="001621F9">
              <w:rPr>
                <w:rFonts w:ascii="Times New Roman" w:hAnsi="Times New Roman" w:cs="Times New Roman"/>
                <w:sz w:val="21"/>
                <w:szCs w:val="21"/>
              </w:rPr>
              <w:t>nor</w:t>
            </w:r>
            <w:r w:rsidRPr="001621F9">
              <w:rPr>
                <w:rFonts w:ascii="Times New Roman" w:hAnsi="Times New Roman" w:cs="Times New Roman"/>
                <w:sz w:val="21"/>
                <w:szCs w:val="21"/>
              </w:rPr>
              <w:t xml:space="preserve"> Untrue</w:t>
            </w:r>
          </w:p>
        </w:tc>
        <w:tc>
          <w:tcPr>
            <w:tcW w:w="630" w:type="dxa"/>
          </w:tcPr>
          <w:p w14:paraId="0131136D"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21</w:t>
            </w:r>
          </w:p>
        </w:tc>
        <w:tc>
          <w:tcPr>
            <w:tcW w:w="720" w:type="dxa"/>
          </w:tcPr>
          <w:p w14:paraId="52C2EA4E"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24.1%</w:t>
            </w:r>
          </w:p>
        </w:tc>
        <w:tc>
          <w:tcPr>
            <w:tcW w:w="720" w:type="dxa"/>
          </w:tcPr>
          <w:p w14:paraId="1AA38489"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57.5%</w:t>
            </w:r>
          </w:p>
        </w:tc>
        <w:tc>
          <w:tcPr>
            <w:tcW w:w="900" w:type="dxa"/>
            <w:vMerge/>
          </w:tcPr>
          <w:p w14:paraId="0E2044AE" w14:textId="77777777" w:rsidR="00D41F6B" w:rsidRPr="001621F9" w:rsidRDefault="00D41F6B" w:rsidP="001621F9">
            <w:pPr>
              <w:contextualSpacing/>
              <w:jc w:val="center"/>
              <w:rPr>
                <w:rFonts w:ascii="Times New Roman" w:hAnsi="Times New Roman" w:cs="Times New Roman"/>
                <w:sz w:val="21"/>
                <w:szCs w:val="21"/>
              </w:rPr>
            </w:pPr>
          </w:p>
        </w:tc>
        <w:tc>
          <w:tcPr>
            <w:tcW w:w="630" w:type="dxa"/>
            <w:vMerge/>
          </w:tcPr>
          <w:p w14:paraId="06F77093" w14:textId="77777777" w:rsidR="00D41F6B" w:rsidRPr="001621F9" w:rsidRDefault="00D41F6B" w:rsidP="001621F9">
            <w:pPr>
              <w:contextualSpacing/>
              <w:jc w:val="center"/>
              <w:rPr>
                <w:rFonts w:ascii="Times New Roman" w:hAnsi="Times New Roman" w:cs="Times New Roman"/>
                <w:sz w:val="21"/>
                <w:szCs w:val="21"/>
              </w:rPr>
            </w:pPr>
          </w:p>
        </w:tc>
        <w:tc>
          <w:tcPr>
            <w:tcW w:w="810" w:type="dxa"/>
            <w:vMerge/>
          </w:tcPr>
          <w:p w14:paraId="5298B020" w14:textId="77777777" w:rsidR="00D41F6B" w:rsidRPr="001621F9" w:rsidRDefault="00D41F6B" w:rsidP="001621F9">
            <w:pPr>
              <w:contextualSpacing/>
              <w:jc w:val="center"/>
              <w:rPr>
                <w:rFonts w:ascii="Times New Roman" w:hAnsi="Times New Roman" w:cs="Times New Roman"/>
                <w:sz w:val="21"/>
                <w:szCs w:val="21"/>
              </w:rPr>
            </w:pPr>
          </w:p>
        </w:tc>
        <w:tc>
          <w:tcPr>
            <w:tcW w:w="540" w:type="dxa"/>
            <w:vMerge/>
          </w:tcPr>
          <w:p w14:paraId="5DA67511" w14:textId="3354ADB4" w:rsidR="00D41F6B" w:rsidRPr="001621F9" w:rsidRDefault="00D41F6B" w:rsidP="001621F9">
            <w:pPr>
              <w:contextualSpacing/>
              <w:jc w:val="center"/>
              <w:rPr>
                <w:rFonts w:ascii="Times New Roman" w:hAnsi="Times New Roman" w:cs="Times New Roman"/>
                <w:sz w:val="21"/>
                <w:szCs w:val="21"/>
              </w:rPr>
            </w:pPr>
          </w:p>
        </w:tc>
        <w:tc>
          <w:tcPr>
            <w:tcW w:w="458" w:type="dxa"/>
            <w:vMerge/>
          </w:tcPr>
          <w:p w14:paraId="55E5F9D2" w14:textId="77777777" w:rsidR="00D41F6B" w:rsidRPr="001621F9" w:rsidRDefault="00D41F6B" w:rsidP="001621F9">
            <w:pPr>
              <w:contextualSpacing/>
              <w:jc w:val="center"/>
              <w:rPr>
                <w:rFonts w:ascii="Times New Roman" w:hAnsi="Times New Roman" w:cs="Times New Roman"/>
                <w:sz w:val="21"/>
                <w:szCs w:val="21"/>
              </w:rPr>
            </w:pPr>
          </w:p>
        </w:tc>
        <w:tc>
          <w:tcPr>
            <w:tcW w:w="712" w:type="dxa"/>
            <w:vMerge/>
          </w:tcPr>
          <w:p w14:paraId="72ADD5A9" w14:textId="77777777" w:rsidR="00D41F6B" w:rsidRPr="001621F9" w:rsidRDefault="00D41F6B" w:rsidP="001621F9">
            <w:pPr>
              <w:contextualSpacing/>
              <w:jc w:val="center"/>
              <w:rPr>
                <w:rFonts w:ascii="Times New Roman" w:hAnsi="Times New Roman" w:cs="Times New Roman"/>
                <w:sz w:val="21"/>
                <w:szCs w:val="21"/>
              </w:rPr>
            </w:pPr>
          </w:p>
        </w:tc>
        <w:tc>
          <w:tcPr>
            <w:tcW w:w="548" w:type="dxa"/>
            <w:vMerge/>
          </w:tcPr>
          <w:p w14:paraId="11EAB593" w14:textId="77777777" w:rsidR="00D41F6B" w:rsidRPr="001621F9" w:rsidRDefault="00D41F6B" w:rsidP="001621F9">
            <w:pPr>
              <w:contextualSpacing/>
              <w:jc w:val="center"/>
              <w:rPr>
                <w:rFonts w:ascii="Times New Roman" w:hAnsi="Times New Roman" w:cs="Times New Roman"/>
                <w:sz w:val="21"/>
                <w:szCs w:val="21"/>
              </w:rPr>
            </w:pPr>
          </w:p>
        </w:tc>
      </w:tr>
      <w:tr w:rsidR="00580E22" w:rsidRPr="001621F9" w14:paraId="2323861C" w14:textId="77777777" w:rsidTr="00625233">
        <w:trPr>
          <w:trHeight w:val="236"/>
        </w:trPr>
        <w:tc>
          <w:tcPr>
            <w:tcW w:w="1180" w:type="dxa"/>
            <w:vMerge/>
          </w:tcPr>
          <w:p w14:paraId="032BAE96" w14:textId="77777777" w:rsidR="00D41F6B" w:rsidRPr="001621F9" w:rsidRDefault="00D41F6B" w:rsidP="001F6BB3">
            <w:pPr>
              <w:contextualSpacing/>
              <w:rPr>
                <w:rFonts w:ascii="Times New Roman" w:hAnsi="Times New Roman" w:cs="Times New Roman"/>
                <w:color w:val="32363A"/>
                <w:sz w:val="21"/>
                <w:szCs w:val="21"/>
                <w:shd w:val="clear" w:color="auto" w:fill="FFFFFF"/>
              </w:rPr>
            </w:pPr>
          </w:p>
        </w:tc>
        <w:tc>
          <w:tcPr>
            <w:tcW w:w="1350" w:type="dxa"/>
          </w:tcPr>
          <w:p w14:paraId="3DD55D60" w14:textId="77777777"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rPr>
              <w:t>4 = Somewhat True</w:t>
            </w:r>
          </w:p>
        </w:tc>
        <w:tc>
          <w:tcPr>
            <w:tcW w:w="630" w:type="dxa"/>
          </w:tcPr>
          <w:p w14:paraId="3D6BFE26"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27</w:t>
            </w:r>
          </w:p>
        </w:tc>
        <w:tc>
          <w:tcPr>
            <w:tcW w:w="720" w:type="dxa"/>
          </w:tcPr>
          <w:p w14:paraId="7301D337"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31.0%</w:t>
            </w:r>
          </w:p>
        </w:tc>
        <w:tc>
          <w:tcPr>
            <w:tcW w:w="720" w:type="dxa"/>
          </w:tcPr>
          <w:p w14:paraId="2810D5E6"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88.5%</w:t>
            </w:r>
          </w:p>
        </w:tc>
        <w:tc>
          <w:tcPr>
            <w:tcW w:w="900" w:type="dxa"/>
            <w:vMerge/>
          </w:tcPr>
          <w:p w14:paraId="28EAA835" w14:textId="77777777" w:rsidR="00D41F6B" w:rsidRPr="001621F9" w:rsidRDefault="00D41F6B" w:rsidP="001621F9">
            <w:pPr>
              <w:contextualSpacing/>
              <w:jc w:val="center"/>
              <w:rPr>
                <w:rFonts w:ascii="Times New Roman" w:hAnsi="Times New Roman" w:cs="Times New Roman"/>
                <w:sz w:val="21"/>
                <w:szCs w:val="21"/>
              </w:rPr>
            </w:pPr>
          </w:p>
        </w:tc>
        <w:tc>
          <w:tcPr>
            <w:tcW w:w="630" w:type="dxa"/>
            <w:vMerge/>
          </w:tcPr>
          <w:p w14:paraId="4D43AFF3" w14:textId="77777777" w:rsidR="00D41F6B" w:rsidRPr="001621F9" w:rsidRDefault="00D41F6B" w:rsidP="001621F9">
            <w:pPr>
              <w:contextualSpacing/>
              <w:jc w:val="center"/>
              <w:rPr>
                <w:rFonts w:ascii="Times New Roman" w:hAnsi="Times New Roman" w:cs="Times New Roman"/>
                <w:sz w:val="21"/>
                <w:szCs w:val="21"/>
              </w:rPr>
            </w:pPr>
          </w:p>
        </w:tc>
        <w:tc>
          <w:tcPr>
            <w:tcW w:w="810" w:type="dxa"/>
            <w:vMerge/>
          </w:tcPr>
          <w:p w14:paraId="01D0670F" w14:textId="77777777" w:rsidR="00D41F6B" w:rsidRPr="001621F9" w:rsidRDefault="00D41F6B" w:rsidP="001621F9">
            <w:pPr>
              <w:contextualSpacing/>
              <w:jc w:val="center"/>
              <w:rPr>
                <w:rFonts w:ascii="Times New Roman" w:hAnsi="Times New Roman" w:cs="Times New Roman"/>
                <w:sz w:val="21"/>
                <w:szCs w:val="21"/>
              </w:rPr>
            </w:pPr>
          </w:p>
        </w:tc>
        <w:tc>
          <w:tcPr>
            <w:tcW w:w="540" w:type="dxa"/>
            <w:vMerge/>
          </w:tcPr>
          <w:p w14:paraId="38C1EE0C" w14:textId="1DD7FB4C" w:rsidR="00D41F6B" w:rsidRPr="001621F9" w:rsidRDefault="00D41F6B" w:rsidP="001621F9">
            <w:pPr>
              <w:contextualSpacing/>
              <w:jc w:val="center"/>
              <w:rPr>
                <w:rFonts w:ascii="Times New Roman" w:hAnsi="Times New Roman" w:cs="Times New Roman"/>
                <w:sz w:val="21"/>
                <w:szCs w:val="21"/>
              </w:rPr>
            </w:pPr>
          </w:p>
        </w:tc>
        <w:tc>
          <w:tcPr>
            <w:tcW w:w="458" w:type="dxa"/>
            <w:vMerge/>
          </w:tcPr>
          <w:p w14:paraId="02D60400" w14:textId="77777777" w:rsidR="00D41F6B" w:rsidRPr="001621F9" w:rsidRDefault="00D41F6B" w:rsidP="001621F9">
            <w:pPr>
              <w:contextualSpacing/>
              <w:jc w:val="center"/>
              <w:rPr>
                <w:rFonts w:ascii="Times New Roman" w:hAnsi="Times New Roman" w:cs="Times New Roman"/>
                <w:sz w:val="21"/>
                <w:szCs w:val="21"/>
              </w:rPr>
            </w:pPr>
          </w:p>
        </w:tc>
        <w:tc>
          <w:tcPr>
            <w:tcW w:w="712" w:type="dxa"/>
            <w:vMerge/>
          </w:tcPr>
          <w:p w14:paraId="67642BF8" w14:textId="77777777" w:rsidR="00D41F6B" w:rsidRPr="001621F9" w:rsidRDefault="00D41F6B" w:rsidP="001621F9">
            <w:pPr>
              <w:contextualSpacing/>
              <w:jc w:val="center"/>
              <w:rPr>
                <w:rFonts w:ascii="Times New Roman" w:hAnsi="Times New Roman" w:cs="Times New Roman"/>
                <w:sz w:val="21"/>
                <w:szCs w:val="21"/>
              </w:rPr>
            </w:pPr>
          </w:p>
        </w:tc>
        <w:tc>
          <w:tcPr>
            <w:tcW w:w="548" w:type="dxa"/>
            <w:vMerge/>
          </w:tcPr>
          <w:p w14:paraId="08F7BD3D" w14:textId="77777777" w:rsidR="00D41F6B" w:rsidRPr="001621F9" w:rsidRDefault="00D41F6B" w:rsidP="001621F9">
            <w:pPr>
              <w:contextualSpacing/>
              <w:jc w:val="center"/>
              <w:rPr>
                <w:rFonts w:ascii="Times New Roman" w:hAnsi="Times New Roman" w:cs="Times New Roman"/>
                <w:sz w:val="21"/>
                <w:szCs w:val="21"/>
              </w:rPr>
            </w:pPr>
          </w:p>
        </w:tc>
      </w:tr>
      <w:tr w:rsidR="00580E22" w:rsidRPr="001621F9" w14:paraId="7C1541C4" w14:textId="77777777" w:rsidTr="00625233">
        <w:trPr>
          <w:trHeight w:val="236"/>
        </w:trPr>
        <w:tc>
          <w:tcPr>
            <w:tcW w:w="1180" w:type="dxa"/>
            <w:vMerge/>
          </w:tcPr>
          <w:p w14:paraId="24DC9573" w14:textId="77777777" w:rsidR="00D41F6B" w:rsidRPr="001621F9" w:rsidRDefault="00D41F6B" w:rsidP="001F6BB3">
            <w:pPr>
              <w:contextualSpacing/>
              <w:rPr>
                <w:rFonts w:ascii="Times New Roman" w:hAnsi="Times New Roman" w:cs="Times New Roman"/>
                <w:color w:val="32363A"/>
                <w:sz w:val="21"/>
                <w:szCs w:val="21"/>
                <w:shd w:val="clear" w:color="auto" w:fill="FFFFFF"/>
              </w:rPr>
            </w:pPr>
          </w:p>
        </w:tc>
        <w:tc>
          <w:tcPr>
            <w:tcW w:w="1350" w:type="dxa"/>
          </w:tcPr>
          <w:p w14:paraId="3D5E15E0" w14:textId="77777777" w:rsidR="00D41F6B" w:rsidRPr="001621F9" w:rsidRDefault="00D41F6B" w:rsidP="001F6BB3">
            <w:pPr>
              <w:contextualSpacing/>
              <w:rPr>
                <w:rFonts w:ascii="Times New Roman" w:hAnsi="Times New Roman" w:cs="Times New Roman"/>
                <w:sz w:val="21"/>
                <w:szCs w:val="21"/>
              </w:rPr>
            </w:pPr>
            <w:r w:rsidRPr="001621F9">
              <w:rPr>
                <w:rFonts w:ascii="Times New Roman" w:hAnsi="Times New Roman" w:cs="Times New Roman"/>
                <w:sz w:val="21"/>
                <w:szCs w:val="21"/>
              </w:rPr>
              <w:t>5 = Definitely True of Me</w:t>
            </w:r>
          </w:p>
        </w:tc>
        <w:tc>
          <w:tcPr>
            <w:tcW w:w="630" w:type="dxa"/>
          </w:tcPr>
          <w:p w14:paraId="5D79F596"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10</w:t>
            </w:r>
          </w:p>
        </w:tc>
        <w:tc>
          <w:tcPr>
            <w:tcW w:w="720" w:type="dxa"/>
          </w:tcPr>
          <w:p w14:paraId="2ACF52B6"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11.5%</w:t>
            </w:r>
          </w:p>
        </w:tc>
        <w:tc>
          <w:tcPr>
            <w:tcW w:w="720" w:type="dxa"/>
          </w:tcPr>
          <w:p w14:paraId="6EA4D413" w14:textId="77777777" w:rsidR="00D41F6B" w:rsidRPr="001621F9" w:rsidRDefault="00D41F6B"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100%</w:t>
            </w:r>
          </w:p>
        </w:tc>
        <w:tc>
          <w:tcPr>
            <w:tcW w:w="900" w:type="dxa"/>
            <w:vMerge/>
          </w:tcPr>
          <w:p w14:paraId="4468D370" w14:textId="77777777" w:rsidR="00D41F6B" w:rsidRPr="001621F9" w:rsidRDefault="00D41F6B" w:rsidP="001621F9">
            <w:pPr>
              <w:contextualSpacing/>
              <w:jc w:val="center"/>
              <w:rPr>
                <w:rFonts w:ascii="Times New Roman" w:hAnsi="Times New Roman" w:cs="Times New Roman"/>
                <w:sz w:val="21"/>
                <w:szCs w:val="21"/>
              </w:rPr>
            </w:pPr>
          </w:p>
        </w:tc>
        <w:tc>
          <w:tcPr>
            <w:tcW w:w="630" w:type="dxa"/>
            <w:vMerge/>
          </w:tcPr>
          <w:p w14:paraId="04845751" w14:textId="77777777" w:rsidR="00D41F6B" w:rsidRPr="001621F9" w:rsidRDefault="00D41F6B" w:rsidP="001621F9">
            <w:pPr>
              <w:contextualSpacing/>
              <w:jc w:val="center"/>
              <w:rPr>
                <w:rFonts w:ascii="Times New Roman" w:hAnsi="Times New Roman" w:cs="Times New Roman"/>
                <w:sz w:val="21"/>
                <w:szCs w:val="21"/>
              </w:rPr>
            </w:pPr>
          </w:p>
        </w:tc>
        <w:tc>
          <w:tcPr>
            <w:tcW w:w="810" w:type="dxa"/>
            <w:vMerge/>
          </w:tcPr>
          <w:p w14:paraId="2D350351" w14:textId="77777777" w:rsidR="00D41F6B" w:rsidRPr="001621F9" w:rsidRDefault="00D41F6B" w:rsidP="001621F9">
            <w:pPr>
              <w:contextualSpacing/>
              <w:jc w:val="center"/>
              <w:rPr>
                <w:rFonts w:ascii="Times New Roman" w:hAnsi="Times New Roman" w:cs="Times New Roman"/>
                <w:sz w:val="21"/>
                <w:szCs w:val="21"/>
              </w:rPr>
            </w:pPr>
          </w:p>
        </w:tc>
        <w:tc>
          <w:tcPr>
            <w:tcW w:w="540" w:type="dxa"/>
            <w:vMerge/>
          </w:tcPr>
          <w:p w14:paraId="641679EB" w14:textId="0D4BBA41" w:rsidR="00D41F6B" w:rsidRPr="001621F9" w:rsidRDefault="00D41F6B" w:rsidP="001621F9">
            <w:pPr>
              <w:contextualSpacing/>
              <w:jc w:val="center"/>
              <w:rPr>
                <w:rFonts w:ascii="Times New Roman" w:hAnsi="Times New Roman" w:cs="Times New Roman"/>
                <w:sz w:val="21"/>
                <w:szCs w:val="21"/>
              </w:rPr>
            </w:pPr>
          </w:p>
        </w:tc>
        <w:tc>
          <w:tcPr>
            <w:tcW w:w="458" w:type="dxa"/>
            <w:vMerge/>
          </w:tcPr>
          <w:p w14:paraId="4D500EC0" w14:textId="77777777" w:rsidR="00D41F6B" w:rsidRPr="001621F9" w:rsidRDefault="00D41F6B" w:rsidP="001621F9">
            <w:pPr>
              <w:contextualSpacing/>
              <w:jc w:val="center"/>
              <w:rPr>
                <w:rFonts w:ascii="Times New Roman" w:hAnsi="Times New Roman" w:cs="Times New Roman"/>
                <w:sz w:val="21"/>
                <w:szCs w:val="21"/>
              </w:rPr>
            </w:pPr>
          </w:p>
        </w:tc>
        <w:tc>
          <w:tcPr>
            <w:tcW w:w="712" w:type="dxa"/>
            <w:vMerge/>
          </w:tcPr>
          <w:p w14:paraId="1352C88D" w14:textId="77777777" w:rsidR="00D41F6B" w:rsidRPr="001621F9" w:rsidRDefault="00D41F6B" w:rsidP="001621F9">
            <w:pPr>
              <w:contextualSpacing/>
              <w:jc w:val="center"/>
              <w:rPr>
                <w:rFonts w:ascii="Times New Roman" w:hAnsi="Times New Roman" w:cs="Times New Roman"/>
                <w:sz w:val="21"/>
                <w:szCs w:val="21"/>
              </w:rPr>
            </w:pPr>
          </w:p>
        </w:tc>
        <w:tc>
          <w:tcPr>
            <w:tcW w:w="548" w:type="dxa"/>
            <w:vMerge/>
          </w:tcPr>
          <w:p w14:paraId="69E472CE" w14:textId="77777777" w:rsidR="00D41F6B" w:rsidRPr="001621F9" w:rsidRDefault="00D41F6B" w:rsidP="001621F9">
            <w:pPr>
              <w:contextualSpacing/>
              <w:jc w:val="center"/>
              <w:rPr>
                <w:rFonts w:ascii="Times New Roman" w:hAnsi="Times New Roman" w:cs="Times New Roman"/>
                <w:sz w:val="21"/>
                <w:szCs w:val="21"/>
              </w:rPr>
            </w:pPr>
          </w:p>
        </w:tc>
      </w:tr>
      <w:tr w:rsidR="00580E22" w:rsidRPr="007D1769" w14:paraId="691647B1" w14:textId="77777777" w:rsidTr="00625233">
        <w:trPr>
          <w:trHeight w:val="1656"/>
        </w:trPr>
        <w:tc>
          <w:tcPr>
            <w:tcW w:w="1180" w:type="dxa"/>
          </w:tcPr>
          <w:p w14:paraId="568902D9" w14:textId="47413C34" w:rsidR="009A218F" w:rsidRPr="001621F9" w:rsidRDefault="009A218F" w:rsidP="001F6BB3">
            <w:pPr>
              <w:contextualSpacing/>
              <w:rPr>
                <w:rFonts w:ascii="Times New Roman" w:hAnsi="Times New Roman" w:cs="Times New Roman"/>
                <w:b/>
                <w:bCs/>
                <w:sz w:val="21"/>
                <w:szCs w:val="21"/>
              </w:rPr>
            </w:pPr>
            <w:r w:rsidRPr="001621F9">
              <w:rPr>
                <w:rFonts w:ascii="Times New Roman" w:hAnsi="Times New Roman" w:cs="Times New Roman"/>
                <w:b/>
                <w:bCs/>
                <w:sz w:val="21"/>
                <w:szCs w:val="21"/>
              </w:rPr>
              <w:t xml:space="preserve">Total for </w:t>
            </w:r>
            <w:r w:rsidR="0097637C" w:rsidRPr="001621F9">
              <w:rPr>
                <w:rFonts w:ascii="Times New Roman" w:hAnsi="Times New Roman" w:cs="Times New Roman"/>
                <w:b/>
                <w:bCs/>
                <w:sz w:val="21"/>
                <w:szCs w:val="21"/>
              </w:rPr>
              <w:t>Emotional/Physiological States</w:t>
            </w:r>
          </w:p>
        </w:tc>
        <w:tc>
          <w:tcPr>
            <w:tcW w:w="1350" w:type="dxa"/>
          </w:tcPr>
          <w:p w14:paraId="613F2867" w14:textId="77777777" w:rsidR="009A218F" w:rsidRPr="001621F9" w:rsidRDefault="009A218F" w:rsidP="001F6BB3">
            <w:pPr>
              <w:contextualSpacing/>
              <w:rPr>
                <w:rFonts w:ascii="Times New Roman" w:hAnsi="Times New Roman" w:cs="Times New Roman"/>
                <w:sz w:val="21"/>
                <w:szCs w:val="21"/>
              </w:rPr>
            </w:pPr>
          </w:p>
        </w:tc>
        <w:tc>
          <w:tcPr>
            <w:tcW w:w="630" w:type="dxa"/>
          </w:tcPr>
          <w:p w14:paraId="4EFDF4FF"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Valid N = 84</w:t>
            </w:r>
          </w:p>
        </w:tc>
        <w:tc>
          <w:tcPr>
            <w:tcW w:w="720" w:type="dxa"/>
          </w:tcPr>
          <w:p w14:paraId="7FACC4F5" w14:textId="77777777" w:rsidR="009A218F" w:rsidRPr="001621F9" w:rsidRDefault="009A218F" w:rsidP="001621F9">
            <w:pPr>
              <w:contextualSpacing/>
              <w:jc w:val="center"/>
              <w:rPr>
                <w:rFonts w:ascii="Times New Roman" w:hAnsi="Times New Roman" w:cs="Times New Roman"/>
                <w:sz w:val="21"/>
                <w:szCs w:val="21"/>
              </w:rPr>
            </w:pPr>
          </w:p>
        </w:tc>
        <w:tc>
          <w:tcPr>
            <w:tcW w:w="720" w:type="dxa"/>
          </w:tcPr>
          <w:p w14:paraId="220CE18B" w14:textId="77777777" w:rsidR="009A218F" w:rsidRPr="001621F9" w:rsidRDefault="009A218F" w:rsidP="001621F9">
            <w:pPr>
              <w:contextualSpacing/>
              <w:jc w:val="center"/>
              <w:rPr>
                <w:rFonts w:ascii="Times New Roman" w:hAnsi="Times New Roman" w:cs="Times New Roman"/>
                <w:sz w:val="21"/>
                <w:szCs w:val="21"/>
              </w:rPr>
            </w:pPr>
          </w:p>
        </w:tc>
        <w:tc>
          <w:tcPr>
            <w:tcW w:w="900" w:type="dxa"/>
          </w:tcPr>
          <w:p w14:paraId="633552C2" w14:textId="77777777" w:rsidR="009A218F" w:rsidRPr="001621F9" w:rsidRDefault="009A218F" w:rsidP="001621F9">
            <w:pPr>
              <w:jc w:val="center"/>
              <w:rPr>
                <w:rFonts w:ascii="Times New Roman" w:hAnsi="Times New Roman" w:cs="Times New Roman"/>
                <w:color w:val="auto"/>
                <w:sz w:val="21"/>
                <w:szCs w:val="21"/>
              </w:rPr>
            </w:pPr>
            <w:r w:rsidRPr="001621F9">
              <w:rPr>
                <w:rFonts w:ascii="Cambria Math" w:hAnsi="Cambria Math" w:cs="Cambria Math"/>
                <w:color w:val="auto"/>
                <w:sz w:val="21"/>
                <w:szCs w:val="21"/>
              </w:rPr>
              <w:t>𝒙̅</w:t>
            </w:r>
            <w:r w:rsidRPr="001621F9">
              <w:rPr>
                <w:rFonts w:ascii="Times New Roman" w:hAnsi="Times New Roman" w:cs="Times New Roman"/>
                <w:color w:val="auto"/>
                <w:sz w:val="21"/>
                <w:szCs w:val="21"/>
              </w:rPr>
              <w:t xml:space="preserve"> = 22.726</w:t>
            </w:r>
          </w:p>
          <w:p w14:paraId="0FB4BE56" w14:textId="77777777" w:rsidR="009A218F" w:rsidRPr="001621F9" w:rsidRDefault="009A218F" w:rsidP="001621F9">
            <w:pPr>
              <w:jc w:val="center"/>
              <w:rPr>
                <w:rFonts w:ascii="Times New Roman" w:hAnsi="Times New Roman" w:cs="Times New Roman"/>
                <w:color w:val="auto"/>
                <w:sz w:val="21"/>
                <w:szCs w:val="21"/>
              </w:rPr>
            </w:pPr>
            <w:r w:rsidRPr="001621F9">
              <w:rPr>
                <w:rFonts w:ascii="Times New Roman" w:hAnsi="Times New Roman" w:cs="Times New Roman"/>
                <w:color w:val="auto"/>
                <w:sz w:val="21"/>
                <w:szCs w:val="21"/>
              </w:rPr>
              <w:t>M = 23.0</w:t>
            </w:r>
          </w:p>
          <w:p w14:paraId="23F6A543"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color w:val="auto"/>
                <w:sz w:val="21"/>
                <w:szCs w:val="21"/>
              </w:rPr>
              <w:t>Mo = 25</w:t>
            </w:r>
          </w:p>
        </w:tc>
        <w:tc>
          <w:tcPr>
            <w:tcW w:w="630" w:type="dxa"/>
          </w:tcPr>
          <w:p w14:paraId="482EC1C6"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4.7220</w:t>
            </w:r>
          </w:p>
        </w:tc>
        <w:tc>
          <w:tcPr>
            <w:tcW w:w="810" w:type="dxa"/>
          </w:tcPr>
          <w:p w14:paraId="071C9B96" w14:textId="2D256401" w:rsidR="009A218F" w:rsidRPr="001621F9" w:rsidRDefault="00580E22"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22.298</w:t>
            </w:r>
          </w:p>
        </w:tc>
        <w:tc>
          <w:tcPr>
            <w:tcW w:w="540" w:type="dxa"/>
          </w:tcPr>
          <w:p w14:paraId="44CC98E1" w14:textId="4C7A33A8"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-.258</w:t>
            </w:r>
          </w:p>
        </w:tc>
        <w:tc>
          <w:tcPr>
            <w:tcW w:w="458" w:type="dxa"/>
          </w:tcPr>
          <w:p w14:paraId="7811C24E"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.263</w:t>
            </w:r>
          </w:p>
        </w:tc>
        <w:tc>
          <w:tcPr>
            <w:tcW w:w="712" w:type="dxa"/>
          </w:tcPr>
          <w:p w14:paraId="5C5830FB" w14:textId="77777777" w:rsidR="009A218F" w:rsidRPr="001621F9"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.663</w:t>
            </w:r>
          </w:p>
        </w:tc>
        <w:tc>
          <w:tcPr>
            <w:tcW w:w="548" w:type="dxa"/>
          </w:tcPr>
          <w:p w14:paraId="3E5BF6C2" w14:textId="77777777" w:rsidR="009A218F" w:rsidRPr="00A45D25" w:rsidRDefault="009A218F" w:rsidP="001621F9">
            <w:pPr>
              <w:contextualSpacing/>
              <w:jc w:val="center"/>
              <w:rPr>
                <w:rFonts w:ascii="Times New Roman" w:hAnsi="Times New Roman" w:cs="Times New Roman"/>
                <w:sz w:val="21"/>
                <w:szCs w:val="21"/>
              </w:rPr>
            </w:pPr>
            <w:r w:rsidRPr="001621F9">
              <w:rPr>
                <w:rFonts w:ascii="Times New Roman" w:hAnsi="Times New Roman" w:cs="Times New Roman"/>
                <w:sz w:val="21"/>
                <w:szCs w:val="21"/>
              </w:rPr>
              <w:t>.520</w:t>
            </w:r>
          </w:p>
        </w:tc>
      </w:tr>
    </w:tbl>
    <w:p w14:paraId="16C93BA0" w14:textId="77777777" w:rsidR="0000540D" w:rsidRPr="007D1769" w:rsidRDefault="0000540D" w:rsidP="0000540D">
      <w:pPr>
        <w:contextualSpacing/>
        <w:rPr>
          <w:rFonts w:ascii="Times New Roman" w:hAnsi="Times New Roman" w:cs="Times New Roman"/>
        </w:rPr>
      </w:pPr>
    </w:p>
    <w:p w14:paraId="4101394C" w14:textId="77777777" w:rsidR="0000540D" w:rsidRDefault="0000540D" w:rsidP="0000540D">
      <w:pPr>
        <w:contextualSpacing/>
        <w:rPr>
          <w:rFonts w:ascii="Times New Roman" w:hAnsi="Times New Roman" w:cs="Times New Roman"/>
          <w:b/>
          <w:bCs/>
        </w:rPr>
      </w:pPr>
    </w:p>
    <w:p w14:paraId="7AF98B83" w14:textId="0123F6B7" w:rsidR="008227AF" w:rsidRDefault="001D5B34" w:rsidP="008227AF">
      <w:pPr>
        <w:spacing w:line="480" w:lineRule="auto"/>
        <w:ind w:firstLine="720"/>
        <w:contextualSpacing/>
        <w:rPr>
          <w:rFonts w:ascii="Times New Roman" w:hAnsi="Times New Roman" w:cs="Times New Roman"/>
          <w:color w:val="000000" w:themeColor="text1"/>
        </w:rPr>
      </w:pPr>
      <w:r w:rsidRPr="00A358AF">
        <w:rPr>
          <w:rFonts w:ascii="Times New Roman" w:hAnsi="Times New Roman" w:cs="Times New Roman"/>
          <w:color w:val="000000" w:themeColor="text1"/>
        </w:rPr>
        <w:t xml:space="preserve">Within the </w:t>
      </w:r>
      <w:r w:rsidR="00212B3E">
        <w:rPr>
          <w:rFonts w:ascii="Times New Roman" w:hAnsi="Times New Roman" w:cs="Times New Roman"/>
          <w:color w:val="000000" w:themeColor="text1"/>
        </w:rPr>
        <w:t>e</w:t>
      </w:r>
      <w:r w:rsidRPr="00A358AF">
        <w:rPr>
          <w:rFonts w:ascii="Times New Roman" w:hAnsi="Times New Roman" w:cs="Times New Roman"/>
          <w:color w:val="000000" w:themeColor="text1"/>
        </w:rPr>
        <w:t>motional/</w:t>
      </w:r>
      <w:r w:rsidR="00212B3E">
        <w:rPr>
          <w:rFonts w:ascii="Times New Roman" w:hAnsi="Times New Roman" w:cs="Times New Roman"/>
          <w:color w:val="000000" w:themeColor="text1"/>
        </w:rPr>
        <w:t>p</w:t>
      </w:r>
      <w:r w:rsidRPr="00A358AF">
        <w:rPr>
          <w:rFonts w:ascii="Times New Roman" w:hAnsi="Times New Roman" w:cs="Times New Roman"/>
          <w:color w:val="000000" w:themeColor="text1"/>
        </w:rPr>
        <w:t xml:space="preserve">hysiological </w:t>
      </w:r>
      <w:r w:rsidR="00212B3E">
        <w:rPr>
          <w:rFonts w:ascii="Times New Roman" w:hAnsi="Times New Roman" w:cs="Times New Roman"/>
          <w:color w:val="000000" w:themeColor="text1"/>
        </w:rPr>
        <w:t>s</w:t>
      </w:r>
      <w:r w:rsidRPr="00A358AF">
        <w:rPr>
          <w:rFonts w:ascii="Times New Roman" w:hAnsi="Times New Roman" w:cs="Times New Roman"/>
          <w:color w:val="000000" w:themeColor="text1"/>
        </w:rPr>
        <w:t>tate</w:t>
      </w:r>
      <w:r w:rsidR="00BE382D" w:rsidRPr="00A358AF">
        <w:rPr>
          <w:rFonts w:ascii="Times New Roman" w:hAnsi="Times New Roman" w:cs="Times New Roman"/>
          <w:color w:val="000000" w:themeColor="text1"/>
        </w:rPr>
        <w:t>s</w:t>
      </w:r>
      <w:r w:rsidRPr="00A358AF">
        <w:rPr>
          <w:rFonts w:ascii="Times New Roman" w:hAnsi="Times New Roman" w:cs="Times New Roman"/>
          <w:color w:val="000000" w:themeColor="text1"/>
        </w:rPr>
        <w:t xml:space="preserve"> family of the SOSI, this group of educators of justice-involved juveniles scored highest on Scale Item 1</w:t>
      </w:r>
      <w:r w:rsidR="00BE382D" w:rsidRPr="00A358AF">
        <w:rPr>
          <w:rFonts w:ascii="Times New Roman" w:hAnsi="Times New Roman" w:cs="Times New Roman"/>
          <w:color w:val="000000" w:themeColor="text1"/>
        </w:rPr>
        <w:t>4</w:t>
      </w:r>
      <w:r w:rsidRPr="00A358AF">
        <w:rPr>
          <w:rFonts w:ascii="Times New Roman" w:hAnsi="Times New Roman" w:cs="Times New Roman"/>
          <w:color w:val="000000" w:themeColor="text1"/>
        </w:rPr>
        <w:t xml:space="preserve"> </w:t>
      </w:r>
      <w:r w:rsidR="00A612C6" w:rsidRPr="00A358AF">
        <w:rPr>
          <w:rFonts w:ascii="Times New Roman" w:hAnsi="Times New Roman" w:cs="Times New Roman"/>
          <w:i/>
          <w:iCs/>
          <w:color w:val="000000" w:themeColor="text1"/>
        </w:rPr>
        <w:t>I get excited when I do something right to help a child learn</w:t>
      </w:r>
      <w:r w:rsidR="00A06701" w:rsidRPr="00A358AF">
        <w:rPr>
          <w:rFonts w:ascii="Times New Roman" w:hAnsi="Times New Roman" w:cs="Times New Roman"/>
          <w:i/>
          <w:iCs/>
          <w:color w:val="000000" w:themeColor="text1"/>
        </w:rPr>
        <w:t xml:space="preserve"> </w:t>
      </w:r>
      <w:r w:rsidRPr="00A358AF">
        <w:rPr>
          <w:rFonts w:ascii="Times New Roman" w:hAnsi="Times New Roman" w:cs="Times New Roman"/>
          <w:color w:val="000000" w:themeColor="text1"/>
        </w:rPr>
        <w:t xml:space="preserve"> (</w:t>
      </w:r>
      <w:r w:rsidRPr="00A358AF">
        <w:rPr>
          <w:rFonts w:ascii="Cambria Math" w:hAnsi="Cambria Math" w:cs="Cambria Math"/>
          <w:color w:val="000000" w:themeColor="text1"/>
        </w:rPr>
        <w:t>𝒙̅</w:t>
      </w:r>
      <w:r w:rsidRPr="00A358AF">
        <w:rPr>
          <w:rFonts w:ascii="Times New Roman" w:hAnsi="Times New Roman" w:cs="Times New Roman"/>
          <w:color w:val="000000" w:themeColor="text1"/>
        </w:rPr>
        <w:t xml:space="preserve"> = </w:t>
      </w:r>
      <w:r w:rsidR="00A612C6" w:rsidRPr="00A358AF">
        <w:rPr>
          <w:rFonts w:ascii="Times New Roman" w:hAnsi="Times New Roman" w:cs="Times New Roman"/>
          <w:color w:val="000000" w:themeColor="text1"/>
        </w:rPr>
        <w:t>3.95</w:t>
      </w:r>
      <w:r w:rsidRPr="00A358AF">
        <w:rPr>
          <w:rFonts w:ascii="Times New Roman" w:hAnsi="Times New Roman" w:cs="Times New Roman"/>
          <w:color w:val="000000" w:themeColor="text1"/>
        </w:rPr>
        <w:t>/4.</w:t>
      </w:r>
      <w:r w:rsidR="00A612C6" w:rsidRPr="00A358AF">
        <w:rPr>
          <w:rFonts w:ascii="Times New Roman" w:hAnsi="Times New Roman" w:cs="Times New Roman"/>
          <w:color w:val="000000" w:themeColor="text1"/>
        </w:rPr>
        <w:t>0</w:t>
      </w:r>
      <w:r w:rsidRPr="00A358AF">
        <w:rPr>
          <w:rFonts w:ascii="Times New Roman" w:hAnsi="Times New Roman" w:cs="Times New Roman"/>
          <w:color w:val="000000" w:themeColor="text1"/>
        </w:rPr>
        <w:t>, SD = .</w:t>
      </w:r>
      <w:r w:rsidR="00402F89" w:rsidRPr="00A358AF">
        <w:rPr>
          <w:rFonts w:ascii="Times New Roman" w:hAnsi="Times New Roman" w:cs="Times New Roman"/>
          <w:color w:val="000000" w:themeColor="text1"/>
        </w:rPr>
        <w:t>929,</w:t>
      </w:r>
      <w:r w:rsidRPr="00A358AF">
        <w:rPr>
          <w:rFonts w:ascii="Times New Roman" w:hAnsi="Times New Roman" w:cs="Times New Roman"/>
          <w:color w:val="000000" w:themeColor="text1"/>
        </w:rPr>
        <w:t xml:space="preserve"> M = 4.0, Mo = </w:t>
      </w:r>
      <w:r w:rsidR="00402F89" w:rsidRPr="00A358AF">
        <w:rPr>
          <w:rFonts w:ascii="Times New Roman" w:hAnsi="Times New Roman" w:cs="Times New Roman"/>
          <w:color w:val="000000" w:themeColor="text1"/>
        </w:rPr>
        <w:t>4</w:t>
      </w:r>
      <w:r w:rsidRPr="00A358AF">
        <w:rPr>
          <w:rFonts w:ascii="Times New Roman" w:hAnsi="Times New Roman" w:cs="Times New Roman"/>
          <w:color w:val="000000" w:themeColor="text1"/>
        </w:rPr>
        <w:t xml:space="preserve">) and Item </w:t>
      </w:r>
      <w:r w:rsidR="00402F89" w:rsidRPr="00A358AF">
        <w:rPr>
          <w:rFonts w:ascii="Times New Roman" w:hAnsi="Times New Roman" w:cs="Times New Roman"/>
          <w:color w:val="000000" w:themeColor="text1"/>
        </w:rPr>
        <w:t xml:space="preserve">29 </w:t>
      </w:r>
      <w:r w:rsidR="00A06701" w:rsidRPr="00A358AF">
        <w:rPr>
          <w:rFonts w:ascii="Times New Roman" w:hAnsi="Times New Roman" w:cs="Times New Roman"/>
          <w:i/>
          <w:iCs/>
          <w:color w:val="000000" w:themeColor="text1"/>
        </w:rPr>
        <w:t xml:space="preserve">Teaching </w:t>
      </w:r>
      <w:r w:rsidR="00A06701" w:rsidRPr="00A358AF">
        <w:rPr>
          <w:rFonts w:ascii="Times New Roman" w:hAnsi="Times New Roman" w:cs="Times New Roman"/>
          <w:i/>
          <w:iCs/>
          <w:color w:val="000000" w:themeColor="text1"/>
        </w:rPr>
        <w:lastRenderedPageBreak/>
        <w:t>well gives me a positive sense of personal success</w:t>
      </w:r>
      <w:r w:rsidRPr="00A358AF">
        <w:rPr>
          <w:rFonts w:ascii="Times New Roman" w:hAnsi="Times New Roman" w:cs="Times New Roman"/>
          <w:color w:val="000000" w:themeColor="text1"/>
        </w:rPr>
        <w:t xml:space="preserve"> (</w:t>
      </w:r>
      <w:r w:rsidRPr="00A358AF">
        <w:rPr>
          <w:rFonts w:ascii="Cambria Math" w:hAnsi="Cambria Math" w:cs="Cambria Math"/>
          <w:color w:val="000000" w:themeColor="text1"/>
        </w:rPr>
        <w:t>𝒙̅</w:t>
      </w:r>
      <w:r w:rsidRPr="00A358AF">
        <w:rPr>
          <w:rFonts w:ascii="Times New Roman" w:hAnsi="Times New Roman" w:cs="Times New Roman"/>
          <w:color w:val="000000" w:themeColor="text1"/>
        </w:rPr>
        <w:t xml:space="preserve"> = </w:t>
      </w:r>
      <w:r w:rsidR="004E279A" w:rsidRPr="00A358AF">
        <w:rPr>
          <w:rFonts w:ascii="Times New Roman" w:hAnsi="Times New Roman" w:cs="Times New Roman"/>
          <w:color w:val="000000" w:themeColor="text1"/>
        </w:rPr>
        <w:t>3.95</w:t>
      </w:r>
      <w:r w:rsidRPr="00A358AF">
        <w:rPr>
          <w:rFonts w:ascii="Times New Roman" w:hAnsi="Times New Roman" w:cs="Times New Roman"/>
          <w:color w:val="000000" w:themeColor="text1"/>
        </w:rPr>
        <w:t>/4.</w:t>
      </w:r>
      <w:r w:rsidR="004E279A" w:rsidRPr="00A358AF">
        <w:rPr>
          <w:rFonts w:ascii="Times New Roman" w:hAnsi="Times New Roman" w:cs="Times New Roman"/>
          <w:color w:val="000000" w:themeColor="text1"/>
        </w:rPr>
        <w:t>0</w:t>
      </w:r>
      <w:r w:rsidRPr="00A358AF">
        <w:rPr>
          <w:rFonts w:ascii="Times New Roman" w:hAnsi="Times New Roman" w:cs="Times New Roman"/>
          <w:color w:val="000000" w:themeColor="text1"/>
        </w:rPr>
        <w:t>, SD = .</w:t>
      </w:r>
      <w:r w:rsidR="0032584B" w:rsidRPr="00A358AF">
        <w:rPr>
          <w:rFonts w:ascii="Times New Roman" w:hAnsi="Times New Roman" w:cs="Times New Roman"/>
          <w:color w:val="000000" w:themeColor="text1"/>
        </w:rPr>
        <w:t>1.0277</w:t>
      </w:r>
      <w:r w:rsidRPr="00A358AF">
        <w:rPr>
          <w:rFonts w:ascii="Times New Roman" w:hAnsi="Times New Roman" w:cs="Times New Roman"/>
          <w:color w:val="000000" w:themeColor="text1"/>
        </w:rPr>
        <w:t xml:space="preserve">, M = 4.0, Mo = 4). </w:t>
      </w:r>
      <w:r w:rsidR="00110894" w:rsidRPr="00A358AF">
        <w:rPr>
          <w:rFonts w:ascii="Times New Roman" w:hAnsi="Times New Roman" w:cs="Times New Roman"/>
          <w:color w:val="000000" w:themeColor="text1"/>
        </w:rPr>
        <w:t>A</w:t>
      </w:r>
      <w:r w:rsidR="00AD4384" w:rsidRPr="00A358AF">
        <w:rPr>
          <w:rFonts w:ascii="Times New Roman" w:hAnsi="Times New Roman" w:cs="Times New Roman"/>
          <w:color w:val="000000" w:themeColor="text1"/>
        </w:rPr>
        <w:t>b</w:t>
      </w:r>
      <w:r w:rsidR="00110894" w:rsidRPr="00A358AF">
        <w:rPr>
          <w:rFonts w:ascii="Times New Roman" w:hAnsi="Times New Roman" w:cs="Times New Roman"/>
          <w:color w:val="000000" w:themeColor="text1"/>
        </w:rPr>
        <w:t>out 75</w:t>
      </w:r>
      <w:r w:rsidR="00AD4384" w:rsidRPr="00A358AF">
        <w:rPr>
          <w:rFonts w:ascii="Times New Roman" w:hAnsi="Times New Roman" w:cs="Times New Roman"/>
          <w:color w:val="000000" w:themeColor="text1"/>
        </w:rPr>
        <w:t xml:space="preserve">% </w:t>
      </w:r>
      <w:r w:rsidR="00110894" w:rsidRPr="00A358AF">
        <w:rPr>
          <w:rFonts w:ascii="Times New Roman" w:hAnsi="Times New Roman" w:cs="Times New Roman"/>
          <w:color w:val="000000" w:themeColor="text1"/>
        </w:rPr>
        <w:t xml:space="preserve">of </w:t>
      </w:r>
      <w:r w:rsidR="00AD4384" w:rsidRPr="00A358AF">
        <w:rPr>
          <w:rFonts w:ascii="Times New Roman" w:hAnsi="Times New Roman" w:cs="Times New Roman"/>
          <w:color w:val="000000" w:themeColor="text1"/>
        </w:rPr>
        <w:t>r</w:t>
      </w:r>
      <w:r w:rsidRPr="00A358AF">
        <w:rPr>
          <w:rFonts w:ascii="Times New Roman" w:hAnsi="Times New Roman" w:cs="Times New Roman"/>
          <w:color w:val="000000" w:themeColor="text1"/>
        </w:rPr>
        <w:t xml:space="preserve">espondents felt </w:t>
      </w:r>
      <w:r w:rsidR="0032584B" w:rsidRPr="00A358AF">
        <w:rPr>
          <w:rFonts w:ascii="Times New Roman" w:hAnsi="Times New Roman" w:cs="Times New Roman"/>
          <w:color w:val="000000" w:themeColor="text1"/>
        </w:rPr>
        <w:t xml:space="preserve">they </w:t>
      </w:r>
      <w:r w:rsidRPr="00A358AF">
        <w:rPr>
          <w:rFonts w:ascii="Times New Roman" w:hAnsi="Times New Roman" w:cs="Times New Roman"/>
          <w:color w:val="000000" w:themeColor="text1"/>
        </w:rPr>
        <w:t>had developed self-efficacy</w:t>
      </w:r>
      <w:r w:rsidR="00110894" w:rsidRPr="00A358AF">
        <w:rPr>
          <w:rFonts w:ascii="Times New Roman" w:hAnsi="Times New Roman" w:cs="Times New Roman"/>
          <w:color w:val="000000" w:themeColor="text1"/>
        </w:rPr>
        <w:t xml:space="preserve"> through positive feelings of success </w:t>
      </w:r>
      <w:r w:rsidR="00AD4384" w:rsidRPr="00A358AF">
        <w:rPr>
          <w:rFonts w:ascii="Times New Roman" w:hAnsi="Times New Roman" w:cs="Times New Roman"/>
          <w:color w:val="000000" w:themeColor="text1"/>
        </w:rPr>
        <w:t xml:space="preserve">with </w:t>
      </w:r>
      <w:r w:rsidR="00E83A3E" w:rsidRPr="00A358AF">
        <w:rPr>
          <w:rFonts w:ascii="Times New Roman" w:hAnsi="Times New Roman" w:cs="Times New Roman"/>
          <w:color w:val="000000" w:themeColor="text1"/>
        </w:rPr>
        <w:t xml:space="preserve">30 indicating the statement was definitely true of them (34.1%, n = 30) or </w:t>
      </w:r>
      <w:r w:rsidRPr="00A358AF">
        <w:rPr>
          <w:rFonts w:ascii="Times New Roman" w:hAnsi="Times New Roman" w:cs="Times New Roman"/>
          <w:color w:val="000000" w:themeColor="text1"/>
        </w:rPr>
        <w:t xml:space="preserve">was </w:t>
      </w:r>
      <w:r w:rsidR="004B0D39" w:rsidRPr="00A358AF">
        <w:rPr>
          <w:rFonts w:ascii="Times New Roman" w:hAnsi="Times New Roman" w:cs="Times New Roman"/>
          <w:color w:val="000000" w:themeColor="text1"/>
        </w:rPr>
        <w:t>somewhat</w:t>
      </w:r>
      <w:r w:rsidRPr="00A358AF">
        <w:rPr>
          <w:rFonts w:ascii="Times New Roman" w:hAnsi="Times New Roman" w:cs="Times New Roman"/>
          <w:color w:val="000000" w:themeColor="text1"/>
        </w:rPr>
        <w:t xml:space="preserve"> true of them (</w:t>
      </w:r>
      <w:r w:rsidR="004B0D39" w:rsidRPr="00A358AF">
        <w:rPr>
          <w:rFonts w:ascii="Times New Roman" w:hAnsi="Times New Roman" w:cs="Times New Roman"/>
          <w:color w:val="000000" w:themeColor="text1"/>
        </w:rPr>
        <w:t xml:space="preserve">39.8%, </w:t>
      </w:r>
      <w:r w:rsidRPr="00A358AF">
        <w:rPr>
          <w:rFonts w:ascii="Times New Roman" w:hAnsi="Times New Roman" w:cs="Times New Roman"/>
          <w:color w:val="000000" w:themeColor="text1"/>
        </w:rPr>
        <w:t xml:space="preserve">n = </w:t>
      </w:r>
      <w:r w:rsidR="004B0D39" w:rsidRPr="00A358AF">
        <w:rPr>
          <w:rFonts w:ascii="Times New Roman" w:hAnsi="Times New Roman" w:cs="Times New Roman"/>
          <w:color w:val="000000" w:themeColor="text1"/>
        </w:rPr>
        <w:t>35</w:t>
      </w:r>
      <w:r w:rsidRPr="00A358AF">
        <w:rPr>
          <w:rFonts w:ascii="Times New Roman" w:hAnsi="Times New Roman" w:cs="Times New Roman"/>
          <w:color w:val="000000" w:themeColor="text1"/>
        </w:rPr>
        <w:t xml:space="preserve">). </w:t>
      </w:r>
      <w:r w:rsidR="00A428A7" w:rsidRPr="00A358AF">
        <w:rPr>
          <w:rFonts w:ascii="Times New Roman" w:hAnsi="Times New Roman" w:cs="Times New Roman"/>
          <w:color w:val="000000" w:themeColor="text1"/>
        </w:rPr>
        <w:t>Less than 10% of respondents felt efficacy developed through feelings of success were</w:t>
      </w:r>
      <w:r w:rsidRPr="00A358AF">
        <w:rPr>
          <w:rFonts w:ascii="Times New Roman" w:hAnsi="Times New Roman" w:cs="Times New Roman"/>
          <w:color w:val="000000" w:themeColor="text1"/>
        </w:rPr>
        <w:t xml:space="preserve"> definitely not true of them (</w:t>
      </w:r>
      <w:r w:rsidR="00BE3DD7" w:rsidRPr="00A358AF">
        <w:rPr>
          <w:rFonts w:ascii="Times New Roman" w:hAnsi="Times New Roman" w:cs="Times New Roman"/>
          <w:color w:val="000000" w:themeColor="text1"/>
        </w:rPr>
        <w:t xml:space="preserve">3.4%, </w:t>
      </w:r>
      <w:r w:rsidRPr="00A358AF">
        <w:rPr>
          <w:rFonts w:ascii="Times New Roman" w:hAnsi="Times New Roman" w:cs="Times New Roman"/>
          <w:color w:val="000000" w:themeColor="text1"/>
        </w:rPr>
        <w:t xml:space="preserve">n = </w:t>
      </w:r>
      <w:r w:rsidR="00BE3DD7" w:rsidRPr="00A358AF">
        <w:rPr>
          <w:rFonts w:ascii="Times New Roman" w:hAnsi="Times New Roman" w:cs="Times New Roman"/>
          <w:color w:val="000000" w:themeColor="text1"/>
        </w:rPr>
        <w:t>3</w:t>
      </w:r>
      <w:r w:rsidRPr="00A358AF">
        <w:rPr>
          <w:rFonts w:ascii="Times New Roman" w:hAnsi="Times New Roman" w:cs="Times New Roman"/>
          <w:color w:val="000000" w:themeColor="text1"/>
        </w:rPr>
        <w:t>)</w:t>
      </w:r>
      <w:r w:rsidR="00BE3DD7" w:rsidRPr="00A358AF">
        <w:rPr>
          <w:rFonts w:ascii="Times New Roman" w:hAnsi="Times New Roman" w:cs="Times New Roman"/>
          <w:color w:val="000000" w:themeColor="text1"/>
        </w:rPr>
        <w:t xml:space="preserve"> or somewhat not true of them (5.7%, n = 5)</w:t>
      </w:r>
      <w:r w:rsidRPr="00A358AF">
        <w:rPr>
          <w:rFonts w:ascii="Times New Roman" w:hAnsi="Times New Roman" w:cs="Times New Roman"/>
          <w:color w:val="000000" w:themeColor="text1"/>
        </w:rPr>
        <w:t xml:space="preserve">. </w:t>
      </w:r>
      <w:r w:rsidR="00AA2707" w:rsidRPr="00A358AF">
        <w:rPr>
          <w:rFonts w:ascii="Times New Roman" w:hAnsi="Times New Roman" w:cs="Times New Roman"/>
          <w:color w:val="000000" w:themeColor="text1"/>
        </w:rPr>
        <w:t xml:space="preserve">Slightly more than 15% </w:t>
      </w:r>
      <w:r w:rsidR="00432164" w:rsidRPr="00A358AF">
        <w:rPr>
          <w:rFonts w:ascii="Times New Roman" w:hAnsi="Times New Roman" w:cs="Times New Roman"/>
          <w:color w:val="000000" w:themeColor="text1"/>
        </w:rPr>
        <w:t xml:space="preserve">of survey participants </w:t>
      </w:r>
      <w:r w:rsidR="00635A25" w:rsidRPr="00A358AF">
        <w:rPr>
          <w:rFonts w:ascii="Times New Roman" w:hAnsi="Times New Roman" w:cs="Times New Roman"/>
          <w:color w:val="000000" w:themeColor="text1"/>
        </w:rPr>
        <w:t xml:space="preserve">indicated this statement was </w:t>
      </w:r>
      <w:r w:rsidRPr="00A358AF">
        <w:rPr>
          <w:rFonts w:ascii="Times New Roman" w:hAnsi="Times New Roman" w:cs="Times New Roman"/>
          <w:color w:val="000000" w:themeColor="text1"/>
        </w:rPr>
        <w:t xml:space="preserve">neither true </w:t>
      </w:r>
      <w:r w:rsidR="00635A25" w:rsidRPr="00A358AF">
        <w:rPr>
          <w:rFonts w:ascii="Times New Roman" w:hAnsi="Times New Roman" w:cs="Times New Roman"/>
          <w:color w:val="000000" w:themeColor="text1"/>
        </w:rPr>
        <w:t>n</w:t>
      </w:r>
      <w:r w:rsidRPr="00A358AF">
        <w:rPr>
          <w:rFonts w:ascii="Times New Roman" w:hAnsi="Times New Roman" w:cs="Times New Roman"/>
          <w:color w:val="000000" w:themeColor="text1"/>
        </w:rPr>
        <w:t>or untrue of them (</w:t>
      </w:r>
      <w:r w:rsidR="00635A25" w:rsidRPr="00A358AF">
        <w:rPr>
          <w:rFonts w:ascii="Times New Roman" w:hAnsi="Times New Roman" w:cs="Times New Roman"/>
          <w:color w:val="000000" w:themeColor="text1"/>
        </w:rPr>
        <w:t xml:space="preserve">17.0%, </w:t>
      </w:r>
      <w:r w:rsidRPr="00A358AF">
        <w:rPr>
          <w:rFonts w:ascii="Times New Roman" w:hAnsi="Times New Roman" w:cs="Times New Roman"/>
          <w:color w:val="000000" w:themeColor="text1"/>
        </w:rPr>
        <w:t xml:space="preserve">n = </w:t>
      </w:r>
      <w:r w:rsidR="00635A25" w:rsidRPr="00A358AF">
        <w:rPr>
          <w:rFonts w:ascii="Times New Roman" w:hAnsi="Times New Roman" w:cs="Times New Roman"/>
          <w:color w:val="000000" w:themeColor="text1"/>
        </w:rPr>
        <w:t>15</w:t>
      </w:r>
      <w:r w:rsidRPr="00A358AF">
        <w:rPr>
          <w:rFonts w:ascii="Times New Roman" w:hAnsi="Times New Roman" w:cs="Times New Roman"/>
          <w:color w:val="000000" w:themeColor="text1"/>
        </w:rPr>
        <w:t>)</w:t>
      </w:r>
      <w:r w:rsidR="00635A25" w:rsidRPr="00A358AF">
        <w:rPr>
          <w:rFonts w:ascii="Times New Roman" w:hAnsi="Times New Roman" w:cs="Times New Roman"/>
          <w:color w:val="000000" w:themeColor="text1"/>
        </w:rPr>
        <w:t>.</w:t>
      </w:r>
    </w:p>
    <w:p w14:paraId="313482DA" w14:textId="77777777" w:rsidR="00B54311" w:rsidRDefault="008227AF" w:rsidP="00D736A9">
      <w:pPr>
        <w:pStyle w:val="Heading2"/>
      </w:pPr>
      <w:bookmarkStart w:id="325" w:name="_Toc165291493"/>
      <w:bookmarkStart w:id="326" w:name="_Toc165384507"/>
      <w:r w:rsidRPr="00C02821">
        <w:t xml:space="preserve">Summary of </w:t>
      </w:r>
      <w:r w:rsidR="00B54311" w:rsidRPr="00C02821">
        <w:t>SOSI Descriptive Statistics</w:t>
      </w:r>
      <w:bookmarkEnd w:id="325"/>
      <w:bookmarkEnd w:id="326"/>
    </w:p>
    <w:p w14:paraId="562FA7A4" w14:textId="77777777" w:rsidR="00D736A9" w:rsidRPr="00D736A9" w:rsidRDefault="00D736A9" w:rsidP="00D736A9"/>
    <w:p w14:paraId="65A17AEF" w14:textId="745BD345" w:rsidR="00FD49C9" w:rsidRDefault="00FD49C9" w:rsidP="00FD49C9">
      <w:pPr>
        <w:spacing w:line="480" w:lineRule="auto"/>
        <w:ind w:firstLine="720"/>
        <w:contextualSpacing/>
        <w:rPr>
          <w:rFonts w:ascii="Times New Roman" w:hAnsi="Times New Roman" w:cs="Times New Roman"/>
        </w:rPr>
      </w:pPr>
      <w:r w:rsidRPr="00EC0EE4">
        <w:rPr>
          <w:rFonts w:ascii="Times New Roman" w:hAnsi="Times New Roman" w:cs="Times New Roman"/>
          <w:color w:val="000000" w:themeColor="text1"/>
        </w:rPr>
        <w:t>Although the SOSI is an unpublished scale, it was designed to measure the four sources of self-efficacy as posited by Bandura (</w:t>
      </w:r>
      <w:r w:rsidRPr="00EC0EE4">
        <w:rPr>
          <w:rFonts w:ascii="Times New Roman" w:hAnsi="Times New Roman" w:cs="Times New Roman"/>
        </w:rPr>
        <w:t xml:space="preserve">e.g., </w:t>
      </w:r>
      <w:r w:rsidR="00212B3E">
        <w:rPr>
          <w:rFonts w:ascii="Times New Roman" w:hAnsi="Times New Roman" w:cs="Times New Roman"/>
        </w:rPr>
        <w:t>m</w:t>
      </w:r>
      <w:r w:rsidR="00EE35F8">
        <w:rPr>
          <w:rFonts w:ascii="Times New Roman" w:hAnsi="Times New Roman" w:cs="Times New Roman"/>
        </w:rPr>
        <w:t>astery experience</w:t>
      </w:r>
      <w:r w:rsidRPr="00EC0EE4">
        <w:rPr>
          <w:rFonts w:ascii="Times New Roman" w:hAnsi="Times New Roman" w:cs="Times New Roman"/>
        </w:rPr>
        <w:t xml:space="preserve">s, </w:t>
      </w:r>
      <w:r w:rsidR="00212B3E">
        <w:rPr>
          <w:rFonts w:ascii="Times New Roman" w:hAnsi="Times New Roman" w:cs="Times New Roman"/>
        </w:rPr>
        <w:t>v</w:t>
      </w:r>
      <w:r w:rsidR="00EE35F8">
        <w:rPr>
          <w:rFonts w:ascii="Times New Roman" w:hAnsi="Times New Roman" w:cs="Times New Roman"/>
        </w:rPr>
        <w:t>icarious experience</w:t>
      </w:r>
      <w:r w:rsidRPr="00EC0EE4">
        <w:rPr>
          <w:rFonts w:ascii="Times New Roman" w:hAnsi="Times New Roman" w:cs="Times New Roman"/>
        </w:rPr>
        <w:t xml:space="preserve">s, </w:t>
      </w:r>
      <w:r w:rsidR="00212B3E">
        <w:rPr>
          <w:rFonts w:ascii="Times New Roman" w:hAnsi="Times New Roman" w:cs="Times New Roman"/>
        </w:rPr>
        <w:t>v</w:t>
      </w:r>
      <w:r w:rsidR="00EE35F8">
        <w:rPr>
          <w:rFonts w:ascii="Times New Roman" w:hAnsi="Times New Roman" w:cs="Times New Roman"/>
        </w:rPr>
        <w:t>erbal persuasion</w:t>
      </w:r>
      <w:r w:rsidRPr="00EC0EE4">
        <w:rPr>
          <w:rFonts w:ascii="Times New Roman" w:hAnsi="Times New Roman" w:cs="Times New Roman"/>
        </w:rPr>
        <w:t xml:space="preserve">, and </w:t>
      </w:r>
      <w:r w:rsidR="00212B3E">
        <w:rPr>
          <w:rFonts w:ascii="Times New Roman" w:hAnsi="Times New Roman" w:cs="Times New Roman"/>
        </w:rPr>
        <w:t>e</w:t>
      </w:r>
      <w:r w:rsidRPr="00EC0EE4">
        <w:rPr>
          <w:rFonts w:ascii="Times New Roman" w:hAnsi="Times New Roman" w:cs="Times New Roman"/>
        </w:rPr>
        <w:t>motional/</w:t>
      </w:r>
      <w:r w:rsidR="00212B3E">
        <w:rPr>
          <w:rFonts w:ascii="Times New Roman" w:hAnsi="Times New Roman" w:cs="Times New Roman"/>
        </w:rPr>
        <w:t>p</w:t>
      </w:r>
      <w:r w:rsidRPr="00EC0EE4">
        <w:rPr>
          <w:rFonts w:ascii="Times New Roman" w:hAnsi="Times New Roman" w:cs="Times New Roman"/>
        </w:rPr>
        <w:t xml:space="preserve">hysiological </w:t>
      </w:r>
      <w:r w:rsidR="00212B3E">
        <w:rPr>
          <w:rFonts w:ascii="Times New Roman" w:hAnsi="Times New Roman" w:cs="Times New Roman"/>
        </w:rPr>
        <w:t>s</w:t>
      </w:r>
      <w:r w:rsidRPr="00EC0EE4">
        <w:rPr>
          <w:rFonts w:ascii="Times New Roman" w:hAnsi="Times New Roman" w:cs="Times New Roman"/>
        </w:rPr>
        <w:t>tates</w:t>
      </w:r>
      <w:r>
        <w:rPr>
          <w:rFonts w:ascii="Times New Roman" w:hAnsi="Times New Roman" w:cs="Times New Roman"/>
        </w:rPr>
        <w:t xml:space="preserve">), and is based in the </w:t>
      </w:r>
      <w:proofErr w:type="spellStart"/>
      <w:r w:rsidR="002913D6">
        <w:rPr>
          <w:rFonts w:ascii="Times New Roman" w:hAnsi="Times New Roman" w:cs="Times New Roman"/>
        </w:rPr>
        <w:t>Tschannen</w:t>
      </w:r>
      <w:proofErr w:type="spellEnd"/>
      <w:r w:rsidR="002913D6">
        <w:rPr>
          <w:rFonts w:ascii="Times New Roman" w:hAnsi="Times New Roman" w:cs="Times New Roman"/>
        </w:rPr>
        <w:t>-Moran</w:t>
      </w:r>
      <w:r>
        <w:rPr>
          <w:rFonts w:ascii="Times New Roman" w:hAnsi="Times New Roman" w:cs="Times New Roman"/>
        </w:rPr>
        <w:t xml:space="preserve"> &amp; Woolfolk Hoy framework containing the three components of TSE (e.g., Efficacy in Classroom Management, Efficacy in Instructional Strategies, and Efficacy in Student Engagement). Therefore, I chose to use this unpublished instrument to measure the four sources of efficacy, despite its limitations.</w:t>
      </w:r>
    </w:p>
    <w:p w14:paraId="7EF61623" w14:textId="7DF3C7E1" w:rsidR="00FD49C9" w:rsidRDefault="00FD49C9" w:rsidP="00FD49C9">
      <w:pPr>
        <w:spacing w:line="480" w:lineRule="auto"/>
        <w:contextualSpacing/>
        <w:rPr>
          <w:rFonts w:ascii="Times New Roman" w:hAnsi="Times New Roman" w:cs="Times New Roman"/>
          <w:color w:val="000000" w:themeColor="text1"/>
        </w:rPr>
      </w:pPr>
      <w:r>
        <w:rPr>
          <w:rFonts w:ascii="Times New Roman" w:hAnsi="Times New Roman" w:cs="Times New Roman"/>
        </w:rPr>
        <w:tab/>
        <w:t xml:space="preserve">As a group, these educators scored highest on </w:t>
      </w:r>
      <w:r w:rsidR="00212B3E">
        <w:rPr>
          <w:rFonts w:ascii="Times New Roman" w:hAnsi="Times New Roman" w:cs="Times New Roman"/>
        </w:rPr>
        <w:t>v</w:t>
      </w:r>
      <w:r w:rsidR="00EE35F8">
        <w:rPr>
          <w:rFonts w:ascii="Times New Roman" w:hAnsi="Times New Roman" w:cs="Times New Roman"/>
        </w:rPr>
        <w:t>erbal persuasion</w:t>
      </w:r>
      <w:r>
        <w:rPr>
          <w:rFonts w:ascii="Times New Roman" w:hAnsi="Times New Roman" w:cs="Times New Roman"/>
        </w:rPr>
        <w:t xml:space="preserve"> sources of efficacy (</w:t>
      </w:r>
      <w:r w:rsidRPr="00FF51D7">
        <w:rPr>
          <w:rFonts w:ascii="Cambria Math" w:hAnsi="Cambria Math" w:cs="Cambria Math"/>
          <w:color w:val="000000" w:themeColor="text1"/>
        </w:rPr>
        <w:t>𝒙̅</w:t>
      </w:r>
      <w:r w:rsidRPr="00FF51D7">
        <w:rPr>
          <w:rFonts w:ascii="Times New Roman" w:hAnsi="Times New Roman" w:cs="Times New Roman"/>
          <w:color w:val="000000" w:themeColor="text1"/>
        </w:rPr>
        <w:t xml:space="preserve"> = 37.602/50.0</w:t>
      </w:r>
      <w:r>
        <w:rPr>
          <w:rFonts w:ascii="Times New Roman" w:hAnsi="Times New Roman" w:cs="Times New Roman"/>
          <w:color w:val="000000" w:themeColor="text1"/>
        </w:rPr>
        <w:t>). I roughly divided this source of efficacy into two parts: verbal affirmations (SI8, SI12, SI16, SI21, SI28, SI35) and social learning (SI4, SI24, SI25, SI31). The group appear to have slightly higher mean scores on verbal affirmations (</w:t>
      </w:r>
      <w:r w:rsidRPr="00FF51D7">
        <w:rPr>
          <w:rFonts w:ascii="Cambria Math" w:hAnsi="Cambria Math" w:cs="Cambria Math"/>
          <w:color w:val="000000" w:themeColor="text1"/>
        </w:rPr>
        <w:t>𝒙̅</w:t>
      </w:r>
      <w:r w:rsidRPr="00FF51D7">
        <w:rPr>
          <w:rFonts w:ascii="Times New Roman" w:hAnsi="Times New Roman" w:cs="Times New Roman"/>
          <w:color w:val="000000" w:themeColor="text1"/>
        </w:rPr>
        <w:t xml:space="preserve"> = </w:t>
      </w:r>
      <w:r>
        <w:rPr>
          <w:rFonts w:ascii="Times New Roman" w:hAnsi="Times New Roman" w:cs="Times New Roman"/>
          <w:color w:val="000000" w:themeColor="text1"/>
        </w:rPr>
        <w:t>3.77) than social learning experiences (</w:t>
      </w:r>
      <w:r w:rsidRPr="00FF51D7">
        <w:rPr>
          <w:rFonts w:ascii="Cambria Math" w:hAnsi="Cambria Math" w:cs="Cambria Math"/>
          <w:color w:val="000000" w:themeColor="text1"/>
        </w:rPr>
        <w:t>𝒙̅</w:t>
      </w:r>
      <w:r w:rsidRPr="00FF51D7">
        <w:rPr>
          <w:rFonts w:ascii="Times New Roman" w:hAnsi="Times New Roman" w:cs="Times New Roman"/>
          <w:color w:val="000000" w:themeColor="text1"/>
        </w:rPr>
        <w:t xml:space="preserve"> = </w:t>
      </w:r>
      <w:r>
        <w:rPr>
          <w:rFonts w:ascii="Times New Roman" w:hAnsi="Times New Roman" w:cs="Times New Roman"/>
          <w:color w:val="000000" w:themeColor="text1"/>
        </w:rPr>
        <w:t xml:space="preserve">3.692). Interestingly both the highest scored scale item (SI31, </w:t>
      </w:r>
      <w:r w:rsidRPr="00FF51D7">
        <w:rPr>
          <w:rFonts w:ascii="Cambria Math" w:hAnsi="Cambria Math" w:cs="Cambria Math"/>
          <w:color w:val="000000" w:themeColor="text1"/>
        </w:rPr>
        <w:t>𝒙̅</w:t>
      </w:r>
      <w:r w:rsidRPr="00FF51D7">
        <w:rPr>
          <w:rFonts w:ascii="Times New Roman" w:hAnsi="Times New Roman" w:cs="Times New Roman"/>
          <w:color w:val="000000" w:themeColor="text1"/>
        </w:rPr>
        <w:t xml:space="preserve"> = </w:t>
      </w:r>
      <w:r>
        <w:rPr>
          <w:rFonts w:ascii="Times New Roman" w:hAnsi="Times New Roman" w:cs="Times New Roman"/>
          <w:color w:val="000000" w:themeColor="text1"/>
        </w:rPr>
        <w:t xml:space="preserve">3.90) and the lowest scored scale item (SI24, </w:t>
      </w:r>
      <w:r w:rsidRPr="00FF51D7">
        <w:rPr>
          <w:rFonts w:ascii="Cambria Math" w:hAnsi="Cambria Math" w:cs="Cambria Math"/>
          <w:color w:val="000000" w:themeColor="text1"/>
        </w:rPr>
        <w:t>𝒙̅</w:t>
      </w:r>
      <w:r w:rsidRPr="00FF51D7">
        <w:rPr>
          <w:rFonts w:ascii="Times New Roman" w:hAnsi="Times New Roman" w:cs="Times New Roman"/>
          <w:color w:val="000000" w:themeColor="text1"/>
        </w:rPr>
        <w:t xml:space="preserve"> = </w:t>
      </w:r>
      <w:r>
        <w:rPr>
          <w:rFonts w:ascii="Times New Roman" w:hAnsi="Times New Roman" w:cs="Times New Roman"/>
          <w:color w:val="000000" w:themeColor="text1"/>
        </w:rPr>
        <w:t>3.33) fell within the social learning experiences category. SI31 refers to gaining efficacy through coursework, while SI24 refers to learning through comparing one’s own abilities to other teachers.</w:t>
      </w:r>
      <w:r>
        <w:rPr>
          <w:rFonts w:ascii="Times New Roman" w:hAnsi="Times New Roman" w:cs="Times New Roman"/>
          <w:color w:val="000000" w:themeColor="text1"/>
        </w:rPr>
        <w:tab/>
      </w:r>
    </w:p>
    <w:p w14:paraId="41BC2B76" w14:textId="4357CCC6" w:rsidR="00FD49C9" w:rsidRPr="00EC0EE4" w:rsidRDefault="00FD49C9" w:rsidP="00FD49C9">
      <w:pPr>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lastRenderedPageBreak/>
        <w:tab/>
        <w:t xml:space="preserve">This group of participants scored second highest on </w:t>
      </w:r>
      <w:r w:rsidR="00212B3E">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Pr>
          <w:rFonts w:ascii="Times New Roman" w:hAnsi="Times New Roman" w:cs="Times New Roman"/>
          <w:color w:val="000000" w:themeColor="text1"/>
        </w:rPr>
        <w:t xml:space="preserve">s </w:t>
      </w:r>
      <w:r w:rsidRPr="003865D3">
        <w:rPr>
          <w:rFonts w:ascii="Times New Roman" w:hAnsi="Times New Roman" w:cs="Times New Roman"/>
          <w:color w:val="000000" w:themeColor="text1"/>
        </w:rPr>
        <w:t>(</w:t>
      </w:r>
      <w:r w:rsidRPr="003865D3">
        <w:rPr>
          <w:rFonts w:ascii="Cambria Math" w:hAnsi="Cambria Math" w:cs="Cambria Math"/>
          <w:color w:val="000000" w:themeColor="text1"/>
        </w:rPr>
        <w:t>𝒙̅</w:t>
      </w:r>
      <w:r w:rsidRPr="003865D3">
        <w:rPr>
          <w:rFonts w:ascii="Times New Roman" w:hAnsi="Times New Roman" w:cs="Times New Roman"/>
          <w:color w:val="000000" w:themeColor="text1"/>
        </w:rPr>
        <w:t xml:space="preserve"> = 33.268/45.0</w:t>
      </w:r>
      <w:r>
        <w:rPr>
          <w:rFonts w:ascii="Times New Roman" w:hAnsi="Times New Roman" w:cs="Times New Roman"/>
          <w:color w:val="000000" w:themeColor="text1"/>
        </w:rPr>
        <w:t>) as a source of efficacy. I separated these scale items into two parts: positive experiences and negative experiences. Positive experiences (</w:t>
      </w:r>
      <w:r w:rsidRPr="003865D3">
        <w:rPr>
          <w:rFonts w:ascii="Cambria Math" w:hAnsi="Cambria Math" w:cs="Cambria Math"/>
          <w:color w:val="000000" w:themeColor="text1"/>
        </w:rPr>
        <w:t>𝒙̅</w:t>
      </w:r>
      <w:r w:rsidRPr="003865D3">
        <w:rPr>
          <w:rFonts w:ascii="Times New Roman" w:hAnsi="Times New Roman" w:cs="Times New Roman"/>
          <w:color w:val="000000" w:themeColor="text1"/>
        </w:rPr>
        <w:t xml:space="preserve"> = 3</w:t>
      </w:r>
      <w:r>
        <w:rPr>
          <w:rFonts w:ascii="Times New Roman" w:hAnsi="Times New Roman" w:cs="Times New Roman"/>
          <w:color w:val="000000" w:themeColor="text1"/>
        </w:rPr>
        <w:t xml:space="preserve">.89) consisted of scale items 1, 2, 5, 13, and 32. Negative experiences </w:t>
      </w:r>
      <w:r w:rsidRPr="003865D3">
        <w:rPr>
          <w:rFonts w:ascii="Times New Roman" w:hAnsi="Times New Roman" w:cs="Times New Roman"/>
          <w:color w:val="000000" w:themeColor="text1"/>
        </w:rPr>
        <w:t>(</w:t>
      </w:r>
      <w:r w:rsidRPr="003865D3">
        <w:rPr>
          <w:rFonts w:ascii="Cambria Math" w:hAnsi="Cambria Math" w:cs="Cambria Math"/>
          <w:color w:val="000000" w:themeColor="text1"/>
        </w:rPr>
        <w:t>𝒙̅</w:t>
      </w:r>
      <w:r w:rsidRPr="003865D3">
        <w:rPr>
          <w:rFonts w:ascii="Times New Roman" w:hAnsi="Times New Roman" w:cs="Times New Roman"/>
          <w:color w:val="000000" w:themeColor="text1"/>
        </w:rPr>
        <w:t xml:space="preserve"> = </w:t>
      </w:r>
      <w:r>
        <w:rPr>
          <w:rFonts w:ascii="Times New Roman" w:hAnsi="Times New Roman" w:cs="Times New Roman"/>
          <w:color w:val="000000" w:themeColor="text1"/>
        </w:rPr>
        <w:t xml:space="preserve">3.43) consisted of scale items 9, 17, 22, and 26. This suggests this group of educators feel more efficacious based on positive mastery experiences versus negative experiences in which they see themselves as having made mistakes. </w:t>
      </w:r>
    </w:p>
    <w:p w14:paraId="6ADC1353" w14:textId="2D3F4740" w:rsidR="00FD49C9" w:rsidRDefault="00FD49C9" w:rsidP="00FD49C9">
      <w:pPr>
        <w:spacing w:before="240"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ab/>
        <w:t xml:space="preserve">This group of educators of justice-involved juveniles ranked </w:t>
      </w:r>
      <w:r w:rsidR="00212B3E">
        <w:rPr>
          <w:rFonts w:ascii="Times New Roman" w:hAnsi="Times New Roman" w:cs="Times New Roman"/>
          <w:color w:val="000000" w:themeColor="text1"/>
        </w:rPr>
        <w:t>v</w:t>
      </w:r>
      <w:r w:rsidR="00EE35F8">
        <w:rPr>
          <w:rFonts w:ascii="Times New Roman" w:hAnsi="Times New Roman" w:cs="Times New Roman"/>
          <w:color w:val="000000" w:themeColor="text1"/>
        </w:rPr>
        <w:t>icarious experience</w:t>
      </w:r>
      <w:r>
        <w:rPr>
          <w:rFonts w:ascii="Times New Roman" w:hAnsi="Times New Roman" w:cs="Times New Roman"/>
          <w:color w:val="000000" w:themeColor="text1"/>
        </w:rPr>
        <w:t xml:space="preserve">s </w:t>
      </w:r>
      <w:r w:rsidR="007A4E8C" w:rsidRPr="00051326">
        <w:rPr>
          <w:rFonts w:ascii="Times New Roman" w:hAnsi="Times New Roman" w:cs="Times New Roman"/>
          <w:color w:val="000000" w:themeColor="text1"/>
        </w:rPr>
        <w:t>(</w:t>
      </w:r>
      <w:r w:rsidR="007A4E8C" w:rsidRPr="00051326">
        <w:rPr>
          <w:rFonts w:ascii="Cambria Math" w:hAnsi="Cambria Math" w:cs="Cambria Math"/>
          <w:color w:val="000000" w:themeColor="text1"/>
        </w:rPr>
        <w:t>𝒙</w:t>
      </w:r>
      <w:r w:rsidR="007A4E8C" w:rsidRPr="00051326">
        <w:rPr>
          <w:rFonts w:ascii="Times New Roman" w:hAnsi="Times New Roman" w:cs="Times New Roman"/>
          <w:color w:val="000000" w:themeColor="text1"/>
        </w:rPr>
        <w:t>̅</w:t>
      </w:r>
      <w:r w:rsidRPr="00051326">
        <w:rPr>
          <w:rFonts w:ascii="Times New Roman" w:hAnsi="Times New Roman" w:cs="Times New Roman"/>
          <w:color w:val="000000" w:themeColor="text1"/>
        </w:rPr>
        <w:t xml:space="preserve"> = 32.94/45.0</w:t>
      </w:r>
      <w:r>
        <w:rPr>
          <w:rFonts w:ascii="Times New Roman" w:hAnsi="Times New Roman" w:cs="Times New Roman"/>
          <w:color w:val="000000" w:themeColor="text1"/>
        </w:rPr>
        <w:t>) as the third most influential source of efficacy. I chose to divide this source into two groups of scale items consisting of positive (SI3, SI11, SI15, SI18, SI20) and negative experiences (SI7, SI27, SI30, SI34). These educators scored slightly higher on positive vicarious experiences (</w:t>
      </w:r>
      <w:r w:rsidRPr="00051326">
        <w:rPr>
          <w:rFonts w:ascii="Cambria Math" w:hAnsi="Cambria Math" w:cs="Cambria Math"/>
          <w:color w:val="000000" w:themeColor="text1"/>
        </w:rPr>
        <w:t>𝒙̅</w:t>
      </w:r>
      <w:r w:rsidRPr="00051326">
        <w:rPr>
          <w:rFonts w:ascii="Times New Roman" w:hAnsi="Times New Roman" w:cs="Times New Roman"/>
          <w:color w:val="000000" w:themeColor="text1"/>
        </w:rPr>
        <w:t xml:space="preserve"> = 3</w:t>
      </w:r>
      <w:r>
        <w:rPr>
          <w:rFonts w:ascii="Times New Roman" w:hAnsi="Times New Roman" w:cs="Times New Roman"/>
          <w:color w:val="000000" w:themeColor="text1"/>
        </w:rPr>
        <w:t>.66) in which they learned from watching another teacher succeed. They scored very slightly lower on negative experiences (</w:t>
      </w:r>
      <w:r w:rsidRPr="00051326">
        <w:rPr>
          <w:rFonts w:ascii="Cambria Math" w:hAnsi="Cambria Math" w:cs="Cambria Math"/>
          <w:color w:val="000000" w:themeColor="text1"/>
        </w:rPr>
        <w:t>𝒙̅</w:t>
      </w:r>
      <w:r w:rsidRPr="00051326">
        <w:rPr>
          <w:rFonts w:ascii="Times New Roman" w:hAnsi="Times New Roman" w:cs="Times New Roman"/>
          <w:color w:val="000000" w:themeColor="text1"/>
        </w:rPr>
        <w:t xml:space="preserve"> = 3</w:t>
      </w:r>
      <w:r>
        <w:rPr>
          <w:rFonts w:ascii="Times New Roman" w:hAnsi="Times New Roman" w:cs="Times New Roman"/>
          <w:color w:val="000000" w:themeColor="text1"/>
        </w:rPr>
        <w:t>.60).</w:t>
      </w:r>
    </w:p>
    <w:p w14:paraId="17DE3F9B" w14:textId="551EABF7" w:rsidR="00FD49C9" w:rsidRPr="00A45D25" w:rsidRDefault="00FD49C9" w:rsidP="00FD49C9">
      <w:pPr>
        <w:spacing w:line="480" w:lineRule="auto"/>
        <w:rPr>
          <w:rFonts w:ascii="Times New Roman" w:hAnsi="Times New Roman" w:cs="Times New Roman"/>
          <w:color w:val="auto"/>
          <w:sz w:val="21"/>
          <w:szCs w:val="21"/>
        </w:rPr>
      </w:pPr>
      <w:r>
        <w:rPr>
          <w:rFonts w:ascii="Times New Roman" w:hAnsi="Times New Roman" w:cs="Times New Roman"/>
          <w:color w:val="000000" w:themeColor="text1"/>
        </w:rPr>
        <w:tab/>
        <w:t xml:space="preserve">These teachers scored lowest on </w:t>
      </w:r>
      <w:r w:rsidR="00212B3E">
        <w:rPr>
          <w:rFonts w:ascii="Times New Roman" w:hAnsi="Times New Roman" w:cs="Times New Roman"/>
          <w:color w:val="000000" w:themeColor="text1"/>
        </w:rPr>
        <w:t>e</w:t>
      </w:r>
      <w:r>
        <w:rPr>
          <w:rFonts w:ascii="Times New Roman" w:hAnsi="Times New Roman" w:cs="Times New Roman"/>
          <w:color w:val="000000" w:themeColor="text1"/>
        </w:rPr>
        <w:t>motional/</w:t>
      </w:r>
      <w:r w:rsidR="00212B3E">
        <w:rPr>
          <w:rFonts w:ascii="Times New Roman" w:hAnsi="Times New Roman" w:cs="Times New Roman"/>
          <w:color w:val="000000" w:themeColor="text1"/>
        </w:rPr>
        <w:t>p</w:t>
      </w:r>
      <w:r>
        <w:rPr>
          <w:rFonts w:ascii="Times New Roman" w:hAnsi="Times New Roman" w:cs="Times New Roman"/>
          <w:color w:val="000000" w:themeColor="text1"/>
        </w:rPr>
        <w:t xml:space="preserve">hysiological </w:t>
      </w:r>
      <w:r w:rsidR="00212B3E">
        <w:rPr>
          <w:rFonts w:ascii="Times New Roman" w:hAnsi="Times New Roman" w:cs="Times New Roman"/>
          <w:color w:val="000000" w:themeColor="text1"/>
        </w:rPr>
        <w:t>s</w:t>
      </w:r>
      <w:r w:rsidRPr="008A7654">
        <w:rPr>
          <w:rFonts w:ascii="Times New Roman" w:hAnsi="Times New Roman" w:cs="Times New Roman"/>
          <w:color w:val="000000" w:themeColor="text1"/>
        </w:rPr>
        <w:t>tates (</w:t>
      </w:r>
      <w:r w:rsidRPr="008A7654">
        <w:rPr>
          <w:rFonts w:ascii="Cambria Math" w:hAnsi="Cambria Math" w:cs="Cambria Math"/>
          <w:color w:val="auto"/>
        </w:rPr>
        <w:t>𝒙̅</w:t>
      </w:r>
      <w:r w:rsidRPr="008A7654">
        <w:rPr>
          <w:rFonts w:ascii="Times New Roman" w:hAnsi="Times New Roman" w:cs="Times New Roman"/>
          <w:color w:val="auto"/>
        </w:rPr>
        <w:t xml:space="preserve"> = 22.726/28.0)</w:t>
      </w:r>
    </w:p>
    <w:p w14:paraId="0470FD26" w14:textId="5C80A31D" w:rsidR="00150C5C" w:rsidRDefault="00FD49C9" w:rsidP="00386E8D">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as a source of efficacy. I again split the scale items into positive (SI14, SI23, SI29) and negative (SI6, SI10, SI19, SI33) experiences. These educators scored much higher on positive </w:t>
      </w:r>
      <w:r w:rsidRPr="00E14498">
        <w:rPr>
          <w:rFonts w:ascii="Times New Roman" w:hAnsi="Times New Roman" w:cs="Times New Roman"/>
          <w:color w:val="000000" w:themeColor="text1"/>
        </w:rPr>
        <w:t>(</w:t>
      </w:r>
      <w:r w:rsidRPr="00E14498">
        <w:rPr>
          <w:rFonts w:ascii="Cambria Math" w:hAnsi="Cambria Math" w:cs="Cambria Math"/>
          <w:color w:val="auto"/>
        </w:rPr>
        <w:t>𝒙̅</w:t>
      </w:r>
      <w:r w:rsidRPr="00A45D25">
        <w:rPr>
          <w:rFonts w:ascii="Times New Roman" w:hAnsi="Times New Roman" w:cs="Times New Roman"/>
          <w:color w:val="auto"/>
          <w:sz w:val="21"/>
          <w:szCs w:val="21"/>
        </w:rPr>
        <w:t xml:space="preserve"> </w:t>
      </w:r>
      <w:r>
        <w:rPr>
          <w:rFonts w:ascii="Times New Roman" w:hAnsi="Times New Roman" w:cs="Times New Roman"/>
          <w:color w:val="auto"/>
          <w:sz w:val="21"/>
          <w:szCs w:val="21"/>
        </w:rPr>
        <w:t xml:space="preserve">= </w:t>
      </w:r>
      <w:r>
        <w:rPr>
          <w:rFonts w:ascii="Times New Roman" w:hAnsi="Times New Roman" w:cs="Times New Roman"/>
          <w:color w:val="000000" w:themeColor="text1"/>
        </w:rPr>
        <w:t xml:space="preserve">3.65) than negative emotional/physiological states </w:t>
      </w:r>
      <w:r w:rsidRPr="00E14498">
        <w:rPr>
          <w:rFonts w:ascii="Times New Roman" w:hAnsi="Times New Roman" w:cs="Times New Roman"/>
          <w:color w:val="000000" w:themeColor="text1"/>
        </w:rPr>
        <w:t>(</w:t>
      </w:r>
      <w:r w:rsidRPr="00F02086">
        <w:rPr>
          <w:rFonts w:ascii="Cambria Math" w:hAnsi="Cambria Math" w:cs="Cambria Math"/>
          <w:color w:val="auto"/>
        </w:rPr>
        <w:t>𝒙̅</w:t>
      </w:r>
      <w:r w:rsidRPr="00F02086">
        <w:rPr>
          <w:rFonts w:ascii="Times New Roman" w:hAnsi="Times New Roman" w:cs="Times New Roman"/>
          <w:color w:val="auto"/>
        </w:rPr>
        <w:t xml:space="preserve"> = 2.89</w:t>
      </w:r>
      <w:r>
        <w:rPr>
          <w:rFonts w:ascii="Times New Roman" w:hAnsi="Times New Roman" w:cs="Times New Roman"/>
          <w:color w:val="auto"/>
          <w:sz w:val="21"/>
          <w:szCs w:val="21"/>
        </w:rPr>
        <w:t>)</w:t>
      </w:r>
      <w:r>
        <w:rPr>
          <w:rFonts w:ascii="Times New Roman" w:hAnsi="Times New Roman" w:cs="Times New Roman"/>
          <w:color w:val="000000" w:themeColor="text1"/>
        </w:rPr>
        <w:t>.</w:t>
      </w:r>
    </w:p>
    <w:p w14:paraId="13071830" w14:textId="5E99C2B2" w:rsidR="001904B7" w:rsidRDefault="007767A7" w:rsidP="00D736A9">
      <w:pPr>
        <w:pStyle w:val="Heading2"/>
      </w:pPr>
      <w:bookmarkStart w:id="327" w:name="_Toc165291494"/>
      <w:bookmarkStart w:id="328" w:name="_Toc165384508"/>
      <w:r w:rsidRPr="0001531F">
        <w:t>Nonparametric Correlation: TSE and Demographic Characteristics</w:t>
      </w:r>
      <w:bookmarkEnd w:id="327"/>
      <w:bookmarkEnd w:id="328"/>
    </w:p>
    <w:p w14:paraId="279C24BA" w14:textId="77777777" w:rsidR="00D736A9" w:rsidRPr="00D736A9" w:rsidRDefault="00D736A9" w:rsidP="00D736A9"/>
    <w:p w14:paraId="1237AB3A" w14:textId="17ED17C0" w:rsidR="001904B7" w:rsidRDefault="001904B7" w:rsidP="001904B7">
      <w:pPr>
        <w:spacing w:line="480" w:lineRule="auto"/>
        <w:ind w:firstLine="720"/>
        <w:contextualSpacing/>
        <w:rPr>
          <w:rFonts w:ascii="Times New Roman" w:hAnsi="Times New Roman" w:cs="Times New Roman"/>
        </w:rPr>
      </w:pPr>
      <w:r>
        <w:rPr>
          <w:rFonts w:ascii="Times New Roman" w:hAnsi="Times New Roman" w:cs="Times New Roman"/>
        </w:rPr>
        <w:t>I chose to conduct correlation analysis to further explore aspects of teacher self-efficacy and demographic variables. Kendall’s Tau-b</w:t>
      </w:r>
      <w:r w:rsidRPr="002902F9">
        <w:rPr>
          <w:rFonts w:ascii="Times New Roman" w:hAnsi="Times New Roman" w:cs="Times New Roman"/>
        </w:rPr>
        <w:t xml:space="preserve"> </w:t>
      </w:r>
      <w:r w:rsidRPr="00D71FE6">
        <w:rPr>
          <w:rFonts w:ascii="Times New Roman" w:hAnsi="Times New Roman" w:cs="Times New Roman"/>
        </w:rPr>
        <w:t xml:space="preserve">is a nonparametric correlation coefficient used to test for correlations between two factors (Lomax &amp; </w:t>
      </w:r>
      <w:proofErr w:type="spellStart"/>
      <w:r w:rsidRPr="00D71FE6">
        <w:rPr>
          <w:rFonts w:ascii="Times New Roman" w:hAnsi="Times New Roman" w:cs="Times New Roman"/>
        </w:rPr>
        <w:t>Hahs</w:t>
      </w:r>
      <w:proofErr w:type="spellEnd"/>
      <w:r w:rsidRPr="00D71FE6">
        <w:rPr>
          <w:rFonts w:ascii="Times New Roman" w:hAnsi="Times New Roman" w:cs="Times New Roman"/>
        </w:rPr>
        <w:t xml:space="preserve">-Vaughn, 2012). </w:t>
      </w:r>
      <w:r w:rsidR="00D85E4E">
        <w:rPr>
          <w:rFonts w:ascii="Times New Roman" w:hAnsi="Times New Roman" w:cs="Times New Roman"/>
        </w:rPr>
        <w:t xml:space="preserve">The main difference between Kendall’s Tau and Kendall’s Tau-b </w:t>
      </w:r>
      <w:r w:rsidR="00E64875">
        <w:rPr>
          <w:rFonts w:ascii="Times New Roman" w:hAnsi="Times New Roman" w:cs="Times New Roman"/>
        </w:rPr>
        <w:t xml:space="preserve">is that the latter adjusts for tied values, which </w:t>
      </w:r>
      <w:r w:rsidR="00A256B3">
        <w:rPr>
          <w:rFonts w:ascii="Times New Roman" w:hAnsi="Times New Roman" w:cs="Times New Roman"/>
        </w:rPr>
        <w:t xml:space="preserve">can </w:t>
      </w:r>
      <w:r w:rsidR="00E64875">
        <w:rPr>
          <w:rFonts w:ascii="Times New Roman" w:hAnsi="Times New Roman" w:cs="Times New Roman"/>
        </w:rPr>
        <w:t>provide a more accurate measure of association</w:t>
      </w:r>
      <w:r w:rsidR="00A256B3">
        <w:rPr>
          <w:rFonts w:ascii="Times New Roman" w:hAnsi="Times New Roman" w:cs="Times New Roman"/>
        </w:rPr>
        <w:t xml:space="preserve"> (citation).</w:t>
      </w:r>
      <w:r w:rsidR="00E64875">
        <w:rPr>
          <w:rFonts w:ascii="Times New Roman" w:hAnsi="Times New Roman" w:cs="Times New Roman"/>
        </w:rPr>
        <w:t xml:space="preserve"> </w:t>
      </w:r>
      <w:r w:rsidRPr="00D71FE6">
        <w:rPr>
          <w:rFonts w:ascii="Times New Roman" w:hAnsi="Times New Roman" w:cs="Times New Roman"/>
        </w:rPr>
        <w:t>In the case of this study, I am looking for a mutual relationship between two variables (e.g., demographics and</w:t>
      </w:r>
      <w:r w:rsidRPr="002902F9">
        <w:rPr>
          <w:rFonts w:ascii="Times New Roman" w:hAnsi="Times New Roman" w:cs="Times New Roman"/>
        </w:rPr>
        <w:t xml:space="preserve"> levels of TSE, </w:t>
      </w:r>
      <w:r w:rsidRPr="002902F9">
        <w:rPr>
          <w:rFonts w:ascii="Times New Roman" w:hAnsi="Times New Roman" w:cs="Times New Roman"/>
        </w:rPr>
        <w:lastRenderedPageBreak/>
        <w:t>demographics and sources of efficacy, and TSE levels and sources of efficacy), and the degree to which the two variables tend to vary together. Statistically significant correlation does not mean one variable causes a change in the other, but instead describes the amount the two variables occur in similar patterns within the data.</w:t>
      </w:r>
      <w:r>
        <w:rPr>
          <w:rFonts w:ascii="Times New Roman" w:hAnsi="Times New Roman" w:cs="Times New Roman"/>
        </w:rPr>
        <w:t xml:space="preserve"> </w:t>
      </w:r>
    </w:p>
    <w:p w14:paraId="7CB095FA" w14:textId="77777777" w:rsidR="001904B7" w:rsidRDefault="001904B7" w:rsidP="00D736A9">
      <w:pPr>
        <w:pStyle w:val="Heading3"/>
      </w:pPr>
      <w:bookmarkStart w:id="329" w:name="_Toc165291495"/>
      <w:bookmarkStart w:id="330" w:name="_Toc165384509"/>
      <w:r w:rsidRPr="00D736A9">
        <w:t>Correlation TSE and Gender</w:t>
      </w:r>
      <w:bookmarkEnd w:id="329"/>
      <w:bookmarkEnd w:id="330"/>
    </w:p>
    <w:p w14:paraId="488EA9CE" w14:textId="77777777" w:rsidR="00D736A9" w:rsidRPr="00D736A9" w:rsidRDefault="00D736A9" w:rsidP="00D736A9"/>
    <w:p w14:paraId="1D7683B8" w14:textId="423E3348" w:rsidR="001904B7" w:rsidRDefault="001904B7" w:rsidP="001904B7">
      <w:pPr>
        <w:spacing w:line="480" w:lineRule="auto"/>
        <w:ind w:firstLine="720"/>
        <w:rPr>
          <w:rFonts w:ascii="Times New Roman" w:hAnsi="Times New Roman" w:cs="Times New Roman"/>
        </w:rPr>
      </w:pPr>
      <w:r>
        <w:rPr>
          <w:rFonts w:ascii="Times New Roman" w:hAnsi="Times New Roman" w:cs="Times New Roman"/>
        </w:rPr>
        <w:t>Kendall’s Tau-b</w:t>
      </w:r>
      <w:r w:rsidRPr="00034746">
        <w:rPr>
          <w:rFonts w:ascii="Times New Roman" w:hAnsi="Times New Roman" w:cs="Times New Roman"/>
        </w:rPr>
        <w:t xml:space="preserve"> for gender and </w:t>
      </w:r>
      <w:r w:rsidR="00212B3E">
        <w:rPr>
          <w:rFonts w:ascii="Times New Roman" w:hAnsi="Times New Roman" w:cs="Times New Roman"/>
        </w:rPr>
        <w:t>t</w:t>
      </w:r>
      <w:r w:rsidRPr="00034746">
        <w:rPr>
          <w:rFonts w:ascii="Times New Roman" w:hAnsi="Times New Roman" w:cs="Times New Roman"/>
        </w:rPr>
        <w:t>otal TSE indicates a statistically significant (</w:t>
      </w:r>
      <w:r w:rsidR="00941558" w:rsidRPr="00941558">
        <w:rPr>
          <w:rFonts w:ascii="Times New Roman" w:hAnsi="Times New Roman" w:cs="Times New Roman"/>
          <w:i/>
          <w:iCs/>
        </w:rPr>
        <w:t xml:space="preserve">p </w:t>
      </w:r>
      <w:r w:rsidR="00941558">
        <w:rPr>
          <w:rFonts w:ascii="Times New Roman" w:hAnsi="Times New Roman" w:cs="Times New Roman"/>
        </w:rPr>
        <w:t xml:space="preserve">= </w:t>
      </w:r>
      <w:r w:rsidRPr="00034746">
        <w:rPr>
          <w:rFonts w:ascii="Times New Roman" w:hAnsi="Times New Roman" w:cs="Times New Roman"/>
        </w:rPr>
        <w:t xml:space="preserve">.049) correlation coefficient of .178 which is a weak correlation between gender and </w:t>
      </w:r>
      <w:r w:rsidR="00212B3E">
        <w:rPr>
          <w:rFonts w:ascii="Times New Roman" w:hAnsi="Times New Roman" w:cs="Times New Roman"/>
        </w:rPr>
        <w:t>t</w:t>
      </w:r>
      <w:r w:rsidRPr="00034746">
        <w:rPr>
          <w:rFonts w:ascii="Times New Roman" w:hAnsi="Times New Roman" w:cs="Times New Roman"/>
        </w:rPr>
        <w:t xml:space="preserve">otal TSE. </w:t>
      </w:r>
      <w:r>
        <w:rPr>
          <w:rFonts w:ascii="Times New Roman" w:hAnsi="Times New Roman" w:cs="Times New Roman"/>
        </w:rPr>
        <w:t xml:space="preserve">The positive coefficient implies that as gender changes there is a slight tendency for </w:t>
      </w:r>
      <w:r w:rsidR="00212B3E">
        <w:rPr>
          <w:rFonts w:ascii="Times New Roman" w:hAnsi="Times New Roman" w:cs="Times New Roman"/>
        </w:rPr>
        <w:t>t</w:t>
      </w:r>
      <w:r>
        <w:rPr>
          <w:rFonts w:ascii="Times New Roman" w:hAnsi="Times New Roman" w:cs="Times New Roman"/>
        </w:rPr>
        <w:t xml:space="preserve">otal TSE scores to change in a similar direction, </w:t>
      </w:r>
      <w:r w:rsidRPr="00034746">
        <w:rPr>
          <w:rFonts w:ascii="Times New Roman" w:hAnsi="Times New Roman" w:cs="Times New Roman"/>
        </w:rPr>
        <w:t xml:space="preserve">but it </w:t>
      </w:r>
      <w:r>
        <w:rPr>
          <w:rFonts w:ascii="Times New Roman" w:hAnsi="Times New Roman" w:cs="Times New Roman"/>
        </w:rPr>
        <w:t>is</w:t>
      </w:r>
      <w:r w:rsidRPr="00034746">
        <w:rPr>
          <w:rFonts w:ascii="Times New Roman" w:hAnsi="Times New Roman" w:cs="Times New Roman"/>
        </w:rPr>
        <w:t xml:space="preserve"> not substantial. </w:t>
      </w:r>
      <w:r>
        <w:rPr>
          <w:rFonts w:ascii="Times New Roman" w:hAnsi="Times New Roman" w:cs="Times New Roman"/>
        </w:rPr>
        <w:t xml:space="preserve">See Appendix </w:t>
      </w:r>
      <w:r w:rsidR="007575A8">
        <w:rPr>
          <w:rFonts w:ascii="Times New Roman" w:hAnsi="Times New Roman" w:cs="Times New Roman"/>
        </w:rPr>
        <w:t xml:space="preserve">B.1. </w:t>
      </w:r>
      <w:r>
        <w:rPr>
          <w:rFonts w:ascii="Times New Roman" w:hAnsi="Times New Roman" w:cs="Times New Roman"/>
        </w:rPr>
        <w:t xml:space="preserve">for a scatterplot of the correlation between gender and </w:t>
      </w:r>
      <w:r w:rsidR="00212B3E">
        <w:rPr>
          <w:rFonts w:ascii="Times New Roman" w:hAnsi="Times New Roman" w:cs="Times New Roman"/>
        </w:rPr>
        <w:t>t</w:t>
      </w:r>
      <w:r>
        <w:rPr>
          <w:rFonts w:ascii="Times New Roman" w:hAnsi="Times New Roman" w:cs="Times New Roman"/>
        </w:rPr>
        <w:t>otal TSE.</w:t>
      </w:r>
    </w:p>
    <w:p w14:paraId="66A7F2E6" w14:textId="77777777" w:rsidR="001904B7" w:rsidRDefault="001904B7" w:rsidP="00D736A9">
      <w:pPr>
        <w:pStyle w:val="Heading3"/>
      </w:pPr>
      <w:bookmarkStart w:id="331" w:name="_Toc165291496"/>
      <w:bookmarkStart w:id="332" w:name="_Toc165384510"/>
      <w:bookmarkStart w:id="333" w:name="OLE_LINK5"/>
      <w:r w:rsidRPr="00663316">
        <w:t>Correlation TSE and Age</w:t>
      </w:r>
      <w:bookmarkEnd w:id="331"/>
      <w:bookmarkEnd w:id="332"/>
    </w:p>
    <w:p w14:paraId="5C144581" w14:textId="77777777" w:rsidR="00D736A9" w:rsidRPr="00D736A9" w:rsidRDefault="00D736A9" w:rsidP="00D736A9"/>
    <w:bookmarkEnd w:id="333"/>
    <w:p w14:paraId="276BFCC5" w14:textId="0A9ECC48" w:rsidR="001904B7" w:rsidRPr="00212DED" w:rsidRDefault="001904B7" w:rsidP="00212DED">
      <w:pPr>
        <w:spacing w:line="480" w:lineRule="auto"/>
        <w:ind w:firstLine="720"/>
        <w:rPr>
          <w:rFonts w:ascii="Times New Roman" w:hAnsi="Times New Roman" w:cs="Times New Roman"/>
        </w:rPr>
      </w:pPr>
      <w:r w:rsidRPr="00884613">
        <w:rPr>
          <w:rFonts w:ascii="Times New Roman" w:hAnsi="Times New Roman" w:cs="Times New Roman"/>
        </w:rPr>
        <w:t xml:space="preserve">Kendall’s </w:t>
      </w:r>
      <w:r>
        <w:rPr>
          <w:rFonts w:ascii="Times New Roman" w:hAnsi="Times New Roman" w:cs="Times New Roman"/>
        </w:rPr>
        <w:t>T</w:t>
      </w:r>
      <w:r w:rsidRPr="00884613">
        <w:rPr>
          <w:rFonts w:ascii="Times New Roman" w:hAnsi="Times New Roman" w:cs="Times New Roman"/>
        </w:rPr>
        <w:t>au</w:t>
      </w:r>
      <w:r>
        <w:rPr>
          <w:rFonts w:ascii="Times New Roman" w:hAnsi="Times New Roman" w:cs="Times New Roman"/>
        </w:rPr>
        <w:t>-</w:t>
      </w:r>
      <w:r w:rsidRPr="00884613">
        <w:rPr>
          <w:rFonts w:ascii="Times New Roman" w:hAnsi="Times New Roman" w:cs="Times New Roman"/>
        </w:rPr>
        <w:t>b coefficient between age and total TSE (0.269) is statistically significant (</w:t>
      </w:r>
      <w:r w:rsidR="00941558" w:rsidRPr="00941558">
        <w:rPr>
          <w:rFonts w:ascii="Times New Roman" w:hAnsi="Times New Roman" w:cs="Times New Roman"/>
          <w:i/>
          <w:iCs/>
        </w:rPr>
        <w:t xml:space="preserve">p </w:t>
      </w:r>
      <w:r w:rsidR="00941558">
        <w:rPr>
          <w:rFonts w:ascii="Times New Roman" w:hAnsi="Times New Roman" w:cs="Times New Roman"/>
        </w:rPr>
        <w:t>=</w:t>
      </w:r>
      <w:r w:rsidRPr="00884613">
        <w:rPr>
          <w:rFonts w:ascii="Times New Roman" w:hAnsi="Times New Roman" w:cs="Times New Roman"/>
        </w:rPr>
        <w:t xml:space="preserve">.003), which indicates a moderately strong positive association between age and </w:t>
      </w:r>
      <w:r w:rsidR="00212B3E">
        <w:rPr>
          <w:rFonts w:ascii="Times New Roman" w:hAnsi="Times New Roman" w:cs="Times New Roman"/>
        </w:rPr>
        <w:t>t</w:t>
      </w:r>
      <w:r w:rsidRPr="00884613">
        <w:rPr>
          <w:rFonts w:ascii="Times New Roman" w:hAnsi="Times New Roman" w:cs="Times New Roman"/>
        </w:rPr>
        <w:t>otal TSE. This indicates that as age increases, total teacher self-efficacy scores also tend to increase.</w:t>
      </w:r>
      <w:r>
        <w:rPr>
          <w:rFonts w:ascii="Times New Roman" w:hAnsi="Times New Roman" w:cs="Times New Roman"/>
        </w:rPr>
        <w:t xml:space="preserve"> See </w:t>
      </w:r>
      <w:r w:rsidR="007575A8">
        <w:rPr>
          <w:rFonts w:ascii="Times New Roman" w:hAnsi="Times New Roman" w:cs="Times New Roman"/>
        </w:rPr>
        <w:t>Appendix B.2.</w:t>
      </w:r>
      <w:r>
        <w:rPr>
          <w:rFonts w:ascii="Times New Roman" w:hAnsi="Times New Roman" w:cs="Times New Roman"/>
        </w:rPr>
        <w:t xml:space="preserve"> for a scatterplot depicting the relationship between age and </w:t>
      </w:r>
      <w:r w:rsidR="00212B3E">
        <w:rPr>
          <w:rFonts w:ascii="Times New Roman" w:hAnsi="Times New Roman" w:cs="Times New Roman"/>
        </w:rPr>
        <w:t>t</w:t>
      </w:r>
      <w:r>
        <w:rPr>
          <w:rFonts w:ascii="Times New Roman" w:hAnsi="Times New Roman" w:cs="Times New Roman"/>
        </w:rPr>
        <w:t>otal TSE.</w:t>
      </w:r>
    </w:p>
    <w:p w14:paraId="74CCD898" w14:textId="77777777" w:rsidR="001904B7" w:rsidRDefault="001904B7" w:rsidP="00D736A9">
      <w:pPr>
        <w:pStyle w:val="Heading3"/>
      </w:pPr>
      <w:bookmarkStart w:id="334" w:name="_Toc165291497"/>
      <w:bookmarkStart w:id="335" w:name="_Toc165384511"/>
      <w:r w:rsidRPr="00D736A9">
        <w:t>Correlation TSE and Race</w:t>
      </w:r>
      <w:bookmarkEnd w:id="334"/>
      <w:bookmarkEnd w:id="335"/>
    </w:p>
    <w:p w14:paraId="6F4C0E67" w14:textId="77777777" w:rsidR="00D736A9" w:rsidRPr="00D736A9" w:rsidRDefault="00D736A9" w:rsidP="00D736A9"/>
    <w:p w14:paraId="719E46E9" w14:textId="5C1CDF25" w:rsidR="001904B7" w:rsidRPr="00B37CC2" w:rsidRDefault="001904B7" w:rsidP="001904B7">
      <w:pPr>
        <w:spacing w:line="480" w:lineRule="auto"/>
        <w:ind w:firstLine="720"/>
        <w:rPr>
          <w:rFonts w:ascii="Times New Roman" w:hAnsi="Times New Roman" w:cs="Times New Roman"/>
        </w:rPr>
      </w:pPr>
      <w:r>
        <w:rPr>
          <w:rFonts w:ascii="Times New Roman" w:hAnsi="Times New Roman" w:cs="Times New Roman"/>
        </w:rPr>
        <w:t>Kendall’s Tau-b</w:t>
      </w:r>
      <w:r w:rsidRPr="001362B9">
        <w:rPr>
          <w:rFonts w:ascii="Times New Roman" w:hAnsi="Times New Roman" w:cs="Times New Roman"/>
        </w:rPr>
        <w:t xml:space="preserve"> coefficient between </w:t>
      </w:r>
      <w:r w:rsidR="00212B3E">
        <w:rPr>
          <w:rFonts w:ascii="Times New Roman" w:hAnsi="Times New Roman" w:cs="Times New Roman"/>
        </w:rPr>
        <w:t>r</w:t>
      </w:r>
      <w:r w:rsidRPr="001362B9">
        <w:rPr>
          <w:rFonts w:ascii="Times New Roman" w:hAnsi="Times New Roman" w:cs="Times New Roman"/>
        </w:rPr>
        <w:t xml:space="preserve">ace and </w:t>
      </w:r>
      <w:r w:rsidR="00212B3E">
        <w:rPr>
          <w:rFonts w:ascii="Times New Roman" w:hAnsi="Times New Roman" w:cs="Times New Roman"/>
        </w:rPr>
        <w:t>t</w:t>
      </w:r>
      <w:r w:rsidRPr="001362B9">
        <w:rPr>
          <w:rFonts w:ascii="Times New Roman" w:hAnsi="Times New Roman" w:cs="Times New Roman"/>
        </w:rPr>
        <w:t>otal TSE (-.057) indicates a weak negative correlation. However, it is not significant at the .05 threshold (</w:t>
      </w:r>
      <w:r w:rsidR="00941558" w:rsidRPr="00941558">
        <w:rPr>
          <w:rFonts w:ascii="Times New Roman" w:hAnsi="Times New Roman" w:cs="Times New Roman"/>
          <w:i/>
          <w:iCs/>
        </w:rPr>
        <w:t xml:space="preserve">p </w:t>
      </w:r>
      <w:r w:rsidR="00941558">
        <w:rPr>
          <w:rFonts w:ascii="Times New Roman" w:hAnsi="Times New Roman" w:cs="Times New Roman"/>
        </w:rPr>
        <w:t>=</w:t>
      </w:r>
      <w:r w:rsidRPr="001362B9">
        <w:rPr>
          <w:rFonts w:ascii="Times New Roman" w:hAnsi="Times New Roman" w:cs="Times New Roman"/>
        </w:rPr>
        <w:t xml:space="preserve">.532). </w:t>
      </w:r>
      <w:r>
        <w:rPr>
          <w:rFonts w:ascii="Times New Roman" w:hAnsi="Times New Roman" w:cs="Times New Roman"/>
        </w:rPr>
        <w:t xml:space="preserve">See </w:t>
      </w:r>
      <w:r w:rsidR="007575A8">
        <w:rPr>
          <w:rFonts w:ascii="Times New Roman" w:hAnsi="Times New Roman" w:cs="Times New Roman"/>
        </w:rPr>
        <w:t>Appendix</w:t>
      </w:r>
      <w:r w:rsidR="00495FA2">
        <w:rPr>
          <w:rFonts w:ascii="Times New Roman" w:hAnsi="Times New Roman" w:cs="Times New Roman"/>
        </w:rPr>
        <w:t xml:space="preserve"> B.3.</w:t>
      </w:r>
      <w:r>
        <w:rPr>
          <w:rFonts w:ascii="Times New Roman" w:hAnsi="Times New Roman" w:cs="Times New Roman"/>
        </w:rPr>
        <w:t xml:space="preserve"> for a scatterplot depicting the relationship between respondents’ race and </w:t>
      </w:r>
      <w:r w:rsidR="00212B3E">
        <w:rPr>
          <w:rFonts w:ascii="Times New Roman" w:hAnsi="Times New Roman" w:cs="Times New Roman"/>
        </w:rPr>
        <w:t>t</w:t>
      </w:r>
      <w:r>
        <w:rPr>
          <w:rFonts w:ascii="Times New Roman" w:hAnsi="Times New Roman" w:cs="Times New Roman"/>
        </w:rPr>
        <w:t>otal TSE.</w:t>
      </w:r>
    </w:p>
    <w:p w14:paraId="6013570C" w14:textId="77777777" w:rsidR="001904B7" w:rsidRDefault="001904B7" w:rsidP="00D736A9">
      <w:pPr>
        <w:pStyle w:val="Heading3"/>
      </w:pPr>
      <w:bookmarkStart w:id="336" w:name="_Toc165291498"/>
      <w:bookmarkStart w:id="337" w:name="_Toc165384512"/>
      <w:r w:rsidRPr="00663316">
        <w:t>Correlation TSE and Education Level</w:t>
      </w:r>
      <w:bookmarkEnd w:id="336"/>
      <w:bookmarkEnd w:id="337"/>
    </w:p>
    <w:p w14:paraId="15E2B274" w14:textId="77777777" w:rsidR="00D736A9" w:rsidRPr="00D736A9" w:rsidRDefault="00D736A9" w:rsidP="00D736A9"/>
    <w:p w14:paraId="60FF51AE" w14:textId="1388C32E" w:rsidR="001904B7" w:rsidRPr="00B37CC2" w:rsidRDefault="001904B7" w:rsidP="001904B7">
      <w:pPr>
        <w:spacing w:line="480" w:lineRule="auto"/>
        <w:ind w:firstLine="720"/>
        <w:rPr>
          <w:rFonts w:ascii="Times New Roman" w:hAnsi="Times New Roman" w:cs="Times New Roman"/>
        </w:rPr>
      </w:pPr>
      <w:r>
        <w:rPr>
          <w:rFonts w:ascii="Times New Roman" w:hAnsi="Times New Roman" w:cs="Times New Roman"/>
        </w:rPr>
        <w:t>Kendall’s Tau-b</w:t>
      </w:r>
      <w:r w:rsidRPr="00DA66CE">
        <w:rPr>
          <w:rFonts w:ascii="Times New Roman" w:hAnsi="Times New Roman" w:cs="Times New Roman"/>
        </w:rPr>
        <w:t xml:space="preserve"> coefficient between total TSE and </w:t>
      </w:r>
      <w:r w:rsidR="00212B3E">
        <w:rPr>
          <w:rFonts w:ascii="Times New Roman" w:hAnsi="Times New Roman" w:cs="Times New Roman"/>
        </w:rPr>
        <w:t>e</w:t>
      </w:r>
      <w:r w:rsidRPr="00DA66CE">
        <w:rPr>
          <w:rFonts w:ascii="Times New Roman" w:hAnsi="Times New Roman" w:cs="Times New Roman"/>
        </w:rPr>
        <w:t>ducation level (.281) suggests a moderately positive correlation, which is significant at the .05 level (</w:t>
      </w:r>
      <w:r w:rsidR="00941558" w:rsidRPr="00941558">
        <w:rPr>
          <w:rFonts w:ascii="Times New Roman" w:hAnsi="Times New Roman" w:cs="Times New Roman"/>
          <w:i/>
          <w:iCs/>
        </w:rPr>
        <w:t xml:space="preserve">p </w:t>
      </w:r>
      <w:r w:rsidR="00941558">
        <w:rPr>
          <w:rFonts w:ascii="Times New Roman" w:hAnsi="Times New Roman" w:cs="Times New Roman"/>
        </w:rPr>
        <w:t xml:space="preserve">= </w:t>
      </w:r>
      <w:r w:rsidRPr="00DA66CE">
        <w:rPr>
          <w:rFonts w:ascii="Times New Roman" w:hAnsi="Times New Roman" w:cs="Times New Roman"/>
        </w:rPr>
        <w:t xml:space="preserve">&lt;.001). This indicates as </w:t>
      </w:r>
      <w:r w:rsidR="00212B3E">
        <w:rPr>
          <w:rFonts w:ascii="Times New Roman" w:hAnsi="Times New Roman" w:cs="Times New Roman"/>
        </w:rPr>
        <w:lastRenderedPageBreak/>
        <w:t>e</w:t>
      </w:r>
      <w:r w:rsidRPr="00DA66CE">
        <w:rPr>
          <w:rFonts w:ascii="Times New Roman" w:hAnsi="Times New Roman" w:cs="Times New Roman"/>
        </w:rPr>
        <w:t xml:space="preserve">ducation </w:t>
      </w:r>
      <w:r w:rsidR="00212B3E">
        <w:rPr>
          <w:rFonts w:ascii="Times New Roman" w:hAnsi="Times New Roman" w:cs="Times New Roman"/>
        </w:rPr>
        <w:t>l</w:t>
      </w:r>
      <w:r w:rsidRPr="00DA66CE">
        <w:rPr>
          <w:rFonts w:ascii="Times New Roman" w:hAnsi="Times New Roman" w:cs="Times New Roman"/>
        </w:rPr>
        <w:t xml:space="preserve">evel increases so too does </w:t>
      </w:r>
      <w:r w:rsidR="00212B3E">
        <w:rPr>
          <w:rFonts w:ascii="Times New Roman" w:hAnsi="Times New Roman" w:cs="Times New Roman"/>
        </w:rPr>
        <w:t>t</w:t>
      </w:r>
      <w:r w:rsidRPr="00DA66CE">
        <w:rPr>
          <w:rFonts w:ascii="Times New Roman" w:hAnsi="Times New Roman" w:cs="Times New Roman"/>
        </w:rPr>
        <w:t>otal TSE, albeit to a moderate extent.</w:t>
      </w:r>
      <w:r>
        <w:rPr>
          <w:rFonts w:ascii="Times New Roman" w:hAnsi="Times New Roman" w:cs="Times New Roman"/>
        </w:rPr>
        <w:t xml:space="preserve"> See </w:t>
      </w:r>
      <w:r w:rsidR="00495FA2">
        <w:rPr>
          <w:rFonts w:ascii="Times New Roman" w:hAnsi="Times New Roman" w:cs="Times New Roman"/>
        </w:rPr>
        <w:t>Appendix B.4.</w:t>
      </w:r>
      <w:r>
        <w:rPr>
          <w:rFonts w:ascii="Times New Roman" w:hAnsi="Times New Roman" w:cs="Times New Roman"/>
        </w:rPr>
        <w:t xml:space="preserve"> for a scatterplot of </w:t>
      </w:r>
      <w:r w:rsidR="00212B3E">
        <w:rPr>
          <w:rFonts w:ascii="Times New Roman" w:hAnsi="Times New Roman" w:cs="Times New Roman"/>
        </w:rPr>
        <w:t>t</w:t>
      </w:r>
      <w:r>
        <w:rPr>
          <w:rFonts w:ascii="Times New Roman" w:hAnsi="Times New Roman" w:cs="Times New Roman"/>
        </w:rPr>
        <w:t>otal TSE and education level.</w:t>
      </w:r>
    </w:p>
    <w:p w14:paraId="3DED76BF" w14:textId="77777777" w:rsidR="001904B7" w:rsidRDefault="001904B7" w:rsidP="00D736A9">
      <w:pPr>
        <w:pStyle w:val="Heading3"/>
      </w:pPr>
      <w:bookmarkStart w:id="338" w:name="_Toc165291499"/>
      <w:bookmarkStart w:id="339" w:name="_Toc165384513"/>
      <w:r w:rsidRPr="00663316">
        <w:t>Correlation TSE and Discipline Area</w:t>
      </w:r>
      <w:bookmarkEnd w:id="338"/>
      <w:bookmarkEnd w:id="339"/>
    </w:p>
    <w:p w14:paraId="07F97F9E" w14:textId="77777777" w:rsidR="00D736A9" w:rsidRPr="00D736A9" w:rsidRDefault="00D736A9" w:rsidP="00D736A9"/>
    <w:p w14:paraId="59F164DD" w14:textId="05666F8B" w:rsidR="001904B7" w:rsidRPr="00B37CC2" w:rsidRDefault="001904B7" w:rsidP="001904B7">
      <w:pPr>
        <w:spacing w:line="480" w:lineRule="auto"/>
        <w:ind w:firstLine="720"/>
        <w:rPr>
          <w:rFonts w:ascii="Times New Roman" w:hAnsi="Times New Roman" w:cs="Times New Roman"/>
        </w:rPr>
      </w:pPr>
      <w:r w:rsidRPr="00E911D9">
        <w:rPr>
          <w:rFonts w:ascii="Times New Roman" w:hAnsi="Times New Roman" w:cs="Times New Roman"/>
        </w:rPr>
        <w:t xml:space="preserve">Kendall’s </w:t>
      </w:r>
      <w:r>
        <w:rPr>
          <w:rFonts w:ascii="Times New Roman" w:hAnsi="Times New Roman" w:cs="Times New Roman"/>
        </w:rPr>
        <w:t>Tau-b</w:t>
      </w:r>
      <w:r w:rsidR="008D2107">
        <w:rPr>
          <w:rFonts w:ascii="Times New Roman" w:hAnsi="Times New Roman" w:cs="Times New Roman"/>
        </w:rPr>
        <w:t xml:space="preserve"> </w:t>
      </w:r>
      <w:r w:rsidRPr="00E911D9">
        <w:rPr>
          <w:rFonts w:ascii="Times New Roman" w:hAnsi="Times New Roman" w:cs="Times New Roman"/>
        </w:rPr>
        <w:t>indicates a weak negative correlation (-.1</w:t>
      </w:r>
      <w:r w:rsidR="00005BA9">
        <w:rPr>
          <w:rFonts w:ascii="Times New Roman" w:hAnsi="Times New Roman" w:cs="Times New Roman"/>
        </w:rPr>
        <w:t>0</w:t>
      </w:r>
      <w:r w:rsidRPr="00E911D9">
        <w:rPr>
          <w:rFonts w:ascii="Times New Roman" w:hAnsi="Times New Roman" w:cs="Times New Roman"/>
        </w:rPr>
        <w:t xml:space="preserve">9) between discipline area and </w:t>
      </w:r>
      <w:r w:rsidR="00212B3E">
        <w:rPr>
          <w:rFonts w:ascii="Times New Roman" w:hAnsi="Times New Roman" w:cs="Times New Roman"/>
        </w:rPr>
        <w:t>t</w:t>
      </w:r>
      <w:r w:rsidRPr="00E911D9">
        <w:rPr>
          <w:rFonts w:ascii="Times New Roman" w:hAnsi="Times New Roman" w:cs="Times New Roman"/>
        </w:rPr>
        <w:t>otal TSE</w:t>
      </w:r>
      <w:r w:rsidR="007103F0">
        <w:rPr>
          <w:rFonts w:ascii="Times New Roman" w:hAnsi="Times New Roman" w:cs="Times New Roman"/>
        </w:rPr>
        <w:t xml:space="preserve"> (</w:t>
      </w:r>
      <w:r w:rsidR="007103F0" w:rsidRPr="00941558">
        <w:rPr>
          <w:rFonts w:ascii="Times New Roman" w:hAnsi="Times New Roman" w:cs="Times New Roman"/>
          <w:i/>
          <w:iCs/>
        </w:rPr>
        <w:t xml:space="preserve">p </w:t>
      </w:r>
      <w:r w:rsidR="007103F0">
        <w:rPr>
          <w:rFonts w:ascii="Times New Roman" w:hAnsi="Times New Roman" w:cs="Times New Roman"/>
        </w:rPr>
        <w:t>= .189)</w:t>
      </w:r>
      <w:r w:rsidRPr="00E911D9">
        <w:rPr>
          <w:rFonts w:ascii="Times New Roman" w:hAnsi="Times New Roman" w:cs="Times New Roman"/>
        </w:rPr>
        <w:t xml:space="preserve">. This would indicate that there is no meaningful association between total TSE and </w:t>
      </w:r>
      <w:r w:rsidR="00212B3E">
        <w:rPr>
          <w:rFonts w:ascii="Times New Roman" w:hAnsi="Times New Roman" w:cs="Times New Roman"/>
        </w:rPr>
        <w:t>d</w:t>
      </w:r>
      <w:r w:rsidRPr="00E911D9">
        <w:rPr>
          <w:rFonts w:ascii="Times New Roman" w:hAnsi="Times New Roman" w:cs="Times New Roman"/>
        </w:rPr>
        <w:t xml:space="preserve">iscipline </w:t>
      </w:r>
      <w:r w:rsidR="00212B3E">
        <w:rPr>
          <w:rFonts w:ascii="Times New Roman" w:hAnsi="Times New Roman" w:cs="Times New Roman"/>
        </w:rPr>
        <w:t>a</w:t>
      </w:r>
      <w:r w:rsidRPr="00E911D9">
        <w:rPr>
          <w:rFonts w:ascii="Times New Roman" w:hAnsi="Times New Roman" w:cs="Times New Roman"/>
        </w:rPr>
        <w:t>reas.</w:t>
      </w:r>
      <w:r>
        <w:rPr>
          <w:rFonts w:ascii="Times New Roman" w:hAnsi="Times New Roman" w:cs="Times New Roman"/>
        </w:rPr>
        <w:t xml:space="preserve"> See </w:t>
      </w:r>
      <w:r w:rsidR="00495FA2">
        <w:rPr>
          <w:rFonts w:ascii="Times New Roman" w:hAnsi="Times New Roman" w:cs="Times New Roman"/>
        </w:rPr>
        <w:t>Appendix B.5.</w:t>
      </w:r>
      <w:r>
        <w:rPr>
          <w:rFonts w:ascii="Times New Roman" w:hAnsi="Times New Roman" w:cs="Times New Roman"/>
        </w:rPr>
        <w:t xml:space="preserve"> for a scatterplot depicting the relationship between </w:t>
      </w:r>
      <w:r w:rsidR="00212B3E">
        <w:rPr>
          <w:rFonts w:ascii="Times New Roman" w:hAnsi="Times New Roman" w:cs="Times New Roman"/>
        </w:rPr>
        <w:t>t</w:t>
      </w:r>
      <w:r>
        <w:rPr>
          <w:rFonts w:ascii="Times New Roman" w:hAnsi="Times New Roman" w:cs="Times New Roman"/>
        </w:rPr>
        <w:t xml:space="preserve">otal TSE and </w:t>
      </w:r>
      <w:r w:rsidR="00212B3E">
        <w:rPr>
          <w:rFonts w:ascii="Times New Roman" w:hAnsi="Times New Roman" w:cs="Times New Roman"/>
        </w:rPr>
        <w:t>d</w:t>
      </w:r>
      <w:r>
        <w:rPr>
          <w:rFonts w:ascii="Times New Roman" w:hAnsi="Times New Roman" w:cs="Times New Roman"/>
        </w:rPr>
        <w:t xml:space="preserve">iscipline </w:t>
      </w:r>
      <w:r w:rsidR="00212B3E">
        <w:rPr>
          <w:rFonts w:ascii="Times New Roman" w:hAnsi="Times New Roman" w:cs="Times New Roman"/>
        </w:rPr>
        <w:t>a</w:t>
      </w:r>
      <w:r>
        <w:rPr>
          <w:rFonts w:ascii="Times New Roman" w:hAnsi="Times New Roman" w:cs="Times New Roman"/>
        </w:rPr>
        <w:t>rea.</w:t>
      </w:r>
    </w:p>
    <w:p w14:paraId="1CB74635" w14:textId="77777777" w:rsidR="001904B7" w:rsidRDefault="001904B7" w:rsidP="00D736A9">
      <w:pPr>
        <w:pStyle w:val="Heading3"/>
      </w:pPr>
      <w:bookmarkStart w:id="340" w:name="_Toc165291500"/>
      <w:bookmarkStart w:id="341" w:name="_Toc165384514"/>
      <w:r w:rsidRPr="00663316">
        <w:t>Correlation TSE and Years of Teaching Experience</w:t>
      </w:r>
      <w:bookmarkEnd w:id="340"/>
      <w:bookmarkEnd w:id="341"/>
    </w:p>
    <w:p w14:paraId="2EC21C63" w14:textId="77777777" w:rsidR="00D736A9" w:rsidRPr="00D736A9" w:rsidRDefault="00D736A9" w:rsidP="00D736A9"/>
    <w:p w14:paraId="3E0D2384" w14:textId="793F8DAB" w:rsidR="001904B7" w:rsidRPr="00F639EE" w:rsidRDefault="001904B7" w:rsidP="001904B7">
      <w:pPr>
        <w:spacing w:line="480" w:lineRule="auto"/>
        <w:ind w:firstLine="720"/>
        <w:rPr>
          <w:rFonts w:ascii="Times New Roman" w:hAnsi="Times New Roman" w:cs="Times New Roman"/>
        </w:rPr>
      </w:pPr>
      <w:r w:rsidRPr="000F2556">
        <w:rPr>
          <w:rFonts w:ascii="Times New Roman" w:hAnsi="Times New Roman" w:cs="Times New Roman"/>
        </w:rPr>
        <w:t xml:space="preserve">Kendall’s </w:t>
      </w:r>
      <w:r>
        <w:rPr>
          <w:rFonts w:ascii="Times New Roman" w:hAnsi="Times New Roman" w:cs="Times New Roman"/>
        </w:rPr>
        <w:t xml:space="preserve">Tau-b </w:t>
      </w:r>
      <w:r w:rsidRPr="000F2556">
        <w:rPr>
          <w:rFonts w:ascii="Times New Roman" w:hAnsi="Times New Roman" w:cs="Times New Roman"/>
        </w:rPr>
        <w:t>indicates a moderate positive correlation (.283) between the number of years teaching experience and total TSE. The association is statistically significant (</w:t>
      </w:r>
      <w:r w:rsidR="00941558" w:rsidRPr="00941558">
        <w:rPr>
          <w:rFonts w:ascii="Times New Roman" w:hAnsi="Times New Roman" w:cs="Times New Roman"/>
          <w:i/>
          <w:iCs/>
        </w:rPr>
        <w:t xml:space="preserve">p </w:t>
      </w:r>
      <w:r w:rsidR="00941558">
        <w:rPr>
          <w:rFonts w:ascii="Times New Roman" w:hAnsi="Times New Roman" w:cs="Times New Roman"/>
        </w:rPr>
        <w:t>=</w:t>
      </w:r>
      <w:r w:rsidRPr="000F2556">
        <w:rPr>
          <w:rFonts w:ascii="Times New Roman" w:hAnsi="Times New Roman" w:cs="Times New Roman"/>
        </w:rPr>
        <w:t xml:space="preserve">.001). This suggests that as years of teaching experience increase, so do </w:t>
      </w:r>
      <w:r w:rsidR="00212B3E">
        <w:rPr>
          <w:rFonts w:ascii="Times New Roman" w:hAnsi="Times New Roman" w:cs="Times New Roman"/>
        </w:rPr>
        <w:t>t</w:t>
      </w:r>
      <w:r w:rsidRPr="000F2556">
        <w:rPr>
          <w:rFonts w:ascii="Times New Roman" w:hAnsi="Times New Roman" w:cs="Times New Roman"/>
        </w:rPr>
        <w:t>otal TSE scores to a moderate extent.</w:t>
      </w:r>
      <w:r>
        <w:rPr>
          <w:rFonts w:ascii="Times New Roman" w:hAnsi="Times New Roman" w:cs="Times New Roman"/>
        </w:rPr>
        <w:t xml:space="preserve"> See </w:t>
      </w:r>
      <w:r w:rsidR="00495FA2">
        <w:rPr>
          <w:rFonts w:ascii="Times New Roman" w:hAnsi="Times New Roman" w:cs="Times New Roman"/>
        </w:rPr>
        <w:t>Appendix B.6.</w:t>
      </w:r>
      <w:r>
        <w:rPr>
          <w:rFonts w:ascii="Times New Roman" w:hAnsi="Times New Roman" w:cs="Times New Roman"/>
        </w:rPr>
        <w:t xml:space="preserve"> for a scatterplot depicting the relationship between years of experience and </w:t>
      </w:r>
      <w:r w:rsidR="00212B3E">
        <w:rPr>
          <w:rFonts w:ascii="Times New Roman" w:hAnsi="Times New Roman" w:cs="Times New Roman"/>
        </w:rPr>
        <w:t>t</w:t>
      </w:r>
      <w:r>
        <w:rPr>
          <w:rFonts w:ascii="Times New Roman" w:hAnsi="Times New Roman" w:cs="Times New Roman"/>
        </w:rPr>
        <w:t>otal TSE.</w:t>
      </w:r>
    </w:p>
    <w:p w14:paraId="191844A4" w14:textId="77777777" w:rsidR="001904B7" w:rsidRDefault="001904B7" w:rsidP="00D736A9">
      <w:pPr>
        <w:pStyle w:val="Heading3"/>
      </w:pPr>
      <w:bookmarkStart w:id="342" w:name="_Toc165291501"/>
      <w:bookmarkStart w:id="343" w:name="_Toc165384515"/>
      <w:r w:rsidRPr="00663316">
        <w:t>Correlation TSE and Years of Experience in Special Setting</w:t>
      </w:r>
      <w:bookmarkEnd w:id="342"/>
      <w:bookmarkEnd w:id="343"/>
    </w:p>
    <w:p w14:paraId="460A020A" w14:textId="77777777" w:rsidR="00D736A9" w:rsidRPr="00D736A9" w:rsidRDefault="00D736A9" w:rsidP="00D736A9"/>
    <w:p w14:paraId="530DF835" w14:textId="02F76CE3" w:rsidR="001904B7" w:rsidRPr="00F639EE" w:rsidRDefault="001904B7" w:rsidP="001904B7">
      <w:pPr>
        <w:spacing w:line="480" w:lineRule="auto"/>
        <w:ind w:firstLine="720"/>
        <w:rPr>
          <w:rFonts w:ascii="Times New Roman" w:hAnsi="Times New Roman" w:cs="Times New Roman"/>
        </w:rPr>
      </w:pPr>
      <w:r w:rsidRPr="007636A1">
        <w:rPr>
          <w:rFonts w:ascii="Times New Roman" w:hAnsi="Times New Roman" w:cs="Times New Roman"/>
        </w:rPr>
        <w:t xml:space="preserve">Kendall’s </w:t>
      </w:r>
      <w:r>
        <w:rPr>
          <w:rFonts w:ascii="Times New Roman" w:hAnsi="Times New Roman" w:cs="Times New Roman"/>
        </w:rPr>
        <w:t>Tau-b</w:t>
      </w:r>
      <w:r w:rsidRPr="007636A1">
        <w:rPr>
          <w:rFonts w:ascii="Times New Roman" w:hAnsi="Times New Roman" w:cs="Times New Roman"/>
        </w:rPr>
        <w:t xml:space="preserve"> indicates a weak positive correlation (.283) between the number of years teaching experience in a special setting and total TSE, however it is not statistically significant. This indicates an extremely minimal relation between the two variables.</w:t>
      </w:r>
      <w:r>
        <w:rPr>
          <w:rFonts w:ascii="Times New Roman" w:hAnsi="Times New Roman" w:cs="Times New Roman"/>
        </w:rPr>
        <w:t xml:space="preserve"> See </w:t>
      </w:r>
      <w:r w:rsidR="00495FA2">
        <w:rPr>
          <w:rFonts w:ascii="Times New Roman" w:hAnsi="Times New Roman" w:cs="Times New Roman"/>
        </w:rPr>
        <w:t xml:space="preserve">Appendix B.7. </w:t>
      </w:r>
      <w:r>
        <w:rPr>
          <w:rFonts w:ascii="Times New Roman" w:hAnsi="Times New Roman" w:cs="Times New Roman"/>
        </w:rPr>
        <w:t xml:space="preserve">for a scatterplot depicting the relationship between years of experience in a special setting and </w:t>
      </w:r>
      <w:r w:rsidR="00212B3E">
        <w:rPr>
          <w:rFonts w:ascii="Times New Roman" w:hAnsi="Times New Roman" w:cs="Times New Roman"/>
        </w:rPr>
        <w:t>t</w:t>
      </w:r>
      <w:r>
        <w:rPr>
          <w:rFonts w:ascii="Times New Roman" w:hAnsi="Times New Roman" w:cs="Times New Roman"/>
        </w:rPr>
        <w:t>otal TSE.</w:t>
      </w:r>
    </w:p>
    <w:p w14:paraId="59F7DEAC" w14:textId="49DBFD7B" w:rsidR="001904B7" w:rsidRDefault="001904B7" w:rsidP="00D736A9">
      <w:pPr>
        <w:pStyle w:val="Heading3"/>
      </w:pPr>
      <w:bookmarkStart w:id="344" w:name="_Toc165291502"/>
      <w:bookmarkStart w:id="345" w:name="_Toc165384516"/>
      <w:r w:rsidRPr="00D736A9">
        <w:t>Correlation TSE and Teaching</w:t>
      </w:r>
      <w:r w:rsidR="00A33061" w:rsidRPr="00D736A9">
        <w:t xml:space="preserve"> Assignment/Placement</w:t>
      </w:r>
      <w:bookmarkEnd w:id="344"/>
      <w:bookmarkEnd w:id="345"/>
    </w:p>
    <w:p w14:paraId="3621C597" w14:textId="77777777" w:rsidR="00D736A9" w:rsidRPr="00D736A9" w:rsidRDefault="00D736A9" w:rsidP="00D736A9"/>
    <w:p w14:paraId="15264906" w14:textId="7FCE79A4" w:rsidR="001904B7" w:rsidRPr="00E062E4" w:rsidRDefault="001904B7" w:rsidP="001904B7">
      <w:pPr>
        <w:spacing w:line="480" w:lineRule="auto"/>
        <w:ind w:firstLine="720"/>
        <w:rPr>
          <w:rFonts w:ascii="Times New Roman" w:hAnsi="Times New Roman" w:cs="Times New Roman"/>
        </w:rPr>
      </w:pPr>
      <w:r w:rsidRPr="00E062E4">
        <w:rPr>
          <w:rFonts w:ascii="Times New Roman" w:hAnsi="Times New Roman" w:cs="Times New Roman"/>
        </w:rPr>
        <w:t xml:space="preserve">Kendall’s </w:t>
      </w:r>
      <w:r>
        <w:rPr>
          <w:rFonts w:ascii="Times New Roman" w:hAnsi="Times New Roman" w:cs="Times New Roman"/>
        </w:rPr>
        <w:t>Tau-b</w:t>
      </w:r>
      <w:r w:rsidRPr="00E062E4">
        <w:rPr>
          <w:rFonts w:ascii="Times New Roman" w:hAnsi="Times New Roman" w:cs="Times New Roman"/>
        </w:rPr>
        <w:t xml:space="preserve"> indicates a very weak positive correlation (.076) between teaching </w:t>
      </w:r>
      <w:r w:rsidR="00A33061">
        <w:rPr>
          <w:rFonts w:ascii="Times New Roman" w:hAnsi="Times New Roman" w:cs="Times New Roman"/>
        </w:rPr>
        <w:t>assignment</w:t>
      </w:r>
      <w:r w:rsidRPr="00E062E4">
        <w:rPr>
          <w:rFonts w:ascii="Times New Roman" w:hAnsi="Times New Roman" w:cs="Times New Roman"/>
        </w:rPr>
        <w:t xml:space="preserve"> and total </w:t>
      </w:r>
      <w:r w:rsidR="007A4E8C" w:rsidRPr="00E062E4">
        <w:rPr>
          <w:rFonts w:ascii="Times New Roman" w:hAnsi="Times New Roman" w:cs="Times New Roman"/>
        </w:rPr>
        <w:t>TSE;</w:t>
      </w:r>
      <w:r w:rsidRPr="00E062E4">
        <w:rPr>
          <w:rFonts w:ascii="Times New Roman" w:hAnsi="Times New Roman" w:cs="Times New Roman"/>
        </w:rPr>
        <w:t xml:space="preserve"> </w:t>
      </w:r>
      <w:r w:rsidR="008A0B1A" w:rsidRPr="00E062E4">
        <w:rPr>
          <w:rFonts w:ascii="Times New Roman" w:hAnsi="Times New Roman" w:cs="Times New Roman"/>
        </w:rPr>
        <w:t>however,</w:t>
      </w:r>
      <w:r w:rsidRPr="00E062E4">
        <w:rPr>
          <w:rFonts w:ascii="Times New Roman" w:hAnsi="Times New Roman" w:cs="Times New Roman"/>
        </w:rPr>
        <w:t xml:space="preserve"> it is not statistically significant (</w:t>
      </w:r>
      <w:r w:rsidR="00941558" w:rsidRPr="00941558">
        <w:rPr>
          <w:rFonts w:ascii="Times New Roman" w:hAnsi="Times New Roman" w:cs="Times New Roman"/>
          <w:i/>
          <w:iCs/>
        </w:rPr>
        <w:t xml:space="preserve">p </w:t>
      </w:r>
      <w:r w:rsidR="00941558">
        <w:rPr>
          <w:rFonts w:ascii="Times New Roman" w:hAnsi="Times New Roman" w:cs="Times New Roman"/>
        </w:rPr>
        <w:t xml:space="preserve">= </w:t>
      </w:r>
      <w:r w:rsidRPr="00E062E4">
        <w:rPr>
          <w:rFonts w:ascii="Times New Roman" w:hAnsi="Times New Roman" w:cs="Times New Roman"/>
        </w:rPr>
        <w:t xml:space="preserve">.375). This indicates an </w:t>
      </w:r>
      <w:r w:rsidRPr="00E062E4">
        <w:rPr>
          <w:rFonts w:ascii="Times New Roman" w:hAnsi="Times New Roman" w:cs="Times New Roman"/>
        </w:rPr>
        <w:lastRenderedPageBreak/>
        <w:t>extremely minimal relation between the two variables.</w:t>
      </w:r>
      <w:r>
        <w:rPr>
          <w:rFonts w:ascii="Times New Roman" w:hAnsi="Times New Roman" w:cs="Times New Roman"/>
        </w:rPr>
        <w:t xml:space="preserve"> See </w:t>
      </w:r>
      <w:r w:rsidR="00A31016">
        <w:rPr>
          <w:rFonts w:ascii="Times New Roman" w:hAnsi="Times New Roman" w:cs="Times New Roman"/>
        </w:rPr>
        <w:t>Appendix B.8.</w:t>
      </w:r>
      <w:r>
        <w:rPr>
          <w:rFonts w:ascii="Times New Roman" w:hAnsi="Times New Roman" w:cs="Times New Roman"/>
        </w:rPr>
        <w:t xml:space="preserve"> for a scatterplot depicting the relationship between teaching setting and </w:t>
      </w:r>
      <w:r w:rsidR="00212B3E">
        <w:rPr>
          <w:rFonts w:ascii="Times New Roman" w:hAnsi="Times New Roman" w:cs="Times New Roman"/>
        </w:rPr>
        <w:t>t</w:t>
      </w:r>
      <w:r>
        <w:rPr>
          <w:rFonts w:ascii="Times New Roman" w:hAnsi="Times New Roman" w:cs="Times New Roman"/>
        </w:rPr>
        <w:t>otal TSE.</w:t>
      </w:r>
    </w:p>
    <w:p w14:paraId="78CC2B2A" w14:textId="1FAB294F" w:rsidR="001904B7" w:rsidRDefault="001904B7" w:rsidP="00D736A9">
      <w:pPr>
        <w:pStyle w:val="Heading3"/>
      </w:pPr>
      <w:bookmarkStart w:id="346" w:name="_Toc165291503"/>
      <w:bookmarkStart w:id="347" w:name="_Toc165384517"/>
      <w:r w:rsidRPr="00663316">
        <w:t>Correlation TSE and Age</w:t>
      </w:r>
      <w:r w:rsidR="008521D7" w:rsidRPr="00663316">
        <w:t xml:space="preserve"> of Respondents’ Students</w:t>
      </w:r>
      <w:bookmarkEnd w:id="346"/>
      <w:bookmarkEnd w:id="347"/>
    </w:p>
    <w:p w14:paraId="53613D9A" w14:textId="77777777" w:rsidR="00D736A9" w:rsidRPr="00D736A9" w:rsidRDefault="00D736A9" w:rsidP="00D736A9"/>
    <w:p w14:paraId="4BA0EF1B" w14:textId="5E7B2194" w:rsidR="001904B7" w:rsidRDefault="001904B7" w:rsidP="001904B7">
      <w:pPr>
        <w:spacing w:line="480" w:lineRule="auto"/>
        <w:ind w:firstLine="720"/>
        <w:rPr>
          <w:rFonts w:ascii="Times New Roman" w:hAnsi="Times New Roman" w:cs="Times New Roman"/>
        </w:rPr>
      </w:pPr>
      <w:r w:rsidRPr="00F639EE">
        <w:rPr>
          <w:rFonts w:ascii="Times New Roman" w:hAnsi="Times New Roman" w:cs="Times New Roman"/>
        </w:rPr>
        <w:t xml:space="preserve">Kendall’s </w:t>
      </w:r>
      <w:r>
        <w:rPr>
          <w:rFonts w:ascii="Times New Roman" w:hAnsi="Times New Roman" w:cs="Times New Roman"/>
        </w:rPr>
        <w:t>Tau-b</w:t>
      </w:r>
      <w:r w:rsidRPr="00F639EE">
        <w:rPr>
          <w:rFonts w:ascii="Times New Roman" w:hAnsi="Times New Roman" w:cs="Times New Roman"/>
        </w:rPr>
        <w:t xml:space="preserve"> indicates a moderately strong positive correlation (.330) between student age and total TSE, which is statistically significant (</w:t>
      </w:r>
      <w:r w:rsidR="00941558" w:rsidRPr="00941558">
        <w:rPr>
          <w:rFonts w:ascii="Times New Roman" w:hAnsi="Times New Roman" w:cs="Times New Roman"/>
          <w:i/>
          <w:iCs/>
        </w:rPr>
        <w:t xml:space="preserve">p </w:t>
      </w:r>
      <w:r w:rsidR="00941558">
        <w:rPr>
          <w:rFonts w:ascii="Times New Roman" w:hAnsi="Times New Roman" w:cs="Times New Roman"/>
        </w:rPr>
        <w:t xml:space="preserve">=  </w:t>
      </w:r>
      <w:r w:rsidRPr="00F639EE">
        <w:rPr>
          <w:rFonts w:ascii="Times New Roman" w:hAnsi="Times New Roman" w:cs="Times New Roman"/>
        </w:rPr>
        <w:t>&lt;</w:t>
      </w:r>
      <w:r w:rsidR="00941558">
        <w:rPr>
          <w:rFonts w:ascii="Times New Roman" w:hAnsi="Times New Roman" w:cs="Times New Roman"/>
        </w:rPr>
        <w:t xml:space="preserve"> </w:t>
      </w:r>
      <w:r w:rsidRPr="00F639EE">
        <w:rPr>
          <w:rFonts w:ascii="Times New Roman" w:hAnsi="Times New Roman" w:cs="Times New Roman"/>
        </w:rPr>
        <w:t xml:space="preserve">.001). This indicates a meaningful association between student age and </w:t>
      </w:r>
      <w:r w:rsidR="00212B3E">
        <w:rPr>
          <w:rFonts w:ascii="Times New Roman" w:hAnsi="Times New Roman" w:cs="Times New Roman"/>
        </w:rPr>
        <w:t>t</w:t>
      </w:r>
      <w:r w:rsidRPr="00F639EE">
        <w:rPr>
          <w:rFonts w:ascii="Times New Roman" w:hAnsi="Times New Roman" w:cs="Times New Roman"/>
        </w:rPr>
        <w:t xml:space="preserve">otal TSE. See </w:t>
      </w:r>
      <w:r w:rsidR="00A31016">
        <w:rPr>
          <w:rFonts w:ascii="Times New Roman" w:hAnsi="Times New Roman" w:cs="Times New Roman"/>
        </w:rPr>
        <w:t>Appendix B.9.</w:t>
      </w:r>
      <w:r w:rsidRPr="00F639EE">
        <w:rPr>
          <w:rFonts w:ascii="Times New Roman" w:hAnsi="Times New Roman" w:cs="Times New Roman"/>
        </w:rPr>
        <w:t xml:space="preserve"> for a scatterplot depicting the relationship between student age and </w:t>
      </w:r>
      <w:r w:rsidR="00212B3E">
        <w:rPr>
          <w:rFonts w:ascii="Times New Roman" w:hAnsi="Times New Roman" w:cs="Times New Roman"/>
        </w:rPr>
        <w:t>t</w:t>
      </w:r>
      <w:r w:rsidRPr="00F639EE">
        <w:rPr>
          <w:rFonts w:ascii="Times New Roman" w:hAnsi="Times New Roman" w:cs="Times New Roman"/>
        </w:rPr>
        <w:t>otal TSE.</w:t>
      </w:r>
    </w:p>
    <w:p w14:paraId="48B834AD" w14:textId="729019B3" w:rsidR="00173A7F" w:rsidRDefault="00173A7F" w:rsidP="00D736A9">
      <w:pPr>
        <w:pStyle w:val="Heading3"/>
      </w:pPr>
      <w:bookmarkStart w:id="348" w:name="_Toc165291504"/>
      <w:bookmarkStart w:id="349" w:name="_Toc165384518"/>
      <w:r w:rsidRPr="00663316">
        <w:t>Correlation TSE and Gender</w:t>
      </w:r>
      <w:r w:rsidR="008521D7" w:rsidRPr="00663316">
        <w:t xml:space="preserve"> of Respondents’ Students</w:t>
      </w:r>
      <w:bookmarkEnd w:id="348"/>
      <w:bookmarkEnd w:id="349"/>
    </w:p>
    <w:p w14:paraId="1331F2E4" w14:textId="77777777" w:rsidR="00D736A9" w:rsidRPr="00D736A9" w:rsidRDefault="00D736A9" w:rsidP="00D736A9"/>
    <w:p w14:paraId="7C364313" w14:textId="602C7E2A" w:rsidR="00173A7F" w:rsidRPr="00F639EE" w:rsidRDefault="00173A7F" w:rsidP="00173A7F">
      <w:pPr>
        <w:spacing w:line="480" w:lineRule="auto"/>
        <w:ind w:firstLine="720"/>
        <w:rPr>
          <w:rFonts w:ascii="Times New Roman" w:hAnsi="Times New Roman" w:cs="Times New Roman"/>
        </w:rPr>
      </w:pPr>
      <w:r>
        <w:rPr>
          <w:rFonts w:ascii="Times New Roman" w:hAnsi="Times New Roman" w:cs="Times New Roman"/>
        </w:rPr>
        <w:t>Kendall’s Tau-b</w:t>
      </w:r>
      <w:r w:rsidRPr="00922E91">
        <w:rPr>
          <w:rFonts w:ascii="Times New Roman" w:hAnsi="Times New Roman" w:cs="Times New Roman"/>
        </w:rPr>
        <w:t xml:space="preserve"> </w:t>
      </w:r>
      <w:r w:rsidRPr="00227E17">
        <w:rPr>
          <w:rFonts w:ascii="Times New Roman" w:hAnsi="Times New Roman" w:cs="Times New Roman"/>
        </w:rPr>
        <w:t>indicates a weak positive correlation (.182) between student gender and total TSE, which is statistically significant (</w:t>
      </w:r>
      <w:r w:rsidR="00941558" w:rsidRPr="00941558">
        <w:rPr>
          <w:rFonts w:ascii="Times New Roman" w:hAnsi="Times New Roman" w:cs="Times New Roman"/>
          <w:i/>
          <w:iCs/>
        </w:rPr>
        <w:t xml:space="preserve">p </w:t>
      </w:r>
      <w:r w:rsidR="00941558">
        <w:rPr>
          <w:rFonts w:ascii="Times New Roman" w:hAnsi="Times New Roman" w:cs="Times New Roman"/>
        </w:rPr>
        <w:t xml:space="preserve">= </w:t>
      </w:r>
      <w:r w:rsidRPr="00227E17">
        <w:rPr>
          <w:rFonts w:ascii="Times New Roman" w:hAnsi="Times New Roman" w:cs="Times New Roman"/>
        </w:rPr>
        <w:t xml:space="preserve">.045). This indicates that student gender is meaningfully associated with </w:t>
      </w:r>
      <w:r w:rsidR="00212B3E">
        <w:rPr>
          <w:rFonts w:ascii="Times New Roman" w:hAnsi="Times New Roman" w:cs="Times New Roman"/>
        </w:rPr>
        <w:t>t</w:t>
      </w:r>
      <w:r w:rsidRPr="00227E17">
        <w:rPr>
          <w:rFonts w:ascii="Times New Roman" w:hAnsi="Times New Roman" w:cs="Times New Roman"/>
        </w:rPr>
        <w:t>otal TSE, albeit weakly.</w:t>
      </w:r>
      <w:r>
        <w:rPr>
          <w:rFonts w:ascii="Times New Roman" w:hAnsi="Times New Roman" w:cs="Times New Roman"/>
        </w:rPr>
        <w:t xml:space="preserve"> See Figure B.10. for a scatterplot depicting the relationship between </w:t>
      </w:r>
      <w:r w:rsidR="00212B3E">
        <w:rPr>
          <w:rFonts w:ascii="Times New Roman" w:hAnsi="Times New Roman" w:cs="Times New Roman"/>
        </w:rPr>
        <w:t>t</w:t>
      </w:r>
      <w:r>
        <w:rPr>
          <w:rFonts w:ascii="Times New Roman" w:hAnsi="Times New Roman" w:cs="Times New Roman"/>
        </w:rPr>
        <w:t>otal TSE and student gender.</w:t>
      </w:r>
    </w:p>
    <w:p w14:paraId="7801BA98" w14:textId="77777777" w:rsidR="001904B7" w:rsidRPr="00663316" w:rsidRDefault="001904B7" w:rsidP="001904B7">
      <w:pPr>
        <w:spacing w:line="480" w:lineRule="auto"/>
        <w:rPr>
          <w:rFonts w:ascii="Times New Roman" w:hAnsi="Times New Roman" w:cs="Times New Roman"/>
          <w:b/>
          <w:bCs/>
          <w:i/>
          <w:iCs/>
        </w:rPr>
      </w:pPr>
      <w:r w:rsidRPr="00663316">
        <w:rPr>
          <w:rFonts w:ascii="Times New Roman" w:hAnsi="Times New Roman" w:cs="Times New Roman"/>
          <w:b/>
          <w:bCs/>
          <w:i/>
          <w:iCs/>
        </w:rPr>
        <w:t>Correlation TSE and Content Area</w:t>
      </w:r>
    </w:p>
    <w:p w14:paraId="7560469C" w14:textId="192AAF71" w:rsidR="001904B7" w:rsidRPr="00F639EE" w:rsidRDefault="001904B7" w:rsidP="001904B7">
      <w:pPr>
        <w:spacing w:line="480" w:lineRule="auto"/>
        <w:ind w:firstLine="720"/>
        <w:rPr>
          <w:rFonts w:ascii="Times New Roman" w:hAnsi="Times New Roman" w:cs="Times New Roman"/>
          <w:b/>
          <w:bCs/>
        </w:rPr>
      </w:pPr>
      <w:r w:rsidRPr="00F639EE">
        <w:rPr>
          <w:rFonts w:ascii="Times New Roman" w:hAnsi="Times New Roman" w:cs="Times New Roman"/>
        </w:rPr>
        <w:t xml:space="preserve">Kendall’s </w:t>
      </w:r>
      <w:r>
        <w:rPr>
          <w:rFonts w:ascii="Times New Roman" w:hAnsi="Times New Roman" w:cs="Times New Roman"/>
        </w:rPr>
        <w:t>Tau-b</w:t>
      </w:r>
      <w:r w:rsidRPr="00F639EE">
        <w:rPr>
          <w:rFonts w:ascii="Times New Roman" w:hAnsi="Times New Roman" w:cs="Times New Roman"/>
        </w:rPr>
        <w:t xml:space="preserve"> indicates a moderately strong positive correlation (.341) between content area and total TSE, which is statistically significant (</w:t>
      </w:r>
      <w:r w:rsidR="00941558" w:rsidRPr="00941558">
        <w:rPr>
          <w:rFonts w:ascii="Times New Roman" w:hAnsi="Times New Roman" w:cs="Times New Roman"/>
          <w:i/>
          <w:iCs/>
        </w:rPr>
        <w:t xml:space="preserve">p </w:t>
      </w:r>
      <w:r w:rsidR="00941558">
        <w:rPr>
          <w:rFonts w:ascii="Times New Roman" w:hAnsi="Times New Roman" w:cs="Times New Roman"/>
        </w:rPr>
        <w:t xml:space="preserve">= </w:t>
      </w:r>
      <w:r w:rsidRPr="00F639EE">
        <w:rPr>
          <w:rFonts w:ascii="Times New Roman" w:hAnsi="Times New Roman" w:cs="Times New Roman"/>
        </w:rPr>
        <w:t>&lt;</w:t>
      </w:r>
      <w:r w:rsidR="00941558">
        <w:rPr>
          <w:rFonts w:ascii="Times New Roman" w:hAnsi="Times New Roman" w:cs="Times New Roman"/>
        </w:rPr>
        <w:t xml:space="preserve"> </w:t>
      </w:r>
      <w:r w:rsidRPr="00F639EE">
        <w:rPr>
          <w:rFonts w:ascii="Times New Roman" w:hAnsi="Times New Roman" w:cs="Times New Roman"/>
        </w:rPr>
        <w:t xml:space="preserve">.001). This indicates that content area is meaningful associated with </w:t>
      </w:r>
      <w:r w:rsidR="00212B3E">
        <w:rPr>
          <w:rFonts w:ascii="Times New Roman" w:hAnsi="Times New Roman" w:cs="Times New Roman"/>
        </w:rPr>
        <w:t>t</w:t>
      </w:r>
      <w:r w:rsidRPr="00F639EE">
        <w:rPr>
          <w:rFonts w:ascii="Times New Roman" w:hAnsi="Times New Roman" w:cs="Times New Roman"/>
        </w:rPr>
        <w:t>otal TSE.</w:t>
      </w:r>
      <w:r>
        <w:rPr>
          <w:rFonts w:ascii="Times New Roman" w:hAnsi="Times New Roman" w:cs="Times New Roman"/>
        </w:rPr>
        <w:t xml:space="preserve"> </w:t>
      </w:r>
      <w:r w:rsidRPr="00F639EE">
        <w:rPr>
          <w:rFonts w:ascii="Times New Roman" w:hAnsi="Times New Roman" w:cs="Times New Roman"/>
        </w:rPr>
        <w:t xml:space="preserve">See </w:t>
      </w:r>
      <w:r w:rsidR="005816D3">
        <w:rPr>
          <w:rFonts w:ascii="Times New Roman" w:hAnsi="Times New Roman" w:cs="Times New Roman"/>
        </w:rPr>
        <w:t>Appendix B.1</w:t>
      </w:r>
      <w:r w:rsidR="00173A7F">
        <w:rPr>
          <w:rFonts w:ascii="Times New Roman" w:hAnsi="Times New Roman" w:cs="Times New Roman"/>
        </w:rPr>
        <w:t>1</w:t>
      </w:r>
      <w:r w:rsidR="005816D3">
        <w:rPr>
          <w:rFonts w:ascii="Times New Roman" w:hAnsi="Times New Roman" w:cs="Times New Roman"/>
        </w:rPr>
        <w:t>.</w:t>
      </w:r>
      <w:r w:rsidRPr="00F639EE">
        <w:rPr>
          <w:rFonts w:ascii="Times New Roman" w:hAnsi="Times New Roman" w:cs="Times New Roman"/>
        </w:rPr>
        <w:t xml:space="preserve"> for a scatterplot depicting the relationship between content area and </w:t>
      </w:r>
      <w:r w:rsidR="00212B3E">
        <w:rPr>
          <w:rFonts w:ascii="Times New Roman" w:hAnsi="Times New Roman" w:cs="Times New Roman"/>
        </w:rPr>
        <w:t>t</w:t>
      </w:r>
      <w:r w:rsidRPr="00F639EE">
        <w:rPr>
          <w:rFonts w:ascii="Times New Roman" w:hAnsi="Times New Roman" w:cs="Times New Roman"/>
        </w:rPr>
        <w:t>otal TSE.</w:t>
      </w:r>
    </w:p>
    <w:p w14:paraId="0981D65F" w14:textId="77777777" w:rsidR="001904B7" w:rsidRDefault="001904B7" w:rsidP="00D736A9">
      <w:pPr>
        <w:pStyle w:val="Heading3"/>
      </w:pPr>
      <w:bookmarkStart w:id="350" w:name="_Toc165291505"/>
      <w:bookmarkStart w:id="351" w:name="_Toc165384519"/>
      <w:r w:rsidRPr="00941558">
        <w:t>Correlation TSE and Subject Area</w:t>
      </w:r>
      <w:bookmarkEnd w:id="350"/>
      <w:bookmarkEnd w:id="351"/>
    </w:p>
    <w:p w14:paraId="3274CF6D" w14:textId="77777777" w:rsidR="00D736A9" w:rsidRPr="00D736A9" w:rsidRDefault="00D736A9" w:rsidP="00D736A9"/>
    <w:p w14:paraId="2A0B0425" w14:textId="3436B03B" w:rsidR="001904B7" w:rsidRPr="00212DED" w:rsidRDefault="001904B7" w:rsidP="00212DED">
      <w:pPr>
        <w:spacing w:line="480" w:lineRule="auto"/>
        <w:ind w:firstLine="720"/>
        <w:rPr>
          <w:rFonts w:ascii="Times New Roman" w:hAnsi="Times New Roman" w:cs="Times New Roman"/>
        </w:rPr>
      </w:pPr>
      <w:r w:rsidRPr="00672C6E">
        <w:rPr>
          <w:rFonts w:ascii="Times New Roman" w:hAnsi="Times New Roman" w:cs="Times New Roman"/>
        </w:rPr>
        <w:t xml:space="preserve">Kendall’s </w:t>
      </w:r>
      <w:r>
        <w:rPr>
          <w:rFonts w:ascii="Times New Roman" w:hAnsi="Times New Roman" w:cs="Times New Roman"/>
        </w:rPr>
        <w:t>Tau-b</w:t>
      </w:r>
      <w:r w:rsidRPr="00672C6E">
        <w:rPr>
          <w:rFonts w:ascii="Times New Roman" w:hAnsi="Times New Roman" w:cs="Times New Roman"/>
        </w:rPr>
        <w:t xml:space="preserve"> indicates a very weak positive correlation (.047) between teaching subject area and total </w:t>
      </w:r>
      <w:r w:rsidR="007A4E8C" w:rsidRPr="00672C6E">
        <w:rPr>
          <w:rFonts w:ascii="Times New Roman" w:hAnsi="Times New Roman" w:cs="Times New Roman"/>
        </w:rPr>
        <w:t>TSE</w:t>
      </w:r>
      <w:r w:rsidR="007A4E8C" w:rsidRPr="00F639EE">
        <w:rPr>
          <w:rFonts w:ascii="Times New Roman" w:hAnsi="Times New Roman" w:cs="Times New Roman"/>
        </w:rPr>
        <w:t>;</w:t>
      </w:r>
      <w:r w:rsidRPr="00F639EE">
        <w:rPr>
          <w:rFonts w:ascii="Times New Roman" w:hAnsi="Times New Roman" w:cs="Times New Roman"/>
        </w:rPr>
        <w:t xml:space="preserve"> </w:t>
      </w:r>
      <w:r w:rsidR="008A0B1A" w:rsidRPr="00F639EE">
        <w:rPr>
          <w:rFonts w:ascii="Times New Roman" w:hAnsi="Times New Roman" w:cs="Times New Roman"/>
        </w:rPr>
        <w:t>however,</w:t>
      </w:r>
      <w:r w:rsidRPr="00F639EE">
        <w:rPr>
          <w:rFonts w:ascii="Times New Roman" w:hAnsi="Times New Roman" w:cs="Times New Roman"/>
        </w:rPr>
        <w:t xml:space="preserve"> it is not statistically significant (</w:t>
      </w:r>
      <w:r w:rsidR="00941558" w:rsidRPr="00941558">
        <w:rPr>
          <w:rFonts w:ascii="Times New Roman" w:hAnsi="Times New Roman" w:cs="Times New Roman"/>
          <w:i/>
          <w:iCs/>
        </w:rPr>
        <w:t xml:space="preserve">p </w:t>
      </w:r>
      <w:r w:rsidR="00941558">
        <w:rPr>
          <w:rFonts w:ascii="Times New Roman" w:hAnsi="Times New Roman" w:cs="Times New Roman"/>
        </w:rPr>
        <w:t xml:space="preserve">= </w:t>
      </w:r>
      <w:r w:rsidRPr="00F639EE">
        <w:rPr>
          <w:rFonts w:ascii="Times New Roman" w:hAnsi="Times New Roman" w:cs="Times New Roman"/>
        </w:rPr>
        <w:t xml:space="preserve">.573). This indicates an extremely minimal relation between subject area and total TSE. See </w:t>
      </w:r>
      <w:r w:rsidR="00173A7F">
        <w:rPr>
          <w:rFonts w:ascii="Times New Roman" w:hAnsi="Times New Roman" w:cs="Times New Roman"/>
        </w:rPr>
        <w:t>Appendix B.12.</w:t>
      </w:r>
      <w:r w:rsidRPr="00F639EE">
        <w:rPr>
          <w:rFonts w:ascii="Times New Roman" w:hAnsi="Times New Roman" w:cs="Times New Roman"/>
        </w:rPr>
        <w:t xml:space="preserve"> for a scatterplot depicting the relationship between </w:t>
      </w:r>
      <w:r w:rsidR="00212B3E">
        <w:rPr>
          <w:rFonts w:ascii="Times New Roman" w:hAnsi="Times New Roman" w:cs="Times New Roman"/>
        </w:rPr>
        <w:t>t</w:t>
      </w:r>
      <w:r w:rsidRPr="00F639EE">
        <w:rPr>
          <w:rFonts w:ascii="Times New Roman" w:hAnsi="Times New Roman" w:cs="Times New Roman"/>
        </w:rPr>
        <w:t>otal TSE and subject area.</w:t>
      </w:r>
    </w:p>
    <w:p w14:paraId="50EDE273" w14:textId="7F661C33" w:rsidR="001904B7" w:rsidRDefault="001904B7" w:rsidP="00D736A9">
      <w:pPr>
        <w:pStyle w:val="Heading3"/>
      </w:pPr>
      <w:bookmarkStart w:id="352" w:name="_Toc165291506"/>
      <w:bookmarkStart w:id="353" w:name="_Toc165384520"/>
      <w:r w:rsidRPr="00941558">
        <w:lastRenderedPageBreak/>
        <w:t xml:space="preserve">Correlation TSE and Caseload </w:t>
      </w:r>
      <w:r w:rsidR="008521D7" w:rsidRPr="00941558">
        <w:t>Size</w:t>
      </w:r>
      <w:bookmarkEnd w:id="352"/>
      <w:bookmarkEnd w:id="353"/>
    </w:p>
    <w:p w14:paraId="28E8539A" w14:textId="77777777" w:rsidR="00D736A9" w:rsidRPr="00D736A9" w:rsidRDefault="00D736A9" w:rsidP="00D736A9"/>
    <w:p w14:paraId="5E3F15F4" w14:textId="56392D77" w:rsidR="001904B7" w:rsidRPr="00212DED" w:rsidRDefault="001904B7" w:rsidP="00212DED">
      <w:pPr>
        <w:spacing w:line="480" w:lineRule="auto"/>
        <w:ind w:firstLine="720"/>
        <w:rPr>
          <w:rFonts w:ascii="Times New Roman" w:hAnsi="Times New Roman" w:cs="Times New Roman"/>
        </w:rPr>
      </w:pPr>
      <w:r>
        <w:rPr>
          <w:rFonts w:ascii="Times New Roman" w:hAnsi="Times New Roman" w:cs="Times New Roman"/>
        </w:rPr>
        <w:t>Kendall’s Tau-b</w:t>
      </w:r>
      <w:r w:rsidRPr="00922E91">
        <w:rPr>
          <w:rFonts w:ascii="Times New Roman" w:hAnsi="Times New Roman" w:cs="Times New Roman"/>
        </w:rPr>
        <w:t xml:space="preserve"> indicates a very weak positive correlation (.069) between teacher’s caseload and total </w:t>
      </w:r>
      <w:r w:rsidR="007A4E8C" w:rsidRPr="00922E91">
        <w:rPr>
          <w:rFonts w:ascii="Times New Roman" w:hAnsi="Times New Roman" w:cs="Times New Roman"/>
        </w:rPr>
        <w:t>TSE;</w:t>
      </w:r>
      <w:r w:rsidRPr="00922E91">
        <w:rPr>
          <w:rFonts w:ascii="Times New Roman" w:hAnsi="Times New Roman" w:cs="Times New Roman"/>
        </w:rPr>
        <w:t xml:space="preserve"> </w:t>
      </w:r>
      <w:r w:rsidR="008A0B1A" w:rsidRPr="00922E91">
        <w:rPr>
          <w:rFonts w:ascii="Times New Roman" w:hAnsi="Times New Roman" w:cs="Times New Roman"/>
        </w:rPr>
        <w:t>however,</w:t>
      </w:r>
      <w:r w:rsidRPr="00922E91">
        <w:rPr>
          <w:rFonts w:ascii="Times New Roman" w:hAnsi="Times New Roman" w:cs="Times New Roman"/>
        </w:rPr>
        <w:t xml:space="preserve"> it is not statistically significant (</w:t>
      </w:r>
      <w:r w:rsidR="00941558" w:rsidRPr="00941558">
        <w:rPr>
          <w:rFonts w:ascii="Times New Roman" w:hAnsi="Times New Roman" w:cs="Times New Roman"/>
          <w:i/>
          <w:iCs/>
        </w:rPr>
        <w:t xml:space="preserve">p </w:t>
      </w:r>
      <w:r w:rsidR="00941558">
        <w:rPr>
          <w:rFonts w:ascii="Times New Roman" w:hAnsi="Times New Roman" w:cs="Times New Roman"/>
        </w:rPr>
        <w:t xml:space="preserve">= </w:t>
      </w:r>
      <w:r w:rsidRPr="00922E91">
        <w:rPr>
          <w:rFonts w:ascii="Times New Roman" w:hAnsi="Times New Roman" w:cs="Times New Roman"/>
        </w:rPr>
        <w:t>.423). This indicates an extremely minimal relation between caseload size and total TSE.</w:t>
      </w:r>
      <w:r>
        <w:rPr>
          <w:rFonts w:ascii="Times New Roman" w:hAnsi="Times New Roman" w:cs="Times New Roman"/>
        </w:rPr>
        <w:t xml:space="preserve"> See </w:t>
      </w:r>
      <w:r w:rsidR="00173A7F">
        <w:rPr>
          <w:rFonts w:ascii="Times New Roman" w:hAnsi="Times New Roman" w:cs="Times New Roman"/>
        </w:rPr>
        <w:t xml:space="preserve">Appendix B.13. </w:t>
      </w:r>
      <w:r>
        <w:rPr>
          <w:rFonts w:ascii="Times New Roman" w:hAnsi="Times New Roman" w:cs="Times New Roman"/>
        </w:rPr>
        <w:t xml:space="preserve">for a scatterplot depicting the relationship between </w:t>
      </w:r>
      <w:r w:rsidR="00212B3E">
        <w:rPr>
          <w:rFonts w:ascii="Times New Roman" w:hAnsi="Times New Roman" w:cs="Times New Roman"/>
        </w:rPr>
        <w:t>t</w:t>
      </w:r>
      <w:r>
        <w:rPr>
          <w:rFonts w:ascii="Times New Roman" w:hAnsi="Times New Roman" w:cs="Times New Roman"/>
        </w:rPr>
        <w:t>otal TSE and caseload size.</w:t>
      </w:r>
    </w:p>
    <w:p w14:paraId="353A2362" w14:textId="5A547210" w:rsidR="001904B7" w:rsidRDefault="001904B7" w:rsidP="00D736A9">
      <w:pPr>
        <w:pStyle w:val="Heading3"/>
      </w:pPr>
      <w:bookmarkStart w:id="354" w:name="_Toc165291507"/>
      <w:bookmarkStart w:id="355" w:name="_Toc165384521"/>
      <w:r w:rsidRPr="00941558">
        <w:t xml:space="preserve">Correlation TSE and </w:t>
      </w:r>
      <w:r w:rsidR="008521D7" w:rsidRPr="00941558">
        <w:t>Instructional</w:t>
      </w:r>
      <w:r w:rsidRPr="00941558">
        <w:t xml:space="preserve"> Setting</w:t>
      </w:r>
      <w:bookmarkEnd w:id="354"/>
      <w:bookmarkEnd w:id="355"/>
    </w:p>
    <w:p w14:paraId="41A5DAA8" w14:textId="77777777" w:rsidR="00D736A9" w:rsidRPr="00D736A9" w:rsidRDefault="00D736A9" w:rsidP="00D736A9"/>
    <w:p w14:paraId="126C361B" w14:textId="703B003B" w:rsidR="001904B7" w:rsidRPr="00581A50" w:rsidRDefault="001904B7" w:rsidP="001904B7">
      <w:pPr>
        <w:spacing w:line="480" w:lineRule="auto"/>
        <w:ind w:firstLine="720"/>
        <w:rPr>
          <w:rFonts w:ascii="Times New Roman" w:hAnsi="Times New Roman" w:cs="Times New Roman"/>
        </w:rPr>
      </w:pPr>
      <w:r>
        <w:rPr>
          <w:rFonts w:ascii="Times New Roman" w:hAnsi="Times New Roman" w:cs="Times New Roman"/>
        </w:rPr>
        <w:t>Kendall’s Tau-b</w:t>
      </w:r>
      <w:r w:rsidRPr="00071EF3">
        <w:rPr>
          <w:rFonts w:ascii="Times New Roman" w:hAnsi="Times New Roman" w:cs="Times New Roman"/>
        </w:rPr>
        <w:t xml:space="preserve"> indicates a very weak negative correlation (-.089) between </w:t>
      </w:r>
      <w:r w:rsidR="008521D7">
        <w:rPr>
          <w:rFonts w:ascii="Times New Roman" w:hAnsi="Times New Roman" w:cs="Times New Roman"/>
        </w:rPr>
        <w:t>instructional</w:t>
      </w:r>
      <w:r w:rsidRPr="00071EF3">
        <w:rPr>
          <w:rFonts w:ascii="Times New Roman" w:hAnsi="Times New Roman" w:cs="Times New Roman"/>
        </w:rPr>
        <w:t xml:space="preserve"> setting and total </w:t>
      </w:r>
      <w:r w:rsidR="0023326A" w:rsidRPr="00071EF3">
        <w:rPr>
          <w:rFonts w:ascii="Times New Roman" w:hAnsi="Times New Roman" w:cs="Times New Roman"/>
        </w:rPr>
        <w:t>TSE;</w:t>
      </w:r>
      <w:r w:rsidRPr="00071EF3">
        <w:rPr>
          <w:rFonts w:ascii="Times New Roman" w:hAnsi="Times New Roman" w:cs="Times New Roman"/>
        </w:rPr>
        <w:t xml:space="preserve"> </w:t>
      </w:r>
      <w:r w:rsidR="00212B3E" w:rsidRPr="00071EF3">
        <w:rPr>
          <w:rFonts w:ascii="Times New Roman" w:hAnsi="Times New Roman" w:cs="Times New Roman"/>
        </w:rPr>
        <w:t>however,</w:t>
      </w:r>
      <w:r w:rsidRPr="00071EF3">
        <w:rPr>
          <w:rFonts w:ascii="Times New Roman" w:hAnsi="Times New Roman" w:cs="Times New Roman"/>
        </w:rPr>
        <w:t xml:space="preserve"> it is not statistically significant (</w:t>
      </w:r>
      <w:r w:rsidR="00941558" w:rsidRPr="00941558">
        <w:rPr>
          <w:rFonts w:ascii="Times New Roman" w:hAnsi="Times New Roman" w:cs="Times New Roman"/>
          <w:i/>
          <w:iCs/>
        </w:rPr>
        <w:t xml:space="preserve">p </w:t>
      </w:r>
      <w:r w:rsidR="00941558">
        <w:rPr>
          <w:rFonts w:ascii="Times New Roman" w:hAnsi="Times New Roman" w:cs="Times New Roman"/>
        </w:rPr>
        <w:t xml:space="preserve">= </w:t>
      </w:r>
      <w:r w:rsidRPr="00071EF3">
        <w:rPr>
          <w:rFonts w:ascii="Times New Roman" w:hAnsi="Times New Roman" w:cs="Times New Roman"/>
        </w:rPr>
        <w:t>.305). This indicates an extremely minimal relation between case setting and total TSE.</w:t>
      </w:r>
      <w:r>
        <w:rPr>
          <w:rFonts w:ascii="Times New Roman" w:hAnsi="Times New Roman" w:cs="Times New Roman"/>
        </w:rPr>
        <w:t xml:space="preserve"> See </w:t>
      </w:r>
      <w:r w:rsidR="00173A7F">
        <w:rPr>
          <w:rFonts w:ascii="Times New Roman" w:hAnsi="Times New Roman" w:cs="Times New Roman"/>
        </w:rPr>
        <w:t>Appendix B.14.</w:t>
      </w:r>
      <w:r>
        <w:rPr>
          <w:rFonts w:ascii="Times New Roman" w:hAnsi="Times New Roman" w:cs="Times New Roman"/>
        </w:rPr>
        <w:t xml:space="preserve"> for a scatterplot depicting the relationship between </w:t>
      </w:r>
      <w:r w:rsidR="008521D7">
        <w:rPr>
          <w:rFonts w:ascii="Times New Roman" w:hAnsi="Times New Roman" w:cs="Times New Roman"/>
        </w:rPr>
        <w:t>instructional</w:t>
      </w:r>
      <w:r>
        <w:rPr>
          <w:rFonts w:ascii="Times New Roman" w:hAnsi="Times New Roman" w:cs="Times New Roman"/>
        </w:rPr>
        <w:t xml:space="preserve"> setting and </w:t>
      </w:r>
      <w:r w:rsidR="00212B3E">
        <w:rPr>
          <w:rFonts w:ascii="Times New Roman" w:hAnsi="Times New Roman" w:cs="Times New Roman"/>
        </w:rPr>
        <w:t>t</w:t>
      </w:r>
      <w:r>
        <w:rPr>
          <w:rFonts w:ascii="Times New Roman" w:hAnsi="Times New Roman" w:cs="Times New Roman"/>
        </w:rPr>
        <w:t>otal TSE.</w:t>
      </w:r>
    </w:p>
    <w:p w14:paraId="5C645291" w14:textId="77777777" w:rsidR="001904B7" w:rsidRDefault="001904B7" w:rsidP="00D736A9">
      <w:pPr>
        <w:pStyle w:val="Heading3"/>
      </w:pPr>
      <w:bookmarkStart w:id="356" w:name="_Toc165291508"/>
      <w:bookmarkStart w:id="357" w:name="_Toc165384522"/>
      <w:r w:rsidRPr="00941558">
        <w:t>Correlation TSE and Class Size</w:t>
      </w:r>
      <w:bookmarkEnd w:id="356"/>
      <w:bookmarkEnd w:id="357"/>
    </w:p>
    <w:p w14:paraId="11F017FA" w14:textId="77777777" w:rsidR="00D736A9" w:rsidRPr="00D736A9" w:rsidRDefault="00D736A9" w:rsidP="00D736A9"/>
    <w:p w14:paraId="0FC07DB0" w14:textId="592CA9C2" w:rsidR="001904B7" w:rsidRPr="00581A50" w:rsidRDefault="001904B7" w:rsidP="001904B7">
      <w:pPr>
        <w:spacing w:line="480" w:lineRule="auto"/>
        <w:ind w:firstLine="720"/>
        <w:rPr>
          <w:rFonts w:ascii="Times New Roman" w:hAnsi="Times New Roman" w:cs="Times New Roman"/>
        </w:rPr>
      </w:pPr>
      <w:r>
        <w:rPr>
          <w:rFonts w:ascii="Times New Roman" w:hAnsi="Times New Roman" w:cs="Times New Roman"/>
        </w:rPr>
        <w:t>Kendall’s Tau-b</w:t>
      </w:r>
      <w:r w:rsidRPr="00773D5D">
        <w:rPr>
          <w:rFonts w:ascii="Times New Roman" w:hAnsi="Times New Roman" w:cs="Times New Roman"/>
        </w:rPr>
        <w:t xml:space="preserve"> indicates a very weak positive correlation (.053) between class size and total </w:t>
      </w:r>
      <w:r w:rsidR="007A4E8C" w:rsidRPr="00773D5D">
        <w:rPr>
          <w:rFonts w:ascii="Times New Roman" w:hAnsi="Times New Roman" w:cs="Times New Roman"/>
        </w:rPr>
        <w:t>TSE;</w:t>
      </w:r>
      <w:r w:rsidRPr="00773D5D">
        <w:rPr>
          <w:rFonts w:ascii="Times New Roman" w:hAnsi="Times New Roman" w:cs="Times New Roman"/>
        </w:rPr>
        <w:t xml:space="preserve"> </w:t>
      </w:r>
      <w:r w:rsidR="008A0B1A" w:rsidRPr="00773D5D">
        <w:rPr>
          <w:rFonts w:ascii="Times New Roman" w:hAnsi="Times New Roman" w:cs="Times New Roman"/>
        </w:rPr>
        <w:t>however,</w:t>
      </w:r>
      <w:r w:rsidRPr="00773D5D">
        <w:rPr>
          <w:rFonts w:ascii="Times New Roman" w:hAnsi="Times New Roman" w:cs="Times New Roman"/>
        </w:rPr>
        <w:t xml:space="preserve"> it is not statistically significant (</w:t>
      </w:r>
      <w:r w:rsidR="00941558" w:rsidRPr="00941558">
        <w:rPr>
          <w:rFonts w:ascii="Times New Roman" w:hAnsi="Times New Roman" w:cs="Times New Roman"/>
          <w:i/>
          <w:iCs/>
        </w:rPr>
        <w:t xml:space="preserve">p </w:t>
      </w:r>
      <w:r w:rsidR="00941558">
        <w:rPr>
          <w:rFonts w:ascii="Times New Roman" w:hAnsi="Times New Roman" w:cs="Times New Roman"/>
        </w:rPr>
        <w:t xml:space="preserve">= </w:t>
      </w:r>
      <w:r w:rsidRPr="00773D5D">
        <w:rPr>
          <w:rFonts w:ascii="Times New Roman" w:hAnsi="Times New Roman" w:cs="Times New Roman"/>
        </w:rPr>
        <w:t>.535). This indicates an extremely minimal relation between class size and total TSE.</w:t>
      </w:r>
      <w:r>
        <w:rPr>
          <w:rFonts w:ascii="Times New Roman" w:hAnsi="Times New Roman" w:cs="Times New Roman"/>
        </w:rPr>
        <w:t xml:space="preserve"> See </w:t>
      </w:r>
      <w:r w:rsidR="00173A7F">
        <w:rPr>
          <w:rFonts w:ascii="Times New Roman" w:hAnsi="Times New Roman" w:cs="Times New Roman"/>
        </w:rPr>
        <w:t>Appendix B.15.</w:t>
      </w:r>
      <w:r>
        <w:rPr>
          <w:rFonts w:ascii="Times New Roman" w:hAnsi="Times New Roman" w:cs="Times New Roman"/>
        </w:rPr>
        <w:t xml:space="preserve"> for a scatterplot depicting the relationship between class size and </w:t>
      </w:r>
      <w:r w:rsidR="00212B3E">
        <w:rPr>
          <w:rFonts w:ascii="Times New Roman" w:hAnsi="Times New Roman" w:cs="Times New Roman"/>
        </w:rPr>
        <w:t>t</w:t>
      </w:r>
      <w:r>
        <w:rPr>
          <w:rFonts w:ascii="Times New Roman" w:hAnsi="Times New Roman" w:cs="Times New Roman"/>
        </w:rPr>
        <w:t>otal TSE.</w:t>
      </w:r>
    </w:p>
    <w:p w14:paraId="66A289D3" w14:textId="60EB362F" w:rsidR="001904B7" w:rsidRDefault="001904B7" w:rsidP="00D736A9">
      <w:pPr>
        <w:pStyle w:val="Heading3"/>
      </w:pPr>
      <w:bookmarkStart w:id="358" w:name="_Toc165291509"/>
      <w:bookmarkStart w:id="359" w:name="_Toc165384523"/>
      <w:r w:rsidRPr="00941558">
        <w:t xml:space="preserve">Correlation TSE and </w:t>
      </w:r>
      <w:r w:rsidR="008521D7" w:rsidRPr="00941558">
        <w:t>Setting-Specific Training</w:t>
      </w:r>
      <w:bookmarkEnd w:id="358"/>
      <w:bookmarkEnd w:id="359"/>
    </w:p>
    <w:p w14:paraId="67164A06" w14:textId="77777777" w:rsidR="00D736A9" w:rsidRPr="00D736A9" w:rsidRDefault="00D736A9" w:rsidP="00D736A9"/>
    <w:p w14:paraId="1DCEB15A" w14:textId="462302BF" w:rsidR="00C04D3F" w:rsidRPr="00E90BD6" w:rsidRDefault="001904B7" w:rsidP="00E90BD6">
      <w:pPr>
        <w:spacing w:line="480" w:lineRule="auto"/>
        <w:ind w:firstLine="720"/>
        <w:rPr>
          <w:rFonts w:ascii="Times New Roman" w:hAnsi="Times New Roman" w:cs="Times New Roman"/>
        </w:rPr>
      </w:pPr>
      <w:r>
        <w:rPr>
          <w:rFonts w:ascii="Times New Roman" w:hAnsi="Times New Roman" w:cs="Times New Roman"/>
        </w:rPr>
        <w:t>Kendall’s Tau-b</w:t>
      </w:r>
      <w:r w:rsidRPr="001B0E89">
        <w:rPr>
          <w:rFonts w:ascii="Times New Roman" w:hAnsi="Times New Roman" w:cs="Times New Roman"/>
        </w:rPr>
        <w:t xml:space="preserve"> indicates a very weak negative correlation (-.0733) between kinds of professional development and total </w:t>
      </w:r>
      <w:r w:rsidR="007A4E8C" w:rsidRPr="001B0E89">
        <w:rPr>
          <w:rFonts w:ascii="Times New Roman" w:hAnsi="Times New Roman" w:cs="Times New Roman"/>
        </w:rPr>
        <w:t>TSE;</w:t>
      </w:r>
      <w:r w:rsidRPr="001B0E89">
        <w:rPr>
          <w:rFonts w:ascii="Times New Roman" w:hAnsi="Times New Roman" w:cs="Times New Roman"/>
        </w:rPr>
        <w:t xml:space="preserve"> </w:t>
      </w:r>
      <w:r w:rsidR="008A0B1A" w:rsidRPr="001B0E89">
        <w:rPr>
          <w:rFonts w:ascii="Times New Roman" w:hAnsi="Times New Roman" w:cs="Times New Roman"/>
        </w:rPr>
        <w:t>however,</w:t>
      </w:r>
      <w:r w:rsidRPr="001B0E89">
        <w:rPr>
          <w:rFonts w:ascii="Times New Roman" w:hAnsi="Times New Roman" w:cs="Times New Roman"/>
        </w:rPr>
        <w:t xml:space="preserve"> it is not statistically significant (</w:t>
      </w:r>
      <w:r w:rsidR="00941558" w:rsidRPr="00941558">
        <w:rPr>
          <w:rFonts w:ascii="Times New Roman" w:hAnsi="Times New Roman" w:cs="Times New Roman"/>
          <w:i/>
          <w:iCs/>
        </w:rPr>
        <w:t xml:space="preserve">p </w:t>
      </w:r>
      <w:r w:rsidR="00941558">
        <w:rPr>
          <w:rFonts w:ascii="Times New Roman" w:hAnsi="Times New Roman" w:cs="Times New Roman"/>
        </w:rPr>
        <w:t xml:space="preserve">= </w:t>
      </w:r>
      <w:r w:rsidRPr="001B0E89">
        <w:rPr>
          <w:rFonts w:ascii="Times New Roman" w:hAnsi="Times New Roman" w:cs="Times New Roman"/>
        </w:rPr>
        <w:t>.394). This indicates an extremely minimal relation between different kinds of professional development and total TSE.</w:t>
      </w:r>
      <w:r>
        <w:rPr>
          <w:rFonts w:ascii="Times New Roman" w:hAnsi="Times New Roman" w:cs="Times New Roman"/>
        </w:rPr>
        <w:t xml:space="preserve"> See </w:t>
      </w:r>
      <w:r w:rsidR="00173A7F">
        <w:rPr>
          <w:rFonts w:ascii="Times New Roman" w:hAnsi="Times New Roman" w:cs="Times New Roman"/>
        </w:rPr>
        <w:t xml:space="preserve">Appendix B.16. </w:t>
      </w:r>
      <w:r>
        <w:rPr>
          <w:rFonts w:ascii="Times New Roman" w:hAnsi="Times New Roman" w:cs="Times New Roman"/>
        </w:rPr>
        <w:t xml:space="preserve">for a scatterplot depicting the relationship between </w:t>
      </w:r>
      <w:r w:rsidR="00212B3E">
        <w:rPr>
          <w:rFonts w:ascii="Times New Roman" w:hAnsi="Times New Roman" w:cs="Times New Roman"/>
        </w:rPr>
        <w:t>t</w:t>
      </w:r>
      <w:r>
        <w:rPr>
          <w:rFonts w:ascii="Times New Roman" w:hAnsi="Times New Roman" w:cs="Times New Roman"/>
        </w:rPr>
        <w:t xml:space="preserve">otal TSE and kinds of professional development. </w:t>
      </w:r>
    </w:p>
    <w:p w14:paraId="1D767B27" w14:textId="21A54F47" w:rsidR="00C04D3F" w:rsidRDefault="00C04D3F" w:rsidP="00D736A9">
      <w:pPr>
        <w:pStyle w:val="Heading2"/>
      </w:pPr>
      <w:bookmarkStart w:id="360" w:name="_Toc165291510"/>
      <w:bookmarkStart w:id="361" w:name="_Toc165384524"/>
      <w:r w:rsidRPr="007767A7">
        <w:lastRenderedPageBreak/>
        <w:t xml:space="preserve">Nonparametric Correlation: TSE and </w:t>
      </w:r>
      <w:r>
        <w:t>Four Sources of Efficacy</w:t>
      </w:r>
      <w:bookmarkEnd w:id="360"/>
      <w:bookmarkEnd w:id="361"/>
    </w:p>
    <w:p w14:paraId="1FC11E4A" w14:textId="799B632B" w:rsidR="001904B7" w:rsidRDefault="001904B7" w:rsidP="00D736A9">
      <w:pPr>
        <w:pStyle w:val="Heading3"/>
      </w:pPr>
      <w:bookmarkStart w:id="362" w:name="_Toc165291511"/>
      <w:bookmarkStart w:id="363" w:name="_Toc165384525"/>
      <w:r w:rsidRPr="00224841">
        <w:t>Correlation</w:t>
      </w:r>
      <w:r w:rsidR="00675DC7" w:rsidRPr="00224841">
        <w:t xml:space="preserve"> </w:t>
      </w:r>
      <w:r w:rsidRPr="00224841">
        <w:t>TSE and Mastery Experiences</w:t>
      </w:r>
      <w:bookmarkEnd w:id="362"/>
      <w:bookmarkEnd w:id="363"/>
    </w:p>
    <w:p w14:paraId="71D3183D" w14:textId="77777777" w:rsidR="00D736A9" w:rsidRPr="00D736A9" w:rsidRDefault="00D736A9" w:rsidP="00D736A9"/>
    <w:p w14:paraId="149F0157" w14:textId="5F9322D9" w:rsidR="001904B7" w:rsidRPr="00C04D3F" w:rsidRDefault="001904B7" w:rsidP="00C04D3F">
      <w:pPr>
        <w:spacing w:line="480" w:lineRule="auto"/>
        <w:ind w:firstLine="720"/>
        <w:rPr>
          <w:rFonts w:ascii="Times New Roman" w:hAnsi="Times New Roman" w:cs="Times New Roman"/>
        </w:rPr>
      </w:pPr>
      <w:r>
        <w:rPr>
          <w:rFonts w:ascii="Times New Roman" w:hAnsi="Times New Roman" w:cs="Times New Roman"/>
        </w:rPr>
        <w:t>Kendall’s Tau-b</w:t>
      </w:r>
      <w:r w:rsidRPr="00445E99">
        <w:rPr>
          <w:rFonts w:ascii="Times New Roman" w:hAnsi="Times New Roman" w:cs="Times New Roman"/>
        </w:rPr>
        <w:t xml:space="preserve"> indicates a moderately strong positive correlation (.</w:t>
      </w:r>
      <w:r>
        <w:rPr>
          <w:rFonts w:ascii="Times New Roman" w:hAnsi="Times New Roman" w:cs="Times New Roman"/>
        </w:rPr>
        <w:t>445</w:t>
      </w:r>
      <w:r w:rsidRPr="00445E99">
        <w:rPr>
          <w:rFonts w:ascii="Times New Roman" w:hAnsi="Times New Roman" w:cs="Times New Roman"/>
        </w:rPr>
        <w:t xml:space="preserve">) between </w:t>
      </w:r>
      <w:r w:rsidR="00212B3E">
        <w:rPr>
          <w:rFonts w:ascii="Times New Roman" w:hAnsi="Times New Roman" w:cs="Times New Roman"/>
        </w:rPr>
        <w:t>m</w:t>
      </w:r>
      <w:r w:rsidR="00EE35F8">
        <w:rPr>
          <w:rFonts w:ascii="Times New Roman" w:hAnsi="Times New Roman" w:cs="Times New Roman"/>
        </w:rPr>
        <w:t>astery experience</w:t>
      </w:r>
      <w:r w:rsidRPr="00445E99">
        <w:rPr>
          <w:rFonts w:ascii="Times New Roman" w:hAnsi="Times New Roman" w:cs="Times New Roman"/>
        </w:rPr>
        <w:t xml:space="preserve"> and total TSE</w:t>
      </w:r>
      <w:r>
        <w:rPr>
          <w:rFonts w:ascii="Times New Roman" w:hAnsi="Times New Roman" w:cs="Times New Roman"/>
        </w:rPr>
        <w:t xml:space="preserve"> (n = 77)</w:t>
      </w:r>
      <w:r w:rsidRPr="00445E99">
        <w:rPr>
          <w:rFonts w:ascii="Times New Roman" w:hAnsi="Times New Roman" w:cs="Times New Roman"/>
        </w:rPr>
        <w:t>, which is statistically significant (</w:t>
      </w:r>
      <w:r w:rsidR="00224841" w:rsidRPr="00941558">
        <w:rPr>
          <w:rFonts w:ascii="Times New Roman" w:hAnsi="Times New Roman" w:cs="Times New Roman"/>
          <w:i/>
          <w:iCs/>
        </w:rPr>
        <w:t xml:space="preserve">p </w:t>
      </w:r>
      <w:r w:rsidR="00224841">
        <w:rPr>
          <w:rFonts w:ascii="Times New Roman" w:hAnsi="Times New Roman" w:cs="Times New Roman"/>
        </w:rPr>
        <w:t xml:space="preserve">=  </w:t>
      </w:r>
      <w:r w:rsidRPr="00445E99">
        <w:rPr>
          <w:rFonts w:ascii="Times New Roman" w:hAnsi="Times New Roman" w:cs="Times New Roman"/>
        </w:rPr>
        <w:t>&lt;</w:t>
      </w:r>
      <w:r w:rsidR="00224841">
        <w:rPr>
          <w:rFonts w:ascii="Times New Roman" w:hAnsi="Times New Roman" w:cs="Times New Roman"/>
        </w:rPr>
        <w:t xml:space="preserve"> </w:t>
      </w:r>
      <w:r w:rsidRPr="00445E99">
        <w:rPr>
          <w:rFonts w:ascii="Times New Roman" w:hAnsi="Times New Roman" w:cs="Times New Roman"/>
        </w:rPr>
        <w:t xml:space="preserve">.001). This indicates that </w:t>
      </w:r>
      <w:r>
        <w:rPr>
          <w:rFonts w:ascii="Times New Roman" w:hAnsi="Times New Roman" w:cs="Times New Roman"/>
        </w:rPr>
        <w:t xml:space="preserve">as mastery experiences increase so too do </w:t>
      </w:r>
      <w:r w:rsidR="00212B3E">
        <w:rPr>
          <w:rFonts w:ascii="Times New Roman" w:hAnsi="Times New Roman" w:cs="Times New Roman"/>
        </w:rPr>
        <w:t>t</w:t>
      </w:r>
      <w:r>
        <w:rPr>
          <w:rFonts w:ascii="Times New Roman" w:hAnsi="Times New Roman" w:cs="Times New Roman"/>
        </w:rPr>
        <w:t>otal TSE scores.</w:t>
      </w:r>
      <w:r w:rsidRPr="00445E99">
        <w:rPr>
          <w:rFonts w:ascii="Times New Roman" w:hAnsi="Times New Roman" w:cs="Times New Roman"/>
        </w:rPr>
        <w:t xml:space="preserve"> See </w:t>
      </w:r>
      <w:r w:rsidR="002140F8">
        <w:rPr>
          <w:rFonts w:ascii="Times New Roman" w:hAnsi="Times New Roman" w:cs="Times New Roman"/>
        </w:rPr>
        <w:t>Appendix B.17.</w:t>
      </w:r>
      <w:r w:rsidRPr="00445E99">
        <w:rPr>
          <w:rFonts w:ascii="Times New Roman" w:hAnsi="Times New Roman" w:cs="Times New Roman"/>
        </w:rPr>
        <w:t xml:space="preserve"> for a scatterplot depicting the relationship between </w:t>
      </w:r>
      <w:r w:rsidR="00212B3E">
        <w:rPr>
          <w:rFonts w:ascii="Times New Roman" w:hAnsi="Times New Roman" w:cs="Times New Roman"/>
        </w:rPr>
        <w:t>m</w:t>
      </w:r>
      <w:r w:rsidR="00EE35F8">
        <w:rPr>
          <w:rFonts w:ascii="Times New Roman" w:hAnsi="Times New Roman" w:cs="Times New Roman"/>
        </w:rPr>
        <w:t>astery experience</w:t>
      </w:r>
      <w:r w:rsidR="002140F8">
        <w:rPr>
          <w:rFonts w:ascii="Times New Roman" w:hAnsi="Times New Roman" w:cs="Times New Roman"/>
        </w:rPr>
        <w:t>s</w:t>
      </w:r>
      <w:r w:rsidRPr="00445E99">
        <w:rPr>
          <w:rFonts w:ascii="Times New Roman" w:hAnsi="Times New Roman" w:cs="Times New Roman"/>
        </w:rPr>
        <w:t xml:space="preserve"> and </w:t>
      </w:r>
      <w:r w:rsidR="00212B3E">
        <w:rPr>
          <w:rFonts w:ascii="Times New Roman" w:hAnsi="Times New Roman" w:cs="Times New Roman"/>
        </w:rPr>
        <w:t>t</w:t>
      </w:r>
      <w:r w:rsidRPr="00445E99">
        <w:rPr>
          <w:rFonts w:ascii="Times New Roman" w:hAnsi="Times New Roman" w:cs="Times New Roman"/>
        </w:rPr>
        <w:t>otal TSE.</w:t>
      </w:r>
    </w:p>
    <w:p w14:paraId="330320E7" w14:textId="02436A65" w:rsidR="001904B7" w:rsidRDefault="001904B7" w:rsidP="00D736A9">
      <w:pPr>
        <w:pStyle w:val="Heading3"/>
      </w:pPr>
      <w:bookmarkStart w:id="364" w:name="_Toc165291512"/>
      <w:bookmarkStart w:id="365" w:name="_Toc165384526"/>
      <w:r w:rsidRPr="00224841">
        <w:t>Correlation TSE and Vicarious Experiences</w:t>
      </w:r>
      <w:bookmarkEnd w:id="364"/>
      <w:bookmarkEnd w:id="365"/>
    </w:p>
    <w:p w14:paraId="0DD7C0C7" w14:textId="77777777" w:rsidR="00D736A9" w:rsidRPr="00D736A9" w:rsidRDefault="00D736A9" w:rsidP="00D736A9"/>
    <w:p w14:paraId="1A11FD89" w14:textId="42C80D51" w:rsidR="001904B7" w:rsidRPr="00445E99" w:rsidRDefault="001904B7" w:rsidP="001904B7">
      <w:pPr>
        <w:spacing w:line="480" w:lineRule="auto"/>
        <w:ind w:firstLine="720"/>
        <w:rPr>
          <w:rFonts w:ascii="Times New Roman" w:hAnsi="Times New Roman" w:cs="Times New Roman"/>
        </w:rPr>
      </w:pPr>
      <w:r>
        <w:rPr>
          <w:rFonts w:ascii="Times New Roman" w:hAnsi="Times New Roman" w:cs="Times New Roman"/>
        </w:rPr>
        <w:t>Kendall’s Tau-b</w:t>
      </w:r>
      <w:r w:rsidRPr="00445E99">
        <w:rPr>
          <w:rFonts w:ascii="Times New Roman" w:hAnsi="Times New Roman" w:cs="Times New Roman"/>
        </w:rPr>
        <w:t xml:space="preserve"> indicates a moderately strong positive correlation (.</w:t>
      </w:r>
      <w:r>
        <w:rPr>
          <w:rFonts w:ascii="Times New Roman" w:hAnsi="Times New Roman" w:cs="Times New Roman"/>
        </w:rPr>
        <w:t>483</w:t>
      </w:r>
      <w:r w:rsidRPr="00445E99">
        <w:rPr>
          <w:rFonts w:ascii="Times New Roman" w:hAnsi="Times New Roman" w:cs="Times New Roman"/>
        </w:rPr>
        <w:t xml:space="preserve">) between </w:t>
      </w:r>
      <w:r w:rsidR="00212B3E">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s</w:t>
      </w:r>
      <w:r w:rsidRPr="00445E99">
        <w:rPr>
          <w:rFonts w:ascii="Times New Roman" w:hAnsi="Times New Roman" w:cs="Times New Roman"/>
        </w:rPr>
        <w:t xml:space="preserve"> and total TSE, which is statistically significant (</w:t>
      </w:r>
      <w:r w:rsidR="00224841" w:rsidRPr="00941558">
        <w:rPr>
          <w:rFonts w:ascii="Times New Roman" w:hAnsi="Times New Roman" w:cs="Times New Roman"/>
          <w:i/>
          <w:iCs/>
        </w:rPr>
        <w:t xml:space="preserve">p </w:t>
      </w:r>
      <w:r w:rsidR="00224841">
        <w:rPr>
          <w:rFonts w:ascii="Times New Roman" w:hAnsi="Times New Roman" w:cs="Times New Roman"/>
        </w:rPr>
        <w:t xml:space="preserve">=  </w:t>
      </w:r>
      <w:r w:rsidRPr="00445E99">
        <w:rPr>
          <w:rFonts w:ascii="Times New Roman" w:hAnsi="Times New Roman" w:cs="Times New Roman"/>
        </w:rPr>
        <w:t>&lt;</w:t>
      </w:r>
      <w:r w:rsidR="00224841">
        <w:rPr>
          <w:rFonts w:ascii="Times New Roman" w:hAnsi="Times New Roman" w:cs="Times New Roman"/>
        </w:rPr>
        <w:t xml:space="preserve"> </w:t>
      </w:r>
      <w:r w:rsidRPr="00445E99">
        <w:rPr>
          <w:rFonts w:ascii="Times New Roman" w:hAnsi="Times New Roman" w:cs="Times New Roman"/>
        </w:rPr>
        <w:t xml:space="preserve">.001). This indicates that </w:t>
      </w:r>
      <w:r>
        <w:rPr>
          <w:rFonts w:ascii="Times New Roman" w:hAnsi="Times New Roman" w:cs="Times New Roman"/>
        </w:rPr>
        <w:t xml:space="preserve">as vicarious experiences increase so too do </w:t>
      </w:r>
      <w:r w:rsidR="00212B3E">
        <w:rPr>
          <w:rFonts w:ascii="Times New Roman" w:hAnsi="Times New Roman" w:cs="Times New Roman"/>
        </w:rPr>
        <w:t>t</w:t>
      </w:r>
      <w:r>
        <w:rPr>
          <w:rFonts w:ascii="Times New Roman" w:hAnsi="Times New Roman" w:cs="Times New Roman"/>
        </w:rPr>
        <w:t>otal TSE scores.</w:t>
      </w:r>
      <w:r w:rsidRPr="00445E99">
        <w:rPr>
          <w:rFonts w:ascii="Times New Roman" w:hAnsi="Times New Roman" w:cs="Times New Roman"/>
        </w:rPr>
        <w:t xml:space="preserve"> See </w:t>
      </w:r>
      <w:r w:rsidR="002140F8">
        <w:rPr>
          <w:rFonts w:ascii="Times New Roman" w:hAnsi="Times New Roman" w:cs="Times New Roman"/>
        </w:rPr>
        <w:t>Appendix B.18.</w:t>
      </w:r>
      <w:r w:rsidRPr="00445E99">
        <w:rPr>
          <w:rFonts w:ascii="Times New Roman" w:hAnsi="Times New Roman" w:cs="Times New Roman"/>
        </w:rPr>
        <w:t xml:space="preserve"> for a scatterplot depicting the relationship between </w:t>
      </w:r>
      <w:r w:rsidR="00212B3E">
        <w:rPr>
          <w:rFonts w:ascii="Times New Roman" w:hAnsi="Times New Roman" w:cs="Times New Roman"/>
        </w:rPr>
        <w:t>v</w:t>
      </w:r>
      <w:r w:rsidR="00EE35F8">
        <w:rPr>
          <w:rFonts w:ascii="Times New Roman" w:hAnsi="Times New Roman" w:cs="Times New Roman"/>
        </w:rPr>
        <w:t>icarious experience</w:t>
      </w:r>
      <w:r w:rsidRPr="00445E99">
        <w:rPr>
          <w:rFonts w:ascii="Times New Roman" w:hAnsi="Times New Roman" w:cs="Times New Roman"/>
        </w:rPr>
        <w:t xml:space="preserve"> and </w:t>
      </w:r>
      <w:r w:rsidR="00212B3E">
        <w:rPr>
          <w:rFonts w:ascii="Times New Roman" w:hAnsi="Times New Roman" w:cs="Times New Roman"/>
        </w:rPr>
        <w:t>t</w:t>
      </w:r>
      <w:r w:rsidRPr="00445E99">
        <w:rPr>
          <w:rFonts w:ascii="Times New Roman" w:hAnsi="Times New Roman" w:cs="Times New Roman"/>
        </w:rPr>
        <w:t>otal TSE.</w:t>
      </w:r>
    </w:p>
    <w:p w14:paraId="3F382C6A" w14:textId="784A4CC2" w:rsidR="001904B7" w:rsidRDefault="001904B7" w:rsidP="00D736A9">
      <w:pPr>
        <w:pStyle w:val="Heading3"/>
      </w:pPr>
      <w:bookmarkStart w:id="366" w:name="_Toc165291513"/>
      <w:bookmarkStart w:id="367" w:name="_Toc165384527"/>
      <w:r w:rsidRPr="00224841">
        <w:t>Correlation</w:t>
      </w:r>
      <w:r w:rsidR="00675DC7" w:rsidRPr="00224841">
        <w:t xml:space="preserve"> </w:t>
      </w:r>
      <w:r w:rsidRPr="00224841">
        <w:t xml:space="preserve">TSE and </w:t>
      </w:r>
      <w:r w:rsidR="00273009" w:rsidRPr="00224841">
        <w:t>Verbal Persuasion</w:t>
      </w:r>
      <w:bookmarkEnd w:id="366"/>
      <w:bookmarkEnd w:id="367"/>
    </w:p>
    <w:p w14:paraId="2E29DAE6" w14:textId="77777777" w:rsidR="00D736A9" w:rsidRPr="00D736A9" w:rsidRDefault="00D736A9" w:rsidP="00D736A9"/>
    <w:p w14:paraId="690CA876" w14:textId="53C7697C" w:rsidR="001904B7" w:rsidRPr="00445E99" w:rsidRDefault="001904B7" w:rsidP="001904B7">
      <w:pPr>
        <w:spacing w:line="480" w:lineRule="auto"/>
        <w:ind w:firstLine="720"/>
        <w:rPr>
          <w:rFonts w:ascii="Times New Roman" w:hAnsi="Times New Roman" w:cs="Times New Roman"/>
        </w:rPr>
      </w:pPr>
      <w:r>
        <w:rPr>
          <w:rFonts w:ascii="Times New Roman" w:hAnsi="Times New Roman" w:cs="Times New Roman"/>
        </w:rPr>
        <w:t>Kendall’s Tau-b</w:t>
      </w:r>
      <w:r w:rsidRPr="00445E99">
        <w:rPr>
          <w:rFonts w:ascii="Times New Roman" w:hAnsi="Times New Roman" w:cs="Times New Roman"/>
        </w:rPr>
        <w:t xml:space="preserve"> indicates a moderately strong positive correlation (.</w:t>
      </w:r>
      <w:r>
        <w:rPr>
          <w:rFonts w:ascii="Times New Roman" w:hAnsi="Times New Roman" w:cs="Times New Roman"/>
        </w:rPr>
        <w:t>347</w:t>
      </w:r>
      <w:r w:rsidRPr="00445E99">
        <w:rPr>
          <w:rFonts w:ascii="Times New Roman" w:hAnsi="Times New Roman" w:cs="Times New Roman"/>
        </w:rPr>
        <w:t xml:space="preserve">) between </w:t>
      </w:r>
      <w:r w:rsidR="00212B3E">
        <w:rPr>
          <w:rFonts w:ascii="Times New Roman" w:hAnsi="Times New Roman" w:cs="Times New Roman"/>
        </w:rPr>
        <w:t>v</w:t>
      </w:r>
      <w:r w:rsidR="00EE35F8">
        <w:rPr>
          <w:rFonts w:ascii="Times New Roman" w:hAnsi="Times New Roman" w:cs="Times New Roman"/>
        </w:rPr>
        <w:t>erbal persuasion</w:t>
      </w:r>
      <w:r w:rsidRPr="00445E99">
        <w:rPr>
          <w:rFonts w:ascii="Times New Roman" w:hAnsi="Times New Roman" w:cs="Times New Roman"/>
        </w:rPr>
        <w:t xml:space="preserve"> and total TSE, which is statistically significant (</w:t>
      </w:r>
      <w:r w:rsidR="00224841" w:rsidRPr="00941558">
        <w:rPr>
          <w:rFonts w:ascii="Times New Roman" w:hAnsi="Times New Roman" w:cs="Times New Roman"/>
          <w:i/>
          <w:iCs/>
        </w:rPr>
        <w:t xml:space="preserve">p </w:t>
      </w:r>
      <w:r w:rsidR="00224841">
        <w:rPr>
          <w:rFonts w:ascii="Times New Roman" w:hAnsi="Times New Roman" w:cs="Times New Roman"/>
        </w:rPr>
        <w:t xml:space="preserve">= </w:t>
      </w:r>
      <w:r w:rsidRPr="00445E99">
        <w:rPr>
          <w:rFonts w:ascii="Times New Roman" w:hAnsi="Times New Roman" w:cs="Times New Roman"/>
        </w:rPr>
        <w:t>&lt;</w:t>
      </w:r>
      <w:r w:rsidR="00224841">
        <w:rPr>
          <w:rFonts w:ascii="Times New Roman" w:hAnsi="Times New Roman" w:cs="Times New Roman"/>
        </w:rPr>
        <w:t xml:space="preserve"> </w:t>
      </w:r>
      <w:r w:rsidRPr="00445E99">
        <w:rPr>
          <w:rFonts w:ascii="Times New Roman" w:hAnsi="Times New Roman" w:cs="Times New Roman"/>
        </w:rPr>
        <w:t xml:space="preserve">.001). This indicates that </w:t>
      </w:r>
      <w:r>
        <w:rPr>
          <w:rFonts w:ascii="Times New Roman" w:hAnsi="Times New Roman" w:cs="Times New Roman"/>
        </w:rPr>
        <w:t xml:space="preserve">as </w:t>
      </w:r>
      <w:r w:rsidR="00212B3E">
        <w:rPr>
          <w:rFonts w:ascii="Times New Roman" w:hAnsi="Times New Roman" w:cs="Times New Roman"/>
        </w:rPr>
        <w:t>v</w:t>
      </w:r>
      <w:r w:rsidR="00EE35F8">
        <w:rPr>
          <w:rFonts w:ascii="Times New Roman" w:hAnsi="Times New Roman" w:cs="Times New Roman"/>
        </w:rPr>
        <w:t>erbal persuasion</w:t>
      </w:r>
      <w:r>
        <w:rPr>
          <w:rFonts w:ascii="Times New Roman" w:hAnsi="Times New Roman" w:cs="Times New Roman"/>
        </w:rPr>
        <w:t xml:space="preserve"> experiences increase so too do </w:t>
      </w:r>
      <w:r w:rsidR="00212B3E">
        <w:rPr>
          <w:rFonts w:ascii="Times New Roman" w:hAnsi="Times New Roman" w:cs="Times New Roman"/>
        </w:rPr>
        <w:t>t</w:t>
      </w:r>
      <w:r>
        <w:rPr>
          <w:rFonts w:ascii="Times New Roman" w:hAnsi="Times New Roman" w:cs="Times New Roman"/>
        </w:rPr>
        <w:t>otal TSE scores.</w:t>
      </w:r>
      <w:r w:rsidRPr="00445E99">
        <w:rPr>
          <w:rFonts w:ascii="Times New Roman" w:hAnsi="Times New Roman" w:cs="Times New Roman"/>
        </w:rPr>
        <w:t xml:space="preserve"> See </w:t>
      </w:r>
      <w:r w:rsidR="002140F8">
        <w:rPr>
          <w:rFonts w:ascii="Times New Roman" w:hAnsi="Times New Roman" w:cs="Times New Roman"/>
        </w:rPr>
        <w:t>Appendix B.19.</w:t>
      </w:r>
      <w:r w:rsidRPr="00445E99">
        <w:rPr>
          <w:rFonts w:ascii="Times New Roman" w:hAnsi="Times New Roman" w:cs="Times New Roman"/>
        </w:rPr>
        <w:t xml:space="preserve"> for a scatterplot depicting the relationship between </w:t>
      </w:r>
      <w:r w:rsidR="00212B3E">
        <w:rPr>
          <w:rFonts w:ascii="Times New Roman" w:hAnsi="Times New Roman" w:cs="Times New Roman"/>
        </w:rPr>
        <w:t>v</w:t>
      </w:r>
      <w:r w:rsidR="00EE35F8">
        <w:rPr>
          <w:rFonts w:ascii="Times New Roman" w:hAnsi="Times New Roman" w:cs="Times New Roman"/>
        </w:rPr>
        <w:t>erbal persuasion</w:t>
      </w:r>
      <w:r w:rsidRPr="00445E99">
        <w:rPr>
          <w:rFonts w:ascii="Times New Roman" w:hAnsi="Times New Roman" w:cs="Times New Roman"/>
        </w:rPr>
        <w:t xml:space="preserve"> and </w:t>
      </w:r>
      <w:r w:rsidR="00212B3E">
        <w:rPr>
          <w:rFonts w:ascii="Times New Roman" w:hAnsi="Times New Roman" w:cs="Times New Roman"/>
        </w:rPr>
        <w:t>t</w:t>
      </w:r>
      <w:r w:rsidRPr="00445E99">
        <w:rPr>
          <w:rFonts w:ascii="Times New Roman" w:hAnsi="Times New Roman" w:cs="Times New Roman"/>
        </w:rPr>
        <w:t>otal TSE.</w:t>
      </w:r>
    </w:p>
    <w:p w14:paraId="25A79B6C" w14:textId="41F45633" w:rsidR="001904B7" w:rsidRDefault="001904B7" w:rsidP="00D736A9">
      <w:pPr>
        <w:pStyle w:val="Heading3"/>
      </w:pPr>
      <w:bookmarkStart w:id="368" w:name="_Toc165291514"/>
      <w:bookmarkStart w:id="369" w:name="_Toc165384528"/>
      <w:r w:rsidRPr="00D736A9">
        <w:t>Correlation TSE and Emotional/Physiological States</w:t>
      </w:r>
      <w:bookmarkEnd w:id="368"/>
      <w:bookmarkEnd w:id="369"/>
    </w:p>
    <w:p w14:paraId="0FE39978" w14:textId="77777777" w:rsidR="00D736A9" w:rsidRPr="00D736A9" w:rsidRDefault="00D736A9" w:rsidP="00D736A9"/>
    <w:p w14:paraId="2A024EEF" w14:textId="48C95F43" w:rsidR="001904B7" w:rsidRDefault="001904B7" w:rsidP="001904B7">
      <w:pPr>
        <w:spacing w:line="480" w:lineRule="auto"/>
        <w:ind w:firstLine="720"/>
        <w:rPr>
          <w:rFonts w:ascii="Times New Roman" w:hAnsi="Times New Roman" w:cs="Times New Roman"/>
        </w:rPr>
      </w:pPr>
      <w:r>
        <w:rPr>
          <w:rFonts w:ascii="Times New Roman" w:hAnsi="Times New Roman" w:cs="Times New Roman"/>
        </w:rPr>
        <w:t>Kendall’s Tau-b</w:t>
      </w:r>
      <w:r w:rsidRPr="00445E99">
        <w:rPr>
          <w:rFonts w:ascii="Times New Roman" w:hAnsi="Times New Roman" w:cs="Times New Roman"/>
        </w:rPr>
        <w:t xml:space="preserve"> indicates a moderately strong positive correlation (.</w:t>
      </w:r>
      <w:r>
        <w:rPr>
          <w:rFonts w:ascii="Times New Roman" w:hAnsi="Times New Roman" w:cs="Times New Roman"/>
        </w:rPr>
        <w:t>150</w:t>
      </w:r>
      <w:r w:rsidRPr="00445E99">
        <w:rPr>
          <w:rFonts w:ascii="Times New Roman" w:hAnsi="Times New Roman" w:cs="Times New Roman"/>
        </w:rPr>
        <w:t xml:space="preserve">) between </w:t>
      </w:r>
      <w:r w:rsidR="00212B3E">
        <w:rPr>
          <w:rFonts w:ascii="Times New Roman" w:hAnsi="Times New Roman" w:cs="Times New Roman"/>
        </w:rPr>
        <w:t>e</w:t>
      </w:r>
      <w:r>
        <w:rPr>
          <w:rFonts w:ascii="Times New Roman" w:hAnsi="Times New Roman" w:cs="Times New Roman"/>
        </w:rPr>
        <w:t>motional</w:t>
      </w:r>
      <w:r w:rsidR="00212B3E">
        <w:rPr>
          <w:rFonts w:ascii="Times New Roman" w:hAnsi="Times New Roman" w:cs="Times New Roman"/>
        </w:rPr>
        <w:t>/p</w:t>
      </w:r>
      <w:r>
        <w:rPr>
          <w:rFonts w:ascii="Times New Roman" w:hAnsi="Times New Roman" w:cs="Times New Roman"/>
        </w:rPr>
        <w:t xml:space="preserve">hysiological </w:t>
      </w:r>
      <w:r w:rsidR="00212B3E">
        <w:rPr>
          <w:rFonts w:ascii="Times New Roman" w:hAnsi="Times New Roman" w:cs="Times New Roman"/>
        </w:rPr>
        <w:t>s</w:t>
      </w:r>
      <w:r>
        <w:rPr>
          <w:rFonts w:ascii="Times New Roman" w:hAnsi="Times New Roman" w:cs="Times New Roman"/>
        </w:rPr>
        <w:t>tates</w:t>
      </w:r>
      <w:r w:rsidRPr="00445E99">
        <w:rPr>
          <w:rFonts w:ascii="Times New Roman" w:hAnsi="Times New Roman" w:cs="Times New Roman"/>
        </w:rPr>
        <w:t xml:space="preserve"> and total TSE, </w:t>
      </w:r>
      <w:r>
        <w:rPr>
          <w:rFonts w:ascii="Times New Roman" w:hAnsi="Times New Roman" w:cs="Times New Roman"/>
        </w:rPr>
        <w:t>but it</w:t>
      </w:r>
      <w:r w:rsidRPr="00445E99">
        <w:rPr>
          <w:rFonts w:ascii="Times New Roman" w:hAnsi="Times New Roman" w:cs="Times New Roman"/>
        </w:rPr>
        <w:t xml:space="preserve"> is </w:t>
      </w:r>
      <w:r>
        <w:rPr>
          <w:rFonts w:ascii="Times New Roman" w:hAnsi="Times New Roman" w:cs="Times New Roman"/>
        </w:rPr>
        <w:t xml:space="preserve">not </w:t>
      </w:r>
      <w:r w:rsidRPr="00445E99">
        <w:rPr>
          <w:rFonts w:ascii="Times New Roman" w:hAnsi="Times New Roman" w:cs="Times New Roman"/>
        </w:rPr>
        <w:t>statistically significant (</w:t>
      </w:r>
      <w:r w:rsidR="00224841" w:rsidRPr="00941558">
        <w:rPr>
          <w:rFonts w:ascii="Times New Roman" w:hAnsi="Times New Roman" w:cs="Times New Roman"/>
          <w:i/>
          <w:iCs/>
        </w:rPr>
        <w:t xml:space="preserve">p </w:t>
      </w:r>
      <w:r w:rsidR="00224841">
        <w:rPr>
          <w:rFonts w:ascii="Times New Roman" w:hAnsi="Times New Roman" w:cs="Times New Roman"/>
        </w:rPr>
        <w:t xml:space="preserve">= </w:t>
      </w:r>
      <w:r>
        <w:rPr>
          <w:rFonts w:ascii="Times New Roman" w:hAnsi="Times New Roman" w:cs="Times New Roman"/>
        </w:rPr>
        <w:t>.059</w:t>
      </w:r>
      <w:r w:rsidRPr="00445E99">
        <w:rPr>
          <w:rFonts w:ascii="Times New Roman" w:hAnsi="Times New Roman" w:cs="Times New Roman"/>
        </w:rPr>
        <w:t xml:space="preserve">). </w:t>
      </w:r>
      <w:r w:rsidR="002140F8">
        <w:rPr>
          <w:rFonts w:ascii="Times New Roman" w:hAnsi="Times New Roman" w:cs="Times New Roman"/>
        </w:rPr>
        <w:t xml:space="preserve"> See Appendix B.20. for a scatterplot depicting the relationship between </w:t>
      </w:r>
      <w:r w:rsidR="00212B3E">
        <w:rPr>
          <w:rFonts w:ascii="Times New Roman" w:hAnsi="Times New Roman" w:cs="Times New Roman"/>
        </w:rPr>
        <w:t>e</w:t>
      </w:r>
      <w:r w:rsidR="003C24D7">
        <w:rPr>
          <w:rFonts w:ascii="Times New Roman" w:hAnsi="Times New Roman" w:cs="Times New Roman"/>
        </w:rPr>
        <w:t>motional/</w:t>
      </w:r>
      <w:r w:rsidR="00212B3E">
        <w:rPr>
          <w:rFonts w:ascii="Times New Roman" w:hAnsi="Times New Roman" w:cs="Times New Roman"/>
        </w:rPr>
        <w:t>p</w:t>
      </w:r>
      <w:r w:rsidR="003C24D7">
        <w:rPr>
          <w:rFonts w:ascii="Times New Roman" w:hAnsi="Times New Roman" w:cs="Times New Roman"/>
        </w:rPr>
        <w:t xml:space="preserve">hysiological </w:t>
      </w:r>
      <w:r w:rsidR="00212B3E">
        <w:rPr>
          <w:rFonts w:ascii="Times New Roman" w:hAnsi="Times New Roman" w:cs="Times New Roman"/>
        </w:rPr>
        <w:t>s</w:t>
      </w:r>
      <w:r w:rsidR="003C24D7">
        <w:rPr>
          <w:rFonts w:ascii="Times New Roman" w:hAnsi="Times New Roman" w:cs="Times New Roman"/>
        </w:rPr>
        <w:t>tates.</w:t>
      </w:r>
    </w:p>
    <w:p w14:paraId="359AF25A" w14:textId="4F956293" w:rsidR="001904B7" w:rsidRPr="00D736A9" w:rsidRDefault="001904B7" w:rsidP="00D736A9">
      <w:pPr>
        <w:pStyle w:val="Heading2"/>
      </w:pPr>
      <w:bookmarkStart w:id="370" w:name="_Toc165291515"/>
      <w:bookmarkStart w:id="371" w:name="_Toc165384529"/>
      <w:r w:rsidRPr="00D736A9">
        <w:lastRenderedPageBreak/>
        <w:t xml:space="preserve">Summary of </w:t>
      </w:r>
      <w:r w:rsidR="00C04D3F" w:rsidRPr="00D736A9">
        <w:t xml:space="preserve">Nonparametric </w:t>
      </w:r>
      <w:r w:rsidRPr="00D736A9">
        <w:t>Correlation Analysis</w:t>
      </w:r>
      <w:bookmarkEnd w:id="370"/>
      <w:bookmarkEnd w:id="371"/>
    </w:p>
    <w:p w14:paraId="1F8629DB" w14:textId="0D0A83E6" w:rsidR="00CC745D" w:rsidRDefault="00CC745D" w:rsidP="00EA733B">
      <w:pPr>
        <w:spacing w:before="240"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 xml:space="preserve">Kendall’s Tau-b results between gender and TSE (as measured by </w:t>
      </w:r>
      <w:r w:rsidR="00212B3E">
        <w:rPr>
          <w:rFonts w:ascii="Times New Roman" w:hAnsi="Times New Roman" w:cs="Times New Roman"/>
          <w:color w:val="000000" w:themeColor="text1"/>
        </w:rPr>
        <w:t>t</w:t>
      </w:r>
      <w:r>
        <w:rPr>
          <w:rFonts w:ascii="Times New Roman" w:hAnsi="Times New Roman" w:cs="Times New Roman"/>
          <w:color w:val="000000" w:themeColor="text1"/>
        </w:rPr>
        <w:t xml:space="preserve">otal TSES scores) suggested a weak correlation, suggesting a correlation between gender changes and a tendency for TSE scores to </w:t>
      </w:r>
      <w:proofErr w:type="gramStart"/>
      <w:r>
        <w:rPr>
          <w:rFonts w:ascii="Times New Roman" w:hAnsi="Times New Roman" w:cs="Times New Roman"/>
          <w:color w:val="000000" w:themeColor="text1"/>
        </w:rPr>
        <w:t>also consistently change in the same direction</w:t>
      </w:r>
      <w:proofErr w:type="gramEnd"/>
      <w:r>
        <w:rPr>
          <w:rFonts w:ascii="Times New Roman" w:hAnsi="Times New Roman" w:cs="Times New Roman"/>
          <w:color w:val="000000" w:themeColor="text1"/>
        </w:rPr>
        <w:t xml:space="preserve">. There was a moderately strong positive association with age and TSE scores, suggesting that as respondents’ age increased so too did their TSE scores. There was also a moderately positive correlation between TSE and education level, which suggests as respondents’ education level increased, their TSE scores also increased. There was a moderate positive correlation between number of years of teaching experience and TSE, but no significant differences between TSE and years of teaching experience specific to a juvenile justice setting. Kendall’s Tau-b suggests a moderately strong positive correlation between the age groups taught by respondents and TSE scores. The gender of respondents’ students </w:t>
      </w:r>
      <w:r w:rsidR="00CC363C">
        <w:rPr>
          <w:rFonts w:ascii="Times New Roman" w:hAnsi="Times New Roman" w:cs="Times New Roman"/>
          <w:color w:val="000000" w:themeColor="text1"/>
        </w:rPr>
        <w:t>was</w:t>
      </w:r>
      <w:r>
        <w:rPr>
          <w:rFonts w:ascii="Times New Roman" w:hAnsi="Times New Roman" w:cs="Times New Roman"/>
          <w:color w:val="000000" w:themeColor="text1"/>
        </w:rPr>
        <w:t xml:space="preserve"> weakly related to total TSE. There was also suggestion that the content area taught by respondents was meaningfully correlated with TSE scores, but subject area was not significantly related to TSE.</w:t>
      </w:r>
    </w:p>
    <w:p w14:paraId="79007F3C" w14:textId="36BED9A0" w:rsidR="00CC745D" w:rsidRDefault="00CC745D" w:rsidP="00EA733B">
      <w:pPr>
        <w:spacing w:before="240"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 xml:space="preserve">There were no significant correlations found between TSE and </w:t>
      </w:r>
      <w:r w:rsidR="00212B3E">
        <w:rPr>
          <w:rFonts w:ascii="Times New Roman" w:hAnsi="Times New Roman" w:cs="Times New Roman"/>
          <w:color w:val="000000" w:themeColor="text1"/>
        </w:rPr>
        <w:t>r</w:t>
      </w:r>
      <w:r>
        <w:rPr>
          <w:rFonts w:ascii="Times New Roman" w:hAnsi="Times New Roman" w:cs="Times New Roman"/>
          <w:color w:val="000000" w:themeColor="text1"/>
        </w:rPr>
        <w:t xml:space="preserve">ace or TSE and </w:t>
      </w:r>
      <w:r w:rsidR="00212B3E">
        <w:rPr>
          <w:rFonts w:ascii="Times New Roman" w:hAnsi="Times New Roman" w:cs="Times New Roman"/>
          <w:color w:val="000000" w:themeColor="text1"/>
        </w:rPr>
        <w:t>d</w:t>
      </w:r>
      <w:r>
        <w:rPr>
          <w:rFonts w:ascii="Times New Roman" w:hAnsi="Times New Roman" w:cs="Times New Roman"/>
          <w:color w:val="000000" w:themeColor="text1"/>
        </w:rPr>
        <w:t xml:space="preserve">iscipline </w:t>
      </w:r>
      <w:r w:rsidR="00212B3E">
        <w:rPr>
          <w:rFonts w:ascii="Times New Roman" w:hAnsi="Times New Roman" w:cs="Times New Roman"/>
          <w:color w:val="000000" w:themeColor="text1"/>
        </w:rPr>
        <w:t>a</w:t>
      </w:r>
      <w:r>
        <w:rPr>
          <w:rFonts w:ascii="Times New Roman" w:hAnsi="Times New Roman" w:cs="Times New Roman"/>
          <w:color w:val="000000" w:themeColor="text1"/>
        </w:rPr>
        <w:t xml:space="preserve">rea. No significant relations were found with TSE and </w:t>
      </w:r>
      <w:r w:rsidR="00212B3E">
        <w:rPr>
          <w:rFonts w:ascii="Times New Roman" w:hAnsi="Times New Roman" w:cs="Times New Roman"/>
          <w:color w:val="000000" w:themeColor="text1"/>
        </w:rPr>
        <w:t>t</w:t>
      </w:r>
      <w:r>
        <w:rPr>
          <w:rFonts w:ascii="Times New Roman" w:hAnsi="Times New Roman" w:cs="Times New Roman"/>
          <w:color w:val="000000" w:themeColor="text1"/>
        </w:rPr>
        <w:t xml:space="preserve">eaching or </w:t>
      </w:r>
      <w:r w:rsidR="00212B3E">
        <w:rPr>
          <w:rFonts w:ascii="Times New Roman" w:hAnsi="Times New Roman" w:cs="Times New Roman"/>
          <w:color w:val="000000" w:themeColor="text1"/>
        </w:rPr>
        <w:t>c</w:t>
      </w:r>
      <w:r>
        <w:rPr>
          <w:rFonts w:ascii="Times New Roman" w:hAnsi="Times New Roman" w:cs="Times New Roman"/>
          <w:color w:val="000000" w:themeColor="text1"/>
        </w:rPr>
        <w:t xml:space="preserve">lass </w:t>
      </w:r>
      <w:r w:rsidR="00212B3E">
        <w:rPr>
          <w:rFonts w:ascii="Times New Roman" w:hAnsi="Times New Roman" w:cs="Times New Roman"/>
          <w:color w:val="000000" w:themeColor="text1"/>
        </w:rPr>
        <w:t>s</w:t>
      </w:r>
      <w:r>
        <w:rPr>
          <w:rFonts w:ascii="Times New Roman" w:hAnsi="Times New Roman" w:cs="Times New Roman"/>
          <w:color w:val="000000" w:themeColor="text1"/>
        </w:rPr>
        <w:t xml:space="preserve">etting. There were no significant correlations found between TSE and </w:t>
      </w:r>
      <w:r w:rsidR="00212B3E">
        <w:rPr>
          <w:rFonts w:ascii="Times New Roman" w:hAnsi="Times New Roman" w:cs="Times New Roman"/>
          <w:color w:val="000000" w:themeColor="text1"/>
        </w:rPr>
        <w:t>c</w:t>
      </w:r>
      <w:r>
        <w:rPr>
          <w:rFonts w:ascii="Times New Roman" w:hAnsi="Times New Roman" w:cs="Times New Roman"/>
          <w:color w:val="000000" w:themeColor="text1"/>
        </w:rPr>
        <w:t xml:space="preserve">aseload </w:t>
      </w:r>
      <w:r w:rsidR="00212B3E">
        <w:rPr>
          <w:rFonts w:ascii="Times New Roman" w:hAnsi="Times New Roman" w:cs="Times New Roman"/>
          <w:color w:val="000000" w:themeColor="text1"/>
        </w:rPr>
        <w:t>s</w:t>
      </w:r>
      <w:r>
        <w:rPr>
          <w:rFonts w:ascii="Times New Roman" w:hAnsi="Times New Roman" w:cs="Times New Roman"/>
          <w:color w:val="000000" w:themeColor="text1"/>
        </w:rPr>
        <w:t xml:space="preserve">ize or TSE and </w:t>
      </w:r>
      <w:r w:rsidR="00212B3E">
        <w:rPr>
          <w:rFonts w:ascii="Times New Roman" w:hAnsi="Times New Roman" w:cs="Times New Roman"/>
          <w:color w:val="000000" w:themeColor="text1"/>
        </w:rPr>
        <w:t>c</w:t>
      </w:r>
      <w:r>
        <w:rPr>
          <w:rFonts w:ascii="Times New Roman" w:hAnsi="Times New Roman" w:cs="Times New Roman"/>
          <w:color w:val="000000" w:themeColor="text1"/>
        </w:rPr>
        <w:t xml:space="preserve">lass </w:t>
      </w:r>
      <w:r w:rsidR="00212B3E">
        <w:rPr>
          <w:rFonts w:ascii="Times New Roman" w:hAnsi="Times New Roman" w:cs="Times New Roman"/>
          <w:color w:val="000000" w:themeColor="text1"/>
        </w:rPr>
        <w:t>s</w:t>
      </w:r>
      <w:r>
        <w:rPr>
          <w:rFonts w:ascii="Times New Roman" w:hAnsi="Times New Roman" w:cs="Times New Roman"/>
          <w:color w:val="000000" w:themeColor="text1"/>
        </w:rPr>
        <w:t>ize. There were also no significant correlations between types of professional development and TSE.</w:t>
      </w:r>
    </w:p>
    <w:p w14:paraId="2D32360C" w14:textId="24D6BD83" w:rsidR="00AF45C9" w:rsidRPr="00F8440D" w:rsidRDefault="00DA765A" w:rsidP="00AD5A30">
      <w:pPr>
        <w:spacing w:before="240"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 xml:space="preserve">I also ran Kendall’s Tau-b to explore correlations between TSE and the four sources of mastery as measured by the SOSI. There was a moderately strong positive association between </w:t>
      </w:r>
      <w:r w:rsidR="00212B3E">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Pr>
          <w:rFonts w:ascii="Times New Roman" w:hAnsi="Times New Roman" w:cs="Times New Roman"/>
          <w:color w:val="000000" w:themeColor="text1"/>
        </w:rPr>
        <w:t xml:space="preserve">s and TSE, suggesting that as </w:t>
      </w:r>
      <w:r w:rsidR="00212B3E">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Pr>
          <w:rFonts w:ascii="Times New Roman" w:hAnsi="Times New Roman" w:cs="Times New Roman"/>
          <w:color w:val="000000" w:themeColor="text1"/>
        </w:rPr>
        <w:t xml:space="preserve"> scores increase so too do TSE scores. There were also moderately strong positive correlations between TSE and </w:t>
      </w:r>
      <w:r w:rsidR="00212B3E">
        <w:rPr>
          <w:rFonts w:ascii="Times New Roman" w:hAnsi="Times New Roman" w:cs="Times New Roman"/>
          <w:color w:val="000000" w:themeColor="text1"/>
        </w:rPr>
        <w:t>v</w:t>
      </w:r>
      <w:r w:rsidR="00EE35F8">
        <w:rPr>
          <w:rFonts w:ascii="Times New Roman" w:hAnsi="Times New Roman" w:cs="Times New Roman"/>
          <w:color w:val="000000" w:themeColor="text1"/>
        </w:rPr>
        <w:t>icarious experience</w:t>
      </w:r>
      <w:r>
        <w:rPr>
          <w:rFonts w:ascii="Times New Roman" w:hAnsi="Times New Roman" w:cs="Times New Roman"/>
          <w:color w:val="000000" w:themeColor="text1"/>
        </w:rPr>
        <w:t xml:space="preserve">s and between TSE and </w:t>
      </w:r>
      <w:r w:rsidR="00212B3E">
        <w:rPr>
          <w:rFonts w:ascii="Times New Roman" w:hAnsi="Times New Roman" w:cs="Times New Roman"/>
          <w:color w:val="000000" w:themeColor="text1"/>
        </w:rPr>
        <w:t>v</w:t>
      </w:r>
      <w:r w:rsidR="00EE35F8">
        <w:rPr>
          <w:rFonts w:ascii="Times New Roman" w:hAnsi="Times New Roman" w:cs="Times New Roman"/>
          <w:color w:val="000000" w:themeColor="text1"/>
        </w:rPr>
        <w:t>erbal persuasion</w:t>
      </w:r>
      <w:r>
        <w:rPr>
          <w:rFonts w:ascii="Times New Roman" w:hAnsi="Times New Roman" w:cs="Times New Roman"/>
          <w:color w:val="000000" w:themeColor="text1"/>
        </w:rPr>
        <w:t xml:space="preserve">, again suggesting as scores on these sources </w:t>
      </w:r>
      <w:r>
        <w:rPr>
          <w:rFonts w:ascii="Times New Roman" w:hAnsi="Times New Roman" w:cs="Times New Roman"/>
          <w:color w:val="000000" w:themeColor="text1"/>
        </w:rPr>
        <w:lastRenderedPageBreak/>
        <w:t xml:space="preserve">of efficacy increase, total TSE scores also tend to increase. There were no significant correlations found between </w:t>
      </w:r>
      <w:r w:rsidR="00212B3E">
        <w:rPr>
          <w:rFonts w:ascii="Times New Roman" w:hAnsi="Times New Roman" w:cs="Times New Roman"/>
          <w:color w:val="000000" w:themeColor="text1"/>
        </w:rPr>
        <w:t>e</w:t>
      </w:r>
      <w:r>
        <w:rPr>
          <w:rFonts w:ascii="Times New Roman" w:hAnsi="Times New Roman" w:cs="Times New Roman"/>
          <w:color w:val="000000" w:themeColor="text1"/>
        </w:rPr>
        <w:t>motional/</w:t>
      </w:r>
      <w:r w:rsidR="00212B3E">
        <w:rPr>
          <w:rFonts w:ascii="Times New Roman" w:hAnsi="Times New Roman" w:cs="Times New Roman"/>
          <w:color w:val="000000" w:themeColor="text1"/>
        </w:rPr>
        <w:t>p</w:t>
      </w:r>
      <w:r>
        <w:rPr>
          <w:rFonts w:ascii="Times New Roman" w:hAnsi="Times New Roman" w:cs="Times New Roman"/>
          <w:color w:val="000000" w:themeColor="text1"/>
        </w:rPr>
        <w:t xml:space="preserve">hysiological </w:t>
      </w:r>
      <w:r w:rsidR="00212B3E">
        <w:rPr>
          <w:rFonts w:ascii="Times New Roman" w:hAnsi="Times New Roman" w:cs="Times New Roman"/>
          <w:color w:val="000000" w:themeColor="text1"/>
        </w:rPr>
        <w:t>s</w:t>
      </w:r>
      <w:r>
        <w:rPr>
          <w:rFonts w:ascii="Times New Roman" w:hAnsi="Times New Roman" w:cs="Times New Roman"/>
          <w:color w:val="000000" w:themeColor="text1"/>
        </w:rPr>
        <w:t>tates and TSE.</w:t>
      </w:r>
    </w:p>
    <w:p w14:paraId="6782CEA4" w14:textId="77777777" w:rsidR="00F442C2" w:rsidRDefault="00F52051" w:rsidP="00212B3E">
      <w:pPr>
        <w:pStyle w:val="Heading2"/>
      </w:pPr>
      <w:bookmarkStart w:id="372" w:name="_Toc165291516"/>
      <w:bookmarkStart w:id="373" w:name="_Toc165384530"/>
      <w:r w:rsidRPr="00212B3E">
        <w:t xml:space="preserve">Nonparametric </w:t>
      </w:r>
      <w:r w:rsidR="00967036" w:rsidRPr="00212B3E">
        <w:t>Analysis</w:t>
      </w:r>
      <w:r w:rsidR="007767A7" w:rsidRPr="00212B3E">
        <w:t xml:space="preserve"> of Variance</w:t>
      </w:r>
      <w:bookmarkEnd w:id="372"/>
      <w:bookmarkEnd w:id="373"/>
    </w:p>
    <w:p w14:paraId="4B8AD61C" w14:textId="77777777" w:rsidR="00212B3E" w:rsidRPr="00212B3E" w:rsidRDefault="00212B3E" w:rsidP="00212B3E"/>
    <w:p w14:paraId="24396E72" w14:textId="4EAD4026" w:rsidR="0000540D" w:rsidRDefault="0000540D" w:rsidP="00212B3E">
      <w:pPr>
        <w:pStyle w:val="Heading2"/>
      </w:pPr>
      <w:bookmarkStart w:id="374" w:name="_Toc165291517"/>
      <w:bookmarkStart w:id="375" w:name="_Toc165384531"/>
      <w:r w:rsidRPr="00212B3E">
        <w:t>TSE and Demographic Characteristics</w:t>
      </w:r>
      <w:bookmarkEnd w:id="374"/>
      <w:bookmarkEnd w:id="375"/>
      <w:r w:rsidRPr="00212B3E">
        <w:t xml:space="preserve">  </w:t>
      </w:r>
    </w:p>
    <w:p w14:paraId="74FAA4BF" w14:textId="77777777" w:rsidR="00212B3E" w:rsidRPr="00212B3E" w:rsidRDefault="00212B3E" w:rsidP="00212B3E"/>
    <w:p w14:paraId="1625C4B9" w14:textId="03FBF802" w:rsidR="001B2113" w:rsidRPr="00E71AEA" w:rsidRDefault="001B2113" w:rsidP="00E71AEA">
      <w:pPr>
        <w:spacing w:line="480" w:lineRule="auto"/>
        <w:ind w:firstLine="720"/>
        <w:rPr>
          <w:rFonts w:ascii="Times New Roman" w:hAnsi="Times New Roman" w:cs="Times New Roman"/>
        </w:rPr>
      </w:pPr>
      <w:r w:rsidRPr="007D1769">
        <w:rPr>
          <w:rFonts w:ascii="Times New Roman" w:hAnsi="Times New Roman" w:cs="Times New Roman"/>
        </w:rPr>
        <w:t>I</w:t>
      </w:r>
      <w:r>
        <w:rPr>
          <w:rFonts w:ascii="Times New Roman" w:hAnsi="Times New Roman" w:cs="Times New Roman"/>
        </w:rPr>
        <w:t xml:space="preserve"> </w:t>
      </w:r>
      <w:r w:rsidRPr="007D1769">
        <w:rPr>
          <w:rFonts w:ascii="Times New Roman" w:hAnsi="Times New Roman" w:cs="Times New Roman"/>
        </w:rPr>
        <w:t xml:space="preserve">conducted </w:t>
      </w:r>
      <w:r w:rsidR="00765104">
        <w:rPr>
          <w:rFonts w:ascii="Times New Roman" w:hAnsi="Times New Roman" w:cs="Times New Roman"/>
        </w:rPr>
        <w:t>the Kruskal Wallis nonparam</w:t>
      </w:r>
      <w:r w:rsidR="00FD082A">
        <w:rPr>
          <w:rFonts w:ascii="Times New Roman" w:hAnsi="Times New Roman" w:cs="Times New Roman"/>
        </w:rPr>
        <w:t>etric one-way analysis of variance</w:t>
      </w:r>
      <w:r w:rsidRPr="007D1769">
        <w:rPr>
          <w:rFonts w:ascii="Times New Roman" w:hAnsi="Times New Roman" w:cs="Times New Roman"/>
        </w:rPr>
        <w:t xml:space="preserve"> </w:t>
      </w:r>
      <w:r w:rsidR="00C73EFE">
        <w:rPr>
          <w:rFonts w:ascii="Times New Roman" w:hAnsi="Times New Roman" w:cs="Times New Roman"/>
        </w:rPr>
        <w:t>to compare demographic characteristics across Total TSE</w:t>
      </w:r>
      <w:r w:rsidR="00F22AAD">
        <w:rPr>
          <w:rFonts w:ascii="Times New Roman" w:hAnsi="Times New Roman" w:cs="Times New Roman"/>
        </w:rPr>
        <w:t>, and the three factor families (Self-Efficacy in Classroom Management, Efficacy in Instructional Strategies, and Efficacy in Student Engagement</w:t>
      </w:r>
      <w:r w:rsidR="00C73EFE">
        <w:rPr>
          <w:rFonts w:ascii="Times New Roman" w:hAnsi="Times New Roman" w:cs="Times New Roman"/>
        </w:rPr>
        <w:t xml:space="preserve"> (as measured by the TSES)</w:t>
      </w:r>
      <w:r w:rsidRPr="007D1769">
        <w:rPr>
          <w:rFonts w:ascii="Times New Roman" w:hAnsi="Times New Roman" w:cs="Times New Roman"/>
        </w:rPr>
        <w:t>.</w:t>
      </w:r>
      <w:r>
        <w:rPr>
          <w:rFonts w:ascii="Times New Roman" w:hAnsi="Times New Roman" w:cs="Times New Roman"/>
        </w:rPr>
        <w:t xml:space="preserve"> This nonparametric test is suitable for </w:t>
      </w:r>
      <w:r w:rsidR="00066D49">
        <w:rPr>
          <w:rFonts w:ascii="Times New Roman" w:hAnsi="Times New Roman" w:cs="Times New Roman"/>
        </w:rPr>
        <w:t>data such as mine (</w:t>
      </w:r>
      <w:r w:rsidR="00137E63">
        <w:rPr>
          <w:rFonts w:ascii="Times New Roman" w:hAnsi="Times New Roman" w:cs="Times New Roman"/>
        </w:rPr>
        <w:t xml:space="preserve">containing </w:t>
      </w:r>
      <w:r>
        <w:rPr>
          <w:rFonts w:ascii="Times New Roman" w:hAnsi="Times New Roman" w:cs="Times New Roman"/>
        </w:rPr>
        <w:t>categorical data</w:t>
      </w:r>
      <w:r w:rsidR="00066D49">
        <w:rPr>
          <w:rFonts w:ascii="Times New Roman" w:hAnsi="Times New Roman" w:cs="Times New Roman"/>
        </w:rPr>
        <w:t xml:space="preserve"> </w:t>
      </w:r>
      <w:r w:rsidR="00137E63">
        <w:rPr>
          <w:rFonts w:ascii="Times New Roman" w:hAnsi="Times New Roman" w:cs="Times New Roman"/>
        </w:rPr>
        <w:t>and/or consisting of</w:t>
      </w:r>
      <w:r w:rsidR="00066D49">
        <w:rPr>
          <w:rFonts w:ascii="Times New Roman" w:hAnsi="Times New Roman" w:cs="Times New Roman"/>
        </w:rPr>
        <w:t xml:space="preserve"> no</w:t>
      </w:r>
      <w:r w:rsidR="00AA07D7">
        <w:rPr>
          <w:rFonts w:ascii="Times New Roman" w:hAnsi="Times New Roman" w:cs="Times New Roman"/>
        </w:rPr>
        <w:t>n-</w:t>
      </w:r>
      <w:r w:rsidR="00066D49">
        <w:rPr>
          <w:rFonts w:ascii="Times New Roman" w:hAnsi="Times New Roman" w:cs="Times New Roman"/>
        </w:rPr>
        <w:t>normality)</w:t>
      </w:r>
      <w:r>
        <w:rPr>
          <w:rFonts w:ascii="Times New Roman" w:hAnsi="Times New Roman" w:cs="Times New Roman"/>
        </w:rPr>
        <w:t xml:space="preserve"> I was interested in evaluating possible differences in self-efficacy beliefs (</w:t>
      </w:r>
      <w:r w:rsidR="00F63068">
        <w:rPr>
          <w:rFonts w:ascii="Times New Roman" w:hAnsi="Times New Roman" w:cs="Times New Roman"/>
        </w:rPr>
        <w:t>e.g.</w:t>
      </w:r>
      <w:r>
        <w:rPr>
          <w:rFonts w:ascii="Times New Roman" w:hAnsi="Times New Roman" w:cs="Times New Roman"/>
        </w:rPr>
        <w:t>, as measured by TSES and SOSI) across demographic variables.</w:t>
      </w:r>
      <w:r w:rsidRPr="007D1769">
        <w:rPr>
          <w:rFonts w:ascii="Times New Roman" w:hAnsi="Times New Roman" w:cs="Times New Roman"/>
        </w:rPr>
        <w:t xml:space="preserve"> </w:t>
      </w:r>
      <w:r>
        <w:rPr>
          <w:rFonts w:ascii="Times New Roman" w:hAnsi="Times New Roman" w:cs="Times New Roman"/>
        </w:rPr>
        <w:t>Using the Kruskal-Wallis test</w:t>
      </w:r>
      <w:r w:rsidRPr="007D1769">
        <w:rPr>
          <w:rFonts w:ascii="Times New Roman" w:hAnsi="Times New Roman" w:cs="Times New Roman"/>
        </w:rPr>
        <w:t xml:space="preserve"> allowed me to </w:t>
      </w:r>
      <w:r>
        <w:rPr>
          <w:rFonts w:ascii="Times New Roman" w:hAnsi="Times New Roman" w:cs="Times New Roman"/>
        </w:rPr>
        <w:t xml:space="preserve">solely concentrate on the interactions of one demographic variable and all of its possible values at one time, while </w:t>
      </w:r>
      <w:r w:rsidRPr="007D1769">
        <w:rPr>
          <w:rFonts w:ascii="Times New Roman" w:hAnsi="Times New Roman" w:cs="Times New Roman"/>
        </w:rPr>
        <w:t>evaluat</w:t>
      </w:r>
      <w:r>
        <w:rPr>
          <w:rFonts w:ascii="Times New Roman" w:hAnsi="Times New Roman" w:cs="Times New Roman"/>
        </w:rPr>
        <w:t>ing</w:t>
      </w:r>
      <w:r w:rsidRPr="007D1769">
        <w:rPr>
          <w:rFonts w:ascii="Times New Roman" w:hAnsi="Times New Roman" w:cs="Times New Roman"/>
        </w:rPr>
        <w:t xml:space="preserve"> </w:t>
      </w:r>
      <w:r>
        <w:rPr>
          <w:rFonts w:ascii="Times New Roman" w:hAnsi="Times New Roman" w:cs="Times New Roman"/>
        </w:rPr>
        <w:t xml:space="preserve">for </w:t>
      </w:r>
      <w:r w:rsidRPr="007D1769">
        <w:rPr>
          <w:rFonts w:ascii="Times New Roman" w:hAnsi="Times New Roman" w:cs="Times New Roman"/>
        </w:rPr>
        <w:t>possible differences in self-efficacy beliefs across</w:t>
      </w:r>
      <w:r>
        <w:rPr>
          <w:rFonts w:ascii="Times New Roman" w:hAnsi="Times New Roman" w:cs="Times New Roman"/>
        </w:rPr>
        <w:t xml:space="preserve"> TSES and SOSI scores</w:t>
      </w:r>
      <w:r w:rsidRPr="007D1769">
        <w:rPr>
          <w:rFonts w:ascii="Times New Roman" w:hAnsi="Times New Roman" w:cs="Times New Roman"/>
        </w:rPr>
        <w:t xml:space="preserve">. </w:t>
      </w:r>
      <w:r>
        <w:rPr>
          <w:rFonts w:ascii="Times New Roman" w:hAnsi="Times New Roman" w:cs="Times New Roman"/>
        </w:rPr>
        <w:t xml:space="preserve">The Kruskal-Wallis test works by ranking the observations on the dependent measure from highest to lowest, regardless of group assignments (Lomax &amp; </w:t>
      </w:r>
      <w:proofErr w:type="spellStart"/>
      <w:r>
        <w:rPr>
          <w:rFonts w:ascii="Times New Roman" w:hAnsi="Times New Roman" w:cs="Times New Roman"/>
        </w:rPr>
        <w:t>Hahs</w:t>
      </w:r>
      <w:proofErr w:type="spellEnd"/>
      <w:r>
        <w:rPr>
          <w:rFonts w:ascii="Times New Roman" w:hAnsi="Times New Roman" w:cs="Times New Roman"/>
        </w:rPr>
        <w:t xml:space="preserve">-Vaughn, 2012), and regroups the mean rank for each category. This allows researchers to evaluate the difference in mean rank across groups. </w:t>
      </w:r>
    </w:p>
    <w:p w14:paraId="4A4EC196" w14:textId="1D227E28" w:rsidR="0000540D" w:rsidRDefault="00C6785F" w:rsidP="00660490">
      <w:pPr>
        <w:pStyle w:val="Heading3"/>
      </w:pPr>
      <w:bookmarkStart w:id="376" w:name="_Toc165291518"/>
      <w:bookmarkStart w:id="377" w:name="_Toc165384532"/>
      <w:r w:rsidRPr="00EA4B5B">
        <w:t xml:space="preserve">TSE and </w:t>
      </w:r>
      <w:r w:rsidR="0000540D" w:rsidRPr="00EA4B5B">
        <w:t>Gender</w:t>
      </w:r>
      <w:bookmarkEnd w:id="376"/>
      <w:bookmarkEnd w:id="377"/>
    </w:p>
    <w:p w14:paraId="6536EAFC" w14:textId="77777777" w:rsidR="00212B3E" w:rsidRPr="00212B3E" w:rsidRDefault="00212B3E" w:rsidP="00212B3E"/>
    <w:p w14:paraId="705E4B1F" w14:textId="3D855A58" w:rsidR="00FE4BCE" w:rsidRDefault="0000540D" w:rsidP="0000540D">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sidR="0043083B">
        <w:rPr>
          <w:rFonts w:ascii="Times New Roman" w:hAnsi="Times New Roman" w:cs="Times New Roman"/>
        </w:rPr>
        <w:t>Kruskal-Wallis test</w:t>
      </w:r>
      <w:r w:rsidRPr="51267060">
        <w:rPr>
          <w:rFonts w:ascii="Times New Roman" w:hAnsi="Times New Roman" w:cs="Times New Roman"/>
        </w:rPr>
        <w:t xml:space="preserve"> for Total TSE and gender indicated a significant difference (</w:t>
      </w:r>
      <w:r w:rsidR="00CA0EFE" w:rsidRPr="00F0302A">
        <w:rPr>
          <w:rFonts w:ascii="Times New Roman" w:hAnsi="Times New Roman" w:cs="Times New Roman"/>
          <w:i/>
          <w:iCs/>
        </w:rPr>
        <w:t>p</w:t>
      </w:r>
      <w:r w:rsidR="00CA0EFE" w:rsidRPr="00472D02">
        <w:rPr>
          <w:rFonts w:ascii="Times New Roman" w:hAnsi="Times New Roman" w:cs="Times New Roman"/>
        </w:rPr>
        <w:t xml:space="preserve"> = </w:t>
      </w:r>
      <w:r w:rsidR="00172ED6">
        <w:rPr>
          <w:rFonts w:ascii="Times New Roman" w:hAnsi="Times New Roman" w:cs="Times New Roman"/>
        </w:rPr>
        <w:t xml:space="preserve"> .</w:t>
      </w:r>
      <w:r w:rsidRPr="51267060">
        <w:rPr>
          <w:rFonts w:ascii="Times New Roman" w:hAnsi="Times New Roman" w:cs="Times New Roman"/>
        </w:rPr>
        <w:t>00</w:t>
      </w:r>
      <w:r w:rsidR="0043083B">
        <w:rPr>
          <w:rFonts w:ascii="Times New Roman" w:hAnsi="Times New Roman" w:cs="Times New Roman"/>
        </w:rPr>
        <w:t>1</w:t>
      </w:r>
      <w:r w:rsidRPr="51267060">
        <w:rPr>
          <w:rFonts w:ascii="Times New Roman" w:hAnsi="Times New Roman" w:cs="Times New Roman"/>
        </w:rPr>
        <w:t xml:space="preserve">) between group </w:t>
      </w:r>
      <w:r w:rsidR="0043083B">
        <w:rPr>
          <w:rFonts w:ascii="Times New Roman" w:hAnsi="Times New Roman" w:cs="Times New Roman"/>
        </w:rPr>
        <w:t xml:space="preserve">rank </w:t>
      </w:r>
      <w:r w:rsidRPr="51267060">
        <w:rPr>
          <w:rFonts w:ascii="Times New Roman" w:hAnsi="Times New Roman" w:cs="Times New Roman"/>
        </w:rPr>
        <w:t>means</w:t>
      </w:r>
      <w:r w:rsidR="00F6679D">
        <w:rPr>
          <w:rFonts w:ascii="Times New Roman" w:hAnsi="Times New Roman" w:cs="Times New Roman"/>
        </w:rPr>
        <w:t xml:space="preserve"> at the alpha level of &lt; 0.05</w:t>
      </w:r>
      <w:r w:rsidRPr="51267060">
        <w:rPr>
          <w:rFonts w:ascii="Times New Roman" w:hAnsi="Times New Roman" w:cs="Times New Roman"/>
        </w:rPr>
        <w:t xml:space="preserve">. The </w:t>
      </w:r>
      <w:r w:rsidR="00FE4BCE">
        <w:rPr>
          <w:rFonts w:ascii="Times New Roman" w:hAnsi="Times New Roman" w:cs="Times New Roman"/>
        </w:rPr>
        <w:t>mean rank</w:t>
      </w:r>
      <w:r w:rsidRPr="51267060">
        <w:rPr>
          <w:rFonts w:ascii="Times New Roman" w:hAnsi="Times New Roman" w:cs="Times New Roman"/>
        </w:rPr>
        <w:t xml:space="preserve"> value (</w:t>
      </w:r>
      <w:r w:rsidR="001F6BB3">
        <w:rPr>
          <w:rFonts w:ascii="Times New Roman" w:hAnsi="Times New Roman" w:cs="Times New Roman"/>
          <w:i/>
          <w:iCs/>
        </w:rPr>
        <w:t xml:space="preserve">H = </w:t>
      </w:r>
      <w:r w:rsidR="00C25B54">
        <w:rPr>
          <w:rFonts w:ascii="Times New Roman" w:hAnsi="Times New Roman" w:cs="Times New Roman"/>
        </w:rPr>
        <w:t xml:space="preserve">13.194,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C25B54">
        <w:rPr>
          <w:rFonts w:ascii="Times New Roman" w:hAnsi="Times New Roman" w:cs="Times New Roman"/>
        </w:rPr>
        <w:t>2</w:t>
      </w:r>
      <w:r w:rsidRPr="51267060">
        <w:rPr>
          <w:rFonts w:ascii="Times New Roman" w:hAnsi="Times New Roman" w:cs="Times New Roman"/>
        </w:rPr>
        <w:t xml:space="preserve">) suggests that there are differences in mean </w:t>
      </w:r>
      <w:r w:rsidR="00FE4BCE">
        <w:rPr>
          <w:rFonts w:ascii="Times New Roman" w:hAnsi="Times New Roman" w:cs="Times New Roman"/>
        </w:rPr>
        <w:t>rank</w:t>
      </w:r>
      <w:r w:rsidRPr="51267060">
        <w:rPr>
          <w:rFonts w:ascii="Times New Roman" w:hAnsi="Times New Roman" w:cs="Times New Roman"/>
        </w:rPr>
        <w:t>s across gender groups.</w:t>
      </w:r>
      <w:r w:rsidR="00A8750B">
        <w:rPr>
          <w:rFonts w:ascii="Times New Roman" w:hAnsi="Times New Roman" w:cs="Times New Roman"/>
        </w:rPr>
        <w:t xml:space="preserve"> The pairwise comparison</w:t>
      </w:r>
      <w:r w:rsidR="0086226B">
        <w:rPr>
          <w:rFonts w:ascii="Times New Roman" w:hAnsi="Times New Roman" w:cs="Times New Roman"/>
        </w:rPr>
        <w:t xml:space="preserve"> with </w:t>
      </w:r>
      <w:r w:rsidR="00F63068">
        <w:rPr>
          <w:rFonts w:ascii="Times New Roman" w:hAnsi="Times New Roman" w:cs="Times New Roman"/>
        </w:rPr>
        <w:t>Bonferroni</w:t>
      </w:r>
      <w:r w:rsidR="00CB404B">
        <w:rPr>
          <w:rFonts w:ascii="Times New Roman" w:hAnsi="Times New Roman" w:cs="Times New Roman"/>
        </w:rPr>
        <w:t xml:space="preserve"> correction</w:t>
      </w:r>
      <w:r w:rsidR="00A8750B">
        <w:rPr>
          <w:rFonts w:ascii="Times New Roman" w:hAnsi="Times New Roman" w:cs="Times New Roman"/>
        </w:rPr>
        <w:t xml:space="preserve"> indicated a </w:t>
      </w:r>
      <w:r w:rsidR="00046A80">
        <w:rPr>
          <w:rFonts w:ascii="Times New Roman" w:hAnsi="Times New Roman" w:cs="Times New Roman"/>
        </w:rPr>
        <w:t>nonsignificant difference (</w:t>
      </w:r>
      <w:r w:rsidR="008B6E0D" w:rsidRPr="008B6E0D">
        <w:rPr>
          <w:rFonts w:ascii="Times New Roman" w:hAnsi="Times New Roman" w:cs="Times New Roman"/>
          <w:i/>
          <w:iCs/>
        </w:rPr>
        <w:t>p</w:t>
      </w:r>
      <w:r w:rsidR="008B6E0D">
        <w:rPr>
          <w:rFonts w:ascii="Times New Roman" w:hAnsi="Times New Roman" w:cs="Times New Roman"/>
        </w:rPr>
        <w:t xml:space="preserve"> = </w:t>
      </w:r>
      <w:r w:rsidR="00CB404B">
        <w:rPr>
          <w:rFonts w:ascii="Times New Roman" w:hAnsi="Times New Roman" w:cs="Times New Roman"/>
        </w:rPr>
        <w:t>1.00</w:t>
      </w:r>
      <w:r w:rsidR="00DB5E05">
        <w:rPr>
          <w:rFonts w:ascii="Times New Roman" w:hAnsi="Times New Roman" w:cs="Times New Roman"/>
        </w:rPr>
        <w:t xml:space="preserve">) </w:t>
      </w:r>
      <w:r w:rsidR="00046A80">
        <w:rPr>
          <w:rFonts w:ascii="Times New Roman" w:hAnsi="Times New Roman" w:cs="Times New Roman"/>
        </w:rPr>
        <w:t xml:space="preserve">in </w:t>
      </w:r>
      <w:r w:rsidR="00A8750B">
        <w:rPr>
          <w:rFonts w:ascii="Times New Roman" w:hAnsi="Times New Roman" w:cs="Times New Roman"/>
        </w:rPr>
        <w:t xml:space="preserve">mean </w:t>
      </w:r>
      <w:r w:rsidR="00A8750B">
        <w:rPr>
          <w:rFonts w:ascii="Times New Roman" w:hAnsi="Times New Roman" w:cs="Times New Roman"/>
        </w:rPr>
        <w:lastRenderedPageBreak/>
        <w:t>rank</w:t>
      </w:r>
      <w:r w:rsidR="00046A80">
        <w:rPr>
          <w:rFonts w:ascii="Times New Roman" w:hAnsi="Times New Roman" w:cs="Times New Roman"/>
        </w:rPr>
        <w:t>s</w:t>
      </w:r>
      <w:r w:rsidR="00A8750B">
        <w:rPr>
          <w:rFonts w:ascii="Times New Roman" w:hAnsi="Times New Roman" w:cs="Times New Roman"/>
        </w:rPr>
        <w:t xml:space="preserve"> </w:t>
      </w:r>
      <w:r w:rsidR="00DB5E05">
        <w:rPr>
          <w:rFonts w:ascii="Times New Roman" w:hAnsi="Times New Roman" w:cs="Times New Roman"/>
        </w:rPr>
        <w:t xml:space="preserve">between those respondents identifying as male, and those identifying as </w:t>
      </w:r>
      <w:r w:rsidR="00CC363C">
        <w:rPr>
          <w:rFonts w:ascii="Times New Roman" w:hAnsi="Times New Roman" w:cs="Times New Roman"/>
        </w:rPr>
        <w:t>other</w:t>
      </w:r>
      <w:r w:rsidR="00DB5E05">
        <w:rPr>
          <w:rFonts w:ascii="Times New Roman" w:hAnsi="Times New Roman" w:cs="Times New Roman"/>
        </w:rPr>
        <w:t xml:space="preserve"> gender. The</w:t>
      </w:r>
      <w:r w:rsidR="004811C7">
        <w:rPr>
          <w:rFonts w:ascii="Times New Roman" w:hAnsi="Times New Roman" w:cs="Times New Roman"/>
        </w:rPr>
        <w:t xml:space="preserve">re </w:t>
      </w:r>
      <w:r w:rsidR="00CC363C">
        <w:rPr>
          <w:rFonts w:ascii="Times New Roman" w:hAnsi="Times New Roman" w:cs="Times New Roman"/>
        </w:rPr>
        <w:t>was</w:t>
      </w:r>
      <w:r w:rsidR="00C12A93">
        <w:rPr>
          <w:rFonts w:ascii="Times New Roman" w:hAnsi="Times New Roman" w:cs="Times New Roman"/>
        </w:rPr>
        <w:t xml:space="preserve"> </w:t>
      </w:r>
      <w:r w:rsidR="0054223D">
        <w:rPr>
          <w:rFonts w:ascii="Times New Roman" w:hAnsi="Times New Roman" w:cs="Times New Roman"/>
        </w:rPr>
        <w:t xml:space="preserve">also </w:t>
      </w:r>
      <w:r w:rsidR="00CB404B">
        <w:rPr>
          <w:rFonts w:ascii="Times New Roman" w:hAnsi="Times New Roman" w:cs="Times New Roman"/>
        </w:rPr>
        <w:t>no</w:t>
      </w:r>
      <w:r w:rsidR="004811C7">
        <w:rPr>
          <w:rFonts w:ascii="Times New Roman" w:hAnsi="Times New Roman" w:cs="Times New Roman"/>
        </w:rPr>
        <w:t xml:space="preserve"> significant difference</w:t>
      </w:r>
      <w:r w:rsidR="001732FA">
        <w:rPr>
          <w:rFonts w:ascii="Times New Roman" w:hAnsi="Times New Roman" w:cs="Times New Roman"/>
        </w:rPr>
        <w:t xml:space="preserve"> (</w:t>
      </w:r>
      <w:r w:rsidR="00CA0EFE" w:rsidRPr="00F0302A">
        <w:rPr>
          <w:rFonts w:ascii="Times New Roman" w:hAnsi="Times New Roman" w:cs="Times New Roman"/>
          <w:i/>
          <w:iCs/>
        </w:rPr>
        <w:t>p</w:t>
      </w:r>
      <w:r w:rsidR="00CA0EFE" w:rsidRPr="00472D02">
        <w:rPr>
          <w:rFonts w:ascii="Times New Roman" w:hAnsi="Times New Roman" w:cs="Times New Roman"/>
        </w:rPr>
        <w:t xml:space="preserve"> =</w:t>
      </w:r>
      <w:r w:rsidR="00CA0EFE">
        <w:rPr>
          <w:rFonts w:ascii="Times New Roman" w:hAnsi="Times New Roman" w:cs="Times New Roman"/>
        </w:rPr>
        <w:t xml:space="preserve"> </w:t>
      </w:r>
      <w:r w:rsidR="00172ED6">
        <w:rPr>
          <w:rFonts w:ascii="Times New Roman" w:hAnsi="Times New Roman" w:cs="Times New Roman"/>
        </w:rPr>
        <w:t>.</w:t>
      </w:r>
      <w:r w:rsidR="009C0A19">
        <w:rPr>
          <w:rFonts w:ascii="Times New Roman" w:hAnsi="Times New Roman" w:cs="Times New Roman"/>
        </w:rPr>
        <w:t>0</w:t>
      </w:r>
      <w:r w:rsidR="0054223D">
        <w:rPr>
          <w:rFonts w:ascii="Times New Roman" w:hAnsi="Times New Roman" w:cs="Times New Roman"/>
        </w:rPr>
        <w:t>54</w:t>
      </w:r>
      <w:r w:rsidR="009C0A19">
        <w:rPr>
          <w:rFonts w:ascii="Times New Roman" w:hAnsi="Times New Roman" w:cs="Times New Roman"/>
        </w:rPr>
        <w:t>)</w:t>
      </w:r>
      <w:r w:rsidR="004811C7">
        <w:rPr>
          <w:rFonts w:ascii="Times New Roman" w:hAnsi="Times New Roman" w:cs="Times New Roman"/>
        </w:rPr>
        <w:t xml:space="preserve"> </w:t>
      </w:r>
      <w:r w:rsidR="000B6257">
        <w:rPr>
          <w:rFonts w:ascii="Times New Roman" w:hAnsi="Times New Roman" w:cs="Times New Roman"/>
        </w:rPr>
        <w:t xml:space="preserve">between </w:t>
      </w:r>
      <w:r w:rsidR="001732FA">
        <w:rPr>
          <w:rFonts w:ascii="Times New Roman" w:hAnsi="Times New Roman" w:cs="Times New Roman"/>
        </w:rPr>
        <w:t>those identifying as Other gender and those identifying as femal</w:t>
      </w:r>
      <w:r w:rsidR="009C0A19">
        <w:rPr>
          <w:rFonts w:ascii="Times New Roman" w:hAnsi="Times New Roman" w:cs="Times New Roman"/>
        </w:rPr>
        <w:t>e</w:t>
      </w:r>
      <w:r w:rsidR="0054223D" w:rsidRPr="0054223D">
        <w:rPr>
          <w:rFonts w:ascii="Times New Roman" w:hAnsi="Times New Roman" w:cs="Times New Roman"/>
        </w:rPr>
        <w:t xml:space="preserve"> </w:t>
      </w:r>
      <w:r w:rsidR="0054223D">
        <w:rPr>
          <w:rFonts w:ascii="Times New Roman" w:hAnsi="Times New Roman" w:cs="Times New Roman"/>
        </w:rPr>
        <w:t>(</w:t>
      </w:r>
      <w:r w:rsidR="00FC2338" w:rsidRPr="00041F0A">
        <w:rPr>
          <w:rFonts w:ascii="Times New Roman" w:hAnsi="Times New Roman" w:cs="Times New Roman"/>
          <w:i/>
          <w:iCs/>
        </w:rPr>
        <w:t>H</w:t>
      </w:r>
      <w:r w:rsidR="00FC2338">
        <w:rPr>
          <w:rFonts w:ascii="Times New Roman" w:hAnsi="Times New Roman" w:cs="Times New Roman"/>
        </w:rPr>
        <w:t xml:space="preserve"> =</w:t>
      </w:r>
      <w:r w:rsidR="0054223D">
        <w:rPr>
          <w:rFonts w:ascii="Times New Roman" w:hAnsi="Times New Roman" w:cs="Times New Roman"/>
        </w:rPr>
        <w:t>21.688, SE = 9.179)</w:t>
      </w:r>
      <w:r w:rsidR="009C0A19">
        <w:rPr>
          <w:rFonts w:ascii="Times New Roman" w:hAnsi="Times New Roman" w:cs="Times New Roman"/>
        </w:rPr>
        <w:t>. The</w:t>
      </w:r>
      <w:r w:rsidR="0054223D">
        <w:rPr>
          <w:rFonts w:ascii="Times New Roman" w:hAnsi="Times New Roman" w:cs="Times New Roman"/>
        </w:rPr>
        <w:t xml:space="preserve"> data showed </w:t>
      </w:r>
      <w:r w:rsidR="009C0A19">
        <w:rPr>
          <w:rFonts w:ascii="Times New Roman" w:hAnsi="Times New Roman" w:cs="Times New Roman"/>
        </w:rPr>
        <w:t>a significant difference (</w:t>
      </w:r>
      <w:r w:rsidR="00FC2338" w:rsidRPr="00FC2338">
        <w:rPr>
          <w:rFonts w:ascii="Times New Roman" w:hAnsi="Times New Roman" w:cs="Times New Roman"/>
          <w:i/>
          <w:iCs/>
        </w:rPr>
        <w:t>p</w:t>
      </w:r>
      <w:r w:rsidR="007825E7">
        <w:rPr>
          <w:rFonts w:ascii="Times New Roman" w:hAnsi="Times New Roman" w:cs="Times New Roman"/>
          <w:i/>
          <w:iCs/>
        </w:rPr>
        <w:t xml:space="preserve"> </w:t>
      </w:r>
      <w:r w:rsidR="00172ED6">
        <w:rPr>
          <w:rFonts w:ascii="Times New Roman" w:hAnsi="Times New Roman" w:cs="Times New Roman"/>
        </w:rPr>
        <w:t>= .</w:t>
      </w:r>
      <w:r w:rsidR="009C0A19">
        <w:rPr>
          <w:rFonts w:ascii="Times New Roman" w:hAnsi="Times New Roman" w:cs="Times New Roman"/>
        </w:rPr>
        <w:t>00</w:t>
      </w:r>
      <w:r w:rsidR="0054223D">
        <w:rPr>
          <w:rFonts w:ascii="Times New Roman" w:hAnsi="Times New Roman" w:cs="Times New Roman"/>
        </w:rPr>
        <w:t>2</w:t>
      </w:r>
      <w:r w:rsidR="009C0A19">
        <w:rPr>
          <w:rFonts w:ascii="Times New Roman" w:hAnsi="Times New Roman" w:cs="Times New Roman"/>
        </w:rPr>
        <w:t xml:space="preserve">) in </w:t>
      </w:r>
      <w:r w:rsidR="00A5122A">
        <w:rPr>
          <w:rFonts w:ascii="Times New Roman" w:hAnsi="Times New Roman" w:cs="Times New Roman"/>
        </w:rPr>
        <w:t xml:space="preserve">mean rank </w:t>
      </w:r>
      <w:r w:rsidR="00D17359">
        <w:rPr>
          <w:rFonts w:ascii="Times New Roman" w:hAnsi="Times New Roman" w:cs="Times New Roman"/>
        </w:rPr>
        <w:t xml:space="preserve">TSE </w:t>
      </w:r>
      <w:r w:rsidR="00A5122A">
        <w:rPr>
          <w:rFonts w:ascii="Times New Roman" w:hAnsi="Times New Roman" w:cs="Times New Roman"/>
        </w:rPr>
        <w:t>scores between males and females (</w:t>
      </w:r>
      <w:r w:rsidR="00FC2338" w:rsidRPr="00041F0A">
        <w:rPr>
          <w:rFonts w:ascii="Times New Roman" w:hAnsi="Times New Roman" w:cs="Times New Roman"/>
          <w:i/>
          <w:iCs/>
        </w:rPr>
        <w:t>H</w:t>
      </w:r>
      <w:r w:rsidR="00FC2338">
        <w:rPr>
          <w:rFonts w:ascii="Times New Roman" w:hAnsi="Times New Roman" w:cs="Times New Roman"/>
        </w:rPr>
        <w:t xml:space="preserve"> =</w:t>
      </w:r>
      <w:r w:rsidR="00A5122A">
        <w:rPr>
          <w:rFonts w:ascii="Times New Roman" w:hAnsi="Times New Roman" w:cs="Times New Roman"/>
        </w:rPr>
        <w:t>-18.663, SE = 5.507)</w:t>
      </w:r>
      <w:r w:rsidR="0054223D">
        <w:rPr>
          <w:rFonts w:ascii="Times New Roman" w:hAnsi="Times New Roman" w:cs="Times New Roman"/>
        </w:rPr>
        <w:t xml:space="preserve">, suggesting </w:t>
      </w:r>
      <w:r w:rsidR="002F2C01">
        <w:rPr>
          <w:rFonts w:ascii="Times New Roman" w:hAnsi="Times New Roman" w:cs="Times New Roman"/>
        </w:rPr>
        <w:t>respondents</w:t>
      </w:r>
      <w:r w:rsidR="0054223D">
        <w:rPr>
          <w:rFonts w:ascii="Times New Roman" w:hAnsi="Times New Roman" w:cs="Times New Roman"/>
        </w:rPr>
        <w:t xml:space="preserve"> identifying as female had higher rank means than respondents who identified as male. </w:t>
      </w:r>
      <w:r w:rsidR="00A8750B">
        <w:rPr>
          <w:rFonts w:ascii="Times New Roman" w:hAnsi="Times New Roman" w:cs="Times New Roman"/>
        </w:rPr>
        <w:t xml:space="preserve"> </w:t>
      </w:r>
    </w:p>
    <w:p w14:paraId="3299A5F4" w14:textId="14988D6E" w:rsidR="0000540D" w:rsidRDefault="00C6785F" w:rsidP="00660490">
      <w:pPr>
        <w:pStyle w:val="Heading3"/>
      </w:pPr>
      <w:bookmarkStart w:id="378" w:name="_Toc165291519"/>
      <w:bookmarkStart w:id="379" w:name="_Toc165384533"/>
      <w:r w:rsidRPr="00660490">
        <w:t xml:space="preserve">TSE and </w:t>
      </w:r>
      <w:r w:rsidR="0000540D" w:rsidRPr="00660490">
        <w:t>Age</w:t>
      </w:r>
      <w:bookmarkEnd w:id="378"/>
      <w:bookmarkEnd w:id="379"/>
    </w:p>
    <w:p w14:paraId="1B7DEA2E" w14:textId="77777777" w:rsidR="00212B3E" w:rsidRPr="00212B3E" w:rsidRDefault="00212B3E" w:rsidP="00212B3E"/>
    <w:p w14:paraId="4BD6765B" w14:textId="36313BFD" w:rsidR="00A13115" w:rsidRPr="009538F2" w:rsidRDefault="00A13115" w:rsidP="009538F2">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Total TSE and </w:t>
      </w:r>
      <w:r w:rsidR="00875CE8">
        <w:rPr>
          <w:rFonts w:ascii="Times New Roman" w:hAnsi="Times New Roman" w:cs="Times New Roman"/>
        </w:rPr>
        <w:t>age</w:t>
      </w:r>
      <w:r w:rsidRPr="51267060">
        <w:rPr>
          <w:rFonts w:ascii="Times New Roman" w:hAnsi="Times New Roman" w:cs="Times New Roman"/>
        </w:rPr>
        <w:t xml:space="preserve"> indicated a significant difference (</w:t>
      </w:r>
      <w:r w:rsidR="007825E7">
        <w:rPr>
          <w:rFonts w:ascii="Times New Roman" w:hAnsi="Times New Roman" w:cs="Times New Roman"/>
          <w:i/>
          <w:iCs/>
        </w:rPr>
        <w:t xml:space="preserve">p </w:t>
      </w:r>
      <w:r w:rsidR="00172ED6">
        <w:rPr>
          <w:rFonts w:ascii="Times New Roman" w:hAnsi="Times New Roman" w:cs="Times New Roman"/>
          <w:i/>
          <w:iCs/>
        </w:rPr>
        <w:t>= .</w:t>
      </w:r>
      <w:r w:rsidRPr="51267060">
        <w:rPr>
          <w:rFonts w:ascii="Times New Roman" w:hAnsi="Times New Roman" w:cs="Times New Roman"/>
        </w:rPr>
        <w:t>0</w:t>
      </w:r>
      <w:r w:rsidR="00DA5F54">
        <w:rPr>
          <w:rFonts w:ascii="Times New Roman" w:hAnsi="Times New Roman" w:cs="Times New Roman"/>
        </w:rPr>
        <w:t>21</w:t>
      </w:r>
      <w:r w:rsidRPr="51267060">
        <w:rPr>
          <w:rFonts w:ascii="Times New Roman" w:hAnsi="Times New Roman" w:cs="Times New Roman"/>
        </w:rPr>
        <w:t xml:space="preserve">) between group </w:t>
      </w:r>
      <w:r>
        <w:rPr>
          <w:rFonts w:ascii="Times New Roman" w:hAnsi="Times New Roman" w:cs="Times New Roman"/>
        </w:rPr>
        <w:t xml:space="preserve">rank </w:t>
      </w:r>
      <w:r w:rsidRPr="51267060">
        <w:rPr>
          <w:rFonts w:ascii="Times New Roman" w:hAnsi="Times New Roman" w:cs="Times New Roman"/>
        </w:rPr>
        <w:t>means</w:t>
      </w:r>
      <w:r>
        <w:rPr>
          <w:rFonts w:ascii="Times New Roman" w:hAnsi="Times New Roman" w:cs="Times New Roman"/>
        </w:rPr>
        <w:t xml:space="preserve"> at the alpha level of &lt; 0.05</w:t>
      </w:r>
      <w:r w:rsidRPr="51267060">
        <w:rPr>
          <w:rFonts w:ascii="Times New Roman" w:hAnsi="Times New Roman" w:cs="Times New Roman"/>
        </w:rPr>
        <w:t xml:space="preserve">. The </w:t>
      </w:r>
      <w:r>
        <w:rPr>
          <w:rFonts w:ascii="Times New Roman" w:hAnsi="Times New Roman" w:cs="Times New Roman"/>
        </w:rPr>
        <w:t>mean rank</w:t>
      </w:r>
      <w:r w:rsidRPr="51267060">
        <w:rPr>
          <w:rFonts w:ascii="Times New Roman" w:hAnsi="Times New Roman" w:cs="Times New Roman"/>
        </w:rPr>
        <w:t xml:space="preserve"> value (</w:t>
      </w:r>
      <w:r w:rsidR="003948FB" w:rsidRPr="00041F0A">
        <w:rPr>
          <w:rFonts w:ascii="Times New Roman" w:hAnsi="Times New Roman" w:cs="Times New Roman"/>
          <w:i/>
          <w:iCs/>
        </w:rPr>
        <w:t>H</w:t>
      </w:r>
      <w:r w:rsidR="003948FB">
        <w:rPr>
          <w:rFonts w:ascii="Times New Roman" w:hAnsi="Times New Roman" w:cs="Times New Roman"/>
        </w:rPr>
        <w:t xml:space="preserve"> =</w:t>
      </w:r>
      <w:r w:rsidR="00A90F9F">
        <w:rPr>
          <w:rFonts w:ascii="Times New Roman" w:hAnsi="Times New Roman" w:cs="Times New Roman"/>
        </w:rPr>
        <w:t>9.712</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A90F9F">
        <w:rPr>
          <w:rFonts w:ascii="Times New Roman" w:hAnsi="Times New Roman" w:cs="Times New Roman"/>
        </w:rPr>
        <w:t>3</w:t>
      </w:r>
      <w:r w:rsidRPr="51267060">
        <w:rPr>
          <w:rFonts w:ascii="Times New Roman" w:hAnsi="Times New Roman" w:cs="Times New Roman"/>
        </w:rPr>
        <w:t xml:space="preserve">) suggests that there are differences in mean </w:t>
      </w:r>
      <w:r>
        <w:rPr>
          <w:rFonts w:ascii="Times New Roman" w:hAnsi="Times New Roman" w:cs="Times New Roman"/>
        </w:rPr>
        <w:t>rank</w:t>
      </w:r>
      <w:r w:rsidRPr="51267060">
        <w:rPr>
          <w:rFonts w:ascii="Times New Roman" w:hAnsi="Times New Roman" w:cs="Times New Roman"/>
        </w:rPr>
        <w:t xml:space="preserve">s across </w:t>
      </w:r>
      <w:r w:rsidR="00A90F9F">
        <w:rPr>
          <w:rFonts w:ascii="Times New Roman" w:hAnsi="Times New Roman" w:cs="Times New Roman"/>
        </w:rPr>
        <w:t>age</w:t>
      </w:r>
      <w:r w:rsidRPr="51267060">
        <w:rPr>
          <w:rFonts w:ascii="Times New Roman" w:hAnsi="Times New Roman" w:cs="Times New Roman"/>
        </w:rPr>
        <w:t xml:space="preserve"> groups.</w:t>
      </w:r>
      <w:r>
        <w:rPr>
          <w:rFonts w:ascii="Times New Roman" w:hAnsi="Times New Roman" w:cs="Times New Roman"/>
        </w:rPr>
        <w:t xml:space="preserve"> The pairwise comparison with </w:t>
      </w:r>
      <w:r w:rsidR="00C12D21">
        <w:rPr>
          <w:rFonts w:ascii="Times New Roman" w:hAnsi="Times New Roman" w:cs="Times New Roman"/>
        </w:rPr>
        <w:t>Bonferroni</w:t>
      </w:r>
      <w:r>
        <w:rPr>
          <w:rFonts w:ascii="Times New Roman" w:hAnsi="Times New Roman" w:cs="Times New Roman"/>
        </w:rPr>
        <w:t xml:space="preserve"> correction indicated nonsignificant difference</w:t>
      </w:r>
      <w:r w:rsidR="00C43802">
        <w:rPr>
          <w:rFonts w:ascii="Times New Roman" w:hAnsi="Times New Roman" w:cs="Times New Roman"/>
        </w:rPr>
        <w:t>s</w:t>
      </w:r>
      <w:r>
        <w:rPr>
          <w:rFonts w:ascii="Times New Roman" w:hAnsi="Times New Roman" w:cs="Times New Roman"/>
        </w:rPr>
        <w:t xml:space="preserve"> (</w:t>
      </w:r>
      <w:r w:rsidR="00CA0EFE" w:rsidRPr="00F0302A">
        <w:rPr>
          <w:rFonts w:ascii="Times New Roman" w:hAnsi="Times New Roman" w:cs="Times New Roman"/>
          <w:i/>
          <w:iCs/>
        </w:rPr>
        <w:t>p</w:t>
      </w:r>
      <w:r w:rsidR="00CA0EFE" w:rsidRPr="00472D02">
        <w:rPr>
          <w:rFonts w:ascii="Times New Roman" w:hAnsi="Times New Roman" w:cs="Times New Roman"/>
        </w:rPr>
        <w:t xml:space="preserve"> = </w:t>
      </w:r>
      <w:r>
        <w:rPr>
          <w:rFonts w:ascii="Times New Roman" w:hAnsi="Times New Roman" w:cs="Times New Roman"/>
        </w:rPr>
        <w:t>1.00) in mean ranks between those respondents</w:t>
      </w:r>
      <w:r w:rsidR="00AC22AD">
        <w:rPr>
          <w:rFonts w:ascii="Times New Roman" w:hAnsi="Times New Roman" w:cs="Times New Roman"/>
        </w:rPr>
        <w:t xml:space="preserve"> reporting their age as </w:t>
      </w:r>
      <w:r w:rsidR="00C43802">
        <w:rPr>
          <w:rFonts w:ascii="Times New Roman" w:hAnsi="Times New Roman" w:cs="Times New Roman"/>
        </w:rPr>
        <w:t>21</w:t>
      </w:r>
      <w:r w:rsidR="00AC22AD">
        <w:rPr>
          <w:rFonts w:ascii="Times New Roman" w:hAnsi="Times New Roman" w:cs="Times New Roman"/>
        </w:rPr>
        <w:t>-30 and those aged 31-40 (</w:t>
      </w:r>
      <w:r w:rsidR="003948FB" w:rsidRPr="00041F0A">
        <w:rPr>
          <w:rFonts w:ascii="Times New Roman" w:hAnsi="Times New Roman" w:cs="Times New Roman"/>
          <w:i/>
          <w:iCs/>
        </w:rPr>
        <w:t>H</w:t>
      </w:r>
      <w:r w:rsidR="003948FB">
        <w:rPr>
          <w:rFonts w:ascii="Times New Roman" w:hAnsi="Times New Roman" w:cs="Times New Roman"/>
        </w:rPr>
        <w:t xml:space="preserve"> =</w:t>
      </w:r>
      <w:r w:rsidR="003E57A6">
        <w:rPr>
          <w:rFonts w:ascii="Times New Roman" w:hAnsi="Times New Roman" w:cs="Times New Roman"/>
        </w:rPr>
        <w:t>-8.013, SE=5.984</w:t>
      </w:r>
      <w:r w:rsidR="00265FD1">
        <w:rPr>
          <w:rFonts w:ascii="Times New Roman" w:hAnsi="Times New Roman" w:cs="Times New Roman"/>
        </w:rPr>
        <w:t xml:space="preserve">). There were </w:t>
      </w:r>
      <w:r w:rsidR="00FA4CEA">
        <w:rPr>
          <w:rFonts w:ascii="Times New Roman" w:hAnsi="Times New Roman" w:cs="Times New Roman"/>
        </w:rPr>
        <w:t xml:space="preserve">significant differences </w:t>
      </w:r>
      <w:r w:rsidR="00F77977">
        <w:rPr>
          <w:rFonts w:ascii="Times New Roman" w:hAnsi="Times New Roman" w:cs="Times New Roman"/>
        </w:rPr>
        <w:t>(</w:t>
      </w:r>
      <w:r w:rsidR="007825E7">
        <w:rPr>
          <w:rFonts w:ascii="Times New Roman" w:hAnsi="Times New Roman" w:cs="Times New Roman"/>
          <w:i/>
          <w:iCs/>
        </w:rPr>
        <w:t xml:space="preserve">p </w:t>
      </w:r>
      <w:r w:rsidR="00172ED6">
        <w:rPr>
          <w:rFonts w:ascii="Times New Roman" w:hAnsi="Times New Roman" w:cs="Times New Roman"/>
          <w:i/>
          <w:iCs/>
        </w:rPr>
        <w:t>= .</w:t>
      </w:r>
      <w:r w:rsidR="00F77977">
        <w:rPr>
          <w:rFonts w:ascii="Times New Roman" w:hAnsi="Times New Roman" w:cs="Times New Roman"/>
        </w:rPr>
        <w:t xml:space="preserve">029) </w:t>
      </w:r>
      <w:r w:rsidR="00FA4CEA">
        <w:rPr>
          <w:rFonts w:ascii="Times New Roman" w:hAnsi="Times New Roman" w:cs="Times New Roman"/>
        </w:rPr>
        <w:t xml:space="preserve">between group mean ranks </w:t>
      </w:r>
      <w:r w:rsidR="000C6E20">
        <w:rPr>
          <w:rFonts w:ascii="Times New Roman" w:hAnsi="Times New Roman" w:cs="Times New Roman"/>
        </w:rPr>
        <w:t>of</w:t>
      </w:r>
      <w:r w:rsidR="00FA4CEA">
        <w:rPr>
          <w:rFonts w:ascii="Times New Roman" w:hAnsi="Times New Roman" w:cs="Times New Roman"/>
        </w:rPr>
        <w:t xml:space="preserve"> respondents reporting </w:t>
      </w:r>
      <w:r w:rsidR="0004030C">
        <w:rPr>
          <w:rFonts w:ascii="Times New Roman" w:hAnsi="Times New Roman" w:cs="Times New Roman"/>
        </w:rPr>
        <w:t>ages 21-30 and those identifying as 51-60 years of age (</w:t>
      </w:r>
      <w:r w:rsidR="003948FB" w:rsidRPr="00041F0A">
        <w:rPr>
          <w:rFonts w:ascii="Times New Roman" w:hAnsi="Times New Roman" w:cs="Times New Roman"/>
          <w:i/>
          <w:iCs/>
        </w:rPr>
        <w:t>H</w:t>
      </w:r>
      <w:r w:rsidR="003948FB">
        <w:rPr>
          <w:rFonts w:ascii="Times New Roman" w:hAnsi="Times New Roman" w:cs="Times New Roman"/>
        </w:rPr>
        <w:t xml:space="preserve"> =</w:t>
      </w:r>
      <w:r w:rsidR="002C41EF">
        <w:rPr>
          <w:rFonts w:ascii="Times New Roman" w:hAnsi="Times New Roman" w:cs="Times New Roman"/>
        </w:rPr>
        <w:t xml:space="preserve"> </w:t>
      </w:r>
      <w:r w:rsidR="0004030C">
        <w:rPr>
          <w:rFonts w:ascii="Times New Roman" w:hAnsi="Times New Roman" w:cs="Times New Roman"/>
        </w:rPr>
        <w:t>-24.524</w:t>
      </w:r>
      <w:r w:rsidR="00C12D21">
        <w:rPr>
          <w:rFonts w:ascii="Times New Roman" w:hAnsi="Times New Roman" w:cs="Times New Roman"/>
        </w:rPr>
        <w:t xml:space="preserve">, SE=8.700). </w:t>
      </w:r>
      <w:r>
        <w:rPr>
          <w:rFonts w:ascii="Times New Roman" w:hAnsi="Times New Roman" w:cs="Times New Roman"/>
        </w:rPr>
        <w:t xml:space="preserve">There </w:t>
      </w:r>
      <w:r w:rsidR="00CC363C">
        <w:rPr>
          <w:rFonts w:ascii="Times New Roman" w:hAnsi="Times New Roman" w:cs="Times New Roman"/>
        </w:rPr>
        <w:t>was</w:t>
      </w:r>
      <w:r>
        <w:rPr>
          <w:rFonts w:ascii="Times New Roman" w:hAnsi="Times New Roman" w:cs="Times New Roman"/>
        </w:rPr>
        <w:t xml:space="preserve"> no significant difference </w:t>
      </w:r>
      <w:r w:rsidRPr="003948FB">
        <w:rPr>
          <w:rFonts w:ascii="Times New Roman" w:hAnsi="Times New Roman" w:cs="Times New Roman"/>
        </w:rPr>
        <w:t>(</w:t>
      </w:r>
      <w:r w:rsidR="007825E7">
        <w:rPr>
          <w:rFonts w:ascii="Times New Roman" w:hAnsi="Times New Roman" w:cs="Times New Roman"/>
          <w:i/>
          <w:iCs/>
        </w:rPr>
        <w:t xml:space="preserve">p </w:t>
      </w:r>
      <w:r w:rsidR="00172ED6">
        <w:rPr>
          <w:rFonts w:ascii="Times New Roman" w:hAnsi="Times New Roman" w:cs="Times New Roman"/>
          <w:i/>
          <w:iCs/>
        </w:rPr>
        <w:t>= .</w:t>
      </w:r>
      <w:r w:rsidR="00F77977">
        <w:rPr>
          <w:rFonts w:ascii="Times New Roman" w:hAnsi="Times New Roman" w:cs="Times New Roman"/>
        </w:rPr>
        <w:t>468</w:t>
      </w:r>
      <w:r>
        <w:rPr>
          <w:rFonts w:ascii="Times New Roman" w:hAnsi="Times New Roman" w:cs="Times New Roman"/>
        </w:rPr>
        <w:t>) between those</w:t>
      </w:r>
      <w:r w:rsidR="000C6E20">
        <w:rPr>
          <w:rFonts w:ascii="Times New Roman" w:hAnsi="Times New Roman" w:cs="Times New Roman"/>
        </w:rPr>
        <w:t xml:space="preserve"> respondents aged 21-30 </w:t>
      </w:r>
      <w:r w:rsidR="0016371B">
        <w:rPr>
          <w:rFonts w:ascii="Times New Roman" w:hAnsi="Times New Roman" w:cs="Times New Roman"/>
        </w:rPr>
        <w:t>and 51-60.</w:t>
      </w:r>
      <w:r w:rsidR="00C46382">
        <w:rPr>
          <w:rFonts w:ascii="Times New Roman" w:hAnsi="Times New Roman" w:cs="Times New Roman"/>
        </w:rPr>
        <w:t xml:space="preserve"> There were also no significant (</w:t>
      </w:r>
      <w:r w:rsidR="007825E7">
        <w:rPr>
          <w:rFonts w:ascii="Times New Roman" w:hAnsi="Times New Roman" w:cs="Times New Roman"/>
          <w:i/>
          <w:iCs/>
        </w:rPr>
        <w:t xml:space="preserve">p </w:t>
      </w:r>
      <w:r w:rsidR="00172ED6">
        <w:rPr>
          <w:rFonts w:ascii="Times New Roman" w:hAnsi="Times New Roman" w:cs="Times New Roman"/>
          <w:i/>
          <w:iCs/>
        </w:rPr>
        <w:t>= .</w:t>
      </w:r>
      <w:r w:rsidR="00DF34FE">
        <w:rPr>
          <w:rFonts w:ascii="Times New Roman" w:hAnsi="Times New Roman" w:cs="Times New Roman"/>
        </w:rPr>
        <w:t>222</w:t>
      </w:r>
      <w:r w:rsidR="00C46382">
        <w:rPr>
          <w:rFonts w:ascii="Times New Roman" w:hAnsi="Times New Roman" w:cs="Times New Roman"/>
        </w:rPr>
        <w:t>) differences between those aged 31-40 and those 41-50</w:t>
      </w:r>
      <w:r w:rsidR="00A27224">
        <w:rPr>
          <w:rFonts w:ascii="Times New Roman" w:hAnsi="Times New Roman" w:cs="Times New Roman"/>
        </w:rPr>
        <w:t xml:space="preserve"> (</w:t>
      </w:r>
      <w:r w:rsidR="002C41EF" w:rsidRPr="00041F0A">
        <w:rPr>
          <w:rFonts w:ascii="Times New Roman" w:hAnsi="Times New Roman" w:cs="Times New Roman"/>
          <w:i/>
          <w:iCs/>
        </w:rPr>
        <w:t>H</w:t>
      </w:r>
      <w:r w:rsidR="002C41EF">
        <w:rPr>
          <w:rFonts w:ascii="Times New Roman" w:hAnsi="Times New Roman" w:cs="Times New Roman"/>
        </w:rPr>
        <w:t xml:space="preserve"> =</w:t>
      </w:r>
      <w:r w:rsidR="00A27224">
        <w:rPr>
          <w:rFonts w:ascii="Times New Roman" w:hAnsi="Times New Roman" w:cs="Times New Roman"/>
        </w:rPr>
        <w:t>-16.511, SE=7.916)</w:t>
      </w:r>
      <w:r w:rsidR="00C46382">
        <w:rPr>
          <w:rFonts w:ascii="Times New Roman" w:hAnsi="Times New Roman" w:cs="Times New Roman"/>
        </w:rPr>
        <w:t>, nor those 31-40 and respondents aged 51-60</w:t>
      </w:r>
      <w:r w:rsidR="00DF34FE">
        <w:rPr>
          <w:rFonts w:ascii="Times New Roman" w:hAnsi="Times New Roman" w:cs="Times New Roman"/>
        </w:rPr>
        <w:t xml:space="preserve"> (</w:t>
      </w:r>
      <w:r w:rsidR="002C41EF" w:rsidRPr="00041F0A">
        <w:rPr>
          <w:rFonts w:ascii="Times New Roman" w:hAnsi="Times New Roman" w:cs="Times New Roman"/>
          <w:i/>
          <w:iCs/>
        </w:rPr>
        <w:t>H</w:t>
      </w:r>
      <w:r w:rsidR="002C41EF">
        <w:rPr>
          <w:rFonts w:ascii="Times New Roman" w:hAnsi="Times New Roman" w:cs="Times New Roman"/>
        </w:rPr>
        <w:t xml:space="preserve"> =</w:t>
      </w:r>
      <w:r w:rsidR="002A1E1E">
        <w:rPr>
          <w:rFonts w:ascii="Times New Roman" w:hAnsi="Times New Roman" w:cs="Times New Roman"/>
        </w:rPr>
        <w:t xml:space="preserve">-1.315, </w:t>
      </w:r>
      <w:r w:rsidR="007825E7">
        <w:rPr>
          <w:rFonts w:ascii="Times New Roman" w:hAnsi="Times New Roman" w:cs="Times New Roman"/>
          <w:i/>
          <w:iCs/>
        </w:rPr>
        <w:t>p =</w:t>
      </w:r>
      <w:r w:rsidR="00DF34FE">
        <w:rPr>
          <w:rFonts w:ascii="Times New Roman" w:hAnsi="Times New Roman" w:cs="Times New Roman"/>
        </w:rPr>
        <w:t>1.00,</w:t>
      </w:r>
      <w:r w:rsidR="002A1E1E">
        <w:rPr>
          <w:rFonts w:ascii="Times New Roman" w:hAnsi="Times New Roman" w:cs="Times New Roman"/>
        </w:rPr>
        <w:t xml:space="preserve"> SE=16.363)</w:t>
      </w:r>
      <w:r w:rsidR="00C46382">
        <w:rPr>
          <w:rFonts w:ascii="Times New Roman" w:hAnsi="Times New Roman" w:cs="Times New Roman"/>
        </w:rPr>
        <w:t>. There were no significant differences (</w:t>
      </w:r>
      <w:r w:rsidR="007825E7">
        <w:rPr>
          <w:rFonts w:ascii="Times New Roman" w:hAnsi="Times New Roman" w:cs="Times New Roman"/>
          <w:i/>
          <w:iCs/>
        </w:rPr>
        <w:t>p =</w:t>
      </w:r>
      <w:r w:rsidR="00C46382">
        <w:rPr>
          <w:rFonts w:ascii="Times New Roman" w:hAnsi="Times New Roman" w:cs="Times New Roman"/>
        </w:rPr>
        <w:t>1.00) between ages 41-50 and those aged 51-60</w:t>
      </w:r>
      <w:r w:rsidR="00A27224">
        <w:rPr>
          <w:rFonts w:ascii="Times New Roman" w:hAnsi="Times New Roman" w:cs="Times New Roman"/>
        </w:rPr>
        <w:t xml:space="preserve"> (</w:t>
      </w:r>
      <w:r w:rsidR="002C41EF" w:rsidRPr="00041F0A">
        <w:rPr>
          <w:rFonts w:ascii="Times New Roman" w:hAnsi="Times New Roman" w:cs="Times New Roman"/>
          <w:i/>
          <w:iCs/>
        </w:rPr>
        <w:t>H</w:t>
      </w:r>
      <w:r w:rsidR="002C41EF">
        <w:rPr>
          <w:rFonts w:ascii="Times New Roman" w:hAnsi="Times New Roman" w:cs="Times New Roman"/>
        </w:rPr>
        <w:t xml:space="preserve"> = </w:t>
      </w:r>
      <w:r w:rsidR="003E0E6D">
        <w:rPr>
          <w:rFonts w:ascii="Times New Roman" w:hAnsi="Times New Roman" w:cs="Times New Roman"/>
        </w:rPr>
        <w:t xml:space="preserve">-5.00, SE= </w:t>
      </w:r>
      <w:r w:rsidR="009538F2">
        <w:rPr>
          <w:rFonts w:ascii="Times New Roman" w:hAnsi="Times New Roman" w:cs="Times New Roman"/>
        </w:rPr>
        <w:t>17.539).</w:t>
      </w:r>
    </w:p>
    <w:p w14:paraId="168A2C20" w14:textId="28CCEE9A" w:rsidR="0000540D" w:rsidRDefault="00C6785F" w:rsidP="00660490">
      <w:pPr>
        <w:pStyle w:val="Heading3"/>
      </w:pPr>
      <w:bookmarkStart w:id="380" w:name="_Toc165291520"/>
      <w:bookmarkStart w:id="381" w:name="_Toc165384534"/>
      <w:r w:rsidRPr="008B6E0D">
        <w:t xml:space="preserve">TSE and </w:t>
      </w:r>
      <w:r w:rsidR="0000540D" w:rsidRPr="008B6E0D">
        <w:t>Race</w:t>
      </w:r>
      <w:bookmarkEnd w:id="380"/>
      <w:bookmarkEnd w:id="381"/>
    </w:p>
    <w:p w14:paraId="7B86536D" w14:textId="77777777" w:rsidR="00212B3E" w:rsidRPr="00212B3E" w:rsidRDefault="00212B3E" w:rsidP="00212B3E"/>
    <w:p w14:paraId="515591DD" w14:textId="47731F28" w:rsidR="000003D4" w:rsidRPr="007D1769" w:rsidRDefault="0000540D" w:rsidP="00EB28DB">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There were few variations in race of respondents. Most of the respondents (65) were white, </w:t>
      </w:r>
      <w:r w:rsidR="00621814">
        <w:rPr>
          <w:rFonts w:ascii="Times New Roman" w:hAnsi="Times New Roman" w:cs="Times New Roman"/>
        </w:rPr>
        <w:t>six</w:t>
      </w:r>
      <w:r w:rsidRPr="51267060">
        <w:rPr>
          <w:rFonts w:ascii="Times New Roman" w:hAnsi="Times New Roman" w:cs="Times New Roman"/>
        </w:rPr>
        <w:t xml:space="preserve"> were Black, </w:t>
      </w:r>
      <w:r w:rsidR="00621814">
        <w:rPr>
          <w:rFonts w:ascii="Times New Roman" w:hAnsi="Times New Roman" w:cs="Times New Roman"/>
        </w:rPr>
        <w:t>eight</w:t>
      </w:r>
      <w:r w:rsidRPr="51267060">
        <w:rPr>
          <w:rFonts w:ascii="Times New Roman" w:hAnsi="Times New Roman" w:cs="Times New Roman"/>
        </w:rPr>
        <w:t xml:space="preserve"> were American Indian or Alaska Native, and </w:t>
      </w:r>
      <w:r w:rsidR="00621814">
        <w:rPr>
          <w:rFonts w:ascii="Times New Roman" w:hAnsi="Times New Roman" w:cs="Times New Roman"/>
        </w:rPr>
        <w:t>one</w:t>
      </w:r>
      <w:r w:rsidRPr="51267060">
        <w:rPr>
          <w:rFonts w:ascii="Times New Roman" w:hAnsi="Times New Roman" w:cs="Times New Roman"/>
        </w:rPr>
        <w:t xml:space="preserve"> was Native Hawaiian or Other Pacific Islander. There were no respondents who reported being Asian. </w:t>
      </w:r>
      <w:r w:rsidR="0078619F">
        <w:rPr>
          <w:rFonts w:ascii="Times New Roman" w:hAnsi="Times New Roman" w:cs="Times New Roman"/>
        </w:rPr>
        <w:t xml:space="preserve">The </w:t>
      </w:r>
      <w:r w:rsidR="0078619F">
        <w:rPr>
          <w:rFonts w:ascii="Times New Roman" w:hAnsi="Times New Roman" w:cs="Times New Roman"/>
        </w:rPr>
        <w:lastRenderedPageBreak/>
        <w:t xml:space="preserve">Kruskal-Wallis test </w:t>
      </w:r>
      <w:r w:rsidR="000003D4">
        <w:rPr>
          <w:rFonts w:ascii="Times New Roman" w:hAnsi="Times New Roman" w:cs="Times New Roman"/>
        </w:rPr>
        <w:t xml:space="preserve">for </w:t>
      </w:r>
      <w:r w:rsidR="00212B3E">
        <w:rPr>
          <w:rFonts w:ascii="Times New Roman" w:hAnsi="Times New Roman" w:cs="Times New Roman"/>
        </w:rPr>
        <w:t>t</w:t>
      </w:r>
      <w:r w:rsidR="000003D4">
        <w:rPr>
          <w:rFonts w:ascii="Times New Roman" w:hAnsi="Times New Roman" w:cs="Times New Roman"/>
        </w:rPr>
        <w:t xml:space="preserve">otal TSE and race </w:t>
      </w:r>
      <w:r w:rsidR="0078619F">
        <w:rPr>
          <w:rFonts w:ascii="Times New Roman" w:hAnsi="Times New Roman" w:cs="Times New Roman"/>
        </w:rPr>
        <w:t xml:space="preserve">indicated </w:t>
      </w:r>
      <w:r w:rsidRPr="51267060">
        <w:rPr>
          <w:rFonts w:ascii="Times New Roman" w:hAnsi="Times New Roman" w:cs="Times New Roman"/>
        </w:rPr>
        <w:t>there were no significant differences found between</w:t>
      </w:r>
      <w:r w:rsidR="00670A72">
        <w:rPr>
          <w:rFonts w:ascii="Times New Roman" w:hAnsi="Times New Roman" w:cs="Times New Roman"/>
        </w:rPr>
        <w:t xml:space="preserve"> mean</w:t>
      </w:r>
      <w:r w:rsidRPr="51267060">
        <w:rPr>
          <w:rFonts w:ascii="Times New Roman" w:hAnsi="Times New Roman" w:cs="Times New Roman"/>
        </w:rPr>
        <w:t xml:space="preserve"> group </w:t>
      </w:r>
      <w:r w:rsidR="00670A72">
        <w:rPr>
          <w:rFonts w:ascii="Times New Roman" w:hAnsi="Times New Roman" w:cs="Times New Roman"/>
        </w:rPr>
        <w:t>rankings</w:t>
      </w:r>
      <w:r w:rsidR="008E78CF">
        <w:rPr>
          <w:rFonts w:ascii="Times New Roman" w:hAnsi="Times New Roman" w:cs="Times New Roman"/>
        </w:rPr>
        <w:t xml:space="preserve"> </w:t>
      </w:r>
      <w:r w:rsidR="000003D4">
        <w:rPr>
          <w:rFonts w:ascii="Times New Roman" w:hAnsi="Times New Roman" w:cs="Times New Roman"/>
        </w:rPr>
        <w:t>(</w:t>
      </w:r>
      <w:r w:rsidR="002C41EF" w:rsidRPr="00041F0A">
        <w:rPr>
          <w:rFonts w:ascii="Times New Roman" w:hAnsi="Times New Roman" w:cs="Times New Roman"/>
          <w:i/>
          <w:iCs/>
        </w:rPr>
        <w:t>H</w:t>
      </w:r>
      <w:r w:rsidR="002C41EF">
        <w:rPr>
          <w:rFonts w:ascii="Times New Roman" w:hAnsi="Times New Roman" w:cs="Times New Roman"/>
        </w:rPr>
        <w:t xml:space="preserve"> =</w:t>
      </w:r>
      <w:r w:rsidR="002E4A7D">
        <w:rPr>
          <w:rFonts w:ascii="Times New Roman" w:hAnsi="Times New Roman" w:cs="Times New Roman"/>
        </w:rPr>
        <w:t xml:space="preserve">1.997,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2E4A7D">
        <w:rPr>
          <w:rFonts w:ascii="Times New Roman" w:hAnsi="Times New Roman" w:cs="Times New Roman"/>
        </w:rPr>
        <w:t xml:space="preserve">3, </w:t>
      </w:r>
      <w:r w:rsidR="007825E7">
        <w:rPr>
          <w:rFonts w:ascii="Times New Roman" w:hAnsi="Times New Roman" w:cs="Times New Roman"/>
          <w:i/>
          <w:iCs/>
        </w:rPr>
        <w:t xml:space="preserve">p </w:t>
      </w:r>
      <w:r w:rsidR="00172ED6">
        <w:rPr>
          <w:rFonts w:ascii="Times New Roman" w:hAnsi="Times New Roman" w:cs="Times New Roman"/>
          <w:i/>
          <w:iCs/>
        </w:rPr>
        <w:t>= .</w:t>
      </w:r>
      <w:r w:rsidR="002E4A7D">
        <w:rPr>
          <w:rFonts w:ascii="Times New Roman" w:hAnsi="Times New Roman" w:cs="Times New Roman"/>
        </w:rPr>
        <w:t xml:space="preserve">573). </w:t>
      </w:r>
      <w:r w:rsidR="000003D4">
        <w:rPr>
          <w:rFonts w:ascii="Times New Roman" w:hAnsi="Times New Roman" w:cs="Times New Roman"/>
        </w:rPr>
        <w:t xml:space="preserve">The pairwise comparison with Bonferroni correction indicated nonsignificant differences in mean ranks between </w:t>
      </w:r>
      <w:r w:rsidR="006313B3">
        <w:rPr>
          <w:rFonts w:ascii="Times New Roman" w:hAnsi="Times New Roman" w:cs="Times New Roman"/>
        </w:rPr>
        <w:t xml:space="preserve">American Indian or Alaska Native and </w:t>
      </w:r>
      <w:r w:rsidR="00212B3E">
        <w:rPr>
          <w:rFonts w:ascii="Times New Roman" w:hAnsi="Times New Roman" w:cs="Times New Roman"/>
        </w:rPr>
        <w:t>w</w:t>
      </w:r>
      <w:r w:rsidR="006313B3">
        <w:rPr>
          <w:rFonts w:ascii="Times New Roman" w:hAnsi="Times New Roman" w:cs="Times New Roman"/>
        </w:rPr>
        <w:t>hite participants (</w:t>
      </w:r>
      <w:r w:rsidR="002C41EF" w:rsidRPr="00041F0A">
        <w:rPr>
          <w:rFonts w:ascii="Times New Roman" w:hAnsi="Times New Roman" w:cs="Times New Roman"/>
          <w:i/>
          <w:iCs/>
        </w:rPr>
        <w:t>H</w:t>
      </w:r>
      <w:r w:rsidR="002C41EF">
        <w:rPr>
          <w:rFonts w:ascii="Times New Roman" w:hAnsi="Times New Roman" w:cs="Times New Roman"/>
        </w:rPr>
        <w:t xml:space="preserve"> =</w:t>
      </w:r>
      <w:r w:rsidR="006313B3">
        <w:rPr>
          <w:rFonts w:ascii="Times New Roman" w:hAnsi="Times New Roman" w:cs="Times New Roman"/>
        </w:rPr>
        <w:t>-1.928, SE</w:t>
      </w:r>
      <w:r w:rsidR="006A7AED">
        <w:rPr>
          <w:rFonts w:ascii="Times New Roman" w:hAnsi="Times New Roman" w:cs="Times New Roman"/>
        </w:rPr>
        <w:t>=</w:t>
      </w:r>
      <w:r w:rsidR="006313B3">
        <w:rPr>
          <w:rFonts w:ascii="Times New Roman" w:hAnsi="Times New Roman" w:cs="Times New Roman"/>
        </w:rPr>
        <w:t xml:space="preserve">8.700, </w:t>
      </w:r>
      <w:r w:rsidR="006313B3" w:rsidRPr="00755335">
        <w:rPr>
          <w:rFonts w:ascii="Times New Roman" w:hAnsi="Times New Roman" w:cs="Times New Roman"/>
          <w:i/>
          <w:iCs/>
        </w:rPr>
        <w:t>p</w:t>
      </w:r>
      <w:r w:rsidR="006313B3">
        <w:rPr>
          <w:rFonts w:ascii="Times New Roman" w:hAnsi="Times New Roman" w:cs="Times New Roman"/>
        </w:rPr>
        <w:t xml:space="preserve"> =1.00)</w:t>
      </w:r>
      <w:r w:rsidR="00801DD7">
        <w:rPr>
          <w:rFonts w:ascii="Times New Roman" w:hAnsi="Times New Roman" w:cs="Times New Roman"/>
        </w:rPr>
        <w:t xml:space="preserve">, </w:t>
      </w:r>
      <w:r w:rsidR="002273CF">
        <w:rPr>
          <w:rFonts w:ascii="Times New Roman" w:hAnsi="Times New Roman" w:cs="Times New Roman"/>
        </w:rPr>
        <w:t>American Indian or Alaska Native and Native Hawaiian or Other Pacific Islander</w:t>
      </w:r>
      <w:r w:rsidR="00755335">
        <w:rPr>
          <w:rFonts w:ascii="Times New Roman" w:hAnsi="Times New Roman" w:cs="Times New Roman"/>
        </w:rPr>
        <w:t xml:space="preserve"> (</w:t>
      </w:r>
      <w:r w:rsidR="002C41EF" w:rsidRPr="00041F0A">
        <w:rPr>
          <w:rFonts w:ascii="Times New Roman" w:hAnsi="Times New Roman" w:cs="Times New Roman"/>
          <w:i/>
          <w:iCs/>
        </w:rPr>
        <w:t>H</w:t>
      </w:r>
      <w:r w:rsidR="002C41EF">
        <w:rPr>
          <w:rFonts w:ascii="Times New Roman" w:hAnsi="Times New Roman" w:cs="Times New Roman"/>
        </w:rPr>
        <w:t xml:space="preserve"> =</w:t>
      </w:r>
      <w:r w:rsidR="00755335">
        <w:rPr>
          <w:rFonts w:ascii="Times New Roman" w:hAnsi="Times New Roman" w:cs="Times New Roman"/>
        </w:rPr>
        <w:t xml:space="preserve">-7.813, SE=24.629, </w:t>
      </w:r>
      <w:r w:rsidR="007825E7">
        <w:rPr>
          <w:rFonts w:ascii="Times New Roman" w:hAnsi="Times New Roman" w:cs="Times New Roman"/>
          <w:i/>
          <w:iCs/>
        </w:rPr>
        <w:t>p =</w:t>
      </w:r>
      <w:r w:rsidR="00755335">
        <w:rPr>
          <w:rFonts w:ascii="Times New Roman" w:hAnsi="Times New Roman" w:cs="Times New Roman"/>
        </w:rPr>
        <w:t>1.00)</w:t>
      </w:r>
      <w:r w:rsidR="002273CF">
        <w:rPr>
          <w:rFonts w:ascii="Times New Roman" w:hAnsi="Times New Roman" w:cs="Times New Roman"/>
        </w:rPr>
        <w:t>, American</w:t>
      </w:r>
      <w:r w:rsidR="00B56EAE">
        <w:rPr>
          <w:rFonts w:ascii="Times New Roman" w:hAnsi="Times New Roman" w:cs="Times New Roman"/>
        </w:rPr>
        <w:t xml:space="preserve"> Indian or Alaska Native</w:t>
      </w:r>
      <w:r w:rsidR="00755335">
        <w:rPr>
          <w:rFonts w:ascii="Times New Roman" w:hAnsi="Times New Roman" w:cs="Times New Roman"/>
        </w:rPr>
        <w:t xml:space="preserve"> and Black respondents (</w:t>
      </w:r>
      <w:r w:rsidR="002C41EF" w:rsidRPr="00041F0A">
        <w:rPr>
          <w:rFonts w:ascii="Times New Roman" w:hAnsi="Times New Roman" w:cs="Times New Roman"/>
          <w:i/>
          <w:iCs/>
        </w:rPr>
        <w:t>H</w:t>
      </w:r>
      <w:r w:rsidR="002C41EF">
        <w:rPr>
          <w:rFonts w:ascii="Times New Roman" w:hAnsi="Times New Roman" w:cs="Times New Roman"/>
        </w:rPr>
        <w:t xml:space="preserve"> =</w:t>
      </w:r>
      <w:r w:rsidR="00755335">
        <w:rPr>
          <w:rFonts w:ascii="Times New Roman" w:hAnsi="Times New Roman" w:cs="Times New Roman"/>
        </w:rPr>
        <w:t xml:space="preserve">-15.313, SE=12.541, </w:t>
      </w:r>
      <w:r w:rsidR="007825E7">
        <w:rPr>
          <w:rFonts w:ascii="Times New Roman" w:hAnsi="Times New Roman" w:cs="Times New Roman"/>
          <w:i/>
          <w:iCs/>
        </w:rPr>
        <w:t>p =</w:t>
      </w:r>
      <w:r w:rsidR="00755335">
        <w:rPr>
          <w:rFonts w:ascii="Times New Roman" w:hAnsi="Times New Roman" w:cs="Times New Roman"/>
        </w:rPr>
        <w:t xml:space="preserve">1.00) </w:t>
      </w:r>
      <w:r w:rsidR="000003D4">
        <w:rPr>
          <w:rFonts w:ascii="Times New Roman" w:hAnsi="Times New Roman" w:cs="Times New Roman"/>
        </w:rPr>
        <w:t>those respondents reporting their age as 21-30 and those aged 31-40 (</w:t>
      </w:r>
      <w:r w:rsidR="002C41EF" w:rsidRPr="00041F0A">
        <w:rPr>
          <w:rFonts w:ascii="Times New Roman" w:hAnsi="Times New Roman" w:cs="Times New Roman"/>
          <w:i/>
          <w:iCs/>
        </w:rPr>
        <w:t>H</w:t>
      </w:r>
      <w:r w:rsidR="002C41EF">
        <w:rPr>
          <w:rFonts w:ascii="Times New Roman" w:hAnsi="Times New Roman" w:cs="Times New Roman"/>
        </w:rPr>
        <w:t xml:space="preserve"> =</w:t>
      </w:r>
      <w:r w:rsidR="000003D4">
        <w:rPr>
          <w:rFonts w:ascii="Times New Roman" w:hAnsi="Times New Roman" w:cs="Times New Roman"/>
        </w:rPr>
        <w:t xml:space="preserve">-8.013, SE=5.984). There were </w:t>
      </w:r>
      <w:r w:rsidR="00CC363C">
        <w:rPr>
          <w:rFonts w:ascii="Times New Roman" w:hAnsi="Times New Roman" w:cs="Times New Roman"/>
        </w:rPr>
        <w:t>no significant</w:t>
      </w:r>
      <w:r w:rsidR="000003D4">
        <w:rPr>
          <w:rFonts w:ascii="Times New Roman" w:hAnsi="Times New Roman" w:cs="Times New Roman"/>
        </w:rPr>
        <w:t xml:space="preserve"> differences </w:t>
      </w:r>
      <w:r w:rsidR="00755335">
        <w:rPr>
          <w:rFonts w:ascii="Times New Roman" w:hAnsi="Times New Roman" w:cs="Times New Roman"/>
        </w:rPr>
        <w:t xml:space="preserve">between </w:t>
      </w:r>
      <w:r w:rsidR="00212B3E">
        <w:rPr>
          <w:rFonts w:ascii="Times New Roman" w:hAnsi="Times New Roman" w:cs="Times New Roman"/>
        </w:rPr>
        <w:t>w</w:t>
      </w:r>
      <w:r w:rsidR="00755335">
        <w:rPr>
          <w:rFonts w:ascii="Times New Roman" w:hAnsi="Times New Roman" w:cs="Times New Roman"/>
        </w:rPr>
        <w:t xml:space="preserve">hite and </w:t>
      </w:r>
      <w:r w:rsidR="00D56880">
        <w:rPr>
          <w:rFonts w:ascii="Times New Roman" w:hAnsi="Times New Roman" w:cs="Times New Roman"/>
        </w:rPr>
        <w:t>Native Hawaiian or Other Pacific Islander (</w:t>
      </w:r>
      <w:r w:rsidR="002C41EF" w:rsidRPr="00041F0A">
        <w:rPr>
          <w:rFonts w:ascii="Times New Roman" w:hAnsi="Times New Roman" w:cs="Times New Roman"/>
          <w:i/>
          <w:iCs/>
        </w:rPr>
        <w:t>H</w:t>
      </w:r>
      <w:r w:rsidR="002C41EF">
        <w:rPr>
          <w:rFonts w:ascii="Times New Roman" w:hAnsi="Times New Roman" w:cs="Times New Roman"/>
        </w:rPr>
        <w:t xml:space="preserve"> =</w:t>
      </w:r>
      <w:r w:rsidR="00D56880">
        <w:rPr>
          <w:rFonts w:ascii="Times New Roman" w:hAnsi="Times New Roman" w:cs="Times New Roman"/>
        </w:rPr>
        <w:t xml:space="preserve">5.885, SE=23.399, </w:t>
      </w:r>
      <w:r w:rsidR="007825E7">
        <w:rPr>
          <w:rFonts w:ascii="Times New Roman" w:hAnsi="Times New Roman" w:cs="Times New Roman"/>
          <w:i/>
          <w:iCs/>
        </w:rPr>
        <w:t>p =</w:t>
      </w:r>
      <w:r w:rsidR="00D56880">
        <w:rPr>
          <w:rFonts w:ascii="Times New Roman" w:hAnsi="Times New Roman" w:cs="Times New Roman"/>
        </w:rPr>
        <w:t xml:space="preserve">1.00) or </w:t>
      </w:r>
      <w:r w:rsidR="00212B3E">
        <w:rPr>
          <w:rFonts w:ascii="Times New Roman" w:hAnsi="Times New Roman" w:cs="Times New Roman"/>
        </w:rPr>
        <w:t>w</w:t>
      </w:r>
      <w:r w:rsidR="00D56880">
        <w:rPr>
          <w:rFonts w:ascii="Times New Roman" w:hAnsi="Times New Roman" w:cs="Times New Roman"/>
        </w:rPr>
        <w:t>hite and Black respondents (</w:t>
      </w:r>
      <w:r w:rsidR="002C41EF" w:rsidRPr="00041F0A">
        <w:rPr>
          <w:rFonts w:ascii="Times New Roman" w:hAnsi="Times New Roman" w:cs="Times New Roman"/>
          <w:i/>
          <w:iCs/>
        </w:rPr>
        <w:t>H</w:t>
      </w:r>
      <w:r w:rsidR="002C41EF">
        <w:rPr>
          <w:rFonts w:ascii="Times New Roman" w:hAnsi="Times New Roman" w:cs="Times New Roman"/>
        </w:rPr>
        <w:t xml:space="preserve"> =</w:t>
      </w:r>
      <w:r w:rsidR="00D56880">
        <w:rPr>
          <w:rFonts w:ascii="Times New Roman" w:hAnsi="Times New Roman" w:cs="Times New Roman"/>
        </w:rPr>
        <w:t xml:space="preserve">-15.313, SE=12.541, </w:t>
      </w:r>
      <w:r w:rsidR="007825E7">
        <w:rPr>
          <w:rFonts w:ascii="Times New Roman" w:hAnsi="Times New Roman" w:cs="Times New Roman"/>
          <w:i/>
          <w:iCs/>
        </w:rPr>
        <w:t>p =</w:t>
      </w:r>
      <w:r w:rsidR="00D56880">
        <w:rPr>
          <w:rFonts w:ascii="Times New Roman" w:hAnsi="Times New Roman" w:cs="Times New Roman"/>
        </w:rPr>
        <w:t xml:space="preserve">1.00). </w:t>
      </w:r>
      <w:r w:rsidR="000003D4">
        <w:rPr>
          <w:rFonts w:ascii="Times New Roman" w:hAnsi="Times New Roman" w:cs="Times New Roman"/>
        </w:rPr>
        <w:t>There were also no significant</w:t>
      </w:r>
      <w:r w:rsidR="00EB28DB">
        <w:rPr>
          <w:rFonts w:ascii="Times New Roman" w:hAnsi="Times New Roman" w:cs="Times New Roman"/>
        </w:rPr>
        <w:t xml:space="preserve"> </w:t>
      </w:r>
      <w:r w:rsidR="000003D4">
        <w:rPr>
          <w:rFonts w:ascii="Times New Roman" w:hAnsi="Times New Roman" w:cs="Times New Roman"/>
        </w:rPr>
        <w:t xml:space="preserve">differences between </w:t>
      </w:r>
      <w:r w:rsidR="00EB28DB">
        <w:rPr>
          <w:rFonts w:ascii="Times New Roman" w:hAnsi="Times New Roman" w:cs="Times New Roman"/>
        </w:rPr>
        <w:t>respondents identifying as Native Hawaiian or Other Pacific Islander and Black respondents (</w:t>
      </w:r>
      <w:r w:rsidR="002C41EF" w:rsidRPr="00041F0A">
        <w:rPr>
          <w:rFonts w:ascii="Times New Roman" w:hAnsi="Times New Roman" w:cs="Times New Roman"/>
          <w:i/>
          <w:iCs/>
        </w:rPr>
        <w:t>H</w:t>
      </w:r>
      <w:r w:rsidR="002C41EF">
        <w:rPr>
          <w:rFonts w:ascii="Times New Roman" w:hAnsi="Times New Roman" w:cs="Times New Roman"/>
        </w:rPr>
        <w:t xml:space="preserve"> =</w:t>
      </w:r>
      <w:r w:rsidR="00EB28DB">
        <w:rPr>
          <w:rFonts w:ascii="Times New Roman" w:hAnsi="Times New Roman" w:cs="Times New Roman"/>
        </w:rPr>
        <w:t xml:space="preserve">7.500, SE=25.081, </w:t>
      </w:r>
      <w:r w:rsidR="007825E7">
        <w:rPr>
          <w:rFonts w:ascii="Times New Roman" w:hAnsi="Times New Roman" w:cs="Times New Roman"/>
          <w:i/>
          <w:iCs/>
        </w:rPr>
        <w:t>p =</w:t>
      </w:r>
      <w:r w:rsidR="00EB28DB">
        <w:rPr>
          <w:rFonts w:ascii="Times New Roman" w:hAnsi="Times New Roman" w:cs="Times New Roman"/>
        </w:rPr>
        <w:t>1.00).</w:t>
      </w:r>
    </w:p>
    <w:p w14:paraId="1585CE31" w14:textId="27F20DAF" w:rsidR="00EB28DB" w:rsidRDefault="00997C34" w:rsidP="00660490">
      <w:pPr>
        <w:pStyle w:val="Heading3"/>
      </w:pPr>
      <w:bookmarkStart w:id="382" w:name="_Toc165291521"/>
      <w:bookmarkStart w:id="383" w:name="_Toc165384535"/>
      <w:r w:rsidRPr="008B6E0D">
        <w:t xml:space="preserve">TSE and </w:t>
      </w:r>
      <w:r w:rsidR="0000540D" w:rsidRPr="008B6E0D">
        <w:t>Education Level</w:t>
      </w:r>
      <w:bookmarkEnd w:id="382"/>
      <w:bookmarkEnd w:id="383"/>
    </w:p>
    <w:p w14:paraId="61D6D152" w14:textId="77777777" w:rsidR="00212B3E" w:rsidRPr="00212B3E" w:rsidRDefault="00212B3E" w:rsidP="00212B3E"/>
    <w:p w14:paraId="00F5828A" w14:textId="721601A0" w:rsidR="0000540D" w:rsidRPr="007D1769" w:rsidRDefault="00EB28DB" w:rsidP="00EB28DB">
      <w:pPr>
        <w:spacing w:line="480" w:lineRule="auto"/>
        <w:ind w:firstLine="720"/>
        <w:contextualSpacing/>
        <w:rPr>
          <w:rFonts w:ascii="Times New Roman" w:hAnsi="Times New Roman" w:cs="Times New Roman"/>
        </w:rPr>
      </w:pPr>
      <w:r>
        <w:rPr>
          <w:rFonts w:ascii="Times New Roman" w:hAnsi="Times New Roman" w:cs="Times New Roman"/>
        </w:rPr>
        <w:t xml:space="preserve">The </w:t>
      </w:r>
      <w:r w:rsidR="00F63068">
        <w:rPr>
          <w:rFonts w:ascii="Times New Roman" w:hAnsi="Times New Roman" w:cs="Times New Roman"/>
        </w:rPr>
        <w:t>Kruskal</w:t>
      </w:r>
      <w:r>
        <w:rPr>
          <w:rFonts w:ascii="Times New Roman" w:hAnsi="Times New Roman" w:cs="Times New Roman"/>
        </w:rPr>
        <w:t xml:space="preserve">-Wallis test for </w:t>
      </w:r>
      <w:r w:rsidR="00212B3E">
        <w:rPr>
          <w:rFonts w:ascii="Times New Roman" w:hAnsi="Times New Roman" w:cs="Times New Roman"/>
        </w:rPr>
        <w:t>t</w:t>
      </w:r>
      <w:r>
        <w:rPr>
          <w:rFonts w:ascii="Times New Roman" w:hAnsi="Times New Roman" w:cs="Times New Roman"/>
        </w:rPr>
        <w:t xml:space="preserve">otal TSE and </w:t>
      </w:r>
      <w:r w:rsidR="00065463">
        <w:rPr>
          <w:rFonts w:ascii="Times New Roman" w:hAnsi="Times New Roman" w:cs="Times New Roman"/>
        </w:rPr>
        <w:t>education level</w:t>
      </w:r>
      <w:r>
        <w:rPr>
          <w:rFonts w:ascii="Times New Roman" w:hAnsi="Times New Roman" w:cs="Times New Roman"/>
        </w:rPr>
        <w:t xml:space="preserve"> </w:t>
      </w:r>
      <w:r w:rsidR="00075599">
        <w:rPr>
          <w:rFonts w:ascii="Times New Roman" w:hAnsi="Times New Roman" w:cs="Times New Roman"/>
        </w:rPr>
        <w:t>(</w:t>
      </w:r>
      <w:r w:rsidR="00F63068">
        <w:rPr>
          <w:rFonts w:ascii="Times New Roman" w:hAnsi="Times New Roman" w:cs="Times New Roman"/>
        </w:rPr>
        <w:t>e.g.</w:t>
      </w:r>
      <w:r w:rsidR="00075599">
        <w:rPr>
          <w:rFonts w:ascii="Times New Roman" w:hAnsi="Times New Roman" w:cs="Times New Roman"/>
        </w:rPr>
        <w:t xml:space="preserve">, HS/HS </w:t>
      </w:r>
      <w:r w:rsidR="00660490">
        <w:rPr>
          <w:rFonts w:ascii="Times New Roman" w:hAnsi="Times New Roman" w:cs="Times New Roman"/>
        </w:rPr>
        <w:t>e</w:t>
      </w:r>
      <w:r w:rsidR="00075599">
        <w:rPr>
          <w:rFonts w:ascii="Times New Roman" w:hAnsi="Times New Roman" w:cs="Times New Roman"/>
        </w:rPr>
        <w:t xml:space="preserve">quivalence, </w:t>
      </w:r>
      <w:r w:rsidR="00660490">
        <w:rPr>
          <w:rFonts w:ascii="Times New Roman" w:hAnsi="Times New Roman" w:cs="Times New Roman"/>
        </w:rPr>
        <w:t>s</w:t>
      </w:r>
      <w:r w:rsidR="00075599">
        <w:rPr>
          <w:rFonts w:ascii="Times New Roman" w:hAnsi="Times New Roman" w:cs="Times New Roman"/>
        </w:rPr>
        <w:t xml:space="preserve">ome </w:t>
      </w:r>
      <w:r w:rsidR="00660490">
        <w:rPr>
          <w:rFonts w:ascii="Times New Roman" w:hAnsi="Times New Roman" w:cs="Times New Roman"/>
        </w:rPr>
        <w:t>c</w:t>
      </w:r>
      <w:r w:rsidR="00075599">
        <w:rPr>
          <w:rFonts w:ascii="Times New Roman" w:hAnsi="Times New Roman" w:cs="Times New Roman"/>
        </w:rPr>
        <w:t xml:space="preserve">ollege, </w:t>
      </w:r>
      <w:r w:rsidR="00660490">
        <w:rPr>
          <w:rFonts w:ascii="Times New Roman" w:hAnsi="Times New Roman" w:cs="Times New Roman"/>
        </w:rPr>
        <w:t>a</w:t>
      </w:r>
      <w:r w:rsidR="00075599">
        <w:rPr>
          <w:rFonts w:ascii="Times New Roman" w:hAnsi="Times New Roman" w:cs="Times New Roman"/>
        </w:rPr>
        <w:t xml:space="preserve">ssociate </w:t>
      </w:r>
      <w:r w:rsidR="00660490">
        <w:rPr>
          <w:rFonts w:ascii="Times New Roman" w:hAnsi="Times New Roman" w:cs="Times New Roman"/>
        </w:rPr>
        <w:t>d</w:t>
      </w:r>
      <w:r w:rsidR="00075599">
        <w:rPr>
          <w:rFonts w:ascii="Times New Roman" w:hAnsi="Times New Roman" w:cs="Times New Roman"/>
        </w:rPr>
        <w:t xml:space="preserve">egree, </w:t>
      </w:r>
      <w:r w:rsidR="00660490">
        <w:rPr>
          <w:rFonts w:ascii="Times New Roman" w:hAnsi="Times New Roman" w:cs="Times New Roman"/>
        </w:rPr>
        <w:t>t</w:t>
      </w:r>
      <w:r w:rsidR="00075599">
        <w:rPr>
          <w:rFonts w:ascii="Times New Roman" w:hAnsi="Times New Roman" w:cs="Times New Roman"/>
        </w:rPr>
        <w:t xml:space="preserve">echnical training, </w:t>
      </w:r>
      <w:r w:rsidR="00660490">
        <w:rPr>
          <w:rFonts w:ascii="Times New Roman" w:hAnsi="Times New Roman" w:cs="Times New Roman"/>
        </w:rPr>
        <w:t>b</w:t>
      </w:r>
      <w:r w:rsidR="00452D7D">
        <w:rPr>
          <w:rFonts w:ascii="Times New Roman" w:hAnsi="Times New Roman" w:cs="Times New Roman"/>
        </w:rPr>
        <w:t>achelor</w:t>
      </w:r>
      <w:r w:rsidR="00FD3B2C">
        <w:rPr>
          <w:rFonts w:ascii="Times New Roman" w:hAnsi="Times New Roman" w:cs="Times New Roman"/>
        </w:rPr>
        <w:t>’s</w:t>
      </w:r>
      <w:r w:rsidR="00452D7D">
        <w:rPr>
          <w:rFonts w:ascii="Times New Roman" w:hAnsi="Times New Roman" w:cs="Times New Roman"/>
        </w:rPr>
        <w:t xml:space="preserve"> </w:t>
      </w:r>
      <w:r w:rsidR="00660490">
        <w:rPr>
          <w:rFonts w:ascii="Times New Roman" w:hAnsi="Times New Roman" w:cs="Times New Roman"/>
        </w:rPr>
        <w:t>d</w:t>
      </w:r>
      <w:r w:rsidR="00452D7D">
        <w:rPr>
          <w:rFonts w:ascii="Times New Roman" w:hAnsi="Times New Roman" w:cs="Times New Roman"/>
        </w:rPr>
        <w:t xml:space="preserve">egree, </w:t>
      </w:r>
      <w:r w:rsidR="00660490">
        <w:rPr>
          <w:rFonts w:ascii="Times New Roman" w:hAnsi="Times New Roman" w:cs="Times New Roman"/>
        </w:rPr>
        <w:t>m</w:t>
      </w:r>
      <w:r w:rsidR="00452D7D">
        <w:rPr>
          <w:rFonts w:ascii="Times New Roman" w:hAnsi="Times New Roman" w:cs="Times New Roman"/>
        </w:rPr>
        <w:t xml:space="preserve">aster’s </w:t>
      </w:r>
      <w:proofErr w:type="gramStart"/>
      <w:r w:rsidR="00660490">
        <w:rPr>
          <w:rFonts w:ascii="Times New Roman" w:hAnsi="Times New Roman" w:cs="Times New Roman"/>
        </w:rPr>
        <w:t>d</w:t>
      </w:r>
      <w:r w:rsidR="00452D7D">
        <w:rPr>
          <w:rFonts w:ascii="Times New Roman" w:hAnsi="Times New Roman" w:cs="Times New Roman"/>
        </w:rPr>
        <w:t>egree</w:t>
      </w:r>
      <w:proofErr w:type="gramEnd"/>
      <w:r w:rsidR="00452D7D">
        <w:rPr>
          <w:rFonts w:ascii="Times New Roman" w:hAnsi="Times New Roman" w:cs="Times New Roman"/>
        </w:rPr>
        <w:t xml:space="preserve"> and </w:t>
      </w:r>
      <w:r w:rsidR="00660490">
        <w:rPr>
          <w:rFonts w:ascii="Times New Roman" w:hAnsi="Times New Roman" w:cs="Times New Roman"/>
        </w:rPr>
        <w:t>d</w:t>
      </w:r>
      <w:r w:rsidR="00452D7D">
        <w:rPr>
          <w:rFonts w:ascii="Times New Roman" w:hAnsi="Times New Roman" w:cs="Times New Roman"/>
        </w:rPr>
        <w:t xml:space="preserve">octorate) </w:t>
      </w:r>
      <w:r>
        <w:rPr>
          <w:rFonts w:ascii="Times New Roman" w:hAnsi="Times New Roman" w:cs="Times New Roman"/>
        </w:rPr>
        <w:t xml:space="preserve">indicated </w:t>
      </w:r>
      <w:r w:rsidRPr="51267060">
        <w:rPr>
          <w:rFonts w:ascii="Times New Roman" w:hAnsi="Times New Roman" w:cs="Times New Roman"/>
        </w:rPr>
        <w:t>there wer</w:t>
      </w:r>
      <w:r w:rsidR="00065463">
        <w:rPr>
          <w:rFonts w:ascii="Times New Roman" w:hAnsi="Times New Roman" w:cs="Times New Roman"/>
        </w:rPr>
        <w:t>e</w:t>
      </w:r>
      <w:r w:rsidRPr="51267060">
        <w:rPr>
          <w:rFonts w:ascii="Times New Roman" w:hAnsi="Times New Roman" w:cs="Times New Roman"/>
        </w:rPr>
        <w:t xml:space="preserve"> significant differences found between</w:t>
      </w:r>
      <w:r>
        <w:rPr>
          <w:rFonts w:ascii="Times New Roman" w:hAnsi="Times New Roman" w:cs="Times New Roman"/>
        </w:rPr>
        <w:t xml:space="preserve"> mean</w:t>
      </w:r>
      <w:r w:rsidRPr="51267060">
        <w:rPr>
          <w:rFonts w:ascii="Times New Roman" w:hAnsi="Times New Roman" w:cs="Times New Roman"/>
        </w:rPr>
        <w:t xml:space="preserve"> group </w:t>
      </w:r>
      <w:r>
        <w:rPr>
          <w:rFonts w:ascii="Times New Roman" w:hAnsi="Times New Roman" w:cs="Times New Roman"/>
        </w:rPr>
        <w:t>rankings (</w:t>
      </w:r>
      <w:r w:rsidR="006A7AED" w:rsidRPr="00041F0A">
        <w:rPr>
          <w:rFonts w:ascii="Times New Roman" w:hAnsi="Times New Roman" w:cs="Times New Roman"/>
          <w:i/>
          <w:iCs/>
        </w:rPr>
        <w:t>H</w:t>
      </w:r>
      <w:r w:rsidR="006A7AED">
        <w:rPr>
          <w:rFonts w:ascii="Times New Roman" w:hAnsi="Times New Roman" w:cs="Times New Roman"/>
        </w:rPr>
        <w:t xml:space="preserve"> =</w:t>
      </w:r>
      <w:r w:rsidR="00065463">
        <w:rPr>
          <w:rFonts w:ascii="Times New Roman" w:hAnsi="Times New Roman" w:cs="Times New Roman"/>
        </w:rPr>
        <w:t>18.582</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065463">
        <w:rPr>
          <w:rFonts w:ascii="Times New Roman" w:hAnsi="Times New Roman" w:cs="Times New Roman"/>
        </w:rPr>
        <w:t>6</w:t>
      </w:r>
      <w:r>
        <w:rPr>
          <w:rFonts w:ascii="Times New Roman" w:hAnsi="Times New Roman" w:cs="Times New Roman"/>
        </w:rPr>
        <w:t xml:space="preserve">, </w:t>
      </w:r>
      <w:r w:rsidR="007825E7">
        <w:rPr>
          <w:rFonts w:ascii="Times New Roman" w:hAnsi="Times New Roman" w:cs="Times New Roman"/>
          <w:i/>
          <w:iCs/>
        </w:rPr>
        <w:t xml:space="preserve">p </w:t>
      </w:r>
      <w:r w:rsidR="00172ED6">
        <w:rPr>
          <w:rFonts w:ascii="Times New Roman" w:hAnsi="Times New Roman" w:cs="Times New Roman"/>
          <w:i/>
          <w:iCs/>
        </w:rPr>
        <w:t>= .</w:t>
      </w:r>
      <w:r w:rsidR="00065463">
        <w:rPr>
          <w:rFonts w:ascii="Times New Roman" w:hAnsi="Times New Roman" w:cs="Times New Roman"/>
        </w:rPr>
        <w:t>005</w:t>
      </w:r>
      <w:r>
        <w:rPr>
          <w:rFonts w:ascii="Times New Roman" w:hAnsi="Times New Roman" w:cs="Times New Roman"/>
        </w:rPr>
        <w:t xml:space="preserve">). The pairwise comparison with Bonferroni correction indicated nonsignificant differences in mean ranks between </w:t>
      </w:r>
      <w:r w:rsidR="009218FA">
        <w:rPr>
          <w:rFonts w:ascii="Times New Roman" w:hAnsi="Times New Roman" w:cs="Times New Roman"/>
        </w:rPr>
        <w:t>all levels of education</w:t>
      </w:r>
      <w:r w:rsidR="00075599">
        <w:rPr>
          <w:rFonts w:ascii="Times New Roman" w:hAnsi="Times New Roman" w:cs="Times New Roman"/>
        </w:rPr>
        <w:t xml:space="preserve"> except </w:t>
      </w:r>
      <w:r w:rsidR="00452D7D">
        <w:rPr>
          <w:rFonts w:ascii="Times New Roman" w:hAnsi="Times New Roman" w:cs="Times New Roman"/>
        </w:rPr>
        <w:t xml:space="preserve">those with some college and those having a master’s degree </w:t>
      </w:r>
      <w:r>
        <w:rPr>
          <w:rFonts w:ascii="Times New Roman" w:hAnsi="Times New Roman" w:cs="Times New Roman"/>
        </w:rPr>
        <w:t>(</w:t>
      </w:r>
      <w:r w:rsidR="002909EC" w:rsidRPr="00041F0A">
        <w:rPr>
          <w:rFonts w:ascii="Times New Roman" w:hAnsi="Times New Roman" w:cs="Times New Roman"/>
          <w:i/>
          <w:iCs/>
        </w:rPr>
        <w:t>H</w:t>
      </w:r>
      <w:r w:rsidR="002909EC">
        <w:rPr>
          <w:rFonts w:ascii="Times New Roman" w:hAnsi="Times New Roman" w:cs="Times New Roman"/>
        </w:rPr>
        <w:t xml:space="preserve"> = </w:t>
      </w:r>
      <w:r>
        <w:rPr>
          <w:rFonts w:ascii="Times New Roman" w:hAnsi="Times New Roman" w:cs="Times New Roman"/>
        </w:rPr>
        <w:t>-</w:t>
      </w:r>
      <w:r w:rsidR="005376BB">
        <w:rPr>
          <w:rFonts w:ascii="Times New Roman" w:hAnsi="Times New Roman" w:cs="Times New Roman"/>
        </w:rPr>
        <w:t>31.105</w:t>
      </w:r>
      <w:r>
        <w:rPr>
          <w:rFonts w:ascii="Times New Roman" w:hAnsi="Times New Roman" w:cs="Times New Roman"/>
        </w:rPr>
        <w:t>, SE</w:t>
      </w:r>
      <w:r w:rsidR="002909EC">
        <w:rPr>
          <w:rFonts w:ascii="Times New Roman" w:hAnsi="Times New Roman" w:cs="Times New Roman"/>
        </w:rPr>
        <w:t>=</w:t>
      </w:r>
      <w:r>
        <w:rPr>
          <w:rFonts w:ascii="Times New Roman" w:hAnsi="Times New Roman" w:cs="Times New Roman"/>
        </w:rPr>
        <w:t>8.7</w:t>
      </w:r>
      <w:r w:rsidR="00CE0BFF">
        <w:rPr>
          <w:rFonts w:ascii="Times New Roman" w:hAnsi="Times New Roman" w:cs="Times New Roman"/>
        </w:rPr>
        <w:t>17</w:t>
      </w:r>
      <w:r>
        <w:rPr>
          <w:rFonts w:ascii="Times New Roman" w:hAnsi="Times New Roman" w:cs="Times New Roman"/>
        </w:rPr>
        <w:t xml:space="preserve">, </w:t>
      </w:r>
      <w:r w:rsidR="007825E7">
        <w:rPr>
          <w:rFonts w:ascii="Times New Roman" w:hAnsi="Times New Roman" w:cs="Times New Roman"/>
          <w:i/>
          <w:iCs/>
        </w:rPr>
        <w:t xml:space="preserve">p </w:t>
      </w:r>
      <w:r w:rsidR="00172ED6">
        <w:rPr>
          <w:rFonts w:ascii="Times New Roman" w:hAnsi="Times New Roman" w:cs="Times New Roman"/>
          <w:i/>
          <w:iCs/>
        </w:rPr>
        <w:t>= .</w:t>
      </w:r>
      <w:r w:rsidR="00CE0BFF">
        <w:rPr>
          <w:rFonts w:ascii="Times New Roman" w:hAnsi="Times New Roman" w:cs="Times New Roman"/>
        </w:rPr>
        <w:t>008</w:t>
      </w:r>
      <w:r>
        <w:rPr>
          <w:rFonts w:ascii="Times New Roman" w:hAnsi="Times New Roman" w:cs="Times New Roman"/>
        </w:rPr>
        <w:t>)</w:t>
      </w:r>
      <w:r w:rsidR="00CE0BFF">
        <w:rPr>
          <w:rFonts w:ascii="Times New Roman" w:hAnsi="Times New Roman" w:cs="Times New Roman"/>
        </w:rPr>
        <w:t>.</w:t>
      </w:r>
    </w:p>
    <w:p w14:paraId="659DAB1E" w14:textId="20CF726F" w:rsidR="0000540D" w:rsidRDefault="00997C34" w:rsidP="00660490">
      <w:pPr>
        <w:pStyle w:val="Heading3"/>
      </w:pPr>
      <w:bookmarkStart w:id="384" w:name="_Toc165291522"/>
      <w:bookmarkStart w:id="385" w:name="_Toc165384536"/>
      <w:r w:rsidRPr="008B6E0D">
        <w:t xml:space="preserve">TSE and </w:t>
      </w:r>
      <w:r w:rsidR="0000540D" w:rsidRPr="008B6E0D">
        <w:t>Discipline Area</w:t>
      </w:r>
      <w:bookmarkEnd w:id="384"/>
      <w:bookmarkEnd w:id="385"/>
    </w:p>
    <w:p w14:paraId="0C100CE2" w14:textId="77777777" w:rsidR="00212B3E" w:rsidRPr="00212B3E" w:rsidRDefault="00212B3E" w:rsidP="00212B3E"/>
    <w:p w14:paraId="6CBA8692" w14:textId="227E270A" w:rsidR="0000540D" w:rsidRDefault="0000540D" w:rsidP="0000540D">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sidR="002D28D2">
        <w:rPr>
          <w:rFonts w:ascii="Times New Roman" w:hAnsi="Times New Roman" w:cs="Times New Roman"/>
        </w:rPr>
        <w:t>Kruskal-Wallis Test</w:t>
      </w:r>
      <w:r w:rsidRPr="51267060">
        <w:rPr>
          <w:rFonts w:ascii="Times New Roman" w:hAnsi="Times New Roman" w:cs="Times New Roman"/>
        </w:rPr>
        <w:t xml:space="preserve"> for </w:t>
      </w:r>
      <w:r w:rsidR="00212B3E">
        <w:rPr>
          <w:rFonts w:ascii="Times New Roman" w:hAnsi="Times New Roman" w:cs="Times New Roman"/>
        </w:rPr>
        <w:t>t</w:t>
      </w:r>
      <w:r w:rsidRPr="51267060">
        <w:rPr>
          <w:rFonts w:ascii="Times New Roman" w:hAnsi="Times New Roman" w:cs="Times New Roman"/>
        </w:rPr>
        <w:t>otal TSE and discipline area indicated a non-significant difference (</w:t>
      </w:r>
      <w:r w:rsidR="007825E7">
        <w:rPr>
          <w:rFonts w:ascii="Times New Roman" w:hAnsi="Times New Roman" w:cs="Times New Roman"/>
          <w:i/>
          <w:iCs/>
        </w:rPr>
        <w:t xml:space="preserve">p </w:t>
      </w:r>
      <w:r w:rsidR="00172ED6">
        <w:rPr>
          <w:rFonts w:ascii="Times New Roman" w:hAnsi="Times New Roman" w:cs="Times New Roman"/>
          <w:i/>
          <w:iCs/>
        </w:rPr>
        <w:t>= .</w:t>
      </w:r>
      <w:r w:rsidR="002D28D2">
        <w:rPr>
          <w:rFonts w:ascii="Times New Roman" w:hAnsi="Times New Roman" w:cs="Times New Roman"/>
        </w:rPr>
        <w:t>360</w:t>
      </w:r>
      <w:r w:rsidRPr="51267060">
        <w:rPr>
          <w:rFonts w:ascii="Times New Roman" w:hAnsi="Times New Roman" w:cs="Times New Roman"/>
        </w:rPr>
        <w:t>) between group mean</w:t>
      </w:r>
      <w:r w:rsidR="002D28D2">
        <w:rPr>
          <w:rFonts w:ascii="Times New Roman" w:hAnsi="Times New Roman" w:cs="Times New Roman"/>
        </w:rPr>
        <w:t xml:space="preserve"> rank</w:t>
      </w:r>
      <w:r w:rsidRPr="51267060">
        <w:rPr>
          <w:rFonts w:ascii="Times New Roman" w:hAnsi="Times New Roman" w:cs="Times New Roman"/>
        </w:rPr>
        <w:t xml:space="preserve"> (</w:t>
      </w:r>
      <w:r w:rsidR="00B649C4" w:rsidRPr="00041F0A">
        <w:rPr>
          <w:rFonts w:ascii="Times New Roman" w:hAnsi="Times New Roman" w:cs="Times New Roman"/>
          <w:i/>
          <w:iCs/>
        </w:rPr>
        <w:t>H</w:t>
      </w:r>
      <w:r w:rsidR="00B649C4">
        <w:rPr>
          <w:rFonts w:ascii="Times New Roman" w:hAnsi="Times New Roman" w:cs="Times New Roman"/>
        </w:rPr>
        <w:t xml:space="preserve"> =</w:t>
      </w:r>
      <w:r w:rsidR="002D28D2">
        <w:rPr>
          <w:rFonts w:ascii="Times New Roman" w:hAnsi="Times New Roman" w:cs="Times New Roman"/>
        </w:rPr>
        <w:t>9.879</w:t>
      </w:r>
      <w:r w:rsidR="00A34823">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A34823">
        <w:rPr>
          <w:rFonts w:ascii="Times New Roman" w:hAnsi="Times New Roman" w:cs="Times New Roman"/>
        </w:rPr>
        <w:t>9</w:t>
      </w:r>
      <w:r w:rsidRPr="51267060">
        <w:rPr>
          <w:rFonts w:ascii="Times New Roman" w:hAnsi="Times New Roman" w:cs="Times New Roman"/>
        </w:rPr>
        <w:t xml:space="preserve">). This suggests that despite </w:t>
      </w:r>
      <w:r w:rsidRPr="51267060">
        <w:rPr>
          <w:rFonts w:ascii="Times New Roman" w:hAnsi="Times New Roman" w:cs="Times New Roman"/>
        </w:rPr>
        <w:lastRenderedPageBreak/>
        <w:t xml:space="preserve">apparent numeric differences in mean </w:t>
      </w:r>
      <w:r w:rsidR="00212B3E">
        <w:rPr>
          <w:rFonts w:ascii="Times New Roman" w:hAnsi="Times New Roman" w:cs="Times New Roman"/>
        </w:rPr>
        <w:t>t</w:t>
      </w:r>
      <w:r w:rsidRPr="51267060">
        <w:rPr>
          <w:rFonts w:ascii="Times New Roman" w:hAnsi="Times New Roman" w:cs="Times New Roman"/>
        </w:rPr>
        <w:t xml:space="preserve">otal TSE scores across </w:t>
      </w:r>
      <w:r w:rsidR="00FC5B84">
        <w:rPr>
          <w:rFonts w:ascii="Times New Roman" w:hAnsi="Times New Roman" w:cs="Times New Roman"/>
        </w:rPr>
        <w:t xml:space="preserve">mean rankings of </w:t>
      </w:r>
      <w:r w:rsidRPr="51267060">
        <w:rPr>
          <w:rFonts w:ascii="Times New Roman" w:hAnsi="Times New Roman" w:cs="Times New Roman"/>
        </w:rPr>
        <w:t xml:space="preserve">discipline area groups, none were statistically significant. </w:t>
      </w:r>
    </w:p>
    <w:p w14:paraId="057B4355" w14:textId="77C73BA3" w:rsidR="00FC5B84" w:rsidRDefault="00997C34" w:rsidP="00660490">
      <w:pPr>
        <w:pStyle w:val="Heading3"/>
      </w:pPr>
      <w:bookmarkStart w:id="386" w:name="_Toc165291523"/>
      <w:bookmarkStart w:id="387" w:name="_Toc165384537"/>
      <w:r w:rsidRPr="008B6E0D">
        <w:t xml:space="preserve">TSE and </w:t>
      </w:r>
      <w:r w:rsidR="00FC5B84" w:rsidRPr="008B6E0D">
        <w:t xml:space="preserve">Years </w:t>
      </w:r>
      <w:r w:rsidRPr="008B6E0D">
        <w:t xml:space="preserve">of </w:t>
      </w:r>
      <w:r w:rsidR="00FC5B84" w:rsidRPr="008B6E0D">
        <w:t>Teaching</w:t>
      </w:r>
      <w:r w:rsidRPr="008B6E0D">
        <w:t xml:space="preserve"> Experience</w:t>
      </w:r>
      <w:bookmarkEnd w:id="386"/>
      <w:bookmarkEnd w:id="387"/>
    </w:p>
    <w:p w14:paraId="5CEDBAF8" w14:textId="77777777" w:rsidR="00212B3E" w:rsidRPr="00212B3E" w:rsidRDefault="00212B3E" w:rsidP="00212B3E"/>
    <w:p w14:paraId="6BDCEB7E" w14:textId="2B6CF977" w:rsidR="00B93DE2" w:rsidRPr="007D1769" w:rsidRDefault="00776BA5" w:rsidP="00B93DE2">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212B3E">
        <w:rPr>
          <w:rFonts w:ascii="Times New Roman" w:hAnsi="Times New Roman" w:cs="Times New Roman"/>
        </w:rPr>
        <w:t>t</w:t>
      </w:r>
      <w:r w:rsidRPr="51267060">
        <w:rPr>
          <w:rFonts w:ascii="Times New Roman" w:hAnsi="Times New Roman" w:cs="Times New Roman"/>
        </w:rPr>
        <w:t xml:space="preserve">otal TSE and </w:t>
      </w:r>
      <w:r>
        <w:rPr>
          <w:rFonts w:ascii="Times New Roman" w:hAnsi="Times New Roman" w:cs="Times New Roman"/>
        </w:rPr>
        <w:t>years of teaching experience</w:t>
      </w:r>
      <w:r w:rsidRPr="51267060">
        <w:rPr>
          <w:rFonts w:ascii="Times New Roman" w:hAnsi="Times New Roman" w:cs="Times New Roman"/>
        </w:rPr>
        <w:t xml:space="preserve"> indicated </w:t>
      </w:r>
      <w:r>
        <w:rPr>
          <w:rFonts w:ascii="Times New Roman" w:hAnsi="Times New Roman" w:cs="Times New Roman"/>
        </w:rPr>
        <w:t xml:space="preserve">a </w:t>
      </w:r>
      <w:r w:rsidRPr="51267060">
        <w:rPr>
          <w:rFonts w:ascii="Times New Roman" w:hAnsi="Times New Roman" w:cs="Times New Roman"/>
        </w:rPr>
        <w:t>significant difference</w:t>
      </w:r>
      <w:r w:rsidRPr="00B649C4">
        <w:rPr>
          <w:rFonts w:ascii="Times New Roman" w:hAnsi="Times New Roman" w:cs="Times New Roman"/>
        </w:rPr>
        <w:t xml:space="preserve"> (</w:t>
      </w:r>
      <w:r w:rsidR="007825E7">
        <w:rPr>
          <w:rFonts w:ascii="Times New Roman" w:hAnsi="Times New Roman" w:cs="Times New Roman"/>
          <w:i/>
          <w:iCs/>
        </w:rPr>
        <w:t xml:space="preserve">p </w:t>
      </w:r>
      <w:r w:rsidR="00172ED6">
        <w:rPr>
          <w:rFonts w:ascii="Times New Roman" w:hAnsi="Times New Roman" w:cs="Times New Roman"/>
          <w:i/>
          <w:iCs/>
        </w:rPr>
        <w:t>= .</w:t>
      </w:r>
      <w:r w:rsidR="00B93DE2">
        <w:rPr>
          <w:rFonts w:ascii="Times New Roman" w:hAnsi="Times New Roman" w:cs="Times New Roman"/>
        </w:rPr>
        <w:t>012</w:t>
      </w:r>
      <w:r w:rsidRPr="51267060">
        <w:rPr>
          <w:rFonts w:ascii="Times New Roman" w:hAnsi="Times New Roman" w:cs="Times New Roman"/>
        </w:rPr>
        <w:t>) between group mean</w:t>
      </w:r>
      <w:r>
        <w:rPr>
          <w:rFonts w:ascii="Times New Roman" w:hAnsi="Times New Roman" w:cs="Times New Roman"/>
        </w:rPr>
        <w:t xml:space="preserve"> rank</w:t>
      </w:r>
      <w:r w:rsidR="00B93DE2">
        <w:rPr>
          <w:rFonts w:ascii="Times New Roman" w:hAnsi="Times New Roman" w:cs="Times New Roman"/>
        </w:rPr>
        <w:t>ings</w:t>
      </w:r>
      <w:r w:rsidRPr="51267060">
        <w:rPr>
          <w:rFonts w:ascii="Times New Roman" w:hAnsi="Times New Roman" w:cs="Times New Roman"/>
        </w:rPr>
        <w:t xml:space="preserve"> (</w:t>
      </w:r>
      <w:r w:rsidR="00B649C4" w:rsidRPr="00041F0A">
        <w:rPr>
          <w:rFonts w:ascii="Times New Roman" w:hAnsi="Times New Roman" w:cs="Times New Roman"/>
          <w:i/>
          <w:iCs/>
        </w:rPr>
        <w:t>H</w:t>
      </w:r>
      <w:r w:rsidR="00B649C4">
        <w:rPr>
          <w:rFonts w:ascii="Times New Roman" w:hAnsi="Times New Roman" w:cs="Times New Roman"/>
        </w:rPr>
        <w:t xml:space="preserve"> =</w:t>
      </w:r>
      <w:r w:rsidR="00B93DE2">
        <w:rPr>
          <w:rFonts w:ascii="Times New Roman" w:hAnsi="Times New Roman" w:cs="Times New Roman"/>
        </w:rPr>
        <w:t>12.949</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B93DE2">
        <w:rPr>
          <w:rFonts w:ascii="Times New Roman" w:hAnsi="Times New Roman" w:cs="Times New Roman"/>
        </w:rPr>
        <w:t>4</w:t>
      </w:r>
      <w:r w:rsidRPr="51267060">
        <w:rPr>
          <w:rFonts w:ascii="Times New Roman" w:hAnsi="Times New Roman" w:cs="Times New Roman"/>
        </w:rPr>
        <w:t xml:space="preserve">). </w:t>
      </w:r>
      <w:r w:rsidR="00B93DE2">
        <w:rPr>
          <w:rFonts w:ascii="Times New Roman" w:hAnsi="Times New Roman" w:cs="Times New Roman"/>
        </w:rPr>
        <w:t>The pairwise comparison with Bonferroni correction indicated nonsignificant differences in mean ranks between all levels of education except those respondents with</w:t>
      </w:r>
      <w:r w:rsidR="000559FB">
        <w:rPr>
          <w:rFonts w:ascii="Times New Roman" w:hAnsi="Times New Roman" w:cs="Times New Roman"/>
        </w:rPr>
        <w:t xml:space="preserve"> </w:t>
      </w:r>
      <w:r w:rsidR="00E033F8">
        <w:rPr>
          <w:rFonts w:ascii="Times New Roman" w:hAnsi="Times New Roman" w:cs="Times New Roman"/>
        </w:rPr>
        <w:t>1-3</w:t>
      </w:r>
      <w:r w:rsidR="00036FD0">
        <w:rPr>
          <w:rFonts w:ascii="Times New Roman" w:hAnsi="Times New Roman" w:cs="Times New Roman"/>
        </w:rPr>
        <w:t xml:space="preserve"> years teaching experience and those with</w:t>
      </w:r>
      <w:r w:rsidR="000559FB">
        <w:rPr>
          <w:rFonts w:ascii="Times New Roman" w:hAnsi="Times New Roman" w:cs="Times New Roman"/>
        </w:rPr>
        <w:t xml:space="preserve"> </w:t>
      </w:r>
      <w:r w:rsidR="00E033F8">
        <w:rPr>
          <w:rFonts w:ascii="Times New Roman" w:hAnsi="Times New Roman" w:cs="Times New Roman"/>
        </w:rPr>
        <w:t>4-10</w:t>
      </w:r>
      <w:r w:rsidR="00036FD0">
        <w:rPr>
          <w:rFonts w:ascii="Times New Roman" w:hAnsi="Times New Roman" w:cs="Times New Roman"/>
        </w:rPr>
        <w:t xml:space="preserve"> years of teaching experience </w:t>
      </w:r>
      <w:r w:rsidR="00B93DE2">
        <w:rPr>
          <w:rFonts w:ascii="Times New Roman" w:hAnsi="Times New Roman" w:cs="Times New Roman"/>
        </w:rPr>
        <w:t>(</w:t>
      </w:r>
      <w:r w:rsidR="00B649C4" w:rsidRPr="00041F0A">
        <w:rPr>
          <w:rFonts w:ascii="Times New Roman" w:hAnsi="Times New Roman" w:cs="Times New Roman"/>
          <w:i/>
          <w:iCs/>
        </w:rPr>
        <w:t>H</w:t>
      </w:r>
      <w:r w:rsidR="00B649C4">
        <w:rPr>
          <w:rFonts w:ascii="Times New Roman" w:hAnsi="Times New Roman" w:cs="Times New Roman"/>
        </w:rPr>
        <w:t xml:space="preserve"> =</w:t>
      </w:r>
      <w:r w:rsidR="00A94606">
        <w:rPr>
          <w:rFonts w:ascii="Times New Roman" w:hAnsi="Times New Roman" w:cs="Times New Roman"/>
        </w:rPr>
        <w:t>-17.328</w:t>
      </w:r>
      <w:r w:rsidR="00B93DE2">
        <w:rPr>
          <w:rFonts w:ascii="Times New Roman" w:hAnsi="Times New Roman" w:cs="Times New Roman"/>
        </w:rPr>
        <w:t>, SE</w:t>
      </w:r>
      <w:r w:rsidR="00B649C4">
        <w:rPr>
          <w:rFonts w:ascii="Times New Roman" w:hAnsi="Times New Roman" w:cs="Times New Roman"/>
        </w:rPr>
        <w:t>=</w:t>
      </w:r>
      <w:r w:rsidR="00A94606">
        <w:rPr>
          <w:rFonts w:ascii="Times New Roman" w:hAnsi="Times New Roman" w:cs="Times New Roman"/>
        </w:rPr>
        <w:t>5.947</w:t>
      </w:r>
      <w:r w:rsidR="00B93DE2">
        <w:rPr>
          <w:rFonts w:ascii="Times New Roman" w:hAnsi="Times New Roman" w:cs="Times New Roman"/>
        </w:rPr>
        <w:t xml:space="preserve">, </w:t>
      </w:r>
      <w:r w:rsidR="007825E7">
        <w:rPr>
          <w:rFonts w:ascii="Times New Roman" w:hAnsi="Times New Roman" w:cs="Times New Roman"/>
          <w:i/>
          <w:iCs/>
        </w:rPr>
        <w:t xml:space="preserve">p </w:t>
      </w:r>
      <w:r w:rsidR="00172ED6">
        <w:rPr>
          <w:rFonts w:ascii="Times New Roman" w:hAnsi="Times New Roman" w:cs="Times New Roman"/>
          <w:i/>
          <w:iCs/>
        </w:rPr>
        <w:t>= .</w:t>
      </w:r>
      <w:r w:rsidR="00B93DE2">
        <w:rPr>
          <w:rFonts w:ascii="Times New Roman" w:hAnsi="Times New Roman" w:cs="Times New Roman"/>
        </w:rPr>
        <w:t>0</w:t>
      </w:r>
      <w:r w:rsidR="00A94606">
        <w:rPr>
          <w:rFonts w:ascii="Times New Roman" w:hAnsi="Times New Roman" w:cs="Times New Roman"/>
        </w:rPr>
        <w:t>36</w:t>
      </w:r>
      <w:r w:rsidR="00B93DE2">
        <w:rPr>
          <w:rFonts w:ascii="Times New Roman" w:hAnsi="Times New Roman" w:cs="Times New Roman"/>
        </w:rPr>
        <w:t>).</w:t>
      </w:r>
    </w:p>
    <w:p w14:paraId="25426B95" w14:textId="08F61970" w:rsidR="0000540D" w:rsidRDefault="00192D3D" w:rsidP="00660490">
      <w:pPr>
        <w:pStyle w:val="Heading3"/>
      </w:pPr>
      <w:bookmarkStart w:id="388" w:name="_Toc165291524"/>
      <w:bookmarkStart w:id="389" w:name="_Toc165384538"/>
      <w:r w:rsidRPr="008B6E0D">
        <w:t xml:space="preserve">TSE and </w:t>
      </w:r>
      <w:r w:rsidR="0000540D" w:rsidRPr="008B6E0D">
        <w:t xml:space="preserve">Years </w:t>
      </w:r>
      <w:r w:rsidR="00F1656B" w:rsidRPr="008B6E0D">
        <w:t xml:space="preserve">of </w:t>
      </w:r>
      <w:r w:rsidR="0000540D" w:rsidRPr="008B6E0D">
        <w:t xml:space="preserve">Teaching </w:t>
      </w:r>
      <w:r w:rsidR="00F1656B" w:rsidRPr="008B6E0D">
        <w:t xml:space="preserve">Experience </w:t>
      </w:r>
      <w:r w:rsidR="0000540D" w:rsidRPr="008B6E0D">
        <w:t>in Special Setting</w:t>
      </w:r>
      <w:bookmarkEnd w:id="388"/>
      <w:bookmarkEnd w:id="389"/>
    </w:p>
    <w:p w14:paraId="5703B32B" w14:textId="77777777" w:rsidR="00212B3E" w:rsidRPr="00212B3E" w:rsidRDefault="00212B3E" w:rsidP="00212B3E"/>
    <w:p w14:paraId="25EA6EC5" w14:textId="3E19C305" w:rsidR="00A94606" w:rsidRPr="007D1769" w:rsidRDefault="00A94606" w:rsidP="00A94606">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212B3E">
        <w:rPr>
          <w:rFonts w:ascii="Times New Roman" w:hAnsi="Times New Roman" w:cs="Times New Roman"/>
        </w:rPr>
        <w:t>t</w:t>
      </w:r>
      <w:r w:rsidRPr="51267060">
        <w:rPr>
          <w:rFonts w:ascii="Times New Roman" w:hAnsi="Times New Roman" w:cs="Times New Roman"/>
        </w:rPr>
        <w:t xml:space="preserve">otal TSE and </w:t>
      </w:r>
      <w:r>
        <w:rPr>
          <w:rFonts w:ascii="Times New Roman" w:hAnsi="Times New Roman" w:cs="Times New Roman"/>
        </w:rPr>
        <w:t xml:space="preserve">years of teaching </w:t>
      </w:r>
      <w:r w:rsidR="001B11F1">
        <w:rPr>
          <w:rFonts w:ascii="Times New Roman" w:hAnsi="Times New Roman" w:cs="Times New Roman"/>
        </w:rPr>
        <w:t xml:space="preserve">in a special setting showed a nonsignificant difference </w:t>
      </w:r>
      <w:r w:rsidRPr="51267060">
        <w:rPr>
          <w:rFonts w:ascii="Times New Roman" w:hAnsi="Times New Roman" w:cs="Times New Roman"/>
        </w:rPr>
        <w:t>(</w:t>
      </w:r>
      <w:r w:rsidR="007825E7">
        <w:rPr>
          <w:rFonts w:ascii="Times New Roman" w:hAnsi="Times New Roman" w:cs="Times New Roman"/>
          <w:i/>
          <w:iCs/>
        </w:rPr>
        <w:t xml:space="preserve">p </w:t>
      </w:r>
      <w:r w:rsidR="00172ED6">
        <w:rPr>
          <w:rFonts w:ascii="Times New Roman" w:hAnsi="Times New Roman" w:cs="Times New Roman"/>
          <w:i/>
          <w:iCs/>
        </w:rPr>
        <w:t>= .</w:t>
      </w:r>
      <w:r w:rsidR="00C67A19">
        <w:rPr>
          <w:rFonts w:ascii="Times New Roman" w:hAnsi="Times New Roman" w:cs="Times New Roman"/>
        </w:rPr>
        <w:t>530</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B649C4" w:rsidRPr="00041F0A">
        <w:rPr>
          <w:rFonts w:ascii="Times New Roman" w:hAnsi="Times New Roman" w:cs="Times New Roman"/>
          <w:i/>
          <w:iCs/>
        </w:rPr>
        <w:t>H</w:t>
      </w:r>
      <w:r w:rsidR="00B649C4">
        <w:rPr>
          <w:rFonts w:ascii="Times New Roman" w:hAnsi="Times New Roman" w:cs="Times New Roman"/>
        </w:rPr>
        <w:t xml:space="preserve"> =</w:t>
      </w:r>
      <w:r w:rsidR="00C67A19">
        <w:rPr>
          <w:rFonts w:ascii="Times New Roman" w:hAnsi="Times New Roman" w:cs="Times New Roman"/>
        </w:rPr>
        <w:t>3.167</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mean </w:t>
      </w:r>
      <w:r w:rsidR="00212B3E">
        <w:rPr>
          <w:rFonts w:ascii="Times New Roman" w:hAnsi="Times New Roman" w:cs="Times New Roman"/>
        </w:rPr>
        <w:t>t</w:t>
      </w:r>
      <w:r w:rsidRPr="51267060">
        <w:rPr>
          <w:rFonts w:ascii="Times New Roman" w:hAnsi="Times New Roman" w:cs="Times New Roman"/>
        </w:rPr>
        <w:t xml:space="preserve">otal TSE scores across </w:t>
      </w:r>
      <w:r>
        <w:rPr>
          <w:rFonts w:ascii="Times New Roman" w:hAnsi="Times New Roman" w:cs="Times New Roman"/>
        </w:rPr>
        <w:t xml:space="preserve">mean rankings of </w:t>
      </w:r>
      <w:r w:rsidRPr="51267060">
        <w:rPr>
          <w:rFonts w:ascii="Times New Roman" w:hAnsi="Times New Roman" w:cs="Times New Roman"/>
        </w:rPr>
        <w:t xml:space="preserve">discipline area groups, none were statistically significant. </w:t>
      </w:r>
    </w:p>
    <w:p w14:paraId="4DE6621C" w14:textId="1AEF4B9E" w:rsidR="0000540D" w:rsidRDefault="00901EC9" w:rsidP="00660490">
      <w:pPr>
        <w:pStyle w:val="Heading3"/>
      </w:pPr>
      <w:bookmarkStart w:id="390" w:name="_Toc165291525"/>
      <w:bookmarkStart w:id="391" w:name="_Toc165384539"/>
      <w:r w:rsidRPr="008B6E0D">
        <w:t xml:space="preserve">TSE and </w:t>
      </w:r>
      <w:r w:rsidR="0000540D" w:rsidRPr="008B6E0D">
        <w:t xml:space="preserve">Teaching </w:t>
      </w:r>
      <w:r w:rsidR="00B13BAD" w:rsidRPr="008B6E0D">
        <w:t>Assignment/Placement</w:t>
      </w:r>
      <w:bookmarkEnd w:id="390"/>
      <w:bookmarkEnd w:id="391"/>
    </w:p>
    <w:p w14:paraId="387F08E2" w14:textId="77777777" w:rsidR="00212B3E" w:rsidRPr="00212B3E" w:rsidRDefault="00212B3E" w:rsidP="00212B3E"/>
    <w:p w14:paraId="598146D1" w14:textId="57A666F7" w:rsidR="0000540D" w:rsidRPr="0097099C" w:rsidRDefault="0095193C" w:rsidP="0097099C">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212B3E">
        <w:rPr>
          <w:rFonts w:ascii="Times New Roman" w:hAnsi="Times New Roman" w:cs="Times New Roman"/>
        </w:rPr>
        <w:t>t</w:t>
      </w:r>
      <w:r w:rsidRPr="51267060">
        <w:rPr>
          <w:rFonts w:ascii="Times New Roman" w:hAnsi="Times New Roman" w:cs="Times New Roman"/>
        </w:rPr>
        <w:t>otal TSE and</w:t>
      </w:r>
      <w:r>
        <w:rPr>
          <w:rFonts w:ascii="Times New Roman" w:hAnsi="Times New Roman" w:cs="Times New Roman"/>
        </w:rPr>
        <w:t xml:space="preserve"> teaching </w:t>
      </w:r>
      <w:r w:rsidR="00B13BAD">
        <w:rPr>
          <w:rFonts w:ascii="Times New Roman" w:hAnsi="Times New Roman" w:cs="Times New Roman"/>
        </w:rPr>
        <w:t>assignment</w:t>
      </w:r>
      <w:r w:rsidRPr="51267060">
        <w:rPr>
          <w:rFonts w:ascii="Times New Roman" w:hAnsi="Times New Roman" w:cs="Times New Roman"/>
        </w:rPr>
        <w:t xml:space="preserve"> </w:t>
      </w:r>
      <w:r w:rsidR="0049152A">
        <w:rPr>
          <w:rFonts w:ascii="Times New Roman" w:hAnsi="Times New Roman" w:cs="Times New Roman"/>
        </w:rPr>
        <w:t xml:space="preserve">(e.g., </w:t>
      </w:r>
      <w:r w:rsidR="001B4606">
        <w:rPr>
          <w:rFonts w:ascii="Times New Roman" w:hAnsi="Times New Roman" w:cs="Times New Roman"/>
        </w:rPr>
        <w:t xml:space="preserve">short term detention facility, alternative campus, juvenile minimum security, juvenile maximum </w:t>
      </w:r>
      <w:proofErr w:type="gramStart"/>
      <w:r w:rsidR="001B4606">
        <w:rPr>
          <w:rFonts w:ascii="Times New Roman" w:hAnsi="Times New Roman" w:cs="Times New Roman"/>
        </w:rPr>
        <w:t>security</w:t>
      </w:r>
      <w:proofErr w:type="gramEnd"/>
      <w:r w:rsidR="001B4606">
        <w:rPr>
          <w:rFonts w:ascii="Times New Roman" w:hAnsi="Times New Roman" w:cs="Times New Roman"/>
        </w:rPr>
        <w:t xml:space="preserve"> or other facility) </w:t>
      </w:r>
      <w:r w:rsidRPr="51267060">
        <w:rPr>
          <w:rFonts w:ascii="Times New Roman" w:hAnsi="Times New Roman" w:cs="Times New Roman"/>
        </w:rPr>
        <w:t xml:space="preserve">indicated </w:t>
      </w:r>
      <w:r>
        <w:rPr>
          <w:rFonts w:ascii="Times New Roman" w:hAnsi="Times New Roman" w:cs="Times New Roman"/>
        </w:rPr>
        <w:t xml:space="preserve">a </w:t>
      </w:r>
      <w:r w:rsidRPr="51267060">
        <w:rPr>
          <w:rFonts w:ascii="Times New Roman" w:hAnsi="Times New Roman" w:cs="Times New Roman"/>
        </w:rPr>
        <w:t>significant difference (</w:t>
      </w:r>
      <w:r w:rsidR="007825E7">
        <w:rPr>
          <w:rFonts w:ascii="Times New Roman" w:hAnsi="Times New Roman" w:cs="Times New Roman"/>
          <w:i/>
          <w:iCs/>
        </w:rPr>
        <w:t xml:space="preserve">p </w:t>
      </w:r>
      <w:r w:rsidR="00172ED6">
        <w:rPr>
          <w:rFonts w:ascii="Times New Roman" w:hAnsi="Times New Roman" w:cs="Times New Roman"/>
          <w:i/>
          <w:iCs/>
        </w:rPr>
        <w:t>= .</w:t>
      </w:r>
      <w:r>
        <w:rPr>
          <w:rFonts w:ascii="Times New Roman" w:hAnsi="Times New Roman" w:cs="Times New Roman"/>
        </w:rPr>
        <w:t>028</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B649C4" w:rsidRPr="00041F0A">
        <w:rPr>
          <w:rFonts w:ascii="Times New Roman" w:hAnsi="Times New Roman" w:cs="Times New Roman"/>
          <w:i/>
          <w:iCs/>
        </w:rPr>
        <w:t>H</w:t>
      </w:r>
      <w:r w:rsidR="00B649C4">
        <w:rPr>
          <w:rFonts w:ascii="Times New Roman" w:hAnsi="Times New Roman" w:cs="Times New Roman"/>
        </w:rPr>
        <w:t xml:space="preserve"> =</w:t>
      </w:r>
      <w:r>
        <w:rPr>
          <w:rFonts w:ascii="Times New Roman" w:hAnsi="Times New Roman" w:cs="Times New Roman"/>
        </w:rPr>
        <w:t>1</w:t>
      </w:r>
      <w:r w:rsidR="00E15275">
        <w:rPr>
          <w:rFonts w:ascii="Times New Roman" w:hAnsi="Times New Roman" w:cs="Times New Roman"/>
        </w:rPr>
        <w:t>0.892</w:t>
      </w:r>
      <w:r>
        <w:rPr>
          <w:rFonts w:ascii="Times New Roman" w:hAnsi="Times New Roman" w:cs="Times New Roman"/>
        </w:rPr>
        <w:t xml:space="preserve">, </w:t>
      </w:r>
      <w:proofErr w:type="spellStart"/>
      <w:r>
        <w:rPr>
          <w:rFonts w:ascii="Times New Roman" w:hAnsi="Times New Roman" w:cs="Times New Roman"/>
        </w:rPr>
        <w:t>df</w:t>
      </w:r>
      <w:proofErr w:type="spellEnd"/>
      <w:r>
        <w:rPr>
          <w:rFonts w:ascii="Times New Roman" w:hAnsi="Times New Roman" w:cs="Times New Roman"/>
        </w:rPr>
        <w:t xml:space="preserve"> = 4</w:t>
      </w:r>
      <w:r w:rsidRPr="51267060">
        <w:rPr>
          <w:rFonts w:ascii="Times New Roman" w:hAnsi="Times New Roman" w:cs="Times New Roman"/>
        </w:rPr>
        <w:t xml:space="preserve">). </w:t>
      </w:r>
      <w:r>
        <w:rPr>
          <w:rFonts w:ascii="Times New Roman" w:hAnsi="Times New Roman" w:cs="Times New Roman"/>
        </w:rPr>
        <w:t xml:space="preserve">The pairwise comparison with Bonferroni correction indicated nonsignificant differences in mean ranks between all </w:t>
      </w:r>
      <w:r w:rsidR="0049152A">
        <w:rPr>
          <w:rFonts w:ascii="Times New Roman" w:hAnsi="Times New Roman" w:cs="Times New Roman"/>
        </w:rPr>
        <w:t>teaching settings</w:t>
      </w:r>
      <w:r>
        <w:rPr>
          <w:rFonts w:ascii="Times New Roman" w:hAnsi="Times New Roman" w:cs="Times New Roman"/>
        </w:rPr>
        <w:t xml:space="preserve"> except those respondents </w:t>
      </w:r>
      <w:r w:rsidR="00692FE0">
        <w:rPr>
          <w:rFonts w:ascii="Times New Roman" w:hAnsi="Times New Roman" w:cs="Times New Roman"/>
        </w:rPr>
        <w:t>reporting working at a juvenile minimum security and those reporting working at other facilities</w:t>
      </w:r>
      <w:r>
        <w:rPr>
          <w:rFonts w:ascii="Times New Roman" w:hAnsi="Times New Roman" w:cs="Times New Roman"/>
        </w:rPr>
        <w:t xml:space="preserve"> (</w:t>
      </w:r>
      <w:r w:rsidR="00B649C4" w:rsidRPr="00041F0A">
        <w:rPr>
          <w:rFonts w:ascii="Times New Roman" w:hAnsi="Times New Roman" w:cs="Times New Roman"/>
          <w:i/>
          <w:iCs/>
        </w:rPr>
        <w:t>H</w:t>
      </w:r>
      <w:r w:rsidR="00B649C4">
        <w:rPr>
          <w:rFonts w:ascii="Times New Roman" w:hAnsi="Times New Roman" w:cs="Times New Roman"/>
        </w:rPr>
        <w:t xml:space="preserve"> = -</w:t>
      </w:r>
      <w:r>
        <w:rPr>
          <w:rFonts w:ascii="Times New Roman" w:hAnsi="Times New Roman" w:cs="Times New Roman"/>
        </w:rPr>
        <w:t>17.328, SE</w:t>
      </w:r>
      <w:r w:rsidR="00B649C4">
        <w:rPr>
          <w:rFonts w:ascii="Times New Roman" w:hAnsi="Times New Roman" w:cs="Times New Roman"/>
        </w:rPr>
        <w:t>=</w:t>
      </w:r>
      <w:r>
        <w:rPr>
          <w:rFonts w:ascii="Times New Roman" w:hAnsi="Times New Roman" w:cs="Times New Roman"/>
        </w:rPr>
        <w:t xml:space="preserve">5.947, </w:t>
      </w:r>
      <w:r w:rsidR="007825E7">
        <w:rPr>
          <w:rFonts w:ascii="Times New Roman" w:hAnsi="Times New Roman" w:cs="Times New Roman"/>
          <w:i/>
          <w:iCs/>
        </w:rPr>
        <w:t xml:space="preserve">p </w:t>
      </w:r>
      <w:r w:rsidR="00172ED6">
        <w:rPr>
          <w:rFonts w:ascii="Times New Roman" w:hAnsi="Times New Roman" w:cs="Times New Roman"/>
          <w:i/>
          <w:iCs/>
        </w:rPr>
        <w:t>= .</w:t>
      </w:r>
      <w:r>
        <w:rPr>
          <w:rFonts w:ascii="Times New Roman" w:hAnsi="Times New Roman" w:cs="Times New Roman"/>
        </w:rPr>
        <w:t>036).</w:t>
      </w:r>
      <w:r w:rsidR="0000540D" w:rsidRPr="51267060">
        <w:rPr>
          <w:rFonts w:ascii="Times New Roman" w:hAnsi="Times New Roman" w:cs="Times New Roman"/>
        </w:rPr>
        <w:t xml:space="preserve"> </w:t>
      </w:r>
      <w:r w:rsidR="00653E20">
        <w:rPr>
          <w:rFonts w:ascii="Times New Roman" w:hAnsi="Times New Roman" w:cs="Times New Roman"/>
        </w:rPr>
        <w:t xml:space="preserve">This suggests that </w:t>
      </w:r>
      <w:r w:rsidR="000E462A">
        <w:rPr>
          <w:rFonts w:ascii="Times New Roman" w:hAnsi="Times New Roman" w:cs="Times New Roman"/>
        </w:rPr>
        <w:t xml:space="preserve">educators working </w:t>
      </w:r>
      <w:r w:rsidR="0034077D">
        <w:rPr>
          <w:rFonts w:ascii="Times New Roman" w:hAnsi="Times New Roman" w:cs="Times New Roman"/>
        </w:rPr>
        <w:t xml:space="preserve">in </w:t>
      </w:r>
      <w:r w:rsidR="000E462A">
        <w:rPr>
          <w:rFonts w:ascii="Times New Roman" w:hAnsi="Times New Roman" w:cs="Times New Roman"/>
        </w:rPr>
        <w:t xml:space="preserve">minimum security </w:t>
      </w:r>
      <w:r w:rsidR="001307E5">
        <w:rPr>
          <w:rFonts w:ascii="Times New Roman" w:hAnsi="Times New Roman" w:cs="Times New Roman"/>
        </w:rPr>
        <w:t xml:space="preserve">ranked about 17 points lower than those teaching at </w:t>
      </w:r>
      <w:proofErr w:type="spellStart"/>
      <w:proofErr w:type="gramStart"/>
      <w:r w:rsidR="001307E5">
        <w:rPr>
          <w:rFonts w:ascii="Times New Roman" w:hAnsi="Times New Roman" w:cs="Times New Roman"/>
        </w:rPr>
        <w:t xml:space="preserve">an </w:t>
      </w:r>
      <w:r w:rsidR="00212B3E">
        <w:rPr>
          <w:rFonts w:ascii="Times New Roman" w:hAnsi="Times New Roman" w:cs="Times New Roman"/>
        </w:rPr>
        <w:t>o</w:t>
      </w:r>
      <w:r w:rsidR="001307E5">
        <w:rPr>
          <w:rFonts w:ascii="Times New Roman" w:hAnsi="Times New Roman" w:cs="Times New Roman"/>
        </w:rPr>
        <w:t>ther</w:t>
      </w:r>
      <w:proofErr w:type="spellEnd"/>
      <w:proofErr w:type="gramEnd"/>
      <w:r w:rsidR="001307E5">
        <w:rPr>
          <w:rFonts w:ascii="Times New Roman" w:hAnsi="Times New Roman" w:cs="Times New Roman"/>
        </w:rPr>
        <w:t xml:space="preserve"> facility based on the mean rank difference. </w:t>
      </w:r>
    </w:p>
    <w:p w14:paraId="4F869917" w14:textId="0E33C189" w:rsidR="0000540D" w:rsidRDefault="00D24A54" w:rsidP="00660490">
      <w:pPr>
        <w:pStyle w:val="Heading3"/>
      </w:pPr>
      <w:bookmarkStart w:id="392" w:name="_Toc165291526"/>
      <w:bookmarkStart w:id="393" w:name="_Toc165384540"/>
      <w:r w:rsidRPr="00FA5ADD">
        <w:lastRenderedPageBreak/>
        <w:t xml:space="preserve">TSE and </w:t>
      </w:r>
      <w:r w:rsidR="0000540D" w:rsidRPr="00FA5ADD">
        <w:t>Age</w:t>
      </w:r>
      <w:r w:rsidR="00A160C2" w:rsidRPr="00FA5ADD">
        <w:t xml:space="preserve"> of Respondents’ Students</w:t>
      </w:r>
      <w:bookmarkEnd w:id="392"/>
      <w:bookmarkEnd w:id="393"/>
    </w:p>
    <w:p w14:paraId="16F48C0B" w14:textId="77777777" w:rsidR="00212B3E" w:rsidRPr="00212B3E" w:rsidRDefault="00212B3E" w:rsidP="00212B3E"/>
    <w:p w14:paraId="52CB42BF" w14:textId="155F3AD7" w:rsidR="0000540D" w:rsidRDefault="0097099C" w:rsidP="000C4C4C">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212B3E">
        <w:rPr>
          <w:rFonts w:ascii="Times New Roman" w:hAnsi="Times New Roman" w:cs="Times New Roman"/>
        </w:rPr>
        <w:t>t</w:t>
      </w:r>
      <w:r w:rsidRPr="51267060">
        <w:rPr>
          <w:rFonts w:ascii="Times New Roman" w:hAnsi="Times New Roman" w:cs="Times New Roman"/>
        </w:rPr>
        <w:t xml:space="preserve">otal TSE and </w:t>
      </w:r>
      <w:r>
        <w:rPr>
          <w:rFonts w:ascii="Times New Roman" w:hAnsi="Times New Roman" w:cs="Times New Roman"/>
        </w:rPr>
        <w:t>the age of respondents</w:t>
      </w:r>
      <w:r w:rsidR="003F039B">
        <w:rPr>
          <w:rFonts w:ascii="Times New Roman" w:hAnsi="Times New Roman" w:cs="Times New Roman"/>
        </w:rPr>
        <w:t>’ students</w:t>
      </w:r>
      <w:r>
        <w:rPr>
          <w:rFonts w:ascii="Times New Roman" w:hAnsi="Times New Roman" w:cs="Times New Roman"/>
        </w:rPr>
        <w:t xml:space="preserve"> </w:t>
      </w:r>
      <w:r w:rsidRPr="51267060">
        <w:rPr>
          <w:rFonts w:ascii="Times New Roman" w:hAnsi="Times New Roman" w:cs="Times New Roman"/>
        </w:rPr>
        <w:t xml:space="preserve">indicated </w:t>
      </w:r>
      <w:r>
        <w:rPr>
          <w:rFonts w:ascii="Times New Roman" w:hAnsi="Times New Roman" w:cs="Times New Roman"/>
        </w:rPr>
        <w:t xml:space="preserve">a </w:t>
      </w:r>
      <w:r w:rsidRPr="51267060">
        <w:rPr>
          <w:rFonts w:ascii="Times New Roman" w:hAnsi="Times New Roman" w:cs="Times New Roman"/>
        </w:rPr>
        <w:t>significant difference (</w:t>
      </w:r>
      <w:r w:rsidR="007825E7">
        <w:rPr>
          <w:rFonts w:ascii="Times New Roman" w:hAnsi="Times New Roman" w:cs="Times New Roman"/>
          <w:i/>
          <w:iCs/>
        </w:rPr>
        <w:t xml:space="preserve">p </w:t>
      </w:r>
      <w:r w:rsidR="00172ED6">
        <w:rPr>
          <w:rFonts w:ascii="Times New Roman" w:hAnsi="Times New Roman" w:cs="Times New Roman"/>
          <w:i/>
          <w:iCs/>
        </w:rPr>
        <w:t>= .</w:t>
      </w:r>
      <w:r w:rsidR="0070009D">
        <w:rPr>
          <w:rFonts w:ascii="Times New Roman" w:hAnsi="Times New Roman" w:cs="Times New Roman"/>
        </w:rPr>
        <w:t>004</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FA4326" w:rsidRPr="00041F0A">
        <w:rPr>
          <w:rFonts w:ascii="Times New Roman" w:hAnsi="Times New Roman" w:cs="Times New Roman"/>
          <w:i/>
          <w:iCs/>
        </w:rPr>
        <w:t>H</w:t>
      </w:r>
      <w:r w:rsidR="00FA4326">
        <w:rPr>
          <w:rFonts w:ascii="Times New Roman" w:hAnsi="Times New Roman" w:cs="Times New Roman"/>
        </w:rPr>
        <w:t xml:space="preserve"> =</w:t>
      </w:r>
      <w:r>
        <w:rPr>
          <w:rFonts w:ascii="Times New Roman" w:hAnsi="Times New Roman" w:cs="Times New Roman"/>
        </w:rPr>
        <w:t>1</w:t>
      </w:r>
      <w:r w:rsidR="0070009D">
        <w:rPr>
          <w:rFonts w:ascii="Times New Roman" w:hAnsi="Times New Roman" w:cs="Times New Roman"/>
        </w:rPr>
        <w:t>7.395</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70009D">
        <w:rPr>
          <w:rFonts w:ascii="Times New Roman" w:hAnsi="Times New Roman" w:cs="Times New Roman"/>
        </w:rPr>
        <w:t>5</w:t>
      </w:r>
      <w:r w:rsidRPr="51267060">
        <w:rPr>
          <w:rFonts w:ascii="Times New Roman" w:hAnsi="Times New Roman" w:cs="Times New Roman"/>
        </w:rPr>
        <w:t xml:space="preserve">). </w:t>
      </w:r>
      <w:r>
        <w:rPr>
          <w:rFonts w:ascii="Times New Roman" w:hAnsi="Times New Roman" w:cs="Times New Roman"/>
        </w:rPr>
        <w:t xml:space="preserve">The pairwise comparison with Bonferroni correction indicated nonsignificant differences in mean ranks between all </w:t>
      </w:r>
      <w:r w:rsidR="00653BC7">
        <w:rPr>
          <w:rFonts w:ascii="Times New Roman" w:hAnsi="Times New Roman" w:cs="Times New Roman"/>
        </w:rPr>
        <w:t xml:space="preserve">but educators teaching </w:t>
      </w:r>
      <w:r w:rsidR="00CC363C">
        <w:rPr>
          <w:rFonts w:ascii="Times New Roman" w:hAnsi="Times New Roman" w:cs="Times New Roman"/>
        </w:rPr>
        <w:t>10–11-year-old</w:t>
      </w:r>
      <w:r w:rsidR="00653BC7">
        <w:rPr>
          <w:rFonts w:ascii="Times New Roman" w:hAnsi="Times New Roman" w:cs="Times New Roman"/>
        </w:rPr>
        <w:t xml:space="preserve"> students and those teaching 12-17 year old students </w:t>
      </w:r>
      <w:r>
        <w:rPr>
          <w:rFonts w:ascii="Times New Roman" w:hAnsi="Times New Roman" w:cs="Times New Roman"/>
        </w:rPr>
        <w:t>(</w:t>
      </w:r>
      <w:r w:rsidR="00FA4326" w:rsidRPr="00041F0A">
        <w:rPr>
          <w:rFonts w:ascii="Times New Roman" w:hAnsi="Times New Roman" w:cs="Times New Roman"/>
          <w:i/>
          <w:iCs/>
        </w:rPr>
        <w:t>H</w:t>
      </w:r>
      <w:r w:rsidR="00FA4326">
        <w:rPr>
          <w:rFonts w:ascii="Times New Roman" w:hAnsi="Times New Roman" w:cs="Times New Roman"/>
        </w:rPr>
        <w:t xml:space="preserve"> = </w:t>
      </w:r>
      <w:r>
        <w:rPr>
          <w:rFonts w:ascii="Times New Roman" w:hAnsi="Times New Roman" w:cs="Times New Roman"/>
        </w:rPr>
        <w:t>-1</w:t>
      </w:r>
      <w:r w:rsidR="001E1F1A">
        <w:rPr>
          <w:rFonts w:ascii="Times New Roman" w:hAnsi="Times New Roman" w:cs="Times New Roman"/>
        </w:rPr>
        <w:t>8.845</w:t>
      </w:r>
      <w:r>
        <w:rPr>
          <w:rFonts w:ascii="Times New Roman" w:hAnsi="Times New Roman" w:cs="Times New Roman"/>
        </w:rPr>
        <w:t>, SE</w:t>
      </w:r>
      <w:r w:rsidR="00FA4326">
        <w:rPr>
          <w:rFonts w:ascii="Times New Roman" w:hAnsi="Times New Roman" w:cs="Times New Roman"/>
        </w:rPr>
        <w:t>=</w:t>
      </w:r>
      <w:r>
        <w:rPr>
          <w:rFonts w:ascii="Times New Roman" w:hAnsi="Times New Roman" w:cs="Times New Roman"/>
        </w:rPr>
        <w:t>5.7</w:t>
      </w:r>
      <w:r w:rsidR="00C111D3">
        <w:rPr>
          <w:rFonts w:ascii="Times New Roman" w:hAnsi="Times New Roman" w:cs="Times New Roman"/>
        </w:rPr>
        <w:t>94</w:t>
      </w:r>
      <w:r>
        <w:rPr>
          <w:rFonts w:ascii="Times New Roman" w:hAnsi="Times New Roman" w:cs="Times New Roman"/>
        </w:rPr>
        <w:t xml:space="preserve">, </w:t>
      </w:r>
      <w:r w:rsidRPr="00755335">
        <w:rPr>
          <w:rFonts w:ascii="Times New Roman" w:hAnsi="Times New Roman" w:cs="Times New Roman"/>
          <w:i/>
          <w:iCs/>
        </w:rPr>
        <w:t>p</w:t>
      </w:r>
      <w:r>
        <w:rPr>
          <w:rFonts w:ascii="Times New Roman" w:hAnsi="Times New Roman" w:cs="Times New Roman"/>
        </w:rPr>
        <w:t xml:space="preserve"> </w:t>
      </w:r>
      <w:r w:rsidR="00172ED6">
        <w:rPr>
          <w:rFonts w:ascii="Times New Roman" w:hAnsi="Times New Roman" w:cs="Times New Roman"/>
        </w:rPr>
        <w:t>= .</w:t>
      </w:r>
      <w:r>
        <w:rPr>
          <w:rFonts w:ascii="Times New Roman" w:hAnsi="Times New Roman" w:cs="Times New Roman"/>
        </w:rPr>
        <w:t>0</w:t>
      </w:r>
      <w:r w:rsidR="00C111D3">
        <w:rPr>
          <w:rFonts w:ascii="Times New Roman" w:hAnsi="Times New Roman" w:cs="Times New Roman"/>
        </w:rPr>
        <w:t>17</w:t>
      </w:r>
      <w:r>
        <w:rPr>
          <w:rFonts w:ascii="Times New Roman" w:hAnsi="Times New Roman" w:cs="Times New Roman"/>
        </w:rPr>
        <w:t>).</w:t>
      </w:r>
      <w:r w:rsidR="00707ACF">
        <w:rPr>
          <w:rFonts w:ascii="Times New Roman" w:hAnsi="Times New Roman" w:cs="Times New Roman"/>
        </w:rPr>
        <w:t xml:space="preserve"> </w:t>
      </w:r>
      <w:r w:rsidR="009F7C95">
        <w:rPr>
          <w:rFonts w:ascii="Times New Roman" w:hAnsi="Times New Roman" w:cs="Times New Roman"/>
        </w:rPr>
        <w:t xml:space="preserve">This suggests educators teaching students 10-11 years of age were ranked about </w:t>
      </w:r>
      <w:r w:rsidR="000C4C4C">
        <w:rPr>
          <w:rFonts w:ascii="Times New Roman" w:hAnsi="Times New Roman" w:cs="Times New Roman"/>
        </w:rPr>
        <w:t xml:space="preserve">19 points lower than those teaching </w:t>
      </w:r>
      <w:r w:rsidR="00CC363C">
        <w:rPr>
          <w:rFonts w:ascii="Times New Roman" w:hAnsi="Times New Roman" w:cs="Times New Roman"/>
        </w:rPr>
        <w:t>12–17-year-old</w:t>
      </w:r>
      <w:r w:rsidR="000C4C4C">
        <w:rPr>
          <w:rFonts w:ascii="Times New Roman" w:hAnsi="Times New Roman" w:cs="Times New Roman"/>
        </w:rPr>
        <w:t xml:space="preserve"> students based on the mean rank difference. </w:t>
      </w:r>
    </w:p>
    <w:p w14:paraId="0C45DC03" w14:textId="73E22E3B" w:rsidR="006A0674" w:rsidRDefault="00330BFF" w:rsidP="00660490">
      <w:pPr>
        <w:pStyle w:val="Heading3"/>
      </w:pPr>
      <w:bookmarkStart w:id="394" w:name="_Toc165291527"/>
      <w:bookmarkStart w:id="395" w:name="_Toc165384541"/>
      <w:r w:rsidRPr="00FA5ADD">
        <w:t xml:space="preserve">TSE and </w:t>
      </w:r>
      <w:r w:rsidR="006A0674" w:rsidRPr="00FA5ADD">
        <w:t>Gender</w:t>
      </w:r>
      <w:r w:rsidR="00A160C2" w:rsidRPr="00FA5ADD">
        <w:t xml:space="preserve"> of Respondents’ Students</w:t>
      </w:r>
      <w:bookmarkEnd w:id="394"/>
      <w:bookmarkEnd w:id="395"/>
    </w:p>
    <w:p w14:paraId="01C1C53C" w14:textId="77777777" w:rsidR="00212B3E" w:rsidRPr="00212B3E" w:rsidRDefault="00212B3E" w:rsidP="00212B3E"/>
    <w:p w14:paraId="3FABD0DA" w14:textId="17FBDCEB" w:rsidR="006A0674" w:rsidRPr="007D1769" w:rsidRDefault="006A0674" w:rsidP="00330BFF">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212B3E">
        <w:rPr>
          <w:rFonts w:ascii="Times New Roman" w:hAnsi="Times New Roman" w:cs="Times New Roman"/>
        </w:rPr>
        <w:t>t</w:t>
      </w:r>
      <w:r w:rsidRPr="51267060">
        <w:rPr>
          <w:rFonts w:ascii="Times New Roman" w:hAnsi="Times New Roman" w:cs="Times New Roman"/>
        </w:rPr>
        <w:t xml:space="preserve">otal TSE and </w:t>
      </w:r>
      <w:r>
        <w:rPr>
          <w:rFonts w:ascii="Times New Roman" w:hAnsi="Times New Roman" w:cs="Times New Roman"/>
        </w:rPr>
        <w:t xml:space="preserve">the gender of respondents’ students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7825E7">
        <w:rPr>
          <w:rFonts w:ascii="Times New Roman" w:hAnsi="Times New Roman" w:cs="Times New Roman"/>
          <w:i/>
          <w:iCs/>
        </w:rPr>
        <w:t xml:space="preserve">p </w:t>
      </w:r>
      <w:r w:rsidR="00172ED6">
        <w:rPr>
          <w:rFonts w:ascii="Times New Roman" w:hAnsi="Times New Roman" w:cs="Times New Roman"/>
          <w:i/>
          <w:iCs/>
        </w:rPr>
        <w:t>= .</w:t>
      </w:r>
      <w:r>
        <w:rPr>
          <w:rFonts w:ascii="Times New Roman" w:hAnsi="Times New Roman" w:cs="Times New Roman"/>
        </w:rPr>
        <w:t>129</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2190" w:rsidRPr="00041F0A">
        <w:rPr>
          <w:rFonts w:ascii="Times New Roman" w:hAnsi="Times New Roman" w:cs="Times New Roman"/>
          <w:i/>
          <w:iCs/>
        </w:rPr>
        <w:t>H</w:t>
      </w:r>
      <w:r w:rsidR="001F2190">
        <w:rPr>
          <w:rFonts w:ascii="Times New Roman" w:hAnsi="Times New Roman" w:cs="Times New Roman"/>
        </w:rPr>
        <w:t xml:space="preserve"> =</w:t>
      </w:r>
      <w:r>
        <w:rPr>
          <w:rFonts w:ascii="Times New Roman" w:hAnsi="Times New Roman" w:cs="Times New Roman"/>
        </w:rPr>
        <w:t xml:space="preserve">4.103,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2</w:t>
      </w:r>
      <w:r w:rsidRPr="51267060">
        <w:rPr>
          <w:rFonts w:ascii="Times New Roman" w:hAnsi="Times New Roman" w:cs="Times New Roman"/>
        </w:rPr>
        <w:t xml:space="preserve">). This suggests that despite apparent numeric differences in </w:t>
      </w:r>
      <w:r w:rsidR="00212B3E">
        <w:rPr>
          <w:rFonts w:ascii="Times New Roman" w:hAnsi="Times New Roman" w:cs="Times New Roman"/>
        </w:rPr>
        <w:t>t</w:t>
      </w:r>
      <w:r w:rsidRPr="51267060">
        <w:rPr>
          <w:rFonts w:ascii="Times New Roman" w:hAnsi="Times New Roman" w:cs="Times New Roman"/>
        </w:rPr>
        <w:t xml:space="preserve">otal TSE scores across </w:t>
      </w:r>
      <w:r>
        <w:rPr>
          <w:rFonts w:ascii="Times New Roman" w:hAnsi="Times New Roman" w:cs="Times New Roman"/>
        </w:rPr>
        <w:t xml:space="preserve">mean rankings of student gender </w:t>
      </w:r>
      <w:r w:rsidRPr="51267060">
        <w:rPr>
          <w:rFonts w:ascii="Times New Roman" w:hAnsi="Times New Roman" w:cs="Times New Roman"/>
        </w:rPr>
        <w:t xml:space="preserve">groups, none were statistically significant. </w:t>
      </w:r>
    </w:p>
    <w:p w14:paraId="5ACC8A9A" w14:textId="425BF312" w:rsidR="0000540D" w:rsidRDefault="00330BFF" w:rsidP="00660490">
      <w:pPr>
        <w:pStyle w:val="Heading3"/>
      </w:pPr>
      <w:bookmarkStart w:id="396" w:name="_Toc165291528"/>
      <w:bookmarkStart w:id="397" w:name="_Toc165384542"/>
      <w:r w:rsidRPr="00660490">
        <w:t xml:space="preserve">TSE and </w:t>
      </w:r>
      <w:r w:rsidR="0000540D" w:rsidRPr="00660490">
        <w:t>Content Area</w:t>
      </w:r>
      <w:bookmarkEnd w:id="396"/>
      <w:bookmarkEnd w:id="397"/>
    </w:p>
    <w:p w14:paraId="06BBA39F" w14:textId="77777777" w:rsidR="00212B3E" w:rsidRPr="00212B3E" w:rsidRDefault="00212B3E" w:rsidP="00212B3E"/>
    <w:p w14:paraId="58E2D2E0" w14:textId="5342627C" w:rsidR="000C4C4C" w:rsidRPr="007D1769" w:rsidRDefault="000C4C4C" w:rsidP="000C4C4C">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212B3E">
        <w:rPr>
          <w:rFonts w:ascii="Times New Roman" w:hAnsi="Times New Roman" w:cs="Times New Roman"/>
        </w:rPr>
        <w:t>t</w:t>
      </w:r>
      <w:r w:rsidRPr="51267060">
        <w:rPr>
          <w:rFonts w:ascii="Times New Roman" w:hAnsi="Times New Roman" w:cs="Times New Roman"/>
        </w:rPr>
        <w:t>otal TSE and</w:t>
      </w:r>
      <w:r>
        <w:rPr>
          <w:rFonts w:ascii="Times New Roman" w:hAnsi="Times New Roman" w:cs="Times New Roman"/>
        </w:rPr>
        <w:t xml:space="preserve"> respondents’ teaching content area </w:t>
      </w:r>
      <w:r w:rsidR="0023106A">
        <w:rPr>
          <w:rFonts w:ascii="Times New Roman" w:hAnsi="Times New Roman" w:cs="Times New Roman"/>
        </w:rPr>
        <w:t xml:space="preserve">(e.g., </w:t>
      </w:r>
      <w:r w:rsidR="00500C16">
        <w:rPr>
          <w:rFonts w:ascii="Times New Roman" w:hAnsi="Times New Roman" w:cs="Times New Roman"/>
        </w:rPr>
        <w:t>a</w:t>
      </w:r>
      <w:r w:rsidR="0023106A" w:rsidRPr="51267060">
        <w:rPr>
          <w:rFonts w:ascii="Times New Roman" w:hAnsi="Times New Roman" w:cs="Times New Roman"/>
        </w:rPr>
        <w:t xml:space="preserve">cademic, </w:t>
      </w:r>
      <w:r w:rsidR="00500C16">
        <w:rPr>
          <w:rFonts w:ascii="Times New Roman" w:hAnsi="Times New Roman" w:cs="Times New Roman"/>
        </w:rPr>
        <w:t>v</w:t>
      </w:r>
      <w:r w:rsidR="0023106A" w:rsidRPr="51267060">
        <w:rPr>
          <w:rFonts w:ascii="Times New Roman" w:hAnsi="Times New Roman" w:cs="Times New Roman"/>
        </w:rPr>
        <w:t>oc</w:t>
      </w:r>
      <w:r w:rsidR="00500C16">
        <w:rPr>
          <w:rFonts w:ascii="Times New Roman" w:hAnsi="Times New Roman" w:cs="Times New Roman"/>
        </w:rPr>
        <w:t>ational</w:t>
      </w:r>
      <w:r w:rsidR="0023106A" w:rsidRPr="51267060">
        <w:rPr>
          <w:rFonts w:ascii="Times New Roman" w:hAnsi="Times New Roman" w:cs="Times New Roman"/>
        </w:rPr>
        <w:t>/</w:t>
      </w:r>
      <w:r w:rsidR="00500C16">
        <w:rPr>
          <w:rFonts w:ascii="Times New Roman" w:hAnsi="Times New Roman" w:cs="Times New Roman"/>
        </w:rPr>
        <w:t>t</w:t>
      </w:r>
      <w:r w:rsidR="0023106A" w:rsidRPr="51267060">
        <w:rPr>
          <w:rFonts w:ascii="Times New Roman" w:hAnsi="Times New Roman" w:cs="Times New Roman"/>
        </w:rPr>
        <w:t>rans</w:t>
      </w:r>
      <w:r w:rsidR="00500C16">
        <w:rPr>
          <w:rFonts w:ascii="Times New Roman" w:hAnsi="Times New Roman" w:cs="Times New Roman"/>
        </w:rPr>
        <w:t>ition</w:t>
      </w:r>
      <w:r w:rsidR="0023106A" w:rsidRPr="51267060">
        <w:rPr>
          <w:rFonts w:ascii="Times New Roman" w:hAnsi="Times New Roman" w:cs="Times New Roman"/>
        </w:rPr>
        <w:t xml:space="preserve">, </w:t>
      </w:r>
      <w:r w:rsidR="00500C16">
        <w:rPr>
          <w:rFonts w:ascii="Times New Roman" w:hAnsi="Times New Roman" w:cs="Times New Roman"/>
        </w:rPr>
        <w:t>s</w:t>
      </w:r>
      <w:r w:rsidR="0023106A" w:rsidRPr="51267060">
        <w:rPr>
          <w:rFonts w:ascii="Times New Roman" w:hAnsi="Times New Roman" w:cs="Times New Roman"/>
        </w:rPr>
        <w:t>ocia</w:t>
      </w:r>
      <w:r w:rsidR="0023106A">
        <w:rPr>
          <w:rFonts w:ascii="Times New Roman" w:hAnsi="Times New Roman" w:cs="Times New Roman"/>
        </w:rPr>
        <w:t>l</w:t>
      </w:r>
      <w:r w:rsidR="0023106A" w:rsidRPr="51267060">
        <w:rPr>
          <w:rFonts w:ascii="Times New Roman" w:hAnsi="Times New Roman" w:cs="Times New Roman"/>
        </w:rPr>
        <w:t xml:space="preserve"> </w:t>
      </w:r>
      <w:r w:rsidR="00500C16">
        <w:rPr>
          <w:rFonts w:ascii="Times New Roman" w:hAnsi="Times New Roman" w:cs="Times New Roman"/>
        </w:rPr>
        <w:t>s</w:t>
      </w:r>
      <w:r w:rsidR="0023106A" w:rsidRPr="51267060">
        <w:rPr>
          <w:rFonts w:ascii="Times New Roman" w:hAnsi="Times New Roman" w:cs="Times New Roman"/>
        </w:rPr>
        <w:t xml:space="preserve">kills, </w:t>
      </w:r>
      <w:r w:rsidR="00500C16">
        <w:rPr>
          <w:rFonts w:ascii="Times New Roman" w:hAnsi="Times New Roman" w:cs="Times New Roman"/>
        </w:rPr>
        <w:t>h</w:t>
      </w:r>
      <w:r w:rsidR="0023106A" w:rsidRPr="51267060">
        <w:rPr>
          <w:rFonts w:ascii="Times New Roman" w:hAnsi="Times New Roman" w:cs="Times New Roman"/>
        </w:rPr>
        <w:t xml:space="preserve">ealth/PE, </w:t>
      </w:r>
      <w:r w:rsidR="00500C16">
        <w:rPr>
          <w:rFonts w:ascii="Times New Roman" w:hAnsi="Times New Roman" w:cs="Times New Roman"/>
        </w:rPr>
        <w:t>l</w:t>
      </w:r>
      <w:r w:rsidR="0023106A" w:rsidRPr="51267060">
        <w:rPr>
          <w:rFonts w:ascii="Times New Roman" w:hAnsi="Times New Roman" w:cs="Times New Roman"/>
        </w:rPr>
        <w:t xml:space="preserve">ife </w:t>
      </w:r>
      <w:r w:rsidR="00500C16">
        <w:rPr>
          <w:rFonts w:ascii="Times New Roman" w:hAnsi="Times New Roman" w:cs="Times New Roman"/>
        </w:rPr>
        <w:t>s</w:t>
      </w:r>
      <w:r w:rsidR="0023106A" w:rsidRPr="51267060">
        <w:rPr>
          <w:rFonts w:ascii="Times New Roman" w:hAnsi="Times New Roman" w:cs="Times New Roman"/>
        </w:rPr>
        <w:t>kills/</w:t>
      </w:r>
      <w:r w:rsidR="00500C16">
        <w:rPr>
          <w:rFonts w:ascii="Times New Roman" w:hAnsi="Times New Roman" w:cs="Times New Roman"/>
        </w:rPr>
        <w:t>c</w:t>
      </w:r>
      <w:r w:rsidR="0023106A" w:rsidRPr="51267060">
        <w:rPr>
          <w:rFonts w:ascii="Times New Roman" w:hAnsi="Times New Roman" w:cs="Times New Roman"/>
        </w:rPr>
        <w:t>ommunity</w:t>
      </w:r>
      <w:r w:rsidR="00500C16">
        <w:rPr>
          <w:rFonts w:ascii="Times New Roman" w:hAnsi="Times New Roman" w:cs="Times New Roman"/>
        </w:rPr>
        <w:t>-b</w:t>
      </w:r>
      <w:r w:rsidR="0023106A" w:rsidRPr="51267060">
        <w:rPr>
          <w:rFonts w:ascii="Times New Roman" w:hAnsi="Times New Roman" w:cs="Times New Roman"/>
        </w:rPr>
        <w:t xml:space="preserve">ased </w:t>
      </w:r>
      <w:r w:rsidR="00500C16">
        <w:rPr>
          <w:rFonts w:ascii="Times New Roman" w:hAnsi="Times New Roman" w:cs="Times New Roman"/>
        </w:rPr>
        <w:t>s</w:t>
      </w:r>
      <w:r w:rsidR="0023106A" w:rsidRPr="51267060">
        <w:rPr>
          <w:rFonts w:ascii="Times New Roman" w:hAnsi="Times New Roman" w:cs="Times New Roman"/>
        </w:rPr>
        <w:t xml:space="preserve">kills, </w:t>
      </w:r>
      <w:r w:rsidR="00500C16">
        <w:rPr>
          <w:rFonts w:ascii="Times New Roman" w:hAnsi="Times New Roman" w:cs="Times New Roman"/>
        </w:rPr>
        <w:t>t</w:t>
      </w:r>
      <w:r w:rsidR="0023106A" w:rsidRPr="51267060">
        <w:rPr>
          <w:rFonts w:ascii="Times New Roman" w:hAnsi="Times New Roman" w:cs="Times New Roman"/>
        </w:rPr>
        <w:t xml:space="preserve">wo or more </w:t>
      </w:r>
      <w:r w:rsidR="00500C16">
        <w:rPr>
          <w:rFonts w:ascii="Times New Roman" w:hAnsi="Times New Roman" w:cs="Times New Roman"/>
        </w:rPr>
        <w:t>n</w:t>
      </w:r>
      <w:r w:rsidR="0023106A" w:rsidRPr="51267060">
        <w:rPr>
          <w:rFonts w:ascii="Times New Roman" w:hAnsi="Times New Roman" w:cs="Times New Roman"/>
        </w:rPr>
        <w:t>on-</w:t>
      </w:r>
      <w:r w:rsidR="00500C16">
        <w:rPr>
          <w:rFonts w:ascii="Times New Roman" w:hAnsi="Times New Roman" w:cs="Times New Roman"/>
        </w:rPr>
        <w:t>a</w:t>
      </w:r>
      <w:r w:rsidR="0023106A" w:rsidRPr="51267060">
        <w:rPr>
          <w:rFonts w:ascii="Times New Roman" w:hAnsi="Times New Roman" w:cs="Times New Roman"/>
        </w:rPr>
        <w:t xml:space="preserve">cademic, </w:t>
      </w:r>
      <w:r w:rsidR="0023106A">
        <w:rPr>
          <w:rFonts w:ascii="Times New Roman" w:hAnsi="Times New Roman" w:cs="Times New Roman"/>
        </w:rPr>
        <w:t xml:space="preserve">and </w:t>
      </w:r>
      <w:r w:rsidR="00500C16">
        <w:rPr>
          <w:rFonts w:ascii="Times New Roman" w:hAnsi="Times New Roman" w:cs="Times New Roman"/>
        </w:rPr>
        <w:t>a</w:t>
      </w:r>
      <w:r w:rsidR="0023106A" w:rsidRPr="51267060">
        <w:rPr>
          <w:rFonts w:ascii="Times New Roman" w:hAnsi="Times New Roman" w:cs="Times New Roman"/>
        </w:rPr>
        <w:t xml:space="preserve">cademic </w:t>
      </w:r>
      <w:r w:rsidR="00500C16">
        <w:rPr>
          <w:rFonts w:ascii="Times New Roman" w:hAnsi="Times New Roman" w:cs="Times New Roman"/>
        </w:rPr>
        <w:t>p</w:t>
      </w:r>
      <w:r w:rsidR="0023106A" w:rsidRPr="51267060">
        <w:rPr>
          <w:rFonts w:ascii="Times New Roman" w:hAnsi="Times New Roman" w:cs="Times New Roman"/>
        </w:rPr>
        <w:t xml:space="preserve">lus </w:t>
      </w:r>
      <w:r w:rsidR="00500C16">
        <w:rPr>
          <w:rFonts w:ascii="Times New Roman" w:hAnsi="Times New Roman" w:cs="Times New Roman"/>
        </w:rPr>
        <w:t>o</w:t>
      </w:r>
      <w:r w:rsidR="0023106A" w:rsidRPr="51267060">
        <w:rPr>
          <w:rFonts w:ascii="Times New Roman" w:hAnsi="Times New Roman" w:cs="Times New Roman"/>
        </w:rPr>
        <w:t xml:space="preserve">ne </w:t>
      </w:r>
      <w:r w:rsidR="0023106A">
        <w:rPr>
          <w:rFonts w:ascii="Times New Roman" w:hAnsi="Times New Roman" w:cs="Times New Roman"/>
        </w:rPr>
        <w:t>[</w:t>
      </w:r>
      <w:r w:rsidR="00500C16">
        <w:rPr>
          <w:rFonts w:ascii="Times New Roman" w:hAnsi="Times New Roman" w:cs="Times New Roman"/>
        </w:rPr>
        <w:t>v</w:t>
      </w:r>
      <w:r w:rsidR="0023106A" w:rsidRPr="51267060">
        <w:rPr>
          <w:rFonts w:ascii="Times New Roman" w:hAnsi="Times New Roman" w:cs="Times New Roman"/>
        </w:rPr>
        <w:t>oca</w:t>
      </w:r>
      <w:r w:rsidR="00F63068">
        <w:rPr>
          <w:rFonts w:ascii="Times New Roman" w:hAnsi="Times New Roman" w:cs="Times New Roman"/>
        </w:rPr>
        <w:t>tional</w:t>
      </w:r>
      <w:r w:rsidR="0023106A" w:rsidRPr="51267060">
        <w:rPr>
          <w:rFonts w:ascii="Times New Roman" w:hAnsi="Times New Roman" w:cs="Times New Roman"/>
        </w:rPr>
        <w:t>/</w:t>
      </w:r>
      <w:r w:rsidR="00500C16">
        <w:rPr>
          <w:rFonts w:ascii="Times New Roman" w:hAnsi="Times New Roman" w:cs="Times New Roman"/>
        </w:rPr>
        <w:t>t</w:t>
      </w:r>
      <w:r w:rsidR="00F63068">
        <w:rPr>
          <w:rFonts w:ascii="Times New Roman" w:hAnsi="Times New Roman" w:cs="Times New Roman"/>
        </w:rPr>
        <w:t>r</w:t>
      </w:r>
      <w:r w:rsidR="0023106A" w:rsidRPr="51267060">
        <w:rPr>
          <w:rFonts w:ascii="Times New Roman" w:hAnsi="Times New Roman" w:cs="Times New Roman"/>
        </w:rPr>
        <w:t>ans</w:t>
      </w:r>
      <w:r w:rsidR="00F63068">
        <w:rPr>
          <w:rFonts w:ascii="Times New Roman" w:hAnsi="Times New Roman" w:cs="Times New Roman"/>
        </w:rPr>
        <w:t>ition</w:t>
      </w:r>
      <w:r w:rsidR="0023106A" w:rsidRPr="51267060">
        <w:rPr>
          <w:rFonts w:ascii="Times New Roman" w:hAnsi="Times New Roman" w:cs="Times New Roman"/>
        </w:rPr>
        <w:t xml:space="preserve">, </w:t>
      </w:r>
      <w:r w:rsidR="00500C16">
        <w:rPr>
          <w:rFonts w:ascii="Times New Roman" w:hAnsi="Times New Roman" w:cs="Times New Roman"/>
        </w:rPr>
        <w:t>s</w:t>
      </w:r>
      <w:r w:rsidR="0023106A" w:rsidRPr="51267060">
        <w:rPr>
          <w:rFonts w:ascii="Times New Roman" w:hAnsi="Times New Roman" w:cs="Times New Roman"/>
        </w:rPr>
        <w:t xml:space="preserve">ocial </w:t>
      </w:r>
      <w:r w:rsidR="00500C16">
        <w:rPr>
          <w:rFonts w:ascii="Times New Roman" w:hAnsi="Times New Roman" w:cs="Times New Roman"/>
        </w:rPr>
        <w:t>s</w:t>
      </w:r>
      <w:r w:rsidR="0023106A" w:rsidRPr="51267060">
        <w:rPr>
          <w:rFonts w:ascii="Times New Roman" w:hAnsi="Times New Roman" w:cs="Times New Roman"/>
        </w:rPr>
        <w:t xml:space="preserve">kills, </w:t>
      </w:r>
      <w:r w:rsidR="00500C16">
        <w:rPr>
          <w:rFonts w:ascii="Times New Roman" w:hAnsi="Times New Roman" w:cs="Times New Roman"/>
        </w:rPr>
        <w:t>h</w:t>
      </w:r>
      <w:r w:rsidR="0023106A" w:rsidRPr="51267060">
        <w:rPr>
          <w:rFonts w:ascii="Times New Roman" w:hAnsi="Times New Roman" w:cs="Times New Roman"/>
        </w:rPr>
        <w:t xml:space="preserve">ealth/PE, and </w:t>
      </w:r>
      <w:r w:rsidR="00500C16">
        <w:rPr>
          <w:rFonts w:ascii="Times New Roman" w:hAnsi="Times New Roman" w:cs="Times New Roman"/>
        </w:rPr>
        <w:t>l</w:t>
      </w:r>
      <w:r w:rsidR="0023106A" w:rsidRPr="51267060">
        <w:rPr>
          <w:rFonts w:ascii="Times New Roman" w:hAnsi="Times New Roman" w:cs="Times New Roman"/>
        </w:rPr>
        <w:t>ife/</w:t>
      </w:r>
      <w:r w:rsidR="00500C16">
        <w:rPr>
          <w:rFonts w:ascii="Times New Roman" w:hAnsi="Times New Roman" w:cs="Times New Roman"/>
        </w:rPr>
        <w:t>c</w:t>
      </w:r>
      <w:r w:rsidR="0023106A" w:rsidRPr="51267060">
        <w:rPr>
          <w:rFonts w:ascii="Times New Roman" w:hAnsi="Times New Roman" w:cs="Times New Roman"/>
        </w:rPr>
        <w:t>ommunity</w:t>
      </w:r>
      <w:r w:rsidR="00500C16">
        <w:rPr>
          <w:rFonts w:ascii="Times New Roman" w:hAnsi="Times New Roman" w:cs="Times New Roman"/>
        </w:rPr>
        <w:t>-b</w:t>
      </w:r>
      <w:r w:rsidR="0023106A" w:rsidRPr="51267060">
        <w:rPr>
          <w:rFonts w:ascii="Times New Roman" w:hAnsi="Times New Roman" w:cs="Times New Roman"/>
        </w:rPr>
        <w:t xml:space="preserve">ased </w:t>
      </w:r>
      <w:r w:rsidR="00500C16">
        <w:rPr>
          <w:rFonts w:ascii="Times New Roman" w:hAnsi="Times New Roman" w:cs="Times New Roman"/>
        </w:rPr>
        <w:t>s</w:t>
      </w:r>
      <w:r w:rsidR="0023106A" w:rsidRPr="51267060">
        <w:rPr>
          <w:rFonts w:ascii="Times New Roman" w:hAnsi="Times New Roman" w:cs="Times New Roman"/>
        </w:rPr>
        <w:t>kills</w:t>
      </w:r>
      <w:r w:rsidR="0023106A">
        <w:rPr>
          <w:rFonts w:ascii="Times New Roman" w:hAnsi="Times New Roman" w:cs="Times New Roman"/>
        </w:rPr>
        <w:t>]</w:t>
      </w:r>
      <w:r w:rsidR="0023106A" w:rsidRPr="51267060">
        <w:rPr>
          <w:rFonts w:ascii="Times New Roman" w:hAnsi="Times New Roman" w:cs="Times New Roman"/>
        </w:rPr>
        <w:t>)</w:t>
      </w:r>
      <w:r w:rsidR="0023106A">
        <w:rPr>
          <w:rFonts w:ascii="Times New Roman" w:hAnsi="Times New Roman" w:cs="Times New Roman"/>
        </w:rPr>
        <w:t xml:space="preserve"> </w:t>
      </w:r>
      <w:r w:rsidRPr="51267060">
        <w:rPr>
          <w:rFonts w:ascii="Times New Roman" w:hAnsi="Times New Roman" w:cs="Times New Roman"/>
        </w:rPr>
        <w:t xml:space="preserve">indicated </w:t>
      </w:r>
      <w:r>
        <w:rPr>
          <w:rFonts w:ascii="Times New Roman" w:hAnsi="Times New Roman" w:cs="Times New Roman"/>
        </w:rPr>
        <w:t xml:space="preserve">a </w:t>
      </w:r>
      <w:r w:rsidRPr="51267060">
        <w:rPr>
          <w:rFonts w:ascii="Times New Roman" w:hAnsi="Times New Roman" w:cs="Times New Roman"/>
        </w:rPr>
        <w:t>significant difference (</w:t>
      </w:r>
      <w:r w:rsidR="007825E7">
        <w:rPr>
          <w:rFonts w:ascii="Times New Roman" w:hAnsi="Times New Roman" w:cs="Times New Roman"/>
          <w:i/>
          <w:iCs/>
        </w:rPr>
        <w:t xml:space="preserve">p </w:t>
      </w:r>
      <w:r w:rsidR="00172ED6">
        <w:rPr>
          <w:rFonts w:ascii="Times New Roman" w:hAnsi="Times New Roman" w:cs="Times New Roman"/>
          <w:i/>
          <w:iCs/>
        </w:rPr>
        <w:t>= .</w:t>
      </w:r>
      <w:r>
        <w:rPr>
          <w:rFonts w:ascii="Times New Roman" w:hAnsi="Times New Roman" w:cs="Times New Roman"/>
        </w:rPr>
        <w:t>00</w:t>
      </w:r>
      <w:r w:rsidR="005D0B32">
        <w:rPr>
          <w:rFonts w:ascii="Times New Roman" w:hAnsi="Times New Roman" w:cs="Times New Roman"/>
        </w:rPr>
        <w:t>6</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2190" w:rsidRPr="00041F0A">
        <w:rPr>
          <w:rFonts w:ascii="Times New Roman" w:hAnsi="Times New Roman" w:cs="Times New Roman"/>
          <w:i/>
          <w:iCs/>
        </w:rPr>
        <w:t>H</w:t>
      </w:r>
      <w:r w:rsidR="001F2190">
        <w:rPr>
          <w:rFonts w:ascii="Times New Roman" w:hAnsi="Times New Roman" w:cs="Times New Roman"/>
        </w:rPr>
        <w:t xml:space="preserve"> =</w:t>
      </w:r>
      <w:r w:rsidR="005D0B32">
        <w:rPr>
          <w:rFonts w:ascii="Times New Roman" w:hAnsi="Times New Roman" w:cs="Times New Roman"/>
        </w:rPr>
        <w:t>24</w:t>
      </w:r>
      <w:r>
        <w:rPr>
          <w:rFonts w:ascii="Times New Roman" w:hAnsi="Times New Roman" w:cs="Times New Roman"/>
        </w:rPr>
        <w:t>.</w:t>
      </w:r>
      <w:r w:rsidR="005D0B32">
        <w:rPr>
          <w:rFonts w:ascii="Times New Roman" w:hAnsi="Times New Roman" w:cs="Times New Roman"/>
        </w:rPr>
        <w:t>776</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5D0B32">
        <w:rPr>
          <w:rFonts w:ascii="Times New Roman" w:hAnsi="Times New Roman" w:cs="Times New Roman"/>
        </w:rPr>
        <w:t>10</w:t>
      </w:r>
      <w:r w:rsidRPr="51267060">
        <w:rPr>
          <w:rFonts w:ascii="Times New Roman" w:hAnsi="Times New Roman" w:cs="Times New Roman"/>
        </w:rPr>
        <w:t xml:space="preserve">). </w:t>
      </w:r>
      <w:r>
        <w:rPr>
          <w:rFonts w:ascii="Times New Roman" w:hAnsi="Times New Roman" w:cs="Times New Roman"/>
        </w:rPr>
        <w:t xml:space="preserve">The pairwise comparison with Bonferroni correction indicated nonsignificant differences in mean ranks between all but educators teaching </w:t>
      </w:r>
      <w:r w:rsidR="0023106A">
        <w:rPr>
          <w:rFonts w:ascii="Times New Roman" w:hAnsi="Times New Roman" w:cs="Times New Roman"/>
        </w:rPr>
        <w:t>who taught both academics and vocational/transition skills and those who taught only vocational/transition skills.</w:t>
      </w:r>
      <w:r>
        <w:rPr>
          <w:rFonts w:ascii="Times New Roman" w:hAnsi="Times New Roman" w:cs="Times New Roman"/>
        </w:rPr>
        <w:t xml:space="preserve"> (</w:t>
      </w:r>
      <w:r w:rsidR="001F2190" w:rsidRPr="00041F0A">
        <w:rPr>
          <w:rFonts w:ascii="Times New Roman" w:hAnsi="Times New Roman" w:cs="Times New Roman"/>
          <w:i/>
          <w:iCs/>
        </w:rPr>
        <w:t>H</w:t>
      </w:r>
      <w:r w:rsidR="001F2190">
        <w:rPr>
          <w:rFonts w:ascii="Times New Roman" w:hAnsi="Times New Roman" w:cs="Times New Roman"/>
        </w:rPr>
        <w:t xml:space="preserve"> = </w:t>
      </w:r>
      <w:r>
        <w:rPr>
          <w:rFonts w:ascii="Times New Roman" w:hAnsi="Times New Roman" w:cs="Times New Roman"/>
        </w:rPr>
        <w:t>-</w:t>
      </w:r>
      <w:r w:rsidR="003631C4">
        <w:rPr>
          <w:rFonts w:ascii="Times New Roman" w:hAnsi="Times New Roman" w:cs="Times New Roman"/>
        </w:rPr>
        <w:t>45.246</w:t>
      </w:r>
      <w:r>
        <w:rPr>
          <w:rFonts w:ascii="Times New Roman" w:hAnsi="Times New Roman" w:cs="Times New Roman"/>
        </w:rPr>
        <w:t>, SE</w:t>
      </w:r>
      <w:r w:rsidR="001F2190">
        <w:rPr>
          <w:rFonts w:ascii="Times New Roman" w:hAnsi="Times New Roman" w:cs="Times New Roman"/>
        </w:rPr>
        <w:t>=</w:t>
      </w:r>
      <w:r w:rsidR="003631C4">
        <w:rPr>
          <w:rFonts w:ascii="Times New Roman" w:hAnsi="Times New Roman" w:cs="Times New Roman"/>
        </w:rPr>
        <w:t>11.702</w:t>
      </w:r>
      <w:r>
        <w:rPr>
          <w:rFonts w:ascii="Times New Roman" w:hAnsi="Times New Roman" w:cs="Times New Roman"/>
        </w:rPr>
        <w:t xml:space="preserve">, </w:t>
      </w:r>
      <w:r w:rsidR="007825E7">
        <w:rPr>
          <w:rFonts w:ascii="Times New Roman" w:hAnsi="Times New Roman" w:cs="Times New Roman"/>
          <w:i/>
          <w:iCs/>
        </w:rPr>
        <w:t xml:space="preserve">p </w:t>
      </w:r>
      <w:r w:rsidR="00172ED6">
        <w:rPr>
          <w:rFonts w:ascii="Times New Roman" w:hAnsi="Times New Roman" w:cs="Times New Roman"/>
          <w:i/>
          <w:iCs/>
        </w:rPr>
        <w:t>= .</w:t>
      </w:r>
      <w:r>
        <w:rPr>
          <w:rFonts w:ascii="Times New Roman" w:hAnsi="Times New Roman" w:cs="Times New Roman"/>
        </w:rPr>
        <w:t>0</w:t>
      </w:r>
      <w:r w:rsidR="003631C4">
        <w:rPr>
          <w:rFonts w:ascii="Times New Roman" w:hAnsi="Times New Roman" w:cs="Times New Roman"/>
        </w:rPr>
        <w:t>06</w:t>
      </w:r>
      <w:r>
        <w:rPr>
          <w:rFonts w:ascii="Times New Roman" w:hAnsi="Times New Roman" w:cs="Times New Roman"/>
        </w:rPr>
        <w:t>).</w:t>
      </w:r>
      <w:r w:rsidR="00204327">
        <w:rPr>
          <w:rFonts w:ascii="Times New Roman" w:hAnsi="Times New Roman" w:cs="Times New Roman"/>
        </w:rPr>
        <w:t xml:space="preserve"> </w:t>
      </w:r>
      <w:r>
        <w:rPr>
          <w:rFonts w:ascii="Times New Roman" w:hAnsi="Times New Roman" w:cs="Times New Roman"/>
        </w:rPr>
        <w:t xml:space="preserve">This suggests educators </w:t>
      </w:r>
      <w:r w:rsidR="003631C4">
        <w:rPr>
          <w:rFonts w:ascii="Times New Roman" w:hAnsi="Times New Roman" w:cs="Times New Roman"/>
        </w:rPr>
        <w:t xml:space="preserve">who taught both academic content </w:t>
      </w:r>
      <w:r w:rsidR="003631C4">
        <w:rPr>
          <w:rFonts w:ascii="Times New Roman" w:hAnsi="Times New Roman" w:cs="Times New Roman"/>
        </w:rPr>
        <w:lastRenderedPageBreak/>
        <w:t>and vocational/transition skills</w:t>
      </w:r>
      <w:r>
        <w:rPr>
          <w:rFonts w:ascii="Times New Roman" w:hAnsi="Times New Roman" w:cs="Times New Roman"/>
        </w:rPr>
        <w:t xml:space="preserve"> were ranked about </w:t>
      </w:r>
      <w:r w:rsidR="003631C4">
        <w:rPr>
          <w:rFonts w:ascii="Times New Roman" w:hAnsi="Times New Roman" w:cs="Times New Roman"/>
        </w:rPr>
        <w:t>45</w:t>
      </w:r>
      <w:r>
        <w:rPr>
          <w:rFonts w:ascii="Times New Roman" w:hAnsi="Times New Roman" w:cs="Times New Roman"/>
        </w:rPr>
        <w:t xml:space="preserve"> points lower than those teaching </w:t>
      </w:r>
      <w:r w:rsidR="00E44509">
        <w:rPr>
          <w:rFonts w:ascii="Times New Roman" w:hAnsi="Times New Roman" w:cs="Times New Roman"/>
        </w:rPr>
        <w:t xml:space="preserve">only </w:t>
      </w:r>
      <w:r w:rsidR="003631C4">
        <w:rPr>
          <w:rFonts w:ascii="Times New Roman" w:hAnsi="Times New Roman" w:cs="Times New Roman"/>
        </w:rPr>
        <w:t>vocational/transition skills</w:t>
      </w:r>
      <w:r>
        <w:rPr>
          <w:rFonts w:ascii="Times New Roman" w:hAnsi="Times New Roman" w:cs="Times New Roman"/>
        </w:rPr>
        <w:t xml:space="preserve"> based on the mean rank difference. </w:t>
      </w:r>
    </w:p>
    <w:p w14:paraId="1183E54E" w14:textId="5E5CEC49" w:rsidR="0000540D" w:rsidRDefault="00795B0D" w:rsidP="00660490">
      <w:pPr>
        <w:pStyle w:val="Heading3"/>
      </w:pPr>
      <w:bookmarkStart w:id="398" w:name="_Toc165291529"/>
      <w:bookmarkStart w:id="399" w:name="_Toc165384543"/>
      <w:r w:rsidRPr="00FA5ADD">
        <w:t xml:space="preserve">TSE and </w:t>
      </w:r>
      <w:r w:rsidR="0000540D" w:rsidRPr="00FA5ADD">
        <w:t>Subject Area</w:t>
      </w:r>
      <w:bookmarkEnd w:id="398"/>
      <w:bookmarkEnd w:id="399"/>
    </w:p>
    <w:p w14:paraId="1F050289" w14:textId="77777777" w:rsidR="00212B3E" w:rsidRPr="00212B3E" w:rsidRDefault="00212B3E" w:rsidP="00212B3E"/>
    <w:p w14:paraId="04C4CB18" w14:textId="74021923" w:rsidR="00442EA4" w:rsidRPr="009D5942" w:rsidRDefault="00442EA4" w:rsidP="009D5942">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212B3E">
        <w:rPr>
          <w:rFonts w:ascii="Times New Roman" w:hAnsi="Times New Roman" w:cs="Times New Roman"/>
        </w:rPr>
        <w:t>t</w:t>
      </w:r>
      <w:r w:rsidRPr="51267060">
        <w:rPr>
          <w:rFonts w:ascii="Times New Roman" w:hAnsi="Times New Roman" w:cs="Times New Roman"/>
        </w:rPr>
        <w:t>otal TSE and</w:t>
      </w:r>
      <w:r>
        <w:rPr>
          <w:rFonts w:ascii="Times New Roman" w:hAnsi="Times New Roman" w:cs="Times New Roman"/>
        </w:rPr>
        <w:t xml:space="preserve"> respondents’ teaching </w:t>
      </w:r>
      <w:r w:rsidR="00835BC0">
        <w:rPr>
          <w:rFonts w:ascii="Times New Roman" w:hAnsi="Times New Roman" w:cs="Times New Roman"/>
        </w:rPr>
        <w:t>subject</w:t>
      </w:r>
      <w:r>
        <w:rPr>
          <w:rFonts w:ascii="Times New Roman" w:hAnsi="Times New Roman" w:cs="Times New Roman"/>
        </w:rPr>
        <w:t xml:space="preserve"> area (e.</w:t>
      </w:r>
      <w:r w:rsidR="00191557">
        <w:rPr>
          <w:rFonts w:ascii="Times New Roman" w:hAnsi="Times New Roman" w:cs="Times New Roman"/>
        </w:rPr>
        <w:t xml:space="preserve">g., </w:t>
      </w:r>
      <w:r w:rsidR="00856F39">
        <w:rPr>
          <w:rFonts w:ascii="Times New Roman" w:hAnsi="Times New Roman" w:cs="Times New Roman"/>
        </w:rPr>
        <w:t>s</w:t>
      </w:r>
      <w:r w:rsidR="00191557">
        <w:rPr>
          <w:rFonts w:ascii="Times New Roman" w:hAnsi="Times New Roman" w:cs="Times New Roman"/>
        </w:rPr>
        <w:t xml:space="preserve">cience, </w:t>
      </w:r>
      <w:r w:rsidR="00856F39">
        <w:rPr>
          <w:rFonts w:ascii="Times New Roman" w:hAnsi="Times New Roman" w:cs="Times New Roman"/>
        </w:rPr>
        <w:t>m</w:t>
      </w:r>
      <w:r w:rsidR="00191557">
        <w:rPr>
          <w:rFonts w:ascii="Times New Roman" w:hAnsi="Times New Roman" w:cs="Times New Roman"/>
        </w:rPr>
        <w:t xml:space="preserve">athematics, ELA, </w:t>
      </w:r>
      <w:r w:rsidR="00856F39">
        <w:rPr>
          <w:rFonts w:ascii="Times New Roman" w:hAnsi="Times New Roman" w:cs="Times New Roman"/>
        </w:rPr>
        <w:t>social studies</w:t>
      </w:r>
      <w:r w:rsidR="00191557">
        <w:rPr>
          <w:rFonts w:ascii="Times New Roman" w:hAnsi="Times New Roman" w:cs="Times New Roman"/>
        </w:rPr>
        <w:t>/</w:t>
      </w:r>
      <w:r w:rsidR="00856F39">
        <w:rPr>
          <w:rFonts w:ascii="Times New Roman" w:hAnsi="Times New Roman" w:cs="Times New Roman"/>
        </w:rPr>
        <w:t>g</w:t>
      </w:r>
      <w:r w:rsidR="00191557">
        <w:rPr>
          <w:rFonts w:ascii="Times New Roman" w:hAnsi="Times New Roman" w:cs="Times New Roman"/>
        </w:rPr>
        <w:t>ov</w:t>
      </w:r>
      <w:r w:rsidR="00856F39">
        <w:rPr>
          <w:rFonts w:ascii="Times New Roman" w:hAnsi="Times New Roman" w:cs="Times New Roman"/>
        </w:rPr>
        <w:t>ernment</w:t>
      </w:r>
      <w:r w:rsidR="00191557">
        <w:rPr>
          <w:rFonts w:ascii="Times New Roman" w:hAnsi="Times New Roman" w:cs="Times New Roman"/>
        </w:rPr>
        <w:t>/</w:t>
      </w:r>
      <w:r w:rsidR="00856F39">
        <w:rPr>
          <w:rFonts w:ascii="Times New Roman" w:hAnsi="Times New Roman" w:cs="Times New Roman"/>
        </w:rPr>
        <w:t>g</w:t>
      </w:r>
      <w:r w:rsidR="00191557">
        <w:rPr>
          <w:rFonts w:ascii="Times New Roman" w:hAnsi="Times New Roman" w:cs="Times New Roman"/>
        </w:rPr>
        <w:t xml:space="preserve">eography, </w:t>
      </w:r>
      <w:r w:rsidR="00856F39">
        <w:rPr>
          <w:rFonts w:ascii="Times New Roman" w:hAnsi="Times New Roman" w:cs="Times New Roman"/>
        </w:rPr>
        <w:t>m</w:t>
      </w:r>
      <w:r w:rsidR="00191557">
        <w:rPr>
          <w:rFonts w:ascii="Times New Roman" w:hAnsi="Times New Roman" w:cs="Times New Roman"/>
        </w:rPr>
        <w:t xml:space="preserve">ixed, </w:t>
      </w:r>
      <w:r w:rsidR="00856F39">
        <w:rPr>
          <w:rFonts w:ascii="Times New Roman" w:hAnsi="Times New Roman" w:cs="Times New Roman"/>
        </w:rPr>
        <w:t>a</w:t>
      </w:r>
      <w:r w:rsidR="00191557">
        <w:rPr>
          <w:rFonts w:ascii="Times New Roman" w:hAnsi="Times New Roman" w:cs="Times New Roman"/>
        </w:rPr>
        <w:t xml:space="preserve">ll, or </w:t>
      </w:r>
      <w:r w:rsidR="00856F39">
        <w:rPr>
          <w:rFonts w:ascii="Times New Roman" w:hAnsi="Times New Roman" w:cs="Times New Roman"/>
        </w:rPr>
        <w:t>o</w:t>
      </w:r>
      <w:r w:rsidR="00191557">
        <w:rPr>
          <w:rFonts w:ascii="Times New Roman" w:hAnsi="Times New Roman" w:cs="Times New Roman"/>
        </w:rPr>
        <w:t>ther</w:t>
      </w:r>
      <w:r w:rsidR="00F519E2">
        <w:rPr>
          <w:rFonts w:ascii="Times New Roman" w:hAnsi="Times New Roman" w:cs="Times New Roman"/>
        </w:rPr>
        <w:t>)</w:t>
      </w:r>
      <w:r w:rsidRPr="51267060">
        <w:rPr>
          <w:rFonts w:ascii="Times New Roman" w:hAnsi="Times New Roman" w:cs="Times New Roman"/>
        </w:rPr>
        <w:t xml:space="preserve"> </w:t>
      </w:r>
      <w:r w:rsidR="00204327">
        <w:rPr>
          <w:rFonts w:ascii="Times New Roman" w:hAnsi="Times New Roman" w:cs="Times New Roman"/>
        </w:rPr>
        <w:t xml:space="preserve">indicated </w:t>
      </w:r>
      <w:r>
        <w:rPr>
          <w:rFonts w:ascii="Times New Roman" w:hAnsi="Times New Roman" w:cs="Times New Roman"/>
        </w:rPr>
        <w:t xml:space="preserve">a </w:t>
      </w:r>
      <w:r w:rsidRPr="51267060">
        <w:rPr>
          <w:rFonts w:ascii="Times New Roman" w:hAnsi="Times New Roman" w:cs="Times New Roman"/>
        </w:rPr>
        <w:t>significant difference (</w:t>
      </w:r>
      <w:r w:rsidR="007825E7">
        <w:rPr>
          <w:rFonts w:ascii="Times New Roman" w:hAnsi="Times New Roman" w:cs="Times New Roman"/>
          <w:i/>
          <w:iCs/>
        </w:rPr>
        <w:t xml:space="preserve">p </w:t>
      </w:r>
      <w:r w:rsidR="00172ED6">
        <w:rPr>
          <w:rFonts w:ascii="Times New Roman" w:hAnsi="Times New Roman" w:cs="Times New Roman"/>
          <w:i/>
          <w:iCs/>
        </w:rPr>
        <w:t>= .</w:t>
      </w:r>
      <w:r>
        <w:rPr>
          <w:rFonts w:ascii="Times New Roman" w:hAnsi="Times New Roman" w:cs="Times New Roman"/>
        </w:rPr>
        <w:t>00</w:t>
      </w:r>
      <w:r w:rsidR="00F519E2">
        <w:rPr>
          <w:rFonts w:ascii="Times New Roman" w:hAnsi="Times New Roman" w:cs="Times New Roman"/>
        </w:rPr>
        <w:t>8</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2190" w:rsidRPr="00041F0A">
        <w:rPr>
          <w:rFonts w:ascii="Times New Roman" w:hAnsi="Times New Roman" w:cs="Times New Roman"/>
          <w:i/>
          <w:iCs/>
        </w:rPr>
        <w:t>H</w:t>
      </w:r>
      <w:r w:rsidR="001F2190">
        <w:rPr>
          <w:rFonts w:ascii="Times New Roman" w:hAnsi="Times New Roman" w:cs="Times New Roman"/>
        </w:rPr>
        <w:t xml:space="preserve"> =</w:t>
      </w:r>
      <w:r w:rsidR="00F519E2">
        <w:rPr>
          <w:rFonts w:ascii="Times New Roman" w:hAnsi="Times New Roman" w:cs="Times New Roman"/>
        </w:rPr>
        <w:t>17</w:t>
      </w:r>
      <w:r>
        <w:rPr>
          <w:rFonts w:ascii="Times New Roman" w:hAnsi="Times New Roman" w:cs="Times New Roman"/>
        </w:rPr>
        <w:t>.</w:t>
      </w:r>
      <w:r w:rsidR="00F519E2">
        <w:rPr>
          <w:rFonts w:ascii="Times New Roman" w:hAnsi="Times New Roman" w:cs="Times New Roman"/>
        </w:rPr>
        <w:t>391</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F519E2">
        <w:rPr>
          <w:rFonts w:ascii="Times New Roman" w:hAnsi="Times New Roman" w:cs="Times New Roman"/>
        </w:rPr>
        <w:t>6</w:t>
      </w:r>
      <w:r w:rsidRPr="51267060">
        <w:rPr>
          <w:rFonts w:ascii="Times New Roman" w:hAnsi="Times New Roman" w:cs="Times New Roman"/>
        </w:rPr>
        <w:t xml:space="preserve">). </w:t>
      </w:r>
      <w:r>
        <w:rPr>
          <w:rFonts w:ascii="Times New Roman" w:hAnsi="Times New Roman" w:cs="Times New Roman"/>
        </w:rPr>
        <w:t>The pairwise comparison with Bonferroni correction indicated nonsignificant differences in mean ranks between all but educators</w:t>
      </w:r>
      <w:r w:rsidR="001E71EC">
        <w:rPr>
          <w:rFonts w:ascii="Times New Roman" w:hAnsi="Times New Roman" w:cs="Times New Roman"/>
        </w:rPr>
        <w:t xml:space="preserve"> who taught </w:t>
      </w:r>
      <w:r w:rsidR="00856F39">
        <w:rPr>
          <w:rFonts w:ascii="Times New Roman" w:hAnsi="Times New Roman" w:cs="Times New Roman"/>
        </w:rPr>
        <w:t>s</w:t>
      </w:r>
      <w:r w:rsidR="00305066">
        <w:rPr>
          <w:rFonts w:ascii="Times New Roman" w:hAnsi="Times New Roman" w:cs="Times New Roman"/>
        </w:rPr>
        <w:t xml:space="preserve">cience and those who taught </w:t>
      </w:r>
      <w:r w:rsidR="00856F39">
        <w:rPr>
          <w:rFonts w:ascii="Times New Roman" w:hAnsi="Times New Roman" w:cs="Times New Roman"/>
        </w:rPr>
        <w:t>s</w:t>
      </w:r>
      <w:r w:rsidR="00305066">
        <w:rPr>
          <w:rFonts w:ascii="Times New Roman" w:hAnsi="Times New Roman" w:cs="Times New Roman"/>
        </w:rPr>
        <w:t xml:space="preserve">ocial </w:t>
      </w:r>
      <w:r w:rsidR="00856F39">
        <w:rPr>
          <w:rFonts w:ascii="Times New Roman" w:hAnsi="Times New Roman" w:cs="Times New Roman"/>
        </w:rPr>
        <w:t>s</w:t>
      </w:r>
      <w:r w:rsidR="00305066">
        <w:rPr>
          <w:rFonts w:ascii="Times New Roman" w:hAnsi="Times New Roman" w:cs="Times New Roman"/>
        </w:rPr>
        <w:t>tudies/</w:t>
      </w:r>
      <w:r w:rsidR="00856F39">
        <w:rPr>
          <w:rFonts w:ascii="Times New Roman" w:hAnsi="Times New Roman" w:cs="Times New Roman"/>
        </w:rPr>
        <w:t>g</w:t>
      </w:r>
      <w:r w:rsidR="00305066">
        <w:rPr>
          <w:rFonts w:ascii="Times New Roman" w:hAnsi="Times New Roman" w:cs="Times New Roman"/>
        </w:rPr>
        <w:t>overnment/</w:t>
      </w:r>
      <w:r w:rsidR="00856F39">
        <w:rPr>
          <w:rFonts w:ascii="Times New Roman" w:hAnsi="Times New Roman" w:cs="Times New Roman"/>
        </w:rPr>
        <w:t>g</w:t>
      </w:r>
      <w:r w:rsidR="00305066">
        <w:rPr>
          <w:rFonts w:ascii="Times New Roman" w:hAnsi="Times New Roman" w:cs="Times New Roman"/>
        </w:rPr>
        <w:t xml:space="preserve">eography </w:t>
      </w:r>
      <w:r>
        <w:rPr>
          <w:rFonts w:ascii="Times New Roman" w:hAnsi="Times New Roman" w:cs="Times New Roman"/>
        </w:rPr>
        <w:t>(</w:t>
      </w:r>
      <w:r w:rsidR="001F2190" w:rsidRPr="00041F0A">
        <w:rPr>
          <w:rFonts w:ascii="Times New Roman" w:hAnsi="Times New Roman" w:cs="Times New Roman"/>
          <w:i/>
          <w:iCs/>
        </w:rPr>
        <w:t>H</w:t>
      </w:r>
      <w:r w:rsidR="001F2190">
        <w:rPr>
          <w:rFonts w:ascii="Times New Roman" w:hAnsi="Times New Roman" w:cs="Times New Roman"/>
        </w:rPr>
        <w:t xml:space="preserve"> = </w:t>
      </w:r>
      <w:r w:rsidR="0073013F">
        <w:rPr>
          <w:rFonts w:ascii="Times New Roman" w:hAnsi="Times New Roman" w:cs="Times New Roman"/>
        </w:rPr>
        <w:t>-</w:t>
      </w:r>
      <w:r w:rsidR="00046E85">
        <w:rPr>
          <w:rFonts w:ascii="Times New Roman" w:hAnsi="Times New Roman" w:cs="Times New Roman"/>
        </w:rPr>
        <w:t>31.014</w:t>
      </w:r>
      <w:r>
        <w:rPr>
          <w:rFonts w:ascii="Times New Roman" w:hAnsi="Times New Roman" w:cs="Times New Roman"/>
        </w:rPr>
        <w:t>, SE</w:t>
      </w:r>
      <w:r w:rsidR="001F2190">
        <w:rPr>
          <w:rFonts w:ascii="Times New Roman" w:hAnsi="Times New Roman" w:cs="Times New Roman"/>
        </w:rPr>
        <w:t>=</w:t>
      </w:r>
      <w:r>
        <w:rPr>
          <w:rFonts w:ascii="Times New Roman" w:hAnsi="Times New Roman" w:cs="Times New Roman"/>
        </w:rPr>
        <w:t>1</w:t>
      </w:r>
      <w:r w:rsidR="00046E85">
        <w:rPr>
          <w:rFonts w:ascii="Times New Roman" w:hAnsi="Times New Roman" w:cs="Times New Roman"/>
        </w:rPr>
        <w:t>0.146</w:t>
      </w:r>
      <w:r>
        <w:rPr>
          <w:rFonts w:ascii="Times New Roman" w:hAnsi="Times New Roman" w:cs="Times New Roman"/>
        </w:rPr>
        <w:t xml:space="preserve">, </w:t>
      </w:r>
      <w:r w:rsidR="007825E7">
        <w:rPr>
          <w:rFonts w:ascii="Times New Roman" w:hAnsi="Times New Roman" w:cs="Times New Roman"/>
          <w:i/>
          <w:iCs/>
        </w:rPr>
        <w:t xml:space="preserve">p </w:t>
      </w:r>
      <w:r w:rsidR="00172ED6">
        <w:rPr>
          <w:rFonts w:ascii="Times New Roman" w:hAnsi="Times New Roman" w:cs="Times New Roman"/>
          <w:i/>
          <w:iCs/>
        </w:rPr>
        <w:t>= .</w:t>
      </w:r>
      <w:r>
        <w:rPr>
          <w:rFonts w:ascii="Times New Roman" w:hAnsi="Times New Roman" w:cs="Times New Roman"/>
        </w:rPr>
        <w:t>0</w:t>
      </w:r>
      <w:r w:rsidR="00046E85">
        <w:rPr>
          <w:rFonts w:ascii="Times New Roman" w:hAnsi="Times New Roman" w:cs="Times New Roman"/>
        </w:rPr>
        <w:t>47</w:t>
      </w:r>
      <w:r>
        <w:rPr>
          <w:rFonts w:ascii="Times New Roman" w:hAnsi="Times New Roman" w:cs="Times New Roman"/>
        </w:rPr>
        <w:t>).</w:t>
      </w:r>
      <w:r w:rsidR="001B52DE">
        <w:rPr>
          <w:rFonts w:ascii="Times New Roman" w:hAnsi="Times New Roman" w:cs="Times New Roman"/>
        </w:rPr>
        <w:t xml:space="preserve"> </w:t>
      </w:r>
      <w:r>
        <w:rPr>
          <w:rFonts w:ascii="Times New Roman" w:hAnsi="Times New Roman" w:cs="Times New Roman"/>
        </w:rPr>
        <w:t xml:space="preserve">This suggests educators who taught </w:t>
      </w:r>
      <w:r w:rsidR="00856F39">
        <w:rPr>
          <w:rFonts w:ascii="Times New Roman" w:hAnsi="Times New Roman" w:cs="Times New Roman"/>
        </w:rPr>
        <w:t>s</w:t>
      </w:r>
      <w:r w:rsidR="00046E85">
        <w:rPr>
          <w:rFonts w:ascii="Times New Roman" w:hAnsi="Times New Roman" w:cs="Times New Roman"/>
        </w:rPr>
        <w:t>cience</w:t>
      </w:r>
      <w:r>
        <w:rPr>
          <w:rFonts w:ascii="Times New Roman" w:hAnsi="Times New Roman" w:cs="Times New Roman"/>
        </w:rPr>
        <w:t xml:space="preserve"> were ranked about </w:t>
      </w:r>
      <w:r w:rsidR="0073639A">
        <w:rPr>
          <w:rFonts w:ascii="Times New Roman" w:hAnsi="Times New Roman" w:cs="Times New Roman"/>
        </w:rPr>
        <w:t>31</w:t>
      </w:r>
      <w:r>
        <w:rPr>
          <w:rFonts w:ascii="Times New Roman" w:hAnsi="Times New Roman" w:cs="Times New Roman"/>
        </w:rPr>
        <w:t xml:space="preserve"> points lower than those teaching </w:t>
      </w:r>
      <w:r w:rsidR="00856F39">
        <w:rPr>
          <w:rFonts w:ascii="Times New Roman" w:hAnsi="Times New Roman" w:cs="Times New Roman"/>
        </w:rPr>
        <w:t>s</w:t>
      </w:r>
      <w:r w:rsidR="0073639A">
        <w:rPr>
          <w:rFonts w:ascii="Times New Roman" w:hAnsi="Times New Roman" w:cs="Times New Roman"/>
        </w:rPr>
        <w:t xml:space="preserve">ocial </w:t>
      </w:r>
      <w:r w:rsidR="00856F39">
        <w:rPr>
          <w:rFonts w:ascii="Times New Roman" w:hAnsi="Times New Roman" w:cs="Times New Roman"/>
        </w:rPr>
        <w:t>s</w:t>
      </w:r>
      <w:r w:rsidR="0073639A">
        <w:rPr>
          <w:rFonts w:ascii="Times New Roman" w:hAnsi="Times New Roman" w:cs="Times New Roman"/>
        </w:rPr>
        <w:t>tudies/</w:t>
      </w:r>
      <w:r w:rsidR="00856F39">
        <w:rPr>
          <w:rFonts w:ascii="Times New Roman" w:hAnsi="Times New Roman" w:cs="Times New Roman"/>
        </w:rPr>
        <w:t>g</w:t>
      </w:r>
      <w:r w:rsidR="0073639A">
        <w:rPr>
          <w:rFonts w:ascii="Times New Roman" w:hAnsi="Times New Roman" w:cs="Times New Roman"/>
        </w:rPr>
        <w:t>overnment/</w:t>
      </w:r>
      <w:r w:rsidR="00856F39">
        <w:rPr>
          <w:rFonts w:ascii="Times New Roman" w:hAnsi="Times New Roman" w:cs="Times New Roman"/>
        </w:rPr>
        <w:t>g</w:t>
      </w:r>
      <w:r w:rsidR="0073639A">
        <w:rPr>
          <w:rFonts w:ascii="Times New Roman" w:hAnsi="Times New Roman" w:cs="Times New Roman"/>
        </w:rPr>
        <w:t xml:space="preserve">eography </w:t>
      </w:r>
      <w:r>
        <w:rPr>
          <w:rFonts w:ascii="Times New Roman" w:hAnsi="Times New Roman" w:cs="Times New Roman"/>
        </w:rPr>
        <w:t xml:space="preserve">based on the mean rank difference. </w:t>
      </w:r>
    </w:p>
    <w:p w14:paraId="4121E94E" w14:textId="54C86201" w:rsidR="0000540D" w:rsidRDefault="00611172" w:rsidP="00660490">
      <w:pPr>
        <w:pStyle w:val="Heading3"/>
      </w:pPr>
      <w:bookmarkStart w:id="400" w:name="_Toc165291530"/>
      <w:bookmarkStart w:id="401" w:name="_Toc165384544"/>
      <w:r w:rsidRPr="00FA5ADD">
        <w:t xml:space="preserve">TSE and </w:t>
      </w:r>
      <w:r w:rsidR="0000540D" w:rsidRPr="00FA5ADD">
        <w:t>Case</w:t>
      </w:r>
      <w:r w:rsidR="00B1074D" w:rsidRPr="00FA5ADD">
        <w:t>load</w:t>
      </w:r>
      <w:r w:rsidR="0000540D" w:rsidRPr="00FA5ADD">
        <w:t xml:space="preserve"> Size</w:t>
      </w:r>
      <w:bookmarkEnd w:id="400"/>
      <w:bookmarkEnd w:id="401"/>
    </w:p>
    <w:p w14:paraId="6DB50069" w14:textId="77777777" w:rsidR="00212B3E" w:rsidRPr="00212B3E" w:rsidRDefault="00212B3E" w:rsidP="00212B3E"/>
    <w:p w14:paraId="127FBB63" w14:textId="5CC5A6ED" w:rsidR="00E95719" w:rsidRPr="007D1769" w:rsidRDefault="00E95719" w:rsidP="00E95719">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212B3E">
        <w:rPr>
          <w:rFonts w:ascii="Times New Roman" w:hAnsi="Times New Roman" w:cs="Times New Roman"/>
        </w:rPr>
        <w:t>t</w:t>
      </w:r>
      <w:r w:rsidRPr="51267060">
        <w:rPr>
          <w:rFonts w:ascii="Times New Roman" w:hAnsi="Times New Roman" w:cs="Times New Roman"/>
        </w:rPr>
        <w:t>otal TSE and</w:t>
      </w:r>
      <w:r>
        <w:rPr>
          <w:rFonts w:ascii="Times New Roman" w:hAnsi="Times New Roman" w:cs="Times New Roman"/>
        </w:rPr>
        <w:t xml:space="preserve"> respondents’ caseload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7825E7">
        <w:rPr>
          <w:rFonts w:ascii="Times New Roman" w:hAnsi="Times New Roman" w:cs="Times New Roman"/>
          <w:i/>
          <w:iCs/>
        </w:rPr>
        <w:t xml:space="preserve">p </w:t>
      </w:r>
      <w:r w:rsidR="00172ED6">
        <w:rPr>
          <w:rFonts w:ascii="Times New Roman" w:hAnsi="Times New Roman" w:cs="Times New Roman"/>
          <w:i/>
          <w:iCs/>
        </w:rPr>
        <w:t>= .</w:t>
      </w:r>
      <w:r>
        <w:rPr>
          <w:rFonts w:ascii="Times New Roman" w:hAnsi="Times New Roman" w:cs="Times New Roman"/>
        </w:rPr>
        <w:t>852</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B1074D" w:rsidRPr="00041F0A">
        <w:rPr>
          <w:rFonts w:ascii="Times New Roman" w:hAnsi="Times New Roman" w:cs="Times New Roman"/>
          <w:i/>
          <w:iCs/>
        </w:rPr>
        <w:t>H</w:t>
      </w:r>
      <w:r w:rsidR="00B1074D">
        <w:rPr>
          <w:rFonts w:ascii="Times New Roman" w:hAnsi="Times New Roman" w:cs="Times New Roman"/>
        </w:rPr>
        <w:t xml:space="preserve"> </w:t>
      </w:r>
      <w:r w:rsidR="00172ED6">
        <w:rPr>
          <w:rFonts w:ascii="Times New Roman" w:hAnsi="Times New Roman" w:cs="Times New Roman"/>
        </w:rPr>
        <w:t>= .</w:t>
      </w:r>
      <w:r>
        <w:rPr>
          <w:rFonts w:ascii="Times New Roman" w:hAnsi="Times New Roman" w:cs="Times New Roman"/>
        </w:rPr>
        <w:t xml:space="preserve">790,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3</w:t>
      </w:r>
      <w:r w:rsidRPr="51267060">
        <w:rPr>
          <w:rFonts w:ascii="Times New Roman" w:hAnsi="Times New Roman" w:cs="Times New Roman"/>
        </w:rPr>
        <w:t xml:space="preserve">). This suggests that despite apparent numeric differences in </w:t>
      </w:r>
      <w:r w:rsidR="00212B3E">
        <w:rPr>
          <w:rFonts w:ascii="Times New Roman" w:hAnsi="Times New Roman" w:cs="Times New Roman"/>
        </w:rPr>
        <w:t>t</w:t>
      </w:r>
      <w:r w:rsidRPr="51267060">
        <w:rPr>
          <w:rFonts w:ascii="Times New Roman" w:hAnsi="Times New Roman" w:cs="Times New Roman"/>
        </w:rPr>
        <w:t xml:space="preserve">otal TSE scores across </w:t>
      </w:r>
      <w:r>
        <w:rPr>
          <w:rFonts w:ascii="Times New Roman" w:hAnsi="Times New Roman" w:cs="Times New Roman"/>
        </w:rPr>
        <w:t xml:space="preserve">mean rankings of caseload size </w:t>
      </w:r>
      <w:r w:rsidRPr="51267060">
        <w:rPr>
          <w:rFonts w:ascii="Times New Roman" w:hAnsi="Times New Roman" w:cs="Times New Roman"/>
        </w:rPr>
        <w:t xml:space="preserve">groups, none were statistically significant. </w:t>
      </w:r>
    </w:p>
    <w:p w14:paraId="18A07FBC" w14:textId="1DD23844" w:rsidR="0000540D" w:rsidRDefault="000E2C31" w:rsidP="00660490">
      <w:pPr>
        <w:pStyle w:val="Heading3"/>
      </w:pPr>
      <w:bookmarkStart w:id="402" w:name="_Toc165291531"/>
      <w:bookmarkStart w:id="403" w:name="_Toc165384545"/>
      <w:r w:rsidRPr="00660490">
        <w:t xml:space="preserve">TSE and </w:t>
      </w:r>
      <w:r w:rsidR="009C6F2D" w:rsidRPr="00660490">
        <w:t>Instructional</w:t>
      </w:r>
      <w:r w:rsidR="0000540D" w:rsidRPr="00660490">
        <w:t xml:space="preserve"> Setting</w:t>
      </w:r>
      <w:bookmarkEnd w:id="402"/>
      <w:bookmarkEnd w:id="403"/>
    </w:p>
    <w:p w14:paraId="479B58DB" w14:textId="77777777" w:rsidR="00212B3E" w:rsidRPr="00212B3E" w:rsidRDefault="00212B3E" w:rsidP="00212B3E"/>
    <w:p w14:paraId="4BC422FE" w14:textId="09C2B358" w:rsidR="0052115F" w:rsidRPr="00271240" w:rsidRDefault="0052115F" w:rsidP="00271240">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212B3E">
        <w:rPr>
          <w:rFonts w:ascii="Times New Roman" w:hAnsi="Times New Roman" w:cs="Times New Roman"/>
        </w:rPr>
        <w:t>t</w:t>
      </w:r>
      <w:r w:rsidRPr="51267060">
        <w:rPr>
          <w:rFonts w:ascii="Times New Roman" w:hAnsi="Times New Roman" w:cs="Times New Roman"/>
        </w:rPr>
        <w:t xml:space="preserve">otal TSE and </w:t>
      </w:r>
      <w:r>
        <w:rPr>
          <w:rFonts w:ascii="Times New Roman" w:hAnsi="Times New Roman" w:cs="Times New Roman"/>
        </w:rPr>
        <w:t xml:space="preserve">the gender of respondents’ </w:t>
      </w:r>
      <w:r w:rsidR="00F926A8">
        <w:rPr>
          <w:rFonts w:ascii="Times New Roman" w:hAnsi="Times New Roman" w:cs="Times New Roman"/>
        </w:rPr>
        <w:t>instructional</w:t>
      </w:r>
      <w:r>
        <w:rPr>
          <w:rFonts w:ascii="Times New Roman" w:hAnsi="Times New Roman" w:cs="Times New Roman"/>
        </w:rPr>
        <w:t xml:space="preserve"> setting (</w:t>
      </w:r>
      <w:r w:rsidR="00271240">
        <w:rPr>
          <w:rFonts w:ascii="Times New Roman" w:hAnsi="Times New Roman" w:cs="Times New Roman"/>
        </w:rPr>
        <w:t xml:space="preserve">one-to-one, small group, whole group, individual seatwork, and multiple modalities)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7825E7">
        <w:rPr>
          <w:rFonts w:ascii="Times New Roman" w:hAnsi="Times New Roman" w:cs="Times New Roman"/>
          <w:i/>
          <w:iCs/>
        </w:rPr>
        <w:t xml:space="preserve">p </w:t>
      </w:r>
      <w:r w:rsidR="00172ED6">
        <w:rPr>
          <w:rFonts w:ascii="Times New Roman" w:hAnsi="Times New Roman" w:cs="Times New Roman"/>
          <w:i/>
          <w:iCs/>
        </w:rPr>
        <w:t>= .</w:t>
      </w:r>
      <w:r w:rsidR="00271240">
        <w:rPr>
          <w:rFonts w:ascii="Times New Roman" w:hAnsi="Times New Roman" w:cs="Times New Roman"/>
        </w:rPr>
        <w:t>051</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B1074D" w:rsidRPr="00041F0A">
        <w:rPr>
          <w:rFonts w:ascii="Times New Roman" w:hAnsi="Times New Roman" w:cs="Times New Roman"/>
          <w:i/>
          <w:iCs/>
        </w:rPr>
        <w:t>H</w:t>
      </w:r>
      <w:r w:rsidR="00B1074D">
        <w:rPr>
          <w:rFonts w:ascii="Times New Roman" w:hAnsi="Times New Roman" w:cs="Times New Roman"/>
        </w:rPr>
        <w:t xml:space="preserve"> =</w:t>
      </w:r>
      <w:r w:rsidR="00271240">
        <w:rPr>
          <w:rFonts w:ascii="Times New Roman" w:hAnsi="Times New Roman" w:cs="Times New Roman"/>
        </w:rPr>
        <w:t>9.427</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271240">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sidR="00212B3E">
        <w:rPr>
          <w:rFonts w:ascii="Times New Roman" w:hAnsi="Times New Roman" w:cs="Times New Roman"/>
        </w:rPr>
        <w:t>t</w:t>
      </w:r>
      <w:r w:rsidRPr="51267060">
        <w:rPr>
          <w:rFonts w:ascii="Times New Roman" w:hAnsi="Times New Roman" w:cs="Times New Roman"/>
        </w:rPr>
        <w:t xml:space="preserve">otal TSE scores across </w:t>
      </w:r>
      <w:r>
        <w:rPr>
          <w:rFonts w:ascii="Times New Roman" w:hAnsi="Times New Roman" w:cs="Times New Roman"/>
        </w:rPr>
        <w:t xml:space="preserve">mean rankings of </w:t>
      </w:r>
      <w:r w:rsidR="00F926A8">
        <w:rPr>
          <w:rFonts w:ascii="Times New Roman" w:hAnsi="Times New Roman" w:cs="Times New Roman"/>
        </w:rPr>
        <w:t>instructional</w:t>
      </w:r>
      <w:r w:rsidR="00271240">
        <w:rPr>
          <w:rFonts w:ascii="Times New Roman" w:hAnsi="Times New Roman" w:cs="Times New Roman"/>
        </w:rPr>
        <w:t xml:space="preserve"> setting </w:t>
      </w:r>
      <w:r w:rsidRPr="51267060">
        <w:rPr>
          <w:rFonts w:ascii="Times New Roman" w:hAnsi="Times New Roman" w:cs="Times New Roman"/>
        </w:rPr>
        <w:t xml:space="preserve">groups, none were statistically significant. </w:t>
      </w:r>
    </w:p>
    <w:p w14:paraId="1DF2C278" w14:textId="67F4EB99" w:rsidR="0000540D" w:rsidRDefault="000E2C31" w:rsidP="00660490">
      <w:pPr>
        <w:pStyle w:val="Heading3"/>
      </w:pPr>
      <w:bookmarkStart w:id="404" w:name="_Toc165291532"/>
      <w:bookmarkStart w:id="405" w:name="_Toc165384546"/>
      <w:r w:rsidRPr="00FA5ADD">
        <w:lastRenderedPageBreak/>
        <w:t xml:space="preserve">TSE and </w:t>
      </w:r>
      <w:r w:rsidR="0000540D" w:rsidRPr="00FA5ADD">
        <w:t>Class Size</w:t>
      </w:r>
      <w:bookmarkEnd w:id="404"/>
      <w:bookmarkEnd w:id="405"/>
    </w:p>
    <w:p w14:paraId="3F5CB32C" w14:textId="77777777" w:rsidR="00212B3E" w:rsidRPr="00212B3E" w:rsidRDefault="00212B3E" w:rsidP="00212B3E"/>
    <w:p w14:paraId="64709430" w14:textId="162255D8" w:rsidR="008769DF" w:rsidRPr="007D1769" w:rsidRDefault="008769DF" w:rsidP="008769DF">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212B3E">
        <w:rPr>
          <w:rFonts w:ascii="Times New Roman" w:hAnsi="Times New Roman" w:cs="Times New Roman"/>
        </w:rPr>
        <w:t>t</w:t>
      </w:r>
      <w:r w:rsidRPr="51267060">
        <w:rPr>
          <w:rFonts w:ascii="Times New Roman" w:hAnsi="Times New Roman" w:cs="Times New Roman"/>
        </w:rPr>
        <w:t xml:space="preserve">otal TSE and </w:t>
      </w:r>
      <w:r>
        <w:rPr>
          <w:rFonts w:ascii="Times New Roman" w:hAnsi="Times New Roman" w:cs="Times New Roman"/>
        </w:rPr>
        <w:t xml:space="preserve">respondents’ class size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7825E7">
        <w:rPr>
          <w:rFonts w:ascii="Times New Roman" w:hAnsi="Times New Roman" w:cs="Times New Roman"/>
          <w:i/>
          <w:iCs/>
        </w:rPr>
        <w:t xml:space="preserve">p </w:t>
      </w:r>
      <w:r w:rsidR="00172ED6">
        <w:rPr>
          <w:rFonts w:ascii="Times New Roman" w:hAnsi="Times New Roman" w:cs="Times New Roman"/>
          <w:i/>
          <w:iCs/>
        </w:rPr>
        <w:t>= .</w:t>
      </w:r>
      <w:r>
        <w:rPr>
          <w:rFonts w:ascii="Times New Roman" w:hAnsi="Times New Roman" w:cs="Times New Roman"/>
        </w:rPr>
        <w:t>624</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B1074D" w:rsidRPr="00041F0A">
        <w:rPr>
          <w:rFonts w:ascii="Times New Roman" w:hAnsi="Times New Roman" w:cs="Times New Roman"/>
          <w:i/>
          <w:iCs/>
        </w:rPr>
        <w:t>H</w:t>
      </w:r>
      <w:r w:rsidR="00B1074D">
        <w:rPr>
          <w:rFonts w:ascii="Times New Roman" w:hAnsi="Times New Roman" w:cs="Times New Roman"/>
        </w:rPr>
        <w:t xml:space="preserve"> =</w:t>
      </w:r>
      <w:r>
        <w:rPr>
          <w:rFonts w:ascii="Times New Roman" w:hAnsi="Times New Roman" w:cs="Times New Roman"/>
        </w:rPr>
        <w:t xml:space="preserve">2.615,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sidR="00212B3E">
        <w:rPr>
          <w:rFonts w:ascii="Times New Roman" w:hAnsi="Times New Roman" w:cs="Times New Roman"/>
        </w:rPr>
        <w:t>t</w:t>
      </w:r>
      <w:r w:rsidRPr="51267060">
        <w:rPr>
          <w:rFonts w:ascii="Times New Roman" w:hAnsi="Times New Roman" w:cs="Times New Roman"/>
        </w:rPr>
        <w:t xml:space="preserve">otal TSE scores across </w:t>
      </w:r>
      <w:r>
        <w:rPr>
          <w:rFonts w:ascii="Times New Roman" w:hAnsi="Times New Roman" w:cs="Times New Roman"/>
        </w:rPr>
        <w:t xml:space="preserve">mean rankings of class size </w:t>
      </w:r>
      <w:r w:rsidRPr="51267060">
        <w:rPr>
          <w:rFonts w:ascii="Times New Roman" w:hAnsi="Times New Roman" w:cs="Times New Roman"/>
        </w:rPr>
        <w:t xml:space="preserve">groups, none were statistically significant. </w:t>
      </w:r>
    </w:p>
    <w:p w14:paraId="7E14A86E" w14:textId="5D842F0A" w:rsidR="0000540D" w:rsidRDefault="000E2C31" w:rsidP="00660490">
      <w:pPr>
        <w:pStyle w:val="Heading3"/>
      </w:pPr>
      <w:bookmarkStart w:id="406" w:name="_Toc165291533"/>
      <w:bookmarkStart w:id="407" w:name="_Toc165384547"/>
      <w:r w:rsidRPr="00FA5ADD">
        <w:t>TSE and</w:t>
      </w:r>
      <w:r w:rsidR="005D630D" w:rsidRPr="00FA5ADD">
        <w:t xml:space="preserve"> Setting-Specific Training</w:t>
      </w:r>
      <w:bookmarkEnd w:id="406"/>
      <w:bookmarkEnd w:id="407"/>
    </w:p>
    <w:p w14:paraId="51F3E6C1" w14:textId="77777777" w:rsidR="00212B3E" w:rsidRPr="00212B3E" w:rsidRDefault="00212B3E" w:rsidP="00212B3E"/>
    <w:p w14:paraId="08034E92" w14:textId="47DBC515" w:rsidR="004F65ED" w:rsidRDefault="0000540D" w:rsidP="004F65ED">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I grouped all those people who reported receiving training from multiple sources into one group “multiple” (e.g., university and employment (n = 2), university and on own (n = 2), employment and on own (n = 1), and other (n =1). I also included a group of respondents who reported they had received no </w:t>
      </w:r>
      <w:r w:rsidR="00ED23A2">
        <w:rPr>
          <w:rFonts w:ascii="Times New Roman" w:hAnsi="Times New Roman" w:cs="Times New Roman"/>
        </w:rPr>
        <w:t>professional development related to</w:t>
      </w:r>
      <w:r w:rsidRPr="51267060">
        <w:rPr>
          <w:rFonts w:ascii="Times New Roman" w:hAnsi="Times New Roman" w:cs="Times New Roman"/>
        </w:rPr>
        <w:t xml:space="preserve"> </w:t>
      </w:r>
      <w:r w:rsidR="00387F42">
        <w:rPr>
          <w:rFonts w:ascii="Times New Roman" w:hAnsi="Times New Roman" w:cs="Times New Roman"/>
        </w:rPr>
        <w:t xml:space="preserve">working with </w:t>
      </w:r>
      <w:r w:rsidRPr="51267060">
        <w:rPr>
          <w:rFonts w:ascii="Times New Roman" w:hAnsi="Times New Roman" w:cs="Times New Roman"/>
        </w:rPr>
        <w:t>justice involved juvenile</w:t>
      </w:r>
      <w:r w:rsidR="00387F42">
        <w:rPr>
          <w:rFonts w:ascii="Times New Roman" w:hAnsi="Times New Roman" w:cs="Times New Roman"/>
        </w:rPr>
        <w:t>s</w:t>
      </w:r>
      <w:r w:rsidRPr="51267060">
        <w:rPr>
          <w:rFonts w:ascii="Times New Roman" w:hAnsi="Times New Roman" w:cs="Times New Roman"/>
        </w:rPr>
        <w:t xml:space="preserve">. </w:t>
      </w:r>
      <w:r w:rsidR="004F65ED" w:rsidRPr="51267060">
        <w:rPr>
          <w:rFonts w:ascii="Times New Roman" w:hAnsi="Times New Roman" w:cs="Times New Roman"/>
        </w:rPr>
        <w:t xml:space="preserve">The </w:t>
      </w:r>
      <w:r w:rsidR="004F65ED">
        <w:rPr>
          <w:rFonts w:ascii="Times New Roman" w:hAnsi="Times New Roman" w:cs="Times New Roman"/>
        </w:rPr>
        <w:t>Kruskal-Wallis Test</w:t>
      </w:r>
      <w:r w:rsidR="004F65ED" w:rsidRPr="51267060">
        <w:rPr>
          <w:rFonts w:ascii="Times New Roman" w:hAnsi="Times New Roman" w:cs="Times New Roman"/>
        </w:rPr>
        <w:t xml:space="preserve"> for </w:t>
      </w:r>
      <w:r w:rsidR="00212B3E">
        <w:rPr>
          <w:rFonts w:ascii="Times New Roman" w:hAnsi="Times New Roman" w:cs="Times New Roman"/>
        </w:rPr>
        <w:t>t</w:t>
      </w:r>
      <w:r w:rsidR="004F65ED" w:rsidRPr="51267060">
        <w:rPr>
          <w:rFonts w:ascii="Times New Roman" w:hAnsi="Times New Roman" w:cs="Times New Roman"/>
        </w:rPr>
        <w:t xml:space="preserve">otal TSE and </w:t>
      </w:r>
      <w:r w:rsidR="004F65ED">
        <w:rPr>
          <w:rFonts w:ascii="Times New Roman" w:hAnsi="Times New Roman" w:cs="Times New Roman"/>
        </w:rPr>
        <w:t>the type of professional development specific to students involved in the juvenile justice system</w:t>
      </w:r>
      <w:r w:rsidR="00ED23A2">
        <w:rPr>
          <w:rFonts w:ascii="Times New Roman" w:hAnsi="Times New Roman" w:cs="Times New Roman"/>
        </w:rPr>
        <w:t xml:space="preserve"> the respondent had participated. </w:t>
      </w:r>
      <w:r w:rsidR="004F65ED">
        <w:rPr>
          <w:rFonts w:ascii="Times New Roman" w:hAnsi="Times New Roman" w:cs="Times New Roman"/>
        </w:rPr>
        <w:t xml:space="preserve">students </w:t>
      </w:r>
      <w:r w:rsidR="004F65ED" w:rsidRPr="51267060">
        <w:rPr>
          <w:rFonts w:ascii="Times New Roman" w:hAnsi="Times New Roman" w:cs="Times New Roman"/>
        </w:rPr>
        <w:t xml:space="preserve">indicated </w:t>
      </w:r>
      <w:r w:rsidR="004F65ED">
        <w:rPr>
          <w:rFonts w:ascii="Times New Roman" w:hAnsi="Times New Roman" w:cs="Times New Roman"/>
        </w:rPr>
        <w:t>a non</w:t>
      </w:r>
      <w:r w:rsidR="004F65ED" w:rsidRPr="51267060">
        <w:rPr>
          <w:rFonts w:ascii="Times New Roman" w:hAnsi="Times New Roman" w:cs="Times New Roman"/>
        </w:rPr>
        <w:t>significant difference (</w:t>
      </w:r>
      <w:r w:rsidR="007825E7">
        <w:rPr>
          <w:rFonts w:ascii="Times New Roman" w:hAnsi="Times New Roman" w:cs="Times New Roman"/>
          <w:i/>
          <w:iCs/>
        </w:rPr>
        <w:t xml:space="preserve">p </w:t>
      </w:r>
      <w:r w:rsidR="00172ED6">
        <w:rPr>
          <w:rFonts w:ascii="Times New Roman" w:hAnsi="Times New Roman" w:cs="Times New Roman"/>
          <w:i/>
          <w:iCs/>
        </w:rPr>
        <w:t>= .</w:t>
      </w:r>
      <w:r w:rsidR="00387F42">
        <w:rPr>
          <w:rFonts w:ascii="Times New Roman" w:hAnsi="Times New Roman" w:cs="Times New Roman"/>
        </w:rPr>
        <w:t>258</w:t>
      </w:r>
      <w:r w:rsidR="004F65ED" w:rsidRPr="51267060">
        <w:rPr>
          <w:rFonts w:ascii="Times New Roman" w:hAnsi="Times New Roman" w:cs="Times New Roman"/>
        </w:rPr>
        <w:t>) between group mean</w:t>
      </w:r>
      <w:r w:rsidR="004F65ED">
        <w:rPr>
          <w:rFonts w:ascii="Times New Roman" w:hAnsi="Times New Roman" w:cs="Times New Roman"/>
        </w:rPr>
        <w:t xml:space="preserve"> rankings</w:t>
      </w:r>
      <w:r w:rsidR="004F65ED" w:rsidRPr="51267060">
        <w:rPr>
          <w:rFonts w:ascii="Times New Roman" w:hAnsi="Times New Roman" w:cs="Times New Roman"/>
        </w:rPr>
        <w:t xml:space="preserve"> (</w:t>
      </w:r>
      <w:r w:rsidR="005A6627" w:rsidRPr="00041F0A">
        <w:rPr>
          <w:rFonts w:ascii="Times New Roman" w:hAnsi="Times New Roman" w:cs="Times New Roman"/>
          <w:i/>
          <w:iCs/>
        </w:rPr>
        <w:t>H</w:t>
      </w:r>
      <w:r w:rsidR="005A6627">
        <w:rPr>
          <w:rFonts w:ascii="Times New Roman" w:hAnsi="Times New Roman" w:cs="Times New Roman"/>
        </w:rPr>
        <w:t xml:space="preserve"> =</w:t>
      </w:r>
      <w:r w:rsidR="00387F42">
        <w:rPr>
          <w:rFonts w:ascii="Times New Roman" w:hAnsi="Times New Roman" w:cs="Times New Roman"/>
        </w:rPr>
        <w:t>8.929</w:t>
      </w:r>
      <w:r w:rsidR="004F65ED">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387F42">
        <w:rPr>
          <w:rFonts w:ascii="Times New Roman" w:hAnsi="Times New Roman" w:cs="Times New Roman"/>
        </w:rPr>
        <w:t>7</w:t>
      </w:r>
      <w:r w:rsidR="004F65ED" w:rsidRPr="51267060">
        <w:rPr>
          <w:rFonts w:ascii="Times New Roman" w:hAnsi="Times New Roman" w:cs="Times New Roman"/>
        </w:rPr>
        <w:t xml:space="preserve">). This suggests that despite apparent numeric differences in </w:t>
      </w:r>
      <w:r w:rsidR="00212B3E">
        <w:rPr>
          <w:rFonts w:ascii="Times New Roman" w:hAnsi="Times New Roman" w:cs="Times New Roman"/>
        </w:rPr>
        <w:t>t</w:t>
      </w:r>
      <w:r w:rsidR="004F65ED" w:rsidRPr="51267060">
        <w:rPr>
          <w:rFonts w:ascii="Times New Roman" w:hAnsi="Times New Roman" w:cs="Times New Roman"/>
        </w:rPr>
        <w:t xml:space="preserve">otal TSE scores across </w:t>
      </w:r>
      <w:r w:rsidR="004F65ED">
        <w:rPr>
          <w:rFonts w:ascii="Times New Roman" w:hAnsi="Times New Roman" w:cs="Times New Roman"/>
        </w:rPr>
        <w:t>mean rankings of</w:t>
      </w:r>
      <w:r w:rsidR="00387F42">
        <w:rPr>
          <w:rFonts w:ascii="Times New Roman" w:hAnsi="Times New Roman" w:cs="Times New Roman"/>
        </w:rPr>
        <w:t xml:space="preserve"> professional development groupings</w:t>
      </w:r>
      <w:r w:rsidR="004F65ED" w:rsidRPr="51267060">
        <w:rPr>
          <w:rFonts w:ascii="Times New Roman" w:hAnsi="Times New Roman" w:cs="Times New Roman"/>
        </w:rPr>
        <w:t xml:space="preserve">, none were statistically significant. </w:t>
      </w:r>
    </w:p>
    <w:p w14:paraId="67402515" w14:textId="38BF0936" w:rsidR="0015688A" w:rsidRDefault="0015688A" w:rsidP="00660490">
      <w:pPr>
        <w:pStyle w:val="Heading2"/>
      </w:pPr>
      <w:bookmarkStart w:id="408" w:name="_Toc165291534"/>
      <w:bookmarkStart w:id="409" w:name="_Toc165384548"/>
      <w:r w:rsidRPr="00660490">
        <w:t>Summary Analysis of Variance: TSE and Demographic Characteristics</w:t>
      </w:r>
      <w:bookmarkEnd w:id="408"/>
      <w:bookmarkEnd w:id="409"/>
      <w:r w:rsidRPr="00660490">
        <w:t xml:space="preserve">  </w:t>
      </w:r>
    </w:p>
    <w:p w14:paraId="743D7A7E" w14:textId="77777777" w:rsidR="00212B3E" w:rsidRPr="00212B3E" w:rsidRDefault="00212B3E" w:rsidP="00212B3E"/>
    <w:p w14:paraId="46434D8E" w14:textId="5A4B0031" w:rsidR="00FF2086" w:rsidRPr="007D1769" w:rsidRDefault="00FF2086" w:rsidP="00FF2086">
      <w:pPr>
        <w:spacing w:line="480" w:lineRule="auto"/>
        <w:ind w:firstLine="720"/>
        <w:contextualSpacing/>
        <w:rPr>
          <w:rFonts w:ascii="Times New Roman" w:hAnsi="Times New Roman" w:cs="Times New Roman"/>
        </w:rPr>
      </w:pPr>
      <w:r w:rsidRPr="00D73153">
        <w:rPr>
          <w:rFonts w:ascii="Times New Roman" w:hAnsi="Times New Roman" w:cs="Times New Roman"/>
        </w:rPr>
        <w:t>I conducted the Kruskal</w:t>
      </w:r>
      <w:r>
        <w:rPr>
          <w:rFonts w:ascii="Times New Roman" w:hAnsi="Times New Roman" w:cs="Times New Roman"/>
        </w:rPr>
        <w:t>-</w:t>
      </w:r>
      <w:r w:rsidRPr="00D73153">
        <w:rPr>
          <w:rFonts w:ascii="Times New Roman" w:hAnsi="Times New Roman" w:cs="Times New Roman"/>
        </w:rPr>
        <w:t xml:space="preserve">Wallis nonparametric one-way analysis of variance to compare demographic characteristics across TSE (as measured by </w:t>
      </w:r>
      <w:r w:rsidR="00212B3E">
        <w:rPr>
          <w:rFonts w:ascii="Times New Roman" w:hAnsi="Times New Roman" w:cs="Times New Roman"/>
        </w:rPr>
        <w:t>t</w:t>
      </w:r>
      <w:r w:rsidRPr="00D73153">
        <w:rPr>
          <w:rFonts w:ascii="Times New Roman" w:hAnsi="Times New Roman" w:cs="Times New Roman"/>
        </w:rPr>
        <w:t xml:space="preserve">otal TSES). </w:t>
      </w:r>
      <w:r>
        <w:rPr>
          <w:rFonts w:ascii="Times New Roman" w:hAnsi="Times New Roman" w:cs="Times New Roman"/>
        </w:rPr>
        <w:t xml:space="preserve">The Kruskal-Wallis indicated significant differences in group mean rankings based on gender, with females having higher group mean rankings than males or those who identified as other genders. This suggests in this group of educators, females had slightly higher TSE based on mean group rankings. There were also significant differences in TSE scores across age groupings. The analysis suggests </w:t>
      </w:r>
      <w:r>
        <w:rPr>
          <w:rFonts w:ascii="Times New Roman" w:hAnsi="Times New Roman" w:cs="Times New Roman"/>
        </w:rPr>
        <w:lastRenderedPageBreak/>
        <w:t xml:space="preserve">respondents aged 21-30 scored significantly lower than respondents 51-60 years of age, based on group mean rankings. There were significant differences in education level with respondents reporting having some college having lower group mean rankings than those having a </w:t>
      </w:r>
      <w:r w:rsidR="00500C16">
        <w:rPr>
          <w:rFonts w:ascii="Times New Roman" w:hAnsi="Times New Roman" w:cs="Times New Roman"/>
        </w:rPr>
        <w:t>m</w:t>
      </w:r>
      <w:r w:rsidR="00CC363C">
        <w:rPr>
          <w:rFonts w:ascii="Times New Roman" w:hAnsi="Times New Roman" w:cs="Times New Roman"/>
        </w:rPr>
        <w:t>aster’s</w:t>
      </w:r>
      <w:r>
        <w:rPr>
          <w:rFonts w:ascii="Times New Roman" w:hAnsi="Times New Roman" w:cs="Times New Roman"/>
        </w:rPr>
        <w:t xml:space="preserve"> degree. There were also significant differences in years of teaching experience and TSE. The group mean rankings of respondents with 1-3 years of teaching experience were lower than rankings for respondents with 4-10 years of teaching experience. There were also differences in TSE and student age, which suggested that educators teaching students 10-11 years of age were ranked lower than those teaching </w:t>
      </w:r>
      <w:r w:rsidR="00CC363C">
        <w:rPr>
          <w:rFonts w:ascii="Times New Roman" w:hAnsi="Times New Roman" w:cs="Times New Roman"/>
        </w:rPr>
        <w:t>12–17-year-old</w:t>
      </w:r>
      <w:r>
        <w:rPr>
          <w:rFonts w:ascii="Times New Roman" w:hAnsi="Times New Roman" w:cs="Times New Roman"/>
        </w:rPr>
        <w:t xml:space="preserve"> students based on the group mean rank difference. Additionally, educators who reported teaching academics and vocational/transition skills scored significantly higher on group mean rankings than educators who taught only vocational/transition skills. The Kruskal-Wallis test for TSE and the respondents’ subject area indicated teachers who taught </w:t>
      </w:r>
      <w:r w:rsidR="00856F39">
        <w:rPr>
          <w:rFonts w:ascii="Times New Roman" w:hAnsi="Times New Roman" w:cs="Times New Roman"/>
        </w:rPr>
        <w:t>s</w:t>
      </w:r>
      <w:r>
        <w:rPr>
          <w:rFonts w:ascii="Times New Roman" w:hAnsi="Times New Roman" w:cs="Times New Roman"/>
        </w:rPr>
        <w:t xml:space="preserve">cience had lower group mean rankings than educators of </w:t>
      </w:r>
      <w:r w:rsidR="00856F39">
        <w:rPr>
          <w:rFonts w:ascii="Times New Roman" w:hAnsi="Times New Roman" w:cs="Times New Roman"/>
        </w:rPr>
        <w:t>s</w:t>
      </w:r>
      <w:r>
        <w:rPr>
          <w:rFonts w:ascii="Times New Roman" w:hAnsi="Times New Roman" w:cs="Times New Roman"/>
        </w:rPr>
        <w:t xml:space="preserve">ocial </w:t>
      </w:r>
      <w:r w:rsidR="00856F39">
        <w:rPr>
          <w:rFonts w:ascii="Times New Roman" w:hAnsi="Times New Roman" w:cs="Times New Roman"/>
        </w:rPr>
        <w:t>s</w:t>
      </w:r>
      <w:r>
        <w:rPr>
          <w:rFonts w:ascii="Times New Roman" w:hAnsi="Times New Roman" w:cs="Times New Roman"/>
        </w:rPr>
        <w:t>tudies/</w:t>
      </w:r>
      <w:r w:rsidR="00856F39">
        <w:rPr>
          <w:rFonts w:ascii="Times New Roman" w:hAnsi="Times New Roman" w:cs="Times New Roman"/>
        </w:rPr>
        <w:t>g</w:t>
      </w:r>
      <w:r>
        <w:rPr>
          <w:rFonts w:ascii="Times New Roman" w:hAnsi="Times New Roman" w:cs="Times New Roman"/>
        </w:rPr>
        <w:t>overnment/</w:t>
      </w:r>
      <w:r w:rsidR="00856F39">
        <w:rPr>
          <w:rFonts w:ascii="Times New Roman" w:hAnsi="Times New Roman" w:cs="Times New Roman"/>
        </w:rPr>
        <w:t>g</w:t>
      </w:r>
      <w:r>
        <w:rPr>
          <w:rFonts w:ascii="Times New Roman" w:hAnsi="Times New Roman" w:cs="Times New Roman"/>
        </w:rPr>
        <w:t>eography, while there were no significant differences found between any of the other subject areas.</w:t>
      </w:r>
    </w:p>
    <w:p w14:paraId="039ADDEB" w14:textId="59589EE3" w:rsidR="0015688A" w:rsidRPr="007D1769" w:rsidRDefault="00FF2086" w:rsidP="008A7E73">
      <w:pPr>
        <w:spacing w:line="480" w:lineRule="auto"/>
        <w:ind w:firstLine="720"/>
        <w:contextualSpacing/>
        <w:rPr>
          <w:rFonts w:ascii="Times New Roman" w:hAnsi="Times New Roman" w:cs="Times New Roman"/>
        </w:rPr>
      </w:pPr>
      <w:r>
        <w:rPr>
          <w:rFonts w:ascii="Times New Roman" w:hAnsi="Times New Roman" w:cs="Times New Roman"/>
        </w:rPr>
        <w:t xml:space="preserve">There were no significant findings for the nonparametric one-way analysis for TSE and race, TSE and </w:t>
      </w:r>
      <w:r w:rsidR="00212B3E">
        <w:rPr>
          <w:rFonts w:ascii="Times New Roman" w:hAnsi="Times New Roman" w:cs="Times New Roman"/>
        </w:rPr>
        <w:t>d</w:t>
      </w:r>
      <w:r>
        <w:rPr>
          <w:rFonts w:ascii="Times New Roman" w:hAnsi="Times New Roman" w:cs="Times New Roman"/>
        </w:rPr>
        <w:t xml:space="preserve">iscipline </w:t>
      </w:r>
      <w:r w:rsidR="00212B3E">
        <w:rPr>
          <w:rFonts w:ascii="Times New Roman" w:hAnsi="Times New Roman" w:cs="Times New Roman"/>
        </w:rPr>
        <w:t>a</w:t>
      </w:r>
      <w:r>
        <w:rPr>
          <w:rFonts w:ascii="Times New Roman" w:hAnsi="Times New Roman" w:cs="Times New Roman"/>
        </w:rPr>
        <w:t xml:space="preserve">rea, </w:t>
      </w:r>
      <w:proofErr w:type="gramStart"/>
      <w:r>
        <w:rPr>
          <w:rFonts w:ascii="Times New Roman" w:hAnsi="Times New Roman" w:cs="Times New Roman"/>
        </w:rPr>
        <w:t>TSE</w:t>
      </w:r>
      <w:proofErr w:type="gramEnd"/>
      <w:r>
        <w:rPr>
          <w:rFonts w:ascii="Times New Roman" w:hAnsi="Times New Roman" w:cs="Times New Roman"/>
        </w:rPr>
        <w:t xml:space="preserve"> and years of experience in a special setting, TSE and teaching setting, TSE and student gender, TSE and case size, TSE and class setting, TSE and </w:t>
      </w:r>
      <w:r w:rsidR="00212B3E">
        <w:rPr>
          <w:rFonts w:ascii="Times New Roman" w:hAnsi="Times New Roman" w:cs="Times New Roman"/>
        </w:rPr>
        <w:t>c</w:t>
      </w:r>
      <w:r>
        <w:rPr>
          <w:rFonts w:ascii="Times New Roman" w:hAnsi="Times New Roman" w:cs="Times New Roman"/>
        </w:rPr>
        <w:t>lass size, or TSE and types of professional development the respondents had participated in.</w:t>
      </w:r>
    </w:p>
    <w:p w14:paraId="6D6AFA3E" w14:textId="3C690AC6" w:rsidR="0000540D" w:rsidRDefault="0000540D" w:rsidP="00660490">
      <w:pPr>
        <w:pStyle w:val="Heading2"/>
      </w:pPr>
      <w:bookmarkStart w:id="410" w:name="_Toc165291535"/>
      <w:bookmarkStart w:id="411" w:name="_Toc165384549"/>
      <w:r>
        <w:t xml:space="preserve">Efficacy in </w:t>
      </w:r>
      <w:r w:rsidR="008A7E73">
        <w:t>C</w:t>
      </w:r>
      <w:r>
        <w:t>lassroom</w:t>
      </w:r>
      <w:r w:rsidRPr="51267060">
        <w:t xml:space="preserve"> Management and Demographic Characteristics</w:t>
      </w:r>
      <w:bookmarkEnd w:id="410"/>
      <w:bookmarkEnd w:id="411"/>
    </w:p>
    <w:p w14:paraId="66B765B6" w14:textId="77777777" w:rsidR="00212B3E" w:rsidRPr="00212B3E" w:rsidRDefault="00212B3E" w:rsidP="00212B3E"/>
    <w:p w14:paraId="3C0F008E" w14:textId="0232E55B" w:rsidR="0000540D" w:rsidRDefault="004411C6" w:rsidP="00660490">
      <w:pPr>
        <w:pStyle w:val="Heading3"/>
      </w:pPr>
      <w:bookmarkStart w:id="412" w:name="_Toc165291536"/>
      <w:bookmarkStart w:id="413" w:name="_Toc165384550"/>
      <w:r w:rsidRPr="00FA5ADD">
        <w:t xml:space="preserve">Efficacy in Classroom Management and </w:t>
      </w:r>
      <w:r w:rsidR="0000540D" w:rsidRPr="00FA5ADD">
        <w:t>Gender</w:t>
      </w:r>
      <w:bookmarkEnd w:id="412"/>
      <w:bookmarkEnd w:id="413"/>
    </w:p>
    <w:p w14:paraId="5688FAAC" w14:textId="77777777" w:rsidR="00212B3E" w:rsidRPr="00212B3E" w:rsidRDefault="00212B3E" w:rsidP="00212B3E"/>
    <w:p w14:paraId="066B2581" w14:textId="6E2784CE" w:rsidR="000530EC" w:rsidRPr="009D5942" w:rsidRDefault="005966FD" w:rsidP="000530EC">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AF57A5">
        <w:rPr>
          <w:rFonts w:ascii="Times New Roman" w:hAnsi="Times New Roman" w:cs="Times New Roman"/>
        </w:rPr>
        <w:t>Efficacy in Clas</w:t>
      </w:r>
      <w:r w:rsidR="00F92189">
        <w:rPr>
          <w:rFonts w:ascii="Times New Roman" w:hAnsi="Times New Roman" w:cs="Times New Roman"/>
        </w:rPr>
        <w:t>s</w:t>
      </w:r>
      <w:r w:rsidR="00AF57A5">
        <w:rPr>
          <w:rFonts w:ascii="Times New Roman" w:hAnsi="Times New Roman" w:cs="Times New Roman"/>
        </w:rPr>
        <w:t>room Management</w:t>
      </w:r>
      <w:r w:rsidRPr="51267060">
        <w:rPr>
          <w:rFonts w:ascii="Times New Roman" w:hAnsi="Times New Roman" w:cs="Times New Roman"/>
        </w:rPr>
        <w:t xml:space="preserve"> and </w:t>
      </w:r>
      <w:r w:rsidR="00AF57A5">
        <w:rPr>
          <w:rFonts w:ascii="Times New Roman" w:hAnsi="Times New Roman" w:cs="Times New Roman"/>
        </w:rPr>
        <w:t>respondents’</w:t>
      </w:r>
      <w:r>
        <w:rPr>
          <w:rFonts w:ascii="Times New Roman" w:hAnsi="Times New Roman" w:cs="Times New Roman"/>
        </w:rPr>
        <w:t xml:space="preserve"> gender</w:t>
      </w:r>
      <w:r w:rsidR="00075C87">
        <w:rPr>
          <w:rFonts w:ascii="Times New Roman" w:hAnsi="Times New Roman" w:cs="Times New Roman"/>
        </w:rPr>
        <w:t xml:space="preserve"> </w:t>
      </w:r>
      <w:r w:rsidRPr="51267060">
        <w:rPr>
          <w:rFonts w:ascii="Times New Roman" w:hAnsi="Times New Roman" w:cs="Times New Roman"/>
        </w:rPr>
        <w:t xml:space="preserve">indicated </w:t>
      </w:r>
      <w:r>
        <w:rPr>
          <w:rFonts w:ascii="Times New Roman" w:hAnsi="Times New Roman" w:cs="Times New Roman"/>
        </w:rPr>
        <w:t xml:space="preserve">a </w:t>
      </w:r>
      <w:r w:rsidRPr="51267060">
        <w:rPr>
          <w:rFonts w:ascii="Times New Roman" w:hAnsi="Times New Roman" w:cs="Times New Roman"/>
        </w:rPr>
        <w:t>significant difference (</w:t>
      </w:r>
      <w:r w:rsidR="007825E7">
        <w:rPr>
          <w:rFonts w:ascii="Times New Roman" w:hAnsi="Times New Roman" w:cs="Times New Roman"/>
          <w:i/>
          <w:iCs/>
        </w:rPr>
        <w:t xml:space="preserve">p </w:t>
      </w:r>
      <w:r w:rsidR="00172ED6">
        <w:rPr>
          <w:rFonts w:ascii="Times New Roman" w:hAnsi="Times New Roman" w:cs="Times New Roman"/>
          <w:i/>
          <w:iCs/>
        </w:rPr>
        <w:t>= .</w:t>
      </w:r>
      <w:r w:rsidR="00075C87">
        <w:rPr>
          <w:rFonts w:ascii="Times New Roman" w:hAnsi="Times New Roman" w:cs="Times New Roman"/>
        </w:rPr>
        <w:t>021</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A76648" w:rsidRPr="00041F0A">
        <w:rPr>
          <w:rFonts w:ascii="Times New Roman" w:hAnsi="Times New Roman" w:cs="Times New Roman"/>
          <w:i/>
          <w:iCs/>
        </w:rPr>
        <w:t>H</w:t>
      </w:r>
      <w:r w:rsidR="00A76648">
        <w:rPr>
          <w:rFonts w:ascii="Times New Roman" w:hAnsi="Times New Roman" w:cs="Times New Roman"/>
        </w:rPr>
        <w:t xml:space="preserve"> =</w:t>
      </w:r>
      <w:r>
        <w:rPr>
          <w:rFonts w:ascii="Times New Roman" w:hAnsi="Times New Roman" w:cs="Times New Roman"/>
        </w:rPr>
        <w:t xml:space="preserve">4.103,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2</w:t>
      </w:r>
      <w:r w:rsidRPr="51267060">
        <w:rPr>
          <w:rFonts w:ascii="Times New Roman" w:hAnsi="Times New Roman" w:cs="Times New Roman"/>
        </w:rPr>
        <w:t xml:space="preserve">). </w:t>
      </w:r>
      <w:r w:rsidR="000530EC">
        <w:rPr>
          <w:rFonts w:ascii="Times New Roman" w:hAnsi="Times New Roman" w:cs="Times New Roman"/>
        </w:rPr>
        <w:t xml:space="preserve">The pairwise comparison with Bonferroni correction indicated nonsignificant differences in </w:t>
      </w:r>
      <w:r w:rsidR="000530EC">
        <w:rPr>
          <w:rFonts w:ascii="Times New Roman" w:hAnsi="Times New Roman" w:cs="Times New Roman"/>
        </w:rPr>
        <w:lastRenderedPageBreak/>
        <w:t>mean ranks between</w:t>
      </w:r>
      <w:r w:rsidR="00DF459D">
        <w:rPr>
          <w:rFonts w:ascii="Times New Roman" w:hAnsi="Times New Roman" w:cs="Times New Roman"/>
        </w:rPr>
        <w:t xml:space="preserve"> either male and other or female and other. There were significant differences between male and female</w:t>
      </w:r>
      <w:r w:rsidR="000530EC">
        <w:rPr>
          <w:rFonts w:ascii="Times New Roman" w:hAnsi="Times New Roman" w:cs="Times New Roman"/>
        </w:rPr>
        <w:t xml:space="preserve"> </w:t>
      </w:r>
      <w:r w:rsidR="00DF459D">
        <w:rPr>
          <w:rFonts w:ascii="Times New Roman" w:hAnsi="Times New Roman" w:cs="Times New Roman"/>
        </w:rPr>
        <w:t>respondents</w:t>
      </w:r>
      <w:r w:rsidR="00617615">
        <w:rPr>
          <w:rFonts w:ascii="Times New Roman" w:hAnsi="Times New Roman" w:cs="Times New Roman"/>
        </w:rPr>
        <w:t xml:space="preserve"> </w:t>
      </w:r>
      <w:r w:rsidR="000530EC">
        <w:rPr>
          <w:rFonts w:ascii="Times New Roman" w:hAnsi="Times New Roman" w:cs="Times New Roman"/>
        </w:rPr>
        <w:t>(</w:t>
      </w:r>
      <w:r w:rsidR="00A76648" w:rsidRPr="00041F0A">
        <w:rPr>
          <w:rFonts w:ascii="Times New Roman" w:hAnsi="Times New Roman" w:cs="Times New Roman"/>
          <w:i/>
          <w:iCs/>
        </w:rPr>
        <w:t>H</w:t>
      </w:r>
      <w:r w:rsidR="00A76648">
        <w:rPr>
          <w:rFonts w:ascii="Times New Roman" w:hAnsi="Times New Roman" w:cs="Times New Roman"/>
        </w:rPr>
        <w:t xml:space="preserve"> = </w:t>
      </w:r>
      <w:r w:rsidR="000530EC">
        <w:rPr>
          <w:rFonts w:ascii="Times New Roman" w:hAnsi="Times New Roman" w:cs="Times New Roman"/>
        </w:rPr>
        <w:t>-</w:t>
      </w:r>
      <w:r w:rsidR="00617615">
        <w:rPr>
          <w:rFonts w:ascii="Times New Roman" w:hAnsi="Times New Roman" w:cs="Times New Roman"/>
        </w:rPr>
        <w:t>14.371</w:t>
      </w:r>
      <w:r w:rsidR="000530EC">
        <w:rPr>
          <w:rFonts w:ascii="Times New Roman" w:hAnsi="Times New Roman" w:cs="Times New Roman"/>
        </w:rPr>
        <w:t>, SE</w:t>
      </w:r>
      <w:r w:rsidR="00A76648">
        <w:rPr>
          <w:rFonts w:ascii="Times New Roman" w:hAnsi="Times New Roman" w:cs="Times New Roman"/>
        </w:rPr>
        <w:t>=</w:t>
      </w:r>
      <w:r w:rsidR="00617615">
        <w:rPr>
          <w:rFonts w:ascii="Times New Roman" w:hAnsi="Times New Roman" w:cs="Times New Roman"/>
        </w:rPr>
        <w:t>5.591</w:t>
      </w:r>
      <w:r w:rsidR="000530EC">
        <w:rPr>
          <w:rFonts w:ascii="Times New Roman" w:hAnsi="Times New Roman" w:cs="Times New Roman"/>
        </w:rPr>
        <w:t xml:space="preserve">, </w:t>
      </w:r>
      <w:r w:rsidR="007825E7">
        <w:rPr>
          <w:rFonts w:ascii="Times New Roman" w:hAnsi="Times New Roman" w:cs="Times New Roman"/>
          <w:i/>
          <w:iCs/>
        </w:rPr>
        <w:t xml:space="preserve">p </w:t>
      </w:r>
      <w:r w:rsidR="00172ED6">
        <w:rPr>
          <w:rFonts w:ascii="Times New Roman" w:hAnsi="Times New Roman" w:cs="Times New Roman"/>
          <w:i/>
          <w:iCs/>
        </w:rPr>
        <w:t>= .</w:t>
      </w:r>
      <w:r w:rsidR="00617615">
        <w:rPr>
          <w:rFonts w:ascii="Times New Roman" w:hAnsi="Times New Roman" w:cs="Times New Roman"/>
        </w:rPr>
        <w:t>030</w:t>
      </w:r>
      <w:r w:rsidR="000530EC">
        <w:rPr>
          <w:rFonts w:ascii="Times New Roman" w:hAnsi="Times New Roman" w:cs="Times New Roman"/>
        </w:rPr>
        <w:t xml:space="preserve">). This suggests </w:t>
      </w:r>
      <w:r w:rsidR="00617615">
        <w:rPr>
          <w:rFonts w:ascii="Times New Roman" w:hAnsi="Times New Roman" w:cs="Times New Roman"/>
        </w:rPr>
        <w:t xml:space="preserve">male </w:t>
      </w:r>
      <w:r w:rsidR="000530EC">
        <w:rPr>
          <w:rFonts w:ascii="Times New Roman" w:hAnsi="Times New Roman" w:cs="Times New Roman"/>
        </w:rPr>
        <w:t>educators who</w:t>
      </w:r>
      <w:r w:rsidR="00617615">
        <w:rPr>
          <w:rFonts w:ascii="Times New Roman" w:hAnsi="Times New Roman" w:cs="Times New Roman"/>
        </w:rPr>
        <w:t xml:space="preserve"> responded to the survey questionnaire </w:t>
      </w:r>
      <w:r w:rsidR="000530EC">
        <w:rPr>
          <w:rFonts w:ascii="Times New Roman" w:hAnsi="Times New Roman" w:cs="Times New Roman"/>
        </w:rPr>
        <w:t xml:space="preserve">were ranked about </w:t>
      </w:r>
      <w:r w:rsidR="00617615">
        <w:rPr>
          <w:rFonts w:ascii="Times New Roman" w:hAnsi="Times New Roman" w:cs="Times New Roman"/>
        </w:rPr>
        <w:t>14</w:t>
      </w:r>
      <w:r w:rsidR="000530EC">
        <w:rPr>
          <w:rFonts w:ascii="Times New Roman" w:hAnsi="Times New Roman" w:cs="Times New Roman"/>
        </w:rPr>
        <w:t xml:space="preserve"> points lower than</w:t>
      </w:r>
      <w:r w:rsidR="00617615">
        <w:rPr>
          <w:rFonts w:ascii="Times New Roman" w:hAnsi="Times New Roman" w:cs="Times New Roman"/>
        </w:rPr>
        <w:t xml:space="preserve"> female educators </w:t>
      </w:r>
      <w:r w:rsidR="000530EC">
        <w:rPr>
          <w:rFonts w:ascii="Times New Roman" w:hAnsi="Times New Roman" w:cs="Times New Roman"/>
        </w:rPr>
        <w:t xml:space="preserve">based on the mean rank difference. </w:t>
      </w:r>
    </w:p>
    <w:p w14:paraId="10EB3314" w14:textId="13B19D5B" w:rsidR="00090594" w:rsidRDefault="004411C6" w:rsidP="00660490">
      <w:pPr>
        <w:pStyle w:val="Heading3"/>
      </w:pPr>
      <w:bookmarkStart w:id="414" w:name="_Toc165291537"/>
      <w:bookmarkStart w:id="415" w:name="_Toc165384551"/>
      <w:r w:rsidRPr="00FA5ADD">
        <w:t xml:space="preserve">Efficacy in Classroom Management and </w:t>
      </w:r>
      <w:r w:rsidR="00090594" w:rsidRPr="00FA5ADD">
        <w:t>Age</w:t>
      </w:r>
      <w:bookmarkEnd w:id="414"/>
      <w:bookmarkEnd w:id="415"/>
    </w:p>
    <w:p w14:paraId="4C61676D" w14:textId="77777777" w:rsidR="00212B3E" w:rsidRPr="00212B3E" w:rsidRDefault="00212B3E" w:rsidP="00212B3E"/>
    <w:p w14:paraId="2A1342CF" w14:textId="1FA4BA36" w:rsidR="00090594" w:rsidRPr="009538F2" w:rsidRDefault="00090594" w:rsidP="00090594">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w:t>
      </w:r>
      <w:r>
        <w:rPr>
          <w:rFonts w:ascii="Times New Roman" w:hAnsi="Times New Roman" w:cs="Times New Roman"/>
        </w:rPr>
        <w:t xml:space="preserve"> Efficacy in Classroom Management</w:t>
      </w:r>
      <w:r w:rsidRPr="51267060">
        <w:rPr>
          <w:rFonts w:ascii="Times New Roman" w:hAnsi="Times New Roman" w:cs="Times New Roman"/>
        </w:rPr>
        <w:t xml:space="preserve"> and </w:t>
      </w:r>
      <w:r>
        <w:rPr>
          <w:rFonts w:ascii="Times New Roman" w:hAnsi="Times New Roman" w:cs="Times New Roman"/>
        </w:rPr>
        <w:t>age</w:t>
      </w:r>
      <w:r w:rsidRPr="51267060">
        <w:rPr>
          <w:rFonts w:ascii="Times New Roman" w:hAnsi="Times New Roman" w:cs="Times New Roman"/>
        </w:rPr>
        <w:t xml:space="preserve"> indicated a significant difference (</w:t>
      </w:r>
      <w:r w:rsidR="007825E7">
        <w:rPr>
          <w:rFonts w:ascii="Times New Roman" w:hAnsi="Times New Roman" w:cs="Times New Roman"/>
          <w:i/>
          <w:iCs/>
        </w:rPr>
        <w:t xml:space="preserve">p </w:t>
      </w:r>
      <w:r w:rsidR="00172ED6">
        <w:rPr>
          <w:rFonts w:ascii="Times New Roman" w:hAnsi="Times New Roman" w:cs="Times New Roman"/>
          <w:i/>
          <w:iCs/>
        </w:rPr>
        <w:t>= .</w:t>
      </w:r>
      <w:r w:rsidRPr="51267060">
        <w:rPr>
          <w:rFonts w:ascii="Times New Roman" w:hAnsi="Times New Roman" w:cs="Times New Roman"/>
        </w:rPr>
        <w:t>0</w:t>
      </w:r>
      <w:r w:rsidR="00526FA4">
        <w:rPr>
          <w:rFonts w:ascii="Times New Roman" w:hAnsi="Times New Roman" w:cs="Times New Roman"/>
        </w:rPr>
        <w:t>3</w:t>
      </w:r>
      <w:r>
        <w:rPr>
          <w:rFonts w:ascii="Times New Roman" w:hAnsi="Times New Roman" w:cs="Times New Roman"/>
        </w:rPr>
        <w:t>1</w:t>
      </w:r>
      <w:r w:rsidRPr="51267060">
        <w:rPr>
          <w:rFonts w:ascii="Times New Roman" w:hAnsi="Times New Roman" w:cs="Times New Roman"/>
        </w:rPr>
        <w:t xml:space="preserve">) between group </w:t>
      </w:r>
      <w:r>
        <w:rPr>
          <w:rFonts w:ascii="Times New Roman" w:hAnsi="Times New Roman" w:cs="Times New Roman"/>
        </w:rPr>
        <w:t xml:space="preserve">rank </w:t>
      </w:r>
      <w:r w:rsidRPr="51267060">
        <w:rPr>
          <w:rFonts w:ascii="Times New Roman" w:hAnsi="Times New Roman" w:cs="Times New Roman"/>
        </w:rPr>
        <w:t>means</w:t>
      </w:r>
      <w:r>
        <w:rPr>
          <w:rFonts w:ascii="Times New Roman" w:hAnsi="Times New Roman" w:cs="Times New Roman"/>
        </w:rPr>
        <w:t xml:space="preserve"> at the alpha level of &lt; 0.05</w:t>
      </w:r>
      <w:r w:rsidRPr="51267060">
        <w:rPr>
          <w:rFonts w:ascii="Times New Roman" w:hAnsi="Times New Roman" w:cs="Times New Roman"/>
        </w:rPr>
        <w:t xml:space="preserve">. The </w:t>
      </w:r>
      <w:r>
        <w:rPr>
          <w:rFonts w:ascii="Times New Roman" w:hAnsi="Times New Roman" w:cs="Times New Roman"/>
        </w:rPr>
        <w:t>mean rank</w:t>
      </w:r>
      <w:r w:rsidRPr="51267060">
        <w:rPr>
          <w:rFonts w:ascii="Times New Roman" w:hAnsi="Times New Roman" w:cs="Times New Roman"/>
        </w:rPr>
        <w:t xml:space="preserve"> value (</w:t>
      </w:r>
      <w:r w:rsidR="00A76648" w:rsidRPr="00041F0A">
        <w:rPr>
          <w:rFonts w:ascii="Times New Roman" w:hAnsi="Times New Roman" w:cs="Times New Roman"/>
          <w:i/>
          <w:iCs/>
        </w:rPr>
        <w:t>H</w:t>
      </w:r>
      <w:r w:rsidR="00A76648">
        <w:rPr>
          <w:rFonts w:ascii="Times New Roman" w:hAnsi="Times New Roman" w:cs="Times New Roman"/>
        </w:rPr>
        <w:t xml:space="preserve"> =</w:t>
      </w:r>
      <w:r w:rsidR="00526FA4">
        <w:rPr>
          <w:rFonts w:ascii="Times New Roman" w:hAnsi="Times New Roman" w:cs="Times New Roman"/>
        </w:rPr>
        <w:t>8.876</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3</w:t>
      </w:r>
      <w:r w:rsidRPr="51267060">
        <w:rPr>
          <w:rFonts w:ascii="Times New Roman" w:hAnsi="Times New Roman" w:cs="Times New Roman"/>
        </w:rPr>
        <w:t xml:space="preserve">) suggests that there are differences in mean </w:t>
      </w:r>
      <w:r>
        <w:rPr>
          <w:rFonts w:ascii="Times New Roman" w:hAnsi="Times New Roman" w:cs="Times New Roman"/>
        </w:rPr>
        <w:t>rank</w:t>
      </w:r>
      <w:r w:rsidRPr="51267060">
        <w:rPr>
          <w:rFonts w:ascii="Times New Roman" w:hAnsi="Times New Roman" w:cs="Times New Roman"/>
        </w:rPr>
        <w:t xml:space="preserve">s across </w:t>
      </w:r>
      <w:r>
        <w:rPr>
          <w:rFonts w:ascii="Times New Roman" w:hAnsi="Times New Roman" w:cs="Times New Roman"/>
        </w:rPr>
        <w:t>age</w:t>
      </w:r>
      <w:r w:rsidRPr="51267060">
        <w:rPr>
          <w:rFonts w:ascii="Times New Roman" w:hAnsi="Times New Roman" w:cs="Times New Roman"/>
        </w:rPr>
        <w:t xml:space="preserve"> groups</w:t>
      </w:r>
      <w:r w:rsidR="00526FA4">
        <w:rPr>
          <w:rFonts w:ascii="Times New Roman" w:hAnsi="Times New Roman" w:cs="Times New Roman"/>
        </w:rPr>
        <w:t>, however</w:t>
      </w:r>
      <w:r w:rsidR="0062480A">
        <w:rPr>
          <w:rFonts w:ascii="Times New Roman" w:hAnsi="Times New Roman" w:cs="Times New Roman"/>
        </w:rPr>
        <w:t>, t</w:t>
      </w:r>
      <w:r>
        <w:rPr>
          <w:rFonts w:ascii="Times New Roman" w:hAnsi="Times New Roman" w:cs="Times New Roman"/>
        </w:rPr>
        <w:t>he pairwise comparison with Bonferroni correction indicated no</w:t>
      </w:r>
      <w:r w:rsidR="0062480A">
        <w:rPr>
          <w:rFonts w:ascii="Times New Roman" w:hAnsi="Times New Roman" w:cs="Times New Roman"/>
        </w:rPr>
        <w:t xml:space="preserve"> </w:t>
      </w:r>
      <w:r>
        <w:rPr>
          <w:rFonts w:ascii="Times New Roman" w:hAnsi="Times New Roman" w:cs="Times New Roman"/>
        </w:rPr>
        <w:t>significant differences in mean ranks between</w:t>
      </w:r>
      <w:r w:rsidR="0062480A">
        <w:rPr>
          <w:rFonts w:ascii="Times New Roman" w:hAnsi="Times New Roman" w:cs="Times New Roman"/>
        </w:rPr>
        <w:t xml:space="preserve"> age groups. </w:t>
      </w:r>
      <w:r w:rsidR="0062480A" w:rsidRPr="51267060">
        <w:rPr>
          <w:rFonts w:ascii="Times New Roman" w:hAnsi="Times New Roman" w:cs="Times New Roman"/>
        </w:rPr>
        <w:t xml:space="preserve">This suggests that despite apparent numeric differences in </w:t>
      </w:r>
      <w:r w:rsidR="0062480A">
        <w:rPr>
          <w:rFonts w:ascii="Times New Roman" w:hAnsi="Times New Roman" w:cs="Times New Roman"/>
        </w:rPr>
        <w:t>Efficacy in Classroom Management</w:t>
      </w:r>
      <w:r w:rsidR="0062480A" w:rsidRPr="51267060">
        <w:rPr>
          <w:rFonts w:ascii="Times New Roman" w:hAnsi="Times New Roman" w:cs="Times New Roman"/>
        </w:rPr>
        <w:t xml:space="preserve"> scores across </w:t>
      </w:r>
      <w:r w:rsidR="0062480A">
        <w:rPr>
          <w:rFonts w:ascii="Times New Roman" w:hAnsi="Times New Roman" w:cs="Times New Roman"/>
        </w:rPr>
        <w:t>mean rankings of age groupings</w:t>
      </w:r>
      <w:r w:rsidR="0062480A" w:rsidRPr="51267060">
        <w:rPr>
          <w:rFonts w:ascii="Times New Roman" w:hAnsi="Times New Roman" w:cs="Times New Roman"/>
        </w:rPr>
        <w:t xml:space="preserve">, none were statistically significant. </w:t>
      </w:r>
      <w:r>
        <w:rPr>
          <w:rFonts w:ascii="Times New Roman" w:hAnsi="Times New Roman" w:cs="Times New Roman"/>
        </w:rPr>
        <w:t xml:space="preserve"> </w:t>
      </w:r>
    </w:p>
    <w:p w14:paraId="3FF6D00C" w14:textId="1FEE6708" w:rsidR="00090594" w:rsidRDefault="004411C6" w:rsidP="00660490">
      <w:pPr>
        <w:pStyle w:val="Heading3"/>
      </w:pPr>
      <w:bookmarkStart w:id="416" w:name="_Toc165291538"/>
      <w:bookmarkStart w:id="417" w:name="_Toc165384552"/>
      <w:r w:rsidRPr="00FA5ADD">
        <w:t xml:space="preserve">Efficacy in Classroom Management and </w:t>
      </w:r>
      <w:r w:rsidR="00090594" w:rsidRPr="00FA5ADD">
        <w:t>Race</w:t>
      </w:r>
      <w:bookmarkEnd w:id="416"/>
      <w:bookmarkEnd w:id="417"/>
    </w:p>
    <w:p w14:paraId="0624F61F" w14:textId="77777777" w:rsidR="00212B3E" w:rsidRPr="00212B3E" w:rsidRDefault="00212B3E" w:rsidP="00212B3E"/>
    <w:p w14:paraId="7A9835D2" w14:textId="45A71987" w:rsidR="00090594" w:rsidRPr="007D1769" w:rsidRDefault="00090594" w:rsidP="00C272CB">
      <w:pPr>
        <w:spacing w:line="480" w:lineRule="auto"/>
        <w:ind w:firstLine="720"/>
        <w:contextualSpacing/>
        <w:rPr>
          <w:rFonts w:ascii="Times New Roman" w:hAnsi="Times New Roman" w:cs="Times New Roman"/>
        </w:rPr>
      </w:pPr>
      <w:r>
        <w:rPr>
          <w:rFonts w:ascii="Times New Roman" w:hAnsi="Times New Roman" w:cs="Times New Roman"/>
        </w:rPr>
        <w:t xml:space="preserve">The </w:t>
      </w:r>
      <w:r w:rsidR="00F63068">
        <w:rPr>
          <w:rFonts w:ascii="Times New Roman" w:hAnsi="Times New Roman" w:cs="Times New Roman"/>
        </w:rPr>
        <w:t>Kruskal</w:t>
      </w:r>
      <w:r>
        <w:rPr>
          <w:rFonts w:ascii="Times New Roman" w:hAnsi="Times New Roman" w:cs="Times New Roman"/>
        </w:rPr>
        <w:t xml:space="preserve">-Wallis test for </w:t>
      </w:r>
      <w:r w:rsidR="0062480A">
        <w:rPr>
          <w:rFonts w:ascii="Times New Roman" w:hAnsi="Times New Roman" w:cs="Times New Roman"/>
        </w:rPr>
        <w:t>Efficacy in Classroom Management</w:t>
      </w:r>
      <w:r w:rsidR="0062480A" w:rsidRPr="51267060">
        <w:rPr>
          <w:rFonts w:ascii="Times New Roman" w:hAnsi="Times New Roman" w:cs="Times New Roman"/>
        </w:rPr>
        <w:t xml:space="preserve"> </w:t>
      </w:r>
      <w:r>
        <w:rPr>
          <w:rFonts w:ascii="Times New Roman" w:hAnsi="Times New Roman" w:cs="Times New Roman"/>
        </w:rPr>
        <w:t xml:space="preserve">and race indicated </w:t>
      </w:r>
      <w:r w:rsidRPr="51267060">
        <w:rPr>
          <w:rFonts w:ascii="Times New Roman" w:hAnsi="Times New Roman" w:cs="Times New Roman"/>
        </w:rPr>
        <w:t>there were no significant differences found between</w:t>
      </w:r>
      <w:r>
        <w:rPr>
          <w:rFonts w:ascii="Times New Roman" w:hAnsi="Times New Roman" w:cs="Times New Roman"/>
        </w:rPr>
        <w:t xml:space="preserve"> mean</w:t>
      </w:r>
      <w:r w:rsidRPr="51267060">
        <w:rPr>
          <w:rFonts w:ascii="Times New Roman" w:hAnsi="Times New Roman" w:cs="Times New Roman"/>
        </w:rPr>
        <w:t xml:space="preserve"> group </w:t>
      </w:r>
      <w:r>
        <w:rPr>
          <w:rFonts w:ascii="Times New Roman" w:hAnsi="Times New Roman" w:cs="Times New Roman"/>
        </w:rPr>
        <w:t>rankings (</w:t>
      </w:r>
      <w:r w:rsidR="00A76648" w:rsidRPr="00041F0A">
        <w:rPr>
          <w:rFonts w:ascii="Times New Roman" w:hAnsi="Times New Roman" w:cs="Times New Roman"/>
          <w:i/>
          <w:iCs/>
        </w:rPr>
        <w:t>H</w:t>
      </w:r>
      <w:r w:rsidR="00A76648">
        <w:rPr>
          <w:rFonts w:ascii="Times New Roman" w:hAnsi="Times New Roman" w:cs="Times New Roman"/>
        </w:rPr>
        <w:t xml:space="preserve"> =</w:t>
      </w:r>
      <w:r>
        <w:rPr>
          <w:rFonts w:ascii="Times New Roman" w:hAnsi="Times New Roman" w:cs="Times New Roman"/>
        </w:rPr>
        <w:t>1.</w:t>
      </w:r>
      <w:r w:rsidR="00C272CB">
        <w:rPr>
          <w:rFonts w:ascii="Times New Roman" w:hAnsi="Times New Roman" w:cs="Times New Roman"/>
        </w:rPr>
        <w:t>791</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3, </w:t>
      </w:r>
      <w:r w:rsidR="007825E7">
        <w:rPr>
          <w:rFonts w:ascii="Times New Roman" w:hAnsi="Times New Roman" w:cs="Times New Roman"/>
          <w:i/>
          <w:iCs/>
        </w:rPr>
        <w:t>p =</w:t>
      </w:r>
      <w:r>
        <w:rPr>
          <w:rFonts w:ascii="Times New Roman" w:hAnsi="Times New Roman" w:cs="Times New Roman"/>
        </w:rPr>
        <w:t xml:space="preserve"> .</w:t>
      </w:r>
      <w:r w:rsidR="00C272CB">
        <w:rPr>
          <w:rFonts w:ascii="Times New Roman" w:hAnsi="Times New Roman" w:cs="Times New Roman"/>
        </w:rPr>
        <w:t>617</w:t>
      </w:r>
      <w:r>
        <w:rPr>
          <w:rFonts w:ascii="Times New Roman" w:hAnsi="Times New Roman" w:cs="Times New Roman"/>
        </w:rPr>
        <w:t xml:space="preserve">). </w:t>
      </w:r>
      <w:r w:rsidR="00C272CB" w:rsidRPr="51267060">
        <w:rPr>
          <w:rFonts w:ascii="Times New Roman" w:hAnsi="Times New Roman" w:cs="Times New Roman"/>
        </w:rPr>
        <w:t xml:space="preserve">This suggests that despite apparent numeric differences in </w:t>
      </w:r>
      <w:r w:rsidR="00C272CB">
        <w:rPr>
          <w:rFonts w:ascii="Times New Roman" w:hAnsi="Times New Roman" w:cs="Times New Roman"/>
        </w:rPr>
        <w:t>Efficacy in Classroom Management</w:t>
      </w:r>
      <w:r w:rsidR="00C272CB" w:rsidRPr="51267060">
        <w:rPr>
          <w:rFonts w:ascii="Times New Roman" w:hAnsi="Times New Roman" w:cs="Times New Roman"/>
        </w:rPr>
        <w:t xml:space="preserve"> scores across </w:t>
      </w:r>
      <w:r w:rsidR="00C272CB">
        <w:rPr>
          <w:rFonts w:ascii="Times New Roman" w:hAnsi="Times New Roman" w:cs="Times New Roman"/>
        </w:rPr>
        <w:t>mean rankings of age groupings</w:t>
      </w:r>
      <w:r w:rsidR="00C272CB" w:rsidRPr="51267060">
        <w:rPr>
          <w:rFonts w:ascii="Times New Roman" w:hAnsi="Times New Roman" w:cs="Times New Roman"/>
        </w:rPr>
        <w:t xml:space="preserve">, none were statistically significant. </w:t>
      </w:r>
      <w:r w:rsidR="00C272CB">
        <w:rPr>
          <w:rFonts w:ascii="Times New Roman" w:hAnsi="Times New Roman" w:cs="Times New Roman"/>
        </w:rPr>
        <w:t xml:space="preserve"> </w:t>
      </w:r>
    </w:p>
    <w:p w14:paraId="3C55B4D9" w14:textId="17F34F83" w:rsidR="00090594" w:rsidRDefault="004411C6" w:rsidP="00660490">
      <w:pPr>
        <w:pStyle w:val="Heading3"/>
      </w:pPr>
      <w:bookmarkStart w:id="418" w:name="_Toc165291539"/>
      <w:bookmarkStart w:id="419" w:name="_Toc165384553"/>
      <w:r w:rsidRPr="00FA5ADD">
        <w:t xml:space="preserve">Efficacy in Classroom Management and </w:t>
      </w:r>
      <w:r w:rsidR="00090594" w:rsidRPr="00FA5ADD">
        <w:t>Education Level</w:t>
      </w:r>
      <w:bookmarkEnd w:id="418"/>
      <w:bookmarkEnd w:id="419"/>
    </w:p>
    <w:p w14:paraId="275AA2AA" w14:textId="77777777" w:rsidR="00212B3E" w:rsidRPr="00212B3E" w:rsidRDefault="00212B3E" w:rsidP="00212B3E"/>
    <w:p w14:paraId="3F07B08A" w14:textId="4BDF05CE" w:rsidR="00090594" w:rsidRPr="007D1769" w:rsidRDefault="00090594" w:rsidP="00566187">
      <w:pPr>
        <w:spacing w:line="480" w:lineRule="auto"/>
        <w:ind w:firstLine="720"/>
        <w:contextualSpacing/>
        <w:rPr>
          <w:rFonts w:ascii="Times New Roman" w:hAnsi="Times New Roman" w:cs="Times New Roman"/>
        </w:rPr>
      </w:pPr>
      <w:r>
        <w:rPr>
          <w:rFonts w:ascii="Times New Roman" w:hAnsi="Times New Roman" w:cs="Times New Roman"/>
        </w:rPr>
        <w:t xml:space="preserve">The </w:t>
      </w:r>
      <w:r w:rsidR="00F63068">
        <w:rPr>
          <w:rFonts w:ascii="Times New Roman" w:hAnsi="Times New Roman" w:cs="Times New Roman"/>
        </w:rPr>
        <w:t>Kruskal</w:t>
      </w:r>
      <w:r>
        <w:rPr>
          <w:rFonts w:ascii="Times New Roman" w:hAnsi="Times New Roman" w:cs="Times New Roman"/>
        </w:rPr>
        <w:t xml:space="preserve">-Wallis test for </w:t>
      </w:r>
      <w:r w:rsidR="000A3088">
        <w:rPr>
          <w:rFonts w:ascii="Times New Roman" w:hAnsi="Times New Roman" w:cs="Times New Roman"/>
        </w:rPr>
        <w:t>Efficacy in Classroom Man</w:t>
      </w:r>
      <w:r w:rsidR="000E0358">
        <w:rPr>
          <w:rFonts w:ascii="Times New Roman" w:hAnsi="Times New Roman" w:cs="Times New Roman"/>
        </w:rPr>
        <w:t>a</w:t>
      </w:r>
      <w:r w:rsidR="000A3088">
        <w:rPr>
          <w:rFonts w:ascii="Times New Roman" w:hAnsi="Times New Roman" w:cs="Times New Roman"/>
        </w:rPr>
        <w:t xml:space="preserve">gement </w:t>
      </w:r>
      <w:r>
        <w:rPr>
          <w:rFonts w:ascii="Times New Roman" w:hAnsi="Times New Roman" w:cs="Times New Roman"/>
        </w:rPr>
        <w:t>and education level (</w:t>
      </w:r>
      <w:r w:rsidR="00F63068">
        <w:rPr>
          <w:rFonts w:ascii="Times New Roman" w:hAnsi="Times New Roman" w:cs="Times New Roman"/>
        </w:rPr>
        <w:t>e.g.</w:t>
      </w:r>
      <w:r>
        <w:rPr>
          <w:rFonts w:ascii="Times New Roman" w:hAnsi="Times New Roman" w:cs="Times New Roman"/>
        </w:rPr>
        <w:t xml:space="preserve">, HS/HS </w:t>
      </w:r>
      <w:r w:rsidR="00660490">
        <w:rPr>
          <w:rFonts w:ascii="Times New Roman" w:hAnsi="Times New Roman" w:cs="Times New Roman"/>
        </w:rPr>
        <w:t>e</w:t>
      </w:r>
      <w:r>
        <w:rPr>
          <w:rFonts w:ascii="Times New Roman" w:hAnsi="Times New Roman" w:cs="Times New Roman"/>
        </w:rPr>
        <w:t xml:space="preserve">quivalence, </w:t>
      </w:r>
      <w:r w:rsidR="00660490">
        <w:rPr>
          <w:rFonts w:ascii="Times New Roman" w:hAnsi="Times New Roman" w:cs="Times New Roman"/>
        </w:rPr>
        <w:t>s</w:t>
      </w:r>
      <w:r>
        <w:rPr>
          <w:rFonts w:ascii="Times New Roman" w:hAnsi="Times New Roman" w:cs="Times New Roman"/>
        </w:rPr>
        <w:t xml:space="preserve">ome </w:t>
      </w:r>
      <w:r w:rsidR="00660490">
        <w:rPr>
          <w:rFonts w:ascii="Times New Roman" w:hAnsi="Times New Roman" w:cs="Times New Roman"/>
        </w:rPr>
        <w:t>c</w:t>
      </w:r>
      <w:r>
        <w:rPr>
          <w:rFonts w:ascii="Times New Roman" w:hAnsi="Times New Roman" w:cs="Times New Roman"/>
        </w:rPr>
        <w:t xml:space="preserve">ollege, </w:t>
      </w:r>
      <w:r w:rsidR="00660490">
        <w:rPr>
          <w:rFonts w:ascii="Times New Roman" w:hAnsi="Times New Roman" w:cs="Times New Roman"/>
        </w:rPr>
        <w:t>a</w:t>
      </w:r>
      <w:r>
        <w:rPr>
          <w:rFonts w:ascii="Times New Roman" w:hAnsi="Times New Roman" w:cs="Times New Roman"/>
        </w:rPr>
        <w:t>ssociate</w:t>
      </w:r>
      <w:r w:rsidR="00FD3B2C">
        <w:rPr>
          <w:rFonts w:ascii="Times New Roman" w:hAnsi="Times New Roman" w:cs="Times New Roman"/>
        </w:rPr>
        <w:t>’s</w:t>
      </w:r>
      <w:r>
        <w:rPr>
          <w:rFonts w:ascii="Times New Roman" w:hAnsi="Times New Roman" w:cs="Times New Roman"/>
        </w:rPr>
        <w:t xml:space="preserve"> </w:t>
      </w:r>
      <w:r w:rsidR="00660490">
        <w:rPr>
          <w:rFonts w:ascii="Times New Roman" w:hAnsi="Times New Roman" w:cs="Times New Roman"/>
        </w:rPr>
        <w:t>d</w:t>
      </w:r>
      <w:r>
        <w:rPr>
          <w:rFonts w:ascii="Times New Roman" w:hAnsi="Times New Roman" w:cs="Times New Roman"/>
        </w:rPr>
        <w:t xml:space="preserve">egree, </w:t>
      </w:r>
      <w:r w:rsidR="00660490">
        <w:rPr>
          <w:rFonts w:ascii="Times New Roman" w:hAnsi="Times New Roman" w:cs="Times New Roman"/>
        </w:rPr>
        <w:t>t</w:t>
      </w:r>
      <w:r>
        <w:rPr>
          <w:rFonts w:ascii="Times New Roman" w:hAnsi="Times New Roman" w:cs="Times New Roman"/>
        </w:rPr>
        <w:t xml:space="preserve">echnical training, </w:t>
      </w:r>
      <w:r w:rsidR="00660490">
        <w:rPr>
          <w:rFonts w:ascii="Times New Roman" w:hAnsi="Times New Roman" w:cs="Times New Roman"/>
        </w:rPr>
        <w:t>b</w:t>
      </w:r>
      <w:r>
        <w:rPr>
          <w:rFonts w:ascii="Times New Roman" w:hAnsi="Times New Roman" w:cs="Times New Roman"/>
        </w:rPr>
        <w:t>achelor</w:t>
      </w:r>
      <w:r w:rsidR="00FD3B2C">
        <w:rPr>
          <w:rFonts w:ascii="Times New Roman" w:hAnsi="Times New Roman" w:cs="Times New Roman"/>
        </w:rPr>
        <w:t>’s</w:t>
      </w:r>
      <w:r>
        <w:rPr>
          <w:rFonts w:ascii="Times New Roman" w:hAnsi="Times New Roman" w:cs="Times New Roman"/>
        </w:rPr>
        <w:t xml:space="preserve"> </w:t>
      </w:r>
      <w:r w:rsidR="00660490">
        <w:rPr>
          <w:rFonts w:ascii="Times New Roman" w:hAnsi="Times New Roman" w:cs="Times New Roman"/>
        </w:rPr>
        <w:t>d</w:t>
      </w:r>
      <w:r>
        <w:rPr>
          <w:rFonts w:ascii="Times New Roman" w:hAnsi="Times New Roman" w:cs="Times New Roman"/>
        </w:rPr>
        <w:t xml:space="preserve">egree, </w:t>
      </w:r>
      <w:r w:rsidR="00660490">
        <w:rPr>
          <w:rFonts w:ascii="Times New Roman" w:hAnsi="Times New Roman" w:cs="Times New Roman"/>
        </w:rPr>
        <w:t>m</w:t>
      </w:r>
      <w:r>
        <w:rPr>
          <w:rFonts w:ascii="Times New Roman" w:hAnsi="Times New Roman" w:cs="Times New Roman"/>
        </w:rPr>
        <w:t xml:space="preserve">aster’s </w:t>
      </w:r>
      <w:proofErr w:type="gramStart"/>
      <w:r w:rsidR="00660490">
        <w:rPr>
          <w:rFonts w:ascii="Times New Roman" w:hAnsi="Times New Roman" w:cs="Times New Roman"/>
        </w:rPr>
        <w:t>d</w:t>
      </w:r>
      <w:r>
        <w:rPr>
          <w:rFonts w:ascii="Times New Roman" w:hAnsi="Times New Roman" w:cs="Times New Roman"/>
        </w:rPr>
        <w:t>egree</w:t>
      </w:r>
      <w:proofErr w:type="gramEnd"/>
      <w:r>
        <w:rPr>
          <w:rFonts w:ascii="Times New Roman" w:hAnsi="Times New Roman" w:cs="Times New Roman"/>
        </w:rPr>
        <w:t xml:space="preserve"> and </w:t>
      </w:r>
      <w:r w:rsidR="00660490">
        <w:rPr>
          <w:rFonts w:ascii="Times New Roman" w:hAnsi="Times New Roman" w:cs="Times New Roman"/>
        </w:rPr>
        <w:t>d</w:t>
      </w:r>
      <w:r>
        <w:rPr>
          <w:rFonts w:ascii="Times New Roman" w:hAnsi="Times New Roman" w:cs="Times New Roman"/>
        </w:rPr>
        <w:t xml:space="preserve">octorate) indicated </w:t>
      </w:r>
      <w:r w:rsidRPr="51267060">
        <w:rPr>
          <w:rFonts w:ascii="Times New Roman" w:hAnsi="Times New Roman" w:cs="Times New Roman"/>
        </w:rPr>
        <w:t>there wer</w:t>
      </w:r>
      <w:r>
        <w:rPr>
          <w:rFonts w:ascii="Times New Roman" w:hAnsi="Times New Roman" w:cs="Times New Roman"/>
        </w:rPr>
        <w:t>e</w:t>
      </w:r>
      <w:r w:rsidRPr="51267060">
        <w:rPr>
          <w:rFonts w:ascii="Times New Roman" w:hAnsi="Times New Roman" w:cs="Times New Roman"/>
        </w:rPr>
        <w:t xml:space="preserve"> significant differences found between</w:t>
      </w:r>
      <w:r>
        <w:rPr>
          <w:rFonts w:ascii="Times New Roman" w:hAnsi="Times New Roman" w:cs="Times New Roman"/>
        </w:rPr>
        <w:t xml:space="preserve"> mean</w:t>
      </w:r>
      <w:r w:rsidRPr="51267060">
        <w:rPr>
          <w:rFonts w:ascii="Times New Roman" w:hAnsi="Times New Roman" w:cs="Times New Roman"/>
        </w:rPr>
        <w:t xml:space="preserve"> group </w:t>
      </w:r>
      <w:r>
        <w:rPr>
          <w:rFonts w:ascii="Times New Roman" w:hAnsi="Times New Roman" w:cs="Times New Roman"/>
        </w:rPr>
        <w:t>rankings (</w:t>
      </w:r>
      <w:r w:rsidR="00A76648" w:rsidRPr="00041F0A">
        <w:rPr>
          <w:rFonts w:ascii="Times New Roman" w:hAnsi="Times New Roman" w:cs="Times New Roman"/>
          <w:i/>
          <w:iCs/>
        </w:rPr>
        <w:t>H</w:t>
      </w:r>
      <w:r w:rsidR="00A76648">
        <w:rPr>
          <w:rFonts w:ascii="Times New Roman" w:hAnsi="Times New Roman" w:cs="Times New Roman"/>
        </w:rPr>
        <w:t xml:space="preserve"> =</w:t>
      </w:r>
      <w:r w:rsidR="000E0358">
        <w:rPr>
          <w:rFonts w:ascii="Times New Roman" w:hAnsi="Times New Roman" w:cs="Times New Roman"/>
        </w:rPr>
        <w:t>20.308</w:t>
      </w:r>
      <w:r>
        <w:rPr>
          <w:rFonts w:ascii="Times New Roman" w:hAnsi="Times New Roman" w:cs="Times New Roman"/>
        </w:rPr>
        <w:t xml:space="preserve">, </w:t>
      </w:r>
      <w:proofErr w:type="spellStart"/>
      <w:r>
        <w:rPr>
          <w:rFonts w:ascii="Times New Roman" w:hAnsi="Times New Roman" w:cs="Times New Roman"/>
        </w:rPr>
        <w:t>df</w:t>
      </w:r>
      <w:proofErr w:type="spellEnd"/>
      <w:r>
        <w:rPr>
          <w:rFonts w:ascii="Times New Roman" w:hAnsi="Times New Roman" w:cs="Times New Roman"/>
        </w:rPr>
        <w:t xml:space="preserve"> = 6, </w:t>
      </w:r>
      <w:r w:rsidR="007825E7">
        <w:rPr>
          <w:rFonts w:ascii="Times New Roman" w:hAnsi="Times New Roman" w:cs="Times New Roman"/>
          <w:i/>
          <w:iCs/>
        </w:rPr>
        <w:t xml:space="preserve">p </w:t>
      </w:r>
      <w:r w:rsidR="00172ED6">
        <w:rPr>
          <w:rFonts w:ascii="Times New Roman" w:hAnsi="Times New Roman" w:cs="Times New Roman"/>
          <w:i/>
          <w:iCs/>
        </w:rPr>
        <w:t>= .</w:t>
      </w:r>
      <w:r>
        <w:rPr>
          <w:rFonts w:ascii="Times New Roman" w:hAnsi="Times New Roman" w:cs="Times New Roman"/>
        </w:rPr>
        <w:t>00</w:t>
      </w:r>
      <w:r w:rsidR="000E0358">
        <w:rPr>
          <w:rFonts w:ascii="Times New Roman" w:hAnsi="Times New Roman" w:cs="Times New Roman"/>
        </w:rPr>
        <w:t>2</w:t>
      </w:r>
      <w:r>
        <w:rPr>
          <w:rFonts w:ascii="Times New Roman" w:hAnsi="Times New Roman" w:cs="Times New Roman"/>
        </w:rPr>
        <w:t xml:space="preserve">). The pairwise comparison with Bonferroni </w:t>
      </w:r>
      <w:r>
        <w:rPr>
          <w:rFonts w:ascii="Times New Roman" w:hAnsi="Times New Roman" w:cs="Times New Roman"/>
        </w:rPr>
        <w:lastRenderedPageBreak/>
        <w:t>correction indicated nonsignificant differences in mean ranks between all levels of education except those respondents with some college and those having a master’s degree (</w:t>
      </w:r>
      <w:r w:rsidR="00A76648" w:rsidRPr="00041F0A">
        <w:rPr>
          <w:rFonts w:ascii="Times New Roman" w:hAnsi="Times New Roman" w:cs="Times New Roman"/>
          <w:i/>
          <w:iCs/>
        </w:rPr>
        <w:t>H</w:t>
      </w:r>
      <w:r w:rsidR="00A76648">
        <w:rPr>
          <w:rFonts w:ascii="Times New Roman" w:hAnsi="Times New Roman" w:cs="Times New Roman"/>
        </w:rPr>
        <w:t xml:space="preserve"> =</w:t>
      </w:r>
      <w:r>
        <w:rPr>
          <w:rFonts w:ascii="Times New Roman" w:hAnsi="Times New Roman" w:cs="Times New Roman"/>
        </w:rPr>
        <w:t>-3</w:t>
      </w:r>
      <w:r w:rsidR="004E0A3B">
        <w:rPr>
          <w:rFonts w:ascii="Times New Roman" w:hAnsi="Times New Roman" w:cs="Times New Roman"/>
        </w:rPr>
        <w:t>5</w:t>
      </w:r>
      <w:r>
        <w:rPr>
          <w:rFonts w:ascii="Times New Roman" w:hAnsi="Times New Roman" w:cs="Times New Roman"/>
        </w:rPr>
        <w:t>.1</w:t>
      </w:r>
      <w:r w:rsidR="004E0A3B">
        <w:rPr>
          <w:rFonts w:ascii="Times New Roman" w:hAnsi="Times New Roman" w:cs="Times New Roman"/>
        </w:rPr>
        <w:t>25</w:t>
      </w:r>
      <w:r>
        <w:rPr>
          <w:rFonts w:ascii="Times New Roman" w:hAnsi="Times New Roman" w:cs="Times New Roman"/>
        </w:rPr>
        <w:t>, SE</w:t>
      </w:r>
      <w:r w:rsidR="00A76648">
        <w:rPr>
          <w:rFonts w:ascii="Times New Roman" w:hAnsi="Times New Roman" w:cs="Times New Roman"/>
        </w:rPr>
        <w:t>=</w:t>
      </w:r>
      <w:r w:rsidR="001D0DC5">
        <w:rPr>
          <w:rFonts w:ascii="Times New Roman" w:hAnsi="Times New Roman" w:cs="Times New Roman"/>
        </w:rPr>
        <w:t>8.776</w:t>
      </w:r>
      <w:r>
        <w:rPr>
          <w:rFonts w:ascii="Times New Roman" w:hAnsi="Times New Roman" w:cs="Times New Roman"/>
        </w:rPr>
        <w:t xml:space="preserve">, </w:t>
      </w:r>
      <w:r w:rsidR="007825E7">
        <w:rPr>
          <w:rFonts w:ascii="Times New Roman" w:hAnsi="Times New Roman" w:cs="Times New Roman"/>
          <w:i/>
          <w:iCs/>
        </w:rPr>
        <w:t xml:space="preserve">p = </w:t>
      </w:r>
      <w:r>
        <w:rPr>
          <w:rFonts w:ascii="Times New Roman" w:hAnsi="Times New Roman" w:cs="Times New Roman"/>
        </w:rPr>
        <w:t>.00</w:t>
      </w:r>
      <w:r w:rsidR="001D0DC5">
        <w:rPr>
          <w:rFonts w:ascii="Times New Roman" w:hAnsi="Times New Roman" w:cs="Times New Roman"/>
        </w:rPr>
        <w:t>1</w:t>
      </w:r>
      <w:r>
        <w:rPr>
          <w:rFonts w:ascii="Times New Roman" w:hAnsi="Times New Roman" w:cs="Times New Roman"/>
        </w:rPr>
        <w:t>).</w:t>
      </w:r>
      <w:r w:rsidR="00FD4A7D">
        <w:rPr>
          <w:rFonts w:ascii="Times New Roman" w:hAnsi="Times New Roman" w:cs="Times New Roman"/>
        </w:rPr>
        <w:t xml:space="preserve"> This suggests that educators </w:t>
      </w:r>
      <w:r w:rsidR="00566187">
        <w:rPr>
          <w:rFonts w:ascii="Times New Roman" w:hAnsi="Times New Roman" w:cs="Times New Roman"/>
        </w:rPr>
        <w:t xml:space="preserve">reporting having some college </w:t>
      </w:r>
      <w:r w:rsidR="00FD4A7D">
        <w:rPr>
          <w:rFonts w:ascii="Times New Roman" w:hAnsi="Times New Roman" w:cs="Times New Roman"/>
        </w:rPr>
        <w:t xml:space="preserve">ranked about </w:t>
      </w:r>
      <w:r w:rsidR="00566187">
        <w:rPr>
          <w:rFonts w:ascii="Times New Roman" w:hAnsi="Times New Roman" w:cs="Times New Roman"/>
        </w:rPr>
        <w:t>35</w:t>
      </w:r>
      <w:r w:rsidR="00FD4A7D">
        <w:rPr>
          <w:rFonts w:ascii="Times New Roman" w:hAnsi="Times New Roman" w:cs="Times New Roman"/>
        </w:rPr>
        <w:t xml:space="preserve"> points lower than those </w:t>
      </w:r>
      <w:r w:rsidR="00566187">
        <w:rPr>
          <w:rFonts w:ascii="Times New Roman" w:hAnsi="Times New Roman" w:cs="Times New Roman"/>
        </w:rPr>
        <w:t xml:space="preserve">reporting having a master’s degree </w:t>
      </w:r>
      <w:r w:rsidR="00FD4A7D">
        <w:rPr>
          <w:rFonts w:ascii="Times New Roman" w:hAnsi="Times New Roman" w:cs="Times New Roman"/>
        </w:rPr>
        <w:t xml:space="preserve">based on the mean rank difference. </w:t>
      </w:r>
    </w:p>
    <w:p w14:paraId="250C7174" w14:textId="6C3E1181" w:rsidR="00090594" w:rsidRDefault="004411C6" w:rsidP="00660490">
      <w:pPr>
        <w:pStyle w:val="Heading3"/>
      </w:pPr>
      <w:bookmarkStart w:id="420" w:name="_Toc165291540"/>
      <w:bookmarkStart w:id="421" w:name="_Toc165384554"/>
      <w:r w:rsidRPr="00FA5ADD">
        <w:t xml:space="preserve">Efficacy in Classroom Management and </w:t>
      </w:r>
      <w:r w:rsidR="00090594" w:rsidRPr="00FA5ADD">
        <w:t>Discipline Area</w:t>
      </w:r>
      <w:bookmarkEnd w:id="420"/>
      <w:bookmarkEnd w:id="421"/>
    </w:p>
    <w:p w14:paraId="553F2299" w14:textId="77777777" w:rsidR="00212B3E" w:rsidRPr="00212B3E" w:rsidRDefault="00212B3E" w:rsidP="00212B3E"/>
    <w:p w14:paraId="69694861" w14:textId="10F875A0" w:rsidR="00090594" w:rsidRDefault="00090594" w:rsidP="00090594">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DA63AE">
        <w:rPr>
          <w:rFonts w:ascii="Times New Roman" w:hAnsi="Times New Roman" w:cs="Times New Roman"/>
        </w:rPr>
        <w:t xml:space="preserve">Efficacy in Classroom Management </w:t>
      </w:r>
      <w:r w:rsidRPr="51267060">
        <w:rPr>
          <w:rFonts w:ascii="Times New Roman" w:hAnsi="Times New Roman" w:cs="Times New Roman"/>
        </w:rPr>
        <w:t>and discipline area indicated a non-significant difference (</w:t>
      </w:r>
      <w:r w:rsidR="007825E7">
        <w:rPr>
          <w:rFonts w:ascii="Times New Roman" w:hAnsi="Times New Roman" w:cs="Times New Roman"/>
          <w:i/>
          <w:iCs/>
        </w:rPr>
        <w:t xml:space="preserve">p = </w:t>
      </w:r>
      <w:r w:rsidRPr="51267060">
        <w:rPr>
          <w:rFonts w:ascii="Times New Roman" w:hAnsi="Times New Roman" w:cs="Times New Roman"/>
        </w:rPr>
        <w:t>.</w:t>
      </w:r>
      <w:r w:rsidR="00D93E68">
        <w:rPr>
          <w:rFonts w:ascii="Times New Roman" w:hAnsi="Times New Roman" w:cs="Times New Roman"/>
        </w:rPr>
        <w:t>275</w:t>
      </w:r>
      <w:r w:rsidRPr="51267060">
        <w:rPr>
          <w:rFonts w:ascii="Times New Roman" w:hAnsi="Times New Roman" w:cs="Times New Roman"/>
        </w:rPr>
        <w:t>) between group mean</w:t>
      </w:r>
      <w:r>
        <w:rPr>
          <w:rFonts w:ascii="Times New Roman" w:hAnsi="Times New Roman" w:cs="Times New Roman"/>
        </w:rPr>
        <w:t xml:space="preserve"> rank</w:t>
      </w:r>
      <w:r w:rsidRPr="51267060">
        <w:rPr>
          <w:rFonts w:ascii="Times New Roman" w:hAnsi="Times New Roman" w:cs="Times New Roman"/>
        </w:rPr>
        <w:t xml:space="preserve"> (</w:t>
      </w:r>
      <w:r w:rsidR="00A76648" w:rsidRPr="00041F0A">
        <w:rPr>
          <w:rFonts w:ascii="Times New Roman" w:hAnsi="Times New Roman" w:cs="Times New Roman"/>
          <w:i/>
          <w:iCs/>
        </w:rPr>
        <w:t>H</w:t>
      </w:r>
      <w:r w:rsidR="00A76648">
        <w:rPr>
          <w:rFonts w:ascii="Times New Roman" w:hAnsi="Times New Roman" w:cs="Times New Roman"/>
        </w:rPr>
        <w:t xml:space="preserve"> =</w:t>
      </w:r>
      <w:r w:rsidR="00D93E68">
        <w:rPr>
          <w:rFonts w:ascii="Times New Roman" w:hAnsi="Times New Roman" w:cs="Times New Roman"/>
        </w:rPr>
        <w:t>11.003</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9</w:t>
      </w:r>
      <w:r w:rsidRPr="51267060">
        <w:rPr>
          <w:rFonts w:ascii="Times New Roman" w:hAnsi="Times New Roman" w:cs="Times New Roman"/>
        </w:rPr>
        <w:t xml:space="preserve">). This suggests that despite apparent numeric differences in mean scores across </w:t>
      </w:r>
      <w:r>
        <w:rPr>
          <w:rFonts w:ascii="Times New Roman" w:hAnsi="Times New Roman" w:cs="Times New Roman"/>
        </w:rPr>
        <w:t xml:space="preserve">mean rankings of </w:t>
      </w:r>
      <w:r w:rsidRPr="51267060">
        <w:rPr>
          <w:rFonts w:ascii="Times New Roman" w:hAnsi="Times New Roman" w:cs="Times New Roman"/>
        </w:rPr>
        <w:t xml:space="preserve">discipline area groups, none were statistically significant. </w:t>
      </w:r>
    </w:p>
    <w:p w14:paraId="070A97E5" w14:textId="76E1851E" w:rsidR="00090594" w:rsidRDefault="004411C6" w:rsidP="00660490">
      <w:pPr>
        <w:pStyle w:val="Heading3"/>
      </w:pPr>
      <w:bookmarkStart w:id="422" w:name="_Toc165291541"/>
      <w:bookmarkStart w:id="423" w:name="_Toc165384555"/>
      <w:r w:rsidRPr="00FA5ADD">
        <w:t xml:space="preserve">Efficacy in Classroom Management and </w:t>
      </w:r>
      <w:r w:rsidR="00090594" w:rsidRPr="00FA5ADD">
        <w:t xml:space="preserve">Years </w:t>
      </w:r>
      <w:r w:rsidRPr="00FA5ADD">
        <w:t xml:space="preserve">of </w:t>
      </w:r>
      <w:r w:rsidR="00090594" w:rsidRPr="00FA5ADD">
        <w:t>Teaching</w:t>
      </w:r>
      <w:r w:rsidRPr="00FA5ADD">
        <w:t xml:space="preserve"> Experience</w:t>
      </w:r>
      <w:bookmarkEnd w:id="422"/>
      <w:bookmarkEnd w:id="423"/>
    </w:p>
    <w:p w14:paraId="32AA975E" w14:textId="77777777" w:rsidR="00212B3E" w:rsidRPr="00212B3E" w:rsidRDefault="00212B3E" w:rsidP="00212B3E"/>
    <w:p w14:paraId="3C71D9D3" w14:textId="772C0982" w:rsidR="00090594" w:rsidRPr="007D1769" w:rsidRDefault="00090594" w:rsidP="00580651">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9B1686">
        <w:rPr>
          <w:rFonts w:ascii="Times New Roman" w:hAnsi="Times New Roman" w:cs="Times New Roman"/>
        </w:rPr>
        <w:t>Efficacy in Classroom Management</w:t>
      </w:r>
      <w:r w:rsidRPr="51267060">
        <w:rPr>
          <w:rFonts w:ascii="Times New Roman" w:hAnsi="Times New Roman" w:cs="Times New Roman"/>
        </w:rPr>
        <w:t xml:space="preserve"> and </w:t>
      </w:r>
      <w:r>
        <w:rPr>
          <w:rFonts w:ascii="Times New Roman" w:hAnsi="Times New Roman" w:cs="Times New Roman"/>
        </w:rPr>
        <w:t>years of teaching experience</w:t>
      </w:r>
      <w:r w:rsidRPr="51267060">
        <w:rPr>
          <w:rFonts w:ascii="Times New Roman" w:hAnsi="Times New Roman" w:cs="Times New Roman"/>
        </w:rPr>
        <w:t xml:space="preserve"> indicated </w:t>
      </w:r>
      <w:r>
        <w:rPr>
          <w:rFonts w:ascii="Times New Roman" w:hAnsi="Times New Roman" w:cs="Times New Roman"/>
        </w:rPr>
        <w:t xml:space="preserve">a </w:t>
      </w:r>
      <w:r w:rsidRPr="51267060">
        <w:rPr>
          <w:rFonts w:ascii="Times New Roman" w:hAnsi="Times New Roman" w:cs="Times New Roman"/>
        </w:rPr>
        <w:t>significant difference (</w:t>
      </w:r>
      <w:r w:rsidR="007825E7">
        <w:rPr>
          <w:rFonts w:ascii="Times New Roman" w:hAnsi="Times New Roman" w:cs="Times New Roman"/>
          <w:i/>
          <w:iCs/>
        </w:rPr>
        <w:t xml:space="preserve">p </w:t>
      </w:r>
      <w:r w:rsidR="00172ED6">
        <w:rPr>
          <w:rFonts w:ascii="Times New Roman" w:hAnsi="Times New Roman" w:cs="Times New Roman"/>
          <w:i/>
          <w:iCs/>
        </w:rPr>
        <w:t>= .</w:t>
      </w:r>
      <w:r>
        <w:rPr>
          <w:rFonts w:ascii="Times New Roman" w:hAnsi="Times New Roman" w:cs="Times New Roman"/>
        </w:rPr>
        <w:t>0</w:t>
      </w:r>
      <w:r w:rsidR="009B1686">
        <w:rPr>
          <w:rFonts w:ascii="Times New Roman" w:hAnsi="Times New Roman" w:cs="Times New Roman"/>
        </w:rPr>
        <w:t>06</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A76648" w:rsidRPr="00041F0A">
        <w:rPr>
          <w:rFonts w:ascii="Times New Roman" w:hAnsi="Times New Roman" w:cs="Times New Roman"/>
          <w:i/>
          <w:iCs/>
        </w:rPr>
        <w:t>H</w:t>
      </w:r>
      <w:r w:rsidR="00A76648">
        <w:rPr>
          <w:rFonts w:ascii="Times New Roman" w:hAnsi="Times New Roman" w:cs="Times New Roman"/>
        </w:rPr>
        <w:t xml:space="preserve"> =</w:t>
      </w:r>
      <w:r>
        <w:rPr>
          <w:rFonts w:ascii="Times New Roman" w:hAnsi="Times New Roman" w:cs="Times New Roman"/>
        </w:rPr>
        <w:t>1</w:t>
      </w:r>
      <w:r w:rsidR="009B1686">
        <w:rPr>
          <w:rFonts w:ascii="Times New Roman" w:hAnsi="Times New Roman" w:cs="Times New Roman"/>
        </w:rPr>
        <w:t>4</w:t>
      </w:r>
      <w:r>
        <w:rPr>
          <w:rFonts w:ascii="Times New Roman" w:hAnsi="Times New Roman" w:cs="Times New Roman"/>
        </w:rPr>
        <w:t>.</w:t>
      </w:r>
      <w:r w:rsidR="009B1686">
        <w:rPr>
          <w:rFonts w:ascii="Times New Roman" w:hAnsi="Times New Roman" w:cs="Times New Roman"/>
        </w:rPr>
        <w:t>297</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w:t>
      </w:r>
      <w:r>
        <w:rPr>
          <w:rFonts w:ascii="Times New Roman" w:hAnsi="Times New Roman" w:cs="Times New Roman"/>
        </w:rPr>
        <w:t xml:space="preserve">The pairwise comparison with Bonferroni correction indicated nonsignificant differences in mean ranks between all levels of education except those respondents with </w:t>
      </w:r>
      <w:r w:rsidR="00E033F8">
        <w:rPr>
          <w:rFonts w:ascii="Times New Roman" w:hAnsi="Times New Roman" w:cs="Times New Roman"/>
        </w:rPr>
        <w:t>1-3</w:t>
      </w:r>
      <w:r>
        <w:rPr>
          <w:rFonts w:ascii="Times New Roman" w:hAnsi="Times New Roman" w:cs="Times New Roman"/>
        </w:rPr>
        <w:t xml:space="preserve"> years teaching experience and those with </w:t>
      </w:r>
      <w:r w:rsidR="00E033F8">
        <w:rPr>
          <w:rFonts w:ascii="Times New Roman" w:hAnsi="Times New Roman" w:cs="Times New Roman"/>
        </w:rPr>
        <w:t>4-10</w:t>
      </w:r>
      <w:r>
        <w:rPr>
          <w:rFonts w:ascii="Times New Roman" w:hAnsi="Times New Roman" w:cs="Times New Roman"/>
        </w:rPr>
        <w:t xml:space="preserve"> years of teaching experience (</w:t>
      </w:r>
      <w:r w:rsidR="00A76648" w:rsidRPr="00041F0A">
        <w:rPr>
          <w:rFonts w:ascii="Times New Roman" w:hAnsi="Times New Roman" w:cs="Times New Roman"/>
          <w:i/>
          <w:iCs/>
        </w:rPr>
        <w:t>H</w:t>
      </w:r>
      <w:r w:rsidR="00A76648">
        <w:rPr>
          <w:rFonts w:ascii="Times New Roman" w:hAnsi="Times New Roman" w:cs="Times New Roman"/>
        </w:rPr>
        <w:t xml:space="preserve"> = </w:t>
      </w:r>
      <w:r>
        <w:rPr>
          <w:rFonts w:ascii="Times New Roman" w:hAnsi="Times New Roman" w:cs="Times New Roman"/>
        </w:rPr>
        <w:t>-1</w:t>
      </w:r>
      <w:r w:rsidR="009B1686">
        <w:rPr>
          <w:rFonts w:ascii="Times New Roman" w:hAnsi="Times New Roman" w:cs="Times New Roman"/>
        </w:rPr>
        <w:t>9.392</w:t>
      </w:r>
      <w:r>
        <w:rPr>
          <w:rFonts w:ascii="Times New Roman" w:hAnsi="Times New Roman" w:cs="Times New Roman"/>
        </w:rPr>
        <w:t>, SE</w:t>
      </w:r>
      <w:r w:rsidR="00A76648">
        <w:rPr>
          <w:rFonts w:ascii="Times New Roman" w:hAnsi="Times New Roman" w:cs="Times New Roman"/>
        </w:rPr>
        <w:t>=</w:t>
      </w:r>
      <w:r w:rsidR="004C64FC">
        <w:rPr>
          <w:rFonts w:ascii="Times New Roman" w:hAnsi="Times New Roman" w:cs="Times New Roman"/>
        </w:rPr>
        <w:t>6.011</w:t>
      </w:r>
      <w:r>
        <w:rPr>
          <w:rFonts w:ascii="Times New Roman" w:hAnsi="Times New Roman" w:cs="Times New Roman"/>
        </w:rPr>
        <w:t xml:space="preserve">, </w:t>
      </w:r>
      <w:r w:rsidR="007825E7">
        <w:rPr>
          <w:rFonts w:ascii="Times New Roman" w:hAnsi="Times New Roman" w:cs="Times New Roman"/>
        </w:rPr>
        <w:t xml:space="preserve"> </w:t>
      </w:r>
      <w:r w:rsidR="007825E7">
        <w:rPr>
          <w:rFonts w:ascii="Times New Roman" w:hAnsi="Times New Roman" w:cs="Times New Roman"/>
          <w:i/>
          <w:iCs/>
        </w:rPr>
        <w:t xml:space="preserve">p = </w:t>
      </w:r>
      <w:r>
        <w:rPr>
          <w:rFonts w:ascii="Times New Roman" w:hAnsi="Times New Roman" w:cs="Times New Roman"/>
        </w:rPr>
        <w:t>.0</w:t>
      </w:r>
      <w:r w:rsidR="004C64FC">
        <w:rPr>
          <w:rFonts w:ascii="Times New Roman" w:hAnsi="Times New Roman" w:cs="Times New Roman"/>
        </w:rPr>
        <w:t>12</w:t>
      </w:r>
      <w:r>
        <w:rPr>
          <w:rFonts w:ascii="Times New Roman" w:hAnsi="Times New Roman" w:cs="Times New Roman"/>
        </w:rPr>
        <w:t>).</w:t>
      </w:r>
      <w:r w:rsidR="004C64FC">
        <w:rPr>
          <w:rFonts w:ascii="Times New Roman" w:hAnsi="Times New Roman" w:cs="Times New Roman"/>
        </w:rPr>
        <w:t xml:space="preserve"> This suggests that educators </w:t>
      </w:r>
      <w:r w:rsidR="00656900">
        <w:rPr>
          <w:rFonts w:ascii="Times New Roman" w:hAnsi="Times New Roman" w:cs="Times New Roman"/>
        </w:rPr>
        <w:t xml:space="preserve">with </w:t>
      </w:r>
      <w:r w:rsidR="00E033F8">
        <w:rPr>
          <w:rFonts w:ascii="Times New Roman" w:hAnsi="Times New Roman" w:cs="Times New Roman"/>
        </w:rPr>
        <w:t>1-3</w:t>
      </w:r>
      <w:r w:rsidR="00656900">
        <w:rPr>
          <w:rFonts w:ascii="Times New Roman" w:hAnsi="Times New Roman" w:cs="Times New Roman"/>
        </w:rPr>
        <w:t xml:space="preserve"> years of teaching experience </w:t>
      </w:r>
      <w:r w:rsidR="004C64FC">
        <w:rPr>
          <w:rFonts w:ascii="Times New Roman" w:hAnsi="Times New Roman" w:cs="Times New Roman"/>
        </w:rPr>
        <w:t xml:space="preserve">ranked about </w:t>
      </w:r>
      <w:r w:rsidR="00656900">
        <w:rPr>
          <w:rFonts w:ascii="Times New Roman" w:hAnsi="Times New Roman" w:cs="Times New Roman"/>
        </w:rPr>
        <w:t>19</w:t>
      </w:r>
      <w:r w:rsidR="004C64FC">
        <w:rPr>
          <w:rFonts w:ascii="Times New Roman" w:hAnsi="Times New Roman" w:cs="Times New Roman"/>
        </w:rPr>
        <w:t xml:space="preserve"> points lower than those reporting having </w:t>
      </w:r>
      <w:r w:rsidR="00E033F8">
        <w:rPr>
          <w:rFonts w:ascii="Times New Roman" w:hAnsi="Times New Roman" w:cs="Times New Roman"/>
        </w:rPr>
        <w:t>4-10</w:t>
      </w:r>
      <w:r w:rsidR="00656900">
        <w:rPr>
          <w:rFonts w:ascii="Times New Roman" w:hAnsi="Times New Roman" w:cs="Times New Roman"/>
        </w:rPr>
        <w:t xml:space="preserve"> years of experience </w:t>
      </w:r>
      <w:r w:rsidR="004C64FC">
        <w:rPr>
          <w:rFonts w:ascii="Times New Roman" w:hAnsi="Times New Roman" w:cs="Times New Roman"/>
        </w:rPr>
        <w:t xml:space="preserve">based on the mean rank difference. </w:t>
      </w:r>
    </w:p>
    <w:p w14:paraId="76BE3EE1" w14:textId="0909459D" w:rsidR="00090594" w:rsidRDefault="002F0FA9" w:rsidP="00660490">
      <w:pPr>
        <w:pStyle w:val="Heading3"/>
      </w:pPr>
      <w:bookmarkStart w:id="424" w:name="_Toc165291542"/>
      <w:bookmarkStart w:id="425" w:name="_Toc165384556"/>
      <w:r w:rsidRPr="00FA5ADD">
        <w:t xml:space="preserve">Efficacy in Classroom Management and </w:t>
      </w:r>
      <w:r w:rsidR="00090594" w:rsidRPr="00FA5ADD">
        <w:t xml:space="preserve">Years </w:t>
      </w:r>
      <w:r w:rsidR="00C73BCE" w:rsidRPr="00FA5ADD">
        <w:t xml:space="preserve">of </w:t>
      </w:r>
      <w:r w:rsidR="00090594" w:rsidRPr="00FA5ADD">
        <w:t xml:space="preserve">Teaching </w:t>
      </w:r>
      <w:r w:rsidR="00C73BCE" w:rsidRPr="00FA5ADD">
        <w:t xml:space="preserve">Experience </w:t>
      </w:r>
      <w:r w:rsidR="00090594" w:rsidRPr="00FA5ADD">
        <w:t>in Special Setting</w:t>
      </w:r>
      <w:bookmarkEnd w:id="424"/>
      <w:bookmarkEnd w:id="425"/>
    </w:p>
    <w:p w14:paraId="55BE9F22" w14:textId="77777777" w:rsidR="00212B3E" w:rsidRPr="00212B3E" w:rsidRDefault="00212B3E" w:rsidP="00212B3E"/>
    <w:p w14:paraId="7B7F25A9" w14:textId="13195113" w:rsidR="00090594" w:rsidRPr="007D1769" w:rsidRDefault="00090594" w:rsidP="00090594">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580651">
        <w:rPr>
          <w:rFonts w:ascii="Times New Roman" w:hAnsi="Times New Roman" w:cs="Times New Roman"/>
        </w:rPr>
        <w:t>Efficacy in Classroom Management</w:t>
      </w:r>
      <w:r w:rsidRPr="51267060">
        <w:rPr>
          <w:rFonts w:ascii="Times New Roman" w:hAnsi="Times New Roman" w:cs="Times New Roman"/>
        </w:rPr>
        <w:t xml:space="preserve"> and </w:t>
      </w:r>
      <w:r>
        <w:rPr>
          <w:rFonts w:ascii="Times New Roman" w:hAnsi="Times New Roman" w:cs="Times New Roman"/>
        </w:rPr>
        <w:t xml:space="preserve">years of teaching in a special setting showed a nonsignificant difference </w:t>
      </w:r>
      <w:r w:rsidRPr="51267060">
        <w:rPr>
          <w:rFonts w:ascii="Times New Roman" w:hAnsi="Times New Roman" w:cs="Times New Roman"/>
        </w:rPr>
        <w:t>(</w:t>
      </w:r>
      <w:r w:rsidR="007825E7">
        <w:rPr>
          <w:rFonts w:ascii="Times New Roman" w:hAnsi="Times New Roman" w:cs="Times New Roman"/>
          <w:i/>
          <w:iCs/>
        </w:rPr>
        <w:t xml:space="preserve">p </w:t>
      </w:r>
      <w:r w:rsidR="00172ED6">
        <w:rPr>
          <w:rFonts w:ascii="Times New Roman" w:hAnsi="Times New Roman" w:cs="Times New Roman"/>
          <w:i/>
          <w:iCs/>
        </w:rPr>
        <w:t>= .</w:t>
      </w:r>
      <w:r w:rsidR="00580651">
        <w:rPr>
          <w:rFonts w:ascii="Times New Roman" w:hAnsi="Times New Roman" w:cs="Times New Roman"/>
        </w:rPr>
        <w:t>47</w:t>
      </w:r>
      <w:r>
        <w:rPr>
          <w:rFonts w:ascii="Times New Roman" w:hAnsi="Times New Roman" w:cs="Times New Roman"/>
        </w:rPr>
        <w:t>0</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A76648" w:rsidRPr="00041F0A">
        <w:rPr>
          <w:rFonts w:ascii="Times New Roman" w:hAnsi="Times New Roman" w:cs="Times New Roman"/>
          <w:i/>
          <w:iCs/>
        </w:rPr>
        <w:t>H</w:t>
      </w:r>
      <w:r w:rsidR="00A76648">
        <w:rPr>
          <w:rFonts w:ascii="Times New Roman" w:hAnsi="Times New Roman" w:cs="Times New Roman"/>
        </w:rPr>
        <w:t xml:space="preserve"> =</w:t>
      </w:r>
      <w:r>
        <w:rPr>
          <w:rFonts w:ascii="Times New Roman" w:hAnsi="Times New Roman" w:cs="Times New Roman"/>
        </w:rPr>
        <w:t>3.</w:t>
      </w:r>
      <w:r w:rsidR="007C09CF">
        <w:rPr>
          <w:rFonts w:ascii="Times New Roman" w:hAnsi="Times New Roman" w:cs="Times New Roman"/>
        </w:rPr>
        <w:t>550</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Pr>
          <w:rFonts w:ascii="Times New Roman" w:hAnsi="Times New Roman" w:cs="Times New Roman"/>
        </w:rPr>
        <w:t xml:space="preserve">mean rankings </w:t>
      </w:r>
      <w:r w:rsidR="007C09CF">
        <w:rPr>
          <w:rFonts w:ascii="Times New Roman" w:hAnsi="Times New Roman" w:cs="Times New Roman"/>
        </w:rPr>
        <w:t xml:space="preserve">across </w:t>
      </w:r>
      <w:r w:rsidR="00BB3689">
        <w:rPr>
          <w:rFonts w:ascii="Times New Roman" w:hAnsi="Times New Roman" w:cs="Times New Roman"/>
        </w:rPr>
        <w:lastRenderedPageBreak/>
        <w:t>years</w:t>
      </w:r>
      <w:r w:rsidR="000559FB">
        <w:rPr>
          <w:rFonts w:ascii="Times New Roman" w:hAnsi="Times New Roman" w:cs="Times New Roman"/>
        </w:rPr>
        <w:t xml:space="preserve"> of</w:t>
      </w:r>
      <w:r w:rsidR="00BB3689">
        <w:rPr>
          <w:rFonts w:ascii="Times New Roman" w:hAnsi="Times New Roman" w:cs="Times New Roman"/>
        </w:rPr>
        <w:t xml:space="preserve"> experience teaching in a special setting</w:t>
      </w:r>
      <w:r>
        <w:rPr>
          <w:rFonts w:ascii="Times New Roman" w:hAnsi="Times New Roman" w:cs="Times New Roman"/>
        </w:rPr>
        <w:t xml:space="preserve"> </w:t>
      </w:r>
      <w:r w:rsidRPr="51267060">
        <w:rPr>
          <w:rFonts w:ascii="Times New Roman" w:hAnsi="Times New Roman" w:cs="Times New Roman"/>
        </w:rPr>
        <w:t xml:space="preserve">discipline area groups, none were statistically significant. </w:t>
      </w:r>
    </w:p>
    <w:p w14:paraId="57D4C233" w14:textId="1A427A28" w:rsidR="00090594" w:rsidRDefault="00473194" w:rsidP="00660490">
      <w:pPr>
        <w:pStyle w:val="Heading3"/>
      </w:pPr>
      <w:bookmarkStart w:id="426" w:name="_Toc165291543"/>
      <w:bookmarkStart w:id="427" w:name="_Toc165384557"/>
      <w:r w:rsidRPr="00FA5ADD">
        <w:t xml:space="preserve">Efficacy in Classroom Management and </w:t>
      </w:r>
      <w:r w:rsidR="00090594" w:rsidRPr="00FA5ADD">
        <w:t xml:space="preserve">Teaching </w:t>
      </w:r>
      <w:r w:rsidRPr="00FA5ADD">
        <w:t>Assignment/Placement</w:t>
      </w:r>
      <w:bookmarkEnd w:id="426"/>
      <w:bookmarkEnd w:id="427"/>
    </w:p>
    <w:p w14:paraId="4B2B181C" w14:textId="77777777" w:rsidR="00212B3E" w:rsidRPr="00212B3E" w:rsidRDefault="00212B3E" w:rsidP="00212B3E"/>
    <w:p w14:paraId="182AF778" w14:textId="5D03123D" w:rsidR="00090594" w:rsidRPr="0097099C" w:rsidRDefault="00090594" w:rsidP="00082CEC">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6007AE">
        <w:rPr>
          <w:rFonts w:ascii="Times New Roman" w:hAnsi="Times New Roman" w:cs="Times New Roman"/>
        </w:rPr>
        <w:t>Efficacy in Classroom Management</w:t>
      </w:r>
      <w:r w:rsidRPr="51267060">
        <w:rPr>
          <w:rFonts w:ascii="Times New Roman" w:hAnsi="Times New Roman" w:cs="Times New Roman"/>
        </w:rPr>
        <w:t xml:space="preserve"> and</w:t>
      </w:r>
      <w:r>
        <w:rPr>
          <w:rFonts w:ascii="Times New Roman" w:hAnsi="Times New Roman" w:cs="Times New Roman"/>
        </w:rPr>
        <w:t xml:space="preserve"> teaching </w:t>
      </w:r>
      <w:r w:rsidR="00B52CDE">
        <w:rPr>
          <w:rFonts w:ascii="Times New Roman" w:hAnsi="Times New Roman" w:cs="Times New Roman"/>
        </w:rPr>
        <w:t xml:space="preserve">assignment </w:t>
      </w:r>
      <w:r>
        <w:rPr>
          <w:rFonts w:ascii="Times New Roman" w:hAnsi="Times New Roman" w:cs="Times New Roman"/>
        </w:rPr>
        <w:t xml:space="preserve">(e.g., short term detention facility, alternative campus, juvenile minimum security, juvenile maximum </w:t>
      </w:r>
      <w:proofErr w:type="gramStart"/>
      <w:r>
        <w:rPr>
          <w:rFonts w:ascii="Times New Roman" w:hAnsi="Times New Roman" w:cs="Times New Roman"/>
        </w:rPr>
        <w:t>security</w:t>
      </w:r>
      <w:proofErr w:type="gramEnd"/>
      <w:r>
        <w:rPr>
          <w:rFonts w:ascii="Times New Roman" w:hAnsi="Times New Roman" w:cs="Times New Roman"/>
        </w:rPr>
        <w:t xml:space="preserve"> or other facility) </w:t>
      </w:r>
      <w:r w:rsidRPr="51267060">
        <w:rPr>
          <w:rFonts w:ascii="Times New Roman" w:hAnsi="Times New Roman" w:cs="Times New Roman"/>
        </w:rPr>
        <w:t xml:space="preserve">indicated </w:t>
      </w:r>
      <w:r>
        <w:rPr>
          <w:rFonts w:ascii="Times New Roman" w:hAnsi="Times New Roman" w:cs="Times New Roman"/>
        </w:rPr>
        <w:t xml:space="preserve">a </w:t>
      </w:r>
      <w:r w:rsidR="0010677E">
        <w:rPr>
          <w:rFonts w:ascii="Times New Roman" w:hAnsi="Times New Roman" w:cs="Times New Roman"/>
        </w:rPr>
        <w:t>non</w:t>
      </w:r>
      <w:r w:rsidRPr="51267060">
        <w:rPr>
          <w:rFonts w:ascii="Times New Roman" w:hAnsi="Times New Roman" w:cs="Times New Roman"/>
        </w:rPr>
        <w:t>significant difference (</w:t>
      </w:r>
      <w:r w:rsidR="007825E7">
        <w:rPr>
          <w:rFonts w:ascii="Times New Roman" w:hAnsi="Times New Roman" w:cs="Times New Roman"/>
          <w:i/>
          <w:iCs/>
        </w:rPr>
        <w:t xml:space="preserve">p = </w:t>
      </w:r>
      <w:r w:rsidRPr="51267060">
        <w:rPr>
          <w:rFonts w:ascii="Times New Roman" w:hAnsi="Times New Roman" w:cs="Times New Roman"/>
        </w:rPr>
        <w:t>.</w:t>
      </w:r>
      <w:r>
        <w:rPr>
          <w:rFonts w:ascii="Times New Roman" w:hAnsi="Times New Roman" w:cs="Times New Roman"/>
        </w:rPr>
        <w:t>0</w:t>
      </w:r>
      <w:r w:rsidR="00082CEC">
        <w:rPr>
          <w:rFonts w:ascii="Times New Roman" w:hAnsi="Times New Roman" w:cs="Times New Roman"/>
        </w:rPr>
        <w:t>57</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2D57F5" w:rsidRPr="00041F0A">
        <w:rPr>
          <w:rFonts w:ascii="Times New Roman" w:hAnsi="Times New Roman" w:cs="Times New Roman"/>
          <w:i/>
          <w:iCs/>
        </w:rPr>
        <w:t>H</w:t>
      </w:r>
      <w:r w:rsidR="002D57F5">
        <w:rPr>
          <w:rFonts w:ascii="Times New Roman" w:hAnsi="Times New Roman" w:cs="Times New Roman"/>
        </w:rPr>
        <w:t xml:space="preserve"> =</w:t>
      </w:r>
      <w:r w:rsidR="00082CEC">
        <w:rPr>
          <w:rFonts w:ascii="Times New Roman" w:hAnsi="Times New Roman" w:cs="Times New Roman"/>
        </w:rPr>
        <w:t>9.148</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w:t>
      </w:r>
      <w:r w:rsidR="00082CEC" w:rsidRPr="51267060">
        <w:rPr>
          <w:rFonts w:ascii="Times New Roman" w:hAnsi="Times New Roman" w:cs="Times New Roman"/>
        </w:rPr>
        <w:t xml:space="preserve">This suggests that despite apparent numeric differences in </w:t>
      </w:r>
      <w:r w:rsidR="00082CEC">
        <w:rPr>
          <w:rFonts w:ascii="Times New Roman" w:hAnsi="Times New Roman" w:cs="Times New Roman"/>
        </w:rPr>
        <w:t>mean rankings across teachin</w:t>
      </w:r>
      <w:r w:rsidR="00B52CDE">
        <w:rPr>
          <w:rFonts w:ascii="Times New Roman" w:hAnsi="Times New Roman" w:cs="Times New Roman"/>
        </w:rPr>
        <w:t xml:space="preserve">g </w:t>
      </w:r>
      <w:r w:rsidR="006931B1">
        <w:rPr>
          <w:rFonts w:ascii="Times New Roman" w:hAnsi="Times New Roman" w:cs="Times New Roman"/>
        </w:rPr>
        <w:t>assignments</w:t>
      </w:r>
      <w:r w:rsidR="00082CEC" w:rsidRPr="51267060">
        <w:rPr>
          <w:rFonts w:ascii="Times New Roman" w:hAnsi="Times New Roman" w:cs="Times New Roman"/>
        </w:rPr>
        <w:t xml:space="preserve">, none were statistically significant. </w:t>
      </w:r>
    </w:p>
    <w:p w14:paraId="4364815F" w14:textId="402A893F" w:rsidR="00090594" w:rsidRDefault="00B52CDE" w:rsidP="00660490">
      <w:pPr>
        <w:pStyle w:val="Heading3"/>
      </w:pPr>
      <w:bookmarkStart w:id="428" w:name="_Toc165291544"/>
      <w:bookmarkStart w:id="429" w:name="_Toc165384558"/>
      <w:r w:rsidRPr="00FA5ADD">
        <w:t>Efficacy in Classroom Management and</w:t>
      </w:r>
      <w:r w:rsidR="006931B1" w:rsidRPr="00FA5ADD">
        <w:t xml:space="preserve"> </w:t>
      </w:r>
      <w:r w:rsidR="00090594" w:rsidRPr="00FA5ADD">
        <w:t>Age</w:t>
      </w:r>
      <w:r w:rsidR="006931B1" w:rsidRPr="00FA5ADD">
        <w:t xml:space="preserve"> of Respondents’ Students</w:t>
      </w:r>
      <w:bookmarkEnd w:id="428"/>
      <w:bookmarkEnd w:id="429"/>
    </w:p>
    <w:p w14:paraId="340D8A5A" w14:textId="77777777" w:rsidR="00212B3E" w:rsidRPr="00212B3E" w:rsidRDefault="00212B3E" w:rsidP="00212B3E"/>
    <w:p w14:paraId="01C3FDFF" w14:textId="6EFE3ED8" w:rsidR="00090594" w:rsidRDefault="00090594" w:rsidP="00090594">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745CE3">
        <w:rPr>
          <w:rFonts w:ascii="Times New Roman" w:hAnsi="Times New Roman" w:cs="Times New Roman"/>
        </w:rPr>
        <w:t>Efficacy in Classroom Management</w:t>
      </w:r>
      <w:r w:rsidRPr="51267060">
        <w:rPr>
          <w:rFonts w:ascii="Times New Roman" w:hAnsi="Times New Roman" w:cs="Times New Roman"/>
        </w:rPr>
        <w:t xml:space="preserve"> and </w:t>
      </w:r>
      <w:r>
        <w:rPr>
          <w:rFonts w:ascii="Times New Roman" w:hAnsi="Times New Roman" w:cs="Times New Roman"/>
        </w:rPr>
        <w:t xml:space="preserve">the age of respondents’ students </w:t>
      </w:r>
      <w:r w:rsidRPr="51267060">
        <w:rPr>
          <w:rFonts w:ascii="Times New Roman" w:hAnsi="Times New Roman" w:cs="Times New Roman"/>
        </w:rPr>
        <w:t xml:space="preserve">indicated </w:t>
      </w:r>
      <w:r>
        <w:rPr>
          <w:rFonts w:ascii="Times New Roman" w:hAnsi="Times New Roman" w:cs="Times New Roman"/>
        </w:rPr>
        <w:t xml:space="preserve">a </w:t>
      </w:r>
      <w:r w:rsidRPr="51267060">
        <w:rPr>
          <w:rFonts w:ascii="Times New Roman" w:hAnsi="Times New Roman" w:cs="Times New Roman"/>
        </w:rPr>
        <w:t>significant difference (</w:t>
      </w:r>
      <w:r w:rsidR="007825E7">
        <w:rPr>
          <w:rFonts w:ascii="Times New Roman" w:hAnsi="Times New Roman" w:cs="Times New Roman"/>
          <w:i/>
          <w:iCs/>
        </w:rPr>
        <w:t xml:space="preserve">p = </w:t>
      </w:r>
      <w:r w:rsidRPr="51267060">
        <w:rPr>
          <w:rFonts w:ascii="Times New Roman" w:hAnsi="Times New Roman" w:cs="Times New Roman"/>
        </w:rPr>
        <w:t>.</w:t>
      </w:r>
      <w:r>
        <w:rPr>
          <w:rFonts w:ascii="Times New Roman" w:hAnsi="Times New Roman" w:cs="Times New Roman"/>
        </w:rPr>
        <w:t>00</w:t>
      </w:r>
      <w:r w:rsidR="00813A25">
        <w:rPr>
          <w:rFonts w:ascii="Times New Roman" w:hAnsi="Times New Roman" w:cs="Times New Roman"/>
        </w:rPr>
        <w:t>5</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2D57F5" w:rsidRPr="00041F0A">
        <w:rPr>
          <w:rFonts w:ascii="Times New Roman" w:hAnsi="Times New Roman" w:cs="Times New Roman"/>
          <w:i/>
          <w:iCs/>
        </w:rPr>
        <w:t>H</w:t>
      </w:r>
      <w:r w:rsidR="002D57F5">
        <w:rPr>
          <w:rFonts w:ascii="Times New Roman" w:hAnsi="Times New Roman" w:cs="Times New Roman"/>
        </w:rPr>
        <w:t xml:space="preserve"> =</w:t>
      </w:r>
      <w:r>
        <w:rPr>
          <w:rFonts w:ascii="Times New Roman" w:hAnsi="Times New Roman" w:cs="Times New Roman"/>
        </w:rPr>
        <w:t>1</w:t>
      </w:r>
      <w:r w:rsidR="00813A25">
        <w:rPr>
          <w:rFonts w:ascii="Times New Roman" w:hAnsi="Times New Roman" w:cs="Times New Roman"/>
        </w:rPr>
        <w:t>6.918</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5</w:t>
      </w:r>
      <w:r w:rsidRPr="51267060">
        <w:rPr>
          <w:rFonts w:ascii="Times New Roman" w:hAnsi="Times New Roman" w:cs="Times New Roman"/>
        </w:rPr>
        <w:t xml:space="preserve">). </w:t>
      </w:r>
      <w:r>
        <w:rPr>
          <w:rFonts w:ascii="Times New Roman" w:hAnsi="Times New Roman" w:cs="Times New Roman"/>
        </w:rPr>
        <w:t xml:space="preserve">The pairwise comparison with Bonferroni correction indicated nonsignificant differences in mean ranks between all but educators teaching </w:t>
      </w:r>
      <w:r w:rsidR="00CC363C">
        <w:rPr>
          <w:rFonts w:ascii="Times New Roman" w:hAnsi="Times New Roman" w:cs="Times New Roman"/>
        </w:rPr>
        <w:t>10–11-year-old</w:t>
      </w:r>
      <w:r>
        <w:rPr>
          <w:rFonts w:ascii="Times New Roman" w:hAnsi="Times New Roman" w:cs="Times New Roman"/>
        </w:rPr>
        <w:t xml:space="preserve"> students and those </w:t>
      </w:r>
      <w:r w:rsidR="001415C8">
        <w:rPr>
          <w:rFonts w:ascii="Times New Roman" w:hAnsi="Times New Roman" w:cs="Times New Roman"/>
        </w:rPr>
        <w:t>who reported teaching All ages of juveniles (ages 10-18+)</w:t>
      </w:r>
      <w:r>
        <w:rPr>
          <w:rFonts w:ascii="Times New Roman" w:hAnsi="Times New Roman" w:cs="Times New Roman"/>
        </w:rPr>
        <w:t xml:space="preserve"> (</w:t>
      </w:r>
      <w:r w:rsidR="002D57F5" w:rsidRPr="00041F0A">
        <w:rPr>
          <w:rFonts w:ascii="Times New Roman" w:hAnsi="Times New Roman" w:cs="Times New Roman"/>
          <w:i/>
          <w:iCs/>
        </w:rPr>
        <w:t>H</w:t>
      </w:r>
      <w:r w:rsidR="002D57F5">
        <w:rPr>
          <w:rFonts w:ascii="Times New Roman" w:hAnsi="Times New Roman" w:cs="Times New Roman"/>
        </w:rPr>
        <w:t xml:space="preserve"> = </w:t>
      </w:r>
      <w:r>
        <w:rPr>
          <w:rFonts w:ascii="Times New Roman" w:hAnsi="Times New Roman" w:cs="Times New Roman"/>
        </w:rPr>
        <w:t>-</w:t>
      </w:r>
      <w:r w:rsidR="001415C8">
        <w:rPr>
          <w:rFonts w:ascii="Times New Roman" w:hAnsi="Times New Roman" w:cs="Times New Roman"/>
        </w:rPr>
        <w:t>52</w:t>
      </w:r>
      <w:r w:rsidR="000A29BE">
        <w:rPr>
          <w:rFonts w:ascii="Times New Roman" w:hAnsi="Times New Roman" w:cs="Times New Roman"/>
        </w:rPr>
        <w:t>.633</w:t>
      </w:r>
      <w:r>
        <w:rPr>
          <w:rFonts w:ascii="Times New Roman" w:hAnsi="Times New Roman" w:cs="Times New Roman"/>
        </w:rPr>
        <w:t>, SE</w:t>
      </w:r>
      <w:r w:rsidR="002D57F5">
        <w:rPr>
          <w:rFonts w:ascii="Times New Roman" w:hAnsi="Times New Roman" w:cs="Times New Roman"/>
        </w:rPr>
        <w:t>=</w:t>
      </w:r>
      <w:r w:rsidR="000A29BE">
        <w:rPr>
          <w:rFonts w:ascii="Times New Roman" w:hAnsi="Times New Roman" w:cs="Times New Roman"/>
        </w:rPr>
        <w:t>17.551</w:t>
      </w:r>
      <w:r>
        <w:rPr>
          <w:rFonts w:ascii="Times New Roman" w:hAnsi="Times New Roman" w:cs="Times New Roman"/>
        </w:rPr>
        <w:t xml:space="preserve">, </w:t>
      </w:r>
      <w:r w:rsidR="007825E7">
        <w:rPr>
          <w:rFonts w:ascii="Times New Roman" w:hAnsi="Times New Roman" w:cs="Times New Roman"/>
          <w:i/>
          <w:iCs/>
        </w:rPr>
        <w:t xml:space="preserve">p </w:t>
      </w:r>
      <w:r w:rsidR="00172ED6">
        <w:rPr>
          <w:rFonts w:ascii="Times New Roman" w:hAnsi="Times New Roman" w:cs="Times New Roman"/>
          <w:i/>
          <w:iCs/>
        </w:rPr>
        <w:t>= .</w:t>
      </w:r>
      <w:r>
        <w:rPr>
          <w:rFonts w:ascii="Times New Roman" w:hAnsi="Times New Roman" w:cs="Times New Roman"/>
        </w:rPr>
        <w:t>0</w:t>
      </w:r>
      <w:r w:rsidR="000A29BE">
        <w:rPr>
          <w:rFonts w:ascii="Times New Roman" w:hAnsi="Times New Roman" w:cs="Times New Roman"/>
        </w:rPr>
        <w:t>49</w:t>
      </w:r>
      <w:r>
        <w:rPr>
          <w:rFonts w:ascii="Times New Roman" w:hAnsi="Times New Roman" w:cs="Times New Roman"/>
        </w:rPr>
        <w:t xml:space="preserve">). This suggests educators teaching students 10-11 years of age were ranked about </w:t>
      </w:r>
      <w:r w:rsidR="004C5E2A">
        <w:rPr>
          <w:rFonts w:ascii="Times New Roman" w:hAnsi="Times New Roman" w:cs="Times New Roman"/>
        </w:rPr>
        <w:t>53</w:t>
      </w:r>
      <w:r>
        <w:rPr>
          <w:rFonts w:ascii="Times New Roman" w:hAnsi="Times New Roman" w:cs="Times New Roman"/>
        </w:rPr>
        <w:t xml:space="preserve"> points lower than those teaching </w:t>
      </w:r>
      <w:r w:rsidR="004C5E2A">
        <w:rPr>
          <w:rFonts w:ascii="Times New Roman" w:hAnsi="Times New Roman" w:cs="Times New Roman"/>
        </w:rPr>
        <w:t xml:space="preserve">All ages of juveniles </w:t>
      </w:r>
      <w:r>
        <w:rPr>
          <w:rFonts w:ascii="Times New Roman" w:hAnsi="Times New Roman" w:cs="Times New Roman"/>
        </w:rPr>
        <w:t xml:space="preserve">based on the mean rank difference. </w:t>
      </w:r>
    </w:p>
    <w:p w14:paraId="11861499" w14:textId="77777777" w:rsidR="006931B1" w:rsidRDefault="006931B1" w:rsidP="00660490">
      <w:pPr>
        <w:pStyle w:val="Heading3"/>
      </w:pPr>
      <w:bookmarkStart w:id="430" w:name="_Toc165291545"/>
      <w:bookmarkStart w:id="431" w:name="_Toc165384559"/>
      <w:r w:rsidRPr="00660490">
        <w:t>Efficacy in Classroom Management and Gender of Respondents’ Students</w:t>
      </w:r>
      <w:bookmarkEnd w:id="430"/>
      <w:bookmarkEnd w:id="431"/>
    </w:p>
    <w:p w14:paraId="2DA9CC15" w14:textId="77777777" w:rsidR="00212B3E" w:rsidRPr="00212B3E" w:rsidRDefault="00212B3E" w:rsidP="00212B3E"/>
    <w:p w14:paraId="5413AAA3" w14:textId="4DDE5B90" w:rsidR="006931B1" w:rsidRPr="007D1769" w:rsidRDefault="006931B1" w:rsidP="006931B1">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Pr>
          <w:rFonts w:ascii="Times New Roman" w:hAnsi="Times New Roman" w:cs="Times New Roman"/>
        </w:rPr>
        <w:t>Efficacy in Classroom Management</w:t>
      </w:r>
      <w:r w:rsidRPr="51267060">
        <w:rPr>
          <w:rFonts w:ascii="Times New Roman" w:hAnsi="Times New Roman" w:cs="Times New Roman"/>
        </w:rPr>
        <w:t xml:space="preserve"> and </w:t>
      </w:r>
      <w:r>
        <w:rPr>
          <w:rFonts w:ascii="Times New Roman" w:hAnsi="Times New Roman" w:cs="Times New Roman"/>
        </w:rPr>
        <w:t xml:space="preserve">the gender of respondents’ students </w:t>
      </w:r>
      <w:r w:rsidRPr="51267060">
        <w:rPr>
          <w:rFonts w:ascii="Times New Roman" w:hAnsi="Times New Roman" w:cs="Times New Roman"/>
        </w:rPr>
        <w:t xml:space="preserve">indicated </w:t>
      </w:r>
      <w:r>
        <w:rPr>
          <w:rFonts w:ascii="Times New Roman" w:hAnsi="Times New Roman" w:cs="Times New Roman"/>
        </w:rPr>
        <w:t xml:space="preserve">a </w:t>
      </w:r>
      <w:r w:rsidRPr="51267060">
        <w:rPr>
          <w:rFonts w:ascii="Times New Roman" w:hAnsi="Times New Roman" w:cs="Times New Roman"/>
        </w:rPr>
        <w:t>significant difference (</w:t>
      </w:r>
      <w:r w:rsidR="007825E7">
        <w:rPr>
          <w:rFonts w:ascii="Times New Roman" w:hAnsi="Times New Roman" w:cs="Times New Roman"/>
          <w:i/>
          <w:iCs/>
        </w:rPr>
        <w:t xml:space="preserve">p </w:t>
      </w:r>
      <w:r w:rsidR="00172ED6">
        <w:rPr>
          <w:rFonts w:ascii="Times New Roman" w:hAnsi="Times New Roman" w:cs="Times New Roman"/>
          <w:i/>
          <w:iCs/>
        </w:rPr>
        <w:t>= .</w:t>
      </w:r>
      <w:r>
        <w:rPr>
          <w:rFonts w:ascii="Times New Roman" w:hAnsi="Times New Roman" w:cs="Times New Roman"/>
        </w:rPr>
        <w:t>004</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2D57F5" w:rsidRPr="00041F0A">
        <w:rPr>
          <w:rFonts w:ascii="Times New Roman" w:hAnsi="Times New Roman" w:cs="Times New Roman"/>
          <w:i/>
          <w:iCs/>
        </w:rPr>
        <w:t>H</w:t>
      </w:r>
      <w:r w:rsidR="002D57F5">
        <w:rPr>
          <w:rFonts w:ascii="Times New Roman" w:hAnsi="Times New Roman" w:cs="Times New Roman"/>
        </w:rPr>
        <w:t xml:space="preserve"> =</w:t>
      </w:r>
      <w:r>
        <w:rPr>
          <w:rFonts w:ascii="Times New Roman" w:hAnsi="Times New Roman" w:cs="Times New Roman"/>
        </w:rPr>
        <w:t xml:space="preserve">11.032,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2</w:t>
      </w:r>
      <w:r w:rsidRPr="51267060">
        <w:rPr>
          <w:rFonts w:ascii="Times New Roman" w:hAnsi="Times New Roman" w:cs="Times New Roman"/>
        </w:rPr>
        <w:t xml:space="preserve">). </w:t>
      </w:r>
      <w:r>
        <w:rPr>
          <w:rFonts w:ascii="Times New Roman" w:hAnsi="Times New Roman" w:cs="Times New Roman"/>
        </w:rPr>
        <w:t xml:space="preserve">The pairwise comparison with Bonferroni correction indicated nonsignificant differences in mean ranks between all but educators teaching who taught only </w:t>
      </w:r>
      <w:r>
        <w:rPr>
          <w:rFonts w:ascii="Times New Roman" w:hAnsi="Times New Roman" w:cs="Times New Roman"/>
        </w:rPr>
        <w:lastRenderedPageBreak/>
        <w:t>male students and those who taught both genders of students (</w:t>
      </w:r>
      <w:r w:rsidR="002D57F5" w:rsidRPr="00041F0A">
        <w:rPr>
          <w:rFonts w:ascii="Times New Roman" w:hAnsi="Times New Roman" w:cs="Times New Roman"/>
          <w:i/>
          <w:iCs/>
        </w:rPr>
        <w:t>H</w:t>
      </w:r>
      <w:r w:rsidR="002D57F5">
        <w:rPr>
          <w:rFonts w:ascii="Times New Roman" w:hAnsi="Times New Roman" w:cs="Times New Roman"/>
        </w:rPr>
        <w:t xml:space="preserve"> =</w:t>
      </w:r>
      <w:r>
        <w:rPr>
          <w:rFonts w:ascii="Times New Roman" w:hAnsi="Times New Roman" w:cs="Times New Roman"/>
        </w:rPr>
        <w:t>-24.331, SE</w:t>
      </w:r>
      <w:r w:rsidR="002D57F5">
        <w:rPr>
          <w:rFonts w:ascii="Times New Roman" w:hAnsi="Times New Roman" w:cs="Times New Roman"/>
        </w:rPr>
        <w:t>=</w:t>
      </w:r>
      <w:r>
        <w:rPr>
          <w:rFonts w:ascii="Times New Roman" w:hAnsi="Times New Roman" w:cs="Times New Roman"/>
        </w:rPr>
        <w:t xml:space="preserve">7.331, </w:t>
      </w:r>
      <w:r w:rsidR="007825E7">
        <w:rPr>
          <w:rFonts w:ascii="Times New Roman" w:hAnsi="Times New Roman" w:cs="Times New Roman"/>
          <w:i/>
          <w:iCs/>
        </w:rPr>
        <w:t xml:space="preserve">p </w:t>
      </w:r>
      <w:r w:rsidR="00172ED6">
        <w:rPr>
          <w:rFonts w:ascii="Times New Roman" w:hAnsi="Times New Roman" w:cs="Times New Roman"/>
          <w:i/>
          <w:iCs/>
        </w:rPr>
        <w:t>= .</w:t>
      </w:r>
      <w:r>
        <w:rPr>
          <w:rFonts w:ascii="Times New Roman" w:hAnsi="Times New Roman" w:cs="Times New Roman"/>
        </w:rPr>
        <w:t>003). This suggests educators who taught only male students were ranked about 24 points lower than those teaching both genders based on the mean rank difference.</w:t>
      </w:r>
    </w:p>
    <w:p w14:paraId="56F3C300" w14:textId="53C8B37F" w:rsidR="00090594" w:rsidRDefault="006931B1" w:rsidP="00660490">
      <w:pPr>
        <w:pStyle w:val="Heading3"/>
      </w:pPr>
      <w:bookmarkStart w:id="432" w:name="_Toc165291546"/>
      <w:bookmarkStart w:id="433" w:name="_Toc165384560"/>
      <w:r w:rsidRPr="00FA5ADD">
        <w:t xml:space="preserve">Efficacy in Classroom Management and </w:t>
      </w:r>
      <w:r w:rsidR="00090594" w:rsidRPr="00FA5ADD">
        <w:t>Content Area</w:t>
      </w:r>
      <w:bookmarkEnd w:id="432"/>
      <w:bookmarkEnd w:id="433"/>
    </w:p>
    <w:p w14:paraId="3A621482" w14:textId="77777777" w:rsidR="00212B3E" w:rsidRPr="00212B3E" w:rsidRDefault="00212B3E" w:rsidP="00212B3E"/>
    <w:p w14:paraId="608CCD03" w14:textId="4778D2A3" w:rsidR="00090594" w:rsidRPr="007D1769" w:rsidRDefault="00090594" w:rsidP="00090594">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745CE3">
        <w:rPr>
          <w:rFonts w:ascii="Times New Roman" w:hAnsi="Times New Roman" w:cs="Times New Roman"/>
        </w:rPr>
        <w:t>Efficacy in Classroom Management</w:t>
      </w:r>
      <w:r w:rsidR="00745CE3" w:rsidRPr="51267060">
        <w:rPr>
          <w:rFonts w:ascii="Times New Roman" w:hAnsi="Times New Roman" w:cs="Times New Roman"/>
        </w:rPr>
        <w:t xml:space="preserve"> </w:t>
      </w:r>
      <w:r w:rsidRPr="51267060">
        <w:rPr>
          <w:rFonts w:ascii="Times New Roman" w:hAnsi="Times New Roman" w:cs="Times New Roman"/>
        </w:rPr>
        <w:t>and</w:t>
      </w:r>
      <w:r>
        <w:rPr>
          <w:rFonts w:ascii="Times New Roman" w:hAnsi="Times New Roman" w:cs="Times New Roman"/>
        </w:rPr>
        <w:t xml:space="preserve"> respondents’ teaching content area (e.g., </w:t>
      </w:r>
      <w:r w:rsidR="00500C16">
        <w:rPr>
          <w:rFonts w:ascii="Times New Roman" w:hAnsi="Times New Roman" w:cs="Times New Roman"/>
        </w:rPr>
        <w:t>a</w:t>
      </w:r>
      <w:r w:rsidRPr="51267060">
        <w:rPr>
          <w:rFonts w:ascii="Times New Roman" w:hAnsi="Times New Roman" w:cs="Times New Roman"/>
        </w:rPr>
        <w:t xml:space="preserve">cademic, </w:t>
      </w:r>
      <w:r w:rsidR="00500C16">
        <w:rPr>
          <w:rFonts w:ascii="Times New Roman" w:hAnsi="Times New Roman" w:cs="Times New Roman"/>
        </w:rPr>
        <w:t>v</w:t>
      </w:r>
      <w:r w:rsidRPr="51267060">
        <w:rPr>
          <w:rFonts w:ascii="Times New Roman" w:hAnsi="Times New Roman" w:cs="Times New Roman"/>
        </w:rPr>
        <w:t>oc</w:t>
      </w:r>
      <w:r w:rsidR="00500C16">
        <w:rPr>
          <w:rFonts w:ascii="Times New Roman" w:hAnsi="Times New Roman" w:cs="Times New Roman"/>
        </w:rPr>
        <w:t>ational</w:t>
      </w:r>
      <w:r w:rsidRPr="51267060">
        <w:rPr>
          <w:rFonts w:ascii="Times New Roman" w:hAnsi="Times New Roman" w:cs="Times New Roman"/>
        </w:rPr>
        <w:t>/</w:t>
      </w:r>
      <w:r w:rsidR="00500C16">
        <w:rPr>
          <w:rFonts w:ascii="Times New Roman" w:hAnsi="Times New Roman" w:cs="Times New Roman"/>
        </w:rPr>
        <w:t>t</w:t>
      </w:r>
      <w:r w:rsidRPr="51267060">
        <w:rPr>
          <w:rFonts w:ascii="Times New Roman" w:hAnsi="Times New Roman" w:cs="Times New Roman"/>
        </w:rPr>
        <w:t>rans</w:t>
      </w:r>
      <w:r w:rsidR="00500C16">
        <w:rPr>
          <w:rFonts w:ascii="Times New Roman" w:hAnsi="Times New Roman" w:cs="Times New Roman"/>
        </w:rPr>
        <w:t>ition</w:t>
      </w:r>
      <w:r w:rsidRPr="51267060">
        <w:rPr>
          <w:rFonts w:ascii="Times New Roman" w:hAnsi="Times New Roman" w:cs="Times New Roman"/>
        </w:rPr>
        <w:t xml:space="preserve">, </w:t>
      </w:r>
      <w:r w:rsidR="00500C16">
        <w:rPr>
          <w:rFonts w:ascii="Times New Roman" w:hAnsi="Times New Roman" w:cs="Times New Roman"/>
        </w:rPr>
        <w:t>s</w:t>
      </w:r>
      <w:r w:rsidRPr="51267060">
        <w:rPr>
          <w:rFonts w:ascii="Times New Roman" w:hAnsi="Times New Roman" w:cs="Times New Roman"/>
        </w:rPr>
        <w:t>ocia</w:t>
      </w:r>
      <w:r>
        <w:rPr>
          <w:rFonts w:ascii="Times New Roman" w:hAnsi="Times New Roman" w:cs="Times New Roman"/>
        </w:rPr>
        <w:t>l</w:t>
      </w:r>
      <w:r w:rsidRPr="51267060">
        <w:rPr>
          <w:rFonts w:ascii="Times New Roman" w:hAnsi="Times New Roman" w:cs="Times New Roman"/>
        </w:rPr>
        <w:t xml:space="preserve"> </w:t>
      </w:r>
      <w:r w:rsidR="00500C16">
        <w:rPr>
          <w:rFonts w:ascii="Times New Roman" w:hAnsi="Times New Roman" w:cs="Times New Roman"/>
        </w:rPr>
        <w:t>s</w:t>
      </w:r>
      <w:r w:rsidRPr="51267060">
        <w:rPr>
          <w:rFonts w:ascii="Times New Roman" w:hAnsi="Times New Roman" w:cs="Times New Roman"/>
        </w:rPr>
        <w:t xml:space="preserve">kills, </w:t>
      </w:r>
      <w:r w:rsidR="00500C16">
        <w:rPr>
          <w:rFonts w:ascii="Times New Roman" w:hAnsi="Times New Roman" w:cs="Times New Roman"/>
        </w:rPr>
        <w:t>h</w:t>
      </w:r>
      <w:r w:rsidRPr="51267060">
        <w:rPr>
          <w:rFonts w:ascii="Times New Roman" w:hAnsi="Times New Roman" w:cs="Times New Roman"/>
        </w:rPr>
        <w:t xml:space="preserve">ealth/PE, </w:t>
      </w:r>
      <w:r w:rsidR="00500C16">
        <w:rPr>
          <w:rFonts w:ascii="Times New Roman" w:hAnsi="Times New Roman" w:cs="Times New Roman"/>
        </w:rPr>
        <w:t>l</w:t>
      </w:r>
      <w:r w:rsidRPr="51267060">
        <w:rPr>
          <w:rFonts w:ascii="Times New Roman" w:hAnsi="Times New Roman" w:cs="Times New Roman"/>
        </w:rPr>
        <w:t xml:space="preserve">ife </w:t>
      </w:r>
      <w:r w:rsidR="00500C16">
        <w:rPr>
          <w:rFonts w:ascii="Times New Roman" w:hAnsi="Times New Roman" w:cs="Times New Roman"/>
        </w:rPr>
        <w:t>s</w:t>
      </w:r>
      <w:r w:rsidRPr="51267060">
        <w:rPr>
          <w:rFonts w:ascii="Times New Roman" w:hAnsi="Times New Roman" w:cs="Times New Roman"/>
        </w:rPr>
        <w:t>kills/</w:t>
      </w:r>
      <w:r w:rsidR="00500C16">
        <w:rPr>
          <w:rFonts w:ascii="Times New Roman" w:hAnsi="Times New Roman" w:cs="Times New Roman"/>
        </w:rPr>
        <w:t>c</w:t>
      </w:r>
      <w:r w:rsidRPr="51267060">
        <w:rPr>
          <w:rFonts w:ascii="Times New Roman" w:hAnsi="Times New Roman" w:cs="Times New Roman"/>
        </w:rPr>
        <w:t>ommunity</w:t>
      </w:r>
      <w:r w:rsidR="00500C16">
        <w:rPr>
          <w:rFonts w:ascii="Times New Roman" w:hAnsi="Times New Roman" w:cs="Times New Roman"/>
        </w:rPr>
        <w:t>-b</w:t>
      </w:r>
      <w:r w:rsidRPr="51267060">
        <w:rPr>
          <w:rFonts w:ascii="Times New Roman" w:hAnsi="Times New Roman" w:cs="Times New Roman"/>
        </w:rPr>
        <w:t xml:space="preserve">ased </w:t>
      </w:r>
      <w:r w:rsidR="00500C16">
        <w:rPr>
          <w:rFonts w:ascii="Times New Roman" w:hAnsi="Times New Roman" w:cs="Times New Roman"/>
        </w:rPr>
        <w:t>s</w:t>
      </w:r>
      <w:r w:rsidRPr="51267060">
        <w:rPr>
          <w:rFonts w:ascii="Times New Roman" w:hAnsi="Times New Roman" w:cs="Times New Roman"/>
        </w:rPr>
        <w:t xml:space="preserve">kills, </w:t>
      </w:r>
      <w:r w:rsidR="00500C16">
        <w:rPr>
          <w:rFonts w:ascii="Times New Roman" w:hAnsi="Times New Roman" w:cs="Times New Roman"/>
        </w:rPr>
        <w:t>t</w:t>
      </w:r>
      <w:r w:rsidRPr="51267060">
        <w:rPr>
          <w:rFonts w:ascii="Times New Roman" w:hAnsi="Times New Roman" w:cs="Times New Roman"/>
        </w:rPr>
        <w:t xml:space="preserve">wo or more </w:t>
      </w:r>
      <w:r w:rsidR="00500C16">
        <w:rPr>
          <w:rFonts w:ascii="Times New Roman" w:hAnsi="Times New Roman" w:cs="Times New Roman"/>
        </w:rPr>
        <w:t>n</w:t>
      </w:r>
      <w:r w:rsidRPr="51267060">
        <w:rPr>
          <w:rFonts w:ascii="Times New Roman" w:hAnsi="Times New Roman" w:cs="Times New Roman"/>
        </w:rPr>
        <w:t>on-</w:t>
      </w:r>
      <w:r w:rsidR="00500C16">
        <w:rPr>
          <w:rFonts w:ascii="Times New Roman" w:hAnsi="Times New Roman" w:cs="Times New Roman"/>
        </w:rPr>
        <w:t>a</w:t>
      </w:r>
      <w:r w:rsidRPr="51267060">
        <w:rPr>
          <w:rFonts w:ascii="Times New Roman" w:hAnsi="Times New Roman" w:cs="Times New Roman"/>
        </w:rPr>
        <w:t xml:space="preserve">cademic, </w:t>
      </w:r>
      <w:r>
        <w:rPr>
          <w:rFonts w:ascii="Times New Roman" w:hAnsi="Times New Roman" w:cs="Times New Roman"/>
        </w:rPr>
        <w:t xml:space="preserve">and </w:t>
      </w:r>
      <w:r w:rsidR="00500C16">
        <w:rPr>
          <w:rFonts w:ascii="Times New Roman" w:hAnsi="Times New Roman" w:cs="Times New Roman"/>
        </w:rPr>
        <w:t>a</w:t>
      </w:r>
      <w:r w:rsidRPr="51267060">
        <w:rPr>
          <w:rFonts w:ascii="Times New Roman" w:hAnsi="Times New Roman" w:cs="Times New Roman"/>
        </w:rPr>
        <w:t xml:space="preserve">cademic </w:t>
      </w:r>
      <w:r w:rsidR="00500C16">
        <w:rPr>
          <w:rFonts w:ascii="Times New Roman" w:hAnsi="Times New Roman" w:cs="Times New Roman"/>
        </w:rPr>
        <w:t>p</w:t>
      </w:r>
      <w:r w:rsidRPr="51267060">
        <w:rPr>
          <w:rFonts w:ascii="Times New Roman" w:hAnsi="Times New Roman" w:cs="Times New Roman"/>
        </w:rPr>
        <w:t xml:space="preserve">lus </w:t>
      </w:r>
      <w:r w:rsidR="00500C16">
        <w:rPr>
          <w:rFonts w:ascii="Times New Roman" w:hAnsi="Times New Roman" w:cs="Times New Roman"/>
        </w:rPr>
        <w:t>o</w:t>
      </w:r>
      <w:r w:rsidRPr="51267060">
        <w:rPr>
          <w:rFonts w:ascii="Times New Roman" w:hAnsi="Times New Roman" w:cs="Times New Roman"/>
        </w:rPr>
        <w:t xml:space="preserve">ne </w:t>
      </w:r>
      <w:r>
        <w:rPr>
          <w:rFonts w:ascii="Times New Roman" w:hAnsi="Times New Roman" w:cs="Times New Roman"/>
        </w:rPr>
        <w:t>[</w:t>
      </w:r>
      <w:r w:rsidR="00500C16">
        <w:rPr>
          <w:rFonts w:ascii="Times New Roman" w:hAnsi="Times New Roman" w:cs="Times New Roman"/>
        </w:rPr>
        <w:t>v</w:t>
      </w:r>
      <w:r w:rsidRPr="51267060">
        <w:rPr>
          <w:rFonts w:ascii="Times New Roman" w:hAnsi="Times New Roman" w:cs="Times New Roman"/>
        </w:rPr>
        <w:t>oca</w:t>
      </w:r>
      <w:r w:rsidR="00F63068">
        <w:rPr>
          <w:rFonts w:ascii="Times New Roman" w:hAnsi="Times New Roman" w:cs="Times New Roman"/>
        </w:rPr>
        <w:t>tional</w:t>
      </w:r>
      <w:r w:rsidRPr="51267060">
        <w:rPr>
          <w:rFonts w:ascii="Times New Roman" w:hAnsi="Times New Roman" w:cs="Times New Roman"/>
        </w:rPr>
        <w:t>/</w:t>
      </w:r>
      <w:r w:rsidR="00500C16">
        <w:rPr>
          <w:rFonts w:ascii="Times New Roman" w:hAnsi="Times New Roman" w:cs="Times New Roman"/>
        </w:rPr>
        <w:t>t</w:t>
      </w:r>
      <w:r w:rsidR="00994551">
        <w:rPr>
          <w:rFonts w:ascii="Times New Roman" w:hAnsi="Times New Roman" w:cs="Times New Roman"/>
        </w:rPr>
        <w:t>r</w:t>
      </w:r>
      <w:r w:rsidRPr="51267060">
        <w:rPr>
          <w:rFonts w:ascii="Times New Roman" w:hAnsi="Times New Roman" w:cs="Times New Roman"/>
        </w:rPr>
        <w:t>ans</w:t>
      </w:r>
      <w:r w:rsidR="00F63068">
        <w:rPr>
          <w:rFonts w:ascii="Times New Roman" w:hAnsi="Times New Roman" w:cs="Times New Roman"/>
        </w:rPr>
        <w:t>ition</w:t>
      </w:r>
      <w:r w:rsidRPr="51267060">
        <w:rPr>
          <w:rFonts w:ascii="Times New Roman" w:hAnsi="Times New Roman" w:cs="Times New Roman"/>
        </w:rPr>
        <w:t xml:space="preserve">, </w:t>
      </w:r>
      <w:r w:rsidR="00500C16">
        <w:rPr>
          <w:rFonts w:ascii="Times New Roman" w:hAnsi="Times New Roman" w:cs="Times New Roman"/>
        </w:rPr>
        <w:t>s</w:t>
      </w:r>
      <w:r w:rsidRPr="51267060">
        <w:rPr>
          <w:rFonts w:ascii="Times New Roman" w:hAnsi="Times New Roman" w:cs="Times New Roman"/>
        </w:rPr>
        <w:t xml:space="preserve">ocial </w:t>
      </w:r>
      <w:r w:rsidR="00500C16">
        <w:rPr>
          <w:rFonts w:ascii="Times New Roman" w:hAnsi="Times New Roman" w:cs="Times New Roman"/>
        </w:rPr>
        <w:t>s</w:t>
      </w:r>
      <w:r w:rsidRPr="51267060">
        <w:rPr>
          <w:rFonts w:ascii="Times New Roman" w:hAnsi="Times New Roman" w:cs="Times New Roman"/>
        </w:rPr>
        <w:t xml:space="preserve">kills, </w:t>
      </w:r>
      <w:r w:rsidR="00500C16">
        <w:rPr>
          <w:rFonts w:ascii="Times New Roman" w:hAnsi="Times New Roman" w:cs="Times New Roman"/>
        </w:rPr>
        <w:t>h</w:t>
      </w:r>
      <w:r w:rsidRPr="51267060">
        <w:rPr>
          <w:rFonts w:ascii="Times New Roman" w:hAnsi="Times New Roman" w:cs="Times New Roman"/>
        </w:rPr>
        <w:t xml:space="preserve">ealth/PE, and </w:t>
      </w:r>
      <w:r w:rsidR="00500C16">
        <w:rPr>
          <w:rFonts w:ascii="Times New Roman" w:hAnsi="Times New Roman" w:cs="Times New Roman"/>
        </w:rPr>
        <w:t>l</w:t>
      </w:r>
      <w:r w:rsidRPr="51267060">
        <w:rPr>
          <w:rFonts w:ascii="Times New Roman" w:hAnsi="Times New Roman" w:cs="Times New Roman"/>
        </w:rPr>
        <w:t>ife/</w:t>
      </w:r>
      <w:r w:rsidR="00500C16">
        <w:rPr>
          <w:rFonts w:ascii="Times New Roman" w:hAnsi="Times New Roman" w:cs="Times New Roman"/>
        </w:rPr>
        <w:t>c</w:t>
      </w:r>
      <w:r w:rsidRPr="51267060">
        <w:rPr>
          <w:rFonts w:ascii="Times New Roman" w:hAnsi="Times New Roman" w:cs="Times New Roman"/>
        </w:rPr>
        <w:t>ommunity</w:t>
      </w:r>
      <w:r w:rsidR="00500C16">
        <w:rPr>
          <w:rFonts w:ascii="Times New Roman" w:hAnsi="Times New Roman" w:cs="Times New Roman"/>
        </w:rPr>
        <w:t>-b</w:t>
      </w:r>
      <w:r w:rsidRPr="51267060">
        <w:rPr>
          <w:rFonts w:ascii="Times New Roman" w:hAnsi="Times New Roman" w:cs="Times New Roman"/>
        </w:rPr>
        <w:t xml:space="preserve">ased </w:t>
      </w:r>
      <w:r w:rsidR="00500C16">
        <w:rPr>
          <w:rFonts w:ascii="Times New Roman" w:hAnsi="Times New Roman" w:cs="Times New Roman"/>
        </w:rPr>
        <w:t>s</w:t>
      </w:r>
      <w:r w:rsidRPr="51267060">
        <w:rPr>
          <w:rFonts w:ascii="Times New Roman" w:hAnsi="Times New Roman" w:cs="Times New Roman"/>
        </w:rPr>
        <w:t>kills</w:t>
      </w:r>
      <w:r>
        <w:rPr>
          <w:rFonts w:ascii="Times New Roman" w:hAnsi="Times New Roman" w:cs="Times New Roman"/>
        </w:rPr>
        <w:t>]</w:t>
      </w:r>
      <w:r w:rsidRPr="51267060">
        <w:rPr>
          <w:rFonts w:ascii="Times New Roman" w:hAnsi="Times New Roman" w:cs="Times New Roman"/>
        </w:rPr>
        <w:t>)</w:t>
      </w:r>
      <w:r>
        <w:rPr>
          <w:rFonts w:ascii="Times New Roman" w:hAnsi="Times New Roman" w:cs="Times New Roman"/>
        </w:rPr>
        <w:t xml:space="preserve"> </w:t>
      </w:r>
      <w:r w:rsidRPr="51267060">
        <w:rPr>
          <w:rFonts w:ascii="Times New Roman" w:hAnsi="Times New Roman" w:cs="Times New Roman"/>
        </w:rPr>
        <w:t xml:space="preserve">indicated </w:t>
      </w:r>
      <w:r>
        <w:rPr>
          <w:rFonts w:ascii="Times New Roman" w:hAnsi="Times New Roman" w:cs="Times New Roman"/>
        </w:rPr>
        <w:t xml:space="preserve">a </w:t>
      </w:r>
      <w:r w:rsidRPr="51267060">
        <w:rPr>
          <w:rFonts w:ascii="Times New Roman" w:hAnsi="Times New Roman" w:cs="Times New Roman"/>
        </w:rPr>
        <w:t>significant difference (</w:t>
      </w:r>
      <w:r w:rsidR="007825E7">
        <w:rPr>
          <w:rFonts w:ascii="Times New Roman" w:hAnsi="Times New Roman" w:cs="Times New Roman"/>
          <w:i/>
          <w:iCs/>
        </w:rPr>
        <w:t xml:space="preserve">p </w:t>
      </w:r>
      <w:r w:rsidR="00172ED6">
        <w:rPr>
          <w:rFonts w:ascii="Times New Roman" w:hAnsi="Times New Roman" w:cs="Times New Roman"/>
          <w:i/>
          <w:iCs/>
        </w:rPr>
        <w:t>= .</w:t>
      </w:r>
      <w:r>
        <w:rPr>
          <w:rFonts w:ascii="Times New Roman" w:hAnsi="Times New Roman" w:cs="Times New Roman"/>
        </w:rPr>
        <w:t>0</w:t>
      </w:r>
      <w:r w:rsidR="00E5306A">
        <w:rPr>
          <w:rFonts w:ascii="Times New Roman" w:hAnsi="Times New Roman" w:cs="Times New Roman"/>
        </w:rPr>
        <w:t>13</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2D57F5" w:rsidRPr="00041F0A">
        <w:rPr>
          <w:rFonts w:ascii="Times New Roman" w:hAnsi="Times New Roman" w:cs="Times New Roman"/>
          <w:i/>
          <w:iCs/>
        </w:rPr>
        <w:t>H</w:t>
      </w:r>
      <w:r w:rsidR="002D57F5">
        <w:rPr>
          <w:rFonts w:ascii="Times New Roman" w:hAnsi="Times New Roman" w:cs="Times New Roman"/>
        </w:rPr>
        <w:t xml:space="preserve"> =</w:t>
      </w:r>
      <w:r>
        <w:rPr>
          <w:rFonts w:ascii="Times New Roman" w:hAnsi="Times New Roman" w:cs="Times New Roman"/>
        </w:rPr>
        <w:t>2</w:t>
      </w:r>
      <w:r w:rsidR="00E5306A">
        <w:rPr>
          <w:rFonts w:ascii="Times New Roman" w:hAnsi="Times New Roman" w:cs="Times New Roman"/>
        </w:rPr>
        <w:t>2</w:t>
      </w:r>
      <w:r>
        <w:rPr>
          <w:rFonts w:ascii="Times New Roman" w:hAnsi="Times New Roman" w:cs="Times New Roman"/>
        </w:rPr>
        <w:t>.</w:t>
      </w:r>
      <w:r w:rsidR="00E5306A">
        <w:rPr>
          <w:rFonts w:ascii="Times New Roman" w:hAnsi="Times New Roman" w:cs="Times New Roman"/>
        </w:rPr>
        <w:t>488</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10</w:t>
      </w:r>
      <w:r w:rsidRPr="51267060">
        <w:rPr>
          <w:rFonts w:ascii="Times New Roman" w:hAnsi="Times New Roman" w:cs="Times New Roman"/>
        </w:rPr>
        <w:t xml:space="preserve">). </w:t>
      </w:r>
      <w:r>
        <w:rPr>
          <w:rFonts w:ascii="Times New Roman" w:hAnsi="Times New Roman" w:cs="Times New Roman"/>
        </w:rPr>
        <w:t>The pairwise comparison with Bonferroni correction indicated nonsignificant differences in mean ranks between all but educators teaching who taught</w:t>
      </w:r>
      <w:r w:rsidR="00F32A9E">
        <w:rPr>
          <w:rFonts w:ascii="Times New Roman" w:hAnsi="Times New Roman" w:cs="Times New Roman"/>
        </w:rPr>
        <w:t xml:space="preserve"> only vocational/transition skills</w:t>
      </w:r>
      <w:r>
        <w:rPr>
          <w:rFonts w:ascii="Times New Roman" w:hAnsi="Times New Roman" w:cs="Times New Roman"/>
        </w:rPr>
        <w:t xml:space="preserve"> </w:t>
      </w:r>
      <w:r w:rsidR="00F32A9E">
        <w:rPr>
          <w:rFonts w:ascii="Times New Roman" w:hAnsi="Times New Roman" w:cs="Times New Roman"/>
        </w:rPr>
        <w:t xml:space="preserve">and those who taught </w:t>
      </w:r>
      <w:r>
        <w:rPr>
          <w:rFonts w:ascii="Times New Roman" w:hAnsi="Times New Roman" w:cs="Times New Roman"/>
        </w:rPr>
        <w:t>both academics and vocational/transition skills (</w:t>
      </w:r>
      <w:r w:rsidR="002D57F5" w:rsidRPr="00041F0A">
        <w:rPr>
          <w:rFonts w:ascii="Times New Roman" w:hAnsi="Times New Roman" w:cs="Times New Roman"/>
          <w:i/>
          <w:iCs/>
        </w:rPr>
        <w:t>H</w:t>
      </w:r>
      <w:r w:rsidR="002D57F5">
        <w:rPr>
          <w:rFonts w:ascii="Times New Roman" w:hAnsi="Times New Roman" w:cs="Times New Roman"/>
        </w:rPr>
        <w:t xml:space="preserve"> = </w:t>
      </w:r>
      <w:r w:rsidR="00B66753">
        <w:rPr>
          <w:rFonts w:ascii="Times New Roman" w:hAnsi="Times New Roman" w:cs="Times New Roman"/>
        </w:rPr>
        <w:t>-42.104</w:t>
      </w:r>
      <w:r>
        <w:rPr>
          <w:rFonts w:ascii="Times New Roman" w:hAnsi="Times New Roman" w:cs="Times New Roman"/>
        </w:rPr>
        <w:t>, SE</w:t>
      </w:r>
      <w:r w:rsidR="002D57F5">
        <w:rPr>
          <w:rFonts w:ascii="Times New Roman" w:hAnsi="Times New Roman" w:cs="Times New Roman"/>
        </w:rPr>
        <w:t>=</w:t>
      </w:r>
      <w:r w:rsidR="004622D2">
        <w:rPr>
          <w:rFonts w:ascii="Times New Roman" w:hAnsi="Times New Roman" w:cs="Times New Roman"/>
        </w:rPr>
        <w:t>11.678</w:t>
      </w:r>
      <w:r>
        <w:rPr>
          <w:rFonts w:ascii="Times New Roman" w:hAnsi="Times New Roman" w:cs="Times New Roman"/>
        </w:rPr>
        <w:t xml:space="preserve">, </w:t>
      </w:r>
      <w:r w:rsidR="007825E7">
        <w:rPr>
          <w:rFonts w:ascii="Times New Roman" w:hAnsi="Times New Roman" w:cs="Times New Roman"/>
          <w:i/>
          <w:iCs/>
        </w:rPr>
        <w:t xml:space="preserve">p </w:t>
      </w:r>
      <w:r w:rsidR="00172ED6">
        <w:rPr>
          <w:rFonts w:ascii="Times New Roman" w:hAnsi="Times New Roman" w:cs="Times New Roman"/>
          <w:i/>
          <w:iCs/>
        </w:rPr>
        <w:t>= .</w:t>
      </w:r>
      <w:r w:rsidR="004622D2">
        <w:rPr>
          <w:rFonts w:ascii="Times New Roman" w:hAnsi="Times New Roman" w:cs="Times New Roman"/>
        </w:rPr>
        <w:t>017</w:t>
      </w:r>
      <w:r>
        <w:rPr>
          <w:rFonts w:ascii="Times New Roman" w:hAnsi="Times New Roman" w:cs="Times New Roman"/>
        </w:rPr>
        <w:t xml:space="preserve">). This suggests educators who taught </w:t>
      </w:r>
      <w:r w:rsidR="00994551">
        <w:rPr>
          <w:rFonts w:ascii="Times New Roman" w:hAnsi="Times New Roman" w:cs="Times New Roman"/>
        </w:rPr>
        <w:t xml:space="preserve">only vocational/transition skills </w:t>
      </w:r>
      <w:r>
        <w:rPr>
          <w:rFonts w:ascii="Times New Roman" w:hAnsi="Times New Roman" w:cs="Times New Roman"/>
        </w:rPr>
        <w:t xml:space="preserve">were ranked about </w:t>
      </w:r>
      <w:r w:rsidR="004622D2">
        <w:rPr>
          <w:rFonts w:ascii="Times New Roman" w:hAnsi="Times New Roman" w:cs="Times New Roman"/>
        </w:rPr>
        <w:t>42</w:t>
      </w:r>
      <w:r>
        <w:rPr>
          <w:rFonts w:ascii="Times New Roman" w:hAnsi="Times New Roman" w:cs="Times New Roman"/>
        </w:rPr>
        <w:t xml:space="preserve"> points lower than those teaching </w:t>
      </w:r>
      <w:r w:rsidR="00994551">
        <w:rPr>
          <w:rFonts w:ascii="Times New Roman" w:hAnsi="Times New Roman" w:cs="Times New Roman"/>
        </w:rPr>
        <w:t xml:space="preserve">both academic content and vocational/transition skills </w:t>
      </w:r>
      <w:r>
        <w:rPr>
          <w:rFonts w:ascii="Times New Roman" w:hAnsi="Times New Roman" w:cs="Times New Roman"/>
        </w:rPr>
        <w:t xml:space="preserve">based on the mean rank difference. </w:t>
      </w:r>
    </w:p>
    <w:p w14:paraId="14A1E028" w14:textId="559B04B3" w:rsidR="00090594" w:rsidRDefault="006931B1" w:rsidP="00660490">
      <w:pPr>
        <w:pStyle w:val="Heading3"/>
      </w:pPr>
      <w:bookmarkStart w:id="434" w:name="_Toc165291547"/>
      <w:bookmarkStart w:id="435" w:name="_Toc165384561"/>
      <w:r w:rsidRPr="00FA5ADD">
        <w:t xml:space="preserve">Efficacy in Classroom Management and </w:t>
      </w:r>
      <w:r w:rsidR="00090594" w:rsidRPr="00FA5ADD">
        <w:t>Subject Area</w:t>
      </w:r>
      <w:bookmarkEnd w:id="434"/>
      <w:bookmarkEnd w:id="435"/>
    </w:p>
    <w:p w14:paraId="6B91511C" w14:textId="77777777" w:rsidR="00212B3E" w:rsidRPr="00212B3E" w:rsidRDefault="00212B3E" w:rsidP="00212B3E"/>
    <w:p w14:paraId="21211FDF" w14:textId="006C27DB" w:rsidR="00090594" w:rsidRPr="009D5942" w:rsidRDefault="00090594" w:rsidP="00090594">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0402C1">
        <w:rPr>
          <w:rFonts w:ascii="Times New Roman" w:hAnsi="Times New Roman" w:cs="Times New Roman"/>
        </w:rPr>
        <w:t>Efficacy in Classroom Management</w:t>
      </w:r>
      <w:r w:rsidRPr="51267060">
        <w:rPr>
          <w:rFonts w:ascii="Times New Roman" w:hAnsi="Times New Roman" w:cs="Times New Roman"/>
        </w:rPr>
        <w:t xml:space="preserve"> and</w:t>
      </w:r>
      <w:r>
        <w:rPr>
          <w:rFonts w:ascii="Times New Roman" w:hAnsi="Times New Roman" w:cs="Times New Roman"/>
        </w:rPr>
        <w:t xml:space="preserve"> respondents’ teaching subject area</w:t>
      </w:r>
      <w:r w:rsidR="00856F39">
        <w:rPr>
          <w:rFonts w:ascii="Times New Roman" w:hAnsi="Times New Roman" w:cs="Times New Roman"/>
        </w:rPr>
        <w:t>(e.g., science, mathematics, ELA, social studies/government/geography, mixed, all, or other)</w:t>
      </w:r>
      <w:r w:rsidRPr="51267060">
        <w:rPr>
          <w:rFonts w:ascii="Times New Roman" w:hAnsi="Times New Roman" w:cs="Times New Roman"/>
        </w:rPr>
        <w:t xml:space="preserve"> </w:t>
      </w:r>
      <w:r>
        <w:rPr>
          <w:rFonts w:ascii="Times New Roman" w:hAnsi="Times New Roman" w:cs="Times New Roman"/>
        </w:rPr>
        <w:t xml:space="preserve">indicated a </w:t>
      </w:r>
      <w:r w:rsidRPr="51267060">
        <w:rPr>
          <w:rFonts w:ascii="Times New Roman" w:hAnsi="Times New Roman" w:cs="Times New Roman"/>
        </w:rPr>
        <w:t>significant difference (</w:t>
      </w:r>
      <w:r w:rsidR="007825E7">
        <w:rPr>
          <w:rFonts w:ascii="Times New Roman" w:hAnsi="Times New Roman" w:cs="Times New Roman"/>
          <w:i/>
          <w:iCs/>
        </w:rPr>
        <w:t>p =</w:t>
      </w:r>
      <w:r w:rsidR="002D57F5">
        <w:rPr>
          <w:rFonts w:ascii="Times New Roman" w:hAnsi="Times New Roman" w:cs="Times New Roman"/>
        </w:rPr>
        <w:t xml:space="preserve"> </w:t>
      </w:r>
      <w:r w:rsidR="00266075">
        <w:rPr>
          <w:rFonts w:ascii="Times New Roman" w:hAnsi="Times New Roman" w:cs="Times New Roman"/>
        </w:rPr>
        <w:t>&lt;.001</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2D57F5" w:rsidRPr="00041F0A">
        <w:rPr>
          <w:rFonts w:ascii="Times New Roman" w:hAnsi="Times New Roman" w:cs="Times New Roman"/>
          <w:i/>
          <w:iCs/>
        </w:rPr>
        <w:t>H</w:t>
      </w:r>
      <w:r w:rsidR="002D57F5">
        <w:rPr>
          <w:rFonts w:ascii="Times New Roman" w:hAnsi="Times New Roman" w:cs="Times New Roman"/>
        </w:rPr>
        <w:t xml:space="preserve"> =</w:t>
      </w:r>
      <w:r w:rsidR="00266075">
        <w:rPr>
          <w:rFonts w:ascii="Times New Roman" w:hAnsi="Times New Roman" w:cs="Times New Roman"/>
        </w:rPr>
        <w:t>23.767</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6</w:t>
      </w:r>
      <w:r w:rsidRPr="51267060">
        <w:rPr>
          <w:rFonts w:ascii="Times New Roman" w:hAnsi="Times New Roman" w:cs="Times New Roman"/>
        </w:rPr>
        <w:t xml:space="preserve">). </w:t>
      </w:r>
      <w:r>
        <w:rPr>
          <w:rFonts w:ascii="Times New Roman" w:hAnsi="Times New Roman" w:cs="Times New Roman"/>
        </w:rPr>
        <w:t>The pairwise comparison with Bonferroni correction indicated nonsignificant differences in mean ranks between all but educators who taught</w:t>
      </w:r>
      <w:r w:rsidR="00856F39">
        <w:rPr>
          <w:rFonts w:ascii="Times New Roman" w:hAnsi="Times New Roman" w:cs="Times New Roman"/>
        </w:rPr>
        <w:t xml:space="preserve"> s</w:t>
      </w:r>
      <w:r>
        <w:rPr>
          <w:rFonts w:ascii="Times New Roman" w:hAnsi="Times New Roman" w:cs="Times New Roman"/>
        </w:rPr>
        <w:t xml:space="preserve">cience and those who taught </w:t>
      </w:r>
      <w:r w:rsidR="00C8308A">
        <w:rPr>
          <w:rFonts w:ascii="Times New Roman" w:hAnsi="Times New Roman" w:cs="Times New Roman"/>
        </w:rPr>
        <w:t xml:space="preserve">ELA, and between educators of </w:t>
      </w:r>
      <w:r w:rsidR="00856F39">
        <w:rPr>
          <w:rFonts w:ascii="Times New Roman" w:hAnsi="Times New Roman" w:cs="Times New Roman"/>
        </w:rPr>
        <w:t>s</w:t>
      </w:r>
      <w:r w:rsidR="00F92884">
        <w:rPr>
          <w:rFonts w:ascii="Times New Roman" w:hAnsi="Times New Roman" w:cs="Times New Roman"/>
        </w:rPr>
        <w:t xml:space="preserve">cience and those who taught </w:t>
      </w:r>
      <w:r w:rsidR="00856F39">
        <w:rPr>
          <w:rFonts w:ascii="Times New Roman" w:hAnsi="Times New Roman" w:cs="Times New Roman"/>
        </w:rPr>
        <w:t>s</w:t>
      </w:r>
      <w:r>
        <w:rPr>
          <w:rFonts w:ascii="Times New Roman" w:hAnsi="Times New Roman" w:cs="Times New Roman"/>
        </w:rPr>
        <w:t xml:space="preserve">ocial </w:t>
      </w:r>
      <w:r w:rsidR="00856F39">
        <w:rPr>
          <w:rFonts w:ascii="Times New Roman" w:hAnsi="Times New Roman" w:cs="Times New Roman"/>
        </w:rPr>
        <w:t>s</w:t>
      </w:r>
      <w:r>
        <w:rPr>
          <w:rFonts w:ascii="Times New Roman" w:hAnsi="Times New Roman" w:cs="Times New Roman"/>
        </w:rPr>
        <w:t>tudies/</w:t>
      </w:r>
      <w:r w:rsidR="00856F39">
        <w:rPr>
          <w:rFonts w:ascii="Times New Roman" w:hAnsi="Times New Roman" w:cs="Times New Roman"/>
        </w:rPr>
        <w:t>g</w:t>
      </w:r>
      <w:r>
        <w:rPr>
          <w:rFonts w:ascii="Times New Roman" w:hAnsi="Times New Roman" w:cs="Times New Roman"/>
        </w:rPr>
        <w:t>overnment/</w:t>
      </w:r>
      <w:r w:rsidR="00856F39">
        <w:rPr>
          <w:rFonts w:ascii="Times New Roman" w:hAnsi="Times New Roman" w:cs="Times New Roman"/>
        </w:rPr>
        <w:t>g</w:t>
      </w:r>
      <w:r>
        <w:rPr>
          <w:rFonts w:ascii="Times New Roman" w:hAnsi="Times New Roman" w:cs="Times New Roman"/>
        </w:rPr>
        <w:t>eography (</w:t>
      </w:r>
      <w:r w:rsidR="002D57F5" w:rsidRPr="00041F0A">
        <w:rPr>
          <w:rFonts w:ascii="Times New Roman" w:hAnsi="Times New Roman" w:cs="Times New Roman"/>
          <w:i/>
          <w:iCs/>
        </w:rPr>
        <w:t>H</w:t>
      </w:r>
      <w:r w:rsidR="002D57F5">
        <w:rPr>
          <w:rFonts w:ascii="Times New Roman" w:hAnsi="Times New Roman" w:cs="Times New Roman"/>
        </w:rPr>
        <w:t xml:space="preserve"> =</w:t>
      </w:r>
      <w:r w:rsidR="00927FDF">
        <w:rPr>
          <w:rFonts w:ascii="Times New Roman" w:hAnsi="Times New Roman" w:cs="Times New Roman"/>
        </w:rPr>
        <w:t>3</w:t>
      </w:r>
      <w:r>
        <w:rPr>
          <w:rFonts w:ascii="Times New Roman" w:hAnsi="Times New Roman" w:cs="Times New Roman"/>
        </w:rPr>
        <w:t>1.</w:t>
      </w:r>
      <w:r w:rsidR="00927FDF">
        <w:rPr>
          <w:rFonts w:ascii="Times New Roman" w:hAnsi="Times New Roman" w:cs="Times New Roman"/>
        </w:rPr>
        <w:t>233</w:t>
      </w:r>
      <w:r>
        <w:rPr>
          <w:rFonts w:ascii="Times New Roman" w:hAnsi="Times New Roman" w:cs="Times New Roman"/>
        </w:rPr>
        <w:t>, SE</w:t>
      </w:r>
      <w:r w:rsidR="002D57F5">
        <w:rPr>
          <w:rFonts w:ascii="Times New Roman" w:hAnsi="Times New Roman" w:cs="Times New Roman"/>
        </w:rPr>
        <w:t>=</w:t>
      </w:r>
      <w:r w:rsidR="00927FDF">
        <w:rPr>
          <w:rFonts w:ascii="Times New Roman" w:hAnsi="Times New Roman" w:cs="Times New Roman"/>
        </w:rPr>
        <w:t>8.209</w:t>
      </w:r>
      <w:r>
        <w:rPr>
          <w:rFonts w:ascii="Times New Roman" w:hAnsi="Times New Roman" w:cs="Times New Roman"/>
        </w:rPr>
        <w:t xml:space="preserve">, </w:t>
      </w:r>
      <w:r w:rsidR="007825E7">
        <w:rPr>
          <w:rFonts w:ascii="Times New Roman" w:hAnsi="Times New Roman" w:cs="Times New Roman"/>
          <w:i/>
          <w:iCs/>
        </w:rPr>
        <w:t xml:space="preserve">p </w:t>
      </w:r>
      <w:r w:rsidR="00172ED6">
        <w:rPr>
          <w:rFonts w:ascii="Times New Roman" w:hAnsi="Times New Roman" w:cs="Times New Roman"/>
          <w:i/>
          <w:iCs/>
        </w:rPr>
        <w:t>= .</w:t>
      </w:r>
      <w:r>
        <w:rPr>
          <w:rFonts w:ascii="Times New Roman" w:hAnsi="Times New Roman" w:cs="Times New Roman"/>
        </w:rPr>
        <w:t>0</w:t>
      </w:r>
      <w:r w:rsidR="00074FAF">
        <w:rPr>
          <w:rFonts w:ascii="Times New Roman" w:hAnsi="Times New Roman" w:cs="Times New Roman"/>
        </w:rPr>
        <w:t>03</w:t>
      </w:r>
      <w:r>
        <w:rPr>
          <w:rFonts w:ascii="Times New Roman" w:hAnsi="Times New Roman" w:cs="Times New Roman"/>
        </w:rPr>
        <w:t xml:space="preserve">). This suggests educators who </w:t>
      </w:r>
      <w:r>
        <w:rPr>
          <w:rFonts w:ascii="Times New Roman" w:hAnsi="Times New Roman" w:cs="Times New Roman"/>
        </w:rPr>
        <w:lastRenderedPageBreak/>
        <w:t xml:space="preserve">taught </w:t>
      </w:r>
      <w:r w:rsidR="00856F39">
        <w:rPr>
          <w:rFonts w:ascii="Times New Roman" w:hAnsi="Times New Roman" w:cs="Times New Roman"/>
        </w:rPr>
        <w:t>s</w:t>
      </w:r>
      <w:r>
        <w:rPr>
          <w:rFonts w:ascii="Times New Roman" w:hAnsi="Times New Roman" w:cs="Times New Roman"/>
        </w:rPr>
        <w:t xml:space="preserve">cience were ranked about 31 points </w:t>
      </w:r>
      <w:r w:rsidR="00074FAF">
        <w:rPr>
          <w:rFonts w:ascii="Times New Roman" w:hAnsi="Times New Roman" w:cs="Times New Roman"/>
        </w:rPr>
        <w:t xml:space="preserve">higher than those teaching </w:t>
      </w:r>
      <w:r w:rsidR="00AA266A">
        <w:rPr>
          <w:rFonts w:ascii="Times New Roman" w:hAnsi="Times New Roman" w:cs="Times New Roman"/>
        </w:rPr>
        <w:t>ELA</w:t>
      </w:r>
      <w:r w:rsidR="00074FAF">
        <w:rPr>
          <w:rFonts w:ascii="Times New Roman" w:hAnsi="Times New Roman" w:cs="Times New Roman"/>
        </w:rPr>
        <w:t xml:space="preserve"> </w:t>
      </w:r>
      <w:r>
        <w:rPr>
          <w:rFonts w:ascii="Times New Roman" w:hAnsi="Times New Roman" w:cs="Times New Roman"/>
        </w:rPr>
        <w:t xml:space="preserve">based on the mean rank difference. </w:t>
      </w:r>
      <w:r w:rsidR="00AA266A">
        <w:rPr>
          <w:rFonts w:ascii="Times New Roman" w:hAnsi="Times New Roman" w:cs="Times New Roman"/>
        </w:rPr>
        <w:t xml:space="preserve">Teachers of </w:t>
      </w:r>
      <w:r w:rsidR="00856F39">
        <w:rPr>
          <w:rFonts w:ascii="Times New Roman" w:hAnsi="Times New Roman" w:cs="Times New Roman"/>
        </w:rPr>
        <w:t>s</w:t>
      </w:r>
      <w:r w:rsidR="00AA266A">
        <w:rPr>
          <w:rFonts w:ascii="Times New Roman" w:hAnsi="Times New Roman" w:cs="Times New Roman"/>
        </w:rPr>
        <w:t xml:space="preserve">cience scored significantly lower </w:t>
      </w:r>
      <w:r w:rsidR="00601B0B">
        <w:rPr>
          <w:rFonts w:ascii="Times New Roman" w:hAnsi="Times New Roman" w:cs="Times New Roman"/>
        </w:rPr>
        <w:t xml:space="preserve">on Efficacy in Classroom Management </w:t>
      </w:r>
      <w:r w:rsidR="00AA266A">
        <w:rPr>
          <w:rFonts w:ascii="Times New Roman" w:hAnsi="Times New Roman" w:cs="Times New Roman"/>
        </w:rPr>
        <w:t xml:space="preserve">than teachers reporting teaching </w:t>
      </w:r>
      <w:r w:rsidR="00856F39">
        <w:rPr>
          <w:rFonts w:ascii="Times New Roman" w:hAnsi="Times New Roman" w:cs="Times New Roman"/>
        </w:rPr>
        <w:t>a</w:t>
      </w:r>
      <w:r w:rsidR="00AA266A">
        <w:rPr>
          <w:rFonts w:ascii="Times New Roman" w:hAnsi="Times New Roman" w:cs="Times New Roman"/>
        </w:rPr>
        <w:t xml:space="preserve">ll </w:t>
      </w:r>
      <w:r w:rsidR="00601B0B">
        <w:rPr>
          <w:rFonts w:ascii="Times New Roman" w:hAnsi="Times New Roman" w:cs="Times New Roman"/>
        </w:rPr>
        <w:t>(</w:t>
      </w:r>
      <w:r w:rsidR="002D57F5" w:rsidRPr="00041F0A">
        <w:rPr>
          <w:rFonts w:ascii="Times New Roman" w:hAnsi="Times New Roman" w:cs="Times New Roman"/>
          <w:i/>
          <w:iCs/>
        </w:rPr>
        <w:t>H</w:t>
      </w:r>
      <w:r w:rsidR="002D57F5">
        <w:rPr>
          <w:rFonts w:ascii="Times New Roman" w:hAnsi="Times New Roman" w:cs="Times New Roman"/>
        </w:rPr>
        <w:t xml:space="preserve"> = </w:t>
      </w:r>
      <w:r w:rsidR="00601B0B">
        <w:rPr>
          <w:rFonts w:ascii="Times New Roman" w:hAnsi="Times New Roman" w:cs="Times New Roman"/>
        </w:rPr>
        <w:t>-35.083, S</w:t>
      </w:r>
      <w:r w:rsidR="002D57F5">
        <w:rPr>
          <w:rFonts w:ascii="Times New Roman" w:hAnsi="Times New Roman" w:cs="Times New Roman"/>
        </w:rPr>
        <w:t>E</w:t>
      </w:r>
      <w:r w:rsidR="00601B0B">
        <w:rPr>
          <w:rFonts w:ascii="Times New Roman" w:hAnsi="Times New Roman" w:cs="Times New Roman"/>
        </w:rPr>
        <w:t xml:space="preserve">=9.811, </w:t>
      </w:r>
      <w:r w:rsidR="007825E7">
        <w:rPr>
          <w:rFonts w:ascii="Times New Roman" w:hAnsi="Times New Roman" w:cs="Times New Roman"/>
          <w:i/>
          <w:iCs/>
        </w:rPr>
        <w:t xml:space="preserve">p </w:t>
      </w:r>
      <w:r w:rsidR="00172ED6">
        <w:rPr>
          <w:rFonts w:ascii="Times New Roman" w:hAnsi="Times New Roman" w:cs="Times New Roman"/>
          <w:i/>
          <w:iCs/>
        </w:rPr>
        <w:t>= .</w:t>
      </w:r>
      <w:r w:rsidR="00601B0B">
        <w:rPr>
          <w:rFonts w:ascii="Times New Roman" w:hAnsi="Times New Roman" w:cs="Times New Roman"/>
        </w:rPr>
        <w:t>007</w:t>
      </w:r>
      <w:r w:rsidR="004D5CA9">
        <w:rPr>
          <w:rFonts w:ascii="Times New Roman" w:hAnsi="Times New Roman" w:cs="Times New Roman"/>
        </w:rPr>
        <w:t xml:space="preserve">) and also lower than those teaching </w:t>
      </w:r>
      <w:r w:rsidR="00856F39">
        <w:rPr>
          <w:rFonts w:ascii="Times New Roman" w:hAnsi="Times New Roman" w:cs="Times New Roman"/>
        </w:rPr>
        <w:t>social studies</w:t>
      </w:r>
      <w:r w:rsidR="001C188F">
        <w:rPr>
          <w:rFonts w:ascii="Times New Roman" w:hAnsi="Times New Roman" w:cs="Times New Roman"/>
        </w:rPr>
        <w:t>/</w:t>
      </w:r>
      <w:r w:rsidR="00856F39">
        <w:rPr>
          <w:rFonts w:ascii="Times New Roman" w:hAnsi="Times New Roman" w:cs="Times New Roman"/>
        </w:rPr>
        <w:t>government/geography</w:t>
      </w:r>
      <w:r w:rsidR="001C188F">
        <w:rPr>
          <w:rFonts w:ascii="Times New Roman" w:hAnsi="Times New Roman" w:cs="Times New Roman"/>
        </w:rPr>
        <w:t xml:space="preserve"> (</w:t>
      </w:r>
      <w:r w:rsidR="002D57F5" w:rsidRPr="00041F0A">
        <w:rPr>
          <w:rFonts w:ascii="Times New Roman" w:hAnsi="Times New Roman" w:cs="Times New Roman"/>
          <w:i/>
          <w:iCs/>
        </w:rPr>
        <w:t>H</w:t>
      </w:r>
      <w:r w:rsidR="002D57F5">
        <w:rPr>
          <w:rFonts w:ascii="Times New Roman" w:hAnsi="Times New Roman" w:cs="Times New Roman"/>
        </w:rPr>
        <w:t xml:space="preserve"> = </w:t>
      </w:r>
      <w:r w:rsidR="001C188F">
        <w:rPr>
          <w:rFonts w:ascii="Times New Roman" w:hAnsi="Times New Roman" w:cs="Times New Roman"/>
        </w:rPr>
        <w:t>-36.008, SE=10.032</w:t>
      </w:r>
      <w:r w:rsidR="00832524">
        <w:rPr>
          <w:rFonts w:ascii="Times New Roman" w:hAnsi="Times New Roman" w:cs="Times New Roman"/>
        </w:rPr>
        <w:t xml:space="preserve">, </w:t>
      </w:r>
      <w:r w:rsidR="007825E7">
        <w:rPr>
          <w:rFonts w:ascii="Times New Roman" w:hAnsi="Times New Roman" w:cs="Times New Roman"/>
          <w:i/>
          <w:iCs/>
        </w:rPr>
        <w:t xml:space="preserve">p </w:t>
      </w:r>
      <w:r w:rsidR="00172ED6">
        <w:rPr>
          <w:rFonts w:ascii="Times New Roman" w:hAnsi="Times New Roman" w:cs="Times New Roman"/>
          <w:i/>
          <w:iCs/>
        </w:rPr>
        <w:t>= .</w:t>
      </w:r>
      <w:r w:rsidR="00832524">
        <w:rPr>
          <w:rFonts w:ascii="Times New Roman" w:hAnsi="Times New Roman" w:cs="Times New Roman"/>
        </w:rPr>
        <w:t>007) based on mean rank differences</w:t>
      </w:r>
      <w:r w:rsidR="00AA266A">
        <w:rPr>
          <w:rFonts w:ascii="Times New Roman" w:hAnsi="Times New Roman" w:cs="Times New Roman"/>
        </w:rPr>
        <w:t>.</w:t>
      </w:r>
      <w:r w:rsidR="00832524">
        <w:rPr>
          <w:rFonts w:ascii="Times New Roman" w:hAnsi="Times New Roman" w:cs="Times New Roman"/>
        </w:rPr>
        <w:t xml:space="preserve"> This suggests that educators who taught </w:t>
      </w:r>
      <w:r w:rsidR="00856F39">
        <w:rPr>
          <w:rFonts w:ascii="Times New Roman" w:hAnsi="Times New Roman" w:cs="Times New Roman"/>
        </w:rPr>
        <w:t>s</w:t>
      </w:r>
      <w:r w:rsidR="00832524">
        <w:rPr>
          <w:rFonts w:ascii="Times New Roman" w:hAnsi="Times New Roman" w:cs="Times New Roman"/>
        </w:rPr>
        <w:t xml:space="preserve">cience scored </w:t>
      </w:r>
      <w:r w:rsidR="009A50F8">
        <w:rPr>
          <w:rFonts w:ascii="Times New Roman" w:hAnsi="Times New Roman" w:cs="Times New Roman"/>
        </w:rPr>
        <w:t xml:space="preserve">about 35 points lower than those teaching All subjects and about 36 points lower than those teaching </w:t>
      </w:r>
      <w:r w:rsidR="00856F39">
        <w:rPr>
          <w:rFonts w:ascii="Times New Roman" w:hAnsi="Times New Roman" w:cs="Times New Roman"/>
        </w:rPr>
        <w:t>social studies</w:t>
      </w:r>
      <w:r w:rsidR="009A50F8">
        <w:rPr>
          <w:rFonts w:ascii="Times New Roman" w:hAnsi="Times New Roman" w:cs="Times New Roman"/>
        </w:rPr>
        <w:t>/</w:t>
      </w:r>
      <w:r w:rsidR="00856F39">
        <w:rPr>
          <w:rFonts w:ascii="Times New Roman" w:hAnsi="Times New Roman" w:cs="Times New Roman"/>
        </w:rPr>
        <w:t>government</w:t>
      </w:r>
      <w:r w:rsidR="009A50F8">
        <w:rPr>
          <w:rFonts w:ascii="Times New Roman" w:hAnsi="Times New Roman" w:cs="Times New Roman"/>
        </w:rPr>
        <w:t>/</w:t>
      </w:r>
      <w:r w:rsidR="00856F39">
        <w:rPr>
          <w:rFonts w:ascii="Times New Roman" w:hAnsi="Times New Roman" w:cs="Times New Roman"/>
        </w:rPr>
        <w:t>geography</w:t>
      </w:r>
      <w:r w:rsidR="00105E03">
        <w:rPr>
          <w:rFonts w:ascii="Times New Roman" w:hAnsi="Times New Roman" w:cs="Times New Roman"/>
        </w:rPr>
        <w:t xml:space="preserve"> based on the mean rank difference.</w:t>
      </w:r>
    </w:p>
    <w:p w14:paraId="23B01B27" w14:textId="5895FB55" w:rsidR="00090594" w:rsidRDefault="006931B1" w:rsidP="00660490">
      <w:pPr>
        <w:pStyle w:val="Heading3"/>
      </w:pPr>
      <w:bookmarkStart w:id="436" w:name="_Toc165291548"/>
      <w:bookmarkStart w:id="437" w:name="_Toc165384562"/>
      <w:r w:rsidRPr="00FA5ADD">
        <w:t xml:space="preserve">Efficacy in Classroom Management and </w:t>
      </w:r>
      <w:r w:rsidR="00090594" w:rsidRPr="00FA5ADD">
        <w:t>Case</w:t>
      </w:r>
      <w:r w:rsidRPr="00FA5ADD">
        <w:t>load</w:t>
      </w:r>
      <w:r w:rsidR="00090594" w:rsidRPr="00FA5ADD">
        <w:t xml:space="preserve"> Size</w:t>
      </w:r>
      <w:bookmarkEnd w:id="436"/>
      <w:bookmarkEnd w:id="437"/>
    </w:p>
    <w:p w14:paraId="25A43190" w14:textId="77777777" w:rsidR="00212B3E" w:rsidRPr="00212B3E" w:rsidRDefault="00212B3E" w:rsidP="00212B3E"/>
    <w:p w14:paraId="360E73AC" w14:textId="01C09551" w:rsidR="00090594" w:rsidRPr="007D1769" w:rsidRDefault="00090594" w:rsidP="00090594">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FB5E4E">
        <w:rPr>
          <w:rFonts w:ascii="Times New Roman" w:hAnsi="Times New Roman" w:cs="Times New Roman"/>
        </w:rPr>
        <w:t xml:space="preserve">Efficacy in Classroom Management </w:t>
      </w:r>
      <w:r w:rsidRPr="51267060">
        <w:rPr>
          <w:rFonts w:ascii="Times New Roman" w:hAnsi="Times New Roman" w:cs="Times New Roman"/>
        </w:rPr>
        <w:t>and</w:t>
      </w:r>
      <w:r>
        <w:rPr>
          <w:rFonts w:ascii="Times New Roman" w:hAnsi="Times New Roman" w:cs="Times New Roman"/>
        </w:rPr>
        <w:t xml:space="preserve"> respondents’ caseload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172ED6" w:rsidRPr="00172ED6">
        <w:rPr>
          <w:rFonts w:ascii="Times New Roman" w:hAnsi="Times New Roman" w:cs="Times New Roman"/>
          <w:i/>
          <w:iCs/>
        </w:rPr>
        <w:t>p</w:t>
      </w:r>
      <w:r w:rsidR="00172ED6">
        <w:rPr>
          <w:rFonts w:ascii="Times New Roman" w:hAnsi="Times New Roman" w:cs="Times New Roman"/>
        </w:rPr>
        <w:t xml:space="preserve"> = </w:t>
      </w:r>
      <w:r w:rsidRPr="51267060">
        <w:rPr>
          <w:rFonts w:ascii="Times New Roman" w:hAnsi="Times New Roman" w:cs="Times New Roman"/>
        </w:rPr>
        <w:t>.</w:t>
      </w:r>
      <w:r w:rsidR="00FB5E4E">
        <w:rPr>
          <w:rFonts w:ascii="Times New Roman" w:hAnsi="Times New Roman" w:cs="Times New Roman"/>
        </w:rPr>
        <w:t>525</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D7667F" w:rsidRPr="00041F0A">
        <w:rPr>
          <w:rFonts w:ascii="Times New Roman" w:hAnsi="Times New Roman" w:cs="Times New Roman"/>
          <w:i/>
          <w:iCs/>
        </w:rPr>
        <w:t>H</w:t>
      </w:r>
      <w:r w:rsidR="00D7667F">
        <w:rPr>
          <w:rFonts w:ascii="Times New Roman" w:hAnsi="Times New Roman" w:cs="Times New Roman"/>
        </w:rPr>
        <w:t xml:space="preserve"> =</w:t>
      </w:r>
      <w:r w:rsidR="00FB5E4E">
        <w:rPr>
          <w:rFonts w:ascii="Times New Roman" w:hAnsi="Times New Roman" w:cs="Times New Roman"/>
        </w:rPr>
        <w:t>2.237</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3</w:t>
      </w:r>
      <w:r w:rsidRPr="51267060">
        <w:rPr>
          <w:rFonts w:ascii="Times New Roman" w:hAnsi="Times New Roman" w:cs="Times New Roman"/>
        </w:rPr>
        <w:t xml:space="preserve">). This suggests that despite apparent numeric differences in </w:t>
      </w:r>
      <w:r w:rsidR="006B35A6">
        <w:rPr>
          <w:rFonts w:ascii="Times New Roman" w:hAnsi="Times New Roman" w:cs="Times New Roman"/>
        </w:rPr>
        <w:t>Efficacy of Classroom Management</w:t>
      </w:r>
      <w:r w:rsidRPr="51267060">
        <w:rPr>
          <w:rFonts w:ascii="Times New Roman" w:hAnsi="Times New Roman" w:cs="Times New Roman"/>
        </w:rPr>
        <w:t xml:space="preserve"> scores across </w:t>
      </w:r>
      <w:r>
        <w:rPr>
          <w:rFonts w:ascii="Times New Roman" w:hAnsi="Times New Roman" w:cs="Times New Roman"/>
        </w:rPr>
        <w:t xml:space="preserve">mean rankings of caseload size </w:t>
      </w:r>
      <w:r w:rsidRPr="51267060">
        <w:rPr>
          <w:rFonts w:ascii="Times New Roman" w:hAnsi="Times New Roman" w:cs="Times New Roman"/>
        </w:rPr>
        <w:t xml:space="preserve">groups, none were statistically significant. </w:t>
      </w:r>
    </w:p>
    <w:p w14:paraId="6378526B" w14:textId="3CBC238E" w:rsidR="00090594" w:rsidRDefault="006931B1" w:rsidP="00660490">
      <w:pPr>
        <w:pStyle w:val="Heading3"/>
      </w:pPr>
      <w:bookmarkStart w:id="438" w:name="_Toc165291549"/>
      <w:bookmarkStart w:id="439" w:name="_Toc165384563"/>
      <w:r w:rsidRPr="00FA5ADD">
        <w:t>Efficacy in Classroom Management and Instructional</w:t>
      </w:r>
      <w:r w:rsidR="00090594" w:rsidRPr="00FA5ADD">
        <w:t xml:space="preserve"> Setting</w:t>
      </w:r>
      <w:bookmarkEnd w:id="438"/>
      <w:bookmarkEnd w:id="439"/>
    </w:p>
    <w:p w14:paraId="63F26786" w14:textId="77777777" w:rsidR="00212B3E" w:rsidRPr="00212B3E" w:rsidRDefault="00212B3E" w:rsidP="00212B3E"/>
    <w:p w14:paraId="19FEB0E9" w14:textId="5CE72250" w:rsidR="00090594" w:rsidRPr="00271240" w:rsidRDefault="00090594" w:rsidP="002D41B9">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E</w:t>
      </w:r>
      <w:r w:rsidR="00620796">
        <w:rPr>
          <w:rFonts w:ascii="Times New Roman" w:hAnsi="Times New Roman" w:cs="Times New Roman"/>
        </w:rPr>
        <w:t>fficacy in Classroom Management</w:t>
      </w:r>
      <w:r w:rsidRPr="51267060">
        <w:rPr>
          <w:rFonts w:ascii="Times New Roman" w:hAnsi="Times New Roman" w:cs="Times New Roman"/>
        </w:rPr>
        <w:t xml:space="preserve"> and </w:t>
      </w:r>
      <w:r>
        <w:rPr>
          <w:rFonts w:ascii="Times New Roman" w:hAnsi="Times New Roman" w:cs="Times New Roman"/>
        </w:rPr>
        <w:t xml:space="preserve">respondents’ </w:t>
      </w:r>
      <w:r w:rsidR="006931B1">
        <w:rPr>
          <w:rFonts w:ascii="Times New Roman" w:hAnsi="Times New Roman" w:cs="Times New Roman"/>
        </w:rPr>
        <w:t>instructional</w:t>
      </w:r>
      <w:r>
        <w:rPr>
          <w:rFonts w:ascii="Times New Roman" w:hAnsi="Times New Roman" w:cs="Times New Roman"/>
        </w:rPr>
        <w:t xml:space="preserve"> setting (one-to-one, small group, whole group, individual seatwork, and multiple modalities) </w:t>
      </w:r>
      <w:r w:rsidRPr="51267060">
        <w:rPr>
          <w:rFonts w:ascii="Times New Roman" w:hAnsi="Times New Roman" w:cs="Times New Roman"/>
        </w:rPr>
        <w:t xml:space="preserve">indicated </w:t>
      </w:r>
      <w:r>
        <w:rPr>
          <w:rFonts w:ascii="Times New Roman" w:hAnsi="Times New Roman" w:cs="Times New Roman"/>
        </w:rPr>
        <w:t xml:space="preserve">a </w:t>
      </w:r>
      <w:r w:rsidRPr="51267060">
        <w:rPr>
          <w:rFonts w:ascii="Times New Roman" w:hAnsi="Times New Roman" w:cs="Times New Roman"/>
        </w:rPr>
        <w:t>significant difference (</w:t>
      </w:r>
      <w:r w:rsidR="00D7667F" w:rsidRPr="00D7667F">
        <w:rPr>
          <w:rFonts w:ascii="Times New Roman" w:hAnsi="Times New Roman" w:cs="Times New Roman"/>
          <w:i/>
          <w:iCs/>
        </w:rPr>
        <w:t xml:space="preserve">p </w:t>
      </w:r>
      <w:r w:rsidR="00D7667F">
        <w:rPr>
          <w:rFonts w:ascii="Times New Roman" w:hAnsi="Times New Roman" w:cs="Times New Roman"/>
        </w:rPr>
        <w:t xml:space="preserve">= </w:t>
      </w:r>
      <w:r w:rsidRPr="51267060">
        <w:rPr>
          <w:rFonts w:ascii="Times New Roman" w:hAnsi="Times New Roman" w:cs="Times New Roman"/>
        </w:rPr>
        <w:t>.</w:t>
      </w:r>
      <w:r>
        <w:rPr>
          <w:rFonts w:ascii="Times New Roman" w:hAnsi="Times New Roman" w:cs="Times New Roman"/>
        </w:rPr>
        <w:t>0</w:t>
      </w:r>
      <w:r w:rsidR="00620796">
        <w:rPr>
          <w:rFonts w:ascii="Times New Roman" w:hAnsi="Times New Roman" w:cs="Times New Roman"/>
        </w:rPr>
        <w:t>24</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D7667F" w:rsidRPr="00041F0A">
        <w:rPr>
          <w:rFonts w:ascii="Times New Roman" w:hAnsi="Times New Roman" w:cs="Times New Roman"/>
          <w:i/>
          <w:iCs/>
        </w:rPr>
        <w:t>H</w:t>
      </w:r>
      <w:r w:rsidR="00D7667F">
        <w:rPr>
          <w:rFonts w:ascii="Times New Roman" w:hAnsi="Times New Roman" w:cs="Times New Roman"/>
        </w:rPr>
        <w:t xml:space="preserve"> =</w:t>
      </w:r>
      <w:r w:rsidR="00620796">
        <w:rPr>
          <w:rFonts w:ascii="Times New Roman" w:hAnsi="Times New Roman" w:cs="Times New Roman"/>
        </w:rPr>
        <w:t>11.25</w:t>
      </w:r>
      <w:r>
        <w:rPr>
          <w:rFonts w:ascii="Times New Roman" w:hAnsi="Times New Roman" w:cs="Times New Roman"/>
        </w:rPr>
        <w:t xml:space="preserve">7,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w:t>
      </w:r>
      <w:r w:rsidR="00620796">
        <w:rPr>
          <w:rFonts w:ascii="Times New Roman" w:hAnsi="Times New Roman" w:cs="Times New Roman"/>
        </w:rPr>
        <w:t xml:space="preserve">The pairwise comparison with Bonferroni correction indicated nonsignificant differences in mean ranks between all </w:t>
      </w:r>
      <w:r w:rsidR="002D41B9">
        <w:rPr>
          <w:rFonts w:ascii="Times New Roman" w:hAnsi="Times New Roman" w:cs="Times New Roman"/>
        </w:rPr>
        <w:t xml:space="preserve">group setting rankings. </w:t>
      </w:r>
      <w:r w:rsidR="002D41B9" w:rsidRPr="51267060">
        <w:rPr>
          <w:rFonts w:ascii="Times New Roman" w:hAnsi="Times New Roman" w:cs="Times New Roman"/>
        </w:rPr>
        <w:t xml:space="preserve">This suggests that despite apparent numeric differences in </w:t>
      </w:r>
      <w:r w:rsidR="002D41B9">
        <w:rPr>
          <w:rFonts w:ascii="Times New Roman" w:hAnsi="Times New Roman" w:cs="Times New Roman"/>
        </w:rPr>
        <w:t xml:space="preserve">Efficacy in Classroom Management </w:t>
      </w:r>
      <w:r w:rsidR="002D41B9" w:rsidRPr="51267060">
        <w:rPr>
          <w:rFonts w:ascii="Times New Roman" w:hAnsi="Times New Roman" w:cs="Times New Roman"/>
        </w:rPr>
        <w:t xml:space="preserve">scores across </w:t>
      </w:r>
      <w:r w:rsidR="002D41B9">
        <w:rPr>
          <w:rFonts w:ascii="Times New Roman" w:hAnsi="Times New Roman" w:cs="Times New Roman"/>
        </w:rPr>
        <w:t xml:space="preserve">mean rankings of </w:t>
      </w:r>
      <w:r w:rsidR="006931B1">
        <w:rPr>
          <w:rFonts w:ascii="Times New Roman" w:hAnsi="Times New Roman" w:cs="Times New Roman"/>
        </w:rPr>
        <w:t>instructional</w:t>
      </w:r>
      <w:r w:rsidR="002D41B9">
        <w:rPr>
          <w:rFonts w:ascii="Times New Roman" w:hAnsi="Times New Roman" w:cs="Times New Roman"/>
        </w:rPr>
        <w:t xml:space="preserve"> setting </w:t>
      </w:r>
      <w:r w:rsidR="002D41B9" w:rsidRPr="51267060">
        <w:rPr>
          <w:rFonts w:ascii="Times New Roman" w:hAnsi="Times New Roman" w:cs="Times New Roman"/>
        </w:rPr>
        <w:t>groups, none were statistically significant.</w:t>
      </w:r>
    </w:p>
    <w:p w14:paraId="5AD58C8C" w14:textId="0CA51727" w:rsidR="00090594" w:rsidRDefault="00161EA0" w:rsidP="00660490">
      <w:pPr>
        <w:pStyle w:val="Heading3"/>
      </w:pPr>
      <w:bookmarkStart w:id="440" w:name="_Toc165291550"/>
      <w:bookmarkStart w:id="441" w:name="_Toc165384564"/>
      <w:r w:rsidRPr="00FA5ADD">
        <w:t xml:space="preserve">Efficacy in Classroom Management and </w:t>
      </w:r>
      <w:r w:rsidR="00090594" w:rsidRPr="00FA5ADD">
        <w:t>Class Size</w:t>
      </w:r>
      <w:bookmarkEnd w:id="440"/>
      <w:bookmarkEnd w:id="441"/>
    </w:p>
    <w:p w14:paraId="2632C22A" w14:textId="77777777" w:rsidR="00212B3E" w:rsidRPr="00212B3E" w:rsidRDefault="00212B3E" w:rsidP="00212B3E"/>
    <w:p w14:paraId="4D7DAFA6" w14:textId="1AA61063" w:rsidR="00090594" w:rsidRPr="007D1769" w:rsidRDefault="00090594" w:rsidP="00090594">
      <w:pPr>
        <w:spacing w:line="480" w:lineRule="auto"/>
        <w:ind w:firstLine="720"/>
        <w:contextualSpacing/>
        <w:rPr>
          <w:rFonts w:ascii="Times New Roman" w:hAnsi="Times New Roman" w:cs="Times New Roman"/>
        </w:rPr>
      </w:pPr>
      <w:r w:rsidRPr="51267060">
        <w:rPr>
          <w:rFonts w:ascii="Times New Roman" w:hAnsi="Times New Roman" w:cs="Times New Roman"/>
        </w:rPr>
        <w:lastRenderedPageBreak/>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445CDD">
        <w:rPr>
          <w:rFonts w:ascii="Times New Roman" w:hAnsi="Times New Roman" w:cs="Times New Roman"/>
        </w:rPr>
        <w:t>Efficacy in Classroom Management</w:t>
      </w:r>
      <w:r w:rsidRPr="51267060">
        <w:rPr>
          <w:rFonts w:ascii="Times New Roman" w:hAnsi="Times New Roman" w:cs="Times New Roman"/>
        </w:rPr>
        <w:t xml:space="preserve"> and </w:t>
      </w:r>
      <w:r>
        <w:rPr>
          <w:rFonts w:ascii="Times New Roman" w:hAnsi="Times New Roman" w:cs="Times New Roman"/>
        </w:rPr>
        <w:t xml:space="preserve">respondents’ class size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D7667F" w:rsidRPr="00D7667F">
        <w:rPr>
          <w:rFonts w:ascii="Times New Roman" w:hAnsi="Times New Roman" w:cs="Times New Roman"/>
          <w:i/>
          <w:iCs/>
        </w:rPr>
        <w:t>p</w:t>
      </w:r>
      <w:r w:rsidR="00D7667F">
        <w:rPr>
          <w:rFonts w:ascii="Times New Roman" w:hAnsi="Times New Roman" w:cs="Times New Roman"/>
        </w:rPr>
        <w:t xml:space="preserve"> = </w:t>
      </w:r>
      <w:r w:rsidRPr="51267060">
        <w:rPr>
          <w:rFonts w:ascii="Times New Roman" w:hAnsi="Times New Roman" w:cs="Times New Roman"/>
        </w:rPr>
        <w:t>.</w:t>
      </w:r>
      <w:r>
        <w:rPr>
          <w:rFonts w:ascii="Times New Roman" w:hAnsi="Times New Roman" w:cs="Times New Roman"/>
        </w:rPr>
        <w:t>6</w:t>
      </w:r>
      <w:r w:rsidR="00445CDD">
        <w:rPr>
          <w:rFonts w:ascii="Times New Roman" w:hAnsi="Times New Roman" w:cs="Times New Roman"/>
        </w:rPr>
        <w:t>71</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D7667F" w:rsidRPr="00041F0A">
        <w:rPr>
          <w:rFonts w:ascii="Times New Roman" w:hAnsi="Times New Roman" w:cs="Times New Roman"/>
          <w:i/>
          <w:iCs/>
        </w:rPr>
        <w:t>H</w:t>
      </w:r>
      <w:r w:rsidR="00D7667F">
        <w:rPr>
          <w:rFonts w:ascii="Times New Roman" w:hAnsi="Times New Roman" w:cs="Times New Roman"/>
        </w:rPr>
        <w:t xml:space="preserve"> =</w:t>
      </w:r>
      <w:r>
        <w:rPr>
          <w:rFonts w:ascii="Times New Roman" w:hAnsi="Times New Roman" w:cs="Times New Roman"/>
        </w:rPr>
        <w:t>2.</w:t>
      </w:r>
      <w:r w:rsidR="00445CDD">
        <w:rPr>
          <w:rFonts w:ascii="Times New Roman" w:hAnsi="Times New Roman" w:cs="Times New Roman"/>
        </w:rPr>
        <w:t>354</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sidR="00445CDD">
        <w:rPr>
          <w:rFonts w:ascii="Times New Roman" w:hAnsi="Times New Roman" w:cs="Times New Roman"/>
        </w:rPr>
        <w:t>Efficacy in Classroom Management</w:t>
      </w:r>
      <w:r w:rsidRPr="51267060">
        <w:rPr>
          <w:rFonts w:ascii="Times New Roman" w:hAnsi="Times New Roman" w:cs="Times New Roman"/>
        </w:rPr>
        <w:t xml:space="preserve"> scores across </w:t>
      </w:r>
      <w:r>
        <w:rPr>
          <w:rFonts w:ascii="Times New Roman" w:hAnsi="Times New Roman" w:cs="Times New Roman"/>
        </w:rPr>
        <w:t xml:space="preserve">mean rankings of class size </w:t>
      </w:r>
      <w:r w:rsidRPr="51267060">
        <w:rPr>
          <w:rFonts w:ascii="Times New Roman" w:hAnsi="Times New Roman" w:cs="Times New Roman"/>
        </w:rPr>
        <w:t xml:space="preserve">groups, none were statistically significant. </w:t>
      </w:r>
    </w:p>
    <w:p w14:paraId="69C85682" w14:textId="3D8601E9" w:rsidR="00090594" w:rsidRDefault="00161EA0" w:rsidP="00660490">
      <w:pPr>
        <w:pStyle w:val="Heading3"/>
      </w:pPr>
      <w:bookmarkStart w:id="442" w:name="_Toc165291551"/>
      <w:bookmarkStart w:id="443" w:name="_Toc165384565"/>
      <w:r w:rsidRPr="00660490">
        <w:t>Efficacy in Classroom Management and Setting-Specific Training</w:t>
      </w:r>
      <w:bookmarkEnd w:id="442"/>
      <w:bookmarkEnd w:id="443"/>
    </w:p>
    <w:p w14:paraId="7C4702E2" w14:textId="77777777" w:rsidR="00212B3E" w:rsidRPr="00212B3E" w:rsidRDefault="00212B3E" w:rsidP="00212B3E"/>
    <w:p w14:paraId="38B4DAFC" w14:textId="05220220" w:rsidR="0007074C" w:rsidRDefault="00090594" w:rsidP="00EB3901">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07074C">
        <w:rPr>
          <w:rFonts w:ascii="Times New Roman" w:hAnsi="Times New Roman" w:cs="Times New Roman"/>
        </w:rPr>
        <w:t>Efficacy in Classroom Manag</w:t>
      </w:r>
      <w:r w:rsidR="00F2529F">
        <w:rPr>
          <w:rFonts w:ascii="Times New Roman" w:hAnsi="Times New Roman" w:cs="Times New Roman"/>
        </w:rPr>
        <w:t>e</w:t>
      </w:r>
      <w:r w:rsidR="0007074C">
        <w:rPr>
          <w:rFonts w:ascii="Times New Roman" w:hAnsi="Times New Roman" w:cs="Times New Roman"/>
        </w:rPr>
        <w:t>ment</w:t>
      </w:r>
      <w:r w:rsidRPr="51267060">
        <w:rPr>
          <w:rFonts w:ascii="Times New Roman" w:hAnsi="Times New Roman" w:cs="Times New Roman"/>
        </w:rPr>
        <w:t xml:space="preserve"> and </w:t>
      </w:r>
      <w:r>
        <w:rPr>
          <w:rFonts w:ascii="Times New Roman" w:hAnsi="Times New Roman" w:cs="Times New Roman"/>
        </w:rPr>
        <w:t xml:space="preserve">the type of professional development specific to students involved in the juvenile justice system the respondent had participated. students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267352" w:rsidRPr="00D7667F">
        <w:rPr>
          <w:rFonts w:ascii="Times New Roman" w:hAnsi="Times New Roman" w:cs="Times New Roman"/>
          <w:i/>
          <w:iCs/>
        </w:rPr>
        <w:t>p</w:t>
      </w:r>
      <w:r w:rsidR="00267352">
        <w:rPr>
          <w:rFonts w:ascii="Times New Roman" w:hAnsi="Times New Roman" w:cs="Times New Roman"/>
        </w:rPr>
        <w:t xml:space="preserve"> =</w:t>
      </w:r>
      <w:r w:rsidRPr="51267060">
        <w:rPr>
          <w:rFonts w:ascii="Times New Roman" w:hAnsi="Times New Roman" w:cs="Times New Roman"/>
        </w:rPr>
        <w:t>.</w:t>
      </w:r>
      <w:r w:rsidR="0007074C">
        <w:rPr>
          <w:rFonts w:ascii="Times New Roman" w:hAnsi="Times New Roman" w:cs="Times New Roman"/>
        </w:rPr>
        <w:t>321</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267352" w:rsidRPr="00041F0A">
        <w:rPr>
          <w:rFonts w:ascii="Times New Roman" w:hAnsi="Times New Roman" w:cs="Times New Roman"/>
          <w:i/>
          <w:iCs/>
        </w:rPr>
        <w:t>H</w:t>
      </w:r>
      <w:r w:rsidR="00267352">
        <w:rPr>
          <w:rFonts w:ascii="Times New Roman" w:hAnsi="Times New Roman" w:cs="Times New Roman"/>
        </w:rPr>
        <w:t xml:space="preserve"> =</w:t>
      </w:r>
      <w:r>
        <w:rPr>
          <w:rFonts w:ascii="Times New Roman" w:hAnsi="Times New Roman" w:cs="Times New Roman"/>
        </w:rPr>
        <w:t>8.</w:t>
      </w:r>
      <w:r w:rsidR="0007074C">
        <w:rPr>
          <w:rFonts w:ascii="Times New Roman" w:hAnsi="Times New Roman" w:cs="Times New Roman"/>
        </w:rPr>
        <w:t>131</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7</w:t>
      </w:r>
      <w:r w:rsidRPr="51267060">
        <w:rPr>
          <w:rFonts w:ascii="Times New Roman" w:hAnsi="Times New Roman" w:cs="Times New Roman"/>
        </w:rPr>
        <w:t xml:space="preserve">). This suggests that despite apparent numeric differences in </w:t>
      </w:r>
      <w:r w:rsidR="0007074C">
        <w:rPr>
          <w:rFonts w:ascii="Times New Roman" w:hAnsi="Times New Roman" w:cs="Times New Roman"/>
        </w:rPr>
        <w:t>Efficacy in Classroom Management</w:t>
      </w:r>
      <w:r w:rsidRPr="51267060">
        <w:rPr>
          <w:rFonts w:ascii="Times New Roman" w:hAnsi="Times New Roman" w:cs="Times New Roman"/>
        </w:rPr>
        <w:t xml:space="preserve"> scores across </w:t>
      </w:r>
      <w:r>
        <w:rPr>
          <w:rFonts w:ascii="Times New Roman" w:hAnsi="Times New Roman" w:cs="Times New Roman"/>
        </w:rPr>
        <w:t>mean rankings of professional development groupings</w:t>
      </w:r>
      <w:r w:rsidRPr="51267060">
        <w:rPr>
          <w:rFonts w:ascii="Times New Roman" w:hAnsi="Times New Roman" w:cs="Times New Roman"/>
        </w:rPr>
        <w:t xml:space="preserve">, none were statistically significant. </w:t>
      </w:r>
    </w:p>
    <w:p w14:paraId="7C410280" w14:textId="7FEE7F82" w:rsidR="0015688A" w:rsidRDefault="0015688A" w:rsidP="00660490">
      <w:pPr>
        <w:pStyle w:val="Heading2"/>
      </w:pPr>
      <w:bookmarkStart w:id="444" w:name="_Toc165291552"/>
      <w:bookmarkStart w:id="445" w:name="_Toc165384566"/>
      <w:r w:rsidRPr="00660490">
        <w:t>Summary</w:t>
      </w:r>
      <w:r w:rsidR="000A357A" w:rsidRPr="00660490">
        <w:t xml:space="preserve"> </w:t>
      </w:r>
      <w:r w:rsidRPr="00660490">
        <w:t xml:space="preserve">Efficacy in </w:t>
      </w:r>
      <w:r w:rsidR="000A357A" w:rsidRPr="00660490">
        <w:t>C</w:t>
      </w:r>
      <w:r w:rsidRPr="00660490">
        <w:t>lassroom Management and Demographic Characteristics</w:t>
      </w:r>
      <w:bookmarkEnd w:id="444"/>
      <w:bookmarkEnd w:id="445"/>
    </w:p>
    <w:p w14:paraId="6BC1375D" w14:textId="77777777" w:rsidR="00212B3E" w:rsidRPr="00212B3E" w:rsidRDefault="00212B3E" w:rsidP="00212B3E"/>
    <w:p w14:paraId="7286E12C" w14:textId="0521D148" w:rsidR="00002C5A" w:rsidRPr="00B86254" w:rsidRDefault="00002C5A" w:rsidP="00002C5A">
      <w:pPr>
        <w:spacing w:line="480" w:lineRule="auto"/>
        <w:ind w:firstLine="720"/>
        <w:contextualSpacing/>
        <w:rPr>
          <w:rFonts w:ascii="Times New Roman" w:hAnsi="Times New Roman" w:cs="Times New Roman"/>
        </w:rPr>
      </w:pPr>
      <w:r w:rsidRPr="009B6918">
        <w:rPr>
          <w:rFonts w:ascii="Times New Roman" w:hAnsi="Times New Roman" w:cs="Times New Roman"/>
          <w:color w:val="000000" w:themeColor="text1"/>
        </w:rPr>
        <w:t xml:space="preserve">I also ran the Kruskal-Wallis test on </w:t>
      </w:r>
      <w:r>
        <w:rPr>
          <w:rFonts w:ascii="Times New Roman" w:hAnsi="Times New Roman" w:cs="Times New Roman"/>
          <w:color w:val="000000" w:themeColor="text1"/>
        </w:rPr>
        <w:t>the three constructs within Teacher Self-Efficacy (</w:t>
      </w:r>
      <w:proofErr w:type="spellStart"/>
      <w:r>
        <w:rPr>
          <w:rFonts w:ascii="Times New Roman" w:hAnsi="Times New Roman" w:cs="Times New Roman"/>
          <w:color w:val="000000" w:themeColor="text1"/>
        </w:rPr>
        <w:t>Tschannen</w:t>
      </w:r>
      <w:proofErr w:type="spellEnd"/>
      <w:r>
        <w:rPr>
          <w:rFonts w:ascii="Times New Roman" w:hAnsi="Times New Roman" w:cs="Times New Roman"/>
          <w:color w:val="000000" w:themeColor="text1"/>
        </w:rPr>
        <w:t>-Moran &amp; Wool</w:t>
      </w:r>
      <w:r w:rsidRPr="007D56B2">
        <w:rPr>
          <w:rFonts w:ascii="Times New Roman" w:hAnsi="Times New Roman" w:cs="Times New Roman"/>
          <w:color w:val="000000" w:themeColor="text1"/>
        </w:rPr>
        <w:t>folk-Hoy</w:t>
      </w:r>
      <w:r w:rsidR="007D56B2" w:rsidRPr="007D56B2">
        <w:rPr>
          <w:rFonts w:ascii="Times New Roman" w:hAnsi="Times New Roman" w:cs="Times New Roman"/>
          <w:color w:val="000000" w:themeColor="text1"/>
        </w:rPr>
        <w:t>, 2001</w:t>
      </w:r>
      <w:r w:rsidRPr="007D56B2">
        <w:rPr>
          <w:rFonts w:ascii="Times New Roman" w:hAnsi="Times New Roman" w:cs="Times New Roman"/>
          <w:color w:val="000000" w:themeColor="text1"/>
        </w:rPr>
        <w:t xml:space="preserve">) The </w:t>
      </w:r>
      <w:r>
        <w:rPr>
          <w:rFonts w:ascii="Times New Roman" w:hAnsi="Times New Roman" w:cs="Times New Roman"/>
          <w:color w:val="000000" w:themeColor="text1"/>
        </w:rPr>
        <w:t xml:space="preserve">first of these is Efficacy in Classroom Management. Within this construct, the analysis indicated significant differences in Classroom Management scores across gender groupings. Females had higher classroom management scores than either males, or those of other gender based on group mean rankings. </w:t>
      </w:r>
      <w:r>
        <w:rPr>
          <w:rFonts w:ascii="Times New Roman" w:hAnsi="Times New Roman" w:cs="Times New Roman"/>
        </w:rPr>
        <w:t xml:space="preserve">There were also significant differences in Classroom Management scores across age groupings. The analysis suggests respondents aged 21-30 scored significantly lower than respondents 51-60 years of age, based on group mean rankings. There were significant differences in education level with respondents reporting having some college having lower group mean rankings than those having a </w:t>
      </w:r>
      <w:r w:rsidR="00500C16">
        <w:rPr>
          <w:rFonts w:ascii="Times New Roman" w:hAnsi="Times New Roman" w:cs="Times New Roman"/>
        </w:rPr>
        <w:t>m</w:t>
      </w:r>
      <w:r w:rsidR="00AF32D0">
        <w:rPr>
          <w:rFonts w:ascii="Times New Roman" w:hAnsi="Times New Roman" w:cs="Times New Roman"/>
        </w:rPr>
        <w:t>aster’</w:t>
      </w:r>
      <w:r>
        <w:rPr>
          <w:rFonts w:ascii="Times New Roman" w:hAnsi="Times New Roman" w:cs="Times New Roman"/>
        </w:rPr>
        <w:t xml:space="preserve">s degree. There were also significant differences in years of teaching experience and </w:t>
      </w:r>
      <w:r>
        <w:rPr>
          <w:rFonts w:ascii="Times New Roman" w:hAnsi="Times New Roman" w:cs="Times New Roman"/>
        </w:rPr>
        <w:lastRenderedPageBreak/>
        <w:t xml:space="preserve">TSE. The group mean rankings of respondents with 1-3 years of teaching experience were lower than rankings for respondents with 4-10 years of teaching experience. There were also differences in </w:t>
      </w:r>
      <w:r w:rsidR="00212B3E">
        <w:rPr>
          <w:rFonts w:ascii="Times New Roman" w:hAnsi="Times New Roman" w:cs="Times New Roman"/>
        </w:rPr>
        <w:t>c</w:t>
      </w:r>
      <w:r>
        <w:rPr>
          <w:rFonts w:ascii="Times New Roman" w:hAnsi="Times New Roman" w:cs="Times New Roman"/>
        </w:rPr>
        <w:t xml:space="preserve">lassroom </w:t>
      </w:r>
      <w:r w:rsidR="00212B3E">
        <w:rPr>
          <w:rFonts w:ascii="Times New Roman" w:hAnsi="Times New Roman" w:cs="Times New Roman"/>
        </w:rPr>
        <w:t>m</w:t>
      </w:r>
      <w:r>
        <w:rPr>
          <w:rFonts w:ascii="Times New Roman" w:hAnsi="Times New Roman" w:cs="Times New Roman"/>
        </w:rPr>
        <w:t xml:space="preserve">anagement and student age, which suggested that educators teaching students 10-11 years of age were ranked lower than those teaching All age groupings of juvenile students based on the group mean rank difference. Additionally, educators who reported teaching academics and vocational/transition skills scored significantly higher on group mean rankings than educators who taught only vocational/transition skills. The Kruskal-Wallis test for </w:t>
      </w:r>
      <w:r w:rsidR="00212B3E">
        <w:rPr>
          <w:rFonts w:ascii="Times New Roman" w:hAnsi="Times New Roman" w:cs="Times New Roman"/>
        </w:rPr>
        <w:t>c</w:t>
      </w:r>
      <w:r>
        <w:rPr>
          <w:rFonts w:ascii="Times New Roman" w:hAnsi="Times New Roman" w:cs="Times New Roman"/>
        </w:rPr>
        <w:t xml:space="preserve">lassroom </w:t>
      </w:r>
      <w:r w:rsidR="00212B3E">
        <w:rPr>
          <w:rFonts w:ascii="Times New Roman" w:hAnsi="Times New Roman" w:cs="Times New Roman"/>
        </w:rPr>
        <w:t>m</w:t>
      </w:r>
      <w:r>
        <w:rPr>
          <w:rFonts w:ascii="Times New Roman" w:hAnsi="Times New Roman" w:cs="Times New Roman"/>
        </w:rPr>
        <w:t xml:space="preserve">anagement and the respondents’ subject area indicated teachers who taught </w:t>
      </w:r>
      <w:r w:rsidR="00856F39">
        <w:rPr>
          <w:rFonts w:ascii="Times New Roman" w:hAnsi="Times New Roman" w:cs="Times New Roman"/>
        </w:rPr>
        <w:t>s</w:t>
      </w:r>
      <w:r>
        <w:rPr>
          <w:rFonts w:ascii="Times New Roman" w:hAnsi="Times New Roman" w:cs="Times New Roman"/>
        </w:rPr>
        <w:t xml:space="preserve">cience had higher group mean rankings in this area of TSE in comparison to ELA teachers. In contrast, </w:t>
      </w:r>
      <w:r w:rsidR="00856F39">
        <w:rPr>
          <w:rFonts w:ascii="Times New Roman" w:hAnsi="Times New Roman" w:cs="Times New Roman"/>
        </w:rPr>
        <w:t>s</w:t>
      </w:r>
      <w:r>
        <w:rPr>
          <w:rFonts w:ascii="Times New Roman" w:hAnsi="Times New Roman" w:cs="Times New Roman"/>
        </w:rPr>
        <w:t xml:space="preserve">cience teachers scored lower in classroom management than educators of </w:t>
      </w:r>
      <w:r w:rsidR="00856F39">
        <w:rPr>
          <w:rFonts w:ascii="Times New Roman" w:hAnsi="Times New Roman" w:cs="Times New Roman"/>
        </w:rPr>
        <w:t>s</w:t>
      </w:r>
      <w:r>
        <w:rPr>
          <w:rFonts w:ascii="Times New Roman" w:hAnsi="Times New Roman" w:cs="Times New Roman"/>
        </w:rPr>
        <w:t xml:space="preserve">ocial </w:t>
      </w:r>
      <w:r w:rsidR="00856F39">
        <w:rPr>
          <w:rFonts w:ascii="Times New Roman" w:hAnsi="Times New Roman" w:cs="Times New Roman"/>
        </w:rPr>
        <w:t>s</w:t>
      </w:r>
      <w:r>
        <w:rPr>
          <w:rFonts w:ascii="Times New Roman" w:hAnsi="Times New Roman" w:cs="Times New Roman"/>
        </w:rPr>
        <w:t>tudies/</w:t>
      </w:r>
      <w:r w:rsidR="00856F39">
        <w:rPr>
          <w:rFonts w:ascii="Times New Roman" w:hAnsi="Times New Roman" w:cs="Times New Roman"/>
        </w:rPr>
        <w:t>g</w:t>
      </w:r>
      <w:r>
        <w:rPr>
          <w:rFonts w:ascii="Times New Roman" w:hAnsi="Times New Roman" w:cs="Times New Roman"/>
        </w:rPr>
        <w:t>overnment/</w:t>
      </w:r>
      <w:r w:rsidR="00856F39">
        <w:rPr>
          <w:rFonts w:ascii="Times New Roman" w:hAnsi="Times New Roman" w:cs="Times New Roman"/>
        </w:rPr>
        <w:t>g</w:t>
      </w:r>
      <w:r>
        <w:rPr>
          <w:rFonts w:ascii="Times New Roman" w:hAnsi="Times New Roman" w:cs="Times New Roman"/>
        </w:rPr>
        <w:t>eography and those who reported teaching multiple subjects. The Kruskal-Wallis test for</w:t>
      </w:r>
      <w:r w:rsidR="00212B3E">
        <w:rPr>
          <w:rFonts w:ascii="Times New Roman" w:hAnsi="Times New Roman" w:cs="Times New Roman"/>
        </w:rPr>
        <w:t xml:space="preserve"> Efficacy in</w:t>
      </w:r>
      <w:r>
        <w:rPr>
          <w:rFonts w:ascii="Times New Roman" w:hAnsi="Times New Roman" w:cs="Times New Roman"/>
        </w:rPr>
        <w:t xml:space="preserve"> Classroom Management and student gender showed a significant difference between educators who taught only male students and those who taught both genders. Based on group mean rankings, educators who taught male only students scored lower than educators who taught both genders.</w:t>
      </w:r>
    </w:p>
    <w:p w14:paraId="5020253A" w14:textId="6327D039" w:rsidR="0015688A" w:rsidRPr="0007074C" w:rsidRDefault="00002C5A" w:rsidP="00002C5A">
      <w:pPr>
        <w:spacing w:line="480" w:lineRule="auto"/>
        <w:ind w:firstLine="720"/>
        <w:contextualSpacing/>
        <w:rPr>
          <w:rFonts w:ascii="Times New Roman" w:hAnsi="Times New Roman" w:cs="Times New Roman"/>
        </w:rPr>
      </w:pPr>
      <w:r>
        <w:rPr>
          <w:rFonts w:ascii="Times New Roman" w:hAnsi="Times New Roman" w:cs="Times New Roman"/>
        </w:rPr>
        <w:t xml:space="preserve">There were no significant findings for the nonparametric one-way analysis for Efficacy in Classroom Management and race, Efficacy in Classroom Management and </w:t>
      </w:r>
      <w:r w:rsidR="00212B3E">
        <w:rPr>
          <w:rFonts w:ascii="Times New Roman" w:hAnsi="Times New Roman" w:cs="Times New Roman"/>
        </w:rPr>
        <w:t>d</w:t>
      </w:r>
      <w:r>
        <w:rPr>
          <w:rFonts w:ascii="Times New Roman" w:hAnsi="Times New Roman" w:cs="Times New Roman"/>
        </w:rPr>
        <w:t xml:space="preserve">iscipline </w:t>
      </w:r>
      <w:r w:rsidR="00212B3E">
        <w:rPr>
          <w:rFonts w:ascii="Times New Roman" w:hAnsi="Times New Roman" w:cs="Times New Roman"/>
        </w:rPr>
        <w:t>a</w:t>
      </w:r>
      <w:r>
        <w:rPr>
          <w:rFonts w:ascii="Times New Roman" w:hAnsi="Times New Roman" w:cs="Times New Roman"/>
        </w:rPr>
        <w:t xml:space="preserve">rea, </w:t>
      </w:r>
      <w:r w:rsidR="00212B3E">
        <w:rPr>
          <w:rFonts w:ascii="Times New Roman" w:hAnsi="Times New Roman" w:cs="Times New Roman"/>
        </w:rPr>
        <w:t>c</w:t>
      </w:r>
      <w:r>
        <w:rPr>
          <w:rFonts w:ascii="Times New Roman" w:hAnsi="Times New Roman" w:cs="Times New Roman"/>
        </w:rPr>
        <w:t xml:space="preserve">lassroom </w:t>
      </w:r>
      <w:r w:rsidR="00212B3E">
        <w:rPr>
          <w:rFonts w:ascii="Times New Roman" w:hAnsi="Times New Roman" w:cs="Times New Roman"/>
        </w:rPr>
        <w:t>m</w:t>
      </w:r>
      <w:r>
        <w:rPr>
          <w:rFonts w:ascii="Times New Roman" w:hAnsi="Times New Roman" w:cs="Times New Roman"/>
        </w:rPr>
        <w:t xml:space="preserve">anagement and years of experience in a special setting, </w:t>
      </w:r>
      <w:r w:rsidR="00212B3E">
        <w:rPr>
          <w:rFonts w:ascii="Times New Roman" w:hAnsi="Times New Roman" w:cs="Times New Roman"/>
        </w:rPr>
        <w:t>c</w:t>
      </w:r>
      <w:r>
        <w:rPr>
          <w:rFonts w:ascii="Times New Roman" w:hAnsi="Times New Roman" w:cs="Times New Roman"/>
        </w:rPr>
        <w:t xml:space="preserve">lassroom </w:t>
      </w:r>
      <w:r w:rsidR="00212B3E">
        <w:rPr>
          <w:rFonts w:ascii="Times New Roman" w:hAnsi="Times New Roman" w:cs="Times New Roman"/>
        </w:rPr>
        <w:t>m</w:t>
      </w:r>
      <w:r>
        <w:rPr>
          <w:rFonts w:ascii="Times New Roman" w:hAnsi="Times New Roman" w:cs="Times New Roman"/>
        </w:rPr>
        <w:t xml:space="preserve">anagement and teaching setting, </w:t>
      </w:r>
      <w:r w:rsidR="00212B3E">
        <w:rPr>
          <w:rFonts w:ascii="Times New Roman" w:hAnsi="Times New Roman" w:cs="Times New Roman"/>
        </w:rPr>
        <w:t>c</w:t>
      </w:r>
      <w:r>
        <w:rPr>
          <w:rFonts w:ascii="Times New Roman" w:hAnsi="Times New Roman" w:cs="Times New Roman"/>
        </w:rPr>
        <w:t xml:space="preserve">lassroom </w:t>
      </w:r>
      <w:r w:rsidR="00212B3E">
        <w:rPr>
          <w:rFonts w:ascii="Times New Roman" w:hAnsi="Times New Roman" w:cs="Times New Roman"/>
        </w:rPr>
        <w:t>m</w:t>
      </w:r>
      <w:r>
        <w:rPr>
          <w:rFonts w:ascii="Times New Roman" w:hAnsi="Times New Roman" w:cs="Times New Roman"/>
        </w:rPr>
        <w:t xml:space="preserve">anagement and case size, </w:t>
      </w:r>
      <w:r w:rsidR="00212B3E">
        <w:rPr>
          <w:rFonts w:ascii="Times New Roman" w:hAnsi="Times New Roman" w:cs="Times New Roman"/>
        </w:rPr>
        <w:t>c</w:t>
      </w:r>
      <w:r>
        <w:rPr>
          <w:rFonts w:ascii="Times New Roman" w:hAnsi="Times New Roman" w:cs="Times New Roman"/>
        </w:rPr>
        <w:t xml:space="preserve">lassroom </w:t>
      </w:r>
      <w:r w:rsidR="00212B3E">
        <w:rPr>
          <w:rFonts w:ascii="Times New Roman" w:hAnsi="Times New Roman" w:cs="Times New Roman"/>
        </w:rPr>
        <w:t>m</w:t>
      </w:r>
      <w:r>
        <w:rPr>
          <w:rFonts w:ascii="Times New Roman" w:hAnsi="Times New Roman" w:cs="Times New Roman"/>
        </w:rPr>
        <w:t xml:space="preserve">anagement and class setting, </w:t>
      </w:r>
      <w:r w:rsidR="00212B3E">
        <w:rPr>
          <w:rFonts w:ascii="Times New Roman" w:hAnsi="Times New Roman" w:cs="Times New Roman"/>
        </w:rPr>
        <w:t>c</w:t>
      </w:r>
      <w:r>
        <w:rPr>
          <w:rFonts w:ascii="Times New Roman" w:hAnsi="Times New Roman" w:cs="Times New Roman"/>
        </w:rPr>
        <w:t xml:space="preserve">lassroom </w:t>
      </w:r>
      <w:r w:rsidR="00212B3E">
        <w:rPr>
          <w:rFonts w:ascii="Times New Roman" w:hAnsi="Times New Roman" w:cs="Times New Roman"/>
        </w:rPr>
        <w:t>m</w:t>
      </w:r>
      <w:r>
        <w:rPr>
          <w:rFonts w:ascii="Times New Roman" w:hAnsi="Times New Roman" w:cs="Times New Roman"/>
        </w:rPr>
        <w:t xml:space="preserve">anagement and </w:t>
      </w:r>
      <w:r w:rsidR="00212B3E">
        <w:rPr>
          <w:rFonts w:ascii="Times New Roman" w:hAnsi="Times New Roman" w:cs="Times New Roman"/>
        </w:rPr>
        <w:t>c</w:t>
      </w:r>
      <w:r>
        <w:rPr>
          <w:rFonts w:ascii="Times New Roman" w:hAnsi="Times New Roman" w:cs="Times New Roman"/>
        </w:rPr>
        <w:t xml:space="preserve">lass size, or </w:t>
      </w:r>
      <w:r w:rsidR="00212B3E">
        <w:rPr>
          <w:rFonts w:ascii="Times New Roman" w:hAnsi="Times New Roman" w:cs="Times New Roman"/>
        </w:rPr>
        <w:t>c</w:t>
      </w:r>
      <w:r>
        <w:rPr>
          <w:rFonts w:ascii="Times New Roman" w:hAnsi="Times New Roman" w:cs="Times New Roman"/>
        </w:rPr>
        <w:t xml:space="preserve">lassroom </w:t>
      </w:r>
      <w:r w:rsidR="00212B3E">
        <w:rPr>
          <w:rFonts w:ascii="Times New Roman" w:hAnsi="Times New Roman" w:cs="Times New Roman"/>
        </w:rPr>
        <w:t>m</w:t>
      </w:r>
      <w:r>
        <w:rPr>
          <w:rFonts w:ascii="Times New Roman" w:hAnsi="Times New Roman" w:cs="Times New Roman"/>
        </w:rPr>
        <w:t xml:space="preserve">anagement and types of professional development the respondents had participated in. </w:t>
      </w:r>
    </w:p>
    <w:p w14:paraId="200BE488" w14:textId="77777777" w:rsidR="00212B3E" w:rsidRDefault="0000540D" w:rsidP="00660490">
      <w:pPr>
        <w:pStyle w:val="Heading2"/>
      </w:pPr>
      <w:bookmarkStart w:id="446" w:name="_Toc165291553"/>
      <w:bookmarkStart w:id="447" w:name="_Toc165384567"/>
      <w:r>
        <w:lastRenderedPageBreak/>
        <w:t>Efficacy in Instructional</w:t>
      </w:r>
      <w:r w:rsidRPr="51267060">
        <w:t xml:space="preserve"> Strategies and Demographic Characteristics</w:t>
      </w:r>
      <w:bookmarkEnd w:id="446"/>
      <w:bookmarkEnd w:id="447"/>
    </w:p>
    <w:p w14:paraId="75D40F3C" w14:textId="2AFBFC54" w:rsidR="0000540D" w:rsidRPr="007D1769" w:rsidRDefault="0000540D" w:rsidP="00660490">
      <w:pPr>
        <w:pStyle w:val="Heading2"/>
      </w:pPr>
      <w:r w:rsidRPr="51267060">
        <w:t xml:space="preserve"> </w:t>
      </w:r>
    </w:p>
    <w:p w14:paraId="3CE05D6F" w14:textId="09B58762" w:rsidR="001E381A" w:rsidRDefault="004D2F10" w:rsidP="00660490">
      <w:pPr>
        <w:pStyle w:val="Heading3"/>
      </w:pPr>
      <w:bookmarkStart w:id="448" w:name="_Toc165291554"/>
      <w:bookmarkStart w:id="449" w:name="_Toc165384568"/>
      <w:r w:rsidRPr="00660490">
        <w:t xml:space="preserve">Efficacy in Instructional Strategies and </w:t>
      </w:r>
      <w:r w:rsidR="001E381A" w:rsidRPr="00660490">
        <w:t>Gender</w:t>
      </w:r>
      <w:bookmarkEnd w:id="448"/>
      <w:bookmarkEnd w:id="449"/>
    </w:p>
    <w:p w14:paraId="6BFA5617" w14:textId="77777777" w:rsidR="00212B3E" w:rsidRPr="00212B3E" w:rsidRDefault="00212B3E" w:rsidP="00212B3E"/>
    <w:p w14:paraId="066D4C49" w14:textId="65CCCEDF" w:rsidR="001E381A" w:rsidRPr="009D5942" w:rsidRDefault="001E381A" w:rsidP="001E381A">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Pr>
          <w:rFonts w:ascii="Times New Roman" w:hAnsi="Times New Roman" w:cs="Times New Roman"/>
        </w:rPr>
        <w:t xml:space="preserve">Efficacy in </w:t>
      </w:r>
      <w:r w:rsidR="00CC4E25">
        <w:rPr>
          <w:rFonts w:ascii="Times New Roman" w:hAnsi="Times New Roman" w:cs="Times New Roman"/>
        </w:rPr>
        <w:t>Instructional Strategies</w:t>
      </w:r>
      <w:r w:rsidRPr="51267060">
        <w:rPr>
          <w:rFonts w:ascii="Times New Roman" w:hAnsi="Times New Roman" w:cs="Times New Roman"/>
        </w:rPr>
        <w:t xml:space="preserve"> and </w:t>
      </w:r>
      <w:r>
        <w:rPr>
          <w:rFonts w:ascii="Times New Roman" w:hAnsi="Times New Roman" w:cs="Times New Roman"/>
        </w:rPr>
        <w:t xml:space="preserve">respondents’ gender </w:t>
      </w:r>
      <w:r w:rsidRPr="51267060">
        <w:rPr>
          <w:rFonts w:ascii="Times New Roman" w:hAnsi="Times New Roman" w:cs="Times New Roman"/>
        </w:rPr>
        <w:t xml:space="preserve">indicated </w:t>
      </w:r>
      <w:r>
        <w:rPr>
          <w:rFonts w:ascii="Times New Roman" w:hAnsi="Times New Roman" w:cs="Times New Roman"/>
        </w:rPr>
        <w:t xml:space="preserve">a </w:t>
      </w:r>
      <w:r w:rsidRPr="51267060">
        <w:rPr>
          <w:rFonts w:ascii="Times New Roman" w:hAnsi="Times New Roman" w:cs="Times New Roman"/>
        </w:rPr>
        <w:t>significant difference (</w:t>
      </w:r>
      <w:r w:rsidR="00267352" w:rsidRPr="00D7667F">
        <w:rPr>
          <w:rFonts w:ascii="Times New Roman" w:hAnsi="Times New Roman" w:cs="Times New Roman"/>
          <w:i/>
          <w:iCs/>
        </w:rPr>
        <w:t>p</w:t>
      </w:r>
      <w:r w:rsidR="00267352">
        <w:rPr>
          <w:rFonts w:ascii="Times New Roman" w:hAnsi="Times New Roman" w:cs="Times New Roman"/>
        </w:rPr>
        <w:t xml:space="preserve"> = </w:t>
      </w:r>
      <w:r w:rsidRPr="51267060">
        <w:rPr>
          <w:rFonts w:ascii="Times New Roman" w:hAnsi="Times New Roman" w:cs="Times New Roman"/>
        </w:rPr>
        <w:t>.</w:t>
      </w:r>
      <w:r>
        <w:rPr>
          <w:rFonts w:ascii="Times New Roman" w:hAnsi="Times New Roman" w:cs="Times New Roman"/>
        </w:rPr>
        <w:t>0</w:t>
      </w:r>
      <w:r w:rsidR="00CC4E25">
        <w:rPr>
          <w:rFonts w:ascii="Times New Roman" w:hAnsi="Times New Roman" w:cs="Times New Roman"/>
        </w:rPr>
        <w:t>10</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rPr>
        <w:t xml:space="preserve">H = </w:t>
      </w:r>
      <w:r w:rsidR="00CC4E25">
        <w:rPr>
          <w:rFonts w:ascii="Times New Roman" w:hAnsi="Times New Roman" w:cs="Times New Roman"/>
        </w:rPr>
        <w:t>9.171</w:t>
      </w:r>
      <w:r>
        <w:rPr>
          <w:rFonts w:ascii="Times New Roman" w:hAnsi="Times New Roman" w:cs="Times New Roman"/>
        </w:rPr>
        <w:t xml:space="preserve">, </w:t>
      </w:r>
      <w:proofErr w:type="spellStart"/>
      <w:r>
        <w:rPr>
          <w:rFonts w:ascii="Times New Roman" w:hAnsi="Times New Roman" w:cs="Times New Roman"/>
        </w:rPr>
        <w:t>df</w:t>
      </w:r>
      <w:proofErr w:type="spellEnd"/>
      <w:r>
        <w:rPr>
          <w:rFonts w:ascii="Times New Roman" w:hAnsi="Times New Roman" w:cs="Times New Roman"/>
        </w:rPr>
        <w:t xml:space="preserve"> = 2</w:t>
      </w:r>
      <w:r w:rsidRPr="51267060">
        <w:rPr>
          <w:rFonts w:ascii="Times New Roman" w:hAnsi="Times New Roman" w:cs="Times New Roman"/>
        </w:rPr>
        <w:t xml:space="preserve">). </w:t>
      </w:r>
      <w:r>
        <w:rPr>
          <w:rFonts w:ascii="Times New Roman" w:hAnsi="Times New Roman" w:cs="Times New Roman"/>
        </w:rPr>
        <w:t>The pairwise comparison with Bonferroni correction indicated nonsignificant differences in mean ranks between either male and other or female and other. There were significant differences (</w:t>
      </w:r>
      <w:r w:rsidR="00267352" w:rsidRPr="00D7667F">
        <w:rPr>
          <w:rFonts w:ascii="Times New Roman" w:hAnsi="Times New Roman" w:cs="Times New Roman"/>
          <w:i/>
          <w:iCs/>
        </w:rPr>
        <w:t>p</w:t>
      </w:r>
      <w:r w:rsidR="00267352">
        <w:rPr>
          <w:rFonts w:ascii="Times New Roman" w:hAnsi="Times New Roman" w:cs="Times New Roman"/>
        </w:rPr>
        <w:t xml:space="preserve"> = </w:t>
      </w:r>
      <w:r>
        <w:rPr>
          <w:rFonts w:ascii="Times New Roman" w:hAnsi="Times New Roman" w:cs="Times New Roman"/>
        </w:rPr>
        <w:t>.0</w:t>
      </w:r>
      <w:r w:rsidR="00CC4E25">
        <w:rPr>
          <w:rFonts w:ascii="Times New Roman" w:hAnsi="Times New Roman" w:cs="Times New Roman"/>
        </w:rPr>
        <w:t>11</w:t>
      </w:r>
      <w:r>
        <w:rPr>
          <w:rFonts w:ascii="Times New Roman" w:hAnsi="Times New Roman" w:cs="Times New Roman"/>
        </w:rPr>
        <w:t>) between male and female respondents (</w:t>
      </w:r>
      <w:r w:rsidR="001F6BB3">
        <w:rPr>
          <w:rFonts w:ascii="Times New Roman" w:hAnsi="Times New Roman" w:cs="Times New Roman"/>
          <w:i/>
          <w:iCs/>
        </w:rPr>
        <w:t xml:space="preserve">H = </w:t>
      </w:r>
      <w:r w:rsidR="00267352">
        <w:rPr>
          <w:rFonts w:ascii="Times New Roman" w:hAnsi="Times New Roman" w:cs="Times New Roman"/>
        </w:rPr>
        <w:t xml:space="preserve"> </w:t>
      </w:r>
      <w:r>
        <w:rPr>
          <w:rFonts w:ascii="Times New Roman" w:hAnsi="Times New Roman" w:cs="Times New Roman"/>
        </w:rPr>
        <w:t>-1</w:t>
      </w:r>
      <w:r w:rsidR="00CC4E25">
        <w:rPr>
          <w:rFonts w:ascii="Times New Roman" w:hAnsi="Times New Roman" w:cs="Times New Roman"/>
        </w:rPr>
        <w:t>6.152</w:t>
      </w:r>
      <w:r>
        <w:rPr>
          <w:rFonts w:ascii="Times New Roman" w:hAnsi="Times New Roman" w:cs="Times New Roman"/>
        </w:rPr>
        <w:t>, SE</w:t>
      </w:r>
      <w:r w:rsidR="00267352">
        <w:rPr>
          <w:rFonts w:ascii="Times New Roman" w:hAnsi="Times New Roman" w:cs="Times New Roman"/>
        </w:rPr>
        <w:t>=</w:t>
      </w:r>
      <w:r>
        <w:rPr>
          <w:rFonts w:ascii="Times New Roman" w:hAnsi="Times New Roman" w:cs="Times New Roman"/>
        </w:rPr>
        <w:t>5.</w:t>
      </w:r>
      <w:r w:rsidR="00CC4E25">
        <w:rPr>
          <w:rFonts w:ascii="Times New Roman" w:hAnsi="Times New Roman" w:cs="Times New Roman"/>
        </w:rPr>
        <w:t>585</w:t>
      </w:r>
      <w:r>
        <w:rPr>
          <w:rFonts w:ascii="Times New Roman" w:hAnsi="Times New Roman" w:cs="Times New Roman"/>
        </w:rPr>
        <w:t xml:space="preserve">, </w:t>
      </w:r>
      <w:r w:rsidRPr="00755335">
        <w:rPr>
          <w:rFonts w:ascii="Times New Roman" w:hAnsi="Times New Roman" w:cs="Times New Roman"/>
          <w:i/>
          <w:iCs/>
        </w:rPr>
        <w:t>p</w:t>
      </w:r>
      <w:r>
        <w:rPr>
          <w:rFonts w:ascii="Times New Roman" w:hAnsi="Times New Roman" w:cs="Times New Roman"/>
        </w:rPr>
        <w:t xml:space="preserve"> </w:t>
      </w:r>
      <w:r w:rsidR="00172ED6">
        <w:rPr>
          <w:rFonts w:ascii="Times New Roman" w:hAnsi="Times New Roman" w:cs="Times New Roman"/>
        </w:rPr>
        <w:t>= .</w:t>
      </w:r>
      <w:r>
        <w:rPr>
          <w:rFonts w:ascii="Times New Roman" w:hAnsi="Times New Roman" w:cs="Times New Roman"/>
        </w:rPr>
        <w:t>0</w:t>
      </w:r>
      <w:r w:rsidR="00CC4E25">
        <w:rPr>
          <w:rFonts w:ascii="Times New Roman" w:hAnsi="Times New Roman" w:cs="Times New Roman"/>
        </w:rPr>
        <w:t>11</w:t>
      </w:r>
      <w:r>
        <w:rPr>
          <w:rFonts w:ascii="Times New Roman" w:hAnsi="Times New Roman" w:cs="Times New Roman"/>
        </w:rPr>
        <w:t>). This suggests male educators were ranked about 1</w:t>
      </w:r>
      <w:r w:rsidR="00DB5C6D">
        <w:rPr>
          <w:rFonts w:ascii="Times New Roman" w:hAnsi="Times New Roman" w:cs="Times New Roman"/>
        </w:rPr>
        <w:t>6</w:t>
      </w:r>
      <w:r>
        <w:rPr>
          <w:rFonts w:ascii="Times New Roman" w:hAnsi="Times New Roman" w:cs="Times New Roman"/>
        </w:rPr>
        <w:t xml:space="preserve"> points lower than female educators based on the mean rank difference</w:t>
      </w:r>
      <w:r w:rsidR="00DB5C6D">
        <w:rPr>
          <w:rFonts w:ascii="Times New Roman" w:hAnsi="Times New Roman" w:cs="Times New Roman"/>
        </w:rPr>
        <w:t xml:space="preserve"> of Efficacy </w:t>
      </w:r>
      <w:r w:rsidR="00737E92">
        <w:rPr>
          <w:rFonts w:ascii="Times New Roman" w:hAnsi="Times New Roman" w:cs="Times New Roman"/>
        </w:rPr>
        <w:t>in</w:t>
      </w:r>
      <w:r w:rsidR="00DB5C6D">
        <w:rPr>
          <w:rFonts w:ascii="Times New Roman" w:hAnsi="Times New Roman" w:cs="Times New Roman"/>
        </w:rPr>
        <w:t xml:space="preserve"> Instructional Strategies </w:t>
      </w:r>
      <w:r w:rsidR="00737E92">
        <w:rPr>
          <w:rFonts w:ascii="Times New Roman" w:hAnsi="Times New Roman" w:cs="Times New Roman"/>
        </w:rPr>
        <w:t>scores</w:t>
      </w:r>
      <w:r>
        <w:rPr>
          <w:rFonts w:ascii="Times New Roman" w:hAnsi="Times New Roman" w:cs="Times New Roman"/>
        </w:rPr>
        <w:t xml:space="preserve">. </w:t>
      </w:r>
    </w:p>
    <w:p w14:paraId="2A1441A5" w14:textId="141773C6" w:rsidR="001E381A" w:rsidRDefault="004D2F10" w:rsidP="00660490">
      <w:pPr>
        <w:pStyle w:val="Heading3"/>
      </w:pPr>
      <w:bookmarkStart w:id="450" w:name="_Toc165291555"/>
      <w:bookmarkStart w:id="451" w:name="_Toc165384569"/>
      <w:r w:rsidRPr="00FA5ADD">
        <w:t xml:space="preserve">Efficacy in Instructional Strategies and </w:t>
      </w:r>
      <w:r w:rsidR="001E381A" w:rsidRPr="00FA5ADD">
        <w:t>Age</w:t>
      </w:r>
      <w:bookmarkEnd w:id="450"/>
      <w:bookmarkEnd w:id="451"/>
    </w:p>
    <w:p w14:paraId="21BA81BB" w14:textId="77777777" w:rsidR="00212B3E" w:rsidRPr="00212B3E" w:rsidRDefault="00212B3E" w:rsidP="00212B3E"/>
    <w:p w14:paraId="66272876" w14:textId="1458A1CA" w:rsidR="001E381A" w:rsidRPr="009538F2" w:rsidRDefault="001E381A" w:rsidP="001E381A">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w:t>
      </w:r>
      <w:r>
        <w:rPr>
          <w:rFonts w:ascii="Times New Roman" w:hAnsi="Times New Roman" w:cs="Times New Roman"/>
        </w:rPr>
        <w:t xml:space="preserve"> Efficacy in </w:t>
      </w:r>
      <w:r w:rsidR="00B7144F">
        <w:rPr>
          <w:rFonts w:ascii="Times New Roman" w:hAnsi="Times New Roman" w:cs="Times New Roman"/>
        </w:rPr>
        <w:t xml:space="preserve">Instructional Strategies </w:t>
      </w:r>
      <w:r w:rsidRPr="51267060">
        <w:rPr>
          <w:rFonts w:ascii="Times New Roman" w:hAnsi="Times New Roman" w:cs="Times New Roman"/>
        </w:rPr>
        <w:t xml:space="preserve">and </w:t>
      </w:r>
      <w:r>
        <w:rPr>
          <w:rFonts w:ascii="Times New Roman" w:hAnsi="Times New Roman" w:cs="Times New Roman"/>
        </w:rPr>
        <w:t>age</w:t>
      </w:r>
      <w:r w:rsidRPr="51267060">
        <w:rPr>
          <w:rFonts w:ascii="Times New Roman" w:hAnsi="Times New Roman" w:cs="Times New Roman"/>
        </w:rPr>
        <w:t xml:space="preserve"> indicated a </w:t>
      </w:r>
      <w:r w:rsidR="00737E92">
        <w:rPr>
          <w:rFonts w:ascii="Times New Roman" w:hAnsi="Times New Roman" w:cs="Times New Roman"/>
        </w:rPr>
        <w:t>non</w:t>
      </w:r>
      <w:r w:rsidRPr="51267060">
        <w:rPr>
          <w:rFonts w:ascii="Times New Roman" w:hAnsi="Times New Roman" w:cs="Times New Roman"/>
        </w:rPr>
        <w:t>significant difference (</w:t>
      </w:r>
      <w:r w:rsidR="00267352" w:rsidRPr="00D7667F">
        <w:rPr>
          <w:rFonts w:ascii="Times New Roman" w:hAnsi="Times New Roman" w:cs="Times New Roman"/>
          <w:i/>
          <w:iCs/>
        </w:rPr>
        <w:t>p</w:t>
      </w:r>
      <w:r w:rsidR="00267352">
        <w:rPr>
          <w:rFonts w:ascii="Times New Roman" w:hAnsi="Times New Roman" w:cs="Times New Roman"/>
        </w:rPr>
        <w:t xml:space="preserve"> =</w:t>
      </w:r>
      <w:r w:rsidRPr="51267060">
        <w:rPr>
          <w:rFonts w:ascii="Times New Roman" w:hAnsi="Times New Roman" w:cs="Times New Roman"/>
        </w:rPr>
        <w:t>.0</w:t>
      </w:r>
      <w:r w:rsidR="00737E92">
        <w:rPr>
          <w:rFonts w:ascii="Times New Roman" w:hAnsi="Times New Roman" w:cs="Times New Roman"/>
        </w:rPr>
        <w:t>53</w:t>
      </w:r>
      <w:r w:rsidRPr="51267060">
        <w:rPr>
          <w:rFonts w:ascii="Times New Roman" w:hAnsi="Times New Roman" w:cs="Times New Roman"/>
        </w:rPr>
        <w:t xml:space="preserve">) between group </w:t>
      </w:r>
      <w:r>
        <w:rPr>
          <w:rFonts w:ascii="Times New Roman" w:hAnsi="Times New Roman" w:cs="Times New Roman"/>
        </w:rPr>
        <w:t xml:space="preserve">rank </w:t>
      </w:r>
      <w:r w:rsidRPr="51267060">
        <w:rPr>
          <w:rFonts w:ascii="Times New Roman" w:hAnsi="Times New Roman" w:cs="Times New Roman"/>
        </w:rPr>
        <w:t>means</w:t>
      </w:r>
      <w:r>
        <w:rPr>
          <w:rFonts w:ascii="Times New Roman" w:hAnsi="Times New Roman" w:cs="Times New Roman"/>
        </w:rPr>
        <w:t xml:space="preserve"> at the alpha level of &lt; 0.05</w:t>
      </w:r>
      <w:r w:rsidRPr="51267060">
        <w:rPr>
          <w:rFonts w:ascii="Times New Roman" w:hAnsi="Times New Roman" w:cs="Times New Roman"/>
        </w:rPr>
        <w:t xml:space="preserve">. The </w:t>
      </w:r>
      <w:r>
        <w:rPr>
          <w:rFonts w:ascii="Times New Roman" w:hAnsi="Times New Roman" w:cs="Times New Roman"/>
        </w:rPr>
        <w:t>mean rank</w:t>
      </w:r>
      <w:r w:rsidRPr="51267060">
        <w:rPr>
          <w:rFonts w:ascii="Times New Roman" w:hAnsi="Times New Roman" w:cs="Times New Roman"/>
        </w:rPr>
        <w:t xml:space="preserve"> value (</w:t>
      </w:r>
      <w:r w:rsidR="00267352" w:rsidRPr="00267352">
        <w:rPr>
          <w:rFonts w:ascii="Times New Roman" w:hAnsi="Times New Roman" w:cs="Times New Roman"/>
          <w:i/>
          <w:iCs/>
        </w:rPr>
        <w:t xml:space="preserve">H </w:t>
      </w:r>
      <w:r w:rsidR="00267352">
        <w:rPr>
          <w:rFonts w:ascii="Times New Roman" w:hAnsi="Times New Roman" w:cs="Times New Roman"/>
        </w:rPr>
        <w:t xml:space="preserve">= </w:t>
      </w:r>
      <w:r w:rsidR="00BA47F1">
        <w:rPr>
          <w:rFonts w:ascii="Times New Roman" w:hAnsi="Times New Roman" w:cs="Times New Roman"/>
        </w:rPr>
        <w:t>7.677,</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3</w:t>
      </w:r>
      <w:r w:rsidRPr="51267060">
        <w:rPr>
          <w:rFonts w:ascii="Times New Roman" w:hAnsi="Times New Roman" w:cs="Times New Roman"/>
        </w:rPr>
        <w:t xml:space="preserve">) suggests that there are </w:t>
      </w:r>
      <w:r w:rsidR="00BA47F1">
        <w:rPr>
          <w:rFonts w:ascii="Times New Roman" w:hAnsi="Times New Roman" w:cs="Times New Roman"/>
        </w:rPr>
        <w:t xml:space="preserve">no significant </w:t>
      </w:r>
      <w:r w:rsidRPr="51267060">
        <w:rPr>
          <w:rFonts w:ascii="Times New Roman" w:hAnsi="Times New Roman" w:cs="Times New Roman"/>
        </w:rPr>
        <w:t xml:space="preserve">differences in mean </w:t>
      </w:r>
      <w:r>
        <w:rPr>
          <w:rFonts w:ascii="Times New Roman" w:hAnsi="Times New Roman" w:cs="Times New Roman"/>
        </w:rPr>
        <w:t>rank</w:t>
      </w:r>
      <w:r w:rsidRPr="51267060">
        <w:rPr>
          <w:rFonts w:ascii="Times New Roman" w:hAnsi="Times New Roman" w:cs="Times New Roman"/>
        </w:rPr>
        <w:t xml:space="preserve">s across </w:t>
      </w:r>
      <w:r>
        <w:rPr>
          <w:rFonts w:ascii="Times New Roman" w:hAnsi="Times New Roman" w:cs="Times New Roman"/>
        </w:rPr>
        <w:t>age</w:t>
      </w:r>
      <w:r w:rsidRPr="51267060">
        <w:rPr>
          <w:rFonts w:ascii="Times New Roman" w:hAnsi="Times New Roman" w:cs="Times New Roman"/>
        </w:rPr>
        <w:t xml:space="preserve"> groups</w:t>
      </w:r>
      <w:r w:rsidR="00BA47F1">
        <w:rPr>
          <w:rFonts w:ascii="Times New Roman" w:hAnsi="Times New Roman" w:cs="Times New Roman"/>
        </w:rPr>
        <w:t xml:space="preserve">. </w:t>
      </w:r>
      <w:r w:rsidRPr="51267060">
        <w:rPr>
          <w:rFonts w:ascii="Times New Roman" w:hAnsi="Times New Roman" w:cs="Times New Roman"/>
        </w:rPr>
        <w:t xml:space="preserve">This suggests that despite apparent numeric differences in </w:t>
      </w:r>
      <w:r>
        <w:rPr>
          <w:rFonts w:ascii="Times New Roman" w:hAnsi="Times New Roman" w:cs="Times New Roman"/>
        </w:rPr>
        <w:t xml:space="preserve">Efficacy in </w:t>
      </w:r>
      <w:r w:rsidR="00212B3E">
        <w:rPr>
          <w:rFonts w:ascii="Times New Roman" w:hAnsi="Times New Roman" w:cs="Times New Roman"/>
        </w:rPr>
        <w:t xml:space="preserve">Instructional Strategies </w:t>
      </w:r>
      <w:r w:rsidRPr="51267060">
        <w:rPr>
          <w:rFonts w:ascii="Times New Roman" w:hAnsi="Times New Roman" w:cs="Times New Roman"/>
        </w:rPr>
        <w:t xml:space="preserve">scores across </w:t>
      </w:r>
      <w:r>
        <w:rPr>
          <w:rFonts w:ascii="Times New Roman" w:hAnsi="Times New Roman" w:cs="Times New Roman"/>
        </w:rPr>
        <w:t>mean rankings of age groupings</w:t>
      </w:r>
      <w:r w:rsidRPr="51267060">
        <w:rPr>
          <w:rFonts w:ascii="Times New Roman" w:hAnsi="Times New Roman" w:cs="Times New Roman"/>
        </w:rPr>
        <w:t xml:space="preserve">, none were statistically significant. </w:t>
      </w:r>
      <w:r>
        <w:rPr>
          <w:rFonts w:ascii="Times New Roman" w:hAnsi="Times New Roman" w:cs="Times New Roman"/>
        </w:rPr>
        <w:t xml:space="preserve"> </w:t>
      </w:r>
    </w:p>
    <w:p w14:paraId="074828B0" w14:textId="62C13D1B" w:rsidR="001E381A" w:rsidRDefault="004D2F10" w:rsidP="00660490">
      <w:pPr>
        <w:pStyle w:val="Heading3"/>
      </w:pPr>
      <w:bookmarkStart w:id="452" w:name="_Toc165291556"/>
      <w:bookmarkStart w:id="453" w:name="_Toc165384570"/>
      <w:r w:rsidRPr="00FA5ADD">
        <w:t xml:space="preserve">Efficacy in Instructional Strategies and </w:t>
      </w:r>
      <w:r w:rsidR="001E381A" w:rsidRPr="00FA5ADD">
        <w:t>Race</w:t>
      </w:r>
      <w:bookmarkEnd w:id="452"/>
      <w:bookmarkEnd w:id="453"/>
    </w:p>
    <w:p w14:paraId="65C4BFC9" w14:textId="77777777" w:rsidR="00212B3E" w:rsidRPr="00212B3E" w:rsidRDefault="00212B3E" w:rsidP="00212B3E"/>
    <w:p w14:paraId="764D980A" w14:textId="3FF1D4EB" w:rsidR="001E381A" w:rsidRPr="007D1769" w:rsidRDefault="001E381A" w:rsidP="001E381A">
      <w:pPr>
        <w:spacing w:line="480" w:lineRule="auto"/>
        <w:ind w:firstLine="720"/>
        <w:contextualSpacing/>
        <w:rPr>
          <w:rFonts w:ascii="Times New Roman" w:hAnsi="Times New Roman" w:cs="Times New Roman"/>
        </w:rPr>
      </w:pPr>
      <w:r>
        <w:rPr>
          <w:rFonts w:ascii="Times New Roman" w:hAnsi="Times New Roman" w:cs="Times New Roman"/>
        </w:rPr>
        <w:t xml:space="preserve">The </w:t>
      </w:r>
      <w:r w:rsidR="00F63068">
        <w:rPr>
          <w:rFonts w:ascii="Times New Roman" w:hAnsi="Times New Roman" w:cs="Times New Roman"/>
        </w:rPr>
        <w:t>Kruskal</w:t>
      </w:r>
      <w:r>
        <w:rPr>
          <w:rFonts w:ascii="Times New Roman" w:hAnsi="Times New Roman" w:cs="Times New Roman"/>
        </w:rPr>
        <w:t xml:space="preserve">-Wallis test for Efficacy in </w:t>
      </w:r>
      <w:r w:rsidR="00B7144F">
        <w:rPr>
          <w:rFonts w:ascii="Times New Roman" w:hAnsi="Times New Roman" w:cs="Times New Roman"/>
        </w:rPr>
        <w:t>Instructional Strategies</w:t>
      </w:r>
      <w:r w:rsidRPr="51267060">
        <w:rPr>
          <w:rFonts w:ascii="Times New Roman" w:hAnsi="Times New Roman" w:cs="Times New Roman"/>
        </w:rPr>
        <w:t xml:space="preserve"> </w:t>
      </w:r>
      <w:r>
        <w:rPr>
          <w:rFonts w:ascii="Times New Roman" w:hAnsi="Times New Roman" w:cs="Times New Roman"/>
        </w:rPr>
        <w:t xml:space="preserve">and race indicated </w:t>
      </w:r>
      <w:r w:rsidRPr="51267060">
        <w:rPr>
          <w:rFonts w:ascii="Times New Roman" w:hAnsi="Times New Roman" w:cs="Times New Roman"/>
        </w:rPr>
        <w:t>there were no significant differences found between</w:t>
      </w:r>
      <w:r>
        <w:rPr>
          <w:rFonts w:ascii="Times New Roman" w:hAnsi="Times New Roman" w:cs="Times New Roman"/>
        </w:rPr>
        <w:t xml:space="preserve"> mean</w:t>
      </w:r>
      <w:r w:rsidRPr="51267060">
        <w:rPr>
          <w:rFonts w:ascii="Times New Roman" w:hAnsi="Times New Roman" w:cs="Times New Roman"/>
        </w:rPr>
        <w:t xml:space="preserve"> group </w:t>
      </w:r>
      <w:r>
        <w:rPr>
          <w:rFonts w:ascii="Times New Roman" w:hAnsi="Times New Roman" w:cs="Times New Roman"/>
        </w:rPr>
        <w:t xml:space="preserve">rankings </w:t>
      </w:r>
      <w:r w:rsidR="0026086F">
        <w:rPr>
          <w:rFonts w:ascii="Times New Roman" w:hAnsi="Times New Roman" w:cs="Times New Roman"/>
        </w:rPr>
        <w:t>(</w:t>
      </w:r>
      <w:r w:rsidR="001F6BB3">
        <w:rPr>
          <w:rFonts w:ascii="Times New Roman" w:hAnsi="Times New Roman" w:cs="Times New Roman"/>
          <w:i/>
          <w:iCs/>
        </w:rPr>
        <w:t xml:space="preserve">H = </w:t>
      </w:r>
      <w:r w:rsidR="0026086F">
        <w:rPr>
          <w:rFonts w:ascii="Times New Roman" w:hAnsi="Times New Roman" w:cs="Times New Roman"/>
        </w:rPr>
        <w:t>.</w:t>
      </w:r>
      <w:r w:rsidR="00B7144F">
        <w:rPr>
          <w:rFonts w:ascii="Times New Roman" w:hAnsi="Times New Roman" w:cs="Times New Roman"/>
        </w:rPr>
        <w:t>038</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3, </w:t>
      </w:r>
      <w:r w:rsidR="00267352" w:rsidRPr="00D7667F">
        <w:rPr>
          <w:rFonts w:ascii="Times New Roman" w:hAnsi="Times New Roman" w:cs="Times New Roman"/>
          <w:i/>
          <w:iCs/>
        </w:rPr>
        <w:t>p</w:t>
      </w:r>
      <w:r w:rsidR="00267352">
        <w:rPr>
          <w:rFonts w:ascii="Times New Roman" w:hAnsi="Times New Roman" w:cs="Times New Roman"/>
        </w:rPr>
        <w:t xml:space="preserve"> =</w:t>
      </w:r>
      <w:r>
        <w:rPr>
          <w:rFonts w:ascii="Times New Roman" w:hAnsi="Times New Roman" w:cs="Times New Roman"/>
        </w:rPr>
        <w:t xml:space="preserve"> .</w:t>
      </w:r>
      <w:r w:rsidR="00B7144F">
        <w:rPr>
          <w:rFonts w:ascii="Times New Roman" w:hAnsi="Times New Roman" w:cs="Times New Roman"/>
        </w:rPr>
        <w:t>998</w:t>
      </w:r>
      <w:r>
        <w:rPr>
          <w:rFonts w:ascii="Times New Roman" w:hAnsi="Times New Roman" w:cs="Times New Roman"/>
        </w:rPr>
        <w:t xml:space="preserve">). </w:t>
      </w:r>
      <w:r w:rsidRPr="51267060">
        <w:rPr>
          <w:rFonts w:ascii="Times New Roman" w:hAnsi="Times New Roman" w:cs="Times New Roman"/>
        </w:rPr>
        <w:t xml:space="preserve">This suggests that despite apparent numeric differences in </w:t>
      </w:r>
      <w:r>
        <w:rPr>
          <w:rFonts w:ascii="Times New Roman" w:hAnsi="Times New Roman" w:cs="Times New Roman"/>
        </w:rPr>
        <w:t xml:space="preserve">Efficacy in </w:t>
      </w:r>
      <w:r w:rsidR="00212B3E">
        <w:rPr>
          <w:rFonts w:ascii="Times New Roman" w:hAnsi="Times New Roman" w:cs="Times New Roman"/>
        </w:rPr>
        <w:t xml:space="preserve">Instructional Strategies </w:t>
      </w:r>
      <w:r w:rsidRPr="51267060">
        <w:rPr>
          <w:rFonts w:ascii="Times New Roman" w:hAnsi="Times New Roman" w:cs="Times New Roman"/>
        </w:rPr>
        <w:t xml:space="preserve">scores across </w:t>
      </w:r>
      <w:r>
        <w:rPr>
          <w:rFonts w:ascii="Times New Roman" w:hAnsi="Times New Roman" w:cs="Times New Roman"/>
        </w:rPr>
        <w:t>mean rankings of age groupings</w:t>
      </w:r>
      <w:r w:rsidRPr="51267060">
        <w:rPr>
          <w:rFonts w:ascii="Times New Roman" w:hAnsi="Times New Roman" w:cs="Times New Roman"/>
        </w:rPr>
        <w:t xml:space="preserve">, none were statistically significant. </w:t>
      </w:r>
      <w:r>
        <w:rPr>
          <w:rFonts w:ascii="Times New Roman" w:hAnsi="Times New Roman" w:cs="Times New Roman"/>
        </w:rPr>
        <w:t xml:space="preserve"> </w:t>
      </w:r>
    </w:p>
    <w:p w14:paraId="19CEA901" w14:textId="2A522E45" w:rsidR="001E381A" w:rsidRDefault="004D2F10" w:rsidP="00660490">
      <w:pPr>
        <w:pStyle w:val="Heading3"/>
      </w:pPr>
      <w:bookmarkStart w:id="454" w:name="_Toc165291557"/>
      <w:bookmarkStart w:id="455" w:name="_Toc165384571"/>
      <w:r w:rsidRPr="00FA5ADD">
        <w:lastRenderedPageBreak/>
        <w:t xml:space="preserve">Efficacy in Instructional Strategies and </w:t>
      </w:r>
      <w:r w:rsidR="001E381A" w:rsidRPr="00FA5ADD">
        <w:t>Education Level</w:t>
      </w:r>
      <w:bookmarkEnd w:id="454"/>
      <w:bookmarkEnd w:id="455"/>
    </w:p>
    <w:p w14:paraId="085D8B54" w14:textId="77777777" w:rsidR="00212B3E" w:rsidRPr="00212B3E" w:rsidRDefault="00212B3E" w:rsidP="00212B3E"/>
    <w:p w14:paraId="28363819" w14:textId="19E129FA" w:rsidR="001E381A" w:rsidRPr="007D1769" w:rsidRDefault="001E381A" w:rsidP="001E381A">
      <w:pPr>
        <w:spacing w:line="480" w:lineRule="auto"/>
        <w:ind w:firstLine="720"/>
        <w:contextualSpacing/>
        <w:rPr>
          <w:rFonts w:ascii="Times New Roman" w:hAnsi="Times New Roman" w:cs="Times New Roman"/>
        </w:rPr>
      </w:pPr>
      <w:r>
        <w:rPr>
          <w:rFonts w:ascii="Times New Roman" w:hAnsi="Times New Roman" w:cs="Times New Roman"/>
        </w:rPr>
        <w:t xml:space="preserve">The </w:t>
      </w:r>
      <w:r w:rsidR="00F63068">
        <w:rPr>
          <w:rFonts w:ascii="Times New Roman" w:hAnsi="Times New Roman" w:cs="Times New Roman"/>
        </w:rPr>
        <w:t>Kruskal</w:t>
      </w:r>
      <w:r>
        <w:rPr>
          <w:rFonts w:ascii="Times New Roman" w:hAnsi="Times New Roman" w:cs="Times New Roman"/>
        </w:rPr>
        <w:t xml:space="preserve">-Wallis test for Efficacy in </w:t>
      </w:r>
      <w:r w:rsidR="00B7144F">
        <w:rPr>
          <w:rFonts w:ascii="Times New Roman" w:hAnsi="Times New Roman" w:cs="Times New Roman"/>
        </w:rPr>
        <w:t>Instructional Strategies</w:t>
      </w:r>
      <w:r>
        <w:rPr>
          <w:rFonts w:ascii="Times New Roman" w:hAnsi="Times New Roman" w:cs="Times New Roman"/>
        </w:rPr>
        <w:t xml:space="preserve"> and education level (</w:t>
      </w:r>
      <w:r w:rsidR="00F63068">
        <w:rPr>
          <w:rFonts w:ascii="Times New Roman" w:hAnsi="Times New Roman" w:cs="Times New Roman"/>
        </w:rPr>
        <w:t>e.g.</w:t>
      </w:r>
      <w:r>
        <w:rPr>
          <w:rFonts w:ascii="Times New Roman" w:hAnsi="Times New Roman" w:cs="Times New Roman"/>
        </w:rPr>
        <w:t xml:space="preserve">, HS/HS </w:t>
      </w:r>
      <w:r w:rsidR="00660490">
        <w:rPr>
          <w:rFonts w:ascii="Times New Roman" w:hAnsi="Times New Roman" w:cs="Times New Roman"/>
        </w:rPr>
        <w:t>e</w:t>
      </w:r>
      <w:r>
        <w:rPr>
          <w:rFonts w:ascii="Times New Roman" w:hAnsi="Times New Roman" w:cs="Times New Roman"/>
        </w:rPr>
        <w:t xml:space="preserve">quivalence, </w:t>
      </w:r>
      <w:r w:rsidR="00660490">
        <w:rPr>
          <w:rFonts w:ascii="Times New Roman" w:hAnsi="Times New Roman" w:cs="Times New Roman"/>
        </w:rPr>
        <w:t>s</w:t>
      </w:r>
      <w:r>
        <w:rPr>
          <w:rFonts w:ascii="Times New Roman" w:hAnsi="Times New Roman" w:cs="Times New Roman"/>
        </w:rPr>
        <w:t xml:space="preserve">ome </w:t>
      </w:r>
      <w:r w:rsidR="00660490">
        <w:rPr>
          <w:rFonts w:ascii="Times New Roman" w:hAnsi="Times New Roman" w:cs="Times New Roman"/>
        </w:rPr>
        <w:t>c</w:t>
      </w:r>
      <w:r>
        <w:rPr>
          <w:rFonts w:ascii="Times New Roman" w:hAnsi="Times New Roman" w:cs="Times New Roman"/>
        </w:rPr>
        <w:t xml:space="preserve">ollege, </w:t>
      </w:r>
      <w:r w:rsidR="00660490">
        <w:rPr>
          <w:rFonts w:ascii="Times New Roman" w:hAnsi="Times New Roman" w:cs="Times New Roman"/>
        </w:rPr>
        <w:t>a</w:t>
      </w:r>
      <w:r>
        <w:rPr>
          <w:rFonts w:ascii="Times New Roman" w:hAnsi="Times New Roman" w:cs="Times New Roman"/>
        </w:rPr>
        <w:t>ssociate</w:t>
      </w:r>
      <w:r w:rsidR="00AF32D0">
        <w:rPr>
          <w:rFonts w:ascii="Times New Roman" w:hAnsi="Times New Roman" w:cs="Times New Roman"/>
        </w:rPr>
        <w:t>’s</w:t>
      </w:r>
      <w:r>
        <w:rPr>
          <w:rFonts w:ascii="Times New Roman" w:hAnsi="Times New Roman" w:cs="Times New Roman"/>
        </w:rPr>
        <w:t xml:space="preserve"> </w:t>
      </w:r>
      <w:r w:rsidR="00660490">
        <w:rPr>
          <w:rFonts w:ascii="Times New Roman" w:hAnsi="Times New Roman" w:cs="Times New Roman"/>
        </w:rPr>
        <w:t>d</w:t>
      </w:r>
      <w:r>
        <w:rPr>
          <w:rFonts w:ascii="Times New Roman" w:hAnsi="Times New Roman" w:cs="Times New Roman"/>
        </w:rPr>
        <w:t xml:space="preserve">egree, </w:t>
      </w:r>
      <w:r w:rsidR="00660490">
        <w:rPr>
          <w:rFonts w:ascii="Times New Roman" w:hAnsi="Times New Roman" w:cs="Times New Roman"/>
        </w:rPr>
        <w:t>t</w:t>
      </w:r>
      <w:r>
        <w:rPr>
          <w:rFonts w:ascii="Times New Roman" w:hAnsi="Times New Roman" w:cs="Times New Roman"/>
        </w:rPr>
        <w:t xml:space="preserve">echnical training, </w:t>
      </w:r>
      <w:r w:rsidR="00660490">
        <w:rPr>
          <w:rFonts w:ascii="Times New Roman" w:hAnsi="Times New Roman" w:cs="Times New Roman"/>
        </w:rPr>
        <w:t>b</w:t>
      </w:r>
      <w:r>
        <w:rPr>
          <w:rFonts w:ascii="Times New Roman" w:hAnsi="Times New Roman" w:cs="Times New Roman"/>
        </w:rPr>
        <w:t>achelor</w:t>
      </w:r>
      <w:r w:rsidR="00FD3B2C">
        <w:rPr>
          <w:rFonts w:ascii="Times New Roman" w:hAnsi="Times New Roman" w:cs="Times New Roman"/>
        </w:rPr>
        <w:t>’s</w:t>
      </w:r>
      <w:r>
        <w:rPr>
          <w:rFonts w:ascii="Times New Roman" w:hAnsi="Times New Roman" w:cs="Times New Roman"/>
        </w:rPr>
        <w:t xml:space="preserve"> </w:t>
      </w:r>
      <w:r w:rsidR="00660490">
        <w:rPr>
          <w:rFonts w:ascii="Times New Roman" w:hAnsi="Times New Roman" w:cs="Times New Roman"/>
        </w:rPr>
        <w:t>d</w:t>
      </w:r>
      <w:r>
        <w:rPr>
          <w:rFonts w:ascii="Times New Roman" w:hAnsi="Times New Roman" w:cs="Times New Roman"/>
        </w:rPr>
        <w:t xml:space="preserve">egree, </w:t>
      </w:r>
      <w:r w:rsidR="00660490">
        <w:rPr>
          <w:rFonts w:ascii="Times New Roman" w:hAnsi="Times New Roman" w:cs="Times New Roman"/>
        </w:rPr>
        <w:t>m</w:t>
      </w:r>
      <w:r>
        <w:rPr>
          <w:rFonts w:ascii="Times New Roman" w:hAnsi="Times New Roman" w:cs="Times New Roman"/>
        </w:rPr>
        <w:t xml:space="preserve">aster’s </w:t>
      </w:r>
      <w:proofErr w:type="gramStart"/>
      <w:r w:rsidR="00660490">
        <w:rPr>
          <w:rFonts w:ascii="Times New Roman" w:hAnsi="Times New Roman" w:cs="Times New Roman"/>
        </w:rPr>
        <w:t>d</w:t>
      </w:r>
      <w:r>
        <w:rPr>
          <w:rFonts w:ascii="Times New Roman" w:hAnsi="Times New Roman" w:cs="Times New Roman"/>
        </w:rPr>
        <w:t>egree</w:t>
      </w:r>
      <w:proofErr w:type="gramEnd"/>
      <w:r>
        <w:rPr>
          <w:rFonts w:ascii="Times New Roman" w:hAnsi="Times New Roman" w:cs="Times New Roman"/>
        </w:rPr>
        <w:t xml:space="preserve"> and </w:t>
      </w:r>
      <w:r w:rsidR="00660490">
        <w:rPr>
          <w:rFonts w:ascii="Times New Roman" w:hAnsi="Times New Roman" w:cs="Times New Roman"/>
        </w:rPr>
        <w:t>d</w:t>
      </w:r>
      <w:r>
        <w:rPr>
          <w:rFonts w:ascii="Times New Roman" w:hAnsi="Times New Roman" w:cs="Times New Roman"/>
        </w:rPr>
        <w:t xml:space="preserve">octorate) indicated </w:t>
      </w:r>
      <w:r w:rsidRPr="51267060">
        <w:rPr>
          <w:rFonts w:ascii="Times New Roman" w:hAnsi="Times New Roman" w:cs="Times New Roman"/>
        </w:rPr>
        <w:t>there wer</w:t>
      </w:r>
      <w:r>
        <w:rPr>
          <w:rFonts w:ascii="Times New Roman" w:hAnsi="Times New Roman" w:cs="Times New Roman"/>
        </w:rPr>
        <w:t>e</w:t>
      </w:r>
      <w:r w:rsidRPr="51267060">
        <w:rPr>
          <w:rFonts w:ascii="Times New Roman" w:hAnsi="Times New Roman" w:cs="Times New Roman"/>
        </w:rPr>
        <w:t xml:space="preserve"> significant differences found between</w:t>
      </w:r>
      <w:r>
        <w:rPr>
          <w:rFonts w:ascii="Times New Roman" w:hAnsi="Times New Roman" w:cs="Times New Roman"/>
        </w:rPr>
        <w:t xml:space="preserve"> mean</w:t>
      </w:r>
      <w:r w:rsidRPr="51267060">
        <w:rPr>
          <w:rFonts w:ascii="Times New Roman" w:hAnsi="Times New Roman" w:cs="Times New Roman"/>
        </w:rPr>
        <w:t xml:space="preserve"> group </w:t>
      </w:r>
      <w:r>
        <w:rPr>
          <w:rFonts w:ascii="Times New Roman" w:hAnsi="Times New Roman" w:cs="Times New Roman"/>
        </w:rPr>
        <w:t>rankings (</w:t>
      </w:r>
      <w:r w:rsidR="001F6BB3">
        <w:rPr>
          <w:rFonts w:ascii="Times New Roman" w:hAnsi="Times New Roman" w:cs="Times New Roman"/>
          <w:i/>
          <w:iCs/>
        </w:rPr>
        <w:t xml:space="preserve">H = </w:t>
      </w:r>
      <w:r w:rsidR="00D46BA3">
        <w:rPr>
          <w:rFonts w:ascii="Times New Roman" w:hAnsi="Times New Roman" w:cs="Times New Roman"/>
        </w:rPr>
        <w:t>19.471</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6, </w:t>
      </w:r>
      <w:r w:rsidR="00267352" w:rsidRPr="00D7667F">
        <w:rPr>
          <w:rFonts w:ascii="Times New Roman" w:hAnsi="Times New Roman" w:cs="Times New Roman"/>
          <w:i/>
          <w:iCs/>
        </w:rPr>
        <w:t>p</w:t>
      </w:r>
      <w:r w:rsidR="00267352">
        <w:rPr>
          <w:rFonts w:ascii="Times New Roman" w:hAnsi="Times New Roman" w:cs="Times New Roman"/>
        </w:rPr>
        <w:t xml:space="preserve"> =</w:t>
      </w:r>
      <w:r>
        <w:rPr>
          <w:rFonts w:ascii="Times New Roman" w:hAnsi="Times New Roman" w:cs="Times New Roman"/>
        </w:rPr>
        <w:t xml:space="preserve"> .00</w:t>
      </w:r>
      <w:r w:rsidR="00D46BA3">
        <w:rPr>
          <w:rFonts w:ascii="Times New Roman" w:hAnsi="Times New Roman" w:cs="Times New Roman"/>
        </w:rPr>
        <w:t>3</w:t>
      </w:r>
      <w:r>
        <w:rPr>
          <w:rFonts w:ascii="Times New Roman" w:hAnsi="Times New Roman" w:cs="Times New Roman"/>
        </w:rPr>
        <w:t xml:space="preserve">). The pairwise comparison with Bonferroni correction indicated nonsignificant differences in mean ranks between all levels of education except those respondents with some college and those having a </w:t>
      </w:r>
      <w:r w:rsidR="00660490">
        <w:rPr>
          <w:rFonts w:ascii="Times New Roman" w:hAnsi="Times New Roman" w:cs="Times New Roman"/>
        </w:rPr>
        <w:t>m</w:t>
      </w:r>
      <w:r>
        <w:rPr>
          <w:rFonts w:ascii="Times New Roman" w:hAnsi="Times New Roman" w:cs="Times New Roman"/>
        </w:rPr>
        <w:t>aster’s degree (</w:t>
      </w:r>
      <w:r w:rsidR="001F6BB3">
        <w:rPr>
          <w:rFonts w:ascii="Times New Roman" w:hAnsi="Times New Roman" w:cs="Times New Roman"/>
          <w:i/>
          <w:iCs/>
        </w:rPr>
        <w:t xml:space="preserve">H = </w:t>
      </w:r>
      <w:r w:rsidR="00267352">
        <w:rPr>
          <w:rFonts w:ascii="Times New Roman" w:hAnsi="Times New Roman" w:cs="Times New Roman"/>
        </w:rPr>
        <w:t xml:space="preserve"> </w:t>
      </w:r>
      <w:r>
        <w:rPr>
          <w:rFonts w:ascii="Times New Roman" w:hAnsi="Times New Roman" w:cs="Times New Roman"/>
        </w:rPr>
        <w:t>-</w:t>
      </w:r>
      <w:r w:rsidR="00A25172">
        <w:rPr>
          <w:rFonts w:ascii="Times New Roman" w:hAnsi="Times New Roman" w:cs="Times New Roman"/>
        </w:rPr>
        <w:t>27.531</w:t>
      </w:r>
      <w:r>
        <w:rPr>
          <w:rFonts w:ascii="Times New Roman" w:hAnsi="Times New Roman" w:cs="Times New Roman"/>
        </w:rPr>
        <w:t>, SE</w:t>
      </w:r>
      <w:r w:rsidR="00267352">
        <w:rPr>
          <w:rFonts w:ascii="Times New Roman" w:hAnsi="Times New Roman" w:cs="Times New Roman"/>
        </w:rPr>
        <w:t>=</w:t>
      </w:r>
      <w:r>
        <w:rPr>
          <w:rFonts w:ascii="Times New Roman" w:hAnsi="Times New Roman" w:cs="Times New Roman"/>
        </w:rPr>
        <w:t>8.</w:t>
      </w:r>
      <w:r w:rsidR="00A25172">
        <w:rPr>
          <w:rFonts w:ascii="Times New Roman" w:hAnsi="Times New Roman" w:cs="Times New Roman"/>
        </w:rPr>
        <w:t>553</w:t>
      </w:r>
      <w:r>
        <w:rPr>
          <w:rFonts w:ascii="Times New Roman" w:hAnsi="Times New Roman" w:cs="Times New Roman"/>
        </w:rPr>
        <w:t xml:space="preserve">, </w:t>
      </w:r>
      <w:r w:rsidRPr="00755335">
        <w:rPr>
          <w:rFonts w:ascii="Times New Roman" w:hAnsi="Times New Roman" w:cs="Times New Roman"/>
          <w:i/>
          <w:iCs/>
        </w:rPr>
        <w:t>p</w:t>
      </w:r>
      <w:r>
        <w:rPr>
          <w:rFonts w:ascii="Times New Roman" w:hAnsi="Times New Roman" w:cs="Times New Roman"/>
        </w:rPr>
        <w:t xml:space="preserve"> </w:t>
      </w:r>
      <w:r w:rsidR="00172ED6">
        <w:rPr>
          <w:rFonts w:ascii="Times New Roman" w:hAnsi="Times New Roman" w:cs="Times New Roman"/>
        </w:rPr>
        <w:t>= .</w:t>
      </w:r>
      <w:r>
        <w:rPr>
          <w:rFonts w:ascii="Times New Roman" w:hAnsi="Times New Roman" w:cs="Times New Roman"/>
        </w:rPr>
        <w:t>00</w:t>
      </w:r>
      <w:r w:rsidR="00A25172">
        <w:rPr>
          <w:rFonts w:ascii="Times New Roman" w:hAnsi="Times New Roman" w:cs="Times New Roman"/>
        </w:rPr>
        <w:t>3</w:t>
      </w:r>
      <w:r>
        <w:rPr>
          <w:rFonts w:ascii="Times New Roman" w:hAnsi="Times New Roman" w:cs="Times New Roman"/>
        </w:rPr>
        <w:t>). This suggests that educators reporting having some college ranked about 35 points lower</w:t>
      </w:r>
      <w:r w:rsidR="00A25172">
        <w:rPr>
          <w:rFonts w:ascii="Times New Roman" w:hAnsi="Times New Roman" w:cs="Times New Roman"/>
        </w:rPr>
        <w:t xml:space="preserve"> on Efficacy in Instructional Strategies</w:t>
      </w:r>
      <w:r>
        <w:rPr>
          <w:rFonts w:ascii="Times New Roman" w:hAnsi="Times New Roman" w:cs="Times New Roman"/>
        </w:rPr>
        <w:t xml:space="preserve"> than those reporting having a </w:t>
      </w:r>
      <w:r w:rsidR="00660490">
        <w:rPr>
          <w:rFonts w:ascii="Times New Roman" w:hAnsi="Times New Roman" w:cs="Times New Roman"/>
        </w:rPr>
        <w:t>m</w:t>
      </w:r>
      <w:r>
        <w:rPr>
          <w:rFonts w:ascii="Times New Roman" w:hAnsi="Times New Roman" w:cs="Times New Roman"/>
        </w:rPr>
        <w:t xml:space="preserve">aster’s degree based on the mean rank difference. </w:t>
      </w:r>
    </w:p>
    <w:p w14:paraId="4312DB6B" w14:textId="2DC5D167" w:rsidR="001E381A" w:rsidRDefault="004D2F10" w:rsidP="00660490">
      <w:pPr>
        <w:pStyle w:val="Heading3"/>
      </w:pPr>
      <w:bookmarkStart w:id="456" w:name="_Toc165291558"/>
      <w:bookmarkStart w:id="457" w:name="_Toc165384572"/>
      <w:r w:rsidRPr="00FA5ADD">
        <w:t xml:space="preserve">Efficacy in Instructional Strategies and </w:t>
      </w:r>
      <w:r w:rsidR="001E381A" w:rsidRPr="00FA5ADD">
        <w:t>Discipline Area</w:t>
      </w:r>
      <w:bookmarkEnd w:id="456"/>
      <w:bookmarkEnd w:id="457"/>
    </w:p>
    <w:p w14:paraId="09695409" w14:textId="77777777" w:rsidR="00212B3E" w:rsidRPr="00212B3E" w:rsidRDefault="00212B3E" w:rsidP="00212B3E"/>
    <w:p w14:paraId="45786486" w14:textId="15FFC13A" w:rsidR="001E381A" w:rsidRDefault="001E381A" w:rsidP="001E381A">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Pr>
          <w:rFonts w:ascii="Times New Roman" w:hAnsi="Times New Roman" w:cs="Times New Roman"/>
        </w:rPr>
        <w:t xml:space="preserve">Efficacy in </w:t>
      </w:r>
      <w:r w:rsidR="00AB53C4">
        <w:rPr>
          <w:rFonts w:ascii="Times New Roman" w:hAnsi="Times New Roman" w:cs="Times New Roman"/>
        </w:rPr>
        <w:t>Instructional Strategies</w:t>
      </w:r>
      <w:r>
        <w:rPr>
          <w:rFonts w:ascii="Times New Roman" w:hAnsi="Times New Roman" w:cs="Times New Roman"/>
        </w:rPr>
        <w:t xml:space="preserve"> </w:t>
      </w:r>
      <w:r w:rsidRPr="51267060">
        <w:rPr>
          <w:rFonts w:ascii="Times New Roman" w:hAnsi="Times New Roman" w:cs="Times New Roman"/>
        </w:rPr>
        <w:t>and discipline area indicated a non-significant difference (</w:t>
      </w:r>
      <w:r w:rsidR="00267352" w:rsidRPr="00267352">
        <w:rPr>
          <w:rFonts w:ascii="Times New Roman" w:hAnsi="Times New Roman" w:cs="Times New Roman"/>
          <w:i/>
          <w:iCs/>
        </w:rPr>
        <w:t>p</w:t>
      </w:r>
      <w:r w:rsidR="00267352">
        <w:rPr>
          <w:rFonts w:ascii="Times New Roman" w:hAnsi="Times New Roman" w:cs="Times New Roman"/>
        </w:rPr>
        <w:t xml:space="preserve"> = </w:t>
      </w:r>
      <w:r w:rsidRPr="51267060">
        <w:rPr>
          <w:rFonts w:ascii="Times New Roman" w:hAnsi="Times New Roman" w:cs="Times New Roman"/>
        </w:rPr>
        <w:t>.</w:t>
      </w:r>
      <w:r w:rsidR="004E04E0">
        <w:rPr>
          <w:rFonts w:ascii="Times New Roman" w:hAnsi="Times New Roman" w:cs="Times New Roman"/>
        </w:rPr>
        <w:t>505</w:t>
      </w:r>
      <w:r w:rsidRPr="51267060">
        <w:rPr>
          <w:rFonts w:ascii="Times New Roman" w:hAnsi="Times New Roman" w:cs="Times New Roman"/>
        </w:rPr>
        <w:t>) between group mean</w:t>
      </w:r>
      <w:r>
        <w:rPr>
          <w:rFonts w:ascii="Times New Roman" w:hAnsi="Times New Roman" w:cs="Times New Roman"/>
        </w:rPr>
        <w:t xml:space="preserve"> rank</w:t>
      </w:r>
      <w:r w:rsidRPr="51267060">
        <w:rPr>
          <w:rFonts w:ascii="Times New Roman" w:hAnsi="Times New Roman" w:cs="Times New Roman"/>
        </w:rPr>
        <w:t xml:space="preserve"> (</w:t>
      </w:r>
      <w:r w:rsidR="001F6BB3">
        <w:rPr>
          <w:rFonts w:ascii="Times New Roman" w:hAnsi="Times New Roman" w:cs="Times New Roman"/>
          <w:i/>
          <w:iCs/>
        </w:rPr>
        <w:t xml:space="preserve">H = </w:t>
      </w:r>
      <w:r w:rsidR="004E04E0">
        <w:rPr>
          <w:rFonts w:ascii="Times New Roman" w:hAnsi="Times New Roman" w:cs="Times New Roman"/>
        </w:rPr>
        <w:t>8.291</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9</w:t>
      </w:r>
      <w:r w:rsidRPr="51267060">
        <w:rPr>
          <w:rFonts w:ascii="Times New Roman" w:hAnsi="Times New Roman" w:cs="Times New Roman"/>
        </w:rPr>
        <w:t xml:space="preserve">). This suggests that despite apparent numeric differences in </w:t>
      </w:r>
      <w:r w:rsidR="004E04E0">
        <w:rPr>
          <w:rFonts w:ascii="Times New Roman" w:hAnsi="Times New Roman" w:cs="Times New Roman"/>
        </w:rPr>
        <w:t>Efficacy in Instructional Strategies</w:t>
      </w:r>
      <w:r w:rsidRPr="51267060">
        <w:rPr>
          <w:rFonts w:ascii="Times New Roman" w:hAnsi="Times New Roman" w:cs="Times New Roman"/>
        </w:rPr>
        <w:t xml:space="preserve"> across </w:t>
      </w:r>
      <w:r>
        <w:rPr>
          <w:rFonts w:ascii="Times New Roman" w:hAnsi="Times New Roman" w:cs="Times New Roman"/>
        </w:rPr>
        <w:t xml:space="preserve">mean rankings of </w:t>
      </w:r>
      <w:r w:rsidR="00AB53C4">
        <w:rPr>
          <w:rFonts w:ascii="Times New Roman" w:hAnsi="Times New Roman" w:cs="Times New Roman"/>
        </w:rPr>
        <w:t>discipline area</w:t>
      </w:r>
      <w:r w:rsidRPr="51267060">
        <w:rPr>
          <w:rFonts w:ascii="Times New Roman" w:hAnsi="Times New Roman" w:cs="Times New Roman"/>
        </w:rPr>
        <w:t xml:space="preserve"> groups, none were statistically significant. </w:t>
      </w:r>
    </w:p>
    <w:p w14:paraId="36B53B8D" w14:textId="749B7FE0" w:rsidR="001E381A" w:rsidRDefault="004D2F10" w:rsidP="00660490">
      <w:pPr>
        <w:pStyle w:val="Heading3"/>
      </w:pPr>
      <w:bookmarkStart w:id="458" w:name="_Toc165291559"/>
      <w:bookmarkStart w:id="459" w:name="_Toc165384573"/>
      <w:r w:rsidRPr="00FA5ADD">
        <w:t xml:space="preserve">Efficacy in Instructional Strategies and </w:t>
      </w:r>
      <w:r w:rsidR="001E381A" w:rsidRPr="00FA5ADD">
        <w:t xml:space="preserve">Years </w:t>
      </w:r>
      <w:r w:rsidRPr="00FA5ADD">
        <w:t xml:space="preserve">of </w:t>
      </w:r>
      <w:r w:rsidR="001E381A" w:rsidRPr="00FA5ADD">
        <w:t>Teaching</w:t>
      </w:r>
      <w:r w:rsidRPr="00FA5ADD">
        <w:t xml:space="preserve"> Experience</w:t>
      </w:r>
      <w:bookmarkEnd w:id="458"/>
      <w:bookmarkEnd w:id="459"/>
    </w:p>
    <w:p w14:paraId="59DF28BE" w14:textId="77777777" w:rsidR="00212B3E" w:rsidRPr="00212B3E" w:rsidRDefault="00212B3E" w:rsidP="00212B3E"/>
    <w:p w14:paraId="4C9C6F61" w14:textId="382F8552" w:rsidR="00DF4055" w:rsidRDefault="001E381A" w:rsidP="00DF4055">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Pr>
          <w:rFonts w:ascii="Times New Roman" w:hAnsi="Times New Roman" w:cs="Times New Roman"/>
        </w:rPr>
        <w:t xml:space="preserve">Efficacy in </w:t>
      </w:r>
      <w:r w:rsidR="00133407">
        <w:rPr>
          <w:rFonts w:ascii="Times New Roman" w:hAnsi="Times New Roman" w:cs="Times New Roman"/>
        </w:rPr>
        <w:t xml:space="preserve">Instructional Strategies </w:t>
      </w:r>
      <w:r w:rsidRPr="51267060">
        <w:rPr>
          <w:rFonts w:ascii="Times New Roman" w:hAnsi="Times New Roman" w:cs="Times New Roman"/>
        </w:rPr>
        <w:t xml:space="preserve">and </w:t>
      </w:r>
      <w:r>
        <w:rPr>
          <w:rFonts w:ascii="Times New Roman" w:hAnsi="Times New Roman" w:cs="Times New Roman"/>
        </w:rPr>
        <w:t>years of teaching experience</w:t>
      </w:r>
      <w:r w:rsidRPr="51267060">
        <w:rPr>
          <w:rFonts w:ascii="Times New Roman" w:hAnsi="Times New Roman" w:cs="Times New Roman"/>
        </w:rPr>
        <w:t xml:space="preserve"> indicated </w:t>
      </w:r>
      <w:r>
        <w:rPr>
          <w:rFonts w:ascii="Times New Roman" w:hAnsi="Times New Roman" w:cs="Times New Roman"/>
        </w:rPr>
        <w:t xml:space="preserve">a </w:t>
      </w:r>
      <w:r w:rsidR="00133407">
        <w:rPr>
          <w:rFonts w:ascii="Times New Roman" w:hAnsi="Times New Roman" w:cs="Times New Roman"/>
        </w:rPr>
        <w:t>non</w:t>
      </w:r>
      <w:r w:rsidRPr="51267060">
        <w:rPr>
          <w:rFonts w:ascii="Times New Roman" w:hAnsi="Times New Roman" w:cs="Times New Roman"/>
        </w:rPr>
        <w:t>significant difference (</w:t>
      </w:r>
      <w:r w:rsidR="00267352" w:rsidRPr="00267352">
        <w:rPr>
          <w:rFonts w:ascii="Times New Roman" w:hAnsi="Times New Roman" w:cs="Times New Roman"/>
          <w:i/>
          <w:iCs/>
        </w:rPr>
        <w:t>p</w:t>
      </w:r>
      <w:r w:rsidR="00267352">
        <w:rPr>
          <w:rFonts w:ascii="Times New Roman" w:hAnsi="Times New Roman" w:cs="Times New Roman"/>
        </w:rPr>
        <w:t xml:space="preserve"> = </w:t>
      </w:r>
      <w:r w:rsidRPr="51267060">
        <w:rPr>
          <w:rFonts w:ascii="Times New Roman" w:hAnsi="Times New Roman" w:cs="Times New Roman"/>
        </w:rPr>
        <w:t>.</w:t>
      </w:r>
      <w:r>
        <w:rPr>
          <w:rFonts w:ascii="Times New Roman" w:hAnsi="Times New Roman" w:cs="Times New Roman"/>
        </w:rPr>
        <w:t>0</w:t>
      </w:r>
      <w:r w:rsidR="00133407">
        <w:rPr>
          <w:rFonts w:ascii="Times New Roman" w:hAnsi="Times New Roman" w:cs="Times New Roman"/>
        </w:rPr>
        <w:t>78</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DF4055">
        <w:rPr>
          <w:rFonts w:ascii="Times New Roman" w:hAnsi="Times New Roman" w:cs="Times New Roman"/>
        </w:rPr>
        <w:t>8.414</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w:t>
      </w:r>
      <w:r w:rsidR="00DF4055" w:rsidRPr="51267060">
        <w:rPr>
          <w:rFonts w:ascii="Times New Roman" w:hAnsi="Times New Roman" w:cs="Times New Roman"/>
        </w:rPr>
        <w:t xml:space="preserve">This suggests that despite apparent numeric differences in </w:t>
      </w:r>
      <w:r w:rsidR="00DF4055">
        <w:rPr>
          <w:rFonts w:ascii="Times New Roman" w:hAnsi="Times New Roman" w:cs="Times New Roman"/>
        </w:rPr>
        <w:t>Efficacy in Instructional Strategies</w:t>
      </w:r>
      <w:r w:rsidR="00DF4055" w:rsidRPr="51267060">
        <w:rPr>
          <w:rFonts w:ascii="Times New Roman" w:hAnsi="Times New Roman" w:cs="Times New Roman"/>
        </w:rPr>
        <w:t xml:space="preserve"> across </w:t>
      </w:r>
      <w:r w:rsidR="00DF4055">
        <w:rPr>
          <w:rFonts w:ascii="Times New Roman" w:hAnsi="Times New Roman" w:cs="Times New Roman"/>
        </w:rPr>
        <w:t xml:space="preserve">mean rankings of </w:t>
      </w:r>
      <w:r w:rsidR="0031025C">
        <w:rPr>
          <w:rFonts w:ascii="Times New Roman" w:hAnsi="Times New Roman" w:cs="Times New Roman"/>
        </w:rPr>
        <w:t xml:space="preserve">years of teaching experience </w:t>
      </w:r>
      <w:r w:rsidR="00DF4055" w:rsidRPr="51267060">
        <w:rPr>
          <w:rFonts w:ascii="Times New Roman" w:hAnsi="Times New Roman" w:cs="Times New Roman"/>
        </w:rPr>
        <w:t xml:space="preserve">groups, none were statistically significant. </w:t>
      </w:r>
    </w:p>
    <w:p w14:paraId="46E88078" w14:textId="0FD76A6A" w:rsidR="001E381A" w:rsidRDefault="004D2F10" w:rsidP="00660490">
      <w:pPr>
        <w:pStyle w:val="Heading3"/>
      </w:pPr>
      <w:bookmarkStart w:id="460" w:name="_Toc165291560"/>
      <w:bookmarkStart w:id="461" w:name="_Toc165384574"/>
      <w:r w:rsidRPr="00FA5ADD">
        <w:t xml:space="preserve">Efficacy in Instructional Strategies and </w:t>
      </w:r>
      <w:r w:rsidR="001E381A" w:rsidRPr="00FA5ADD">
        <w:t>Years Teaching in Special Setting</w:t>
      </w:r>
      <w:bookmarkEnd w:id="460"/>
      <w:bookmarkEnd w:id="461"/>
    </w:p>
    <w:p w14:paraId="48AA2D73" w14:textId="77777777" w:rsidR="00212B3E" w:rsidRPr="00212B3E" w:rsidRDefault="00212B3E" w:rsidP="00212B3E"/>
    <w:p w14:paraId="60954D57" w14:textId="1B74DC1D" w:rsidR="001E381A" w:rsidRPr="007D1769" w:rsidRDefault="001E381A" w:rsidP="001E381A">
      <w:pPr>
        <w:spacing w:line="480" w:lineRule="auto"/>
        <w:ind w:firstLine="720"/>
        <w:contextualSpacing/>
        <w:rPr>
          <w:rFonts w:ascii="Times New Roman" w:hAnsi="Times New Roman" w:cs="Times New Roman"/>
        </w:rPr>
      </w:pPr>
      <w:r w:rsidRPr="51267060">
        <w:rPr>
          <w:rFonts w:ascii="Times New Roman" w:hAnsi="Times New Roman" w:cs="Times New Roman"/>
        </w:rPr>
        <w:lastRenderedPageBreak/>
        <w:t xml:space="preserve">The </w:t>
      </w:r>
      <w:r>
        <w:rPr>
          <w:rFonts w:ascii="Times New Roman" w:hAnsi="Times New Roman" w:cs="Times New Roman"/>
        </w:rPr>
        <w:t>Kruskal-Wallis Test</w:t>
      </w:r>
      <w:r w:rsidRPr="51267060">
        <w:rPr>
          <w:rFonts w:ascii="Times New Roman" w:hAnsi="Times New Roman" w:cs="Times New Roman"/>
        </w:rPr>
        <w:t xml:space="preserve"> for </w:t>
      </w:r>
      <w:r>
        <w:rPr>
          <w:rFonts w:ascii="Times New Roman" w:hAnsi="Times New Roman" w:cs="Times New Roman"/>
        </w:rPr>
        <w:t xml:space="preserve">Efficacy in </w:t>
      </w:r>
      <w:r w:rsidR="00216911">
        <w:rPr>
          <w:rFonts w:ascii="Times New Roman" w:hAnsi="Times New Roman" w:cs="Times New Roman"/>
        </w:rPr>
        <w:t xml:space="preserve">Instructional Strategies </w:t>
      </w:r>
      <w:r w:rsidRPr="51267060">
        <w:rPr>
          <w:rFonts w:ascii="Times New Roman" w:hAnsi="Times New Roman" w:cs="Times New Roman"/>
        </w:rPr>
        <w:t xml:space="preserve">and </w:t>
      </w:r>
      <w:r>
        <w:rPr>
          <w:rFonts w:ascii="Times New Roman" w:hAnsi="Times New Roman" w:cs="Times New Roman"/>
        </w:rPr>
        <w:t xml:space="preserve">years of teaching in a special setting showed a nonsignificant difference </w:t>
      </w:r>
      <w:r w:rsidRPr="51267060">
        <w:rPr>
          <w:rFonts w:ascii="Times New Roman" w:hAnsi="Times New Roman" w:cs="Times New Roman"/>
        </w:rPr>
        <w:t>(</w:t>
      </w:r>
      <w:r w:rsidR="00267352" w:rsidRPr="00267352">
        <w:rPr>
          <w:rFonts w:ascii="Times New Roman" w:hAnsi="Times New Roman" w:cs="Times New Roman"/>
          <w:i/>
          <w:iCs/>
        </w:rPr>
        <w:t>p</w:t>
      </w:r>
      <w:r w:rsidR="00267352">
        <w:rPr>
          <w:rFonts w:ascii="Times New Roman" w:hAnsi="Times New Roman" w:cs="Times New Roman"/>
        </w:rPr>
        <w:t xml:space="preserve"> = </w:t>
      </w:r>
      <w:r w:rsidRPr="51267060">
        <w:rPr>
          <w:rFonts w:ascii="Times New Roman" w:hAnsi="Times New Roman" w:cs="Times New Roman"/>
        </w:rPr>
        <w:t>.</w:t>
      </w:r>
      <w:r w:rsidR="0031025C">
        <w:rPr>
          <w:rFonts w:ascii="Times New Roman" w:hAnsi="Times New Roman" w:cs="Times New Roman"/>
        </w:rPr>
        <w:t>542</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267352">
        <w:rPr>
          <w:rFonts w:ascii="Times New Roman" w:hAnsi="Times New Roman" w:cs="Times New Roman"/>
        </w:rPr>
        <w:t>.</w:t>
      </w:r>
      <w:r>
        <w:rPr>
          <w:rFonts w:ascii="Times New Roman" w:hAnsi="Times New Roman" w:cs="Times New Roman"/>
        </w:rPr>
        <w:t>3</w:t>
      </w:r>
      <w:r w:rsidR="009E65BE">
        <w:rPr>
          <w:rFonts w:ascii="Times New Roman" w:hAnsi="Times New Roman" w:cs="Times New Roman"/>
        </w:rPr>
        <w:t>095</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Pr>
          <w:rFonts w:ascii="Times New Roman" w:hAnsi="Times New Roman" w:cs="Times New Roman"/>
        </w:rPr>
        <w:t xml:space="preserve">mean rankings across years </w:t>
      </w:r>
      <w:r w:rsidR="009E65BE">
        <w:rPr>
          <w:rFonts w:ascii="Times New Roman" w:hAnsi="Times New Roman" w:cs="Times New Roman"/>
        </w:rPr>
        <w:t xml:space="preserve">of </w:t>
      </w:r>
      <w:r>
        <w:rPr>
          <w:rFonts w:ascii="Times New Roman" w:hAnsi="Times New Roman" w:cs="Times New Roman"/>
        </w:rPr>
        <w:t xml:space="preserve">experience teaching in a special setting </w:t>
      </w:r>
      <w:r w:rsidRPr="51267060">
        <w:rPr>
          <w:rFonts w:ascii="Times New Roman" w:hAnsi="Times New Roman" w:cs="Times New Roman"/>
        </w:rPr>
        <w:t xml:space="preserve">groups, none were statistically significant. </w:t>
      </w:r>
    </w:p>
    <w:p w14:paraId="5AC4E2F6" w14:textId="7E4ADF9B" w:rsidR="001E381A" w:rsidRDefault="005C2284" w:rsidP="00660490">
      <w:pPr>
        <w:pStyle w:val="Heading3"/>
      </w:pPr>
      <w:bookmarkStart w:id="462" w:name="_Toc165291561"/>
      <w:bookmarkStart w:id="463" w:name="_Toc165384575"/>
      <w:r w:rsidRPr="00FA5ADD">
        <w:t xml:space="preserve">Efficacy in Instructional Strategies and </w:t>
      </w:r>
      <w:r w:rsidR="001E381A" w:rsidRPr="00FA5ADD">
        <w:t>Te</w:t>
      </w:r>
      <w:r w:rsidRPr="00FA5ADD">
        <w:t>aching</w:t>
      </w:r>
      <w:r w:rsidR="001E381A" w:rsidRPr="00FA5ADD">
        <w:t xml:space="preserve"> </w:t>
      </w:r>
      <w:r w:rsidRPr="00FA5ADD">
        <w:t>Assignment/Placement</w:t>
      </w:r>
      <w:bookmarkEnd w:id="462"/>
      <w:bookmarkEnd w:id="463"/>
    </w:p>
    <w:p w14:paraId="322E5C3E" w14:textId="77777777" w:rsidR="00212B3E" w:rsidRPr="00212B3E" w:rsidRDefault="00212B3E" w:rsidP="00212B3E"/>
    <w:p w14:paraId="4E43E7D6" w14:textId="70CBE16A" w:rsidR="001E381A" w:rsidRPr="0097099C" w:rsidRDefault="001E381A" w:rsidP="001E381A">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Pr>
          <w:rFonts w:ascii="Times New Roman" w:hAnsi="Times New Roman" w:cs="Times New Roman"/>
        </w:rPr>
        <w:t xml:space="preserve">Efficacy in </w:t>
      </w:r>
      <w:r w:rsidR="00216911">
        <w:rPr>
          <w:rFonts w:ascii="Times New Roman" w:hAnsi="Times New Roman" w:cs="Times New Roman"/>
        </w:rPr>
        <w:t xml:space="preserve">Instructional Strategies </w:t>
      </w:r>
      <w:r w:rsidRPr="51267060">
        <w:rPr>
          <w:rFonts w:ascii="Times New Roman" w:hAnsi="Times New Roman" w:cs="Times New Roman"/>
        </w:rPr>
        <w:t>and</w:t>
      </w:r>
      <w:r>
        <w:rPr>
          <w:rFonts w:ascii="Times New Roman" w:hAnsi="Times New Roman" w:cs="Times New Roman"/>
        </w:rPr>
        <w:t xml:space="preserve"> teaching setting</w:t>
      </w:r>
      <w:r w:rsidRPr="51267060">
        <w:rPr>
          <w:rFonts w:ascii="Times New Roman" w:hAnsi="Times New Roman" w:cs="Times New Roman"/>
        </w:rPr>
        <w:t xml:space="preserve"> </w:t>
      </w:r>
      <w:r>
        <w:rPr>
          <w:rFonts w:ascii="Times New Roman" w:hAnsi="Times New Roman" w:cs="Times New Roman"/>
        </w:rPr>
        <w:t xml:space="preserve">(e.g., short term detention facility, alternative campus, juvenile minimum security, juvenile maximum </w:t>
      </w:r>
      <w:proofErr w:type="gramStart"/>
      <w:r>
        <w:rPr>
          <w:rFonts w:ascii="Times New Roman" w:hAnsi="Times New Roman" w:cs="Times New Roman"/>
        </w:rPr>
        <w:t>security</w:t>
      </w:r>
      <w:proofErr w:type="gramEnd"/>
      <w:r>
        <w:rPr>
          <w:rFonts w:ascii="Times New Roman" w:hAnsi="Times New Roman" w:cs="Times New Roman"/>
        </w:rPr>
        <w:t xml:space="preserve"> or other facility) </w:t>
      </w:r>
      <w:r w:rsidRPr="51267060">
        <w:rPr>
          <w:rFonts w:ascii="Times New Roman" w:hAnsi="Times New Roman" w:cs="Times New Roman"/>
        </w:rPr>
        <w:t xml:space="preserve">indicated </w:t>
      </w:r>
      <w:r>
        <w:rPr>
          <w:rFonts w:ascii="Times New Roman" w:hAnsi="Times New Roman" w:cs="Times New Roman"/>
        </w:rPr>
        <w:t xml:space="preserve">a </w:t>
      </w:r>
      <w:r w:rsidRPr="51267060">
        <w:rPr>
          <w:rFonts w:ascii="Times New Roman" w:hAnsi="Times New Roman" w:cs="Times New Roman"/>
        </w:rPr>
        <w:t>significant difference (</w:t>
      </w:r>
      <w:r w:rsidR="00415141" w:rsidRPr="00267352">
        <w:rPr>
          <w:rFonts w:ascii="Times New Roman" w:hAnsi="Times New Roman" w:cs="Times New Roman"/>
          <w:i/>
          <w:iCs/>
        </w:rPr>
        <w:t>p</w:t>
      </w:r>
      <w:r w:rsidR="00415141">
        <w:rPr>
          <w:rFonts w:ascii="Times New Roman" w:hAnsi="Times New Roman" w:cs="Times New Roman"/>
        </w:rPr>
        <w:t xml:space="preserve"> = </w:t>
      </w:r>
      <w:r w:rsidRPr="51267060">
        <w:rPr>
          <w:rFonts w:ascii="Times New Roman" w:hAnsi="Times New Roman" w:cs="Times New Roman"/>
        </w:rPr>
        <w:t>.</w:t>
      </w:r>
      <w:r>
        <w:rPr>
          <w:rFonts w:ascii="Times New Roman" w:hAnsi="Times New Roman" w:cs="Times New Roman"/>
        </w:rPr>
        <w:t>0</w:t>
      </w:r>
      <w:r w:rsidR="00216911">
        <w:rPr>
          <w:rFonts w:ascii="Times New Roman" w:hAnsi="Times New Roman" w:cs="Times New Roman"/>
        </w:rPr>
        <w:t>11</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216911">
        <w:rPr>
          <w:rFonts w:ascii="Times New Roman" w:hAnsi="Times New Roman" w:cs="Times New Roman"/>
        </w:rPr>
        <w:t>13.155</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Pr>
          <w:rFonts w:ascii="Times New Roman" w:hAnsi="Times New Roman" w:cs="Times New Roman"/>
        </w:rPr>
        <w:t>mean rankings across teaching settings</w:t>
      </w:r>
      <w:r w:rsidRPr="51267060">
        <w:rPr>
          <w:rFonts w:ascii="Times New Roman" w:hAnsi="Times New Roman" w:cs="Times New Roman"/>
        </w:rPr>
        <w:t xml:space="preserve">, none were statistically significant. </w:t>
      </w:r>
      <w:r w:rsidR="00216911">
        <w:rPr>
          <w:rFonts w:ascii="Times New Roman" w:hAnsi="Times New Roman" w:cs="Times New Roman"/>
        </w:rPr>
        <w:t xml:space="preserve">The pairwise comparison with Bonferroni correction indicated nonsignificant differences in mean ranks between all </w:t>
      </w:r>
      <w:r w:rsidR="00161636">
        <w:rPr>
          <w:rFonts w:ascii="Times New Roman" w:hAnsi="Times New Roman" w:cs="Times New Roman"/>
        </w:rPr>
        <w:t xml:space="preserve">settings except </w:t>
      </w:r>
      <w:r w:rsidR="000E1905">
        <w:rPr>
          <w:rFonts w:ascii="Times New Roman" w:hAnsi="Times New Roman" w:cs="Times New Roman"/>
        </w:rPr>
        <w:t xml:space="preserve">educators at </w:t>
      </w:r>
      <w:r w:rsidR="00161636">
        <w:rPr>
          <w:rFonts w:ascii="Times New Roman" w:hAnsi="Times New Roman" w:cs="Times New Roman"/>
        </w:rPr>
        <w:t>juvenile maximum security and other facilities</w:t>
      </w:r>
      <w:r w:rsidR="000E1905">
        <w:rPr>
          <w:rFonts w:ascii="Times New Roman" w:hAnsi="Times New Roman" w:cs="Times New Roman"/>
        </w:rPr>
        <w:t xml:space="preserve"> </w:t>
      </w:r>
      <w:r w:rsidR="00216911">
        <w:rPr>
          <w:rFonts w:ascii="Times New Roman" w:hAnsi="Times New Roman" w:cs="Times New Roman"/>
        </w:rPr>
        <w:t>(</w:t>
      </w:r>
      <w:r w:rsidR="001F6BB3">
        <w:rPr>
          <w:rFonts w:ascii="Times New Roman" w:hAnsi="Times New Roman" w:cs="Times New Roman"/>
          <w:i/>
          <w:iCs/>
        </w:rPr>
        <w:t xml:space="preserve">H = </w:t>
      </w:r>
      <w:r w:rsidR="00267352">
        <w:rPr>
          <w:rFonts w:ascii="Times New Roman" w:hAnsi="Times New Roman" w:cs="Times New Roman"/>
        </w:rPr>
        <w:t xml:space="preserve"> </w:t>
      </w:r>
      <w:r w:rsidR="00216911">
        <w:rPr>
          <w:rFonts w:ascii="Times New Roman" w:hAnsi="Times New Roman" w:cs="Times New Roman"/>
        </w:rPr>
        <w:t>-</w:t>
      </w:r>
      <w:r w:rsidR="000E1905">
        <w:rPr>
          <w:rFonts w:ascii="Times New Roman" w:hAnsi="Times New Roman" w:cs="Times New Roman"/>
        </w:rPr>
        <w:t>44.</w:t>
      </w:r>
      <w:r w:rsidR="00736FDD">
        <w:rPr>
          <w:rFonts w:ascii="Times New Roman" w:hAnsi="Times New Roman" w:cs="Times New Roman"/>
        </w:rPr>
        <w:t>550</w:t>
      </w:r>
      <w:r w:rsidR="00216911">
        <w:rPr>
          <w:rFonts w:ascii="Times New Roman" w:hAnsi="Times New Roman" w:cs="Times New Roman"/>
        </w:rPr>
        <w:t>, SE 1</w:t>
      </w:r>
      <w:r w:rsidR="00736FDD">
        <w:rPr>
          <w:rFonts w:ascii="Times New Roman" w:hAnsi="Times New Roman" w:cs="Times New Roman"/>
        </w:rPr>
        <w:t>4.204</w:t>
      </w:r>
      <w:r w:rsidR="00216911">
        <w:rPr>
          <w:rFonts w:ascii="Times New Roman" w:hAnsi="Times New Roman" w:cs="Times New Roman"/>
        </w:rPr>
        <w:t xml:space="preserve">, </w:t>
      </w:r>
      <w:r w:rsidR="00216911" w:rsidRPr="00755335">
        <w:rPr>
          <w:rFonts w:ascii="Times New Roman" w:hAnsi="Times New Roman" w:cs="Times New Roman"/>
          <w:i/>
          <w:iCs/>
        </w:rPr>
        <w:t>p</w:t>
      </w:r>
      <w:r w:rsidR="00216911">
        <w:rPr>
          <w:rFonts w:ascii="Times New Roman" w:hAnsi="Times New Roman" w:cs="Times New Roman"/>
        </w:rPr>
        <w:t xml:space="preserve"> </w:t>
      </w:r>
      <w:r w:rsidR="00172ED6">
        <w:rPr>
          <w:rFonts w:ascii="Times New Roman" w:hAnsi="Times New Roman" w:cs="Times New Roman"/>
        </w:rPr>
        <w:t>= .</w:t>
      </w:r>
      <w:r w:rsidR="00736FDD">
        <w:rPr>
          <w:rFonts w:ascii="Times New Roman" w:hAnsi="Times New Roman" w:cs="Times New Roman"/>
        </w:rPr>
        <w:t>017</w:t>
      </w:r>
      <w:r w:rsidR="00216911">
        <w:rPr>
          <w:rFonts w:ascii="Times New Roman" w:hAnsi="Times New Roman" w:cs="Times New Roman"/>
        </w:rPr>
        <w:t xml:space="preserve">). This suggests educators teaching </w:t>
      </w:r>
      <w:r w:rsidR="00736FDD">
        <w:rPr>
          <w:rFonts w:ascii="Times New Roman" w:hAnsi="Times New Roman" w:cs="Times New Roman"/>
        </w:rPr>
        <w:t>in juvenile maximum</w:t>
      </w:r>
      <w:r w:rsidR="001D3238">
        <w:rPr>
          <w:rFonts w:ascii="Times New Roman" w:hAnsi="Times New Roman" w:cs="Times New Roman"/>
        </w:rPr>
        <w:t>-</w:t>
      </w:r>
      <w:r w:rsidR="00736FDD">
        <w:rPr>
          <w:rFonts w:ascii="Times New Roman" w:hAnsi="Times New Roman" w:cs="Times New Roman"/>
        </w:rPr>
        <w:t xml:space="preserve">security facilities were ranked about 45 points </w:t>
      </w:r>
      <w:r w:rsidR="00216911">
        <w:rPr>
          <w:rFonts w:ascii="Times New Roman" w:hAnsi="Times New Roman" w:cs="Times New Roman"/>
        </w:rPr>
        <w:t xml:space="preserve">lower than those teaching </w:t>
      </w:r>
      <w:r w:rsidR="00736FDD">
        <w:rPr>
          <w:rFonts w:ascii="Times New Roman" w:hAnsi="Times New Roman" w:cs="Times New Roman"/>
        </w:rPr>
        <w:t>in “other” facilities</w:t>
      </w:r>
      <w:r w:rsidR="00216911">
        <w:rPr>
          <w:rFonts w:ascii="Times New Roman" w:hAnsi="Times New Roman" w:cs="Times New Roman"/>
        </w:rPr>
        <w:t xml:space="preserve"> based on the mean rank difference.</w:t>
      </w:r>
    </w:p>
    <w:p w14:paraId="1E21C8DF" w14:textId="3C9C05A8" w:rsidR="001E381A" w:rsidRDefault="005D4B1A" w:rsidP="00660490">
      <w:pPr>
        <w:pStyle w:val="Heading3"/>
      </w:pPr>
      <w:bookmarkStart w:id="464" w:name="_Toc165291562"/>
      <w:bookmarkStart w:id="465" w:name="_Toc165384576"/>
      <w:r w:rsidRPr="00FA5ADD">
        <w:t>Efficacy in Instructional Strategies and</w:t>
      </w:r>
      <w:r w:rsidR="001E381A" w:rsidRPr="00FA5ADD">
        <w:t xml:space="preserve"> Age</w:t>
      </w:r>
      <w:r w:rsidRPr="00FA5ADD">
        <w:t xml:space="preserve"> of Respondents’ Students</w:t>
      </w:r>
      <w:bookmarkEnd w:id="464"/>
      <w:bookmarkEnd w:id="465"/>
    </w:p>
    <w:p w14:paraId="7C26FB9D" w14:textId="77777777" w:rsidR="00212B3E" w:rsidRPr="00212B3E" w:rsidRDefault="00212B3E" w:rsidP="00212B3E"/>
    <w:p w14:paraId="1123DB78" w14:textId="3193E42D" w:rsidR="001E381A" w:rsidRDefault="001E381A" w:rsidP="00636980">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Pr>
          <w:rFonts w:ascii="Times New Roman" w:hAnsi="Times New Roman" w:cs="Times New Roman"/>
        </w:rPr>
        <w:t xml:space="preserve">Efficacy in </w:t>
      </w:r>
      <w:r w:rsidR="001C065E">
        <w:rPr>
          <w:rFonts w:ascii="Times New Roman" w:hAnsi="Times New Roman" w:cs="Times New Roman"/>
        </w:rPr>
        <w:t xml:space="preserve">Instructional Strategies </w:t>
      </w:r>
      <w:r w:rsidRPr="51267060">
        <w:rPr>
          <w:rFonts w:ascii="Times New Roman" w:hAnsi="Times New Roman" w:cs="Times New Roman"/>
        </w:rPr>
        <w:t xml:space="preserve">and </w:t>
      </w:r>
      <w:r>
        <w:rPr>
          <w:rFonts w:ascii="Times New Roman" w:hAnsi="Times New Roman" w:cs="Times New Roman"/>
        </w:rPr>
        <w:t xml:space="preserve">the age of respondents’ students </w:t>
      </w:r>
      <w:r w:rsidRPr="51267060">
        <w:rPr>
          <w:rFonts w:ascii="Times New Roman" w:hAnsi="Times New Roman" w:cs="Times New Roman"/>
        </w:rPr>
        <w:t xml:space="preserve">indicated </w:t>
      </w:r>
      <w:r>
        <w:rPr>
          <w:rFonts w:ascii="Times New Roman" w:hAnsi="Times New Roman" w:cs="Times New Roman"/>
        </w:rPr>
        <w:t xml:space="preserve">a </w:t>
      </w:r>
      <w:r w:rsidRPr="51267060">
        <w:rPr>
          <w:rFonts w:ascii="Times New Roman" w:hAnsi="Times New Roman" w:cs="Times New Roman"/>
        </w:rPr>
        <w:t>significant difference (</w:t>
      </w:r>
      <w:r w:rsidR="00415141" w:rsidRPr="00267352">
        <w:rPr>
          <w:rFonts w:ascii="Times New Roman" w:hAnsi="Times New Roman" w:cs="Times New Roman"/>
          <w:i/>
          <w:iCs/>
        </w:rPr>
        <w:t>p</w:t>
      </w:r>
      <w:r w:rsidR="00415141">
        <w:rPr>
          <w:rFonts w:ascii="Times New Roman" w:hAnsi="Times New Roman" w:cs="Times New Roman"/>
        </w:rPr>
        <w:t xml:space="preserve"> = </w:t>
      </w:r>
      <w:r w:rsidRPr="51267060">
        <w:rPr>
          <w:rFonts w:ascii="Times New Roman" w:hAnsi="Times New Roman" w:cs="Times New Roman"/>
        </w:rPr>
        <w:t>.</w:t>
      </w:r>
      <w:r>
        <w:rPr>
          <w:rFonts w:ascii="Times New Roman" w:hAnsi="Times New Roman" w:cs="Times New Roman"/>
        </w:rPr>
        <w:t>0</w:t>
      </w:r>
      <w:r w:rsidR="001C065E">
        <w:rPr>
          <w:rFonts w:ascii="Times New Roman" w:hAnsi="Times New Roman" w:cs="Times New Roman"/>
        </w:rPr>
        <w:t>12</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Pr>
          <w:rFonts w:ascii="Times New Roman" w:hAnsi="Times New Roman" w:cs="Times New Roman"/>
        </w:rPr>
        <w:t>1</w:t>
      </w:r>
      <w:r w:rsidR="00046421">
        <w:rPr>
          <w:rFonts w:ascii="Times New Roman" w:hAnsi="Times New Roman" w:cs="Times New Roman"/>
        </w:rPr>
        <w:t>4.607</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5</w:t>
      </w:r>
      <w:r w:rsidRPr="51267060">
        <w:rPr>
          <w:rFonts w:ascii="Times New Roman" w:hAnsi="Times New Roman" w:cs="Times New Roman"/>
        </w:rPr>
        <w:t xml:space="preserve">). </w:t>
      </w:r>
      <w:r w:rsidR="00046421">
        <w:rPr>
          <w:rFonts w:ascii="Times New Roman" w:hAnsi="Times New Roman" w:cs="Times New Roman"/>
        </w:rPr>
        <w:t>However, t</w:t>
      </w:r>
      <w:r>
        <w:rPr>
          <w:rFonts w:ascii="Times New Roman" w:hAnsi="Times New Roman" w:cs="Times New Roman"/>
        </w:rPr>
        <w:t xml:space="preserve">he pairwise comparison with Bonferroni correction indicated </w:t>
      </w:r>
      <w:r w:rsidR="001E3066">
        <w:rPr>
          <w:rFonts w:ascii="Times New Roman" w:hAnsi="Times New Roman" w:cs="Times New Roman"/>
        </w:rPr>
        <w:t xml:space="preserve">no </w:t>
      </w:r>
      <w:r>
        <w:rPr>
          <w:rFonts w:ascii="Times New Roman" w:hAnsi="Times New Roman" w:cs="Times New Roman"/>
        </w:rPr>
        <w:t xml:space="preserve">significant differences in mean ranks between educators </w:t>
      </w:r>
      <w:r w:rsidR="001E3066">
        <w:rPr>
          <w:rFonts w:ascii="Times New Roman" w:hAnsi="Times New Roman" w:cs="Times New Roman"/>
        </w:rPr>
        <w:t xml:space="preserve">at any age </w:t>
      </w:r>
      <w:r w:rsidR="00046421">
        <w:rPr>
          <w:rFonts w:ascii="Times New Roman" w:hAnsi="Times New Roman" w:cs="Times New Roman"/>
        </w:rPr>
        <w:t>levels of juveniles</w:t>
      </w:r>
      <w:r w:rsidR="001E3066">
        <w:rPr>
          <w:rFonts w:ascii="Times New Roman" w:hAnsi="Times New Roman" w:cs="Times New Roman"/>
        </w:rPr>
        <w:t xml:space="preserve">. </w:t>
      </w:r>
      <w:r w:rsidR="001E3066" w:rsidRPr="51267060">
        <w:rPr>
          <w:rFonts w:ascii="Times New Roman" w:hAnsi="Times New Roman" w:cs="Times New Roman"/>
        </w:rPr>
        <w:t xml:space="preserve">This suggests that despite apparent numeric differences in </w:t>
      </w:r>
      <w:r w:rsidR="001E3066">
        <w:rPr>
          <w:rFonts w:ascii="Times New Roman" w:hAnsi="Times New Roman" w:cs="Times New Roman"/>
        </w:rPr>
        <w:t xml:space="preserve">mean rankings across Efficacy in Instructional Strategies </w:t>
      </w:r>
      <w:r w:rsidR="00636980">
        <w:rPr>
          <w:rFonts w:ascii="Times New Roman" w:hAnsi="Times New Roman" w:cs="Times New Roman"/>
        </w:rPr>
        <w:t>and student age</w:t>
      </w:r>
      <w:r w:rsidR="001E3066" w:rsidRPr="51267060">
        <w:rPr>
          <w:rFonts w:ascii="Times New Roman" w:hAnsi="Times New Roman" w:cs="Times New Roman"/>
        </w:rPr>
        <w:t>, none were statistically significant.</w:t>
      </w:r>
    </w:p>
    <w:p w14:paraId="669C61DC" w14:textId="77777777" w:rsidR="005D4B1A" w:rsidRDefault="005D4B1A" w:rsidP="00660490">
      <w:pPr>
        <w:pStyle w:val="Heading3"/>
      </w:pPr>
      <w:bookmarkStart w:id="466" w:name="_Toc165291563"/>
      <w:bookmarkStart w:id="467" w:name="_Toc165384577"/>
      <w:r w:rsidRPr="00660490">
        <w:lastRenderedPageBreak/>
        <w:t>Efficacy in Instructional Strategies and Gender of Respondents’ Students</w:t>
      </w:r>
      <w:bookmarkEnd w:id="466"/>
      <w:bookmarkEnd w:id="467"/>
    </w:p>
    <w:p w14:paraId="6A5A9363" w14:textId="77777777" w:rsidR="00212B3E" w:rsidRPr="00212B3E" w:rsidRDefault="00212B3E" w:rsidP="00212B3E"/>
    <w:p w14:paraId="1AEB9C07" w14:textId="11A76573" w:rsidR="005D4B1A" w:rsidRPr="007D1769" w:rsidRDefault="005D4B1A" w:rsidP="005D4B1A">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Pr>
          <w:rFonts w:ascii="Times New Roman" w:hAnsi="Times New Roman" w:cs="Times New Roman"/>
        </w:rPr>
        <w:t xml:space="preserve">Efficacy in Instructional Strategies </w:t>
      </w:r>
      <w:r w:rsidRPr="51267060">
        <w:rPr>
          <w:rFonts w:ascii="Times New Roman" w:hAnsi="Times New Roman" w:cs="Times New Roman"/>
        </w:rPr>
        <w:t xml:space="preserve">and </w:t>
      </w:r>
      <w:r>
        <w:rPr>
          <w:rFonts w:ascii="Times New Roman" w:hAnsi="Times New Roman" w:cs="Times New Roman"/>
        </w:rPr>
        <w:t xml:space="preserve">the gender of respondents’ students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415141" w:rsidRPr="00267352">
        <w:rPr>
          <w:rFonts w:ascii="Times New Roman" w:hAnsi="Times New Roman" w:cs="Times New Roman"/>
          <w:i/>
          <w:iCs/>
        </w:rPr>
        <w:t>p</w:t>
      </w:r>
      <w:r w:rsidR="00415141">
        <w:rPr>
          <w:rFonts w:ascii="Times New Roman" w:hAnsi="Times New Roman" w:cs="Times New Roman"/>
        </w:rPr>
        <w:t xml:space="preserve"> = </w:t>
      </w:r>
      <w:r w:rsidRPr="51267060">
        <w:rPr>
          <w:rFonts w:ascii="Times New Roman" w:hAnsi="Times New Roman" w:cs="Times New Roman"/>
        </w:rPr>
        <w:t>.</w:t>
      </w:r>
      <w:r>
        <w:rPr>
          <w:rFonts w:ascii="Times New Roman" w:hAnsi="Times New Roman" w:cs="Times New Roman"/>
        </w:rPr>
        <w:t>180</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Pr>
          <w:rFonts w:ascii="Times New Roman" w:hAnsi="Times New Roman" w:cs="Times New Roman"/>
        </w:rPr>
        <w:t xml:space="preserve">3.428,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2</w:t>
      </w:r>
      <w:r w:rsidRPr="51267060">
        <w:rPr>
          <w:rFonts w:ascii="Times New Roman" w:hAnsi="Times New Roman" w:cs="Times New Roman"/>
        </w:rPr>
        <w:t xml:space="preserve">). This suggests that despite apparent numeric differences in </w:t>
      </w:r>
      <w:r>
        <w:rPr>
          <w:rFonts w:ascii="Times New Roman" w:hAnsi="Times New Roman" w:cs="Times New Roman"/>
        </w:rPr>
        <w:t>mean rankings across Efficacy in Instructional Strategies and student gender</w:t>
      </w:r>
      <w:r w:rsidRPr="51267060">
        <w:rPr>
          <w:rFonts w:ascii="Times New Roman" w:hAnsi="Times New Roman" w:cs="Times New Roman"/>
        </w:rPr>
        <w:t>, none were statistically significant.</w:t>
      </w:r>
    </w:p>
    <w:p w14:paraId="27A756DF" w14:textId="482FCFDC" w:rsidR="001E381A" w:rsidRDefault="005D4B1A" w:rsidP="00660490">
      <w:pPr>
        <w:pStyle w:val="Heading3"/>
      </w:pPr>
      <w:bookmarkStart w:id="468" w:name="_Toc165291564"/>
      <w:bookmarkStart w:id="469" w:name="_Toc165384578"/>
      <w:r w:rsidRPr="00FA5ADD">
        <w:t xml:space="preserve">Efficacy in Instructional Strategies and </w:t>
      </w:r>
      <w:r w:rsidR="001E381A" w:rsidRPr="00FA5ADD">
        <w:t>Content Area</w:t>
      </w:r>
      <w:bookmarkEnd w:id="468"/>
      <w:bookmarkEnd w:id="469"/>
    </w:p>
    <w:p w14:paraId="211CFD5E" w14:textId="77777777" w:rsidR="00212B3E" w:rsidRPr="00212B3E" w:rsidRDefault="00212B3E" w:rsidP="00212B3E"/>
    <w:p w14:paraId="59BC7F67" w14:textId="34E27E9A" w:rsidR="001E381A" w:rsidRPr="007D1769" w:rsidRDefault="001E381A" w:rsidP="001E381A">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Pr>
          <w:rFonts w:ascii="Times New Roman" w:hAnsi="Times New Roman" w:cs="Times New Roman"/>
        </w:rPr>
        <w:t xml:space="preserve">Efficacy in </w:t>
      </w:r>
      <w:r w:rsidR="00D83330">
        <w:rPr>
          <w:rFonts w:ascii="Times New Roman" w:hAnsi="Times New Roman" w:cs="Times New Roman"/>
        </w:rPr>
        <w:t xml:space="preserve">Instructional Strategies </w:t>
      </w:r>
      <w:r w:rsidRPr="51267060">
        <w:rPr>
          <w:rFonts w:ascii="Times New Roman" w:hAnsi="Times New Roman" w:cs="Times New Roman"/>
        </w:rPr>
        <w:t>and</w:t>
      </w:r>
      <w:r>
        <w:rPr>
          <w:rFonts w:ascii="Times New Roman" w:hAnsi="Times New Roman" w:cs="Times New Roman"/>
        </w:rPr>
        <w:t xml:space="preserve"> respondents’ teaching content area (e.g., </w:t>
      </w:r>
      <w:r w:rsidR="00856F39">
        <w:rPr>
          <w:rFonts w:ascii="Times New Roman" w:hAnsi="Times New Roman" w:cs="Times New Roman"/>
        </w:rPr>
        <w:t>a</w:t>
      </w:r>
      <w:r w:rsidRPr="51267060">
        <w:rPr>
          <w:rFonts w:ascii="Times New Roman" w:hAnsi="Times New Roman" w:cs="Times New Roman"/>
        </w:rPr>
        <w:t xml:space="preserve">cademic, </w:t>
      </w:r>
      <w:r w:rsidR="00856F39">
        <w:rPr>
          <w:rFonts w:ascii="Times New Roman" w:hAnsi="Times New Roman" w:cs="Times New Roman"/>
        </w:rPr>
        <w:t>v</w:t>
      </w:r>
      <w:r w:rsidRPr="51267060">
        <w:rPr>
          <w:rFonts w:ascii="Times New Roman" w:hAnsi="Times New Roman" w:cs="Times New Roman"/>
        </w:rPr>
        <w:t>oc</w:t>
      </w:r>
      <w:r w:rsidR="00856F39">
        <w:rPr>
          <w:rFonts w:ascii="Times New Roman" w:hAnsi="Times New Roman" w:cs="Times New Roman"/>
        </w:rPr>
        <w:t>ational</w:t>
      </w:r>
      <w:r w:rsidRPr="51267060">
        <w:rPr>
          <w:rFonts w:ascii="Times New Roman" w:hAnsi="Times New Roman" w:cs="Times New Roman"/>
        </w:rPr>
        <w:t>/</w:t>
      </w:r>
      <w:r w:rsidR="00856F39">
        <w:rPr>
          <w:rFonts w:ascii="Times New Roman" w:hAnsi="Times New Roman" w:cs="Times New Roman"/>
        </w:rPr>
        <w:t>t</w:t>
      </w:r>
      <w:r w:rsidRPr="51267060">
        <w:rPr>
          <w:rFonts w:ascii="Times New Roman" w:hAnsi="Times New Roman" w:cs="Times New Roman"/>
        </w:rPr>
        <w:t>rans</w:t>
      </w:r>
      <w:r w:rsidR="00856F39">
        <w:rPr>
          <w:rFonts w:ascii="Times New Roman" w:hAnsi="Times New Roman" w:cs="Times New Roman"/>
        </w:rPr>
        <w:t>ition</w:t>
      </w:r>
      <w:r w:rsidRPr="51267060">
        <w:rPr>
          <w:rFonts w:ascii="Times New Roman" w:hAnsi="Times New Roman" w:cs="Times New Roman"/>
        </w:rPr>
        <w:t xml:space="preserve">, </w:t>
      </w:r>
      <w:r w:rsidR="00856F39">
        <w:rPr>
          <w:rFonts w:ascii="Times New Roman" w:hAnsi="Times New Roman" w:cs="Times New Roman"/>
        </w:rPr>
        <w:t>s</w:t>
      </w:r>
      <w:r w:rsidRPr="51267060">
        <w:rPr>
          <w:rFonts w:ascii="Times New Roman" w:hAnsi="Times New Roman" w:cs="Times New Roman"/>
        </w:rPr>
        <w:t>ocia</w:t>
      </w:r>
      <w:r>
        <w:rPr>
          <w:rFonts w:ascii="Times New Roman" w:hAnsi="Times New Roman" w:cs="Times New Roman"/>
        </w:rPr>
        <w:t>l</w:t>
      </w:r>
      <w:r w:rsidRPr="51267060">
        <w:rPr>
          <w:rFonts w:ascii="Times New Roman" w:hAnsi="Times New Roman" w:cs="Times New Roman"/>
        </w:rPr>
        <w:t xml:space="preserve"> </w:t>
      </w:r>
      <w:r w:rsidR="00856F39">
        <w:rPr>
          <w:rFonts w:ascii="Times New Roman" w:hAnsi="Times New Roman" w:cs="Times New Roman"/>
        </w:rPr>
        <w:t>s</w:t>
      </w:r>
      <w:r w:rsidRPr="51267060">
        <w:rPr>
          <w:rFonts w:ascii="Times New Roman" w:hAnsi="Times New Roman" w:cs="Times New Roman"/>
        </w:rPr>
        <w:t xml:space="preserve">kills, </w:t>
      </w:r>
      <w:r w:rsidR="00856F39">
        <w:rPr>
          <w:rFonts w:ascii="Times New Roman" w:hAnsi="Times New Roman" w:cs="Times New Roman"/>
        </w:rPr>
        <w:t>h</w:t>
      </w:r>
      <w:r w:rsidRPr="51267060">
        <w:rPr>
          <w:rFonts w:ascii="Times New Roman" w:hAnsi="Times New Roman" w:cs="Times New Roman"/>
        </w:rPr>
        <w:t xml:space="preserve">ealth/PE, </w:t>
      </w:r>
      <w:r w:rsidR="00856F39">
        <w:rPr>
          <w:rFonts w:ascii="Times New Roman" w:hAnsi="Times New Roman" w:cs="Times New Roman"/>
        </w:rPr>
        <w:t>l</w:t>
      </w:r>
      <w:r w:rsidRPr="51267060">
        <w:rPr>
          <w:rFonts w:ascii="Times New Roman" w:hAnsi="Times New Roman" w:cs="Times New Roman"/>
        </w:rPr>
        <w:t xml:space="preserve">ife </w:t>
      </w:r>
      <w:r w:rsidR="00856F39">
        <w:rPr>
          <w:rFonts w:ascii="Times New Roman" w:hAnsi="Times New Roman" w:cs="Times New Roman"/>
        </w:rPr>
        <w:t>s</w:t>
      </w:r>
      <w:r w:rsidRPr="51267060">
        <w:rPr>
          <w:rFonts w:ascii="Times New Roman" w:hAnsi="Times New Roman" w:cs="Times New Roman"/>
        </w:rPr>
        <w:t>kills/</w:t>
      </w:r>
      <w:r w:rsidR="00856F39">
        <w:rPr>
          <w:rFonts w:ascii="Times New Roman" w:hAnsi="Times New Roman" w:cs="Times New Roman"/>
        </w:rPr>
        <w:t>c</w:t>
      </w:r>
      <w:r w:rsidRPr="51267060">
        <w:rPr>
          <w:rFonts w:ascii="Times New Roman" w:hAnsi="Times New Roman" w:cs="Times New Roman"/>
        </w:rPr>
        <w:t>ommunity</w:t>
      </w:r>
      <w:r w:rsidR="00856F39">
        <w:rPr>
          <w:rFonts w:ascii="Times New Roman" w:hAnsi="Times New Roman" w:cs="Times New Roman"/>
        </w:rPr>
        <w:t>-b</w:t>
      </w:r>
      <w:r w:rsidRPr="51267060">
        <w:rPr>
          <w:rFonts w:ascii="Times New Roman" w:hAnsi="Times New Roman" w:cs="Times New Roman"/>
        </w:rPr>
        <w:t xml:space="preserve">ased </w:t>
      </w:r>
      <w:r w:rsidR="00856F39">
        <w:rPr>
          <w:rFonts w:ascii="Times New Roman" w:hAnsi="Times New Roman" w:cs="Times New Roman"/>
        </w:rPr>
        <w:t>s</w:t>
      </w:r>
      <w:r w:rsidRPr="51267060">
        <w:rPr>
          <w:rFonts w:ascii="Times New Roman" w:hAnsi="Times New Roman" w:cs="Times New Roman"/>
        </w:rPr>
        <w:t xml:space="preserve">kills, </w:t>
      </w:r>
      <w:r w:rsidR="00856F39">
        <w:rPr>
          <w:rFonts w:ascii="Times New Roman" w:hAnsi="Times New Roman" w:cs="Times New Roman"/>
        </w:rPr>
        <w:t>t</w:t>
      </w:r>
      <w:r w:rsidRPr="51267060">
        <w:rPr>
          <w:rFonts w:ascii="Times New Roman" w:hAnsi="Times New Roman" w:cs="Times New Roman"/>
        </w:rPr>
        <w:t xml:space="preserve">wo or more </w:t>
      </w:r>
      <w:r w:rsidR="00856F39">
        <w:rPr>
          <w:rFonts w:ascii="Times New Roman" w:hAnsi="Times New Roman" w:cs="Times New Roman"/>
        </w:rPr>
        <w:t>n</w:t>
      </w:r>
      <w:r w:rsidRPr="51267060">
        <w:rPr>
          <w:rFonts w:ascii="Times New Roman" w:hAnsi="Times New Roman" w:cs="Times New Roman"/>
        </w:rPr>
        <w:t>on-</w:t>
      </w:r>
      <w:r w:rsidR="00856F39">
        <w:rPr>
          <w:rFonts w:ascii="Times New Roman" w:hAnsi="Times New Roman" w:cs="Times New Roman"/>
        </w:rPr>
        <w:t>a</w:t>
      </w:r>
      <w:r w:rsidRPr="51267060">
        <w:rPr>
          <w:rFonts w:ascii="Times New Roman" w:hAnsi="Times New Roman" w:cs="Times New Roman"/>
        </w:rPr>
        <w:t xml:space="preserve">cademic, </w:t>
      </w:r>
      <w:r>
        <w:rPr>
          <w:rFonts w:ascii="Times New Roman" w:hAnsi="Times New Roman" w:cs="Times New Roman"/>
        </w:rPr>
        <w:t xml:space="preserve">and </w:t>
      </w:r>
      <w:r w:rsidR="00856F39">
        <w:rPr>
          <w:rFonts w:ascii="Times New Roman" w:hAnsi="Times New Roman" w:cs="Times New Roman"/>
        </w:rPr>
        <w:t>a</w:t>
      </w:r>
      <w:r w:rsidRPr="51267060">
        <w:rPr>
          <w:rFonts w:ascii="Times New Roman" w:hAnsi="Times New Roman" w:cs="Times New Roman"/>
        </w:rPr>
        <w:t xml:space="preserve">cademic </w:t>
      </w:r>
      <w:r w:rsidR="00856F39">
        <w:rPr>
          <w:rFonts w:ascii="Times New Roman" w:hAnsi="Times New Roman" w:cs="Times New Roman"/>
        </w:rPr>
        <w:t>p</w:t>
      </w:r>
      <w:r w:rsidRPr="51267060">
        <w:rPr>
          <w:rFonts w:ascii="Times New Roman" w:hAnsi="Times New Roman" w:cs="Times New Roman"/>
        </w:rPr>
        <w:t xml:space="preserve">lus </w:t>
      </w:r>
      <w:r w:rsidR="00856F39">
        <w:rPr>
          <w:rFonts w:ascii="Times New Roman" w:hAnsi="Times New Roman" w:cs="Times New Roman"/>
        </w:rPr>
        <w:t>o</w:t>
      </w:r>
      <w:r w:rsidRPr="51267060">
        <w:rPr>
          <w:rFonts w:ascii="Times New Roman" w:hAnsi="Times New Roman" w:cs="Times New Roman"/>
        </w:rPr>
        <w:t xml:space="preserve">ne </w:t>
      </w:r>
      <w:r>
        <w:rPr>
          <w:rFonts w:ascii="Times New Roman" w:hAnsi="Times New Roman" w:cs="Times New Roman"/>
        </w:rPr>
        <w:t>[</w:t>
      </w:r>
      <w:r w:rsidR="00856F39">
        <w:rPr>
          <w:rFonts w:ascii="Times New Roman" w:hAnsi="Times New Roman" w:cs="Times New Roman"/>
        </w:rPr>
        <w:t>v</w:t>
      </w:r>
      <w:r w:rsidRPr="51267060">
        <w:rPr>
          <w:rFonts w:ascii="Times New Roman" w:hAnsi="Times New Roman" w:cs="Times New Roman"/>
        </w:rPr>
        <w:t>oca</w:t>
      </w:r>
      <w:r w:rsidR="00F14434">
        <w:rPr>
          <w:rFonts w:ascii="Times New Roman" w:hAnsi="Times New Roman" w:cs="Times New Roman"/>
        </w:rPr>
        <w:t>tional</w:t>
      </w:r>
      <w:r w:rsidRPr="51267060">
        <w:rPr>
          <w:rFonts w:ascii="Times New Roman" w:hAnsi="Times New Roman" w:cs="Times New Roman"/>
        </w:rPr>
        <w:t>/</w:t>
      </w:r>
      <w:r w:rsidR="00856F39">
        <w:rPr>
          <w:rFonts w:ascii="Times New Roman" w:hAnsi="Times New Roman" w:cs="Times New Roman"/>
        </w:rPr>
        <w:t>t</w:t>
      </w:r>
      <w:r>
        <w:rPr>
          <w:rFonts w:ascii="Times New Roman" w:hAnsi="Times New Roman" w:cs="Times New Roman"/>
        </w:rPr>
        <w:t>r</w:t>
      </w:r>
      <w:r w:rsidRPr="51267060">
        <w:rPr>
          <w:rFonts w:ascii="Times New Roman" w:hAnsi="Times New Roman" w:cs="Times New Roman"/>
        </w:rPr>
        <w:t>ans</w:t>
      </w:r>
      <w:r w:rsidR="00F14434">
        <w:rPr>
          <w:rFonts w:ascii="Times New Roman" w:hAnsi="Times New Roman" w:cs="Times New Roman"/>
        </w:rPr>
        <w:t>ition</w:t>
      </w:r>
      <w:r w:rsidRPr="51267060">
        <w:rPr>
          <w:rFonts w:ascii="Times New Roman" w:hAnsi="Times New Roman" w:cs="Times New Roman"/>
        </w:rPr>
        <w:t xml:space="preserve">, </w:t>
      </w:r>
      <w:r w:rsidR="00856F39">
        <w:rPr>
          <w:rFonts w:ascii="Times New Roman" w:hAnsi="Times New Roman" w:cs="Times New Roman"/>
        </w:rPr>
        <w:t>s</w:t>
      </w:r>
      <w:r w:rsidRPr="51267060">
        <w:rPr>
          <w:rFonts w:ascii="Times New Roman" w:hAnsi="Times New Roman" w:cs="Times New Roman"/>
        </w:rPr>
        <w:t xml:space="preserve">ocial </w:t>
      </w:r>
      <w:r w:rsidR="00856F39">
        <w:rPr>
          <w:rFonts w:ascii="Times New Roman" w:hAnsi="Times New Roman" w:cs="Times New Roman"/>
        </w:rPr>
        <w:t>s</w:t>
      </w:r>
      <w:r w:rsidRPr="51267060">
        <w:rPr>
          <w:rFonts w:ascii="Times New Roman" w:hAnsi="Times New Roman" w:cs="Times New Roman"/>
        </w:rPr>
        <w:t xml:space="preserve">kills, </w:t>
      </w:r>
      <w:r w:rsidR="00856F39">
        <w:rPr>
          <w:rFonts w:ascii="Times New Roman" w:hAnsi="Times New Roman" w:cs="Times New Roman"/>
        </w:rPr>
        <w:t>h</w:t>
      </w:r>
      <w:r w:rsidRPr="51267060">
        <w:rPr>
          <w:rFonts w:ascii="Times New Roman" w:hAnsi="Times New Roman" w:cs="Times New Roman"/>
        </w:rPr>
        <w:t xml:space="preserve">ealth/PE, and </w:t>
      </w:r>
      <w:r w:rsidR="00856F39">
        <w:rPr>
          <w:rFonts w:ascii="Times New Roman" w:hAnsi="Times New Roman" w:cs="Times New Roman"/>
        </w:rPr>
        <w:t>l</w:t>
      </w:r>
      <w:r w:rsidRPr="51267060">
        <w:rPr>
          <w:rFonts w:ascii="Times New Roman" w:hAnsi="Times New Roman" w:cs="Times New Roman"/>
        </w:rPr>
        <w:t>ife/</w:t>
      </w:r>
      <w:r w:rsidR="00856F39">
        <w:rPr>
          <w:rFonts w:ascii="Times New Roman" w:hAnsi="Times New Roman" w:cs="Times New Roman"/>
        </w:rPr>
        <w:t>c</w:t>
      </w:r>
      <w:r w:rsidRPr="51267060">
        <w:rPr>
          <w:rFonts w:ascii="Times New Roman" w:hAnsi="Times New Roman" w:cs="Times New Roman"/>
        </w:rPr>
        <w:t>ommunity</w:t>
      </w:r>
      <w:r w:rsidR="00856F39">
        <w:rPr>
          <w:rFonts w:ascii="Times New Roman" w:hAnsi="Times New Roman" w:cs="Times New Roman"/>
        </w:rPr>
        <w:t>-b</w:t>
      </w:r>
      <w:r w:rsidRPr="51267060">
        <w:rPr>
          <w:rFonts w:ascii="Times New Roman" w:hAnsi="Times New Roman" w:cs="Times New Roman"/>
        </w:rPr>
        <w:t xml:space="preserve">ased </w:t>
      </w:r>
      <w:r w:rsidR="00856F39">
        <w:rPr>
          <w:rFonts w:ascii="Times New Roman" w:hAnsi="Times New Roman" w:cs="Times New Roman"/>
        </w:rPr>
        <w:t>s</w:t>
      </w:r>
      <w:r w:rsidRPr="51267060">
        <w:rPr>
          <w:rFonts w:ascii="Times New Roman" w:hAnsi="Times New Roman" w:cs="Times New Roman"/>
        </w:rPr>
        <w:t>kills</w:t>
      </w:r>
      <w:r>
        <w:rPr>
          <w:rFonts w:ascii="Times New Roman" w:hAnsi="Times New Roman" w:cs="Times New Roman"/>
        </w:rPr>
        <w:t>]</w:t>
      </w:r>
      <w:r w:rsidRPr="51267060">
        <w:rPr>
          <w:rFonts w:ascii="Times New Roman" w:hAnsi="Times New Roman" w:cs="Times New Roman"/>
        </w:rPr>
        <w:t>)</w:t>
      </w:r>
      <w:r>
        <w:rPr>
          <w:rFonts w:ascii="Times New Roman" w:hAnsi="Times New Roman" w:cs="Times New Roman"/>
        </w:rPr>
        <w:t xml:space="preserve"> </w:t>
      </w:r>
      <w:r w:rsidRPr="51267060">
        <w:rPr>
          <w:rFonts w:ascii="Times New Roman" w:hAnsi="Times New Roman" w:cs="Times New Roman"/>
        </w:rPr>
        <w:t xml:space="preserve">indicated </w:t>
      </w:r>
      <w:r>
        <w:rPr>
          <w:rFonts w:ascii="Times New Roman" w:hAnsi="Times New Roman" w:cs="Times New Roman"/>
        </w:rPr>
        <w:t xml:space="preserve">a </w:t>
      </w:r>
      <w:r w:rsidRPr="51267060">
        <w:rPr>
          <w:rFonts w:ascii="Times New Roman" w:hAnsi="Times New Roman" w:cs="Times New Roman"/>
        </w:rPr>
        <w:t>significant difference (</w:t>
      </w:r>
      <w:r w:rsidR="00415141" w:rsidRPr="00267352">
        <w:rPr>
          <w:rFonts w:ascii="Times New Roman" w:hAnsi="Times New Roman" w:cs="Times New Roman"/>
          <w:i/>
          <w:iCs/>
        </w:rPr>
        <w:t>p</w:t>
      </w:r>
      <w:r w:rsidR="00415141">
        <w:rPr>
          <w:rFonts w:ascii="Times New Roman" w:hAnsi="Times New Roman" w:cs="Times New Roman"/>
        </w:rPr>
        <w:t xml:space="preserve"> = </w:t>
      </w:r>
      <w:r w:rsidRPr="51267060">
        <w:rPr>
          <w:rFonts w:ascii="Times New Roman" w:hAnsi="Times New Roman" w:cs="Times New Roman"/>
        </w:rPr>
        <w:t>.</w:t>
      </w:r>
      <w:r>
        <w:rPr>
          <w:rFonts w:ascii="Times New Roman" w:hAnsi="Times New Roman" w:cs="Times New Roman"/>
        </w:rPr>
        <w:t>0</w:t>
      </w:r>
      <w:r w:rsidR="00636980">
        <w:rPr>
          <w:rFonts w:ascii="Times New Roman" w:hAnsi="Times New Roman" w:cs="Times New Roman"/>
        </w:rPr>
        <w:t>22</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415141">
        <w:rPr>
          <w:rFonts w:ascii="Times New Roman" w:hAnsi="Times New Roman" w:cs="Times New Roman"/>
        </w:rPr>
        <w:t>2</w:t>
      </w:r>
      <w:r w:rsidR="00636980">
        <w:rPr>
          <w:rFonts w:ascii="Times New Roman" w:hAnsi="Times New Roman" w:cs="Times New Roman"/>
        </w:rPr>
        <w:t>0.805</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10</w:t>
      </w:r>
      <w:r w:rsidRPr="51267060">
        <w:rPr>
          <w:rFonts w:ascii="Times New Roman" w:hAnsi="Times New Roman" w:cs="Times New Roman"/>
        </w:rPr>
        <w:t xml:space="preserve">). </w:t>
      </w:r>
      <w:r>
        <w:rPr>
          <w:rFonts w:ascii="Times New Roman" w:hAnsi="Times New Roman" w:cs="Times New Roman"/>
        </w:rPr>
        <w:t>The pairwise comparison with Bonferroni correction indicated nonsignificant differences in mean ranks between all but educators who taught only vocational/transition skills and those who taught both academics and vocational/transition skills (</w:t>
      </w:r>
      <w:r w:rsidR="001F6BB3">
        <w:rPr>
          <w:rFonts w:ascii="Times New Roman" w:hAnsi="Times New Roman" w:cs="Times New Roman"/>
          <w:i/>
          <w:iCs/>
        </w:rPr>
        <w:t xml:space="preserve">H = </w:t>
      </w:r>
      <w:r w:rsidR="00415141">
        <w:rPr>
          <w:rFonts w:ascii="Times New Roman" w:hAnsi="Times New Roman" w:cs="Times New Roman"/>
        </w:rPr>
        <w:t xml:space="preserve"> </w:t>
      </w:r>
      <w:r>
        <w:rPr>
          <w:rFonts w:ascii="Times New Roman" w:hAnsi="Times New Roman" w:cs="Times New Roman"/>
        </w:rPr>
        <w:t>-4</w:t>
      </w:r>
      <w:r w:rsidR="00045C1C">
        <w:rPr>
          <w:rFonts w:ascii="Times New Roman" w:hAnsi="Times New Roman" w:cs="Times New Roman"/>
        </w:rPr>
        <w:t>0.299</w:t>
      </w:r>
      <w:r>
        <w:rPr>
          <w:rFonts w:ascii="Times New Roman" w:hAnsi="Times New Roman" w:cs="Times New Roman"/>
        </w:rPr>
        <w:t>, SE</w:t>
      </w:r>
      <w:r w:rsidR="00415141">
        <w:rPr>
          <w:rFonts w:ascii="Times New Roman" w:hAnsi="Times New Roman" w:cs="Times New Roman"/>
        </w:rPr>
        <w:t>=1</w:t>
      </w:r>
      <w:r>
        <w:rPr>
          <w:rFonts w:ascii="Times New Roman" w:hAnsi="Times New Roman" w:cs="Times New Roman"/>
        </w:rPr>
        <w:t>1.6</w:t>
      </w:r>
      <w:r w:rsidR="00045C1C">
        <w:rPr>
          <w:rFonts w:ascii="Times New Roman" w:hAnsi="Times New Roman" w:cs="Times New Roman"/>
        </w:rPr>
        <w:t>6</w:t>
      </w:r>
      <w:r>
        <w:rPr>
          <w:rFonts w:ascii="Times New Roman" w:hAnsi="Times New Roman" w:cs="Times New Roman"/>
        </w:rPr>
        <w:t xml:space="preserve">, </w:t>
      </w:r>
      <w:r w:rsidRPr="00755335">
        <w:rPr>
          <w:rFonts w:ascii="Times New Roman" w:hAnsi="Times New Roman" w:cs="Times New Roman"/>
          <w:i/>
          <w:iCs/>
        </w:rPr>
        <w:t>p</w:t>
      </w:r>
      <w:r>
        <w:rPr>
          <w:rFonts w:ascii="Times New Roman" w:hAnsi="Times New Roman" w:cs="Times New Roman"/>
        </w:rPr>
        <w:t xml:space="preserve"> =</w:t>
      </w:r>
      <w:r w:rsidR="00045C1C">
        <w:rPr>
          <w:rFonts w:ascii="Times New Roman" w:hAnsi="Times New Roman" w:cs="Times New Roman"/>
        </w:rPr>
        <w:t xml:space="preserve"> </w:t>
      </w:r>
      <w:r>
        <w:rPr>
          <w:rFonts w:ascii="Times New Roman" w:hAnsi="Times New Roman" w:cs="Times New Roman"/>
        </w:rPr>
        <w:t>.0</w:t>
      </w:r>
      <w:r w:rsidR="00045C1C">
        <w:rPr>
          <w:rFonts w:ascii="Times New Roman" w:hAnsi="Times New Roman" w:cs="Times New Roman"/>
        </w:rPr>
        <w:t>30</w:t>
      </w:r>
      <w:r>
        <w:rPr>
          <w:rFonts w:ascii="Times New Roman" w:hAnsi="Times New Roman" w:cs="Times New Roman"/>
        </w:rPr>
        <w:t>). This suggests educators who taught only vocational/transition skills were ranked about 4</w:t>
      </w:r>
      <w:r w:rsidR="00045C1C">
        <w:rPr>
          <w:rFonts w:ascii="Times New Roman" w:hAnsi="Times New Roman" w:cs="Times New Roman"/>
        </w:rPr>
        <w:t>1</w:t>
      </w:r>
      <w:r>
        <w:rPr>
          <w:rFonts w:ascii="Times New Roman" w:hAnsi="Times New Roman" w:cs="Times New Roman"/>
        </w:rPr>
        <w:t xml:space="preserve"> points lower than those teaching both academic content and vocational/transition skills based on the mean rank difference. </w:t>
      </w:r>
    </w:p>
    <w:p w14:paraId="2F707CD1" w14:textId="6D460A27" w:rsidR="001E381A" w:rsidRDefault="005D4B1A" w:rsidP="00660490">
      <w:pPr>
        <w:pStyle w:val="Heading3"/>
      </w:pPr>
      <w:bookmarkStart w:id="470" w:name="_Toc165291565"/>
      <w:bookmarkStart w:id="471" w:name="_Toc165384579"/>
      <w:r w:rsidRPr="00FA5ADD">
        <w:t xml:space="preserve">Efficacy in Instructional Strategies and </w:t>
      </w:r>
      <w:r w:rsidR="001E381A" w:rsidRPr="00FA5ADD">
        <w:t>Subject Area</w:t>
      </w:r>
      <w:bookmarkEnd w:id="470"/>
      <w:bookmarkEnd w:id="471"/>
    </w:p>
    <w:p w14:paraId="1838AAAD" w14:textId="77777777" w:rsidR="00212B3E" w:rsidRPr="00212B3E" w:rsidRDefault="00212B3E" w:rsidP="00212B3E"/>
    <w:p w14:paraId="09713512" w14:textId="0C018F08" w:rsidR="001E381A" w:rsidRPr="009D5942" w:rsidRDefault="001E381A" w:rsidP="00085978">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Pr>
          <w:rFonts w:ascii="Times New Roman" w:hAnsi="Times New Roman" w:cs="Times New Roman"/>
        </w:rPr>
        <w:t xml:space="preserve">Efficacy in </w:t>
      </w:r>
      <w:r w:rsidR="00770209">
        <w:rPr>
          <w:rFonts w:ascii="Times New Roman" w:hAnsi="Times New Roman" w:cs="Times New Roman"/>
        </w:rPr>
        <w:t>Instructional Strategies</w:t>
      </w:r>
      <w:r w:rsidRPr="51267060">
        <w:rPr>
          <w:rFonts w:ascii="Times New Roman" w:hAnsi="Times New Roman" w:cs="Times New Roman"/>
        </w:rPr>
        <w:t xml:space="preserve"> and</w:t>
      </w:r>
      <w:r>
        <w:rPr>
          <w:rFonts w:ascii="Times New Roman" w:hAnsi="Times New Roman" w:cs="Times New Roman"/>
        </w:rPr>
        <w:t xml:space="preserve"> respondents’ teaching subject area </w:t>
      </w:r>
      <w:r w:rsidR="00856F39">
        <w:rPr>
          <w:rFonts w:ascii="Times New Roman" w:hAnsi="Times New Roman" w:cs="Times New Roman"/>
        </w:rPr>
        <w:t>(e.g., science, mathematics, ELA, social studies/government/geography, mixed, all, or other)</w:t>
      </w:r>
      <w:r w:rsidRPr="51267060">
        <w:rPr>
          <w:rFonts w:ascii="Times New Roman" w:hAnsi="Times New Roman" w:cs="Times New Roman"/>
        </w:rPr>
        <w:t xml:space="preserve"> </w:t>
      </w:r>
      <w:r>
        <w:rPr>
          <w:rFonts w:ascii="Times New Roman" w:hAnsi="Times New Roman" w:cs="Times New Roman"/>
        </w:rPr>
        <w:t xml:space="preserve">indicated a </w:t>
      </w:r>
      <w:r w:rsidRPr="51267060">
        <w:rPr>
          <w:rFonts w:ascii="Times New Roman" w:hAnsi="Times New Roman" w:cs="Times New Roman"/>
        </w:rPr>
        <w:t>significant difference (</w:t>
      </w:r>
      <w:r w:rsidR="00415141">
        <w:rPr>
          <w:rFonts w:ascii="Times New Roman" w:hAnsi="Times New Roman" w:cs="Times New Roman"/>
          <w:i/>
          <w:iCs/>
        </w:rPr>
        <w:t xml:space="preserve">p = </w:t>
      </w:r>
      <w:r w:rsidR="00770209">
        <w:rPr>
          <w:rFonts w:ascii="Times New Roman" w:hAnsi="Times New Roman" w:cs="Times New Roman"/>
        </w:rPr>
        <w:t>.027</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Pr="51267060">
        <w:rPr>
          <w:rFonts w:ascii="Times New Roman" w:hAnsi="Times New Roman" w:cs="Times New Roman"/>
        </w:rPr>
        <w:lastRenderedPageBreak/>
        <w:t>(</w:t>
      </w:r>
      <w:r w:rsidR="001F6BB3">
        <w:rPr>
          <w:rFonts w:ascii="Times New Roman" w:hAnsi="Times New Roman" w:cs="Times New Roman"/>
          <w:i/>
          <w:iCs/>
        </w:rPr>
        <w:t xml:space="preserve">H = </w:t>
      </w:r>
      <w:r w:rsidR="00770209">
        <w:rPr>
          <w:rFonts w:ascii="Times New Roman" w:hAnsi="Times New Roman" w:cs="Times New Roman"/>
        </w:rPr>
        <w:t>14.283</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6</w:t>
      </w:r>
      <w:r w:rsidRPr="51267060">
        <w:rPr>
          <w:rFonts w:ascii="Times New Roman" w:hAnsi="Times New Roman" w:cs="Times New Roman"/>
        </w:rPr>
        <w:t xml:space="preserve">). </w:t>
      </w:r>
      <w:r w:rsidR="00962886">
        <w:rPr>
          <w:rFonts w:ascii="Times New Roman" w:hAnsi="Times New Roman" w:cs="Times New Roman"/>
        </w:rPr>
        <w:t>However, t</w:t>
      </w:r>
      <w:r>
        <w:rPr>
          <w:rFonts w:ascii="Times New Roman" w:hAnsi="Times New Roman" w:cs="Times New Roman"/>
        </w:rPr>
        <w:t>he pairwise comparison with Bonferroni correction indicated no</w:t>
      </w:r>
      <w:r w:rsidR="00360243">
        <w:rPr>
          <w:rFonts w:ascii="Times New Roman" w:hAnsi="Times New Roman" w:cs="Times New Roman"/>
        </w:rPr>
        <w:t xml:space="preserve"> </w:t>
      </w:r>
      <w:r>
        <w:rPr>
          <w:rFonts w:ascii="Times New Roman" w:hAnsi="Times New Roman" w:cs="Times New Roman"/>
        </w:rPr>
        <w:t xml:space="preserve">significant differences in mean ranks between educators </w:t>
      </w:r>
      <w:r w:rsidR="00962886">
        <w:rPr>
          <w:rFonts w:ascii="Times New Roman" w:hAnsi="Times New Roman" w:cs="Times New Roman"/>
        </w:rPr>
        <w:t xml:space="preserve">of </w:t>
      </w:r>
      <w:r w:rsidR="00360243">
        <w:rPr>
          <w:rFonts w:ascii="Times New Roman" w:hAnsi="Times New Roman" w:cs="Times New Roman"/>
        </w:rPr>
        <w:t>any</w:t>
      </w:r>
      <w:r w:rsidR="00962886">
        <w:rPr>
          <w:rFonts w:ascii="Times New Roman" w:hAnsi="Times New Roman" w:cs="Times New Roman"/>
        </w:rPr>
        <w:t xml:space="preserve"> subjects. </w:t>
      </w:r>
      <w:r w:rsidR="00360243" w:rsidRPr="51267060">
        <w:rPr>
          <w:rFonts w:ascii="Times New Roman" w:hAnsi="Times New Roman" w:cs="Times New Roman"/>
        </w:rPr>
        <w:t xml:space="preserve">This suggests that despite apparent numeric differences in </w:t>
      </w:r>
      <w:r w:rsidR="00360243">
        <w:rPr>
          <w:rFonts w:ascii="Times New Roman" w:hAnsi="Times New Roman" w:cs="Times New Roman"/>
        </w:rPr>
        <w:t>mean rankings across Efficacy in Instructional Strategies and</w:t>
      </w:r>
      <w:r w:rsidR="001E45E9">
        <w:rPr>
          <w:rFonts w:ascii="Times New Roman" w:hAnsi="Times New Roman" w:cs="Times New Roman"/>
        </w:rPr>
        <w:t xml:space="preserve"> the</w:t>
      </w:r>
      <w:r w:rsidR="00360243">
        <w:rPr>
          <w:rFonts w:ascii="Times New Roman" w:hAnsi="Times New Roman" w:cs="Times New Roman"/>
        </w:rPr>
        <w:t xml:space="preserve"> </w:t>
      </w:r>
      <w:r w:rsidR="007F06B9">
        <w:rPr>
          <w:rFonts w:ascii="Times New Roman" w:hAnsi="Times New Roman" w:cs="Times New Roman"/>
        </w:rPr>
        <w:t>subject area of educator</w:t>
      </w:r>
      <w:r w:rsidR="001E45E9">
        <w:rPr>
          <w:rFonts w:ascii="Times New Roman" w:hAnsi="Times New Roman" w:cs="Times New Roman"/>
        </w:rPr>
        <w:t>s</w:t>
      </w:r>
      <w:r w:rsidR="00360243" w:rsidRPr="51267060">
        <w:rPr>
          <w:rFonts w:ascii="Times New Roman" w:hAnsi="Times New Roman" w:cs="Times New Roman"/>
        </w:rPr>
        <w:t>, none were statistically significant.</w:t>
      </w:r>
    </w:p>
    <w:p w14:paraId="28C52B21" w14:textId="15930334" w:rsidR="001E381A" w:rsidRDefault="005D4B1A" w:rsidP="00660490">
      <w:pPr>
        <w:pStyle w:val="Heading3"/>
      </w:pPr>
      <w:bookmarkStart w:id="472" w:name="_Toc165291566"/>
      <w:bookmarkStart w:id="473" w:name="_Toc165384580"/>
      <w:r w:rsidRPr="00FA5ADD">
        <w:t xml:space="preserve">Efficacy in Instructional Strategies and </w:t>
      </w:r>
      <w:r w:rsidR="001E381A" w:rsidRPr="00FA5ADD">
        <w:t>Case</w:t>
      </w:r>
      <w:r w:rsidRPr="00FA5ADD">
        <w:t>load</w:t>
      </w:r>
      <w:r w:rsidR="001E381A" w:rsidRPr="00FA5ADD">
        <w:t xml:space="preserve"> Size</w:t>
      </w:r>
      <w:bookmarkEnd w:id="472"/>
      <w:bookmarkEnd w:id="473"/>
    </w:p>
    <w:p w14:paraId="6830AA29" w14:textId="77777777" w:rsidR="00212B3E" w:rsidRPr="00212B3E" w:rsidRDefault="00212B3E" w:rsidP="00212B3E"/>
    <w:p w14:paraId="2F14686E" w14:textId="3C524BEB" w:rsidR="001E381A" w:rsidRPr="007D1769" w:rsidRDefault="001E381A" w:rsidP="00097EF1">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Pr>
          <w:rFonts w:ascii="Times New Roman" w:hAnsi="Times New Roman" w:cs="Times New Roman"/>
        </w:rPr>
        <w:t xml:space="preserve">Efficacy in </w:t>
      </w:r>
      <w:r w:rsidR="00097EF1">
        <w:rPr>
          <w:rFonts w:ascii="Times New Roman" w:hAnsi="Times New Roman" w:cs="Times New Roman"/>
        </w:rPr>
        <w:t xml:space="preserve">Instructional Strategies </w:t>
      </w:r>
      <w:r w:rsidRPr="51267060">
        <w:rPr>
          <w:rFonts w:ascii="Times New Roman" w:hAnsi="Times New Roman" w:cs="Times New Roman"/>
        </w:rPr>
        <w:t>and</w:t>
      </w:r>
      <w:r>
        <w:rPr>
          <w:rFonts w:ascii="Times New Roman" w:hAnsi="Times New Roman" w:cs="Times New Roman"/>
        </w:rPr>
        <w:t xml:space="preserve"> respondents’ caseload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415141" w:rsidRPr="00415141">
        <w:rPr>
          <w:rFonts w:ascii="Times New Roman" w:hAnsi="Times New Roman" w:cs="Times New Roman"/>
          <w:i/>
          <w:iCs/>
        </w:rPr>
        <w:t>p</w:t>
      </w:r>
      <w:r w:rsidR="00415141">
        <w:rPr>
          <w:rFonts w:ascii="Times New Roman" w:hAnsi="Times New Roman" w:cs="Times New Roman"/>
        </w:rPr>
        <w:t xml:space="preserve"> = </w:t>
      </w:r>
      <w:r w:rsidRPr="51267060">
        <w:rPr>
          <w:rFonts w:ascii="Times New Roman" w:hAnsi="Times New Roman" w:cs="Times New Roman"/>
        </w:rPr>
        <w:t>.</w:t>
      </w:r>
      <w:r w:rsidR="00757B8C">
        <w:rPr>
          <w:rFonts w:ascii="Times New Roman" w:hAnsi="Times New Roman" w:cs="Times New Roman"/>
        </w:rPr>
        <w:t>999</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757B8C">
        <w:rPr>
          <w:rFonts w:ascii="Times New Roman" w:hAnsi="Times New Roman" w:cs="Times New Roman"/>
        </w:rPr>
        <w:t>(</w:t>
      </w:r>
      <w:r w:rsidR="001F6BB3">
        <w:rPr>
          <w:rFonts w:ascii="Times New Roman" w:hAnsi="Times New Roman" w:cs="Times New Roman"/>
          <w:i/>
          <w:iCs/>
        </w:rPr>
        <w:t xml:space="preserve">H = </w:t>
      </w:r>
      <w:r w:rsidR="00757B8C">
        <w:rPr>
          <w:rFonts w:ascii="Times New Roman" w:hAnsi="Times New Roman" w:cs="Times New Roman"/>
        </w:rPr>
        <w:t>.029</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3</w:t>
      </w:r>
      <w:r w:rsidRPr="51267060">
        <w:rPr>
          <w:rFonts w:ascii="Times New Roman" w:hAnsi="Times New Roman" w:cs="Times New Roman"/>
        </w:rPr>
        <w:t xml:space="preserve">). This suggests that despite apparent numeric differences in </w:t>
      </w:r>
      <w:r>
        <w:rPr>
          <w:rFonts w:ascii="Times New Roman" w:hAnsi="Times New Roman" w:cs="Times New Roman"/>
        </w:rPr>
        <w:t xml:space="preserve">Efficacy </w:t>
      </w:r>
      <w:r w:rsidR="00212B3E">
        <w:rPr>
          <w:rFonts w:ascii="Times New Roman" w:hAnsi="Times New Roman" w:cs="Times New Roman"/>
        </w:rPr>
        <w:t>in</w:t>
      </w:r>
      <w:r>
        <w:rPr>
          <w:rFonts w:ascii="Times New Roman" w:hAnsi="Times New Roman" w:cs="Times New Roman"/>
        </w:rPr>
        <w:t xml:space="preserve"> </w:t>
      </w:r>
      <w:r w:rsidR="00757B8C">
        <w:rPr>
          <w:rFonts w:ascii="Times New Roman" w:hAnsi="Times New Roman" w:cs="Times New Roman"/>
        </w:rPr>
        <w:t>Instructional Strategies</w:t>
      </w:r>
      <w:r w:rsidRPr="51267060">
        <w:rPr>
          <w:rFonts w:ascii="Times New Roman" w:hAnsi="Times New Roman" w:cs="Times New Roman"/>
        </w:rPr>
        <w:t xml:space="preserve"> scores across </w:t>
      </w:r>
      <w:r>
        <w:rPr>
          <w:rFonts w:ascii="Times New Roman" w:hAnsi="Times New Roman" w:cs="Times New Roman"/>
        </w:rPr>
        <w:t xml:space="preserve">mean rankings of caseload size </w:t>
      </w:r>
      <w:r w:rsidRPr="51267060">
        <w:rPr>
          <w:rFonts w:ascii="Times New Roman" w:hAnsi="Times New Roman" w:cs="Times New Roman"/>
        </w:rPr>
        <w:t xml:space="preserve">groups, none were statistically significant. </w:t>
      </w:r>
    </w:p>
    <w:p w14:paraId="3CF71CD4" w14:textId="7E339A30" w:rsidR="001E381A" w:rsidRDefault="005D4B1A" w:rsidP="00660490">
      <w:pPr>
        <w:pStyle w:val="Heading3"/>
      </w:pPr>
      <w:bookmarkStart w:id="474" w:name="_Toc165291567"/>
      <w:bookmarkStart w:id="475" w:name="_Toc165384581"/>
      <w:r w:rsidRPr="00FA5ADD">
        <w:t xml:space="preserve">Efficacy in Instructional Strategies and </w:t>
      </w:r>
      <w:r w:rsidR="00237BC3" w:rsidRPr="00FA5ADD">
        <w:t>Instructional Setting</w:t>
      </w:r>
      <w:bookmarkEnd w:id="474"/>
      <w:bookmarkEnd w:id="475"/>
    </w:p>
    <w:p w14:paraId="30AB3DB0" w14:textId="77777777" w:rsidR="00212B3E" w:rsidRPr="00212B3E" w:rsidRDefault="00212B3E" w:rsidP="00212B3E"/>
    <w:p w14:paraId="6F19B4D3" w14:textId="246AD506" w:rsidR="001E381A" w:rsidRPr="00271240" w:rsidRDefault="001E381A" w:rsidP="001E381A">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E</w:t>
      </w:r>
      <w:r>
        <w:rPr>
          <w:rFonts w:ascii="Times New Roman" w:hAnsi="Times New Roman" w:cs="Times New Roman"/>
        </w:rPr>
        <w:t xml:space="preserve">fficacy in </w:t>
      </w:r>
      <w:r w:rsidR="00482FEE">
        <w:rPr>
          <w:rFonts w:ascii="Times New Roman" w:hAnsi="Times New Roman" w:cs="Times New Roman"/>
        </w:rPr>
        <w:t xml:space="preserve">Instructional Strategies </w:t>
      </w:r>
      <w:r w:rsidRPr="51267060">
        <w:rPr>
          <w:rFonts w:ascii="Times New Roman" w:hAnsi="Times New Roman" w:cs="Times New Roman"/>
        </w:rPr>
        <w:t xml:space="preserve">and </w:t>
      </w:r>
      <w:r>
        <w:rPr>
          <w:rFonts w:ascii="Times New Roman" w:hAnsi="Times New Roman" w:cs="Times New Roman"/>
        </w:rPr>
        <w:t xml:space="preserve">respondents’ </w:t>
      </w:r>
      <w:r w:rsidR="00237BC3">
        <w:rPr>
          <w:rFonts w:ascii="Times New Roman" w:hAnsi="Times New Roman" w:cs="Times New Roman"/>
        </w:rPr>
        <w:t>instructional</w:t>
      </w:r>
      <w:r>
        <w:rPr>
          <w:rFonts w:ascii="Times New Roman" w:hAnsi="Times New Roman" w:cs="Times New Roman"/>
        </w:rPr>
        <w:t xml:space="preserve"> setting (one-to-one, small group, whole group, individual seatwork, and multiple modalities) </w:t>
      </w:r>
      <w:r w:rsidRPr="51267060">
        <w:rPr>
          <w:rFonts w:ascii="Times New Roman" w:hAnsi="Times New Roman" w:cs="Times New Roman"/>
        </w:rPr>
        <w:t xml:space="preserve">indicated </w:t>
      </w:r>
      <w:r>
        <w:rPr>
          <w:rFonts w:ascii="Times New Roman" w:hAnsi="Times New Roman" w:cs="Times New Roman"/>
        </w:rPr>
        <w:t xml:space="preserve">a </w:t>
      </w:r>
      <w:r w:rsidR="00482FEE">
        <w:rPr>
          <w:rFonts w:ascii="Times New Roman" w:hAnsi="Times New Roman" w:cs="Times New Roman"/>
        </w:rPr>
        <w:t>non</w:t>
      </w:r>
      <w:r w:rsidRPr="51267060">
        <w:rPr>
          <w:rFonts w:ascii="Times New Roman" w:hAnsi="Times New Roman" w:cs="Times New Roman"/>
        </w:rPr>
        <w:t>significant difference (</w:t>
      </w:r>
      <w:r w:rsidR="00415141" w:rsidRPr="00415141">
        <w:rPr>
          <w:rFonts w:ascii="Times New Roman" w:hAnsi="Times New Roman" w:cs="Times New Roman"/>
          <w:i/>
          <w:iCs/>
        </w:rPr>
        <w:t xml:space="preserve">p </w:t>
      </w:r>
      <w:r w:rsidR="00415141">
        <w:rPr>
          <w:rFonts w:ascii="Times New Roman" w:hAnsi="Times New Roman" w:cs="Times New Roman"/>
        </w:rPr>
        <w:t xml:space="preserve">= </w:t>
      </w:r>
      <w:r w:rsidRPr="51267060">
        <w:rPr>
          <w:rFonts w:ascii="Times New Roman" w:hAnsi="Times New Roman" w:cs="Times New Roman"/>
        </w:rPr>
        <w:t>.</w:t>
      </w:r>
      <w:r>
        <w:rPr>
          <w:rFonts w:ascii="Times New Roman" w:hAnsi="Times New Roman" w:cs="Times New Roman"/>
        </w:rPr>
        <w:t>0</w:t>
      </w:r>
      <w:r w:rsidR="00482FEE">
        <w:rPr>
          <w:rFonts w:ascii="Times New Roman" w:hAnsi="Times New Roman" w:cs="Times New Roman"/>
        </w:rPr>
        <w:t>51</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415141">
        <w:rPr>
          <w:rFonts w:ascii="Times New Roman" w:hAnsi="Times New Roman" w:cs="Times New Roman"/>
        </w:rPr>
        <w:t xml:space="preserve"> </w:t>
      </w:r>
      <w:r w:rsidR="00A040D9">
        <w:rPr>
          <w:rFonts w:ascii="Times New Roman" w:hAnsi="Times New Roman" w:cs="Times New Roman"/>
        </w:rPr>
        <w:t>9.455</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Pr>
          <w:rFonts w:ascii="Times New Roman" w:hAnsi="Times New Roman" w:cs="Times New Roman"/>
        </w:rPr>
        <w:t xml:space="preserve">Efficacy in </w:t>
      </w:r>
      <w:r w:rsidR="00A040D9">
        <w:rPr>
          <w:rFonts w:ascii="Times New Roman" w:hAnsi="Times New Roman" w:cs="Times New Roman"/>
        </w:rPr>
        <w:t>Instructional Strategies</w:t>
      </w:r>
      <w:r w:rsidRPr="51267060">
        <w:rPr>
          <w:rFonts w:ascii="Times New Roman" w:hAnsi="Times New Roman" w:cs="Times New Roman"/>
        </w:rPr>
        <w:t xml:space="preserve"> across </w:t>
      </w:r>
      <w:r>
        <w:rPr>
          <w:rFonts w:ascii="Times New Roman" w:hAnsi="Times New Roman" w:cs="Times New Roman"/>
        </w:rPr>
        <w:t xml:space="preserve">mean rankings of </w:t>
      </w:r>
      <w:r w:rsidR="00237BC3">
        <w:rPr>
          <w:rFonts w:ascii="Times New Roman" w:hAnsi="Times New Roman" w:cs="Times New Roman"/>
        </w:rPr>
        <w:t>instructional</w:t>
      </w:r>
      <w:r>
        <w:rPr>
          <w:rFonts w:ascii="Times New Roman" w:hAnsi="Times New Roman" w:cs="Times New Roman"/>
        </w:rPr>
        <w:t xml:space="preserve"> setting </w:t>
      </w:r>
      <w:r w:rsidRPr="51267060">
        <w:rPr>
          <w:rFonts w:ascii="Times New Roman" w:hAnsi="Times New Roman" w:cs="Times New Roman"/>
        </w:rPr>
        <w:t>groups, none were statistically significant.</w:t>
      </w:r>
    </w:p>
    <w:p w14:paraId="483AEB41" w14:textId="08988496" w:rsidR="001E381A" w:rsidRDefault="00237BC3" w:rsidP="00660490">
      <w:pPr>
        <w:pStyle w:val="Heading3"/>
      </w:pPr>
      <w:bookmarkStart w:id="476" w:name="_Toc165291568"/>
      <w:bookmarkStart w:id="477" w:name="_Toc165384582"/>
      <w:r w:rsidRPr="00660490">
        <w:t xml:space="preserve">Efficacy in Instructional Strategies and </w:t>
      </w:r>
      <w:r w:rsidR="001E381A" w:rsidRPr="00660490">
        <w:t>Class Size</w:t>
      </w:r>
      <w:bookmarkEnd w:id="476"/>
      <w:bookmarkEnd w:id="477"/>
    </w:p>
    <w:p w14:paraId="6E4B55C2" w14:textId="77777777" w:rsidR="00212B3E" w:rsidRPr="00212B3E" w:rsidRDefault="00212B3E" w:rsidP="00212B3E"/>
    <w:p w14:paraId="175FE5F9" w14:textId="580578A6" w:rsidR="001E381A" w:rsidRPr="007D1769" w:rsidRDefault="001E381A" w:rsidP="001E381A">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Pr>
          <w:rFonts w:ascii="Times New Roman" w:hAnsi="Times New Roman" w:cs="Times New Roman"/>
        </w:rPr>
        <w:t xml:space="preserve">Efficacy in </w:t>
      </w:r>
      <w:r w:rsidR="00EF754B">
        <w:rPr>
          <w:rFonts w:ascii="Times New Roman" w:hAnsi="Times New Roman" w:cs="Times New Roman"/>
        </w:rPr>
        <w:t xml:space="preserve">Instructional Strategies </w:t>
      </w:r>
      <w:r w:rsidRPr="51267060">
        <w:rPr>
          <w:rFonts w:ascii="Times New Roman" w:hAnsi="Times New Roman" w:cs="Times New Roman"/>
        </w:rPr>
        <w:t xml:space="preserve">and </w:t>
      </w:r>
      <w:r>
        <w:rPr>
          <w:rFonts w:ascii="Times New Roman" w:hAnsi="Times New Roman" w:cs="Times New Roman"/>
        </w:rPr>
        <w:t xml:space="preserve">respondents’ class size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4715C2" w:rsidRPr="004715C2">
        <w:rPr>
          <w:rFonts w:ascii="Times New Roman" w:hAnsi="Times New Roman" w:cs="Times New Roman"/>
          <w:i/>
          <w:iCs/>
        </w:rPr>
        <w:t>p</w:t>
      </w:r>
      <w:r w:rsidR="004715C2">
        <w:rPr>
          <w:rFonts w:ascii="Times New Roman" w:hAnsi="Times New Roman" w:cs="Times New Roman"/>
        </w:rPr>
        <w:t xml:space="preserve"> = </w:t>
      </w:r>
      <w:r w:rsidRPr="51267060">
        <w:rPr>
          <w:rFonts w:ascii="Times New Roman" w:hAnsi="Times New Roman" w:cs="Times New Roman"/>
        </w:rPr>
        <w:t>.</w:t>
      </w:r>
      <w:r w:rsidR="00EF754B">
        <w:rPr>
          <w:rFonts w:ascii="Times New Roman" w:hAnsi="Times New Roman" w:cs="Times New Roman"/>
        </w:rPr>
        <w:t>353</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EF754B">
        <w:rPr>
          <w:rFonts w:ascii="Times New Roman" w:hAnsi="Times New Roman" w:cs="Times New Roman"/>
        </w:rPr>
        <w:t>4.412</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Pr>
          <w:rFonts w:ascii="Times New Roman" w:hAnsi="Times New Roman" w:cs="Times New Roman"/>
        </w:rPr>
        <w:t xml:space="preserve">Efficacy in </w:t>
      </w:r>
      <w:r w:rsidR="00EF754B">
        <w:rPr>
          <w:rFonts w:ascii="Times New Roman" w:hAnsi="Times New Roman" w:cs="Times New Roman"/>
        </w:rPr>
        <w:t xml:space="preserve">Instructional Strategies </w:t>
      </w:r>
      <w:r w:rsidRPr="51267060">
        <w:rPr>
          <w:rFonts w:ascii="Times New Roman" w:hAnsi="Times New Roman" w:cs="Times New Roman"/>
        </w:rPr>
        <w:t xml:space="preserve">scores across </w:t>
      </w:r>
      <w:r>
        <w:rPr>
          <w:rFonts w:ascii="Times New Roman" w:hAnsi="Times New Roman" w:cs="Times New Roman"/>
        </w:rPr>
        <w:t xml:space="preserve">mean rankings of class size </w:t>
      </w:r>
      <w:r w:rsidRPr="51267060">
        <w:rPr>
          <w:rFonts w:ascii="Times New Roman" w:hAnsi="Times New Roman" w:cs="Times New Roman"/>
        </w:rPr>
        <w:t xml:space="preserve">groups, none were statistically significant. </w:t>
      </w:r>
    </w:p>
    <w:p w14:paraId="55062E43" w14:textId="13F48845" w:rsidR="001E381A" w:rsidRDefault="00237BC3" w:rsidP="00660490">
      <w:pPr>
        <w:pStyle w:val="Heading3"/>
      </w:pPr>
      <w:bookmarkStart w:id="478" w:name="_Toc165291569"/>
      <w:bookmarkStart w:id="479" w:name="_Toc165384583"/>
      <w:r w:rsidRPr="00FA5ADD">
        <w:lastRenderedPageBreak/>
        <w:t>Efficacy in Instructional Strategies and Setting-Specific Training</w:t>
      </w:r>
      <w:bookmarkEnd w:id="478"/>
      <w:bookmarkEnd w:id="479"/>
    </w:p>
    <w:p w14:paraId="5897FC40" w14:textId="77777777" w:rsidR="00212B3E" w:rsidRPr="00212B3E" w:rsidRDefault="00212B3E" w:rsidP="00212B3E"/>
    <w:p w14:paraId="42BF3851" w14:textId="7C0C0A9D" w:rsidR="001E381A" w:rsidRPr="00BF5AD6" w:rsidRDefault="001E381A" w:rsidP="00FB553F">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Pr>
          <w:rFonts w:ascii="Times New Roman" w:hAnsi="Times New Roman" w:cs="Times New Roman"/>
        </w:rPr>
        <w:t xml:space="preserve">Efficacy in </w:t>
      </w:r>
      <w:r w:rsidR="00092767">
        <w:rPr>
          <w:rFonts w:ascii="Times New Roman" w:hAnsi="Times New Roman" w:cs="Times New Roman"/>
        </w:rPr>
        <w:t xml:space="preserve">Instructional Strategies </w:t>
      </w:r>
      <w:r w:rsidRPr="51267060">
        <w:rPr>
          <w:rFonts w:ascii="Times New Roman" w:hAnsi="Times New Roman" w:cs="Times New Roman"/>
        </w:rPr>
        <w:t xml:space="preserve">and </w:t>
      </w:r>
      <w:r>
        <w:rPr>
          <w:rFonts w:ascii="Times New Roman" w:hAnsi="Times New Roman" w:cs="Times New Roman"/>
        </w:rPr>
        <w:t xml:space="preserve">the type of professional development specific to students involved in the juvenile justice system the respondent had participated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4715C2" w:rsidRPr="004715C2">
        <w:rPr>
          <w:rFonts w:ascii="Times New Roman" w:hAnsi="Times New Roman" w:cs="Times New Roman"/>
          <w:i/>
          <w:iCs/>
        </w:rPr>
        <w:t>p</w:t>
      </w:r>
      <w:r w:rsidR="004715C2">
        <w:rPr>
          <w:rFonts w:ascii="Times New Roman" w:hAnsi="Times New Roman" w:cs="Times New Roman"/>
        </w:rPr>
        <w:t xml:space="preserve"> = </w:t>
      </w:r>
      <w:r w:rsidRPr="51267060">
        <w:rPr>
          <w:rFonts w:ascii="Times New Roman" w:hAnsi="Times New Roman" w:cs="Times New Roman"/>
        </w:rPr>
        <w:t>.</w:t>
      </w:r>
      <w:r w:rsidR="00092767">
        <w:rPr>
          <w:rFonts w:ascii="Times New Roman" w:hAnsi="Times New Roman" w:cs="Times New Roman"/>
        </w:rPr>
        <w:t>235</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4715C2">
        <w:rPr>
          <w:rFonts w:ascii="Times New Roman" w:hAnsi="Times New Roman" w:cs="Times New Roman"/>
        </w:rPr>
        <w:t>(</w:t>
      </w:r>
      <w:r w:rsidR="001F6BB3">
        <w:rPr>
          <w:rFonts w:ascii="Times New Roman" w:hAnsi="Times New Roman" w:cs="Times New Roman"/>
          <w:i/>
          <w:iCs/>
        </w:rPr>
        <w:t xml:space="preserve">H = </w:t>
      </w:r>
      <w:r w:rsidR="00092767">
        <w:rPr>
          <w:rFonts w:ascii="Times New Roman" w:hAnsi="Times New Roman" w:cs="Times New Roman"/>
        </w:rPr>
        <w:t>9.249</w:t>
      </w:r>
      <w:r>
        <w:rPr>
          <w:rFonts w:ascii="Times New Roman" w:hAnsi="Times New Roman" w:cs="Times New Roman"/>
        </w:rPr>
        <w:t xml:space="preserve">, </w:t>
      </w:r>
      <w:proofErr w:type="spellStart"/>
      <w:r>
        <w:rPr>
          <w:rFonts w:ascii="Times New Roman" w:hAnsi="Times New Roman" w:cs="Times New Roman"/>
        </w:rPr>
        <w:t>df</w:t>
      </w:r>
      <w:proofErr w:type="spellEnd"/>
      <w:r>
        <w:rPr>
          <w:rFonts w:ascii="Times New Roman" w:hAnsi="Times New Roman" w:cs="Times New Roman"/>
        </w:rPr>
        <w:t xml:space="preserve"> = 7</w:t>
      </w:r>
      <w:r w:rsidRPr="51267060">
        <w:rPr>
          <w:rFonts w:ascii="Times New Roman" w:hAnsi="Times New Roman" w:cs="Times New Roman"/>
        </w:rPr>
        <w:t xml:space="preserve">). This suggests that despite apparent numeric differences in </w:t>
      </w:r>
      <w:r>
        <w:rPr>
          <w:rFonts w:ascii="Times New Roman" w:hAnsi="Times New Roman" w:cs="Times New Roman"/>
        </w:rPr>
        <w:t xml:space="preserve">Efficacy in </w:t>
      </w:r>
      <w:r w:rsidR="00092767">
        <w:rPr>
          <w:rFonts w:ascii="Times New Roman" w:hAnsi="Times New Roman" w:cs="Times New Roman"/>
        </w:rPr>
        <w:t xml:space="preserve">Instructional Strategies </w:t>
      </w:r>
      <w:r w:rsidRPr="51267060">
        <w:rPr>
          <w:rFonts w:ascii="Times New Roman" w:hAnsi="Times New Roman" w:cs="Times New Roman"/>
        </w:rPr>
        <w:t xml:space="preserve">scores across </w:t>
      </w:r>
      <w:r>
        <w:rPr>
          <w:rFonts w:ascii="Times New Roman" w:hAnsi="Times New Roman" w:cs="Times New Roman"/>
        </w:rPr>
        <w:t>mean rankings of professional development groupings</w:t>
      </w:r>
      <w:r w:rsidRPr="51267060">
        <w:rPr>
          <w:rFonts w:ascii="Times New Roman" w:hAnsi="Times New Roman" w:cs="Times New Roman"/>
        </w:rPr>
        <w:t xml:space="preserve">, </w:t>
      </w:r>
      <w:r w:rsidRPr="00BF5AD6">
        <w:rPr>
          <w:rFonts w:ascii="Times New Roman" w:hAnsi="Times New Roman" w:cs="Times New Roman"/>
        </w:rPr>
        <w:t xml:space="preserve">none were statistically significant. </w:t>
      </w:r>
    </w:p>
    <w:p w14:paraId="1ABCE70A" w14:textId="0678C868" w:rsidR="000A357A" w:rsidRDefault="000A357A" w:rsidP="00660490">
      <w:pPr>
        <w:pStyle w:val="Heading2"/>
      </w:pPr>
      <w:bookmarkStart w:id="480" w:name="_Toc165291570"/>
      <w:bookmarkStart w:id="481" w:name="_Toc165384584"/>
      <w:r w:rsidRPr="000A357A">
        <w:t xml:space="preserve">Summary Analysis of Variance: Efficacy in </w:t>
      </w:r>
      <w:r w:rsidRPr="00BF5AD6">
        <w:t xml:space="preserve">Instructional Strategies </w:t>
      </w:r>
      <w:r w:rsidRPr="000A357A">
        <w:t>and Demographic Characteristics</w:t>
      </w:r>
      <w:bookmarkEnd w:id="480"/>
      <w:bookmarkEnd w:id="481"/>
    </w:p>
    <w:p w14:paraId="136BDE58" w14:textId="77777777" w:rsidR="00212B3E" w:rsidRPr="00212B3E" w:rsidRDefault="00212B3E" w:rsidP="00212B3E"/>
    <w:p w14:paraId="77D5969B" w14:textId="5E1AE3AE" w:rsidR="00887BA5" w:rsidRPr="00B86254" w:rsidRDefault="00887BA5" w:rsidP="00887BA5">
      <w:pPr>
        <w:spacing w:line="480" w:lineRule="auto"/>
        <w:ind w:firstLine="720"/>
        <w:contextualSpacing/>
        <w:rPr>
          <w:rFonts w:ascii="Times New Roman" w:hAnsi="Times New Roman" w:cs="Times New Roman"/>
        </w:rPr>
      </w:pPr>
      <w:r w:rsidRPr="009B6918">
        <w:rPr>
          <w:rFonts w:ascii="Times New Roman" w:hAnsi="Times New Roman" w:cs="Times New Roman"/>
          <w:color w:val="000000" w:themeColor="text1"/>
        </w:rPr>
        <w:t xml:space="preserve">I ran the Kruskal-Wallis test on </w:t>
      </w:r>
      <w:r>
        <w:rPr>
          <w:rFonts w:ascii="Times New Roman" w:hAnsi="Times New Roman" w:cs="Times New Roman"/>
          <w:color w:val="000000" w:themeColor="text1"/>
        </w:rPr>
        <w:t>the three constructs within T</w:t>
      </w:r>
      <w:r w:rsidR="00212B3E">
        <w:rPr>
          <w:rFonts w:ascii="Times New Roman" w:hAnsi="Times New Roman" w:cs="Times New Roman"/>
          <w:color w:val="000000" w:themeColor="text1"/>
        </w:rPr>
        <w:t>SE</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Tschannen</w:t>
      </w:r>
      <w:proofErr w:type="spellEnd"/>
      <w:r>
        <w:rPr>
          <w:rFonts w:ascii="Times New Roman" w:hAnsi="Times New Roman" w:cs="Times New Roman"/>
          <w:color w:val="000000" w:themeColor="text1"/>
        </w:rPr>
        <w:t>-Moran &amp; Woolfolk-</w:t>
      </w:r>
      <w:r w:rsidRPr="007D56B2">
        <w:rPr>
          <w:rFonts w:ascii="Times New Roman" w:hAnsi="Times New Roman" w:cs="Times New Roman"/>
          <w:color w:val="000000" w:themeColor="text1"/>
        </w:rPr>
        <w:t xml:space="preserve">Hoy, </w:t>
      </w:r>
      <w:r w:rsidR="007D56B2" w:rsidRPr="007D56B2">
        <w:rPr>
          <w:rFonts w:ascii="Times New Roman" w:hAnsi="Times New Roman" w:cs="Times New Roman"/>
          <w:color w:val="000000" w:themeColor="text1"/>
        </w:rPr>
        <w:t>2001</w:t>
      </w:r>
      <w:r w:rsidRPr="007D56B2">
        <w:rPr>
          <w:rFonts w:ascii="Times New Roman" w:hAnsi="Times New Roman" w:cs="Times New Roman"/>
          <w:color w:val="000000" w:themeColor="text1"/>
        </w:rPr>
        <w:t xml:space="preserve">) The second </w:t>
      </w:r>
      <w:r>
        <w:rPr>
          <w:rFonts w:ascii="Times New Roman" w:hAnsi="Times New Roman" w:cs="Times New Roman"/>
          <w:color w:val="000000" w:themeColor="text1"/>
        </w:rPr>
        <w:t xml:space="preserve">TSE construct is Efficacy in Instructional Strategies. Within this construct, the analysis indicated significant differences in scores across gender groupings, with females having higher classroom instructional strategies scores than either males, or those of other gender based on group mean rankings. </w:t>
      </w:r>
      <w:r>
        <w:rPr>
          <w:rFonts w:ascii="Times New Roman" w:hAnsi="Times New Roman" w:cs="Times New Roman"/>
        </w:rPr>
        <w:t xml:space="preserve">There were significant differences in education level with respondents reporting having some college having lower group mean rankings than those having a </w:t>
      </w:r>
      <w:r w:rsidR="00500C16">
        <w:rPr>
          <w:rFonts w:ascii="Times New Roman" w:hAnsi="Times New Roman" w:cs="Times New Roman"/>
        </w:rPr>
        <w:t>m</w:t>
      </w:r>
      <w:r>
        <w:rPr>
          <w:rFonts w:ascii="Times New Roman" w:hAnsi="Times New Roman" w:cs="Times New Roman"/>
        </w:rPr>
        <w:t>aster</w:t>
      </w:r>
      <w:r w:rsidR="00AF32D0">
        <w:rPr>
          <w:rFonts w:ascii="Times New Roman" w:hAnsi="Times New Roman" w:cs="Times New Roman"/>
        </w:rPr>
        <w:t>’</w:t>
      </w:r>
      <w:r>
        <w:rPr>
          <w:rFonts w:ascii="Times New Roman" w:hAnsi="Times New Roman" w:cs="Times New Roman"/>
        </w:rPr>
        <w:t xml:space="preserve">s degree. Additionally, educators who reported teaching academics and vocational/transition skills scored significantly higher on group mean rankings than educators who taught only vocational/transition skills. </w:t>
      </w:r>
    </w:p>
    <w:p w14:paraId="58C1B801" w14:textId="722C717C" w:rsidR="000A357A" w:rsidRPr="00FB553F" w:rsidRDefault="00887BA5" w:rsidP="00887BA5">
      <w:pPr>
        <w:spacing w:line="480" w:lineRule="auto"/>
        <w:ind w:firstLine="720"/>
        <w:contextualSpacing/>
        <w:rPr>
          <w:rFonts w:ascii="Times New Roman" w:hAnsi="Times New Roman" w:cs="Times New Roman"/>
        </w:rPr>
      </w:pPr>
      <w:r>
        <w:rPr>
          <w:rFonts w:ascii="Times New Roman" w:hAnsi="Times New Roman" w:cs="Times New Roman"/>
        </w:rPr>
        <w:t xml:space="preserve">There were no significant findings for the nonparametric one-way analysis in Efficacy in Instructional Strategies scores across age groupings, Efficacy in Instructional Strategies and race, Efficacy in Instructional Strategies and Discipline Area, Instructional Strategies and years of teaching experience, Efficacy in Instructional Strategies and years of experience in a special setting, Efficacy in Instructional Strategies and teaching setting, Efficacy in Instructional </w:t>
      </w:r>
      <w:r>
        <w:rPr>
          <w:rFonts w:ascii="Times New Roman" w:hAnsi="Times New Roman" w:cs="Times New Roman"/>
        </w:rPr>
        <w:lastRenderedPageBreak/>
        <w:t xml:space="preserve">Strategies and student age, Efficacy in Instructional Strategies and subject area, Efficacy in Instructional Strategies and student gender, Efficacy in Instructional Strategies and case size, Efficacy in Instructional Strategies and class setting, Efficacy in Instructional Strategies and </w:t>
      </w:r>
      <w:r w:rsidR="00212B3E">
        <w:rPr>
          <w:rFonts w:ascii="Times New Roman" w:hAnsi="Times New Roman" w:cs="Times New Roman"/>
        </w:rPr>
        <w:t>c</w:t>
      </w:r>
      <w:r>
        <w:rPr>
          <w:rFonts w:ascii="Times New Roman" w:hAnsi="Times New Roman" w:cs="Times New Roman"/>
        </w:rPr>
        <w:t xml:space="preserve">lass size, or Efficacy in Instructional Strategies and types of professional development the respondents had participated in. </w:t>
      </w:r>
    </w:p>
    <w:p w14:paraId="30BB71C4" w14:textId="1F83726D" w:rsidR="0000540D" w:rsidRDefault="0000540D" w:rsidP="00660490">
      <w:pPr>
        <w:pStyle w:val="Heading2"/>
      </w:pPr>
      <w:bookmarkStart w:id="482" w:name="_Toc165291571"/>
      <w:bookmarkStart w:id="483" w:name="_Toc165384585"/>
      <w:r>
        <w:t xml:space="preserve">Efficacy in </w:t>
      </w:r>
      <w:r w:rsidR="008B60B6">
        <w:t>S</w:t>
      </w:r>
      <w:r>
        <w:t>tudent</w:t>
      </w:r>
      <w:r w:rsidRPr="51267060">
        <w:t xml:space="preserve"> Engagement and Demographic Characteristics</w:t>
      </w:r>
      <w:bookmarkEnd w:id="482"/>
      <w:bookmarkEnd w:id="483"/>
      <w:r w:rsidRPr="51267060">
        <w:t xml:space="preserve"> </w:t>
      </w:r>
    </w:p>
    <w:p w14:paraId="5D586740" w14:textId="77777777" w:rsidR="00212B3E" w:rsidRPr="00212B3E" w:rsidRDefault="00212B3E" w:rsidP="00212B3E"/>
    <w:p w14:paraId="44896FDE" w14:textId="3251F578" w:rsidR="001E381A" w:rsidRDefault="009A4054" w:rsidP="00660490">
      <w:pPr>
        <w:pStyle w:val="Heading3"/>
      </w:pPr>
      <w:bookmarkStart w:id="484" w:name="_Toc165291572"/>
      <w:bookmarkStart w:id="485" w:name="_Toc165384586"/>
      <w:r w:rsidRPr="00FA5ADD">
        <w:t xml:space="preserve">Efficacy in Student Engagement and </w:t>
      </w:r>
      <w:r w:rsidR="001E381A" w:rsidRPr="00FA5ADD">
        <w:t>Gender</w:t>
      </w:r>
      <w:bookmarkEnd w:id="484"/>
      <w:bookmarkEnd w:id="485"/>
    </w:p>
    <w:p w14:paraId="2F6864E8" w14:textId="77777777" w:rsidR="00212B3E" w:rsidRPr="00212B3E" w:rsidRDefault="00212B3E" w:rsidP="00212B3E"/>
    <w:p w14:paraId="67957468" w14:textId="3F51A699" w:rsidR="001E381A" w:rsidRPr="009D5942" w:rsidRDefault="001E381A" w:rsidP="001E381A">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Pr>
          <w:rFonts w:ascii="Times New Roman" w:hAnsi="Times New Roman" w:cs="Times New Roman"/>
        </w:rPr>
        <w:t xml:space="preserve">Efficacy in </w:t>
      </w:r>
      <w:r w:rsidR="00BD5457">
        <w:rPr>
          <w:rFonts w:ascii="Times New Roman" w:hAnsi="Times New Roman" w:cs="Times New Roman"/>
        </w:rPr>
        <w:t xml:space="preserve">Student Engagement </w:t>
      </w:r>
      <w:r w:rsidRPr="51267060">
        <w:rPr>
          <w:rFonts w:ascii="Times New Roman" w:hAnsi="Times New Roman" w:cs="Times New Roman"/>
        </w:rPr>
        <w:t xml:space="preserve">and </w:t>
      </w:r>
      <w:r>
        <w:rPr>
          <w:rFonts w:ascii="Times New Roman" w:hAnsi="Times New Roman" w:cs="Times New Roman"/>
        </w:rPr>
        <w:t xml:space="preserve">respondents’ gender </w:t>
      </w:r>
      <w:r w:rsidRPr="51267060">
        <w:rPr>
          <w:rFonts w:ascii="Times New Roman" w:hAnsi="Times New Roman" w:cs="Times New Roman"/>
        </w:rPr>
        <w:t xml:space="preserve">indicated </w:t>
      </w:r>
      <w:r>
        <w:rPr>
          <w:rFonts w:ascii="Times New Roman" w:hAnsi="Times New Roman" w:cs="Times New Roman"/>
        </w:rPr>
        <w:t xml:space="preserve">a </w:t>
      </w:r>
      <w:r w:rsidRPr="51267060">
        <w:rPr>
          <w:rFonts w:ascii="Times New Roman" w:hAnsi="Times New Roman" w:cs="Times New Roman"/>
        </w:rPr>
        <w:t>significant difference (</w:t>
      </w:r>
      <w:r w:rsidR="00EF6678" w:rsidRPr="00755335">
        <w:rPr>
          <w:rFonts w:ascii="Times New Roman" w:hAnsi="Times New Roman" w:cs="Times New Roman"/>
          <w:i/>
          <w:iCs/>
        </w:rPr>
        <w:t>p</w:t>
      </w:r>
      <w:r w:rsidR="00EF6678">
        <w:rPr>
          <w:rFonts w:ascii="Times New Roman" w:hAnsi="Times New Roman" w:cs="Times New Roman"/>
        </w:rPr>
        <w:t xml:space="preserve"> = </w:t>
      </w:r>
      <w:r w:rsidRPr="51267060">
        <w:rPr>
          <w:rFonts w:ascii="Times New Roman" w:hAnsi="Times New Roman" w:cs="Times New Roman"/>
        </w:rPr>
        <w:t>.</w:t>
      </w:r>
      <w:r>
        <w:rPr>
          <w:rFonts w:ascii="Times New Roman" w:hAnsi="Times New Roman" w:cs="Times New Roman"/>
        </w:rPr>
        <w:t>0</w:t>
      </w:r>
      <w:r w:rsidR="00BD5457">
        <w:rPr>
          <w:rFonts w:ascii="Times New Roman" w:hAnsi="Times New Roman" w:cs="Times New Roman"/>
        </w:rPr>
        <w:t>02</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4715C2">
        <w:rPr>
          <w:rFonts w:ascii="Times New Roman" w:hAnsi="Times New Roman" w:cs="Times New Roman"/>
        </w:rPr>
        <w:t xml:space="preserve"> </w:t>
      </w:r>
      <w:r w:rsidR="00BD5457">
        <w:rPr>
          <w:rFonts w:ascii="Times New Roman" w:hAnsi="Times New Roman" w:cs="Times New Roman"/>
        </w:rPr>
        <w:t>2.921</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2</w:t>
      </w:r>
      <w:r w:rsidRPr="51267060">
        <w:rPr>
          <w:rFonts w:ascii="Times New Roman" w:hAnsi="Times New Roman" w:cs="Times New Roman"/>
        </w:rPr>
        <w:t xml:space="preserve">). </w:t>
      </w:r>
      <w:r>
        <w:rPr>
          <w:rFonts w:ascii="Times New Roman" w:hAnsi="Times New Roman" w:cs="Times New Roman"/>
        </w:rPr>
        <w:t>The pairwise comparison with Bonferroni correction indicated nonsignificant differences in mean ranks between either male and other or female and other. There were significant differences (</w:t>
      </w:r>
      <w:r w:rsidR="00EF6678" w:rsidRPr="00755335">
        <w:rPr>
          <w:rFonts w:ascii="Times New Roman" w:hAnsi="Times New Roman" w:cs="Times New Roman"/>
          <w:i/>
          <w:iCs/>
        </w:rPr>
        <w:t>p</w:t>
      </w:r>
      <w:r w:rsidR="00EF6678">
        <w:rPr>
          <w:rFonts w:ascii="Times New Roman" w:hAnsi="Times New Roman" w:cs="Times New Roman"/>
        </w:rPr>
        <w:t xml:space="preserve"> =</w:t>
      </w:r>
      <w:r>
        <w:rPr>
          <w:rFonts w:ascii="Times New Roman" w:hAnsi="Times New Roman" w:cs="Times New Roman"/>
        </w:rPr>
        <w:t>.0</w:t>
      </w:r>
      <w:r w:rsidR="006640A2">
        <w:rPr>
          <w:rFonts w:ascii="Times New Roman" w:hAnsi="Times New Roman" w:cs="Times New Roman"/>
        </w:rPr>
        <w:t>02</w:t>
      </w:r>
      <w:r>
        <w:rPr>
          <w:rFonts w:ascii="Times New Roman" w:hAnsi="Times New Roman" w:cs="Times New Roman"/>
        </w:rPr>
        <w:t>) between male and female respondents (</w:t>
      </w:r>
      <w:r w:rsidR="001F6BB3">
        <w:rPr>
          <w:rFonts w:ascii="Times New Roman" w:hAnsi="Times New Roman" w:cs="Times New Roman"/>
          <w:i/>
          <w:iCs/>
        </w:rPr>
        <w:t xml:space="preserve">H = </w:t>
      </w:r>
      <w:r w:rsidR="004715C2">
        <w:rPr>
          <w:rFonts w:ascii="Times New Roman" w:hAnsi="Times New Roman" w:cs="Times New Roman"/>
        </w:rPr>
        <w:t xml:space="preserve"> </w:t>
      </w:r>
      <w:r>
        <w:rPr>
          <w:rFonts w:ascii="Times New Roman" w:hAnsi="Times New Roman" w:cs="Times New Roman"/>
        </w:rPr>
        <w:t>-1</w:t>
      </w:r>
      <w:r w:rsidR="006640A2">
        <w:rPr>
          <w:rFonts w:ascii="Times New Roman" w:hAnsi="Times New Roman" w:cs="Times New Roman"/>
        </w:rPr>
        <w:t>9.105</w:t>
      </w:r>
      <w:r>
        <w:rPr>
          <w:rFonts w:ascii="Times New Roman" w:hAnsi="Times New Roman" w:cs="Times New Roman"/>
        </w:rPr>
        <w:t>, SE</w:t>
      </w:r>
      <w:r w:rsidR="00EF6678">
        <w:rPr>
          <w:rFonts w:ascii="Times New Roman" w:hAnsi="Times New Roman" w:cs="Times New Roman"/>
        </w:rPr>
        <w:t>=</w:t>
      </w:r>
      <w:r>
        <w:rPr>
          <w:rFonts w:ascii="Times New Roman" w:hAnsi="Times New Roman" w:cs="Times New Roman"/>
        </w:rPr>
        <w:t>5.</w:t>
      </w:r>
      <w:r w:rsidR="006640A2">
        <w:rPr>
          <w:rFonts w:ascii="Times New Roman" w:hAnsi="Times New Roman" w:cs="Times New Roman"/>
        </w:rPr>
        <w:t>600</w:t>
      </w:r>
      <w:r>
        <w:rPr>
          <w:rFonts w:ascii="Times New Roman" w:hAnsi="Times New Roman" w:cs="Times New Roman"/>
        </w:rPr>
        <w:t xml:space="preserve">, </w:t>
      </w:r>
      <w:r w:rsidRPr="00755335">
        <w:rPr>
          <w:rFonts w:ascii="Times New Roman" w:hAnsi="Times New Roman" w:cs="Times New Roman"/>
          <w:i/>
          <w:iCs/>
        </w:rPr>
        <w:t>p</w:t>
      </w:r>
      <w:r>
        <w:rPr>
          <w:rFonts w:ascii="Times New Roman" w:hAnsi="Times New Roman" w:cs="Times New Roman"/>
        </w:rPr>
        <w:t xml:space="preserve"> </w:t>
      </w:r>
      <w:r w:rsidR="00172ED6">
        <w:rPr>
          <w:rFonts w:ascii="Times New Roman" w:hAnsi="Times New Roman" w:cs="Times New Roman"/>
        </w:rPr>
        <w:t>= .</w:t>
      </w:r>
      <w:r>
        <w:rPr>
          <w:rFonts w:ascii="Times New Roman" w:hAnsi="Times New Roman" w:cs="Times New Roman"/>
        </w:rPr>
        <w:t>0</w:t>
      </w:r>
      <w:r w:rsidR="006640A2">
        <w:rPr>
          <w:rFonts w:ascii="Times New Roman" w:hAnsi="Times New Roman" w:cs="Times New Roman"/>
        </w:rPr>
        <w:t>02</w:t>
      </w:r>
      <w:r>
        <w:rPr>
          <w:rFonts w:ascii="Times New Roman" w:hAnsi="Times New Roman" w:cs="Times New Roman"/>
        </w:rPr>
        <w:t>). This suggests male educators who responded to the survey questionnaire were ranked about 1</w:t>
      </w:r>
      <w:r w:rsidR="006640A2">
        <w:rPr>
          <w:rFonts w:ascii="Times New Roman" w:hAnsi="Times New Roman" w:cs="Times New Roman"/>
        </w:rPr>
        <w:t>9</w:t>
      </w:r>
      <w:r>
        <w:rPr>
          <w:rFonts w:ascii="Times New Roman" w:hAnsi="Times New Roman" w:cs="Times New Roman"/>
        </w:rPr>
        <w:t xml:space="preserve"> points lower </w:t>
      </w:r>
      <w:r w:rsidR="004C1590">
        <w:rPr>
          <w:rFonts w:ascii="Times New Roman" w:hAnsi="Times New Roman" w:cs="Times New Roman"/>
        </w:rPr>
        <w:t>on Eff</w:t>
      </w:r>
      <w:r w:rsidR="00DC139E">
        <w:rPr>
          <w:rFonts w:ascii="Times New Roman" w:hAnsi="Times New Roman" w:cs="Times New Roman"/>
        </w:rPr>
        <w:t xml:space="preserve">icacy in Student Engagement </w:t>
      </w:r>
      <w:r>
        <w:rPr>
          <w:rFonts w:ascii="Times New Roman" w:hAnsi="Times New Roman" w:cs="Times New Roman"/>
        </w:rPr>
        <w:t xml:space="preserve">than female educators based on the mean rank difference. </w:t>
      </w:r>
    </w:p>
    <w:p w14:paraId="6B9FB509" w14:textId="0D42C700" w:rsidR="001E381A" w:rsidRDefault="009A4054" w:rsidP="00660490">
      <w:pPr>
        <w:pStyle w:val="Heading3"/>
      </w:pPr>
      <w:bookmarkStart w:id="486" w:name="_Toc165291573"/>
      <w:bookmarkStart w:id="487" w:name="_Toc165384587"/>
      <w:r w:rsidRPr="00FA5ADD">
        <w:t xml:space="preserve">Efficacy in Student Engagement and </w:t>
      </w:r>
      <w:r w:rsidR="001E381A" w:rsidRPr="00FA5ADD">
        <w:t>Age</w:t>
      </w:r>
      <w:bookmarkEnd w:id="486"/>
      <w:bookmarkEnd w:id="487"/>
    </w:p>
    <w:p w14:paraId="677E1453" w14:textId="77777777" w:rsidR="00212B3E" w:rsidRPr="00212B3E" w:rsidRDefault="00212B3E" w:rsidP="00212B3E"/>
    <w:p w14:paraId="68F112C1" w14:textId="1CC5FF23" w:rsidR="001E381A" w:rsidRPr="009538F2" w:rsidRDefault="001E381A" w:rsidP="001E381A">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w:t>
      </w:r>
      <w:r>
        <w:rPr>
          <w:rFonts w:ascii="Times New Roman" w:hAnsi="Times New Roman" w:cs="Times New Roman"/>
        </w:rPr>
        <w:t xml:space="preserve"> Efficacy in </w:t>
      </w:r>
      <w:r w:rsidR="00DC139E">
        <w:rPr>
          <w:rFonts w:ascii="Times New Roman" w:hAnsi="Times New Roman" w:cs="Times New Roman"/>
        </w:rPr>
        <w:t xml:space="preserve">Student Engagement </w:t>
      </w:r>
      <w:r w:rsidR="00A556A3">
        <w:rPr>
          <w:rFonts w:ascii="Times New Roman" w:hAnsi="Times New Roman" w:cs="Times New Roman"/>
        </w:rPr>
        <w:t xml:space="preserve">scores </w:t>
      </w:r>
      <w:r w:rsidRPr="51267060">
        <w:rPr>
          <w:rFonts w:ascii="Times New Roman" w:hAnsi="Times New Roman" w:cs="Times New Roman"/>
        </w:rPr>
        <w:t xml:space="preserve">and </w:t>
      </w:r>
      <w:r>
        <w:rPr>
          <w:rFonts w:ascii="Times New Roman" w:hAnsi="Times New Roman" w:cs="Times New Roman"/>
        </w:rPr>
        <w:t>age</w:t>
      </w:r>
      <w:r w:rsidRPr="51267060">
        <w:rPr>
          <w:rFonts w:ascii="Times New Roman" w:hAnsi="Times New Roman" w:cs="Times New Roman"/>
        </w:rPr>
        <w:t xml:space="preserve"> indicated a </w:t>
      </w:r>
      <w:r w:rsidR="00DC139E">
        <w:rPr>
          <w:rFonts w:ascii="Times New Roman" w:hAnsi="Times New Roman" w:cs="Times New Roman"/>
        </w:rPr>
        <w:t>non</w:t>
      </w:r>
      <w:r w:rsidRPr="51267060">
        <w:rPr>
          <w:rFonts w:ascii="Times New Roman" w:hAnsi="Times New Roman" w:cs="Times New Roman"/>
        </w:rPr>
        <w:t>significant difference (</w:t>
      </w:r>
      <w:r w:rsidR="004715C2" w:rsidRPr="00755335">
        <w:rPr>
          <w:rFonts w:ascii="Times New Roman" w:hAnsi="Times New Roman" w:cs="Times New Roman"/>
          <w:i/>
          <w:iCs/>
        </w:rPr>
        <w:t>p</w:t>
      </w:r>
      <w:r w:rsidR="004715C2">
        <w:rPr>
          <w:rFonts w:ascii="Times New Roman" w:hAnsi="Times New Roman" w:cs="Times New Roman"/>
        </w:rPr>
        <w:t xml:space="preserve"> =</w:t>
      </w:r>
      <w:r w:rsidRPr="51267060">
        <w:rPr>
          <w:rFonts w:ascii="Times New Roman" w:hAnsi="Times New Roman" w:cs="Times New Roman"/>
        </w:rPr>
        <w:t>.</w:t>
      </w:r>
      <w:r w:rsidR="00DC139E">
        <w:rPr>
          <w:rFonts w:ascii="Times New Roman" w:hAnsi="Times New Roman" w:cs="Times New Roman"/>
        </w:rPr>
        <w:t>157</w:t>
      </w:r>
      <w:r w:rsidRPr="51267060">
        <w:rPr>
          <w:rFonts w:ascii="Times New Roman" w:hAnsi="Times New Roman" w:cs="Times New Roman"/>
        </w:rPr>
        <w:t xml:space="preserve">) between group </w:t>
      </w:r>
      <w:r>
        <w:rPr>
          <w:rFonts w:ascii="Times New Roman" w:hAnsi="Times New Roman" w:cs="Times New Roman"/>
        </w:rPr>
        <w:t xml:space="preserve">rank </w:t>
      </w:r>
      <w:r w:rsidRPr="51267060">
        <w:rPr>
          <w:rFonts w:ascii="Times New Roman" w:hAnsi="Times New Roman" w:cs="Times New Roman"/>
        </w:rPr>
        <w:t>means</w:t>
      </w:r>
      <w:r>
        <w:rPr>
          <w:rFonts w:ascii="Times New Roman" w:hAnsi="Times New Roman" w:cs="Times New Roman"/>
        </w:rPr>
        <w:t xml:space="preserve"> at the alpha level of &lt; 0.05</w:t>
      </w:r>
      <w:r w:rsidRPr="51267060">
        <w:rPr>
          <w:rFonts w:ascii="Times New Roman" w:hAnsi="Times New Roman" w:cs="Times New Roman"/>
        </w:rPr>
        <w:t xml:space="preserve">. The </w:t>
      </w:r>
      <w:r>
        <w:rPr>
          <w:rFonts w:ascii="Times New Roman" w:hAnsi="Times New Roman" w:cs="Times New Roman"/>
        </w:rPr>
        <w:t>mean rank</w:t>
      </w:r>
      <w:r w:rsidRPr="51267060">
        <w:rPr>
          <w:rFonts w:ascii="Times New Roman" w:hAnsi="Times New Roman" w:cs="Times New Roman"/>
        </w:rPr>
        <w:t xml:space="preserve"> value (</w:t>
      </w:r>
      <w:r w:rsidR="001F6BB3">
        <w:rPr>
          <w:rFonts w:ascii="Times New Roman" w:hAnsi="Times New Roman" w:cs="Times New Roman"/>
          <w:i/>
          <w:iCs/>
        </w:rPr>
        <w:t xml:space="preserve">H = </w:t>
      </w:r>
      <w:r w:rsidR="00DC139E">
        <w:rPr>
          <w:rFonts w:ascii="Times New Roman" w:hAnsi="Times New Roman" w:cs="Times New Roman"/>
        </w:rPr>
        <w:t>5.215</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3</w:t>
      </w:r>
      <w:r w:rsidRPr="51267060">
        <w:rPr>
          <w:rFonts w:ascii="Times New Roman" w:hAnsi="Times New Roman" w:cs="Times New Roman"/>
        </w:rPr>
        <w:t xml:space="preserve">) suggests that there are </w:t>
      </w:r>
      <w:r w:rsidR="00DC139E">
        <w:rPr>
          <w:rFonts w:ascii="Times New Roman" w:hAnsi="Times New Roman" w:cs="Times New Roman"/>
        </w:rPr>
        <w:t xml:space="preserve">no significant </w:t>
      </w:r>
      <w:r w:rsidRPr="51267060">
        <w:rPr>
          <w:rFonts w:ascii="Times New Roman" w:hAnsi="Times New Roman" w:cs="Times New Roman"/>
        </w:rPr>
        <w:t xml:space="preserve">differences in mean </w:t>
      </w:r>
      <w:r>
        <w:rPr>
          <w:rFonts w:ascii="Times New Roman" w:hAnsi="Times New Roman" w:cs="Times New Roman"/>
        </w:rPr>
        <w:t>rank</w:t>
      </w:r>
      <w:r w:rsidRPr="51267060">
        <w:rPr>
          <w:rFonts w:ascii="Times New Roman" w:hAnsi="Times New Roman" w:cs="Times New Roman"/>
        </w:rPr>
        <w:t xml:space="preserve">s across </w:t>
      </w:r>
      <w:r>
        <w:rPr>
          <w:rFonts w:ascii="Times New Roman" w:hAnsi="Times New Roman" w:cs="Times New Roman"/>
        </w:rPr>
        <w:t>age</w:t>
      </w:r>
      <w:r w:rsidRPr="51267060">
        <w:rPr>
          <w:rFonts w:ascii="Times New Roman" w:hAnsi="Times New Roman" w:cs="Times New Roman"/>
        </w:rPr>
        <w:t xml:space="preserve"> groups</w:t>
      </w:r>
      <w:r w:rsidR="00DC139E">
        <w:rPr>
          <w:rFonts w:ascii="Times New Roman" w:hAnsi="Times New Roman" w:cs="Times New Roman"/>
        </w:rPr>
        <w:t xml:space="preserve">. </w:t>
      </w:r>
      <w:r w:rsidRPr="51267060">
        <w:rPr>
          <w:rFonts w:ascii="Times New Roman" w:hAnsi="Times New Roman" w:cs="Times New Roman"/>
        </w:rPr>
        <w:t xml:space="preserve">This suggests that despite apparent numeric differences in </w:t>
      </w:r>
      <w:r>
        <w:rPr>
          <w:rFonts w:ascii="Times New Roman" w:hAnsi="Times New Roman" w:cs="Times New Roman"/>
        </w:rPr>
        <w:t xml:space="preserve">Efficacy in </w:t>
      </w:r>
      <w:r w:rsidR="00DC139E">
        <w:rPr>
          <w:rFonts w:ascii="Times New Roman" w:hAnsi="Times New Roman" w:cs="Times New Roman"/>
        </w:rPr>
        <w:t xml:space="preserve">Student Engagement </w:t>
      </w:r>
      <w:r w:rsidRPr="51267060">
        <w:rPr>
          <w:rFonts w:ascii="Times New Roman" w:hAnsi="Times New Roman" w:cs="Times New Roman"/>
        </w:rPr>
        <w:t xml:space="preserve">scores across </w:t>
      </w:r>
      <w:r>
        <w:rPr>
          <w:rFonts w:ascii="Times New Roman" w:hAnsi="Times New Roman" w:cs="Times New Roman"/>
        </w:rPr>
        <w:t>mean rankings of age groupings</w:t>
      </w:r>
      <w:r w:rsidRPr="51267060">
        <w:rPr>
          <w:rFonts w:ascii="Times New Roman" w:hAnsi="Times New Roman" w:cs="Times New Roman"/>
        </w:rPr>
        <w:t xml:space="preserve">, none were statistically significant. </w:t>
      </w:r>
      <w:r>
        <w:rPr>
          <w:rFonts w:ascii="Times New Roman" w:hAnsi="Times New Roman" w:cs="Times New Roman"/>
        </w:rPr>
        <w:t xml:space="preserve"> </w:t>
      </w:r>
    </w:p>
    <w:p w14:paraId="036952F4" w14:textId="55D90CA3" w:rsidR="001E381A" w:rsidRDefault="009A4054" w:rsidP="00660490">
      <w:pPr>
        <w:pStyle w:val="Heading3"/>
      </w:pPr>
      <w:bookmarkStart w:id="488" w:name="_Toc165291574"/>
      <w:bookmarkStart w:id="489" w:name="_Toc165384588"/>
      <w:r w:rsidRPr="00660490">
        <w:lastRenderedPageBreak/>
        <w:t xml:space="preserve">Efficacy in Student Engagement and </w:t>
      </w:r>
      <w:r w:rsidR="001E381A" w:rsidRPr="00660490">
        <w:t>Race</w:t>
      </w:r>
      <w:bookmarkEnd w:id="488"/>
      <w:bookmarkEnd w:id="489"/>
    </w:p>
    <w:p w14:paraId="7A38D591" w14:textId="77777777" w:rsidR="00212B3E" w:rsidRPr="00212B3E" w:rsidRDefault="00212B3E" w:rsidP="00212B3E"/>
    <w:p w14:paraId="7AA01023" w14:textId="21C438E3" w:rsidR="001E381A" w:rsidRPr="007D1769" w:rsidRDefault="001E381A" w:rsidP="001E381A">
      <w:pPr>
        <w:spacing w:line="480" w:lineRule="auto"/>
        <w:ind w:firstLine="720"/>
        <w:contextualSpacing/>
        <w:rPr>
          <w:rFonts w:ascii="Times New Roman" w:hAnsi="Times New Roman" w:cs="Times New Roman"/>
        </w:rPr>
      </w:pPr>
      <w:r>
        <w:rPr>
          <w:rFonts w:ascii="Times New Roman" w:hAnsi="Times New Roman" w:cs="Times New Roman"/>
        </w:rPr>
        <w:t xml:space="preserve">The </w:t>
      </w:r>
      <w:r w:rsidR="00F14434">
        <w:rPr>
          <w:rFonts w:ascii="Times New Roman" w:hAnsi="Times New Roman" w:cs="Times New Roman"/>
        </w:rPr>
        <w:t>Kruskal</w:t>
      </w:r>
      <w:r>
        <w:rPr>
          <w:rFonts w:ascii="Times New Roman" w:hAnsi="Times New Roman" w:cs="Times New Roman"/>
        </w:rPr>
        <w:t xml:space="preserve">-Wallis test for Efficacy in </w:t>
      </w:r>
      <w:r w:rsidR="008B60B6">
        <w:rPr>
          <w:rFonts w:ascii="Times New Roman" w:hAnsi="Times New Roman" w:cs="Times New Roman"/>
        </w:rPr>
        <w:t xml:space="preserve">Student Engagement </w:t>
      </w:r>
      <w:r>
        <w:rPr>
          <w:rFonts w:ascii="Times New Roman" w:hAnsi="Times New Roman" w:cs="Times New Roman"/>
        </w:rPr>
        <w:t xml:space="preserve">and race indicated </w:t>
      </w:r>
      <w:r w:rsidRPr="51267060">
        <w:rPr>
          <w:rFonts w:ascii="Times New Roman" w:hAnsi="Times New Roman" w:cs="Times New Roman"/>
        </w:rPr>
        <w:t>there were no significant differences found between</w:t>
      </w:r>
      <w:r>
        <w:rPr>
          <w:rFonts w:ascii="Times New Roman" w:hAnsi="Times New Roman" w:cs="Times New Roman"/>
        </w:rPr>
        <w:t xml:space="preserve"> mean</w:t>
      </w:r>
      <w:r w:rsidRPr="51267060">
        <w:rPr>
          <w:rFonts w:ascii="Times New Roman" w:hAnsi="Times New Roman" w:cs="Times New Roman"/>
        </w:rPr>
        <w:t xml:space="preserve"> group </w:t>
      </w:r>
      <w:r>
        <w:rPr>
          <w:rFonts w:ascii="Times New Roman" w:hAnsi="Times New Roman" w:cs="Times New Roman"/>
        </w:rPr>
        <w:t>rankings (</w:t>
      </w:r>
      <w:r w:rsidR="001F6BB3">
        <w:rPr>
          <w:rFonts w:ascii="Times New Roman" w:hAnsi="Times New Roman" w:cs="Times New Roman"/>
          <w:i/>
          <w:iCs/>
        </w:rPr>
        <w:t xml:space="preserve">H = </w:t>
      </w:r>
      <w:r w:rsidR="004715C2">
        <w:rPr>
          <w:rFonts w:ascii="Times New Roman" w:hAnsi="Times New Roman" w:cs="Times New Roman"/>
        </w:rPr>
        <w:t>6</w:t>
      </w:r>
      <w:r w:rsidR="00A556A3">
        <w:rPr>
          <w:rFonts w:ascii="Times New Roman" w:hAnsi="Times New Roman" w:cs="Times New Roman"/>
        </w:rPr>
        <w:t>.345</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3, </w:t>
      </w:r>
      <w:r w:rsidR="00EF6678" w:rsidRPr="00755335">
        <w:rPr>
          <w:rFonts w:ascii="Times New Roman" w:hAnsi="Times New Roman" w:cs="Times New Roman"/>
          <w:i/>
          <w:iCs/>
        </w:rPr>
        <w:t>p</w:t>
      </w:r>
      <w:r w:rsidR="00EF6678">
        <w:rPr>
          <w:rFonts w:ascii="Times New Roman" w:hAnsi="Times New Roman" w:cs="Times New Roman"/>
        </w:rPr>
        <w:t xml:space="preserve"> = </w:t>
      </w:r>
      <w:r>
        <w:rPr>
          <w:rFonts w:ascii="Times New Roman" w:hAnsi="Times New Roman" w:cs="Times New Roman"/>
        </w:rPr>
        <w:t>.</w:t>
      </w:r>
      <w:r w:rsidR="009316A8">
        <w:rPr>
          <w:rFonts w:ascii="Times New Roman" w:hAnsi="Times New Roman" w:cs="Times New Roman"/>
        </w:rPr>
        <w:t>096</w:t>
      </w:r>
      <w:r>
        <w:rPr>
          <w:rFonts w:ascii="Times New Roman" w:hAnsi="Times New Roman" w:cs="Times New Roman"/>
        </w:rPr>
        <w:t xml:space="preserve">). </w:t>
      </w:r>
      <w:r w:rsidRPr="51267060">
        <w:rPr>
          <w:rFonts w:ascii="Times New Roman" w:hAnsi="Times New Roman" w:cs="Times New Roman"/>
        </w:rPr>
        <w:t xml:space="preserve">This suggests that despite apparent numeric differences in </w:t>
      </w:r>
      <w:r>
        <w:rPr>
          <w:rFonts w:ascii="Times New Roman" w:hAnsi="Times New Roman" w:cs="Times New Roman"/>
        </w:rPr>
        <w:t xml:space="preserve">Efficacy in </w:t>
      </w:r>
      <w:r w:rsidR="009316A8">
        <w:rPr>
          <w:rFonts w:ascii="Times New Roman" w:hAnsi="Times New Roman" w:cs="Times New Roman"/>
        </w:rPr>
        <w:t xml:space="preserve">Student Engagement </w:t>
      </w:r>
      <w:r w:rsidRPr="51267060">
        <w:rPr>
          <w:rFonts w:ascii="Times New Roman" w:hAnsi="Times New Roman" w:cs="Times New Roman"/>
        </w:rPr>
        <w:t xml:space="preserve">scores across </w:t>
      </w:r>
      <w:r>
        <w:rPr>
          <w:rFonts w:ascii="Times New Roman" w:hAnsi="Times New Roman" w:cs="Times New Roman"/>
        </w:rPr>
        <w:t>mean rankings of age groupings</w:t>
      </w:r>
      <w:r w:rsidRPr="51267060">
        <w:rPr>
          <w:rFonts w:ascii="Times New Roman" w:hAnsi="Times New Roman" w:cs="Times New Roman"/>
        </w:rPr>
        <w:t xml:space="preserve">, none were statistically significant. </w:t>
      </w:r>
      <w:r>
        <w:rPr>
          <w:rFonts w:ascii="Times New Roman" w:hAnsi="Times New Roman" w:cs="Times New Roman"/>
        </w:rPr>
        <w:t xml:space="preserve"> </w:t>
      </w:r>
    </w:p>
    <w:p w14:paraId="69980314" w14:textId="02C6A78E" w:rsidR="001E381A" w:rsidRDefault="009A4054" w:rsidP="00660490">
      <w:pPr>
        <w:pStyle w:val="Heading3"/>
      </w:pPr>
      <w:bookmarkStart w:id="490" w:name="_Toc165291575"/>
      <w:bookmarkStart w:id="491" w:name="_Toc165384589"/>
      <w:r w:rsidRPr="00FA5ADD">
        <w:t xml:space="preserve">Efficacy in Student Engagement and </w:t>
      </w:r>
      <w:r w:rsidR="001E381A" w:rsidRPr="00FA5ADD">
        <w:t>Education Level</w:t>
      </w:r>
      <w:bookmarkEnd w:id="490"/>
      <w:bookmarkEnd w:id="491"/>
    </w:p>
    <w:p w14:paraId="74F7DC1A" w14:textId="77777777" w:rsidR="00212B3E" w:rsidRPr="00212B3E" w:rsidRDefault="00212B3E" w:rsidP="00212B3E"/>
    <w:p w14:paraId="07BAF38E" w14:textId="14EEC8E1" w:rsidR="001E381A" w:rsidRPr="007D1769" w:rsidRDefault="001E381A" w:rsidP="00DF39E2">
      <w:pPr>
        <w:spacing w:line="480" w:lineRule="auto"/>
        <w:ind w:firstLine="720"/>
        <w:contextualSpacing/>
        <w:rPr>
          <w:rFonts w:ascii="Times New Roman" w:hAnsi="Times New Roman" w:cs="Times New Roman"/>
        </w:rPr>
      </w:pPr>
      <w:r>
        <w:rPr>
          <w:rFonts w:ascii="Times New Roman" w:hAnsi="Times New Roman" w:cs="Times New Roman"/>
        </w:rPr>
        <w:t xml:space="preserve">The </w:t>
      </w:r>
      <w:r w:rsidR="00F14434">
        <w:rPr>
          <w:rFonts w:ascii="Times New Roman" w:hAnsi="Times New Roman" w:cs="Times New Roman"/>
        </w:rPr>
        <w:t>Kruskal</w:t>
      </w:r>
      <w:r>
        <w:rPr>
          <w:rFonts w:ascii="Times New Roman" w:hAnsi="Times New Roman" w:cs="Times New Roman"/>
        </w:rPr>
        <w:t xml:space="preserve">-Wallis test for Efficacy in </w:t>
      </w:r>
      <w:r w:rsidR="008B60B6">
        <w:rPr>
          <w:rFonts w:ascii="Times New Roman" w:hAnsi="Times New Roman" w:cs="Times New Roman"/>
        </w:rPr>
        <w:t xml:space="preserve">Student Engagement </w:t>
      </w:r>
      <w:r>
        <w:rPr>
          <w:rFonts w:ascii="Times New Roman" w:hAnsi="Times New Roman" w:cs="Times New Roman"/>
        </w:rPr>
        <w:t>and education level (</w:t>
      </w:r>
      <w:r w:rsidR="00140B5A">
        <w:rPr>
          <w:rFonts w:ascii="Times New Roman" w:hAnsi="Times New Roman" w:cs="Times New Roman"/>
        </w:rPr>
        <w:t>e.g.</w:t>
      </w:r>
      <w:r>
        <w:rPr>
          <w:rFonts w:ascii="Times New Roman" w:hAnsi="Times New Roman" w:cs="Times New Roman"/>
        </w:rPr>
        <w:t xml:space="preserve">, HS/HS </w:t>
      </w:r>
      <w:r w:rsidR="00660490">
        <w:rPr>
          <w:rFonts w:ascii="Times New Roman" w:hAnsi="Times New Roman" w:cs="Times New Roman"/>
        </w:rPr>
        <w:t>e</w:t>
      </w:r>
      <w:r>
        <w:rPr>
          <w:rFonts w:ascii="Times New Roman" w:hAnsi="Times New Roman" w:cs="Times New Roman"/>
        </w:rPr>
        <w:t xml:space="preserve">quivalence, </w:t>
      </w:r>
      <w:r w:rsidR="00660490">
        <w:rPr>
          <w:rFonts w:ascii="Times New Roman" w:hAnsi="Times New Roman" w:cs="Times New Roman"/>
        </w:rPr>
        <w:t>s</w:t>
      </w:r>
      <w:r>
        <w:rPr>
          <w:rFonts w:ascii="Times New Roman" w:hAnsi="Times New Roman" w:cs="Times New Roman"/>
        </w:rPr>
        <w:t xml:space="preserve">ome </w:t>
      </w:r>
      <w:r w:rsidR="00660490">
        <w:rPr>
          <w:rFonts w:ascii="Times New Roman" w:hAnsi="Times New Roman" w:cs="Times New Roman"/>
        </w:rPr>
        <w:t>c</w:t>
      </w:r>
      <w:r>
        <w:rPr>
          <w:rFonts w:ascii="Times New Roman" w:hAnsi="Times New Roman" w:cs="Times New Roman"/>
        </w:rPr>
        <w:t xml:space="preserve">ollege, </w:t>
      </w:r>
      <w:r w:rsidR="00660490">
        <w:rPr>
          <w:rFonts w:ascii="Times New Roman" w:hAnsi="Times New Roman" w:cs="Times New Roman"/>
        </w:rPr>
        <w:t>a</w:t>
      </w:r>
      <w:r>
        <w:rPr>
          <w:rFonts w:ascii="Times New Roman" w:hAnsi="Times New Roman" w:cs="Times New Roman"/>
        </w:rPr>
        <w:t>ssociate</w:t>
      </w:r>
      <w:r w:rsidR="00660490">
        <w:rPr>
          <w:rFonts w:ascii="Times New Roman" w:hAnsi="Times New Roman" w:cs="Times New Roman"/>
        </w:rPr>
        <w:t>’s</w:t>
      </w:r>
      <w:r>
        <w:rPr>
          <w:rFonts w:ascii="Times New Roman" w:hAnsi="Times New Roman" w:cs="Times New Roman"/>
        </w:rPr>
        <w:t xml:space="preserve"> </w:t>
      </w:r>
      <w:r w:rsidR="00660490">
        <w:rPr>
          <w:rFonts w:ascii="Times New Roman" w:hAnsi="Times New Roman" w:cs="Times New Roman"/>
        </w:rPr>
        <w:t>d</w:t>
      </w:r>
      <w:r>
        <w:rPr>
          <w:rFonts w:ascii="Times New Roman" w:hAnsi="Times New Roman" w:cs="Times New Roman"/>
        </w:rPr>
        <w:t xml:space="preserve">egree, </w:t>
      </w:r>
      <w:r w:rsidR="00660490">
        <w:rPr>
          <w:rFonts w:ascii="Times New Roman" w:hAnsi="Times New Roman" w:cs="Times New Roman"/>
        </w:rPr>
        <w:t>t</w:t>
      </w:r>
      <w:r>
        <w:rPr>
          <w:rFonts w:ascii="Times New Roman" w:hAnsi="Times New Roman" w:cs="Times New Roman"/>
        </w:rPr>
        <w:t xml:space="preserve">echnical training, </w:t>
      </w:r>
      <w:r w:rsidR="00660490">
        <w:rPr>
          <w:rFonts w:ascii="Times New Roman" w:hAnsi="Times New Roman" w:cs="Times New Roman"/>
        </w:rPr>
        <w:t>b</w:t>
      </w:r>
      <w:r>
        <w:rPr>
          <w:rFonts w:ascii="Times New Roman" w:hAnsi="Times New Roman" w:cs="Times New Roman"/>
        </w:rPr>
        <w:t>achelor</w:t>
      </w:r>
      <w:r w:rsidR="00FD3B2C">
        <w:rPr>
          <w:rFonts w:ascii="Times New Roman" w:hAnsi="Times New Roman" w:cs="Times New Roman"/>
        </w:rPr>
        <w:t>’s</w:t>
      </w:r>
      <w:r>
        <w:rPr>
          <w:rFonts w:ascii="Times New Roman" w:hAnsi="Times New Roman" w:cs="Times New Roman"/>
        </w:rPr>
        <w:t xml:space="preserve"> </w:t>
      </w:r>
      <w:r w:rsidR="00660490">
        <w:rPr>
          <w:rFonts w:ascii="Times New Roman" w:hAnsi="Times New Roman" w:cs="Times New Roman"/>
        </w:rPr>
        <w:t>d</w:t>
      </w:r>
      <w:r>
        <w:rPr>
          <w:rFonts w:ascii="Times New Roman" w:hAnsi="Times New Roman" w:cs="Times New Roman"/>
        </w:rPr>
        <w:t xml:space="preserve">egree, </w:t>
      </w:r>
      <w:r w:rsidR="00660490">
        <w:rPr>
          <w:rFonts w:ascii="Times New Roman" w:hAnsi="Times New Roman" w:cs="Times New Roman"/>
        </w:rPr>
        <w:t>m</w:t>
      </w:r>
      <w:r>
        <w:rPr>
          <w:rFonts w:ascii="Times New Roman" w:hAnsi="Times New Roman" w:cs="Times New Roman"/>
        </w:rPr>
        <w:t xml:space="preserve">aster’s </w:t>
      </w:r>
      <w:proofErr w:type="gramStart"/>
      <w:r w:rsidR="00500C16">
        <w:rPr>
          <w:rFonts w:ascii="Times New Roman" w:hAnsi="Times New Roman" w:cs="Times New Roman"/>
        </w:rPr>
        <w:t>d</w:t>
      </w:r>
      <w:r>
        <w:rPr>
          <w:rFonts w:ascii="Times New Roman" w:hAnsi="Times New Roman" w:cs="Times New Roman"/>
        </w:rPr>
        <w:t>egree</w:t>
      </w:r>
      <w:proofErr w:type="gramEnd"/>
      <w:r>
        <w:rPr>
          <w:rFonts w:ascii="Times New Roman" w:hAnsi="Times New Roman" w:cs="Times New Roman"/>
        </w:rPr>
        <w:t xml:space="preserve"> and </w:t>
      </w:r>
      <w:r w:rsidR="00660490">
        <w:rPr>
          <w:rFonts w:ascii="Times New Roman" w:hAnsi="Times New Roman" w:cs="Times New Roman"/>
        </w:rPr>
        <w:t>d</w:t>
      </w:r>
      <w:r>
        <w:rPr>
          <w:rFonts w:ascii="Times New Roman" w:hAnsi="Times New Roman" w:cs="Times New Roman"/>
        </w:rPr>
        <w:t xml:space="preserve">octorate) indicated </w:t>
      </w:r>
      <w:r w:rsidR="009316A8">
        <w:rPr>
          <w:rFonts w:ascii="Times New Roman" w:hAnsi="Times New Roman" w:cs="Times New Roman"/>
        </w:rPr>
        <w:t>no</w:t>
      </w:r>
      <w:r w:rsidRPr="51267060">
        <w:rPr>
          <w:rFonts w:ascii="Times New Roman" w:hAnsi="Times New Roman" w:cs="Times New Roman"/>
        </w:rPr>
        <w:t xml:space="preserve"> significant differences found between</w:t>
      </w:r>
      <w:r>
        <w:rPr>
          <w:rFonts w:ascii="Times New Roman" w:hAnsi="Times New Roman" w:cs="Times New Roman"/>
        </w:rPr>
        <w:t xml:space="preserve"> mean</w:t>
      </w:r>
      <w:r w:rsidRPr="51267060">
        <w:rPr>
          <w:rFonts w:ascii="Times New Roman" w:hAnsi="Times New Roman" w:cs="Times New Roman"/>
        </w:rPr>
        <w:t xml:space="preserve"> group </w:t>
      </w:r>
      <w:r>
        <w:rPr>
          <w:rFonts w:ascii="Times New Roman" w:hAnsi="Times New Roman" w:cs="Times New Roman"/>
        </w:rPr>
        <w:t>rankings (</w:t>
      </w:r>
      <w:r w:rsidR="001F6BB3">
        <w:rPr>
          <w:rFonts w:ascii="Times New Roman" w:hAnsi="Times New Roman" w:cs="Times New Roman"/>
          <w:i/>
          <w:iCs/>
        </w:rPr>
        <w:t xml:space="preserve">H = </w:t>
      </w:r>
      <w:r w:rsidR="009316A8">
        <w:rPr>
          <w:rFonts w:ascii="Times New Roman" w:hAnsi="Times New Roman" w:cs="Times New Roman"/>
        </w:rPr>
        <w:t>11.392</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6, </w:t>
      </w:r>
      <w:r w:rsidR="00EF6678" w:rsidRPr="00755335">
        <w:rPr>
          <w:rFonts w:ascii="Times New Roman" w:hAnsi="Times New Roman" w:cs="Times New Roman"/>
          <w:i/>
          <w:iCs/>
        </w:rPr>
        <w:t>p</w:t>
      </w:r>
      <w:r w:rsidR="00EF6678">
        <w:rPr>
          <w:rFonts w:ascii="Times New Roman" w:hAnsi="Times New Roman" w:cs="Times New Roman"/>
        </w:rPr>
        <w:t xml:space="preserve"> = </w:t>
      </w:r>
      <w:r>
        <w:rPr>
          <w:rFonts w:ascii="Times New Roman" w:hAnsi="Times New Roman" w:cs="Times New Roman"/>
        </w:rPr>
        <w:t>.0</w:t>
      </w:r>
      <w:r w:rsidR="009316A8">
        <w:rPr>
          <w:rFonts w:ascii="Times New Roman" w:hAnsi="Times New Roman" w:cs="Times New Roman"/>
        </w:rPr>
        <w:t>77</w:t>
      </w:r>
      <w:r>
        <w:rPr>
          <w:rFonts w:ascii="Times New Roman" w:hAnsi="Times New Roman" w:cs="Times New Roman"/>
        </w:rPr>
        <w:t xml:space="preserve">). </w:t>
      </w:r>
      <w:r w:rsidR="00DF39E2" w:rsidRPr="51267060">
        <w:rPr>
          <w:rFonts w:ascii="Times New Roman" w:hAnsi="Times New Roman" w:cs="Times New Roman"/>
        </w:rPr>
        <w:t xml:space="preserve">This suggests that despite apparent numeric differences in </w:t>
      </w:r>
      <w:r w:rsidR="00DF39E2">
        <w:rPr>
          <w:rFonts w:ascii="Times New Roman" w:hAnsi="Times New Roman" w:cs="Times New Roman"/>
        </w:rPr>
        <w:t xml:space="preserve">Efficacy in Student Engagement </w:t>
      </w:r>
      <w:r w:rsidR="00DF39E2" w:rsidRPr="51267060">
        <w:rPr>
          <w:rFonts w:ascii="Times New Roman" w:hAnsi="Times New Roman" w:cs="Times New Roman"/>
        </w:rPr>
        <w:t xml:space="preserve">scores across </w:t>
      </w:r>
      <w:r w:rsidR="00DF39E2">
        <w:rPr>
          <w:rFonts w:ascii="Times New Roman" w:hAnsi="Times New Roman" w:cs="Times New Roman"/>
        </w:rPr>
        <w:t>mean rankings of education levels</w:t>
      </w:r>
      <w:r w:rsidR="00DF39E2" w:rsidRPr="51267060">
        <w:rPr>
          <w:rFonts w:ascii="Times New Roman" w:hAnsi="Times New Roman" w:cs="Times New Roman"/>
        </w:rPr>
        <w:t xml:space="preserve">, none were statistically significant. </w:t>
      </w:r>
      <w:r w:rsidR="00DF39E2">
        <w:rPr>
          <w:rFonts w:ascii="Times New Roman" w:hAnsi="Times New Roman" w:cs="Times New Roman"/>
        </w:rPr>
        <w:t xml:space="preserve"> </w:t>
      </w:r>
    </w:p>
    <w:p w14:paraId="2A1E4788" w14:textId="1A169A00" w:rsidR="001E381A" w:rsidRDefault="009A4054" w:rsidP="00660490">
      <w:pPr>
        <w:pStyle w:val="Heading3"/>
      </w:pPr>
      <w:bookmarkStart w:id="492" w:name="_Toc165291576"/>
      <w:bookmarkStart w:id="493" w:name="_Toc165384590"/>
      <w:r w:rsidRPr="00FA5ADD">
        <w:t xml:space="preserve">Efficacy in Student Engagement and </w:t>
      </w:r>
      <w:r w:rsidR="001E381A" w:rsidRPr="00FA5ADD">
        <w:t>Discipline Area</w:t>
      </w:r>
      <w:bookmarkEnd w:id="492"/>
      <w:bookmarkEnd w:id="493"/>
    </w:p>
    <w:p w14:paraId="6B571327" w14:textId="77777777" w:rsidR="00212B3E" w:rsidRPr="00212B3E" w:rsidRDefault="00212B3E" w:rsidP="00212B3E"/>
    <w:p w14:paraId="66AB080B" w14:textId="4F9AFACA" w:rsidR="001E381A" w:rsidRDefault="001E381A" w:rsidP="001E381A">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Pr>
          <w:rFonts w:ascii="Times New Roman" w:hAnsi="Times New Roman" w:cs="Times New Roman"/>
        </w:rPr>
        <w:t xml:space="preserve">Efficacy in </w:t>
      </w:r>
      <w:r w:rsidR="008B60B6">
        <w:rPr>
          <w:rFonts w:ascii="Times New Roman" w:hAnsi="Times New Roman" w:cs="Times New Roman"/>
        </w:rPr>
        <w:t>Student Engagement</w:t>
      </w:r>
      <w:r>
        <w:rPr>
          <w:rFonts w:ascii="Times New Roman" w:hAnsi="Times New Roman" w:cs="Times New Roman"/>
        </w:rPr>
        <w:t xml:space="preserve"> </w:t>
      </w:r>
      <w:r w:rsidRPr="51267060">
        <w:rPr>
          <w:rFonts w:ascii="Times New Roman" w:hAnsi="Times New Roman" w:cs="Times New Roman"/>
        </w:rPr>
        <w:t>and discipline area indicated a non-significant difference (</w:t>
      </w:r>
      <w:r w:rsidR="00EF6678" w:rsidRPr="00755335">
        <w:rPr>
          <w:rFonts w:ascii="Times New Roman" w:hAnsi="Times New Roman" w:cs="Times New Roman"/>
          <w:i/>
          <w:iCs/>
        </w:rPr>
        <w:t>p</w:t>
      </w:r>
      <w:r w:rsidR="00EF6678">
        <w:rPr>
          <w:rFonts w:ascii="Times New Roman" w:hAnsi="Times New Roman" w:cs="Times New Roman"/>
        </w:rPr>
        <w:t xml:space="preserve"> = </w:t>
      </w:r>
      <w:r w:rsidRPr="51267060">
        <w:rPr>
          <w:rFonts w:ascii="Times New Roman" w:hAnsi="Times New Roman" w:cs="Times New Roman"/>
        </w:rPr>
        <w:t>.</w:t>
      </w:r>
      <w:r w:rsidR="00D42812">
        <w:rPr>
          <w:rFonts w:ascii="Times New Roman" w:hAnsi="Times New Roman" w:cs="Times New Roman"/>
        </w:rPr>
        <w:t>434</w:t>
      </w:r>
      <w:r w:rsidRPr="51267060">
        <w:rPr>
          <w:rFonts w:ascii="Times New Roman" w:hAnsi="Times New Roman" w:cs="Times New Roman"/>
        </w:rPr>
        <w:t>) between group mean</w:t>
      </w:r>
      <w:r>
        <w:rPr>
          <w:rFonts w:ascii="Times New Roman" w:hAnsi="Times New Roman" w:cs="Times New Roman"/>
        </w:rPr>
        <w:t xml:space="preserve"> rank</w:t>
      </w:r>
      <w:r w:rsidRPr="51267060">
        <w:rPr>
          <w:rFonts w:ascii="Times New Roman" w:hAnsi="Times New Roman" w:cs="Times New Roman"/>
        </w:rPr>
        <w:t xml:space="preserve"> (</w:t>
      </w:r>
      <w:r w:rsidR="001F6BB3">
        <w:rPr>
          <w:rFonts w:ascii="Times New Roman" w:hAnsi="Times New Roman" w:cs="Times New Roman"/>
          <w:i/>
          <w:iCs/>
        </w:rPr>
        <w:t xml:space="preserve">H = </w:t>
      </w:r>
      <w:r w:rsidR="00A2158F">
        <w:rPr>
          <w:rFonts w:ascii="Times New Roman" w:hAnsi="Times New Roman" w:cs="Times New Roman"/>
        </w:rPr>
        <w:t>9.031</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9</w:t>
      </w:r>
      <w:r w:rsidRPr="51267060">
        <w:rPr>
          <w:rFonts w:ascii="Times New Roman" w:hAnsi="Times New Roman" w:cs="Times New Roman"/>
        </w:rPr>
        <w:t xml:space="preserve">). This suggests that despite apparent numeric differences in mean </w:t>
      </w:r>
      <w:r w:rsidR="00A2158F">
        <w:rPr>
          <w:rFonts w:ascii="Times New Roman" w:hAnsi="Times New Roman" w:cs="Times New Roman"/>
        </w:rPr>
        <w:t xml:space="preserve">Efficacy in Student Engagement </w:t>
      </w:r>
      <w:r w:rsidRPr="51267060">
        <w:rPr>
          <w:rFonts w:ascii="Times New Roman" w:hAnsi="Times New Roman" w:cs="Times New Roman"/>
        </w:rPr>
        <w:t xml:space="preserve">scores across </w:t>
      </w:r>
      <w:r>
        <w:rPr>
          <w:rFonts w:ascii="Times New Roman" w:hAnsi="Times New Roman" w:cs="Times New Roman"/>
        </w:rPr>
        <w:t xml:space="preserve">mean rankings of </w:t>
      </w:r>
      <w:r w:rsidRPr="51267060">
        <w:rPr>
          <w:rFonts w:ascii="Times New Roman" w:hAnsi="Times New Roman" w:cs="Times New Roman"/>
        </w:rPr>
        <w:t xml:space="preserve">discipline area groups, none were statistically significant. </w:t>
      </w:r>
    </w:p>
    <w:p w14:paraId="4A606D74" w14:textId="198ED298" w:rsidR="001E381A" w:rsidRDefault="009A4054" w:rsidP="00660490">
      <w:pPr>
        <w:pStyle w:val="Heading3"/>
      </w:pPr>
      <w:bookmarkStart w:id="494" w:name="_Toc165291577"/>
      <w:bookmarkStart w:id="495" w:name="_Toc165384591"/>
      <w:r w:rsidRPr="00FA5ADD">
        <w:t xml:space="preserve">Efficacy in Student Engagement and </w:t>
      </w:r>
      <w:r w:rsidR="001E381A" w:rsidRPr="00FA5ADD">
        <w:t xml:space="preserve">Years </w:t>
      </w:r>
      <w:r w:rsidRPr="00FA5ADD">
        <w:t xml:space="preserve">of </w:t>
      </w:r>
      <w:r w:rsidR="001E381A" w:rsidRPr="00FA5ADD">
        <w:t>Teaching</w:t>
      </w:r>
      <w:r w:rsidRPr="00FA5ADD">
        <w:t xml:space="preserve"> Experience</w:t>
      </w:r>
      <w:bookmarkEnd w:id="494"/>
      <w:bookmarkEnd w:id="495"/>
    </w:p>
    <w:p w14:paraId="764F4089" w14:textId="77777777" w:rsidR="00212B3E" w:rsidRPr="00212B3E" w:rsidRDefault="00212B3E" w:rsidP="00212B3E"/>
    <w:p w14:paraId="7053E4B6" w14:textId="540C8D2F" w:rsidR="001E381A" w:rsidRPr="007D1769" w:rsidRDefault="001E381A" w:rsidP="0015393D">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Pr>
          <w:rFonts w:ascii="Times New Roman" w:hAnsi="Times New Roman" w:cs="Times New Roman"/>
        </w:rPr>
        <w:t xml:space="preserve">Efficacy in </w:t>
      </w:r>
      <w:r w:rsidR="008B60B6">
        <w:rPr>
          <w:rFonts w:ascii="Times New Roman" w:hAnsi="Times New Roman" w:cs="Times New Roman"/>
        </w:rPr>
        <w:t xml:space="preserve">Student Engagement </w:t>
      </w:r>
      <w:r w:rsidRPr="51267060">
        <w:rPr>
          <w:rFonts w:ascii="Times New Roman" w:hAnsi="Times New Roman" w:cs="Times New Roman"/>
        </w:rPr>
        <w:t xml:space="preserve">and </w:t>
      </w:r>
      <w:r>
        <w:rPr>
          <w:rFonts w:ascii="Times New Roman" w:hAnsi="Times New Roman" w:cs="Times New Roman"/>
        </w:rPr>
        <w:t>years of teaching experience</w:t>
      </w:r>
      <w:r w:rsidRPr="51267060">
        <w:rPr>
          <w:rFonts w:ascii="Times New Roman" w:hAnsi="Times New Roman" w:cs="Times New Roman"/>
        </w:rPr>
        <w:t xml:space="preserve"> indicated </w:t>
      </w:r>
      <w:r>
        <w:rPr>
          <w:rFonts w:ascii="Times New Roman" w:hAnsi="Times New Roman" w:cs="Times New Roman"/>
        </w:rPr>
        <w:t xml:space="preserve">a </w:t>
      </w:r>
      <w:r w:rsidR="0015393D">
        <w:rPr>
          <w:rFonts w:ascii="Times New Roman" w:hAnsi="Times New Roman" w:cs="Times New Roman"/>
        </w:rPr>
        <w:t>non</w:t>
      </w:r>
      <w:r w:rsidRPr="51267060">
        <w:rPr>
          <w:rFonts w:ascii="Times New Roman" w:hAnsi="Times New Roman" w:cs="Times New Roman"/>
        </w:rPr>
        <w:t>significant difference (</w:t>
      </w:r>
      <w:r w:rsidR="00EF6678" w:rsidRPr="00755335">
        <w:rPr>
          <w:rFonts w:ascii="Times New Roman" w:hAnsi="Times New Roman" w:cs="Times New Roman"/>
          <w:i/>
          <w:iCs/>
        </w:rPr>
        <w:t>p</w:t>
      </w:r>
      <w:r w:rsidR="00EF6678">
        <w:rPr>
          <w:rFonts w:ascii="Times New Roman" w:hAnsi="Times New Roman" w:cs="Times New Roman"/>
        </w:rPr>
        <w:t xml:space="preserve"> = </w:t>
      </w:r>
      <w:r w:rsidRPr="51267060">
        <w:rPr>
          <w:rFonts w:ascii="Times New Roman" w:hAnsi="Times New Roman" w:cs="Times New Roman"/>
        </w:rPr>
        <w:t>.</w:t>
      </w:r>
      <w:r>
        <w:rPr>
          <w:rFonts w:ascii="Times New Roman" w:hAnsi="Times New Roman" w:cs="Times New Roman"/>
        </w:rPr>
        <w:t>0</w:t>
      </w:r>
      <w:r w:rsidR="0015393D">
        <w:rPr>
          <w:rFonts w:ascii="Times New Roman" w:hAnsi="Times New Roman" w:cs="Times New Roman"/>
        </w:rPr>
        <w:t>68</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15393D">
        <w:rPr>
          <w:rFonts w:ascii="Times New Roman" w:hAnsi="Times New Roman" w:cs="Times New Roman"/>
        </w:rPr>
        <w:t>8.746</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w:t>
      </w:r>
      <w:r w:rsidR="0015393D" w:rsidRPr="51267060">
        <w:rPr>
          <w:rFonts w:ascii="Times New Roman" w:hAnsi="Times New Roman" w:cs="Times New Roman"/>
        </w:rPr>
        <w:t xml:space="preserve">This suggests that despite apparent numeric differences in </w:t>
      </w:r>
      <w:r w:rsidR="0015393D">
        <w:rPr>
          <w:rFonts w:ascii="Times New Roman" w:hAnsi="Times New Roman" w:cs="Times New Roman"/>
        </w:rPr>
        <w:t xml:space="preserve">Efficacy in Student </w:t>
      </w:r>
      <w:r w:rsidR="0015393D">
        <w:rPr>
          <w:rFonts w:ascii="Times New Roman" w:hAnsi="Times New Roman" w:cs="Times New Roman"/>
        </w:rPr>
        <w:lastRenderedPageBreak/>
        <w:t xml:space="preserve">Engagement </w:t>
      </w:r>
      <w:r w:rsidR="0015393D" w:rsidRPr="51267060">
        <w:rPr>
          <w:rFonts w:ascii="Times New Roman" w:hAnsi="Times New Roman" w:cs="Times New Roman"/>
        </w:rPr>
        <w:t xml:space="preserve">scores across </w:t>
      </w:r>
      <w:r w:rsidR="0015393D">
        <w:rPr>
          <w:rFonts w:ascii="Times New Roman" w:hAnsi="Times New Roman" w:cs="Times New Roman"/>
        </w:rPr>
        <w:t>mean rankings of teaching experience groupings</w:t>
      </w:r>
      <w:r w:rsidR="0015393D" w:rsidRPr="51267060">
        <w:rPr>
          <w:rFonts w:ascii="Times New Roman" w:hAnsi="Times New Roman" w:cs="Times New Roman"/>
        </w:rPr>
        <w:t xml:space="preserve">, none were statistically significant. </w:t>
      </w:r>
      <w:r w:rsidR="0015393D">
        <w:rPr>
          <w:rFonts w:ascii="Times New Roman" w:hAnsi="Times New Roman" w:cs="Times New Roman"/>
        </w:rPr>
        <w:t xml:space="preserve"> </w:t>
      </w:r>
    </w:p>
    <w:p w14:paraId="5D7A17B2" w14:textId="1C02F93F" w:rsidR="001E381A" w:rsidRDefault="00B51B7F" w:rsidP="00660490">
      <w:pPr>
        <w:pStyle w:val="Heading3"/>
      </w:pPr>
      <w:bookmarkStart w:id="496" w:name="_Toc165291578"/>
      <w:bookmarkStart w:id="497" w:name="_Toc165384592"/>
      <w:r w:rsidRPr="00FA5ADD">
        <w:t xml:space="preserve">Efficacy in Student Engagement and </w:t>
      </w:r>
      <w:r w:rsidR="001E381A" w:rsidRPr="00FA5ADD">
        <w:t>Years</w:t>
      </w:r>
      <w:r w:rsidRPr="00FA5ADD">
        <w:t xml:space="preserve"> of</w:t>
      </w:r>
      <w:r w:rsidR="001E381A" w:rsidRPr="00FA5ADD">
        <w:t xml:space="preserve"> Teaching </w:t>
      </w:r>
      <w:r w:rsidRPr="00FA5ADD">
        <w:t xml:space="preserve">Experience </w:t>
      </w:r>
      <w:r w:rsidR="001E381A" w:rsidRPr="00FA5ADD">
        <w:t>in Special Setting</w:t>
      </w:r>
      <w:bookmarkEnd w:id="496"/>
      <w:bookmarkEnd w:id="497"/>
    </w:p>
    <w:p w14:paraId="145CAA61" w14:textId="77777777" w:rsidR="00212B3E" w:rsidRPr="00212B3E" w:rsidRDefault="00212B3E" w:rsidP="00212B3E"/>
    <w:p w14:paraId="2FEBF1FD" w14:textId="5D7CC5EA" w:rsidR="001E381A" w:rsidRPr="007D1769" w:rsidRDefault="001E381A" w:rsidP="001E381A">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Pr>
          <w:rFonts w:ascii="Times New Roman" w:hAnsi="Times New Roman" w:cs="Times New Roman"/>
        </w:rPr>
        <w:t xml:space="preserve">Efficacy in </w:t>
      </w:r>
      <w:r w:rsidR="00436EBC">
        <w:rPr>
          <w:rFonts w:ascii="Times New Roman" w:hAnsi="Times New Roman" w:cs="Times New Roman"/>
        </w:rPr>
        <w:t xml:space="preserve">Student Engagement </w:t>
      </w:r>
      <w:r w:rsidRPr="51267060">
        <w:rPr>
          <w:rFonts w:ascii="Times New Roman" w:hAnsi="Times New Roman" w:cs="Times New Roman"/>
        </w:rPr>
        <w:t xml:space="preserve">and </w:t>
      </w:r>
      <w:r>
        <w:rPr>
          <w:rFonts w:ascii="Times New Roman" w:hAnsi="Times New Roman" w:cs="Times New Roman"/>
        </w:rPr>
        <w:t xml:space="preserve">years of teaching in a special setting showed a nonsignificant difference </w:t>
      </w:r>
      <w:r w:rsidRPr="51267060">
        <w:rPr>
          <w:rFonts w:ascii="Times New Roman" w:hAnsi="Times New Roman" w:cs="Times New Roman"/>
        </w:rPr>
        <w:t>(</w:t>
      </w:r>
      <w:r w:rsidR="00EF6678" w:rsidRPr="00755335">
        <w:rPr>
          <w:rFonts w:ascii="Times New Roman" w:hAnsi="Times New Roman" w:cs="Times New Roman"/>
          <w:i/>
          <w:iCs/>
        </w:rPr>
        <w:t>p</w:t>
      </w:r>
      <w:r w:rsidR="00EF6678">
        <w:rPr>
          <w:rFonts w:ascii="Times New Roman" w:hAnsi="Times New Roman" w:cs="Times New Roman"/>
        </w:rPr>
        <w:t xml:space="preserve"> = </w:t>
      </w:r>
      <w:r w:rsidRPr="51267060">
        <w:rPr>
          <w:rFonts w:ascii="Times New Roman" w:hAnsi="Times New Roman" w:cs="Times New Roman"/>
        </w:rPr>
        <w:t>.</w:t>
      </w:r>
      <w:r w:rsidR="00436EBC">
        <w:rPr>
          <w:rFonts w:ascii="Times New Roman" w:hAnsi="Times New Roman" w:cs="Times New Roman"/>
        </w:rPr>
        <w:t>856</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436EBC">
        <w:rPr>
          <w:rFonts w:ascii="Times New Roman" w:hAnsi="Times New Roman" w:cs="Times New Roman"/>
        </w:rPr>
        <w:t>1.333</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Pr>
          <w:rFonts w:ascii="Times New Roman" w:hAnsi="Times New Roman" w:cs="Times New Roman"/>
        </w:rPr>
        <w:t xml:space="preserve">mean rankings across years </w:t>
      </w:r>
      <w:r w:rsidR="00436EBC">
        <w:rPr>
          <w:rFonts w:ascii="Times New Roman" w:hAnsi="Times New Roman" w:cs="Times New Roman"/>
        </w:rPr>
        <w:t xml:space="preserve">of </w:t>
      </w:r>
      <w:r>
        <w:rPr>
          <w:rFonts w:ascii="Times New Roman" w:hAnsi="Times New Roman" w:cs="Times New Roman"/>
        </w:rPr>
        <w:t xml:space="preserve">experience teaching in a special setting </w:t>
      </w:r>
      <w:r w:rsidRPr="51267060">
        <w:rPr>
          <w:rFonts w:ascii="Times New Roman" w:hAnsi="Times New Roman" w:cs="Times New Roman"/>
        </w:rPr>
        <w:t xml:space="preserve">groups, none were statistically significant. </w:t>
      </w:r>
    </w:p>
    <w:p w14:paraId="09AF4716" w14:textId="11A84C1A" w:rsidR="001E381A" w:rsidRDefault="00B51B7F" w:rsidP="00660490">
      <w:pPr>
        <w:pStyle w:val="Heading3"/>
      </w:pPr>
      <w:bookmarkStart w:id="498" w:name="_Toc165291579"/>
      <w:bookmarkStart w:id="499" w:name="_Toc165384593"/>
      <w:r w:rsidRPr="00660490">
        <w:t xml:space="preserve">Efficacy in Student Engagement and </w:t>
      </w:r>
      <w:r w:rsidR="001E381A" w:rsidRPr="00660490">
        <w:t>Teac</w:t>
      </w:r>
      <w:r w:rsidR="00E5039C" w:rsidRPr="00660490">
        <w:t>hing Assignment/Placement</w:t>
      </w:r>
      <w:bookmarkEnd w:id="498"/>
      <w:bookmarkEnd w:id="499"/>
    </w:p>
    <w:p w14:paraId="3E38019F" w14:textId="77777777" w:rsidR="00212B3E" w:rsidRPr="00212B3E" w:rsidRDefault="00212B3E" w:rsidP="00212B3E"/>
    <w:p w14:paraId="2446D81B" w14:textId="1B4B27D8" w:rsidR="001E381A" w:rsidRPr="0097099C" w:rsidRDefault="001E381A" w:rsidP="001E381A">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Pr>
          <w:rFonts w:ascii="Times New Roman" w:hAnsi="Times New Roman" w:cs="Times New Roman"/>
        </w:rPr>
        <w:t xml:space="preserve">Efficacy in </w:t>
      </w:r>
      <w:r w:rsidR="002F07CB">
        <w:rPr>
          <w:rFonts w:ascii="Times New Roman" w:hAnsi="Times New Roman" w:cs="Times New Roman"/>
        </w:rPr>
        <w:t xml:space="preserve">Student Engagement </w:t>
      </w:r>
      <w:r w:rsidRPr="51267060">
        <w:rPr>
          <w:rFonts w:ascii="Times New Roman" w:hAnsi="Times New Roman" w:cs="Times New Roman"/>
        </w:rPr>
        <w:t>and</w:t>
      </w:r>
      <w:r>
        <w:rPr>
          <w:rFonts w:ascii="Times New Roman" w:hAnsi="Times New Roman" w:cs="Times New Roman"/>
        </w:rPr>
        <w:t xml:space="preserve"> teaching </w:t>
      </w:r>
      <w:r w:rsidR="00221CAA">
        <w:rPr>
          <w:rFonts w:ascii="Times New Roman" w:hAnsi="Times New Roman" w:cs="Times New Roman"/>
        </w:rPr>
        <w:t>assignment</w:t>
      </w:r>
      <w:r w:rsidRPr="51267060">
        <w:rPr>
          <w:rFonts w:ascii="Times New Roman" w:hAnsi="Times New Roman" w:cs="Times New Roman"/>
        </w:rPr>
        <w:t xml:space="preserve"> </w:t>
      </w:r>
      <w:r>
        <w:rPr>
          <w:rFonts w:ascii="Times New Roman" w:hAnsi="Times New Roman" w:cs="Times New Roman"/>
        </w:rPr>
        <w:t xml:space="preserve">(e.g., short term detention facility, alternative campus, juvenile minimum security, juvenile maximum </w:t>
      </w:r>
      <w:proofErr w:type="gramStart"/>
      <w:r>
        <w:rPr>
          <w:rFonts w:ascii="Times New Roman" w:hAnsi="Times New Roman" w:cs="Times New Roman"/>
        </w:rPr>
        <w:t>security</w:t>
      </w:r>
      <w:proofErr w:type="gramEnd"/>
      <w:r>
        <w:rPr>
          <w:rFonts w:ascii="Times New Roman" w:hAnsi="Times New Roman" w:cs="Times New Roman"/>
        </w:rPr>
        <w:t xml:space="preserve"> or other facility)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EF6678" w:rsidRPr="00755335">
        <w:rPr>
          <w:rFonts w:ascii="Times New Roman" w:hAnsi="Times New Roman" w:cs="Times New Roman"/>
          <w:i/>
          <w:iCs/>
        </w:rPr>
        <w:t>p</w:t>
      </w:r>
      <w:r w:rsidR="00EF6678">
        <w:rPr>
          <w:rFonts w:ascii="Times New Roman" w:hAnsi="Times New Roman" w:cs="Times New Roman"/>
        </w:rPr>
        <w:t xml:space="preserve"> = </w:t>
      </w:r>
      <w:r w:rsidRPr="51267060">
        <w:rPr>
          <w:rFonts w:ascii="Times New Roman" w:hAnsi="Times New Roman" w:cs="Times New Roman"/>
        </w:rPr>
        <w:t>.</w:t>
      </w:r>
      <w:r w:rsidR="002F07CB">
        <w:rPr>
          <w:rFonts w:ascii="Times New Roman" w:hAnsi="Times New Roman" w:cs="Times New Roman"/>
        </w:rPr>
        <w:t>103</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2F07CB">
        <w:rPr>
          <w:rFonts w:ascii="Times New Roman" w:hAnsi="Times New Roman" w:cs="Times New Roman"/>
        </w:rPr>
        <w:t>7.706</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Pr>
          <w:rFonts w:ascii="Times New Roman" w:hAnsi="Times New Roman" w:cs="Times New Roman"/>
        </w:rPr>
        <w:t xml:space="preserve">mean rankings across teaching </w:t>
      </w:r>
      <w:r w:rsidR="00221CAA">
        <w:rPr>
          <w:rFonts w:ascii="Times New Roman" w:hAnsi="Times New Roman" w:cs="Times New Roman"/>
        </w:rPr>
        <w:t>assignments</w:t>
      </w:r>
      <w:r w:rsidRPr="51267060">
        <w:rPr>
          <w:rFonts w:ascii="Times New Roman" w:hAnsi="Times New Roman" w:cs="Times New Roman"/>
        </w:rPr>
        <w:t xml:space="preserve">, none were statistically significant. </w:t>
      </w:r>
    </w:p>
    <w:p w14:paraId="4CDD57BA" w14:textId="46E12BCF" w:rsidR="001E381A" w:rsidRDefault="00221CAA" w:rsidP="00660490">
      <w:pPr>
        <w:pStyle w:val="Heading3"/>
      </w:pPr>
      <w:bookmarkStart w:id="500" w:name="_Toc165291580"/>
      <w:bookmarkStart w:id="501" w:name="_Toc165384594"/>
      <w:r w:rsidRPr="00FA5ADD">
        <w:t xml:space="preserve">Efficacy in Student Engagement and </w:t>
      </w:r>
      <w:r w:rsidR="001E381A" w:rsidRPr="00FA5ADD">
        <w:t>Age</w:t>
      </w:r>
      <w:r w:rsidRPr="00FA5ADD">
        <w:t xml:space="preserve"> of Respondents’ Students</w:t>
      </w:r>
      <w:bookmarkEnd w:id="500"/>
      <w:bookmarkEnd w:id="501"/>
    </w:p>
    <w:p w14:paraId="5C9DD350" w14:textId="77777777" w:rsidR="00212B3E" w:rsidRPr="00212B3E" w:rsidRDefault="00212B3E" w:rsidP="00212B3E"/>
    <w:p w14:paraId="627B6531" w14:textId="31721897" w:rsidR="001E381A" w:rsidRDefault="001E381A" w:rsidP="001E381A">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Pr>
          <w:rFonts w:ascii="Times New Roman" w:hAnsi="Times New Roman" w:cs="Times New Roman"/>
        </w:rPr>
        <w:t xml:space="preserve">Efficacy in </w:t>
      </w:r>
      <w:r w:rsidR="008B60B6">
        <w:rPr>
          <w:rFonts w:ascii="Times New Roman" w:hAnsi="Times New Roman" w:cs="Times New Roman"/>
        </w:rPr>
        <w:t xml:space="preserve">Student Engagement </w:t>
      </w:r>
      <w:r w:rsidRPr="51267060">
        <w:rPr>
          <w:rFonts w:ascii="Times New Roman" w:hAnsi="Times New Roman" w:cs="Times New Roman"/>
        </w:rPr>
        <w:t xml:space="preserve">and </w:t>
      </w:r>
      <w:r>
        <w:rPr>
          <w:rFonts w:ascii="Times New Roman" w:hAnsi="Times New Roman" w:cs="Times New Roman"/>
        </w:rPr>
        <w:t xml:space="preserve">the age of respondents’ students </w:t>
      </w:r>
      <w:r w:rsidRPr="51267060">
        <w:rPr>
          <w:rFonts w:ascii="Times New Roman" w:hAnsi="Times New Roman" w:cs="Times New Roman"/>
        </w:rPr>
        <w:t xml:space="preserve">indicated </w:t>
      </w:r>
      <w:r>
        <w:rPr>
          <w:rFonts w:ascii="Times New Roman" w:hAnsi="Times New Roman" w:cs="Times New Roman"/>
        </w:rPr>
        <w:t xml:space="preserve">a </w:t>
      </w:r>
      <w:r w:rsidRPr="51267060">
        <w:rPr>
          <w:rFonts w:ascii="Times New Roman" w:hAnsi="Times New Roman" w:cs="Times New Roman"/>
        </w:rPr>
        <w:t>significant difference (</w:t>
      </w:r>
      <w:r w:rsidR="00EF6678" w:rsidRPr="00755335">
        <w:rPr>
          <w:rFonts w:ascii="Times New Roman" w:hAnsi="Times New Roman" w:cs="Times New Roman"/>
          <w:i/>
          <w:iCs/>
        </w:rPr>
        <w:t>p</w:t>
      </w:r>
      <w:r w:rsidR="00EF6678">
        <w:rPr>
          <w:rFonts w:ascii="Times New Roman" w:hAnsi="Times New Roman" w:cs="Times New Roman"/>
        </w:rPr>
        <w:t xml:space="preserve"> = </w:t>
      </w:r>
      <w:r w:rsidRPr="51267060">
        <w:rPr>
          <w:rFonts w:ascii="Times New Roman" w:hAnsi="Times New Roman" w:cs="Times New Roman"/>
        </w:rPr>
        <w:t>.</w:t>
      </w:r>
      <w:r>
        <w:rPr>
          <w:rFonts w:ascii="Times New Roman" w:hAnsi="Times New Roman" w:cs="Times New Roman"/>
        </w:rPr>
        <w:t>0</w:t>
      </w:r>
      <w:r w:rsidR="002C02C7">
        <w:rPr>
          <w:rFonts w:ascii="Times New Roman" w:hAnsi="Times New Roman" w:cs="Times New Roman"/>
        </w:rPr>
        <w:t>36</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Pr>
          <w:rFonts w:ascii="Times New Roman" w:hAnsi="Times New Roman" w:cs="Times New Roman"/>
        </w:rPr>
        <w:t>1</w:t>
      </w:r>
      <w:r w:rsidR="002C02C7">
        <w:rPr>
          <w:rFonts w:ascii="Times New Roman" w:hAnsi="Times New Roman" w:cs="Times New Roman"/>
        </w:rPr>
        <w:t>1.913</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5</w:t>
      </w:r>
      <w:r w:rsidRPr="51267060">
        <w:rPr>
          <w:rFonts w:ascii="Times New Roman" w:hAnsi="Times New Roman" w:cs="Times New Roman"/>
        </w:rPr>
        <w:t xml:space="preserve">). </w:t>
      </w:r>
      <w:r w:rsidR="00BC4905">
        <w:rPr>
          <w:rFonts w:ascii="Times New Roman" w:hAnsi="Times New Roman" w:cs="Times New Roman"/>
        </w:rPr>
        <w:t>However, t</w:t>
      </w:r>
      <w:r>
        <w:rPr>
          <w:rFonts w:ascii="Times New Roman" w:hAnsi="Times New Roman" w:cs="Times New Roman"/>
        </w:rPr>
        <w:t>he pairwise comparison with Bonferroni correction indicated no</w:t>
      </w:r>
      <w:r w:rsidR="00BC4905">
        <w:rPr>
          <w:rFonts w:ascii="Times New Roman" w:hAnsi="Times New Roman" w:cs="Times New Roman"/>
        </w:rPr>
        <w:t xml:space="preserve"> </w:t>
      </w:r>
      <w:r>
        <w:rPr>
          <w:rFonts w:ascii="Times New Roman" w:hAnsi="Times New Roman" w:cs="Times New Roman"/>
        </w:rPr>
        <w:t xml:space="preserve">significant differences in mean ranks between educators teaching </w:t>
      </w:r>
      <w:r w:rsidR="00BC4905">
        <w:rPr>
          <w:rFonts w:ascii="Times New Roman" w:hAnsi="Times New Roman" w:cs="Times New Roman"/>
        </w:rPr>
        <w:t xml:space="preserve">any age group of juveniles. </w:t>
      </w:r>
      <w:r w:rsidR="00BC4905" w:rsidRPr="51267060">
        <w:rPr>
          <w:rFonts w:ascii="Times New Roman" w:hAnsi="Times New Roman" w:cs="Times New Roman"/>
        </w:rPr>
        <w:t xml:space="preserve">This suggests that despite apparent numeric differences in </w:t>
      </w:r>
      <w:r w:rsidR="00BC4905">
        <w:rPr>
          <w:rFonts w:ascii="Times New Roman" w:hAnsi="Times New Roman" w:cs="Times New Roman"/>
        </w:rPr>
        <w:t>mean rankings across student age level groupings</w:t>
      </w:r>
      <w:r w:rsidR="00BC4905" w:rsidRPr="51267060">
        <w:rPr>
          <w:rFonts w:ascii="Times New Roman" w:hAnsi="Times New Roman" w:cs="Times New Roman"/>
        </w:rPr>
        <w:t>, none were statistically significant</w:t>
      </w:r>
      <w:r w:rsidR="00BC4905">
        <w:rPr>
          <w:rFonts w:ascii="Times New Roman" w:hAnsi="Times New Roman" w:cs="Times New Roman"/>
        </w:rPr>
        <w:t xml:space="preserve"> based </w:t>
      </w:r>
      <w:r>
        <w:rPr>
          <w:rFonts w:ascii="Times New Roman" w:hAnsi="Times New Roman" w:cs="Times New Roman"/>
        </w:rPr>
        <w:t xml:space="preserve">on the mean rank difference. </w:t>
      </w:r>
    </w:p>
    <w:p w14:paraId="000A7D40" w14:textId="77777777" w:rsidR="00A97D8D" w:rsidRDefault="00A97D8D" w:rsidP="00660490">
      <w:pPr>
        <w:pStyle w:val="Heading3"/>
      </w:pPr>
      <w:bookmarkStart w:id="502" w:name="_Toc165291581"/>
      <w:bookmarkStart w:id="503" w:name="_Toc165384595"/>
      <w:r w:rsidRPr="00FA5ADD">
        <w:t>Efficacy in Student Engagement and Gender of Respondents’ Students</w:t>
      </w:r>
      <w:bookmarkEnd w:id="502"/>
      <w:bookmarkEnd w:id="503"/>
    </w:p>
    <w:p w14:paraId="4D5FF071" w14:textId="77777777" w:rsidR="00212B3E" w:rsidRPr="00212B3E" w:rsidRDefault="00212B3E" w:rsidP="00212B3E"/>
    <w:p w14:paraId="6EB06473" w14:textId="3114CC9B" w:rsidR="00A97D8D" w:rsidRPr="007D1769" w:rsidRDefault="00A97D8D" w:rsidP="00A97D8D">
      <w:pPr>
        <w:spacing w:line="480" w:lineRule="auto"/>
        <w:ind w:firstLine="720"/>
        <w:contextualSpacing/>
        <w:rPr>
          <w:rFonts w:ascii="Times New Roman" w:hAnsi="Times New Roman" w:cs="Times New Roman"/>
        </w:rPr>
      </w:pPr>
      <w:r w:rsidRPr="51267060">
        <w:rPr>
          <w:rFonts w:ascii="Times New Roman" w:hAnsi="Times New Roman" w:cs="Times New Roman"/>
        </w:rPr>
        <w:lastRenderedPageBreak/>
        <w:t xml:space="preserve">The </w:t>
      </w:r>
      <w:r>
        <w:rPr>
          <w:rFonts w:ascii="Times New Roman" w:hAnsi="Times New Roman" w:cs="Times New Roman"/>
        </w:rPr>
        <w:t>Kruskal-Wallis Test</w:t>
      </w:r>
      <w:r w:rsidRPr="51267060">
        <w:rPr>
          <w:rFonts w:ascii="Times New Roman" w:hAnsi="Times New Roman" w:cs="Times New Roman"/>
        </w:rPr>
        <w:t xml:space="preserve"> for </w:t>
      </w:r>
      <w:r>
        <w:rPr>
          <w:rFonts w:ascii="Times New Roman" w:hAnsi="Times New Roman" w:cs="Times New Roman"/>
        </w:rPr>
        <w:t>Efficacy in Student Engagement</w:t>
      </w:r>
      <w:r w:rsidRPr="51267060">
        <w:rPr>
          <w:rFonts w:ascii="Times New Roman" w:hAnsi="Times New Roman" w:cs="Times New Roman"/>
        </w:rPr>
        <w:t xml:space="preserve"> and </w:t>
      </w:r>
      <w:r>
        <w:rPr>
          <w:rFonts w:ascii="Times New Roman" w:hAnsi="Times New Roman" w:cs="Times New Roman"/>
        </w:rPr>
        <w:t xml:space="preserve">the gender of respondents’ students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EF6678" w:rsidRPr="00755335">
        <w:rPr>
          <w:rFonts w:ascii="Times New Roman" w:hAnsi="Times New Roman" w:cs="Times New Roman"/>
          <w:i/>
          <w:iCs/>
        </w:rPr>
        <w:t>p</w:t>
      </w:r>
      <w:r w:rsidR="00EF6678">
        <w:rPr>
          <w:rFonts w:ascii="Times New Roman" w:hAnsi="Times New Roman" w:cs="Times New Roman"/>
        </w:rPr>
        <w:t xml:space="preserve"> = </w:t>
      </w:r>
      <w:r w:rsidRPr="51267060">
        <w:rPr>
          <w:rFonts w:ascii="Times New Roman" w:hAnsi="Times New Roman" w:cs="Times New Roman"/>
        </w:rPr>
        <w:t>.</w:t>
      </w:r>
      <w:r>
        <w:rPr>
          <w:rFonts w:ascii="Times New Roman" w:hAnsi="Times New Roman" w:cs="Times New Roman"/>
        </w:rPr>
        <w:t>386</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Pr>
          <w:rFonts w:ascii="Times New Roman" w:hAnsi="Times New Roman" w:cs="Times New Roman"/>
        </w:rPr>
        <w:t xml:space="preserve">1.901,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2</w:t>
      </w:r>
      <w:r w:rsidRPr="51267060">
        <w:rPr>
          <w:rFonts w:ascii="Times New Roman" w:hAnsi="Times New Roman" w:cs="Times New Roman"/>
        </w:rPr>
        <w:t xml:space="preserve">). This suggests that despite apparent numeric differences in </w:t>
      </w:r>
      <w:r>
        <w:rPr>
          <w:rFonts w:ascii="Times New Roman" w:hAnsi="Times New Roman" w:cs="Times New Roman"/>
        </w:rPr>
        <w:t>mean rankings across student engagement and student gender</w:t>
      </w:r>
      <w:r w:rsidRPr="51267060">
        <w:rPr>
          <w:rFonts w:ascii="Times New Roman" w:hAnsi="Times New Roman" w:cs="Times New Roman"/>
        </w:rPr>
        <w:t>, none were statistically significant.</w:t>
      </w:r>
    </w:p>
    <w:p w14:paraId="32E5F4D9" w14:textId="298CD409" w:rsidR="001E381A" w:rsidRDefault="00A97D8D" w:rsidP="00660490">
      <w:pPr>
        <w:pStyle w:val="Heading3"/>
      </w:pPr>
      <w:bookmarkStart w:id="504" w:name="_Toc165291582"/>
      <w:bookmarkStart w:id="505" w:name="_Toc165384596"/>
      <w:r w:rsidRPr="00FA5ADD">
        <w:t xml:space="preserve">Efficacy in Student Engagement and </w:t>
      </w:r>
      <w:r w:rsidR="001E381A" w:rsidRPr="00FA5ADD">
        <w:t>Content Area</w:t>
      </w:r>
      <w:bookmarkEnd w:id="504"/>
      <w:bookmarkEnd w:id="505"/>
    </w:p>
    <w:p w14:paraId="0678E5E4" w14:textId="77777777" w:rsidR="00212B3E" w:rsidRPr="00212B3E" w:rsidRDefault="00212B3E" w:rsidP="00212B3E"/>
    <w:p w14:paraId="3AEEFFD3" w14:textId="6766FDE3" w:rsidR="001E381A" w:rsidRPr="007D1769" w:rsidRDefault="001E381A" w:rsidP="001E381A">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Pr>
          <w:rFonts w:ascii="Times New Roman" w:hAnsi="Times New Roman" w:cs="Times New Roman"/>
        </w:rPr>
        <w:t xml:space="preserve">Efficacy in </w:t>
      </w:r>
      <w:r w:rsidR="00547EEF">
        <w:rPr>
          <w:rFonts w:ascii="Times New Roman" w:hAnsi="Times New Roman" w:cs="Times New Roman"/>
        </w:rPr>
        <w:t xml:space="preserve">Student Engagement </w:t>
      </w:r>
      <w:r w:rsidRPr="51267060">
        <w:rPr>
          <w:rFonts w:ascii="Times New Roman" w:hAnsi="Times New Roman" w:cs="Times New Roman"/>
        </w:rPr>
        <w:t>and</w:t>
      </w:r>
      <w:r>
        <w:rPr>
          <w:rFonts w:ascii="Times New Roman" w:hAnsi="Times New Roman" w:cs="Times New Roman"/>
        </w:rPr>
        <w:t xml:space="preserve"> respondents’ teaching content area (e.g., </w:t>
      </w:r>
      <w:r w:rsidR="00856F39">
        <w:rPr>
          <w:rFonts w:ascii="Times New Roman" w:hAnsi="Times New Roman" w:cs="Times New Roman"/>
        </w:rPr>
        <w:t>a</w:t>
      </w:r>
      <w:r w:rsidRPr="51267060">
        <w:rPr>
          <w:rFonts w:ascii="Times New Roman" w:hAnsi="Times New Roman" w:cs="Times New Roman"/>
        </w:rPr>
        <w:t xml:space="preserve">cademic, </w:t>
      </w:r>
      <w:r w:rsidR="00856F39">
        <w:rPr>
          <w:rFonts w:ascii="Times New Roman" w:hAnsi="Times New Roman" w:cs="Times New Roman"/>
        </w:rPr>
        <w:t>v</w:t>
      </w:r>
      <w:r w:rsidRPr="51267060">
        <w:rPr>
          <w:rFonts w:ascii="Times New Roman" w:hAnsi="Times New Roman" w:cs="Times New Roman"/>
        </w:rPr>
        <w:t>oc</w:t>
      </w:r>
      <w:r w:rsidR="00856F39">
        <w:rPr>
          <w:rFonts w:ascii="Times New Roman" w:hAnsi="Times New Roman" w:cs="Times New Roman"/>
        </w:rPr>
        <w:t>ational</w:t>
      </w:r>
      <w:r w:rsidRPr="51267060">
        <w:rPr>
          <w:rFonts w:ascii="Times New Roman" w:hAnsi="Times New Roman" w:cs="Times New Roman"/>
        </w:rPr>
        <w:t>/</w:t>
      </w:r>
      <w:r w:rsidR="00856F39">
        <w:rPr>
          <w:rFonts w:ascii="Times New Roman" w:hAnsi="Times New Roman" w:cs="Times New Roman"/>
        </w:rPr>
        <w:t>t</w:t>
      </w:r>
      <w:r w:rsidRPr="51267060">
        <w:rPr>
          <w:rFonts w:ascii="Times New Roman" w:hAnsi="Times New Roman" w:cs="Times New Roman"/>
        </w:rPr>
        <w:t>rans</w:t>
      </w:r>
      <w:r w:rsidR="00856F39">
        <w:rPr>
          <w:rFonts w:ascii="Times New Roman" w:hAnsi="Times New Roman" w:cs="Times New Roman"/>
        </w:rPr>
        <w:t>ition</w:t>
      </w:r>
      <w:r w:rsidRPr="51267060">
        <w:rPr>
          <w:rFonts w:ascii="Times New Roman" w:hAnsi="Times New Roman" w:cs="Times New Roman"/>
        </w:rPr>
        <w:t xml:space="preserve">, </w:t>
      </w:r>
      <w:r w:rsidR="00856F39">
        <w:rPr>
          <w:rFonts w:ascii="Times New Roman" w:hAnsi="Times New Roman" w:cs="Times New Roman"/>
        </w:rPr>
        <w:t>s</w:t>
      </w:r>
      <w:r w:rsidRPr="51267060">
        <w:rPr>
          <w:rFonts w:ascii="Times New Roman" w:hAnsi="Times New Roman" w:cs="Times New Roman"/>
        </w:rPr>
        <w:t>ocia</w:t>
      </w:r>
      <w:r>
        <w:rPr>
          <w:rFonts w:ascii="Times New Roman" w:hAnsi="Times New Roman" w:cs="Times New Roman"/>
        </w:rPr>
        <w:t>l</w:t>
      </w:r>
      <w:r w:rsidRPr="51267060">
        <w:rPr>
          <w:rFonts w:ascii="Times New Roman" w:hAnsi="Times New Roman" w:cs="Times New Roman"/>
        </w:rPr>
        <w:t xml:space="preserve"> </w:t>
      </w:r>
      <w:r w:rsidR="00856F39">
        <w:rPr>
          <w:rFonts w:ascii="Times New Roman" w:hAnsi="Times New Roman" w:cs="Times New Roman"/>
        </w:rPr>
        <w:t>s</w:t>
      </w:r>
      <w:r w:rsidRPr="51267060">
        <w:rPr>
          <w:rFonts w:ascii="Times New Roman" w:hAnsi="Times New Roman" w:cs="Times New Roman"/>
        </w:rPr>
        <w:t xml:space="preserve">kills, </w:t>
      </w:r>
      <w:r w:rsidR="00856F39">
        <w:rPr>
          <w:rFonts w:ascii="Times New Roman" w:hAnsi="Times New Roman" w:cs="Times New Roman"/>
        </w:rPr>
        <w:t>h</w:t>
      </w:r>
      <w:r w:rsidRPr="51267060">
        <w:rPr>
          <w:rFonts w:ascii="Times New Roman" w:hAnsi="Times New Roman" w:cs="Times New Roman"/>
        </w:rPr>
        <w:t xml:space="preserve">ealth/PE, </w:t>
      </w:r>
      <w:r w:rsidR="00856F39">
        <w:rPr>
          <w:rFonts w:ascii="Times New Roman" w:hAnsi="Times New Roman" w:cs="Times New Roman"/>
        </w:rPr>
        <w:t>l</w:t>
      </w:r>
      <w:r w:rsidRPr="51267060">
        <w:rPr>
          <w:rFonts w:ascii="Times New Roman" w:hAnsi="Times New Roman" w:cs="Times New Roman"/>
        </w:rPr>
        <w:t xml:space="preserve">ife </w:t>
      </w:r>
      <w:r w:rsidR="00856F39">
        <w:rPr>
          <w:rFonts w:ascii="Times New Roman" w:hAnsi="Times New Roman" w:cs="Times New Roman"/>
        </w:rPr>
        <w:t>s</w:t>
      </w:r>
      <w:r w:rsidRPr="51267060">
        <w:rPr>
          <w:rFonts w:ascii="Times New Roman" w:hAnsi="Times New Roman" w:cs="Times New Roman"/>
        </w:rPr>
        <w:t>kills/</w:t>
      </w:r>
      <w:r w:rsidR="00856F39">
        <w:rPr>
          <w:rFonts w:ascii="Times New Roman" w:hAnsi="Times New Roman" w:cs="Times New Roman"/>
        </w:rPr>
        <w:t>c</w:t>
      </w:r>
      <w:r w:rsidRPr="51267060">
        <w:rPr>
          <w:rFonts w:ascii="Times New Roman" w:hAnsi="Times New Roman" w:cs="Times New Roman"/>
        </w:rPr>
        <w:t>ommunity</w:t>
      </w:r>
      <w:r w:rsidR="00856F39">
        <w:rPr>
          <w:rFonts w:ascii="Times New Roman" w:hAnsi="Times New Roman" w:cs="Times New Roman"/>
        </w:rPr>
        <w:t>-b</w:t>
      </w:r>
      <w:r w:rsidRPr="51267060">
        <w:rPr>
          <w:rFonts w:ascii="Times New Roman" w:hAnsi="Times New Roman" w:cs="Times New Roman"/>
        </w:rPr>
        <w:t xml:space="preserve">ased </w:t>
      </w:r>
      <w:r w:rsidR="00856F39">
        <w:rPr>
          <w:rFonts w:ascii="Times New Roman" w:hAnsi="Times New Roman" w:cs="Times New Roman"/>
        </w:rPr>
        <w:t>s</w:t>
      </w:r>
      <w:r w:rsidRPr="51267060">
        <w:rPr>
          <w:rFonts w:ascii="Times New Roman" w:hAnsi="Times New Roman" w:cs="Times New Roman"/>
        </w:rPr>
        <w:t xml:space="preserve">kills, </w:t>
      </w:r>
      <w:r w:rsidR="00856F39">
        <w:rPr>
          <w:rFonts w:ascii="Times New Roman" w:hAnsi="Times New Roman" w:cs="Times New Roman"/>
        </w:rPr>
        <w:t>t</w:t>
      </w:r>
      <w:r w:rsidRPr="51267060">
        <w:rPr>
          <w:rFonts w:ascii="Times New Roman" w:hAnsi="Times New Roman" w:cs="Times New Roman"/>
        </w:rPr>
        <w:t xml:space="preserve">wo or more </w:t>
      </w:r>
      <w:r w:rsidR="00856F39">
        <w:rPr>
          <w:rFonts w:ascii="Times New Roman" w:hAnsi="Times New Roman" w:cs="Times New Roman"/>
        </w:rPr>
        <w:t>n</w:t>
      </w:r>
      <w:r w:rsidRPr="51267060">
        <w:rPr>
          <w:rFonts w:ascii="Times New Roman" w:hAnsi="Times New Roman" w:cs="Times New Roman"/>
        </w:rPr>
        <w:t>on-</w:t>
      </w:r>
      <w:r w:rsidR="00856F39">
        <w:rPr>
          <w:rFonts w:ascii="Times New Roman" w:hAnsi="Times New Roman" w:cs="Times New Roman"/>
        </w:rPr>
        <w:t>a</w:t>
      </w:r>
      <w:r w:rsidRPr="51267060">
        <w:rPr>
          <w:rFonts w:ascii="Times New Roman" w:hAnsi="Times New Roman" w:cs="Times New Roman"/>
        </w:rPr>
        <w:t xml:space="preserve">cademic, </w:t>
      </w:r>
      <w:r>
        <w:rPr>
          <w:rFonts w:ascii="Times New Roman" w:hAnsi="Times New Roman" w:cs="Times New Roman"/>
        </w:rPr>
        <w:t xml:space="preserve">and </w:t>
      </w:r>
      <w:r w:rsidR="00856F39">
        <w:rPr>
          <w:rFonts w:ascii="Times New Roman" w:hAnsi="Times New Roman" w:cs="Times New Roman"/>
        </w:rPr>
        <w:t>a</w:t>
      </w:r>
      <w:r w:rsidRPr="51267060">
        <w:rPr>
          <w:rFonts w:ascii="Times New Roman" w:hAnsi="Times New Roman" w:cs="Times New Roman"/>
        </w:rPr>
        <w:t xml:space="preserve">cademic </w:t>
      </w:r>
      <w:r w:rsidR="00856F39">
        <w:rPr>
          <w:rFonts w:ascii="Times New Roman" w:hAnsi="Times New Roman" w:cs="Times New Roman"/>
        </w:rPr>
        <w:t>p</w:t>
      </w:r>
      <w:r w:rsidRPr="51267060">
        <w:rPr>
          <w:rFonts w:ascii="Times New Roman" w:hAnsi="Times New Roman" w:cs="Times New Roman"/>
        </w:rPr>
        <w:t xml:space="preserve">lus </w:t>
      </w:r>
      <w:r w:rsidR="00856F39">
        <w:rPr>
          <w:rFonts w:ascii="Times New Roman" w:hAnsi="Times New Roman" w:cs="Times New Roman"/>
        </w:rPr>
        <w:t>o</w:t>
      </w:r>
      <w:r w:rsidRPr="51267060">
        <w:rPr>
          <w:rFonts w:ascii="Times New Roman" w:hAnsi="Times New Roman" w:cs="Times New Roman"/>
        </w:rPr>
        <w:t xml:space="preserve">ne </w:t>
      </w:r>
      <w:r>
        <w:rPr>
          <w:rFonts w:ascii="Times New Roman" w:hAnsi="Times New Roman" w:cs="Times New Roman"/>
        </w:rPr>
        <w:t>[</w:t>
      </w:r>
      <w:r w:rsidR="00856F39">
        <w:rPr>
          <w:rFonts w:ascii="Times New Roman" w:hAnsi="Times New Roman" w:cs="Times New Roman"/>
        </w:rPr>
        <w:t>v</w:t>
      </w:r>
      <w:r w:rsidRPr="51267060">
        <w:rPr>
          <w:rFonts w:ascii="Times New Roman" w:hAnsi="Times New Roman" w:cs="Times New Roman"/>
        </w:rPr>
        <w:t>oca</w:t>
      </w:r>
      <w:r w:rsidR="00140B5A">
        <w:rPr>
          <w:rFonts w:ascii="Times New Roman" w:hAnsi="Times New Roman" w:cs="Times New Roman"/>
        </w:rPr>
        <w:t>tional</w:t>
      </w:r>
      <w:r w:rsidRPr="51267060">
        <w:rPr>
          <w:rFonts w:ascii="Times New Roman" w:hAnsi="Times New Roman" w:cs="Times New Roman"/>
        </w:rPr>
        <w:t>/</w:t>
      </w:r>
      <w:r w:rsidR="00856F39">
        <w:rPr>
          <w:rFonts w:ascii="Times New Roman" w:hAnsi="Times New Roman" w:cs="Times New Roman"/>
        </w:rPr>
        <w:t>t</w:t>
      </w:r>
      <w:r>
        <w:rPr>
          <w:rFonts w:ascii="Times New Roman" w:hAnsi="Times New Roman" w:cs="Times New Roman"/>
        </w:rPr>
        <w:t>r</w:t>
      </w:r>
      <w:r w:rsidRPr="51267060">
        <w:rPr>
          <w:rFonts w:ascii="Times New Roman" w:hAnsi="Times New Roman" w:cs="Times New Roman"/>
        </w:rPr>
        <w:t>ans</w:t>
      </w:r>
      <w:r w:rsidR="00140B5A">
        <w:rPr>
          <w:rFonts w:ascii="Times New Roman" w:hAnsi="Times New Roman" w:cs="Times New Roman"/>
        </w:rPr>
        <w:t>ition</w:t>
      </w:r>
      <w:r w:rsidRPr="51267060">
        <w:rPr>
          <w:rFonts w:ascii="Times New Roman" w:hAnsi="Times New Roman" w:cs="Times New Roman"/>
        </w:rPr>
        <w:t xml:space="preserve">, </w:t>
      </w:r>
      <w:r w:rsidR="00856F39">
        <w:rPr>
          <w:rFonts w:ascii="Times New Roman" w:hAnsi="Times New Roman" w:cs="Times New Roman"/>
        </w:rPr>
        <w:t>s</w:t>
      </w:r>
      <w:r w:rsidRPr="51267060">
        <w:rPr>
          <w:rFonts w:ascii="Times New Roman" w:hAnsi="Times New Roman" w:cs="Times New Roman"/>
        </w:rPr>
        <w:t xml:space="preserve">ocial </w:t>
      </w:r>
      <w:r w:rsidR="00856F39">
        <w:rPr>
          <w:rFonts w:ascii="Times New Roman" w:hAnsi="Times New Roman" w:cs="Times New Roman"/>
        </w:rPr>
        <w:t>s</w:t>
      </w:r>
      <w:r w:rsidRPr="51267060">
        <w:rPr>
          <w:rFonts w:ascii="Times New Roman" w:hAnsi="Times New Roman" w:cs="Times New Roman"/>
        </w:rPr>
        <w:t xml:space="preserve">kills, </w:t>
      </w:r>
      <w:r w:rsidR="00856F39">
        <w:rPr>
          <w:rFonts w:ascii="Times New Roman" w:hAnsi="Times New Roman" w:cs="Times New Roman"/>
        </w:rPr>
        <w:t>h</w:t>
      </w:r>
      <w:r w:rsidRPr="51267060">
        <w:rPr>
          <w:rFonts w:ascii="Times New Roman" w:hAnsi="Times New Roman" w:cs="Times New Roman"/>
        </w:rPr>
        <w:t xml:space="preserve">ealth/PE, and </w:t>
      </w:r>
      <w:r w:rsidR="00856F39">
        <w:rPr>
          <w:rFonts w:ascii="Times New Roman" w:hAnsi="Times New Roman" w:cs="Times New Roman"/>
        </w:rPr>
        <w:t>l</w:t>
      </w:r>
      <w:r w:rsidRPr="51267060">
        <w:rPr>
          <w:rFonts w:ascii="Times New Roman" w:hAnsi="Times New Roman" w:cs="Times New Roman"/>
        </w:rPr>
        <w:t>ife/</w:t>
      </w:r>
      <w:r w:rsidR="00856F39">
        <w:rPr>
          <w:rFonts w:ascii="Times New Roman" w:hAnsi="Times New Roman" w:cs="Times New Roman"/>
        </w:rPr>
        <w:t>c</w:t>
      </w:r>
      <w:r w:rsidRPr="51267060">
        <w:rPr>
          <w:rFonts w:ascii="Times New Roman" w:hAnsi="Times New Roman" w:cs="Times New Roman"/>
        </w:rPr>
        <w:t>ommunity</w:t>
      </w:r>
      <w:r w:rsidR="00856F39">
        <w:rPr>
          <w:rFonts w:ascii="Times New Roman" w:hAnsi="Times New Roman" w:cs="Times New Roman"/>
        </w:rPr>
        <w:t>-b</w:t>
      </w:r>
      <w:r w:rsidRPr="51267060">
        <w:rPr>
          <w:rFonts w:ascii="Times New Roman" w:hAnsi="Times New Roman" w:cs="Times New Roman"/>
        </w:rPr>
        <w:t xml:space="preserve">ased </w:t>
      </w:r>
      <w:r w:rsidR="00856F39">
        <w:rPr>
          <w:rFonts w:ascii="Times New Roman" w:hAnsi="Times New Roman" w:cs="Times New Roman"/>
        </w:rPr>
        <w:t>s</w:t>
      </w:r>
      <w:r w:rsidRPr="51267060">
        <w:rPr>
          <w:rFonts w:ascii="Times New Roman" w:hAnsi="Times New Roman" w:cs="Times New Roman"/>
        </w:rPr>
        <w:t>kills</w:t>
      </w:r>
      <w:r>
        <w:rPr>
          <w:rFonts w:ascii="Times New Roman" w:hAnsi="Times New Roman" w:cs="Times New Roman"/>
        </w:rPr>
        <w:t>]</w:t>
      </w:r>
      <w:r w:rsidRPr="51267060">
        <w:rPr>
          <w:rFonts w:ascii="Times New Roman" w:hAnsi="Times New Roman" w:cs="Times New Roman"/>
        </w:rPr>
        <w:t>)</w:t>
      </w:r>
      <w:r>
        <w:rPr>
          <w:rFonts w:ascii="Times New Roman" w:hAnsi="Times New Roman" w:cs="Times New Roman"/>
        </w:rPr>
        <w:t xml:space="preserve"> </w:t>
      </w:r>
      <w:r w:rsidRPr="51267060">
        <w:rPr>
          <w:rFonts w:ascii="Times New Roman" w:hAnsi="Times New Roman" w:cs="Times New Roman"/>
        </w:rPr>
        <w:t xml:space="preserve">indicated </w:t>
      </w:r>
      <w:r>
        <w:rPr>
          <w:rFonts w:ascii="Times New Roman" w:hAnsi="Times New Roman" w:cs="Times New Roman"/>
        </w:rPr>
        <w:t xml:space="preserve">a </w:t>
      </w:r>
      <w:r w:rsidR="001E7306">
        <w:rPr>
          <w:rFonts w:ascii="Times New Roman" w:hAnsi="Times New Roman" w:cs="Times New Roman"/>
        </w:rPr>
        <w:t>non</w:t>
      </w:r>
      <w:r w:rsidRPr="51267060">
        <w:rPr>
          <w:rFonts w:ascii="Times New Roman" w:hAnsi="Times New Roman" w:cs="Times New Roman"/>
        </w:rPr>
        <w:t>significant difference (</w:t>
      </w:r>
      <w:r w:rsidR="00EF6678" w:rsidRPr="00755335">
        <w:rPr>
          <w:rFonts w:ascii="Times New Roman" w:hAnsi="Times New Roman" w:cs="Times New Roman"/>
          <w:i/>
          <w:iCs/>
        </w:rPr>
        <w:t>p</w:t>
      </w:r>
      <w:r w:rsidR="00EF6678">
        <w:rPr>
          <w:rFonts w:ascii="Times New Roman" w:hAnsi="Times New Roman" w:cs="Times New Roman"/>
        </w:rPr>
        <w:t xml:space="preserve"> = </w:t>
      </w:r>
      <w:r w:rsidRPr="51267060">
        <w:rPr>
          <w:rFonts w:ascii="Times New Roman" w:hAnsi="Times New Roman" w:cs="Times New Roman"/>
        </w:rPr>
        <w:t>.</w:t>
      </w:r>
      <w:r w:rsidR="00C84609">
        <w:rPr>
          <w:rFonts w:ascii="Times New Roman" w:hAnsi="Times New Roman" w:cs="Times New Roman"/>
        </w:rPr>
        <w:t>060</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C84609">
        <w:rPr>
          <w:rFonts w:ascii="Times New Roman" w:hAnsi="Times New Roman" w:cs="Times New Roman"/>
        </w:rPr>
        <w:t>17.739</w:t>
      </w:r>
      <w:r>
        <w:rPr>
          <w:rFonts w:ascii="Times New Roman" w:hAnsi="Times New Roman" w:cs="Times New Roman"/>
        </w:rPr>
        <w:t xml:space="preserve">8,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10</w:t>
      </w:r>
      <w:r w:rsidRPr="51267060">
        <w:rPr>
          <w:rFonts w:ascii="Times New Roman" w:hAnsi="Times New Roman" w:cs="Times New Roman"/>
        </w:rPr>
        <w:t>).</w:t>
      </w:r>
      <w:r w:rsidR="00615CEC" w:rsidRPr="00615CEC">
        <w:rPr>
          <w:rFonts w:ascii="Times New Roman" w:hAnsi="Times New Roman" w:cs="Times New Roman"/>
        </w:rPr>
        <w:t xml:space="preserve"> </w:t>
      </w:r>
      <w:r w:rsidR="00615CEC" w:rsidRPr="51267060">
        <w:rPr>
          <w:rFonts w:ascii="Times New Roman" w:hAnsi="Times New Roman" w:cs="Times New Roman"/>
        </w:rPr>
        <w:t xml:space="preserve">This suggests that despite apparent numeric differences in </w:t>
      </w:r>
      <w:r w:rsidR="00615CEC">
        <w:rPr>
          <w:rFonts w:ascii="Times New Roman" w:hAnsi="Times New Roman" w:cs="Times New Roman"/>
        </w:rPr>
        <w:t xml:space="preserve">mean rankings across </w:t>
      </w:r>
      <w:r w:rsidR="007A3B09">
        <w:rPr>
          <w:rFonts w:ascii="Times New Roman" w:hAnsi="Times New Roman" w:cs="Times New Roman"/>
        </w:rPr>
        <w:t>content</w:t>
      </w:r>
      <w:r w:rsidR="00615CEC">
        <w:rPr>
          <w:rFonts w:ascii="Times New Roman" w:hAnsi="Times New Roman" w:cs="Times New Roman"/>
        </w:rPr>
        <w:t xml:space="preserve"> areas</w:t>
      </w:r>
      <w:r w:rsidR="00615CEC" w:rsidRPr="51267060">
        <w:rPr>
          <w:rFonts w:ascii="Times New Roman" w:hAnsi="Times New Roman" w:cs="Times New Roman"/>
        </w:rPr>
        <w:t xml:space="preserve">, none were statistically significant. </w:t>
      </w:r>
      <w:r>
        <w:rPr>
          <w:rFonts w:ascii="Times New Roman" w:hAnsi="Times New Roman" w:cs="Times New Roman"/>
        </w:rPr>
        <w:t xml:space="preserve"> </w:t>
      </w:r>
    </w:p>
    <w:p w14:paraId="7DD91711" w14:textId="01271A8A" w:rsidR="001E381A" w:rsidRDefault="00A97D8D" w:rsidP="00660490">
      <w:pPr>
        <w:pStyle w:val="Heading3"/>
      </w:pPr>
      <w:bookmarkStart w:id="506" w:name="_Toc165291583"/>
      <w:bookmarkStart w:id="507" w:name="_Toc165384597"/>
      <w:r w:rsidRPr="00FA5ADD">
        <w:t xml:space="preserve">Efficacy in Student Engagement and </w:t>
      </w:r>
      <w:r w:rsidR="001E381A" w:rsidRPr="00FA5ADD">
        <w:t>Subject Area</w:t>
      </w:r>
      <w:bookmarkEnd w:id="506"/>
      <w:bookmarkEnd w:id="507"/>
    </w:p>
    <w:p w14:paraId="20357ED7" w14:textId="77777777" w:rsidR="00212B3E" w:rsidRPr="00212B3E" w:rsidRDefault="00212B3E" w:rsidP="00212B3E"/>
    <w:p w14:paraId="0C56EA14" w14:textId="6BF97A0F" w:rsidR="001E381A" w:rsidRPr="009D5942" w:rsidRDefault="001E381A" w:rsidP="001E381A">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Pr>
          <w:rFonts w:ascii="Times New Roman" w:hAnsi="Times New Roman" w:cs="Times New Roman"/>
        </w:rPr>
        <w:t xml:space="preserve">Efficacy in </w:t>
      </w:r>
      <w:r w:rsidR="00547EEF">
        <w:rPr>
          <w:rFonts w:ascii="Times New Roman" w:hAnsi="Times New Roman" w:cs="Times New Roman"/>
        </w:rPr>
        <w:t>Student Engagement</w:t>
      </w:r>
      <w:r w:rsidRPr="51267060">
        <w:rPr>
          <w:rFonts w:ascii="Times New Roman" w:hAnsi="Times New Roman" w:cs="Times New Roman"/>
        </w:rPr>
        <w:t xml:space="preserve"> and</w:t>
      </w:r>
      <w:r>
        <w:rPr>
          <w:rFonts w:ascii="Times New Roman" w:hAnsi="Times New Roman" w:cs="Times New Roman"/>
        </w:rPr>
        <w:t xml:space="preserve"> respondents’ teaching subject area </w:t>
      </w:r>
      <w:r w:rsidR="00856F39">
        <w:rPr>
          <w:rFonts w:ascii="Times New Roman" w:hAnsi="Times New Roman" w:cs="Times New Roman"/>
        </w:rPr>
        <w:t xml:space="preserve">(e.g., science, mathematics, ELA, social studies/government/geography, mixed, all, or other) </w:t>
      </w:r>
      <w:r>
        <w:rPr>
          <w:rFonts w:ascii="Times New Roman" w:hAnsi="Times New Roman" w:cs="Times New Roman"/>
        </w:rPr>
        <w:t xml:space="preserve">indicated a </w:t>
      </w:r>
      <w:r w:rsidR="00F66BAB">
        <w:rPr>
          <w:rFonts w:ascii="Times New Roman" w:hAnsi="Times New Roman" w:cs="Times New Roman"/>
        </w:rPr>
        <w:t>non</w:t>
      </w:r>
      <w:r w:rsidRPr="51267060">
        <w:rPr>
          <w:rFonts w:ascii="Times New Roman" w:hAnsi="Times New Roman" w:cs="Times New Roman"/>
        </w:rPr>
        <w:t>significant difference (</w:t>
      </w:r>
      <w:r w:rsidR="00EF6678" w:rsidRPr="00755335">
        <w:rPr>
          <w:rFonts w:ascii="Times New Roman" w:hAnsi="Times New Roman" w:cs="Times New Roman"/>
          <w:i/>
          <w:iCs/>
        </w:rPr>
        <w:t>p</w:t>
      </w:r>
      <w:r w:rsidR="00EF6678">
        <w:rPr>
          <w:rFonts w:ascii="Times New Roman" w:hAnsi="Times New Roman" w:cs="Times New Roman"/>
        </w:rPr>
        <w:t xml:space="preserve"> = </w:t>
      </w:r>
      <w:r w:rsidR="00F66BAB">
        <w:rPr>
          <w:rFonts w:ascii="Times New Roman" w:hAnsi="Times New Roman" w:cs="Times New Roman"/>
        </w:rPr>
        <w:t>.059</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F66BAB">
        <w:rPr>
          <w:rFonts w:ascii="Times New Roman" w:hAnsi="Times New Roman" w:cs="Times New Roman"/>
        </w:rPr>
        <w:t>12.131</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6</w:t>
      </w:r>
      <w:r w:rsidRPr="51267060">
        <w:rPr>
          <w:rFonts w:ascii="Times New Roman" w:hAnsi="Times New Roman" w:cs="Times New Roman"/>
        </w:rPr>
        <w:t xml:space="preserve">). </w:t>
      </w:r>
      <w:r w:rsidR="005B592D" w:rsidRPr="51267060">
        <w:rPr>
          <w:rFonts w:ascii="Times New Roman" w:hAnsi="Times New Roman" w:cs="Times New Roman"/>
        </w:rPr>
        <w:t xml:space="preserve">This suggests that despite apparent numeric differences in </w:t>
      </w:r>
      <w:r w:rsidR="005B592D">
        <w:rPr>
          <w:rFonts w:ascii="Times New Roman" w:hAnsi="Times New Roman" w:cs="Times New Roman"/>
        </w:rPr>
        <w:t>mean rankings across teaching settings</w:t>
      </w:r>
      <w:r w:rsidR="005B592D" w:rsidRPr="51267060">
        <w:rPr>
          <w:rFonts w:ascii="Times New Roman" w:hAnsi="Times New Roman" w:cs="Times New Roman"/>
        </w:rPr>
        <w:t>, none were statistically significant.</w:t>
      </w:r>
    </w:p>
    <w:p w14:paraId="1E9839D6" w14:textId="3BECE82F" w:rsidR="001E381A" w:rsidRDefault="00A97D8D" w:rsidP="00660490">
      <w:pPr>
        <w:pStyle w:val="Heading3"/>
      </w:pPr>
      <w:bookmarkStart w:id="508" w:name="_Toc165291584"/>
      <w:bookmarkStart w:id="509" w:name="_Toc165384598"/>
      <w:r w:rsidRPr="00FA5ADD">
        <w:t xml:space="preserve">Efficacy in Student Engagement and </w:t>
      </w:r>
      <w:r w:rsidR="001E381A" w:rsidRPr="00FA5ADD">
        <w:t>Case</w:t>
      </w:r>
      <w:r w:rsidRPr="00FA5ADD">
        <w:t>load</w:t>
      </w:r>
      <w:r w:rsidR="001E381A" w:rsidRPr="00FA5ADD">
        <w:t xml:space="preserve"> Size</w:t>
      </w:r>
      <w:bookmarkEnd w:id="508"/>
      <w:bookmarkEnd w:id="509"/>
    </w:p>
    <w:p w14:paraId="703CA8B6" w14:textId="77777777" w:rsidR="00212B3E" w:rsidRPr="00212B3E" w:rsidRDefault="00212B3E" w:rsidP="00212B3E"/>
    <w:p w14:paraId="50EF951E" w14:textId="2C05A78F" w:rsidR="001E381A" w:rsidRPr="007D1769" w:rsidRDefault="001E381A" w:rsidP="001E381A">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Pr>
          <w:rFonts w:ascii="Times New Roman" w:hAnsi="Times New Roman" w:cs="Times New Roman"/>
        </w:rPr>
        <w:t xml:space="preserve">Efficacy in </w:t>
      </w:r>
      <w:r w:rsidR="00FE26B9">
        <w:rPr>
          <w:rFonts w:ascii="Times New Roman" w:hAnsi="Times New Roman" w:cs="Times New Roman"/>
        </w:rPr>
        <w:t xml:space="preserve">Student Engagement </w:t>
      </w:r>
      <w:r w:rsidRPr="51267060">
        <w:rPr>
          <w:rFonts w:ascii="Times New Roman" w:hAnsi="Times New Roman" w:cs="Times New Roman"/>
        </w:rPr>
        <w:t>and</w:t>
      </w:r>
      <w:r>
        <w:rPr>
          <w:rFonts w:ascii="Times New Roman" w:hAnsi="Times New Roman" w:cs="Times New Roman"/>
        </w:rPr>
        <w:t xml:space="preserve"> respondents’ caseload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EF6678" w:rsidRPr="00755335">
        <w:rPr>
          <w:rFonts w:ascii="Times New Roman" w:hAnsi="Times New Roman" w:cs="Times New Roman"/>
          <w:i/>
          <w:iCs/>
        </w:rPr>
        <w:t>p</w:t>
      </w:r>
      <w:r w:rsidR="00EF6678">
        <w:rPr>
          <w:rFonts w:ascii="Times New Roman" w:hAnsi="Times New Roman" w:cs="Times New Roman"/>
        </w:rPr>
        <w:t xml:space="preserve"> = </w:t>
      </w:r>
      <w:r w:rsidRPr="51267060">
        <w:rPr>
          <w:rFonts w:ascii="Times New Roman" w:hAnsi="Times New Roman" w:cs="Times New Roman"/>
        </w:rPr>
        <w:t>.</w:t>
      </w:r>
      <w:r w:rsidR="00D621DE">
        <w:rPr>
          <w:rFonts w:ascii="Times New Roman" w:hAnsi="Times New Roman" w:cs="Times New Roman"/>
        </w:rPr>
        <w:t>219</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D621DE">
        <w:rPr>
          <w:rFonts w:ascii="Times New Roman" w:hAnsi="Times New Roman" w:cs="Times New Roman"/>
        </w:rPr>
        <w:t>4.425</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3</w:t>
      </w:r>
      <w:r w:rsidRPr="51267060">
        <w:rPr>
          <w:rFonts w:ascii="Times New Roman" w:hAnsi="Times New Roman" w:cs="Times New Roman"/>
        </w:rPr>
        <w:t xml:space="preserve">). This suggests that despite apparent numeric differences in </w:t>
      </w:r>
      <w:r>
        <w:rPr>
          <w:rFonts w:ascii="Times New Roman" w:hAnsi="Times New Roman" w:cs="Times New Roman"/>
        </w:rPr>
        <w:t xml:space="preserve">Efficacy </w:t>
      </w:r>
      <w:r w:rsidR="00FE26B9">
        <w:rPr>
          <w:rFonts w:ascii="Times New Roman" w:hAnsi="Times New Roman" w:cs="Times New Roman"/>
        </w:rPr>
        <w:t>in</w:t>
      </w:r>
      <w:r>
        <w:rPr>
          <w:rFonts w:ascii="Times New Roman" w:hAnsi="Times New Roman" w:cs="Times New Roman"/>
        </w:rPr>
        <w:t xml:space="preserve"> </w:t>
      </w:r>
      <w:r w:rsidR="00C11556">
        <w:rPr>
          <w:rFonts w:ascii="Times New Roman" w:hAnsi="Times New Roman" w:cs="Times New Roman"/>
        </w:rPr>
        <w:t xml:space="preserve">Student Engagement </w:t>
      </w:r>
      <w:r w:rsidRPr="51267060">
        <w:rPr>
          <w:rFonts w:ascii="Times New Roman" w:hAnsi="Times New Roman" w:cs="Times New Roman"/>
        </w:rPr>
        <w:t xml:space="preserve">scores across </w:t>
      </w:r>
      <w:r>
        <w:rPr>
          <w:rFonts w:ascii="Times New Roman" w:hAnsi="Times New Roman" w:cs="Times New Roman"/>
        </w:rPr>
        <w:t xml:space="preserve">mean rankings of caseload size </w:t>
      </w:r>
      <w:r w:rsidRPr="51267060">
        <w:rPr>
          <w:rFonts w:ascii="Times New Roman" w:hAnsi="Times New Roman" w:cs="Times New Roman"/>
        </w:rPr>
        <w:t xml:space="preserve">groups, none were statistically significant. </w:t>
      </w:r>
    </w:p>
    <w:p w14:paraId="12387997" w14:textId="7B808C01" w:rsidR="001E381A" w:rsidRDefault="00A97D8D" w:rsidP="00660490">
      <w:pPr>
        <w:pStyle w:val="Heading3"/>
      </w:pPr>
      <w:bookmarkStart w:id="510" w:name="_Toc165291585"/>
      <w:bookmarkStart w:id="511" w:name="_Toc165384599"/>
      <w:r w:rsidRPr="00FA5ADD">
        <w:lastRenderedPageBreak/>
        <w:t>Efficacy in Student Engagement and Instructional</w:t>
      </w:r>
      <w:r w:rsidR="001E381A" w:rsidRPr="00FA5ADD">
        <w:t xml:space="preserve"> Setting</w:t>
      </w:r>
      <w:bookmarkEnd w:id="510"/>
      <w:bookmarkEnd w:id="511"/>
    </w:p>
    <w:p w14:paraId="30878B67" w14:textId="77777777" w:rsidR="00212B3E" w:rsidRPr="00212B3E" w:rsidRDefault="00212B3E" w:rsidP="00212B3E"/>
    <w:p w14:paraId="1B9D5998" w14:textId="602F4038" w:rsidR="001E381A" w:rsidRPr="00271240" w:rsidRDefault="001E381A" w:rsidP="001E381A">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881EA6">
        <w:rPr>
          <w:rFonts w:ascii="Times New Roman" w:hAnsi="Times New Roman" w:cs="Times New Roman"/>
          <w:color w:val="000000" w:themeColor="text1"/>
        </w:rPr>
        <w:t xml:space="preserve">Efficacy in Student Engagement </w:t>
      </w:r>
      <w:r w:rsidRPr="51267060">
        <w:rPr>
          <w:rFonts w:ascii="Times New Roman" w:hAnsi="Times New Roman" w:cs="Times New Roman"/>
        </w:rPr>
        <w:t xml:space="preserve">and </w:t>
      </w:r>
      <w:r>
        <w:rPr>
          <w:rFonts w:ascii="Times New Roman" w:hAnsi="Times New Roman" w:cs="Times New Roman"/>
        </w:rPr>
        <w:t xml:space="preserve">respondents’ </w:t>
      </w:r>
      <w:r w:rsidR="00A97D8D">
        <w:rPr>
          <w:rFonts w:ascii="Times New Roman" w:hAnsi="Times New Roman" w:cs="Times New Roman"/>
        </w:rPr>
        <w:t>instructional</w:t>
      </w:r>
      <w:r>
        <w:rPr>
          <w:rFonts w:ascii="Times New Roman" w:hAnsi="Times New Roman" w:cs="Times New Roman"/>
        </w:rPr>
        <w:t xml:space="preserve"> setting (one-to-one, small group, whole group, individual seatwork, and multiple modalities) </w:t>
      </w:r>
      <w:r w:rsidRPr="51267060">
        <w:rPr>
          <w:rFonts w:ascii="Times New Roman" w:hAnsi="Times New Roman" w:cs="Times New Roman"/>
        </w:rPr>
        <w:t xml:space="preserve">indicated </w:t>
      </w:r>
      <w:r>
        <w:rPr>
          <w:rFonts w:ascii="Times New Roman" w:hAnsi="Times New Roman" w:cs="Times New Roman"/>
        </w:rPr>
        <w:t xml:space="preserve">a </w:t>
      </w:r>
      <w:r w:rsidR="00EA33CF">
        <w:rPr>
          <w:rFonts w:ascii="Times New Roman" w:hAnsi="Times New Roman" w:cs="Times New Roman"/>
        </w:rPr>
        <w:t>non</w:t>
      </w:r>
      <w:r w:rsidRPr="51267060">
        <w:rPr>
          <w:rFonts w:ascii="Times New Roman" w:hAnsi="Times New Roman" w:cs="Times New Roman"/>
        </w:rPr>
        <w:t>significant difference (</w:t>
      </w:r>
      <w:r w:rsidR="00EF6678" w:rsidRPr="00755335">
        <w:rPr>
          <w:rFonts w:ascii="Times New Roman" w:hAnsi="Times New Roman" w:cs="Times New Roman"/>
          <w:i/>
          <w:iCs/>
        </w:rPr>
        <w:t>p</w:t>
      </w:r>
      <w:r w:rsidR="00EF6678">
        <w:rPr>
          <w:rFonts w:ascii="Times New Roman" w:hAnsi="Times New Roman" w:cs="Times New Roman"/>
        </w:rPr>
        <w:t xml:space="preserve"> = </w:t>
      </w:r>
      <w:r w:rsidRPr="51267060">
        <w:rPr>
          <w:rFonts w:ascii="Times New Roman" w:hAnsi="Times New Roman" w:cs="Times New Roman"/>
        </w:rPr>
        <w:t>.</w:t>
      </w:r>
      <w:r>
        <w:rPr>
          <w:rFonts w:ascii="Times New Roman" w:hAnsi="Times New Roman" w:cs="Times New Roman"/>
        </w:rPr>
        <w:t>0</w:t>
      </w:r>
      <w:r w:rsidR="00EA33CF">
        <w:rPr>
          <w:rFonts w:ascii="Times New Roman" w:hAnsi="Times New Roman" w:cs="Times New Roman"/>
        </w:rPr>
        <w:t>87</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EA33CF">
        <w:rPr>
          <w:rFonts w:ascii="Times New Roman" w:hAnsi="Times New Roman" w:cs="Times New Roman"/>
        </w:rPr>
        <w:t>8.131</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Pr>
          <w:rFonts w:ascii="Times New Roman" w:hAnsi="Times New Roman" w:cs="Times New Roman"/>
        </w:rPr>
        <w:t xml:space="preserve">Efficacy in </w:t>
      </w:r>
      <w:r w:rsidR="00CC30E4">
        <w:rPr>
          <w:rFonts w:ascii="Times New Roman" w:hAnsi="Times New Roman" w:cs="Times New Roman"/>
        </w:rPr>
        <w:t xml:space="preserve">Student Engagement </w:t>
      </w:r>
      <w:r w:rsidRPr="51267060">
        <w:rPr>
          <w:rFonts w:ascii="Times New Roman" w:hAnsi="Times New Roman" w:cs="Times New Roman"/>
        </w:rPr>
        <w:t xml:space="preserve">scores across </w:t>
      </w:r>
      <w:r>
        <w:rPr>
          <w:rFonts w:ascii="Times New Roman" w:hAnsi="Times New Roman" w:cs="Times New Roman"/>
        </w:rPr>
        <w:t xml:space="preserve">mean rankings of </w:t>
      </w:r>
      <w:r w:rsidR="00A97D8D">
        <w:rPr>
          <w:rFonts w:ascii="Times New Roman" w:hAnsi="Times New Roman" w:cs="Times New Roman"/>
        </w:rPr>
        <w:t>instructional</w:t>
      </w:r>
      <w:r>
        <w:rPr>
          <w:rFonts w:ascii="Times New Roman" w:hAnsi="Times New Roman" w:cs="Times New Roman"/>
        </w:rPr>
        <w:t xml:space="preserve"> setting </w:t>
      </w:r>
      <w:r w:rsidRPr="51267060">
        <w:rPr>
          <w:rFonts w:ascii="Times New Roman" w:hAnsi="Times New Roman" w:cs="Times New Roman"/>
        </w:rPr>
        <w:t>groups, none were statistically significant.</w:t>
      </w:r>
    </w:p>
    <w:p w14:paraId="7E82D77C" w14:textId="4043D788" w:rsidR="001E381A" w:rsidRDefault="00A97D8D" w:rsidP="00660490">
      <w:pPr>
        <w:pStyle w:val="Heading3"/>
      </w:pPr>
      <w:bookmarkStart w:id="512" w:name="_Toc165291586"/>
      <w:bookmarkStart w:id="513" w:name="_Toc165384600"/>
      <w:r w:rsidRPr="00FA5ADD">
        <w:t xml:space="preserve">Efficacy in Student Engagement and </w:t>
      </w:r>
      <w:r w:rsidR="001E381A" w:rsidRPr="00FA5ADD">
        <w:t>Class Size</w:t>
      </w:r>
      <w:bookmarkEnd w:id="512"/>
      <w:bookmarkEnd w:id="513"/>
    </w:p>
    <w:p w14:paraId="0641948B" w14:textId="77777777" w:rsidR="00212B3E" w:rsidRPr="00212B3E" w:rsidRDefault="00212B3E" w:rsidP="00212B3E"/>
    <w:p w14:paraId="7C91A3E2" w14:textId="4566288D" w:rsidR="001E381A" w:rsidRPr="007D1769" w:rsidRDefault="001E381A" w:rsidP="001E381A">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Pr>
          <w:rFonts w:ascii="Times New Roman" w:hAnsi="Times New Roman" w:cs="Times New Roman"/>
        </w:rPr>
        <w:t xml:space="preserve">Efficacy in </w:t>
      </w:r>
      <w:r w:rsidR="00D60715">
        <w:rPr>
          <w:rFonts w:ascii="Times New Roman" w:hAnsi="Times New Roman" w:cs="Times New Roman"/>
        </w:rPr>
        <w:t>Student Engagement</w:t>
      </w:r>
      <w:r w:rsidRPr="51267060">
        <w:rPr>
          <w:rFonts w:ascii="Times New Roman" w:hAnsi="Times New Roman" w:cs="Times New Roman"/>
        </w:rPr>
        <w:t xml:space="preserve"> and </w:t>
      </w:r>
      <w:r>
        <w:rPr>
          <w:rFonts w:ascii="Times New Roman" w:hAnsi="Times New Roman" w:cs="Times New Roman"/>
        </w:rPr>
        <w:t xml:space="preserve">respondents’ class size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EF6678" w:rsidRPr="00755335">
        <w:rPr>
          <w:rFonts w:ascii="Times New Roman" w:hAnsi="Times New Roman" w:cs="Times New Roman"/>
          <w:i/>
          <w:iCs/>
        </w:rPr>
        <w:t>p</w:t>
      </w:r>
      <w:r w:rsidR="00EF6678">
        <w:rPr>
          <w:rFonts w:ascii="Times New Roman" w:hAnsi="Times New Roman" w:cs="Times New Roman"/>
        </w:rPr>
        <w:t xml:space="preserve"> = </w:t>
      </w:r>
      <w:r w:rsidRPr="51267060">
        <w:rPr>
          <w:rFonts w:ascii="Times New Roman" w:hAnsi="Times New Roman" w:cs="Times New Roman"/>
        </w:rPr>
        <w:t>.</w:t>
      </w:r>
      <w:r w:rsidR="00C80108">
        <w:rPr>
          <w:rFonts w:ascii="Times New Roman" w:hAnsi="Times New Roman" w:cs="Times New Roman"/>
        </w:rPr>
        <w:t>778</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C80108">
        <w:rPr>
          <w:rFonts w:ascii="Times New Roman" w:hAnsi="Times New Roman" w:cs="Times New Roman"/>
        </w:rPr>
        <w:t>1.772</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5E69F7">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Pr>
          <w:rFonts w:ascii="Times New Roman" w:hAnsi="Times New Roman" w:cs="Times New Roman"/>
        </w:rPr>
        <w:t xml:space="preserve">Efficacy in </w:t>
      </w:r>
      <w:r w:rsidR="00C80108">
        <w:rPr>
          <w:rFonts w:ascii="Times New Roman" w:hAnsi="Times New Roman" w:cs="Times New Roman"/>
        </w:rPr>
        <w:t xml:space="preserve">Student Engagement </w:t>
      </w:r>
      <w:r w:rsidRPr="51267060">
        <w:rPr>
          <w:rFonts w:ascii="Times New Roman" w:hAnsi="Times New Roman" w:cs="Times New Roman"/>
        </w:rPr>
        <w:t xml:space="preserve">scores across </w:t>
      </w:r>
      <w:r>
        <w:rPr>
          <w:rFonts w:ascii="Times New Roman" w:hAnsi="Times New Roman" w:cs="Times New Roman"/>
        </w:rPr>
        <w:t xml:space="preserve">mean rankings of class size </w:t>
      </w:r>
      <w:r w:rsidRPr="51267060">
        <w:rPr>
          <w:rFonts w:ascii="Times New Roman" w:hAnsi="Times New Roman" w:cs="Times New Roman"/>
        </w:rPr>
        <w:t xml:space="preserve">groups, none were statistically significant. </w:t>
      </w:r>
    </w:p>
    <w:p w14:paraId="7A490E68" w14:textId="3B553D83" w:rsidR="001E381A" w:rsidRDefault="00A97D8D" w:rsidP="00660490">
      <w:pPr>
        <w:pStyle w:val="Heading3"/>
      </w:pPr>
      <w:bookmarkStart w:id="514" w:name="_Toc165291587"/>
      <w:bookmarkStart w:id="515" w:name="_Toc165384601"/>
      <w:r w:rsidRPr="00FA5ADD">
        <w:t>Efficacy in Student Engagement and Setting-Specific Training</w:t>
      </w:r>
      <w:bookmarkEnd w:id="514"/>
      <w:bookmarkEnd w:id="515"/>
    </w:p>
    <w:p w14:paraId="302E4100" w14:textId="77777777" w:rsidR="00212B3E" w:rsidRPr="00212B3E" w:rsidRDefault="00212B3E" w:rsidP="00212B3E"/>
    <w:p w14:paraId="5FBAAEFB" w14:textId="406165C3" w:rsidR="001E381A" w:rsidRPr="00F374A0" w:rsidRDefault="001E381A" w:rsidP="001E381A">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Pr>
          <w:rFonts w:ascii="Times New Roman" w:hAnsi="Times New Roman" w:cs="Times New Roman"/>
        </w:rPr>
        <w:t xml:space="preserve">Efficacy in </w:t>
      </w:r>
      <w:r w:rsidR="00D60715">
        <w:rPr>
          <w:rFonts w:ascii="Times New Roman" w:hAnsi="Times New Roman" w:cs="Times New Roman"/>
        </w:rPr>
        <w:t xml:space="preserve">Student Engagement </w:t>
      </w:r>
      <w:r w:rsidRPr="51267060">
        <w:rPr>
          <w:rFonts w:ascii="Times New Roman" w:hAnsi="Times New Roman" w:cs="Times New Roman"/>
        </w:rPr>
        <w:t xml:space="preserve">and </w:t>
      </w:r>
      <w:r>
        <w:rPr>
          <w:rFonts w:ascii="Times New Roman" w:hAnsi="Times New Roman" w:cs="Times New Roman"/>
        </w:rPr>
        <w:t xml:space="preserve">the type of professional development specific to students involved in the juvenile justice system the respondent had participated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EF6678" w:rsidRPr="00755335">
        <w:rPr>
          <w:rFonts w:ascii="Times New Roman" w:hAnsi="Times New Roman" w:cs="Times New Roman"/>
          <w:i/>
          <w:iCs/>
        </w:rPr>
        <w:t>p</w:t>
      </w:r>
      <w:r w:rsidR="00EF6678">
        <w:rPr>
          <w:rFonts w:ascii="Times New Roman" w:hAnsi="Times New Roman" w:cs="Times New Roman"/>
        </w:rPr>
        <w:t xml:space="preserve"> = </w:t>
      </w:r>
      <w:r w:rsidRPr="51267060">
        <w:rPr>
          <w:rFonts w:ascii="Times New Roman" w:hAnsi="Times New Roman" w:cs="Times New Roman"/>
        </w:rPr>
        <w:t>.</w:t>
      </w:r>
      <w:r w:rsidR="00D60715">
        <w:rPr>
          <w:rFonts w:ascii="Times New Roman" w:hAnsi="Times New Roman" w:cs="Times New Roman"/>
        </w:rPr>
        <w:t>250</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D60715">
        <w:rPr>
          <w:rFonts w:ascii="Times New Roman" w:hAnsi="Times New Roman" w:cs="Times New Roman"/>
        </w:rPr>
        <w:t>9.043</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7</w:t>
      </w:r>
      <w:r w:rsidRPr="51267060">
        <w:rPr>
          <w:rFonts w:ascii="Times New Roman" w:hAnsi="Times New Roman" w:cs="Times New Roman"/>
        </w:rPr>
        <w:t xml:space="preserve">). This suggests that despite apparent numeric differences in </w:t>
      </w:r>
      <w:r>
        <w:rPr>
          <w:rFonts w:ascii="Times New Roman" w:hAnsi="Times New Roman" w:cs="Times New Roman"/>
        </w:rPr>
        <w:t xml:space="preserve">Efficacy in </w:t>
      </w:r>
      <w:r w:rsidR="00D60715">
        <w:rPr>
          <w:rFonts w:ascii="Times New Roman" w:hAnsi="Times New Roman" w:cs="Times New Roman"/>
        </w:rPr>
        <w:t xml:space="preserve">Student Engagement </w:t>
      </w:r>
      <w:r w:rsidRPr="00F374A0">
        <w:rPr>
          <w:rFonts w:ascii="Times New Roman" w:hAnsi="Times New Roman" w:cs="Times New Roman"/>
        </w:rPr>
        <w:t xml:space="preserve">scores across mean rankings of professional development groupings, none were statistically significant. </w:t>
      </w:r>
    </w:p>
    <w:p w14:paraId="62ACF992" w14:textId="2B934190" w:rsidR="000A357A" w:rsidRDefault="0000540D" w:rsidP="00660490">
      <w:pPr>
        <w:pStyle w:val="Heading2"/>
      </w:pPr>
      <w:r w:rsidRPr="00F374A0">
        <w:t xml:space="preserve"> </w:t>
      </w:r>
      <w:bookmarkStart w:id="516" w:name="_Toc165291588"/>
      <w:bookmarkStart w:id="517" w:name="_Toc165384602"/>
      <w:r w:rsidR="000A357A" w:rsidRPr="00F374A0">
        <w:t>Summary Analysis of Variance: Efficacy in Student Engagement and Demographic Characteristics</w:t>
      </w:r>
      <w:bookmarkEnd w:id="516"/>
      <w:bookmarkEnd w:id="517"/>
    </w:p>
    <w:p w14:paraId="4FAC8FAA" w14:textId="77777777" w:rsidR="00212B3E" w:rsidRPr="00212B3E" w:rsidRDefault="00212B3E" w:rsidP="00212B3E"/>
    <w:p w14:paraId="20BE0195" w14:textId="75107041" w:rsidR="00C47D6C" w:rsidRDefault="008A141E" w:rsidP="00F374A0">
      <w:pPr>
        <w:spacing w:line="480" w:lineRule="auto"/>
        <w:ind w:firstLine="720"/>
        <w:contextualSpacing/>
        <w:rPr>
          <w:rFonts w:ascii="Times New Roman" w:hAnsi="Times New Roman" w:cs="Times New Roman"/>
          <w:color w:val="000000" w:themeColor="text1"/>
        </w:rPr>
      </w:pPr>
      <w:r w:rsidRPr="009B6918">
        <w:rPr>
          <w:rFonts w:ascii="Times New Roman" w:hAnsi="Times New Roman" w:cs="Times New Roman"/>
          <w:color w:val="000000" w:themeColor="text1"/>
        </w:rPr>
        <w:t xml:space="preserve">I ran the Kruskal-Wallis test on </w:t>
      </w:r>
      <w:r>
        <w:rPr>
          <w:rFonts w:ascii="Times New Roman" w:hAnsi="Times New Roman" w:cs="Times New Roman"/>
          <w:color w:val="000000" w:themeColor="text1"/>
        </w:rPr>
        <w:t xml:space="preserve">the third TSE construct, Efficacy in Student Engagement, and demographic characteristics. Within this construct, there were no significant differences </w:t>
      </w:r>
      <w:r>
        <w:rPr>
          <w:rFonts w:ascii="Times New Roman" w:hAnsi="Times New Roman" w:cs="Times New Roman"/>
          <w:color w:val="000000" w:themeColor="text1"/>
        </w:rPr>
        <w:lastRenderedPageBreak/>
        <w:t>found between demographic groupings except for gender. The analysis indicated females h</w:t>
      </w:r>
      <w:r w:rsidR="005B159D">
        <w:rPr>
          <w:rFonts w:ascii="Times New Roman" w:hAnsi="Times New Roman" w:cs="Times New Roman"/>
          <w:color w:val="000000" w:themeColor="text1"/>
        </w:rPr>
        <w:t>ad</w:t>
      </w:r>
      <w:r>
        <w:rPr>
          <w:rFonts w:ascii="Times New Roman" w:hAnsi="Times New Roman" w:cs="Times New Roman"/>
          <w:color w:val="000000" w:themeColor="text1"/>
        </w:rPr>
        <w:t xml:space="preserve"> higher student engagement scores than either males, or those of other gender based on group mean rankings. </w:t>
      </w:r>
    </w:p>
    <w:p w14:paraId="6646D044" w14:textId="32296A29" w:rsidR="00AC6D23" w:rsidRDefault="00AC6D23" w:rsidP="00660490">
      <w:pPr>
        <w:pStyle w:val="Heading2"/>
      </w:pPr>
      <w:bookmarkStart w:id="518" w:name="_Toc165291589"/>
      <w:bookmarkStart w:id="519" w:name="_Toc165384603"/>
      <w:bookmarkStart w:id="520" w:name="_Int_lFkGzHdY"/>
      <w:r w:rsidRPr="51267060">
        <w:t>Mastery Experiences and Demographic Characteristics</w:t>
      </w:r>
      <w:bookmarkEnd w:id="518"/>
      <w:bookmarkEnd w:id="519"/>
      <w:r w:rsidRPr="51267060">
        <w:t xml:space="preserve">  </w:t>
      </w:r>
      <w:bookmarkEnd w:id="520"/>
    </w:p>
    <w:p w14:paraId="5090494D" w14:textId="77777777" w:rsidR="00212B3E" w:rsidRPr="00212B3E" w:rsidRDefault="00212B3E" w:rsidP="00212B3E"/>
    <w:p w14:paraId="7AA7189F" w14:textId="1A336A0D" w:rsidR="008062E6" w:rsidRPr="00126BEC" w:rsidRDefault="008062E6" w:rsidP="00366B68">
      <w:pPr>
        <w:spacing w:line="480" w:lineRule="auto"/>
        <w:contextualSpacing/>
        <w:rPr>
          <w:rFonts w:ascii="Times New Roman" w:hAnsi="Times New Roman" w:cs="Times New Roman"/>
        </w:rPr>
      </w:pPr>
      <w:r w:rsidRPr="00126BEC">
        <w:rPr>
          <w:rFonts w:ascii="Times New Roman" w:hAnsi="Times New Roman" w:cs="Times New Roman"/>
          <w:color w:val="000000" w:themeColor="text1"/>
        </w:rPr>
        <w:tab/>
        <w:t xml:space="preserve">I ran the Kruskal-Wallis test on </w:t>
      </w:r>
      <w:r w:rsidR="00126BEC" w:rsidRPr="00126BEC">
        <w:rPr>
          <w:rFonts w:ascii="Times New Roman" w:hAnsi="Times New Roman" w:cs="Times New Roman"/>
          <w:color w:val="000000" w:themeColor="text1"/>
        </w:rPr>
        <w:t>the four sources of self-efficacy, as measured by the SOSI, and Demographic Characteristics.</w:t>
      </w:r>
      <w:r w:rsidR="00126BEC">
        <w:rPr>
          <w:rFonts w:ascii="Times New Roman" w:hAnsi="Times New Roman" w:cs="Times New Roman"/>
          <w:color w:val="000000" w:themeColor="text1"/>
        </w:rPr>
        <w:t xml:space="preserve"> The next section contains </w:t>
      </w:r>
      <w:r w:rsidR="00C11043">
        <w:rPr>
          <w:rFonts w:ascii="Times New Roman" w:hAnsi="Times New Roman" w:cs="Times New Roman"/>
          <w:color w:val="000000" w:themeColor="text1"/>
        </w:rPr>
        <w:t>the results from these tests.</w:t>
      </w:r>
    </w:p>
    <w:p w14:paraId="5C998B5F" w14:textId="3D8AB195" w:rsidR="001B1B98" w:rsidRDefault="00C11043" w:rsidP="00660490">
      <w:pPr>
        <w:pStyle w:val="Heading3"/>
      </w:pPr>
      <w:bookmarkStart w:id="521" w:name="_Toc165291590"/>
      <w:bookmarkStart w:id="522" w:name="_Toc165384604"/>
      <w:r w:rsidRPr="00FA5ADD">
        <w:t xml:space="preserve">Mastery Experiences and </w:t>
      </w:r>
      <w:r w:rsidR="001B1B98" w:rsidRPr="00FA5ADD">
        <w:t>Gender</w:t>
      </w:r>
      <w:bookmarkEnd w:id="521"/>
      <w:bookmarkEnd w:id="522"/>
    </w:p>
    <w:p w14:paraId="50A03CF5" w14:textId="77777777" w:rsidR="00212B3E" w:rsidRPr="00212B3E" w:rsidRDefault="00212B3E" w:rsidP="00212B3E"/>
    <w:p w14:paraId="098498E0" w14:textId="2394F795" w:rsidR="001B1B98" w:rsidRPr="009D5942" w:rsidRDefault="001B1B98" w:rsidP="001B1B98">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212B3E">
        <w:rPr>
          <w:rFonts w:ascii="Times New Roman" w:hAnsi="Times New Roman" w:cs="Times New Roman"/>
        </w:rPr>
        <w:t>m</w:t>
      </w:r>
      <w:r w:rsidR="00EE35F8">
        <w:rPr>
          <w:rFonts w:ascii="Times New Roman" w:hAnsi="Times New Roman" w:cs="Times New Roman"/>
        </w:rPr>
        <w:t>astery experience</w:t>
      </w:r>
      <w:r w:rsidR="008B60B6">
        <w:rPr>
          <w:rFonts w:ascii="Times New Roman" w:hAnsi="Times New Roman" w:cs="Times New Roman"/>
        </w:rPr>
        <w:t xml:space="preserve">s </w:t>
      </w:r>
      <w:r w:rsidRPr="51267060">
        <w:rPr>
          <w:rFonts w:ascii="Times New Roman" w:hAnsi="Times New Roman" w:cs="Times New Roman"/>
        </w:rPr>
        <w:t xml:space="preserve">and </w:t>
      </w:r>
      <w:r>
        <w:rPr>
          <w:rFonts w:ascii="Times New Roman" w:hAnsi="Times New Roman" w:cs="Times New Roman"/>
        </w:rPr>
        <w:t xml:space="preserve">respondents’ gender </w:t>
      </w:r>
      <w:r w:rsidRPr="51267060">
        <w:rPr>
          <w:rFonts w:ascii="Times New Roman" w:hAnsi="Times New Roman" w:cs="Times New Roman"/>
        </w:rPr>
        <w:t xml:space="preserve">indicated </w:t>
      </w:r>
      <w:r>
        <w:rPr>
          <w:rFonts w:ascii="Times New Roman" w:hAnsi="Times New Roman" w:cs="Times New Roman"/>
        </w:rPr>
        <w:t xml:space="preserve">a </w:t>
      </w:r>
      <w:r w:rsidRPr="51267060">
        <w:rPr>
          <w:rFonts w:ascii="Times New Roman" w:hAnsi="Times New Roman" w:cs="Times New Roman"/>
        </w:rPr>
        <w:t>significant difference (</w:t>
      </w:r>
      <w:r w:rsidR="003A1911" w:rsidRPr="00755335">
        <w:rPr>
          <w:rFonts w:ascii="Times New Roman" w:hAnsi="Times New Roman" w:cs="Times New Roman"/>
          <w:i/>
          <w:iCs/>
        </w:rPr>
        <w:t>p</w:t>
      </w:r>
      <w:r w:rsidR="003A1911">
        <w:rPr>
          <w:rFonts w:ascii="Times New Roman" w:hAnsi="Times New Roman" w:cs="Times New Roman"/>
        </w:rPr>
        <w:t xml:space="preserve"> = </w:t>
      </w:r>
      <w:r w:rsidRPr="51267060">
        <w:rPr>
          <w:rFonts w:ascii="Times New Roman" w:hAnsi="Times New Roman" w:cs="Times New Roman"/>
        </w:rPr>
        <w:t>.</w:t>
      </w:r>
      <w:r w:rsidR="00436254">
        <w:rPr>
          <w:rFonts w:ascii="Times New Roman" w:hAnsi="Times New Roman" w:cs="Times New Roman"/>
        </w:rPr>
        <w:t>252</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436254">
        <w:rPr>
          <w:rFonts w:ascii="Times New Roman" w:hAnsi="Times New Roman" w:cs="Times New Roman"/>
        </w:rPr>
        <w:t>2.755</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2</w:t>
      </w:r>
      <w:r w:rsidRPr="51267060">
        <w:rPr>
          <w:rFonts w:ascii="Times New Roman" w:hAnsi="Times New Roman" w:cs="Times New Roman"/>
        </w:rPr>
        <w:t xml:space="preserve">). </w:t>
      </w:r>
      <w:r w:rsidR="00436254" w:rsidRPr="51267060">
        <w:rPr>
          <w:rFonts w:ascii="Times New Roman" w:hAnsi="Times New Roman" w:cs="Times New Roman"/>
        </w:rPr>
        <w:t xml:space="preserve">This suggests that despite apparent numeric differences in </w:t>
      </w:r>
      <w:r w:rsidR="00212B3E">
        <w:rPr>
          <w:rFonts w:ascii="Times New Roman" w:hAnsi="Times New Roman" w:cs="Times New Roman"/>
        </w:rPr>
        <w:t>m</w:t>
      </w:r>
      <w:r w:rsidR="00EE35F8">
        <w:rPr>
          <w:rFonts w:ascii="Times New Roman" w:hAnsi="Times New Roman" w:cs="Times New Roman"/>
        </w:rPr>
        <w:t>astery experience</w:t>
      </w:r>
      <w:r w:rsidR="00436254">
        <w:rPr>
          <w:rFonts w:ascii="Times New Roman" w:hAnsi="Times New Roman" w:cs="Times New Roman"/>
        </w:rPr>
        <w:t xml:space="preserve">s </w:t>
      </w:r>
      <w:r w:rsidR="00436254" w:rsidRPr="51267060">
        <w:rPr>
          <w:rFonts w:ascii="Times New Roman" w:hAnsi="Times New Roman" w:cs="Times New Roman"/>
        </w:rPr>
        <w:t xml:space="preserve">scores across </w:t>
      </w:r>
      <w:r w:rsidR="00436254">
        <w:rPr>
          <w:rFonts w:ascii="Times New Roman" w:hAnsi="Times New Roman" w:cs="Times New Roman"/>
        </w:rPr>
        <w:t>mean rankings of age groupings</w:t>
      </w:r>
      <w:r w:rsidR="00436254" w:rsidRPr="51267060">
        <w:rPr>
          <w:rFonts w:ascii="Times New Roman" w:hAnsi="Times New Roman" w:cs="Times New Roman"/>
        </w:rPr>
        <w:t xml:space="preserve">, none were statistically significant. </w:t>
      </w:r>
      <w:r w:rsidR="00436254">
        <w:rPr>
          <w:rFonts w:ascii="Times New Roman" w:hAnsi="Times New Roman" w:cs="Times New Roman"/>
        </w:rPr>
        <w:t xml:space="preserve"> </w:t>
      </w:r>
    </w:p>
    <w:p w14:paraId="3EE9894A" w14:textId="0CCB7833" w:rsidR="001B1B98" w:rsidRDefault="00C11043" w:rsidP="00660490">
      <w:pPr>
        <w:pStyle w:val="Heading3"/>
      </w:pPr>
      <w:bookmarkStart w:id="523" w:name="_Toc165291591"/>
      <w:bookmarkStart w:id="524" w:name="_Toc165384605"/>
      <w:r w:rsidRPr="00660490">
        <w:t xml:space="preserve">Mastery Experiences and </w:t>
      </w:r>
      <w:r w:rsidR="001B1B98" w:rsidRPr="00660490">
        <w:t>Age</w:t>
      </w:r>
      <w:bookmarkEnd w:id="523"/>
      <w:bookmarkEnd w:id="524"/>
    </w:p>
    <w:p w14:paraId="5EFEB18C" w14:textId="77777777" w:rsidR="00212B3E" w:rsidRPr="00212B3E" w:rsidRDefault="00212B3E" w:rsidP="00212B3E"/>
    <w:p w14:paraId="2044B367" w14:textId="52133598" w:rsidR="001B1B98" w:rsidRPr="009538F2" w:rsidRDefault="001B1B98" w:rsidP="001B1B98">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w:t>
      </w:r>
      <w:r>
        <w:rPr>
          <w:rFonts w:ascii="Times New Roman" w:hAnsi="Times New Roman" w:cs="Times New Roman"/>
        </w:rPr>
        <w:t xml:space="preserve"> </w:t>
      </w:r>
      <w:r w:rsidR="00212B3E">
        <w:rPr>
          <w:rFonts w:ascii="Times New Roman" w:hAnsi="Times New Roman" w:cs="Times New Roman"/>
        </w:rPr>
        <w:t xml:space="preserve">mastery experience </w:t>
      </w:r>
      <w:r>
        <w:rPr>
          <w:rFonts w:ascii="Times New Roman" w:hAnsi="Times New Roman" w:cs="Times New Roman"/>
        </w:rPr>
        <w:t xml:space="preserve">scores </w:t>
      </w:r>
      <w:r w:rsidRPr="51267060">
        <w:rPr>
          <w:rFonts w:ascii="Times New Roman" w:hAnsi="Times New Roman" w:cs="Times New Roman"/>
        </w:rPr>
        <w:t xml:space="preserve">and </w:t>
      </w:r>
      <w:r>
        <w:rPr>
          <w:rFonts w:ascii="Times New Roman" w:hAnsi="Times New Roman" w:cs="Times New Roman"/>
        </w:rPr>
        <w:t>age</w:t>
      </w:r>
      <w:r w:rsidRPr="51267060">
        <w:rPr>
          <w:rFonts w:ascii="Times New Roman" w:hAnsi="Times New Roman" w:cs="Times New Roman"/>
        </w:rPr>
        <w:t xml:space="preserve"> indicated a </w:t>
      </w:r>
      <w:r>
        <w:rPr>
          <w:rFonts w:ascii="Times New Roman" w:hAnsi="Times New Roman" w:cs="Times New Roman"/>
        </w:rPr>
        <w:t>non</w:t>
      </w:r>
      <w:r w:rsidRPr="51267060">
        <w:rPr>
          <w:rFonts w:ascii="Times New Roman" w:hAnsi="Times New Roman" w:cs="Times New Roman"/>
        </w:rPr>
        <w:t>significant difference (</w:t>
      </w:r>
      <w:r w:rsidR="003A1911" w:rsidRPr="00755335">
        <w:rPr>
          <w:rFonts w:ascii="Times New Roman" w:hAnsi="Times New Roman" w:cs="Times New Roman"/>
          <w:i/>
          <w:iCs/>
        </w:rPr>
        <w:t>p</w:t>
      </w:r>
      <w:r w:rsidR="003A1911">
        <w:rPr>
          <w:rFonts w:ascii="Times New Roman" w:hAnsi="Times New Roman" w:cs="Times New Roman"/>
        </w:rPr>
        <w:t xml:space="preserve"> = </w:t>
      </w:r>
      <w:r w:rsidRPr="51267060">
        <w:rPr>
          <w:rFonts w:ascii="Times New Roman" w:hAnsi="Times New Roman" w:cs="Times New Roman"/>
        </w:rPr>
        <w:t>.</w:t>
      </w:r>
      <w:r w:rsidR="00B13665">
        <w:rPr>
          <w:rFonts w:ascii="Times New Roman" w:hAnsi="Times New Roman" w:cs="Times New Roman"/>
        </w:rPr>
        <w:t>068</w:t>
      </w:r>
      <w:r w:rsidRPr="51267060">
        <w:rPr>
          <w:rFonts w:ascii="Times New Roman" w:hAnsi="Times New Roman" w:cs="Times New Roman"/>
        </w:rPr>
        <w:t xml:space="preserve">) between group </w:t>
      </w:r>
      <w:r>
        <w:rPr>
          <w:rFonts w:ascii="Times New Roman" w:hAnsi="Times New Roman" w:cs="Times New Roman"/>
        </w:rPr>
        <w:t xml:space="preserve">rank </w:t>
      </w:r>
      <w:r w:rsidRPr="51267060">
        <w:rPr>
          <w:rFonts w:ascii="Times New Roman" w:hAnsi="Times New Roman" w:cs="Times New Roman"/>
        </w:rPr>
        <w:t>means</w:t>
      </w:r>
      <w:r>
        <w:rPr>
          <w:rFonts w:ascii="Times New Roman" w:hAnsi="Times New Roman" w:cs="Times New Roman"/>
        </w:rPr>
        <w:t xml:space="preserve"> at the alpha level of &lt; 0.05</w:t>
      </w:r>
      <w:r w:rsidRPr="51267060">
        <w:rPr>
          <w:rFonts w:ascii="Times New Roman" w:hAnsi="Times New Roman" w:cs="Times New Roman"/>
        </w:rPr>
        <w:t xml:space="preserve">. The </w:t>
      </w:r>
      <w:r>
        <w:rPr>
          <w:rFonts w:ascii="Times New Roman" w:hAnsi="Times New Roman" w:cs="Times New Roman"/>
        </w:rPr>
        <w:t>mean rank</w:t>
      </w:r>
      <w:r w:rsidRPr="51267060">
        <w:rPr>
          <w:rFonts w:ascii="Times New Roman" w:hAnsi="Times New Roman" w:cs="Times New Roman"/>
        </w:rPr>
        <w:t xml:space="preserve"> value (</w:t>
      </w:r>
      <w:r w:rsidR="001F6BB3">
        <w:rPr>
          <w:rFonts w:ascii="Times New Roman" w:hAnsi="Times New Roman" w:cs="Times New Roman"/>
          <w:i/>
          <w:iCs/>
        </w:rPr>
        <w:t xml:space="preserve">H = </w:t>
      </w:r>
      <w:r w:rsidR="00B13665">
        <w:rPr>
          <w:rFonts w:ascii="Times New Roman" w:hAnsi="Times New Roman" w:cs="Times New Roman"/>
        </w:rPr>
        <w:t>7.138</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3</w:t>
      </w:r>
      <w:r w:rsidRPr="51267060">
        <w:rPr>
          <w:rFonts w:ascii="Times New Roman" w:hAnsi="Times New Roman" w:cs="Times New Roman"/>
        </w:rPr>
        <w:t xml:space="preserve">) suggests that there are </w:t>
      </w:r>
      <w:r>
        <w:rPr>
          <w:rFonts w:ascii="Times New Roman" w:hAnsi="Times New Roman" w:cs="Times New Roman"/>
        </w:rPr>
        <w:t xml:space="preserve">no significant </w:t>
      </w:r>
      <w:r w:rsidRPr="51267060">
        <w:rPr>
          <w:rFonts w:ascii="Times New Roman" w:hAnsi="Times New Roman" w:cs="Times New Roman"/>
        </w:rPr>
        <w:t xml:space="preserve">differences in mean </w:t>
      </w:r>
      <w:r>
        <w:rPr>
          <w:rFonts w:ascii="Times New Roman" w:hAnsi="Times New Roman" w:cs="Times New Roman"/>
        </w:rPr>
        <w:t>rank</w:t>
      </w:r>
      <w:r w:rsidRPr="51267060">
        <w:rPr>
          <w:rFonts w:ascii="Times New Roman" w:hAnsi="Times New Roman" w:cs="Times New Roman"/>
        </w:rPr>
        <w:t xml:space="preserve">s across </w:t>
      </w:r>
      <w:r>
        <w:rPr>
          <w:rFonts w:ascii="Times New Roman" w:hAnsi="Times New Roman" w:cs="Times New Roman"/>
        </w:rPr>
        <w:t>age</w:t>
      </w:r>
      <w:r w:rsidRPr="51267060">
        <w:rPr>
          <w:rFonts w:ascii="Times New Roman" w:hAnsi="Times New Roman" w:cs="Times New Roman"/>
        </w:rPr>
        <w:t xml:space="preserve"> groups</w:t>
      </w:r>
      <w:r>
        <w:rPr>
          <w:rFonts w:ascii="Times New Roman" w:hAnsi="Times New Roman" w:cs="Times New Roman"/>
        </w:rPr>
        <w:t xml:space="preserve">. </w:t>
      </w:r>
      <w:r w:rsidRPr="51267060">
        <w:rPr>
          <w:rFonts w:ascii="Times New Roman" w:hAnsi="Times New Roman" w:cs="Times New Roman"/>
        </w:rPr>
        <w:t>This suggests that despite apparent numeric differences in</w:t>
      </w:r>
      <w:r w:rsidR="007E654D">
        <w:rPr>
          <w:rFonts w:ascii="Times New Roman" w:hAnsi="Times New Roman" w:cs="Times New Roman"/>
        </w:rPr>
        <w:t xml:space="preserve"> </w:t>
      </w:r>
      <w:r w:rsidR="00212B3E">
        <w:rPr>
          <w:rFonts w:ascii="Times New Roman" w:hAnsi="Times New Roman" w:cs="Times New Roman"/>
        </w:rPr>
        <w:t>m</w:t>
      </w:r>
      <w:r w:rsidR="00EE35F8">
        <w:rPr>
          <w:rFonts w:ascii="Times New Roman" w:hAnsi="Times New Roman" w:cs="Times New Roman"/>
        </w:rPr>
        <w:t>astery experience</w:t>
      </w:r>
      <w:r>
        <w:rPr>
          <w:rFonts w:ascii="Times New Roman" w:hAnsi="Times New Roman" w:cs="Times New Roman"/>
        </w:rPr>
        <w:t xml:space="preserve"> </w:t>
      </w:r>
      <w:r w:rsidRPr="51267060">
        <w:rPr>
          <w:rFonts w:ascii="Times New Roman" w:hAnsi="Times New Roman" w:cs="Times New Roman"/>
        </w:rPr>
        <w:t xml:space="preserve">scores across </w:t>
      </w:r>
      <w:r>
        <w:rPr>
          <w:rFonts w:ascii="Times New Roman" w:hAnsi="Times New Roman" w:cs="Times New Roman"/>
        </w:rPr>
        <w:t>mean rankings of age groupings</w:t>
      </w:r>
      <w:r w:rsidRPr="51267060">
        <w:rPr>
          <w:rFonts w:ascii="Times New Roman" w:hAnsi="Times New Roman" w:cs="Times New Roman"/>
        </w:rPr>
        <w:t xml:space="preserve">, none were statistically significant. </w:t>
      </w:r>
      <w:r>
        <w:rPr>
          <w:rFonts w:ascii="Times New Roman" w:hAnsi="Times New Roman" w:cs="Times New Roman"/>
        </w:rPr>
        <w:t xml:space="preserve"> </w:t>
      </w:r>
    </w:p>
    <w:p w14:paraId="06A32FE4" w14:textId="74CEF28C" w:rsidR="001B1B98" w:rsidRDefault="00C11043" w:rsidP="00660490">
      <w:pPr>
        <w:pStyle w:val="Heading3"/>
      </w:pPr>
      <w:bookmarkStart w:id="525" w:name="_Toc165291592"/>
      <w:bookmarkStart w:id="526" w:name="_Toc165384606"/>
      <w:r w:rsidRPr="00FA5ADD">
        <w:t xml:space="preserve">Mastery Experiences and </w:t>
      </w:r>
      <w:r w:rsidR="001B1B98" w:rsidRPr="00FA5ADD">
        <w:t>Race</w:t>
      </w:r>
      <w:bookmarkEnd w:id="525"/>
      <w:bookmarkEnd w:id="526"/>
    </w:p>
    <w:p w14:paraId="6BD422D8" w14:textId="77777777" w:rsidR="00212B3E" w:rsidRPr="00212B3E" w:rsidRDefault="00212B3E" w:rsidP="00212B3E"/>
    <w:p w14:paraId="3D70FD85" w14:textId="0B6B4BF5" w:rsidR="001B1B98" w:rsidRPr="007D1769" w:rsidRDefault="001B1B98" w:rsidP="001B1B98">
      <w:pPr>
        <w:spacing w:line="480" w:lineRule="auto"/>
        <w:ind w:firstLine="720"/>
        <w:contextualSpacing/>
        <w:rPr>
          <w:rFonts w:ascii="Times New Roman" w:hAnsi="Times New Roman" w:cs="Times New Roman"/>
        </w:rPr>
      </w:pPr>
      <w:r>
        <w:rPr>
          <w:rFonts w:ascii="Times New Roman" w:hAnsi="Times New Roman" w:cs="Times New Roman"/>
        </w:rPr>
        <w:t xml:space="preserve">The </w:t>
      </w:r>
      <w:r w:rsidR="00140B5A">
        <w:rPr>
          <w:rFonts w:ascii="Times New Roman" w:hAnsi="Times New Roman" w:cs="Times New Roman"/>
        </w:rPr>
        <w:t>Kruskal</w:t>
      </w:r>
      <w:r>
        <w:rPr>
          <w:rFonts w:ascii="Times New Roman" w:hAnsi="Times New Roman" w:cs="Times New Roman"/>
        </w:rPr>
        <w:t xml:space="preserve">-Wallis test for </w:t>
      </w:r>
      <w:r w:rsidR="00212B3E">
        <w:rPr>
          <w:rFonts w:ascii="Times New Roman" w:hAnsi="Times New Roman" w:cs="Times New Roman"/>
        </w:rPr>
        <w:t>m</w:t>
      </w:r>
      <w:r w:rsidR="00EE35F8">
        <w:rPr>
          <w:rFonts w:ascii="Times New Roman" w:hAnsi="Times New Roman" w:cs="Times New Roman"/>
        </w:rPr>
        <w:t>astery experience</w:t>
      </w:r>
      <w:r w:rsidR="00277929">
        <w:rPr>
          <w:rFonts w:ascii="Times New Roman" w:hAnsi="Times New Roman" w:cs="Times New Roman"/>
        </w:rPr>
        <w:t xml:space="preserve">s </w:t>
      </w:r>
      <w:r>
        <w:rPr>
          <w:rFonts w:ascii="Times New Roman" w:hAnsi="Times New Roman" w:cs="Times New Roman"/>
        </w:rPr>
        <w:t xml:space="preserve">and race indicated </w:t>
      </w:r>
      <w:r w:rsidRPr="51267060">
        <w:rPr>
          <w:rFonts w:ascii="Times New Roman" w:hAnsi="Times New Roman" w:cs="Times New Roman"/>
        </w:rPr>
        <w:t>there were no significant differences found between</w:t>
      </w:r>
      <w:r>
        <w:rPr>
          <w:rFonts w:ascii="Times New Roman" w:hAnsi="Times New Roman" w:cs="Times New Roman"/>
        </w:rPr>
        <w:t xml:space="preserve"> mean</w:t>
      </w:r>
      <w:r w:rsidRPr="51267060">
        <w:rPr>
          <w:rFonts w:ascii="Times New Roman" w:hAnsi="Times New Roman" w:cs="Times New Roman"/>
        </w:rPr>
        <w:t xml:space="preserve"> group </w:t>
      </w:r>
      <w:r>
        <w:rPr>
          <w:rFonts w:ascii="Times New Roman" w:hAnsi="Times New Roman" w:cs="Times New Roman"/>
        </w:rPr>
        <w:t>rankings (</w:t>
      </w:r>
      <w:r w:rsidR="001F6BB3">
        <w:rPr>
          <w:rFonts w:ascii="Times New Roman" w:hAnsi="Times New Roman" w:cs="Times New Roman"/>
          <w:i/>
          <w:iCs/>
        </w:rPr>
        <w:t xml:space="preserve">H = </w:t>
      </w:r>
      <w:r w:rsidR="00277929">
        <w:rPr>
          <w:rFonts w:ascii="Times New Roman" w:hAnsi="Times New Roman" w:cs="Times New Roman"/>
        </w:rPr>
        <w:t>4.794</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3, </w:t>
      </w:r>
      <w:r w:rsidR="003A1911" w:rsidRPr="00755335">
        <w:rPr>
          <w:rFonts w:ascii="Times New Roman" w:hAnsi="Times New Roman" w:cs="Times New Roman"/>
          <w:i/>
          <w:iCs/>
        </w:rPr>
        <w:t>p</w:t>
      </w:r>
      <w:r w:rsidR="003A1911">
        <w:rPr>
          <w:rFonts w:ascii="Times New Roman" w:hAnsi="Times New Roman" w:cs="Times New Roman"/>
        </w:rPr>
        <w:t xml:space="preserve"> = </w:t>
      </w:r>
      <w:r w:rsidR="005E689C">
        <w:rPr>
          <w:rFonts w:ascii="Times New Roman" w:hAnsi="Times New Roman" w:cs="Times New Roman"/>
        </w:rPr>
        <w:t>.188</w:t>
      </w:r>
      <w:r>
        <w:rPr>
          <w:rFonts w:ascii="Times New Roman" w:hAnsi="Times New Roman" w:cs="Times New Roman"/>
        </w:rPr>
        <w:t xml:space="preserve">). </w:t>
      </w:r>
      <w:r w:rsidRPr="51267060">
        <w:rPr>
          <w:rFonts w:ascii="Times New Roman" w:hAnsi="Times New Roman" w:cs="Times New Roman"/>
        </w:rPr>
        <w:t xml:space="preserve">This suggests that despite apparent numeric differences in </w:t>
      </w:r>
      <w:r w:rsidR="00212B3E">
        <w:rPr>
          <w:rFonts w:ascii="Times New Roman" w:hAnsi="Times New Roman" w:cs="Times New Roman"/>
        </w:rPr>
        <w:t>m</w:t>
      </w:r>
      <w:r w:rsidR="00EE35F8">
        <w:rPr>
          <w:rFonts w:ascii="Times New Roman" w:hAnsi="Times New Roman" w:cs="Times New Roman"/>
        </w:rPr>
        <w:t>astery experience</w:t>
      </w:r>
      <w:r w:rsidR="005E689C">
        <w:rPr>
          <w:rFonts w:ascii="Times New Roman" w:hAnsi="Times New Roman" w:cs="Times New Roman"/>
        </w:rPr>
        <w:t xml:space="preserve">s </w:t>
      </w:r>
      <w:r w:rsidRPr="51267060">
        <w:rPr>
          <w:rFonts w:ascii="Times New Roman" w:hAnsi="Times New Roman" w:cs="Times New Roman"/>
        </w:rPr>
        <w:t xml:space="preserve">scores across </w:t>
      </w:r>
      <w:r>
        <w:rPr>
          <w:rFonts w:ascii="Times New Roman" w:hAnsi="Times New Roman" w:cs="Times New Roman"/>
        </w:rPr>
        <w:t>mean rankings of age groupings</w:t>
      </w:r>
      <w:r w:rsidRPr="51267060">
        <w:rPr>
          <w:rFonts w:ascii="Times New Roman" w:hAnsi="Times New Roman" w:cs="Times New Roman"/>
        </w:rPr>
        <w:t xml:space="preserve">, none were statistically significant. </w:t>
      </w:r>
      <w:r>
        <w:rPr>
          <w:rFonts w:ascii="Times New Roman" w:hAnsi="Times New Roman" w:cs="Times New Roman"/>
        </w:rPr>
        <w:t xml:space="preserve"> </w:t>
      </w:r>
    </w:p>
    <w:p w14:paraId="32BA99EE" w14:textId="423BE3A3" w:rsidR="001B1B98" w:rsidRDefault="00C11043" w:rsidP="00660490">
      <w:pPr>
        <w:pStyle w:val="Heading3"/>
      </w:pPr>
      <w:bookmarkStart w:id="527" w:name="_Toc165291593"/>
      <w:bookmarkStart w:id="528" w:name="_Toc165384607"/>
      <w:r w:rsidRPr="00FA5ADD">
        <w:lastRenderedPageBreak/>
        <w:t xml:space="preserve">Mastery Experiences and </w:t>
      </w:r>
      <w:r w:rsidR="001B1B98" w:rsidRPr="00FA5ADD">
        <w:t>Education Level</w:t>
      </w:r>
      <w:bookmarkEnd w:id="527"/>
      <w:bookmarkEnd w:id="528"/>
    </w:p>
    <w:p w14:paraId="768DCCC8" w14:textId="77777777" w:rsidR="00212B3E" w:rsidRPr="00212B3E" w:rsidRDefault="00212B3E" w:rsidP="00212B3E"/>
    <w:p w14:paraId="3BB0054B" w14:textId="14508B4E" w:rsidR="001B1B98" w:rsidRPr="007D1769" w:rsidRDefault="001B1B98" w:rsidP="001B1B98">
      <w:pPr>
        <w:spacing w:line="480" w:lineRule="auto"/>
        <w:ind w:firstLine="720"/>
        <w:contextualSpacing/>
        <w:rPr>
          <w:rFonts w:ascii="Times New Roman" w:hAnsi="Times New Roman" w:cs="Times New Roman"/>
        </w:rPr>
      </w:pPr>
      <w:r>
        <w:rPr>
          <w:rFonts w:ascii="Times New Roman" w:hAnsi="Times New Roman" w:cs="Times New Roman"/>
        </w:rPr>
        <w:t xml:space="preserve">The </w:t>
      </w:r>
      <w:r w:rsidR="00140B5A">
        <w:rPr>
          <w:rFonts w:ascii="Times New Roman" w:hAnsi="Times New Roman" w:cs="Times New Roman"/>
        </w:rPr>
        <w:t>Kruskal</w:t>
      </w:r>
      <w:r>
        <w:rPr>
          <w:rFonts w:ascii="Times New Roman" w:hAnsi="Times New Roman" w:cs="Times New Roman"/>
        </w:rPr>
        <w:t xml:space="preserve">-Wallis test for </w:t>
      </w:r>
      <w:r w:rsidR="00212B3E">
        <w:rPr>
          <w:rFonts w:ascii="Times New Roman" w:hAnsi="Times New Roman" w:cs="Times New Roman"/>
        </w:rPr>
        <w:t>m</w:t>
      </w:r>
      <w:r w:rsidR="00EE35F8">
        <w:rPr>
          <w:rFonts w:ascii="Times New Roman" w:hAnsi="Times New Roman" w:cs="Times New Roman"/>
        </w:rPr>
        <w:t>astery experience</w:t>
      </w:r>
      <w:r w:rsidR="00241729">
        <w:rPr>
          <w:rFonts w:ascii="Times New Roman" w:hAnsi="Times New Roman" w:cs="Times New Roman"/>
        </w:rPr>
        <w:t xml:space="preserve">s </w:t>
      </w:r>
      <w:r>
        <w:rPr>
          <w:rFonts w:ascii="Times New Roman" w:hAnsi="Times New Roman" w:cs="Times New Roman"/>
        </w:rPr>
        <w:t>and education level (</w:t>
      </w:r>
      <w:r w:rsidR="00140B5A">
        <w:rPr>
          <w:rFonts w:ascii="Times New Roman" w:hAnsi="Times New Roman" w:cs="Times New Roman"/>
        </w:rPr>
        <w:t>e.g.</w:t>
      </w:r>
      <w:r>
        <w:rPr>
          <w:rFonts w:ascii="Times New Roman" w:hAnsi="Times New Roman" w:cs="Times New Roman"/>
        </w:rPr>
        <w:t xml:space="preserve">, HS/HS </w:t>
      </w:r>
      <w:r w:rsidR="00660490">
        <w:rPr>
          <w:rFonts w:ascii="Times New Roman" w:hAnsi="Times New Roman" w:cs="Times New Roman"/>
        </w:rPr>
        <w:t>e</w:t>
      </w:r>
      <w:r>
        <w:rPr>
          <w:rFonts w:ascii="Times New Roman" w:hAnsi="Times New Roman" w:cs="Times New Roman"/>
        </w:rPr>
        <w:t xml:space="preserve">quivalence, </w:t>
      </w:r>
      <w:r w:rsidR="00660490">
        <w:rPr>
          <w:rFonts w:ascii="Times New Roman" w:hAnsi="Times New Roman" w:cs="Times New Roman"/>
        </w:rPr>
        <w:t>s</w:t>
      </w:r>
      <w:r>
        <w:rPr>
          <w:rFonts w:ascii="Times New Roman" w:hAnsi="Times New Roman" w:cs="Times New Roman"/>
        </w:rPr>
        <w:t xml:space="preserve">ome </w:t>
      </w:r>
      <w:r w:rsidR="00660490">
        <w:rPr>
          <w:rFonts w:ascii="Times New Roman" w:hAnsi="Times New Roman" w:cs="Times New Roman"/>
        </w:rPr>
        <w:t>c</w:t>
      </w:r>
      <w:r>
        <w:rPr>
          <w:rFonts w:ascii="Times New Roman" w:hAnsi="Times New Roman" w:cs="Times New Roman"/>
        </w:rPr>
        <w:t xml:space="preserve">ollege, </w:t>
      </w:r>
      <w:r w:rsidR="00660490">
        <w:rPr>
          <w:rFonts w:ascii="Times New Roman" w:hAnsi="Times New Roman" w:cs="Times New Roman"/>
        </w:rPr>
        <w:t>a</w:t>
      </w:r>
      <w:r>
        <w:rPr>
          <w:rFonts w:ascii="Times New Roman" w:hAnsi="Times New Roman" w:cs="Times New Roman"/>
        </w:rPr>
        <w:t xml:space="preserve">ssociate </w:t>
      </w:r>
      <w:r w:rsidR="00660490">
        <w:rPr>
          <w:rFonts w:ascii="Times New Roman" w:hAnsi="Times New Roman" w:cs="Times New Roman"/>
        </w:rPr>
        <w:t>d</w:t>
      </w:r>
      <w:r>
        <w:rPr>
          <w:rFonts w:ascii="Times New Roman" w:hAnsi="Times New Roman" w:cs="Times New Roman"/>
        </w:rPr>
        <w:t xml:space="preserve">egree, </w:t>
      </w:r>
      <w:r w:rsidR="00660490">
        <w:rPr>
          <w:rFonts w:ascii="Times New Roman" w:hAnsi="Times New Roman" w:cs="Times New Roman"/>
        </w:rPr>
        <w:t>t</w:t>
      </w:r>
      <w:r>
        <w:rPr>
          <w:rFonts w:ascii="Times New Roman" w:hAnsi="Times New Roman" w:cs="Times New Roman"/>
        </w:rPr>
        <w:t xml:space="preserve">echnical training, </w:t>
      </w:r>
      <w:r w:rsidR="00660490">
        <w:rPr>
          <w:rFonts w:ascii="Times New Roman" w:hAnsi="Times New Roman" w:cs="Times New Roman"/>
        </w:rPr>
        <w:t>b</w:t>
      </w:r>
      <w:r>
        <w:rPr>
          <w:rFonts w:ascii="Times New Roman" w:hAnsi="Times New Roman" w:cs="Times New Roman"/>
        </w:rPr>
        <w:t>achelor</w:t>
      </w:r>
      <w:r w:rsidR="00FD3B2C">
        <w:rPr>
          <w:rFonts w:ascii="Times New Roman" w:hAnsi="Times New Roman" w:cs="Times New Roman"/>
        </w:rPr>
        <w:t>’s</w:t>
      </w:r>
      <w:r>
        <w:rPr>
          <w:rFonts w:ascii="Times New Roman" w:hAnsi="Times New Roman" w:cs="Times New Roman"/>
        </w:rPr>
        <w:t xml:space="preserve"> </w:t>
      </w:r>
      <w:r w:rsidR="00660490">
        <w:rPr>
          <w:rFonts w:ascii="Times New Roman" w:hAnsi="Times New Roman" w:cs="Times New Roman"/>
        </w:rPr>
        <w:t>d</w:t>
      </w:r>
      <w:r>
        <w:rPr>
          <w:rFonts w:ascii="Times New Roman" w:hAnsi="Times New Roman" w:cs="Times New Roman"/>
        </w:rPr>
        <w:t xml:space="preserve">egree, </w:t>
      </w:r>
      <w:r w:rsidR="00660490">
        <w:rPr>
          <w:rFonts w:ascii="Times New Roman" w:hAnsi="Times New Roman" w:cs="Times New Roman"/>
        </w:rPr>
        <w:t>m</w:t>
      </w:r>
      <w:r>
        <w:rPr>
          <w:rFonts w:ascii="Times New Roman" w:hAnsi="Times New Roman" w:cs="Times New Roman"/>
        </w:rPr>
        <w:t xml:space="preserve">aster’s </w:t>
      </w:r>
      <w:proofErr w:type="gramStart"/>
      <w:r w:rsidR="00660490">
        <w:rPr>
          <w:rFonts w:ascii="Times New Roman" w:hAnsi="Times New Roman" w:cs="Times New Roman"/>
        </w:rPr>
        <w:t>d</w:t>
      </w:r>
      <w:r>
        <w:rPr>
          <w:rFonts w:ascii="Times New Roman" w:hAnsi="Times New Roman" w:cs="Times New Roman"/>
        </w:rPr>
        <w:t>egree</w:t>
      </w:r>
      <w:proofErr w:type="gramEnd"/>
      <w:r>
        <w:rPr>
          <w:rFonts w:ascii="Times New Roman" w:hAnsi="Times New Roman" w:cs="Times New Roman"/>
        </w:rPr>
        <w:t xml:space="preserve"> and </w:t>
      </w:r>
      <w:r w:rsidR="00660490">
        <w:rPr>
          <w:rFonts w:ascii="Times New Roman" w:hAnsi="Times New Roman" w:cs="Times New Roman"/>
        </w:rPr>
        <w:t>d</w:t>
      </w:r>
      <w:r>
        <w:rPr>
          <w:rFonts w:ascii="Times New Roman" w:hAnsi="Times New Roman" w:cs="Times New Roman"/>
        </w:rPr>
        <w:t>octorate) indicated no</w:t>
      </w:r>
      <w:r w:rsidRPr="51267060">
        <w:rPr>
          <w:rFonts w:ascii="Times New Roman" w:hAnsi="Times New Roman" w:cs="Times New Roman"/>
        </w:rPr>
        <w:t xml:space="preserve"> significant differences found between</w:t>
      </w:r>
      <w:r>
        <w:rPr>
          <w:rFonts w:ascii="Times New Roman" w:hAnsi="Times New Roman" w:cs="Times New Roman"/>
        </w:rPr>
        <w:t xml:space="preserve"> mean</w:t>
      </w:r>
      <w:r w:rsidRPr="51267060">
        <w:rPr>
          <w:rFonts w:ascii="Times New Roman" w:hAnsi="Times New Roman" w:cs="Times New Roman"/>
        </w:rPr>
        <w:t xml:space="preserve"> group </w:t>
      </w:r>
      <w:r>
        <w:rPr>
          <w:rFonts w:ascii="Times New Roman" w:hAnsi="Times New Roman" w:cs="Times New Roman"/>
        </w:rPr>
        <w:t>rankings (</w:t>
      </w:r>
      <w:r w:rsidR="001F6BB3">
        <w:rPr>
          <w:rFonts w:ascii="Times New Roman" w:hAnsi="Times New Roman" w:cs="Times New Roman"/>
          <w:i/>
          <w:iCs/>
        </w:rPr>
        <w:t xml:space="preserve">H = </w:t>
      </w:r>
      <w:r>
        <w:rPr>
          <w:rFonts w:ascii="Times New Roman" w:hAnsi="Times New Roman" w:cs="Times New Roman"/>
        </w:rPr>
        <w:t>1</w:t>
      </w:r>
      <w:r w:rsidR="00241729">
        <w:rPr>
          <w:rFonts w:ascii="Times New Roman" w:hAnsi="Times New Roman" w:cs="Times New Roman"/>
        </w:rPr>
        <w:t>0.325</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6, </w:t>
      </w:r>
      <w:r w:rsidR="003A1911" w:rsidRPr="00755335">
        <w:rPr>
          <w:rFonts w:ascii="Times New Roman" w:hAnsi="Times New Roman" w:cs="Times New Roman"/>
          <w:i/>
          <w:iCs/>
        </w:rPr>
        <w:t>p</w:t>
      </w:r>
      <w:r w:rsidR="003A1911">
        <w:rPr>
          <w:rFonts w:ascii="Times New Roman" w:hAnsi="Times New Roman" w:cs="Times New Roman"/>
        </w:rPr>
        <w:t xml:space="preserve"> = </w:t>
      </w:r>
      <w:r w:rsidR="00241729">
        <w:rPr>
          <w:rFonts w:ascii="Times New Roman" w:hAnsi="Times New Roman" w:cs="Times New Roman"/>
        </w:rPr>
        <w:t>.112</w:t>
      </w:r>
      <w:r>
        <w:rPr>
          <w:rFonts w:ascii="Times New Roman" w:hAnsi="Times New Roman" w:cs="Times New Roman"/>
        </w:rPr>
        <w:t xml:space="preserve">). </w:t>
      </w:r>
      <w:r w:rsidRPr="51267060">
        <w:rPr>
          <w:rFonts w:ascii="Times New Roman" w:hAnsi="Times New Roman" w:cs="Times New Roman"/>
        </w:rPr>
        <w:t xml:space="preserve">This suggests that despite apparent numeric differences in </w:t>
      </w:r>
      <w:r w:rsidR="00212B3E">
        <w:rPr>
          <w:rFonts w:ascii="Times New Roman" w:hAnsi="Times New Roman" w:cs="Times New Roman"/>
        </w:rPr>
        <w:t>m</w:t>
      </w:r>
      <w:r w:rsidR="00EE35F8">
        <w:rPr>
          <w:rFonts w:ascii="Times New Roman" w:hAnsi="Times New Roman" w:cs="Times New Roman"/>
        </w:rPr>
        <w:t>astery experience</w:t>
      </w:r>
      <w:r w:rsidR="002A1C84">
        <w:rPr>
          <w:rFonts w:ascii="Times New Roman" w:hAnsi="Times New Roman" w:cs="Times New Roman"/>
        </w:rPr>
        <w:t xml:space="preserve">s </w:t>
      </w:r>
      <w:r w:rsidRPr="51267060">
        <w:rPr>
          <w:rFonts w:ascii="Times New Roman" w:hAnsi="Times New Roman" w:cs="Times New Roman"/>
        </w:rPr>
        <w:t xml:space="preserve">scores across </w:t>
      </w:r>
      <w:r>
        <w:rPr>
          <w:rFonts w:ascii="Times New Roman" w:hAnsi="Times New Roman" w:cs="Times New Roman"/>
        </w:rPr>
        <w:t>mean rankings of education levels</w:t>
      </w:r>
      <w:r w:rsidRPr="51267060">
        <w:rPr>
          <w:rFonts w:ascii="Times New Roman" w:hAnsi="Times New Roman" w:cs="Times New Roman"/>
        </w:rPr>
        <w:t xml:space="preserve">, none were statistically significant. </w:t>
      </w:r>
      <w:r>
        <w:rPr>
          <w:rFonts w:ascii="Times New Roman" w:hAnsi="Times New Roman" w:cs="Times New Roman"/>
        </w:rPr>
        <w:t xml:space="preserve"> </w:t>
      </w:r>
    </w:p>
    <w:p w14:paraId="6AC7F32C" w14:textId="0E98CAF2" w:rsidR="001B1B98" w:rsidRDefault="00C11043" w:rsidP="00660490">
      <w:pPr>
        <w:pStyle w:val="Heading3"/>
      </w:pPr>
      <w:bookmarkStart w:id="529" w:name="_Toc165291594"/>
      <w:bookmarkStart w:id="530" w:name="_Toc165384608"/>
      <w:r w:rsidRPr="00FA5ADD">
        <w:t xml:space="preserve">Mastery Experiences and </w:t>
      </w:r>
      <w:r w:rsidR="001B1B98" w:rsidRPr="00FA5ADD">
        <w:t>Discipline Area</w:t>
      </w:r>
      <w:bookmarkEnd w:id="529"/>
      <w:bookmarkEnd w:id="530"/>
    </w:p>
    <w:p w14:paraId="2FF23E9B" w14:textId="77777777" w:rsidR="00212B3E" w:rsidRPr="00212B3E" w:rsidRDefault="00212B3E" w:rsidP="00212B3E"/>
    <w:p w14:paraId="13C8D287" w14:textId="441FC6A4" w:rsidR="001B1B98" w:rsidRDefault="001B1B98" w:rsidP="001B1B98">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212B3E">
        <w:rPr>
          <w:rFonts w:ascii="Times New Roman" w:hAnsi="Times New Roman" w:cs="Times New Roman"/>
        </w:rPr>
        <w:t>m</w:t>
      </w:r>
      <w:r w:rsidR="00EE35F8">
        <w:rPr>
          <w:rFonts w:ascii="Times New Roman" w:hAnsi="Times New Roman" w:cs="Times New Roman"/>
        </w:rPr>
        <w:t>astery experience</w:t>
      </w:r>
      <w:r w:rsidR="0066577D">
        <w:rPr>
          <w:rFonts w:ascii="Times New Roman" w:hAnsi="Times New Roman" w:cs="Times New Roman"/>
        </w:rPr>
        <w:t xml:space="preserve">s </w:t>
      </w:r>
      <w:r w:rsidRPr="51267060">
        <w:rPr>
          <w:rFonts w:ascii="Times New Roman" w:hAnsi="Times New Roman" w:cs="Times New Roman"/>
        </w:rPr>
        <w:t>and discipline area indicated a non-significant difference (</w:t>
      </w:r>
      <w:r w:rsidR="003A1911" w:rsidRPr="00755335">
        <w:rPr>
          <w:rFonts w:ascii="Times New Roman" w:hAnsi="Times New Roman" w:cs="Times New Roman"/>
          <w:i/>
          <w:iCs/>
        </w:rPr>
        <w:t>p</w:t>
      </w:r>
      <w:r w:rsidR="003A1911">
        <w:rPr>
          <w:rFonts w:ascii="Times New Roman" w:hAnsi="Times New Roman" w:cs="Times New Roman"/>
        </w:rPr>
        <w:t xml:space="preserve"> = </w:t>
      </w:r>
      <w:r w:rsidRPr="51267060">
        <w:rPr>
          <w:rFonts w:ascii="Times New Roman" w:hAnsi="Times New Roman" w:cs="Times New Roman"/>
        </w:rPr>
        <w:t>.</w:t>
      </w:r>
      <w:r>
        <w:rPr>
          <w:rFonts w:ascii="Times New Roman" w:hAnsi="Times New Roman" w:cs="Times New Roman"/>
        </w:rPr>
        <w:t>4</w:t>
      </w:r>
      <w:r w:rsidR="0066577D">
        <w:rPr>
          <w:rFonts w:ascii="Times New Roman" w:hAnsi="Times New Roman" w:cs="Times New Roman"/>
        </w:rPr>
        <w:t>07</w:t>
      </w:r>
      <w:r w:rsidRPr="51267060">
        <w:rPr>
          <w:rFonts w:ascii="Times New Roman" w:hAnsi="Times New Roman" w:cs="Times New Roman"/>
        </w:rPr>
        <w:t>) between group mean</w:t>
      </w:r>
      <w:r>
        <w:rPr>
          <w:rFonts w:ascii="Times New Roman" w:hAnsi="Times New Roman" w:cs="Times New Roman"/>
        </w:rPr>
        <w:t xml:space="preserve"> rank</w:t>
      </w:r>
      <w:r w:rsidRPr="51267060">
        <w:rPr>
          <w:rFonts w:ascii="Times New Roman" w:hAnsi="Times New Roman" w:cs="Times New Roman"/>
        </w:rPr>
        <w:t xml:space="preserve"> (</w:t>
      </w:r>
      <w:r w:rsidR="001F6BB3">
        <w:rPr>
          <w:rFonts w:ascii="Times New Roman" w:hAnsi="Times New Roman" w:cs="Times New Roman"/>
          <w:i/>
          <w:iCs/>
        </w:rPr>
        <w:t xml:space="preserve">H = </w:t>
      </w:r>
      <w:r>
        <w:rPr>
          <w:rFonts w:ascii="Times New Roman" w:hAnsi="Times New Roman" w:cs="Times New Roman"/>
        </w:rPr>
        <w:t>9.</w:t>
      </w:r>
      <w:r w:rsidR="0066577D">
        <w:rPr>
          <w:rFonts w:ascii="Times New Roman" w:hAnsi="Times New Roman" w:cs="Times New Roman"/>
        </w:rPr>
        <w:t>3</w:t>
      </w:r>
      <w:r>
        <w:rPr>
          <w:rFonts w:ascii="Times New Roman" w:hAnsi="Times New Roman" w:cs="Times New Roman"/>
        </w:rPr>
        <w:t xml:space="preserve">31,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9</w:t>
      </w:r>
      <w:r w:rsidRPr="51267060">
        <w:rPr>
          <w:rFonts w:ascii="Times New Roman" w:hAnsi="Times New Roman" w:cs="Times New Roman"/>
        </w:rPr>
        <w:t xml:space="preserve">). This suggests that despite apparent numeric differences in mean </w:t>
      </w:r>
      <w:r w:rsidR="00212B3E">
        <w:rPr>
          <w:rFonts w:ascii="Times New Roman" w:hAnsi="Times New Roman" w:cs="Times New Roman"/>
        </w:rPr>
        <w:t>m</w:t>
      </w:r>
      <w:r w:rsidR="00EE35F8">
        <w:rPr>
          <w:rFonts w:ascii="Times New Roman" w:hAnsi="Times New Roman" w:cs="Times New Roman"/>
        </w:rPr>
        <w:t>astery experience</w:t>
      </w:r>
      <w:r w:rsidR="0066577D">
        <w:rPr>
          <w:rFonts w:ascii="Times New Roman" w:hAnsi="Times New Roman" w:cs="Times New Roman"/>
        </w:rPr>
        <w:t xml:space="preserve">s </w:t>
      </w:r>
      <w:r w:rsidRPr="51267060">
        <w:rPr>
          <w:rFonts w:ascii="Times New Roman" w:hAnsi="Times New Roman" w:cs="Times New Roman"/>
        </w:rPr>
        <w:t xml:space="preserve">scores across </w:t>
      </w:r>
      <w:r>
        <w:rPr>
          <w:rFonts w:ascii="Times New Roman" w:hAnsi="Times New Roman" w:cs="Times New Roman"/>
        </w:rPr>
        <w:t xml:space="preserve">mean rankings of </w:t>
      </w:r>
      <w:r w:rsidRPr="51267060">
        <w:rPr>
          <w:rFonts w:ascii="Times New Roman" w:hAnsi="Times New Roman" w:cs="Times New Roman"/>
        </w:rPr>
        <w:t xml:space="preserve">discipline area groups, none were statistically significant. </w:t>
      </w:r>
    </w:p>
    <w:p w14:paraId="1A413C1E" w14:textId="522CE865" w:rsidR="001B1B98" w:rsidRDefault="00C11043" w:rsidP="00660490">
      <w:pPr>
        <w:pStyle w:val="Heading3"/>
      </w:pPr>
      <w:bookmarkStart w:id="531" w:name="_Toc165291595"/>
      <w:bookmarkStart w:id="532" w:name="_Toc165384609"/>
      <w:r w:rsidRPr="00FA5ADD">
        <w:rPr>
          <w:rFonts w:eastAsia="Times New Roman"/>
        </w:rPr>
        <w:t xml:space="preserve">Mastery Experiences and </w:t>
      </w:r>
      <w:r w:rsidR="001B1B98" w:rsidRPr="00FA5ADD">
        <w:t xml:space="preserve">Years </w:t>
      </w:r>
      <w:r w:rsidRPr="00FA5ADD">
        <w:t xml:space="preserve">of </w:t>
      </w:r>
      <w:r w:rsidR="001B1B98" w:rsidRPr="00FA5ADD">
        <w:t>Teaching</w:t>
      </w:r>
      <w:r w:rsidRPr="00FA5ADD">
        <w:t xml:space="preserve"> Experience</w:t>
      </w:r>
      <w:bookmarkEnd w:id="531"/>
      <w:bookmarkEnd w:id="532"/>
    </w:p>
    <w:p w14:paraId="7295BAC1" w14:textId="77777777" w:rsidR="00212B3E" w:rsidRPr="00212B3E" w:rsidRDefault="00212B3E" w:rsidP="00212B3E"/>
    <w:p w14:paraId="53AC11C8" w14:textId="18646175" w:rsidR="001B1B98" w:rsidRPr="007D1769" w:rsidRDefault="001B1B98" w:rsidP="001B1B98">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212B3E">
        <w:rPr>
          <w:rFonts w:ascii="Times New Roman" w:hAnsi="Times New Roman" w:cs="Times New Roman"/>
        </w:rPr>
        <w:t>m</w:t>
      </w:r>
      <w:r w:rsidR="00EE35F8">
        <w:rPr>
          <w:rFonts w:ascii="Times New Roman" w:hAnsi="Times New Roman" w:cs="Times New Roman"/>
        </w:rPr>
        <w:t>astery experience</w:t>
      </w:r>
      <w:r w:rsidR="004F3650">
        <w:rPr>
          <w:rFonts w:ascii="Times New Roman" w:hAnsi="Times New Roman" w:cs="Times New Roman"/>
        </w:rPr>
        <w:t xml:space="preserve">s </w:t>
      </w:r>
      <w:r w:rsidRPr="51267060">
        <w:rPr>
          <w:rFonts w:ascii="Times New Roman" w:hAnsi="Times New Roman" w:cs="Times New Roman"/>
        </w:rPr>
        <w:t xml:space="preserve">and </w:t>
      </w:r>
      <w:r>
        <w:rPr>
          <w:rFonts w:ascii="Times New Roman" w:hAnsi="Times New Roman" w:cs="Times New Roman"/>
        </w:rPr>
        <w:t>years of teaching experience</w:t>
      </w:r>
      <w:r w:rsidRPr="51267060">
        <w:rPr>
          <w:rFonts w:ascii="Times New Roman" w:hAnsi="Times New Roman" w:cs="Times New Roman"/>
        </w:rPr>
        <w:t xml:space="preserve"> indicated </w:t>
      </w:r>
      <w:r>
        <w:rPr>
          <w:rFonts w:ascii="Times New Roman" w:hAnsi="Times New Roman" w:cs="Times New Roman"/>
        </w:rPr>
        <w:t>a non</w:t>
      </w:r>
      <w:r w:rsidRPr="51267060">
        <w:rPr>
          <w:rFonts w:ascii="Times New Roman" w:hAnsi="Times New Roman" w:cs="Times New Roman"/>
        </w:rPr>
        <w:t>significant difference (</w:t>
      </w:r>
      <w:r w:rsidR="003A1911" w:rsidRPr="00755335">
        <w:rPr>
          <w:rFonts w:ascii="Times New Roman" w:hAnsi="Times New Roman" w:cs="Times New Roman"/>
          <w:i/>
          <w:iCs/>
        </w:rPr>
        <w:t>p</w:t>
      </w:r>
      <w:r w:rsidR="003A1911">
        <w:rPr>
          <w:rFonts w:ascii="Times New Roman" w:hAnsi="Times New Roman" w:cs="Times New Roman"/>
        </w:rPr>
        <w:t xml:space="preserve"> = </w:t>
      </w:r>
      <w:r w:rsidRPr="51267060">
        <w:rPr>
          <w:rFonts w:ascii="Times New Roman" w:hAnsi="Times New Roman" w:cs="Times New Roman"/>
        </w:rPr>
        <w:t>.</w:t>
      </w:r>
      <w:r w:rsidR="004F3650">
        <w:rPr>
          <w:rFonts w:ascii="Times New Roman" w:hAnsi="Times New Roman" w:cs="Times New Roman"/>
        </w:rPr>
        <w:t>110</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4F3650">
        <w:rPr>
          <w:rFonts w:ascii="Times New Roman" w:hAnsi="Times New Roman" w:cs="Times New Roman"/>
        </w:rPr>
        <w:t>7.550</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sidR="00212B3E">
        <w:rPr>
          <w:rFonts w:ascii="Times New Roman" w:hAnsi="Times New Roman" w:cs="Times New Roman"/>
        </w:rPr>
        <w:t>m</w:t>
      </w:r>
      <w:r w:rsidR="00EE35F8">
        <w:rPr>
          <w:rFonts w:ascii="Times New Roman" w:hAnsi="Times New Roman" w:cs="Times New Roman"/>
        </w:rPr>
        <w:t>astery experience</w:t>
      </w:r>
      <w:r w:rsidR="004F3650">
        <w:rPr>
          <w:rFonts w:ascii="Times New Roman" w:hAnsi="Times New Roman" w:cs="Times New Roman"/>
        </w:rPr>
        <w:t xml:space="preserve">s </w:t>
      </w:r>
      <w:r w:rsidRPr="51267060">
        <w:rPr>
          <w:rFonts w:ascii="Times New Roman" w:hAnsi="Times New Roman" w:cs="Times New Roman"/>
        </w:rPr>
        <w:t xml:space="preserve">scores across </w:t>
      </w:r>
      <w:r>
        <w:rPr>
          <w:rFonts w:ascii="Times New Roman" w:hAnsi="Times New Roman" w:cs="Times New Roman"/>
        </w:rPr>
        <w:t>mean rankings of teaching experience groupings</w:t>
      </w:r>
      <w:r w:rsidRPr="51267060">
        <w:rPr>
          <w:rFonts w:ascii="Times New Roman" w:hAnsi="Times New Roman" w:cs="Times New Roman"/>
        </w:rPr>
        <w:t xml:space="preserve">, none were statistically significant. </w:t>
      </w:r>
      <w:r>
        <w:rPr>
          <w:rFonts w:ascii="Times New Roman" w:hAnsi="Times New Roman" w:cs="Times New Roman"/>
        </w:rPr>
        <w:t xml:space="preserve"> </w:t>
      </w:r>
    </w:p>
    <w:p w14:paraId="0B32F90E" w14:textId="5A217F2B" w:rsidR="001B1B98" w:rsidRDefault="00C11043" w:rsidP="00660490">
      <w:pPr>
        <w:pStyle w:val="Heading3"/>
      </w:pPr>
      <w:bookmarkStart w:id="533" w:name="_Toc165291596"/>
      <w:bookmarkStart w:id="534" w:name="_Toc165384610"/>
      <w:r w:rsidRPr="00FA5ADD">
        <w:rPr>
          <w:rFonts w:eastAsia="Times New Roman"/>
        </w:rPr>
        <w:t xml:space="preserve">Mastery Experiences and </w:t>
      </w:r>
      <w:r w:rsidR="001B1B98" w:rsidRPr="00FA5ADD">
        <w:t xml:space="preserve">Years Teaching </w:t>
      </w:r>
      <w:r w:rsidRPr="00FA5ADD">
        <w:t xml:space="preserve">Experience </w:t>
      </w:r>
      <w:r w:rsidR="001B1B98" w:rsidRPr="00FA5ADD">
        <w:t>in Special Setting</w:t>
      </w:r>
      <w:bookmarkEnd w:id="533"/>
      <w:bookmarkEnd w:id="534"/>
    </w:p>
    <w:p w14:paraId="13688657" w14:textId="77777777" w:rsidR="00212B3E" w:rsidRPr="00212B3E" w:rsidRDefault="00212B3E" w:rsidP="00212B3E"/>
    <w:p w14:paraId="3D8947EE" w14:textId="2AACF151" w:rsidR="001B1B98" w:rsidRPr="007D1769" w:rsidRDefault="001B1B98" w:rsidP="001B1B98">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212B3E">
        <w:rPr>
          <w:rFonts w:ascii="Times New Roman" w:hAnsi="Times New Roman" w:cs="Times New Roman"/>
        </w:rPr>
        <w:t>m</w:t>
      </w:r>
      <w:r w:rsidR="00EE35F8">
        <w:rPr>
          <w:rFonts w:ascii="Times New Roman" w:hAnsi="Times New Roman" w:cs="Times New Roman"/>
        </w:rPr>
        <w:t>astery experience</w:t>
      </w:r>
      <w:r w:rsidR="00A938B4">
        <w:rPr>
          <w:rFonts w:ascii="Times New Roman" w:hAnsi="Times New Roman" w:cs="Times New Roman"/>
        </w:rPr>
        <w:t xml:space="preserve">s </w:t>
      </w:r>
      <w:r w:rsidRPr="51267060">
        <w:rPr>
          <w:rFonts w:ascii="Times New Roman" w:hAnsi="Times New Roman" w:cs="Times New Roman"/>
        </w:rPr>
        <w:t xml:space="preserve">and </w:t>
      </w:r>
      <w:r>
        <w:rPr>
          <w:rFonts w:ascii="Times New Roman" w:hAnsi="Times New Roman" w:cs="Times New Roman"/>
        </w:rPr>
        <w:t xml:space="preserve">years of teaching in a special setting showed a nonsignificant difference </w:t>
      </w:r>
      <w:r w:rsidRPr="51267060">
        <w:rPr>
          <w:rFonts w:ascii="Times New Roman" w:hAnsi="Times New Roman" w:cs="Times New Roman"/>
        </w:rPr>
        <w:t>(</w:t>
      </w:r>
      <w:r w:rsidR="003A1911" w:rsidRPr="00755335">
        <w:rPr>
          <w:rFonts w:ascii="Times New Roman" w:hAnsi="Times New Roman" w:cs="Times New Roman"/>
          <w:i/>
          <w:iCs/>
        </w:rPr>
        <w:t>p</w:t>
      </w:r>
      <w:r w:rsidR="003A1911">
        <w:rPr>
          <w:rFonts w:ascii="Times New Roman" w:hAnsi="Times New Roman" w:cs="Times New Roman"/>
        </w:rPr>
        <w:t xml:space="preserve"> = </w:t>
      </w:r>
      <w:r w:rsidRPr="51267060">
        <w:rPr>
          <w:rFonts w:ascii="Times New Roman" w:hAnsi="Times New Roman" w:cs="Times New Roman"/>
        </w:rPr>
        <w:t>.</w:t>
      </w:r>
      <w:r w:rsidR="00A938B4">
        <w:rPr>
          <w:rFonts w:ascii="Times New Roman" w:hAnsi="Times New Roman" w:cs="Times New Roman"/>
        </w:rPr>
        <w:t>198</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A938B4">
        <w:rPr>
          <w:rFonts w:ascii="Times New Roman" w:hAnsi="Times New Roman" w:cs="Times New Roman"/>
        </w:rPr>
        <w:t>6.018</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Pr>
          <w:rFonts w:ascii="Times New Roman" w:hAnsi="Times New Roman" w:cs="Times New Roman"/>
        </w:rPr>
        <w:t xml:space="preserve">mean rankings across years of experience teaching in special setting </w:t>
      </w:r>
      <w:r w:rsidRPr="51267060">
        <w:rPr>
          <w:rFonts w:ascii="Times New Roman" w:hAnsi="Times New Roman" w:cs="Times New Roman"/>
        </w:rPr>
        <w:t xml:space="preserve">groups, none were statistically significant. </w:t>
      </w:r>
    </w:p>
    <w:p w14:paraId="569957FE" w14:textId="1B345448" w:rsidR="001B1B98" w:rsidRDefault="00C2396C" w:rsidP="00660490">
      <w:pPr>
        <w:pStyle w:val="Heading3"/>
      </w:pPr>
      <w:bookmarkStart w:id="535" w:name="_Toc165291597"/>
      <w:bookmarkStart w:id="536" w:name="_Toc165384611"/>
      <w:r w:rsidRPr="00660490">
        <w:lastRenderedPageBreak/>
        <w:t xml:space="preserve">Mastery Experiences and </w:t>
      </w:r>
      <w:r w:rsidR="001B1B98" w:rsidRPr="00660490">
        <w:t xml:space="preserve">Teaching </w:t>
      </w:r>
      <w:r w:rsidRPr="00660490">
        <w:t>Assignment/Placement</w:t>
      </w:r>
      <w:bookmarkEnd w:id="535"/>
      <w:bookmarkEnd w:id="536"/>
    </w:p>
    <w:p w14:paraId="23365501" w14:textId="77777777" w:rsidR="00212B3E" w:rsidRPr="00212B3E" w:rsidRDefault="00212B3E" w:rsidP="00212B3E"/>
    <w:p w14:paraId="53D17FA4" w14:textId="4335A123" w:rsidR="001B1B98" w:rsidRPr="0097099C" w:rsidRDefault="001B1B98" w:rsidP="001B1B98">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212B3E">
        <w:rPr>
          <w:rFonts w:ascii="Times New Roman" w:hAnsi="Times New Roman" w:cs="Times New Roman"/>
        </w:rPr>
        <w:t>m</w:t>
      </w:r>
      <w:r w:rsidR="00EE35F8">
        <w:rPr>
          <w:rFonts w:ascii="Times New Roman" w:hAnsi="Times New Roman" w:cs="Times New Roman"/>
        </w:rPr>
        <w:t>astery experience</w:t>
      </w:r>
      <w:r w:rsidR="00A468E1">
        <w:rPr>
          <w:rFonts w:ascii="Times New Roman" w:hAnsi="Times New Roman" w:cs="Times New Roman"/>
        </w:rPr>
        <w:t xml:space="preserve">s </w:t>
      </w:r>
      <w:r w:rsidRPr="51267060">
        <w:rPr>
          <w:rFonts w:ascii="Times New Roman" w:hAnsi="Times New Roman" w:cs="Times New Roman"/>
        </w:rPr>
        <w:t>and</w:t>
      </w:r>
      <w:r>
        <w:rPr>
          <w:rFonts w:ascii="Times New Roman" w:hAnsi="Times New Roman" w:cs="Times New Roman"/>
        </w:rPr>
        <w:t xml:space="preserve"> teaching setting</w:t>
      </w:r>
      <w:r w:rsidRPr="51267060">
        <w:rPr>
          <w:rFonts w:ascii="Times New Roman" w:hAnsi="Times New Roman" w:cs="Times New Roman"/>
        </w:rPr>
        <w:t xml:space="preserve"> </w:t>
      </w:r>
      <w:r>
        <w:rPr>
          <w:rFonts w:ascii="Times New Roman" w:hAnsi="Times New Roman" w:cs="Times New Roman"/>
        </w:rPr>
        <w:t xml:space="preserve">(e.g., short term detention facility, alternative campus, juvenile minimum security, juvenile maximum </w:t>
      </w:r>
      <w:proofErr w:type="gramStart"/>
      <w:r>
        <w:rPr>
          <w:rFonts w:ascii="Times New Roman" w:hAnsi="Times New Roman" w:cs="Times New Roman"/>
        </w:rPr>
        <w:t>security</w:t>
      </w:r>
      <w:proofErr w:type="gramEnd"/>
      <w:r>
        <w:rPr>
          <w:rFonts w:ascii="Times New Roman" w:hAnsi="Times New Roman" w:cs="Times New Roman"/>
        </w:rPr>
        <w:t xml:space="preserve"> or other facility)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3A1911" w:rsidRPr="00755335">
        <w:rPr>
          <w:rFonts w:ascii="Times New Roman" w:hAnsi="Times New Roman" w:cs="Times New Roman"/>
          <w:i/>
          <w:iCs/>
        </w:rPr>
        <w:t>p</w:t>
      </w:r>
      <w:r w:rsidR="003A1911">
        <w:rPr>
          <w:rFonts w:ascii="Times New Roman" w:hAnsi="Times New Roman" w:cs="Times New Roman"/>
        </w:rPr>
        <w:t xml:space="preserve"> = </w:t>
      </w:r>
      <w:r w:rsidRPr="51267060">
        <w:rPr>
          <w:rFonts w:ascii="Times New Roman" w:hAnsi="Times New Roman" w:cs="Times New Roman"/>
        </w:rPr>
        <w:t>.</w:t>
      </w:r>
      <w:r w:rsidR="00A468E1">
        <w:rPr>
          <w:rFonts w:ascii="Times New Roman" w:hAnsi="Times New Roman" w:cs="Times New Roman"/>
        </w:rPr>
        <w:t>226</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A468E1">
        <w:rPr>
          <w:rFonts w:ascii="Times New Roman" w:hAnsi="Times New Roman" w:cs="Times New Roman"/>
        </w:rPr>
        <w:t>5.663</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Pr>
          <w:rFonts w:ascii="Times New Roman" w:hAnsi="Times New Roman" w:cs="Times New Roman"/>
        </w:rPr>
        <w:t>mean rankings</w:t>
      </w:r>
      <w:r w:rsidR="00A468E1">
        <w:rPr>
          <w:rFonts w:ascii="Times New Roman" w:hAnsi="Times New Roman" w:cs="Times New Roman"/>
        </w:rPr>
        <w:t xml:space="preserve"> of </w:t>
      </w:r>
      <w:r w:rsidR="00212B3E">
        <w:rPr>
          <w:rFonts w:ascii="Times New Roman" w:hAnsi="Times New Roman" w:cs="Times New Roman"/>
        </w:rPr>
        <w:t>m</w:t>
      </w:r>
      <w:r w:rsidR="00EE35F8">
        <w:rPr>
          <w:rFonts w:ascii="Times New Roman" w:hAnsi="Times New Roman" w:cs="Times New Roman"/>
        </w:rPr>
        <w:t>astery experience</w:t>
      </w:r>
      <w:r w:rsidR="00BF753D">
        <w:rPr>
          <w:rFonts w:ascii="Times New Roman" w:hAnsi="Times New Roman" w:cs="Times New Roman"/>
        </w:rPr>
        <w:t>s</w:t>
      </w:r>
      <w:r>
        <w:rPr>
          <w:rFonts w:ascii="Times New Roman" w:hAnsi="Times New Roman" w:cs="Times New Roman"/>
        </w:rPr>
        <w:t xml:space="preserve"> </w:t>
      </w:r>
      <w:r w:rsidR="00BF753D">
        <w:rPr>
          <w:rFonts w:ascii="Times New Roman" w:hAnsi="Times New Roman" w:cs="Times New Roman"/>
        </w:rPr>
        <w:t xml:space="preserve">scores </w:t>
      </w:r>
      <w:r>
        <w:rPr>
          <w:rFonts w:ascii="Times New Roman" w:hAnsi="Times New Roman" w:cs="Times New Roman"/>
        </w:rPr>
        <w:t>across teaching settings</w:t>
      </w:r>
      <w:r w:rsidRPr="51267060">
        <w:rPr>
          <w:rFonts w:ascii="Times New Roman" w:hAnsi="Times New Roman" w:cs="Times New Roman"/>
        </w:rPr>
        <w:t xml:space="preserve">, none were statistically significant. </w:t>
      </w:r>
    </w:p>
    <w:p w14:paraId="271AA4A6" w14:textId="21736173" w:rsidR="001B1B98" w:rsidRDefault="00C2396C" w:rsidP="00660490">
      <w:pPr>
        <w:pStyle w:val="Heading3"/>
      </w:pPr>
      <w:bookmarkStart w:id="537" w:name="_Toc165291598"/>
      <w:bookmarkStart w:id="538" w:name="_Toc165384612"/>
      <w:r w:rsidRPr="00FA5ADD">
        <w:rPr>
          <w:rFonts w:eastAsia="Times New Roman"/>
        </w:rPr>
        <w:t xml:space="preserve">Mastery Experiences and </w:t>
      </w:r>
      <w:r w:rsidR="001B1B98" w:rsidRPr="00FA5ADD">
        <w:t>Age</w:t>
      </w:r>
      <w:r w:rsidRPr="00FA5ADD">
        <w:t xml:space="preserve"> of Respondents’ Students</w:t>
      </w:r>
      <w:bookmarkEnd w:id="537"/>
      <w:bookmarkEnd w:id="538"/>
    </w:p>
    <w:p w14:paraId="1B3A85E6" w14:textId="77777777" w:rsidR="00212B3E" w:rsidRPr="00212B3E" w:rsidRDefault="00212B3E" w:rsidP="00212B3E"/>
    <w:p w14:paraId="442B47A0" w14:textId="4F7BE520" w:rsidR="001B1B98" w:rsidRDefault="001B1B98" w:rsidP="001B1B98">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212B3E">
        <w:rPr>
          <w:rFonts w:ascii="Times New Roman" w:hAnsi="Times New Roman" w:cs="Times New Roman"/>
        </w:rPr>
        <w:t>m</w:t>
      </w:r>
      <w:r w:rsidR="00EE35F8">
        <w:rPr>
          <w:rFonts w:ascii="Times New Roman" w:hAnsi="Times New Roman" w:cs="Times New Roman"/>
        </w:rPr>
        <w:t>astery experience</w:t>
      </w:r>
      <w:r w:rsidR="00BF753D">
        <w:rPr>
          <w:rFonts w:ascii="Times New Roman" w:hAnsi="Times New Roman" w:cs="Times New Roman"/>
        </w:rPr>
        <w:t xml:space="preserve">s </w:t>
      </w:r>
      <w:r w:rsidRPr="51267060">
        <w:rPr>
          <w:rFonts w:ascii="Times New Roman" w:hAnsi="Times New Roman" w:cs="Times New Roman"/>
        </w:rPr>
        <w:t xml:space="preserve">and </w:t>
      </w:r>
      <w:r>
        <w:rPr>
          <w:rFonts w:ascii="Times New Roman" w:hAnsi="Times New Roman" w:cs="Times New Roman"/>
        </w:rPr>
        <w:t xml:space="preserve">the age of respondents’ students </w:t>
      </w:r>
      <w:r w:rsidRPr="51267060">
        <w:rPr>
          <w:rFonts w:ascii="Times New Roman" w:hAnsi="Times New Roman" w:cs="Times New Roman"/>
        </w:rPr>
        <w:t xml:space="preserve">indicated </w:t>
      </w:r>
      <w:r>
        <w:rPr>
          <w:rFonts w:ascii="Times New Roman" w:hAnsi="Times New Roman" w:cs="Times New Roman"/>
        </w:rPr>
        <w:t xml:space="preserve">a </w:t>
      </w:r>
      <w:r w:rsidR="00BF753D">
        <w:rPr>
          <w:rFonts w:ascii="Times New Roman" w:hAnsi="Times New Roman" w:cs="Times New Roman"/>
        </w:rPr>
        <w:t>non</w:t>
      </w:r>
      <w:r w:rsidRPr="51267060">
        <w:rPr>
          <w:rFonts w:ascii="Times New Roman" w:hAnsi="Times New Roman" w:cs="Times New Roman"/>
        </w:rPr>
        <w:t>significant difference (</w:t>
      </w:r>
      <w:r w:rsidR="003A1911" w:rsidRPr="00755335">
        <w:rPr>
          <w:rFonts w:ascii="Times New Roman" w:hAnsi="Times New Roman" w:cs="Times New Roman"/>
          <w:i/>
          <w:iCs/>
        </w:rPr>
        <w:t>p</w:t>
      </w:r>
      <w:r w:rsidR="003A1911">
        <w:rPr>
          <w:rFonts w:ascii="Times New Roman" w:hAnsi="Times New Roman" w:cs="Times New Roman"/>
        </w:rPr>
        <w:t xml:space="preserve"> = </w:t>
      </w:r>
      <w:r w:rsidRPr="51267060">
        <w:rPr>
          <w:rFonts w:ascii="Times New Roman" w:hAnsi="Times New Roman" w:cs="Times New Roman"/>
        </w:rPr>
        <w:t>.</w:t>
      </w:r>
      <w:r w:rsidR="00BF753D">
        <w:rPr>
          <w:rFonts w:ascii="Times New Roman" w:hAnsi="Times New Roman" w:cs="Times New Roman"/>
        </w:rPr>
        <w:t>119</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BF753D">
        <w:rPr>
          <w:rFonts w:ascii="Times New Roman" w:hAnsi="Times New Roman" w:cs="Times New Roman"/>
        </w:rPr>
        <w:t>8.754</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5</w:t>
      </w:r>
      <w:r w:rsidRPr="51267060">
        <w:rPr>
          <w:rFonts w:ascii="Times New Roman" w:hAnsi="Times New Roman" w:cs="Times New Roman"/>
        </w:rPr>
        <w:t>). This suggests that despite apparent numeric differences in</w:t>
      </w:r>
      <w:r w:rsidR="00BF753D">
        <w:rPr>
          <w:rFonts w:ascii="Times New Roman" w:hAnsi="Times New Roman" w:cs="Times New Roman"/>
        </w:rPr>
        <w:t xml:space="preserve"> group mean </w:t>
      </w:r>
      <w:r>
        <w:rPr>
          <w:rFonts w:ascii="Times New Roman" w:hAnsi="Times New Roman" w:cs="Times New Roman"/>
        </w:rPr>
        <w:t>rankings across student age level groupings</w:t>
      </w:r>
      <w:r w:rsidRPr="51267060">
        <w:rPr>
          <w:rFonts w:ascii="Times New Roman" w:hAnsi="Times New Roman" w:cs="Times New Roman"/>
        </w:rPr>
        <w:t>, none were statistically significant</w:t>
      </w:r>
      <w:r>
        <w:rPr>
          <w:rFonts w:ascii="Times New Roman" w:hAnsi="Times New Roman" w:cs="Times New Roman"/>
        </w:rPr>
        <w:t xml:space="preserve"> based on the mean rank difference. </w:t>
      </w:r>
    </w:p>
    <w:p w14:paraId="40BEDDA0" w14:textId="77777777" w:rsidR="00C2396C" w:rsidRDefault="00C2396C" w:rsidP="00660490">
      <w:pPr>
        <w:pStyle w:val="Heading3"/>
      </w:pPr>
      <w:bookmarkStart w:id="539" w:name="_Toc165291599"/>
      <w:bookmarkStart w:id="540" w:name="_Toc165384613"/>
      <w:r w:rsidRPr="00FA5ADD">
        <w:rPr>
          <w:rFonts w:eastAsia="Times New Roman"/>
        </w:rPr>
        <w:t xml:space="preserve">Mastery Experiences and </w:t>
      </w:r>
      <w:r w:rsidRPr="00FA5ADD">
        <w:t>Gender of Respondents’ Students</w:t>
      </w:r>
      <w:bookmarkEnd w:id="539"/>
      <w:bookmarkEnd w:id="540"/>
    </w:p>
    <w:p w14:paraId="49C22BE3" w14:textId="77777777" w:rsidR="00212B3E" w:rsidRPr="00212B3E" w:rsidRDefault="00212B3E" w:rsidP="00212B3E"/>
    <w:p w14:paraId="179B6D5A" w14:textId="30AEC83A" w:rsidR="00C2396C" w:rsidRPr="007D1769" w:rsidRDefault="00C2396C" w:rsidP="00F850BE">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212B3E">
        <w:rPr>
          <w:rFonts w:ascii="Times New Roman" w:hAnsi="Times New Roman" w:cs="Times New Roman"/>
        </w:rPr>
        <w:t>m</w:t>
      </w:r>
      <w:r w:rsidR="00EE35F8">
        <w:rPr>
          <w:rFonts w:ascii="Times New Roman" w:hAnsi="Times New Roman" w:cs="Times New Roman"/>
        </w:rPr>
        <w:t>astery experience</w:t>
      </w:r>
      <w:r>
        <w:rPr>
          <w:rFonts w:ascii="Times New Roman" w:hAnsi="Times New Roman" w:cs="Times New Roman"/>
        </w:rPr>
        <w:t xml:space="preserve">s </w:t>
      </w:r>
      <w:r w:rsidRPr="51267060">
        <w:rPr>
          <w:rFonts w:ascii="Times New Roman" w:hAnsi="Times New Roman" w:cs="Times New Roman"/>
        </w:rPr>
        <w:t xml:space="preserve">and </w:t>
      </w:r>
      <w:r>
        <w:rPr>
          <w:rFonts w:ascii="Times New Roman" w:hAnsi="Times New Roman" w:cs="Times New Roman"/>
        </w:rPr>
        <w:t xml:space="preserve">the gender of respondents’ students </w:t>
      </w:r>
      <w:r w:rsidRPr="51267060">
        <w:rPr>
          <w:rFonts w:ascii="Times New Roman" w:hAnsi="Times New Roman" w:cs="Times New Roman"/>
        </w:rPr>
        <w:t xml:space="preserve">indicated </w:t>
      </w:r>
      <w:r>
        <w:rPr>
          <w:rFonts w:ascii="Times New Roman" w:hAnsi="Times New Roman" w:cs="Times New Roman"/>
        </w:rPr>
        <w:t xml:space="preserve">a </w:t>
      </w:r>
      <w:r w:rsidRPr="51267060">
        <w:rPr>
          <w:rFonts w:ascii="Times New Roman" w:hAnsi="Times New Roman" w:cs="Times New Roman"/>
        </w:rPr>
        <w:t>significant difference (</w:t>
      </w:r>
      <w:r w:rsidR="003A1911" w:rsidRPr="00755335">
        <w:rPr>
          <w:rFonts w:ascii="Times New Roman" w:hAnsi="Times New Roman" w:cs="Times New Roman"/>
          <w:i/>
          <w:iCs/>
        </w:rPr>
        <w:t>p</w:t>
      </w:r>
      <w:r w:rsidR="003A1911">
        <w:rPr>
          <w:rFonts w:ascii="Times New Roman" w:hAnsi="Times New Roman" w:cs="Times New Roman"/>
        </w:rPr>
        <w:t xml:space="preserve"> = </w:t>
      </w:r>
      <w:r w:rsidRPr="51267060">
        <w:rPr>
          <w:rFonts w:ascii="Times New Roman" w:hAnsi="Times New Roman" w:cs="Times New Roman"/>
        </w:rPr>
        <w:t>.</w:t>
      </w:r>
      <w:r>
        <w:rPr>
          <w:rFonts w:ascii="Times New Roman" w:hAnsi="Times New Roman" w:cs="Times New Roman"/>
        </w:rPr>
        <w:t>004</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Pr>
          <w:rFonts w:ascii="Times New Roman" w:hAnsi="Times New Roman" w:cs="Times New Roman"/>
        </w:rPr>
        <w:t xml:space="preserve">10.964,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2</w:t>
      </w:r>
      <w:r w:rsidRPr="51267060">
        <w:rPr>
          <w:rFonts w:ascii="Times New Roman" w:hAnsi="Times New Roman" w:cs="Times New Roman"/>
        </w:rPr>
        <w:t xml:space="preserve">). </w:t>
      </w:r>
      <w:r>
        <w:rPr>
          <w:rFonts w:ascii="Times New Roman" w:hAnsi="Times New Roman" w:cs="Times New Roman"/>
        </w:rPr>
        <w:t>The pairwise comparison with Bonferroni correction indicated nonsignificant differences in group mean ranks between all except between educators teaching male only students and those who taught both genders (</w:t>
      </w:r>
      <w:r w:rsidR="001F6BB3">
        <w:rPr>
          <w:rFonts w:ascii="Times New Roman" w:hAnsi="Times New Roman" w:cs="Times New Roman"/>
          <w:i/>
          <w:iCs/>
        </w:rPr>
        <w:t xml:space="preserve">H = </w:t>
      </w:r>
      <w:r w:rsidR="003A1911">
        <w:rPr>
          <w:rFonts w:ascii="Times New Roman" w:hAnsi="Times New Roman" w:cs="Times New Roman"/>
        </w:rPr>
        <w:t xml:space="preserve"> </w:t>
      </w:r>
      <w:r>
        <w:rPr>
          <w:rFonts w:ascii="Times New Roman" w:hAnsi="Times New Roman" w:cs="Times New Roman"/>
        </w:rPr>
        <w:t>-20.582, SE</w:t>
      </w:r>
      <w:r w:rsidR="003A1911">
        <w:rPr>
          <w:rFonts w:ascii="Times New Roman" w:hAnsi="Times New Roman" w:cs="Times New Roman"/>
        </w:rPr>
        <w:t>=</w:t>
      </w:r>
      <w:r>
        <w:rPr>
          <w:rFonts w:ascii="Times New Roman" w:hAnsi="Times New Roman" w:cs="Times New Roman"/>
        </w:rPr>
        <w:t xml:space="preserve">8.920, </w:t>
      </w:r>
      <w:r w:rsidRPr="00755335">
        <w:rPr>
          <w:rFonts w:ascii="Times New Roman" w:hAnsi="Times New Roman" w:cs="Times New Roman"/>
          <w:i/>
          <w:iCs/>
        </w:rPr>
        <w:t>p</w:t>
      </w:r>
      <w:r>
        <w:rPr>
          <w:rFonts w:ascii="Times New Roman" w:hAnsi="Times New Roman" w:cs="Times New Roman"/>
        </w:rPr>
        <w:t xml:space="preserve"> </w:t>
      </w:r>
      <w:r w:rsidR="00172ED6">
        <w:rPr>
          <w:rFonts w:ascii="Times New Roman" w:hAnsi="Times New Roman" w:cs="Times New Roman"/>
        </w:rPr>
        <w:t>= .</w:t>
      </w:r>
      <w:r>
        <w:rPr>
          <w:rFonts w:ascii="Times New Roman" w:hAnsi="Times New Roman" w:cs="Times New Roman"/>
        </w:rPr>
        <w:t xml:space="preserve">014). This suggests educators teaching male only students scored about 20 points lower on </w:t>
      </w:r>
      <w:r w:rsidR="00212B3E">
        <w:rPr>
          <w:rFonts w:ascii="Times New Roman" w:hAnsi="Times New Roman" w:cs="Times New Roman"/>
        </w:rPr>
        <w:t>m</w:t>
      </w:r>
      <w:r w:rsidR="00EE35F8">
        <w:rPr>
          <w:rFonts w:ascii="Times New Roman" w:hAnsi="Times New Roman" w:cs="Times New Roman"/>
        </w:rPr>
        <w:t>astery experience</w:t>
      </w:r>
      <w:r>
        <w:rPr>
          <w:rFonts w:ascii="Times New Roman" w:hAnsi="Times New Roman" w:cs="Times New Roman"/>
        </w:rPr>
        <w:t>s than educators teaching both genders based on the mean rank difference.</w:t>
      </w:r>
    </w:p>
    <w:p w14:paraId="4B679E5D" w14:textId="626E419B" w:rsidR="001B1B98" w:rsidRDefault="00C2396C" w:rsidP="00660490">
      <w:pPr>
        <w:pStyle w:val="Heading3"/>
      </w:pPr>
      <w:bookmarkStart w:id="541" w:name="_Toc165291600"/>
      <w:bookmarkStart w:id="542" w:name="_Toc165384614"/>
      <w:r w:rsidRPr="00FA5ADD">
        <w:t xml:space="preserve">Mastery Experiences and </w:t>
      </w:r>
      <w:r w:rsidR="001B1B98" w:rsidRPr="00FA5ADD">
        <w:t>Content Area</w:t>
      </w:r>
      <w:bookmarkEnd w:id="541"/>
      <w:bookmarkEnd w:id="542"/>
    </w:p>
    <w:p w14:paraId="1CC70453" w14:textId="77777777" w:rsidR="00212B3E" w:rsidRPr="00212B3E" w:rsidRDefault="00212B3E" w:rsidP="00212B3E"/>
    <w:p w14:paraId="61333C6F" w14:textId="6493906A" w:rsidR="001B1B98" w:rsidRPr="007D1769" w:rsidRDefault="001B1B98" w:rsidP="00202D74">
      <w:pPr>
        <w:spacing w:line="480" w:lineRule="auto"/>
        <w:ind w:firstLine="720"/>
        <w:contextualSpacing/>
        <w:rPr>
          <w:rFonts w:ascii="Times New Roman" w:hAnsi="Times New Roman" w:cs="Times New Roman"/>
        </w:rPr>
      </w:pPr>
      <w:r w:rsidRPr="51267060">
        <w:rPr>
          <w:rFonts w:ascii="Times New Roman" w:hAnsi="Times New Roman" w:cs="Times New Roman"/>
        </w:rPr>
        <w:lastRenderedPageBreak/>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212B3E">
        <w:rPr>
          <w:rFonts w:ascii="Times New Roman" w:hAnsi="Times New Roman" w:cs="Times New Roman"/>
        </w:rPr>
        <w:t>m</w:t>
      </w:r>
      <w:r w:rsidR="00EE35F8">
        <w:rPr>
          <w:rFonts w:ascii="Times New Roman" w:hAnsi="Times New Roman" w:cs="Times New Roman"/>
        </w:rPr>
        <w:t>astery experience</w:t>
      </w:r>
      <w:r w:rsidR="00266A72">
        <w:rPr>
          <w:rFonts w:ascii="Times New Roman" w:hAnsi="Times New Roman" w:cs="Times New Roman"/>
        </w:rPr>
        <w:t xml:space="preserve">s </w:t>
      </w:r>
      <w:r w:rsidRPr="51267060">
        <w:rPr>
          <w:rFonts w:ascii="Times New Roman" w:hAnsi="Times New Roman" w:cs="Times New Roman"/>
        </w:rPr>
        <w:t>and</w:t>
      </w:r>
      <w:r>
        <w:rPr>
          <w:rFonts w:ascii="Times New Roman" w:hAnsi="Times New Roman" w:cs="Times New Roman"/>
        </w:rPr>
        <w:t xml:space="preserve"> respondents’ teaching content area (e.g., </w:t>
      </w:r>
      <w:r w:rsidR="00856F39">
        <w:rPr>
          <w:rFonts w:ascii="Times New Roman" w:hAnsi="Times New Roman" w:cs="Times New Roman"/>
        </w:rPr>
        <w:t>a</w:t>
      </w:r>
      <w:r w:rsidRPr="51267060">
        <w:rPr>
          <w:rFonts w:ascii="Times New Roman" w:hAnsi="Times New Roman" w:cs="Times New Roman"/>
        </w:rPr>
        <w:t xml:space="preserve">cademic, </w:t>
      </w:r>
      <w:r w:rsidR="00856F39">
        <w:rPr>
          <w:rFonts w:ascii="Times New Roman" w:hAnsi="Times New Roman" w:cs="Times New Roman"/>
        </w:rPr>
        <w:t>v</w:t>
      </w:r>
      <w:r w:rsidRPr="51267060">
        <w:rPr>
          <w:rFonts w:ascii="Times New Roman" w:hAnsi="Times New Roman" w:cs="Times New Roman"/>
        </w:rPr>
        <w:t>oc</w:t>
      </w:r>
      <w:r w:rsidR="00856F39">
        <w:rPr>
          <w:rFonts w:ascii="Times New Roman" w:hAnsi="Times New Roman" w:cs="Times New Roman"/>
        </w:rPr>
        <w:t>ational</w:t>
      </w:r>
      <w:r w:rsidRPr="51267060">
        <w:rPr>
          <w:rFonts w:ascii="Times New Roman" w:hAnsi="Times New Roman" w:cs="Times New Roman"/>
        </w:rPr>
        <w:t>/</w:t>
      </w:r>
      <w:r w:rsidR="00856F39">
        <w:rPr>
          <w:rFonts w:ascii="Times New Roman" w:hAnsi="Times New Roman" w:cs="Times New Roman"/>
        </w:rPr>
        <w:t>t</w:t>
      </w:r>
      <w:r w:rsidRPr="51267060">
        <w:rPr>
          <w:rFonts w:ascii="Times New Roman" w:hAnsi="Times New Roman" w:cs="Times New Roman"/>
        </w:rPr>
        <w:t>rans</w:t>
      </w:r>
      <w:r w:rsidR="00856F39">
        <w:rPr>
          <w:rFonts w:ascii="Times New Roman" w:hAnsi="Times New Roman" w:cs="Times New Roman"/>
        </w:rPr>
        <w:t>ition</w:t>
      </w:r>
      <w:r w:rsidRPr="51267060">
        <w:rPr>
          <w:rFonts w:ascii="Times New Roman" w:hAnsi="Times New Roman" w:cs="Times New Roman"/>
        </w:rPr>
        <w:t xml:space="preserve">, </w:t>
      </w:r>
      <w:r w:rsidR="00856F39">
        <w:rPr>
          <w:rFonts w:ascii="Times New Roman" w:hAnsi="Times New Roman" w:cs="Times New Roman"/>
        </w:rPr>
        <w:t>s</w:t>
      </w:r>
      <w:r w:rsidRPr="51267060">
        <w:rPr>
          <w:rFonts w:ascii="Times New Roman" w:hAnsi="Times New Roman" w:cs="Times New Roman"/>
        </w:rPr>
        <w:t>ocia</w:t>
      </w:r>
      <w:r>
        <w:rPr>
          <w:rFonts w:ascii="Times New Roman" w:hAnsi="Times New Roman" w:cs="Times New Roman"/>
        </w:rPr>
        <w:t>l</w:t>
      </w:r>
      <w:r w:rsidRPr="51267060">
        <w:rPr>
          <w:rFonts w:ascii="Times New Roman" w:hAnsi="Times New Roman" w:cs="Times New Roman"/>
        </w:rPr>
        <w:t xml:space="preserve"> </w:t>
      </w:r>
      <w:r w:rsidR="00856F39">
        <w:rPr>
          <w:rFonts w:ascii="Times New Roman" w:hAnsi="Times New Roman" w:cs="Times New Roman"/>
        </w:rPr>
        <w:t>s</w:t>
      </w:r>
      <w:r w:rsidRPr="51267060">
        <w:rPr>
          <w:rFonts w:ascii="Times New Roman" w:hAnsi="Times New Roman" w:cs="Times New Roman"/>
        </w:rPr>
        <w:t xml:space="preserve">kills, </w:t>
      </w:r>
      <w:r w:rsidR="00856F39">
        <w:rPr>
          <w:rFonts w:ascii="Times New Roman" w:hAnsi="Times New Roman" w:cs="Times New Roman"/>
        </w:rPr>
        <w:t>h</w:t>
      </w:r>
      <w:r w:rsidRPr="51267060">
        <w:rPr>
          <w:rFonts w:ascii="Times New Roman" w:hAnsi="Times New Roman" w:cs="Times New Roman"/>
        </w:rPr>
        <w:t xml:space="preserve">ealth/PE, </w:t>
      </w:r>
      <w:r w:rsidR="00856F39">
        <w:rPr>
          <w:rFonts w:ascii="Times New Roman" w:hAnsi="Times New Roman" w:cs="Times New Roman"/>
        </w:rPr>
        <w:t>l</w:t>
      </w:r>
      <w:r w:rsidRPr="51267060">
        <w:rPr>
          <w:rFonts w:ascii="Times New Roman" w:hAnsi="Times New Roman" w:cs="Times New Roman"/>
        </w:rPr>
        <w:t xml:space="preserve">ife </w:t>
      </w:r>
      <w:r w:rsidR="00856F39">
        <w:rPr>
          <w:rFonts w:ascii="Times New Roman" w:hAnsi="Times New Roman" w:cs="Times New Roman"/>
        </w:rPr>
        <w:t>s</w:t>
      </w:r>
      <w:r w:rsidRPr="51267060">
        <w:rPr>
          <w:rFonts w:ascii="Times New Roman" w:hAnsi="Times New Roman" w:cs="Times New Roman"/>
        </w:rPr>
        <w:t>kills/</w:t>
      </w:r>
      <w:r w:rsidR="00856F39">
        <w:rPr>
          <w:rFonts w:ascii="Times New Roman" w:hAnsi="Times New Roman" w:cs="Times New Roman"/>
        </w:rPr>
        <w:t>c</w:t>
      </w:r>
      <w:r w:rsidRPr="51267060">
        <w:rPr>
          <w:rFonts w:ascii="Times New Roman" w:hAnsi="Times New Roman" w:cs="Times New Roman"/>
        </w:rPr>
        <w:t>ommunity</w:t>
      </w:r>
      <w:r w:rsidR="00856F39">
        <w:rPr>
          <w:rFonts w:ascii="Times New Roman" w:hAnsi="Times New Roman" w:cs="Times New Roman"/>
        </w:rPr>
        <w:t>-b</w:t>
      </w:r>
      <w:r w:rsidRPr="51267060">
        <w:rPr>
          <w:rFonts w:ascii="Times New Roman" w:hAnsi="Times New Roman" w:cs="Times New Roman"/>
        </w:rPr>
        <w:t xml:space="preserve">ased </w:t>
      </w:r>
      <w:r w:rsidR="00856F39">
        <w:rPr>
          <w:rFonts w:ascii="Times New Roman" w:hAnsi="Times New Roman" w:cs="Times New Roman"/>
        </w:rPr>
        <w:t>s</w:t>
      </w:r>
      <w:r w:rsidRPr="51267060">
        <w:rPr>
          <w:rFonts w:ascii="Times New Roman" w:hAnsi="Times New Roman" w:cs="Times New Roman"/>
        </w:rPr>
        <w:t xml:space="preserve">kills, </w:t>
      </w:r>
      <w:r w:rsidR="00856F39">
        <w:rPr>
          <w:rFonts w:ascii="Times New Roman" w:hAnsi="Times New Roman" w:cs="Times New Roman"/>
        </w:rPr>
        <w:t>t</w:t>
      </w:r>
      <w:r w:rsidRPr="51267060">
        <w:rPr>
          <w:rFonts w:ascii="Times New Roman" w:hAnsi="Times New Roman" w:cs="Times New Roman"/>
        </w:rPr>
        <w:t xml:space="preserve">wo or more </w:t>
      </w:r>
      <w:r w:rsidR="00856F39">
        <w:rPr>
          <w:rFonts w:ascii="Times New Roman" w:hAnsi="Times New Roman" w:cs="Times New Roman"/>
        </w:rPr>
        <w:t>n</w:t>
      </w:r>
      <w:r w:rsidRPr="51267060">
        <w:rPr>
          <w:rFonts w:ascii="Times New Roman" w:hAnsi="Times New Roman" w:cs="Times New Roman"/>
        </w:rPr>
        <w:t>on-</w:t>
      </w:r>
      <w:r w:rsidR="00856F39">
        <w:rPr>
          <w:rFonts w:ascii="Times New Roman" w:hAnsi="Times New Roman" w:cs="Times New Roman"/>
        </w:rPr>
        <w:t>a</w:t>
      </w:r>
      <w:r w:rsidRPr="51267060">
        <w:rPr>
          <w:rFonts w:ascii="Times New Roman" w:hAnsi="Times New Roman" w:cs="Times New Roman"/>
        </w:rPr>
        <w:t xml:space="preserve">cademic, </w:t>
      </w:r>
      <w:r>
        <w:rPr>
          <w:rFonts w:ascii="Times New Roman" w:hAnsi="Times New Roman" w:cs="Times New Roman"/>
        </w:rPr>
        <w:t xml:space="preserve">and </w:t>
      </w:r>
      <w:r w:rsidR="00856F39">
        <w:rPr>
          <w:rFonts w:ascii="Times New Roman" w:hAnsi="Times New Roman" w:cs="Times New Roman"/>
        </w:rPr>
        <w:t>a</w:t>
      </w:r>
      <w:r w:rsidRPr="51267060">
        <w:rPr>
          <w:rFonts w:ascii="Times New Roman" w:hAnsi="Times New Roman" w:cs="Times New Roman"/>
        </w:rPr>
        <w:t xml:space="preserve">cademic </w:t>
      </w:r>
      <w:r w:rsidR="00856F39">
        <w:rPr>
          <w:rFonts w:ascii="Times New Roman" w:hAnsi="Times New Roman" w:cs="Times New Roman"/>
        </w:rPr>
        <w:t>p</w:t>
      </w:r>
      <w:r w:rsidRPr="51267060">
        <w:rPr>
          <w:rFonts w:ascii="Times New Roman" w:hAnsi="Times New Roman" w:cs="Times New Roman"/>
        </w:rPr>
        <w:t xml:space="preserve">lus </w:t>
      </w:r>
      <w:r w:rsidR="00856F39">
        <w:rPr>
          <w:rFonts w:ascii="Times New Roman" w:hAnsi="Times New Roman" w:cs="Times New Roman"/>
        </w:rPr>
        <w:t>o</w:t>
      </w:r>
      <w:r w:rsidRPr="51267060">
        <w:rPr>
          <w:rFonts w:ascii="Times New Roman" w:hAnsi="Times New Roman" w:cs="Times New Roman"/>
        </w:rPr>
        <w:t xml:space="preserve">ne </w:t>
      </w:r>
      <w:r>
        <w:rPr>
          <w:rFonts w:ascii="Times New Roman" w:hAnsi="Times New Roman" w:cs="Times New Roman"/>
        </w:rPr>
        <w:t>[</w:t>
      </w:r>
      <w:r w:rsidR="00856F39">
        <w:rPr>
          <w:rFonts w:ascii="Times New Roman" w:hAnsi="Times New Roman" w:cs="Times New Roman"/>
        </w:rPr>
        <w:t>v</w:t>
      </w:r>
      <w:r w:rsidRPr="51267060">
        <w:rPr>
          <w:rFonts w:ascii="Times New Roman" w:hAnsi="Times New Roman" w:cs="Times New Roman"/>
        </w:rPr>
        <w:t>oca</w:t>
      </w:r>
      <w:r w:rsidR="00140B5A">
        <w:rPr>
          <w:rFonts w:ascii="Times New Roman" w:hAnsi="Times New Roman" w:cs="Times New Roman"/>
        </w:rPr>
        <w:t>tional</w:t>
      </w:r>
      <w:r w:rsidRPr="51267060">
        <w:rPr>
          <w:rFonts w:ascii="Times New Roman" w:hAnsi="Times New Roman" w:cs="Times New Roman"/>
        </w:rPr>
        <w:t>/</w:t>
      </w:r>
      <w:r w:rsidR="00856F39">
        <w:rPr>
          <w:rFonts w:ascii="Times New Roman" w:hAnsi="Times New Roman" w:cs="Times New Roman"/>
        </w:rPr>
        <w:t>t</w:t>
      </w:r>
      <w:r>
        <w:rPr>
          <w:rFonts w:ascii="Times New Roman" w:hAnsi="Times New Roman" w:cs="Times New Roman"/>
        </w:rPr>
        <w:t>r</w:t>
      </w:r>
      <w:r w:rsidRPr="51267060">
        <w:rPr>
          <w:rFonts w:ascii="Times New Roman" w:hAnsi="Times New Roman" w:cs="Times New Roman"/>
        </w:rPr>
        <w:t>ans</w:t>
      </w:r>
      <w:r w:rsidR="00140B5A">
        <w:rPr>
          <w:rFonts w:ascii="Times New Roman" w:hAnsi="Times New Roman" w:cs="Times New Roman"/>
        </w:rPr>
        <w:t>ition</w:t>
      </w:r>
      <w:r w:rsidRPr="51267060">
        <w:rPr>
          <w:rFonts w:ascii="Times New Roman" w:hAnsi="Times New Roman" w:cs="Times New Roman"/>
        </w:rPr>
        <w:t xml:space="preserve">, </w:t>
      </w:r>
      <w:r w:rsidR="00856F39">
        <w:rPr>
          <w:rFonts w:ascii="Times New Roman" w:hAnsi="Times New Roman" w:cs="Times New Roman"/>
        </w:rPr>
        <w:t>s</w:t>
      </w:r>
      <w:r w:rsidRPr="51267060">
        <w:rPr>
          <w:rFonts w:ascii="Times New Roman" w:hAnsi="Times New Roman" w:cs="Times New Roman"/>
        </w:rPr>
        <w:t xml:space="preserve">ocial </w:t>
      </w:r>
      <w:r w:rsidR="00856F39">
        <w:rPr>
          <w:rFonts w:ascii="Times New Roman" w:hAnsi="Times New Roman" w:cs="Times New Roman"/>
        </w:rPr>
        <w:t>s</w:t>
      </w:r>
      <w:r w:rsidRPr="51267060">
        <w:rPr>
          <w:rFonts w:ascii="Times New Roman" w:hAnsi="Times New Roman" w:cs="Times New Roman"/>
        </w:rPr>
        <w:t xml:space="preserve">kills, </w:t>
      </w:r>
      <w:r w:rsidR="00856F39">
        <w:rPr>
          <w:rFonts w:ascii="Times New Roman" w:hAnsi="Times New Roman" w:cs="Times New Roman"/>
        </w:rPr>
        <w:t>h</w:t>
      </w:r>
      <w:r w:rsidRPr="51267060">
        <w:rPr>
          <w:rFonts w:ascii="Times New Roman" w:hAnsi="Times New Roman" w:cs="Times New Roman"/>
        </w:rPr>
        <w:t xml:space="preserve">ealth/PE, and </w:t>
      </w:r>
      <w:r w:rsidR="00856F39">
        <w:rPr>
          <w:rFonts w:ascii="Times New Roman" w:hAnsi="Times New Roman" w:cs="Times New Roman"/>
        </w:rPr>
        <w:t>l</w:t>
      </w:r>
      <w:r w:rsidRPr="51267060">
        <w:rPr>
          <w:rFonts w:ascii="Times New Roman" w:hAnsi="Times New Roman" w:cs="Times New Roman"/>
        </w:rPr>
        <w:t>ife/</w:t>
      </w:r>
      <w:r w:rsidR="00856F39">
        <w:rPr>
          <w:rFonts w:ascii="Times New Roman" w:hAnsi="Times New Roman" w:cs="Times New Roman"/>
        </w:rPr>
        <w:t>c</w:t>
      </w:r>
      <w:r w:rsidRPr="51267060">
        <w:rPr>
          <w:rFonts w:ascii="Times New Roman" w:hAnsi="Times New Roman" w:cs="Times New Roman"/>
        </w:rPr>
        <w:t>ommunity</w:t>
      </w:r>
      <w:r w:rsidR="00856F39">
        <w:rPr>
          <w:rFonts w:ascii="Times New Roman" w:hAnsi="Times New Roman" w:cs="Times New Roman"/>
        </w:rPr>
        <w:t>-b</w:t>
      </w:r>
      <w:r w:rsidRPr="51267060">
        <w:rPr>
          <w:rFonts w:ascii="Times New Roman" w:hAnsi="Times New Roman" w:cs="Times New Roman"/>
        </w:rPr>
        <w:t xml:space="preserve">ased </w:t>
      </w:r>
      <w:r w:rsidR="00856F39">
        <w:rPr>
          <w:rFonts w:ascii="Times New Roman" w:hAnsi="Times New Roman" w:cs="Times New Roman"/>
        </w:rPr>
        <w:t>s</w:t>
      </w:r>
      <w:r w:rsidRPr="51267060">
        <w:rPr>
          <w:rFonts w:ascii="Times New Roman" w:hAnsi="Times New Roman" w:cs="Times New Roman"/>
        </w:rPr>
        <w:t>kills</w:t>
      </w:r>
      <w:r>
        <w:rPr>
          <w:rFonts w:ascii="Times New Roman" w:hAnsi="Times New Roman" w:cs="Times New Roman"/>
        </w:rPr>
        <w:t>]</w:t>
      </w:r>
      <w:r w:rsidRPr="51267060">
        <w:rPr>
          <w:rFonts w:ascii="Times New Roman" w:hAnsi="Times New Roman" w:cs="Times New Roman"/>
        </w:rPr>
        <w:t>)</w:t>
      </w:r>
      <w:r>
        <w:rPr>
          <w:rFonts w:ascii="Times New Roman" w:hAnsi="Times New Roman" w:cs="Times New Roman"/>
        </w:rPr>
        <w:t xml:space="preserve"> </w:t>
      </w:r>
      <w:r w:rsidR="00266A72" w:rsidRPr="51267060">
        <w:rPr>
          <w:rFonts w:ascii="Times New Roman" w:hAnsi="Times New Roman" w:cs="Times New Roman"/>
        </w:rPr>
        <w:t xml:space="preserve">indicated </w:t>
      </w:r>
      <w:r w:rsidR="00266A72">
        <w:rPr>
          <w:rFonts w:ascii="Times New Roman" w:hAnsi="Times New Roman" w:cs="Times New Roman"/>
        </w:rPr>
        <w:t xml:space="preserve">a </w:t>
      </w:r>
      <w:r w:rsidR="00266A72" w:rsidRPr="51267060">
        <w:rPr>
          <w:rFonts w:ascii="Times New Roman" w:hAnsi="Times New Roman" w:cs="Times New Roman"/>
        </w:rPr>
        <w:t>significant difference (</w:t>
      </w:r>
      <w:r w:rsidR="003A1911" w:rsidRPr="00755335">
        <w:rPr>
          <w:rFonts w:ascii="Times New Roman" w:hAnsi="Times New Roman" w:cs="Times New Roman"/>
          <w:i/>
          <w:iCs/>
        </w:rPr>
        <w:t>p</w:t>
      </w:r>
      <w:r w:rsidR="003A1911">
        <w:rPr>
          <w:rFonts w:ascii="Times New Roman" w:hAnsi="Times New Roman" w:cs="Times New Roman"/>
        </w:rPr>
        <w:t xml:space="preserve"> = </w:t>
      </w:r>
      <w:r w:rsidR="00266A72" w:rsidRPr="51267060">
        <w:rPr>
          <w:rFonts w:ascii="Times New Roman" w:hAnsi="Times New Roman" w:cs="Times New Roman"/>
        </w:rPr>
        <w:t>.</w:t>
      </w:r>
      <w:r w:rsidR="00266A72">
        <w:rPr>
          <w:rFonts w:ascii="Times New Roman" w:hAnsi="Times New Roman" w:cs="Times New Roman"/>
        </w:rPr>
        <w:t>037</w:t>
      </w:r>
      <w:r w:rsidR="00266A72" w:rsidRPr="51267060">
        <w:rPr>
          <w:rFonts w:ascii="Times New Roman" w:hAnsi="Times New Roman" w:cs="Times New Roman"/>
        </w:rPr>
        <w:t>) between group mean</w:t>
      </w:r>
      <w:r w:rsidR="00266A72">
        <w:rPr>
          <w:rFonts w:ascii="Times New Roman" w:hAnsi="Times New Roman" w:cs="Times New Roman"/>
        </w:rPr>
        <w:t xml:space="preserve"> rankings</w:t>
      </w:r>
      <w:r w:rsidR="00266A72" w:rsidRPr="51267060">
        <w:rPr>
          <w:rFonts w:ascii="Times New Roman" w:hAnsi="Times New Roman" w:cs="Times New Roman"/>
        </w:rPr>
        <w:t xml:space="preserve"> (</w:t>
      </w:r>
      <w:r w:rsidR="001F6BB3">
        <w:rPr>
          <w:rFonts w:ascii="Times New Roman" w:hAnsi="Times New Roman" w:cs="Times New Roman"/>
          <w:i/>
          <w:iCs/>
        </w:rPr>
        <w:t xml:space="preserve">H = </w:t>
      </w:r>
      <w:r w:rsidR="00266A72">
        <w:rPr>
          <w:rFonts w:ascii="Times New Roman" w:hAnsi="Times New Roman" w:cs="Times New Roman"/>
        </w:rPr>
        <w:t xml:space="preserve">19.267,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266A72">
        <w:rPr>
          <w:rFonts w:ascii="Times New Roman" w:hAnsi="Times New Roman" w:cs="Times New Roman"/>
        </w:rPr>
        <w:t>2</w:t>
      </w:r>
      <w:r w:rsidR="00266A72" w:rsidRPr="51267060">
        <w:rPr>
          <w:rFonts w:ascii="Times New Roman" w:hAnsi="Times New Roman" w:cs="Times New Roman"/>
        </w:rPr>
        <w:t xml:space="preserve">). </w:t>
      </w:r>
      <w:r w:rsidR="00266A72">
        <w:rPr>
          <w:rFonts w:ascii="Times New Roman" w:hAnsi="Times New Roman" w:cs="Times New Roman"/>
        </w:rPr>
        <w:t xml:space="preserve">The pairwise comparison with Bonferroni correction indicated nonsignificant differences in group mean ranks between all </w:t>
      </w:r>
      <w:r w:rsidR="00202D74">
        <w:rPr>
          <w:rFonts w:ascii="Times New Roman" w:hAnsi="Times New Roman" w:cs="Times New Roman"/>
        </w:rPr>
        <w:t>except between</w:t>
      </w:r>
      <w:r w:rsidR="00266A72">
        <w:rPr>
          <w:rFonts w:ascii="Times New Roman" w:hAnsi="Times New Roman" w:cs="Times New Roman"/>
        </w:rPr>
        <w:t xml:space="preserve"> educators teaching </w:t>
      </w:r>
      <w:r w:rsidR="00856F39">
        <w:rPr>
          <w:rFonts w:ascii="Times New Roman" w:hAnsi="Times New Roman" w:cs="Times New Roman"/>
        </w:rPr>
        <w:t>v</w:t>
      </w:r>
      <w:r w:rsidR="00266A72">
        <w:rPr>
          <w:rFonts w:ascii="Times New Roman" w:hAnsi="Times New Roman" w:cs="Times New Roman"/>
        </w:rPr>
        <w:t>oc</w:t>
      </w:r>
      <w:r w:rsidR="003A1911">
        <w:rPr>
          <w:rFonts w:ascii="Times New Roman" w:hAnsi="Times New Roman" w:cs="Times New Roman"/>
        </w:rPr>
        <w:t>ational</w:t>
      </w:r>
      <w:r w:rsidR="00266A72">
        <w:rPr>
          <w:rFonts w:ascii="Times New Roman" w:hAnsi="Times New Roman" w:cs="Times New Roman"/>
        </w:rPr>
        <w:t>/</w:t>
      </w:r>
      <w:r w:rsidR="00856F39">
        <w:rPr>
          <w:rFonts w:ascii="Times New Roman" w:hAnsi="Times New Roman" w:cs="Times New Roman"/>
        </w:rPr>
        <w:t>t</w:t>
      </w:r>
      <w:r w:rsidR="00266A72">
        <w:rPr>
          <w:rFonts w:ascii="Times New Roman" w:hAnsi="Times New Roman" w:cs="Times New Roman"/>
        </w:rPr>
        <w:t xml:space="preserve">ransition </w:t>
      </w:r>
      <w:r w:rsidR="00856F39">
        <w:rPr>
          <w:rFonts w:ascii="Times New Roman" w:hAnsi="Times New Roman" w:cs="Times New Roman"/>
        </w:rPr>
        <w:t>s</w:t>
      </w:r>
      <w:r w:rsidR="00266A72">
        <w:rPr>
          <w:rFonts w:ascii="Times New Roman" w:hAnsi="Times New Roman" w:cs="Times New Roman"/>
        </w:rPr>
        <w:t>kills onl</w:t>
      </w:r>
      <w:r w:rsidR="006F5DDA">
        <w:rPr>
          <w:rFonts w:ascii="Times New Roman" w:hAnsi="Times New Roman" w:cs="Times New Roman"/>
        </w:rPr>
        <w:t>y</w:t>
      </w:r>
      <w:r w:rsidR="00266A72">
        <w:rPr>
          <w:rFonts w:ascii="Times New Roman" w:hAnsi="Times New Roman" w:cs="Times New Roman"/>
        </w:rPr>
        <w:t xml:space="preserve"> and those who taught a combination of </w:t>
      </w:r>
      <w:r w:rsidR="00856F39">
        <w:rPr>
          <w:rFonts w:ascii="Times New Roman" w:hAnsi="Times New Roman" w:cs="Times New Roman"/>
        </w:rPr>
        <w:t>a</w:t>
      </w:r>
      <w:r w:rsidR="006F5DDA">
        <w:rPr>
          <w:rFonts w:ascii="Times New Roman" w:hAnsi="Times New Roman" w:cs="Times New Roman"/>
        </w:rPr>
        <w:t xml:space="preserve">cademic </w:t>
      </w:r>
      <w:r w:rsidR="00266A72">
        <w:rPr>
          <w:rFonts w:ascii="Times New Roman" w:hAnsi="Times New Roman" w:cs="Times New Roman"/>
        </w:rPr>
        <w:t xml:space="preserve">and </w:t>
      </w:r>
      <w:r w:rsidR="00856F39">
        <w:rPr>
          <w:rFonts w:ascii="Times New Roman" w:hAnsi="Times New Roman" w:cs="Times New Roman"/>
        </w:rPr>
        <w:t>s</w:t>
      </w:r>
      <w:r w:rsidR="00266A72">
        <w:rPr>
          <w:rFonts w:ascii="Times New Roman" w:hAnsi="Times New Roman" w:cs="Times New Roman"/>
        </w:rPr>
        <w:t xml:space="preserve">ocial </w:t>
      </w:r>
      <w:r w:rsidR="00856F39">
        <w:rPr>
          <w:rFonts w:ascii="Times New Roman" w:hAnsi="Times New Roman" w:cs="Times New Roman"/>
        </w:rPr>
        <w:t>s</w:t>
      </w:r>
      <w:r w:rsidR="00266A72">
        <w:rPr>
          <w:rFonts w:ascii="Times New Roman" w:hAnsi="Times New Roman" w:cs="Times New Roman"/>
        </w:rPr>
        <w:t>kills (</w:t>
      </w:r>
      <w:r w:rsidR="001F6BB3">
        <w:rPr>
          <w:rFonts w:ascii="Times New Roman" w:hAnsi="Times New Roman" w:cs="Times New Roman"/>
          <w:i/>
          <w:iCs/>
        </w:rPr>
        <w:t xml:space="preserve">H = </w:t>
      </w:r>
      <w:r w:rsidR="003A1911">
        <w:rPr>
          <w:rFonts w:ascii="Times New Roman" w:hAnsi="Times New Roman" w:cs="Times New Roman"/>
        </w:rPr>
        <w:t xml:space="preserve"> </w:t>
      </w:r>
      <w:r w:rsidR="00266A72">
        <w:rPr>
          <w:rFonts w:ascii="Times New Roman" w:hAnsi="Times New Roman" w:cs="Times New Roman"/>
        </w:rPr>
        <w:t>-19.105, SE</w:t>
      </w:r>
      <w:r w:rsidR="003A1911">
        <w:rPr>
          <w:rFonts w:ascii="Times New Roman" w:hAnsi="Times New Roman" w:cs="Times New Roman"/>
        </w:rPr>
        <w:t>=</w:t>
      </w:r>
      <w:r w:rsidR="00266A72">
        <w:rPr>
          <w:rFonts w:ascii="Times New Roman" w:hAnsi="Times New Roman" w:cs="Times New Roman"/>
        </w:rPr>
        <w:t xml:space="preserve">5.600, </w:t>
      </w:r>
      <w:r w:rsidR="00266A72" w:rsidRPr="00755335">
        <w:rPr>
          <w:rFonts w:ascii="Times New Roman" w:hAnsi="Times New Roman" w:cs="Times New Roman"/>
          <w:i/>
          <w:iCs/>
        </w:rPr>
        <w:t>p</w:t>
      </w:r>
      <w:r w:rsidR="00266A72">
        <w:rPr>
          <w:rFonts w:ascii="Times New Roman" w:hAnsi="Times New Roman" w:cs="Times New Roman"/>
        </w:rPr>
        <w:t xml:space="preserve"> </w:t>
      </w:r>
      <w:r w:rsidR="00172ED6">
        <w:rPr>
          <w:rFonts w:ascii="Times New Roman" w:hAnsi="Times New Roman" w:cs="Times New Roman"/>
        </w:rPr>
        <w:t>= .</w:t>
      </w:r>
      <w:r w:rsidR="00266A72">
        <w:rPr>
          <w:rFonts w:ascii="Times New Roman" w:hAnsi="Times New Roman" w:cs="Times New Roman"/>
        </w:rPr>
        <w:t xml:space="preserve">002). This suggests educators </w:t>
      </w:r>
      <w:r w:rsidR="00202D74">
        <w:rPr>
          <w:rFonts w:ascii="Times New Roman" w:hAnsi="Times New Roman" w:cs="Times New Roman"/>
        </w:rPr>
        <w:t xml:space="preserve">teaching </w:t>
      </w:r>
      <w:r w:rsidR="00856F39">
        <w:rPr>
          <w:rFonts w:ascii="Times New Roman" w:hAnsi="Times New Roman" w:cs="Times New Roman"/>
        </w:rPr>
        <w:t>v</w:t>
      </w:r>
      <w:r w:rsidR="00202D74">
        <w:rPr>
          <w:rFonts w:ascii="Times New Roman" w:hAnsi="Times New Roman" w:cs="Times New Roman"/>
        </w:rPr>
        <w:t>ocational/</w:t>
      </w:r>
      <w:r w:rsidR="00856F39">
        <w:rPr>
          <w:rFonts w:ascii="Times New Roman" w:hAnsi="Times New Roman" w:cs="Times New Roman"/>
        </w:rPr>
        <w:t>t</w:t>
      </w:r>
      <w:r w:rsidR="00202D74">
        <w:rPr>
          <w:rFonts w:ascii="Times New Roman" w:hAnsi="Times New Roman" w:cs="Times New Roman"/>
        </w:rPr>
        <w:t xml:space="preserve">ransition skills only scored about 19 points </w:t>
      </w:r>
      <w:r w:rsidR="00266A72">
        <w:rPr>
          <w:rFonts w:ascii="Times New Roman" w:hAnsi="Times New Roman" w:cs="Times New Roman"/>
        </w:rPr>
        <w:t xml:space="preserve">lower on </w:t>
      </w:r>
      <w:r w:rsidR="00212B3E">
        <w:rPr>
          <w:rFonts w:ascii="Times New Roman" w:hAnsi="Times New Roman" w:cs="Times New Roman"/>
        </w:rPr>
        <w:t>m</w:t>
      </w:r>
      <w:r w:rsidR="00EE35F8">
        <w:rPr>
          <w:rFonts w:ascii="Times New Roman" w:hAnsi="Times New Roman" w:cs="Times New Roman"/>
        </w:rPr>
        <w:t>astery experience</w:t>
      </w:r>
      <w:r w:rsidR="00202D74">
        <w:rPr>
          <w:rFonts w:ascii="Times New Roman" w:hAnsi="Times New Roman" w:cs="Times New Roman"/>
        </w:rPr>
        <w:t xml:space="preserve">s </w:t>
      </w:r>
      <w:r w:rsidR="00266A72">
        <w:rPr>
          <w:rFonts w:ascii="Times New Roman" w:hAnsi="Times New Roman" w:cs="Times New Roman"/>
        </w:rPr>
        <w:t xml:space="preserve">than </w:t>
      </w:r>
      <w:r w:rsidR="00202D74">
        <w:rPr>
          <w:rFonts w:ascii="Times New Roman" w:hAnsi="Times New Roman" w:cs="Times New Roman"/>
        </w:rPr>
        <w:t xml:space="preserve">educators teaching both </w:t>
      </w:r>
      <w:r w:rsidR="00856F39">
        <w:rPr>
          <w:rFonts w:ascii="Times New Roman" w:hAnsi="Times New Roman" w:cs="Times New Roman"/>
        </w:rPr>
        <w:t>a</w:t>
      </w:r>
      <w:r w:rsidR="00202D74">
        <w:rPr>
          <w:rFonts w:ascii="Times New Roman" w:hAnsi="Times New Roman" w:cs="Times New Roman"/>
        </w:rPr>
        <w:t>c</w:t>
      </w:r>
      <w:r w:rsidR="005E61DE">
        <w:rPr>
          <w:rFonts w:ascii="Times New Roman" w:hAnsi="Times New Roman" w:cs="Times New Roman"/>
        </w:rPr>
        <w:t>a</w:t>
      </w:r>
      <w:r w:rsidR="00202D74">
        <w:rPr>
          <w:rFonts w:ascii="Times New Roman" w:hAnsi="Times New Roman" w:cs="Times New Roman"/>
        </w:rPr>
        <w:t xml:space="preserve">demics and </w:t>
      </w:r>
      <w:r w:rsidR="00856F39">
        <w:rPr>
          <w:rFonts w:ascii="Times New Roman" w:hAnsi="Times New Roman" w:cs="Times New Roman"/>
        </w:rPr>
        <w:t>s</w:t>
      </w:r>
      <w:r w:rsidR="00202D74">
        <w:rPr>
          <w:rFonts w:ascii="Times New Roman" w:hAnsi="Times New Roman" w:cs="Times New Roman"/>
        </w:rPr>
        <w:t xml:space="preserve">ocial </w:t>
      </w:r>
      <w:r w:rsidR="00856F39">
        <w:rPr>
          <w:rFonts w:ascii="Times New Roman" w:hAnsi="Times New Roman" w:cs="Times New Roman"/>
        </w:rPr>
        <w:t>s</w:t>
      </w:r>
      <w:r w:rsidR="00202D74">
        <w:rPr>
          <w:rFonts w:ascii="Times New Roman" w:hAnsi="Times New Roman" w:cs="Times New Roman"/>
        </w:rPr>
        <w:t xml:space="preserve">kills </w:t>
      </w:r>
      <w:r w:rsidR="00266A72">
        <w:rPr>
          <w:rFonts w:ascii="Times New Roman" w:hAnsi="Times New Roman" w:cs="Times New Roman"/>
        </w:rPr>
        <w:t xml:space="preserve">based on the mean rank difference. </w:t>
      </w:r>
    </w:p>
    <w:p w14:paraId="05A268B0" w14:textId="3AD7C66E" w:rsidR="001B1B98" w:rsidRDefault="00C2396C" w:rsidP="00660490">
      <w:pPr>
        <w:pStyle w:val="Heading3"/>
      </w:pPr>
      <w:bookmarkStart w:id="543" w:name="_Toc165291601"/>
      <w:bookmarkStart w:id="544" w:name="_Toc165384615"/>
      <w:r w:rsidRPr="00FA5ADD">
        <w:t xml:space="preserve">Mastery Experiences and </w:t>
      </w:r>
      <w:r w:rsidR="001B1B98" w:rsidRPr="00FA5ADD">
        <w:t>Subject Area</w:t>
      </w:r>
      <w:bookmarkEnd w:id="543"/>
      <w:bookmarkEnd w:id="544"/>
    </w:p>
    <w:p w14:paraId="168F4B1A" w14:textId="77777777" w:rsidR="00212B3E" w:rsidRPr="00212B3E" w:rsidRDefault="00212B3E" w:rsidP="00212B3E"/>
    <w:p w14:paraId="4296CCCD" w14:textId="60CFDA8E" w:rsidR="001B1B98" w:rsidRPr="009D5942" w:rsidRDefault="001B1B98" w:rsidP="00511BD9">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212B3E">
        <w:rPr>
          <w:rFonts w:ascii="Times New Roman" w:hAnsi="Times New Roman" w:cs="Times New Roman"/>
        </w:rPr>
        <w:t>m</w:t>
      </w:r>
      <w:r w:rsidR="00EE35F8">
        <w:rPr>
          <w:rFonts w:ascii="Times New Roman" w:hAnsi="Times New Roman" w:cs="Times New Roman"/>
        </w:rPr>
        <w:t>astery experience</w:t>
      </w:r>
      <w:r w:rsidR="00140B5A">
        <w:rPr>
          <w:rFonts w:ascii="Times New Roman" w:hAnsi="Times New Roman" w:cs="Times New Roman"/>
        </w:rPr>
        <w:t>s</w:t>
      </w:r>
      <w:r w:rsidR="00733054">
        <w:rPr>
          <w:rFonts w:ascii="Times New Roman" w:hAnsi="Times New Roman" w:cs="Times New Roman"/>
        </w:rPr>
        <w:t xml:space="preserve"> </w:t>
      </w:r>
      <w:r w:rsidRPr="51267060">
        <w:rPr>
          <w:rFonts w:ascii="Times New Roman" w:hAnsi="Times New Roman" w:cs="Times New Roman"/>
        </w:rPr>
        <w:t>and</w:t>
      </w:r>
      <w:r>
        <w:rPr>
          <w:rFonts w:ascii="Times New Roman" w:hAnsi="Times New Roman" w:cs="Times New Roman"/>
        </w:rPr>
        <w:t xml:space="preserve"> respondents’ teaching subject area </w:t>
      </w:r>
      <w:r w:rsidR="009A7BE4">
        <w:rPr>
          <w:rFonts w:ascii="Times New Roman" w:hAnsi="Times New Roman" w:cs="Times New Roman"/>
        </w:rPr>
        <w:t xml:space="preserve">(e.g., science, mathematics, ELA, social studies/government/geography, mixed, all, or other) </w:t>
      </w:r>
      <w:r w:rsidR="00733054" w:rsidRPr="51267060">
        <w:rPr>
          <w:rFonts w:ascii="Times New Roman" w:hAnsi="Times New Roman" w:cs="Times New Roman"/>
        </w:rPr>
        <w:t xml:space="preserve">indicated </w:t>
      </w:r>
      <w:r w:rsidR="00733054">
        <w:rPr>
          <w:rFonts w:ascii="Times New Roman" w:hAnsi="Times New Roman" w:cs="Times New Roman"/>
        </w:rPr>
        <w:t xml:space="preserve">a </w:t>
      </w:r>
      <w:r w:rsidR="00733054" w:rsidRPr="51267060">
        <w:rPr>
          <w:rFonts w:ascii="Times New Roman" w:hAnsi="Times New Roman" w:cs="Times New Roman"/>
        </w:rPr>
        <w:t>significant difference (</w:t>
      </w:r>
      <w:r w:rsidR="003A1911" w:rsidRPr="00755335">
        <w:rPr>
          <w:rFonts w:ascii="Times New Roman" w:hAnsi="Times New Roman" w:cs="Times New Roman"/>
          <w:i/>
          <w:iCs/>
        </w:rPr>
        <w:t>p</w:t>
      </w:r>
      <w:r w:rsidR="003A1911">
        <w:rPr>
          <w:rFonts w:ascii="Times New Roman" w:hAnsi="Times New Roman" w:cs="Times New Roman"/>
        </w:rPr>
        <w:t xml:space="preserve"> = </w:t>
      </w:r>
      <w:r w:rsidR="00733054" w:rsidRPr="51267060">
        <w:rPr>
          <w:rFonts w:ascii="Times New Roman" w:hAnsi="Times New Roman" w:cs="Times New Roman"/>
        </w:rPr>
        <w:t>.</w:t>
      </w:r>
      <w:r w:rsidR="00733054">
        <w:rPr>
          <w:rFonts w:ascii="Times New Roman" w:hAnsi="Times New Roman" w:cs="Times New Roman"/>
        </w:rPr>
        <w:t>003</w:t>
      </w:r>
      <w:r w:rsidR="00733054" w:rsidRPr="51267060">
        <w:rPr>
          <w:rFonts w:ascii="Times New Roman" w:hAnsi="Times New Roman" w:cs="Times New Roman"/>
        </w:rPr>
        <w:t>) between group mean</w:t>
      </w:r>
      <w:r w:rsidR="00733054">
        <w:rPr>
          <w:rFonts w:ascii="Times New Roman" w:hAnsi="Times New Roman" w:cs="Times New Roman"/>
        </w:rPr>
        <w:t xml:space="preserve"> rankings</w:t>
      </w:r>
      <w:r w:rsidR="00733054" w:rsidRPr="51267060">
        <w:rPr>
          <w:rFonts w:ascii="Times New Roman" w:hAnsi="Times New Roman" w:cs="Times New Roman"/>
        </w:rPr>
        <w:t xml:space="preserve"> (</w:t>
      </w:r>
      <w:r w:rsidR="001F6BB3">
        <w:rPr>
          <w:rFonts w:ascii="Times New Roman" w:hAnsi="Times New Roman" w:cs="Times New Roman"/>
          <w:i/>
          <w:iCs/>
        </w:rPr>
        <w:t xml:space="preserve">H = </w:t>
      </w:r>
      <w:r w:rsidR="00733054">
        <w:rPr>
          <w:rFonts w:ascii="Times New Roman" w:hAnsi="Times New Roman" w:cs="Times New Roman"/>
        </w:rPr>
        <w:t xml:space="preserve">19.451,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733054">
        <w:rPr>
          <w:rFonts w:ascii="Times New Roman" w:hAnsi="Times New Roman" w:cs="Times New Roman"/>
        </w:rPr>
        <w:t>2</w:t>
      </w:r>
      <w:r w:rsidR="00733054" w:rsidRPr="51267060">
        <w:rPr>
          <w:rFonts w:ascii="Times New Roman" w:hAnsi="Times New Roman" w:cs="Times New Roman"/>
        </w:rPr>
        <w:t xml:space="preserve">). </w:t>
      </w:r>
      <w:r w:rsidR="00733054">
        <w:rPr>
          <w:rFonts w:ascii="Times New Roman" w:hAnsi="Times New Roman" w:cs="Times New Roman"/>
        </w:rPr>
        <w:t xml:space="preserve">The pairwise comparison with Bonferroni correction indicated nonsignificant differences in group mean ranks between all except between educators teaching </w:t>
      </w:r>
      <w:r w:rsidR="009A7BE4">
        <w:rPr>
          <w:rFonts w:ascii="Times New Roman" w:hAnsi="Times New Roman" w:cs="Times New Roman"/>
        </w:rPr>
        <w:t>s</w:t>
      </w:r>
      <w:r w:rsidR="00873A28">
        <w:rPr>
          <w:rFonts w:ascii="Times New Roman" w:hAnsi="Times New Roman" w:cs="Times New Roman"/>
        </w:rPr>
        <w:t>ciences</w:t>
      </w:r>
      <w:r w:rsidR="00733054">
        <w:rPr>
          <w:rFonts w:ascii="Times New Roman" w:hAnsi="Times New Roman" w:cs="Times New Roman"/>
        </w:rPr>
        <w:t xml:space="preserve"> and those who </w:t>
      </w:r>
      <w:r w:rsidR="00873A28">
        <w:rPr>
          <w:rFonts w:ascii="Times New Roman" w:hAnsi="Times New Roman" w:cs="Times New Roman"/>
        </w:rPr>
        <w:t xml:space="preserve">ELA </w:t>
      </w:r>
      <w:r w:rsidR="00733054">
        <w:rPr>
          <w:rFonts w:ascii="Times New Roman" w:hAnsi="Times New Roman" w:cs="Times New Roman"/>
        </w:rPr>
        <w:t>(</w:t>
      </w:r>
      <w:r w:rsidR="001F6BB3">
        <w:rPr>
          <w:rFonts w:ascii="Times New Roman" w:hAnsi="Times New Roman" w:cs="Times New Roman"/>
          <w:i/>
          <w:iCs/>
        </w:rPr>
        <w:t xml:space="preserve">H = </w:t>
      </w:r>
      <w:r w:rsidR="00873A28">
        <w:rPr>
          <w:rFonts w:ascii="Times New Roman" w:hAnsi="Times New Roman" w:cs="Times New Roman"/>
        </w:rPr>
        <w:t>25.300</w:t>
      </w:r>
      <w:r w:rsidR="00733054">
        <w:rPr>
          <w:rFonts w:ascii="Times New Roman" w:hAnsi="Times New Roman" w:cs="Times New Roman"/>
        </w:rPr>
        <w:t>, SE</w:t>
      </w:r>
      <w:r w:rsidR="003A1911">
        <w:rPr>
          <w:rFonts w:ascii="Times New Roman" w:hAnsi="Times New Roman" w:cs="Times New Roman"/>
        </w:rPr>
        <w:t>=</w:t>
      </w:r>
      <w:r w:rsidR="00873A28">
        <w:rPr>
          <w:rFonts w:ascii="Times New Roman" w:hAnsi="Times New Roman" w:cs="Times New Roman"/>
        </w:rPr>
        <w:t>8.0</w:t>
      </w:r>
      <w:r w:rsidR="00733054">
        <w:rPr>
          <w:rFonts w:ascii="Times New Roman" w:hAnsi="Times New Roman" w:cs="Times New Roman"/>
        </w:rPr>
        <w:t>0</w:t>
      </w:r>
      <w:r w:rsidR="00873A28">
        <w:rPr>
          <w:rFonts w:ascii="Times New Roman" w:hAnsi="Times New Roman" w:cs="Times New Roman"/>
        </w:rPr>
        <w:t>3</w:t>
      </w:r>
      <w:r w:rsidR="00733054">
        <w:rPr>
          <w:rFonts w:ascii="Times New Roman" w:hAnsi="Times New Roman" w:cs="Times New Roman"/>
        </w:rPr>
        <w:t xml:space="preserve">, </w:t>
      </w:r>
      <w:r w:rsidR="00733054" w:rsidRPr="00755335">
        <w:rPr>
          <w:rFonts w:ascii="Times New Roman" w:hAnsi="Times New Roman" w:cs="Times New Roman"/>
          <w:i/>
          <w:iCs/>
        </w:rPr>
        <w:t>p</w:t>
      </w:r>
      <w:r w:rsidR="00733054">
        <w:rPr>
          <w:rFonts w:ascii="Times New Roman" w:hAnsi="Times New Roman" w:cs="Times New Roman"/>
        </w:rPr>
        <w:t xml:space="preserve"> </w:t>
      </w:r>
      <w:r w:rsidR="00172ED6">
        <w:rPr>
          <w:rFonts w:ascii="Times New Roman" w:hAnsi="Times New Roman" w:cs="Times New Roman"/>
        </w:rPr>
        <w:t>= .</w:t>
      </w:r>
      <w:r w:rsidR="00733054">
        <w:rPr>
          <w:rFonts w:ascii="Times New Roman" w:hAnsi="Times New Roman" w:cs="Times New Roman"/>
        </w:rPr>
        <w:t xml:space="preserve">002). This suggests educators teaching </w:t>
      </w:r>
      <w:r w:rsidR="009A7BE4">
        <w:rPr>
          <w:rFonts w:ascii="Times New Roman" w:hAnsi="Times New Roman" w:cs="Times New Roman"/>
        </w:rPr>
        <w:t>s</w:t>
      </w:r>
      <w:r w:rsidR="00511BD9">
        <w:rPr>
          <w:rFonts w:ascii="Times New Roman" w:hAnsi="Times New Roman" w:cs="Times New Roman"/>
        </w:rPr>
        <w:t>cience subjects</w:t>
      </w:r>
      <w:r w:rsidR="00733054">
        <w:rPr>
          <w:rFonts w:ascii="Times New Roman" w:hAnsi="Times New Roman" w:cs="Times New Roman"/>
        </w:rPr>
        <w:t xml:space="preserve"> scored about </w:t>
      </w:r>
      <w:r w:rsidR="00511BD9">
        <w:rPr>
          <w:rFonts w:ascii="Times New Roman" w:hAnsi="Times New Roman" w:cs="Times New Roman"/>
        </w:rPr>
        <w:t>25</w:t>
      </w:r>
      <w:r w:rsidR="00733054">
        <w:rPr>
          <w:rFonts w:ascii="Times New Roman" w:hAnsi="Times New Roman" w:cs="Times New Roman"/>
        </w:rPr>
        <w:t xml:space="preserve"> points </w:t>
      </w:r>
      <w:r w:rsidR="00511BD9">
        <w:rPr>
          <w:rFonts w:ascii="Times New Roman" w:hAnsi="Times New Roman" w:cs="Times New Roman"/>
        </w:rPr>
        <w:t>higher</w:t>
      </w:r>
      <w:r w:rsidR="00733054">
        <w:rPr>
          <w:rFonts w:ascii="Times New Roman" w:hAnsi="Times New Roman" w:cs="Times New Roman"/>
        </w:rPr>
        <w:t xml:space="preserve"> on </w:t>
      </w:r>
      <w:r w:rsidR="00CB0B14">
        <w:rPr>
          <w:rFonts w:ascii="Times New Roman" w:hAnsi="Times New Roman" w:cs="Times New Roman"/>
        </w:rPr>
        <w:t>m</w:t>
      </w:r>
      <w:r w:rsidR="00EE35F8">
        <w:rPr>
          <w:rFonts w:ascii="Times New Roman" w:hAnsi="Times New Roman" w:cs="Times New Roman"/>
        </w:rPr>
        <w:t>astery experience</w:t>
      </w:r>
      <w:r w:rsidR="00733054">
        <w:rPr>
          <w:rFonts w:ascii="Times New Roman" w:hAnsi="Times New Roman" w:cs="Times New Roman"/>
        </w:rPr>
        <w:t xml:space="preserve">s than educators teaching </w:t>
      </w:r>
      <w:r w:rsidR="00511BD9">
        <w:rPr>
          <w:rFonts w:ascii="Times New Roman" w:hAnsi="Times New Roman" w:cs="Times New Roman"/>
        </w:rPr>
        <w:t xml:space="preserve">ELA </w:t>
      </w:r>
      <w:r w:rsidR="00733054">
        <w:rPr>
          <w:rFonts w:ascii="Times New Roman" w:hAnsi="Times New Roman" w:cs="Times New Roman"/>
        </w:rPr>
        <w:t xml:space="preserve">based on the mean rank difference. </w:t>
      </w:r>
    </w:p>
    <w:p w14:paraId="4BC73D21" w14:textId="7F2A8E92" w:rsidR="001B1B98" w:rsidRDefault="00F850BE" w:rsidP="00660490">
      <w:pPr>
        <w:pStyle w:val="Heading3"/>
      </w:pPr>
      <w:bookmarkStart w:id="545" w:name="_Toc165291602"/>
      <w:bookmarkStart w:id="546" w:name="_Toc165384616"/>
      <w:r w:rsidRPr="00FA5ADD">
        <w:t xml:space="preserve">Mastery Experiences and </w:t>
      </w:r>
      <w:r w:rsidR="001B1B98" w:rsidRPr="00FA5ADD">
        <w:t>Case</w:t>
      </w:r>
      <w:r w:rsidR="00FE7BEF">
        <w:t>load</w:t>
      </w:r>
      <w:r w:rsidR="001B1B98" w:rsidRPr="00FA5ADD">
        <w:t xml:space="preserve"> Size</w:t>
      </w:r>
      <w:bookmarkEnd w:id="545"/>
      <w:bookmarkEnd w:id="546"/>
    </w:p>
    <w:p w14:paraId="25F1BE3C" w14:textId="77777777" w:rsidR="00212B3E" w:rsidRPr="00212B3E" w:rsidRDefault="00212B3E" w:rsidP="00212B3E"/>
    <w:p w14:paraId="35810949" w14:textId="67AE72B7" w:rsidR="001B1B98" w:rsidRPr="007D1769" w:rsidRDefault="001B1B98" w:rsidP="001B1B98">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B0B14">
        <w:rPr>
          <w:rFonts w:ascii="Times New Roman" w:hAnsi="Times New Roman" w:cs="Times New Roman"/>
        </w:rPr>
        <w:t>m</w:t>
      </w:r>
      <w:r w:rsidR="00EE35F8">
        <w:rPr>
          <w:rFonts w:ascii="Times New Roman" w:hAnsi="Times New Roman" w:cs="Times New Roman"/>
        </w:rPr>
        <w:t>astery experience</w:t>
      </w:r>
      <w:r w:rsidR="00C40256">
        <w:rPr>
          <w:rFonts w:ascii="Times New Roman" w:hAnsi="Times New Roman" w:cs="Times New Roman"/>
        </w:rPr>
        <w:t xml:space="preserve">s </w:t>
      </w:r>
      <w:r w:rsidRPr="51267060">
        <w:rPr>
          <w:rFonts w:ascii="Times New Roman" w:hAnsi="Times New Roman" w:cs="Times New Roman"/>
        </w:rPr>
        <w:t>and</w:t>
      </w:r>
      <w:r>
        <w:rPr>
          <w:rFonts w:ascii="Times New Roman" w:hAnsi="Times New Roman" w:cs="Times New Roman"/>
        </w:rPr>
        <w:t xml:space="preserve"> respondents’ caseload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FE1013" w:rsidRPr="00755335">
        <w:rPr>
          <w:rFonts w:ascii="Times New Roman" w:hAnsi="Times New Roman" w:cs="Times New Roman"/>
          <w:i/>
          <w:iCs/>
        </w:rPr>
        <w:t>p</w:t>
      </w:r>
      <w:r w:rsidR="00FE1013">
        <w:rPr>
          <w:rFonts w:ascii="Times New Roman" w:hAnsi="Times New Roman" w:cs="Times New Roman"/>
        </w:rPr>
        <w:t xml:space="preserve"> =</w:t>
      </w:r>
      <w:r w:rsidRPr="51267060">
        <w:rPr>
          <w:rFonts w:ascii="Times New Roman" w:hAnsi="Times New Roman" w:cs="Times New Roman"/>
        </w:rPr>
        <w:t>.</w:t>
      </w:r>
      <w:r w:rsidR="00405D90">
        <w:rPr>
          <w:rFonts w:ascii="Times New Roman" w:hAnsi="Times New Roman" w:cs="Times New Roman"/>
        </w:rPr>
        <w:t>238</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3C6042">
        <w:rPr>
          <w:rFonts w:ascii="Times New Roman" w:hAnsi="Times New Roman" w:cs="Times New Roman"/>
        </w:rPr>
        <w:t xml:space="preserve"> </w:t>
      </w:r>
      <w:r>
        <w:rPr>
          <w:rFonts w:ascii="Times New Roman" w:hAnsi="Times New Roman" w:cs="Times New Roman"/>
        </w:rPr>
        <w:t>4.</w:t>
      </w:r>
      <w:r w:rsidR="00405D90">
        <w:rPr>
          <w:rFonts w:ascii="Times New Roman" w:hAnsi="Times New Roman" w:cs="Times New Roman"/>
        </w:rPr>
        <w:t>230</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3</w:t>
      </w:r>
      <w:r w:rsidRPr="51267060">
        <w:rPr>
          <w:rFonts w:ascii="Times New Roman" w:hAnsi="Times New Roman" w:cs="Times New Roman"/>
        </w:rPr>
        <w:t xml:space="preserve">). This </w:t>
      </w:r>
      <w:r w:rsidRPr="51267060">
        <w:rPr>
          <w:rFonts w:ascii="Times New Roman" w:hAnsi="Times New Roman" w:cs="Times New Roman"/>
        </w:rPr>
        <w:lastRenderedPageBreak/>
        <w:t xml:space="preserve">suggests that despite apparent numeric differences in </w:t>
      </w:r>
      <w:r w:rsidR="00CB0B14">
        <w:rPr>
          <w:rFonts w:ascii="Times New Roman" w:hAnsi="Times New Roman" w:cs="Times New Roman"/>
        </w:rPr>
        <w:t>m</w:t>
      </w:r>
      <w:r w:rsidR="00EE35F8">
        <w:rPr>
          <w:rFonts w:ascii="Times New Roman" w:hAnsi="Times New Roman" w:cs="Times New Roman"/>
        </w:rPr>
        <w:t>astery experience</w:t>
      </w:r>
      <w:r w:rsidR="00405D90">
        <w:rPr>
          <w:rFonts w:ascii="Times New Roman" w:hAnsi="Times New Roman" w:cs="Times New Roman"/>
        </w:rPr>
        <w:t xml:space="preserve"> </w:t>
      </w:r>
      <w:r w:rsidRPr="51267060">
        <w:rPr>
          <w:rFonts w:ascii="Times New Roman" w:hAnsi="Times New Roman" w:cs="Times New Roman"/>
        </w:rPr>
        <w:t xml:space="preserve">scores across </w:t>
      </w:r>
      <w:r>
        <w:rPr>
          <w:rFonts w:ascii="Times New Roman" w:hAnsi="Times New Roman" w:cs="Times New Roman"/>
        </w:rPr>
        <w:t xml:space="preserve">mean rankings of caseload size </w:t>
      </w:r>
      <w:r w:rsidRPr="51267060">
        <w:rPr>
          <w:rFonts w:ascii="Times New Roman" w:hAnsi="Times New Roman" w:cs="Times New Roman"/>
        </w:rPr>
        <w:t xml:space="preserve">groups, none were statistically significant. </w:t>
      </w:r>
    </w:p>
    <w:p w14:paraId="324DF762" w14:textId="31996676" w:rsidR="001B1B98" w:rsidRDefault="00F850BE" w:rsidP="00C44A29">
      <w:pPr>
        <w:pStyle w:val="Heading3"/>
      </w:pPr>
      <w:bookmarkStart w:id="547" w:name="_Toc165291603"/>
      <w:bookmarkStart w:id="548" w:name="_Toc165384617"/>
      <w:r w:rsidRPr="00C44A29">
        <w:t>Mastery Experiences and Instructional</w:t>
      </w:r>
      <w:r w:rsidR="001B1B98" w:rsidRPr="00C44A29">
        <w:t xml:space="preserve"> Setting</w:t>
      </w:r>
      <w:bookmarkEnd w:id="547"/>
      <w:bookmarkEnd w:id="548"/>
    </w:p>
    <w:p w14:paraId="3429DDE0" w14:textId="77777777" w:rsidR="00212B3E" w:rsidRPr="00212B3E" w:rsidRDefault="00212B3E" w:rsidP="00212B3E"/>
    <w:p w14:paraId="7418377A" w14:textId="06C20969" w:rsidR="001B1B98" w:rsidRPr="00271240" w:rsidRDefault="001B1B98" w:rsidP="001B1B98">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B0B14">
        <w:rPr>
          <w:rFonts w:ascii="Times New Roman" w:hAnsi="Times New Roman" w:cs="Times New Roman"/>
        </w:rPr>
        <w:t>m</w:t>
      </w:r>
      <w:r w:rsidR="00EE35F8">
        <w:rPr>
          <w:rFonts w:ascii="Times New Roman" w:hAnsi="Times New Roman" w:cs="Times New Roman"/>
        </w:rPr>
        <w:t>astery experience</w:t>
      </w:r>
      <w:r w:rsidR="00216DD5">
        <w:rPr>
          <w:rFonts w:ascii="Times New Roman" w:hAnsi="Times New Roman" w:cs="Times New Roman"/>
        </w:rPr>
        <w:t xml:space="preserve">s </w:t>
      </w:r>
      <w:r w:rsidRPr="51267060">
        <w:rPr>
          <w:rFonts w:ascii="Times New Roman" w:hAnsi="Times New Roman" w:cs="Times New Roman"/>
        </w:rPr>
        <w:t xml:space="preserve">and </w:t>
      </w:r>
      <w:r>
        <w:rPr>
          <w:rFonts w:ascii="Times New Roman" w:hAnsi="Times New Roman" w:cs="Times New Roman"/>
        </w:rPr>
        <w:t xml:space="preserve">respondents’ </w:t>
      </w:r>
      <w:r w:rsidR="00F850BE">
        <w:rPr>
          <w:rFonts w:ascii="Times New Roman" w:hAnsi="Times New Roman" w:cs="Times New Roman"/>
        </w:rPr>
        <w:t xml:space="preserve">instructional </w:t>
      </w:r>
      <w:r>
        <w:rPr>
          <w:rFonts w:ascii="Times New Roman" w:hAnsi="Times New Roman" w:cs="Times New Roman"/>
        </w:rPr>
        <w:t xml:space="preserve">setting (one-to-one, small group, whole group, individual seatwork, and multiple modalities)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531A61" w:rsidRPr="00755335">
        <w:rPr>
          <w:rFonts w:ascii="Times New Roman" w:hAnsi="Times New Roman" w:cs="Times New Roman"/>
          <w:i/>
          <w:iCs/>
        </w:rPr>
        <w:t>p</w:t>
      </w:r>
      <w:r w:rsidR="00531A61">
        <w:rPr>
          <w:rFonts w:ascii="Times New Roman" w:hAnsi="Times New Roman" w:cs="Times New Roman"/>
        </w:rPr>
        <w:t xml:space="preserve"> = </w:t>
      </w:r>
      <w:r w:rsidRPr="51267060">
        <w:rPr>
          <w:rFonts w:ascii="Times New Roman" w:hAnsi="Times New Roman" w:cs="Times New Roman"/>
        </w:rPr>
        <w:t>.</w:t>
      </w:r>
      <w:r w:rsidR="00216DD5">
        <w:rPr>
          <w:rFonts w:ascii="Times New Roman" w:hAnsi="Times New Roman" w:cs="Times New Roman"/>
        </w:rPr>
        <w:t>675</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216DD5">
        <w:rPr>
          <w:rFonts w:ascii="Times New Roman" w:hAnsi="Times New Roman" w:cs="Times New Roman"/>
        </w:rPr>
        <w:t>2.330</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sidR="00CB0B14">
        <w:rPr>
          <w:rFonts w:ascii="Times New Roman" w:hAnsi="Times New Roman" w:cs="Times New Roman"/>
        </w:rPr>
        <w:t>m</w:t>
      </w:r>
      <w:r w:rsidR="00EE35F8">
        <w:rPr>
          <w:rFonts w:ascii="Times New Roman" w:hAnsi="Times New Roman" w:cs="Times New Roman"/>
        </w:rPr>
        <w:t>astery experience</w:t>
      </w:r>
      <w:r w:rsidR="00C40256">
        <w:rPr>
          <w:rFonts w:ascii="Times New Roman" w:hAnsi="Times New Roman" w:cs="Times New Roman"/>
        </w:rPr>
        <w:t xml:space="preserve"> </w:t>
      </w:r>
      <w:r w:rsidRPr="51267060">
        <w:rPr>
          <w:rFonts w:ascii="Times New Roman" w:hAnsi="Times New Roman" w:cs="Times New Roman"/>
        </w:rPr>
        <w:t xml:space="preserve">scores across </w:t>
      </w:r>
      <w:r>
        <w:rPr>
          <w:rFonts w:ascii="Times New Roman" w:hAnsi="Times New Roman" w:cs="Times New Roman"/>
        </w:rPr>
        <w:t xml:space="preserve">mean rankings of </w:t>
      </w:r>
      <w:r w:rsidR="00F850BE">
        <w:rPr>
          <w:rFonts w:ascii="Times New Roman" w:hAnsi="Times New Roman" w:cs="Times New Roman"/>
        </w:rPr>
        <w:t>instructional</w:t>
      </w:r>
      <w:r>
        <w:rPr>
          <w:rFonts w:ascii="Times New Roman" w:hAnsi="Times New Roman" w:cs="Times New Roman"/>
        </w:rPr>
        <w:t xml:space="preserve"> setting </w:t>
      </w:r>
      <w:r w:rsidRPr="51267060">
        <w:rPr>
          <w:rFonts w:ascii="Times New Roman" w:hAnsi="Times New Roman" w:cs="Times New Roman"/>
        </w:rPr>
        <w:t>groups, none were statistically significant.</w:t>
      </w:r>
    </w:p>
    <w:p w14:paraId="60152B18" w14:textId="33A56D80" w:rsidR="001B1B98" w:rsidRDefault="004159CF" w:rsidP="00660490">
      <w:pPr>
        <w:pStyle w:val="Heading3"/>
      </w:pPr>
      <w:bookmarkStart w:id="549" w:name="_Toc165291604"/>
      <w:bookmarkStart w:id="550" w:name="_Toc165384618"/>
      <w:r w:rsidRPr="00660490">
        <w:t xml:space="preserve">Mastery Experiences and </w:t>
      </w:r>
      <w:r w:rsidR="001B1B98" w:rsidRPr="00660490">
        <w:t>Class Size</w:t>
      </w:r>
      <w:bookmarkEnd w:id="549"/>
      <w:bookmarkEnd w:id="550"/>
    </w:p>
    <w:p w14:paraId="1A8BA551" w14:textId="77777777" w:rsidR="00212B3E" w:rsidRPr="00212B3E" w:rsidRDefault="00212B3E" w:rsidP="00212B3E"/>
    <w:p w14:paraId="27232797" w14:textId="0337A2AC" w:rsidR="001B1B98" w:rsidRPr="007D1769" w:rsidRDefault="001B1B98" w:rsidP="001B1B98">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m</w:t>
      </w:r>
      <w:r w:rsidR="00EE35F8">
        <w:rPr>
          <w:rFonts w:ascii="Times New Roman" w:hAnsi="Times New Roman" w:cs="Times New Roman"/>
        </w:rPr>
        <w:t>astery experience</w:t>
      </w:r>
      <w:r w:rsidR="00BE41C0">
        <w:rPr>
          <w:rFonts w:ascii="Times New Roman" w:hAnsi="Times New Roman" w:cs="Times New Roman"/>
        </w:rPr>
        <w:t xml:space="preserve">s </w:t>
      </w:r>
      <w:r w:rsidRPr="51267060">
        <w:rPr>
          <w:rFonts w:ascii="Times New Roman" w:hAnsi="Times New Roman" w:cs="Times New Roman"/>
        </w:rPr>
        <w:t xml:space="preserve">and </w:t>
      </w:r>
      <w:r>
        <w:rPr>
          <w:rFonts w:ascii="Times New Roman" w:hAnsi="Times New Roman" w:cs="Times New Roman"/>
        </w:rPr>
        <w:t xml:space="preserve">respondents’ class size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531A61" w:rsidRPr="00755335">
        <w:rPr>
          <w:rFonts w:ascii="Times New Roman" w:hAnsi="Times New Roman" w:cs="Times New Roman"/>
          <w:i/>
          <w:iCs/>
        </w:rPr>
        <w:t>p</w:t>
      </w:r>
      <w:r w:rsidR="00531A61">
        <w:rPr>
          <w:rFonts w:ascii="Times New Roman" w:hAnsi="Times New Roman" w:cs="Times New Roman"/>
        </w:rPr>
        <w:t xml:space="preserve"> = </w:t>
      </w:r>
      <w:r w:rsidRPr="51267060">
        <w:rPr>
          <w:rFonts w:ascii="Times New Roman" w:hAnsi="Times New Roman" w:cs="Times New Roman"/>
        </w:rPr>
        <w:t>.</w:t>
      </w:r>
      <w:r>
        <w:rPr>
          <w:rFonts w:ascii="Times New Roman" w:hAnsi="Times New Roman" w:cs="Times New Roman"/>
        </w:rPr>
        <w:t>7</w:t>
      </w:r>
      <w:r w:rsidR="00BE41C0">
        <w:rPr>
          <w:rFonts w:ascii="Times New Roman" w:hAnsi="Times New Roman" w:cs="Times New Roman"/>
        </w:rPr>
        <w:t>22</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BE41C0">
        <w:rPr>
          <w:rFonts w:ascii="Times New Roman" w:hAnsi="Times New Roman" w:cs="Times New Roman"/>
        </w:rPr>
        <w:t>2.076</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sidR="00C44A29">
        <w:rPr>
          <w:rFonts w:ascii="Times New Roman" w:hAnsi="Times New Roman" w:cs="Times New Roman"/>
        </w:rPr>
        <w:t>m</w:t>
      </w:r>
      <w:r w:rsidR="00EE35F8">
        <w:rPr>
          <w:rFonts w:ascii="Times New Roman" w:hAnsi="Times New Roman" w:cs="Times New Roman"/>
        </w:rPr>
        <w:t>astery experience</w:t>
      </w:r>
      <w:r w:rsidR="00BE41C0">
        <w:rPr>
          <w:rFonts w:ascii="Times New Roman" w:hAnsi="Times New Roman" w:cs="Times New Roman"/>
        </w:rPr>
        <w:t xml:space="preserve"> </w:t>
      </w:r>
      <w:r w:rsidRPr="51267060">
        <w:rPr>
          <w:rFonts w:ascii="Times New Roman" w:hAnsi="Times New Roman" w:cs="Times New Roman"/>
        </w:rPr>
        <w:t xml:space="preserve">scores across </w:t>
      </w:r>
      <w:r>
        <w:rPr>
          <w:rFonts w:ascii="Times New Roman" w:hAnsi="Times New Roman" w:cs="Times New Roman"/>
        </w:rPr>
        <w:t xml:space="preserve">mean rankings of class size </w:t>
      </w:r>
      <w:r w:rsidRPr="51267060">
        <w:rPr>
          <w:rFonts w:ascii="Times New Roman" w:hAnsi="Times New Roman" w:cs="Times New Roman"/>
        </w:rPr>
        <w:t xml:space="preserve">groups, none were statistically significant. </w:t>
      </w:r>
    </w:p>
    <w:p w14:paraId="0AB2869A" w14:textId="458F7A6B" w:rsidR="001B1B98" w:rsidRDefault="004159CF" w:rsidP="00660490">
      <w:pPr>
        <w:pStyle w:val="Heading3"/>
      </w:pPr>
      <w:bookmarkStart w:id="551" w:name="_Toc165291605"/>
      <w:bookmarkStart w:id="552" w:name="_Toc165384619"/>
      <w:r w:rsidRPr="00FA5ADD">
        <w:rPr>
          <w:rFonts w:eastAsia="Times New Roman"/>
        </w:rPr>
        <w:t xml:space="preserve">Mastery Experiences and </w:t>
      </w:r>
      <w:r w:rsidRPr="00FA5ADD">
        <w:t>Setting-Specific Training</w:t>
      </w:r>
      <w:bookmarkEnd w:id="551"/>
      <w:bookmarkEnd w:id="552"/>
    </w:p>
    <w:p w14:paraId="2FCD6AD0" w14:textId="77777777" w:rsidR="00212B3E" w:rsidRPr="00212B3E" w:rsidRDefault="00212B3E" w:rsidP="00212B3E"/>
    <w:p w14:paraId="3EFF20C9" w14:textId="713B6EF3" w:rsidR="001B1B98" w:rsidRDefault="001B1B98" w:rsidP="00B44271">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m</w:t>
      </w:r>
      <w:r w:rsidR="00EE35F8">
        <w:rPr>
          <w:rFonts w:ascii="Times New Roman" w:hAnsi="Times New Roman" w:cs="Times New Roman"/>
        </w:rPr>
        <w:t>astery experience</w:t>
      </w:r>
      <w:r>
        <w:rPr>
          <w:rFonts w:ascii="Times New Roman" w:hAnsi="Times New Roman" w:cs="Times New Roman"/>
        </w:rPr>
        <w:t xml:space="preserve">s </w:t>
      </w:r>
      <w:r w:rsidRPr="51267060">
        <w:rPr>
          <w:rFonts w:ascii="Times New Roman" w:hAnsi="Times New Roman" w:cs="Times New Roman"/>
        </w:rPr>
        <w:t xml:space="preserve">and </w:t>
      </w:r>
      <w:r>
        <w:rPr>
          <w:rFonts w:ascii="Times New Roman" w:hAnsi="Times New Roman" w:cs="Times New Roman"/>
        </w:rPr>
        <w:t xml:space="preserve">the type of professional development specific to students involved in the juvenile justice system the respondent had participated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531A61" w:rsidRPr="00755335">
        <w:rPr>
          <w:rFonts w:ascii="Times New Roman" w:hAnsi="Times New Roman" w:cs="Times New Roman"/>
          <w:i/>
          <w:iCs/>
        </w:rPr>
        <w:t>p</w:t>
      </w:r>
      <w:r w:rsidR="00531A61">
        <w:rPr>
          <w:rFonts w:ascii="Times New Roman" w:hAnsi="Times New Roman" w:cs="Times New Roman"/>
        </w:rPr>
        <w:t xml:space="preserve"> = </w:t>
      </w:r>
      <w:r w:rsidRPr="51267060">
        <w:rPr>
          <w:rFonts w:ascii="Times New Roman" w:hAnsi="Times New Roman" w:cs="Times New Roman"/>
        </w:rPr>
        <w:t>.</w:t>
      </w:r>
      <w:r w:rsidR="006A4EA8">
        <w:rPr>
          <w:rFonts w:ascii="Times New Roman" w:hAnsi="Times New Roman" w:cs="Times New Roman"/>
        </w:rPr>
        <w:t>898</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6A4EA8">
        <w:rPr>
          <w:rFonts w:ascii="Times New Roman" w:hAnsi="Times New Roman" w:cs="Times New Roman"/>
        </w:rPr>
        <w:t>2.851</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7</w:t>
      </w:r>
      <w:r w:rsidRPr="51267060">
        <w:rPr>
          <w:rFonts w:ascii="Times New Roman" w:hAnsi="Times New Roman" w:cs="Times New Roman"/>
        </w:rPr>
        <w:t xml:space="preserve">). This suggests that despite apparent numeric differences in </w:t>
      </w:r>
      <w:r w:rsidR="00C44A29">
        <w:rPr>
          <w:rFonts w:ascii="Times New Roman" w:hAnsi="Times New Roman" w:cs="Times New Roman"/>
        </w:rPr>
        <w:t>m</w:t>
      </w:r>
      <w:r w:rsidR="00EE35F8">
        <w:rPr>
          <w:rFonts w:ascii="Times New Roman" w:hAnsi="Times New Roman" w:cs="Times New Roman"/>
        </w:rPr>
        <w:t>astery experience</w:t>
      </w:r>
      <w:r w:rsidR="006A4EA8">
        <w:rPr>
          <w:rFonts w:ascii="Times New Roman" w:hAnsi="Times New Roman" w:cs="Times New Roman"/>
        </w:rPr>
        <w:t xml:space="preserve"> </w:t>
      </w:r>
      <w:r w:rsidRPr="51267060">
        <w:rPr>
          <w:rFonts w:ascii="Times New Roman" w:hAnsi="Times New Roman" w:cs="Times New Roman"/>
        </w:rPr>
        <w:t xml:space="preserve">scores across </w:t>
      </w:r>
      <w:r>
        <w:rPr>
          <w:rFonts w:ascii="Times New Roman" w:hAnsi="Times New Roman" w:cs="Times New Roman"/>
        </w:rPr>
        <w:t>mean rankings of professional development groupings</w:t>
      </w:r>
      <w:r w:rsidRPr="51267060">
        <w:rPr>
          <w:rFonts w:ascii="Times New Roman" w:hAnsi="Times New Roman" w:cs="Times New Roman"/>
        </w:rPr>
        <w:t xml:space="preserve">, none were statistically significant. </w:t>
      </w:r>
    </w:p>
    <w:p w14:paraId="5C749007" w14:textId="2A0B360D" w:rsidR="00B40FCE" w:rsidRDefault="00B40FCE" w:rsidP="00660490">
      <w:pPr>
        <w:pStyle w:val="Heading2"/>
      </w:pPr>
      <w:bookmarkStart w:id="553" w:name="_Toc165291606"/>
      <w:bookmarkStart w:id="554" w:name="_Toc165384620"/>
      <w:r w:rsidRPr="00BF5AD6">
        <w:t>Summary Analysis of Variance: Mastery Experiences and Demographic Characteristics</w:t>
      </w:r>
      <w:bookmarkEnd w:id="553"/>
      <w:bookmarkEnd w:id="554"/>
    </w:p>
    <w:p w14:paraId="47B5D3D9" w14:textId="77777777" w:rsidR="00212B3E" w:rsidRPr="00212B3E" w:rsidRDefault="00212B3E" w:rsidP="00212B3E"/>
    <w:p w14:paraId="3CFD786E" w14:textId="285BE227" w:rsidR="00984F78" w:rsidRPr="0024661B" w:rsidRDefault="00A42355" w:rsidP="0024661B">
      <w:pPr>
        <w:spacing w:line="480" w:lineRule="auto"/>
        <w:ind w:firstLine="720"/>
        <w:rPr>
          <w:rFonts w:ascii="Times New Roman" w:hAnsi="Times New Roman" w:cs="Times New Roman"/>
          <w:color w:val="000000" w:themeColor="text1"/>
        </w:rPr>
      </w:pPr>
      <w:r w:rsidRPr="00CC3CFA">
        <w:rPr>
          <w:rFonts w:ascii="Times New Roman" w:hAnsi="Times New Roman" w:cs="Times New Roman"/>
          <w:color w:val="000000" w:themeColor="text1"/>
        </w:rPr>
        <w:lastRenderedPageBreak/>
        <w:t xml:space="preserve">I ran the Kruskal Wallis test on the four sources of efficacy. I will begin with discussion of the </w:t>
      </w:r>
      <w:r w:rsidR="00C44A29">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Pr="00CC3CFA">
        <w:rPr>
          <w:rFonts w:ascii="Times New Roman" w:hAnsi="Times New Roman" w:cs="Times New Roman"/>
          <w:color w:val="000000" w:themeColor="text1"/>
        </w:rPr>
        <w:t xml:space="preserve">s and demographic characteristics. There were non-significant findings in all but three of sixteen demographic areas on the </w:t>
      </w:r>
      <w:r w:rsidR="00C44A29">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Pr="00CC3CFA">
        <w:rPr>
          <w:rFonts w:ascii="Times New Roman" w:hAnsi="Times New Roman" w:cs="Times New Roman"/>
          <w:color w:val="000000" w:themeColor="text1"/>
        </w:rPr>
        <w:t xml:space="preserve">s section of the SOSI. The first was </w:t>
      </w:r>
      <w:r w:rsidR="00C44A29">
        <w:rPr>
          <w:rFonts w:ascii="Times New Roman" w:hAnsi="Times New Roman" w:cs="Times New Roman"/>
          <w:color w:val="000000" w:themeColor="text1"/>
        </w:rPr>
        <w:t>d</w:t>
      </w:r>
      <w:r w:rsidRPr="00CC3CFA">
        <w:rPr>
          <w:rFonts w:ascii="Times New Roman" w:hAnsi="Times New Roman" w:cs="Times New Roman"/>
          <w:color w:val="000000" w:themeColor="text1"/>
        </w:rPr>
        <w:t xml:space="preserve">iscipline area, in which teachers who taught both </w:t>
      </w:r>
      <w:r w:rsidR="00856F39">
        <w:rPr>
          <w:rFonts w:ascii="Times New Roman" w:hAnsi="Times New Roman" w:cs="Times New Roman"/>
          <w:color w:val="000000" w:themeColor="text1"/>
        </w:rPr>
        <w:t>a</w:t>
      </w:r>
      <w:r w:rsidRPr="00CC3CFA">
        <w:rPr>
          <w:rFonts w:ascii="Times New Roman" w:hAnsi="Times New Roman" w:cs="Times New Roman"/>
          <w:color w:val="000000" w:themeColor="text1"/>
        </w:rPr>
        <w:t xml:space="preserve">cademic and </w:t>
      </w:r>
      <w:r w:rsidR="00856F39">
        <w:rPr>
          <w:rFonts w:ascii="Times New Roman" w:hAnsi="Times New Roman" w:cs="Times New Roman"/>
          <w:color w:val="000000" w:themeColor="text1"/>
        </w:rPr>
        <w:t>s</w:t>
      </w:r>
      <w:r w:rsidRPr="00CC3CFA">
        <w:rPr>
          <w:rFonts w:ascii="Times New Roman" w:hAnsi="Times New Roman" w:cs="Times New Roman"/>
          <w:color w:val="000000" w:themeColor="text1"/>
        </w:rPr>
        <w:t xml:space="preserve">ocial </w:t>
      </w:r>
      <w:r w:rsidR="00856F39">
        <w:rPr>
          <w:rFonts w:ascii="Times New Roman" w:hAnsi="Times New Roman" w:cs="Times New Roman"/>
          <w:color w:val="000000" w:themeColor="text1"/>
        </w:rPr>
        <w:t>s</w:t>
      </w:r>
      <w:r w:rsidRPr="00CC3CFA">
        <w:rPr>
          <w:rFonts w:ascii="Times New Roman" w:hAnsi="Times New Roman" w:cs="Times New Roman"/>
          <w:color w:val="000000" w:themeColor="text1"/>
        </w:rPr>
        <w:t xml:space="preserve">kills scored higher than teachers who taught </w:t>
      </w:r>
      <w:r w:rsidR="00856F39">
        <w:rPr>
          <w:rFonts w:ascii="Times New Roman" w:hAnsi="Times New Roman" w:cs="Times New Roman"/>
          <w:color w:val="000000" w:themeColor="text1"/>
        </w:rPr>
        <w:t>v</w:t>
      </w:r>
      <w:r w:rsidRPr="00CC3CFA">
        <w:rPr>
          <w:rFonts w:ascii="Times New Roman" w:hAnsi="Times New Roman" w:cs="Times New Roman"/>
          <w:color w:val="000000" w:themeColor="text1"/>
        </w:rPr>
        <w:t>ocational/</w:t>
      </w:r>
      <w:r w:rsidR="00856F39">
        <w:rPr>
          <w:rFonts w:ascii="Times New Roman" w:hAnsi="Times New Roman" w:cs="Times New Roman"/>
          <w:color w:val="000000" w:themeColor="text1"/>
        </w:rPr>
        <w:t>t</w:t>
      </w:r>
      <w:r w:rsidRPr="00CC3CFA">
        <w:rPr>
          <w:rFonts w:ascii="Times New Roman" w:hAnsi="Times New Roman" w:cs="Times New Roman"/>
          <w:color w:val="000000" w:themeColor="text1"/>
        </w:rPr>
        <w:t xml:space="preserve">ransition skills only. Teachers who taught </w:t>
      </w:r>
      <w:r w:rsidR="00856F39">
        <w:rPr>
          <w:rFonts w:ascii="Times New Roman" w:hAnsi="Times New Roman" w:cs="Times New Roman"/>
          <w:color w:val="000000" w:themeColor="text1"/>
        </w:rPr>
        <w:t>s</w:t>
      </w:r>
      <w:r w:rsidRPr="00CC3CFA">
        <w:rPr>
          <w:rFonts w:ascii="Times New Roman" w:hAnsi="Times New Roman" w:cs="Times New Roman"/>
          <w:color w:val="000000" w:themeColor="text1"/>
        </w:rPr>
        <w:t xml:space="preserve">cience had higher group mean rankings in </w:t>
      </w:r>
      <w:r w:rsidR="00C44A29">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Pr="00CC3CFA">
        <w:rPr>
          <w:rFonts w:ascii="Times New Roman" w:hAnsi="Times New Roman" w:cs="Times New Roman"/>
          <w:color w:val="000000" w:themeColor="text1"/>
        </w:rPr>
        <w:t xml:space="preserve">s than did educators who taught ELA. There were also significant differences in group mean rankings of </w:t>
      </w:r>
      <w:r w:rsidR="00C44A29">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Pr="00CC3CFA">
        <w:rPr>
          <w:rFonts w:ascii="Times New Roman" w:hAnsi="Times New Roman" w:cs="Times New Roman"/>
          <w:color w:val="000000" w:themeColor="text1"/>
        </w:rPr>
        <w:t>s scores on student gender, with educators who teach male only students scored lower than educato</w:t>
      </w:r>
      <w:r w:rsidR="0024661B">
        <w:rPr>
          <w:rFonts w:ascii="Times New Roman" w:hAnsi="Times New Roman" w:cs="Times New Roman"/>
          <w:color w:val="000000" w:themeColor="text1"/>
        </w:rPr>
        <w:t>r</w:t>
      </w:r>
      <w:r w:rsidRPr="00CC3CFA">
        <w:rPr>
          <w:rFonts w:ascii="Times New Roman" w:hAnsi="Times New Roman" w:cs="Times New Roman"/>
          <w:color w:val="000000" w:themeColor="text1"/>
        </w:rPr>
        <w:t xml:space="preserve">s of both genders based on group mean rankings. </w:t>
      </w:r>
    </w:p>
    <w:p w14:paraId="30A34C30" w14:textId="77777777" w:rsidR="00212B3E" w:rsidRDefault="00EE35F8" w:rsidP="00660490">
      <w:pPr>
        <w:pStyle w:val="Heading2"/>
      </w:pPr>
      <w:bookmarkStart w:id="555" w:name="_Toc165291607"/>
      <w:bookmarkStart w:id="556" w:name="_Toc165384621"/>
      <w:r>
        <w:t>Vicarious learning</w:t>
      </w:r>
      <w:r w:rsidR="0000540D" w:rsidRPr="51267060">
        <w:t xml:space="preserve"> and Demographic Characteristics</w:t>
      </w:r>
      <w:bookmarkEnd w:id="555"/>
      <w:bookmarkEnd w:id="556"/>
      <w:r w:rsidR="0000540D" w:rsidRPr="51267060">
        <w:t xml:space="preserve"> </w:t>
      </w:r>
    </w:p>
    <w:p w14:paraId="3966E3B9" w14:textId="258D1675" w:rsidR="00B44271" w:rsidRDefault="0000540D" w:rsidP="00660490">
      <w:pPr>
        <w:pStyle w:val="Heading2"/>
      </w:pPr>
      <w:r w:rsidRPr="51267060">
        <w:t xml:space="preserve"> </w:t>
      </w:r>
    </w:p>
    <w:p w14:paraId="3B3AFE82" w14:textId="479AA909" w:rsidR="00B44271" w:rsidRDefault="00EE35F8" w:rsidP="00660490">
      <w:pPr>
        <w:pStyle w:val="Heading3"/>
      </w:pPr>
      <w:bookmarkStart w:id="557" w:name="_Toc165291608"/>
      <w:bookmarkStart w:id="558" w:name="_Toc165384622"/>
      <w:r>
        <w:t>Vicarious learning</w:t>
      </w:r>
      <w:r w:rsidR="00F704E8" w:rsidRPr="00FA5ADD">
        <w:t xml:space="preserve"> and </w:t>
      </w:r>
      <w:r w:rsidR="00B44271" w:rsidRPr="00FA5ADD">
        <w:t>Gender</w:t>
      </w:r>
      <w:bookmarkEnd w:id="557"/>
      <w:bookmarkEnd w:id="558"/>
    </w:p>
    <w:p w14:paraId="5DE6E561" w14:textId="77777777" w:rsidR="00212B3E" w:rsidRPr="00212B3E" w:rsidRDefault="00212B3E" w:rsidP="00212B3E"/>
    <w:p w14:paraId="614293F2" w14:textId="015BB1B0" w:rsidR="00B44271" w:rsidRPr="009D5942" w:rsidRDefault="00B44271" w:rsidP="00B44271">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s </w:t>
      </w:r>
      <w:r w:rsidRPr="51267060">
        <w:rPr>
          <w:rFonts w:ascii="Times New Roman" w:hAnsi="Times New Roman" w:cs="Times New Roman"/>
        </w:rPr>
        <w:t xml:space="preserve">and </w:t>
      </w:r>
      <w:r>
        <w:rPr>
          <w:rFonts w:ascii="Times New Roman" w:hAnsi="Times New Roman" w:cs="Times New Roman"/>
        </w:rPr>
        <w:t xml:space="preserve">respondents’ gender </w:t>
      </w:r>
      <w:r w:rsidRPr="51267060">
        <w:rPr>
          <w:rFonts w:ascii="Times New Roman" w:hAnsi="Times New Roman" w:cs="Times New Roman"/>
        </w:rPr>
        <w:t xml:space="preserve">indicated </w:t>
      </w:r>
      <w:r>
        <w:rPr>
          <w:rFonts w:ascii="Times New Roman" w:hAnsi="Times New Roman" w:cs="Times New Roman"/>
        </w:rPr>
        <w:t xml:space="preserve">a </w:t>
      </w:r>
      <w:r w:rsidR="000E4721">
        <w:rPr>
          <w:rFonts w:ascii="Times New Roman" w:hAnsi="Times New Roman" w:cs="Times New Roman"/>
        </w:rPr>
        <w:t>non</w:t>
      </w:r>
      <w:r w:rsidRPr="51267060">
        <w:rPr>
          <w:rFonts w:ascii="Times New Roman" w:hAnsi="Times New Roman" w:cs="Times New Roman"/>
        </w:rPr>
        <w:t>significant difference (</w:t>
      </w:r>
      <w:r w:rsidR="00531A61" w:rsidRPr="00755335">
        <w:rPr>
          <w:rFonts w:ascii="Times New Roman" w:hAnsi="Times New Roman" w:cs="Times New Roman"/>
          <w:i/>
          <w:iCs/>
        </w:rPr>
        <w:t>p</w:t>
      </w:r>
      <w:r w:rsidR="00531A61">
        <w:rPr>
          <w:rFonts w:ascii="Times New Roman" w:hAnsi="Times New Roman" w:cs="Times New Roman"/>
        </w:rPr>
        <w:t xml:space="preserve"> = </w:t>
      </w:r>
      <w:r w:rsidRPr="51267060">
        <w:rPr>
          <w:rFonts w:ascii="Times New Roman" w:hAnsi="Times New Roman" w:cs="Times New Roman"/>
        </w:rPr>
        <w:t>.</w:t>
      </w:r>
      <w:r w:rsidR="000E4721">
        <w:rPr>
          <w:rFonts w:ascii="Times New Roman" w:hAnsi="Times New Roman" w:cs="Times New Roman"/>
        </w:rPr>
        <w:t>090</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0E4721">
        <w:rPr>
          <w:rFonts w:ascii="Times New Roman" w:hAnsi="Times New Roman" w:cs="Times New Roman"/>
        </w:rPr>
        <w:t>4.824</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2</w:t>
      </w:r>
      <w:r w:rsidRPr="51267060">
        <w:rPr>
          <w:rFonts w:ascii="Times New Roman" w:hAnsi="Times New Roman" w:cs="Times New Roman"/>
        </w:rPr>
        <w:t xml:space="preserve">). This suggests that despite apparent numeric differences in </w:t>
      </w:r>
      <w:r w:rsidR="00C44A29">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 </w:t>
      </w:r>
      <w:r w:rsidRPr="51267060">
        <w:rPr>
          <w:rFonts w:ascii="Times New Roman" w:hAnsi="Times New Roman" w:cs="Times New Roman"/>
        </w:rPr>
        <w:t xml:space="preserve">scores across </w:t>
      </w:r>
      <w:r>
        <w:rPr>
          <w:rFonts w:ascii="Times New Roman" w:hAnsi="Times New Roman" w:cs="Times New Roman"/>
        </w:rPr>
        <w:t xml:space="preserve">mean rankings of </w:t>
      </w:r>
      <w:r w:rsidR="00364000">
        <w:rPr>
          <w:rFonts w:ascii="Times New Roman" w:hAnsi="Times New Roman" w:cs="Times New Roman"/>
        </w:rPr>
        <w:t xml:space="preserve">gender </w:t>
      </w:r>
      <w:r>
        <w:rPr>
          <w:rFonts w:ascii="Times New Roman" w:hAnsi="Times New Roman" w:cs="Times New Roman"/>
        </w:rPr>
        <w:t>groupings</w:t>
      </w:r>
      <w:r w:rsidRPr="51267060">
        <w:rPr>
          <w:rFonts w:ascii="Times New Roman" w:hAnsi="Times New Roman" w:cs="Times New Roman"/>
        </w:rPr>
        <w:t xml:space="preserve">, none were statistically significant. </w:t>
      </w:r>
      <w:r>
        <w:rPr>
          <w:rFonts w:ascii="Times New Roman" w:hAnsi="Times New Roman" w:cs="Times New Roman"/>
        </w:rPr>
        <w:t xml:space="preserve"> </w:t>
      </w:r>
    </w:p>
    <w:p w14:paraId="52329922" w14:textId="07A08BA0" w:rsidR="00B44271" w:rsidRDefault="00EE35F8" w:rsidP="00660490">
      <w:pPr>
        <w:pStyle w:val="Heading3"/>
      </w:pPr>
      <w:bookmarkStart w:id="559" w:name="_Toc165291609"/>
      <w:bookmarkStart w:id="560" w:name="_Toc165384623"/>
      <w:r>
        <w:t>Vicarious learning</w:t>
      </w:r>
      <w:r w:rsidR="00F704E8" w:rsidRPr="00FA5ADD">
        <w:t xml:space="preserve"> and </w:t>
      </w:r>
      <w:r w:rsidR="00B44271" w:rsidRPr="00FA5ADD">
        <w:t>Age</w:t>
      </w:r>
      <w:bookmarkEnd w:id="559"/>
      <w:bookmarkEnd w:id="560"/>
    </w:p>
    <w:p w14:paraId="11771049" w14:textId="77777777" w:rsidR="00212B3E" w:rsidRPr="00212B3E" w:rsidRDefault="00212B3E" w:rsidP="00212B3E"/>
    <w:p w14:paraId="7A298E9B" w14:textId="01C49985" w:rsidR="00B44271" w:rsidRPr="009538F2" w:rsidRDefault="00B44271" w:rsidP="00B44271">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w:t>
      </w:r>
      <w:r>
        <w:rPr>
          <w:rFonts w:ascii="Times New Roman" w:hAnsi="Times New Roman" w:cs="Times New Roman"/>
        </w:rPr>
        <w:t xml:space="preserve"> </w:t>
      </w:r>
      <w:r w:rsidR="00C44A29">
        <w:rPr>
          <w:rFonts w:ascii="Times New Roman" w:hAnsi="Times New Roman" w:cs="Times New Roman"/>
        </w:rPr>
        <w:t>v</w:t>
      </w:r>
      <w:r w:rsidR="00EE35F8">
        <w:rPr>
          <w:rFonts w:ascii="Times New Roman" w:hAnsi="Times New Roman" w:cs="Times New Roman"/>
        </w:rPr>
        <w:t>icarious experience</w:t>
      </w:r>
      <w:r w:rsidR="00364000">
        <w:rPr>
          <w:rFonts w:ascii="Times New Roman" w:hAnsi="Times New Roman" w:cs="Times New Roman"/>
        </w:rPr>
        <w:t xml:space="preserve"> </w:t>
      </w:r>
      <w:r>
        <w:rPr>
          <w:rFonts w:ascii="Times New Roman" w:hAnsi="Times New Roman" w:cs="Times New Roman"/>
        </w:rPr>
        <w:t xml:space="preserve">scores </w:t>
      </w:r>
      <w:r w:rsidRPr="51267060">
        <w:rPr>
          <w:rFonts w:ascii="Times New Roman" w:hAnsi="Times New Roman" w:cs="Times New Roman"/>
        </w:rPr>
        <w:t xml:space="preserve">and </w:t>
      </w:r>
      <w:r>
        <w:rPr>
          <w:rFonts w:ascii="Times New Roman" w:hAnsi="Times New Roman" w:cs="Times New Roman"/>
        </w:rPr>
        <w:t>age</w:t>
      </w:r>
      <w:r w:rsidRPr="51267060">
        <w:rPr>
          <w:rFonts w:ascii="Times New Roman" w:hAnsi="Times New Roman" w:cs="Times New Roman"/>
        </w:rPr>
        <w:t xml:space="preserve"> indicated a </w:t>
      </w:r>
      <w:r>
        <w:rPr>
          <w:rFonts w:ascii="Times New Roman" w:hAnsi="Times New Roman" w:cs="Times New Roman"/>
        </w:rPr>
        <w:t>non</w:t>
      </w:r>
      <w:r w:rsidRPr="51267060">
        <w:rPr>
          <w:rFonts w:ascii="Times New Roman" w:hAnsi="Times New Roman" w:cs="Times New Roman"/>
        </w:rPr>
        <w:t>significant difference (</w:t>
      </w:r>
      <w:r w:rsidR="00531A61" w:rsidRPr="00755335">
        <w:rPr>
          <w:rFonts w:ascii="Times New Roman" w:hAnsi="Times New Roman" w:cs="Times New Roman"/>
          <w:i/>
          <w:iCs/>
        </w:rPr>
        <w:t>p</w:t>
      </w:r>
      <w:r w:rsidR="00531A61">
        <w:rPr>
          <w:rFonts w:ascii="Times New Roman" w:hAnsi="Times New Roman" w:cs="Times New Roman"/>
        </w:rPr>
        <w:t xml:space="preserve"> = </w:t>
      </w:r>
      <w:r w:rsidRPr="51267060">
        <w:rPr>
          <w:rFonts w:ascii="Times New Roman" w:hAnsi="Times New Roman" w:cs="Times New Roman"/>
        </w:rPr>
        <w:t>.</w:t>
      </w:r>
      <w:r>
        <w:rPr>
          <w:rFonts w:ascii="Times New Roman" w:hAnsi="Times New Roman" w:cs="Times New Roman"/>
        </w:rPr>
        <w:t>06</w:t>
      </w:r>
      <w:r w:rsidR="00364000">
        <w:rPr>
          <w:rFonts w:ascii="Times New Roman" w:hAnsi="Times New Roman" w:cs="Times New Roman"/>
        </w:rPr>
        <w:t>3</w:t>
      </w:r>
      <w:r w:rsidRPr="51267060">
        <w:rPr>
          <w:rFonts w:ascii="Times New Roman" w:hAnsi="Times New Roman" w:cs="Times New Roman"/>
        </w:rPr>
        <w:t xml:space="preserve">). The </w:t>
      </w:r>
      <w:r>
        <w:rPr>
          <w:rFonts w:ascii="Times New Roman" w:hAnsi="Times New Roman" w:cs="Times New Roman"/>
        </w:rPr>
        <w:t>mean rank</w:t>
      </w:r>
      <w:r w:rsidRPr="51267060">
        <w:rPr>
          <w:rFonts w:ascii="Times New Roman" w:hAnsi="Times New Roman" w:cs="Times New Roman"/>
        </w:rPr>
        <w:t xml:space="preserve"> value (</w:t>
      </w:r>
      <w:r w:rsidR="001F6BB3">
        <w:rPr>
          <w:rFonts w:ascii="Times New Roman" w:hAnsi="Times New Roman" w:cs="Times New Roman"/>
          <w:i/>
          <w:iCs/>
        </w:rPr>
        <w:t xml:space="preserve">H = </w:t>
      </w:r>
      <w:r>
        <w:rPr>
          <w:rFonts w:ascii="Times New Roman" w:hAnsi="Times New Roman" w:cs="Times New Roman"/>
        </w:rPr>
        <w:t>7.</w:t>
      </w:r>
      <w:r w:rsidR="00364000">
        <w:rPr>
          <w:rFonts w:ascii="Times New Roman" w:hAnsi="Times New Roman" w:cs="Times New Roman"/>
        </w:rPr>
        <w:t>281</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3</w:t>
      </w:r>
      <w:r w:rsidRPr="51267060">
        <w:rPr>
          <w:rFonts w:ascii="Times New Roman" w:hAnsi="Times New Roman" w:cs="Times New Roman"/>
        </w:rPr>
        <w:t xml:space="preserve">) suggests that there are </w:t>
      </w:r>
      <w:r>
        <w:rPr>
          <w:rFonts w:ascii="Times New Roman" w:hAnsi="Times New Roman" w:cs="Times New Roman"/>
        </w:rPr>
        <w:t xml:space="preserve">no significant </w:t>
      </w:r>
      <w:r w:rsidRPr="51267060">
        <w:rPr>
          <w:rFonts w:ascii="Times New Roman" w:hAnsi="Times New Roman" w:cs="Times New Roman"/>
        </w:rPr>
        <w:t xml:space="preserve">differences in mean </w:t>
      </w:r>
      <w:r>
        <w:rPr>
          <w:rFonts w:ascii="Times New Roman" w:hAnsi="Times New Roman" w:cs="Times New Roman"/>
        </w:rPr>
        <w:t>rank</w:t>
      </w:r>
      <w:r w:rsidRPr="51267060">
        <w:rPr>
          <w:rFonts w:ascii="Times New Roman" w:hAnsi="Times New Roman" w:cs="Times New Roman"/>
        </w:rPr>
        <w:t xml:space="preserve">s across </w:t>
      </w:r>
      <w:r>
        <w:rPr>
          <w:rFonts w:ascii="Times New Roman" w:hAnsi="Times New Roman" w:cs="Times New Roman"/>
        </w:rPr>
        <w:t>age</w:t>
      </w:r>
      <w:r w:rsidRPr="51267060">
        <w:rPr>
          <w:rFonts w:ascii="Times New Roman" w:hAnsi="Times New Roman" w:cs="Times New Roman"/>
        </w:rPr>
        <w:t xml:space="preserve"> groups</w:t>
      </w:r>
      <w:r>
        <w:rPr>
          <w:rFonts w:ascii="Times New Roman" w:hAnsi="Times New Roman" w:cs="Times New Roman"/>
        </w:rPr>
        <w:t xml:space="preserve">. </w:t>
      </w:r>
      <w:r w:rsidRPr="51267060">
        <w:rPr>
          <w:rFonts w:ascii="Times New Roman" w:hAnsi="Times New Roman" w:cs="Times New Roman"/>
        </w:rPr>
        <w:t>This suggests that despite apparent numeric differences in</w:t>
      </w:r>
      <w:r>
        <w:rPr>
          <w:rFonts w:ascii="Times New Roman" w:hAnsi="Times New Roman" w:cs="Times New Roman"/>
        </w:rPr>
        <w:t xml:space="preserve"> </w:t>
      </w:r>
      <w:r w:rsidR="00C44A29">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 </w:t>
      </w:r>
      <w:r w:rsidRPr="51267060">
        <w:rPr>
          <w:rFonts w:ascii="Times New Roman" w:hAnsi="Times New Roman" w:cs="Times New Roman"/>
        </w:rPr>
        <w:t xml:space="preserve">scores across </w:t>
      </w:r>
      <w:r>
        <w:rPr>
          <w:rFonts w:ascii="Times New Roman" w:hAnsi="Times New Roman" w:cs="Times New Roman"/>
        </w:rPr>
        <w:t>mean rankings of age groupings</w:t>
      </w:r>
      <w:r w:rsidRPr="51267060">
        <w:rPr>
          <w:rFonts w:ascii="Times New Roman" w:hAnsi="Times New Roman" w:cs="Times New Roman"/>
        </w:rPr>
        <w:t xml:space="preserve">, none were statistically significant. </w:t>
      </w:r>
      <w:r>
        <w:rPr>
          <w:rFonts w:ascii="Times New Roman" w:hAnsi="Times New Roman" w:cs="Times New Roman"/>
        </w:rPr>
        <w:t xml:space="preserve"> </w:t>
      </w:r>
    </w:p>
    <w:p w14:paraId="2750C7AC" w14:textId="225ADB69" w:rsidR="00B44271" w:rsidRDefault="00EE35F8" w:rsidP="00660490">
      <w:pPr>
        <w:pStyle w:val="Heading3"/>
      </w:pPr>
      <w:bookmarkStart w:id="561" w:name="_Toc165291610"/>
      <w:bookmarkStart w:id="562" w:name="_Toc165384624"/>
      <w:r>
        <w:lastRenderedPageBreak/>
        <w:t>Vicarious learning</w:t>
      </w:r>
      <w:r w:rsidR="00F704E8" w:rsidRPr="00FA5ADD">
        <w:t xml:space="preserve"> and </w:t>
      </w:r>
      <w:r w:rsidR="00B44271" w:rsidRPr="00FA5ADD">
        <w:t>Race</w:t>
      </w:r>
      <w:bookmarkEnd w:id="561"/>
      <w:bookmarkEnd w:id="562"/>
    </w:p>
    <w:p w14:paraId="02FEC709" w14:textId="77777777" w:rsidR="00212B3E" w:rsidRPr="00212B3E" w:rsidRDefault="00212B3E" w:rsidP="00212B3E"/>
    <w:p w14:paraId="6108D298" w14:textId="63A3A088" w:rsidR="00B44271" w:rsidRPr="007D1769" w:rsidRDefault="00B44271" w:rsidP="00B44271">
      <w:pPr>
        <w:spacing w:line="480" w:lineRule="auto"/>
        <w:ind w:firstLine="720"/>
        <w:contextualSpacing/>
        <w:rPr>
          <w:rFonts w:ascii="Times New Roman" w:hAnsi="Times New Roman" w:cs="Times New Roman"/>
        </w:rPr>
      </w:pPr>
      <w:r>
        <w:rPr>
          <w:rFonts w:ascii="Times New Roman" w:hAnsi="Times New Roman" w:cs="Times New Roman"/>
        </w:rPr>
        <w:t xml:space="preserve">The Kruskal-Wallis test for </w:t>
      </w:r>
      <w:r w:rsidR="00C44A29">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s and race indicated </w:t>
      </w:r>
      <w:r w:rsidRPr="51267060">
        <w:rPr>
          <w:rFonts w:ascii="Times New Roman" w:hAnsi="Times New Roman" w:cs="Times New Roman"/>
        </w:rPr>
        <w:t>there were no significant differences found between</w:t>
      </w:r>
      <w:r>
        <w:rPr>
          <w:rFonts w:ascii="Times New Roman" w:hAnsi="Times New Roman" w:cs="Times New Roman"/>
        </w:rPr>
        <w:t xml:space="preserve"> mean</w:t>
      </w:r>
      <w:r w:rsidRPr="51267060">
        <w:rPr>
          <w:rFonts w:ascii="Times New Roman" w:hAnsi="Times New Roman" w:cs="Times New Roman"/>
        </w:rPr>
        <w:t xml:space="preserve"> group </w:t>
      </w:r>
      <w:r>
        <w:rPr>
          <w:rFonts w:ascii="Times New Roman" w:hAnsi="Times New Roman" w:cs="Times New Roman"/>
        </w:rPr>
        <w:t>rankings (</w:t>
      </w:r>
      <w:r w:rsidR="001F6BB3">
        <w:rPr>
          <w:rFonts w:ascii="Times New Roman" w:hAnsi="Times New Roman" w:cs="Times New Roman"/>
          <w:i/>
          <w:iCs/>
        </w:rPr>
        <w:t xml:space="preserve">H = </w:t>
      </w:r>
      <w:r>
        <w:rPr>
          <w:rFonts w:ascii="Times New Roman" w:hAnsi="Times New Roman" w:cs="Times New Roman"/>
        </w:rPr>
        <w:t>4.</w:t>
      </w:r>
      <w:r w:rsidR="00137EBE">
        <w:rPr>
          <w:rFonts w:ascii="Times New Roman" w:hAnsi="Times New Roman" w:cs="Times New Roman"/>
        </w:rPr>
        <w:t>500</w:t>
      </w:r>
      <w:r>
        <w:rPr>
          <w:rFonts w:ascii="Times New Roman" w:hAnsi="Times New Roman" w:cs="Times New Roman"/>
        </w:rPr>
        <w:t xml:space="preserve">, </w:t>
      </w:r>
      <w:proofErr w:type="spellStart"/>
      <w:r>
        <w:rPr>
          <w:rFonts w:ascii="Times New Roman" w:hAnsi="Times New Roman" w:cs="Times New Roman"/>
        </w:rPr>
        <w:t>df</w:t>
      </w:r>
      <w:proofErr w:type="spellEnd"/>
      <w:r>
        <w:rPr>
          <w:rFonts w:ascii="Times New Roman" w:hAnsi="Times New Roman" w:cs="Times New Roman"/>
        </w:rPr>
        <w:t xml:space="preserve"> = 3, </w:t>
      </w:r>
      <w:r w:rsidR="00814CA8" w:rsidRPr="00755335">
        <w:rPr>
          <w:rFonts w:ascii="Times New Roman" w:hAnsi="Times New Roman" w:cs="Times New Roman"/>
          <w:i/>
          <w:iCs/>
        </w:rPr>
        <w:t>p</w:t>
      </w:r>
      <w:r w:rsidR="00814CA8">
        <w:rPr>
          <w:rFonts w:ascii="Times New Roman" w:hAnsi="Times New Roman" w:cs="Times New Roman"/>
        </w:rPr>
        <w:t xml:space="preserve"> =</w:t>
      </w:r>
      <w:r w:rsidR="00844A0D">
        <w:rPr>
          <w:rFonts w:ascii="Times New Roman" w:hAnsi="Times New Roman" w:cs="Times New Roman"/>
        </w:rPr>
        <w:t xml:space="preserve"> </w:t>
      </w:r>
      <w:r>
        <w:rPr>
          <w:rFonts w:ascii="Times New Roman" w:hAnsi="Times New Roman" w:cs="Times New Roman"/>
        </w:rPr>
        <w:t>.</w:t>
      </w:r>
      <w:r w:rsidR="00137EBE">
        <w:rPr>
          <w:rFonts w:ascii="Times New Roman" w:hAnsi="Times New Roman" w:cs="Times New Roman"/>
        </w:rPr>
        <w:t>212</w:t>
      </w:r>
      <w:r>
        <w:rPr>
          <w:rFonts w:ascii="Times New Roman" w:hAnsi="Times New Roman" w:cs="Times New Roman"/>
        </w:rPr>
        <w:t xml:space="preserve">). </w:t>
      </w:r>
      <w:r w:rsidRPr="51267060">
        <w:rPr>
          <w:rFonts w:ascii="Times New Roman" w:hAnsi="Times New Roman" w:cs="Times New Roman"/>
        </w:rPr>
        <w:t xml:space="preserve">This suggests that despite apparent numeric differences in </w:t>
      </w:r>
      <w:r w:rsidR="00212B3E">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 </w:t>
      </w:r>
      <w:r w:rsidRPr="51267060">
        <w:rPr>
          <w:rFonts w:ascii="Times New Roman" w:hAnsi="Times New Roman" w:cs="Times New Roman"/>
        </w:rPr>
        <w:t xml:space="preserve">scores across </w:t>
      </w:r>
      <w:r>
        <w:rPr>
          <w:rFonts w:ascii="Times New Roman" w:hAnsi="Times New Roman" w:cs="Times New Roman"/>
        </w:rPr>
        <w:t xml:space="preserve">mean rankings of </w:t>
      </w:r>
      <w:r w:rsidR="00137EBE">
        <w:rPr>
          <w:rFonts w:ascii="Times New Roman" w:hAnsi="Times New Roman" w:cs="Times New Roman"/>
        </w:rPr>
        <w:t>racial</w:t>
      </w:r>
      <w:r>
        <w:rPr>
          <w:rFonts w:ascii="Times New Roman" w:hAnsi="Times New Roman" w:cs="Times New Roman"/>
        </w:rPr>
        <w:t xml:space="preserve"> groupings</w:t>
      </w:r>
      <w:r w:rsidRPr="51267060">
        <w:rPr>
          <w:rFonts w:ascii="Times New Roman" w:hAnsi="Times New Roman" w:cs="Times New Roman"/>
        </w:rPr>
        <w:t xml:space="preserve">, none were statistically significant. </w:t>
      </w:r>
      <w:r>
        <w:rPr>
          <w:rFonts w:ascii="Times New Roman" w:hAnsi="Times New Roman" w:cs="Times New Roman"/>
        </w:rPr>
        <w:t xml:space="preserve"> </w:t>
      </w:r>
    </w:p>
    <w:p w14:paraId="2A840B81" w14:textId="23C07458" w:rsidR="00B44271" w:rsidRDefault="00EE35F8" w:rsidP="00660490">
      <w:pPr>
        <w:pStyle w:val="Heading3"/>
      </w:pPr>
      <w:bookmarkStart w:id="563" w:name="_Toc165291611"/>
      <w:bookmarkStart w:id="564" w:name="_Toc165384625"/>
      <w:r>
        <w:t>Vicarious learning</w:t>
      </w:r>
      <w:r w:rsidR="00FA5ADD">
        <w:t xml:space="preserve"> and </w:t>
      </w:r>
      <w:r w:rsidR="00B44271" w:rsidRPr="00FA5ADD">
        <w:t>Education Level</w:t>
      </w:r>
      <w:bookmarkEnd w:id="563"/>
      <w:bookmarkEnd w:id="564"/>
    </w:p>
    <w:p w14:paraId="71A7C48F" w14:textId="77777777" w:rsidR="00212B3E" w:rsidRPr="00212B3E" w:rsidRDefault="00212B3E" w:rsidP="00212B3E"/>
    <w:p w14:paraId="26BA1820" w14:textId="2C2D9390" w:rsidR="00B44271" w:rsidRPr="007D1769" w:rsidRDefault="00B44271" w:rsidP="00B44271">
      <w:pPr>
        <w:spacing w:line="480" w:lineRule="auto"/>
        <w:ind w:firstLine="720"/>
        <w:contextualSpacing/>
        <w:rPr>
          <w:rFonts w:ascii="Times New Roman" w:hAnsi="Times New Roman" w:cs="Times New Roman"/>
        </w:rPr>
      </w:pPr>
      <w:r>
        <w:rPr>
          <w:rFonts w:ascii="Times New Roman" w:hAnsi="Times New Roman" w:cs="Times New Roman"/>
        </w:rPr>
        <w:t xml:space="preserve">The Kruskal-Wallis test for </w:t>
      </w:r>
      <w:r w:rsidR="00C44A29">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s and education level (</w:t>
      </w:r>
      <w:r w:rsidR="00140B5A">
        <w:rPr>
          <w:rFonts w:ascii="Times New Roman" w:hAnsi="Times New Roman" w:cs="Times New Roman"/>
        </w:rPr>
        <w:t>e.g.</w:t>
      </w:r>
      <w:r>
        <w:rPr>
          <w:rFonts w:ascii="Times New Roman" w:hAnsi="Times New Roman" w:cs="Times New Roman"/>
        </w:rPr>
        <w:t xml:space="preserve">, HS/HS </w:t>
      </w:r>
      <w:r w:rsidR="00500C16">
        <w:rPr>
          <w:rFonts w:ascii="Times New Roman" w:hAnsi="Times New Roman" w:cs="Times New Roman"/>
        </w:rPr>
        <w:t>e</w:t>
      </w:r>
      <w:r>
        <w:rPr>
          <w:rFonts w:ascii="Times New Roman" w:hAnsi="Times New Roman" w:cs="Times New Roman"/>
        </w:rPr>
        <w:t xml:space="preserve">quivalence, </w:t>
      </w:r>
      <w:r w:rsidR="00500C16">
        <w:rPr>
          <w:rFonts w:ascii="Times New Roman" w:hAnsi="Times New Roman" w:cs="Times New Roman"/>
        </w:rPr>
        <w:t>s</w:t>
      </w:r>
      <w:r>
        <w:rPr>
          <w:rFonts w:ascii="Times New Roman" w:hAnsi="Times New Roman" w:cs="Times New Roman"/>
        </w:rPr>
        <w:t xml:space="preserve">ome </w:t>
      </w:r>
      <w:r w:rsidR="00500C16">
        <w:rPr>
          <w:rFonts w:ascii="Times New Roman" w:hAnsi="Times New Roman" w:cs="Times New Roman"/>
        </w:rPr>
        <w:t>c</w:t>
      </w:r>
      <w:r>
        <w:rPr>
          <w:rFonts w:ascii="Times New Roman" w:hAnsi="Times New Roman" w:cs="Times New Roman"/>
        </w:rPr>
        <w:t xml:space="preserve">ollege, </w:t>
      </w:r>
      <w:r w:rsidR="00500C16">
        <w:rPr>
          <w:rFonts w:ascii="Times New Roman" w:hAnsi="Times New Roman" w:cs="Times New Roman"/>
        </w:rPr>
        <w:t>a</w:t>
      </w:r>
      <w:r>
        <w:rPr>
          <w:rFonts w:ascii="Times New Roman" w:hAnsi="Times New Roman" w:cs="Times New Roman"/>
        </w:rPr>
        <w:t>ssociate</w:t>
      </w:r>
      <w:r w:rsidR="00500C16">
        <w:rPr>
          <w:rFonts w:ascii="Times New Roman" w:hAnsi="Times New Roman" w:cs="Times New Roman"/>
        </w:rPr>
        <w:t>’s</w:t>
      </w:r>
      <w:r>
        <w:rPr>
          <w:rFonts w:ascii="Times New Roman" w:hAnsi="Times New Roman" w:cs="Times New Roman"/>
        </w:rPr>
        <w:t xml:space="preserve"> </w:t>
      </w:r>
      <w:r w:rsidR="00500C16">
        <w:rPr>
          <w:rFonts w:ascii="Times New Roman" w:hAnsi="Times New Roman" w:cs="Times New Roman"/>
        </w:rPr>
        <w:t>d</w:t>
      </w:r>
      <w:r>
        <w:rPr>
          <w:rFonts w:ascii="Times New Roman" w:hAnsi="Times New Roman" w:cs="Times New Roman"/>
        </w:rPr>
        <w:t xml:space="preserve">egree, </w:t>
      </w:r>
      <w:r w:rsidR="00500C16">
        <w:rPr>
          <w:rFonts w:ascii="Times New Roman" w:hAnsi="Times New Roman" w:cs="Times New Roman"/>
        </w:rPr>
        <w:t>t</w:t>
      </w:r>
      <w:r>
        <w:rPr>
          <w:rFonts w:ascii="Times New Roman" w:hAnsi="Times New Roman" w:cs="Times New Roman"/>
        </w:rPr>
        <w:t xml:space="preserve">echnical training, </w:t>
      </w:r>
      <w:r w:rsidR="00500C16">
        <w:rPr>
          <w:rFonts w:ascii="Times New Roman" w:hAnsi="Times New Roman" w:cs="Times New Roman"/>
        </w:rPr>
        <w:t>b</w:t>
      </w:r>
      <w:r>
        <w:rPr>
          <w:rFonts w:ascii="Times New Roman" w:hAnsi="Times New Roman" w:cs="Times New Roman"/>
        </w:rPr>
        <w:t>achelor</w:t>
      </w:r>
      <w:r w:rsidR="00FD3B2C">
        <w:rPr>
          <w:rFonts w:ascii="Times New Roman" w:hAnsi="Times New Roman" w:cs="Times New Roman"/>
        </w:rPr>
        <w:t>’s</w:t>
      </w:r>
      <w:r>
        <w:rPr>
          <w:rFonts w:ascii="Times New Roman" w:hAnsi="Times New Roman" w:cs="Times New Roman"/>
        </w:rPr>
        <w:t xml:space="preserve"> </w:t>
      </w:r>
      <w:r w:rsidR="00500C16">
        <w:rPr>
          <w:rFonts w:ascii="Times New Roman" w:hAnsi="Times New Roman" w:cs="Times New Roman"/>
        </w:rPr>
        <w:t>d</w:t>
      </w:r>
      <w:r>
        <w:rPr>
          <w:rFonts w:ascii="Times New Roman" w:hAnsi="Times New Roman" w:cs="Times New Roman"/>
        </w:rPr>
        <w:t xml:space="preserve">egree, </w:t>
      </w:r>
      <w:r w:rsidR="00500C16">
        <w:rPr>
          <w:rFonts w:ascii="Times New Roman" w:hAnsi="Times New Roman" w:cs="Times New Roman"/>
        </w:rPr>
        <w:t>m</w:t>
      </w:r>
      <w:r>
        <w:rPr>
          <w:rFonts w:ascii="Times New Roman" w:hAnsi="Times New Roman" w:cs="Times New Roman"/>
        </w:rPr>
        <w:t xml:space="preserve">aster’s </w:t>
      </w:r>
      <w:proofErr w:type="gramStart"/>
      <w:r w:rsidR="00500C16">
        <w:rPr>
          <w:rFonts w:ascii="Times New Roman" w:hAnsi="Times New Roman" w:cs="Times New Roman"/>
        </w:rPr>
        <w:t>d</w:t>
      </w:r>
      <w:r>
        <w:rPr>
          <w:rFonts w:ascii="Times New Roman" w:hAnsi="Times New Roman" w:cs="Times New Roman"/>
        </w:rPr>
        <w:t>egree</w:t>
      </w:r>
      <w:proofErr w:type="gramEnd"/>
      <w:r>
        <w:rPr>
          <w:rFonts w:ascii="Times New Roman" w:hAnsi="Times New Roman" w:cs="Times New Roman"/>
        </w:rPr>
        <w:t xml:space="preserve"> and </w:t>
      </w:r>
      <w:r w:rsidR="00500C16">
        <w:rPr>
          <w:rFonts w:ascii="Times New Roman" w:hAnsi="Times New Roman" w:cs="Times New Roman"/>
        </w:rPr>
        <w:t>d</w:t>
      </w:r>
      <w:r>
        <w:rPr>
          <w:rFonts w:ascii="Times New Roman" w:hAnsi="Times New Roman" w:cs="Times New Roman"/>
        </w:rPr>
        <w:t>octorate) indicated no</w:t>
      </w:r>
      <w:r w:rsidRPr="51267060">
        <w:rPr>
          <w:rFonts w:ascii="Times New Roman" w:hAnsi="Times New Roman" w:cs="Times New Roman"/>
        </w:rPr>
        <w:t xml:space="preserve"> significant differences found between</w:t>
      </w:r>
      <w:r>
        <w:rPr>
          <w:rFonts w:ascii="Times New Roman" w:hAnsi="Times New Roman" w:cs="Times New Roman"/>
        </w:rPr>
        <w:t xml:space="preserve"> mean</w:t>
      </w:r>
      <w:r w:rsidRPr="51267060">
        <w:rPr>
          <w:rFonts w:ascii="Times New Roman" w:hAnsi="Times New Roman" w:cs="Times New Roman"/>
        </w:rPr>
        <w:t xml:space="preserve"> group </w:t>
      </w:r>
      <w:r>
        <w:rPr>
          <w:rFonts w:ascii="Times New Roman" w:hAnsi="Times New Roman" w:cs="Times New Roman"/>
        </w:rPr>
        <w:t>rankings (</w:t>
      </w:r>
      <w:r w:rsidR="001F6BB3">
        <w:rPr>
          <w:rFonts w:ascii="Times New Roman" w:hAnsi="Times New Roman" w:cs="Times New Roman"/>
          <w:i/>
          <w:iCs/>
        </w:rPr>
        <w:t xml:space="preserve">H = </w:t>
      </w:r>
      <w:r>
        <w:rPr>
          <w:rFonts w:ascii="Times New Roman" w:hAnsi="Times New Roman" w:cs="Times New Roman"/>
        </w:rPr>
        <w:t>10.</w:t>
      </w:r>
      <w:r w:rsidR="00332B7B">
        <w:rPr>
          <w:rFonts w:ascii="Times New Roman" w:hAnsi="Times New Roman" w:cs="Times New Roman"/>
        </w:rPr>
        <w:t>197</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6, </w:t>
      </w:r>
      <w:r w:rsidR="00FF1E9B" w:rsidRPr="00755335">
        <w:rPr>
          <w:rFonts w:ascii="Times New Roman" w:hAnsi="Times New Roman" w:cs="Times New Roman"/>
          <w:i/>
          <w:iCs/>
        </w:rPr>
        <w:t>p</w:t>
      </w:r>
      <w:r w:rsidR="00FF1E9B">
        <w:rPr>
          <w:rFonts w:ascii="Times New Roman" w:hAnsi="Times New Roman" w:cs="Times New Roman"/>
        </w:rPr>
        <w:t xml:space="preserve"> = </w:t>
      </w:r>
      <w:r>
        <w:rPr>
          <w:rFonts w:ascii="Times New Roman" w:hAnsi="Times New Roman" w:cs="Times New Roman"/>
        </w:rPr>
        <w:t>.11</w:t>
      </w:r>
      <w:r w:rsidR="00332B7B">
        <w:rPr>
          <w:rFonts w:ascii="Times New Roman" w:hAnsi="Times New Roman" w:cs="Times New Roman"/>
        </w:rPr>
        <w:t>7</w:t>
      </w:r>
      <w:r>
        <w:rPr>
          <w:rFonts w:ascii="Times New Roman" w:hAnsi="Times New Roman" w:cs="Times New Roman"/>
        </w:rPr>
        <w:t xml:space="preserve">). </w:t>
      </w:r>
      <w:r w:rsidRPr="51267060">
        <w:rPr>
          <w:rFonts w:ascii="Times New Roman" w:hAnsi="Times New Roman" w:cs="Times New Roman"/>
        </w:rPr>
        <w:t xml:space="preserve">This suggests that despite apparent numeric differences in </w:t>
      </w:r>
      <w:r w:rsidR="00EE35F8">
        <w:rPr>
          <w:rFonts w:ascii="Times New Roman" w:hAnsi="Times New Roman" w:cs="Times New Roman"/>
        </w:rPr>
        <w:t>Vicarious experience</w:t>
      </w:r>
      <w:r>
        <w:rPr>
          <w:rFonts w:ascii="Times New Roman" w:hAnsi="Times New Roman" w:cs="Times New Roman"/>
        </w:rPr>
        <w:t xml:space="preserve">s </w:t>
      </w:r>
      <w:r w:rsidRPr="51267060">
        <w:rPr>
          <w:rFonts w:ascii="Times New Roman" w:hAnsi="Times New Roman" w:cs="Times New Roman"/>
        </w:rPr>
        <w:t xml:space="preserve">scores across </w:t>
      </w:r>
      <w:r>
        <w:rPr>
          <w:rFonts w:ascii="Times New Roman" w:hAnsi="Times New Roman" w:cs="Times New Roman"/>
        </w:rPr>
        <w:t>mean rankings of education levels</w:t>
      </w:r>
      <w:r w:rsidRPr="51267060">
        <w:rPr>
          <w:rFonts w:ascii="Times New Roman" w:hAnsi="Times New Roman" w:cs="Times New Roman"/>
        </w:rPr>
        <w:t xml:space="preserve">, none were statistically significant. </w:t>
      </w:r>
      <w:r>
        <w:rPr>
          <w:rFonts w:ascii="Times New Roman" w:hAnsi="Times New Roman" w:cs="Times New Roman"/>
        </w:rPr>
        <w:t xml:space="preserve"> </w:t>
      </w:r>
    </w:p>
    <w:p w14:paraId="4C3C494F" w14:textId="0043E317" w:rsidR="00B44271" w:rsidRDefault="00EE35F8" w:rsidP="00660490">
      <w:pPr>
        <w:pStyle w:val="Heading3"/>
      </w:pPr>
      <w:bookmarkStart w:id="565" w:name="_Toc165291612"/>
      <w:bookmarkStart w:id="566" w:name="_Toc165384626"/>
      <w:r>
        <w:t>Vicarious learning</w:t>
      </w:r>
      <w:r w:rsidR="00F704E8" w:rsidRPr="00660490">
        <w:t xml:space="preserve"> and </w:t>
      </w:r>
      <w:r w:rsidR="00B44271" w:rsidRPr="00660490">
        <w:t>Discipline Area</w:t>
      </w:r>
      <w:bookmarkEnd w:id="565"/>
      <w:bookmarkEnd w:id="566"/>
    </w:p>
    <w:p w14:paraId="4E77A691" w14:textId="77777777" w:rsidR="00212B3E" w:rsidRPr="00212B3E" w:rsidRDefault="00212B3E" w:rsidP="00212B3E"/>
    <w:p w14:paraId="3FD532B1" w14:textId="2F8D5E65" w:rsidR="00B44271" w:rsidRDefault="00B44271" w:rsidP="00B44271">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s </w:t>
      </w:r>
      <w:r w:rsidRPr="51267060">
        <w:rPr>
          <w:rFonts w:ascii="Times New Roman" w:hAnsi="Times New Roman" w:cs="Times New Roman"/>
        </w:rPr>
        <w:t>and discipline area indicated a non-significant difference (</w:t>
      </w:r>
      <w:r w:rsidR="00FF1E9B" w:rsidRPr="00755335">
        <w:rPr>
          <w:rFonts w:ascii="Times New Roman" w:hAnsi="Times New Roman" w:cs="Times New Roman"/>
          <w:i/>
          <w:iCs/>
        </w:rPr>
        <w:t>p</w:t>
      </w:r>
      <w:r w:rsidR="00FF1E9B">
        <w:rPr>
          <w:rFonts w:ascii="Times New Roman" w:hAnsi="Times New Roman" w:cs="Times New Roman"/>
        </w:rPr>
        <w:t xml:space="preserve"> = </w:t>
      </w:r>
      <w:r w:rsidRPr="51267060">
        <w:rPr>
          <w:rFonts w:ascii="Times New Roman" w:hAnsi="Times New Roman" w:cs="Times New Roman"/>
        </w:rPr>
        <w:t>.</w:t>
      </w:r>
      <w:r w:rsidR="00486689">
        <w:rPr>
          <w:rFonts w:ascii="Times New Roman" w:hAnsi="Times New Roman" w:cs="Times New Roman"/>
        </w:rPr>
        <w:t>228</w:t>
      </w:r>
      <w:r w:rsidRPr="51267060">
        <w:rPr>
          <w:rFonts w:ascii="Times New Roman" w:hAnsi="Times New Roman" w:cs="Times New Roman"/>
        </w:rPr>
        <w:t>) between group mean</w:t>
      </w:r>
      <w:r>
        <w:rPr>
          <w:rFonts w:ascii="Times New Roman" w:hAnsi="Times New Roman" w:cs="Times New Roman"/>
        </w:rPr>
        <w:t xml:space="preserve"> rank</w:t>
      </w:r>
      <w:r w:rsidRPr="51267060">
        <w:rPr>
          <w:rFonts w:ascii="Times New Roman" w:hAnsi="Times New Roman" w:cs="Times New Roman"/>
        </w:rPr>
        <w:t xml:space="preserve"> (</w:t>
      </w:r>
      <w:r w:rsidR="001F6BB3">
        <w:rPr>
          <w:rFonts w:ascii="Times New Roman" w:hAnsi="Times New Roman" w:cs="Times New Roman"/>
          <w:i/>
          <w:iCs/>
        </w:rPr>
        <w:t xml:space="preserve">H = </w:t>
      </w:r>
      <w:r w:rsidR="00F0175A">
        <w:rPr>
          <w:rFonts w:ascii="Times New Roman" w:hAnsi="Times New Roman" w:cs="Times New Roman"/>
        </w:rPr>
        <w:t xml:space="preserve"> </w:t>
      </w:r>
      <w:r w:rsidR="00486689">
        <w:rPr>
          <w:rFonts w:ascii="Times New Roman" w:hAnsi="Times New Roman" w:cs="Times New Roman"/>
        </w:rPr>
        <w:t>11.742</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9</w:t>
      </w:r>
      <w:r w:rsidRPr="51267060">
        <w:rPr>
          <w:rFonts w:ascii="Times New Roman" w:hAnsi="Times New Roman" w:cs="Times New Roman"/>
        </w:rPr>
        <w:t>). This suggests that despite apparent numeric differences in mean</w:t>
      </w:r>
      <w:r w:rsidR="00EB7684" w:rsidRPr="00EB7684">
        <w:rPr>
          <w:rFonts w:ascii="Times New Roman" w:hAnsi="Times New Roman" w:cs="Times New Roman"/>
        </w:rPr>
        <w:t xml:space="preserve"> </w:t>
      </w:r>
      <w:r w:rsidR="00C44A29">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s </w:t>
      </w:r>
      <w:r w:rsidRPr="51267060">
        <w:rPr>
          <w:rFonts w:ascii="Times New Roman" w:hAnsi="Times New Roman" w:cs="Times New Roman"/>
        </w:rPr>
        <w:t xml:space="preserve">scores across </w:t>
      </w:r>
      <w:r>
        <w:rPr>
          <w:rFonts w:ascii="Times New Roman" w:hAnsi="Times New Roman" w:cs="Times New Roman"/>
        </w:rPr>
        <w:t xml:space="preserve">mean rankings of </w:t>
      </w:r>
      <w:r w:rsidRPr="51267060">
        <w:rPr>
          <w:rFonts w:ascii="Times New Roman" w:hAnsi="Times New Roman" w:cs="Times New Roman"/>
        </w:rPr>
        <w:t xml:space="preserve">discipline area groups, none were statistically significant. </w:t>
      </w:r>
    </w:p>
    <w:p w14:paraId="710685B7" w14:textId="03B4C85A" w:rsidR="00B44271" w:rsidRDefault="00EE35F8" w:rsidP="00660490">
      <w:pPr>
        <w:pStyle w:val="Heading3"/>
      </w:pPr>
      <w:bookmarkStart w:id="567" w:name="_Toc165291613"/>
      <w:bookmarkStart w:id="568" w:name="_Toc165384627"/>
      <w:r>
        <w:t>Vicarious learning</w:t>
      </w:r>
      <w:r w:rsidR="00F704E8" w:rsidRPr="00FA5ADD">
        <w:t xml:space="preserve"> and </w:t>
      </w:r>
      <w:r w:rsidR="00B44271" w:rsidRPr="00FA5ADD">
        <w:t xml:space="preserve">Years </w:t>
      </w:r>
      <w:r w:rsidR="00F704E8" w:rsidRPr="00FA5ADD">
        <w:t xml:space="preserve">of </w:t>
      </w:r>
      <w:r w:rsidR="00B44271" w:rsidRPr="00FA5ADD">
        <w:t>Teaching</w:t>
      </w:r>
      <w:r w:rsidR="00F704E8" w:rsidRPr="00FA5ADD">
        <w:t xml:space="preserve"> Experience</w:t>
      </w:r>
      <w:bookmarkEnd w:id="567"/>
      <w:bookmarkEnd w:id="568"/>
    </w:p>
    <w:p w14:paraId="6355DD10" w14:textId="77777777" w:rsidR="00212B3E" w:rsidRPr="00212B3E" w:rsidRDefault="00212B3E" w:rsidP="00212B3E"/>
    <w:p w14:paraId="2244C062" w14:textId="6B33EC59" w:rsidR="00B44271" w:rsidRPr="007D1769" w:rsidRDefault="00B44271" w:rsidP="00B44271">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s </w:t>
      </w:r>
      <w:r w:rsidRPr="51267060">
        <w:rPr>
          <w:rFonts w:ascii="Times New Roman" w:hAnsi="Times New Roman" w:cs="Times New Roman"/>
        </w:rPr>
        <w:t xml:space="preserve">and </w:t>
      </w:r>
      <w:r>
        <w:rPr>
          <w:rFonts w:ascii="Times New Roman" w:hAnsi="Times New Roman" w:cs="Times New Roman"/>
        </w:rPr>
        <w:t>years of teaching experience</w:t>
      </w:r>
      <w:r w:rsidRPr="51267060">
        <w:rPr>
          <w:rFonts w:ascii="Times New Roman" w:hAnsi="Times New Roman" w:cs="Times New Roman"/>
        </w:rPr>
        <w:t xml:space="preserve"> indicated </w:t>
      </w:r>
      <w:r>
        <w:rPr>
          <w:rFonts w:ascii="Times New Roman" w:hAnsi="Times New Roman" w:cs="Times New Roman"/>
        </w:rPr>
        <w:t>a non</w:t>
      </w:r>
      <w:r w:rsidRPr="51267060">
        <w:rPr>
          <w:rFonts w:ascii="Times New Roman" w:hAnsi="Times New Roman" w:cs="Times New Roman"/>
        </w:rPr>
        <w:t>significant difference (</w:t>
      </w:r>
      <w:r w:rsidR="00FF1E9B" w:rsidRPr="00755335">
        <w:rPr>
          <w:rFonts w:ascii="Times New Roman" w:hAnsi="Times New Roman" w:cs="Times New Roman"/>
          <w:i/>
          <w:iCs/>
        </w:rPr>
        <w:t>p</w:t>
      </w:r>
      <w:r w:rsidR="00FF1E9B">
        <w:rPr>
          <w:rFonts w:ascii="Times New Roman" w:hAnsi="Times New Roman" w:cs="Times New Roman"/>
        </w:rPr>
        <w:t xml:space="preserve"> = </w:t>
      </w:r>
      <w:r w:rsidRPr="51267060">
        <w:rPr>
          <w:rFonts w:ascii="Times New Roman" w:hAnsi="Times New Roman" w:cs="Times New Roman"/>
        </w:rPr>
        <w:t>.</w:t>
      </w:r>
      <w:r w:rsidR="00734DC2">
        <w:rPr>
          <w:rFonts w:ascii="Times New Roman" w:hAnsi="Times New Roman" w:cs="Times New Roman"/>
        </w:rPr>
        <w:t>075</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734DC2">
        <w:rPr>
          <w:rFonts w:ascii="Times New Roman" w:hAnsi="Times New Roman" w:cs="Times New Roman"/>
        </w:rPr>
        <w:t>8.483</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sidR="00C44A29">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s </w:t>
      </w:r>
      <w:r w:rsidRPr="51267060">
        <w:rPr>
          <w:rFonts w:ascii="Times New Roman" w:hAnsi="Times New Roman" w:cs="Times New Roman"/>
        </w:rPr>
        <w:t xml:space="preserve">scores across </w:t>
      </w:r>
      <w:r>
        <w:rPr>
          <w:rFonts w:ascii="Times New Roman" w:hAnsi="Times New Roman" w:cs="Times New Roman"/>
        </w:rPr>
        <w:t>mean rankings of teaching experience groupings</w:t>
      </w:r>
      <w:r w:rsidRPr="51267060">
        <w:rPr>
          <w:rFonts w:ascii="Times New Roman" w:hAnsi="Times New Roman" w:cs="Times New Roman"/>
        </w:rPr>
        <w:t xml:space="preserve">, none were statistically significant. </w:t>
      </w:r>
      <w:r>
        <w:rPr>
          <w:rFonts w:ascii="Times New Roman" w:hAnsi="Times New Roman" w:cs="Times New Roman"/>
        </w:rPr>
        <w:t xml:space="preserve"> </w:t>
      </w:r>
    </w:p>
    <w:p w14:paraId="42952FAA" w14:textId="7160C9DC" w:rsidR="00B44271" w:rsidRDefault="00EE35F8" w:rsidP="00660490">
      <w:pPr>
        <w:pStyle w:val="Heading3"/>
      </w:pPr>
      <w:bookmarkStart w:id="569" w:name="_Toc165291614"/>
      <w:bookmarkStart w:id="570" w:name="_Toc165384628"/>
      <w:r>
        <w:lastRenderedPageBreak/>
        <w:t>Vicarious learning</w:t>
      </w:r>
      <w:r w:rsidR="00F704E8" w:rsidRPr="00FA5ADD">
        <w:t xml:space="preserve"> and </w:t>
      </w:r>
      <w:r w:rsidR="00B44271" w:rsidRPr="00FA5ADD">
        <w:t xml:space="preserve">Years </w:t>
      </w:r>
      <w:r w:rsidR="00F704E8" w:rsidRPr="00FA5ADD">
        <w:t xml:space="preserve">of </w:t>
      </w:r>
      <w:r w:rsidR="00B44271" w:rsidRPr="00FA5ADD">
        <w:t xml:space="preserve">Teaching </w:t>
      </w:r>
      <w:r w:rsidR="00F704E8" w:rsidRPr="00FA5ADD">
        <w:t xml:space="preserve">Experience </w:t>
      </w:r>
      <w:r w:rsidR="00B44271" w:rsidRPr="00FA5ADD">
        <w:t>in Special Setting</w:t>
      </w:r>
      <w:bookmarkEnd w:id="569"/>
      <w:bookmarkEnd w:id="570"/>
    </w:p>
    <w:p w14:paraId="7D62E95F" w14:textId="77777777" w:rsidR="00212B3E" w:rsidRPr="00212B3E" w:rsidRDefault="00212B3E" w:rsidP="00212B3E"/>
    <w:p w14:paraId="70527235" w14:textId="6E7D25DC" w:rsidR="00B44271" w:rsidRPr="007D1769" w:rsidRDefault="00B44271" w:rsidP="00B44271">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s </w:t>
      </w:r>
      <w:r w:rsidRPr="51267060">
        <w:rPr>
          <w:rFonts w:ascii="Times New Roman" w:hAnsi="Times New Roman" w:cs="Times New Roman"/>
        </w:rPr>
        <w:t xml:space="preserve">and </w:t>
      </w:r>
      <w:r>
        <w:rPr>
          <w:rFonts w:ascii="Times New Roman" w:hAnsi="Times New Roman" w:cs="Times New Roman"/>
        </w:rPr>
        <w:t xml:space="preserve">years of teaching in a special setting showed a nonsignificant difference </w:t>
      </w:r>
      <w:r w:rsidRPr="51267060">
        <w:rPr>
          <w:rFonts w:ascii="Times New Roman" w:hAnsi="Times New Roman" w:cs="Times New Roman"/>
        </w:rPr>
        <w:t>(</w:t>
      </w:r>
      <w:r w:rsidR="00FF1E9B" w:rsidRPr="00755335">
        <w:rPr>
          <w:rFonts w:ascii="Times New Roman" w:hAnsi="Times New Roman" w:cs="Times New Roman"/>
          <w:i/>
          <w:iCs/>
        </w:rPr>
        <w:t>p</w:t>
      </w:r>
      <w:r w:rsidR="00FF1E9B">
        <w:rPr>
          <w:rFonts w:ascii="Times New Roman" w:hAnsi="Times New Roman" w:cs="Times New Roman"/>
        </w:rPr>
        <w:t xml:space="preserve"> = </w:t>
      </w:r>
      <w:r w:rsidRPr="51267060">
        <w:rPr>
          <w:rFonts w:ascii="Times New Roman" w:hAnsi="Times New Roman" w:cs="Times New Roman"/>
        </w:rPr>
        <w:t>.</w:t>
      </w:r>
      <w:r w:rsidR="003A6748">
        <w:rPr>
          <w:rFonts w:ascii="Times New Roman" w:hAnsi="Times New Roman" w:cs="Times New Roman"/>
        </w:rPr>
        <w:t>253</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3A6748">
        <w:rPr>
          <w:rFonts w:ascii="Times New Roman" w:hAnsi="Times New Roman" w:cs="Times New Roman"/>
        </w:rPr>
        <w:t>5.350</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Pr>
          <w:rFonts w:ascii="Times New Roman" w:hAnsi="Times New Roman" w:cs="Times New Roman"/>
        </w:rPr>
        <w:t xml:space="preserve">mean rankings across years of experience teaching in special setting </w:t>
      </w:r>
      <w:r w:rsidRPr="51267060">
        <w:rPr>
          <w:rFonts w:ascii="Times New Roman" w:hAnsi="Times New Roman" w:cs="Times New Roman"/>
        </w:rPr>
        <w:t xml:space="preserve">groups, none were statistically significant. </w:t>
      </w:r>
    </w:p>
    <w:p w14:paraId="25F45936" w14:textId="397F79D8" w:rsidR="00B44271" w:rsidRDefault="00EE35F8" w:rsidP="00660490">
      <w:pPr>
        <w:pStyle w:val="Heading3"/>
      </w:pPr>
      <w:bookmarkStart w:id="571" w:name="_Toc165291615"/>
      <w:bookmarkStart w:id="572" w:name="_Toc165384629"/>
      <w:r>
        <w:t>Vicarious learning</w:t>
      </w:r>
      <w:r w:rsidR="00F704E8" w:rsidRPr="00FA5ADD">
        <w:t xml:space="preserve"> and </w:t>
      </w:r>
      <w:r w:rsidR="00B44271" w:rsidRPr="00FA5ADD">
        <w:t xml:space="preserve">Teaching </w:t>
      </w:r>
      <w:r w:rsidR="00F704E8" w:rsidRPr="00FA5ADD">
        <w:t>Assignment</w:t>
      </w:r>
      <w:bookmarkEnd w:id="571"/>
      <w:bookmarkEnd w:id="572"/>
    </w:p>
    <w:p w14:paraId="509164FC" w14:textId="77777777" w:rsidR="00212B3E" w:rsidRPr="00212B3E" w:rsidRDefault="00212B3E" w:rsidP="00212B3E"/>
    <w:p w14:paraId="2A0F2D22" w14:textId="222DFA27" w:rsidR="00B44271" w:rsidRPr="0097099C" w:rsidRDefault="00B44271" w:rsidP="00B44271">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w:t>
      </w:r>
      <w:r w:rsidR="00B85546" w:rsidRPr="00B85546">
        <w:rPr>
          <w:rFonts w:ascii="Times New Roman" w:hAnsi="Times New Roman" w:cs="Times New Roman"/>
        </w:rPr>
        <w:t xml:space="preserve"> </w:t>
      </w:r>
      <w:r w:rsidR="00C44A29">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s </w:t>
      </w:r>
      <w:r w:rsidRPr="51267060">
        <w:rPr>
          <w:rFonts w:ascii="Times New Roman" w:hAnsi="Times New Roman" w:cs="Times New Roman"/>
        </w:rPr>
        <w:t>and</w:t>
      </w:r>
      <w:r>
        <w:rPr>
          <w:rFonts w:ascii="Times New Roman" w:hAnsi="Times New Roman" w:cs="Times New Roman"/>
        </w:rPr>
        <w:t xml:space="preserve"> teaching setting</w:t>
      </w:r>
      <w:r w:rsidRPr="51267060">
        <w:rPr>
          <w:rFonts w:ascii="Times New Roman" w:hAnsi="Times New Roman" w:cs="Times New Roman"/>
        </w:rPr>
        <w:t xml:space="preserve"> </w:t>
      </w:r>
      <w:r>
        <w:rPr>
          <w:rFonts w:ascii="Times New Roman" w:hAnsi="Times New Roman" w:cs="Times New Roman"/>
        </w:rPr>
        <w:t xml:space="preserve">(e.g., short term detention facility, alternative campus, juvenile minimum security, juvenile maximum </w:t>
      </w:r>
      <w:proofErr w:type="gramStart"/>
      <w:r>
        <w:rPr>
          <w:rFonts w:ascii="Times New Roman" w:hAnsi="Times New Roman" w:cs="Times New Roman"/>
        </w:rPr>
        <w:t>security</w:t>
      </w:r>
      <w:proofErr w:type="gramEnd"/>
      <w:r>
        <w:rPr>
          <w:rFonts w:ascii="Times New Roman" w:hAnsi="Times New Roman" w:cs="Times New Roman"/>
        </w:rPr>
        <w:t xml:space="preserve"> or other facility)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3C6042" w:rsidRPr="00755335">
        <w:rPr>
          <w:rFonts w:ascii="Times New Roman" w:hAnsi="Times New Roman" w:cs="Times New Roman"/>
          <w:i/>
          <w:iCs/>
        </w:rPr>
        <w:t>p</w:t>
      </w:r>
      <w:r w:rsidR="003C6042">
        <w:rPr>
          <w:rFonts w:ascii="Times New Roman" w:hAnsi="Times New Roman" w:cs="Times New Roman"/>
        </w:rPr>
        <w:t xml:space="preserve"> = </w:t>
      </w:r>
      <w:r w:rsidRPr="51267060">
        <w:rPr>
          <w:rFonts w:ascii="Times New Roman" w:hAnsi="Times New Roman" w:cs="Times New Roman"/>
        </w:rPr>
        <w:t>.</w:t>
      </w:r>
      <w:r w:rsidR="00B85546">
        <w:rPr>
          <w:rFonts w:ascii="Times New Roman" w:hAnsi="Times New Roman" w:cs="Times New Roman"/>
        </w:rPr>
        <w:t>457</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B85546">
        <w:rPr>
          <w:rFonts w:ascii="Times New Roman" w:hAnsi="Times New Roman" w:cs="Times New Roman"/>
        </w:rPr>
        <w:t>3.637</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Pr>
          <w:rFonts w:ascii="Times New Roman" w:hAnsi="Times New Roman" w:cs="Times New Roman"/>
        </w:rPr>
        <w:t xml:space="preserve">mean rankings of </w:t>
      </w:r>
      <w:r w:rsidR="00C44A29">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s scores across teaching settings</w:t>
      </w:r>
      <w:r w:rsidRPr="51267060">
        <w:rPr>
          <w:rFonts w:ascii="Times New Roman" w:hAnsi="Times New Roman" w:cs="Times New Roman"/>
        </w:rPr>
        <w:t xml:space="preserve">, none were statistically significant. </w:t>
      </w:r>
    </w:p>
    <w:p w14:paraId="234333E4" w14:textId="38D0E66A" w:rsidR="00B44271" w:rsidRDefault="00EE35F8" w:rsidP="00660490">
      <w:pPr>
        <w:pStyle w:val="Heading3"/>
      </w:pPr>
      <w:bookmarkStart w:id="573" w:name="_Toc165291616"/>
      <w:bookmarkStart w:id="574" w:name="_Toc165384630"/>
      <w:r>
        <w:t>Vicarious learning</w:t>
      </w:r>
      <w:r w:rsidR="00F704E8" w:rsidRPr="00FA5ADD">
        <w:t xml:space="preserve"> and </w:t>
      </w:r>
      <w:r w:rsidR="00FA5ADD">
        <w:t xml:space="preserve">Age of Respondents’ </w:t>
      </w:r>
      <w:r w:rsidR="00B44271" w:rsidRPr="00FA5ADD">
        <w:t>Student</w:t>
      </w:r>
      <w:r w:rsidR="00FA5ADD">
        <w:t>s</w:t>
      </w:r>
      <w:bookmarkEnd w:id="573"/>
      <w:bookmarkEnd w:id="574"/>
    </w:p>
    <w:p w14:paraId="3304E8F1" w14:textId="77777777" w:rsidR="00212B3E" w:rsidRPr="00212B3E" w:rsidRDefault="00212B3E" w:rsidP="00212B3E"/>
    <w:p w14:paraId="642A70B1" w14:textId="16AB5B7F" w:rsidR="00B44271" w:rsidRDefault="00B44271" w:rsidP="00B44271">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w:t>
      </w:r>
      <w:r w:rsidR="000F3497">
        <w:rPr>
          <w:rFonts w:ascii="Times New Roman" w:hAnsi="Times New Roman" w:cs="Times New Roman"/>
        </w:rPr>
        <w:t xml:space="preserve"> </w:t>
      </w:r>
      <w:r w:rsidR="00C44A29">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s </w:t>
      </w:r>
      <w:r w:rsidRPr="51267060">
        <w:rPr>
          <w:rFonts w:ascii="Times New Roman" w:hAnsi="Times New Roman" w:cs="Times New Roman"/>
        </w:rPr>
        <w:t xml:space="preserve">and </w:t>
      </w:r>
      <w:r>
        <w:rPr>
          <w:rFonts w:ascii="Times New Roman" w:hAnsi="Times New Roman" w:cs="Times New Roman"/>
        </w:rPr>
        <w:t xml:space="preserve">the age of respondents’ students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3C6042" w:rsidRPr="00755335">
        <w:rPr>
          <w:rFonts w:ascii="Times New Roman" w:hAnsi="Times New Roman" w:cs="Times New Roman"/>
          <w:i/>
          <w:iCs/>
        </w:rPr>
        <w:t>p</w:t>
      </w:r>
      <w:r w:rsidR="003C6042">
        <w:rPr>
          <w:rFonts w:ascii="Times New Roman" w:hAnsi="Times New Roman" w:cs="Times New Roman"/>
        </w:rPr>
        <w:t xml:space="preserve"> = </w:t>
      </w:r>
      <w:r w:rsidRPr="51267060">
        <w:rPr>
          <w:rFonts w:ascii="Times New Roman" w:hAnsi="Times New Roman" w:cs="Times New Roman"/>
        </w:rPr>
        <w:t>.</w:t>
      </w:r>
      <w:r w:rsidR="00B447AF">
        <w:rPr>
          <w:rFonts w:ascii="Times New Roman" w:hAnsi="Times New Roman" w:cs="Times New Roman"/>
        </w:rPr>
        <w:t>252</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B447AF">
        <w:rPr>
          <w:rFonts w:ascii="Times New Roman" w:hAnsi="Times New Roman" w:cs="Times New Roman"/>
        </w:rPr>
        <w:t>6.599</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5</w:t>
      </w:r>
      <w:r w:rsidRPr="51267060">
        <w:rPr>
          <w:rFonts w:ascii="Times New Roman" w:hAnsi="Times New Roman" w:cs="Times New Roman"/>
        </w:rPr>
        <w:t>). This suggests that despite apparent numeric differences in</w:t>
      </w:r>
      <w:r>
        <w:rPr>
          <w:rFonts w:ascii="Times New Roman" w:hAnsi="Times New Roman" w:cs="Times New Roman"/>
        </w:rPr>
        <w:t xml:space="preserve"> group mean rankings </w:t>
      </w:r>
      <w:r w:rsidR="00B447AF">
        <w:rPr>
          <w:rFonts w:ascii="Times New Roman" w:hAnsi="Times New Roman" w:cs="Times New Roman"/>
        </w:rPr>
        <w:t xml:space="preserve">of </w:t>
      </w:r>
      <w:r w:rsidR="00C44A29">
        <w:rPr>
          <w:rFonts w:ascii="Times New Roman" w:hAnsi="Times New Roman" w:cs="Times New Roman"/>
        </w:rPr>
        <w:t>v</w:t>
      </w:r>
      <w:r w:rsidR="00EE35F8">
        <w:rPr>
          <w:rFonts w:ascii="Times New Roman" w:hAnsi="Times New Roman" w:cs="Times New Roman"/>
        </w:rPr>
        <w:t>icarious experience</w:t>
      </w:r>
      <w:r w:rsidR="00B447AF">
        <w:rPr>
          <w:rFonts w:ascii="Times New Roman" w:hAnsi="Times New Roman" w:cs="Times New Roman"/>
        </w:rPr>
        <w:t xml:space="preserve"> scores </w:t>
      </w:r>
      <w:r>
        <w:rPr>
          <w:rFonts w:ascii="Times New Roman" w:hAnsi="Times New Roman" w:cs="Times New Roman"/>
        </w:rPr>
        <w:t>across student age level groupings</w:t>
      </w:r>
      <w:r w:rsidRPr="51267060">
        <w:rPr>
          <w:rFonts w:ascii="Times New Roman" w:hAnsi="Times New Roman" w:cs="Times New Roman"/>
        </w:rPr>
        <w:t>, none were statistically significant</w:t>
      </w:r>
      <w:r>
        <w:rPr>
          <w:rFonts w:ascii="Times New Roman" w:hAnsi="Times New Roman" w:cs="Times New Roman"/>
        </w:rPr>
        <w:t xml:space="preserve"> based on the mean rank difference. </w:t>
      </w:r>
    </w:p>
    <w:p w14:paraId="3D233C48" w14:textId="294A9E3D" w:rsidR="00F704E8" w:rsidRDefault="00EE35F8" w:rsidP="00660490">
      <w:pPr>
        <w:pStyle w:val="Heading3"/>
      </w:pPr>
      <w:bookmarkStart w:id="575" w:name="_Toc165291617"/>
      <w:bookmarkStart w:id="576" w:name="_Toc165384631"/>
      <w:r>
        <w:t>Vicarious learning</w:t>
      </w:r>
      <w:r w:rsidR="00F704E8" w:rsidRPr="00FA5ADD">
        <w:t xml:space="preserve"> and Gender of Respondents’ Students</w:t>
      </w:r>
      <w:bookmarkEnd w:id="575"/>
      <w:bookmarkEnd w:id="576"/>
    </w:p>
    <w:p w14:paraId="05DCFA93" w14:textId="77777777" w:rsidR="00212B3E" w:rsidRPr="00212B3E" w:rsidRDefault="00212B3E" w:rsidP="00212B3E"/>
    <w:p w14:paraId="461C0CC8" w14:textId="2914736A" w:rsidR="00F704E8" w:rsidRPr="007D1769" w:rsidRDefault="00F704E8" w:rsidP="00FA1A4B">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s </w:t>
      </w:r>
      <w:r w:rsidRPr="51267060">
        <w:rPr>
          <w:rFonts w:ascii="Times New Roman" w:hAnsi="Times New Roman" w:cs="Times New Roman"/>
        </w:rPr>
        <w:t xml:space="preserve">and </w:t>
      </w:r>
      <w:r>
        <w:rPr>
          <w:rFonts w:ascii="Times New Roman" w:hAnsi="Times New Roman" w:cs="Times New Roman"/>
        </w:rPr>
        <w:t xml:space="preserve">the gender of respondents’ students </w:t>
      </w:r>
      <w:r w:rsidRPr="51267060">
        <w:rPr>
          <w:rFonts w:ascii="Times New Roman" w:hAnsi="Times New Roman" w:cs="Times New Roman"/>
        </w:rPr>
        <w:t xml:space="preserve">indicated </w:t>
      </w:r>
      <w:r>
        <w:rPr>
          <w:rFonts w:ascii="Times New Roman" w:hAnsi="Times New Roman" w:cs="Times New Roman"/>
        </w:rPr>
        <w:t xml:space="preserve">a </w:t>
      </w:r>
      <w:r w:rsidRPr="51267060">
        <w:rPr>
          <w:rFonts w:ascii="Times New Roman" w:hAnsi="Times New Roman" w:cs="Times New Roman"/>
        </w:rPr>
        <w:t>significant difference (</w:t>
      </w:r>
      <w:r w:rsidR="003C6042" w:rsidRPr="00755335">
        <w:rPr>
          <w:rFonts w:ascii="Times New Roman" w:hAnsi="Times New Roman" w:cs="Times New Roman"/>
          <w:i/>
          <w:iCs/>
        </w:rPr>
        <w:t>p</w:t>
      </w:r>
      <w:r w:rsidR="003C6042">
        <w:rPr>
          <w:rFonts w:ascii="Times New Roman" w:hAnsi="Times New Roman" w:cs="Times New Roman"/>
        </w:rPr>
        <w:t xml:space="preserve"> = </w:t>
      </w:r>
      <w:r w:rsidRPr="51267060">
        <w:rPr>
          <w:rFonts w:ascii="Times New Roman" w:hAnsi="Times New Roman" w:cs="Times New Roman"/>
        </w:rPr>
        <w:t>.</w:t>
      </w:r>
      <w:r>
        <w:rPr>
          <w:rFonts w:ascii="Times New Roman" w:hAnsi="Times New Roman" w:cs="Times New Roman"/>
        </w:rPr>
        <w:t>006</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Pr>
          <w:rFonts w:ascii="Times New Roman" w:hAnsi="Times New Roman" w:cs="Times New Roman"/>
        </w:rPr>
        <w:t xml:space="preserve">10.228,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2</w:t>
      </w:r>
      <w:r w:rsidRPr="51267060">
        <w:rPr>
          <w:rFonts w:ascii="Times New Roman" w:hAnsi="Times New Roman" w:cs="Times New Roman"/>
        </w:rPr>
        <w:t xml:space="preserve">). </w:t>
      </w:r>
      <w:r>
        <w:rPr>
          <w:rFonts w:ascii="Times New Roman" w:hAnsi="Times New Roman" w:cs="Times New Roman"/>
        </w:rPr>
        <w:t xml:space="preserve">The pairwise comparison with Bonferroni correction indicated nonsignificant differences in group mean ranks between all except between educators teaching female only students and </w:t>
      </w:r>
      <w:r>
        <w:rPr>
          <w:rFonts w:ascii="Times New Roman" w:hAnsi="Times New Roman" w:cs="Times New Roman"/>
        </w:rPr>
        <w:lastRenderedPageBreak/>
        <w:t>those who taught both genders (</w:t>
      </w:r>
      <w:r w:rsidR="001F6BB3">
        <w:rPr>
          <w:rFonts w:ascii="Times New Roman" w:hAnsi="Times New Roman" w:cs="Times New Roman"/>
          <w:i/>
          <w:iCs/>
        </w:rPr>
        <w:t xml:space="preserve">H = </w:t>
      </w:r>
      <w:r w:rsidR="00F0175A">
        <w:rPr>
          <w:rFonts w:ascii="Times New Roman" w:hAnsi="Times New Roman" w:cs="Times New Roman"/>
        </w:rPr>
        <w:t xml:space="preserve"> </w:t>
      </w:r>
      <w:r>
        <w:rPr>
          <w:rFonts w:ascii="Times New Roman" w:hAnsi="Times New Roman" w:cs="Times New Roman"/>
        </w:rPr>
        <w:t>-22.999, SE</w:t>
      </w:r>
      <w:r w:rsidR="00F0175A">
        <w:rPr>
          <w:rFonts w:ascii="Times New Roman" w:hAnsi="Times New Roman" w:cs="Times New Roman"/>
        </w:rPr>
        <w:t>=</w:t>
      </w:r>
      <w:r>
        <w:rPr>
          <w:rFonts w:ascii="Times New Roman" w:hAnsi="Times New Roman" w:cs="Times New Roman"/>
        </w:rPr>
        <w:t xml:space="preserve">8.671, </w:t>
      </w:r>
      <w:r w:rsidRPr="00755335">
        <w:rPr>
          <w:rFonts w:ascii="Times New Roman" w:hAnsi="Times New Roman" w:cs="Times New Roman"/>
          <w:i/>
          <w:iCs/>
        </w:rPr>
        <w:t>p</w:t>
      </w:r>
      <w:r>
        <w:rPr>
          <w:rFonts w:ascii="Times New Roman" w:hAnsi="Times New Roman" w:cs="Times New Roman"/>
        </w:rPr>
        <w:t xml:space="preserve"> </w:t>
      </w:r>
      <w:r w:rsidR="00172ED6">
        <w:rPr>
          <w:rFonts w:ascii="Times New Roman" w:hAnsi="Times New Roman" w:cs="Times New Roman"/>
        </w:rPr>
        <w:t>= .</w:t>
      </w:r>
      <w:r>
        <w:rPr>
          <w:rFonts w:ascii="Times New Roman" w:hAnsi="Times New Roman" w:cs="Times New Roman"/>
        </w:rPr>
        <w:t xml:space="preserve">024). This suggests educators teaching female only students scored about 23 points lower on </w:t>
      </w:r>
      <w:r w:rsidR="00C44A29">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s than educators teaching both genders based on the mean rank difference.</w:t>
      </w:r>
    </w:p>
    <w:p w14:paraId="4B321F5A" w14:textId="1573B9CB" w:rsidR="00B44271" w:rsidRDefault="00EE35F8" w:rsidP="00660490">
      <w:pPr>
        <w:pStyle w:val="Heading3"/>
      </w:pPr>
      <w:bookmarkStart w:id="577" w:name="_Toc165291618"/>
      <w:bookmarkStart w:id="578" w:name="_Toc165384632"/>
      <w:r>
        <w:t>Vicarious learning</w:t>
      </w:r>
      <w:r w:rsidR="00F704E8" w:rsidRPr="00FA5ADD">
        <w:t xml:space="preserve"> and </w:t>
      </w:r>
      <w:r w:rsidR="00B44271" w:rsidRPr="00FA5ADD">
        <w:t>Content Area</w:t>
      </w:r>
      <w:bookmarkEnd w:id="577"/>
      <w:bookmarkEnd w:id="578"/>
    </w:p>
    <w:p w14:paraId="631E698C" w14:textId="77777777" w:rsidR="00212B3E" w:rsidRPr="00212B3E" w:rsidRDefault="00212B3E" w:rsidP="00212B3E"/>
    <w:p w14:paraId="5368A9B9" w14:textId="55BB0C35" w:rsidR="00DB190E" w:rsidRPr="007D1769" w:rsidRDefault="00B44271" w:rsidP="00DB190E">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s </w:t>
      </w:r>
      <w:r w:rsidRPr="51267060">
        <w:rPr>
          <w:rFonts w:ascii="Times New Roman" w:hAnsi="Times New Roman" w:cs="Times New Roman"/>
        </w:rPr>
        <w:t>and</w:t>
      </w:r>
      <w:r>
        <w:rPr>
          <w:rFonts w:ascii="Times New Roman" w:hAnsi="Times New Roman" w:cs="Times New Roman"/>
        </w:rPr>
        <w:t xml:space="preserve"> respondents’ teaching content area (e.g., </w:t>
      </w:r>
      <w:r w:rsidR="00856F39">
        <w:rPr>
          <w:rFonts w:ascii="Times New Roman" w:hAnsi="Times New Roman" w:cs="Times New Roman"/>
        </w:rPr>
        <w:t>a</w:t>
      </w:r>
      <w:r w:rsidRPr="51267060">
        <w:rPr>
          <w:rFonts w:ascii="Times New Roman" w:hAnsi="Times New Roman" w:cs="Times New Roman"/>
        </w:rPr>
        <w:t xml:space="preserve">cademic, </w:t>
      </w:r>
      <w:r w:rsidR="00856F39">
        <w:rPr>
          <w:rFonts w:ascii="Times New Roman" w:hAnsi="Times New Roman" w:cs="Times New Roman"/>
        </w:rPr>
        <w:t>v</w:t>
      </w:r>
      <w:r w:rsidRPr="51267060">
        <w:rPr>
          <w:rFonts w:ascii="Times New Roman" w:hAnsi="Times New Roman" w:cs="Times New Roman"/>
        </w:rPr>
        <w:t>oc</w:t>
      </w:r>
      <w:r w:rsidR="00856F39">
        <w:rPr>
          <w:rFonts w:ascii="Times New Roman" w:hAnsi="Times New Roman" w:cs="Times New Roman"/>
        </w:rPr>
        <w:t>ational</w:t>
      </w:r>
      <w:r w:rsidRPr="51267060">
        <w:rPr>
          <w:rFonts w:ascii="Times New Roman" w:hAnsi="Times New Roman" w:cs="Times New Roman"/>
        </w:rPr>
        <w:t>/</w:t>
      </w:r>
      <w:r w:rsidR="00856F39">
        <w:rPr>
          <w:rFonts w:ascii="Times New Roman" w:hAnsi="Times New Roman" w:cs="Times New Roman"/>
        </w:rPr>
        <w:t>t</w:t>
      </w:r>
      <w:r w:rsidRPr="51267060">
        <w:rPr>
          <w:rFonts w:ascii="Times New Roman" w:hAnsi="Times New Roman" w:cs="Times New Roman"/>
        </w:rPr>
        <w:t>rans</w:t>
      </w:r>
      <w:r w:rsidR="00856F39">
        <w:rPr>
          <w:rFonts w:ascii="Times New Roman" w:hAnsi="Times New Roman" w:cs="Times New Roman"/>
        </w:rPr>
        <w:t>ition</w:t>
      </w:r>
      <w:r w:rsidRPr="51267060">
        <w:rPr>
          <w:rFonts w:ascii="Times New Roman" w:hAnsi="Times New Roman" w:cs="Times New Roman"/>
        </w:rPr>
        <w:t xml:space="preserve">, </w:t>
      </w:r>
      <w:r w:rsidR="00856F39">
        <w:rPr>
          <w:rFonts w:ascii="Times New Roman" w:hAnsi="Times New Roman" w:cs="Times New Roman"/>
        </w:rPr>
        <w:t>s</w:t>
      </w:r>
      <w:r w:rsidRPr="51267060">
        <w:rPr>
          <w:rFonts w:ascii="Times New Roman" w:hAnsi="Times New Roman" w:cs="Times New Roman"/>
        </w:rPr>
        <w:t>ocia</w:t>
      </w:r>
      <w:r>
        <w:rPr>
          <w:rFonts w:ascii="Times New Roman" w:hAnsi="Times New Roman" w:cs="Times New Roman"/>
        </w:rPr>
        <w:t>l</w:t>
      </w:r>
      <w:r w:rsidRPr="51267060">
        <w:rPr>
          <w:rFonts w:ascii="Times New Roman" w:hAnsi="Times New Roman" w:cs="Times New Roman"/>
        </w:rPr>
        <w:t xml:space="preserve"> </w:t>
      </w:r>
      <w:r w:rsidR="00856F39">
        <w:rPr>
          <w:rFonts w:ascii="Times New Roman" w:hAnsi="Times New Roman" w:cs="Times New Roman"/>
        </w:rPr>
        <w:t>s</w:t>
      </w:r>
      <w:r w:rsidRPr="51267060">
        <w:rPr>
          <w:rFonts w:ascii="Times New Roman" w:hAnsi="Times New Roman" w:cs="Times New Roman"/>
        </w:rPr>
        <w:t xml:space="preserve">kills, </w:t>
      </w:r>
      <w:r w:rsidR="00856F39">
        <w:rPr>
          <w:rFonts w:ascii="Times New Roman" w:hAnsi="Times New Roman" w:cs="Times New Roman"/>
        </w:rPr>
        <w:t>h</w:t>
      </w:r>
      <w:r w:rsidRPr="51267060">
        <w:rPr>
          <w:rFonts w:ascii="Times New Roman" w:hAnsi="Times New Roman" w:cs="Times New Roman"/>
        </w:rPr>
        <w:t xml:space="preserve">ealth/PE, </w:t>
      </w:r>
      <w:r w:rsidR="00856F39">
        <w:rPr>
          <w:rFonts w:ascii="Times New Roman" w:hAnsi="Times New Roman" w:cs="Times New Roman"/>
        </w:rPr>
        <w:t>l</w:t>
      </w:r>
      <w:r w:rsidRPr="51267060">
        <w:rPr>
          <w:rFonts w:ascii="Times New Roman" w:hAnsi="Times New Roman" w:cs="Times New Roman"/>
        </w:rPr>
        <w:t xml:space="preserve">ife </w:t>
      </w:r>
      <w:r w:rsidR="00856F39">
        <w:rPr>
          <w:rFonts w:ascii="Times New Roman" w:hAnsi="Times New Roman" w:cs="Times New Roman"/>
        </w:rPr>
        <w:t>s</w:t>
      </w:r>
      <w:r w:rsidRPr="51267060">
        <w:rPr>
          <w:rFonts w:ascii="Times New Roman" w:hAnsi="Times New Roman" w:cs="Times New Roman"/>
        </w:rPr>
        <w:t>kills/</w:t>
      </w:r>
      <w:r w:rsidR="00856F39">
        <w:rPr>
          <w:rFonts w:ascii="Times New Roman" w:hAnsi="Times New Roman" w:cs="Times New Roman"/>
        </w:rPr>
        <w:t>c</w:t>
      </w:r>
      <w:r w:rsidRPr="51267060">
        <w:rPr>
          <w:rFonts w:ascii="Times New Roman" w:hAnsi="Times New Roman" w:cs="Times New Roman"/>
        </w:rPr>
        <w:t>ommunity</w:t>
      </w:r>
      <w:r w:rsidR="00856F39">
        <w:rPr>
          <w:rFonts w:ascii="Times New Roman" w:hAnsi="Times New Roman" w:cs="Times New Roman"/>
        </w:rPr>
        <w:t>-b</w:t>
      </w:r>
      <w:r w:rsidRPr="51267060">
        <w:rPr>
          <w:rFonts w:ascii="Times New Roman" w:hAnsi="Times New Roman" w:cs="Times New Roman"/>
        </w:rPr>
        <w:t xml:space="preserve">ased </w:t>
      </w:r>
      <w:r w:rsidR="00856F39">
        <w:rPr>
          <w:rFonts w:ascii="Times New Roman" w:hAnsi="Times New Roman" w:cs="Times New Roman"/>
        </w:rPr>
        <w:t>s</w:t>
      </w:r>
      <w:r w:rsidRPr="51267060">
        <w:rPr>
          <w:rFonts w:ascii="Times New Roman" w:hAnsi="Times New Roman" w:cs="Times New Roman"/>
        </w:rPr>
        <w:t xml:space="preserve">kills, </w:t>
      </w:r>
      <w:r w:rsidR="00856F39">
        <w:rPr>
          <w:rFonts w:ascii="Times New Roman" w:hAnsi="Times New Roman" w:cs="Times New Roman"/>
        </w:rPr>
        <w:t>t</w:t>
      </w:r>
      <w:r w:rsidRPr="51267060">
        <w:rPr>
          <w:rFonts w:ascii="Times New Roman" w:hAnsi="Times New Roman" w:cs="Times New Roman"/>
        </w:rPr>
        <w:t xml:space="preserve">wo or more </w:t>
      </w:r>
      <w:r w:rsidR="00856F39">
        <w:rPr>
          <w:rFonts w:ascii="Times New Roman" w:hAnsi="Times New Roman" w:cs="Times New Roman"/>
        </w:rPr>
        <w:t>n</w:t>
      </w:r>
      <w:r w:rsidRPr="51267060">
        <w:rPr>
          <w:rFonts w:ascii="Times New Roman" w:hAnsi="Times New Roman" w:cs="Times New Roman"/>
        </w:rPr>
        <w:t>on-</w:t>
      </w:r>
      <w:r w:rsidR="00856F39">
        <w:rPr>
          <w:rFonts w:ascii="Times New Roman" w:hAnsi="Times New Roman" w:cs="Times New Roman"/>
        </w:rPr>
        <w:t>a</w:t>
      </w:r>
      <w:r w:rsidRPr="51267060">
        <w:rPr>
          <w:rFonts w:ascii="Times New Roman" w:hAnsi="Times New Roman" w:cs="Times New Roman"/>
        </w:rPr>
        <w:t xml:space="preserve">cademic, </w:t>
      </w:r>
      <w:r>
        <w:rPr>
          <w:rFonts w:ascii="Times New Roman" w:hAnsi="Times New Roman" w:cs="Times New Roman"/>
        </w:rPr>
        <w:t xml:space="preserve">and </w:t>
      </w:r>
      <w:r w:rsidR="00856F39">
        <w:rPr>
          <w:rFonts w:ascii="Times New Roman" w:hAnsi="Times New Roman" w:cs="Times New Roman"/>
        </w:rPr>
        <w:t>a</w:t>
      </w:r>
      <w:r w:rsidRPr="51267060">
        <w:rPr>
          <w:rFonts w:ascii="Times New Roman" w:hAnsi="Times New Roman" w:cs="Times New Roman"/>
        </w:rPr>
        <w:t xml:space="preserve">cademic </w:t>
      </w:r>
      <w:r w:rsidR="00856F39">
        <w:rPr>
          <w:rFonts w:ascii="Times New Roman" w:hAnsi="Times New Roman" w:cs="Times New Roman"/>
        </w:rPr>
        <w:t>p</w:t>
      </w:r>
      <w:r w:rsidRPr="51267060">
        <w:rPr>
          <w:rFonts w:ascii="Times New Roman" w:hAnsi="Times New Roman" w:cs="Times New Roman"/>
        </w:rPr>
        <w:t xml:space="preserve">lus </w:t>
      </w:r>
      <w:r w:rsidR="00856F39">
        <w:rPr>
          <w:rFonts w:ascii="Times New Roman" w:hAnsi="Times New Roman" w:cs="Times New Roman"/>
        </w:rPr>
        <w:t>o</w:t>
      </w:r>
      <w:r w:rsidRPr="51267060">
        <w:rPr>
          <w:rFonts w:ascii="Times New Roman" w:hAnsi="Times New Roman" w:cs="Times New Roman"/>
        </w:rPr>
        <w:t xml:space="preserve">ne </w:t>
      </w:r>
      <w:r>
        <w:rPr>
          <w:rFonts w:ascii="Times New Roman" w:hAnsi="Times New Roman" w:cs="Times New Roman"/>
        </w:rPr>
        <w:t>[</w:t>
      </w:r>
      <w:r w:rsidR="00856F39">
        <w:rPr>
          <w:rFonts w:ascii="Times New Roman" w:hAnsi="Times New Roman" w:cs="Times New Roman"/>
        </w:rPr>
        <w:t>v</w:t>
      </w:r>
      <w:r w:rsidRPr="51267060">
        <w:rPr>
          <w:rFonts w:ascii="Times New Roman" w:hAnsi="Times New Roman" w:cs="Times New Roman"/>
        </w:rPr>
        <w:t>oca</w:t>
      </w:r>
      <w:r w:rsidR="00140B5A">
        <w:rPr>
          <w:rFonts w:ascii="Times New Roman" w:hAnsi="Times New Roman" w:cs="Times New Roman"/>
        </w:rPr>
        <w:t>tional</w:t>
      </w:r>
      <w:r w:rsidRPr="51267060">
        <w:rPr>
          <w:rFonts w:ascii="Times New Roman" w:hAnsi="Times New Roman" w:cs="Times New Roman"/>
        </w:rPr>
        <w:t>/</w:t>
      </w:r>
      <w:r w:rsidR="00856F39">
        <w:rPr>
          <w:rFonts w:ascii="Times New Roman" w:hAnsi="Times New Roman" w:cs="Times New Roman"/>
        </w:rPr>
        <w:t>t</w:t>
      </w:r>
      <w:r>
        <w:rPr>
          <w:rFonts w:ascii="Times New Roman" w:hAnsi="Times New Roman" w:cs="Times New Roman"/>
        </w:rPr>
        <w:t>r</w:t>
      </w:r>
      <w:r w:rsidRPr="51267060">
        <w:rPr>
          <w:rFonts w:ascii="Times New Roman" w:hAnsi="Times New Roman" w:cs="Times New Roman"/>
        </w:rPr>
        <w:t>ans</w:t>
      </w:r>
      <w:r w:rsidR="00140B5A">
        <w:rPr>
          <w:rFonts w:ascii="Times New Roman" w:hAnsi="Times New Roman" w:cs="Times New Roman"/>
        </w:rPr>
        <w:t>ition</w:t>
      </w:r>
      <w:r w:rsidRPr="51267060">
        <w:rPr>
          <w:rFonts w:ascii="Times New Roman" w:hAnsi="Times New Roman" w:cs="Times New Roman"/>
        </w:rPr>
        <w:t xml:space="preserve">, </w:t>
      </w:r>
      <w:r w:rsidR="00856F39">
        <w:rPr>
          <w:rFonts w:ascii="Times New Roman" w:hAnsi="Times New Roman" w:cs="Times New Roman"/>
        </w:rPr>
        <w:t>s</w:t>
      </w:r>
      <w:r w:rsidRPr="51267060">
        <w:rPr>
          <w:rFonts w:ascii="Times New Roman" w:hAnsi="Times New Roman" w:cs="Times New Roman"/>
        </w:rPr>
        <w:t xml:space="preserve">ocial </w:t>
      </w:r>
      <w:r w:rsidR="00856F39">
        <w:rPr>
          <w:rFonts w:ascii="Times New Roman" w:hAnsi="Times New Roman" w:cs="Times New Roman"/>
        </w:rPr>
        <w:t>s</w:t>
      </w:r>
      <w:r w:rsidRPr="51267060">
        <w:rPr>
          <w:rFonts w:ascii="Times New Roman" w:hAnsi="Times New Roman" w:cs="Times New Roman"/>
        </w:rPr>
        <w:t xml:space="preserve">kills, </w:t>
      </w:r>
      <w:r w:rsidR="00856F39">
        <w:rPr>
          <w:rFonts w:ascii="Times New Roman" w:hAnsi="Times New Roman" w:cs="Times New Roman"/>
        </w:rPr>
        <w:t>h</w:t>
      </w:r>
      <w:r w:rsidRPr="51267060">
        <w:rPr>
          <w:rFonts w:ascii="Times New Roman" w:hAnsi="Times New Roman" w:cs="Times New Roman"/>
        </w:rPr>
        <w:t xml:space="preserve">ealth/PE, and </w:t>
      </w:r>
      <w:r w:rsidR="00856F39">
        <w:rPr>
          <w:rFonts w:ascii="Times New Roman" w:hAnsi="Times New Roman" w:cs="Times New Roman"/>
        </w:rPr>
        <w:t>l</w:t>
      </w:r>
      <w:r w:rsidRPr="51267060">
        <w:rPr>
          <w:rFonts w:ascii="Times New Roman" w:hAnsi="Times New Roman" w:cs="Times New Roman"/>
        </w:rPr>
        <w:t>ife/</w:t>
      </w:r>
      <w:r w:rsidR="00856F39">
        <w:rPr>
          <w:rFonts w:ascii="Times New Roman" w:hAnsi="Times New Roman" w:cs="Times New Roman"/>
        </w:rPr>
        <w:t>c</w:t>
      </w:r>
      <w:r w:rsidRPr="51267060">
        <w:rPr>
          <w:rFonts w:ascii="Times New Roman" w:hAnsi="Times New Roman" w:cs="Times New Roman"/>
        </w:rPr>
        <w:t>ommunity</w:t>
      </w:r>
      <w:r w:rsidR="00856F39">
        <w:rPr>
          <w:rFonts w:ascii="Times New Roman" w:hAnsi="Times New Roman" w:cs="Times New Roman"/>
        </w:rPr>
        <w:t>-b</w:t>
      </w:r>
      <w:r w:rsidRPr="51267060">
        <w:rPr>
          <w:rFonts w:ascii="Times New Roman" w:hAnsi="Times New Roman" w:cs="Times New Roman"/>
        </w:rPr>
        <w:t xml:space="preserve">ased </w:t>
      </w:r>
      <w:r w:rsidR="00856F39">
        <w:rPr>
          <w:rFonts w:ascii="Times New Roman" w:hAnsi="Times New Roman" w:cs="Times New Roman"/>
        </w:rPr>
        <w:t>s</w:t>
      </w:r>
      <w:r w:rsidRPr="51267060">
        <w:rPr>
          <w:rFonts w:ascii="Times New Roman" w:hAnsi="Times New Roman" w:cs="Times New Roman"/>
        </w:rPr>
        <w:t>kills</w:t>
      </w:r>
      <w:r>
        <w:rPr>
          <w:rFonts w:ascii="Times New Roman" w:hAnsi="Times New Roman" w:cs="Times New Roman"/>
        </w:rPr>
        <w:t>]</w:t>
      </w:r>
      <w:r w:rsidRPr="51267060">
        <w:rPr>
          <w:rFonts w:ascii="Times New Roman" w:hAnsi="Times New Roman" w:cs="Times New Roman"/>
        </w:rPr>
        <w:t>)</w:t>
      </w:r>
      <w:r>
        <w:rPr>
          <w:rFonts w:ascii="Times New Roman" w:hAnsi="Times New Roman" w:cs="Times New Roman"/>
        </w:rPr>
        <w:t xml:space="preserve"> </w:t>
      </w:r>
      <w:r w:rsidRPr="51267060">
        <w:rPr>
          <w:rFonts w:ascii="Times New Roman" w:hAnsi="Times New Roman" w:cs="Times New Roman"/>
        </w:rPr>
        <w:t xml:space="preserve">indicated </w:t>
      </w:r>
      <w:r>
        <w:rPr>
          <w:rFonts w:ascii="Times New Roman" w:hAnsi="Times New Roman" w:cs="Times New Roman"/>
        </w:rPr>
        <w:t xml:space="preserve">a </w:t>
      </w:r>
      <w:r w:rsidR="00A471EF">
        <w:rPr>
          <w:rFonts w:ascii="Times New Roman" w:hAnsi="Times New Roman" w:cs="Times New Roman"/>
        </w:rPr>
        <w:t>non</w:t>
      </w:r>
      <w:r w:rsidRPr="51267060">
        <w:rPr>
          <w:rFonts w:ascii="Times New Roman" w:hAnsi="Times New Roman" w:cs="Times New Roman"/>
        </w:rPr>
        <w:t>significant difference (</w:t>
      </w:r>
      <w:r w:rsidR="00844A0D" w:rsidRPr="00755335">
        <w:rPr>
          <w:rFonts w:ascii="Times New Roman" w:hAnsi="Times New Roman" w:cs="Times New Roman"/>
          <w:i/>
          <w:iCs/>
        </w:rPr>
        <w:t>p</w:t>
      </w:r>
      <w:r w:rsidR="00844A0D">
        <w:rPr>
          <w:rFonts w:ascii="Times New Roman" w:hAnsi="Times New Roman" w:cs="Times New Roman"/>
        </w:rPr>
        <w:t xml:space="preserve"> = </w:t>
      </w:r>
      <w:r w:rsidRPr="51267060">
        <w:rPr>
          <w:rFonts w:ascii="Times New Roman" w:hAnsi="Times New Roman" w:cs="Times New Roman"/>
        </w:rPr>
        <w:t>.</w:t>
      </w:r>
      <w:r w:rsidR="00A471EF">
        <w:rPr>
          <w:rFonts w:ascii="Times New Roman" w:hAnsi="Times New Roman" w:cs="Times New Roman"/>
        </w:rPr>
        <w:t>354</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Pr>
          <w:rFonts w:ascii="Times New Roman" w:hAnsi="Times New Roman" w:cs="Times New Roman"/>
        </w:rPr>
        <w:t>1</w:t>
      </w:r>
      <w:r w:rsidR="00DB190E">
        <w:rPr>
          <w:rFonts w:ascii="Times New Roman" w:hAnsi="Times New Roman" w:cs="Times New Roman"/>
        </w:rPr>
        <w:t>1.051</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2</w:t>
      </w:r>
      <w:r w:rsidRPr="51267060">
        <w:rPr>
          <w:rFonts w:ascii="Times New Roman" w:hAnsi="Times New Roman" w:cs="Times New Roman"/>
        </w:rPr>
        <w:t xml:space="preserve">). </w:t>
      </w:r>
      <w:r w:rsidR="00DB190E" w:rsidRPr="51267060">
        <w:rPr>
          <w:rFonts w:ascii="Times New Roman" w:hAnsi="Times New Roman" w:cs="Times New Roman"/>
        </w:rPr>
        <w:t>This suggests that despite apparent numeric differences in</w:t>
      </w:r>
      <w:r w:rsidR="00DB190E">
        <w:rPr>
          <w:rFonts w:ascii="Times New Roman" w:hAnsi="Times New Roman" w:cs="Times New Roman"/>
        </w:rPr>
        <w:t xml:space="preserve"> group mean rankings of </w:t>
      </w:r>
      <w:r w:rsidR="00C44A29">
        <w:rPr>
          <w:rFonts w:ascii="Times New Roman" w:hAnsi="Times New Roman" w:cs="Times New Roman"/>
        </w:rPr>
        <w:t>v</w:t>
      </w:r>
      <w:r w:rsidR="00EE35F8">
        <w:rPr>
          <w:rFonts w:ascii="Times New Roman" w:hAnsi="Times New Roman" w:cs="Times New Roman"/>
        </w:rPr>
        <w:t>icarious experience</w:t>
      </w:r>
      <w:r w:rsidR="00DB190E">
        <w:rPr>
          <w:rFonts w:ascii="Times New Roman" w:hAnsi="Times New Roman" w:cs="Times New Roman"/>
        </w:rPr>
        <w:t xml:space="preserve"> scores across </w:t>
      </w:r>
      <w:r w:rsidR="008A4B7C">
        <w:rPr>
          <w:rFonts w:ascii="Times New Roman" w:hAnsi="Times New Roman" w:cs="Times New Roman"/>
        </w:rPr>
        <w:t xml:space="preserve">content area </w:t>
      </w:r>
      <w:r w:rsidR="00DB190E">
        <w:rPr>
          <w:rFonts w:ascii="Times New Roman" w:hAnsi="Times New Roman" w:cs="Times New Roman"/>
        </w:rPr>
        <w:t>groupings</w:t>
      </w:r>
      <w:r w:rsidR="00DB190E" w:rsidRPr="51267060">
        <w:rPr>
          <w:rFonts w:ascii="Times New Roman" w:hAnsi="Times New Roman" w:cs="Times New Roman"/>
        </w:rPr>
        <w:t>, none were statistically significant</w:t>
      </w:r>
      <w:r w:rsidR="00DB190E">
        <w:rPr>
          <w:rFonts w:ascii="Times New Roman" w:hAnsi="Times New Roman" w:cs="Times New Roman"/>
        </w:rPr>
        <w:t xml:space="preserve"> based on the mean rank difference. </w:t>
      </w:r>
    </w:p>
    <w:p w14:paraId="06BFC4F3" w14:textId="3065EDE3" w:rsidR="00B44271" w:rsidRDefault="00EE35F8" w:rsidP="00660490">
      <w:pPr>
        <w:pStyle w:val="Heading3"/>
      </w:pPr>
      <w:bookmarkStart w:id="579" w:name="_Toc165291619"/>
      <w:bookmarkStart w:id="580" w:name="_Toc165384633"/>
      <w:r>
        <w:t>Vicarious learning</w:t>
      </w:r>
      <w:r w:rsidR="00F704E8" w:rsidRPr="00FA5ADD">
        <w:t xml:space="preserve"> and </w:t>
      </w:r>
      <w:r w:rsidR="00B44271" w:rsidRPr="00FA5ADD">
        <w:t>Subject Area</w:t>
      </w:r>
      <w:bookmarkEnd w:id="579"/>
      <w:bookmarkEnd w:id="580"/>
    </w:p>
    <w:p w14:paraId="1BC1BD82" w14:textId="77777777" w:rsidR="00212B3E" w:rsidRPr="00212B3E" w:rsidRDefault="00212B3E" w:rsidP="00212B3E"/>
    <w:p w14:paraId="05F34578" w14:textId="66ABD088" w:rsidR="00B44271" w:rsidRPr="009D5942" w:rsidRDefault="00B44271" w:rsidP="00F67742">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EE35F8">
        <w:rPr>
          <w:rFonts w:ascii="Times New Roman" w:hAnsi="Times New Roman" w:cs="Times New Roman"/>
        </w:rPr>
        <w:t xml:space="preserve">vicarious learning </w:t>
      </w:r>
      <w:r w:rsidRPr="51267060">
        <w:rPr>
          <w:rFonts w:ascii="Times New Roman" w:hAnsi="Times New Roman" w:cs="Times New Roman"/>
        </w:rPr>
        <w:t>and</w:t>
      </w:r>
      <w:r>
        <w:rPr>
          <w:rFonts w:ascii="Times New Roman" w:hAnsi="Times New Roman" w:cs="Times New Roman"/>
        </w:rPr>
        <w:t xml:space="preserve"> respondents’ teaching subject area </w:t>
      </w:r>
      <w:r w:rsidR="009A7BE4">
        <w:rPr>
          <w:rFonts w:ascii="Times New Roman" w:hAnsi="Times New Roman" w:cs="Times New Roman"/>
        </w:rPr>
        <w:t>(e.g., science, mathematics, ELA, social studies/government/geography, mixed, all, or other)</w:t>
      </w:r>
      <w:r>
        <w:rPr>
          <w:rFonts w:ascii="Times New Roman" w:hAnsi="Times New Roman" w:cs="Times New Roman"/>
        </w:rPr>
        <w:t xml:space="preserve"> </w:t>
      </w:r>
      <w:r w:rsidRPr="51267060">
        <w:rPr>
          <w:rFonts w:ascii="Times New Roman" w:hAnsi="Times New Roman" w:cs="Times New Roman"/>
        </w:rPr>
        <w:t xml:space="preserve">indicated </w:t>
      </w:r>
      <w:r>
        <w:rPr>
          <w:rFonts w:ascii="Times New Roman" w:hAnsi="Times New Roman" w:cs="Times New Roman"/>
        </w:rPr>
        <w:t xml:space="preserve">a </w:t>
      </w:r>
      <w:r w:rsidR="008A4B7C">
        <w:rPr>
          <w:rFonts w:ascii="Times New Roman" w:hAnsi="Times New Roman" w:cs="Times New Roman"/>
        </w:rPr>
        <w:t>non</w:t>
      </w:r>
      <w:r w:rsidRPr="51267060">
        <w:rPr>
          <w:rFonts w:ascii="Times New Roman" w:hAnsi="Times New Roman" w:cs="Times New Roman"/>
        </w:rPr>
        <w:t>significant difference (</w:t>
      </w:r>
      <w:r w:rsidR="00844A0D" w:rsidRPr="00755335">
        <w:rPr>
          <w:rFonts w:ascii="Times New Roman" w:hAnsi="Times New Roman" w:cs="Times New Roman"/>
          <w:i/>
          <w:iCs/>
        </w:rPr>
        <w:t>p</w:t>
      </w:r>
      <w:r w:rsidR="00844A0D">
        <w:rPr>
          <w:rFonts w:ascii="Times New Roman" w:hAnsi="Times New Roman" w:cs="Times New Roman"/>
        </w:rPr>
        <w:t xml:space="preserve"> = </w:t>
      </w:r>
      <w:r w:rsidRPr="51267060">
        <w:rPr>
          <w:rFonts w:ascii="Times New Roman" w:hAnsi="Times New Roman" w:cs="Times New Roman"/>
        </w:rPr>
        <w:t>.</w:t>
      </w:r>
      <w:r>
        <w:rPr>
          <w:rFonts w:ascii="Times New Roman" w:hAnsi="Times New Roman" w:cs="Times New Roman"/>
        </w:rPr>
        <w:t>0</w:t>
      </w:r>
      <w:r w:rsidR="008A4B7C">
        <w:rPr>
          <w:rFonts w:ascii="Times New Roman" w:hAnsi="Times New Roman" w:cs="Times New Roman"/>
        </w:rPr>
        <w:t>60</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Pr>
          <w:rFonts w:ascii="Times New Roman" w:hAnsi="Times New Roman" w:cs="Times New Roman"/>
        </w:rPr>
        <w:t>1</w:t>
      </w:r>
      <w:r w:rsidR="008A4B7C">
        <w:rPr>
          <w:rFonts w:ascii="Times New Roman" w:hAnsi="Times New Roman" w:cs="Times New Roman"/>
        </w:rPr>
        <w:t>2.</w:t>
      </w:r>
      <w:r>
        <w:rPr>
          <w:rFonts w:ascii="Times New Roman" w:hAnsi="Times New Roman" w:cs="Times New Roman"/>
        </w:rPr>
        <w:t>1</w:t>
      </w:r>
      <w:r w:rsidR="008A4B7C">
        <w:rPr>
          <w:rFonts w:ascii="Times New Roman" w:hAnsi="Times New Roman" w:cs="Times New Roman"/>
        </w:rPr>
        <w:t>09</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2</w:t>
      </w:r>
      <w:r w:rsidRPr="51267060">
        <w:rPr>
          <w:rFonts w:ascii="Times New Roman" w:hAnsi="Times New Roman" w:cs="Times New Roman"/>
        </w:rPr>
        <w:t>)</w:t>
      </w:r>
      <w:r w:rsidR="008A4B7C">
        <w:rPr>
          <w:rFonts w:ascii="Times New Roman" w:hAnsi="Times New Roman" w:cs="Times New Roman"/>
        </w:rPr>
        <w:t>.</w:t>
      </w:r>
      <w:r w:rsidR="008A4B7C" w:rsidRPr="008A4B7C">
        <w:rPr>
          <w:rFonts w:ascii="Times New Roman" w:hAnsi="Times New Roman" w:cs="Times New Roman"/>
        </w:rPr>
        <w:t xml:space="preserve"> </w:t>
      </w:r>
      <w:r w:rsidR="008A4B7C" w:rsidRPr="51267060">
        <w:rPr>
          <w:rFonts w:ascii="Times New Roman" w:hAnsi="Times New Roman" w:cs="Times New Roman"/>
        </w:rPr>
        <w:t>This suggests that despite apparent numeric differences in</w:t>
      </w:r>
      <w:r w:rsidR="008A4B7C">
        <w:rPr>
          <w:rFonts w:ascii="Times New Roman" w:hAnsi="Times New Roman" w:cs="Times New Roman"/>
        </w:rPr>
        <w:t xml:space="preserve"> group mean rankings of </w:t>
      </w:r>
      <w:r w:rsidR="00C44A29">
        <w:rPr>
          <w:rFonts w:ascii="Times New Roman" w:hAnsi="Times New Roman" w:cs="Times New Roman"/>
        </w:rPr>
        <w:t>v</w:t>
      </w:r>
      <w:r w:rsidR="00EE35F8">
        <w:rPr>
          <w:rFonts w:ascii="Times New Roman" w:hAnsi="Times New Roman" w:cs="Times New Roman"/>
        </w:rPr>
        <w:t>icarious experience</w:t>
      </w:r>
      <w:r w:rsidR="008A4B7C">
        <w:rPr>
          <w:rFonts w:ascii="Times New Roman" w:hAnsi="Times New Roman" w:cs="Times New Roman"/>
        </w:rPr>
        <w:t xml:space="preserve"> scores across </w:t>
      </w:r>
      <w:r w:rsidR="00F67742">
        <w:rPr>
          <w:rFonts w:ascii="Times New Roman" w:hAnsi="Times New Roman" w:cs="Times New Roman"/>
        </w:rPr>
        <w:t xml:space="preserve">subject area </w:t>
      </w:r>
      <w:r w:rsidR="008A4B7C">
        <w:rPr>
          <w:rFonts w:ascii="Times New Roman" w:hAnsi="Times New Roman" w:cs="Times New Roman"/>
        </w:rPr>
        <w:t>groupings</w:t>
      </w:r>
      <w:r w:rsidR="008A4B7C" w:rsidRPr="51267060">
        <w:rPr>
          <w:rFonts w:ascii="Times New Roman" w:hAnsi="Times New Roman" w:cs="Times New Roman"/>
        </w:rPr>
        <w:t>, none were statistically significant</w:t>
      </w:r>
      <w:r w:rsidR="008A4B7C">
        <w:rPr>
          <w:rFonts w:ascii="Times New Roman" w:hAnsi="Times New Roman" w:cs="Times New Roman"/>
        </w:rPr>
        <w:t xml:space="preserve"> based on the mean rank difference.</w:t>
      </w:r>
    </w:p>
    <w:p w14:paraId="5CFC3B1D" w14:textId="4233D35C" w:rsidR="00B44271" w:rsidRDefault="00FA1A4B" w:rsidP="00660490">
      <w:pPr>
        <w:pStyle w:val="Heading3"/>
      </w:pPr>
      <w:bookmarkStart w:id="581" w:name="_Toc165291620"/>
      <w:bookmarkStart w:id="582" w:name="_Toc165384634"/>
      <w:r w:rsidRPr="00FA5ADD">
        <w:t xml:space="preserve">Vicarious Experiences and </w:t>
      </w:r>
      <w:r w:rsidR="00B44271" w:rsidRPr="00FA5ADD">
        <w:t>Case</w:t>
      </w:r>
      <w:r w:rsidRPr="00FA5ADD">
        <w:t>load</w:t>
      </w:r>
      <w:r w:rsidR="00B44271" w:rsidRPr="00FA5ADD">
        <w:t xml:space="preserve"> Size</w:t>
      </w:r>
      <w:bookmarkEnd w:id="581"/>
      <w:bookmarkEnd w:id="582"/>
    </w:p>
    <w:p w14:paraId="169A404D" w14:textId="77777777" w:rsidR="00212B3E" w:rsidRPr="00212B3E" w:rsidRDefault="00212B3E" w:rsidP="00212B3E"/>
    <w:p w14:paraId="5374BBC0" w14:textId="05EE4290" w:rsidR="00B44271" w:rsidRPr="007D1769" w:rsidRDefault="00B44271" w:rsidP="00B44271">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s </w:t>
      </w:r>
      <w:r w:rsidRPr="51267060">
        <w:rPr>
          <w:rFonts w:ascii="Times New Roman" w:hAnsi="Times New Roman" w:cs="Times New Roman"/>
        </w:rPr>
        <w:t>and</w:t>
      </w:r>
      <w:r>
        <w:rPr>
          <w:rFonts w:ascii="Times New Roman" w:hAnsi="Times New Roman" w:cs="Times New Roman"/>
        </w:rPr>
        <w:t xml:space="preserve"> respondents’ caseload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844A0D" w:rsidRPr="00755335">
        <w:rPr>
          <w:rFonts w:ascii="Times New Roman" w:hAnsi="Times New Roman" w:cs="Times New Roman"/>
          <w:i/>
          <w:iCs/>
        </w:rPr>
        <w:t>p</w:t>
      </w:r>
      <w:r w:rsidR="00844A0D">
        <w:rPr>
          <w:rFonts w:ascii="Times New Roman" w:hAnsi="Times New Roman" w:cs="Times New Roman"/>
        </w:rPr>
        <w:t xml:space="preserve"> = </w:t>
      </w:r>
      <w:r w:rsidRPr="51267060">
        <w:rPr>
          <w:rFonts w:ascii="Times New Roman" w:hAnsi="Times New Roman" w:cs="Times New Roman"/>
        </w:rPr>
        <w:t>.</w:t>
      </w:r>
      <w:r w:rsidR="009D0558">
        <w:rPr>
          <w:rFonts w:ascii="Times New Roman" w:hAnsi="Times New Roman" w:cs="Times New Roman"/>
        </w:rPr>
        <w:t>078</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9D0558">
        <w:rPr>
          <w:rFonts w:ascii="Times New Roman" w:hAnsi="Times New Roman" w:cs="Times New Roman"/>
        </w:rPr>
        <w:t>6.813</w:t>
      </w:r>
      <w:r>
        <w:rPr>
          <w:rFonts w:ascii="Times New Roman" w:hAnsi="Times New Roman" w:cs="Times New Roman"/>
        </w:rPr>
        <w:t xml:space="preserve">, </w:t>
      </w:r>
      <w:proofErr w:type="spellStart"/>
      <w:r>
        <w:rPr>
          <w:rFonts w:ascii="Times New Roman" w:hAnsi="Times New Roman" w:cs="Times New Roman"/>
        </w:rPr>
        <w:t>df</w:t>
      </w:r>
      <w:proofErr w:type="spellEnd"/>
      <w:r>
        <w:rPr>
          <w:rFonts w:ascii="Times New Roman" w:hAnsi="Times New Roman" w:cs="Times New Roman"/>
        </w:rPr>
        <w:t xml:space="preserve"> = 3</w:t>
      </w:r>
      <w:r w:rsidRPr="51267060">
        <w:rPr>
          <w:rFonts w:ascii="Times New Roman" w:hAnsi="Times New Roman" w:cs="Times New Roman"/>
        </w:rPr>
        <w:t xml:space="preserve">). This </w:t>
      </w:r>
      <w:r w:rsidRPr="51267060">
        <w:rPr>
          <w:rFonts w:ascii="Times New Roman" w:hAnsi="Times New Roman" w:cs="Times New Roman"/>
        </w:rPr>
        <w:lastRenderedPageBreak/>
        <w:t xml:space="preserve">suggests that despite apparent numeric differences in </w:t>
      </w:r>
      <w:r w:rsidR="00C44A29">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 </w:t>
      </w:r>
      <w:r w:rsidRPr="51267060">
        <w:rPr>
          <w:rFonts w:ascii="Times New Roman" w:hAnsi="Times New Roman" w:cs="Times New Roman"/>
        </w:rPr>
        <w:t xml:space="preserve">scores across </w:t>
      </w:r>
      <w:r>
        <w:rPr>
          <w:rFonts w:ascii="Times New Roman" w:hAnsi="Times New Roman" w:cs="Times New Roman"/>
        </w:rPr>
        <w:t xml:space="preserve">mean rankings of caseload size </w:t>
      </w:r>
      <w:r w:rsidRPr="51267060">
        <w:rPr>
          <w:rFonts w:ascii="Times New Roman" w:hAnsi="Times New Roman" w:cs="Times New Roman"/>
        </w:rPr>
        <w:t xml:space="preserve">groups, none were statistically significant. </w:t>
      </w:r>
    </w:p>
    <w:p w14:paraId="40538406" w14:textId="32F7D910" w:rsidR="00B44271" w:rsidRDefault="00FA1A4B" w:rsidP="00660490">
      <w:pPr>
        <w:pStyle w:val="Heading3"/>
      </w:pPr>
      <w:bookmarkStart w:id="583" w:name="_Toc165291621"/>
      <w:bookmarkStart w:id="584" w:name="_Toc165384635"/>
      <w:r w:rsidRPr="00FA5ADD">
        <w:t>Vicarious Experiences and Instructional</w:t>
      </w:r>
      <w:r w:rsidR="00B44271" w:rsidRPr="00FA5ADD">
        <w:t xml:space="preserve"> Setting</w:t>
      </w:r>
      <w:bookmarkEnd w:id="583"/>
      <w:bookmarkEnd w:id="584"/>
    </w:p>
    <w:p w14:paraId="6FEE4D10" w14:textId="77777777" w:rsidR="00212B3E" w:rsidRPr="00212B3E" w:rsidRDefault="00212B3E" w:rsidP="00212B3E"/>
    <w:p w14:paraId="5EFCBAC3" w14:textId="65B24EE2" w:rsidR="00B44271" w:rsidRPr="00271240" w:rsidRDefault="00B44271" w:rsidP="00B44271">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s </w:t>
      </w:r>
      <w:r w:rsidRPr="51267060">
        <w:rPr>
          <w:rFonts w:ascii="Times New Roman" w:hAnsi="Times New Roman" w:cs="Times New Roman"/>
        </w:rPr>
        <w:t xml:space="preserve">and </w:t>
      </w:r>
      <w:r>
        <w:rPr>
          <w:rFonts w:ascii="Times New Roman" w:hAnsi="Times New Roman" w:cs="Times New Roman"/>
        </w:rPr>
        <w:t xml:space="preserve">respondents’ </w:t>
      </w:r>
      <w:r w:rsidR="00FA1A4B">
        <w:rPr>
          <w:rFonts w:ascii="Times New Roman" w:hAnsi="Times New Roman" w:cs="Times New Roman"/>
        </w:rPr>
        <w:t>instructional</w:t>
      </w:r>
      <w:r>
        <w:rPr>
          <w:rFonts w:ascii="Times New Roman" w:hAnsi="Times New Roman" w:cs="Times New Roman"/>
        </w:rPr>
        <w:t xml:space="preserve"> setting (one-to-one, small group, whole group, individual seatwork, and multiple modalities)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844A0D" w:rsidRPr="00755335">
        <w:rPr>
          <w:rFonts w:ascii="Times New Roman" w:hAnsi="Times New Roman" w:cs="Times New Roman"/>
          <w:i/>
          <w:iCs/>
        </w:rPr>
        <w:t>p</w:t>
      </w:r>
      <w:r w:rsidR="00844A0D">
        <w:rPr>
          <w:rFonts w:ascii="Times New Roman" w:hAnsi="Times New Roman" w:cs="Times New Roman"/>
        </w:rPr>
        <w:t xml:space="preserve"> = </w:t>
      </w:r>
      <w:r w:rsidRPr="51267060">
        <w:rPr>
          <w:rFonts w:ascii="Times New Roman" w:hAnsi="Times New Roman" w:cs="Times New Roman"/>
        </w:rPr>
        <w:t>.</w:t>
      </w:r>
      <w:r w:rsidR="00BA0390">
        <w:rPr>
          <w:rFonts w:ascii="Times New Roman" w:hAnsi="Times New Roman" w:cs="Times New Roman"/>
        </w:rPr>
        <w:t>567</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Pr>
          <w:rFonts w:ascii="Times New Roman" w:hAnsi="Times New Roman" w:cs="Times New Roman"/>
        </w:rPr>
        <w:t>2.</w:t>
      </w:r>
      <w:r w:rsidR="00E17C3D">
        <w:rPr>
          <w:rFonts w:ascii="Times New Roman" w:hAnsi="Times New Roman" w:cs="Times New Roman"/>
        </w:rPr>
        <w:t>944</w:t>
      </w:r>
      <w:r>
        <w:rPr>
          <w:rFonts w:ascii="Times New Roman" w:hAnsi="Times New Roman" w:cs="Times New Roman"/>
        </w:rPr>
        <w:t xml:space="preserve">, </w:t>
      </w:r>
      <w:proofErr w:type="spellStart"/>
      <w:r>
        <w:rPr>
          <w:rFonts w:ascii="Times New Roman" w:hAnsi="Times New Roman" w:cs="Times New Roman"/>
        </w:rPr>
        <w:t>df</w:t>
      </w:r>
      <w:proofErr w:type="spellEnd"/>
      <w:r>
        <w:rPr>
          <w:rFonts w:ascii="Times New Roman" w:hAnsi="Times New Roman" w:cs="Times New Roman"/>
        </w:rPr>
        <w:t xml:space="preserve"> = 4</w:t>
      </w:r>
      <w:r w:rsidRPr="51267060">
        <w:rPr>
          <w:rFonts w:ascii="Times New Roman" w:hAnsi="Times New Roman" w:cs="Times New Roman"/>
        </w:rPr>
        <w:t xml:space="preserve">). This suggests that despite apparent numeric differences in </w:t>
      </w:r>
      <w:r w:rsidR="00C44A29">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 </w:t>
      </w:r>
      <w:r w:rsidRPr="51267060">
        <w:rPr>
          <w:rFonts w:ascii="Times New Roman" w:hAnsi="Times New Roman" w:cs="Times New Roman"/>
        </w:rPr>
        <w:t xml:space="preserve">scores across </w:t>
      </w:r>
      <w:r>
        <w:rPr>
          <w:rFonts w:ascii="Times New Roman" w:hAnsi="Times New Roman" w:cs="Times New Roman"/>
        </w:rPr>
        <w:t xml:space="preserve">mean rankings of </w:t>
      </w:r>
      <w:r w:rsidR="00FA1A4B">
        <w:rPr>
          <w:rFonts w:ascii="Times New Roman" w:hAnsi="Times New Roman" w:cs="Times New Roman"/>
        </w:rPr>
        <w:t>instructional</w:t>
      </w:r>
      <w:r>
        <w:rPr>
          <w:rFonts w:ascii="Times New Roman" w:hAnsi="Times New Roman" w:cs="Times New Roman"/>
        </w:rPr>
        <w:t xml:space="preserve"> setting </w:t>
      </w:r>
      <w:r w:rsidRPr="51267060">
        <w:rPr>
          <w:rFonts w:ascii="Times New Roman" w:hAnsi="Times New Roman" w:cs="Times New Roman"/>
        </w:rPr>
        <w:t>groups, none were statistically significant.</w:t>
      </w:r>
    </w:p>
    <w:p w14:paraId="2095A9DA" w14:textId="26C26AFC" w:rsidR="00B44271" w:rsidRDefault="00FA1A4B" w:rsidP="00660490">
      <w:pPr>
        <w:pStyle w:val="Heading3"/>
      </w:pPr>
      <w:bookmarkStart w:id="585" w:name="_Toc165291622"/>
      <w:bookmarkStart w:id="586" w:name="_Toc165384636"/>
      <w:r w:rsidRPr="00FA5ADD">
        <w:t xml:space="preserve">Vicarious Experiences and </w:t>
      </w:r>
      <w:r w:rsidR="00B44271" w:rsidRPr="00FA5ADD">
        <w:t>Class Size</w:t>
      </w:r>
      <w:bookmarkEnd w:id="585"/>
      <w:bookmarkEnd w:id="586"/>
    </w:p>
    <w:p w14:paraId="7A83C7CE" w14:textId="77777777" w:rsidR="00212B3E" w:rsidRPr="00212B3E" w:rsidRDefault="00212B3E" w:rsidP="00212B3E"/>
    <w:p w14:paraId="28A1CFF6" w14:textId="0F8E5C0F" w:rsidR="00B44271" w:rsidRPr="007D1769" w:rsidRDefault="00B44271" w:rsidP="00B44271">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s </w:t>
      </w:r>
      <w:r w:rsidRPr="51267060">
        <w:rPr>
          <w:rFonts w:ascii="Times New Roman" w:hAnsi="Times New Roman" w:cs="Times New Roman"/>
        </w:rPr>
        <w:t xml:space="preserve">and </w:t>
      </w:r>
      <w:r>
        <w:rPr>
          <w:rFonts w:ascii="Times New Roman" w:hAnsi="Times New Roman" w:cs="Times New Roman"/>
        </w:rPr>
        <w:t xml:space="preserve">respondents’ class size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844A0D" w:rsidRPr="00755335">
        <w:rPr>
          <w:rFonts w:ascii="Times New Roman" w:hAnsi="Times New Roman" w:cs="Times New Roman"/>
          <w:i/>
          <w:iCs/>
        </w:rPr>
        <w:t>p</w:t>
      </w:r>
      <w:r w:rsidR="00844A0D">
        <w:rPr>
          <w:rFonts w:ascii="Times New Roman" w:hAnsi="Times New Roman" w:cs="Times New Roman"/>
        </w:rPr>
        <w:t xml:space="preserve"> = </w:t>
      </w:r>
      <w:r w:rsidRPr="51267060">
        <w:rPr>
          <w:rFonts w:ascii="Times New Roman" w:hAnsi="Times New Roman" w:cs="Times New Roman"/>
        </w:rPr>
        <w:t>.</w:t>
      </w:r>
      <w:r w:rsidR="00916D5B">
        <w:rPr>
          <w:rFonts w:ascii="Times New Roman" w:hAnsi="Times New Roman" w:cs="Times New Roman"/>
        </w:rPr>
        <w:t>090</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916D5B">
        <w:rPr>
          <w:rFonts w:ascii="Times New Roman" w:hAnsi="Times New Roman" w:cs="Times New Roman"/>
        </w:rPr>
        <w:t>8.033,</w:t>
      </w:r>
      <w:r>
        <w:rPr>
          <w:rFonts w:ascii="Times New Roman" w:hAnsi="Times New Roman" w:cs="Times New Roman"/>
        </w:rPr>
        <w:t xml:space="preserve"> </w:t>
      </w:r>
      <w:proofErr w:type="spellStart"/>
      <w:r>
        <w:rPr>
          <w:rFonts w:ascii="Times New Roman" w:hAnsi="Times New Roman" w:cs="Times New Roman"/>
        </w:rPr>
        <w:t>df</w:t>
      </w:r>
      <w:proofErr w:type="spellEnd"/>
      <w:r>
        <w:rPr>
          <w:rFonts w:ascii="Times New Roman" w:hAnsi="Times New Roman" w:cs="Times New Roman"/>
        </w:rPr>
        <w:t xml:space="preserve"> = 4</w:t>
      </w:r>
      <w:r w:rsidRPr="51267060">
        <w:rPr>
          <w:rFonts w:ascii="Times New Roman" w:hAnsi="Times New Roman" w:cs="Times New Roman"/>
        </w:rPr>
        <w:t xml:space="preserve">). This suggests that despite apparent numeric differences in </w:t>
      </w:r>
      <w:r w:rsidR="00C44A29">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 </w:t>
      </w:r>
      <w:r w:rsidRPr="51267060">
        <w:rPr>
          <w:rFonts w:ascii="Times New Roman" w:hAnsi="Times New Roman" w:cs="Times New Roman"/>
        </w:rPr>
        <w:t xml:space="preserve">scores across </w:t>
      </w:r>
      <w:r>
        <w:rPr>
          <w:rFonts w:ascii="Times New Roman" w:hAnsi="Times New Roman" w:cs="Times New Roman"/>
        </w:rPr>
        <w:t xml:space="preserve">mean rankings of class size </w:t>
      </w:r>
      <w:r w:rsidRPr="51267060">
        <w:rPr>
          <w:rFonts w:ascii="Times New Roman" w:hAnsi="Times New Roman" w:cs="Times New Roman"/>
        </w:rPr>
        <w:t xml:space="preserve">groups, none were statistically significant. </w:t>
      </w:r>
    </w:p>
    <w:p w14:paraId="62B3D9F2" w14:textId="225F8630" w:rsidR="00B44271" w:rsidRDefault="00FA1A4B" w:rsidP="00660490">
      <w:pPr>
        <w:pStyle w:val="Heading3"/>
      </w:pPr>
      <w:bookmarkStart w:id="587" w:name="_Toc165291623"/>
      <w:bookmarkStart w:id="588" w:name="_Toc165384637"/>
      <w:r w:rsidRPr="00FA5ADD">
        <w:t>Vicarious Experiences</w:t>
      </w:r>
      <w:r w:rsidRPr="0040380F">
        <w:t xml:space="preserve"> and Setting-Specific Training</w:t>
      </w:r>
      <w:bookmarkEnd w:id="587"/>
      <w:bookmarkEnd w:id="588"/>
    </w:p>
    <w:p w14:paraId="6E41986B" w14:textId="77777777" w:rsidR="00212B3E" w:rsidRPr="00212B3E" w:rsidRDefault="00212B3E" w:rsidP="00212B3E"/>
    <w:p w14:paraId="22ED0B3E" w14:textId="54AF8BF0" w:rsidR="0000540D" w:rsidRDefault="00B44271" w:rsidP="00617004">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w:t>
      </w:r>
      <w:r w:rsidR="00617004">
        <w:rPr>
          <w:rFonts w:ascii="Times New Roman" w:hAnsi="Times New Roman" w:cs="Times New Roman"/>
        </w:rPr>
        <w:t xml:space="preserve"> </w:t>
      </w:r>
      <w:r w:rsidR="00C44A29">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s </w:t>
      </w:r>
      <w:r w:rsidRPr="51267060">
        <w:rPr>
          <w:rFonts w:ascii="Times New Roman" w:hAnsi="Times New Roman" w:cs="Times New Roman"/>
        </w:rPr>
        <w:t xml:space="preserve">and </w:t>
      </w:r>
      <w:r>
        <w:rPr>
          <w:rFonts w:ascii="Times New Roman" w:hAnsi="Times New Roman" w:cs="Times New Roman"/>
        </w:rPr>
        <w:t xml:space="preserve">the type of professional development specific to students involved in the juvenile justice system the respondent had participated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844A0D" w:rsidRPr="00755335">
        <w:rPr>
          <w:rFonts w:ascii="Times New Roman" w:hAnsi="Times New Roman" w:cs="Times New Roman"/>
          <w:i/>
          <w:iCs/>
        </w:rPr>
        <w:t>p</w:t>
      </w:r>
      <w:r w:rsidR="00844A0D">
        <w:rPr>
          <w:rFonts w:ascii="Times New Roman" w:hAnsi="Times New Roman" w:cs="Times New Roman"/>
        </w:rPr>
        <w:t xml:space="preserve"> = </w:t>
      </w:r>
      <w:r w:rsidRPr="51267060">
        <w:rPr>
          <w:rFonts w:ascii="Times New Roman" w:hAnsi="Times New Roman" w:cs="Times New Roman"/>
        </w:rPr>
        <w:t>.</w:t>
      </w:r>
      <w:r w:rsidR="00617004">
        <w:rPr>
          <w:rFonts w:ascii="Times New Roman" w:hAnsi="Times New Roman" w:cs="Times New Roman"/>
        </w:rPr>
        <w:t>278</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617004">
        <w:rPr>
          <w:rFonts w:ascii="Times New Roman" w:hAnsi="Times New Roman" w:cs="Times New Roman"/>
        </w:rPr>
        <w:t>8.662</w:t>
      </w:r>
      <w:r>
        <w:rPr>
          <w:rFonts w:ascii="Times New Roman" w:hAnsi="Times New Roman" w:cs="Times New Roman"/>
        </w:rPr>
        <w:t xml:space="preserve">, </w:t>
      </w:r>
      <w:proofErr w:type="spellStart"/>
      <w:r>
        <w:rPr>
          <w:rFonts w:ascii="Times New Roman" w:hAnsi="Times New Roman" w:cs="Times New Roman"/>
        </w:rPr>
        <w:t>df</w:t>
      </w:r>
      <w:proofErr w:type="spellEnd"/>
      <w:r>
        <w:rPr>
          <w:rFonts w:ascii="Times New Roman" w:hAnsi="Times New Roman" w:cs="Times New Roman"/>
        </w:rPr>
        <w:t xml:space="preserve"> = 7</w:t>
      </w:r>
      <w:r w:rsidRPr="51267060">
        <w:rPr>
          <w:rFonts w:ascii="Times New Roman" w:hAnsi="Times New Roman" w:cs="Times New Roman"/>
        </w:rPr>
        <w:t xml:space="preserve">). This suggests that despite apparent numeric differences in </w:t>
      </w:r>
      <w:r w:rsidR="00C44A29">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 </w:t>
      </w:r>
      <w:r w:rsidRPr="51267060">
        <w:rPr>
          <w:rFonts w:ascii="Times New Roman" w:hAnsi="Times New Roman" w:cs="Times New Roman"/>
        </w:rPr>
        <w:t xml:space="preserve">scores across </w:t>
      </w:r>
      <w:r>
        <w:rPr>
          <w:rFonts w:ascii="Times New Roman" w:hAnsi="Times New Roman" w:cs="Times New Roman"/>
        </w:rPr>
        <w:t>mean</w:t>
      </w:r>
      <w:r w:rsidRPr="51267060">
        <w:rPr>
          <w:rFonts w:ascii="Times New Roman" w:hAnsi="Times New Roman" w:cs="Times New Roman"/>
        </w:rPr>
        <w:t xml:space="preserve">, none were statistically significant. </w:t>
      </w:r>
    </w:p>
    <w:p w14:paraId="4ED371E8" w14:textId="56B20289" w:rsidR="00B40FCE" w:rsidRDefault="00B40FCE" w:rsidP="00C44A29">
      <w:pPr>
        <w:pStyle w:val="Heading2"/>
      </w:pPr>
      <w:bookmarkStart w:id="589" w:name="_Toc165291624"/>
      <w:bookmarkStart w:id="590" w:name="_Toc165384638"/>
      <w:r w:rsidRPr="00C44A29">
        <w:t>Summary Analysis of Variance: Vicarious Experiences and Demographic Characteristics</w:t>
      </w:r>
      <w:bookmarkEnd w:id="589"/>
      <w:bookmarkEnd w:id="590"/>
    </w:p>
    <w:p w14:paraId="299EF3C1" w14:textId="77777777" w:rsidR="00212B3E" w:rsidRPr="00212B3E" w:rsidRDefault="00212B3E" w:rsidP="00212B3E"/>
    <w:p w14:paraId="31C43289" w14:textId="310C95DB" w:rsidR="00B40FCE" w:rsidRPr="007D1769" w:rsidRDefault="00B11B35" w:rsidP="00B40FCE">
      <w:pPr>
        <w:spacing w:line="480" w:lineRule="auto"/>
        <w:contextualSpacing/>
        <w:rPr>
          <w:rFonts w:ascii="Times New Roman" w:hAnsi="Times New Roman" w:cs="Times New Roman"/>
        </w:rPr>
      </w:pPr>
      <w:r w:rsidRPr="00CC3CFA">
        <w:rPr>
          <w:rFonts w:ascii="Times New Roman" w:hAnsi="Times New Roman" w:cs="Times New Roman"/>
        </w:rPr>
        <w:tab/>
        <w:t xml:space="preserve">I ran the Kruskal Wallis test on </w:t>
      </w:r>
      <w:r w:rsidR="00EE35F8">
        <w:rPr>
          <w:rFonts w:ascii="Times New Roman" w:hAnsi="Times New Roman" w:cs="Times New Roman"/>
        </w:rPr>
        <w:t>Vicarious experience</w:t>
      </w:r>
      <w:r w:rsidRPr="00CC3CFA">
        <w:rPr>
          <w:rFonts w:ascii="Times New Roman" w:hAnsi="Times New Roman" w:cs="Times New Roman"/>
        </w:rPr>
        <w:t xml:space="preserve">s and Demographic Characteristics. There were no significant findings except between group mean rankings of </w:t>
      </w:r>
      <w:r w:rsidR="00EE35F8">
        <w:rPr>
          <w:rFonts w:ascii="Times New Roman" w:hAnsi="Times New Roman" w:cs="Times New Roman"/>
        </w:rPr>
        <w:t xml:space="preserve">Vicarious </w:t>
      </w:r>
      <w:r w:rsidR="00EE35F8">
        <w:rPr>
          <w:rFonts w:ascii="Times New Roman" w:hAnsi="Times New Roman" w:cs="Times New Roman"/>
        </w:rPr>
        <w:lastRenderedPageBreak/>
        <w:t>experience</w:t>
      </w:r>
      <w:r w:rsidRPr="00CC3CFA">
        <w:rPr>
          <w:rFonts w:ascii="Times New Roman" w:hAnsi="Times New Roman" w:cs="Times New Roman"/>
        </w:rPr>
        <w:t>s scores and student gender, where educators of female only students scored significantly lower than educators of both genders based on the group mean rank difference.</w:t>
      </w:r>
    </w:p>
    <w:p w14:paraId="7D0709E4" w14:textId="33BF20C0" w:rsidR="00212B3E" w:rsidRPr="00212B3E" w:rsidRDefault="00273009" w:rsidP="0034077D">
      <w:pPr>
        <w:pStyle w:val="Heading2"/>
      </w:pPr>
      <w:bookmarkStart w:id="591" w:name="_Toc165291625"/>
      <w:bookmarkStart w:id="592" w:name="_Toc165384639"/>
      <w:r w:rsidRPr="00C44A29">
        <w:t>Verbal Persuasion</w:t>
      </w:r>
      <w:r w:rsidR="0000540D" w:rsidRPr="00C44A29">
        <w:t xml:space="preserve"> and Demographic Characteristics</w:t>
      </w:r>
      <w:bookmarkEnd w:id="591"/>
      <w:bookmarkEnd w:id="592"/>
      <w:r w:rsidR="0000540D" w:rsidRPr="00C44A29">
        <w:t xml:space="preserve">    </w:t>
      </w:r>
    </w:p>
    <w:p w14:paraId="0F0C7A70" w14:textId="73318BC2" w:rsidR="00C46192" w:rsidRDefault="00E83301" w:rsidP="00C44A29">
      <w:pPr>
        <w:pStyle w:val="Heading3"/>
      </w:pPr>
      <w:bookmarkStart w:id="593" w:name="_Toc165291626"/>
      <w:bookmarkStart w:id="594" w:name="_Toc165384640"/>
      <w:r w:rsidRPr="00C44A29">
        <w:t xml:space="preserve">Verbal Persuasion and </w:t>
      </w:r>
      <w:r w:rsidR="00C46192" w:rsidRPr="00C44A29">
        <w:t>Gender</w:t>
      </w:r>
      <w:bookmarkEnd w:id="593"/>
      <w:bookmarkEnd w:id="594"/>
    </w:p>
    <w:p w14:paraId="0FD48809" w14:textId="77777777" w:rsidR="00212B3E" w:rsidRPr="00212B3E" w:rsidRDefault="00212B3E" w:rsidP="00212B3E"/>
    <w:p w14:paraId="6CC1D820" w14:textId="4DE5106C" w:rsidR="00C46192" w:rsidRPr="009D5942" w:rsidRDefault="00C46192" w:rsidP="006E7F0B">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v</w:t>
      </w:r>
      <w:r w:rsidR="00EE35F8">
        <w:rPr>
          <w:rFonts w:ascii="Times New Roman" w:hAnsi="Times New Roman" w:cs="Times New Roman"/>
        </w:rPr>
        <w:t>erbal persuasion</w:t>
      </w:r>
      <w:r w:rsidR="00545DC0">
        <w:rPr>
          <w:rFonts w:ascii="Times New Roman" w:hAnsi="Times New Roman" w:cs="Times New Roman"/>
        </w:rPr>
        <w:t xml:space="preserve"> </w:t>
      </w:r>
      <w:r w:rsidRPr="51267060">
        <w:rPr>
          <w:rFonts w:ascii="Times New Roman" w:hAnsi="Times New Roman" w:cs="Times New Roman"/>
        </w:rPr>
        <w:t xml:space="preserve">and </w:t>
      </w:r>
      <w:r>
        <w:rPr>
          <w:rFonts w:ascii="Times New Roman" w:hAnsi="Times New Roman" w:cs="Times New Roman"/>
        </w:rPr>
        <w:t xml:space="preserve">respondents’ gender </w:t>
      </w:r>
      <w:r w:rsidRPr="51267060">
        <w:rPr>
          <w:rFonts w:ascii="Times New Roman" w:hAnsi="Times New Roman" w:cs="Times New Roman"/>
        </w:rPr>
        <w:t xml:space="preserve">indicated </w:t>
      </w:r>
      <w:r>
        <w:rPr>
          <w:rFonts w:ascii="Times New Roman" w:hAnsi="Times New Roman" w:cs="Times New Roman"/>
        </w:rPr>
        <w:t xml:space="preserve">a </w:t>
      </w:r>
      <w:r w:rsidRPr="51267060">
        <w:rPr>
          <w:rFonts w:ascii="Times New Roman" w:hAnsi="Times New Roman" w:cs="Times New Roman"/>
        </w:rPr>
        <w:t>significant difference (</w:t>
      </w:r>
      <w:r w:rsidR="00844A0D" w:rsidRPr="00755335">
        <w:rPr>
          <w:rFonts w:ascii="Times New Roman" w:hAnsi="Times New Roman" w:cs="Times New Roman"/>
          <w:i/>
          <w:iCs/>
        </w:rPr>
        <w:t>p</w:t>
      </w:r>
      <w:r w:rsidR="00844A0D">
        <w:rPr>
          <w:rFonts w:ascii="Times New Roman" w:hAnsi="Times New Roman" w:cs="Times New Roman"/>
        </w:rPr>
        <w:t xml:space="preserve"> = </w:t>
      </w:r>
      <w:r w:rsidRPr="51267060">
        <w:rPr>
          <w:rFonts w:ascii="Times New Roman" w:hAnsi="Times New Roman" w:cs="Times New Roman"/>
        </w:rPr>
        <w:t>.</w:t>
      </w:r>
      <w:r w:rsidR="00696C82">
        <w:rPr>
          <w:rFonts w:ascii="Times New Roman" w:hAnsi="Times New Roman" w:cs="Times New Roman"/>
        </w:rPr>
        <w:t>046</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696C82">
        <w:rPr>
          <w:rFonts w:ascii="Times New Roman" w:hAnsi="Times New Roman" w:cs="Times New Roman"/>
        </w:rPr>
        <w:t>6.165</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2</w:t>
      </w:r>
      <w:r w:rsidRPr="51267060">
        <w:rPr>
          <w:rFonts w:ascii="Times New Roman" w:hAnsi="Times New Roman" w:cs="Times New Roman"/>
        </w:rPr>
        <w:t>).</w:t>
      </w:r>
      <w:r w:rsidR="00693E7A" w:rsidRPr="00693E7A">
        <w:rPr>
          <w:rFonts w:ascii="Times New Roman" w:hAnsi="Times New Roman" w:cs="Times New Roman"/>
        </w:rPr>
        <w:t xml:space="preserve"> </w:t>
      </w:r>
      <w:r w:rsidR="006E7F0B">
        <w:rPr>
          <w:rFonts w:ascii="Times New Roman" w:hAnsi="Times New Roman" w:cs="Times New Roman"/>
        </w:rPr>
        <w:t>However, t</w:t>
      </w:r>
      <w:r w:rsidR="00693E7A">
        <w:rPr>
          <w:rFonts w:ascii="Times New Roman" w:hAnsi="Times New Roman" w:cs="Times New Roman"/>
        </w:rPr>
        <w:t xml:space="preserve">he pairwise comparison with Bonferroni correction indicated nonsignificant differences in mean ranks </w:t>
      </w:r>
      <w:r w:rsidR="00140B5A">
        <w:rPr>
          <w:rFonts w:ascii="Times New Roman" w:hAnsi="Times New Roman" w:cs="Times New Roman"/>
        </w:rPr>
        <w:t>between all</w:t>
      </w:r>
      <w:r w:rsidR="006E7F0B">
        <w:rPr>
          <w:rFonts w:ascii="Times New Roman" w:hAnsi="Times New Roman" w:cs="Times New Roman"/>
        </w:rPr>
        <w:t xml:space="preserve"> genders</w:t>
      </w:r>
      <w:r w:rsidR="00693E7A">
        <w:rPr>
          <w:rFonts w:ascii="Times New Roman" w:hAnsi="Times New Roman" w:cs="Times New Roman"/>
        </w:rPr>
        <w:t xml:space="preserve">. </w:t>
      </w:r>
      <w:r w:rsidR="006E7F0B" w:rsidRPr="51267060">
        <w:rPr>
          <w:rFonts w:ascii="Times New Roman" w:hAnsi="Times New Roman" w:cs="Times New Roman"/>
        </w:rPr>
        <w:t>This suggests that despite apparent numeric differences in</w:t>
      </w:r>
      <w:r w:rsidR="006E7F0B">
        <w:rPr>
          <w:rFonts w:ascii="Times New Roman" w:hAnsi="Times New Roman" w:cs="Times New Roman"/>
        </w:rPr>
        <w:t xml:space="preserve"> </w:t>
      </w:r>
      <w:r w:rsidR="00C44A29">
        <w:rPr>
          <w:rFonts w:ascii="Times New Roman" w:hAnsi="Times New Roman" w:cs="Times New Roman"/>
        </w:rPr>
        <w:t>v</w:t>
      </w:r>
      <w:r w:rsidR="00EE35F8">
        <w:rPr>
          <w:rFonts w:ascii="Times New Roman" w:hAnsi="Times New Roman" w:cs="Times New Roman"/>
        </w:rPr>
        <w:t>erbal persuasion</w:t>
      </w:r>
      <w:r w:rsidR="006E7F0B">
        <w:rPr>
          <w:rFonts w:ascii="Times New Roman" w:hAnsi="Times New Roman" w:cs="Times New Roman"/>
        </w:rPr>
        <w:t xml:space="preserve"> </w:t>
      </w:r>
      <w:r w:rsidR="006E7F0B" w:rsidRPr="51267060">
        <w:rPr>
          <w:rFonts w:ascii="Times New Roman" w:hAnsi="Times New Roman" w:cs="Times New Roman"/>
        </w:rPr>
        <w:t xml:space="preserve">scores across </w:t>
      </w:r>
      <w:r w:rsidR="006E7F0B">
        <w:rPr>
          <w:rFonts w:ascii="Times New Roman" w:hAnsi="Times New Roman" w:cs="Times New Roman"/>
        </w:rPr>
        <w:t>mean rankings of gender groupings</w:t>
      </w:r>
      <w:r w:rsidR="006E7F0B" w:rsidRPr="51267060">
        <w:rPr>
          <w:rFonts w:ascii="Times New Roman" w:hAnsi="Times New Roman" w:cs="Times New Roman"/>
        </w:rPr>
        <w:t xml:space="preserve">, none were statistically significant. </w:t>
      </w:r>
      <w:r w:rsidR="006E7F0B">
        <w:rPr>
          <w:rFonts w:ascii="Times New Roman" w:hAnsi="Times New Roman" w:cs="Times New Roman"/>
        </w:rPr>
        <w:t xml:space="preserve"> </w:t>
      </w:r>
    </w:p>
    <w:p w14:paraId="638D41BA" w14:textId="66EB8076" w:rsidR="00C46192" w:rsidRDefault="00E83301" w:rsidP="00660490">
      <w:pPr>
        <w:pStyle w:val="Heading3"/>
      </w:pPr>
      <w:bookmarkStart w:id="595" w:name="_Toc165291627"/>
      <w:bookmarkStart w:id="596" w:name="_Toc165384641"/>
      <w:r w:rsidRPr="00FA5ADD">
        <w:t xml:space="preserve">Verbal Persuasion and </w:t>
      </w:r>
      <w:r w:rsidR="00C46192" w:rsidRPr="00FA5ADD">
        <w:t>Age</w:t>
      </w:r>
      <w:bookmarkEnd w:id="595"/>
      <w:bookmarkEnd w:id="596"/>
    </w:p>
    <w:p w14:paraId="56970F6C" w14:textId="77777777" w:rsidR="00212B3E" w:rsidRPr="00212B3E" w:rsidRDefault="00212B3E" w:rsidP="00212B3E"/>
    <w:p w14:paraId="3D1F7162" w14:textId="39562136" w:rsidR="00C46192" w:rsidRPr="009538F2" w:rsidRDefault="00C46192" w:rsidP="00C46192">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w:t>
      </w:r>
      <w:r>
        <w:rPr>
          <w:rFonts w:ascii="Times New Roman" w:hAnsi="Times New Roman" w:cs="Times New Roman"/>
        </w:rPr>
        <w:t xml:space="preserve"> </w:t>
      </w:r>
      <w:r w:rsidR="00C44A29">
        <w:rPr>
          <w:rFonts w:ascii="Times New Roman" w:hAnsi="Times New Roman" w:cs="Times New Roman"/>
        </w:rPr>
        <w:t>v</w:t>
      </w:r>
      <w:r w:rsidR="00EE35F8">
        <w:rPr>
          <w:rFonts w:ascii="Times New Roman" w:hAnsi="Times New Roman" w:cs="Times New Roman"/>
        </w:rPr>
        <w:t>erbal persuasion</w:t>
      </w:r>
      <w:r w:rsidR="007F1973">
        <w:rPr>
          <w:rFonts w:ascii="Times New Roman" w:hAnsi="Times New Roman" w:cs="Times New Roman"/>
        </w:rPr>
        <w:t xml:space="preserve"> </w:t>
      </w:r>
      <w:r>
        <w:rPr>
          <w:rFonts w:ascii="Times New Roman" w:hAnsi="Times New Roman" w:cs="Times New Roman"/>
        </w:rPr>
        <w:t xml:space="preserve">scores </w:t>
      </w:r>
      <w:r w:rsidRPr="51267060">
        <w:rPr>
          <w:rFonts w:ascii="Times New Roman" w:hAnsi="Times New Roman" w:cs="Times New Roman"/>
        </w:rPr>
        <w:t xml:space="preserve">and </w:t>
      </w:r>
      <w:r>
        <w:rPr>
          <w:rFonts w:ascii="Times New Roman" w:hAnsi="Times New Roman" w:cs="Times New Roman"/>
        </w:rPr>
        <w:t>age</w:t>
      </w:r>
      <w:r w:rsidRPr="51267060">
        <w:rPr>
          <w:rFonts w:ascii="Times New Roman" w:hAnsi="Times New Roman" w:cs="Times New Roman"/>
        </w:rPr>
        <w:t xml:space="preserve"> indicated a </w:t>
      </w:r>
      <w:r>
        <w:rPr>
          <w:rFonts w:ascii="Times New Roman" w:hAnsi="Times New Roman" w:cs="Times New Roman"/>
        </w:rPr>
        <w:t>non</w:t>
      </w:r>
      <w:r w:rsidRPr="51267060">
        <w:rPr>
          <w:rFonts w:ascii="Times New Roman" w:hAnsi="Times New Roman" w:cs="Times New Roman"/>
        </w:rPr>
        <w:t>significant difference (</w:t>
      </w:r>
      <w:r w:rsidR="00844A0D" w:rsidRPr="00755335">
        <w:rPr>
          <w:rFonts w:ascii="Times New Roman" w:hAnsi="Times New Roman" w:cs="Times New Roman"/>
          <w:i/>
          <w:iCs/>
        </w:rPr>
        <w:t>p</w:t>
      </w:r>
      <w:r w:rsidR="00844A0D">
        <w:rPr>
          <w:rFonts w:ascii="Times New Roman" w:hAnsi="Times New Roman" w:cs="Times New Roman"/>
        </w:rPr>
        <w:t xml:space="preserve"> = </w:t>
      </w:r>
      <w:r w:rsidRPr="51267060">
        <w:rPr>
          <w:rFonts w:ascii="Times New Roman" w:hAnsi="Times New Roman" w:cs="Times New Roman"/>
        </w:rPr>
        <w:t>.</w:t>
      </w:r>
      <w:r w:rsidR="007F1973">
        <w:rPr>
          <w:rFonts w:ascii="Times New Roman" w:hAnsi="Times New Roman" w:cs="Times New Roman"/>
        </w:rPr>
        <w:t>281</w:t>
      </w:r>
      <w:r w:rsidRPr="51267060">
        <w:rPr>
          <w:rFonts w:ascii="Times New Roman" w:hAnsi="Times New Roman" w:cs="Times New Roman"/>
        </w:rPr>
        <w:t xml:space="preserve">) between group </w:t>
      </w:r>
      <w:r>
        <w:rPr>
          <w:rFonts w:ascii="Times New Roman" w:hAnsi="Times New Roman" w:cs="Times New Roman"/>
        </w:rPr>
        <w:t xml:space="preserve">rank </w:t>
      </w:r>
      <w:r w:rsidRPr="51267060">
        <w:rPr>
          <w:rFonts w:ascii="Times New Roman" w:hAnsi="Times New Roman" w:cs="Times New Roman"/>
        </w:rPr>
        <w:t xml:space="preserve">means. The </w:t>
      </w:r>
      <w:r>
        <w:rPr>
          <w:rFonts w:ascii="Times New Roman" w:hAnsi="Times New Roman" w:cs="Times New Roman"/>
        </w:rPr>
        <w:t>mean rank</w:t>
      </w:r>
      <w:r w:rsidRPr="51267060">
        <w:rPr>
          <w:rFonts w:ascii="Times New Roman" w:hAnsi="Times New Roman" w:cs="Times New Roman"/>
        </w:rPr>
        <w:t xml:space="preserve"> value (</w:t>
      </w:r>
      <w:r w:rsidR="001F6BB3">
        <w:rPr>
          <w:rFonts w:ascii="Times New Roman" w:hAnsi="Times New Roman" w:cs="Times New Roman"/>
          <w:i/>
          <w:iCs/>
        </w:rPr>
        <w:t xml:space="preserve">H = </w:t>
      </w:r>
      <w:r w:rsidR="007F1973">
        <w:rPr>
          <w:rFonts w:ascii="Times New Roman" w:hAnsi="Times New Roman" w:cs="Times New Roman"/>
        </w:rPr>
        <w:t>3.827</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3</w:t>
      </w:r>
      <w:r w:rsidRPr="51267060">
        <w:rPr>
          <w:rFonts w:ascii="Times New Roman" w:hAnsi="Times New Roman" w:cs="Times New Roman"/>
        </w:rPr>
        <w:t xml:space="preserve">) suggests that there are </w:t>
      </w:r>
      <w:r>
        <w:rPr>
          <w:rFonts w:ascii="Times New Roman" w:hAnsi="Times New Roman" w:cs="Times New Roman"/>
        </w:rPr>
        <w:t xml:space="preserve">no significant </w:t>
      </w:r>
      <w:r w:rsidRPr="51267060">
        <w:rPr>
          <w:rFonts w:ascii="Times New Roman" w:hAnsi="Times New Roman" w:cs="Times New Roman"/>
        </w:rPr>
        <w:t xml:space="preserve">differences in mean </w:t>
      </w:r>
      <w:r>
        <w:rPr>
          <w:rFonts w:ascii="Times New Roman" w:hAnsi="Times New Roman" w:cs="Times New Roman"/>
        </w:rPr>
        <w:t>rank</w:t>
      </w:r>
      <w:r w:rsidRPr="51267060">
        <w:rPr>
          <w:rFonts w:ascii="Times New Roman" w:hAnsi="Times New Roman" w:cs="Times New Roman"/>
        </w:rPr>
        <w:t xml:space="preserve">s across </w:t>
      </w:r>
      <w:r>
        <w:rPr>
          <w:rFonts w:ascii="Times New Roman" w:hAnsi="Times New Roman" w:cs="Times New Roman"/>
        </w:rPr>
        <w:t>age</w:t>
      </w:r>
      <w:r w:rsidRPr="51267060">
        <w:rPr>
          <w:rFonts w:ascii="Times New Roman" w:hAnsi="Times New Roman" w:cs="Times New Roman"/>
        </w:rPr>
        <w:t xml:space="preserve"> groups</w:t>
      </w:r>
      <w:r>
        <w:rPr>
          <w:rFonts w:ascii="Times New Roman" w:hAnsi="Times New Roman" w:cs="Times New Roman"/>
        </w:rPr>
        <w:t xml:space="preserve">. </w:t>
      </w:r>
      <w:r w:rsidRPr="51267060">
        <w:rPr>
          <w:rFonts w:ascii="Times New Roman" w:hAnsi="Times New Roman" w:cs="Times New Roman"/>
        </w:rPr>
        <w:t>This suggests that despite apparent numeric differences in</w:t>
      </w:r>
      <w:r>
        <w:rPr>
          <w:rFonts w:ascii="Times New Roman" w:hAnsi="Times New Roman" w:cs="Times New Roman"/>
        </w:rPr>
        <w:t xml:space="preserve"> </w:t>
      </w:r>
      <w:r w:rsidR="00C44A29">
        <w:rPr>
          <w:rFonts w:ascii="Times New Roman" w:hAnsi="Times New Roman" w:cs="Times New Roman"/>
        </w:rPr>
        <w:t>v</w:t>
      </w:r>
      <w:r w:rsidR="00EE35F8">
        <w:rPr>
          <w:rFonts w:ascii="Times New Roman" w:hAnsi="Times New Roman" w:cs="Times New Roman"/>
        </w:rPr>
        <w:t>erbal persuasion</w:t>
      </w:r>
      <w:r w:rsidR="00D464D3">
        <w:rPr>
          <w:rFonts w:ascii="Times New Roman" w:hAnsi="Times New Roman" w:cs="Times New Roman"/>
        </w:rPr>
        <w:t xml:space="preserve"> </w:t>
      </w:r>
      <w:r w:rsidRPr="51267060">
        <w:rPr>
          <w:rFonts w:ascii="Times New Roman" w:hAnsi="Times New Roman" w:cs="Times New Roman"/>
        </w:rPr>
        <w:t xml:space="preserve">scores across </w:t>
      </w:r>
      <w:r>
        <w:rPr>
          <w:rFonts w:ascii="Times New Roman" w:hAnsi="Times New Roman" w:cs="Times New Roman"/>
        </w:rPr>
        <w:t>mean rankings of age groupings</w:t>
      </w:r>
      <w:r w:rsidRPr="51267060">
        <w:rPr>
          <w:rFonts w:ascii="Times New Roman" w:hAnsi="Times New Roman" w:cs="Times New Roman"/>
        </w:rPr>
        <w:t xml:space="preserve">, none were statistically significant. </w:t>
      </w:r>
      <w:r>
        <w:rPr>
          <w:rFonts w:ascii="Times New Roman" w:hAnsi="Times New Roman" w:cs="Times New Roman"/>
        </w:rPr>
        <w:t xml:space="preserve"> </w:t>
      </w:r>
    </w:p>
    <w:p w14:paraId="7A4D9D41" w14:textId="73AC14B1" w:rsidR="00C46192" w:rsidRDefault="00E83301" w:rsidP="00660490">
      <w:pPr>
        <w:pStyle w:val="Heading3"/>
      </w:pPr>
      <w:bookmarkStart w:id="597" w:name="_Toc165291628"/>
      <w:bookmarkStart w:id="598" w:name="_Toc165384642"/>
      <w:r w:rsidRPr="00FA5ADD">
        <w:t xml:space="preserve">Verbal Persuasion and </w:t>
      </w:r>
      <w:r w:rsidR="00C46192" w:rsidRPr="00FA5ADD">
        <w:t>Race</w:t>
      </w:r>
      <w:bookmarkEnd w:id="597"/>
      <w:bookmarkEnd w:id="598"/>
    </w:p>
    <w:p w14:paraId="7BCFE655" w14:textId="77777777" w:rsidR="00212B3E" w:rsidRPr="00212B3E" w:rsidRDefault="00212B3E" w:rsidP="00212B3E"/>
    <w:p w14:paraId="0E96D2F5" w14:textId="0EEA3FBE" w:rsidR="00C46192" w:rsidRPr="007D1769" w:rsidRDefault="00C46192" w:rsidP="00C46192">
      <w:pPr>
        <w:spacing w:line="480" w:lineRule="auto"/>
        <w:ind w:firstLine="720"/>
        <w:contextualSpacing/>
        <w:rPr>
          <w:rFonts w:ascii="Times New Roman" w:hAnsi="Times New Roman" w:cs="Times New Roman"/>
        </w:rPr>
      </w:pPr>
      <w:r>
        <w:rPr>
          <w:rFonts w:ascii="Times New Roman" w:hAnsi="Times New Roman" w:cs="Times New Roman"/>
        </w:rPr>
        <w:t xml:space="preserve">The Kruskal-Wallis test for </w:t>
      </w:r>
      <w:r w:rsidR="00C44A29">
        <w:rPr>
          <w:rFonts w:ascii="Times New Roman" w:hAnsi="Times New Roman" w:cs="Times New Roman"/>
        </w:rPr>
        <w:t>v</w:t>
      </w:r>
      <w:r w:rsidR="00EE35F8">
        <w:rPr>
          <w:rFonts w:ascii="Times New Roman" w:hAnsi="Times New Roman" w:cs="Times New Roman"/>
        </w:rPr>
        <w:t>erbal persuasion</w:t>
      </w:r>
      <w:r w:rsidR="00361A8A">
        <w:rPr>
          <w:rFonts w:ascii="Times New Roman" w:hAnsi="Times New Roman" w:cs="Times New Roman"/>
        </w:rPr>
        <w:t xml:space="preserve"> </w:t>
      </w:r>
      <w:r>
        <w:rPr>
          <w:rFonts w:ascii="Times New Roman" w:hAnsi="Times New Roman" w:cs="Times New Roman"/>
        </w:rPr>
        <w:t xml:space="preserve">and race indicated </w:t>
      </w:r>
      <w:r w:rsidRPr="51267060">
        <w:rPr>
          <w:rFonts w:ascii="Times New Roman" w:hAnsi="Times New Roman" w:cs="Times New Roman"/>
        </w:rPr>
        <w:t>there were no significant differences found between</w:t>
      </w:r>
      <w:r>
        <w:rPr>
          <w:rFonts w:ascii="Times New Roman" w:hAnsi="Times New Roman" w:cs="Times New Roman"/>
        </w:rPr>
        <w:t xml:space="preserve"> mean</w:t>
      </w:r>
      <w:r w:rsidRPr="51267060">
        <w:rPr>
          <w:rFonts w:ascii="Times New Roman" w:hAnsi="Times New Roman" w:cs="Times New Roman"/>
        </w:rPr>
        <w:t xml:space="preserve"> group </w:t>
      </w:r>
      <w:r>
        <w:rPr>
          <w:rFonts w:ascii="Times New Roman" w:hAnsi="Times New Roman" w:cs="Times New Roman"/>
        </w:rPr>
        <w:t>rankings (</w:t>
      </w:r>
      <w:r w:rsidR="001F6BB3">
        <w:rPr>
          <w:rFonts w:ascii="Times New Roman" w:hAnsi="Times New Roman" w:cs="Times New Roman"/>
          <w:i/>
          <w:iCs/>
        </w:rPr>
        <w:t xml:space="preserve">H = </w:t>
      </w:r>
      <w:r>
        <w:rPr>
          <w:rFonts w:ascii="Times New Roman" w:hAnsi="Times New Roman" w:cs="Times New Roman"/>
        </w:rPr>
        <w:t>4.7</w:t>
      </w:r>
      <w:r w:rsidR="00361A8A">
        <w:rPr>
          <w:rFonts w:ascii="Times New Roman" w:hAnsi="Times New Roman" w:cs="Times New Roman"/>
        </w:rPr>
        <w:t>12</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3, </w:t>
      </w:r>
      <w:r w:rsidR="00844A0D" w:rsidRPr="00755335">
        <w:rPr>
          <w:rFonts w:ascii="Times New Roman" w:hAnsi="Times New Roman" w:cs="Times New Roman"/>
          <w:i/>
          <w:iCs/>
        </w:rPr>
        <w:t>p</w:t>
      </w:r>
      <w:r w:rsidR="00844A0D">
        <w:rPr>
          <w:rFonts w:ascii="Times New Roman" w:hAnsi="Times New Roman" w:cs="Times New Roman"/>
        </w:rPr>
        <w:t xml:space="preserve"> = </w:t>
      </w:r>
      <w:r>
        <w:rPr>
          <w:rFonts w:ascii="Times New Roman" w:hAnsi="Times New Roman" w:cs="Times New Roman"/>
        </w:rPr>
        <w:t>.1</w:t>
      </w:r>
      <w:r w:rsidR="00361A8A">
        <w:rPr>
          <w:rFonts w:ascii="Times New Roman" w:hAnsi="Times New Roman" w:cs="Times New Roman"/>
        </w:rPr>
        <w:t>94</w:t>
      </w:r>
      <w:r>
        <w:rPr>
          <w:rFonts w:ascii="Times New Roman" w:hAnsi="Times New Roman" w:cs="Times New Roman"/>
        </w:rPr>
        <w:t xml:space="preserve">). </w:t>
      </w:r>
      <w:r w:rsidRPr="51267060">
        <w:rPr>
          <w:rFonts w:ascii="Times New Roman" w:hAnsi="Times New Roman" w:cs="Times New Roman"/>
        </w:rPr>
        <w:t xml:space="preserve">This suggests that despite apparent numeric differences in </w:t>
      </w:r>
      <w:r w:rsidR="00C44A29">
        <w:rPr>
          <w:rFonts w:ascii="Times New Roman" w:hAnsi="Times New Roman" w:cs="Times New Roman"/>
        </w:rPr>
        <w:t>v</w:t>
      </w:r>
      <w:r w:rsidR="00EE35F8">
        <w:rPr>
          <w:rFonts w:ascii="Times New Roman" w:hAnsi="Times New Roman" w:cs="Times New Roman"/>
        </w:rPr>
        <w:t>erbal persuasion</w:t>
      </w:r>
      <w:r w:rsidR="00361A8A">
        <w:rPr>
          <w:rFonts w:ascii="Times New Roman" w:hAnsi="Times New Roman" w:cs="Times New Roman"/>
        </w:rPr>
        <w:t xml:space="preserve"> </w:t>
      </w:r>
      <w:r w:rsidRPr="51267060">
        <w:rPr>
          <w:rFonts w:ascii="Times New Roman" w:hAnsi="Times New Roman" w:cs="Times New Roman"/>
        </w:rPr>
        <w:t xml:space="preserve">scores across </w:t>
      </w:r>
      <w:r>
        <w:rPr>
          <w:rFonts w:ascii="Times New Roman" w:hAnsi="Times New Roman" w:cs="Times New Roman"/>
        </w:rPr>
        <w:t xml:space="preserve">mean rankings of </w:t>
      </w:r>
      <w:r w:rsidR="00361A8A">
        <w:rPr>
          <w:rFonts w:ascii="Times New Roman" w:hAnsi="Times New Roman" w:cs="Times New Roman"/>
        </w:rPr>
        <w:t xml:space="preserve">racial </w:t>
      </w:r>
      <w:r>
        <w:rPr>
          <w:rFonts w:ascii="Times New Roman" w:hAnsi="Times New Roman" w:cs="Times New Roman"/>
        </w:rPr>
        <w:t>groupings</w:t>
      </w:r>
      <w:r w:rsidRPr="51267060">
        <w:rPr>
          <w:rFonts w:ascii="Times New Roman" w:hAnsi="Times New Roman" w:cs="Times New Roman"/>
        </w:rPr>
        <w:t xml:space="preserve">, none were statistically significant. </w:t>
      </w:r>
      <w:r>
        <w:rPr>
          <w:rFonts w:ascii="Times New Roman" w:hAnsi="Times New Roman" w:cs="Times New Roman"/>
        </w:rPr>
        <w:t xml:space="preserve"> </w:t>
      </w:r>
    </w:p>
    <w:p w14:paraId="4B27BCB9" w14:textId="2BA2C4BC" w:rsidR="00C46192" w:rsidRDefault="00E83301" w:rsidP="00660490">
      <w:pPr>
        <w:pStyle w:val="Heading3"/>
      </w:pPr>
      <w:bookmarkStart w:id="599" w:name="_Toc165291629"/>
      <w:bookmarkStart w:id="600" w:name="_Toc165384643"/>
      <w:r w:rsidRPr="00FA5ADD">
        <w:t xml:space="preserve">Verbal Persuasion and </w:t>
      </w:r>
      <w:r w:rsidR="00C46192" w:rsidRPr="00FA5ADD">
        <w:t>Education Level</w:t>
      </w:r>
      <w:bookmarkEnd w:id="599"/>
      <w:bookmarkEnd w:id="600"/>
    </w:p>
    <w:p w14:paraId="120E3B8D" w14:textId="77777777" w:rsidR="00212B3E" w:rsidRPr="00212B3E" w:rsidRDefault="00212B3E" w:rsidP="00212B3E"/>
    <w:p w14:paraId="4E7FD621" w14:textId="5C02CB34" w:rsidR="00C46192" w:rsidRPr="007D1769" w:rsidRDefault="00C46192" w:rsidP="00C46192">
      <w:pPr>
        <w:spacing w:line="480" w:lineRule="auto"/>
        <w:ind w:firstLine="720"/>
        <w:contextualSpacing/>
        <w:rPr>
          <w:rFonts w:ascii="Times New Roman" w:hAnsi="Times New Roman" w:cs="Times New Roman"/>
        </w:rPr>
      </w:pPr>
      <w:r>
        <w:rPr>
          <w:rFonts w:ascii="Times New Roman" w:hAnsi="Times New Roman" w:cs="Times New Roman"/>
        </w:rPr>
        <w:lastRenderedPageBreak/>
        <w:t xml:space="preserve">The Kruskal-Wallis test for </w:t>
      </w:r>
      <w:r w:rsidR="00C44A29">
        <w:rPr>
          <w:rFonts w:ascii="Times New Roman" w:hAnsi="Times New Roman" w:cs="Times New Roman"/>
        </w:rPr>
        <w:t>v</w:t>
      </w:r>
      <w:r w:rsidR="00EE35F8">
        <w:rPr>
          <w:rFonts w:ascii="Times New Roman" w:hAnsi="Times New Roman" w:cs="Times New Roman"/>
        </w:rPr>
        <w:t>erbal persuasion</w:t>
      </w:r>
      <w:r w:rsidR="00727A0A">
        <w:rPr>
          <w:rFonts w:ascii="Times New Roman" w:hAnsi="Times New Roman" w:cs="Times New Roman"/>
        </w:rPr>
        <w:t xml:space="preserve"> </w:t>
      </w:r>
      <w:r>
        <w:rPr>
          <w:rFonts w:ascii="Times New Roman" w:hAnsi="Times New Roman" w:cs="Times New Roman"/>
        </w:rPr>
        <w:t>and education level (</w:t>
      </w:r>
      <w:r w:rsidR="00140B5A">
        <w:rPr>
          <w:rFonts w:ascii="Times New Roman" w:hAnsi="Times New Roman" w:cs="Times New Roman"/>
        </w:rPr>
        <w:t>e.g.</w:t>
      </w:r>
      <w:r>
        <w:rPr>
          <w:rFonts w:ascii="Times New Roman" w:hAnsi="Times New Roman" w:cs="Times New Roman"/>
        </w:rPr>
        <w:t xml:space="preserve">, HS/HS </w:t>
      </w:r>
      <w:r w:rsidR="00500C16">
        <w:rPr>
          <w:rFonts w:ascii="Times New Roman" w:hAnsi="Times New Roman" w:cs="Times New Roman"/>
        </w:rPr>
        <w:t>e</w:t>
      </w:r>
      <w:r>
        <w:rPr>
          <w:rFonts w:ascii="Times New Roman" w:hAnsi="Times New Roman" w:cs="Times New Roman"/>
        </w:rPr>
        <w:t xml:space="preserve">quivalence, </w:t>
      </w:r>
      <w:r w:rsidR="00500C16">
        <w:rPr>
          <w:rFonts w:ascii="Times New Roman" w:hAnsi="Times New Roman" w:cs="Times New Roman"/>
        </w:rPr>
        <w:t>s</w:t>
      </w:r>
      <w:r>
        <w:rPr>
          <w:rFonts w:ascii="Times New Roman" w:hAnsi="Times New Roman" w:cs="Times New Roman"/>
        </w:rPr>
        <w:t xml:space="preserve">ome </w:t>
      </w:r>
      <w:r w:rsidR="00500C16">
        <w:rPr>
          <w:rFonts w:ascii="Times New Roman" w:hAnsi="Times New Roman" w:cs="Times New Roman"/>
        </w:rPr>
        <w:t>c</w:t>
      </w:r>
      <w:r>
        <w:rPr>
          <w:rFonts w:ascii="Times New Roman" w:hAnsi="Times New Roman" w:cs="Times New Roman"/>
        </w:rPr>
        <w:t xml:space="preserve">ollege, </w:t>
      </w:r>
      <w:r w:rsidR="00500C16">
        <w:rPr>
          <w:rFonts w:ascii="Times New Roman" w:hAnsi="Times New Roman" w:cs="Times New Roman"/>
        </w:rPr>
        <w:t>a</w:t>
      </w:r>
      <w:r>
        <w:rPr>
          <w:rFonts w:ascii="Times New Roman" w:hAnsi="Times New Roman" w:cs="Times New Roman"/>
        </w:rPr>
        <w:t>ssociate</w:t>
      </w:r>
      <w:r w:rsidR="00500C16">
        <w:rPr>
          <w:rFonts w:ascii="Times New Roman" w:hAnsi="Times New Roman" w:cs="Times New Roman"/>
        </w:rPr>
        <w:t>’s</w:t>
      </w:r>
      <w:r>
        <w:rPr>
          <w:rFonts w:ascii="Times New Roman" w:hAnsi="Times New Roman" w:cs="Times New Roman"/>
        </w:rPr>
        <w:t xml:space="preserve"> </w:t>
      </w:r>
      <w:r w:rsidR="00500C16">
        <w:rPr>
          <w:rFonts w:ascii="Times New Roman" w:hAnsi="Times New Roman" w:cs="Times New Roman"/>
        </w:rPr>
        <w:t>d</w:t>
      </w:r>
      <w:r>
        <w:rPr>
          <w:rFonts w:ascii="Times New Roman" w:hAnsi="Times New Roman" w:cs="Times New Roman"/>
        </w:rPr>
        <w:t xml:space="preserve">egree, </w:t>
      </w:r>
      <w:r w:rsidR="00500C16">
        <w:rPr>
          <w:rFonts w:ascii="Times New Roman" w:hAnsi="Times New Roman" w:cs="Times New Roman"/>
        </w:rPr>
        <w:t>t</w:t>
      </w:r>
      <w:r>
        <w:rPr>
          <w:rFonts w:ascii="Times New Roman" w:hAnsi="Times New Roman" w:cs="Times New Roman"/>
        </w:rPr>
        <w:t xml:space="preserve">echnical training, </w:t>
      </w:r>
      <w:r w:rsidR="00500C16">
        <w:rPr>
          <w:rFonts w:ascii="Times New Roman" w:hAnsi="Times New Roman" w:cs="Times New Roman"/>
        </w:rPr>
        <w:t>b</w:t>
      </w:r>
      <w:r>
        <w:rPr>
          <w:rFonts w:ascii="Times New Roman" w:hAnsi="Times New Roman" w:cs="Times New Roman"/>
        </w:rPr>
        <w:t>achelor</w:t>
      </w:r>
      <w:r w:rsidR="00FD3B2C">
        <w:rPr>
          <w:rFonts w:ascii="Times New Roman" w:hAnsi="Times New Roman" w:cs="Times New Roman"/>
        </w:rPr>
        <w:t>’s</w:t>
      </w:r>
      <w:r>
        <w:rPr>
          <w:rFonts w:ascii="Times New Roman" w:hAnsi="Times New Roman" w:cs="Times New Roman"/>
        </w:rPr>
        <w:t xml:space="preserve"> </w:t>
      </w:r>
      <w:r w:rsidR="00500C16">
        <w:rPr>
          <w:rFonts w:ascii="Times New Roman" w:hAnsi="Times New Roman" w:cs="Times New Roman"/>
        </w:rPr>
        <w:t>d</w:t>
      </w:r>
      <w:r>
        <w:rPr>
          <w:rFonts w:ascii="Times New Roman" w:hAnsi="Times New Roman" w:cs="Times New Roman"/>
        </w:rPr>
        <w:t xml:space="preserve">egree, </w:t>
      </w:r>
      <w:r w:rsidR="00500C16">
        <w:rPr>
          <w:rFonts w:ascii="Times New Roman" w:hAnsi="Times New Roman" w:cs="Times New Roman"/>
        </w:rPr>
        <w:t>m</w:t>
      </w:r>
      <w:r>
        <w:rPr>
          <w:rFonts w:ascii="Times New Roman" w:hAnsi="Times New Roman" w:cs="Times New Roman"/>
        </w:rPr>
        <w:t xml:space="preserve">aster’s </w:t>
      </w:r>
      <w:proofErr w:type="gramStart"/>
      <w:r w:rsidR="00500C16">
        <w:rPr>
          <w:rFonts w:ascii="Times New Roman" w:hAnsi="Times New Roman" w:cs="Times New Roman"/>
        </w:rPr>
        <w:t>d</w:t>
      </w:r>
      <w:r>
        <w:rPr>
          <w:rFonts w:ascii="Times New Roman" w:hAnsi="Times New Roman" w:cs="Times New Roman"/>
        </w:rPr>
        <w:t>egree</w:t>
      </w:r>
      <w:proofErr w:type="gramEnd"/>
      <w:r>
        <w:rPr>
          <w:rFonts w:ascii="Times New Roman" w:hAnsi="Times New Roman" w:cs="Times New Roman"/>
        </w:rPr>
        <w:t xml:space="preserve"> and </w:t>
      </w:r>
      <w:r w:rsidR="00500C16">
        <w:rPr>
          <w:rFonts w:ascii="Times New Roman" w:hAnsi="Times New Roman" w:cs="Times New Roman"/>
        </w:rPr>
        <w:t>d</w:t>
      </w:r>
      <w:r>
        <w:rPr>
          <w:rFonts w:ascii="Times New Roman" w:hAnsi="Times New Roman" w:cs="Times New Roman"/>
        </w:rPr>
        <w:t>octorate) indicated no</w:t>
      </w:r>
      <w:r w:rsidRPr="51267060">
        <w:rPr>
          <w:rFonts w:ascii="Times New Roman" w:hAnsi="Times New Roman" w:cs="Times New Roman"/>
        </w:rPr>
        <w:t xml:space="preserve"> significant differences found between</w:t>
      </w:r>
      <w:r>
        <w:rPr>
          <w:rFonts w:ascii="Times New Roman" w:hAnsi="Times New Roman" w:cs="Times New Roman"/>
        </w:rPr>
        <w:t xml:space="preserve"> mean</w:t>
      </w:r>
      <w:r w:rsidRPr="51267060">
        <w:rPr>
          <w:rFonts w:ascii="Times New Roman" w:hAnsi="Times New Roman" w:cs="Times New Roman"/>
        </w:rPr>
        <w:t xml:space="preserve"> group </w:t>
      </w:r>
      <w:r>
        <w:rPr>
          <w:rFonts w:ascii="Times New Roman" w:hAnsi="Times New Roman" w:cs="Times New Roman"/>
        </w:rPr>
        <w:t>rankings (</w:t>
      </w:r>
      <w:r w:rsidR="001F6BB3">
        <w:rPr>
          <w:rFonts w:ascii="Times New Roman" w:hAnsi="Times New Roman" w:cs="Times New Roman"/>
          <w:i/>
          <w:iCs/>
        </w:rPr>
        <w:t xml:space="preserve">H = </w:t>
      </w:r>
      <w:r w:rsidR="00727A0A">
        <w:rPr>
          <w:rFonts w:ascii="Times New Roman" w:hAnsi="Times New Roman" w:cs="Times New Roman"/>
        </w:rPr>
        <w:t>8.008</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6, </w:t>
      </w:r>
      <w:r w:rsidR="00844A0D" w:rsidRPr="00755335">
        <w:rPr>
          <w:rFonts w:ascii="Times New Roman" w:hAnsi="Times New Roman" w:cs="Times New Roman"/>
          <w:i/>
          <w:iCs/>
        </w:rPr>
        <w:t>p</w:t>
      </w:r>
      <w:r w:rsidR="00844A0D">
        <w:rPr>
          <w:rFonts w:ascii="Times New Roman" w:hAnsi="Times New Roman" w:cs="Times New Roman"/>
        </w:rPr>
        <w:t xml:space="preserve"> = </w:t>
      </w:r>
      <w:r>
        <w:rPr>
          <w:rFonts w:ascii="Times New Roman" w:hAnsi="Times New Roman" w:cs="Times New Roman"/>
        </w:rPr>
        <w:t xml:space="preserve">.112). </w:t>
      </w:r>
      <w:r w:rsidRPr="51267060">
        <w:rPr>
          <w:rFonts w:ascii="Times New Roman" w:hAnsi="Times New Roman" w:cs="Times New Roman"/>
        </w:rPr>
        <w:t xml:space="preserve">This suggests that despite apparent numeric differences in </w:t>
      </w:r>
      <w:r w:rsidR="00C44A29">
        <w:rPr>
          <w:rFonts w:ascii="Times New Roman" w:hAnsi="Times New Roman" w:cs="Times New Roman"/>
        </w:rPr>
        <w:t>v</w:t>
      </w:r>
      <w:r w:rsidR="00EE35F8">
        <w:rPr>
          <w:rFonts w:ascii="Times New Roman" w:hAnsi="Times New Roman" w:cs="Times New Roman"/>
        </w:rPr>
        <w:t>erbal persuasion</w:t>
      </w:r>
      <w:r w:rsidR="00727A0A">
        <w:rPr>
          <w:rFonts w:ascii="Times New Roman" w:hAnsi="Times New Roman" w:cs="Times New Roman"/>
        </w:rPr>
        <w:t xml:space="preserve"> </w:t>
      </w:r>
      <w:r w:rsidRPr="51267060">
        <w:rPr>
          <w:rFonts w:ascii="Times New Roman" w:hAnsi="Times New Roman" w:cs="Times New Roman"/>
        </w:rPr>
        <w:t xml:space="preserve">scores across </w:t>
      </w:r>
      <w:r>
        <w:rPr>
          <w:rFonts w:ascii="Times New Roman" w:hAnsi="Times New Roman" w:cs="Times New Roman"/>
        </w:rPr>
        <w:t>mean rankings of education levels</w:t>
      </w:r>
      <w:r w:rsidRPr="51267060">
        <w:rPr>
          <w:rFonts w:ascii="Times New Roman" w:hAnsi="Times New Roman" w:cs="Times New Roman"/>
        </w:rPr>
        <w:t xml:space="preserve">, none were statistically significant. </w:t>
      </w:r>
      <w:r>
        <w:rPr>
          <w:rFonts w:ascii="Times New Roman" w:hAnsi="Times New Roman" w:cs="Times New Roman"/>
        </w:rPr>
        <w:t xml:space="preserve"> </w:t>
      </w:r>
    </w:p>
    <w:p w14:paraId="1946906C" w14:textId="1E6232A5" w:rsidR="00C46192" w:rsidRDefault="00E83301" w:rsidP="00660490">
      <w:pPr>
        <w:pStyle w:val="Heading3"/>
      </w:pPr>
      <w:bookmarkStart w:id="601" w:name="_Toc165291630"/>
      <w:bookmarkStart w:id="602" w:name="_Toc165384644"/>
      <w:r w:rsidRPr="00FA5ADD">
        <w:t xml:space="preserve">Verbal Persuasion and </w:t>
      </w:r>
      <w:r w:rsidR="00C46192" w:rsidRPr="00FA5ADD">
        <w:t>Discipline Area</w:t>
      </w:r>
      <w:bookmarkEnd w:id="601"/>
      <w:bookmarkEnd w:id="602"/>
    </w:p>
    <w:p w14:paraId="3256DCAA" w14:textId="77777777" w:rsidR="00212B3E" w:rsidRPr="00212B3E" w:rsidRDefault="00212B3E" w:rsidP="00212B3E"/>
    <w:p w14:paraId="431F504F" w14:textId="49779BE9" w:rsidR="00C46192" w:rsidRDefault="00C46192" w:rsidP="00C46192">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v</w:t>
      </w:r>
      <w:r w:rsidR="00EE35F8">
        <w:rPr>
          <w:rFonts w:ascii="Times New Roman" w:hAnsi="Times New Roman" w:cs="Times New Roman"/>
        </w:rPr>
        <w:t>erbal persuasion</w:t>
      </w:r>
      <w:r w:rsidR="009E5223">
        <w:rPr>
          <w:rFonts w:ascii="Times New Roman" w:hAnsi="Times New Roman" w:cs="Times New Roman"/>
        </w:rPr>
        <w:t xml:space="preserve"> </w:t>
      </w:r>
      <w:r w:rsidRPr="51267060">
        <w:rPr>
          <w:rFonts w:ascii="Times New Roman" w:hAnsi="Times New Roman" w:cs="Times New Roman"/>
        </w:rPr>
        <w:t>and discipline area indicated a non-significant difference (</w:t>
      </w:r>
      <w:r w:rsidR="00844A0D" w:rsidRPr="00755335">
        <w:rPr>
          <w:rFonts w:ascii="Times New Roman" w:hAnsi="Times New Roman" w:cs="Times New Roman"/>
          <w:i/>
          <w:iCs/>
        </w:rPr>
        <w:t>p</w:t>
      </w:r>
      <w:r w:rsidR="00844A0D">
        <w:rPr>
          <w:rFonts w:ascii="Times New Roman" w:hAnsi="Times New Roman" w:cs="Times New Roman"/>
        </w:rPr>
        <w:t xml:space="preserve"> = </w:t>
      </w:r>
      <w:r w:rsidRPr="51267060">
        <w:rPr>
          <w:rFonts w:ascii="Times New Roman" w:hAnsi="Times New Roman" w:cs="Times New Roman"/>
        </w:rPr>
        <w:t>.</w:t>
      </w:r>
      <w:r w:rsidR="009E5223">
        <w:rPr>
          <w:rFonts w:ascii="Times New Roman" w:hAnsi="Times New Roman" w:cs="Times New Roman"/>
        </w:rPr>
        <w:t>688</w:t>
      </w:r>
      <w:r w:rsidRPr="51267060">
        <w:rPr>
          <w:rFonts w:ascii="Times New Roman" w:hAnsi="Times New Roman" w:cs="Times New Roman"/>
        </w:rPr>
        <w:t>) between group mean</w:t>
      </w:r>
      <w:r>
        <w:rPr>
          <w:rFonts w:ascii="Times New Roman" w:hAnsi="Times New Roman" w:cs="Times New Roman"/>
        </w:rPr>
        <w:t xml:space="preserve"> rank</w:t>
      </w:r>
      <w:r w:rsidRPr="51267060">
        <w:rPr>
          <w:rFonts w:ascii="Times New Roman" w:hAnsi="Times New Roman" w:cs="Times New Roman"/>
        </w:rPr>
        <w:t xml:space="preserve"> (</w:t>
      </w:r>
      <w:r w:rsidR="001F6BB3">
        <w:rPr>
          <w:rFonts w:ascii="Times New Roman" w:hAnsi="Times New Roman" w:cs="Times New Roman"/>
          <w:i/>
          <w:iCs/>
        </w:rPr>
        <w:t xml:space="preserve">H = </w:t>
      </w:r>
      <w:r w:rsidR="009E5223">
        <w:rPr>
          <w:rFonts w:ascii="Times New Roman" w:hAnsi="Times New Roman" w:cs="Times New Roman"/>
        </w:rPr>
        <w:t>6.513</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9</w:t>
      </w:r>
      <w:r w:rsidRPr="51267060">
        <w:rPr>
          <w:rFonts w:ascii="Times New Roman" w:hAnsi="Times New Roman" w:cs="Times New Roman"/>
        </w:rPr>
        <w:t xml:space="preserve">). This suggests that despite apparent numeric differences in mean </w:t>
      </w:r>
      <w:r w:rsidR="00EE35F8">
        <w:rPr>
          <w:rFonts w:ascii="Times New Roman" w:hAnsi="Times New Roman" w:cs="Times New Roman"/>
        </w:rPr>
        <w:t>verbal persuasion</w:t>
      </w:r>
      <w:r w:rsidR="009E5223">
        <w:rPr>
          <w:rFonts w:ascii="Times New Roman" w:hAnsi="Times New Roman" w:cs="Times New Roman"/>
        </w:rPr>
        <w:t xml:space="preserve"> </w:t>
      </w:r>
      <w:r w:rsidRPr="51267060">
        <w:rPr>
          <w:rFonts w:ascii="Times New Roman" w:hAnsi="Times New Roman" w:cs="Times New Roman"/>
        </w:rPr>
        <w:t xml:space="preserve">scores across </w:t>
      </w:r>
      <w:r>
        <w:rPr>
          <w:rFonts w:ascii="Times New Roman" w:hAnsi="Times New Roman" w:cs="Times New Roman"/>
        </w:rPr>
        <w:t xml:space="preserve">mean rankings of </w:t>
      </w:r>
      <w:r w:rsidRPr="51267060">
        <w:rPr>
          <w:rFonts w:ascii="Times New Roman" w:hAnsi="Times New Roman" w:cs="Times New Roman"/>
        </w:rPr>
        <w:t xml:space="preserve">discipline area groups, none were statistically significant. </w:t>
      </w:r>
    </w:p>
    <w:p w14:paraId="2358AEB5" w14:textId="5D8C6C89" w:rsidR="00C46192" w:rsidRDefault="00E83301" w:rsidP="00660490">
      <w:pPr>
        <w:pStyle w:val="Heading3"/>
      </w:pPr>
      <w:bookmarkStart w:id="603" w:name="_Toc165291631"/>
      <w:bookmarkStart w:id="604" w:name="_Toc165384645"/>
      <w:r w:rsidRPr="00FA5ADD">
        <w:t xml:space="preserve">Verbal Persuasion and </w:t>
      </w:r>
      <w:r w:rsidR="00C46192" w:rsidRPr="00FA5ADD">
        <w:t xml:space="preserve">Years </w:t>
      </w:r>
      <w:r w:rsidRPr="00FA5ADD">
        <w:t xml:space="preserve">of </w:t>
      </w:r>
      <w:r w:rsidR="00C46192" w:rsidRPr="00FA5ADD">
        <w:t>Teaching</w:t>
      </w:r>
      <w:r w:rsidRPr="00FA5ADD">
        <w:t xml:space="preserve"> Experience</w:t>
      </w:r>
      <w:bookmarkEnd w:id="603"/>
      <w:bookmarkEnd w:id="604"/>
    </w:p>
    <w:p w14:paraId="6E7196C2" w14:textId="77777777" w:rsidR="00212B3E" w:rsidRPr="00212B3E" w:rsidRDefault="00212B3E" w:rsidP="00212B3E"/>
    <w:p w14:paraId="1C331E96" w14:textId="16B18165" w:rsidR="00C46192" w:rsidRPr="007D1769" w:rsidRDefault="00C46192" w:rsidP="00C46192">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v</w:t>
      </w:r>
      <w:r w:rsidR="00EE35F8">
        <w:rPr>
          <w:rFonts w:ascii="Times New Roman" w:hAnsi="Times New Roman" w:cs="Times New Roman"/>
        </w:rPr>
        <w:t>erbal persuasion</w:t>
      </w:r>
      <w:r w:rsidR="00023E7D">
        <w:rPr>
          <w:rFonts w:ascii="Times New Roman" w:hAnsi="Times New Roman" w:cs="Times New Roman"/>
        </w:rPr>
        <w:t xml:space="preserve"> </w:t>
      </w:r>
      <w:r w:rsidRPr="51267060">
        <w:rPr>
          <w:rFonts w:ascii="Times New Roman" w:hAnsi="Times New Roman" w:cs="Times New Roman"/>
        </w:rPr>
        <w:t xml:space="preserve">and </w:t>
      </w:r>
      <w:r>
        <w:rPr>
          <w:rFonts w:ascii="Times New Roman" w:hAnsi="Times New Roman" w:cs="Times New Roman"/>
        </w:rPr>
        <w:t>years of teaching experience</w:t>
      </w:r>
      <w:r w:rsidRPr="51267060">
        <w:rPr>
          <w:rFonts w:ascii="Times New Roman" w:hAnsi="Times New Roman" w:cs="Times New Roman"/>
        </w:rPr>
        <w:t xml:space="preserve"> indicated </w:t>
      </w:r>
      <w:r>
        <w:rPr>
          <w:rFonts w:ascii="Times New Roman" w:hAnsi="Times New Roman" w:cs="Times New Roman"/>
        </w:rPr>
        <w:t>a non</w:t>
      </w:r>
      <w:r w:rsidRPr="51267060">
        <w:rPr>
          <w:rFonts w:ascii="Times New Roman" w:hAnsi="Times New Roman" w:cs="Times New Roman"/>
        </w:rPr>
        <w:t>significant difference (</w:t>
      </w:r>
      <w:r w:rsidR="00844A0D" w:rsidRPr="00755335">
        <w:rPr>
          <w:rFonts w:ascii="Times New Roman" w:hAnsi="Times New Roman" w:cs="Times New Roman"/>
          <w:i/>
          <w:iCs/>
        </w:rPr>
        <w:t>p</w:t>
      </w:r>
      <w:r w:rsidR="00844A0D">
        <w:rPr>
          <w:rFonts w:ascii="Times New Roman" w:hAnsi="Times New Roman" w:cs="Times New Roman"/>
        </w:rPr>
        <w:t xml:space="preserve"> = </w:t>
      </w:r>
      <w:r w:rsidRPr="51267060">
        <w:rPr>
          <w:rFonts w:ascii="Times New Roman" w:hAnsi="Times New Roman" w:cs="Times New Roman"/>
        </w:rPr>
        <w:t>.</w:t>
      </w:r>
      <w:r w:rsidR="00023E7D">
        <w:rPr>
          <w:rFonts w:ascii="Times New Roman" w:hAnsi="Times New Roman" w:cs="Times New Roman"/>
        </w:rPr>
        <w:t>593</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023E7D">
        <w:rPr>
          <w:rFonts w:ascii="Times New Roman" w:hAnsi="Times New Roman" w:cs="Times New Roman"/>
        </w:rPr>
        <w:t>2.793</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sidR="00C44A29">
        <w:rPr>
          <w:rFonts w:ascii="Times New Roman" w:hAnsi="Times New Roman" w:cs="Times New Roman"/>
        </w:rPr>
        <w:t>v</w:t>
      </w:r>
      <w:r w:rsidR="00273009">
        <w:rPr>
          <w:rFonts w:ascii="Times New Roman" w:hAnsi="Times New Roman" w:cs="Times New Roman"/>
        </w:rPr>
        <w:t xml:space="preserve">erbal </w:t>
      </w:r>
      <w:r w:rsidR="00C44A29">
        <w:rPr>
          <w:rFonts w:ascii="Times New Roman" w:hAnsi="Times New Roman" w:cs="Times New Roman"/>
        </w:rPr>
        <w:t>p</w:t>
      </w:r>
      <w:r w:rsidR="00273009">
        <w:rPr>
          <w:rFonts w:ascii="Times New Roman" w:hAnsi="Times New Roman" w:cs="Times New Roman"/>
        </w:rPr>
        <w:t>ersuasion</w:t>
      </w:r>
      <w:r w:rsidR="009B757C">
        <w:rPr>
          <w:rFonts w:ascii="Times New Roman" w:hAnsi="Times New Roman" w:cs="Times New Roman"/>
        </w:rPr>
        <w:t xml:space="preserve"> </w:t>
      </w:r>
      <w:r w:rsidRPr="51267060">
        <w:rPr>
          <w:rFonts w:ascii="Times New Roman" w:hAnsi="Times New Roman" w:cs="Times New Roman"/>
        </w:rPr>
        <w:t xml:space="preserve">scores across </w:t>
      </w:r>
      <w:r>
        <w:rPr>
          <w:rFonts w:ascii="Times New Roman" w:hAnsi="Times New Roman" w:cs="Times New Roman"/>
        </w:rPr>
        <w:t>mean rankings of teaching experience groupings</w:t>
      </w:r>
      <w:r w:rsidRPr="51267060">
        <w:rPr>
          <w:rFonts w:ascii="Times New Roman" w:hAnsi="Times New Roman" w:cs="Times New Roman"/>
        </w:rPr>
        <w:t xml:space="preserve">, none were statistically significant. </w:t>
      </w:r>
      <w:r>
        <w:rPr>
          <w:rFonts w:ascii="Times New Roman" w:hAnsi="Times New Roman" w:cs="Times New Roman"/>
        </w:rPr>
        <w:t xml:space="preserve"> </w:t>
      </w:r>
    </w:p>
    <w:p w14:paraId="7029293F" w14:textId="23B0FBC2" w:rsidR="00C46192" w:rsidRDefault="001D2645" w:rsidP="00660490">
      <w:pPr>
        <w:pStyle w:val="Heading3"/>
      </w:pPr>
      <w:bookmarkStart w:id="605" w:name="_Toc165291632"/>
      <w:bookmarkStart w:id="606" w:name="_Toc165384646"/>
      <w:r w:rsidRPr="00FA5ADD">
        <w:t xml:space="preserve">Verbal Persuasion and </w:t>
      </w:r>
      <w:r w:rsidR="00C46192" w:rsidRPr="00FA5ADD">
        <w:t xml:space="preserve">Years </w:t>
      </w:r>
      <w:r w:rsidRPr="00FA5ADD">
        <w:t xml:space="preserve">of </w:t>
      </w:r>
      <w:r w:rsidR="00C46192" w:rsidRPr="00FA5ADD">
        <w:t xml:space="preserve">Teaching </w:t>
      </w:r>
      <w:r w:rsidRPr="00FA5ADD">
        <w:t xml:space="preserve">Experience </w:t>
      </w:r>
      <w:r w:rsidR="00C46192" w:rsidRPr="00FA5ADD">
        <w:t>in Special Setting</w:t>
      </w:r>
      <w:bookmarkEnd w:id="605"/>
      <w:bookmarkEnd w:id="606"/>
    </w:p>
    <w:p w14:paraId="4DAB47C9" w14:textId="77777777" w:rsidR="00C44A29" w:rsidRPr="00C44A29" w:rsidRDefault="00C44A29" w:rsidP="00C44A29"/>
    <w:p w14:paraId="76203E09" w14:textId="061A8BB4" w:rsidR="00C46192" w:rsidRPr="007D1769" w:rsidRDefault="00C46192" w:rsidP="00C46192">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v</w:t>
      </w:r>
      <w:r w:rsidR="00EE35F8">
        <w:rPr>
          <w:rFonts w:ascii="Times New Roman" w:hAnsi="Times New Roman" w:cs="Times New Roman"/>
        </w:rPr>
        <w:t>erbal persuasion</w:t>
      </w:r>
      <w:r w:rsidR="0026085A">
        <w:rPr>
          <w:rFonts w:ascii="Times New Roman" w:hAnsi="Times New Roman" w:cs="Times New Roman"/>
        </w:rPr>
        <w:t xml:space="preserve"> </w:t>
      </w:r>
      <w:r w:rsidRPr="51267060">
        <w:rPr>
          <w:rFonts w:ascii="Times New Roman" w:hAnsi="Times New Roman" w:cs="Times New Roman"/>
        </w:rPr>
        <w:t xml:space="preserve">and </w:t>
      </w:r>
      <w:r>
        <w:rPr>
          <w:rFonts w:ascii="Times New Roman" w:hAnsi="Times New Roman" w:cs="Times New Roman"/>
        </w:rPr>
        <w:t xml:space="preserve">years of teaching in a special setting showed a nonsignificant difference </w:t>
      </w:r>
      <w:r w:rsidRPr="51267060">
        <w:rPr>
          <w:rFonts w:ascii="Times New Roman" w:hAnsi="Times New Roman" w:cs="Times New Roman"/>
        </w:rPr>
        <w:t>(</w:t>
      </w:r>
      <w:r w:rsidR="00844A0D" w:rsidRPr="00755335">
        <w:rPr>
          <w:rFonts w:ascii="Times New Roman" w:hAnsi="Times New Roman" w:cs="Times New Roman"/>
          <w:i/>
          <w:iCs/>
        </w:rPr>
        <w:t>p</w:t>
      </w:r>
      <w:r w:rsidR="00844A0D">
        <w:rPr>
          <w:rFonts w:ascii="Times New Roman" w:hAnsi="Times New Roman" w:cs="Times New Roman"/>
        </w:rPr>
        <w:t xml:space="preserve"> = </w:t>
      </w:r>
      <w:r w:rsidRPr="51267060">
        <w:rPr>
          <w:rFonts w:ascii="Times New Roman" w:hAnsi="Times New Roman" w:cs="Times New Roman"/>
        </w:rPr>
        <w:t>.</w:t>
      </w:r>
      <w:r>
        <w:rPr>
          <w:rFonts w:ascii="Times New Roman" w:hAnsi="Times New Roman" w:cs="Times New Roman"/>
        </w:rPr>
        <w:t>1</w:t>
      </w:r>
      <w:r w:rsidR="00D707C8">
        <w:rPr>
          <w:rFonts w:ascii="Times New Roman" w:hAnsi="Times New Roman" w:cs="Times New Roman"/>
        </w:rPr>
        <w:t>41</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Pr>
          <w:rFonts w:ascii="Times New Roman" w:hAnsi="Times New Roman" w:cs="Times New Roman"/>
        </w:rPr>
        <w:t>6.</w:t>
      </w:r>
      <w:r w:rsidR="00D707C8">
        <w:rPr>
          <w:rFonts w:ascii="Times New Roman" w:hAnsi="Times New Roman" w:cs="Times New Roman"/>
        </w:rPr>
        <w:t>910</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Pr>
          <w:rFonts w:ascii="Times New Roman" w:hAnsi="Times New Roman" w:cs="Times New Roman"/>
        </w:rPr>
        <w:t xml:space="preserve">mean rankings </w:t>
      </w:r>
      <w:r w:rsidR="00D707C8">
        <w:rPr>
          <w:rFonts w:ascii="Times New Roman" w:hAnsi="Times New Roman" w:cs="Times New Roman"/>
        </w:rPr>
        <w:t xml:space="preserve">of </w:t>
      </w:r>
      <w:r w:rsidR="00C44A29">
        <w:rPr>
          <w:rFonts w:ascii="Times New Roman" w:hAnsi="Times New Roman" w:cs="Times New Roman"/>
        </w:rPr>
        <w:t>v</w:t>
      </w:r>
      <w:r w:rsidR="00EE35F8">
        <w:rPr>
          <w:rFonts w:ascii="Times New Roman" w:hAnsi="Times New Roman" w:cs="Times New Roman"/>
        </w:rPr>
        <w:t>erbal persuasion</w:t>
      </w:r>
      <w:r w:rsidR="00D707C8">
        <w:rPr>
          <w:rFonts w:ascii="Times New Roman" w:hAnsi="Times New Roman" w:cs="Times New Roman"/>
        </w:rPr>
        <w:t xml:space="preserve"> scores </w:t>
      </w:r>
      <w:r>
        <w:rPr>
          <w:rFonts w:ascii="Times New Roman" w:hAnsi="Times New Roman" w:cs="Times New Roman"/>
        </w:rPr>
        <w:t xml:space="preserve">across years of experience teaching in special setting </w:t>
      </w:r>
      <w:r w:rsidRPr="51267060">
        <w:rPr>
          <w:rFonts w:ascii="Times New Roman" w:hAnsi="Times New Roman" w:cs="Times New Roman"/>
        </w:rPr>
        <w:t xml:space="preserve">groups, none were statistically significant. </w:t>
      </w:r>
    </w:p>
    <w:p w14:paraId="4DF8CBB1" w14:textId="62214806" w:rsidR="00C46192" w:rsidRDefault="00734C84" w:rsidP="00660490">
      <w:pPr>
        <w:pStyle w:val="Heading3"/>
      </w:pPr>
      <w:bookmarkStart w:id="607" w:name="_Toc165291633"/>
      <w:bookmarkStart w:id="608" w:name="_Toc165384647"/>
      <w:r w:rsidRPr="00722825">
        <w:lastRenderedPageBreak/>
        <w:t xml:space="preserve">Verbal Persuasion and </w:t>
      </w:r>
      <w:r w:rsidR="00C46192" w:rsidRPr="00722825">
        <w:t xml:space="preserve">Teaching </w:t>
      </w:r>
      <w:r w:rsidRPr="00722825">
        <w:t>Assignment/Placement</w:t>
      </w:r>
      <w:bookmarkEnd w:id="607"/>
      <w:bookmarkEnd w:id="608"/>
    </w:p>
    <w:p w14:paraId="72DB093C" w14:textId="77777777" w:rsidR="00C44A29" w:rsidRPr="00C44A29" w:rsidRDefault="00C44A29" w:rsidP="00C44A29"/>
    <w:p w14:paraId="5CAB18D8" w14:textId="718DF1E1" w:rsidR="00C46192" w:rsidRPr="0097099C" w:rsidRDefault="00C46192" w:rsidP="00C46192">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v</w:t>
      </w:r>
      <w:r w:rsidR="00EE35F8">
        <w:rPr>
          <w:rFonts w:ascii="Times New Roman" w:hAnsi="Times New Roman" w:cs="Times New Roman"/>
        </w:rPr>
        <w:t>erbal persuasion</w:t>
      </w:r>
      <w:r w:rsidR="0026085A">
        <w:rPr>
          <w:rFonts w:ascii="Times New Roman" w:hAnsi="Times New Roman" w:cs="Times New Roman"/>
        </w:rPr>
        <w:t xml:space="preserve"> </w:t>
      </w:r>
      <w:r w:rsidRPr="51267060">
        <w:rPr>
          <w:rFonts w:ascii="Times New Roman" w:hAnsi="Times New Roman" w:cs="Times New Roman"/>
        </w:rPr>
        <w:t>and</w:t>
      </w:r>
      <w:r>
        <w:rPr>
          <w:rFonts w:ascii="Times New Roman" w:hAnsi="Times New Roman" w:cs="Times New Roman"/>
        </w:rPr>
        <w:t xml:space="preserve"> teaching </w:t>
      </w:r>
      <w:r w:rsidR="00734C84">
        <w:rPr>
          <w:rFonts w:ascii="Times New Roman" w:hAnsi="Times New Roman" w:cs="Times New Roman"/>
        </w:rPr>
        <w:t>assignment</w:t>
      </w:r>
      <w:r w:rsidRPr="51267060">
        <w:rPr>
          <w:rFonts w:ascii="Times New Roman" w:hAnsi="Times New Roman" w:cs="Times New Roman"/>
        </w:rPr>
        <w:t xml:space="preserve"> </w:t>
      </w:r>
      <w:r>
        <w:rPr>
          <w:rFonts w:ascii="Times New Roman" w:hAnsi="Times New Roman" w:cs="Times New Roman"/>
        </w:rPr>
        <w:t xml:space="preserve">(e.g., short term detention facility, alternative campus, juvenile minimum security, juvenile maximum </w:t>
      </w:r>
      <w:proofErr w:type="gramStart"/>
      <w:r>
        <w:rPr>
          <w:rFonts w:ascii="Times New Roman" w:hAnsi="Times New Roman" w:cs="Times New Roman"/>
        </w:rPr>
        <w:t>security</w:t>
      </w:r>
      <w:proofErr w:type="gramEnd"/>
      <w:r>
        <w:rPr>
          <w:rFonts w:ascii="Times New Roman" w:hAnsi="Times New Roman" w:cs="Times New Roman"/>
        </w:rPr>
        <w:t xml:space="preserve"> or other facility)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844A0D" w:rsidRPr="00755335">
        <w:rPr>
          <w:rFonts w:ascii="Times New Roman" w:hAnsi="Times New Roman" w:cs="Times New Roman"/>
          <w:i/>
          <w:iCs/>
        </w:rPr>
        <w:t>p</w:t>
      </w:r>
      <w:r w:rsidR="00844A0D">
        <w:rPr>
          <w:rFonts w:ascii="Times New Roman" w:hAnsi="Times New Roman" w:cs="Times New Roman"/>
        </w:rPr>
        <w:t xml:space="preserve"> = </w:t>
      </w:r>
      <w:r w:rsidRPr="51267060">
        <w:rPr>
          <w:rFonts w:ascii="Times New Roman" w:hAnsi="Times New Roman" w:cs="Times New Roman"/>
        </w:rPr>
        <w:t>.</w:t>
      </w:r>
      <w:r w:rsidR="00B96A59">
        <w:rPr>
          <w:rFonts w:ascii="Times New Roman" w:hAnsi="Times New Roman" w:cs="Times New Roman"/>
        </w:rPr>
        <w:t>354</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B96A59">
        <w:rPr>
          <w:rFonts w:ascii="Times New Roman" w:hAnsi="Times New Roman" w:cs="Times New Roman"/>
        </w:rPr>
        <w:t>4.405</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Pr>
          <w:rFonts w:ascii="Times New Roman" w:hAnsi="Times New Roman" w:cs="Times New Roman"/>
        </w:rPr>
        <w:t xml:space="preserve">mean rankings of </w:t>
      </w:r>
      <w:r w:rsidR="00C44A29">
        <w:rPr>
          <w:rFonts w:ascii="Times New Roman" w:hAnsi="Times New Roman" w:cs="Times New Roman"/>
        </w:rPr>
        <w:t>v</w:t>
      </w:r>
      <w:r w:rsidR="00EE35F8">
        <w:rPr>
          <w:rFonts w:ascii="Times New Roman" w:hAnsi="Times New Roman" w:cs="Times New Roman"/>
        </w:rPr>
        <w:t>erbal</w:t>
      </w:r>
      <w:r w:rsidR="00C44A29">
        <w:rPr>
          <w:rFonts w:ascii="Times New Roman" w:hAnsi="Times New Roman" w:cs="Times New Roman"/>
        </w:rPr>
        <w:t xml:space="preserve"> p</w:t>
      </w:r>
      <w:r w:rsidR="00273009">
        <w:rPr>
          <w:rFonts w:ascii="Times New Roman" w:hAnsi="Times New Roman" w:cs="Times New Roman"/>
        </w:rPr>
        <w:t>ersuasion</w:t>
      </w:r>
      <w:r w:rsidR="00B96A59">
        <w:rPr>
          <w:rFonts w:ascii="Times New Roman" w:hAnsi="Times New Roman" w:cs="Times New Roman"/>
        </w:rPr>
        <w:t xml:space="preserve"> </w:t>
      </w:r>
      <w:r>
        <w:rPr>
          <w:rFonts w:ascii="Times New Roman" w:hAnsi="Times New Roman" w:cs="Times New Roman"/>
        </w:rPr>
        <w:t>scores across teaching settings</w:t>
      </w:r>
      <w:r w:rsidRPr="51267060">
        <w:rPr>
          <w:rFonts w:ascii="Times New Roman" w:hAnsi="Times New Roman" w:cs="Times New Roman"/>
        </w:rPr>
        <w:t xml:space="preserve">, none were statistically significant. </w:t>
      </w:r>
    </w:p>
    <w:p w14:paraId="2AE5049D" w14:textId="6BC3F965" w:rsidR="00C46192" w:rsidRPr="00C44A29" w:rsidRDefault="00313E77" w:rsidP="00C44A29">
      <w:pPr>
        <w:pStyle w:val="Heading3"/>
      </w:pPr>
      <w:bookmarkStart w:id="609" w:name="_Toc165291634"/>
      <w:bookmarkStart w:id="610" w:name="_Toc165384648"/>
      <w:r w:rsidRPr="00C44A29">
        <w:t xml:space="preserve">Verbal Persuasion and </w:t>
      </w:r>
      <w:r w:rsidR="00C46192" w:rsidRPr="00C44A29">
        <w:t>Age</w:t>
      </w:r>
      <w:r w:rsidRPr="00C44A29">
        <w:t xml:space="preserve"> of Respondents’ Students</w:t>
      </w:r>
      <w:bookmarkEnd w:id="609"/>
      <w:bookmarkEnd w:id="610"/>
    </w:p>
    <w:p w14:paraId="4237C3D4" w14:textId="77777777" w:rsidR="00C44A29" w:rsidRPr="00C44A29" w:rsidRDefault="00C44A29" w:rsidP="00C44A29"/>
    <w:p w14:paraId="2EEED553" w14:textId="08EB4E9E" w:rsidR="00C46192" w:rsidRDefault="00C46192" w:rsidP="00C46192">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C44A29">
        <w:rPr>
          <w:rFonts w:ascii="Times New Roman" w:hAnsi="Times New Roman" w:cs="Times New Roman"/>
        </w:rPr>
        <w:t>p</w:t>
      </w:r>
      <w:r w:rsidR="00273009">
        <w:rPr>
          <w:rFonts w:ascii="Times New Roman" w:hAnsi="Times New Roman" w:cs="Times New Roman"/>
        </w:rPr>
        <w:t>ersuasion</w:t>
      </w:r>
      <w:r w:rsidR="00B96A59">
        <w:rPr>
          <w:rFonts w:ascii="Times New Roman" w:hAnsi="Times New Roman" w:cs="Times New Roman"/>
        </w:rPr>
        <w:t xml:space="preserve"> </w:t>
      </w:r>
      <w:r w:rsidRPr="51267060">
        <w:rPr>
          <w:rFonts w:ascii="Times New Roman" w:hAnsi="Times New Roman" w:cs="Times New Roman"/>
        </w:rPr>
        <w:t xml:space="preserve">and </w:t>
      </w:r>
      <w:r>
        <w:rPr>
          <w:rFonts w:ascii="Times New Roman" w:hAnsi="Times New Roman" w:cs="Times New Roman"/>
        </w:rPr>
        <w:t xml:space="preserve">the age of respondents’ students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844A0D" w:rsidRPr="00755335">
        <w:rPr>
          <w:rFonts w:ascii="Times New Roman" w:hAnsi="Times New Roman" w:cs="Times New Roman"/>
          <w:i/>
          <w:iCs/>
        </w:rPr>
        <w:t>p</w:t>
      </w:r>
      <w:r w:rsidR="00844A0D">
        <w:rPr>
          <w:rFonts w:ascii="Times New Roman" w:hAnsi="Times New Roman" w:cs="Times New Roman"/>
        </w:rPr>
        <w:t xml:space="preserve"> = </w:t>
      </w:r>
      <w:r w:rsidRPr="51267060">
        <w:rPr>
          <w:rFonts w:ascii="Times New Roman" w:hAnsi="Times New Roman" w:cs="Times New Roman"/>
        </w:rPr>
        <w:t>.</w:t>
      </w:r>
      <w:r w:rsidR="00B96A59">
        <w:rPr>
          <w:rFonts w:ascii="Times New Roman" w:hAnsi="Times New Roman" w:cs="Times New Roman"/>
        </w:rPr>
        <w:t>979</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B96A59">
        <w:rPr>
          <w:rFonts w:ascii="Times New Roman" w:hAnsi="Times New Roman" w:cs="Times New Roman"/>
        </w:rPr>
        <w:t>.769</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5</w:t>
      </w:r>
      <w:r w:rsidRPr="51267060">
        <w:rPr>
          <w:rFonts w:ascii="Times New Roman" w:hAnsi="Times New Roman" w:cs="Times New Roman"/>
        </w:rPr>
        <w:t>). This suggests that despite apparent numeric differences in</w:t>
      </w:r>
      <w:r>
        <w:rPr>
          <w:rFonts w:ascii="Times New Roman" w:hAnsi="Times New Roman" w:cs="Times New Roman"/>
        </w:rPr>
        <w:t xml:space="preserve"> group mean rankings </w:t>
      </w:r>
      <w:r w:rsidR="00B96A59">
        <w:rPr>
          <w:rFonts w:ascii="Times New Roman" w:hAnsi="Times New Roman" w:cs="Times New Roman"/>
        </w:rPr>
        <w:t xml:space="preserve">of </w:t>
      </w:r>
      <w:r w:rsidR="00C44A29">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C44A29">
        <w:rPr>
          <w:rFonts w:ascii="Times New Roman" w:hAnsi="Times New Roman" w:cs="Times New Roman"/>
        </w:rPr>
        <w:t>p</w:t>
      </w:r>
      <w:r w:rsidR="00273009">
        <w:rPr>
          <w:rFonts w:ascii="Times New Roman" w:hAnsi="Times New Roman" w:cs="Times New Roman"/>
        </w:rPr>
        <w:t>ersuasion</w:t>
      </w:r>
      <w:r w:rsidR="00B96A59">
        <w:rPr>
          <w:rFonts w:ascii="Times New Roman" w:hAnsi="Times New Roman" w:cs="Times New Roman"/>
        </w:rPr>
        <w:t xml:space="preserve"> scores </w:t>
      </w:r>
      <w:r>
        <w:rPr>
          <w:rFonts w:ascii="Times New Roman" w:hAnsi="Times New Roman" w:cs="Times New Roman"/>
        </w:rPr>
        <w:t>across student age level groupings</w:t>
      </w:r>
      <w:r w:rsidRPr="51267060">
        <w:rPr>
          <w:rFonts w:ascii="Times New Roman" w:hAnsi="Times New Roman" w:cs="Times New Roman"/>
        </w:rPr>
        <w:t>, none were statistically significant</w:t>
      </w:r>
      <w:r>
        <w:rPr>
          <w:rFonts w:ascii="Times New Roman" w:hAnsi="Times New Roman" w:cs="Times New Roman"/>
        </w:rPr>
        <w:t xml:space="preserve"> based on the mean rank difference. </w:t>
      </w:r>
    </w:p>
    <w:p w14:paraId="6FEDF009" w14:textId="3C56194B" w:rsidR="00313E77" w:rsidRDefault="00313E77" w:rsidP="00660490">
      <w:pPr>
        <w:pStyle w:val="Heading3"/>
      </w:pPr>
      <w:bookmarkStart w:id="611" w:name="_Toc165291635"/>
      <w:bookmarkStart w:id="612" w:name="_Toc165384649"/>
      <w:r w:rsidRPr="00660490">
        <w:t>Verbal Persuasion and Gender of Respondents’ Students</w:t>
      </w:r>
      <w:bookmarkEnd w:id="611"/>
      <w:bookmarkEnd w:id="612"/>
      <w:r w:rsidR="00C44A29">
        <w:t xml:space="preserve"> </w:t>
      </w:r>
    </w:p>
    <w:p w14:paraId="1E90CAEC" w14:textId="77777777" w:rsidR="00C44A29" w:rsidRPr="00C44A29" w:rsidRDefault="00C44A29" w:rsidP="00C44A29"/>
    <w:p w14:paraId="6766DB0A" w14:textId="6E5574B5" w:rsidR="00313E77" w:rsidRPr="007D1769" w:rsidRDefault="00313E77" w:rsidP="00313E77">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v</w:t>
      </w:r>
      <w:r w:rsidR="00EE35F8">
        <w:rPr>
          <w:rFonts w:ascii="Times New Roman" w:hAnsi="Times New Roman" w:cs="Times New Roman"/>
        </w:rPr>
        <w:t>erbal</w:t>
      </w:r>
      <w:r>
        <w:rPr>
          <w:rFonts w:ascii="Times New Roman" w:hAnsi="Times New Roman" w:cs="Times New Roman"/>
        </w:rPr>
        <w:t xml:space="preserve"> </w:t>
      </w:r>
      <w:r w:rsidR="00C44A29">
        <w:rPr>
          <w:rFonts w:ascii="Times New Roman" w:hAnsi="Times New Roman" w:cs="Times New Roman"/>
        </w:rPr>
        <w:t>p</w:t>
      </w:r>
      <w:r>
        <w:rPr>
          <w:rFonts w:ascii="Times New Roman" w:hAnsi="Times New Roman" w:cs="Times New Roman"/>
        </w:rPr>
        <w:t xml:space="preserve">ersuasion </w:t>
      </w:r>
      <w:r w:rsidRPr="51267060">
        <w:rPr>
          <w:rFonts w:ascii="Times New Roman" w:hAnsi="Times New Roman" w:cs="Times New Roman"/>
        </w:rPr>
        <w:t xml:space="preserve">and </w:t>
      </w:r>
      <w:r>
        <w:rPr>
          <w:rFonts w:ascii="Times New Roman" w:hAnsi="Times New Roman" w:cs="Times New Roman"/>
        </w:rPr>
        <w:t xml:space="preserve">the gender of respondents’ students </w:t>
      </w:r>
      <w:r w:rsidRPr="51267060">
        <w:rPr>
          <w:rFonts w:ascii="Times New Roman" w:hAnsi="Times New Roman" w:cs="Times New Roman"/>
        </w:rPr>
        <w:t xml:space="preserve">indicated </w:t>
      </w:r>
      <w:r>
        <w:rPr>
          <w:rFonts w:ascii="Times New Roman" w:hAnsi="Times New Roman" w:cs="Times New Roman"/>
        </w:rPr>
        <w:t xml:space="preserve">a </w:t>
      </w:r>
      <w:r w:rsidRPr="51267060">
        <w:rPr>
          <w:rFonts w:ascii="Times New Roman" w:hAnsi="Times New Roman" w:cs="Times New Roman"/>
        </w:rPr>
        <w:t>significant difference (</w:t>
      </w:r>
      <w:r w:rsidR="00844A0D" w:rsidRPr="00755335">
        <w:rPr>
          <w:rFonts w:ascii="Times New Roman" w:hAnsi="Times New Roman" w:cs="Times New Roman"/>
          <w:i/>
          <w:iCs/>
        </w:rPr>
        <w:t>p</w:t>
      </w:r>
      <w:r w:rsidR="00844A0D">
        <w:rPr>
          <w:rFonts w:ascii="Times New Roman" w:hAnsi="Times New Roman" w:cs="Times New Roman"/>
        </w:rPr>
        <w:t xml:space="preserve"> = </w:t>
      </w:r>
      <w:r w:rsidRPr="51267060">
        <w:rPr>
          <w:rFonts w:ascii="Times New Roman" w:hAnsi="Times New Roman" w:cs="Times New Roman"/>
        </w:rPr>
        <w:t>.</w:t>
      </w:r>
      <w:r>
        <w:rPr>
          <w:rFonts w:ascii="Times New Roman" w:hAnsi="Times New Roman" w:cs="Times New Roman"/>
        </w:rPr>
        <w:t>031</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Pr>
          <w:rFonts w:ascii="Times New Roman" w:hAnsi="Times New Roman" w:cs="Times New Roman"/>
        </w:rPr>
        <w:t xml:space="preserve">6.952,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2</w:t>
      </w:r>
      <w:r w:rsidRPr="51267060">
        <w:rPr>
          <w:rFonts w:ascii="Times New Roman" w:hAnsi="Times New Roman" w:cs="Times New Roman"/>
        </w:rPr>
        <w:t xml:space="preserve">). </w:t>
      </w:r>
      <w:r>
        <w:rPr>
          <w:rFonts w:ascii="Times New Roman" w:hAnsi="Times New Roman" w:cs="Times New Roman"/>
        </w:rPr>
        <w:t xml:space="preserve">However, the pairwise comparison with Bonferroni correction indicated nonsignificant differences in gender group mean ranks. This suggests that despite apparent numeric differences in </w:t>
      </w:r>
      <w:r w:rsidR="00C44A29">
        <w:rPr>
          <w:rFonts w:ascii="Times New Roman" w:hAnsi="Times New Roman" w:cs="Times New Roman"/>
        </w:rPr>
        <w:t>ve</w:t>
      </w:r>
      <w:r w:rsidR="00EE35F8">
        <w:rPr>
          <w:rFonts w:ascii="Times New Roman" w:hAnsi="Times New Roman" w:cs="Times New Roman"/>
        </w:rPr>
        <w:t>rbal</w:t>
      </w:r>
      <w:r>
        <w:rPr>
          <w:rFonts w:ascii="Times New Roman" w:hAnsi="Times New Roman" w:cs="Times New Roman"/>
        </w:rPr>
        <w:t xml:space="preserve"> </w:t>
      </w:r>
      <w:r w:rsidR="00C44A29">
        <w:rPr>
          <w:rFonts w:ascii="Times New Roman" w:hAnsi="Times New Roman" w:cs="Times New Roman"/>
        </w:rPr>
        <w:t>p</w:t>
      </w:r>
      <w:r>
        <w:rPr>
          <w:rFonts w:ascii="Times New Roman" w:hAnsi="Times New Roman" w:cs="Times New Roman"/>
        </w:rPr>
        <w:t xml:space="preserve">ersuasion scores across mean rankings of student gender groups, none were statistically significant. </w:t>
      </w:r>
    </w:p>
    <w:p w14:paraId="1B7AA646" w14:textId="58438024" w:rsidR="00C46192" w:rsidRDefault="00313E77" w:rsidP="00660490">
      <w:pPr>
        <w:pStyle w:val="Heading3"/>
      </w:pPr>
      <w:bookmarkStart w:id="613" w:name="_Toc165291636"/>
      <w:bookmarkStart w:id="614" w:name="_Toc165384650"/>
      <w:r w:rsidRPr="00722825">
        <w:t xml:space="preserve">Verbal Persuasion and </w:t>
      </w:r>
      <w:r w:rsidR="00C46192" w:rsidRPr="00722825">
        <w:t>Content Area</w:t>
      </w:r>
      <w:bookmarkEnd w:id="613"/>
      <w:bookmarkEnd w:id="614"/>
    </w:p>
    <w:p w14:paraId="3079E6FF" w14:textId="77777777" w:rsidR="00C44A29" w:rsidRPr="00C44A29" w:rsidRDefault="00C44A29" w:rsidP="00C44A29"/>
    <w:p w14:paraId="4B498C18" w14:textId="2667267B" w:rsidR="00C46192" w:rsidRPr="007D1769" w:rsidRDefault="00C46192" w:rsidP="00C46192">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C44A29">
        <w:rPr>
          <w:rFonts w:ascii="Times New Roman" w:hAnsi="Times New Roman" w:cs="Times New Roman"/>
        </w:rPr>
        <w:t>p</w:t>
      </w:r>
      <w:r w:rsidR="00273009">
        <w:rPr>
          <w:rFonts w:ascii="Times New Roman" w:hAnsi="Times New Roman" w:cs="Times New Roman"/>
        </w:rPr>
        <w:t>ersuasion</w:t>
      </w:r>
      <w:r w:rsidR="008825CB">
        <w:rPr>
          <w:rFonts w:ascii="Times New Roman" w:hAnsi="Times New Roman" w:cs="Times New Roman"/>
        </w:rPr>
        <w:t xml:space="preserve"> </w:t>
      </w:r>
      <w:r w:rsidRPr="51267060">
        <w:rPr>
          <w:rFonts w:ascii="Times New Roman" w:hAnsi="Times New Roman" w:cs="Times New Roman"/>
        </w:rPr>
        <w:t>and</w:t>
      </w:r>
      <w:r>
        <w:rPr>
          <w:rFonts w:ascii="Times New Roman" w:hAnsi="Times New Roman" w:cs="Times New Roman"/>
        </w:rPr>
        <w:t xml:space="preserve"> respondents’ teaching content area (e.g., </w:t>
      </w:r>
      <w:r w:rsidR="00856F39">
        <w:rPr>
          <w:rFonts w:ascii="Times New Roman" w:hAnsi="Times New Roman" w:cs="Times New Roman"/>
        </w:rPr>
        <w:t>a</w:t>
      </w:r>
      <w:r w:rsidRPr="51267060">
        <w:rPr>
          <w:rFonts w:ascii="Times New Roman" w:hAnsi="Times New Roman" w:cs="Times New Roman"/>
        </w:rPr>
        <w:t xml:space="preserve">cademic, </w:t>
      </w:r>
      <w:r w:rsidR="00856F39">
        <w:rPr>
          <w:rFonts w:ascii="Times New Roman" w:hAnsi="Times New Roman" w:cs="Times New Roman"/>
        </w:rPr>
        <w:t>vo</w:t>
      </w:r>
      <w:r w:rsidRPr="51267060">
        <w:rPr>
          <w:rFonts w:ascii="Times New Roman" w:hAnsi="Times New Roman" w:cs="Times New Roman"/>
        </w:rPr>
        <w:t>c</w:t>
      </w:r>
      <w:r w:rsidR="00856F39">
        <w:rPr>
          <w:rFonts w:ascii="Times New Roman" w:hAnsi="Times New Roman" w:cs="Times New Roman"/>
        </w:rPr>
        <w:t>ational</w:t>
      </w:r>
      <w:r w:rsidRPr="51267060">
        <w:rPr>
          <w:rFonts w:ascii="Times New Roman" w:hAnsi="Times New Roman" w:cs="Times New Roman"/>
        </w:rPr>
        <w:t>/</w:t>
      </w:r>
      <w:r w:rsidR="00856F39">
        <w:rPr>
          <w:rFonts w:ascii="Times New Roman" w:hAnsi="Times New Roman" w:cs="Times New Roman"/>
        </w:rPr>
        <w:t>t</w:t>
      </w:r>
      <w:r w:rsidRPr="51267060">
        <w:rPr>
          <w:rFonts w:ascii="Times New Roman" w:hAnsi="Times New Roman" w:cs="Times New Roman"/>
        </w:rPr>
        <w:t>rans</w:t>
      </w:r>
      <w:r w:rsidR="00856F39">
        <w:rPr>
          <w:rFonts w:ascii="Times New Roman" w:hAnsi="Times New Roman" w:cs="Times New Roman"/>
        </w:rPr>
        <w:t>ition</w:t>
      </w:r>
      <w:r w:rsidRPr="51267060">
        <w:rPr>
          <w:rFonts w:ascii="Times New Roman" w:hAnsi="Times New Roman" w:cs="Times New Roman"/>
        </w:rPr>
        <w:t xml:space="preserve">, </w:t>
      </w:r>
      <w:r w:rsidR="00856F39">
        <w:rPr>
          <w:rFonts w:ascii="Times New Roman" w:hAnsi="Times New Roman" w:cs="Times New Roman"/>
        </w:rPr>
        <w:t>s</w:t>
      </w:r>
      <w:r w:rsidRPr="51267060">
        <w:rPr>
          <w:rFonts w:ascii="Times New Roman" w:hAnsi="Times New Roman" w:cs="Times New Roman"/>
        </w:rPr>
        <w:t>ocia</w:t>
      </w:r>
      <w:r>
        <w:rPr>
          <w:rFonts w:ascii="Times New Roman" w:hAnsi="Times New Roman" w:cs="Times New Roman"/>
        </w:rPr>
        <w:t>l</w:t>
      </w:r>
      <w:r w:rsidRPr="51267060">
        <w:rPr>
          <w:rFonts w:ascii="Times New Roman" w:hAnsi="Times New Roman" w:cs="Times New Roman"/>
        </w:rPr>
        <w:t xml:space="preserve"> </w:t>
      </w:r>
      <w:r w:rsidR="00856F39">
        <w:rPr>
          <w:rFonts w:ascii="Times New Roman" w:hAnsi="Times New Roman" w:cs="Times New Roman"/>
        </w:rPr>
        <w:t>s</w:t>
      </w:r>
      <w:r w:rsidRPr="51267060">
        <w:rPr>
          <w:rFonts w:ascii="Times New Roman" w:hAnsi="Times New Roman" w:cs="Times New Roman"/>
        </w:rPr>
        <w:t xml:space="preserve">kills, </w:t>
      </w:r>
      <w:r w:rsidR="00856F39">
        <w:rPr>
          <w:rFonts w:ascii="Times New Roman" w:hAnsi="Times New Roman" w:cs="Times New Roman"/>
        </w:rPr>
        <w:t>h</w:t>
      </w:r>
      <w:r w:rsidRPr="51267060">
        <w:rPr>
          <w:rFonts w:ascii="Times New Roman" w:hAnsi="Times New Roman" w:cs="Times New Roman"/>
        </w:rPr>
        <w:t xml:space="preserve">ealth/PE, </w:t>
      </w:r>
      <w:r w:rsidR="00856F39">
        <w:rPr>
          <w:rFonts w:ascii="Times New Roman" w:hAnsi="Times New Roman" w:cs="Times New Roman"/>
        </w:rPr>
        <w:t>l</w:t>
      </w:r>
      <w:r w:rsidRPr="51267060">
        <w:rPr>
          <w:rFonts w:ascii="Times New Roman" w:hAnsi="Times New Roman" w:cs="Times New Roman"/>
        </w:rPr>
        <w:t xml:space="preserve">ife </w:t>
      </w:r>
      <w:r w:rsidR="00856F39">
        <w:rPr>
          <w:rFonts w:ascii="Times New Roman" w:hAnsi="Times New Roman" w:cs="Times New Roman"/>
        </w:rPr>
        <w:t>s</w:t>
      </w:r>
      <w:r w:rsidRPr="51267060">
        <w:rPr>
          <w:rFonts w:ascii="Times New Roman" w:hAnsi="Times New Roman" w:cs="Times New Roman"/>
        </w:rPr>
        <w:t>kills/</w:t>
      </w:r>
      <w:r w:rsidR="00856F39">
        <w:rPr>
          <w:rFonts w:ascii="Times New Roman" w:hAnsi="Times New Roman" w:cs="Times New Roman"/>
        </w:rPr>
        <w:t>c</w:t>
      </w:r>
      <w:r w:rsidRPr="51267060">
        <w:rPr>
          <w:rFonts w:ascii="Times New Roman" w:hAnsi="Times New Roman" w:cs="Times New Roman"/>
        </w:rPr>
        <w:t>ommunity</w:t>
      </w:r>
      <w:r w:rsidR="00856F39">
        <w:rPr>
          <w:rFonts w:ascii="Times New Roman" w:hAnsi="Times New Roman" w:cs="Times New Roman"/>
        </w:rPr>
        <w:t>-b</w:t>
      </w:r>
      <w:r w:rsidRPr="51267060">
        <w:rPr>
          <w:rFonts w:ascii="Times New Roman" w:hAnsi="Times New Roman" w:cs="Times New Roman"/>
        </w:rPr>
        <w:t xml:space="preserve">ased </w:t>
      </w:r>
      <w:r w:rsidR="00856F39">
        <w:rPr>
          <w:rFonts w:ascii="Times New Roman" w:hAnsi="Times New Roman" w:cs="Times New Roman"/>
        </w:rPr>
        <w:t>s</w:t>
      </w:r>
      <w:r w:rsidRPr="51267060">
        <w:rPr>
          <w:rFonts w:ascii="Times New Roman" w:hAnsi="Times New Roman" w:cs="Times New Roman"/>
        </w:rPr>
        <w:t xml:space="preserve">kills, </w:t>
      </w:r>
      <w:r w:rsidR="00856F39">
        <w:rPr>
          <w:rFonts w:ascii="Times New Roman" w:hAnsi="Times New Roman" w:cs="Times New Roman"/>
        </w:rPr>
        <w:lastRenderedPageBreak/>
        <w:t>t</w:t>
      </w:r>
      <w:r w:rsidRPr="51267060">
        <w:rPr>
          <w:rFonts w:ascii="Times New Roman" w:hAnsi="Times New Roman" w:cs="Times New Roman"/>
        </w:rPr>
        <w:t xml:space="preserve">wo or more </w:t>
      </w:r>
      <w:r w:rsidR="00856F39">
        <w:rPr>
          <w:rFonts w:ascii="Times New Roman" w:hAnsi="Times New Roman" w:cs="Times New Roman"/>
        </w:rPr>
        <w:t>n</w:t>
      </w:r>
      <w:r w:rsidRPr="51267060">
        <w:rPr>
          <w:rFonts w:ascii="Times New Roman" w:hAnsi="Times New Roman" w:cs="Times New Roman"/>
        </w:rPr>
        <w:t>on-</w:t>
      </w:r>
      <w:r w:rsidR="00856F39">
        <w:rPr>
          <w:rFonts w:ascii="Times New Roman" w:hAnsi="Times New Roman" w:cs="Times New Roman"/>
        </w:rPr>
        <w:t>a</w:t>
      </w:r>
      <w:r w:rsidRPr="51267060">
        <w:rPr>
          <w:rFonts w:ascii="Times New Roman" w:hAnsi="Times New Roman" w:cs="Times New Roman"/>
        </w:rPr>
        <w:t xml:space="preserve">cademic, </w:t>
      </w:r>
      <w:r>
        <w:rPr>
          <w:rFonts w:ascii="Times New Roman" w:hAnsi="Times New Roman" w:cs="Times New Roman"/>
        </w:rPr>
        <w:t xml:space="preserve">and </w:t>
      </w:r>
      <w:r w:rsidR="00856F39">
        <w:rPr>
          <w:rFonts w:ascii="Times New Roman" w:hAnsi="Times New Roman" w:cs="Times New Roman"/>
        </w:rPr>
        <w:t>a</w:t>
      </w:r>
      <w:r w:rsidRPr="51267060">
        <w:rPr>
          <w:rFonts w:ascii="Times New Roman" w:hAnsi="Times New Roman" w:cs="Times New Roman"/>
        </w:rPr>
        <w:t xml:space="preserve">cademic </w:t>
      </w:r>
      <w:r w:rsidR="00856F39">
        <w:rPr>
          <w:rFonts w:ascii="Times New Roman" w:hAnsi="Times New Roman" w:cs="Times New Roman"/>
        </w:rPr>
        <w:t>p</w:t>
      </w:r>
      <w:r w:rsidRPr="51267060">
        <w:rPr>
          <w:rFonts w:ascii="Times New Roman" w:hAnsi="Times New Roman" w:cs="Times New Roman"/>
        </w:rPr>
        <w:t xml:space="preserve">lus </w:t>
      </w:r>
      <w:r w:rsidR="00856F39">
        <w:rPr>
          <w:rFonts w:ascii="Times New Roman" w:hAnsi="Times New Roman" w:cs="Times New Roman"/>
        </w:rPr>
        <w:t>o</w:t>
      </w:r>
      <w:r w:rsidRPr="51267060">
        <w:rPr>
          <w:rFonts w:ascii="Times New Roman" w:hAnsi="Times New Roman" w:cs="Times New Roman"/>
        </w:rPr>
        <w:t xml:space="preserve">ne </w:t>
      </w:r>
      <w:r>
        <w:rPr>
          <w:rFonts w:ascii="Times New Roman" w:hAnsi="Times New Roman" w:cs="Times New Roman"/>
        </w:rPr>
        <w:t>[</w:t>
      </w:r>
      <w:r w:rsidR="00856F39">
        <w:rPr>
          <w:rFonts w:ascii="Times New Roman" w:hAnsi="Times New Roman" w:cs="Times New Roman"/>
        </w:rPr>
        <w:t>v</w:t>
      </w:r>
      <w:r w:rsidRPr="51267060">
        <w:rPr>
          <w:rFonts w:ascii="Times New Roman" w:hAnsi="Times New Roman" w:cs="Times New Roman"/>
        </w:rPr>
        <w:t>oca</w:t>
      </w:r>
      <w:r w:rsidR="00140B5A">
        <w:rPr>
          <w:rFonts w:ascii="Times New Roman" w:hAnsi="Times New Roman" w:cs="Times New Roman"/>
        </w:rPr>
        <w:t>tional</w:t>
      </w:r>
      <w:r w:rsidRPr="51267060">
        <w:rPr>
          <w:rFonts w:ascii="Times New Roman" w:hAnsi="Times New Roman" w:cs="Times New Roman"/>
        </w:rPr>
        <w:t>/</w:t>
      </w:r>
      <w:r w:rsidR="00856F39">
        <w:rPr>
          <w:rFonts w:ascii="Times New Roman" w:hAnsi="Times New Roman" w:cs="Times New Roman"/>
        </w:rPr>
        <w:t>t</w:t>
      </w:r>
      <w:r>
        <w:rPr>
          <w:rFonts w:ascii="Times New Roman" w:hAnsi="Times New Roman" w:cs="Times New Roman"/>
        </w:rPr>
        <w:t>r</w:t>
      </w:r>
      <w:r w:rsidRPr="51267060">
        <w:rPr>
          <w:rFonts w:ascii="Times New Roman" w:hAnsi="Times New Roman" w:cs="Times New Roman"/>
        </w:rPr>
        <w:t>ans</w:t>
      </w:r>
      <w:r w:rsidR="00140B5A">
        <w:rPr>
          <w:rFonts w:ascii="Times New Roman" w:hAnsi="Times New Roman" w:cs="Times New Roman"/>
        </w:rPr>
        <w:t>ition</w:t>
      </w:r>
      <w:r w:rsidRPr="51267060">
        <w:rPr>
          <w:rFonts w:ascii="Times New Roman" w:hAnsi="Times New Roman" w:cs="Times New Roman"/>
        </w:rPr>
        <w:t xml:space="preserve">, </w:t>
      </w:r>
      <w:r w:rsidR="00856F39">
        <w:rPr>
          <w:rFonts w:ascii="Times New Roman" w:hAnsi="Times New Roman" w:cs="Times New Roman"/>
        </w:rPr>
        <w:t>s</w:t>
      </w:r>
      <w:r w:rsidRPr="51267060">
        <w:rPr>
          <w:rFonts w:ascii="Times New Roman" w:hAnsi="Times New Roman" w:cs="Times New Roman"/>
        </w:rPr>
        <w:t xml:space="preserve">ocial </w:t>
      </w:r>
      <w:r w:rsidR="00856F39">
        <w:rPr>
          <w:rFonts w:ascii="Times New Roman" w:hAnsi="Times New Roman" w:cs="Times New Roman"/>
        </w:rPr>
        <w:t>s</w:t>
      </w:r>
      <w:r w:rsidRPr="51267060">
        <w:rPr>
          <w:rFonts w:ascii="Times New Roman" w:hAnsi="Times New Roman" w:cs="Times New Roman"/>
        </w:rPr>
        <w:t xml:space="preserve">kills, </w:t>
      </w:r>
      <w:r w:rsidR="00856F39">
        <w:rPr>
          <w:rFonts w:ascii="Times New Roman" w:hAnsi="Times New Roman" w:cs="Times New Roman"/>
        </w:rPr>
        <w:t>h</w:t>
      </w:r>
      <w:r w:rsidRPr="51267060">
        <w:rPr>
          <w:rFonts w:ascii="Times New Roman" w:hAnsi="Times New Roman" w:cs="Times New Roman"/>
        </w:rPr>
        <w:t xml:space="preserve">ealth/PE, and </w:t>
      </w:r>
      <w:r w:rsidR="00856F39">
        <w:rPr>
          <w:rFonts w:ascii="Times New Roman" w:hAnsi="Times New Roman" w:cs="Times New Roman"/>
        </w:rPr>
        <w:t>l</w:t>
      </w:r>
      <w:r w:rsidRPr="51267060">
        <w:rPr>
          <w:rFonts w:ascii="Times New Roman" w:hAnsi="Times New Roman" w:cs="Times New Roman"/>
        </w:rPr>
        <w:t>ife/</w:t>
      </w:r>
      <w:r w:rsidR="00856F39">
        <w:rPr>
          <w:rFonts w:ascii="Times New Roman" w:hAnsi="Times New Roman" w:cs="Times New Roman"/>
        </w:rPr>
        <w:t>c</w:t>
      </w:r>
      <w:r w:rsidRPr="51267060">
        <w:rPr>
          <w:rFonts w:ascii="Times New Roman" w:hAnsi="Times New Roman" w:cs="Times New Roman"/>
        </w:rPr>
        <w:t>ommunity</w:t>
      </w:r>
      <w:r w:rsidR="00856F39">
        <w:rPr>
          <w:rFonts w:ascii="Times New Roman" w:hAnsi="Times New Roman" w:cs="Times New Roman"/>
        </w:rPr>
        <w:t>-b</w:t>
      </w:r>
      <w:r w:rsidRPr="51267060">
        <w:rPr>
          <w:rFonts w:ascii="Times New Roman" w:hAnsi="Times New Roman" w:cs="Times New Roman"/>
        </w:rPr>
        <w:t xml:space="preserve">ased </w:t>
      </w:r>
      <w:r w:rsidR="00856F39">
        <w:rPr>
          <w:rFonts w:ascii="Times New Roman" w:hAnsi="Times New Roman" w:cs="Times New Roman"/>
        </w:rPr>
        <w:t>s</w:t>
      </w:r>
      <w:r w:rsidRPr="51267060">
        <w:rPr>
          <w:rFonts w:ascii="Times New Roman" w:hAnsi="Times New Roman" w:cs="Times New Roman"/>
        </w:rPr>
        <w:t>kills</w:t>
      </w:r>
      <w:r>
        <w:rPr>
          <w:rFonts w:ascii="Times New Roman" w:hAnsi="Times New Roman" w:cs="Times New Roman"/>
        </w:rPr>
        <w:t>]</w:t>
      </w:r>
      <w:r w:rsidRPr="51267060">
        <w:rPr>
          <w:rFonts w:ascii="Times New Roman" w:hAnsi="Times New Roman" w:cs="Times New Roman"/>
        </w:rPr>
        <w:t>)</w:t>
      </w:r>
      <w:r>
        <w:rPr>
          <w:rFonts w:ascii="Times New Roman" w:hAnsi="Times New Roman" w:cs="Times New Roman"/>
        </w:rPr>
        <w:t xml:space="preserve"> </w:t>
      </w:r>
      <w:r w:rsidRPr="51267060">
        <w:rPr>
          <w:rFonts w:ascii="Times New Roman" w:hAnsi="Times New Roman" w:cs="Times New Roman"/>
        </w:rPr>
        <w:t xml:space="preserve">indicated </w:t>
      </w:r>
      <w:r>
        <w:rPr>
          <w:rFonts w:ascii="Times New Roman" w:hAnsi="Times New Roman" w:cs="Times New Roman"/>
        </w:rPr>
        <w:t xml:space="preserve">a </w:t>
      </w:r>
      <w:r w:rsidR="001E1D96">
        <w:rPr>
          <w:rFonts w:ascii="Times New Roman" w:hAnsi="Times New Roman" w:cs="Times New Roman"/>
        </w:rPr>
        <w:t>non</w:t>
      </w:r>
      <w:r w:rsidRPr="51267060">
        <w:rPr>
          <w:rFonts w:ascii="Times New Roman" w:hAnsi="Times New Roman" w:cs="Times New Roman"/>
        </w:rPr>
        <w:t>significant difference (</w:t>
      </w:r>
      <w:r w:rsidR="00844A0D" w:rsidRPr="00755335">
        <w:rPr>
          <w:rFonts w:ascii="Times New Roman" w:hAnsi="Times New Roman" w:cs="Times New Roman"/>
          <w:i/>
          <w:iCs/>
        </w:rPr>
        <w:t>p</w:t>
      </w:r>
      <w:r w:rsidR="00844A0D">
        <w:rPr>
          <w:rFonts w:ascii="Times New Roman" w:hAnsi="Times New Roman" w:cs="Times New Roman"/>
        </w:rPr>
        <w:t xml:space="preserve"> = </w:t>
      </w:r>
      <w:r w:rsidRPr="51267060">
        <w:rPr>
          <w:rFonts w:ascii="Times New Roman" w:hAnsi="Times New Roman" w:cs="Times New Roman"/>
        </w:rPr>
        <w:t>.</w:t>
      </w:r>
      <w:r w:rsidR="001E1D96">
        <w:rPr>
          <w:rFonts w:ascii="Times New Roman" w:hAnsi="Times New Roman" w:cs="Times New Roman"/>
        </w:rPr>
        <w:t>115</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Pr>
          <w:rFonts w:ascii="Times New Roman" w:hAnsi="Times New Roman" w:cs="Times New Roman"/>
        </w:rPr>
        <w:t>1</w:t>
      </w:r>
      <w:r w:rsidR="0059674F">
        <w:rPr>
          <w:rFonts w:ascii="Times New Roman" w:hAnsi="Times New Roman" w:cs="Times New Roman"/>
        </w:rPr>
        <w:t>5.482</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2</w:t>
      </w:r>
      <w:r w:rsidRPr="51267060">
        <w:rPr>
          <w:rFonts w:ascii="Times New Roman" w:hAnsi="Times New Roman" w:cs="Times New Roman"/>
        </w:rPr>
        <w:t xml:space="preserve">). </w:t>
      </w:r>
      <w:r w:rsidR="0059674F">
        <w:rPr>
          <w:rFonts w:ascii="Times New Roman" w:hAnsi="Times New Roman" w:cs="Times New Roman"/>
        </w:rPr>
        <w:t>This suggests that despite apparent numeric differences in group mean rankin</w:t>
      </w:r>
      <w:r w:rsidR="00004D8E">
        <w:rPr>
          <w:rFonts w:ascii="Times New Roman" w:hAnsi="Times New Roman" w:cs="Times New Roman"/>
        </w:rPr>
        <w:t>g</w:t>
      </w:r>
      <w:r w:rsidR="0059674F">
        <w:rPr>
          <w:rFonts w:ascii="Times New Roman" w:hAnsi="Times New Roman" w:cs="Times New Roman"/>
        </w:rPr>
        <w:t xml:space="preserve">s of </w:t>
      </w:r>
      <w:r w:rsidR="00C44A29">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C44A29">
        <w:rPr>
          <w:rFonts w:ascii="Times New Roman" w:hAnsi="Times New Roman" w:cs="Times New Roman"/>
        </w:rPr>
        <w:t>p</w:t>
      </w:r>
      <w:r w:rsidR="00273009">
        <w:rPr>
          <w:rFonts w:ascii="Times New Roman" w:hAnsi="Times New Roman" w:cs="Times New Roman"/>
        </w:rPr>
        <w:t>ersuasion</w:t>
      </w:r>
      <w:r w:rsidR="0059674F">
        <w:rPr>
          <w:rFonts w:ascii="Times New Roman" w:hAnsi="Times New Roman" w:cs="Times New Roman"/>
        </w:rPr>
        <w:t xml:space="preserve"> scores across content area groupings, none were statistically significant based on the mean rank difference.</w:t>
      </w:r>
    </w:p>
    <w:p w14:paraId="5F904531" w14:textId="3097C703" w:rsidR="00C46192" w:rsidRDefault="00313E77" w:rsidP="00660490">
      <w:pPr>
        <w:pStyle w:val="Heading3"/>
      </w:pPr>
      <w:bookmarkStart w:id="615" w:name="_Toc165291637"/>
      <w:bookmarkStart w:id="616" w:name="_Toc165384651"/>
      <w:r w:rsidRPr="00722825">
        <w:t xml:space="preserve">Verbal Persuasion and </w:t>
      </w:r>
      <w:r w:rsidR="00C46192" w:rsidRPr="00722825">
        <w:t>Subject Area</w:t>
      </w:r>
      <w:bookmarkEnd w:id="615"/>
      <w:bookmarkEnd w:id="616"/>
    </w:p>
    <w:p w14:paraId="58487740" w14:textId="77777777" w:rsidR="00C44A29" w:rsidRPr="00C44A29" w:rsidRDefault="00C44A29" w:rsidP="00C44A29"/>
    <w:p w14:paraId="3CBB45CA" w14:textId="10621FAF" w:rsidR="00C46192" w:rsidRPr="009D5942" w:rsidRDefault="00C46192" w:rsidP="00C46192">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C44A29">
        <w:rPr>
          <w:rFonts w:ascii="Times New Roman" w:hAnsi="Times New Roman" w:cs="Times New Roman"/>
        </w:rPr>
        <w:t>p</w:t>
      </w:r>
      <w:r w:rsidR="00273009">
        <w:rPr>
          <w:rFonts w:ascii="Times New Roman" w:hAnsi="Times New Roman" w:cs="Times New Roman"/>
        </w:rPr>
        <w:t>ersuasion</w:t>
      </w:r>
      <w:r w:rsidR="00004D8E">
        <w:rPr>
          <w:rFonts w:ascii="Times New Roman" w:hAnsi="Times New Roman" w:cs="Times New Roman"/>
        </w:rPr>
        <w:t xml:space="preserve"> </w:t>
      </w:r>
      <w:r w:rsidRPr="51267060">
        <w:rPr>
          <w:rFonts w:ascii="Times New Roman" w:hAnsi="Times New Roman" w:cs="Times New Roman"/>
        </w:rPr>
        <w:t>and</w:t>
      </w:r>
      <w:r>
        <w:rPr>
          <w:rFonts w:ascii="Times New Roman" w:hAnsi="Times New Roman" w:cs="Times New Roman"/>
        </w:rPr>
        <w:t xml:space="preserve"> respondents’ teaching subject area </w:t>
      </w:r>
      <w:r w:rsidR="009A7BE4">
        <w:rPr>
          <w:rFonts w:ascii="Times New Roman" w:hAnsi="Times New Roman" w:cs="Times New Roman"/>
        </w:rPr>
        <w:t xml:space="preserve">(e.g., science, mathematics, ELA, social studies/government/geography, mixed, all, or other) </w:t>
      </w:r>
      <w:r w:rsidRPr="51267060">
        <w:rPr>
          <w:rFonts w:ascii="Times New Roman" w:hAnsi="Times New Roman" w:cs="Times New Roman"/>
        </w:rPr>
        <w:t xml:space="preserve">indicated </w:t>
      </w:r>
      <w:r>
        <w:rPr>
          <w:rFonts w:ascii="Times New Roman" w:hAnsi="Times New Roman" w:cs="Times New Roman"/>
        </w:rPr>
        <w:t xml:space="preserve">a </w:t>
      </w:r>
      <w:r w:rsidRPr="51267060">
        <w:rPr>
          <w:rFonts w:ascii="Times New Roman" w:hAnsi="Times New Roman" w:cs="Times New Roman"/>
        </w:rPr>
        <w:t>significant difference (</w:t>
      </w:r>
      <w:r w:rsidR="00844A0D" w:rsidRPr="00755335">
        <w:rPr>
          <w:rFonts w:ascii="Times New Roman" w:hAnsi="Times New Roman" w:cs="Times New Roman"/>
          <w:i/>
          <w:iCs/>
        </w:rPr>
        <w:t>p</w:t>
      </w:r>
      <w:r w:rsidR="00844A0D">
        <w:rPr>
          <w:rFonts w:ascii="Times New Roman" w:hAnsi="Times New Roman" w:cs="Times New Roman"/>
        </w:rPr>
        <w:t xml:space="preserve"> = </w:t>
      </w:r>
      <w:r w:rsidR="00004D8E">
        <w:rPr>
          <w:rFonts w:ascii="Times New Roman" w:hAnsi="Times New Roman" w:cs="Times New Roman"/>
        </w:rPr>
        <w:t>&lt;.001</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004D8E">
        <w:rPr>
          <w:rFonts w:ascii="Times New Roman" w:hAnsi="Times New Roman" w:cs="Times New Roman"/>
        </w:rPr>
        <w:t>22.584</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2</w:t>
      </w:r>
      <w:r w:rsidRPr="51267060">
        <w:rPr>
          <w:rFonts w:ascii="Times New Roman" w:hAnsi="Times New Roman" w:cs="Times New Roman"/>
        </w:rPr>
        <w:t xml:space="preserve">). </w:t>
      </w:r>
      <w:r>
        <w:rPr>
          <w:rFonts w:ascii="Times New Roman" w:hAnsi="Times New Roman" w:cs="Times New Roman"/>
        </w:rPr>
        <w:t xml:space="preserve">The pairwise comparison with Bonferroni correction indicated nonsignificant differences in group mean ranks between all except between educators teaching </w:t>
      </w:r>
      <w:r w:rsidR="009A7BE4">
        <w:rPr>
          <w:rFonts w:ascii="Times New Roman" w:hAnsi="Times New Roman" w:cs="Times New Roman"/>
        </w:rPr>
        <w:t>s</w:t>
      </w:r>
      <w:r>
        <w:rPr>
          <w:rFonts w:ascii="Times New Roman" w:hAnsi="Times New Roman" w:cs="Times New Roman"/>
        </w:rPr>
        <w:t>ciences and those who</w:t>
      </w:r>
      <w:r w:rsidR="00F536A8">
        <w:rPr>
          <w:rFonts w:ascii="Times New Roman" w:hAnsi="Times New Roman" w:cs="Times New Roman"/>
        </w:rPr>
        <w:t xml:space="preserve"> taught </w:t>
      </w:r>
      <w:r w:rsidR="009A7BE4">
        <w:rPr>
          <w:rFonts w:ascii="Times New Roman" w:hAnsi="Times New Roman" w:cs="Times New Roman"/>
        </w:rPr>
        <w:t>s</w:t>
      </w:r>
      <w:r w:rsidR="00F536A8">
        <w:rPr>
          <w:rFonts w:ascii="Times New Roman" w:hAnsi="Times New Roman" w:cs="Times New Roman"/>
        </w:rPr>
        <w:t xml:space="preserve">ocial </w:t>
      </w:r>
      <w:r w:rsidR="009A7BE4">
        <w:rPr>
          <w:rFonts w:ascii="Times New Roman" w:hAnsi="Times New Roman" w:cs="Times New Roman"/>
        </w:rPr>
        <w:t>s</w:t>
      </w:r>
      <w:r w:rsidR="00F536A8">
        <w:rPr>
          <w:rFonts w:ascii="Times New Roman" w:hAnsi="Times New Roman" w:cs="Times New Roman"/>
        </w:rPr>
        <w:t>tud</w:t>
      </w:r>
      <w:r w:rsidR="00D1762D">
        <w:rPr>
          <w:rFonts w:ascii="Times New Roman" w:hAnsi="Times New Roman" w:cs="Times New Roman"/>
        </w:rPr>
        <w:t>i</w:t>
      </w:r>
      <w:r w:rsidR="00F536A8">
        <w:rPr>
          <w:rFonts w:ascii="Times New Roman" w:hAnsi="Times New Roman" w:cs="Times New Roman"/>
        </w:rPr>
        <w:t>es/</w:t>
      </w:r>
      <w:r w:rsidR="009A7BE4">
        <w:rPr>
          <w:rFonts w:ascii="Times New Roman" w:hAnsi="Times New Roman" w:cs="Times New Roman"/>
        </w:rPr>
        <w:t>g</w:t>
      </w:r>
      <w:r w:rsidR="00F536A8">
        <w:rPr>
          <w:rFonts w:ascii="Times New Roman" w:hAnsi="Times New Roman" w:cs="Times New Roman"/>
        </w:rPr>
        <w:t>overnment/</w:t>
      </w:r>
      <w:r w:rsidR="009A7BE4">
        <w:rPr>
          <w:rFonts w:ascii="Times New Roman" w:hAnsi="Times New Roman" w:cs="Times New Roman"/>
        </w:rPr>
        <w:t>g</w:t>
      </w:r>
      <w:r w:rsidR="00F536A8">
        <w:rPr>
          <w:rFonts w:ascii="Times New Roman" w:hAnsi="Times New Roman" w:cs="Times New Roman"/>
        </w:rPr>
        <w:t>eography</w:t>
      </w:r>
      <w:r w:rsidR="00D1762D">
        <w:rPr>
          <w:rFonts w:ascii="Times New Roman" w:hAnsi="Times New Roman" w:cs="Times New Roman"/>
        </w:rPr>
        <w:t xml:space="preserve"> </w:t>
      </w:r>
      <w:r>
        <w:rPr>
          <w:rFonts w:ascii="Times New Roman" w:hAnsi="Times New Roman" w:cs="Times New Roman"/>
        </w:rPr>
        <w:t>(</w:t>
      </w:r>
      <w:r w:rsidR="001F6BB3">
        <w:rPr>
          <w:rFonts w:ascii="Times New Roman" w:hAnsi="Times New Roman" w:cs="Times New Roman"/>
          <w:i/>
          <w:iCs/>
        </w:rPr>
        <w:t xml:space="preserve">H = </w:t>
      </w:r>
      <w:r w:rsidR="000E6431">
        <w:rPr>
          <w:rFonts w:ascii="Times New Roman" w:hAnsi="Times New Roman" w:cs="Times New Roman"/>
        </w:rPr>
        <w:t xml:space="preserve"> </w:t>
      </w:r>
      <w:r w:rsidR="00D1762D">
        <w:rPr>
          <w:rFonts w:ascii="Times New Roman" w:hAnsi="Times New Roman" w:cs="Times New Roman"/>
        </w:rPr>
        <w:t>-36.241</w:t>
      </w:r>
      <w:r>
        <w:rPr>
          <w:rFonts w:ascii="Times New Roman" w:hAnsi="Times New Roman" w:cs="Times New Roman"/>
        </w:rPr>
        <w:t>, SE</w:t>
      </w:r>
      <w:r w:rsidR="000E6431">
        <w:rPr>
          <w:rFonts w:ascii="Times New Roman" w:hAnsi="Times New Roman" w:cs="Times New Roman"/>
        </w:rPr>
        <w:t>=</w:t>
      </w:r>
      <w:r w:rsidR="003828A8">
        <w:rPr>
          <w:rFonts w:ascii="Times New Roman" w:hAnsi="Times New Roman" w:cs="Times New Roman"/>
        </w:rPr>
        <w:t>9.720</w:t>
      </w:r>
      <w:r>
        <w:rPr>
          <w:rFonts w:ascii="Times New Roman" w:hAnsi="Times New Roman" w:cs="Times New Roman"/>
        </w:rPr>
        <w:t xml:space="preserve">, </w:t>
      </w:r>
      <w:r w:rsidRPr="00755335">
        <w:rPr>
          <w:rFonts w:ascii="Times New Roman" w:hAnsi="Times New Roman" w:cs="Times New Roman"/>
          <w:i/>
          <w:iCs/>
        </w:rPr>
        <w:t>p</w:t>
      </w:r>
      <w:r>
        <w:rPr>
          <w:rFonts w:ascii="Times New Roman" w:hAnsi="Times New Roman" w:cs="Times New Roman"/>
        </w:rPr>
        <w:t xml:space="preserve"> </w:t>
      </w:r>
      <w:r w:rsidR="00172ED6">
        <w:rPr>
          <w:rFonts w:ascii="Times New Roman" w:hAnsi="Times New Roman" w:cs="Times New Roman"/>
        </w:rPr>
        <w:t>= .</w:t>
      </w:r>
      <w:r>
        <w:rPr>
          <w:rFonts w:ascii="Times New Roman" w:hAnsi="Times New Roman" w:cs="Times New Roman"/>
        </w:rPr>
        <w:t xml:space="preserve">002). This suggests educators teaching </w:t>
      </w:r>
      <w:r w:rsidR="009A7BE4">
        <w:rPr>
          <w:rFonts w:ascii="Times New Roman" w:hAnsi="Times New Roman" w:cs="Times New Roman"/>
        </w:rPr>
        <w:t>s</w:t>
      </w:r>
      <w:r>
        <w:rPr>
          <w:rFonts w:ascii="Times New Roman" w:hAnsi="Times New Roman" w:cs="Times New Roman"/>
        </w:rPr>
        <w:t xml:space="preserve">cience subjects scored about </w:t>
      </w:r>
      <w:r w:rsidR="003828A8">
        <w:rPr>
          <w:rFonts w:ascii="Times New Roman" w:hAnsi="Times New Roman" w:cs="Times New Roman"/>
        </w:rPr>
        <w:t>36</w:t>
      </w:r>
      <w:r>
        <w:rPr>
          <w:rFonts w:ascii="Times New Roman" w:hAnsi="Times New Roman" w:cs="Times New Roman"/>
        </w:rPr>
        <w:t xml:space="preserve"> points </w:t>
      </w:r>
      <w:r w:rsidR="003828A8">
        <w:rPr>
          <w:rFonts w:ascii="Times New Roman" w:hAnsi="Times New Roman" w:cs="Times New Roman"/>
        </w:rPr>
        <w:t>lower</w:t>
      </w:r>
      <w:r>
        <w:rPr>
          <w:rFonts w:ascii="Times New Roman" w:hAnsi="Times New Roman" w:cs="Times New Roman"/>
        </w:rPr>
        <w:t xml:space="preserve"> on </w:t>
      </w:r>
      <w:r w:rsidR="00212B3E">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212B3E">
        <w:rPr>
          <w:rFonts w:ascii="Times New Roman" w:hAnsi="Times New Roman" w:cs="Times New Roman"/>
        </w:rPr>
        <w:t>p</w:t>
      </w:r>
      <w:r w:rsidR="00273009">
        <w:rPr>
          <w:rFonts w:ascii="Times New Roman" w:hAnsi="Times New Roman" w:cs="Times New Roman"/>
        </w:rPr>
        <w:t>ersuasion</w:t>
      </w:r>
      <w:r w:rsidR="003828A8">
        <w:rPr>
          <w:rFonts w:ascii="Times New Roman" w:hAnsi="Times New Roman" w:cs="Times New Roman"/>
        </w:rPr>
        <w:t xml:space="preserve"> </w:t>
      </w:r>
      <w:r>
        <w:rPr>
          <w:rFonts w:ascii="Times New Roman" w:hAnsi="Times New Roman" w:cs="Times New Roman"/>
        </w:rPr>
        <w:t xml:space="preserve">than educators teaching </w:t>
      </w:r>
      <w:r w:rsidR="009A7BE4">
        <w:rPr>
          <w:rFonts w:ascii="Times New Roman" w:hAnsi="Times New Roman" w:cs="Times New Roman"/>
        </w:rPr>
        <w:t>s</w:t>
      </w:r>
      <w:r w:rsidR="003828A8">
        <w:rPr>
          <w:rFonts w:ascii="Times New Roman" w:hAnsi="Times New Roman" w:cs="Times New Roman"/>
        </w:rPr>
        <w:t xml:space="preserve">ocial </w:t>
      </w:r>
      <w:r w:rsidR="009A7BE4">
        <w:rPr>
          <w:rFonts w:ascii="Times New Roman" w:hAnsi="Times New Roman" w:cs="Times New Roman"/>
        </w:rPr>
        <w:t>s</w:t>
      </w:r>
      <w:r w:rsidR="003828A8">
        <w:rPr>
          <w:rFonts w:ascii="Times New Roman" w:hAnsi="Times New Roman" w:cs="Times New Roman"/>
        </w:rPr>
        <w:t>tudies/</w:t>
      </w:r>
      <w:r w:rsidR="009A7BE4">
        <w:rPr>
          <w:rFonts w:ascii="Times New Roman" w:hAnsi="Times New Roman" w:cs="Times New Roman"/>
        </w:rPr>
        <w:t>g</w:t>
      </w:r>
      <w:r w:rsidR="003828A8">
        <w:rPr>
          <w:rFonts w:ascii="Times New Roman" w:hAnsi="Times New Roman" w:cs="Times New Roman"/>
        </w:rPr>
        <w:t>overnment/</w:t>
      </w:r>
      <w:r w:rsidR="009A7BE4">
        <w:rPr>
          <w:rFonts w:ascii="Times New Roman" w:hAnsi="Times New Roman" w:cs="Times New Roman"/>
        </w:rPr>
        <w:t>g</w:t>
      </w:r>
      <w:r w:rsidR="003828A8">
        <w:rPr>
          <w:rFonts w:ascii="Times New Roman" w:hAnsi="Times New Roman" w:cs="Times New Roman"/>
        </w:rPr>
        <w:t xml:space="preserve">eography </w:t>
      </w:r>
      <w:r>
        <w:rPr>
          <w:rFonts w:ascii="Times New Roman" w:hAnsi="Times New Roman" w:cs="Times New Roman"/>
        </w:rPr>
        <w:t xml:space="preserve">based on the mean rank difference. </w:t>
      </w:r>
    </w:p>
    <w:p w14:paraId="7996D164" w14:textId="54A2CD61" w:rsidR="00C46192" w:rsidRDefault="00313E77" w:rsidP="00660490">
      <w:pPr>
        <w:pStyle w:val="Heading3"/>
      </w:pPr>
      <w:bookmarkStart w:id="617" w:name="_Toc165291638"/>
      <w:bookmarkStart w:id="618" w:name="_Toc165384652"/>
      <w:r w:rsidRPr="00722825">
        <w:t xml:space="preserve">Verbal Persuasion and </w:t>
      </w:r>
      <w:r w:rsidR="00C46192" w:rsidRPr="00722825">
        <w:t>Case</w:t>
      </w:r>
      <w:r w:rsidRPr="00722825">
        <w:t>load</w:t>
      </w:r>
      <w:r w:rsidR="00C46192" w:rsidRPr="00722825">
        <w:t xml:space="preserve"> Size</w:t>
      </w:r>
      <w:bookmarkEnd w:id="617"/>
      <w:bookmarkEnd w:id="618"/>
    </w:p>
    <w:p w14:paraId="61B4F4E7" w14:textId="77777777" w:rsidR="00C44A29" w:rsidRPr="00C44A29" w:rsidRDefault="00C44A29" w:rsidP="00C44A29"/>
    <w:p w14:paraId="29EBE7F5" w14:textId="649AEF04" w:rsidR="00C46192" w:rsidRPr="007D1769" w:rsidRDefault="00C46192" w:rsidP="00D81DC7">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C44A29">
        <w:rPr>
          <w:rFonts w:ascii="Times New Roman" w:hAnsi="Times New Roman" w:cs="Times New Roman"/>
        </w:rPr>
        <w:t>p</w:t>
      </w:r>
      <w:r w:rsidR="00273009">
        <w:rPr>
          <w:rFonts w:ascii="Times New Roman" w:hAnsi="Times New Roman" w:cs="Times New Roman"/>
        </w:rPr>
        <w:t>ersuasion</w:t>
      </w:r>
      <w:r w:rsidR="00486C8D">
        <w:rPr>
          <w:rFonts w:ascii="Times New Roman" w:hAnsi="Times New Roman" w:cs="Times New Roman"/>
        </w:rPr>
        <w:t xml:space="preserve"> </w:t>
      </w:r>
      <w:r w:rsidRPr="51267060">
        <w:rPr>
          <w:rFonts w:ascii="Times New Roman" w:hAnsi="Times New Roman" w:cs="Times New Roman"/>
        </w:rPr>
        <w:t>and</w:t>
      </w:r>
      <w:r>
        <w:rPr>
          <w:rFonts w:ascii="Times New Roman" w:hAnsi="Times New Roman" w:cs="Times New Roman"/>
        </w:rPr>
        <w:t xml:space="preserve"> respondents’ caseload </w:t>
      </w:r>
      <w:r w:rsidRPr="51267060">
        <w:rPr>
          <w:rFonts w:ascii="Times New Roman" w:hAnsi="Times New Roman" w:cs="Times New Roman"/>
        </w:rPr>
        <w:t xml:space="preserve">indicated </w:t>
      </w:r>
      <w:r>
        <w:rPr>
          <w:rFonts w:ascii="Times New Roman" w:hAnsi="Times New Roman" w:cs="Times New Roman"/>
        </w:rPr>
        <w:t xml:space="preserve">a </w:t>
      </w:r>
      <w:r w:rsidRPr="51267060">
        <w:rPr>
          <w:rFonts w:ascii="Times New Roman" w:hAnsi="Times New Roman" w:cs="Times New Roman"/>
        </w:rPr>
        <w:t>significant difference (</w:t>
      </w:r>
      <w:r w:rsidR="00844A0D" w:rsidRPr="00755335">
        <w:rPr>
          <w:rFonts w:ascii="Times New Roman" w:hAnsi="Times New Roman" w:cs="Times New Roman"/>
          <w:i/>
          <w:iCs/>
        </w:rPr>
        <w:t>p</w:t>
      </w:r>
      <w:r w:rsidR="00844A0D">
        <w:rPr>
          <w:rFonts w:ascii="Times New Roman" w:hAnsi="Times New Roman" w:cs="Times New Roman"/>
        </w:rPr>
        <w:t xml:space="preserve"> = </w:t>
      </w:r>
      <w:r w:rsidRPr="51267060">
        <w:rPr>
          <w:rFonts w:ascii="Times New Roman" w:hAnsi="Times New Roman" w:cs="Times New Roman"/>
        </w:rPr>
        <w:t>.</w:t>
      </w:r>
      <w:r w:rsidR="00486C8D">
        <w:rPr>
          <w:rFonts w:ascii="Times New Roman" w:hAnsi="Times New Roman" w:cs="Times New Roman"/>
        </w:rPr>
        <w:t>031</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486C8D">
        <w:rPr>
          <w:rFonts w:ascii="Times New Roman" w:hAnsi="Times New Roman" w:cs="Times New Roman"/>
        </w:rPr>
        <w:t>8.908</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3</w:t>
      </w:r>
      <w:r w:rsidRPr="51267060">
        <w:rPr>
          <w:rFonts w:ascii="Times New Roman" w:hAnsi="Times New Roman" w:cs="Times New Roman"/>
        </w:rPr>
        <w:t xml:space="preserve">). </w:t>
      </w:r>
      <w:r w:rsidR="00D81DC7">
        <w:rPr>
          <w:rFonts w:ascii="Times New Roman" w:hAnsi="Times New Roman" w:cs="Times New Roman"/>
        </w:rPr>
        <w:t xml:space="preserve">However, the pairwise comparison with Bonferroni correction indicated nonsignificant differences in case size group mean ranks. This suggests that despite apparent numeric differences in </w:t>
      </w:r>
      <w:r w:rsidR="00C44A29">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C44A29">
        <w:rPr>
          <w:rFonts w:ascii="Times New Roman" w:hAnsi="Times New Roman" w:cs="Times New Roman"/>
        </w:rPr>
        <w:t>p</w:t>
      </w:r>
      <w:r w:rsidR="00273009">
        <w:rPr>
          <w:rFonts w:ascii="Times New Roman" w:hAnsi="Times New Roman" w:cs="Times New Roman"/>
        </w:rPr>
        <w:t>ersuasion</w:t>
      </w:r>
      <w:r w:rsidR="00D81DC7">
        <w:rPr>
          <w:rFonts w:ascii="Times New Roman" w:hAnsi="Times New Roman" w:cs="Times New Roman"/>
        </w:rPr>
        <w:t xml:space="preserve"> scores across mean rankings of case size groups, none were statistically significant. </w:t>
      </w:r>
    </w:p>
    <w:p w14:paraId="5A2E7AF1" w14:textId="59A071C2" w:rsidR="00C46192" w:rsidRDefault="00313E77" w:rsidP="00660490">
      <w:pPr>
        <w:pStyle w:val="Heading3"/>
      </w:pPr>
      <w:bookmarkStart w:id="619" w:name="_Toc165291639"/>
      <w:bookmarkStart w:id="620" w:name="_Toc165384653"/>
      <w:r w:rsidRPr="00660490">
        <w:t>Verbal Persuasion and Instructional</w:t>
      </w:r>
      <w:r w:rsidR="00C46192" w:rsidRPr="00660490">
        <w:t xml:space="preserve"> Setting</w:t>
      </w:r>
      <w:bookmarkEnd w:id="619"/>
      <w:bookmarkEnd w:id="620"/>
    </w:p>
    <w:p w14:paraId="24979E32" w14:textId="77777777" w:rsidR="00C44A29" w:rsidRPr="00C44A29" w:rsidRDefault="00C44A29" w:rsidP="00C44A29"/>
    <w:p w14:paraId="442F60B1" w14:textId="1FF4C01F" w:rsidR="00C46192" w:rsidRPr="00271240" w:rsidRDefault="00C46192" w:rsidP="00C46192">
      <w:pPr>
        <w:spacing w:line="480" w:lineRule="auto"/>
        <w:ind w:firstLine="720"/>
        <w:contextualSpacing/>
        <w:rPr>
          <w:rFonts w:ascii="Times New Roman" w:hAnsi="Times New Roman" w:cs="Times New Roman"/>
        </w:rPr>
      </w:pPr>
      <w:r w:rsidRPr="51267060">
        <w:rPr>
          <w:rFonts w:ascii="Times New Roman" w:hAnsi="Times New Roman" w:cs="Times New Roman"/>
        </w:rPr>
        <w:lastRenderedPageBreak/>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C44A29">
        <w:rPr>
          <w:rFonts w:ascii="Times New Roman" w:hAnsi="Times New Roman" w:cs="Times New Roman"/>
        </w:rPr>
        <w:t>p</w:t>
      </w:r>
      <w:r w:rsidR="00273009">
        <w:rPr>
          <w:rFonts w:ascii="Times New Roman" w:hAnsi="Times New Roman" w:cs="Times New Roman"/>
        </w:rPr>
        <w:t>ersuasion</w:t>
      </w:r>
      <w:r w:rsidR="000F1338">
        <w:rPr>
          <w:rFonts w:ascii="Times New Roman" w:hAnsi="Times New Roman" w:cs="Times New Roman"/>
        </w:rPr>
        <w:t xml:space="preserve"> </w:t>
      </w:r>
      <w:r w:rsidRPr="51267060">
        <w:rPr>
          <w:rFonts w:ascii="Times New Roman" w:hAnsi="Times New Roman" w:cs="Times New Roman"/>
        </w:rPr>
        <w:t xml:space="preserve">and </w:t>
      </w:r>
      <w:r>
        <w:rPr>
          <w:rFonts w:ascii="Times New Roman" w:hAnsi="Times New Roman" w:cs="Times New Roman"/>
        </w:rPr>
        <w:t xml:space="preserve">respondents’ </w:t>
      </w:r>
      <w:r w:rsidR="00313E77">
        <w:rPr>
          <w:rFonts w:ascii="Times New Roman" w:hAnsi="Times New Roman" w:cs="Times New Roman"/>
        </w:rPr>
        <w:t xml:space="preserve">instructional </w:t>
      </w:r>
      <w:r>
        <w:rPr>
          <w:rFonts w:ascii="Times New Roman" w:hAnsi="Times New Roman" w:cs="Times New Roman"/>
        </w:rPr>
        <w:t xml:space="preserve">setting (one-to-one, small group, whole group, individual seatwork, and multiple modalities)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844A0D" w:rsidRPr="00755335">
        <w:rPr>
          <w:rFonts w:ascii="Times New Roman" w:hAnsi="Times New Roman" w:cs="Times New Roman"/>
          <w:i/>
          <w:iCs/>
        </w:rPr>
        <w:t>p</w:t>
      </w:r>
      <w:r w:rsidR="00844A0D">
        <w:rPr>
          <w:rFonts w:ascii="Times New Roman" w:hAnsi="Times New Roman" w:cs="Times New Roman"/>
        </w:rPr>
        <w:t xml:space="preserve"> = </w:t>
      </w:r>
      <w:r w:rsidRPr="51267060">
        <w:rPr>
          <w:rFonts w:ascii="Times New Roman" w:hAnsi="Times New Roman" w:cs="Times New Roman"/>
        </w:rPr>
        <w:t>.</w:t>
      </w:r>
      <w:r>
        <w:rPr>
          <w:rFonts w:ascii="Times New Roman" w:hAnsi="Times New Roman" w:cs="Times New Roman"/>
        </w:rPr>
        <w:t>6</w:t>
      </w:r>
      <w:r w:rsidR="000F1338">
        <w:rPr>
          <w:rFonts w:ascii="Times New Roman" w:hAnsi="Times New Roman" w:cs="Times New Roman"/>
        </w:rPr>
        <w:t>0</w:t>
      </w:r>
      <w:r>
        <w:rPr>
          <w:rFonts w:ascii="Times New Roman" w:hAnsi="Times New Roman" w:cs="Times New Roman"/>
        </w:rPr>
        <w:t>5</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Pr>
          <w:rFonts w:ascii="Times New Roman" w:hAnsi="Times New Roman" w:cs="Times New Roman"/>
        </w:rPr>
        <w:t>2.</w:t>
      </w:r>
      <w:r w:rsidR="000F1338">
        <w:rPr>
          <w:rFonts w:ascii="Times New Roman" w:hAnsi="Times New Roman" w:cs="Times New Roman"/>
        </w:rPr>
        <w:t>724</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sidR="00C44A29">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C44A29">
        <w:rPr>
          <w:rFonts w:ascii="Times New Roman" w:hAnsi="Times New Roman" w:cs="Times New Roman"/>
        </w:rPr>
        <w:t>p</w:t>
      </w:r>
      <w:r w:rsidR="00273009">
        <w:rPr>
          <w:rFonts w:ascii="Times New Roman" w:hAnsi="Times New Roman" w:cs="Times New Roman"/>
        </w:rPr>
        <w:t>ersuasion</w:t>
      </w:r>
      <w:r w:rsidR="000F1338">
        <w:rPr>
          <w:rFonts w:ascii="Times New Roman" w:hAnsi="Times New Roman" w:cs="Times New Roman"/>
        </w:rPr>
        <w:t xml:space="preserve"> </w:t>
      </w:r>
      <w:r w:rsidRPr="51267060">
        <w:rPr>
          <w:rFonts w:ascii="Times New Roman" w:hAnsi="Times New Roman" w:cs="Times New Roman"/>
        </w:rPr>
        <w:t xml:space="preserve">scores across </w:t>
      </w:r>
      <w:r>
        <w:rPr>
          <w:rFonts w:ascii="Times New Roman" w:hAnsi="Times New Roman" w:cs="Times New Roman"/>
        </w:rPr>
        <w:t xml:space="preserve">mean rankings of </w:t>
      </w:r>
      <w:r w:rsidR="00313E77">
        <w:rPr>
          <w:rFonts w:ascii="Times New Roman" w:hAnsi="Times New Roman" w:cs="Times New Roman"/>
        </w:rPr>
        <w:t>instructional</w:t>
      </w:r>
      <w:r>
        <w:rPr>
          <w:rFonts w:ascii="Times New Roman" w:hAnsi="Times New Roman" w:cs="Times New Roman"/>
        </w:rPr>
        <w:t xml:space="preserve"> setting </w:t>
      </w:r>
      <w:r w:rsidRPr="51267060">
        <w:rPr>
          <w:rFonts w:ascii="Times New Roman" w:hAnsi="Times New Roman" w:cs="Times New Roman"/>
        </w:rPr>
        <w:t>groups, none were statistically significant.</w:t>
      </w:r>
    </w:p>
    <w:p w14:paraId="689D4AC7" w14:textId="32407B7A" w:rsidR="00C46192" w:rsidRDefault="00313E77" w:rsidP="00660490">
      <w:pPr>
        <w:pStyle w:val="Heading3"/>
      </w:pPr>
      <w:bookmarkStart w:id="621" w:name="_Toc165291640"/>
      <w:bookmarkStart w:id="622" w:name="_Toc165384654"/>
      <w:r w:rsidRPr="00722825">
        <w:t xml:space="preserve">Verbal Persuasion and </w:t>
      </w:r>
      <w:r w:rsidR="00C46192" w:rsidRPr="00722825">
        <w:t>Class Size</w:t>
      </w:r>
      <w:bookmarkEnd w:id="621"/>
      <w:bookmarkEnd w:id="622"/>
    </w:p>
    <w:p w14:paraId="10FA2816" w14:textId="77777777" w:rsidR="00C44A29" w:rsidRPr="00C44A29" w:rsidRDefault="00C44A29" w:rsidP="00C44A29"/>
    <w:p w14:paraId="754AA462" w14:textId="17EDD1EC" w:rsidR="00C46192" w:rsidRPr="007D1769" w:rsidRDefault="00C46192" w:rsidP="00C46192">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C44A29">
        <w:rPr>
          <w:rFonts w:ascii="Times New Roman" w:hAnsi="Times New Roman" w:cs="Times New Roman"/>
        </w:rPr>
        <w:t>p</w:t>
      </w:r>
      <w:r w:rsidR="00273009">
        <w:rPr>
          <w:rFonts w:ascii="Times New Roman" w:hAnsi="Times New Roman" w:cs="Times New Roman"/>
        </w:rPr>
        <w:t>ersuasion</w:t>
      </w:r>
      <w:r w:rsidR="009C22A6">
        <w:rPr>
          <w:rFonts w:ascii="Times New Roman" w:hAnsi="Times New Roman" w:cs="Times New Roman"/>
        </w:rPr>
        <w:t xml:space="preserve"> </w:t>
      </w:r>
      <w:r w:rsidRPr="51267060">
        <w:rPr>
          <w:rFonts w:ascii="Times New Roman" w:hAnsi="Times New Roman" w:cs="Times New Roman"/>
        </w:rPr>
        <w:t xml:space="preserve">and </w:t>
      </w:r>
      <w:r>
        <w:rPr>
          <w:rFonts w:ascii="Times New Roman" w:hAnsi="Times New Roman" w:cs="Times New Roman"/>
        </w:rPr>
        <w:t xml:space="preserve">respondents’ class size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844A0D" w:rsidRPr="00755335">
        <w:rPr>
          <w:rFonts w:ascii="Times New Roman" w:hAnsi="Times New Roman" w:cs="Times New Roman"/>
          <w:i/>
          <w:iCs/>
        </w:rPr>
        <w:t>p</w:t>
      </w:r>
      <w:r w:rsidR="00844A0D">
        <w:rPr>
          <w:rFonts w:ascii="Times New Roman" w:hAnsi="Times New Roman" w:cs="Times New Roman"/>
        </w:rPr>
        <w:t xml:space="preserve"> = </w:t>
      </w:r>
      <w:r w:rsidRPr="51267060">
        <w:rPr>
          <w:rFonts w:ascii="Times New Roman" w:hAnsi="Times New Roman" w:cs="Times New Roman"/>
        </w:rPr>
        <w:t>.</w:t>
      </w:r>
      <w:r w:rsidR="009C22A6">
        <w:rPr>
          <w:rFonts w:ascii="Times New Roman" w:hAnsi="Times New Roman" w:cs="Times New Roman"/>
        </w:rPr>
        <w:t>486</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9C22A6">
        <w:rPr>
          <w:rFonts w:ascii="Times New Roman" w:hAnsi="Times New Roman" w:cs="Times New Roman"/>
        </w:rPr>
        <w:t>3.447</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sidR="00C44A29">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C44A29">
        <w:rPr>
          <w:rFonts w:ascii="Times New Roman" w:hAnsi="Times New Roman" w:cs="Times New Roman"/>
        </w:rPr>
        <w:t>p</w:t>
      </w:r>
      <w:r w:rsidR="00273009">
        <w:rPr>
          <w:rFonts w:ascii="Times New Roman" w:hAnsi="Times New Roman" w:cs="Times New Roman"/>
        </w:rPr>
        <w:t>ersuasion</w:t>
      </w:r>
      <w:r w:rsidR="009C22A6">
        <w:rPr>
          <w:rFonts w:ascii="Times New Roman" w:hAnsi="Times New Roman" w:cs="Times New Roman"/>
        </w:rPr>
        <w:t xml:space="preserve"> </w:t>
      </w:r>
      <w:r w:rsidRPr="51267060">
        <w:rPr>
          <w:rFonts w:ascii="Times New Roman" w:hAnsi="Times New Roman" w:cs="Times New Roman"/>
        </w:rPr>
        <w:t xml:space="preserve">scores across </w:t>
      </w:r>
      <w:r>
        <w:rPr>
          <w:rFonts w:ascii="Times New Roman" w:hAnsi="Times New Roman" w:cs="Times New Roman"/>
        </w:rPr>
        <w:t xml:space="preserve">mean rankings of class size </w:t>
      </w:r>
      <w:r w:rsidRPr="51267060">
        <w:rPr>
          <w:rFonts w:ascii="Times New Roman" w:hAnsi="Times New Roman" w:cs="Times New Roman"/>
        </w:rPr>
        <w:t xml:space="preserve">groups, none were statistically significant. </w:t>
      </w:r>
    </w:p>
    <w:p w14:paraId="4B91399D" w14:textId="653453DB" w:rsidR="00C46192" w:rsidRDefault="00313E77" w:rsidP="00660490">
      <w:pPr>
        <w:pStyle w:val="Heading3"/>
      </w:pPr>
      <w:bookmarkStart w:id="623" w:name="_Toc165291641"/>
      <w:bookmarkStart w:id="624" w:name="_Toc165384655"/>
      <w:r w:rsidRPr="00722825">
        <w:t>Verbal Persuasion and Setting-Specific Training</w:t>
      </w:r>
      <w:bookmarkEnd w:id="623"/>
      <w:bookmarkEnd w:id="624"/>
    </w:p>
    <w:p w14:paraId="6DBA8563" w14:textId="77777777" w:rsidR="00C44A29" w:rsidRPr="00C44A29" w:rsidRDefault="00C44A29" w:rsidP="00C44A29"/>
    <w:p w14:paraId="1D5C192C" w14:textId="72F00C92" w:rsidR="00C46192" w:rsidRDefault="00C46192" w:rsidP="00C46192">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C44A29">
        <w:rPr>
          <w:rFonts w:ascii="Times New Roman" w:hAnsi="Times New Roman" w:cs="Times New Roman"/>
        </w:rPr>
        <w:t>p</w:t>
      </w:r>
      <w:r w:rsidR="00273009">
        <w:rPr>
          <w:rFonts w:ascii="Times New Roman" w:hAnsi="Times New Roman" w:cs="Times New Roman"/>
        </w:rPr>
        <w:t>ersuasion</w:t>
      </w:r>
      <w:r w:rsidR="0001186B">
        <w:rPr>
          <w:rFonts w:ascii="Times New Roman" w:hAnsi="Times New Roman" w:cs="Times New Roman"/>
        </w:rPr>
        <w:t xml:space="preserve"> </w:t>
      </w:r>
      <w:r w:rsidRPr="51267060">
        <w:rPr>
          <w:rFonts w:ascii="Times New Roman" w:hAnsi="Times New Roman" w:cs="Times New Roman"/>
        </w:rPr>
        <w:t xml:space="preserve">and </w:t>
      </w:r>
      <w:r>
        <w:rPr>
          <w:rFonts w:ascii="Times New Roman" w:hAnsi="Times New Roman" w:cs="Times New Roman"/>
        </w:rPr>
        <w:t xml:space="preserve">the type of professional development specific to students involved in the juvenile justice system the respondent had participated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844A0D" w:rsidRPr="00755335">
        <w:rPr>
          <w:rFonts w:ascii="Times New Roman" w:hAnsi="Times New Roman" w:cs="Times New Roman"/>
          <w:i/>
          <w:iCs/>
        </w:rPr>
        <w:t>p</w:t>
      </w:r>
      <w:r w:rsidR="00844A0D">
        <w:rPr>
          <w:rFonts w:ascii="Times New Roman" w:hAnsi="Times New Roman" w:cs="Times New Roman"/>
        </w:rPr>
        <w:t xml:space="preserve"> = </w:t>
      </w:r>
      <w:r w:rsidRPr="51267060">
        <w:rPr>
          <w:rFonts w:ascii="Times New Roman" w:hAnsi="Times New Roman" w:cs="Times New Roman"/>
        </w:rPr>
        <w:t>.</w:t>
      </w:r>
      <w:r w:rsidR="0001186B">
        <w:rPr>
          <w:rFonts w:ascii="Times New Roman" w:hAnsi="Times New Roman" w:cs="Times New Roman"/>
        </w:rPr>
        <w:t>406</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01186B">
        <w:rPr>
          <w:rFonts w:ascii="Times New Roman" w:hAnsi="Times New Roman" w:cs="Times New Roman"/>
        </w:rPr>
        <w:t>7.223</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0E6431">
        <w:rPr>
          <w:rFonts w:ascii="Times New Roman" w:hAnsi="Times New Roman" w:cs="Times New Roman"/>
        </w:rPr>
        <w:t>7</w:t>
      </w:r>
      <w:r w:rsidRPr="51267060">
        <w:rPr>
          <w:rFonts w:ascii="Times New Roman" w:hAnsi="Times New Roman" w:cs="Times New Roman"/>
        </w:rPr>
        <w:t xml:space="preserve">). This suggests that despite apparent numeric differences in </w:t>
      </w:r>
      <w:r w:rsidR="00EE35F8">
        <w:rPr>
          <w:rFonts w:ascii="Times New Roman" w:hAnsi="Times New Roman" w:cs="Times New Roman"/>
        </w:rPr>
        <w:t>verbal persuasion</w:t>
      </w:r>
      <w:r>
        <w:rPr>
          <w:rFonts w:ascii="Times New Roman" w:hAnsi="Times New Roman" w:cs="Times New Roman"/>
        </w:rPr>
        <w:t xml:space="preserve"> </w:t>
      </w:r>
      <w:r w:rsidRPr="51267060">
        <w:rPr>
          <w:rFonts w:ascii="Times New Roman" w:hAnsi="Times New Roman" w:cs="Times New Roman"/>
        </w:rPr>
        <w:t xml:space="preserve">scores across </w:t>
      </w:r>
      <w:r>
        <w:rPr>
          <w:rFonts w:ascii="Times New Roman" w:hAnsi="Times New Roman" w:cs="Times New Roman"/>
        </w:rPr>
        <w:t>mean rankings of professional development groupings</w:t>
      </w:r>
      <w:r w:rsidRPr="51267060">
        <w:rPr>
          <w:rFonts w:ascii="Times New Roman" w:hAnsi="Times New Roman" w:cs="Times New Roman"/>
        </w:rPr>
        <w:t xml:space="preserve">, none were statistically significant. </w:t>
      </w:r>
    </w:p>
    <w:p w14:paraId="12465A39" w14:textId="02FBD610" w:rsidR="00B40FCE" w:rsidRDefault="00B40FCE" w:rsidP="00660490">
      <w:pPr>
        <w:pStyle w:val="Heading2"/>
      </w:pPr>
      <w:bookmarkStart w:id="625" w:name="_Toc165291642"/>
      <w:bookmarkStart w:id="626" w:name="_Toc165384656"/>
      <w:r w:rsidRPr="00BF5AD6">
        <w:t xml:space="preserve">Summary Analysis of Variance: </w:t>
      </w:r>
      <w:r w:rsidR="00273009">
        <w:t>Verbal Persuasion</w:t>
      </w:r>
      <w:r w:rsidRPr="00BF5AD6">
        <w:t xml:space="preserve"> and Demographic Characteristics</w:t>
      </w:r>
      <w:bookmarkEnd w:id="625"/>
      <w:bookmarkEnd w:id="626"/>
    </w:p>
    <w:p w14:paraId="0F916471" w14:textId="77777777" w:rsidR="00C44A29" w:rsidRPr="00C44A29" w:rsidRDefault="00C44A29" w:rsidP="00C44A29"/>
    <w:p w14:paraId="665428E2" w14:textId="63C4B663" w:rsidR="00C47D6C" w:rsidRPr="00B44271" w:rsidRDefault="00AC2424" w:rsidP="00AC2424">
      <w:pPr>
        <w:spacing w:line="480" w:lineRule="auto"/>
        <w:ind w:firstLine="720"/>
        <w:contextualSpacing/>
        <w:rPr>
          <w:rFonts w:ascii="Times New Roman" w:hAnsi="Times New Roman" w:cs="Times New Roman"/>
        </w:rPr>
      </w:pPr>
      <w:r w:rsidRPr="00CC3CFA">
        <w:rPr>
          <w:rFonts w:ascii="Times New Roman" w:hAnsi="Times New Roman" w:cs="Times New Roman"/>
        </w:rPr>
        <w:t>I ran the Kruskal</w:t>
      </w:r>
      <w:r>
        <w:rPr>
          <w:rFonts w:ascii="Times New Roman" w:hAnsi="Times New Roman" w:cs="Times New Roman"/>
        </w:rPr>
        <w:t>-</w:t>
      </w:r>
      <w:r w:rsidRPr="00CC3CFA">
        <w:rPr>
          <w:rFonts w:ascii="Times New Roman" w:hAnsi="Times New Roman" w:cs="Times New Roman"/>
        </w:rPr>
        <w:t xml:space="preserve">Wallis test on </w:t>
      </w:r>
      <w:r w:rsidR="00C44A29">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C44A29">
        <w:rPr>
          <w:rFonts w:ascii="Times New Roman" w:hAnsi="Times New Roman" w:cs="Times New Roman"/>
        </w:rPr>
        <w:t>p</w:t>
      </w:r>
      <w:r w:rsidR="00273009">
        <w:rPr>
          <w:rFonts w:ascii="Times New Roman" w:hAnsi="Times New Roman" w:cs="Times New Roman"/>
        </w:rPr>
        <w:t>ersuasion</w:t>
      </w:r>
      <w:r>
        <w:rPr>
          <w:rFonts w:ascii="Times New Roman" w:hAnsi="Times New Roman" w:cs="Times New Roman"/>
        </w:rPr>
        <w:t xml:space="preserve"> </w:t>
      </w:r>
      <w:r w:rsidR="00C44A29">
        <w:rPr>
          <w:rFonts w:ascii="Times New Roman" w:hAnsi="Times New Roman" w:cs="Times New Roman"/>
        </w:rPr>
        <w:t>e</w:t>
      </w:r>
      <w:r w:rsidRPr="00CC3CFA">
        <w:rPr>
          <w:rFonts w:ascii="Times New Roman" w:hAnsi="Times New Roman" w:cs="Times New Roman"/>
        </w:rPr>
        <w:t xml:space="preserve">xperiences and </w:t>
      </w:r>
      <w:r w:rsidR="00C44A29">
        <w:rPr>
          <w:rFonts w:ascii="Times New Roman" w:hAnsi="Times New Roman" w:cs="Times New Roman"/>
        </w:rPr>
        <w:t>d</w:t>
      </w:r>
      <w:r w:rsidRPr="00CC3CFA">
        <w:rPr>
          <w:rFonts w:ascii="Times New Roman" w:hAnsi="Times New Roman" w:cs="Times New Roman"/>
        </w:rPr>
        <w:t xml:space="preserve">emographic </w:t>
      </w:r>
      <w:r w:rsidR="00C44A29">
        <w:rPr>
          <w:rFonts w:ascii="Times New Roman" w:hAnsi="Times New Roman" w:cs="Times New Roman"/>
        </w:rPr>
        <w:t>c</w:t>
      </w:r>
      <w:r w:rsidRPr="00CC3CFA">
        <w:rPr>
          <w:rFonts w:ascii="Times New Roman" w:hAnsi="Times New Roman" w:cs="Times New Roman"/>
        </w:rPr>
        <w:t xml:space="preserve">haracteristics. There were no significant findings except between group mean rankings of </w:t>
      </w:r>
      <w:r>
        <w:rPr>
          <w:rFonts w:ascii="Times New Roman" w:hAnsi="Times New Roman" w:cs="Times New Roman"/>
        </w:rPr>
        <w:t xml:space="preserve">scores and teaching subject. Educators who taught </w:t>
      </w:r>
      <w:r w:rsidR="009A7BE4">
        <w:rPr>
          <w:rFonts w:ascii="Times New Roman" w:hAnsi="Times New Roman" w:cs="Times New Roman"/>
        </w:rPr>
        <w:t>s</w:t>
      </w:r>
      <w:r>
        <w:rPr>
          <w:rFonts w:ascii="Times New Roman" w:hAnsi="Times New Roman" w:cs="Times New Roman"/>
        </w:rPr>
        <w:t xml:space="preserve">ocial </w:t>
      </w:r>
      <w:r w:rsidR="009A7BE4">
        <w:rPr>
          <w:rFonts w:ascii="Times New Roman" w:hAnsi="Times New Roman" w:cs="Times New Roman"/>
        </w:rPr>
        <w:t>s</w:t>
      </w:r>
      <w:r>
        <w:rPr>
          <w:rFonts w:ascii="Times New Roman" w:hAnsi="Times New Roman" w:cs="Times New Roman"/>
        </w:rPr>
        <w:t>tudies/</w:t>
      </w:r>
      <w:r w:rsidR="009A7BE4">
        <w:rPr>
          <w:rFonts w:ascii="Times New Roman" w:hAnsi="Times New Roman" w:cs="Times New Roman"/>
        </w:rPr>
        <w:t>g</w:t>
      </w:r>
      <w:r>
        <w:rPr>
          <w:rFonts w:ascii="Times New Roman" w:hAnsi="Times New Roman" w:cs="Times New Roman"/>
        </w:rPr>
        <w:t>overnment/</w:t>
      </w:r>
      <w:r w:rsidR="009A7BE4">
        <w:rPr>
          <w:rFonts w:ascii="Times New Roman" w:hAnsi="Times New Roman" w:cs="Times New Roman"/>
        </w:rPr>
        <w:t>g</w:t>
      </w:r>
      <w:r>
        <w:rPr>
          <w:rFonts w:ascii="Times New Roman" w:hAnsi="Times New Roman" w:cs="Times New Roman"/>
        </w:rPr>
        <w:t>eograph</w:t>
      </w:r>
      <w:r w:rsidR="009A7BE4">
        <w:rPr>
          <w:rFonts w:ascii="Times New Roman" w:hAnsi="Times New Roman" w:cs="Times New Roman"/>
        </w:rPr>
        <w:t>y</w:t>
      </w:r>
      <w:r>
        <w:rPr>
          <w:rFonts w:ascii="Times New Roman" w:hAnsi="Times New Roman" w:cs="Times New Roman"/>
        </w:rPr>
        <w:t xml:space="preserve"> scored significantly higher than </w:t>
      </w:r>
      <w:r w:rsidR="009A7BE4">
        <w:rPr>
          <w:rFonts w:ascii="Times New Roman" w:hAnsi="Times New Roman" w:cs="Times New Roman"/>
        </w:rPr>
        <w:t>s</w:t>
      </w:r>
      <w:r>
        <w:rPr>
          <w:rFonts w:ascii="Times New Roman" w:hAnsi="Times New Roman" w:cs="Times New Roman"/>
        </w:rPr>
        <w:t xml:space="preserve">cience teachers based on the group mean rank difference. </w:t>
      </w:r>
    </w:p>
    <w:p w14:paraId="6324D078" w14:textId="77777777" w:rsidR="000C6F75" w:rsidRDefault="0000540D" w:rsidP="00660490">
      <w:pPr>
        <w:pStyle w:val="Heading2"/>
      </w:pPr>
      <w:bookmarkStart w:id="627" w:name="_Toc165291643"/>
      <w:bookmarkStart w:id="628" w:name="_Toc165384657"/>
      <w:r w:rsidRPr="00660490">
        <w:lastRenderedPageBreak/>
        <w:t>Emotional/Physiological States and Demographic Characteristics</w:t>
      </w:r>
      <w:bookmarkEnd w:id="627"/>
      <w:bookmarkEnd w:id="628"/>
      <w:r w:rsidRPr="00660490">
        <w:t xml:space="preserve">    </w:t>
      </w:r>
    </w:p>
    <w:p w14:paraId="65252E63" w14:textId="2952A8DC" w:rsidR="0000540D" w:rsidRPr="00660490" w:rsidRDefault="0000540D" w:rsidP="00660490">
      <w:pPr>
        <w:pStyle w:val="Heading2"/>
      </w:pPr>
      <w:r w:rsidRPr="00660490">
        <w:t xml:space="preserve"> </w:t>
      </w:r>
    </w:p>
    <w:p w14:paraId="6DA59FBC" w14:textId="66AE2102" w:rsidR="00C44A29" w:rsidRDefault="00EE6B4D" w:rsidP="00C44A29">
      <w:pPr>
        <w:pStyle w:val="Heading3"/>
      </w:pPr>
      <w:bookmarkStart w:id="629" w:name="_Toc165291644"/>
      <w:bookmarkStart w:id="630" w:name="_Toc165384658"/>
      <w:r w:rsidRPr="00C44A29">
        <w:t xml:space="preserve">Emotional/Physiological States and </w:t>
      </w:r>
      <w:r w:rsidR="00C46192" w:rsidRPr="00C44A29">
        <w:t>Gender</w:t>
      </w:r>
      <w:bookmarkEnd w:id="629"/>
      <w:bookmarkEnd w:id="630"/>
    </w:p>
    <w:p w14:paraId="3476203B" w14:textId="77777777" w:rsidR="00C44A29" w:rsidRPr="00C44A29" w:rsidRDefault="00C44A29" w:rsidP="00C44A29"/>
    <w:p w14:paraId="4B098851" w14:textId="64BFF121" w:rsidR="008F24C2" w:rsidRPr="007D1769" w:rsidRDefault="008F24C2" w:rsidP="008F24C2">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0C6F75">
        <w:rPr>
          <w:rFonts w:ascii="Times New Roman" w:hAnsi="Times New Roman" w:cs="Times New Roman"/>
        </w:rPr>
        <w:t>e</w:t>
      </w:r>
      <w:r>
        <w:rPr>
          <w:rFonts w:ascii="Times New Roman" w:hAnsi="Times New Roman" w:cs="Times New Roman"/>
        </w:rPr>
        <w:t>motional/</w:t>
      </w:r>
      <w:r w:rsidR="000C6F75">
        <w:rPr>
          <w:rFonts w:ascii="Times New Roman" w:hAnsi="Times New Roman" w:cs="Times New Roman"/>
        </w:rPr>
        <w:t>p</w:t>
      </w:r>
      <w:r>
        <w:rPr>
          <w:rFonts w:ascii="Times New Roman" w:hAnsi="Times New Roman" w:cs="Times New Roman"/>
        </w:rPr>
        <w:t xml:space="preserve">hysiological </w:t>
      </w:r>
      <w:r w:rsidR="000C6F75">
        <w:rPr>
          <w:rFonts w:ascii="Times New Roman" w:hAnsi="Times New Roman" w:cs="Times New Roman"/>
        </w:rPr>
        <w:t>s</w:t>
      </w:r>
      <w:r>
        <w:rPr>
          <w:rFonts w:ascii="Times New Roman" w:hAnsi="Times New Roman" w:cs="Times New Roman"/>
        </w:rPr>
        <w:t xml:space="preserve">tates </w:t>
      </w:r>
      <w:r w:rsidRPr="51267060">
        <w:rPr>
          <w:rFonts w:ascii="Times New Roman" w:hAnsi="Times New Roman" w:cs="Times New Roman"/>
        </w:rPr>
        <w:t>and</w:t>
      </w:r>
      <w:r>
        <w:rPr>
          <w:rFonts w:ascii="Times New Roman" w:hAnsi="Times New Roman" w:cs="Times New Roman"/>
        </w:rPr>
        <w:t xml:space="preserve"> respondents’ gender </w:t>
      </w:r>
      <w:r w:rsidRPr="51267060">
        <w:rPr>
          <w:rFonts w:ascii="Times New Roman" w:hAnsi="Times New Roman" w:cs="Times New Roman"/>
        </w:rPr>
        <w:t xml:space="preserve">indicated </w:t>
      </w:r>
      <w:r>
        <w:rPr>
          <w:rFonts w:ascii="Times New Roman" w:hAnsi="Times New Roman" w:cs="Times New Roman"/>
        </w:rPr>
        <w:t xml:space="preserve">a </w:t>
      </w:r>
      <w:r w:rsidRPr="51267060">
        <w:rPr>
          <w:rFonts w:ascii="Times New Roman" w:hAnsi="Times New Roman" w:cs="Times New Roman"/>
        </w:rPr>
        <w:t>significant difference (</w:t>
      </w:r>
      <w:r w:rsidR="000E6431" w:rsidRPr="00755335">
        <w:rPr>
          <w:rFonts w:ascii="Times New Roman" w:hAnsi="Times New Roman" w:cs="Times New Roman"/>
          <w:i/>
          <w:iCs/>
        </w:rPr>
        <w:t>p</w:t>
      </w:r>
      <w:r w:rsidR="000E6431">
        <w:rPr>
          <w:rFonts w:ascii="Times New Roman" w:hAnsi="Times New Roman" w:cs="Times New Roman"/>
        </w:rPr>
        <w:t xml:space="preserve"> =</w:t>
      </w:r>
      <w:r w:rsidRPr="51267060">
        <w:rPr>
          <w:rFonts w:ascii="Times New Roman" w:hAnsi="Times New Roman" w:cs="Times New Roman"/>
        </w:rPr>
        <w:t>.</w:t>
      </w:r>
      <w:r>
        <w:rPr>
          <w:rFonts w:ascii="Times New Roman" w:hAnsi="Times New Roman" w:cs="Times New Roman"/>
        </w:rPr>
        <w:t>003</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Pr>
          <w:rFonts w:ascii="Times New Roman" w:hAnsi="Times New Roman" w:cs="Times New Roman"/>
        </w:rPr>
        <w:t xml:space="preserve">11.455,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2</w:t>
      </w:r>
      <w:r w:rsidRPr="51267060">
        <w:rPr>
          <w:rFonts w:ascii="Times New Roman" w:hAnsi="Times New Roman" w:cs="Times New Roman"/>
        </w:rPr>
        <w:t xml:space="preserve">). </w:t>
      </w:r>
      <w:r>
        <w:rPr>
          <w:rFonts w:ascii="Times New Roman" w:hAnsi="Times New Roman" w:cs="Times New Roman"/>
        </w:rPr>
        <w:t xml:space="preserve">The pairwise comparison with Bonferroni correction indicated significant differences in group mean ranks between </w:t>
      </w:r>
      <w:r w:rsidR="00140B5A">
        <w:rPr>
          <w:rFonts w:ascii="Times New Roman" w:hAnsi="Times New Roman" w:cs="Times New Roman"/>
        </w:rPr>
        <w:t>those</w:t>
      </w:r>
      <w:r w:rsidR="00AA6C92">
        <w:rPr>
          <w:rFonts w:ascii="Times New Roman" w:hAnsi="Times New Roman" w:cs="Times New Roman"/>
        </w:rPr>
        <w:t xml:space="preserve"> identify as “other” genders and male respondents (</w:t>
      </w:r>
      <w:r w:rsidR="001F6BB3">
        <w:rPr>
          <w:rFonts w:ascii="Times New Roman" w:hAnsi="Times New Roman" w:cs="Times New Roman"/>
          <w:i/>
          <w:iCs/>
        </w:rPr>
        <w:t xml:space="preserve">H = </w:t>
      </w:r>
      <w:r w:rsidR="00AA6C92">
        <w:rPr>
          <w:rFonts w:ascii="Times New Roman" w:hAnsi="Times New Roman" w:cs="Times New Roman"/>
        </w:rPr>
        <w:t xml:space="preserve">30.541, SE=9.402, </w:t>
      </w:r>
      <w:r w:rsidR="00AA6C92" w:rsidRPr="000E6431">
        <w:rPr>
          <w:rFonts w:ascii="Times New Roman" w:hAnsi="Times New Roman" w:cs="Times New Roman"/>
          <w:i/>
          <w:iCs/>
        </w:rPr>
        <w:t xml:space="preserve">p </w:t>
      </w:r>
      <w:r w:rsidR="00AA6C92">
        <w:rPr>
          <w:rFonts w:ascii="Times New Roman" w:hAnsi="Times New Roman" w:cs="Times New Roman"/>
        </w:rPr>
        <w:t>= .003)</w:t>
      </w:r>
      <w:r w:rsidR="00C21BEC">
        <w:rPr>
          <w:rFonts w:ascii="Times New Roman" w:hAnsi="Times New Roman" w:cs="Times New Roman"/>
        </w:rPr>
        <w:t xml:space="preserve"> and those identifying as “other” genders and female respondents (</w:t>
      </w:r>
      <w:r w:rsidR="001F6BB3">
        <w:rPr>
          <w:rFonts w:ascii="Times New Roman" w:hAnsi="Times New Roman" w:cs="Times New Roman"/>
          <w:i/>
          <w:iCs/>
        </w:rPr>
        <w:t xml:space="preserve">H = </w:t>
      </w:r>
      <w:r w:rsidR="00C21BEC">
        <w:rPr>
          <w:rFonts w:ascii="Times New Roman" w:hAnsi="Times New Roman" w:cs="Times New Roman"/>
        </w:rPr>
        <w:t>30.673, SE=</w:t>
      </w:r>
      <w:r w:rsidR="000E6431">
        <w:rPr>
          <w:rFonts w:ascii="Times New Roman" w:hAnsi="Times New Roman" w:cs="Times New Roman"/>
        </w:rPr>
        <w:t>9</w:t>
      </w:r>
      <w:r w:rsidR="00C21BEC">
        <w:rPr>
          <w:rFonts w:ascii="Times New Roman" w:hAnsi="Times New Roman" w:cs="Times New Roman"/>
        </w:rPr>
        <w:t xml:space="preserve">.533, </w:t>
      </w:r>
      <w:r w:rsidR="00C21BEC" w:rsidRPr="000E6431">
        <w:rPr>
          <w:rFonts w:ascii="Times New Roman" w:hAnsi="Times New Roman" w:cs="Times New Roman"/>
          <w:i/>
          <w:iCs/>
        </w:rPr>
        <w:t xml:space="preserve">p </w:t>
      </w:r>
      <w:r w:rsidR="00C21BEC">
        <w:rPr>
          <w:rFonts w:ascii="Times New Roman" w:hAnsi="Times New Roman" w:cs="Times New Roman"/>
        </w:rPr>
        <w:t xml:space="preserve">= .004). </w:t>
      </w:r>
      <w:r>
        <w:rPr>
          <w:rFonts w:ascii="Times New Roman" w:hAnsi="Times New Roman" w:cs="Times New Roman"/>
        </w:rPr>
        <w:t xml:space="preserve">This suggests educators </w:t>
      </w:r>
      <w:r w:rsidR="00C21BEC">
        <w:rPr>
          <w:rFonts w:ascii="Times New Roman" w:hAnsi="Times New Roman" w:cs="Times New Roman"/>
        </w:rPr>
        <w:t xml:space="preserve">identifying as “other” genders </w:t>
      </w:r>
      <w:r w:rsidR="00643E70">
        <w:rPr>
          <w:rFonts w:ascii="Times New Roman" w:hAnsi="Times New Roman" w:cs="Times New Roman"/>
        </w:rPr>
        <w:t>scored about 31 points higher</w:t>
      </w:r>
      <w:r w:rsidR="00884C15">
        <w:rPr>
          <w:rFonts w:ascii="Times New Roman" w:hAnsi="Times New Roman" w:cs="Times New Roman"/>
        </w:rPr>
        <w:t xml:space="preserve"> on Emotional/Physiological States</w:t>
      </w:r>
      <w:r w:rsidR="00643E70">
        <w:rPr>
          <w:rFonts w:ascii="Times New Roman" w:hAnsi="Times New Roman" w:cs="Times New Roman"/>
        </w:rPr>
        <w:t xml:space="preserve"> than both female and male participants</w:t>
      </w:r>
      <w:r>
        <w:rPr>
          <w:rFonts w:ascii="Times New Roman" w:hAnsi="Times New Roman" w:cs="Times New Roman"/>
        </w:rPr>
        <w:t xml:space="preserve"> based on the mean rank difference. </w:t>
      </w:r>
    </w:p>
    <w:p w14:paraId="70C5CAE7" w14:textId="3106B83E" w:rsidR="00C46192" w:rsidRDefault="00EE6B4D" w:rsidP="00660490">
      <w:pPr>
        <w:pStyle w:val="Heading3"/>
      </w:pPr>
      <w:bookmarkStart w:id="631" w:name="_Toc165291645"/>
      <w:bookmarkStart w:id="632" w:name="_Toc165384659"/>
      <w:r w:rsidRPr="00722825">
        <w:t xml:space="preserve">Emotional/Physiological States and </w:t>
      </w:r>
      <w:r w:rsidR="00C46192" w:rsidRPr="00722825">
        <w:t>Age</w:t>
      </w:r>
      <w:bookmarkEnd w:id="631"/>
      <w:bookmarkEnd w:id="632"/>
    </w:p>
    <w:p w14:paraId="3FEA338A" w14:textId="77777777" w:rsidR="000C6F75" w:rsidRPr="000C6F75" w:rsidRDefault="000C6F75" w:rsidP="000C6F75"/>
    <w:p w14:paraId="6F060164" w14:textId="1FF21D9F" w:rsidR="00C46192" w:rsidRPr="009538F2" w:rsidRDefault="00C46192" w:rsidP="00C46192">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w:t>
      </w:r>
      <w:r>
        <w:rPr>
          <w:rFonts w:ascii="Times New Roman" w:hAnsi="Times New Roman" w:cs="Times New Roman"/>
        </w:rPr>
        <w:t xml:space="preserve"> </w:t>
      </w:r>
      <w:r w:rsidR="00C44A29">
        <w:rPr>
          <w:rFonts w:ascii="Times New Roman" w:hAnsi="Times New Roman" w:cs="Times New Roman"/>
        </w:rPr>
        <w:t>e</w:t>
      </w:r>
      <w:r w:rsidR="0075340C">
        <w:rPr>
          <w:rFonts w:ascii="Times New Roman" w:hAnsi="Times New Roman" w:cs="Times New Roman"/>
        </w:rPr>
        <w:t>motional/</w:t>
      </w:r>
      <w:r w:rsidR="00C44A29">
        <w:rPr>
          <w:rFonts w:ascii="Times New Roman" w:hAnsi="Times New Roman" w:cs="Times New Roman"/>
        </w:rPr>
        <w:t>p</w:t>
      </w:r>
      <w:r w:rsidR="0075340C">
        <w:rPr>
          <w:rFonts w:ascii="Times New Roman" w:hAnsi="Times New Roman" w:cs="Times New Roman"/>
        </w:rPr>
        <w:t xml:space="preserve">hysiological </w:t>
      </w:r>
      <w:r w:rsidR="00C44A29">
        <w:rPr>
          <w:rFonts w:ascii="Times New Roman" w:hAnsi="Times New Roman" w:cs="Times New Roman"/>
        </w:rPr>
        <w:t>s</w:t>
      </w:r>
      <w:r w:rsidR="0075340C">
        <w:rPr>
          <w:rFonts w:ascii="Times New Roman" w:hAnsi="Times New Roman" w:cs="Times New Roman"/>
        </w:rPr>
        <w:t xml:space="preserve">tates </w:t>
      </w:r>
      <w:r>
        <w:rPr>
          <w:rFonts w:ascii="Times New Roman" w:hAnsi="Times New Roman" w:cs="Times New Roman"/>
        </w:rPr>
        <w:t xml:space="preserve">scores </w:t>
      </w:r>
      <w:r w:rsidRPr="51267060">
        <w:rPr>
          <w:rFonts w:ascii="Times New Roman" w:hAnsi="Times New Roman" w:cs="Times New Roman"/>
        </w:rPr>
        <w:t xml:space="preserve">and </w:t>
      </w:r>
      <w:r>
        <w:rPr>
          <w:rFonts w:ascii="Times New Roman" w:hAnsi="Times New Roman" w:cs="Times New Roman"/>
        </w:rPr>
        <w:t>age</w:t>
      </w:r>
      <w:r w:rsidRPr="51267060">
        <w:rPr>
          <w:rFonts w:ascii="Times New Roman" w:hAnsi="Times New Roman" w:cs="Times New Roman"/>
        </w:rPr>
        <w:t xml:space="preserve"> indicated a </w:t>
      </w:r>
      <w:r>
        <w:rPr>
          <w:rFonts w:ascii="Times New Roman" w:hAnsi="Times New Roman" w:cs="Times New Roman"/>
        </w:rPr>
        <w:t>non</w:t>
      </w:r>
      <w:r w:rsidRPr="51267060">
        <w:rPr>
          <w:rFonts w:ascii="Times New Roman" w:hAnsi="Times New Roman" w:cs="Times New Roman"/>
        </w:rPr>
        <w:t xml:space="preserve">significant difference between group </w:t>
      </w:r>
      <w:r>
        <w:rPr>
          <w:rFonts w:ascii="Times New Roman" w:hAnsi="Times New Roman" w:cs="Times New Roman"/>
        </w:rPr>
        <w:t xml:space="preserve">rank </w:t>
      </w:r>
      <w:r w:rsidRPr="51267060">
        <w:rPr>
          <w:rFonts w:ascii="Times New Roman" w:hAnsi="Times New Roman" w:cs="Times New Roman"/>
        </w:rPr>
        <w:t xml:space="preserve">means. The </w:t>
      </w:r>
      <w:r>
        <w:rPr>
          <w:rFonts w:ascii="Times New Roman" w:hAnsi="Times New Roman" w:cs="Times New Roman"/>
        </w:rPr>
        <w:t>mean rank</w:t>
      </w:r>
      <w:r w:rsidRPr="51267060">
        <w:rPr>
          <w:rFonts w:ascii="Times New Roman" w:hAnsi="Times New Roman" w:cs="Times New Roman"/>
        </w:rPr>
        <w:t xml:space="preserve"> value (</w:t>
      </w:r>
      <w:r w:rsidR="001F6BB3">
        <w:rPr>
          <w:rFonts w:ascii="Times New Roman" w:hAnsi="Times New Roman" w:cs="Times New Roman"/>
          <w:i/>
          <w:iCs/>
        </w:rPr>
        <w:t xml:space="preserve">H = </w:t>
      </w:r>
      <w:r w:rsidR="0075340C">
        <w:rPr>
          <w:rFonts w:ascii="Times New Roman" w:hAnsi="Times New Roman" w:cs="Times New Roman"/>
        </w:rPr>
        <w:t>2.586</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3</w:t>
      </w:r>
      <w:r w:rsidR="00660170">
        <w:rPr>
          <w:rFonts w:ascii="Times New Roman" w:hAnsi="Times New Roman" w:cs="Times New Roman"/>
        </w:rPr>
        <w:t xml:space="preserve">, </w:t>
      </w:r>
      <w:r w:rsidR="00660170" w:rsidRPr="000E6431">
        <w:rPr>
          <w:rFonts w:ascii="Times New Roman" w:hAnsi="Times New Roman" w:cs="Times New Roman"/>
          <w:i/>
          <w:iCs/>
        </w:rPr>
        <w:t>p</w:t>
      </w:r>
      <w:r w:rsidR="00660170">
        <w:rPr>
          <w:rFonts w:ascii="Times New Roman" w:hAnsi="Times New Roman" w:cs="Times New Roman"/>
        </w:rPr>
        <w:t xml:space="preserve"> = </w:t>
      </w:r>
      <w:r w:rsidR="001B46AD">
        <w:rPr>
          <w:rFonts w:ascii="Times New Roman" w:hAnsi="Times New Roman" w:cs="Times New Roman"/>
        </w:rPr>
        <w:t>.460</w:t>
      </w:r>
      <w:r w:rsidRPr="51267060">
        <w:rPr>
          <w:rFonts w:ascii="Times New Roman" w:hAnsi="Times New Roman" w:cs="Times New Roman"/>
        </w:rPr>
        <w:t xml:space="preserve">) suggests that there are </w:t>
      </w:r>
      <w:r>
        <w:rPr>
          <w:rFonts w:ascii="Times New Roman" w:hAnsi="Times New Roman" w:cs="Times New Roman"/>
        </w:rPr>
        <w:t xml:space="preserve">no significant </w:t>
      </w:r>
      <w:r w:rsidRPr="51267060">
        <w:rPr>
          <w:rFonts w:ascii="Times New Roman" w:hAnsi="Times New Roman" w:cs="Times New Roman"/>
        </w:rPr>
        <w:t xml:space="preserve">differences in mean </w:t>
      </w:r>
      <w:r>
        <w:rPr>
          <w:rFonts w:ascii="Times New Roman" w:hAnsi="Times New Roman" w:cs="Times New Roman"/>
        </w:rPr>
        <w:t>rank</w:t>
      </w:r>
      <w:r w:rsidRPr="51267060">
        <w:rPr>
          <w:rFonts w:ascii="Times New Roman" w:hAnsi="Times New Roman" w:cs="Times New Roman"/>
        </w:rPr>
        <w:t xml:space="preserve">s across </w:t>
      </w:r>
      <w:r>
        <w:rPr>
          <w:rFonts w:ascii="Times New Roman" w:hAnsi="Times New Roman" w:cs="Times New Roman"/>
        </w:rPr>
        <w:t>age</w:t>
      </w:r>
      <w:r w:rsidRPr="51267060">
        <w:rPr>
          <w:rFonts w:ascii="Times New Roman" w:hAnsi="Times New Roman" w:cs="Times New Roman"/>
        </w:rPr>
        <w:t xml:space="preserve"> groups</w:t>
      </w:r>
      <w:r>
        <w:rPr>
          <w:rFonts w:ascii="Times New Roman" w:hAnsi="Times New Roman" w:cs="Times New Roman"/>
        </w:rPr>
        <w:t xml:space="preserve">. </w:t>
      </w:r>
      <w:r w:rsidRPr="51267060">
        <w:rPr>
          <w:rFonts w:ascii="Times New Roman" w:hAnsi="Times New Roman" w:cs="Times New Roman"/>
        </w:rPr>
        <w:t>This suggests that despite apparent numeric differences in</w:t>
      </w:r>
      <w:r>
        <w:rPr>
          <w:rFonts w:ascii="Times New Roman" w:hAnsi="Times New Roman" w:cs="Times New Roman"/>
        </w:rPr>
        <w:t xml:space="preserve"> </w:t>
      </w:r>
      <w:r w:rsidR="00C44A29">
        <w:rPr>
          <w:rFonts w:ascii="Times New Roman" w:hAnsi="Times New Roman" w:cs="Times New Roman"/>
        </w:rPr>
        <w:t>e</w:t>
      </w:r>
      <w:r w:rsidR="0075340C">
        <w:rPr>
          <w:rFonts w:ascii="Times New Roman" w:hAnsi="Times New Roman" w:cs="Times New Roman"/>
        </w:rPr>
        <w:t>motional/</w:t>
      </w:r>
      <w:r w:rsidR="00C44A29">
        <w:rPr>
          <w:rFonts w:ascii="Times New Roman" w:hAnsi="Times New Roman" w:cs="Times New Roman"/>
        </w:rPr>
        <w:t>p</w:t>
      </w:r>
      <w:r w:rsidR="0075340C">
        <w:rPr>
          <w:rFonts w:ascii="Times New Roman" w:hAnsi="Times New Roman" w:cs="Times New Roman"/>
        </w:rPr>
        <w:t xml:space="preserve">hysiological </w:t>
      </w:r>
      <w:r w:rsidR="00C44A29">
        <w:rPr>
          <w:rFonts w:ascii="Times New Roman" w:hAnsi="Times New Roman" w:cs="Times New Roman"/>
        </w:rPr>
        <w:t>s</w:t>
      </w:r>
      <w:r w:rsidR="0075340C">
        <w:rPr>
          <w:rFonts w:ascii="Times New Roman" w:hAnsi="Times New Roman" w:cs="Times New Roman"/>
        </w:rPr>
        <w:t xml:space="preserve">tates </w:t>
      </w:r>
      <w:r w:rsidRPr="51267060">
        <w:rPr>
          <w:rFonts w:ascii="Times New Roman" w:hAnsi="Times New Roman" w:cs="Times New Roman"/>
        </w:rPr>
        <w:t xml:space="preserve">scores across </w:t>
      </w:r>
      <w:r>
        <w:rPr>
          <w:rFonts w:ascii="Times New Roman" w:hAnsi="Times New Roman" w:cs="Times New Roman"/>
        </w:rPr>
        <w:t>mean rankings of age groupings</w:t>
      </w:r>
      <w:r w:rsidRPr="51267060">
        <w:rPr>
          <w:rFonts w:ascii="Times New Roman" w:hAnsi="Times New Roman" w:cs="Times New Roman"/>
        </w:rPr>
        <w:t xml:space="preserve">, none were statistically significant. </w:t>
      </w:r>
      <w:r>
        <w:rPr>
          <w:rFonts w:ascii="Times New Roman" w:hAnsi="Times New Roman" w:cs="Times New Roman"/>
        </w:rPr>
        <w:t xml:space="preserve"> </w:t>
      </w:r>
    </w:p>
    <w:p w14:paraId="547054BC" w14:textId="69D6FE29" w:rsidR="00C46192" w:rsidRDefault="00EE6B4D" w:rsidP="00660490">
      <w:pPr>
        <w:pStyle w:val="Heading3"/>
      </w:pPr>
      <w:bookmarkStart w:id="633" w:name="_Toc165291646"/>
      <w:bookmarkStart w:id="634" w:name="_Toc165384660"/>
      <w:r w:rsidRPr="00722825">
        <w:t xml:space="preserve">Emotional/Physiological States and </w:t>
      </w:r>
      <w:r w:rsidR="00C46192" w:rsidRPr="00722825">
        <w:t>Race</w:t>
      </w:r>
      <w:bookmarkEnd w:id="633"/>
      <w:bookmarkEnd w:id="634"/>
    </w:p>
    <w:p w14:paraId="4A2E890C" w14:textId="77777777" w:rsidR="00C44A29" w:rsidRPr="00C44A29" w:rsidRDefault="00C44A29" w:rsidP="00C44A29"/>
    <w:p w14:paraId="746F906D" w14:textId="7D930C25" w:rsidR="00C46192" w:rsidRPr="007D1769" w:rsidRDefault="00C46192" w:rsidP="00C46192">
      <w:pPr>
        <w:spacing w:line="480" w:lineRule="auto"/>
        <w:ind w:firstLine="720"/>
        <w:contextualSpacing/>
        <w:rPr>
          <w:rFonts w:ascii="Times New Roman" w:hAnsi="Times New Roman" w:cs="Times New Roman"/>
        </w:rPr>
      </w:pPr>
      <w:r>
        <w:rPr>
          <w:rFonts w:ascii="Times New Roman" w:hAnsi="Times New Roman" w:cs="Times New Roman"/>
        </w:rPr>
        <w:t xml:space="preserve">The Kruskal-Wallis test for </w:t>
      </w:r>
      <w:r w:rsidR="00C44A29">
        <w:rPr>
          <w:rFonts w:ascii="Times New Roman" w:hAnsi="Times New Roman" w:cs="Times New Roman"/>
        </w:rPr>
        <w:t>e</w:t>
      </w:r>
      <w:r w:rsidR="00660170">
        <w:rPr>
          <w:rFonts w:ascii="Times New Roman" w:hAnsi="Times New Roman" w:cs="Times New Roman"/>
        </w:rPr>
        <w:t>motional/</w:t>
      </w:r>
      <w:r w:rsidR="00C44A29">
        <w:rPr>
          <w:rFonts w:ascii="Times New Roman" w:hAnsi="Times New Roman" w:cs="Times New Roman"/>
        </w:rPr>
        <w:t>p</w:t>
      </w:r>
      <w:r w:rsidR="00660170">
        <w:rPr>
          <w:rFonts w:ascii="Times New Roman" w:hAnsi="Times New Roman" w:cs="Times New Roman"/>
        </w:rPr>
        <w:t xml:space="preserve">hysiological </w:t>
      </w:r>
      <w:r w:rsidR="00C44A29">
        <w:rPr>
          <w:rFonts w:ascii="Times New Roman" w:hAnsi="Times New Roman" w:cs="Times New Roman"/>
        </w:rPr>
        <w:t>s</w:t>
      </w:r>
      <w:r w:rsidR="00660170">
        <w:rPr>
          <w:rFonts w:ascii="Times New Roman" w:hAnsi="Times New Roman" w:cs="Times New Roman"/>
        </w:rPr>
        <w:t xml:space="preserve">tates </w:t>
      </w:r>
      <w:r>
        <w:rPr>
          <w:rFonts w:ascii="Times New Roman" w:hAnsi="Times New Roman" w:cs="Times New Roman"/>
        </w:rPr>
        <w:t xml:space="preserve">and race indicated </w:t>
      </w:r>
      <w:r w:rsidRPr="51267060">
        <w:rPr>
          <w:rFonts w:ascii="Times New Roman" w:hAnsi="Times New Roman" w:cs="Times New Roman"/>
        </w:rPr>
        <w:t>there were no significant differences found between</w:t>
      </w:r>
      <w:r>
        <w:rPr>
          <w:rFonts w:ascii="Times New Roman" w:hAnsi="Times New Roman" w:cs="Times New Roman"/>
        </w:rPr>
        <w:t xml:space="preserve"> mean</w:t>
      </w:r>
      <w:r w:rsidRPr="51267060">
        <w:rPr>
          <w:rFonts w:ascii="Times New Roman" w:hAnsi="Times New Roman" w:cs="Times New Roman"/>
        </w:rPr>
        <w:t xml:space="preserve"> group </w:t>
      </w:r>
      <w:r>
        <w:rPr>
          <w:rFonts w:ascii="Times New Roman" w:hAnsi="Times New Roman" w:cs="Times New Roman"/>
        </w:rPr>
        <w:t>rankings (</w:t>
      </w:r>
      <w:r w:rsidR="001F6BB3">
        <w:rPr>
          <w:rFonts w:ascii="Times New Roman" w:hAnsi="Times New Roman" w:cs="Times New Roman"/>
          <w:i/>
          <w:iCs/>
        </w:rPr>
        <w:t xml:space="preserve">H = </w:t>
      </w:r>
      <w:r w:rsidR="00660170">
        <w:rPr>
          <w:rFonts w:ascii="Times New Roman" w:hAnsi="Times New Roman" w:cs="Times New Roman"/>
        </w:rPr>
        <w:t>1.</w:t>
      </w:r>
      <w:r w:rsidR="001B46AD">
        <w:rPr>
          <w:rFonts w:ascii="Times New Roman" w:hAnsi="Times New Roman" w:cs="Times New Roman"/>
        </w:rPr>
        <w:t>926</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3, </w:t>
      </w:r>
      <w:r w:rsidR="001B46AD" w:rsidRPr="000E6431">
        <w:rPr>
          <w:rFonts w:ascii="Times New Roman" w:hAnsi="Times New Roman" w:cs="Times New Roman"/>
          <w:i/>
          <w:iCs/>
        </w:rPr>
        <w:t>p</w:t>
      </w:r>
      <w:r w:rsidR="001B46AD">
        <w:rPr>
          <w:rFonts w:ascii="Times New Roman" w:hAnsi="Times New Roman" w:cs="Times New Roman"/>
        </w:rPr>
        <w:t xml:space="preserve"> = .588</w:t>
      </w:r>
      <w:r>
        <w:rPr>
          <w:rFonts w:ascii="Times New Roman" w:hAnsi="Times New Roman" w:cs="Times New Roman"/>
        </w:rPr>
        <w:t xml:space="preserve">). </w:t>
      </w:r>
      <w:r w:rsidRPr="51267060">
        <w:rPr>
          <w:rFonts w:ascii="Times New Roman" w:hAnsi="Times New Roman" w:cs="Times New Roman"/>
        </w:rPr>
        <w:t xml:space="preserve">This suggests that despite apparent numeric differences in </w:t>
      </w:r>
      <w:r w:rsidR="00C44A29">
        <w:rPr>
          <w:rFonts w:ascii="Times New Roman" w:hAnsi="Times New Roman" w:cs="Times New Roman"/>
        </w:rPr>
        <w:t>e</w:t>
      </w:r>
      <w:r w:rsidR="001B46AD">
        <w:rPr>
          <w:rFonts w:ascii="Times New Roman" w:hAnsi="Times New Roman" w:cs="Times New Roman"/>
        </w:rPr>
        <w:t>motional</w:t>
      </w:r>
      <w:r w:rsidR="00C44A29">
        <w:rPr>
          <w:rFonts w:ascii="Times New Roman" w:hAnsi="Times New Roman" w:cs="Times New Roman"/>
        </w:rPr>
        <w:t>/p</w:t>
      </w:r>
      <w:r w:rsidR="001B46AD">
        <w:rPr>
          <w:rFonts w:ascii="Times New Roman" w:hAnsi="Times New Roman" w:cs="Times New Roman"/>
        </w:rPr>
        <w:t xml:space="preserve">hysiological </w:t>
      </w:r>
      <w:r w:rsidR="00C44A29">
        <w:rPr>
          <w:rFonts w:ascii="Times New Roman" w:hAnsi="Times New Roman" w:cs="Times New Roman"/>
        </w:rPr>
        <w:t>s</w:t>
      </w:r>
      <w:r w:rsidR="001B46AD">
        <w:rPr>
          <w:rFonts w:ascii="Times New Roman" w:hAnsi="Times New Roman" w:cs="Times New Roman"/>
        </w:rPr>
        <w:t xml:space="preserve">tates </w:t>
      </w:r>
      <w:r w:rsidRPr="51267060">
        <w:rPr>
          <w:rFonts w:ascii="Times New Roman" w:hAnsi="Times New Roman" w:cs="Times New Roman"/>
        </w:rPr>
        <w:t xml:space="preserve">scores across </w:t>
      </w:r>
      <w:r>
        <w:rPr>
          <w:rFonts w:ascii="Times New Roman" w:hAnsi="Times New Roman" w:cs="Times New Roman"/>
        </w:rPr>
        <w:t xml:space="preserve">mean rankings of </w:t>
      </w:r>
      <w:r w:rsidR="00285818">
        <w:rPr>
          <w:rFonts w:ascii="Times New Roman" w:hAnsi="Times New Roman" w:cs="Times New Roman"/>
        </w:rPr>
        <w:t>racial</w:t>
      </w:r>
      <w:r>
        <w:rPr>
          <w:rFonts w:ascii="Times New Roman" w:hAnsi="Times New Roman" w:cs="Times New Roman"/>
        </w:rPr>
        <w:t xml:space="preserve"> groupings</w:t>
      </w:r>
      <w:r w:rsidRPr="51267060">
        <w:rPr>
          <w:rFonts w:ascii="Times New Roman" w:hAnsi="Times New Roman" w:cs="Times New Roman"/>
        </w:rPr>
        <w:t xml:space="preserve">, none were statistically significant. </w:t>
      </w:r>
      <w:r>
        <w:rPr>
          <w:rFonts w:ascii="Times New Roman" w:hAnsi="Times New Roman" w:cs="Times New Roman"/>
        </w:rPr>
        <w:t xml:space="preserve"> </w:t>
      </w:r>
    </w:p>
    <w:p w14:paraId="7704A785" w14:textId="040CA190" w:rsidR="00C46192" w:rsidRDefault="00EE6B4D" w:rsidP="00660490">
      <w:pPr>
        <w:pStyle w:val="Heading3"/>
      </w:pPr>
      <w:bookmarkStart w:id="635" w:name="_Toc165291647"/>
      <w:bookmarkStart w:id="636" w:name="_Toc165384661"/>
      <w:r w:rsidRPr="00722825">
        <w:lastRenderedPageBreak/>
        <w:t xml:space="preserve">Emotional/Physiological States and </w:t>
      </w:r>
      <w:r w:rsidR="00C46192" w:rsidRPr="00722825">
        <w:t>Education Level</w:t>
      </w:r>
      <w:bookmarkEnd w:id="635"/>
      <w:bookmarkEnd w:id="636"/>
    </w:p>
    <w:p w14:paraId="6EB05E91" w14:textId="77777777" w:rsidR="00C44A29" w:rsidRPr="00C44A29" w:rsidRDefault="00C44A29" w:rsidP="00C44A29"/>
    <w:p w14:paraId="089B9853" w14:textId="09D4559D" w:rsidR="00C46192" w:rsidRPr="007D1769" w:rsidRDefault="00C46192" w:rsidP="00C46192">
      <w:pPr>
        <w:spacing w:line="480" w:lineRule="auto"/>
        <w:ind w:firstLine="720"/>
        <w:contextualSpacing/>
        <w:rPr>
          <w:rFonts w:ascii="Times New Roman" w:hAnsi="Times New Roman" w:cs="Times New Roman"/>
        </w:rPr>
      </w:pPr>
      <w:r>
        <w:rPr>
          <w:rFonts w:ascii="Times New Roman" w:hAnsi="Times New Roman" w:cs="Times New Roman"/>
        </w:rPr>
        <w:t xml:space="preserve">The Kruskal-Wallis test for </w:t>
      </w:r>
      <w:r w:rsidR="00C44A29">
        <w:rPr>
          <w:rFonts w:ascii="Times New Roman" w:hAnsi="Times New Roman" w:cs="Times New Roman"/>
        </w:rPr>
        <w:t>e</w:t>
      </w:r>
      <w:r w:rsidR="00A2152A">
        <w:rPr>
          <w:rFonts w:ascii="Times New Roman" w:hAnsi="Times New Roman" w:cs="Times New Roman"/>
        </w:rPr>
        <w:t>motional/</w:t>
      </w:r>
      <w:r w:rsidR="00C44A29">
        <w:rPr>
          <w:rFonts w:ascii="Times New Roman" w:hAnsi="Times New Roman" w:cs="Times New Roman"/>
        </w:rPr>
        <w:t>p</w:t>
      </w:r>
      <w:r w:rsidR="00A2152A">
        <w:rPr>
          <w:rFonts w:ascii="Times New Roman" w:hAnsi="Times New Roman" w:cs="Times New Roman"/>
        </w:rPr>
        <w:t xml:space="preserve">hysiological </w:t>
      </w:r>
      <w:r w:rsidR="00C44A29">
        <w:rPr>
          <w:rFonts w:ascii="Times New Roman" w:hAnsi="Times New Roman" w:cs="Times New Roman"/>
        </w:rPr>
        <w:t>s</w:t>
      </w:r>
      <w:r w:rsidR="00A2152A">
        <w:rPr>
          <w:rFonts w:ascii="Times New Roman" w:hAnsi="Times New Roman" w:cs="Times New Roman"/>
        </w:rPr>
        <w:t xml:space="preserve">tates </w:t>
      </w:r>
      <w:r>
        <w:rPr>
          <w:rFonts w:ascii="Times New Roman" w:hAnsi="Times New Roman" w:cs="Times New Roman"/>
        </w:rPr>
        <w:t>and education level (</w:t>
      </w:r>
      <w:r w:rsidR="00140B5A">
        <w:rPr>
          <w:rFonts w:ascii="Times New Roman" w:hAnsi="Times New Roman" w:cs="Times New Roman"/>
        </w:rPr>
        <w:t>e.g.</w:t>
      </w:r>
      <w:r>
        <w:rPr>
          <w:rFonts w:ascii="Times New Roman" w:hAnsi="Times New Roman" w:cs="Times New Roman"/>
        </w:rPr>
        <w:t xml:space="preserve">, HS/HS </w:t>
      </w:r>
      <w:r w:rsidR="00660490">
        <w:rPr>
          <w:rFonts w:ascii="Times New Roman" w:hAnsi="Times New Roman" w:cs="Times New Roman"/>
        </w:rPr>
        <w:t>e</w:t>
      </w:r>
      <w:r>
        <w:rPr>
          <w:rFonts w:ascii="Times New Roman" w:hAnsi="Times New Roman" w:cs="Times New Roman"/>
        </w:rPr>
        <w:t xml:space="preserve">quivalence, </w:t>
      </w:r>
      <w:r w:rsidR="00660490">
        <w:rPr>
          <w:rFonts w:ascii="Times New Roman" w:hAnsi="Times New Roman" w:cs="Times New Roman"/>
        </w:rPr>
        <w:t>s</w:t>
      </w:r>
      <w:r>
        <w:rPr>
          <w:rFonts w:ascii="Times New Roman" w:hAnsi="Times New Roman" w:cs="Times New Roman"/>
        </w:rPr>
        <w:t xml:space="preserve">ome </w:t>
      </w:r>
      <w:r w:rsidR="00660490">
        <w:rPr>
          <w:rFonts w:ascii="Times New Roman" w:hAnsi="Times New Roman" w:cs="Times New Roman"/>
        </w:rPr>
        <w:t>c</w:t>
      </w:r>
      <w:r>
        <w:rPr>
          <w:rFonts w:ascii="Times New Roman" w:hAnsi="Times New Roman" w:cs="Times New Roman"/>
        </w:rPr>
        <w:t xml:space="preserve">ollege, </w:t>
      </w:r>
      <w:r w:rsidR="00660490">
        <w:rPr>
          <w:rFonts w:ascii="Times New Roman" w:hAnsi="Times New Roman" w:cs="Times New Roman"/>
        </w:rPr>
        <w:t>a</w:t>
      </w:r>
      <w:r>
        <w:rPr>
          <w:rFonts w:ascii="Times New Roman" w:hAnsi="Times New Roman" w:cs="Times New Roman"/>
        </w:rPr>
        <w:t xml:space="preserve">ssociate </w:t>
      </w:r>
      <w:r w:rsidR="00660490">
        <w:rPr>
          <w:rFonts w:ascii="Times New Roman" w:hAnsi="Times New Roman" w:cs="Times New Roman"/>
        </w:rPr>
        <w:t>d</w:t>
      </w:r>
      <w:r>
        <w:rPr>
          <w:rFonts w:ascii="Times New Roman" w:hAnsi="Times New Roman" w:cs="Times New Roman"/>
        </w:rPr>
        <w:t xml:space="preserve">egree, </w:t>
      </w:r>
      <w:r w:rsidR="00660490">
        <w:rPr>
          <w:rFonts w:ascii="Times New Roman" w:hAnsi="Times New Roman" w:cs="Times New Roman"/>
        </w:rPr>
        <w:t>t</w:t>
      </w:r>
      <w:r>
        <w:rPr>
          <w:rFonts w:ascii="Times New Roman" w:hAnsi="Times New Roman" w:cs="Times New Roman"/>
        </w:rPr>
        <w:t xml:space="preserve">echnical training, </w:t>
      </w:r>
      <w:r w:rsidR="00660490">
        <w:rPr>
          <w:rFonts w:ascii="Times New Roman" w:hAnsi="Times New Roman" w:cs="Times New Roman"/>
        </w:rPr>
        <w:t>b</w:t>
      </w:r>
      <w:r>
        <w:rPr>
          <w:rFonts w:ascii="Times New Roman" w:hAnsi="Times New Roman" w:cs="Times New Roman"/>
        </w:rPr>
        <w:t>achelor</w:t>
      </w:r>
      <w:r w:rsidR="00FD3B2C">
        <w:rPr>
          <w:rFonts w:ascii="Times New Roman" w:hAnsi="Times New Roman" w:cs="Times New Roman"/>
        </w:rPr>
        <w:t xml:space="preserve">’s </w:t>
      </w:r>
      <w:r w:rsidR="00660490">
        <w:rPr>
          <w:rFonts w:ascii="Times New Roman" w:hAnsi="Times New Roman" w:cs="Times New Roman"/>
        </w:rPr>
        <w:t>d</w:t>
      </w:r>
      <w:r>
        <w:rPr>
          <w:rFonts w:ascii="Times New Roman" w:hAnsi="Times New Roman" w:cs="Times New Roman"/>
        </w:rPr>
        <w:t xml:space="preserve">egree, </w:t>
      </w:r>
      <w:r w:rsidR="00660490">
        <w:rPr>
          <w:rFonts w:ascii="Times New Roman" w:hAnsi="Times New Roman" w:cs="Times New Roman"/>
        </w:rPr>
        <w:t>m</w:t>
      </w:r>
      <w:r>
        <w:rPr>
          <w:rFonts w:ascii="Times New Roman" w:hAnsi="Times New Roman" w:cs="Times New Roman"/>
        </w:rPr>
        <w:t xml:space="preserve">aster’s </w:t>
      </w:r>
      <w:proofErr w:type="gramStart"/>
      <w:r w:rsidR="00660490">
        <w:rPr>
          <w:rFonts w:ascii="Times New Roman" w:hAnsi="Times New Roman" w:cs="Times New Roman"/>
        </w:rPr>
        <w:t>d</w:t>
      </w:r>
      <w:r>
        <w:rPr>
          <w:rFonts w:ascii="Times New Roman" w:hAnsi="Times New Roman" w:cs="Times New Roman"/>
        </w:rPr>
        <w:t>egree</w:t>
      </w:r>
      <w:proofErr w:type="gramEnd"/>
      <w:r>
        <w:rPr>
          <w:rFonts w:ascii="Times New Roman" w:hAnsi="Times New Roman" w:cs="Times New Roman"/>
        </w:rPr>
        <w:t xml:space="preserve"> and </w:t>
      </w:r>
      <w:r w:rsidR="00660490">
        <w:rPr>
          <w:rFonts w:ascii="Times New Roman" w:hAnsi="Times New Roman" w:cs="Times New Roman"/>
        </w:rPr>
        <w:t>d</w:t>
      </w:r>
      <w:r>
        <w:rPr>
          <w:rFonts w:ascii="Times New Roman" w:hAnsi="Times New Roman" w:cs="Times New Roman"/>
        </w:rPr>
        <w:t>octorate) indicated no</w:t>
      </w:r>
      <w:r w:rsidRPr="51267060">
        <w:rPr>
          <w:rFonts w:ascii="Times New Roman" w:hAnsi="Times New Roman" w:cs="Times New Roman"/>
        </w:rPr>
        <w:t xml:space="preserve"> significant differences found between</w:t>
      </w:r>
      <w:r>
        <w:rPr>
          <w:rFonts w:ascii="Times New Roman" w:hAnsi="Times New Roman" w:cs="Times New Roman"/>
        </w:rPr>
        <w:t xml:space="preserve"> </w:t>
      </w:r>
      <w:r w:rsidRPr="51267060">
        <w:rPr>
          <w:rFonts w:ascii="Times New Roman" w:hAnsi="Times New Roman" w:cs="Times New Roman"/>
        </w:rPr>
        <w:t xml:space="preserve">group </w:t>
      </w:r>
      <w:r w:rsidR="00B440B3">
        <w:rPr>
          <w:rFonts w:ascii="Times New Roman" w:hAnsi="Times New Roman" w:cs="Times New Roman"/>
        </w:rPr>
        <w:t xml:space="preserve">mean </w:t>
      </w:r>
      <w:r>
        <w:rPr>
          <w:rFonts w:ascii="Times New Roman" w:hAnsi="Times New Roman" w:cs="Times New Roman"/>
        </w:rPr>
        <w:t>rankings (</w:t>
      </w:r>
      <w:r w:rsidR="001F6BB3">
        <w:rPr>
          <w:rFonts w:ascii="Times New Roman" w:hAnsi="Times New Roman" w:cs="Times New Roman"/>
          <w:i/>
          <w:iCs/>
        </w:rPr>
        <w:t xml:space="preserve">H = </w:t>
      </w:r>
      <w:r w:rsidR="00B440B3">
        <w:rPr>
          <w:rFonts w:ascii="Times New Roman" w:hAnsi="Times New Roman" w:cs="Times New Roman"/>
        </w:rPr>
        <w:t>2.275</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6,</w:t>
      </w:r>
      <w:r w:rsidR="000E6431">
        <w:rPr>
          <w:rFonts w:ascii="Times New Roman" w:hAnsi="Times New Roman" w:cs="Times New Roman"/>
        </w:rPr>
        <w:t xml:space="preserve"> </w:t>
      </w:r>
      <w:r w:rsidR="000E6431" w:rsidRPr="000E6431">
        <w:rPr>
          <w:rFonts w:ascii="Times New Roman" w:hAnsi="Times New Roman" w:cs="Times New Roman"/>
          <w:i/>
          <w:iCs/>
        </w:rPr>
        <w:t>p</w:t>
      </w:r>
      <w:r w:rsidR="000E6431">
        <w:rPr>
          <w:rFonts w:ascii="Times New Roman" w:hAnsi="Times New Roman" w:cs="Times New Roman"/>
        </w:rPr>
        <w:t xml:space="preserve"> = </w:t>
      </w:r>
      <w:r>
        <w:rPr>
          <w:rFonts w:ascii="Times New Roman" w:hAnsi="Times New Roman" w:cs="Times New Roman"/>
        </w:rPr>
        <w:t>.</w:t>
      </w:r>
      <w:r w:rsidR="00B440B3">
        <w:rPr>
          <w:rFonts w:ascii="Times New Roman" w:hAnsi="Times New Roman" w:cs="Times New Roman"/>
        </w:rPr>
        <w:t>893</w:t>
      </w:r>
      <w:r>
        <w:rPr>
          <w:rFonts w:ascii="Times New Roman" w:hAnsi="Times New Roman" w:cs="Times New Roman"/>
        </w:rPr>
        <w:t xml:space="preserve">). </w:t>
      </w:r>
      <w:r w:rsidRPr="51267060">
        <w:rPr>
          <w:rFonts w:ascii="Times New Roman" w:hAnsi="Times New Roman" w:cs="Times New Roman"/>
        </w:rPr>
        <w:t xml:space="preserve">This suggests that despite apparent numeric differences in </w:t>
      </w:r>
      <w:r w:rsidR="00C44A29">
        <w:rPr>
          <w:rFonts w:ascii="Times New Roman" w:hAnsi="Times New Roman" w:cs="Times New Roman"/>
        </w:rPr>
        <w:t>e</w:t>
      </w:r>
      <w:r w:rsidR="00B440B3">
        <w:rPr>
          <w:rFonts w:ascii="Times New Roman" w:hAnsi="Times New Roman" w:cs="Times New Roman"/>
        </w:rPr>
        <w:t>motional/</w:t>
      </w:r>
      <w:r w:rsidR="00C44A29">
        <w:rPr>
          <w:rFonts w:ascii="Times New Roman" w:hAnsi="Times New Roman" w:cs="Times New Roman"/>
        </w:rPr>
        <w:t>p</w:t>
      </w:r>
      <w:r w:rsidR="00B440B3">
        <w:rPr>
          <w:rFonts w:ascii="Times New Roman" w:hAnsi="Times New Roman" w:cs="Times New Roman"/>
        </w:rPr>
        <w:t xml:space="preserve">hysiological </w:t>
      </w:r>
      <w:r w:rsidR="00C44A29">
        <w:rPr>
          <w:rFonts w:ascii="Times New Roman" w:hAnsi="Times New Roman" w:cs="Times New Roman"/>
        </w:rPr>
        <w:t>s</w:t>
      </w:r>
      <w:r w:rsidR="00B440B3">
        <w:rPr>
          <w:rFonts w:ascii="Times New Roman" w:hAnsi="Times New Roman" w:cs="Times New Roman"/>
        </w:rPr>
        <w:t xml:space="preserve">tates </w:t>
      </w:r>
      <w:r w:rsidRPr="51267060">
        <w:rPr>
          <w:rFonts w:ascii="Times New Roman" w:hAnsi="Times New Roman" w:cs="Times New Roman"/>
        </w:rPr>
        <w:t xml:space="preserve">scores across </w:t>
      </w:r>
      <w:r w:rsidR="00B440B3">
        <w:rPr>
          <w:rFonts w:ascii="Times New Roman" w:hAnsi="Times New Roman" w:cs="Times New Roman"/>
        </w:rPr>
        <w:t xml:space="preserve">group </w:t>
      </w:r>
      <w:r>
        <w:rPr>
          <w:rFonts w:ascii="Times New Roman" w:hAnsi="Times New Roman" w:cs="Times New Roman"/>
        </w:rPr>
        <w:t>mean rankings of education levels</w:t>
      </w:r>
      <w:r w:rsidRPr="51267060">
        <w:rPr>
          <w:rFonts w:ascii="Times New Roman" w:hAnsi="Times New Roman" w:cs="Times New Roman"/>
        </w:rPr>
        <w:t xml:space="preserve">, none were statistically significant. </w:t>
      </w:r>
      <w:r>
        <w:rPr>
          <w:rFonts w:ascii="Times New Roman" w:hAnsi="Times New Roman" w:cs="Times New Roman"/>
        </w:rPr>
        <w:t xml:space="preserve"> </w:t>
      </w:r>
    </w:p>
    <w:p w14:paraId="542F5722" w14:textId="739EC10A" w:rsidR="00C46192" w:rsidRPr="00C44A29" w:rsidRDefault="00EE6B4D" w:rsidP="00C44A29">
      <w:pPr>
        <w:pStyle w:val="Heading3"/>
      </w:pPr>
      <w:bookmarkStart w:id="637" w:name="_Toc165291648"/>
      <w:bookmarkStart w:id="638" w:name="_Toc165384662"/>
      <w:r w:rsidRPr="00C44A29">
        <w:t xml:space="preserve">Emotional/Physiological States and </w:t>
      </w:r>
      <w:r w:rsidR="00C46192" w:rsidRPr="00C44A29">
        <w:t>Discipline Area</w:t>
      </w:r>
      <w:bookmarkEnd w:id="637"/>
      <w:bookmarkEnd w:id="638"/>
    </w:p>
    <w:p w14:paraId="3F516BC2" w14:textId="77777777" w:rsidR="00C44A29" w:rsidRPr="00C44A29" w:rsidRDefault="00C44A29" w:rsidP="00C44A29"/>
    <w:p w14:paraId="372E88EC" w14:textId="4DED114F" w:rsidR="00C46192" w:rsidRDefault="00C46192" w:rsidP="00C46192">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e</w:t>
      </w:r>
      <w:r w:rsidR="00195023">
        <w:rPr>
          <w:rFonts w:ascii="Times New Roman" w:hAnsi="Times New Roman" w:cs="Times New Roman"/>
        </w:rPr>
        <w:t>motional/</w:t>
      </w:r>
      <w:r w:rsidR="00C44A29">
        <w:rPr>
          <w:rFonts w:ascii="Times New Roman" w:hAnsi="Times New Roman" w:cs="Times New Roman"/>
        </w:rPr>
        <w:t>p</w:t>
      </w:r>
      <w:r w:rsidR="00195023">
        <w:rPr>
          <w:rFonts w:ascii="Times New Roman" w:hAnsi="Times New Roman" w:cs="Times New Roman"/>
        </w:rPr>
        <w:t xml:space="preserve">hysiological </w:t>
      </w:r>
      <w:r w:rsidR="00C44A29">
        <w:rPr>
          <w:rFonts w:ascii="Times New Roman" w:hAnsi="Times New Roman" w:cs="Times New Roman"/>
        </w:rPr>
        <w:t>s</w:t>
      </w:r>
      <w:r w:rsidR="00195023">
        <w:rPr>
          <w:rFonts w:ascii="Times New Roman" w:hAnsi="Times New Roman" w:cs="Times New Roman"/>
        </w:rPr>
        <w:t xml:space="preserve">tates </w:t>
      </w:r>
      <w:r w:rsidRPr="51267060">
        <w:rPr>
          <w:rFonts w:ascii="Times New Roman" w:hAnsi="Times New Roman" w:cs="Times New Roman"/>
        </w:rPr>
        <w:t>and discipline area indicated a non-significant difference (</w:t>
      </w:r>
      <w:r w:rsidR="000E6431" w:rsidRPr="00755335">
        <w:rPr>
          <w:rFonts w:ascii="Times New Roman" w:hAnsi="Times New Roman" w:cs="Times New Roman"/>
          <w:i/>
          <w:iCs/>
        </w:rPr>
        <w:t>p</w:t>
      </w:r>
      <w:r w:rsidR="000E6431">
        <w:rPr>
          <w:rFonts w:ascii="Times New Roman" w:hAnsi="Times New Roman" w:cs="Times New Roman"/>
        </w:rPr>
        <w:t xml:space="preserve"> = </w:t>
      </w:r>
      <w:r w:rsidRPr="51267060">
        <w:rPr>
          <w:rFonts w:ascii="Times New Roman" w:hAnsi="Times New Roman" w:cs="Times New Roman"/>
        </w:rPr>
        <w:t>.</w:t>
      </w:r>
      <w:r w:rsidR="00195023">
        <w:rPr>
          <w:rFonts w:ascii="Times New Roman" w:hAnsi="Times New Roman" w:cs="Times New Roman"/>
        </w:rPr>
        <w:t>187</w:t>
      </w:r>
      <w:r w:rsidRPr="51267060">
        <w:rPr>
          <w:rFonts w:ascii="Times New Roman" w:hAnsi="Times New Roman" w:cs="Times New Roman"/>
        </w:rPr>
        <w:t>) between group mean</w:t>
      </w:r>
      <w:r>
        <w:rPr>
          <w:rFonts w:ascii="Times New Roman" w:hAnsi="Times New Roman" w:cs="Times New Roman"/>
        </w:rPr>
        <w:t xml:space="preserve"> rank</w:t>
      </w:r>
      <w:r w:rsidRPr="51267060">
        <w:rPr>
          <w:rFonts w:ascii="Times New Roman" w:hAnsi="Times New Roman" w:cs="Times New Roman"/>
        </w:rPr>
        <w:t xml:space="preserve"> (</w:t>
      </w:r>
      <w:r w:rsidR="001F6BB3">
        <w:rPr>
          <w:rFonts w:ascii="Times New Roman" w:hAnsi="Times New Roman" w:cs="Times New Roman"/>
          <w:i/>
          <w:iCs/>
        </w:rPr>
        <w:t xml:space="preserve">H = </w:t>
      </w:r>
      <w:r w:rsidR="00195023">
        <w:rPr>
          <w:rFonts w:ascii="Times New Roman" w:hAnsi="Times New Roman" w:cs="Times New Roman"/>
        </w:rPr>
        <w:t>12.488</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9</w:t>
      </w:r>
      <w:r w:rsidRPr="51267060">
        <w:rPr>
          <w:rFonts w:ascii="Times New Roman" w:hAnsi="Times New Roman" w:cs="Times New Roman"/>
        </w:rPr>
        <w:t xml:space="preserve">). This suggests that despite apparent numeric differences in mean </w:t>
      </w:r>
      <w:r w:rsidR="00C44A29">
        <w:rPr>
          <w:rFonts w:ascii="Times New Roman" w:hAnsi="Times New Roman" w:cs="Times New Roman"/>
        </w:rPr>
        <w:t>e</w:t>
      </w:r>
      <w:r w:rsidR="00195023">
        <w:rPr>
          <w:rFonts w:ascii="Times New Roman" w:hAnsi="Times New Roman" w:cs="Times New Roman"/>
        </w:rPr>
        <w:t>motional/</w:t>
      </w:r>
      <w:r w:rsidR="00C44A29">
        <w:rPr>
          <w:rFonts w:ascii="Times New Roman" w:hAnsi="Times New Roman" w:cs="Times New Roman"/>
        </w:rPr>
        <w:t>p</w:t>
      </w:r>
      <w:r w:rsidR="00195023">
        <w:rPr>
          <w:rFonts w:ascii="Times New Roman" w:hAnsi="Times New Roman" w:cs="Times New Roman"/>
        </w:rPr>
        <w:t xml:space="preserve">hysiological </w:t>
      </w:r>
      <w:r w:rsidR="00C44A29">
        <w:rPr>
          <w:rFonts w:ascii="Times New Roman" w:hAnsi="Times New Roman" w:cs="Times New Roman"/>
        </w:rPr>
        <w:t>s</w:t>
      </w:r>
      <w:r w:rsidR="00195023">
        <w:rPr>
          <w:rFonts w:ascii="Times New Roman" w:hAnsi="Times New Roman" w:cs="Times New Roman"/>
        </w:rPr>
        <w:t xml:space="preserve">tates </w:t>
      </w:r>
      <w:r w:rsidRPr="51267060">
        <w:rPr>
          <w:rFonts w:ascii="Times New Roman" w:hAnsi="Times New Roman" w:cs="Times New Roman"/>
        </w:rPr>
        <w:t xml:space="preserve">scores across </w:t>
      </w:r>
      <w:r>
        <w:rPr>
          <w:rFonts w:ascii="Times New Roman" w:hAnsi="Times New Roman" w:cs="Times New Roman"/>
        </w:rPr>
        <w:t xml:space="preserve">mean rankings of </w:t>
      </w:r>
      <w:r w:rsidRPr="51267060">
        <w:rPr>
          <w:rFonts w:ascii="Times New Roman" w:hAnsi="Times New Roman" w:cs="Times New Roman"/>
        </w:rPr>
        <w:t xml:space="preserve">discipline area groups, none were statistically significant. </w:t>
      </w:r>
    </w:p>
    <w:p w14:paraId="0F4789D9" w14:textId="5F5588DE" w:rsidR="00C46192" w:rsidRDefault="00EE6B4D" w:rsidP="00C44A29">
      <w:pPr>
        <w:pStyle w:val="Heading3"/>
      </w:pPr>
      <w:bookmarkStart w:id="639" w:name="_Toc165291649"/>
      <w:bookmarkStart w:id="640" w:name="_Toc165384663"/>
      <w:r w:rsidRPr="00F04E99">
        <w:t xml:space="preserve">Emotional/Physiological States and </w:t>
      </w:r>
      <w:r w:rsidR="00C46192" w:rsidRPr="00F04E99">
        <w:t xml:space="preserve">Years </w:t>
      </w:r>
      <w:r w:rsidRPr="00F04E99">
        <w:t xml:space="preserve">of </w:t>
      </w:r>
      <w:r w:rsidR="00C46192" w:rsidRPr="00F04E99">
        <w:t>Teaching</w:t>
      </w:r>
      <w:r w:rsidRPr="00F04E99">
        <w:t xml:space="preserve"> Experience</w:t>
      </w:r>
      <w:bookmarkEnd w:id="639"/>
      <w:bookmarkEnd w:id="640"/>
    </w:p>
    <w:p w14:paraId="5E55D566" w14:textId="77777777" w:rsidR="00C44A29" w:rsidRPr="00C44A29" w:rsidRDefault="00C44A29" w:rsidP="00C44A29"/>
    <w:p w14:paraId="46800194" w14:textId="2B7977CD" w:rsidR="00C46192" w:rsidRPr="007D1769" w:rsidRDefault="00C46192" w:rsidP="00C46192">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C44A29">
        <w:rPr>
          <w:rFonts w:ascii="Times New Roman" w:hAnsi="Times New Roman" w:cs="Times New Roman"/>
        </w:rPr>
        <w:t>e</w:t>
      </w:r>
      <w:r w:rsidR="00584C46">
        <w:rPr>
          <w:rFonts w:ascii="Times New Roman" w:hAnsi="Times New Roman" w:cs="Times New Roman"/>
        </w:rPr>
        <w:t>motional/</w:t>
      </w:r>
      <w:r w:rsidR="00C44A29">
        <w:rPr>
          <w:rFonts w:ascii="Times New Roman" w:hAnsi="Times New Roman" w:cs="Times New Roman"/>
        </w:rPr>
        <w:t>p</w:t>
      </w:r>
      <w:r w:rsidR="00584C46">
        <w:rPr>
          <w:rFonts w:ascii="Times New Roman" w:hAnsi="Times New Roman" w:cs="Times New Roman"/>
        </w:rPr>
        <w:t xml:space="preserve">hysiological </w:t>
      </w:r>
      <w:r w:rsidR="00C44A29">
        <w:rPr>
          <w:rFonts w:ascii="Times New Roman" w:hAnsi="Times New Roman" w:cs="Times New Roman"/>
        </w:rPr>
        <w:t>s</w:t>
      </w:r>
      <w:r w:rsidR="00584C46">
        <w:rPr>
          <w:rFonts w:ascii="Times New Roman" w:hAnsi="Times New Roman" w:cs="Times New Roman"/>
        </w:rPr>
        <w:t xml:space="preserve">tates </w:t>
      </w:r>
      <w:r w:rsidRPr="51267060">
        <w:rPr>
          <w:rFonts w:ascii="Times New Roman" w:hAnsi="Times New Roman" w:cs="Times New Roman"/>
        </w:rPr>
        <w:t xml:space="preserve">and </w:t>
      </w:r>
      <w:r>
        <w:rPr>
          <w:rFonts w:ascii="Times New Roman" w:hAnsi="Times New Roman" w:cs="Times New Roman"/>
        </w:rPr>
        <w:t>years of teaching experience</w:t>
      </w:r>
      <w:r w:rsidRPr="51267060">
        <w:rPr>
          <w:rFonts w:ascii="Times New Roman" w:hAnsi="Times New Roman" w:cs="Times New Roman"/>
        </w:rPr>
        <w:t xml:space="preserve"> indicated </w:t>
      </w:r>
      <w:r>
        <w:rPr>
          <w:rFonts w:ascii="Times New Roman" w:hAnsi="Times New Roman" w:cs="Times New Roman"/>
        </w:rPr>
        <w:t>a non</w:t>
      </w:r>
      <w:r w:rsidRPr="51267060">
        <w:rPr>
          <w:rFonts w:ascii="Times New Roman" w:hAnsi="Times New Roman" w:cs="Times New Roman"/>
        </w:rPr>
        <w:t>significant difference (</w:t>
      </w:r>
      <w:r w:rsidR="000E6431" w:rsidRPr="00755335">
        <w:rPr>
          <w:rFonts w:ascii="Times New Roman" w:hAnsi="Times New Roman" w:cs="Times New Roman"/>
          <w:i/>
          <w:iCs/>
        </w:rPr>
        <w:t>p</w:t>
      </w:r>
      <w:r w:rsidR="000E6431">
        <w:rPr>
          <w:rFonts w:ascii="Times New Roman" w:hAnsi="Times New Roman" w:cs="Times New Roman"/>
        </w:rPr>
        <w:t xml:space="preserve"> = </w:t>
      </w:r>
      <w:r w:rsidRPr="51267060">
        <w:rPr>
          <w:rFonts w:ascii="Times New Roman" w:hAnsi="Times New Roman" w:cs="Times New Roman"/>
        </w:rPr>
        <w:t>.</w:t>
      </w:r>
      <w:r>
        <w:rPr>
          <w:rFonts w:ascii="Times New Roman" w:hAnsi="Times New Roman" w:cs="Times New Roman"/>
        </w:rPr>
        <w:t>1</w:t>
      </w:r>
      <w:r w:rsidR="00584C46">
        <w:rPr>
          <w:rFonts w:ascii="Times New Roman" w:hAnsi="Times New Roman" w:cs="Times New Roman"/>
        </w:rPr>
        <w:t>63</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584C46">
        <w:rPr>
          <w:rFonts w:ascii="Times New Roman" w:hAnsi="Times New Roman" w:cs="Times New Roman"/>
        </w:rPr>
        <w:t>6.536</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sidR="00C44A29">
        <w:rPr>
          <w:rFonts w:ascii="Times New Roman" w:hAnsi="Times New Roman" w:cs="Times New Roman"/>
        </w:rPr>
        <w:t>e</w:t>
      </w:r>
      <w:r w:rsidR="00584C46">
        <w:rPr>
          <w:rFonts w:ascii="Times New Roman" w:hAnsi="Times New Roman" w:cs="Times New Roman"/>
        </w:rPr>
        <w:t>motional/</w:t>
      </w:r>
      <w:r w:rsidR="00C44A29">
        <w:rPr>
          <w:rFonts w:ascii="Times New Roman" w:hAnsi="Times New Roman" w:cs="Times New Roman"/>
        </w:rPr>
        <w:t>p</w:t>
      </w:r>
      <w:r w:rsidR="00584C46">
        <w:rPr>
          <w:rFonts w:ascii="Times New Roman" w:hAnsi="Times New Roman" w:cs="Times New Roman"/>
        </w:rPr>
        <w:t xml:space="preserve">hysiological </w:t>
      </w:r>
      <w:r w:rsidR="00C44A29">
        <w:rPr>
          <w:rFonts w:ascii="Times New Roman" w:hAnsi="Times New Roman" w:cs="Times New Roman"/>
        </w:rPr>
        <w:t>s</w:t>
      </w:r>
      <w:r w:rsidR="00584C46">
        <w:rPr>
          <w:rFonts w:ascii="Times New Roman" w:hAnsi="Times New Roman" w:cs="Times New Roman"/>
        </w:rPr>
        <w:t xml:space="preserve">tates </w:t>
      </w:r>
      <w:r w:rsidRPr="51267060">
        <w:rPr>
          <w:rFonts w:ascii="Times New Roman" w:hAnsi="Times New Roman" w:cs="Times New Roman"/>
        </w:rPr>
        <w:t xml:space="preserve">scores across </w:t>
      </w:r>
      <w:r>
        <w:rPr>
          <w:rFonts w:ascii="Times New Roman" w:hAnsi="Times New Roman" w:cs="Times New Roman"/>
        </w:rPr>
        <w:t>mean rankings of teaching experience groupings</w:t>
      </w:r>
      <w:r w:rsidRPr="51267060">
        <w:rPr>
          <w:rFonts w:ascii="Times New Roman" w:hAnsi="Times New Roman" w:cs="Times New Roman"/>
        </w:rPr>
        <w:t xml:space="preserve">, none were statistically significant. </w:t>
      </w:r>
      <w:r>
        <w:rPr>
          <w:rFonts w:ascii="Times New Roman" w:hAnsi="Times New Roman" w:cs="Times New Roman"/>
        </w:rPr>
        <w:t xml:space="preserve"> </w:t>
      </w:r>
    </w:p>
    <w:p w14:paraId="37C96A00" w14:textId="54F4B4EB" w:rsidR="00C46192" w:rsidRDefault="00EE6B4D" w:rsidP="00C44A29">
      <w:pPr>
        <w:pStyle w:val="Heading3"/>
      </w:pPr>
      <w:bookmarkStart w:id="641" w:name="_Toc165291650"/>
      <w:bookmarkStart w:id="642" w:name="_Toc165384664"/>
      <w:r w:rsidRPr="00F04E99">
        <w:t xml:space="preserve">Emotional/Physiological States and </w:t>
      </w:r>
      <w:r w:rsidR="00C46192" w:rsidRPr="00F04E99">
        <w:t xml:space="preserve">Years </w:t>
      </w:r>
      <w:r w:rsidRPr="00F04E99">
        <w:t xml:space="preserve">of </w:t>
      </w:r>
      <w:r w:rsidR="00C46192" w:rsidRPr="00F04E99">
        <w:t xml:space="preserve">Teaching </w:t>
      </w:r>
      <w:r w:rsidRPr="00F04E99">
        <w:t xml:space="preserve">Experience </w:t>
      </w:r>
      <w:r w:rsidR="00C46192" w:rsidRPr="00F04E99">
        <w:t>in Special Setting</w:t>
      </w:r>
      <w:bookmarkEnd w:id="641"/>
      <w:bookmarkEnd w:id="642"/>
    </w:p>
    <w:p w14:paraId="1C50269D" w14:textId="77777777" w:rsidR="00C44A29" w:rsidRPr="00C44A29" w:rsidRDefault="00C44A29" w:rsidP="00C44A29"/>
    <w:p w14:paraId="44F456AB" w14:textId="64B5342B" w:rsidR="00C46192" w:rsidRPr="007D1769" w:rsidRDefault="00C46192" w:rsidP="00AC7BFB">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w:t>
      </w:r>
      <w:r w:rsidR="00986E45">
        <w:rPr>
          <w:rFonts w:ascii="Times New Roman" w:hAnsi="Times New Roman" w:cs="Times New Roman"/>
        </w:rPr>
        <w:t xml:space="preserve"> </w:t>
      </w:r>
      <w:r w:rsidR="00C44A29">
        <w:rPr>
          <w:rFonts w:ascii="Times New Roman" w:hAnsi="Times New Roman" w:cs="Times New Roman"/>
        </w:rPr>
        <w:t>e</w:t>
      </w:r>
      <w:r w:rsidR="00986E45">
        <w:rPr>
          <w:rFonts w:ascii="Times New Roman" w:hAnsi="Times New Roman" w:cs="Times New Roman"/>
        </w:rPr>
        <w:t>motional/</w:t>
      </w:r>
      <w:r w:rsidR="00C44A29">
        <w:rPr>
          <w:rFonts w:ascii="Times New Roman" w:hAnsi="Times New Roman" w:cs="Times New Roman"/>
        </w:rPr>
        <w:t>p</w:t>
      </w:r>
      <w:r w:rsidR="00986E45">
        <w:rPr>
          <w:rFonts w:ascii="Times New Roman" w:hAnsi="Times New Roman" w:cs="Times New Roman"/>
        </w:rPr>
        <w:t xml:space="preserve">hysiological </w:t>
      </w:r>
      <w:r w:rsidR="00C44A29">
        <w:rPr>
          <w:rFonts w:ascii="Times New Roman" w:hAnsi="Times New Roman" w:cs="Times New Roman"/>
        </w:rPr>
        <w:t>s</w:t>
      </w:r>
      <w:r w:rsidR="00986E45">
        <w:rPr>
          <w:rFonts w:ascii="Times New Roman" w:hAnsi="Times New Roman" w:cs="Times New Roman"/>
        </w:rPr>
        <w:t xml:space="preserve">tates </w:t>
      </w:r>
      <w:r w:rsidRPr="51267060">
        <w:rPr>
          <w:rFonts w:ascii="Times New Roman" w:hAnsi="Times New Roman" w:cs="Times New Roman"/>
        </w:rPr>
        <w:t xml:space="preserve">and </w:t>
      </w:r>
      <w:r>
        <w:rPr>
          <w:rFonts w:ascii="Times New Roman" w:hAnsi="Times New Roman" w:cs="Times New Roman"/>
        </w:rPr>
        <w:t xml:space="preserve">years of teaching in a special setting showed a significant difference </w:t>
      </w:r>
      <w:r w:rsidRPr="51267060">
        <w:rPr>
          <w:rFonts w:ascii="Times New Roman" w:hAnsi="Times New Roman" w:cs="Times New Roman"/>
        </w:rPr>
        <w:t>(</w:t>
      </w:r>
      <w:r w:rsidR="000E6431" w:rsidRPr="00755335">
        <w:rPr>
          <w:rFonts w:ascii="Times New Roman" w:hAnsi="Times New Roman" w:cs="Times New Roman"/>
          <w:i/>
          <w:iCs/>
        </w:rPr>
        <w:t>p</w:t>
      </w:r>
      <w:r w:rsidR="000E6431">
        <w:rPr>
          <w:rFonts w:ascii="Times New Roman" w:hAnsi="Times New Roman" w:cs="Times New Roman"/>
        </w:rPr>
        <w:t xml:space="preserve"> = </w:t>
      </w:r>
      <w:r w:rsidRPr="51267060">
        <w:rPr>
          <w:rFonts w:ascii="Times New Roman" w:hAnsi="Times New Roman" w:cs="Times New Roman"/>
        </w:rPr>
        <w:t>.</w:t>
      </w:r>
      <w:r w:rsidR="008031C8">
        <w:rPr>
          <w:rFonts w:ascii="Times New Roman" w:hAnsi="Times New Roman" w:cs="Times New Roman"/>
        </w:rPr>
        <w:t>009</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8031C8">
        <w:rPr>
          <w:rFonts w:ascii="Times New Roman" w:hAnsi="Times New Roman" w:cs="Times New Roman"/>
        </w:rPr>
        <w:t>13.459</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w:t>
      </w:r>
      <w:r w:rsidR="008031C8">
        <w:rPr>
          <w:rFonts w:ascii="Times New Roman" w:hAnsi="Times New Roman" w:cs="Times New Roman"/>
        </w:rPr>
        <w:t xml:space="preserve">The pairwise comparison with Bonferroni correction indicated nonsignificant </w:t>
      </w:r>
      <w:r w:rsidR="008031C8">
        <w:rPr>
          <w:rFonts w:ascii="Times New Roman" w:hAnsi="Times New Roman" w:cs="Times New Roman"/>
        </w:rPr>
        <w:lastRenderedPageBreak/>
        <w:t>differences in group mean ranks between all except between educators with no experience working with justice-involved juveniles</w:t>
      </w:r>
      <w:r w:rsidR="006B7C21">
        <w:rPr>
          <w:rFonts w:ascii="Times New Roman" w:hAnsi="Times New Roman" w:cs="Times New Roman"/>
        </w:rPr>
        <w:t xml:space="preserve"> and those having four to 10 years of experience in a special setting</w:t>
      </w:r>
      <w:r w:rsidR="008031C8">
        <w:rPr>
          <w:rFonts w:ascii="Times New Roman" w:hAnsi="Times New Roman" w:cs="Times New Roman"/>
        </w:rPr>
        <w:t xml:space="preserve"> (</w:t>
      </w:r>
      <w:r w:rsidR="001F6BB3">
        <w:rPr>
          <w:rFonts w:ascii="Times New Roman" w:hAnsi="Times New Roman" w:cs="Times New Roman"/>
          <w:i/>
          <w:iCs/>
        </w:rPr>
        <w:t xml:space="preserve">H = </w:t>
      </w:r>
      <w:r w:rsidR="008031C8">
        <w:rPr>
          <w:rFonts w:ascii="Times New Roman" w:hAnsi="Times New Roman" w:cs="Times New Roman"/>
        </w:rPr>
        <w:t>-</w:t>
      </w:r>
      <w:r w:rsidR="006B7C21">
        <w:rPr>
          <w:rFonts w:ascii="Times New Roman" w:hAnsi="Times New Roman" w:cs="Times New Roman"/>
        </w:rPr>
        <w:t>50.183</w:t>
      </w:r>
      <w:r w:rsidR="008031C8">
        <w:rPr>
          <w:rFonts w:ascii="Times New Roman" w:hAnsi="Times New Roman" w:cs="Times New Roman"/>
        </w:rPr>
        <w:t>, SE</w:t>
      </w:r>
      <w:r w:rsidR="000E6431">
        <w:rPr>
          <w:rFonts w:ascii="Times New Roman" w:hAnsi="Times New Roman" w:cs="Times New Roman"/>
        </w:rPr>
        <w:t>=</w:t>
      </w:r>
      <w:r w:rsidR="008031C8">
        <w:rPr>
          <w:rFonts w:ascii="Times New Roman" w:hAnsi="Times New Roman" w:cs="Times New Roman"/>
        </w:rPr>
        <w:t xml:space="preserve">5.600, </w:t>
      </w:r>
      <w:r w:rsidR="008031C8" w:rsidRPr="00755335">
        <w:rPr>
          <w:rFonts w:ascii="Times New Roman" w:hAnsi="Times New Roman" w:cs="Times New Roman"/>
          <w:i/>
          <w:iCs/>
        </w:rPr>
        <w:t>p</w:t>
      </w:r>
      <w:r w:rsidR="008031C8">
        <w:rPr>
          <w:rFonts w:ascii="Times New Roman" w:hAnsi="Times New Roman" w:cs="Times New Roman"/>
        </w:rPr>
        <w:t xml:space="preserve"> </w:t>
      </w:r>
      <w:r w:rsidR="00172ED6">
        <w:rPr>
          <w:rFonts w:ascii="Times New Roman" w:hAnsi="Times New Roman" w:cs="Times New Roman"/>
        </w:rPr>
        <w:t>= .</w:t>
      </w:r>
      <w:r w:rsidR="008031C8">
        <w:rPr>
          <w:rFonts w:ascii="Times New Roman" w:hAnsi="Times New Roman" w:cs="Times New Roman"/>
        </w:rPr>
        <w:t xml:space="preserve">002). This suggests educators </w:t>
      </w:r>
      <w:r w:rsidR="006B7C21">
        <w:rPr>
          <w:rFonts w:ascii="Times New Roman" w:hAnsi="Times New Roman" w:cs="Times New Roman"/>
        </w:rPr>
        <w:t>with no prior experience with justi</w:t>
      </w:r>
      <w:r w:rsidR="00986E45">
        <w:rPr>
          <w:rFonts w:ascii="Times New Roman" w:hAnsi="Times New Roman" w:cs="Times New Roman"/>
        </w:rPr>
        <w:t>c</w:t>
      </w:r>
      <w:r w:rsidR="006B7C21">
        <w:rPr>
          <w:rFonts w:ascii="Times New Roman" w:hAnsi="Times New Roman" w:cs="Times New Roman"/>
        </w:rPr>
        <w:t xml:space="preserve">e-involved juveniles </w:t>
      </w:r>
      <w:r w:rsidR="008031C8">
        <w:rPr>
          <w:rFonts w:ascii="Times New Roman" w:hAnsi="Times New Roman" w:cs="Times New Roman"/>
        </w:rPr>
        <w:t xml:space="preserve">scored about </w:t>
      </w:r>
      <w:r w:rsidR="006B7C21">
        <w:rPr>
          <w:rFonts w:ascii="Times New Roman" w:hAnsi="Times New Roman" w:cs="Times New Roman"/>
        </w:rPr>
        <w:t>50</w:t>
      </w:r>
      <w:r w:rsidR="008031C8">
        <w:rPr>
          <w:rFonts w:ascii="Times New Roman" w:hAnsi="Times New Roman" w:cs="Times New Roman"/>
        </w:rPr>
        <w:t xml:space="preserve"> points lower on </w:t>
      </w:r>
      <w:r w:rsidR="00C44A29">
        <w:rPr>
          <w:rFonts w:ascii="Times New Roman" w:hAnsi="Times New Roman" w:cs="Times New Roman"/>
        </w:rPr>
        <w:t>e</w:t>
      </w:r>
      <w:r w:rsidR="00AC7BFB">
        <w:rPr>
          <w:rFonts w:ascii="Times New Roman" w:hAnsi="Times New Roman" w:cs="Times New Roman"/>
        </w:rPr>
        <w:t>motional/</w:t>
      </w:r>
      <w:r w:rsidR="00C44A29">
        <w:rPr>
          <w:rFonts w:ascii="Times New Roman" w:hAnsi="Times New Roman" w:cs="Times New Roman"/>
        </w:rPr>
        <w:t>p</w:t>
      </w:r>
      <w:r w:rsidR="00AC7BFB">
        <w:rPr>
          <w:rFonts w:ascii="Times New Roman" w:hAnsi="Times New Roman" w:cs="Times New Roman"/>
        </w:rPr>
        <w:t xml:space="preserve">hysiological </w:t>
      </w:r>
      <w:r w:rsidR="00C44A29">
        <w:rPr>
          <w:rFonts w:ascii="Times New Roman" w:hAnsi="Times New Roman" w:cs="Times New Roman"/>
        </w:rPr>
        <w:t>s</w:t>
      </w:r>
      <w:r w:rsidR="00AC7BFB">
        <w:rPr>
          <w:rFonts w:ascii="Times New Roman" w:hAnsi="Times New Roman" w:cs="Times New Roman"/>
        </w:rPr>
        <w:t xml:space="preserve">tates </w:t>
      </w:r>
      <w:r w:rsidR="008031C8">
        <w:rPr>
          <w:rFonts w:ascii="Times New Roman" w:hAnsi="Times New Roman" w:cs="Times New Roman"/>
        </w:rPr>
        <w:t xml:space="preserve">than educators </w:t>
      </w:r>
      <w:r w:rsidR="00AC7BFB">
        <w:rPr>
          <w:rFonts w:ascii="Times New Roman" w:hAnsi="Times New Roman" w:cs="Times New Roman"/>
        </w:rPr>
        <w:t xml:space="preserve">with four to 10 years </w:t>
      </w:r>
      <w:r w:rsidR="00986E45">
        <w:rPr>
          <w:rFonts w:ascii="Times New Roman" w:hAnsi="Times New Roman" w:cs="Times New Roman"/>
        </w:rPr>
        <w:t xml:space="preserve">of </w:t>
      </w:r>
      <w:r w:rsidR="00AC7BFB">
        <w:rPr>
          <w:rFonts w:ascii="Times New Roman" w:hAnsi="Times New Roman" w:cs="Times New Roman"/>
        </w:rPr>
        <w:t xml:space="preserve">experience in a special setting </w:t>
      </w:r>
      <w:r w:rsidR="008031C8">
        <w:rPr>
          <w:rFonts w:ascii="Times New Roman" w:hAnsi="Times New Roman" w:cs="Times New Roman"/>
        </w:rPr>
        <w:t xml:space="preserve">based on the mean rank difference. </w:t>
      </w:r>
    </w:p>
    <w:p w14:paraId="6CADC1B3" w14:textId="2C53944A" w:rsidR="00C46192" w:rsidRDefault="00EE6B4D" w:rsidP="005C2865">
      <w:pPr>
        <w:pStyle w:val="Heading3"/>
      </w:pPr>
      <w:bookmarkStart w:id="643" w:name="_Toc165291651"/>
      <w:bookmarkStart w:id="644" w:name="_Toc165384665"/>
      <w:r w:rsidRPr="005C2865">
        <w:t xml:space="preserve">Emotional/Physiological States and </w:t>
      </w:r>
      <w:r w:rsidR="00C46192" w:rsidRPr="005C2865">
        <w:t xml:space="preserve">Teaching </w:t>
      </w:r>
      <w:r w:rsidRPr="005C2865">
        <w:t>Assignment/Placement</w:t>
      </w:r>
      <w:bookmarkEnd w:id="643"/>
      <w:bookmarkEnd w:id="644"/>
    </w:p>
    <w:p w14:paraId="1D175E67" w14:textId="77777777" w:rsidR="005C2865" w:rsidRPr="005C2865" w:rsidRDefault="005C2865" w:rsidP="005C2865"/>
    <w:p w14:paraId="60ECD93A" w14:textId="54579464" w:rsidR="00C46192" w:rsidRPr="0097099C" w:rsidRDefault="00C46192" w:rsidP="00C46192">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w:t>
      </w:r>
      <w:r w:rsidR="00986E45">
        <w:rPr>
          <w:rFonts w:ascii="Times New Roman" w:hAnsi="Times New Roman" w:cs="Times New Roman"/>
        </w:rPr>
        <w:t xml:space="preserve">on </w:t>
      </w:r>
      <w:r w:rsidR="005C2865">
        <w:rPr>
          <w:rFonts w:ascii="Times New Roman" w:hAnsi="Times New Roman" w:cs="Times New Roman"/>
        </w:rPr>
        <w:t>e</w:t>
      </w:r>
      <w:r w:rsidR="00986E45">
        <w:rPr>
          <w:rFonts w:ascii="Times New Roman" w:hAnsi="Times New Roman" w:cs="Times New Roman"/>
        </w:rPr>
        <w:t>motional/</w:t>
      </w:r>
      <w:r w:rsidR="005C2865">
        <w:rPr>
          <w:rFonts w:ascii="Times New Roman" w:hAnsi="Times New Roman" w:cs="Times New Roman"/>
        </w:rPr>
        <w:t>p</w:t>
      </w:r>
      <w:r w:rsidR="00986E45">
        <w:rPr>
          <w:rFonts w:ascii="Times New Roman" w:hAnsi="Times New Roman" w:cs="Times New Roman"/>
        </w:rPr>
        <w:t xml:space="preserve">hysiological states </w:t>
      </w:r>
      <w:r w:rsidRPr="51267060">
        <w:rPr>
          <w:rFonts w:ascii="Times New Roman" w:hAnsi="Times New Roman" w:cs="Times New Roman"/>
        </w:rPr>
        <w:t>and</w:t>
      </w:r>
      <w:r>
        <w:rPr>
          <w:rFonts w:ascii="Times New Roman" w:hAnsi="Times New Roman" w:cs="Times New Roman"/>
        </w:rPr>
        <w:t xml:space="preserve"> teaching setting</w:t>
      </w:r>
      <w:r w:rsidRPr="51267060">
        <w:rPr>
          <w:rFonts w:ascii="Times New Roman" w:hAnsi="Times New Roman" w:cs="Times New Roman"/>
        </w:rPr>
        <w:t xml:space="preserve"> </w:t>
      </w:r>
      <w:r>
        <w:rPr>
          <w:rFonts w:ascii="Times New Roman" w:hAnsi="Times New Roman" w:cs="Times New Roman"/>
        </w:rPr>
        <w:t xml:space="preserve">(e.g., short term detention facility, alternative campus, juvenile minimum security, juvenile maximum </w:t>
      </w:r>
      <w:proofErr w:type="gramStart"/>
      <w:r>
        <w:rPr>
          <w:rFonts w:ascii="Times New Roman" w:hAnsi="Times New Roman" w:cs="Times New Roman"/>
        </w:rPr>
        <w:t>security</w:t>
      </w:r>
      <w:proofErr w:type="gramEnd"/>
      <w:r>
        <w:rPr>
          <w:rFonts w:ascii="Times New Roman" w:hAnsi="Times New Roman" w:cs="Times New Roman"/>
        </w:rPr>
        <w:t xml:space="preserve"> or other facility)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0E6431" w:rsidRPr="00755335">
        <w:rPr>
          <w:rFonts w:ascii="Times New Roman" w:hAnsi="Times New Roman" w:cs="Times New Roman"/>
          <w:i/>
          <w:iCs/>
        </w:rPr>
        <w:t>p</w:t>
      </w:r>
      <w:r w:rsidR="000E6431">
        <w:rPr>
          <w:rFonts w:ascii="Times New Roman" w:hAnsi="Times New Roman" w:cs="Times New Roman"/>
        </w:rPr>
        <w:t xml:space="preserve"> = </w:t>
      </w:r>
      <w:r w:rsidRPr="51267060">
        <w:rPr>
          <w:rFonts w:ascii="Times New Roman" w:hAnsi="Times New Roman" w:cs="Times New Roman"/>
        </w:rPr>
        <w:t>.</w:t>
      </w:r>
      <w:r w:rsidR="00520DBB">
        <w:rPr>
          <w:rFonts w:ascii="Times New Roman" w:hAnsi="Times New Roman" w:cs="Times New Roman"/>
        </w:rPr>
        <w:t>320</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Pr>
          <w:rFonts w:ascii="Times New Roman" w:hAnsi="Times New Roman" w:cs="Times New Roman"/>
        </w:rPr>
        <w:t xml:space="preserve">5.663,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Pr>
          <w:rFonts w:ascii="Times New Roman" w:hAnsi="Times New Roman" w:cs="Times New Roman"/>
        </w:rPr>
        <w:t>mean rankings of</w:t>
      </w:r>
      <w:r w:rsidR="00986E45">
        <w:rPr>
          <w:rFonts w:ascii="Times New Roman" w:hAnsi="Times New Roman" w:cs="Times New Roman"/>
        </w:rPr>
        <w:t xml:space="preserve"> </w:t>
      </w:r>
      <w:r w:rsidR="005C2865">
        <w:rPr>
          <w:rFonts w:ascii="Times New Roman" w:hAnsi="Times New Roman" w:cs="Times New Roman"/>
        </w:rPr>
        <w:t>e</w:t>
      </w:r>
      <w:r w:rsidR="00986E45">
        <w:rPr>
          <w:rFonts w:ascii="Times New Roman" w:hAnsi="Times New Roman" w:cs="Times New Roman"/>
        </w:rPr>
        <w:t>motional/</w:t>
      </w:r>
      <w:r w:rsidR="005C2865">
        <w:rPr>
          <w:rFonts w:ascii="Times New Roman" w:hAnsi="Times New Roman" w:cs="Times New Roman"/>
        </w:rPr>
        <w:t>p</w:t>
      </w:r>
      <w:r w:rsidR="00986E45">
        <w:rPr>
          <w:rFonts w:ascii="Times New Roman" w:hAnsi="Times New Roman" w:cs="Times New Roman"/>
        </w:rPr>
        <w:t xml:space="preserve">hysiological states </w:t>
      </w:r>
      <w:r>
        <w:rPr>
          <w:rFonts w:ascii="Times New Roman" w:hAnsi="Times New Roman" w:cs="Times New Roman"/>
        </w:rPr>
        <w:t>scores across teaching settings</w:t>
      </w:r>
      <w:r w:rsidRPr="51267060">
        <w:rPr>
          <w:rFonts w:ascii="Times New Roman" w:hAnsi="Times New Roman" w:cs="Times New Roman"/>
        </w:rPr>
        <w:t xml:space="preserve">, none were statistically significant. </w:t>
      </w:r>
    </w:p>
    <w:p w14:paraId="795660CE" w14:textId="3114A705" w:rsidR="00C46192" w:rsidRPr="00F04E99" w:rsidRDefault="00EE6B4D" w:rsidP="005C2865">
      <w:pPr>
        <w:pStyle w:val="Heading3"/>
      </w:pPr>
      <w:bookmarkStart w:id="645" w:name="_Toc165291652"/>
      <w:bookmarkStart w:id="646" w:name="_Toc165384666"/>
      <w:r w:rsidRPr="00F04E99">
        <w:t xml:space="preserve">Emotional/Physiological States and </w:t>
      </w:r>
      <w:r w:rsidR="00C46192" w:rsidRPr="00F04E99">
        <w:t>Age</w:t>
      </w:r>
      <w:r w:rsidRPr="00F04E99">
        <w:t xml:space="preserve"> of Respondents’ Students</w:t>
      </w:r>
      <w:bookmarkEnd w:id="645"/>
      <w:bookmarkEnd w:id="646"/>
    </w:p>
    <w:p w14:paraId="01CCBDC5" w14:textId="34BC5EBB" w:rsidR="00C46192" w:rsidRDefault="00C46192" w:rsidP="000E6431">
      <w:pPr>
        <w:spacing w:before="240"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w:t>
      </w:r>
      <w:r w:rsidR="0038574C">
        <w:rPr>
          <w:rFonts w:ascii="Times New Roman" w:hAnsi="Times New Roman" w:cs="Times New Roman"/>
        </w:rPr>
        <w:t xml:space="preserve"> </w:t>
      </w:r>
      <w:r w:rsidR="005C2865">
        <w:rPr>
          <w:rFonts w:ascii="Times New Roman" w:hAnsi="Times New Roman" w:cs="Times New Roman"/>
        </w:rPr>
        <w:t>e</w:t>
      </w:r>
      <w:r w:rsidR="0038574C">
        <w:rPr>
          <w:rFonts w:ascii="Times New Roman" w:hAnsi="Times New Roman" w:cs="Times New Roman"/>
        </w:rPr>
        <w:t>motional/</w:t>
      </w:r>
      <w:r w:rsidR="005C2865">
        <w:rPr>
          <w:rFonts w:ascii="Times New Roman" w:hAnsi="Times New Roman" w:cs="Times New Roman"/>
        </w:rPr>
        <w:t>p</w:t>
      </w:r>
      <w:r w:rsidR="0038574C">
        <w:rPr>
          <w:rFonts w:ascii="Times New Roman" w:hAnsi="Times New Roman" w:cs="Times New Roman"/>
        </w:rPr>
        <w:t xml:space="preserve">hysiological states </w:t>
      </w:r>
      <w:r w:rsidRPr="51267060">
        <w:rPr>
          <w:rFonts w:ascii="Times New Roman" w:hAnsi="Times New Roman" w:cs="Times New Roman"/>
        </w:rPr>
        <w:t xml:space="preserve">and </w:t>
      </w:r>
      <w:r>
        <w:rPr>
          <w:rFonts w:ascii="Times New Roman" w:hAnsi="Times New Roman" w:cs="Times New Roman"/>
        </w:rPr>
        <w:t xml:space="preserve">the age of respondents’ students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0E6431" w:rsidRPr="00755335">
        <w:rPr>
          <w:rFonts w:ascii="Times New Roman" w:hAnsi="Times New Roman" w:cs="Times New Roman"/>
          <w:i/>
          <w:iCs/>
        </w:rPr>
        <w:t>p</w:t>
      </w:r>
      <w:r w:rsidR="000E6431">
        <w:rPr>
          <w:rFonts w:ascii="Times New Roman" w:hAnsi="Times New Roman" w:cs="Times New Roman"/>
        </w:rPr>
        <w:t xml:space="preserve"> = </w:t>
      </w:r>
      <w:r w:rsidRPr="51267060">
        <w:rPr>
          <w:rFonts w:ascii="Times New Roman" w:hAnsi="Times New Roman" w:cs="Times New Roman"/>
        </w:rPr>
        <w:t>.</w:t>
      </w:r>
      <w:r w:rsidR="0038574C">
        <w:rPr>
          <w:rFonts w:ascii="Times New Roman" w:hAnsi="Times New Roman" w:cs="Times New Roman"/>
        </w:rPr>
        <w:t>343</w:t>
      </w:r>
      <w:r w:rsidR="000E6431">
        <w:rPr>
          <w:rFonts w:ascii="Times New Roman" w:hAnsi="Times New Roman" w:cs="Times New Roman"/>
        </w:rPr>
        <w:t>)</w:t>
      </w:r>
      <w:r w:rsidRPr="51267060">
        <w:rPr>
          <w:rFonts w:ascii="Times New Roman" w:hAnsi="Times New Roman" w:cs="Times New Roman"/>
        </w:rPr>
        <w:t xml:space="preserve">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38574C">
        <w:rPr>
          <w:rFonts w:ascii="Times New Roman" w:hAnsi="Times New Roman" w:cs="Times New Roman"/>
        </w:rPr>
        <w:t>5.673</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5</w:t>
      </w:r>
      <w:r w:rsidRPr="51267060">
        <w:rPr>
          <w:rFonts w:ascii="Times New Roman" w:hAnsi="Times New Roman" w:cs="Times New Roman"/>
        </w:rPr>
        <w:t>). This suggests that despite apparent numeric differences in</w:t>
      </w:r>
      <w:r>
        <w:rPr>
          <w:rFonts w:ascii="Times New Roman" w:hAnsi="Times New Roman" w:cs="Times New Roman"/>
        </w:rPr>
        <w:t xml:space="preserve"> group mean rankings </w:t>
      </w:r>
      <w:r w:rsidR="0038574C">
        <w:rPr>
          <w:rFonts w:ascii="Times New Roman" w:hAnsi="Times New Roman" w:cs="Times New Roman"/>
        </w:rPr>
        <w:t xml:space="preserve">on </w:t>
      </w:r>
      <w:r w:rsidR="005C2865">
        <w:rPr>
          <w:rFonts w:ascii="Times New Roman" w:hAnsi="Times New Roman" w:cs="Times New Roman"/>
        </w:rPr>
        <w:t>e</w:t>
      </w:r>
      <w:r w:rsidR="0038574C">
        <w:rPr>
          <w:rFonts w:ascii="Times New Roman" w:hAnsi="Times New Roman" w:cs="Times New Roman"/>
        </w:rPr>
        <w:t>motional/</w:t>
      </w:r>
      <w:r w:rsidR="005C2865">
        <w:rPr>
          <w:rFonts w:ascii="Times New Roman" w:hAnsi="Times New Roman" w:cs="Times New Roman"/>
        </w:rPr>
        <w:t>p</w:t>
      </w:r>
      <w:r w:rsidR="0038574C">
        <w:rPr>
          <w:rFonts w:ascii="Times New Roman" w:hAnsi="Times New Roman" w:cs="Times New Roman"/>
        </w:rPr>
        <w:t xml:space="preserve">hysiological </w:t>
      </w:r>
      <w:r w:rsidR="005C2865">
        <w:rPr>
          <w:rFonts w:ascii="Times New Roman" w:hAnsi="Times New Roman" w:cs="Times New Roman"/>
        </w:rPr>
        <w:t>s</w:t>
      </w:r>
      <w:r w:rsidR="0038574C">
        <w:rPr>
          <w:rFonts w:ascii="Times New Roman" w:hAnsi="Times New Roman" w:cs="Times New Roman"/>
        </w:rPr>
        <w:t xml:space="preserve">tates </w:t>
      </w:r>
      <w:r>
        <w:rPr>
          <w:rFonts w:ascii="Times New Roman" w:hAnsi="Times New Roman" w:cs="Times New Roman"/>
        </w:rPr>
        <w:t>across student age level groupings</w:t>
      </w:r>
      <w:r w:rsidRPr="51267060">
        <w:rPr>
          <w:rFonts w:ascii="Times New Roman" w:hAnsi="Times New Roman" w:cs="Times New Roman"/>
        </w:rPr>
        <w:t>, none were statistically significant</w:t>
      </w:r>
      <w:r>
        <w:rPr>
          <w:rFonts w:ascii="Times New Roman" w:hAnsi="Times New Roman" w:cs="Times New Roman"/>
        </w:rPr>
        <w:t xml:space="preserve"> based on the mean rank difference. </w:t>
      </w:r>
    </w:p>
    <w:p w14:paraId="0B2FFD8C" w14:textId="77777777" w:rsidR="00EE6B4D" w:rsidRDefault="00EE6B4D" w:rsidP="005C2865">
      <w:pPr>
        <w:pStyle w:val="Heading3"/>
      </w:pPr>
      <w:bookmarkStart w:id="647" w:name="_Toc165291653"/>
      <w:bookmarkStart w:id="648" w:name="_Toc165384667"/>
      <w:r w:rsidRPr="005C2865">
        <w:t>Emotional/Physiological States and Gender of Respondents’ Students</w:t>
      </w:r>
      <w:bookmarkEnd w:id="647"/>
      <w:bookmarkEnd w:id="648"/>
    </w:p>
    <w:p w14:paraId="24F09409" w14:textId="77777777" w:rsidR="005C2865" w:rsidRPr="005C2865" w:rsidRDefault="005C2865" w:rsidP="005C2865"/>
    <w:p w14:paraId="6E3BE794" w14:textId="1AE74CEC" w:rsidR="00EE6B4D" w:rsidRPr="007D1769" w:rsidRDefault="00EE6B4D" w:rsidP="00EC11C3">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5C2865">
        <w:rPr>
          <w:rFonts w:ascii="Times New Roman" w:hAnsi="Times New Roman" w:cs="Times New Roman"/>
        </w:rPr>
        <w:t>e</w:t>
      </w:r>
      <w:r>
        <w:rPr>
          <w:rFonts w:ascii="Times New Roman" w:hAnsi="Times New Roman" w:cs="Times New Roman"/>
        </w:rPr>
        <w:t>motional/</w:t>
      </w:r>
      <w:r w:rsidR="005C2865">
        <w:rPr>
          <w:rFonts w:ascii="Times New Roman" w:hAnsi="Times New Roman" w:cs="Times New Roman"/>
        </w:rPr>
        <w:t>p</w:t>
      </w:r>
      <w:r>
        <w:rPr>
          <w:rFonts w:ascii="Times New Roman" w:hAnsi="Times New Roman" w:cs="Times New Roman"/>
        </w:rPr>
        <w:t xml:space="preserve">hysiological </w:t>
      </w:r>
      <w:r w:rsidR="005C2865">
        <w:rPr>
          <w:rFonts w:ascii="Times New Roman" w:hAnsi="Times New Roman" w:cs="Times New Roman"/>
        </w:rPr>
        <w:t>s</w:t>
      </w:r>
      <w:r>
        <w:rPr>
          <w:rFonts w:ascii="Times New Roman" w:hAnsi="Times New Roman" w:cs="Times New Roman"/>
        </w:rPr>
        <w:t xml:space="preserve">tates </w:t>
      </w:r>
      <w:r w:rsidRPr="51267060">
        <w:rPr>
          <w:rFonts w:ascii="Times New Roman" w:hAnsi="Times New Roman" w:cs="Times New Roman"/>
        </w:rPr>
        <w:t xml:space="preserve">and </w:t>
      </w:r>
      <w:r>
        <w:rPr>
          <w:rFonts w:ascii="Times New Roman" w:hAnsi="Times New Roman" w:cs="Times New Roman"/>
        </w:rPr>
        <w:t xml:space="preserve">the gender of respondents’ students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0E6431" w:rsidRPr="00755335">
        <w:rPr>
          <w:rFonts w:ascii="Times New Roman" w:hAnsi="Times New Roman" w:cs="Times New Roman"/>
          <w:i/>
          <w:iCs/>
        </w:rPr>
        <w:t>p</w:t>
      </w:r>
      <w:r w:rsidR="000E6431">
        <w:rPr>
          <w:rFonts w:ascii="Times New Roman" w:hAnsi="Times New Roman" w:cs="Times New Roman"/>
        </w:rPr>
        <w:t xml:space="preserve"> = </w:t>
      </w:r>
      <w:r w:rsidRPr="51267060">
        <w:rPr>
          <w:rFonts w:ascii="Times New Roman" w:hAnsi="Times New Roman" w:cs="Times New Roman"/>
        </w:rPr>
        <w:t>.</w:t>
      </w:r>
      <w:r>
        <w:rPr>
          <w:rFonts w:ascii="Times New Roman" w:hAnsi="Times New Roman" w:cs="Times New Roman"/>
        </w:rPr>
        <w:t>200</w:t>
      </w:r>
      <w:r w:rsidRPr="51267060">
        <w:rPr>
          <w:rFonts w:ascii="Times New Roman" w:hAnsi="Times New Roman" w:cs="Times New Roman"/>
        </w:rPr>
        <w:t>) between group mean</w:t>
      </w:r>
      <w:r>
        <w:rPr>
          <w:rFonts w:ascii="Times New Roman" w:hAnsi="Times New Roman" w:cs="Times New Roman"/>
        </w:rPr>
        <w:t xml:space="preserve"> </w:t>
      </w:r>
      <w:r>
        <w:rPr>
          <w:rFonts w:ascii="Times New Roman" w:hAnsi="Times New Roman" w:cs="Times New Roman"/>
        </w:rPr>
        <w:lastRenderedPageBreak/>
        <w:t>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Pr>
          <w:rFonts w:ascii="Times New Roman" w:hAnsi="Times New Roman" w:cs="Times New Roman"/>
        </w:rPr>
        <w:t xml:space="preserve">3.214,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2</w:t>
      </w:r>
      <w:r w:rsidRPr="51267060">
        <w:rPr>
          <w:rFonts w:ascii="Times New Roman" w:hAnsi="Times New Roman" w:cs="Times New Roman"/>
        </w:rPr>
        <w:t xml:space="preserve">). </w:t>
      </w:r>
      <w:r>
        <w:rPr>
          <w:rFonts w:ascii="Times New Roman" w:hAnsi="Times New Roman" w:cs="Times New Roman"/>
        </w:rPr>
        <w:t xml:space="preserve">This suggests </w:t>
      </w:r>
      <w:r w:rsidRPr="51267060">
        <w:rPr>
          <w:rFonts w:ascii="Times New Roman" w:hAnsi="Times New Roman" w:cs="Times New Roman"/>
        </w:rPr>
        <w:t>that despite apparent numeric differences in</w:t>
      </w:r>
      <w:r>
        <w:rPr>
          <w:rFonts w:ascii="Times New Roman" w:hAnsi="Times New Roman" w:cs="Times New Roman"/>
        </w:rPr>
        <w:t xml:space="preserve"> group mean rankings on </w:t>
      </w:r>
      <w:r w:rsidR="005C2865">
        <w:rPr>
          <w:rFonts w:ascii="Times New Roman" w:hAnsi="Times New Roman" w:cs="Times New Roman"/>
        </w:rPr>
        <w:t>e</w:t>
      </w:r>
      <w:r>
        <w:rPr>
          <w:rFonts w:ascii="Times New Roman" w:hAnsi="Times New Roman" w:cs="Times New Roman"/>
        </w:rPr>
        <w:t>motional/</w:t>
      </w:r>
      <w:r w:rsidR="005C2865">
        <w:rPr>
          <w:rFonts w:ascii="Times New Roman" w:hAnsi="Times New Roman" w:cs="Times New Roman"/>
        </w:rPr>
        <w:t>p</w:t>
      </w:r>
      <w:r>
        <w:rPr>
          <w:rFonts w:ascii="Times New Roman" w:hAnsi="Times New Roman" w:cs="Times New Roman"/>
        </w:rPr>
        <w:t xml:space="preserve">hysiological </w:t>
      </w:r>
      <w:r w:rsidR="005C2865">
        <w:rPr>
          <w:rFonts w:ascii="Times New Roman" w:hAnsi="Times New Roman" w:cs="Times New Roman"/>
        </w:rPr>
        <w:t>s</w:t>
      </w:r>
      <w:r>
        <w:rPr>
          <w:rFonts w:ascii="Times New Roman" w:hAnsi="Times New Roman" w:cs="Times New Roman"/>
        </w:rPr>
        <w:t>tates across student gender groupings</w:t>
      </w:r>
      <w:r w:rsidRPr="51267060">
        <w:rPr>
          <w:rFonts w:ascii="Times New Roman" w:hAnsi="Times New Roman" w:cs="Times New Roman"/>
        </w:rPr>
        <w:t>, none were statistically significant</w:t>
      </w:r>
      <w:r>
        <w:rPr>
          <w:rFonts w:ascii="Times New Roman" w:hAnsi="Times New Roman" w:cs="Times New Roman"/>
        </w:rPr>
        <w:t xml:space="preserve"> based on the mean rank difference.</w:t>
      </w:r>
    </w:p>
    <w:p w14:paraId="2698D6A8" w14:textId="00582809" w:rsidR="00C46192" w:rsidRDefault="00EE6B4D" w:rsidP="005C2865">
      <w:pPr>
        <w:pStyle w:val="Heading3"/>
      </w:pPr>
      <w:bookmarkStart w:id="649" w:name="_Toc165291654"/>
      <w:bookmarkStart w:id="650" w:name="_Toc165384668"/>
      <w:r w:rsidRPr="00F04E99">
        <w:t xml:space="preserve">Emotional/Physiological States and </w:t>
      </w:r>
      <w:r w:rsidR="00C46192" w:rsidRPr="00F04E99">
        <w:t>Content Area</w:t>
      </w:r>
      <w:bookmarkEnd w:id="649"/>
      <w:bookmarkEnd w:id="650"/>
    </w:p>
    <w:p w14:paraId="30A939F3" w14:textId="77777777" w:rsidR="005C2865" w:rsidRPr="005C2865" w:rsidRDefault="005C2865" w:rsidP="005C2865"/>
    <w:p w14:paraId="506FA554" w14:textId="22CA4B6E" w:rsidR="00C46192" w:rsidRPr="007D1769" w:rsidRDefault="00C46192" w:rsidP="00C46192">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6069C1">
        <w:rPr>
          <w:rFonts w:ascii="Times New Roman" w:hAnsi="Times New Roman" w:cs="Times New Roman"/>
        </w:rPr>
        <w:t xml:space="preserve">on </w:t>
      </w:r>
      <w:r w:rsidR="005C2865">
        <w:rPr>
          <w:rFonts w:ascii="Times New Roman" w:hAnsi="Times New Roman" w:cs="Times New Roman"/>
        </w:rPr>
        <w:t>e</w:t>
      </w:r>
      <w:r w:rsidR="006069C1">
        <w:rPr>
          <w:rFonts w:ascii="Times New Roman" w:hAnsi="Times New Roman" w:cs="Times New Roman"/>
        </w:rPr>
        <w:t>motional/</w:t>
      </w:r>
      <w:r w:rsidR="005C2865">
        <w:rPr>
          <w:rFonts w:ascii="Times New Roman" w:hAnsi="Times New Roman" w:cs="Times New Roman"/>
        </w:rPr>
        <w:t>p</w:t>
      </w:r>
      <w:r w:rsidR="006069C1">
        <w:rPr>
          <w:rFonts w:ascii="Times New Roman" w:hAnsi="Times New Roman" w:cs="Times New Roman"/>
        </w:rPr>
        <w:t xml:space="preserve">hysiological states </w:t>
      </w:r>
      <w:r w:rsidRPr="51267060">
        <w:rPr>
          <w:rFonts w:ascii="Times New Roman" w:hAnsi="Times New Roman" w:cs="Times New Roman"/>
        </w:rPr>
        <w:t>and</w:t>
      </w:r>
      <w:r>
        <w:rPr>
          <w:rFonts w:ascii="Times New Roman" w:hAnsi="Times New Roman" w:cs="Times New Roman"/>
        </w:rPr>
        <w:t xml:space="preserve"> respondents’ teaching content area </w:t>
      </w:r>
      <w:r w:rsidR="00856F39">
        <w:rPr>
          <w:rFonts w:ascii="Times New Roman" w:hAnsi="Times New Roman" w:cs="Times New Roman"/>
        </w:rPr>
        <w:t>(e.g., a</w:t>
      </w:r>
      <w:r w:rsidR="00856F39" w:rsidRPr="51267060">
        <w:rPr>
          <w:rFonts w:ascii="Times New Roman" w:hAnsi="Times New Roman" w:cs="Times New Roman"/>
        </w:rPr>
        <w:t xml:space="preserve">cademic, </w:t>
      </w:r>
      <w:r w:rsidR="00856F39">
        <w:rPr>
          <w:rFonts w:ascii="Times New Roman" w:hAnsi="Times New Roman" w:cs="Times New Roman"/>
        </w:rPr>
        <w:t>vo</w:t>
      </w:r>
      <w:r w:rsidR="00856F39" w:rsidRPr="51267060">
        <w:rPr>
          <w:rFonts w:ascii="Times New Roman" w:hAnsi="Times New Roman" w:cs="Times New Roman"/>
        </w:rPr>
        <w:t>c</w:t>
      </w:r>
      <w:r w:rsidR="00856F39">
        <w:rPr>
          <w:rFonts w:ascii="Times New Roman" w:hAnsi="Times New Roman" w:cs="Times New Roman"/>
        </w:rPr>
        <w:t>ational</w:t>
      </w:r>
      <w:r w:rsidR="00856F39" w:rsidRPr="51267060">
        <w:rPr>
          <w:rFonts w:ascii="Times New Roman" w:hAnsi="Times New Roman" w:cs="Times New Roman"/>
        </w:rPr>
        <w:t>/</w:t>
      </w:r>
      <w:r w:rsidR="00856F39">
        <w:rPr>
          <w:rFonts w:ascii="Times New Roman" w:hAnsi="Times New Roman" w:cs="Times New Roman"/>
        </w:rPr>
        <w:t>t</w:t>
      </w:r>
      <w:r w:rsidR="00856F39" w:rsidRPr="51267060">
        <w:rPr>
          <w:rFonts w:ascii="Times New Roman" w:hAnsi="Times New Roman" w:cs="Times New Roman"/>
        </w:rPr>
        <w:t>rans</w:t>
      </w:r>
      <w:r w:rsidR="00856F39">
        <w:rPr>
          <w:rFonts w:ascii="Times New Roman" w:hAnsi="Times New Roman" w:cs="Times New Roman"/>
        </w:rPr>
        <w:t>ition</w:t>
      </w:r>
      <w:r w:rsidR="00856F39" w:rsidRPr="51267060">
        <w:rPr>
          <w:rFonts w:ascii="Times New Roman" w:hAnsi="Times New Roman" w:cs="Times New Roman"/>
        </w:rPr>
        <w:t xml:space="preserve">, </w:t>
      </w:r>
      <w:r w:rsidR="00856F39">
        <w:rPr>
          <w:rFonts w:ascii="Times New Roman" w:hAnsi="Times New Roman" w:cs="Times New Roman"/>
        </w:rPr>
        <w:t>s</w:t>
      </w:r>
      <w:r w:rsidR="00856F39" w:rsidRPr="51267060">
        <w:rPr>
          <w:rFonts w:ascii="Times New Roman" w:hAnsi="Times New Roman" w:cs="Times New Roman"/>
        </w:rPr>
        <w:t>ocia</w:t>
      </w:r>
      <w:r w:rsidR="00856F39">
        <w:rPr>
          <w:rFonts w:ascii="Times New Roman" w:hAnsi="Times New Roman" w:cs="Times New Roman"/>
        </w:rPr>
        <w:t>l</w:t>
      </w:r>
      <w:r w:rsidR="00856F39" w:rsidRPr="51267060">
        <w:rPr>
          <w:rFonts w:ascii="Times New Roman" w:hAnsi="Times New Roman" w:cs="Times New Roman"/>
        </w:rPr>
        <w:t xml:space="preserve"> </w:t>
      </w:r>
      <w:r w:rsidR="00856F39">
        <w:rPr>
          <w:rFonts w:ascii="Times New Roman" w:hAnsi="Times New Roman" w:cs="Times New Roman"/>
        </w:rPr>
        <w:t>s</w:t>
      </w:r>
      <w:r w:rsidR="00856F39" w:rsidRPr="51267060">
        <w:rPr>
          <w:rFonts w:ascii="Times New Roman" w:hAnsi="Times New Roman" w:cs="Times New Roman"/>
        </w:rPr>
        <w:t xml:space="preserve">kills, </w:t>
      </w:r>
      <w:r w:rsidR="00856F39">
        <w:rPr>
          <w:rFonts w:ascii="Times New Roman" w:hAnsi="Times New Roman" w:cs="Times New Roman"/>
        </w:rPr>
        <w:t>h</w:t>
      </w:r>
      <w:r w:rsidR="00856F39" w:rsidRPr="51267060">
        <w:rPr>
          <w:rFonts w:ascii="Times New Roman" w:hAnsi="Times New Roman" w:cs="Times New Roman"/>
        </w:rPr>
        <w:t xml:space="preserve">ealth/PE, </w:t>
      </w:r>
      <w:r w:rsidR="00856F39">
        <w:rPr>
          <w:rFonts w:ascii="Times New Roman" w:hAnsi="Times New Roman" w:cs="Times New Roman"/>
        </w:rPr>
        <w:t>l</w:t>
      </w:r>
      <w:r w:rsidR="00856F39" w:rsidRPr="51267060">
        <w:rPr>
          <w:rFonts w:ascii="Times New Roman" w:hAnsi="Times New Roman" w:cs="Times New Roman"/>
        </w:rPr>
        <w:t xml:space="preserve">ife </w:t>
      </w:r>
      <w:r w:rsidR="00856F39">
        <w:rPr>
          <w:rFonts w:ascii="Times New Roman" w:hAnsi="Times New Roman" w:cs="Times New Roman"/>
        </w:rPr>
        <w:t>s</w:t>
      </w:r>
      <w:r w:rsidR="00856F39" w:rsidRPr="51267060">
        <w:rPr>
          <w:rFonts w:ascii="Times New Roman" w:hAnsi="Times New Roman" w:cs="Times New Roman"/>
        </w:rPr>
        <w:t>kills/</w:t>
      </w:r>
      <w:r w:rsidR="00856F39">
        <w:rPr>
          <w:rFonts w:ascii="Times New Roman" w:hAnsi="Times New Roman" w:cs="Times New Roman"/>
        </w:rPr>
        <w:t>c</w:t>
      </w:r>
      <w:r w:rsidR="00856F39" w:rsidRPr="51267060">
        <w:rPr>
          <w:rFonts w:ascii="Times New Roman" w:hAnsi="Times New Roman" w:cs="Times New Roman"/>
        </w:rPr>
        <w:t>ommunity</w:t>
      </w:r>
      <w:r w:rsidR="00856F39">
        <w:rPr>
          <w:rFonts w:ascii="Times New Roman" w:hAnsi="Times New Roman" w:cs="Times New Roman"/>
        </w:rPr>
        <w:t>-b</w:t>
      </w:r>
      <w:r w:rsidR="00856F39" w:rsidRPr="51267060">
        <w:rPr>
          <w:rFonts w:ascii="Times New Roman" w:hAnsi="Times New Roman" w:cs="Times New Roman"/>
        </w:rPr>
        <w:t xml:space="preserve">ased </w:t>
      </w:r>
      <w:r w:rsidR="00856F39">
        <w:rPr>
          <w:rFonts w:ascii="Times New Roman" w:hAnsi="Times New Roman" w:cs="Times New Roman"/>
        </w:rPr>
        <w:t>s</w:t>
      </w:r>
      <w:r w:rsidR="00856F39" w:rsidRPr="51267060">
        <w:rPr>
          <w:rFonts w:ascii="Times New Roman" w:hAnsi="Times New Roman" w:cs="Times New Roman"/>
        </w:rPr>
        <w:t xml:space="preserve">kills, </w:t>
      </w:r>
      <w:r w:rsidR="00856F39">
        <w:rPr>
          <w:rFonts w:ascii="Times New Roman" w:hAnsi="Times New Roman" w:cs="Times New Roman"/>
        </w:rPr>
        <w:t>t</w:t>
      </w:r>
      <w:r w:rsidR="00856F39" w:rsidRPr="51267060">
        <w:rPr>
          <w:rFonts w:ascii="Times New Roman" w:hAnsi="Times New Roman" w:cs="Times New Roman"/>
        </w:rPr>
        <w:t xml:space="preserve">wo or more </w:t>
      </w:r>
      <w:r w:rsidR="00856F39">
        <w:rPr>
          <w:rFonts w:ascii="Times New Roman" w:hAnsi="Times New Roman" w:cs="Times New Roman"/>
        </w:rPr>
        <w:t>n</w:t>
      </w:r>
      <w:r w:rsidR="00856F39" w:rsidRPr="51267060">
        <w:rPr>
          <w:rFonts w:ascii="Times New Roman" w:hAnsi="Times New Roman" w:cs="Times New Roman"/>
        </w:rPr>
        <w:t>on-</w:t>
      </w:r>
      <w:r w:rsidR="00856F39">
        <w:rPr>
          <w:rFonts w:ascii="Times New Roman" w:hAnsi="Times New Roman" w:cs="Times New Roman"/>
        </w:rPr>
        <w:t>a</w:t>
      </w:r>
      <w:r w:rsidR="00856F39" w:rsidRPr="51267060">
        <w:rPr>
          <w:rFonts w:ascii="Times New Roman" w:hAnsi="Times New Roman" w:cs="Times New Roman"/>
        </w:rPr>
        <w:t xml:space="preserve">cademic, </w:t>
      </w:r>
      <w:r w:rsidR="00856F39">
        <w:rPr>
          <w:rFonts w:ascii="Times New Roman" w:hAnsi="Times New Roman" w:cs="Times New Roman"/>
        </w:rPr>
        <w:t>and a</w:t>
      </w:r>
      <w:r w:rsidR="00856F39" w:rsidRPr="51267060">
        <w:rPr>
          <w:rFonts w:ascii="Times New Roman" w:hAnsi="Times New Roman" w:cs="Times New Roman"/>
        </w:rPr>
        <w:t xml:space="preserve">cademic </w:t>
      </w:r>
      <w:r w:rsidR="00856F39">
        <w:rPr>
          <w:rFonts w:ascii="Times New Roman" w:hAnsi="Times New Roman" w:cs="Times New Roman"/>
        </w:rPr>
        <w:t>p</w:t>
      </w:r>
      <w:r w:rsidR="00856F39" w:rsidRPr="51267060">
        <w:rPr>
          <w:rFonts w:ascii="Times New Roman" w:hAnsi="Times New Roman" w:cs="Times New Roman"/>
        </w:rPr>
        <w:t xml:space="preserve">lus </w:t>
      </w:r>
      <w:r w:rsidR="00856F39">
        <w:rPr>
          <w:rFonts w:ascii="Times New Roman" w:hAnsi="Times New Roman" w:cs="Times New Roman"/>
        </w:rPr>
        <w:t>o</w:t>
      </w:r>
      <w:r w:rsidR="00856F39" w:rsidRPr="51267060">
        <w:rPr>
          <w:rFonts w:ascii="Times New Roman" w:hAnsi="Times New Roman" w:cs="Times New Roman"/>
        </w:rPr>
        <w:t xml:space="preserve">ne </w:t>
      </w:r>
      <w:r w:rsidR="00856F39">
        <w:rPr>
          <w:rFonts w:ascii="Times New Roman" w:hAnsi="Times New Roman" w:cs="Times New Roman"/>
        </w:rPr>
        <w:t>[v</w:t>
      </w:r>
      <w:r w:rsidR="00856F39" w:rsidRPr="51267060">
        <w:rPr>
          <w:rFonts w:ascii="Times New Roman" w:hAnsi="Times New Roman" w:cs="Times New Roman"/>
        </w:rPr>
        <w:t>oca</w:t>
      </w:r>
      <w:r w:rsidR="00856F39">
        <w:rPr>
          <w:rFonts w:ascii="Times New Roman" w:hAnsi="Times New Roman" w:cs="Times New Roman"/>
        </w:rPr>
        <w:t>tional</w:t>
      </w:r>
      <w:r w:rsidR="00856F39" w:rsidRPr="51267060">
        <w:rPr>
          <w:rFonts w:ascii="Times New Roman" w:hAnsi="Times New Roman" w:cs="Times New Roman"/>
        </w:rPr>
        <w:t>/</w:t>
      </w:r>
      <w:r w:rsidR="00856F39">
        <w:rPr>
          <w:rFonts w:ascii="Times New Roman" w:hAnsi="Times New Roman" w:cs="Times New Roman"/>
        </w:rPr>
        <w:t>tr</w:t>
      </w:r>
      <w:r w:rsidR="00856F39" w:rsidRPr="51267060">
        <w:rPr>
          <w:rFonts w:ascii="Times New Roman" w:hAnsi="Times New Roman" w:cs="Times New Roman"/>
        </w:rPr>
        <w:t>ans</w:t>
      </w:r>
      <w:r w:rsidR="00856F39">
        <w:rPr>
          <w:rFonts w:ascii="Times New Roman" w:hAnsi="Times New Roman" w:cs="Times New Roman"/>
        </w:rPr>
        <w:t>ition</w:t>
      </w:r>
      <w:r w:rsidR="00856F39" w:rsidRPr="51267060">
        <w:rPr>
          <w:rFonts w:ascii="Times New Roman" w:hAnsi="Times New Roman" w:cs="Times New Roman"/>
        </w:rPr>
        <w:t xml:space="preserve">, </w:t>
      </w:r>
      <w:r w:rsidR="00856F39">
        <w:rPr>
          <w:rFonts w:ascii="Times New Roman" w:hAnsi="Times New Roman" w:cs="Times New Roman"/>
        </w:rPr>
        <w:t>s</w:t>
      </w:r>
      <w:r w:rsidR="00856F39" w:rsidRPr="51267060">
        <w:rPr>
          <w:rFonts w:ascii="Times New Roman" w:hAnsi="Times New Roman" w:cs="Times New Roman"/>
        </w:rPr>
        <w:t xml:space="preserve">ocial </w:t>
      </w:r>
      <w:r w:rsidR="00856F39">
        <w:rPr>
          <w:rFonts w:ascii="Times New Roman" w:hAnsi="Times New Roman" w:cs="Times New Roman"/>
        </w:rPr>
        <w:t>s</w:t>
      </w:r>
      <w:r w:rsidR="00856F39" w:rsidRPr="51267060">
        <w:rPr>
          <w:rFonts w:ascii="Times New Roman" w:hAnsi="Times New Roman" w:cs="Times New Roman"/>
        </w:rPr>
        <w:t xml:space="preserve">kills, </w:t>
      </w:r>
      <w:r w:rsidR="00856F39">
        <w:rPr>
          <w:rFonts w:ascii="Times New Roman" w:hAnsi="Times New Roman" w:cs="Times New Roman"/>
        </w:rPr>
        <w:t>h</w:t>
      </w:r>
      <w:r w:rsidR="00856F39" w:rsidRPr="51267060">
        <w:rPr>
          <w:rFonts w:ascii="Times New Roman" w:hAnsi="Times New Roman" w:cs="Times New Roman"/>
        </w:rPr>
        <w:t xml:space="preserve">ealth/PE, and </w:t>
      </w:r>
      <w:r w:rsidR="00856F39">
        <w:rPr>
          <w:rFonts w:ascii="Times New Roman" w:hAnsi="Times New Roman" w:cs="Times New Roman"/>
        </w:rPr>
        <w:t>l</w:t>
      </w:r>
      <w:r w:rsidR="00856F39" w:rsidRPr="51267060">
        <w:rPr>
          <w:rFonts w:ascii="Times New Roman" w:hAnsi="Times New Roman" w:cs="Times New Roman"/>
        </w:rPr>
        <w:t>ife/</w:t>
      </w:r>
      <w:r w:rsidR="00856F39">
        <w:rPr>
          <w:rFonts w:ascii="Times New Roman" w:hAnsi="Times New Roman" w:cs="Times New Roman"/>
        </w:rPr>
        <w:t>c</w:t>
      </w:r>
      <w:r w:rsidR="00856F39" w:rsidRPr="51267060">
        <w:rPr>
          <w:rFonts w:ascii="Times New Roman" w:hAnsi="Times New Roman" w:cs="Times New Roman"/>
        </w:rPr>
        <w:t>ommunity</w:t>
      </w:r>
      <w:r w:rsidR="00856F39">
        <w:rPr>
          <w:rFonts w:ascii="Times New Roman" w:hAnsi="Times New Roman" w:cs="Times New Roman"/>
        </w:rPr>
        <w:t>-b</w:t>
      </w:r>
      <w:r w:rsidR="00856F39" w:rsidRPr="51267060">
        <w:rPr>
          <w:rFonts w:ascii="Times New Roman" w:hAnsi="Times New Roman" w:cs="Times New Roman"/>
        </w:rPr>
        <w:t xml:space="preserve">ased </w:t>
      </w:r>
      <w:r w:rsidR="00856F39">
        <w:rPr>
          <w:rFonts w:ascii="Times New Roman" w:hAnsi="Times New Roman" w:cs="Times New Roman"/>
        </w:rPr>
        <w:t>s</w:t>
      </w:r>
      <w:r w:rsidR="00856F39" w:rsidRPr="51267060">
        <w:rPr>
          <w:rFonts w:ascii="Times New Roman" w:hAnsi="Times New Roman" w:cs="Times New Roman"/>
        </w:rPr>
        <w:t>kills</w:t>
      </w:r>
      <w:r w:rsidR="00856F39">
        <w:rPr>
          <w:rFonts w:ascii="Times New Roman" w:hAnsi="Times New Roman" w:cs="Times New Roman"/>
        </w:rPr>
        <w:t>]</w:t>
      </w:r>
      <w:r w:rsidR="00856F39" w:rsidRPr="51267060">
        <w:rPr>
          <w:rFonts w:ascii="Times New Roman" w:hAnsi="Times New Roman" w:cs="Times New Roman"/>
        </w:rPr>
        <w:t>)</w:t>
      </w:r>
      <w:r>
        <w:rPr>
          <w:rFonts w:ascii="Times New Roman" w:hAnsi="Times New Roman" w:cs="Times New Roman"/>
        </w:rPr>
        <w:t xml:space="preserve"> </w:t>
      </w:r>
      <w:r w:rsidRPr="51267060">
        <w:rPr>
          <w:rFonts w:ascii="Times New Roman" w:hAnsi="Times New Roman" w:cs="Times New Roman"/>
        </w:rPr>
        <w:t xml:space="preserve">indicated </w:t>
      </w:r>
      <w:r>
        <w:rPr>
          <w:rFonts w:ascii="Times New Roman" w:hAnsi="Times New Roman" w:cs="Times New Roman"/>
        </w:rPr>
        <w:t xml:space="preserve">a </w:t>
      </w:r>
      <w:r w:rsidR="006069C1">
        <w:rPr>
          <w:rFonts w:ascii="Times New Roman" w:hAnsi="Times New Roman" w:cs="Times New Roman"/>
        </w:rPr>
        <w:t>non</w:t>
      </w:r>
      <w:r w:rsidRPr="51267060">
        <w:rPr>
          <w:rFonts w:ascii="Times New Roman" w:hAnsi="Times New Roman" w:cs="Times New Roman"/>
        </w:rPr>
        <w:t>significant difference (</w:t>
      </w:r>
      <w:r w:rsidR="000E6431" w:rsidRPr="00755335">
        <w:rPr>
          <w:rFonts w:ascii="Times New Roman" w:hAnsi="Times New Roman" w:cs="Times New Roman"/>
          <w:i/>
          <w:iCs/>
        </w:rPr>
        <w:t>p</w:t>
      </w:r>
      <w:r w:rsidR="000E6431">
        <w:rPr>
          <w:rFonts w:ascii="Times New Roman" w:hAnsi="Times New Roman" w:cs="Times New Roman"/>
        </w:rPr>
        <w:t xml:space="preserve"> = </w:t>
      </w:r>
      <w:r w:rsidRPr="51267060">
        <w:rPr>
          <w:rFonts w:ascii="Times New Roman" w:hAnsi="Times New Roman" w:cs="Times New Roman"/>
        </w:rPr>
        <w:t>.</w:t>
      </w:r>
      <w:r w:rsidR="006069C1">
        <w:rPr>
          <w:rFonts w:ascii="Times New Roman" w:hAnsi="Times New Roman" w:cs="Times New Roman"/>
        </w:rPr>
        <w:t>761</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6069C1">
        <w:rPr>
          <w:rFonts w:ascii="Times New Roman" w:hAnsi="Times New Roman" w:cs="Times New Roman"/>
        </w:rPr>
        <w:t>6.615</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2</w:t>
      </w:r>
      <w:r w:rsidRPr="51267060">
        <w:rPr>
          <w:rFonts w:ascii="Times New Roman" w:hAnsi="Times New Roman" w:cs="Times New Roman"/>
        </w:rPr>
        <w:t xml:space="preserve">). </w:t>
      </w:r>
      <w:r w:rsidR="00B23A91">
        <w:rPr>
          <w:rFonts w:ascii="Times New Roman" w:hAnsi="Times New Roman" w:cs="Times New Roman"/>
        </w:rPr>
        <w:t xml:space="preserve">This suggests </w:t>
      </w:r>
      <w:r w:rsidR="002B7705" w:rsidRPr="51267060">
        <w:rPr>
          <w:rFonts w:ascii="Times New Roman" w:hAnsi="Times New Roman" w:cs="Times New Roman"/>
        </w:rPr>
        <w:t>that despite apparent numeric differences in</w:t>
      </w:r>
      <w:r w:rsidR="002B7705">
        <w:rPr>
          <w:rFonts w:ascii="Times New Roman" w:hAnsi="Times New Roman" w:cs="Times New Roman"/>
        </w:rPr>
        <w:t xml:space="preserve"> group mean rankings on </w:t>
      </w:r>
      <w:r w:rsidR="005C2865">
        <w:rPr>
          <w:rFonts w:ascii="Times New Roman" w:hAnsi="Times New Roman" w:cs="Times New Roman"/>
        </w:rPr>
        <w:t>e</w:t>
      </w:r>
      <w:r w:rsidR="002B7705">
        <w:rPr>
          <w:rFonts w:ascii="Times New Roman" w:hAnsi="Times New Roman" w:cs="Times New Roman"/>
        </w:rPr>
        <w:t>motional/</w:t>
      </w:r>
      <w:r w:rsidR="005C2865">
        <w:rPr>
          <w:rFonts w:ascii="Times New Roman" w:hAnsi="Times New Roman" w:cs="Times New Roman"/>
        </w:rPr>
        <w:t>p</w:t>
      </w:r>
      <w:r w:rsidR="002B7705">
        <w:rPr>
          <w:rFonts w:ascii="Times New Roman" w:hAnsi="Times New Roman" w:cs="Times New Roman"/>
        </w:rPr>
        <w:t xml:space="preserve">hysiological </w:t>
      </w:r>
      <w:r w:rsidR="005C2865">
        <w:rPr>
          <w:rFonts w:ascii="Times New Roman" w:hAnsi="Times New Roman" w:cs="Times New Roman"/>
        </w:rPr>
        <w:t>s</w:t>
      </w:r>
      <w:r w:rsidR="002B7705">
        <w:rPr>
          <w:rFonts w:ascii="Times New Roman" w:hAnsi="Times New Roman" w:cs="Times New Roman"/>
        </w:rPr>
        <w:t>tates across content area groupings</w:t>
      </w:r>
      <w:r w:rsidR="002B7705" w:rsidRPr="51267060">
        <w:rPr>
          <w:rFonts w:ascii="Times New Roman" w:hAnsi="Times New Roman" w:cs="Times New Roman"/>
        </w:rPr>
        <w:t>, none were statistically significant</w:t>
      </w:r>
      <w:r w:rsidR="002B7705">
        <w:rPr>
          <w:rFonts w:ascii="Times New Roman" w:hAnsi="Times New Roman" w:cs="Times New Roman"/>
        </w:rPr>
        <w:t xml:space="preserve"> based on the mean rank difference.</w:t>
      </w:r>
    </w:p>
    <w:p w14:paraId="66265E21" w14:textId="5104A41B" w:rsidR="00C46192" w:rsidRDefault="00EE6B4D" w:rsidP="005C2865">
      <w:pPr>
        <w:pStyle w:val="Heading3"/>
      </w:pPr>
      <w:bookmarkStart w:id="651" w:name="_Toc165291655"/>
      <w:bookmarkStart w:id="652" w:name="_Toc165384669"/>
      <w:r w:rsidRPr="00F04E99">
        <w:t xml:space="preserve">Emotional/Physiological States and </w:t>
      </w:r>
      <w:r w:rsidR="00C46192" w:rsidRPr="00F04E99">
        <w:t>Subject Area</w:t>
      </w:r>
      <w:bookmarkEnd w:id="651"/>
      <w:bookmarkEnd w:id="652"/>
    </w:p>
    <w:p w14:paraId="5A84E77D" w14:textId="77777777" w:rsidR="005C2865" w:rsidRPr="005C2865" w:rsidRDefault="005C2865" w:rsidP="005C2865"/>
    <w:p w14:paraId="68F6174A" w14:textId="73979B3A" w:rsidR="00C46192" w:rsidRPr="009D5942" w:rsidRDefault="00C46192" w:rsidP="00321E0B">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5C2865">
        <w:rPr>
          <w:rFonts w:ascii="Times New Roman" w:hAnsi="Times New Roman" w:cs="Times New Roman"/>
        </w:rPr>
        <w:t>e</w:t>
      </w:r>
      <w:r w:rsidR="003577BA">
        <w:rPr>
          <w:rFonts w:ascii="Times New Roman" w:hAnsi="Times New Roman" w:cs="Times New Roman"/>
        </w:rPr>
        <w:t>motional/</w:t>
      </w:r>
      <w:r w:rsidR="005C2865">
        <w:rPr>
          <w:rFonts w:ascii="Times New Roman" w:hAnsi="Times New Roman" w:cs="Times New Roman"/>
        </w:rPr>
        <w:t>p</w:t>
      </w:r>
      <w:r w:rsidR="003577BA">
        <w:rPr>
          <w:rFonts w:ascii="Times New Roman" w:hAnsi="Times New Roman" w:cs="Times New Roman"/>
        </w:rPr>
        <w:t xml:space="preserve">hysiological </w:t>
      </w:r>
      <w:r w:rsidR="005C2865">
        <w:rPr>
          <w:rFonts w:ascii="Times New Roman" w:hAnsi="Times New Roman" w:cs="Times New Roman"/>
        </w:rPr>
        <w:t>s</w:t>
      </w:r>
      <w:r w:rsidR="003577BA">
        <w:rPr>
          <w:rFonts w:ascii="Times New Roman" w:hAnsi="Times New Roman" w:cs="Times New Roman"/>
        </w:rPr>
        <w:t xml:space="preserve">tates </w:t>
      </w:r>
      <w:r w:rsidRPr="51267060">
        <w:rPr>
          <w:rFonts w:ascii="Times New Roman" w:hAnsi="Times New Roman" w:cs="Times New Roman"/>
        </w:rPr>
        <w:t>and</w:t>
      </w:r>
      <w:r>
        <w:rPr>
          <w:rFonts w:ascii="Times New Roman" w:hAnsi="Times New Roman" w:cs="Times New Roman"/>
        </w:rPr>
        <w:t xml:space="preserve"> respondents’ teaching subject area </w:t>
      </w:r>
      <w:r w:rsidR="009A7BE4">
        <w:rPr>
          <w:rFonts w:ascii="Times New Roman" w:hAnsi="Times New Roman" w:cs="Times New Roman"/>
        </w:rPr>
        <w:t xml:space="preserve">(e.g., science, mathematics, ELA, social studies/government/geography, mixed, all, or other) </w:t>
      </w:r>
      <w:r w:rsidRPr="51267060">
        <w:rPr>
          <w:rFonts w:ascii="Times New Roman" w:hAnsi="Times New Roman" w:cs="Times New Roman"/>
        </w:rPr>
        <w:t xml:space="preserve">indicated </w:t>
      </w:r>
      <w:r>
        <w:rPr>
          <w:rFonts w:ascii="Times New Roman" w:hAnsi="Times New Roman" w:cs="Times New Roman"/>
        </w:rPr>
        <w:t xml:space="preserve">a </w:t>
      </w:r>
      <w:r w:rsidR="00FB4894">
        <w:rPr>
          <w:rFonts w:ascii="Times New Roman" w:hAnsi="Times New Roman" w:cs="Times New Roman"/>
        </w:rPr>
        <w:t>non</w:t>
      </w:r>
      <w:r w:rsidRPr="51267060">
        <w:rPr>
          <w:rFonts w:ascii="Times New Roman" w:hAnsi="Times New Roman" w:cs="Times New Roman"/>
        </w:rPr>
        <w:t>significant difference (</w:t>
      </w:r>
      <w:r w:rsidR="000E6431" w:rsidRPr="00755335">
        <w:rPr>
          <w:rFonts w:ascii="Times New Roman" w:hAnsi="Times New Roman" w:cs="Times New Roman"/>
          <w:i/>
          <w:iCs/>
        </w:rPr>
        <w:t>p</w:t>
      </w:r>
      <w:r w:rsidR="000E6431">
        <w:rPr>
          <w:rFonts w:ascii="Times New Roman" w:hAnsi="Times New Roman" w:cs="Times New Roman"/>
        </w:rPr>
        <w:t xml:space="preserve"> = </w:t>
      </w:r>
      <w:r w:rsidRPr="51267060">
        <w:rPr>
          <w:rFonts w:ascii="Times New Roman" w:hAnsi="Times New Roman" w:cs="Times New Roman"/>
        </w:rPr>
        <w:t>.</w:t>
      </w:r>
      <w:r w:rsidR="00FB4894">
        <w:rPr>
          <w:rFonts w:ascii="Times New Roman" w:hAnsi="Times New Roman" w:cs="Times New Roman"/>
        </w:rPr>
        <w:t>567</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FB4894">
        <w:rPr>
          <w:rFonts w:ascii="Times New Roman" w:hAnsi="Times New Roman" w:cs="Times New Roman"/>
        </w:rPr>
        <w:t>4.822</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2</w:t>
      </w:r>
      <w:r w:rsidRPr="51267060">
        <w:rPr>
          <w:rFonts w:ascii="Times New Roman" w:hAnsi="Times New Roman" w:cs="Times New Roman"/>
        </w:rPr>
        <w:t xml:space="preserve">). </w:t>
      </w:r>
      <w:r w:rsidR="00FB4894">
        <w:rPr>
          <w:rFonts w:ascii="Times New Roman" w:hAnsi="Times New Roman" w:cs="Times New Roman"/>
        </w:rPr>
        <w:t xml:space="preserve">This suggests </w:t>
      </w:r>
      <w:r w:rsidR="00FB4894" w:rsidRPr="51267060">
        <w:rPr>
          <w:rFonts w:ascii="Times New Roman" w:hAnsi="Times New Roman" w:cs="Times New Roman"/>
        </w:rPr>
        <w:t>that despite apparent numeric differences in</w:t>
      </w:r>
      <w:r w:rsidR="00FB4894">
        <w:rPr>
          <w:rFonts w:ascii="Times New Roman" w:hAnsi="Times New Roman" w:cs="Times New Roman"/>
        </w:rPr>
        <w:t xml:space="preserve"> group mean rankings on </w:t>
      </w:r>
      <w:r w:rsidR="005C2865">
        <w:rPr>
          <w:rFonts w:ascii="Times New Roman" w:hAnsi="Times New Roman" w:cs="Times New Roman"/>
        </w:rPr>
        <w:t>e</w:t>
      </w:r>
      <w:r w:rsidR="00FB4894">
        <w:rPr>
          <w:rFonts w:ascii="Times New Roman" w:hAnsi="Times New Roman" w:cs="Times New Roman"/>
        </w:rPr>
        <w:t>motional/</w:t>
      </w:r>
      <w:r w:rsidR="005C2865">
        <w:rPr>
          <w:rFonts w:ascii="Times New Roman" w:hAnsi="Times New Roman" w:cs="Times New Roman"/>
        </w:rPr>
        <w:t>p</w:t>
      </w:r>
      <w:r w:rsidR="00FB4894">
        <w:rPr>
          <w:rFonts w:ascii="Times New Roman" w:hAnsi="Times New Roman" w:cs="Times New Roman"/>
        </w:rPr>
        <w:t xml:space="preserve">hysiological </w:t>
      </w:r>
      <w:r w:rsidR="005C2865">
        <w:rPr>
          <w:rFonts w:ascii="Times New Roman" w:hAnsi="Times New Roman" w:cs="Times New Roman"/>
        </w:rPr>
        <w:t>s</w:t>
      </w:r>
      <w:r w:rsidR="00FB4894">
        <w:rPr>
          <w:rFonts w:ascii="Times New Roman" w:hAnsi="Times New Roman" w:cs="Times New Roman"/>
        </w:rPr>
        <w:t>tates across subject area groupings</w:t>
      </w:r>
      <w:r w:rsidR="00FB4894" w:rsidRPr="51267060">
        <w:rPr>
          <w:rFonts w:ascii="Times New Roman" w:hAnsi="Times New Roman" w:cs="Times New Roman"/>
        </w:rPr>
        <w:t>, none were statistically significant</w:t>
      </w:r>
      <w:r w:rsidR="00FB4894">
        <w:rPr>
          <w:rFonts w:ascii="Times New Roman" w:hAnsi="Times New Roman" w:cs="Times New Roman"/>
        </w:rPr>
        <w:t xml:space="preserve"> based on the mean rank difference.</w:t>
      </w:r>
      <w:r>
        <w:rPr>
          <w:rFonts w:ascii="Times New Roman" w:hAnsi="Times New Roman" w:cs="Times New Roman"/>
        </w:rPr>
        <w:t xml:space="preserve"> </w:t>
      </w:r>
    </w:p>
    <w:p w14:paraId="3AB13A20" w14:textId="28FB77DE" w:rsidR="00C46192" w:rsidRDefault="00EC11C3" w:rsidP="005C2865">
      <w:pPr>
        <w:pStyle w:val="Heading3"/>
      </w:pPr>
      <w:bookmarkStart w:id="653" w:name="_Toc165291656"/>
      <w:bookmarkStart w:id="654" w:name="_Toc165384670"/>
      <w:r w:rsidRPr="00F04E99">
        <w:t xml:space="preserve">Emotional/Physiological States and </w:t>
      </w:r>
      <w:r w:rsidR="00C46192" w:rsidRPr="00F04E99">
        <w:t>Case</w:t>
      </w:r>
      <w:r w:rsidRPr="00F04E99">
        <w:t>load</w:t>
      </w:r>
      <w:r w:rsidR="00C46192" w:rsidRPr="00F04E99">
        <w:t xml:space="preserve"> Size</w:t>
      </w:r>
      <w:bookmarkEnd w:id="653"/>
      <w:bookmarkEnd w:id="654"/>
    </w:p>
    <w:p w14:paraId="0CE077F3" w14:textId="77777777" w:rsidR="005C2865" w:rsidRPr="005C2865" w:rsidRDefault="005C2865" w:rsidP="005C2865"/>
    <w:p w14:paraId="3C0FAD46" w14:textId="0CC03ED7" w:rsidR="00C46192" w:rsidRPr="007D1769" w:rsidRDefault="00C46192" w:rsidP="00C46192">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5C2865">
        <w:rPr>
          <w:rFonts w:ascii="Times New Roman" w:hAnsi="Times New Roman" w:cs="Times New Roman"/>
        </w:rPr>
        <w:t>e</w:t>
      </w:r>
      <w:r w:rsidR="009F2354">
        <w:rPr>
          <w:rFonts w:ascii="Times New Roman" w:hAnsi="Times New Roman" w:cs="Times New Roman"/>
        </w:rPr>
        <w:t>motional/</w:t>
      </w:r>
      <w:r w:rsidR="005C2865">
        <w:rPr>
          <w:rFonts w:ascii="Times New Roman" w:hAnsi="Times New Roman" w:cs="Times New Roman"/>
        </w:rPr>
        <w:t>p</w:t>
      </w:r>
      <w:r w:rsidR="009F2354">
        <w:rPr>
          <w:rFonts w:ascii="Times New Roman" w:hAnsi="Times New Roman" w:cs="Times New Roman"/>
        </w:rPr>
        <w:t xml:space="preserve">hysiological </w:t>
      </w:r>
      <w:r w:rsidR="005C2865">
        <w:rPr>
          <w:rFonts w:ascii="Times New Roman" w:hAnsi="Times New Roman" w:cs="Times New Roman"/>
        </w:rPr>
        <w:t>s</w:t>
      </w:r>
      <w:r w:rsidR="009F2354">
        <w:rPr>
          <w:rFonts w:ascii="Times New Roman" w:hAnsi="Times New Roman" w:cs="Times New Roman"/>
        </w:rPr>
        <w:t xml:space="preserve">tates </w:t>
      </w:r>
      <w:r w:rsidRPr="51267060">
        <w:rPr>
          <w:rFonts w:ascii="Times New Roman" w:hAnsi="Times New Roman" w:cs="Times New Roman"/>
        </w:rPr>
        <w:t>and</w:t>
      </w:r>
      <w:r>
        <w:rPr>
          <w:rFonts w:ascii="Times New Roman" w:hAnsi="Times New Roman" w:cs="Times New Roman"/>
        </w:rPr>
        <w:t xml:space="preserve"> respondents’ caseload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0E6431" w:rsidRPr="00755335">
        <w:rPr>
          <w:rFonts w:ascii="Times New Roman" w:hAnsi="Times New Roman" w:cs="Times New Roman"/>
          <w:i/>
          <w:iCs/>
        </w:rPr>
        <w:t>p</w:t>
      </w:r>
      <w:r w:rsidR="000E6431">
        <w:rPr>
          <w:rFonts w:ascii="Times New Roman" w:hAnsi="Times New Roman" w:cs="Times New Roman"/>
        </w:rPr>
        <w:t xml:space="preserve"> = </w:t>
      </w:r>
      <w:r w:rsidRPr="51267060">
        <w:rPr>
          <w:rFonts w:ascii="Times New Roman" w:hAnsi="Times New Roman" w:cs="Times New Roman"/>
        </w:rPr>
        <w:t>.</w:t>
      </w:r>
      <w:r w:rsidR="009F2354">
        <w:rPr>
          <w:rFonts w:ascii="Times New Roman" w:hAnsi="Times New Roman" w:cs="Times New Roman"/>
        </w:rPr>
        <w:t>066</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9F2354">
        <w:rPr>
          <w:rFonts w:ascii="Times New Roman" w:hAnsi="Times New Roman" w:cs="Times New Roman"/>
        </w:rPr>
        <w:t>7.178</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lastRenderedPageBreak/>
        <w:t>3</w:t>
      </w:r>
      <w:r w:rsidRPr="51267060">
        <w:rPr>
          <w:rFonts w:ascii="Times New Roman" w:hAnsi="Times New Roman" w:cs="Times New Roman"/>
        </w:rPr>
        <w:t xml:space="preserve">). This suggests that despite apparent numeric differences in </w:t>
      </w:r>
      <w:r w:rsidR="005C2865">
        <w:rPr>
          <w:rFonts w:ascii="Times New Roman" w:hAnsi="Times New Roman" w:cs="Times New Roman"/>
        </w:rPr>
        <w:t>e</w:t>
      </w:r>
      <w:r w:rsidR="009F2354">
        <w:rPr>
          <w:rFonts w:ascii="Times New Roman" w:hAnsi="Times New Roman" w:cs="Times New Roman"/>
        </w:rPr>
        <w:t>motional/</w:t>
      </w:r>
      <w:r w:rsidR="005C2865">
        <w:rPr>
          <w:rFonts w:ascii="Times New Roman" w:hAnsi="Times New Roman" w:cs="Times New Roman"/>
        </w:rPr>
        <w:t>p</w:t>
      </w:r>
      <w:r w:rsidR="009F2354">
        <w:rPr>
          <w:rFonts w:ascii="Times New Roman" w:hAnsi="Times New Roman" w:cs="Times New Roman"/>
        </w:rPr>
        <w:t xml:space="preserve">hysiological </w:t>
      </w:r>
      <w:r w:rsidR="005C2865">
        <w:rPr>
          <w:rFonts w:ascii="Times New Roman" w:hAnsi="Times New Roman" w:cs="Times New Roman"/>
        </w:rPr>
        <w:t>s</w:t>
      </w:r>
      <w:r w:rsidR="009F2354">
        <w:rPr>
          <w:rFonts w:ascii="Times New Roman" w:hAnsi="Times New Roman" w:cs="Times New Roman"/>
        </w:rPr>
        <w:t xml:space="preserve">tates </w:t>
      </w:r>
      <w:r w:rsidRPr="51267060">
        <w:rPr>
          <w:rFonts w:ascii="Times New Roman" w:hAnsi="Times New Roman" w:cs="Times New Roman"/>
        </w:rPr>
        <w:t xml:space="preserve">scores across </w:t>
      </w:r>
      <w:r>
        <w:rPr>
          <w:rFonts w:ascii="Times New Roman" w:hAnsi="Times New Roman" w:cs="Times New Roman"/>
        </w:rPr>
        <w:t xml:space="preserve">mean rankings of caseload size </w:t>
      </w:r>
      <w:r w:rsidRPr="51267060">
        <w:rPr>
          <w:rFonts w:ascii="Times New Roman" w:hAnsi="Times New Roman" w:cs="Times New Roman"/>
        </w:rPr>
        <w:t xml:space="preserve">groups, none were statistically significant. </w:t>
      </w:r>
    </w:p>
    <w:p w14:paraId="4077337E" w14:textId="3054A35A" w:rsidR="00C46192" w:rsidRDefault="00EC11C3" w:rsidP="005C2865">
      <w:pPr>
        <w:pStyle w:val="Heading3"/>
      </w:pPr>
      <w:bookmarkStart w:id="655" w:name="_Toc165291657"/>
      <w:bookmarkStart w:id="656" w:name="_Toc165384671"/>
      <w:r w:rsidRPr="005C2865">
        <w:t xml:space="preserve">Emotional/Physiological States and </w:t>
      </w:r>
      <w:r w:rsidR="00110737" w:rsidRPr="005C2865">
        <w:t>Instructional</w:t>
      </w:r>
      <w:r w:rsidR="00C46192" w:rsidRPr="005C2865">
        <w:t xml:space="preserve"> Setting</w:t>
      </w:r>
      <w:bookmarkEnd w:id="655"/>
      <w:bookmarkEnd w:id="656"/>
    </w:p>
    <w:p w14:paraId="4CDE3A6B" w14:textId="77777777" w:rsidR="005C2865" w:rsidRPr="005C2865" w:rsidRDefault="005C2865" w:rsidP="005C2865"/>
    <w:p w14:paraId="37FF332E" w14:textId="60586A4C" w:rsidR="00C46192" w:rsidRPr="00271240" w:rsidRDefault="00C46192" w:rsidP="00C46192">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5C2865">
        <w:rPr>
          <w:rFonts w:ascii="Times New Roman" w:hAnsi="Times New Roman" w:cs="Times New Roman"/>
        </w:rPr>
        <w:t>e</w:t>
      </w:r>
      <w:r w:rsidR="00C23D0C">
        <w:rPr>
          <w:rFonts w:ascii="Times New Roman" w:hAnsi="Times New Roman" w:cs="Times New Roman"/>
        </w:rPr>
        <w:t>motional/</w:t>
      </w:r>
      <w:r w:rsidR="005C2865">
        <w:rPr>
          <w:rFonts w:ascii="Times New Roman" w:hAnsi="Times New Roman" w:cs="Times New Roman"/>
        </w:rPr>
        <w:t>p</w:t>
      </w:r>
      <w:r w:rsidR="00C23D0C">
        <w:rPr>
          <w:rFonts w:ascii="Times New Roman" w:hAnsi="Times New Roman" w:cs="Times New Roman"/>
        </w:rPr>
        <w:t xml:space="preserve">hysiological </w:t>
      </w:r>
      <w:r w:rsidR="005C2865">
        <w:rPr>
          <w:rFonts w:ascii="Times New Roman" w:hAnsi="Times New Roman" w:cs="Times New Roman"/>
        </w:rPr>
        <w:t>s</w:t>
      </w:r>
      <w:r w:rsidR="00C23D0C">
        <w:rPr>
          <w:rFonts w:ascii="Times New Roman" w:hAnsi="Times New Roman" w:cs="Times New Roman"/>
        </w:rPr>
        <w:t xml:space="preserve">tates </w:t>
      </w:r>
      <w:r w:rsidRPr="51267060">
        <w:rPr>
          <w:rFonts w:ascii="Times New Roman" w:hAnsi="Times New Roman" w:cs="Times New Roman"/>
        </w:rPr>
        <w:t xml:space="preserve">and </w:t>
      </w:r>
      <w:r>
        <w:rPr>
          <w:rFonts w:ascii="Times New Roman" w:hAnsi="Times New Roman" w:cs="Times New Roman"/>
        </w:rPr>
        <w:t xml:space="preserve">respondents’ </w:t>
      </w:r>
      <w:r w:rsidR="00110737">
        <w:rPr>
          <w:rFonts w:ascii="Times New Roman" w:hAnsi="Times New Roman" w:cs="Times New Roman"/>
        </w:rPr>
        <w:t>instructional</w:t>
      </w:r>
      <w:r>
        <w:rPr>
          <w:rFonts w:ascii="Times New Roman" w:hAnsi="Times New Roman" w:cs="Times New Roman"/>
        </w:rPr>
        <w:t xml:space="preserve"> setting (one-to-one, small group, whole group, individual seatwork, and multiple modalities)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0E6431" w:rsidRPr="00755335">
        <w:rPr>
          <w:rFonts w:ascii="Times New Roman" w:hAnsi="Times New Roman" w:cs="Times New Roman"/>
          <w:i/>
          <w:iCs/>
        </w:rPr>
        <w:t>p</w:t>
      </w:r>
      <w:r w:rsidR="000E6431">
        <w:rPr>
          <w:rFonts w:ascii="Times New Roman" w:hAnsi="Times New Roman" w:cs="Times New Roman"/>
        </w:rPr>
        <w:t xml:space="preserve"> = </w:t>
      </w:r>
      <w:r w:rsidRPr="51267060">
        <w:rPr>
          <w:rFonts w:ascii="Times New Roman" w:hAnsi="Times New Roman" w:cs="Times New Roman"/>
        </w:rPr>
        <w:t>.</w:t>
      </w:r>
      <w:r>
        <w:rPr>
          <w:rFonts w:ascii="Times New Roman" w:hAnsi="Times New Roman" w:cs="Times New Roman"/>
        </w:rPr>
        <w:t>6</w:t>
      </w:r>
      <w:r w:rsidR="00C23D0C">
        <w:rPr>
          <w:rFonts w:ascii="Times New Roman" w:hAnsi="Times New Roman" w:cs="Times New Roman"/>
        </w:rPr>
        <w:t>66</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Pr>
          <w:rFonts w:ascii="Times New Roman" w:hAnsi="Times New Roman" w:cs="Times New Roman"/>
        </w:rPr>
        <w:t>2.</w:t>
      </w:r>
      <w:r w:rsidR="00C23D0C">
        <w:rPr>
          <w:rFonts w:ascii="Times New Roman" w:hAnsi="Times New Roman" w:cs="Times New Roman"/>
        </w:rPr>
        <w:t>99</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This suggests that despite apparent numeric differences in </w:t>
      </w:r>
      <w:r w:rsidR="005C2865">
        <w:rPr>
          <w:rFonts w:ascii="Times New Roman" w:hAnsi="Times New Roman" w:cs="Times New Roman"/>
        </w:rPr>
        <w:t>e</w:t>
      </w:r>
      <w:r w:rsidR="00C23D0C">
        <w:rPr>
          <w:rFonts w:ascii="Times New Roman" w:hAnsi="Times New Roman" w:cs="Times New Roman"/>
        </w:rPr>
        <w:t>motional/</w:t>
      </w:r>
      <w:r w:rsidR="005C2865">
        <w:rPr>
          <w:rFonts w:ascii="Times New Roman" w:hAnsi="Times New Roman" w:cs="Times New Roman"/>
        </w:rPr>
        <w:t>p</w:t>
      </w:r>
      <w:r w:rsidR="00C23D0C">
        <w:rPr>
          <w:rFonts w:ascii="Times New Roman" w:hAnsi="Times New Roman" w:cs="Times New Roman"/>
        </w:rPr>
        <w:t xml:space="preserve">hysiological </w:t>
      </w:r>
      <w:r w:rsidR="005C2865">
        <w:rPr>
          <w:rFonts w:ascii="Times New Roman" w:hAnsi="Times New Roman" w:cs="Times New Roman"/>
        </w:rPr>
        <w:t>s</w:t>
      </w:r>
      <w:r w:rsidR="00C23D0C">
        <w:rPr>
          <w:rFonts w:ascii="Times New Roman" w:hAnsi="Times New Roman" w:cs="Times New Roman"/>
        </w:rPr>
        <w:t xml:space="preserve">tates </w:t>
      </w:r>
      <w:r w:rsidRPr="51267060">
        <w:rPr>
          <w:rFonts w:ascii="Times New Roman" w:hAnsi="Times New Roman" w:cs="Times New Roman"/>
        </w:rPr>
        <w:t xml:space="preserve">scores across </w:t>
      </w:r>
      <w:r>
        <w:rPr>
          <w:rFonts w:ascii="Times New Roman" w:hAnsi="Times New Roman" w:cs="Times New Roman"/>
        </w:rPr>
        <w:t xml:space="preserve">mean rankings of </w:t>
      </w:r>
      <w:r w:rsidR="00110737">
        <w:rPr>
          <w:rFonts w:ascii="Times New Roman" w:hAnsi="Times New Roman" w:cs="Times New Roman"/>
        </w:rPr>
        <w:t xml:space="preserve">instructional </w:t>
      </w:r>
      <w:r>
        <w:rPr>
          <w:rFonts w:ascii="Times New Roman" w:hAnsi="Times New Roman" w:cs="Times New Roman"/>
        </w:rPr>
        <w:t xml:space="preserve">setting </w:t>
      </w:r>
      <w:r w:rsidRPr="51267060">
        <w:rPr>
          <w:rFonts w:ascii="Times New Roman" w:hAnsi="Times New Roman" w:cs="Times New Roman"/>
        </w:rPr>
        <w:t>groups, none were statistically significant.</w:t>
      </w:r>
    </w:p>
    <w:p w14:paraId="545B2D59" w14:textId="70B6E10B" w:rsidR="00C46192" w:rsidRDefault="00EC11C3" w:rsidP="005C2865">
      <w:pPr>
        <w:pStyle w:val="Heading3"/>
      </w:pPr>
      <w:bookmarkStart w:id="657" w:name="_Toc165291658"/>
      <w:bookmarkStart w:id="658" w:name="_Toc165384672"/>
      <w:r w:rsidRPr="005C2865">
        <w:t xml:space="preserve">Emotional/Physiological States and </w:t>
      </w:r>
      <w:r w:rsidR="00C46192" w:rsidRPr="005C2865">
        <w:t>Class Size</w:t>
      </w:r>
      <w:bookmarkEnd w:id="657"/>
      <w:bookmarkEnd w:id="658"/>
    </w:p>
    <w:p w14:paraId="6EBECDD2" w14:textId="77777777" w:rsidR="005C2865" w:rsidRPr="005C2865" w:rsidRDefault="005C2865" w:rsidP="005C2865"/>
    <w:p w14:paraId="48E78DAB" w14:textId="54B3D9F9" w:rsidR="00C46192" w:rsidRPr="007D1769" w:rsidRDefault="00C46192" w:rsidP="004A7A4D">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5C2865">
        <w:rPr>
          <w:rFonts w:ascii="Times New Roman" w:hAnsi="Times New Roman" w:cs="Times New Roman"/>
        </w:rPr>
        <w:t>e</w:t>
      </w:r>
      <w:r w:rsidR="009E1C5B">
        <w:rPr>
          <w:rFonts w:ascii="Times New Roman" w:hAnsi="Times New Roman" w:cs="Times New Roman"/>
        </w:rPr>
        <w:t>motional/</w:t>
      </w:r>
      <w:r w:rsidR="005C2865">
        <w:rPr>
          <w:rFonts w:ascii="Times New Roman" w:hAnsi="Times New Roman" w:cs="Times New Roman"/>
        </w:rPr>
        <w:t>p</w:t>
      </w:r>
      <w:r w:rsidR="009E1C5B">
        <w:rPr>
          <w:rFonts w:ascii="Times New Roman" w:hAnsi="Times New Roman" w:cs="Times New Roman"/>
        </w:rPr>
        <w:t xml:space="preserve">hysiological </w:t>
      </w:r>
      <w:r w:rsidR="005C2865">
        <w:rPr>
          <w:rFonts w:ascii="Times New Roman" w:hAnsi="Times New Roman" w:cs="Times New Roman"/>
        </w:rPr>
        <w:t>s</w:t>
      </w:r>
      <w:r w:rsidR="009E1C5B">
        <w:rPr>
          <w:rFonts w:ascii="Times New Roman" w:hAnsi="Times New Roman" w:cs="Times New Roman"/>
        </w:rPr>
        <w:t xml:space="preserve">tates </w:t>
      </w:r>
      <w:r w:rsidRPr="51267060">
        <w:rPr>
          <w:rFonts w:ascii="Times New Roman" w:hAnsi="Times New Roman" w:cs="Times New Roman"/>
        </w:rPr>
        <w:t xml:space="preserve">and </w:t>
      </w:r>
      <w:r>
        <w:rPr>
          <w:rFonts w:ascii="Times New Roman" w:hAnsi="Times New Roman" w:cs="Times New Roman"/>
        </w:rPr>
        <w:t xml:space="preserve">respondents’ class size </w:t>
      </w:r>
      <w:r w:rsidRPr="51267060">
        <w:rPr>
          <w:rFonts w:ascii="Times New Roman" w:hAnsi="Times New Roman" w:cs="Times New Roman"/>
        </w:rPr>
        <w:t xml:space="preserve">indicated </w:t>
      </w:r>
      <w:r>
        <w:rPr>
          <w:rFonts w:ascii="Times New Roman" w:hAnsi="Times New Roman" w:cs="Times New Roman"/>
        </w:rPr>
        <w:t>a</w:t>
      </w:r>
      <w:r w:rsidR="009E1C5B">
        <w:rPr>
          <w:rFonts w:ascii="Times New Roman" w:hAnsi="Times New Roman" w:cs="Times New Roman"/>
        </w:rPr>
        <w:t xml:space="preserve"> </w:t>
      </w:r>
      <w:r w:rsidRPr="51267060">
        <w:rPr>
          <w:rFonts w:ascii="Times New Roman" w:hAnsi="Times New Roman" w:cs="Times New Roman"/>
        </w:rPr>
        <w:t>significant difference (.</w:t>
      </w:r>
      <w:r w:rsidR="00001852">
        <w:rPr>
          <w:rFonts w:ascii="Times New Roman" w:hAnsi="Times New Roman" w:cs="Times New Roman"/>
        </w:rPr>
        <w:t>008</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001852">
        <w:rPr>
          <w:rFonts w:ascii="Times New Roman" w:hAnsi="Times New Roman" w:cs="Times New Roman"/>
        </w:rPr>
        <w:t>13.822</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51267060">
        <w:rPr>
          <w:rFonts w:ascii="Times New Roman" w:hAnsi="Times New Roman" w:cs="Times New Roman"/>
        </w:rPr>
        <w:t xml:space="preserve">). </w:t>
      </w:r>
      <w:r w:rsidR="009E1C5B">
        <w:rPr>
          <w:rFonts w:ascii="Times New Roman" w:hAnsi="Times New Roman" w:cs="Times New Roman"/>
        </w:rPr>
        <w:t xml:space="preserve">The pairwise comparison with Bonferroni correction indicated nonsignificant differences in group mean ranks between all except between educators with </w:t>
      </w:r>
      <w:r w:rsidR="00001852">
        <w:rPr>
          <w:rFonts w:ascii="Times New Roman" w:hAnsi="Times New Roman" w:cs="Times New Roman"/>
        </w:rPr>
        <w:t xml:space="preserve">classes of 6-9 students and those with class sizes of </w:t>
      </w:r>
      <w:r w:rsidR="004A7A4D">
        <w:rPr>
          <w:rFonts w:ascii="Times New Roman" w:hAnsi="Times New Roman" w:cs="Times New Roman"/>
        </w:rPr>
        <w:t>10-12 students</w:t>
      </w:r>
      <w:r w:rsidR="009E1C5B">
        <w:rPr>
          <w:rFonts w:ascii="Times New Roman" w:hAnsi="Times New Roman" w:cs="Times New Roman"/>
        </w:rPr>
        <w:t xml:space="preserve"> (</w:t>
      </w:r>
      <w:r w:rsidR="001F6BB3">
        <w:rPr>
          <w:rFonts w:ascii="Times New Roman" w:hAnsi="Times New Roman" w:cs="Times New Roman"/>
          <w:i/>
          <w:iCs/>
        </w:rPr>
        <w:t xml:space="preserve">H = </w:t>
      </w:r>
      <w:r w:rsidR="009E1C5B">
        <w:rPr>
          <w:rFonts w:ascii="Times New Roman" w:hAnsi="Times New Roman" w:cs="Times New Roman"/>
        </w:rPr>
        <w:t>-</w:t>
      </w:r>
      <w:r w:rsidR="004A7A4D">
        <w:rPr>
          <w:rFonts w:ascii="Times New Roman" w:hAnsi="Times New Roman" w:cs="Times New Roman"/>
        </w:rPr>
        <w:t>23.671</w:t>
      </w:r>
      <w:r w:rsidR="009E1C5B">
        <w:rPr>
          <w:rFonts w:ascii="Times New Roman" w:hAnsi="Times New Roman" w:cs="Times New Roman"/>
        </w:rPr>
        <w:t>, SE</w:t>
      </w:r>
      <w:r w:rsidR="004A7A4D">
        <w:rPr>
          <w:rFonts w:ascii="Times New Roman" w:hAnsi="Times New Roman" w:cs="Times New Roman"/>
        </w:rPr>
        <w:t>=7.071</w:t>
      </w:r>
      <w:r w:rsidR="009E1C5B">
        <w:rPr>
          <w:rFonts w:ascii="Times New Roman" w:hAnsi="Times New Roman" w:cs="Times New Roman"/>
        </w:rPr>
        <w:t xml:space="preserve">, </w:t>
      </w:r>
      <w:r w:rsidR="009E1C5B" w:rsidRPr="00755335">
        <w:rPr>
          <w:rFonts w:ascii="Times New Roman" w:hAnsi="Times New Roman" w:cs="Times New Roman"/>
          <w:i/>
          <w:iCs/>
        </w:rPr>
        <w:t>p</w:t>
      </w:r>
      <w:r w:rsidR="009E1C5B">
        <w:rPr>
          <w:rFonts w:ascii="Times New Roman" w:hAnsi="Times New Roman" w:cs="Times New Roman"/>
        </w:rPr>
        <w:t xml:space="preserve"> </w:t>
      </w:r>
      <w:r w:rsidR="00172ED6">
        <w:rPr>
          <w:rFonts w:ascii="Times New Roman" w:hAnsi="Times New Roman" w:cs="Times New Roman"/>
        </w:rPr>
        <w:t>= .</w:t>
      </w:r>
      <w:r w:rsidR="009E1C5B">
        <w:rPr>
          <w:rFonts w:ascii="Times New Roman" w:hAnsi="Times New Roman" w:cs="Times New Roman"/>
        </w:rPr>
        <w:t>00</w:t>
      </w:r>
      <w:r w:rsidR="004A7A4D">
        <w:rPr>
          <w:rFonts w:ascii="Times New Roman" w:hAnsi="Times New Roman" w:cs="Times New Roman"/>
        </w:rPr>
        <w:t>8</w:t>
      </w:r>
      <w:r w:rsidR="009E1C5B">
        <w:rPr>
          <w:rFonts w:ascii="Times New Roman" w:hAnsi="Times New Roman" w:cs="Times New Roman"/>
        </w:rPr>
        <w:t xml:space="preserve">). This suggests educators with </w:t>
      </w:r>
      <w:r w:rsidR="004A7A4D">
        <w:rPr>
          <w:rFonts w:ascii="Times New Roman" w:hAnsi="Times New Roman" w:cs="Times New Roman"/>
        </w:rPr>
        <w:t>6-9 students per class</w:t>
      </w:r>
      <w:r w:rsidR="009E1C5B">
        <w:rPr>
          <w:rFonts w:ascii="Times New Roman" w:hAnsi="Times New Roman" w:cs="Times New Roman"/>
        </w:rPr>
        <w:t xml:space="preserve"> prior scored about </w:t>
      </w:r>
      <w:r w:rsidR="004A7A4D">
        <w:rPr>
          <w:rFonts w:ascii="Times New Roman" w:hAnsi="Times New Roman" w:cs="Times New Roman"/>
        </w:rPr>
        <w:t>24</w:t>
      </w:r>
      <w:r w:rsidR="009E1C5B">
        <w:rPr>
          <w:rFonts w:ascii="Times New Roman" w:hAnsi="Times New Roman" w:cs="Times New Roman"/>
        </w:rPr>
        <w:t xml:space="preserve"> points lower on </w:t>
      </w:r>
      <w:r w:rsidR="005C2865">
        <w:rPr>
          <w:rFonts w:ascii="Times New Roman" w:hAnsi="Times New Roman" w:cs="Times New Roman"/>
        </w:rPr>
        <w:t>e</w:t>
      </w:r>
      <w:r w:rsidR="009E1C5B">
        <w:rPr>
          <w:rFonts w:ascii="Times New Roman" w:hAnsi="Times New Roman" w:cs="Times New Roman"/>
        </w:rPr>
        <w:t>motional/</w:t>
      </w:r>
      <w:r w:rsidR="005C2865">
        <w:rPr>
          <w:rFonts w:ascii="Times New Roman" w:hAnsi="Times New Roman" w:cs="Times New Roman"/>
        </w:rPr>
        <w:t>p</w:t>
      </w:r>
      <w:r w:rsidR="009E1C5B">
        <w:rPr>
          <w:rFonts w:ascii="Times New Roman" w:hAnsi="Times New Roman" w:cs="Times New Roman"/>
        </w:rPr>
        <w:t xml:space="preserve">hysiological </w:t>
      </w:r>
      <w:r w:rsidR="005C2865">
        <w:rPr>
          <w:rFonts w:ascii="Times New Roman" w:hAnsi="Times New Roman" w:cs="Times New Roman"/>
        </w:rPr>
        <w:t>s</w:t>
      </w:r>
      <w:r w:rsidR="009E1C5B">
        <w:rPr>
          <w:rFonts w:ascii="Times New Roman" w:hAnsi="Times New Roman" w:cs="Times New Roman"/>
        </w:rPr>
        <w:t xml:space="preserve">tates than educators with </w:t>
      </w:r>
      <w:r w:rsidR="004A7A4D">
        <w:rPr>
          <w:rFonts w:ascii="Times New Roman" w:hAnsi="Times New Roman" w:cs="Times New Roman"/>
        </w:rPr>
        <w:t xml:space="preserve">class sizes of </w:t>
      </w:r>
      <w:r w:rsidR="009E1C5B">
        <w:rPr>
          <w:rFonts w:ascii="Times New Roman" w:hAnsi="Times New Roman" w:cs="Times New Roman"/>
        </w:rPr>
        <w:t>10</w:t>
      </w:r>
      <w:r w:rsidR="004A7A4D">
        <w:rPr>
          <w:rFonts w:ascii="Times New Roman" w:hAnsi="Times New Roman" w:cs="Times New Roman"/>
        </w:rPr>
        <w:t>-12 students</w:t>
      </w:r>
      <w:r w:rsidR="009E1C5B">
        <w:rPr>
          <w:rFonts w:ascii="Times New Roman" w:hAnsi="Times New Roman" w:cs="Times New Roman"/>
        </w:rPr>
        <w:t xml:space="preserve"> based on the mean rank difference. </w:t>
      </w:r>
    </w:p>
    <w:p w14:paraId="7632A6E5" w14:textId="07A36705" w:rsidR="00C46192" w:rsidRDefault="00EC11C3" w:rsidP="005C2865">
      <w:pPr>
        <w:pStyle w:val="Heading3"/>
      </w:pPr>
      <w:bookmarkStart w:id="659" w:name="_Toc165291659"/>
      <w:bookmarkStart w:id="660" w:name="_Toc165384673"/>
      <w:r w:rsidRPr="00F04E99">
        <w:t>Emotional/Physiological States and Setting-Specific Training</w:t>
      </w:r>
      <w:bookmarkEnd w:id="659"/>
      <w:bookmarkEnd w:id="660"/>
    </w:p>
    <w:p w14:paraId="53548B09" w14:textId="77777777" w:rsidR="005C2865" w:rsidRPr="005C2865" w:rsidRDefault="005C2865" w:rsidP="005C2865"/>
    <w:p w14:paraId="10398DDD" w14:textId="45F5326D" w:rsidR="00C46192" w:rsidRDefault="00C46192" w:rsidP="00C46192">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The </w:t>
      </w:r>
      <w:r>
        <w:rPr>
          <w:rFonts w:ascii="Times New Roman" w:hAnsi="Times New Roman" w:cs="Times New Roman"/>
        </w:rPr>
        <w:t>Kruskal-Wallis Test</w:t>
      </w:r>
      <w:r w:rsidRPr="51267060">
        <w:rPr>
          <w:rFonts w:ascii="Times New Roman" w:hAnsi="Times New Roman" w:cs="Times New Roman"/>
        </w:rPr>
        <w:t xml:space="preserve"> for </w:t>
      </w:r>
      <w:r w:rsidR="005C2865">
        <w:rPr>
          <w:rFonts w:ascii="Times New Roman" w:hAnsi="Times New Roman" w:cs="Times New Roman"/>
        </w:rPr>
        <w:t>e</w:t>
      </w:r>
      <w:r w:rsidR="00313258">
        <w:rPr>
          <w:rFonts w:ascii="Times New Roman" w:hAnsi="Times New Roman" w:cs="Times New Roman"/>
        </w:rPr>
        <w:t>motional/</w:t>
      </w:r>
      <w:r w:rsidR="005C2865">
        <w:rPr>
          <w:rFonts w:ascii="Times New Roman" w:hAnsi="Times New Roman" w:cs="Times New Roman"/>
        </w:rPr>
        <w:t>p</w:t>
      </w:r>
      <w:r w:rsidR="00313258">
        <w:rPr>
          <w:rFonts w:ascii="Times New Roman" w:hAnsi="Times New Roman" w:cs="Times New Roman"/>
        </w:rPr>
        <w:t xml:space="preserve">hysiological </w:t>
      </w:r>
      <w:r w:rsidR="005C2865">
        <w:rPr>
          <w:rFonts w:ascii="Times New Roman" w:hAnsi="Times New Roman" w:cs="Times New Roman"/>
        </w:rPr>
        <w:t>s</w:t>
      </w:r>
      <w:r w:rsidR="00313258">
        <w:rPr>
          <w:rFonts w:ascii="Times New Roman" w:hAnsi="Times New Roman" w:cs="Times New Roman"/>
        </w:rPr>
        <w:t xml:space="preserve">tates </w:t>
      </w:r>
      <w:r w:rsidRPr="51267060">
        <w:rPr>
          <w:rFonts w:ascii="Times New Roman" w:hAnsi="Times New Roman" w:cs="Times New Roman"/>
        </w:rPr>
        <w:t xml:space="preserve">and </w:t>
      </w:r>
      <w:r>
        <w:rPr>
          <w:rFonts w:ascii="Times New Roman" w:hAnsi="Times New Roman" w:cs="Times New Roman"/>
        </w:rPr>
        <w:t xml:space="preserve">the type of professional development specific to students involved in the juvenile justice system the respondent had participated </w:t>
      </w:r>
      <w:r w:rsidRPr="51267060">
        <w:rPr>
          <w:rFonts w:ascii="Times New Roman" w:hAnsi="Times New Roman" w:cs="Times New Roman"/>
        </w:rPr>
        <w:t xml:space="preserve">indicated </w:t>
      </w:r>
      <w:r>
        <w:rPr>
          <w:rFonts w:ascii="Times New Roman" w:hAnsi="Times New Roman" w:cs="Times New Roman"/>
        </w:rPr>
        <w:t>a non</w:t>
      </w:r>
      <w:r w:rsidRPr="51267060">
        <w:rPr>
          <w:rFonts w:ascii="Times New Roman" w:hAnsi="Times New Roman" w:cs="Times New Roman"/>
        </w:rPr>
        <w:t>significant difference (</w:t>
      </w:r>
      <w:r w:rsidR="00BB1A17" w:rsidRPr="00755335">
        <w:rPr>
          <w:rFonts w:ascii="Times New Roman" w:hAnsi="Times New Roman" w:cs="Times New Roman"/>
          <w:i/>
          <w:iCs/>
        </w:rPr>
        <w:t>p</w:t>
      </w:r>
      <w:r w:rsidR="00BB1A17">
        <w:rPr>
          <w:rFonts w:ascii="Times New Roman" w:hAnsi="Times New Roman" w:cs="Times New Roman"/>
        </w:rPr>
        <w:t xml:space="preserve"> = </w:t>
      </w:r>
      <w:r w:rsidRPr="51267060">
        <w:rPr>
          <w:rFonts w:ascii="Times New Roman" w:hAnsi="Times New Roman" w:cs="Times New Roman"/>
        </w:rPr>
        <w:t>.</w:t>
      </w:r>
      <w:r w:rsidR="00313258">
        <w:rPr>
          <w:rFonts w:ascii="Times New Roman" w:hAnsi="Times New Roman" w:cs="Times New Roman"/>
        </w:rPr>
        <w:t>161</w:t>
      </w:r>
      <w:r w:rsidRPr="51267060">
        <w:rPr>
          <w:rFonts w:ascii="Times New Roman" w:hAnsi="Times New Roman" w:cs="Times New Roman"/>
        </w:rPr>
        <w:t>) between group mean</w:t>
      </w:r>
      <w:r>
        <w:rPr>
          <w:rFonts w:ascii="Times New Roman" w:hAnsi="Times New Roman" w:cs="Times New Roman"/>
        </w:rPr>
        <w:t xml:space="preserve"> rankings</w:t>
      </w:r>
      <w:r w:rsidRPr="51267060">
        <w:rPr>
          <w:rFonts w:ascii="Times New Roman" w:hAnsi="Times New Roman" w:cs="Times New Roman"/>
        </w:rPr>
        <w:t xml:space="preserve"> (</w:t>
      </w:r>
      <w:r w:rsidR="001F6BB3">
        <w:rPr>
          <w:rFonts w:ascii="Times New Roman" w:hAnsi="Times New Roman" w:cs="Times New Roman"/>
          <w:i/>
          <w:iCs/>
        </w:rPr>
        <w:t xml:space="preserve">H = </w:t>
      </w:r>
      <w:r w:rsidR="00313258">
        <w:rPr>
          <w:rFonts w:ascii="Times New Roman" w:hAnsi="Times New Roman" w:cs="Times New Roman"/>
        </w:rPr>
        <w:t>10.526</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7</w:t>
      </w:r>
      <w:r w:rsidRPr="51267060">
        <w:rPr>
          <w:rFonts w:ascii="Times New Roman" w:hAnsi="Times New Roman" w:cs="Times New Roman"/>
        </w:rPr>
        <w:t xml:space="preserve">). This suggests that despite apparent numeric differences in </w:t>
      </w:r>
      <w:r w:rsidR="005C2865">
        <w:rPr>
          <w:rFonts w:ascii="Times New Roman" w:hAnsi="Times New Roman" w:cs="Times New Roman"/>
        </w:rPr>
        <w:lastRenderedPageBreak/>
        <w:t>e</w:t>
      </w:r>
      <w:r w:rsidR="00313258">
        <w:rPr>
          <w:rFonts w:ascii="Times New Roman" w:hAnsi="Times New Roman" w:cs="Times New Roman"/>
        </w:rPr>
        <w:t>motional/</w:t>
      </w:r>
      <w:r w:rsidR="005C2865">
        <w:rPr>
          <w:rFonts w:ascii="Times New Roman" w:hAnsi="Times New Roman" w:cs="Times New Roman"/>
        </w:rPr>
        <w:t>p</w:t>
      </w:r>
      <w:r w:rsidR="00313258">
        <w:rPr>
          <w:rFonts w:ascii="Times New Roman" w:hAnsi="Times New Roman" w:cs="Times New Roman"/>
        </w:rPr>
        <w:t xml:space="preserve">hysiological </w:t>
      </w:r>
      <w:r w:rsidR="005C2865">
        <w:rPr>
          <w:rFonts w:ascii="Times New Roman" w:hAnsi="Times New Roman" w:cs="Times New Roman"/>
        </w:rPr>
        <w:t>s</w:t>
      </w:r>
      <w:r w:rsidR="00313258">
        <w:rPr>
          <w:rFonts w:ascii="Times New Roman" w:hAnsi="Times New Roman" w:cs="Times New Roman"/>
        </w:rPr>
        <w:t xml:space="preserve">tates </w:t>
      </w:r>
      <w:r w:rsidRPr="51267060">
        <w:rPr>
          <w:rFonts w:ascii="Times New Roman" w:hAnsi="Times New Roman" w:cs="Times New Roman"/>
        </w:rPr>
        <w:t xml:space="preserve">scores across </w:t>
      </w:r>
      <w:r>
        <w:rPr>
          <w:rFonts w:ascii="Times New Roman" w:hAnsi="Times New Roman" w:cs="Times New Roman"/>
        </w:rPr>
        <w:t>mean rankings of professional development groupings</w:t>
      </w:r>
      <w:r w:rsidRPr="51267060">
        <w:rPr>
          <w:rFonts w:ascii="Times New Roman" w:hAnsi="Times New Roman" w:cs="Times New Roman"/>
        </w:rPr>
        <w:t xml:space="preserve">, none were statistically significant. </w:t>
      </w:r>
    </w:p>
    <w:p w14:paraId="2C449D0B" w14:textId="16D8AB13" w:rsidR="00D1283A" w:rsidRDefault="00D1283A" w:rsidP="005C2865">
      <w:pPr>
        <w:pStyle w:val="Heading2"/>
      </w:pPr>
      <w:bookmarkStart w:id="661" w:name="_Toc165291660"/>
      <w:bookmarkStart w:id="662" w:name="_Toc165384674"/>
      <w:r w:rsidRPr="001D1131">
        <w:t xml:space="preserve">Summary Analysis of Variance: </w:t>
      </w:r>
      <w:r w:rsidR="00EF3FA4" w:rsidRPr="001D1131">
        <w:t xml:space="preserve">Emotional/Physiological </w:t>
      </w:r>
      <w:r w:rsidRPr="001D1131">
        <w:t>and Demographic Characteristics</w:t>
      </w:r>
      <w:bookmarkEnd w:id="661"/>
      <w:bookmarkEnd w:id="662"/>
    </w:p>
    <w:p w14:paraId="37467C19" w14:textId="77777777" w:rsidR="005C2865" w:rsidRPr="005C2865" w:rsidRDefault="005C2865" w:rsidP="005C2865"/>
    <w:p w14:paraId="56F7A778" w14:textId="7BC31EDE" w:rsidR="004A67BD" w:rsidRPr="00B44271" w:rsidRDefault="00295972" w:rsidP="001D1131">
      <w:pPr>
        <w:spacing w:line="480" w:lineRule="auto"/>
        <w:ind w:firstLine="720"/>
        <w:contextualSpacing/>
        <w:rPr>
          <w:rFonts w:ascii="Times New Roman" w:hAnsi="Times New Roman" w:cs="Times New Roman"/>
        </w:rPr>
      </w:pPr>
      <w:r w:rsidRPr="00CC3CFA">
        <w:rPr>
          <w:rFonts w:ascii="Times New Roman" w:hAnsi="Times New Roman" w:cs="Times New Roman"/>
        </w:rPr>
        <w:t>I ran the Kruskal</w:t>
      </w:r>
      <w:r>
        <w:rPr>
          <w:rFonts w:ascii="Times New Roman" w:hAnsi="Times New Roman" w:cs="Times New Roman"/>
        </w:rPr>
        <w:t>-</w:t>
      </w:r>
      <w:r w:rsidRPr="00CC3CFA">
        <w:rPr>
          <w:rFonts w:ascii="Times New Roman" w:hAnsi="Times New Roman" w:cs="Times New Roman"/>
        </w:rPr>
        <w:t xml:space="preserve">Wallis test on </w:t>
      </w:r>
      <w:r w:rsidR="005C2865">
        <w:rPr>
          <w:rFonts w:ascii="Times New Roman" w:hAnsi="Times New Roman" w:cs="Times New Roman"/>
        </w:rPr>
        <w:t>e</w:t>
      </w:r>
      <w:r>
        <w:rPr>
          <w:rFonts w:ascii="Times New Roman" w:hAnsi="Times New Roman" w:cs="Times New Roman"/>
        </w:rPr>
        <w:t>motional/</w:t>
      </w:r>
      <w:r w:rsidR="005C2865">
        <w:rPr>
          <w:rFonts w:ascii="Times New Roman" w:hAnsi="Times New Roman" w:cs="Times New Roman"/>
        </w:rPr>
        <w:t>p</w:t>
      </w:r>
      <w:r>
        <w:rPr>
          <w:rFonts w:ascii="Times New Roman" w:hAnsi="Times New Roman" w:cs="Times New Roman"/>
        </w:rPr>
        <w:t xml:space="preserve">hysiological </w:t>
      </w:r>
      <w:r w:rsidR="005C2865">
        <w:rPr>
          <w:rFonts w:ascii="Times New Roman" w:hAnsi="Times New Roman" w:cs="Times New Roman"/>
        </w:rPr>
        <w:t>s</w:t>
      </w:r>
      <w:r>
        <w:rPr>
          <w:rFonts w:ascii="Times New Roman" w:hAnsi="Times New Roman" w:cs="Times New Roman"/>
        </w:rPr>
        <w:t xml:space="preserve">tates </w:t>
      </w:r>
      <w:r w:rsidRPr="00CC3CFA">
        <w:rPr>
          <w:rFonts w:ascii="Times New Roman" w:hAnsi="Times New Roman" w:cs="Times New Roman"/>
        </w:rPr>
        <w:t xml:space="preserve">and </w:t>
      </w:r>
      <w:r w:rsidR="005C2865">
        <w:rPr>
          <w:rFonts w:ascii="Times New Roman" w:hAnsi="Times New Roman" w:cs="Times New Roman"/>
        </w:rPr>
        <w:t>d</w:t>
      </w:r>
      <w:r w:rsidRPr="00CC3CFA">
        <w:rPr>
          <w:rFonts w:ascii="Times New Roman" w:hAnsi="Times New Roman" w:cs="Times New Roman"/>
        </w:rPr>
        <w:t xml:space="preserve">emographic </w:t>
      </w:r>
      <w:r w:rsidR="005C2865">
        <w:rPr>
          <w:rFonts w:ascii="Times New Roman" w:hAnsi="Times New Roman" w:cs="Times New Roman"/>
        </w:rPr>
        <w:t>c</w:t>
      </w:r>
      <w:r w:rsidRPr="00CC3CFA">
        <w:rPr>
          <w:rFonts w:ascii="Times New Roman" w:hAnsi="Times New Roman" w:cs="Times New Roman"/>
        </w:rPr>
        <w:t xml:space="preserve">haracteristics. There were no significant findings except </w:t>
      </w:r>
      <w:r>
        <w:rPr>
          <w:rFonts w:ascii="Times New Roman" w:hAnsi="Times New Roman" w:cs="Times New Roman"/>
        </w:rPr>
        <w:t xml:space="preserve">for three characteristic variables. The first was in respondents’ gender. Educators who identified as </w:t>
      </w:r>
      <w:r w:rsidR="005C2865">
        <w:rPr>
          <w:rFonts w:ascii="Times New Roman" w:hAnsi="Times New Roman" w:cs="Times New Roman"/>
        </w:rPr>
        <w:t>o</w:t>
      </w:r>
      <w:r>
        <w:rPr>
          <w:rFonts w:ascii="Times New Roman" w:hAnsi="Times New Roman" w:cs="Times New Roman"/>
        </w:rPr>
        <w:t xml:space="preserve">ther scored significantly higher on </w:t>
      </w:r>
      <w:r w:rsidR="005C2865">
        <w:rPr>
          <w:rFonts w:ascii="Times New Roman" w:hAnsi="Times New Roman" w:cs="Times New Roman"/>
        </w:rPr>
        <w:t>e</w:t>
      </w:r>
      <w:r>
        <w:rPr>
          <w:rFonts w:ascii="Times New Roman" w:hAnsi="Times New Roman" w:cs="Times New Roman"/>
        </w:rPr>
        <w:t>motional/</w:t>
      </w:r>
      <w:r w:rsidR="005C2865">
        <w:rPr>
          <w:rFonts w:ascii="Times New Roman" w:hAnsi="Times New Roman" w:cs="Times New Roman"/>
        </w:rPr>
        <w:t>p</w:t>
      </w:r>
      <w:r>
        <w:rPr>
          <w:rFonts w:ascii="Times New Roman" w:hAnsi="Times New Roman" w:cs="Times New Roman"/>
        </w:rPr>
        <w:t xml:space="preserve">hysiological </w:t>
      </w:r>
      <w:r w:rsidR="005C2865">
        <w:rPr>
          <w:rFonts w:ascii="Times New Roman" w:hAnsi="Times New Roman" w:cs="Times New Roman"/>
        </w:rPr>
        <w:t>s</w:t>
      </w:r>
      <w:r>
        <w:rPr>
          <w:rFonts w:ascii="Times New Roman" w:hAnsi="Times New Roman" w:cs="Times New Roman"/>
        </w:rPr>
        <w:t>tates than either males or females based on</w:t>
      </w:r>
      <w:r w:rsidRPr="00CC3CFA">
        <w:rPr>
          <w:rFonts w:ascii="Times New Roman" w:hAnsi="Times New Roman" w:cs="Times New Roman"/>
        </w:rPr>
        <w:t xml:space="preserve"> group mean rankings</w:t>
      </w:r>
      <w:r>
        <w:rPr>
          <w:rFonts w:ascii="Times New Roman" w:hAnsi="Times New Roman" w:cs="Times New Roman"/>
        </w:rPr>
        <w:t>. The scores on</w:t>
      </w:r>
      <w:r w:rsidR="005C2865">
        <w:rPr>
          <w:rFonts w:ascii="Times New Roman" w:hAnsi="Times New Roman" w:cs="Times New Roman"/>
        </w:rPr>
        <w:t xml:space="preserve"> e</w:t>
      </w:r>
      <w:r>
        <w:rPr>
          <w:rFonts w:ascii="Times New Roman" w:hAnsi="Times New Roman" w:cs="Times New Roman"/>
        </w:rPr>
        <w:t>motional/</w:t>
      </w:r>
      <w:r w:rsidR="005C2865">
        <w:rPr>
          <w:rFonts w:ascii="Times New Roman" w:hAnsi="Times New Roman" w:cs="Times New Roman"/>
        </w:rPr>
        <w:t>p</w:t>
      </w:r>
      <w:r>
        <w:rPr>
          <w:rFonts w:ascii="Times New Roman" w:hAnsi="Times New Roman" w:cs="Times New Roman"/>
        </w:rPr>
        <w:t xml:space="preserve">hysiological states and years of teaching experience in a special setting were also significantly different with educators having 4-10 years of experience scoring higher than educators with no experience teaching justice-involved juveniles. The third area of significant differences on </w:t>
      </w:r>
      <w:r w:rsidR="005C2865">
        <w:rPr>
          <w:rFonts w:ascii="Times New Roman" w:hAnsi="Times New Roman" w:cs="Times New Roman"/>
        </w:rPr>
        <w:t>e</w:t>
      </w:r>
      <w:r>
        <w:rPr>
          <w:rFonts w:ascii="Times New Roman" w:hAnsi="Times New Roman" w:cs="Times New Roman"/>
        </w:rPr>
        <w:t>motional/</w:t>
      </w:r>
      <w:r w:rsidR="005C2865">
        <w:rPr>
          <w:rFonts w:ascii="Times New Roman" w:hAnsi="Times New Roman" w:cs="Times New Roman"/>
        </w:rPr>
        <w:t>p</w:t>
      </w:r>
      <w:r>
        <w:rPr>
          <w:rFonts w:ascii="Times New Roman" w:hAnsi="Times New Roman" w:cs="Times New Roman"/>
        </w:rPr>
        <w:t xml:space="preserve">hysiological </w:t>
      </w:r>
      <w:r w:rsidR="005C2865">
        <w:rPr>
          <w:rFonts w:ascii="Times New Roman" w:hAnsi="Times New Roman" w:cs="Times New Roman"/>
        </w:rPr>
        <w:t>s</w:t>
      </w:r>
      <w:r>
        <w:rPr>
          <w:rFonts w:ascii="Times New Roman" w:hAnsi="Times New Roman" w:cs="Times New Roman"/>
        </w:rPr>
        <w:t>tates scores was in class size. Educators with 6-9 students scored lower than teachers with slightly larger class sizes of 10-12 students.</w:t>
      </w:r>
    </w:p>
    <w:p w14:paraId="4A527B67" w14:textId="77777777" w:rsidR="0000540D" w:rsidRDefault="0000540D" w:rsidP="005C2865">
      <w:pPr>
        <w:pStyle w:val="Heading2"/>
      </w:pPr>
      <w:bookmarkStart w:id="663" w:name="_Toc165291661"/>
      <w:bookmarkStart w:id="664" w:name="_Toc165384675"/>
      <w:r w:rsidRPr="51267060">
        <w:t>TSES Factorized Families and Demographic Characteristics</w:t>
      </w:r>
      <w:bookmarkEnd w:id="663"/>
      <w:bookmarkEnd w:id="664"/>
    </w:p>
    <w:p w14:paraId="1A62C754" w14:textId="77777777" w:rsidR="005C2865" w:rsidRPr="005C2865" w:rsidRDefault="005C2865" w:rsidP="005C2865"/>
    <w:p w14:paraId="5954F136" w14:textId="606C4ADE" w:rsidR="0000540D" w:rsidRPr="007D1769" w:rsidRDefault="0000540D" w:rsidP="0000540D">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I used </w:t>
      </w:r>
      <w:r w:rsidR="00F34E29">
        <w:rPr>
          <w:rFonts w:ascii="Times New Roman" w:hAnsi="Times New Roman" w:cs="Times New Roman"/>
        </w:rPr>
        <w:t xml:space="preserve">the </w:t>
      </w:r>
      <w:r w:rsidR="00915243">
        <w:rPr>
          <w:rFonts w:ascii="Times New Roman" w:hAnsi="Times New Roman" w:cs="Times New Roman"/>
        </w:rPr>
        <w:t xml:space="preserve">Friedman test to examine how </w:t>
      </w:r>
      <w:r w:rsidR="004C308F">
        <w:rPr>
          <w:rFonts w:ascii="Times New Roman" w:hAnsi="Times New Roman" w:cs="Times New Roman"/>
        </w:rPr>
        <w:t>demographic</w:t>
      </w:r>
      <w:r w:rsidR="00915243">
        <w:rPr>
          <w:rFonts w:ascii="Times New Roman" w:hAnsi="Times New Roman" w:cs="Times New Roman"/>
        </w:rPr>
        <w:t xml:space="preserve"> </w:t>
      </w:r>
      <w:r w:rsidR="004C308F">
        <w:rPr>
          <w:rFonts w:ascii="Times New Roman" w:hAnsi="Times New Roman" w:cs="Times New Roman"/>
        </w:rPr>
        <w:t xml:space="preserve">variables </w:t>
      </w:r>
      <w:r w:rsidR="00915243">
        <w:rPr>
          <w:rFonts w:ascii="Times New Roman" w:hAnsi="Times New Roman" w:cs="Times New Roman"/>
        </w:rPr>
        <w:t>influence</w:t>
      </w:r>
      <w:r w:rsidR="004C308F">
        <w:rPr>
          <w:rFonts w:ascii="Times New Roman" w:hAnsi="Times New Roman" w:cs="Times New Roman"/>
        </w:rPr>
        <w:t xml:space="preserve"> </w:t>
      </w:r>
      <w:r w:rsidR="00915243">
        <w:rPr>
          <w:rFonts w:ascii="Times New Roman" w:hAnsi="Times New Roman" w:cs="Times New Roman"/>
        </w:rPr>
        <w:t xml:space="preserve">the three </w:t>
      </w:r>
      <w:r w:rsidR="0099386F">
        <w:rPr>
          <w:rFonts w:ascii="Times New Roman" w:hAnsi="Times New Roman" w:cs="Times New Roman"/>
        </w:rPr>
        <w:t xml:space="preserve">TSES factorized families simultaneously. </w:t>
      </w:r>
      <w:r w:rsidR="005443C7">
        <w:rPr>
          <w:rFonts w:ascii="Times New Roman" w:hAnsi="Times New Roman" w:cs="Times New Roman"/>
        </w:rPr>
        <w:t xml:space="preserve">Similar to the Kruskal-Wallis test, </w:t>
      </w:r>
      <w:r w:rsidR="00355A3C">
        <w:rPr>
          <w:rFonts w:ascii="Times New Roman" w:hAnsi="Times New Roman" w:cs="Times New Roman"/>
        </w:rPr>
        <w:t>t</w:t>
      </w:r>
      <w:r w:rsidR="0099386F">
        <w:rPr>
          <w:rFonts w:ascii="Times New Roman" w:hAnsi="Times New Roman" w:cs="Times New Roman"/>
        </w:rPr>
        <w:t>he Friedman test allows the assessment of differences in</w:t>
      </w:r>
      <w:r w:rsidR="004C308F">
        <w:rPr>
          <w:rFonts w:ascii="Times New Roman" w:hAnsi="Times New Roman" w:cs="Times New Roman"/>
        </w:rPr>
        <w:t xml:space="preserve"> </w:t>
      </w:r>
      <w:r w:rsidR="0099386F">
        <w:rPr>
          <w:rFonts w:ascii="Times New Roman" w:hAnsi="Times New Roman" w:cs="Times New Roman"/>
        </w:rPr>
        <w:t xml:space="preserve">mean rankings </w:t>
      </w:r>
      <w:r w:rsidR="005443C7">
        <w:rPr>
          <w:rFonts w:ascii="Times New Roman" w:hAnsi="Times New Roman" w:cs="Times New Roman"/>
        </w:rPr>
        <w:t xml:space="preserve">of scores </w:t>
      </w:r>
      <w:r w:rsidR="0099386F">
        <w:rPr>
          <w:rFonts w:ascii="Times New Roman" w:hAnsi="Times New Roman" w:cs="Times New Roman"/>
        </w:rPr>
        <w:t>across demographic variable groups</w:t>
      </w:r>
      <w:r w:rsidR="005443C7">
        <w:rPr>
          <w:rFonts w:ascii="Times New Roman" w:hAnsi="Times New Roman" w:cs="Times New Roman"/>
        </w:rPr>
        <w:t xml:space="preserve">. </w:t>
      </w:r>
      <w:r w:rsidR="00CC363C">
        <w:rPr>
          <w:rFonts w:ascii="Times New Roman" w:hAnsi="Times New Roman" w:cs="Times New Roman"/>
        </w:rPr>
        <w:t>However,</w:t>
      </w:r>
      <w:r w:rsidR="005443C7">
        <w:rPr>
          <w:rFonts w:ascii="Times New Roman" w:hAnsi="Times New Roman" w:cs="Times New Roman"/>
        </w:rPr>
        <w:t xml:space="preserve"> unlike the Kruskal-Wallis, the Friedman test allows for </w:t>
      </w:r>
      <w:r w:rsidR="006B21F7">
        <w:rPr>
          <w:rFonts w:ascii="Times New Roman" w:hAnsi="Times New Roman" w:cs="Times New Roman"/>
        </w:rPr>
        <w:t>evaluation of differences in mean rankings</w:t>
      </w:r>
      <w:r w:rsidR="0099386F">
        <w:rPr>
          <w:rFonts w:ascii="Times New Roman" w:hAnsi="Times New Roman" w:cs="Times New Roman"/>
        </w:rPr>
        <w:t xml:space="preserve"> for each type of self-efficacy score while controlling for th</w:t>
      </w:r>
      <w:r w:rsidR="004C308F">
        <w:rPr>
          <w:rFonts w:ascii="Times New Roman" w:hAnsi="Times New Roman" w:cs="Times New Roman"/>
        </w:rPr>
        <w:t>e interrelationships between the</w:t>
      </w:r>
      <w:r w:rsidR="006B21F7">
        <w:rPr>
          <w:rFonts w:ascii="Times New Roman" w:hAnsi="Times New Roman" w:cs="Times New Roman"/>
        </w:rPr>
        <w:t xml:space="preserve"> scores</w:t>
      </w:r>
      <w:r w:rsidR="004C308F">
        <w:rPr>
          <w:rFonts w:ascii="Times New Roman" w:hAnsi="Times New Roman" w:cs="Times New Roman"/>
        </w:rPr>
        <w:t xml:space="preserve">. </w:t>
      </w:r>
      <w:r w:rsidRPr="51267060">
        <w:rPr>
          <w:rFonts w:ascii="Times New Roman" w:hAnsi="Times New Roman" w:cs="Times New Roman"/>
        </w:rPr>
        <w:t>This allowed me to evaluate possible differences in components of teacher self-efficacy beliefs (</w:t>
      </w:r>
      <w:r>
        <w:rPr>
          <w:rFonts w:ascii="Times New Roman" w:hAnsi="Times New Roman" w:cs="Times New Roman"/>
        </w:rPr>
        <w:t>Efficacy in instructional</w:t>
      </w:r>
      <w:r w:rsidRPr="51267060">
        <w:rPr>
          <w:rFonts w:ascii="Times New Roman" w:hAnsi="Times New Roman" w:cs="Times New Roman"/>
        </w:rPr>
        <w:t xml:space="preserve"> Strategies, </w:t>
      </w:r>
      <w:r>
        <w:rPr>
          <w:rFonts w:ascii="Times New Roman" w:hAnsi="Times New Roman" w:cs="Times New Roman"/>
        </w:rPr>
        <w:t>Efficacy in classroom</w:t>
      </w:r>
      <w:r w:rsidRPr="51267060">
        <w:rPr>
          <w:rFonts w:ascii="Times New Roman" w:hAnsi="Times New Roman" w:cs="Times New Roman"/>
        </w:rPr>
        <w:t xml:space="preserve"> Management, and </w:t>
      </w:r>
      <w:r>
        <w:rPr>
          <w:rFonts w:ascii="Times New Roman" w:hAnsi="Times New Roman" w:cs="Times New Roman"/>
        </w:rPr>
        <w:t>Efficacy in student</w:t>
      </w:r>
      <w:r w:rsidRPr="51267060">
        <w:rPr>
          <w:rFonts w:ascii="Times New Roman" w:hAnsi="Times New Roman" w:cs="Times New Roman"/>
        </w:rPr>
        <w:t xml:space="preserve"> Engagement) across </w:t>
      </w:r>
      <w:r w:rsidR="006B21F7">
        <w:rPr>
          <w:rFonts w:ascii="Times New Roman" w:hAnsi="Times New Roman" w:cs="Times New Roman"/>
        </w:rPr>
        <w:t>demographic</w:t>
      </w:r>
      <w:r w:rsidRPr="51267060">
        <w:rPr>
          <w:rFonts w:ascii="Times New Roman" w:hAnsi="Times New Roman" w:cs="Times New Roman"/>
        </w:rPr>
        <w:t xml:space="preserve"> traits</w:t>
      </w:r>
      <w:r w:rsidR="006B21F7">
        <w:rPr>
          <w:rFonts w:ascii="Times New Roman" w:hAnsi="Times New Roman" w:cs="Times New Roman"/>
        </w:rPr>
        <w:t xml:space="preserve">. </w:t>
      </w:r>
    </w:p>
    <w:p w14:paraId="0053AB5F" w14:textId="3E8EED4A" w:rsidR="00D33BDD" w:rsidRDefault="005221F1" w:rsidP="005C2865">
      <w:pPr>
        <w:pStyle w:val="Heading3"/>
      </w:pPr>
      <w:bookmarkStart w:id="665" w:name="_Toc165291662"/>
      <w:bookmarkStart w:id="666" w:name="_Toc165384676"/>
      <w:r w:rsidRPr="00F04E99">
        <w:t xml:space="preserve">TSES Factorized Families and </w:t>
      </w:r>
      <w:r w:rsidR="0000540D" w:rsidRPr="00F04E99">
        <w:t>Gender</w:t>
      </w:r>
      <w:bookmarkEnd w:id="665"/>
      <w:bookmarkEnd w:id="666"/>
    </w:p>
    <w:p w14:paraId="706569AA" w14:textId="77777777" w:rsidR="005C2865" w:rsidRPr="005C2865" w:rsidRDefault="005C2865" w:rsidP="005C2865"/>
    <w:p w14:paraId="3A3750F9" w14:textId="0D47C8FB" w:rsidR="0000540D" w:rsidRPr="00624414" w:rsidRDefault="00D33BDD" w:rsidP="0000540D">
      <w:pPr>
        <w:spacing w:line="480" w:lineRule="auto"/>
        <w:contextualSpacing/>
        <w:rPr>
          <w:rFonts w:ascii="Times New Roman" w:hAnsi="Times New Roman" w:cs="Times New Roman"/>
        </w:rPr>
      </w:pPr>
      <w:r>
        <w:rPr>
          <w:rFonts w:ascii="Times New Roman" w:hAnsi="Times New Roman" w:cs="Times New Roman"/>
          <w:b/>
          <w:bCs/>
        </w:rPr>
        <w:lastRenderedPageBreak/>
        <w:tab/>
      </w:r>
      <w:r w:rsidRPr="00624414">
        <w:rPr>
          <w:rFonts w:ascii="Times New Roman" w:hAnsi="Times New Roman" w:cs="Times New Roman"/>
        </w:rPr>
        <w:t xml:space="preserve">The Friedman test for </w:t>
      </w:r>
      <w:r w:rsidR="000E75AF" w:rsidRPr="00624414">
        <w:rPr>
          <w:rFonts w:ascii="Times New Roman" w:hAnsi="Times New Roman" w:cs="Times New Roman"/>
        </w:rPr>
        <w:t xml:space="preserve">differences in group </w:t>
      </w:r>
      <w:r w:rsidR="00624414" w:rsidRPr="00624414">
        <w:rPr>
          <w:rFonts w:ascii="Times New Roman" w:hAnsi="Times New Roman" w:cs="Times New Roman"/>
        </w:rPr>
        <w:t xml:space="preserve">mean </w:t>
      </w:r>
      <w:r w:rsidR="000E75AF" w:rsidRPr="00624414">
        <w:rPr>
          <w:rFonts w:ascii="Times New Roman" w:hAnsi="Times New Roman" w:cs="Times New Roman"/>
        </w:rPr>
        <w:t>rankings</w:t>
      </w:r>
      <w:r w:rsidR="0000540D" w:rsidRPr="00624414">
        <w:rPr>
          <w:rFonts w:ascii="Times New Roman" w:hAnsi="Times New Roman" w:cs="Times New Roman"/>
        </w:rPr>
        <w:t xml:space="preserve"> </w:t>
      </w:r>
      <w:r w:rsidR="00624414">
        <w:rPr>
          <w:rFonts w:ascii="Times New Roman" w:hAnsi="Times New Roman" w:cs="Times New Roman"/>
        </w:rPr>
        <w:t>of</w:t>
      </w:r>
      <w:r w:rsidR="00E864ED">
        <w:rPr>
          <w:rFonts w:ascii="Times New Roman" w:hAnsi="Times New Roman" w:cs="Times New Roman"/>
        </w:rPr>
        <w:t xml:space="preserve"> </w:t>
      </w:r>
      <w:r w:rsidR="00BE6FD7">
        <w:rPr>
          <w:rFonts w:ascii="Times New Roman" w:hAnsi="Times New Roman" w:cs="Times New Roman"/>
        </w:rPr>
        <w:t>gender</w:t>
      </w:r>
      <w:r w:rsidR="00E864ED">
        <w:rPr>
          <w:rFonts w:ascii="Times New Roman" w:hAnsi="Times New Roman" w:cs="Times New Roman"/>
        </w:rPr>
        <w:t xml:space="preserve"> groupings </w:t>
      </w:r>
      <w:r w:rsidR="00FF606A">
        <w:rPr>
          <w:rFonts w:ascii="Times New Roman" w:hAnsi="Times New Roman" w:cs="Times New Roman"/>
        </w:rPr>
        <w:t>and the three factorized families of the TSES</w:t>
      </w:r>
      <w:r w:rsidR="00E84196">
        <w:rPr>
          <w:rFonts w:ascii="Times New Roman" w:hAnsi="Times New Roman" w:cs="Times New Roman"/>
        </w:rPr>
        <w:t xml:space="preserve"> </w:t>
      </w:r>
      <w:r w:rsidR="00FF606A">
        <w:rPr>
          <w:rFonts w:ascii="Times New Roman" w:hAnsi="Times New Roman" w:cs="Times New Roman"/>
        </w:rPr>
        <w:t>indicated significant difference</w:t>
      </w:r>
      <w:r w:rsidR="00C10AE4">
        <w:rPr>
          <w:rFonts w:ascii="Times New Roman" w:hAnsi="Times New Roman" w:cs="Times New Roman"/>
        </w:rPr>
        <w:t>s</w:t>
      </w:r>
      <w:r w:rsidR="00174808">
        <w:rPr>
          <w:rFonts w:ascii="Times New Roman" w:hAnsi="Times New Roman" w:cs="Times New Roman"/>
        </w:rPr>
        <w:t xml:space="preserve">. The </w:t>
      </w:r>
      <w:r w:rsidR="00C10AE4">
        <w:rPr>
          <w:rFonts w:ascii="Times New Roman" w:hAnsi="Times New Roman" w:cs="Times New Roman"/>
        </w:rPr>
        <w:t>F</w:t>
      </w:r>
      <w:r w:rsidR="00174808">
        <w:rPr>
          <w:rFonts w:ascii="Times New Roman" w:hAnsi="Times New Roman" w:cs="Times New Roman"/>
        </w:rPr>
        <w:t xml:space="preserve">riedman test indicated a significant difference in gender groupings on Efficacy in </w:t>
      </w:r>
      <w:r w:rsidR="00C10AE4">
        <w:rPr>
          <w:rFonts w:ascii="Times New Roman" w:hAnsi="Times New Roman" w:cs="Times New Roman"/>
        </w:rPr>
        <w:t xml:space="preserve">Classroom Management </w:t>
      </w:r>
      <w:r w:rsidR="00FF606A">
        <w:rPr>
          <w:rFonts w:ascii="Times New Roman" w:hAnsi="Times New Roman" w:cs="Times New Roman"/>
        </w:rPr>
        <w:t>(</w:t>
      </w:r>
      <w:r w:rsidR="001F6BB3">
        <w:rPr>
          <w:rFonts w:ascii="Times New Roman" w:hAnsi="Times New Roman" w:cs="Times New Roman"/>
          <w:i/>
          <w:iCs/>
        </w:rPr>
        <w:t xml:space="preserve">H = </w:t>
      </w:r>
      <w:r w:rsidR="00FF606A">
        <w:rPr>
          <w:rFonts w:ascii="Times New Roman" w:hAnsi="Times New Roman" w:cs="Times New Roman"/>
        </w:rPr>
        <w:t xml:space="preserve">7.715,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FF606A">
        <w:rPr>
          <w:rFonts w:ascii="Times New Roman" w:hAnsi="Times New Roman" w:cs="Times New Roman"/>
        </w:rPr>
        <w:t>2,</w:t>
      </w:r>
      <w:r w:rsidR="00FF606A" w:rsidRPr="00BB1A17">
        <w:rPr>
          <w:rFonts w:ascii="Times New Roman" w:hAnsi="Times New Roman" w:cs="Times New Roman"/>
          <w:i/>
          <w:iCs/>
        </w:rPr>
        <w:t xml:space="preserve"> p</w:t>
      </w:r>
      <w:r w:rsidR="00FF606A">
        <w:rPr>
          <w:rFonts w:ascii="Times New Roman" w:hAnsi="Times New Roman" w:cs="Times New Roman"/>
        </w:rPr>
        <w:t xml:space="preserve"> = .021</w:t>
      </w:r>
      <w:r w:rsidR="00C10AE4">
        <w:rPr>
          <w:rFonts w:ascii="Times New Roman" w:hAnsi="Times New Roman" w:cs="Times New Roman"/>
        </w:rPr>
        <w:t>)</w:t>
      </w:r>
      <w:r w:rsidR="00505D48">
        <w:rPr>
          <w:rFonts w:ascii="Times New Roman" w:hAnsi="Times New Roman" w:cs="Times New Roman"/>
        </w:rPr>
        <w:t xml:space="preserve">. In this area of the TSES females (n = 33, </w:t>
      </w:r>
      <w:r w:rsidR="001F6BB3">
        <w:rPr>
          <w:rFonts w:ascii="Times New Roman" w:hAnsi="Times New Roman" w:cs="Times New Roman"/>
          <w:i/>
          <w:iCs/>
        </w:rPr>
        <w:t xml:space="preserve">H = </w:t>
      </w:r>
      <w:r w:rsidR="00795B1A">
        <w:rPr>
          <w:rFonts w:ascii="Times New Roman" w:hAnsi="Times New Roman" w:cs="Times New Roman"/>
        </w:rPr>
        <w:t>5</w:t>
      </w:r>
      <w:r w:rsidR="00B73D57">
        <w:rPr>
          <w:rFonts w:ascii="Times New Roman" w:hAnsi="Times New Roman" w:cs="Times New Roman"/>
        </w:rPr>
        <w:t>0.95</w:t>
      </w:r>
      <w:r w:rsidR="00795B1A">
        <w:rPr>
          <w:rFonts w:ascii="Times New Roman" w:hAnsi="Times New Roman" w:cs="Times New Roman"/>
        </w:rPr>
        <w:t xml:space="preserve">) </w:t>
      </w:r>
      <w:r w:rsidR="00505D48">
        <w:rPr>
          <w:rFonts w:ascii="Times New Roman" w:hAnsi="Times New Roman" w:cs="Times New Roman"/>
        </w:rPr>
        <w:t>scored</w:t>
      </w:r>
      <w:r w:rsidR="00795B1A">
        <w:rPr>
          <w:rFonts w:ascii="Times New Roman" w:hAnsi="Times New Roman" w:cs="Times New Roman"/>
        </w:rPr>
        <w:t xml:space="preserve"> higher than males (n = 4</w:t>
      </w:r>
      <w:r w:rsidR="001568A8">
        <w:rPr>
          <w:rFonts w:ascii="Times New Roman" w:hAnsi="Times New Roman" w:cs="Times New Roman"/>
        </w:rPr>
        <w:t>2</w:t>
      </w:r>
      <w:r w:rsidR="00795B1A">
        <w:rPr>
          <w:rFonts w:ascii="Times New Roman" w:hAnsi="Times New Roman" w:cs="Times New Roman"/>
        </w:rPr>
        <w:t xml:space="preserve">, </w:t>
      </w:r>
      <w:r w:rsidR="001F6BB3">
        <w:rPr>
          <w:rFonts w:ascii="Times New Roman" w:hAnsi="Times New Roman" w:cs="Times New Roman"/>
          <w:i/>
          <w:iCs/>
        </w:rPr>
        <w:t xml:space="preserve">H = </w:t>
      </w:r>
      <w:r w:rsidR="00795B1A">
        <w:rPr>
          <w:rFonts w:ascii="Times New Roman" w:hAnsi="Times New Roman" w:cs="Times New Roman"/>
        </w:rPr>
        <w:t>3</w:t>
      </w:r>
      <w:r w:rsidR="001568A8">
        <w:rPr>
          <w:rFonts w:ascii="Times New Roman" w:hAnsi="Times New Roman" w:cs="Times New Roman"/>
        </w:rPr>
        <w:t>6.58</w:t>
      </w:r>
      <w:r w:rsidR="00795B1A">
        <w:rPr>
          <w:rFonts w:ascii="Times New Roman" w:hAnsi="Times New Roman" w:cs="Times New Roman"/>
        </w:rPr>
        <w:t xml:space="preserve">) and those identifying as other genders (n = </w:t>
      </w:r>
      <w:r w:rsidR="000B5F62">
        <w:rPr>
          <w:rFonts w:ascii="Times New Roman" w:hAnsi="Times New Roman" w:cs="Times New Roman"/>
        </w:rPr>
        <w:t>8</w:t>
      </w:r>
      <w:r w:rsidR="00795B1A">
        <w:rPr>
          <w:rFonts w:ascii="Times New Roman" w:hAnsi="Times New Roman" w:cs="Times New Roman"/>
        </w:rPr>
        <w:t xml:space="preserve">, </w:t>
      </w:r>
      <w:r w:rsidR="001F6BB3">
        <w:rPr>
          <w:rFonts w:ascii="Times New Roman" w:hAnsi="Times New Roman" w:cs="Times New Roman"/>
          <w:i/>
          <w:iCs/>
        </w:rPr>
        <w:t xml:space="preserve">H = </w:t>
      </w:r>
      <w:r w:rsidR="000B5F62">
        <w:rPr>
          <w:rFonts w:ascii="Times New Roman" w:hAnsi="Times New Roman" w:cs="Times New Roman"/>
        </w:rPr>
        <w:t>3</w:t>
      </w:r>
      <w:r w:rsidR="001568A8">
        <w:rPr>
          <w:rFonts w:ascii="Times New Roman" w:hAnsi="Times New Roman" w:cs="Times New Roman"/>
        </w:rPr>
        <w:t>3.50</w:t>
      </w:r>
      <w:r w:rsidR="000B5F62">
        <w:rPr>
          <w:rFonts w:ascii="Times New Roman" w:hAnsi="Times New Roman" w:cs="Times New Roman"/>
        </w:rPr>
        <w:t>)</w:t>
      </w:r>
      <w:r w:rsidR="00AC4759">
        <w:rPr>
          <w:rFonts w:ascii="Times New Roman" w:hAnsi="Times New Roman" w:cs="Times New Roman"/>
        </w:rPr>
        <w:t>.</w:t>
      </w:r>
      <w:r w:rsidR="00FF606A">
        <w:rPr>
          <w:rFonts w:ascii="Times New Roman" w:hAnsi="Times New Roman" w:cs="Times New Roman"/>
        </w:rPr>
        <w:t xml:space="preserve"> The Friedman test for differences in g</w:t>
      </w:r>
      <w:r w:rsidR="000B5F62">
        <w:rPr>
          <w:rFonts w:ascii="Times New Roman" w:hAnsi="Times New Roman" w:cs="Times New Roman"/>
        </w:rPr>
        <w:t>ender indicated a significant difference in Efficacy in Instructional Strategies scores across gender group mean rankings (</w:t>
      </w:r>
      <w:r w:rsidR="001F6BB3">
        <w:rPr>
          <w:rFonts w:ascii="Times New Roman" w:hAnsi="Times New Roman" w:cs="Times New Roman"/>
          <w:i/>
          <w:iCs/>
        </w:rPr>
        <w:t xml:space="preserve">H = </w:t>
      </w:r>
      <w:r w:rsidR="006D1063">
        <w:rPr>
          <w:rFonts w:ascii="Times New Roman" w:hAnsi="Times New Roman" w:cs="Times New Roman"/>
        </w:rPr>
        <w:t xml:space="preserve">9.171,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6D1063">
        <w:rPr>
          <w:rFonts w:ascii="Times New Roman" w:hAnsi="Times New Roman" w:cs="Times New Roman"/>
        </w:rPr>
        <w:t xml:space="preserve">2, </w:t>
      </w:r>
      <w:r w:rsidR="006D1063" w:rsidRPr="00BB1A17">
        <w:rPr>
          <w:rFonts w:ascii="Times New Roman" w:hAnsi="Times New Roman" w:cs="Times New Roman"/>
          <w:i/>
          <w:iCs/>
        </w:rPr>
        <w:t>p</w:t>
      </w:r>
      <w:r w:rsidR="006D1063">
        <w:rPr>
          <w:rFonts w:ascii="Times New Roman" w:hAnsi="Times New Roman" w:cs="Times New Roman"/>
        </w:rPr>
        <w:t xml:space="preserve"> = .010)</w:t>
      </w:r>
      <w:r w:rsidR="00AC4759">
        <w:rPr>
          <w:rFonts w:ascii="Times New Roman" w:hAnsi="Times New Roman" w:cs="Times New Roman"/>
        </w:rPr>
        <w:t xml:space="preserve">. In this area of the TSES females (n = 33, </w:t>
      </w:r>
      <w:r w:rsidR="001F6BB3">
        <w:rPr>
          <w:rFonts w:ascii="Times New Roman" w:hAnsi="Times New Roman" w:cs="Times New Roman"/>
          <w:i/>
          <w:iCs/>
        </w:rPr>
        <w:t xml:space="preserve">H = </w:t>
      </w:r>
      <w:r w:rsidR="00AC4759">
        <w:rPr>
          <w:rFonts w:ascii="Times New Roman" w:hAnsi="Times New Roman" w:cs="Times New Roman"/>
        </w:rPr>
        <w:t>51.82) scored higher than males (n = 4</w:t>
      </w:r>
      <w:r w:rsidR="00911EDF">
        <w:rPr>
          <w:rFonts w:ascii="Times New Roman" w:hAnsi="Times New Roman" w:cs="Times New Roman"/>
        </w:rPr>
        <w:t>2</w:t>
      </w:r>
      <w:r w:rsidR="00AC4759">
        <w:rPr>
          <w:rFonts w:ascii="Times New Roman" w:hAnsi="Times New Roman" w:cs="Times New Roman"/>
        </w:rPr>
        <w:t xml:space="preserve">, </w:t>
      </w:r>
      <w:r w:rsidR="001F6BB3">
        <w:rPr>
          <w:rFonts w:ascii="Times New Roman" w:hAnsi="Times New Roman" w:cs="Times New Roman"/>
          <w:i/>
          <w:iCs/>
        </w:rPr>
        <w:t xml:space="preserve">H = </w:t>
      </w:r>
      <w:r w:rsidR="00AC4759">
        <w:rPr>
          <w:rFonts w:ascii="Times New Roman" w:hAnsi="Times New Roman" w:cs="Times New Roman"/>
        </w:rPr>
        <w:t xml:space="preserve">35.67) and those identifying as other genders (n = 8, </w:t>
      </w:r>
      <w:r w:rsidR="001F6BB3">
        <w:rPr>
          <w:rFonts w:ascii="Times New Roman" w:hAnsi="Times New Roman" w:cs="Times New Roman"/>
          <w:i/>
          <w:iCs/>
        </w:rPr>
        <w:t xml:space="preserve">H = </w:t>
      </w:r>
      <w:r w:rsidR="00AC4759">
        <w:rPr>
          <w:rFonts w:ascii="Times New Roman" w:hAnsi="Times New Roman" w:cs="Times New Roman"/>
        </w:rPr>
        <w:t>34.75)</w:t>
      </w:r>
      <w:r w:rsidR="00E55B4E">
        <w:rPr>
          <w:rFonts w:ascii="Times New Roman" w:hAnsi="Times New Roman" w:cs="Times New Roman"/>
        </w:rPr>
        <w:t>.</w:t>
      </w:r>
      <w:r w:rsidR="00AC4759">
        <w:rPr>
          <w:rFonts w:ascii="Times New Roman" w:hAnsi="Times New Roman" w:cs="Times New Roman"/>
        </w:rPr>
        <w:t xml:space="preserve"> </w:t>
      </w:r>
      <w:r w:rsidR="00911EDF">
        <w:rPr>
          <w:rFonts w:ascii="Times New Roman" w:hAnsi="Times New Roman" w:cs="Times New Roman"/>
        </w:rPr>
        <w:t xml:space="preserve">The Friedman test for differences in gender indicated a significant difference in Efficacy in </w:t>
      </w:r>
      <w:r w:rsidR="00E55B4E">
        <w:rPr>
          <w:rFonts w:ascii="Times New Roman" w:hAnsi="Times New Roman" w:cs="Times New Roman"/>
        </w:rPr>
        <w:t xml:space="preserve">Student Engagement </w:t>
      </w:r>
      <w:r w:rsidR="00911EDF">
        <w:rPr>
          <w:rFonts w:ascii="Times New Roman" w:hAnsi="Times New Roman" w:cs="Times New Roman"/>
        </w:rPr>
        <w:t>scores across gender group mean rankings (</w:t>
      </w:r>
      <w:r w:rsidR="001F6BB3">
        <w:rPr>
          <w:rFonts w:ascii="Times New Roman" w:hAnsi="Times New Roman" w:cs="Times New Roman"/>
          <w:i/>
          <w:iCs/>
        </w:rPr>
        <w:t xml:space="preserve">H = </w:t>
      </w:r>
      <w:r w:rsidR="00E55B4E">
        <w:rPr>
          <w:rFonts w:ascii="Times New Roman" w:hAnsi="Times New Roman" w:cs="Times New Roman"/>
        </w:rPr>
        <w:t>12.921</w:t>
      </w:r>
      <w:r w:rsidR="00911EDF">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911EDF">
        <w:rPr>
          <w:rFonts w:ascii="Times New Roman" w:hAnsi="Times New Roman" w:cs="Times New Roman"/>
        </w:rPr>
        <w:t xml:space="preserve">2, </w:t>
      </w:r>
      <w:r w:rsidR="00911EDF" w:rsidRPr="00BB1A17">
        <w:rPr>
          <w:rFonts w:ascii="Times New Roman" w:hAnsi="Times New Roman" w:cs="Times New Roman"/>
          <w:i/>
          <w:iCs/>
        </w:rPr>
        <w:t xml:space="preserve">p </w:t>
      </w:r>
      <w:r w:rsidR="00911EDF">
        <w:rPr>
          <w:rFonts w:ascii="Times New Roman" w:hAnsi="Times New Roman" w:cs="Times New Roman"/>
        </w:rPr>
        <w:t>= .0</w:t>
      </w:r>
      <w:r w:rsidR="00E55B4E">
        <w:rPr>
          <w:rFonts w:ascii="Times New Roman" w:hAnsi="Times New Roman" w:cs="Times New Roman"/>
        </w:rPr>
        <w:t>02</w:t>
      </w:r>
      <w:r w:rsidR="00911EDF">
        <w:rPr>
          <w:rFonts w:ascii="Times New Roman" w:hAnsi="Times New Roman" w:cs="Times New Roman"/>
        </w:rPr>
        <w:t>). In this area of the TSES females (n = 3</w:t>
      </w:r>
      <w:r w:rsidR="00E55B4E">
        <w:rPr>
          <w:rFonts w:ascii="Times New Roman" w:hAnsi="Times New Roman" w:cs="Times New Roman"/>
        </w:rPr>
        <w:t>4</w:t>
      </w:r>
      <w:r w:rsidR="00911EDF">
        <w:rPr>
          <w:rFonts w:ascii="Times New Roman" w:hAnsi="Times New Roman" w:cs="Times New Roman"/>
        </w:rPr>
        <w:t xml:space="preserve">, </w:t>
      </w:r>
      <w:r w:rsidR="001F6BB3">
        <w:rPr>
          <w:rFonts w:ascii="Times New Roman" w:hAnsi="Times New Roman" w:cs="Times New Roman"/>
          <w:i/>
          <w:iCs/>
        </w:rPr>
        <w:t xml:space="preserve">H = </w:t>
      </w:r>
      <w:r w:rsidR="00911EDF">
        <w:rPr>
          <w:rFonts w:ascii="Times New Roman" w:hAnsi="Times New Roman" w:cs="Times New Roman"/>
        </w:rPr>
        <w:t>5</w:t>
      </w:r>
      <w:r w:rsidR="00E55B4E">
        <w:rPr>
          <w:rFonts w:ascii="Times New Roman" w:hAnsi="Times New Roman" w:cs="Times New Roman"/>
        </w:rPr>
        <w:t>3.37</w:t>
      </w:r>
      <w:r w:rsidR="00911EDF">
        <w:rPr>
          <w:rFonts w:ascii="Times New Roman" w:hAnsi="Times New Roman" w:cs="Times New Roman"/>
        </w:rPr>
        <w:t>) scored higher than males (n = 4</w:t>
      </w:r>
      <w:r w:rsidR="00E55B4E">
        <w:rPr>
          <w:rFonts w:ascii="Times New Roman" w:hAnsi="Times New Roman" w:cs="Times New Roman"/>
        </w:rPr>
        <w:t>0</w:t>
      </w:r>
      <w:r w:rsidR="00911EDF">
        <w:rPr>
          <w:rFonts w:ascii="Times New Roman" w:hAnsi="Times New Roman" w:cs="Times New Roman"/>
        </w:rPr>
        <w:t xml:space="preserve">, </w:t>
      </w:r>
      <w:r w:rsidR="001F6BB3">
        <w:rPr>
          <w:rFonts w:ascii="Times New Roman" w:hAnsi="Times New Roman" w:cs="Times New Roman"/>
          <w:i/>
          <w:iCs/>
        </w:rPr>
        <w:t xml:space="preserve">H = </w:t>
      </w:r>
      <w:r w:rsidR="00911EDF">
        <w:rPr>
          <w:rFonts w:ascii="Times New Roman" w:hAnsi="Times New Roman" w:cs="Times New Roman"/>
        </w:rPr>
        <w:t>3</w:t>
      </w:r>
      <w:r w:rsidR="00E55B4E">
        <w:rPr>
          <w:rFonts w:ascii="Times New Roman" w:hAnsi="Times New Roman" w:cs="Times New Roman"/>
        </w:rPr>
        <w:t>4.26</w:t>
      </w:r>
      <w:r w:rsidR="00911EDF">
        <w:rPr>
          <w:rFonts w:ascii="Times New Roman" w:hAnsi="Times New Roman" w:cs="Times New Roman"/>
        </w:rPr>
        <w:t xml:space="preserve">) and those identifying as other genders (n = </w:t>
      </w:r>
      <w:r w:rsidR="00E55B4E">
        <w:rPr>
          <w:rFonts w:ascii="Times New Roman" w:hAnsi="Times New Roman" w:cs="Times New Roman"/>
        </w:rPr>
        <w:t>9</w:t>
      </w:r>
      <w:r w:rsidR="00911EDF">
        <w:rPr>
          <w:rFonts w:ascii="Times New Roman" w:hAnsi="Times New Roman" w:cs="Times New Roman"/>
        </w:rPr>
        <w:t xml:space="preserve">, </w:t>
      </w:r>
      <w:r w:rsidR="001F6BB3">
        <w:rPr>
          <w:rFonts w:ascii="Times New Roman" w:hAnsi="Times New Roman" w:cs="Times New Roman"/>
          <w:i/>
          <w:iCs/>
        </w:rPr>
        <w:t xml:space="preserve">H = </w:t>
      </w:r>
      <w:r w:rsidR="00911EDF">
        <w:rPr>
          <w:rFonts w:ascii="Times New Roman" w:hAnsi="Times New Roman" w:cs="Times New Roman"/>
        </w:rPr>
        <w:t>3</w:t>
      </w:r>
      <w:r w:rsidR="00E55B4E">
        <w:rPr>
          <w:rFonts w:ascii="Times New Roman" w:hAnsi="Times New Roman" w:cs="Times New Roman"/>
        </w:rPr>
        <w:t>3.44</w:t>
      </w:r>
      <w:r w:rsidR="00911EDF">
        <w:rPr>
          <w:rFonts w:ascii="Times New Roman" w:hAnsi="Times New Roman" w:cs="Times New Roman"/>
        </w:rPr>
        <w:t>)</w:t>
      </w:r>
      <w:r w:rsidR="00E55B4E">
        <w:rPr>
          <w:rFonts w:ascii="Times New Roman" w:hAnsi="Times New Roman" w:cs="Times New Roman"/>
        </w:rPr>
        <w:t>.</w:t>
      </w:r>
      <w:r w:rsidR="00C663CA">
        <w:rPr>
          <w:rFonts w:ascii="Times New Roman" w:hAnsi="Times New Roman" w:cs="Times New Roman"/>
        </w:rPr>
        <w:t xml:space="preserve"> This suggests that females scored higher than males by about 15 </w:t>
      </w:r>
      <w:r w:rsidR="00D968E7">
        <w:rPr>
          <w:rFonts w:ascii="Times New Roman" w:hAnsi="Times New Roman" w:cs="Times New Roman"/>
        </w:rPr>
        <w:t>rank points, who scored higher than other genders by about 1 rank point on all three areas of the TSES.</w:t>
      </w:r>
    </w:p>
    <w:p w14:paraId="28C675E6" w14:textId="0C31F785" w:rsidR="0000540D" w:rsidRDefault="005221F1" w:rsidP="005C2865">
      <w:pPr>
        <w:pStyle w:val="Heading3"/>
      </w:pPr>
      <w:bookmarkStart w:id="667" w:name="_Toc165291663"/>
      <w:bookmarkStart w:id="668" w:name="_Toc165384677"/>
      <w:r w:rsidRPr="00F04E99">
        <w:t xml:space="preserve">TSES Factorized Families and </w:t>
      </w:r>
      <w:r w:rsidR="0000540D" w:rsidRPr="00F04E99">
        <w:t>Age</w:t>
      </w:r>
      <w:bookmarkEnd w:id="667"/>
      <w:bookmarkEnd w:id="668"/>
      <w:r w:rsidR="0000540D" w:rsidRPr="00F04E99">
        <w:t xml:space="preserve"> </w:t>
      </w:r>
    </w:p>
    <w:p w14:paraId="3FAF747D" w14:textId="77777777" w:rsidR="005C2865" w:rsidRPr="005C2865" w:rsidRDefault="005C2865" w:rsidP="005C2865"/>
    <w:p w14:paraId="02B65ABE" w14:textId="1A16AA31" w:rsidR="00BE6FD7" w:rsidRPr="007D1769" w:rsidRDefault="00BE6FD7" w:rsidP="00BE6FD7">
      <w:pPr>
        <w:spacing w:line="480" w:lineRule="auto"/>
        <w:contextualSpacing/>
        <w:rPr>
          <w:rFonts w:ascii="Times New Roman" w:hAnsi="Times New Roman" w:cs="Times New Roman"/>
          <w:b/>
          <w:bCs/>
        </w:rPr>
      </w:pPr>
      <w:r>
        <w:rPr>
          <w:rFonts w:ascii="Times New Roman" w:hAnsi="Times New Roman" w:cs="Times New Roman"/>
          <w:b/>
          <w:bCs/>
        </w:rPr>
        <w:tab/>
      </w:r>
      <w:r w:rsidRPr="00624414">
        <w:rPr>
          <w:rFonts w:ascii="Times New Roman" w:hAnsi="Times New Roman" w:cs="Times New Roman"/>
        </w:rPr>
        <w:t xml:space="preserve">The Friedman test for differences in group mean rankings </w:t>
      </w:r>
      <w:r>
        <w:rPr>
          <w:rFonts w:ascii="Times New Roman" w:hAnsi="Times New Roman" w:cs="Times New Roman"/>
        </w:rPr>
        <w:t>of age groupings and the three factorized families of the TSES indicated a significant differences. The Friedman test indicated a significant difference in age groupings on Efficacy in Classroom Management (</w:t>
      </w:r>
      <w:r w:rsidR="001F6BB3">
        <w:rPr>
          <w:rFonts w:ascii="Times New Roman" w:hAnsi="Times New Roman" w:cs="Times New Roman"/>
          <w:i/>
          <w:iCs/>
        </w:rPr>
        <w:t xml:space="preserve">H = </w:t>
      </w:r>
      <w:r>
        <w:rPr>
          <w:rFonts w:ascii="Times New Roman" w:hAnsi="Times New Roman" w:cs="Times New Roman"/>
        </w:rPr>
        <w:t xml:space="preserve">8.876,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3, </w:t>
      </w:r>
      <w:r w:rsidRPr="00BB1A17">
        <w:rPr>
          <w:rFonts w:ascii="Times New Roman" w:hAnsi="Times New Roman" w:cs="Times New Roman"/>
          <w:i/>
          <w:iCs/>
        </w:rPr>
        <w:t>p</w:t>
      </w:r>
      <w:r>
        <w:rPr>
          <w:rFonts w:ascii="Times New Roman" w:hAnsi="Times New Roman" w:cs="Times New Roman"/>
        </w:rPr>
        <w:t xml:space="preserve"> </w:t>
      </w:r>
      <w:r w:rsidR="00172ED6">
        <w:rPr>
          <w:rFonts w:ascii="Times New Roman" w:hAnsi="Times New Roman" w:cs="Times New Roman"/>
        </w:rPr>
        <w:t>= .</w:t>
      </w:r>
      <w:r>
        <w:rPr>
          <w:rFonts w:ascii="Times New Roman" w:hAnsi="Times New Roman" w:cs="Times New Roman"/>
        </w:rPr>
        <w:t>031). In this area of the TSES</w:t>
      </w:r>
      <w:r w:rsidR="003A70D9">
        <w:rPr>
          <w:rFonts w:ascii="Times New Roman" w:hAnsi="Times New Roman" w:cs="Times New Roman"/>
        </w:rPr>
        <w:t>,</w:t>
      </w:r>
      <w:r>
        <w:rPr>
          <w:rFonts w:ascii="Times New Roman" w:hAnsi="Times New Roman" w:cs="Times New Roman"/>
        </w:rPr>
        <w:t xml:space="preserve"> educators group mean rankings appear to increase with age. Educators between the ages of 21 and 30 had a mean rank of 32.23 (n = 22). Respondents ages 31-40 scored about </w:t>
      </w:r>
      <w:r w:rsidR="00621814">
        <w:rPr>
          <w:rFonts w:ascii="Times New Roman" w:hAnsi="Times New Roman" w:cs="Times New Roman"/>
        </w:rPr>
        <w:t>nine</w:t>
      </w:r>
      <w:r>
        <w:rPr>
          <w:rFonts w:ascii="Times New Roman" w:hAnsi="Times New Roman" w:cs="Times New Roman"/>
        </w:rPr>
        <w:t xml:space="preserve"> points higher (n = 46, </w:t>
      </w:r>
      <w:r w:rsidR="001F6BB3">
        <w:rPr>
          <w:rFonts w:ascii="Times New Roman" w:hAnsi="Times New Roman" w:cs="Times New Roman"/>
          <w:i/>
          <w:iCs/>
        </w:rPr>
        <w:t xml:space="preserve">H = </w:t>
      </w:r>
      <w:r>
        <w:rPr>
          <w:rFonts w:ascii="Times New Roman" w:hAnsi="Times New Roman" w:cs="Times New Roman"/>
        </w:rPr>
        <w:t xml:space="preserve">41.12), with respondents ages 41-50 reporting about a </w:t>
      </w:r>
      <w:r w:rsidR="00CC363C">
        <w:rPr>
          <w:rFonts w:ascii="Times New Roman" w:hAnsi="Times New Roman" w:cs="Times New Roman"/>
        </w:rPr>
        <w:t>12-point</w:t>
      </w:r>
      <w:r>
        <w:rPr>
          <w:rFonts w:ascii="Times New Roman" w:hAnsi="Times New Roman" w:cs="Times New Roman"/>
        </w:rPr>
        <w:t xml:space="preserve"> increase from ages 31-40 (n = 11, </w:t>
      </w:r>
      <w:r w:rsidR="001F6BB3">
        <w:rPr>
          <w:rFonts w:ascii="Times New Roman" w:hAnsi="Times New Roman" w:cs="Times New Roman"/>
          <w:i/>
          <w:iCs/>
        </w:rPr>
        <w:t xml:space="preserve">H = </w:t>
      </w:r>
      <w:r>
        <w:rPr>
          <w:rFonts w:ascii="Times New Roman" w:hAnsi="Times New Roman" w:cs="Times New Roman"/>
        </w:rPr>
        <w:t>52.82). Respondents ages 51-</w:t>
      </w:r>
      <w:r>
        <w:rPr>
          <w:rFonts w:ascii="Times New Roman" w:hAnsi="Times New Roman" w:cs="Times New Roman"/>
        </w:rPr>
        <w:lastRenderedPageBreak/>
        <w:t>60 scored the highest in mean rank points (n = 2</w:t>
      </w:r>
      <w:r w:rsidR="008A3E16">
        <w:rPr>
          <w:rFonts w:ascii="Times New Roman" w:hAnsi="Times New Roman" w:cs="Times New Roman"/>
        </w:rPr>
        <w:t>,</w:t>
      </w:r>
      <w:r>
        <w:rPr>
          <w:rFonts w:ascii="Times New Roman" w:hAnsi="Times New Roman" w:cs="Times New Roman"/>
        </w:rPr>
        <w:t xml:space="preserve"> </w:t>
      </w:r>
      <w:r w:rsidR="001F6BB3">
        <w:rPr>
          <w:rFonts w:ascii="Times New Roman" w:hAnsi="Times New Roman" w:cs="Times New Roman"/>
          <w:i/>
          <w:iCs/>
        </w:rPr>
        <w:t xml:space="preserve">H = </w:t>
      </w:r>
      <w:r>
        <w:rPr>
          <w:rFonts w:ascii="Times New Roman" w:hAnsi="Times New Roman" w:cs="Times New Roman"/>
        </w:rPr>
        <w:t>69.75), about 17 points higher than those aged 41-50. This suggests respondents aged 51-60 scored twice as high on group mean rankings as respondents aged 21-30.</w:t>
      </w:r>
      <w:r w:rsidR="00587AB5">
        <w:rPr>
          <w:rFonts w:ascii="Times New Roman" w:hAnsi="Times New Roman" w:cs="Times New Roman"/>
        </w:rPr>
        <w:t xml:space="preserve"> There were no significant differences found on Efficacy in Instructional Strategies and Efficacy for </w:t>
      </w:r>
      <w:r w:rsidR="00A26F15">
        <w:rPr>
          <w:rFonts w:ascii="Times New Roman" w:hAnsi="Times New Roman" w:cs="Times New Roman"/>
        </w:rPr>
        <w:t>Student Engagement based on group mean rankings of age groupings</w:t>
      </w:r>
      <w:r w:rsidR="00A26F15" w:rsidRPr="51267060">
        <w:rPr>
          <w:rFonts w:ascii="Times New Roman" w:hAnsi="Times New Roman" w:cs="Times New Roman"/>
        </w:rPr>
        <w:t xml:space="preserve">). This suggests that despite apparent numeric differences in </w:t>
      </w:r>
      <w:r w:rsidR="00A26F15">
        <w:rPr>
          <w:rFonts w:ascii="Times New Roman" w:hAnsi="Times New Roman" w:cs="Times New Roman"/>
        </w:rPr>
        <w:t>group mean rankings of these two areas of the TSES</w:t>
      </w:r>
      <w:r w:rsidR="00A26F15" w:rsidRPr="51267060">
        <w:rPr>
          <w:rFonts w:ascii="Times New Roman" w:hAnsi="Times New Roman" w:cs="Times New Roman"/>
        </w:rPr>
        <w:t>, none were statistically significant.</w:t>
      </w:r>
      <w:r w:rsidR="00A26F15">
        <w:rPr>
          <w:rFonts w:ascii="Times New Roman" w:hAnsi="Times New Roman" w:cs="Times New Roman"/>
        </w:rPr>
        <w:t xml:space="preserve"> </w:t>
      </w:r>
      <w:r w:rsidR="00667F3F">
        <w:rPr>
          <w:rFonts w:ascii="Times New Roman" w:hAnsi="Times New Roman" w:cs="Times New Roman"/>
        </w:rPr>
        <w:t>However, on Efficacy for Classroom Man</w:t>
      </w:r>
      <w:r w:rsidR="004A3C2D">
        <w:rPr>
          <w:rFonts w:ascii="Times New Roman" w:hAnsi="Times New Roman" w:cs="Times New Roman"/>
        </w:rPr>
        <w:t>a</w:t>
      </w:r>
      <w:r w:rsidR="00667F3F">
        <w:rPr>
          <w:rFonts w:ascii="Times New Roman" w:hAnsi="Times New Roman" w:cs="Times New Roman"/>
        </w:rPr>
        <w:t xml:space="preserve">gement, there were significant differences that suggest </w:t>
      </w:r>
      <w:r w:rsidR="004A3C2D">
        <w:rPr>
          <w:rFonts w:ascii="Times New Roman" w:hAnsi="Times New Roman" w:cs="Times New Roman"/>
        </w:rPr>
        <w:t xml:space="preserve">as </w:t>
      </w:r>
      <w:r w:rsidR="00667F3F">
        <w:rPr>
          <w:rFonts w:ascii="Times New Roman" w:hAnsi="Times New Roman" w:cs="Times New Roman"/>
        </w:rPr>
        <w:t>respondents</w:t>
      </w:r>
      <w:r w:rsidR="004A3C2D">
        <w:rPr>
          <w:rFonts w:ascii="Times New Roman" w:hAnsi="Times New Roman" w:cs="Times New Roman"/>
        </w:rPr>
        <w:t xml:space="preserve">’ age goes up, respondents’ </w:t>
      </w:r>
      <w:r w:rsidR="005C2865">
        <w:rPr>
          <w:rFonts w:ascii="Times New Roman" w:hAnsi="Times New Roman" w:cs="Times New Roman"/>
        </w:rPr>
        <w:t>c</w:t>
      </w:r>
      <w:r w:rsidR="004A3C2D">
        <w:rPr>
          <w:rFonts w:ascii="Times New Roman" w:hAnsi="Times New Roman" w:cs="Times New Roman"/>
        </w:rPr>
        <w:t xml:space="preserve">lassroom </w:t>
      </w:r>
      <w:r w:rsidR="005C2865">
        <w:rPr>
          <w:rFonts w:ascii="Times New Roman" w:hAnsi="Times New Roman" w:cs="Times New Roman"/>
        </w:rPr>
        <w:t>m</w:t>
      </w:r>
      <w:r w:rsidR="004A3C2D">
        <w:rPr>
          <w:rFonts w:ascii="Times New Roman" w:hAnsi="Times New Roman" w:cs="Times New Roman"/>
        </w:rPr>
        <w:t xml:space="preserve">anagement </w:t>
      </w:r>
      <w:r w:rsidR="005C2865">
        <w:rPr>
          <w:rFonts w:ascii="Times New Roman" w:hAnsi="Times New Roman" w:cs="Times New Roman"/>
        </w:rPr>
        <w:t>s</w:t>
      </w:r>
      <w:r w:rsidR="004A3C2D">
        <w:rPr>
          <w:rFonts w:ascii="Times New Roman" w:hAnsi="Times New Roman" w:cs="Times New Roman"/>
        </w:rPr>
        <w:t>cores also increase</w:t>
      </w:r>
      <w:r w:rsidR="00A57C32">
        <w:rPr>
          <w:rFonts w:ascii="Times New Roman" w:hAnsi="Times New Roman" w:cs="Times New Roman"/>
        </w:rPr>
        <w:t>.</w:t>
      </w:r>
    </w:p>
    <w:p w14:paraId="4F83380B" w14:textId="73F14F4D" w:rsidR="0000540D" w:rsidRDefault="005221F1" w:rsidP="005C2865">
      <w:pPr>
        <w:pStyle w:val="Heading3"/>
      </w:pPr>
      <w:bookmarkStart w:id="669" w:name="_Toc165291664"/>
      <w:bookmarkStart w:id="670" w:name="_Toc165384678"/>
      <w:r w:rsidRPr="005C2865">
        <w:t xml:space="preserve">TSES Factorized Families and </w:t>
      </w:r>
      <w:r w:rsidR="0000540D" w:rsidRPr="005C2865">
        <w:t>Race</w:t>
      </w:r>
      <w:bookmarkEnd w:id="669"/>
      <w:bookmarkEnd w:id="670"/>
    </w:p>
    <w:p w14:paraId="1A822EB8" w14:textId="77777777" w:rsidR="005C2865" w:rsidRPr="005C2865" w:rsidRDefault="005C2865" w:rsidP="005C2865"/>
    <w:p w14:paraId="084D24F8" w14:textId="654A3FCF" w:rsidR="00D97066" w:rsidRDefault="00A57C32" w:rsidP="00197718">
      <w:pPr>
        <w:spacing w:line="480" w:lineRule="auto"/>
        <w:ind w:firstLine="720"/>
        <w:contextualSpacing/>
        <w:rPr>
          <w:rFonts w:ascii="Times New Roman" w:hAnsi="Times New Roman" w:cs="Times New Roman"/>
        </w:rPr>
      </w:pPr>
      <w:r w:rsidRPr="00624414">
        <w:rPr>
          <w:rFonts w:ascii="Times New Roman" w:hAnsi="Times New Roman" w:cs="Times New Roman"/>
        </w:rPr>
        <w:t xml:space="preserve">The Friedman test for differences in group mean rankings </w:t>
      </w:r>
      <w:r>
        <w:rPr>
          <w:rFonts w:ascii="Times New Roman" w:hAnsi="Times New Roman" w:cs="Times New Roman"/>
        </w:rPr>
        <w:t xml:space="preserve">of racial groupings and the three factorized families of the TSES indicated </w:t>
      </w:r>
      <w:r w:rsidR="00F1590C">
        <w:rPr>
          <w:rFonts w:ascii="Times New Roman" w:hAnsi="Times New Roman" w:cs="Times New Roman"/>
        </w:rPr>
        <w:t>no</w:t>
      </w:r>
      <w:r>
        <w:rPr>
          <w:rFonts w:ascii="Times New Roman" w:hAnsi="Times New Roman" w:cs="Times New Roman"/>
        </w:rPr>
        <w:t xml:space="preserve"> significant differences</w:t>
      </w:r>
      <w:r w:rsidR="00E34413">
        <w:rPr>
          <w:rFonts w:ascii="Times New Roman" w:hAnsi="Times New Roman" w:cs="Times New Roman"/>
        </w:rPr>
        <w:t>. There were no significant differences in Efficacy in Classroom Management (</w:t>
      </w:r>
      <w:r w:rsidR="001F6BB3">
        <w:rPr>
          <w:rFonts w:ascii="Times New Roman" w:hAnsi="Times New Roman" w:cs="Times New Roman"/>
          <w:i/>
          <w:iCs/>
        </w:rPr>
        <w:t xml:space="preserve">H = </w:t>
      </w:r>
      <w:r w:rsidR="00E34413">
        <w:rPr>
          <w:rFonts w:ascii="Times New Roman" w:hAnsi="Times New Roman" w:cs="Times New Roman"/>
        </w:rPr>
        <w:t xml:space="preserve">1.791,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E34413">
        <w:rPr>
          <w:rFonts w:ascii="Times New Roman" w:hAnsi="Times New Roman" w:cs="Times New Roman"/>
        </w:rPr>
        <w:t xml:space="preserve">3, </w:t>
      </w:r>
      <w:r w:rsidR="00E34413" w:rsidRPr="008A3E16">
        <w:rPr>
          <w:rFonts w:ascii="Times New Roman" w:hAnsi="Times New Roman" w:cs="Times New Roman"/>
          <w:i/>
          <w:iCs/>
        </w:rPr>
        <w:t>p</w:t>
      </w:r>
      <w:r w:rsidR="00E34413">
        <w:rPr>
          <w:rFonts w:ascii="Times New Roman" w:hAnsi="Times New Roman" w:cs="Times New Roman"/>
        </w:rPr>
        <w:t xml:space="preserve"> = .617), Efficacy in Instructional Strategies </w:t>
      </w:r>
      <w:r w:rsidR="003E786B">
        <w:rPr>
          <w:rFonts w:ascii="Times New Roman" w:hAnsi="Times New Roman" w:cs="Times New Roman"/>
        </w:rPr>
        <w:t>(</w:t>
      </w:r>
      <w:r w:rsidR="001F6BB3">
        <w:rPr>
          <w:rFonts w:ascii="Times New Roman" w:hAnsi="Times New Roman" w:cs="Times New Roman"/>
          <w:i/>
          <w:iCs/>
        </w:rPr>
        <w:t xml:space="preserve">H = </w:t>
      </w:r>
      <w:r w:rsidR="003E786B">
        <w:rPr>
          <w:rFonts w:ascii="Times New Roman" w:hAnsi="Times New Roman" w:cs="Times New Roman"/>
        </w:rPr>
        <w:t xml:space="preserve">.038,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3E786B">
        <w:rPr>
          <w:rFonts w:ascii="Times New Roman" w:hAnsi="Times New Roman" w:cs="Times New Roman"/>
        </w:rPr>
        <w:t xml:space="preserve">3, </w:t>
      </w:r>
      <w:r w:rsidR="003E786B" w:rsidRPr="008A3E16">
        <w:rPr>
          <w:rFonts w:ascii="Times New Roman" w:hAnsi="Times New Roman" w:cs="Times New Roman"/>
          <w:i/>
          <w:iCs/>
        </w:rPr>
        <w:t>p</w:t>
      </w:r>
      <w:r w:rsidR="003E786B">
        <w:rPr>
          <w:rFonts w:ascii="Times New Roman" w:hAnsi="Times New Roman" w:cs="Times New Roman"/>
        </w:rPr>
        <w:t xml:space="preserve"> = .998), or Efficacy in Student Engagement</w:t>
      </w:r>
      <w:r w:rsidR="00550271">
        <w:rPr>
          <w:rFonts w:ascii="Times New Roman" w:hAnsi="Times New Roman" w:cs="Times New Roman"/>
        </w:rPr>
        <w:t xml:space="preserve"> (</w:t>
      </w:r>
      <w:r w:rsidR="001F6BB3">
        <w:rPr>
          <w:rFonts w:ascii="Times New Roman" w:hAnsi="Times New Roman" w:cs="Times New Roman"/>
          <w:i/>
          <w:iCs/>
        </w:rPr>
        <w:t xml:space="preserve">H = </w:t>
      </w:r>
      <w:r w:rsidR="00790101">
        <w:rPr>
          <w:rFonts w:ascii="Times New Roman" w:hAnsi="Times New Roman" w:cs="Times New Roman"/>
        </w:rPr>
        <w:t xml:space="preserve">6.345,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790101">
        <w:rPr>
          <w:rFonts w:ascii="Times New Roman" w:hAnsi="Times New Roman" w:cs="Times New Roman"/>
        </w:rPr>
        <w:t>3,</w:t>
      </w:r>
      <w:r w:rsidR="00790101" w:rsidRPr="008A3E16">
        <w:rPr>
          <w:rFonts w:ascii="Times New Roman" w:hAnsi="Times New Roman" w:cs="Times New Roman"/>
          <w:i/>
          <w:iCs/>
        </w:rPr>
        <w:t xml:space="preserve"> p</w:t>
      </w:r>
      <w:r w:rsidR="00790101">
        <w:rPr>
          <w:rFonts w:ascii="Times New Roman" w:hAnsi="Times New Roman" w:cs="Times New Roman"/>
        </w:rPr>
        <w:t xml:space="preserve"> = .096)</w:t>
      </w:r>
      <w:r w:rsidR="003E786B">
        <w:rPr>
          <w:rFonts w:ascii="Times New Roman" w:hAnsi="Times New Roman" w:cs="Times New Roman"/>
        </w:rPr>
        <w:t xml:space="preserve"> across racial groupings. </w:t>
      </w:r>
      <w:r w:rsidRPr="51267060">
        <w:rPr>
          <w:rFonts w:ascii="Times New Roman" w:hAnsi="Times New Roman" w:cs="Times New Roman"/>
        </w:rPr>
        <w:t xml:space="preserve">This suggests that despite apparent numeric differences in </w:t>
      </w:r>
      <w:r>
        <w:rPr>
          <w:rFonts w:ascii="Times New Roman" w:hAnsi="Times New Roman" w:cs="Times New Roman"/>
        </w:rPr>
        <w:t>group mean rankings of the</w:t>
      </w:r>
      <w:r w:rsidR="00197718">
        <w:rPr>
          <w:rFonts w:ascii="Times New Roman" w:hAnsi="Times New Roman" w:cs="Times New Roman"/>
        </w:rPr>
        <w:t xml:space="preserve"> TSES factorized families across racial groupings</w:t>
      </w:r>
      <w:r w:rsidRPr="51267060">
        <w:rPr>
          <w:rFonts w:ascii="Times New Roman" w:hAnsi="Times New Roman" w:cs="Times New Roman"/>
        </w:rPr>
        <w:t>, none were statistically significant.</w:t>
      </w:r>
    </w:p>
    <w:p w14:paraId="20E517FB" w14:textId="0B7C40B3" w:rsidR="0000540D" w:rsidRDefault="005221F1" w:rsidP="005C2865">
      <w:pPr>
        <w:pStyle w:val="Heading3"/>
      </w:pPr>
      <w:bookmarkStart w:id="671" w:name="_Toc165291665"/>
      <w:bookmarkStart w:id="672" w:name="_Toc165384679"/>
      <w:r w:rsidRPr="00F04E99">
        <w:t xml:space="preserve">TSES Factorized Families and </w:t>
      </w:r>
      <w:r w:rsidR="0000540D" w:rsidRPr="00F04E99">
        <w:t>Education Level</w:t>
      </w:r>
      <w:bookmarkEnd w:id="671"/>
      <w:bookmarkEnd w:id="672"/>
      <w:r w:rsidR="0000540D" w:rsidRPr="00F04E99">
        <w:t xml:space="preserve"> </w:t>
      </w:r>
    </w:p>
    <w:p w14:paraId="7E52E2C9" w14:textId="77777777" w:rsidR="005C2865" w:rsidRPr="005C2865" w:rsidRDefault="005C2865" w:rsidP="005C2865"/>
    <w:p w14:paraId="1536D4B1" w14:textId="5828914F" w:rsidR="00C92E10" w:rsidRDefault="00824CBD" w:rsidP="00824CBD">
      <w:pPr>
        <w:spacing w:line="480" w:lineRule="auto"/>
        <w:contextualSpacing/>
        <w:rPr>
          <w:rFonts w:ascii="Times New Roman" w:hAnsi="Times New Roman" w:cs="Times New Roman"/>
        </w:rPr>
      </w:pPr>
      <w:r>
        <w:rPr>
          <w:rFonts w:ascii="Times New Roman" w:hAnsi="Times New Roman" w:cs="Times New Roman"/>
          <w:b/>
          <w:bCs/>
        </w:rPr>
        <w:tab/>
      </w:r>
      <w:r w:rsidRPr="00624414">
        <w:rPr>
          <w:rFonts w:ascii="Times New Roman" w:hAnsi="Times New Roman" w:cs="Times New Roman"/>
        </w:rPr>
        <w:t xml:space="preserve">The Friedman test for differences in group mean rankings </w:t>
      </w:r>
      <w:r>
        <w:rPr>
          <w:rFonts w:ascii="Times New Roman" w:hAnsi="Times New Roman" w:cs="Times New Roman"/>
        </w:rPr>
        <w:t xml:space="preserve">of </w:t>
      </w:r>
      <w:r w:rsidR="009B428E">
        <w:rPr>
          <w:rFonts w:ascii="Times New Roman" w:hAnsi="Times New Roman" w:cs="Times New Roman"/>
        </w:rPr>
        <w:t xml:space="preserve">education level </w:t>
      </w:r>
      <w:r>
        <w:rPr>
          <w:rFonts w:ascii="Times New Roman" w:hAnsi="Times New Roman" w:cs="Times New Roman"/>
        </w:rPr>
        <w:t xml:space="preserve">and the three factorized families of the TSES indicated significant differences. The Friedman test indicated a significant difference in </w:t>
      </w:r>
      <w:r w:rsidR="009B428E">
        <w:rPr>
          <w:rFonts w:ascii="Times New Roman" w:hAnsi="Times New Roman" w:cs="Times New Roman"/>
        </w:rPr>
        <w:t>education level</w:t>
      </w:r>
      <w:r>
        <w:rPr>
          <w:rFonts w:ascii="Times New Roman" w:hAnsi="Times New Roman" w:cs="Times New Roman"/>
        </w:rPr>
        <w:t xml:space="preserve"> groupings on Efficacy in Classroom Management (</w:t>
      </w:r>
      <w:r w:rsidR="001F6BB3">
        <w:rPr>
          <w:rFonts w:ascii="Times New Roman" w:hAnsi="Times New Roman" w:cs="Times New Roman"/>
          <w:i/>
          <w:iCs/>
        </w:rPr>
        <w:t xml:space="preserve">H = </w:t>
      </w:r>
      <w:r w:rsidR="009B428E">
        <w:rPr>
          <w:rFonts w:ascii="Times New Roman" w:hAnsi="Times New Roman" w:cs="Times New Roman"/>
        </w:rPr>
        <w:t>20</w:t>
      </w:r>
      <w:r w:rsidR="005A64E0">
        <w:rPr>
          <w:rFonts w:ascii="Times New Roman" w:hAnsi="Times New Roman" w:cs="Times New Roman"/>
        </w:rPr>
        <w:t>.308</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5A64E0">
        <w:rPr>
          <w:rFonts w:ascii="Times New Roman" w:hAnsi="Times New Roman" w:cs="Times New Roman"/>
        </w:rPr>
        <w:t>6</w:t>
      </w:r>
      <w:r>
        <w:rPr>
          <w:rFonts w:ascii="Times New Roman" w:hAnsi="Times New Roman" w:cs="Times New Roman"/>
        </w:rPr>
        <w:t xml:space="preserve">, </w:t>
      </w:r>
      <w:r w:rsidRPr="008A3E16">
        <w:rPr>
          <w:rFonts w:ascii="Times New Roman" w:hAnsi="Times New Roman" w:cs="Times New Roman"/>
          <w:i/>
          <w:iCs/>
        </w:rPr>
        <w:t xml:space="preserve">p </w:t>
      </w:r>
      <w:r w:rsidR="00172ED6">
        <w:rPr>
          <w:rFonts w:ascii="Times New Roman" w:hAnsi="Times New Roman" w:cs="Times New Roman"/>
        </w:rPr>
        <w:t>= .</w:t>
      </w:r>
      <w:r>
        <w:rPr>
          <w:rFonts w:ascii="Times New Roman" w:hAnsi="Times New Roman" w:cs="Times New Roman"/>
        </w:rPr>
        <w:t>0</w:t>
      </w:r>
      <w:r w:rsidR="005A64E0">
        <w:rPr>
          <w:rFonts w:ascii="Times New Roman" w:hAnsi="Times New Roman" w:cs="Times New Roman"/>
        </w:rPr>
        <w:t>02</w:t>
      </w:r>
      <w:r>
        <w:rPr>
          <w:rFonts w:ascii="Times New Roman" w:hAnsi="Times New Roman" w:cs="Times New Roman"/>
        </w:rPr>
        <w:t>). In this area of the TSES</w:t>
      </w:r>
      <w:r w:rsidR="006D1EBD">
        <w:rPr>
          <w:rFonts w:ascii="Times New Roman" w:hAnsi="Times New Roman" w:cs="Times New Roman"/>
        </w:rPr>
        <w:t>,</w:t>
      </w:r>
      <w:r>
        <w:rPr>
          <w:rFonts w:ascii="Times New Roman" w:hAnsi="Times New Roman" w:cs="Times New Roman"/>
        </w:rPr>
        <w:t xml:space="preserve"> educators </w:t>
      </w:r>
      <w:r w:rsidR="006D1EBD">
        <w:rPr>
          <w:rFonts w:ascii="Times New Roman" w:hAnsi="Times New Roman" w:cs="Times New Roman"/>
        </w:rPr>
        <w:t xml:space="preserve">with HS/HS </w:t>
      </w:r>
      <w:r w:rsidR="00500C16">
        <w:rPr>
          <w:rFonts w:ascii="Times New Roman" w:hAnsi="Times New Roman" w:cs="Times New Roman"/>
        </w:rPr>
        <w:t>e</w:t>
      </w:r>
      <w:r w:rsidR="006D1EBD">
        <w:rPr>
          <w:rFonts w:ascii="Times New Roman" w:hAnsi="Times New Roman" w:cs="Times New Roman"/>
        </w:rPr>
        <w:t xml:space="preserve">quivalence had a mean rank of </w:t>
      </w:r>
      <w:r w:rsidR="00990C3C">
        <w:rPr>
          <w:rFonts w:ascii="Times New Roman" w:hAnsi="Times New Roman" w:cs="Times New Roman"/>
        </w:rPr>
        <w:t>23.0</w:t>
      </w:r>
      <w:r w:rsidR="006D1EBD">
        <w:rPr>
          <w:rFonts w:ascii="Times New Roman" w:hAnsi="Times New Roman" w:cs="Times New Roman"/>
        </w:rPr>
        <w:t>0 (n = 2)</w:t>
      </w:r>
      <w:r w:rsidR="00CD0284">
        <w:rPr>
          <w:rFonts w:ascii="Times New Roman" w:hAnsi="Times New Roman" w:cs="Times New Roman"/>
        </w:rPr>
        <w:t xml:space="preserve">, </w:t>
      </w:r>
      <w:r w:rsidR="00990C3C">
        <w:rPr>
          <w:rFonts w:ascii="Times New Roman" w:hAnsi="Times New Roman" w:cs="Times New Roman"/>
        </w:rPr>
        <w:t xml:space="preserve">and educators </w:t>
      </w:r>
      <w:r w:rsidR="00CD0284">
        <w:rPr>
          <w:rFonts w:ascii="Times New Roman" w:hAnsi="Times New Roman" w:cs="Times New Roman"/>
        </w:rPr>
        <w:t xml:space="preserve">with some college scored </w:t>
      </w:r>
      <w:r w:rsidR="00237037">
        <w:rPr>
          <w:rFonts w:ascii="Times New Roman" w:hAnsi="Times New Roman" w:cs="Times New Roman"/>
        </w:rPr>
        <w:t>a</w:t>
      </w:r>
      <w:r w:rsidR="00990C3C">
        <w:rPr>
          <w:rFonts w:ascii="Times New Roman" w:hAnsi="Times New Roman" w:cs="Times New Roman"/>
        </w:rPr>
        <w:t>bout</w:t>
      </w:r>
      <w:r w:rsidR="00237037">
        <w:rPr>
          <w:rFonts w:ascii="Times New Roman" w:hAnsi="Times New Roman" w:cs="Times New Roman"/>
        </w:rPr>
        <w:t xml:space="preserve"> three </w:t>
      </w:r>
      <w:r w:rsidR="00990C3C">
        <w:rPr>
          <w:rFonts w:ascii="Times New Roman" w:hAnsi="Times New Roman" w:cs="Times New Roman"/>
        </w:rPr>
        <w:t>points</w:t>
      </w:r>
      <w:r w:rsidR="00237037">
        <w:rPr>
          <w:rFonts w:ascii="Times New Roman" w:hAnsi="Times New Roman" w:cs="Times New Roman"/>
        </w:rPr>
        <w:t xml:space="preserve"> higher in group mean rankings </w:t>
      </w:r>
      <w:r w:rsidR="00990C3C">
        <w:rPr>
          <w:rFonts w:ascii="Times New Roman" w:hAnsi="Times New Roman" w:cs="Times New Roman"/>
        </w:rPr>
        <w:t xml:space="preserve">(n = 12, </w:t>
      </w:r>
      <w:r w:rsidR="001F6BB3">
        <w:rPr>
          <w:rFonts w:ascii="Times New Roman" w:hAnsi="Times New Roman" w:cs="Times New Roman"/>
          <w:i/>
          <w:iCs/>
        </w:rPr>
        <w:t xml:space="preserve">H = </w:t>
      </w:r>
      <w:r w:rsidR="00990C3C">
        <w:rPr>
          <w:rFonts w:ascii="Times New Roman" w:hAnsi="Times New Roman" w:cs="Times New Roman"/>
        </w:rPr>
        <w:t xml:space="preserve">25.25). </w:t>
      </w:r>
      <w:r w:rsidR="002B47AF">
        <w:rPr>
          <w:rFonts w:ascii="Times New Roman" w:hAnsi="Times New Roman" w:cs="Times New Roman"/>
        </w:rPr>
        <w:t xml:space="preserve">Respondents with an </w:t>
      </w:r>
      <w:r w:rsidR="00500C16">
        <w:rPr>
          <w:rFonts w:ascii="Times New Roman" w:hAnsi="Times New Roman" w:cs="Times New Roman"/>
        </w:rPr>
        <w:t>a</w:t>
      </w:r>
      <w:r w:rsidR="002B47AF">
        <w:rPr>
          <w:rFonts w:ascii="Times New Roman" w:hAnsi="Times New Roman" w:cs="Times New Roman"/>
        </w:rPr>
        <w:t>ssociate</w:t>
      </w:r>
      <w:r w:rsidR="008B2123">
        <w:rPr>
          <w:rFonts w:ascii="Times New Roman" w:hAnsi="Times New Roman" w:cs="Times New Roman"/>
        </w:rPr>
        <w:t>’</w:t>
      </w:r>
      <w:r w:rsidR="002B47AF">
        <w:rPr>
          <w:rFonts w:ascii="Times New Roman" w:hAnsi="Times New Roman" w:cs="Times New Roman"/>
        </w:rPr>
        <w:t xml:space="preserve">s </w:t>
      </w:r>
      <w:r w:rsidR="00500C16">
        <w:rPr>
          <w:rFonts w:ascii="Times New Roman" w:hAnsi="Times New Roman" w:cs="Times New Roman"/>
        </w:rPr>
        <w:t>d</w:t>
      </w:r>
      <w:r w:rsidR="002B47AF">
        <w:rPr>
          <w:rFonts w:ascii="Times New Roman" w:hAnsi="Times New Roman" w:cs="Times New Roman"/>
        </w:rPr>
        <w:t xml:space="preserve">egree (n = 9, </w:t>
      </w:r>
      <w:r w:rsidR="001F6BB3">
        <w:rPr>
          <w:rFonts w:ascii="Times New Roman" w:hAnsi="Times New Roman" w:cs="Times New Roman"/>
          <w:i/>
          <w:iCs/>
        </w:rPr>
        <w:t xml:space="preserve">H = </w:t>
      </w:r>
      <w:r w:rsidR="008B2123">
        <w:rPr>
          <w:rFonts w:ascii="Times New Roman" w:hAnsi="Times New Roman" w:cs="Times New Roman"/>
        </w:rPr>
        <w:lastRenderedPageBreak/>
        <w:t>3</w:t>
      </w:r>
      <w:r w:rsidR="00990C3C">
        <w:rPr>
          <w:rFonts w:ascii="Times New Roman" w:hAnsi="Times New Roman" w:cs="Times New Roman"/>
        </w:rPr>
        <w:t>2.78</w:t>
      </w:r>
      <w:r w:rsidR="008B2123">
        <w:rPr>
          <w:rFonts w:ascii="Times New Roman" w:hAnsi="Times New Roman" w:cs="Times New Roman"/>
        </w:rPr>
        <w:t xml:space="preserve">) </w:t>
      </w:r>
      <w:r w:rsidR="002B47AF">
        <w:rPr>
          <w:rFonts w:ascii="Times New Roman" w:hAnsi="Times New Roman" w:cs="Times New Roman"/>
        </w:rPr>
        <w:t xml:space="preserve">scored higher than those </w:t>
      </w:r>
      <w:r w:rsidR="000E274E">
        <w:rPr>
          <w:rFonts w:ascii="Times New Roman" w:hAnsi="Times New Roman" w:cs="Times New Roman"/>
        </w:rPr>
        <w:t xml:space="preserve">respondents </w:t>
      </w:r>
      <w:r w:rsidR="00F7394F">
        <w:rPr>
          <w:rFonts w:ascii="Times New Roman" w:hAnsi="Times New Roman" w:cs="Times New Roman"/>
        </w:rPr>
        <w:t xml:space="preserve">with some college, but lower than those </w:t>
      </w:r>
      <w:r w:rsidR="00B77E11">
        <w:rPr>
          <w:rFonts w:ascii="Times New Roman" w:hAnsi="Times New Roman" w:cs="Times New Roman"/>
        </w:rPr>
        <w:t xml:space="preserve">with </w:t>
      </w:r>
      <w:r w:rsidR="00500C16">
        <w:rPr>
          <w:rFonts w:ascii="Times New Roman" w:hAnsi="Times New Roman" w:cs="Times New Roman"/>
        </w:rPr>
        <w:t>t</w:t>
      </w:r>
      <w:r w:rsidR="00B77E11">
        <w:rPr>
          <w:rFonts w:ascii="Times New Roman" w:hAnsi="Times New Roman" w:cs="Times New Roman"/>
        </w:rPr>
        <w:t xml:space="preserve">echnical </w:t>
      </w:r>
      <w:r w:rsidR="00500C16">
        <w:rPr>
          <w:rFonts w:ascii="Times New Roman" w:hAnsi="Times New Roman" w:cs="Times New Roman"/>
        </w:rPr>
        <w:t>t</w:t>
      </w:r>
      <w:r w:rsidR="00B77E11">
        <w:rPr>
          <w:rFonts w:ascii="Times New Roman" w:hAnsi="Times New Roman" w:cs="Times New Roman"/>
        </w:rPr>
        <w:t xml:space="preserve">raining or </w:t>
      </w:r>
      <w:r w:rsidR="00500C16">
        <w:rPr>
          <w:rFonts w:ascii="Times New Roman" w:hAnsi="Times New Roman" w:cs="Times New Roman"/>
        </w:rPr>
        <w:t>c</w:t>
      </w:r>
      <w:r w:rsidR="00B77E11">
        <w:rPr>
          <w:rFonts w:ascii="Times New Roman" w:hAnsi="Times New Roman" w:cs="Times New Roman"/>
        </w:rPr>
        <w:t>ertification (n = 1</w:t>
      </w:r>
      <w:r w:rsidR="00D62140">
        <w:rPr>
          <w:rFonts w:ascii="Times New Roman" w:hAnsi="Times New Roman" w:cs="Times New Roman"/>
        </w:rPr>
        <w:t>3</w:t>
      </w:r>
      <w:r w:rsidR="00B77E11">
        <w:rPr>
          <w:rFonts w:ascii="Times New Roman" w:hAnsi="Times New Roman" w:cs="Times New Roman"/>
        </w:rPr>
        <w:t xml:space="preserve">, </w:t>
      </w:r>
      <w:r w:rsidR="001F6BB3">
        <w:rPr>
          <w:rFonts w:ascii="Times New Roman" w:hAnsi="Times New Roman" w:cs="Times New Roman"/>
          <w:i/>
          <w:iCs/>
        </w:rPr>
        <w:t xml:space="preserve">H = </w:t>
      </w:r>
      <w:r w:rsidR="00B77E11">
        <w:rPr>
          <w:rFonts w:ascii="Times New Roman" w:hAnsi="Times New Roman" w:cs="Times New Roman"/>
        </w:rPr>
        <w:t>4</w:t>
      </w:r>
      <w:r w:rsidR="00D62140">
        <w:rPr>
          <w:rFonts w:ascii="Times New Roman" w:hAnsi="Times New Roman" w:cs="Times New Roman"/>
        </w:rPr>
        <w:t>0</w:t>
      </w:r>
      <w:r w:rsidR="00B77E11">
        <w:rPr>
          <w:rFonts w:ascii="Times New Roman" w:hAnsi="Times New Roman" w:cs="Times New Roman"/>
        </w:rPr>
        <w:t>.</w:t>
      </w:r>
      <w:r w:rsidR="00D62140">
        <w:rPr>
          <w:rFonts w:ascii="Times New Roman" w:hAnsi="Times New Roman" w:cs="Times New Roman"/>
        </w:rPr>
        <w:t>3</w:t>
      </w:r>
      <w:r w:rsidR="00B77E11">
        <w:rPr>
          <w:rFonts w:ascii="Times New Roman" w:hAnsi="Times New Roman" w:cs="Times New Roman"/>
        </w:rPr>
        <w:t>5</w:t>
      </w:r>
      <w:r w:rsidR="00880AB8">
        <w:rPr>
          <w:rFonts w:ascii="Times New Roman" w:hAnsi="Times New Roman" w:cs="Times New Roman"/>
        </w:rPr>
        <w:t>)</w:t>
      </w:r>
      <w:r w:rsidR="005F54A2">
        <w:rPr>
          <w:rFonts w:ascii="Times New Roman" w:hAnsi="Times New Roman" w:cs="Times New Roman"/>
        </w:rPr>
        <w:t>.</w:t>
      </w:r>
      <w:r w:rsidR="00D62140">
        <w:rPr>
          <w:rFonts w:ascii="Times New Roman" w:hAnsi="Times New Roman" w:cs="Times New Roman"/>
        </w:rPr>
        <w:t xml:space="preserve"> Respondents with a </w:t>
      </w:r>
      <w:r w:rsidR="00500C16">
        <w:rPr>
          <w:rFonts w:ascii="Times New Roman" w:hAnsi="Times New Roman" w:cs="Times New Roman"/>
        </w:rPr>
        <w:t>b</w:t>
      </w:r>
      <w:r w:rsidR="00D62140">
        <w:rPr>
          <w:rFonts w:ascii="Times New Roman" w:hAnsi="Times New Roman" w:cs="Times New Roman"/>
        </w:rPr>
        <w:t xml:space="preserve">achelor’s degree scored about </w:t>
      </w:r>
      <w:r w:rsidR="001848DB">
        <w:rPr>
          <w:rFonts w:ascii="Times New Roman" w:hAnsi="Times New Roman" w:cs="Times New Roman"/>
        </w:rPr>
        <w:t>1.5</w:t>
      </w:r>
      <w:r w:rsidR="00D62140">
        <w:rPr>
          <w:rFonts w:ascii="Times New Roman" w:hAnsi="Times New Roman" w:cs="Times New Roman"/>
        </w:rPr>
        <w:t xml:space="preserve"> points higher in group mean rankings</w:t>
      </w:r>
      <w:r w:rsidR="0091731F">
        <w:rPr>
          <w:rFonts w:ascii="Times New Roman" w:hAnsi="Times New Roman" w:cs="Times New Roman"/>
        </w:rPr>
        <w:t xml:space="preserve"> </w:t>
      </w:r>
      <w:r w:rsidR="001848DB">
        <w:rPr>
          <w:rFonts w:ascii="Times New Roman" w:hAnsi="Times New Roman" w:cs="Times New Roman"/>
        </w:rPr>
        <w:t xml:space="preserve">than those with </w:t>
      </w:r>
      <w:r w:rsidR="00500C16">
        <w:rPr>
          <w:rFonts w:ascii="Times New Roman" w:hAnsi="Times New Roman" w:cs="Times New Roman"/>
        </w:rPr>
        <w:t>t</w:t>
      </w:r>
      <w:r w:rsidR="001848DB">
        <w:rPr>
          <w:rFonts w:ascii="Times New Roman" w:hAnsi="Times New Roman" w:cs="Times New Roman"/>
        </w:rPr>
        <w:t xml:space="preserve">echnical </w:t>
      </w:r>
      <w:r w:rsidR="00500C16">
        <w:rPr>
          <w:rFonts w:ascii="Times New Roman" w:hAnsi="Times New Roman" w:cs="Times New Roman"/>
        </w:rPr>
        <w:t>t</w:t>
      </w:r>
      <w:r w:rsidR="001848DB">
        <w:rPr>
          <w:rFonts w:ascii="Times New Roman" w:hAnsi="Times New Roman" w:cs="Times New Roman"/>
        </w:rPr>
        <w:t xml:space="preserve">raining or </w:t>
      </w:r>
      <w:r w:rsidR="00500C16">
        <w:rPr>
          <w:rFonts w:ascii="Times New Roman" w:hAnsi="Times New Roman" w:cs="Times New Roman"/>
        </w:rPr>
        <w:t>c</w:t>
      </w:r>
      <w:r w:rsidR="001848DB">
        <w:rPr>
          <w:rFonts w:ascii="Times New Roman" w:hAnsi="Times New Roman" w:cs="Times New Roman"/>
        </w:rPr>
        <w:t xml:space="preserve">ertification </w:t>
      </w:r>
      <w:r w:rsidR="0091731F">
        <w:rPr>
          <w:rFonts w:ascii="Times New Roman" w:hAnsi="Times New Roman" w:cs="Times New Roman"/>
        </w:rPr>
        <w:t>(n = 23</w:t>
      </w:r>
      <w:r w:rsidR="001848DB">
        <w:rPr>
          <w:rFonts w:ascii="Times New Roman" w:hAnsi="Times New Roman" w:cs="Times New Roman"/>
        </w:rPr>
        <w:t xml:space="preserve">, </w:t>
      </w:r>
      <w:r w:rsidR="001F6BB3">
        <w:rPr>
          <w:rFonts w:ascii="Times New Roman" w:hAnsi="Times New Roman" w:cs="Times New Roman"/>
          <w:i/>
          <w:iCs/>
        </w:rPr>
        <w:t xml:space="preserve">H = </w:t>
      </w:r>
      <w:r w:rsidR="00EC409D">
        <w:rPr>
          <w:rFonts w:ascii="Times New Roman" w:hAnsi="Times New Roman" w:cs="Times New Roman"/>
        </w:rPr>
        <w:t>41.76).</w:t>
      </w:r>
      <w:r w:rsidR="005F54A2">
        <w:rPr>
          <w:rFonts w:ascii="Times New Roman" w:hAnsi="Times New Roman" w:cs="Times New Roman"/>
        </w:rPr>
        <w:t xml:space="preserve"> </w:t>
      </w:r>
      <w:r w:rsidR="00B77E11">
        <w:rPr>
          <w:rFonts w:ascii="Times New Roman" w:hAnsi="Times New Roman" w:cs="Times New Roman"/>
        </w:rPr>
        <w:t xml:space="preserve">There was </w:t>
      </w:r>
      <w:r w:rsidR="00BF7196">
        <w:rPr>
          <w:rFonts w:ascii="Times New Roman" w:hAnsi="Times New Roman" w:cs="Times New Roman"/>
        </w:rPr>
        <w:t xml:space="preserve">an increase of almost 12 points for respondents with </w:t>
      </w:r>
      <w:r w:rsidR="00500C16">
        <w:rPr>
          <w:rFonts w:ascii="Times New Roman" w:hAnsi="Times New Roman" w:cs="Times New Roman"/>
        </w:rPr>
        <w:t>m</w:t>
      </w:r>
      <w:r w:rsidR="00BF7196">
        <w:rPr>
          <w:rFonts w:ascii="Times New Roman" w:hAnsi="Times New Roman" w:cs="Times New Roman"/>
        </w:rPr>
        <w:t xml:space="preserve">aster’s </w:t>
      </w:r>
      <w:r w:rsidR="00500C16">
        <w:rPr>
          <w:rFonts w:ascii="Times New Roman" w:hAnsi="Times New Roman" w:cs="Times New Roman"/>
        </w:rPr>
        <w:t>d</w:t>
      </w:r>
      <w:r w:rsidR="00BF7196">
        <w:rPr>
          <w:rFonts w:ascii="Times New Roman" w:hAnsi="Times New Roman" w:cs="Times New Roman"/>
        </w:rPr>
        <w:t>egrees</w:t>
      </w:r>
      <w:r w:rsidR="00674E8F">
        <w:rPr>
          <w:rFonts w:ascii="Times New Roman" w:hAnsi="Times New Roman" w:cs="Times New Roman"/>
        </w:rPr>
        <w:t xml:space="preserve"> (n = 20, </w:t>
      </w:r>
      <w:r w:rsidR="001F6BB3">
        <w:rPr>
          <w:rFonts w:ascii="Times New Roman" w:hAnsi="Times New Roman" w:cs="Times New Roman"/>
          <w:i/>
          <w:iCs/>
        </w:rPr>
        <w:t xml:space="preserve">H = </w:t>
      </w:r>
      <w:r w:rsidR="00674E8F">
        <w:rPr>
          <w:rFonts w:ascii="Times New Roman" w:hAnsi="Times New Roman" w:cs="Times New Roman"/>
        </w:rPr>
        <w:t>60.38</w:t>
      </w:r>
      <w:r w:rsidR="001B4CB2">
        <w:rPr>
          <w:rFonts w:ascii="Times New Roman" w:hAnsi="Times New Roman" w:cs="Times New Roman"/>
        </w:rPr>
        <w:t>)</w:t>
      </w:r>
      <w:r w:rsidR="00880AB8">
        <w:rPr>
          <w:rFonts w:ascii="Times New Roman" w:hAnsi="Times New Roman" w:cs="Times New Roman"/>
        </w:rPr>
        <w:t xml:space="preserve">. There was a </w:t>
      </w:r>
      <w:r w:rsidR="001B4CB2">
        <w:rPr>
          <w:rFonts w:ascii="Times New Roman" w:hAnsi="Times New Roman" w:cs="Times New Roman"/>
        </w:rPr>
        <w:t xml:space="preserve">significant </w:t>
      </w:r>
      <w:r w:rsidR="00880AB8">
        <w:rPr>
          <w:rFonts w:ascii="Times New Roman" w:hAnsi="Times New Roman" w:cs="Times New Roman"/>
        </w:rPr>
        <w:t xml:space="preserve">drop </w:t>
      </w:r>
      <w:r w:rsidR="001B4CB2">
        <w:rPr>
          <w:rFonts w:ascii="Times New Roman" w:hAnsi="Times New Roman" w:cs="Times New Roman"/>
        </w:rPr>
        <w:t xml:space="preserve">in group mean rankings </w:t>
      </w:r>
      <w:r w:rsidR="006A4EE9">
        <w:rPr>
          <w:rFonts w:ascii="Times New Roman" w:hAnsi="Times New Roman" w:cs="Times New Roman"/>
        </w:rPr>
        <w:t xml:space="preserve">from those with </w:t>
      </w:r>
      <w:r w:rsidR="00500C16">
        <w:rPr>
          <w:rFonts w:ascii="Times New Roman" w:hAnsi="Times New Roman" w:cs="Times New Roman"/>
        </w:rPr>
        <w:t>m</w:t>
      </w:r>
      <w:r w:rsidR="006A4EE9">
        <w:rPr>
          <w:rFonts w:ascii="Times New Roman" w:hAnsi="Times New Roman" w:cs="Times New Roman"/>
        </w:rPr>
        <w:t>asters’</w:t>
      </w:r>
      <w:r w:rsidR="000550E1">
        <w:rPr>
          <w:rFonts w:ascii="Times New Roman" w:hAnsi="Times New Roman" w:cs="Times New Roman"/>
        </w:rPr>
        <w:t xml:space="preserve"> </w:t>
      </w:r>
      <w:r w:rsidR="00500C16">
        <w:rPr>
          <w:rFonts w:ascii="Times New Roman" w:hAnsi="Times New Roman" w:cs="Times New Roman"/>
        </w:rPr>
        <w:t>d</w:t>
      </w:r>
      <w:r w:rsidR="000550E1">
        <w:rPr>
          <w:rFonts w:ascii="Times New Roman" w:hAnsi="Times New Roman" w:cs="Times New Roman"/>
        </w:rPr>
        <w:t xml:space="preserve">egrees and </w:t>
      </w:r>
      <w:r w:rsidR="00880AB8">
        <w:rPr>
          <w:rFonts w:ascii="Times New Roman" w:hAnsi="Times New Roman" w:cs="Times New Roman"/>
        </w:rPr>
        <w:t xml:space="preserve">for respondents with </w:t>
      </w:r>
      <w:r w:rsidR="00500C16">
        <w:rPr>
          <w:rFonts w:ascii="Times New Roman" w:hAnsi="Times New Roman" w:cs="Times New Roman"/>
        </w:rPr>
        <w:t>d</w:t>
      </w:r>
      <w:r w:rsidR="00880AB8">
        <w:rPr>
          <w:rFonts w:ascii="Times New Roman" w:hAnsi="Times New Roman" w:cs="Times New Roman"/>
        </w:rPr>
        <w:t xml:space="preserve">octoral degrees </w:t>
      </w:r>
      <w:r w:rsidR="001839AB">
        <w:rPr>
          <w:rFonts w:ascii="Times New Roman" w:hAnsi="Times New Roman" w:cs="Times New Roman"/>
        </w:rPr>
        <w:t xml:space="preserve">(n = 4, </w:t>
      </w:r>
      <w:r w:rsidR="001F6BB3">
        <w:rPr>
          <w:rFonts w:ascii="Times New Roman" w:hAnsi="Times New Roman" w:cs="Times New Roman"/>
          <w:i/>
          <w:iCs/>
        </w:rPr>
        <w:t xml:space="preserve">H = </w:t>
      </w:r>
      <w:r w:rsidR="001839AB">
        <w:rPr>
          <w:rFonts w:ascii="Times New Roman" w:hAnsi="Times New Roman" w:cs="Times New Roman"/>
        </w:rPr>
        <w:t>3</w:t>
      </w:r>
      <w:r w:rsidR="00C92E10">
        <w:rPr>
          <w:rFonts w:ascii="Times New Roman" w:hAnsi="Times New Roman" w:cs="Times New Roman"/>
        </w:rPr>
        <w:t>7</w:t>
      </w:r>
      <w:r w:rsidR="001839AB">
        <w:rPr>
          <w:rFonts w:ascii="Times New Roman" w:hAnsi="Times New Roman" w:cs="Times New Roman"/>
        </w:rPr>
        <w:t>.</w:t>
      </w:r>
      <w:r w:rsidR="00C92E10">
        <w:rPr>
          <w:rFonts w:ascii="Times New Roman" w:hAnsi="Times New Roman" w:cs="Times New Roman"/>
        </w:rPr>
        <w:t>38</w:t>
      </w:r>
      <w:r w:rsidR="001839AB">
        <w:rPr>
          <w:rFonts w:ascii="Times New Roman" w:hAnsi="Times New Roman" w:cs="Times New Roman"/>
        </w:rPr>
        <w:t xml:space="preserve">), </w:t>
      </w:r>
      <w:r w:rsidR="00D77D0F">
        <w:rPr>
          <w:rFonts w:ascii="Times New Roman" w:hAnsi="Times New Roman" w:cs="Times New Roman"/>
        </w:rPr>
        <w:t xml:space="preserve">making them </w:t>
      </w:r>
      <w:r w:rsidR="0049525D">
        <w:rPr>
          <w:rFonts w:ascii="Times New Roman" w:hAnsi="Times New Roman" w:cs="Times New Roman"/>
        </w:rPr>
        <w:t>fourth</w:t>
      </w:r>
      <w:r w:rsidR="00D77D0F">
        <w:rPr>
          <w:rFonts w:ascii="Times New Roman" w:hAnsi="Times New Roman" w:cs="Times New Roman"/>
        </w:rPr>
        <w:t xml:space="preserve"> lowest in group mean rankings on Efficacy in</w:t>
      </w:r>
      <w:r w:rsidR="007C4CF1">
        <w:rPr>
          <w:rFonts w:ascii="Times New Roman" w:hAnsi="Times New Roman" w:cs="Times New Roman"/>
        </w:rPr>
        <w:t xml:space="preserve"> </w:t>
      </w:r>
      <w:r w:rsidR="00C92E10">
        <w:rPr>
          <w:rFonts w:ascii="Times New Roman" w:hAnsi="Times New Roman" w:cs="Times New Roman"/>
        </w:rPr>
        <w:t xml:space="preserve">Classroom Management. </w:t>
      </w:r>
      <w:r w:rsidR="000550E1">
        <w:rPr>
          <w:rFonts w:ascii="Times New Roman" w:hAnsi="Times New Roman" w:cs="Times New Roman"/>
        </w:rPr>
        <w:t>This suggests that there are significant differences in education level</w:t>
      </w:r>
      <w:r w:rsidR="007904A7">
        <w:rPr>
          <w:rFonts w:ascii="Times New Roman" w:hAnsi="Times New Roman" w:cs="Times New Roman"/>
        </w:rPr>
        <w:t xml:space="preserve"> group mean rankings</w:t>
      </w:r>
      <w:r w:rsidR="000602FA">
        <w:rPr>
          <w:rFonts w:ascii="Times New Roman" w:hAnsi="Times New Roman" w:cs="Times New Roman"/>
        </w:rPr>
        <w:t xml:space="preserve">, with scores in classroom management mostly increasing with </w:t>
      </w:r>
      <w:r w:rsidR="00E06500">
        <w:rPr>
          <w:rFonts w:ascii="Times New Roman" w:hAnsi="Times New Roman" w:cs="Times New Roman"/>
        </w:rPr>
        <w:t>increases in</w:t>
      </w:r>
      <w:r w:rsidR="009533E0">
        <w:rPr>
          <w:rFonts w:ascii="Times New Roman" w:hAnsi="Times New Roman" w:cs="Times New Roman"/>
        </w:rPr>
        <w:t xml:space="preserve"> </w:t>
      </w:r>
      <w:r w:rsidR="000602FA">
        <w:rPr>
          <w:rFonts w:ascii="Times New Roman" w:hAnsi="Times New Roman" w:cs="Times New Roman"/>
        </w:rPr>
        <w:t>education</w:t>
      </w:r>
      <w:r w:rsidR="00E06500">
        <w:rPr>
          <w:rFonts w:ascii="Times New Roman" w:hAnsi="Times New Roman" w:cs="Times New Roman"/>
        </w:rPr>
        <w:t>al and/or technical t</w:t>
      </w:r>
      <w:r w:rsidR="009533E0">
        <w:rPr>
          <w:rFonts w:ascii="Times New Roman" w:hAnsi="Times New Roman" w:cs="Times New Roman"/>
        </w:rPr>
        <w:t>r</w:t>
      </w:r>
      <w:r w:rsidR="00E06500">
        <w:rPr>
          <w:rFonts w:ascii="Times New Roman" w:hAnsi="Times New Roman" w:cs="Times New Roman"/>
        </w:rPr>
        <w:t>aining.</w:t>
      </w:r>
      <w:r w:rsidR="00D77D0F">
        <w:rPr>
          <w:rFonts w:ascii="Times New Roman" w:hAnsi="Times New Roman" w:cs="Times New Roman"/>
        </w:rPr>
        <w:t xml:space="preserve"> </w:t>
      </w:r>
      <w:r w:rsidR="005264A3">
        <w:rPr>
          <w:rFonts w:ascii="Times New Roman" w:hAnsi="Times New Roman" w:cs="Times New Roman"/>
        </w:rPr>
        <w:t>The outlier to this is the doctoral category, which fell at the median of group mean rankings</w:t>
      </w:r>
      <w:r w:rsidR="00901B0F">
        <w:rPr>
          <w:rFonts w:ascii="Times New Roman" w:hAnsi="Times New Roman" w:cs="Times New Roman"/>
        </w:rPr>
        <w:t xml:space="preserve"> rather than at the top as it should if the increase in education level continued across all education group mean rankings.</w:t>
      </w:r>
    </w:p>
    <w:p w14:paraId="1CD1C8FD" w14:textId="796AAE6B" w:rsidR="00824CBD" w:rsidRPr="00947482" w:rsidRDefault="005A64E0" w:rsidP="00947482">
      <w:pPr>
        <w:spacing w:line="480" w:lineRule="auto"/>
        <w:ind w:firstLine="720"/>
        <w:contextualSpacing/>
        <w:rPr>
          <w:rFonts w:ascii="Times New Roman" w:hAnsi="Times New Roman" w:cs="Times New Roman"/>
        </w:rPr>
      </w:pPr>
      <w:r>
        <w:rPr>
          <w:rFonts w:ascii="Times New Roman" w:hAnsi="Times New Roman" w:cs="Times New Roman"/>
        </w:rPr>
        <w:t xml:space="preserve">The Friedman test also indicated a significant difference in education level groupings on Efficacy in </w:t>
      </w:r>
      <w:r w:rsidR="00493BC4">
        <w:rPr>
          <w:rFonts w:ascii="Times New Roman" w:hAnsi="Times New Roman" w:cs="Times New Roman"/>
        </w:rPr>
        <w:t>Instructional Strategies</w:t>
      </w:r>
      <w:r>
        <w:rPr>
          <w:rFonts w:ascii="Times New Roman" w:hAnsi="Times New Roman" w:cs="Times New Roman"/>
        </w:rPr>
        <w:t xml:space="preserve"> (</w:t>
      </w:r>
      <w:r w:rsidR="001F6BB3">
        <w:rPr>
          <w:rFonts w:ascii="Times New Roman" w:hAnsi="Times New Roman" w:cs="Times New Roman"/>
          <w:i/>
          <w:iCs/>
        </w:rPr>
        <w:t xml:space="preserve">H = </w:t>
      </w:r>
      <w:r w:rsidR="00884C65">
        <w:rPr>
          <w:rFonts w:ascii="Times New Roman" w:hAnsi="Times New Roman" w:cs="Times New Roman"/>
        </w:rPr>
        <w:t>19.471</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6, </w:t>
      </w:r>
      <w:r w:rsidRPr="00921EA0">
        <w:rPr>
          <w:rFonts w:ascii="Times New Roman" w:hAnsi="Times New Roman" w:cs="Times New Roman"/>
          <w:i/>
          <w:iCs/>
        </w:rPr>
        <w:t>p</w:t>
      </w:r>
      <w:r>
        <w:rPr>
          <w:rFonts w:ascii="Times New Roman" w:hAnsi="Times New Roman" w:cs="Times New Roman"/>
        </w:rPr>
        <w:t xml:space="preserve"> </w:t>
      </w:r>
      <w:r w:rsidR="00172ED6">
        <w:rPr>
          <w:rFonts w:ascii="Times New Roman" w:hAnsi="Times New Roman" w:cs="Times New Roman"/>
        </w:rPr>
        <w:t>= .</w:t>
      </w:r>
      <w:r>
        <w:rPr>
          <w:rFonts w:ascii="Times New Roman" w:hAnsi="Times New Roman" w:cs="Times New Roman"/>
        </w:rPr>
        <w:t>00</w:t>
      </w:r>
      <w:r w:rsidR="00E75C51">
        <w:rPr>
          <w:rFonts w:ascii="Times New Roman" w:hAnsi="Times New Roman" w:cs="Times New Roman"/>
        </w:rPr>
        <w:t>3</w:t>
      </w:r>
      <w:r>
        <w:rPr>
          <w:rFonts w:ascii="Times New Roman" w:hAnsi="Times New Roman" w:cs="Times New Roman"/>
        </w:rPr>
        <w:t xml:space="preserve">). </w:t>
      </w:r>
      <w:r w:rsidR="00884C65">
        <w:rPr>
          <w:rFonts w:ascii="Times New Roman" w:hAnsi="Times New Roman" w:cs="Times New Roman"/>
        </w:rPr>
        <w:t xml:space="preserve">In this area of the TSES, educators with HS/HS </w:t>
      </w:r>
      <w:r w:rsidR="00500C16">
        <w:rPr>
          <w:rFonts w:ascii="Times New Roman" w:hAnsi="Times New Roman" w:cs="Times New Roman"/>
        </w:rPr>
        <w:t>e</w:t>
      </w:r>
      <w:r w:rsidR="00884C65">
        <w:rPr>
          <w:rFonts w:ascii="Times New Roman" w:hAnsi="Times New Roman" w:cs="Times New Roman"/>
        </w:rPr>
        <w:t xml:space="preserve">quivalence had a mean rank of </w:t>
      </w:r>
      <w:r w:rsidR="00E75C51">
        <w:rPr>
          <w:rFonts w:ascii="Times New Roman" w:hAnsi="Times New Roman" w:cs="Times New Roman"/>
        </w:rPr>
        <w:t>18.0</w:t>
      </w:r>
      <w:r w:rsidR="00884C65">
        <w:rPr>
          <w:rFonts w:ascii="Times New Roman" w:hAnsi="Times New Roman" w:cs="Times New Roman"/>
        </w:rPr>
        <w:t xml:space="preserve">0 (n = 2), and educators with some college scored </w:t>
      </w:r>
      <w:r w:rsidR="00555C1E">
        <w:rPr>
          <w:rFonts w:ascii="Times New Roman" w:hAnsi="Times New Roman" w:cs="Times New Roman"/>
        </w:rPr>
        <w:t xml:space="preserve">almost twice as much </w:t>
      </w:r>
      <w:r w:rsidR="00884C65">
        <w:rPr>
          <w:rFonts w:ascii="Times New Roman" w:hAnsi="Times New Roman" w:cs="Times New Roman"/>
        </w:rPr>
        <w:t>higher in group mean rankings (n = 1</w:t>
      </w:r>
      <w:r w:rsidR="00555C1E">
        <w:rPr>
          <w:rFonts w:ascii="Times New Roman" w:hAnsi="Times New Roman" w:cs="Times New Roman"/>
        </w:rPr>
        <w:t>3</w:t>
      </w:r>
      <w:r w:rsidR="00884C65">
        <w:rPr>
          <w:rFonts w:ascii="Times New Roman" w:hAnsi="Times New Roman" w:cs="Times New Roman"/>
        </w:rPr>
        <w:t xml:space="preserve">, </w:t>
      </w:r>
      <w:r w:rsidR="001F6BB3">
        <w:rPr>
          <w:rFonts w:ascii="Times New Roman" w:hAnsi="Times New Roman" w:cs="Times New Roman"/>
          <w:i/>
          <w:iCs/>
        </w:rPr>
        <w:t xml:space="preserve">H = </w:t>
      </w:r>
      <w:r w:rsidR="005264A3">
        <w:rPr>
          <w:rFonts w:ascii="Times New Roman" w:hAnsi="Times New Roman" w:cs="Times New Roman"/>
        </w:rPr>
        <w:t>32.27</w:t>
      </w:r>
      <w:r w:rsidR="00884C65">
        <w:rPr>
          <w:rFonts w:ascii="Times New Roman" w:hAnsi="Times New Roman" w:cs="Times New Roman"/>
        </w:rPr>
        <w:t xml:space="preserve">). Respondents with an </w:t>
      </w:r>
      <w:r w:rsidR="00500C16">
        <w:rPr>
          <w:rFonts w:ascii="Times New Roman" w:hAnsi="Times New Roman" w:cs="Times New Roman"/>
        </w:rPr>
        <w:t>a</w:t>
      </w:r>
      <w:r w:rsidR="00884C65">
        <w:rPr>
          <w:rFonts w:ascii="Times New Roman" w:hAnsi="Times New Roman" w:cs="Times New Roman"/>
        </w:rPr>
        <w:t xml:space="preserve">ssociate’s </w:t>
      </w:r>
      <w:r w:rsidR="00500C16">
        <w:rPr>
          <w:rFonts w:ascii="Times New Roman" w:hAnsi="Times New Roman" w:cs="Times New Roman"/>
        </w:rPr>
        <w:t>d</w:t>
      </w:r>
      <w:r w:rsidR="00884C65">
        <w:rPr>
          <w:rFonts w:ascii="Times New Roman" w:hAnsi="Times New Roman" w:cs="Times New Roman"/>
        </w:rPr>
        <w:t xml:space="preserve">egree (n = 9, </w:t>
      </w:r>
      <w:r w:rsidR="001F6BB3">
        <w:rPr>
          <w:rFonts w:ascii="Times New Roman" w:hAnsi="Times New Roman" w:cs="Times New Roman"/>
          <w:i/>
          <w:iCs/>
        </w:rPr>
        <w:t xml:space="preserve">H = </w:t>
      </w:r>
      <w:r w:rsidR="00884C65">
        <w:rPr>
          <w:rFonts w:ascii="Times New Roman" w:hAnsi="Times New Roman" w:cs="Times New Roman"/>
        </w:rPr>
        <w:t>3</w:t>
      </w:r>
      <w:r w:rsidR="005264A3">
        <w:rPr>
          <w:rFonts w:ascii="Times New Roman" w:hAnsi="Times New Roman" w:cs="Times New Roman"/>
        </w:rPr>
        <w:t>5</w:t>
      </w:r>
      <w:r w:rsidR="00884C65">
        <w:rPr>
          <w:rFonts w:ascii="Times New Roman" w:hAnsi="Times New Roman" w:cs="Times New Roman"/>
        </w:rPr>
        <w:t>.</w:t>
      </w:r>
      <w:r w:rsidR="005264A3">
        <w:rPr>
          <w:rFonts w:ascii="Times New Roman" w:hAnsi="Times New Roman" w:cs="Times New Roman"/>
        </w:rPr>
        <w:t>83</w:t>
      </w:r>
      <w:r w:rsidR="00884C65">
        <w:rPr>
          <w:rFonts w:ascii="Times New Roman" w:hAnsi="Times New Roman" w:cs="Times New Roman"/>
        </w:rPr>
        <w:t>) scored higher than those respondents with some college</w:t>
      </w:r>
      <w:r w:rsidR="0064564E">
        <w:rPr>
          <w:rFonts w:ascii="Times New Roman" w:hAnsi="Times New Roman" w:cs="Times New Roman"/>
        </w:rPr>
        <w:t xml:space="preserve"> and </w:t>
      </w:r>
      <w:r w:rsidR="00884C65">
        <w:rPr>
          <w:rFonts w:ascii="Times New Roman" w:hAnsi="Times New Roman" w:cs="Times New Roman"/>
        </w:rPr>
        <w:t xml:space="preserve">those with </w:t>
      </w:r>
      <w:r w:rsidR="00500C16">
        <w:rPr>
          <w:rFonts w:ascii="Times New Roman" w:hAnsi="Times New Roman" w:cs="Times New Roman"/>
        </w:rPr>
        <w:t>t</w:t>
      </w:r>
      <w:r w:rsidR="00884C65">
        <w:rPr>
          <w:rFonts w:ascii="Times New Roman" w:hAnsi="Times New Roman" w:cs="Times New Roman"/>
        </w:rPr>
        <w:t xml:space="preserve">echnical </w:t>
      </w:r>
      <w:r w:rsidR="00500C16">
        <w:rPr>
          <w:rFonts w:ascii="Times New Roman" w:hAnsi="Times New Roman" w:cs="Times New Roman"/>
        </w:rPr>
        <w:t>t</w:t>
      </w:r>
      <w:r w:rsidR="00884C65">
        <w:rPr>
          <w:rFonts w:ascii="Times New Roman" w:hAnsi="Times New Roman" w:cs="Times New Roman"/>
        </w:rPr>
        <w:t xml:space="preserve">raining or </w:t>
      </w:r>
      <w:r w:rsidR="00500C16">
        <w:rPr>
          <w:rFonts w:ascii="Times New Roman" w:hAnsi="Times New Roman" w:cs="Times New Roman"/>
        </w:rPr>
        <w:t>c</w:t>
      </w:r>
      <w:r w:rsidR="00884C65">
        <w:rPr>
          <w:rFonts w:ascii="Times New Roman" w:hAnsi="Times New Roman" w:cs="Times New Roman"/>
        </w:rPr>
        <w:t xml:space="preserve">ertification (n = </w:t>
      </w:r>
      <w:r w:rsidR="00AD687F">
        <w:rPr>
          <w:rFonts w:ascii="Times New Roman" w:hAnsi="Times New Roman" w:cs="Times New Roman"/>
        </w:rPr>
        <w:t>12</w:t>
      </w:r>
      <w:r w:rsidR="00884C65">
        <w:rPr>
          <w:rFonts w:ascii="Times New Roman" w:hAnsi="Times New Roman" w:cs="Times New Roman"/>
        </w:rPr>
        <w:t xml:space="preserve">, </w:t>
      </w:r>
      <w:r w:rsidR="001F6BB3">
        <w:rPr>
          <w:rFonts w:ascii="Times New Roman" w:hAnsi="Times New Roman" w:cs="Times New Roman"/>
          <w:i/>
          <w:iCs/>
        </w:rPr>
        <w:t xml:space="preserve">H = </w:t>
      </w:r>
      <w:r w:rsidR="00AD687F">
        <w:rPr>
          <w:rFonts w:ascii="Times New Roman" w:hAnsi="Times New Roman" w:cs="Times New Roman"/>
        </w:rPr>
        <w:t>34.17</w:t>
      </w:r>
      <w:r w:rsidR="00884C65">
        <w:rPr>
          <w:rFonts w:ascii="Times New Roman" w:hAnsi="Times New Roman" w:cs="Times New Roman"/>
        </w:rPr>
        <w:t xml:space="preserve">). Respondents with a </w:t>
      </w:r>
      <w:r w:rsidR="00500C16">
        <w:rPr>
          <w:rFonts w:ascii="Times New Roman" w:hAnsi="Times New Roman" w:cs="Times New Roman"/>
        </w:rPr>
        <w:t>b</w:t>
      </w:r>
      <w:r w:rsidR="00884C65">
        <w:rPr>
          <w:rFonts w:ascii="Times New Roman" w:hAnsi="Times New Roman" w:cs="Times New Roman"/>
        </w:rPr>
        <w:t xml:space="preserve">achelor’s degree </w:t>
      </w:r>
      <w:r w:rsidR="007E7012">
        <w:rPr>
          <w:rFonts w:ascii="Times New Roman" w:hAnsi="Times New Roman" w:cs="Times New Roman"/>
        </w:rPr>
        <w:t xml:space="preserve">(n = 23, </w:t>
      </w:r>
      <w:r w:rsidR="001F6BB3">
        <w:rPr>
          <w:rFonts w:ascii="Times New Roman" w:hAnsi="Times New Roman" w:cs="Times New Roman"/>
          <w:i/>
          <w:iCs/>
        </w:rPr>
        <w:t xml:space="preserve">H = </w:t>
      </w:r>
      <w:r w:rsidR="007E7012">
        <w:rPr>
          <w:rFonts w:ascii="Times New Roman" w:hAnsi="Times New Roman" w:cs="Times New Roman"/>
        </w:rPr>
        <w:t>4</w:t>
      </w:r>
      <w:r w:rsidR="00AD7DA8">
        <w:rPr>
          <w:rFonts w:ascii="Times New Roman" w:hAnsi="Times New Roman" w:cs="Times New Roman"/>
        </w:rPr>
        <w:t>3</w:t>
      </w:r>
      <w:r w:rsidR="007E7012">
        <w:rPr>
          <w:rFonts w:ascii="Times New Roman" w:hAnsi="Times New Roman" w:cs="Times New Roman"/>
        </w:rPr>
        <w:t>.</w:t>
      </w:r>
      <w:r w:rsidR="00AD7DA8">
        <w:rPr>
          <w:rFonts w:ascii="Times New Roman" w:hAnsi="Times New Roman" w:cs="Times New Roman"/>
        </w:rPr>
        <w:t xml:space="preserve">80) </w:t>
      </w:r>
      <w:r w:rsidR="00884C65">
        <w:rPr>
          <w:rFonts w:ascii="Times New Roman" w:hAnsi="Times New Roman" w:cs="Times New Roman"/>
        </w:rPr>
        <w:t xml:space="preserve">scored about </w:t>
      </w:r>
      <w:r w:rsidR="00621814">
        <w:rPr>
          <w:rFonts w:ascii="Times New Roman" w:hAnsi="Times New Roman" w:cs="Times New Roman"/>
        </w:rPr>
        <w:t>eight</w:t>
      </w:r>
      <w:r w:rsidR="00884C65">
        <w:rPr>
          <w:rFonts w:ascii="Times New Roman" w:hAnsi="Times New Roman" w:cs="Times New Roman"/>
        </w:rPr>
        <w:t xml:space="preserve"> points higher in group mean rankings than those with </w:t>
      </w:r>
      <w:r w:rsidR="00500C16">
        <w:rPr>
          <w:rFonts w:ascii="Times New Roman" w:hAnsi="Times New Roman" w:cs="Times New Roman"/>
        </w:rPr>
        <w:t>t</w:t>
      </w:r>
      <w:r w:rsidR="00884C65">
        <w:rPr>
          <w:rFonts w:ascii="Times New Roman" w:hAnsi="Times New Roman" w:cs="Times New Roman"/>
        </w:rPr>
        <w:t xml:space="preserve">echnical </w:t>
      </w:r>
      <w:r w:rsidR="00500C16">
        <w:rPr>
          <w:rFonts w:ascii="Times New Roman" w:hAnsi="Times New Roman" w:cs="Times New Roman"/>
        </w:rPr>
        <w:t>t</w:t>
      </w:r>
      <w:r w:rsidR="00884C65">
        <w:rPr>
          <w:rFonts w:ascii="Times New Roman" w:hAnsi="Times New Roman" w:cs="Times New Roman"/>
        </w:rPr>
        <w:t xml:space="preserve">raining or </w:t>
      </w:r>
      <w:r w:rsidR="00500C16">
        <w:rPr>
          <w:rFonts w:ascii="Times New Roman" w:hAnsi="Times New Roman" w:cs="Times New Roman"/>
        </w:rPr>
        <w:t>c</w:t>
      </w:r>
      <w:r w:rsidR="00884C65">
        <w:rPr>
          <w:rFonts w:ascii="Times New Roman" w:hAnsi="Times New Roman" w:cs="Times New Roman"/>
        </w:rPr>
        <w:t>ertification</w:t>
      </w:r>
      <w:r w:rsidR="00AD7DA8">
        <w:rPr>
          <w:rFonts w:ascii="Times New Roman" w:hAnsi="Times New Roman" w:cs="Times New Roman"/>
        </w:rPr>
        <w:t xml:space="preserve">. </w:t>
      </w:r>
      <w:r w:rsidR="00884C65">
        <w:rPr>
          <w:rFonts w:ascii="Times New Roman" w:hAnsi="Times New Roman" w:cs="Times New Roman"/>
        </w:rPr>
        <w:t>There was an increase of a</w:t>
      </w:r>
      <w:r w:rsidR="00AD7DA8">
        <w:rPr>
          <w:rFonts w:ascii="Times New Roman" w:hAnsi="Times New Roman" w:cs="Times New Roman"/>
        </w:rPr>
        <w:t>bout 16</w:t>
      </w:r>
      <w:r w:rsidR="00884C65">
        <w:rPr>
          <w:rFonts w:ascii="Times New Roman" w:hAnsi="Times New Roman" w:cs="Times New Roman"/>
        </w:rPr>
        <w:t xml:space="preserve"> points f</w:t>
      </w:r>
      <w:r w:rsidR="00AD7DA8">
        <w:rPr>
          <w:rFonts w:ascii="Times New Roman" w:hAnsi="Times New Roman" w:cs="Times New Roman"/>
        </w:rPr>
        <w:t xml:space="preserve">rom respondents with a </w:t>
      </w:r>
      <w:r w:rsidR="00500C16">
        <w:rPr>
          <w:rFonts w:ascii="Times New Roman" w:hAnsi="Times New Roman" w:cs="Times New Roman"/>
        </w:rPr>
        <w:t>b</w:t>
      </w:r>
      <w:r w:rsidR="00AD7DA8">
        <w:rPr>
          <w:rFonts w:ascii="Times New Roman" w:hAnsi="Times New Roman" w:cs="Times New Roman"/>
        </w:rPr>
        <w:t>achelor’s degree and</w:t>
      </w:r>
      <w:r w:rsidR="00884C65">
        <w:rPr>
          <w:rFonts w:ascii="Times New Roman" w:hAnsi="Times New Roman" w:cs="Times New Roman"/>
        </w:rPr>
        <w:t xml:space="preserve"> respondents with </w:t>
      </w:r>
      <w:r w:rsidR="00500C16">
        <w:rPr>
          <w:rFonts w:ascii="Times New Roman" w:hAnsi="Times New Roman" w:cs="Times New Roman"/>
        </w:rPr>
        <w:t>m</w:t>
      </w:r>
      <w:r w:rsidR="00884C65">
        <w:rPr>
          <w:rFonts w:ascii="Times New Roman" w:hAnsi="Times New Roman" w:cs="Times New Roman"/>
        </w:rPr>
        <w:t xml:space="preserve">aster’s </w:t>
      </w:r>
      <w:r w:rsidR="00500C16">
        <w:rPr>
          <w:rFonts w:ascii="Times New Roman" w:hAnsi="Times New Roman" w:cs="Times New Roman"/>
        </w:rPr>
        <w:t>d</w:t>
      </w:r>
      <w:r w:rsidR="00884C65">
        <w:rPr>
          <w:rFonts w:ascii="Times New Roman" w:hAnsi="Times New Roman" w:cs="Times New Roman"/>
        </w:rPr>
        <w:t xml:space="preserve">egrees (n = 20, </w:t>
      </w:r>
      <w:r w:rsidR="001F6BB3">
        <w:rPr>
          <w:rFonts w:ascii="Times New Roman" w:hAnsi="Times New Roman" w:cs="Times New Roman"/>
          <w:i/>
          <w:iCs/>
        </w:rPr>
        <w:t xml:space="preserve">H = </w:t>
      </w:r>
      <w:r w:rsidR="00AD7DA8">
        <w:rPr>
          <w:rFonts w:ascii="Times New Roman" w:hAnsi="Times New Roman" w:cs="Times New Roman"/>
        </w:rPr>
        <w:t>59.80</w:t>
      </w:r>
      <w:r w:rsidR="00884C65">
        <w:rPr>
          <w:rFonts w:ascii="Times New Roman" w:hAnsi="Times New Roman" w:cs="Times New Roman"/>
        </w:rPr>
        <w:t>). There was a significant d</w:t>
      </w:r>
      <w:r w:rsidR="00AD7DA8">
        <w:rPr>
          <w:rFonts w:ascii="Times New Roman" w:hAnsi="Times New Roman" w:cs="Times New Roman"/>
        </w:rPr>
        <w:t>ecrease</w:t>
      </w:r>
      <w:r w:rsidR="00884C65">
        <w:rPr>
          <w:rFonts w:ascii="Times New Roman" w:hAnsi="Times New Roman" w:cs="Times New Roman"/>
        </w:rPr>
        <w:t xml:space="preserve"> in group mean rankings from those with </w:t>
      </w:r>
      <w:r w:rsidR="00500C16">
        <w:rPr>
          <w:rFonts w:ascii="Times New Roman" w:hAnsi="Times New Roman" w:cs="Times New Roman"/>
        </w:rPr>
        <w:t>m</w:t>
      </w:r>
      <w:r w:rsidR="00884C65">
        <w:rPr>
          <w:rFonts w:ascii="Times New Roman" w:hAnsi="Times New Roman" w:cs="Times New Roman"/>
        </w:rPr>
        <w:t xml:space="preserve">asters’ </w:t>
      </w:r>
      <w:r w:rsidR="00500C16">
        <w:rPr>
          <w:rFonts w:ascii="Times New Roman" w:hAnsi="Times New Roman" w:cs="Times New Roman"/>
        </w:rPr>
        <w:t>d</w:t>
      </w:r>
      <w:r w:rsidR="00884C65">
        <w:rPr>
          <w:rFonts w:ascii="Times New Roman" w:hAnsi="Times New Roman" w:cs="Times New Roman"/>
        </w:rPr>
        <w:t xml:space="preserve">egrees and for respondents with </w:t>
      </w:r>
      <w:r w:rsidR="00500C16">
        <w:rPr>
          <w:rFonts w:ascii="Times New Roman" w:hAnsi="Times New Roman" w:cs="Times New Roman"/>
        </w:rPr>
        <w:t>d</w:t>
      </w:r>
      <w:r w:rsidR="00884C65">
        <w:rPr>
          <w:rFonts w:ascii="Times New Roman" w:hAnsi="Times New Roman" w:cs="Times New Roman"/>
        </w:rPr>
        <w:t xml:space="preserve">octoral degrees (n = 4, </w:t>
      </w:r>
      <w:r w:rsidR="001F6BB3">
        <w:rPr>
          <w:rFonts w:ascii="Times New Roman" w:hAnsi="Times New Roman" w:cs="Times New Roman"/>
          <w:i/>
          <w:iCs/>
        </w:rPr>
        <w:t xml:space="preserve">H = </w:t>
      </w:r>
      <w:r w:rsidR="00AD7DA8">
        <w:rPr>
          <w:rFonts w:ascii="Times New Roman" w:hAnsi="Times New Roman" w:cs="Times New Roman"/>
        </w:rPr>
        <w:t>23</w:t>
      </w:r>
      <w:r w:rsidR="009F35C3">
        <w:rPr>
          <w:rFonts w:ascii="Times New Roman" w:hAnsi="Times New Roman" w:cs="Times New Roman"/>
        </w:rPr>
        <w:t>.63</w:t>
      </w:r>
      <w:r w:rsidR="00884C65">
        <w:rPr>
          <w:rFonts w:ascii="Times New Roman" w:hAnsi="Times New Roman" w:cs="Times New Roman"/>
        </w:rPr>
        <w:t xml:space="preserve">), making </w:t>
      </w:r>
      <w:r w:rsidR="00884C65">
        <w:rPr>
          <w:rFonts w:ascii="Times New Roman" w:hAnsi="Times New Roman" w:cs="Times New Roman"/>
        </w:rPr>
        <w:lastRenderedPageBreak/>
        <w:t xml:space="preserve">them </w:t>
      </w:r>
      <w:r w:rsidR="009F35C3">
        <w:rPr>
          <w:rFonts w:ascii="Times New Roman" w:hAnsi="Times New Roman" w:cs="Times New Roman"/>
        </w:rPr>
        <w:t xml:space="preserve">the </w:t>
      </w:r>
      <w:r w:rsidR="00CC363C">
        <w:rPr>
          <w:rFonts w:ascii="Times New Roman" w:hAnsi="Times New Roman" w:cs="Times New Roman"/>
        </w:rPr>
        <w:t>second lowest</w:t>
      </w:r>
      <w:r w:rsidR="00884C65">
        <w:rPr>
          <w:rFonts w:ascii="Times New Roman" w:hAnsi="Times New Roman" w:cs="Times New Roman"/>
        </w:rPr>
        <w:t xml:space="preserve"> </w:t>
      </w:r>
      <w:r w:rsidR="009F35C3">
        <w:rPr>
          <w:rFonts w:ascii="Times New Roman" w:hAnsi="Times New Roman" w:cs="Times New Roman"/>
        </w:rPr>
        <w:t xml:space="preserve">education </w:t>
      </w:r>
      <w:r w:rsidR="00884C65">
        <w:rPr>
          <w:rFonts w:ascii="Times New Roman" w:hAnsi="Times New Roman" w:cs="Times New Roman"/>
        </w:rPr>
        <w:t xml:space="preserve">group </w:t>
      </w:r>
      <w:r w:rsidR="009F35C3">
        <w:rPr>
          <w:rFonts w:ascii="Times New Roman" w:hAnsi="Times New Roman" w:cs="Times New Roman"/>
        </w:rPr>
        <w:t xml:space="preserve">in </w:t>
      </w:r>
      <w:r w:rsidR="00884C65">
        <w:rPr>
          <w:rFonts w:ascii="Times New Roman" w:hAnsi="Times New Roman" w:cs="Times New Roman"/>
        </w:rPr>
        <w:t xml:space="preserve">mean rankings on Efficacy in </w:t>
      </w:r>
      <w:r w:rsidR="009F35C3">
        <w:rPr>
          <w:rFonts w:ascii="Times New Roman" w:hAnsi="Times New Roman" w:cs="Times New Roman"/>
        </w:rPr>
        <w:t>Instructional Strategies</w:t>
      </w:r>
      <w:r w:rsidR="00884C65">
        <w:rPr>
          <w:rFonts w:ascii="Times New Roman" w:hAnsi="Times New Roman" w:cs="Times New Roman"/>
        </w:rPr>
        <w:t>. T</w:t>
      </w:r>
      <w:r w:rsidR="009F35C3">
        <w:rPr>
          <w:rFonts w:ascii="Times New Roman" w:hAnsi="Times New Roman" w:cs="Times New Roman"/>
        </w:rPr>
        <w:t>aken altogether this</w:t>
      </w:r>
      <w:r w:rsidR="00884C65">
        <w:rPr>
          <w:rFonts w:ascii="Times New Roman" w:hAnsi="Times New Roman" w:cs="Times New Roman"/>
        </w:rPr>
        <w:t xml:space="preserve"> suggests that there are significant differences in education level group mean rankings, with scores in classroom management </w:t>
      </w:r>
      <w:r w:rsidR="009F35C3">
        <w:rPr>
          <w:rFonts w:ascii="Times New Roman" w:hAnsi="Times New Roman" w:cs="Times New Roman"/>
        </w:rPr>
        <w:t xml:space="preserve">and instructional strategies </w:t>
      </w:r>
      <w:r w:rsidR="00884C65">
        <w:rPr>
          <w:rFonts w:ascii="Times New Roman" w:hAnsi="Times New Roman" w:cs="Times New Roman"/>
        </w:rPr>
        <w:t xml:space="preserve">mostly increasing with increases in educational and/or technical training. </w:t>
      </w:r>
      <w:r w:rsidR="009F35C3">
        <w:rPr>
          <w:rFonts w:ascii="Times New Roman" w:hAnsi="Times New Roman" w:cs="Times New Roman"/>
        </w:rPr>
        <w:t xml:space="preserve">The outlier to this is the doctorate category, which decreased </w:t>
      </w:r>
      <w:r w:rsidR="00947482">
        <w:rPr>
          <w:rFonts w:ascii="Times New Roman" w:hAnsi="Times New Roman" w:cs="Times New Roman"/>
        </w:rPr>
        <w:t xml:space="preserve">by more than half the rank points as compared to the </w:t>
      </w:r>
      <w:r w:rsidR="00500C16">
        <w:rPr>
          <w:rFonts w:ascii="Times New Roman" w:hAnsi="Times New Roman" w:cs="Times New Roman"/>
        </w:rPr>
        <w:t>m</w:t>
      </w:r>
      <w:r w:rsidR="00947482">
        <w:rPr>
          <w:rFonts w:ascii="Times New Roman" w:hAnsi="Times New Roman" w:cs="Times New Roman"/>
        </w:rPr>
        <w:t>aster’s respondents.</w:t>
      </w:r>
    </w:p>
    <w:p w14:paraId="1440F765" w14:textId="38CAD318" w:rsidR="0000540D" w:rsidRDefault="005221F1" w:rsidP="005C2865">
      <w:pPr>
        <w:pStyle w:val="Heading3"/>
      </w:pPr>
      <w:bookmarkStart w:id="673" w:name="_Toc165291666"/>
      <w:bookmarkStart w:id="674" w:name="_Toc165384680"/>
      <w:r w:rsidRPr="00F04E99">
        <w:t xml:space="preserve">TSES Factorized Families and </w:t>
      </w:r>
      <w:r w:rsidR="0000540D" w:rsidRPr="00F04E99">
        <w:t>Discipline Area</w:t>
      </w:r>
      <w:bookmarkEnd w:id="673"/>
      <w:bookmarkEnd w:id="674"/>
      <w:r w:rsidR="0000540D" w:rsidRPr="00F04E99">
        <w:t xml:space="preserve"> </w:t>
      </w:r>
    </w:p>
    <w:p w14:paraId="37AD9617" w14:textId="77777777" w:rsidR="005C2865" w:rsidRPr="005C2865" w:rsidRDefault="005C2865" w:rsidP="005C2865"/>
    <w:p w14:paraId="6FC5A368" w14:textId="7C6B1368" w:rsidR="00316AA3" w:rsidRDefault="00316AA3" w:rsidP="00316AA3">
      <w:pPr>
        <w:spacing w:line="480" w:lineRule="auto"/>
        <w:ind w:firstLine="720"/>
        <w:contextualSpacing/>
        <w:rPr>
          <w:rFonts w:ascii="Times New Roman" w:hAnsi="Times New Roman" w:cs="Times New Roman"/>
        </w:rPr>
      </w:pPr>
      <w:r w:rsidRPr="00624414">
        <w:rPr>
          <w:rFonts w:ascii="Times New Roman" w:hAnsi="Times New Roman" w:cs="Times New Roman"/>
        </w:rPr>
        <w:t xml:space="preserve">The Friedman test for differences in group mean rankings </w:t>
      </w:r>
      <w:r>
        <w:rPr>
          <w:rFonts w:ascii="Times New Roman" w:hAnsi="Times New Roman" w:cs="Times New Roman"/>
        </w:rPr>
        <w:t>of discipline area groups and the three factorized families of the TSES indicated no significant differences</w:t>
      </w:r>
      <w:r w:rsidR="00AA6D0A">
        <w:rPr>
          <w:rFonts w:ascii="Times New Roman" w:hAnsi="Times New Roman" w:cs="Times New Roman"/>
        </w:rPr>
        <w:t xml:space="preserve">. </w:t>
      </w:r>
      <w:r w:rsidR="00B777E0">
        <w:rPr>
          <w:rFonts w:ascii="Times New Roman" w:hAnsi="Times New Roman" w:cs="Times New Roman"/>
        </w:rPr>
        <w:t>There were no significant differences in Efficacy in Classroom Management (</w:t>
      </w:r>
      <w:r w:rsidR="001F6BB3">
        <w:rPr>
          <w:rFonts w:ascii="Times New Roman" w:hAnsi="Times New Roman" w:cs="Times New Roman"/>
          <w:i/>
          <w:iCs/>
        </w:rPr>
        <w:t xml:space="preserve">H = </w:t>
      </w:r>
      <w:r w:rsidR="00B777E0">
        <w:rPr>
          <w:rFonts w:ascii="Times New Roman" w:hAnsi="Times New Roman" w:cs="Times New Roman"/>
        </w:rPr>
        <w:t>1</w:t>
      </w:r>
      <w:r w:rsidR="00AA6D0A">
        <w:rPr>
          <w:rFonts w:ascii="Times New Roman" w:hAnsi="Times New Roman" w:cs="Times New Roman"/>
        </w:rPr>
        <w:t>1.003</w:t>
      </w:r>
      <w:r w:rsidR="00B777E0">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AA6D0A">
        <w:rPr>
          <w:rFonts w:ascii="Times New Roman" w:hAnsi="Times New Roman" w:cs="Times New Roman"/>
        </w:rPr>
        <w:t>9</w:t>
      </w:r>
      <w:r w:rsidR="00B777E0">
        <w:rPr>
          <w:rFonts w:ascii="Times New Roman" w:hAnsi="Times New Roman" w:cs="Times New Roman"/>
        </w:rPr>
        <w:t xml:space="preserve">, </w:t>
      </w:r>
      <w:r w:rsidR="00B777E0" w:rsidRPr="00921EA0">
        <w:rPr>
          <w:rFonts w:ascii="Times New Roman" w:hAnsi="Times New Roman" w:cs="Times New Roman"/>
          <w:i/>
          <w:iCs/>
        </w:rPr>
        <w:t>p</w:t>
      </w:r>
      <w:r w:rsidR="00B777E0">
        <w:rPr>
          <w:rFonts w:ascii="Times New Roman" w:hAnsi="Times New Roman" w:cs="Times New Roman"/>
        </w:rPr>
        <w:t xml:space="preserve"> = .</w:t>
      </w:r>
      <w:r w:rsidR="00AA6D0A">
        <w:rPr>
          <w:rFonts w:ascii="Times New Roman" w:hAnsi="Times New Roman" w:cs="Times New Roman"/>
        </w:rPr>
        <w:t>275</w:t>
      </w:r>
      <w:r w:rsidR="00B777E0">
        <w:rPr>
          <w:rFonts w:ascii="Times New Roman" w:hAnsi="Times New Roman" w:cs="Times New Roman"/>
        </w:rPr>
        <w:t>), Efficacy in Instructional Strategies (</w:t>
      </w:r>
      <w:r w:rsidR="001F6BB3">
        <w:rPr>
          <w:rFonts w:ascii="Times New Roman" w:hAnsi="Times New Roman" w:cs="Times New Roman"/>
          <w:i/>
          <w:iCs/>
        </w:rPr>
        <w:t xml:space="preserve">H = </w:t>
      </w:r>
      <w:r w:rsidR="00AA6D0A">
        <w:rPr>
          <w:rFonts w:ascii="Times New Roman" w:hAnsi="Times New Roman" w:cs="Times New Roman"/>
        </w:rPr>
        <w:t>8.291</w:t>
      </w:r>
      <w:r w:rsidR="00B777E0">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AA6D0A">
        <w:rPr>
          <w:rFonts w:ascii="Times New Roman" w:hAnsi="Times New Roman" w:cs="Times New Roman"/>
        </w:rPr>
        <w:t>9</w:t>
      </w:r>
      <w:r w:rsidR="00B777E0">
        <w:rPr>
          <w:rFonts w:ascii="Times New Roman" w:hAnsi="Times New Roman" w:cs="Times New Roman"/>
        </w:rPr>
        <w:t xml:space="preserve">, </w:t>
      </w:r>
      <w:r w:rsidR="00B777E0" w:rsidRPr="00921EA0">
        <w:rPr>
          <w:rFonts w:ascii="Times New Roman" w:hAnsi="Times New Roman" w:cs="Times New Roman"/>
          <w:i/>
          <w:iCs/>
        </w:rPr>
        <w:t>p</w:t>
      </w:r>
      <w:r w:rsidR="00B777E0">
        <w:rPr>
          <w:rFonts w:ascii="Times New Roman" w:hAnsi="Times New Roman" w:cs="Times New Roman"/>
        </w:rPr>
        <w:t xml:space="preserve"> = .998), or Efficacy in Student Engagement </w:t>
      </w:r>
      <w:r w:rsidR="0085296F">
        <w:rPr>
          <w:rFonts w:ascii="Times New Roman" w:hAnsi="Times New Roman" w:cs="Times New Roman"/>
        </w:rPr>
        <w:t>(</w:t>
      </w:r>
      <w:r w:rsidR="001F6BB3">
        <w:rPr>
          <w:rFonts w:ascii="Times New Roman" w:hAnsi="Times New Roman" w:cs="Times New Roman"/>
          <w:i/>
          <w:iCs/>
        </w:rPr>
        <w:t xml:space="preserve">H = </w:t>
      </w:r>
      <w:r w:rsidR="0085296F">
        <w:rPr>
          <w:rFonts w:ascii="Times New Roman" w:hAnsi="Times New Roman" w:cs="Times New Roman"/>
        </w:rPr>
        <w:t>9.031</w:t>
      </w:r>
      <w:r w:rsidR="00B777E0">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85296F">
        <w:rPr>
          <w:rFonts w:ascii="Times New Roman" w:hAnsi="Times New Roman" w:cs="Times New Roman"/>
        </w:rPr>
        <w:t>9</w:t>
      </w:r>
      <w:r w:rsidR="00B777E0">
        <w:rPr>
          <w:rFonts w:ascii="Times New Roman" w:hAnsi="Times New Roman" w:cs="Times New Roman"/>
        </w:rPr>
        <w:t xml:space="preserve">, </w:t>
      </w:r>
      <w:r w:rsidR="00B777E0" w:rsidRPr="00921EA0">
        <w:rPr>
          <w:rFonts w:ascii="Times New Roman" w:hAnsi="Times New Roman" w:cs="Times New Roman"/>
          <w:i/>
          <w:iCs/>
        </w:rPr>
        <w:t xml:space="preserve">p </w:t>
      </w:r>
      <w:r w:rsidR="00B777E0">
        <w:rPr>
          <w:rFonts w:ascii="Times New Roman" w:hAnsi="Times New Roman" w:cs="Times New Roman"/>
        </w:rPr>
        <w:t>= .</w:t>
      </w:r>
      <w:r w:rsidR="0085296F">
        <w:rPr>
          <w:rFonts w:ascii="Times New Roman" w:hAnsi="Times New Roman" w:cs="Times New Roman"/>
        </w:rPr>
        <w:t>434</w:t>
      </w:r>
      <w:r w:rsidR="00B777E0">
        <w:rPr>
          <w:rFonts w:ascii="Times New Roman" w:hAnsi="Times New Roman" w:cs="Times New Roman"/>
        </w:rPr>
        <w:t xml:space="preserve">) across </w:t>
      </w:r>
      <w:r w:rsidR="0085296F">
        <w:rPr>
          <w:rFonts w:ascii="Times New Roman" w:hAnsi="Times New Roman" w:cs="Times New Roman"/>
        </w:rPr>
        <w:t>discipline area</w:t>
      </w:r>
      <w:r w:rsidR="00B777E0">
        <w:rPr>
          <w:rFonts w:ascii="Times New Roman" w:hAnsi="Times New Roman" w:cs="Times New Roman"/>
        </w:rPr>
        <w:t xml:space="preserve"> groupings. </w:t>
      </w:r>
      <w:r w:rsidRPr="51267060">
        <w:rPr>
          <w:rFonts w:ascii="Times New Roman" w:hAnsi="Times New Roman" w:cs="Times New Roman"/>
        </w:rPr>
        <w:t xml:space="preserve">This suggests that despite apparent numeric differences in </w:t>
      </w:r>
      <w:r>
        <w:rPr>
          <w:rFonts w:ascii="Times New Roman" w:hAnsi="Times New Roman" w:cs="Times New Roman"/>
        </w:rPr>
        <w:t xml:space="preserve">group mean rankings of </w:t>
      </w:r>
      <w:r w:rsidR="0085296F">
        <w:rPr>
          <w:rFonts w:ascii="Times New Roman" w:hAnsi="Times New Roman" w:cs="Times New Roman"/>
        </w:rPr>
        <w:t xml:space="preserve">discipline area and </w:t>
      </w:r>
      <w:r>
        <w:rPr>
          <w:rFonts w:ascii="Times New Roman" w:hAnsi="Times New Roman" w:cs="Times New Roman"/>
        </w:rPr>
        <w:t>the</w:t>
      </w:r>
      <w:r w:rsidR="0085296F">
        <w:rPr>
          <w:rFonts w:ascii="Times New Roman" w:hAnsi="Times New Roman" w:cs="Times New Roman"/>
        </w:rPr>
        <w:t xml:space="preserve"> </w:t>
      </w:r>
      <w:r>
        <w:rPr>
          <w:rFonts w:ascii="Times New Roman" w:hAnsi="Times New Roman" w:cs="Times New Roman"/>
        </w:rPr>
        <w:t>TSES</w:t>
      </w:r>
      <w:r w:rsidR="0085296F">
        <w:rPr>
          <w:rFonts w:ascii="Times New Roman" w:hAnsi="Times New Roman" w:cs="Times New Roman"/>
        </w:rPr>
        <w:t xml:space="preserve"> factorized families</w:t>
      </w:r>
      <w:r w:rsidRPr="51267060">
        <w:rPr>
          <w:rFonts w:ascii="Times New Roman" w:hAnsi="Times New Roman" w:cs="Times New Roman"/>
        </w:rPr>
        <w:t>, none were statistically significant.</w:t>
      </w:r>
    </w:p>
    <w:p w14:paraId="3EF751C6" w14:textId="6F8591C7" w:rsidR="0000540D" w:rsidRDefault="005221F1" w:rsidP="005C2865">
      <w:pPr>
        <w:pStyle w:val="Heading3"/>
      </w:pPr>
      <w:bookmarkStart w:id="675" w:name="_Toc165291667"/>
      <w:bookmarkStart w:id="676" w:name="_Toc165384681"/>
      <w:r w:rsidRPr="005C2865">
        <w:t xml:space="preserve">TSES Factorized Families and Years of </w:t>
      </w:r>
      <w:r w:rsidR="0000540D" w:rsidRPr="005C2865">
        <w:t>Teaching Experience</w:t>
      </w:r>
      <w:bookmarkEnd w:id="675"/>
      <w:bookmarkEnd w:id="676"/>
      <w:r w:rsidR="0000540D" w:rsidRPr="005C2865">
        <w:t xml:space="preserve"> </w:t>
      </w:r>
    </w:p>
    <w:p w14:paraId="0B90C98D" w14:textId="77777777" w:rsidR="005C2865" w:rsidRPr="005C2865" w:rsidRDefault="005C2865" w:rsidP="005C2865"/>
    <w:p w14:paraId="7B07B4D8" w14:textId="19EEA233" w:rsidR="00824CBD" w:rsidRPr="007D1769" w:rsidRDefault="00824CBD" w:rsidP="0000540D">
      <w:pPr>
        <w:spacing w:line="480" w:lineRule="auto"/>
        <w:contextualSpacing/>
        <w:rPr>
          <w:rFonts w:ascii="Times New Roman" w:hAnsi="Times New Roman" w:cs="Times New Roman"/>
          <w:b/>
          <w:bCs/>
        </w:rPr>
      </w:pPr>
      <w:r>
        <w:rPr>
          <w:rFonts w:ascii="Times New Roman" w:hAnsi="Times New Roman" w:cs="Times New Roman"/>
          <w:b/>
          <w:bCs/>
        </w:rPr>
        <w:tab/>
      </w:r>
      <w:r w:rsidRPr="00624414">
        <w:rPr>
          <w:rFonts w:ascii="Times New Roman" w:hAnsi="Times New Roman" w:cs="Times New Roman"/>
        </w:rPr>
        <w:t xml:space="preserve">The Friedman test for differences in group mean rankings </w:t>
      </w:r>
      <w:r>
        <w:rPr>
          <w:rFonts w:ascii="Times New Roman" w:hAnsi="Times New Roman" w:cs="Times New Roman"/>
        </w:rPr>
        <w:t>of</w:t>
      </w:r>
      <w:r w:rsidR="00DF7579">
        <w:rPr>
          <w:rFonts w:ascii="Times New Roman" w:hAnsi="Times New Roman" w:cs="Times New Roman"/>
        </w:rPr>
        <w:t xml:space="preserve"> years of</w:t>
      </w:r>
      <w:r>
        <w:rPr>
          <w:rFonts w:ascii="Times New Roman" w:hAnsi="Times New Roman" w:cs="Times New Roman"/>
        </w:rPr>
        <w:t xml:space="preserve"> </w:t>
      </w:r>
      <w:r w:rsidR="00222C1C">
        <w:rPr>
          <w:rFonts w:ascii="Times New Roman" w:hAnsi="Times New Roman" w:cs="Times New Roman"/>
        </w:rPr>
        <w:t xml:space="preserve">teaching experience </w:t>
      </w:r>
      <w:r>
        <w:rPr>
          <w:rFonts w:ascii="Times New Roman" w:hAnsi="Times New Roman" w:cs="Times New Roman"/>
        </w:rPr>
        <w:t xml:space="preserve">groupings and the three factorized families of the TSES indicated a significant difference. The Friedman test indicated a significant difference in </w:t>
      </w:r>
      <w:r w:rsidR="00DF7579">
        <w:rPr>
          <w:rFonts w:ascii="Times New Roman" w:hAnsi="Times New Roman" w:cs="Times New Roman"/>
        </w:rPr>
        <w:t>teaching experience</w:t>
      </w:r>
      <w:r>
        <w:rPr>
          <w:rFonts w:ascii="Times New Roman" w:hAnsi="Times New Roman" w:cs="Times New Roman"/>
        </w:rPr>
        <w:t xml:space="preserve"> groupings on Efficacy in Classroom Management (</w:t>
      </w:r>
      <w:r w:rsidR="001F6BB3">
        <w:rPr>
          <w:rFonts w:ascii="Times New Roman" w:hAnsi="Times New Roman" w:cs="Times New Roman"/>
          <w:i/>
          <w:iCs/>
        </w:rPr>
        <w:t xml:space="preserve">H = </w:t>
      </w:r>
      <w:r w:rsidR="00DF7579">
        <w:rPr>
          <w:rFonts w:ascii="Times New Roman" w:hAnsi="Times New Roman" w:cs="Times New Roman"/>
        </w:rPr>
        <w:t>14.297</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DF7579">
        <w:rPr>
          <w:rFonts w:ascii="Times New Roman" w:hAnsi="Times New Roman" w:cs="Times New Roman"/>
        </w:rPr>
        <w:t>4</w:t>
      </w:r>
      <w:r>
        <w:rPr>
          <w:rFonts w:ascii="Times New Roman" w:hAnsi="Times New Roman" w:cs="Times New Roman"/>
        </w:rPr>
        <w:t xml:space="preserve">, </w:t>
      </w:r>
      <w:r w:rsidRPr="00921EA0">
        <w:rPr>
          <w:rFonts w:ascii="Times New Roman" w:hAnsi="Times New Roman" w:cs="Times New Roman"/>
          <w:i/>
          <w:iCs/>
        </w:rPr>
        <w:t xml:space="preserve">p </w:t>
      </w:r>
      <w:r w:rsidR="00172ED6">
        <w:rPr>
          <w:rFonts w:ascii="Times New Roman" w:hAnsi="Times New Roman" w:cs="Times New Roman"/>
        </w:rPr>
        <w:t>= .</w:t>
      </w:r>
      <w:r w:rsidR="00DF7579">
        <w:rPr>
          <w:rFonts w:ascii="Times New Roman" w:hAnsi="Times New Roman" w:cs="Times New Roman"/>
        </w:rPr>
        <w:t>006</w:t>
      </w:r>
      <w:r>
        <w:rPr>
          <w:rFonts w:ascii="Times New Roman" w:hAnsi="Times New Roman" w:cs="Times New Roman"/>
        </w:rPr>
        <w:t>). In this area of the TSES</w:t>
      </w:r>
      <w:r w:rsidR="00DF7579">
        <w:rPr>
          <w:rFonts w:ascii="Times New Roman" w:hAnsi="Times New Roman" w:cs="Times New Roman"/>
        </w:rPr>
        <w:t>,</w:t>
      </w:r>
      <w:r>
        <w:rPr>
          <w:rFonts w:ascii="Times New Roman" w:hAnsi="Times New Roman" w:cs="Times New Roman"/>
        </w:rPr>
        <w:t xml:space="preserve"> educators </w:t>
      </w:r>
      <w:r w:rsidR="00160DCC">
        <w:rPr>
          <w:rFonts w:ascii="Times New Roman" w:hAnsi="Times New Roman" w:cs="Times New Roman"/>
        </w:rPr>
        <w:t xml:space="preserve">with zero years of teaching experience </w:t>
      </w:r>
      <w:r>
        <w:rPr>
          <w:rFonts w:ascii="Times New Roman" w:hAnsi="Times New Roman" w:cs="Times New Roman"/>
        </w:rPr>
        <w:t xml:space="preserve">had a mean rank of </w:t>
      </w:r>
      <w:r w:rsidR="005A3766">
        <w:rPr>
          <w:rFonts w:ascii="Times New Roman" w:hAnsi="Times New Roman" w:cs="Times New Roman"/>
        </w:rPr>
        <w:t>1</w:t>
      </w:r>
      <w:r w:rsidR="00F51D40">
        <w:rPr>
          <w:rFonts w:ascii="Times New Roman" w:hAnsi="Times New Roman" w:cs="Times New Roman"/>
        </w:rPr>
        <w:t>6</w:t>
      </w:r>
      <w:r w:rsidR="005A3766">
        <w:rPr>
          <w:rFonts w:ascii="Times New Roman" w:hAnsi="Times New Roman" w:cs="Times New Roman"/>
        </w:rPr>
        <w:t>.00</w:t>
      </w:r>
      <w:r>
        <w:rPr>
          <w:rFonts w:ascii="Times New Roman" w:hAnsi="Times New Roman" w:cs="Times New Roman"/>
        </w:rPr>
        <w:t xml:space="preserve"> (n = </w:t>
      </w:r>
      <w:r w:rsidR="005A3766">
        <w:rPr>
          <w:rFonts w:ascii="Times New Roman" w:hAnsi="Times New Roman" w:cs="Times New Roman"/>
        </w:rPr>
        <w:t>1</w:t>
      </w:r>
      <w:r>
        <w:rPr>
          <w:rFonts w:ascii="Times New Roman" w:hAnsi="Times New Roman" w:cs="Times New Roman"/>
        </w:rPr>
        <w:t>)</w:t>
      </w:r>
      <w:r w:rsidR="005A3766">
        <w:rPr>
          <w:rFonts w:ascii="Times New Roman" w:hAnsi="Times New Roman" w:cs="Times New Roman"/>
        </w:rPr>
        <w:t xml:space="preserve"> whereas those with </w:t>
      </w:r>
      <w:r w:rsidR="00E033F8">
        <w:rPr>
          <w:rFonts w:ascii="Times New Roman" w:hAnsi="Times New Roman" w:cs="Times New Roman"/>
        </w:rPr>
        <w:t xml:space="preserve">1-3 </w:t>
      </w:r>
      <w:r w:rsidR="005A3766">
        <w:rPr>
          <w:rFonts w:ascii="Times New Roman" w:hAnsi="Times New Roman" w:cs="Times New Roman"/>
        </w:rPr>
        <w:t xml:space="preserve">years of teaching experience </w:t>
      </w:r>
      <w:r w:rsidR="00EF623A">
        <w:rPr>
          <w:rFonts w:ascii="Times New Roman" w:hAnsi="Times New Roman" w:cs="Times New Roman"/>
        </w:rPr>
        <w:t>(</w:t>
      </w:r>
      <w:r w:rsidR="004C24D1">
        <w:rPr>
          <w:rFonts w:ascii="Times New Roman" w:hAnsi="Times New Roman" w:cs="Times New Roman"/>
        </w:rPr>
        <w:t xml:space="preserve">n = 33, </w:t>
      </w:r>
      <w:r w:rsidR="001F6BB3">
        <w:rPr>
          <w:rFonts w:ascii="Times New Roman" w:hAnsi="Times New Roman" w:cs="Times New Roman"/>
          <w:i/>
          <w:iCs/>
        </w:rPr>
        <w:t xml:space="preserve">H = </w:t>
      </w:r>
      <w:r w:rsidR="004C24D1">
        <w:rPr>
          <w:rFonts w:ascii="Times New Roman" w:hAnsi="Times New Roman" w:cs="Times New Roman"/>
        </w:rPr>
        <w:t xml:space="preserve">30.86) </w:t>
      </w:r>
      <w:r w:rsidR="00EF623A">
        <w:rPr>
          <w:rFonts w:ascii="Times New Roman" w:hAnsi="Times New Roman" w:cs="Times New Roman"/>
        </w:rPr>
        <w:t>had group mean rankings</w:t>
      </w:r>
      <w:r w:rsidR="005A3766">
        <w:rPr>
          <w:rFonts w:ascii="Times New Roman" w:hAnsi="Times New Roman" w:cs="Times New Roman"/>
        </w:rPr>
        <w:t xml:space="preserve"> more than three times as high on Classroom Management </w:t>
      </w:r>
      <w:r w:rsidR="00EF623A">
        <w:rPr>
          <w:rFonts w:ascii="Times New Roman" w:hAnsi="Times New Roman" w:cs="Times New Roman"/>
        </w:rPr>
        <w:t>scores</w:t>
      </w:r>
      <w:r>
        <w:rPr>
          <w:rFonts w:ascii="Times New Roman" w:hAnsi="Times New Roman" w:cs="Times New Roman"/>
        </w:rPr>
        <w:t>.</w:t>
      </w:r>
      <w:r w:rsidR="00F51D40">
        <w:rPr>
          <w:rFonts w:ascii="Times New Roman" w:hAnsi="Times New Roman" w:cs="Times New Roman"/>
        </w:rPr>
        <w:t xml:space="preserve"> Respondents with 4-10 years of experience </w:t>
      </w:r>
      <w:r w:rsidR="005650CE">
        <w:rPr>
          <w:rFonts w:ascii="Times New Roman" w:hAnsi="Times New Roman" w:cs="Times New Roman"/>
        </w:rPr>
        <w:t xml:space="preserve">increased in mean group rankings by about 50 points (n = 31, </w:t>
      </w:r>
      <w:r w:rsidR="001F6BB3">
        <w:rPr>
          <w:rFonts w:ascii="Times New Roman" w:hAnsi="Times New Roman" w:cs="Times New Roman"/>
          <w:i/>
          <w:iCs/>
        </w:rPr>
        <w:t xml:space="preserve">H = </w:t>
      </w:r>
      <w:r w:rsidR="005650CE">
        <w:rPr>
          <w:rFonts w:ascii="Times New Roman" w:hAnsi="Times New Roman" w:cs="Times New Roman"/>
        </w:rPr>
        <w:t xml:space="preserve">50.39). </w:t>
      </w:r>
      <w:r w:rsidR="00ED5ED1">
        <w:rPr>
          <w:rFonts w:ascii="Times New Roman" w:hAnsi="Times New Roman" w:cs="Times New Roman"/>
        </w:rPr>
        <w:t xml:space="preserve">There was a decrease in rank </w:t>
      </w:r>
      <w:r w:rsidR="00ED5ED1">
        <w:rPr>
          <w:rFonts w:ascii="Times New Roman" w:hAnsi="Times New Roman" w:cs="Times New Roman"/>
        </w:rPr>
        <w:lastRenderedPageBreak/>
        <w:t>points for respondents with 11-20 years of experience</w:t>
      </w:r>
      <w:r w:rsidR="006A257C">
        <w:rPr>
          <w:rFonts w:ascii="Times New Roman" w:hAnsi="Times New Roman" w:cs="Times New Roman"/>
        </w:rPr>
        <w:t xml:space="preserve"> (n = 13, </w:t>
      </w:r>
      <w:r w:rsidR="001F6BB3">
        <w:rPr>
          <w:rFonts w:ascii="Times New Roman" w:hAnsi="Times New Roman" w:cs="Times New Roman"/>
          <w:i/>
          <w:iCs/>
        </w:rPr>
        <w:t xml:space="preserve">H = </w:t>
      </w:r>
      <w:r w:rsidR="006A257C">
        <w:rPr>
          <w:rFonts w:ascii="Times New Roman" w:hAnsi="Times New Roman" w:cs="Times New Roman"/>
        </w:rPr>
        <w:t>46.81</w:t>
      </w:r>
      <w:r w:rsidR="00E9054E">
        <w:rPr>
          <w:rFonts w:ascii="Times New Roman" w:hAnsi="Times New Roman" w:cs="Times New Roman"/>
        </w:rPr>
        <w:t xml:space="preserve">). In contrast, the former </w:t>
      </w:r>
      <w:r w:rsidR="00CA7CFE">
        <w:rPr>
          <w:rFonts w:ascii="Times New Roman" w:hAnsi="Times New Roman" w:cs="Times New Roman"/>
        </w:rPr>
        <w:t xml:space="preserve">positive pattern </w:t>
      </w:r>
      <w:r w:rsidR="00D877AD">
        <w:rPr>
          <w:rFonts w:ascii="Times New Roman" w:hAnsi="Times New Roman" w:cs="Times New Roman"/>
        </w:rPr>
        <w:t xml:space="preserve">of </w:t>
      </w:r>
      <w:r w:rsidR="00E9054E">
        <w:rPr>
          <w:rFonts w:ascii="Times New Roman" w:hAnsi="Times New Roman" w:cs="Times New Roman"/>
        </w:rPr>
        <w:t>increas</w:t>
      </w:r>
      <w:r w:rsidR="00D877AD">
        <w:rPr>
          <w:rFonts w:ascii="Times New Roman" w:hAnsi="Times New Roman" w:cs="Times New Roman"/>
        </w:rPr>
        <w:t>es in</w:t>
      </w:r>
      <w:r w:rsidR="00E9054E">
        <w:rPr>
          <w:rFonts w:ascii="Times New Roman" w:hAnsi="Times New Roman" w:cs="Times New Roman"/>
        </w:rPr>
        <w:t xml:space="preserve"> test score</w:t>
      </w:r>
      <w:r w:rsidR="00C8003D">
        <w:rPr>
          <w:rFonts w:ascii="Times New Roman" w:hAnsi="Times New Roman" w:cs="Times New Roman"/>
        </w:rPr>
        <w:t xml:space="preserve">s </w:t>
      </w:r>
      <w:r w:rsidR="00D877AD">
        <w:rPr>
          <w:rFonts w:ascii="Times New Roman" w:hAnsi="Times New Roman" w:cs="Times New Roman"/>
        </w:rPr>
        <w:t>mirroring an</w:t>
      </w:r>
      <w:r w:rsidR="00C8003D">
        <w:rPr>
          <w:rFonts w:ascii="Times New Roman" w:hAnsi="Times New Roman" w:cs="Times New Roman"/>
        </w:rPr>
        <w:t xml:space="preserve"> increase in years of experience were continued </w:t>
      </w:r>
      <w:r w:rsidR="00CA7CFE">
        <w:rPr>
          <w:rFonts w:ascii="Times New Roman" w:hAnsi="Times New Roman" w:cs="Times New Roman"/>
        </w:rPr>
        <w:t xml:space="preserve">in respondents reporting having more than 20 years of teaching experience (n = 5, </w:t>
      </w:r>
      <w:r w:rsidR="001F6BB3">
        <w:rPr>
          <w:rFonts w:ascii="Times New Roman" w:hAnsi="Times New Roman" w:cs="Times New Roman"/>
          <w:i/>
          <w:iCs/>
        </w:rPr>
        <w:t xml:space="preserve">H = </w:t>
      </w:r>
      <w:r w:rsidR="00CA7CFE">
        <w:rPr>
          <w:rFonts w:ascii="Times New Roman" w:hAnsi="Times New Roman" w:cs="Times New Roman"/>
        </w:rPr>
        <w:t>56.20)</w:t>
      </w:r>
      <w:r w:rsidR="00D877AD">
        <w:rPr>
          <w:rFonts w:ascii="Times New Roman" w:hAnsi="Times New Roman" w:cs="Times New Roman"/>
        </w:rPr>
        <w:t xml:space="preserve">. This group had increased mean group rankings in Efficacy in Classroom Management </w:t>
      </w:r>
      <w:r w:rsidR="00357CA5">
        <w:rPr>
          <w:rFonts w:ascii="Times New Roman" w:hAnsi="Times New Roman" w:cs="Times New Roman"/>
        </w:rPr>
        <w:t xml:space="preserve">over those with 11-20 years (about 10 points difference) and those with </w:t>
      </w:r>
      <w:r w:rsidR="009817EA">
        <w:rPr>
          <w:rFonts w:ascii="Times New Roman" w:hAnsi="Times New Roman" w:cs="Times New Roman"/>
        </w:rPr>
        <w:t xml:space="preserve">4-10 years of experience (about </w:t>
      </w:r>
      <w:r w:rsidR="00CC363C">
        <w:rPr>
          <w:rFonts w:ascii="Times New Roman" w:hAnsi="Times New Roman" w:cs="Times New Roman"/>
        </w:rPr>
        <w:t>six-point</w:t>
      </w:r>
      <w:r w:rsidR="009817EA">
        <w:rPr>
          <w:rFonts w:ascii="Times New Roman" w:hAnsi="Times New Roman" w:cs="Times New Roman"/>
        </w:rPr>
        <w:t xml:space="preserve"> difference).</w:t>
      </w:r>
      <w:r w:rsidR="00CA7CFE">
        <w:rPr>
          <w:rFonts w:ascii="Times New Roman" w:hAnsi="Times New Roman" w:cs="Times New Roman"/>
        </w:rPr>
        <w:t xml:space="preserve"> </w:t>
      </w:r>
      <w:r>
        <w:rPr>
          <w:rFonts w:ascii="Times New Roman" w:hAnsi="Times New Roman" w:cs="Times New Roman"/>
        </w:rPr>
        <w:t>There were no significant differences found on Efficacy in Instructional Strategies and Efficacy for Student Engagement based on group mean rankings of</w:t>
      </w:r>
      <w:r w:rsidR="009817EA">
        <w:rPr>
          <w:rFonts w:ascii="Times New Roman" w:hAnsi="Times New Roman" w:cs="Times New Roman"/>
        </w:rPr>
        <w:t xml:space="preserve"> years of teaching experience</w:t>
      </w:r>
      <w:r>
        <w:rPr>
          <w:rFonts w:ascii="Times New Roman" w:hAnsi="Times New Roman" w:cs="Times New Roman"/>
        </w:rPr>
        <w:t xml:space="preserve"> groupings</w:t>
      </w:r>
      <w:r w:rsidRPr="51267060">
        <w:rPr>
          <w:rFonts w:ascii="Times New Roman" w:hAnsi="Times New Roman" w:cs="Times New Roman"/>
        </w:rPr>
        <w:t xml:space="preserve">. This suggests that despite apparent numeric differences in </w:t>
      </w:r>
      <w:r>
        <w:rPr>
          <w:rFonts w:ascii="Times New Roman" w:hAnsi="Times New Roman" w:cs="Times New Roman"/>
        </w:rPr>
        <w:t>group mean rankings of these two areas of the TSES</w:t>
      </w:r>
      <w:r w:rsidRPr="51267060">
        <w:rPr>
          <w:rFonts w:ascii="Times New Roman" w:hAnsi="Times New Roman" w:cs="Times New Roman"/>
        </w:rPr>
        <w:t>, none were statistically significant.</w:t>
      </w:r>
      <w:r>
        <w:rPr>
          <w:rFonts w:ascii="Times New Roman" w:hAnsi="Times New Roman" w:cs="Times New Roman"/>
        </w:rPr>
        <w:t xml:space="preserve"> However, on Efficacy for Classroom Management, there were significant differences that suggest as respondents’ </w:t>
      </w:r>
      <w:r w:rsidR="009817EA">
        <w:rPr>
          <w:rFonts w:ascii="Times New Roman" w:hAnsi="Times New Roman" w:cs="Times New Roman"/>
        </w:rPr>
        <w:t>teaching experience</w:t>
      </w:r>
      <w:r>
        <w:rPr>
          <w:rFonts w:ascii="Times New Roman" w:hAnsi="Times New Roman" w:cs="Times New Roman"/>
        </w:rPr>
        <w:t xml:space="preserve"> goes up, </w:t>
      </w:r>
      <w:r w:rsidR="009817EA">
        <w:rPr>
          <w:rFonts w:ascii="Times New Roman" w:hAnsi="Times New Roman" w:cs="Times New Roman"/>
        </w:rPr>
        <w:t>so do their</w:t>
      </w:r>
      <w:r>
        <w:rPr>
          <w:rFonts w:ascii="Times New Roman" w:hAnsi="Times New Roman" w:cs="Times New Roman"/>
        </w:rPr>
        <w:t xml:space="preserve"> Classroom Management Sc</w:t>
      </w:r>
      <w:r w:rsidR="009817EA">
        <w:rPr>
          <w:rFonts w:ascii="Times New Roman" w:hAnsi="Times New Roman" w:cs="Times New Roman"/>
        </w:rPr>
        <w:t>ores</w:t>
      </w:r>
      <w:r>
        <w:rPr>
          <w:rFonts w:ascii="Times New Roman" w:hAnsi="Times New Roman" w:cs="Times New Roman"/>
        </w:rPr>
        <w:t>.</w:t>
      </w:r>
      <w:r w:rsidR="009817EA">
        <w:rPr>
          <w:rFonts w:ascii="Times New Roman" w:hAnsi="Times New Roman" w:cs="Times New Roman"/>
        </w:rPr>
        <w:t xml:space="preserve"> The only outlier to this was the respondent group with 11-20 years of experience, </w:t>
      </w:r>
      <w:r w:rsidR="006A08DD">
        <w:rPr>
          <w:rFonts w:ascii="Times New Roman" w:hAnsi="Times New Roman" w:cs="Times New Roman"/>
        </w:rPr>
        <w:t>which exhibited an apparent drop in group mean rankings</w:t>
      </w:r>
      <w:r w:rsidR="002B1F86">
        <w:rPr>
          <w:rFonts w:ascii="Times New Roman" w:hAnsi="Times New Roman" w:cs="Times New Roman"/>
        </w:rPr>
        <w:t xml:space="preserve"> rather than an increase</w:t>
      </w:r>
      <w:r w:rsidR="006A08DD">
        <w:rPr>
          <w:rFonts w:ascii="Times New Roman" w:hAnsi="Times New Roman" w:cs="Times New Roman"/>
        </w:rPr>
        <w:t xml:space="preserve"> </w:t>
      </w:r>
      <w:r w:rsidR="002B1F86">
        <w:rPr>
          <w:rFonts w:ascii="Times New Roman" w:hAnsi="Times New Roman" w:cs="Times New Roman"/>
        </w:rPr>
        <w:t xml:space="preserve">from those with 4-10 years of experience. </w:t>
      </w:r>
      <w:r w:rsidR="009817EA">
        <w:rPr>
          <w:rFonts w:ascii="Times New Roman" w:hAnsi="Times New Roman" w:cs="Times New Roman"/>
        </w:rPr>
        <w:t xml:space="preserve"> </w:t>
      </w:r>
    </w:p>
    <w:p w14:paraId="3D3F994B" w14:textId="7FBC4AE3" w:rsidR="0000540D" w:rsidRDefault="005221F1" w:rsidP="005C2865">
      <w:pPr>
        <w:pStyle w:val="Heading3"/>
      </w:pPr>
      <w:bookmarkStart w:id="677" w:name="_Toc165291668"/>
      <w:bookmarkStart w:id="678" w:name="_Toc165384682"/>
      <w:r w:rsidRPr="00F04E99">
        <w:t xml:space="preserve">TSES Factorized Families and </w:t>
      </w:r>
      <w:r w:rsidR="0000540D" w:rsidRPr="00F04E99">
        <w:t>Years</w:t>
      </w:r>
      <w:r w:rsidRPr="00F04E99">
        <w:t xml:space="preserve"> of</w:t>
      </w:r>
      <w:r w:rsidR="0000540D" w:rsidRPr="00F04E99">
        <w:t xml:space="preserve"> Teaching </w:t>
      </w:r>
      <w:r w:rsidRPr="00F04E99">
        <w:t xml:space="preserve">Experience </w:t>
      </w:r>
      <w:r w:rsidR="0000540D" w:rsidRPr="00F04E99">
        <w:t>in Special Setting</w:t>
      </w:r>
      <w:bookmarkEnd w:id="677"/>
      <w:bookmarkEnd w:id="678"/>
      <w:r w:rsidR="0000540D" w:rsidRPr="00F04E99">
        <w:t xml:space="preserve"> </w:t>
      </w:r>
    </w:p>
    <w:p w14:paraId="7B5DCB02" w14:textId="77777777" w:rsidR="005C2865" w:rsidRPr="005C2865" w:rsidRDefault="005C2865" w:rsidP="005C2865"/>
    <w:p w14:paraId="55A5F2D9" w14:textId="309F42E4" w:rsidR="00D41CB7" w:rsidRDefault="00D41CB7" w:rsidP="00D41CB7">
      <w:pPr>
        <w:spacing w:line="480" w:lineRule="auto"/>
        <w:ind w:firstLine="720"/>
        <w:contextualSpacing/>
        <w:rPr>
          <w:rFonts w:ascii="Times New Roman" w:hAnsi="Times New Roman" w:cs="Times New Roman"/>
        </w:rPr>
      </w:pPr>
      <w:r w:rsidRPr="00624414">
        <w:rPr>
          <w:rFonts w:ascii="Times New Roman" w:hAnsi="Times New Roman" w:cs="Times New Roman"/>
        </w:rPr>
        <w:t xml:space="preserve">The Friedman test for differences in group mean rankings </w:t>
      </w:r>
      <w:r>
        <w:rPr>
          <w:rFonts w:ascii="Times New Roman" w:hAnsi="Times New Roman" w:cs="Times New Roman"/>
        </w:rPr>
        <w:t>of years teaching experience with justice-involved juveniles groups and the three factorized families of the TSES indicated no significant differences. There were no significant differences in Efficacy in Classroom Management (</w:t>
      </w:r>
      <w:r w:rsidR="001F6BB3">
        <w:rPr>
          <w:rFonts w:ascii="Times New Roman" w:hAnsi="Times New Roman" w:cs="Times New Roman"/>
          <w:i/>
          <w:iCs/>
        </w:rPr>
        <w:t xml:space="preserve">H = </w:t>
      </w:r>
      <w:r w:rsidR="008314D1">
        <w:rPr>
          <w:rFonts w:ascii="Times New Roman" w:hAnsi="Times New Roman" w:cs="Times New Roman"/>
        </w:rPr>
        <w:t>3.550</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8314D1">
        <w:rPr>
          <w:rFonts w:ascii="Times New Roman" w:hAnsi="Times New Roman" w:cs="Times New Roman"/>
        </w:rPr>
        <w:t>4</w:t>
      </w:r>
      <w:r>
        <w:rPr>
          <w:rFonts w:ascii="Times New Roman" w:hAnsi="Times New Roman" w:cs="Times New Roman"/>
        </w:rPr>
        <w:t xml:space="preserve">, </w:t>
      </w:r>
      <w:r w:rsidRPr="00766F38">
        <w:rPr>
          <w:rFonts w:ascii="Times New Roman" w:hAnsi="Times New Roman" w:cs="Times New Roman"/>
          <w:i/>
          <w:iCs/>
        </w:rPr>
        <w:t>p</w:t>
      </w:r>
      <w:r>
        <w:rPr>
          <w:rFonts w:ascii="Times New Roman" w:hAnsi="Times New Roman" w:cs="Times New Roman"/>
        </w:rPr>
        <w:t xml:space="preserve"> = .</w:t>
      </w:r>
      <w:r w:rsidR="008314D1">
        <w:rPr>
          <w:rFonts w:ascii="Times New Roman" w:hAnsi="Times New Roman" w:cs="Times New Roman"/>
        </w:rPr>
        <w:t>470</w:t>
      </w:r>
      <w:r>
        <w:rPr>
          <w:rFonts w:ascii="Times New Roman" w:hAnsi="Times New Roman" w:cs="Times New Roman"/>
        </w:rPr>
        <w:t>), Efficacy in Instructional Strategies (</w:t>
      </w:r>
      <w:r w:rsidR="001F6BB3">
        <w:rPr>
          <w:rFonts w:ascii="Times New Roman" w:hAnsi="Times New Roman" w:cs="Times New Roman"/>
          <w:i/>
          <w:iCs/>
        </w:rPr>
        <w:t xml:space="preserve">H = </w:t>
      </w:r>
      <w:r w:rsidR="008314D1">
        <w:rPr>
          <w:rFonts w:ascii="Times New Roman" w:hAnsi="Times New Roman" w:cs="Times New Roman"/>
        </w:rPr>
        <w:t>3.095</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8314D1">
        <w:rPr>
          <w:rFonts w:ascii="Times New Roman" w:hAnsi="Times New Roman" w:cs="Times New Roman"/>
        </w:rPr>
        <w:t>4</w:t>
      </w:r>
      <w:r>
        <w:rPr>
          <w:rFonts w:ascii="Times New Roman" w:hAnsi="Times New Roman" w:cs="Times New Roman"/>
        </w:rPr>
        <w:t xml:space="preserve">, </w:t>
      </w:r>
      <w:r w:rsidRPr="00766F38">
        <w:rPr>
          <w:rFonts w:ascii="Times New Roman" w:hAnsi="Times New Roman" w:cs="Times New Roman"/>
          <w:i/>
          <w:iCs/>
        </w:rPr>
        <w:t>p</w:t>
      </w:r>
      <w:r>
        <w:rPr>
          <w:rFonts w:ascii="Times New Roman" w:hAnsi="Times New Roman" w:cs="Times New Roman"/>
        </w:rPr>
        <w:t xml:space="preserve"> = .</w:t>
      </w:r>
      <w:r w:rsidR="00C513D0">
        <w:rPr>
          <w:rFonts w:ascii="Times New Roman" w:hAnsi="Times New Roman" w:cs="Times New Roman"/>
        </w:rPr>
        <w:t>542</w:t>
      </w:r>
      <w:r>
        <w:rPr>
          <w:rFonts w:ascii="Times New Roman" w:hAnsi="Times New Roman" w:cs="Times New Roman"/>
        </w:rPr>
        <w:t>), or Efficacy in Student Engagement (</w:t>
      </w:r>
      <w:r w:rsidR="001F6BB3">
        <w:rPr>
          <w:rFonts w:ascii="Times New Roman" w:hAnsi="Times New Roman" w:cs="Times New Roman"/>
          <w:i/>
          <w:iCs/>
        </w:rPr>
        <w:t xml:space="preserve">H = </w:t>
      </w:r>
      <w:r w:rsidR="00C513D0">
        <w:rPr>
          <w:rFonts w:ascii="Times New Roman" w:hAnsi="Times New Roman" w:cs="Times New Roman"/>
        </w:rPr>
        <w:t>1.333</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C513D0">
        <w:rPr>
          <w:rFonts w:ascii="Times New Roman" w:hAnsi="Times New Roman" w:cs="Times New Roman"/>
        </w:rPr>
        <w:t>4</w:t>
      </w:r>
      <w:r>
        <w:rPr>
          <w:rFonts w:ascii="Times New Roman" w:hAnsi="Times New Roman" w:cs="Times New Roman"/>
        </w:rPr>
        <w:t xml:space="preserve">, </w:t>
      </w:r>
      <w:r w:rsidRPr="00766F38">
        <w:rPr>
          <w:rFonts w:ascii="Times New Roman" w:hAnsi="Times New Roman" w:cs="Times New Roman"/>
          <w:i/>
          <w:iCs/>
        </w:rPr>
        <w:t>p</w:t>
      </w:r>
      <w:r>
        <w:rPr>
          <w:rFonts w:ascii="Times New Roman" w:hAnsi="Times New Roman" w:cs="Times New Roman"/>
        </w:rPr>
        <w:t xml:space="preserve"> = .</w:t>
      </w:r>
      <w:r w:rsidR="00C513D0">
        <w:rPr>
          <w:rFonts w:ascii="Times New Roman" w:hAnsi="Times New Roman" w:cs="Times New Roman"/>
        </w:rPr>
        <w:t>856</w:t>
      </w:r>
      <w:r>
        <w:rPr>
          <w:rFonts w:ascii="Times New Roman" w:hAnsi="Times New Roman" w:cs="Times New Roman"/>
        </w:rPr>
        <w:t xml:space="preserve">) across </w:t>
      </w:r>
      <w:r w:rsidR="00C513D0">
        <w:rPr>
          <w:rFonts w:ascii="Times New Roman" w:hAnsi="Times New Roman" w:cs="Times New Roman"/>
        </w:rPr>
        <w:t xml:space="preserve">years </w:t>
      </w:r>
      <w:r w:rsidR="00CC363C">
        <w:rPr>
          <w:rFonts w:ascii="Times New Roman" w:hAnsi="Times New Roman" w:cs="Times New Roman"/>
        </w:rPr>
        <w:t xml:space="preserve">of </w:t>
      </w:r>
      <w:r w:rsidR="00C513D0">
        <w:rPr>
          <w:rFonts w:ascii="Times New Roman" w:hAnsi="Times New Roman" w:cs="Times New Roman"/>
        </w:rPr>
        <w:t xml:space="preserve">experience in a special setting </w:t>
      </w:r>
      <w:r>
        <w:rPr>
          <w:rFonts w:ascii="Times New Roman" w:hAnsi="Times New Roman" w:cs="Times New Roman"/>
        </w:rPr>
        <w:t xml:space="preserve">groupings. </w:t>
      </w:r>
      <w:r w:rsidRPr="51267060">
        <w:rPr>
          <w:rFonts w:ascii="Times New Roman" w:hAnsi="Times New Roman" w:cs="Times New Roman"/>
        </w:rPr>
        <w:t xml:space="preserve">This suggests that despite apparent numeric differences in </w:t>
      </w:r>
      <w:r>
        <w:rPr>
          <w:rFonts w:ascii="Times New Roman" w:hAnsi="Times New Roman" w:cs="Times New Roman"/>
        </w:rPr>
        <w:t xml:space="preserve">group mean rankings of </w:t>
      </w:r>
      <w:r w:rsidR="00227E36">
        <w:rPr>
          <w:rFonts w:ascii="Times New Roman" w:hAnsi="Times New Roman" w:cs="Times New Roman"/>
        </w:rPr>
        <w:t xml:space="preserve">years teaching experience with justice involved juveniles </w:t>
      </w:r>
      <w:r>
        <w:rPr>
          <w:rFonts w:ascii="Times New Roman" w:hAnsi="Times New Roman" w:cs="Times New Roman"/>
        </w:rPr>
        <w:t>and the TSES factorized families</w:t>
      </w:r>
      <w:r w:rsidRPr="51267060">
        <w:rPr>
          <w:rFonts w:ascii="Times New Roman" w:hAnsi="Times New Roman" w:cs="Times New Roman"/>
        </w:rPr>
        <w:t>, none were statistically significant.</w:t>
      </w:r>
    </w:p>
    <w:p w14:paraId="37F09BBC" w14:textId="382B2E88" w:rsidR="0000540D" w:rsidRDefault="005221F1" w:rsidP="005C2865">
      <w:pPr>
        <w:pStyle w:val="Heading3"/>
      </w:pPr>
      <w:bookmarkStart w:id="679" w:name="_Toc165291669"/>
      <w:bookmarkStart w:id="680" w:name="_Toc165384683"/>
      <w:r w:rsidRPr="005C2865">
        <w:lastRenderedPageBreak/>
        <w:t xml:space="preserve">TSES Factorized Families and </w:t>
      </w:r>
      <w:r w:rsidR="0000540D" w:rsidRPr="005C2865">
        <w:t xml:space="preserve">Teaching </w:t>
      </w:r>
      <w:r w:rsidRPr="005C2865">
        <w:t>Assignment/Placement</w:t>
      </w:r>
      <w:bookmarkEnd w:id="679"/>
      <w:bookmarkEnd w:id="680"/>
      <w:r w:rsidR="0000540D" w:rsidRPr="005C2865">
        <w:t xml:space="preserve"> </w:t>
      </w:r>
    </w:p>
    <w:p w14:paraId="557396BA" w14:textId="77777777" w:rsidR="005C2865" w:rsidRPr="005C2865" w:rsidRDefault="005C2865" w:rsidP="005C2865"/>
    <w:p w14:paraId="0DD1B211" w14:textId="0E35AD7D" w:rsidR="00171E0B" w:rsidRPr="007D1769" w:rsidRDefault="008D5957" w:rsidP="00012A0C">
      <w:pPr>
        <w:spacing w:line="480" w:lineRule="auto"/>
        <w:ind w:firstLine="720"/>
        <w:contextualSpacing/>
        <w:rPr>
          <w:rFonts w:ascii="Times New Roman" w:hAnsi="Times New Roman" w:cs="Times New Roman"/>
          <w:b/>
          <w:bCs/>
        </w:rPr>
      </w:pPr>
      <w:r w:rsidRPr="00624414">
        <w:rPr>
          <w:rFonts w:ascii="Times New Roman" w:hAnsi="Times New Roman" w:cs="Times New Roman"/>
        </w:rPr>
        <w:t xml:space="preserve">The Friedman test for differences in group mean rankings </w:t>
      </w:r>
      <w:r>
        <w:rPr>
          <w:rFonts w:ascii="Times New Roman" w:hAnsi="Times New Roman" w:cs="Times New Roman"/>
        </w:rPr>
        <w:t xml:space="preserve">of teaching </w:t>
      </w:r>
      <w:r w:rsidR="00906BEA">
        <w:rPr>
          <w:rFonts w:ascii="Times New Roman" w:hAnsi="Times New Roman" w:cs="Times New Roman"/>
        </w:rPr>
        <w:t xml:space="preserve">setting </w:t>
      </w:r>
      <w:r>
        <w:rPr>
          <w:rFonts w:ascii="Times New Roman" w:hAnsi="Times New Roman" w:cs="Times New Roman"/>
        </w:rPr>
        <w:t xml:space="preserve">groupings and the three factorized families of the TSES indicated </w:t>
      </w:r>
      <w:r w:rsidR="00C33759">
        <w:rPr>
          <w:rFonts w:ascii="Times New Roman" w:hAnsi="Times New Roman" w:cs="Times New Roman"/>
        </w:rPr>
        <w:t xml:space="preserve">a </w:t>
      </w:r>
      <w:r>
        <w:rPr>
          <w:rFonts w:ascii="Times New Roman" w:hAnsi="Times New Roman" w:cs="Times New Roman"/>
        </w:rPr>
        <w:t>significant difference</w:t>
      </w:r>
      <w:r w:rsidR="00906BEA">
        <w:rPr>
          <w:rFonts w:ascii="Times New Roman" w:hAnsi="Times New Roman" w:cs="Times New Roman"/>
        </w:rPr>
        <w:t>s</w:t>
      </w:r>
      <w:r>
        <w:rPr>
          <w:rFonts w:ascii="Times New Roman" w:hAnsi="Times New Roman" w:cs="Times New Roman"/>
        </w:rPr>
        <w:t xml:space="preserve">. The Friedman test indicated a significant difference in teaching </w:t>
      </w:r>
      <w:r w:rsidR="00906BEA">
        <w:rPr>
          <w:rFonts w:ascii="Times New Roman" w:hAnsi="Times New Roman" w:cs="Times New Roman"/>
        </w:rPr>
        <w:t xml:space="preserve">setting </w:t>
      </w:r>
      <w:r>
        <w:rPr>
          <w:rFonts w:ascii="Times New Roman" w:hAnsi="Times New Roman" w:cs="Times New Roman"/>
        </w:rPr>
        <w:t xml:space="preserve">groupings on Efficacy in </w:t>
      </w:r>
      <w:r w:rsidR="00C93636">
        <w:rPr>
          <w:rFonts w:ascii="Times New Roman" w:hAnsi="Times New Roman" w:cs="Times New Roman"/>
        </w:rPr>
        <w:t>Instructional Strategies</w:t>
      </w:r>
      <w:r>
        <w:rPr>
          <w:rFonts w:ascii="Times New Roman" w:hAnsi="Times New Roman" w:cs="Times New Roman"/>
        </w:rPr>
        <w:t xml:space="preserve"> (</w:t>
      </w:r>
      <w:r w:rsidR="001F6BB3">
        <w:rPr>
          <w:rFonts w:ascii="Times New Roman" w:hAnsi="Times New Roman" w:cs="Times New Roman"/>
          <w:i/>
          <w:iCs/>
        </w:rPr>
        <w:t xml:space="preserve">H = </w:t>
      </w:r>
      <w:r>
        <w:rPr>
          <w:rFonts w:ascii="Times New Roman" w:hAnsi="Times New Roman" w:cs="Times New Roman"/>
        </w:rPr>
        <w:t>1</w:t>
      </w:r>
      <w:r w:rsidR="00C93636">
        <w:rPr>
          <w:rFonts w:ascii="Times New Roman" w:hAnsi="Times New Roman" w:cs="Times New Roman"/>
        </w:rPr>
        <w:t>3.155</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4, </w:t>
      </w:r>
      <w:r w:rsidRPr="00766F38">
        <w:rPr>
          <w:rFonts w:ascii="Times New Roman" w:hAnsi="Times New Roman" w:cs="Times New Roman"/>
          <w:i/>
          <w:iCs/>
        </w:rPr>
        <w:t>p</w:t>
      </w:r>
      <w:r>
        <w:rPr>
          <w:rFonts w:ascii="Times New Roman" w:hAnsi="Times New Roman" w:cs="Times New Roman"/>
        </w:rPr>
        <w:t xml:space="preserve"> </w:t>
      </w:r>
      <w:r w:rsidR="00172ED6">
        <w:rPr>
          <w:rFonts w:ascii="Times New Roman" w:hAnsi="Times New Roman" w:cs="Times New Roman"/>
        </w:rPr>
        <w:t>= .</w:t>
      </w:r>
      <w:r>
        <w:rPr>
          <w:rFonts w:ascii="Times New Roman" w:hAnsi="Times New Roman" w:cs="Times New Roman"/>
        </w:rPr>
        <w:t>0</w:t>
      </w:r>
      <w:r w:rsidR="00C93636">
        <w:rPr>
          <w:rFonts w:ascii="Times New Roman" w:hAnsi="Times New Roman" w:cs="Times New Roman"/>
        </w:rPr>
        <w:t>11</w:t>
      </w:r>
      <w:r>
        <w:rPr>
          <w:rFonts w:ascii="Times New Roman" w:hAnsi="Times New Roman" w:cs="Times New Roman"/>
        </w:rPr>
        <w:t xml:space="preserve">). </w:t>
      </w:r>
      <w:r w:rsidR="00CD406A">
        <w:rPr>
          <w:rFonts w:ascii="Times New Roman" w:hAnsi="Times New Roman" w:cs="Times New Roman"/>
        </w:rPr>
        <w:t>Respondents from the other grouping</w:t>
      </w:r>
      <w:r w:rsidR="00C46B29">
        <w:rPr>
          <w:rFonts w:ascii="Times New Roman" w:hAnsi="Times New Roman" w:cs="Times New Roman"/>
        </w:rPr>
        <w:t xml:space="preserve"> (n = 4, </w:t>
      </w:r>
      <w:r w:rsidR="001F6BB3">
        <w:rPr>
          <w:rFonts w:ascii="Times New Roman" w:hAnsi="Times New Roman" w:cs="Times New Roman"/>
          <w:i/>
          <w:iCs/>
        </w:rPr>
        <w:t xml:space="preserve">H = </w:t>
      </w:r>
      <w:r w:rsidR="00C46B29">
        <w:rPr>
          <w:rFonts w:ascii="Times New Roman" w:hAnsi="Times New Roman" w:cs="Times New Roman"/>
        </w:rPr>
        <w:t>72.50)</w:t>
      </w:r>
      <w:r w:rsidR="00CD406A">
        <w:rPr>
          <w:rFonts w:ascii="Times New Roman" w:hAnsi="Times New Roman" w:cs="Times New Roman"/>
        </w:rPr>
        <w:t xml:space="preserve"> </w:t>
      </w:r>
      <w:r w:rsidR="009A0E21">
        <w:rPr>
          <w:rFonts w:ascii="Times New Roman" w:hAnsi="Times New Roman" w:cs="Times New Roman"/>
        </w:rPr>
        <w:t xml:space="preserve">scored significantly higher in group mean rankings. </w:t>
      </w:r>
      <w:r w:rsidR="009140DC">
        <w:rPr>
          <w:rFonts w:ascii="Times New Roman" w:hAnsi="Times New Roman" w:cs="Times New Roman"/>
        </w:rPr>
        <w:t xml:space="preserve">The second highest ranking group was the respondents from short-term detention facilities (n = 10, </w:t>
      </w:r>
      <w:r w:rsidR="001F6BB3">
        <w:rPr>
          <w:rFonts w:ascii="Times New Roman" w:hAnsi="Times New Roman" w:cs="Times New Roman"/>
          <w:i/>
          <w:iCs/>
        </w:rPr>
        <w:t xml:space="preserve">H = </w:t>
      </w:r>
      <w:r w:rsidR="009140DC">
        <w:rPr>
          <w:rFonts w:ascii="Times New Roman" w:hAnsi="Times New Roman" w:cs="Times New Roman"/>
        </w:rPr>
        <w:t>54.00)</w:t>
      </w:r>
      <w:r w:rsidR="0008277A">
        <w:rPr>
          <w:rFonts w:ascii="Times New Roman" w:hAnsi="Times New Roman" w:cs="Times New Roman"/>
        </w:rPr>
        <w:t xml:space="preserve">, followed by educators at alternative campuses (n </w:t>
      </w:r>
      <w:r w:rsidR="008E0F2C">
        <w:rPr>
          <w:rFonts w:ascii="Times New Roman" w:hAnsi="Times New Roman" w:cs="Times New Roman"/>
        </w:rPr>
        <w:t>=</w:t>
      </w:r>
      <w:r w:rsidR="0008277A">
        <w:rPr>
          <w:rFonts w:ascii="Times New Roman" w:hAnsi="Times New Roman" w:cs="Times New Roman"/>
        </w:rPr>
        <w:t xml:space="preserve"> 39, </w:t>
      </w:r>
      <w:r w:rsidR="001F6BB3">
        <w:rPr>
          <w:rFonts w:ascii="Times New Roman" w:hAnsi="Times New Roman" w:cs="Times New Roman"/>
          <w:i/>
          <w:iCs/>
        </w:rPr>
        <w:t xml:space="preserve">H = </w:t>
      </w:r>
      <w:r w:rsidR="0008277A">
        <w:rPr>
          <w:rFonts w:ascii="Times New Roman" w:hAnsi="Times New Roman" w:cs="Times New Roman"/>
        </w:rPr>
        <w:t xml:space="preserve">41.82). </w:t>
      </w:r>
      <w:r w:rsidR="00325C9E">
        <w:rPr>
          <w:rFonts w:ascii="Times New Roman" w:hAnsi="Times New Roman" w:cs="Times New Roman"/>
        </w:rPr>
        <w:t xml:space="preserve">The respondent group working at </w:t>
      </w:r>
      <w:r w:rsidR="00CB26B4">
        <w:rPr>
          <w:rFonts w:ascii="Times New Roman" w:hAnsi="Times New Roman" w:cs="Times New Roman"/>
        </w:rPr>
        <w:t>j</w:t>
      </w:r>
      <w:r w:rsidR="00325C9E">
        <w:rPr>
          <w:rFonts w:ascii="Times New Roman" w:hAnsi="Times New Roman" w:cs="Times New Roman"/>
        </w:rPr>
        <w:t xml:space="preserve">uvenile </w:t>
      </w:r>
      <w:r w:rsidR="00CB26B4">
        <w:rPr>
          <w:rFonts w:ascii="Times New Roman" w:hAnsi="Times New Roman" w:cs="Times New Roman"/>
        </w:rPr>
        <w:t>m</w:t>
      </w:r>
      <w:r w:rsidR="00325C9E">
        <w:rPr>
          <w:rFonts w:ascii="Times New Roman" w:hAnsi="Times New Roman" w:cs="Times New Roman"/>
        </w:rPr>
        <w:t>inimum-</w:t>
      </w:r>
      <w:r w:rsidR="00CB26B4">
        <w:rPr>
          <w:rFonts w:ascii="Times New Roman" w:hAnsi="Times New Roman" w:cs="Times New Roman"/>
        </w:rPr>
        <w:t>s</w:t>
      </w:r>
      <w:r w:rsidR="00325C9E">
        <w:rPr>
          <w:rFonts w:ascii="Times New Roman" w:hAnsi="Times New Roman" w:cs="Times New Roman"/>
        </w:rPr>
        <w:t>ecurity facilities</w:t>
      </w:r>
      <w:r w:rsidR="00DD677F">
        <w:rPr>
          <w:rFonts w:ascii="Times New Roman" w:hAnsi="Times New Roman" w:cs="Times New Roman"/>
        </w:rPr>
        <w:t xml:space="preserve"> scored only four points lower than those at alternative campuses. Respondents </w:t>
      </w:r>
      <w:r w:rsidR="00FE56EF">
        <w:rPr>
          <w:rFonts w:ascii="Times New Roman" w:hAnsi="Times New Roman" w:cs="Times New Roman"/>
        </w:rPr>
        <w:t xml:space="preserve">from the </w:t>
      </w:r>
      <w:r w:rsidR="00CB26B4">
        <w:rPr>
          <w:rFonts w:ascii="Times New Roman" w:hAnsi="Times New Roman" w:cs="Times New Roman"/>
        </w:rPr>
        <w:t>j</w:t>
      </w:r>
      <w:r w:rsidR="00FE56EF">
        <w:rPr>
          <w:rFonts w:ascii="Times New Roman" w:hAnsi="Times New Roman" w:cs="Times New Roman"/>
        </w:rPr>
        <w:t xml:space="preserve">uvenile </w:t>
      </w:r>
      <w:r w:rsidR="00CB26B4">
        <w:rPr>
          <w:rFonts w:ascii="Times New Roman" w:hAnsi="Times New Roman" w:cs="Times New Roman"/>
        </w:rPr>
        <w:t>m</w:t>
      </w:r>
      <w:r w:rsidR="00FE56EF">
        <w:rPr>
          <w:rFonts w:ascii="Times New Roman" w:hAnsi="Times New Roman" w:cs="Times New Roman"/>
        </w:rPr>
        <w:t xml:space="preserve">aximum </w:t>
      </w:r>
      <w:r w:rsidR="00CB26B4">
        <w:rPr>
          <w:rFonts w:ascii="Times New Roman" w:hAnsi="Times New Roman" w:cs="Times New Roman"/>
        </w:rPr>
        <w:t>s</w:t>
      </w:r>
      <w:r w:rsidR="00FE56EF">
        <w:rPr>
          <w:rFonts w:ascii="Times New Roman" w:hAnsi="Times New Roman" w:cs="Times New Roman"/>
        </w:rPr>
        <w:t xml:space="preserve">ecurity group </w:t>
      </w:r>
      <w:r w:rsidR="00BB3C4B">
        <w:rPr>
          <w:rFonts w:ascii="Times New Roman" w:hAnsi="Times New Roman" w:cs="Times New Roman"/>
        </w:rPr>
        <w:t>(n =</w:t>
      </w:r>
      <w:r w:rsidR="00B22665">
        <w:rPr>
          <w:rFonts w:ascii="Times New Roman" w:hAnsi="Times New Roman" w:cs="Times New Roman"/>
        </w:rPr>
        <w:t xml:space="preserve"> </w:t>
      </w:r>
      <w:r w:rsidR="006C6A4D">
        <w:rPr>
          <w:rFonts w:ascii="Times New Roman" w:hAnsi="Times New Roman" w:cs="Times New Roman"/>
        </w:rPr>
        <w:t xml:space="preserve">20, </w:t>
      </w:r>
      <w:r w:rsidR="001F6BB3">
        <w:rPr>
          <w:rFonts w:ascii="Times New Roman" w:hAnsi="Times New Roman" w:cs="Times New Roman"/>
          <w:i/>
          <w:iCs/>
        </w:rPr>
        <w:t xml:space="preserve">H = </w:t>
      </w:r>
      <w:r w:rsidR="006C6A4D">
        <w:rPr>
          <w:rFonts w:ascii="Times New Roman" w:hAnsi="Times New Roman" w:cs="Times New Roman"/>
        </w:rPr>
        <w:t>27.95)</w:t>
      </w:r>
      <w:r w:rsidR="00BB3C4B">
        <w:rPr>
          <w:rFonts w:ascii="Times New Roman" w:hAnsi="Times New Roman" w:cs="Times New Roman"/>
        </w:rPr>
        <w:t xml:space="preserve"> </w:t>
      </w:r>
      <w:r w:rsidR="00FE56EF">
        <w:rPr>
          <w:rFonts w:ascii="Times New Roman" w:hAnsi="Times New Roman" w:cs="Times New Roman"/>
        </w:rPr>
        <w:t>scored almost ten points lower than those at minimum security facilities.</w:t>
      </w:r>
      <w:r w:rsidR="00325C9E">
        <w:rPr>
          <w:rFonts w:ascii="Times New Roman" w:hAnsi="Times New Roman" w:cs="Times New Roman"/>
        </w:rPr>
        <w:t xml:space="preserve"> </w:t>
      </w:r>
      <w:r>
        <w:rPr>
          <w:rFonts w:ascii="Times New Roman" w:hAnsi="Times New Roman" w:cs="Times New Roman"/>
        </w:rPr>
        <w:t xml:space="preserve">In </w:t>
      </w:r>
      <w:r w:rsidR="006C6A4D">
        <w:rPr>
          <w:rFonts w:ascii="Times New Roman" w:hAnsi="Times New Roman" w:cs="Times New Roman"/>
        </w:rPr>
        <w:t xml:space="preserve">this group of </w:t>
      </w:r>
      <w:r w:rsidR="004415B6">
        <w:rPr>
          <w:rFonts w:ascii="Times New Roman" w:hAnsi="Times New Roman" w:cs="Times New Roman"/>
        </w:rPr>
        <w:t>educators,</w:t>
      </w:r>
      <w:r w:rsidR="006C6A4D">
        <w:rPr>
          <w:rFonts w:ascii="Times New Roman" w:hAnsi="Times New Roman" w:cs="Times New Roman"/>
        </w:rPr>
        <w:t xml:space="preserve"> there </w:t>
      </w:r>
      <w:r>
        <w:rPr>
          <w:rFonts w:ascii="Times New Roman" w:hAnsi="Times New Roman" w:cs="Times New Roman"/>
        </w:rPr>
        <w:t xml:space="preserve">were no significant differences found on Efficacy in </w:t>
      </w:r>
      <w:r w:rsidR="006C6A4D">
        <w:rPr>
          <w:rFonts w:ascii="Times New Roman" w:hAnsi="Times New Roman" w:cs="Times New Roman"/>
        </w:rPr>
        <w:t xml:space="preserve">Classroom Management </w:t>
      </w:r>
      <w:r>
        <w:rPr>
          <w:rFonts w:ascii="Times New Roman" w:hAnsi="Times New Roman" w:cs="Times New Roman"/>
        </w:rPr>
        <w:t xml:space="preserve">and Efficacy </w:t>
      </w:r>
      <w:r w:rsidR="006C6A4D">
        <w:rPr>
          <w:rFonts w:ascii="Times New Roman" w:hAnsi="Times New Roman" w:cs="Times New Roman"/>
        </w:rPr>
        <w:t>in</w:t>
      </w:r>
      <w:r>
        <w:rPr>
          <w:rFonts w:ascii="Times New Roman" w:hAnsi="Times New Roman" w:cs="Times New Roman"/>
        </w:rPr>
        <w:t xml:space="preserve"> Student Engagement based on group mean rankings of </w:t>
      </w:r>
      <w:r w:rsidR="006C6A4D">
        <w:rPr>
          <w:rFonts w:ascii="Times New Roman" w:hAnsi="Times New Roman" w:cs="Times New Roman"/>
        </w:rPr>
        <w:t xml:space="preserve">setting </w:t>
      </w:r>
      <w:r>
        <w:rPr>
          <w:rFonts w:ascii="Times New Roman" w:hAnsi="Times New Roman" w:cs="Times New Roman"/>
        </w:rPr>
        <w:t>groupings</w:t>
      </w:r>
      <w:r w:rsidRPr="51267060">
        <w:rPr>
          <w:rFonts w:ascii="Times New Roman" w:hAnsi="Times New Roman" w:cs="Times New Roman"/>
        </w:rPr>
        <w:t xml:space="preserve">. This suggests that despite apparent numeric differences in </w:t>
      </w:r>
      <w:r>
        <w:rPr>
          <w:rFonts w:ascii="Times New Roman" w:hAnsi="Times New Roman" w:cs="Times New Roman"/>
        </w:rPr>
        <w:t xml:space="preserve">group mean rankings of </w:t>
      </w:r>
      <w:r w:rsidR="006C6A4D">
        <w:rPr>
          <w:rFonts w:ascii="Times New Roman" w:hAnsi="Times New Roman" w:cs="Times New Roman"/>
        </w:rPr>
        <w:t xml:space="preserve">setting groupings on </w:t>
      </w:r>
      <w:r>
        <w:rPr>
          <w:rFonts w:ascii="Times New Roman" w:hAnsi="Times New Roman" w:cs="Times New Roman"/>
        </w:rPr>
        <w:t>these two areas of the TSES</w:t>
      </w:r>
      <w:r w:rsidRPr="51267060">
        <w:rPr>
          <w:rFonts w:ascii="Times New Roman" w:hAnsi="Times New Roman" w:cs="Times New Roman"/>
        </w:rPr>
        <w:t>, none were statistically significant.</w:t>
      </w:r>
      <w:r>
        <w:rPr>
          <w:rFonts w:ascii="Times New Roman" w:hAnsi="Times New Roman" w:cs="Times New Roman"/>
        </w:rPr>
        <w:t xml:space="preserve"> However, on Efficacy </w:t>
      </w:r>
      <w:r w:rsidR="006C6A4D">
        <w:rPr>
          <w:rFonts w:ascii="Times New Roman" w:hAnsi="Times New Roman" w:cs="Times New Roman"/>
        </w:rPr>
        <w:t>in Instructional Strategies</w:t>
      </w:r>
      <w:r>
        <w:rPr>
          <w:rFonts w:ascii="Times New Roman" w:hAnsi="Times New Roman" w:cs="Times New Roman"/>
        </w:rPr>
        <w:t>, there were significant differences</w:t>
      </w:r>
      <w:r w:rsidR="006C6A4D">
        <w:rPr>
          <w:rFonts w:ascii="Times New Roman" w:hAnsi="Times New Roman" w:cs="Times New Roman"/>
        </w:rPr>
        <w:t xml:space="preserve">. These suggest </w:t>
      </w:r>
      <w:r w:rsidR="00BD70BD">
        <w:rPr>
          <w:rFonts w:ascii="Times New Roman" w:hAnsi="Times New Roman" w:cs="Times New Roman"/>
        </w:rPr>
        <w:t>setting may influence efficacy in instructional strategies based on the restrictiveness of the setting, particularly</w:t>
      </w:r>
      <w:r>
        <w:rPr>
          <w:rFonts w:ascii="Times New Roman" w:hAnsi="Times New Roman" w:cs="Times New Roman"/>
        </w:rPr>
        <w:t xml:space="preserve"> </w:t>
      </w:r>
      <w:r w:rsidR="00BD70BD">
        <w:rPr>
          <w:rFonts w:ascii="Times New Roman" w:hAnsi="Times New Roman" w:cs="Times New Roman"/>
        </w:rPr>
        <w:t xml:space="preserve">as the group of respondents who reported working at juvenile maximum security facilities had the lowest group mean rankings. In contrast the group of respondents who reported working at other facilities had </w:t>
      </w:r>
      <w:r w:rsidR="005573F2">
        <w:rPr>
          <w:rFonts w:ascii="Times New Roman" w:hAnsi="Times New Roman" w:cs="Times New Roman"/>
        </w:rPr>
        <w:t>the highest group mean rankings for instructional strategies, suggesting this group may feel more efficacious in teaching strategies and techniques than the other setting groups</w:t>
      </w:r>
      <w:r>
        <w:rPr>
          <w:rFonts w:ascii="Times New Roman" w:hAnsi="Times New Roman" w:cs="Times New Roman"/>
        </w:rPr>
        <w:t xml:space="preserve">.  </w:t>
      </w:r>
    </w:p>
    <w:p w14:paraId="4186C4C9" w14:textId="11D9A480" w:rsidR="0000540D" w:rsidRDefault="005221F1" w:rsidP="00CB26B4">
      <w:pPr>
        <w:pStyle w:val="Heading3"/>
      </w:pPr>
      <w:bookmarkStart w:id="681" w:name="_Toc165291670"/>
      <w:bookmarkStart w:id="682" w:name="_Toc165384684"/>
      <w:r w:rsidRPr="00CB26B4">
        <w:t xml:space="preserve">TSES Factorized Families and </w:t>
      </w:r>
      <w:r w:rsidR="0000540D" w:rsidRPr="00CB26B4">
        <w:t xml:space="preserve">Age </w:t>
      </w:r>
      <w:r w:rsidRPr="00CB26B4">
        <w:t>of Respondents’ Students</w:t>
      </w:r>
      <w:bookmarkEnd w:id="681"/>
      <w:bookmarkEnd w:id="682"/>
    </w:p>
    <w:p w14:paraId="1D9EF372" w14:textId="77777777" w:rsidR="00CB26B4" w:rsidRPr="00CB26B4" w:rsidRDefault="00CB26B4" w:rsidP="00CB26B4"/>
    <w:p w14:paraId="216567B1" w14:textId="6F3BC4DD" w:rsidR="00AA1FCB" w:rsidRDefault="009801BA" w:rsidP="00BA79B2">
      <w:pPr>
        <w:spacing w:line="480" w:lineRule="auto"/>
        <w:ind w:firstLine="720"/>
        <w:contextualSpacing/>
        <w:rPr>
          <w:rFonts w:ascii="Times New Roman" w:hAnsi="Times New Roman" w:cs="Times New Roman"/>
        </w:rPr>
      </w:pPr>
      <w:r w:rsidRPr="00624414">
        <w:rPr>
          <w:rFonts w:ascii="Times New Roman" w:hAnsi="Times New Roman" w:cs="Times New Roman"/>
        </w:rPr>
        <w:lastRenderedPageBreak/>
        <w:t xml:space="preserve">The Friedman test for differences in group mean rankings </w:t>
      </w:r>
      <w:r>
        <w:rPr>
          <w:rFonts w:ascii="Times New Roman" w:hAnsi="Times New Roman" w:cs="Times New Roman"/>
        </w:rPr>
        <w:t xml:space="preserve">of </w:t>
      </w:r>
      <w:r w:rsidR="00CF5497">
        <w:rPr>
          <w:rFonts w:ascii="Times New Roman" w:hAnsi="Times New Roman" w:cs="Times New Roman"/>
        </w:rPr>
        <w:t>student age</w:t>
      </w:r>
      <w:r>
        <w:rPr>
          <w:rFonts w:ascii="Times New Roman" w:hAnsi="Times New Roman" w:cs="Times New Roman"/>
        </w:rPr>
        <w:t xml:space="preserve"> groupings and the three factorized families of the TSES indicated significant differences</w:t>
      </w:r>
      <w:r w:rsidR="00CF5497">
        <w:rPr>
          <w:rFonts w:ascii="Times New Roman" w:hAnsi="Times New Roman" w:cs="Times New Roman"/>
        </w:rPr>
        <w:t xml:space="preserve"> in all three areas</w:t>
      </w:r>
      <w:r>
        <w:rPr>
          <w:rFonts w:ascii="Times New Roman" w:hAnsi="Times New Roman" w:cs="Times New Roman"/>
        </w:rPr>
        <w:t xml:space="preserve">. The Friedman test indicated a significant difference in </w:t>
      </w:r>
      <w:r w:rsidR="006D6114">
        <w:rPr>
          <w:rFonts w:ascii="Times New Roman" w:hAnsi="Times New Roman" w:cs="Times New Roman"/>
        </w:rPr>
        <w:t>student age</w:t>
      </w:r>
      <w:r>
        <w:rPr>
          <w:rFonts w:ascii="Times New Roman" w:hAnsi="Times New Roman" w:cs="Times New Roman"/>
        </w:rPr>
        <w:t xml:space="preserve"> groupings on Efficacy in </w:t>
      </w:r>
      <w:r w:rsidR="00C860BB">
        <w:rPr>
          <w:rFonts w:ascii="Times New Roman" w:hAnsi="Times New Roman" w:cs="Times New Roman"/>
        </w:rPr>
        <w:t xml:space="preserve">Classroom Management </w:t>
      </w:r>
      <w:r>
        <w:rPr>
          <w:rFonts w:ascii="Times New Roman" w:hAnsi="Times New Roman" w:cs="Times New Roman"/>
        </w:rPr>
        <w:t>(</w:t>
      </w:r>
      <w:r w:rsidR="001F6BB3">
        <w:rPr>
          <w:rFonts w:ascii="Times New Roman" w:hAnsi="Times New Roman" w:cs="Times New Roman"/>
          <w:i/>
          <w:iCs/>
        </w:rPr>
        <w:t xml:space="preserve">H = </w:t>
      </w:r>
      <w:r w:rsidR="006D6114">
        <w:rPr>
          <w:rFonts w:ascii="Times New Roman" w:hAnsi="Times New Roman" w:cs="Times New Roman"/>
        </w:rPr>
        <w:t>16.918</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6D6114">
        <w:rPr>
          <w:rFonts w:ascii="Times New Roman" w:hAnsi="Times New Roman" w:cs="Times New Roman"/>
        </w:rPr>
        <w:t>5</w:t>
      </w:r>
      <w:r>
        <w:rPr>
          <w:rFonts w:ascii="Times New Roman" w:hAnsi="Times New Roman" w:cs="Times New Roman"/>
        </w:rPr>
        <w:t xml:space="preserve">, </w:t>
      </w:r>
      <w:r w:rsidRPr="00766F38">
        <w:rPr>
          <w:rFonts w:ascii="Times New Roman" w:hAnsi="Times New Roman" w:cs="Times New Roman"/>
          <w:i/>
          <w:iCs/>
        </w:rPr>
        <w:t xml:space="preserve">p </w:t>
      </w:r>
      <w:r w:rsidR="00172ED6">
        <w:rPr>
          <w:rFonts w:ascii="Times New Roman" w:hAnsi="Times New Roman" w:cs="Times New Roman"/>
        </w:rPr>
        <w:t>= .</w:t>
      </w:r>
      <w:r>
        <w:rPr>
          <w:rFonts w:ascii="Times New Roman" w:hAnsi="Times New Roman" w:cs="Times New Roman"/>
        </w:rPr>
        <w:t>0</w:t>
      </w:r>
      <w:r w:rsidR="006D6114">
        <w:rPr>
          <w:rFonts w:ascii="Times New Roman" w:hAnsi="Times New Roman" w:cs="Times New Roman"/>
        </w:rPr>
        <w:t>05</w:t>
      </w:r>
      <w:r>
        <w:rPr>
          <w:rFonts w:ascii="Times New Roman" w:hAnsi="Times New Roman" w:cs="Times New Roman"/>
        </w:rPr>
        <w:t xml:space="preserve">). Respondents </w:t>
      </w:r>
      <w:r w:rsidR="006D6114">
        <w:rPr>
          <w:rFonts w:ascii="Times New Roman" w:hAnsi="Times New Roman" w:cs="Times New Roman"/>
        </w:rPr>
        <w:t xml:space="preserve">who reported teaching all age groupings </w:t>
      </w:r>
      <w:r>
        <w:rPr>
          <w:rFonts w:ascii="Times New Roman" w:hAnsi="Times New Roman" w:cs="Times New Roman"/>
        </w:rPr>
        <w:t xml:space="preserve">(n = </w:t>
      </w:r>
      <w:r w:rsidR="00B81A4F">
        <w:rPr>
          <w:rFonts w:ascii="Times New Roman" w:hAnsi="Times New Roman" w:cs="Times New Roman"/>
        </w:rPr>
        <w:t>2</w:t>
      </w:r>
      <w:r>
        <w:rPr>
          <w:rFonts w:ascii="Times New Roman" w:hAnsi="Times New Roman" w:cs="Times New Roman"/>
        </w:rPr>
        <w:t xml:space="preserve">, </w:t>
      </w:r>
      <w:r w:rsidR="001F6BB3">
        <w:rPr>
          <w:rFonts w:ascii="Times New Roman" w:hAnsi="Times New Roman" w:cs="Times New Roman"/>
          <w:i/>
          <w:iCs/>
        </w:rPr>
        <w:t xml:space="preserve">H = </w:t>
      </w:r>
      <w:r w:rsidR="00B81A4F">
        <w:rPr>
          <w:rFonts w:ascii="Times New Roman" w:hAnsi="Times New Roman" w:cs="Times New Roman"/>
        </w:rPr>
        <w:t>81.50</w:t>
      </w:r>
      <w:r>
        <w:rPr>
          <w:rFonts w:ascii="Times New Roman" w:hAnsi="Times New Roman" w:cs="Times New Roman"/>
        </w:rPr>
        <w:t xml:space="preserve">) scored significantly higher than the other </w:t>
      </w:r>
      <w:r w:rsidR="00B81A4F">
        <w:rPr>
          <w:rFonts w:ascii="Times New Roman" w:hAnsi="Times New Roman" w:cs="Times New Roman"/>
        </w:rPr>
        <w:t xml:space="preserve">student age groupings </w:t>
      </w:r>
      <w:r>
        <w:rPr>
          <w:rFonts w:ascii="Times New Roman" w:hAnsi="Times New Roman" w:cs="Times New Roman"/>
        </w:rPr>
        <w:t xml:space="preserve">in group mean rankings. The second highest ranking group was the respondents </w:t>
      </w:r>
      <w:r w:rsidR="00AE7D2F">
        <w:rPr>
          <w:rFonts w:ascii="Times New Roman" w:hAnsi="Times New Roman" w:cs="Times New Roman"/>
        </w:rPr>
        <w:t>teaching ages 12-17 year-old students and 18 years and older juveniles</w:t>
      </w:r>
      <w:r w:rsidR="00562398">
        <w:rPr>
          <w:rFonts w:ascii="Times New Roman" w:hAnsi="Times New Roman" w:cs="Times New Roman"/>
        </w:rPr>
        <w:t xml:space="preserve"> (n =4, </w:t>
      </w:r>
      <w:r w:rsidR="001F6BB3">
        <w:rPr>
          <w:rFonts w:ascii="Times New Roman" w:hAnsi="Times New Roman" w:cs="Times New Roman"/>
          <w:i/>
          <w:iCs/>
        </w:rPr>
        <w:t xml:space="preserve">H = </w:t>
      </w:r>
      <w:r w:rsidR="00562398">
        <w:rPr>
          <w:rFonts w:ascii="Times New Roman" w:hAnsi="Times New Roman" w:cs="Times New Roman"/>
        </w:rPr>
        <w:t>54.88)</w:t>
      </w:r>
      <w:r w:rsidR="00BB1290">
        <w:rPr>
          <w:rFonts w:ascii="Times New Roman" w:hAnsi="Times New Roman" w:cs="Times New Roman"/>
        </w:rPr>
        <w:t xml:space="preserve">. Those teaching 10-11 and 12-17 year old students </w:t>
      </w:r>
      <w:r w:rsidR="00E21B14">
        <w:rPr>
          <w:rFonts w:ascii="Times New Roman" w:hAnsi="Times New Roman" w:cs="Times New Roman"/>
        </w:rPr>
        <w:t xml:space="preserve">(n = 7, </w:t>
      </w:r>
      <w:r w:rsidR="001F6BB3">
        <w:rPr>
          <w:rFonts w:ascii="Times New Roman" w:hAnsi="Times New Roman" w:cs="Times New Roman"/>
          <w:i/>
          <w:iCs/>
        </w:rPr>
        <w:t xml:space="preserve">H = </w:t>
      </w:r>
      <w:r w:rsidR="00E21B14">
        <w:rPr>
          <w:rFonts w:ascii="Times New Roman" w:hAnsi="Times New Roman" w:cs="Times New Roman"/>
        </w:rPr>
        <w:t xml:space="preserve">54.00) ranked only slightly lower. </w:t>
      </w:r>
      <w:r w:rsidR="004354BF">
        <w:rPr>
          <w:rFonts w:ascii="Times New Roman" w:hAnsi="Times New Roman" w:cs="Times New Roman"/>
        </w:rPr>
        <w:t xml:space="preserve">Educators teaching juveniles 18 years and older (n = 2, </w:t>
      </w:r>
      <w:r w:rsidR="001F6BB3">
        <w:rPr>
          <w:rFonts w:ascii="Times New Roman" w:hAnsi="Times New Roman" w:cs="Times New Roman"/>
          <w:i/>
          <w:iCs/>
        </w:rPr>
        <w:t xml:space="preserve">H = </w:t>
      </w:r>
      <w:r w:rsidR="004354BF">
        <w:rPr>
          <w:rFonts w:ascii="Times New Roman" w:hAnsi="Times New Roman" w:cs="Times New Roman"/>
        </w:rPr>
        <w:t>47.25)</w:t>
      </w:r>
      <w:r w:rsidR="00406875">
        <w:rPr>
          <w:rFonts w:ascii="Times New Roman" w:hAnsi="Times New Roman" w:cs="Times New Roman"/>
        </w:rPr>
        <w:t xml:space="preserve"> scored only slightly higher in rank points than those teaching 12-17 year old students (n = 38, </w:t>
      </w:r>
      <w:r w:rsidR="001F6BB3">
        <w:rPr>
          <w:rFonts w:ascii="Times New Roman" w:hAnsi="Times New Roman" w:cs="Times New Roman"/>
          <w:i/>
          <w:iCs/>
        </w:rPr>
        <w:t xml:space="preserve">H = </w:t>
      </w:r>
      <w:r w:rsidR="009B2A66">
        <w:rPr>
          <w:rFonts w:ascii="Times New Roman" w:hAnsi="Times New Roman" w:cs="Times New Roman"/>
        </w:rPr>
        <w:t xml:space="preserve">45.66). Educators working only with 10-11 year-old justice-involved juveniles (n = </w:t>
      </w:r>
      <w:r w:rsidR="00752143">
        <w:rPr>
          <w:rFonts w:ascii="Times New Roman" w:hAnsi="Times New Roman" w:cs="Times New Roman"/>
        </w:rPr>
        <w:t xml:space="preserve">30, </w:t>
      </w:r>
      <w:r w:rsidR="001F6BB3">
        <w:rPr>
          <w:rFonts w:ascii="Times New Roman" w:hAnsi="Times New Roman" w:cs="Times New Roman"/>
          <w:i/>
          <w:iCs/>
        </w:rPr>
        <w:t xml:space="preserve">H = </w:t>
      </w:r>
      <w:r w:rsidR="00752143">
        <w:rPr>
          <w:rFonts w:ascii="Times New Roman" w:hAnsi="Times New Roman" w:cs="Times New Roman"/>
        </w:rPr>
        <w:t xml:space="preserve">29.87) </w:t>
      </w:r>
      <w:r w:rsidR="009B2A66">
        <w:rPr>
          <w:rFonts w:ascii="Times New Roman" w:hAnsi="Times New Roman" w:cs="Times New Roman"/>
        </w:rPr>
        <w:t>scored about 16 rank p</w:t>
      </w:r>
      <w:r w:rsidR="00BC5510">
        <w:rPr>
          <w:rFonts w:ascii="Times New Roman" w:hAnsi="Times New Roman" w:cs="Times New Roman"/>
        </w:rPr>
        <w:t>oi</w:t>
      </w:r>
      <w:r w:rsidR="009B2A66">
        <w:rPr>
          <w:rFonts w:ascii="Times New Roman" w:hAnsi="Times New Roman" w:cs="Times New Roman"/>
        </w:rPr>
        <w:t>nts lower</w:t>
      </w:r>
      <w:r w:rsidR="00FD71D7">
        <w:rPr>
          <w:rFonts w:ascii="Times New Roman" w:hAnsi="Times New Roman" w:cs="Times New Roman"/>
        </w:rPr>
        <w:t xml:space="preserve">. </w:t>
      </w:r>
      <w:r w:rsidR="00E21B14">
        <w:rPr>
          <w:rFonts w:ascii="Times New Roman" w:hAnsi="Times New Roman" w:cs="Times New Roman"/>
        </w:rPr>
        <w:t xml:space="preserve">This suggests respondents teaching multiple age groupings ranked higher on Efficacy in Classroom Management scores </w:t>
      </w:r>
      <w:r w:rsidR="005E14A8">
        <w:rPr>
          <w:rFonts w:ascii="Times New Roman" w:hAnsi="Times New Roman" w:cs="Times New Roman"/>
        </w:rPr>
        <w:t xml:space="preserve">than did </w:t>
      </w:r>
      <w:r w:rsidR="00BA79B2">
        <w:rPr>
          <w:rFonts w:ascii="Times New Roman" w:hAnsi="Times New Roman" w:cs="Times New Roman"/>
        </w:rPr>
        <w:t xml:space="preserve">educators of single age groupings </w:t>
      </w:r>
      <w:r w:rsidR="00E21B14">
        <w:rPr>
          <w:rFonts w:ascii="Times New Roman" w:hAnsi="Times New Roman" w:cs="Times New Roman"/>
        </w:rPr>
        <w:t xml:space="preserve">based on group mean rankings. </w:t>
      </w:r>
      <w:r w:rsidR="00FD71D7">
        <w:rPr>
          <w:rFonts w:ascii="Times New Roman" w:hAnsi="Times New Roman" w:cs="Times New Roman"/>
        </w:rPr>
        <w:t xml:space="preserve">In contrast, educators working with only younger students appear to feel least efficacious </w:t>
      </w:r>
      <w:r w:rsidR="00B0736D">
        <w:rPr>
          <w:rFonts w:ascii="Times New Roman" w:hAnsi="Times New Roman" w:cs="Times New Roman"/>
        </w:rPr>
        <w:t xml:space="preserve">in classroom management </w:t>
      </w:r>
      <w:r w:rsidR="00FD71D7">
        <w:rPr>
          <w:rFonts w:ascii="Times New Roman" w:hAnsi="Times New Roman" w:cs="Times New Roman"/>
        </w:rPr>
        <w:t>of the groups</w:t>
      </w:r>
      <w:r w:rsidR="00B0736D">
        <w:rPr>
          <w:rFonts w:ascii="Times New Roman" w:hAnsi="Times New Roman" w:cs="Times New Roman"/>
        </w:rPr>
        <w:t xml:space="preserve"> based on differences in group mean rankings.</w:t>
      </w:r>
    </w:p>
    <w:p w14:paraId="6FC94FF3" w14:textId="04E6F7E2" w:rsidR="00AA1FCB" w:rsidRDefault="00AA1FCB" w:rsidP="00AA1FCB">
      <w:pPr>
        <w:spacing w:line="480" w:lineRule="auto"/>
        <w:ind w:firstLine="720"/>
        <w:contextualSpacing/>
        <w:rPr>
          <w:rFonts w:ascii="Times New Roman" w:hAnsi="Times New Roman" w:cs="Times New Roman"/>
        </w:rPr>
      </w:pPr>
      <w:r>
        <w:rPr>
          <w:rFonts w:ascii="Times New Roman" w:hAnsi="Times New Roman" w:cs="Times New Roman"/>
        </w:rPr>
        <w:t xml:space="preserve">The Friedman test also indicated a significant difference in </w:t>
      </w:r>
      <w:r w:rsidR="00BA79B2">
        <w:rPr>
          <w:rFonts w:ascii="Times New Roman" w:hAnsi="Times New Roman" w:cs="Times New Roman"/>
        </w:rPr>
        <w:t>student age</w:t>
      </w:r>
      <w:r>
        <w:rPr>
          <w:rFonts w:ascii="Times New Roman" w:hAnsi="Times New Roman" w:cs="Times New Roman"/>
        </w:rPr>
        <w:t xml:space="preserve"> groupings on Efficacy in Instructional Strategies (</w:t>
      </w:r>
      <w:r w:rsidR="001F6BB3">
        <w:rPr>
          <w:rFonts w:ascii="Times New Roman" w:hAnsi="Times New Roman" w:cs="Times New Roman"/>
          <w:i/>
          <w:iCs/>
        </w:rPr>
        <w:t xml:space="preserve">H = </w:t>
      </w:r>
      <w:r>
        <w:rPr>
          <w:rFonts w:ascii="Times New Roman" w:hAnsi="Times New Roman" w:cs="Times New Roman"/>
        </w:rPr>
        <w:t>1</w:t>
      </w:r>
      <w:r w:rsidR="00BA79B2">
        <w:rPr>
          <w:rFonts w:ascii="Times New Roman" w:hAnsi="Times New Roman" w:cs="Times New Roman"/>
        </w:rPr>
        <w:t>4.607</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BA79B2">
        <w:rPr>
          <w:rFonts w:ascii="Times New Roman" w:hAnsi="Times New Roman" w:cs="Times New Roman"/>
        </w:rPr>
        <w:t>5</w:t>
      </w:r>
      <w:r>
        <w:rPr>
          <w:rFonts w:ascii="Times New Roman" w:hAnsi="Times New Roman" w:cs="Times New Roman"/>
        </w:rPr>
        <w:t xml:space="preserve">, </w:t>
      </w:r>
      <w:r w:rsidRPr="00766F38">
        <w:rPr>
          <w:rFonts w:ascii="Times New Roman" w:hAnsi="Times New Roman" w:cs="Times New Roman"/>
          <w:i/>
          <w:iCs/>
        </w:rPr>
        <w:t xml:space="preserve">p </w:t>
      </w:r>
      <w:r w:rsidR="00172ED6">
        <w:rPr>
          <w:rFonts w:ascii="Times New Roman" w:hAnsi="Times New Roman" w:cs="Times New Roman"/>
        </w:rPr>
        <w:t>= .</w:t>
      </w:r>
      <w:r>
        <w:rPr>
          <w:rFonts w:ascii="Times New Roman" w:hAnsi="Times New Roman" w:cs="Times New Roman"/>
        </w:rPr>
        <w:t>01</w:t>
      </w:r>
      <w:r w:rsidR="00FD25CB">
        <w:rPr>
          <w:rFonts w:ascii="Times New Roman" w:hAnsi="Times New Roman" w:cs="Times New Roman"/>
        </w:rPr>
        <w:t>2</w:t>
      </w:r>
      <w:r>
        <w:rPr>
          <w:rFonts w:ascii="Times New Roman" w:hAnsi="Times New Roman" w:cs="Times New Roman"/>
        </w:rPr>
        <w:t>)</w:t>
      </w:r>
      <w:r w:rsidR="00BA79B2">
        <w:rPr>
          <w:rFonts w:ascii="Times New Roman" w:hAnsi="Times New Roman" w:cs="Times New Roman"/>
        </w:rPr>
        <w:t xml:space="preserve">. Respondents who reported teaching all age groupings (n = 2, </w:t>
      </w:r>
      <w:r w:rsidR="001F6BB3">
        <w:rPr>
          <w:rFonts w:ascii="Times New Roman" w:hAnsi="Times New Roman" w:cs="Times New Roman"/>
          <w:i/>
          <w:iCs/>
        </w:rPr>
        <w:t xml:space="preserve">H = </w:t>
      </w:r>
      <w:r w:rsidR="007154A8">
        <w:rPr>
          <w:rFonts w:ascii="Times New Roman" w:hAnsi="Times New Roman" w:cs="Times New Roman"/>
        </w:rPr>
        <w:t>77.75</w:t>
      </w:r>
      <w:r w:rsidR="00BA79B2">
        <w:rPr>
          <w:rFonts w:ascii="Times New Roman" w:hAnsi="Times New Roman" w:cs="Times New Roman"/>
        </w:rPr>
        <w:t xml:space="preserve">) scored significantly higher than the other student age groupings in group mean rankings. The second highest ranking group was the respondents teaching ages 12-17 year-old students and 18 years and older juveniles (n =4, </w:t>
      </w:r>
      <w:r w:rsidR="001F6BB3">
        <w:rPr>
          <w:rFonts w:ascii="Times New Roman" w:hAnsi="Times New Roman" w:cs="Times New Roman"/>
          <w:i/>
          <w:iCs/>
        </w:rPr>
        <w:t xml:space="preserve">H = </w:t>
      </w:r>
      <w:r w:rsidR="00BA79B2">
        <w:rPr>
          <w:rFonts w:ascii="Times New Roman" w:hAnsi="Times New Roman" w:cs="Times New Roman"/>
        </w:rPr>
        <w:t>54.</w:t>
      </w:r>
      <w:r w:rsidR="002D3292">
        <w:rPr>
          <w:rFonts w:ascii="Times New Roman" w:hAnsi="Times New Roman" w:cs="Times New Roman"/>
        </w:rPr>
        <w:t>3</w:t>
      </w:r>
      <w:r w:rsidR="00BA79B2">
        <w:rPr>
          <w:rFonts w:ascii="Times New Roman" w:hAnsi="Times New Roman" w:cs="Times New Roman"/>
        </w:rPr>
        <w:t xml:space="preserve">8). Those teaching </w:t>
      </w:r>
      <w:r w:rsidR="00F14671">
        <w:rPr>
          <w:rFonts w:ascii="Times New Roman" w:hAnsi="Times New Roman" w:cs="Times New Roman"/>
        </w:rPr>
        <w:t xml:space="preserve">only </w:t>
      </w:r>
      <w:r w:rsidR="00BA79B2">
        <w:rPr>
          <w:rFonts w:ascii="Times New Roman" w:hAnsi="Times New Roman" w:cs="Times New Roman"/>
        </w:rPr>
        <w:t xml:space="preserve">12-17 year old students (n = </w:t>
      </w:r>
      <w:r w:rsidR="007C536A">
        <w:rPr>
          <w:rFonts w:ascii="Times New Roman" w:hAnsi="Times New Roman" w:cs="Times New Roman"/>
        </w:rPr>
        <w:t>38</w:t>
      </w:r>
      <w:r w:rsidR="00BA79B2">
        <w:rPr>
          <w:rFonts w:ascii="Times New Roman" w:hAnsi="Times New Roman" w:cs="Times New Roman"/>
        </w:rPr>
        <w:t xml:space="preserve">, </w:t>
      </w:r>
      <w:r w:rsidR="001F6BB3">
        <w:rPr>
          <w:rFonts w:ascii="Times New Roman" w:hAnsi="Times New Roman" w:cs="Times New Roman"/>
          <w:i/>
          <w:iCs/>
        </w:rPr>
        <w:t xml:space="preserve">H = </w:t>
      </w:r>
      <w:r w:rsidR="007C536A">
        <w:rPr>
          <w:rFonts w:ascii="Times New Roman" w:hAnsi="Times New Roman" w:cs="Times New Roman"/>
        </w:rPr>
        <w:t>47.32</w:t>
      </w:r>
      <w:r w:rsidR="00BA79B2">
        <w:rPr>
          <w:rFonts w:ascii="Times New Roman" w:hAnsi="Times New Roman" w:cs="Times New Roman"/>
        </w:rPr>
        <w:t xml:space="preserve">) ranked </w:t>
      </w:r>
      <w:r w:rsidR="007C536A">
        <w:rPr>
          <w:rFonts w:ascii="Times New Roman" w:hAnsi="Times New Roman" w:cs="Times New Roman"/>
        </w:rPr>
        <w:t>seven points</w:t>
      </w:r>
      <w:r w:rsidR="00BA79B2">
        <w:rPr>
          <w:rFonts w:ascii="Times New Roman" w:hAnsi="Times New Roman" w:cs="Times New Roman"/>
        </w:rPr>
        <w:t xml:space="preserve"> lower. Educators teaching juveniles</w:t>
      </w:r>
      <w:r w:rsidR="007B3577">
        <w:rPr>
          <w:rFonts w:ascii="Times New Roman" w:hAnsi="Times New Roman" w:cs="Times New Roman"/>
        </w:rPr>
        <w:t xml:space="preserve"> </w:t>
      </w:r>
      <w:r w:rsidR="00F14671">
        <w:rPr>
          <w:rFonts w:ascii="Times New Roman" w:hAnsi="Times New Roman" w:cs="Times New Roman"/>
        </w:rPr>
        <w:t xml:space="preserve">both </w:t>
      </w:r>
      <w:r w:rsidR="007B3577">
        <w:rPr>
          <w:rFonts w:ascii="Times New Roman" w:hAnsi="Times New Roman" w:cs="Times New Roman"/>
        </w:rPr>
        <w:t xml:space="preserve">10-11 and 12-17 year old students </w:t>
      </w:r>
      <w:r w:rsidR="00F14671">
        <w:rPr>
          <w:rFonts w:ascii="Times New Roman" w:hAnsi="Times New Roman" w:cs="Times New Roman"/>
        </w:rPr>
        <w:t xml:space="preserve">(n = </w:t>
      </w:r>
      <w:r w:rsidR="00492232">
        <w:rPr>
          <w:rFonts w:ascii="Times New Roman" w:hAnsi="Times New Roman" w:cs="Times New Roman"/>
        </w:rPr>
        <w:t xml:space="preserve">7, </w:t>
      </w:r>
      <w:r w:rsidR="001F6BB3">
        <w:rPr>
          <w:rFonts w:ascii="Times New Roman" w:hAnsi="Times New Roman" w:cs="Times New Roman"/>
          <w:i/>
          <w:iCs/>
        </w:rPr>
        <w:t xml:space="preserve">H = </w:t>
      </w:r>
      <w:r w:rsidR="00492232">
        <w:rPr>
          <w:rFonts w:ascii="Times New Roman" w:hAnsi="Times New Roman" w:cs="Times New Roman"/>
        </w:rPr>
        <w:t xml:space="preserve">44.93) </w:t>
      </w:r>
      <w:r w:rsidR="007B3577">
        <w:rPr>
          <w:rFonts w:ascii="Times New Roman" w:hAnsi="Times New Roman" w:cs="Times New Roman"/>
        </w:rPr>
        <w:t xml:space="preserve">were ranked </w:t>
      </w:r>
      <w:r w:rsidR="00F14671">
        <w:rPr>
          <w:rFonts w:ascii="Times New Roman" w:hAnsi="Times New Roman" w:cs="Times New Roman"/>
        </w:rPr>
        <w:t xml:space="preserve">about three points lower, and educators of the 18 years and older group </w:t>
      </w:r>
      <w:r w:rsidR="00492232">
        <w:rPr>
          <w:rFonts w:ascii="Times New Roman" w:hAnsi="Times New Roman" w:cs="Times New Roman"/>
        </w:rPr>
        <w:t xml:space="preserve">(n = 3, </w:t>
      </w:r>
      <w:r w:rsidR="001F6BB3">
        <w:rPr>
          <w:rFonts w:ascii="Times New Roman" w:hAnsi="Times New Roman" w:cs="Times New Roman"/>
          <w:i/>
          <w:iCs/>
        </w:rPr>
        <w:t xml:space="preserve">H = </w:t>
      </w:r>
      <w:r w:rsidR="00492232">
        <w:rPr>
          <w:rFonts w:ascii="Times New Roman" w:hAnsi="Times New Roman" w:cs="Times New Roman"/>
        </w:rPr>
        <w:t>42.67)</w:t>
      </w:r>
      <w:r w:rsidR="00281380">
        <w:rPr>
          <w:rFonts w:ascii="Times New Roman" w:hAnsi="Times New Roman" w:cs="Times New Roman"/>
        </w:rPr>
        <w:t xml:space="preserve"> were about </w:t>
      </w:r>
      <w:r w:rsidR="00281380">
        <w:rPr>
          <w:rFonts w:ascii="Times New Roman" w:hAnsi="Times New Roman" w:cs="Times New Roman"/>
        </w:rPr>
        <w:lastRenderedPageBreak/>
        <w:t>two rank points below that</w:t>
      </w:r>
      <w:r w:rsidR="00492232">
        <w:rPr>
          <w:rFonts w:ascii="Times New Roman" w:hAnsi="Times New Roman" w:cs="Times New Roman"/>
        </w:rPr>
        <w:t xml:space="preserve">. Educators teaching only 10-11 year old students </w:t>
      </w:r>
      <w:r w:rsidR="00281380">
        <w:rPr>
          <w:rFonts w:ascii="Times New Roman" w:hAnsi="Times New Roman" w:cs="Times New Roman"/>
        </w:rPr>
        <w:t xml:space="preserve">(n = 29, </w:t>
      </w:r>
      <w:r w:rsidR="001F6BB3">
        <w:rPr>
          <w:rFonts w:ascii="Times New Roman" w:hAnsi="Times New Roman" w:cs="Times New Roman"/>
          <w:i/>
          <w:iCs/>
        </w:rPr>
        <w:t xml:space="preserve">H = </w:t>
      </w:r>
      <w:r w:rsidR="00281380">
        <w:rPr>
          <w:rFonts w:ascii="Times New Roman" w:hAnsi="Times New Roman" w:cs="Times New Roman"/>
        </w:rPr>
        <w:t xml:space="preserve">30.09) </w:t>
      </w:r>
      <w:r w:rsidR="00EF0757">
        <w:rPr>
          <w:rFonts w:ascii="Times New Roman" w:hAnsi="Times New Roman" w:cs="Times New Roman"/>
        </w:rPr>
        <w:t>ranked</w:t>
      </w:r>
      <w:r w:rsidR="00492232">
        <w:rPr>
          <w:rFonts w:ascii="Times New Roman" w:hAnsi="Times New Roman" w:cs="Times New Roman"/>
        </w:rPr>
        <w:t xml:space="preserve"> </w:t>
      </w:r>
      <w:r w:rsidR="00281380">
        <w:rPr>
          <w:rFonts w:ascii="Times New Roman" w:hAnsi="Times New Roman" w:cs="Times New Roman"/>
        </w:rPr>
        <w:t>lowest in</w:t>
      </w:r>
      <w:r w:rsidR="00EF0757">
        <w:rPr>
          <w:rFonts w:ascii="Times New Roman" w:hAnsi="Times New Roman" w:cs="Times New Roman"/>
        </w:rPr>
        <w:t xml:space="preserve"> group mean rankings on</w:t>
      </w:r>
      <w:r w:rsidR="00281380">
        <w:rPr>
          <w:rFonts w:ascii="Times New Roman" w:hAnsi="Times New Roman" w:cs="Times New Roman"/>
        </w:rPr>
        <w:t xml:space="preserve"> instructional strategies. </w:t>
      </w:r>
      <w:r w:rsidR="00BA79B2">
        <w:rPr>
          <w:rFonts w:ascii="Times New Roman" w:hAnsi="Times New Roman" w:cs="Times New Roman"/>
        </w:rPr>
        <w:t xml:space="preserve">This suggests </w:t>
      </w:r>
      <w:r w:rsidR="003307A7">
        <w:rPr>
          <w:rFonts w:ascii="Times New Roman" w:hAnsi="Times New Roman" w:cs="Times New Roman"/>
        </w:rPr>
        <w:t xml:space="preserve">that for the most part, educators </w:t>
      </w:r>
      <w:r w:rsidR="00A36ED9">
        <w:rPr>
          <w:rFonts w:ascii="Times New Roman" w:hAnsi="Times New Roman" w:cs="Times New Roman"/>
        </w:rPr>
        <w:t>with older students have higher mean rankings on instructional strategy scores</w:t>
      </w:r>
      <w:r w:rsidR="00B60149">
        <w:rPr>
          <w:rFonts w:ascii="Times New Roman" w:hAnsi="Times New Roman" w:cs="Times New Roman"/>
        </w:rPr>
        <w:t xml:space="preserve">. The outlier to this would be the 18 years and older </w:t>
      </w:r>
      <w:r w:rsidR="002D756A">
        <w:rPr>
          <w:rFonts w:ascii="Times New Roman" w:hAnsi="Times New Roman" w:cs="Times New Roman"/>
        </w:rPr>
        <w:t xml:space="preserve">students </w:t>
      </w:r>
      <w:r w:rsidR="00B60149">
        <w:rPr>
          <w:rFonts w:ascii="Times New Roman" w:hAnsi="Times New Roman" w:cs="Times New Roman"/>
        </w:rPr>
        <w:t>group</w:t>
      </w:r>
      <w:r w:rsidR="002D756A">
        <w:rPr>
          <w:rFonts w:ascii="Times New Roman" w:hAnsi="Times New Roman" w:cs="Times New Roman"/>
        </w:rPr>
        <w:t xml:space="preserve">, which ranked </w:t>
      </w:r>
      <w:r w:rsidR="00DB0A6E">
        <w:rPr>
          <w:rFonts w:ascii="Times New Roman" w:hAnsi="Times New Roman" w:cs="Times New Roman"/>
        </w:rPr>
        <w:t>below educators of 12-17 year old students and lower than educators teaching both 10-11 year old</w:t>
      </w:r>
      <w:r w:rsidR="00140B5A">
        <w:rPr>
          <w:rFonts w:ascii="Times New Roman" w:hAnsi="Times New Roman" w:cs="Times New Roman"/>
        </w:rPr>
        <w:t xml:space="preserve"> students</w:t>
      </w:r>
      <w:r w:rsidR="00DB0A6E">
        <w:rPr>
          <w:rFonts w:ascii="Times New Roman" w:hAnsi="Times New Roman" w:cs="Times New Roman"/>
        </w:rPr>
        <w:t xml:space="preserve"> and 12-17 year old</w:t>
      </w:r>
      <w:r w:rsidR="005F70D1">
        <w:rPr>
          <w:rFonts w:ascii="Times New Roman" w:hAnsi="Times New Roman" w:cs="Times New Roman"/>
        </w:rPr>
        <w:t xml:space="preserve"> students</w:t>
      </w:r>
      <w:r w:rsidR="00DB0A6E">
        <w:rPr>
          <w:rFonts w:ascii="Times New Roman" w:hAnsi="Times New Roman" w:cs="Times New Roman"/>
        </w:rPr>
        <w:t>.</w:t>
      </w:r>
      <w:r w:rsidR="00B60149">
        <w:rPr>
          <w:rFonts w:ascii="Times New Roman" w:hAnsi="Times New Roman" w:cs="Times New Roman"/>
        </w:rPr>
        <w:t xml:space="preserve"> </w:t>
      </w:r>
      <w:r w:rsidR="00BA79B2">
        <w:rPr>
          <w:rFonts w:ascii="Times New Roman" w:hAnsi="Times New Roman" w:cs="Times New Roman"/>
        </w:rPr>
        <w:t xml:space="preserve">In contrast, educators working with </w:t>
      </w:r>
      <w:r w:rsidR="00F96909">
        <w:rPr>
          <w:rFonts w:ascii="Times New Roman" w:hAnsi="Times New Roman" w:cs="Times New Roman"/>
        </w:rPr>
        <w:t>older student groups (e.g., 12-17 year old students and 18 years and older students) and those educators working with All age groups had the highest group mean rankings in instructional strategies.</w:t>
      </w:r>
    </w:p>
    <w:p w14:paraId="28617245" w14:textId="0AA2C2D0" w:rsidR="009801BA" w:rsidRDefault="00AA1FCB" w:rsidP="00356BAC">
      <w:pPr>
        <w:spacing w:line="480" w:lineRule="auto"/>
        <w:ind w:firstLine="720"/>
        <w:contextualSpacing/>
        <w:rPr>
          <w:rFonts w:ascii="Times New Roman" w:hAnsi="Times New Roman" w:cs="Times New Roman"/>
        </w:rPr>
      </w:pPr>
      <w:r>
        <w:rPr>
          <w:rFonts w:ascii="Times New Roman" w:hAnsi="Times New Roman" w:cs="Times New Roman"/>
        </w:rPr>
        <w:t xml:space="preserve">The Friedman test also indicated a significant difference in </w:t>
      </w:r>
      <w:r w:rsidR="00E324BD">
        <w:rPr>
          <w:rFonts w:ascii="Times New Roman" w:hAnsi="Times New Roman" w:cs="Times New Roman"/>
        </w:rPr>
        <w:t xml:space="preserve">student age </w:t>
      </w:r>
      <w:r>
        <w:rPr>
          <w:rFonts w:ascii="Times New Roman" w:hAnsi="Times New Roman" w:cs="Times New Roman"/>
        </w:rPr>
        <w:t>groupings on Efficacy in Student Engagement (</w:t>
      </w:r>
      <w:r w:rsidR="001F6BB3">
        <w:rPr>
          <w:rFonts w:ascii="Times New Roman" w:hAnsi="Times New Roman" w:cs="Times New Roman"/>
          <w:i/>
          <w:iCs/>
        </w:rPr>
        <w:t xml:space="preserve">H = </w:t>
      </w:r>
      <w:r>
        <w:rPr>
          <w:rFonts w:ascii="Times New Roman" w:hAnsi="Times New Roman" w:cs="Times New Roman"/>
        </w:rPr>
        <w:t>1</w:t>
      </w:r>
      <w:r w:rsidR="00E324BD">
        <w:rPr>
          <w:rFonts w:ascii="Times New Roman" w:hAnsi="Times New Roman" w:cs="Times New Roman"/>
        </w:rPr>
        <w:t>1.913</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E324BD">
        <w:rPr>
          <w:rFonts w:ascii="Times New Roman" w:hAnsi="Times New Roman" w:cs="Times New Roman"/>
        </w:rPr>
        <w:t>5</w:t>
      </w:r>
      <w:r>
        <w:rPr>
          <w:rFonts w:ascii="Times New Roman" w:hAnsi="Times New Roman" w:cs="Times New Roman"/>
        </w:rPr>
        <w:t xml:space="preserve">, </w:t>
      </w:r>
      <w:r w:rsidRPr="00766F38">
        <w:rPr>
          <w:rFonts w:ascii="Times New Roman" w:hAnsi="Times New Roman" w:cs="Times New Roman"/>
          <w:i/>
          <w:iCs/>
        </w:rPr>
        <w:t>p</w:t>
      </w:r>
      <w:r>
        <w:rPr>
          <w:rFonts w:ascii="Times New Roman" w:hAnsi="Times New Roman" w:cs="Times New Roman"/>
        </w:rPr>
        <w:t xml:space="preserve"> </w:t>
      </w:r>
      <w:r w:rsidR="00172ED6">
        <w:rPr>
          <w:rFonts w:ascii="Times New Roman" w:hAnsi="Times New Roman" w:cs="Times New Roman"/>
        </w:rPr>
        <w:t>= .</w:t>
      </w:r>
      <w:r>
        <w:rPr>
          <w:rFonts w:ascii="Times New Roman" w:hAnsi="Times New Roman" w:cs="Times New Roman"/>
        </w:rPr>
        <w:t>0</w:t>
      </w:r>
      <w:r w:rsidR="00E324BD">
        <w:rPr>
          <w:rFonts w:ascii="Times New Roman" w:hAnsi="Times New Roman" w:cs="Times New Roman"/>
        </w:rPr>
        <w:t>36</w:t>
      </w:r>
      <w:r>
        <w:rPr>
          <w:rFonts w:ascii="Times New Roman" w:hAnsi="Times New Roman" w:cs="Times New Roman"/>
        </w:rPr>
        <w:t xml:space="preserve">). </w:t>
      </w:r>
      <w:r w:rsidR="009270ED">
        <w:rPr>
          <w:rFonts w:ascii="Times New Roman" w:hAnsi="Times New Roman" w:cs="Times New Roman"/>
        </w:rPr>
        <w:t xml:space="preserve">In contrast to the other two </w:t>
      </w:r>
      <w:r w:rsidR="00AD6678">
        <w:rPr>
          <w:rFonts w:ascii="Times New Roman" w:hAnsi="Times New Roman" w:cs="Times New Roman"/>
        </w:rPr>
        <w:t xml:space="preserve">types of efficacy, respondents teaching both 12-17 year old and 18 years and older students (n = 4, </w:t>
      </w:r>
      <w:r w:rsidR="001F6BB3">
        <w:rPr>
          <w:rFonts w:ascii="Times New Roman" w:hAnsi="Times New Roman" w:cs="Times New Roman"/>
          <w:i/>
          <w:iCs/>
        </w:rPr>
        <w:t xml:space="preserve">H = </w:t>
      </w:r>
      <w:r w:rsidR="00AD6678">
        <w:rPr>
          <w:rFonts w:ascii="Times New Roman" w:hAnsi="Times New Roman" w:cs="Times New Roman"/>
        </w:rPr>
        <w:t>63.63) ranked highest</w:t>
      </w:r>
      <w:r w:rsidR="00C92ABA">
        <w:rPr>
          <w:rFonts w:ascii="Times New Roman" w:hAnsi="Times New Roman" w:cs="Times New Roman"/>
        </w:rPr>
        <w:t xml:space="preserve">, closely followed by educators of All age groups (n = 2, </w:t>
      </w:r>
      <w:r w:rsidR="001F6BB3">
        <w:rPr>
          <w:rFonts w:ascii="Times New Roman" w:hAnsi="Times New Roman" w:cs="Times New Roman"/>
          <w:i/>
          <w:iCs/>
        </w:rPr>
        <w:t xml:space="preserve">H = </w:t>
      </w:r>
      <w:r w:rsidR="00C92ABA">
        <w:rPr>
          <w:rFonts w:ascii="Times New Roman" w:hAnsi="Times New Roman" w:cs="Times New Roman"/>
        </w:rPr>
        <w:t>59.50)</w:t>
      </w:r>
      <w:r w:rsidR="0068745A">
        <w:rPr>
          <w:rFonts w:ascii="Times New Roman" w:hAnsi="Times New Roman" w:cs="Times New Roman"/>
        </w:rPr>
        <w:t>. Ranking significantly lower was educators of 12-17 year old students (</w:t>
      </w:r>
      <w:r w:rsidR="00D700E3">
        <w:rPr>
          <w:rFonts w:ascii="Times New Roman" w:hAnsi="Times New Roman" w:cs="Times New Roman"/>
        </w:rPr>
        <w:t xml:space="preserve">n = 37, </w:t>
      </w:r>
      <w:r w:rsidR="001F6BB3">
        <w:rPr>
          <w:rFonts w:ascii="Times New Roman" w:hAnsi="Times New Roman" w:cs="Times New Roman"/>
          <w:i/>
          <w:iCs/>
        </w:rPr>
        <w:t xml:space="preserve">H = </w:t>
      </w:r>
      <w:r w:rsidR="00D700E3">
        <w:rPr>
          <w:rFonts w:ascii="Times New Roman" w:hAnsi="Times New Roman" w:cs="Times New Roman"/>
        </w:rPr>
        <w:t xml:space="preserve">47.34) </w:t>
      </w:r>
      <w:r w:rsidR="0068745A">
        <w:rPr>
          <w:rFonts w:ascii="Times New Roman" w:hAnsi="Times New Roman" w:cs="Times New Roman"/>
        </w:rPr>
        <w:t>and educators of 18 years and older students</w:t>
      </w:r>
      <w:r w:rsidR="00D700E3">
        <w:rPr>
          <w:rFonts w:ascii="Times New Roman" w:hAnsi="Times New Roman" w:cs="Times New Roman"/>
        </w:rPr>
        <w:t xml:space="preserve"> (n = </w:t>
      </w:r>
      <w:r w:rsidR="00D72FBB">
        <w:rPr>
          <w:rFonts w:ascii="Times New Roman" w:hAnsi="Times New Roman" w:cs="Times New Roman"/>
        </w:rPr>
        <w:t xml:space="preserve">3, </w:t>
      </w:r>
      <w:r w:rsidR="001F6BB3">
        <w:rPr>
          <w:rFonts w:ascii="Times New Roman" w:hAnsi="Times New Roman" w:cs="Times New Roman"/>
          <w:i/>
          <w:iCs/>
        </w:rPr>
        <w:t xml:space="preserve">H = </w:t>
      </w:r>
      <w:r w:rsidR="00D72FBB">
        <w:rPr>
          <w:rFonts w:ascii="Times New Roman" w:hAnsi="Times New Roman" w:cs="Times New Roman"/>
        </w:rPr>
        <w:t>46.17)</w:t>
      </w:r>
      <w:r w:rsidR="0068745A">
        <w:rPr>
          <w:rFonts w:ascii="Times New Roman" w:hAnsi="Times New Roman" w:cs="Times New Roman"/>
        </w:rPr>
        <w:t xml:space="preserve">. </w:t>
      </w:r>
      <w:r w:rsidR="00D72FBB">
        <w:rPr>
          <w:rFonts w:ascii="Times New Roman" w:hAnsi="Times New Roman" w:cs="Times New Roman"/>
        </w:rPr>
        <w:t xml:space="preserve">The next highest ranking group based on group means was teachers of 10-11 year old students and </w:t>
      </w:r>
      <w:r w:rsidR="000C1F2F">
        <w:rPr>
          <w:rFonts w:ascii="Times New Roman" w:hAnsi="Times New Roman" w:cs="Times New Roman"/>
        </w:rPr>
        <w:t xml:space="preserve">12-17 year old students (n = 7, </w:t>
      </w:r>
      <w:r w:rsidR="001F6BB3">
        <w:rPr>
          <w:rFonts w:ascii="Times New Roman" w:hAnsi="Times New Roman" w:cs="Times New Roman"/>
          <w:i/>
          <w:iCs/>
        </w:rPr>
        <w:t xml:space="preserve">H = </w:t>
      </w:r>
      <w:r w:rsidR="000C1F2F">
        <w:rPr>
          <w:rFonts w:ascii="Times New Roman" w:hAnsi="Times New Roman" w:cs="Times New Roman"/>
        </w:rPr>
        <w:t>39.00). Respondents with 10-11 year old only students</w:t>
      </w:r>
      <w:r w:rsidR="00757A76">
        <w:rPr>
          <w:rFonts w:ascii="Times New Roman" w:hAnsi="Times New Roman" w:cs="Times New Roman"/>
        </w:rPr>
        <w:t xml:space="preserve"> (</w:t>
      </w:r>
      <w:r w:rsidR="00CA484B">
        <w:rPr>
          <w:rFonts w:ascii="Times New Roman" w:hAnsi="Times New Roman" w:cs="Times New Roman"/>
        </w:rPr>
        <w:t xml:space="preserve">n = 30, </w:t>
      </w:r>
      <w:r w:rsidR="001F6BB3">
        <w:rPr>
          <w:rFonts w:ascii="Times New Roman" w:hAnsi="Times New Roman" w:cs="Times New Roman"/>
          <w:i/>
          <w:iCs/>
        </w:rPr>
        <w:t xml:space="preserve">H = </w:t>
      </w:r>
      <w:r w:rsidR="00CA484B">
        <w:rPr>
          <w:rFonts w:ascii="Times New Roman" w:hAnsi="Times New Roman" w:cs="Times New Roman"/>
        </w:rPr>
        <w:t xml:space="preserve">31.65) </w:t>
      </w:r>
      <w:r w:rsidR="00757A76">
        <w:rPr>
          <w:rFonts w:ascii="Times New Roman" w:hAnsi="Times New Roman" w:cs="Times New Roman"/>
        </w:rPr>
        <w:t xml:space="preserve">ranked about seven points lower. </w:t>
      </w:r>
      <w:r w:rsidR="00CA484B">
        <w:rPr>
          <w:rFonts w:ascii="Times New Roman" w:hAnsi="Times New Roman" w:cs="Times New Roman"/>
        </w:rPr>
        <w:t>These data suggest</w:t>
      </w:r>
      <w:r w:rsidR="00636E7F">
        <w:rPr>
          <w:rFonts w:ascii="Times New Roman" w:hAnsi="Times New Roman" w:cs="Times New Roman"/>
        </w:rPr>
        <w:t xml:space="preserve"> educators of older students had higher group mean rankings than those of younger students, while those teaching All age groupings ranked highest in mean scores</w:t>
      </w:r>
      <w:r w:rsidR="009A60AC">
        <w:rPr>
          <w:rFonts w:ascii="Times New Roman" w:hAnsi="Times New Roman" w:cs="Times New Roman"/>
        </w:rPr>
        <w:t xml:space="preserve"> on Efficacy in Student Engagement.</w:t>
      </w:r>
    </w:p>
    <w:p w14:paraId="677BD5C8" w14:textId="77777777" w:rsidR="005221F1" w:rsidRDefault="005221F1" w:rsidP="00CB26B4">
      <w:pPr>
        <w:pStyle w:val="Heading3"/>
      </w:pPr>
      <w:bookmarkStart w:id="683" w:name="_Toc165291671"/>
      <w:bookmarkStart w:id="684" w:name="_Toc165384685"/>
      <w:r w:rsidRPr="00CB26B4">
        <w:t>TSES Factorized Families and Gender of Respondents’ Students</w:t>
      </w:r>
      <w:bookmarkEnd w:id="683"/>
      <w:bookmarkEnd w:id="684"/>
    </w:p>
    <w:p w14:paraId="6529A956" w14:textId="77777777" w:rsidR="00CB26B4" w:rsidRPr="00CB26B4" w:rsidRDefault="00CB26B4" w:rsidP="00CB26B4"/>
    <w:p w14:paraId="43BA91E5" w14:textId="619F5D02" w:rsidR="005221F1" w:rsidRPr="00356BAC" w:rsidRDefault="005221F1" w:rsidP="005221F1">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To run the </w:t>
      </w:r>
      <w:r>
        <w:rPr>
          <w:rFonts w:ascii="Times New Roman" w:hAnsi="Times New Roman" w:cs="Times New Roman"/>
        </w:rPr>
        <w:t>Friedman test</w:t>
      </w:r>
      <w:r w:rsidRPr="51267060">
        <w:rPr>
          <w:rFonts w:ascii="Times New Roman" w:hAnsi="Times New Roman" w:cs="Times New Roman"/>
        </w:rPr>
        <w:t xml:space="preserve"> for </w:t>
      </w:r>
      <w:r>
        <w:rPr>
          <w:rFonts w:ascii="Times New Roman" w:hAnsi="Times New Roman" w:cs="Times New Roman"/>
        </w:rPr>
        <w:t>student gender and educator TSES scores</w:t>
      </w:r>
      <w:r w:rsidRPr="51267060">
        <w:rPr>
          <w:rFonts w:ascii="Times New Roman" w:hAnsi="Times New Roman" w:cs="Times New Roman"/>
        </w:rPr>
        <w:t xml:space="preserve"> I used the categories of</w:t>
      </w:r>
      <w:r>
        <w:rPr>
          <w:rFonts w:ascii="Times New Roman" w:hAnsi="Times New Roman" w:cs="Times New Roman"/>
        </w:rPr>
        <w:t xml:space="preserve"> male, female, and both.</w:t>
      </w:r>
      <w:r w:rsidRPr="51267060">
        <w:rPr>
          <w:rFonts w:ascii="Times New Roman" w:hAnsi="Times New Roman" w:cs="Times New Roman"/>
        </w:rPr>
        <w:t xml:space="preserve"> </w:t>
      </w:r>
      <w:r w:rsidRPr="00624414">
        <w:rPr>
          <w:rFonts w:ascii="Times New Roman" w:hAnsi="Times New Roman" w:cs="Times New Roman"/>
        </w:rPr>
        <w:t xml:space="preserve">The Friedman test for differences in group mean rankings </w:t>
      </w:r>
      <w:r>
        <w:rPr>
          <w:rFonts w:ascii="Times New Roman" w:hAnsi="Times New Roman" w:cs="Times New Roman"/>
        </w:rPr>
        <w:t xml:space="preserve">of student gender groupings and the three factorized families of the TSES indicated a significant </w:t>
      </w:r>
      <w:r>
        <w:rPr>
          <w:rFonts w:ascii="Times New Roman" w:hAnsi="Times New Roman" w:cs="Times New Roman"/>
        </w:rPr>
        <w:lastRenderedPageBreak/>
        <w:t>difference. The Friedman test indicated a significant difference in subject area groupings on Efficacy in Classroom Management scores (</w:t>
      </w:r>
      <w:r w:rsidR="001F6BB3">
        <w:rPr>
          <w:rFonts w:ascii="Times New Roman" w:hAnsi="Times New Roman" w:cs="Times New Roman"/>
          <w:i/>
          <w:iCs/>
        </w:rPr>
        <w:t xml:space="preserve">H = </w:t>
      </w:r>
      <w:r>
        <w:rPr>
          <w:rFonts w:ascii="Times New Roman" w:hAnsi="Times New Roman" w:cs="Times New Roman"/>
        </w:rPr>
        <w:t xml:space="preserve">11.032,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2, </w:t>
      </w:r>
      <w:r w:rsidRPr="00FD5427">
        <w:rPr>
          <w:rFonts w:ascii="Times New Roman" w:hAnsi="Times New Roman" w:cs="Times New Roman"/>
          <w:i/>
          <w:iCs/>
        </w:rPr>
        <w:t>p</w:t>
      </w:r>
      <w:r>
        <w:rPr>
          <w:rFonts w:ascii="Times New Roman" w:hAnsi="Times New Roman" w:cs="Times New Roman"/>
        </w:rPr>
        <w:t xml:space="preserve"> = .004). Respondents who reported teaching both genders of students (n = 62, </w:t>
      </w:r>
      <w:r w:rsidR="001F6BB3">
        <w:rPr>
          <w:rFonts w:ascii="Times New Roman" w:hAnsi="Times New Roman" w:cs="Times New Roman"/>
          <w:i/>
          <w:iCs/>
        </w:rPr>
        <w:t xml:space="preserve">H = </w:t>
      </w:r>
      <w:r>
        <w:rPr>
          <w:rFonts w:ascii="Times New Roman" w:hAnsi="Times New Roman" w:cs="Times New Roman"/>
        </w:rPr>
        <w:t xml:space="preserve">46.33) ranked highest on Efficacy in Classroom Management group mean rankings. </w:t>
      </w:r>
      <w:r w:rsidR="00CB26B4">
        <w:rPr>
          <w:rFonts w:ascii="Times New Roman" w:hAnsi="Times New Roman" w:cs="Times New Roman"/>
        </w:rPr>
        <w:t>R</w:t>
      </w:r>
      <w:r>
        <w:rPr>
          <w:rFonts w:ascii="Times New Roman" w:hAnsi="Times New Roman" w:cs="Times New Roman"/>
        </w:rPr>
        <w:t xml:space="preserve">espondents teaching female students only </w:t>
      </w:r>
      <w:r w:rsidR="00CB26B4">
        <w:rPr>
          <w:rFonts w:ascii="Times New Roman" w:hAnsi="Times New Roman" w:cs="Times New Roman"/>
        </w:rPr>
        <w:t xml:space="preserve">were ranked almost five points lower </w:t>
      </w:r>
      <w:r>
        <w:rPr>
          <w:rFonts w:ascii="Times New Roman" w:hAnsi="Times New Roman" w:cs="Times New Roman"/>
        </w:rPr>
        <w:t xml:space="preserve">(n = 8, </w:t>
      </w:r>
      <w:r w:rsidR="001F6BB3">
        <w:rPr>
          <w:rFonts w:ascii="Times New Roman" w:hAnsi="Times New Roman" w:cs="Times New Roman"/>
          <w:i/>
          <w:iCs/>
        </w:rPr>
        <w:t xml:space="preserve">H = </w:t>
      </w:r>
      <w:r>
        <w:rPr>
          <w:rFonts w:ascii="Times New Roman" w:hAnsi="Times New Roman" w:cs="Times New Roman"/>
        </w:rPr>
        <w:t xml:space="preserve">40.94). Educators who reported teaching male only students were ranked almost 20 points lower (n = 13, </w:t>
      </w:r>
      <w:r w:rsidR="001F6BB3">
        <w:rPr>
          <w:rFonts w:ascii="Times New Roman" w:hAnsi="Times New Roman" w:cs="Times New Roman"/>
          <w:i/>
          <w:iCs/>
        </w:rPr>
        <w:t xml:space="preserve">H = </w:t>
      </w:r>
      <w:r>
        <w:rPr>
          <w:rFonts w:ascii="Times New Roman" w:hAnsi="Times New Roman" w:cs="Times New Roman"/>
        </w:rPr>
        <w:t xml:space="preserve">22.00). </w:t>
      </w:r>
      <w:r w:rsidRPr="00825D84">
        <w:rPr>
          <w:rFonts w:ascii="Times New Roman" w:hAnsi="Times New Roman" w:cs="Times New Roman"/>
          <w:color w:val="000000" w:themeColor="text1"/>
        </w:rPr>
        <w:t xml:space="preserve">This suggests respondents teaching </w:t>
      </w:r>
      <w:r>
        <w:rPr>
          <w:rFonts w:ascii="Times New Roman" w:hAnsi="Times New Roman" w:cs="Times New Roman"/>
          <w:color w:val="000000" w:themeColor="text1"/>
        </w:rPr>
        <w:t xml:space="preserve">both genders ranked higher </w:t>
      </w:r>
      <w:r w:rsidRPr="00825D84">
        <w:rPr>
          <w:rFonts w:ascii="Times New Roman" w:hAnsi="Times New Roman" w:cs="Times New Roman"/>
          <w:color w:val="000000" w:themeColor="text1"/>
        </w:rPr>
        <w:t xml:space="preserve">on Efficacy in Classroom Management scores than did educators of </w:t>
      </w:r>
      <w:r>
        <w:rPr>
          <w:rFonts w:ascii="Times New Roman" w:hAnsi="Times New Roman" w:cs="Times New Roman"/>
          <w:color w:val="000000" w:themeColor="text1"/>
        </w:rPr>
        <w:t xml:space="preserve">female only or male only students. Further, respondents who taught females only scored significantly higher than educators of male only students, suggesting they feel more efficacious in </w:t>
      </w:r>
      <w:r w:rsidR="00CB26B4">
        <w:rPr>
          <w:rFonts w:ascii="Times New Roman" w:hAnsi="Times New Roman" w:cs="Times New Roman"/>
          <w:color w:val="000000" w:themeColor="text1"/>
        </w:rPr>
        <w:t>c</w:t>
      </w:r>
      <w:r>
        <w:rPr>
          <w:rFonts w:ascii="Times New Roman" w:hAnsi="Times New Roman" w:cs="Times New Roman"/>
          <w:color w:val="000000" w:themeColor="text1"/>
        </w:rPr>
        <w:t xml:space="preserve">lassroom </w:t>
      </w:r>
      <w:r w:rsidR="00CB26B4">
        <w:rPr>
          <w:rFonts w:ascii="Times New Roman" w:hAnsi="Times New Roman" w:cs="Times New Roman"/>
          <w:color w:val="000000" w:themeColor="text1"/>
        </w:rPr>
        <w:t>m</w:t>
      </w:r>
      <w:r>
        <w:rPr>
          <w:rFonts w:ascii="Times New Roman" w:hAnsi="Times New Roman" w:cs="Times New Roman"/>
          <w:color w:val="000000" w:themeColor="text1"/>
        </w:rPr>
        <w:t>anagement strategies.</w:t>
      </w:r>
    </w:p>
    <w:p w14:paraId="08B33EDF" w14:textId="658883B0" w:rsidR="0000540D" w:rsidRDefault="005221F1" w:rsidP="00CB26B4">
      <w:pPr>
        <w:pStyle w:val="Heading3"/>
      </w:pPr>
      <w:bookmarkStart w:id="685" w:name="_Toc165291672"/>
      <w:bookmarkStart w:id="686" w:name="_Toc165384686"/>
      <w:r w:rsidRPr="00F04E99">
        <w:t xml:space="preserve">TSES Factorized Families and </w:t>
      </w:r>
      <w:r w:rsidR="0000540D" w:rsidRPr="00F04E99">
        <w:t>Content Area</w:t>
      </w:r>
      <w:bookmarkEnd w:id="685"/>
      <w:bookmarkEnd w:id="686"/>
      <w:r w:rsidR="0000540D" w:rsidRPr="00F04E99">
        <w:t xml:space="preserve"> </w:t>
      </w:r>
    </w:p>
    <w:p w14:paraId="33187F88" w14:textId="77777777" w:rsidR="009E32EE" w:rsidRPr="009E32EE" w:rsidRDefault="009E32EE" w:rsidP="009E32EE"/>
    <w:p w14:paraId="466478F1" w14:textId="040F9468" w:rsidR="00FA2389" w:rsidRDefault="0000540D" w:rsidP="00FA2389">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To run the </w:t>
      </w:r>
      <w:r w:rsidR="00E505D6">
        <w:rPr>
          <w:rFonts w:ascii="Times New Roman" w:hAnsi="Times New Roman" w:cs="Times New Roman"/>
        </w:rPr>
        <w:t xml:space="preserve">Friedman </w:t>
      </w:r>
      <w:r w:rsidR="0031132B">
        <w:rPr>
          <w:rFonts w:ascii="Times New Roman" w:hAnsi="Times New Roman" w:cs="Times New Roman"/>
        </w:rPr>
        <w:t>test</w:t>
      </w:r>
      <w:r w:rsidRPr="51267060">
        <w:rPr>
          <w:rFonts w:ascii="Times New Roman" w:hAnsi="Times New Roman" w:cs="Times New Roman"/>
        </w:rPr>
        <w:t xml:space="preserve"> for </w:t>
      </w:r>
      <w:r w:rsidR="009E32EE">
        <w:rPr>
          <w:rFonts w:ascii="Times New Roman" w:hAnsi="Times New Roman" w:cs="Times New Roman"/>
        </w:rPr>
        <w:t>c</w:t>
      </w:r>
      <w:r w:rsidRPr="51267060">
        <w:rPr>
          <w:rFonts w:ascii="Times New Roman" w:hAnsi="Times New Roman" w:cs="Times New Roman"/>
        </w:rPr>
        <w:t xml:space="preserve">ontent </w:t>
      </w:r>
      <w:r w:rsidR="009E32EE">
        <w:rPr>
          <w:rFonts w:ascii="Times New Roman" w:hAnsi="Times New Roman" w:cs="Times New Roman"/>
        </w:rPr>
        <w:t>a</w:t>
      </w:r>
      <w:r w:rsidRPr="51267060">
        <w:rPr>
          <w:rFonts w:ascii="Times New Roman" w:hAnsi="Times New Roman" w:cs="Times New Roman"/>
        </w:rPr>
        <w:t>rea</w:t>
      </w:r>
      <w:r w:rsidR="0031132B">
        <w:rPr>
          <w:rFonts w:ascii="Times New Roman" w:hAnsi="Times New Roman" w:cs="Times New Roman"/>
        </w:rPr>
        <w:t xml:space="preserve"> and TSES scores</w:t>
      </w:r>
      <w:r w:rsidRPr="51267060">
        <w:rPr>
          <w:rFonts w:ascii="Times New Roman" w:hAnsi="Times New Roman" w:cs="Times New Roman"/>
        </w:rPr>
        <w:t xml:space="preserve"> I used the categories of </w:t>
      </w:r>
      <w:r w:rsidR="00856F39">
        <w:rPr>
          <w:rFonts w:ascii="Times New Roman" w:hAnsi="Times New Roman" w:cs="Times New Roman"/>
        </w:rPr>
        <w:t>a</w:t>
      </w:r>
      <w:r w:rsidRPr="51267060">
        <w:rPr>
          <w:rFonts w:ascii="Times New Roman" w:hAnsi="Times New Roman" w:cs="Times New Roman"/>
        </w:rPr>
        <w:t xml:space="preserve">cademic, </w:t>
      </w:r>
      <w:r w:rsidR="00856F39">
        <w:rPr>
          <w:rFonts w:ascii="Times New Roman" w:hAnsi="Times New Roman" w:cs="Times New Roman"/>
        </w:rPr>
        <w:t>v</w:t>
      </w:r>
      <w:r w:rsidRPr="51267060">
        <w:rPr>
          <w:rFonts w:ascii="Times New Roman" w:hAnsi="Times New Roman" w:cs="Times New Roman"/>
        </w:rPr>
        <w:t>oc</w:t>
      </w:r>
      <w:r w:rsidR="00856F39">
        <w:rPr>
          <w:rFonts w:ascii="Times New Roman" w:hAnsi="Times New Roman" w:cs="Times New Roman"/>
        </w:rPr>
        <w:t>ational</w:t>
      </w:r>
      <w:r w:rsidRPr="51267060">
        <w:rPr>
          <w:rFonts w:ascii="Times New Roman" w:hAnsi="Times New Roman" w:cs="Times New Roman"/>
        </w:rPr>
        <w:t>/</w:t>
      </w:r>
      <w:r w:rsidR="00856F39">
        <w:rPr>
          <w:rFonts w:ascii="Times New Roman" w:hAnsi="Times New Roman" w:cs="Times New Roman"/>
        </w:rPr>
        <w:t>t</w:t>
      </w:r>
      <w:r w:rsidRPr="51267060">
        <w:rPr>
          <w:rFonts w:ascii="Times New Roman" w:hAnsi="Times New Roman" w:cs="Times New Roman"/>
        </w:rPr>
        <w:t xml:space="preserve">rans, </w:t>
      </w:r>
      <w:r w:rsidR="00856F39">
        <w:rPr>
          <w:rFonts w:ascii="Times New Roman" w:hAnsi="Times New Roman" w:cs="Times New Roman"/>
        </w:rPr>
        <w:t>s</w:t>
      </w:r>
      <w:r w:rsidRPr="51267060">
        <w:rPr>
          <w:rFonts w:ascii="Times New Roman" w:hAnsi="Times New Roman" w:cs="Times New Roman"/>
        </w:rPr>
        <w:t>ocia</w:t>
      </w:r>
      <w:r w:rsidR="00780D02">
        <w:rPr>
          <w:rFonts w:ascii="Times New Roman" w:hAnsi="Times New Roman" w:cs="Times New Roman"/>
        </w:rPr>
        <w:t>l</w:t>
      </w:r>
      <w:r w:rsidRPr="51267060">
        <w:rPr>
          <w:rFonts w:ascii="Times New Roman" w:hAnsi="Times New Roman" w:cs="Times New Roman"/>
        </w:rPr>
        <w:t xml:space="preserve"> </w:t>
      </w:r>
      <w:r w:rsidR="00856F39">
        <w:rPr>
          <w:rFonts w:ascii="Times New Roman" w:hAnsi="Times New Roman" w:cs="Times New Roman"/>
        </w:rPr>
        <w:t>s</w:t>
      </w:r>
      <w:r w:rsidRPr="51267060">
        <w:rPr>
          <w:rFonts w:ascii="Times New Roman" w:hAnsi="Times New Roman" w:cs="Times New Roman"/>
        </w:rPr>
        <w:t xml:space="preserve">kills, </w:t>
      </w:r>
      <w:r w:rsidR="00856F39">
        <w:rPr>
          <w:rFonts w:ascii="Times New Roman" w:hAnsi="Times New Roman" w:cs="Times New Roman"/>
        </w:rPr>
        <w:t>h</w:t>
      </w:r>
      <w:r w:rsidRPr="51267060">
        <w:rPr>
          <w:rFonts w:ascii="Times New Roman" w:hAnsi="Times New Roman" w:cs="Times New Roman"/>
        </w:rPr>
        <w:t xml:space="preserve">ealth/PE, </w:t>
      </w:r>
      <w:r w:rsidR="00856F39">
        <w:rPr>
          <w:rFonts w:ascii="Times New Roman" w:hAnsi="Times New Roman" w:cs="Times New Roman"/>
        </w:rPr>
        <w:t>l</w:t>
      </w:r>
      <w:r w:rsidRPr="51267060">
        <w:rPr>
          <w:rFonts w:ascii="Times New Roman" w:hAnsi="Times New Roman" w:cs="Times New Roman"/>
        </w:rPr>
        <w:t xml:space="preserve">ife </w:t>
      </w:r>
      <w:r w:rsidR="00856F39">
        <w:rPr>
          <w:rFonts w:ascii="Times New Roman" w:hAnsi="Times New Roman" w:cs="Times New Roman"/>
        </w:rPr>
        <w:t>s</w:t>
      </w:r>
      <w:r w:rsidRPr="51267060">
        <w:rPr>
          <w:rFonts w:ascii="Times New Roman" w:hAnsi="Times New Roman" w:cs="Times New Roman"/>
        </w:rPr>
        <w:t>kills/</w:t>
      </w:r>
      <w:r w:rsidR="00856F39">
        <w:rPr>
          <w:rFonts w:ascii="Times New Roman" w:hAnsi="Times New Roman" w:cs="Times New Roman"/>
        </w:rPr>
        <w:t>c</w:t>
      </w:r>
      <w:r w:rsidRPr="51267060">
        <w:rPr>
          <w:rFonts w:ascii="Times New Roman" w:hAnsi="Times New Roman" w:cs="Times New Roman"/>
        </w:rPr>
        <w:t>ommunity</w:t>
      </w:r>
      <w:r w:rsidR="00856F39">
        <w:rPr>
          <w:rFonts w:ascii="Times New Roman" w:hAnsi="Times New Roman" w:cs="Times New Roman"/>
        </w:rPr>
        <w:t>-b</w:t>
      </w:r>
      <w:r w:rsidRPr="51267060">
        <w:rPr>
          <w:rFonts w:ascii="Times New Roman" w:hAnsi="Times New Roman" w:cs="Times New Roman"/>
        </w:rPr>
        <w:t xml:space="preserve">ased </w:t>
      </w:r>
      <w:r w:rsidR="00856F39">
        <w:rPr>
          <w:rFonts w:ascii="Times New Roman" w:hAnsi="Times New Roman" w:cs="Times New Roman"/>
        </w:rPr>
        <w:t>s</w:t>
      </w:r>
      <w:r w:rsidRPr="51267060">
        <w:rPr>
          <w:rFonts w:ascii="Times New Roman" w:hAnsi="Times New Roman" w:cs="Times New Roman"/>
        </w:rPr>
        <w:t xml:space="preserve">kills, </w:t>
      </w:r>
      <w:r w:rsidR="009E32EE">
        <w:rPr>
          <w:rFonts w:ascii="Times New Roman" w:hAnsi="Times New Roman" w:cs="Times New Roman"/>
        </w:rPr>
        <w:t>t</w:t>
      </w:r>
      <w:r w:rsidRPr="51267060">
        <w:rPr>
          <w:rFonts w:ascii="Times New Roman" w:hAnsi="Times New Roman" w:cs="Times New Roman"/>
        </w:rPr>
        <w:t xml:space="preserve">wo or more </w:t>
      </w:r>
      <w:r w:rsidR="00856F39">
        <w:rPr>
          <w:rFonts w:ascii="Times New Roman" w:hAnsi="Times New Roman" w:cs="Times New Roman"/>
        </w:rPr>
        <w:t>n</w:t>
      </w:r>
      <w:r w:rsidRPr="51267060">
        <w:rPr>
          <w:rFonts w:ascii="Times New Roman" w:hAnsi="Times New Roman" w:cs="Times New Roman"/>
        </w:rPr>
        <w:t>on-</w:t>
      </w:r>
      <w:r w:rsidR="00856F39">
        <w:rPr>
          <w:rFonts w:ascii="Times New Roman" w:hAnsi="Times New Roman" w:cs="Times New Roman"/>
        </w:rPr>
        <w:t>a</w:t>
      </w:r>
      <w:r w:rsidRPr="51267060">
        <w:rPr>
          <w:rFonts w:ascii="Times New Roman" w:hAnsi="Times New Roman" w:cs="Times New Roman"/>
        </w:rPr>
        <w:t xml:space="preserve">cademic, </w:t>
      </w:r>
      <w:r w:rsidR="00856F39">
        <w:rPr>
          <w:rFonts w:ascii="Times New Roman" w:hAnsi="Times New Roman" w:cs="Times New Roman"/>
        </w:rPr>
        <w:t>a</w:t>
      </w:r>
      <w:r w:rsidRPr="51267060">
        <w:rPr>
          <w:rFonts w:ascii="Times New Roman" w:hAnsi="Times New Roman" w:cs="Times New Roman"/>
        </w:rPr>
        <w:t xml:space="preserve">cademic </w:t>
      </w:r>
      <w:r w:rsidR="00856F39">
        <w:rPr>
          <w:rFonts w:ascii="Times New Roman" w:hAnsi="Times New Roman" w:cs="Times New Roman"/>
        </w:rPr>
        <w:t>p</w:t>
      </w:r>
      <w:r w:rsidRPr="51267060">
        <w:rPr>
          <w:rFonts w:ascii="Times New Roman" w:hAnsi="Times New Roman" w:cs="Times New Roman"/>
        </w:rPr>
        <w:t xml:space="preserve">lus </w:t>
      </w:r>
      <w:r w:rsidR="00856F39">
        <w:rPr>
          <w:rFonts w:ascii="Times New Roman" w:hAnsi="Times New Roman" w:cs="Times New Roman"/>
        </w:rPr>
        <w:t>o</w:t>
      </w:r>
      <w:r w:rsidRPr="51267060">
        <w:rPr>
          <w:rFonts w:ascii="Times New Roman" w:hAnsi="Times New Roman" w:cs="Times New Roman"/>
        </w:rPr>
        <w:t>ne (</w:t>
      </w:r>
      <w:r w:rsidR="00856F39">
        <w:rPr>
          <w:rFonts w:ascii="Times New Roman" w:hAnsi="Times New Roman" w:cs="Times New Roman"/>
        </w:rPr>
        <w:t>v</w:t>
      </w:r>
      <w:r w:rsidRPr="51267060">
        <w:rPr>
          <w:rFonts w:ascii="Times New Roman" w:hAnsi="Times New Roman" w:cs="Times New Roman"/>
        </w:rPr>
        <w:t>oca</w:t>
      </w:r>
      <w:r w:rsidR="005F70D1">
        <w:rPr>
          <w:rFonts w:ascii="Times New Roman" w:hAnsi="Times New Roman" w:cs="Times New Roman"/>
        </w:rPr>
        <w:t>tional</w:t>
      </w:r>
      <w:r w:rsidRPr="51267060">
        <w:rPr>
          <w:rFonts w:ascii="Times New Roman" w:hAnsi="Times New Roman" w:cs="Times New Roman"/>
        </w:rPr>
        <w:t>/</w:t>
      </w:r>
      <w:r w:rsidR="00856F39">
        <w:rPr>
          <w:rFonts w:ascii="Times New Roman" w:hAnsi="Times New Roman" w:cs="Times New Roman"/>
        </w:rPr>
        <w:t>t</w:t>
      </w:r>
      <w:r w:rsidR="00FA2389">
        <w:rPr>
          <w:rFonts w:ascii="Times New Roman" w:hAnsi="Times New Roman" w:cs="Times New Roman"/>
        </w:rPr>
        <w:t>r</w:t>
      </w:r>
      <w:r w:rsidRPr="51267060">
        <w:rPr>
          <w:rFonts w:ascii="Times New Roman" w:hAnsi="Times New Roman" w:cs="Times New Roman"/>
        </w:rPr>
        <w:t>ans</w:t>
      </w:r>
      <w:r w:rsidR="005F70D1">
        <w:rPr>
          <w:rFonts w:ascii="Times New Roman" w:hAnsi="Times New Roman" w:cs="Times New Roman"/>
        </w:rPr>
        <w:t>ition</w:t>
      </w:r>
      <w:r w:rsidRPr="51267060">
        <w:rPr>
          <w:rFonts w:ascii="Times New Roman" w:hAnsi="Times New Roman" w:cs="Times New Roman"/>
        </w:rPr>
        <w:t xml:space="preserve">, </w:t>
      </w:r>
      <w:r w:rsidR="00856F39">
        <w:rPr>
          <w:rFonts w:ascii="Times New Roman" w:hAnsi="Times New Roman" w:cs="Times New Roman"/>
        </w:rPr>
        <w:t>s</w:t>
      </w:r>
      <w:r w:rsidRPr="51267060">
        <w:rPr>
          <w:rFonts w:ascii="Times New Roman" w:hAnsi="Times New Roman" w:cs="Times New Roman"/>
        </w:rPr>
        <w:t xml:space="preserve">ocial </w:t>
      </w:r>
      <w:r w:rsidR="00856F39">
        <w:rPr>
          <w:rFonts w:ascii="Times New Roman" w:hAnsi="Times New Roman" w:cs="Times New Roman"/>
        </w:rPr>
        <w:t>s</w:t>
      </w:r>
      <w:r w:rsidRPr="51267060">
        <w:rPr>
          <w:rFonts w:ascii="Times New Roman" w:hAnsi="Times New Roman" w:cs="Times New Roman"/>
        </w:rPr>
        <w:t xml:space="preserve">kills, </w:t>
      </w:r>
      <w:r w:rsidR="00856F39">
        <w:rPr>
          <w:rFonts w:ascii="Times New Roman" w:hAnsi="Times New Roman" w:cs="Times New Roman"/>
        </w:rPr>
        <w:t>h</w:t>
      </w:r>
      <w:r w:rsidRPr="51267060">
        <w:rPr>
          <w:rFonts w:ascii="Times New Roman" w:hAnsi="Times New Roman" w:cs="Times New Roman"/>
        </w:rPr>
        <w:t xml:space="preserve">ealth/PE, and </w:t>
      </w:r>
      <w:r w:rsidR="00856F39">
        <w:rPr>
          <w:rFonts w:ascii="Times New Roman" w:hAnsi="Times New Roman" w:cs="Times New Roman"/>
        </w:rPr>
        <w:t>l</w:t>
      </w:r>
      <w:r w:rsidRPr="51267060">
        <w:rPr>
          <w:rFonts w:ascii="Times New Roman" w:hAnsi="Times New Roman" w:cs="Times New Roman"/>
        </w:rPr>
        <w:t>ife/</w:t>
      </w:r>
      <w:r w:rsidR="00856F39">
        <w:rPr>
          <w:rFonts w:ascii="Times New Roman" w:hAnsi="Times New Roman" w:cs="Times New Roman"/>
        </w:rPr>
        <w:t>c</w:t>
      </w:r>
      <w:r w:rsidRPr="51267060">
        <w:rPr>
          <w:rFonts w:ascii="Times New Roman" w:hAnsi="Times New Roman" w:cs="Times New Roman"/>
        </w:rPr>
        <w:t>ommunity</w:t>
      </w:r>
      <w:r w:rsidR="00856F39">
        <w:rPr>
          <w:rFonts w:ascii="Times New Roman" w:hAnsi="Times New Roman" w:cs="Times New Roman"/>
        </w:rPr>
        <w:t>-b</w:t>
      </w:r>
      <w:r w:rsidRPr="51267060">
        <w:rPr>
          <w:rFonts w:ascii="Times New Roman" w:hAnsi="Times New Roman" w:cs="Times New Roman"/>
        </w:rPr>
        <w:t xml:space="preserve">ased </w:t>
      </w:r>
      <w:r w:rsidR="00856F39">
        <w:rPr>
          <w:rFonts w:ascii="Times New Roman" w:hAnsi="Times New Roman" w:cs="Times New Roman"/>
        </w:rPr>
        <w:t>sk</w:t>
      </w:r>
      <w:r w:rsidRPr="51267060">
        <w:rPr>
          <w:rFonts w:ascii="Times New Roman" w:hAnsi="Times New Roman" w:cs="Times New Roman"/>
        </w:rPr>
        <w:t xml:space="preserve">ills), and </w:t>
      </w:r>
      <w:r w:rsidR="00856F39">
        <w:rPr>
          <w:rFonts w:ascii="Times New Roman" w:hAnsi="Times New Roman" w:cs="Times New Roman"/>
        </w:rPr>
        <w:t>v</w:t>
      </w:r>
      <w:r w:rsidRPr="51267060">
        <w:rPr>
          <w:rFonts w:ascii="Times New Roman" w:hAnsi="Times New Roman" w:cs="Times New Roman"/>
        </w:rPr>
        <w:t>ocational/</w:t>
      </w:r>
      <w:r w:rsidR="00856F39">
        <w:rPr>
          <w:rFonts w:ascii="Times New Roman" w:hAnsi="Times New Roman" w:cs="Times New Roman"/>
        </w:rPr>
        <w:t>t</w:t>
      </w:r>
      <w:r w:rsidRPr="51267060">
        <w:rPr>
          <w:rFonts w:ascii="Times New Roman" w:hAnsi="Times New Roman" w:cs="Times New Roman"/>
        </w:rPr>
        <w:t xml:space="preserve">ransition </w:t>
      </w:r>
      <w:r w:rsidR="00856F39">
        <w:rPr>
          <w:rFonts w:ascii="Times New Roman" w:hAnsi="Times New Roman" w:cs="Times New Roman"/>
        </w:rPr>
        <w:t>s</w:t>
      </w:r>
      <w:r w:rsidRPr="51267060">
        <w:rPr>
          <w:rFonts w:ascii="Times New Roman" w:hAnsi="Times New Roman" w:cs="Times New Roman"/>
        </w:rPr>
        <w:t xml:space="preserve">kills and </w:t>
      </w:r>
      <w:r w:rsidR="00856F39">
        <w:rPr>
          <w:rFonts w:ascii="Times New Roman" w:hAnsi="Times New Roman" w:cs="Times New Roman"/>
        </w:rPr>
        <w:t>s</w:t>
      </w:r>
      <w:r w:rsidRPr="51267060">
        <w:rPr>
          <w:rFonts w:ascii="Times New Roman" w:hAnsi="Times New Roman" w:cs="Times New Roman"/>
        </w:rPr>
        <w:t xml:space="preserve">ocial </w:t>
      </w:r>
      <w:r w:rsidR="00856F39">
        <w:rPr>
          <w:rFonts w:ascii="Times New Roman" w:hAnsi="Times New Roman" w:cs="Times New Roman"/>
        </w:rPr>
        <w:t>sk</w:t>
      </w:r>
      <w:r w:rsidRPr="51267060">
        <w:rPr>
          <w:rFonts w:ascii="Times New Roman" w:hAnsi="Times New Roman" w:cs="Times New Roman"/>
        </w:rPr>
        <w:t xml:space="preserve">ills. </w:t>
      </w:r>
      <w:r w:rsidR="00FA2389" w:rsidRPr="00624414">
        <w:rPr>
          <w:rFonts w:ascii="Times New Roman" w:hAnsi="Times New Roman" w:cs="Times New Roman"/>
        </w:rPr>
        <w:t xml:space="preserve">The Friedman test for differences in group mean rankings </w:t>
      </w:r>
      <w:r w:rsidR="00FA2389">
        <w:rPr>
          <w:rFonts w:ascii="Times New Roman" w:hAnsi="Times New Roman" w:cs="Times New Roman"/>
        </w:rPr>
        <w:t>of content area groupings and the three factorized families of the TSES indicated significant differences. The Friedman test indicated a significant difference in content area groupings on Efficacy in Classroom Management scores (</w:t>
      </w:r>
      <w:r w:rsidR="001F6BB3">
        <w:rPr>
          <w:rFonts w:ascii="Times New Roman" w:hAnsi="Times New Roman" w:cs="Times New Roman"/>
          <w:i/>
          <w:iCs/>
        </w:rPr>
        <w:t xml:space="preserve">H = </w:t>
      </w:r>
      <w:r w:rsidR="00FA2389">
        <w:rPr>
          <w:rFonts w:ascii="Times New Roman" w:hAnsi="Times New Roman" w:cs="Times New Roman"/>
        </w:rPr>
        <w:t xml:space="preserve">22.488,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FA2389">
        <w:rPr>
          <w:rFonts w:ascii="Times New Roman" w:hAnsi="Times New Roman" w:cs="Times New Roman"/>
        </w:rPr>
        <w:t xml:space="preserve">10, </w:t>
      </w:r>
      <w:r w:rsidR="00FA2389" w:rsidRPr="00FD5427">
        <w:rPr>
          <w:rFonts w:ascii="Times New Roman" w:hAnsi="Times New Roman" w:cs="Times New Roman"/>
          <w:i/>
          <w:iCs/>
        </w:rPr>
        <w:t>p</w:t>
      </w:r>
      <w:r w:rsidR="00FA2389">
        <w:rPr>
          <w:rFonts w:ascii="Times New Roman" w:hAnsi="Times New Roman" w:cs="Times New Roman"/>
        </w:rPr>
        <w:t xml:space="preserve"> </w:t>
      </w:r>
      <w:r w:rsidR="00172ED6">
        <w:rPr>
          <w:rFonts w:ascii="Times New Roman" w:hAnsi="Times New Roman" w:cs="Times New Roman"/>
        </w:rPr>
        <w:t>= .</w:t>
      </w:r>
      <w:r w:rsidR="00FA2389">
        <w:rPr>
          <w:rFonts w:ascii="Times New Roman" w:hAnsi="Times New Roman" w:cs="Times New Roman"/>
        </w:rPr>
        <w:t xml:space="preserve">013). Respondents who reported teaching </w:t>
      </w:r>
      <w:r w:rsidR="00856F39">
        <w:rPr>
          <w:rFonts w:ascii="Times New Roman" w:hAnsi="Times New Roman" w:cs="Times New Roman"/>
        </w:rPr>
        <w:t>a</w:t>
      </w:r>
      <w:r w:rsidR="00B63335">
        <w:rPr>
          <w:rFonts w:ascii="Times New Roman" w:hAnsi="Times New Roman" w:cs="Times New Roman"/>
        </w:rPr>
        <w:t xml:space="preserve">cademic and </w:t>
      </w:r>
      <w:r w:rsidR="00856F39">
        <w:rPr>
          <w:rFonts w:ascii="Times New Roman" w:hAnsi="Times New Roman" w:cs="Times New Roman"/>
        </w:rPr>
        <w:t>l</w:t>
      </w:r>
      <w:r w:rsidR="006F2AE0">
        <w:rPr>
          <w:rFonts w:ascii="Times New Roman" w:hAnsi="Times New Roman" w:cs="Times New Roman"/>
        </w:rPr>
        <w:t xml:space="preserve">ife </w:t>
      </w:r>
      <w:r w:rsidR="00856F39">
        <w:rPr>
          <w:rFonts w:ascii="Times New Roman" w:hAnsi="Times New Roman" w:cs="Times New Roman"/>
        </w:rPr>
        <w:t>s</w:t>
      </w:r>
      <w:r w:rsidR="00B63335">
        <w:rPr>
          <w:rFonts w:ascii="Times New Roman" w:hAnsi="Times New Roman" w:cs="Times New Roman"/>
        </w:rPr>
        <w:t xml:space="preserve">kills (n = 1, </w:t>
      </w:r>
      <w:r w:rsidR="001F6BB3">
        <w:rPr>
          <w:rFonts w:ascii="Times New Roman" w:hAnsi="Times New Roman" w:cs="Times New Roman"/>
          <w:i/>
          <w:iCs/>
        </w:rPr>
        <w:t xml:space="preserve">H = </w:t>
      </w:r>
      <w:r w:rsidR="00B63335">
        <w:rPr>
          <w:rFonts w:ascii="Times New Roman" w:hAnsi="Times New Roman" w:cs="Times New Roman"/>
        </w:rPr>
        <w:t>65.00) ranked highest on Effica</w:t>
      </w:r>
      <w:r w:rsidR="001F4F8E">
        <w:rPr>
          <w:rFonts w:ascii="Times New Roman" w:hAnsi="Times New Roman" w:cs="Times New Roman"/>
        </w:rPr>
        <w:t>c</w:t>
      </w:r>
      <w:r w:rsidR="00B63335">
        <w:rPr>
          <w:rFonts w:ascii="Times New Roman" w:hAnsi="Times New Roman" w:cs="Times New Roman"/>
        </w:rPr>
        <w:t xml:space="preserve">y in Classroom Management </w:t>
      </w:r>
      <w:r w:rsidR="00AC6223">
        <w:rPr>
          <w:rFonts w:ascii="Times New Roman" w:hAnsi="Times New Roman" w:cs="Times New Roman"/>
        </w:rPr>
        <w:t xml:space="preserve">group mean rankings. Ranked only slightly lower were respondents teaching </w:t>
      </w:r>
      <w:r w:rsidR="00856F39">
        <w:rPr>
          <w:rFonts w:ascii="Times New Roman" w:hAnsi="Times New Roman" w:cs="Times New Roman"/>
        </w:rPr>
        <w:t>a</w:t>
      </w:r>
      <w:r w:rsidR="00AC6223">
        <w:rPr>
          <w:rFonts w:ascii="Times New Roman" w:hAnsi="Times New Roman" w:cs="Times New Roman"/>
        </w:rPr>
        <w:t xml:space="preserve">cademics and </w:t>
      </w:r>
      <w:r w:rsidR="00856F39">
        <w:rPr>
          <w:rFonts w:ascii="Times New Roman" w:hAnsi="Times New Roman" w:cs="Times New Roman"/>
        </w:rPr>
        <w:t>v</w:t>
      </w:r>
      <w:r w:rsidR="00AC6223">
        <w:rPr>
          <w:rFonts w:ascii="Times New Roman" w:hAnsi="Times New Roman" w:cs="Times New Roman"/>
        </w:rPr>
        <w:t>ocational/</w:t>
      </w:r>
      <w:r w:rsidR="00856F39">
        <w:rPr>
          <w:rFonts w:ascii="Times New Roman" w:hAnsi="Times New Roman" w:cs="Times New Roman"/>
        </w:rPr>
        <w:t>t</w:t>
      </w:r>
      <w:r w:rsidR="00AC6223">
        <w:rPr>
          <w:rFonts w:ascii="Times New Roman" w:hAnsi="Times New Roman" w:cs="Times New Roman"/>
        </w:rPr>
        <w:t xml:space="preserve">ransitional </w:t>
      </w:r>
      <w:r w:rsidR="00856F39">
        <w:rPr>
          <w:rFonts w:ascii="Times New Roman" w:hAnsi="Times New Roman" w:cs="Times New Roman"/>
        </w:rPr>
        <w:t>s</w:t>
      </w:r>
      <w:r w:rsidR="00AC6223">
        <w:rPr>
          <w:rFonts w:ascii="Times New Roman" w:hAnsi="Times New Roman" w:cs="Times New Roman"/>
        </w:rPr>
        <w:t xml:space="preserve">kills </w:t>
      </w:r>
      <w:r w:rsidR="00FA2389">
        <w:rPr>
          <w:rFonts w:ascii="Times New Roman" w:hAnsi="Times New Roman" w:cs="Times New Roman"/>
        </w:rPr>
        <w:t xml:space="preserve">(n = </w:t>
      </w:r>
      <w:r w:rsidR="004415B6">
        <w:rPr>
          <w:rFonts w:ascii="Times New Roman" w:hAnsi="Times New Roman" w:cs="Times New Roman"/>
        </w:rPr>
        <w:t xml:space="preserve">8, </w:t>
      </w:r>
      <w:r w:rsidR="001F6BB3">
        <w:rPr>
          <w:rFonts w:ascii="Times New Roman" w:hAnsi="Times New Roman" w:cs="Times New Roman"/>
          <w:i/>
          <w:iCs/>
        </w:rPr>
        <w:t xml:space="preserve">H = </w:t>
      </w:r>
      <w:r w:rsidR="00AC6223">
        <w:rPr>
          <w:rFonts w:ascii="Times New Roman" w:hAnsi="Times New Roman" w:cs="Times New Roman"/>
        </w:rPr>
        <w:t>60.44</w:t>
      </w:r>
      <w:r w:rsidR="00FA2389">
        <w:rPr>
          <w:rFonts w:ascii="Times New Roman" w:hAnsi="Times New Roman" w:cs="Times New Roman"/>
        </w:rPr>
        <w:t>)</w:t>
      </w:r>
      <w:r w:rsidR="00DD3CDE">
        <w:rPr>
          <w:rFonts w:ascii="Times New Roman" w:hAnsi="Times New Roman" w:cs="Times New Roman"/>
        </w:rPr>
        <w:t xml:space="preserve">. Educators teaching </w:t>
      </w:r>
      <w:r w:rsidR="00856F39">
        <w:rPr>
          <w:rFonts w:ascii="Times New Roman" w:hAnsi="Times New Roman" w:cs="Times New Roman"/>
        </w:rPr>
        <w:t>v</w:t>
      </w:r>
      <w:r w:rsidR="001F4F8E">
        <w:rPr>
          <w:rFonts w:ascii="Times New Roman" w:hAnsi="Times New Roman" w:cs="Times New Roman"/>
        </w:rPr>
        <w:t>ocational/</w:t>
      </w:r>
      <w:r w:rsidR="00856F39">
        <w:rPr>
          <w:rFonts w:ascii="Times New Roman" w:hAnsi="Times New Roman" w:cs="Times New Roman"/>
        </w:rPr>
        <w:t>t</w:t>
      </w:r>
      <w:r w:rsidR="001F4F8E">
        <w:rPr>
          <w:rFonts w:ascii="Times New Roman" w:hAnsi="Times New Roman" w:cs="Times New Roman"/>
        </w:rPr>
        <w:t xml:space="preserve">ransition </w:t>
      </w:r>
      <w:r w:rsidR="00856F39">
        <w:rPr>
          <w:rFonts w:ascii="Times New Roman" w:hAnsi="Times New Roman" w:cs="Times New Roman"/>
        </w:rPr>
        <w:t>s</w:t>
      </w:r>
      <w:r w:rsidR="001F4F8E">
        <w:rPr>
          <w:rFonts w:ascii="Times New Roman" w:hAnsi="Times New Roman" w:cs="Times New Roman"/>
        </w:rPr>
        <w:t xml:space="preserve">kills and </w:t>
      </w:r>
      <w:r w:rsidR="00856F39">
        <w:rPr>
          <w:rFonts w:ascii="Times New Roman" w:hAnsi="Times New Roman" w:cs="Times New Roman"/>
        </w:rPr>
        <w:t>s</w:t>
      </w:r>
      <w:r w:rsidR="001F4F8E">
        <w:rPr>
          <w:rFonts w:ascii="Times New Roman" w:hAnsi="Times New Roman" w:cs="Times New Roman"/>
        </w:rPr>
        <w:t xml:space="preserve">ocial </w:t>
      </w:r>
      <w:r w:rsidR="00856F39">
        <w:rPr>
          <w:rFonts w:ascii="Times New Roman" w:hAnsi="Times New Roman" w:cs="Times New Roman"/>
        </w:rPr>
        <w:t>s</w:t>
      </w:r>
      <w:r w:rsidR="001F4F8E">
        <w:rPr>
          <w:rFonts w:ascii="Times New Roman" w:hAnsi="Times New Roman" w:cs="Times New Roman"/>
        </w:rPr>
        <w:t xml:space="preserve">kills </w:t>
      </w:r>
      <w:r w:rsidR="004E76B3">
        <w:rPr>
          <w:rFonts w:ascii="Times New Roman" w:hAnsi="Times New Roman" w:cs="Times New Roman"/>
        </w:rPr>
        <w:t xml:space="preserve">(n = 6, </w:t>
      </w:r>
      <w:r w:rsidR="001F6BB3">
        <w:rPr>
          <w:rFonts w:ascii="Times New Roman" w:hAnsi="Times New Roman" w:cs="Times New Roman"/>
          <w:i/>
          <w:iCs/>
        </w:rPr>
        <w:t xml:space="preserve">H = </w:t>
      </w:r>
      <w:r w:rsidR="004E76B3">
        <w:rPr>
          <w:rFonts w:ascii="Times New Roman" w:hAnsi="Times New Roman" w:cs="Times New Roman"/>
        </w:rPr>
        <w:t xml:space="preserve">56.25) and those teaching </w:t>
      </w:r>
      <w:r w:rsidR="00856F39">
        <w:rPr>
          <w:rFonts w:ascii="Times New Roman" w:hAnsi="Times New Roman" w:cs="Times New Roman"/>
        </w:rPr>
        <w:t>a</w:t>
      </w:r>
      <w:r w:rsidR="00DD3CDE">
        <w:rPr>
          <w:rFonts w:ascii="Times New Roman" w:hAnsi="Times New Roman" w:cs="Times New Roman"/>
        </w:rPr>
        <w:t xml:space="preserve">cademic and </w:t>
      </w:r>
      <w:r w:rsidR="00856F39">
        <w:rPr>
          <w:rFonts w:ascii="Times New Roman" w:hAnsi="Times New Roman" w:cs="Times New Roman"/>
        </w:rPr>
        <w:t>h</w:t>
      </w:r>
      <w:r w:rsidR="00DD3CDE">
        <w:rPr>
          <w:rFonts w:ascii="Times New Roman" w:hAnsi="Times New Roman" w:cs="Times New Roman"/>
        </w:rPr>
        <w:t xml:space="preserve">ealth </w:t>
      </w:r>
      <w:r w:rsidR="004E76B3">
        <w:rPr>
          <w:rFonts w:ascii="Times New Roman" w:hAnsi="Times New Roman" w:cs="Times New Roman"/>
        </w:rPr>
        <w:t xml:space="preserve">courses (n = </w:t>
      </w:r>
      <w:r w:rsidR="00AB1172">
        <w:rPr>
          <w:rFonts w:ascii="Times New Roman" w:hAnsi="Times New Roman" w:cs="Times New Roman"/>
        </w:rPr>
        <w:t xml:space="preserve">4, </w:t>
      </w:r>
      <w:r w:rsidR="001F6BB3">
        <w:rPr>
          <w:rFonts w:ascii="Times New Roman" w:hAnsi="Times New Roman" w:cs="Times New Roman"/>
          <w:i/>
          <w:iCs/>
        </w:rPr>
        <w:t xml:space="preserve">H = </w:t>
      </w:r>
      <w:r w:rsidR="00AB1172">
        <w:rPr>
          <w:rFonts w:ascii="Times New Roman" w:hAnsi="Times New Roman" w:cs="Times New Roman"/>
        </w:rPr>
        <w:t xml:space="preserve">56.00) </w:t>
      </w:r>
      <w:r w:rsidR="004E76B3">
        <w:rPr>
          <w:rFonts w:ascii="Times New Roman" w:hAnsi="Times New Roman" w:cs="Times New Roman"/>
        </w:rPr>
        <w:t xml:space="preserve">ranked less than one point apart. </w:t>
      </w:r>
      <w:r w:rsidR="00CB26B4">
        <w:rPr>
          <w:rFonts w:ascii="Times New Roman" w:hAnsi="Times New Roman" w:cs="Times New Roman"/>
        </w:rPr>
        <w:lastRenderedPageBreak/>
        <w:t>E</w:t>
      </w:r>
      <w:r w:rsidR="006F2AE0">
        <w:rPr>
          <w:rFonts w:ascii="Times New Roman" w:hAnsi="Times New Roman" w:cs="Times New Roman"/>
        </w:rPr>
        <w:t xml:space="preserve">ducators teaching </w:t>
      </w:r>
      <w:r w:rsidR="00856F39">
        <w:rPr>
          <w:rFonts w:ascii="Times New Roman" w:hAnsi="Times New Roman" w:cs="Times New Roman"/>
        </w:rPr>
        <w:t>a</w:t>
      </w:r>
      <w:r w:rsidR="006F2AE0">
        <w:rPr>
          <w:rFonts w:ascii="Times New Roman" w:hAnsi="Times New Roman" w:cs="Times New Roman"/>
        </w:rPr>
        <w:t xml:space="preserve">cademics and </w:t>
      </w:r>
      <w:r w:rsidR="00856F39">
        <w:rPr>
          <w:rFonts w:ascii="Times New Roman" w:hAnsi="Times New Roman" w:cs="Times New Roman"/>
        </w:rPr>
        <w:t>s</w:t>
      </w:r>
      <w:r w:rsidR="006F2AE0">
        <w:rPr>
          <w:rFonts w:ascii="Times New Roman" w:hAnsi="Times New Roman" w:cs="Times New Roman"/>
        </w:rPr>
        <w:t xml:space="preserve">ocial </w:t>
      </w:r>
      <w:r w:rsidR="00856F39">
        <w:rPr>
          <w:rFonts w:ascii="Times New Roman" w:hAnsi="Times New Roman" w:cs="Times New Roman"/>
        </w:rPr>
        <w:t>s</w:t>
      </w:r>
      <w:r w:rsidR="006F2AE0">
        <w:rPr>
          <w:rFonts w:ascii="Times New Roman" w:hAnsi="Times New Roman" w:cs="Times New Roman"/>
        </w:rPr>
        <w:t xml:space="preserve">kills </w:t>
      </w:r>
      <w:r w:rsidR="00CB26B4">
        <w:rPr>
          <w:rFonts w:ascii="Times New Roman" w:hAnsi="Times New Roman" w:cs="Times New Roman"/>
        </w:rPr>
        <w:t xml:space="preserve">were ranked next </w:t>
      </w:r>
      <w:r w:rsidR="006F2AE0">
        <w:rPr>
          <w:rFonts w:ascii="Times New Roman" w:hAnsi="Times New Roman" w:cs="Times New Roman"/>
        </w:rPr>
        <w:t xml:space="preserve">(n = 9, </w:t>
      </w:r>
      <w:r w:rsidR="001F6BB3">
        <w:rPr>
          <w:rFonts w:ascii="Times New Roman" w:hAnsi="Times New Roman" w:cs="Times New Roman"/>
          <w:i/>
          <w:iCs/>
        </w:rPr>
        <w:t xml:space="preserve">H = </w:t>
      </w:r>
      <w:r w:rsidR="0007022D">
        <w:rPr>
          <w:rFonts w:ascii="Times New Roman" w:hAnsi="Times New Roman" w:cs="Times New Roman"/>
        </w:rPr>
        <w:t xml:space="preserve">48.22), </w:t>
      </w:r>
      <w:r w:rsidR="00CB26B4">
        <w:rPr>
          <w:rFonts w:ascii="Times New Roman" w:hAnsi="Times New Roman" w:cs="Times New Roman"/>
        </w:rPr>
        <w:t xml:space="preserve">followed by </w:t>
      </w:r>
      <w:r w:rsidR="0007022D">
        <w:rPr>
          <w:rFonts w:ascii="Times New Roman" w:hAnsi="Times New Roman" w:cs="Times New Roman"/>
        </w:rPr>
        <w:t xml:space="preserve">educators teaching </w:t>
      </w:r>
      <w:r w:rsidR="000B53D9">
        <w:rPr>
          <w:rFonts w:ascii="Times New Roman" w:hAnsi="Times New Roman" w:cs="Times New Roman"/>
        </w:rPr>
        <w:t xml:space="preserve">two or more non-academic subjects (n = 9, </w:t>
      </w:r>
      <w:r w:rsidR="001F6BB3">
        <w:rPr>
          <w:rFonts w:ascii="Times New Roman" w:hAnsi="Times New Roman" w:cs="Times New Roman"/>
          <w:i/>
          <w:iCs/>
        </w:rPr>
        <w:t xml:space="preserve">H = </w:t>
      </w:r>
      <w:r w:rsidR="000B53D9">
        <w:rPr>
          <w:rFonts w:ascii="Times New Roman" w:hAnsi="Times New Roman" w:cs="Times New Roman"/>
        </w:rPr>
        <w:t xml:space="preserve">46.06), and educators </w:t>
      </w:r>
      <w:r w:rsidR="00856F39">
        <w:rPr>
          <w:rFonts w:ascii="Times New Roman" w:hAnsi="Times New Roman" w:cs="Times New Roman"/>
        </w:rPr>
        <w:t>teaching l</w:t>
      </w:r>
      <w:r w:rsidR="000B53D9">
        <w:rPr>
          <w:rFonts w:ascii="Times New Roman" w:hAnsi="Times New Roman" w:cs="Times New Roman"/>
        </w:rPr>
        <w:t xml:space="preserve">ife </w:t>
      </w:r>
      <w:r w:rsidR="00856F39">
        <w:rPr>
          <w:rFonts w:ascii="Times New Roman" w:hAnsi="Times New Roman" w:cs="Times New Roman"/>
        </w:rPr>
        <w:t>s</w:t>
      </w:r>
      <w:r w:rsidR="000B53D9">
        <w:rPr>
          <w:rFonts w:ascii="Times New Roman" w:hAnsi="Times New Roman" w:cs="Times New Roman"/>
        </w:rPr>
        <w:t xml:space="preserve">kills and </w:t>
      </w:r>
      <w:r w:rsidR="00856F39">
        <w:rPr>
          <w:rFonts w:ascii="Times New Roman" w:hAnsi="Times New Roman" w:cs="Times New Roman"/>
        </w:rPr>
        <w:t>c</w:t>
      </w:r>
      <w:r w:rsidR="000B53D9">
        <w:rPr>
          <w:rFonts w:ascii="Times New Roman" w:hAnsi="Times New Roman" w:cs="Times New Roman"/>
        </w:rPr>
        <w:t>omm</w:t>
      </w:r>
      <w:r w:rsidR="00856F39">
        <w:rPr>
          <w:rFonts w:ascii="Times New Roman" w:hAnsi="Times New Roman" w:cs="Times New Roman"/>
        </w:rPr>
        <w:t>u</w:t>
      </w:r>
      <w:r w:rsidR="000B53D9">
        <w:rPr>
          <w:rFonts w:ascii="Times New Roman" w:hAnsi="Times New Roman" w:cs="Times New Roman"/>
        </w:rPr>
        <w:t>nity</w:t>
      </w:r>
      <w:r w:rsidR="00856F39">
        <w:rPr>
          <w:rFonts w:ascii="Times New Roman" w:hAnsi="Times New Roman" w:cs="Times New Roman"/>
        </w:rPr>
        <w:t>-b</w:t>
      </w:r>
      <w:r w:rsidR="000B53D9">
        <w:rPr>
          <w:rFonts w:ascii="Times New Roman" w:hAnsi="Times New Roman" w:cs="Times New Roman"/>
        </w:rPr>
        <w:t xml:space="preserve">ased </w:t>
      </w:r>
      <w:r w:rsidR="00856F39">
        <w:rPr>
          <w:rFonts w:ascii="Times New Roman" w:hAnsi="Times New Roman" w:cs="Times New Roman"/>
        </w:rPr>
        <w:t>s</w:t>
      </w:r>
      <w:r w:rsidR="000B53D9">
        <w:rPr>
          <w:rFonts w:ascii="Times New Roman" w:hAnsi="Times New Roman" w:cs="Times New Roman"/>
        </w:rPr>
        <w:t xml:space="preserve">kills (n = 4, </w:t>
      </w:r>
      <w:r w:rsidR="001F6BB3">
        <w:rPr>
          <w:rFonts w:ascii="Times New Roman" w:hAnsi="Times New Roman" w:cs="Times New Roman"/>
          <w:i/>
          <w:iCs/>
        </w:rPr>
        <w:t xml:space="preserve">H = </w:t>
      </w:r>
      <w:r w:rsidR="000B53D9">
        <w:rPr>
          <w:rFonts w:ascii="Times New Roman" w:hAnsi="Times New Roman" w:cs="Times New Roman"/>
        </w:rPr>
        <w:t>42.38)</w:t>
      </w:r>
      <w:r w:rsidR="00076586">
        <w:rPr>
          <w:rFonts w:ascii="Times New Roman" w:hAnsi="Times New Roman" w:cs="Times New Roman"/>
        </w:rPr>
        <w:t>.</w:t>
      </w:r>
      <w:r w:rsidR="000B53D9">
        <w:rPr>
          <w:rFonts w:ascii="Times New Roman" w:hAnsi="Times New Roman" w:cs="Times New Roman"/>
        </w:rPr>
        <w:t xml:space="preserve"> </w:t>
      </w:r>
      <w:r w:rsidR="00AB1172">
        <w:rPr>
          <w:rFonts w:ascii="Times New Roman" w:hAnsi="Times New Roman" w:cs="Times New Roman"/>
        </w:rPr>
        <w:t>Falling within the lower ranked groupings</w:t>
      </w:r>
      <w:r w:rsidR="00CB6576">
        <w:rPr>
          <w:rFonts w:ascii="Times New Roman" w:hAnsi="Times New Roman" w:cs="Times New Roman"/>
        </w:rPr>
        <w:t xml:space="preserve">, </w:t>
      </w:r>
      <w:r w:rsidR="00CB6576" w:rsidRPr="00825D84">
        <w:rPr>
          <w:rFonts w:ascii="Times New Roman" w:hAnsi="Times New Roman" w:cs="Times New Roman"/>
          <w:color w:val="000000" w:themeColor="text1"/>
        </w:rPr>
        <w:t xml:space="preserve">were educators </w:t>
      </w:r>
      <w:r w:rsidR="00076586" w:rsidRPr="00825D84">
        <w:rPr>
          <w:rFonts w:ascii="Times New Roman" w:hAnsi="Times New Roman" w:cs="Times New Roman"/>
          <w:color w:val="000000" w:themeColor="text1"/>
        </w:rPr>
        <w:t xml:space="preserve">who taught single subjects, </w:t>
      </w:r>
      <w:r w:rsidR="00851106" w:rsidRPr="00825D84">
        <w:rPr>
          <w:rFonts w:ascii="Times New Roman" w:hAnsi="Times New Roman" w:cs="Times New Roman"/>
          <w:color w:val="000000" w:themeColor="text1"/>
        </w:rPr>
        <w:t xml:space="preserve">with the highest ranking group on </w:t>
      </w:r>
      <w:r w:rsidR="009E32EE">
        <w:rPr>
          <w:rFonts w:ascii="Times New Roman" w:hAnsi="Times New Roman" w:cs="Times New Roman"/>
          <w:color w:val="000000" w:themeColor="text1"/>
        </w:rPr>
        <w:t>c</w:t>
      </w:r>
      <w:r w:rsidR="00851106" w:rsidRPr="00825D84">
        <w:rPr>
          <w:rFonts w:ascii="Times New Roman" w:hAnsi="Times New Roman" w:cs="Times New Roman"/>
          <w:color w:val="000000" w:themeColor="text1"/>
        </w:rPr>
        <w:t xml:space="preserve">lassroom </w:t>
      </w:r>
      <w:r w:rsidR="009E32EE">
        <w:rPr>
          <w:rFonts w:ascii="Times New Roman" w:hAnsi="Times New Roman" w:cs="Times New Roman"/>
          <w:color w:val="000000" w:themeColor="text1"/>
        </w:rPr>
        <w:t>m</w:t>
      </w:r>
      <w:r w:rsidR="00851106" w:rsidRPr="00825D84">
        <w:rPr>
          <w:rFonts w:ascii="Times New Roman" w:hAnsi="Times New Roman" w:cs="Times New Roman"/>
          <w:color w:val="000000" w:themeColor="text1"/>
        </w:rPr>
        <w:t xml:space="preserve">anagement being educators </w:t>
      </w:r>
      <w:r w:rsidR="00076586" w:rsidRPr="00825D84">
        <w:rPr>
          <w:rFonts w:ascii="Times New Roman" w:hAnsi="Times New Roman" w:cs="Times New Roman"/>
          <w:color w:val="000000" w:themeColor="text1"/>
        </w:rPr>
        <w:t xml:space="preserve">teaching </w:t>
      </w:r>
      <w:r w:rsidR="009E32EE">
        <w:rPr>
          <w:rFonts w:ascii="Times New Roman" w:hAnsi="Times New Roman" w:cs="Times New Roman"/>
          <w:color w:val="000000" w:themeColor="text1"/>
        </w:rPr>
        <w:t>h</w:t>
      </w:r>
      <w:r w:rsidR="00076586" w:rsidRPr="00825D84">
        <w:rPr>
          <w:rFonts w:ascii="Times New Roman" w:hAnsi="Times New Roman" w:cs="Times New Roman"/>
          <w:color w:val="000000" w:themeColor="text1"/>
        </w:rPr>
        <w:t>ealth/Pe (n =</w:t>
      </w:r>
      <w:r w:rsidR="00851106" w:rsidRPr="00825D84">
        <w:rPr>
          <w:rFonts w:ascii="Times New Roman" w:hAnsi="Times New Roman" w:cs="Times New Roman"/>
          <w:color w:val="000000" w:themeColor="text1"/>
        </w:rPr>
        <w:t xml:space="preserve">16, </w:t>
      </w:r>
      <w:r w:rsidR="001F6BB3">
        <w:rPr>
          <w:rFonts w:ascii="Times New Roman" w:hAnsi="Times New Roman" w:cs="Times New Roman"/>
          <w:i/>
          <w:iCs/>
        </w:rPr>
        <w:t xml:space="preserve">H = </w:t>
      </w:r>
      <w:r w:rsidR="00851106" w:rsidRPr="00825D84">
        <w:rPr>
          <w:rFonts w:ascii="Times New Roman" w:hAnsi="Times New Roman" w:cs="Times New Roman"/>
          <w:color w:val="000000" w:themeColor="text1"/>
        </w:rPr>
        <w:t xml:space="preserve">40.94). </w:t>
      </w:r>
      <w:r w:rsidR="00E87484" w:rsidRPr="00825D84">
        <w:rPr>
          <w:rFonts w:ascii="Times New Roman" w:hAnsi="Times New Roman" w:cs="Times New Roman"/>
          <w:color w:val="000000" w:themeColor="text1"/>
        </w:rPr>
        <w:t xml:space="preserve">Educators teaching </w:t>
      </w:r>
      <w:r w:rsidR="00856F39">
        <w:rPr>
          <w:rFonts w:ascii="Times New Roman" w:hAnsi="Times New Roman" w:cs="Times New Roman"/>
          <w:color w:val="000000" w:themeColor="text1"/>
        </w:rPr>
        <w:t>s</w:t>
      </w:r>
      <w:r w:rsidR="00E87484" w:rsidRPr="00825D84">
        <w:rPr>
          <w:rFonts w:ascii="Times New Roman" w:hAnsi="Times New Roman" w:cs="Times New Roman"/>
          <w:color w:val="000000" w:themeColor="text1"/>
        </w:rPr>
        <w:t xml:space="preserve">ocial </w:t>
      </w:r>
      <w:r w:rsidR="00856F39">
        <w:rPr>
          <w:rFonts w:ascii="Times New Roman" w:hAnsi="Times New Roman" w:cs="Times New Roman"/>
          <w:color w:val="000000" w:themeColor="text1"/>
        </w:rPr>
        <w:t>s</w:t>
      </w:r>
      <w:r w:rsidR="00E87484" w:rsidRPr="00825D84">
        <w:rPr>
          <w:rFonts w:ascii="Times New Roman" w:hAnsi="Times New Roman" w:cs="Times New Roman"/>
          <w:color w:val="000000" w:themeColor="text1"/>
        </w:rPr>
        <w:t xml:space="preserve">kills </w:t>
      </w:r>
      <w:r w:rsidR="00DB54C8" w:rsidRPr="00825D84">
        <w:rPr>
          <w:rFonts w:ascii="Times New Roman" w:hAnsi="Times New Roman" w:cs="Times New Roman"/>
          <w:color w:val="000000" w:themeColor="text1"/>
        </w:rPr>
        <w:t>ranked</w:t>
      </w:r>
      <w:r w:rsidR="00E87484" w:rsidRPr="00825D84">
        <w:rPr>
          <w:rFonts w:ascii="Times New Roman" w:hAnsi="Times New Roman" w:cs="Times New Roman"/>
          <w:color w:val="000000" w:themeColor="text1"/>
        </w:rPr>
        <w:t xml:space="preserve"> next (n = 7, </w:t>
      </w:r>
      <w:r w:rsidR="001F6BB3">
        <w:rPr>
          <w:rFonts w:ascii="Times New Roman" w:hAnsi="Times New Roman" w:cs="Times New Roman"/>
          <w:i/>
          <w:iCs/>
        </w:rPr>
        <w:t xml:space="preserve">H = </w:t>
      </w:r>
      <w:r w:rsidR="00E87484" w:rsidRPr="00825D84">
        <w:rPr>
          <w:rFonts w:ascii="Times New Roman" w:hAnsi="Times New Roman" w:cs="Times New Roman"/>
          <w:color w:val="000000" w:themeColor="text1"/>
        </w:rPr>
        <w:t>37.14</w:t>
      </w:r>
      <w:r w:rsidR="00DB54C8" w:rsidRPr="00825D84">
        <w:rPr>
          <w:rFonts w:ascii="Times New Roman" w:hAnsi="Times New Roman" w:cs="Times New Roman"/>
          <w:color w:val="000000" w:themeColor="text1"/>
        </w:rPr>
        <w:t xml:space="preserve">), followed by those who taught </w:t>
      </w:r>
      <w:r w:rsidR="00856F39">
        <w:rPr>
          <w:rFonts w:ascii="Times New Roman" w:hAnsi="Times New Roman" w:cs="Times New Roman"/>
          <w:color w:val="000000" w:themeColor="text1"/>
        </w:rPr>
        <w:t>a</w:t>
      </w:r>
      <w:r w:rsidR="00DB54C8" w:rsidRPr="00825D84">
        <w:rPr>
          <w:rFonts w:ascii="Times New Roman" w:hAnsi="Times New Roman" w:cs="Times New Roman"/>
          <w:color w:val="000000" w:themeColor="text1"/>
        </w:rPr>
        <w:t xml:space="preserve">cademic </w:t>
      </w:r>
      <w:r w:rsidR="00856F39">
        <w:rPr>
          <w:rFonts w:ascii="Times New Roman" w:hAnsi="Times New Roman" w:cs="Times New Roman"/>
          <w:color w:val="000000" w:themeColor="text1"/>
        </w:rPr>
        <w:t>s</w:t>
      </w:r>
      <w:r w:rsidR="00DB54C8" w:rsidRPr="00825D84">
        <w:rPr>
          <w:rFonts w:ascii="Times New Roman" w:hAnsi="Times New Roman" w:cs="Times New Roman"/>
          <w:color w:val="000000" w:themeColor="text1"/>
        </w:rPr>
        <w:t xml:space="preserve">kills only (n = 10, </w:t>
      </w:r>
      <w:r w:rsidR="001F6BB3">
        <w:rPr>
          <w:rFonts w:ascii="Times New Roman" w:hAnsi="Times New Roman" w:cs="Times New Roman"/>
          <w:i/>
          <w:iCs/>
        </w:rPr>
        <w:t xml:space="preserve">H = </w:t>
      </w:r>
      <w:r w:rsidR="00DB54C8" w:rsidRPr="00825D84">
        <w:rPr>
          <w:rFonts w:ascii="Times New Roman" w:hAnsi="Times New Roman" w:cs="Times New Roman"/>
          <w:color w:val="000000" w:themeColor="text1"/>
        </w:rPr>
        <w:t xml:space="preserve">27.80). Educators teaching </w:t>
      </w:r>
      <w:r w:rsidR="00856F39">
        <w:rPr>
          <w:rFonts w:ascii="Times New Roman" w:hAnsi="Times New Roman" w:cs="Times New Roman"/>
          <w:color w:val="000000" w:themeColor="text1"/>
        </w:rPr>
        <w:t>v</w:t>
      </w:r>
      <w:r w:rsidR="00DB54C8" w:rsidRPr="00825D84">
        <w:rPr>
          <w:rFonts w:ascii="Times New Roman" w:hAnsi="Times New Roman" w:cs="Times New Roman"/>
          <w:color w:val="000000" w:themeColor="text1"/>
        </w:rPr>
        <w:t>ocational/</w:t>
      </w:r>
      <w:r w:rsidR="00856F39">
        <w:rPr>
          <w:rFonts w:ascii="Times New Roman" w:hAnsi="Times New Roman" w:cs="Times New Roman"/>
          <w:color w:val="000000" w:themeColor="text1"/>
        </w:rPr>
        <w:t>t</w:t>
      </w:r>
      <w:r w:rsidR="00DB54C8" w:rsidRPr="00825D84">
        <w:rPr>
          <w:rFonts w:ascii="Times New Roman" w:hAnsi="Times New Roman" w:cs="Times New Roman"/>
          <w:color w:val="000000" w:themeColor="text1"/>
        </w:rPr>
        <w:t xml:space="preserve">ransition skills </w:t>
      </w:r>
      <w:r w:rsidR="00F64338" w:rsidRPr="00825D84">
        <w:rPr>
          <w:rFonts w:ascii="Times New Roman" w:hAnsi="Times New Roman" w:cs="Times New Roman"/>
          <w:color w:val="000000" w:themeColor="text1"/>
        </w:rPr>
        <w:t xml:space="preserve">(n = 9, </w:t>
      </w:r>
      <w:r w:rsidR="001F6BB3">
        <w:rPr>
          <w:rFonts w:ascii="Times New Roman" w:hAnsi="Times New Roman" w:cs="Times New Roman"/>
          <w:i/>
          <w:iCs/>
        </w:rPr>
        <w:t xml:space="preserve">H = </w:t>
      </w:r>
      <w:r w:rsidR="00F64338" w:rsidRPr="00825D84">
        <w:rPr>
          <w:rFonts w:ascii="Times New Roman" w:hAnsi="Times New Roman" w:cs="Times New Roman"/>
          <w:color w:val="000000" w:themeColor="text1"/>
        </w:rPr>
        <w:t xml:space="preserve">18.33) ranked </w:t>
      </w:r>
      <w:r w:rsidR="00FA2389" w:rsidRPr="00825D84">
        <w:rPr>
          <w:rFonts w:ascii="Times New Roman" w:hAnsi="Times New Roman" w:cs="Times New Roman"/>
          <w:color w:val="000000" w:themeColor="text1"/>
        </w:rPr>
        <w:t xml:space="preserve">significantly </w:t>
      </w:r>
      <w:r w:rsidR="00F64338" w:rsidRPr="00825D84">
        <w:rPr>
          <w:rFonts w:ascii="Times New Roman" w:hAnsi="Times New Roman" w:cs="Times New Roman"/>
          <w:color w:val="000000" w:themeColor="text1"/>
        </w:rPr>
        <w:t>low</w:t>
      </w:r>
      <w:r w:rsidR="00FA2389" w:rsidRPr="00825D84">
        <w:rPr>
          <w:rFonts w:ascii="Times New Roman" w:hAnsi="Times New Roman" w:cs="Times New Roman"/>
          <w:color w:val="000000" w:themeColor="text1"/>
        </w:rPr>
        <w:t xml:space="preserve">er than the other </w:t>
      </w:r>
      <w:r w:rsidR="00F64338" w:rsidRPr="00825D84">
        <w:rPr>
          <w:rFonts w:ascii="Times New Roman" w:hAnsi="Times New Roman" w:cs="Times New Roman"/>
          <w:color w:val="000000" w:themeColor="text1"/>
        </w:rPr>
        <w:t>content area</w:t>
      </w:r>
      <w:r w:rsidR="00FA2389" w:rsidRPr="00825D84">
        <w:rPr>
          <w:rFonts w:ascii="Times New Roman" w:hAnsi="Times New Roman" w:cs="Times New Roman"/>
          <w:color w:val="000000" w:themeColor="text1"/>
        </w:rPr>
        <w:t xml:space="preserve"> groupings </w:t>
      </w:r>
      <w:r w:rsidR="00F64338" w:rsidRPr="00825D84">
        <w:rPr>
          <w:rFonts w:ascii="Times New Roman" w:hAnsi="Times New Roman" w:cs="Times New Roman"/>
          <w:color w:val="000000" w:themeColor="text1"/>
        </w:rPr>
        <w:t xml:space="preserve">based on </w:t>
      </w:r>
      <w:r w:rsidR="00FA2389" w:rsidRPr="00825D84">
        <w:rPr>
          <w:rFonts w:ascii="Times New Roman" w:hAnsi="Times New Roman" w:cs="Times New Roman"/>
          <w:color w:val="000000" w:themeColor="text1"/>
        </w:rPr>
        <w:t xml:space="preserve">group mean rankings. This suggests respondents teaching multiple </w:t>
      </w:r>
      <w:r w:rsidR="002112C3" w:rsidRPr="00825D84">
        <w:rPr>
          <w:rFonts w:ascii="Times New Roman" w:hAnsi="Times New Roman" w:cs="Times New Roman"/>
          <w:color w:val="000000" w:themeColor="text1"/>
        </w:rPr>
        <w:t>subjects</w:t>
      </w:r>
      <w:r w:rsidR="00FA2389" w:rsidRPr="00825D84">
        <w:rPr>
          <w:rFonts w:ascii="Times New Roman" w:hAnsi="Times New Roman" w:cs="Times New Roman"/>
          <w:color w:val="000000" w:themeColor="text1"/>
        </w:rPr>
        <w:t xml:space="preserve"> ranked higher on Efficacy in Classroom Management scores than did educators of single </w:t>
      </w:r>
      <w:r w:rsidR="002112C3" w:rsidRPr="00825D84">
        <w:rPr>
          <w:rFonts w:ascii="Times New Roman" w:hAnsi="Times New Roman" w:cs="Times New Roman"/>
          <w:color w:val="000000" w:themeColor="text1"/>
        </w:rPr>
        <w:t xml:space="preserve">subjects </w:t>
      </w:r>
      <w:r w:rsidR="00FA2389" w:rsidRPr="00825D84">
        <w:rPr>
          <w:rFonts w:ascii="Times New Roman" w:hAnsi="Times New Roman" w:cs="Times New Roman"/>
          <w:color w:val="000000" w:themeColor="text1"/>
        </w:rPr>
        <w:t xml:space="preserve">based on group mean rankings. In contrast, educators </w:t>
      </w:r>
      <w:r w:rsidR="009D373A" w:rsidRPr="00825D84">
        <w:rPr>
          <w:rFonts w:ascii="Times New Roman" w:hAnsi="Times New Roman" w:cs="Times New Roman"/>
          <w:color w:val="000000" w:themeColor="text1"/>
        </w:rPr>
        <w:t xml:space="preserve">teaching only </w:t>
      </w:r>
      <w:r w:rsidR="00856F39">
        <w:rPr>
          <w:rFonts w:ascii="Times New Roman" w:hAnsi="Times New Roman" w:cs="Times New Roman"/>
          <w:color w:val="000000" w:themeColor="text1"/>
        </w:rPr>
        <w:t>a</w:t>
      </w:r>
      <w:r w:rsidR="009D373A" w:rsidRPr="00825D84">
        <w:rPr>
          <w:rFonts w:ascii="Times New Roman" w:hAnsi="Times New Roman" w:cs="Times New Roman"/>
          <w:color w:val="000000" w:themeColor="text1"/>
        </w:rPr>
        <w:t xml:space="preserve">cademic skills or only </w:t>
      </w:r>
      <w:r w:rsidR="00856F39">
        <w:rPr>
          <w:rFonts w:ascii="Times New Roman" w:hAnsi="Times New Roman" w:cs="Times New Roman"/>
          <w:color w:val="000000" w:themeColor="text1"/>
        </w:rPr>
        <w:t>v</w:t>
      </w:r>
      <w:r w:rsidR="009D373A" w:rsidRPr="00825D84">
        <w:rPr>
          <w:rFonts w:ascii="Times New Roman" w:hAnsi="Times New Roman" w:cs="Times New Roman"/>
          <w:color w:val="000000" w:themeColor="text1"/>
        </w:rPr>
        <w:t>ocational/</w:t>
      </w:r>
      <w:r w:rsidR="00856F39">
        <w:rPr>
          <w:rFonts w:ascii="Times New Roman" w:hAnsi="Times New Roman" w:cs="Times New Roman"/>
          <w:color w:val="000000" w:themeColor="text1"/>
        </w:rPr>
        <w:t>t</w:t>
      </w:r>
      <w:r w:rsidR="009D373A" w:rsidRPr="00825D84">
        <w:rPr>
          <w:rFonts w:ascii="Times New Roman" w:hAnsi="Times New Roman" w:cs="Times New Roman"/>
          <w:color w:val="000000" w:themeColor="text1"/>
        </w:rPr>
        <w:t xml:space="preserve">ransition skills </w:t>
      </w:r>
      <w:r w:rsidR="00FA2389" w:rsidRPr="00825D84">
        <w:rPr>
          <w:rFonts w:ascii="Times New Roman" w:hAnsi="Times New Roman" w:cs="Times New Roman"/>
          <w:color w:val="000000" w:themeColor="text1"/>
        </w:rPr>
        <w:t xml:space="preserve">appear to feel least efficacious in classroom management </w:t>
      </w:r>
      <w:r w:rsidR="00FA2389">
        <w:rPr>
          <w:rFonts w:ascii="Times New Roman" w:hAnsi="Times New Roman" w:cs="Times New Roman"/>
        </w:rPr>
        <w:t>of the groups based on differences in group mean rankings.</w:t>
      </w:r>
    </w:p>
    <w:p w14:paraId="5F7FB3EC" w14:textId="2CE85734" w:rsidR="0000540D" w:rsidRPr="007D1769" w:rsidRDefault="00FA2389" w:rsidP="00216382">
      <w:pPr>
        <w:spacing w:line="480" w:lineRule="auto"/>
        <w:ind w:firstLine="720"/>
        <w:contextualSpacing/>
        <w:rPr>
          <w:rFonts w:ascii="Times New Roman" w:hAnsi="Times New Roman" w:cs="Times New Roman"/>
        </w:rPr>
      </w:pPr>
      <w:r>
        <w:rPr>
          <w:rFonts w:ascii="Times New Roman" w:hAnsi="Times New Roman" w:cs="Times New Roman"/>
        </w:rPr>
        <w:t xml:space="preserve">The Friedman test also indicated a significant difference in </w:t>
      </w:r>
      <w:r w:rsidR="00EC32FE">
        <w:rPr>
          <w:rFonts w:ascii="Times New Roman" w:hAnsi="Times New Roman" w:cs="Times New Roman"/>
        </w:rPr>
        <w:t xml:space="preserve">content area </w:t>
      </w:r>
      <w:r>
        <w:rPr>
          <w:rFonts w:ascii="Times New Roman" w:hAnsi="Times New Roman" w:cs="Times New Roman"/>
        </w:rPr>
        <w:t>on Efficacy in Instructional Strategies (</w:t>
      </w:r>
      <w:r w:rsidR="001F6BB3">
        <w:rPr>
          <w:rFonts w:ascii="Times New Roman" w:hAnsi="Times New Roman" w:cs="Times New Roman"/>
          <w:i/>
          <w:iCs/>
        </w:rPr>
        <w:t xml:space="preserve">H = </w:t>
      </w:r>
      <w:r w:rsidR="00EC32FE">
        <w:rPr>
          <w:rFonts w:ascii="Times New Roman" w:hAnsi="Times New Roman" w:cs="Times New Roman"/>
        </w:rPr>
        <w:t>20.805</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EC32FE">
        <w:rPr>
          <w:rFonts w:ascii="Times New Roman" w:hAnsi="Times New Roman" w:cs="Times New Roman"/>
        </w:rPr>
        <w:t>10,</w:t>
      </w:r>
      <w:r>
        <w:rPr>
          <w:rFonts w:ascii="Times New Roman" w:hAnsi="Times New Roman" w:cs="Times New Roman"/>
        </w:rPr>
        <w:t xml:space="preserve"> </w:t>
      </w:r>
      <w:r w:rsidRPr="00FD5427">
        <w:rPr>
          <w:rFonts w:ascii="Times New Roman" w:hAnsi="Times New Roman" w:cs="Times New Roman"/>
          <w:i/>
          <w:iCs/>
        </w:rPr>
        <w:t>p</w:t>
      </w:r>
      <w:r>
        <w:rPr>
          <w:rFonts w:ascii="Times New Roman" w:hAnsi="Times New Roman" w:cs="Times New Roman"/>
        </w:rPr>
        <w:t xml:space="preserve"> </w:t>
      </w:r>
      <w:r w:rsidR="00172ED6">
        <w:rPr>
          <w:rFonts w:ascii="Times New Roman" w:hAnsi="Times New Roman" w:cs="Times New Roman"/>
        </w:rPr>
        <w:t>= .</w:t>
      </w:r>
      <w:r>
        <w:rPr>
          <w:rFonts w:ascii="Times New Roman" w:hAnsi="Times New Roman" w:cs="Times New Roman"/>
        </w:rPr>
        <w:t>0</w:t>
      </w:r>
      <w:r w:rsidR="00EC32FE">
        <w:rPr>
          <w:rFonts w:ascii="Times New Roman" w:hAnsi="Times New Roman" w:cs="Times New Roman"/>
        </w:rPr>
        <w:t>22</w:t>
      </w:r>
      <w:r>
        <w:rPr>
          <w:rFonts w:ascii="Times New Roman" w:hAnsi="Times New Roman" w:cs="Times New Roman"/>
        </w:rPr>
        <w:t xml:space="preserve">). Respondents who reported teaching </w:t>
      </w:r>
      <w:r w:rsidR="00856F39">
        <w:rPr>
          <w:rFonts w:ascii="Times New Roman" w:hAnsi="Times New Roman" w:cs="Times New Roman"/>
        </w:rPr>
        <w:t>v</w:t>
      </w:r>
      <w:r w:rsidR="008A71D8">
        <w:rPr>
          <w:rFonts w:ascii="Times New Roman" w:hAnsi="Times New Roman" w:cs="Times New Roman"/>
        </w:rPr>
        <w:t>ocational/</w:t>
      </w:r>
      <w:r w:rsidR="00856F39">
        <w:rPr>
          <w:rFonts w:ascii="Times New Roman" w:hAnsi="Times New Roman" w:cs="Times New Roman"/>
        </w:rPr>
        <w:t>t</w:t>
      </w:r>
      <w:r w:rsidR="008A71D8">
        <w:rPr>
          <w:rFonts w:ascii="Times New Roman" w:hAnsi="Times New Roman" w:cs="Times New Roman"/>
        </w:rPr>
        <w:t xml:space="preserve">ransition </w:t>
      </w:r>
      <w:r w:rsidR="00856F39">
        <w:rPr>
          <w:rFonts w:ascii="Times New Roman" w:hAnsi="Times New Roman" w:cs="Times New Roman"/>
        </w:rPr>
        <w:t>s</w:t>
      </w:r>
      <w:r w:rsidR="008A71D8">
        <w:rPr>
          <w:rFonts w:ascii="Times New Roman" w:hAnsi="Times New Roman" w:cs="Times New Roman"/>
        </w:rPr>
        <w:t xml:space="preserve">kills and </w:t>
      </w:r>
      <w:r w:rsidR="00856F39">
        <w:rPr>
          <w:rFonts w:ascii="Times New Roman" w:hAnsi="Times New Roman" w:cs="Times New Roman"/>
        </w:rPr>
        <w:t>s</w:t>
      </w:r>
      <w:r w:rsidR="008A71D8">
        <w:rPr>
          <w:rFonts w:ascii="Times New Roman" w:hAnsi="Times New Roman" w:cs="Times New Roman"/>
        </w:rPr>
        <w:t xml:space="preserve">ocial </w:t>
      </w:r>
      <w:r w:rsidR="00856F39">
        <w:rPr>
          <w:rFonts w:ascii="Times New Roman" w:hAnsi="Times New Roman" w:cs="Times New Roman"/>
        </w:rPr>
        <w:t>s</w:t>
      </w:r>
      <w:r w:rsidR="008A71D8">
        <w:rPr>
          <w:rFonts w:ascii="Times New Roman" w:hAnsi="Times New Roman" w:cs="Times New Roman"/>
        </w:rPr>
        <w:t xml:space="preserve">kills </w:t>
      </w:r>
      <w:r>
        <w:rPr>
          <w:rFonts w:ascii="Times New Roman" w:hAnsi="Times New Roman" w:cs="Times New Roman"/>
        </w:rPr>
        <w:t xml:space="preserve">(n = </w:t>
      </w:r>
      <w:r w:rsidR="008A71D8">
        <w:rPr>
          <w:rFonts w:ascii="Times New Roman" w:hAnsi="Times New Roman" w:cs="Times New Roman"/>
        </w:rPr>
        <w:t xml:space="preserve">6, </w:t>
      </w:r>
      <w:r w:rsidR="001F6BB3">
        <w:rPr>
          <w:rFonts w:ascii="Times New Roman" w:hAnsi="Times New Roman" w:cs="Times New Roman"/>
          <w:i/>
          <w:iCs/>
        </w:rPr>
        <w:t xml:space="preserve">H = </w:t>
      </w:r>
      <w:r w:rsidR="008A71D8">
        <w:rPr>
          <w:rFonts w:ascii="Times New Roman" w:hAnsi="Times New Roman" w:cs="Times New Roman"/>
        </w:rPr>
        <w:t>62.42</w:t>
      </w:r>
      <w:r>
        <w:rPr>
          <w:rFonts w:ascii="Times New Roman" w:hAnsi="Times New Roman" w:cs="Times New Roman"/>
        </w:rPr>
        <w:t xml:space="preserve">) scored significantly higher than the other </w:t>
      </w:r>
      <w:r w:rsidR="0082106E">
        <w:rPr>
          <w:rFonts w:ascii="Times New Roman" w:hAnsi="Times New Roman" w:cs="Times New Roman"/>
        </w:rPr>
        <w:t>content area</w:t>
      </w:r>
      <w:r>
        <w:rPr>
          <w:rFonts w:ascii="Times New Roman" w:hAnsi="Times New Roman" w:cs="Times New Roman"/>
        </w:rPr>
        <w:t xml:space="preserve"> groupings in group mean rankings. </w:t>
      </w:r>
      <w:r w:rsidR="0082106E">
        <w:rPr>
          <w:rFonts w:ascii="Times New Roman" w:hAnsi="Times New Roman" w:cs="Times New Roman"/>
        </w:rPr>
        <w:t>A close</w:t>
      </w:r>
      <w:r>
        <w:rPr>
          <w:rFonts w:ascii="Times New Roman" w:hAnsi="Times New Roman" w:cs="Times New Roman"/>
        </w:rPr>
        <w:t xml:space="preserve"> second w</w:t>
      </w:r>
      <w:r w:rsidR="001F7DB9">
        <w:rPr>
          <w:rFonts w:ascii="Times New Roman" w:hAnsi="Times New Roman" w:cs="Times New Roman"/>
        </w:rPr>
        <w:t>ere</w:t>
      </w:r>
      <w:r>
        <w:rPr>
          <w:rFonts w:ascii="Times New Roman" w:hAnsi="Times New Roman" w:cs="Times New Roman"/>
        </w:rPr>
        <w:t xml:space="preserve"> the respondents </w:t>
      </w:r>
      <w:r w:rsidR="001F7DB9">
        <w:rPr>
          <w:rFonts w:ascii="Times New Roman" w:hAnsi="Times New Roman" w:cs="Times New Roman"/>
        </w:rPr>
        <w:t xml:space="preserve">who taught </w:t>
      </w:r>
      <w:r w:rsidR="00856F39">
        <w:rPr>
          <w:rFonts w:ascii="Times New Roman" w:hAnsi="Times New Roman" w:cs="Times New Roman"/>
        </w:rPr>
        <w:t>a</w:t>
      </w:r>
      <w:r w:rsidR="001F7DB9">
        <w:rPr>
          <w:rFonts w:ascii="Times New Roman" w:hAnsi="Times New Roman" w:cs="Times New Roman"/>
        </w:rPr>
        <w:t xml:space="preserve">cademic and </w:t>
      </w:r>
      <w:r w:rsidR="00856F39">
        <w:rPr>
          <w:rFonts w:ascii="Times New Roman" w:hAnsi="Times New Roman" w:cs="Times New Roman"/>
        </w:rPr>
        <w:t>v</w:t>
      </w:r>
      <w:r w:rsidR="001F7DB9">
        <w:rPr>
          <w:rFonts w:ascii="Times New Roman" w:hAnsi="Times New Roman" w:cs="Times New Roman"/>
        </w:rPr>
        <w:t>ocational/</w:t>
      </w:r>
      <w:r w:rsidR="00856F39">
        <w:rPr>
          <w:rFonts w:ascii="Times New Roman" w:hAnsi="Times New Roman" w:cs="Times New Roman"/>
        </w:rPr>
        <w:t>t</w:t>
      </w:r>
      <w:r w:rsidR="001F7DB9">
        <w:rPr>
          <w:rFonts w:ascii="Times New Roman" w:hAnsi="Times New Roman" w:cs="Times New Roman"/>
        </w:rPr>
        <w:t>ransition skills</w:t>
      </w:r>
      <w:r>
        <w:rPr>
          <w:rFonts w:ascii="Times New Roman" w:hAnsi="Times New Roman" w:cs="Times New Roman"/>
        </w:rPr>
        <w:t xml:space="preserve"> (n =</w:t>
      </w:r>
      <w:r w:rsidR="009E32EE">
        <w:rPr>
          <w:rFonts w:ascii="Times New Roman" w:hAnsi="Times New Roman" w:cs="Times New Roman"/>
        </w:rPr>
        <w:t xml:space="preserve"> </w:t>
      </w:r>
      <w:r w:rsidR="00C06D73">
        <w:rPr>
          <w:rFonts w:ascii="Times New Roman" w:hAnsi="Times New Roman" w:cs="Times New Roman"/>
        </w:rPr>
        <w:t>8</w:t>
      </w:r>
      <w:r>
        <w:rPr>
          <w:rFonts w:ascii="Times New Roman" w:hAnsi="Times New Roman" w:cs="Times New Roman"/>
        </w:rPr>
        <w:t xml:space="preserve">, </w:t>
      </w:r>
      <w:r w:rsidR="001F6BB3">
        <w:rPr>
          <w:rFonts w:ascii="Times New Roman" w:hAnsi="Times New Roman" w:cs="Times New Roman"/>
          <w:i/>
          <w:iCs/>
        </w:rPr>
        <w:t xml:space="preserve">H = </w:t>
      </w:r>
      <w:r w:rsidR="00C06D73">
        <w:rPr>
          <w:rFonts w:ascii="Times New Roman" w:hAnsi="Times New Roman" w:cs="Times New Roman"/>
        </w:rPr>
        <w:t>61.19</w:t>
      </w:r>
      <w:r>
        <w:rPr>
          <w:rFonts w:ascii="Times New Roman" w:hAnsi="Times New Roman" w:cs="Times New Roman"/>
        </w:rPr>
        <w:t xml:space="preserve">). Those teaching </w:t>
      </w:r>
      <w:r w:rsidR="00856F39">
        <w:rPr>
          <w:rFonts w:ascii="Times New Roman" w:hAnsi="Times New Roman" w:cs="Times New Roman"/>
        </w:rPr>
        <w:t>a</w:t>
      </w:r>
      <w:r w:rsidR="001972AD">
        <w:rPr>
          <w:rFonts w:ascii="Times New Roman" w:hAnsi="Times New Roman" w:cs="Times New Roman"/>
        </w:rPr>
        <w:t xml:space="preserve">cademic and </w:t>
      </w:r>
      <w:r w:rsidR="00856F39">
        <w:rPr>
          <w:rFonts w:ascii="Times New Roman" w:hAnsi="Times New Roman" w:cs="Times New Roman"/>
        </w:rPr>
        <w:t>s</w:t>
      </w:r>
      <w:r w:rsidR="001972AD">
        <w:rPr>
          <w:rFonts w:ascii="Times New Roman" w:hAnsi="Times New Roman" w:cs="Times New Roman"/>
        </w:rPr>
        <w:t xml:space="preserve">ocial </w:t>
      </w:r>
      <w:r w:rsidR="00856F39">
        <w:rPr>
          <w:rFonts w:ascii="Times New Roman" w:hAnsi="Times New Roman" w:cs="Times New Roman"/>
        </w:rPr>
        <w:t>s</w:t>
      </w:r>
      <w:r w:rsidR="001972AD">
        <w:rPr>
          <w:rFonts w:ascii="Times New Roman" w:hAnsi="Times New Roman" w:cs="Times New Roman"/>
        </w:rPr>
        <w:t>kills</w:t>
      </w:r>
      <w:r>
        <w:rPr>
          <w:rFonts w:ascii="Times New Roman" w:hAnsi="Times New Roman" w:cs="Times New Roman"/>
        </w:rPr>
        <w:t xml:space="preserve"> (n = </w:t>
      </w:r>
      <w:r w:rsidR="001972AD">
        <w:rPr>
          <w:rFonts w:ascii="Times New Roman" w:hAnsi="Times New Roman" w:cs="Times New Roman"/>
        </w:rPr>
        <w:t>9</w:t>
      </w:r>
      <w:r>
        <w:rPr>
          <w:rFonts w:ascii="Times New Roman" w:hAnsi="Times New Roman" w:cs="Times New Roman"/>
        </w:rPr>
        <w:t xml:space="preserve">, </w:t>
      </w:r>
      <w:r w:rsidR="001F6BB3">
        <w:rPr>
          <w:rFonts w:ascii="Times New Roman" w:hAnsi="Times New Roman" w:cs="Times New Roman"/>
          <w:i/>
          <w:iCs/>
        </w:rPr>
        <w:t xml:space="preserve">H = </w:t>
      </w:r>
      <w:r w:rsidR="001972AD">
        <w:rPr>
          <w:rFonts w:ascii="Times New Roman" w:hAnsi="Times New Roman" w:cs="Times New Roman"/>
        </w:rPr>
        <w:t>50.00</w:t>
      </w:r>
      <w:r>
        <w:rPr>
          <w:rFonts w:ascii="Times New Roman" w:hAnsi="Times New Roman" w:cs="Times New Roman"/>
        </w:rPr>
        <w:t xml:space="preserve">) ranked </w:t>
      </w:r>
      <w:r w:rsidR="001972AD">
        <w:rPr>
          <w:rFonts w:ascii="Times New Roman" w:hAnsi="Times New Roman" w:cs="Times New Roman"/>
        </w:rPr>
        <w:t>about 11</w:t>
      </w:r>
      <w:r>
        <w:rPr>
          <w:rFonts w:ascii="Times New Roman" w:hAnsi="Times New Roman" w:cs="Times New Roman"/>
        </w:rPr>
        <w:t xml:space="preserve"> points lower. Educators teaching both </w:t>
      </w:r>
      <w:r w:rsidR="00856F39">
        <w:rPr>
          <w:rFonts w:ascii="Times New Roman" w:hAnsi="Times New Roman" w:cs="Times New Roman"/>
        </w:rPr>
        <w:t>a</w:t>
      </w:r>
      <w:r w:rsidR="00687534">
        <w:rPr>
          <w:rFonts w:ascii="Times New Roman" w:hAnsi="Times New Roman" w:cs="Times New Roman"/>
        </w:rPr>
        <w:t xml:space="preserve">cademics and </w:t>
      </w:r>
      <w:r w:rsidR="00856F39">
        <w:rPr>
          <w:rFonts w:ascii="Times New Roman" w:hAnsi="Times New Roman" w:cs="Times New Roman"/>
        </w:rPr>
        <w:t>h</w:t>
      </w:r>
      <w:r w:rsidR="00687534">
        <w:rPr>
          <w:rFonts w:ascii="Times New Roman" w:hAnsi="Times New Roman" w:cs="Times New Roman"/>
        </w:rPr>
        <w:t xml:space="preserve">ealth/PE </w:t>
      </w:r>
      <w:r>
        <w:rPr>
          <w:rFonts w:ascii="Times New Roman" w:hAnsi="Times New Roman" w:cs="Times New Roman"/>
        </w:rPr>
        <w:t xml:space="preserve">(n = </w:t>
      </w:r>
      <w:r w:rsidR="00687534">
        <w:rPr>
          <w:rFonts w:ascii="Times New Roman" w:hAnsi="Times New Roman" w:cs="Times New Roman"/>
        </w:rPr>
        <w:t>4</w:t>
      </w:r>
      <w:r>
        <w:rPr>
          <w:rFonts w:ascii="Times New Roman" w:hAnsi="Times New Roman" w:cs="Times New Roman"/>
        </w:rPr>
        <w:t xml:space="preserve">, </w:t>
      </w:r>
      <w:r w:rsidR="001F6BB3">
        <w:rPr>
          <w:rFonts w:ascii="Times New Roman" w:hAnsi="Times New Roman" w:cs="Times New Roman"/>
          <w:i/>
          <w:iCs/>
        </w:rPr>
        <w:t xml:space="preserve">H = </w:t>
      </w:r>
      <w:r w:rsidR="00687534">
        <w:rPr>
          <w:rFonts w:ascii="Times New Roman" w:hAnsi="Times New Roman" w:cs="Times New Roman"/>
        </w:rPr>
        <w:t>46.</w:t>
      </w:r>
      <w:r>
        <w:rPr>
          <w:rFonts w:ascii="Times New Roman" w:hAnsi="Times New Roman" w:cs="Times New Roman"/>
        </w:rPr>
        <w:t>3</w:t>
      </w:r>
      <w:r w:rsidR="00687534">
        <w:rPr>
          <w:rFonts w:ascii="Times New Roman" w:hAnsi="Times New Roman" w:cs="Times New Roman"/>
        </w:rPr>
        <w:t>8</w:t>
      </w:r>
      <w:r>
        <w:rPr>
          <w:rFonts w:ascii="Times New Roman" w:hAnsi="Times New Roman" w:cs="Times New Roman"/>
        </w:rPr>
        <w:t>)</w:t>
      </w:r>
      <w:r w:rsidR="004E2CD7">
        <w:rPr>
          <w:rFonts w:ascii="Times New Roman" w:hAnsi="Times New Roman" w:cs="Times New Roman"/>
        </w:rPr>
        <w:t xml:space="preserve">, </w:t>
      </w:r>
      <w:r w:rsidR="007112EF">
        <w:rPr>
          <w:rFonts w:ascii="Times New Roman" w:hAnsi="Times New Roman" w:cs="Times New Roman"/>
        </w:rPr>
        <w:t xml:space="preserve">teaching </w:t>
      </w:r>
      <w:r w:rsidR="00856F39">
        <w:rPr>
          <w:rFonts w:ascii="Times New Roman" w:hAnsi="Times New Roman" w:cs="Times New Roman"/>
        </w:rPr>
        <w:t>t</w:t>
      </w:r>
      <w:r w:rsidR="007112EF">
        <w:rPr>
          <w:rFonts w:ascii="Times New Roman" w:hAnsi="Times New Roman" w:cs="Times New Roman"/>
        </w:rPr>
        <w:t xml:space="preserve">wo or </w:t>
      </w:r>
      <w:r w:rsidR="00856F39">
        <w:rPr>
          <w:rFonts w:ascii="Times New Roman" w:hAnsi="Times New Roman" w:cs="Times New Roman"/>
        </w:rPr>
        <w:t>m</w:t>
      </w:r>
      <w:r w:rsidR="007112EF">
        <w:rPr>
          <w:rFonts w:ascii="Times New Roman" w:hAnsi="Times New Roman" w:cs="Times New Roman"/>
        </w:rPr>
        <w:t xml:space="preserve">ore </w:t>
      </w:r>
      <w:r w:rsidR="00856F39">
        <w:rPr>
          <w:rFonts w:ascii="Times New Roman" w:hAnsi="Times New Roman" w:cs="Times New Roman"/>
        </w:rPr>
        <w:t>n</w:t>
      </w:r>
      <w:r w:rsidR="007112EF">
        <w:rPr>
          <w:rFonts w:ascii="Times New Roman" w:hAnsi="Times New Roman" w:cs="Times New Roman"/>
        </w:rPr>
        <w:t>on-</w:t>
      </w:r>
      <w:r w:rsidR="00856F39">
        <w:rPr>
          <w:rFonts w:ascii="Times New Roman" w:hAnsi="Times New Roman" w:cs="Times New Roman"/>
        </w:rPr>
        <w:t>a</w:t>
      </w:r>
      <w:r w:rsidR="007112EF">
        <w:rPr>
          <w:rFonts w:ascii="Times New Roman" w:hAnsi="Times New Roman" w:cs="Times New Roman"/>
        </w:rPr>
        <w:t>cademic classes (n =</w:t>
      </w:r>
      <w:r w:rsidR="009E32EE">
        <w:rPr>
          <w:rFonts w:ascii="Times New Roman" w:hAnsi="Times New Roman" w:cs="Times New Roman"/>
        </w:rPr>
        <w:t xml:space="preserve"> </w:t>
      </w:r>
      <w:r w:rsidR="007112EF">
        <w:rPr>
          <w:rFonts w:ascii="Times New Roman" w:hAnsi="Times New Roman" w:cs="Times New Roman"/>
        </w:rPr>
        <w:t xml:space="preserve">9, </w:t>
      </w:r>
      <w:r w:rsidR="007112EF" w:rsidRPr="009E32EE">
        <w:rPr>
          <w:rFonts w:ascii="Times New Roman" w:hAnsi="Times New Roman" w:cs="Times New Roman"/>
          <w:i/>
          <w:iCs/>
        </w:rPr>
        <w:t>H</w:t>
      </w:r>
      <w:r w:rsidR="007112EF">
        <w:rPr>
          <w:rFonts w:ascii="Times New Roman" w:hAnsi="Times New Roman" w:cs="Times New Roman"/>
        </w:rPr>
        <w:t xml:space="preserve"> =</w:t>
      </w:r>
      <w:r w:rsidR="009E32EE">
        <w:rPr>
          <w:rFonts w:ascii="Times New Roman" w:hAnsi="Times New Roman" w:cs="Times New Roman"/>
        </w:rPr>
        <w:t xml:space="preserve"> </w:t>
      </w:r>
      <w:r w:rsidR="007112EF">
        <w:rPr>
          <w:rFonts w:ascii="Times New Roman" w:hAnsi="Times New Roman" w:cs="Times New Roman"/>
        </w:rPr>
        <w:t xml:space="preserve">43.61), and those teaching </w:t>
      </w:r>
      <w:r w:rsidR="00856F39">
        <w:rPr>
          <w:rFonts w:ascii="Times New Roman" w:hAnsi="Times New Roman" w:cs="Times New Roman"/>
        </w:rPr>
        <w:t>h</w:t>
      </w:r>
      <w:r w:rsidR="007112EF">
        <w:rPr>
          <w:rFonts w:ascii="Times New Roman" w:hAnsi="Times New Roman" w:cs="Times New Roman"/>
        </w:rPr>
        <w:t>ealth/PE</w:t>
      </w:r>
      <w:r w:rsidR="00E264F2">
        <w:rPr>
          <w:rFonts w:ascii="Times New Roman" w:hAnsi="Times New Roman" w:cs="Times New Roman"/>
        </w:rPr>
        <w:t xml:space="preserve"> (</w:t>
      </w:r>
      <w:r w:rsidR="002A607C">
        <w:rPr>
          <w:rFonts w:ascii="Times New Roman" w:hAnsi="Times New Roman" w:cs="Times New Roman"/>
        </w:rPr>
        <w:t xml:space="preserve">n = 17, </w:t>
      </w:r>
      <w:r w:rsidR="001F6BB3">
        <w:rPr>
          <w:rFonts w:ascii="Times New Roman" w:hAnsi="Times New Roman" w:cs="Times New Roman"/>
          <w:i/>
          <w:iCs/>
        </w:rPr>
        <w:t xml:space="preserve">H = </w:t>
      </w:r>
      <w:r w:rsidR="002A607C">
        <w:rPr>
          <w:rFonts w:ascii="Times New Roman" w:hAnsi="Times New Roman" w:cs="Times New Roman"/>
        </w:rPr>
        <w:t>40.21)</w:t>
      </w:r>
      <w:r>
        <w:rPr>
          <w:rFonts w:ascii="Times New Roman" w:hAnsi="Times New Roman" w:cs="Times New Roman"/>
        </w:rPr>
        <w:t xml:space="preserve"> were ranked about three points lower</w:t>
      </w:r>
      <w:r w:rsidR="00E264F2">
        <w:rPr>
          <w:rFonts w:ascii="Times New Roman" w:hAnsi="Times New Roman" w:cs="Times New Roman"/>
        </w:rPr>
        <w:t xml:space="preserve"> </w:t>
      </w:r>
      <w:r w:rsidR="002A607C">
        <w:rPr>
          <w:rFonts w:ascii="Times New Roman" w:hAnsi="Times New Roman" w:cs="Times New Roman"/>
        </w:rPr>
        <w:t>for each content area.</w:t>
      </w:r>
      <w:r>
        <w:rPr>
          <w:rFonts w:ascii="Times New Roman" w:hAnsi="Times New Roman" w:cs="Times New Roman"/>
        </w:rPr>
        <w:t xml:space="preserve"> </w:t>
      </w:r>
      <w:r w:rsidR="002A607C">
        <w:rPr>
          <w:rFonts w:ascii="Times New Roman" w:hAnsi="Times New Roman" w:cs="Times New Roman"/>
        </w:rPr>
        <w:t xml:space="preserve">Those scoring on the lower end of self-efficacy </w:t>
      </w:r>
      <w:r w:rsidR="00095DCD">
        <w:rPr>
          <w:rFonts w:ascii="Times New Roman" w:hAnsi="Times New Roman" w:cs="Times New Roman"/>
        </w:rPr>
        <w:t xml:space="preserve">were educators who taught </w:t>
      </w:r>
      <w:r w:rsidR="00856F39">
        <w:rPr>
          <w:rFonts w:ascii="Times New Roman" w:hAnsi="Times New Roman" w:cs="Times New Roman"/>
        </w:rPr>
        <w:t>s</w:t>
      </w:r>
      <w:r w:rsidR="00095DCD">
        <w:rPr>
          <w:rFonts w:ascii="Times New Roman" w:hAnsi="Times New Roman" w:cs="Times New Roman"/>
        </w:rPr>
        <w:t>oc</w:t>
      </w:r>
      <w:r w:rsidR="005448D7">
        <w:rPr>
          <w:rFonts w:ascii="Times New Roman" w:hAnsi="Times New Roman" w:cs="Times New Roman"/>
        </w:rPr>
        <w:t>i</w:t>
      </w:r>
      <w:r w:rsidR="00095DCD">
        <w:rPr>
          <w:rFonts w:ascii="Times New Roman" w:hAnsi="Times New Roman" w:cs="Times New Roman"/>
        </w:rPr>
        <w:t xml:space="preserve">al </w:t>
      </w:r>
      <w:r w:rsidR="00856F39">
        <w:rPr>
          <w:rFonts w:ascii="Times New Roman" w:hAnsi="Times New Roman" w:cs="Times New Roman"/>
        </w:rPr>
        <w:t>s</w:t>
      </w:r>
      <w:r w:rsidR="00095DCD">
        <w:rPr>
          <w:rFonts w:ascii="Times New Roman" w:hAnsi="Times New Roman" w:cs="Times New Roman"/>
        </w:rPr>
        <w:t xml:space="preserve">kills only (n = 7, </w:t>
      </w:r>
      <w:r w:rsidR="00095DCD" w:rsidRPr="009E32EE">
        <w:rPr>
          <w:rFonts w:ascii="Times New Roman" w:hAnsi="Times New Roman" w:cs="Times New Roman"/>
          <w:i/>
          <w:iCs/>
        </w:rPr>
        <w:t>H</w:t>
      </w:r>
      <w:r w:rsidR="00095DCD">
        <w:rPr>
          <w:rFonts w:ascii="Times New Roman" w:hAnsi="Times New Roman" w:cs="Times New Roman"/>
        </w:rPr>
        <w:t xml:space="preserve"> = 39.86) </w:t>
      </w:r>
      <w:r>
        <w:rPr>
          <w:rFonts w:ascii="Times New Roman" w:hAnsi="Times New Roman" w:cs="Times New Roman"/>
        </w:rPr>
        <w:t>and educators</w:t>
      </w:r>
      <w:r w:rsidR="005448D7">
        <w:rPr>
          <w:rFonts w:ascii="Times New Roman" w:hAnsi="Times New Roman" w:cs="Times New Roman"/>
        </w:rPr>
        <w:t xml:space="preserve"> who ta</w:t>
      </w:r>
      <w:r w:rsidR="00095DCD">
        <w:rPr>
          <w:rFonts w:ascii="Times New Roman" w:hAnsi="Times New Roman" w:cs="Times New Roman"/>
        </w:rPr>
        <w:t xml:space="preserve">ught </w:t>
      </w:r>
      <w:r w:rsidR="00856F39">
        <w:rPr>
          <w:rFonts w:ascii="Times New Roman" w:hAnsi="Times New Roman" w:cs="Times New Roman"/>
        </w:rPr>
        <w:t>l</w:t>
      </w:r>
      <w:r w:rsidR="00095DCD">
        <w:rPr>
          <w:rFonts w:ascii="Times New Roman" w:hAnsi="Times New Roman" w:cs="Times New Roman"/>
        </w:rPr>
        <w:t xml:space="preserve">ife </w:t>
      </w:r>
      <w:r w:rsidR="00856F39">
        <w:rPr>
          <w:rFonts w:ascii="Times New Roman" w:hAnsi="Times New Roman" w:cs="Times New Roman"/>
        </w:rPr>
        <w:t>s</w:t>
      </w:r>
      <w:r w:rsidR="00095DCD">
        <w:rPr>
          <w:rFonts w:ascii="Times New Roman" w:hAnsi="Times New Roman" w:cs="Times New Roman"/>
        </w:rPr>
        <w:t>kills/</w:t>
      </w:r>
      <w:r w:rsidR="00856F39">
        <w:rPr>
          <w:rFonts w:ascii="Times New Roman" w:hAnsi="Times New Roman" w:cs="Times New Roman"/>
        </w:rPr>
        <w:t>c</w:t>
      </w:r>
      <w:r w:rsidR="00095DCD">
        <w:rPr>
          <w:rFonts w:ascii="Times New Roman" w:hAnsi="Times New Roman" w:cs="Times New Roman"/>
        </w:rPr>
        <w:t>ommunity</w:t>
      </w:r>
      <w:r w:rsidR="00856F39">
        <w:rPr>
          <w:rFonts w:ascii="Times New Roman" w:hAnsi="Times New Roman" w:cs="Times New Roman"/>
        </w:rPr>
        <w:t>-b</w:t>
      </w:r>
      <w:r w:rsidR="00095DCD">
        <w:rPr>
          <w:rFonts w:ascii="Times New Roman" w:hAnsi="Times New Roman" w:cs="Times New Roman"/>
        </w:rPr>
        <w:t xml:space="preserve">ased </w:t>
      </w:r>
      <w:r w:rsidR="00856F39">
        <w:rPr>
          <w:rFonts w:ascii="Times New Roman" w:hAnsi="Times New Roman" w:cs="Times New Roman"/>
        </w:rPr>
        <w:lastRenderedPageBreak/>
        <w:t>s</w:t>
      </w:r>
      <w:r w:rsidR="00095DCD">
        <w:rPr>
          <w:rFonts w:ascii="Times New Roman" w:hAnsi="Times New Roman" w:cs="Times New Roman"/>
        </w:rPr>
        <w:t xml:space="preserve">kills (n = </w:t>
      </w:r>
      <w:r w:rsidR="005448D7">
        <w:rPr>
          <w:rFonts w:ascii="Times New Roman" w:hAnsi="Times New Roman" w:cs="Times New Roman"/>
        </w:rPr>
        <w:t xml:space="preserve">3, </w:t>
      </w:r>
      <w:r w:rsidR="001F6BB3">
        <w:rPr>
          <w:rFonts w:ascii="Times New Roman" w:hAnsi="Times New Roman" w:cs="Times New Roman"/>
          <w:i/>
          <w:iCs/>
        </w:rPr>
        <w:t xml:space="preserve">H = </w:t>
      </w:r>
      <w:r w:rsidR="005448D7">
        <w:rPr>
          <w:rFonts w:ascii="Times New Roman" w:hAnsi="Times New Roman" w:cs="Times New Roman"/>
        </w:rPr>
        <w:t xml:space="preserve">39.50). Educators teaching </w:t>
      </w:r>
      <w:r w:rsidR="00856F39">
        <w:rPr>
          <w:rFonts w:ascii="Times New Roman" w:hAnsi="Times New Roman" w:cs="Times New Roman"/>
        </w:rPr>
        <w:t>a</w:t>
      </w:r>
      <w:r w:rsidR="005448D7">
        <w:rPr>
          <w:rFonts w:ascii="Times New Roman" w:hAnsi="Times New Roman" w:cs="Times New Roman"/>
        </w:rPr>
        <w:t>cademic only content</w:t>
      </w:r>
      <w:r w:rsidR="00363464">
        <w:rPr>
          <w:rFonts w:ascii="Times New Roman" w:hAnsi="Times New Roman" w:cs="Times New Roman"/>
        </w:rPr>
        <w:t xml:space="preserve"> (n = 10, </w:t>
      </w:r>
      <w:r w:rsidR="001F6BB3">
        <w:rPr>
          <w:rFonts w:ascii="Times New Roman" w:hAnsi="Times New Roman" w:cs="Times New Roman"/>
          <w:i/>
          <w:iCs/>
        </w:rPr>
        <w:t xml:space="preserve">H = </w:t>
      </w:r>
      <w:r w:rsidR="00363464">
        <w:rPr>
          <w:rFonts w:ascii="Times New Roman" w:hAnsi="Times New Roman" w:cs="Times New Roman"/>
        </w:rPr>
        <w:t xml:space="preserve">30.20) were ranked about 10 points lower. Educators who taught </w:t>
      </w:r>
      <w:r w:rsidR="00856F39">
        <w:rPr>
          <w:rFonts w:ascii="Times New Roman" w:hAnsi="Times New Roman" w:cs="Times New Roman"/>
        </w:rPr>
        <w:t>a</w:t>
      </w:r>
      <w:r w:rsidR="00216382">
        <w:rPr>
          <w:rFonts w:ascii="Times New Roman" w:hAnsi="Times New Roman" w:cs="Times New Roman"/>
        </w:rPr>
        <w:t xml:space="preserve">cademic and </w:t>
      </w:r>
      <w:r w:rsidR="00856F39">
        <w:rPr>
          <w:rFonts w:ascii="Times New Roman" w:hAnsi="Times New Roman" w:cs="Times New Roman"/>
        </w:rPr>
        <w:t>l</w:t>
      </w:r>
      <w:r w:rsidR="00216382">
        <w:rPr>
          <w:rFonts w:ascii="Times New Roman" w:hAnsi="Times New Roman" w:cs="Times New Roman"/>
        </w:rPr>
        <w:t xml:space="preserve">ife </w:t>
      </w:r>
      <w:r w:rsidR="00856F39">
        <w:rPr>
          <w:rFonts w:ascii="Times New Roman" w:hAnsi="Times New Roman" w:cs="Times New Roman"/>
        </w:rPr>
        <w:t>s</w:t>
      </w:r>
      <w:r w:rsidR="00216382">
        <w:rPr>
          <w:rFonts w:ascii="Times New Roman" w:hAnsi="Times New Roman" w:cs="Times New Roman"/>
        </w:rPr>
        <w:t xml:space="preserve">kills (n = 1, </w:t>
      </w:r>
      <w:r w:rsidR="001F6BB3">
        <w:rPr>
          <w:rFonts w:ascii="Times New Roman" w:hAnsi="Times New Roman" w:cs="Times New Roman"/>
          <w:i/>
          <w:iCs/>
        </w:rPr>
        <w:t xml:space="preserve">H = </w:t>
      </w:r>
      <w:r w:rsidR="00216382">
        <w:rPr>
          <w:rFonts w:ascii="Times New Roman" w:hAnsi="Times New Roman" w:cs="Times New Roman"/>
        </w:rPr>
        <w:t xml:space="preserve">23.00) and those who taught </w:t>
      </w:r>
      <w:r w:rsidR="00856F39">
        <w:rPr>
          <w:rFonts w:ascii="Times New Roman" w:hAnsi="Times New Roman" w:cs="Times New Roman"/>
        </w:rPr>
        <w:t>v</w:t>
      </w:r>
      <w:r w:rsidR="00216382">
        <w:rPr>
          <w:rFonts w:ascii="Times New Roman" w:hAnsi="Times New Roman" w:cs="Times New Roman"/>
        </w:rPr>
        <w:t>ocational/</w:t>
      </w:r>
      <w:r w:rsidR="00856F39">
        <w:rPr>
          <w:rFonts w:ascii="Times New Roman" w:hAnsi="Times New Roman" w:cs="Times New Roman"/>
        </w:rPr>
        <w:t>t</w:t>
      </w:r>
      <w:r w:rsidR="00216382">
        <w:rPr>
          <w:rFonts w:ascii="Times New Roman" w:hAnsi="Times New Roman" w:cs="Times New Roman"/>
        </w:rPr>
        <w:t xml:space="preserve">ransition only skills (n = 9, </w:t>
      </w:r>
      <w:r w:rsidR="001F6BB3">
        <w:rPr>
          <w:rFonts w:ascii="Times New Roman" w:hAnsi="Times New Roman" w:cs="Times New Roman"/>
          <w:i/>
          <w:iCs/>
        </w:rPr>
        <w:t xml:space="preserve">H = </w:t>
      </w:r>
      <w:r w:rsidR="00216382">
        <w:rPr>
          <w:rFonts w:ascii="Times New Roman" w:hAnsi="Times New Roman" w:cs="Times New Roman"/>
        </w:rPr>
        <w:t xml:space="preserve"> 20.89) appeared to feel least effic</w:t>
      </w:r>
      <w:r w:rsidR="005221F1">
        <w:rPr>
          <w:rFonts w:ascii="Times New Roman" w:hAnsi="Times New Roman" w:cs="Times New Roman"/>
        </w:rPr>
        <w:t>ac</w:t>
      </w:r>
      <w:r w:rsidR="005F70D1">
        <w:rPr>
          <w:rFonts w:ascii="Times New Roman" w:hAnsi="Times New Roman" w:cs="Times New Roman"/>
        </w:rPr>
        <w:t>ious</w:t>
      </w:r>
      <w:r w:rsidR="00216382">
        <w:rPr>
          <w:rFonts w:ascii="Times New Roman" w:hAnsi="Times New Roman" w:cs="Times New Roman"/>
        </w:rPr>
        <w:t xml:space="preserve"> in the area of </w:t>
      </w:r>
      <w:r w:rsidR="00856F39">
        <w:rPr>
          <w:rFonts w:ascii="Times New Roman" w:hAnsi="Times New Roman" w:cs="Times New Roman"/>
        </w:rPr>
        <w:t>i</w:t>
      </w:r>
      <w:r w:rsidR="00216382">
        <w:rPr>
          <w:rFonts w:ascii="Times New Roman" w:hAnsi="Times New Roman" w:cs="Times New Roman"/>
        </w:rPr>
        <w:t xml:space="preserve">nstructional </w:t>
      </w:r>
      <w:r w:rsidR="00856F39">
        <w:rPr>
          <w:rFonts w:ascii="Times New Roman" w:hAnsi="Times New Roman" w:cs="Times New Roman"/>
        </w:rPr>
        <w:t>s</w:t>
      </w:r>
      <w:r w:rsidR="00216382">
        <w:rPr>
          <w:rFonts w:ascii="Times New Roman" w:hAnsi="Times New Roman" w:cs="Times New Roman"/>
        </w:rPr>
        <w:t>trategies.</w:t>
      </w:r>
      <w:r w:rsidR="005448D7">
        <w:rPr>
          <w:rFonts w:ascii="Times New Roman" w:hAnsi="Times New Roman" w:cs="Times New Roman"/>
        </w:rPr>
        <w:t xml:space="preserve"> </w:t>
      </w:r>
      <w:r w:rsidR="00216382" w:rsidRPr="00825D84">
        <w:rPr>
          <w:rFonts w:ascii="Times New Roman" w:hAnsi="Times New Roman" w:cs="Times New Roman"/>
          <w:color w:val="000000" w:themeColor="text1"/>
        </w:rPr>
        <w:t xml:space="preserve">This suggests respondents teaching multiple </w:t>
      </w:r>
      <w:r w:rsidR="00216382">
        <w:rPr>
          <w:rFonts w:ascii="Times New Roman" w:hAnsi="Times New Roman" w:cs="Times New Roman"/>
          <w:color w:val="000000" w:themeColor="text1"/>
        </w:rPr>
        <w:t>content areas</w:t>
      </w:r>
      <w:r w:rsidR="00216382" w:rsidRPr="00825D84">
        <w:rPr>
          <w:rFonts w:ascii="Times New Roman" w:hAnsi="Times New Roman" w:cs="Times New Roman"/>
          <w:color w:val="000000" w:themeColor="text1"/>
        </w:rPr>
        <w:t xml:space="preserve"> ranked higher on Efficacy in </w:t>
      </w:r>
      <w:r w:rsidR="00216382">
        <w:rPr>
          <w:rFonts w:ascii="Times New Roman" w:hAnsi="Times New Roman" w:cs="Times New Roman"/>
          <w:color w:val="000000" w:themeColor="text1"/>
        </w:rPr>
        <w:t xml:space="preserve">Instructional Strategies </w:t>
      </w:r>
      <w:r w:rsidR="00216382" w:rsidRPr="00825D84">
        <w:rPr>
          <w:rFonts w:ascii="Times New Roman" w:hAnsi="Times New Roman" w:cs="Times New Roman"/>
          <w:color w:val="000000" w:themeColor="text1"/>
        </w:rPr>
        <w:t xml:space="preserve">scores than did educators of single </w:t>
      </w:r>
      <w:r w:rsidR="00216382">
        <w:rPr>
          <w:rFonts w:ascii="Times New Roman" w:hAnsi="Times New Roman" w:cs="Times New Roman"/>
          <w:color w:val="000000" w:themeColor="text1"/>
        </w:rPr>
        <w:t>content area</w:t>
      </w:r>
      <w:r w:rsidR="00216382" w:rsidRPr="00825D84">
        <w:rPr>
          <w:rFonts w:ascii="Times New Roman" w:hAnsi="Times New Roman" w:cs="Times New Roman"/>
          <w:color w:val="000000" w:themeColor="text1"/>
        </w:rPr>
        <w:t xml:space="preserve">s based on group mean rankings. In contrast, educators teaching </w:t>
      </w:r>
      <w:r w:rsidR="00856F39">
        <w:rPr>
          <w:rFonts w:ascii="Times New Roman" w:hAnsi="Times New Roman" w:cs="Times New Roman"/>
          <w:color w:val="000000" w:themeColor="text1"/>
        </w:rPr>
        <w:t>a</w:t>
      </w:r>
      <w:r w:rsidR="00216382" w:rsidRPr="00825D84">
        <w:rPr>
          <w:rFonts w:ascii="Times New Roman" w:hAnsi="Times New Roman" w:cs="Times New Roman"/>
          <w:color w:val="000000" w:themeColor="text1"/>
        </w:rPr>
        <w:t xml:space="preserve">cademic </w:t>
      </w:r>
      <w:r w:rsidR="00216382">
        <w:rPr>
          <w:rFonts w:ascii="Times New Roman" w:hAnsi="Times New Roman" w:cs="Times New Roman"/>
          <w:color w:val="000000" w:themeColor="text1"/>
        </w:rPr>
        <w:t xml:space="preserve">and </w:t>
      </w:r>
      <w:r w:rsidR="00856F39">
        <w:rPr>
          <w:rFonts w:ascii="Times New Roman" w:hAnsi="Times New Roman" w:cs="Times New Roman"/>
          <w:color w:val="000000" w:themeColor="text1"/>
        </w:rPr>
        <w:t>l</w:t>
      </w:r>
      <w:r w:rsidR="00216382">
        <w:rPr>
          <w:rFonts w:ascii="Times New Roman" w:hAnsi="Times New Roman" w:cs="Times New Roman"/>
          <w:color w:val="000000" w:themeColor="text1"/>
        </w:rPr>
        <w:t xml:space="preserve">ife </w:t>
      </w:r>
      <w:r w:rsidR="00216382" w:rsidRPr="00825D84">
        <w:rPr>
          <w:rFonts w:ascii="Times New Roman" w:hAnsi="Times New Roman" w:cs="Times New Roman"/>
          <w:color w:val="000000" w:themeColor="text1"/>
        </w:rPr>
        <w:t xml:space="preserve">skills or </w:t>
      </w:r>
      <w:r w:rsidR="00216382">
        <w:rPr>
          <w:rFonts w:ascii="Times New Roman" w:hAnsi="Times New Roman" w:cs="Times New Roman"/>
          <w:color w:val="000000" w:themeColor="text1"/>
        </w:rPr>
        <w:t xml:space="preserve">those teaching </w:t>
      </w:r>
      <w:r w:rsidR="00216382" w:rsidRPr="00825D84">
        <w:rPr>
          <w:rFonts w:ascii="Times New Roman" w:hAnsi="Times New Roman" w:cs="Times New Roman"/>
          <w:color w:val="000000" w:themeColor="text1"/>
        </w:rPr>
        <w:t xml:space="preserve">only </w:t>
      </w:r>
      <w:r w:rsidR="00856F39">
        <w:rPr>
          <w:rFonts w:ascii="Times New Roman" w:hAnsi="Times New Roman" w:cs="Times New Roman"/>
          <w:color w:val="000000" w:themeColor="text1"/>
        </w:rPr>
        <w:t>v</w:t>
      </w:r>
      <w:r w:rsidR="00216382" w:rsidRPr="00825D84">
        <w:rPr>
          <w:rFonts w:ascii="Times New Roman" w:hAnsi="Times New Roman" w:cs="Times New Roman"/>
          <w:color w:val="000000" w:themeColor="text1"/>
        </w:rPr>
        <w:t>ocational/</w:t>
      </w:r>
      <w:r w:rsidR="00856F39">
        <w:rPr>
          <w:rFonts w:ascii="Times New Roman" w:hAnsi="Times New Roman" w:cs="Times New Roman"/>
          <w:color w:val="000000" w:themeColor="text1"/>
        </w:rPr>
        <w:t>t</w:t>
      </w:r>
      <w:r w:rsidR="00216382" w:rsidRPr="00825D84">
        <w:rPr>
          <w:rFonts w:ascii="Times New Roman" w:hAnsi="Times New Roman" w:cs="Times New Roman"/>
          <w:color w:val="000000" w:themeColor="text1"/>
        </w:rPr>
        <w:t xml:space="preserve">ransition skills appear to feel least efficacious in </w:t>
      </w:r>
      <w:r w:rsidR="00856F39">
        <w:rPr>
          <w:rFonts w:ascii="Times New Roman" w:hAnsi="Times New Roman" w:cs="Times New Roman"/>
          <w:color w:val="000000" w:themeColor="text1"/>
        </w:rPr>
        <w:t>i</w:t>
      </w:r>
      <w:r w:rsidR="00216382">
        <w:rPr>
          <w:rFonts w:ascii="Times New Roman" w:hAnsi="Times New Roman" w:cs="Times New Roman"/>
          <w:color w:val="000000" w:themeColor="text1"/>
        </w:rPr>
        <w:t xml:space="preserve">nstructional </w:t>
      </w:r>
      <w:r w:rsidR="00856F39">
        <w:rPr>
          <w:rFonts w:ascii="Times New Roman" w:hAnsi="Times New Roman" w:cs="Times New Roman"/>
          <w:color w:val="000000" w:themeColor="text1"/>
        </w:rPr>
        <w:t>s</w:t>
      </w:r>
      <w:r w:rsidR="00216382">
        <w:rPr>
          <w:rFonts w:ascii="Times New Roman" w:hAnsi="Times New Roman" w:cs="Times New Roman"/>
          <w:color w:val="000000" w:themeColor="text1"/>
        </w:rPr>
        <w:t xml:space="preserve">trategies </w:t>
      </w:r>
      <w:r w:rsidR="00216382">
        <w:rPr>
          <w:rFonts w:ascii="Times New Roman" w:hAnsi="Times New Roman" w:cs="Times New Roman"/>
        </w:rPr>
        <w:t>based on differences in group mean rankings.</w:t>
      </w:r>
    </w:p>
    <w:p w14:paraId="41264671" w14:textId="4130D1D3" w:rsidR="0000540D" w:rsidRDefault="005221F1" w:rsidP="00CB26B4">
      <w:pPr>
        <w:pStyle w:val="Heading3"/>
      </w:pPr>
      <w:bookmarkStart w:id="687" w:name="_Toc165291673"/>
      <w:bookmarkStart w:id="688" w:name="_Toc165384687"/>
      <w:r w:rsidRPr="00F04E99">
        <w:t xml:space="preserve">TSES Factorized Families and </w:t>
      </w:r>
      <w:r w:rsidR="0000540D" w:rsidRPr="00F04E99">
        <w:t>Subject Area</w:t>
      </w:r>
      <w:bookmarkEnd w:id="687"/>
      <w:bookmarkEnd w:id="688"/>
      <w:r w:rsidR="0000540D" w:rsidRPr="00F04E99">
        <w:t xml:space="preserve"> </w:t>
      </w:r>
    </w:p>
    <w:p w14:paraId="0B5BD8A9" w14:textId="77777777" w:rsidR="00CB26B4" w:rsidRPr="00CB26B4" w:rsidRDefault="00CB26B4" w:rsidP="00CB26B4"/>
    <w:p w14:paraId="7515091E" w14:textId="5D9390C7" w:rsidR="007B7571" w:rsidRDefault="007B7571" w:rsidP="007B7571">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To run the </w:t>
      </w:r>
      <w:r>
        <w:rPr>
          <w:rFonts w:ascii="Times New Roman" w:hAnsi="Times New Roman" w:cs="Times New Roman"/>
        </w:rPr>
        <w:t>Friedman test</w:t>
      </w:r>
      <w:r w:rsidRPr="51267060">
        <w:rPr>
          <w:rFonts w:ascii="Times New Roman" w:hAnsi="Times New Roman" w:cs="Times New Roman"/>
        </w:rPr>
        <w:t xml:space="preserve"> for </w:t>
      </w:r>
      <w:r w:rsidR="00CB26B4">
        <w:rPr>
          <w:rFonts w:ascii="Times New Roman" w:hAnsi="Times New Roman" w:cs="Times New Roman"/>
        </w:rPr>
        <w:t>c</w:t>
      </w:r>
      <w:r w:rsidRPr="51267060">
        <w:rPr>
          <w:rFonts w:ascii="Times New Roman" w:hAnsi="Times New Roman" w:cs="Times New Roman"/>
        </w:rPr>
        <w:t xml:space="preserve">ontent </w:t>
      </w:r>
      <w:r w:rsidR="00CB26B4">
        <w:rPr>
          <w:rFonts w:ascii="Times New Roman" w:hAnsi="Times New Roman" w:cs="Times New Roman"/>
        </w:rPr>
        <w:t>a</w:t>
      </w:r>
      <w:r w:rsidRPr="51267060">
        <w:rPr>
          <w:rFonts w:ascii="Times New Roman" w:hAnsi="Times New Roman" w:cs="Times New Roman"/>
        </w:rPr>
        <w:t>rea</w:t>
      </w:r>
      <w:r>
        <w:rPr>
          <w:rFonts w:ascii="Times New Roman" w:hAnsi="Times New Roman" w:cs="Times New Roman"/>
        </w:rPr>
        <w:t xml:space="preserve"> and TSES scores</w:t>
      </w:r>
      <w:r w:rsidRPr="51267060">
        <w:rPr>
          <w:rFonts w:ascii="Times New Roman" w:hAnsi="Times New Roman" w:cs="Times New Roman"/>
        </w:rPr>
        <w:t xml:space="preserve"> I used the categories of</w:t>
      </w:r>
      <w:r>
        <w:rPr>
          <w:rFonts w:ascii="Times New Roman" w:hAnsi="Times New Roman" w:cs="Times New Roman"/>
        </w:rPr>
        <w:t xml:space="preserve"> English</w:t>
      </w:r>
      <w:r w:rsidR="009A7BE4">
        <w:rPr>
          <w:rFonts w:ascii="Times New Roman" w:hAnsi="Times New Roman" w:cs="Times New Roman"/>
        </w:rPr>
        <w:t>/l</w:t>
      </w:r>
      <w:r>
        <w:rPr>
          <w:rFonts w:ascii="Times New Roman" w:hAnsi="Times New Roman" w:cs="Times New Roman"/>
        </w:rPr>
        <w:t xml:space="preserve">anguage </w:t>
      </w:r>
      <w:r w:rsidR="009A7BE4">
        <w:rPr>
          <w:rFonts w:ascii="Times New Roman" w:hAnsi="Times New Roman" w:cs="Times New Roman"/>
        </w:rPr>
        <w:t>a</w:t>
      </w:r>
      <w:r>
        <w:rPr>
          <w:rFonts w:ascii="Times New Roman" w:hAnsi="Times New Roman" w:cs="Times New Roman"/>
        </w:rPr>
        <w:t>rts</w:t>
      </w:r>
      <w:r w:rsidR="009A7BE4">
        <w:rPr>
          <w:rFonts w:ascii="Times New Roman" w:hAnsi="Times New Roman" w:cs="Times New Roman"/>
        </w:rPr>
        <w:t xml:space="preserve"> (ELA)</w:t>
      </w:r>
      <w:r>
        <w:rPr>
          <w:rFonts w:ascii="Times New Roman" w:hAnsi="Times New Roman" w:cs="Times New Roman"/>
        </w:rPr>
        <w:t xml:space="preserve">, </w:t>
      </w:r>
      <w:r w:rsidR="009A7BE4">
        <w:rPr>
          <w:rFonts w:ascii="Times New Roman" w:hAnsi="Times New Roman" w:cs="Times New Roman"/>
        </w:rPr>
        <w:t>m</w:t>
      </w:r>
      <w:r>
        <w:rPr>
          <w:rFonts w:ascii="Times New Roman" w:hAnsi="Times New Roman" w:cs="Times New Roman"/>
        </w:rPr>
        <w:t xml:space="preserve">athematics, </w:t>
      </w:r>
      <w:r w:rsidR="009A7BE4">
        <w:rPr>
          <w:rFonts w:ascii="Times New Roman" w:hAnsi="Times New Roman" w:cs="Times New Roman"/>
        </w:rPr>
        <w:t>s</w:t>
      </w:r>
      <w:r>
        <w:rPr>
          <w:rFonts w:ascii="Times New Roman" w:hAnsi="Times New Roman" w:cs="Times New Roman"/>
        </w:rPr>
        <w:t xml:space="preserve">cience, </w:t>
      </w:r>
      <w:r w:rsidR="009A7BE4">
        <w:rPr>
          <w:rFonts w:ascii="Times New Roman" w:hAnsi="Times New Roman" w:cs="Times New Roman"/>
        </w:rPr>
        <w:t>s</w:t>
      </w:r>
      <w:r>
        <w:rPr>
          <w:rFonts w:ascii="Times New Roman" w:hAnsi="Times New Roman" w:cs="Times New Roman"/>
        </w:rPr>
        <w:t xml:space="preserve">ocial </w:t>
      </w:r>
      <w:r w:rsidR="007528E4">
        <w:rPr>
          <w:rFonts w:ascii="Times New Roman" w:hAnsi="Times New Roman" w:cs="Times New Roman"/>
        </w:rPr>
        <w:t>s</w:t>
      </w:r>
      <w:r>
        <w:rPr>
          <w:rFonts w:ascii="Times New Roman" w:hAnsi="Times New Roman" w:cs="Times New Roman"/>
        </w:rPr>
        <w:t>tudies/</w:t>
      </w:r>
      <w:r w:rsidR="001F6BB3">
        <w:rPr>
          <w:rFonts w:ascii="Times New Roman" w:hAnsi="Times New Roman" w:cs="Times New Roman"/>
        </w:rPr>
        <w:t>g</w:t>
      </w:r>
      <w:r>
        <w:rPr>
          <w:rFonts w:ascii="Times New Roman" w:hAnsi="Times New Roman" w:cs="Times New Roman"/>
        </w:rPr>
        <w:t>overnment/</w:t>
      </w:r>
      <w:r w:rsidR="00CB26B4">
        <w:rPr>
          <w:rFonts w:ascii="Times New Roman" w:hAnsi="Times New Roman" w:cs="Times New Roman"/>
        </w:rPr>
        <w:t>g</w:t>
      </w:r>
      <w:r>
        <w:rPr>
          <w:rFonts w:ascii="Times New Roman" w:hAnsi="Times New Roman" w:cs="Times New Roman"/>
        </w:rPr>
        <w:t xml:space="preserve">eography, </w:t>
      </w:r>
      <w:r w:rsidR="001F6BB3">
        <w:rPr>
          <w:rFonts w:ascii="Times New Roman" w:hAnsi="Times New Roman" w:cs="Times New Roman"/>
        </w:rPr>
        <w:t>m</w:t>
      </w:r>
      <w:r>
        <w:rPr>
          <w:rFonts w:ascii="Times New Roman" w:hAnsi="Times New Roman" w:cs="Times New Roman"/>
        </w:rPr>
        <w:t xml:space="preserve">ixed, </w:t>
      </w:r>
      <w:r w:rsidR="001F6BB3">
        <w:rPr>
          <w:rFonts w:ascii="Times New Roman" w:hAnsi="Times New Roman" w:cs="Times New Roman"/>
        </w:rPr>
        <w:t>o</w:t>
      </w:r>
      <w:r>
        <w:rPr>
          <w:rFonts w:ascii="Times New Roman" w:hAnsi="Times New Roman" w:cs="Times New Roman"/>
        </w:rPr>
        <w:t xml:space="preserve">ther, and </w:t>
      </w:r>
      <w:r w:rsidR="001F6BB3">
        <w:rPr>
          <w:rFonts w:ascii="Times New Roman" w:hAnsi="Times New Roman" w:cs="Times New Roman"/>
        </w:rPr>
        <w:t>a</w:t>
      </w:r>
      <w:r>
        <w:rPr>
          <w:rFonts w:ascii="Times New Roman" w:hAnsi="Times New Roman" w:cs="Times New Roman"/>
        </w:rPr>
        <w:t>ll</w:t>
      </w:r>
      <w:r w:rsidRPr="51267060">
        <w:rPr>
          <w:rFonts w:ascii="Times New Roman" w:hAnsi="Times New Roman" w:cs="Times New Roman"/>
        </w:rPr>
        <w:t xml:space="preserve">. </w:t>
      </w:r>
      <w:r w:rsidRPr="00624414">
        <w:rPr>
          <w:rFonts w:ascii="Times New Roman" w:hAnsi="Times New Roman" w:cs="Times New Roman"/>
        </w:rPr>
        <w:t xml:space="preserve">The Friedman test for differences in group mean rankings </w:t>
      </w:r>
      <w:r>
        <w:rPr>
          <w:rFonts w:ascii="Times New Roman" w:hAnsi="Times New Roman" w:cs="Times New Roman"/>
        </w:rPr>
        <w:t>of subject area groupings and the three factorized families of the TSES indicated significant differences. The Friedman test indicated a significant difference i</w:t>
      </w:r>
      <w:r w:rsidR="003D46C1">
        <w:rPr>
          <w:rFonts w:ascii="Times New Roman" w:hAnsi="Times New Roman" w:cs="Times New Roman"/>
        </w:rPr>
        <w:t>n subject</w:t>
      </w:r>
      <w:r>
        <w:rPr>
          <w:rFonts w:ascii="Times New Roman" w:hAnsi="Times New Roman" w:cs="Times New Roman"/>
        </w:rPr>
        <w:t xml:space="preserve"> area groupings on Efficacy in Classroom Management scores (</w:t>
      </w:r>
      <w:r w:rsidR="001F6BB3">
        <w:rPr>
          <w:rFonts w:ascii="Times New Roman" w:hAnsi="Times New Roman" w:cs="Times New Roman"/>
          <w:i/>
          <w:iCs/>
        </w:rPr>
        <w:t xml:space="preserve">H = </w:t>
      </w:r>
      <w:r>
        <w:rPr>
          <w:rFonts w:ascii="Times New Roman" w:hAnsi="Times New Roman" w:cs="Times New Roman"/>
        </w:rPr>
        <w:t>2</w:t>
      </w:r>
      <w:r w:rsidR="003D46C1">
        <w:rPr>
          <w:rFonts w:ascii="Times New Roman" w:hAnsi="Times New Roman" w:cs="Times New Roman"/>
        </w:rPr>
        <w:t>3.767</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1</w:t>
      </w:r>
      <w:r w:rsidR="003D46C1">
        <w:rPr>
          <w:rFonts w:ascii="Times New Roman" w:hAnsi="Times New Roman" w:cs="Times New Roman"/>
        </w:rPr>
        <w:t>6</w:t>
      </w:r>
      <w:r>
        <w:rPr>
          <w:rFonts w:ascii="Times New Roman" w:hAnsi="Times New Roman" w:cs="Times New Roman"/>
        </w:rPr>
        <w:t xml:space="preserve">, </w:t>
      </w:r>
      <w:r w:rsidRPr="00FD5427">
        <w:rPr>
          <w:rFonts w:ascii="Times New Roman" w:hAnsi="Times New Roman" w:cs="Times New Roman"/>
          <w:i/>
          <w:iCs/>
        </w:rPr>
        <w:t>p</w:t>
      </w:r>
      <w:r>
        <w:rPr>
          <w:rFonts w:ascii="Times New Roman" w:hAnsi="Times New Roman" w:cs="Times New Roman"/>
        </w:rPr>
        <w:t xml:space="preserve"> =</w:t>
      </w:r>
      <w:r w:rsidR="003D46C1">
        <w:rPr>
          <w:rFonts w:ascii="Times New Roman" w:hAnsi="Times New Roman" w:cs="Times New Roman"/>
        </w:rPr>
        <w:t xml:space="preserve"> &lt;.001</w:t>
      </w:r>
      <w:r>
        <w:rPr>
          <w:rFonts w:ascii="Times New Roman" w:hAnsi="Times New Roman" w:cs="Times New Roman"/>
        </w:rPr>
        <w:t xml:space="preserve">). Respondents who reported teaching </w:t>
      </w:r>
      <w:r w:rsidR="001F6BB3">
        <w:rPr>
          <w:rFonts w:ascii="Times New Roman" w:hAnsi="Times New Roman" w:cs="Times New Roman"/>
        </w:rPr>
        <w:t>o</w:t>
      </w:r>
      <w:r w:rsidR="003D46C1">
        <w:rPr>
          <w:rFonts w:ascii="Times New Roman" w:hAnsi="Times New Roman" w:cs="Times New Roman"/>
        </w:rPr>
        <w:t>ther</w:t>
      </w:r>
      <w:r>
        <w:rPr>
          <w:rFonts w:ascii="Times New Roman" w:hAnsi="Times New Roman" w:cs="Times New Roman"/>
        </w:rPr>
        <w:t xml:space="preserve"> (n = </w:t>
      </w:r>
      <w:r w:rsidR="003D46C1">
        <w:rPr>
          <w:rFonts w:ascii="Times New Roman" w:hAnsi="Times New Roman" w:cs="Times New Roman"/>
        </w:rPr>
        <w:t>2</w:t>
      </w:r>
      <w:r>
        <w:rPr>
          <w:rFonts w:ascii="Times New Roman" w:hAnsi="Times New Roman" w:cs="Times New Roman"/>
        </w:rPr>
        <w:t xml:space="preserve">, </w:t>
      </w:r>
      <w:r w:rsidR="001F6BB3">
        <w:rPr>
          <w:rFonts w:ascii="Times New Roman" w:hAnsi="Times New Roman" w:cs="Times New Roman"/>
          <w:i/>
          <w:iCs/>
        </w:rPr>
        <w:t xml:space="preserve">H = </w:t>
      </w:r>
      <w:r>
        <w:rPr>
          <w:rFonts w:ascii="Times New Roman" w:hAnsi="Times New Roman" w:cs="Times New Roman"/>
        </w:rPr>
        <w:t>6</w:t>
      </w:r>
      <w:r w:rsidR="003D46C1">
        <w:rPr>
          <w:rFonts w:ascii="Times New Roman" w:hAnsi="Times New Roman" w:cs="Times New Roman"/>
        </w:rPr>
        <w:t>2.75</w:t>
      </w:r>
      <w:r>
        <w:rPr>
          <w:rFonts w:ascii="Times New Roman" w:hAnsi="Times New Roman" w:cs="Times New Roman"/>
        </w:rPr>
        <w:t xml:space="preserve">) ranked highest on Efficacy in Classroom Management group mean rankings. Ranked </w:t>
      </w:r>
      <w:r w:rsidR="003D46C1">
        <w:rPr>
          <w:rFonts w:ascii="Times New Roman" w:hAnsi="Times New Roman" w:cs="Times New Roman"/>
        </w:rPr>
        <w:t xml:space="preserve">almost 10 points </w:t>
      </w:r>
      <w:r>
        <w:rPr>
          <w:rFonts w:ascii="Times New Roman" w:hAnsi="Times New Roman" w:cs="Times New Roman"/>
        </w:rPr>
        <w:t xml:space="preserve">lower were respondents teaching </w:t>
      </w:r>
      <w:r w:rsidR="001F6BB3">
        <w:rPr>
          <w:rFonts w:ascii="Times New Roman" w:hAnsi="Times New Roman" w:cs="Times New Roman"/>
        </w:rPr>
        <w:t>s</w:t>
      </w:r>
      <w:r w:rsidR="003D46C1">
        <w:rPr>
          <w:rFonts w:ascii="Times New Roman" w:hAnsi="Times New Roman" w:cs="Times New Roman"/>
        </w:rPr>
        <w:t xml:space="preserve">ocial </w:t>
      </w:r>
      <w:r w:rsidR="001F6BB3">
        <w:rPr>
          <w:rFonts w:ascii="Times New Roman" w:hAnsi="Times New Roman" w:cs="Times New Roman"/>
        </w:rPr>
        <w:t>s</w:t>
      </w:r>
      <w:r w:rsidR="003D46C1">
        <w:rPr>
          <w:rFonts w:ascii="Times New Roman" w:hAnsi="Times New Roman" w:cs="Times New Roman"/>
        </w:rPr>
        <w:t>tudies/</w:t>
      </w:r>
      <w:r w:rsidR="001F6BB3">
        <w:rPr>
          <w:rFonts w:ascii="Times New Roman" w:hAnsi="Times New Roman" w:cs="Times New Roman"/>
        </w:rPr>
        <w:t>g</w:t>
      </w:r>
      <w:r w:rsidR="003D46C1">
        <w:rPr>
          <w:rFonts w:ascii="Times New Roman" w:hAnsi="Times New Roman" w:cs="Times New Roman"/>
        </w:rPr>
        <w:t>overnment/</w:t>
      </w:r>
      <w:r w:rsidR="001F6BB3">
        <w:rPr>
          <w:rFonts w:ascii="Times New Roman" w:hAnsi="Times New Roman" w:cs="Times New Roman"/>
        </w:rPr>
        <w:t>g</w:t>
      </w:r>
      <w:r w:rsidR="003D46C1">
        <w:rPr>
          <w:rFonts w:ascii="Times New Roman" w:hAnsi="Times New Roman" w:cs="Times New Roman"/>
        </w:rPr>
        <w:t xml:space="preserve">eography subjects </w:t>
      </w:r>
      <w:r>
        <w:rPr>
          <w:rFonts w:ascii="Times New Roman" w:hAnsi="Times New Roman" w:cs="Times New Roman"/>
        </w:rPr>
        <w:t xml:space="preserve">(n = </w:t>
      </w:r>
      <w:r w:rsidR="004415B6">
        <w:rPr>
          <w:rFonts w:ascii="Times New Roman" w:hAnsi="Times New Roman" w:cs="Times New Roman"/>
        </w:rPr>
        <w:t xml:space="preserve">11, </w:t>
      </w:r>
      <w:r w:rsidR="001F6BB3">
        <w:rPr>
          <w:rFonts w:ascii="Times New Roman" w:hAnsi="Times New Roman" w:cs="Times New Roman"/>
          <w:i/>
          <w:iCs/>
        </w:rPr>
        <w:t xml:space="preserve">H = </w:t>
      </w:r>
      <w:r w:rsidR="003D46C1">
        <w:rPr>
          <w:rFonts w:ascii="Times New Roman" w:hAnsi="Times New Roman" w:cs="Times New Roman"/>
        </w:rPr>
        <w:t>52.59</w:t>
      </w:r>
      <w:r>
        <w:rPr>
          <w:rFonts w:ascii="Times New Roman" w:hAnsi="Times New Roman" w:cs="Times New Roman"/>
        </w:rPr>
        <w:t xml:space="preserve">). Educators teaching </w:t>
      </w:r>
      <w:r w:rsidR="001F6BB3">
        <w:rPr>
          <w:rFonts w:ascii="Times New Roman" w:hAnsi="Times New Roman" w:cs="Times New Roman"/>
        </w:rPr>
        <w:t>a</w:t>
      </w:r>
      <w:r w:rsidR="003D46C1">
        <w:rPr>
          <w:rFonts w:ascii="Times New Roman" w:hAnsi="Times New Roman" w:cs="Times New Roman"/>
        </w:rPr>
        <w:t xml:space="preserve">ll subjects </w:t>
      </w:r>
      <w:r>
        <w:rPr>
          <w:rFonts w:ascii="Times New Roman" w:hAnsi="Times New Roman" w:cs="Times New Roman"/>
        </w:rPr>
        <w:t xml:space="preserve">(n = </w:t>
      </w:r>
      <w:r w:rsidR="00E87804">
        <w:rPr>
          <w:rFonts w:ascii="Times New Roman" w:hAnsi="Times New Roman" w:cs="Times New Roman"/>
        </w:rPr>
        <w:t>12</w:t>
      </w:r>
      <w:r>
        <w:rPr>
          <w:rFonts w:ascii="Times New Roman" w:hAnsi="Times New Roman" w:cs="Times New Roman"/>
        </w:rPr>
        <w:t xml:space="preserve">, </w:t>
      </w:r>
      <w:r w:rsidR="001F6BB3">
        <w:rPr>
          <w:rFonts w:ascii="Times New Roman" w:hAnsi="Times New Roman" w:cs="Times New Roman"/>
          <w:i/>
          <w:iCs/>
        </w:rPr>
        <w:t xml:space="preserve">H = </w:t>
      </w:r>
      <w:r>
        <w:rPr>
          <w:rFonts w:ascii="Times New Roman" w:hAnsi="Times New Roman" w:cs="Times New Roman"/>
        </w:rPr>
        <w:t>5</w:t>
      </w:r>
      <w:r w:rsidR="00E87804">
        <w:rPr>
          <w:rFonts w:ascii="Times New Roman" w:hAnsi="Times New Roman" w:cs="Times New Roman"/>
        </w:rPr>
        <w:t>1.67</w:t>
      </w:r>
      <w:r>
        <w:rPr>
          <w:rFonts w:ascii="Times New Roman" w:hAnsi="Times New Roman" w:cs="Times New Roman"/>
        </w:rPr>
        <w:t xml:space="preserve">) </w:t>
      </w:r>
      <w:r w:rsidR="00E87804">
        <w:rPr>
          <w:rFonts w:ascii="Times New Roman" w:hAnsi="Times New Roman" w:cs="Times New Roman"/>
        </w:rPr>
        <w:t>were about one rank point lower</w:t>
      </w:r>
      <w:r w:rsidR="00AA2806">
        <w:rPr>
          <w:rFonts w:ascii="Times New Roman" w:hAnsi="Times New Roman" w:cs="Times New Roman"/>
        </w:rPr>
        <w:t xml:space="preserve">, and ELA teachers (n = 30, </w:t>
      </w:r>
      <w:r w:rsidR="001F6BB3">
        <w:rPr>
          <w:rFonts w:ascii="Times New Roman" w:hAnsi="Times New Roman" w:cs="Times New Roman"/>
          <w:i/>
          <w:iCs/>
        </w:rPr>
        <w:t xml:space="preserve">H = </w:t>
      </w:r>
      <w:r w:rsidR="00AA2806">
        <w:rPr>
          <w:rFonts w:ascii="Times New Roman" w:hAnsi="Times New Roman" w:cs="Times New Roman"/>
        </w:rPr>
        <w:t>47.82) ranked about four points lower than that</w:t>
      </w:r>
      <w:r w:rsidR="00E87804">
        <w:rPr>
          <w:rFonts w:ascii="Times New Roman" w:hAnsi="Times New Roman" w:cs="Times New Roman"/>
        </w:rPr>
        <w:t xml:space="preserve">. </w:t>
      </w:r>
      <w:r>
        <w:rPr>
          <w:rFonts w:ascii="Times New Roman" w:hAnsi="Times New Roman" w:cs="Times New Roman"/>
        </w:rPr>
        <w:t>Next ranked were educators</w:t>
      </w:r>
      <w:r w:rsidR="00AA2806">
        <w:rPr>
          <w:rFonts w:ascii="Times New Roman" w:hAnsi="Times New Roman" w:cs="Times New Roman"/>
        </w:rPr>
        <w:t xml:space="preserve"> reporting teaching </w:t>
      </w:r>
      <w:r w:rsidR="001F6BB3">
        <w:rPr>
          <w:rFonts w:ascii="Times New Roman" w:hAnsi="Times New Roman" w:cs="Times New Roman"/>
        </w:rPr>
        <w:t>m</w:t>
      </w:r>
      <w:r w:rsidR="00AA2806">
        <w:rPr>
          <w:rFonts w:ascii="Times New Roman" w:hAnsi="Times New Roman" w:cs="Times New Roman"/>
        </w:rPr>
        <w:t>ixed subjects (n = 8, H = 38.38</w:t>
      </w:r>
      <w:r w:rsidR="001F691A">
        <w:rPr>
          <w:rFonts w:ascii="Times New Roman" w:hAnsi="Times New Roman" w:cs="Times New Roman"/>
        </w:rPr>
        <w:t xml:space="preserve">), followed by those teaching </w:t>
      </w:r>
      <w:r w:rsidR="001F6BB3">
        <w:rPr>
          <w:rFonts w:ascii="Times New Roman" w:hAnsi="Times New Roman" w:cs="Times New Roman"/>
        </w:rPr>
        <w:t>m</w:t>
      </w:r>
      <w:r w:rsidR="001F691A">
        <w:rPr>
          <w:rFonts w:ascii="Times New Roman" w:hAnsi="Times New Roman" w:cs="Times New Roman"/>
        </w:rPr>
        <w:t xml:space="preserve">athematics only (n = </w:t>
      </w:r>
      <w:r w:rsidR="00CF043E">
        <w:rPr>
          <w:rFonts w:ascii="Times New Roman" w:hAnsi="Times New Roman" w:cs="Times New Roman"/>
        </w:rPr>
        <w:t xml:space="preserve">9, </w:t>
      </w:r>
      <w:r w:rsidR="001F6BB3">
        <w:rPr>
          <w:rFonts w:ascii="Times New Roman" w:hAnsi="Times New Roman" w:cs="Times New Roman"/>
          <w:i/>
          <w:iCs/>
        </w:rPr>
        <w:t xml:space="preserve">H = </w:t>
      </w:r>
      <w:r w:rsidR="001F691A">
        <w:rPr>
          <w:rFonts w:ascii="Times New Roman" w:hAnsi="Times New Roman" w:cs="Times New Roman"/>
        </w:rPr>
        <w:t xml:space="preserve">27.69). Those educators who reported teaching </w:t>
      </w:r>
      <w:r w:rsidR="001F6BB3">
        <w:rPr>
          <w:rFonts w:ascii="Times New Roman" w:hAnsi="Times New Roman" w:cs="Times New Roman"/>
        </w:rPr>
        <w:t>s</w:t>
      </w:r>
      <w:r w:rsidR="001F691A">
        <w:rPr>
          <w:rFonts w:ascii="Times New Roman" w:hAnsi="Times New Roman" w:cs="Times New Roman"/>
        </w:rPr>
        <w:t xml:space="preserve">cience were ranked lowest on Efficacy in Instructional Strategies of all the subject area groupings. </w:t>
      </w:r>
      <w:r w:rsidRPr="00825D84">
        <w:rPr>
          <w:rFonts w:ascii="Times New Roman" w:hAnsi="Times New Roman" w:cs="Times New Roman"/>
          <w:color w:val="000000" w:themeColor="text1"/>
        </w:rPr>
        <w:t xml:space="preserve">This suggests respondents teaching multiple subjects </w:t>
      </w:r>
      <w:r w:rsidRPr="00825D84">
        <w:rPr>
          <w:rFonts w:ascii="Times New Roman" w:hAnsi="Times New Roman" w:cs="Times New Roman"/>
          <w:color w:val="000000" w:themeColor="text1"/>
        </w:rPr>
        <w:lastRenderedPageBreak/>
        <w:t xml:space="preserve">ranked higher on Efficacy in Classroom Management scores than did educators of single subjects based on group mean rankings. In contrast, educators teaching only </w:t>
      </w:r>
      <w:r w:rsidR="001F6BB3">
        <w:rPr>
          <w:rFonts w:ascii="Times New Roman" w:hAnsi="Times New Roman" w:cs="Times New Roman"/>
          <w:color w:val="000000" w:themeColor="text1"/>
        </w:rPr>
        <w:t>m</w:t>
      </w:r>
      <w:r w:rsidR="001F691A">
        <w:rPr>
          <w:rFonts w:ascii="Times New Roman" w:hAnsi="Times New Roman" w:cs="Times New Roman"/>
          <w:color w:val="000000" w:themeColor="text1"/>
        </w:rPr>
        <w:t xml:space="preserve">athematics </w:t>
      </w:r>
      <w:r w:rsidRPr="00825D84">
        <w:rPr>
          <w:rFonts w:ascii="Times New Roman" w:hAnsi="Times New Roman" w:cs="Times New Roman"/>
          <w:color w:val="000000" w:themeColor="text1"/>
        </w:rPr>
        <w:t xml:space="preserve">or only </w:t>
      </w:r>
      <w:r w:rsidR="001F6BB3">
        <w:rPr>
          <w:rFonts w:ascii="Times New Roman" w:hAnsi="Times New Roman" w:cs="Times New Roman"/>
          <w:color w:val="000000" w:themeColor="text1"/>
        </w:rPr>
        <w:t>s</w:t>
      </w:r>
      <w:r w:rsidR="001F691A">
        <w:rPr>
          <w:rFonts w:ascii="Times New Roman" w:hAnsi="Times New Roman" w:cs="Times New Roman"/>
          <w:color w:val="000000" w:themeColor="text1"/>
        </w:rPr>
        <w:t xml:space="preserve">cience </w:t>
      </w:r>
      <w:r w:rsidRPr="00825D84">
        <w:rPr>
          <w:rFonts w:ascii="Times New Roman" w:hAnsi="Times New Roman" w:cs="Times New Roman"/>
          <w:color w:val="000000" w:themeColor="text1"/>
        </w:rPr>
        <w:t xml:space="preserve">appear to feel least efficacious in classroom management </w:t>
      </w:r>
      <w:r>
        <w:rPr>
          <w:rFonts w:ascii="Times New Roman" w:hAnsi="Times New Roman" w:cs="Times New Roman"/>
        </w:rPr>
        <w:t>of the groups based on differences in group mean rankings.</w:t>
      </w:r>
    </w:p>
    <w:p w14:paraId="0330756A" w14:textId="35544BF7" w:rsidR="007B7571" w:rsidRPr="0017568C" w:rsidRDefault="007B7571" w:rsidP="0017568C">
      <w:pPr>
        <w:spacing w:line="480" w:lineRule="auto"/>
        <w:ind w:firstLine="720"/>
        <w:contextualSpacing/>
        <w:rPr>
          <w:rFonts w:ascii="Times New Roman" w:hAnsi="Times New Roman" w:cs="Times New Roman"/>
        </w:rPr>
      </w:pPr>
      <w:r>
        <w:rPr>
          <w:rFonts w:ascii="Times New Roman" w:hAnsi="Times New Roman" w:cs="Times New Roman"/>
        </w:rPr>
        <w:t xml:space="preserve">The Friedman test also indicated a significant difference in </w:t>
      </w:r>
      <w:r w:rsidR="001F691A">
        <w:rPr>
          <w:rFonts w:ascii="Times New Roman" w:hAnsi="Times New Roman" w:cs="Times New Roman"/>
        </w:rPr>
        <w:t>subject</w:t>
      </w:r>
      <w:r>
        <w:rPr>
          <w:rFonts w:ascii="Times New Roman" w:hAnsi="Times New Roman" w:cs="Times New Roman"/>
        </w:rPr>
        <w:t xml:space="preserve"> area on Efficacy in Instructional Strategies (</w:t>
      </w:r>
      <w:r w:rsidR="00CF043E">
        <w:rPr>
          <w:rFonts w:ascii="Times New Roman" w:hAnsi="Times New Roman" w:cs="Times New Roman"/>
          <w:i/>
          <w:iCs/>
        </w:rPr>
        <w:t>H</w:t>
      </w:r>
      <w:r w:rsidR="001F6BB3">
        <w:rPr>
          <w:rFonts w:ascii="Times New Roman" w:hAnsi="Times New Roman" w:cs="Times New Roman"/>
          <w:i/>
          <w:iCs/>
        </w:rPr>
        <w:t xml:space="preserve"> </w:t>
      </w:r>
      <w:r w:rsidR="00CF043E">
        <w:rPr>
          <w:rFonts w:ascii="Times New Roman" w:hAnsi="Times New Roman" w:cs="Times New Roman"/>
        </w:rPr>
        <w:t>=</w:t>
      </w:r>
      <w:r w:rsidR="001F691A">
        <w:rPr>
          <w:rFonts w:ascii="Times New Roman" w:hAnsi="Times New Roman" w:cs="Times New Roman"/>
        </w:rPr>
        <w:t>14.283</w:t>
      </w:r>
      <w:r>
        <w:rPr>
          <w:rFonts w:ascii="Times New Roman" w:hAnsi="Times New Roman" w:cs="Times New Roman"/>
        </w:rPr>
        <w:t xml:space="preserve">, </w:t>
      </w:r>
      <w:proofErr w:type="spellStart"/>
      <w:r>
        <w:rPr>
          <w:rFonts w:ascii="Times New Roman" w:hAnsi="Times New Roman" w:cs="Times New Roman"/>
        </w:rPr>
        <w:t>df</w:t>
      </w:r>
      <w:proofErr w:type="spellEnd"/>
      <w:r w:rsidR="001F691A">
        <w:rPr>
          <w:rFonts w:ascii="Times New Roman" w:hAnsi="Times New Roman" w:cs="Times New Roman"/>
        </w:rPr>
        <w:t xml:space="preserve"> </w:t>
      </w:r>
      <w:r>
        <w:rPr>
          <w:rFonts w:ascii="Times New Roman" w:hAnsi="Times New Roman" w:cs="Times New Roman"/>
        </w:rPr>
        <w:t>=</w:t>
      </w:r>
      <w:r w:rsidR="001F6BB3">
        <w:rPr>
          <w:rFonts w:ascii="Times New Roman" w:hAnsi="Times New Roman" w:cs="Times New Roman"/>
        </w:rPr>
        <w:t xml:space="preserve"> </w:t>
      </w:r>
      <w:r w:rsidR="000F4D5A">
        <w:rPr>
          <w:rFonts w:ascii="Times New Roman" w:hAnsi="Times New Roman" w:cs="Times New Roman"/>
        </w:rPr>
        <w:t>6</w:t>
      </w:r>
      <w:r>
        <w:rPr>
          <w:rFonts w:ascii="Times New Roman" w:hAnsi="Times New Roman" w:cs="Times New Roman"/>
        </w:rPr>
        <w:t xml:space="preserve">, </w:t>
      </w:r>
      <w:r w:rsidRPr="00CF043E">
        <w:rPr>
          <w:rFonts w:ascii="Times New Roman" w:hAnsi="Times New Roman" w:cs="Times New Roman"/>
          <w:i/>
          <w:iCs/>
        </w:rPr>
        <w:t>p</w:t>
      </w:r>
      <w:r>
        <w:rPr>
          <w:rFonts w:ascii="Times New Roman" w:hAnsi="Times New Roman" w:cs="Times New Roman"/>
        </w:rPr>
        <w:t xml:space="preserve"> </w:t>
      </w:r>
      <w:r w:rsidR="00172ED6">
        <w:rPr>
          <w:rFonts w:ascii="Times New Roman" w:hAnsi="Times New Roman" w:cs="Times New Roman"/>
        </w:rPr>
        <w:t>= .</w:t>
      </w:r>
      <w:r>
        <w:rPr>
          <w:rFonts w:ascii="Times New Roman" w:hAnsi="Times New Roman" w:cs="Times New Roman"/>
        </w:rPr>
        <w:t>02</w:t>
      </w:r>
      <w:r w:rsidR="000F4D5A">
        <w:rPr>
          <w:rFonts w:ascii="Times New Roman" w:hAnsi="Times New Roman" w:cs="Times New Roman"/>
        </w:rPr>
        <w:t>7</w:t>
      </w:r>
      <w:r>
        <w:rPr>
          <w:rFonts w:ascii="Times New Roman" w:hAnsi="Times New Roman" w:cs="Times New Roman"/>
        </w:rPr>
        <w:t xml:space="preserve">). Respondents who reported teaching </w:t>
      </w:r>
      <w:r w:rsidR="001F6BB3">
        <w:rPr>
          <w:rFonts w:ascii="Times New Roman" w:hAnsi="Times New Roman" w:cs="Times New Roman"/>
        </w:rPr>
        <w:t>o</w:t>
      </w:r>
      <w:r w:rsidR="000F4D5A">
        <w:rPr>
          <w:rFonts w:ascii="Times New Roman" w:hAnsi="Times New Roman" w:cs="Times New Roman"/>
        </w:rPr>
        <w:t xml:space="preserve">ther subjects </w:t>
      </w:r>
      <w:r>
        <w:rPr>
          <w:rFonts w:ascii="Times New Roman" w:hAnsi="Times New Roman" w:cs="Times New Roman"/>
        </w:rPr>
        <w:t xml:space="preserve">(n = </w:t>
      </w:r>
      <w:r w:rsidR="000F4D5A">
        <w:rPr>
          <w:rFonts w:ascii="Times New Roman" w:hAnsi="Times New Roman" w:cs="Times New Roman"/>
        </w:rPr>
        <w:t>2</w:t>
      </w:r>
      <w:r>
        <w:rPr>
          <w:rFonts w:ascii="Times New Roman" w:hAnsi="Times New Roman" w:cs="Times New Roman"/>
        </w:rPr>
        <w:t xml:space="preserve">, </w:t>
      </w:r>
      <w:r w:rsidR="00CF043E">
        <w:rPr>
          <w:rFonts w:ascii="Times New Roman" w:hAnsi="Times New Roman" w:cs="Times New Roman"/>
          <w:i/>
          <w:iCs/>
        </w:rPr>
        <w:t>H</w:t>
      </w:r>
      <w:r w:rsidR="001F6BB3">
        <w:rPr>
          <w:rFonts w:ascii="Times New Roman" w:hAnsi="Times New Roman" w:cs="Times New Roman"/>
          <w:i/>
          <w:iCs/>
        </w:rPr>
        <w:t xml:space="preserve"> </w:t>
      </w:r>
      <w:r w:rsidR="00CF043E">
        <w:rPr>
          <w:rFonts w:ascii="Times New Roman" w:hAnsi="Times New Roman" w:cs="Times New Roman"/>
        </w:rPr>
        <w:t>=</w:t>
      </w:r>
      <w:r w:rsidR="001F6BB3">
        <w:rPr>
          <w:rFonts w:ascii="Times New Roman" w:hAnsi="Times New Roman" w:cs="Times New Roman"/>
        </w:rPr>
        <w:t xml:space="preserve"> </w:t>
      </w:r>
      <w:r w:rsidR="000F4D5A">
        <w:rPr>
          <w:rFonts w:ascii="Times New Roman" w:hAnsi="Times New Roman" w:cs="Times New Roman"/>
        </w:rPr>
        <w:t>7</w:t>
      </w:r>
      <w:r>
        <w:rPr>
          <w:rFonts w:ascii="Times New Roman" w:hAnsi="Times New Roman" w:cs="Times New Roman"/>
        </w:rPr>
        <w:t>2.</w:t>
      </w:r>
      <w:r w:rsidR="000F4D5A">
        <w:rPr>
          <w:rFonts w:ascii="Times New Roman" w:hAnsi="Times New Roman" w:cs="Times New Roman"/>
        </w:rPr>
        <w:t>00</w:t>
      </w:r>
      <w:r>
        <w:rPr>
          <w:rFonts w:ascii="Times New Roman" w:hAnsi="Times New Roman" w:cs="Times New Roman"/>
        </w:rPr>
        <w:t>) scored significantly higher than the</w:t>
      </w:r>
      <w:r w:rsidR="000D36BE">
        <w:rPr>
          <w:rFonts w:ascii="Times New Roman" w:hAnsi="Times New Roman" w:cs="Times New Roman"/>
        </w:rPr>
        <w:t xml:space="preserve"> </w:t>
      </w:r>
      <w:r w:rsidR="00C0634D">
        <w:rPr>
          <w:rFonts w:ascii="Times New Roman" w:hAnsi="Times New Roman" w:cs="Times New Roman"/>
        </w:rPr>
        <w:t>remaining</w:t>
      </w:r>
      <w:r>
        <w:rPr>
          <w:rFonts w:ascii="Times New Roman" w:hAnsi="Times New Roman" w:cs="Times New Roman"/>
        </w:rPr>
        <w:t xml:space="preserve"> </w:t>
      </w:r>
      <w:r w:rsidR="000F4D5A">
        <w:rPr>
          <w:rFonts w:ascii="Times New Roman" w:hAnsi="Times New Roman" w:cs="Times New Roman"/>
        </w:rPr>
        <w:t>subject</w:t>
      </w:r>
      <w:r>
        <w:rPr>
          <w:rFonts w:ascii="Times New Roman" w:hAnsi="Times New Roman" w:cs="Times New Roman"/>
        </w:rPr>
        <w:t xml:space="preserve"> area groupings in group mean rankings. </w:t>
      </w:r>
      <w:r w:rsidR="000D36BE">
        <w:rPr>
          <w:rFonts w:ascii="Times New Roman" w:hAnsi="Times New Roman" w:cs="Times New Roman"/>
        </w:rPr>
        <w:t>The</w:t>
      </w:r>
      <w:r>
        <w:rPr>
          <w:rFonts w:ascii="Times New Roman" w:hAnsi="Times New Roman" w:cs="Times New Roman"/>
        </w:rPr>
        <w:t xml:space="preserve"> respondents who taught </w:t>
      </w:r>
      <w:r w:rsidR="001F6BB3">
        <w:rPr>
          <w:rFonts w:ascii="Times New Roman" w:hAnsi="Times New Roman" w:cs="Times New Roman"/>
        </w:rPr>
        <w:t>s</w:t>
      </w:r>
      <w:r w:rsidR="000D36BE">
        <w:rPr>
          <w:rFonts w:ascii="Times New Roman" w:hAnsi="Times New Roman" w:cs="Times New Roman"/>
        </w:rPr>
        <w:t xml:space="preserve">ocial </w:t>
      </w:r>
      <w:r w:rsidR="001F6BB3">
        <w:rPr>
          <w:rFonts w:ascii="Times New Roman" w:hAnsi="Times New Roman" w:cs="Times New Roman"/>
        </w:rPr>
        <w:t>s</w:t>
      </w:r>
      <w:r w:rsidR="000D36BE">
        <w:rPr>
          <w:rFonts w:ascii="Times New Roman" w:hAnsi="Times New Roman" w:cs="Times New Roman"/>
        </w:rPr>
        <w:t>tudies/</w:t>
      </w:r>
      <w:r w:rsidR="001F6BB3">
        <w:rPr>
          <w:rFonts w:ascii="Times New Roman" w:hAnsi="Times New Roman" w:cs="Times New Roman"/>
        </w:rPr>
        <w:t>g</w:t>
      </w:r>
      <w:r w:rsidR="000D36BE">
        <w:rPr>
          <w:rFonts w:ascii="Times New Roman" w:hAnsi="Times New Roman" w:cs="Times New Roman"/>
        </w:rPr>
        <w:t>overnment/</w:t>
      </w:r>
      <w:r w:rsidR="001F6BB3">
        <w:rPr>
          <w:rFonts w:ascii="Times New Roman" w:hAnsi="Times New Roman" w:cs="Times New Roman"/>
        </w:rPr>
        <w:t>g</w:t>
      </w:r>
      <w:r w:rsidR="000D36BE">
        <w:rPr>
          <w:rFonts w:ascii="Times New Roman" w:hAnsi="Times New Roman" w:cs="Times New Roman"/>
        </w:rPr>
        <w:t xml:space="preserve">eography </w:t>
      </w:r>
      <w:r>
        <w:rPr>
          <w:rFonts w:ascii="Times New Roman" w:hAnsi="Times New Roman" w:cs="Times New Roman"/>
        </w:rPr>
        <w:t>(n =</w:t>
      </w:r>
      <w:r w:rsidR="001F6BB3">
        <w:rPr>
          <w:rFonts w:ascii="Times New Roman" w:hAnsi="Times New Roman" w:cs="Times New Roman"/>
        </w:rPr>
        <w:t xml:space="preserve"> </w:t>
      </w:r>
      <w:r w:rsidR="000D36BE">
        <w:rPr>
          <w:rFonts w:ascii="Times New Roman" w:hAnsi="Times New Roman" w:cs="Times New Roman"/>
        </w:rPr>
        <w:t>11</w:t>
      </w:r>
      <w:r>
        <w:rPr>
          <w:rFonts w:ascii="Times New Roman" w:hAnsi="Times New Roman" w:cs="Times New Roman"/>
        </w:rPr>
        <w:t xml:space="preserve">, </w:t>
      </w:r>
      <w:r w:rsidR="001F6BB3">
        <w:rPr>
          <w:rFonts w:ascii="Times New Roman" w:hAnsi="Times New Roman" w:cs="Times New Roman"/>
          <w:i/>
          <w:iCs/>
        </w:rPr>
        <w:t xml:space="preserve">H = </w:t>
      </w:r>
      <w:r w:rsidR="00B71D4D">
        <w:rPr>
          <w:rFonts w:ascii="Times New Roman" w:hAnsi="Times New Roman" w:cs="Times New Roman"/>
        </w:rPr>
        <w:t>50.27</w:t>
      </w:r>
      <w:r>
        <w:rPr>
          <w:rFonts w:ascii="Times New Roman" w:hAnsi="Times New Roman" w:cs="Times New Roman"/>
        </w:rPr>
        <w:t>)</w:t>
      </w:r>
      <w:r w:rsidR="00B71D4D">
        <w:rPr>
          <w:rFonts w:ascii="Times New Roman" w:hAnsi="Times New Roman" w:cs="Times New Roman"/>
        </w:rPr>
        <w:t xml:space="preserve"> </w:t>
      </w:r>
      <w:r w:rsidR="000D36BE">
        <w:rPr>
          <w:rFonts w:ascii="Times New Roman" w:hAnsi="Times New Roman" w:cs="Times New Roman"/>
        </w:rPr>
        <w:t xml:space="preserve">were </w:t>
      </w:r>
      <w:r w:rsidR="00B71D4D">
        <w:rPr>
          <w:rFonts w:ascii="Times New Roman" w:hAnsi="Times New Roman" w:cs="Times New Roman"/>
        </w:rPr>
        <w:t>ranked more</w:t>
      </w:r>
      <w:r w:rsidR="000D36BE">
        <w:rPr>
          <w:rFonts w:ascii="Times New Roman" w:hAnsi="Times New Roman" w:cs="Times New Roman"/>
        </w:rPr>
        <w:t xml:space="preserve"> than 20 points lower than those teaching Other subjects</w:t>
      </w:r>
      <w:r>
        <w:rPr>
          <w:rFonts w:ascii="Times New Roman" w:hAnsi="Times New Roman" w:cs="Times New Roman"/>
        </w:rPr>
        <w:t xml:space="preserve">. Educators teaching </w:t>
      </w:r>
      <w:r w:rsidR="003B76D5">
        <w:rPr>
          <w:rFonts w:ascii="Times New Roman" w:hAnsi="Times New Roman" w:cs="Times New Roman"/>
        </w:rPr>
        <w:t>a</w:t>
      </w:r>
      <w:r w:rsidR="00B6104B">
        <w:rPr>
          <w:rFonts w:ascii="Times New Roman" w:hAnsi="Times New Roman" w:cs="Times New Roman"/>
        </w:rPr>
        <w:t xml:space="preserve">ll subject areas (n = </w:t>
      </w:r>
      <w:r w:rsidR="00531D71">
        <w:rPr>
          <w:rFonts w:ascii="Times New Roman" w:hAnsi="Times New Roman" w:cs="Times New Roman"/>
        </w:rPr>
        <w:t xml:space="preserve">12, </w:t>
      </w:r>
      <w:r w:rsidR="00CF043E">
        <w:rPr>
          <w:rFonts w:ascii="Times New Roman" w:hAnsi="Times New Roman" w:cs="Times New Roman"/>
          <w:i/>
          <w:iCs/>
        </w:rPr>
        <w:t>H</w:t>
      </w:r>
      <w:r w:rsidR="001F6BB3">
        <w:rPr>
          <w:rFonts w:ascii="Times New Roman" w:hAnsi="Times New Roman" w:cs="Times New Roman"/>
          <w:i/>
          <w:iCs/>
        </w:rPr>
        <w:t xml:space="preserve"> </w:t>
      </w:r>
      <w:r w:rsidR="00CF043E">
        <w:rPr>
          <w:rFonts w:ascii="Times New Roman" w:hAnsi="Times New Roman" w:cs="Times New Roman"/>
        </w:rPr>
        <w:t>=</w:t>
      </w:r>
      <w:r w:rsidR="001F6BB3">
        <w:rPr>
          <w:rFonts w:ascii="Times New Roman" w:hAnsi="Times New Roman" w:cs="Times New Roman"/>
        </w:rPr>
        <w:t xml:space="preserve"> </w:t>
      </w:r>
      <w:r w:rsidR="009F0DDD">
        <w:rPr>
          <w:rFonts w:ascii="Times New Roman" w:hAnsi="Times New Roman" w:cs="Times New Roman"/>
        </w:rPr>
        <w:t xml:space="preserve">44.33) </w:t>
      </w:r>
      <w:r w:rsidR="00B6104B">
        <w:rPr>
          <w:rFonts w:ascii="Times New Roman" w:hAnsi="Times New Roman" w:cs="Times New Roman"/>
        </w:rPr>
        <w:t xml:space="preserve">were ranked next highest, closely followed by both Educators of ELA subjects </w:t>
      </w:r>
      <w:r w:rsidR="009F0DDD">
        <w:rPr>
          <w:rFonts w:ascii="Times New Roman" w:hAnsi="Times New Roman" w:cs="Times New Roman"/>
        </w:rPr>
        <w:t xml:space="preserve">(n = 30, </w:t>
      </w:r>
      <w:r w:rsidR="00CF043E">
        <w:rPr>
          <w:rFonts w:ascii="Times New Roman" w:hAnsi="Times New Roman" w:cs="Times New Roman"/>
          <w:i/>
          <w:iCs/>
        </w:rPr>
        <w:t>H</w:t>
      </w:r>
      <w:r w:rsidR="001F6BB3">
        <w:rPr>
          <w:rFonts w:ascii="Times New Roman" w:hAnsi="Times New Roman" w:cs="Times New Roman"/>
          <w:i/>
          <w:iCs/>
        </w:rPr>
        <w:t xml:space="preserve"> </w:t>
      </w:r>
      <w:r w:rsidR="00CF043E">
        <w:rPr>
          <w:rFonts w:ascii="Times New Roman" w:hAnsi="Times New Roman" w:cs="Times New Roman"/>
        </w:rPr>
        <w:t>=</w:t>
      </w:r>
      <w:r w:rsidR="001F6BB3">
        <w:rPr>
          <w:rFonts w:ascii="Times New Roman" w:hAnsi="Times New Roman" w:cs="Times New Roman"/>
        </w:rPr>
        <w:t xml:space="preserve"> </w:t>
      </w:r>
      <w:r w:rsidR="009F0DDD">
        <w:rPr>
          <w:rFonts w:ascii="Times New Roman" w:hAnsi="Times New Roman" w:cs="Times New Roman"/>
        </w:rPr>
        <w:t>46.08</w:t>
      </w:r>
      <w:r w:rsidR="00E254BC">
        <w:rPr>
          <w:rFonts w:ascii="Times New Roman" w:hAnsi="Times New Roman" w:cs="Times New Roman"/>
        </w:rPr>
        <w:t xml:space="preserve">) </w:t>
      </w:r>
      <w:r w:rsidR="00B6104B">
        <w:rPr>
          <w:rFonts w:ascii="Times New Roman" w:hAnsi="Times New Roman" w:cs="Times New Roman"/>
        </w:rPr>
        <w:t xml:space="preserve">and </w:t>
      </w:r>
      <w:r w:rsidR="00CF2927">
        <w:rPr>
          <w:rFonts w:ascii="Times New Roman" w:hAnsi="Times New Roman" w:cs="Times New Roman"/>
        </w:rPr>
        <w:t>e</w:t>
      </w:r>
      <w:r w:rsidR="00B6104B">
        <w:rPr>
          <w:rFonts w:ascii="Times New Roman" w:hAnsi="Times New Roman" w:cs="Times New Roman"/>
        </w:rPr>
        <w:t>ducators who reported teaching a mix of subjects (n =</w:t>
      </w:r>
      <w:r w:rsidR="001F6BB3">
        <w:rPr>
          <w:rFonts w:ascii="Times New Roman" w:hAnsi="Times New Roman" w:cs="Times New Roman"/>
        </w:rPr>
        <w:t xml:space="preserve"> </w:t>
      </w:r>
      <w:r w:rsidR="00E254BC">
        <w:rPr>
          <w:rFonts w:ascii="Times New Roman" w:hAnsi="Times New Roman" w:cs="Times New Roman"/>
        </w:rPr>
        <w:t>8</w:t>
      </w:r>
      <w:r w:rsidR="00B6104B">
        <w:rPr>
          <w:rFonts w:ascii="Times New Roman" w:hAnsi="Times New Roman" w:cs="Times New Roman"/>
        </w:rPr>
        <w:t xml:space="preserve">, </w:t>
      </w:r>
      <w:r w:rsidR="00CF043E">
        <w:rPr>
          <w:rFonts w:ascii="Times New Roman" w:hAnsi="Times New Roman" w:cs="Times New Roman"/>
          <w:i/>
          <w:iCs/>
        </w:rPr>
        <w:t>H</w:t>
      </w:r>
      <w:r w:rsidR="001F6BB3">
        <w:rPr>
          <w:rFonts w:ascii="Times New Roman" w:hAnsi="Times New Roman" w:cs="Times New Roman"/>
          <w:i/>
          <w:iCs/>
        </w:rPr>
        <w:t xml:space="preserve"> </w:t>
      </w:r>
      <w:r w:rsidR="00CF043E">
        <w:rPr>
          <w:rFonts w:ascii="Times New Roman" w:hAnsi="Times New Roman" w:cs="Times New Roman"/>
        </w:rPr>
        <w:t>=</w:t>
      </w:r>
      <w:r w:rsidR="001F6BB3">
        <w:rPr>
          <w:rFonts w:ascii="Times New Roman" w:hAnsi="Times New Roman" w:cs="Times New Roman"/>
        </w:rPr>
        <w:t xml:space="preserve"> </w:t>
      </w:r>
      <w:r w:rsidR="00E254BC">
        <w:rPr>
          <w:rFonts w:ascii="Times New Roman" w:hAnsi="Times New Roman" w:cs="Times New Roman"/>
        </w:rPr>
        <w:t>38.13</w:t>
      </w:r>
      <w:r w:rsidR="00B6104B">
        <w:rPr>
          <w:rFonts w:ascii="Times New Roman" w:hAnsi="Times New Roman" w:cs="Times New Roman"/>
        </w:rPr>
        <w:t xml:space="preserve">). </w:t>
      </w:r>
      <w:r>
        <w:rPr>
          <w:rFonts w:ascii="Times New Roman" w:hAnsi="Times New Roman" w:cs="Times New Roman"/>
        </w:rPr>
        <w:t xml:space="preserve">Those scoring on the lower end of self-efficacy were educators who taught </w:t>
      </w:r>
      <w:r w:rsidR="003B76D5">
        <w:rPr>
          <w:rFonts w:ascii="Times New Roman" w:hAnsi="Times New Roman" w:cs="Times New Roman"/>
        </w:rPr>
        <w:t>m</w:t>
      </w:r>
      <w:r w:rsidR="00584A62">
        <w:rPr>
          <w:rFonts w:ascii="Times New Roman" w:hAnsi="Times New Roman" w:cs="Times New Roman"/>
        </w:rPr>
        <w:t xml:space="preserve">athematics </w:t>
      </w:r>
      <w:r>
        <w:rPr>
          <w:rFonts w:ascii="Times New Roman" w:hAnsi="Times New Roman" w:cs="Times New Roman"/>
        </w:rPr>
        <w:t xml:space="preserve">only (n = </w:t>
      </w:r>
      <w:r w:rsidR="00174410">
        <w:rPr>
          <w:rFonts w:ascii="Times New Roman" w:hAnsi="Times New Roman" w:cs="Times New Roman"/>
        </w:rPr>
        <w:t>8</w:t>
      </w:r>
      <w:r>
        <w:rPr>
          <w:rFonts w:ascii="Times New Roman" w:hAnsi="Times New Roman" w:cs="Times New Roman"/>
        </w:rPr>
        <w:t xml:space="preserve">, </w:t>
      </w:r>
      <w:r w:rsidR="00CF043E">
        <w:rPr>
          <w:rFonts w:ascii="Times New Roman" w:hAnsi="Times New Roman" w:cs="Times New Roman"/>
          <w:i/>
          <w:iCs/>
        </w:rPr>
        <w:t>H</w:t>
      </w:r>
      <w:r w:rsidR="001F6BB3">
        <w:rPr>
          <w:rFonts w:ascii="Times New Roman" w:hAnsi="Times New Roman" w:cs="Times New Roman"/>
          <w:i/>
          <w:iCs/>
        </w:rPr>
        <w:t xml:space="preserve"> </w:t>
      </w:r>
      <w:r w:rsidR="00CF043E">
        <w:rPr>
          <w:rFonts w:ascii="Times New Roman" w:hAnsi="Times New Roman" w:cs="Times New Roman"/>
        </w:rPr>
        <w:t>=</w:t>
      </w:r>
      <w:r w:rsidR="001F6BB3">
        <w:rPr>
          <w:rFonts w:ascii="Times New Roman" w:hAnsi="Times New Roman" w:cs="Times New Roman"/>
        </w:rPr>
        <w:t xml:space="preserve"> </w:t>
      </w:r>
      <w:r w:rsidR="00174410">
        <w:rPr>
          <w:rFonts w:ascii="Times New Roman" w:hAnsi="Times New Roman" w:cs="Times New Roman"/>
        </w:rPr>
        <w:t>29.25</w:t>
      </w:r>
      <w:r>
        <w:rPr>
          <w:rFonts w:ascii="Times New Roman" w:hAnsi="Times New Roman" w:cs="Times New Roman"/>
        </w:rPr>
        <w:t xml:space="preserve">) and educators who taught </w:t>
      </w:r>
      <w:r w:rsidR="00584A62">
        <w:rPr>
          <w:rFonts w:ascii="Times New Roman" w:hAnsi="Times New Roman" w:cs="Times New Roman"/>
        </w:rPr>
        <w:t>only Science</w:t>
      </w:r>
      <w:r w:rsidR="00174410">
        <w:rPr>
          <w:rFonts w:ascii="Times New Roman" w:hAnsi="Times New Roman" w:cs="Times New Roman"/>
        </w:rPr>
        <w:t>s</w:t>
      </w:r>
      <w:r>
        <w:rPr>
          <w:rFonts w:ascii="Times New Roman" w:hAnsi="Times New Roman" w:cs="Times New Roman"/>
        </w:rPr>
        <w:t xml:space="preserve"> (n = </w:t>
      </w:r>
      <w:r w:rsidR="00174410">
        <w:rPr>
          <w:rFonts w:ascii="Times New Roman" w:hAnsi="Times New Roman" w:cs="Times New Roman"/>
        </w:rPr>
        <w:t>12</w:t>
      </w:r>
      <w:r w:rsidR="00CF043E" w:rsidRPr="00CF043E">
        <w:rPr>
          <w:rFonts w:ascii="Times New Roman" w:hAnsi="Times New Roman" w:cs="Times New Roman"/>
          <w:i/>
          <w:iCs/>
        </w:rPr>
        <w:t xml:space="preserve"> </w:t>
      </w:r>
      <w:r w:rsidR="00CF043E">
        <w:rPr>
          <w:rFonts w:ascii="Times New Roman" w:hAnsi="Times New Roman" w:cs="Times New Roman"/>
          <w:i/>
          <w:iCs/>
        </w:rPr>
        <w:t>H</w:t>
      </w:r>
      <w:r w:rsidR="001F6BB3">
        <w:rPr>
          <w:rFonts w:ascii="Times New Roman" w:hAnsi="Times New Roman" w:cs="Times New Roman"/>
          <w:i/>
          <w:iCs/>
        </w:rPr>
        <w:t xml:space="preserve"> </w:t>
      </w:r>
      <w:r w:rsidR="00CF043E">
        <w:rPr>
          <w:rFonts w:ascii="Times New Roman" w:hAnsi="Times New Roman" w:cs="Times New Roman"/>
        </w:rPr>
        <w:t>=</w:t>
      </w:r>
      <w:r w:rsidR="001F6BB3">
        <w:rPr>
          <w:rFonts w:ascii="Times New Roman" w:hAnsi="Times New Roman" w:cs="Times New Roman"/>
        </w:rPr>
        <w:t xml:space="preserve"> </w:t>
      </w:r>
      <w:r w:rsidR="00174410">
        <w:rPr>
          <w:rFonts w:ascii="Times New Roman" w:hAnsi="Times New Roman" w:cs="Times New Roman"/>
        </w:rPr>
        <w:t>25.08</w:t>
      </w:r>
      <w:r>
        <w:rPr>
          <w:rFonts w:ascii="Times New Roman" w:hAnsi="Times New Roman" w:cs="Times New Roman"/>
        </w:rPr>
        <w:t xml:space="preserve">). Educators teaching </w:t>
      </w:r>
      <w:r w:rsidR="00856F39">
        <w:rPr>
          <w:rFonts w:ascii="Times New Roman" w:hAnsi="Times New Roman" w:cs="Times New Roman"/>
        </w:rPr>
        <w:t>a</w:t>
      </w:r>
      <w:r>
        <w:rPr>
          <w:rFonts w:ascii="Times New Roman" w:hAnsi="Times New Roman" w:cs="Times New Roman"/>
        </w:rPr>
        <w:t xml:space="preserve">cademic only content (n = 10, </w:t>
      </w:r>
      <w:r w:rsidR="00CF043E">
        <w:rPr>
          <w:rFonts w:ascii="Times New Roman" w:hAnsi="Times New Roman" w:cs="Times New Roman"/>
          <w:i/>
          <w:iCs/>
        </w:rPr>
        <w:t>H</w:t>
      </w:r>
      <w:r w:rsidR="001F6BB3">
        <w:rPr>
          <w:rFonts w:ascii="Times New Roman" w:hAnsi="Times New Roman" w:cs="Times New Roman"/>
          <w:i/>
          <w:iCs/>
        </w:rPr>
        <w:t xml:space="preserve"> </w:t>
      </w:r>
      <w:r w:rsidR="00CF043E">
        <w:rPr>
          <w:rFonts w:ascii="Times New Roman" w:hAnsi="Times New Roman" w:cs="Times New Roman"/>
        </w:rPr>
        <w:t>=</w:t>
      </w:r>
      <w:r w:rsidR="001F6BB3">
        <w:rPr>
          <w:rFonts w:ascii="Times New Roman" w:hAnsi="Times New Roman" w:cs="Times New Roman"/>
        </w:rPr>
        <w:t xml:space="preserve"> </w:t>
      </w:r>
      <w:r>
        <w:rPr>
          <w:rFonts w:ascii="Times New Roman" w:hAnsi="Times New Roman" w:cs="Times New Roman"/>
        </w:rPr>
        <w:t xml:space="preserve">30.20) were ranked about 10 points lower. Educators who taught </w:t>
      </w:r>
      <w:r w:rsidR="00856F39">
        <w:rPr>
          <w:rFonts w:ascii="Times New Roman" w:hAnsi="Times New Roman" w:cs="Times New Roman"/>
        </w:rPr>
        <w:t>a</w:t>
      </w:r>
      <w:r>
        <w:rPr>
          <w:rFonts w:ascii="Times New Roman" w:hAnsi="Times New Roman" w:cs="Times New Roman"/>
        </w:rPr>
        <w:t xml:space="preserve">cademic and </w:t>
      </w:r>
      <w:r w:rsidR="00856F39">
        <w:rPr>
          <w:rFonts w:ascii="Times New Roman" w:hAnsi="Times New Roman" w:cs="Times New Roman"/>
        </w:rPr>
        <w:t>l</w:t>
      </w:r>
      <w:r>
        <w:rPr>
          <w:rFonts w:ascii="Times New Roman" w:hAnsi="Times New Roman" w:cs="Times New Roman"/>
        </w:rPr>
        <w:t xml:space="preserve">ife </w:t>
      </w:r>
      <w:r w:rsidR="00856F39">
        <w:rPr>
          <w:rFonts w:ascii="Times New Roman" w:hAnsi="Times New Roman" w:cs="Times New Roman"/>
        </w:rPr>
        <w:t>s</w:t>
      </w:r>
      <w:r>
        <w:rPr>
          <w:rFonts w:ascii="Times New Roman" w:hAnsi="Times New Roman" w:cs="Times New Roman"/>
        </w:rPr>
        <w:t xml:space="preserve">kills (n = 1, </w:t>
      </w:r>
      <w:r w:rsidR="00CF043E">
        <w:rPr>
          <w:rFonts w:ascii="Times New Roman" w:hAnsi="Times New Roman" w:cs="Times New Roman"/>
          <w:i/>
          <w:iCs/>
        </w:rPr>
        <w:t>H</w:t>
      </w:r>
      <w:r w:rsidR="001F6BB3">
        <w:rPr>
          <w:rFonts w:ascii="Times New Roman" w:hAnsi="Times New Roman" w:cs="Times New Roman"/>
          <w:i/>
          <w:iCs/>
        </w:rPr>
        <w:t xml:space="preserve"> </w:t>
      </w:r>
      <w:r w:rsidR="00CF043E">
        <w:rPr>
          <w:rFonts w:ascii="Times New Roman" w:hAnsi="Times New Roman" w:cs="Times New Roman"/>
        </w:rPr>
        <w:t>=</w:t>
      </w:r>
      <w:r w:rsidR="001F6BB3">
        <w:rPr>
          <w:rFonts w:ascii="Times New Roman" w:hAnsi="Times New Roman" w:cs="Times New Roman"/>
        </w:rPr>
        <w:t xml:space="preserve"> </w:t>
      </w:r>
      <w:r>
        <w:rPr>
          <w:rFonts w:ascii="Times New Roman" w:hAnsi="Times New Roman" w:cs="Times New Roman"/>
        </w:rPr>
        <w:t xml:space="preserve">23.00) and those who taught </w:t>
      </w:r>
      <w:r w:rsidR="00856F39">
        <w:rPr>
          <w:rFonts w:ascii="Times New Roman" w:hAnsi="Times New Roman" w:cs="Times New Roman"/>
        </w:rPr>
        <w:t>v</w:t>
      </w:r>
      <w:r>
        <w:rPr>
          <w:rFonts w:ascii="Times New Roman" w:hAnsi="Times New Roman" w:cs="Times New Roman"/>
        </w:rPr>
        <w:t>ocational/</w:t>
      </w:r>
      <w:r w:rsidR="00856F39">
        <w:rPr>
          <w:rFonts w:ascii="Times New Roman" w:hAnsi="Times New Roman" w:cs="Times New Roman"/>
        </w:rPr>
        <w:t>t</w:t>
      </w:r>
      <w:r>
        <w:rPr>
          <w:rFonts w:ascii="Times New Roman" w:hAnsi="Times New Roman" w:cs="Times New Roman"/>
        </w:rPr>
        <w:t xml:space="preserve">ransition only skills (n = 9, </w:t>
      </w:r>
      <w:r w:rsidR="00CF043E">
        <w:rPr>
          <w:rFonts w:ascii="Times New Roman" w:hAnsi="Times New Roman" w:cs="Times New Roman"/>
          <w:i/>
          <w:iCs/>
        </w:rPr>
        <w:t>H</w:t>
      </w:r>
      <w:r w:rsidR="001F6BB3">
        <w:rPr>
          <w:rFonts w:ascii="Times New Roman" w:hAnsi="Times New Roman" w:cs="Times New Roman"/>
          <w:i/>
          <w:iCs/>
        </w:rPr>
        <w:t xml:space="preserve"> </w:t>
      </w:r>
      <w:r w:rsidR="00CF043E">
        <w:rPr>
          <w:rFonts w:ascii="Times New Roman" w:hAnsi="Times New Roman" w:cs="Times New Roman"/>
        </w:rPr>
        <w:t>=</w:t>
      </w:r>
      <w:r w:rsidR="001F6BB3">
        <w:rPr>
          <w:rFonts w:ascii="Times New Roman" w:hAnsi="Times New Roman" w:cs="Times New Roman"/>
        </w:rPr>
        <w:t xml:space="preserve"> </w:t>
      </w:r>
      <w:r>
        <w:rPr>
          <w:rFonts w:ascii="Times New Roman" w:hAnsi="Times New Roman" w:cs="Times New Roman"/>
        </w:rPr>
        <w:t>20.89) appeared to feel least effi</w:t>
      </w:r>
      <w:r w:rsidR="0017568C">
        <w:rPr>
          <w:rFonts w:ascii="Times New Roman" w:hAnsi="Times New Roman" w:cs="Times New Roman"/>
        </w:rPr>
        <w:t>cacio</w:t>
      </w:r>
      <w:r>
        <w:rPr>
          <w:rFonts w:ascii="Times New Roman" w:hAnsi="Times New Roman" w:cs="Times New Roman"/>
        </w:rPr>
        <w:t xml:space="preserve">us in the area of </w:t>
      </w:r>
      <w:r w:rsidR="00856F39">
        <w:rPr>
          <w:rFonts w:ascii="Times New Roman" w:hAnsi="Times New Roman" w:cs="Times New Roman"/>
        </w:rPr>
        <w:t>i</w:t>
      </w:r>
      <w:r>
        <w:rPr>
          <w:rFonts w:ascii="Times New Roman" w:hAnsi="Times New Roman" w:cs="Times New Roman"/>
        </w:rPr>
        <w:t xml:space="preserve">nstructional </w:t>
      </w:r>
      <w:r w:rsidR="00856F39">
        <w:rPr>
          <w:rFonts w:ascii="Times New Roman" w:hAnsi="Times New Roman" w:cs="Times New Roman"/>
        </w:rPr>
        <w:t>s</w:t>
      </w:r>
      <w:r>
        <w:rPr>
          <w:rFonts w:ascii="Times New Roman" w:hAnsi="Times New Roman" w:cs="Times New Roman"/>
        </w:rPr>
        <w:t xml:space="preserve">trategies. </w:t>
      </w:r>
      <w:r w:rsidRPr="00825D84">
        <w:rPr>
          <w:rFonts w:ascii="Times New Roman" w:hAnsi="Times New Roman" w:cs="Times New Roman"/>
          <w:color w:val="000000" w:themeColor="text1"/>
        </w:rPr>
        <w:t xml:space="preserve">This suggests respondents teaching multiple </w:t>
      </w:r>
      <w:r>
        <w:rPr>
          <w:rFonts w:ascii="Times New Roman" w:hAnsi="Times New Roman" w:cs="Times New Roman"/>
          <w:color w:val="000000" w:themeColor="text1"/>
        </w:rPr>
        <w:t>content areas</w:t>
      </w:r>
      <w:r w:rsidRPr="00825D84">
        <w:rPr>
          <w:rFonts w:ascii="Times New Roman" w:hAnsi="Times New Roman" w:cs="Times New Roman"/>
          <w:color w:val="000000" w:themeColor="text1"/>
        </w:rPr>
        <w:t xml:space="preserve"> ranked higher on Efficacy in </w:t>
      </w:r>
      <w:r>
        <w:rPr>
          <w:rFonts w:ascii="Times New Roman" w:hAnsi="Times New Roman" w:cs="Times New Roman"/>
          <w:color w:val="000000" w:themeColor="text1"/>
        </w:rPr>
        <w:t xml:space="preserve">Instructional Strategies </w:t>
      </w:r>
      <w:r w:rsidRPr="00825D84">
        <w:rPr>
          <w:rFonts w:ascii="Times New Roman" w:hAnsi="Times New Roman" w:cs="Times New Roman"/>
          <w:color w:val="000000" w:themeColor="text1"/>
        </w:rPr>
        <w:t xml:space="preserve">scores than did educators of single </w:t>
      </w:r>
      <w:r>
        <w:rPr>
          <w:rFonts w:ascii="Times New Roman" w:hAnsi="Times New Roman" w:cs="Times New Roman"/>
          <w:color w:val="000000" w:themeColor="text1"/>
        </w:rPr>
        <w:t>content area</w:t>
      </w:r>
      <w:r w:rsidRPr="00825D84">
        <w:rPr>
          <w:rFonts w:ascii="Times New Roman" w:hAnsi="Times New Roman" w:cs="Times New Roman"/>
          <w:color w:val="000000" w:themeColor="text1"/>
        </w:rPr>
        <w:t xml:space="preserve">s based on group mean rankings. In contrast, educators teaching </w:t>
      </w:r>
      <w:r w:rsidR="00856F39">
        <w:rPr>
          <w:rFonts w:ascii="Times New Roman" w:hAnsi="Times New Roman" w:cs="Times New Roman"/>
          <w:color w:val="000000" w:themeColor="text1"/>
        </w:rPr>
        <w:t>a</w:t>
      </w:r>
      <w:r w:rsidRPr="00825D84">
        <w:rPr>
          <w:rFonts w:ascii="Times New Roman" w:hAnsi="Times New Roman" w:cs="Times New Roman"/>
          <w:color w:val="000000" w:themeColor="text1"/>
        </w:rPr>
        <w:t xml:space="preserve">cademic </w:t>
      </w:r>
      <w:r>
        <w:rPr>
          <w:rFonts w:ascii="Times New Roman" w:hAnsi="Times New Roman" w:cs="Times New Roman"/>
          <w:color w:val="000000" w:themeColor="text1"/>
        </w:rPr>
        <w:t xml:space="preserve">and </w:t>
      </w:r>
      <w:r w:rsidR="00856F39">
        <w:rPr>
          <w:rFonts w:ascii="Times New Roman" w:hAnsi="Times New Roman" w:cs="Times New Roman"/>
          <w:color w:val="000000" w:themeColor="text1"/>
        </w:rPr>
        <w:t>l</w:t>
      </w:r>
      <w:r>
        <w:rPr>
          <w:rFonts w:ascii="Times New Roman" w:hAnsi="Times New Roman" w:cs="Times New Roman"/>
          <w:color w:val="000000" w:themeColor="text1"/>
        </w:rPr>
        <w:t xml:space="preserve">ife </w:t>
      </w:r>
      <w:r w:rsidRPr="00825D84">
        <w:rPr>
          <w:rFonts w:ascii="Times New Roman" w:hAnsi="Times New Roman" w:cs="Times New Roman"/>
          <w:color w:val="000000" w:themeColor="text1"/>
        </w:rPr>
        <w:t xml:space="preserve">skills or </w:t>
      </w:r>
      <w:r>
        <w:rPr>
          <w:rFonts w:ascii="Times New Roman" w:hAnsi="Times New Roman" w:cs="Times New Roman"/>
          <w:color w:val="000000" w:themeColor="text1"/>
        </w:rPr>
        <w:t xml:space="preserve">those teaching </w:t>
      </w:r>
      <w:r w:rsidRPr="00825D84">
        <w:rPr>
          <w:rFonts w:ascii="Times New Roman" w:hAnsi="Times New Roman" w:cs="Times New Roman"/>
          <w:color w:val="000000" w:themeColor="text1"/>
        </w:rPr>
        <w:t xml:space="preserve">only </w:t>
      </w:r>
      <w:r w:rsidR="00856F39">
        <w:rPr>
          <w:rFonts w:ascii="Times New Roman" w:hAnsi="Times New Roman" w:cs="Times New Roman"/>
          <w:color w:val="000000" w:themeColor="text1"/>
        </w:rPr>
        <w:t>v</w:t>
      </w:r>
      <w:r w:rsidRPr="00825D84">
        <w:rPr>
          <w:rFonts w:ascii="Times New Roman" w:hAnsi="Times New Roman" w:cs="Times New Roman"/>
          <w:color w:val="000000" w:themeColor="text1"/>
        </w:rPr>
        <w:t>ocational/</w:t>
      </w:r>
      <w:r w:rsidR="00856F39">
        <w:rPr>
          <w:rFonts w:ascii="Times New Roman" w:hAnsi="Times New Roman" w:cs="Times New Roman"/>
          <w:color w:val="000000" w:themeColor="text1"/>
        </w:rPr>
        <w:t>tr</w:t>
      </w:r>
      <w:r w:rsidRPr="00825D84">
        <w:rPr>
          <w:rFonts w:ascii="Times New Roman" w:hAnsi="Times New Roman" w:cs="Times New Roman"/>
          <w:color w:val="000000" w:themeColor="text1"/>
        </w:rPr>
        <w:t xml:space="preserve">ansition skills appear to feel least efficacious in </w:t>
      </w:r>
      <w:r w:rsidR="00856F39">
        <w:rPr>
          <w:rFonts w:ascii="Times New Roman" w:hAnsi="Times New Roman" w:cs="Times New Roman"/>
          <w:color w:val="000000" w:themeColor="text1"/>
        </w:rPr>
        <w:t>i</w:t>
      </w:r>
      <w:r>
        <w:rPr>
          <w:rFonts w:ascii="Times New Roman" w:hAnsi="Times New Roman" w:cs="Times New Roman"/>
          <w:color w:val="000000" w:themeColor="text1"/>
        </w:rPr>
        <w:t xml:space="preserve">nstructional </w:t>
      </w:r>
      <w:r w:rsidR="00856F39">
        <w:rPr>
          <w:rFonts w:ascii="Times New Roman" w:hAnsi="Times New Roman" w:cs="Times New Roman"/>
          <w:color w:val="000000" w:themeColor="text1"/>
        </w:rPr>
        <w:t>s</w:t>
      </w:r>
      <w:r>
        <w:rPr>
          <w:rFonts w:ascii="Times New Roman" w:hAnsi="Times New Roman" w:cs="Times New Roman"/>
          <w:color w:val="000000" w:themeColor="text1"/>
        </w:rPr>
        <w:t xml:space="preserve">trategies </w:t>
      </w:r>
      <w:r>
        <w:rPr>
          <w:rFonts w:ascii="Times New Roman" w:hAnsi="Times New Roman" w:cs="Times New Roman"/>
        </w:rPr>
        <w:t>based on differences in group mean rankings.</w:t>
      </w:r>
    </w:p>
    <w:p w14:paraId="4F989F32" w14:textId="7C83A2F1" w:rsidR="0000540D" w:rsidRDefault="005221F1" w:rsidP="00CB26B4">
      <w:pPr>
        <w:pStyle w:val="Heading3"/>
      </w:pPr>
      <w:bookmarkStart w:id="689" w:name="_Toc165291674"/>
      <w:bookmarkStart w:id="690" w:name="_Toc165384688"/>
      <w:r w:rsidRPr="00F04E99">
        <w:t xml:space="preserve">TSES Factorized Families and </w:t>
      </w:r>
      <w:r w:rsidR="0000540D" w:rsidRPr="00F04E99">
        <w:t>Case</w:t>
      </w:r>
      <w:r w:rsidRPr="00F04E99">
        <w:t>load</w:t>
      </w:r>
      <w:r w:rsidR="0000540D" w:rsidRPr="00F04E99">
        <w:t xml:space="preserve"> Size</w:t>
      </w:r>
      <w:bookmarkEnd w:id="689"/>
      <w:bookmarkEnd w:id="690"/>
      <w:r w:rsidR="0000540D" w:rsidRPr="00F04E99">
        <w:t xml:space="preserve"> </w:t>
      </w:r>
    </w:p>
    <w:p w14:paraId="488AF605" w14:textId="77777777" w:rsidR="00CB26B4" w:rsidRPr="00CB26B4" w:rsidRDefault="00CB26B4" w:rsidP="00CB26B4"/>
    <w:p w14:paraId="6C0EA0E5" w14:textId="045B96D9" w:rsidR="007B7571" w:rsidRPr="007D1769" w:rsidRDefault="0000162B" w:rsidP="001A397C">
      <w:pPr>
        <w:spacing w:line="480" w:lineRule="auto"/>
        <w:ind w:firstLine="720"/>
        <w:contextualSpacing/>
        <w:rPr>
          <w:rFonts w:ascii="Times New Roman" w:hAnsi="Times New Roman" w:cs="Times New Roman"/>
        </w:rPr>
      </w:pPr>
      <w:r w:rsidRPr="51267060">
        <w:rPr>
          <w:rFonts w:ascii="Times New Roman" w:hAnsi="Times New Roman" w:cs="Times New Roman"/>
        </w:rPr>
        <w:lastRenderedPageBreak/>
        <w:t xml:space="preserve">To run the </w:t>
      </w:r>
      <w:r>
        <w:rPr>
          <w:rFonts w:ascii="Times New Roman" w:hAnsi="Times New Roman" w:cs="Times New Roman"/>
        </w:rPr>
        <w:t>Friedman test</w:t>
      </w:r>
      <w:r w:rsidRPr="51267060">
        <w:rPr>
          <w:rFonts w:ascii="Times New Roman" w:hAnsi="Times New Roman" w:cs="Times New Roman"/>
        </w:rPr>
        <w:t xml:space="preserve"> for </w:t>
      </w:r>
      <w:r>
        <w:rPr>
          <w:rFonts w:ascii="Times New Roman" w:hAnsi="Times New Roman" w:cs="Times New Roman"/>
        </w:rPr>
        <w:t>case size and educator TSES scores</w:t>
      </w:r>
      <w:r w:rsidRPr="51267060">
        <w:rPr>
          <w:rFonts w:ascii="Times New Roman" w:hAnsi="Times New Roman" w:cs="Times New Roman"/>
        </w:rPr>
        <w:t xml:space="preserve"> I used the categories of</w:t>
      </w:r>
      <w:r>
        <w:rPr>
          <w:rFonts w:ascii="Times New Roman" w:hAnsi="Times New Roman" w:cs="Times New Roman"/>
        </w:rPr>
        <w:t xml:space="preserve"> &lt; 9, 9-15, 16-20, and </w:t>
      </w:r>
      <w:r w:rsidR="001A397C">
        <w:rPr>
          <w:rFonts w:ascii="Times New Roman" w:hAnsi="Times New Roman" w:cs="Times New Roman"/>
        </w:rPr>
        <w:t>&gt; 20</w:t>
      </w:r>
      <w:r>
        <w:rPr>
          <w:rFonts w:ascii="Times New Roman" w:hAnsi="Times New Roman" w:cs="Times New Roman"/>
        </w:rPr>
        <w:t>.</w:t>
      </w:r>
      <w:r w:rsidRPr="51267060">
        <w:rPr>
          <w:rFonts w:ascii="Times New Roman" w:hAnsi="Times New Roman" w:cs="Times New Roman"/>
        </w:rPr>
        <w:t xml:space="preserve"> </w:t>
      </w:r>
      <w:r w:rsidR="00D14418" w:rsidRPr="00624414">
        <w:rPr>
          <w:rFonts w:ascii="Times New Roman" w:hAnsi="Times New Roman" w:cs="Times New Roman"/>
        </w:rPr>
        <w:t xml:space="preserve">The Friedman test for differences in group mean rankings </w:t>
      </w:r>
      <w:r w:rsidR="00D14418">
        <w:rPr>
          <w:rFonts w:ascii="Times New Roman" w:hAnsi="Times New Roman" w:cs="Times New Roman"/>
        </w:rPr>
        <w:t>of case size groups and the three factorized families of the TSES indicated no significant differences. There were no significant differences in Efficacy in Classroom Management (</w:t>
      </w:r>
      <w:r w:rsidR="001F6BB3">
        <w:rPr>
          <w:rFonts w:ascii="Times New Roman" w:hAnsi="Times New Roman" w:cs="Times New Roman"/>
          <w:i/>
          <w:iCs/>
        </w:rPr>
        <w:t xml:space="preserve">H = </w:t>
      </w:r>
      <w:r w:rsidR="00D14418">
        <w:rPr>
          <w:rFonts w:ascii="Times New Roman" w:hAnsi="Times New Roman" w:cs="Times New Roman"/>
        </w:rPr>
        <w:t xml:space="preserve">2.237, </w:t>
      </w:r>
      <w:proofErr w:type="spellStart"/>
      <w:r w:rsidR="00D14418">
        <w:rPr>
          <w:rFonts w:ascii="Times New Roman" w:hAnsi="Times New Roman" w:cs="Times New Roman"/>
        </w:rPr>
        <w:t>df</w:t>
      </w:r>
      <w:proofErr w:type="spellEnd"/>
      <w:r w:rsidR="00D14418">
        <w:rPr>
          <w:rFonts w:ascii="Times New Roman" w:hAnsi="Times New Roman" w:cs="Times New Roman"/>
        </w:rPr>
        <w:t xml:space="preserve"> =</w:t>
      </w:r>
      <w:r w:rsidR="00CF043E">
        <w:rPr>
          <w:rFonts w:ascii="Times New Roman" w:hAnsi="Times New Roman" w:cs="Times New Roman"/>
        </w:rPr>
        <w:t>3</w:t>
      </w:r>
      <w:r w:rsidR="00D14418">
        <w:rPr>
          <w:rFonts w:ascii="Times New Roman" w:hAnsi="Times New Roman" w:cs="Times New Roman"/>
        </w:rPr>
        <w:t xml:space="preserve">, </w:t>
      </w:r>
      <w:r w:rsidR="00D14418" w:rsidRPr="00CF043E">
        <w:rPr>
          <w:rFonts w:ascii="Times New Roman" w:hAnsi="Times New Roman" w:cs="Times New Roman"/>
          <w:i/>
          <w:iCs/>
        </w:rPr>
        <w:t>p</w:t>
      </w:r>
      <w:r w:rsidR="00D14418">
        <w:rPr>
          <w:rFonts w:ascii="Times New Roman" w:hAnsi="Times New Roman" w:cs="Times New Roman"/>
        </w:rPr>
        <w:t xml:space="preserve"> = .525), Efficacy in Instructional Strategies (</w:t>
      </w:r>
      <w:r w:rsidR="001F6BB3">
        <w:rPr>
          <w:rFonts w:ascii="Times New Roman" w:hAnsi="Times New Roman" w:cs="Times New Roman"/>
          <w:i/>
          <w:iCs/>
        </w:rPr>
        <w:t xml:space="preserve">H = </w:t>
      </w:r>
      <w:r w:rsidR="00D14418">
        <w:rPr>
          <w:rFonts w:ascii="Times New Roman" w:hAnsi="Times New Roman" w:cs="Times New Roman"/>
        </w:rPr>
        <w:t xml:space="preserve">.029, </w:t>
      </w:r>
      <w:proofErr w:type="spellStart"/>
      <w:r w:rsidR="00D14418">
        <w:rPr>
          <w:rFonts w:ascii="Times New Roman" w:hAnsi="Times New Roman" w:cs="Times New Roman"/>
        </w:rPr>
        <w:t>df</w:t>
      </w:r>
      <w:proofErr w:type="spellEnd"/>
      <w:r w:rsidR="00D14418">
        <w:rPr>
          <w:rFonts w:ascii="Times New Roman" w:hAnsi="Times New Roman" w:cs="Times New Roman"/>
        </w:rPr>
        <w:t xml:space="preserve"> =3, </w:t>
      </w:r>
      <w:r w:rsidR="00D14418" w:rsidRPr="00CF043E">
        <w:rPr>
          <w:rFonts w:ascii="Times New Roman" w:hAnsi="Times New Roman" w:cs="Times New Roman"/>
          <w:i/>
          <w:iCs/>
        </w:rPr>
        <w:t>p</w:t>
      </w:r>
      <w:r w:rsidR="00D14418">
        <w:rPr>
          <w:rFonts w:ascii="Times New Roman" w:hAnsi="Times New Roman" w:cs="Times New Roman"/>
        </w:rPr>
        <w:t xml:space="preserve"> = .999), or Efficacy in Student Engagement (</w:t>
      </w:r>
      <w:r w:rsidR="001F6BB3">
        <w:rPr>
          <w:rFonts w:ascii="Times New Roman" w:hAnsi="Times New Roman" w:cs="Times New Roman"/>
          <w:i/>
          <w:iCs/>
        </w:rPr>
        <w:t xml:space="preserve">H = </w:t>
      </w:r>
      <w:r w:rsidR="005D33AD">
        <w:rPr>
          <w:rFonts w:ascii="Times New Roman" w:hAnsi="Times New Roman" w:cs="Times New Roman"/>
        </w:rPr>
        <w:t>4.425</w:t>
      </w:r>
      <w:r w:rsidR="00D14418">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5D33AD">
        <w:rPr>
          <w:rFonts w:ascii="Times New Roman" w:hAnsi="Times New Roman" w:cs="Times New Roman"/>
        </w:rPr>
        <w:t>3</w:t>
      </w:r>
      <w:r w:rsidR="00D14418">
        <w:rPr>
          <w:rFonts w:ascii="Times New Roman" w:hAnsi="Times New Roman" w:cs="Times New Roman"/>
        </w:rPr>
        <w:t xml:space="preserve">, </w:t>
      </w:r>
      <w:r w:rsidR="00D14418" w:rsidRPr="00686127">
        <w:rPr>
          <w:rFonts w:ascii="Times New Roman" w:hAnsi="Times New Roman" w:cs="Times New Roman"/>
          <w:i/>
          <w:iCs/>
        </w:rPr>
        <w:t>p</w:t>
      </w:r>
      <w:r w:rsidR="00D14418">
        <w:rPr>
          <w:rFonts w:ascii="Times New Roman" w:hAnsi="Times New Roman" w:cs="Times New Roman"/>
        </w:rPr>
        <w:t xml:space="preserve"> = .</w:t>
      </w:r>
      <w:r w:rsidR="005D33AD">
        <w:rPr>
          <w:rFonts w:ascii="Times New Roman" w:hAnsi="Times New Roman" w:cs="Times New Roman"/>
        </w:rPr>
        <w:t>219</w:t>
      </w:r>
      <w:r w:rsidR="00D14418">
        <w:rPr>
          <w:rFonts w:ascii="Times New Roman" w:hAnsi="Times New Roman" w:cs="Times New Roman"/>
        </w:rPr>
        <w:t xml:space="preserve">) across </w:t>
      </w:r>
      <w:r w:rsidR="00B116C4">
        <w:rPr>
          <w:rFonts w:ascii="Times New Roman" w:hAnsi="Times New Roman" w:cs="Times New Roman"/>
        </w:rPr>
        <w:t xml:space="preserve">case size </w:t>
      </w:r>
      <w:r w:rsidR="00D14418">
        <w:rPr>
          <w:rFonts w:ascii="Times New Roman" w:hAnsi="Times New Roman" w:cs="Times New Roman"/>
        </w:rPr>
        <w:t xml:space="preserve">groupings. </w:t>
      </w:r>
      <w:r w:rsidR="00D14418" w:rsidRPr="51267060">
        <w:rPr>
          <w:rFonts w:ascii="Times New Roman" w:hAnsi="Times New Roman" w:cs="Times New Roman"/>
        </w:rPr>
        <w:t xml:space="preserve">This suggests that despite apparent numeric differences in </w:t>
      </w:r>
      <w:r w:rsidR="00D14418">
        <w:rPr>
          <w:rFonts w:ascii="Times New Roman" w:hAnsi="Times New Roman" w:cs="Times New Roman"/>
        </w:rPr>
        <w:t xml:space="preserve">group mean rankings of </w:t>
      </w:r>
      <w:r>
        <w:rPr>
          <w:rFonts w:ascii="Times New Roman" w:hAnsi="Times New Roman" w:cs="Times New Roman"/>
        </w:rPr>
        <w:t xml:space="preserve">case size </w:t>
      </w:r>
      <w:r w:rsidR="00D14418">
        <w:rPr>
          <w:rFonts w:ascii="Times New Roman" w:hAnsi="Times New Roman" w:cs="Times New Roman"/>
        </w:rPr>
        <w:t>and the TSES factorized families</w:t>
      </w:r>
      <w:r w:rsidR="00D14418" w:rsidRPr="51267060">
        <w:rPr>
          <w:rFonts w:ascii="Times New Roman" w:hAnsi="Times New Roman" w:cs="Times New Roman"/>
        </w:rPr>
        <w:t>, none were statistically significant.</w:t>
      </w:r>
    </w:p>
    <w:p w14:paraId="47537D85" w14:textId="617D4132" w:rsidR="0000540D" w:rsidRDefault="005221F1" w:rsidP="00CB26B4">
      <w:pPr>
        <w:pStyle w:val="Heading3"/>
      </w:pPr>
      <w:bookmarkStart w:id="691" w:name="_Toc165291675"/>
      <w:bookmarkStart w:id="692" w:name="_Toc165384689"/>
      <w:r w:rsidRPr="00CB26B4">
        <w:t>TSES Factorized Families and Instructional</w:t>
      </w:r>
      <w:r w:rsidR="0000540D" w:rsidRPr="00CB26B4">
        <w:t xml:space="preserve"> Setting</w:t>
      </w:r>
      <w:bookmarkEnd w:id="691"/>
      <w:bookmarkEnd w:id="692"/>
      <w:r w:rsidR="0000540D" w:rsidRPr="00CB26B4">
        <w:t xml:space="preserve"> </w:t>
      </w:r>
    </w:p>
    <w:p w14:paraId="4DA5FA4C" w14:textId="77777777" w:rsidR="00CB26B4" w:rsidRPr="00CB26B4" w:rsidRDefault="00CB26B4" w:rsidP="00CB26B4"/>
    <w:p w14:paraId="1176567A" w14:textId="7BE14247" w:rsidR="001164D9" w:rsidRPr="005F4D07" w:rsidRDefault="001164D9" w:rsidP="005F4D07">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To run the </w:t>
      </w:r>
      <w:r>
        <w:rPr>
          <w:rFonts w:ascii="Times New Roman" w:hAnsi="Times New Roman" w:cs="Times New Roman"/>
        </w:rPr>
        <w:t>Friedman test</w:t>
      </w:r>
      <w:r w:rsidRPr="51267060">
        <w:rPr>
          <w:rFonts w:ascii="Times New Roman" w:hAnsi="Times New Roman" w:cs="Times New Roman"/>
        </w:rPr>
        <w:t xml:space="preserve"> for </w:t>
      </w:r>
      <w:r w:rsidR="00FA5EFC">
        <w:rPr>
          <w:rFonts w:ascii="Times New Roman" w:hAnsi="Times New Roman" w:cs="Times New Roman"/>
        </w:rPr>
        <w:t>instructional</w:t>
      </w:r>
      <w:r>
        <w:rPr>
          <w:rFonts w:ascii="Times New Roman" w:hAnsi="Times New Roman" w:cs="Times New Roman"/>
        </w:rPr>
        <w:t xml:space="preserve"> setting and educator TSES scores</w:t>
      </w:r>
      <w:r w:rsidRPr="51267060">
        <w:rPr>
          <w:rFonts w:ascii="Times New Roman" w:hAnsi="Times New Roman" w:cs="Times New Roman"/>
        </w:rPr>
        <w:t xml:space="preserve"> I used the categories of</w:t>
      </w:r>
      <w:r>
        <w:rPr>
          <w:rFonts w:ascii="Times New Roman" w:hAnsi="Times New Roman" w:cs="Times New Roman"/>
        </w:rPr>
        <w:t xml:space="preserve"> one-to-one, small group, whole group, individual seatwork, and multiple modalities.</w:t>
      </w:r>
      <w:r w:rsidRPr="51267060">
        <w:rPr>
          <w:rFonts w:ascii="Times New Roman" w:hAnsi="Times New Roman" w:cs="Times New Roman"/>
        </w:rPr>
        <w:t xml:space="preserve"> </w:t>
      </w:r>
      <w:r w:rsidRPr="00624414">
        <w:rPr>
          <w:rFonts w:ascii="Times New Roman" w:hAnsi="Times New Roman" w:cs="Times New Roman"/>
        </w:rPr>
        <w:t xml:space="preserve">The Friedman test for differences in group mean rankings </w:t>
      </w:r>
      <w:r>
        <w:rPr>
          <w:rFonts w:ascii="Times New Roman" w:hAnsi="Times New Roman" w:cs="Times New Roman"/>
        </w:rPr>
        <w:t xml:space="preserve">of student gender groupings and the three factorized families of the TSES indicated a significant difference. There were no significant differences in Efficacy in Instructional Strategies </w:t>
      </w:r>
      <w:r w:rsidR="005821EA">
        <w:rPr>
          <w:rFonts w:ascii="Times New Roman" w:hAnsi="Times New Roman" w:cs="Times New Roman"/>
        </w:rPr>
        <w:t>(</w:t>
      </w:r>
      <w:r w:rsidR="001F6BB3">
        <w:rPr>
          <w:rFonts w:ascii="Times New Roman" w:hAnsi="Times New Roman" w:cs="Times New Roman"/>
          <w:i/>
          <w:iCs/>
        </w:rPr>
        <w:t xml:space="preserve">H = </w:t>
      </w:r>
      <w:r w:rsidR="00420A93">
        <w:rPr>
          <w:rFonts w:ascii="Times New Roman" w:hAnsi="Times New Roman" w:cs="Times New Roman"/>
        </w:rPr>
        <w:t>9.455</w:t>
      </w:r>
      <w:r w:rsidR="005821EA">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5821EA">
        <w:rPr>
          <w:rFonts w:ascii="Times New Roman" w:hAnsi="Times New Roman" w:cs="Times New Roman"/>
        </w:rPr>
        <w:t xml:space="preserve">4, </w:t>
      </w:r>
      <w:r w:rsidR="005821EA" w:rsidRPr="00686127">
        <w:rPr>
          <w:rFonts w:ascii="Times New Roman" w:hAnsi="Times New Roman" w:cs="Times New Roman"/>
          <w:i/>
          <w:iCs/>
        </w:rPr>
        <w:t>p</w:t>
      </w:r>
      <w:r w:rsidR="005821EA">
        <w:rPr>
          <w:rFonts w:ascii="Times New Roman" w:hAnsi="Times New Roman" w:cs="Times New Roman"/>
        </w:rPr>
        <w:t xml:space="preserve"> = .0</w:t>
      </w:r>
      <w:r w:rsidR="00420A93">
        <w:rPr>
          <w:rFonts w:ascii="Times New Roman" w:hAnsi="Times New Roman" w:cs="Times New Roman"/>
        </w:rPr>
        <w:t>51</w:t>
      </w:r>
      <w:r w:rsidR="005821EA">
        <w:rPr>
          <w:rFonts w:ascii="Times New Roman" w:hAnsi="Times New Roman" w:cs="Times New Roman"/>
        </w:rPr>
        <w:t xml:space="preserve">) </w:t>
      </w:r>
      <w:r>
        <w:rPr>
          <w:rFonts w:ascii="Times New Roman" w:hAnsi="Times New Roman" w:cs="Times New Roman"/>
        </w:rPr>
        <w:t>or Efficacy in Student Engagement</w:t>
      </w:r>
      <w:r w:rsidR="005821EA">
        <w:rPr>
          <w:rFonts w:ascii="Times New Roman" w:hAnsi="Times New Roman" w:cs="Times New Roman"/>
        </w:rPr>
        <w:t xml:space="preserve"> (</w:t>
      </w:r>
      <w:r w:rsidR="001F6BB3">
        <w:rPr>
          <w:rFonts w:ascii="Times New Roman" w:hAnsi="Times New Roman" w:cs="Times New Roman"/>
          <w:i/>
          <w:iCs/>
        </w:rPr>
        <w:t xml:space="preserve">H = </w:t>
      </w:r>
      <w:r w:rsidR="000B1B70">
        <w:rPr>
          <w:rFonts w:ascii="Times New Roman" w:hAnsi="Times New Roman" w:cs="Times New Roman"/>
        </w:rPr>
        <w:t xml:space="preserve">8.131,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0B1B70">
        <w:rPr>
          <w:rFonts w:ascii="Times New Roman" w:hAnsi="Times New Roman" w:cs="Times New Roman"/>
        </w:rPr>
        <w:t xml:space="preserve">4, </w:t>
      </w:r>
      <w:r w:rsidR="000B1B70" w:rsidRPr="00686127">
        <w:rPr>
          <w:rFonts w:ascii="Times New Roman" w:hAnsi="Times New Roman" w:cs="Times New Roman"/>
          <w:i/>
          <w:iCs/>
        </w:rPr>
        <w:t>p</w:t>
      </w:r>
      <w:r w:rsidR="000B1B70">
        <w:rPr>
          <w:rFonts w:ascii="Times New Roman" w:hAnsi="Times New Roman" w:cs="Times New Roman"/>
        </w:rPr>
        <w:t xml:space="preserve"> = .</w:t>
      </w:r>
      <w:r w:rsidR="00FE5800">
        <w:rPr>
          <w:rFonts w:ascii="Times New Roman" w:hAnsi="Times New Roman" w:cs="Times New Roman"/>
        </w:rPr>
        <w:t>087</w:t>
      </w:r>
      <w:r w:rsidR="009E32EE">
        <w:rPr>
          <w:rFonts w:ascii="Times New Roman" w:hAnsi="Times New Roman" w:cs="Times New Roman"/>
        </w:rPr>
        <w:t>)</w:t>
      </w:r>
      <w:r>
        <w:rPr>
          <w:rFonts w:ascii="Times New Roman" w:hAnsi="Times New Roman" w:cs="Times New Roman"/>
        </w:rPr>
        <w:t xml:space="preserve">. </w:t>
      </w:r>
      <w:r w:rsidR="005821EA">
        <w:rPr>
          <w:rFonts w:ascii="Times New Roman" w:hAnsi="Times New Roman" w:cs="Times New Roman"/>
        </w:rPr>
        <w:t>However, t</w:t>
      </w:r>
      <w:r>
        <w:rPr>
          <w:rFonts w:ascii="Times New Roman" w:hAnsi="Times New Roman" w:cs="Times New Roman"/>
        </w:rPr>
        <w:t>he Friedman test indicated a significant difference in subject area groupings on Efficacy in Classroom Management scores (</w:t>
      </w:r>
      <w:r w:rsidR="001F6BB3">
        <w:rPr>
          <w:rFonts w:ascii="Times New Roman" w:hAnsi="Times New Roman" w:cs="Times New Roman"/>
          <w:i/>
          <w:iCs/>
        </w:rPr>
        <w:t xml:space="preserve">H = </w:t>
      </w:r>
      <w:r>
        <w:rPr>
          <w:rFonts w:ascii="Times New Roman" w:hAnsi="Times New Roman" w:cs="Times New Roman"/>
        </w:rPr>
        <w:t xml:space="preserve">11.032,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2, </w:t>
      </w:r>
      <w:r w:rsidRPr="00686127">
        <w:rPr>
          <w:rFonts w:ascii="Times New Roman" w:hAnsi="Times New Roman" w:cs="Times New Roman"/>
          <w:i/>
          <w:iCs/>
        </w:rPr>
        <w:t xml:space="preserve">p </w:t>
      </w:r>
      <w:r>
        <w:rPr>
          <w:rFonts w:ascii="Times New Roman" w:hAnsi="Times New Roman" w:cs="Times New Roman"/>
        </w:rPr>
        <w:t>= .0</w:t>
      </w:r>
      <w:r w:rsidR="00420A93">
        <w:rPr>
          <w:rFonts w:ascii="Times New Roman" w:hAnsi="Times New Roman" w:cs="Times New Roman"/>
        </w:rPr>
        <w:t>2</w:t>
      </w:r>
      <w:r>
        <w:rPr>
          <w:rFonts w:ascii="Times New Roman" w:hAnsi="Times New Roman" w:cs="Times New Roman"/>
        </w:rPr>
        <w:t xml:space="preserve">4). Respondents who reported teaching </w:t>
      </w:r>
      <w:r w:rsidR="00420A93">
        <w:rPr>
          <w:rFonts w:ascii="Times New Roman" w:hAnsi="Times New Roman" w:cs="Times New Roman"/>
        </w:rPr>
        <w:t xml:space="preserve">settings of one-to-one </w:t>
      </w:r>
      <w:r>
        <w:rPr>
          <w:rFonts w:ascii="Times New Roman" w:hAnsi="Times New Roman" w:cs="Times New Roman"/>
        </w:rPr>
        <w:t xml:space="preserve">(n = </w:t>
      </w:r>
      <w:r w:rsidR="00420A93">
        <w:rPr>
          <w:rFonts w:ascii="Times New Roman" w:hAnsi="Times New Roman" w:cs="Times New Roman"/>
        </w:rPr>
        <w:t>7</w:t>
      </w:r>
      <w:r>
        <w:rPr>
          <w:rFonts w:ascii="Times New Roman" w:hAnsi="Times New Roman" w:cs="Times New Roman"/>
        </w:rPr>
        <w:t xml:space="preserve">, </w:t>
      </w:r>
      <w:r w:rsidR="001F6BB3">
        <w:rPr>
          <w:rFonts w:ascii="Times New Roman" w:hAnsi="Times New Roman" w:cs="Times New Roman"/>
          <w:i/>
          <w:iCs/>
        </w:rPr>
        <w:t xml:space="preserve">H = </w:t>
      </w:r>
      <w:r w:rsidR="00420A93">
        <w:rPr>
          <w:rFonts w:ascii="Times New Roman" w:hAnsi="Times New Roman" w:cs="Times New Roman"/>
        </w:rPr>
        <w:t>63.00</w:t>
      </w:r>
      <w:r>
        <w:rPr>
          <w:rFonts w:ascii="Times New Roman" w:hAnsi="Times New Roman" w:cs="Times New Roman"/>
        </w:rPr>
        <w:t xml:space="preserve">) ranked highest on Efficacy in Classroom Management group mean rankings. Ranked almost </w:t>
      </w:r>
      <w:r w:rsidR="00420A93">
        <w:rPr>
          <w:rFonts w:ascii="Times New Roman" w:hAnsi="Times New Roman" w:cs="Times New Roman"/>
        </w:rPr>
        <w:t>six</w:t>
      </w:r>
      <w:r>
        <w:rPr>
          <w:rFonts w:ascii="Times New Roman" w:hAnsi="Times New Roman" w:cs="Times New Roman"/>
        </w:rPr>
        <w:t xml:space="preserve"> points lower were respondents </w:t>
      </w:r>
      <w:r w:rsidR="00420A93">
        <w:rPr>
          <w:rFonts w:ascii="Times New Roman" w:hAnsi="Times New Roman" w:cs="Times New Roman"/>
        </w:rPr>
        <w:t xml:space="preserve">who used individual seatwork (n = </w:t>
      </w:r>
      <w:r w:rsidR="00C843DD">
        <w:rPr>
          <w:rFonts w:ascii="Times New Roman" w:hAnsi="Times New Roman" w:cs="Times New Roman"/>
        </w:rPr>
        <w:t xml:space="preserve">3, </w:t>
      </w:r>
      <w:r w:rsidR="001F6BB3">
        <w:rPr>
          <w:rFonts w:ascii="Times New Roman" w:hAnsi="Times New Roman" w:cs="Times New Roman"/>
          <w:i/>
          <w:iCs/>
        </w:rPr>
        <w:t xml:space="preserve">H = </w:t>
      </w:r>
      <w:r w:rsidR="00C843DD">
        <w:rPr>
          <w:rFonts w:ascii="Times New Roman" w:hAnsi="Times New Roman" w:cs="Times New Roman"/>
        </w:rPr>
        <w:t xml:space="preserve">56.83). </w:t>
      </w:r>
      <w:r>
        <w:rPr>
          <w:rFonts w:ascii="Times New Roman" w:hAnsi="Times New Roman" w:cs="Times New Roman"/>
        </w:rPr>
        <w:t xml:space="preserve">Educators who reported teaching </w:t>
      </w:r>
      <w:r w:rsidR="00E00166">
        <w:rPr>
          <w:rFonts w:ascii="Times New Roman" w:hAnsi="Times New Roman" w:cs="Times New Roman"/>
        </w:rPr>
        <w:t xml:space="preserve">through multiple class settings (n = 19, </w:t>
      </w:r>
      <w:r w:rsidR="001F6BB3">
        <w:rPr>
          <w:rFonts w:ascii="Times New Roman" w:hAnsi="Times New Roman" w:cs="Times New Roman"/>
          <w:i/>
          <w:iCs/>
        </w:rPr>
        <w:t xml:space="preserve">H = </w:t>
      </w:r>
      <w:r w:rsidR="00E00166">
        <w:rPr>
          <w:rFonts w:ascii="Times New Roman" w:hAnsi="Times New Roman" w:cs="Times New Roman"/>
        </w:rPr>
        <w:t xml:space="preserve">45.71) were ranked at the median of setting groups. </w:t>
      </w:r>
      <w:r w:rsidR="00803C76">
        <w:rPr>
          <w:rFonts w:ascii="Times New Roman" w:hAnsi="Times New Roman" w:cs="Times New Roman"/>
        </w:rPr>
        <w:t xml:space="preserve">Educators who utilized whole group approaches were ranked </w:t>
      </w:r>
      <w:r w:rsidR="004A578B">
        <w:rPr>
          <w:rFonts w:ascii="Times New Roman" w:hAnsi="Times New Roman" w:cs="Times New Roman"/>
        </w:rPr>
        <w:t xml:space="preserve">next (n = 28, </w:t>
      </w:r>
      <w:r w:rsidR="001F6BB3">
        <w:rPr>
          <w:rFonts w:ascii="Times New Roman" w:hAnsi="Times New Roman" w:cs="Times New Roman"/>
          <w:i/>
          <w:iCs/>
        </w:rPr>
        <w:t xml:space="preserve">H = </w:t>
      </w:r>
      <w:r w:rsidR="004A578B">
        <w:rPr>
          <w:rFonts w:ascii="Times New Roman" w:hAnsi="Times New Roman" w:cs="Times New Roman"/>
        </w:rPr>
        <w:t xml:space="preserve">35.66), and educators who used small groups (n = 24, </w:t>
      </w:r>
      <w:r w:rsidR="001F6BB3">
        <w:rPr>
          <w:rFonts w:ascii="Times New Roman" w:hAnsi="Times New Roman" w:cs="Times New Roman"/>
          <w:i/>
          <w:iCs/>
        </w:rPr>
        <w:t xml:space="preserve">H = </w:t>
      </w:r>
      <w:r w:rsidR="004A578B">
        <w:rPr>
          <w:rFonts w:ascii="Times New Roman" w:hAnsi="Times New Roman" w:cs="Times New Roman"/>
        </w:rPr>
        <w:t xml:space="preserve">35.10). </w:t>
      </w:r>
      <w:r w:rsidRPr="00825D84">
        <w:rPr>
          <w:rFonts w:ascii="Times New Roman" w:hAnsi="Times New Roman" w:cs="Times New Roman"/>
          <w:color w:val="000000" w:themeColor="text1"/>
        </w:rPr>
        <w:t xml:space="preserve">This suggests respondents </w:t>
      </w:r>
      <w:r w:rsidR="004A578B">
        <w:rPr>
          <w:rFonts w:ascii="Times New Roman" w:hAnsi="Times New Roman" w:cs="Times New Roman"/>
          <w:color w:val="000000" w:themeColor="text1"/>
        </w:rPr>
        <w:t xml:space="preserve">who used one-to-one or individual seatwork ranked </w:t>
      </w:r>
      <w:r w:rsidR="004A578B">
        <w:rPr>
          <w:rFonts w:ascii="Times New Roman" w:hAnsi="Times New Roman" w:cs="Times New Roman"/>
          <w:color w:val="000000" w:themeColor="text1"/>
        </w:rPr>
        <w:lastRenderedPageBreak/>
        <w:t xml:space="preserve">higher in </w:t>
      </w:r>
      <w:r w:rsidR="009E32EE">
        <w:rPr>
          <w:rFonts w:ascii="Times New Roman" w:hAnsi="Times New Roman" w:cs="Times New Roman"/>
          <w:color w:val="000000" w:themeColor="text1"/>
        </w:rPr>
        <w:t>c</w:t>
      </w:r>
      <w:r w:rsidR="004A578B">
        <w:rPr>
          <w:rFonts w:ascii="Times New Roman" w:hAnsi="Times New Roman" w:cs="Times New Roman"/>
          <w:color w:val="000000" w:themeColor="text1"/>
        </w:rPr>
        <w:t xml:space="preserve">lassroom </w:t>
      </w:r>
      <w:r w:rsidR="009E32EE">
        <w:rPr>
          <w:rFonts w:ascii="Times New Roman" w:hAnsi="Times New Roman" w:cs="Times New Roman"/>
          <w:color w:val="000000" w:themeColor="text1"/>
        </w:rPr>
        <w:t>m</w:t>
      </w:r>
      <w:r w:rsidR="004A578B">
        <w:rPr>
          <w:rFonts w:ascii="Times New Roman" w:hAnsi="Times New Roman" w:cs="Times New Roman"/>
          <w:color w:val="000000" w:themeColor="text1"/>
        </w:rPr>
        <w:t xml:space="preserve">anagement </w:t>
      </w:r>
      <w:r w:rsidR="00E41D34">
        <w:rPr>
          <w:rFonts w:ascii="Times New Roman" w:hAnsi="Times New Roman" w:cs="Times New Roman"/>
          <w:color w:val="000000" w:themeColor="text1"/>
        </w:rPr>
        <w:t>based on group mean rankings. Additionally, those who taught groups, albeit small or whole class groups</w:t>
      </w:r>
      <w:r w:rsidR="00571350">
        <w:rPr>
          <w:rFonts w:ascii="Times New Roman" w:hAnsi="Times New Roman" w:cs="Times New Roman"/>
          <w:color w:val="000000" w:themeColor="text1"/>
        </w:rPr>
        <w:t xml:space="preserve">, appeared to feel less efficacious in </w:t>
      </w:r>
      <w:r w:rsidR="00CB26B4">
        <w:rPr>
          <w:rFonts w:ascii="Times New Roman" w:hAnsi="Times New Roman" w:cs="Times New Roman"/>
          <w:color w:val="000000" w:themeColor="text1"/>
        </w:rPr>
        <w:t>c</w:t>
      </w:r>
      <w:r w:rsidR="00571350">
        <w:rPr>
          <w:rFonts w:ascii="Times New Roman" w:hAnsi="Times New Roman" w:cs="Times New Roman"/>
          <w:color w:val="000000" w:themeColor="text1"/>
        </w:rPr>
        <w:t xml:space="preserve">lassroom </w:t>
      </w:r>
      <w:r w:rsidR="00CB26B4">
        <w:rPr>
          <w:rFonts w:ascii="Times New Roman" w:hAnsi="Times New Roman" w:cs="Times New Roman"/>
          <w:color w:val="000000" w:themeColor="text1"/>
        </w:rPr>
        <w:t>m</w:t>
      </w:r>
      <w:r w:rsidR="00571350">
        <w:rPr>
          <w:rFonts w:ascii="Times New Roman" w:hAnsi="Times New Roman" w:cs="Times New Roman"/>
          <w:color w:val="000000" w:themeColor="text1"/>
        </w:rPr>
        <w:t xml:space="preserve">anagement. </w:t>
      </w:r>
    </w:p>
    <w:p w14:paraId="3D6A1BB5" w14:textId="5A34C279" w:rsidR="0000540D" w:rsidRDefault="00FA5EFC" w:rsidP="00CB26B4">
      <w:pPr>
        <w:pStyle w:val="Heading3"/>
      </w:pPr>
      <w:bookmarkStart w:id="693" w:name="_Toc165291676"/>
      <w:bookmarkStart w:id="694" w:name="_Toc165384690"/>
      <w:r w:rsidRPr="00CB26B4">
        <w:t xml:space="preserve">TSES Factorized Families and </w:t>
      </w:r>
      <w:r w:rsidR="0000540D" w:rsidRPr="00CB26B4">
        <w:t>Class Size</w:t>
      </w:r>
      <w:bookmarkEnd w:id="693"/>
      <w:bookmarkEnd w:id="694"/>
      <w:r w:rsidR="0000540D" w:rsidRPr="00CB26B4">
        <w:t xml:space="preserve"> </w:t>
      </w:r>
    </w:p>
    <w:p w14:paraId="7D5D653F" w14:textId="77777777" w:rsidR="00CB26B4" w:rsidRPr="00CB26B4" w:rsidRDefault="00CB26B4" w:rsidP="00CB26B4"/>
    <w:p w14:paraId="1562AE91" w14:textId="6D40AB8B" w:rsidR="00C66BED" w:rsidRPr="007D1769" w:rsidRDefault="00C66BED" w:rsidP="00C66BED">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To run the </w:t>
      </w:r>
      <w:r>
        <w:rPr>
          <w:rFonts w:ascii="Times New Roman" w:hAnsi="Times New Roman" w:cs="Times New Roman"/>
        </w:rPr>
        <w:t>Friedman test</w:t>
      </w:r>
      <w:r w:rsidRPr="51267060">
        <w:rPr>
          <w:rFonts w:ascii="Times New Roman" w:hAnsi="Times New Roman" w:cs="Times New Roman"/>
        </w:rPr>
        <w:t xml:space="preserve"> for </w:t>
      </w:r>
      <w:r>
        <w:rPr>
          <w:rFonts w:ascii="Times New Roman" w:hAnsi="Times New Roman" w:cs="Times New Roman"/>
        </w:rPr>
        <w:t>class size and educator TSES scores</w:t>
      </w:r>
      <w:r w:rsidRPr="51267060">
        <w:rPr>
          <w:rFonts w:ascii="Times New Roman" w:hAnsi="Times New Roman" w:cs="Times New Roman"/>
        </w:rPr>
        <w:t xml:space="preserve"> I used the categories of</w:t>
      </w:r>
      <w:r>
        <w:rPr>
          <w:rFonts w:ascii="Times New Roman" w:hAnsi="Times New Roman" w:cs="Times New Roman"/>
        </w:rPr>
        <w:t xml:space="preserve"> less</w:t>
      </w:r>
      <w:r w:rsidR="00CB26B4">
        <w:rPr>
          <w:rFonts w:ascii="Times New Roman" w:hAnsi="Times New Roman" w:cs="Times New Roman"/>
        </w:rPr>
        <w:t xml:space="preserve"> than </w:t>
      </w:r>
      <w:r>
        <w:rPr>
          <w:rFonts w:ascii="Times New Roman" w:hAnsi="Times New Roman" w:cs="Times New Roman"/>
        </w:rPr>
        <w:t xml:space="preserve">three, </w:t>
      </w:r>
      <w:r w:rsidR="00BB461F">
        <w:rPr>
          <w:rFonts w:ascii="Times New Roman" w:hAnsi="Times New Roman" w:cs="Times New Roman"/>
        </w:rPr>
        <w:t>3-5</w:t>
      </w:r>
      <w:r>
        <w:rPr>
          <w:rFonts w:ascii="Times New Roman" w:hAnsi="Times New Roman" w:cs="Times New Roman"/>
        </w:rPr>
        <w:t xml:space="preserve">, </w:t>
      </w:r>
      <w:r w:rsidR="00BB461F">
        <w:rPr>
          <w:rFonts w:ascii="Times New Roman" w:hAnsi="Times New Roman" w:cs="Times New Roman"/>
        </w:rPr>
        <w:t>6-9</w:t>
      </w:r>
      <w:r>
        <w:rPr>
          <w:rFonts w:ascii="Times New Roman" w:hAnsi="Times New Roman" w:cs="Times New Roman"/>
        </w:rPr>
        <w:t xml:space="preserve">, </w:t>
      </w:r>
      <w:r w:rsidR="002D585E">
        <w:rPr>
          <w:rFonts w:ascii="Times New Roman" w:hAnsi="Times New Roman" w:cs="Times New Roman"/>
        </w:rPr>
        <w:t xml:space="preserve">10-12, </w:t>
      </w:r>
      <w:r>
        <w:rPr>
          <w:rFonts w:ascii="Times New Roman" w:hAnsi="Times New Roman" w:cs="Times New Roman"/>
        </w:rPr>
        <w:t xml:space="preserve">and </w:t>
      </w:r>
      <w:r w:rsidR="002D585E">
        <w:rPr>
          <w:rFonts w:ascii="Times New Roman" w:hAnsi="Times New Roman" w:cs="Times New Roman"/>
        </w:rPr>
        <w:t>more than</w:t>
      </w:r>
      <w:r>
        <w:rPr>
          <w:rFonts w:ascii="Times New Roman" w:hAnsi="Times New Roman" w:cs="Times New Roman"/>
        </w:rPr>
        <w:t xml:space="preserve"> </w:t>
      </w:r>
      <w:r w:rsidR="002D585E">
        <w:rPr>
          <w:rFonts w:ascii="Times New Roman" w:hAnsi="Times New Roman" w:cs="Times New Roman"/>
        </w:rPr>
        <w:t>12</w:t>
      </w:r>
      <w:r>
        <w:rPr>
          <w:rFonts w:ascii="Times New Roman" w:hAnsi="Times New Roman" w:cs="Times New Roman"/>
        </w:rPr>
        <w:t>.</w:t>
      </w:r>
      <w:r w:rsidRPr="51267060">
        <w:rPr>
          <w:rFonts w:ascii="Times New Roman" w:hAnsi="Times New Roman" w:cs="Times New Roman"/>
        </w:rPr>
        <w:t xml:space="preserve"> </w:t>
      </w:r>
      <w:r w:rsidRPr="00624414">
        <w:rPr>
          <w:rFonts w:ascii="Times New Roman" w:hAnsi="Times New Roman" w:cs="Times New Roman"/>
        </w:rPr>
        <w:t xml:space="preserve">The Friedman test for differences in group mean rankings </w:t>
      </w:r>
      <w:r>
        <w:rPr>
          <w:rFonts w:ascii="Times New Roman" w:hAnsi="Times New Roman" w:cs="Times New Roman"/>
        </w:rPr>
        <w:t>of case size groups and the three factorized families of the TSES indicated no significant differences. There were no significant differences in Efficacy in Classroom Management (</w:t>
      </w:r>
      <w:r w:rsidR="001F6BB3">
        <w:rPr>
          <w:rFonts w:ascii="Times New Roman" w:hAnsi="Times New Roman" w:cs="Times New Roman"/>
          <w:i/>
          <w:iCs/>
        </w:rPr>
        <w:t xml:space="preserve">H = </w:t>
      </w:r>
      <w:r>
        <w:rPr>
          <w:rFonts w:ascii="Times New Roman" w:hAnsi="Times New Roman" w:cs="Times New Roman"/>
        </w:rPr>
        <w:t>2.</w:t>
      </w:r>
      <w:r w:rsidR="002D585E">
        <w:rPr>
          <w:rFonts w:ascii="Times New Roman" w:hAnsi="Times New Roman" w:cs="Times New Roman"/>
        </w:rPr>
        <w:t>354</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2D585E">
        <w:rPr>
          <w:rFonts w:ascii="Times New Roman" w:hAnsi="Times New Roman" w:cs="Times New Roman"/>
        </w:rPr>
        <w:t>4</w:t>
      </w:r>
      <w:r>
        <w:rPr>
          <w:rFonts w:ascii="Times New Roman" w:hAnsi="Times New Roman" w:cs="Times New Roman"/>
        </w:rPr>
        <w:t xml:space="preserve">, </w:t>
      </w:r>
      <w:r w:rsidRPr="00686127">
        <w:rPr>
          <w:rFonts w:ascii="Times New Roman" w:hAnsi="Times New Roman" w:cs="Times New Roman"/>
          <w:i/>
          <w:iCs/>
        </w:rPr>
        <w:t xml:space="preserve">p </w:t>
      </w:r>
      <w:r>
        <w:rPr>
          <w:rFonts w:ascii="Times New Roman" w:hAnsi="Times New Roman" w:cs="Times New Roman"/>
        </w:rPr>
        <w:t>= .</w:t>
      </w:r>
      <w:r w:rsidR="002D585E">
        <w:rPr>
          <w:rFonts w:ascii="Times New Roman" w:hAnsi="Times New Roman" w:cs="Times New Roman"/>
        </w:rPr>
        <w:t>671</w:t>
      </w:r>
      <w:r>
        <w:rPr>
          <w:rFonts w:ascii="Times New Roman" w:hAnsi="Times New Roman" w:cs="Times New Roman"/>
        </w:rPr>
        <w:t>), Efficacy in Instructional Strategies (</w:t>
      </w:r>
      <w:r w:rsidR="001F6BB3">
        <w:rPr>
          <w:rFonts w:ascii="Times New Roman" w:hAnsi="Times New Roman" w:cs="Times New Roman"/>
          <w:i/>
          <w:iCs/>
        </w:rPr>
        <w:t xml:space="preserve">H = </w:t>
      </w:r>
      <w:r w:rsidR="002D585E">
        <w:rPr>
          <w:rFonts w:ascii="Times New Roman" w:hAnsi="Times New Roman" w:cs="Times New Roman"/>
        </w:rPr>
        <w:t>4.412</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2D585E">
        <w:rPr>
          <w:rFonts w:ascii="Times New Roman" w:hAnsi="Times New Roman" w:cs="Times New Roman"/>
        </w:rPr>
        <w:t>4</w:t>
      </w:r>
      <w:r>
        <w:rPr>
          <w:rFonts w:ascii="Times New Roman" w:hAnsi="Times New Roman" w:cs="Times New Roman"/>
        </w:rPr>
        <w:t xml:space="preserve">, </w:t>
      </w:r>
      <w:r w:rsidRPr="00686127">
        <w:rPr>
          <w:rFonts w:ascii="Times New Roman" w:hAnsi="Times New Roman" w:cs="Times New Roman"/>
          <w:i/>
          <w:iCs/>
        </w:rPr>
        <w:t>p</w:t>
      </w:r>
      <w:r>
        <w:rPr>
          <w:rFonts w:ascii="Times New Roman" w:hAnsi="Times New Roman" w:cs="Times New Roman"/>
        </w:rPr>
        <w:t xml:space="preserve"> = .</w:t>
      </w:r>
      <w:r w:rsidR="002D585E">
        <w:rPr>
          <w:rFonts w:ascii="Times New Roman" w:hAnsi="Times New Roman" w:cs="Times New Roman"/>
        </w:rPr>
        <w:t>353</w:t>
      </w:r>
      <w:r>
        <w:rPr>
          <w:rFonts w:ascii="Times New Roman" w:hAnsi="Times New Roman" w:cs="Times New Roman"/>
        </w:rPr>
        <w:t>), or Efficacy in Student Engagement (</w:t>
      </w:r>
      <w:r w:rsidR="001F6BB3">
        <w:rPr>
          <w:rFonts w:ascii="Times New Roman" w:hAnsi="Times New Roman" w:cs="Times New Roman"/>
          <w:i/>
          <w:iCs/>
        </w:rPr>
        <w:t xml:space="preserve">H = </w:t>
      </w:r>
      <w:r w:rsidR="002D585E">
        <w:rPr>
          <w:rFonts w:ascii="Times New Roman" w:hAnsi="Times New Roman" w:cs="Times New Roman"/>
        </w:rPr>
        <w:t>1.772</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2D585E">
        <w:rPr>
          <w:rFonts w:ascii="Times New Roman" w:hAnsi="Times New Roman" w:cs="Times New Roman"/>
        </w:rPr>
        <w:t>4</w:t>
      </w:r>
      <w:r>
        <w:rPr>
          <w:rFonts w:ascii="Times New Roman" w:hAnsi="Times New Roman" w:cs="Times New Roman"/>
        </w:rPr>
        <w:t xml:space="preserve">, </w:t>
      </w:r>
      <w:r w:rsidRPr="00686127">
        <w:rPr>
          <w:rFonts w:ascii="Times New Roman" w:hAnsi="Times New Roman" w:cs="Times New Roman"/>
          <w:i/>
          <w:iCs/>
        </w:rPr>
        <w:t xml:space="preserve">p </w:t>
      </w:r>
      <w:r>
        <w:rPr>
          <w:rFonts w:ascii="Times New Roman" w:hAnsi="Times New Roman" w:cs="Times New Roman"/>
        </w:rPr>
        <w:t>= .</w:t>
      </w:r>
      <w:r w:rsidR="002D585E">
        <w:rPr>
          <w:rFonts w:ascii="Times New Roman" w:hAnsi="Times New Roman" w:cs="Times New Roman"/>
        </w:rPr>
        <w:t>778</w:t>
      </w:r>
      <w:r>
        <w:rPr>
          <w:rFonts w:ascii="Times New Roman" w:hAnsi="Times New Roman" w:cs="Times New Roman"/>
        </w:rPr>
        <w:t>) across c</w:t>
      </w:r>
      <w:r w:rsidR="002D585E">
        <w:rPr>
          <w:rFonts w:ascii="Times New Roman" w:hAnsi="Times New Roman" w:cs="Times New Roman"/>
        </w:rPr>
        <w:t>lass</w:t>
      </w:r>
      <w:r>
        <w:rPr>
          <w:rFonts w:ascii="Times New Roman" w:hAnsi="Times New Roman" w:cs="Times New Roman"/>
        </w:rPr>
        <w:t xml:space="preserve"> size groupings. </w:t>
      </w:r>
      <w:r w:rsidRPr="51267060">
        <w:rPr>
          <w:rFonts w:ascii="Times New Roman" w:hAnsi="Times New Roman" w:cs="Times New Roman"/>
        </w:rPr>
        <w:t xml:space="preserve">This suggests that despite apparent numeric differences in </w:t>
      </w:r>
      <w:r>
        <w:rPr>
          <w:rFonts w:ascii="Times New Roman" w:hAnsi="Times New Roman" w:cs="Times New Roman"/>
        </w:rPr>
        <w:t>group mean rankings of c</w:t>
      </w:r>
      <w:r w:rsidR="00B64250">
        <w:rPr>
          <w:rFonts w:ascii="Times New Roman" w:hAnsi="Times New Roman" w:cs="Times New Roman"/>
        </w:rPr>
        <w:t>lass</w:t>
      </w:r>
      <w:r>
        <w:rPr>
          <w:rFonts w:ascii="Times New Roman" w:hAnsi="Times New Roman" w:cs="Times New Roman"/>
        </w:rPr>
        <w:t xml:space="preserve"> size and the TSES factorized families</w:t>
      </w:r>
      <w:r w:rsidRPr="51267060">
        <w:rPr>
          <w:rFonts w:ascii="Times New Roman" w:hAnsi="Times New Roman" w:cs="Times New Roman"/>
        </w:rPr>
        <w:t>, none were statistically significant.</w:t>
      </w:r>
    </w:p>
    <w:p w14:paraId="1BD195E7" w14:textId="53D2C1EC" w:rsidR="0000540D" w:rsidRDefault="00FA5EFC" w:rsidP="00CB26B4">
      <w:pPr>
        <w:pStyle w:val="Heading3"/>
      </w:pPr>
      <w:bookmarkStart w:id="695" w:name="_Toc165291677"/>
      <w:bookmarkStart w:id="696" w:name="_Toc165384691"/>
      <w:r w:rsidRPr="00F04E99">
        <w:t>TSES Factorized Families and Setting-Specific Training</w:t>
      </w:r>
      <w:bookmarkEnd w:id="695"/>
      <w:bookmarkEnd w:id="696"/>
    </w:p>
    <w:p w14:paraId="65E97E58" w14:textId="77777777" w:rsidR="00CB26B4" w:rsidRPr="00CB26B4" w:rsidRDefault="00CB26B4" w:rsidP="00CB26B4"/>
    <w:p w14:paraId="178FCB45" w14:textId="0F642C75" w:rsidR="001C1EF9" w:rsidRPr="00FD1F68" w:rsidRDefault="001C1EF9" w:rsidP="001C1EF9">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To run the </w:t>
      </w:r>
      <w:r>
        <w:rPr>
          <w:rFonts w:ascii="Times New Roman" w:hAnsi="Times New Roman" w:cs="Times New Roman"/>
        </w:rPr>
        <w:t>Friedman test</w:t>
      </w:r>
      <w:r w:rsidRPr="51267060">
        <w:rPr>
          <w:rFonts w:ascii="Times New Roman" w:hAnsi="Times New Roman" w:cs="Times New Roman"/>
        </w:rPr>
        <w:t xml:space="preserve"> for </w:t>
      </w:r>
      <w:r>
        <w:rPr>
          <w:rFonts w:ascii="Times New Roman" w:hAnsi="Times New Roman" w:cs="Times New Roman"/>
        </w:rPr>
        <w:t>professional development and educator TSES scores</w:t>
      </w:r>
      <w:r w:rsidRPr="51267060">
        <w:rPr>
          <w:rFonts w:ascii="Times New Roman" w:hAnsi="Times New Roman" w:cs="Times New Roman"/>
        </w:rPr>
        <w:t xml:space="preserve"> I used the categories of</w:t>
      </w:r>
      <w:r>
        <w:rPr>
          <w:rFonts w:ascii="Times New Roman" w:hAnsi="Times New Roman" w:cs="Times New Roman"/>
        </w:rPr>
        <w:t xml:space="preserve"> none, employment, university, on own, university and employment professional development, university and on own, or employment and on own.</w:t>
      </w:r>
      <w:r w:rsidRPr="51267060">
        <w:rPr>
          <w:rFonts w:ascii="Times New Roman" w:hAnsi="Times New Roman" w:cs="Times New Roman"/>
        </w:rPr>
        <w:t xml:space="preserve"> </w:t>
      </w:r>
      <w:r w:rsidRPr="00624414">
        <w:rPr>
          <w:rFonts w:ascii="Times New Roman" w:hAnsi="Times New Roman" w:cs="Times New Roman"/>
        </w:rPr>
        <w:t xml:space="preserve">The Friedman test for differences in group mean rankings </w:t>
      </w:r>
      <w:r>
        <w:rPr>
          <w:rFonts w:ascii="Times New Roman" w:hAnsi="Times New Roman" w:cs="Times New Roman"/>
        </w:rPr>
        <w:t>of case size groups and the three factorized families of the TSES indicated no significant differences. There were no significant differences in Efficacy in Classroom Management (</w:t>
      </w:r>
      <w:r w:rsidR="001F6BB3">
        <w:rPr>
          <w:rFonts w:ascii="Times New Roman" w:hAnsi="Times New Roman" w:cs="Times New Roman"/>
          <w:i/>
          <w:iCs/>
        </w:rPr>
        <w:t xml:space="preserve">H = </w:t>
      </w:r>
      <w:r>
        <w:rPr>
          <w:rFonts w:ascii="Times New Roman" w:hAnsi="Times New Roman" w:cs="Times New Roman"/>
        </w:rPr>
        <w:t xml:space="preserve">6.693,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6, </w:t>
      </w:r>
      <w:r w:rsidRPr="00686127">
        <w:rPr>
          <w:rFonts w:ascii="Times New Roman" w:hAnsi="Times New Roman" w:cs="Times New Roman"/>
          <w:i/>
          <w:iCs/>
        </w:rPr>
        <w:t xml:space="preserve">p </w:t>
      </w:r>
      <w:r>
        <w:rPr>
          <w:rFonts w:ascii="Times New Roman" w:hAnsi="Times New Roman" w:cs="Times New Roman"/>
        </w:rPr>
        <w:t>= .324), Efficacy in Instructional Strategies (</w:t>
      </w:r>
      <w:r w:rsidR="001F6BB3">
        <w:rPr>
          <w:rFonts w:ascii="Times New Roman" w:hAnsi="Times New Roman" w:cs="Times New Roman"/>
          <w:i/>
          <w:iCs/>
        </w:rPr>
        <w:t xml:space="preserve">H = </w:t>
      </w:r>
      <w:r w:rsidR="00B00983">
        <w:rPr>
          <w:rFonts w:ascii="Times New Roman" w:hAnsi="Times New Roman" w:cs="Times New Roman"/>
        </w:rPr>
        <w:t>7.823</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B00983">
        <w:rPr>
          <w:rFonts w:ascii="Times New Roman" w:hAnsi="Times New Roman" w:cs="Times New Roman"/>
        </w:rPr>
        <w:t>6</w:t>
      </w:r>
      <w:r>
        <w:rPr>
          <w:rFonts w:ascii="Times New Roman" w:hAnsi="Times New Roman" w:cs="Times New Roman"/>
        </w:rPr>
        <w:t xml:space="preserve">, </w:t>
      </w:r>
      <w:r w:rsidRPr="00686127">
        <w:rPr>
          <w:rFonts w:ascii="Times New Roman" w:hAnsi="Times New Roman" w:cs="Times New Roman"/>
          <w:i/>
          <w:iCs/>
        </w:rPr>
        <w:t xml:space="preserve">p </w:t>
      </w:r>
      <w:r>
        <w:rPr>
          <w:rFonts w:ascii="Times New Roman" w:hAnsi="Times New Roman" w:cs="Times New Roman"/>
        </w:rPr>
        <w:t>= .</w:t>
      </w:r>
      <w:r w:rsidR="00B00983">
        <w:rPr>
          <w:rFonts w:ascii="Times New Roman" w:hAnsi="Times New Roman" w:cs="Times New Roman"/>
        </w:rPr>
        <w:t>251</w:t>
      </w:r>
      <w:r>
        <w:rPr>
          <w:rFonts w:ascii="Times New Roman" w:hAnsi="Times New Roman" w:cs="Times New Roman"/>
        </w:rPr>
        <w:t>), or Efficacy in Student Engagement (</w:t>
      </w:r>
      <w:r w:rsidR="001F6BB3">
        <w:rPr>
          <w:rFonts w:ascii="Times New Roman" w:hAnsi="Times New Roman" w:cs="Times New Roman"/>
          <w:i/>
          <w:iCs/>
        </w:rPr>
        <w:t xml:space="preserve">H = </w:t>
      </w:r>
      <w:r w:rsidR="00B00983">
        <w:rPr>
          <w:rFonts w:ascii="Times New Roman" w:hAnsi="Times New Roman" w:cs="Times New Roman"/>
        </w:rPr>
        <w:t>7.674</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B00983">
        <w:rPr>
          <w:rFonts w:ascii="Times New Roman" w:hAnsi="Times New Roman" w:cs="Times New Roman"/>
        </w:rPr>
        <w:t>6</w:t>
      </w:r>
      <w:r>
        <w:rPr>
          <w:rFonts w:ascii="Times New Roman" w:hAnsi="Times New Roman" w:cs="Times New Roman"/>
        </w:rPr>
        <w:t xml:space="preserve">, </w:t>
      </w:r>
      <w:r w:rsidRPr="00686127">
        <w:rPr>
          <w:rFonts w:ascii="Times New Roman" w:hAnsi="Times New Roman" w:cs="Times New Roman"/>
          <w:i/>
          <w:iCs/>
        </w:rPr>
        <w:t>p</w:t>
      </w:r>
      <w:r>
        <w:rPr>
          <w:rFonts w:ascii="Times New Roman" w:hAnsi="Times New Roman" w:cs="Times New Roman"/>
        </w:rPr>
        <w:t xml:space="preserve"> = .</w:t>
      </w:r>
      <w:r w:rsidR="0012048B">
        <w:rPr>
          <w:rFonts w:ascii="Times New Roman" w:hAnsi="Times New Roman" w:cs="Times New Roman"/>
        </w:rPr>
        <w:t>263</w:t>
      </w:r>
      <w:r>
        <w:rPr>
          <w:rFonts w:ascii="Times New Roman" w:hAnsi="Times New Roman" w:cs="Times New Roman"/>
        </w:rPr>
        <w:t xml:space="preserve">) across </w:t>
      </w:r>
      <w:r w:rsidR="0012048B">
        <w:rPr>
          <w:rFonts w:ascii="Times New Roman" w:hAnsi="Times New Roman" w:cs="Times New Roman"/>
        </w:rPr>
        <w:t xml:space="preserve">professional development </w:t>
      </w:r>
      <w:r>
        <w:rPr>
          <w:rFonts w:ascii="Times New Roman" w:hAnsi="Times New Roman" w:cs="Times New Roman"/>
        </w:rPr>
        <w:t xml:space="preserve">groupings. </w:t>
      </w:r>
      <w:r w:rsidRPr="51267060">
        <w:rPr>
          <w:rFonts w:ascii="Times New Roman" w:hAnsi="Times New Roman" w:cs="Times New Roman"/>
        </w:rPr>
        <w:t xml:space="preserve">This suggests that despite apparent numeric differences in </w:t>
      </w:r>
      <w:r>
        <w:rPr>
          <w:rFonts w:ascii="Times New Roman" w:hAnsi="Times New Roman" w:cs="Times New Roman"/>
        </w:rPr>
        <w:t xml:space="preserve">group mean rankings of </w:t>
      </w:r>
      <w:r w:rsidR="0012048B">
        <w:rPr>
          <w:rFonts w:ascii="Times New Roman" w:hAnsi="Times New Roman" w:cs="Times New Roman"/>
        </w:rPr>
        <w:t xml:space="preserve">professional development groupings </w:t>
      </w:r>
      <w:r>
        <w:rPr>
          <w:rFonts w:ascii="Times New Roman" w:hAnsi="Times New Roman" w:cs="Times New Roman"/>
        </w:rPr>
        <w:t>and the TSES factorized families</w:t>
      </w:r>
      <w:r w:rsidRPr="51267060">
        <w:rPr>
          <w:rFonts w:ascii="Times New Roman" w:hAnsi="Times New Roman" w:cs="Times New Roman"/>
        </w:rPr>
        <w:t xml:space="preserve">, </w:t>
      </w:r>
      <w:r w:rsidRPr="00FD1F68">
        <w:rPr>
          <w:rFonts w:ascii="Times New Roman" w:hAnsi="Times New Roman" w:cs="Times New Roman"/>
        </w:rPr>
        <w:t>none were statistically significant.</w:t>
      </w:r>
    </w:p>
    <w:p w14:paraId="71563761" w14:textId="77777777" w:rsidR="00CB26B4" w:rsidRDefault="00FE0E8D" w:rsidP="00CB26B4">
      <w:pPr>
        <w:pStyle w:val="Heading2"/>
      </w:pPr>
      <w:bookmarkStart w:id="697" w:name="_Toc165291678"/>
      <w:bookmarkStart w:id="698" w:name="_Toc165384692"/>
      <w:r w:rsidRPr="00FD1F68">
        <w:lastRenderedPageBreak/>
        <w:t xml:space="preserve">Summary of </w:t>
      </w:r>
      <w:r w:rsidR="00C47D6C" w:rsidRPr="00FD1F68">
        <w:t xml:space="preserve">Variance Analysis: </w:t>
      </w:r>
      <w:r w:rsidRPr="00FD1F68">
        <w:t>TSES Factorized Families and Demographic</w:t>
      </w:r>
      <w:bookmarkEnd w:id="697"/>
      <w:bookmarkEnd w:id="698"/>
      <w:r w:rsidRPr="00FD1F68">
        <w:t xml:space="preserve"> </w:t>
      </w:r>
    </w:p>
    <w:p w14:paraId="43BBBFC6" w14:textId="054CE0BC" w:rsidR="00FE0E8D" w:rsidRDefault="00FE0E8D" w:rsidP="00CB26B4">
      <w:pPr>
        <w:pStyle w:val="Heading2"/>
      </w:pPr>
      <w:bookmarkStart w:id="699" w:name="_Toc165291679"/>
      <w:bookmarkStart w:id="700" w:name="_Toc165384693"/>
      <w:r w:rsidRPr="00FD1F68">
        <w:t>Characteristics</w:t>
      </w:r>
      <w:bookmarkEnd w:id="699"/>
      <w:bookmarkEnd w:id="700"/>
      <w:r w:rsidRPr="00FD1F68">
        <w:t xml:space="preserve"> </w:t>
      </w:r>
    </w:p>
    <w:p w14:paraId="061F9968" w14:textId="77777777" w:rsidR="00CB26B4" w:rsidRPr="00CB26B4" w:rsidRDefault="00CB26B4" w:rsidP="00CB26B4"/>
    <w:p w14:paraId="33F83F19" w14:textId="77777777" w:rsidR="00FD1F68" w:rsidRDefault="00FD1F68" w:rsidP="00FD1F68">
      <w:pPr>
        <w:spacing w:line="480" w:lineRule="auto"/>
        <w:contextualSpacing/>
        <w:rPr>
          <w:rFonts w:ascii="Times New Roman" w:hAnsi="Times New Roman" w:cs="Times New Roman"/>
        </w:rPr>
      </w:pPr>
      <w:r w:rsidRPr="00FD1F68">
        <w:rPr>
          <w:rFonts w:ascii="Times New Roman" w:hAnsi="Times New Roman" w:cs="Times New Roman"/>
          <w:b/>
          <w:bCs/>
        </w:rPr>
        <w:tab/>
      </w:r>
      <w:r w:rsidRPr="00FD1F68">
        <w:rPr>
          <w:rFonts w:ascii="Times New Roman" w:hAnsi="Times New Roman" w:cs="Times New Roman"/>
        </w:rPr>
        <w:t>The Friedman tests indicated significant differences between self-efficacy scores while controlling for the interrelationships</w:t>
      </w:r>
      <w:r w:rsidRPr="003429EF">
        <w:rPr>
          <w:rFonts w:ascii="Times New Roman" w:hAnsi="Times New Roman" w:cs="Times New Roman"/>
        </w:rPr>
        <w:t xml:space="preserve"> between the </w:t>
      </w:r>
      <w:r>
        <w:rPr>
          <w:rFonts w:ascii="Times New Roman" w:hAnsi="Times New Roman" w:cs="Times New Roman"/>
        </w:rPr>
        <w:t xml:space="preserve">three </w:t>
      </w:r>
      <w:r w:rsidRPr="003429EF">
        <w:rPr>
          <w:rFonts w:ascii="Times New Roman" w:hAnsi="Times New Roman" w:cs="Times New Roman"/>
        </w:rPr>
        <w:t>components of self-efficacy</w:t>
      </w:r>
      <w:r>
        <w:rPr>
          <w:rFonts w:ascii="Times New Roman" w:hAnsi="Times New Roman" w:cs="Times New Roman"/>
        </w:rPr>
        <w:t xml:space="preserve"> (Efficacy in Class Management, Efficacy in Instructional Strategies, and Efficacy in Student Engagement)</w:t>
      </w:r>
      <w:r w:rsidRPr="003429EF">
        <w:rPr>
          <w:rFonts w:ascii="Times New Roman" w:hAnsi="Times New Roman" w:cs="Times New Roman"/>
        </w:rPr>
        <w:t xml:space="preserve">. There were significant differences found between </w:t>
      </w:r>
      <w:r>
        <w:rPr>
          <w:rFonts w:ascii="Times New Roman" w:hAnsi="Times New Roman" w:cs="Times New Roman"/>
        </w:rPr>
        <w:t xml:space="preserve">the three components of self-efficacy and gender, with there being a significant difference in group mean rankings for females scoring higher than males or other on all three areas of efficacy. Differences in age across group mean rankings of classroom management scores were significant. It appears that Classroom Management scores tend to go up as age increases, with educators between the ages of 51-60 scoring twice as high as educators between the ages of 21-30. </w:t>
      </w:r>
    </w:p>
    <w:p w14:paraId="559968F7" w14:textId="7EA878F9" w:rsidR="00FD1F68" w:rsidRDefault="00FD1F68" w:rsidP="00FD1F68">
      <w:pPr>
        <w:spacing w:line="480" w:lineRule="auto"/>
        <w:ind w:firstLine="720"/>
        <w:contextualSpacing/>
        <w:rPr>
          <w:rFonts w:ascii="Times New Roman" w:hAnsi="Times New Roman" w:cs="Times New Roman"/>
        </w:rPr>
      </w:pPr>
      <w:r>
        <w:rPr>
          <w:rFonts w:ascii="Times New Roman" w:hAnsi="Times New Roman" w:cs="Times New Roman"/>
        </w:rPr>
        <w:t xml:space="preserve">There were significant differences on Classroom Management and Instructional Strategies scores across the education variable. For the most part, scores in Classroom Management and Instructional Strategies appear to increase with higher levels of education. </w:t>
      </w:r>
      <w:r w:rsidR="004415B6">
        <w:rPr>
          <w:rFonts w:ascii="Times New Roman" w:hAnsi="Times New Roman" w:cs="Times New Roman"/>
        </w:rPr>
        <w:t>However,</w:t>
      </w:r>
      <w:r>
        <w:rPr>
          <w:rFonts w:ascii="Times New Roman" w:hAnsi="Times New Roman" w:cs="Times New Roman"/>
        </w:rPr>
        <w:t xml:space="preserve"> this did not hold true for doctoral-level educators who fell at the median of group mean rankings on Efficacy in Classroom Management scores, and second from bottom on Efficacy in Instructional Strategies. </w:t>
      </w:r>
    </w:p>
    <w:p w14:paraId="795C9F1F" w14:textId="58EEB005" w:rsidR="00FD1F68" w:rsidRDefault="00FD1F68" w:rsidP="00FD1F68">
      <w:pPr>
        <w:spacing w:line="480" w:lineRule="auto"/>
        <w:ind w:firstLine="720"/>
        <w:contextualSpacing/>
        <w:rPr>
          <w:rFonts w:ascii="Times New Roman" w:hAnsi="Times New Roman" w:cs="Times New Roman"/>
        </w:rPr>
      </w:pPr>
      <w:r>
        <w:rPr>
          <w:rFonts w:ascii="Times New Roman" w:hAnsi="Times New Roman" w:cs="Times New Roman"/>
        </w:rPr>
        <w:t xml:space="preserve">There were significant findings on differences in the years of teaching experience which suggests </w:t>
      </w:r>
      <w:r w:rsidR="009E32EE">
        <w:rPr>
          <w:rFonts w:ascii="Times New Roman" w:hAnsi="Times New Roman" w:cs="Times New Roman"/>
        </w:rPr>
        <w:t>c</w:t>
      </w:r>
      <w:r>
        <w:rPr>
          <w:rFonts w:ascii="Times New Roman" w:hAnsi="Times New Roman" w:cs="Times New Roman"/>
        </w:rPr>
        <w:t xml:space="preserve">lassroom </w:t>
      </w:r>
      <w:r w:rsidR="009E32EE">
        <w:rPr>
          <w:rFonts w:ascii="Times New Roman" w:hAnsi="Times New Roman" w:cs="Times New Roman"/>
        </w:rPr>
        <w:t>m</w:t>
      </w:r>
      <w:r>
        <w:rPr>
          <w:rFonts w:ascii="Times New Roman" w:hAnsi="Times New Roman" w:cs="Times New Roman"/>
        </w:rPr>
        <w:t xml:space="preserve">anagement group mean rankings increases with teaching experience, although the 11-20 group actually dropped in mean rankings rather than increasing as had been the pattern. </w:t>
      </w:r>
    </w:p>
    <w:p w14:paraId="71516ED5" w14:textId="5A61E672" w:rsidR="00FD1F68" w:rsidRDefault="00FD1F68" w:rsidP="00FD1F68">
      <w:pPr>
        <w:spacing w:line="480" w:lineRule="auto"/>
        <w:ind w:firstLine="720"/>
        <w:contextualSpacing/>
        <w:rPr>
          <w:rFonts w:ascii="Times New Roman" w:hAnsi="Times New Roman" w:cs="Times New Roman"/>
        </w:rPr>
      </w:pPr>
      <w:r>
        <w:rPr>
          <w:rFonts w:ascii="Times New Roman" w:hAnsi="Times New Roman" w:cs="Times New Roman"/>
        </w:rPr>
        <w:t xml:space="preserve">There were no significant findings on Efficacy in Classroom Management or Efficacy in Student Engagement based on group mean rankings of the setting variable. However, there were differences in </w:t>
      </w:r>
      <w:r w:rsidR="009E32EE">
        <w:rPr>
          <w:rFonts w:ascii="Times New Roman" w:hAnsi="Times New Roman" w:cs="Times New Roman"/>
        </w:rPr>
        <w:t>i</w:t>
      </w:r>
      <w:r>
        <w:rPr>
          <w:rFonts w:ascii="Times New Roman" w:hAnsi="Times New Roman" w:cs="Times New Roman"/>
        </w:rPr>
        <w:t xml:space="preserve">nstructional </w:t>
      </w:r>
      <w:r w:rsidR="009E32EE">
        <w:rPr>
          <w:rFonts w:ascii="Times New Roman" w:hAnsi="Times New Roman" w:cs="Times New Roman"/>
        </w:rPr>
        <w:t>s</w:t>
      </w:r>
      <w:r>
        <w:rPr>
          <w:rFonts w:ascii="Times New Roman" w:hAnsi="Times New Roman" w:cs="Times New Roman"/>
        </w:rPr>
        <w:t xml:space="preserve">trategies which suggest efficacy in this area decreases based on the </w:t>
      </w:r>
      <w:r>
        <w:rPr>
          <w:rFonts w:ascii="Times New Roman" w:hAnsi="Times New Roman" w:cs="Times New Roman"/>
        </w:rPr>
        <w:lastRenderedPageBreak/>
        <w:t xml:space="preserve">restrictiveness of the setting. For instance, those who reported working at juvenile maximum security facilities had the lowest group mean rankings on </w:t>
      </w:r>
      <w:r w:rsidR="009E32EE">
        <w:rPr>
          <w:rFonts w:ascii="Times New Roman" w:hAnsi="Times New Roman" w:cs="Times New Roman"/>
        </w:rPr>
        <w:t xml:space="preserve">Efficacy in </w:t>
      </w:r>
      <w:r>
        <w:rPr>
          <w:rFonts w:ascii="Times New Roman" w:hAnsi="Times New Roman" w:cs="Times New Roman"/>
        </w:rPr>
        <w:t xml:space="preserve">Instructional Strategies. </w:t>
      </w:r>
    </w:p>
    <w:p w14:paraId="5C15C3E9" w14:textId="18C17CA3" w:rsidR="00FD1F68" w:rsidRDefault="00FD1F68" w:rsidP="00FD1F68">
      <w:pPr>
        <w:spacing w:line="480" w:lineRule="auto"/>
        <w:ind w:firstLine="720"/>
        <w:contextualSpacing/>
        <w:rPr>
          <w:rFonts w:ascii="Times New Roman" w:hAnsi="Times New Roman" w:cs="Times New Roman"/>
        </w:rPr>
      </w:pPr>
      <w:r>
        <w:rPr>
          <w:rFonts w:ascii="Times New Roman" w:hAnsi="Times New Roman" w:cs="Times New Roman"/>
        </w:rPr>
        <w:t xml:space="preserve">There were also significant findings on the Friedman test between the three sources of efficacy and student age. Based on group mean rankings, respondents who taught multiple age groups ranked higher on Efficacy in Classroom Management. For the most part, </w:t>
      </w:r>
      <w:r w:rsidR="009E32EE">
        <w:rPr>
          <w:rFonts w:ascii="Times New Roman" w:hAnsi="Times New Roman" w:cs="Times New Roman"/>
        </w:rPr>
        <w:t>i</w:t>
      </w:r>
      <w:r>
        <w:rPr>
          <w:rFonts w:ascii="Times New Roman" w:hAnsi="Times New Roman" w:cs="Times New Roman"/>
        </w:rPr>
        <w:t xml:space="preserve">nstructional </w:t>
      </w:r>
      <w:r w:rsidR="009E32EE">
        <w:rPr>
          <w:rFonts w:ascii="Times New Roman" w:hAnsi="Times New Roman" w:cs="Times New Roman"/>
        </w:rPr>
        <w:t>s</w:t>
      </w:r>
      <w:r>
        <w:rPr>
          <w:rFonts w:ascii="Times New Roman" w:hAnsi="Times New Roman" w:cs="Times New Roman"/>
        </w:rPr>
        <w:t xml:space="preserve">trategies scores indicated higher rankings for older students, suggesting </w:t>
      </w:r>
      <w:r w:rsidR="009E32EE">
        <w:rPr>
          <w:rFonts w:ascii="Times New Roman" w:hAnsi="Times New Roman" w:cs="Times New Roman"/>
        </w:rPr>
        <w:t>E</w:t>
      </w:r>
      <w:r>
        <w:rPr>
          <w:rFonts w:ascii="Times New Roman" w:hAnsi="Times New Roman" w:cs="Times New Roman"/>
        </w:rPr>
        <w:t xml:space="preserve">fficacy in </w:t>
      </w:r>
      <w:r w:rsidR="009E32EE">
        <w:rPr>
          <w:rFonts w:ascii="Times New Roman" w:hAnsi="Times New Roman" w:cs="Times New Roman"/>
        </w:rPr>
        <w:t>I</w:t>
      </w:r>
      <w:r>
        <w:rPr>
          <w:rFonts w:ascii="Times New Roman" w:hAnsi="Times New Roman" w:cs="Times New Roman"/>
        </w:rPr>
        <w:t xml:space="preserve">nstructional </w:t>
      </w:r>
      <w:r w:rsidR="009E32EE">
        <w:rPr>
          <w:rFonts w:ascii="Times New Roman" w:hAnsi="Times New Roman" w:cs="Times New Roman"/>
        </w:rPr>
        <w:t>S</w:t>
      </w:r>
      <w:r>
        <w:rPr>
          <w:rFonts w:ascii="Times New Roman" w:hAnsi="Times New Roman" w:cs="Times New Roman"/>
        </w:rPr>
        <w:t xml:space="preserve">trategies increases with student age. This held true for Efficacy in Student Engagement with educators of older students having higher group mean rankings than those younger students, while those teaching </w:t>
      </w:r>
      <w:r w:rsidR="009E32EE">
        <w:rPr>
          <w:rFonts w:ascii="Times New Roman" w:hAnsi="Times New Roman" w:cs="Times New Roman"/>
        </w:rPr>
        <w:t>a</w:t>
      </w:r>
      <w:r>
        <w:rPr>
          <w:rFonts w:ascii="Times New Roman" w:hAnsi="Times New Roman" w:cs="Times New Roman"/>
        </w:rPr>
        <w:t xml:space="preserve">ll ages had the highest group mean scores. </w:t>
      </w:r>
    </w:p>
    <w:p w14:paraId="4A099617" w14:textId="6140A75C" w:rsidR="00FD1F68" w:rsidRPr="00161971" w:rsidRDefault="00FD1F68" w:rsidP="00FD1F68">
      <w:pPr>
        <w:spacing w:line="480" w:lineRule="auto"/>
        <w:ind w:firstLine="720"/>
        <w:contextualSpacing/>
        <w:rPr>
          <w:rFonts w:ascii="Times New Roman" w:hAnsi="Times New Roman" w:cs="Times New Roman"/>
        </w:rPr>
      </w:pPr>
      <w:r>
        <w:rPr>
          <w:rFonts w:ascii="Times New Roman" w:hAnsi="Times New Roman" w:cs="Times New Roman"/>
        </w:rPr>
        <w:t xml:space="preserve">Educators teaching only </w:t>
      </w:r>
      <w:r w:rsidR="00856F39">
        <w:rPr>
          <w:rFonts w:ascii="Times New Roman" w:hAnsi="Times New Roman" w:cs="Times New Roman"/>
        </w:rPr>
        <w:t>a</w:t>
      </w:r>
      <w:r>
        <w:rPr>
          <w:rFonts w:ascii="Times New Roman" w:hAnsi="Times New Roman" w:cs="Times New Roman"/>
        </w:rPr>
        <w:t xml:space="preserve">cademic </w:t>
      </w:r>
      <w:r w:rsidR="00856F39">
        <w:rPr>
          <w:rFonts w:ascii="Times New Roman" w:hAnsi="Times New Roman" w:cs="Times New Roman"/>
        </w:rPr>
        <w:t>s</w:t>
      </w:r>
      <w:r>
        <w:rPr>
          <w:rFonts w:ascii="Times New Roman" w:hAnsi="Times New Roman" w:cs="Times New Roman"/>
        </w:rPr>
        <w:t xml:space="preserve">kills or only </w:t>
      </w:r>
      <w:r w:rsidR="00856F39">
        <w:rPr>
          <w:rFonts w:ascii="Times New Roman" w:hAnsi="Times New Roman" w:cs="Times New Roman"/>
        </w:rPr>
        <w:t>v</w:t>
      </w:r>
      <w:r>
        <w:rPr>
          <w:rFonts w:ascii="Times New Roman" w:hAnsi="Times New Roman" w:cs="Times New Roman"/>
        </w:rPr>
        <w:t>ocational/</w:t>
      </w:r>
      <w:r w:rsidR="00856F39">
        <w:rPr>
          <w:rFonts w:ascii="Times New Roman" w:hAnsi="Times New Roman" w:cs="Times New Roman"/>
        </w:rPr>
        <w:t>t</w:t>
      </w:r>
      <w:r>
        <w:rPr>
          <w:rFonts w:ascii="Times New Roman" w:hAnsi="Times New Roman" w:cs="Times New Roman"/>
        </w:rPr>
        <w:t xml:space="preserve">ransition skills appear to feel least efficacious of the groups in </w:t>
      </w:r>
      <w:r w:rsidR="00856F39">
        <w:rPr>
          <w:rFonts w:ascii="Times New Roman" w:hAnsi="Times New Roman" w:cs="Times New Roman"/>
        </w:rPr>
        <w:t>c</w:t>
      </w:r>
      <w:r>
        <w:rPr>
          <w:rFonts w:ascii="Times New Roman" w:hAnsi="Times New Roman" w:cs="Times New Roman"/>
        </w:rPr>
        <w:t xml:space="preserve">lassroom </w:t>
      </w:r>
      <w:r w:rsidR="00856F39">
        <w:rPr>
          <w:rFonts w:ascii="Times New Roman" w:hAnsi="Times New Roman" w:cs="Times New Roman"/>
        </w:rPr>
        <w:t>m</w:t>
      </w:r>
      <w:r>
        <w:rPr>
          <w:rFonts w:ascii="Times New Roman" w:hAnsi="Times New Roman" w:cs="Times New Roman"/>
        </w:rPr>
        <w:t xml:space="preserve">anagement. Respondents who taught multiple subjects ranked higher on </w:t>
      </w:r>
      <w:r w:rsidR="00856F39">
        <w:rPr>
          <w:rFonts w:ascii="Times New Roman" w:hAnsi="Times New Roman" w:cs="Times New Roman"/>
        </w:rPr>
        <w:t>E</w:t>
      </w:r>
      <w:r>
        <w:rPr>
          <w:rFonts w:ascii="Times New Roman" w:hAnsi="Times New Roman" w:cs="Times New Roman"/>
        </w:rPr>
        <w:t xml:space="preserve">fficacy </w:t>
      </w:r>
      <w:r w:rsidR="00856F39">
        <w:rPr>
          <w:rFonts w:ascii="Times New Roman" w:hAnsi="Times New Roman" w:cs="Times New Roman"/>
        </w:rPr>
        <w:t>in</w:t>
      </w:r>
      <w:r>
        <w:rPr>
          <w:rFonts w:ascii="Times New Roman" w:hAnsi="Times New Roman" w:cs="Times New Roman"/>
        </w:rPr>
        <w:t xml:space="preserve"> Classroom Management scores than did single-subject educators, most specifically educators of </w:t>
      </w:r>
      <w:r w:rsidR="00856F39">
        <w:rPr>
          <w:rFonts w:ascii="Times New Roman" w:hAnsi="Times New Roman" w:cs="Times New Roman"/>
        </w:rPr>
        <w:t>a</w:t>
      </w:r>
      <w:r>
        <w:rPr>
          <w:rFonts w:ascii="Times New Roman" w:hAnsi="Times New Roman" w:cs="Times New Roman"/>
        </w:rPr>
        <w:t xml:space="preserve">cademic only skills or </w:t>
      </w:r>
      <w:r w:rsidR="00856F39">
        <w:rPr>
          <w:rFonts w:ascii="Times New Roman" w:hAnsi="Times New Roman" w:cs="Times New Roman"/>
        </w:rPr>
        <w:t>v</w:t>
      </w:r>
      <w:r>
        <w:rPr>
          <w:rFonts w:ascii="Times New Roman" w:hAnsi="Times New Roman" w:cs="Times New Roman"/>
        </w:rPr>
        <w:t>ocational/</w:t>
      </w:r>
      <w:r w:rsidR="00856F39">
        <w:rPr>
          <w:rFonts w:ascii="Times New Roman" w:hAnsi="Times New Roman" w:cs="Times New Roman"/>
        </w:rPr>
        <w:t>t</w:t>
      </w:r>
      <w:r>
        <w:rPr>
          <w:rFonts w:ascii="Times New Roman" w:hAnsi="Times New Roman" w:cs="Times New Roman"/>
        </w:rPr>
        <w:t>ransition skills only. In the same vein, educators who taught</w:t>
      </w:r>
      <w:r w:rsidR="00856F39">
        <w:rPr>
          <w:rFonts w:ascii="Times New Roman" w:hAnsi="Times New Roman" w:cs="Times New Roman"/>
        </w:rPr>
        <w:t xml:space="preserve"> l</w:t>
      </w:r>
      <w:r>
        <w:rPr>
          <w:rFonts w:ascii="Times New Roman" w:hAnsi="Times New Roman" w:cs="Times New Roman"/>
        </w:rPr>
        <w:t xml:space="preserve">ife </w:t>
      </w:r>
      <w:r w:rsidR="00856F39">
        <w:rPr>
          <w:rFonts w:ascii="Times New Roman" w:hAnsi="Times New Roman" w:cs="Times New Roman"/>
        </w:rPr>
        <w:t>s</w:t>
      </w:r>
      <w:r>
        <w:rPr>
          <w:rFonts w:ascii="Times New Roman" w:hAnsi="Times New Roman" w:cs="Times New Roman"/>
        </w:rPr>
        <w:t>kills/</w:t>
      </w:r>
      <w:r w:rsidR="00856F39">
        <w:rPr>
          <w:rFonts w:ascii="Times New Roman" w:hAnsi="Times New Roman" w:cs="Times New Roman"/>
        </w:rPr>
        <w:t>c</w:t>
      </w:r>
      <w:r>
        <w:rPr>
          <w:rFonts w:ascii="Times New Roman" w:hAnsi="Times New Roman" w:cs="Times New Roman"/>
        </w:rPr>
        <w:t>ommunity-</w:t>
      </w:r>
      <w:r w:rsidR="00856F39">
        <w:rPr>
          <w:rFonts w:ascii="Times New Roman" w:hAnsi="Times New Roman" w:cs="Times New Roman"/>
        </w:rPr>
        <w:t>b</w:t>
      </w:r>
      <w:r>
        <w:rPr>
          <w:rFonts w:ascii="Times New Roman" w:hAnsi="Times New Roman" w:cs="Times New Roman"/>
        </w:rPr>
        <w:t xml:space="preserve">ased </w:t>
      </w:r>
      <w:r w:rsidR="00856F39">
        <w:rPr>
          <w:rFonts w:ascii="Times New Roman" w:hAnsi="Times New Roman" w:cs="Times New Roman"/>
        </w:rPr>
        <w:t>s</w:t>
      </w:r>
      <w:r>
        <w:rPr>
          <w:rFonts w:ascii="Times New Roman" w:hAnsi="Times New Roman" w:cs="Times New Roman"/>
        </w:rPr>
        <w:t xml:space="preserve">kills and educators who taught </w:t>
      </w:r>
      <w:r w:rsidR="00856F39">
        <w:rPr>
          <w:rFonts w:ascii="Times New Roman" w:hAnsi="Times New Roman" w:cs="Times New Roman"/>
        </w:rPr>
        <w:t>s</w:t>
      </w:r>
      <w:r>
        <w:rPr>
          <w:rFonts w:ascii="Times New Roman" w:hAnsi="Times New Roman" w:cs="Times New Roman"/>
        </w:rPr>
        <w:t xml:space="preserve">ocial </w:t>
      </w:r>
      <w:r w:rsidR="00856F39">
        <w:rPr>
          <w:rFonts w:ascii="Times New Roman" w:hAnsi="Times New Roman" w:cs="Times New Roman"/>
        </w:rPr>
        <w:t>s</w:t>
      </w:r>
      <w:r>
        <w:rPr>
          <w:rFonts w:ascii="Times New Roman" w:hAnsi="Times New Roman" w:cs="Times New Roman"/>
        </w:rPr>
        <w:t xml:space="preserve">kills were ranked on the lower end of Efficacy in Instructional Strategies, with educators teaching multiple content areas being ranked highest. Respondents who taught multiple content areas generally ranked higher on Efficacy in Classroom Management scores, whereas those who taught </w:t>
      </w:r>
      <w:r w:rsidR="00856F39">
        <w:rPr>
          <w:rFonts w:ascii="Times New Roman" w:hAnsi="Times New Roman" w:cs="Times New Roman"/>
        </w:rPr>
        <w:t>m</w:t>
      </w:r>
      <w:r>
        <w:rPr>
          <w:rFonts w:ascii="Times New Roman" w:hAnsi="Times New Roman" w:cs="Times New Roman"/>
        </w:rPr>
        <w:t xml:space="preserve">athematics or </w:t>
      </w:r>
      <w:r w:rsidR="00856F39">
        <w:rPr>
          <w:rFonts w:ascii="Times New Roman" w:hAnsi="Times New Roman" w:cs="Times New Roman"/>
        </w:rPr>
        <w:t>s</w:t>
      </w:r>
      <w:r>
        <w:rPr>
          <w:rFonts w:ascii="Times New Roman" w:hAnsi="Times New Roman" w:cs="Times New Roman"/>
        </w:rPr>
        <w:t xml:space="preserve">cience appear to feel least efficacious in this area based on group mean rankings. Respondents who taught multiple subjects ranked higher on Efficacy in Instructional Strategies, while educators teaching </w:t>
      </w:r>
      <w:r w:rsidR="00856F39">
        <w:rPr>
          <w:rFonts w:ascii="Times New Roman" w:hAnsi="Times New Roman" w:cs="Times New Roman"/>
        </w:rPr>
        <w:t>a</w:t>
      </w:r>
      <w:r>
        <w:rPr>
          <w:rFonts w:ascii="Times New Roman" w:hAnsi="Times New Roman" w:cs="Times New Roman"/>
        </w:rPr>
        <w:t xml:space="preserve">cademic and </w:t>
      </w:r>
      <w:r w:rsidR="00856F39">
        <w:rPr>
          <w:rFonts w:ascii="Times New Roman" w:hAnsi="Times New Roman" w:cs="Times New Roman"/>
        </w:rPr>
        <w:t>l</w:t>
      </w:r>
      <w:r>
        <w:rPr>
          <w:rFonts w:ascii="Times New Roman" w:hAnsi="Times New Roman" w:cs="Times New Roman"/>
        </w:rPr>
        <w:t xml:space="preserve">ife </w:t>
      </w:r>
      <w:r w:rsidR="00856F39">
        <w:rPr>
          <w:rFonts w:ascii="Times New Roman" w:hAnsi="Times New Roman" w:cs="Times New Roman"/>
        </w:rPr>
        <w:t>s</w:t>
      </w:r>
      <w:r>
        <w:rPr>
          <w:rFonts w:ascii="Times New Roman" w:hAnsi="Times New Roman" w:cs="Times New Roman"/>
        </w:rPr>
        <w:t xml:space="preserve">kills and those teaching </w:t>
      </w:r>
      <w:r w:rsidR="00856F39">
        <w:rPr>
          <w:rFonts w:ascii="Times New Roman" w:hAnsi="Times New Roman" w:cs="Times New Roman"/>
        </w:rPr>
        <w:t>v</w:t>
      </w:r>
      <w:r w:rsidRPr="00161971">
        <w:rPr>
          <w:rFonts w:ascii="Times New Roman" w:hAnsi="Times New Roman" w:cs="Times New Roman"/>
        </w:rPr>
        <w:t>ocational/</w:t>
      </w:r>
      <w:r w:rsidR="00856F39">
        <w:rPr>
          <w:rFonts w:ascii="Times New Roman" w:hAnsi="Times New Roman" w:cs="Times New Roman"/>
        </w:rPr>
        <w:t>t</w:t>
      </w:r>
      <w:r w:rsidRPr="00161971">
        <w:rPr>
          <w:rFonts w:ascii="Times New Roman" w:hAnsi="Times New Roman" w:cs="Times New Roman"/>
        </w:rPr>
        <w:t>ransition skills only appear to feel least efficacious.</w:t>
      </w:r>
    </w:p>
    <w:p w14:paraId="6CCFBF07" w14:textId="3D55A3CD" w:rsidR="00FD1F68" w:rsidRPr="00161971" w:rsidRDefault="00FD1F68" w:rsidP="00FD1F68">
      <w:pPr>
        <w:spacing w:line="480" w:lineRule="auto"/>
        <w:ind w:firstLine="720"/>
        <w:contextualSpacing/>
        <w:rPr>
          <w:rFonts w:ascii="Times New Roman" w:hAnsi="Times New Roman" w:cs="Times New Roman"/>
        </w:rPr>
      </w:pPr>
      <w:r w:rsidRPr="00161971">
        <w:rPr>
          <w:rFonts w:ascii="Times New Roman" w:hAnsi="Times New Roman" w:cs="Times New Roman"/>
          <w:color w:val="000000" w:themeColor="text1"/>
        </w:rPr>
        <w:t xml:space="preserve">There were significant findings on the Friedman tests for class setting and the three components of the TSES. The Friedman test indicated educators whose primary mode of </w:t>
      </w:r>
      <w:r w:rsidRPr="00161971">
        <w:rPr>
          <w:rFonts w:ascii="Times New Roman" w:hAnsi="Times New Roman" w:cs="Times New Roman"/>
          <w:color w:val="000000" w:themeColor="text1"/>
        </w:rPr>
        <w:lastRenderedPageBreak/>
        <w:t xml:space="preserve">instruction was one-to-one groupings or individual seatwork ranked highest on Efficacy in Classroom Management. Additionally, those who taught groups, whether small group or whole group, felt less efficacious in </w:t>
      </w:r>
      <w:r w:rsidR="00CB26B4">
        <w:rPr>
          <w:rFonts w:ascii="Times New Roman" w:hAnsi="Times New Roman" w:cs="Times New Roman"/>
          <w:color w:val="000000" w:themeColor="text1"/>
        </w:rPr>
        <w:t>c</w:t>
      </w:r>
      <w:r w:rsidRPr="00161971">
        <w:rPr>
          <w:rFonts w:ascii="Times New Roman" w:hAnsi="Times New Roman" w:cs="Times New Roman"/>
          <w:color w:val="000000" w:themeColor="text1"/>
        </w:rPr>
        <w:t xml:space="preserve">lassroom </w:t>
      </w:r>
      <w:r w:rsidR="00CB26B4">
        <w:rPr>
          <w:rFonts w:ascii="Times New Roman" w:hAnsi="Times New Roman" w:cs="Times New Roman"/>
          <w:color w:val="000000" w:themeColor="text1"/>
        </w:rPr>
        <w:t>m</w:t>
      </w:r>
      <w:r w:rsidRPr="00161971">
        <w:rPr>
          <w:rFonts w:ascii="Times New Roman" w:hAnsi="Times New Roman" w:cs="Times New Roman"/>
          <w:color w:val="000000" w:themeColor="text1"/>
        </w:rPr>
        <w:t>anagement than other groups based on group mean rankings.</w:t>
      </w:r>
    </w:p>
    <w:p w14:paraId="33BBB92D" w14:textId="708AA3DB" w:rsidR="00FE0E8D" w:rsidRPr="007D1769" w:rsidRDefault="00FD1F68" w:rsidP="00FD1F68">
      <w:pPr>
        <w:spacing w:line="480" w:lineRule="auto"/>
        <w:ind w:firstLine="720"/>
        <w:contextualSpacing/>
        <w:rPr>
          <w:rFonts w:ascii="Times New Roman" w:hAnsi="Times New Roman" w:cs="Times New Roman"/>
        </w:rPr>
      </w:pPr>
      <w:r>
        <w:rPr>
          <w:rFonts w:ascii="Times New Roman" w:hAnsi="Times New Roman" w:cs="Times New Roman"/>
        </w:rPr>
        <w:t>There were no significant findings on the three components of TSE and race, the three components and discipline area, the three components and teaching setting, the three components and content area, the three components and student gender, the three components and case size, the three components and class size, or between the three components and types of professional development.</w:t>
      </w:r>
    </w:p>
    <w:p w14:paraId="54CB84C9" w14:textId="0A0E08D0" w:rsidR="00CB26B4" w:rsidRDefault="0000540D" w:rsidP="00CB26B4">
      <w:pPr>
        <w:pStyle w:val="Heading2"/>
      </w:pPr>
      <w:bookmarkStart w:id="701" w:name="_Toc165291680"/>
      <w:bookmarkStart w:id="702" w:name="_Toc165384694"/>
      <w:r w:rsidRPr="51267060">
        <w:t>SOSI Factorized Families and Demographic Characteristics</w:t>
      </w:r>
      <w:bookmarkEnd w:id="701"/>
      <w:bookmarkEnd w:id="702"/>
      <w:r w:rsidRPr="51267060">
        <w:t xml:space="preserve"> </w:t>
      </w:r>
    </w:p>
    <w:p w14:paraId="4B10437A" w14:textId="77777777" w:rsidR="009E32EE" w:rsidRPr="009E32EE" w:rsidRDefault="009E32EE" w:rsidP="009E32EE"/>
    <w:p w14:paraId="61BC161D" w14:textId="1263BDA1" w:rsidR="00FE6B5D" w:rsidRDefault="0094265F" w:rsidP="00CB26B4">
      <w:pPr>
        <w:pStyle w:val="Heading3"/>
      </w:pPr>
      <w:bookmarkStart w:id="703" w:name="_Toc165291681"/>
      <w:bookmarkStart w:id="704" w:name="_Toc165384695"/>
      <w:r w:rsidRPr="00CB26B4">
        <w:t xml:space="preserve">SOSI Factorized Families and </w:t>
      </w:r>
      <w:r w:rsidR="00FE6B5D" w:rsidRPr="00CB26B4">
        <w:t>Gender</w:t>
      </w:r>
      <w:bookmarkEnd w:id="703"/>
      <w:bookmarkEnd w:id="704"/>
    </w:p>
    <w:p w14:paraId="2E36DECC" w14:textId="77777777" w:rsidR="00CB26B4" w:rsidRPr="00CB26B4" w:rsidRDefault="00CB26B4" w:rsidP="00CB26B4"/>
    <w:p w14:paraId="07A9400A" w14:textId="633321F7" w:rsidR="00FE6B5D" w:rsidRPr="00624414" w:rsidRDefault="00FE6B5D" w:rsidP="00BE1981">
      <w:pPr>
        <w:spacing w:line="480" w:lineRule="auto"/>
        <w:contextualSpacing/>
        <w:rPr>
          <w:rFonts w:ascii="Times New Roman" w:hAnsi="Times New Roman" w:cs="Times New Roman"/>
        </w:rPr>
      </w:pPr>
      <w:r>
        <w:rPr>
          <w:rFonts w:ascii="Times New Roman" w:hAnsi="Times New Roman" w:cs="Times New Roman"/>
          <w:b/>
          <w:bCs/>
        </w:rPr>
        <w:tab/>
      </w:r>
      <w:r w:rsidR="0005615B" w:rsidRPr="51267060">
        <w:rPr>
          <w:rFonts w:ascii="Times New Roman" w:hAnsi="Times New Roman" w:cs="Times New Roman"/>
        </w:rPr>
        <w:t xml:space="preserve">To run the </w:t>
      </w:r>
      <w:r w:rsidR="0005615B">
        <w:rPr>
          <w:rFonts w:ascii="Times New Roman" w:hAnsi="Times New Roman" w:cs="Times New Roman"/>
        </w:rPr>
        <w:t>Friedman test</w:t>
      </w:r>
      <w:r w:rsidR="0005615B" w:rsidRPr="51267060">
        <w:rPr>
          <w:rFonts w:ascii="Times New Roman" w:hAnsi="Times New Roman" w:cs="Times New Roman"/>
        </w:rPr>
        <w:t xml:space="preserve"> for </w:t>
      </w:r>
      <w:r w:rsidR="0005615B">
        <w:rPr>
          <w:rFonts w:ascii="Times New Roman" w:hAnsi="Times New Roman" w:cs="Times New Roman"/>
        </w:rPr>
        <w:t>gender and sources of self-efficacy scores</w:t>
      </w:r>
      <w:r w:rsidR="0005615B" w:rsidRPr="51267060">
        <w:rPr>
          <w:rFonts w:ascii="Times New Roman" w:hAnsi="Times New Roman" w:cs="Times New Roman"/>
        </w:rPr>
        <w:t xml:space="preserve"> I used the categories of</w:t>
      </w:r>
      <w:r w:rsidR="0005615B">
        <w:rPr>
          <w:rFonts w:ascii="Times New Roman" w:hAnsi="Times New Roman" w:cs="Times New Roman"/>
        </w:rPr>
        <w:t xml:space="preserve"> male, female, and other gender. </w:t>
      </w:r>
      <w:r w:rsidRPr="00624414">
        <w:rPr>
          <w:rFonts w:ascii="Times New Roman" w:hAnsi="Times New Roman" w:cs="Times New Roman"/>
        </w:rPr>
        <w:t xml:space="preserve">The Friedman test for differences in group mean rankings </w:t>
      </w:r>
      <w:r>
        <w:rPr>
          <w:rFonts w:ascii="Times New Roman" w:hAnsi="Times New Roman" w:cs="Times New Roman"/>
        </w:rPr>
        <w:t xml:space="preserve">of gender groupings and the </w:t>
      </w:r>
      <w:r w:rsidR="00A16BCE">
        <w:rPr>
          <w:rFonts w:ascii="Times New Roman" w:hAnsi="Times New Roman" w:cs="Times New Roman"/>
        </w:rPr>
        <w:t>four sources of self-efficacy</w:t>
      </w:r>
      <w:r w:rsidR="002A0380">
        <w:rPr>
          <w:rFonts w:ascii="Times New Roman" w:hAnsi="Times New Roman" w:cs="Times New Roman"/>
        </w:rPr>
        <w:t>, as measured by the SOSI,</w:t>
      </w:r>
      <w:r w:rsidR="00A16BCE">
        <w:rPr>
          <w:rFonts w:ascii="Times New Roman" w:hAnsi="Times New Roman" w:cs="Times New Roman"/>
        </w:rPr>
        <w:t xml:space="preserve"> </w:t>
      </w:r>
      <w:r>
        <w:rPr>
          <w:rFonts w:ascii="Times New Roman" w:hAnsi="Times New Roman" w:cs="Times New Roman"/>
        </w:rPr>
        <w:t xml:space="preserve">indicated </w:t>
      </w:r>
      <w:r w:rsidR="002A0380">
        <w:rPr>
          <w:rFonts w:ascii="Times New Roman" w:hAnsi="Times New Roman" w:cs="Times New Roman"/>
        </w:rPr>
        <w:t xml:space="preserve">some </w:t>
      </w:r>
      <w:r>
        <w:rPr>
          <w:rFonts w:ascii="Times New Roman" w:hAnsi="Times New Roman" w:cs="Times New Roman"/>
        </w:rPr>
        <w:t xml:space="preserve">significant differences. </w:t>
      </w:r>
      <w:r w:rsidR="005B5F05">
        <w:rPr>
          <w:rFonts w:ascii="Times New Roman" w:hAnsi="Times New Roman" w:cs="Times New Roman"/>
        </w:rPr>
        <w:t xml:space="preserve">There were no significant differences on </w:t>
      </w:r>
      <w:r w:rsidR="002A282C">
        <w:rPr>
          <w:rFonts w:ascii="Times New Roman" w:hAnsi="Times New Roman" w:cs="Times New Roman"/>
        </w:rPr>
        <w:t xml:space="preserve">gender groupings and </w:t>
      </w:r>
      <w:r w:rsidR="00CB26B4">
        <w:rPr>
          <w:rFonts w:ascii="Times New Roman" w:hAnsi="Times New Roman" w:cs="Times New Roman"/>
        </w:rPr>
        <w:t>m</w:t>
      </w:r>
      <w:r w:rsidR="00EE35F8">
        <w:rPr>
          <w:rFonts w:ascii="Times New Roman" w:hAnsi="Times New Roman" w:cs="Times New Roman"/>
        </w:rPr>
        <w:t>astery experience</w:t>
      </w:r>
      <w:r w:rsidR="00E559F0">
        <w:rPr>
          <w:rFonts w:ascii="Times New Roman" w:hAnsi="Times New Roman" w:cs="Times New Roman"/>
        </w:rPr>
        <w:t xml:space="preserve">s </w:t>
      </w:r>
      <w:r w:rsidR="000B20BD">
        <w:rPr>
          <w:rFonts w:ascii="Times New Roman" w:hAnsi="Times New Roman" w:cs="Times New Roman"/>
        </w:rPr>
        <w:t>(</w:t>
      </w:r>
      <w:r w:rsidR="001F6BB3">
        <w:rPr>
          <w:rFonts w:ascii="Times New Roman" w:hAnsi="Times New Roman" w:cs="Times New Roman"/>
          <w:i/>
          <w:iCs/>
        </w:rPr>
        <w:t xml:space="preserve">H = </w:t>
      </w:r>
      <w:r w:rsidR="000B20BD">
        <w:rPr>
          <w:rFonts w:ascii="Times New Roman" w:hAnsi="Times New Roman" w:cs="Times New Roman"/>
        </w:rPr>
        <w:t xml:space="preserve">2.755,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0B20BD">
        <w:rPr>
          <w:rFonts w:ascii="Times New Roman" w:hAnsi="Times New Roman" w:cs="Times New Roman"/>
        </w:rPr>
        <w:t xml:space="preserve">2, </w:t>
      </w:r>
      <w:r w:rsidR="000B20BD" w:rsidRPr="00686127">
        <w:rPr>
          <w:rFonts w:ascii="Times New Roman" w:hAnsi="Times New Roman" w:cs="Times New Roman"/>
          <w:i/>
          <w:iCs/>
        </w:rPr>
        <w:t>p</w:t>
      </w:r>
      <w:r w:rsidR="000B20BD">
        <w:rPr>
          <w:rFonts w:ascii="Times New Roman" w:hAnsi="Times New Roman" w:cs="Times New Roman"/>
        </w:rPr>
        <w:t xml:space="preserve"> = .003) </w:t>
      </w:r>
      <w:r w:rsidR="00E559F0">
        <w:rPr>
          <w:rFonts w:ascii="Times New Roman" w:hAnsi="Times New Roman" w:cs="Times New Roman"/>
        </w:rPr>
        <w:t xml:space="preserve">or </w:t>
      </w:r>
      <w:r w:rsidR="00CB26B4">
        <w:rPr>
          <w:rFonts w:ascii="Times New Roman" w:hAnsi="Times New Roman" w:cs="Times New Roman"/>
        </w:rPr>
        <w:t>v</w:t>
      </w:r>
      <w:r w:rsidR="00EE35F8">
        <w:rPr>
          <w:rFonts w:ascii="Times New Roman" w:hAnsi="Times New Roman" w:cs="Times New Roman"/>
        </w:rPr>
        <w:t>icarious learning</w:t>
      </w:r>
      <w:r w:rsidR="004D70A7">
        <w:rPr>
          <w:rFonts w:ascii="Times New Roman" w:hAnsi="Times New Roman" w:cs="Times New Roman"/>
        </w:rPr>
        <w:t xml:space="preserve"> (</w:t>
      </w:r>
      <w:r w:rsidR="001F6BB3">
        <w:rPr>
          <w:rFonts w:ascii="Times New Roman" w:hAnsi="Times New Roman" w:cs="Times New Roman"/>
          <w:i/>
          <w:iCs/>
        </w:rPr>
        <w:t xml:space="preserve">H = </w:t>
      </w:r>
      <w:r w:rsidR="004D70A7">
        <w:rPr>
          <w:rFonts w:ascii="Times New Roman" w:hAnsi="Times New Roman" w:cs="Times New Roman"/>
        </w:rPr>
        <w:t xml:space="preserve">4.824,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4D70A7">
        <w:rPr>
          <w:rFonts w:ascii="Times New Roman" w:hAnsi="Times New Roman" w:cs="Times New Roman"/>
        </w:rPr>
        <w:t xml:space="preserve">2, </w:t>
      </w:r>
      <w:r w:rsidR="004D70A7" w:rsidRPr="00686127">
        <w:rPr>
          <w:rFonts w:ascii="Times New Roman" w:hAnsi="Times New Roman" w:cs="Times New Roman"/>
          <w:i/>
          <w:iCs/>
        </w:rPr>
        <w:t>p</w:t>
      </w:r>
      <w:r w:rsidR="004D70A7">
        <w:rPr>
          <w:rFonts w:ascii="Times New Roman" w:hAnsi="Times New Roman" w:cs="Times New Roman"/>
        </w:rPr>
        <w:t xml:space="preserve"> = .090)</w:t>
      </w:r>
      <w:r w:rsidR="00E559F0">
        <w:rPr>
          <w:rFonts w:ascii="Times New Roman" w:hAnsi="Times New Roman" w:cs="Times New Roman"/>
        </w:rPr>
        <w:t xml:space="preserve">. However, there were significant differences found between group mean rankings </w:t>
      </w:r>
      <w:r w:rsidR="002A0380">
        <w:rPr>
          <w:rFonts w:ascii="Times New Roman" w:hAnsi="Times New Roman" w:cs="Times New Roman"/>
        </w:rPr>
        <w:t xml:space="preserve">of gender and </w:t>
      </w:r>
      <w:r w:rsidR="00CB26B4">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CB26B4">
        <w:rPr>
          <w:rFonts w:ascii="Times New Roman" w:hAnsi="Times New Roman" w:cs="Times New Roman"/>
        </w:rPr>
        <w:t>p</w:t>
      </w:r>
      <w:r w:rsidR="00273009">
        <w:rPr>
          <w:rFonts w:ascii="Times New Roman" w:hAnsi="Times New Roman" w:cs="Times New Roman"/>
        </w:rPr>
        <w:t>ersuasion</w:t>
      </w:r>
      <w:r w:rsidR="002A0380">
        <w:rPr>
          <w:rFonts w:ascii="Times New Roman" w:hAnsi="Times New Roman" w:cs="Times New Roman"/>
        </w:rPr>
        <w:t xml:space="preserve"> and </w:t>
      </w:r>
      <w:r w:rsidR="00CB26B4">
        <w:rPr>
          <w:rFonts w:ascii="Times New Roman" w:hAnsi="Times New Roman" w:cs="Times New Roman"/>
        </w:rPr>
        <w:t>e</w:t>
      </w:r>
      <w:r w:rsidR="002A0380">
        <w:rPr>
          <w:rFonts w:ascii="Times New Roman" w:hAnsi="Times New Roman" w:cs="Times New Roman"/>
        </w:rPr>
        <w:t>motional/</w:t>
      </w:r>
      <w:r w:rsidR="00CB26B4">
        <w:rPr>
          <w:rFonts w:ascii="Times New Roman" w:hAnsi="Times New Roman" w:cs="Times New Roman"/>
        </w:rPr>
        <w:t>p</w:t>
      </w:r>
      <w:r w:rsidR="002A0380">
        <w:rPr>
          <w:rFonts w:ascii="Times New Roman" w:hAnsi="Times New Roman" w:cs="Times New Roman"/>
        </w:rPr>
        <w:t xml:space="preserve">hysiological </w:t>
      </w:r>
      <w:r w:rsidR="00CB26B4">
        <w:rPr>
          <w:rFonts w:ascii="Times New Roman" w:hAnsi="Times New Roman" w:cs="Times New Roman"/>
        </w:rPr>
        <w:t>e</w:t>
      </w:r>
      <w:r w:rsidR="002A0380">
        <w:rPr>
          <w:rFonts w:ascii="Times New Roman" w:hAnsi="Times New Roman" w:cs="Times New Roman"/>
        </w:rPr>
        <w:t xml:space="preserve">xperiences. </w:t>
      </w:r>
      <w:r>
        <w:rPr>
          <w:rFonts w:ascii="Times New Roman" w:hAnsi="Times New Roman" w:cs="Times New Roman"/>
        </w:rPr>
        <w:t xml:space="preserve">The Friedman test indicated a significant difference in gender groupings on </w:t>
      </w:r>
      <w:r w:rsidR="00CB26B4">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CB26B4">
        <w:rPr>
          <w:rFonts w:ascii="Times New Roman" w:hAnsi="Times New Roman" w:cs="Times New Roman"/>
        </w:rPr>
        <w:t>p</w:t>
      </w:r>
      <w:r w:rsidR="00273009">
        <w:rPr>
          <w:rFonts w:ascii="Times New Roman" w:hAnsi="Times New Roman" w:cs="Times New Roman"/>
        </w:rPr>
        <w:t>ersuasion</w:t>
      </w:r>
      <w:r w:rsidR="005B5F05">
        <w:rPr>
          <w:rFonts w:ascii="Times New Roman" w:hAnsi="Times New Roman" w:cs="Times New Roman"/>
        </w:rPr>
        <w:t xml:space="preserve"> </w:t>
      </w:r>
      <w:r>
        <w:rPr>
          <w:rFonts w:ascii="Times New Roman" w:hAnsi="Times New Roman" w:cs="Times New Roman"/>
        </w:rPr>
        <w:t>(</w:t>
      </w:r>
      <w:r w:rsidR="001F6BB3">
        <w:rPr>
          <w:rFonts w:ascii="Times New Roman" w:hAnsi="Times New Roman" w:cs="Times New Roman"/>
          <w:i/>
          <w:iCs/>
        </w:rPr>
        <w:t xml:space="preserve">H = </w:t>
      </w:r>
      <w:r w:rsidR="005B5F05">
        <w:rPr>
          <w:rFonts w:ascii="Times New Roman" w:hAnsi="Times New Roman" w:cs="Times New Roman"/>
        </w:rPr>
        <w:t>6.165</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2, </w:t>
      </w:r>
      <w:r w:rsidRPr="00686127">
        <w:rPr>
          <w:rFonts w:ascii="Times New Roman" w:hAnsi="Times New Roman" w:cs="Times New Roman"/>
          <w:i/>
          <w:iCs/>
        </w:rPr>
        <w:t>p</w:t>
      </w:r>
      <w:r>
        <w:rPr>
          <w:rFonts w:ascii="Times New Roman" w:hAnsi="Times New Roman" w:cs="Times New Roman"/>
        </w:rPr>
        <w:t xml:space="preserve"> = .0</w:t>
      </w:r>
      <w:r w:rsidR="005B5F05">
        <w:rPr>
          <w:rFonts w:ascii="Times New Roman" w:hAnsi="Times New Roman" w:cs="Times New Roman"/>
        </w:rPr>
        <w:t>46</w:t>
      </w:r>
      <w:r>
        <w:rPr>
          <w:rFonts w:ascii="Times New Roman" w:hAnsi="Times New Roman" w:cs="Times New Roman"/>
        </w:rPr>
        <w:t xml:space="preserve">). In this area of the </w:t>
      </w:r>
      <w:r w:rsidR="002A0380">
        <w:rPr>
          <w:rFonts w:ascii="Times New Roman" w:hAnsi="Times New Roman" w:cs="Times New Roman"/>
        </w:rPr>
        <w:t>SOSI, respondents identifyin</w:t>
      </w:r>
      <w:r w:rsidR="0096507A">
        <w:rPr>
          <w:rFonts w:ascii="Times New Roman" w:hAnsi="Times New Roman" w:cs="Times New Roman"/>
        </w:rPr>
        <w:t xml:space="preserve">g </w:t>
      </w:r>
      <w:r w:rsidR="002A0380">
        <w:rPr>
          <w:rFonts w:ascii="Times New Roman" w:hAnsi="Times New Roman" w:cs="Times New Roman"/>
        </w:rPr>
        <w:t>as “other</w:t>
      </w:r>
      <w:r w:rsidR="00D60DB3">
        <w:rPr>
          <w:rFonts w:ascii="Times New Roman" w:hAnsi="Times New Roman" w:cs="Times New Roman"/>
        </w:rPr>
        <w:t xml:space="preserve"> genders</w:t>
      </w:r>
      <w:r w:rsidR="002A0380">
        <w:rPr>
          <w:rFonts w:ascii="Times New Roman" w:hAnsi="Times New Roman" w:cs="Times New Roman"/>
        </w:rPr>
        <w:t>”</w:t>
      </w:r>
      <w:r>
        <w:rPr>
          <w:rFonts w:ascii="Times New Roman" w:hAnsi="Times New Roman" w:cs="Times New Roman"/>
        </w:rPr>
        <w:t xml:space="preserve"> (n = </w:t>
      </w:r>
      <w:r w:rsidR="0096507A">
        <w:rPr>
          <w:rFonts w:ascii="Times New Roman" w:hAnsi="Times New Roman" w:cs="Times New Roman"/>
        </w:rPr>
        <w:t>8</w:t>
      </w:r>
      <w:r>
        <w:rPr>
          <w:rFonts w:ascii="Times New Roman" w:hAnsi="Times New Roman" w:cs="Times New Roman"/>
        </w:rPr>
        <w:t xml:space="preserve">, </w:t>
      </w:r>
      <w:r w:rsidR="001F6BB3">
        <w:rPr>
          <w:rFonts w:ascii="Times New Roman" w:hAnsi="Times New Roman" w:cs="Times New Roman"/>
          <w:i/>
          <w:iCs/>
        </w:rPr>
        <w:t xml:space="preserve">H = </w:t>
      </w:r>
      <w:r>
        <w:rPr>
          <w:rFonts w:ascii="Times New Roman" w:hAnsi="Times New Roman" w:cs="Times New Roman"/>
        </w:rPr>
        <w:t>5</w:t>
      </w:r>
      <w:r w:rsidR="0096507A">
        <w:rPr>
          <w:rFonts w:ascii="Times New Roman" w:hAnsi="Times New Roman" w:cs="Times New Roman"/>
        </w:rPr>
        <w:t>5.50</w:t>
      </w:r>
      <w:r>
        <w:rPr>
          <w:rFonts w:ascii="Times New Roman" w:hAnsi="Times New Roman" w:cs="Times New Roman"/>
        </w:rPr>
        <w:t>) scored highe</w:t>
      </w:r>
      <w:r w:rsidR="0096507A">
        <w:rPr>
          <w:rFonts w:ascii="Times New Roman" w:hAnsi="Times New Roman" w:cs="Times New Roman"/>
        </w:rPr>
        <w:t xml:space="preserve">st, followed by educators who identified as female (n = 35, </w:t>
      </w:r>
      <w:r w:rsidR="001F6BB3">
        <w:rPr>
          <w:rFonts w:ascii="Times New Roman" w:hAnsi="Times New Roman" w:cs="Times New Roman"/>
          <w:i/>
          <w:iCs/>
        </w:rPr>
        <w:t xml:space="preserve">H = </w:t>
      </w:r>
      <w:r w:rsidR="0096507A">
        <w:rPr>
          <w:rFonts w:ascii="Times New Roman" w:hAnsi="Times New Roman" w:cs="Times New Roman"/>
        </w:rPr>
        <w:t xml:space="preserve">46.00). </w:t>
      </w:r>
      <w:r w:rsidR="00D60DB3">
        <w:rPr>
          <w:rFonts w:ascii="Times New Roman" w:hAnsi="Times New Roman" w:cs="Times New Roman"/>
        </w:rPr>
        <w:t xml:space="preserve">Males </w:t>
      </w:r>
      <w:r w:rsidR="00ED72F9">
        <w:rPr>
          <w:rFonts w:ascii="Times New Roman" w:hAnsi="Times New Roman" w:cs="Times New Roman"/>
        </w:rPr>
        <w:t xml:space="preserve">(n = </w:t>
      </w:r>
      <w:r w:rsidR="001769B6">
        <w:rPr>
          <w:rFonts w:ascii="Times New Roman" w:hAnsi="Times New Roman" w:cs="Times New Roman"/>
        </w:rPr>
        <w:t xml:space="preserve">42) </w:t>
      </w:r>
      <w:r w:rsidR="00ED72F9">
        <w:rPr>
          <w:rFonts w:ascii="Times New Roman" w:hAnsi="Times New Roman" w:cs="Times New Roman"/>
        </w:rPr>
        <w:t>were rank</w:t>
      </w:r>
      <w:r w:rsidR="00D60DB3">
        <w:rPr>
          <w:rFonts w:ascii="Times New Roman" w:hAnsi="Times New Roman" w:cs="Times New Roman"/>
        </w:rPr>
        <w:t xml:space="preserve">ed </w:t>
      </w:r>
      <w:r w:rsidR="00ED72F9">
        <w:rPr>
          <w:rFonts w:ascii="Times New Roman" w:hAnsi="Times New Roman" w:cs="Times New Roman"/>
        </w:rPr>
        <w:t xml:space="preserve">about ten points lower than females on </w:t>
      </w:r>
      <w:r w:rsidR="00CB26B4">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CB26B4">
        <w:rPr>
          <w:rFonts w:ascii="Times New Roman" w:hAnsi="Times New Roman" w:cs="Times New Roman"/>
        </w:rPr>
        <w:t>p</w:t>
      </w:r>
      <w:r w:rsidR="00273009">
        <w:rPr>
          <w:rFonts w:ascii="Times New Roman" w:hAnsi="Times New Roman" w:cs="Times New Roman"/>
        </w:rPr>
        <w:t>ersuasion</w:t>
      </w:r>
      <w:r w:rsidR="00ED72F9">
        <w:rPr>
          <w:rFonts w:ascii="Times New Roman" w:hAnsi="Times New Roman" w:cs="Times New Roman"/>
        </w:rPr>
        <w:t>.</w:t>
      </w:r>
      <w:r w:rsidR="00BE1981">
        <w:rPr>
          <w:rFonts w:ascii="Times New Roman" w:hAnsi="Times New Roman" w:cs="Times New Roman"/>
        </w:rPr>
        <w:t xml:space="preserve"> </w:t>
      </w:r>
      <w:r w:rsidR="00F64F04">
        <w:rPr>
          <w:rFonts w:ascii="Times New Roman" w:hAnsi="Times New Roman" w:cs="Times New Roman"/>
        </w:rPr>
        <w:t xml:space="preserve">The Friedman test also </w:t>
      </w:r>
      <w:r w:rsidR="000B20BD">
        <w:rPr>
          <w:rFonts w:ascii="Times New Roman" w:hAnsi="Times New Roman" w:cs="Times New Roman"/>
        </w:rPr>
        <w:t xml:space="preserve">indicated significant differences between gender groupings and </w:t>
      </w:r>
      <w:r w:rsidR="00CB26B4">
        <w:rPr>
          <w:rFonts w:ascii="Times New Roman" w:hAnsi="Times New Roman" w:cs="Times New Roman"/>
        </w:rPr>
        <w:lastRenderedPageBreak/>
        <w:t>e</w:t>
      </w:r>
      <w:r w:rsidR="000B20BD">
        <w:rPr>
          <w:rFonts w:ascii="Times New Roman" w:hAnsi="Times New Roman" w:cs="Times New Roman"/>
        </w:rPr>
        <w:t>motional</w:t>
      </w:r>
      <w:r w:rsidR="00CB26B4">
        <w:rPr>
          <w:rFonts w:ascii="Times New Roman" w:hAnsi="Times New Roman" w:cs="Times New Roman"/>
        </w:rPr>
        <w:t>/p</w:t>
      </w:r>
      <w:r w:rsidR="000B20BD">
        <w:rPr>
          <w:rFonts w:ascii="Times New Roman" w:hAnsi="Times New Roman" w:cs="Times New Roman"/>
        </w:rPr>
        <w:t xml:space="preserve">hysiological </w:t>
      </w:r>
      <w:r w:rsidR="00CB26B4">
        <w:rPr>
          <w:rFonts w:ascii="Times New Roman" w:hAnsi="Times New Roman" w:cs="Times New Roman"/>
        </w:rPr>
        <w:t>s</w:t>
      </w:r>
      <w:r w:rsidR="000B20BD">
        <w:rPr>
          <w:rFonts w:ascii="Times New Roman" w:hAnsi="Times New Roman" w:cs="Times New Roman"/>
        </w:rPr>
        <w:t>tates (</w:t>
      </w:r>
      <w:r w:rsidR="001F6BB3">
        <w:rPr>
          <w:rFonts w:ascii="Times New Roman" w:hAnsi="Times New Roman" w:cs="Times New Roman"/>
          <w:i/>
          <w:iCs/>
        </w:rPr>
        <w:t xml:space="preserve">H = </w:t>
      </w:r>
      <w:r w:rsidR="000B20BD">
        <w:rPr>
          <w:rFonts w:ascii="Times New Roman" w:hAnsi="Times New Roman" w:cs="Times New Roman"/>
        </w:rPr>
        <w:t>11.455</w:t>
      </w:r>
      <w:r w:rsidR="00D57074">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D57074">
        <w:rPr>
          <w:rFonts w:ascii="Times New Roman" w:hAnsi="Times New Roman" w:cs="Times New Roman"/>
        </w:rPr>
        <w:t xml:space="preserve">2, </w:t>
      </w:r>
      <w:r w:rsidR="00D57074" w:rsidRPr="001769B6">
        <w:rPr>
          <w:rFonts w:ascii="Times New Roman" w:hAnsi="Times New Roman" w:cs="Times New Roman"/>
          <w:i/>
          <w:iCs/>
        </w:rPr>
        <w:t>p</w:t>
      </w:r>
      <w:r w:rsidR="00D57074">
        <w:rPr>
          <w:rFonts w:ascii="Times New Roman" w:hAnsi="Times New Roman" w:cs="Times New Roman"/>
        </w:rPr>
        <w:t xml:space="preserve"> = .003). </w:t>
      </w:r>
      <w:r>
        <w:rPr>
          <w:rFonts w:ascii="Times New Roman" w:hAnsi="Times New Roman" w:cs="Times New Roman"/>
        </w:rPr>
        <w:t xml:space="preserve">In </w:t>
      </w:r>
      <w:r w:rsidR="00040A99">
        <w:rPr>
          <w:rFonts w:ascii="Times New Roman" w:hAnsi="Times New Roman" w:cs="Times New Roman"/>
        </w:rPr>
        <w:t xml:space="preserve">this source of efficacy, </w:t>
      </w:r>
      <w:r>
        <w:rPr>
          <w:rFonts w:ascii="Times New Roman" w:hAnsi="Times New Roman" w:cs="Times New Roman"/>
        </w:rPr>
        <w:t>females (n = 3</w:t>
      </w:r>
      <w:r w:rsidR="007742F9">
        <w:rPr>
          <w:rFonts w:ascii="Times New Roman" w:hAnsi="Times New Roman" w:cs="Times New Roman"/>
        </w:rPr>
        <w:t>5</w:t>
      </w:r>
      <w:r>
        <w:rPr>
          <w:rFonts w:ascii="Times New Roman" w:hAnsi="Times New Roman" w:cs="Times New Roman"/>
        </w:rPr>
        <w:t xml:space="preserve">, </w:t>
      </w:r>
      <w:r w:rsidR="001F6BB3">
        <w:rPr>
          <w:rFonts w:ascii="Times New Roman" w:hAnsi="Times New Roman" w:cs="Times New Roman"/>
          <w:i/>
          <w:iCs/>
        </w:rPr>
        <w:t xml:space="preserve">H = </w:t>
      </w:r>
      <w:r w:rsidR="00BF1C99">
        <w:rPr>
          <w:rFonts w:ascii="Times New Roman" w:hAnsi="Times New Roman" w:cs="Times New Roman"/>
        </w:rPr>
        <w:t>45.49</w:t>
      </w:r>
      <w:r>
        <w:rPr>
          <w:rFonts w:ascii="Times New Roman" w:hAnsi="Times New Roman" w:cs="Times New Roman"/>
        </w:rPr>
        <w:t xml:space="preserve">) </w:t>
      </w:r>
      <w:r w:rsidR="00040A99">
        <w:rPr>
          <w:rFonts w:ascii="Times New Roman" w:hAnsi="Times New Roman" w:cs="Times New Roman"/>
        </w:rPr>
        <w:t xml:space="preserve">and </w:t>
      </w:r>
      <w:r>
        <w:rPr>
          <w:rFonts w:ascii="Times New Roman" w:hAnsi="Times New Roman" w:cs="Times New Roman"/>
        </w:rPr>
        <w:t>males (n = 4</w:t>
      </w:r>
      <w:r w:rsidR="00BF1C99">
        <w:rPr>
          <w:rFonts w:ascii="Times New Roman" w:hAnsi="Times New Roman" w:cs="Times New Roman"/>
        </w:rPr>
        <w:t>1</w:t>
      </w:r>
      <w:r>
        <w:rPr>
          <w:rFonts w:ascii="Times New Roman" w:hAnsi="Times New Roman" w:cs="Times New Roman"/>
        </w:rPr>
        <w:t xml:space="preserve">, </w:t>
      </w:r>
      <w:r w:rsidR="001F6BB3">
        <w:rPr>
          <w:rFonts w:ascii="Times New Roman" w:hAnsi="Times New Roman" w:cs="Times New Roman"/>
          <w:i/>
          <w:iCs/>
        </w:rPr>
        <w:t xml:space="preserve">H = </w:t>
      </w:r>
      <w:r w:rsidR="00BF1C99">
        <w:rPr>
          <w:rFonts w:ascii="Times New Roman" w:hAnsi="Times New Roman" w:cs="Times New Roman"/>
        </w:rPr>
        <w:t>45.35</w:t>
      </w:r>
      <w:r>
        <w:rPr>
          <w:rFonts w:ascii="Times New Roman" w:hAnsi="Times New Roman" w:cs="Times New Roman"/>
        </w:rPr>
        <w:t xml:space="preserve">) </w:t>
      </w:r>
      <w:r w:rsidR="00040A99">
        <w:rPr>
          <w:rFonts w:ascii="Times New Roman" w:hAnsi="Times New Roman" w:cs="Times New Roman"/>
        </w:rPr>
        <w:t xml:space="preserve">were ranked within </w:t>
      </w:r>
      <w:r w:rsidR="007742F9">
        <w:rPr>
          <w:rFonts w:ascii="Times New Roman" w:hAnsi="Times New Roman" w:cs="Times New Roman"/>
        </w:rPr>
        <w:t>.14 rank points</w:t>
      </w:r>
      <w:r w:rsidR="00BE1981">
        <w:rPr>
          <w:rFonts w:ascii="Times New Roman" w:hAnsi="Times New Roman" w:cs="Times New Roman"/>
        </w:rPr>
        <w:t xml:space="preserve"> of one another</w:t>
      </w:r>
      <w:r w:rsidR="00806556">
        <w:rPr>
          <w:rFonts w:ascii="Times New Roman" w:hAnsi="Times New Roman" w:cs="Times New Roman"/>
        </w:rPr>
        <w:t>, with</w:t>
      </w:r>
      <w:r>
        <w:rPr>
          <w:rFonts w:ascii="Times New Roman" w:hAnsi="Times New Roman" w:cs="Times New Roman"/>
        </w:rPr>
        <w:t xml:space="preserve"> those identifying as other genders </w:t>
      </w:r>
      <w:r w:rsidR="00806556">
        <w:rPr>
          <w:rFonts w:ascii="Times New Roman" w:hAnsi="Times New Roman" w:cs="Times New Roman"/>
        </w:rPr>
        <w:t xml:space="preserve">scoring lowest </w:t>
      </w:r>
      <w:r>
        <w:rPr>
          <w:rFonts w:ascii="Times New Roman" w:hAnsi="Times New Roman" w:cs="Times New Roman"/>
        </w:rPr>
        <w:t xml:space="preserve">(n = 8, </w:t>
      </w:r>
      <w:r w:rsidR="001F6BB3">
        <w:rPr>
          <w:rFonts w:ascii="Times New Roman" w:hAnsi="Times New Roman" w:cs="Times New Roman"/>
          <w:i/>
          <w:iCs/>
        </w:rPr>
        <w:t xml:space="preserve">H = </w:t>
      </w:r>
      <w:r>
        <w:rPr>
          <w:rFonts w:ascii="Times New Roman" w:hAnsi="Times New Roman" w:cs="Times New Roman"/>
        </w:rPr>
        <w:t xml:space="preserve">34.75). This suggests that </w:t>
      </w:r>
      <w:r w:rsidR="00BE1981">
        <w:rPr>
          <w:rFonts w:ascii="Times New Roman" w:hAnsi="Times New Roman" w:cs="Times New Roman"/>
        </w:rPr>
        <w:t xml:space="preserve">other gender respondents </w:t>
      </w:r>
      <w:r w:rsidR="0046278A">
        <w:rPr>
          <w:rFonts w:ascii="Times New Roman" w:hAnsi="Times New Roman" w:cs="Times New Roman"/>
        </w:rPr>
        <w:t>felt</w:t>
      </w:r>
      <w:r w:rsidR="00BE1981">
        <w:rPr>
          <w:rFonts w:ascii="Times New Roman" w:hAnsi="Times New Roman" w:cs="Times New Roman"/>
        </w:rPr>
        <w:t xml:space="preserve"> </w:t>
      </w:r>
      <w:r w:rsidR="00CB26B4">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CB26B4">
        <w:rPr>
          <w:rFonts w:ascii="Times New Roman" w:hAnsi="Times New Roman" w:cs="Times New Roman"/>
        </w:rPr>
        <w:t>p</w:t>
      </w:r>
      <w:r w:rsidR="00273009">
        <w:rPr>
          <w:rFonts w:ascii="Times New Roman" w:hAnsi="Times New Roman" w:cs="Times New Roman"/>
        </w:rPr>
        <w:t>ersuasion</w:t>
      </w:r>
      <w:r w:rsidR="008C5D25">
        <w:rPr>
          <w:rFonts w:ascii="Times New Roman" w:hAnsi="Times New Roman" w:cs="Times New Roman"/>
        </w:rPr>
        <w:t xml:space="preserve"> </w:t>
      </w:r>
      <w:r w:rsidR="0043638D">
        <w:rPr>
          <w:rFonts w:ascii="Times New Roman" w:hAnsi="Times New Roman" w:cs="Times New Roman"/>
        </w:rPr>
        <w:t xml:space="preserve">sources had </w:t>
      </w:r>
      <w:r w:rsidR="00A136A4">
        <w:rPr>
          <w:rFonts w:ascii="Times New Roman" w:hAnsi="Times New Roman" w:cs="Times New Roman"/>
        </w:rPr>
        <w:t>greatly</w:t>
      </w:r>
      <w:r w:rsidR="001212F7">
        <w:rPr>
          <w:rFonts w:ascii="Times New Roman" w:hAnsi="Times New Roman" w:cs="Times New Roman"/>
        </w:rPr>
        <w:t xml:space="preserve"> influenced</w:t>
      </w:r>
      <w:r w:rsidR="0043638D">
        <w:rPr>
          <w:rFonts w:ascii="Times New Roman" w:hAnsi="Times New Roman" w:cs="Times New Roman"/>
        </w:rPr>
        <w:t xml:space="preserve"> their feelings of efficacy</w:t>
      </w:r>
      <w:r w:rsidR="001212F7">
        <w:rPr>
          <w:rFonts w:ascii="Times New Roman" w:hAnsi="Times New Roman" w:cs="Times New Roman"/>
        </w:rPr>
        <w:t xml:space="preserve">. Whereas, both male and female respondents </w:t>
      </w:r>
      <w:r w:rsidR="00A136A4">
        <w:rPr>
          <w:rFonts w:ascii="Times New Roman" w:hAnsi="Times New Roman" w:cs="Times New Roman"/>
        </w:rPr>
        <w:t>reported</w:t>
      </w:r>
      <w:r w:rsidR="001212F7">
        <w:rPr>
          <w:rFonts w:ascii="Times New Roman" w:hAnsi="Times New Roman" w:cs="Times New Roman"/>
        </w:rPr>
        <w:t xml:space="preserve"> </w:t>
      </w:r>
      <w:r w:rsidR="00CB26B4">
        <w:rPr>
          <w:rFonts w:ascii="Times New Roman" w:hAnsi="Times New Roman" w:cs="Times New Roman"/>
        </w:rPr>
        <w:t>e</w:t>
      </w:r>
      <w:r w:rsidR="00A136A4">
        <w:rPr>
          <w:rFonts w:ascii="Times New Roman" w:hAnsi="Times New Roman" w:cs="Times New Roman"/>
        </w:rPr>
        <w:t>motional</w:t>
      </w:r>
      <w:r w:rsidR="00CB26B4">
        <w:rPr>
          <w:rFonts w:ascii="Times New Roman" w:hAnsi="Times New Roman" w:cs="Times New Roman"/>
        </w:rPr>
        <w:t>/p</w:t>
      </w:r>
      <w:r w:rsidR="00A136A4">
        <w:rPr>
          <w:rFonts w:ascii="Times New Roman" w:hAnsi="Times New Roman" w:cs="Times New Roman"/>
        </w:rPr>
        <w:t xml:space="preserve">hysiological </w:t>
      </w:r>
      <w:r w:rsidR="00CB26B4">
        <w:rPr>
          <w:rFonts w:ascii="Times New Roman" w:hAnsi="Times New Roman" w:cs="Times New Roman"/>
        </w:rPr>
        <w:t>s</w:t>
      </w:r>
      <w:r w:rsidR="00A136A4">
        <w:rPr>
          <w:rFonts w:ascii="Times New Roman" w:hAnsi="Times New Roman" w:cs="Times New Roman"/>
        </w:rPr>
        <w:t xml:space="preserve">tates having greatly influenced their feelings of efficacy. </w:t>
      </w:r>
    </w:p>
    <w:p w14:paraId="030A6986" w14:textId="176E8F06" w:rsidR="00FE6B5D" w:rsidRDefault="0094265F" w:rsidP="00CB26B4">
      <w:pPr>
        <w:pStyle w:val="Heading3"/>
      </w:pPr>
      <w:bookmarkStart w:id="705" w:name="_Toc165291682"/>
      <w:bookmarkStart w:id="706" w:name="_Toc165384696"/>
      <w:r w:rsidRPr="00F04E99">
        <w:t xml:space="preserve">SOSI Factorized Families and </w:t>
      </w:r>
      <w:r w:rsidR="00FE6B5D" w:rsidRPr="00F04E99">
        <w:t>Age</w:t>
      </w:r>
      <w:bookmarkEnd w:id="705"/>
      <w:bookmarkEnd w:id="706"/>
      <w:r w:rsidR="00FE6B5D" w:rsidRPr="00F04E99">
        <w:t xml:space="preserve"> </w:t>
      </w:r>
    </w:p>
    <w:p w14:paraId="750A5573" w14:textId="77777777" w:rsidR="00CB26B4" w:rsidRPr="00CB26B4" w:rsidRDefault="00CB26B4" w:rsidP="00CB26B4"/>
    <w:p w14:paraId="417EDB66" w14:textId="6D09990E" w:rsidR="00FE6B5D" w:rsidRPr="007D1769" w:rsidRDefault="00FE6B5D" w:rsidP="00FE6B5D">
      <w:pPr>
        <w:spacing w:line="480" w:lineRule="auto"/>
        <w:contextualSpacing/>
        <w:rPr>
          <w:rFonts w:ascii="Times New Roman" w:hAnsi="Times New Roman" w:cs="Times New Roman"/>
          <w:b/>
          <w:bCs/>
        </w:rPr>
      </w:pPr>
      <w:r>
        <w:rPr>
          <w:rFonts w:ascii="Times New Roman" w:hAnsi="Times New Roman" w:cs="Times New Roman"/>
          <w:b/>
          <w:bCs/>
        </w:rPr>
        <w:tab/>
      </w:r>
      <w:r w:rsidRPr="00624414">
        <w:rPr>
          <w:rFonts w:ascii="Times New Roman" w:hAnsi="Times New Roman" w:cs="Times New Roman"/>
        </w:rPr>
        <w:t xml:space="preserve">The Friedman test for differences in group mean rankings </w:t>
      </w:r>
      <w:r>
        <w:rPr>
          <w:rFonts w:ascii="Times New Roman" w:hAnsi="Times New Roman" w:cs="Times New Roman"/>
        </w:rPr>
        <w:t xml:space="preserve">of age groupings and the </w:t>
      </w:r>
      <w:r w:rsidR="00A305C6">
        <w:rPr>
          <w:rFonts w:ascii="Times New Roman" w:hAnsi="Times New Roman" w:cs="Times New Roman"/>
        </w:rPr>
        <w:t>four sources of efficacy</w:t>
      </w:r>
      <w:r w:rsidR="00D83173">
        <w:rPr>
          <w:rFonts w:ascii="Times New Roman" w:hAnsi="Times New Roman" w:cs="Times New Roman"/>
        </w:rPr>
        <w:t xml:space="preserve"> </w:t>
      </w:r>
      <w:r>
        <w:rPr>
          <w:rFonts w:ascii="Times New Roman" w:hAnsi="Times New Roman" w:cs="Times New Roman"/>
        </w:rPr>
        <w:t xml:space="preserve">indicated </w:t>
      </w:r>
      <w:r w:rsidR="001452E1">
        <w:rPr>
          <w:rFonts w:ascii="Times New Roman" w:hAnsi="Times New Roman" w:cs="Times New Roman"/>
        </w:rPr>
        <w:t>no</w:t>
      </w:r>
      <w:r>
        <w:rPr>
          <w:rFonts w:ascii="Times New Roman" w:hAnsi="Times New Roman" w:cs="Times New Roman"/>
        </w:rPr>
        <w:t xml:space="preserve"> significant differences</w:t>
      </w:r>
      <w:r w:rsidR="00D83173">
        <w:rPr>
          <w:rFonts w:ascii="Times New Roman" w:hAnsi="Times New Roman" w:cs="Times New Roman"/>
        </w:rPr>
        <w:t xml:space="preserve">. </w:t>
      </w:r>
      <w:r>
        <w:rPr>
          <w:rFonts w:ascii="Times New Roman" w:hAnsi="Times New Roman" w:cs="Times New Roman"/>
        </w:rPr>
        <w:t>The</w:t>
      </w:r>
      <w:r w:rsidR="002256B9">
        <w:rPr>
          <w:rFonts w:ascii="Times New Roman" w:hAnsi="Times New Roman" w:cs="Times New Roman"/>
        </w:rPr>
        <w:t xml:space="preserve">re were </w:t>
      </w:r>
      <w:r w:rsidR="00D83173">
        <w:rPr>
          <w:rFonts w:ascii="Times New Roman" w:hAnsi="Times New Roman" w:cs="Times New Roman"/>
        </w:rPr>
        <w:t>no</w:t>
      </w:r>
      <w:r>
        <w:rPr>
          <w:rFonts w:ascii="Times New Roman" w:hAnsi="Times New Roman" w:cs="Times New Roman"/>
        </w:rPr>
        <w:t xml:space="preserve"> significant difference</w:t>
      </w:r>
      <w:r w:rsidR="002256B9">
        <w:rPr>
          <w:rFonts w:ascii="Times New Roman" w:hAnsi="Times New Roman" w:cs="Times New Roman"/>
        </w:rPr>
        <w:t>s found</w:t>
      </w:r>
      <w:r>
        <w:rPr>
          <w:rFonts w:ascii="Times New Roman" w:hAnsi="Times New Roman" w:cs="Times New Roman"/>
        </w:rPr>
        <w:t xml:space="preserve"> in age groupings </w:t>
      </w:r>
      <w:r w:rsidR="002256B9">
        <w:rPr>
          <w:rFonts w:ascii="Times New Roman" w:hAnsi="Times New Roman" w:cs="Times New Roman"/>
        </w:rPr>
        <w:t xml:space="preserve">and </w:t>
      </w:r>
      <w:r w:rsidR="00CB26B4">
        <w:rPr>
          <w:rFonts w:ascii="Times New Roman" w:hAnsi="Times New Roman" w:cs="Times New Roman"/>
        </w:rPr>
        <w:t>m</w:t>
      </w:r>
      <w:r w:rsidR="00EE35F8">
        <w:rPr>
          <w:rFonts w:ascii="Times New Roman" w:hAnsi="Times New Roman" w:cs="Times New Roman"/>
        </w:rPr>
        <w:t>astery experience</w:t>
      </w:r>
      <w:r w:rsidR="002256B9">
        <w:rPr>
          <w:rFonts w:ascii="Times New Roman" w:hAnsi="Times New Roman" w:cs="Times New Roman"/>
        </w:rPr>
        <w:t xml:space="preserve">s </w:t>
      </w:r>
      <w:r>
        <w:rPr>
          <w:rFonts w:ascii="Times New Roman" w:hAnsi="Times New Roman" w:cs="Times New Roman"/>
        </w:rPr>
        <w:t>(</w:t>
      </w:r>
      <w:r w:rsidR="001F6BB3">
        <w:rPr>
          <w:rFonts w:ascii="Times New Roman" w:hAnsi="Times New Roman" w:cs="Times New Roman"/>
          <w:i/>
          <w:iCs/>
        </w:rPr>
        <w:t xml:space="preserve">H = </w:t>
      </w:r>
      <w:r w:rsidR="002256B9">
        <w:rPr>
          <w:rFonts w:ascii="Times New Roman" w:hAnsi="Times New Roman" w:cs="Times New Roman"/>
        </w:rPr>
        <w:t>7.138</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3, </w:t>
      </w:r>
      <w:r w:rsidRPr="001769B6">
        <w:rPr>
          <w:rFonts w:ascii="Times New Roman" w:hAnsi="Times New Roman" w:cs="Times New Roman"/>
          <w:i/>
          <w:iCs/>
        </w:rPr>
        <w:t>p</w:t>
      </w:r>
      <w:r>
        <w:rPr>
          <w:rFonts w:ascii="Times New Roman" w:hAnsi="Times New Roman" w:cs="Times New Roman"/>
        </w:rPr>
        <w:t xml:space="preserve"> </w:t>
      </w:r>
      <w:r w:rsidR="00172ED6">
        <w:rPr>
          <w:rFonts w:ascii="Times New Roman" w:hAnsi="Times New Roman" w:cs="Times New Roman"/>
        </w:rPr>
        <w:t>= .</w:t>
      </w:r>
      <w:r w:rsidR="002256B9">
        <w:rPr>
          <w:rFonts w:ascii="Times New Roman" w:hAnsi="Times New Roman" w:cs="Times New Roman"/>
        </w:rPr>
        <w:t>068)</w:t>
      </w:r>
      <w:r>
        <w:rPr>
          <w:rFonts w:ascii="Times New Roman" w:hAnsi="Times New Roman" w:cs="Times New Roman"/>
        </w:rPr>
        <w:t>,</w:t>
      </w:r>
      <w:r w:rsidR="00A54675">
        <w:rPr>
          <w:rFonts w:ascii="Times New Roman" w:hAnsi="Times New Roman" w:cs="Times New Roman"/>
        </w:rPr>
        <w:t xml:space="preserve"> </w:t>
      </w:r>
      <w:r w:rsidR="00CB26B4">
        <w:rPr>
          <w:rFonts w:ascii="Times New Roman" w:hAnsi="Times New Roman" w:cs="Times New Roman"/>
        </w:rPr>
        <w:t>v</w:t>
      </w:r>
      <w:r w:rsidR="00EE35F8">
        <w:rPr>
          <w:rFonts w:ascii="Times New Roman" w:hAnsi="Times New Roman" w:cs="Times New Roman"/>
        </w:rPr>
        <w:t>icarious experience</w:t>
      </w:r>
      <w:r w:rsidR="00A54675">
        <w:rPr>
          <w:rFonts w:ascii="Times New Roman" w:hAnsi="Times New Roman" w:cs="Times New Roman"/>
        </w:rPr>
        <w:t xml:space="preserve">s (H = 7.281, </w:t>
      </w:r>
      <w:proofErr w:type="spellStart"/>
      <w:r w:rsidR="00A54675">
        <w:rPr>
          <w:rFonts w:ascii="Times New Roman" w:hAnsi="Times New Roman" w:cs="Times New Roman"/>
        </w:rPr>
        <w:t>df</w:t>
      </w:r>
      <w:proofErr w:type="spellEnd"/>
      <w:r w:rsidR="00A54675">
        <w:rPr>
          <w:rFonts w:ascii="Times New Roman" w:hAnsi="Times New Roman" w:cs="Times New Roman"/>
        </w:rPr>
        <w:t xml:space="preserve"> = 3, p = .063), </w:t>
      </w:r>
      <w:r w:rsidR="00CB26B4">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CB26B4">
        <w:rPr>
          <w:rFonts w:ascii="Times New Roman" w:hAnsi="Times New Roman" w:cs="Times New Roman"/>
        </w:rPr>
        <w:t>p</w:t>
      </w:r>
      <w:r w:rsidR="00273009">
        <w:rPr>
          <w:rFonts w:ascii="Times New Roman" w:hAnsi="Times New Roman" w:cs="Times New Roman"/>
        </w:rPr>
        <w:t>ersuasion</w:t>
      </w:r>
      <w:r w:rsidR="00A54675">
        <w:rPr>
          <w:rFonts w:ascii="Times New Roman" w:hAnsi="Times New Roman" w:cs="Times New Roman"/>
        </w:rPr>
        <w:t xml:space="preserve"> (</w:t>
      </w:r>
      <w:r w:rsidR="001F6BB3">
        <w:rPr>
          <w:rFonts w:ascii="Times New Roman" w:hAnsi="Times New Roman" w:cs="Times New Roman"/>
          <w:i/>
          <w:iCs/>
        </w:rPr>
        <w:t xml:space="preserve">H = </w:t>
      </w:r>
      <w:r w:rsidR="00A54675">
        <w:rPr>
          <w:rFonts w:ascii="Times New Roman" w:hAnsi="Times New Roman" w:cs="Times New Roman"/>
        </w:rPr>
        <w:t>3.827</w:t>
      </w:r>
      <w:r w:rsidR="001943B6">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1943B6">
        <w:rPr>
          <w:rFonts w:ascii="Times New Roman" w:hAnsi="Times New Roman" w:cs="Times New Roman"/>
        </w:rPr>
        <w:t xml:space="preserve">3, </w:t>
      </w:r>
      <w:r w:rsidR="001943B6" w:rsidRPr="001769B6">
        <w:rPr>
          <w:rFonts w:ascii="Times New Roman" w:hAnsi="Times New Roman" w:cs="Times New Roman"/>
          <w:i/>
          <w:iCs/>
        </w:rPr>
        <w:t>p</w:t>
      </w:r>
      <w:r w:rsidR="001943B6">
        <w:rPr>
          <w:rFonts w:ascii="Times New Roman" w:hAnsi="Times New Roman" w:cs="Times New Roman"/>
        </w:rPr>
        <w:t xml:space="preserve"> = .281, or </w:t>
      </w:r>
      <w:r w:rsidR="00CB26B4">
        <w:rPr>
          <w:rFonts w:ascii="Times New Roman" w:hAnsi="Times New Roman" w:cs="Times New Roman"/>
        </w:rPr>
        <w:t>e</w:t>
      </w:r>
      <w:r w:rsidR="001943B6">
        <w:rPr>
          <w:rFonts w:ascii="Times New Roman" w:hAnsi="Times New Roman" w:cs="Times New Roman"/>
        </w:rPr>
        <w:t xml:space="preserve">motional </w:t>
      </w:r>
      <w:r w:rsidR="00CB26B4">
        <w:rPr>
          <w:rFonts w:ascii="Times New Roman" w:hAnsi="Times New Roman" w:cs="Times New Roman"/>
        </w:rPr>
        <w:t>p</w:t>
      </w:r>
      <w:r w:rsidR="001943B6">
        <w:rPr>
          <w:rFonts w:ascii="Times New Roman" w:hAnsi="Times New Roman" w:cs="Times New Roman"/>
        </w:rPr>
        <w:t xml:space="preserve">hysiological </w:t>
      </w:r>
      <w:r w:rsidR="00CB26B4">
        <w:rPr>
          <w:rFonts w:ascii="Times New Roman" w:hAnsi="Times New Roman" w:cs="Times New Roman"/>
        </w:rPr>
        <w:t>s</w:t>
      </w:r>
      <w:r w:rsidR="001943B6">
        <w:rPr>
          <w:rFonts w:ascii="Times New Roman" w:hAnsi="Times New Roman" w:cs="Times New Roman"/>
        </w:rPr>
        <w:t>tates (</w:t>
      </w:r>
      <w:r w:rsidR="001F6BB3">
        <w:rPr>
          <w:rFonts w:ascii="Times New Roman" w:hAnsi="Times New Roman" w:cs="Times New Roman"/>
          <w:i/>
          <w:iCs/>
        </w:rPr>
        <w:t xml:space="preserve">H = </w:t>
      </w:r>
      <w:r w:rsidR="006031BB">
        <w:rPr>
          <w:rFonts w:ascii="Times New Roman" w:hAnsi="Times New Roman" w:cs="Times New Roman"/>
        </w:rPr>
        <w:t xml:space="preserve">2.586,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6031BB">
        <w:rPr>
          <w:rFonts w:ascii="Times New Roman" w:hAnsi="Times New Roman" w:cs="Times New Roman"/>
        </w:rPr>
        <w:t xml:space="preserve">3, </w:t>
      </w:r>
      <w:r w:rsidR="006031BB" w:rsidRPr="001769B6">
        <w:rPr>
          <w:rFonts w:ascii="Times New Roman" w:hAnsi="Times New Roman" w:cs="Times New Roman"/>
          <w:i/>
          <w:iCs/>
        </w:rPr>
        <w:t>p</w:t>
      </w:r>
      <w:r w:rsidR="006031BB">
        <w:rPr>
          <w:rFonts w:ascii="Times New Roman" w:hAnsi="Times New Roman" w:cs="Times New Roman"/>
        </w:rPr>
        <w:t xml:space="preserve"> = .460</w:t>
      </w:r>
      <w:r>
        <w:rPr>
          <w:rFonts w:ascii="Times New Roman" w:hAnsi="Times New Roman" w:cs="Times New Roman"/>
        </w:rPr>
        <w:t xml:space="preserve">). </w:t>
      </w:r>
      <w:r w:rsidRPr="51267060">
        <w:rPr>
          <w:rFonts w:ascii="Times New Roman" w:hAnsi="Times New Roman" w:cs="Times New Roman"/>
        </w:rPr>
        <w:t xml:space="preserve">This suggests that despite apparent numeric differences in </w:t>
      </w:r>
      <w:r>
        <w:rPr>
          <w:rFonts w:ascii="Times New Roman" w:hAnsi="Times New Roman" w:cs="Times New Roman"/>
        </w:rPr>
        <w:t>group mean rankings of</w:t>
      </w:r>
      <w:r w:rsidR="00F62B30">
        <w:rPr>
          <w:rFonts w:ascii="Times New Roman" w:hAnsi="Times New Roman" w:cs="Times New Roman"/>
        </w:rPr>
        <w:t xml:space="preserve"> age groupings and the four sources of efficacy</w:t>
      </w:r>
      <w:r w:rsidRPr="51267060">
        <w:rPr>
          <w:rFonts w:ascii="Times New Roman" w:hAnsi="Times New Roman" w:cs="Times New Roman"/>
        </w:rPr>
        <w:t>, none were statistically significant.</w:t>
      </w:r>
      <w:r>
        <w:rPr>
          <w:rFonts w:ascii="Times New Roman" w:hAnsi="Times New Roman" w:cs="Times New Roman"/>
        </w:rPr>
        <w:t xml:space="preserve"> </w:t>
      </w:r>
    </w:p>
    <w:p w14:paraId="3AB3A7DB" w14:textId="0771A23D" w:rsidR="00FE6B5D" w:rsidRDefault="0094265F" w:rsidP="00CB26B4">
      <w:pPr>
        <w:pStyle w:val="Heading3"/>
      </w:pPr>
      <w:bookmarkStart w:id="707" w:name="_Toc165291683"/>
      <w:bookmarkStart w:id="708" w:name="_Toc165384697"/>
      <w:r w:rsidRPr="00F04E99">
        <w:t xml:space="preserve">SOSI Factorized Families and </w:t>
      </w:r>
      <w:r w:rsidR="00FE6B5D" w:rsidRPr="00F04E99">
        <w:t>Race</w:t>
      </w:r>
      <w:bookmarkEnd w:id="707"/>
      <w:bookmarkEnd w:id="708"/>
    </w:p>
    <w:p w14:paraId="583EC16B" w14:textId="77777777" w:rsidR="00CB26B4" w:rsidRPr="00CB26B4" w:rsidRDefault="00CB26B4" w:rsidP="00CB26B4"/>
    <w:p w14:paraId="193B5833" w14:textId="36750ACD" w:rsidR="00FE6B5D" w:rsidRDefault="00FE6B5D" w:rsidP="00FE6B5D">
      <w:pPr>
        <w:spacing w:line="480" w:lineRule="auto"/>
        <w:ind w:firstLine="720"/>
        <w:contextualSpacing/>
        <w:rPr>
          <w:rFonts w:ascii="Times New Roman" w:hAnsi="Times New Roman" w:cs="Times New Roman"/>
        </w:rPr>
      </w:pPr>
      <w:r w:rsidRPr="00624414">
        <w:rPr>
          <w:rFonts w:ascii="Times New Roman" w:hAnsi="Times New Roman" w:cs="Times New Roman"/>
        </w:rPr>
        <w:t xml:space="preserve">The Friedman test for differences in group mean rankings </w:t>
      </w:r>
      <w:r>
        <w:rPr>
          <w:rFonts w:ascii="Times New Roman" w:hAnsi="Times New Roman" w:cs="Times New Roman"/>
        </w:rPr>
        <w:t xml:space="preserve">of racial groupings and the </w:t>
      </w:r>
      <w:r w:rsidR="00204339">
        <w:rPr>
          <w:rFonts w:ascii="Times New Roman" w:hAnsi="Times New Roman" w:cs="Times New Roman"/>
        </w:rPr>
        <w:t>four sources of efficacy as measured by the SOSI</w:t>
      </w:r>
      <w:r>
        <w:rPr>
          <w:rFonts w:ascii="Times New Roman" w:hAnsi="Times New Roman" w:cs="Times New Roman"/>
        </w:rPr>
        <w:t xml:space="preserve"> indicated no significant differences. There were no significant differences in </w:t>
      </w:r>
      <w:r w:rsidR="00CB26B4">
        <w:rPr>
          <w:rFonts w:ascii="Times New Roman" w:hAnsi="Times New Roman" w:cs="Times New Roman"/>
        </w:rPr>
        <w:t>m</w:t>
      </w:r>
      <w:r w:rsidR="00EE35F8">
        <w:rPr>
          <w:rFonts w:ascii="Times New Roman" w:hAnsi="Times New Roman" w:cs="Times New Roman"/>
        </w:rPr>
        <w:t>astery experience</w:t>
      </w:r>
      <w:r w:rsidR="00616B4E">
        <w:rPr>
          <w:rFonts w:ascii="Times New Roman" w:hAnsi="Times New Roman" w:cs="Times New Roman"/>
        </w:rPr>
        <w:t xml:space="preserve"> </w:t>
      </w:r>
      <w:r>
        <w:rPr>
          <w:rFonts w:ascii="Times New Roman" w:hAnsi="Times New Roman" w:cs="Times New Roman"/>
        </w:rPr>
        <w:t>(</w:t>
      </w:r>
      <w:r w:rsidR="001F6BB3">
        <w:rPr>
          <w:rFonts w:ascii="Times New Roman" w:hAnsi="Times New Roman" w:cs="Times New Roman"/>
          <w:i/>
          <w:iCs/>
        </w:rPr>
        <w:t xml:space="preserve">H = </w:t>
      </w:r>
      <w:r w:rsidR="00616B4E">
        <w:rPr>
          <w:rFonts w:ascii="Times New Roman" w:hAnsi="Times New Roman" w:cs="Times New Roman"/>
        </w:rPr>
        <w:t>4.794</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3, </w:t>
      </w:r>
      <w:r w:rsidRPr="001769B6">
        <w:rPr>
          <w:rFonts w:ascii="Times New Roman" w:hAnsi="Times New Roman" w:cs="Times New Roman"/>
          <w:i/>
          <w:iCs/>
        </w:rPr>
        <w:t xml:space="preserve">p </w:t>
      </w:r>
      <w:r>
        <w:rPr>
          <w:rFonts w:ascii="Times New Roman" w:hAnsi="Times New Roman" w:cs="Times New Roman"/>
        </w:rPr>
        <w:t>= .</w:t>
      </w:r>
      <w:r w:rsidR="00616B4E">
        <w:rPr>
          <w:rFonts w:ascii="Times New Roman" w:hAnsi="Times New Roman" w:cs="Times New Roman"/>
        </w:rPr>
        <w:t>188)</w:t>
      </w:r>
      <w:r>
        <w:rPr>
          <w:rFonts w:ascii="Times New Roman" w:hAnsi="Times New Roman" w:cs="Times New Roman"/>
        </w:rPr>
        <w:t xml:space="preserve">, </w:t>
      </w:r>
      <w:r w:rsidR="00CB26B4">
        <w:rPr>
          <w:rFonts w:ascii="Times New Roman" w:hAnsi="Times New Roman" w:cs="Times New Roman"/>
        </w:rPr>
        <w:t>v</w:t>
      </w:r>
      <w:r w:rsidR="00EE35F8">
        <w:rPr>
          <w:rFonts w:ascii="Times New Roman" w:hAnsi="Times New Roman" w:cs="Times New Roman"/>
        </w:rPr>
        <w:t>icarious experience</w:t>
      </w:r>
      <w:r w:rsidR="00616B4E">
        <w:rPr>
          <w:rFonts w:ascii="Times New Roman" w:hAnsi="Times New Roman" w:cs="Times New Roman"/>
        </w:rPr>
        <w:t xml:space="preserve">s </w:t>
      </w:r>
      <w:r>
        <w:rPr>
          <w:rFonts w:ascii="Times New Roman" w:hAnsi="Times New Roman" w:cs="Times New Roman"/>
        </w:rPr>
        <w:t>(</w:t>
      </w:r>
      <w:r w:rsidR="00616B4E" w:rsidRPr="00CB26B4">
        <w:rPr>
          <w:rFonts w:ascii="Times New Roman" w:hAnsi="Times New Roman" w:cs="Times New Roman"/>
          <w:i/>
          <w:iCs/>
        </w:rPr>
        <w:t>H</w:t>
      </w:r>
      <w:r w:rsidR="00616B4E">
        <w:rPr>
          <w:rFonts w:ascii="Times New Roman" w:hAnsi="Times New Roman" w:cs="Times New Roman"/>
        </w:rPr>
        <w:t xml:space="preserve"> = 4.500</w:t>
      </w:r>
      <w:r>
        <w:rPr>
          <w:rFonts w:ascii="Times New Roman" w:hAnsi="Times New Roman" w:cs="Times New Roman"/>
        </w:rPr>
        <w:t xml:space="preserve">, </w:t>
      </w:r>
      <w:proofErr w:type="spellStart"/>
      <w:r>
        <w:rPr>
          <w:rFonts w:ascii="Times New Roman" w:hAnsi="Times New Roman" w:cs="Times New Roman"/>
        </w:rPr>
        <w:t>df</w:t>
      </w:r>
      <w:proofErr w:type="spellEnd"/>
      <w:r>
        <w:rPr>
          <w:rFonts w:ascii="Times New Roman" w:hAnsi="Times New Roman" w:cs="Times New Roman"/>
        </w:rPr>
        <w:t xml:space="preserve"> = 3, p = .</w:t>
      </w:r>
      <w:r w:rsidR="0023624B">
        <w:rPr>
          <w:rFonts w:ascii="Times New Roman" w:hAnsi="Times New Roman" w:cs="Times New Roman"/>
        </w:rPr>
        <w:t>212</w:t>
      </w:r>
      <w:r>
        <w:rPr>
          <w:rFonts w:ascii="Times New Roman" w:hAnsi="Times New Roman" w:cs="Times New Roman"/>
        </w:rPr>
        <w:t xml:space="preserve">), </w:t>
      </w:r>
      <w:r w:rsidR="00CB26B4">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CB26B4">
        <w:rPr>
          <w:rFonts w:ascii="Times New Roman" w:hAnsi="Times New Roman" w:cs="Times New Roman"/>
        </w:rPr>
        <w:t>p</w:t>
      </w:r>
      <w:r w:rsidR="00273009">
        <w:rPr>
          <w:rFonts w:ascii="Times New Roman" w:hAnsi="Times New Roman" w:cs="Times New Roman"/>
        </w:rPr>
        <w:t>ersuasion</w:t>
      </w:r>
      <w:r w:rsidR="0023624B">
        <w:rPr>
          <w:rFonts w:ascii="Times New Roman" w:hAnsi="Times New Roman" w:cs="Times New Roman"/>
        </w:rPr>
        <w:t xml:space="preserve"> (</w:t>
      </w:r>
      <w:r w:rsidR="001F6BB3">
        <w:rPr>
          <w:rFonts w:ascii="Times New Roman" w:hAnsi="Times New Roman" w:cs="Times New Roman"/>
          <w:i/>
          <w:iCs/>
        </w:rPr>
        <w:t xml:space="preserve">H = </w:t>
      </w:r>
      <w:r w:rsidR="0023624B">
        <w:rPr>
          <w:rFonts w:ascii="Times New Roman" w:hAnsi="Times New Roman" w:cs="Times New Roman"/>
        </w:rPr>
        <w:t xml:space="preserve">4.712,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2D4766">
        <w:rPr>
          <w:rFonts w:ascii="Times New Roman" w:hAnsi="Times New Roman" w:cs="Times New Roman"/>
        </w:rPr>
        <w:t xml:space="preserve">3, </w:t>
      </w:r>
      <w:r w:rsidR="002D4766" w:rsidRPr="001769B6">
        <w:rPr>
          <w:rFonts w:ascii="Times New Roman" w:hAnsi="Times New Roman" w:cs="Times New Roman"/>
          <w:i/>
          <w:iCs/>
        </w:rPr>
        <w:t>p</w:t>
      </w:r>
      <w:r w:rsidR="002D4766">
        <w:rPr>
          <w:rFonts w:ascii="Times New Roman" w:hAnsi="Times New Roman" w:cs="Times New Roman"/>
        </w:rPr>
        <w:t xml:space="preserve"> = .194) </w:t>
      </w:r>
      <w:r>
        <w:rPr>
          <w:rFonts w:ascii="Times New Roman" w:hAnsi="Times New Roman" w:cs="Times New Roman"/>
        </w:rPr>
        <w:t>or</w:t>
      </w:r>
      <w:r w:rsidR="00CB26B4">
        <w:rPr>
          <w:rFonts w:ascii="Times New Roman" w:hAnsi="Times New Roman" w:cs="Times New Roman"/>
        </w:rPr>
        <w:t xml:space="preserve"> e</w:t>
      </w:r>
      <w:r w:rsidR="007032B8">
        <w:rPr>
          <w:rFonts w:ascii="Times New Roman" w:hAnsi="Times New Roman" w:cs="Times New Roman"/>
        </w:rPr>
        <w:t>motional</w:t>
      </w:r>
      <w:r w:rsidR="00CB26B4">
        <w:rPr>
          <w:rFonts w:ascii="Times New Roman" w:hAnsi="Times New Roman" w:cs="Times New Roman"/>
        </w:rPr>
        <w:t>/p</w:t>
      </w:r>
      <w:r w:rsidR="007032B8">
        <w:rPr>
          <w:rFonts w:ascii="Times New Roman" w:hAnsi="Times New Roman" w:cs="Times New Roman"/>
        </w:rPr>
        <w:t xml:space="preserve">hysiological </w:t>
      </w:r>
      <w:r w:rsidR="00CB26B4">
        <w:rPr>
          <w:rFonts w:ascii="Times New Roman" w:hAnsi="Times New Roman" w:cs="Times New Roman"/>
        </w:rPr>
        <w:t>s</w:t>
      </w:r>
      <w:r w:rsidR="007032B8">
        <w:rPr>
          <w:rFonts w:ascii="Times New Roman" w:hAnsi="Times New Roman" w:cs="Times New Roman"/>
        </w:rPr>
        <w:t xml:space="preserve">tates </w:t>
      </w:r>
      <w:r>
        <w:rPr>
          <w:rFonts w:ascii="Times New Roman" w:hAnsi="Times New Roman" w:cs="Times New Roman"/>
        </w:rPr>
        <w:t>(</w:t>
      </w:r>
      <w:r w:rsidR="001F6BB3">
        <w:rPr>
          <w:rFonts w:ascii="Times New Roman" w:hAnsi="Times New Roman" w:cs="Times New Roman"/>
          <w:i/>
          <w:iCs/>
        </w:rPr>
        <w:t xml:space="preserve">H = </w:t>
      </w:r>
      <w:r w:rsidR="007032B8">
        <w:rPr>
          <w:rFonts w:ascii="Times New Roman" w:hAnsi="Times New Roman" w:cs="Times New Roman"/>
        </w:rPr>
        <w:t>1.926</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3, </w:t>
      </w:r>
      <w:r w:rsidRPr="001769B6">
        <w:rPr>
          <w:rFonts w:ascii="Times New Roman" w:hAnsi="Times New Roman" w:cs="Times New Roman"/>
          <w:i/>
          <w:iCs/>
        </w:rPr>
        <w:t xml:space="preserve">p </w:t>
      </w:r>
      <w:r>
        <w:rPr>
          <w:rFonts w:ascii="Times New Roman" w:hAnsi="Times New Roman" w:cs="Times New Roman"/>
        </w:rPr>
        <w:t xml:space="preserve">= </w:t>
      </w:r>
      <w:r w:rsidR="00F26553">
        <w:rPr>
          <w:rFonts w:ascii="Times New Roman" w:hAnsi="Times New Roman" w:cs="Times New Roman"/>
        </w:rPr>
        <w:t>.588</w:t>
      </w:r>
      <w:r>
        <w:rPr>
          <w:rFonts w:ascii="Times New Roman" w:hAnsi="Times New Roman" w:cs="Times New Roman"/>
        </w:rPr>
        <w:t xml:space="preserve">) across racial groupings. </w:t>
      </w:r>
      <w:r w:rsidRPr="51267060">
        <w:rPr>
          <w:rFonts w:ascii="Times New Roman" w:hAnsi="Times New Roman" w:cs="Times New Roman"/>
        </w:rPr>
        <w:t xml:space="preserve">This suggests that despite apparent numeric differences in </w:t>
      </w:r>
      <w:r>
        <w:rPr>
          <w:rFonts w:ascii="Times New Roman" w:hAnsi="Times New Roman" w:cs="Times New Roman"/>
        </w:rPr>
        <w:t>group mean rankings of th</w:t>
      </w:r>
      <w:r w:rsidR="00F26553">
        <w:rPr>
          <w:rFonts w:ascii="Times New Roman" w:hAnsi="Times New Roman" w:cs="Times New Roman"/>
        </w:rPr>
        <w:t>e four sources of self-efficacy</w:t>
      </w:r>
      <w:r>
        <w:rPr>
          <w:rFonts w:ascii="Times New Roman" w:hAnsi="Times New Roman" w:cs="Times New Roman"/>
        </w:rPr>
        <w:t xml:space="preserve"> across racial groupings</w:t>
      </w:r>
      <w:r w:rsidRPr="51267060">
        <w:rPr>
          <w:rFonts w:ascii="Times New Roman" w:hAnsi="Times New Roman" w:cs="Times New Roman"/>
        </w:rPr>
        <w:t>, none were statistically significant.</w:t>
      </w:r>
    </w:p>
    <w:p w14:paraId="14B355A0" w14:textId="2D69B575" w:rsidR="00FE6B5D" w:rsidRDefault="0094265F" w:rsidP="00CB26B4">
      <w:pPr>
        <w:pStyle w:val="Heading3"/>
      </w:pPr>
      <w:bookmarkStart w:id="709" w:name="_Toc165291684"/>
      <w:bookmarkStart w:id="710" w:name="_Toc165384698"/>
      <w:r w:rsidRPr="00CB26B4">
        <w:lastRenderedPageBreak/>
        <w:t xml:space="preserve">SOSI Factorized Families and </w:t>
      </w:r>
      <w:r w:rsidR="00FE6B5D" w:rsidRPr="00CB26B4">
        <w:t>Education Level</w:t>
      </w:r>
      <w:bookmarkEnd w:id="709"/>
      <w:bookmarkEnd w:id="710"/>
      <w:r w:rsidR="00FE6B5D" w:rsidRPr="00CB26B4">
        <w:t xml:space="preserve"> </w:t>
      </w:r>
    </w:p>
    <w:p w14:paraId="483FAF68" w14:textId="77777777" w:rsidR="00CB26B4" w:rsidRPr="00CB26B4" w:rsidRDefault="00CB26B4" w:rsidP="00CB26B4"/>
    <w:p w14:paraId="7D0F2075" w14:textId="04A660D7" w:rsidR="00FE6B5D" w:rsidRPr="001C7C4E" w:rsidRDefault="00FE6B5D" w:rsidP="001C7C4E">
      <w:pPr>
        <w:spacing w:line="480" w:lineRule="auto"/>
        <w:contextualSpacing/>
        <w:rPr>
          <w:rFonts w:ascii="Times New Roman" w:hAnsi="Times New Roman" w:cs="Times New Roman"/>
          <w:b/>
          <w:bCs/>
        </w:rPr>
      </w:pPr>
      <w:r>
        <w:rPr>
          <w:rFonts w:ascii="Times New Roman" w:hAnsi="Times New Roman" w:cs="Times New Roman"/>
          <w:b/>
          <w:bCs/>
        </w:rPr>
        <w:tab/>
      </w:r>
      <w:r w:rsidR="001C7C4E" w:rsidRPr="00624414">
        <w:rPr>
          <w:rFonts w:ascii="Times New Roman" w:hAnsi="Times New Roman" w:cs="Times New Roman"/>
        </w:rPr>
        <w:t xml:space="preserve">The Friedman test for differences in group mean rankings </w:t>
      </w:r>
      <w:r w:rsidR="001C7C4E">
        <w:rPr>
          <w:rFonts w:ascii="Times New Roman" w:hAnsi="Times New Roman" w:cs="Times New Roman"/>
        </w:rPr>
        <w:t xml:space="preserve">of </w:t>
      </w:r>
      <w:r w:rsidR="00953F79">
        <w:rPr>
          <w:rFonts w:ascii="Times New Roman" w:hAnsi="Times New Roman" w:cs="Times New Roman"/>
        </w:rPr>
        <w:t>education level</w:t>
      </w:r>
      <w:r w:rsidR="001C7C4E">
        <w:rPr>
          <w:rFonts w:ascii="Times New Roman" w:hAnsi="Times New Roman" w:cs="Times New Roman"/>
        </w:rPr>
        <w:t xml:space="preserve"> groupings and the four sources of efficacy indicated no significant differences. There were no significant differences found in </w:t>
      </w:r>
      <w:r w:rsidR="00347A8E">
        <w:rPr>
          <w:rFonts w:ascii="Times New Roman" w:hAnsi="Times New Roman" w:cs="Times New Roman"/>
        </w:rPr>
        <w:t xml:space="preserve">education </w:t>
      </w:r>
      <w:r w:rsidR="00350783">
        <w:rPr>
          <w:rFonts w:ascii="Times New Roman" w:hAnsi="Times New Roman" w:cs="Times New Roman"/>
        </w:rPr>
        <w:t xml:space="preserve">level </w:t>
      </w:r>
      <w:r w:rsidR="001C7C4E">
        <w:rPr>
          <w:rFonts w:ascii="Times New Roman" w:hAnsi="Times New Roman" w:cs="Times New Roman"/>
        </w:rPr>
        <w:t xml:space="preserve">groupings and </w:t>
      </w:r>
      <w:r w:rsidR="00A861E2">
        <w:rPr>
          <w:rFonts w:ascii="Times New Roman" w:hAnsi="Times New Roman" w:cs="Times New Roman"/>
        </w:rPr>
        <w:t>m</w:t>
      </w:r>
      <w:r w:rsidR="00EE35F8">
        <w:rPr>
          <w:rFonts w:ascii="Times New Roman" w:hAnsi="Times New Roman" w:cs="Times New Roman"/>
        </w:rPr>
        <w:t>astery experience</w:t>
      </w:r>
      <w:r w:rsidR="001C7C4E">
        <w:rPr>
          <w:rFonts w:ascii="Times New Roman" w:hAnsi="Times New Roman" w:cs="Times New Roman"/>
        </w:rPr>
        <w:t>s (</w:t>
      </w:r>
      <w:r w:rsidR="001C7C4E" w:rsidRPr="00A861E2">
        <w:rPr>
          <w:rFonts w:ascii="Times New Roman" w:hAnsi="Times New Roman" w:cs="Times New Roman"/>
          <w:i/>
          <w:iCs/>
        </w:rPr>
        <w:t>H</w:t>
      </w:r>
      <w:r w:rsidR="001C7C4E">
        <w:rPr>
          <w:rFonts w:ascii="Times New Roman" w:hAnsi="Times New Roman" w:cs="Times New Roman"/>
        </w:rPr>
        <w:t xml:space="preserve"> = </w:t>
      </w:r>
      <w:r w:rsidR="00350783">
        <w:rPr>
          <w:rFonts w:ascii="Times New Roman" w:hAnsi="Times New Roman" w:cs="Times New Roman"/>
        </w:rPr>
        <w:t>9.906</w:t>
      </w:r>
      <w:r w:rsidR="001C7C4E">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1C7C4E">
        <w:rPr>
          <w:rFonts w:ascii="Times New Roman" w:hAnsi="Times New Roman" w:cs="Times New Roman"/>
        </w:rPr>
        <w:t xml:space="preserve"> </w:t>
      </w:r>
      <w:r w:rsidR="00350783">
        <w:rPr>
          <w:rFonts w:ascii="Times New Roman" w:hAnsi="Times New Roman" w:cs="Times New Roman"/>
        </w:rPr>
        <w:t>5</w:t>
      </w:r>
      <w:r w:rsidR="001C7C4E">
        <w:rPr>
          <w:rFonts w:ascii="Times New Roman" w:hAnsi="Times New Roman" w:cs="Times New Roman"/>
        </w:rPr>
        <w:t xml:space="preserve">, p </w:t>
      </w:r>
      <w:r w:rsidR="00172ED6">
        <w:rPr>
          <w:rFonts w:ascii="Times New Roman" w:hAnsi="Times New Roman" w:cs="Times New Roman"/>
        </w:rPr>
        <w:t>= .</w:t>
      </w:r>
      <w:r w:rsidR="001C7C4E">
        <w:rPr>
          <w:rFonts w:ascii="Times New Roman" w:hAnsi="Times New Roman" w:cs="Times New Roman"/>
        </w:rPr>
        <w:t>0</w:t>
      </w:r>
      <w:r w:rsidR="00350783">
        <w:rPr>
          <w:rFonts w:ascii="Times New Roman" w:hAnsi="Times New Roman" w:cs="Times New Roman"/>
        </w:rPr>
        <w:t>7</w:t>
      </w:r>
      <w:r w:rsidR="001C7C4E">
        <w:rPr>
          <w:rFonts w:ascii="Times New Roman" w:hAnsi="Times New Roman" w:cs="Times New Roman"/>
        </w:rPr>
        <w:t xml:space="preserve">8), </w:t>
      </w:r>
      <w:r w:rsidR="00CB26B4">
        <w:rPr>
          <w:rFonts w:ascii="Times New Roman" w:hAnsi="Times New Roman" w:cs="Times New Roman"/>
        </w:rPr>
        <w:t>v</w:t>
      </w:r>
      <w:r w:rsidR="00EE35F8">
        <w:rPr>
          <w:rFonts w:ascii="Times New Roman" w:hAnsi="Times New Roman" w:cs="Times New Roman"/>
        </w:rPr>
        <w:t>icarious experience</w:t>
      </w:r>
      <w:r w:rsidR="001C7C4E">
        <w:rPr>
          <w:rFonts w:ascii="Times New Roman" w:hAnsi="Times New Roman" w:cs="Times New Roman"/>
        </w:rPr>
        <w:t>s (</w:t>
      </w:r>
      <w:r w:rsidR="001C7C4E" w:rsidRPr="00A861E2">
        <w:rPr>
          <w:rFonts w:ascii="Times New Roman" w:hAnsi="Times New Roman" w:cs="Times New Roman"/>
          <w:i/>
          <w:iCs/>
        </w:rPr>
        <w:t>H</w:t>
      </w:r>
      <w:r w:rsidR="001C7C4E">
        <w:rPr>
          <w:rFonts w:ascii="Times New Roman" w:hAnsi="Times New Roman" w:cs="Times New Roman"/>
        </w:rPr>
        <w:t xml:space="preserve"> = </w:t>
      </w:r>
      <w:r w:rsidR="00350783">
        <w:rPr>
          <w:rFonts w:ascii="Times New Roman" w:hAnsi="Times New Roman" w:cs="Times New Roman"/>
        </w:rPr>
        <w:t>9.055</w:t>
      </w:r>
      <w:r w:rsidR="001C7C4E">
        <w:rPr>
          <w:rFonts w:ascii="Times New Roman" w:hAnsi="Times New Roman" w:cs="Times New Roman"/>
        </w:rPr>
        <w:t xml:space="preserve">, </w:t>
      </w:r>
      <w:proofErr w:type="spellStart"/>
      <w:r w:rsidR="001C7C4E">
        <w:rPr>
          <w:rFonts w:ascii="Times New Roman" w:hAnsi="Times New Roman" w:cs="Times New Roman"/>
        </w:rPr>
        <w:t>df</w:t>
      </w:r>
      <w:proofErr w:type="spellEnd"/>
      <w:r w:rsidR="001C7C4E">
        <w:rPr>
          <w:rFonts w:ascii="Times New Roman" w:hAnsi="Times New Roman" w:cs="Times New Roman"/>
        </w:rPr>
        <w:t xml:space="preserve"> = </w:t>
      </w:r>
      <w:r w:rsidR="00350783">
        <w:rPr>
          <w:rFonts w:ascii="Times New Roman" w:hAnsi="Times New Roman" w:cs="Times New Roman"/>
        </w:rPr>
        <w:t>5</w:t>
      </w:r>
      <w:r w:rsidR="001C7C4E">
        <w:rPr>
          <w:rFonts w:ascii="Times New Roman" w:hAnsi="Times New Roman" w:cs="Times New Roman"/>
        </w:rPr>
        <w:t>, p = .</w:t>
      </w:r>
      <w:r w:rsidR="003C5768">
        <w:rPr>
          <w:rFonts w:ascii="Times New Roman" w:hAnsi="Times New Roman" w:cs="Times New Roman"/>
        </w:rPr>
        <w:t>107</w:t>
      </w:r>
      <w:r w:rsidR="001C7C4E">
        <w:rPr>
          <w:rFonts w:ascii="Times New Roman" w:hAnsi="Times New Roman" w:cs="Times New Roman"/>
        </w:rPr>
        <w:t xml:space="preserve">), </w:t>
      </w:r>
      <w:r w:rsidR="00CB26B4">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CB26B4">
        <w:rPr>
          <w:rFonts w:ascii="Times New Roman" w:hAnsi="Times New Roman" w:cs="Times New Roman"/>
        </w:rPr>
        <w:t>p</w:t>
      </w:r>
      <w:r w:rsidR="00273009">
        <w:rPr>
          <w:rFonts w:ascii="Times New Roman" w:hAnsi="Times New Roman" w:cs="Times New Roman"/>
        </w:rPr>
        <w:t>ersuasion</w:t>
      </w:r>
      <w:r w:rsidR="001C7C4E">
        <w:rPr>
          <w:rFonts w:ascii="Times New Roman" w:hAnsi="Times New Roman" w:cs="Times New Roman"/>
        </w:rPr>
        <w:t xml:space="preserve"> (</w:t>
      </w:r>
      <w:r w:rsidR="001C7C4E" w:rsidRPr="00A861E2">
        <w:rPr>
          <w:rFonts w:ascii="Times New Roman" w:hAnsi="Times New Roman" w:cs="Times New Roman"/>
          <w:i/>
          <w:iCs/>
        </w:rPr>
        <w:t>H</w:t>
      </w:r>
      <w:r w:rsidR="001C7C4E">
        <w:rPr>
          <w:rFonts w:ascii="Times New Roman" w:hAnsi="Times New Roman" w:cs="Times New Roman"/>
        </w:rPr>
        <w:t xml:space="preserve"> = </w:t>
      </w:r>
      <w:r w:rsidR="003C5768">
        <w:rPr>
          <w:rFonts w:ascii="Times New Roman" w:hAnsi="Times New Roman" w:cs="Times New Roman"/>
        </w:rPr>
        <w:t>7.477</w:t>
      </w:r>
      <w:r w:rsidR="001C7C4E">
        <w:rPr>
          <w:rFonts w:ascii="Times New Roman" w:hAnsi="Times New Roman" w:cs="Times New Roman"/>
        </w:rPr>
        <w:t xml:space="preserve">, </w:t>
      </w:r>
      <w:proofErr w:type="spellStart"/>
      <w:r w:rsidR="001C7C4E">
        <w:rPr>
          <w:rFonts w:ascii="Times New Roman" w:hAnsi="Times New Roman" w:cs="Times New Roman"/>
        </w:rPr>
        <w:t>df</w:t>
      </w:r>
      <w:proofErr w:type="spellEnd"/>
      <w:r w:rsidR="001C7C4E">
        <w:rPr>
          <w:rFonts w:ascii="Times New Roman" w:hAnsi="Times New Roman" w:cs="Times New Roman"/>
        </w:rPr>
        <w:t xml:space="preserve"> =</w:t>
      </w:r>
      <w:r w:rsidR="003C5768">
        <w:rPr>
          <w:rFonts w:ascii="Times New Roman" w:hAnsi="Times New Roman" w:cs="Times New Roman"/>
        </w:rPr>
        <w:t xml:space="preserve"> 5</w:t>
      </w:r>
      <w:r w:rsidR="001C7C4E">
        <w:rPr>
          <w:rFonts w:ascii="Times New Roman" w:hAnsi="Times New Roman" w:cs="Times New Roman"/>
        </w:rPr>
        <w:t>, p = .</w:t>
      </w:r>
      <w:r w:rsidR="003C5768">
        <w:rPr>
          <w:rFonts w:ascii="Times New Roman" w:hAnsi="Times New Roman" w:cs="Times New Roman"/>
        </w:rPr>
        <w:t>188)</w:t>
      </w:r>
      <w:r w:rsidR="001C7C4E">
        <w:rPr>
          <w:rFonts w:ascii="Times New Roman" w:hAnsi="Times New Roman" w:cs="Times New Roman"/>
        </w:rPr>
        <w:t xml:space="preserve">, or </w:t>
      </w:r>
      <w:r w:rsidR="00CB26B4">
        <w:rPr>
          <w:rFonts w:ascii="Times New Roman" w:hAnsi="Times New Roman" w:cs="Times New Roman"/>
        </w:rPr>
        <w:t>e</w:t>
      </w:r>
      <w:r w:rsidR="001C7C4E">
        <w:rPr>
          <w:rFonts w:ascii="Times New Roman" w:hAnsi="Times New Roman" w:cs="Times New Roman"/>
        </w:rPr>
        <w:t>motiona</w:t>
      </w:r>
      <w:r w:rsidR="00CB26B4">
        <w:rPr>
          <w:rFonts w:ascii="Times New Roman" w:hAnsi="Times New Roman" w:cs="Times New Roman"/>
        </w:rPr>
        <w:t>l/p</w:t>
      </w:r>
      <w:r w:rsidR="001C7C4E">
        <w:rPr>
          <w:rFonts w:ascii="Times New Roman" w:hAnsi="Times New Roman" w:cs="Times New Roman"/>
        </w:rPr>
        <w:t xml:space="preserve">hysiological </w:t>
      </w:r>
      <w:r w:rsidR="00CB26B4">
        <w:rPr>
          <w:rFonts w:ascii="Times New Roman" w:hAnsi="Times New Roman" w:cs="Times New Roman"/>
        </w:rPr>
        <w:t>s</w:t>
      </w:r>
      <w:r w:rsidR="001C7C4E">
        <w:rPr>
          <w:rFonts w:ascii="Times New Roman" w:hAnsi="Times New Roman" w:cs="Times New Roman"/>
        </w:rPr>
        <w:t>tates (</w:t>
      </w:r>
      <w:r w:rsidR="001C7C4E" w:rsidRPr="00A861E2">
        <w:rPr>
          <w:rFonts w:ascii="Times New Roman" w:hAnsi="Times New Roman" w:cs="Times New Roman"/>
          <w:i/>
          <w:iCs/>
        </w:rPr>
        <w:t>H</w:t>
      </w:r>
      <w:r w:rsidR="001C7C4E">
        <w:rPr>
          <w:rFonts w:ascii="Times New Roman" w:hAnsi="Times New Roman" w:cs="Times New Roman"/>
        </w:rPr>
        <w:t xml:space="preserve"> = </w:t>
      </w:r>
      <w:r w:rsidR="00352B7B">
        <w:rPr>
          <w:rFonts w:ascii="Times New Roman" w:hAnsi="Times New Roman" w:cs="Times New Roman"/>
        </w:rPr>
        <w:t>.860</w:t>
      </w:r>
      <w:r w:rsidR="001C7C4E">
        <w:rPr>
          <w:rFonts w:ascii="Times New Roman" w:hAnsi="Times New Roman" w:cs="Times New Roman"/>
        </w:rPr>
        <w:t xml:space="preserve">, </w:t>
      </w:r>
      <w:proofErr w:type="spellStart"/>
      <w:r w:rsidR="001C7C4E">
        <w:rPr>
          <w:rFonts w:ascii="Times New Roman" w:hAnsi="Times New Roman" w:cs="Times New Roman"/>
        </w:rPr>
        <w:t>df</w:t>
      </w:r>
      <w:proofErr w:type="spellEnd"/>
      <w:r w:rsidR="001C7C4E">
        <w:rPr>
          <w:rFonts w:ascii="Times New Roman" w:hAnsi="Times New Roman" w:cs="Times New Roman"/>
        </w:rPr>
        <w:t xml:space="preserve"> = </w:t>
      </w:r>
      <w:r w:rsidR="00352B7B">
        <w:rPr>
          <w:rFonts w:ascii="Times New Roman" w:hAnsi="Times New Roman" w:cs="Times New Roman"/>
        </w:rPr>
        <w:t>5</w:t>
      </w:r>
      <w:r w:rsidR="001C7C4E">
        <w:rPr>
          <w:rFonts w:ascii="Times New Roman" w:hAnsi="Times New Roman" w:cs="Times New Roman"/>
        </w:rPr>
        <w:t>, p = .</w:t>
      </w:r>
      <w:r w:rsidR="00352B7B">
        <w:rPr>
          <w:rFonts w:ascii="Times New Roman" w:hAnsi="Times New Roman" w:cs="Times New Roman"/>
        </w:rPr>
        <w:t>973</w:t>
      </w:r>
      <w:r w:rsidR="001C7C4E">
        <w:rPr>
          <w:rFonts w:ascii="Times New Roman" w:hAnsi="Times New Roman" w:cs="Times New Roman"/>
        </w:rPr>
        <w:t xml:space="preserve">). </w:t>
      </w:r>
      <w:r w:rsidR="001C7C4E" w:rsidRPr="51267060">
        <w:rPr>
          <w:rFonts w:ascii="Times New Roman" w:hAnsi="Times New Roman" w:cs="Times New Roman"/>
        </w:rPr>
        <w:t xml:space="preserve">This suggests that despite apparent numeric differences in </w:t>
      </w:r>
      <w:r w:rsidR="001C7C4E">
        <w:rPr>
          <w:rFonts w:ascii="Times New Roman" w:hAnsi="Times New Roman" w:cs="Times New Roman"/>
        </w:rPr>
        <w:t xml:space="preserve">group mean rankings of </w:t>
      </w:r>
      <w:r w:rsidR="00352B7B">
        <w:rPr>
          <w:rFonts w:ascii="Times New Roman" w:hAnsi="Times New Roman" w:cs="Times New Roman"/>
        </w:rPr>
        <w:t>education level</w:t>
      </w:r>
      <w:r w:rsidR="001C7C4E">
        <w:rPr>
          <w:rFonts w:ascii="Times New Roman" w:hAnsi="Times New Roman" w:cs="Times New Roman"/>
        </w:rPr>
        <w:t xml:space="preserve"> and the four sources of efficacy</w:t>
      </w:r>
      <w:r w:rsidR="001C7C4E" w:rsidRPr="51267060">
        <w:rPr>
          <w:rFonts w:ascii="Times New Roman" w:hAnsi="Times New Roman" w:cs="Times New Roman"/>
        </w:rPr>
        <w:t>, none were statistically significant.</w:t>
      </w:r>
      <w:r w:rsidR="001C7C4E">
        <w:rPr>
          <w:rFonts w:ascii="Times New Roman" w:hAnsi="Times New Roman" w:cs="Times New Roman"/>
        </w:rPr>
        <w:t xml:space="preserve"> </w:t>
      </w:r>
    </w:p>
    <w:p w14:paraId="485D12D4" w14:textId="4B63254A" w:rsidR="00FE6B5D" w:rsidRDefault="0094265F" w:rsidP="00CB26B4">
      <w:pPr>
        <w:pStyle w:val="Heading3"/>
      </w:pPr>
      <w:bookmarkStart w:id="711" w:name="_Toc165291685"/>
      <w:bookmarkStart w:id="712" w:name="_Toc165384699"/>
      <w:r w:rsidRPr="00CB26B4">
        <w:t xml:space="preserve">SOSI Factorized Families and </w:t>
      </w:r>
      <w:r w:rsidR="00FE6B5D" w:rsidRPr="00CB26B4">
        <w:t>Discipline Area</w:t>
      </w:r>
      <w:bookmarkEnd w:id="711"/>
      <w:bookmarkEnd w:id="712"/>
      <w:r w:rsidR="00FE6B5D" w:rsidRPr="00CB26B4">
        <w:t xml:space="preserve"> </w:t>
      </w:r>
    </w:p>
    <w:p w14:paraId="00F7DF19" w14:textId="77777777" w:rsidR="009E32EE" w:rsidRPr="009E32EE" w:rsidRDefault="009E32EE" w:rsidP="009E32EE"/>
    <w:p w14:paraId="35A81F44" w14:textId="577E4CC7" w:rsidR="00FE6B5D" w:rsidRDefault="00FE6B5D" w:rsidP="00FE6B5D">
      <w:pPr>
        <w:spacing w:line="480" w:lineRule="auto"/>
        <w:ind w:firstLine="720"/>
        <w:contextualSpacing/>
        <w:rPr>
          <w:rFonts w:ascii="Times New Roman" w:hAnsi="Times New Roman" w:cs="Times New Roman"/>
        </w:rPr>
      </w:pPr>
      <w:r w:rsidRPr="00624414">
        <w:rPr>
          <w:rFonts w:ascii="Times New Roman" w:hAnsi="Times New Roman" w:cs="Times New Roman"/>
        </w:rPr>
        <w:t xml:space="preserve">The Friedman test for differences in group mean rankings </w:t>
      </w:r>
      <w:r>
        <w:rPr>
          <w:rFonts w:ascii="Times New Roman" w:hAnsi="Times New Roman" w:cs="Times New Roman"/>
        </w:rPr>
        <w:t xml:space="preserve">of discipline area groups and the </w:t>
      </w:r>
      <w:r w:rsidR="00B8379A">
        <w:rPr>
          <w:rFonts w:ascii="Times New Roman" w:hAnsi="Times New Roman" w:cs="Times New Roman"/>
        </w:rPr>
        <w:t xml:space="preserve">four sources of self-efficacy </w:t>
      </w:r>
      <w:r>
        <w:rPr>
          <w:rFonts w:ascii="Times New Roman" w:hAnsi="Times New Roman" w:cs="Times New Roman"/>
        </w:rPr>
        <w:t xml:space="preserve">indicated no significant differences. There were no significant differences in </w:t>
      </w:r>
      <w:r w:rsidR="00A861E2">
        <w:rPr>
          <w:rFonts w:ascii="Times New Roman" w:hAnsi="Times New Roman" w:cs="Times New Roman"/>
        </w:rPr>
        <w:t>m</w:t>
      </w:r>
      <w:r w:rsidR="00EE35F8">
        <w:rPr>
          <w:rFonts w:ascii="Times New Roman" w:hAnsi="Times New Roman" w:cs="Times New Roman"/>
        </w:rPr>
        <w:t>astery experience</w:t>
      </w:r>
      <w:r w:rsidR="009E354F">
        <w:rPr>
          <w:rFonts w:ascii="Times New Roman" w:hAnsi="Times New Roman" w:cs="Times New Roman"/>
        </w:rPr>
        <w:t xml:space="preserve">s </w:t>
      </w:r>
      <w:r>
        <w:rPr>
          <w:rFonts w:ascii="Times New Roman" w:hAnsi="Times New Roman" w:cs="Times New Roman"/>
        </w:rPr>
        <w:t>(</w:t>
      </w:r>
      <w:r w:rsidR="001F6BB3">
        <w:rPr>
          <w:rFonts w:ascii="Times New Roman" w:hAnsi="Times New Roman" w:cs="Times New Roman"/>
          <w:i/>
          <w:iCs/>
        </w:rPr>
        <w:t xml:space="preserve">H = </w:t>
      </w:r>
      <w:r w:rsidR="009E354F">
        <w:rPr>
          <w:rFonts w:ascii="Times New Roman" w:hAnsi="Times New Roman" w:cs="Times New Roman"/>
        </w:rPr>
        <w:t>9.331</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9, </w:t>
      </w:r>
      <w:r w:rsidRPr="001769B6">
        <w:rPr>
          <w:rFonts w:ascii="Times New Roman" w:hAnsi="Times New Roman" w:cs="Times New Roman"/>
          <w:i/>
          <w:iCs/>
        </w:rPr>
        <w:t>p</w:t>
      </w:r>
      <w:r>
        <w:rPr>
          <w:rFonts w:ascii="Times New Roman" w:hAnsi="Times New Roman" w:cs="Times New Roman"/>
        </w:rPr>
        <w:t xml:space="preserve"> = .</w:t>
      </w:r>
      <w:r w:rsidR="009E354F">
        <w:rPr>
          <w:rFonts w:ascii="Times New Roman" w:hAnsi="Times New Roman" w:cs="Times New Roman"/>
        </w:rPr>
        <w:t>407</w:t>
      </w:r>
      <w:r>
        <w:rPr>
          <w:rFonts w:ascii="Times New Roman" w:hAnsi="Times New Roman" w:cs="Times New Roman"/>
        </w:rPr>
        <w:t xml:space="preserve">), </w:t>
      </w:r>
      <w:r w:rsidR="00A861E2">
        <w:rPr>
          <w:rFonts w:ascii="Times New Roman" w:hAnsi="Times New Roman" w:cs="Times New Roman"/>
        </w:rPr>
        <w:t>v</w:t>
      </w:r>
      <w:r w:rsidR="00EE35F8">
        <w:rPr>
          <w:rFonts w:ascii="Times New Roman" w:hAnsi="Times New Roman" w:cs="Times New Roman"/>
        </w:rPr>
        <w:t>icarious experience</w:t>
      </w:r>
      <w:r w:rsidR="009E354F">
        <w:rPr>
          <w:rFonts w:ascii="Times New Roman" w:hAnsi="Times New Roman" w:cs="Times New Roman"/>
        </w:rPr>
        <w:t xml:space="preserve">s </w:t>
      </w:r>
      <w:r>
        <w:rPr>
          <w:rFonts w:ascii="Times New Roman" w:hAnsi="Times New Roman" w:cs="Times New Roman"/>
        </w:rPr>
        <w:t>(</w:t>
      </w:r>
      <w:r w:rsidR="001F6BB3">
        <w:rPr>
          <w:rFonts w:ascii="Times New Roman" w:hAnsi="Times New Roman" w:cs="Times New Roman"/>
          <w:i/>
          <w:iCs/>
        </w:rPr>
        <w:t xml:space="preserve">H = </w:t>
      </w:r>
      <w:r w:rsidR="00687ACB">
        <w:rPr>
          <w:rFonts w:ascii="Times New Roman" w:hAnsi="Times New Roman" w:cs="Times New Roman"/>
        </w:rPr>
        <w:t>11.742</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9, </w:t>
      </w:r>
      <w:r w:rsidRPr="001769B6">
        <w:rPr>
          <w:rFonts w:ascii="Times New Roman" w:hAnsi="Times New Roman" w:cs="Times New Roman"/>
          <w:i/>
          <w:iCs/>
        </w:rPr>
        <w:t>p</w:t>
      </w:r>
      <w:r>
        <w:rPr>
          <w:rFonts w:ascii="Times New Roman" w:hAnsi="Times New Roman" w:cs="Times New Roman"/>
        </w:rPr>
        <w:t xml:space="preserve"> = .</w:t>
      </w:r>
      <w:r w:rsidR="00687ACB">
        <w:rPr>
          <w:rFonts w:ascii="Times New Roman" w:hAnsi="Times New Roman" w:cs="Times New Roman"/>
        </w:rPr>
        <w:t>22</w:t>
      </w:r>
      <w:r>
        <w:rPr>
          <w:rFonts w:ascii="Times New Roman" w:hAnsi="Times New Roman" w:cs="Times New Roman"/>
        </w:rPr>
        <w:t xml:space="preserve">8), </w:t>
      </w:r>
      <w:r w:rsidR="00A861E2">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A861E2">
        <w:rPr>
          <w:rFonts w:ascii="Times New Roman" w:hAnsi="Times New Roman" w:cs="Times New Roman"/>
        </w:rPr>
        <w:t>p</w:t>
      </w:r>
      <w:r w:rsidR="00273009">
        <w:rPr>
          <w:rFonts w:ascii="Times New Roman" w:hAnsi="Times New Roman" w:cs="Times New Roman"/>
        </w:rPr>
        <w:t>ersuasion</w:t>
      </w:r>
      <w:r w:rsidR="00687ACB">
        <w:rPr>
          <w:rFonts w:ascii="Times New Roman" w:hAnsi="Times New Roman" w:cs="Times New Roman"/>
        </w:rPr>
        <w:t xml:space="preserve"> (</w:t>
      </w:r>
      <w:r w:rsidR="001F6BB3">
        <w:rPr>
          <w:rFonts w:ascii="Times New Roman" w:hAnsi="Times New Roman" w:cs="Times New Roman"/>
          <w:i/>
          <w:iCs/>
        </w:rPr>
        <w:t xml:space="preserve">H = </w:t>
      </w:r>
      <w:r w:rsidR="00A5576A">
        <w:rPr>
          <w:rFonts w:ascii="Times New Roman" w:hAnsi="Times New Roman" w:cs="Times New Roman"/>
        </w:rPr>
        <w:t xml:space="preserve">6.513,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A5576A">
        <w:rPr>
          <w:rFonts w:ascii="Times New Roman" w:hAnsi="Times New Roman" w:cs="Times New Roman"/>
        </w:rPr>
        <w:t xml:space="preserve">9, </w:t>
      </w:r>
      <w:r w:rsidR="00A5576A" w:rsidRPr="001769B6">
        <w:rPr>
          <w:rFonts w:ascii="Times New Roman" w:hAnsi="Times New Roman" w:cs="Times New Roman"/>
          <w:i/>
          <w:iCs/>
        </w:rPr>
        <w:t>p</w:t>
      </w:r>
      <w:r w:rsidR="00A5576A">
        <w:rPr>
          <w:rFonts w:ascii="Times New Roman" w:hAnsi="Times New Roman" w:cs="Times New Roman"/>
        </w:rPr>
        <w:t xml:space="preserve"> = </w:t>
      </w:r>
      <w:r w:rsidR="00B136A1">
        <w:rPr>
          <w:rFonts w:ascii="Times New Roman" w:hAnsi="Times New Roman" w:cs="Times New Roman"/>
        </w:rPr>
        <w:t>.688)</w:t>
      </w:r>
      <w:r w:rsidR="002750D1">
        <w:rPr>
          <w:rFonts w:ascii="Times New Roman" w:hAnsi="Times New Roman" w:cs="Times New Roman"/>
        </w:rPr>
        <w:t>,</w:t>
      </w:r>
      <w:r w:rsidR="00B136A1">
        <w:rPr>
          <w:rFonts w:ascii="Times New Roman" w:hAnsi="Times New Roman" w:cs="Times New Roman"/>
        </w:rPr>
        <w:t xml:space="preserve"> </w:t>
      </w:r>
      <w:r>
        <w:rPr>
          <w:rFonts w:ascii="Times New Roman" w:hAnsi="Times New Roman" w:cs="Times New Roman"/>
        </w:rPr>
        <w:t xml:space="preserve">or </w:t>
      </w:r>
      <w:r w:rsidR="00A861E2">
        <w:rPr>
          <w:rFonts w:ascii="Times New Roman" w:hAnsi="Times New Roman" w:cs="Times New Roman"/>
        </w:rPr>
        <w:t>e</w:t>
      </w:r>
      <w:r w:rsidR="00B136A1">
        <w:rPr>
          <w:rFonts w:ascii="Times New Roman" w:hAnsi="Times New Roman" w:cs="Times New Roman"/>
        </w:rPr>
        <w:t>motional</w:t>
      </w:r>
      <w:r w:rsidR="00A861E2">
        <w:rPr>
          <w:rFonts w:ascii="Times New Roman" w:hAnsi="Times New Roman" w:cs="Times New Roman"/>
        </w:rPr>
        <w:t>/p</w:t>
      </w:r>
      <w:r w:rsidR="00B136A1">
        <w:rPr>
          <w:rFonts w:ascii="Times New Roman" w:hAnsi="Times New Roman" w:cs="Times New Roman"/>
        </w:rPr>
        <w:t xml:space="preserve">hysiological </w:t>
      </w:r>
      <w:r w:rsidR="00A861E2">
        <w:rPr>
          <w:rFonts w:ascii="Times New Roman" w:hAnsi="Times New Roman" w:cs="Times New Roman"/>
        </w:rPr>
        <w:t>s</w:t>
      </w:r>
      <w:r w:rsidR="00B136A1">
        <w:rPr>
          <w:rFonts w:ascii="Times New Roman" w:hAnsi="Times New Roman" w:cs="Times New Roman"/>
        </w:rPr>
        <w:t>tates</w:t>
      </w:r>
      <w:r>
        <w:rPr>
          <w:rFonts w:ascii="Times New Roman" w:hAnsi="Times New Roman" w:cs="Times New Roman"/>
        </w:rPr>
        <w:t xml:space="preserve"> (</w:t>
      </w:r>
      <w:r w:rsidR="001F6BB3">
        <w:rPr>
          <w:rFonts w:ascii="Times New Roman" w:hAnsi="Times New Roman" w:cs="Times New Roman"/>
          <w:i/>
          <w:iCs/>
        </w:rPr>
        <w:t xml:space="preserve">H = </w:t>
      </w:r>
      <w:r w:rsidR="002750D1">
        <w:rPr>
          <w:rFonts w:ascii="Times New Roman" w:hAnsi="Times New Roman" w:cs="Times New Roman"/>
        </w:rPr>
        <w:t>12.488</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9, </w:t>
      </w:r>
      <w:r w:rsidRPr="001769B6">
        <w:rPr>
          <w:rFonts w:ascii="Times New Roman" w:hAnsi="Times New Roman" w:cs="Times New Roman"/>
          <w:i/>
          <w:iCs/>
        </w:rPr>
        <w:t>p</w:t>
      </w:r>
      <w:r>
        <w:rPr>
          <w:rFonts w:ascii="Times New Roman" w:hAnsi="Times New Roman" w:cs="Times New Roman"/>
        </w:rPr>
        <w:t xml:space="preserve"> = .</w:t>
      </w:r>
      <w:r w:rsidR="002750D1">
        <w:rPr>
          <w:rFonts w:ascii="Times New Roman" w:hAnsi="Times New Roman" w:cs="Times New Roman"/>
        </w:rPr>
        <w:t>187</w:t>
      </w:r>
      <w:r>
        <w:rPr>
          <w:rFonts w:ascii="Times New Roman" w:hAnsi="Times New Roman" w:cs="Times New Roman"/>
        </w:rPr>
        <w:t xml:space="preserve">) across discipline area groupings. </w:t>
      </w:r>
      <w:r w:rsidRPr="51267060">
        <w:rPr>
          <w:rFonts w:ascii="Times New Roman" w:hAnsi="Times New Roman" w:cs="Times New Roman"/>
        </w:rPr>
        <w:t xml:space="preserve">This suggests that despite apparent numeric differences in </w:t>
      </w:r>
      <w:r>
        <w:rPr>
          <w:rFonts w:ascii="Times New Roman" w:hAnsi="Times New Roman" w:cs="Times New Roman"/>
        </w:rPr>
        <w:t>group mean rankings of discipline area and the</w:t>
      </w:r>
      <w:r w:rsidR="006704C9">
        <w:rPr>
          <w:rFonts w:ascii="Times New Roman" w:hAnsi="Times New Roman" w:cs="Times New Roman"/>
        </w:rPr>
        <w:t xml:space="preserve"> four sources of self-efficacy, as measured by the SOSI</w:t>
      </w:r>
      <w:r w:rsidRPr="51267060">
        <w:rPr>
          <w:rFonts w:ascii="Times New Roman" w:hAnsi="Times New Roman" w:cs="Times New Roman"/>
        </w:rPr>
        <w:t>, none were statistically significant.</w:t>
      </w:r>
    </w:p>
    <w:p w14:paraId="0DC43BCA" w14:textId="07741885" w:rsidR="00FE6B5D" w:rsidRDefault="0094265F" w:rsidP="00CB26B4">
      <w:pPr>
        <w:pStyle w:val="Heading3"/>
      </w:pPr>
      <w:bookmarkStart w:id="713" w:name="_Toc165291686"/>
      <w:bookmarkStart w:id="714" w:name="_Toc165384700"/>
      <w:r w:rsidRPr="00F04E99">
        <w:t xml:space="preserve">SOSI Factorized Families and Years of </w:t>
      </w:r>
      <w:r w:rsidR="00FE6B5D" w:rsidRPr="00F04E99">
        <w:t>Teaching Experience</w:t>
      </w:r>
      <w:bookmarkEnd w:id="713"/>
      <w:bookmarkEnd w:id="714"/>
      <w:r w:rsidR="00FE6B5D" w:rsidRPr="00F04E99">
        <w:t xml:space="preserve"> </w:t>
      </w:r>
    </w:p>
    <w:p w14:paraId="3E70CED9" w14:textId="77777777" w:rsidR="00CB26B4" w:rsidRPr="00CB26B4" w:rsidRDefault="00CB26B4" w:rsidP="00CB26B4"/>
    <w:p w14:paraId="3C365DD2" w14:textId="623192AA" w:rsidR="00FE6B5D" w:rsidRPr="007D1769" w:rsidRDefault="00FE6B5D" w:rsidP="00FE6B5D">
      <w:pPr>
        <w:spacing w:line="480" w:lineRule="auto"/>
        <w:contextualSpacing/>
        <w:rPr>
          <w:rFonts w:ascii="Times New Roman" w:hAnsi="Times New Roman" w:cs="Times New Roman"/>
          <w:b/>
          <w:bCs/>
        </w:rPr>
      </w:pPr>
      <w:r>
        <w:rPr>
          <w:rFonts w:ascii="Times New Roman" w:hAnsi="Times New Roman" w:cs="Times New Roman"/>
          <w:b/>
          <w:bCs/>
        </w:rPr>
        <w:tab/>
      </w:r>
      <w:r w:rsidRPr="00624414">
        <w:rPr>
          <w:rFonts w:ascii="Times New Roman" w:hAnsi="Times New Roman" w:cs="Times New Roman"/>
        </w:rPr>
        <w:t xml:space="preserve">The Friedman test for differences in group mean rankings </w:t>
      </w:r>
      <w:r>
        <w:rPr>
          <w:rFonts w:ascii="Times New Roman" w:hAnsi="Times New Roman" w:cs="Times New Roman"/>
        </w:rPr>
        <w:t xml:space="preserve">of years of teaching experience groupings and the </w:t>
      </w:r>
      <w:r w:rsidR="00402B9A">
        <w:rPr>
          <w:rFonts w:ascii="Times New Roman" w:hAnsi="Times New Roman" w:cs="Times New Roman"/>
        </w:rPr>
        <w:t xml:space="preserve">four sources of efficacy as measured by the SOSI, </w:t>
      </w:r>
      <w:r>
        <w:rPr>
          <w:rFonts w:ascii="Times New Roman" w:hAnsi="Times New Roman" w:cs="Times New Roman"/>
        </w:rPr>
        <w:t xml:space="preserve">indicated a significant difference. The Friedman test indicated </w:t>
      </w:r>
      <w:r w:rsidR="0095594A">
        <w:rPr>
          <w:rFonts w:ascii="Times New Roman" w:hAnsi="Times New Roman" w:cs="Times New Roman"/>
        </w:rPr>
        <w:t>no s</w:t>
      </w:r>
      <w:r>
        <w:rPr>
          <w:rFonts w:ascii="Times New Roman" w:hAnsi="Times New Roman" w:cs="Times New Roman"/>
        </w:rPr>
        <w:t>ignificant difference</w:t>
      </w:r>
      <w:r w:rsidR="0095594A">
        <w:rPr>
          <w:rFonts w:ascii="Times New Roman" w:hAnsi="Times New Roman" w:cs="Times New Roman"/>
        </w:rPr>
        <w:t>s</w:t>
      </w:r>
      <w:r>
        <w:rPr>
          <w:rFonts w:ascii="Times New Roman" w:hAnsi="Times New Roman" w:cs="Times New Roman"/>
        </w:rPr>
        <w:t xml:space="preserve"> in teaching experience groupings on </w:t>
      </w:r>
      <w:r w:rsidR="00E864B6">
        <w:rPr>
          <w:rFonts w:ascii="Times New Roman" w:hAnsi="Times New Roman" w:cs="Times New Roman"/>
        </w:rPr>
        <w:t>m</w:t>
      </w:r>
      <w:r w:rsidR="00EE35F8">
        <w:rPr>
          <w:rFonts w:ascii="Times New Roman" w:hAnsi="Times New Roman" w:cs="Times New Roman"/>
        </w:rPr>
        <w:t>astery experience</w:t>
      </w:r>
      <w:r w:rsidR="0095594A">
        <w:rPr>
          <w:rFonts w:ascii="Times New Roman" w:hAnsi="Times New Roman" w:cs="Times New Roman"/>
        </w:rPr>
        <w:t xml:space="preserve">s </w:t>
      </w:r>
      <w:r>
        <w:rPr>
          <w:rFonts w:ascii="Times New Roman" w:hAnsi="Times New Roman" w:cs="Times New Roman"/>
        </w:rPr>
        <w:t>(</w:t>
      </w:r>
      <w:r w:rsidR="001F6BB3">
        <w:rPr>
          <w:rFonts w:ascii="Times New Roman" w:hAnsi="Times New Roman" w:cs="Times New Roman"/>
          <w:i/>
          <w:iCs/>
        </w:rPr>
        <w:t xml:space="preserve">H = </w:t>
      </w:r>
      <w:r w:rsidR="00E76A1C">
        <w:rPr>
          <w:rFonts w:ascii="Times New Roman" w:hAnsi="Times New Roman" w:cs="Times New Roman"/>
        </w:rPr>
        <w:t xml:space="preserve">7.550,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E76A1C">
        <w:rPr>
          <w:rFonts w:ascii="Times New Roman" w:hAnsi="Times New Roman" w:cs="Times New Roman"/>
        </w:rPr>
        <w:t xml:space="preserve">4, </w:t>
      </w:r>
      <w:r w:rsidR="00E76A1C" w:rsidRPr="001769B6">
        <w:rPr>
          <w:rFonts w:ascii="Times New Roman" w:hAnsi="Times New Roman" w:cs="Times New Roman"/>
          <w:i/>
          <w:iCs/>
        </w:rPr>
        <w:t xml:space="preserve">p </w:t>
      </w:r>
      <w:r w:rsidR="00E76A1C">
        <w:rPr>
          <w:rFonts w:ascii="Times New Roman" w:hAnsi="Times New Roman" w:cs="Times New Roman"/>
        </w:rPr>
        <w:t xml:space="preserve">= .110), </w:t>
      </w:r>
      <w:r w:rsidR="00E864B6">
        <w:rPr>
          <w:rFonts w:ascii="Times New Roman" w:hAnsi="Times New Roman" w:cs="Times New Roman"/>
        </w:rPr>
        <w:t>v</w:t>
      </w:r>
      <w:r w:rsidR="00EE35F8">
        <w:rPr>
          <w:rFonts w:ascii="Times New Roman" w:hAnsi="Times New Roman" w:cs="Times New Roman"/>
        </w:rPr>
        <w:t>icarious experience</w:t>
      </w:r>
      <w:r w:rsidR="00E76A1C">
        <w:rPr>
          <w:rFonts w:ascii="Times New Roman" w:hAnsi="Times New Roman" w:cs="Times New Roman"/>
        </w:rPr>
        <w:t>s (</w:t>
      </w:r>
      <w:r w:rsidR="001F6BB3">
        <w:rPr>
          <w:rFonts w:ascii="Times New Roman" w:hAnsi="Times New Roman" w:cs="Times New Roman"/>
          <w:i/>
          <w:iCs/>
        </w:rPr>
        <w:t xml:space="preserve">H = </w:t>
      </w:r>
      <w:r w:rsidR="00E76A1C">
        <w:rPr>
          <w:rFonts w:ascii="Times New Roman" w:hAnsi="Times New Roman" w:cs="Times New Roman"/>
        </w:rPr>
        <w:lastRenderedPageBreak/>
        <w:t xml:space="preserve">8.483,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4,</w:t>
      </w:r>
      <w:r w:rsidRPr="001769B6">
        <w:rPr>
          <w:rFonts w:ascii="Times New Roman" w:hAnsi="Times New Roman" w:cs="Times New Roman"/>
          <w:i/>
          <w:iCs/>
        </w:rPr>
        <w:t xml:space="preserve"> p</w:t>
      </w:r>
      <w:r>
        <w:rPr>
          <w:rFonts w:ascii="Times New Roman" w:hAnsi="Times New Roman" w:cs="Times New Roman"/>
        </w:rPr>
        <w:t xml:space="preserve"> </w:t>
      </w:r>
      <w:r w:rsidR="00172ED6">
        <w:rPr>
          <w:rFonts w:ascii="Times New Roman" w:hAnsi="Times New Roman" w:cs="Times New Roman"/>
        </w:rPr>
        <w:t>= .</w:t>
      </w:r>
      <w:r w:rsidR="004C5FE3">
        <w:rPr>
          <w:rFonts w:ascii="Times New Roman" w:hAnsi="Times New Roman" w:cs="Times New Roman"/>
        </w:rPr>
        <w:t>075</w:t>
      </w:r>
      <w:r>
        <w:rPr>
          <w:rFonts w:ascii="Times New Roman" w:hAnsi="Times New Roman" w:cs="Times New Roman"/>
        </w:rPr>
        <w:t>)</w:t>
      </w:r>
      <w:r w:rsidR="004C5FE3">
        <w:rPr>
          <w:rFonts w:ascii="Times New Roman" w:hAnsi="Times New Roman" w:cs="Times New Roman"/>
        </w:rPr>
        <w:t xml:space="preserve">, </w:t>
      </w:r>
      <w:r w:rsidR="00E864B6">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E864B6">
        <w:rPr>
          <w:rFonts w:ascii="Times New Roman" w:hAnsi="Times New Roman" w:cs="Times New Roman"/>
        </w:rPr>
        <w:t>p</w:t>
      </w:r>
      <w:r w:rsidR="00273009">
        <w:rPr>
          <w:rFonts w:ascii="Times New Roman" w:hAnsi="Times New Roman" w:cs="Times New Roman"/>
        </w:rPr>
        <w:t>ersuasion</w:t>
      </w:r>
      <w:r w:rsidR="004C5FE3">
        <w:rPr>
          <w:rFonts w:ascii="Times New Roman" w:hAnsi="Times New Roman" w:cs="Times New Roman"/>
        </w:rPr>
        <w:t xml:space="preserve"> (</w:t>
      </w:r>
      <w:r w:rsidR="001F6BB3">
        <w:rPr>
          <w:rFonts w:ascii="Times New Roman" w:hAnsi="Times New Roman" w:cs="Times New Roman"/>
          <w:i/>
          <w:iCs/>
        </w:rPr>
        <w:t xml:space="preserve">H = </w:t>
      </w:r>
      <w:r w:rsidR="004C5FE3">
        <w:rPr>
          <w:rFonts w:ascii="Times New Roman" w:hAnsi="Times New Roman" w:cs="Times New Roman"/>
        </w:rPr>
        <w:t xml:space="preserve">2.793,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4C5FE3">
        <w:rPr>
          <w:rFonts w:ascii="Times New Roman" w:hAnsi="Times New Roman" w:cs="Times New Roman"/>
        </w:rPr>
        <w:t xml:space="preserve">4, </w:t>
      </w:r>
      <w:r w:rsidR="004C5FE3" w:rsidRPr="001769B6">
        <w:rPr>
          <w:rFonts w:ascii="Times New Roman" w:hAnsi="Times New Roman" w:cs="Times New Roman"/>
          <w:i/>
          <w:iCs/>
        </w:rPr>
        <w:t>p</w:t>
      </w:r>
      <w:r w:rsidR="004C5FE3">
        <w:rPr>
          <w:rFonts w:ascii="Times New Roman" w:hAnsi="Times New Roman" w:cs="Times New Roman"/>
        </w:rPr>
        <w:t xml:space="preserve"> = .593, or </w:t>
      </w:r>
      <w:r w:rsidR="00E864B6">
        <w:rPr>
          <w:rFonts w:ascii="Times New Roman" w:hAnsi="Times New Roman" w:cs="Times New Roman"/>
        </w:rPr>
        <w:t>e</w:t>
      </w:r>
      <w:r w:rsidR="004C5FE3">
        <w:rPr>
          <w:rFonts w:ascii="Times New Roman" w:hAnsi="Times New Roman" w:cs="Times New Roman"/>
        </w:rPr>
        <w:t>motional</w:t>
      </w:r>
      <w:r w:rsidR="00E864B6">
        <w:rPr>
          <w:rFonts w:ascii="Times New Roman" w:hAnsi="Times New Roman" w:cs="Times New Roman"/>
        </w:rPr>
        <w:t>/p</w:t>
      </w:r>
      <w:r w:rsidR="004C5FE3">
        <w:rPr>
          <w:rFonts w:ascii="Times New Roman" w:hAnsi="Times New Roman" w:cs="Times New Roman"/>
        </w:rPr>
        <w:t xml:space="preserve">hysiological </w:t>
      </w:r>
      <w:r w:rsidR="00E864B6">
        <w:rPr>
          <w:rFonts w:ascii="Times New Roman" w:hAnsi="Times New Roman" w:cs="Times New Roman"/>
        </w:rPr>
        <w:t>s</w:t>
      </w:r>
      <w:r w:rsidR="004C5FE3">
        <w:rPr>
          <w:rFonts w:ascii="Times New Roman" w:hAnsi="Times New Roman" w:cs="Times New Roman"/>
        </w:rPr>
        <w:t>tates</w:t>
      </w:r>
      <w:r w:rsidR="003615D8">
        <w:rPr>
          <w:rFonts w:ascii="Times New Roman" w:hAnsi="Times New Roman" w:cs="Times New Roman"/>
        </w:rPr>
        <w:t xml:space="preserve"> (</w:t>
      </w:r>
      <w:r w:rsidR="001F6BB3">
        <w:rPr>
          <w:rFonts w:ascii="Times New Roman" w:hAnsi="Times New Roman" w:cs="Times New Roman"/>
          <w:i/>
          <w:iCs/>
        </w:rPr>
        <w:t xml:space="preserve">H = </w:t>
      </w:r>
      <w:r w:rsidR="003615D8">
        <w:rPr>
          <w:rFonts w:ascii="Times New Roman" w:hAnsi="Times New Roman" w:cs="Times New Roman"/>
        </w:rPr>
        <w:t xml:space="preserve">6.536,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3615D8">
        <w:rPr>
          <w:rFonts w:ascii="Times New Roman" w:hAnsi="Times New Roman" w:cs="Times New Roman"/>
        </w:rPr>
        <w:t xml:space="preserve">4, </w:t>
      </w:r>
      <w:r w:rsidR="003615D8" w:rsidRPr="001769B6">
        <w:rPr>
          <w:rFonts w:ascii="Times New Roman" w:hAnsi="Times New Roman" w:cs="Times New Roman"/>
          <w:i/>
          <w:iCs/>
        </w:rPr>
        <w:t xml:space="preserve">p </w:t>
      </w:r>
      <w:r w:rsidR="003615D8">
        <w:rPr>
          <w:rFonts w:ascii="Times New Roman" w:hAnsi="Times New Roman" w:cs="Times New Roman"/>
        </w:rPr>
        <w:t>= .163).</w:t>
      </w:r>
      <w:r>
        <w:rPr>
          <w:rFonts w:ascii="Times New Roman" w:hAnsi="Times New Roman" w:cs="Times New Roman"/>
        </w:rPr>
        <w:t xml:space="preserve"> </w:t>
      </w:r>
      <w:r w:rsidRPr="51267060">
        <w:rPr>
          <w:rFonts w:ascii="Times New Roman" w:hAnsi="Times New Roman" w:cs="Times New Roman"/>
        </w:rPr>
        <w:t xml:space="preserve">This suggests that despite apparent numeric differences in </w:t>
      </w:r>
      <w:r>
        <w:rPr>
          <w:rFonts w:ascii="Times New Roman" w:hAnsi="Times New Roman" w:cs="Times New Roman"/>
        </w:rPr>
        <w:t xml:space="preserve">group mean rankings </w:t>
      </w:r>
      <w:r w:rsidR="003615D8">
        <w:rPr>
          <w:rFonts w:ascii="Times New Roman" w:hAnsi="Times New Roman" w:cs="Times New Roman"/>
        </w:rPr>
        <w:t>of the four sources of efficacy</w:t>
      </w:r>
      <w:r w:rsidRPr="51267060">
        <w:rPr>
          <w:rFonts w:ascii="Times New Roman" w:hAnsi="Times New Roman" w:cs="Times New Roman"/>
        </w:rPr>
        <w:t>, none were statistically significant.</w:t>
      </w:r>
      <w:r>
        <w:rPr>
          <w:rFonts w:ascii="Times New Roman" w:hAnsi="Times New Roman" w:cs="Times New Roman"/>
        </w:rPr>
        <w:t xml:space="preserve"> </w:t>
      </w:r>
    </w:p>
    <w:p w14:paraId="0CBA05ED" w14:textId="677D522B" w:rsidR="00FE6B5D" w:rsidRDefault="0094265F" w:rsidP="00CB26B4">
      <w:pPr>
        <w:pStyle w:val="Heading3"/>
      </w:pPr>
      <w:bookmarkStart w:id="715" w:name="_Toc165291687"/>
      <w:bookmarkStart w:id="716" w:name="_Toc165384701"/>
      <w:r w:rsidRPr="00F04E99">
        <w:t xml:space="preserve">SOSI Factorized Families and </w:t>
      </w:r>
      <w:r w:rsidR="00FE6B5D" w:rsidRPr="00F04E99">
        <w:t xml:space="preserve">Years </w:t>
      </w:r>
      <w:r w:rsidRPr="00F04E99">
        <w:t xml:space="preserve">of </w:t>
      </w:r>
      <w:r w:rsidR="00FE6B5D" w:rsidRPr="00F04E99">
        <w:t>Teaching in Special Setting</w:t>
      </w:r>
      <w:bookmarkEnd w:id="715"/>
      <w:bookmarkEnd w:id="716"/>
      <w:r w:rsidR="00FE6B5D" w:rsidRPr="00F04E99">
        <w:t xml:space="preserve"> </w:t>
      </w:r>
    </w:p>
    <w:p w14:paraId="64C11409" w14:textId="77777777" w:rsidR="00CB26B4" w:rsidRPr="00CB26B4" w:rsidRDefault="00CB26B4" w:rsidP="00CB26B4"/>
    <w:p w14:paraId="57821742" w14:textId="1DE8B28C" w:rsidR="00FE6B5D" w:rsidRDefault="00FE6B5D" w:rsidP="00FE6B5D">
      <w:pPr>
        <w:spacing w:line="480" w:lineRule="auto"/>
        <w:ind w:firstLine="720"/>
        <w:contextualSpacing/>
        <w:rPr>
          <w:rFonts w:ascii="Times New Roman" w:hAnsi="Times New Roman" w:cs="Times New Roman"/>
        </w:rPr>
      </w:pPr>
      <w:r w:rsidRPr="00624414">
        <w:rPr>
          <w:rFonts w:ascii="Times New Roman" w:hAnsi="Times New Roman" w:cs="Times New Roman"/>
        </w:rPr>
        <w:t xml:space="preserve">The Friedman test for differences in group mean rankings </w:t>
      </w:r>
      <w:r>
        <w:rPr>
          <w:rFonts w:ascii="Times New Roman" w:hAnsi="Times New Roman" w:cs="Times New Roman"/>
        </w:rPr>
        <w:t xml:space="preserve">of years teaching experience with justice-involved juveniles groups and the </w:t>
      </w:r>
      <w:r w:rsidR="004A29CD">
        <w:rPr>
          <w:rFonts w:ascii="Times New Roman" w:hAnsi="Times New Roman" w:cs="Times New Roman"/>
        </w:rPr>
        <w:t xml:space="preserve">four sources of self-efficacy </w:t>
      </w:r>
      <w:r>
        <w:rPr>
          <w:rFonts w:ascii="Times New Roman" w:hAnsi="Times New Roman" w:cs="Times New Roman"/>
        </w:rPr>
        <w:t>indicated significant differences</w:t>
      </w:r>
      <w:r w:rsidR="004A29CD">
        <w:rPr>
          <w:rFonts w:ascii="Times New Roman" w:hAnsi="Times New Roman" w:cs="Times New Roman"/>
        </w:rPr>
        <w:t xml:space="preserve"> in </w:t>
      </w:r>
      <w:r w:rsidR="00E864B6">
        <w:rPr>
          <w:rFonts w:ascii="Times New Roman" w:hAnsi="Times New Roman" w:cs="Times New Roman"/>
        </w:rPr>
        <w:t>e</w:t>
      </w:r>
      <w:r w:rsidR="004A29CD">
        <w:rPr>
          <w:rFonts w:ascii="Times New Roman" w:hAnsi="Times New Roman" w:cs="Times New Roman"/>
        </w:rPr>
        <w:t>motional</w:t>
      </w:r>
      <w:r w:rsidR="00E864B6">
        <w:rPr>
          <w:rFonts w:ascii="Times New Roman" w:hAnsi="Times New Roman" w:cs="Times New Roman"/>
        </w:rPr>
        <w:t>/p</w:t>
      </w:r>
      <w:r w:rsidR="004A29CD">
        <w:rPr>
          <w:rFonts w:ascii="Times New Roman" w:hAnsi="Times New Roman" w:cs="Times New Roman"/>
        </w:rPr>
        <w:t xml:space="preserve">hysiological </w:t>
      </w:r>
      <w:r w:rsidR="00E864B6">
        <w:rPr>
          <w:rFonts w:ascii="Times New Roman" w:hAnsi="Times New Roman" w:cs="Times New Roman"/>
        </w:rPr>
        <w:t>e</w:t>
      </w:r>
      <w:r w:rsidR="004A29CD">
        <w:rPr>
          <w:rFonts w:ascii="Times New Roman" w:hAnsi="Times New Roman" w:cs="Times New Roman"/>
        </w:rPr>
        <w:t>xperiences (</w:t>
      </w:r>
      <w:r w:rsidR="001F6BB3">
        <w:rPr>
          <w:rFonts w:ascii="Times New Roman" w:hAnsi="Times New Roman" w:cs="Times New Roman"/>
          <w:i/>
          <w:iCs/>
        </w:rPr>
        <w:t xml:space="preserve">H = </w:t>
      </w:r>
      <w:r w:rsidR="001D52A5">
        <w:rPr>
          <w:rFonts w:ascii="Times New Roman" w:hAnsi="Times New Roman" w:cs="Times New Roman"/>
        </w:rPr>
        <w:t xml:space="preserve">13.459,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1D52A5">
        <w:rPr>
          <w:rFonts w:ascii="Times New Roman" w:hAnsi="Times New Roman" w:cs="Times New Roman"/>
        </w:rPr>
        <w:t xml:space="preserve">4, </w:t>
      </w:r>
      <w:r w:rsidR="001D52A5" w:rsidRPr="00DC1885">
        <w:rPr>
          <w:rFonts w:ascii="Times New Roman" w:hAnsi="Times New Roman" w:cs="Times New Roman"/>
          <w:i/>
          <w:iCs/>
        </w:rPr>
        <w:t>p</w:t>
      </w:r>
      <w:r w:rsidR="001D52A5">
        <w:rPr>
          <w:rFonts w:ascii="Times New Roman" w:hAnsi="Times New Roman" w:cs="Times New Roman"/>
        </w:rPr>
        <w:t xml:space="preserve"> = .009).</w:t>
      </w:r>
      <w:r>
        <w:rPr>
          <w:rFonts w:ascii="Times New Roman" w:hAnsi="Times New Roman" w:cs="Times New Roman"/>
        </w:rPr>
        <w:t xml:space="preserve"> </w:t>
      </w:r>
      <w:r w:rsidR="004A29CD">
        <w:rPr>
          <w:rFonts w:ascii="Times New Roman" w:hAnsi="Times New Roman" w:cs="Times New Roman"/>
        </w:rPr>
        <w:t xml:space="preserve">In this area of the SOSI, respondents </w:t>
      </w:r>
      <w:r w:rsidR="00C71FEE">
        <w:rPr>
          <w:rFonts w:ascii="Times New Roman" w:hAnsi="Times New Roman" w:cs="Times New Roman"/>
        </w:rPr>
        <w:t xml:space="preserve">with 4-10 years </w:t>
      </w:r>
      <w:r w:rsidR="002E3B79">
        <w:rPr>
          <w:rFonts w:ascii="Times New Roman" w:hAnsi="Times New Roman" w:cs="Times New Roman"/>
        </w:rPr>
        <w:t xml:space="preserve">of </w:t>
      </w:r>
      <w:r w:rsidR="00C71FEE">
        <w:rPr>
          <w:rFonts w:ascii="Times New Roman" w:hAnsi="Times New Roman" w:cs="Times New Roman"/>
        </w:rPr>
        <w:t xml:space="preserve">experience in the special setting </w:t>
      </w:r>
      <w:r w:rsidR="004A29CD">
        <w:rPr>
          <w:rFonts w:ascii="Times New Roman" w:hAnsi="Times New Roman" w:cs="Times New Roman"/>
        </w:rPr>
        <w:t xml:space="preserve">(n = </w:t>
      </w:r>
      <w:r w:rsidR="00C71FEE">
        <w:rPr>
          <w:rFonts w:ascii="Times New Roman" w:hAnsi="Times New Roman" w:cs="Times New Roman"/>
        </w:rPr>
        <w:t>30</w:t>
      </w:r>
      <w:r w:rsidR="004A29CD">
        <w:rPr>
          <w:rFonts w:ascii="Times New Roman" w:hAnsi="Times New Roman" w:cs="Times New Roman"/>
        </w:rPr>
        <w:t xml:space="preserve">, </w:t>
      </w:r>
      <w:r w:rsidR="001F6BB3">
        <w:rPr>
          <w:rFonts w:ascii="Times New Roman" w:hAnsi="Times New Roman" w:cs="Times New Roman"/>
          <w:i/>
          <w:iCs/>
        </w:rPr>
        <w:t xml:space="preserve">H = </w:t>
      </w:r>
      <w:r w:rsidR="004A29CD">
        <w:rPr>
          <w:rFonts w:ascii="Times New Roman" w:hAnsi="Times New Roman" w:cs="Times New Roman"/>
        </w:rPr>
        <w:t>5</w:t>
      </w:r>
      <w:r w:rsidR="00C71FEE">
        <w:rPr>
          <w:rFonts w:ascii="Times New Roman" w:hAnsi="Times New Roman" w:cs="Times New Roman"/>
        </w:rPr>
        <w:t>2.68</w:t>
      </w:r>
      <w:r w:rsidR="004A29CD">
        <w:rPr>
          <w:rFonts w:ascii="Times New Roman" w:hAnsi="Times New Roman" w:cs="Times New Roman"/>
        </w:rPr>
        <w:t>)</w:t>
      </w:r>
      <w:r w:rsidR="00C71FEE">
        <w:rPr>
          <w:rFonts w:ascii="Times New Roman" w:hAnsi="Times New Roman" w:cs="Times New Roman"/>
        </w:rPr>
        <w:t xml:space="preserve"> </w:t>
      </w:r>
      <w:r w:rsidR="004A29CD">
        <w:rPr>
          <w:rFonts w:ascii="Times New Roman" w:hAnsi="Times New Roman" w:cs="Times New Roman"/>
        </w:rPr>
        <w:t>scored highest, followed by educators w</w:t>
      </w:r>
      <w:r w:rsidR="00C71FEE">
        <w:rPr>
          <w:rFonts w:ascii="Times New Roman" w:hAnsi="Times New Roman" w:cs="Times New Roman"/>
        </w:rPr>
        <w:t>ith 11-</w:t>
      </w:r>
      <w:r w:rsidR="00EF1A7D">
        <w:rPr>
          <w:rFonts w:ascii="Times New Roman" w:hAnsi="Times New Roman" w:cs="Times New Roman"/>
        </w:rPr>
        <w:t xml:space="preserve">20 years of experience </w:t>
      </w:r>
      <w:r w:rsidR="004A29CD">
        <w:rPr>
          <w:rFonts w:ascii="Times New Roman" w:hAnsi="Times New Roman" w:cs="Times New Roman"/>
        </w:rPr>
        <w:t xml:space="preserve">(n </w:t>
      </w:r>
      <w:r w:rsidR="008C48BC">
        <w:rPr>
          <w:rFonts w:ascii="Times New Roman" w:hAnsi="Times New Roman" w:cs="Times New Roman"/>
        </w:rPr>
        <w:t>= 6</w:t>
      </w:r>
      <w:r w:rsidR="004A29CD">
        <w:rPr>
          <w:rFonts w:ascii="Times New Roman" w:hAnsi="Times New Roman" w:cs="Times New Roman"/>
        </w:rPr>
        <w:t xml:space="preserve">, </w:t>
      </w:r>
      <w:r w:rsidR="001F6BB3">
        <w:rPr>
          <w:rFonts w:ascii="Times New Roman" w:hAnsi="Times New Roman" w:cs="Times New Roman"/>
          <w:i/>
          <w:iCs/>
        </w:rPr>
        <w:t xml:space="preserve">H = </w:t>
      </w:r>
      <w:r w:rsidR="008C48BC">
        <w:rPr>
          <w:rFonts w:ascii="Times New Roman" w:hAnsi="Times New Roman" w:cs="Times New Roman"/>
        </w:rPr>
        <w:t>47.67</w:t>
      </w:r>
      <w:r w:rsidR="004A29CD">
        <w:rPr>
          <w:rFonts w:ascii="Times New Roman" w:hAnsi="Times New Roman" w:cs="Times New Roman"/>
        </w:rPr>
        <w:t xml:space="preserve">). </w:t>
      </w:r>
      <w:r w:rsidR="002E3B79">
        <w:rPr>
          <w:rFonts w:ascii="Times New Roman" w:hAnsi="Times New Roman" w:cs="Times New Roman"/>
        </w:rPr>
        <w:t xml:space="preserve">The </w:t>
      </w:r>
      <w:r w:rsidR="0049171B">
        <w:rPr>
          <w:rFonts w:ascii="Times New Roman" w:hAnsi="Times New Roman" w:cs="Times New Roman"/>
        </w:rPr>
        <w:t xml:space="preserve">respondents with </w:t>
      </w:r>
      <w:r w:rsidR="00E033F8">
        <w:rPr>
          <w:rFonts w:ascii="Times New Roman" w:hAnsi="Times New Roman" w:cs="Times New Roman"/>
        </w:rPr>
        <w:t>1-3</w:t>
      </w:r>
      <w:r w:rsidR="0049171B">
        <w:rPr>
          <w:rFonts w:ascii="Times New Roman" w:hAnsi="Times New Roman" w:cs="Times New Roman"/>
        </w:rPr>
        <w:t xml:space="preserve"> years of specialized teaching experience (n = 42, </w:t>
      </w:r>
      <w:r w:rsidR="001F6BB3">
        <w:rPr>
          <w:rFonts w:ascii="Times New Roman" w:hAnsi="Times New Roman" w:cs="Times New Roman"/>
          <w:i/>
          <w:iCs/>
        </w:rPr>
        <w:t xml:space="preserve">H = </w:t>
      </w:r>
      <w:r w:rsidR="0049171B">
        <w:rPr>
          <w:rFonts w:ascii="Times New Roman" w:hAnsi="Times New Roman" w:cs="Times New Roman"/>
        </w:rPr>
        <w:t>37.29) scored slightly higher than respond</w:t>
      </w:r>
      <w:r w:rsidR="006B3A9B">
        <w:rPr>
          <w:rFonts w:ascii="Times New Roman" w:hAnsi="Times New Roman" w:cs="Times New Roman"/>
        </w:rPr>
        <w:t>en</w:t>
      </w:r>
      <w:r w:rsidR="0049171B">
        <w:rPr>
          <w:rFonts w:ascii="Times New Roman" w:hAnsi="Times New Roman" w:cs="Times New Roman"/>
        </w:rPr>
        <w:t>ts with more than 20 years of specialized experience (n =</w:t>
      </w:r>
      <w:r w:rsidR="006946E2">
        <w:rPr>
          <w:rFonts w:ascii="Times New Roman" w:hAnsi="Times New Roman" w:cs="Times New Roman"/>
        </w:rPr>
        <w:t xml:space="preserve"> 4, </w:t>
      </w:r>
      <w:r w:rsidR="001F6BB3">
        <w:rPr>
          <w:rFonts w:ascii="Times New Roman" w:hAnsi="Times New Roman" w:cs="Times New Roman"/>
          <w:i/>
          <w:iCs/>
        </w:rPr>
        <w:t xml:space="preserve">H = </w:t>
      </w:r>
      <w:r w:rsidR="006946E2">
        <w:rPr>
          <w:rFonts w:ascii="Times New Roman" w:hAnsi="Times New Roman" w:cs="Times New Roman"/>
        </w:rPr>
        <w:t>33.13)</w:t>
      </w:r>
      <w:r w:rsidR="00BB7E7F">
        <w:rPr>
          <w:rFonts w:ascii="Times New Roman" w:hAnsi="Times New Roman" w:cs="Times New Roman"/>
        </w:rPr>
        <w:t>. Respondents with zero years of experience</w:t>
      </w:r>
      <w:r w:rsidR="006B3A9B">
        <w:rPr>
          <w:rFonts w:ascii="Times New Roman" w:hAnsi="Times New Roman" w:cs="Times New Roman"/>
        </w:rPr>
        <w:t xml:space="preserve"> (n = </w:t>
      </w:r>
      <w:r w:rsidR="008B4B36">
        <w:rPr>
          <w:rFonts w:ascii="Times New Roman" w:hAnsi="Times New Roman" w:cs="Times New Roman"/>
        </w:rPr>
        <w:t xml:space="preserve">2, </w:t>
      </w:r>
      <w:r w:rsidR="001F6BB3">
        <w:rPr>
          <w:rFonts w:ascii="Times New Roman" w:hAnsi="Times New Roman" w:cs="Times New Roman"/>
          <w:i/>
          <w:iCs/>
        </w:rPr>
        <w:t xml:space="preserve">H = </w:t>
      </w:r>
      <w:r w:rsidR="008B4B36">
        <w:rPr>
          <w:rFonts w:ascii="Times New Roman" w:hAnsi="Times New Roman" w:cs="Times New Roman"/>
        </w:rPr>
        <w:t>2.50)</w:t>
      </w:r>
      <w:r w:rsidR="00BB7E7F">
        <w:rPr>
          <w:rFonts w:ascii="Times New Roman" w:hAnsi="Times New Roman" w:cs="Times New Roman"/>
        </w:rPr>
        <w:t xml:space="preserve"> </w:t>
      </w:r>
      <w:r w:rsidR="008B4B36">
        <w:rPr>
          <w:rFonts w:ascii="Times New Roman" w:hAnsi="Times New Roman" w:cs="Times New Roman"/>
        </w:rPr>
        <w:t>ranked</w:t>
      </w:r>
      <w:r w:rsidR="00BB7E7F">
        <w:rPr>
          <w:rFonts w:ascii="Times New Roman" w:hAnsi="Times New Roman" w:cs="Times New Roman"/>
        </w:rPr>
        <w:t xml:space="preserve"> significantly lower than the other </w:t>
      </w:r>
      <w:r w:rsidR="006B3A9B">
        <w:rPr>
          <w:rFonts w:ascii="Times New Roman" w:hAnsi="Times New Roman" w:cs="Times New Roman"/>
        </w:rPr>
        <w:t>experience levels</w:t>
      </w:r>
      <w:r w:rsidR="0049171B">
        <w:rPr>
          <w:rFonts w:ascii="Times New Roman" w:hAnsi="Times New Roman" w:cs="Times New Roman"/>
        </w:rPr>
        <w:t xml:space="preserve">. </w:t>
      </w:r>
      <w:r>
        <w:rPr>
          <w:rFonts w:ascii="Times New Roman" w:hAnsi="Times New Roman" w:cs="Times New Roman"/>
        </w:rPr>
        <w:t xml:space="preserve">There were no significant differences in </w:t>
      </w:r>
      <w:r w:rsidR="00E864B6">
        <w:rPr>
          <w:rFonts w:ascii="Times New Roman" w:hAnsi="Times New Roman" w:cs="Times New Roman"/>
        </w:rPr>
        <w:t>m</w:t>
      </w:r>
      <w:r w:rsidR="00EE35F8">
        <w:rPr>
          <w:rFonts w:ascii="Times New Roman" w:hAnsi="Times New Roman" w:cs="Times New Roman"/>
        </w:rPr>
        <w:t>astery experience</w:t>
      </w:r>
      <w:r w:rsidR="008B4B36">
        <w:rPr>
          <w:rFonts w:ascii="Times New Roman" w:hAnsi="Times New Roman" w:cs="Times New Roman"/>
        </w:rPr>
        <w:t xml:space="preserve">s </w:t>
      </w:r>
      <w:r>
        <w:rPr>
          <w:rFonts w:ascii="Times New Roman" w:hAnsi="Times New Roman" w:cs="Times New Roman"/>
        </w:rPr>
        <w:t>(</w:t>
      </w:r>
      <w:r w:rsidR="001F6BB3">
        <w:rPr>
          <w:rFonts w:ascii="Times New Roman" w:hAnsi="Times New Roman" w:cs="Times New Roman"/>
          <w:i/>
          <w:iCs/>
        </w:rPr>
        <w:t xml:space="preserve">H = </w:t>
      </w:r>
      <w:r w:rsidR="004415B6">
        <w:rPr>
          <w:rFonts w:ascii="Times New Roman" w:hAnsi="Times New Roman" w:cs="Times New Roman"/>
        </w:rPr>
        <w:t>6.018</w:t>
      </w:r>
      <w:r w:rsidR="00B7500A">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4, </w:t>
      </w:r>
      <w:r w:rsidRPr="00DC1885">
        <w:rPr>
          <w:rFonts w:ascii="Times New Roman" w:hAnsi="Times New Roman" w:cs="Times New Roman"/>
          <w:i/>
          <w:iCs/>
        </w:rPr>
        <w:t>p</w:t>
      </w:r>
      <w:r>
        <w:rPr>
          <w:rFonts w:ascii="Times New Roman" w:hAnsi="Times New Roman" w:cs="Times New Roman"/>
        </w:rPr>
        <w:t xml:space="preserve"> = .</w:t>
      </w:r>
      <w:r w:rsidR="00B7500A">
        <w:rPr>
          <w:rFonts w:ascii="Times New Roman" w:hAnsi="Times New Roman" w:cs="Times New Roman"/>
        </w:rPr>
        <w:t>198</w:t>
      </w:r>
      <w:r>
        <w:rPr>
          <w:rFonts w:ascii="Times New Roman" w:hAnsi="Times New Roman" w:cs="Times New Roman"/>
        </w:rPr>
        <w:t xml:space="preserve">), </w:t>
      </w:r>
      <w:r w:rsidR="00A861E2">
        <w:rPr>
          <w:rFonts w:ascii="Times New Roman" w:hAnsi="Times New Roman" w:cs="Times New Roman"/>
        </w:rPr>
        <w:t>v</w:t>
      </w:r>
      <w:r w:rsidR="00EE35F8">
        <w:rPr>
          <w:rFonts w:ascii="Times New Roman" w:hAnsi="Times New Roman" w:cs="Times New Roman"/>
        </w:rPr>
        <w:t>icarious experience</w:t>
      </w:r>
      <w:r w:rsidR="00B7500A">
        <w:rPr>
          <w:rFonts w:ascii="Times New Roman" w:hAnsi="Times New Roman" w:cs="Times New Roman"/>
        </w:rPr>
        <w:t>s</w:t>
      </w:r>
      <w:r>
        <w:rPr>
          <w:rFonts w:ascii="Times New Roman" w:hAnsi="Times New Roman" w:cs="Times New Roman"/>
        </w:rPr>
        <w:t xml:space="preserve"> (</w:t>
      </w:r>
      <w:r w:rsidR="001F6BB3">
        <w:rPr>
          <w:rFonts w:ascii="Times New Roman" w:hAnsi="Times New Roman" w:cs="Times New Roman"/>
          <w:i/>
          <w:iCs/>
        </w:rPr>
        <w:t xml:space="preserve">H = </w:t>
      </w:r>
      <w:r w:rsidR="00FE76D9">
        <w:rPr>
          <w:rFonts w:ascii="Times New Roman" w:hAnsi="Times New Roman" w:cs="Times New Roman"/>
        </w:rPr>
        <w:t>5.350</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4, </w:t>
      </w:r>
      <w:r w:rsidRPr="00DC1885">
        <w:rPr>
          <w:rFonts w:ascii="Times New Roman" w:hAnsi="Times New Roman" w:cs="Times New Roman"/>
          <w:i/>
          <w:iCs/>
        </w:rPr>
        <w:t xml:space="preserve">p </w:t>
      </w:r>
      <w:r>
        <w:rPr>
          <w:rFonts w:ascii="Times New Roman" w:hAnsi="Times New Roman" w:cs="Times New Roman"/>
        </w:rPr>
        <w:t xml:space="preserve">= </w:t>
      </w:r>
      <w:r w:rsidR="00FE76D9">
        <w:rPr>
          <w:rFonts w:ascii="Times New Roman" w:hAnsi="Times New Roman" w:cs="Times New Roman"/>
        </w:rPr>
        <w:t>.253</w:t>
      </w:r>
      <w:r>
        <w:rPr>
          <w:rFonts w:ascii="Times New Roman" w:hAnsi="Times New Roman" w:cs="Times New Roman"/>
        </w:rPr>
        <w:t xml:space="preserve">), or </w:t>
      </w:r>
      <w:r w:rsidR="00A861E2">
        <w:rPr>
          <w:rFonts w:ascii="Times New Roman" w:hAnsi="Times New Roman" w:cs="Times New Roman"/>
        </w:rPr>
        <w:t>E</w:t>
      </w:r>
      <w:r>
        <w:rPr>
          <w:rFonts w:ascii="Times New Roman" w:hAnsi="Times New Roman" w:cs="Times New Roman"/>
        </w:rPr>
        <w:t>fficacy in Student Engagement (</w:t>
      </w:r>
      <w:r w:rsidR="001F6BB3">
        <w:rPr>
          <w:rFonts w:ascii="Times New Roman" w:hAnsi="Times New Roman" w:cs="Times New Roman"/>
          <w:i/>
          <w:iCs/>
        </w:rPr>
        <w:t xml:space="preserve">H = </w:t>
      </w:r>
      <w:r>
        <w:rPr>
          <w:rFonts w:ascii="Times New Roman" w:hAnsi="Times New Roman" w:cs="Times New Roman"/>
        </w:rPr>
        <w:t xml:space="preserve">1.333,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4, </w:t>
      </w:r>
      <w:r w:rsidRPr="00DC1885">
        <w:rPr>
          <w:rFonts w:ascii="Times New Roman" w:hAnsi="Times New Roman" w:cs="Times New Roman"/>
          <w:i/>
          <w:iCs/>
        </w:rPr>
        <w:t>p</w:t>
      </w:r>
      <w:r>
        <w:rPr>
          <w:rFonts w:ascii="Times New Roman" w:hAnsi="Times New Roman" w:cs="Times New Roman"/>
        </w:rPr>
        <w:t xml:space="preserve"> = .856) across years </w:t>
      </w:r>
      <w:r w:rsidR="00FE76D9">
        <w:rPr>
          <w:rFonts w:ascii="Times New Roman" w:hAnsi="Times New Roman" w:cs="Times New Roman"/>
        </w:rPr>
        <w:t xml:space="preserve">of </w:t>
      </w:r>
      <w:r>
        <w:rPr>
          <w:rFonts w:ascii="Times New Roman" w:hAnsi="Times New Roman" w:cs="Times New Roman"/>
        </w:rPr>
        <w:t xml:space="preserve">experience in special setting groupings. </w:t>
      </w:r>
      <w:r w:rsidRPr="51267060">
        <w:rPr>
          <w:rFonts w:ascii="Times New Roman" w:hAnsi="Times New Roman" w:cs="Times New Roman"/>
        </w:rPr>
        <w:t xml:space="preserve">This suggests that despite apparent numeric differences in </w:t>
      </w:r>
      <w:r>
        <w:rPr>
          <w:rFonts w:ascii="Times New Roman" w:hAnsi="Times New Roman" w:cs="Times New Roman"/>
        </w:rPr>
        <w:t>group mean rankings of years teaching experience with justice involved juveniles and</w:t>
      </w:r>
      <w:r w:rsidR="00FE76D9">
        <w:rPr>
          <w:rFonts w:ascii="Times New Roman" w:hAnsi="Times New Roman" w:cs="Times New Roman"/>
        </w:rPr>
        <w:t xml:space="preserve"> </w:t>
      </w:r>
      <w:r w:rsidR="00FE0132">
        <w:rPr>
          <w:rFonts w:ascii="Times New Roman" w:hAnsi="Times New Roman" w:cs="Times New Roman"/>
        </w:rPr>
        <w:t>the four s</w:t>
      </w:r>
      <w:r w:rsidR="00FE76D9">
        <w:rPr>
          <w:rFonts w:ascii="Times New Roman" w:hAnsi="Times New Roman" w:cs="Times New Roman"/>
        </w:rPr>
        <w:t>ources of efficacy</w:t>
      </w:r>
      <w:r w:rsidR="00FE0132">
        <w:rPr>
          <w:rFonts w:ascii="Times New Roman" w:hAnsi="Times New Roman" w:cs="Times New Roman"/>
        </w:rPr>
        <w:t>,</w:t>
      </w:r>
      <w:r w:rsidRPr="51267060">
        <w:rPr>
          <w:rFonts w:ascii="Times New Roman" w:hAnsi="Times New Roman" w:cs="Times New Roman"/>
        </w:rPr>
        <w:t xml:space="preserve"> </w:t>
      </w:r>
      <w:r w:rsidR="00FE0132">
        <w:rPr>
          <w:rFonts w:ascii="Times New Roman" w:hAnsi="Times New Roman" w:cs="Times New Roman"/>
        </w:rPr>
        <w:t xml:space="preserve">only </w:t>
      </w:r>
      <w:r w:rsidR="00E864B6">
        <w:rPr>
          <w:rFonts w:ascii="Times New Roman" w:hAnsi="Times New Roman" w:cs="Times New Roman"/>
        </w:rPr>
        <w:t>e</w:t>
      </w:r>
      <w:r w:rsidR="00FE0132">
        <w:rPr>
          <w:rFonts w:ascii="Times New Roman" w:hAnsi="Times New Roman" w:cs="Times New Roman"/>
        </w:rPr>
        <w:t>motional</w:t>
      </w:r>
      <w:r w:rsidR="00E864B6">
        <w:rPr>
          <w:rFonts w:ascii="Times New Roman" w:hAnsi="Times New Roman" w:cs="Times New Roman"/>
        </w:rPr>
        <w:t>/p</w:t>
      </w:r>
      <w:r w:rsidR="00FE0132">
        <w:rPr>
          <w:rFonts w:ascii="Times New Roman" w:hAnsi="Times New Roman" w:cs="Times New Roman"/>
        </w:rPr>
        <w:t xml:space="preserve">hysiological </w:t>
      </w:r>
      <w:r w:rsidR="00A861E2">
        <w:rPr>
          <w:rFonts w:ascii="Times New Roman" w:hAnsi="Times New Roman" w:cs="Times New Roman"/>
        </w:rPr>
        <w:t>s</w:t>
      </w:r>
      <w:r w:rsidR="00FE0132">
        <w:rPr>
          <w:rFonts w:ascii="Times New Roman" w:hAnsi="Times New Roman" w:cs="Times New Roman"/>
        </w:rPr>
        <w:t>tates</w:t>
      </w:r>
      <w:r w:rsidR="00A11FF5">
        <w:rPr>
          <w:rFonts w:ascii="Times New Roman" w:hAnsi="Times New Roman" w:cs="Times New Roman"/>
        </w:rPr>
        <w:t xml:space="preserve"> </w:t>
      </w:r>
      <w:r w:rsidRPr="51267060">
        <w:rPr>
          <w:rFonts w:ascii="Times New Roman" w:hAnsi="Times New Roman" w:cs="Times New Roman"/>
        </w:rPr>
        <w:t>were statistically significant.</w:t>
      </w:r>
      <w:r w:rsidR="004A29CD">
        <w:rPr>
          <w:rFonts w:ascii="Times New Roman" w:hAnsi="Times New Roman" w:cs="Times New Roman"/>
        </w:rPr>
        <w:t xml:space="preserve"> </w:t>
      </w:r>
      <w:r w:rsidR="00A11FF5">
        <w:rPr>
          <w:rFonts w:ascii="Times New Roman" w:hAnsi="Times New Roman" w:cs="Times New Roman"/>
        </w:rPr>
        <w:t>Of the respondent groups, those with 4-10 years of specialized teaching experience</w:t>
      </w:r>
      <w:r w:rsidR="007D20AC">
        <w:rPr>
          <w:rFonts w:ascii="Times New Roman" w:hAnsi="Times New Roman" w:cs="Times New Roman"/>
        </w:rPr>
        <w:t xml:space="preserve"> ranked highest suggesting </w:t>
      </w:r>
      <w:r w:rsidR="00A35B13">
        <w:rPr>
          <w:rFonts w:ascii="Times New Roman" w:hAnsi="Times New Roman" w:cs="Times New Roman"/>
        </w:rPr>
        <w:t>a high level of influence</w:t>
      </w:r>
      <w:r w:rsidR="00390DF9">
        <w:rPr>
          <w:rFonts w:ascii="Times New Roman" w:hAnsi="Times New Roman" w:cs="Times New Roman"/>
        </w:rPr>
        <w:t xml:space="preserve"> from </w:t>
      </w:r>
      <w:r w:rsidR="00E864B6">
        <w:rPr>
          <w:rFonts w:ascii="Times New Roman" w:hAnsi="Times New Roman" w:cs="Times New Roman"/>
        </w:rPr>
        <w:t>e</w:t>
      </w:r>
      <w:r w:rsidR="00390DF9">
        <w:rPr>
          <w:rFonts w:ascii="Times New Roman" w:hAnsi="Times New Roman" w:cs="Times New Roman"/>
        </w:rPr>
        <w:t>motiona</w:t>
      </w:r>
      <w:r w:rsidR="00E864B6">
        <w:rPr>
          <w:rFonts w:ascii="Times New Roman" w:hAnsi="Times New Roman" w:cs="Times New Roman"/>
        </w:rPr>
        <w:t xml:space="preserve">l/physiological </w:t>
      </w:r>
      <w:r w:rsidR="00A861E2">
        <w:rPr>
          <w:rFonts w:ascii="Times New Roman" w:hAnsi="Times New Roman" w:cs="Times New Roman"/>
        </w:rPr>
        <w:t>s</w:t>
      </w:r>
      <w:r w:rsidR="00390DF9">
        <w:rPr>
          <w:rFonts w:ascii="Times New Roman" w:hAnsi="Times New Roman" w:cs="Times New Roman"/>
        </w:rPr>
        <w:t>tates.</w:t>
      </w:r>
      <w:r w:rsidR="00F01A58">
        <w:rPr>
          <w:rFonts w:ascii="Times New Roman" w:hAnsi="Times New Roman" w:cs="Times New Roman"/>
        </w:rPr>
        <w:t xml:space="preserve"> </w:t>
      </w:r>
    </w:p>
    <w:p w14:paraId="34C327BA" w14:textId="0639E524" w:rsidR="00FE6B5D" w:rsidRDefault="00DE5D2B" w:rsidP="005F7B42">
      <w:pPr>
        <w:pStyle w:val="Heading3"/>
      </w:pPr>
      <w:bookmarkStart w:id="717" w:name="_Toc165291688"/>
      <w:bookmarkStart w:id="718" w:name="_Toc165384702"/>
      <w:r w:rsidRPr="005F7B42">
        <w:t xml:space="preserve">SOSI Factorized Families and </w:t>
      </w:r>
      <w:r w:rsidR="00FE6B5D" w:rsidRPr="005F7B42">
        <w:t xml:space="preserve">Teaching </w:t>
      </w:r>
      <w:r w:rsidRPr="005F7B42">
        <w:t>Assignment/Placement</w:t>
      </w:r>
      <w:bookmarkEnd w:id="717"/>
      <w:bookmarkEnd w:id="718"/>
      <w:r w:rsidR="00FE6B5D" w:rsidRPr="005F7B42">
        <w:t xml:space="preserve"> </w:t>
      </w:r>
    </w:p>
    <w:p w14:paraId="79C7FCA5" w14:textId="77777777" w:rsidR="005F7B42" w:rsidRPr="005F7B42" w:rsidRDefault="005F7B42" w:rsidP="005F7B42"/>
    <w:p w14:paraId="3F864FDA" w14:textId="7989905F" w:rsidR="000748BD" w:rsidRDefault="000748BD" w:rsidP="0073227D">
      <w:pPr>
        <w:spacing w:line="480" w:lineRule="auto"/>
        <w:ind w:firstLine="720"/>
        <w:contextualSpacing/>
        <w:rPr>
          <w:rFonts w:ascii="Times New Roman" w:hAnsi="Times New Roman" w:cs="Times New Roman"/>
        </w:rPr>
      </w:pPr>
      <w:r w:rsidRPr="00624414">
        <w:rPr>
          <w:rFonts w:ascii="Times New Roman" w:hAnsi="Times New Roman" w:cs="Times New Roman"/>
        </w:rPr>
        <w:lastRenderedPageBreak/>
        <w:t xml:space="preserve">The Friedman test for differences in group mean rankings </w:t>
      </w:r>
      <w:r>
        <w:rPr>
          <w:rFonts w:ascii="Times New Roman" w:hAnsi="Times New Roman" w:cs="Times New Roman"/>
        </w:rPr>
        <w:t xml:space="preserve">of years of teaching experience groupings and the four sources of efficacy as measured by the SOSI, indicated </w:t>
      </w:r>
      <w:r w:rsidR="0073227D">
        <w:rPr>
          <w:rFonts w:ascii="Times New Roman" w:hAnsi="Times New Roman" w:cs="Times New Roman"/>
        </w:rPr>
        <w:t>no</w:t>
      </w:r>
      <w:r>
        <w:rPr>
          <w:rFonts w:ascii="Times New Roman" w:hAnsi="Times New Roman" w:cs="Times New Roman"/>
        </w:rPr>
        <w:t xml:space="preserve"> significant difference</w:t>
      </w:r>
      <w:r w:rsidR="0073227D">
        <w:rPr>
          <w:rFonts w:ascii="Times New Roman" w:hAnsi="Times New Roman" w:cs="Times New Roman"/>
        </w:rPr>
        <w:t>s</w:t>
      </w:r>
      <w:r>
        <w:rPr>
          <w:rFonts w:ascii="Times New Roman" w:hAnsi="Times New Roman" w:cs="Times New Roman"/>
        </w:rPr>
        <w:t>. The</w:t>
      </w:r>
      <w:r w:rsidR="0073227D">
        <w:rPr>
          <w:rFonts w:ascii="Times New Roman" w:hAnsi="Times New Roman" w:cs="Times New Roman"/>
        </w:rPr>
        <w:t xml:space="preserve">re were no significant differences in group mean rankings on </w:t>
      </w:r>
      <w:r w:rsidR="00A861E2">
        <w:rPr>
          <w:rFonts w:ascii="Times New Roman" w:hAnsi="Times New Roman" w:cs="Times New Roman"/>
        </w:rPr>
        <w:t>m</w:t>
      </w:r>
      <w:r w:rsidR="00EE35F8">
        <w:rPr>
          <w:rFonts w:ascii="Times New Roman" w:hAnsi="Times New Roman" w:cs="Times New Roman"/>
        </w:rPr>
        <w:t>astery experience</w:t>
      </w:r>
      <w:r w:rsidR="0073227D">
        <w:rPr>
          <w:rFonts w:ascii="Times New Roman" w:hAnsi="Times New Roman" w:cs="Times New Roman"/>
        </w:rPr>
        <w:t>s (</w:t>
      </w:r>
      <w:r w:rsidR="001F6BB3">
        <w:rPr>
          <w:rFonts w:ascii="Times New Roman" w:hAnsi="Times New Roman" w:cs="Times New Roman"/>
          <w:i/>
          <w:iCs/>
        </w:rPr>
        <w:t xml:space="preserve">H = </w:t>
      </w:r>
      <w:r w:rsidR="0073227D">
        <w:rPr>
          <w:rFonts w:ascii="Times New Roman" w:hAnsi="Times New Roman" w:cs="Times New Roman"/>
        </w:rPr>
        <w:t xml:space="preserve">5.663,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73227D">
        <w:rPr>
          <w:rFonts w:ascii="Times New Roman" w:hAnsi="Times New Roman" w:cs="Times New Roman"/>
        </w:rPr>
        <w:t xml:space="preserve">4, </w:t>
      </w:r>
      <w:r w:rsidR="0073227D" w:rsidRPr="00DC1885">
        <w:rPr>
          <w:rFonts w:ascii="Times New Roman" w:hAnsi="Times New Roman" w:cs="Times New Roman"/>
          <w:i/>
          <w:iCs/>
        </w:rPr>
        <w:t xml:space="preserve">p </w:t>
      </w:r>
      <w:r w:rsidR="0073227D">
        <w:rPr>
          <w:rFonts w:ascii="Times New Roman" w:hAnsi="Times New Roman" w:cs="Times New Roman"/>
        </w:rPr>
        <w:t xml:space="preserve">= .226), </w:t>
      </w:r>
      <w:r w:rsidR="00A861E2">
        <w:rPr>
          <w:rFonts w:ascii="Times New Roman" w:hAnsi="Times New Roman" w:cs="Times New Roman"/>
        </w:rPr>
        <w:t>v</w:t>
      </w:r>
      <w:r w:rsidR="00EE35F8">
        <w:rPr>
          <w:rFonts w:ascii="Times New Roman" w:hAnsi="Times New Roman" w:cs="Times New Roman"/>
        </w:rPr>
        <w:t>icarious experience</w:t>
      </w:r>
      <w:r w:rsidR="0073227D">
        <w:rPr>
          <w:rFonts w:ascii="Times New Roman" w:hAnsi="Times New Roman" w:cs="Times New Roman"/>
        </w:rPr>
        <w:t>s (</w:t>
      </w:r>
      <w:r w:rsidR="001F6BB3">
        <w:rPr>
          <w:rFonts w:ascii="Times New Roman" w:hAnsi="Times New Roman" w:cs="Times New Roman"/>
          <w:i/>
          <w:iCs/>
        </w:rPr>
        <w:t xml:space="preserve">H = </w:t>
      </w:r>
      <w:r w:rsidR="0073227D">
        <w:rPr>
          <w:rFonts w:ascii="Times New Roman" w:hAnsi="Times New Roman" w:cs="Times New Roman"/>
        </w:rPr>
        <w:t xml:space="preserve">3.637,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73227D">
        <w:rPr>
          <w:rFonts w:ascii="Times New Roman" w:hAnsi="Times New Roman" w:cs="Times New Roman"/>
        </w:rPr>
        <w:t xml:space="preserve">4, </w:t>
      </w:r>
      <w:r w:rsidR="0073227D" w:rsidRPr="00DC1885">
        <w:rPr>
          <w:rFonts w:ascii="Times New Roman" w:hAnsi="Times New Roman" w:cs="Times New Roman"/>
          <w:i/>
          <w:iCs/>
        </w:rPr>
        <w:t>p</w:t>
      </w:r>
      <w:r w:rsidR="0073227D">
        <w:rPr>
          <w:rFonts w:ascii="Times New Roman" w:hAnsi="Times New Roman" w:cs="Times New Roman"/>
        </w:rPr>
        <w:t xml:space="preserve"> = .457), </w:t>
      </w:r>
      <w:r w:rsidR="00A861E2">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A861E2">
        <w:rPr>
          <w:rFonts w:ascii="Times New Roman" w:hAnsi="Times New Roman" w:cs="Times New Roman"/>
        </w:rPr>
        <w:t>p</w:t>
      </w:r>
      <w:r w:rsidR="00273009">
        <w:rPr>
          <w:rFonts w:ascii="Times New Roman" w:hAnsi="Times New Roman" w:cs="Times New Roman"/>
        </w:rPr>
        <w:t>ersuasion</w:t>
      </w:r>
      <w:r w:rsidR="00583AF8">
        <w:rPr>
          <w:rFonts w:ascii="Times New Roman" w:hAnsi="Times New Roman" w:cs="Times New Roman"/>
        </w:rPr>
        <w:t xml:space="preserve"> (</w:t>
      </w:r>
      <w:r w:rsidR="001F6BB3">
        <w:rPr>
          <w:rFonts w:ascii="Times New Roman" w:hAnsi="Times New Roman" w:cs="Times New Roman"/>
          <w:i/>
          <w:iCs/>
        </w:rPr>
        <w:t xml:space="preserve">H = </w:t>
      </w:r>
      <w:r w:rsidR="00583AF8">
        <w:rPr>
          <w:rFonts w:ascii="Times New Roman" w:hAnsi="Times New Roman" w:cs="Times New Roman"/>
        </w:rPr>
        <w:t xml:space="preserve">4.405,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583AF8">
        <w:rPr>
          <w:rFonts w:ascii="Times New Roman" w:hAnsi="Times New Roman" w:cs="Times New Roman"/>
        </w:rPr>
        <w:t xml:space="preserve">4, </w:t>
      </w:r>
      <w:r w:rsidR="00583AF8" w:rsidRPr="00DC1885">
        <w:rPr>
          <w:rFonts w:ascii="Times New Roman" w:hAnsi="Times New Roman" w:cs="Times New Roman"/>
          <w:i/>
          <w:iCs/>
        </w:rPr>
        <w:t>p</w:t>
      </w:r>
      <w:r w:rsidR="00583AF8">
        <w:rPr>
          <w:rFonts w:ascii="Times New Roman" w:hAnsi="Times New Roman" w:cs="Times New Roman"/>
        </w:rPr>
        <w:t xml:space="preserve"> </w:t>
      </w:r>
      <w:r w:rsidR="00172ED6">
        <w:rPr>
          <w:rFonts w:ascii="Times New Roman" w:hAnsi="Times New Roman" w:cs="Times New Roman"/>
        </w:rPr>
        <w:t>= .</w:t>
      </w:r>
      <w:r w:rsidR="00583AF8">
        <w:rPr>
          <w:rFonts w:ascii="Times New Roman" w:hAnsi="Times New Roman" w:cs="Times New Roman"/>
        </w:rPr>
        <w:t xml:space="preserve">354) or </w:t>
      </w:r>
      <w:r w:rsidR="00A861E2">
        <w:rPr>
          <w:rFonts w:ascii="Times New Roman" w:hAnsi="Times New Roman" w:cs="Times New Roman"/>
        </w:rPr>
        <w:t>e</w:t>
      </w:r>
      <w:r w:rsidR="00583AF8">
        <w:rPr>
          <w:rFonts w:ascii="Times New Roman" w:hAnsi="Times New Roman" w:cs="Times New Roman"/>
        </w:rPr>
        <w:t>motional</w:t>
      </w:r>
      <w:r w:rsidR="00A861E2">
        <w:rPr>
          <w:rFonts w:ascii="Times New Roman" w:hAnsi="Times New Roman" w:cs="Times New Roman"/>
        </w:rPr>
        <w:t>/p</w:t>
      </w:r>
      <w:r w:rsidR="00583AF8">
        <w:rPr>
          <w:rFonts w:ascii="Times New Roman" w:hAnsi="Times New Roman" w:cs="Times New Roman"/>
        </w:rPr>
        <w:t xml:space="preserve">hysiological </w:t>
      </w:r>
      <w:r w:rsidR="00A861E2">
        <w:rPr>
          <w:rFonts w:ascii="Times New Roman" w:hAnsi="Times New Roman" w:cs="Times New Roman"/>
        </w:rPr>
        <w:t>s</w:t>
      </w:r>
      <w:r w:rsidR="00583AF8">
        <w:rPr>
          <w:rFonts w:ascii="Times New Roman" w:hAnsi="Times New Roman" w:cs="Times New Roman"/>
        </w:rPr>
        <w:t>tates</w:t>
      </w:r>
      <w:r>
        <w:rPr>
          <w:rFonts w:ascii="Times New Roman" w:hAnsi="Times New Roman" w:cs="Times New Roman"/>
        </w:rPr>
        <w:t xml:space="preserve"> (</w:t>
      </w:r>
      <w:r w:rsidR="001F6BB3">
        <w:rPr>
          <w:rFonts w:ascii="Times New Roman" w:hAnsi="Times New Roman" w:cs="Times New Roman"/>
          <w:i/>
          <w:iCs/>
        </w:rPr>
        <w:t xml:space="preserve">H = </w:t>
      </w:r>
      <w:r w:rsidR="00DA5CF2">
        <w:rPr>
          <w:rFonts w:ascii="Times New Roman" w:hAnsi="Times New Roman" w:cs="Times New Roman"/>
        </w:rPr>
        <w:t>4.697</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4, </w:t>
      </w:r>
      <w:r w:rsidRPr="00DC1885">
        <w:rPr>
          <w:rFonts w:ascii="Times New Roman" w:hAnsi="Times New Roman" w:cs="Times New Roman"/>
          <w:i/>
          <w:iCs/>
        </w:rPr>
        <w:t>p</w:t>
      </w:r>
      <w:r>
        <w:rPr>
          <w:rFonts w:ascii="Times New Roman" w:hAnsi="Times New Roman" w:cs="Times New Roman"/>
        </w:rPr>
        <w:t xml:space="preserve"> = .</w:t>
      </w:r>
      <w:r w:rsidR="00DA5CF2">
        <w:rPr>
          <w:rFonts w:ascii="Times New Roman" w:hAnsi="Times New Roman" w:cs="Times New Roman"/>
        </w:rPr>
        <w:t>320</w:t>
      </w:r>
      <w:r>
        <w:rPr>
          <w:rFonts w:ascii="Times New Roman" w:hAnsi="Times New Roman" w:cs="Times New Roman"/>
        </w:rPr>
        <w:t xml:space="preserve">). </w:t>
      </w:r>
      <w:r w:rsidRPr="51267060">
        <w:rPr>
          <w:rFonts w:ascii="Times New Roman" w:hAnsi="Times New Roman" w:cs="Times New Roman"/>
        </w:rPr>
        <w:t xml:space="preserve">This suggests that despite apparent numeric differences in </w:t>
      </w:r>
      <w:r>
        <w:rPr>
          <w:rFonts w:ascii="Times New Roman" w:hAnsi="Times New Roman" w:cs="Times New Roman"/>
        </w:rPr>
        <w:t>group mean rankings of the four sources of efficacy</w:t>
      </w:r>
      <w:r w:rsidR="00DA5CF2">
        <w:rPr>
          <w:rFonts w:ascii="Times New Roman" w:hAnsi="Times New Roman" w:cs="Times New Roman"/>
        </w:rPr>
        <w:t xml:space="preserve"> and type of school setting</w:t>
      </w:r>
      <w:r w:rsidRPr="51267060">
        <w:rPr>
          <w:rFonts w:ascii="Times New Roman" w:hAnsi="Times New Roman" w:cs="Times New Roman"/>
        </w:rPr>
        <w:t>, none were statistically significant.</w:t>
      </w:r>
      <w:r>
        <w:rPr>
          <w:rFonts w:ascii="Times New Roman" w:hAnsi="Times New Roman" w:cs="Times New Roman"/>
        </w:rPr>
        <w:t xml:space="preserve"> </w:t>
      </w:r>
    </w:p>
    <w:p w14:paraId="1E00A637" w14:textId="61548689" w:rsidR="00FE6B5D" w:rsidRDefault="00DE5D2B" w:rsidP="005F7B42">
      <w:pPr>
        <w:pStyle w:val="Heading3"/>
      </w:pPr>
      <w:bookmarkStart w:id="719" w:name="_Toc165291689"/>
      <w:bookmarkStart w:id="720" w:name="_Toc165384703"/>
      <w:r w:rsidRPr="00F04E99">
        <w:t>SOSI Factorized Families and Age of Respondents’ Students</w:t>
      </w:r>
      <w:bookmarkEnd w:id="719"/>
      <w:bookmarkEnd w:id="720"/>
    </w:p>
    <w:p w14:paraId="6B08F6A3" w14:textId="77777777" w:rsidR="005F7B42" w:rsidRPr="005F7B42" w:rsidRDefault="005F7B42" w:rsidP="005F7B42"/>
    <w:p w14:paraId="19F55809" w14:textId="026E839B" w:rsidR="008867E6" w:rsidRDefault="00FE6B5D" w:rsidP="008867E6">
      <w:pPr>
        <w:spacing w:line="480" w:lineRule="auto"/>
        <w:ind w:firstLine="720"/>
        <w:contextualSpacing/>
        <w:rPr>
          <w:rFonts w:ascii="Times New Roman" w:hAnsi="Times New Roman" w:cs="Times New Roman"/>
        </w:rPr>
      </w:pPr>
      <w:r w:rsidRPr="00624414">
        <w:rPr>
          <w:rFonts w:ascii="Times New Roman" w:hAnsi="Times New Roman" w:cs="Times New Roman"/>
        </w:rPr>
        <w:t xml:space="preserve">The Friedman test for differences in group mean rankings </w:t>
      </w:r>
      <w:r>
        <w:rPr>
          <w:rFonts w:ascii="Times New Roman" w:hAnsi="Times New Roman" w:cs="Times New Roman"/>
        </w:rPr>
        <w:t xml:space="preserve">of student age groupings and the </w:t>
      </w:r>
      <w:r w:rsidR="000748BD">
        <w:rPr>
          <w:rFonts w:ascii="Times New Roman" w:hAnsi="Times New Roman" w:cs="Times New Roman"/>
        </w:rPr>
        <w:t xml:space="preserve">four sources of efficacy </w:t>
      </w:r>
      <w:r>
        <w:rPr>
          <w:rFonts w:ascii="Times New Roman" w:hAnsi="Times New Roman" w:cs="Times New Roman"/>
        </w:rPr>
        <w:t xml:space="preserve">indicated </w:t>
      </w:r>
      <w:r w:rsidR="00571827">
        <w:rPr>
          <w:rFonts w:ascii="Times New Roman" w:hAnsi="Times New Roman" w:cs="Times New Roman"/>
        </w:rPr>
        <w:t xml:space="preserve">no significant </w:t>
      </w:r>
      <w:r>
        <w:rPr>
          <w:rFonts w:ascii="Times New Roman" w:hAnsi="Times New Roman" w:cs="Times New Roman"/>
        </w:rPr>
        <w:t>differences. The</w:t>
      </w:r>
      <w:r w:rsidR="00571827">
        <w:rPr>
          <w:rFonts w:ascii="Times New Roman" w:hAnsi="Times New Roman" w:cs="Times New Roman"/>
        </w:rPr>
        <w:t xml:space="preserve">re were no </w:t>
      </w:r>
      <w:r>
        <w:rPr>
          <w:rFonts w:ascii="Times New Roman" w:hAnsi="Times New Roman" w:cs="Times New Roman"/>
        </w:rPr>
        <w:t>significant difference</w:t>
      </w:r>
      <w:r w:rsidR="00AF153B">
        <w:rPr>
          <w:rFonts w:ascii="Times New Roman" w:hAnsi="Times New Roman" w:cs="Times New Roman"/>
        </w:rPr>
        <w:t>s</w:t>
      </w:r>
      <w:r>
        <w:rPr>
          <w:rFonts w:ascii="Times New Roman" w:hAnsi="Times New Roman" w:cs="Times New Roman"/>
        </w:rPr>
        <w:t xml:space="preserve"> in student age groupings on </w:t>
      </w:r>
      <w:r w:rsidR="00A861E2">
        <w:rPr>
          <w:rFonts w:ascii="Times New Roman" w:hAnsi="Times New Roman" w:cs="Times New Roman"/>
        </w:rPr>
        <w:t>m</w:t>
      </w:r>
      <w:r w:rsidR="00EE35F8">
        <w:rPr>
          <w:rFonts w:ascii="Times New Roman" w:hAnsi="Times New Roman" w:cs="Times New Roman"/>
        </w:rPr>
        <w:t>astery experience</w:t>
      </w:r>
      <w:r w:rsidR="00571827">
        <w:rPr>
          <w:rFonts w:ascii="Times New Roman" w:hAnsi="Times New Roman" w:cs="Times New Roman"/>
        </w:rPr>
        <w:t>s (</w:t>
      </w:r>
      <w:r w:rsidR="001F6BB3">
        <w:rPr>
          <w:rFonts w:ascii="Times New Roman" w:hAnsi="Times New Roman" w:cs="Times New Roman"/>
          <w:i/>
          <w:iCs/>
        </w:rPr>
        <w:t xml:space="preserve">H = </w:t>
      </w:r>
      <w:r w:rsidR="00037C34">
        <w:rPr>
          <w:rFonts w:ascii="Times New Roman" w:hAnsi="Times New Roman" w:cs="Times New Roman"/>
        </w:rPr>
        <w:t>8.754,</w:t>
      </w:r>
      <w:r w:rsidR="007C5ECF">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DC1885">
        <w:rPr>
          <w:rFonts w:ascii="Times New Roman" w:hAnsi="Times New Roman" w:cs="Times New Roman"/>
        </w:rPr>
        <w:t>5</w:t>
      </w:r>
      <w:r w:rsidR="007C5ECF">
        <w:rPr>
          <w:rFonts w:ascii="Times New Roman" w:hAnsi="Times New Roman" w:cs="Times New Roman"/>
        </w:rPr>
        <w:t xml:space="preserve">, </w:t>
      </w:r>
      <w:r w:rsidR="007C5ECF" w:rsidRPr="00DC1885">
        <w:rPr>
          <w:rFonts w:ascii="Times New Roman" w:hAnsi="Times New Roman" w:cs="Times New Roman"/>
          <w:i/>
          <w:iCs/>
        </w:rPr>
        <w:t>p</w:t>
      </w:r>
      <w:r w:rsidR="007C5ECF">
        <w:rPr>
          <w:rFonts w:ascii="Times New Roman" w:hAnsi="Times New Roman" w:cs="Times New Roman"/>
        </w:rPr>
        <w:t xml:space="preserve"> = .</w:t>
      </w:r>
      <w:r w:rsidR="00C93ACC">
        <w:rPr>
          <w:rFonts w:ascii="Times New Roman" w:hAnsi="Times New Roman" w:cs="Times New Roman"/>
        </w:rPr>
        <w:t>119</w:t>
      </w:r>
      <w:r w:rsidR="007C5ECF">
        <w:rPr>
          <w:rFonts w:ascii="Times New Roman" w:hAnsi="Times New Roman" w:cs="Times New Roman"/>
        </w:rPr>
        <w:t xml:space="preserve">), </w:t>
      </w:r>
      <w:r w:rsidR="00A861E2">
        <w:rPr>
          <w:rFonts w:ascii="Times New Roman" w:hAnsi="Times New Roman" w:cs="Times New Roman"/>
        </w:rPr>
        <w:t>v</w:t>
      </w:r>
      <w:r w:rsidR="00EE35F8">
        <w:rPr>
          <w:rFonts w:ascii="Times New Roman" w:hAnsi="Times New Roman" w:cs="Times New Roman"/>
        </w:rPr>
        <w:t>icarious experience</w:t>
      </w:r>
      <w:r w:rsidR="007C5ECF">
        <w:rPr>
          <w:rFonts w:ascii="Times New Roman" w:hAnsi="Times New Roman" w:cs="Times New Roman"/>
        </w:rPr>
        <w:t>s (</w:t>
      </w:r>
      <w:r w:rsidR="001F6BB3">
        <w:rPr>
          <w:rFonts w:ascii="Times New Roman" w:hAnsi="Times New Roman" w:cs="Times New Roman"/>
          <w:i/>
          <w:iCs/>
        </w:rPr>
        <w:t xml:space="preserve">H = </w:t>
      </w:r>
      <w:r w:rsidR="00C93ACC">
        <w:rPr>
          <w:rFonts w:ascii="Times New Roman" w:hAnsi="Times New Roman" w:cs="Times New Roman"/>
        </w:rPr>
        <w:t>6.599</w:t>
      </w:r>
      <w:r w:rsidR="007C5ECF">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C93ACC">
        <w:rPr>
          <w:rFonts w:ascii="Times New Roman" w:hAnsi="Times New Roman" w:cs="Times New Roman"/>
        </w:rPr>
        <w:t>5</w:t>
      </w:r>
      <w:r w:rsidR="007C5ECF">
        <w:rPr>
          <w:rFonts w:ascii="Times New Roman" w:hAnsi="Times New Roman" w:cs="Times New Roman"/>
        </w:rPr>
        <w:t xml:space="preserve">, </w:t>
      </w:r>
      <w:r w:rsidR="007C5ECF" w:rsidRPr="00DC1885">
        <w:rPr>
          <w:rFonts w:ascii="Times New Roman" w:hAnsi="Times New Roman" w:cs="Times New Roman"/>
          <w:i/>
          <w:iCs/>
        </w:rPr>
        <w:t>p</w:t>
      </w:r>
      <w:r w:rsidR="007C5ECF">
        <w:rPr>
          <w:rFonts w:ascii="Times New Roman" w:hAnsi="Times New Roman" w:cs="Times New Roman"/>
        </w:rPr>
        <w:t xml:space="preserve"> = </w:t>
      </w:r>
      <w:r w:rsidR="00CB3557">
        <w:rPr>
          <w:rFonts w:ascii="Times New Roman" w:hAnsi="Times New Roman" w:cs="Times New Roman"/>
        </w:rPr>
        <w:t>.</w:t>
      </w:r>
      <w:r w:rsidR="004B25D5">
        <w:rPr>
          <w:rFonts w:ascii="Times New Roman" w:hAnsi="Times New Roman" w:cs="Times New Roman"/>
        </w:rPr>
        <w:t>252</w:t>
      </w:r>
      <w:r w:rsidR="00CB3557">
        <w:rPr>
          <w:rFonts w:ascii="Times New Roman" w:hAnsi="Times New Roman" w:cs="Times New Roman"/>
        </w:rPr>
        <w:t xml:space="preserve">), </w:t>
      </w:r>
      <w:r w:rsidR="00A861E2">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A861E2">
        <w:rPr>
          <w:rFonts w:ascii="Times New Roman" w:hAnsi="Times New Roman" w:cs="Times New Roman"/>
        </w:rPr>
        <w:t>p</w:t>
      </w:r>
      <w:r w:rsidR="00273009">
        <w:rPr>
          <w:rFonts w:ascii="Times New Roman" w:hAnsi="Times New Roman" w:cs="Times New Roman"/>
        </w:rPr>
        <w:t>ersuasion</w:t>
      </w:r>
      <w:r w:rsidR="00CB3557">
        <w:rPr>
          <w:rFonts w:ascii="Times New Roman" w:hAnsi="Times New Roman" w:cs="Times New Roman"/>
        </w:rPr>
        <w:t xml:space="preserve"> (</w:t>
      </w:r>
      <w:r w:rsidR="001F6BB3">
        <w:rPr>
          <w:rFonts w:ascii="Times New Roman" w:hAnsi="Times New Roman" w:cs="Times New Roman"/>
          <w:i/>
          <w:iCs/>
        </w:rPr>
        <w:t xml:space="preserve">H = </w:t>
      </w:r>
      <w:r w:rsidR="004B25D5">
        <w:rPr>
          <w:rFonts w:ascii="Times New Roman" w:hAnsi="Times New Roman" w:cs="Times New Roman"/>
        </w:rPr>
        <w:t>.769</w:t>
      </w:r>
      <w:r w:rsidR="00174F6E">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4B25D5">
        <w:rPr>
          <w:rFonts w:ascii="Times New Roman" w:hAnsi="Times New Roman" w:cs="Times New Roman"/>
        </w:rPr>
        <w:t>5</w:t>
      </w:r>
      <w:r w:rsidR="00D71165">
        <w:rPr>
          <w:rFonts w:ascii="Times New Roman" w:hAnsi="Times New Roman" w:cs="Times New Roman"/>
        </w:rPr>
        <w:t xml:space="preserve">, </w:t>
      </w:r>
      <w:r w:rsidR="00D71165" w:rsidRPr="00DC1885">
        <w:rPr>
          <w:rFonts w:ascii="Times New Roman" w:hAnsi="Times New Roman" w:cs="Times New Roman"/>
          <w:i/>
          <w:iCs/>
        </w:rPr>
        <w:t xml:space="preserve">p </w:t>
      </w:r>
      <w:r w:rsidR="00D71165">
        <w:rPr>
          <w:rFonts w:ascii="Times New Roman" w:hAnsi="Times New Roman" w:cs="Times New Roman"/>
        </w:rPr>
        <w:t>= .</w:t>
      </w:r>
      <w:r w:rsidR="005E1FBB">
        <w:rPr>
          <w:rFonts w:ascii="Times New Roman" w:hAnsi="Times New Roman" w:cs="Times New Roman"/>
        </w:rPr>
        <w:t>979),</w:t>
      </w:r>
      <w:r w:rsidR="00D71165">
        <w:rPr>
          <w:rFonts w:ascii="Times New Roman" w:hAnsi="Times New Roman" w:cs="Times New Roman"/>
        </w:rPr>
        <w:t xml:space="preserve"> or </w:t>
      </w:r>
      <w:r w:rsidR="00A861E2">
        <w:rPr>
          <w:rFonts w:ascii="Times New Roman" w:hAnsi="Times New Roman" w:cs="Times New Roman"/>
        </w:rPr>
        <w:t>e</w:t>
      </w:r>
      <w:r w:rsidR="00D71165">
        <w:rPr>
          <w:rFonts w:ascii="Times New Roman" w:hAnsi="Times New Roman" w:cs="Times New Roman"/>
        </w:rPr>
        <w:t>motional</w:t>
      </w:r>
      <w:r w:rsidR="00A861E2">
        <w:rPr>
          <w:rFonts w:ascii="Times New Roman" w:hAnsi="Times New Roman" w:cs="Times New Roman"/>
        </w:rPr>
        <w:t>/p</w:t>
      </w:r>
      <w:r w:rsidR="00D71165">
        <w:rPr>
          <w:rFonts w:ascii="Times New Roman" w:hAnsi="Times New Roman" w:cs="Times New Roman"/>
        </w:rPr>
        <w:t xml:space="preserve">hysiological </w:t>
      </w:r>
      <w:r w:rsidR="00A861E2">
        <w:rPr>
          <w:rFonts w:ascii="Times New Roman" w:hAnsi="Times New Roman" w:cs="Times New Roman"/>
        </w:rPr>
        <w:t>s</w:t>
      </w:r>
      <w:r w:rsidR="00D71165">
        <w:rPr>
          <w:rFonts w:ascii="Times New Roman" w:hAnsi="Times New Roman" w:cs="Times New Roman"/>
        </w:rPr>
        <w:t>tates (</w:t>
      </w:r>
      <w:r w:rsidR="001F6BB3">
        <w:rPr>
          <w:rFonts w:ascii="Times New Roman" w:hAnsi="Times New Roman" w:cs="Times New Roman"/>
          <w:i/>
          <w:iCs/>
        </w:rPr>
        <w:t xml:space="preserve">H = </w:t>
      </w:r>
      <w:r w:rsidR="005E1FBB">
        <w:rPr>
          <w:rFonts w:ascii="Times New Roman" w:hAnsi="Times New Roman" w:cs="Times New Roman"/>
        </w:rPr>
        <w:t>5.637</w:t>
      </w:r>
      <w:r w:rsidR="00D71165">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5E1FBB">
        <w:rPr>
          <w:rFonts w:ascii="Times New Roman" w:hAnsi="Times New Roman" w:cs="Times New Roman"/>
        </w:rPr>
        <w:t>5</w:t>
      </w:r>
      <w:r w:rsidR="00D71165">
        <w:rPr>
          <w:rFonts w:ascii="Times New Roman" w:hAnsi="Times New Roman" w:cs="Times New Roman"/>
        </w:rPr>
        <w:t xml:space="preserve">, </w:t>
      </w:r>
      <w:r w:rsidR="00D71165" w:rsidRPr="00DC1885">
        <w:rPr>
          <w:rFonts w:ascii="Times New Roman" w:hAnsi="Times New Roman" w:cs="Times New Roman"/>
          <w:i/>
          <w:iCs/>
        </w:rPr>
        <w:t>p</w:t>
      </w:r>
      <w:r w:rsidR="00D71165">
        <w:rPr>
          <w:rFonts w:ascii="Times New Roman" w:hAnsi="Times New Roman" w:cs="Times New Roman"/>
        </w:rPr>
        <w:t xml:space="preserve"> =</w:t>
      </w:r>
      <w:r w:rsidR="008867E6">
        <w:rPr>
          <w:rFonts w:ascii="Times New Roman" w:hAnsi="Times New Roman" w:cs="Times New Roman"/>
        </w:rPr>
        <w:t xml:space="preserve"> .3</w:t>
      </w:r>
      <w:r w:rsidR="005E1FBB">
        <w:rPr>
          <w:rFonts w:ascii="Times New Roman" w:hAnsi="Times New Roman" w:cs="Times New Roman"/>
        </w:rPr>
        <w:t>43</w:t>
      </w:r>
      <w:r w:rsidR="008867E6">
        <w:rPr>
          <w:rFonts w:ascii="Times New Roman" w:hAnsi="Times New Roman" w:cs="Times New Roman"/>
        </w:rPr>
        <w:t xml:space="preserve">). </w:t>
      </w:r>
      <w:r w:rsidR="008867E6" w:rsidRPr="51267060">
        <w:rPr>
          <w:rFonts w:ascii="Times New Roman" w:hAnsi="Times New Roman" w:cs="Times New Roman"/>
        </w:rPr>
        <w:t xml:space="preserve">This suggests that despite apparent numeric differences in </w:t>
      </w:r>
      <w:r w:rsidR="008867E6">
        <w:rPr>
          <w:rFonts w:ascii="Times New Roman" w:hAnsi="Times New Roman" w:cs="Times New Roman"/>
        </w:rPr>
        <w:t>group mean rankings of the four sources of efficacy</w:t>
      </w:r>
      <w:r w:rsidR="00745760">
        <w:rPr>
          <w:rFonts w:ascii="Times New Roman" w:hAnsi="Times New Roman" w:cs="Times New Roman"/>
        </w:rPr>
        <w:t xml:space="preserve"> and student age</w:t>
      </w:r>
      <w:r w:rsidR="008867E6" w:rsidRPr="51267060">
        <w:rPr>
          <w:rFonts w:ascii="Times New Roman" w:hAnsi="Times New Roman" w:cs="Times New Roman"/>
        </w:rPr>
        <w:t>, none were statistically significant.</w:t>
      </w:r>
    </w:p>
    <w:p w14:paraId="51662307" w14:textId="77777777" w:rsidR="004A0423" w:rsidRDefault="004A0423" w:rsidP="005F7B42">
      <w:pPr>
        <w:pStyle w:val="Heading3"/>
      </w:pPr>
      <w:bookmarkStart w:id="721" w:name="_Toc165291690"/>
      <w:bookmarkStart w:id="722" w:name="_Toc165384704"/>
      <w:r w:rsidRPr="00F04E99">
        <w:t>SOSI Factorized Families and Gender of Respondents’ Students</w:t>
      </w:r>
      <w:bookmarkEnd w:id="721"/>
      <w:bookmarkEnd w:id="722"/>
    </w:p>
    <w:p w14:paraId="57CBFB25" w14:textId="77777777" w:rsidR="005F7B42" w:rsidRPr="005F7B42" w:rsidRDefault="005F7B42" w:rsidP="005F7B42"/>
    <w:p w14:paraId="7AA2C4D5" w14:textId="372D716B" w:rsidR="004A0423" w:rsidRDefault="004A0423" w:rsidP="004A0423">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To run the </w:t>
      </w:r>
      <w:r>
        <w:rPr>
          <w:rFonts w:ascii="Times New Roman" w:hAnsi="Times New Roman" w:cs="Times New Roman"/>
        </w:rPr>
        <w:t>Friedman test</w:t>
      </w:r>
      <w:r w:rsidRPr="51267060">
        <w:rPr>
          <w:rFonts w:ascii="Times New Roman" w:hAnsi="Times New Roman" w:cs="Times New Roman"/>
        </w:rPr>
        <w:t xml:space="preserve"> for </w:t>
      </w:r>
      <w:r>
        <w:rPr>
          <w:rFonts w:ascii="Times New Roman" w:hAnsi="Times New Roman" w:cs="Times New Roman"/>
        </w:rPr>
        <w:t>student gender and educator TSES scores</w:t>
      </w:r>
      <w:r w:rsidRPr="51267060">
        <w:rPr>
          <w:rFonts w:ascii="Times New Roman" w:hAnsi="Times New Roman" w:cs="Times New Roman"/>
        </w:rPr>
        <w:t xml:space="preserve"> I used the categories of</w:t>
      </w:r>
      <w:r>
        <w:rPr>
          <w:rFonts w:ascii="Times New Roman" w:hAnsi="Times New Roman" w:cs="Times New Roman"/>
        </w:rPr>
        <w:t xml:space="preserve"> male, female, and both.</w:t>
      </w:r>
      <w:r w:rsidRPr="51267060">
        <w:rPr>
          <w:rFonts w:ascii="Times New Roman" w:hAnsi="Times New Roman" w:cs="Times New Roman"/>
        </w:rPr>
        <w:t xml:space="preserve"> </w:t>
      </w:r>
      <w:r w:rsidRPr="00624414">
        <w:rPr>
          <w:rFonts w:ascii="Times New Roman" w:hAnsi="Times New Roman" w:cs="Times New Roman"/>
        </w:rPr>
        <w:t xml:space="preserve">The Friedman test for differences in group mean rankings </w:t>
      </w:r>
      <w:r>
        <w:rPr>
          <w:rFonts w:ascii="Times New Roman" w:hAnsi="Times New Roman" w:cs="Times New Roman"/>
        </w:rPr>
        <w:t xml:space="preserve">of student gender groupings and the four sources of self-efficacy indicated no significant differences in group mean rankings of gender and </w:t>
      </w:r>
      <w:r w:rsidR="00A861E2">
        <w:rPr>
          <w:rFonts w:ascii="Times New Roman" w:hAnsi="Times New Roman" w:cs="Times New Roman"/>
        </w:rPr>
        <w:t>e</w:t>
      </w:r>
      <w:r>
        <w:rPr>
          <w:rFonts w:ascii="Times New Roman" w:hAnsi="Times New Roman" w:cs="Times New Roman"/>
        </w:rPr>
        <w:t>motional/</w:t>
      </w:r>
      <w:r w:rsidR="00A861E2">
        <w:rPr>
          <w:rFonts w:ascii="Times New Roman" w:hAnsi="Times New Roman" w:cs="Times New Roman"/>
        </w:rPr>
        <w:t>p</w:t>
      </w:r>
      <w:r>
        <w:rPr>
          <w:rFonts w:ascii="Times New Roman" w:hAnsi="Times New Roman" w:cs="Times New Roman"/>
        </w:rPr>
        <w:t xml:space="preserve">hysiological </w:t>
      </w:r>
      <w:r w:rsidR="00A861E2">
        <w:rPr>
          <w:rFonts w:ascii="Times New Roman" w:hAnsi="Times New Roman" w:cs="Times New Roman"/>
        </w:rPr>
        <w:t>s</w:t>
      </w:r>
      <w:r>
        <w:rPr>
          <w:rFonts w:ascii="Times New Roman" w:hAnsi="Times New Roman" w:cs="Times New Roman"/>
        </w:rPr>
        <w:t>tates (</w:t>
      </w:r>
      <w:r w:rsidR="001F6BB3">
        <w:rPr>
          <w:rFonts w:ascii="Times New Roman" w:hAnsi="Times New Roman" w:cs="Times New Roman"/>
          <w:i/>
          <w:iCs/>
        </w:rPr>
        <w:t xml:space="preserve">H = </w:t>
      </w:r>
      <w:r>
        <w:rPr>
          <w:rFonts w:ascii="Times New Roman" w:hAnsi="Times New Roman" w:cs="Times New Roman"/>
        </w:rPr>
        <w:t xml:space="preserve">3.214,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2, </w:t>
      </w:r>
      <w:r w:rsidRPr="00DC1885">
        <w:rPr>
          <w:rFonts w:ascii="Times New Roman" w:hAnsi="Times New Roman" w:cs="Times New Roman"/>
          <w:i/>
          <w:iCs/>
        </w:rPr>
        <w:t>p</w:t>
      </w:r>
      <w:r>
        <w:rPr>
          <w:rFonts w:ascii="Times New Roman" w:hAnsi="Times New Roman" w:cs="Times New Roman"/>
        </w:rPr>
        <w:t xml:space="preserve"> = .200). The Friedman test indicated a significant difference in subject area groupings on </w:t>
      </w:r>
      <w:r w:rsidR="00A861E2">
        <w:rPr>
          <w:rFonts w:ascii="Times New Roman" w:hAnsi="Times New Roman" w:cs="Times New Roman"/>
        </w:rPr>
        <w:t>m</w:t>
      </w:r>
      <w:r w:rsidR="00EE35F8">
        <w:rPr>
          <w:rFonts w:ascii="Times New Roman" w:hAnsi="Times New Roman" w:cs="Times New Roman"/>
        </w:rPr>
        <w:t>astery experience</w:t>
      </w:r>
      <w:r>
        <w:rPr>
          <w:rFonts w:ascii="Times New Roman" w:hAnsi="Times New Roman" w:cs="Times New Roman"/>
        </w:rPr>
        <w:t xml:space="preserve"> rank scores (</w:t>
      </w:r>
      <w:r w:rsidR="001F6BB3">
        <w:rPr>
          <w:rFonts w:ascii="Times New Roman" w:hAnsi="Times New Roman" w:cs="Times New Roman"/>
          <w:i/>
          <w:iCs/>
        </w:rPr>
        <w:t xml:space="preserve">H = </w:t>
      </w:r>
      <w:r>
        <w:rPr>
          <w:rFonts w:ascii="Times New Roman" w:hAnsi="Times New Roman" w:cs="Times New Roman"/>
        </w:rPr>
        <w:t xml:space="preserve">10.964,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2, </w:t>
      </w:r>
      <w:r w:rsidRPr="00DC1885">
        <w:rPr>
          <w:rFonts w:ascii="Times New Roman" w:hAnsi="Times New Roman" w:cs="Times New Roman"/>
          <w:i/>
          <w:iCs/>
        </w:rPr>
        <w:t>p</w:t>
      </w:r>
      <w:r>
        <w:rPr>
          <w:rFonts w:ascii="Times New Roman" w:hAnsi="Times New Roman" w:cs="Times New Roman"/>
        </w:rPr>
        <w:t xml:space="preserve"> = .004). Respondents who reported teaching both genders of students (n = 61, </w:t>
      </w:r>
      <w:r w:rsidR="001F6BB3">
        <w:rPr>
          <w:rFonts w:ascii="Times New Roman" w:hAnsi="Times New Roman" w:cs="Times New Roman"/>
          <w:i/>
          <w:iCs/>
        </w:rPr>
        <w:t xml:space="preserve">H = </w:t>
      </w:r>
      <w:r>
        <w:rPr>
          <w:rFonts w:ascii="Times New Roman" w:hAnsi="Times New Roman" w:cs="Times New Roman"/>
        </w:rPr>
        <w:t xml:space="preserve">46.58) ranked highest on </w:t>
      </w:r>
      <w:r w:rsidR="00A861E2">
        <w:rPr>
          <w:rFonts w:ascii="Times New Roman" w:hAnsi="Times New Roman" w:cs="Times New Roman"/>
        </w:rPr>
        <w:t>m</w:t>
      </w:r>
      <w:r w:rsidR="00EE35F8">
        <w:rPr>
          <w:rFonts w:ascii="Times New Roman" w:hAnsi="Times New Roman" w:cs="Times New Roman"/>
        </w:rPr>
        <w:t>astery experience</w:t>
      </w:r>
      <w:r>
        <w:rPr>
          <w:rFonts w:ascii="Times New Roman" w:hAnsi="Times New Roman" w:cs="Times New Roman"/>
        </w:rPr>
        <w:t xml:space="preserve"> </w:t>
      </w:r>
      <w:r>
        <w:rPr>
          <w:rFonts w:ascii="Times New Roman" w:hAnsi="Times New Roman" w:cs="Times New Roman"/>
        </w:rPr>
        <w:lastRenderedPageBreak/>
        <w:t xml:space="preserve">scores. Teachers of female students only (n = 8, </w:t>
      </w:r>
      <w:r w:rsidR="001F6BB3">
        <w:rPr>
          <w:rFonts w:ascii="Times New Roman" w:hAnsi="Times New Roman" w:cs="Times New Roman"/>
          <w:i/>
          <w:iCs/>
        </w:rPr>
        <w:t xml:space="preserve">H = </w:t>
      </w:r>
      <w:r>
        <w:rPr>
          <w:rFonts w:ascii="Times New Roman" w:hAnsi="Times New Roman" w:cs="Times New Roman"/>
        </w:rPr>
        <w:t xml:space="preserve">27.94) ranked almost two points higher than those who reported teaching male only students (n = 13, </w:t>
      </w:r>
      <w:r w:rsidR="001F6BB3">
        <w:rPr>
          <w:rFonts w:ascii="Times New Roman" w:hAnsi="Times New Roman" w:cs="Times New Roman"/>
          <w:i/>
          <w:iCs/>
        </w:rPr>
        <w:t xml:space="preserve">H = </w:t>
      </w:r>
      <w:r>
        <w:rPr>
          <w:rFonts w:ascii="Times New Roman" w:hAnsi="Times New Roman" w:cs="Times New Roman"/>
        </w:rPr>
        <w:t xml:space="preserve">26.00). The Friedman test indicated significant differences in group mean rankings in gender and </w:t>
      </w:r>
      <w:r w:rsidR="00A861E2">
        <w:rPr>
          <w:rFonts w:ascii="Times New Roman" w:hAnsi="Times New Roman" w:cs="Times New Roman"/>
        </w:rPr>
        <w:t>v</w:t>
      </w:r>
      <w:r w:rsidR="00EE35F8">
        <w:rPr>
          <w:rFonts w:ascii="Times New Roman" w:hAnsi="Times New Roman" w:cs="Times New Roman"/>
        </w:rPr>
        <w:t>icarious learning</w:t>
      </w:r>
      <w:r>
        <w:rPr>
          <w:rFonts w:ascii="Times New Roman" w:hAnsi="Times New Roman" w:cs="Times New Roman"/>
        </w:rPr>
        <w:t xml:space="preserve"> (</w:t>
      </w:r>
      <w:r w:rsidR="001F6BB3">
        <w:rPr>
          <w:rFonts w:ascii="Times New Roman" w:hAnsi="Times New Roman" w:cs="Times New Roman"/>
          <w:i/>
          <w:iCs/>
        </w:rPr>
        <w:t xml:space="preserve">H = </w:t>
      </w:r>
      <w:r>
        <w:rPr>
          <w:rFonts w:ascii="Times New Roman" w:hAnsi="Times New Roman" w:cs="Times New Roman"/>
        </w:rPr>
        <w:t xml:space="preserve">10.228,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2, </w:t>
      </w:r>
      <w:r w:rsidRPr="00DC1885">
        <w:rPr>
          <w:rFonts w:ascii="Times New Roman" w:hAnsi="Times New Roman" w:cs="Times New Roman"/>
          <w:i/>
          <w:iCs/>
        </w:rPr>
        <w:t>p</w:t>
      </w:r>
      <w:r>
        <w:rPr>
          <w:rFonts w:ascii="Times New Roman" w:hAnsi="Times New Roman" w:cs="Times New Roman"/>
        </w:rPr>
        <w:t xml:space="preserve"> = .006). Educators who taught both genders (n = 62, </w:t>
      </w:r>
      <w:r w:rsidR="001F6BB3">
        <w:rPr>
          <w:rFonts w:ascii="Times New Roman" w:hAnsi="Times New Roman" w:cs="Times New Roman"/>
          <w:i/>
          <w:iCs/>
        </w:rPr>
        <w:t xml:space="preserve">H = </w:t>
      </w:r>
      <w:r>
        <w:rPr>
          <w:rFonts w:ascii="Times New Roman" w:hAnsi="Times New Roman" w:cs="Times New Roman"/>
        </w:rPr>
        <w:t xml:space="preserve">46.02) scored significantly higher than those of male only (n = 13, </w:t>
      </w:r>
      <w:r w:rsidR="001F6BB3">
        <w:rPr>
          <w:rFonts w:ascii="Times New Roman" w:hAnsi="Times New Roman" w:cs="Times New Roman"/>
          <w:i/>
          <w:iCs/>
        </w:rPr>
        <w:t xml:space="preserve">H = </w:t>
      </w:r>
      <w:r>
        <w:rPr>
          <w:rFonts w:ascii="Times New Roman" w:hAnsi="Times New Roman" w:cs="Times New Roman"/>
        </w:rPr>
        <w:t xml:space="preserve">31.42) and female only (n = 9, </w:t>
      </w:r>
      <w:r w:rsidR="001F6BB3">
        <w:rPr>
          <w:rFonts w:ascii="Times New Roman" w:hAnsi="Times New Roman" w:cs="Times New Roman"/>
          <w:i/>
          <w:iCs/>
        </w:rPr>
        <w:t xml:space="preserve">H = </w:t>
      </w:r>
      <w:r>
        <w:rPr>
          <w:rFonts w:ascii="Times New Roman" w:hAnsi="Times New Roman" w:cs="Times New Roman"/>
        </w:rPr>
        <w:t xml:space="preserve">24.44) students. The Friedman test for student gender and </w:t>
      </w:r>
      <w:r w:rsidR="00A861E2">
        <w:rPr>
          <w:rFonts w:ascii="Times New Roman" w:hAnsi="Times New Roman" w:cs="Times New Roman"/>
        </w:rPr>
        <w:t>v</w:t>
      </w:r>
      <w:r w:rsidR="00EE35F8">
        <w:rPr>
          <w:rFonts w:ascii="Times New Roman" w:hAnsi="Times New Roman" w:cs="Times New Roman"/>
        </w:rPr>
        <w:t>erbal</w:t>
      </w:r>
      <w:r>
        <w:rPr>
          <w:rFonts w:ascii="Times New Roman" w:hAnsi="Times New Roman" w:cs="Times New Roman"/>
        </w:rPr>
        <w:t xml:space="preserve"> </w:t>
      </w:r>
      <w:r w:rsidR="00A861E2">
        <w:rPr>
          <w:rFonts w:ascii="Times New Roman" w:hAnsi="Times New Roman" w:cs="Times New Roman"/>
        </w:rPr>
        <w:t>p</w:t>
      </w:r>
      <w:r>
        <w:rPr>
          <w:rFonts w:ascii="Times New Roman" w:hAnsi="Times New Roman" w:cs="Times New Roman"/>
        </w:rPr>
        <w:t xml:space="preserve">ersuasion (H = 6.952,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2, </w:t>
      </w:r>
      <w:r w:rsidRPr="00DC1885">
        <w:rPr>
          <w:rFonts w:ascii="Times New Roman" w:hAnsi="Times New Roman" w:cs="Times New Roman"/>
          <w:i/>
          <w:iCs/>
        </w:rPr>
        <w:t>p</w:t>
      </w:r>
      <w:r>
        <w:rPr>
          <w:rFonts w:ascii="Times New Roman" w:hAnsi="Times New Roman" w:cs="Times New Roman"/>
        </w:rPr>
        <w:t xml:space="preserve"> = .031) showed significant differences in group mean rankings. Educators who taught both male and female students (n = 62, </w:t>
      </w:r>
      <w:r w:rsidR="001F6BB3">
        <w:rPr>
          <w:rFonts w:ascii="Times New Roman" w:hAnsi="Times New Roman" w:cs="Times New Roman"/>
          <w:i/>
          <w:iCs/>
        </w:rPr>
        <w:t xml:space="preserve">H = </w:t>
      </w:r>
      <w:r>
        <w:rPr>
          <w:rFonts w:ascii="Times New Roman" w:hAnsi="Times New Roman" w:cs="Times New Roman"/>
        </w:rPr>
        <w:t xml:space="preserve">46.02) scored significantly higher in </w:t>
      </w:r>
      <w:r w:rsidR="00A861E2">
        <w:rPr>
          <w:rFonts w:ascii="Times New Roman" w:hAnsi="Times New Roman" w:cs="Times New Roman"/>
        </w:rPr>
        <w:t>v</w:t>
      </w:r>
      <w:r w:rsidR="00EE35F8">
        <w:rPr>
          <w:rFonts w:ascii="Times New Roman" w:hAnsi="Times New Roman" w:cs="Times New Roman"/>
        </w:rPr>
        <w:t>erbal</w:t>
      </w:r>
      <w:r>
        <w:rPr>
          <w:rFonts w:ascii="Times New Roman" w:hAnsi="Times New Roman" w:cs="Times New Roman"/>
        </w:rPr>
        <w:t xml:space="preserve"> </w:t>
      </w:r>
      <w:r w:rsidR="00A861E2">
        <w:rPr>
          <w:rFonts w:ascii="Times New Roman" w:hAnsi="Times New Roman" w:cs="Times New Roman"/>
        </w:rPr>
        <w:t>p</w:t>
      </w:r>
      <w:r>
        <w:rPr>
          <w:rFonts w:ascii="Times New Roman" w:hAnsi="Times New Roman" w:cs="Times New Roman"/>
        </w:rPr>
        <w:t xml:space="preserve">ersuasion based on group mean rankings than either educators of male only (n = 12, </w:t>
      </w:r>
      <w:r w:rsidR="001F6BB3">
        <w:rPr>
          <w:rFonts w:ascii="Times New Roman" w:hAnsi="Times New Roman" w:cs="Times New Roman"/>
          <w:i/>
          <w:iCs/>
        </w:rPr>
        <w:t xml:space="preserve">H = </w:t>
      </w:r>
      <w:r>
        <w:rPr>
          <w:rFonts w:ascii="Times New Roman" w:hAnsi="Times New Roman" w:cs="Times New Roman"/>
        </w:rPr>
        <w:t xml:space="preserve">31.22) or female only (n = 9, </w:t>
      </w:r>
      <w:r w:rsidR="001F6BB3">
        <w:rPr>
          <w:rFonts w:ascii="Times New Roman" w:hAnsi="Times New Roman" w:cs="Times New Roman"/>
          <w:i/>
          <w:iCs/>
        </w:rPr>
        <w:t xml:space="preserve">H = </w:t>
      </w:r>
      <w:r>
        <w:rPr>
          <w:rFonts w:ascii="Times New Roman" w:hAnsi="Times New Roman" w:cs="Times New Roman"/>
        </w:rPr>
        <w:t xml:space="preserve">28.50) students. </w:t>
      </w:r>
      <w:r w:rsidRPr="00825D84">
        <w:rPr>
          <w:rFonts w:ascii="Times New Roman" w:hAnsi="Times New Roman" w:cs="Times New Roman"/>
          <w:color w:val="000000" w:themeColor="text1"/>
        </w:rPr>
        <w:t xml:space="preserve">This suggests respondents teaching </w:t>
      </w:r>
      <w:r>
        <w:rPr>
          <w:rFonts w:ascii="Times New Roman" w:hAnsi="Times New Roman" w:cs="Times New Roman"/>
          <w:color w:val="000000" w:themeColor="text1"/>
        </w:rPr>
        <w:t xml:space="preserve">both genders ranked higher </w:t>
      </w:r>
      <w:r w:rsidRPr="00825D84">
        <w:rPr>
          <w:rFonts w:ascii="Times New Roman" w:hAnsi="Times New Roman" w:cs="Times New Roman"/>
          <w:color w:val="000000" w:themeColor="text1"/>
        </w:rPr>
        <w:t xml:space="preserve">on </w:t>
      </w:r>
      <w:r w:rsidR="00A861E2">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Pr>
          <w:rFonts w:ascii="Times New Roman" w:hAnsi="Times New Roman" w:cs="Times New Roman"/>
          <w:color w:val="000000" w:themeColor="text1"/>
        </w:rPr>
        <w:t xml:space="preserve">s, </w:t>
      </w:r>
      <w:r w:rsidR="00A861E2">
        <w:rPr>
          <w:rFonts w:ascii="Times New Roman" w:hAnsi="Times New Roman" w:cs="Times New Roman"/>
          <w:color w:val="000000" w:themeColor="text1"/>
        </w:rPr>
        <w:t>v</w:t>
      </w:r>
      <w:r w:rsidR="00EE35F8">
        <w:rPr>
          <w:rFonts w:ascii="Times New Roman" w:hAnsi="Times New Roman" w:cs="Times New Roman"/>
          <w:color w:val="000000" w:themeColor="text1"/>
        </w:rPr>
        <w:t>icarious experience</w:t>
      </w:r>
      <w:r>
        <w:rPr>
          <w:rFonts w:ascii="Times New Roman" w:hAnsi="Times New Roman" w:cs="Times New Roman"/>
          <w:color w:val="000000" w:themeColor="text1"/>
        </w:rPr>
        <w:t xml:space="preserve">s, and </w:t>
      </w:r>
      <w:r w:rsidR="00A861E2">
        <w:rPr>
          <w:rFonts w:ascii="Times New Roman" w:hAnsi="Times New Roman" w:cs="Times New Roman"/>
          <w:color w:val="000000" w:themeColor="text1"/>
        </w:rPr>
        <w:t>v</w:t>
      </w:r>
      <w:r w:rsidR="00EE35F8">
        <w:rPr>
          <w:rFonts w:ascii="Times New Roman" w:hAnsi="Times New Roman" w:cs="Times New Roman"/>
          <w:color w:val="000000" w:themeColor="text1"/>
        </w:rPr>
        <w:t>erbal</w:t>
      </w:r>
      <w:r>
        <w:rPr>
          <w:rFonts w:ascii="Times New Roman" w:hAnsi="Times New Roman" w:cs="Times New Roman"/>
          <w:color w:val="000000" w:themeColor="text1"/>
        </w:rPr>
        <w:t xml:space="preserve"> </w:t>
      </w:r>
      <w:r w:rsidR="00A861E2">
        <w:rPr>
          <w:rFonts w:ascii="Times New Roman" w:hAnsi="Times New Roman" w:cs="Times New Roman"/>
          <w:color w:val="000000" w:themeColor="text1"/>
        </w:rPr>
        <w:t>p</w:t>
      </w:r>
      <w:r>
        <w:rPr>
          <w:rFonts w:ascii="Times New Roman" w:hAnsi="Times New Roman" w:cs="Times New Roman"/>
          <w:color w:val="000000" w:themeColor="text1"/>
        </w:rPr>
        <w:t xml:space="preserve">ersuasion. There were no significant differences in </w:t>
      </w:r>
      <w:r w:rsidR="00A861E2">
        <w:rPr>
          <w:rFonts w:ascii="Times New Roman" w:hAnsi="Times New Roman" w:cs="Times New Roman"/>
          <w:color w:val="000000" w:themeColor="text1"/>
        </w:rPr>
        <w:t>e</w:t>
      </w:r>
      <w:r>
        <w:rPr>
          <w:rFonts w:ascii="Times New Roman" w:hAnsi="Times New Roman" w:cs="Times New Roman"/>
          <w:color w:val="000000" w:themeColor="text1"/>
        </w:rPr>
        <w:t>motional</w:t>
      </w:r>
      <w:r w:rsidR="00A861E2">
        <w:rPr>
          <w:rFonts w:ascii="Times New Roman" w:hAnsi="Times New Roman" w:cs="Times New Roman"/>
          <w:color w:val="000000" w:themeColor="text1"/>
        </w:rPr>
        <w:t>/p</w:t>
      </w:r>
      <w:r>
        <w:rPr>
          <w:rFonts w:ascii="Times New Roman" w:hAnsi="Times New Roman" w:cs="Times New Roman"/>
          <w:color w:val="000000" w:themeColor="text1"/>
        </w:rPr>
        <w:t xml:space="preserve">hysiological </w:t>
      </w:r>
      <w:r w:rsidR="00A861E2">
        <w:rPr>
          <w:rFonts w:ascii="Times New Roman" w:hAnsi="Times New Roman" w:cs="Times New Roman"/>
          <w:color w:val="000000" w:themeColor="text1"/>
        </w:rPr>
        <w:t>s</w:t>
      </w:r>
      <w:r>
        <w:rPr>
          <w:rFonts w:ascii="Times New Roman" w:hAnsi="Times New Roman" w:cs="Times New Roman"/>
          <w:color w:val="000000" w:themeColor="text1"/>
        </w:rPr>
        <w:t xml:space="preserve">tates. </w:t>
      </w:r>
    </w:p>
    <w:p w14:paraId="74C0A377" w14:textId="02BA2E42" w:rsidR="00FE6B5D" w:rsidRDefault="00DE5D2B" w:rsidP="005F7B42">
      <w:pPr>
        <w:pStyle w:val="Heading3"/>
      </w:pPr>
      <w:bookmarkStart w:id="723" w:name="_Toc165291691"/>
      <w:bookmarkStart w:id="724" w:name="_Toc165384705"/>
      <w:r w:rsidRPr="005F7B42">
        <w:t xml:space="preserve">SOSI Factorized Families and </w:t>
      </w:r>
      <w:r w:rsidR="00FE6B5D" w:rsidRPr="005F7B42">
        <w:t>Content Area</w:t>
      </w:r>
      <w:bookmarkEnd w:id="723"/>
      <w:bookmarkEnd w:id="724"/>
      <w:r w:rsidR="00FE6B5D" w:rsidRPr="005F7B42">
        <w:t xml:space="preserve"> </w:t>
      </w:r>
    </w:p>
    <w:p w14:paraId="25811CFE" w14:textId="77777777" w:rsidR="005F7B42" w:rsidRPr="005F7B42" w:rsidRDefault="005F7B42" w:rsidP="005F7B42"/>
    <w:p w14:paraId="1D4C011F" w14:textId="3F3502BF" w:rsidR="00FE6B5D" w:rsidRDefault="00FE6B5D" w:rsidP="00FE6B5D">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To run the </w:t>
      </w:r>
      <w:r>
        <w:rPr>
          <w:rFonts w:ascii="Times New Roman" w:hAnsi="Times New Roman" w:cs="Times New Roman"/>
        </w:rPr>
        <w:t>Friedman test</w:t>
      </w:r>
      <w:r w:rsidRPr="51267060">
        <w:rPr>
          <w:rFonts w:ascii="Times New Roman" w:hAnsi="Times New Roman" w:cs="Times New Roman"/>
        </w:rPr>
        <w:t xml:space="preserve"> for </w:t>
      </w:r>
      <w:r w:rsidR="00A861E2">
        <w:rPr>
          <w:rFonts w:ascii="Times New Roman" w:hAnsi="Times New Roman" w:cs="Times New Roman"/>
        </w:rPr>
        <w:t>c</w:t>
      </w:r>
      <w:r w:rsidRPr="51267060">
        <w:rPr>
          <w:rFonts w:ascii="Times New Roman" w:hAnsi="Times New Roman" w:cs="Times New Roman"/>
        </w:rPr>
        <w:t xml:space="preserve">ontent </w:t>
      </w:r>
      <w:r w:rsidR="00A861E2">
        <w:rPr>
          <w:rFonts w:ascii="Times New Roman" w:hAnsi="Times New Roman" w:cs="Times New Roman"/>
        </w:rPr>
        <w:t>a</w:t>
      </w:r>
      <w:r w:rsidRPr="51267060">
        <w:rPr>
          <w:rFonts w:ascii="Times New Roman" w:hAnsi="Times New Roman" w:cs="Times New Roman"/>
        </w:rPr>
        <w:t>rea</w:t>
      </w:r>
      <w:r>
        <w:rPr>
          <w:rFonts w:ascii="Times New Roman" w:hAnsi="Times New Roman" w:cs="Times New Roman"/>
        </w:rPr>
        <w:t xml:space="preserve"> and TSES scores</w:t>
      </w:r>
      <w:r w:rsidRPr="51267060">
        <w:rPr>
          <w:rFonts w:ascii="Times New Roman" w:hAnsi="Times New Roman" w:cs="Times New Roman"/>
        </w:rPr>
        <w:t xml:space="preserve"> I used the categories of</w:t>
      </w:r>
      <w:r w:rsidR="00856F39">
        <w:rPr>
          <w:rFonts w:ascii="Times New Roman" w:hAnsi="Times New Roman" w:cs="Times New Roman"/>
        </w:rPr>
        <w:t xml:space="preserve"> a</w:t>
      </w:r>
      <w:r w:rsidR="00856F39" w:rsidRPr="51267060">
        <w:rPr>
          <w:rFonts w:ascii="Times New Roman" w:hAnsi="Times New Roman" w:cs="Times New Roman"/>
        </w:rPr>
        <w:t xml:space="preserve">cademic, </w:t>
      </w:r>
      <w:r w:rsidR="00856F39">
        <w:rPr>
          <w:rFonts w:ascii="Times New Roman" w:hAnsi="Times New Roman" w:cs="Times New Roman"/>
        </w:rPr>
        <w:t>vo</w:t>
      </w:r>
      <w:r w:rsidR="00856F39" w:rsidRPr="51267060">
        <w:rPr>
          <w:rFonts w:ascii="Times New Roman" w:hAnsi="Times New Roman" w:cs="Times New Roman"/>
        </w:rPr>
        <w:t>c</w:t>
      </w:r>
      <w:r w:rsidR="00856F39">
        <w:rPr>
          <w:rFonts w:ascii="Times New Roman" w:hAnsi="Times New Roman" w:cs="Times New Roman"/>
        </w:rPr>
        <w:t>ational</w:t>
      </w:r>
      <w:r w:rsidR="00856F39" w:rsidRPr="51267060">
        <w:rPr>
          <w:rFonts w:ascii="Times New Roman" w:hAnsi="Times New Roman" w:cs="Times New Roman"/>
        </w:rPr>
        <w:t>/</w:t>
      </w:r>
      <w:r w:rsidR="00856F39">
        <w:rPr>
          <w:rFonts w:ascii="Times New Roman" w:hAnsi="Times New Roman" w:cs="Times New Roman"/>
        </w:rPr>
        <w:t>t</w:t>
      </w:r>
      <w:r w:rsidR="00856F39" w:rsidRPr="51267060">
        <w:rPr>
          <w:rFonts w:ascii="Times New Roman" w:hAnsi="Times New Roman" w:cs="Times New Roman"/>
        </w:rPr>
        <w:t>rans</w:t>
      </w:r>
      <w:r w:rsidR="00856F39">
        <w:rPr>
          <w:rFonts w:ascii="Times New Roman" w:hAnsi="Times New Roman" w:cs="Times New Roman"/>
        </w:rPr>
        <w:t>ition</w:t>
      </w:r>
      <w:r w:rsidR="00856F39" w:rsidRPr="51267060">
        <w:rPr>
          <w:rFonts w:ascii="Times New Roman" w:hAnsi="Times New Roman" w:cs="Times New Roman"/>
        </w:rPr>
        <w:t xml:space="preserve">, </w:t>
      </w:r>
      <w:r w:rsidR="00856F39">
        <w:rPr>
          <w:rFonts w:ascii="Times New Roman" w:hAnsi="Times New Roman" w:cs="Times New Roman"/>
        </w:rPr>
        <w:t>s</w:t>
      </w:r>
      <w:r w:rsidR="00856F39" w:rsidRPr="51267060">
        <w:rPr>
          <w:rFonts w:ascii="Times New Roman" w:hAnsi="Times New Roman" w:cs="Times New Roman"/>
        </w:rPr>
        <w:t>ocia</w:t>
      </w:r>
      <w:r w:rsidR="00856F39">
        <w:rPr>
          <w:rFonts w:ascii="Times New Roman" w:hAnsi="Times New Roman" w:cs="Times New Roman"/>
        </w:rPr>
        <w:t>l</w:t>
      </w:r>
      <w:r w:rsidR="00856F39" w:rsidRPr="51267060">
        <w:rPr>
          <w:rFonts w:ascii="Times New Roman" w:hAnsi="Times New Roman" w:cs="Times New Roman"/>
        </w:rPr>
        <w:t xml:space="preserve"> </w:t>
      </w:r>
      <w:r w:rsidR="00856F39">
        <w:rPr>
          <w:rFonts w:ascii="Times New Roman" w:hAnsi="Times New Roman" w:cs="Times New Roman"/>
        </w:rPr>
        <w:t>s</w:t>
      </w:r>
      <w:r w:rsidR="00856F39" w:rsidRPr="51267060">
        <w:rPr>
          <w:rFonts w:ascii="Times New Roman" w:hAnsi="Times New Roman" w:cs="Times New Roman"/>
        </w:rPr>
        <w:t xml:space="preserve">kills, </w:t>
      </w:r>
      <w:r w:rsidR="00856F39">
        <w:rPr>
          <w:rFonts w:ascii="Times New Roman" w:hAnsi="Times New Roman" w:cs="Times New Roman"/>
        </w:rPr>
        <w:t>h</w:t>
      </w:r>
      <w:r w:rsidR="00856F39" w:rsidRPr="51267060">
        <w:rPr>
          <w:rFonts w:ascii="Times New Roman" w:hAnsi="Times New Roman" w:cs="Times New Roman"/>
        </w:rPr>
        <w:t xml:space="preserve">ealth/PE, </w:t>
      </w:r>
      <w:r w:rsidR="00856F39">
        <w:rPr>
          <w:rFonts w:ascii="Times New Roman" w:hAnsi="Times New Roman" w:cs="Times New Roman"/>
        </w:rPr>
        <w:t>l</w:t>
      </w:r>
      <w:r w:rsidR="00856F39" w:rsidRPr="51267060">
        <w:rPr>
          <w:rFonts w:ascii="Times New Roman" w:hAnsi="Times New Roman" w:cs="Times New Roman"/>
        </w:rPr>
        <w:t xml:space="preserve">ife </w:t>
      </w:r>
      <w:r w:rsidR="00856F39">
        <w:rPr>
          <w:rFonts w:ascii="Times New Roman" w:hAnsi="Times New Roman" w:cs="Times New Roman"/>
        </w:rPr>
        <w:t>s</w:t>
      </w:r>
      <w:r w:rsidR="00856F39" w:rsidRPr="51267060">
        <w:rPr>
          <w:rFonts w:ascii="Times New Roman" w:hAnsi="Times New Roman" w:cs="Times New Roman"/>
        </w:rPr>
        <w:t>kills/</w:t>
      </w:r>
      <w:r w:rsidR="00856F39">
        <w:rPr>
          <w:rFonts w:ascii="Times New Roman" w:hAnsi="Times New Roman" w:cs="Times New Roman"/>
        </w:rPr>
        <w:t>c</w:t>
      </w:r>
      <w:r w:rsidR="00856F39" w:rsidRPr="51267060">
        <w:rPr>
          <w:rFonts w:ascii="Times New Roman" w:hAnsi="Times New Roman" w:cs="Times New Roman"/>
        </w:rPr>
        <w:t>ommunity</w:t>
      </w:r>
      <w:r w:rsidR="00856F39">
        <w:rPr>
          <w:rFonts w:ascii="Times New Roman" w:hAnsi="Times New Roman" w:cs="Times New Roman"/>
        </w:rPr>
        <w:t>-b</w:t>
      </w:r>
      <w:r w:rsidR="00856F39" w:rsidRPr="51267060">
        <w:rPr>
          <w:rFonts w:ascii="Times New Roman" w:hAnsi="Times New Roman" w:cs="Times New Roman"/>
        </w:rPr>
        <w:t xml:space="preserve">ased </w:t>
      </w:r>
      <w:r w:rsidR="00856F39">
        <w:rPr>
          <w:rFonts w:ascii="Times New Roman" w:hAnsi="Times New Roman" w:cs="Times New Roman"/>
        </w:rPr>
        <w:t>s</w:t>
      </w:r>
      <w:r w:rsidR="00856F39" w:rsidRPr="51267060">
        <w:rPr>
          <w:rFonts w:ascii="Times New Roman" w:hAnsi="Times New Roman" w:cs="Times New Roman"/>
        </w:rPr>
        <w:t xml:space="preserve">kills, </w:t>
      </w:r>
      <w:r w:rsidR="00856F39">
        <w:rPr>
          <w:rFonts w:ascii="Times New Roman" w:hAnsi="Times New Roman" w:cs="Times New Roman"/>
        </w:rPr>
        <w:t>t</w:t>
      </w:r>
      <w:r w:rsidR="00856F39" w:rsidRPr="51267060">
        <w:rPr>
          <w:rFonts w:ascii="Times New Roman" w:hAnsi="Times New Roman" w:cs="Times New Roman"/>
        </w:rPr>
        <w:t xml:space="preserve">wo or more </w:t>
      </w:r>
      <w:r w:rsidR="00856F39">
        <w:rPr>
          <w:rFonts w:ascii="Times New Roman" w:hAnsi="Times New Roman" w:cs="Times New Roman"/>
        </w:rPr>
        <w:t>n</w:t>
      </w:r>
      <w:r w:rsidR="00856F39" w:rsidRPr="51267060">
        <w:rPr>
          <w:rFonts w:ascii="Times New Roman" w:hAnsi="Times New Roman" w:cs="Times New Roman"/>
        </w:rPr>
        <w:t>on-</w:t>
      </w:r>
      <w:r w:rsidR="00856F39">
        <w:rPr>
          <w:rFonts w:ascii="Times New Roman" w:hAnsi="Times New Roman" w:cs="Times New Roman"/>
        </w:rPr>
        <w:t>a</w:t>
      </w:r>
      <w:r w:rsidR="00856F39" w:rsidRPr="51267060">
        <w:rPr>
          <w:rFonts w:ascii="Times New Roman" w:hAnsi="Times New Roman" w:cs="Times New Roman"/>
        </w:rPr>
        <w:t xml:space="preserve">cademic, </w:t>
      </w:r>
      <w:r w:rsidR="00856F39">
        <w:rPr>
          <w:rFonts w:ascii="Times New Roman" w:hAnsi="Times New Roman" w:cs="Times New Roman"/>
        </w:rPr>
        <w:t>and a</w:t>
      </w:r>
      <w:r w:rsidR="00856F39" w:rsidRPr="51267060">
        <w:rPr>
          <w:rFonts w:ascii="Times New Roman" w:hAnsi="Times New Roman" w:cs="Times New Roman"/>
        </w:rPr>
        <w:t xml:space="preserve">cademic </w:t>
      </w:r>
      <w:r w:rsidR="00856F39">
        <w:rPr>
          <w:rFonts w:ascii="Times New Roman" w:hAnsi="Times New Roman" w:cs="Times New Roman"/>
        </w:rPr>
        <w:t>p</w:t>
      </w:r>
      <w:r w:rsidR="00856F39" w:rsidRPr="51267060">
        <w:rPr>
          <w:rFonts w:ascii="Times New Roman" w:hAnsi="Times New Roman" w:cs="Times New Roman"/>
        </w:rPr>
        <w:t xml:space="preserve">lus </w:t>
      </w:r>
      <w:r w:rsidR="00856F39">
        <w:rPr>
          <w:rFonts w:ascii="Times New Roman" w:hAnsi="Times New Roman" w:cs="Times New Roman"/>
        </w:rPr>
        <w:t>o</w:t>
      </w:r>
      <w:r w:rsidR="00856F39" w:rsidRPr="51267060">
        <w:rPr>
          <w:rFonts w:ascii="Times New Roman" w:hAnsi="Times New Roman" w:cs="Times New Roman"/>
        </w:rPr>
        <w:t xml:space="preserve">ne </w:t>
      </w:r>
      <w:r w:rsidR="00856F39">
        <w:rPr>
          <w:rFonts w:ascii="Times New Roman" w:hAnsi="Times New Roman" w:cs="Times New Roman"/>
        </w:rPr>
        <w:t>(v</w:t>
      </w:r>
      <w:r w:rsidR="00856F39" w:rsidRPr="51267060">
        <w:rPr>
          <w:rFonts w:ascii="Times New Roman" w:hAnsi="Times New Roman" w:cs="Times New Roman"/>
        </w:rPr>
        <w:t>oca</w:t>
      </w:r>
      <w:r w:rsidR="00856F39">
        <w:rPr>
          <w:rFonts w:ascii="Times New Roman" w:hAnsi="Times New Roman" w:cs="Times New Roman"/>
        </w:rPr>
        <w:t>tional</w:t>
      </w:r>
      <w:r w:rsidR="00856F39" w:rsidRPr="51267060">
        <w:rPr>
          <w:rFonts w:ascii="Times New Roman" w:hAnsi="Times New Roman" w:cs="Times New Roman"/>
        </w:rPr>
        <w:t>/</w:t>
      </w:r>
      <w:r w:rsidR="00856F39">
        <w:rPr>
          <w:rFonts w:ascii="Times New Roman" w:hAnsi="Times New Roman" w:cs="Times New Roman"/>
        </w:rPr>
        <w:t>tr</w:t>
      </w:r>
      <w:r w:rsidR="00856F39" w:rsidRPr="51267060">
        <w:rPr>
          <w:rFonts w:ascii="Times New Roman" w:hAnsi="Times New Roman" w:cs="Times New Roman"/>
        </w:rPr>
        <w:t>ans</w:t>
      </w:r>
      <w:r w:rsidR="00856F39">
        <w:rPr>
          <w:rFonts w:ascii="Times New Roman" w:hAnsi="Times New Roman" w:cs="Times New Roman"/>
        </w:rPr>
        <w:t>ition</w:t>
      </w:r>
      <w:r w:rsidR="00856F39" w:rsidRPr="51267060">
        <w:rPr>
          <w:rFonts w:ascii="Times New Roman" w:hAnsi="Times New Roman" w:cs="Times New Roman"/>
        </w:rPr>
        <w:t xml:space="preserve">, </w:t>
      </w:r>
      <w:r w:rsidR="00856F39">
        <w:rPr>
          <w:rFonts w:ascii="Times New Roman" w:hAnsi="Times New Roman" w:cs="Times New Roman"/>
        </w:rPr>
        <w:t>s</w:t>
      </w:r>
      <w:r w:rsidR="00856F39" w:rsidRPr="51267060">
        <w:rPr>
          <w:rFonts w:ascii="Times New Roman" w:hAnsi="Times New Roman" w:cs="Times New Roman"/>
        </w:rPr>
        <w:t xml:space="preserve">ocial </w:t>
      </w:r>
      <w:r w:rsidR="00856F39">
        <w:rPr>
          <w:rFonts w:ascii="Times New Roman" w:hAnsi="Times New Roman" w:cs="Times New Roman"/>
        </w:rPr>
        <w:t>s</w:t>
      </w:r>
      <w:r w:rsidR="00856F39" w:rsidRPr="51267060">
        <w:rPr>
          <w:rFonts w:ascii="Times New Roman" w:hAnsi="Times New Roman" w:cs="Times New Roman"/>
        </w:rPr>
        <w:t xml:space="preserve">kills, </w:t>
      </w:r>
      <w:r w:rsidR="00856F39">
        <w:rPr>
          <w:rFonts w:ascii="Times New Roman" w:hAnsi="Times New Roman" w:cs="Times New Roman"/>
        </w:rPr>
        <w:t>h</w:t>
      </w:r>
      <w:r w:rsidR="00856F39" w:rsidRPr="51267060">
        <w:rPr>
          <w:rFonts w:ascii="Times New Roman" w:hAnsi="Times New Roman" w:cs="Times New Roman"/>
        </w:rPr>
        <w:t xml:space="preserve">ealth/PE, and </w:t>
      </w:r>
      <w:r w:rsidR="00856F39">
        <w:rPr>
          <w:rFonts w:ascii="Times New Roman" w:hAnsi="Times New Roman" w:cs="Times New Roman"/>
        </w:rPr>
        <w:t>l</w:t>
      </w:r>
      <w:r w:rsidR="00856F39" w:rsidRPr="51267060">
        <w:rPr>
          <w:rFonts w:ascii="Times New Roman" w:hAnsi="Times New Roman" w:cs="Times New Roman"/>
        </w:rPr>
        <w:t>ife/</w:t>
      </w:r>
      <w:r w:rsidR="00856F39">
        <w:rPr>
          <w:rFonts w:ascii="Times New Roman" w:hAnsi="Times New Roman" w:cs="Times New Roman"/>
        </w:rPr>
        <w:t>c</w:t>
      </w:r>
      <w:r w:rsidR="00856F39" w:rsidRPr="51267060">
        <w:rPr>
          <w:rFonts w:ascii="Times New Roman" w:hAnsi="Times New Roman" w:cs="Times New Roman"/>
        </w:rPr>
        <w:t>ommunity</w:t>
      </w:r>
      <w:r w:rsidR="00856F39">
        <w:rPr>
          <w:rFonts w:ascii="Times New Roman" w:hAnsi="Times New Roman" w:cs="Times New Roman"/>
        </w:rPr>
        <w:t>-b</w:t>
      </w:r>
      <w:r w:rsidR="00856F39" w:rsidRPr="51267060">
        <w:rPr>
          <w:rFonts w:ascii="Times New Roman" w:hAnsi="Times New Roman" w:cs="Times New Roman"/>
        </w:rPr>
        <w:t xml:space="preserve">ased </w:t>
      </w:r>
      <w:r w:rsidR="00856F39">
        <w:rPr>
          <w:rFonts w:ascii="Times New Roman" w:hAnsi="Times New Roman" w:cs="Times New Roman"/>
        </w:rPr>
        <w:t>s</w:t>
      </w:r>
      <w:r w:rsidR="00856F39" w:rsidRPr="51267060">
        <w:rPr>
          <w:rFonts w:ascii="Times New Roman" w:hAnsi="Times New Roman" w:cs="Times New Roman"/>
        </w:rPr>
        <w:t>kills)</w:t>
      </w:r>
      <w:r w:rsidR="00856F39">
        <w:rPr>
          <w:rFonts w:ascii="Times New Roman" w:hAnsi="Times New Roman" w:cs="Times New Roman"/>
        </w:rPr>
        <w:t xml:space="preserve"> </w:t>
      </w:r>
      <w:r w:rsidRPr="51267060">
        <w:rPr>
          <w:rFonts w:ascii="Times New Roman" w:hAnsi="Times New Roman" w:cs="Times New Roman"/>
        </w:rPr>
        <w:t xml:space="preserve">and </w:t>
      </w:r>
      <w:r w:rsidR="00856F39">
        <w:rPr>
          <w:rFonts w:ascii="Times New Roman" w:hAnsi="Times New Roman" w:cs="Times New Roman"/>
        </w:rPr>
        <w:t>v</w:t>
      </w:r>
      <w:r w:rsidRPr="51267060">
        <w:rPr>
          <w:rFonts w:ascii="Times New Roman" w:hAnsi="Times New Roman" w:cs="Times New Roman"/>
        </w:rPr>
        <w:t>ocational/</w:t>
      </w:r>
      <w:r w:rsidR="00856F39">
        <w:rPr>
          <w:rFonts w:ascii="Times New Roman" w:hAnsi="Times New Roman" w:cs="Times New Roman"/>
        </w:rPr>
        <w:t>t</w:t>
      </w:r>
      <w:r w:rsidRPr="51267060">
        <w:rPr>
          <w:rFonts w:ascii="Times New Roman" w:hAnsi="Times New Roman" w:cs="Times New Roman"/>
        </w:rPr>
        <w:t xml:space="preserve">ransition </w:t>
      </w:r>
      <w:r w:rsidR="00856F39">
        <w:rPr>
          <w:rFonts w:ascii="Times New Roman" w:hAnsi="Times New Roman" w:cs="Times New Roman"/>
        </w:rPr>
        <w:t>s</w:t>
      </w:r>
      <w:r w:rsidRPr="51267060">
        <w:rPr>
          <w:rFonts w:ascii="Times New Roman" w:hAnsi="Times New Roman" w:cs="Times New Roman"/>
        </w:rPr>
        <w:t xml:space="preserve">kills and </w:t>
      </w:r>
      <w:r w:rsidR="00856F39">
        <w:rPr>
          <w:rFonts w:ascii="Times New Roman" w:hAnsi="Times New Roman" w:cs="Times New Roman"/>
        </w:rPr>
        <w:t>s</w:t>
      </w:r>
      <w:r w:rsidRPr="51267060">
        <w:rPr>
          <w:rFonts w:ascii="Times New Roman" w:hAnsi="Times New Roman" w:cs="Times New Roman"/>
        </w:rPr>
        <w:t xml:space="preserve">ocial </w:t>
      </w:r>
      <w:r w:rsidR="00856F39">
        <w:rPr>
          <w:rFonts w:ascii="Times New Roman" w:hAnsi="Times New Roman" w:cs="Times New Roman"/>
        </w:rPr>
        <w:t>s</w:t>
      </w:r>
      <w:r w:rsidRPr="51267060">
        <w:rPr>
          <w:rFonts w:ascii="Times New Roman" w:hAnsi="Times New Roman" w:cs="Times New Roman"/>
        </w:rPr>
        <w:t xml:space="preserve">kills. </w:t>
      </w:r>
      <w:r w:rsidRPr="00624414">
        <w:rPr>
          <w:rFonts w:ascii="Times New Roman" w:hAnsi="Times New Roman" w:cs="Times New Roman"/>
        </w:rPr>
        <w:t xml:space="preserve">The Friedman test for differences in group mean rankings </w:t>
      </w:r>
      <w:r>
        <w:rPr>
          <w:rFonts w:ascii="Times New Roman" w:hAnsi="Times New Roman" w:cs="Times New Roman"/>
        </w:rPr>
        <w:t>of content area groupings and the</w:t>
      </w:r>
      <w:r w:rsidR="00440B68">
        <w:rPr>
          <w:rFonts w:ascii="Times New Roman" w:hAnsi="Times New Roman" w:cs="Times New Roman"/>
        </w:rPr>
        <w:t xml:space="preserve"> four sources of efficacy</w:t>
      </w:r>
      <w:r>
        <w:rPr>
          <w:rFonts w:ascii="Times New Roman" w:hAnsi="Times New Roman" w:cs="Times New Roman"/>
        </w:rPr>
        <w:t xml:space="preserve"> indicated </w:t>
      </w:r>
      <w:r w:rsidR="00440B68">
        <w:rPr>
          <w:rFonts w:ascii="Times New Roman" w:hAnsi="Times New Roman" w:cs="Times New Roman"/>
        </w:rPr>
        <w:t xml:space="preserve">no </w:t>
      </w:r>
      <w:r>
        <w:rPr>
          <w:rFonts w:ascii="Times New Roman" w:hAnsi="Times New Roman" w:cs="Times New Roman"/>
        </w:rPr>
        <w:t>significant differences</w:t>
      </w:r>
      <w:r w:rsidR="00440B68">
        <w:rPr>
          <w:rFonts w:ascii="Times New Roman" w:hAnsi="Times New Roman" w:cs="Times New Roman"/>
        </w:rPr>
        <w:t xml:space="preserve"> in </w:t>
      </w:r>
      <w:r w:rsidR="00A861E2">
        <w:rPr>
          <w:rFonts w:ascii="Times New Roman" w:hAnsi="Times New Roman" w:cs="Times New Roman"/>
        </w:rPr>
        <w:t>v</w:t>
      </w:r>
      <w:r w:rsidR="00EE35F8">
        <w:rPr>
          <w:rFonts w:ascii="Times New Roman" w:hAnsi="Times New Roman" w:cs="Times New Roman"/>
        </w:rPr>
        <w:t>icarious experience</w:t>
      </w:r>
      <w:r w:rsidR="00440B68">
        <w:rPr>
          <w:rFonts w:ascii="Times New Roman" w:hAnsi="Times New Roman" w:cs="Times New Roman"/>
        </w:rPr>
        <w:t>s (</w:t>
      </w:r>
      <w:r w:rsidR="001F6BB3">
        <w:rPr>
          <w:rFonts w:ascii="Times New Roman" w:hAnsi="Times New Roman" w:cs="Times New Roman"/>
          <w:i/>
          <w:iCs/>
        </w:rPr>
        <w:t xml:space="preserve">H = </w:t>
      </w:r>
      <w:r w:rsidR="00440B68">
        <w:rPr>
          <w:rFonts w:ascii="Times New Roman" w:hAnsi="Times New Roman" w:cs="Times New Roman"/>
        </w:rPr>
        <w:t xml:space="preserve">11.051,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440B68">
        <w:rPr>
          <w:rFonts w:ascii="Times New Roman" w:hAnsi="Times New Roman" w:cs="Times New Roman"/>
        </w:rPr>
        <w:t xml:space="preserve">10, </w:t>
      </w:r>
      <w:r w:rsidR="00440B68" w:rsidRPr="0088420D">
        <w:rPr>
          <w:rFonts w:ascii="Times New Roman" w:hAnsi="Times New Roman" w:cs="Times New Roman"/>
          <w:i/>
          <w:iCs/>
        </w:rPr>
        <w:t>p</w:t>
      </w:r>
      <w:r w:rsidR="00440B68">
        <w:rPr>
          <w:rFonts w:ascii="Times New Roman" w:hAnsi="Times New Roman" w:cs="Times New Roman"/>
        </w:rPr>
        <w:t xml:space="preserve"> = .354)</w:t>
      </w:r>
      <w:r w:rsidR="00C27858">
        <w:rPr>
          <w:rFonts w:ascii="Times New Roman" w:hAnsi="Times New Roman" w:cs="Times New Roman"/>
        </w:rPr>
        <w:t xml:space="preserve">, </w:t>
      </w:r>
      <w:r w:rsidR="00A861E2">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A861E2">
        <w:rPr>
          <w:rFonts w:ascii="Times New Roman" w:hAnsi="Times New Roman" w:cs="Times New Roman"/>
        </w:rPr>
        <w:t>p</w:t>
      </w:r>
      <w:r w:rsidR="00273009">
        <w:rPr>
          <w:rFonts w:ascii="Times New Roman" w:hAnsi="Times New Roman" w:cs="Times New Roman"/>
        </w:rPr>
        <w:t>ersuasion</w:t>
      </w:r>
      <w:r w:rsidR="00C27858">
        <w:rPr>
          <w:rFonts w:ascii="Times New Roman" w:hAnsi="Times New Roman" w:cs="Times New Roman"/>
        </w:rPr>
        <w:t xml:space="preserve"> (</w:t>
      </w:r>
      <w:r w:rsidR="001F6BB3">
        <w:rPr>
          <w:rFonts w:ascii="Times New Roman" w:hAnsi="Times New Roman" w:cs="Times New Roman"/>
          <w:i/>
          <w:iCs/>
        </w:rPr>
        <w:t xml:space="preserve">H = </w:t>
      </w:r>
      <w:r w:rsidR="00CC573D">
        <w:rPr>
          <w:rFonts w:ascii="Times New Roman" w:hAnsi="Times New Roman" w:cs="Times New Roman"/>
        </w:rPr>
        <w:t xml:space="preserve">15.482,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CC573D">
        <w:rPr>
          <w:rFonts w:ascii="Times New Roman" w:hAnsi="Times New Roman" w:cs="Times New Roman"/>
        </w:rPr>
        <w:t>10,</w:t>
      </w:r>
      <w:r w:rsidR="00CC573D" w:rsidRPr="0088420D">
        <w:rPr>
          <w:rFonts w:ascii="Times New Roman" w:hAnsi="Times New Roman" w:cs="Times New Roman"/>
          <w:i/>
          <w:iCs/>
        </w:rPr>
        <w:t xml:space="preserve"> p</w:t>
      </w:r>
      <w:r w:rsidR="00CC573D">
        <w:rPr>
          <w:rFonts w:ascii="Times New Roman" w:hAnsi="Times New Roman" w:cs="Times New Roman"/>
        </w:rPr>
        <w:t xml:space="preserve"> = .115), or </w:t>
      </w:r>
      <w:r w:rsidR="00A861E2">
        <w:rPr>
          <w:rFonts w:ascii="Times New Roman" w:hAnsi="Times New Roman" w:cs="Times New Roman"/>
        </w:rPr>
        <w:t>e</w:t>
      </w:r>
      <w:r w:rsidR="00CC573D">
        <w:rPr>
          <w:rFonts w:ascii="Times New Roman" w:hAnsi="Times New Roman" w:cs="Times New Roman"/>
        </w:rPr>
        <w:t>motional</w:t>
      </w:r>
      <w:r w:rsidR="00A861E2">
        <w:rPr>
          <w:rFonts w:ascii="Times New Roman" w:hAnsi="Times New Roman" w:cs="Times New Roman"/>
        </w:rPr>
        <w:t>/p</w:t>
      </w:r>
      <w:r w:rsidR="00043A29">
        <w:rPr>
          <w:rFonts w:ascii="Times New Roman" w:hAnsi="Times New Roman" w:cs="Times New Roman"/>
        </w:rPr>
        <w:t xml:space="preserve">hysiological </w:t>
      </w:r>
      <w:r w:rsidR="00A861E2">
        <w:rPr>
          <w:rFonts w:ascii="Times New Roman" w:hAnsi="Times New Roman" w:cs="Times New Roman"/>
        </w:rPr>
        <w:t>s</w:t>
      </w:r>
      <w:r w:rsidR="00043A29">
        <w:rPr>
          <w:rFonts w:ascii="Times New Roman" w:hAnsi="Times New Roman" w:cs="Times New Roman"/>
        </w:rPr>
        <w:t>tates (</w:t>
      </w:r>
      <w:r w:rsidR="001F6BB3">
        <w:rPr>
          <w:rFonts w:ascii="Times New Roman" w:hAnsi="Times New Roman" w:cs="Times New Roman"/>
          <w:i/>
          <w:iCs/>
        </w:rPr>
        <w:t xml:space="preserve">H = </w:t>
      </w:r>
      <w:r w:rsidR="00EA5447">
        <w:rPr>
          <w:rFonts w:ascii="Times New Roman" w:hAnsi="Times New Roman" w:cs="Times New Roman"/>
        </w:rPr>
        <w:t xml:space="preserve">6.615,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EA5447">
        <w:rPr>
          <w:rFonts w:ascii="Times New Roman" w:hAnsi="Times New Roman" w:cs="Times New Roman"/>
        </w:rPr>
        <w:t xml:space="preserve">10, </w:t>
      </w:r>
      <w:r w:rsidR="00EA5447" w:rsidRPr="0088420D">
        <w:rPr>
          <w:rFonts w:ascii="Times New Roman" w:hAnsi="Times New Roman" w:cs="Times New Roman"/>
          <w:i/>
          <w:iCs/>
        </w:rPr>
        <w:t>p</w:t>
      </w:r>
      <w:r w:rsidR="0088420D">
        <w:rPr>
          <w:rFonts w:ascii="Times New Roman" w:hAnsi="Times New Roman" w:cs="Times New Roman"/>
        </w:rPr>
        <w:t xml:space="preserve"> </w:t>
      </w:r>
      <w:r w:rsidR="00EA5447">
        <w:rPr>
          <w:rFonts w:ascii="Times New Roman" w:hAnsi="Times New Roman" w:cs="Times New Roman"/>
        </w:rPr>
        <w:t>= .761)</w:t>
      </w:r>
      <w:r>
        <w:rPr>
          <w:rFonts w:ascii="Times New Roman" w:hAnsi="Times New Roman" w:cs="Times New Roman"/>
        </w:rPr>
        <w:t xml:space="preserve">. </w:t>
      </w:r>
      <w:r w:rsidR="00EA5447">
        <w:rPr>
          <w:rFonts w:ascii="Times New Roman" w:hAnsi="Times New Roman" w:cs="Times New Roman"/>
        </w:rPr>
        <w:t>However, t</w:t>
      </w:r>
      <w:r>
        <w:rPr>
          <w:rFonts w:ascii="Times New Roman" w:hAnsi="Times New Roman" w:cs="Times New Roman"/>
        </w:rPr>
        <w:t xml:space="preserve">he Friedman test indicated a significant difference in content area groupings </w:t>
      </w:r>
      <w:r w:rsidR="008A2B55">
        <w:rPr>
          <w:rFonts w:ascii="Times New Roman" w:hAnsi="Times New Roman" w:cs="Times New Roman"/>
        </w:rPr>
        <w:t xml:space="preserve">and </w:t>
      </w:r>
      <w:r w:rsidR="00A861E2">
        <w:rPr>
          <w:rFonts w:ascii="Times New Roman" w:hAnsi="Times New Roman" w:cs="Times New Roman"/>
        </w:rPr>
        <w:t>m</w:t>
      </w:r>
      <w:r w:rsidR="00EE35F8">
        <w:rPr>
          <w:rFonts w:ascii="Times New Roman" w:hAnsi="Times New Roman" w:cs="Times New Roman"/>
        </w:rPr>
        <w:t>astery experience</w:t>
      </w:r>
      <w:r w:rsidR="008A2B55">
        <w:rPr>
          <w:rFonts w:ascii="Times New Roman" w:hAnsi="Times New Roman" w:cs="Times New Roman"/>
        </w:rPr>
        <w:t xml:space="preserve">s group mean rankings </w:t>
      </w:r>
      <w:r>
        <w:rPr>
          <w:rFonts w:ascii="Times New Roman" w:hAnsi="Times New Roman" w:cs="Times New Roman"/>
        </w:rPr>
        <w:t>(</w:t>
      </w:r>
      <w:r w:rsidR="001F6BB3">
        <w:rPr>
          <w:rFonts w:ascii="Times New Roman" w:hAnsi="Times New Roman" w:cs="Times New Roman"/>
          <w:i/>
          <w:iCs/>
        </w:rPr>
        <w:t xml:space="preserve">H = </w:t>
      </w:r>
      <w:r w:rsidR="008A2B55">
        <w:rPr>
          <w:rFonts w:ascii="Times New Roman" w:hAnsi="Times New Roman" w:cs="Times New Roman"/>
        </w:rPr>
        <w:t xml:space="preserve">19.267,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10, </w:t>
      </w:r>
      <w:r w:rsidRPr="0088420D">
        <w:rPr>
          <w:rFonts w:ascii="Times New Roman" w:hAnsi="Times New Roman" w:cs="Times New Roman"/>
          <w:i/>
          <w:iCs/>
        </w:rPr>
        <w:t>p</w:t>
      </w:r>
      <w:r>
        <w:rPr>
          <w:rFonts w:ascii="Times New Roman" w:hAnsi="Times New Roman" w:cs="Times New Roman"/>
        </w:rPr>
        <w:t xml:space="preserve"> </w:t>
      </w:r>
      <w:r w:rsidR="00172ED6">
        <w:rPr>
          <w:rFonts w:ascii="Times New Roman" w:hAnsi="Times New Roman" w:cs="Times New Roman"/>
        </w:rPr>
        <w:t>= .</w:t>
      </w:r>
      <w:r>
        <w:rPr>
          <w:rFonts w:ascii="Times New Roman" w:hAnsi="Times New Roman" w:cs="Times New Roman"/>
        </w:rPr>
        <w:t>0</w:t>
      </w:r>
      <w:r w:rsidR="00D03EB5">
        <w:rPr>
          <w:rFonts w:ascii="Times New Roman" w:hAnsi="Times New Roman" w:cs="Times New Roman"/>
        </w:rPr>
        <w:t>37</w:t>
      </w:r>
      <w:r>
        <w:rPr>
          <w:rFonts w:ascii="Times New Roman" w:hAnsi="Times New Roman" w:cs="Times New Roman"/>
        </w:rPr>
        <w:t xml:space="preserve">). Respondents who reported teaching </w:t>
      </w:r>
      <w:r w:rsidR="00856F39">
        <w:rPr>
          <w:rFonts w:ascii="Times New Roman" w:hAnsi="Times New Roman" w:cs="Times New Roman"/>
        </w:rPr>
        <w:t>a</w:t>
      </w:r>
      <w:r>
        <w:rPr>
          <w:rFonts w:ascii="Times New Roman" w:hAnsi="Times New Roman" w:cs="Times New Roman"/>
        </w:rPr>
        <w:t xml:space="preserve">cademic and </w:t>
      </w:r>
      <w:r w:rsidR="00856F39">
        <w:rPr>
          <w:rFonts w:ascii="Times New Roman" w:hAnsi="Times New Roman" w:cs="Times New Roman"/>
        </w:rPr>
        <w:t>v</w:t>
      </w:r>
      <w:r w:rsidR="00EA161A">
        <w:rPr>
          <w:rFonts w:ascii="Times New Roman" w:hAnsi="Times New Roman" w:cs="Times New Roman"/>
        </w:rPr>
        <w:t>ocational/</w:t>
      </w:r>
      <w:r w:rsidR="00856F39">
        <w:rPr>
          <w:rFonts w:ascii="Times New Roman" w:hAnsi="Times New Roman" w:cs="Times New Roman"/>
        </w:rPr>
        <w:t>t</w:t>
      </w:r>
      <w:r w:rsidR="00EA161A">
        <w:rPr>
          <w:rFonts w:ascii="Times New Roman" w:hAnsi="Times New Roman" w:cs="Times New Roman"/>
        </w:rPr>
        <w:t>ransition</w:t>
      </w:r>
      <w:r w:rsidR="00863D88">
        <w:rPr>
          <w:rFonts w:ascii="Times New Roman" w:hAnsi="Times New Roman" w:cs="Times New Roman"/>
        </w:rPr>
        <w:t xml:space="preserve"> </w:t>
      </w:r>
      <w:r w:rsidR="00856F39">
        <w:rPr>
          <w:rFonts w:ascii="Times New Roman" w:hAnsi="Times New Roman" w:cs="Times New Roman"/>
        </w:rPr>
        <w:t>s</w:t>
      </w:r>
      <w:r>
        <w:rPr>
          <w:rFonts w:ascii="Times New Roman" w:hAnsi="Times New Roman" w:cs="Times New Roman"/>
        </w:rPr>
        <w:t xml:space="preserve">kills (n = </w:t>
      </w:r>
      <w:r w:rsidR="002A58E4">
        <w:rPr>
          <w:rFonts w:ascii="Times New Roman" w:hAnsi="Times New Roman" w:cs="Times New Roman"/>
        </w:rPr>
        <w:t>7</w:t>
      </w:r>
      <w:r>
        <w:rPr>
          <w:rFonts w:ascii="Times New Roman" w:hAnsi="Times New Roman" w:cs="Times New Roman"/>
        </w:rPr>
        <w:t xml:space="preserve">, </w:t>
      </w:r>
      <w:r w:rsidR="001F6BB3">
        <w:rPr>
          <w:rFonts w:ascii="Times New Roman" w:hAnsi="Times New Roman" w:cs="Times New Roman"/>
          <w:i/>
          <w:iCs/>
        </w:rPr>
        <w:t xml:space="preserve">H = </w:t>
      </w:r>
      <w:r w:rsidR="002A58E4">
        <w:rPr>
          <w:rFonts w:ascii="Times New Roman" w:hAnsi="Times New Roman" w:cs="Times New Roman"/>
        </w:rPr>
        <w:t>52.71</w:t>
      </w:r>
      <w:r>
        <w:rPr>
          <w:rFonts w:ascii="Times New Roman" w:hAnsi="Times New Roman" w:cs="Times New Roman"/>
        </w:rPr>
        <w:t xml:space="preserve">) </w:t>
      </w:r>
      <w:r w:rsidR="002A58E4">
        <w:rPr>
          <w:rFonts w:ascii="Times New Roman" w:hAnsi="Times New Roman" w:cs="Times New Roman"/>
        </w:rPr>
        <w:lastRenderedPageBreak/>
        <w:t>an</w:t>
      </w:r>
      <w:r w:rsidR="0002435D">
        <w:rPr>
          <w:rFonts w:ascii="Times New Roman" w:hAnsi="Times New Roman" w:cs="Times New Roman"/>
        </w:rPr>
        <w:t>d</w:t>
      </w:r>
      <w:r w:rsidR="002A58E4">
        <w:rPr>
          <w:rFonts w:ascii="Times New Roman" w:hAnsi="Times New Roman" w:cs="Times New Roman"/>
        </w:rPr>
        <w:t xml:space="preserve"> those teaching </w:t>
      </w:r>
      <w:r w:rsidR="00856F39">
        <w:rPr>
          <w:rFonts w:ascii="Times New Roman" w:hAnsi="Times New Roman" w:cs="Times New Roman"/>
        </w:rPr>
        <w:t>a</w:t>
      </w:r>
      <w:r w:rsidR="0002435D">
        <w:rPr>
          <w:rFonts w:ascii="Times New Roman" w:hAnsi="Times New Roman" w:cs="Times New Roman"/>
        </w:rPr>
        <w:t xml:space="preserve">cademics and </w:t>
      </w:r>
      <w:r w:rsidR="00856F39">
        <w:rPr>
          <w:rFonts w:ascii="Times New Roman" w:hAnsi="Times New Roman" w:cs="Times New Roman"/>
        </w:rPr>
        <w:t>s</w:t>
      </w:r>
      <w:r w:rsidR="0002435D">
        <w:rPr>
          <w:rFonts w:ascii="Times New Roman" w:hAnsi="Times New Roman" w:cs="Times New Roman"/>
        </w:rPr>
        <w:t xml:space="preserve">ocial </w:t>
      </w:r>
      <w:r w:rsidR="00856F39">
        <w:rPr>
          <w:rFonts w:ascii="Times New Roman" w:hAnsi="Times New Roman" w:cs="Times New Roman"/>
        </w:rPr>
        <w:t>s</w:t>
      </w:r>
      <w:r w:rsidR="0002435D">
        <w:rPr>
          <w:rFonts w:ascii="Times New Roman" w:hAnsi="Times New Roman" w:cs="Times New Roman"/>
        </w:rPr>
        <w:t xml:space="preserve">kills (n = </w:t>
      </w:r>
      <w:r w:rsidR="00867CBF">
        <w:rPr>
          <w:rFonts w:ascii="Times New Roman" w:hAnsi="Times New Roman" w:cs="Times New Roman"/>
        </w:rPr>
        <w:t xml:space="preserve">9, </w:t>
      </w:r>
      <w:r w:rsidR="001F6BB3">
        <w:rPr>
          <w:rFonts w:ascii="Times New Roman" w:hAnsi="Times New Roman" w:cs="Times New Roman"/>
          <w:i/>
          <w:iCs/>
        </w:rPr>
        <w:t xml:space="preserve">H = </w:t>
      </w:r>
      <w:r w:rsidR="008F4615">
        <w:rPr>
          <w:rFonts w:ascii="Times New Roman" w:hAnsi="Times New Roman" w:cs="Times New Roman"/>
        </w:rPr>
        <w:t>52.28)</w:t>
      </w:r>
      <w:r w:rsidR="00867CBF">
        <w:rPr>
          <w:rFonts w:ascii="Times New Roman" w:hAnsi="Times New Roman" w:cs="Times New Roman"/>
        </w:rPr>
        <w:t xml:space="preserve"> </w:t>
      </w:r>
      <w:r>
        <w:rPr>
          <w:rFonts w:ascii="Times New Roman" w:hAnsi="Times New Roman" w:cs="Times New Roman"/>
        </w:rPr>
        <w:t xml:space="preserve">ranked highest on </w:t>
      </w:r>
      <w:r w:rsidR="00A861E2">
        <w:rPr>
          <w:rFonts w:ascii="Times New Roman" w:hAnsi="Times New Roman" w:cs="Times New Roman"/>
        </w:rPr>
        <w:t>m</w:t>
      </w:r>
      <w:r w:rsidR="00EE35F8">
        <w:rPr>
          <w:rFonts w:ascii="Times New Roman" w:hAnsi="Times New Roman" w:cs="Times New Roman"/>
        </w:rPr>
        <w:t>astery experience</w:t>
      </w:r>
      <w:r w:rsidR="008F4615">
        <w:rPr>
          <w:rFonts w:ascii="Times New Roman" w:hAnsi="Times New Roman" w:cs="Times New Roman"/>
        </w:rPr>
        <w:t>s</w:t>
      </w:r>
      <w:r w:rsidR="00863D88">
        <w:rPr>
          <w:rFonts w:ascii="Times New Roman" w:hAnsi="Times New Roman" w:cs="Times New Roman"/>
        </w:rPr>
        <w:t xml:space="preserve">. </w:t>
      </w:r>
      <w:r>
        <w:rPr>
          <w:rFonts w:ascii="Times New Roman" w:hAnsi="Times New Roman" w:cs="Times New Roman"/>
        </w:rPr>
        <w:t xml:space="preserve">Ranked only slightly lower were respondents teaching </w:t>
      </w:r>
      <w:r w:rsidR="00856F39">
        <w:rPr>
          <w:rFonts w:ascii="Times New Roman" w:hAnsi="Times New Roman" w:cs="Times New Roman"/>
        </w:rPr>
        <w:t>a</w:t>
      </w:r>
      <w:r>
        <w:rPr>
          <w:rFonts w:ascii="Times New Roman" w:hAnsi="Times New Roman" w:cs="Times New Roman"/>
        </w:rPr>
        <w:t xml:space="preserve">cademics and </w:t>
      </w:r>
      <w:r w:rsidR="00856F39">
        <w:rPr>
          <w:rFonts w:ascii="Times New Roman" w:hAnsi="Times New Roman" w:cs="Times New Roman"/>
        </w:rPr>
        <w:t>l</w:t>
      </w:r>
      <w:r w:rsidR="00FD54C0">
        <w:rPr>
          <w:rFonts w:ascii="Times New Roman" w:hAnsi="Times New Roman" w:cs="Times New Roman"/>
        </w:rPr>
        <w:t>ife</w:t>
      </w:r>
      <w:r w:rsidR="00856F39">
        <w:rPr>
          <w:rFonts w:ascii="Times New Roman" w:hAnsi="Times New Roman" w:cs="Times New Roman"/>
        </w:rPr>
        <w:t xml:space="preserve"> s</w:t>
      </w:r>
      <w:r>
        <w:rPr>
          <w:rFonts w:ascii="Times New Roman" w:hAnsi="Times New Roman" w:cs="Times New Roman"/>
        </w:rPr>
        <w:t xml:space="preserve">kills (n = </w:t>
      </w:r>
      <w:r w:rsidR="004415B6">
        <w:rPr>
          <w:rFonts w:ascii="Times New Roman" w:hAnsi="Times New Roman" w:cs="Times New Roman"/>
        </w:rPr>
        <w:t xml:space="preserve">1, </w:t>
      </w:r>
      <w:r w:rsidR="001F6BB3">
        <w:rPr>
          <w:rFonts w:ascii="Times New Roman" w:hAnsi="Times New Roman" w:cs="Times New Roman"/>
          <w:i/>
          <w:iCs/>
        </w:rPr>
        <w:t xml:space="preserve">H = </w:t>
      </w:r>
      <w:r w:rsidR="00FD54C0">
        <w:rPr>
          <w:rFonts w:ascii="Times New Roman" w:hAnsi="Times New Roman" w:cs="Times New Roman"/>
        </w:rPr>
        <w:t>49.50</w:t>
      </w:r>
      <w:r>
        <w:rPr>
          <w:rFonts w:ascii="Times New Roman" w:hAnsi="Times New Roman" w:cs="Times New Roman"/>
        </w:rPr>
        <w:t>)</w:t>
      </w:r>
      <w:r w:rsidR="00C92957">
        <w:rPr>
          <w:rFonts w:ascii="Times New Roman" w:hAnsi="Times New Roman" w:cs="Times New Roman"/>
        </w:rPr>
        <w:t xml:space="preserve"> followed by educators </w:t>
      </w:r>
      <w:r w:rsidR="00926B1E">
        <w:rPr>
          <w:rFonts w:ascii="Times New Roman" w:hAnsi="Times New Roman" w:cs="Times New Roman"/>
        </w:rPr>
        <w:t xml:space="preserve">teaching </w:t>
      </w:r>
      <w:r w:rsidR="00856F39">
        <w:rPr>
          <w:rFonts w:ascii="Times New Roman" w:hAnsi="Times New Roman" w:cs="Times New Roman"/>
        </w:rPr>
        <w:t>v</w:t>
      </w:r>
      <w:r w:rsidR="00926B1E">
        <w:rPr>
          <w:rFonts w:ascii="Times New Roman" w:hAnsi="Times New Roman" w:cs="Times New Roman"/>
        </w:rPr>
        <w:t>oc</w:t>
      </w:r>
      <w:r w:rsidR="007F73F2">
        <w:rPr>
          <w:rFonts w:ascii="Times New Roman" w:hAnsi="Times New Roman" w:cs="Times New Roman"/>
        </w:rPr>
        <w:t>a</w:t>
      </w:r>
      <w:r w:rsidR="00926B1E">
        <w:rPr>
          <w:rFonts w:ascii="Times New Roman" w:hAnsi="Times New Roman" w:cs="Times New Roman"/>
        </w:rPr>
        <w:t>tional</w:t>
      </w:r>
      <w:r w:rsidR="007F73F2">
        <w:rPr>
          <w:rFonts w:ascii="Times New Roman" w:hAnsi="Times New Roman" w:cs="Times New Roman"/>
        </w:rPr>
        <w:t>/</w:t>
      </w:r>
      <w:r w:rsidR="00856F39">
        <w:rPr>
          <w:rFonts w:ascii="Times New Roman" w:hAnsi="Times New Roman" w:cs="Times New Roman"/>
        </w:rPr>
        <w:t>t</w:t>
      </w:r>
      <w:r w:rsidR="00926B1E">
        <w:rPr>
          <w:rFonts w:ascii="Times New Roman" w:hAnsi="Times New Roman" w:cs="Times New Roman"/>
        </w:rPr>
        <w:t xml:space="preserve">ransition </w:t>
      </w:r>
      <w:r w:rsidR="00856F39">
        <w:rPr>
          <w:rFonts w:ascii="Times New Roman" w:hAnsi="Times New Roman" w:cs="Times New Roman"/>
        </w:rPr>
        <w:t>s</w:t>
      </w:r>
      <w:r w:rsidR="007F73F2">
        <w:rPr>
          <w:rFonts w:ascii="Times New Roman" w:hAnsi="Times New Roman" w:cs="Times New Roman"/>
        </w:rPr>
        <w:t xml:space="preserve">kills </w:t>
      </w:r>
      <w:r w:rsidR="00926B1E">
        <w:rPr>
          <w:rFonts w:ascii="Times New Roman" w:hAnsi="Times New Roman" w:cs="Times New Roman"/>
        </w:rPr>
        <w:t xml:space="preserve">and </w:t>
      </w:r>
      <w:r w:rsidR="00856F39">
        <w:rPr>
          <w:rFonts w:ascii="Times New Roman" w:hAnsi="Times New Roman" w:cs="Times New Roman"/>
        </w:rPr>
        <w:t>s</w:t>
      </w:r>
      <w:r w:rsidR="00926B1E">
        <w:rPr>
          <w:rFonts w:ascii="Times New Roman" w:hAnsi="Times New Roman" w:cs="Times New Roman"/>
        </w:rPr>
        <w:t xml:space="preserve">ocial </w:t>
      </w:r>
      <w:r w:rsidR="00856F39">
        <w:rPr>
          <w:rFonts w:ascii="Times New Roman" w:hAnsi="Times New Roman" w:cs="Times New Roman"/>
        </w:rPr>
        <w:t>s</w:t>
      </w:r>
      <w:r w:rsidR="00926B1E">
        <w:rPr>
          <w:rFonts w:ascii="Times New Roman" w:hAnsi="Times New Roman" w:cs="Times New Roman"/>
        </w:rPr>
        <w:t xml:space="preserve">kills (n = 6, </w:t>
      </w:r>
      <w:r w:rsidR="001F6BB3">
        <w:rPr>
          <w:rFonts w:ascii="Times New Roman" w:hAnsi="Times New Roman" w:cs="Times New Roman"/>
          <w:i/>
          <w:iCs/>
        </w:rPr>
        <w:t xml:space="preserve">H = </w:t>
      </w:r>
      <w:r w:rsidR="00926B1E">
        <w:rPr>
          <w:rFonts w:ascii="Times New Roman" w:hAnsi="Times New Roman" w:cs="Times New Roman"/>
        </w:rPr>
        <w:t>48.08)</w:t>
      </w:r>
      <w:r>
        <w:rPr>
          <w:rFonts w:ascii="Times New Roman" w:hAnsi="Times New Roman" w:cs="Times New Roman"/>
        </w:rPr>
        <w:t xml:space="preserve">. </w:t>
      </w:r>
      <w:r w:rsidR="0070477E">
        <w:rPr>
          <w:rFonts w:ascii="Times New Roman" w:hAnsi="Times New Roman" w:cs="Times New Roman"/>
        </w:rPr>
        <w:t xml:space="preserve">Next ranked were </w:t>
      </w:r>
      <w:r w:rsidR="004D3740">
        <w:rPr>
          <w:rFonts w:ascii="Times New Roman" w:hAnsi="Times New Roman" w:cs="Times New Roman"/>
        </w:rPr>
        <w:t xml:space="preserve">educators who taught </w:t>
      </w:r>
      <w:r w:rsidR="00856F39">
        <w:rPr>
          <w:rFonts w:ascii="Times New Roman" w:hAnsi="Times New Roman" w:cs="Times New Roman"/>
        </w:rPr>
        <w:t>l</w:t>
      </w:r>
      <w:r w:rsidR="00361456">
        <w:rPr>
          <w:rFonts w:ascii="Times New Roman" w:hAnsi="Times New Roman" w:cs="Times New Roman"/>
        </w:rPr>
        <w:t xml:space="preserve">ife </w:t>
      </w:r>
      <w:r w:rsidR="00856F39">
        <w:rPr>
          <w:rFonts w:ascii="Times New Roman" w:hAnsi="Times New Roman" w:cs="Times New Roman"/>
        </w:rPr>
        <w:t>s</w:t>
      </w:r>
      <w:r w:rsidR="00361456">
        <w:rPr>
          <w:rFonts w:ascii="Times New Roman" w:hAnsi="Times New Roman" w:cs="Times New Roman"/>
        </w:rPr>
        <w:t>kills/</w:t>
      </w:r>
      <w:r w:rsidR="00856F39">
        <w:rPr>
          <w:rFonts w:ascii="Times New Roman" w:hAnsi="Times New Roman" w:cs="Times New Roman"/>
        </w:rPr>
        <w:t>c</w:t>
      </w:r>
      <w:r w:rsidR="00361456">
        <w:rPr>
          <w:rFonts w:ascii="Times New Roman" w:hAnsi="Times New Roman" w:cs="Times New Roman"/>
        </w:rPr>
        <w:t>ommunity</w:t>
      </w:r>
      <w:r w:rsidR="00856F39">
        <w:rPr>
          <w:rFonts w:ascii="Times New Roman" w:hAnsi="Times New Roman" w:cs="Times New Roman"/>
        </w:rPr>
        <w:t>-b</w:t>
      </w:r>
      <w:r w:rsidR="00361456">
        <w:rPr>
          <w:rFonts w:ascii="Times New Roman" w:hAnsi="Times New Roman" w:cs="Times New Roman"/>
        </w:rPr>
        <w:t xml:space="preserve">ased </w:t>
      </w:r>
      <w:r w:rsidR="00856F39">
        <w:rPr>
          <w:rFonts w:ascii="Times New Roman" w:hAnsi="Times New Roman" w:cs="Times New Roman"/>
        </w:rPr>
        <w:t>s</w:t>
      </w:r>
      <w:r w:rsidR="00361456">
        <w:rPr>
          <w:rFonts w:ascii="Times New Roman" w:hAnsi="Times New Roman" w:cs="Times New Roman"/>
        </w:rPr>
        <w:t xml:space="preserve">kills (n = </w:t>
      </w:r>
      <w:r w:rsidR="00050FC8">
        <w:rPr>
          <w:rFonts w:ascii="Times New Roman" w:hAnsi="Times New Roman" w:cs="Times New Roman"/>
        </w:rPr>
        <w:t xml:space="preserve">4, </w:t>
      </w:r>
      <w:r w:rsidR="001F6BB3">
        <w:rPr>
          <w:rFonts w:ascii="Times New Roman" w:hAnsi="Times New Roman" w:cs="Times New Roman"/>
          <w:i/>
          <w:iCs/>
        </w:rPr>
        <w:t xml:space="preserve">H = </w:t>
      </w:r>
      <w:r w:rsidR="00050FC8">
        <w:rPr>
          <w:rFonts w:ascii="Times New Roman" w:hAnsi="Times New Roman" w:cs="Times New Roman"/>
        </w:rPr>
        <w:t xml:space="preserve">46.25), </w:t>
      </w:r>
      <w:r w:rsidR="00B06BDB">
        <w:rPr>
          <w:rFonts w:ascii="Times New Roman" w:hAnsi="Times New Roman" w:cs="Times New Roman"/>
        </w:rPr>
        <w:t xml:space="preserve">educators who taught </w:t>
      </w:r>
      <w:r w:rsidR="00856F39">
        <w:rPr>
          <w:rFonts w:ascii="Times New Roman" w:hAnsi="Times New Roman" w:cs="Times New Roman"/>
        </w:rPr>
        <w:t>a</w:t>
      </w:r>
      <w:r w:rsidR="00B06BDB">
        <w:rPr>
          <w:rFonts w:ascii="Times New Roman" w:hAnsi="Times New Roman" w:cs="Times New Roman"/>
        </w:rPr>
        <w:t xml:space="preserve">cademic and </w:t>
      </w:r>
      <w:r w:rsidR="00856F39">
        <w:rPr>
          <w:rFonts w:ascii="Times New Roman" w:hAnsi="Times New Roman" w:cs="Times New Roman"/>
        </w:rPr>
        <w:t>h</w:t>
      </w:r>
      <w:r w:rsidR="00B06BDB">
        <w:rPr>
          <w:rFonts w:ascii="Times New Roman" w:hAnsi="Times New Roman" w:cs="Times New Roman"/>
        </w:rPr>
        <w:t xml:space="preserve">ealth Skills (n = 4, </w:t>
      </w:r>
      <w:r w:rsidR="001F6BB3">
        <w:rPr>
          <w:rFonts w:ascii="Times New Roman" w:hAnsi="Times New Roman" w:cs="Times New Roman"/>
          <w:i/>
          <w:iCs/>
        </w:rPr>
        <w:t xml:space="preserve">H = </w:t>
      </w:r>
      <w:r w:rsidR="00B06BDB">
        <w:rPr>
          <w:rFonts w:ascii="Times New Roman" w:hAnsi="Times New Roman" w:cs="Times New Roman"/>
        </w:rPr>
        <w:t>45.63), and</w:t>
      </w:r>
      <w:r w:rsidR="0070477E">
        <w:rPr>
          <w:rFonts w:ascii="Times New Roman" w:hAnsi="Times New Roman" w:cs="Times New Roman"/>
        </w:rPr>
        <w:t xml:space="preserve"> </w:t>
      </w:r>
      <w:r w:rsidR="00B06BDB">
        <w:rPr>
          <w:rFonts w:ascii="Times New Roman" w:hAnsi="Times New Roman" w:cs="Times New Roman"/>
        </w:rPr>
        <w:t xml:space="preserve">educators who taught </w:t>
      </w:r>
      <w:r w:rsidR="00FB231B">
        <w:rPr>
          <w:rFonts w:ascii="Times New Roman" w:hAnsi="Times New Roman" w:cs="Times New Roman"/>
        </w:rPr>
        <w:t xml:space="preserve">only </w:t>
      </w:r>
      <w:r w:rsidR="00856F39">
        <w:rPr>
          <w:rFonts w:ascii="Times New Roman" w:hAnsi="Times New Roman" w:cs="Times New Roman"/>
        </w:rPr>
        <w:t>s</w:t>
      </w:r>
      <w:r w:rsidR="00FB231B">
        <w:rPr>
          <w:rFonts w:ascii="Times New Roman" w:hAnsi="Times New Roman" w:cs="Times New Roman"/>
        </w:rPr>
        <w:t xml:space="preserve">ocial </w:t>
      </w:r>
      <w:r w:rsidR="00856F39">
        <w:rPr>
          <w:rFonts w:ascii="Times New Roman" w:hAnsi="Times New Roman" w:cs="Times New Roman"/>
        </w:rPr>
        <w:t>s</w:t>
      </w:r>
      <w:r w:rsidR="00FB231B">
        <w:rPr>
          <w:rFonts w:ascii="Times New Roman" w:hAnsi="Times New Roman" w:cs="Times New Roman"/>
        </w:rPr>
        <w:t>kills (n = 7</w:t>
      </w:r>
      <w:r w:rsidR="008376E4">
        <w:rPr>
          <w:rFonts w:ascii="Times New Roman" w:hAnsi="Times New Roman" w:cs="Times New Roman"/>
        </w:rPr>
        <w:t xml:space="preserve">, </w:t>
      </w:r>
      <w:r w:rsidR="001F6BB3">
        <w:rPr>
          <w:rFonts w:ascii="Times New Roman" w:hAnsi="Times New Roman" w:cs="Times New Roman"/>
          <w:i/>
          <w:iCs/>
        </w:rPr>
        <w:t xml:space="preserve">H = </w:t>
      </w:r>
      <w:r w:rsidR="008376E4">
        <w:rPr>
          <w:rFonts w:ascii="Times New Roman" w:hAnsi="Times New Roman" w:cs="Times New Roman"/>
        </w:rPr>
        <w:t xml:space="preserve">45.07). </w:t>
      </w:r>
      <w:r>
        <w:rPr>
          <w:rFonts w:ascii="Times New Roman" w:hAnsi="Times New Roman" w:cs="Times New Roman"/>
        </w:rPr>
        <w:t xml:space="preserve">Falling within the lower ranked groupings, </w:t>
      </w:r>
      <w:r w:rsidRPr="00825D84">
        <w:rPr>
          <w:rFonts w:ascii="Times New Roman" w:hAnsi="Times New Roman" w:cs="Times New Roman"/>
          <w:color w:val="000000" w:themeColor="text1"/>
        </w:rPr>
        <w:t>were educators</w:t>
      </w:r>
      <w:r w:rsidR="000472F0">
        <w:rPr>
          <w:rFonts w:ascii="Times New Roman" w:hAnsi="Times New Roman" w:cs="Times New Roman"/>
          <w:color w:val="000000" w:themeColor="text1"/>
        </w:rPr>
        <w:t xml:space="preserve"> </w:t>
      </w:r>
      <w:r w:rsidR="008835D9">
        <w:rPr>
          <w:rFonts w:ascii="Times New Roman" w:hAnsi="Times New Roman" w:cs="Times New Roman"/>
          <w:color w:val="000000" w:themeColor="text1"/>
        </w:rPr>
        <w:t xml:space="preserve">who taught two or more nonacademic subjects (n = </w:t>
      </w:r>
      <w:r w:rsidR="00196AF8">
        <w:rPr>
          <w:rFonts w:ascii="Times New Roman" w:hAnsi="Times New Roman" w:cs="Times New Roman"/>
          <w:color w:val="000000" w:themeColor="text1"/>
        </w:rPr>
        <w:t xml:space="preserve">9, </w:t>
      </w:r>
      <w:r w:rsidR="001F6BB3">
        <w:rPr>
          <w:rFonts w:ascii="Times New Roman" w:hAnsi="Times New Roman" w:cs="Times New Roman"/>
          <w:i/>
          <w:iCs/>
        </w:rPr>
        <w:t xml:space="preserve">H = </w:t>
      </w:r>
      <w:r w:rsidR="00196AF8">
        <w:rPr>
          <w:rFonts w:ascii="Times New Roman" w:hAnsi="Times New Roman" w:cs="Times New Roman"/>
          <w:color w:val="000000" w:themeColor="text1"/>
        </w:rPr>
        <w:t>44.33) and those</w:t>
      </w:r>
      <w:r w:rsidRPr="00825D84">
        <w:rPr>
          <w:rFonts w:ascii="Times New Roman" w:hAnsi="Times New Roman" w:cs="Times New Roman"/>
          <w:color w:val="000000" w:themeColor="text1"/>
        </w:rPr>
        <w:t xml:space="preserve"> who taught single subjects</w:t>
      </w:r>
      <w:r w:rsidR="00196AF8">
        <w:rPr>
          <w:rFonts w:ascii="Times New Roman" w:hAnsi="Times New Roman" w:cs="Times New Roman"/>
          <w:color w:val="000000" w:themeColor="text1"/>
        </w:rPr>
        <w:t xml:space="preserve">. </w:t>
      </w:r>
      <w:r w:rsidR="004A128E">
        <w:rPr>
          <w:rFonts w:ascii="Times New Roman" w:hAnsi="Times New Roman" w:cs="Times New Roman"/>
          <w:color w:val="000000" w:themeColor="text1"/>
        </w:rPr>
        <w:t xml:space="preserve">Respondents teaching </w:t>
      </w:r>
      <w:r w:rsidR="00856F39">
        <w:rPr>
          <w:rFonts w:ascii="Times New Roman" w:hAnsi="Times New Roman" w:cs="Times New Roman"/>
          <w:color w:val="000000" w:themeColor="text1"/>
        </w:rPr>
        <w:t>h</w:t>
      </w:r>
      <w:r w:rsidR="004A128E">
        <w:rPr>
          <w:rFonts w:ascii="Times New Roman" w:hAnsi="Times New Roman" w:cs="Times New Roman"/>
          <w:color w:val="000000" w:themeColor="text1"/>
        </w:rPr>
        <w:t xml:space="preserve">ealth/Pe (n = 16, </w:t>
      </w:r>
      <w:r w:rsidR="001F6BB3">
        <w:rPr>
          <w:rFonts w:ascii="Times New Roman" w:hAnsi="Times New Roman" w:cs="Times New Roman"/>
          <w:i/>
          <w:iCs/>
        </w:rPr>
        <w:t xml:space="preserve">H = </w:t>
      </w:r>
      <w:r w:rsidR="003D58B0">
        <w:rPr>
          <w:rFonts w:ascii="Times New Roman" w:hAnsi="Times New Roman" w:cs="Times New Roman"/>
          <w:color w:val="000000" w:themeColor="text1"/>
        </w:rPr>
        <w:t>42.34)</w:t>
      </w:r>
      <w:r w:rsidR="002060A7">
        <w:rPr>
          <w:rFonts w:ascii="Times New Roman" w:hAnsi="Times New Roman" w:cs="Times New Roman"/>
          <w:color w:val="000000" w:themeColor="text1"/>
        </w:rPr>
        <w:t xml:space="preserve"> scored </w:t>
      </w:r>
      <w:r w:rsidR="00592104">
        <w:rPr>
          <w:rFonts w:ascii="Times New Roman" w:hAnsi="Times New Roman" w:cs="Times New Roman"/>
          <w:color w:val="000000" w:themeColor="text1"/>
        </w:rPr>
        <w:t xml:space="preserve">about fifteen points higher than those teaching only academic subjects (n = 10, </w:t>
      </w:r>
      <w:r w:rsidR="001F6BB3">
        <w:rPr>
          <w:rFonts w:ascii="Times New Roman" w:hAnsi="Times New Roman" w:cs="Times New Roman"/>
          <w:i/>
          <w:iCs/>
        </w:rPr>
        <w:t xml:space="preserve">H = </w:t>
      </w:r>
      <w:r w:rsidR="00592104">
        <w:rPr>
          <w:rFonts w:ascii="Times New Roman" w:hAnsi="Times New Roman" w:cs="Times New Roman"/>
          <w:color w:val="000000" w:themeColor="text1"/>
        </w:rPr>
        <w:t>26.90</w:t>
      </w:r>
      <w:r w:rsidR="00286939">
        <w:rPr>
          <w:rFonts w:ascii="Times New Roman" w:hAnsi="Times New Roman" w:cs="Times New Roman"/>
          <w:color w:val="000000" w:themeColor="text1"/>
        </w:rPr>
        <w:t xml:space="preserve">) and about 25 rank points higher than those teaching </w:t>
      </w:r>
      <w:r w:rsidR="00856F39">
        <w:rPr>
          <w:rFonts w:ascii="Times New Roman" w:hAnsi="Times New Roman" w:cs="Times New Roman"/>
          <w:color w:val="000000" w:themeColor="text1"/>
        </w:rPr>
        <w:t>v</w:t>
      </w:r>
      <w:r w:rsidR="00286939">
        <w:rPr>
          <w:rFonts w:ascii="Times New Roman" w:hAnsi="Times New Roman" w:cs="Times New Roman"/>
          <w:color w:val="000000" w:themeColor="text1"/>
        </w:rPr>
        <w:t>ocational/</w:t>
      </w:r>
      <w:r w:rsidR="00856F39">
        <w:rPr>
          <w:rFonts w:ascii="Times New Roman" w:hAnsi="Times New Roman" w:cs="Times New Roman"/>
          <w:color w:val="000000" w:themeColor="text1"/>
        </w:rPr>
        <w:t>t</w:t>
      </w:r>
      <w:r w:rsidR="00286939">
        <w:rPr>
          <w:rFonts w:ascii="Times New Roman" w:hAnsi="Times New Roman" w:cs="Times New Roman"/>
          <w:color w:val="000000" w:themeColor="text1"/>
        </w:rPr>
        <w:t xml:space="preserve">ransition </w:t>
      </w:r>
      <w:r w:rsidR="00856F39">
        <w:rPr>
          <w:rFonts w:ascii="Times New Roman" w:hAnsi="Times New Roman" w:cs="Times New Roman"/>
          <w:color w:val="000000" w:themeColor="text1"/>
        </w:rPr>
        <w:t>s</w:t>
      </w:r>
      <w:r w:rsidR="00286939">
        <w:rPr>
          <w:rFonts w:ascii="Times New Roman" w:hAnsi="Times New Roman" w:cs="Times New Roman"/>
          <w:color w:val="000000" w:themeColor="text1"/>
        </w:rPr>
        <w:t xml:space="preserve">kills only (n = </w:t>
      </w:r>
      <w:r w:rsidR="00434B34">
        <w:rPr>
          <w:rFonts w:ascii="Times New Roman" w:hAnsi="Times New Roman" w:cs="Times New Roman"/>
          <w:color w:val="000000" w:themeColor="text1"/>
        </w:rPr>
        <w:t xml:space="preserve">8, </w:t>
      </w:r>
      <w:r w:rsidR="001F6BB3">
        <w:rPr>
          <w:rFonts w:ascii="Times New Roman" w:hAnsi="Times New Roman" w:cs="Times New Roman"/>
          <w:i/>
          <w:iCs/>
        </w:rPr>
        <w:t xml:space="preserve">H = </w:t>
      </w:r>
      <w:r w:rsidR="00434B34">
        <w:rPr>
          <w:rFonts w:ascii="Times New Roman" w:hAnsi="Times New Roman" w:cs="Times New Roman"/>
          <w:color w:val="000000" w:themeColor="text1"/>
        </w:rPr>
        <w:t>14.38).</w:t>
      </w:r>
      <w:r w:rsidRPr="00825D84">
        <w:rPr>
          <w:rFonts w:ascii="Times New Roman" w:hAnsi="Times New Roman" w:cs="Times New Roman"/>
          <w:color w:val="000000" w:themeColor="text1"/>
        </w:rPr>
        <w:t xml:space="preserve"> This suggests respondents teaching multiple subjects ranked higher on </w:t>
      </w:r>
      <w:r w:rsidR="00A861E2">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00E20A1F">
        <w:rPr>
          <w:rFonts w:ascii="Times New Roman" w:hAnsi="Times New Roman" w:cs="Times New Roman"/>
          <w:color w:val="000000" w:themeColor="text1"/>
        </w:rPr>
        <w:t>s as sources of efficacy</w:t>
      </w:r>
      <w:r w:rsidRPr="00825D84">
        <w:rPr>
          <w:rFonts w:ascii="Times New Roman" w:hAnsi="Times New Roman" w:cs="Times New Roman"/>
          <w:color w:val="000000" w:themeColor="text1"/>
        </w:rPr>
        <w:t xml:space="preserve"> than did educators of single subjects based on group mean rankings. In contrast, educators teaching only </w:t>
      </w:r>
      <w:r w:rsidR="00856F39">
        <w:rPr>
          <w:rFonts w:ascii="Times New Roman" w:hAnsi="Times New Roman" w:cs="Times New Roman"/>
          <w:color w:val="000000" w:themeColor="text1"/>
        </w:rPr>
        <w:t>a</w:t>
      </w:r>
      <w:r w:rsidRPr="00825D84">
        <w:rPr>
          <w:rFonts w:ascii="Times New Roman" w:hAnsi="Times New Roman" w:cs="Times New Roman"/>
          <w:color w:val="000000" w:themeColor="text1"/>
        </w:rPr>
        <w:t xml:space="preserve">cademic skills or only </w:t>
      </w:r>
      <w:r w:rsidR="00856F39">
        <w:rPr>
          <w:rFonts w:ascii="Times New Roman" w:hAnsi="Times New Roman" w:cs="Times New Roman"/>
          <w:color w:val="000000" w:themeColor="text1"/>
        </w:rPr>
        <w:t>v</w:t>
      </w:r>
      <w:r w:rsidRPr="00825D84">
        <w:rPr>
          <w:rFonts w:ascii="Times New Roman" w:hAnsi="Times New Roman" w:cs="Times New Roman"/>
          <w:color w:val="000000" w:themeColor="text1"/>
        </w:rPr>
        <w:t>ocational/</w:t>
      </w:r>
      <w:r w:rsidR="00856F39">
        <w:rPr>
          <w:rFonts w:ascii="Times New Roman" w:hAnsi="Times New Roman" w:cs="Times New Roman"/>
          <w:color w:val="000000" w:themeColor="text1"/>
        </w:rPr>
        <w:t>t</w:t>
      </w:r>
      <w:r w:rsidRPr="00825D84">
        <w:rPr>
          <w:rFonts w:ascii="Times New Roman" w:hAnsi="Times New Roman" w:cs="Times New Roman"/>
          <w:color w:val="000000" w:themeColor="text1"/>
        </w:rPr>
        <w:t xml:space="preserve">ransition skills appear to </w:t>
      </w:r>
      <w:r w:rsidR="00E20A1F">
        <w:rPr>
          <w:rFonts w:ascii="Times New Roman" w:hAnsi="Times New Roman" w:cs="Times New Roman"/>
          <w:color w:val="000000" w:themeColor="text1"/>
        </w:rPr>
        <w:t xml:space="preserve">have experienced </w:t>
      </w:r>
      <w:r w:rsidR="00A861E2">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00E20A1F">
        <w:rPr>
          <w:rFonts w:ascii="Times New Roman" w:hAnsi="Times New Roman" w:cs="Times New Roman"/>
          <w:color w:val="000000" w:themeColor="text1"/>
        </w:rPr>
        <w:t xml:space="preserve">s </w:t>
      </w:r>
      <w:r w:rsidR="002A44AD">
        <w:rPr>
          <w:rFonts w:ascii="Times New Roman" w:hAnsi="Times New Roman" w:cs="Times New Roman"/>
          <w:color w:val="000000" w:themeColor="text1"/>
        </w:rPr>
        <w:t>to a lesser</w:t>
      </w:r>
      <w:r w:rsidR="00DF66D6">
        <w:rPr>
          <w:rFonts w:ascii="Times New Roman" w:hAnsi="Times New Roman" w:cs="Times New Roman"/>
          <w:color w:val="000000" w:themeColor="text1"/>
        </w:rPr>
        <w:t xml:space="preserve"> extent</w:t>
      </w:r>
      <w:r w:rsidR="00FE6D16">
        <w:rPr>
          <w:rFonts w:ascii="Times New Roman" w:hAnsi="Times New Roman" w:cs="Times New Roman"/>
          <w:color w:val="000000" w:themeColor="text1"/>
        </w:rPr>
        <w:t xml:space="preserve"> based on differences in group mean rankings. </w:t>
      </w:r>
    </w:p>
    <w:p w14:paraId="6200CD89" w14:textId="3B8D5073" w:rsidR="00FE6B5D" w:rsidRDefault="00DE5D2B" w:rsidP="005F7B42">
      <w:pPr>
        <w:pStyle w:val="Heading3"/>
      </w:pPr>
      <w:bookmarkStart w:id="725" w:name="_Toc165291692"/>
      <w:bookmarkStart w:id="726" w:name="_Toc165384706"/>
      <w:r w:rsidRPr="00E13520">
        <w:t xml:space="preserve">SOSI Factorized Families and </w:t>
      </w:r>
      <w:r w:rsidR="00FE6B5D" w:rsidRPr="00E13520">
        <w:t>Subject Area</w:t>
      </w:r>
      <w:bookmarkEnd w:id="725"/>
      <w:bookmarkEnd w:id="726"/>
      <w:r w:rsidR="00FE6B5D" w:rsidRPr="00E13520">
        <w:t xml:space="preserve"> </w:t>
      </w:r>
    </w:p>
    <w:p w14:paraId="17FC34BC" w14:textId="77777777" w:rsidR="005F7B42" w:rsidRPr="005F7B42" w:rsidRDefault="005F7B42" w:rsidP="005F7B42"/>
    <w:p w14:paraId="53D9E326" w14:textId="1124461D" w:rsidR="00FE6B5D" w:rsidRDefault="00FE6B5D" w:rsidP="00FE6B5D">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To run the </w:t>
      </w:r>
      <w:r>
        <w:rPr>
          <w:rFonts w:ascii="Times New Roman" w:hAnsi="Times New Roman" w:cs="Times New Roman"/>
        </w:rPr>
        <w:t>Friedman test</w:t>
      </w:r>
      <w:r w:rsidRPr="51267060">
        <w:rPr>
          <w:rFonts w:ascii="Times New Roman" w:hAnsi="Times New Roman" w:cs="Times New Roman"/>
        </w:rPr>
        <w:t xml:space="preserve"> for </w:t>
      </w:r>
      <w:r w:rsidR="00A861E2">
        <w:rPr>
          <w:rFonts w:ascii="Times New Roman" w:hAnsi="Times New Roman" w:cs="Times New Roman"/>
        </w:rPr>
        <w:t>subject</w:t>
      </w:r>
      <w:r w:rsidRPr="51267060">
        <w:rPr>
          <w:rFonts w:ascii="Times New Roman" w:hAnsi="Times New Roman" w:cs="Times New Roman"/>
        </w:rPr>
        <w:t xml:space="preserve"> </w:t>
      </w:r>
      <w:r w:rsidR="00A861E2">
        <w:rPr>
          <w:rFonts w:ascii="Times New Roman" w:hAnsi="Times New Roman" w:cs="Times New Roman"/>
        </w:rPr>
        <w:t>a</w:t>
      </w:r>
      <w:r w:rsidRPr="51267060">
        <w:rPr>
          <w:rFonts w:ascii="Times New Roman" w:hAnsi="Times New Roman" w:cs="Times New Roman"/>
        </w:rPr>
        <w:t>rea</w:t>
      </w:r>
      <w:r>
        <w:rPr>
          <w:rFonts w:ascii="Times New Roman" w:hAnsi="Times New Roman" w:cs="Times New Roman"/>
        </w:rPr>
        <w:t xml:space="preserve"> and TSES scores</w:t>
      </w:r>
      <w:r w:rsidRPr="51267060">
        <w:rPr>
          <w:rFonts w:ascii="Times New Roman" w:hAnsi="Times New Roman" w:cs="Times New Roman"/>
        </w:rPr>
        <w:t xml:space="preserve"> I used the categories of</w:t>
      </w:r>
      <w:r w:rsidR="001F6BB3">
        <w:rPr>
          <w:rFonts w:ascii="Times New Roman" w:hAnsi="Times New Roman" w:cs="Times New Roman"/>
        </w:rPr>
        <w:t xml:space="preserve"> science, mathematics, ELA, social studies/government/geography, mixed, all, or other</w:t>
      </w:r>
      <w:r w:rsidRPr="51267060">
        <w:rPr>
          <w:rFonts w:ascii="Times New Roman" w:hAnsi="Times New Roman" w:cs="Times New Roman"/>
        </w:rPr>
        <w:t xml:space="preserve">. </w:t>
      </w:r>
      <w:r w:rsidRPr="00624414">
        <w:rPr>
          <w:rFonts w:ascii="Times New Roman" w:hAnsi="Times New Roman" w:cs="Times New Roman"/>
        </w:rPr>
        <w:t xml:space="preserve">The Friedman test for differences in group mean rankings </w:t>
      </w:r>
      <w:r>
        <w:rPr>
          <w:rFonts w:ascii="Times New Roman" w:hAnsi="Times New Roman" w:cs="Times New Roman"/>
        </w:rPr>
        <w:t xml:space="preserve">of subject area groupings and the </w:t>
      </w:r>
      <w:r w:rsidR="00DA260A">
        <w:rPr>
          <w:rFonts w:ascii="Times New Roman" w:hAnsi="Times New Roman" w:cs="Times New Roman"/>
        </w:rPr>
        <w:t>four sources of self-efficacy</w:t>
      </w:r>
      <w:r w:rsidR="00C67835">
        <w:rPr>
          <w:rFonts w:ascii="Times New Roman" w:hAnsi="Times New Roman" w:cs="Times New Roman"/>
        </w:rPr>
        <w:t>,</w:t>
      </w:r>
      <w:r w:rsidR="00DA260A">
        <w:rPr>
          <w:rFonts w:ascii="Times New Roman" w:hAnsi="Times New Roman" w:cs="Times New Roman"/>
        </w:rPr>
        <w:t xml:space="preserve"> as measured by the </w:t>
      </w:r>
      <w:r w:rsidR="00C67835">
        <w:rPr>
          <w:rFonts w:ascii="Times New Roman" w:hAnsi="Times New Roman" w:cs="Times New Roman"/>
        </w:rPr>
        <w:t>SOSI,</w:t>
      </w:r>
      <w:r>
        <w:rPr>
          <w:rFonts w:ascii="Times New Roman" w:hAnsi="Times New Roman" w:cs="Times New Roman"/>
        </w:rPr>
        <w:t xml:space="preserve"> indicated </w:t>
      </w:r>
      <w:r w:rsidR="00587913">
        <w:rPr>
          <w:rFonts w:ascii="Times New Roman" w:hAnsi="Times New Roman" w:cs="Times New Roman"/>
        </w:rPr>
        <w:t xml:space="preserve">non-significant differences </w:t>
      </w:r>
      <w:r w:rsidR="007B50CC">
        <w:rPr>
          <w:rFonts w:ascii="Times New Roman" w:hAnsi="Times New Roman" w:cs="Times New Roman"/>
        </w:rPr>
        <w:t xml:space="preserve">in </w:t>
      </w:r>
      <w:r w:rsidR="00A861E2">
        <w:rPr>
          <w:rFonts w:ascii="Times New Roman" w:hAnsi="Times New Roman" w:cs="Times New Roman"/>
        </w:rPr>
        <w:t>v</w:t>
      </w:r>
      <w:r w:rsidR="00EE35F8">
        <w:rPr>
          <w:rFonts w:ascii="Times New Roman" w:hAnsi="Times New Roman" w:cs="Times New Roman"/>
        </w:rPr>
        <w:t>icarious experience</w:t>
      </w:r>
      <w:r w:rsidR="007B50CC">
        <w:rPr>
          <w:rFonts w:ascii="Times New Roman" w:hAnsi="Times New Roman" w:cs="Times New Roman"/>
        </w:rPr>
        <w:t>s (</w:t>
      </w:r>
      <w:r w:rsidR="0088420D">
        <w:rPr>
          <w:rFonts w:ascii="Times New Roman" w:hAnsi="Times New Roman" w:cs="Times New Roman"/>
          <w:i/>
          <w:iCs/>
        </w:rPr>
        <w:t>H</w:t>
      </w:r>
      <w:r w:rsidR="001F6BB3">
        <w:rPr>
          <w:rFonts w:ascii="Times New Roman" w:hAnsi="Times New Roman" w:cs="Times New Roman"/>
          <w:i/>
          <w:iCs/>
        </w:rPr>
        <w:t xml:space="preserve"> </w:t>
      </w:r>
      <w:r w:rsidR="0088420D">
        <w:rPr>
          <w:rFonts w:ascii="Times New Roman" w:hAnsi="Times New Roman" w:cs="Times New Roman"/>
        </w:rPr>
        <w:t>=</w:t>
      </w:r>
      <w:r w:rsidR="001F6BB3">
        <w:rPr>
          <w:rFonts w:ascii="Times New Roman" w:hAnsi="Times New Roman" w:cs="Times New Roman"/>
        </w:rPr>
        <w:t xml:space="preserve"> </w:t>
      </w:r>
      <w:r w:rsidR="007B50CC">
        <w:rPr>
          <w:rFonts w:ascii="Times New Roman" w:hAnsi="Times New Roman" w:cs="Times New Roman"/>
        </w:rPr>
        <w:t xml:space="preserve">12.109, </w:t>
      </w:r>
      <w:proofErr w:type="spellStart"/>
      <w:r w:rsidR="007B50CC">
        <w:rPr>
          <w:rFonts w:ascii="Times New Roman" w:hAnsi="Times New Roman" w:cs="Times New Roman"/>
        </w:rPr>
        <w:t>df</w:t>
      </w:r>
      <w:proofErr w:type="spellEnd"/>
      <w:r w:rsidR="001F6BB3">
        <w:rPr>
          <w:rFonts w:ascii="Times New Roman" w:hAnsi="Times New Roman" w:cs="Times New Roman"/>
        </w:rPr>
        <w:t xml:space="preserve"> </w:t>
      </w:r>
      <w:r w:rsidR="007B50CC">
        <w:rPr>
          <w:rFonts w:ascii="Times New Roman" w:hAnsi="Times New Roman" w:cs="Times New Roman"/>
        </w:rPr>
        <w:t>=</w:t>
      </w:r>
      <w:r w:rsidR="001F6BB3">
        <w:rPr>
          <w:rFonts w:ascii="Times New Roman" w:hAnsi="Times New Roman" w:cs="Times New Roman"/>
        </w:rPr>
        <w:t xml:space="preserve"> </w:t>
      </w:r>
      <w:r w:rsidR="007B50CC">
        <w:rPr>
          <w:rFonts w:ascii="Times New Roman" w:hAnsi="Times New Roman" w:cs="Times New Roman"/>
        </w:rPr>
        <w:t xml:space="preserve">6, </w:t>
      </w:r>
      <w:r w:rsidR="007B50CC" w:rsidRPr="0088420D">
        <w:rPr>
          <w:rFonts w:ascii="Times New Roman" w:hAnsi="Times New Roman" w:cs="Times New Roman"/>
          <w:i/>
          <w:iCs/>
        </w:rPr>
        <w:t>p</w:t>
      </w:r>
      <w:r w:rsidR="007B50CC">
        <w:rPr>
          <w:rFonts w:ascii="Times New Roman" w:hAnsi="Times New Roman" w:cs="Times New Roman"/>
        </w:rPr>
        <w:t xml:space="preserve"> = 0.60) and </w:t>
      </w:r>
      <w:r w:rsidR="00A861E2">
        <w:rPr>
          <w:rFonts w:ascii="Times New Roman" w:hAnsi="Times New Roman" w:cs="Times New Roman"/>
        </w:rPr>
        <w:t>e</w:t>
      </w:r>
      <w:r w:rsidR="007B50CC">
        <w:rPr>
          <w:rFonts w:ascii="Times New Roman" w:hAnsi="Times New Roman" w:cs="Times New Roman"/>
        </w:rPr>
        <w:t>motional/</w:t>
      </w:r>
      <w:r w:rsidR="00A861E2">
        <w:rPr>
          <w:rFonts w:ascii="Times New Roman" w:hAnsi="Times New Roman" w:cs="Times New Roman"/>
        </w:rPr>
        <w:t>p</w:t>
      </w:r>
      <w:r w:rsidR="007B50CC">
        <w:rPr>
          <w:rFonts w:ascii="Times New Roman" w:hAnsi="Times New Roman" w:cs="Times New Roman"/>
        </w:rPr>
        <w:t xml:space="preserve">hysiological </w:t>
      </w:r>
      <w:r w:rsidR="00A861E2">
        <w:rPr>
          <w:rFonts w:ascii="Times New Roman" w:hAnsi="Times New Roman" w:cs="Times New Roman"/>
        </w:rPr>
        <w:t>s</w:t>
      </w:r>
      <w:r w:rsidR="007B50CC">
        <w:rPr>
          <w:rFonts w:ascii="Times New Roman" w:hAnsi="Times New Roman" w:cs="Times New Roman"/>
        </w:rPr>
        <w:t>tates (</w:t>
      </w:r>
      <w:r w:rsidR="0088420D">
        <w:rPr>
          <w:rFonts w:ascii="Times New Roman" w:hAnsi="Times New Roman" w:cs="Times New Roman"/>
          <w:i/>
          <w:iCs/>
        </w:rPr>
        <w:t>H</w:t>
      </w:r>
      <w:r w:rsidR="001F6BB3">
        <w:rPr>
          <w:rFonts w:ascii="Times New Roman" w:hAnsi="Times New Roman" w:cs="Times New Roman"/>
          <w:i/>
          <w:iCs/>
        </w:rPr>
        <w:t xml:space="preserve"> </w:t>
      </w:r>
      <w:r w:rsidR="0088420D">
        <w:rPr>
          <w:rFonts w:ascii="Times New Roman" w:hAnsi="Times New Roman" w:cs="Times New Roman"/>
        </w:rPr>
        <w:t>=</w:t>
      </w:r>
      <w:r w:rsidR="001F6BB3">
        <w:rPr>
          <w:rFonts w:ascii="Times New Roman" w:hAnsi="Times New Roman" w:cs="Times New Roman"/>
        </w:rPr>
        <w:t xml:space="preserve"> </w:t>
      </w:r>
      <w:r w:rsidR="0094673F">
        <w:rPr>
          <w:rFonts w:ascii="Times New Roman" w:hAnsi="Times New Roman" w:cs="Times New Roman"/>
        </w:rPr>
        <w:t xml:space="preserve">4.822, </w:t>
      </w:r>
      <w:proofErr w:type="spellStart"/>
      <w:r w:rsidR="0094673F">
        <w:rPr>
          <w:rFonts w:ascii="Times New Roman" w:hAnsi="Times New Roman" w:cs="Times New Roman"/>
        </w:rPr>
        <w:t>df</w:t>
      </w:r>
      <w:proofErr w:type="spellEnd"/>
      <w:r w:rsidR="001F6BB3">
        <w:rPr>
          <w:rFonts w:ascii="Times New Roman" w:hAnsi="Times New Roman" w:cs="Times New Roman"/>
        </w:rPr>
        <w:t xml:space="preserve"> </w:t>
      </w:r>
      <w:r w:rsidR="0094673F">
        <w:rPr>
          <w:rFonts w:ascii="Times New Roman" w:hAnsi="Times New Roman" w:cs="Times New Roman"/>
        </w:rPr>
        <w:t>=</w:t>
      </w:r>
      <w:r w:rsidR="001F6BB3">
        <w:rPr>
          <w:rFonts w:ascii="Times New Roman" w:hAnsi="Times New Roman" w:cs="Times New Roman"/>
        </w:rPr>
        <w:t xml:space="preserve"> </w:t>
      </w:r>
      <w:r w:rsidR="0094673F">
        <w:rPr>
          <w:rFonts w:ascii="Times New Roman" w:hAnsi="Times New Roman" w:cs="Times New Roman"/>
        </w:rPr>
        <w:t xml:space="preserve">6, </w:t>
      </w:r>
      <w:r w:rsidR="0094673F" w:rsidRPr="0088420D">
        <w:rPr>
          <w:rFonts w:ascii="Times New Roman" w:hAnsi="Times New Roman" w:cs="Times New Roman"/>
          <w:i/>
          <w:iCs/>
        </w:rPr>
        <w:t>p</w:t>
      </w:r>
      <w:r w:rsidR="0094673F">
        <w:rPr>
          <w:rFonts w:ascii="Times New Roman" w:hAnsi="Times New Roman" w:cs="Times New Roman"/>
        </w:rPr>
        <w:t xml:space="preserve"> = </w:t>
      </w:r>
      <w:r w:rsidR="00255C52">
        <w:rPr>
          <w:rFonts w:ascii="Times New Roman" w:hAnsi="Times New Roman" w:cs="Times New Roman"/>
        </w:rPr>
        <w:t xml:space="preserve">.567). There </w:t>
      </w:r>
      <w:r w:rsidR="004415B6">
        <w:rPr>
          <w:rFonts w:ascii="Times New Roman" w:hAnsi="Times New Roman" w:cs="Times New Roman"/>
        </w:rPr>
        <w:t>were,</w:t>
      </w:r>
      <w:r w:rsidR="00255C52">
        <w:rPr>
          <w:rFonts w:ascii="Times New Roman" w:hAnsi="Times New Roman" w:cs="Times New Roman"/>
        </w:rPr>
        <w:t xml:space="preserve"> however, </w:t>
      </w:r>
      <w:r>
        <w:rPr>
          <w:rFonts w:ascii="Times New Roman" w:hAnsi="Times New Roman" w:cs="Times New Roman"/>
        </w:rPr>
        <w:t>significant differences</w:t>
      </w:r>
      <w:r w:rsidR="00C67835">
        <w:rPr>
          <w:rFonts w:ascii="Times New Roman" w:hAnsi="Times New Roman" w:cs="Times New Roman"/>
        </w:rPr>
        <w:t xml:space="preserve"> in </w:t>
      </w:r>
      <w:r w:rsidR="00A861E2">
        <w:rPr>
          <w:rFonts w:ascii="Times New Roman" w:hAnsi="Times New Roman" w:cs="Times New Roman"/>
        </w:rPr>
        <w:t>m</w:t>
      </w:r>
      <w:r w:rsidR="00EE35F8">
        <w:rPr>
          <w:rFonts w:ascii="Times New Roman" w:hAnsi="Times New Roman" w:cs="Times New Roman"/>
        </w:rPr>
        <w:t>astery experience</w:t>
      </w:r>
      <w:r w:rsidR="00C67835">
        <w:rPr>
          <w:rFonts w:ascii="Times New Roman" w:hAnsi="Times New Roman" w:cs="Times New Roman"/>
        </w:rPr>
        <w:t>s and subject areas</w:t>
      </w:r>
      <w:r w:rsidR="00587913">
        <w:rPr>
          <w:rFonts w:ascii="Times New Roman" w:hAnsi="Times New Roman" w:cs="Times New Roman"/>
        </w:rPr>
        <w:t xml:space="preserve"> (</w:t>
      </w:r>
      <w:r w:rsidR="0088420D">
        <w:rPr>
          <w:rFonts w:ascii="Times New Roman" w:hAnsi="Times New Roman" w:cs="Times New Roman"/>
          <w:i/>
          <w:iCs/>
        </w:rPr>
        <w:t>H</w:t>
      </w:r>
      <w:r w:rsidR="001F6BB3">
        <w:rPr>
          <w:rFonts w:ascii="Times New Roman" w:hAnsi="Times New Roman" w:cs="Times New Roman"/>
          <w:i/>
          <w:iCs/>
        </w:rPr>
        <w:t xml:space="preserve"> </w:t>
      </w:r>
      <w:r w:rsidR="0088420D">
        <w:rPr>
          <w:rFonts w:ascii="Times New Roman" w:hAnsi="Times New Roman" w:cs="Times New Roman"/>
        </w:rPr>
        <w:t>=</w:t>
      </w:r>
      <w:r w:rsidR="00857D66">
        <w:rPr>
          <w:rFonts w:ascii="Times New Roman" w:hAnsi="Times New Roman" w:cs="Times New Roman"/>
        </w:rPr>
        <w:t xml:space="preserve">19.451, </w:t>
      </w:r>
      <w:proofErr w:type="spellStart"/>
      <w:r w:rsidR="00857D66">
        <w:rPr>
          <w:rFonts w:ascii="Times New Roman" w:hAnsi="Times New Roman" w:cs="Times New Roman"/>
        </w:rPr>
        <w:t>df</w:t>
      </w:r>
      <w:proofErr w:type="spellEnd"/>
      <w:r w:rsidR="001F6BB3">
        <w:rPr>
          <w:rFonts w:ascii="Times New Roman" w:hAnsi="Times New Roman" w:cs="Times New Roman"/>
        </w:rPr>
        <w:t xml:space="preserve"> </w:t>
      </w:r>
      <w:r w:rsidR="00857D66">
        <w:rPr>
          <w:rFonts w:ascii="Times New Roman" w:hAnsi="Times New Roman" w:cs="Times New Roman"/>
        </w:rPr>
        <w:t>=</w:t>
      </w:r>
      <w:r w:rsidR="001F6BB3">
        <w:rPr>
          <w:rFonts w:ascii="Times New Roman" w:hAnsi="Times New Roman" w:cs="Times New Roman"/>
        </w:rPr>
        <w:t xml:space="preserve"> </w:t>
      </w:r>
      <w:r w:rsidR="00857D66">
        <w:rPr>
          <w:rFonts w:ascii="Times New Roman" w:hAnsi="Times New Roman" w:cs="Times New Roman"/>
        </w:rPr>
        <w:t xml:space="preserve">6, </w:t>
      </w:r>
      <w:r w:rsidR="00857D66" w:rsidRPr="0088420D">
        <w:rPr>
          <w:rFonts w:ascii="Times New Roman" w:hAnsi="Times New Roman" w:cs="Times New Roman"/>
          <w:i/>
          <w:iCs/>
        </w:rPr>
        <w:t>p</w:t>
      </w:r>
      <w:r w:rsidR="00857D66">
        <w:rPr>
          <w:rFonts w:ascii="Times New Roman" w:hAnsi="Times New Roman" w:cs="Times New Roman"/>
        </w:rPr>
        <w:t xml:space="preserve"> = .003)</w:t>
      </w:r>
      <w:r>
        <w:rPr>
          <w:rFonts w:ascii="Times New Roman" w:hAnsi="Times New Roman" w:cs="Times New Roman"/>
        </w:rPr>
        <w:t xml:space="preserve">. Respondents who reported teaching </w:t>
      </w:r>
      <w:r w:rsidR="001F6BB3">
        <w:rPr>
          <w:rFonts w:ascii="Times New Roman" w:hAnsi="Times New Roman" w:cs="Times New Roman"/>
        </w:rPr>
        <w:t>o</w:t>
      </w:r>
      <w:r>
        <w:rPr>
          <w:rFonts w:ascii="Times New Roman" w:hAnsi="Times New Roman" w:cs="Times New Roman"/>
        </w:rPr>
        <w:t xml:space="preserve">ther (n = 2, </w:t>
      </w:r>
      <w:r w:rsidR="0088420D">
        <w:rPr>
          <w:rFonts w:ascii="Times New Roman" w:hAnsi="Times New Roman" w:cs="Times New Roman"/>
          <w:i/>
          <w:iCs/>
        </w:rPr>
        <w:t>H</w:t>
      </w:r>
      <w:r w:rsidR="001F6BB3">
        <w:rPr>
          <w:rFonts w:ascii="Times New Roman" w:hAnsi="Times New Roman" w:cs="Times New Roman"/>
          <w:i/>
          <w:iCs/>
        </w:rPr>
        <w:t xml:space="preserve"> </w:t>
      </w:r>
      <w:r w:rsidR="0088420D">
        <w:rPr>
          <w:rFonts w:ascii="Times New Roman" w:hAnsi="Times New Roman" w:cs="Times New Roman"/>
        </w:rPr>
        <w:t>=</w:t>
      </w:r>
      <w:r w:rsidR="001F6BB3">
        <w:rPr>
          <w:rFonts w:ascii="Times New Roman" w:hAnsi="Times New Roman" w:cs="Times New Roman"/>
        </w:rPr>
        <w:t xml:space="preserve"> </w:t>
      </w:r>
      <w:r>
        <w:rPr>
          <w:rFonts w:ascii="Times New Roman" w:hAnsi="Times New Roman" w:cs="Times New Roman"/>
        </w:rPr>
        <w:t>6</w:t>
      </w:r>
      <w:r w:rsidR="00694503">
        <w:rPr>
          <w:rFonts w:ascii="Times New Roman" w:hAnsi="Times New Roman" w:cs="Times New Roman"/>
        </w:rPr>
        <w:t>7.50</w:t>
      </w:r>
      <w:r>
        <w:rPr>
          <w:rFonts w:ascii="Times New Roman" w:hAnsi="Times New Roman" w:cs="Times New Roman"/>
        </w:rPr>
        <w:t xml:space="preserve">) ranked highest on </w:t>
      </w:r>
      <w:r w:rsidR="00A861E2">
        <w:rPr>
          <w:rFonts w:ascii="Times New Roman" w:hAnsi="Times New Roman" w:cs="Times New Roman"/>
        </w:rPr>
        <w:t>m</w:t>
      </w:r>
      <w:r w:rsidR="00EE35F8">
        <w:rPr>
          <w:rFonts w:ascii="Times New Roman" w:hAnsi="Times New Roman" w:cs="Times New Roman"/>
        </w:rPr>
        <w:t>astery experience</w:t>
      </w:r>
      <w:r w:rsidR="00694503">
        <w:rPr>
          <w:rFonts w:ascii="Times New Roman" w:hAnsi="Times New Roman" w:cs="Times New Roman"/>
        </w:rPr>
        <w:t xml:space="preserve"> </w:t>
      </w:r>
      <w:r>
        <w:rPr>
          <w:rFonts w:ascii="Times New Roman" w:hAnsi="Times New Roman" w:cs="Times New Roman"/>
        </w:rPr>
        <w:t xml:space="preserve">group mean rankings. Ranked almost </w:t>
      </w:r>
      <w:r w:rsidR="00E523BC">
        <w:rPr>
          <w:rFonts w:ascii="Times New Roman" w:hAnsi="Times New Roman" w:cs="Times New Roman"/>
        </w:rPr>
        <w:t>18</w:t>
      </w:r>
      <w:r>
        <w:rPr>
          <w:rFonts w:ascii="Times New Roman" w:hAnsi="Times New Roman" w:cs="Times New Roman"/>
        </w:rPr>
        <w:t xml:space="preserve"> points </w:t>
      </w:r>
      <w:r>
        <w:rPr>
          <w:rFonts w:ascii="Times New Roman" w:hAnsi="Times New Roman" w:cs="Times New Roman"/>
        </w:rPr>
        <w:lastRenderedPageBreak/>
        <w:t xml:space="preserve">lower were respondents teaching </w:t>
      </w:r>
      <w:r w:rsidR="001F6BB3">
        <w:rPr>
          <w:rFonts w:ascii="Times New Roman" w:hAnsi="Times New Roman" w:cs="Times New Roman"/>
        </w:rPr>
        <w:t>s</w:t>
      </w:r>
      <w:r>
        <w:rPr>
          <w:rFonts w:ascii="Times New Roman" w:hAnsi="Times New Roman" w:cs="Times New Roman"/>
        </w:rPr>
        <w:t xml:space="preserve">ocial </w:t>
      </w:r>
      <w:r w:rsidR="001F6BB3">
        <w:rPr>
          <w:rFonts w:ascii="Times New Roman" w:hAnsi="Times New Roman" w:cs="Times New Roman"/>
        </w:rPr>
        <w:t>s</w:t>
      </w:r>
      <w:r>
        <w:rPr>
          <w:rFonts w:ascii="Times New Roman" w:hAnsi="Times New Roman" w:cs="Times New Roman"/>
        </w:rPr>
        <w:t>tudies/</w:t>
      </w:r>
      <w:r w:rsidR="001F6BB3">
        <w:rPr>
          <w:rFonts w:ascii="Times New Roman" w:hAnsi="Times New Roman" w:cs="Times New Roman"/>
        </w:rPr>
        <w:t>g</w:t>
      </w:r>
      <w:r>
        <w:rPr>
          <w:rFonts w:ascii="Times New Roman" w:hAnsi="Times New Roman" w:cs="Times New Roman"/>
        </w:rPr>
        <w:t>overnment/</w:t>
      </w:r>
      <w:r w:rsidR="001F6BB3">
        <w:rPr>
          <w:rFonts w:ascii="Times New Roman" w:hAnsi="Times New Roman" w:cs="Times New Roman"/>
        </w:rPr>
        <w:t>g</w:t>
      </w:r>
      <w:r>
        <w:rPr>
          <w:rFonts w:ascii="Times New Roman" w:hAnsi="Times New Roman" w:cs="Times New Roman"/>
        </w:rPr>
        <w:t xml:space="preserve">eography subjects (n = </w:t>
      </w:r>
      <w:r w:rsidR="004415B6">
        <w:rPr>
          <w:rFonts w:ascii="Times New Roman" w:hAnsi="Times New Roman" w:cs="Times New Roman"/>
        </w:rPr>
        <w:t xml:space="preserve">11, </w:t>
      </w:r>
      <w:r w:rsidR="0088420D">
        <w:rPr>
          <w:rFonts w:ascii="Times New Roman" w:hAnsi="Times New Roman" w:cs="Times New Roman"/>
          <w:i/>
          <w:iCs/>
        </w:rPr>
        <w:t>H</w:t>
      </w:r>
      <w:r w:rsidR="001F6BB3">
        <w:rPr>
          <w:rFonts w:ascii="Times New Roman" w:hAnsi="Times New Roman" w:cs="Times New Roman"/>
          <w:i/>
          <w:iCs/>
        </w:rPr>
        <w:t xml:space="preserve"> </w:t>
      </w:r>
      <w:r w:rsidR="0088420D">
        <w:rPr>
          <w:rFonts w:ascii="Times New Roman" w:hAnsi="Times New Roman" w:cs="Times New Roman"/>
        </w:rPr>
        <w:t>=</w:t>
      </w:r>
      <w:r w:rsidR="001F6BB3">
        <w:rPr>
          <w:rFonts w:ascii="Times New Roman" w:hAnsi="Times New Roman" w:cs="Times New Roman"/>
        </w:rPr>
        <w:t xml:space="preserve"> </w:t>
      </w:r>
      <w:r>
        <w:rPr>
          <w:rFonts w:ascii="Times New Roman" w:hAnsi="Times New Roman" w:cs="Times New Roman"/>
        </w:rPr>
        <w:t>5</w:t>
      </w:r>
      <w:r w:rsidR="00E523BC">
        <w:rPr>
          <w:rFonts w:ascii="Times New Roman" w:hAnsi="Times New Roman" w:cs="Times New Roman"/>
        </w:rPr>
        <w:t>0.23</w:t>
      </w:r>
      <w:r>
        <w:rPr>
          <w:rFonts w:ascii="Times New Roman" w:hAnsi="Times New Roman" w:cs="Times New Roman"/>
        </w:rPr>
        <w:t xml:space="preserve">). Educators teaching </w:t>
      </w:r>
      <w:r w:rsidR="00E523BC">
        <w:rPr>
          <w:rFonts w:ascii="Times New Roman" w:hAnsi="Times New Roman" w:cs="Times New Roman"/>
        </w:rPr>
        <w:t>ELA</w:t>
      </w:r>
      <w:r>
        <w:rPr>
          <w:rFonts w:ascii="Times New Roman" w:hAnsi="Times New Roman" w:cs="Times New Roman"/>
        </w:rPr>
        <w:t xml:space="preserve"> subjects (n = </w:t>
      </w:r>
      <w:r w:rsidR="00E523BC">
        <w:rPr>
          <w:rFonts w:ascii="Times New Roman" w:hAnsi="Times New Roman" w:cs="Times New Roman"/>
        </w:rPr>
        <w:t>30</w:t>
      </w:r>
      <w:r>
        <w:rPr>
          <w:rFonts w:ascii="Times New Roman" w:hAnsi="Times New Roman" w:cs="Times New Roman"/>
        </w:rPr>
        <w:t xml:space="preserve">, </w:t>
      </w:r>
      <w:r w:rsidR="0088420D">
        <w:rPr>
          <w:rFonts w:ascii="Times New Roman" w:hAnsi="Times New Roman" w:cs="Times New Roman"/>
          <w:i/>
          <w:iCs/>
        </w:rPr>
        <w:t>H</w:t>
      </w:r>
      <w:r w:rsidR="001F6BB3">
        <w:rPr>
          <w:rFonts w:ascii="Times New Roman" w:hAnsi="Times New Roman" w:cs="Times New Roman"/>
          <w:i/>
          <w:iCs/>
        </w:rPr>
        <w:t xml:space="preserve"> </w:t>
      </w:r>
      <w:r w:rsidR="0088420D">
        <w:rPr>
          <w:rFonts w:ascii="Times New Roman" w:hAnsi="Times New Roman" w:cs="Times New Roman"/>
        </w:rPr>
        <w:t>=</w:t>
      </w:r>
      <w:r w:rsidR="001F6BB3">
        <w:rPr>
          <w:rFonts w:ascii="Times New Roman" w:hAnsi="Times New Roman" w:cs="Times New Roman"/>
        </w:rPr>
        <w:t xml:space="preserve"> </w:t>
      </w:r>
      <w:r w:rsidR="00F050FE">
        <w:rPr>
          <w:rFonts w:ascii="Times New Roman" w:hAnsi="Times New Roman" w:cs="Times New Roman"/>
        </w:rPr>
        <w:t>47.38</w:t>
      </w:r>
      <w:r>
        <w:rPr>
          <w:rFonts w:ascii="Times New Roman" w:hAnsi="Times New Roman" w:cs="Times New Roman"/>
        </w:rPr>
        <w:t xml:space="preserve">) were about </w:t>
      </w:r>
      <w:r w:rsidR="00F050FE">
        <w:rPr>
          <w:rFonts w:ascii="Times New Roman" w:hAnsi="Times New Roman" w:cs="Times New Roman"/>
        </w:rPr>
        <w:t>three</w:t>
      </w:r>
      <w:r>
        <w:rPr>
          <w:rFonts w:ascii="Times New Roman" w:hAnsi="Times New Roman" w:cs="Times New Roman"/>
        </w:rPr>
        <w:t xml:space="preserve"> rank point</w:t>
      </w:r>
      <w:r w:rsidR="00F050FE">
        <w:rPr>
          <w:rFonts w:ascii="Times New Roman" w:hAnsi="Times New Roman" w:cs="Times New Roman"/>
        </w:rPr>
        <w:t>s</w:t>
      </w:r>
      <w:r>
        <w:rPr>
          <w:rFonts w:ascii="Times New Roman" w:hAnsi="Times New Roman" w:cs="Times New Roman"/>
        </w:rPr>
        <w:t xml:space="preserve"> lower, and teachers </w:t>
      </w:r>
      <w:r w:rsidR="00F050FE">
        <w:rPr>
          <w:rFonts w:ascii="Times New Roman" w:hAnsi="Times New Roman" w:cs="Times New Roman"/>
        </w:rPr>
        <w:t xml:space="preserve">of </w:t>
      </w:r>
      <w:r w:rsidR="001F6BB3">
        <w:rPr>
          <w:rFonts w:ascii="Times New Roman" w:hAnsi="Times New Roman" w:cs="Times New Roman"/>
        </w:rPr>
        <w:t>a</w:t>
      </w:r>
      <w:r w:rsidR="00F050FE">
        <w:rPr>
          <w:rFonts w:ascii="Times New Roman" w:hAnsi="Times New Roman" w:cs="Times New Roman"/>
        </w:rPr>
        <w:t xml:space="preserve">ll subjects </w:t>
      </w:r>
      <w:r>
        <w:rPr>
          <w:rFonts w:ascii="Times New Roman" w:hAnsi="Times New Roman" w:cs="Times New Roman"/>
        </w:rPr>
        <w:t xml:space="preserve">(n = </w:t>
      </w:r>
      <w:r w:rsidR="00F050FE">
        <w:rPr>
          <w:rFonts w:ascii="Times New Roman" w:hAnsi="Times New Roman" w:cs="Times New Roman"/>
        </w:rPr>
        <w:t>12</w:t>
      </w:r>
      <w:r>
        <w:rPr>
          <w:rFonts w:ascii="Times New Roman" w:hAnsi="Times New Roman" w:cs="Times New Roman"/>
        </w:rPr>
        <w:t xml:space="preserve">, </w:t>
      </w:r>
      <w:r w:rsidR="0088420D">
        <w:rPr>
          <w:rFonts w:ascii="Times New Roman" w:hAnsi="Times New Roman" w:cs="Times New Roman"/>
          <w:i/>
          <w:iCs/>
        </w:rPr>
        <w:t>H</w:t>
      </w:r>
      <w:r w:rsidR="001F6BB3">
        <w:rPr>
          <w:rFonts w:ascii="Times New Roman" w:hAnsi="Times New Roman" w:cs="Times New Roman"/>
          <w:i/>
          <w:iCs/>
        </w:rPr>
        <w:t xml:space="preserve"> </w:t>
      </w:r>
      <w:r w:rsidR="0088420D">
        <w:rPr>
          <w:rFonts w:ascii="Times New Roman" w:hAnsi="Times New Roman" w:cs="Times New Roman"/>
        </w:rPr>
        <w:t>=</w:t>
      </w:r>
      <w:r w:rsidR="001F6BB3">
        <w:rPr>
          <w:rFonts w:ascii="Times New Roman" w:hAnsi="Times New Roman" w:cs="Times New Roman"/>
        </w:rPr>
        <w:t xml:space="preserve"> </w:t>
      </w:r>
      <w:r>
        <w:rPr>
          <w:rFonts w:ascii="Times New Roman" w:hAnsi="Times New Roman" w:cs="Times New Roman"/>
        </w:rPr>
        <w:t>4</w:t>
      </w:r>
      <w:r w:rsidR="00F050FE">
        <w:rPr>
          <w:rFonts w:ascii="Times New Roman" w:hAnsi="Times New Roman" w:cs="Times New Roman"/>
        </w:rPr>
        <w:t>3.75</w:t>
      </w:r>
      <w:r>
        <w:rPr>
          <w:rFonts w:ascii="Times New Roman" w:hAnsi="Times New Roman" w:cs="Times New Roman"/>
        </w:rPr>
        <w:t xml:space="preserve">) ranked about four points lower than that. Next ranked were educators reporting teaching </w:t>
      </w:r>
      <w:r w:rsidR="003B76D5">
        <w:rPr>
          <w:rFonts w:ascii="Times New Roman" w:hAnsi="Times New Roman" w:cs="Times New Roman"/>
        </w:rPr>
        <w:t>m</w:t>
      </w:r>
      <w:r>
        <w:rPr>
          <w:rFonts w:ascii="Times New Roman" w:hAnsi="Times New Roman" w:cs="Times New Roman"/>
        </w:rPr>
        <w:t xml:space="preserve">ixed subjects (n = </w:t>
      </w:r>
      <w:r w:rsidR="00CE0B15">
        <w:rPr>
          <w:rFonts w:ascii="Times New Roman" w:hAnsi="Times New Roman" w:cs="Times New Roman"/>
        </w:rPr>
        <w:t>7</w:t>
      </w:r>
      <w:r>
        <w:rPr>
          <w:rFonts w:ascii="Times New Roman" w:hAnsi="Times New Roman" w:cs="Times New Roman"/>
        </w:rPr>
        <w:t xml:space="preserve">, </w:t>
      </w:r>
      <w:r w:rsidR="0088420D">
        <w:rPr>
          <w:rFonts w:ascii="Times New Roman" w:hAnsi="Times New Roman" w:cs="Times New Roman"/>
          <w:i/>
          <w:iCs/>
        </w:rPr>
        <w:t>H</w:t>
      </w:r>
      <w:r w:rsidR="001F6BB3">
        <w:rPr>
          <w:rFonts w:ascii="Times New Roman" w:hAnsi="Times New Roman" w:cs="Times New Roman"/>
          <w:i/>
          <w:iCs/>
        </w:rPr>
        <w:t xml:space="preserve"> </w:t>
      </w:r>
      <w:r w:rsidR="0088420D">
        <w:rPr>
          <w:rFonts w:ascii="Times New Roman" w:hAnsi="Times New Roman" w:cs="Times New Roman"/>
        </w:rPr>
        <w:t>=</w:t>
      </w:r>
      <w:r w:rsidR="001F6BB3">
        <w:rPr>
          <w:rFonts w:ascii="Times New Roman" w:hAnsi="Times New Roman" w:cs="Times New Roman"/>
        </w:rPr>
        <w:t xml:space="preserve"> </w:t>
      </w:r>
      <w:r>
        <w:rPr>
          <w:rFonts w:ascii="Times New Roman" w:hAnsi="Times New Roman" w:cs="Times New Roman"/>
        </w:rPr>
        <w:t>38.</w:t>
      </w:r>
      <w:r w:rsidR="00CE0B15">
        <w:rPr>
          <w:rFonts w:ascii="Times New Roman" w:hAnsi="Times New Roman" w:cs="Times New Roman"/>
        </w:rPr>
        <w:t>93</w:t>
      </w:r>
      <w:r>
        <w:rPr>
          <w:rFonts w:ascii="Times New Roman" w:hAnsi="Times New Roman" w:cs="Times New Roman"/>
        </w:rPr>
        <w:t>)</w:t>
      </w:r>
      <w:r w:rsidR="00CE0B15">
        <w:rPr>
          <w:rFonts w:ascii="Times New Roman" w:hAnsi="Times New Roman" w:cs="Times New Roman"/>
        </w:rPr>
        <w:t>. Those teaching</w:t>
      </w:r>
      <w:r>
        <w:rPr>
          <w:rFonts w:ascii="Times New Roman" w:hAnsi="Times New Roman" w:cs="Times New Roman"/>
        </w:rPr>
        <w:t xml:space="preserve"> </w:t>
      </w:r>
      <w:r w:rsidR="003B76D5">
        <w:rPr>
          <w:rFonts w:ascii="Times New Roman" w:hAnsi="Times New Roman" w:cs="Times New Roman"/>
        </w:rPr>
        <w:t>m</w:t>
      </w:r>
      <w:r w:rsidR="00585735">
        <w:rPr>
          <w:rFonts w:ascii="Times New Roman" w:hAnsi="Times New Roman" w:cs="Times New Roman"/>
        </w:rPr>
        <w:t xml:space="preserve">athematics only (n = 7, </w:t>
      </w:r>
      <w:r w:rsidR="0088420D">
        <w:rPr>
          <w:rFonts w:ascii="Times New Roman" w:hAnsi="Times New Roman" w:cs="Times New Roman"/>
          <w:i/>
          <w:iCs/>
        </w:rPr>
        <w:t>H</w:t>
      </w:r>
      <w:r w:rsidR="001F6BB3">
        <w:rPr>
          <w:rFonts w:ascii="Times New Roman" w:hAnsi="Times New Roman" w:cs="Times New Roman"/>
          <w:i/>
          <w:iCs/>
        </w:rPr>
        <w:t xml:space="preserve"> </w:t>
      </w:r>
      <w:r w:rsidR="0088420D">
        <w:rPr>
          <w:rFonts w:ascii="Times New Roman" w:hAnsi="Times New Roman" w:cs="Times New Roman"/>
        </w:rPr>
        <w:t>=</w:t>
      </w:r>
      <w:r w:rsidR="001F6BB3">
        <w:rPr>
          <w:rFonts w:ascii="Times New Roman" w:hAnsi="Times New Roman" w:cs="Times New Roman"/>
        </w:rPr>
        <w:t xml:space="preserve"> </w:t>
      </w:r>
      <w:r w:rsidR="00585735">
        <w:rPr>
          <w:rFonts w:ascii="Times New Roman" w:hAnsi="Times New Roman" w:cs="Times New Roman"/>
        </w:rPr>
        <w:t xml:space="preserve">21.36) and those who reported teaching Science (n = 12, </w:t>
      </w:r>
      <w:r w:rsidR="0088420D">
        <w:rPr>
          <w:rFonts w:ascii="Times New Roman" w:hAnsi="Times New Roman" w:cs="Times New Roman"/>
          <w:i/>
          <w:iCs/>
        </w:rPr>
        <w:t>H</w:t>
      </w:r>
      <w:r w:rsidR="001F6BB3">
        <w:rPr>
          <w:rFonts w:ascii="Times New Roman" w:hAnsi="Times New Roman" w:cs="Times New Roman"/>
          <w:i/>
          <w:iCs/>
        </w:rPr>
        <w:t xml:space="preserve"> </w:t>
      </w:r>
      <w:r w:rsidR="0088420D">
        <w:rPr>
          <w:rFonts w:ascii="Times New Roman" w:hAnsi="Times New Roman" w:cs="Times New Roman"/>
        </w:rPr>
        <w:t>=</w:t>
      </w:r>
      <w:r w:rsidR="001F6BB3">
        <w:rPr>
          <w:rFonts w:ascii="Times New Roman" w:hAnsi="Times New Roman" w:cs="Times New Roman"/>
        </w:rPr>
        <w:t xml:space="preserve"> </w:t>
      </w:r>
      <w:r w:rsidR="00585735">
        <w:rPr>
          <w:rFonts w:ascii="Times New Roman" w:hAnsi="Times New Roman" w:cs="Times New Roman"/>
        </w:rPr>
        <w:t xml:space="preserve">22.08) </w:t>
      </w:r>
      <w:r>
        <w:rPr>
          <w:rFonts w:ascii="Times New Roman" w:hAnsi="Times New Roman" w:cs="Times New Roman"/>
        </w:rPr>
        <w:t xml:space="preserve">were ranked lowest on </w:t>
      </w:r>
      <w:r w:rsidR="00A861E2">
        <w:rPr>
          <w:rFonts w:ascii="Times New Roman" w:hAnsi="Times New Roman" w:cs="Times New Roman"/>
        </w:rPr>
        <w:t>m</w:t>
      </w:r>
      <w:r w:rsidR="00EE35F8">
        <w:rPr>
          <w:rFonts w:ascii="Times New Roman" w:hAnsi="Times New Roman" w:cs="Times New Roman"/>
        </w:rPr>
        <w:t>astery experience</w:t>
      </w:r>
      <w:r w:rsidR="00E25694">
        <w:rPr>
          <w:rFonts w:ascii="Times New Roman" w:hAnsi="Times New Roman" w:cs="Times New Roman"/>
        </w:rPr>
        <w:t xml:space="preserve">s </w:t>
      </w:r>
      <w:r w:rsidR="007668D7">
        <w:rPr>
          <w:rFonts w:ascii="Times New Roman" w:hAnsi="Times New Roman" w:cs="Times New Roman"/>
        </w:rPr>
        <w:t xml:space="preserve">based on differences in group mean rankings. </w:t>
      </w:r>
      <w:r>
        <w:rPr>
          <w:rFonts w:ascii="Times New Roman" w:hAnsi="Times New Roman" w:cs="Times New Roman"/>
        </w:rPr>
        <w:t>of all the subject area groupings.</w:t>
      </w:r>
      <w:r w:rsidR="00126B87">
        <w:rPr>
          <w:rFonts w:ascii="Times New Roman" w:hAnsi="Times New Roman" w:cs="Times New Roman"/>
        </w:rPr>
        <w:t xml:space="preserve"> </w:t>
      </w:r>
      <w:r w:rsidRPr="00825D84">
        <w:rPr>
          <w:rFonts w:ascii="Times New Roman" w:hAnsi="Times New Roman" w:cs="Times New Roman"/>
          <w:color w:val="000000" w:themeColor="text1"/>
        </w:rPr>
        <w:t xml:space="preserve">This suggests respondents teaching multiple subjects ranked higher on </w:t>
      </w:r>
      <w:r w:rsidR="00A861E2">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00126B87">
        <w:rPr>
          <w:rFonts w:ascii="Times New Roman" w:hAnsi="Times New Roman" w:cs="Times New Roman"/>
          <w:color w:val="000000" w:themeColor="text1"/>
        </w:rPr>
        <w:t xml:space="preserve"> </w:t>
      </w:r>
      <w:r w:rsidRPr="00825D84">
        <w:rPr>
          <w:rFonts w:ascii="Times New Roman" w:hAnsi="Times New Roman" w:cs="Times New Roman"/>
          <w:color w:val="000000" w:themeColor="text1"/>
        </w:rPr>
        <w:t xml:space="preserve">scores than did educators of single subjects based on group mean rankings. In contrast, educators teaching only </w:t>
      </w:r>
      <w:r w:rsidR="001F6BB3">
        <w:rPr>
          <w:rFonts w:ascii="Times New Roman" w:hAnsi="Times New Roman" w:cs="Times New Roman"/>
          <w:color w:val="000000" w:themeColor="text1"/>
        </w:rPr>
        <w:t>m</w:t>
      </w:r>
      <w:r>
        <w:rPr>
          <w:rFonts w:ascii="Times New Roman" w:hAnsi="Times New Roman" w:cs="Times New Roman"/>
          <w:color w:val="000000" w:themeColor="text1"/>
        </w:rPr>
        <w:t xml:space="preserve">athematics </w:t>
      </w:r>
      <w:r w:rsidRPr="00825D84">
        <w:rPr>
          <w:rFonts w:ascii="Times New Roman" w:hAnsi="Times New Roman" w:cs="Times New Roman"/>
          <w:color w:val="000000" w:themeColor="text1"/>
        </w:rPr>
        <w:t xml:space="preserve">or only </w:t>
      </w:r>
      <w:r w:rsidR="001F6BB3">
        <w:rPr>
          <w:rFonts w:ascii="Times New Roman" w:hAnsi="Times New Roman" w:cs="Times New Roman"/>
          <w:color w:val="000000" w:themeColor="text1"/>
        </w:rPr>
        <w:t>s</w:t>
      </w:r>
      <w:r>
        <w:rPr>
          <w:rFonts w:ascii="Times New Roman" w:hAnsi="Times New Roman" w:cs="Times New Roman"/>
          <w:color w:val="000000" w:themeColor="text1"/>
        </w:rPr>
        <w:t xml:space="preserve">cience </w:t>
      </w:r>
      <w:r w:rsidRPr="00825D84">
        <w:rPr>
          <w:rFonts w:ascii="Times New Roman" w:hAnsi="Times New Roman" w:cs="Times New Roman"/>
          <w:color w:val="000000" w:themeColor="text1"/>
        </w:rPr>
        <w:t xml:space="preserve">appear to </w:t>
      </w:r>
      <w:r w:rsidR="00126B87">
        <w:rPr>
          <w:rFonts w:ascii="Times New Roman" w:hAnsi="Times New Roman" w:cs="Times New Roman"/>
          <w:color w:val="000000" w:themeColor="text1"/>
        </w:rPr>
        <w:t xml:space="preserve">have gained less efficacy through </w:t>
      </w:r>
      <w:r w:rsidR="00EE35F8">
        <w:rPr>
          <w:rFonts w:ascii="Times New Roman" w:hAnsi="Times New Roman" w:cs="Times New Roman"/>
          <w:color w:val="000000" w:themeColor="text1"/>
        </w:rPr>
        <w:t>mastery experience</w:t>
      </w:r>
      <w:r w:rsidR="00126B87">
        <w:rPr>
          <w:rFonts w:ascii="Times New Roman" w:hAnsi="Times New Roman" w:cs="Times New Roman"/>
          <w:color w:val="000000" w:themeColor="text1"/>
        </w:rPr>
        <w:t>s than other subject areas</w:t>
      </w:r>
      <w:r>
        <w:rPr>
          <w:rFonts w:ascii="Times New Roman" w:hAnsi="Times New Roman" w:cs="Times New Roman"/>
        </w:rPr>
        <w:t xml:space="preserve"> based on differences in group mean rankings.</w:t>
      </w:r>
    </w:p>
    <w:p w14:paraId="68EC1599" w14:textId="54EC4484" w:rsidR="00FE6B5D" w:rsidRPr="0017568C" w:rsidRDefault="00FE6B5D" w:rsidP="00FE6B5D">
      <w:pPr>
        <w:spacing w:line="480" w:lineRule="auto"/>
        <w:ind w:firstLine="720"/>
        <w:contextualSpacing/>
        <w:rPr>
          <w:rFonts w:ascii="Times New Roman" w:hAnsi="Times New Roman" w:cs="Times New Roman"/>
        </w:rPr>
      </w:pPr>
      <w:r>
        <w:rPr>
          <w:rFonts w:ascii="Times New Roman" w:hAnsi="Times New Roman" w:cs="Times New Roman"/>
        </w:rPr>
        <w:t xml:space="preserve">The Friedman test also indicated a significant difference in subject area </w:t>
      </w:r>
      <w:r w:rsidR="008158E8">
        <w:rPr>
          <w:rFonts w:ascii="Times New Roman" w:hAnsi="Times New Roman" w:cs="Times New Roman"/>
        </w:rPr>
        <w:t xml:space="preserve">and </w:t>
      </w:r>
      <w:r w:rsidR="00A861E2">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A861E2">
        <w:rPr>
          <w:rFonts w:ascii="Times New Roman" w:hAnsi="Times New Roman" w:cs="Times New Roman"/>
        </w:rPr>
        <w:t>p</w:t>
      </w:r>
      <w:r w:rsidR="00273009">
        <w:rPr>
          <w:rFonts w:ascii="Times New Roman" w:hAnsi="Times New Roman" w:cs="Times New Roman"/>
        </w:rPr>
        <w:t>ersuasion</w:t>
      </w:r>
      <w:r w:rsidR="00527211">
        <w:rPr>
          <w:rFonts w:ascii="Times New Roman" w:hAnsi="Times New Roman" w:cs="Times New Roman"/>
        </w:rPr>
        <w:t xml:space="preserve"> </w:t>
      </w:r>
      <w:r>
        <w:rPr>
          <w:rFonts w:ascii="Times New Roman" w:hAnsi="Times New Roman" w:cs="Times New Roman"/>
        </w:rPr>
        <w:t>(</w:t>
      </w:r>
      <w:r w:rsidR="0088420D">
        <w:rPr>
          <w:rFonts w:ascii="Times New Roman" w:hAnsi="Times New Roman" w:cs="Times New Roman"/>
          <w:i/>
          <w:iCs/>
        </w:rPr>
        <w:t>H</w:t>
      </w:r>
      <w:r w:rsidR="001F6BB3">
        <w:rPr>
          <w:rFonts w:ascii="Times New Roman" w:hAnsi="Times New Roman" w:cs="Times New Roman"/>
          <w:i/>
          <w:iCs/>
        </w:rPr>
        <w:t xml:space="preserve"> </w:t>
      </w:r>
      <w:r w:rsidR="0088420D">
        <w:rPr>
          <w:rFonts w:ascii="Times New Roman" w:hAnsi="Times New Roman" w:cs="Times New Roman"/>
        </w:rPr>
        <w:t>=</w:t>
      </w:r>
      <w:r w:rsidR="001F6BB3">
        <w:rPr>
          <w:rFonts w:ascii="Times New Roman" w:hAnsi="Times New Roman" w:cs="Times New Roman"/>
        </w:rPr>
        <w:t xml:space="preserve"> </w:t>
      </w:r>
      <w:r w:rsidR="00527211">
        <w:rPr>
          <w:rFonts w:ascii="Times New Roman" w:hAnsi="Times New Roman" w:cs="Times New Roman"/>
        </w:rPr>
        <w:t>22.584</w:t>
      </w:r>
      <w:r>
        <w:rPr>
          <w:rFonts w:ascii="Times New Roman" w:hAnsi="Times New Roman" w:cs="Times New Roman"/>
        </w:rPr>
        <w:t xml:space="preserve">, </w:t>
      </w:r>
      <w:proofErr w:type="spellStart"/>
      <w:r>
        <w:rPr>
          <w:rFonts w:ascii="Times New Roman" w:hAnsi="Times New Roman" w:cs="Times New Roman"/>
        </w:rPr>
        <w:t>df</w:t>
      </w:r>
      <w:proofErr w:type="spellEnd"/>
      <w:r w:rsidR="001F6BB3">
        <w:rPr>
          <w:rFonts w:ascii="Times New Roman" w:hAnsi="Times New Roman" w:cs="Times New Roman"/>
        </w:rPr>
        <w:t xml:space="preserve"> </w:t>
      </w:r>
      <w:r>
        <w:rPr>
          <w:rFonts w:ascii="Times New Roman" w:hAnsi="Times New Roman" w:cs="Times New Roman"/>
        </w:rPr>
        <w:t>=</w:t>
      </w:r>
      <w:r w:rsidR="001F6BB3">
        <w:rPr>
          <w:rFonts w:ascii="Times New Roman" w:hAnsi="Times New Roman" w:cs="Times New Roman"/>
        </w:rPr>
        <w:t xml:space="preserve"> </w:t>
      </w:r>
      <w:r>
        <w:rPr>
          <w:rFonts w:ascii="Times New Roman" w:hAnsi="Times New Roman" w:cs="Times New Roman"/>
        </w:rPr>
        <w:t xml:space="preserve">6, </w:t>
      </w:r>
      <w:r w:rsidRPr="0088420D">
        <w:rPr>
          <w:rFonts w:ascii="Times New Roman" w:hAnsi="Times New Roman" w:cs="Times New Roman"/>
          <w:i/>
          <w:iCs/>
        </w:rPr>
        <w:t>p</w:t>
      </w:r>
      <w:r>
        <w:rPr>
          <w:rFonts w:ascii="Times New Roman" w:hAnsi="Times New Roman" w:cs="Times New Roman"/>
        </w:rPr>
        <w:t xml:space="preserve"> =</w:t>
      </w:r>
      <w:r w:rsidR="0088420D">
        <w:rPr>
          <w:rFonts w:ascii="Times New Roman" w:hAnsi="Times New Roman" w:cs="Times New Roman"/>
        </w:rPr>
        <w:t xml:space="preserve"> </w:t>
      </w:r>
      <w:r w:rsidR="00527211">
        <w:rPr>
          <w:rFonts w:ascii="Times New Roman" w:hAnsi="Times New Roman" w:cs="Times New Roman"/>
        </w:rPr>
        <w:t>.001</w:t>
      </w:r>
      <w:r>
        <w:rPr>
          <w:rFonts w:ascii="Times New Roman" w:hAnsi="Times New Roman" w:cs="Times New Roman"/>
        </w:rPr>
        <w:t xml:space="preserve">). Respondents who reported teaching </w:t>
      </w:r>
      <w:r w:rsidR="001F6BB3">
        <w:rPr>
          <w:rFonts w:ascii="Times New Roman" w:hAnsi="Times New Roman" w:cs="Times New Roman"/>
        </w:rPr>
        <w:t>o</w:t>
      </w:r>
      <w:r>
        <w:rPr>
          <w:rFonts w:ascii="Times New Roman" w:hAnsi="Times New Roman" w:cs="Times New Roman"/>
        </w:rPr>
        <w:t xml:space="preserve">ther subjects (n = 2, </w:t>
      </w:r>
      <w:r w:rsidR="005D6FF7">
        <w:rPr>
          <w:rFonts w:ascii="Times New Roman" w:hAnsi="Times New Roman" w:cs="Times New Roman"/>
          <w:i/>
          <w:iCs/>
        </w:rPr>
        <w:t>H</w:t>
      </w:r>
      <w:r w:rsidR="001F6BB3">
        <w:rPr>
          <w:rFonts w:ascii="Times New Roman" w:hAnsi="Times New Roman" w:cs="Times New Roman"/>
          <w:i/>
          <w:iCs/>
        </w:rPr>
        <w:t xml:space="preserve"> </w:t>
      </w:r>
      <w:r w:rsidR="005D6FF7">
        <w:rPr>
          <w:rFonts w:ascii="Times New Roman" w:hAnsi="Times New Roman" w:cs="Times New Roman"/>
        </w:rPr>
        <w:t>=</w:t>
      </w:r>
      <w:r w:rsidR="001F6BB3">
        <w:rPr>
          <w:rFonts w:ascii="Times New Roman" w:hAnsi="Times New Roman" w:cs="Times New Roman"/>
        </w:rPr>
        <w:t xml:space="preserve"> </w:t>
      </w:r>
      <w:r>
        <w:rPr>
          <w:rFonts w:ascii="Times New Roman" w:hAnsi="Times New Roman" w:cs="Times New Roman"/>
        </w:rPr>
        <w:t>7</w:t>
      </w:r>
      <w:r w:rsidR="00527211">
        <w:rPr>
          <w:rFonts w:ascii="Times New Roman" w:hAnsi="Times New Roman" w:cs="Times New Roman"/>
        </w:rPr>
        <w:t>7</w:t>
      </w:r>
      <w:r>
        <w:rPr>
          <w:rFonts w:ascii="Times New Roman" w:hAnsi="Times New Roman" w:cs="Times New Roman"/>
        </w:rPr>
        <w:t xml:space="preserve">.00) scored significantly higher than the remaining subject area groupings in group mean rankings. The respondents who taught </w:t>
      </w:r>
      <w:r w:rsidR="001F6BB3">
        <w:rPr>
          <w:rFonts w:ascii="Times New Roman" w:hAnsi="Times New Roman" w:cs="Times New Roman"/>
        </w:rPr>
        <w:t>s</w:t>
      </w:r>
      <w:r>
        <w:rPr>
          <w:rFonts w:ascii="Times New Roman" w:hAnsi="Times New Roman" w:cs="Times New Roman"/>
        </w:rPr>
        <w:t xml:space="preserve">ocial </w:t>
      </w:r>
      <w:r w:rsidR="001F6BB3">
        <w:rPr>
          <w:rFonts w:ascii="Times New Roman" w:hAnsi="Times New Roman" w:cs="Times New Roman"/>
        </w:rPr>
        <w:t>s</w:t>
      </w:r>
      <w:r>
        <w:rPr>
          <w:rFonts w:ascii="Times New Roman" w:hAnsi="Times New Roman" w:cs="Times New Roman"/>
        </w:rPr>
        <w:t>tudies/</w:t>
      </w:r>
      <w:r w:rsidR="001F6BB3">
        <w:rPr>
          <w:rFonts w:ascii="Times New Roman" w:hAnsi="Times New Roman" w:cs="Times New Roman"/>
        </w:rPr>
        <w:t>g</w:t>
      </w:r>
      <w:r>
        <w:rPr>
          <w:rFonts w:ascii="Times New Roman" w:hAnsi="Times New Roman" w:cs="Times New Roman"/>
        </w:rPr>
        <w:t>overnment/</w:t>
      </w:r>
      <w:r w:rsidR="001F6BB3">
        <w:rPr>
          <w:rFonts w:ascii="Times New Roman" w:hAnsi="Times New Roman" w:cs="Times New Roman"/>
        </w:rPr>
        <w:t>g</w:t>
      </w:r>
      <w:r>
        <w:rPr>
          <w:rFonts w:ascii="Times New Roman" w:hAnsi="Times New Roman" w:cs="Times New Roman"/>
        </w:rPr>
        <w:t xml:space="preserve">eography (n =11, </w:t>
      </w:r>
      <w:r w:rsidR="005D6FF7">
        <w:rPr>
          <w:rFonts w:ascii="Times New Roman" w:hAnsi="Times New Roman" w:cs="Times New Roman"/>
          <w:i/>
          <w:iCs/>
        </w:rPr>
        <w:t>H</w:t>
      </w:r>
      <w:r w:rsidR="001F6BB3">
        <w:rPr>
          <w:rFonts w:ascii="Times New Roman" w:hAnsi="Times New Roman" w:cs="Times New Roman"/>
          <w:i/>
          <w:iCs/>
        </w:rPr>
        <w:t xml:space="preserve"> </w:t>
      </w:r>
      <w:r w:rsidR="005D6FF7">
        <w:rPr>
          <w:rFonts w:ascii="Times New Roman" w:hAnsi="Times New Roman" w:cs="Times New Roman"/>
        </w:rPr>
        <w:t>=</w:t>
      </w:r>
      <w:r w:rsidR="001F6BB3">
        <w:rPr>
          <w:rFonts w:ascii="Times New Roman" w:hAnsi="Times New Roman" w:cs="Times New Roman"/>
        </w:rPr>
        <w:t xml:space="preserve"> </w:t>
      </w:r>
      <w:r w:rsidR="00527211">
        <w:rPr>
          <w:rFonts w:ascii="Times New Roman" w:hAnsi="Times New Roman" w:cs="Times New Roman"/>
        </w:rPr>
        <w:t>61.82</w:t>
      </w:r>
      <w:r>
        <w:rPr>
          <w:rFonts w:ascii="Times New Roman" w:hAnsi="Times New Roman" w:cs="Times New Roman"/>
        </w:rPr>
        <w:t xml:space="preserve">) were ranked </w:t>
      </w:r>
      <w:r w:rsidR="007B432A">
        <w:rPr>
          <w:rFonts w:ascii="Times New Roman" w:hAnsi="Times New Roman" w:cs="Times New Roman"/>
        </w:rPr>
        <w:t>about 15</w:t>
      </w:r>
      <w:r>
        <w:rPr>
          <w:rFonts w:ascii="Times New Roman" w:hAnsi="Times New Roman" w:cs="Times New Roman"/>
        </w:rPr>
        <w:t xml:space="preserve"> points lower than those teaching </w:t>
      </w:r>
      <w:r w:rsidR="001F6BB3">
        <w:rPr>
          <w:rFonts w:ascii="Times New Roman" w:hAnsi="Times New Roman" w:cs="Times New Roman"/>
        </w:rPr>
        <w:t>o</w:t>
      </w:r>
      <w:r>
        <w:rPr>
          <w:rFonts w:ascii="Times New Roman" w:hAnsi="Times New Roman" w:cs="Times New Roman"/>
        </w:rPr>
        <w:t xml:space="preserve">ther subjects. Educators teaching </w:t>
      </w:r>
      <w:r w:rsidR="007B432A">
        <w:rPr>
          <w:rFonts w:ascii="Times New Roman" w:hAnsi="Times New Roman" w:cs="Times New Roman"/>
        </w:rPr>
        <w:t xml:space="preserve">ELA </w:t>
      </w:r>
      <w:r>
        <w:rPr>
          <w:rFonts w:ascii="Times New Roman" w:hAnsi="Times New Roman" w:cs="Times New Roman"/>
        </w:rPr>
        <w:t>subject</w:t>
      </w:r>
      <w:r w:rsidR="007B432A">
        <w:rPr>
          <w:rFonts w:ascii="Times New Roman" w:hAnsi="Times New Roman" w:cs="Times New Roman"/>
        </w:rPr>
        <w:t>s</w:t>
      </w:r>
      <w:r>
        <w:rPr>
          <w:rFonts w:ascii="Times New Roman" w:hAnsi="Times New Roman" w:cs="Times New Roman"/>
        </w:rPr>
        <w:t xml:space="preserve"> (n = </w:t>
      </w:r>
      <w:r w:rsidR="00BB40A7">
        <w:rPr>
          <w:rFonts w:ascii="Times New Roman" w:hAnsi="Times New Roman" w:cs="Times New Roman"/>
        </w:rPr>
        <w:t>30</w:t>
      </w:r>
      <w:r>
        <w:rPr>
          <w:rFonts w:ascii="Times New Roman" w:hAnsi="Times New Roman" w:cs="Times New Roman"/>
        </w:rPr>
        <w:t xml:space="preserve">, </w:t>
      </w:r>
      <w:r w:rsidR="005D6FF7">
        <w:rPr>
          <w:rFonts w:ascii="Times New Roman" w:hAnsi="Times New Roman" w:cs="Times New Roman"/>
          <w:i/>
          <w:iCs/>
        </w:rPr>
        <w:t>H</w:t>
      </w:r>
      <w:r w:rsidR="001F6BB3">
        <w:rPr>
          <w:rFonts w:ascii="Times New Roman" w:hAnsi="Times New Roman" w:cs="Times New Roman"/>
          <w:i/>
          <w:iCs/>
        </w:rPr>
        <w:t xml:space="preserve"> </w:t>
      </w:r>
      <w:r w:rsidR="005D6FF7">
        <w:rPr>
          <w:rFonts w:ascii="Times New Roman" w:hAnsi="Times New Roman" w:cs="Times New Roman"/>
        </w:rPr>
        <w:t>=</w:t>
      </w:r>
      <w:r w:rsidR="001F6BB3">
        <w:rPr>
          <w:rFonts w:ascii="Times New Roman" w:hAnsi="Times New Roman" w:cs="Times New Roman"/>
        </w:rPr>
        <w:t xml:space="preserve"> </w:t>
      </w:r>
      <w:r>
        <w:rPr>
          <w:rFonts w:ascii="Times New Roman" w:hAnsi="Times New Roman" w:cs="Times New Roman"/>
        </w:rPr>
        <w:t>4</w:t>
      </w:r>
      <w:r w:rsidR="00BB40A7">
        <w:rPr>
          <w:rFonts w:ascii="Times New Roman" w:hAnsi="Times New Roman" w:cs="Times New Roman"/>
        </w:rPr>
        <w:t>5.15</w:t>
      </w:r>
      <w:r>
        <w:rPr>
          <w:rFonts w:ascii="Times New Roman" w:hAnsi="Times New Roman" w:cs="Times New Roman"/>
        </w:rPr>
        <w:t xml:space="preserve">) and educators who reported </w:t>
      </w:r>
      <w:r w:rsidR="00CC2719">
        <w:rPr>
          <w:rFonts w:ascii="Times New Roman" w:hAnsi="Times New Roman" w:cs="Times New Roman"/>
        </w:rPr>
        <w:t>teaching a</w:t>
      </w:r>
      <w:r w:rsidR="000E0E8E">
        <w:rPr>
          <w:rFonts w:ascii="Times New Roman" w:hAnsi="Times New Roman" w:cs="Times New Roman"/>
        </w:rPr>
        <w:t xml:space="preserve">ll subjects (n = 12, </w:t>
      </w:r>
      <w:r w:rsidR="005D6FF7">
        <w:rPr>
          <w:rFonts w:ascii="Times New Roman" w:hAnsi="Times New Roman" w:cs="Times New Roman"/>
          <w:i/>
          <w:iCs/>
        </w:rPr>
        <w:t>H</w:t>
      </w:r>
      <w:r w:rsidR="001F6BB3">
        <w:rPr>
          <w:rFonts w:ascii="Times New Roman" w:hAnsi="Times New Roman" w:cs="Times New Roman"/>
          <w:i/>
          <w:iCs/>
        </w:rPr>
        <w:t xml:space="preserve"> </w:t>
      </w:r>
      <w:r w:rsidR="005D6FF7">
        <w:rPr>
          <w:rFonts w:ascii="Times New Roman" w:hAnsi="Times New Roman" w:cs="Times New Roman"/>
        </w:rPr>
        <w:t>=</w:t>
      </w:r>
      <w:r w:rsidR="001F6BB3">
        <w:rPr>
          <w:rFonts w:ascii="Times New Roman" w:hAnsi="Times New Roman" w:cs="Times New Roman"/>
        </w:rPr>
        <w:t xml:space="preserve"> </w:t>
      </w:r>
      <w:r w:rsidR="000E0E8E">
        <w:rPr>
          <w:rFonts w:ascii="Times New Roman" w:hAnsi="Times New Roman" w:cs="Times New Roman"/>
        </w:rPr>
        <w:t xml:space="preserve">38.33). </w:t>
      </w:r>
      <w:r w:rsidR="00CC2719">
        <w:rPr>
          <w:rFonts w:ascii="Times New Roman" w:hAnsi="Times New Roman" w:cs="Times New Roman"/>
        </w:rPr>
        <w:t>Educators t</w:t>
      </w:r>
      <w:r>
        <w:rPr>
          <w:rFonts w:ascii="Times New Roman" w:hAnsi="Times New Roman" w:cs="Times New Roman"/>
        </w:rPr>
        <w:t>eaching a mix of subjects (n =</w:t>
      </w:r>
      <w:r w:rsidR="001F6BB3">
        <w:rPr>
          <w:rFonts w:ascii="Times New Roman" w:hAnsi="Times New Roman" w:cs="Times New Roman"/>
        </w:rPr>
        <w:t xml:space="preserve"> </w:t>
      </w:r>
      <w:r>
        <w:rPr>
          <w:rFonts w:ascii="Times New Roman" w:hAnsi="Times New Roman" w:cs="Times New Roman"/>
        </w:rPr>
        <w:t xml:space="preserve">8, </w:t>
      </w:r>
      <w:r w:rsidR="005D6FF7">
        <w:rPr>
          <w:rFonts w:ascii="Times New Roman" w:hAnsi="Times New Roman" w:cs="Times New Roman"/>
          <w:i/>
          <w:iCs/>
        </w:rPr>
        <w:t>H</w:t>
      </w:r>
      <w:r w:rsidR="001F6BB3">
        <w:rPr>
          <w:rFonts w:ascii="Times New Roman" w:hAnsi="Times New Roman" w:cs="Times New Roman"/>
          <w:i/>
          <w:iCs/>
        </w:rPr>
        <w:t xml:space="preserve"> </w:t>
      </w:r>
      <w:r w:rsidR="005D6FF7">
        <w:rPr>
          <w:rFonts w:ascii="Times New Roman" w:hAnsi="Times New Roman" w:cs="Times New Roman"/>
        </w:rPr>
        <w:t>=</w:t>
      </w:r>
      <w:r w:rsidR="001F6BB3">
        <w:rPr>
          <w:rFonts w:ascii="Times New Roman" w:hAnsi="Times New Roman" w:cs="Times New Roman"/>
        </w:rPr>
        <w:t xml:space="preserve"> </w:t>
      </w:r>
      <w:r>
        <w:rPr>
          <w:rFonts w:ascii="Times New Roman" w:hAnsi="Times New Roman" w:cs="Times New Roman"/>
        </w:rPr>
        <w:t>3</w:t>
      </w:r>
      <w:r w:rsidR="00CC2719">
        <w:rPr>
          <w:rFonts w:ascii="Times New Roman" w:hAnsi="Times New Roman" w:cs="Times New Roman"/>
        </w:rPr>
        <w:t>1.38</w:t>
      </w:r>
      <w:r>
        <w:rPr>
          <w:rFonts w:ascii="Times New Roman" w:hAnsi="Times New Roman" w:cs="Times New Roman"/>
        </w:rPr>
        <w:t>)</w:t>
      </w:r>
      <w:r w:rsidR="00CC2719">
        <w:rPr>
          <w:rFonts w:ascii="Times New Roman" w:hAnsi="Times New Roman" w:cs="Times New Roman"/>
        </w:rPr>
        <w:t xml:space="preserve"> and those teaching</w:t>
      </w:r>
      <w:r>
        <w:rPr>
          <w:rFonts w:ascii="Times New Roman" w:hAnsi="Times New Roman" w:cs="Times New Roman"/>
        </w:rPr>
        <w:t xml:space="preserve"> </w:t>
      </w:r>
      <w:r w:rsidR="001F6BB3">
        <w:rPr>
          <w:rFonts w:ascii="Times New Roman" w:hAnsi="Times New Roman" w:cs="Times New Roman"/>
        </w:rPr>
        <w:t>m</w:t>
      </w:r>
      <w:r>
        <w:rPr>
          <w:rFonts w:ascii="Times New Roman" w:hAnsi="Times New Roman" w:cs="Times New Roman"/>
        </w:rPr>
        <w:t xml:space="preserve">athematics only (n = </w:t>
      </w:r>
      <w:r w:rsidR="003727CE">
        <w:rPr>
          <w:rFonts w:ascii="Times New Roman" w:hAnsi="Times New Roman" w:cs="Times New Roman"/>
        </w:rPr>
        <w:t>6</w:t>
      </w:r>
      <w:r>
        <w:rPr>
          <w:rFonts w:ascii="Times New Roman" w:hAnsi="Times New Roman" w:cs="Times New Roman"/>
        </w:rPr>
        <w:t xml:space="preserve">, </w:t>
      </w:r>
      <w:r w:rsidR="005D6FF7">
        <w:rPr>
          <w:rFonts w:ascii="Times New Roman" w:hAnsi="Times New Roman" w:cs="Times New Roman"/>
          <w:i/>
          <w:iCs/>
        </w:rPr>
        <w:t>H</w:t>
      </w:r>
      <w:r w:rsidR="001F6BB3">
        <w:rPr>
          <w:rFonts w:ascii="Times New Roman" w:hAnsi="Times New Roman" w:cs="Times New Roman"/>
          <w:i/>
          <w:iCs/>
        </w:rPr>
        <w:t xml:space="preserve"> </w:t>
      </w:r>
      <w:r w:rsidR="005D6FF7">
        <w:rPr>
          <w:rFonts w:ascii="Times New Roman" w:hAnsi="Times New Roman" w:cs="Times New Roman"/>
        </w:rPr>
        <w:t>=</w:t>
      </w:r>
      <w:r w:rsidR="001F6BB3">
        <w:rPr>
          <w:rFonts w:ascii="Times New Roman" w:hAnsi="Times New Roman" w:cs="Times New Roman"/>
        </w:rPr>
        <w:t xml:space="preserve"> </w:t>
      </w:r>
      <w:r>
        <w:rPr>
          <w:rFonts w:ascii="Times New Roman" w:hAnsi="Times New Roman" w:cs="Times New Roman"/>
        </w:rPr>
        <w:t>2</w:t>
      </w:r>
      <w:r w:rsidR="003727CE">
        <w:rPr>
          <w:rFonts w:ascii="Times New Roman" w:hAnsi="Times New Roman" w:cs="Times New Roman"/>
        </w:rPr>
        <w:t>8.50</w:t>
      </w:r>
      <w:r>
        <w:rPr>
          <w:rFonts w:ascii="Times New Roman" w:hAnsi="Times New Roman" w:cs="Times New Roman"/>
        </w:rPr>
        <w:t xml:space="preserve">) </w:t>
      </w:r>
      <w:r w:rsidR="003727CE">
        <w:rPr>
          <w:rFonts w:ascii="Times New Roman" w:hAnsi="Times New Roman" w:cs="Times New Roman"/>
        </w:rPr>
        <w:t>were ranked within three points of one another. E</w:t>
      </w:r>
      <w:r>
        <w:rPr>
          <w:rFonts w:ascii="Times New Roman" w:hAnsi="Times New Roman" w:cs="Times New Roman"/>
        </w:rPr>
        <w:t xml:space="preserve">ducators who taught only </w:t>
      </w:r>
      <w:r w:rsidR="001F6BB3">
        <w:rPr>
          <w:rFonts w:ascii="Times New Roman" w:hAnsi="Times New Roman" w:cs="Times New Roman"/>
        </w:rPr>
        <w:t>s</w:t>
      </w:r>
      <w:r>
        <w:rPr>
          <w:rFonts w:ascii="Times New Roman" w:hAnsi="Times New Roman" w:cs="Times New Roman"/>
        </w:rPr>
        <w:t xml:space="preserve">ciences (n = 12, </w:t>
      </w:r>
      <w:r w:rsidR="005D6FF7">
        <w:rPr>
          <w:rFonts w:ascii="Times New Roman" w:hAnsi="Times New Roman" w:cs="Times New Roman"/>
          <w:i/>
          <w:iCs/>
        </w:rPr>
        <w:t>H</w:t>
      </w:r>
      <w:r w:rsidR="001F6BB3">
        <w:rPr>
          <w:rFonts w:ascii="Times New Roman" w:hAnsi="Times New Roman" w:cs="Times New Roman"/>
          <w:i/>
          <w:iCs/>
        </w:rPr>
        <w:t xml:space="preserve"> </w:t>
      </w:r>
      <w:r w:rsidR="005D6FF7">
        <w:rPr>
          <w:rFonts w:ascii="Times New Roman" w:hAnsi="Times New Roman" w:cs="Times New Roman"/>
        </w:rPr>
        <w:t>=</w:t>
      </w:r>
      <w:r w:rsidR="001F6BB3">
        <w:rPr>
          <w:rFonts w:ascii="Times New Roman" w:hAnsi="Times New Roman" w:cs="Times New Roman"/>
        </w:rPr>
        <w:t xml:space="preserve"> </w:t>
      </w:r>
      <w:r>
        <w:rPr>
          <w:rFonts w:ascii="Times New Roman" w:hAnsi="Times New Roman" w:cs="Times New Roman"/>
        </w:rPr>
        <w:t>25.08)</w:t>
      </w:r>
      <w:r w:rsidR="003727CE">
        <w:rPr>
          <w:rFonts w:ascii="Times New Roman" w:hAnsi="Times New Roman" w:cs="Times New Roman"/>
        </w:rPr>
        <w:t xml:space="preserve"> r</w:t>
      </w:r>
      <w:r w:rsidR="0073224C">
        <w:rPr>
          <w:rFonts w:ascii="Times New Roman" w:hAnsi="Times New Roman" w:cs="Times New Roman"/>
        </w:rPr>
        <w:t>anked lowest on</w:t>
      </w:r>
      <w:r w:rsidR="003E01E6">
        <w:rPr>
          <w:rFonts w:ascii="Times New Roman" w:hAnsi="Times New Roman" w:cs="Times New Roman"/>
        </w:rPr>
        <w:t xml:space="preserve"> </w:t>
      </w:r>
      <w:r w:rsidR="00A861E2">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A861E2">
        <w:rPr>
          <w:rFonts w:ascii="Times New Roman" w:hAnsi="Times New Roman" w:cs="Times New Roman"/>
        </w:rPr>
        <w:t>p</w:t>
      </w:r>
      <w:r w:rsidR="00273009">
        <w:rPr>
          <w:rFonts w:ascii="Times New Roman" w:hAnsi="Times New Roman" w:cs="Times New Roman"/>
        </w:rPr>
        <w:t>ersuasion</w:t>
      </w:r>
      <w:r w:rsidR="0073224C">
        <w:rPr>
          <w:rFonts w:ascii="Times New Roman" w:hAnsi="Times New Roman" w:cs="Times New Roman"/>
        </w:rPr>
        <w:t xml:space="preserve"> </w:t>
      </w:r>
      <w:r w:rsidR="00A861E2">
        <w:rPr>
          <w:rFonts w:ascii="Times New Roman" w:hAnsi="Times New Roman" w:cs="Times New Roman"/>
        </w:rPr>
        <w:t>e</w:t>
      </w:r>
      <w:r w:rsidR="0073224C">
        <w:rPr>
          <w:rFonts w:ascii="Times New Roman" w:hAnsi="Times New Roman" w:cs="Times New Roman"/>
        </w:rPr>
        <w:t>xperiences</w:t>
      </w:r>
      <w:r>
        <w:rPr>
          <w:rFonts w:ascii="Times New Roman" w:hAnsi="Times New Roman" w:cs="Times New Roman"/>
        </w:rPr>
        <w:t xml:space="preserve">. </w:t>
      </w:r>
      <w:r w:rsidRPr="00825D84">
        <w:rPr>
          <w:rFonts w:ascii="Times New Roman" w:hAnsi="Times New Roman" w:cs="Times New Roman"/>
          <w:color w:val="000000" w:themeColor="text1"/>
        </w:rPr>
        <w:t xml:space="preserve">This suggests respondents teaching multiple </w:t>
      </w:r>
      <w:r>
        <w:rPr>
          <w:rFonts w:ascii="Times New Roman" w:hAnsi="Times New Roman" w:cs="Times New Roman"/>
          <w:color w:val="000000" w:themeColor="text1"/>
        </w:rPr>
        <w:t>content areas</w:t>
      </w:r>
      <w:r w:rsidRPr="00825D84">
        <w:rPr>
          <w:rFonts w:ascii="Times New Roman" w:hAnsi="Times New Roman" w:cs="Times New Roman"/>
          <w:color w:val="000000" w:themeColor="text1"/>
        </w:rPr>
        <w:t xml:space="preserve"> ranked higher on </w:t>
      </w:r>
      <w:r w:rsidR="00A861E2">
        <w:rPr>
          <w:rFonts w:ascii="Times New Roman" w:hAnsi="Times New Roman" w:cs="Times New Roman"/>
          <w:color w:val="000000" w:themeColor="text1"/>
        </w:rPr>
        <w:t>v</w:t>
      </w:r>
      <w:r w:rsidR="00EE35F8">
        <w:rPr>
          <w:rFonts w:ascii="Times New Roman" w:hAnsi="Times New Roman" w:cs="Times New Roman"/>
          <w:color w:val="000000" w:themeColor="text1"/>
        </w:rPr>
        <w:t>erbal</w:t>
      </w:r>
      <w:r w:rsidR="00273009">
        <w:rPr>
          <w:rFonts w:ascii="Times New Roman" w:hAnsi="Times New Roman" w:cs="Times New Roman"/>
          <w:color w:val="000000" w:themeColor="text1"/>
        </w:rPr>
        <w:t xml:space="preserve"> </w:t>
      </w:r>
      <w:r w:rsidR="00A861E2">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sidR="003E01E6">
        <w:rPr>
          <w:rFonts w:ascii="Times New Roman" w:hAnsi="Times New Roman" w:cs="Times New Roman"/>
          <w:color w:val="000000" w:themeColor="text1"/>
        </w:rPr>
        <w:t xml:space="preserve"> </w:t>
      </w:r>
      <w:r w:rsidR="00A861E2">
        <w:rPr>
          <w:rFonts w:ascii="Times New Roman" w:hAnsi="Times New Roman" w:cs="Times New Roman"/>
          <w:color w:val="000000" w:themeColor="text1"/>
        </w:rPr>
        <w:t>e</w:t>
      </w:r>
      <w:r w:rsidR="0073224C">
        <w:rPr>
          <w:rFonts w:ascii="Times New Roman" w:hAnsi="Times New Roman" w:cs="Times New Roman"/>
          <w:color w:val="000000" w:themeColor="text1"/>
        </w:rPr>
        <w:t xml:space="preserve">xperience </w:t>
      </w:r>
      <w:r w:rsidRPr="00825D84">
        <w:rPr>
          <w:rFonts w:ascii="Times New Roman" w:hAnsi="Times New Roman" w:cs="Times New Roman"/>
          <w:color w:val="000000" w:themeColor="text1"/>
        </w:rPr>
        <w:t xml:space="preserve">scores than did educators of single </w:t>
      </w:r>
      <w:r>
        <w:rPr>
          <w:rFonts w:ascii="Times New Roman" w:hAnsi="Times New Roman" w:cs="Times New Roman"/>
          <w:color w:val="000000" w:themeColor="text1"/>
        </w:rPr>
        <w:t>content area</w:t>
      </w:r>
      <w:r w:rsidRPr="00825D84">
        <w:rPr>
          <w:rFonts w:ascii="Times New Roman" w:hAnsi="Times New Roman" w:cs="Times New Roman"/>
          <w:color w:val="000000" w:themeColor="text1"/>
        </w:rPr>
        <w:t xml:space="preserve">s based on group mean rankings.  </w:t>
      </w:r>
    </w:p>
    <w:p w14:paraId="7144741F" w14:textId="5BFA9066" w:rsidR="00FE6B5D" w:rsidRDefault="004A0423" w:rsidP="005F7B42">
      <w:pPr>
        <w:pStyle w:val="Heading3"/>
      </w:pPr>
      <w:bookmarkStart w:id="727" w:name="_Toc165291693"/>
      <w:bookmarkStart w:id="728" w:name="_Toc165384707"/>
      <w:r w:rsidRPr="005F7B42">
        <w:t xml:space="preserve">SOSI Factorized Families and </w:t>
      </w:r>
      <w:r w:rsidR="00FE6B5D" w:rsidRPr="005F7B42">
        <w:t>Case</w:t>
      </w:r>
      <w:r w:rsidRPr="005F7B42">
        <w:t>load</w:t>
      </w:r>
      <w:r w:rsidR="00FE6B5D" w:rsidRPr="005F7B42">
        <w:t xml:space="preserve"> Size</w:t>
      </w:r>
      <w:bookmarkEnd w:id="727"/>
      <w:bookmarkEnd w:id="728"/>
      <w:r w:rsidR="00FE6B5D" w:rsidRPr="005F7B42">
        <w:t xml:space="preserve"> </w:t>
      </w:r>
    </w:p>
    <w:p w14:paraId="3ED9A139" w14:textId="77777777" w:rsidR="005F7B42" w:rsidRPr="005F7B42" w:rsidRDefault="005F7B42" w:rsidP="005F7B42"/>
    <w:p w14:paraId="2723DFEC" w14:textId="035FCD6E" w:rsidR="004564A4" w:rsidRPr="007D1769" w:rsidRDefault="00FE6B5D" w:rsidP="004564A4">
      <w:pPr>
        <w:spacing w:line="480" w:lineRule="auto"/>
        <w:ind w:firstLine="720"/>
        <w:contextualSpacing/>
        <w:rPr>
          <w:rFonts w:ascii="Times New Roman" w:hAnsi="Times New Roman" w:cs="Times New Roman"/>
        </w:rPr>
      </w:pPr>
      <w:r w:rsidRPr="51267060">
        <w:rPr>
          <w:rFonts w:ascii="Times New Roman" w:hAnsi="Times New Roman" w:cs="Times New Roman"/>
        </w:rPr>
        <w:lastRenderedPageBreak/>
        <w:t xml:space="preserve">To run the </w:t>
      </w:r>
      <w:r>
        <w:rPr>
          <w:rFonts w:ascii="Times New Roman" w:hAnsi="Times New Roman" w:cs="Times New Roman"/>
        </w:rPr>
        <w:t>Friedman test</w:t>
      </w:r>
      <w:r w:rsidRPr="51267060">
        <w:rPr>
          <w:rFonts w:ascii="Times New Roman" w:hAnsi="Times New Roman" w:cs="Times New Roman"/>
        </w:rPr>
        <w:t xml:space="preserve"> for </w:t>
      </w:r>
      <w:r>
        <w:rPr>
          <w:rFonts w:ascii="Times New Roman" w:hAnsi="Times New Roman" w:cs="Times New Roman"/>
        </w:rPr>
        <w:t xml:space="preserve">case size and </w:t>
      </w:r>
      <w:r w:rsidR="00A7096E">
        <w:rPr>
          <w:rFonts w:ascii="Times New Roman" w:hAnsi="Times New Roman" w:cs="Times New Roman"/>
        </w:rPr>
        <w:t>sources of self-efficacy, as measured by the SOSI,</w:t>
      </w:r>
      <w:r w:rsidRPr="51267060">
        <w:rPr>
          <w:rFonts w:ascii="Times New Roman" w:hAnsi="Times New Roman" w:cs="Times New Roman"/>
        </w:rPr>
        <w:t xml:space="preserve"> I used the categories of</w:t>
      </w:r>
      <w:r>
        <w:rPr>
          <w:rFonts w:ascii="Times New Roman" w:hAnsi="Times New Roman" w:cs="Times New Roman"/>
        </w:rPr>
        <w:t xml:space="preserve"> &lt; 9, 9-15, 16-20, and &gt; 20.</w:t>
      </w:r>
      <w:r w:rsidRPr="51267060">
        <w:rPr>
          <w:rFonts w:ascii="Times New Roman" w:hAnsi="Times New Roman" w:cs="Times New Roman"/>
        </w:rPr>
        <w:t xml:space="preserve"> </w:t>
      </w:r>
      <w:r w:rsidRPr="00624414">
        <w:rPr>
          <w:rFonts w:ascii="Times New Roman" w:hAnsi="Times New Roman" w:cs="Times New Roman"/>
        </w:rPr>
        <w:t xml:space="preserve">The Friedman test for differences in group mean rankings </w:t>
      </w:r>
      <w:r>
        <w:rPr>
          <w:rFonts w:ascii="Times New Roman" w:hAnsi="Times New Roman" w:cs="Times New Roman"/>
        </w:rPr>
        <w:t xml:space="preserve">of case size groups and </w:t>
      </w:r>
      <w:r w:rsidR="00A861E2">
        <w:rPr>
          <w:rFonts w:ascii="Times New Roman" w:hAnsi="Times New Roman" w:cs="Times New Roman"/>
        </w:rPr>
        <w:t>m</w:t>
      </w:r>
      <w:r w:rsidR="00EE35F8">
        <w:rPr>
          <w:rFonts w:ascii="Times New Roman" w:hAnsi="Times New Roman" w:cs="Times New Roman"/>
        </w:rPr>
        <w:t>astery experience</w:t>
      </w:r>
      <w:r w:rsidR="003A66CF">
        <w:rPr>
          <w:rFonts w:ascii="Times New Roman" w:hAnsi="Times New Roman" w:cs="Times New Roman"/>
        </w:rPr>
        <w:t>s (</w:t>
      </w:r>
      <w:r w:rsidR="005D6FF7">
        <w:rPr>
          <w:rFonts w:ascii="Times New Roman" w:hAnsi="Times New Roman" w:cs="Times New Roman"/>
          <w:i/>
          <w:iCs/>
        </w:rPr>
        <w:t>H</w:t>
      </w:r>
      <w:r w:rsidR="001F6BB3">
        <w:rPr>
          <w:rFonts w:ascii="Times New Roman" w:hAnsi="Times New Roman" w:cs="Times New Roman"/>
          <w:i/>
          <w:iCs/>
        </w:rPr>
        <w:t xml:space="preserve"> </w:t>
      </w:r>
      <w:r w:rsidR="005D6FF7">
        <w:rPr>
          <w:rFonts w:ascii="Times New Roman" w:hAnsi="Times New Roman" w:cs="Times New Roman"/>
        </w:rPr>
        <w:t>=</w:t>
      </w:r>
      <w:r w:rsidR="001F6BB3">
        <w:rPr>
          <w:rFonts w:ascii="Times New Roman" w:hAnsi="Times New Roman" w:cs="Times New Roman"/>
        </w:rPr>
        <w:t xml:space="preserve"> </w:t>
      </w:r>
      <w:r w:rsidR="003A66CF">
        <w:rPr>
          <w:rFonts w:ascii="Times New Roman" w:hAnsi="Times New Roman" w:cs="Times New Roman"/>
        </w:rPr>
        <w:t xml:space="preserve">4.230, </w:t>
      </w:r>
      <w:proofErr w:type="spellStart"/>
      <w:r w:rsidR="003A66CF">
        <w:rPr>
          <w:rFonts w:ascii="Times New Roman" w:hAnsi="Times New Roman" w:cs="Times New Roman"/>
        </w:rPr>
        <w:t>df</w:t>
      </w:r>
      <w:proofErr w:type="spellEnd"/>
      <w:r w:rsidR="001F6BB3">
        <w:rPr>
          <w:rFonts w:ascii="Times New Roman" w:hAnsi="Times New Roman" w:cs="Times New Roman"/>
        </w:rPr>
        <w:t xml:space="preserve"> </w:t>
      </w:r>
      <w:r w:rsidR="003A66CF">
        <w:rPr>
          <w:rFonts w:ascii="Times New Roman" w:hAnsi="Times New Roman" w:cs="Times New Roman"/>
        </w:rPr>
        <w:t>=</w:t>
      </w:r>
      <w:r w:rsidR="001F6BB3">
        <w:rPr>
          <w:rFonts w:ascii="Times New Roman" w:hAnsi="Times New Roman" w:cs="Times New Roman"/>
        </w:rPr>
        <w:t xml:space="preserve"> </w:t>
      </w:r>
      <w:r w:rsidR="003A66CF">
        <w:rPr>
          <w:rFonts w:ascii="Times New Roman" w:hAnsi="Times New Roman" w:cs="Times New Roman"/>
        </w:rPr>
        <w:t xml:space="preserve">3, </w:t>
      </w:r>
      <w:r w:rsidR="003A66CF" w:rsidRPr="005D6FF7">
        <w:rPr>
          <w:rFonts w:ascii="Times New Roman" w:hAnsi="Times New Roman" w:cs="Times New Roman"/>
          <w:i/>
          <w:iCs/>
        </w:rPr>
        <w:t>p</w:t>
      </w:r>
      <w:r w:rsidR="003A66CF">
        <w:rPr>
          <w:rFonts w:ascii="Times New Roman" w:hAnsi="Times New Roman" w:cs="Times New Roman"/>
        </w:rPr>
        <w:t xml:space="preserve"> = .238)</w:t>
      </w:r>
      <w:r w:rsidR="00582AFC">
        <w:rPr>
          <w:rFonts w:ascii="Times New Roman" w:hAnsi="Times New Roman" w:cs="Times New Roman"/>
        </w:rPr>
        <w:t xml:space="preserve">, </w:t>
      </w:r>
      <w:r w:rsidR="00A861E2">
        <w:rPr>
          <w:rFonts w:ascii="Times New Roman" w:hAnsi="Times New Roman" w:cs="Times New Roman"/>
        </w:rPr>
        <w:t>v</w:t>
      </w:r>
      <w:r w:rsidR="00EE35F8">
        <w:rPr>
          <w:rFonts w:ascii="Times New Roman" w:hAnsi="Times New Roman" w:cs="Times New Roman"/>
        </w:rPr>
        <w:t>icarious experience</w:t>
      </w:r>
      <w:r w:rsidR="00582AFC">
        <w:rPr>
          <w:rFonts w:ascii="Times New Roman" w:hAnsi="Times New Roman" w:cs="Times New Roman"/>
        </w:rPr>
        <w:t>s (</w:t>
      </w:r>
      <w:r w:rsidR="005D6FF7">
        <w:rPr>
          <w:rFonts w:ascii="Times New Roman" w:hAnsi="Times New Roman" w:cs="Times New Roman"/>
          <w:i/>
          <w:iCs/>
        </w:rPr>
        <w:t>H</w:t>
      </w:r>
      <w:r w:rsidR="001F6BB3">
        <w:rPr>
          <w:rFonts w:ascii="Times New Roman" w:hAnsi="Times New Roman" w:cs="Times New Roman"/>
          <w:i/>
          <w:iCs/>
        </w:rPr>
        <w:t xml:space="preserve"> </w:t>
      </w:r>
      <w:r w:rsidR="005D6FF7">
        <w:rPr>
          <w:rFonts w:ascii="Times New Roman" w:hAnsi="Times New Roman" w:cs="Times New Roman"/>
        </w:rPr>
        <w:t>=</w:t>
      </w:r>
      <w:r w:rsidR="001F6BB3">
        <w:rPr>
          <w:rFonts w:ascii="Times New Roman" w:hAnsi="Times New Roman" w:cs="Times New Roman"/>
        </w:rPr>
        <w:t xml:space="preserve"> </w:t>
      </w:r>
      <w:r w:rsidR="00582AFC">
        <w:rPr>
          <w:rFonts w:ascii="Times New Roman" w:hAnsi="Times New Roman" w:cs="Times New Roman"/>
        </w:rPr>
        <w:t xml:space="preserve">6.813, </w:t>
      </w:r>
      <w:proofErr w:type="spellStart"/>
      <w:r w:rsidR="00582AFC">
        <w:rPr>
          <w:rFonts w:ascii="Times New Roman" w:hAnsi="Times New Roman" w:cs="Times New Roman"/>
        </w:rPr>
        <w:t>df</w:t>
      </w:r>
      <w:proofErr w:type="spellEnd"/>
      <w:r w:rsidR="001F6BB3">
        <w:rPr>
          <w:rFonts w:ascii="Times New Roman" w:hAnsi="Times New Roman" w:cs="Times New Roman"/>
        </w:rPr>
        <w:t xml:space="preserve"> </w:t>
      </w:r>
      <w:r w:rsidR="00582AFC">
        <w:rPr>
          <w:rFonts w:ascii="Times New Roman" w:hAnsi="Times New Roman" w:cs="Times New Roman"/>
        </w:rPr>
        <w:t>=</w:t>
      </w:r>
      <w:r w:rsidR="001F6BB3">
        <w:rPr>
          <w:rFonts w:ascii="Times New Roman" w:hAnsi="Times New Roman" w:cs="Times New Roman"/>
        </w:rPr>
        <w:t xml:space="preserve"> </w:t>
      </w:r>
      <w:r w:rsidR="00582AFC">
        <w:rPr>
          <w:rFonts w:ascii="Times New Roman" w:hAnsi="Times New Roman" w:cs="Times New Roman"/>
        </w:rPr>
        <w:t xml:space="preserve">3, </w:t>
      </w:r>
      <w:r w:rsidR="00582AFC" w:rsidRPr="005D6FF7">
        <w:rPr>
          <w:rFonts w:ascii="Times New Roman" w:hAnsi="Times New Roman" w:cs="Times New Roman"/>
          <w:i/>
          <w:iCs/>
        </w:rPr>
        <w:t>p</w:t>
      </w:r>
      <w:r w:rsidR="00582AFC">
        <w:rPr>
          <w:rFonts w:ascii="Times New Roman" w:hAnsi="Times New Roman" w:cs="Times New Roman"/>
        </w:rPr>
        <w:t xml:space="preserve"> = .078), or </w:t>
      </w:r>
      <w:r w:rsidR="00A861E2">
        <w:rPr>
          <w:rFonts w:ascii="Times New Roman" w:hAnsi="Times New Roman" w:cs="Times New Roman"/>
        </w:rPr>
        <w:t>e</w:t>
      </w:r>
      <w:r w:rsidR="00582AFC">
        <w:rPr>
          <w:rFonts w:ascii="Times New Roman" w:hAnsi="Times New Roman" w:cs="Times New Roman"/>
        </w:rPr>
        <w:t>motional</w:t>
      </w:r>
      <w:r w:rsidR="00A861E2">
        <w:rPr>
          <w:rFonts w:ascii="Times New Roman" w:hAnsi="Times New Roman" w:cs="Times New Roman"/>
        </w:rPr>
        <w:t>/p</w:t>
      </w:r>
      <w:r w:rsidR="00582AFC">
        <w:rPr>
          <w:rFonts w:ascii="Times New Roman" w:hAnsi="Times New Roman" w:cs="Times New Roman"/>
        </w:rPr>
        <w:t xml:space="preserve">hysiological </w:t>
      </w:r>
      <w:r w:rsidR="00A861E2">
        <w:rPr>
          <w:rFonts w:ascii="Times New Roman" w:hAnsi="Times New Roman" w:cs="Times New Roman"/>
        </w:rPr>
        <w:t>s</w:t>
      </w:r>
      <w:r w:rsidR="00582AFC">
        <w:rPr>
          <w:rFonts w:ascii="Times New Roman" w:hAnsi="Times New Roman" w:cs="Times New Roman"/>
        </w:rPr>
        <w:t>tates (</w:t>
      </w:r>
      <w:r w:rsidR="005D6FF7">
        <w:rPr>
          <w:rFonts w:ascii="Times New Roman" w:hAnsi="Times New Roman" w:cs="Times New Roman"/>
          <w:i/>
          <w:iCs/>
        </w:rPr>
        <w:t>H</w:t>
      </w:r>
      <w:r w:rsidR="001F6BB3">
        <w:rPr>
          <w:rFonts w:ascii="Times New Roman" w:hAnsi="Times New Roman" w:cs="Times New Roman"/>
          <w:i/>
          <w:iCs/>
        </w:rPr>
        <w:t xml:space="preserve"> </w:t>
      </w:r>
      <w:r w:rsidR="005D6FF7">
        <w:rPr>
          <w:rFonts w:ascii="Times New Roman" w:hAnsi="Times New Roman" w:cs="Times New Roman"/>
        </w:rPr>
        <w:t>=</w:t>
      </w:r>
      <w:r w:rsidR="001F6BB3">
        <w:rPr>
          <w:rFonts w:ascii="Times New Roman" w:hAnsi="Times New Roman" w:cs="Times New Roman"/>
        </w:rPr>
        <w:t xml:space="preserve"> </w:t>
      </w:r>
      <w:r w:rsidR="00582AFC">
        <w:rPr>
          <w:rFonts w:ascii="Times New Roman" w:hAnsi="Times New Roman" w:cs="Times New Roman"/>
        </w:rPr>
        <w:t xml:space="preserve">7.178, </w:t>
      </w:r>
      <w:proofErr w:type="spellStart"/>
      <w:r w:rsidR="00582AFC">
        <w:rPr>
          <w:rFonts w:ascii="Times New Roman" w:hAnsi="Times New Roman" w:cs="Times New Roman"/>
        </w:rPr>
        <w:t>df</w:t>
      </w:r>
      <w:proofErr w:type="spellEnd"/>
      <w:r w:rsidR="001F6BB3">
        <w:rPr>
          <w:rFonts w:ascii="Times New Roman" w:hAnsi="Times New Roman" w:cs="Times New Roman"/>
        </w:rPr>
        <w:t xml:space="preserve"> </w:t>
      </w:r>
      <w:r w:rsidR="00582AFC">
        <w:rPr>
          <w:rFonts w:ascii="Times New Roman" w:hAnsi="Times New Roman" w:cs="Times New Roman"/>
        </w:rPr>
        <w:t>=</w:t>
      </w:r>
      <w:r w:rsidR="001F6BB3">
        <w:rPr>
          <w:rFonts w:ascii="Times New Roman" w:hAnsi="Times New Roman" w:cs="Times New Roman"/>
        </w:rPr>
        <w:t xml:space="preserve"> </w:t>
      </w:r>
      <w:r w:rsidR="00582AFC">
        <w:rPr>
          <w:rFonts w:ascii="Times New Roman" w:hAnsi="Times New Roman" w:cs="Times New Roman"/>
        </w:rPr>
        <w:t xml:space="preserve">3, </w:t>
      </w:r>
      <w:r w:rsidR="00582AFC" w:rsidRPr="005D6FF7">
        <w:rPr>
          <w:rFonts w:ascii="Times New Roman" w:hAnsi="Times New Roman" w:cs="Times New Roman"/>
          <w:i/>
          <w:iCs/>
        </w:rPr>
        <w:t>p</w:t>
      </w:r>
      <w:r w:rsidR="00582AFC">
        <w:rPr>
          <w:rFonts w:ascii="Times New Roman" w:hAnsi="Times New Roman" w:cs="Times New Roman"/>
        </w:rPr>
        <w:t xml:space="preserve"> = .066). However, there were significant differences detected in </w:t>
      </w:r>
      <w:r w:rsidR="00A861E2">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A861E2">
        <w:rPr>
          <w:rFonts w:ascii="Times New Roman" w:hAnsi="Times New Roman" w:cs="Times New Roman"/>
        </w:rPr>
        <w:t>p</w:t>
      </w:r>
      <w:r w:rsidR="00273009">
        <w:rPr>
          <w:rFonts w:ascii="Times New Roman" w:hAnsi="Times New Roman" w:cs="Times New Roman"/>
        </w:rPr>
        <w:t>ersuasion</w:t>
      </w:r>
      <w:r w:rsidR="00582AFC">
        <w:rPr>
          <w:rFonts w:ascii="Times New Roman" w:hAnsi="Times New Roman" w:cs="Times New Roman"/>
        </w:rPr>
        <w:t xml:space="preserve"> scores and case size</w:t>
      </w:r>
      <w:r w:rsidR="004B50B6">
        <w:rPr>
          <w:rFonts w:ascii="Times New Roman" w:hAnsi="Times New Roman" w:cs="Times New Roman"/>
        </w:rPr>
        <w:t xml:space="preserve"> (</w:t>
      </w:r>
      <w:r w:rsidR="0020185F">
        <w:rPr>
          <w:rFonts w:ascii="Times New Roman" w:hAnsi="Times New Roman" w:cs="Times New Roman"/>
          <w:i/>
          <w:iCs/>
        </w:rPr>
        <w:t>H</w:t>
      </w:r>
      <w:r w:rsidR="001F6BB3">
        <w:rPr>
          <w:rFonts w:ascii="Times New Roman" w:hAnsi="Times New Roman" w:cs="Times New Roman"/>
          <w:i/>
          <w:iCs/>
        </w:rPr>
        <w:t xml:space="preserve"> </w:t>
      </w:r>
      <w:r w:rsidR="0020185F">
        <w:rPr>
          <w:rFonts w:ascii="Times New Roman" w:hAnsi="Times New Roman" w:cs="Times New Roman"/>
        </w:rPr>
        <w:t>=</w:t>
      </w:r>
      <w:r w:rsidR="001F6BB3">
        <w:rPr>
          <w:rFonts w:ascii="Times New Roman" w:hAnsi="Times New Roman" w:cs="Times New Roman"/>
        </w:rPr>
        <w:t xml:space="preserve"> </w:t>
      </w:r>
      <w:r w:rsidR="004B50B6">
        <w:rPr>
          <w:rFonts w:ascii="Times New Roman" w:hAnsi="Times New Roman" w:cs="Times New Roman"/>
        </w:rPr>
        <w:t xml:space="preserve">8.908, </w:t>
      </w:r>
      <w:proofErr w:type="spellStart"/>
      <w:r w:rsidR="004B50B6">
        <w:rPr>
          <w:rFonts w:ascii="Times New Roman" w:hAnsi="Times New Roman" w:cs="Times New Roman"/>
        </w:rPr>
        <w:t>df</w:t>
      </w:r>
      <w:proofErr w:type="spellEnd"/>
      <w:r w:rsidR="001F6BB3">
        <w:rPr>
          <w:rFonts w:ascii="Times New Roman" w:hAnsi="Times New Roman" w:cs="Times New Roman"/>
        </w:rPr>
        <w:t xml:space="preserve"> </w:t>
      </w:r>
      <w:r w:rsidR="004B50B6">
        <w:rPr>
          <w:rFonts w:ascii="Times New Roman" w:hAnsi="Times New Roman" w:cs="Times New Roman"/>
        </w:rPr>
        <w:t>=</w:t>
      </w:r>
      <w:r w:rsidR="001F6BB3">
        <w:rPr>
          <w:rFonts w:ascii="Times New Roman" w:hAnsi="Times New Roman" w:cs="Times New Roman"/>
        </w:rPr>
        <w:t xml:space="preserve"> </w:t>
      </w:r>
      <w:r w:rsidR="004B50B6">
        <w:rPr>
          <w:rFonts w:ascii="Times New Roman" w:hAnsi="Times New Roman" w:cs="Times New Roman"/>
        </w:rPr>
        <w:t xml:space="preserve">3, </w:t>
      </w:r>
      <w:r w:rsidR="004B50B6" w:rsidRPr="0020185F">
        <w:rPr>
          <w:rFonts w:ascii="Times New Roman" w:hAnsi="Times New Roman" w:cs="Times New Roman"/>
          <w:i/>
          <w:iCs/>
        </w:rPr>
        <w:t>p</w:t>
      </w:r>
      <w:r w:rsidR="004B50B6">
        <w:rPr>
          <w:rFonts w:ascii="Times New Roman" w:hAnsi="Times New Roman" w:cs="Times New Roman"/>
        </w:rPr>
        <w:t xml:space="preserve"> = .031). </w:t>
      </w:r>
      <w:r w:rsidR="000C67FC">
        <w:rPr>
          <w:rFonts w:ascii="Times New Roman" w:hAnsi="Times New Roman" w:cs="Times New Roman"/>
        </w:rPr>
        <w:t xml:space="preserve">The </w:t>
      </w:r>
      <w:r w:rsidR="00A861E2">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A861E2">
        <w:rPr>
          <w:rFonts w:ascii="Times New Roman" w:hAnsi="Times New Roman" w:cs="Times New Roman"/>
        </w:rPr>
        <w:t>p</w:t>
      </w:r>
      <w:r w:rsidR="00273009">
        <w:rPr>
          <w:rFonts w:ascii="Times New Roman" w:hAnsi="Times New Roman" w:cs="Times New Roman"/>
        </w:rPr>
        <w:t>ersuasion</w:t>
      </w:r>
      <w:r w:rsidR="000C67FC">
        <w:rPr>
          <w:rFonts w:ascii="Times New Roman" w:hAnsi="Times New Roman" w:cs="Times New Roman"/>
        </w:rPr>
        <w:t xml:space="preserve"> scores were </w:t>
      </w:r>
      <w:r w:rsidR="004034FD">
        <w:rPr>
          <w:rFonts w:ascii="Times New Roman" w:hAnsi="Times New Roman" w:cs="Times New Roman"/>
        </w:rPr>
        <w:t>split into two groups, the &lt;</w:t>
      </w:r>
      <w:r w:rsidR="00621814">
        <w:rPr>
          <w:rFonts w:ascii="Times New Roman" w:hAnsi="Times New Roman" w:cs="Times New Roman"/>
        </w:rPr>
        <w:t xml:space="preserve"> </w:t>
      </w:r>
      <w:r w:rsidR="004034FD">
        <w:rPr>
          <w:rFonts w:ascii="Times New Roman" w:hAnsi="Times New Roman" w:cs="Times New Roman"/>
        </w:rPr>
        <w:t xml:space="preserve">9 group (n = 14, </w:t>
      </w:r>
      <w:r w:rsidR="0020185F">
        <w:rPr>
          <w:rFonts w:ascii="Times New Roman" w:hAnsi="Times New Roman" w:cs="Times New Roman"/>
          <w:i/>
          <w:iCs/>
        </w:rPr>
        <w:t>H</w:t>
      </w:r>
      <w:r w:rsidR="001F6BB3">
        <w:rPr>
          <w:rFonts w:ascii="Times New Roman" w:hAnsi="Times New Roman" w:cs="Times New Roman"/>
          <w:i/>
          <w:iCs/>
        </w:rPr>
        <w:t xml:space="preserve"> </w:t>
      </w:r>
      <w:r w:rsidR="0020185F">
        <w:rPr>
          <w:rFonts w:ascii="Times New Roman" w:hAnsi="Times New Roman" w:cs="Times New Roman"/>
        </w:rPr>
        <w:t>=</w:t>
      </w:r>
      <w:r w:rsidR="001F6BB3">
        <w:rPr>
          <w:rFonts w:ascii="Times New Roman" w:hAnsi="Times New Roman" w:cs="Times New Roman"/>
        </w:rPr>
        <w:t xml:space="preserve"> </w:t>
      </w:r>
      <w:r w:rsidR="004034FD">
        <w:rPr>
          <w:rFonts w:ascii="Times New Roman" w:hAnsi="Times New Roman" w:cs="Times New Roman"/>
        </w:rPr>
        <w:t>54.32) and the 16-20 students group (</w:t>
      </w:r>
      <w:r w:rsidR="000339DB">
        <w:rPr>
          <w:rFonts w:ascii="Times New Roman" w:hAnsi="Times New Roman" w:cs="Times New Roman"/>
        </w:rPr>
        <w:t xml:space="preserve">n = 16, </w:t>
      </w:r>
      <w:r w:rsidR="0020185F">
        <w:rPr>
          <w:rFonts w:ascii="Times New Roman" w:hAnsi="Times New Roman" w:cs="Times New Roman"/>
          <w:i/>
          <w:iCs/>
        </w:rPr>
        <w:t>H</w:t>
      </w:r>
      <w:r w:rsidR="001F6BB3">
        <w:rPr>
          <w:rFonts w:ascii="Times New Roman" w:hAnsi="Times New Roman" w:cs="Times New Roman"/>
          <w:i/>
          <w:iCs/>
        </w:rPr>
        <w:t xml:space="preserve"> </w:t>
      </w:r>
      <w:r w:rsidR="0020185F">
        <w:rPr>
          <w:rFonts w:ascii="Times New Roman" w:hAnsi="Times New Roman" w:cs="Times New Roman"/>
        </w:rPr>
        <w:t>=</w:t>
      </w:r>
      <w:r w:rsidR="001F6BB3">
        <w:rPr>
          <w:rFonts w:ascii="Times New Roman" w:hAnsi="Times New Roman" w:cs="Times New Roman"/>
        </w:rPr>
        <w:t xml:space="preserve"> </w:t>
      </w:r>
      <w:r w:rsidR="000339DB">
        <w:rPr>
          <w:rFonts w:ascii="Times New Roman" w:hAnsi="Times New Roman" w:cs="Times New Roman"/>
        </w:rPr>
        <w:t>50.47)</w:t>
      </w:r>
      <w:r w:rsidR="00A861E2">
        <w:rPr>
          <w:rFonts w:ascii="Times New Roman" w:hAnsi="Times New Roman" w:cs="Times New Roman"/>
        </w:rPr>
        <w:t xml:space="preserve">, </w:t>
      </w:r>
      <w:r w:rsidR="000339DB">
        <w:rPr>
          <w:rFonts w:ascii="Times New Roman" w:hAnsi="Times New Roman" w:cs="Times New Roman"/>
        </w:rPr>
        <w:t xml:space="preserve">based on group mean rankings. The 9-15 group (n = 37, </w:t>
      </w:r>
      <w:r w:rsidR="0020185F">
        <w:rPr>
          <w:rFonts w:ascii="Times New Roman" w:hAnsi="Times New Roman" w:cs="Times New Roman"/>
          <w:i/>
          <w:iCs/>
        </w:rPr>
        <w:t>H</w:t>
      </w:r>
      <w:r w:rsidR="001F6BB3">
        <w:rPr>
          <w:rFonts w:ascii="Times New Roman" w:hAnsi="Times New Roman" w:cs="Times New Roman"/>
          <w:i/>
          <w:iCs/>
        </w:rPr>
        <w:t xml:space="preserve"> </w:t>
      </w:r>
      <w:r w:rsidR="0020185F">
        <w:rPr>
          <w:rFonts w:ascii="Times New Roman" w:hAnsi="Times New Roman" w:cs="Times New Roman"/>
        </w:rPr>
        <w:t>=</w:t>
      </w:r>
      <w:r w:rsidR="001F6BB3">
        <w:rPr>
          <w:rFonts w:ascii="Times New Roman" w:hAnsi="Times New Roman" w:cs="Times New Roman"/>
        </w:rPr>
        <w:t xml:space="preserve"> </w:t>
      </w:r>
      <w:r w:rsidR="000339DB">
        <w:rPr>
          <w:rFonts w:ascii="Times New Roman" w:hAnsi="Times New Roman" w:cs="Times New Roman"/>
        </w:rPr>
        <w:t>35.41)</w:t>
      </w:r>
      <w:r w:rsidR="0058231C">
        <w:rPr>
          <w:rFonts w:ascii="Times New Roman" w:hAnsi="Times New Roman" w:cs="Times New Roman"/>
        </w:rPr>
        <w:t xml:space="preserve"> and the </w:t>
      </w:r>
      <w:r w:rsidR="001F6BB3">
        <w:rPr>
          <w:rFonts w:ascii="Times New Roman" w:hAnsi="Times New Roman" w:cs="Times New Roman"/>
        </w:rPr>
        <w:t>&gt;</w:t>
      </w:r>
      <w:r w:rsidR="0058231C">
        <w:rPr>
          <w:rFonts w:ascii="Times New Roman" w:hAnsi="Times New Roman" w:cs="Times New Roman"/>
        </w:rPr>
        <w:t xml:space="preserve">20 group </w:t>
      </w:r>
      <w:r w:rsidR="003E48FD">
        <w:rPr>
          <w:rFonts w:ascii="Times New Roman" w:hAnsi="Times New Roman" w:cs="Times New Roman"/>
        </w:rPr>
        <w:t xml:space="preserve">(n = 16, </w:t>
      </w:r>
      <w:r w:rsidR="0020185F">
        <w:rPr>
          <w:rFonts w:ascii="Times New Roman" w:hAnsi="Times New Roman" w:cs="Times New Roman"/>
          <w:i/>
          <w:iCs/>
        </w:rPr>
        <w:t>H</w:t>
      </w:r>
      <w:r w:rsidR="001F6BB3">
        <w:rPr>
          <w:rFonts w:ascii="Times New Roman" w:hAnsi="Times New Roman" w:cs="Times New Roman"/>
          <w:i/>
          <w:iCs/>
        </w:rPr>
        <w:t xml:space="preserve"> </w:t>
      </w:r>
      <w:r w:rsidR="0020185F">
        <w:rPr>
          <w:rFonts w:ascii="Times New Roman" w:hAnsi="Times New Roman" w:cs="Times New Roman"/>
        </w:rPr>
        <w:t>=</w:t>
      </w:r>
      <w:r w:rsidR="005F7B42">
        <w:rPr>
          <w:rFonts w:ascii="Times New Roman" w:hAnsi="Times New Roman" w:cs="Times New Roman"/>
        </w:rPr>
        <w:t xml:space="preserve"> </w:t>
      </w:r>
      <w:r w:rsidR="003E48FD">
        <w:rPr>
          <w:rFonts w:ascii="Times New Roman" w:hAnsi="Times New Roman" w:cs="Times New Roman"/>
        </w:rPr>
        <w:t>38.00).</w:t>
      </w:r>
      <w:r>
        <w:rPr>
          <w:rFonts w:ascii="Times New Roman" w:hAnsi="Times New Roman" w:cs="Times New Roman"/>
        </w:rPr>
        <w:t xml:space="preserve"> </w:t>
      </w:r>
      <w:r w:rsidRPr="51267060">
        <w:rPr>
          <w:rFonts w:ascii="Times New Roman" w:hAnsi="Times New Roman" w:cs="Times New Roman"/>
        </w:rPr>
        <w:t>Th</w:t>
      </w:r>
      <w:r w:rsidR="003E48FD">
        <w:rPr>
          <w:rFonts w:ascii="Times New Roman" w:hAnsi="Times New Roman" w:cs="Times New Roman"/>
        </w:rPr>
        <w:t xml:space="preserve">e </w:t>
      </w:r>
      <w:r w:rsidR="004564A4">
        <w:rPr>
          <w:rFonts w:ascii="Times New Roman" w:hAnsi="Times New Roman" w:cs="Times New Roman"/>
        </w:rPr>
        <w:t xml:space="preserve">rankings on </w:t>
      </w:r>
      <w:r w:rsidR="00A861E2">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A861E2">
        <w:rPr>
          <w:rFonts w:ascii="Times New Roman" w:hAnsi="Times New Roman" w:cs="Times New Roman"/>
        </w:rPr>
        <w:t>p</w:t>
      </w:r>
      <w:r w:rsidR="00273009">
        <w:rPr>
          <w:rFonts w:ascii="Times New Roman" w:hAnsi="Times New Roman" w:cs="Times New Roman"/>
        </w:rPr>
        <w:t>ersuasion</w:t>
      </w:r>
      <w:r w:rsidR="004564A4">
        <w:rPr>
          <w:rFonts w:ascii="Times New Roman" w:hAnsi="Times New Roman" w:cs="Times New Roman"/>
        </w:rPr>
        <w:t xml:space="preserve"> don’t appear to follow a pattern</w:t>
      </w:r>
      <w:r w:rsidR="009E37B9">
        <w:rPr>
          <w:rFonts w:ascii="Times New Roman" w:hAnsi="Times New Roman" w:cs="Times New Roman"/>
        </w:rPr>
        <w:t>.</w:t>
      </w:r>
    </w:p>
    <w:p w14:paraId="1001B317" w14:textId="28E31704" w:rsidR="00FE6B5D" w:rsidRDefault="004A0423" w:rsidP="005F7B42">
      <w:pPr>
        <w:pStyle w:val="Heading3"/>
      </w:pPr>
      <w:bookmarkStart w:id="729" w:name="_Toc165291694"/>
      <w:bookmarkStart w:id="730" w:name="_Toc165384708"/>
      <w:r w:rsidRPr="005F7B42">
        <w:t>SOSI Factorized Families and Instructional</w:t>
      </w:r>
      <w:r w:rsidR="00FE6B5D" w:rsidRPr="005F7B42">
        <w:t xml:space="preserve"> Setting</w:t>
      </w:r>
      <w:bookmarkEnd w:id="729"/>
      <w:bookmarkEnd w:id="730"/>
      <w:r w:rsidR="00FE6B5D" w:rsidRPr="005F7B42">
        <w:t xml:space="preserve"> </w:t>
      </w:r>
    </w:p>
    <w:p w14:paraId="49EF55B2" w14:textId="77777777" w:rsidR="005F7B42" w:rsidRPr="005F7B42" w:rsidRDefault="005F7B42" w:rsidP="005F7B42"/>
    <w:p w14:paraId="2C404170" w14:textId="482C4B5F" w:rsidR="00FE6B5D" w:rsidRPr="005F4D07" w:rsidRDefault="00FE6B5D" w:rsidP="006902FD">
      <w:pPr>
        <w:spacing w:line="480" w:lineRule="auto"/>
        <w:ind w:firstLine="720"/>
        <w:contextualSpacing/>
        <w:rPr>
          <w:rFonts w:ascii="Times New Roman" w:hAnsi="Times New Roman" w:cs="Times New Roman"/>
        </w:rPr>
      </w:pPr>
      <w:r w:rsidRPr="51267060">
        <w:rPr>
          <w:rFonts w:ascii="Times New Roman" w:hAnsi="Times New Roman" w:cs="Times New Roman"/>
        </w:rPr>
        <w:t xml:space="preserve">To run the </w:t>
      </w:r>
      <w:r>
        <w:rPr>
          <w:rFonts w:ascii="Times New Roman" w:hAnsi="Times New Roman" w:cs="Times New Roman"/>
        </w:rPr>
        <w:t>Friedman test</w:t>
      </w:r>
      <w:r w:rsidRPr="51267060">
        <w:rPr>
          <w:rFonts w:ascii="Times New Roman" w:hAnsi="Times New Roman" w:cs="Times New Roman"/>
        </w:rPr>
        <w:t xml:space="preserve"> for </w:t>
      </w:r>
      <w:r>
        <w:rPr>
          <w:rFonts w:ascii="Times New Roman" w:hAnsi="Times New Roman" w:cs="Times New Roman"/>
        </w:rPr>
        <w:t xml:space="preserve">class setting and </w:t>
      </w:r>
      <w:r w:rsidR="009D2431">
        <w:rPr>
          <w:rFonts w:ascii="Times New Roman" w:hAnsi="Times New Roman" w:cs="Times New Roman"/>
        </w:rPr>
        <w:t xml:space="preserve">the four sources of efficacy, </w:t>
      </w:r>
      <w:r w:rsidRPr="51267060">
        <w:rPr>
          <w:rFonts w:ascii="Times New Roman" w:hAnsi="Times New Roman" w:cs="Times New Roman"/>
        </w:rPr>
        <w:t>I used the categories of</w:t>
      </w:r>
      <w:r>
        <w:rPr>
          <w:rFonts w:ascii="Times New Roman" w:hAnsi="Times New Roman" w:cs="Times New Roman"/>
        </w:rPr>
        <w:t xml:space="preserve"> one-to-one, small group, whole group, individual seatwork, and multiple modalities.</w:t>
      </w:r>
      <w:r w:rsidRPr="51267060">
        <w:rPr>
          <w:rFonts w:ascii="Times New Roman" w:hAnsi="Times New Roman" w:cs="Times New Roman"/>
        </w:rPr>
        <w:t xml:space="preserve"> </w:t>
      </w:r>
      <w:r w:rsidRPr="00624414">
        <w:rPr>
          <w:rFonts w:ascii="Times New Roman" w:hAnsi="Times New Roman" w:cs="Times New Roman"/>
        </w:rPr>
        <w:t xml:space="preserve">The Friedman test for differences in group mean rankings </w:t>
      </w:r>
      <w:r w:rsidR="00E059F3">
        <w:rPr>
          <w:rFonts w:ascii="Times New Roman" w:hAnsi="Times New Roman" w:cs="Times New Roman"/>
        </w:rPr>
        <w:t xml:space="preserve">of class setting </w:t>
      </w:r>
      <w:r>
        <w:rPr>
          <w:rFonts w:ascii="Times New Roman" w:hAnsi="Times New Roman" w:cs="Times New Roman"/>
        </w:rPr>
        <w:t xml:space="preserve">groupings and </w:t>
      </w:r>
      <w:r w:rsidR="009D2431">
        <w:rPr>
          <w:rFonts w:ascii="Times New Roman" w:hAnsi="Times New Roman" w:cs="Times New Roman"/>
        </w:rPr>
        <w:t xml:space="preserve">sources of efficacy scores </w:t>
      </w:r>
      <w:r>
        <w:rPr>
          <w:rFonts w:ascii="Times New Roman" w:hAnsi="Times New Roman" w:cs="Times New Roman"/>
        </w:rPr>
        <w:t xml:space="preserve">indicated </w:t>
      </w:r>
      <w:r w:rsidR="009D2431">
        <w:rPr>
          <w:rFonts w:ascii="Times New Roman" w:hAnsi="Times New Roman" w:cs="Times New Roman"/>
        </w:rPr>
        <w:t>no</w:t>
      </w:r>
      <w:r>
        <w:rPr>
          <w:rFonts w:ascii="Times New Roman" w:hAnsi="Times New Roman" w:cs="Times New Roman"/>
        </w:rPr>
        <w:t xml:space="preserve"> significant difference</w:t>
      </w:r>
      <w:r w:rsidR="009D2431">
        <w:rPr>
          <w:rFonts w:ascii="Times New Roman" w:hAnsi="Times New Roman" w:cs="Times New Roman"/>
        </w:rPr>
        <w:t>s</w:t>
      </w:r>
      <w:r>
        <w:rPr>
          <w:rFonts w:ascii="Times New Roman" w:hAnsi="Times New Roman" w:cs="Times New Roman"/>
        </w:rPr>
        <w:t xml:space="preserve">. There were no significant differences in </w:t>
      </w:r>
      <w:r w:rsidR="00A861E2">
        <w:rPr>
          <w:rFonts w:ascii="Times New Roman" w:hAnsi="Times New Roman" w:cs="Times New Roman"/>
        </w:rPr>
        <w:t>m</w:t>
      </w:r>
      <w:r w:rsidR="00EE35F8">
        <w:rPr>
          <w:rFonts w:ascii="Times New Roman" w:hAnsi="Times New Roman" w:cs="Times New Roman"/>
        </w:rPr>
        <w:t>astery experience</w:t>
      </w:r>
      <w:r w:rsidR="009D2431">
        <w:rPr>
          <w:rFonts w:ascii="Times New Roman" w:hAnsi="Times New Roman" w:cs="Times New Roman"/>
        </w:rPr>
        <w:t>s</w:t>
      </w:r>
      <w:r>
        <w:rPr>
          <w:rFonts w:ascii="Times New Roman" w:hAnsi="Times New Roman" w:cs="Times New Roman"/>
        </w:rPr>
        <w:t xml:space="preserve"> (</w:t>
      </w:r>
      <w:r w:rsidR="0020185F">
        <w:rPr>
          <w:rFonts w:ascii="Times New Roman" w:hAnsi="Times New Roman" w:cs="Times New Roman"/>
          <w:i/>
          <w:iCs/>
        </w:rPr>
        <w:t>H</w:t>
      </w:r>
      <w:r w:rsidR="001F6BB3">
        <w:rPr>
          <w:rFonts w:ascii="Times New Roman" w:hAnsi="Times New Roman" w:cs="Times New Roman"/>
          <w:i/>
          <w:iCs/>
        </w:rPr>
        <w:t xml:space="preserve"> </w:t>
      </w:r>
      <w:r w:rsidR="0020185F">
        <w:rPr>
          <w:rFonts w:ascii="Times New Roman" w:hAnsi="Times New Roman" w:cs="Times New Roman"/>
        </w:rPr>
        <w:t>=</w:t>
      </w:r>
      <w:r w:rsidR="001F6BB3">
        <w:rPr>
          <w:rFonts w:ascii="Times New Roman" w:hAnsi="Times New Roman" w:cs="Times New Roman"/>
        </w:rPr>
        <w:t xml:space="preserve"> </w:t>
      </w:r>
      <w:r w:rsidR="009D2431">
        <w:rPr>
          <w:rFonts w:ascii="Times New Roman" w:hAnsi="Times New Roman" w:cs="Times New Roman"/>
        </w:rPr>
        <w:t>2.330</w:t>
      </w:r>
      <w:r>
        <w:rPr>
          <w:rFonts w:ascii="Times New Roman" w:hAnsi="Times New Roman" w:cs="Times New Roman"/>
        </w:rPr>
        <w:t xml:space="preserve">, </w:t>
      </w:r>
      <w:proofErr w:type="spellStart"/>
      <w:r>
        <w:rPr>
          <w:rFonts w:ascii="Times New Roman" w:hAnsi="Times New Roman" w:cs="Times New Roman"/>
        </w:rPr>
        <w:t>df</w:t>
      </w:r>
      <w:proofErr w:type="spellEnd"/>
      <w:r w:rsidR="001F6BB3">
        <w:rPr>
          <w:rFonts w:ascii="Times New Roman" w:hAnsi="Times New Roman" w:cs="Times New Roman"/>
        </w:rPr>
        <w:t xml:space="preserve"> </w:t>
      </w:r>
      <w:r>
        <w:rPr>
          <w:rFonts w:ascii="Times New Roman" w:hAnsi="Times New Roman" w:cs="Times New Roman"/>
        </w:rPr>
        <w:t>=</w:t>
      </w:r>
      <w:r w:rsidR="001F6BB3">
        <w:rPr>
          <w:rFonts w:ascii="Times New Roman" w:hAnsi="Times New Roman" w:cs="Times New Roman"/>
        </w:rPr>
        <w:t xml:space="preserve"> </w:t>
      </w:r>
      <w:r>
        <w:rPr>
          <w:rFonts w:ascii="Times New Roman" w:hAnsi="Times New Roman" w:cs="Times New Roman"/>
        </w:rPr>
        <w:t xml:space="preserve">4, </w:t>
      </w:r>
      <w:r w:rsidRPr="0020185F">
        <w:rPr>
          <w:rFonts w:ascii="Times New Roman" w:hAnsi="Times New Roman" w:cs="Times New Roman"/>
          <w:i/>
          <w:iCs/>
        </w:rPr>
        <w:t>p</w:t>
      </w:r>
      <w:r>
        <w:rPr>
          <w:rFonts w:ascii="Times New Roman" w:hAnsi="Times New Roman" w:cs="Times New Roman"/>
        </w:rPr>
        <w:t xml:space="preserve"> = .</w:t>
      </w:r>
      <w:r w:rsidR="009D2431">
        <w:rPr>
          <w:rFonts w:ascii="Times New Roman" w:hAnsi="Times New Roman" w:cs="Times New Roman"/>
        </w:rPr>
        <w:t>675</w:t>
      </w:r>
      <w:r>
        <w:rPr>
          <w:rFonts w:ascii="Times New Roman" w:hAnsi="Times New Roman" w:cs="Times New Roman"/>
        </w:rPr>
        <w:t>)</w:t>
      </w:r>
      <w:r w:rsidR="009D2431">
        <w:rPr>
          <w:rFonts w:ascii="Times New Roman" w:hAnsi="Times New Roman" w:cs="Times New Roman"/>
        </w:rPr>
        <w:t xml:space="preserve">, </w:t>
      </w:r>
      <w:r w:rsidR="00A861E2">
        <w:rPr>
          <w:rFonts w:ascii="Times New Roman" w:hAnsi="Times New Roman" w:cs="Times New Roman"/>
        </w:rPr>
        <w:t>v</w:t>
      </w:r>
      <w:r w:rsidR="00EE35F8">
        <w:rPr>
          <w:rFonts w:ascii="Times New Roman" w:hAnsi="Times New Roman" w:cs="Times New Roman"/>
        </w:rPr>
        <w:t>icarious experience</w:t>
      </w:r>
      <w:r w:rsidR="009D2431">
        <w:rPr>
          <w:rFonts w:ascii="Times New Roman" w:hAnsi="Times New Roman" w:cs="Times New Roman"/>
        </w:rPr>
        <w:t>s (</w:t>
      </w:r>
      <w:r w:rsidR="001F6BB3">
        <w:rPr>
          <w:rFonts w:ascii="Times New Roman" w:hAnsi="Times New Roman" w:cs="Times New Roman"/>
          <w:i/>
          <w:iCs/>
        </w:rPr>
        <w:t xml:space="preserve">H = </w:t>
      </w:r>
      <w:r w:rsidR="006902FD">
        <w:rPr>
          <w:rFonts w:ascii="Times New Roman" w:hAnsi="Times New Roman" w:cs="Times New Roman"/>
        </w:rPr>
        <w:t xml:space="preserve">2.944,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6902FD">
        <w:rPr>
          <w:rFonts w:ascii="Times New Roman" w:hAnsi="Times New Roman" w:cs="Times New Roman"/>
        </w:rPr>
        <w:t xml:space="preserve">4, </w:t>
      </w:r>
      <w:r w:rsidR="006902FD" w:rsidRPr="0020185F">
        <w:rPr>
          <w:rFonts w:ascii="Times New Roman" w:hAnsi="Times New Roman" w:cs="Times New Roman"/>
          <w:i/>
          <w:iCs/>
        </w:rPr>
        <w:t xml:space="preserve">p </w:t>
      </w:r>
      <w:r w:rsidR="006902FD">
        <w:rPr>
          <w:rFonts w:ascii="Times New Roman" w:hAnsi="Times New Roman" w:cs="Times New Roman"/>
        </w:rPr>
        <w:t xml:space="preserve">= .567), </w:t>
      </w:r>
      <w:r w:rsidR="00A861E2">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A861E2">
        <w:rPr>
          <w:rFonts w:ascii="Times New Roman" w:hAnsi="Times New Roman" w:cs="Times New Roman"/>
        </w:rPr>
        <w:t>p</w:t>
      </w:r>
      <w:r w:rsidR="00273009">
        <w:rPr>
          <w:rFonts w:ascii="Times New Roman" w:hAnsi="Times New Roman" w:cs="Times New Roman"/>
        </w:rPr>
        <w:t>ersuasion</w:t>
      </w:r>
      <w:r w:rsidR="006902FD">
        <w:rPr>
          <w:rFonts w:ascii="Times New Roman" w:hAnsi="Times New Roman" w:cs="Times New Roman"/>
        </w:rPr>
        <w:t xml:space="preserve"> (</w:t>
      </w:r>
      <w:r w:rsidR="001F6BB3">
        <w:rPr>
          <w:rFonts w:ascii="Times New Roman" w:hAnsi="Times New Roman" w:cs="Times New Roman"/>
          <w:i/>
          <w:iCs/>
        </w:rPr>
        <w:t xml:space="preserve">H = </w:t>
      </w:r>
      <w:r w:rsidR="006902FD">
        <w:rPr>
          <w:rFonts w:ascii="Times New Roman" w:hAnsi="Times New Roman" w:cs="Times New Roman"/>
        </w:rPr>
        <w:t xml:space="preserve">2.724,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6902FD">
        <w:rPr>
          <w:rFonts w:ascii="Times New Roman" w:hAnsi="Times New Roman" w:cs="Times New Roman"/>
        </w:rPr>
        <w:t xml:space="preserve">4, </w:t>
      </w:r>
      <w:r w:rsidR="006902FD" w:rsidRPr="0020185F">
        <w:rPr>
          <w:rFonts w:ascii="Times New Roman" w:hAnsi="Times New Roman" w:cs="Times New Roman"/>
          <w:i/>
          <w:iCs/>
        </w:rPr>
        <w:t>p</w:t>
      </w:r>
      <w:r w:rsidR="006902FD">
        <w:rPr>
          <w:rFonts w:ascii="Times New Roman" w:hAnsi="Times New Roman" w:cs="Times New Roman"/>
        </w:rPr>
        <w:t xml:space="preserve"> = .605),</w:t>
      </w:r>
      <w:r>
        <w:rPr>
          <w:rFonts w:ascii="Times New Roman" w:hAnsi="Times New Roman" w:cs="Times New Roman"/>
        </w:rPr>
        <w:t xml:space="preserve"> or </w:t>
      </w:r>
      <w:r w:rsidR="00A861E2">
        <w:rPr>
          <w:rFonts w:ascii="Times New Roman" w:hAnsi="Times New Roman" w:cs="Times New Roman"/>
        </w:rPr>
        <w:t>e</w:t>
      </w:r>
      <w:r w:rsidR="006902FD">
        <w:rPr>
          <w:rFonts w:ascii="Times New Roman" w:hAnsi="Times New Roman" w:cs="Times New Roman"/>
        </w:rPr>
        <w:t>motional</w:t>
      </w:r>
      <w:r w:rsidR="00A861E2">
        <w:rPr>
          <w:rFonts w:ascii="Times New Roman" w:hAnsi="Times New Roman" w:cs="Times New Roman"/>
        </w:rPr>
        <w:t>/p</w:t>
      </w:r>
      <w:r w:rsidR="006902FD">
        <w:rPr>
          <w:rFonts w:ascii="Times New Roman" w:hAnsi="Times New Roman" w:cs="Times New Roman"/>
        </w:rPr>
        <w:t xml:space="preserve">hysiological </w:t>
      </w:r>
      <w:r w:rsidR="00A861E2">
        <w:rPr>
          <w:rFonts w:ascii="Times New Roman" w:hAnsi="Times New Roman" w:cs="Times New Roman"/>
        </w:rPr>
        <w:t>s</w:t>
      </w:r>
      <w:r w:rsidR="006902FD">
        <w:rPr>
          <w:rFonts w:ascii="Times New Roman" w:hAnsi="Times New Roman" w:cs="Times New Roman"/>
        </w:rPr>
        <w:t>tates</w:t>
      </w:r>
      <w:r>
        <w:rPr>
          <w:rFonts w:ascii="Times New Roman" w:hAnsi="Times New Roman" w:cs="Times New Roman"/>
        </w:rPr>
        <w:t xml:space="preserve"> (</w:t>
      </w:r>
      <w:r w:rsidR="001F6BB3">
        <w:rPr>
          <w:rFonts w:ascii="Times New Roman" w:hAnsi="Times New Roman" w:cs="Times New Roman"/>
          <w:i/>
          <w:iCs/>
        </w:rPr>
        <w:t xml:space="preserve">H = </w:t>
      </w:r>
      <w:r w:rsidR="006902FD">
        <w:rPr>
          <w:rFonts w:ascii="Times New Roman" w:hAnsi="Times New Roman" w:cs="Times New Roman"/>
        </w:rPr>
        <w:t>2.399</w:t>
      </w:r>
      <w:r>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Pr>
          <w:rFonts w:ascii="Times New Roman" w:hAnsi="Times New Roman" w:cs="Times New Roman"/>
        </w:rPr>
        <w:t xml:space="preserve">4, </w:t>
      </w:r>
      <w:r w:rsidRPr="0020185F">
        <w:rPr>
          <w:rFonts w:ascii="Times New Roman" w:hAnsi="Times New Roman" w:cs="Times New Roman"/>
          <w:i/>
          <w:iCs/>
        </w:rPr>
        <w:t>p</w:t>
      </w:r>
      <w:r>
        <w:rPr>
          <w:rFonts w:ascii="Times New Roman" w:hAnsi="Times New Roman" w:cs="Times New Roman"/>
        </w:rPr>
        <w:t xml:space="preserve"> = .</w:t>
      </w:r>
      <w:r w:rsidR="006902FD">
        <w:rPr>
          <w:rFonts w:ascii="Times New Roman" w:hAnsi="Times New Roman" w:cs="Times New Roman"/>
        </w:rPr>
        <w:t>663)</w:t>
      </w:r>
      <w:r>
        <w:rPr>
          <w:rFonts w:ascii="Times New Roman" w:hAnsi="Times New Roman" w:cs="Times New Roman"/>
        </w:rPr>
        <w:t xml:space="preserve">. </w:t>
      </w:r>
      <w:r w:rsidR="006902FD" w:rsidRPr="51267060">
        <w:rPr>
          <w:rFonts w:ascii="Times New Roman" w:hAnsi="Times New Roman" w:cs="Times New Roman"/>
        </w:rPr>
        <w:t xml:space="preserve">This suggests that despite apparent numeric differences in </w:t>
      </w:r>
      <w:r w:rsidR="006902FD">
        <w:rPr>
          <w:rFonts w:ascii="Times New Roman" w:hAnsi="Times New Roman" w:cs="Times New Roman"/>
        </w:rPr>
        <w:t>group mean rankings of class setting and the four sources of efficacy,</w:t>
      </w:r>
      <w:r w:rsidR="006902FD" w:rsidRPr="51267060">
        <w:rPr>
          <w:rFonts w:ascii="Times New Roman" w:hAnsi="Times New Roman" w:cs="Times New Roman"/>
        </w:rPr>
        <w:t xml:space="preserve"> none were statistically significant.</w:t>
      </w:r>
    </w:p>
    <w:p w14:paraId="381B357D" w14:textId="418EF3A4" w:rsidR="00FE6B5D" w:rsidRDefault="004A0423" w:rsidP="005F7B42">
      <w:pPr>
        <w:pStyle w:val="Heading3"/>
      </w:pPr>
      <w:bookmarkStart w:id="731" w:name="_Toc165291695"/>
      <w:bookmarkStart w:id="732" w:name="_Toc165384709"/>
      <w:r w:rsidRPr="005F7B42">
        <w:t xml:space="preserve">SOSI Factorized Families and </w:t>
      </w:r>
      <w:r w:rsidR="00FE6B5D" w:rsidRPr="005F7B42">
        <w:t>Class Size</w:t>
      </w:r>
      <w:bookmarkEnd w:id="731"/>
      <w:bookmarkEnd w:id="732"/>
      <w:r w:rsidR="00FE6B5D" w:rsidRPr="005F7B42">
        <w:t xml:space="preserve"> </w:t>
      </w:r>
    </w:p>
    <w:p w14:paraId="6EFD77A9" w14:textId="77777777" w:rsidR="005F7B42" w:rsidRPr="005F7B42" w:rsidRDefault="005F7B42" w:rsidP="005F7B42"/>
    <w:p w14:paraId="06DFC10C" w14:textId="76297D0B" w:rsidR="00FE6B5D" w:rsidRPr="00472D02" w:rsidRDefault="00FE6B5D" w:rsidP="00FE6B5D">
      <w:pPr>
        <w:spacing w:line="480" w:lineRule="auto"/>
        <w:ind w:firstLine="720"/>
        <w:contextualSpacing/>
        <w:rPr>
          <w:rFonts w:ascii="Times New Roman" w:hAnsi="Times New Roman" w:cs="Times New Roman"/>
        </w:rPr>
      </w:pPr>
      <w:r w:rsidRPr="00472D02">
        <w:rPr>
          <w:rFonts w:ascii="Times New Roman" w:hAnsi="Times New Roman" w:cs="Times New Roman"/>
        </w:rPr>
        <w:t xml:space="preserve">To run the Friedman test for class size and </w:t>
      </w:r>
      <w:r w:rsidR="006902FD" w:rsidRPr="00472D02">
        <w:rPr>
          <w:rFonts w:ascii="Times New Roman" w:hAnsi="Times New Roman" w:cs="Times New Roman"/>
        </w:rPr>
        <w:t xml:space="preserve">sources of efficacy, </w:t>
      </w:r>
      <w:r w:rsidRPr="00472D02">
        <w:rPr>
          <w:rFonts w:ascii="Times New Roman" w:hAnsi="Times New Roman" w:cs="Times New Roman"/>
        </w:rPr>
        <w:t xml:space="preserve">I used the categories of less than three, three to five, six to nine, 10-12, and more than 12. The Friedman test for differences in group mean rankings of case size groups and the three factorized families of the </w:t>
      </w:r>
      <w:r w:rsidRPr="00472D02">
        <w:rPr>
          <w:rFonts w:ascii="Times New Roman" w:hAnsi="Times New Roman" w:cs="Times New Roman"/>
        </w:rPr>
        <w:lastRenderedPageBreak/>
        <w:t xml:space="preserve">TSES indicated no significant differences. There were no significant differences in </w:t>
      </w:r>
      <w:r w:rsidR="00A861E2">
        <w:rPr>
          <w:rFonts w:ascii="Times New Roman" w:hAnsi="Times New Roman" w:cs="Times New Roman"/>
        </w:rPr>
        <w:t>m</w:t>
      </w:r>
      <w:r w:rsidR="00EE35F8">
        <w:rPr>
          <w:rFonts w:ascii="Times New Roman" w:hAnsi="Times New Roman" w:cs="Times New Roman"/>
        </w:rPr>
        <w:t>astery experience</w:t>
      </w:r>
      <w:r w:rsidR="00EF3B58" w:rsidRPr="00472D02">
        <w:rPr>
          <w:rFonts w:ascii="Times New Roman" w:hAnsi="Times New Roman" w:cs="Times New Roman"/>
        </w:rPr>
        <w:t xml:space="preserve">s </w:t>
      </w:r>
      <w:r w:rsidRPr="00472D02">
        <w:rPr>
          <w:rFonts w:ascii="Times New Roman" w:hAnsi="Times New Roman" w:cs="Times New Roman"/>
        </w:rPr>
        <w:t>(</w:t>
      </w:r>
      <w:r w:rsidR="001F6BB3">
        <w:rPr>
          <w:rFonts w:ascii="Times New Roman" w:hAnsi="Times New Roman" w:cs="Times New Roman"/>
          <w:i/>
          <w:iCs/>
        </w:rPr>
        <w:t xml:space="preserve">H = </w:t>
      </w:r>
      <w:r w:rsidRPr="00472D02">
        <w:rPr>
          <w:rFonts w:ascii="Times New Roman" w:hAnsi="Times New Roman" w:cs="Times New Roman"/>
        </w:rPr>
        <w:t>2.</w:t>
      </w:r>
      <w:r w:rsidR="00DB6882" w:rsidRPr="00472D02">
        <w:rPr>
          <w:rFonts w:ascii="Times New Roman" w:hAnsi="Times New Roman" w:cs="Times New Roman"/>
        </w:rPr>
        <w:t>076</w:t>
      </w:r>
      <w:r w:rsidRPr="00472D02">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Pr="00472D02">
        <w:rPr>
          <w:rFonts w:ascii="Times New Roman" w:hAnsi="Times New Roman" w:cs="Times New Roman"/>
        </w:rPr>
        <w:t xml:space="preserve">4, </w:t>
      </w:r>
      <w:r w:rsidRPr="00F0302A">
        <w:rPr>
          <w:rFonts w:ascii="Times New Roman" w:hAnsi="Times New Roman" w:cs="Times New Roman"/>
          <w:i/>
          <w:iCs/>
        </w:rPr>
        <w:t>p</w:t>
      </w:r>
      <w:r w:rsidRPr="00472D02">
        <w:rPr>
          <w:rFonts w:ascii="Times New Roman" w:hAnsi="Times New Roman" w:cs="Times New Roman"/>
        </w:rPr>
        <w:t xml:space="preserve"> = .</w:t>
      </w:r>
      <w:r w:rsidR="00EF3B58" w:rsidRPr="00472D02">
        <w:rPr>
          <w:rFonts w:ascii="Times New Roman" w:hAnsi="Times New Roman" w:cs="Times New Roman"/>
        </w:rPr>
        <w:t>722</w:t>
      </w:r>
      <w:r w:rsidRPr="00472D02">
        <w:rPr>
          <w:rFonts w:ascii="Times New Roman" w:hAnsi="Times New Roman" w:cs="Times New Roman"/>
        </w:rPr>
        <w:t xml:space="preserve">), </w:t>
      </w:r>
      <w:r w:rsidR="00A861E2">
        <w:rPr>
          <w:rFonts w:ascii="Times New Roman" w:hAnsi="Times New Roman" w:cs="Times New Roman"/>
        </w:rPr>
        <w:t>v</w:t>
      </w:r>
      <w:r w:rsidR="00EE35F8">
        <w:rPr>
          <w:rFonts w:ascii="Times New Roman" w:hAnsi="Times New Roman" w:cs="Times New Roman"/>
        </w:rPr>
        <w:t>icarious experience</w:t>
      </w:r>
      <w:r w:rsidR="00EF3B58" w:rsidRPr="00472D02">
        <w:rPr>
          <w:rFonts w:ascii="Times New Roman" w:hAnsi="Times New Roman" w:cs="Times New Roman"/>
        </w:rPr>
        <w:t xml:space="preserve">s </w:t>
      </w:r>
      <w:r w:rsidRPr="00472D02">
        <w:rPr>
          <w:rFonts w:ascii="Times New Roman" w:hAnsi="Times New Roman" w:cs="Times New Roman"/>
        </w:rPr>
        <w:t>(</w:t>
      </w:r>
      <w:r w:rsidR="001F6BB3">
        <w:rPr>
          <w:rFonts w:ascii="Times New Roman" w:hAnsi="Times New Roman" w:cs="Times New Roman"/>
          <w:i/>
          <w:iCs/>
        </w:rPr>
        <w:t xml:space="preserve">H = </w:t>
      </w:r>
      <w:r w:rsidR="00EF3B58" w:rsidRPr="00472D02">
        <w:rPr>
          <w:rFonts w:ascii="Times New Roman" w:hAnsi="Times New Roman" w:cs="Times New Roman"/>
        </w:rPr>
        <w:t>8.033</w:t>
      </w:r>
      <w:r w:rsidRPr="00472D02">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Pr="00472D02">
        <w:rPr>
          <w:rFonts w:ascii="Times New Roman" w:hAnsi="Times New Roman" w:cs="Times New Roman"/>
        </w:rPr>
        <w:t xml:space="preserve">4, </w:t>
      </w:r>
      <w:r w:rsidRPr="00F0302A">
        <w:rPr>
          <w:rFonts w:ascii="Times New Roman" w:hAnsi="Times New Roman" w:cs="Times New Roman"/>
          <w:i/>
          <w:iCs/>
        </w:rPr>
        <w:t>p</w:t>
      </w:r>
      <w:r w:rsidRPr="00472D02">
        <w:rPr>
          <w:rFonts w:ascii="Times New Roman" w:hAnsi="Times New Roman" w:cs="Times New Roman"/>
        </w:rPr>
        <w:t xml:space="preserve"> = .</w:t>
      </w:r>
      <w:r w:rsidR="00EF3B58" w:rsidRPr="00472D02">
        <w:rPr>
          <w:rFonts w:ascii="Times New Roman" w:hAnsi="Times New Roman" w:cs="Times New Roman"/>
        </w:rPr>
        <w:t>090</w:t>
      </w:r>
      <w:r w:rsidRPr="00472D02">
        <w:rPr>
          <w:rFonts w:ascii="Times New Roman" w:hAnsi="Times New Roman" w:cs="Times New Roman"/>
        </w:rPr>
        <w:t xml:space="preserve">), or </w:t>
      </w:r>
      <w:r w:rsidR="00A861E2">
        <w:rPr>
          <w:rFonts w:ascii="Times New Roman" w:hAnsi="Times New Roman" w:cs="Times New Roman"/>
        </w:rPr>
        <w:t>v</w:t>
      </w:r>
      <w:r w:rsidR="00EE35F8">
        <w:rPr>
          <w:rFonts w:ascii="Times New Roman" w:hAnsi="Times New Roman" w:cs="Times New Roman"/>
        </w:rPr>
        <w:t>erbal</w:t>
      </w:r>
      <w:r w:rsidR="00A861E2">
        <w:rPr>
          <w:rFonts w:ascii="Times New Roman" w:hAnsi="Times New Roman" w:cs="Times New Roman"/>
        </w:rPr>
        <w:t xml:space="preserve"> p</w:t>
      </w:r>
      <w:r w:rsidR="00273009">
        <w:rPr>
          <w:rFonts w:ascii="Times New Roman" w:hAnsi="Times New Roman" w:cs="Times New Roman"/>
        </w:rPr>
        <w:t>ersuasion</w:t>
      </w:r>
      <w:r w:rsidR="00EF3B58" w:rsidRPr="00472D02">
        <w:rPr>
          <w:rFonts w:ascii="Times New Roman" w:hAnsi="Times New Roman" w:cs="Times New Roman"/>
        </w:rPr>
        <w:t xml:space="preserve"> </w:t>
      </w:r>
      <w:r w:rsidRPr="00472D02">
        <w:rPr>
          <w:rFonts w:ascii="Times New Roman" w:hAnsi="Times New Roman" w:cs="Times New Roman"/>
        </w:rPr>
        <w:t>(</w:t>
      </w:r>
      <w:r w:rsidR="001F6BB3">
        <w:rPr>
          <w:rFonts w:ascii="Times New Roman" w:hAnsi="Times New Roman" w:cs="Times New Roman"/>
          <w:i/>
          <w:iCs/>
        </w:rPr>
        <w:t xml:space="preserve">H = </w:t>
      </w:r>
      <w:r w:rsidR="00EF3B58" w:rsidRPr="00472D02">
        <w:rPr>
          <w:rFonts w:ascii="Times New Roman" w:hAnsi="Times New Roman" w:cs="Times New Roman"/>
        </w:rPr>
        <w:t>3.447</w:t>
      </w:r>
      <w:r w:rsidRPr="00472D02">
        <w:rPr>
          <w:rFonts w:ascii="Times New Roman" w:hAnsi="Times New Roman" w:cs="Times New Roman"/>
        </w:rPr>
        <w:t xml:space="preserve">,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Pr="00472D02">
        <w:rPr>
          <w:rFonts w:ascii="Times New Roman" w:hAnsi="Times New Roman" w:cs="Times New Roman"/>
        </w:rPr>
        <w:t xml:space="preserve">4, </w:t>
      </w:r>
      <w:r w:rsidRPr="00F0302A">
        <w:rPr>
          <w:rFonts w:ascii="Times New Roman" w:hAnsi="Times New Roman" w:cs="Times New Roman"/>
          <w:i/>
          <w:iCs/>
        </w:rPr>
        <w:t>p</w:t>
      </w:r>
      <w:r w:rsidRPr="00472D02">
        <w:rPr>
          <w:rFonts w:ascii="Times New Roman" w:hAnsi="Times New Roman" w:cs="Times New Roman"/>
        </w:rPr>
        <w:t xml:space="preserve"> = .</w:t>
      </w:r>
      <w:r w:rsidR="00EF3B58" w:rsidRPr="00472D02">
        <w:rPr>
          <w:rFonts w:ascii="Times New Roman" w:hAnsi="Times New Roman" w:cs="Times New Roman"/>
        </w:rPr>
        <w:t>486</w:t>
      </w:r>
      <w:r w:rsidRPr="00472D02">
        <w:rPr>
          <w:rFonts w:ascii="Times New Roman" w:hAnsi="Times New Roman" w:cs="Times New Roman"/>
        </w:rPr>
        <w:t xml:space="preserve">) across class size groupings. </w:t>
      </w:r>
      <w:r w:rsidR="00EF3B58" w:rsidRPr="00472D02">
        <w:rPr>
          <w:rFonts w:ascii="Times New Roman" w:hAnsi="Times New Roman" w:cs="Times New Roman"/>
        </w:rPr>
        <w:t xml:space="preserve">There </w:t>
      </w:r>
      <w:r w:rsidR="00D26E61" w:rsidRPr="00472D02">
        <w:rPr>
          <w:rFonts w:ascii="Times New Roman" w:hAnsi="Times New Roman" w:cs="Times New Roman"/>
        </w:rPr>
        <w:t>were,</w:t>
      </w:r>
      <w:r w:rsidR="00EF3B58" w:rsidRPr="00472D02">
        <w:rPr>
          <w:rFonts w:ascii="Times New Roman" w:hAnsi="Times New Roman" w:cs="Times New Roman"/>
        </w:rPr>
        <w:t xml:space="preserve"> however, significances in </w:t>
      </w:r>
      <w:r w:rsidR="00A861E2">
        <w:rPr>
          <w:rFonts w:ascii="Times New Roman" w:hAnsi="Times New Roman" w:cs="Times New Roman"/>
        </w:rPr>
        <w:t>e</w:t>
      </w:r>
      <w:r w:rsidR="00EF3B58" w:rsidRPr="00472D02">
        <w:rPr>
          <w:rFonts w:ascii="Times New Roman" w:hAnsi="Times New Roman" w:cs="Times New Roman"/>
        </w:rPr>
        <w:t>motional</w:t>
      </w:r>
      <w:r w:rsidR="00A861E2">
        <w:rPr>
          <w:rFonts w:ascii="Times New Roman" w:hAnsi="Times New Roman" w:cs="Times New Roman"/>
        </w:rPr>
        <w:t>/p</w:t>
      </w:r>
      <w:r w:rsidR="00EF3B58" w:rsidRPr="00472D02">
        <w:rPr>
          <w:rFonts w:ascii="Times New Roman" w:hAnsi="Times New Roman" w:cs="Times New Roman"/>
        </w:rPr>
        <w:t xml:space="preserve">hysiological </w:t>
      </w:r>
      <w:r w:rsidR="00A861E2">
        <w:rPr>
          <w:rFonts w:ascii="Times New Roman" w:hAnsi="Times New Roman" w:cs="Times New Roman"/>
        </w:rPr>
        <w:t>s</w:t>
      </w:r>
      <w:r w:rsidR="00EF3B58" w:rsidRPr="00472D02">
        <w:rPr>
          <w:rFonts w:ascii="Times New Roman" w:hAnsi="Times New Roman" w:cs="Times New Roman"/>
        </w:rPr>
        <w:t xml:space="preserve">tates </w:t>
      </w:r>
      <w:r w:rsidR="00F571FF" w:rsidRPr="00472D02">
        <w:rPr>
          <w:rFonts w:ascii="Times New Roman" w:hAnsi="Times New Roman" w:cs="Times New Roman"/>
        </w:rPr>
        <w:t>(</w:t>
      </w:r>
      <w:r w:rsidR="001F6BB3">
        <w:rPr>
          <w:rFonts w:ascii="Times New Roman" w:hAnsi="Times New Roman" w:cs="Times New Roman"/>
          <w:i/>
          <w:iCs/>
        </w:rPr>
        <w:t xml:space="preserve">H = </w:t>
      </w:r>
      <w:r w:rsidR="00F571FF" w:rsidRPr="00472D02">
        <w:rPr>
          <w:rFonts w:ascii="Times New Roman" w:hAnsi="Times New Roman" w:cs="Times New Roman"/>
        </w:rPr>
        <w:t xml:space="preserve">13.822,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00F571FF" w:rsidRPr="00472D02">
        <w:rPr>
          <w:rFonts w:ascii="Times New Roman" w:hAnsi="Times New Roman" w:cs="Times New Roman"/>
        </w:rPr>
        <w:t xml:space="preserve">4, </w:t>
      </w:r>
      <w:r w:rsidR="00F571FF" w:rsidRPr="00F0302A">
        <w:rPr>
          <w:rFonts w:ascii="Times New Roman" w:hAnsi="Times New Roman" w:cs="Times New Roman"/>
          <w:i/>
          <w:iCs/>
        </w:rPr>
        <w:t>p</w:t>
      </w:r>
      <w:r w:rsidR="00F571FF" w:rsidRPr="00472D02">
        <w:rPr>
          <w:rFonts w:ascii="Times New Roman" w:hAnsi="Times New Roman" w:cs="Times New Roman"/>
        </w:rPr>
        <w:t xml:space="preserve"> = .008). Within the </w:t>
      </w:r>
      <w:r w:rsidR="00A861E2">
        <w:rPr>
          <w:rFonts w:ascii="Times New Roman" w:hAnsi="Times New Roman" w:cs="Times New Roman"/>
        </w:rPr>
        <w:t>e</w:t>
      </w:r>
      <w:r w:rsidR="00F571FF" w:rsidRPr="00472D02">
        <w:rPr>
          <w:rFonts w:ascii="Times New Roman" w:hAnsi="Times New Roman" w:cs="Times New Roman"/>
        </w:rPr>
        <w:t>motional</w:t>
      </w:r>
      <w:r w:rsidR="00A861E2">
        <w:rPr>
          <w:rFonts w:ascii="Times New Roman" w:hAnsi="Times New Roman" w:cs="Times New Roman"/>
        </w:rPr>
        <w:t>/p</w:t>
      </w:r>
      <w:r w:rsidR="00F571FF" w:rsidRPr="00472D02">
        <w:rPr>
          <w:rFonts w:ascii="Times New Roman" w:hAnsi="Times New Roman" w:cs="Times New Roman"/>
        </w:rPr>
        <w:t xml:space="preserve">hysiological </w:t>
      </w:r>
      <w:r w:rsidR="00A861E2">
        <w:rPr>
          <w:rFonts w:ascii="Times New Roman" w:hAnsi="Times New Roman" w:cs="Times New Roman"/>
        </w:rPr>
        <w:t>s</w:t>
      </w:r>
      <w:r w:rsidR="00F571FF" w:rsidRPr="00472D02">
        <w:rPr>
          <w:rFonts w:ascii="Times New Roman" w:hAnsi="Times New Roman" w:cs="Times New Roman"/>
        </w:rPr>
        <w:t xml:space="preserve">tates </w:t>
      </w:r>
      <w:r w:rsidR="00EF3B58" w:rsidRPr="00472D02">
        <w:rPr>
          <w:rFonts w:ascii="Times New Roman" w:hAnsi="Times New Roman" w:cs="Times New Roman"/>
        </w:rPr>
        <w:t>group mean rankings</w:t>
      </w:r>
      <w:r w:rsidR="00F571FF" w:rsidRPr="00472D02">
        <w:rPr>
          <w:rFonts w:ascii="Times New Roman" w:hAnsi="Times New Roman" w:cs="Times New Roman"/>
        </w:rPr>
        <w:t xml:space="preserve">, </w:t>
      </w:r>
      <w:r w:rsidR="00BD4EDE" w:rsidRPr="00472D02">
        <w:rPr>
          <w:rFonts w:ascii="Times New Roman" w:hAnsi="Times New Roman" w:cs="Times New Roman"/>
        </w:rPr>
        <w:t xml:space="preserve">educators of 10-12 students (n = 20, </w:t>
      </w:r>
      <w:r w:rsidR="001F6BB3">
        <w:rPr>
          <w:rFonts w:ascii="Times New Roman" w:hAnsi="Times New Roman" w:cs="Times New Roman"/>
          <w:i/>
          <w:iCs/>
        </w:rPr>
        <w:t xml:space="preserve">H = </w:t>
      </w:r>
      <w:r w:rsidR="00BD4EDE" w:rsidRPr="00472D02">
        <w:rPr>
          <w:rFonts w:ascii="Times New Roman" w:hAnsi="Times New Roman" w:cs="Times New Roman"/>
        </w:rPr>
        <w:t>59.05) were ranked highest followed by</w:t>
      </w:r>
      <w:r w:rsidR="001F6BB3">
        <w:rPr>
          <w:rFonts w:ascii="Times New Roman" w:hAnsi="Times New Roman" w:cs="Times New Roman"/>
        </w:rPr>
        <w:t xml:space="preserve"> &gt;</w:t>
      </w:r>
      <w:r w:rsidR="00BD4EDE" w:rsidRPr="00472D02">
        <w:rPr>
          <w:rFonts w:ascii="Times New Roman" w:hAnsi="Times New Roman" w:cs="Times New Roman"/>
        </w:rPr>
        <w:t xml:space="preserve">12 students (n = 12, </w:t>
      </w:r>
      <w:r w:rsidR="001F6BB3">
        <w:rPr>
          <w:rFonts w:ascii="Times New Roman" w:hAnsi="Times New Roman" w:cs="Times New Roman"/>
          <w:i/>
          <w:iCs/>
        </w:rPr>
        <w:t xml:space="preserve">H = </w:t>
      </w:r>
      <w:r w:rsidR="00BD4EDE" w:rsidRPr="00472D02">
        <w:rPr>
          <w:rFonts w:ascii="Times New Roman" w:hAnsi="Times New Roman" w:cs="Times New Roman"/>
        </w:rPr>
        <w:t>43.17)</w:t>
      </w:r>
      <w:r w:rsidR="00EF3B58" w:rsidRPr="00472D02">
        <w:rPr>
          <w:rFonts w:ascii="Times New Roman" w:hAnsi="Times New Roman" w:cs="Times New Roman"/>
        </w:rPr>
        <w:t xml:space="preserve">. </w:t>
      </w:r>
      <w:r w:rsidR="00815E83" w:rsidRPr="00472D02">
        <w:rPr>
          <w:rFonts w:ascii="Times New Roman" w:hAnsi="Times New Roman" w:cs="Times New Roman"/>
        </w:rPr>
        <w:t xml:space="preserve">Educators with 3-5 students per class (n = 20, </w:t>
      </w:r>
      <w:r w:rsidR="001F6BB3">
        <w:rPr>
          <w:rFonts w:ascii="Times New Roman" w:hAnsi="Times New Roman" w:cs="Times New Roman"/>
          <w:i/>
          <w:iCs/>
        </w:rPr>
        <w:t xml:space="preserve">H = </w:t>
      </w:r>
      <w:r w:rsidR="00815E83" w:rsidRPr="00472D02">
        <w:rPr>
          <w:rFonts w:ascii="Times New Roman" w:hAnsi="Times New Roman" w:cs="Times New Roman"/>
        </w:rPr>
        <w:t>38.48) fell at the median of rank</w:t>
      </w:r>
      <w:r w:rsidR="00C045C3" w:rsidRPr="00472D02">
        <w:rPr>
          <w:rFonts w:ascii="Times New Roman" w:hAnsi="Times New Roman" w:cs="Times New Roman"/>
        </w:rPr>
        <w:t>ing</w:t>
      </w:r>
      <w:r w:rsidR="00815E83" w:rsidRPr="00472D02">
        <w:rPr>
          <w:rFonts w:ascii="Times New Roman" w:hAnsi="Times New Roman" w:cs="Times New Roman"/>
        </w:rPr>
        <w:t xml:space="preserve">s. </w:t>
      </w:r>
      <w:r w:rsidR="00C045C3" w:rsidRPr="00472D02">
        <w:rPr>
          <w:rFonts w:ascii="Times New Roman" w:hAnsi="Times New Roman" w:cs="Times New Roman"/>
        </w:rPr>
        <w:t xml:space="preserve">Educators with 6-9 students (n = 29, </w:t>
      </w:r>
      <w:r w:rsidR="001F6BB3">
        <w:rPr>
          <w:rFonts w:ascii="Times New Roman" w:hAnsi="Times New Roman" w:cs="Times New Roman"/>
          <w:i/>
          <w:iCs/>
        </w:rPr>
        <w:t xml:space="preserve">H = </w:t>
      </w:r>
      <w:r w:rsidR="00C045C3" w:rsidRPr="00472D02">
        <w:rPr>
          <w:rFonts w:ascii="Times New Roman" w:hAnsi="Times New Roman" w:cs="Times New Roman"/>
        </w:rPr>
        <w:t>35</w:t>
      </w:r>
      <w:r w:rsidR="00A87B71" w:rsidRPr="00472D02">
        <w:rPr>
          <w:rFonts w:ascii="Times New Roman" w:hAnsi="Times New Roman" w:cs="Times New Roman"/>
        </w:rPr>
        <w:t xml:space="preserve">.38) </w:t>
      </w:r>
      <w:r w:rsidR="00C045C3" w:rsidRPr="00472D02">
        <w:rPr>
          <w:rFonts w:ascii="Times New Roman" w:hAnsi="Times New Roman" w:cs="Times New Roman"/>
        </w:rPr>
        <w:t>were next in rank and about ten points higher than educators with less than three students per class</w:t>
      </w:r>
      <w:r w:rsidR="00A87B71" w:rsidRPr="00472D02">
        <w:rPr>
          <w:rFonts w:ascii="Times New Roman" w:hAnsi="Times New Roman" w:cs="Times New Roman"/>
        </w:rPr>
        <w:t xml:space="preserve"> (n = 3, </w:t>
      </w:r>
      <w:r w:rsidR="001F6BB3">
        <w:rPr>
          <w:rFonts w:ascii="Times New Roman" w:hAnsi="Times New Roman" w:cs="Times New Roman"/>
          <w:i/>
          <w:iCs/>
        </w:rPr>
        <w:t xml:space="preserve">H = </w:t>
      </w:r>
      <w:r w:rsidR="00A87B71" w:rsidRPr="00472D02">
        <w:rPr>
          <w:rFonts w:ascii="Times New Roman" w:hAnsi="Times New Roman" w:cs="Times New Roman"/>
        </w:rPr>
        <w:t>25.17)</w:t>
      </w:r>
      <w:r w:rsidR="00C045C3" w:rsidRPr="00472D02">
        <w:rPr>
          <w:rFonts w:ascii="Times New Roman" w:hAnsi="Times New Roman" w:cs="Times New Roman"/>
        </w:rPr>
        <w:t xml:space="preserve">. </w:t>
      </w:r>
      <w:r w:rsidRPr="00472D02">
        <w:rPr>
          <w:rFonts w:ascii="Times New Roman" w:hAnsi="Times New Roman" w:cs="Times New Roman"/>
        </w:rPr>
        <w:t xml:space="preserve">This suggests that </w:t>
      </w:r>
      <w:r w:rsidR="00A87B71" w:rsidRPr="00472D02">
        <w:rPr>
          <w:rFonts w:ascii="Times New Roman" w:hAnsi="Times New Roman" w:cs="Times New Roman"/>
        </w:rPr>
        <w:t xml:space="preserve">there were no significant differences in </w:t>
      </w:r>
      <w:r w:rsidRPr="00472D02">
        <w:rPr>
          <w:rFonts w:ascii="Times New Roman" w:hAnsi="Times New Roman" w:cs="Times New Roman"/>
        </w:rPr>
        <w:t>group mean rankings of class size and</w:t>
      </w:r>
      <w:r w:rsidR="00A87B71" w:rsidRPr="00472D02">
        <w:rPr>
          <w:rFonts w:ascii="Times New Roman" w:hAnsi="Times New Roman" w:cs="Times New Roman"/>
        </w:rPr>
        <w:t xml:space="preserve"> </w:t>
      </w:r>
      <w:r w:rsidR="00A861E2">
        <w:rPr>
          <w:rFonts w:ascii="Times New Roman" w:hAnsi="Times New Roman" w:cs="Times New Roman"/>
        </w:rPr>
        <w:t>m</w:t>
      </w:r>
      <w:r w:rsidR="00EE35F8">
        <w:rPr>
          <w:rFonts w:ascii="Times New Roman" w:hAnsi="Times New Roman" w:cs="Times New Roman"/>
        </w:rPr>
        <w:t>astery experience</w:t>
      </w:r>
      <w:r w:rsidR="00A87B71" w:rsidRPr="00472D02">
        <w:rPr>
          <w:rFonts w:ascii="Times New Roman" w:hAnsi="Times New Roman" w:cs="Times New Roman"/>
        </w:rPr>
        <w:t xml:space="preserve">s, </w:t>
      </w:r>
      <w:r w:rsidR="00A861E2">
        <w:rPr>
          <w:rFonts w:ascii="Times New Roman" w:hAnsi="Times New Roman" w:cs="Times New Roman"/>
        </w:rPr>
        <w:t>v</w:t>
      </w:r>
      <w:r w:rsidR="00EE35F8">
        <w:rPr>
          <w:rFonts w:ascii="Times New Roman" w:hAnsi="Times New Roman" w:cs="Times New Roman"/>
        </w:rPr>
        <w:t>icarious experience</w:t>
      </w:r>
      <w:r w:rsidR="00A87B71" w:rsidRPr="00472D02">
        <w:rPr>
          <w:rFonts w:ascii="Times New Roman" w:hAnsi="Times New Roman" w:cs="Times New Roman"/>
        </w:rPr>
        <w:t xml:space="preserve">s, or </w:t>
      </w:r>
      <w:r w:rsidR="00A861E2">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A861E2">
        <w:rPr>
          <w:rFonts w:ascii="Times New Roman" w:hAnsi="Times New Roman" w:cs="Times New Roman"/>
        </w:rPr>
        <w:t>p</w:t>
      </w:r>
      <w:r w:rsidR="00273009">
        <w:rPr>
          <w:rFonts w:ascii="Times New Roman" w:hAnsi="Times New Roman" w:cs="Times New Roman"/>
        </w:rPr>
        <w:t>ersuasion</w:t>
      </w:r>
      <w:r w:rsidR="009A2DBB" w:rsidRPr="00472D02">
        <w:rPr>
          <w:rFonts w:ascii="Times New Roman" w:hAnsi="Times New Roman" w:cs="Times New Roman"/>
        </w:rPr>
        <w:t xml:space="preserve">. There were significant differences in </w:t>
      </w:r>
      <w:r w:rsidR="00A861E2">
        <w:rPr>
          <w:rFonts w:ascii="Times New Roman" w:hAnsi="Times New Roman" w:cs="Times New Roman"/>
        </w:rPr>
        <w:t>e</w:t>
      </w:r>
      <w:r w:rsidR="009A2DBB" w:rsidRPr="00472D02">
        <w:rPr>
          <w:rFonts w:ascii="Times New Roman" w:hAnsi="Times New Roman" w:cs="Times New Roman"/>
        </w:rPr>
        <w:t>motional</w:t>
      </w:r>
      <w:r w:rsidR="00A861E2">
        <w:rPr>
          <w:rFonts w:ascii="Times New Roman" w:hAnsi="Times New Roman" w:cs="Times New Roman"/>
        </w:rPr>
        <w:t>/p</w:t>
      </w:r>
      <w:r w:rsidR="009A2DBB" w:rsidRPr="00472D02">
        <w:rPr>
          <w:rFonts w:ascii="Times New Roman" w:hAnsi="Times New Roman" w:cs="Times New Roman"/>
        </w:rPr>
        <w:t xml:space="preserve">hysiological </w:t>
      </w:r>
      <w:r w:rsidR="00A861E2">
        <w:rPr>
          <w:rFonts w:ascii="Times New Roman" w:hAnsi="Times New Roman" w:cs="Times New Roman"/>
        </w:rPr>
        <w:t>s</w:t>
      </w:r>
      <w:r w:rsidR="009A2DBB" w:rsidRPr="00472D02">
        <w:rPr>
          <w:rFonts w:ascii="Times New Roman" w:hAnsi="Times New Roman" w:cs="Times New Roman"/>
        </w:rPr>
        <w:t xml:space="preserve">tates, with </w:t>
      </w:r>
      <w:r w:rsidR="008B42AD" w:rsidRPr="00472D02">
        <w:rPr>
          <w:rFonts w:ascii="Times New Roman" w:hAnsi="Times New Roman" w:cs="Times New Roman"/>
        </w:rPr>
        <w:t xml:space="preserve">teachers having larger class sizes scoring higher than those with smaller classes based on the group mean rankings. </w:t>
      </w:r>
      <w:r w:rsidRPr="00472D02">
        <w:rPr>
          <w:rFonts w:ascii="Times New Roman" w:hAnsi="Times New Roman" w:cs="Times New Roman"/>
        </w:rPr>
        <w:t xml:space="preserve"> </w:t>
      </w:r>
    </w:p>
    <w:p w14:paraId="50FDAB85" w14:textId="79B4866B" w:rsidR="00FE6B5D" w:rsidRDefault="00766407" w:rsidP="005F7B42">
      <w:pPr>
        <w:pStyle w:val="Heading3"/>
      </w:pPr>
      <w:bookmarkStart w:id="733" w:name="_Toc165291696"/>
      <w:bookmarkStart w:id="734" w:name="_Toc165384710"/>
      <w:r w:rsidRPr="00E13520">
        <w:t>SOSI Factorized Families and Setting-Specific Training</w:t>
      </w:r>
      <w:bookmarkEnd w:id="733"/>
      <w:bookmarkEnd w:id="734"/>
    </w:p>
    <w:p w14:paraId="163C3D77" w14:textId="77777777" w:rsidR="005F7B42" w:rsidRPr="005F7B42" w:rsidRDefault="005F7B42" w:rsidP="005F7B42"/>
    <w:p w14:paraId="6C593797" w14:textId="335A704F" w:rsidR="005A0843" w:rsidRPr="00545FDD" w:rsidRDefault="00FE6B5D" w:rsidP="00545FDD">
      <w:pPr>
        <w:spacing w:line="480" w:lineRule="auto"/>
        <w:ind w:firstLine="720"/>
        <w:contextualSpacing/>
        <w:rPr>
          <w:rFonts w:ascii="Times New Roman" w:hAnsi="Times New Roman" w:cs="Times New Roman"/>
        </w:rPr>
      </w:pPr>
      <w:r w:rsidRPr="00472D02">
        <w:rPr>
          <w:rFonts w:ascii="Times New Roman" w:hAnsi="Times New Roman" w:cs="Times New Roman"/>
        </w:rPr>
        <w:t>To run the Friedman test for professional development and educator TSES scores I used the categories of none, employment, university, on own, university and employment professional development, university and on own, or employment and on own. The Friedman test for differences in group mean rankings of case size groups and the three factorized families of the TSES indicated no significant differences. There were no significant differences in Efficacy in Classroom Management (</w:t>
      </w:r>
      <w:r w:rsidR="001F6BB3">
        <w:rPr>
          <w:rFonts w:ascii="Times New Roman" w:hAnsi="Times New Roman" w:cs="Times New Roman"/>
          <w:i/>
          <w:iCs/>
        </w:rPr>
        <w:t xml:space="preserve">H = </w:t>
      </w:r>
      <w:r w:rsidRPr="00472D02">
        <w:rPr>
          <w:rFonts w:ascii="Times New Roman" w:hAnsi="Times New Roman" w:cs="Times New Roman"/>
        </w:rPr>
        <w:t xml:space="preserve">6.693,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Pr="00472D02">
        <w:rPr>
          <w:rFonts w:ascii="Times New Roman" w:hAnsi="Times New Roman" w:cs="Times New Roman"/>
        </w:rPr>
        <w:t xml:space="preserve">6, </w:t>
      </w:r>
      <w:r w:rsidRPr="000D2C7A">
        <w:rPr>
          <w:rFonts w:ascii="Times New Roman" w:hAnsi="Times New Roman" w:cs="Times New Roman"/>
          <w:i/>
          <w:iCs/>
        </w:rPr>
        <w:t>p</w:t>
      </w:r>
      <w:r w:rsidRPr="00472D02">
        <w:rPr>
          <w:rFonts w:ascii="Times New Roman" w:hAnsi="Times New Roman" w:cs="Times New Roman"/>
        </w:rPr>
        <w:t xml:space="preserve"> = .324), Efficacy in Instructional Strategies (</w:t>
      </w:r>
      <w:r w:rsidR="001F6BB3">
        <w:rPr>
          <w:rFonts w:ascii="Times New Roman" w:hAnsi="Times New Roman" w:cs="Times New Roman"/>
          <w:i/>
          <w:iCs/>
        </w:rPr>
        <w:t xml:space="preserve">H = </w:t>
      </w:r>
      <w:r w:rsidRPr="00472D02">
        <w:rPr>
          <w:rFonts w:ascii="Times New Roman" w:hAnsi="Times New Roman" w:cs="Times New Roman"/>
        </w:rPr>
        <w:t xml:space="preserve">7.823,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Pr="00472D02">
        <w:rPr>
          <w:rFonts w:ascii="Times New Roman" w:hAnsi="Times New Roman" w:cs="Times New Roman"/>
        </w:rPr>
        <w:t xml:space="preserve">6, </w:t>
      </w:r>
      <w:r w:rsidRPr="000D2C7A">
        <w:rPr>
          <w:rFonts w:ascii="Times New Roman" w:hAnsi="Times New Roman" w:cs="Times New Roman"/>
          <w:i/>
          <w:iCs/>
        </w:rPr>
        <w:t>p</w:t>
      </w:r>
      <w:r w:rsidRPr="00472D02">
        <w:rPr>
          <w:rFonts w:ascii="Times New Roman" w:hAnsi="Times New Roman" w:cs="Times New Roman"/>
        </w:rPr>
        <w:t xml:space="preserve"> = .251), or Efficacy in Student Engagement (</w:t>
      </w:r>
      <w:r w:rsidR="001F6BB3">
        <w:rPr>
          <w:rFonts w:ascii="Times New Roman" w:hAnsi="Times New Roman" w:cs="Times New Roman"/>
          <w:i/>
          <w:iCs/>
        </w:rPr>
        <w:t xml:space="preserve">H = </w:t>
      </w:r>
      <w:r w:rsidRPr="00472D02">
        <w:rPr>
          <w:rFonts w:ascii="Times New Roman" w:hAnsi="Times New Roman" w:cs="Times New Roman"/>
        </w:rPr>
        <w:t xml:space="preserve">7.674, </w:t>
      </w:r>
      <w:proofErr w:type="spellStart"/>
      <w:r w:rsidR="001F6BB3">
        <w:rPr>
          <w:rFonts w:ascii="Times New Roman" w:hAnsi="Times New Roman" w:cs="Times New Roman"/>
        </w:rPr>
        <w:t>df</w:t>
      </w:r>
      <w:proofErr w:type="spellEnd"/>
      <w:r w:rsidR="001F6BB3">
        <w:rPr>
          <w:rFonts w:ascii="Times New Roman" w:hAnsi="Times New Roman" w:cs="Times New Roman"/>
        </w:rPr>
        <w:t xml:space="preserve"> = </w:t>
      </w:r>
      <w:r w:rsidRPr="00472D02">
        <w:rPr>
          <w:rFonts w:ascii="Times New Roman" w:hAnsi="Times New Roman" w:cs="Times New Roman"/>
        </w:rPr>
        <w:t xml:space="preserve">6, </w:t>
      </w:r>
      <w:r w:rsidRPr="000D2C7A">
        <w:rPr>
          <w:rFonts w:ascii="Times New Roman" w:hAnsi="Times New Roman" w:cs="Times New Roman"/>
          <w:i/>
          <w:iCs/>
        </w:rPr>
        <w:t>p</w:t>
      </w:r>
      <w:r w:rsidRPr="00472D02">
        <w:rPr>
          <w:rFonts w:ascii="Times New Roman" w:hAnsi="Times New Roman" w:cs="Times New Roman"/>
        </w:rPr>
        <w:t xml:space="preserve"> = .263) across professional development groupings. This suggests that despite apparent numeric differences in group mean rankings of professional development groupings and the TSES factorized families, </w:t>
      </w:r>
      <w:r w:rsidRPr="00472D02">
        <w:rPr>
          <w:rFonts w:ascii="Times New Roman" w:hAnsi="Times New Roman" w:cs="Times New Roman"/>
        </w:rPr>
        <w:lastRenderedPageBreak/>
        <w:t>none were statistically significan</w:t>
      </w:r>
      <w:r w:rsidR="000D2C7A">
        <w:rPr>
          <w:rFonts w:ascii="Times New Roman" w:hAnsi="Times New Roman" w:cs="Times New Roman"/>
        </w:rPr>
        <w:t xml:space="preserve">t. </w:t>
      </w:r>
      <w:r w:rsidR="005A0843" w:rsidRPr="00472D02">
        <w:rPr>
          <w:rFonts w:ascii="Times New Roman" w:hAnsi="Times New Roman" w:cs="Times New Roman"/>
          <w:color w:val="000000" w:themeColor="text1"/>
        </w:rPr>
        <w:t>The Friedman test for the four sources of self-efficacy</w:t>
      </w:r>
      <w:r w:rsidR="005A0843" w:rsidRPr="00472D02">
        <w:rPr>
          <w:rFonts w:ascii="Times New Roman" w:hAnsi="Times New Roman" w:cs="Times New Roman"/>
          <w:b/>
          <w:bCs/>
          <w:color w:val="000000" w:themeColor="text1"/>
        </w:rPr>
        <w:t xml:space="preserve"> </w:t>
      </w:r>
      <w:r w:rsidR="005A0843" w:rsidRPr="00472D02">
        <w:rPr>
          <w:rFonts w:ascii="Times New Roman" w:hAnsi="Times New Roman" w:cs="Times New Roman"/>
          <w:color w:val="000000" w:themeColor="text1"/>
        </w:rPr>
        <w:t xml:space="preserve">and gender indicated no significant differences in </w:t>
      </w:r>
      <w:r w:rsidR="00CB0B14">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005A0843" w:rsidRPr="00472D02">
        <w:rPr>
          <w:rFonts w:ascii="Times New Roman" w:hAnsi="Times New Roman" w:cs="Times New Roman"/>
          <w:color w:val="000000" w:themeColor="text1"/>
        </w:rPr>
        <w:t xml:space="preserve">s or </w:t>
      </w:r>
      <w:r w:rsidR="00CB0B14">
        <w:rPr>
          <w:rFonts w:ascii="Times New Roman" w:hAnsi="Times New Roman" w:cs="Times New Roman"/>
          <w:color w:val="000000" w:themeColor="text1"/>
        </w:rPr>
        <w:t>v</w:t>
      </w:r>
      <w:r w:rsidR="00EE35F8">
        <w:rPr>
          <w:rFonts w:ascii="Times New Roman" w:hAnsi="Times New Roman" w:cs="Times New Roman"/>
          <w:color w:val="000000" w:themeColor="text1"/>
        </w:rPr>
        <w:t>icarious learning</w:t>
      </w:r>
      <w:r w:rsidR="005A0843" w:rsidRPr="00472D02">
        <w:rPr>
          <w:rFonts w:ascii="Times New Roman" w:hAnsi="Times New Roman" w:cs="Times New Roman"/>
          <w:color w:val="000000" w:themeColor="text1"/>
        </w:rPr>
        <w:t xml:space="preserve"> </w:t>
      </w:r>
      <w:r w:rsidR="00CB0B14">
        <w:rPr>
          <w:rFonts w:ascii="Times New Roman" w:hAnsi="Times New Roman" w:cs="Times New Roman"/>
          <w:color w:val="000000" w:themeColor="text1"/>
        </w:rPr>
        <w:t>e</w:t>
      </w:r>
      <w:r w:rsidR="005A0843" w:rsidRPr="00472D02">
        <w:rPr>
          <w:rFonts w:ascii="Times New Roman" w:hAnsi="Times New Roman" w:cs="Times New Roman"/>
          <w:color w:val="000000" w:themeColor="text1"/>
        </w:rPr>
        <w:t xml:space="preserve">xperiences based on group mean rankings. There were significant differences found on </w:t>
      </w:r>
      <w:r w:rsidR="00CB0B14">
        <w:rPr>
          <w:rFonts w:ascii="Times New Roman" w:hAnsi="Times New Roman" w:cs="Times New Roman"/>
          <w:color w:val="000000" w:themeColor="text1"/>
        </w:rPr>
        <w:t>v</w:t>
      </w:r>
      <w:r w:rsidR="00EE35F8">
        <w:rPr>
          <w:rFonts w:ascii="Times New Roman" w:hAnsi="Times New Roman" w:cs="Times New Roman"/>
          <w:color w:val="000000" w:themeColor="text1"/>
        </w:rPr>
        <w:t>erbal</w:t>
      </w:r>
      <w:r w:rsidR="00273009">
        <w:rPr>
          <w:rFonts w:ascii="Times New Roman" w:hAnsi="Times New Roman" w:cs="Times New Roman"/>
          <w:color w:val="000000" w:themeColor="text1"/>
        </w:rPr>
        <w:t xml:space="preserve"> </w:t>
      </w:r>
      <w:r w:rsidR="00CB0B14">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sidR="005A0843" w:rsidRPr="00472D02">
        <w:rPr>
          <w:rFonts w:ascii="Times New Roman" w:hAnsi="Times New Roman" w:cs="Times New Roman"/>
          <w:color w:val="000000" w:themeColor="text1"/>
        </w:rPr>
        <w:t xml:space="preserve"> scores with other genders scoring highest, followed by educators who identified as female. Both male and female respondents felt </w:t>
      </w:r>
      <w:r w:rsidR="00CB0B14">
        <w:rPr>
          <w:rFonts w:ascii="Times New Roman" w:hAnsi="Times New Roman" w:cs="Times New Roman"/>
          <w:color w:val="000000" w:themeColor="text1"/>
        </w:rPr>
        <w:t>e</w:t>
      </w:r>
      <w:r w:rsidR="005A0843" w:rsidRPr="00472D02">
        <w:rPr>
          <w:rFonts w:ascii="Times New Roman" w:hAnsi="Times New Roman" w:cs="Times New Roman"/>
          <w:color w:val="000000" w:themeColor="text1"/>
        </w:rPr>
        <w:t>motional/</w:t>
      </w:r>
      <w:r w:rsidR="00CB0B14">
        <w:rPr>
          <w:rFonts w:ascii="Times New Roman" w:hAnsi="Times New Roman" w:cs="Times New Roman"/>
          <w:color w:val="000000" w:themeColor="text1"/>
        </w:rPr>
        <w:t>p</w:t>
      </w:r>
      <w:r w:rsidR="005A0843" w:rsidRPr="00472D02">
        <w:rPr>
          <w:rFonts w:ascii="Times New Roman" w:hAnsi="Times New Roman" w:cs="Times New Roman"/>
          <w:color w:val="000000" w:themeColor="text1"/>
        </w:rPr>
        <w:t xml:space="preserve">hysiological </w:t>
      </w:r>
      <w:r w:rsidR="00CB0B14">
        <w:rPr>
          <w:rFonts w:ascii="Times New Roman" w:hAnsi="Times New Roman" w:cs="Times New Roman"/>
          <w:color w:val="000000" w:themeColor="text1"/>
        </w:rPr>
        <w:t>s</w:t>
      </w:r>
      <w:r w:rsidR="005A0843" w:rsidRPr="00472D02">
        <w:rPr>
          <w:rFonts w:ascii="Times New Roman" w:hAnsi="Times New Roman" w:cs="Times New Roman"/>
          <w:color w:val="000000" w:themeColor="text1"/>
        </w:rPr>
        <w:t xml:space="preserve">tates had a significant impact on their feelings of efficacy, more so than those of other genders. </w:t>
      </w:r>
    </w:p>
    <w:p w14:paraId="35B6874E" w14:textId="45CA0ABF" w:rsidR="005A0843" w:rsidRPr="00472D02" w:rsidRDefault="005A0843" w:rsidP="005A0843">
      <w:pPr>
        <w:spacing w:line="480" w:lineRule="auto"/>
        <w:ind w:firstLine="720"/>
        <w:rPr>
          <w:rFonts w:ascii="Times New Roman" w:hAnsi="Times New Roman" w:cs="Times New Roman"/>
          <w:color w:val="000000" w:themeColor="text1"/>
        </w:rPr>
      </w:pPr>
      <w:r w:rsidRPr="00472D02">
        <w:rPr>
          <w:rFonts w:ascii="Times New Roman" w:hAnsi="Times New Roman" w:cs="Times New Roman"/>
          <w:color w:val="000000" w:themeColor="text1"/>
        </w:rPr>
        <w:t xml:space="preserve">The Friedman test for the four sources of </w:t>
      </w:r>
      <w:r w:rsidR="00CB0B14">
        <w:rPr>
          <w:rFonts w:ascii="Times New Roman" w:hAnsi="Times New Roman" w:cs="Times New Roman"/>
          <w:color w:val="000000" w:themeColor="text1"/>
        </w:rPr>
        <w:t>s</w:t>
      </w:r>
      <w:r w:rsidRPr="00472D02">
        <w:rPr>
          <w:rFonts w:ascii="Times New Roman" w:hAnsi="Times New Roman" w:cs="Times New Roman"/>
          <w:color w:val="000000" w:themeColor="text1"/>
        </w:rPr>
        <w:t>elf-</w:t>
      </w:r>
      <w:r w:rsidR="00CB0B14">
        <w:rPr>
          <w:rFonts w:ascii="Times New Roman" w:hAnsi="Times New Roman" w:cs="Times New Roman"/>
          <w:color w:val="000000" w:themeColor="text1"/>
        </w:rPr>
        <w:t>e</w:t>
      </w:r>
      <w:r w:rsidRPr="00472D02">
        <w:rPr>
          <w:rFonts w:ascii="Times New Roman" w:hAnsi="Times New Roman" w:cs="Times New Roman"/>
          <w:color w:val="000000" w:themeColor="text1"/>
        </w:rPr>
        <w:t xml:space="preserve">fficacy and experience teaching justice-involved juveniles indicated a significant difference between groups. The only source with significant differences was </w:t>
      </w:r>
      <w:r w:rsidR="00CB0B14">
        <w:rPr>
          <w:rFonts w:ascii="Times New Roman" w:hAnsi="Times New Roman" w:cs="Times New Roman"/>
          <w:color w:val="000000" w:themeColor="text1"/>
        </w:rPr>
        <w:t>e</w:t>
      </w:r>
      <w:r w:rsidRPr="00472D02">
        <w:rPr>
          <w:rFonts w:ascii="Times New Roman" w:hAnsi="Times New Roman" w:cs="Times New Roman"/>
          <w:color w:val="000000" w:themeColor="text1"/>
        </w:rPr>
        <w:t>motional/</w:t>
      </w:r>
      <w:r w:rsidR="00CB0B14">
        <w:rPr>
          <w:rFonts w:ascii="Times New Roman" w:hAnsi="Times New Roman" w:cs="Times New Roman"/>
          <w:color w:val="000000" w:themeColor="text1"/>
        </w:rPr>
        <w:t>p</w:t>
      </w:r>
      <w:r w:rsidRPr="00472D02">
        <w:rPr>
          <w:rFonts w:ascii="Times New Roman" w:hAnsi="Times New Roman" w:cs="Times New Roman"/>
          <w:color w:val="000000" w:themeColor="text1"/>
        </w:rPr>
        <w:t xml:space="preserve">hysiological </w:t>
      </w:r>
      <w:r w:rsidR="00CB0B14">
        <w:rPr>
          <w:rFonts w:ascii="Times New Roman" w:hAnsi="Times New Roman" w:cs="Times New Roman"/>
          <w:color w:val="000000" w:themeColor="text1"/>
        </w:rPr>
        <w:t>e</w:t>
      </w:r>
      <w:r w:rsidRPr="00472D02">
        <w:rPr>
          <w:rFonts w:ascii="Times New Roman" w:hAnsi="Times New Roman" w:cs="Times New Roman"/>
          <w:color w:val="000000" w:themeColor="text1"/>
        </w:rPr>
        <w:t xml:space="preserve">xperiences. Respondents with 4-10 or 11-20 years of specialized experience scored highest. Those with 1-3 years of specialized experience ranked next followed by respondents with more than 20 years of specialized teaching experience. </w:t>
      </w:r>
    </w:p>
    <w:p w14:paraId="36718118" w14:textId="256A0EE8" w:rsidR="005A0843" w:rsidRPr="00472D02" w:rsidRDefault="005A0843" w:rsidP="005A0843">
      <w:pPr>
        <w:spacing w:line="480" w:lineRule="auto"/>
        <w:ind w:firstLine="720"/>
        <w:rPr>
          <w:rFonts w:ascii="Times New Roman" w:hAnsi="Times New Roman" w:cs="Times New Roman"/>
          <w:color w:val="000000" w:themeColor="text1"/>
        </w:rPr>
      </w:pPr>
      <w:r w:rsidRPr="00472D02">
        <w:rPr>
          <w:rFonts w:ascii="Times New Roman" w:hAnsi="Times New Roman" w:cs="Times New Roman"/>
          <w:color w:val="000000" w:themeColor="text1"/>
        </w:rPr>
        <w:t xml:space="preserve">The Friedman test for the four sources of self-efficacy and content area indicated significant differences between group mean rankings only on </w:t>
      </w:r>
      <w:r w:rsidR="00CB0B14">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Pr="00472D02">
        <w:rPr>
          <w:rFonts w:ascii="Times New Roman" w:hAnsi="Times New Roman" w:cs="Times New Roman"/>
          <w:color w:val="000000" w:themeColor="text1"/>
        </w:rPr>
        <w:t xml:space="preserve">s. Educators teaching multiple content areas ranked higher on </w:t>
      </w:r>
      <w:r w:rsidR="00CB0B14">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Pr="00472D02">
        <w:rPr>
          <w:rFonts w:ascii="Times New Roman" w:hAnsi="Times New Roman" w:cs="Times New Roman"/>
          <w:color w:val="000000" w:themeColor="text1"/>
        </w:rPr>
        <w:t>s than did educators of single-content areas. Educators teaching only academic skills or only vocational/transition skills had the lowest scores based on group mean rankings.</w:t>
      </w:r>
    </w:p>
    <w:p w14:paraId="3B7253AE" w14:textId="095BC938" w:rsidR="005A0843" w:rsidRPr="00472D02" w:rsidRDefault="005A0843" w:rsidP="005A0843">
      <w:pPr>
        <w:spacing w:line="480" w:lineRule="auto"/>
        <w:ind w:firstLine="720"/>
        <w:rPr>
          <w:rFonts w:ascii="Times New Roman" w:hAnsi="Times New Roman" w:cs="Times New Roman"/>
          <w:color w:val="000000" w:themeColor="text1"/>
        </w:rPr>
      </w:pPr>
      <w:r w:rsidRPr="00472D02">
        <w:rPr>
          <w:rFonts w:ascii="Times New Roman" w:hAnsi="Times New Roman" w:cs="Times New Roman"/>
          <w:color w:val="000000" w:themeColor="text1"/>
        </w:rPr>
        <w:t xml:space="preserve">The Friedman test for the four sources of self-efficacy and subject area indicated significant differences between group mean rankings only on </w:t>
      </w:r>
      <w:r w:rsidR="00CB0B14">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Pr="00472D02">
        <w:rPr>
          <w:rFonts w:ascii="Times New Roman" w:hAnsi="Times New Roman" w:cs="Times New Roman"/>
          <w:color w:val="000000" w:themeColor="text1"/>
        </w:rPr>
        <w:t xml:space="preserve">s. Educators teaching multiple subjects ranked higher on </w:t>
      </w:r>
      <w:r w:rsidR="00CB0B14">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Pr="00472D02">
        <w:rPr>
          <w:rFonts w:ascii="Times New Roman" w:hAnsi="Times New Roman" w:cs="Times New Roman"/>
          <w:color w:val="000000" w:themeColor="text1"/>
        </w:rPr>
        <w:t xml:space="preserve">s than did educators of single subjects. Educators teaching only </w:t>
      </w:r>
      <w:r w:rsidR="00CB0B14">
        <w:rPr>
          <w:rFonts w:ascii="Times New Roman" w:hAnsi="Times New Roman" w:cs="Times New Roman"/>
          <w:color w:val="000000" w:themeColor="text1"/>
        </w:rPr>
        <w:t>m</w:t>
      </w:r>
      <w:r w:rsidRPr="00472D02">
        <w:rPr>
          <w:rFonts w:ascii="Times New Roman" w:hAnsi="Times New Roman" w:cs="Times New Roman"/>
          <w:color w:val="000000" w:themeColor="text1"/>
        </w:rPr>
        <w:t xml:space="preserve">athematics or only </w:t>
      </w:r>
      <w:r w:rsidR="00CB0B14">
        <w:rPr>
          <w:rFonts w:ascii="Times New Roman" w:hAnsi="Times New Roman" w:cs="Times New Roman"/>
          <w:color w:val="000000" w:themeColor="text1"/>
        </w:rPr>
        <w:t>s</w:t>
      </w:r>
      <w:r w:rsidRPr="00472D02">
        <w:rPr>
          <w:rFonts w:ascii="Times New Roman" w:hAnsi="Times New Roman" w:cs="Times New Roman"/>
          <w:color w:val="000000" w:themeColor="text1"/>
        </w:rPr>
        <w:t xml:space="preserve">ciences had the lowest scores based on group mean rankings. The Friedman test also indicated significant differences on subject area and </w:t>
      </w:r>
      <w:r w:rsidR="00CB0B14">
        <w:rPr>
          <w:rFonts w:ascii="Times New Roman" w:hAnsi="Times New Roman" w:cs="Times New Roman"/>
          <w:color w:val="000000" w:themeColor="text1"/>
        </w:rPr>
        <w:t>v</w:t>
      </w:r>
      <w:r w:rsidR="00EE35F8">
        <w:rPr>
          <w:rFonts w:ascii="Times New Roman" w:hAnsi="Times New Roman" w:cs="Times New Roman"/>
          <w:color w:val="000000" w:themeColor="text1"/>
        </w:rPr>
        <w:t>erbal</w:t>
      </w:r>
      <w:r w:rsidR="00273009">
        <w:rPr>
          <w:rFonts w:ascii="Times New Roman" w:hAnsi="Times New Roman" w:cs="Times New Roman"/>
          <w:color w:val="000000" w:themeColor="text1"/>
        </w:rPr>
        <w:t xml:space="preserve"> </w:t>
      </w:r>
      <w:r w:rsidR="00CB0B14">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sidRPr="00472D02">
        <w:rPr>
          <w:rFonts w:ascii="Times New Roman" w:hAnsi="Times New Roman" w:cs="Times New Roman"/>
          <w:color w:val="000000" w:themeColor="text1"/>
        </w:rPr>
        <w:t xml:space="preserve"> scores. Respondents teaching multiple subject areas ranked higher on </w:t>
      </w:r>
      <w:r w:rsidR="00CB0B14">
        <w:rPr>
          <w:rFonts w:ascii="Times New Roman" w:hAnsi="Times New Roman" w:cs="Times New Roman"/>
          <w:color w:val="000000" w:themeColor="text1"/>
        </w:rPr>
        <w:lastRenderedPageBreak/>
        <w:t>v</w:t>
      </w:r>
      <w:r w:rsidR="00EE35F8">
        <w:rPr>
          <w:rFonts w:ascii="Times New Roman" w:hAnsi="Times New Roman" w:cs="Times New Roman"/>
          <w:color w:val="000000" w:themeColor="text1"/>
        </w:rPr>
        <w:t>erbal</w:t>
      </w:r>
      <w:r w:rsidR="00273009">
        <w:rPr>
          <w:rFonts w:ascii="Times New Roman" w:hAnsi="Times New Roman" w:cs="Times New Roman"/>
          <w:color w:val="000000" w:themeColor="text1"/>
        </w:rPr>
        <w:t xml:space="preserve"> </w:t>
      </w:r>
      <w:r w:rsidR="00CB0B14">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sidRPr="00472D02">
        <w:rPr>
          <w:rFonts w:ascii="Times New Roman" w:hAnsi="Times New Roman" w:cs="Times New Roman"/>
          <w:color w:val="000000" w:themeColor="text1"/>
        </w:rPr>
        <w:t xml:space="preserve"> scores than did educators of single-subject areas based on group mean rankings.</w:t>
      </w:r>
    </w:p>
    <w:p w14:paraId="2C010B82" w14:textId="45DCAF39" w:rsidR="005A0843" w:rsidRPr="00472D02" w:rsidRDefault="005A0843" w:rsidP="005A0843">
      <w:pPr>
        <w:spacing w:line="480" w:lineRule="auto"/>
        <w:ind w:firstLine="720"/>
        <w:rPr>
          <w:rFonts w:ascii="Times New Roman" w:hAnsi="Times New Roman" w:cs="Times New Roman"/>
          <w:color w:val="000000" w:themeColor="text1"/>
        </w:rPr>
      </w:pPr>
      <w:r w:rsidRPr="00472D02">
        <w:rPr>
          <w:rFonts w:ascii="Times New Roman" w:hAnsi="Times New Roman" w:cs="Times New Roman"/>
          <w:color w:val="000000" w:themeColor="text1"/>
        </w:rPr>
        <w:t xml:space="preserve">The Friedman test between the four sources of efficacy and student gender indicated significant differences in group mean rankings. Results suggest respondents teaching both genders rank higher on group mean rankings on </w:t>
      </w:r>
      <w:r w:rsidR="00CB0B14">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Pr="00472D02">
        <w:rPr>
          <w:rFonts w:ascii="Times New Roman" w:hAnsi="Times New Roman" w:cs="Times New Roman"/>
          <w:color w:val="000000" w:themeColor="text1"/>
        </w:rPr>
        <w:t xml:space="preserve">s, </w:t>
      </w:r>
      <w:r w:rsidR="00CB0B14">
        <w:rPr>
          <w:rFonts w:ascii="Times New Roman" w:hAnsi="Times New Roman" w:cs="Times New Roman"/>
          <w:color w:val="000000" w:themeColor="text1"/>
        </w:rPr>
        <w:t>v</w:t>
      </w:r>
      <w:r w:rsidR="00EE35F8">
        <w:rPr>
          <w:rFonts w:ascii="Times New Roman" w:hAnsi="Times New Roman" w:cs="Times New Roman"/>
          <w:color w:val="000000" w:themeColor="text1"/>
        </w:rPr>
        <w:t>icarious experience</w:t>
      </w:r>
      <w:r w:rsidRPr="00472D02">
        <w:rPr>
          <w:rFonts w:ascii="Times New Roman" w:hAnsi="Times New Roman" w:cs="Times New Roman"/>
          <w:color w:val="000000" w:themeColor="text1"/>
        </w:rPr>
        <w:t xml:space="preserve">s, and </w:t>
      </w:r>
      <w:r w:rsidR="00CB0B14">
        <w:rPr>
          <w:rFonts w:ascii="Times New Roman" w:hAnsi="Times New Roman" w:cs="Times New Roman"/>
          <w:color w:val="000000" w:themeColor="text1"/>
        </w:rPr>
        <w:t>v</w:t>
      </w:r>
      <w:r w:rsidR="00EE35F8">
        <w:rPr>
          <w:rFonts w:ascii="Times New Roman" w:hAnsi="Times New Roman" w:cs="Times New Roman"/>
          <w:color w:val="000000" w:themeColor="text1"/>
        </w:rPr>
        <w:t>erbal</w:t>
      </w:r>
      <w:r w:rsidR="00273009">
        <w:rPr>
          <w:rFonts w:ascii="Times New Roman" w:hAnsi="Times New Roman" w:cs="Times New Roman"/>
          <w:color w:val="000000" w:themeColor="text1"/>
        </w:rPr>
        <w:t xml:space="preserve"> </w:t>
      </w:r>
      <w:r w:rsidR="00CB0B14">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sidRPr="00472D02">
        <w:rPr>
          <w:rFonts w:ascii="Times New Roman" w:hAnsi="Times New Roman" w:cs="Times New Roman"/>
          <w:color w:val="000000" w:themeColor="text1"/>
        </w:rPr>
        <w:t xml:space="preserve">. In contrast educators of female-only students ranked higher on </w:t>
      </w:r>
      <w:r w:rsidR="00CB0B14">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Pr="00472D02">
        <w:rPr>
          <w:rFonts w:ascii="Times New Roman" w:hAnsi="Times New Roman" w:cs="Times New Roman"/>
          <w:color w:val="000000" w:themeColor="text1"/>
        </w:rPr>
        <w:t xml:space="preserve">, whereas males scored higher on </w:t>
      </w:r>
      <w:r w:rsidR="00CB0B14">
        <w:rPr>
          <w:rFonts w:ascii="Times New Roman" w:hAnsi="Times New Roman" w:cs="Times New Roman"/>
          <w:color w:val="000000" w:themeColor="text1"/>
        </w:rPr>
        <w:t>v</w:t>
      </w:r>
      <w:r w:rsidR="00EE35F8">
        <w:rPr>
          <w:rFonts w:ascii="Times New Roman" w:hAnsi="Times New Roman" w:cs="Times New Roman"/>
          <w:color w:val="000000" w:themeColor="text1"/>
        </w:rPr>
        <w:t>icarious experience</w:t>
      </w:r>
      <w:r w:rsidRPr="00472D02">
        <w:rPr>
          <w:rFonts w:ascii="Times New Roman" w:hAnsi="Times New Roman" w:cs="Times New Roman"/>
          <w:color w:val="000000" w:themeColor="text1"/>
        </w:rPr>
        <w:t xml:space="preserve">s and </w:t>
      </w:r>
      <w:r w:rsidR="00CB0B14">
        <w:rPr>
          <w:rFonts w:ascii="Times New Roman" w:hAnsi="Times New Roman" w:cs="Times New Roman"/>
          <w:color w:val="000000" w:themeColor="text1"/>
        </w:rPr>
        <w:t>v</w:t>
      </w:r>
      <w:r w:rsidR="00EE35F8">
        <w:rPr>
          <w:rFonts w:ascii="Times New Roman" w:hAnsi="Times New Roman" w:cs="Times New Roman"/>
          <w:color w:val="000000" w:themeColor="text1"/>
        </w:rPr>
        <w:t>erbal</w:t>
      </w:r>
      <w:r w:rsidR="00273009">
        <w:rPr>
          <w:rFonts w:ascii="Times New Roman" w:hAnsi="Times New Roman" w:cs="Times New Roman"/>
          <w:color w:val="000000" w:themeColor="text1"/>
        </w:rPr>
        <w:t xml:space="preserve"> </w:t>
      </w:r>
      <w:r w:rsidR="00CB0B14">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sidRPr="00472D02">
        <w:rPr>
          <w:rFonts w:ascii="Times New Roman" w:hAnsi="Times New Roman" w:cs="Times New Roman"/>
          <w:color w:val="000000" w:themeColor="text1"/>
        </w:rPr>
        <w:t xml:space="preserve"> based on group mean rankings.</w:t>
      </w:r>
    </w:p>
    <w:p w14:paraId="3F235723" w14:textId="4E33A2C1" w:rsidR="005A0843" w:rsidRPr="00472D02" w:rsidRDefault="005A0843" w:rsidP="005A0843">
      <w:pPr>
        <w:spacing w:line="480" w:lineRule="auto"/>
        <w:rPr>
          <w:rFonts w:ascii="Times New Roman" w:hAnsi="Times New Roman" w:cs="Times New Roman"/>
          <w:color w:val="000000" w:themeColor="text1"/>
        </w:rPr>
      </w:pPr>
      <w:r w:rsidRPr="00472D02">
        <w:rPr>
          <w:rFonts w:ascii="Times New Roman" w:hAnsi="Times New Roman" w:cs="Times New Roman"/>
          <w:color w:val="7030A0"/>
        </w:rPr>
        <w:tab/>
      </w:r>
      <w:r w:rsidRPr="00472D02">
        <w:rPr>
          <w:rFonts w:ascii="Times New Roman" w:hAnsi="Times New Roman" w:cs="Times New Roman"/>
          <w:color w:val="000000" w:themeColor="text1"/>
        </w:rPr>
        <w:t xml:space="preserve">The Friedman test for the four sources of efficacy and case size indicated a significant difference in group mean rankings only on </w:t>
      </w:r>
      <w:r w:rsidR="00CB0B14">
        <w:rPr>
          <w:rFonts w:ascii="Times New Roman" w:hAnsi="Times New Roman" w:cs="Times New Roman"/>
          <w:color w:val="000000" w:themeColor="text1"/>
        </w:rPr>
        <w:t>v</w:t>
      </w:r>
      <w:r w:rsidR="00EE35F8">
        <w:rPr>
          <w:rFonts w:ascii="Times New Roman" w:hAnsi="Times New Roman" w:cs="Times New Roman"/>
          <w:color w:val="000000" w:themeColor="text1"/>
        </w:rPr>
        <w:t>erbal</w:t>
      </w:r>
      <w:r w:rsidR="00273009">
        <w:rPr>
          <w:rFonts w:ascii="Times New Roman" w:hAnsi="Times New Roman" w:cs="Times New Roman"/>
          <w:color w:val="000000" w:themeColor="text1"/>
        </w:rPr>
        <w:t xml:space="preserve"> </w:t>
      </w:r>
      <w:r w:rsidR="00CB0B14">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sidRPr="00472D02">
        <w:rPr>
          <w:rFonts w:ascii="Times New Roman" w:hAnsi="Times New Roman" w:cs="Times New Roman"/>
          <w:color w:val="000000" w:themeColor="text1"/>
        </w:rPr>
        <w:t>. There was no detectable pattern among the rankings with educators with less than nine students scoring highest and educators with 16-20 students on their caseload were ranked second. In contrast, the 9-15 group and the more than 20 group both scored significantly lower based on group mean rankings.</w:t>
      </w:r>
    </w:p>
    <w:p w14:paraId="49D2BC8C" w14:textId="06EAEB5E" w:rsidR="005A0843" w:rsidRPr="00472D02" w:rsidRDefault="005A0843" w:rsidP="005A0843">
      <w:pPr>
        <w:spacing w:line="480" w:lineRule="auto"/>
        <w:rPr>
          <w:rFonts w:ascii="Times New Roman" w:hAnsi="Times New Roman" w:cs="Times New Roman"/>
          <w:color w:val="000000" w:themeColor="text1"/>
        </w:rPr>
      </w:pPr>
      <w:r w:rsidRPr="00472D02">
        <w:rPr>
          <w:rFonts w:ascii="Times New Roman" w:hAnsi="Times New Roman" w:cs="Times New Roman"/>
          <w:color w:val="000000" w:themeColor="text1"/>
        </w:rPr>
        <w:tab/>
        <w:t xml:space="preserve">The Friedman test for the four sources of self-efficacy and class size indicated a significant difference in group means. The only source with a significant difference in group rankings was </w:t>
      </w:r>
      <w:r w:rsidR="00CB0B14">
        <w:rPr>
          <w:rFonts w:ascii="Times New Roman" w:hAnsi="Times New Roman" w:cs="Times New Roman"/>
          <w:color w:val="000000" w:themeColor="text1"/>
        </w:rPr>
        <w:t>e</w:t>
      </w:r>
      <w:r w:rsidRPr="00472D02">
        <w:rPr>
          <w:rFonts w:ascii="Times New Roman" w:hAnsi="Times New Roman" w:cs="Times New Roman"/>
          <w:color w:val="000000" w:themeColor="text1"/>
        </w:rPr>
        <w:t>motional/</w:t>
      </w:r>
      <w:r w:rsidR="00CB0B14">
        <w:rPr>
          <w:rFonts w:ascii="Times New Roman" w:hAnsi="Times New Roman" w:cs="Times New Roman"/>
          <w:color w:val="000000" w:themeColor="text1"/>
        </w:rPr>
        <w:t>p</w:t>
      </w:r>
      <w:r w:rsidRPr="00472D02">
        <w:rPr>
          <w:rFonts w:ascii="Times New Roman" w:hAnsi="Times New Roman" w:cs="Times New Roman"/>
          <w:color w:val="000000" w:themeColor="text1"/>
        </w:rPr>
        <w:t xml:space="preserve">hysiological </w:t>
      </w:r>
      <w:r w:rsidR="00CB0B14">
        <w:rPr>
          <w:rFonts w:ascii="Times New Roman" w:hAnsi="Times New Roman" w:cs="Times New Roman"/>
          <w:color w:val="000000" w:themeColor="text1"/>
        </w:rPr>
        <w:t>s</w:t>
      </w:r>
      <w:r w:rsidRPr="00472D02">
        <w:rPr>
          <w:rFonts w:ascii="Times New Roman" w:hAnsi="Times New Roman" w:cs="Times New Roman"/>
          <w:color w:val="000000" w:themeColor="text1"/>
        </w:rPr>
        <w:t xml:space="preserve">tates. In general, teachers having larger class sizes (10-12, or more than 12 students) scored higher than those with smaller classes (1-3 or 6-9) based on group mean rankings. </w:t>
      </w:r>
    </w:p>
    <w:p w14:paraId="508398ED" w14:textId="03ED428B" w:rsidR="00581A50" w:rsidRPr="00472D02" w:rsidRDefault="005A0843" w:rsidP="00791A5B">
      <w:pPr>
        <w:spacing w:line="480" w:lineRule="auto"/>
        <w:rPr>
          <w:rFonts w:ascii="Times New Roman" w:hAnsi="Times New Roman" w:cs="Times New Roman"/>
        </w:rPr>
      </w:pPr>
      <w:r w:rsidRPr="00472D02">
        <w:rPr>
          <w:rFonts w:ascii="Times New Roman" w:hAnsi="Times New Roman" w:cs="Times New Roman"/>
        </w:rPr>
        <w:tab/>
        <w:t>There were no significant differences on the Friedman tests between the four sources of efficacy and group mean rankings on age, race, education level, discipline area, years of teaching experience, teaching setting, student age, instructional mode, or types of professional development.</w:t>
      </w:r>
    </w:p>
    <w:p w14:paraId="3F657735" w14:textId="77777777" w:rsidR="0000540D" w:rsidRDefault="0000540D" w:rsidP="005F7B42">
      <w:pPr>
        <w:pStyle w:val="Heading2"/>
      </w:pPr>
      <w:bookmarkStart w:id="735" w:name="_Toc165291697"/>
      <w:bookmarkStart w:id="736" w:name="_Toc165384711"/>
      <w:r w:rsidRPr="005F7B42">
        <w:t>Discussion of Qualitative Data Analysis</w:t>
      </w:r>
      <w:bookmarkEnd w:id="735"/>
      <w:bookmarkEnd w:id="736"/>
    </w:p>
    <w:p w14:paraId="6E4BB2F9" w14:textId="77777777" w:rsidR="005F7B42" w:rsidRPr="005F7B42" w:rsidRDefault="005F7B42" w:rsidP="005F7B42"/>
    <w:p w14:paraId="329B04BF" w14:textId="3AAC9EAD" w:rsidR="0000540D" w:rsidRPr="00472D02" w:rsidRDefault="0000540D" w:rsidP="0000540D">
      <w:pPr>
        <w:spacing w:line="480" w:lineRule="auto"/>
        <w:contextualSpacing/>
        <w:rPr>
          <w:rFonts w:ascii="Times New Roman" w:hAnsi="Times New Roman" w:cs="Times New Roman"/>
        </w:rPr>
      </w:pPr>
      <w:r w:rsidRPr="00472D02">
        <w:rPr>
          <w:rFonts w:ascii="Times New Roman" w:hAnsi="Times New Roman" w:cs="Times New Roman"/>
          <w:b/>
          <w:bCs/>
        </w:rPr>
        <w:lastRenderedPageBreak/>
        <w:tab/>
      </w:r>
      <w:r w:rsidRPr="00472D02">
        <w:rPr>
          <w:rFonts w:ascii="Times New Roman" w:hAnsi="Times New Roman" w:cs="Times New Roman"/>
        </w:rPr>
        <w:t>In this section, I present the results of the qualitative phase of the study which consisted of individual interviews. As previously mentioned</w:t>
      </w:r>
      <w:r w:rsidR="005A0843" w:rsidRPr="00472D02">
        <w:rPr>
          <w:rFonts w:ascii="Times New Roman" w:hAnsi="Times New Roman" w:cs="Times New Roman"/>
        </w:rPr>
        <w:t>,</w:t>
      </w:r>
      <w:r w:rsidRPr="00472D02">
        <w:rPr>
          <w:rFonts w:ascii="Times New Roman" w:hAnsi="Times New Roman" w:cs="Times New Roman"/>
        </w:rPr>
        <w:t xml:space="preserve"> I am interested in exploring participant perceptions of their teacher self-efficacy and the factors that have influenced their competencies. The explanatory sequential design is not intended to confirm or disaffirm theory or a hypothesis. Instead, it enables the researcher to deeply examine perceptions of individuals from a specified population. In this way, I wanted to delve into the sources of self-efficacy in highly efficacious educators of justice-involved juveniles. Following the strategy previously described in the participant section, I selected educators who scored high on TSE and at least one source of efficacy as measured by the SOSI from the pool of survey participants. I interviewed willing participants about their feelings of efficacy in working with the high-needs population of justice-involved juveniles. Using a semi-structured interview, I gathered data on the experiences of educators of justice-</w:t>
      </w:r>
      <w:r w:rsidRPr="0068647D">
        <w:rPr>
          <w:rFonts w:ascii="Times New Roman" w:hAnsi="Times New Roman" w:cs="Times New Roman"/>
        </w:rPr>
        <w:t xml:space="preserve">involved juveniles and how they gained their proficiencies. Each of the interviews were video recorded via Zoom and transcribed for analysis. The protocol for the semi-structured interview can be seen in Appendix </w:t>
      </w:r>
      <w:r w:rsidR="00847774" w:rsidRPr="0068647D">
        <w:rPr>
          <w:rFonts w:ascii="Times New Roman" w:hAnsi="Times New Roman" w:cs="Times New Roman"/>
        </w:rPr>
        <w:t>A.8</w:t>
      </w:r>
      <w:r w:rsidRPr="0068647D">
        <w:rPr>
          <w:rFonts w:ascii="Times New Roman" w:hAnsi="Times New Roman" w:cs="Times New Roman"/>
        </w:rPr>
        <w:t>.</w:t>
      </w:r>
    </w:p>
    <w:p w14:paraId="7A975355" w14:textId="40367D93" w:rsidR="00D4047A" w:rsidRDefault="0000540D" w:rsidP="009E32EE">
      <w:pPr>
        <w:pStyle w:val="Heading2"/>
      </w:pPr>
      <w:bookmarkStart w:id="737" w:name="_Toc165291698"/>
      <w:bookmarkStart w:id="738" w:name="_Toc165384712"/>
      <w:r w:rsidRPr="005F7B42">
        <w:t>Whole Group Analyses</w:t>
      </w:r>
      <w:bookmarkEnd w:id="737"/>
      <w:bookmarkEnd w:id="738"/>
    </w:p>
    <w:p w14:paraId="0D80BAEB" w14:textId="77777777" w:rsidR="009E32EE" w:rsidRPr="009E32EE" w:rsidRDefault="009E32EE" w:rsidP="009E32EE"/>
    <w:p w14:paraId="48009BAF" w14:textId="77777777" w:rsidR="0000540D" w:rsidRPr="00E13520" w:rsidRDefault="0000540D" w:rsidP="005F7B42">
      <w:pPr>
        <w:pStyle w:val="Heading3"/>
      </w:pPr>
      <w:bookmarkStart w:id="739" w:name="_Toc165291699"/>
      <w:bookmarkStart w:id="740" w:name="_Toc165384713"/>
      <w:r w:rsidRPr="00E13520">
        <w:t>Demographic Characteristics</w:t>
      </w:r>
      <w:bookmarkEnd w:id="739"/>
      <w:bookmarkEnd w:id="740"/>
    </w:p>
    <w:p w14:paraId="5A61766B" w14:textId="77777777" w:rsidR="0000540D" w:rsidRPr="00FE38C3" w:rsidRDefault="0000540D" w:rsidP="0000540D">
      <w:pPr>
        <w:rPr>
          <w:rFonts w:ascii="Times New Roman" w:eastAsia="Times New Roman" w:hAnsi="Times New Roman" w:cs="Times New Roman"/>
          <w:b/>
          <w:bCs/>
        </w:rPr>
      </w:pPr>
    </w:p>
    <w:p w14:paraId="6808D949" w14:textId="387839F6" w:rsidR="0000540D" w:rsidRDefault="0000540D" w:rsidP="0000540D">
      <w:pPr>
        <w:spacing w:line="480" w:lineRule="auto"/>
        <w:contextualSpacing/>
        <w:rPr>
          <w:rFonts w:ascii="Times New Roman" w:hAnsi="Times New Roman" w:cs="Times New Roman"/>
        </w:rPr>
      </w:pPr>
      <w:r>
        <w:rPr>
          <w:rFonts w:ascii="Times New Roman" w:hAnsi="Times New Roman" w:cs="Times New Roman"/>
        </w:rPr>
        <w:tab/>
      </w:r>
      <w:r w:rsidRPr="008F770B">
        <w:rPr>
          <w:rFonts w:ascii="Times New Roman" w:hAnsi="Times New Roman" w:cs="Times New Roman"/>
        </w:rPr>
        <w:t xml:space="preserve">Table </w:t>
      </w:r>
      <w:r w:rsidR="008F770B" w:rsidRPr="008F770B">
        <w:rPr>
          <w:rFonts w:ascii="Times New Roman" w:hAnsi="Times New Roman" w:cs="Times New Roman"/>
        </w:rPr>
        <w:t>14</w:t>
      </w:r>
      <w:r w:rsidRPr="008F770B">
        <w:rPr>
          <w:rFonts w:ascii="Times New Roman" w:hAnsi="Times New Roman" w:cs="Times New Roman"/>
        </w:rPr>
        <w:t xml:space="preserve"> provide</w:t>
      </w:r>
      <w:r>
        <w:rPr>
          <w:rFonts w:ascii="Times New Roman" w:hAnsi="Times New Roman" w:cs="Times New Roman"/>
        </w:rPr>
        <w:t xml:space="preserve">s interview participants’ responses in </w:t>
      </w:r>
      <w:r w:rsidR="005E71F2">
        <w:rPr>
          <w:rFonts w:ascii="Times New Roman" w:hAnsi="Times New Roman" w:cs="Times New Roman"/>
        </w:rPr>
        <w:t xml:space="preserve">17 </w:t>
      </w:r>
      <w:r>
        <w:rPr>
          <w:rFonts w:ascii="Times New Roman" w:hAnsi="Times New Roman" w:cs="Times New Roman"/>
        </w:rPr>
        <w:t xml:space="preserve">of the </w:t>
      </w:r>
      <w:r w:rsidR="005E71F2">
        <w:rPr>
          <w:rFonts w:ascii="Times New Roman" w:hAnsi="Times New Roman" w:cs="Times New Roman"/>
        </w:rPr>
        <w:t>18</w:t>
      </w:r>
      <w:r>
        <w:rPr>
          <w:rFonts w:ascii="Times New Roman" w:hAnsi="Times New Roman" w:cs="Times New Roman"/>
        </w:rPr>
        <w:t xml:space="preserve"> (excluding state as current state of employment does not necessarily represent the same state the respondent received training) demographic characteristics from the survey. From the pool of 88 survey respondents, I sought eight participants willing to be interviewed. I chose eight participants because I intended to have two respondents from each of the four sources of efficacy so I could really delve into those sources and what made one better or worse. However, in reviewing the data I realized many of the participants who scored high in one source of efficacy also scored </w:t>
      </w:r>
      <w:r>
        <w:rPr>
          <w:rFonts w:ascii="Times New Roman" w:hAnsi="Times New Roman" w:cs="Times New Roman"/>
        </w:rPr>
        <w:lastRenderedPageBreak/>
        <w:t>high in one or more of the other sources of efficacy. Additionally, I had difficulty finding survey respondents who scored high in the sources of efficacy who were willing to be interviewed. I stopped contacting participants for interviewing when I reached the half-way point of scores (e.g., Case #44) because at that point I was no longer contacting participants who had high efficacy in comparison to other participants in this group. In the end I ha</w:t>
      </w:r>
      <w:r w:rsidR="006163F1">
        <w:rPr>
          <w:rFonts w:ascii="Times New Roman" w:hAnsi="Times New Roman" w:cs="Times New Roman"/>
        </w:rPr>
        <w:t>d</w:t>
      </w:r>
      <w:r>
        <w:rPr>
          <w:rFonts w:ascii="Times New Roman" w:hAnsi="Times New Roman" w:cs="Times New Roman"/>
        </w:rPr>
        <w:t xml:space="preserve"> five</w:t>
      </w:r>
      <w:r w:rsidR="006163F1">
        <w:rPr>
          <w:rFonts w:ascii="Times New Roman" w:hAnsi="Times New Roman" w:cs="Times New Roman"/>
        </w:rPr>
        <w:t xml:space="preserve"> </w:t>
      </w:r>
      <w:r>
        <w:rPr>
          <w:rFonts w:ascii="Times New Roman" w:hAnsi="Times New Roman" w:cs="Times New Roman"/>
        </w:rPr>
        <w:t xml:space="preserve">participants. </w:t>
      </w:r>
    </w:p>
    <w:p w14:paraId="069F1597" w14:textId="77777777" w:rsidR="006163F1" w:rsidRDefault="008963B1" w:rsidP="0000540D">
      <w:pPr>
        <w:spacing w:line="480" w:lineRule="auto"/>
        <w:contextualSpacing/>
        <w:rPr>
          <w:rFonts w:ascii="Times New Roman" w:hAnsi="Times New Roman" w:cs="Times New Roman"/>
          <w:b/>
          <w:bCs/>
        </w:rPr>
      </w:pPr>
      <w:r w:rsidRPr="00C3750D">
        <w:rPr>
          <w:rFonts w:ascii="Times New Roman" w:hAnsi="Times New Roman" w:cs="Times New Roman"/>
          <w:b/>
          <w:bCs/>
        </w:rPr>
        <w:t>Table 14</w:t>
      </w:r>
      <w:r w:rsidR="00C3750D" w:rsidRPr="00C3750D">
        <w:rPr>
          <w:rFonts w:ascii="Times New Roman" w:hAnsi="Times New Roman" w:cs="Times New Roman"/>
          <w:b/>
          <w:bCs/>
        </w:rPr>
        <w:t xml:space="preserve"> </w:t>
      </w:r>
    </w:p>
    <w:p w14:paraId="55EDA11C" w14:textId="6D984BC1" w:rsidR="008963B1" w:rsidRPr="00C3750D" w:rsidRDefault="00064973" w:rsidP="0000540D">
      <w:pPr>
        <w:spacing w:line="480" w:lineRule="auto"/>
        <w:contextualSpacing/>
        <w:rPr>
          <w:rFonts w:ascii="Times New Roman" w:hAnsi="Times New Roman" w:cs="Times New Roman"/>
          <w:b/>
          <w:bCs/>
        </w:rPr>
      </w:pPr>
      <w:r w:rsidRPr="00F40C86">
        <w:rPr>
          <w:rFonts w:ascii="Times New Roman" w:hAnsi="Times New Roman" w:cs="Times New Roman"/>
          <w:i/>
          <w:iCs/>
        </w:rPr>
        <w:t>Interview Participant Characteristics</w:t>
      </w:r>
    </w:p>
    <w:tbl>
      <w:tblPr>
        <w:tblStyle w:val="TableGrid"/>
        <w:tblW w:w="9378" w:type="dxa"/>
        <w:jc w:val="center"/>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2"/>
        <w:gridCol w:w="1289"/>
        <w:gridCol w:w="1712"/>
        <w:gridCol w:w="1977"/>
        <w:gridCol w:w="1549"/>
        <w:gridCol w:w="1779"/>
      </w:tblGrid>
      <w:tr w:rsidR="0000540D" w:rsidRPr="002D103B" w14:paraId="4335B51D" w14:textId="77777777" w:rsidTr="00456DCB">
        <w:trPr>
          <w:jc w:val="center"/>
        </w:trPr>
        <w:tc>
          <w:tcPr>
            <w:tcW w:w="1072" w:type="dxa"/>
            <w:tcBorders>
              <w:top w:val="single" w:sz="4" w:space="0" w:color="auto"/>
              <w:bottom w:val="single" w:sz="4" w:space="0" w:color="auto"/>
            </w:tcBorders>
          </w:tcPr>
          <w:p w14:paraId="3684AD5F" w14:textId="43A2020D" w:rsidR="0000540D" w:rsidRPr="002D103B" w:rsidRDefault="00100F74" w:rsidP="001F6BB3">
            <w:pPr>
              <w:contextualSpacing/>
              <w:jc w:val="center"/>
              <w:rPr>
                <w:rFonts w:ascii="Times New Roman" w:hAnsi="Times New Roman" w:cs="Times New Roman"/>
                <w:b/>
                <w:bCs/>
                <w:sz w:val="22"/>
                <w:szCs w:val="22"/>
              </w:rPr>
            </w:pPr>
            <w:r>
              <w:rPr>
                <w:rFonts w:ascii="Times New Roman" w:hAnsi="Times New Roman" w:cs="Times New Roman"/>
                <w:b/>
                <w:bCs/>
                <w:sz w:val="22"/>
                <w:szCs w:val="22"/>
              </w:rPr>
              <w:t xml:space="preserve">Interview </w:t>
            </w:r>
          </w:p>
        </w:tc>
        <w:tc>
          <w:tcPr>
            <w:tcW w:w="1289" w:type="dxa"/>
            <w:tcBorders>
              <w:top w:val="single" w:sz="4" w:space="0" w:color="auto"/>
              <w:bottom w:val="single" w:sz="4" w:space="0" w:color="auto"/>
            </w:tcBorders>
          </w:tcPr>
          <w:p w14:paraId="1AFBE5EA" w14:textId="77777777" w:rsidR="0000540D" w:rsidRPr="002D103B" w:rsidRDefault="0000540D" w:rsidP="001F6BB3">
            <w:pPr>
              <w:contextualSpacing/>
              <w:jc w:val="center"/>
              <w:rPr>
                <w:rFonts w:ascii="Times New Roman" w:hAnsi="Times New Roman" w:cs="Times New Roman"/>
                <w:b/>
                <w:bCs/>
                <w:sz w:val="22"/>
                <w:szCs w:val="22"/>
              </w:rPr>
            </w:pPr>
            <w:r w:rsidRPr="002D103B">
              <w:rPr>
                <w:rFonts w:ascii="Times New Roman" w:hAnsi="Times New Roman" w:cs="Times New Roman"/>
                <w:b/>
                <w:bCs/>
                <w:sz w:val="22"/>
                <w:szCs w:val="22"/>
              </w:rPr>
              <w:t>Emily</w:t>
            </w:r>
          </w:p>
        </w:tc>
        <w:tc>
          <w:tcPr>
            <w:tcW w:w="1712" w:type="dxa"/>
            <w:tcBorders>
              <w:top w:val="single" w:sz="4" w:space="0" w:color="auto"/>
              <w:bottom w:val="single" w:sz="4" w:space="0" w:color="auto"/>
            </w:tcBorders>
          </w:tcPr>
          <w:p w14:paraId="4CAFF1A9" w14:textId="77777777" w:rsidR="0000540D" w:rsidRPr="002D103B" w:rsidRDefault="0000540D" w:rsidP="001F6BB3">
            <w:pPr>
              <w:contextualSpacing/>
              <w:jc w:val="center"/>
              <w:rPr>
                <w:rFonts w:ascii="Times New Roman" w:hAnsi="Times New Roman" w:cs="Times New Roman"/>
                <w:b/>
                <w:bCs/>
                <w:sz w:val="22"/>
                <w:szCs w:val="22"/>
              </w:rPr>
            </w:pPr>
            <w:r w:rsidRPr="002D103B">
              <w:rPr>
                <w:rFonts w:ascii="Times New Roman" w:hAnsi="Times New Roman" w:cs="Times New Roman"/>
                <w:b/>
                <w:bCs/>
                <w:sz w:val="22"/>
                <w:szCs w:val="22"/>
              </w:rPr>
              <w:t>Heather</w:t>
            </w:r>
          </w:p>
        </w:tc>
        <w:tc>
          <w:tcPr>
            <w:tcW w:w="1977" w:type="dxa"/>
            <w:tcBorders>
              <w:top w:val="single" w:sz="4" w:space="0" w:color="auto"/>
              <w:bottom w:val="single" w:sz="4" w:space="0" w:color="auto"/>
            </w:tcBorders>
          </w:tcPr>
          <w:p w14:paraId="14D6CE51" w14:textId="77777777" w:rsidR="0000540D" w:rsidRPr="002D103B" w:rsidRDefault="0000540D" w:rsidP="001F6BB3">
            <w:pPr>
              <w:contextualSpacing/>
              <w:jc w:val="center"/>
              <w:rPr>
                <w:rFonts w:ascii="Times New Roman" w:hAnsi="Times New Roman" w:cs="Times New Roman"/>
                <w:b/>
                <w:bCs/>
                <w:sz w:val="22"/>
                <w:szCs w:val="22"/>
              </w:rPr>
            </w:pPr>
            <w:r w:rsidRPr="002D103B">
              <w:rPr>
                <w:rFonts w:ascii="Times New Roman" w:hAnsi="Times New Roman" w:cs="Times New Roman"/>
                <w:b/>
                <w:bCs/>
                <w:sz w:val="22"/>
                <w:szCs w:val="22"/>
              </w:rPr>
              <w:t>Jennifer</w:t>
            </w:r>
          </w:p>
        </w:tc>
        <w:tc>
          <w:tcPr>
            <w:tcW w:w="1549" w:type="dxa"/>
            <w:tcBorders>
              <w:top w:val="single" w:sz="4" w:space="0" w:color="auto"/>
              <w:bottom w:val="single" w:sz="4" w:space="0" w:color="auto"/>
            </w:tcBorders>
          </w:tcPr>
          <w:p w14:paraId="0FB5BED0" w14:textId="77777777" w:rsidR="0000540D" w:rsidRPr="002D103B" w:rsidRDefault="0000540D" w:rsidP="001F6BB3">
            <w:pPr>
              <w:contextualSpacing/>
              <w:jc w:val="center"/>
              <w:rPr>
                <w:rFonts w:ascii="Times New Roman" w:hAnsi="Times New Roman" w:cs="Times New Roman"/>
                <w:b/>
                <w:bCs/>
                <w:sz w:val="22"/>
                <w:szCs w:val="22"/>
              </w:rPr>
            </w:pPr>
            <w:r w:rsidRPr="002D103B">
              <w:rPr>
                <w:rFonts w:ascii="Times New Roman" w:hAnsi="Times New Roman" w:cs="Times New Roman"/>
                <w:b/>
                <w:bCs/>
                <w:sz w:val="22"/>
                <w:szCs w:val="22"/>
              </w:rPr>
              <w:t>Ryan</w:t>
            </w:r>
          </w:p>
        </w:tc>
        <w:tc>
          <w:tcPr>
            <w:tcW w:w="1779" w:type="dxa"/>
            <w:tcBorders>
              <w:top w:val="single" w:sz="4" w:space="0" w:color="auto"/>
              <w:bottom w:val="single" w:sz="4" w:space="0" w:color="auto"/>
            </w:tcBorders>
          </w:tcPr>
          <w:p w14:paraId="4A65ECAE" w14:textId="77777777" w:rsidR="0000540D" w:rsidRPr="002D103B" w:rsidRDefault="0000540D" w:rsidP="001F6BB3">
            <w:pPr>
              <w:contextualSpacing/>
              <w:jc w:val="center"/>
              <w:rPr>
                <w:rFonts w:ascii="Times New Roman" w:hAnsi="Times New Roman" w:cs="Times New Roman"/>
                <w:b/>
                <w:bCs/>
                <w:sz w:val="22"/>
                <w:szCs w:val="22"/>
              </w:rPr>
            </w:pPr>
            <w:r w:rsidRPr="002D103B">
              <w:rPr>
                <w:rFonts w:ascii="Times New Roman" w:hAnsi="Times New Roman" w:cs="Times New Roman"/>
                <w:b/>
                <w:bCs/>
                <w:sz w:val="22"/>
                <w:szCs w:val="22"/>
              </w:rPr>
              <w:t>Sarah</w:t>
            </w:r>
          </w:p>
        </w:tc>
      </w:tr>
      <w:tr w:rsidR="0000540D" w:rsidRPr="002D103B" w14:paraId="4D6BCE08" w14:textId="77777777" w:rsidTr="00456DCB">
        <w:trPr>
          <w:jc w:val="center"/>
        </w:trPr>
        <w:tc>
          <w:tcPr>
            <w:tcW w:w="1072" w:type="dxa"/>
            <w:tcBorders>
              <w:top w:val="single" w:sz="4" w:space="0" w:color="auto"/>
            </w:tcBorders>
          </w:tcPr>
          <w:p w14:paraId="7E71F492" w14:textId="77777777" w:rsidR="0000540D" w:rsidRPr="002D103B" w:rsidRDefault="0000540D" w:rsidP="001F6BB3">
            <w:pPr>
              <w:contextualSpacing/>
              <w:rPr>
                <w:rFonts w:ascii="Times New Roman" w:hAnsi="Times New Roman" w:cs="Times New Roman"/>
                <w:b/>
                <w:bCs/>
                <w:sz w:val="22"/>
                <w:szCs w:val="22"/>
              </w:rPr>
            </w:pPr>
            <w:r w:rsidRPr="002D103B">
              <w:rPr>
                <w:rFonts w:ascii="Times New Roman" w:hAnsi="Times New Roman" w:cs="Times New Roman"/>
                <w:b/>
                <w:bCs/>
                <w:sz w:val="22"/>
                <w:szCs w:val="22"/>
              </w:rPr>
              <w:t>Gender</w:t>
            </w:r>
          </w:p>
        </w:tc>
        <w:tc>
          <w:tcPr>
            <w:tcW w:w="1289" w:type="dxa"/>
            <w:tcBorders>
              <w:top w:val="single" w:sz="4" w:space="0" w:color="auto"/>
            </w:tcBorders>
          </w:tcPr>
          <w:p w14:paraId="74C0797A"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Female</w:t>
            </w:r>
          </w:p>
        </w:tc>
        <w:tc>
          <w:tcPr>
            <w:tcW w:w="1712" w:type="dxa"/>
            <w:tcBorders>
              <w:top w:val="single" w:sz="4" w:space="0" w:color="auto"/>
            </w:tcBorders>
          </w:tcPr>
          <w:p w14:paraId="170121A7"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Female</w:t>
            </w:r>
          </w:p>
        </w:tc>
        <w:tc>
          <w:tcPr>
            <w:tcW w:w="1977" w:type="dxa"/>
            <w:tcBorders>
              <w:top w:val="single" w:sz="4" w:space="0" w:color="auto"/>
            </w:tcBorders>
          </w:tcPr>
          <w:p w14:paraId="2174BF8A"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Female</w:t>
            </w:r>
          </w:p>
        </w:tc>
        <w:tc>
          <w:tcPr>
            <w:tcW w:w="1549" w:type="dxa"/>
            <w:tcBorders>
              <w:top w:val="single" w:sz="4" w:space="0" w:color="auto"/>
            </w:tcBorders>
          </w:tcPr>
          <w:p w14:paraId="16E4C9A2"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Male</w:t>
            </w:r>
          </w:p>
        </w:tc>
        <w:tc>
          <w:tcPr>
            <w:tcW w:w="1779" w:type="dxa"/>
            <w:tcBorders>
              <w:top w:val="single" w:sz="4" w:space="0" w:color="auto"/>
            </w:tcBorders>
          </w:tcPr>
          <w:p w14:paraId="230F242C" w14:textId="77777777" w:rsidR="0000540D"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Female</w:t>
            </w:r>
          </w:p>
          <w:p w14:paraId="6217FDAD" w14:textId="77777777" w:rsidR="000D2C7A" w:rsidRPr="002D103B" w:rsidRDefault="000D2C7A" w:rsidP="001F6BB3">
            <w:pPr>
              <w:contextualSpacing/>
              <w:jc w:val="center"/>
              <w:rPr>
                <w:rFonts w:ascii="Times New Roman" w:hAnsi="Times New Roman" w:cs="Times New Roman"/>
                <w:sz w:val="22"/>
                <w:szCs w:val="22"/>
              </w:rPr>
            </w:pPr>
          </w:p>
        </w:tc>
      </w:tr>
      <w:tr w:rsidR="0000540D" w:rsidRPr="002D103B" w14:paraId="36CC5892" w14:textId="77777777" w:rsidTr="00456DCB">
        <w:trPr>
          <w:jc w:val="center"/>
        </w:trPr>
        <w:tc>
          <w:tcPr>
            <w:tcW w:w="1072" w:type="dxa"/>
          </w:tcPr>
          <w:p w14:paraId="3BCBF03C" w14:textId="77777777" w:rsidR="0000540D" w:rsidRPr="002D103B" w:rsidRDefault="0000540D" w:rsidP="001F6BB3">
            <w:pPr>
              <w:contextualSpacing/>
              <w:rPr>
                <w:rFonts w:ascii="Times New Roman" w:hAnsi="Times New Roman" w:cs="Times New Roman"/>
                <w:b/>
                <w:bCs/>
                <w:sz w:val="22"/>
                <w:szCs w:val="22"/>
              </w:rPr>
            </w:pPr>
            <w:r w:rsidRPr="002D103B">
              <w:rPr>
                <w:rFonts w:ascii="Times New Roman" w:hAnsi="Times New Roman" w:cs="Times New Roman"/>
                <w:b/>
                <w:bCs/>
                <w:sz w:val="22"/>
                <w:szCs w:val="22"/>
              </w:rPr>
              <w:t>Age</w:t>
            </w:r>
          </w:p>
        </w:tc>
        <w:tc>
          <w:tcPr>
            <w:tcW w:w="1289" w:type="dxa"/>
          </w:tcPr>
          <w:p w14:paraId="19CBF3C8"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41-50</w:t>
            </w:r>
          </w:p>
        </w:tc>
        <w:tc>
          <w:tcPr>
            <w:tcW w:w="1712" w:type="dxa"/>
          </w:tcPr>
          <w:p w14:paraId="40540C29"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51-60</w:t>
            </w:r>
          </w:p>
        </w:tc>
        <w:tc>
          <w:tcPr>
            <w:tcW w:w="1977" w:type="dxa"/>
          </w:tcPr>
          <w:p w14:paraId="736345D3"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31-40</w:t>
            </w:r>
          </w:p>
        </w:tc>
        <w:tc>
          <w:tcPr>
            <w:tcW w:w="1549" w:type="dxa"/>
          </w:tcPr>
          <w:p w14:paraId="427AB40D"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31-40</w:t>
            </w:r>
          </w:p>
        </w:tc>
        <w:tc>
          <w:tcPr>
            <w:tcW w:w="1779" w:type="dxa"/>
          </w:tcPr>
          <w:p w14:paraId="5F9A3973" w14:textId="77777777" w:rsidR="0000540D"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31-40</w:t>
            </w:r>
          </w:p>
          <w:p w14:paraId="785A2F0F" w14:textId="77777777" w:rsidR="000D2C7A" w:rsidRPr="002D103B" w:rsidRDefault="000D2C7A" w:rsidP="001F6BB3">
            <w:pPr>
              <w:contextualSpacing/>
              <w:jc w:val="center"/>
              <w:rPr>
                <w:rFonts w:ascii="Times New Roman" w:hAnsi="Times New Roman" w:cs="Times New Roman"/>
                <w:sz w:val="22"/>
                <w:szCs w:val="22"/>
              </w:rPr>
            </w:pPr>
          </w:p>
        </w:tc>
      </w:tr>
      <w:tr w:rsidR="0000540D" w:rsidRPr="002D103B" w14:paraId="18B73B36" w14:textId="77777777" w:rsidTr="00456DCB">
        <w:trPr>
          <w:jc w:val="center"/>
        </w:trPr>
        <w:tc>
          <w:tcPr>
            <w:tcW w:w="1072" w:type="dxa"/>
          </w:tcPr>
          <w:p w14:paraId="586EB846" w14:textId="77777777" w:rsidR="0000540D" w:rsidRPr="002D103B" w:rsidRDefault="0000540D" w:rsidP="001F6BB3">
            <w:pPr>
              <w:contextualSpacing/>
              <w:rPr>
                <w:rFonts w:ascii="Times New Roman" w:hAnsi="Times New Roman" w:cs="Times New Roman"/>
                <w:b/>
                <w:bCs/>
                <w:sz w:val="22"/>
                <w:szCs w:val="22"/>
              </w:rPr>
            </w:pPr>
            <w:r w:rsidRPr="002D103B">
              <w:rPr>
                <w:rFonts w:ascii="Times New Roman" w:hAnsi="Times New Roman" w:cs="Times New Roman"/>
                <w:b/>
                <w:bCs/>
                <w:sz w:val="22"/>
                <w:szCs w:val="22"/>
              </w:rPr>
              <w:t xml:space="preserve">Ethnicity </w:t>
            </w:r>
          </w:p>
        </w:tc>
        <w:tc>
          <w:tcPr>
            <w:tcW w:w="1289" w:type="dxa"/>
          </w:tcPr>
          <w:p w14:paraId="62DCB8B8" w14:textId="77777777" w:rsidR="0000540D" w:rsidRDefault="0000540D" w:rsidP="001F6BB3">
            <w:pPr>
              <w:contextualSpacing/>
              <w:jc w:val="center"/>
              <w:rPr>
                <w:rFonts w:ascii="Times New Roman" w:hAnsi="Times New Roman" w:cs="Times New Roman"/>
                <w:sz w:val="22"/>
                <w:szCs w:val="22"/>
              </w:rPr>
            </w:pPr>
            <w:r>
              <w:rPr>
                <w:rFonts w:ascii="Times New Roman" w:hAnsi="Times New Roman" w:cs="Times New Roman"/>
                <w:sz w:val="22"/>
                <w:szCs w:val="22"/>
              </w:rPr>
              <w:t>Not Hispanic or Latino</w:t>
            </w:r>
          </w:p>
          <w:p w14:paraId="2AA02A1A" w14:textId="77777777" w:rsidR="000D2C7A" w:rsidRPr="002D103B" w:rsidRDefault="000D2C7A" w:rsidP="001F6BB3">
            <w:pPr>
              <w:contextualSpacing/>
              <w:jc w:val="center"/>
              <w:rPr>
                <w:rFonts w:ascii="Times New Roman" w:hAnsi="Times New Roman" w:cs="Times New Roman"/>
                <w:sz w:val="22"/>
                <w:szCs w:val="22"/>
              </w:rPr>
            </w:pPr>
          </w:p>
        </w:tc>
        <w:tc>
          <w:tcPr>
            <w:tcW w:w="1712" w:type="dxa"/>
          </w:tcPr>
          <w:p w14:paraId="5D7BE4A9" w14:textId="77777777" w:rsidR="0000540D" w:rsidRPr="002D103B" w:rsidRDefault="0000540D" w:rsidP="001F6BB3">
            <w:pPr>
              <w:contextualSpacing/>
              <w:jc w:val="center"/>
              <w:rPr>
                <w:rFonts w:ascii="Times New Roman" w:hAnsi="Times New Roman" w:cs="Times New Roman"/>
                <w:sz w:val="22"/>
                <w:szCs w:val="22"/>
              </w:rPr>
            </w:pPr>
            <w:r>
              <w:rPr>
                <w:rFonts w:ascii="Times New Roman" w:hAnsi="Times New Roman" w:cs="Times New Roman"/>
                <w:sz w:val="22"/>
                <w:szCs w:val="22"/>
              </w:rPr>
              <w:t>Not Hispanic or Latino</w:t>
            </w:r>
          </w:p>
        </w:tc>
        <w:tc>
          <w:tcPr>
            <w:tcW w:w="1977" w:type="dxa"/>
          </w:tcPr>
          <w:p w14:paraId="75001097" w14:textId="77777777" w:rsidR="0000540D" w:rsidRPr="002D103B" w:rsidRDefault="0000540D" w:rsidP="001F6BB3">
            <w:pPr>
              <w:contextualSpacing/>
              <w:jc w:val="center"/>
              <w:rPr>
                <w:rFonts w:ascii="Times New Roman" w:hAnsi="Times New Roman" w:cs="Times New Roman"/>
                <w:sz w:val="22"/>
                <w:szCs w:val="22"/>
              </w:rPr>
            </w:pPr>
            <w:r>
              <w:rPr>
                <w:rFonts w:ascii="Times New Roman" w:hAnsi="Times New Roman" w:cs="Times New Roman"/>
                <w:sz w:val="22"/>
                <w:szCs w:val="22"/>
              </w:rPr>
              <w:t>Not Hispanic or Latino</w:t>
            </w:r>
          </w:p>
        </w:tc>
        <w:tc>
          <w:tcPr>
            <w:tcW w:w="1549" w:type="dxa"/>
          </w:tcPr>
          <w:p w14:paraId="1E8971F6" w14:textId="77777777" w:rsidR="0000540D" w:rsidRPr="002D103B" w:rsidRDefault="0000540D" w:rsidP="001F6BB3">
            <w:pPr>
              <w:contextualSpacing/>
              <w:jc w:val="center"/>
              <w:rPr>
                <w:rFonts w:ascii="Times New Roman" w:hAnsi="Times New Roman" w:cs="Times New Roman"/>
                <w:sz w:val="22"/>
                <w:szCs w:val="22"/>
              </w:rPr>
            </w:pPr>
            <w:r>
              <w:rPr>
                <w:rFonts w:ascii="Times New Roman" w:hAnsi="Times New Roman" w:cs="Times New Roman"/>
                <w:sz w:val="22"/>
                <w:szCs w:val="22"/>
              </w:rPr>
              <w:t>Not Hispanic or Latino</w:t>
            </w:r>
          </w:p>
        </w:tc>
        <w:tc>
          <w:tcPr>
            <w:tcW w:w="1779" w:type="dxa"/>
          </w:tcPr>
          <w:p w14:paraId="19E59CA6" w14:textId="77777777" w:rsidR="0000540D" w:rsidRPr="002D103B" w:rsidRDefault="0000540D" w:rsidP="001F6BB3">
            <w:pPr>
              <w:contextualSpacing/>
              <w:jc w:val="center"/>
              <w:rPr>
                <w:rFonts w:ascii="Times New Roman" w:hAnsi="Times New Roman" w:cs="Times New Roman"/>
                <w:sz w:val="22"/>
                <w:szCs w:val="22"/>
              </w:rPr>
            </w:pPr>
            <w:r>
              <w:rPr>
                <w:rFonts w:ascii="Times New Roman" w:hAnsi="Times New Roman" w:cs="Times New Roman"/>
                <w:sz w:val="22"/>
                <w:szCs w:val="22"/>
              </w:rPr>
              <w:t>Not Hispanic or Latino</w:t>
            </w:r>
          </w:p>
        </w:tc>
      </w:tr>
      <w:tr w:rsidR="0000540D" w:rsidRPr="002D103B" w14:paraId="76EAEC80" w14:textId="77777777" w:rsidTr="00456DCB">
        <w:trPr>
          <w:jc w:val="center"/>
        </w:trPr>
        <w:tc>
          <w:tcPr>
            <w:tcW w:w="1072" w:type="dxa"/>
            <w:tcBorders>
              <w:bottom w:val="nil"/>
            </w:tcBorders>
          </w:tcPr>
          <w:p w14:paraId="48675537" w14:textId="77777777" w:rsidR="0000540D" w:rsidRPr="002D103B" w:rsidRDefault="0000540D" w:rsidP="001F6BB3">
            <w:pPr>
              <w:contextualSpacing/>
              <w:rPr>
                <w:rFonts w:ascii="Times New Roman" w:hAnsi="Times New Roman" w:cs="Times New Roman"/>
                <w:b/>
                <w:bCs/>
                <w:sz w:val="22"/>
                <w:szCs w:val="22"/>
              </w:rPr>
            </w:pPr>
            <w:r w:rsidRPr="002D103B">
              <w:rPr>
                <w:rFonts w:ascii="Times New Roman" w:hAnsi="Times New Roman" w:cs="Times New Roman"/>
                <w:b/>
                <w:bCs/>
                <w:sz w:val="22"/>
                <w:szCs w:val="22"/>
              </w:rPr>
              <w:t>Race</w:t>
            </w:r>
          </w:p>
        </w:tc>
        <w:tc>
          <w:tcPr>
            <w:tcW w:w="1289" w:type="dxa"/>
            <w:tcBorders>
              <w:bottom w:val="nil"/>
            </w:tcBorders>
          </w:tcPr>
          <w:p w14:paraId="3F3D0D93"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White</w:t>
            </w:r>
          </w:p>
        </w:tc>
        <w:tc>
          <w:tcPr>
            <w:tcW w:w="1712" w:type="dxa"/>
            <w:tcBorders>
              <w:bottom w:val="nil"/>
            </w:tcBorders>
          </w:tcPr>
          <w:p w14:paraId="243E9E24"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White</w:t>
            </w:r>
          </w:p>
        </w:tc>
        <w:tc>
          <w:tcPr>
            <w:tcW w:w="1977" w:type="dxa"/>
            <w:tcBorders>
              <w:bottom w:val="nil"/>
            </w:tcBorders>
          </w:tcPr>
          <w:p w14:paraId="11458779"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White</w:t>
            </w:r>
          </w:p>
        </w:tc>
        <w:tc>
          <w:tcPr>
            <w:tcW w:w="1549" w:type="dxa"/>
            <w:tcBorders>
              <w:bottom w:val="nil"/>
            </w:tcBorders>
          </w:tcPr>
          <w:p w14:paraId="336AEFDE"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White</w:t>
            </w:r>
          </w:p>
        </w:tc>
        <w:tc>
          <w:tcPr>
            <w:tcW w:w="1779" w:type="dxa"/>
            <w:tcBorders>
              <w:bottom w:val="nil"/>
            </w:tcBorders>
          </w:tcPr>
          <w:p w14:paraId="56BA5FF3" w14:textId="77777777" w:rsidR="0000540D"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White</w:t>
            </w:r>
          </w:p>
          <w:p w14:paraId="2880F95B" w14:textId="77777777" w:rsidR="000D2C7A" w:rsidRPr="002D103B" w:rsidRDefault="000D2C7A" w:rsidP="001F6BB3">
            <w:pPr>
              <w:contextualSpacing/>
              <w:jc w:val="center"/>
              <w:rPr>
                <w:rFonts w:ascii="Times New Roman" w:hAnsi="Times New Roman" w:cs="Times New Roman"/>
                <w:sz w:val="22"/>
                <w:szCs w:val="22"/>
              </w:rPr>
            </w:pPr>
          </w:p>
        </w:tc>
      </w:tr>
      <w:tr w:rsidR="0000540D" w:rsidRPr="002D103B" w14:paraId="47892C75" w14:textId="77777777" w:rsidTr="00456DCB">
        <w:trPr>
          <w:jc w:val="center"/>
        </w:trPr>
        <w:tc>
          <w:tcPr>
            <w:tcW w:w="1072" w:type="dxa"/>
            <w:tcBorders>
              <w:top w:val="nil"/>
            </w:tcBorders>
          </w:tcPr>
          <w:p w14:paraId="2D7FDF8A" w14:textId="77777777" w:rsidR="0000540D" w:rsidRPr="002D103B" w:rsidRDefault="0000540D" w:rsidP="001F6BB3">
            <w:pPr>
              <w:contextualSpacing/>
              <w:rPr>
                <w:rFonts w:ascii="Times New Roman" w:hAnsi="Times New Roman" w:cs="Times New Roman"/>
                <w:b/>
                <w:bCs/>
                <w:sz w:val="22"/>
                <w:szCs w:val="22"/>
              </w:rPr>
            </w:pPr>
            <w:r w:rsidRPr="002D103B">
              <w:rPr>
                <w:rFonts w:ascii="Times New Roman" w:hAnsi="Times New Roman" w:cs="Times New Roman"/>
                <w:b/>
                <w:bCs/>
                <w:sz w:val="22"/>
                <w:szCs w:val="22"/>
              </w:rPr>
              <w:t>Education Level</w:t>
            </w:r>
          </w:p>
        </w:tc>
        <w:tc>
          <w:tcPr>
            <w:tcW w:w="1289" w:type="dxa"/>
            <w:tcBorders>
              <w:top w:val="nil"/>
            </w:tcBorders>
          </w:tcPr>
          <w:p w14:paraId="1DAF807C"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Master’s Degree</w:t>
            </w:r>
          </w:p>
        </w:tc>
        <w:tc>
          <w:tcPr>
            <w:tcW w:w="1712" w:type="dxa"/>
            <w:tcBorders>
              <w:top w:val="nil"/>
            </w:tcBorders>
          </w:tcPr>
          <w:p w14:paraId="70E0D63B"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Master’s Degree</w:t>
            </w:r>
          </w:p>
        </w:tc>
        <w:tc>
          <w:tcPr>
            <w:tcW w:w="1977" w:type="dxa"/>
            <w:tcBorders>
              <w:top w:val="nil"/>
            </w:tcBorders>
          </w:tcPr>
          <w:p w14:paraId="7C8796AE"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Bachelor’s Degree</w:t>
            </w:r>
          </w:p>
        </w:tc>
        <w:tc>
          <w:tcPr>
            <w:tcW w:w="1549" w:type="dxa"/>
            <w:tcBorders>
              <w:top w:val="nil"/>
            </w:tcBorders>
          </w:tcPr>
          <w:p w14:paraId="78AC9E26"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Master’s Degree</w:t>
            </w:r>
          </w:p>
        </w:tc>
        <w:tc>
          <w:tcPr>
            <w:tcW w:w="1779" w:type="dxa"/>
            <w:tcBorders>
              <w:top w:val="nil"/>
            </w:tcBorders>
          </w:tcPr>
          <w:p w14:paraId="113C0B46"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Bachelor’s Degree</w:t>
            </w:r>
          </w:p>
        </w:tc>
      </w:tr>
      <w:tr w:rsidR="0000540D" w:rsidRPr="002D103B" w14:paraId="33C97858" w14:textId="77777777" w:rsidTr="00456DCB">
        <w:trPr>
          <w:jc w:val="center"/>
        </w:trPr>
        <w:tc>
          <w:tcPr>
            <w:tcW w:w="1072" w:type="dxa"/>
            <w:tcBorders>
              <w:top w:val="nil"/>
            </w:tcBorders>
          </w:tcPr>
          <w:p w14:paraId="747B6EE6" w14:textId="77777777" w:rsidR="0000540D" w:rsidRPr="002D103B" w:rsidRDefault="0000540D" w:rsidP="001F6BB3">
            <w:pPr>
              <w:contextualSpacing/>
              <w:rPr>
                <w:rFonts w:ascii="Times New Roman" w:hAnsi="Times New Roman" w:cs="Times New Roman"/>
                <w:b/>
                <w:bCs/>
                <w:sz w:val="22"/>
                <w:szCs w:val="22"/>
              </w:rPr>
            </w:pPr>
            <w:r w:rsidRPr="002D103B">
              <w:rPr>
                <w:rFonts w:ascii="Times New Roman" w:hAnsi="Times New Roman" w:cs="Times New Roman"/>
                <w:b/>
                <w:bCs/>
                <w:sz w:val="22"/>
                <w:szCs w:val="22"/>
              </w:rPr>
              <w:t>Discipline</w:t>
            </w:r>
          </w:p>
        </w:tc>
        <w:tc>
          <w:tcPr>
            <w:tcW w:w="1289" w:type="dxa"/>
            <w:tcBorders>
              <w:top w:val="nil"/>
            </w:tcBorders>
          </w:tcPr>
          <w:p w14:paraId="3E5A6B0F"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Education, Special Education</w:t>
            </w:r>
          </w:p>
        </w:tc>
        <w:tc>
          <w:tcPr>
            <w:tcW w:w="1712" w:type="dxa"/>
            <w:tcBorders>
              <w:top w:val="nil"/>
            </w:tcBorders>
          </w:tcPr>
          <w:p w14:paraId="2DCA01E1"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Special Education</w:t>
            </w:r>
          </w:p>
        </w:tc>
        <w:tc>
          <w:tcPr>
            <w:tcW w:w="1977" w:type="dxa"/>
            <w:tcBorders>
              <w:top w:val="nil"/>
            </w:tcBorders>
          </w:tcPr>
          <w:p w14:paraId="39B6F000"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Education, Social Work</w:t>
            </w:r>
          </w:p>
        </w:tc>
        <w:tc>
          <w:tcPr>
            <w:tcW w:w="1549" w:type="dxa"/>
            <w:tcBorders>
              <w:top w:val="nil"/>
            </w:tcBorders>
          </w:tcPr>
          <w:p w14:paraId="5D7B1C16" w14:textId="77777777" w:rsidR="0000540D"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Education, Special Education, Communications</w:t>
            </w:r>
          </w:p>
          <w:p w14:paraId="3A2212FB" w14:textId="77777777" w:rsidR="000D2C7A" w:rsidRPr="002D103B" w:rsidRDefault="000D2C7A" w:rsidP="001F6BB3">
            <w:pPr>
              <w:contextualSpacing/>
              <w:jc w:val="center"/>
              <w:rPr>
                <w:rFonts w:ascii="Times New Roman" w:hAnsi="Times New Roman" w:cs="Times New Roman"/>
                <w:sz w:val="22"/>
                <w:szCs w:val="22"/>
              </w:rPr>
            </w:pPr>
          </w:p>
        </w:tc>
        <w:tc>
          <w:tcPr>
            <w:tcW w:w="1779" w:type="dxa"/>
            <w:tcBorders>
              <w:top w:val="nil"/>
            </w:tcBorders>
          </w:tcPr>
          <w:p w14:paraId="483EFF00"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Computer Information</w:t>
            </w:r>
          </w:p>
        </w:tc>
      </w:tr>
      <w:tr w:rsidR="0000540D" w:rsidRPr="002D103B" w14:paraId="7817A68B" w14:textId="77777777" w:rsidTr="00456DCB">
        <w:trPr>
          <w:jc w:val="center"/>
        </w:trPr>
        <w:tc>
          <w:tcPr>
            <w:tcW w:w="1072" w:type="dxa"/>
          </w:tcPr>
          <w:p w14:paraId="05444E61" w14:textId="77777777" w:rsidR="000D2C7A" w:rsidRDefault="0000540D" w:rsidP="001F6BB3">
            <w:pPr>
              <w:contextualSpacing/>
              <w:rPr>
                <w:rFonts w:ascii="Times New Roman" w:hAnsi="Times New Roman" w:cs="Times New Roman"/>
                <w:b/>
                <w:bCs/>
                <w:sz w:val="22"/>
                <w:szCs w:val="22"/>
              </w:rPr>
            </w:pPr>
            <w:r w:rsidRPr="002D103B">
              <w:rPr>
                <w:rFonts w:ascii="Times New Roman" w:hAnsi="Times New Roman" w:cs="Times New Roman"/>
                <w:b/>
                <w:bCs/>
                <w:sz w:val="22"/>
                <w:szCs w:val="22"/>
              </w:rPr>
              <w:t>Years Teaching</w:t>
            </w:r>
          </w:p>
          <w:p w14:paraId="531A9D89" w14:textId="56F161DD" w:rsidR="0000540D" w:rsidRPr="002D103B" w:rsidRDefault="0000540D" w:rsidP="001F6BB3">
            <w:pPr>
              <w:contextualSpacing/>
              <w:rPr>
                <w:rFonts w:ascii="Times New Roman" w:hAnsi="Times New Roman" w:cs="Times New Roman"/>
                <w:b/>
                <w:bCs/>
                <w:sz w:val="22"/>
                <w:szCs w:val="22"/>
              </w:rPr>
            </w:pPr>
            <w:r w:rsidRPr="002D103B">
              <w:rPr>
                <w:rFonts w:ascii="Times New Roman" w:hAnsi="Times New Roman" w:cs="Times New Roman"/>
                <w:b/>
                <w:bCs/>
                <w:sz w:val="22"/>
                <w:szCs w:val="22"/>
              </w:rPr>
              <w:t xml:space="preserve"> </w:t>
            </w:r>
          </w:p>
        </w:tc>
        <w:tc>
          <w:tcPr>
            <w:tcW w:w="1289" w:type="dxa"/>
          </w:tcPr>
          <w:p w14:paraId="3F1A7B3E"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11-20</w:t>
            </w:r>
          </w:p>
        </w:tc>
        <w:tc>
          <w:tcPr>
            <w:tcW w:w="1712" w:type="dxa"/>
          </w:tcPr>
          <w:p w14:paraId="75F6D7A1"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More than 20</w:t>
            </w:r>
          </w:p>
        </w:tc>
        <w:tc>
          <w:tcPr>
            <w:tcW w:w="1977" w:type="dxa"/>
          </w:tcPr>
          <w:p w14:paraId="19BB4117"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4-10</w:t>
            </w:r>
          </w:p>
        </w:tc>
        <w:tc>
          <w:tcPr>
            <w:tcW w:w="1549" w:type="dxa"/>
          </w:tcPr>
          <w:p w14:paraId="3FBCBDBD"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11-20</w:t>
            </w:r>
          </w:p>
        </w:tc>
        <w:tc>
          <w:tcPr>
            <w:tcW w:w="1779" w:type="dxa"/>
          </w:tcPr>
          <w:p w14:paraId="46C7BFD8"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4-10</w:t>
            </w:r>
          </w:p>
        </w:tc>
      </w:tr>
      <w:tr w:rsidR="0000540D" w:rsidRPr="002D103B" w14:paraId="467C9E6D" w14:textId="77777777" w:rsidTr="00456DCB">
        <w:trPr>
          <w:jc w:val="center"/>
        </w:trPr>
        <w:tc>
          <w:tcPr>
            <w:tcW w:w="1072" w:type="dxa"/>
          </w:tcPr>
          <w:p w14:paraId="412C4827" w14:textId="77777777" w:rsidR="0000540D" w:rsidRDefault="0000540D" w:rsidP="001F6BB3">
            <w:pPr>
              <w:contextualSpacing/>
              <w:rPr>
                <w:rFonts w:ascii="Times New Roman" w:hAnsi="Times New Roman" w:cs="Times New Roman"/>
                <w:b/>
                <w:bCs/>
                <w:sz w:val="22"/>
                <w:szCs w:val="22"/>
              </w:rPr>
            </w:pPr>
            <w:r w:rsidRPr="002D103B">
              <w:rPr>
                <w:rFonts w:ascii="Times New Roman" w:hAnsi="Times New Roman" w:cs="Times New Roman"/>
                <w:b/>
                <w:bCs/>
                <w:sz w:val="22"/>
                <w:szCs w:val="22"/>
              </w:rPr>
              <w:t>Years Teaching Special Setting</w:t>
            </w:r>
          </w:p>
          <w:p w14:paraId="3E5D23F9" w14:textId="77777777" w:rsidR="000D2C7A" w:rsidRPr="002D103B" w:rsidRDefault="000D2C7A" w:rsidP="001F6BB3">
            <w:pPr>
              <w:contextualSpacing/>
              <w:rPr>
                <w:rFonts w:ascii="Times New Roman" w:hAnsi="Times New Roman" w:cs="Times New Roman"/>
                <w:b/>
                <w:bCs/>
                <w:sz w:val="22"/>
                <w:szCs w:val="22"/>
              </w:rPr>
            </w:pPr>
          </w:p>
        </w:tc>
        <w:tc>
          <w:tcPr>
            <w:tcW w:w="1289" w:type="dxa"/>
          </w:tcPr>
          <w:p w14:paraId="1639DC81"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4-10</w:t>
            </w:r>
          </w:p>
        </w:tc>
        <w:tc>
          <w:tcPr>
            <w:tcW w:w="1712" w:type="dxa"/>
          </w:tcPr>
          <w:p w14:paraId="44CCFA8F"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4-10</w:t>
            </w:r>
          </w:p>
        </w:tc>
        <w:tc>
          <w:tcPr>
            <w:tcW w:w="1977" w:type="dxa"/>
          </w:tcPr>
          <w:p w14:paraId="06B5148C"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1-3</w:t>
            </w:r>
          </w:p>
        </w:tc>
        <w:tc>
          <w:tcPr>
            <w:tcW w:w="1549" w:type="dxa"/>
          </w:tcPr>
          <w:p w14:paraId="6BE1F51B"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1-3</w:t>
            </w:r>
          </w:p>
        </w:tc>
        <w:tc>
          <w:tcPr>
            <w:tcW w:w="1779" w:type="dxa"/>
          </w:tcPr>
          <w:p w14:paraId="5684FA21"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4-10</w:t>
            </w:r>
          </w:p>
        </w:tc>
      </w:tr>
      <w:tr w:rsidR="0000540D" w:rsidRPr="002D103B" w14:paraId="4D5AF341" w14:textId="77777777" w:rsidTr="00456DCB">
        <w:trPr>
          <w:jc w:val="center"/>
        </w:trPr>
        <w:tc>
          <w:tcPr>
            <w:tcW w:w="1072" w:type="dxa"/>
          </w:tcPr>
          <w:p w14:paraId="35D69EA7" w14:textId="77777777" w:rsidR="0000540D" w:rsidRPr="002D103B" w:rsidRDefault="0000540D" w:rsidP="001F6BB3">
            <w:pPr>
              <w:contextualSpacing/>
              <w:rPr>
                <w:rFonts w:ascii="Times New Roman" w:hAnsi="Times New Roman" w:cs="Times New Roman"/>
                <w:b/>
                <w:bCs/>
                <w:sz w:val="22"/>
                <w:szCs w:val="22"/>
              </w:rPr>
            </w:pPr>
            <w:r w:rsidRPr="002D103B">
              <w:rPr>
                <w:rFonts w:ascii="Times New Roman" w:hAnsi="Times New Roman" w:cs="Times New Roman"/>
                <w:b/>
                <w:bCs/>
                <w:sz w:val="22"/>
                <w:szCs w:val="22"/>
              </w:rPr>
              <w:t>Teaching Setting</w:t>
            </w:r>
          </w:p>
        </w:tc>
        <w:tc>
          <w:tcPr>
            <w:tcW w:w="1289" w:type="dxa"/>
          </w:tcPr>
          <w:p w14:paraId="05914B75"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Alternative School</w:t>
            </w:r>
          </w:p>
        </w:tc>
        <w:tc>
          <w:tcPr>
            <w:tcW w:w="1712" w:type="dxa"/>
          </w:tcPr>
          <w:p w14:paraId="3208725D"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Alternative School</w:t>
            </w:r>
          </w:p>
        </w:tc>
        <w:tc>
          <w:tcPr>
            <w:tcW w:w="1977" w:type="dxa"/>
          </w:tcPr>
          <w:p w14:paraId="09182FBB"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Juvenile Minimum-Security</w:t>
            </w:r>
          </w:p>
        </w:tc>
        <w:tc>
          <w:tcPr>
            <w:tcW w:w="1549" w:type="dxa"/>
          </w:tcPr>
          <w:p w14:paraId="7FEBD985"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Day Treatment Facility</w:t>
            </w:r>
          </w:p>
        </w:tc>
        <w:tc>
          <w:tcPr>
            <w:tcW w:w="1779" w:type="dxa"/>
          </w:tcPr>
          <w:p w14:paraId="4C1F112D" w14:textId="77777777" w:rsidR="0000540D"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Juvenile Minimum-Security</w:t>
            </w:r>
          </w:p>
          <w:p w14:paraId="1604B330" w14:textId="77777777" w:rsidR="000D2C7A" w:rsidRPr="002D103B" w:rsidRDefault="000D2C7A" w:rsidP="001F6BB3">
            <w:pPr>
              <w:contextualSpacing/>
              <w:jc w:val="center"/>
              <w:rPr>
                <w:rFonts w:ascii="Times New Roman" w:hAnsi="Times New Roman" w:cs="Times New Roman"/>
                <w:sz w:val="22"/>
                <w:szCs w:val="22"/>
              </w:rPr>
            </w:pPr>
          </w:p>
        </w:tc>
      </w:tr>
      <w:tr w:rsidR="0000540D" w:rsidRPr="002D103B" w14:paraId="72CB9078" w14:textId="77777777" w:rsidTr="00456DCB">
        <w:trPr>
          <w:jc w:val="center"/>
        </w:trPr>
        <w:tc>
          <w:tcPr>
            <w:tcW w:w="1072" w:type="dxa"/>
          </w:tcPr>
          <w:p w14:paraId="3532F502" w14:textId="77777777" w:rsidR="0000540D" w:rsidRPr="002D103B" w:rsidRDefault="0000540D" w:rsidP="001F6BB3">
            <w:pPr>
              <w:contextualSpacing/>
              <w:rPr>
                <w:rFonts w:ascii="Times New Roman" w:hAnsi="Times New Roman" w:cs="Times New Roman"/>
                <w:b/>
                <w:bCs/>
                <w:sz w:val="22"/>
                <w:szCs w:val="22"/>
              </w:rPr>
            </w:pPr>
            <w:r w:rsidRPr="002D103B">
              <w:rPr>
                <w:rFonts w:ascii="Times New Roman" w:hAnsi="Times New Roman" w:cs="Times New Roman"/>
                <w:b/>
                <w:bCs/>
                <w:sz w:val="22"/>
                <w:szCs w:val="22"/>
              </w:rPr>
              <w:lastRenderedPageBreak/>
              <w:t>Content Area</w:t>
            </w:r>
          </w:p>
        </w:tc>
        <w:tc>
          <w:tcPr>
            <w:tcW w:w="1289" w:type="dxa"/>
          </w:tcPr>
          <w:p w14:paraId="7EEE12E2"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Academic, Social Skills Instruction</w:t>
            </w:r>
          </w:p>
        </w:tc>
        <w:tc>
          <w:tcPr>
            <w:tcW w:w="1712" w:type="dxa"/>
          </w:tcPr>
          <w:p w14:paraId="3A972C6C" w14:textId="77777777" w:rsidR="0000540D"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Academic Skills, Social Skills, Functional Life Skills/Community-Based Instruction</w:t>
            </w:r>
          </w:p>
          <w:p w14:paraId="0E575B0C" w14:textId="77777777" w:rsidR="000D2C7A" w:rsidRPr="002D103B" w:rsidRDefault="000D2C7A" w:rsidP="001F6BB3">
            <w:pPr>
              <w:contextualSpacing/>
              <w:jc w:val="center"/>
              <w:rPr>
                <w:rFonts w:ascii="Times New Roman" w:hAnsi="Times New Roman" w:cs="Times New Roman"/>
                <w:sz w:val="22"/>
                <w:szCs w:val="22"/>
              </w:rPr>
            </w:pPr>
          </w:p>
        </w:tc>
        <w:tc>
          <w:tcPr>
            <w:tcW w:w="1977" w:type="dxa"/>
          </w:tcPr>
          <w:p w14:paraId="484C810C"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Vocational/Transition, Social Skills, Functional Life Skills/Community-Based Instruction</w:t>
            </w:r>
          </w:p>
        </w:tc>
        <w:tc>
          <w:tcPr>
            <w:tcW w:w="1549" w:type="dxa"/>
          </w:tcPr>
          <w:p w14:paraId="39FF9136"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Academic, Health/Physical Education</w:t>
            </w:r>
          </w:p>
        </w:tc>
        <w:tc>
          <w:tcPr>
            <w:tcW w:w="1779" w:type="dxa"/>
          </w:tcPr>
          <w:p w14:paraId="1C729505"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Vocational/Transition, Social Skills Instruction</w:t>
            </w:r>
          </w:p>
        </w:tc>
      </w:tr>
      <w:tr w:rsidR="0000540D" w:rsidRPr="002D103B" w14:paraId="28D8480F" w14:textId="77777777" w:rsidTr="00456DCB">
        <w:trPr>
          <w:jc w:val="center"/>
        </w:trPr>
        <w:tc>
          <w:tcPr>
            <w:tcW w:w="1072" w:type="dxa"/>
          </w:tcPr>
          <w:p w14:paraId="06723984" w14:textId="77777777" w:rsidR="0000540D" w:rsidRPr="002D103B" w:rsidRDefault="0000540D" w:rsidP="001F6BB3">
            <w:pPr>
              <w:contextualSpacing/>
              <w:rPr>
                <w:rFonts w:ascii="Times New Roman" w:hAnsi="Times New Roman" w:cs="Times New Roman"/>
                <w:b/>
                <w:bCs/>
                <w:sz w:val="22"/>
                <w:szCs w:val="22"/>
              </w:rPr>
            </w:pPr>
            <w:r w:rsidRPr="002D103B">
              <w:rPr>
                <w:rFonts w:ascii="Times New Roman" w:hAnsi="Times New Roman" w:cs="Times New Roman"/>
                <w:b/>
                <w:bCs/>
                <w:sz w:val="22"/>
                <w:szCs w:val="22"/>
              </w:rPr>
              <w:t>Subject Area</w:t>
            </w:r>
          </w:p>
          <w:p w14:paraId="67154269" w14:textId="77777777" w:rsidR="0000540D" w:rsidRPr="002D103B" w:rsidRDefault="0000540D" w:rsidP="001F6BB3">
            <w:pPr>
              <w:contextualSpacing/>
              <w:rPr>
                <w:rFonts w:ascii="Times New Roman" w:hAnsi="Times New Roman" w:cs="Times New Roman"/>
                <w:b/>
                <w:bCs/>
                <w:sz w:val="22"/>
                <w:szCs w:val="22"/>
              </w:rPr>
            </w:pPr>
          </w:p>
        </w:tc>
        <w:tc>
          <w:tcPr>
            <w:tcW w:w="1289" w:type="dxa"/>
          </w:tcPr>
          <w:p w14:paraId="352DAF6B" w14:textId="77777777" w:rsidR="0000540D"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Reading, Writing, Language Arts, Mathematics, Science, Social Studies, Government, Geography</w:t>
            </w:r>
          </w:p>
          <w:p w14:paraId="35A19E98" w14:textId="77777777" w:rsidR="000D2C7A" w:rsidRPr="002D103B" w:rsidRDefault="000D2C7A" w:rsidP="001F6BB3">
            <w:pPr>
              <w:contextualSpacing/>
              <w:jc w:val="center"/>
              <w:rPr>
                <w:rFonts w:ascii="Times New Roman" w:hAnsi="Times New Roman" w:cs="Times New Roman"/>
                <w:sz w:val="22"/>
                <w:szCs w:val="22"/>
              </w:rPr>
            </w:pPr>
          </w:p>
        </w:tc>
        <w:tc>
          <w:tcPr>
            <w:tcW w:w="1712" w:type="dxa"/>
          </w:tcPr>
          <w:p w14:paraId="144E0F01"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Reading, Writing, Language Arts</w:t>
            </w:r>
          </w:p>
        </w:tc>
        <w:tc>
          <w:tcPr>
            <w:tcW w:w="1977" w:type="dxa"/>
          </w:tcPr>
          <w:p w14:paraId="11A24E6A"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Job and Life Skills for adulthood and workforce</w:t>
            </w:r>
          </w:p>
        </w:tc>
        <w:tc>
          <w:tcPr>
            <w:tcW w:w="1549" w:type="dxa"/>
          </w:tcPr>
          <w:p w14:paraId="1AA70310"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Reading and Math</w:t>
            </w:r>
          </w:p>
        </w:tc>
        <w:tc>
          <w:tcPr>
            <w:tcW w:w="1779" w:type="dxa"/>
          </w:tcPr>
          <w:p w14:paraId="142D4C64"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Digital Literacy</w:t>
            </w:r>
          </w:p>
        </w:tc>
      </w:tr>
      <w:tr w:rsidR="0000540D" w:rsidRPr="002D103B" w14:paraId="2F033127" w14:textId="77777777" w:rsidTr="00456DCB">
        <w:trPr>
          <w:jc w:val="center"/>
        </w:trPr>
        <w:tc>
          <w:tcPr>
            <w:tcW w:w="1072" w:type="dxa"/>
          </w:tcPr>
          <w:p w14:paraId="0C5135FA" w14:textId="77777777" w:rsidR="0000540D" w:rsidRPr="002D103B" w:rsidRDefault="0000540D" w:rsidP="001F6BB3">
            <w:pPr>
              <w:contextualSpacing/>
              <w:rPr>
                <w:rFonts w:ascii="Times New Roman" w:hAnsi="Times New Roman" w:cs="Times New Roman"/>
                <w:b/>
                <w:bCs/>
                <w:sz w:val="22"/>
                <w:szCs w:val="22"/>
              </w:rPr>
            </w:pPr>
            <w:r w:rsidRPr="002D103B">
              <w:rPr>
                <w:rFonts w:ascii="Times New Roman" w:hAnsi="Times New Roman" w:cs="Times New Roman"/>
                <w:b/>
                <w:bCs/>
                <w:sz w:val="22"/>
                <w:szCs w:val="22"/>
              </w:rPr>
              <w:t>Student Age</w:t>
            </w:r>
          </w:p>
        </w:tc>
        <w:tc>
          <w:tcPr>
            <w:tcW w:w="1289" w:type="dxa"/>
          </w:tcPr>
          <w:p w14:paraId="22907916"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10-11 years; 12-17 years</w:t>
            </w:r>
          </w:p>
        </w:tc>
        <w:tc>
          <w:tcPr>
            <w:tcW w:w="1712" w:type="dxa"/>
          </w:tcPr>
          <w:p w14:paraId="1B81FC7D"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12-17 years,18 years and older</w:t>
            </w:r>
          </w:p>
        </w:tc>
        <w:tc>
          <w:tcPr>
            <w:tcW w:w="1977" w:type="dxa"/>
          </w:tcPr>
          <w:p w14:paraId="64C0036D"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12-17 years</w:t>
            </w:r>
          </w:p>
        </w:tc>
        <w:tc>
          <w:tcPr>
            <w:tcW w:w="1549" w:type="dxa"/>
          </w:tcPr>
          <w:p w14:paraId="49A2A008" w14:textId="77777777" w:rsidR="0000540D"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10-11 year-olds; 12-17 year-olds</w:t>
            </w:r>
          </w:p>
          <w:p w14:paraId="35505965" w14:textId="77777777" w:rsidR="000D2C7A" w:rsidRPr="002D103B" w:rsidRDefault="000D2C7A" w:rsidP="001F6BB3">
            <w:pPr>
              <w:contextualSpacing/>
              <w:jc w:val="center"/>
              <w:rPr>
                <w:rFonts w:ascii="Times New Roman" w:hAnsi="Times New Roman" w:cs="Times New Roman"/>
                <w:sz w:val="22"/>
                <w:szCs w:val="22"/>
              </w:rPr>
            </w:pPr>
          </w:p>
        </w:tc>
        <w:tc>
          <w:tcPr>
            <w:tcW w:w="1779" w:type="dxa"/>
          </w:tcPr>
          <w:p w14:paraId="668247A3"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12-17 years</w:t>
            </w:r>
          </w:p>
        </w:tc>
      </w:tr>
      <w:tr w:rsidR="0000540D" w:rsidRPr="002D103B" w14:paraId="1B2C4DA5" w14:textId="77777777" w:rsidTr="00456DCB">
        <w:trPr>
          <w:jc w:val="center"/>
        </w:trPr>
        <w:tc>
          <w:tcPr>
            <w:tcW w:w="1072" w:type="dxa"/>
            <w:tcBorders>
              <w:bottom w:val="nil"/>
            </w:tcBorders>
          </w:tcPr>
          <w:p w14:paraId="28815F17" w14:textId="77777777" w:rsidR="0000540D" w:rsidRPr="002D103B" w:rsidRDefault="0000540D" w:rsidP="001F6BB3">
            <w:pPr>
              <w:contextualSpacing/>
              <w:rPr>
                <w:rFonts w:ascii="Times New Roman" w:hAnsi="Times New Roman" w:cs="Times New Roman"/>
                <w:b/>
                <w:bCs/>
                <w:sz w:val="22"/>
                <w:szCs w:val="22"/>
              </w:rPr>
            </w:pPr>
            <w:r w:rsidRPr="002D103B">
              <w:rPr>
                <w:rFonts w:ascii="Times New Roman" w:hAnsi="Times New Roman" w:cs="Times New Roman"/>
                <w:b/>
                <w:bCs/>
                <w:sz w:val="22"/>
                <w:szCs w:val="22"/>
              </w:rPr>
              <w:t>Student Gender</w:t>
            </w:r>
          </w:p>
        </w:tc>
        <w:tc>
          <w:tcPr>
            <w:tcW w:w="1289" w:type="dxa"/>
            <w:tcBorders>
              <w:bottom w:val="nil"/>
            </w:tcBorders>
          </w:tcPr>
          <w:p w14:paraId="5F92F3BC" w14:textId="77777777" w:rsidR="000D2C7A" w:rsidRDefault="000D2C7A" w:rsidP="001F6BB3">
            <w:pPr>
              <w:contextualSpacing/>
              <w:jc w:val="center"/>
              <w:rPr>
                <w:rFonts w:ascii="Times New Roman" w:hAnsi="Times New Roman" w:cs="Times New Roman"/>
                <w:sz w:val="22"/>
                <w:szCs w:val="22"/>
              </w:rPr>
            </w:pPr>
          </w:p>
          <w:p w14:paraId="0629B87F" w14:textId="6A80859E"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Both</w:t>
            </w:r>
          </w:p>
        </w:tc>
        <w:tc>
          <w:tcPr>
            <w:tcW w:w="1712" w:type="dxa"/>
            <w:tcBorders>
              <w:bottom w:val="nil"/>
            </w:tcBorders>
          </w:tcPr>
          <w:p w14:paraId="673A2BA4" w14:textId="77777777" w:rsidR="000D2C7A" w:rsidRDefault="000D2C7A" w:rsidP="001F6BB3">
            <w:pPr>
              <w:contextualSpacing/>
              <w:jc w:val="center"/>
              <w:rPr>
                <w:rFonts w:ascii="Times New Roman" w:hAnsi="Times New Roman" w:cs="Times New Roman"/>
                <w:sz w:val="22"/>
                <w:szCs w:val="22"/>
              </w:rPr>
            </w:pPr>
          </w:p>
          <w:p w14:paraId="09978A06" w14:textId="239D5E5F"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Both</w:t>
            </w:r>
          </w:p>
        </w:tc>
        <w:tc>
          <w:tcPr>
            <w:tcW w:w="1977" w:type="dxa"/>
            <w:tcBorders>
              <w:bottom w:val="nil"/>
            </w:tcBorders>
          </w:tcPr>
          <w:p w14:paraId="1AEC23EC" w14:textId="77777777" w:rsidR="000D2C7A" w:rsidRDefault="000D2C7A" w:rsidP="001F6BB3">
            <w:pPr>
              <w:contextualSpacing/>
              <w:jc w:val="center"/>
              <w:rPr>
                <w:rFonts w:ascii="Times New Roman" w:hAnsi="Times New Roman" w:cs="Times New Roman"/>
                <w:sz w:val="22"/>
                <w:szCs w:val="22"/>
              </w:rPr>
            </w:pPr>
          </w:p>
          <w:p w14:paraId="1596D043" w14:textId="3DA91735"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Male</w:t>
            </w:r>
          </w:p>
        </w:tc>
        <w:tc>
          <w:tcPr>
            <w:tcW w:w="1549" w:type="dxa"/>
            <w:tcBorders>
              <w:bottom w:val="nil"/>
            </w:tcBorders>
          </w:tcPr>
          <w:p w14:paraId="374C2EE4" w14:textId="77777777" w:rsidR="000D2C7A" w:rsidRDefault="000D2C7A" w:rsidP="001F6BB3">
            <w:pPr>
              <w:contextualSpacing/>
              <w:jc w:val="center"/>
              <w:rPr>
                <w:rFonts w:ascii="Times New Roman" w:hAnsi="Times New Roman" w:cs="Times New Roman"/>
                <w:sz w:val="22"/>
                <w:szCs w:val="22"/>
              </w:rPr>
            </w:pPr>
          </w:p>
          <w:p w14:paraId="55C06A23" w14:textId="702ADC23"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Both</w:t>
            </w:r>
          </w:p>
        </w:tc>
        <w:tc>
          <w:tcPr>
            <w:tcW w:w="1779" w:type="dxa"/>
            <w:tcBorders>
              <w:bottom w:val="nil"/>
            </w:tcBorders>
          </w:tcPr>
          <w:p w14:paraId="6D3AAA97" w14:textId="77777777" w:rsidR="000D2C7A" w:rsidRDefault="000D2C7A" w:rsidP="001F6BB3">
            <w:pPr>
              <w:contextualSpacing/>
              <w:jc w:val="center"/>
              <w:rPr>
                <w:rFonts w:ascii="Times New Roman" w:hAnsi="Times New Roman" w:cs="Times New Roman"/>
                <w:sz w:val="22"/>
                <w:szCs w:val="22"/>
              </w:rPr>
            </w:pPr>
          </w:p>
          <w:p w14:paraId="24F487BA" w14:textId="77777777" w:rsidR="0000540D"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Male</w:t>
            </w:r>
          </w:p>
          <w:p w14:paraId="51B4ABB6" w14:textId="00AFA431" w:rsidR="000D2C7A" w:rsidRPr="002D103B" w:rsidRDefault="000D2C7A" w:rsidP="001F6BB3">
            <w:pPr>
              <w:contextualSpacing/>
              <w:jc w:val="center"/>
              <w:rPr>
                <w:rFonts w:ascii="Times New Roman" w:hAnsi="Times New Roman" w:cs="Times New Roman"/>
                <w:sz w:val="22"/>
                <w:szCs w:val="22"/>
              </w:rPr>
            </w:pPr>
          </w:p>
        </w:tc>
      </w:tr>
      <w:tr w:rsidR="0000540D" w:rsidRPr="002D103B" w14:paraId="6B7F630B" w14:textId="77777777" w:rsidTr="00456DCB">
        <w:trPr>
          <w:jc w:val="center"/>
        </w:trPr>
        <w:tc>
          <w:tcPr>
            <w:tcW w:w="1072" w:type="dxa"/>
            <w:tcBorders>
              <w:top w:val="nil"/>
            </w:tcBorders>
          </w:tcPr>
          <w:p w14:paraId="0DAB7555" w14:textId="77777777" w:rsidR="0000540D" w:rsidRPr="002D103B" w:rsidRDefault="0000540D" w:rsidP="001F6BB3">
            <w:pPr>
              <w:contextualSpacing/>
              <w:rPr>
                <w:rFonts w:ascii="Times New Roman" w:hAnsi="Times New Roman" w:cs="Times New Roman"/>
                <w:b/>
                <w:bCs/>
                <w:sz w:val="22"/>
                <w:szCs w:val="22"/>
              </w:rPr>
            </w:pPr>
            <w:r w:rsidRPr="002D103B">
              <w:rPr>
                <w:rFonts w:ascii="Times New Roman" w:hAnsi="Times New Roman" w:cs="Times New Roman"/>
                <w:b/>
                <w:bCs/>
                <w:sz w:val="22"/>
                <w:szCs w:val="22"/>
              </w:rPr>
              <w:t>Case Size</w:t>
            </w:r>
          </w:p>
        </w:tc>
        <w:tc>
          <w:tcPr>
            <w:tcW w:w="1289" w:type="dxa"/>
            <w:tcBorders>
              <w:top w:val="nil"/>
            </w:tcBorders>
          </w:tcPr>
          <w:p w14:paraId="05C0EED0"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&lt; 9</w:t>
            </w:r>
          </w:p>
        </w:tc>
        <w:tc>
          <w:tcPr>
            <w:tcW w:w="1712" w:type="dxa"/>
            <w:tcBorders>
              <w:top w:val="nil"/>
            </w:tcBorders>
          </w:tcPr>
          <w:p w14:paraId="55964620"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9-15</w:t>
            </w:r>
          </w:p>
        </w:tc>
        <w:tc>
          <w:tcPr>
            <w:tcW w:w="1977" w:type="dxa"/>
            <w:tcBorders>
              <w:top w:val="nil"/>
            </w:tcBorders>
          </w:tcPr>
          <w:p w14:paraId="010D2C0B"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16-20</w:t>
            </w:r>
          </w:p>
        </w:tc>
        <w:tc>
          <w:tcPr>
            <w:tcW w:w="1549" w:type="dxa"/>
            <w:tcBorders>
              <w:top w:val="nil"/>
            </w:tcBorders>
          </w:tcPr>
          <w:p w14:paraId="715F637B"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20&lt;</w:t>
            </w:r>
          </w:p>
        </w:tc>
        <w:tc>
          <w:tcPr>
            <w:tcW w:w="1779" w:type="dxa"/>
            <w:tcBorders>
              <w:top w:val="nil"/>
            </w:tcBorders>
          </w:tcPr>
          <w:p w14:paraId="45E12CCD" w14:textId="77777777" w:rsidR="0000540D"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&lt; 9</w:t>
            </w:r>
          </w:p>
          <w:p w14:paraId="73785C71" w14:textId="77777777" w:rsidR="000D2C7A" w:rsidRPr="002D103B" w:rsidRDefault="000D2C7A" w:rsidP="001F6BB3">
            <w:pPr>
              <w:contextualSpacing/>
              <w:jc w:val="center"/>
              <w:rPr>
                <w:rFonts w:ascii="Times New Roman" w:hAnsi="Times New Roman" w:cs="Times New Roman"/>
                <w:sz w:val="22"/>
                <w:szCs w:val="22"/>
              </w:rPr>
            </w:pPr>
          </w:p>
        </w:tc>
      </w:tr>
      <w:tr w:rsidR="0000540D" w:rsidRPr="002D103B" w14:paraId="322B65B1" w14:textId="77777777" w:rsidTr="00456DCB">
        <w:trPr>
          <w:jc w:val="center"/>
        </w:trPr>
        <w:tc>
          <w:tcPr>
            <w:tcW w:w="1072" w:type="dxa"/>
            <w:tcBorders>
              <w:top w:val="nil"/>
            </w:tcBorders>
          </w:tcPr>
          <w:p w14:paraId="110790EA" w14:textId="0A55856B" w:rsidR="0000540D" w:rsidRPr="002D103B" w:rsidRDefault="000D2C7A" w:rsidP="001F6BB3">
            <w:pPr>
              <w:contextualSpacing/>
              <w:rPr>
                <w:rFonts w:ascii="Times New Roman" w:hAnsi="Times New Roman" w:cs="Times New Roman"/>
                <w:b/>
                <w:bCs/>
                <w:sz w:val="22"/>
                <w:szCs w:val="22"/>
              </w:rPr>
            </w:pPr>
            <w:r>
              <w:rPr>
                <w:rFonts w:ascii="Times New Roman" w:hAnsi="Times New Roman" w:cs="Times New Roman"/>
                <w:b/>
                <w:bCs/>
                <w:sz w:val="22"/>
                <w:szCs w:val="22"/>
              </w:rPr>
              <w:t>Instruct.</w:t>
            </w:r>
            <w:r w:rsidR="0000540D" w:rsidRPr="002D103B">
              <w:rPr>
                <w:rFonts w:ascii="Times New Roman" w:hAnsi="Times New Roman" w:cs="Times New Roman"/>
                <w:b/>
                <w:bCs/>
                <w:sz w:val="22"/>
                <w:szCs w:val="22"/>
              </w:rPr>
              <w:t xml:space="preserve"> Setting</w:t>
            </w:r>
          </w:p>
        </w:tc>
        <w:tc>
          <w:tcPr>
            <w:tcW w:w="1289" w:type="dxa"/>
            <w:tcBorders>
              <w:top w:val="nil"/>
            </w:tcBorders>
          </w:tcPr>
          <w:p w14:paraId="6A4F147B"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Small Group Instruction</w:t>
            </w:r>
          </w:p>
        </w:tc>
        <w:tc>
          <w:tcPr>
            <w:tcW w:w="1712" w:type="dxa"/>
            <w:tcBorders>
              <w:top w:val="nil"/>
            </w:tcBorders>
          </w:tcPr>
          <w:p w14:paraId="76D1AAB7"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Whole Group Instruction</w:t>
            </w:r>
          </w:p>
        </w:tc>
        <w:tc>
          <w:tcPr>
            <w:tcW w:w="1977" w:type="dxa"/>
            <w:tcBorders>
              <w:top w:val="nil"/>
            </w:tcBorders>
          </w:tcPr>
          <w:p w14:paraId="648F2E3B"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Individual seatwork</w:t>
            </w:r>
          </w:p>
        </w:tc>
        <w:tc>
          <w:tcPr>
            <w:tcW w:w="1549" w:type="dxa"/>
            <w:tcBorders>
              <w:top w:val="nil"/>
            </w:tcBorders>
          </w:tcPr>
          <w:p w14:paraId="1DC8AF78" w14:textId="77777777" w:rsidR="0000540D"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Small group, Whole Group, Individual Seatwork</w:t>
            </w:r>
          </w:p>
          <w:p w14:paraId="63ED8218" w14:textId="77777777" w:rsidR="000D2C7A" w:rsidRPr="002D103B" w:rsidRDefault="000D2C7A" w:rsidP="001F6BB3">
            <w:pPr>
              <w:contextualSpacing/>
              <w:jc w:val="center"/>
              <w:rPr>
                <w:rFonts w:ascii="Times New Roman" w:hAnsi="Times New Roman" w:cs="Times New Roman"/>
                <w:sz w:val="22"/>
                <w:szCs w:val="22"/>
              </w:rPr>
            </w:pPr>
          </w:p>
        </w:tc>
        <w:tc>
          <w:tcPr>
            <w:tcW w:w="1779" w:type="dxa"/>
            <w:tcBorders>
              <w:top w:val="nil"/>
            </w:tcBorders>
          </w:tcPr>
          <w:p w14:paraId="29A4CBCE"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Small Group Instruction</w:t>
            </w:r>
          </w:p>
        </w:tc>
      </w:tr>
      <w:tr w:rsidR="0000540D" w:rsidRPr="002D103B" w14:paraId="62B4E0F2" w14:textId="77777777" w:rsidTr="00456DCB">
        <w:trPr>
          <w:jc w:val="center"/>
        </w:trPr>
        <w:tc>
          <w:tcPr>
            <w:tcW w:w="1072" w:type="dxa"/>
            <w:tcBorders>
              <w:bottom w:val="nil"/>
            </w:tcBorders>
          </w:tcPr>
          <w:p w14:paraId="45E9188F" w14:textId="77777777" w:rsidR="0000540D" w:rsidRPr="002D103B" w:rsidRDefault="0000540D" w:rsidP="001F6BB3">
            <w:pPr>
              <w:contextualSpacing/>
              <w:rPr>
                <w:rFonts w:ascii="Times New Roman" w:hAnsi="Times New Roman" w:cs="Times New Roman"/>
                <w:b/>
                <w:bCs/>
                <w:sz w:val="22"/>
                <w:szCs w:val="22"/>
              </w:rPr>
            </w:pPr>
            <w:r w:rsidRPr="002D103B">
              <w:rPr>
                <w:rFonts w:ascii="Times New Roman" w:hAnsi="Times New Roman" w:cs="Times New Roman"/>
                <w:b/>
                <w:bCs/>
                <w:sz w:val="22"/>
                <w:szCs w:val="22"/>
              </w:rPr>
              <w:t>Class Size</w:t>
            </w:r>
          </w:p>
          <w:p w14:paraId="1A5FF6F3" w14:textId="77777777" w:rsidR="0000540D" w:rsidRPr="002D103B" w:rsidRDefault="0000540D" w:rsidP="001F6BB3">
            <w:pPr>
              <w:contextualSpacing/>
              <w:rPr>
                <w:rFonts w:ascii="Times New Roman" w:hAnsi="Times New Roman" w:cs="Times New Roman"/>
                <w:b/>
                <w:bCs/>
                <w:sz w:val="22"/>
                <w:szCs w:val="22"/>
              </w:rPr>
            </w:pPr>
          </w:p>
        </w:tc>
        <w:tc>
          <w:tcPr>
            <w:tcW w:w="1289" w:type="dxa"/>
            <w:tcBorders>
              <w:bottom w:val="nil"/>
            </w:tcBorders>
          </w:tcPr>
          <w:p w14:paraId="6E918950"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6-9</w:t>
            </w:r>
          </w:p>
        </w:tc>
        <w:tc>
          <w:tcPr>
            <w:tcW w:w="1712" w:type="dxa"/>
            <w:tcBorders>
              <w:bottom w:val="nil"/>
            </w:tcBorders>
          </w:tcPr>
          <w:p w14:paraId="604DB560"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3-5</w:t>
            </w:r>
          </w:p>
        </w:tc>
        <w:tc>
          <w:tcPr>
            <w:tcW w:w="1977" w:type="dxa"/>
            <w:tcBorders>
              <w:bottom w:val="nil"/>
            </w:tcBorders>
          </w:tcPr>
          <w:p w14:paraId="203412B2"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6-9</w:t>
            </w:r>
          </w:p>
        </w:tc>
        <w:tc>
          <w:tcPr>
            <w:tcW w:w="1549" w:type="dxa"/>
            <w:tcBorders>
              <w:bottom w:val="nil"/>
            </w:tcBorders>
          </w:tcPr>
          <w:p w14:paraId="08BE02F2"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6-9</w:t>
            </w:r>
          </w:p>
        </w:tc>
        <w:tc>
          <w:tcPr>
            <w:tcW w:w="1779" w:type="dxa"/>
            <w:tcBorders>
              <w:bottom w:val="nil"/>
            </w:tcBorders>
          </w:tcPr>
          <w:p w14:paraId="7C83ADF1"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&lt; 3</w:t>
            </w:r>
          </w:p>
        </w:tc>
      </w:tr>
      <w:tr w:rsidR="0000540D" w:rsidRPr="002D103B" w14:paraId="44E8B9D1" w14:textId="77777777" w:rsidTr="00456DCB">
        <w:trPr>
          <w:jc w:val="center"/>
        </w:trPr>
        <w:tc>
          <w:tcPr>
            <w:tcW w:w="1072" w:type="dxa"/>
            <w:tcBorders>
              <w:top w:val="nil"/>
              <w:bottom w:val="single" w:sz="4" w:space="0" w:color="auto"/>
            </w:tcBorders>
          </w:tcPr>
          <w:p w14:paraId="5026A16B" w14:textId="15E45D05" w:rsidR="0000540D" w:rsidRPr="002D103B" w:rsidRDefault="000D2C7A" w:rsidP="001F6BB3">
            <w:pPr>
              <w:contextualSpacing/>
              <w:rPr>
                <w:rFonts w:ascii="Times New Roman" w:hAnsi="Times New Roman" w:cs="Times New Roman"/>
                <w:b/>
                <w:bCs/>
                <w:sz w:val="22"/>
                <w:szCs w:val="22"/>
              </w:rPr>
            </w:pPr>
            <w:r>
              <w:rPr>
                <w:rFonts w:ascii="Times New Roman" w:hAnsi="Times New Roman" w:cs="Times New Roman"/>
                <w:b/>
                <w:bCs/>
                <w:sz w:val="22"/>
                <w:szCs w:val="22"/>
              </w:rPr>
              <w:t>Setting</w:t>
            </w:r>
            <w:r w:rsidR="0000540D" w:rsidRPr="002D103B">
              <w:rPr>
                <w:rFonts w:ascii="Times New Roman" w:hAnsi="Times New Roman" w:cs="Times New Roman"/>
                <w:b/>
                <w:bCs/>
                <w:sz w:val="22"/>
                <w:szCs w:val="22"/>
              </w:rPr>
              <w:t xml:space="preserve">-Specific </w:t>
            </w:r>
            <w:r>
              <w:rPr>
                <w:rFonts w:ascii="Times New Roman" w:hAnsi="Times New Roman" w:cs="Times New Roman"/>
                <w:b/>
                <w:bCs/>
                <w:sz w:val="22"/>
                <w:szCs w:val="22"/>
              </w:rPr>
              <w:t>Training</w:t>
            </w:r>
          </w:p>
        </w:tc>
        <w:tc>
          <w:tcPr>
            <w:tcW w:w="1289" w:type="dxa"/>
            <w:tcBorders>
              <w:top w:val="nil"/>
              <w:bottom w:val="single" w:sz="4" w:space="0" w:color="auto"/>
            </w:tcBorders>
          </w:tcPr>
          <w:p w14:paraId="750B6939"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Employment-Related</w:t>
            </w:r>
          </w:p>
        </w:tc>
        <w:tc>
          <w:tcPr>
            <w:tcW w:w="1712" w:type="dxa"/>
            <w:tcBorders>
              <w:top w:val="nil"/>
              <w:bottom w:val="single" w:sz="4" w:space="0" w:color="auto"/>
            </w:tcBorders>
          </w:tcPr>
          <w:p w14:paraId="51D0AA5D"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None</w:t>
            </w:r>
          </w:p>
        </w:tc>
        <w:tc>
          <w:tcPr>
            <w:tcW w:w="1977" w:type="dxa"/>
            <w:tcBorders>
              <w:top w:val="nil"/>
              <w:bottom w:val="single" w:sz="4" w:space="0" w:color="auto"/>
            </w:tcBorders>
          </w:tcPr>
          <w:p w14:paraId="4D2498F6"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None</w:t>
            </w:r>
          </w:p>
        </w:tc>
        <w:tc>
          <w:tcPr>
            <w:tcW w:w="1549" w:type="dxa"/>
            <w:tcBorders>
              <w:top w:val="nil"/>
              <w:bottom w:val="single" w:sz="4" w:space="0" w:color="auto"/>
            </w:tcBorders>
          </w:tcPr>
          <w:p w14:paraId="100CF3C8" w14:textId="5207F029" w:rsidR="0000540D" w:rsidRPr="002D103B" w:rsidRDefault="004415B6"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Yes,</w:t>
            </w:r>
            <w:r w:rsidR="0000540D" w:rsidRPr="002D103B">
              <w:rPr>
                <w:rFonts w:ascii="Times New Roman" w:hAnsi="Times New Roman" w:cs="Times New Roman"/>
                <w:sz w:val="22"/>
                <w:szCs w:val="22"/>
              </w:rPr>
              <w:t xml:space="preserve"> through NAEA</w:t>
            </w:r>
          </w:p>
        </w:tc>
        <w:tc>
          <w:tcPr>
            <w:tcW w:w="1779" w:type="dxa"/>
            <w:tcBorders>
              <w:top w:val="nil"/>
              <w:bottom w:val="single" w:sz="4" w:space="0" w:color="auto"/>
            </w:tcBorders>
          </w:tcPr>
          <w:p w14:paraId="5BF0EE09" w14:textId="77777777" w:rsidR="0000540D" w:rsidRPr="002D103B" w:rsidRDefault="0000540D" w:rsidP="001F6BB3">
            <w:pPr>
              <w:contextualSpacing/>
              <w:jc w:val="center"/>
              <w:rPr>
                <w:rFonts w:ascii="Times New Roman" w:hAnsi="Times New Roman" w:cs="Times New Roman"/>
                <w:sz w:val="22"/>
                <w:szCs w:val="22"/>
              </w:rPr>
            </w:pPr>
            <w:r w:rsidRPr="002D103B">
              <w:rPr>
                <w:rFonts w:ascii="Times New Roman" w:hAnsi="Times New Roman" w:cs="Times New Roman"/>
                <w:sz w:val="22"/>
                <w:szCs w:val="22"/>
              </w:rPr>
              <w:t>Employment-Related and Education Training</w:t>
            </w:r>
          </w:p>
        </w:tc>
      </w:tr>
    </w:tbl>
    <w:p w14:paraId="2F2D6C01" w14:textId="77777777" w:rsidR="0000540D" w:rsidRDefault="0000540D" w:rsidP="0000540D">
      <w:pPr>
        <w:spacing w:line="480" w:lineRule="auto"/>
        <w:contextualSpacing/>
        <w:rPr>
          <w:rFonts w:ascii="Times New Roman" w:hAnsi="Times New Roman" w:cs="Times New Roman"/>
        </w:rPr>
      </w:pPr>
    </w:p>
    <w:p w14:paraId="7C953D79" w14:textId="5C6D6428" w:rsidR="0000540D" w:rsidRDefault="0000540D" w:rsidP="0000540D">
      <w:pPr>
        <w:spacing w:line="480" w:lineRule="auto"/>
        <w:contextualSpacing/>
        <w:rPr>
          <w:rFonts w:ascii="Times New Roman" w:hAnsi="Times New Roman" w:cs="Times New Roman"/>
        </w:rPr>
      </w:pPr>
      <w:r>
        <w:rPr>
          <w:rFonts w:ascii="Times New Roman" w:hAnsi="Times New Roman" w:cs="Times New Roman"/>
        </w:rPr>
        <w:tab/>
        <w:t xml:space="preserve">The qualitative sample consisted of one male and four females. All participants were white and Not Hispanic. Three respondents were aged 31-40, one was 41-50, and one was 51-60 </w:t>
      </w:r>
      <w:r w:rsidR="004415B6">
        <w:rPr>
          <w:rFonts w:ascii="Times New Roman" w:hAnsi="Times New Roman" w:cs="Times New Roman"/>
        </w:rPr>
        <w:t>years old</w:t>
      </w:r>
      <w:r>
        <w:rPr>
          <w:rFonts w:ascii="Times New Roman" w:hAnsi="Times New Roman" w:cs="Times New Roman"/>
        </w:rPr>
        <w:t>.</w:t>
      </w:r>
      <w:r w:rsidR="00635916">
        <w:rPr>
          <w:rFonts w:ascii="Times New Roman" w:hAnsi="Times New Roman" w:cs="Times New Roman"/>
        </w:rPr>
        <w:t xml:space="preserve"> </w:t>
      </w:r>
      <w:r>
        <w:rPr>
          <w:rFonts w:ascii="Times New Roman" w:hAnsi="Times New Roman" w:cs="Times New Roman"/>
        </w:rPr>
        <w:t xml:space="preserve">Three respondents reported having a </w:t>
      </w:r>
      <w:r w:rsidR="009E24A5">
        <w:rPr>
          <w:rFonts w:ascii="Times New Roman" w:hAnsi="Times New Roman" w:cs="Times New Roman"/>
        </w:rPr>
        <w:t>master’s degree</w:t>
      </w:r>
      <w:r>
        <w:rPr>
          <w:rFonts w:ascii="Times New Roman" w:hAnsi="Times New Roman" w:cs="Times New Roman"/>
        </w:rPr>
        <w:t xml:space="preserve"> and two reported a </w:t>
      </w:r>
      <w:r w:rsidR="009E24A5">
        <w:rPr>
          <w:rFonts w:ascii="Times New Roman" w:hAnsi="Times New Roman" w:cs="Times New Roman"/>
        </w:rPr>
        <w:t>bachelor’s degree</w:t>
      </w:r>
      <w:r>
        <w:rPr>
          <w:rFonts w:ascii="Times New Roman" w:hAnsi="Times New Roman" w:cs="Times New Roman"/>
        </w:rPr>
        <w:t xml:space="preserve">. Three respondents had backgrounds in </w:t>
      </w:r>
      <w:r w:rsidR="009E24A5">
        <w:rPr>
          <w:rFonts w:ascii="Times New Roman" w:hAnsi="Times New Roman" w:cs="Times New Roman"/>
        </w:rPr>
        <w:t>special education</w:t>
      </w:r>
      <w:r>
        <w:rPr>
          <w:rFonts w:ascii="Times New Roman" w:hAnsi="Times New Roman" w:cs="Times New Roman"/>
        </w:rPr>
        <w:t xml:space="preserve">, with two of these also having </w:t>
      </w:r>
      <w:r>
        <w:rPr>
          <w:rFonts w:ascii="Times New Roman" w:hAnsi="Times New Roman" w:cs="Times New Roman"/>
        </w:rPr>
        <w:lastRenderedPageBreak/>
        <w:t xml:space="preserve">experience in general </w:t>
      </w:r>
      <w:r w:rsidR="009E24A5">
        <w:rPr>
          <w:rFonts w:ascii="Times New Roman" w:hAnsi="Times New Roman" w:cs="Times New Roman"/>
        </w:rPr>
        <w:t>education</w:t>
      </w:r>
      <w:r>
        <w:rPr>
          <w:rFonts w:ascii="Times New Roman" w:hAnsi="Times New Roman" w:cs="Times New Roman"/>
        </w:rPr>
        <w:t xml:space="preserve">. One respondent had no formal background in education. Three interview participants were veteran teachers (e.g., having more than ten years of classroom teaching experience) and two were intermediate teachers (e.g., having between 4-10 years teaching experience). All five were comparatively new to education of justice-involved juveniles. Three would be considered intermediate teachers in this setting, while two would be considered novice teachers. All five respondents had experiences working with justice-involved juveniles in low-security settings (e.g., day treatment, juvenile minimum security, or alternative school). All five reported teaching multiple content areas </w:t>
      </w:r>
      <w:r w:rsidR="00856F39">
        <w:rPr>
          <w:rFonts w:ascii="Times New Roman" w:hAnsi="Times New Roman" w:cs="Times New Roman"/>
        </w:rPr>
        <w:t>(e.g., a</w:t>
      </w:r>
      <w:r w:rsidR="00856F39" w:rsidRPr="51267060">
        <w:rPr>
          <w:rFonts w:ascii="Times New Roman" w:hAnsi="Times New Roman" w:cs="Times New Roman"/>
        </w:rPr>
        <w:t xml:space="preserve">cademic, </w:t>
      </w:r>
      <w:r w:rsidR="00856F39">
        <w:rPr>
          <w:rFonts w:ascii="Times New Roman" w:hAnsi="Times New Roman" w:cs="Times New Roman"/>
        </w:rPr>
        <w:t>vo</w:t>
      </w:r>
      <w:r w:rsidR="00856F39" w:rsidRPr="51267060">
        <w:rPr>
          <w:rFonts w:ascii="Times New Roman" w:hAnsi="Times New Roman" w:cs="Times New Roman"/>
        </w:rPr>
        <w:t>c</w:t>
      </w:r>
      <w:r w:rsidR="00856F39">
        <w:rPr>
          <w:rFonts w:ascii="Times New Roman" w:hAnsi="Times New Roman" w:cs="Times New Roman"/>
        </w:rPr>
        <w:t>ational</w:t>
      </w:r>
      <w:r w:rsidR="00856F39" w:rsidRPr="51267060">
        <w:rPr>
          <w:rFonts w:ascii="Times New Roman" w:hAnsi="Times New Roman" w:cs="Times New Roman"/>
        </w:rPr>
        <w:t>/</w:t>
      </w:r>
      <w:r w:rsidR="00856F39">
        <w:rPr>
          <w:rFonts w:ascii="Times New Roman" w:hAnsi="Times New Roman" w:cs="Times New Roman"/>
        </w:rPr>
        <w:t>t</w:t>
      </w:r>
      <w:r w:rsidR="00856F39" w:rsidRPr="51267060">
        <w:rPr>
          <w:rFonts w:ascii="Times New Roman" w:hAnsi="Times New Roman" w:cs="Times New Roman"/>
        </w:rPr>
        <w:t>rans</w:t>
      </w:r>
      <w:r w:rsidR="00856F39">
        <w:rPr>
          <w:rFonts w:ascii="Times New Roman" w:hAnsi="Times New Roman" w:cs="Times New Roman"/>
        </w:rPr>
        <w:t>ition</w:t>
      </w:r>
      <w:r w:rsidR="00856F39" w:rsidRPr="51267060">
        <w:rPr>
          <w:rFonts w:ascii="Times New Roman" w:hAnsi="Times New Roman" w:cs="Times New Roman"/>
        </w:rPr>
        <w:t xml:space="preserve">, </w:t>
      </w:r>
      <w:r w:rsidR="00856F39">
        <w:rPr>
          <w:rFonts w:ascii="Times New Roman" w:hAnsi="Times New Roman" w:cs="Times New Roman"/>
        </w:rPr>
        <w:t>s</w:t>
      </w:r>
      <w:r w:rsidR="00856F39" w:rsidRPr="51267060">
        <w:rPr>
          <w:rFonts w:ascii="Times New Roman" w:hAnsi="Times New Roman" w:cs="Times New Roman"/>
        </w:rPr>
        <w:t>ocia</w:t>
      </w:r>
      <w:r w:rsidR="00856F39">
        <w:rPr>
          <w:rFonts w:ascii="Times New Roman" w:hAnsi="Times New Roman" w:cs="Times New Roman"/>
        </w:rPr>
        <w:t>l</w:t>
      </w:r>
      <w:r w:rsidR="00856F39" w:rsidRPr="51267060">
        <w:rPr>
          <w:rFonts w:ascii="Times New Roman" w:hAnsi="Times New Roman" w:cs="Times New Roman"/>
        </w:rPr>
        <w:t xml:space="preserve"> </w:t>
      </w:r>
      <w:r w:rsidR="00856F39">
        <w:rPr>
          <w:rFonts w:ascii="Times New Roman" w:hAnsi="Times New Roman" w:cs="Times New Roman"/>
        </w:rPr>
        <w:t>s</w:t>
      </w:r>
      <w:r w:rsidR="00856F39" w:rsidRPr="51267060">
        <w:rPr>
          <w:rFonts w:ascii="Times New Roman" w:hAnsi="Times New Roman" w:cs="Times New Roman"/>
        </w:rPr>
        <w:t xml:space="preserve">kills, </w:t>
      </w:r>
      <w:r w:rsidR="00856F39">
        <w:rPr>
          <w:rFonts w:ascii="Times New Roman" w:hAnsi="Times New Roman" w:cs="Times New Roman"/>
        </w:rPr>
        <w:t>h</w:t>
      </w:r>
      <w:r w:rsidR="00856F39" w:rsidRPr="51267060">
        <w:rPr>
          <w:rFonts w:ascii="Times New Roman" w:hAnsi="Times New Roman" w:cs="Times New Roman"/>
        </w:rPr>
        <w:t xml:space="preserve">ealth/PE, </w:t>
      </w:r>
      <w:r w:rsidR="00856F39">
        <w:rPr>
          <w:rFonts w:ascii="Times New Roman" w:hAnsi="Times New Roman" w:cs="Times New Roman"/>
        </w:rPr>
        <w:t>l</w:t>
      </w:r>
      <w:r w:rsidR="00856F39" w:rsidRPr="51267060">
        <w:rPr>
          <w:rFonts w:ascii="Times New Roman" w:hAnsi="Times New Roman" w:cs="Times New Roman"/>
        </w:rPr>
        <w:t xml:space="preserve">ife </w:t>
      </w:r>
      <w:r w:rsidR="00856F39">
        <w:rPr>
          <w:rFonts w:ascii="Times New Roman" w:hAnsi="Times New Roman" w:cs="Times New Roman"/>
        </w:rPr>
        <w:t>s</w:t>
      </w:r>
      <w:r w:rsidR="00856F39" w:rsidRPr="51267060">
        <w:rPr>
          <w:rFonts w:ascii="Times New Roman" w:hAnsi="Times New Roman" w:cs="Times New Roman"/>
        </w:rPr>
        <w:t>kills/</w:t>
      </w:r>
      <w:r w:rsidR="00856F39">
        <w:rPr>
          <w:rFonts w:ascii="Times New Roman" w:hAnsi="Times New Roman" w:cs="Times New Roman"/>
        </w:rPr>
        <w:t>c</w:t>
      </w:r>
      <w:r w:rsidR="00856F39" w:rsidRPr="51267060">
        <w:rPr>
          <w:rFonts w:ascii="Times New Roman" w:hAnsi="Times New Roman" w:cs="Times New Roman"/>
        </w:rPr>
        <w:t>ommunity</w:t>
      </w:r>
      <w:r w:rsidR="00856F39">
        <w:rPr>
          <w:rFonts w:ascii="Times New Roman" w:hAnsi="Times New Roman" w:cs="Times New Roman"/>
        </w:rPr>
        <w:t>-b</w:t>
      </w:r>
      <w:r w:rsidR="00856F39" w:rsidRPr="51267060">
        <w:rPr>
          <w:rFonts w:ascii="Times New Roman" w:hAnsi="Times New Roman" w:cs="Times New Roman"/>
        </w:rPr>
        <w:t xml:space="preserve">ased </w:t>
      </w:r>
      <w:r w:rsidR="00856F39">
        <w:rPr>
          <w:rFonts w:ascii="Times New Roman" w:hAnsi="Times New Roman" w:cs="Times New Roman"/>
        </w:rPr>
        <w:t>s</w:t>
      </w:r>
      <w:r w:rsidR="00856F39" w:rsidRPr="51267060">
        <w:rPr>
          <w:rFonts w:ascii="Times New Roman" w:hAnsi="Times New Roman" w:cs="Times New Roman"/>
        </w:rPr>
        <w:t xml:space="preserve">kills, </w:t>
      </w:r>
      <w:r w:rsidR="00856F39">
        <w:rPr>
          <w:rFonts w:ascii="Times New Roman" w:hAnsi="Times New Roman" w:cs="Times New Roman"/>
        </w:rPr>
        <w:t>t</w:t>
      </w:r>
      <w:r w:rsidR="00856F39" w:rsidRPr="51267060">
        <w:rPr>
          <w:rFonts w:ascii="Times New Roman" w:hAnsi="Times New Roman" w:cs="Times New Roman"/>
        </w:rPr>
        <w:t xml:space="preserve">wo or more </w:t>
      </w:r>
      <w:r w:rsidR="00856F39">
        <w:rPr>
          <w:rFonts w:ascii="Times New Roman" w:hAnsi="Times New Roman" w:cs="Times New Roman"/>
        </w:rPr>
        <w:t>n</w:t>
      </w:r>
      <w:r w:rsidR="00856F39" w:rsidRPr="51267060">
        <w:rPr>
          <w:rFonts w:ascii="Times New Roman" w:hAnsi="Times New Roman" w:cs="Times New Roman"/>
        </w:rPr>
        <w:t>on-</w:t>
      </w:r>
      <w:r w:rsidR="00856F39">
        <w:rPr>
          <w:rFonts w:ascii="Times New Roman" w:hAnsi="Times New Roman" w:cs="Times New Roman"/>
        </w:rPr>
        <w:t>a</w:t>
      </w:r>
      <w:r w:rsidR="00856F39" w:rsidRPr="51267060">
        <w:rPr>
          <w:rFonts w:ascii="Times New Roman" w:hAnsi="Times New Roman" w:cs="Times New Roman"/>
        </w:rPr>
        <w:t xml:space="preserve">cademic, </w:t>
      </w:r>
      <w:r w:rsidR="00856F39">
        <w:rPr>
          <w:rFonts w:ascii="Times New Roman" w:hAnsi="Times New Roman" w:cs="Times New Roman"/>
        </w:rPr>
        <w:t>and a</w:t>
      </w:r>
      <w:r w:rsidR="00856F39" w:rsidRPr="51267060">
        <w:rPr>
          <w:rFonts w:ascii="Times New Roman" w:hAnsi="Times New Roman" w:cs="Times New Roman"/>
        </w:rPr>
        <w:t xml:space="preserve">cademic </w:t>
      </w:r>
      <w:r w:rsidR="00856F39">
        <w:rPr>
          <w:rFonts w:ascii="Times New Roman" w:hAnsi="Times New Roman" w:cs="Times New Roman"/>
        </w:rPr>
        <w:t>p</w:t>
      </w:r>
      <w:r w:rsidR="00856F39" w:rsidRPr="51267060">
        <w:rPr>
          <w:rFonts w:ascii="Times New Roman" w:hAnsi="Times New Roman" w:cs="Times New Roman"/>
        </w:rPr>
        <w:t xml:space="preserve">lus </w:t>
      </w:r>
      <w:r w:rsidR="00856F39">
        <w:rPr>
          <w:rFonts w:ascii="Times New Roman" w:hAnsi="Times New Roman" w:cs="Times New Roman"/>
        </w:rPr>
        <w:t>o</w:t>
      </w:r>
      <w:r w:rsidR="00856F39" w:rsidRPr="51267060">
        <w:rPr>
          <w:rFonts w:ascii="Times New Roman" w:hAnsi="Times New Roman" w:cs="Times New Roman"/>
        </w:rPr>
        <w:t xml:space="preserve">ne </w:t>
      </w:r>
      <w:r w:rsidR="00856F39">
        <w:rPr>
          <w:rFonts w:ascii="Times New Roman" w:hAnsi="Times New Roman" w:cs="Times New Roman"/>
        </w:rPr>
        <w:t>[v</w:t>
      </w:r>
      <w:r w:rsidR="00856F39" w:rsidRPr="51267060">
        <w:rPr>
          <w:rFonts w:ascii="Times New Roman" w:hAnsi="Times New Roman" w:cs="Times New Roman"/>
        </w:rPr>
        <w:t>oca</w:t>
      </w:r>
      <w:r w:rsidR="00856F39">
        <w:rPr>
          <w:rFonts w:ascii="Times New Roman" w:hAnsi="Times New Roman" w:cs="Times New Roman"/>
        </w:rPr>
        <w:t>tional</w:t>
      </w:r>
      <w:r w:rsidR="00856F39" w:rsidRPr="51267060">
        <w:rPr>
          <w:rFonts w:ascii="Times New Roman" w:hAnsi="Times New Roman" w:cs="Times New Roman"/>
        </w:rPr>
        <w:t>/</w:t>
      </w:r>
      <w:r w:rsidR="00856F39">
        <w:rPr>
          <w:rFonts w:ascii="Times New Roman" w:hAnsi="Times New Roman" w:cs="Times New Roman"/>
        </w:rPr>
        <w:t>tr</w:t>
      </w:r>
      <w:r w:rsidR="00856F39" w:rsidRPr="51267060">
        <w:rPr>
          <w:rFonts w:ascii="Times New Roman" w:hAnsi="Times New Roman" w:cs="Times New Roman"/>
        </w:rPr>
        <w:t>ans</w:t>
      </w:r>
      <w:r w:rsidR="00856F39">
        <w:rPr>
          <w:rFonts w:ascii="Times New Roman" w:hAnsi="Times New Roman" w:cs="Times New Roman"/>
        </w:rPr>
        <w:t>ition</w:t>
      </w:r>
      <w:r w:rsidR="00856F39" w:rsidRPr="51267060">
        <w:rPr>
          <w:rFonts w:ascii="Times New Roman" w:hAnsi="Times New Roman" w:cs="Times New Roman"/>
        </w:rPr>
        <w:t xml:space="preserve">, </w:t>
      </w:r>
      <w:r w:rsidR="00856F39">
        <w:rPr>
          <w:rFonts w:ascii="Times New Roman" w:hAnsi="Times New Roman" w:cs="Times New Roman"/>
        </w:rPr>
        <w:t>s</w:t>
      </w:r>
      <w:r w:rsidR="00856F39" w:rsidRPr="51267060">
        <w:rPr>
          <w:rFonts w:ascii="Times New Roman" w:hAnsi="Times New Roman" w:cs="Times New Roman"/>
        </w:rPr>
        <w:t xml:space="preserve">ocial </w:t>
      </w:r>
      <w:r w:rsidR="00856F39">
        <w:rPr>
          <w:rFonts w:ascii="Times New Roman" w:hAnsi="Times New Roman" w:cs="Times New Roman"/>
        </w:rPr>
        <w:t>s</w:t>
      </w:r>
      <w:r w:rsidR="00856F39" w:rsidRPr="51267060">
        <w:rPr>
          <w:rFonts w:ascii="Times New Roman" w:hAnsi="Times New Roman" w:cs="Times New Roman"/>
        </w:rPr>
        <w:t xml:space="preserve">kills, </w:t>
      </w:r>
      <w:r w:rsidR="00856F39">
        <w:rPr>
          <w:rFonts w:ascii="Times New Roman" w:hAnsi="Times New Roman" w:cs="Times New Roman"/>
        </w:rPr>
        <w:t>h</w:t>
      </w:r>
      <w:r w:rsidR="00856F39" w:rsidRPr="51267060">
        <w:rPr>
          <w:rFonts w:ascii="Times New Roman" w:hAnsi="Times New Roman" w:cs="Times New Roman"/>
        </w:rPr>
        <w:t xml:space="preserve">ealth/PE, and </w:t>
      </w:r>
      <w:r w:rsidR="00856F39">
        <w:rPr>
          <w:rFonts w:ascii="Times New Roman" w:hAnsi="Times New Roman" w:cs="Times New Roman"/>
        </w:rPr>
        <w:t>l</w:t>
      </w:r>
      <w:r w:rsidR="00856F39" w:rsidRPr="51267060">
        <w:rPr>
          <w:rFonts w:ascii="Times New Roman" w:hAnsi="Times New Roman" w:cs="Times New Roman"/>
        </w:rPr>
        <w:t>ife/</w:t>
      </w:r>
      <w:r w:rsidR="00856F39">
        <w:rPr>
          <w:rFonts w:ascii="Times New Roman" w:hAnsi="Times New Roman" w:cs="Times New Roman"/>
        </w:rPr>
        <w:t>c</w:t>
      </w:r>
      <w:r w:rsidR="00856F39" w:rsidRPr="51267060">
        <w:rPr>
          <w:rFonts w:ascii="Times New Roman" w:hAnsi="Times New Roman" w:cs="Times New Roman"/>
        </w:rPr>
        <w:t>ommunity</w:t>
      </w:r>
      <w:r w:rsidR="00856F39">
        <w:rPr>
          <w:rFonts w:ascii="Times New Roman" w:hAnsi="Times New Roman" w:cs="Times New Roman"/>
        </w:rPr>
        <w:t>-b</w:t>
      </w:r>
      <w:r w:rsidR="00856F39" w:rsidRPr="51267060">
        <w:rPr>
          <w:rFonts w:ascii="Times New Roman" w:hAnsi="Times New Roman" w:cs="Times New Roman"/>
        </w:rPr>
        <w:t xml:space="preserve">ased </w:t>
      </w:r>
      <w:r w:rsidR="00856F39">
        <w:rPr>
          <w:rFonts w:ascii="Times New Roman" w:hAnsi="Times New Roman" w:cs="Times New Roman"/>
        </w:rPr>
        <w:t>s</w:t>
      </w:r>
      <w:r w:rsidR="00856F39" w:rsidRPr="51267060">
        <w:rPr>
          <w:rFonts w:ascii="Times New Roman" w:hAnsi="Times New Roman" w:cs="Times New Roman"/>
        </w:rPr>
        <w:t>kills</w:t>
      </w:r>
      <w:r w:rsidR="00856F39">
        <w:rPr>
          <w:rFonts w:ascii="Times New Roman" w:hAnsi="Times New Roman" w:cs="Times New Roman"/>
        </w:rPr>
        <w:t>]</w:t>
      </w:r>
      <w:r w:rsidR="00856F39" w:rsidRPr="51267060">
        <w:rPr>
          <w:rFonts w:ascii="Times New Roman" w:hAnsi="Times New Roman" w:cs="Times New Roman"/>
        </w:rPr>
        <w:t>)</w:t>
      </w:r>
      <w:r>
        <w:rPr>
          <w:rFonts w:ascii="Times New Roman" w:hAnsi="Times New Roman" w:cs="Times New Roman"/>
        </w:rPr>
        <w:t xml:space="preserve">. All five participants had students ages 12-17, with one additionally teaching juveniles 18 and older, and two also teaching 10-11 year old students. None of the interview participants taught female only students. Three reported teaching both genders, while two taught male only students. Case size varied from having less than nine total students (two participants) to being responsible for more than 20 students (one participant). Class sizes were relatively small with three participants reporting having six to nine students per class, one reporting having three to five </w:t>
      </w:r>
      <w:r w:rsidRPr="007121AC">
        <w:rPr>
          <w:rFonts w:ascii="Times New Roman" w:hAnsi="Times New Roman" w:cs="Times New Roman"/>
        </w:rPr>
        <w:t>students, and one participant who reported having less than three students per class period. Class setting varied across participants. Two respondents reported primarily using small group instruction. One participant reported using individual seatwork.</w:t>
      </w:r>
      <w:r>
        <w:rPr>
          <w:rFonts w:ascii="Times New Roman" w:hAnsi="Times New Roman" w:cs="Times New Roman"/>
        </w:rPr>
        <w:t xml:space="preserve"> One participant reported using whole group instruction</w:t>
      </w:r>
      <w:r w:rsidR="006D1099">
        <w:rPr>
          <w:rFonts w:ascii="Times New Roman" w:hAnsi="Times New Roman" w:cs="Times New Roman"/>
        </w:rPr>
        <w:t xml:space="preserve">. </w:t>
      </w:r>
      <w:r>
        <w:rPr>
          <w:rFonts w:ascii="Times New Roman" w:hAnsi="Times New Roman" w:cs="Times New Roman"/>
        </w:rPr>
        <w:t xml:space="preserve">One participant reported using a combination of small group, whole group, and individual seatwork. Two participants reported having no juvenile justice-specific professional development. One reported receiving employment-related professional development and one reported gaining professional development experience through a national professional </w:t>
      </w:r>
      <w:r>
        <w:rPr>
          <w:rFonts w:ascii="Times New Roman" w:hAnsi="Times New Roman" w:cs="Times New Roman"/>
        </w:rPr>
        <w:lastRenderedPageBreak/>
        <w:t>organization. One respondent reported having received juvenile-justice specific professional development through education training and employment related training.</w:t>
      </w:r>
    </w:p>
    <w:p w14:paraId="0464465E" w14:textId="77777777" w:rsidR="0000540D" w:rsidRDefault="0000540D" w:rsidP="005F7B42">
      <w:pPr>
        <w:pStyle w:val="Heading3"/>
      </w:pPr>
      <w:bookmarkStart w:id="741" w:name="_Toc165291700"/>
      <w:bookmarkStart w:id="742" w:name="_Toc165384714"/>
      <w:r w:rsidRPr="003A408D">
        <w:t>Whole Group Teacher Self-Efficacy Interview Responses</w:t>
      </w:r>
      <w:bookmarkEnd w:id="741"/>
      <w:bookmarkEnd w:id="742"/>
    </w:p>
    <w:p w14:paraId="0E478E31" w14:textId="77777777" w:rsidR="005F7B42" w:rsidRPr="005F7B42" w:rsidRDefault="005F7B42" w:rsidP="005F7B42"/>
    <w:p w14:paraId="7211E6D9" w14:textId="07B1758C" w:rsidR="00BB5DEE" w:rsidRDefault="0000540D" w:rsidP="0000540D">
      <w:pPr>
        <w:spacing w:line="480" w:lineRule="auto"/>
        <w:contextualSpacing/>
        <w:rPr>
          <w:rFonts w:ascii="Times New Roman" w:hAnsi="Times New Roman" w:cs="Times New Roman"/>
        </w:rPr>
      </w:pPr>
      <w:r>
        <w:rPr>
          <w:rFonts w:ascii="Times New Roman" w:hAnsi="Times New Roman" w:cs="Times New Roman"/>
          <w:b/>
          <w:bCs/>
        </w:rPr>
        <w:tab/>
      </w:r>
      <w:r w:rsidRPr="00217F39">
        <w:rPr>
          <w:rFonts w:ascii="Times New Roman" w:hAnsi="Times New Roman" w:cs="Times New Roman"/>
        </w:rPr>
        <w:t xml:space="preserve">Teacher Self-Efficacy as measured by the Teacher Sense of Self-Efficacy is broken into three components: </w:t>
      </w:r>
      <w:r>
        <w:rPr>
          <w:rFonts w:ascii="Times New Roman" w:hAnsi="Times New Roman" w:cs="Times New Roman"/>
        </w:rPr>
        <w:t xml:space="preserve">Efficacy in Classroom Management, Efficacy in Instruction Strategies, and Efficacy in Student Engagement. To maintain a degree of continuity which would allow for triangulation of data, I chose to code the transcripts based on these three areas. A total of 229 references were made in reference to Teacher Self-Efficacy. References made to TSE within transcripts ranged from 53 references to 39 references. The average number of references made about TSE by interview participants was 45.8 with a median of </w:t>
      </w:r>
      <w:r w:rsidRPr="00DC4C33">
        <w:rPr>
          <w:rFonts w:ascii="Times New Roman" w:hAnsi="Times New Roman" w:cs="Times New Roman"/>
        </w:rPr>
        <w:t xml:space="preserve">45. See Figure </w:t>
      </w:r>
      <w:r w:rsidR="00DC4C33" w:rsidRPr="00DC4C33">
        <w:rPr>
          <w:rFonts w:ascii="Times New Roman" w:hAnsi="Times New Roman" w:cs="Times New Roman"/>
        </w:rPr>
        <w:t>24</w:t>
      </w:r>
      <w:r w:rsidRPr="00DC4C33">
        <w:rPr>
          <w:rFonts w:ascii="Times New Roman" w:hAnsi="Times New Roman" w:cs="Times New Roman"/>
        </w:rPr>
        <w:t xml:space="preserve"> for</w:t>
      </w:r>
      <w:r>
        <w:rPr>
          <w:rFonts w:ascii="Times New Roman" w:hAnsi="Times New Roman" w:cs="Times New Roman"/>
        </w:rPr>
        <w:t xml:space="preserve"> a bar chart of total references made by each participant regarding TSE.</w:t>
      </w:r>
    </w:p>
    <w:p w14:paraId="7BF0689F" w14:textId="77777777" w:rsidR="006163F1" w:rsidRDefault="00F50C38" w:rsidP="00F50C38">
      <w:pPr>
        <w:pStyle w:val="Caption"/>
        <w:keepNext/>
        <w:rPr>
          <w:b/>
          <w:bCs/>
          <w:i w:val="0"/>
          <w:iCs w:val="0"/>
        </w:rPr>
      </w:pPr>
      <w:bookmarkStart w:id="743" w:name="_Toc165370926"/>
      <w:bookmarkStart w:id="744" w:name="_Toc165377827"/>
      <w:bookmarkStart w:id="745" w:name="_Toc165378576"/>
      <w:bookmarkStart w:id="746" w:name="_Toc165384015"/>
      <w:r w:rsidRPr="00C3750D">
        <w:rPr>
          <w:rFonts w:cs="Times New Roman"/>
          <w:b/>
          <w:bCs/>
          <w:i w:val="0"/>
          <w:iCs w:val="0"/>
          <w:color w:val="000000" w:themeColor="text1"/>
          <w:szCs w:val="24"/>
        </w:rPr>
        <w:t xml:space="preserve">Figure </w:t>
      </w:r>
      <w:r w:rsidR="00E0514F">
        <w:rPr>
          <w:rFonts w:cs="Times New Roman"/>
          <w:b/>
          <w:bCs/>
          <w:i w:val="0"/>
          <w:iCs w:val="0"/>
          <w:color w:val="000000" w:themeColor="text1"/>
          <w:szCs w:val="24"/>
        </w:rPr>
        <w:fldChar w:fldCharType="begin"/>
      </w:r>
      <w:r w:rsidR="00E0514F">
        <w:rPr>
          <w:rFonts w:cs="Times New Roman"/>
          <w:b/>
          <w:bCs/>
          <w:i w:val="0"/>
          <w:iCs w:val="0"/>
          <w:color w:val="000000" w:themeColor="text1"/>
          <w:szCs w:val="24"/>
        </w:rPr>
        <w:instrText xml:space="preserve"> SEQ Figure \* ARABIC </w:instrText>
      </w:r>
      <w:r w:rsidR="00E0514F">
        <w:rPr>
          <w:rFonts w:cs="Times New Roman"/>
          <w:b/>
          <w:bCs/>
          <w:i w:val="0"/>
          <w:iCs w:val="0"/>
          <w:color w:val="000000" w:themeColor="text1"/>
          <w:szCs w:val="24"/>
        </w:rPr>
        <w:fldChar w:fldCharType="separate"/>
      </w:r>
      <w:r w:rsidR="00E0514F">
        <w:rPr>
          <w:rFonts w:cs="Times New Roman"/>
          <w:b/>
          <w:bCs/>
          <w:i w:val="0"/>
          <w:iCs w:val="0"/>
          <w:noProof/>
          <w:color w:val="000000" w:themeColor="text1"/>
          <w:szCs w:val="24"/>
        </w:rPr>
        <w:t>24</w:t>
      </w:r>
      <w:r w:rsidR="00E0514F">
        <w:rPr>
          <w:rFonts w:cs="Times New Roman"/>
          <w:b/>
          <w:bCs/>
          <w:i w:val="0"/>
          <w:iCs w:val="0"/>
          <w:color w:val="000000" w:themeColor="text1"/>
          <w:szCs w:val="24"/>
        </w:rPr>
        <w:fldChar w:fldCharType="end"/>
      </w:r>
      <w:bookmarkEnd w:id="743"/>
      <w:r w:rsidRPr="00C3750D">
        <w:rPr>
          <w:b/>
          <w:bCs/>
          <w:i w:val="0"/>
          <w:iCs w:val="0"/>
        </w:rPr>
        <w:t xml:space="preserve"> </w:t>
      </w:r>
    </w:p>
    <w:p w14:paraId="4C90BA7A" w14:textId="77546695" w:rsidR="00F50C38" w:rsidRPr="00C3750D" w:rsidRDefault="00F50C38" w:rsidP="00F50C38">
      <w:pPr>
        <w:pStyle w:val="Caption"/>
        <w:keepNext/>
        <w:rPr>
          <w:b/>
          <w:bCs/>
          <w:i w:val="0"/>
          <w:iCs w:val="0"/>
        </w:rPr>
      </w:pPr>
      <w:r w:rsidRPr="00F40C86">
        <w:rPr>
          <w:rFonts w:cs="Times New Roman"/>
          <w:color w:val="000000" w:themeColor="text1"/>
          <w:szCs w:val="24"/>
        </w:rPr>
        <w:t>Teacher Self-Efficacy References by Participant</w:t>
      </w:r>
      <w:bookmarkEnd w:id="744"/>
      <w:bookmarkEnd w:id="745"/>
      <w:bookmarkEnd w:id="746"/>
    </w:p>
    <w:p w14:paraId="23103BF0" w14:textId="36CE9D40" w:rsidR="0000540D" w:rsidRPr="005F7B42" w:rsidRDefault="0092251F" w:rsidP="0000540D">
      <w:pPr>
        <w:spacing w:line="480" w:lineRule="auto"/>
        <w:contextualSpacing/>
        <w:rPr>
          <w:rFonts w:ascii="Times New Roman" w:hAnsi="Times New Roman" w:cs="Times New Roman"/>
          <w:i/>
          <w:iCs/>
        </w:rPr>
      </w:pPr>
      <w:r>
        <w:rPr>
          <w:noProof/>
        </w:rPr>
        <w:drawing>
          <wp:inline distT="0" distB="0" distL="0" distR="0" wp14:anchorId="06DF5B87" wp14:editId="35D34853">
            <wp:extent cx="5580529" cy="2353236"/>
            <wp:effectExtent l="0" t="0" r="0" b="0"/>
            <wp:docPr id="281965715" name="Chart 1">
              <a:extLst xmlns:a="http://schemas.openxmlformats.org/drawingml/2006/main">
                <a:ext uri="{FF2B5EF4-FFF2-40B4-BE49-F238E27FC236}">
                  <a16:creationId xmlns:a16="http://schemas.microsoft.com/office/drawing/2014/main" id="{D54C5C3C-766D-D81A-0B0E-B81B995C51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3F42D3E" w14:textId="1A142A0F" w:rsidR="00C3750D" w:rsidRPr="003A6D85" w:rsidRDefault="0000540D" w:rsidP="006163F1">
      <w:pPr>
        <w:spacing w:line="480" w:lineRule="auto"/>
        <w:ind w:firstLine="720"/>
        <w:contextualSpacing/>
        <w:rPr>
          <w:rFonts w:ascii="Times New Roman" w:hAnsi="Times New Roman" w:cs="Times New Roman"/>
        </w:rPr>
      </w:pPr>
      <w:r>
        <w:rPr>
          <w:rFonts w:ascii="Times New Roman" w:hAnsi="Times New Roman" w:cs="Times New Roman"/>
        </w:rPr>
        <w:t xml:space="preserve">A total of 42 references were made regarding </w:t>
      </w:r>
      <w:r w:rsidR="00E864B6">
        <w:rPr>
          <w:rFonts w:ascii="Times New Roman" w:hAnsi="Times New Roman" w:cs="Times New Roman"/>
        </w:rPr>
        <w:t>c</w:t>
      </w:r>
      <w:r>
        <w:rPr>
          <w:rFonts w:ascii="Times New Roman" w:hAnsi="Times New Roman" w:cs="Times New Roman"/>
        </w:rPr>
        <w:t xml:space="preserve">lassroom </w:t>
      </w:r>
      <w:r w:rsidR="00E864B6">
        <w:rPr>
          <w:rFonts w:ascii="Times New Roman" w:hAnsi="Times New Roman" w:cs="Times New Roman"/>
        </w:rPr>
        <w:t>m</w:t>
      </w:r>
      <w:r>
        <w:rPr>
          <w:rFonts w:ascii="Times New Roman" w:hAnsi="Times New Roman" w:cs="Times New Roman"/>
        </w:rPr>
        <w:t>anagement. Efficacy in Classroom Management references made by respon</w:t>
      </w:r>
      <w:r w:rsidRPr="003A6D85">
        <w:rPr>
          <w:rFonts w:ascii="Times New Roman" w:hAnsi="Times New Roman" w:cs="Times New Roman"/>
        </w:rPr>
        <w:t xml:space="preserve">dents ranged from </w:t>
      </w:r>
      <w:r w:rsidR="00285C08">
        <w:rPr>
          <w:rFonts w:ascii="Times New Roman" w:hAnsi="Times New Roman" w:cs="Times New Roman"/>
        </w:rPr>
        <w:t>four to 12</w:t>
      </w:r>
      <w:r w:rsidRPr="003A6D85">
        <w:rPr>
          <w:rFonts w:ascii="Times New Roman" w:hAnsi="Times New Roman" w:cs="Times New Roman"/>
        </w:rPr>
        <w:t xml:space="preserve"> with the </w:t>
      </w:r>
      <w:r w:rsidRPr="003A6D85">
        <w:rPr>
          <w:rFonts w:ascii="Times New Roman" w:hAnsi="Times New Roman" w:cs="Times New Roman"/>
        </w:rPr>
        <w:lastRenderedPageBreak/>
        <w:t>average being around eight references (</w:t>
      </w:r>
      <w:r w:rsidR="00F942BC" w:rsidRPr="00826EE4">
        <w:rPr>
          <w:rFonts w:ascii="Cambria Math" w:hAnsi="Cambria Math" w:cs="Cambria Math"/>
          <w:color w:val="auto"/>
        </w:rPr>
        <w:t>𝑥̅</w:t>
      </w:r>
      <w:r w:rsidR="00F942BC" w:rsidRPr="00826EE4">
        <w:rPr>
          <w:rFonts w:ascii="Times New Roman" w:hAnsi="Times New Roman" w:cs="Times New Roman"/>
          <w:color w:val="auto"/>
        </w:rPr>
        <w:t xml:space="preserve"> </w:t>
      </w:r>
      <w:r w:rsidRPr="003A6D85">
        <w:rPr>
          <w:rFonts w:ascii="Times New Roman" w:hAnsi="Times New Roman" w:cs="Times New Roman"/>
        </w:rPr>
        <w:t xml:space="preserve">= 8.4; median = 8). See Figure </w:t>
      </w:r>
      <w:r w:rsidR="003A6D85" w:rsidRPr="003A6D85">
        <w:rPr>
          <w:rFonts w:ascii="Times New Roman" w:hAnsi="Times New Roman" w:cs="Times New Roman"/>
        </w:rPr>
        <w:t>25</w:t>
      </w:r>
      <w:r w:rsidRPr="003A6D85">
        <w:rPr>
          <w:rFonts w:ascii="Times New Roman" w:hAnsi="Times New Roman" w:cs="Times New Roman"/>
        </w:rPr>
        <w:t xml:space="preserve"> for a bar chart of total references made by each participant regarding Efficacy in Classroom Management. </w:t>
      </w:r>
    </w:p>
    <w:p w14:paraId="53B3215F" w14:textId="77777777" w:rsidR="006163F1" w:rsidRDefault="00F50C38" w:rsidP="00F50C38">
      <w:pPr>
        <w:pStyle w:val="Caption"/>
        <w:keepNext/>
        <w:rPr>
          <w:b/>
          <w:bCs/>
          <w:i w:val="0"/>
          <w:iCs w:val="0"/>
        </w:rPr>
      </w:pPr>
      <w:bookmarkStart w:id="747" w:name="_Toc165370927"/>
      <w:bookmarkStart w:id="748" w:name="_Toc165377828"/>
      <w:bookmarkStart w:id="749" w:name="_Toc165378577"/>
      <w:bookmarkStart w:id="750" w:name="_Toc165384016"/>
      <w:r w:rsidRPr="00C3750D">
        <w:rPr>
          <w:b/>
          <w:bCs/>
          <w:i w:val="0"/>
          <w:iCs w:val="0"/>
          <w:color w:val="000000" w:themeColor="text1"/>
        </w:rPr>
        <w:t xml:space="preserve">Figure </w:t>
      </w:r>
      <w:r w:rsidR="00E0514F">
        <w:rPr>
          <w:b/>
          <w:bCs/>
          <w:i w:val="0"/>
          <w:iCs w:val="0"/>
          <w:color w:val="000000" w:themeColor="text1"/>
        </w:rPr>
        <w:fldChar w:fldCharType="begin"/>
      </w:r>
      <w:r w:rsidR="00E0514F">
        <w:rPr>
          <w:b/>
          <w:bCs/>
          <w:i w:val="0"/>
          <w:iCs w:val="0"/>
          <w:color w:val="000000" w:themeColor="text1"/>
        </w:rPr>
        <w:instrText xml:space="preserve"> SEQ Figure \* ARABIC </w:instrText>
      </w:r>
      <w:r w:rsidR="00E0514F">
        <w:rPr>
          <w:b/>
          <w:bCs/>
          <w:i w:val="0"/>
          <w:iCs w:val="0"/>
          <w:color w:val="000000" w:themeColor="text1"/>
        </w:rPr>
        <w:fldChar w:fldCharType="separate"/>
      </w:r>
      <w:r w:rsidR="00E0514F">
        <w:rPr>
          <w:b/>
          <w:bCs/>
          <w:i w:val="0"/>
          <w:iCs w:val="0"/>
          <w:noProof/>
          <w:color w:val="000000" w:themeColor="text1"/>
        </w:rPr>
        <w:t>25</w:t>
      </w:r>
      <w:r w:rsidR="00E0514F">
        <w:rPr>
          <w:b/>
          <w:bCs/>
          <w:i w:val="0"/>
          <w:iCs w:val="0"/>
          <w:color w:val="000000" w:themeColor="text1"/>
        </w:rPr>
        <w:fldChar w:fldCharType="end"/>
      </w:r>
      <w:bookmarkEnd w:id="747"/>
      <w:r w:rsidRPr="00C3750D">
        <w:rPr>
          <w:b/>
          <w:bCs/>
          <w:i w:val="0"/>
          <w:iCs w:val="0"/>
        </w:rPr>
        <w:t xml:space="preserve"> </w:t>
      </w:r>
    </w:p>
    <w:p w14:paraId="4F7F7275" w14:textId="50EA9DC3" w:rsidR="00F50C38" w:rsidRPr="00C3750D" w:rsidRDefault="00F50C38" w:rsidP="00F50C38">
      <w:pPr>
        <w:pStyle w:val="Caption"/>
        <w:keepNext/>
        <w:rPr>
          <w:b/>
          <w:bCs/>
          <w:i w:val="0"/>
          <w:iCs w:val="0"/>
        </w:rPr>
      </w:pPr>
      <w:r w:rsidRPr="00F40C86">
        <w:rPr>
          <w:color w:val="000000" w:themeColor="text1"/>
        </w:rPr>
        <w:t>Efficacy in Classroom Management References</w:t>
      </w:r>
      <w:bookmarkEnd w:id="748"/>
      <w:bookmarkEnd w:id="749"/>
      <w:bookmarkEnd w:id="750"/>
    </w:p>
    <w:p w14:paraId="3D29A2C2" w14:textId="2F736F13" w:rsidR="0000540D" w:rsidRDefault="00A15117" w:rsidP="0000540D">
      <w:pPr>
        <w:spacing w:line="480" w:lineRule="auto"/>
        <w:contextualSpacing/>
        <w:rPr>
          <w:rFonts w:ascii="Times New Roman" w:hAnsi="Times New Roman" w:cs="Times New Roman"/>
        </w:rPr>
      </w:pPr>
      <w:r>
        <w:rPr>
          <w:noProof/>
        </w:rPr>
        <w:drawing>
          <wp:inline distT="0" distB="0" distL="0" distR="0" wp14:anchorId="003B7E54" wp14:editId="7EE99397">
            <wp:extent cx="5553635" cy="2531745"/>
            <wp:effectExtent l="0" t="0" r="0" b="0"/>
            <wp:docPr id="49430807" name="Chart 1">
              <a:extLst xmlns:a="http://schemas.openxmlformats.org/drawingml/2006/main">
                <a:ext uri="{FF2B5EF4-FFF2-40B4-BE49-F238E27FC236}">
                  <a16:creationId xmlns:a16="http://schemas.microsoft.com/office/drawing/2014/main" id="{D88A6831-F783-FE7F-ABD0-D9C7679ACA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D208463" w14:textId="77777777" w:rsidR="00D11286" w:rsidRDefault="00D11286" w:rsidP="00D11286">
      <w:pPr>
        <w:spacing w:line="480" w:lineRule="auto"/>
        <w:ind w:firstLine="720"/>
        <w:contextualSpacing/>
        <w:rPr>
          <w:rFonts w:ascii="Times New Roman" w:hAnsi="Times New Roman" w:cs="Times New Roman"/>
        </w:rPr>
      </w:pPr>
      <w:r>
        <w:rPr>
          <w:rFonts w:ascii="Times New Roman" w:hAnsi="Times New Roman" w:cs="Times New Roman"/>
        </w:rPr>
        <w:t xml:space="preserve">Child codes of Efficacy in Classroom Management consisted of “culture” and “structure.” Culture referred to statements in relation to the environment the teacher tried to produce. For the most part, these educators strove to provide a safe environment for students to learn and grow. For instance, Heather said, “I prepared the classrooms in a setting that was warm and welcoming versus sterile and institutional.” She further described her classroom as being “much more relaxed so that students could feel, like a sense of safety and relaxation and not be tense.” Three of the interviewees remarked on the difficulty involved with providing this particular population of students with the support they need educationally, as well as emotionally. Emily stated, </w:t>
      </w:r>
      <w:r w:rsidRPr="00C75640">
        <w:rPr>
          <w:rFonts w:ascii="Times New Roman" w:hAnsi="Times New Roman" w:cs="Times New Roman"/>
        </w:rPr>
        <w:t xml:space="preserve">“Um, so there's always a balance of like, do I </w:t>
      </w:r>
      <w:proofErr w:type="spellStart"/>
      <w:r w:rsidRPr="00C75640">
        <w:rPr>
          <w:rFonts w:ascii="Times New Roman" w:hAnsi="Times New Roman" w:cs="Times New Roman"/>
        </w:rPr>
        <w:t>wanna</w:t>
      </w:r>
      <w:proofErr w:type="spellEnd"/>
      <w:r w:rsidRPr="00C75640">
        <w:rPr>
          <w:rFonts w:ascii="Times New Roman" w:hAnsi="Times New Roman" w:cs="Times New Roman"/>
        </w:rPr>
        <w:t xml:space="preserve"> really focus more on [social emotional and trauma], or [educationally]. Really</w:t>
      </w:r>
      <w:r>
        <w:rPr>
          <w:rFonts w:ascii="Times New Roman" w:hAnsi="Times New Roman" w:cs="Times New Roman"/>
        </w:rPr>
        <w:t>,</w:t>
      </w:r>
      <w:r w:rsidRPr="00C75640">
        <w:rPr>
          <w:rFonts w:ascii="Times New Roman" w:hAnsi="Times New Roman" w:cs="Times New Roman"/>
        </w:rPr>
        <w:t xml:space="preserve"> they're in the school setting. </w:t>
      </w:r>
      <w:proofErr w:type="gramStart"/>
      <w:r w:rsidRPr="00C75640">
        <w:rPr>
          <w:rFonts w:ascii="Times New Roman" w:hAnsi="Times New Roman" w:cs="Times New Roman"/>
        </w:rPr>
        <w:t>So</w:t>
      </w:r>
      <w:proofErr w:type="gramEnd"/>
      <w:r w:rsidRPr="00C75640">
        <w:rPr>
          <w:rFonts w:ascii="Times New Roman" w:hAnsi="Times New Roman" w:cs="Times New Roman"/>
        </w:rPr>
        <w:t xml:space="preserve"> it was always conflict of what to do.”</w:t>
      </w:r>
      <w:r>
        <w:rPr>
          <w:rFonts w:ascii="Times New Roman" w:hAnsi="Times New Roman" w:cs="Times New Roman"/>
        </w:rPr>
        <w:t xml:space="preserve"> Despite this difficulty, these educators attempted to meet the students where they were at, providing the supports needed for each student which </w:t>
      </w:r>
      <w:r>
        <w:rPr>
          <w:rFonts w:ascii="Times New Roman" w:hAnsi="Times New Roman" w:cs="Times New Roman"/>
        </w:rPr>
        <w:lastRenderedPageBreak/>
        <w:t>further varied on a day-to-day basis. Heather stated, “I realized that there may be days where absolutely no learning occurs curriculum-wise, but you’re going to get a lot out of them emotionally.” Overall, these educators recognized the importance of providing balanced support to this group of students. Further, they understand learning cannot occur until emotional needs are met.</w:t>
      </w:r>
    </w:p>
    <w:p w14:paraId="1383CA52" w14:textId="77777777" w:rsidR="00D11286" w:rsidRDefault="00D11286" w:rsidP="00D11286">
      <w:pPr>
        <w:spacing w:line="480" w:lineRule="auto"/>
        <w:ind w:firstLine="720"/>
        <w:contextualSpacing/>
        <w:rPr>
          <w:rFonts w:ascii="Times New Roman" w:hAnsi="Times New Roman" w:cs="Times New Roman"/>
        </w:rPr>
      </w:pPr>
      <w:r>
        <w:rPr>
          <w:rFonts w:ascii="Times New Roman" w:hAnsi="Times New Roman" w:cs="Times New Roman"/>
        </w:rPr>
        <w:t>The code “structure” was used to group statements about classroom organization and discipline. All five participants made references to the structure of their class, suggesting the importance of a highly structured environment for this group of students. Further, these educators appeared to have high feelings of efficacy in providing a highly structured environment. Emily stated, “…</w:t>
      </w:r>
      <w:r w:rsidRPr="00DD5EA6">
        <w:rPr>
          <w:rFonts w:ascii="Times New Roman" w:hAnsi="Times New Roman" w:cs="Times New Roman"/>
        </w:rPr>
        <w:t xml:space="preserve"> kids that are in that situation really need defined procedures and rules and because they don't have a lot of that… outside of the school settings that make them feel very safe. So, I try to just focus on procedures</w:t>
      </w:r>
      <w:r>
        <w:rPr>
          <w:rFonts w:ascii="Times New Roman" w:hAnsi="Times New Roman" w:cs="Times New Roman"/>
        </w:rPr>
        <w:t>,</w:t>
      </w:r>
      <w:r w:rsidRPr="00DD5EA6">
        <w:rPr>
          <w:rFonts w:ascii="Times New Roman" w:hAnsi="Times New Roman" w:cs="Times New Roman"/>
        </w:rPr>
        <w:t xml:space="preserve"> so I felt very comfortable with that part of it.</w:t>
      </w:r>
      <w:r>
        <w:rPr>
          <w:rFonts w:ascii="Times New Roman" w:hAnsi="Times New Roman" w:cs="Times New Roman"/>
        </w:rPr>
        <w:t xml:space="preserve">” Ryan supported the concept of a highly structured environment, “We have a clear set of expectations. And I’m very up front with those expectations with them coming in. And nine out of 10 times they meet expectations.” He elaborated saying, “They need a little bit of structure and some expectations and somebody to believe in them and hold them to those expectations. And that’s all they need.” </w:t>
      </w:r>
      <w:r w:rsidRPr="002D75FC">
        <w:rPr>
          <w:rFonts w:ascii="Times New Roman" w:hAnsi="Times New Roman" w:cs="Times New Roman"/>
        </w:rPr>
        <w:t>See Appendix C.1. and</w:t>
      </w:r>
      <w:r>
        <w:rPr>
          <w:rFonts w:ascii="Times New Roman" w:hAnsi="Times New Roman" w:cs="Times New Roman"/>
        </w:rPr>
        <w:t xml:space="preserve"> C.2. respectively for bar charts of references to classroom management culture and structure results.</w:t>
      </w:r>
    </w:p>
    <w:p w14:paraId="33A82186" w14:textId="365E06DA" w:rsidR="009739AC" w:rsidRPr="009739AC" w:rsidRDefault="00D11286" w:rsidP="00F50C38">
      <w:pPr>
        <w:spacing w:line="480" w:lineRule="auto"/>
        <w:ind w:firstLine="720"/>
        <w:contextualSpacing/>
        <w:rPr>
          <w:rFonts w:ascii="Times New Roman" w:hAnsi="Times New Roman" w:cs="Times New Roman"/>
          <w:i/>
          <w:iCs/>
        </w:rPr>
      </w:pPr>
      <w:r>
        <w:rPr>
          <w:rFonts w:ascii="Times New Roman" w:hAnsi="Times New Roman" w:cs="Times New Roman"/>
        </w:rPr>
        <w:t xml:space="preserve">A total of 77 references were made </w:t>
      </w:r>
      <w:r w:rsidRPr="006C33A0">
        <w:rPr>
          <w:rFonts w:ascii="Times New Roman" w:hAnsi="Times New Roman" w:cs="Times New Roman"/>
        </w:rPr>
        <w:t xml:space="preserve">regarding instructional strategies. Efficacy in Instructional Strategies references made by respondents ranged from 25 to eight per interview (about twice the responses of </w:t>
      </w:r>
      <w:r>
        <w:rPr>
          <w:rFonts w:ascii="Times New Roman" w:hAnsi="Times New Roman" w:cs="Times New Roman"/>
        </w:rPr>
        <w:t>c</w:t>
      </w:r>
      <w:r w:rsidRPr="006C33A0">
        <w:rPr>
          <w:rFonts w:ascii="Times New Roman" w:hAnsi="Times New Roman" w:cs="Times New Roman"/>
        </w:rPr>
        <w:t xml:space="preserve">lassroom </w:t>
      </w:r>
      <w:r>
        <w:rPr>
          <w:rFonts w:ascii="Times New Roman" w:hAnsi="Times New Roman" w:cs="Times New Roman"/>
        </w:rPr>
        <w:t>m</w:t>
      </w:r>
      <w:r w:rsidRPr="006C33A0">
        <w:rPr>
          <w:rFonts w:ascii="Times New Roman" w:hAnsi="Times New Roman" w:cs="Times New Roman"/>
        </w:rPr>
        <w:t xml:space="preserve">anagement) with the average being around fifteen references </w:t>
      </w:r>
      <w:r w:rsidR="00F942BC">
        <w:rPr>
          <w:rFonts w:ascii="Times New Roman" w:hAnsi="Times New Roman" w:cs="Times New Roman"/>
        </w:rPr>
        <w:t>(</w:t>
      </w:r>
      <w:r w:rsidR="00F942BC" w:rsidRPr="00826EE4">
        <w:rPr>
          <w:rFonts w:ascii="Cambria Math" w:hAnsi="Cambria Math" w:cs="Cambria Math"/>
          <w:color w:val="auto"/>
        </w:rPr>
        <w:t>𝑥̅</w:t>
      </w:r>
      <w:r w:rsidR="00F942BC" w:rsidRPr="00826EE4">
        <w:rPr>
          <w:rFonts w:ascii="Times New Roman" w:hAnsi="Times New Roman" w:cs="Times New Roman"/>
          <w:color w:val="auto"/>
        </w:rPr>
        <w:t xml:space="preserve"> </w:t>
      </w:r>
      <w:r w:rsidRPr="006C33A0">
        <w:rPr>
          <w:rFonts w:ascii="Times New Roman" w:hAnsi="Times New Roman" w:cs="Times New Roman"/>
        </w:rPr>
        <w:t>= 15.4; median = 16). See Figure 26 for a bar chart of total references made by each participant regarding Efficacy in Instructional Strategies.</w:t>
      </w:r>
      <w:r>
        <w:rPr>
          <w:rFonts w:ascii="Times New Roman" w:hAnsi="Times New Roman" w:cs="Times New Roman"/>
        </w:rPr>
        <w:t xml:space="preserve"> Efficacy for Instructional </w:t>
      </w:r>
      <w:r>
        <w:rPr>
          <w:rFonts w:ascii="Times New Roman" w:hAnsi="Times New Roman" w:cs="Times New Roman"/>
        </w:rPr>
        <w:lastRenderedPageBreak/>
        <w:t xml:space="preserve">Strategies was further broken down into those codes referring to knowledge of “content” and those referring to “teaching strategies or techniques.” These participants indicated high feelings of efficacy in instructional strategies, which appears to have occurred through a variety of experiences. Ryan suggested the development of content knowledge occurred over the first few years of his teaching experiences. He stated “I felt like I was an awful teacher the first three years and I finally figured it out around year four. And a lot of that goes back to being unaware of certain standards, you know, state standards.” Both Sarah and Jennifer spoke of the importance of mentoring and observation opportunities in developing their own efficacy in content. Jennifer stated, “I have to make sure that it doesn’t go above one’s </w:t>
      </w:r>
      <w:proofErr w:type="gramStart"/>
      <w:r>
        <w:rPr>
          <w:rFonts w:ascii="Times New Roman" w:hAnsi="Times New Roman" w:cs="Times New Roman"/>
        </w:rPr>
        <w:t>head, or</w:t>
      </w:r>
      <w:proofErr w:type="gramEnd"/>
      <w:r>
        <w:rPr>
          <w:rFonts w:ascii="Times New Roman" w:hAnsi="Times New Roman" w:cs="Times New Roman"/>
        </w:rPr>
        <w:t xml:space="preserve"> go down too much for the others. And [mentors] </w:t>
      </w:r>
      <w:proofErr w:type="gramStart"/>
      <w:r>
        <w:rPr>
          <w:rFonts w:ascii="Times New Roman" w:hAnsi="Times New Roman" w:cs="Times New Roman"/>
        </w:rPr>
        <w:t>have</w:t>
      </w:r>
      <w:proofErr w:type="gramEnd"/>
      <w:r>
        <w:rPr>
          <w:rFonts w:ascii="Times New Roman" w:hAnsi="Times New Roman" w:cs="Times New Roman"/>
        </w:rPr>
        <w:t xml:space="preserve"> helped me a lot with that, too. So, I’m learning skills that help me … get the content across.” Emily indicated observing other educators helped her know what not to do. “Some of the teachers would talk above the students’ heads. And that’s definitely something that I knew I didn’t want to do because the students would come back with </w:t>
      </w:r>
    </w:p>
    <w:p w14:paraId="595E8568" w14:textId="77777777" w:rsidR="006163F1" w:rsidRDefault="00F50C38" w:rsidP="00F50C38">
      <w:pPr>
        <w:pStyle w:val="Caption"/>
        <w:keepNext/>
      </w:pPr>
      <w:bookmarkStart w:id="751" w:name="_Toc165370928"/>
      <w:bookmarkStart w:id="752" w:name="_Toc165377829"/>
      <w:bookmarkStart w:id="753" w:name="_Toc165378578"/>
      <w:bookmarkStart w:id="754" w:name="_Toc165384017"/>
      <w:r w:rsidRPr="00F50C38">
        <w:rPr>
          <w:b/>
          <w:bCs/>
          <w:i w:val="0"/>
          <w:iCs w:val="0"/>
          <w:color w:val="000000" w:themeColor="text1"/>
        </w:rPr>
        <w:t xml:space="preserve">Figure </w:t>
      </w:r>
      <w:r w:rsidR="00E0514F">
        <w:rPr>
          <w:b/>
          <w:bCs/>
          <w:i w:val="0"/>
          <w:iCs w:val="0"/>
          <w:color w:val="000000" w:themeColor="text1"/>
        </w:rPr>
        <w:fldChar w:fldCharType="begin"/>
      </w:r>
      <w:r w:rsidR="00E0514F">
        <w:rPr>
          <w:b/>
          <w:bCs/>
          <w:i w:val="0"/>
          <w:iCs w:val="0"/>
          <w:color w:val="000000" w:themeColor="text1"/>
        </w:rPr>
        <w:instrText xml:space="preserve"> SEQ Figure \* ARABIC </w:instrText>
      </w:r>
      <w:r w:rsidR="00E0514F">
        <w:rPr>
          <w:b/>
          <w:bCs/>
          <w:i w:val="0"/>
          <w:iCs w:val="0"/>
          <w:color w:val="000000" w:themeColor="text1"/>
        </w:rPr>
        <w:fldChar w:fldCharType="separate"/>
      </w:r>
      <w:r w:rsidR="00E0514F">
        <w:rPr>
          <w:b/>
          <w:bCs/>
          <w:i w:val="0"/>
          <w:iCs w:val="0"/>
          <w:noProof/>
          <w:color w:val="000000" w:themeColor="text1"/>
        </w:rPr>
        <w:t>26</w:t>
      </w:r>
      <w:r w:rsidR="00E0514F">
        <w:rPr>
          <w:b/>
          <w:bCs/>
          <w:i w:val="0"/>
          <w:iCs w:val="0"/>
          <w:color w:val="000000" w:themeColor="text1"/>
        </w:rPr>
        <w:fldChar w:fldCharType="end"/>
      </w:r>
      <w:bookmarkEnd w:id="751"/>
      <w:r>
        <w:t xml:space="preserve"> </w:t>
      </w:r>
    </w:p>
    <w:p w14:paraId="4762962E" w14:textId="129E2E2F" w:rsidR="00F50C38" w:rsidRPr="00C3750D" w:rsidRDefault="00F50C38" w:rsidP="00F50C38">
      <w:pPr>
        <w:pStyle w:val="Caption"/>
        <w:keepNext/>
      </w:pPr>
      <w:r w:rsidRPr="00F40C86">
        <w:rPr>
          <w:color w:val="000000" w:themeColor="text1"/>
        </w:rPr>
        <w:t>Efficacy in Instructional Strategies References</w:t>
      </w:r>
      <w:bookmarkEnd w:id="752"/>
      <w:bookmarkEnd w:id="753"/>
      <w:bookmarkEnd w:id="754"/>
    </w:p>
    <w:p w14:paraId="3D5BF348" w14:textId="5F8ABDA7" w:rsidR="0000540D" w:rsidRDefault="00F42714" w:rsidP="0000540D">
      <w:pPr>
        <w:spacing w:line="480" w:lineRule="auto"/>
        <w:contextualSpacing/>
        <w:rPr>
          <w:rFonts w:ascii="Times New Roman" w:hAnsi="Times New Roman" w:cs="Times New Roman"/>
        </w:rPr>
      </w:pPr>
      <w:r>
        <w:rPr>
          <w:noProof/>
        </w:rPr>
        <w:drawing>
          <wp:inline distT="0" distB="0" distL="0" distR="0" wp14:anchorId="3337C2A0" wp14:editId="18D8AE14">
            <wp:extent cx="5204012" cy="2743200"/>
            <wp:effectExtent l="0" t="0" r="3175" b="0"/>
            <wp:docPr id="987516800" name="Chart 1">
              <a:extLst xmlns:a="http://schemas.openxmlformats.org/drawingml/2006/main">
                <a:ext uri="{FF2B5EF4-FFF2-40B4-BE49-F238E27FC236}">
                  <a16:creationId xmlns:a16="http://schemas.microsoft.com/office/drawing/2014/main" id="{D039D250-582A-AE05-3C31-D04D278D91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CDB1433" w14:textId="5125EB79" w:rsidR="00D11286" w:rsidRDefault="00D11286" w:rsidP="00D11286">
      <w:pPr>
        <w:spacing w:line="480" w:lineRule="auto"/>
        <w:ind w:firstLine="720"/>
        <w:contextualSpacing/>
        <w:rPr>
          <w:rFonts w:ascii="Times New Roman" w:hAnsi="Times New Roman" w:cs="Times New Roman"/>
        </w:rPr>
      </w:pPr>
      <w:r>
        <w:rPr>
          <w:rFonts w:ascii="Times New Roman" w:hAnsi="Times New Roman" w:cs="Times New Roman"/>
        </w:rPr>
        <w:lastRenderedPageBreak/>
        <w:t>In addition to content knowledge, several of the interview participants discussed feelings of efficacy in regard to teaching strategies and techniques. These were most often related to specialized instruction for groups or individuals. For instance, Emily remarked on the importance of “finding different ways to make kids feel successful.” Heather also supported thinking outside the box when working with justice-involved juveniles. She said, “I did a lot of fun activities with them, so I could see what skill sets they had…We did a lot of game-playing and a lot of talking, and a lot of moving around… but it was more of me kind of gauging what their interests were.” References to efficacy in teaching strategies ranged from seven to two (</w:t>
      </w:r>
      <w:r w:rsidR="00F942BC" w:rsidRPr="00826EE4">
        <w:rPr>
          <w:rFonts w:ascii="Cambria Math" w:hAnsi="Cambria Math" w:cs="Cambria Math"/>
          <w:color w:val="auto"/>
        </w:rPr>
        <w:t>𝑥̅</w:t>
      </w:r>
      <w:r>
        <w:rPr>
          <w:rFonts w:ascii="Times New Roman" w:hAnsi="Times New Roman" w:cs="Times New Roman"/>
        </w:rPr>
        <w:t xml:space="preserve"> = 4.2, median = 4). See Appendix C. 3. for a bar chart of references to efficacy in teaching content by participant. </w:t>
      </w:r>
    </w:p>
    <w:p w14:paraId="1BA2B794" w14:textId="1C7F6CEB" w:rsidR="00D11286" w:rsidRDefault="00D11286" w:rsidP="00D11286">
      <w:pPr>
        <w:spacing w:line="480" w:lineRule="auto"/>
        <w:ind w:firstLine="720"/>
        <w:contextualSpacing/>
        <w:rPr>
          <w:rFonts w:ascii="Times New Roman" w:hAnsi="Times New Roman" w:cs="Times New Roman"/>
        </w:rPr>
      </w:pPr>
      <w:r>
        <w:rPr>
          <w:rFonts w:ascii="Times New Roman" w:hAnsi="Times New Roman" w:cs="Times New Roman"/>
        </w:rPr>
        <w:t xml:space="preserve">Of  99 </w:t>
      </w:r>
      <w:r w:rsidRPr="009C3131">
        <w:rPr>
          <w:rFonts w:ascii="Times New Roman" w:hAnsi="Times New Roman" w:cs="Times New Roman"/>
        </w:rPr>
        <w:t>references about Efficacy in Student Engagement, references by individual respondents ranged from ten to six with the average being around eight references (</w:t>
      </w:r>
      <w:r w:rsidR="00F942BC" w:rsidRPr="00826EE4">
        <w:rPr>
          <w:rFonts w:ascii="Cambria Math" w:hAnsi="Cambria Math" w:cs="Cambria Math"/>
          <w:color w:val="auto"/>
        </w:rPr>
        <w:t>𝑥̅</w:t>
      </w:r>
      <w:r w:rsidRPr="009C3131">
        <w:rPr>
          <w:rFonts w:ascii="Times New Roman" w:hAnsi="Times New Roman" w:cs="Times New Roman"/>
        </w:rPr>
        <w:t xml:space="preserve"> = 8.6; median = 9). See Figure 2</w:t>
      </w:r>
      <w:r>
        <w:rPr>
          <w:rFonts w:ascii="Times New Roman" w:hAnsi="Times New Roman" w:cs="Times New Roman"/>
        </w:rPr>
        <w:t>7</w:t>
      </w:r>
      <w:r w:rsidRPr="009C3131">
        <w:rPr>
          <w:rFonts w:ascii="Times New Roman" w:hAnsi="Times New Roman" w:cs="Times New Roman"/>
        </w:rPr>
        <w:t xml:space="preserve"> for</w:t>
      </w:r>
      <w:r>
        <w:rPr>
          <w:rFonts w:ascii="Times New Roman" w:hAnsi="Times New Roman" w:cs="Times New Roman"/>
        </w:rPr>
        <w:t xml:space="preserve"> a bar chart of total references made by each participant regarding Efficacy in Student Engagement. Unlike the other two components of TSE, there was only one category that emerged from references made to Efficacy in Student Engagement. These referred to working with special populations in a variety of environments, including within special education cooperatives and facilities for justice-involved juveniles. Jennifer said, “I wasn’t prepared at all for the variety of capabilities, the variety of issues, and trauma-informed care [needs].” Jennifer was not the only participant to recognize the emotional needs of this population. Heather stated, “Before we even hit academics…I built relationships with kids because you weren’t going to get anything out of them.” Ryan elaborated further saying, “You have to approach them differently…you </w:t>
      </w:r>
      <w:proofErr w:type="spellStart"/>
      <w:r>
        <w:rPr>
          <w:rFonts w:ascii="Times New Roman" w:hAnsi="Times New Roman" w:cs="Times New Roman"/>
        </w:rPr>
        <w:t>gotta</w:t>
      </w:r>
      <w:proofErr w:type="spellEnd"/>
      <w:r>
        <w:rPr>
          <w:rFonts w:ascii="Times New Roman" w:hAnsi="Times New Roman" w:cs="Times New Roman"/>
        </w:rPr>
        <w:t xml:space="preserve"> meet them where they’re at…what are they going through? Where are they coming from? And that’s going to help us approach them differently.” </w:t>
      </w:r>
    </w:p>
    <w:p w14:paraId="01A5222C" w14:textId="6541FD30" w:rsidR="00F50C38" w:rsidRPr="00C3750D" w:rsidRDefault="00F50C38" w:rsidP="00F50C38">
      <w:pPr>
        <w:pStyle w:val="Caption"/>
        <w:keepNext/>
        <w:rPr>
          <w:b/>
          <w:bCs/>
          <w:i w:val="0"/>
          <w:iCs w:val="0"/>
          <w:color w:val="000000" w:themeColor="text1"/>
        </w:rPr>
      </w:pPr>
      <w:bookmarkStart w:id="755" w:name="_Toc165370929"/>
      <w:bookmarkStart w:id="756" w:name="_Toc165377830"/>
      <w:bookmarkStart w:id="757" w:name="_Toc165378579"/>
      <w:bookmarkStart w:id="758" w:name="_Toc165384018"/>
      <w:r w:rsidRPr="00C3750D">
        <w:rPr>
          <w:b/>
          <w:bCs/>
          <w:i w:val="0"/>
          <w:iCs w:val="0"/>
          <w:color w:val="000000" w:themeColor="text1"/>
        </w:rPr>
        <w:lastRenderedPageBreak/>
        <w:t xml:space="preserve">Figure </w:t>
      </w:r>
      <w:r w:rsidR="00E0514F">
        <w:rPr>
          <w:b/>
          <w:bCs/>
          <w:i w:val="0"/>
          <w:iCs w:val="0"/>
          <w:color w:val="000000" w:themeColor="text1"/>
        </w:rPr>
        <w:fldChar w:fldCharType="begin"/>
      </w:r>
      <w:r w:rsidR="00E0514F">
        <w:rPr>
          <w:b/>
          <w:bCs/>
          <w:i w:val="0"/>
          <w:iCs w:val="0"/>
          <w:color w:val="000000" w:themeColor="text1"/>
        </w:rPr>
        <w:instrText xml:space="preserve"> SEQ Figure \* ARABIC </w:instrText>
      </w:r>
      <w:r w:rsidR="00E0514F">
        <w:rPr>
          <w:b/>
          <w:bCs/>
          <w:i w:val="0"/>
          <w:iCs w:val="0"/>
          <w:color w:val="000000" w:themeColor="text1"/>
        </w:rPr>
        <w:fldChar w:fldCharType="separate"/>
      </w:r>
      <w:r w:rsidR="00E0514F">
        <w:rPr>
          <w:b/>
          <w:bCs/>
          <w:i w:val="0"/>
          <w:iCs w:val="0"/>
          <w:noProof/>
          <w:color w:val="000000" w:themeColor="text1"/>
        </w:rPr>
        <w:t>27</w:t>
      </w:r>
      <w:r w:rsidR="00E0514F">
        <w:rPr>
          <w:b/>
          <w:bCs/>
          <w:i w:val="0"/>
          <w:iCs w:val="0"/>
          <w:color w:val="000000" w:themeColor="text1"/>
        </w:rPr>
        <w:fldChar w:fldCharType="end"/>
      </w:r>
      <w:bookmarkEnd w:id="755"/>
      <w:r w:rsidRPr="00C3750D">
        <w:rPr>
          <w:b/>
          <w:bCs/>
          <w:i w:val="0"/>
          <w:iCs w:val="0"/>
          <w:color w:val="000000" w:themeColor="text1"/>
        </w:rPr>
        <w:t xml:space="preserve"> </w:t>
      </w:r>
      <w:r w:rsidRPr="00F40C86">
        <w:rPr>
          <w:color w:val="000000" w:themeColor="text1"/>
        </w:rPr>
        <w:t>Efficacy in Student Engagement References</w:t>
      </w:r>
      <w:bookmarkEnd w:id="756"/>
      <w:bookmarkEnd w:id="757"/>
      <w:bookmarkEnd w:id="758"/>
    </w:p>
    <w:p w14:paraId="6EFE076F" w14:textId="49743BCA" w:rsidR="0000540D" w:rsidRDefault="00FA4CBE" w:rsidP="0000540D">
      <w:pPr>
        <w:spacing w:line="480" w:lineRule="auto"/>
        <w:contextualSpacing/>
        <w:rPr>
          <w:rFonts w:ascii="Times New Roman" w:hAnsi="Times New Roman" w:cs="Times New Roman"/>
        </w:rPr>
      </w:pPr>
      <w:r>
        <w:rPr>
          <w:noProof/>
        </w:rPr>
        <w:drawing>
          <wp:inline distT="0" distB="0" distL="0" distR="0" wp14:anchorId="718CA8B3" wp14:editId="2B6B77C7">
            <wp:extent cx="5405718" cy="2743200"/>
            <wp:effectExtent l="0" t="0" r="5080" b="0"/>
            <wp:docPr id="571473495" name="Chart 1">
              <a:extLst xmlns:a="http://schemas.openxmlformats.org/drawingml/2006/main">
                <a:ext uri="{FF2B5EF4-FFF2-40B4-BE49-F238E27FC236}">
                  <a16:creationId xmlns:a16="http://schemas.microsoft.com/office/drawing/2014/main" id="{92772EC8-D56A-727C-9D21-4684BDE26F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2700E82" w14:textId="77777777" w:rsidR="0000540D" w:rsidRDefault="0000540D" w:rsidP="005F7B42">
      <w:pPr>
        <w:pStyle w:val="Heading3"/>
      </w:pPr>
      <w:bookmarkStart w:id="759" w:name="_Toc165291701"/>
      <w:bookmarkStart w:id="760" w:name="_Toc165384715"/>
      <w:r w:rsidRPr="005F7B42">
        <w:t>Whole Group Sources of Self-Efficacy Responses</w:t>
      </w:r>
      <w:bookmarkEnd w:id="759"/>
      <w:bookmarkEnd w:id="760"/>
      <w:r w:rsidRPr="005F7B42">
        <w:t xml:space="preserve"> </w:t>
      </w:r>
    </w:p>
    <w:p w14:paraId="0158007E" w14:textId="77777777" w:rsidR="005F7B42" w:rsidRPr="005F7B42" w:rsidRDefault="005F7B42" w:rsidP="005F7B42"/>
    <w:p w14:paraId="3FE95B55" w14:textId="304B1D34" w:rsidR="0000540D" w:rsidRPr="007E5D3D" w:rsidRDefault="0000540D" w:rsidP="0000540D">
      <w:pPr>
        <w:spacing w:line="480" w:lineRule="auto"/>
        <w:ind w:firstLine="720"/>
        <w:contextualSpacing/>
        <w:rPr>
          <w:rFonts w:ascii="Times New Roman" w:hAnsi="Times New Roman" w:cs="Times New Roman"/>
        </w:rPr>
      </w:pPr>
      <w:r>
        <w:rPr>
          <w:rFonts w:ascii="Times New Roman" w:hAnsi="Times New Roman" w:cs="Times New Roman"/>
        </w:rPr>
        <w:t xml:space="preserve">Bandura proposed that self-efficacy is gained through four sources: </w:t>
      </w:r>
      <w:r w:rsidR="00EE35F8">
        <w:rPr>
          <w:rFonts w:ascii="Times New Roman" w:hAnsi="Times New Roman" w:cs="Times New Roman"/>
        </w:rPr>
        <w:t>mastery experience</w:t>
      </w:r>
      <w:r>
        <w:rPr>
          <w:rFonts w:ascii="Times New Roman" w:hAnsi="Times New Roman" w:cs="Times New Roman"/>
        </w:rPr>
        <w:t xml:space="preserve">s, </w:t>
      </w:r>
      <w:r w:rsidR="00EE35F8">
        <w:rPr>
          <w:rFonts w:ascii="Times New Roman" w:hAnsi="Times New Roman" w:cs="Times New Roman"/>
        </w:rPr>
        <w:t>vicarious learning</w:t>
      </w:r>
      <w:r>
        <w:rPr>
          <w:rFonts w:ascii="Times New Roman" w:hAnsi="Times New Roman" w:cs="Times New Roman"/>
        </w:rPr>
        <w:t xml:space="preserve"> experiences, social and verbal </w:t>
      </w:r>
      <w:proofErr w:type="gramStart"/>
      <w:r>
        <w:rPr>
          <w:rFonts w:ascii="Times New Roman" w:hAnsi="Times New Roman" w:cs="Times New Roman"/>
        </w:rPr>
        <w:t>persuasion</w:t>
      </w:r>
      <w:proofErr w:type="gramEnd"/>
      <w:r>
        <w:rPr>
          <w:rFonts w:ascii="Times New Roman" w:hAnsi="Times New Roman" w:cs="Times New Roman"/>
        </w:rPr>
        <w:t xml:space="preserve"> and emotional/physiological states (</w:t>
      </w:r>
      <w:r w:rsidR="00FA32FD">
        <w:rPr>
          <w:rFonts w:ascii="Times New Roman" w:hAnsi="Times New Roman" w:cs="Times New Roman"/>
        </w:rPr>
        <w:t>Bandura, 1997</w:t>
      </w:r>
      <w:r>
        <w:rPr>
          <w:rFonts w:ascii="Times New Roman" w:hAnsi="Times New Roman" w:cs="Times New Roman"/>
        </w:rPr>
        <w:t xml:space="preserve">). To maintain a degree of continuity which would allow for triangulation of data, I chose to code the transcripts based on these four sources. A total of 620 references were identified across the five transcripts that referred to at least one source of efficacy. References to </w:t>
      </w:r>
      <w:r w:rsidR="00CB0B14">
        <w:rPr>
          <w:rFonts w:ascii="Times New Roman" w:hAnsi="Times New Roman" w:cs="Times New Roman"/>
        </w:rPr>
        <w:t>m</w:t>
      </w:r>
      <w:r w:rsidR="00EE35F8">
        <w:rPr>
          <w:rFonts w:ascii="Times New Roman" w:hAnsi="Times New Roman" w:cs="Times New Roman"/>
        </w:rPr>
        <w:t>astery experience</w:t>
      </w:r>
      <w:r>
        <w:rPr>
          <w:rFonts w:ascii="Times New Roman" w:hAnsi="Times New Roman" w:cs="Times New Roman"/>
        </w:rPr>
        <w:t xml:space="preserve">s occurred most frequently (n = 239 references); seconded by </w:t>
      </w:r>
      <w:r w:rsidR="00CB0B14">
        <w:rPr>
          <w:rFonts w:ascii="Times New Roman" w:hAnsi="Times New Roman" w:cs="Times New Roman"/>
        </w:rPr>
        <w:t>e</w:t>
      </w:r>
      <w:r w:rsidR="0097637C">
        <w:rPr>
          <w:rFonts w:ascii="Times New Roman" w:hAnsi="Times New Roman" w:cs="Times New Roman"/>
        </w:rPr>
        <w:t>motional/</w:t>
      </w:r>
      <w:r w:rsidR="00CB0B14">
        <w:rPr>
          <w:rFonts w:ascii="Times New Roman" w:hAnsi="Times New Roman" w:cs="Times New Roman"/>
        </w:rPr>
        <w:t>p</w:t>
      </w:r>
      <w:r w:rsidR="0097637C">
        <w:rPr>
          <w:rFonts w:ascii="Times New Roman" w:hAnsi="Times New Roman" w:cs="Times New Roman"/>
        </w:rPr>
        <w:t xml:space="preserve">hysiological </w:t>
      </w:r>
      <w:r w:rsidR="00CB0B14">
        <w:rPr>
          <w:rFonts w:ascii="Times New Roman" w:hAnsi="Times New Roman" w:cs="Times New Roman"/>
        </w:rPr>
        <w:t>s</w:t>
      </w:r>
      <w:r w:rsidR="0097637C">
        <w:rPr>
          <w:rFonts w:ascii="Times New Roman" w:hAnsi="Times New Roman" w:cs="Times New Roman"/>
        </w:rPr>
        <w:t>tates</w:t>
      </w:r>
      <w:r>
        <w:rPr>
          <w:rFonts w:ascii="Times New Roman" w:hAnsi="Times New Roman" w:cs="Times New Roman"/>
        </w:rPr>
        <w:t xml:space="preserve"> (n = 196). </w:t>
      </w:r>
      <w:r w:rsidR="00EE35F8">
        <w:rPr>
          <w:rFonts w:ascii="Times New Roman" w:hAnsi="Times New Roman" w:cs="Times New Roman"/>
        </w:rPr>
        <w:t>Vicarious learning</w:t>
      </w:r>
      <w:r>
        <w:rPr>
          <w:rFonts w:ascii="Times New Roman" w:hAnsi="Times New Roman" w:cs="Times New Roman"/>
        </w:rPr>
        <w:t xml:space="preserve"> (n = 72) and </w:t>
      </w:r>
      <w:r w:rsidR="00CB0B14">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CB0B14">
        <w:rPr>
          <w:rFonts w:ascii="Times New Roman" w:hAnsi="Times New Roman" w:cs="Times New Roman"/>
        </w:rPr>
        <w:t>p</w:t>
      </w:r>
      <w:r w:rsidR="00273009">
        <w:rPr>
          <w:rFonts w:ascii="Times New Roman" w:hAnsi="Times New Roman" w:cs="Times New Roman"/>
        </w:rPr>
        <w:t>ersuasion</w:t>
      </w:r>
      <w:r>
        <w:rPr>
          <w:rFonts w:ascii="Times New Roman" w:hAnsi="Times New Roman" w:cs="Times New Roman"/>
        </w:rPr>
        <w:t xml:space="preserve"> (113) had considerably fewer references. </w:t>
      </w:r>
      <w:r w:rsidRPr="007E5D3D">
        <w:rPr>
          <w:rFonts w:ascii="Times New Roman" w:hAnsi="Times New Roman" w:cs="Times New Roman"/>
        </w:rPr>
        <w:t>See Figure</w:t>
      </w:r>
      <w:r w:rsidR="007E5D3D" w:rsidRPr="007E5D3D">
        <w:rPr>
          <w:rFonts w:ascii="Times New Roman" w:hAnsi="Times New Roman" w:cs="Times New Roman"/>
        </w:rPr>
        <w:t xml:space="preserve"> 28</w:t>
      </w:r>
      <w:r w:rsidRPr="007E5D3D">
        <w:rPr>
          <w:rFonts w:ascii="Times New Roman" w:hAnsi="Times New Roman" w:cs="Times New Roman"/>
        </w:rPr>
        <w:t xml:space="preserve"> for</w:t>
      </w:r>
      <w:r w:rsidRPr="00DF6385">
        <w:rPr>
          <w:rFonts w:ascii="Times New Roman" w:hAnsi="Times New Roman" w:cs="Times New Roman"/>
        </w:rPr>
        <w:t xml:space="preserve"> a bar chart of total references to at least one of the four sources of efficacy references.</w:t>
      </w:r>
      <w:r>
        <w:rPr>
          <w:rFonts w:ascii="Times New Roman" w:hAnsi="Times New Roman" w:cs="Times New Roman"/>
        </w:rPr>
        <w:t xml:space="preserve"> References made to sources of self-efficacy within interview transcripts </w:t>
      </w:r>
      <w:r w:rsidRPr="007E5D3D">
        <w:rPr>
          <w:rFonts w:ascii="Times New Roman" w:hAnsi="Times New Roman" w:cs="Times New Roman"/>
        </w:rPr>
        <w:t xml:space="preserve">ranged from 470 references (Ryan) to 351 references (Sarah). The average number of references made about sources of self-efficacy by interview participants was 411.2 with a median of 412. See Figure </w:t>
      </w:r>
      <w:r w:rsidR="007E5D3D" w:rsidRPr="007E5D3D">
        <w:rPr>
          <w:rFonts w:ascii="Times New Roman" w:hAnsi="Times New Roman" w:cs="Times New Roman"/>
        </w:rPr>
        <w:t>28</w:t>
      </w:r>
      <w:r w:rsidRPr="007E5D3D">
        <w:rPr>
          <w:rFonts w:ascii="Times New Roman" w:hAnsi="Times New Roman" w:cs="Times New Roman"/>
        </w:rPr>
        <w:t xml:space="preserve"> for a bar chart</w:t>
      </w:r>
      <w:r>
        <w:rPr>
          <w:rFonts w:ascii="Times New Roman" w:hAnsi="Times New Roman" w:cs="Times New Roman"/>
        </w:rPr>
        <w:t xml:space="preserve"> of total references </w:t>
      </w:r>
      <w:r w:rsidRPr="007E5D3D">
        <w:rPr>
          <w:rFonts w:ascii="Times New Roman" w:hAnsi="Times New Roman" w:cs="Times New Roman"/>
        </w:rPr>
        <w:t>made by each participant regarding sources of efficacy.</w:t>
      </w:r>
    </w:p>
    <w:p w14:paraId="5F2039FA" w14:textId="77777777" w:rsidR="006163F1" w:rsidRDefault="008673AC" w:rsidP="008673AC">
      <w:pPr>
        <w:pStyle w:val="Caption"/>
        <w:keepNext/>
        <w:rPr>
          <w:b/>
          <w:bCs/>
          <w:i w:val="0"/>
          <w:iCs w:val="0"/>
        </w:rPr>
      </w:pPr>
      <w:bookmarkStart w:id="761" w:name="_Toc165370930"/>
      <w:bookmarkStart w:id="762" w:name="_Toc165377831"/>
      <w:bookmarkStart w:id="763" w:name="_Toc165378580"/>
      <w:bookmarkStart w:id="764" w:name="_Toc165384019"/>
      <w:r w:rsidRPr="00C3750D">
        <w:rPr>
          <w:b/>
          <w:bCs/>
          <w:i w:val="0"/>
          <w:iCs w:val="0"/>
          <w:color w:val="000000" w:themeColor="text1"/>
        </w:rPr>
        <w:lastRenderedPageBreak/>
        <w:t xml:space="preserve">Figure </w:t>
      </w:r>
      <w:r w:rsidR="00E0514F">
        <w:rPr>
          <w:b/>
          <w:bCs/>
          <w:i w:val="0"/>
          <w:iCs w:val="0"/>
          <w:color w:val="000000" w:themeColor="text1"/>
        </w:rPr>
        <w:fldChar w:fldCharType="begin"/>
      </w:r>
      <w:r w:rsidR="00E0514F">
        <w:rPr>
          <w:b/>
          <w:bCs/>
          <w:i w:val="0"/>
          <w:iCs w:val="0"/>
          <w:color w:val="000000" w:themeColor="text1"/>
        </w:rPr>
        <w:instrText xml:space="preserve"> SEQ Figure \* ARABIC </w:instrText>
      </w:r>
      <w:r w:rsidR="00E0514F">
        <w:rPr>
          <w:b/>
          <w:bCs/>
          <w:i w:val="0"/>
          <w:iCs w:val="0"/>
          <w:color w:val="000000" w:themeColor="text1"/>
        </w:rPr>
        <w:fldChar w:fldCharType="separate"/>
      </w:r>
      <w:r w:rsidR="00E0514F">
        <w:rPr>
          <w:b/>
          <w:bCs/>
          <w:i w:val="0"/>
          <w:iCs w:val="0"/>
          <w:noProof/>
          <w:color w:val="000000" w:themeColor="text1"/>
        </w:rPr>
        <w:t>28</w:t>
      </w:r>
      <w:r w:rsidR="00E0514F">
        <w:rPr>
          <w:b/>
          <w:bCs/>
          <w:i w:val="0"/>
          <w:iCs w:val="0"/>
          <w:color w:val="000000" w:themeColor="text1"/>
        </w:rPr>
        <w:fldChar w:fldCharType="end"/>
      </w:r>
      <w:bookmarkEnd w:id="761"/>
      <w:r w:rsidRPr="00C3750D">
        <w:rPr>
          <w:b/>
          <w:bCs/>
          <w:i w:val="0"/>
          <w:iCs w:val="0"/>
        </w:rPr>
        <w:t xml:space="preserve"> </w:t>
      </w:r>
    </w:p>
    <w:p w14:paraId="59E14E4F" w14:textId="1A30D9CC" w:rsidR="008673AC" w:rsidRPr="00F40C86" w:rsidRDefault="008673AC" w:rsidP="008673AC">
      <w:pPr>
        <w:pStyle w:val="Caption"/>
        <w:keepNext/>
      </w:pPr>
      <w:r w:rsidRPr="00F40C86">
        <w:rPr>
          <w:color w:val="000000" w:themeColor="text1"/>
        </w:rPr>
        <w:t>Sources of Efficacy References</w:t>
      </w:r>
      <w:bookmarkEnd w:id="762"/>
      <w:bookmarkEnd w:id="763"/>
      <w:bookmarkEnd w:id="764"/>
    </w:p>
    <w:p w14:paraId="4AAAC2F5" w14:textId="65770EE2" w:rsidR="0000540D" w:rsidRPr="007655FE" w:rsidRDefault="007655FE" w:rsidP="007655FE">
      <w:pPr>
        <w:spacing w:line="480" w:lineRule="auto"/>
        <w:contextualSpacing/>
        <w:rPr>
          <w:rFonts w:ascii="Times New Roman" w:hAnsi="Times New Roman" w:cs="Times New Roman"/>
          <w:i/>
          <w:iCs/>
        </w:rPr>
      </w:pPr>
      <w:r>
        <w:rPr>
          <w:noProof/>
        </w:rPr>
        <w:drawing>
          <wp:inline distT="0" distB="0" distL="0" distR="0" wp14:anchorId="416C4740" wp14:editId="115B725B">
            <wp:extent cx="5749962" cy="3969572"/>
            <wp:effectExtent l="0" t="0" r="3175" b="5715"/>
            <wp:docPr id="1045645788" name="Chart 1">
              <a:extLst xmlns:a="http://schemas.openxmlformats.org/drawingml/2006/main">
                <a:ext uri="{FF2B5EF4-FFF2-40B4-BE49-F238E27FC236}">
                  <a16:creationId xmlns:a16="http://schemas.microsoft.com/office/drawing/2014/main" id="{B8FBCFA5-BEB7-3537-E179-E7AC01F7CE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8B7FCAC" w14:textId="1F5861A9" w:rsidR="0000540D" w:rsidRPr="005D6E33" w:rsidRDefault="002F7F2F" w:rsidP="005D6E33">
      <w:pPr>
        <w:spacing w:line="480" w:lineRule="auto"/>
        <w:ind w:firstLine="720"/>
        <w:contextualSpacing/>
        <w:rPr>
          <w:rFonts w:ascii="Times New Roman" w:hAnsi="Times New Roman" w:cs="Times New Roman"/>
          <w:b/>
          <w:bCs/>
        </w:rPr>
      </w:pPr>
      <w:r w:rsidRPr="005F7B42">
        <w:rPr>
          <w:rStyle w:val="Heading4Char"/>
        </w:rPr>
        <w:t xml:space="preserve">References to </w:t>
      </w:r>
      <w:r w:rsidR="0058297F" w:rsidRPr="005F7B42">
        <w:rPr>
          <w:rStyle w:val="Heading4Char"/>
        </w:rPr>
        <w:t>Mastery Experience</w:t>
      </w:r>
      <w:r w:rsidR="005D6E33" w:rsidRPr="005F7B42">
        <w:rPr>
          <w:rStyle w:val="Heading4Char"/>
        </w:rPr>
        <w:t>s.</w:t>
      </w:r>
      <w:r w:rsidR="005D6E33">
        <w:rPr>
          <w:rFonts w:ascii="Times New Roman" w:hAnsi="Times New Roman" w:cs="Times New Roman"/>
          <w:b/>
          <w:bCs/>
        </w:rPr>
        <w:t xml:space="preserve"> </w:t>
      </w:r>
      <w:r w:rsidR="0000540D" w:rsidRPr="00856419">
        <w:rPr>
          <w:rFonts w:ascii="Times New Roman" w:hAnsi="Times New Roman" w:cs="Times New Roman"/>
        </w:rPr>
        <w:t xml:space="preserve">Bandura proposed that </w:t>
      </w:r>
      <w:r w:rsidR="00CB0B14">
        <w:rPr>
          <w:rFonts w:ascii="Times New Roman" w:hAnsi="Times New Roman" w:cs="Times New Roman"/>
        </w:rPr>
        <w:t>m</w:t>
      </w:r>
      <w:r w:rsidR="00EE35F8">
        <w:rPr>
          <w:rFonts w:ascii="Times New Roman" w:hAnsi="Times New Roman" w:cs="Times New Roman"/>
        </w:rPr>
        <w:t>astery experience</w:t>
      </w:r>
      <w:r w:rsidR="0000540D" w:rsidRPr="00856419">
        <w:rPr>
          <w:rFonts w:ascii="Times New Roman" w:hAnsi="Times New Roman" w:cs="Times New Roman"/>
        </w:rPr>
        <w:t>s may be the most influential of the four sources of efficacy (</w:t>
      </w:r>
      <w:r w:rsidR="00865727" w:rsidRPr="00856419">
        <w:rPr>
          <w:rFonts w:ascii="Times New Roman" w:hAnsi="Times New Roman" w:cs="Times New Roman"/>
        </w:rPr>
        <w:t>Bandura, 1997</w:t>
      </w:r>
      <w:r w:rsidR="0000540D" w:rsidRPr="00856419">
        <w:rPr>
          <w:rFonts w:ascii="Times New Roman" w:hAnsi="Times New Roman" w:cs="Times New Roman"/>
        </w:rPr>
        <w:t xml:space="preserve">). </w:t>
      </w:r>
      <w:r w:rsidR="00EE35F8">
        <w:rPr>
          <w:rFonts w:ascii="Times New Roman" w:hAnsi="Times New Roman" w:cs="Times New Roman"/>
        </w:rPr>
        <w:t>Mastery experience</w:t>
      </w:r>
      <w:r w:rsidR="0000540D" w:rsidRPr="00856419">
        <w:rPr>
          <w:rFonts w:ascii="Times New Roman" w:hAnsi="Times New Roman" w:cs="Times New Roman"/>
        </w:rPr>
        <w:t xml:space="preserve">s refer to </w:t>
      </w:r>
      <w:r w:rsidR="00FE0664" w:rsidRPr="00856419">
        <w:rPr>
          <w:rFonts w:ascii="Times New Roman" w:hAnsi="Times New Roman" w:cs="Times New Roman"/>
          <w:color w:val="000000" w:themeColor="text1"/>
        </w:rPr>
        <w:t>situations in which a person successfully completes a challenging task or overcomes a difficulty (Bandura, 1977, 1986).</w:t>
      </w:r>
      <w:r w:rsidR="00FE0664" w:rsidRPr="00856419">
        <w:rPr>
          <w:rFonts w:ascii="Times New Roman" w:hAnsi="Times New Roman" w:cs="Times New Roman"/>
        </w:rPr>
        <w:t xml:space="preserve"> </w:t>
      </w:r>
      <w:r w:rsidR="0000540D" w:rsidRPr="00856419">
        <w:rPr>
          <w:rFonts w:ascii="Times New Roman" w:hAnsi="Times New Roman" w:cs="Times New Roman"/>
        </w:rPr>
        <w:t xml:space="preserve">There </w:t>
      </w:r>
      <w:r w:rsidR="004415B6" w:rsidRPr="00856419">
        <w:rPr>
          <w:rFonts w:ascii="Times New Roman" w:hAnsi="Times New Roman" w:cs="Times New Roman"/>
        </w:rPr>
        <w:t>was</w:t>
      </w:r>
      <w:r w:rsidR="0000540D" w:rsidRPr="00856419">
        <w:rPr>
          <w:rFonts w:ascii="Times New Roman" w:hAnsi="Times New Roman" w:cs="Times New Roman"/>
        </w:rPr>
        <w:t xml:space="preserve"> a total of 239 codes related to </w:t>
      </w:r>
      <w:r w:rsidR="00CB0B14">
        <w:rPr>
          <w:rFonts w:ascii="Times New Roman" w:hAnsi="Times New Roman" w:cs="Times New Roman"/>
        </w:rPr>
        <w:t>m</w:t>
      </w:r>
      <w:r w:rsidR="00EE35F8">
        <w:rPr>
          <w:rFonts w:ascii="Times New Roman" w:hAnsi="Times New Roman" w:cs="Times New Roman"/>
        </w:rPr>
        <w:t>astery experience</w:t>
      </w:r>
      <w:r w:rsidR="0000540D" w:rsidRPr="00856419">
        <w:rPr>
          <w:rFonts w:ascii="Times New Roman" w:hAnsi="Times New Roman" w:cs="Times New Roman"/>
        </w:rPr>
        <w:t>s. References to mastery learning experiences made by respondents ranged from 63 to 35 per interview (with the average being around fifteen references (</w:t>
      </w:r>
      <w:r w:rsidR="00F942BC" w:rsidRPr="00826EE4">
        <w:rPr>
          <w:rFonts w:ascii="Cambria Math" w:hAnsi="Cambria Math" w:cs="Cambria Math"/>
          <w:color w:val="auto"/>
        </w:rPr>
        <w:t>𝑥̅</w:t>
      </w:r>
      <w:r w:rsidR="00F942BC" w:rsidRPr="00826EE4">
        <w:rPr>
          <w:rFonts w:ascii="Times New Roman" w:hAnsi="Times New Roman" w:cs="Times New Roman"/>
          <w:color w:val="auto"/>
        </w:rPr>
        <w:t xml:space="preserve"> </w:t>
      </w:r>
      <w:r w:rsidR="0000540D" w:rsidRPr="00856419">
        <w:rPr>
          <w:rFonts w:ascii="Times New Roman" w:hAnsi="Times New Roman" w:cs="Times New Roman"/>
        </w:rPr>
        <w:t xml:space="preserve">= 15.4; median = 16). See Figure </w:t>
      </w:r>
      <w:r w:rsidR="00535A04" w:rsidRPr="00856419">
        <w:rPr>
          <w:rFonts w:ascii="Times New Roman" w:hAnsi="Times New Roman" w:cs="Times New Roman"/>
        </w:rPr>
        <w:t>29</w:t>
      </w:r>
      <w:r w:rsidR="0000540D" w:rsidRPr="00856419">
        <w:rPr>
          <w:rFonts w:ascii="Times New Roman" w:hAnsi="Times New Roman" w:cs="Times New Roman"/>
        </w:rPr>
        <w:t xml:space="preserve"> for a bar chart of total references made by each participant regarding </w:t>
      </w:r>
      <w:r w:rsidR="008673AC">
        <w:rPr>
          <w:rFonts w:ascii="Times New Roman" w:hAnsi="Times New Roman" w:cs="Times New Roman"/>
        </w:rPr>
        <w:t>m</w:t>
      </w:r>
      <w:r w:rsidR="00EE35F8">
        <w:rPr>
          <w:rFonts w:ascii="Times New Roman" w:hAnsi="Times New Roman" w:cs="Times New Roman"/>
        </w:rPr>
        <w:t>astery experience</w:t>
      </w:r>
      <w:r w:rsidR="0000540D" w:rsidRPr="00856419">
        <w:rPr>
          <w:rFonts w:ascii="Times New Roman" w:hAnsi="Times New Roman" w:cs="Times New Roman"/>
        </w:rPr>
        <w:t>s.</w:t>
      </w:r>
    </w:p>
    <w:p w14:paraId="7AD37AD5" w14:textId="77777777" w:rsidR="006163F1" w:rsidRDefault="008673AC" w:rsidP="008673AC">
      <w:pPr>
        <w:pStyle w:val="Caption"/>
        <w:keepNext/>
        <w:rPr>
          <w:b/>
          <w:bCs/>
          <w:i w:val="0"/>
          <w:iCs w:val="0"/>
          <w:color w:val="000000" w:themeColor="text1"/>
        </w:rPr>
      </w:pPr>
      <w:bookmarkStart w:id="765" w:name="_Toc165370931"/>
      <w:bookmarkStart w:id="766" w:name="_Toc165377832"/>
      <w:bookmarkStart w:id="767" w:name="_Toc165378581"/>
      <w:bookmarkStart w:id="768" w:name="_Toc165384020"/>
      <w:r w:rsidRPr="00C04639">
        <w:rPr>
          <w:b/>
          <w:bCs/>
          <w:i w:val="0"/>
          <w:iCs w:val="0"/>
          <w:color w:val="000000" w:themeColor="text1"/>
        </w:rPr>
        <w:lastRenderedPageBreak/>
        <w:t xml:space="preserve">Figure </w:t>
      </w:r>
      <w:r w:rsidR="00E0514F">
        <w:rPr>
          <w:b/>
          <w:bCs/>
          <w:i w:val="0"/>
          <w:iCs w:val="0"/>
          <w:color w:val="000000" w:themeColor="text1"/>
        </w:rPr>
        <w:fldChar w:fldCharType="begin"/>
      </w:r>
      <w:r w:rsidR="00E0514F">
        <w:rPr>
          <w:b/>
          <w:bCs/>
          <w:i w:val="0"/>
          <w:iCs w:val="0"/>
          <w:color w:val="000000" w:themeColor="text1"/>
        </w:rPr>
        <w:instrText xml:space="preserve"> SEQ Figure \* ARABIC </w:instrText>
      </w:r>
      <w:r w:rsidR="00E0514F">
        <w:rPr>
          <w:b/>
          <w:bCs/>
          <w:i w:val="0"/>
          <w:iCs w:val="0"/>
          <w:color w:val="000000" w:themeColor="text1"/>
        </w:rPr>
        <w:fldChar w:fldCharType="separate"/>
      </w:r>
      <w:r w:rsidR="00E0514F">
        <w:rPr>
          <w:b/>
          <w:bCs/>
          <w:i w:val="0"/>
          <w:iCs w:val="0"/>
          <w:noProof/>
          <w:color w:val="000000" w:themeColor="text1"/>
        </w:rPr>
        <w:t>29</w:t>
      </w:r>
      <w:r w:rsidR="00E0514F">
        <w:rPr>
          <w:b/>
          <w:bCs/>
          <w:i w:val="0"/>
          <w:iCs w:val="0"/>
          <w:color w:val="000000" w:themeColor="text1"/>
        </w:rPr>
        <w:fldChar w:fldCharType="end"/>
      </w:r>
      <w:bookmarkEnd w:id="765"/>
      <w:r w:rsidR="00C04639" w:rsidRPr="00C04639">
        <w:rPr>
          <w:b/>
          <w:bCs/>
          <w:i w:val="0"/>
          <w:iCs w:val="0"/>
          <w:color w:val="000000" w:themeColor="text1"/>
        </w:rPr>
        <w:t xml:space="preserve"> </w:t>
      </w:r>
    </w:p>
    <w:p w14:paraId="377B8BAE" w14:textId="725D27F9" w:rsidR="008673AC" w:rsidRPr="00C04639" w:rsidRDefault="008673AC" w:rsidP="008673AC">
      <w:pPr>
        <w:pStyle w:val="Caption"/>
        <w:keepNext/>
        <w:rPr>
          <w:b/>
          <w:bCs/>
          <w:i w:val="0"/>
          <w:iCs w:val="0"/>
          <w:color w:val="000000" w:themeColor="text1"/>
        </w:rPr>
      </w:pPr>
      <w:r w:rsidRPr="00F40C86">
        <w:rPr>
          <w:color w:val="000000" w:themeColor="text1"/>
        </w:rPr>
        <w:t>Mastery Experiences References</w:t>
      </w:r>
      <w:bookmarkEnd w:id="766"/>
      <w:bookmarkEnd w:id="767"/>
      <w:bookmarkEnd w:id="768"/>
    </w:p>
    <w:p w14:paraId="55653251" w14:textId="3D6D850C" w:rsidR="0000540D" w:rsidRDefault="00EC2EB2" w:rsidP="00EC2EB2">
      <w:pPr>
        <w:spacing w:line="480" w:lineRule="auto"/>
        <w:contextualSpacing/>
        <w:rPr>
          <w:rFonts w:ascii="Times New Roman" w:hAnsi="Times New Roman" w:cs="Times New Roman"/>
        </w:rPr>
      </w:pPr>
      <w:r>
        <w:rPr>
          <w:noProof/>
        </w:rPr>
        <w:drawing>
          <wp:inline distT="0" distB="0" distL="0" distR="0" wp14:anchorId="0FFC4665" wp14:editId="5F9FD95B">
            <wp:extent cx="5432612" cy="3568700"/>
            <wp:effectExtent l="0" t="0" r="3175" b="0"/>
            <wp:docPr id="74801678" name="Chart 1">
              <a:extLst xmlns:a="http://schemas.openxmlformats.org/drawingml/2006/main">
                <a:ext uri="{FF2B5EF4-FFF2-40B4-BE49-F238E27FC236}">
                  <a16:creationId xmlns:a16="http://schemas.microsoft.com/office/drawing/2014/main" id="{35693067-5219-7170-2DE4-7F2C465ECD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00A0172" w14:textId="10FD6892" w:rsidR="0000540D" w:rsidRPr="0058297F" w:rsidRDefault="0000540D" w:rsidP="0058297F">
      <w:pPr>
        <w:spacing w:line="480" w:lineRule="auto"/>
        <w:ind w:firstLine="720"/>
        <w:contextualSpacing/>
        <w:rPr>
          <w:rFonts w:ascii="Times New Roman" w:hAnsi="Times New Roman" w:cs="Times New Roman"/>
        </w:rPr>
      </w:pPr>
      <w:r w:rsidRPr="00624959">
        <w:rPr>
          <w:rFonts w:ascii="Times New Roman" w:hAnsi="Times New Roman" w:cs="Times New Roman"/>
        </w:rPr>
        <w:t xml:space="preserve">Three major themes found in </w:t>
      </w:r>
      <w:r w:rsidR="002D5617">
        <w:rPr>
          <w:rFonts w:ascii="Times New Roman" w:hAnsi="Times New Roman" w:cs="Times New Roman"/>
        </w:rPr>
        <w:t>m</w:t>
      </w:r>
      <w:r w:rsidR="00EE35F8">
        <w:rPr>
          <w:rFonts w:ascii="Times New Roman" w:hAnsi="Times New Roman" w:cs="Times New Roman"/>
        </w:rPr>
        <w:t>astery experience</w:t>
      </w:r>
      <w:r w:rsidRPr="00624959">
        <w:rPr>
          <w:rFonts w:ascii="Times New Roman" w:hAnsi="Times New Roman" w:cs="Times New Roman"/>
        </w:rPr>
        <w:t xml:space="preserve">s were those references referring to </w:t>
      </w:r>
      <w:r w:rsidR="002D5617">
        <w:rPr>
          <w:rFonts w:ascii="Times New Roman" w:hAnsi="Times New Roman" w:cs="Times New Roman"/>
        </w:rPr>
        <w:t>p</w:t>
      </w:r>
      <w:r w:rsidRPr="00624959">
        <w:rPr>
          <w:rFonts w:ascii="Times New Roman" w:hAnsi="Times New Roman" w:cs="Times New Roman"/>
        </w:rPr>
        <w:t xml:space="preserve">ast </w:t>
      </w:r>
      <w:r w:rsidR="002D5617">
        <w:rPr>
          <w:rFonts w:ascii="Times New Roman" w:hAnsi="Times New Roman" w:cs="Times New Roman"/>
        </w:rPr>
        <w:t>l</w:t>
      </w:r>
      <w:r w:rsidRPr="00624959">
        <w:rPr>
          <w:rFonts w:ascii="Times New Roman" w:hAnsi="Times New Roman" w:cs="Times New Roman"/>
        </w:rPr>
        <w:t xml:space="preserve">ife </w:t>
      </w:r>
      <w:r w:rsidR="002D5617">
        <w:rPr>
          <w:rFonts w:ascii="Times New Roman" w:hAnsi="Times New Roman" w:cs="Times New Roman"/>
        </w:rPr>
        <w:t>e</w:t>
      </w:r>
      <w:r w:rsidRPr="00624959">
        <w:rPr>
          <w:rFonts w:ascii="Times New Roman" w:hAnsi="Times New Roman" w:cs="Times New Roman"/>
        </w:rPr>
        <w:t xml:space="preserve">xperiences, </w:t>
      </w:r>
      <w:r w:rsidR="002D5617">
        <w:rPr>
          <w:rFonts w:ascii="Times New Roman" w:hAnsi="Times New Roman" w:cs="Times New Roman"/>
        </w:rPr>
        <w:t>p</w:t>
      </w:r>
      <w:r w:rsidRPr="00624959">
        <w:rPr>
          <w:rFonts w:ascii="Times New Roman" w:hAnsi="Times New Roman" w:cs="Times New Roman"/>
        </w:rPr>
        <w:t xml:space="preserve">ast </w:t>
      </w:r>
      <w:r w:rsidR="002D5617">
        <w:rPr>
          <w:rFonts w:ascii="Times New Roman" w:hAnsi="Times New Roman" w:cs="Times New Roman"/>
        </w:rPr>
        <w:t>t</w:t>
      </w:r>
      <w:r w:rsidRPr="00624959">
        <w:rPr>
          <w:rFonts w:ascii="Times New Roman" w:hAnsi="Times New Roman" w:cs="Times New Roman"/>
        </w:rPr>
        <w:t xml:space="preserve">eaching </w:t>
      </w:r>
      <w:r w:rsidR="002D5617">
        <w:rPr>
          <w:rFonts w:ascii="Times New Roman" w:hAnsi="Times New Roman" w:cs="Times New Roman"/>
        </w:rPr>
        <w:t>e</w:t>
      </w:r>
      <w:r w:rsidRPr="00624959">
        <w:rPr>
          <w:rFonts w:ascii="Times New Roman" w:hAnsi="Times New Roman" w:cs="Times New Roman"/>
        </w:rPr>
        <w:t xml:space="preserve">xperiences, </w:t>
      </w:r>
      <w:r>
        <w:rPr>
          <w:rFonts w:ascii="Times New Roman" w:hAnsi="Times New Roman" w:cs="Times New Roman"/>
        </w:rPr>
        <w:t>and</w:t>
      </w:r>
      <w:r w:rsidRPr="00624959">
        <w:rPr>
          <w:rFonts w:ascii="Times New Roman" w:hAnsi="Times New Roman" w:cs="Times New Roman"/>
        </w:rPr>
        <w:t xml:space="preserve"> </w:t>
      </w:r>
      <w:r w:rsidR="002D5617">
        <w:rPr>
          <w:rFonts w:ascii="Times New Roman" w:hAnsi="Times New Roman" w:cs="Times New Roman"/>
        </w:rPr>
        <w:t>j</w:t>
      </w:r>
      <w:r w:rsidRPr="00624959">
        <w:rPr>
          <w:rFonts w:ascii="Times New Roman" w:hAnsi="Times New Roman" w:cs="Times New Roman"/>
        </w:rPr>
        <w:t>uvenile-</w:t>
      </w:r>
      <w:r w:rsidR="002D5617">
        <w:rPr>
          <w:rFonts w:ascii="Times New Roman" w:hAnsi="Times New Roman" w:cs="Times New Roman"/>
        </w:rPr>
        <w:t>j</w:t>
      </w:r>
      <w:r w:rsidRPr="00624959">
        <w:rPr>
          <w:rFonts w:ascii="Times New Roman" w:hAnsi="Times New Roman" w:cs="Times New Roman"/>
        </w:rPr>
        <w:t xml:space="preserve">ustice </w:t>
      </w:r>
      <w:r w:rsidR="002D5617">
        <w:rPr>
          <w:rFonts w:ascii="Times New Roman" w:hAnsi="Times New Roman" w:cs="Times New Roman"/>
        </w:rPr>
        <w:t>s</w:t>
      </w:r>
      <w:r w:rsidRPr="00624959">
        <w:rPr>
          <w:rFonts w:ascii="Times New Roman" w:hAnsi="Times New Roman" w:cs="Times New Roman"/>
        </w:rPr>
        <w:t xml:space="preserve">pecific </w:t>
      </w:r>
      <w:r w:rsidR="002D5617">
        <w:rPr>
          <w:rFonts w:ascii="Times New Roman" w:hAnsi="Times New Roman" w:cs="Times New Roman"/>
        </w:rPr>
        <w:t>e</w:t>
      </w:r>
      <w:r w:rsidRPr="00624959">
        <w:rPr>
          <w:rFonts w:ascii="Times New Roman" w:hAnsi="Times New Roman" w:cs="Times New Roman"/>
        </w:rPr>
        <w:t>xperiences.</w:t>
      </w:r>
      <w:r>
        <w:rPr>
          <w:rFonts w:ascii="Times New Roman" w:hAnsi="Times New Roman" w:cs="Times New Roman"/>
        </w:rPr>
        <w:t xml:space="preserve"> Of the 239 </w:t>
      </w:r>
      <w:r w:rsidR="002D5617">
        <w:rPr>
          <w:rFonts w:ascii="Times New Roman" w:hAnsi="Times New Roman" w:cs="Times New Roman"/>
        </w:rPr>
        <w:t>m</w:t>
      </w:r>
      <w:r w:rsidR="00EE35F8">
        <w:rPr>
          <w:rFonts w:ascii="Times New Roman" w:hAnsi="Times New Roman" w:cs="Times New Roman"/>
        </w:rPr>
        <w:t>astery experience</w:t>
      </w:r>
      <w:r>
        <w:rPr>
          <w:rFonts w:ascii="Times New Roman" w:hAnsi="Times New Roman" w:cs="Times New Roman"/>
        </w:rPr>
        <w:t xml:space="preserve"> references, 18 related to </w:t>
      </w:r>
      <w:r w:rsidR="002D5617">
        <w:rPr>
          <w:rFonts w:ascii="Times New Roman" w:hAnsi="Times New Roman" w:cs="Times New Roman"/>
        </w:rPr>
        <w:t>p</w:t>
      </w:r>
      <w:r>
        <w:rPr>
          <w:rFonts w:ascii="Times New Roman" w:hAnsi="Times New Roman" w:cs="Times New Roman"/>
        </w:rPr>
        <w:t xml:space="preserve">ast </w:t>
      </w:r>
      <w:r w:rsidR="002D5617">
        <w:rPr>
          <w:rFonts w:ascii="Times New Roman" w:hAnsi="Times New Roman" w:cs="Times New Roman"/>
        </w:rPr>
        <w:t>l</w:t>
      </w:r>
      <w:r>
        <w:rPr>
          <w:rFonts w:ascii="Times New Roman" w:hAnsi="Times New Roman" w:cs="Times New Roman"/>
        </w:rPr>
        <w:t xml:space="preserve">ife </w:t>
      </w:r>
      <w:r w:rsidR="002D5617">
        <w:rPr>
          <w:rFonts w:ascii="Times New Roman" w:hAnsi="Times New Roman" w:cs="Times New Roman"/>
        </w:rPr>
        <w:t>e</w:t>
      </w:r>
      <w:r>
        <w:rPr>
          <w:rFonts w:ascii="Times New Roman" w:hAnsi="Times New Roman" w:cs="Times New Roman"/>
        </w:rPr>
        <w:t xml:space="preserve">xperiences, 51 related to </w:t>
      </w:r>
      <w:r w:rsidR="002D5617">
        <w:rPr>
          <w:rFonts w:ascii="Times New Roman" w:hAnsi="Times New Roman" w:cs="Times New Roman"/>
        </w:rPr>
        <w:t>p</w:t>
      </w:r>
      <w:r>
        <w:rPr>
          <w:rFonts w:ascii="Times New Roman" w:hAnsi="Times New Roman" w:cs="Times New Roman"/>
        </w:rPr>
        <w:t xml:space="preserve">ast </w:t>
      </w:r>
      <w:r w:rsidR="002D5617">
        <w:rPr>
          <w:rFonts w:ascii="Times New Roman" w:hAnsi="Times New Roman" w:cs="Times New Roman"/>
        </w:rPr>
        <w:t>t</w:t>
      </w:r>
      <w:r>
        <w:rPr>
          <w:rFonts w:ascii="Times New Roman" w:hAnsi="Times New Roman" w:cs="Times New Roman"/>
        </w:rPr>
        <w:t xml:space="preserve">eaching </w:t>
      </w:r>
      <w:r w:rsidR="002D5617">
        <w:rPr>
          <w:rFonts w:ascii="Times New Roman" w:hAnsi="Times New Roman" w:cs="Times New Roman"/>
        </w:rPr>
        <w:t>e</w:t>
      </w:r>
      <w:r>
        <w:rPr>
          <w:rFonts w:ascii="Times New Roman" w:hAnsi="Times New Roman" w:cs="Times New Roman"/>
        </w:rPr>
        <w:t xml:space="preserve">xperiences and 43 of these related to </w:t>
      </w:r>
      <w:r w:rsidR="002D5617">
        <w:rPr>
          <w:rFonts w:ascii="Times New Roman" w:hAnsi="Times New Roman" w:cs="Times New Roman"/>
        </w:rPr>
        <w:t>j</w:t>
      </w:r>
      <w:r>
        <w:rPr>
          <w:rFonts w:ascii="Times New Roman" w:hAnsi="Times New Roman" w:cs="Times New Roman"/>
        </w:rPr>
        <w:t xml:space="preserve">uvenile </w:t>
      </w:r>
      <w:r w:rsidR="002D5617">
        <w:rPr>
          <w:rFonts w:ascii="Times New Roman" w:hAnsi="Times New Roman" w:cs="Times New Roman"/>
        </w:rPr>
        <w:t>j</w:t>
      </w:r>
      <w:r>
        <w:rPr>
          <w:rFonts w:ascii="Times New Roman" w:hAnsi="Times New Roman" w:cs="Times New Roman"/>
        </w:rPr>
        <w:t>ustice-</w:t>
      </w:r>
      <w:r w:rsidR="002D5617">
        <w:rPr>
          <w:rFonts w:ascii="Times New Roman" w:hAnsi="Times New Roman" w:cs="Times New Roman"/>
        </w:rPr>
        <w:t>s</w:t>
      </w:r>
      <w:r>
        <w:rPr>
          <w:rFonts w:ascii="Times New Roman" w:hAnsi="Times New Roman" w:cs="Times New Roman"/>
        </w:rPr>
        <w:t xml:space="preserve">pecific </w:t>
      </w:r>
      <w:r w:rsidR="002D5617">
        <w:rPr>
          <w:rFonts w:ascii="Times New Roman" w:hAnsi="Times New Roman" w:cs="Times New Roman"/>
        </w:rPr>
        <w:t>e</w:t>
      </w:r>
      <w:r>
        <w:rPr>
          <w:rFonts w:ascii="Times New Roman" w:hAnsi="Times New Roman" w:cs="Times New Roman"/>
        </w:rPr>
        <w:t xml:space="preserve">xperiences. </w:t>
      </w:r>
    </w:p>
    <w:p w14:paraId="1AE630FB" w14:textId="483F94CB" w:rsidR="0000540D" w:rsidRPr="005D6E33" w:rsidRDefault="002F7F2F" w:rsidP="005D6E33">
      <w:pPr>
        <w:spacing w:line="480" w:lineRule="auto"/>
        <w:ind w:firstLine="720"/>
        <w:contextualSpacing/>
        <w:rPr>
          <w:rFonts w:ascii="Times New Roman" w:hAnsi="Times New Roman" w:cs="Times New Roman"/>
          <w:b/>
          <w:bCs/>
        </w:rPr>
      </w:pPr>
      <w:r w:rsidRPr="005F7B42">
        <w:rPr>
          <w:rStyle w:val="Heading4Char"/>
        </w:rPr>
        <w:t>References to Vicarious Experiences</w:t>
      </w:r>
      <w:r w:rsidR="005D6E33" w:rsidRPr="005F7B42">
        <w:rPr>
          <w:rStyle w:val="Heading4Char"/>
        </w:rPr>
        <w:t>.</w:t>
      </w:r>
      <w:r w:rsidR="005D6E33">
        <w:rPr>
          <w:rFonts w:ascii="Times New Roman" w:hAnsi="Times New Roman" w:cs="Times New Roman"/>
          <w:b/>
          <w:bCs/>
        </w:rPr>
        <w:t xml:space="preserve"> </w:t>
      </w:r>
      <w:r w:rsidR="0000540D">
        <w:rPr>
          <w:rFonts w:ascii="Times New Roman" w:hAnsi="Times New Roman" w:cs="Times New Roman"/>
        </w:rPr>
        <w:t xml:space="preserve">Vicarious </w:t>
      </w:r>
      <w:r w:rsidR="0000540D" w:rsidRPr="00096247">
        <w:rPr>
          <w:rFonts w:ascii="Times New Roman" w:hAnsi="Times New Roman" w:cs="Times New Roman"/>
        </w:rPr>
        <w:t>experiences refer to</w:t>
      </w:r>
      <w:r w:rsidR="009B6E22">
        <w:rPr>
          <w:rFonts w:ascii="Times New Roman" w:hAnsi="Times New Roman" w:cs="Times New Roman"/>
        </w:rPr>
        <w:t xml:space="preserve"> </w:t>
      </w:r>
      <w:r w:rsidR="009B6E22">
        <w:rPr>
          <w:rFonts w:ascii="Times New Roman" w:hAnsi="Times New Roman" w:cs="Times New Roman"/>
          <w:color w:val="000000" w:themeColor="text1"/>
        </w:rPr>
        <w:t>t</w:t>
      </w:r>
      <w:r w:rsidR="009B6E22" w:rsidRPr="007D1769">
        <w:rPr>
          <w:rFonts w:ascii="Times New Roman" w:hAnsi="Times New Roman" w:cs="Times New Roman"/>
          <w:color w:val="000000" w:themeColor="text1"/>
        </w:rPr>
        <w:t>he process by which individuals can learn by observing another person’s actions, understanding their success or failure, and then imagining themselves taking the appropriate course of action (</w:t>
      </w:r>
      <w:r w:rsidR="009B6E22" w:rsidRPr="007D1769">
        <w:rPr>
          <w:rFonts w:ascii="Times New Roman" w:hAnsi="Times New Roman" w:cs="Times New Roman"/>
          <w:color w:val="000000" w:themeColor="text1"/>
          <w:shd w:val="clear" w:color="auto" w:fill="FFFFFF"/>
        </w:rPr>
        <w:t>Bandura, 1977, 1986, 1997)</w:t>
      </w:r>
      <w:r w:rsidR="009B6E22" w:rsidRPr="007D1769">
        <w:rPr>
          <w:rFonts w:ascii="Times New Roman" w:hAnsi="Times New Roman" w:cs="Times New Roman"/>
          <w:color w:val="000000" w:themeColor="text1"/>
        </w:rPr>
        <w:t>.</w:t>
      </w:r>
      <w:r w:rsidR="009B6E22">
        <w:rPr>
          <w:rFonts w:ascii="Times New Roman" w:hAnsi="Times New Roman" w:cs="Times New Roman"/>
          <w:b/>
          <w:bCs/>
          <w:color w:val="000000" w:themeColor="text1"/>
        </w:rPr>
        <w:t xml:space="preserve"> </w:t>
      </w:r>
      <w:r w:rsidR="0000540D">
        <w:rPr>
          <w:rFonts w:ascii="Times New Roman" w:hAnsi="Times New Roman" w:cs="Times New Roman"/>
        </w:rPr>
        <w:t xml:space="preserve">References to </w:t>
      </w:r>
      <w:r w:rsidR="00EE35F8">
        <w:rPr>
          <w:rFonts w:ascii="Times New Roman" w:hAnsi="Times New Roman" w:cs="Times New Roman"/>
        </w:rPr>
        <w:t>vicarious learning</w:t>
      </w:r>
      <w:r w:rsidR="0000540D">
        <w:rPr>
          <w:rFonts w:ascii="Times New Roman" w:hAnsi="Times New Roman" w:cs="Times New Roman"/>
        </w:rPr>
        <w:t xml:space="preserve"> experiences made by respondents ranged from 25 to </w:t>
      </w:r>
      <w:r w:rsidR="0000540D" w:rsidRPr="00127297">
        <w:rPr>
          <w:rFonts w:ascii="Times New Roman" w:hAnsi="Times New Roman" w:cs="Times New Roman"/>
        </w:rPr>
        <w:t>four per interview with the average being around 14 referenc</w:t>
      </w:r>
      <w:r w:rsidR="00F942BC">
        <w:rPr>
          <w:rFonts w:ascii="Times New Roman" w:hAnsi="Times New Roman" w:cs="Times New Roman"/>
        </w:rPr>
        <w:t>es (</w:t>
      </w:r>
      <w:r w:rsidR="00F942BC" w:rsidRPr="00826EE4">
        <w:rPr>
          <w:rFonts w:ascii="Cambria Math" w:hAnsi="Cambria Math" w:cs="Cambria Math"/>
          <w:color w:val="auto"/>
        </w:rPr>
        <w:t>𝑥̅</w:t>
      </w:r>
      <w:r w:rsidR="0000540D" w:rsidRPr="00127297">
        <w:rPr>
          <w:rFonts w:ascii="Times New Roman" w:hAnsi="Times New Roman" w:cs="Times New Roman"/>
        </w:rPr>
        <w:t xml:space="preserve"> = 14.4; median = 15). See Figure </w:t>
      </w:r>
      <w:r w:rsidR="00127297" w:rsidRPr="00127297">
        <w:rPr>
          <w:rFonts w:ascii="Times New Roman" w:hAnsi="Times New Roman" w:cs="Times New Roman"/>
        </w:rPr>
        <w:t>30</w:t>
      </w:r>
      <w:r w:rsidR="0000540D" w:rsidRPr="00127297">
        <w:rPr>
          <w:rFonts w:ascii="Times New Roman" w:hAnsi="Times New Roman" w:cs="Times New Roman"/>
        </w:rPr>
        <w:t xml:space="preserve"> for a bar chart of total references made by each participant regarding experiences with </w:t>
      </w:r>
      <w:r w:rsidR="00EE35F8">
        <w:rPr>
          <w:rFonts w:ascii="Times New Roman" w:hAnsi="Times New Roman" w:cs="Times New Roman"/>
        </w:rPr>
        <w:t>vicarious learning</w:t>
      </w:r>
      <w:r w:rsidR="0000540D" w:rsidRPr="00127297">
        <w:rPr>
          <w:rFonts w:ascii="Times New Roman" w:hAnsi="Times New Roman" w:cs="Times New Roman"/>
        </w:rPr>
        <w:t>.</w:t>
      </w:r>
    </w:p>
    <w:p w14:paraId="76854B4B" w14:textId="7E8DC02A" w:rsidR="008673AC" w:rsidRPr="00F40C86" w:rsidRDefault="008673AC" w:rsidP="008673AC">
      <w:pPr>
        <w:pStyle w:val="Caption"/>
        <w:keepNext/>
      </w:pPr>
      <w:bookmarkStart w:id="769" w:name="_Toc165370932"/>
      <w:bookmarkStart w:id="770" w:name="_Toc165377833"/>
      <w:bookmarkStart w:id="771" w:name="_Toc165378582"/>
      <w:bookmarkStart w:id="772" w:name="_Toc165384021"/>
      <w:r w:rsidRPr="00C04639">
        <w:rPr>
          <w:b/>
          <w:bCs/>
          <w:i w:val="0"/>
          <w:iCs w:val="0"/>
          <w:color w:val="000000" w:themeColor="text1"/>
        </w:rPr>
        <w:lastRenderedPageBreak/>
        <w:t xml:space="preserve">Figure </w:t>
      </w:r>
      <w:r w:rsidR="00E0514F">
        <w:rPr>
          <w:b/>
          <w:bCs/>
          <w:i w:val="0"/>
          <w:iCs w:val="0"/>
          <w:color w:val="000000" w:themeColor="text1"/>
        </w:rPr>
        <w:fldChar w:fldCharType="begin"/>
      </w:r>
      <w:r w:rsidR="00E0514F">
        <w:rPr>
          <w:b/>
          <w:bCs/>
          <w:i w:val="0"/>
          <w:iCs w:val="0"/>
          <w:color w:val="000000" w:themeColor="text1"/>
        </w:rPr>
        <w:instrText xml:space="preserve"> SEQ Figure \* ARABIC </w:instrText>
      </w:r>
      <w:r w:rsidR="00E0514F">
        <w:rPr>
          <w:b/>
          <w:bCs/>
          <w:i w:val="0"/>
          <w:iCs w:val="0"/>
          <w:color w:val="000000" w:themeColor="text1"/>
        </w:rPr>
        <w:fldChar w:fldCharType="separate"/>
      </w:r>
      <w:r w:rsidR="00E0514F">
        <w:rPr>
          <w:b/>
          <w:bCs/>
          <w:i w:val="0"/>
          <w:iCs w:val="0"/>
          <w:noProof/>
          <w:color w:val="000000" w:themeColor="text1"/>
        </w:rPr>
        <w:t>30</w:t>
      </w:r>
      <w:r w:rsidR="00E0514F">
        <w:rPr>
          <w:b/>
          <w:bCs/>
          <w:i w:val="0"/>
          <w:iCs w:val="0"/>
          <w:color w:val="000000" w:themeColor="text1"/>
        </w:rPr>
        <w:fldChar w:fldCharType="end"/>
      </w:r>
      <w:bookmarkEnd w:id="769"/>
      <w:r w:rsidRPr="00C04639">
        <w:rPr>
          <w:b/>
          <w:bCs/>
          <w:i w:val="0"/>
          <w:iCs w:val="0"/>
        </w:rPr>
        <w:t xml:space="preserve"> </w:t>
      </w:r>
      <w:r w:rsidRPr="00F40C86">
        <w:rPr>
          <w:color w:val="000000" w:themeColor="text1"/>
        </w:rPr>
        <w:t>Vicarious Experiences References</w:t>
      </w:r>
      <w:bookmarkEnd w:id="770"/>
      <w:bookmarkEnd w:id="771"/>
      <w:bookmarkEnd w:id="772"/>
    </w:p>
    <w:p w14:paraId="5852E658" w14:textId="43E83404" w:rsidR="0000540D" w:rsidRDefault="0034414F" w:rsidP="0000540D">
      <w:pPr>
        <w:spacing w:line="480" w:lineRule="auto"/>
        <w:contextualSpacing/>
        <w:rPr>
          <w:rFonts w:ascii="Times New Roman" w:hAnsi="Times New Roman" w:cs="Times New Roman"/>
          <w:b/>
          <w:bCs/>
        </w:rPr>
      </w:pPr>
      <w:r>
        <w:rPr>
          <w:noProof/>
        </w:rPr>
        <w:drawing>
          <wp:inline distT="0" distB="0" distL="0" distR="0" wp14:anchorId="3E206082" wp14:editId="4F0599AB">
            <wp:extent cx="5943600" cy="3445510"/>
            <wp:effectExtent l="0" t="0" r="12700" b="8890"/>
            <wp:docPr id="1297191432" name="Chart 1">
              <a:extLst xmlns:a="http://schemas.openxmlformats.org/drawingml/2006/main">
                <a:ext uri="{FF2B5EF4-FFF2-40B4-BE49-F238E27FC236}">
                  <a16:creationId xmlns:a16="http://schemas.microsoft.com/office/drawing/2014/main" id="{9E5DE307-8AFF-5F66-037C-DC6B95E4CF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903C48C" w14:textId="3BECC093" w:rsidR="0000540D" w:rsidRPr="008A3904" w:rsidRDefault="0000540D" w:rsidP="002F7F2F">
      <w:pPr>
        <w:spacing w:line="480" w:lineRule="auto"/>
        <w:ind w:firstLine="720"/>
        <w:contextualSpacing/>
        <w:rPr>
          <w:rFonts w:ascii="Times New Roman" w:hAnsi="Times New Roman" w:cs="Times New Roman"/>
        </w:rPr>
      </w:pPr>
      <w:r w:rsidRPr="005F7B42">
        <w:rPr>
          <w:rFonts w:ascii="Times New Roman" w:hAnsi="Times New Roman" w:cs="Times New Roman"/>
        </w:rPr>
        <w:t xml:space="preserve">Within </w:t>
      </w:r>
      <w:r w:rsidR="00CB0B14" w:rsidRPr="005F7B42">
        <w:rPr>
          <w:rFonts w:ascii="Times New Roman" w:hAnsi="Times New Roman" w:cs="Times New Roman"/>
        </w:rPr>
        <w:t>v</w:t>
      </w:r>
      <w:r w:rsidR="00EE35F8" w:rsidRPr="005F7B42">
        <w:rPr>
          <w:rFonts w:ascii="Times New Roman" w:hAnsi="Times New Roman" w:cs="Times New Roman"/>
        </w:rPr>
        <w:t>icarious experience</w:t>
      </w:r>
      <w:r w:rsidRPr="005F7B42">
        <w:rPr>
          <w:rFonts w:ascii="Times New Roman" w:hAnsi="Times New Roman" w:cs="Times New Roman"/>
        </w:rPr>
        <w:t>s, three major themes emerged. These were experiences respondents had via formal classes or coursework (n = 9), literature (</w:t>
      </w:r>
      <w:r w:rsidR="005F70D1" w:rsidRPr="005F7B42">
        <w:rPr>
          <w:rFonts w:ascii="Times New Roman" w:hAnsi="Times New Roman" w:cs="Times New Roman"/>
        </w:rPr>
        <w:t>e.g.</w:t>
      </w:r>
      <w:r w:rsidRPr="005F7B42">
        <w:rPr>
          <w:rFonts w:ascii="Times New Roman" w:hAnsi="Times New Roman" w:cs="Times New Roman"/>
        </w:rPr>
        <w:t>, books, movies; n = 3), or observations (n = 16).</w:t>
      </w:r>
      <w:r w:rsidRPr="008A3904">
        <w:rPr>
          <w:rFonts w:ascii="Times New Roman" w:hAnsi="Times New Roman" w:cs="Times New Roman"/>
        </w:rPr>
        <w:t xml:space="preserve"> </w:t>
      </w:r>
    </w:p>
    <w:p w14:paraId="08E50F7A" w14:textId="1EA24E2A" w:rsidR="0000540D" w:rsidRPr="005D6E33" w:rsidRDefault="002F7F2F" w:rsidP="005D6E33">
      <w:pPr>
        <w:spacing w:line="480" w:lineRule="auto"/>
        <w:ind w:firstLine="720"/>
        <w:contextualSpacing/>
        <w:rPr>
          <w:rFonts w:ascii="Times New Roman" w:hAnsi="Times New Roman" w:cs="Times New Roman"/>
          <w:b/>
          <w:bCs/>
        </w:rPr>
      </w:pPr>
      <w:r w:rsidRPr="005F7B42">
        <w:rPr>
          <w:rStyle w:val="Heading4Char"/>
        </w:rPr>
        <w:t xml:space="preserve">References to </w:t>
      </w:r>
      <w:r w:rsidR="00273009" w:rsidRPr="005F7B42">
        <w:rPr>
          <w:rStyle w:val="Heading4Char"/>
        </w:rPr>
        <w:t>Verbal Persuasion</w:t>
      </w:r>
      <w:r w:rsidR="005D6E33" w:rsidRPr="005F7B42">
        <w:rPr>
          <w:rStyle w:val="Heading4Char"/>
        </w:rPr>
        <w:t>.</w:t>
      </w:r>
      <w:r w:rsidR="005D6E33">
        <w:rPr>
          <w:rFonts w:ascii="Times New Roman" w:hAnsi="Times New Roman" w:cs="Times New Roman"/>
          <w:b/>
          <w:bCs/>
        </w:rPr>
        <w:t xml:space="preserve"> </w:t>
      </w:r>
      <w:r w:rsidR="00273009" w:rsidRPr="008A3904">
        <w:rPr>
          <w:rFonts w:ascii="Times New Roman" w:hAnsi="Times New Roman" w:cs="Times New Roman"/>
        </w:rPr>
        <w:t xml:space="preserve">Verbal </w:t>
      </w:r>
      <w:r w:rsidR="002D5617">
        <w:rPr>
          <w:rFonts w:ascii="Times New Roman" w:hAnsi="Times New Roman" w:cs="Times New Roman"/>
        </w:rPr>
        <w:t>p</w:t>
      </w:r>
      <w:r w:rsidR="00273009" w:rsidRPr="008A3904">
        <w:rPr>
          <w:rFonts w:ascii="Times New Roman" w:hAnsi="Times New Roman" w:cs="Times New Roman"/>
        </w:rPr>
        <w:t>ersuasion</w:t>
      </w:r>
      <w:r w:rsidR="0000540D" w:rsidRPr="008A3904">
        <w:rPr>
          <w:rFonts w:ascii="Times New Roman" w:hAnsi="Times New Roman" w:cs="Times New Roman"/>
        </w:rPr>
        <w:t xml:space="preserve"> experiences refer to </w:t>
      </w:r>
      <w:r w:rsidR="00016FEE" w:rsidRPr="008A3904">
        <w:rPr>
          <w:rFonts w:ascii="Times New Roman" w:hAnsi="Times New Roman" w:cs="Times New Roman"/>
          <w:color w:val="000000" w:themeColor="text1"/>
        </w:rPr>
        <w:t>verbal or physical communication and encouragement from significant others (</w:t>
      </w:r>
      <w:r w:rsidR="00016FEE" w:rsidRPr="008A3904">
        <w:rPr>
          <w:rFonts w:ascii="Times New Roman" w:hAnsi="Times New Roman" w:cs="Times New Roman"/>
          <w:color w:val="000000" w:themeColor="text1"/>
          <w:shd w:val="clear" w:color="auto" w:fill="FFFFFF"/>
        </w:rPr>
        <w:t>Bandura, 1977, 1986, 1997)</w:t>
      </w:r>
      <w:r w:rsidR="00016FEE" w:rsidRPr="008A3904">
        <w:rPr>
          <w:rFonts w:ascii="Times New Roman" w:hAnsi="Times New Roman" w:cs="Times New Roman"/>
          <w:color w:val="000000" w:themeColor="text1"/>
        </w:rPr>
        <w:t>.</w:t>
      </w:r>
      <w:r w:rsidR="008A3904" w:rsidRPr="008A3904">
        <w:rPr>
          <w:rFonts w:ascii="Times New Roman" w:hAnsi="Times New Roman" w:cs="Times New Roman"/>
          <w:b/>
          <w:bCs/>
          <w:color w:val="000000" w:themeColor="text1"/>
        </w:rPr>
        <w:t xml:space="preserve"> </w:t>
      </w:r>
      <w:r w:rsidR="0000540D" w:rsidRPr="008A3904">
        <w:rPr>
          <w:rFonts w:ascii="Times New Roman" w:hAnsi="Times New Roman" w:cs="Times New Roman"/>
        </w:rPr>
        <w:t xml:space="preserve">A total of 113 references were made related to </w:t>
      </w:r>
      <w:r w:rsidR="002D5617">
        <w:rPr>
          <w:rFonts w:ascii="Times New Roman" w:hAnsi="Times New Roman" w:cs="Times New Roman"/>
        </w:rPr>
        <w:t>v</w:t>
      </w:r>
      <w:r w:rsidR="00EE35F8">
        <w:rPr>
          <w:rFonts w:ascii="Times New Roman" w:hAnsi="Times New Roman" w:cs="Times New Roman"/>
        </w:rPr>
        <w:t>erbal</w:t>
      </w:r>
      <w:r w:rsidR="00273009" w:rsidRPr="008A3904">
        <w:rPr>
          <w:rFonts w:ascii="Times New Roman" w:hAnsi="Times New Roman" w:cs="Times New Roman"/>
        </w:rPr>
        <w:t xml:space="preserve"> </w:t>
      </w:r>
      <w:r w:rsidR="002D5617">
        <w:rPr>
          <w:rFonts w:ascii="Times New Roman" w:hAnsi="Times New Roman" w:cs="Times New Roman"/>
        </w:rPr>
        <w:t>p</w:t>
      </w:r>
      <w:r w:rsidR="00273009" w:rsidRPr="008A3904">
        <w:rPr>
          <w:rFonts w:ascii="Times New Roman" w:hAnsi="Times New Roman" w:cs="Times New Roman"/>
        </w:rPr>
        <w:t>ersuasion</w:t>
      </w:r>
      <w:r w:rsidR="0000540D" w:rsidRPr="008A3904">
        <w:rPr>
          <w:rFonts w:ascii="Times New Roman" w:hAnsi="Times New Roman" w:cs="Times New Roman"/>
        </w:rPr>
        <w:t xml:space="preserve">. References to </w:t>
      </w:r>
      <w:r w:rsidR="002D5617">
        <w:rPr>
          <w:rFonts w:ascii="Times New Roman" w:hAnsi="Times New Roman" w:cs="Times New Roman"/>
        </w:rPr>
        <w:t>v</w:t>
      </w:r>
      <w:r w:rsidR="00EE35F8">
        <w:rPr>
          <w:rFonts w:ascii="Times New Roman" w:hAnsi="Times New Roman" w:cs="Times New Roman"/>
        </w:rPr>
        <w:t>erbal</w:t>
      </w:r>
      <w:r w:rsidR="00273009" w:rsidRPr="008A3904">
        <w:rPr>
          <w:rFonts w:ascii="Times New Roman" w:hAnsi="Times New Roman" w:cs="Times New Roman"/>
        </w:rPr>
        <w:t xml:space="preserve"> </w:t>
      </w:r>
      <w:r w:rsidR="002D5617">
        <w:rPr>
          <w:rFonts w:ascii="Times New Roman" w:hAnsi="Times New Roman" w:cs="Times New Roman"/>
        </w:rPr>
        <w:t>p</w:t>
      </w:r>
      <w:r w:rsidR="00273009" w:rsidRPr="008A3904">
        <w:rPr>
          <w:rFonts w:ascii="Times New Roman" w:hAnsi="Times New Roman" w:cs="Times New Roman"/>
        </w:rPr>
        <w:t>ersuasion</w:t>
      </w:r>
      <w:r w:rsidR="0000540D" w:rsidRPr="008A3904">
        <w:rPr>
          <w:rFonts w:ascii="Times New Roman" w:hAnsi="Times New Roman" w:cs="Times New Roman"/>
        </w:rPr>
        <w:t xml:space="preserve"> experiences made by respondents ranged from 29 to 13 per interview with</w:t>
      </w:r>
      <w:r w:rsidR="0000540D">
        <w:rPr>
          <w:rFonts w:ascii="Times New Roman" w:hAnsi="Times New Roman" w:cs="Times New Roman"/>
        </w:rPr>
        <w:t xml:space="preserve"> the average being around 22 </w:t>
      </w:r>
      <w:r w:rsidR="0000540D" w:rsidRPr="004D33E4">
        <w:rPr>
          <w:rFonts w:ascii="Times New Roman" w:hAnsi="Times New Roman" w:cs="Times New Roman"/>
        </w:rPr>
        <w:t>references (</w:t>
      </w:r>
      <w:r w:rsidR="00F942BC" w:rsidRPr="00826EE4">
        <w:rPr>
          <w:rFonts w:ascii="Cambria Math" w:hAnsi="Cambria Math" w:cs="Cambria Math"/>
          <w:color w:val="auto"/>
        </w:rPr>
        <w:t>𝑥̅</w:t>
      </w:r>
      <w:r w:rsidR="0000540D" w:rsidRPr="004D33E4">
        <w:rPr>
          <w:rFonts w:ascii="Times New Roman" w:hAnsi="Times New Roman" w:cs="Times New Roman"/>
        </w:rPr>
        <w:t xml:space="preserve"> = 22.6; median = 26). See Figure </w:t>
      </w:r>
      <w:r w:rsidR="004D33E4" w:rsidRPr="004D33E4">
        <w:rPr>
          <w:rFonts w:ascii="Times New Roman" w:hAnsi="Times New Roman" w:cs="Times New Roman"/>
        </w:rPr>
        <w:t>31</w:t>
      </w:r>
      <w:r w:rsidR="0000540D" w:rsidRPr="004D33E4">
        <w:rPr>
          <w:rFonts w:ascii="Times New Roman" w:hAnsi="Times New Roman" w:cs="Times New Roman"/>
        </w:rPr>
        <w:t xml:space="preserve"> for a bar chart of total references made by each participant regarding experiences with </w:t>
      </w:r>
      <w:r w:rsidR="002D5617">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2D5617">
        <w:rPr>
          <w:rFonts w:ascii="Times New Roman" w:hAnsi="Times New Roman" w:cs="Times New Roman"/>
        </w:rPr>
        <w:t>p</w:t>
      </w:r>
      <w:r w:rsidR="00273009">
        <w:rPr>
          <w:rFonts w:ascii="Times New Roman" w:hAnsi="Times New Roman" w:cs="Times New Roman"/>
        </w:rPr>
        <w:t>ersuasion</w:t>
      </w:r>
      <w:r w:rsidR="0000540D" w:rsidRPr="004D33E4">
        <w:rPr>
          <w:rFonts w:ascii="Times New Roman" w:hAnsi="Times New Roman" w:cs="Times New Roman"/>
        </w:rPr>
        <w:t xml:space="preserve"> experiences.</w:t>
      </w:r>
    </w:p>
    <w:p w14:paraId="32DA4AD7" w14:textId="2A5756B4" w:rsidR="008673AC" w:rsidRPr="00C04639" w:rsidRDefault="008673AC" w:rsidP="008673AC">
      <w:pPr>
        <w:pStyle w:val="Caption"/>
        <w:keepNext/>
        <w:rPr>
          <w:b/>
          <w:bCs/>
          <w:i w:val="0"/>
          <w:iCs w:val="0"/>
        </w:rPr>
      </w:pPr>
      <w:bookmarkStart w:id="773" w:name="_Toc165370933"/>
      <w:bookmarkStart w:id="774" w:name="_Toc165377834"/>
      <w:bookmarkStart w:id="775" w:name="_Toc165378583"/>
      <w:bookmarkStart w:id="776" w:name="_Toc165384022"/>
      <w:r w:rsidRPr="00C04639">
        <w:rPr>
          <w:b/>
          <w:bCs/>
          <w:i w:val="0"/>
          <w:iCs w:val="0"/>
          <w:color w:val="000000" w:themeColor="text1"/>
        </w:rPr>
        <w:lastRenderedPageBreak/>
        <w:t xml:space="preserve">Figure </w:t>
      </w:r>
      <w:r w:rsidR="00E0514F">
        <w:rPr>
          <w:b/>
          <w:bCs/>
          <w:i w:val="0"/>
          <w:iCs w:val="0"/>
          <w:color w:val="000000" w:themeColor="text1"/>
        </w:rPr>
        <w:fldChar w:fldCharType="begin"/>
      </w:r>
      <w:r w:rsidR="00E0514F">
        <w:rPr>
          <w:b/>
          <w:bCs/>
          <w:i w:val="0"/>
          <w:iCs w:val="0"/>
          <w:color w:val="000000" w:themeColor="text1"/>
        </w:rPr>
        <w:instrText xml:space="preserve"> SEQ Figure \* ARABIC </w:instrText>
      </w:r>
      <w:r w:rsidR="00E0514F">
        <w:rPr>
          <w:b/>
          <w:bCs/>
          <w:i w:val="0"/>
          <w:iCs w:val="0"/>
          <w:color w:val="000000" w:themeColor="text1"/>
        </w:rPr>
        <w:fldChar w:fldCharType="separate"/>
      </w:r>
      <w:r w:rsidR="00E0514F">
        <w:rPr>
          <w:b/>
          <w:bCs/>
          <w:i w:val="0"/>
          <w:iCs w:val="0"/>
          <w:noProof/>
          <w:color w:val="000000" w:themeColor="text1"/>
        </w:rPr>
        <w:t>31</w:t>
      </w:r>
      <w:r w:rsidR="00E0514F">
        <w:rPr>
          <w:b/>
          <w:bCs/>
          <w:i w:val="0"/>
          <w:iCs w:val="0"/>
          <w:color w:val="000000" w:themeColor="text1"/>
        </w:rPr>
        <w:fldChar w:fldCharType="end"/>
      </w:r>
      <w:bookmarkEnd w:id="773"/>
      <w:r w:rsidRPr="00C04639">
        <w:rPr>
          <w:b/>
          <w:bCs/>
          <w:i w:val="0"/>
          <w:iCs w:val="0"/>
        </w:rPr>
        <w:t xml:space="preserve"> </w:t>
      </w:r>
      <w:r w:rsidRPr="00F40C86">
        <w:rPr>
          <w:color w:val="000000" w:themeColor="text1"/>
        </w:rPr>
        <w:t>Verbal Persuasion References</w:t>
      </w:r>
      <w:bookmarkEnd w:id="774"/>
      <w:bookmarkEnd w:id="775"/>
      <w:bookmarkEnd w:id="776"/>
    </w:p>
    <w:p w14:paraId="568F7876" w14:textId="32DF5F53" w:rsidR="0000540D" w:rsidRDefault="00C860FF" w:rsidP="0000540D">
      <w:pPr>
        <w:spacing w:line="480" w:lineRule="auto"/>
        <w:contextualSpacing/>
        <w:rPr>
          <w:rFonts w:ascii="Times New Roman" w:hAnsi="Times New Roman" w:cs="Times New Roman"/>
          <w:b/>
          <w:bCs/>
        </w:rPr>
      </w:pPr>
      <w:r>
        <w:rPr>
          <w:noProof/>
        </w:rPr>
        <w:drawing>
          <wp:inline distT="0" distB="0" distL="0" distR="0" wp14:anchorId="3E58C37A" wp14:editId="6CC6B545">
            <wp:extent cx="5943600" cy="3038475"/>
            <wp:effectExtent l="0" t="0" r="12700" b="9525"/>
            <wp:docPr id="859693293" name="Chart 1">
              <a:extLst xmlns:a="http://schemas.openxmlformats.org/drawingml/2006/main">
                <a:ext uri="{FF2B5EF4-FFF2-40B4-BE49-F238E27FC236}">
                  <a16:creationId xmlns:a16="http://schemas.microsoft.com/office/drawing/2014/main" id="{306B71FE-41D2-8790-89FC-8905467B9D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1222FBE" w14:textId="34CF546E" w:rsidR="0000540D" w:rsidRPr="00BB5192" w:rsidRDefault="0000540D" w:rsidP="002F7F2F">
      <w:pPr>
        <w:spacing w:line="480" w:lineRule="auto"/>
        <w:ind w:firstLine="720"/>
        <w:contextualSpacing/>
        <w:rPr>
          <w:rFonts w:ascii="Times New Roman" w:hAnsi="Times New Roman" w:cs="Times New Roman"/>
        </w:rPr>
      </w:pPr>
      <w:r w:rsidRPr="005F7B42">
        <w:rPr>
          <w:rFonts w:ascii="Times New Roman" w:hAnsi="Times New Roman" w:cs="Times New Roman"/>
        </w:rPr>
        <w:t xml:space="preserve">Within </w:t>
      </w:r>
      <w:r w:rsidR="002D5617" w:rsidRPr="005F7B42">
        <w:rPr>
          <w:rFonts w:ascii="Times New Roman" w:hAnsi="Times New Roman" w:cs="Times New Roman"/>
        </w:rPr>
        <w:t>v</w:t>
      </w:r>
      <w:r w:rsidR="00EE35F8" w:rsidRPr="005F7B42">
        <w:rPr>
          <w:rFonts w:ascii="Times New Roman" w:hAnsi="Times New Roman" w:cs="Times New Roman"/>
        </w:rPr>
        <w:t>erbal</w:t>
      </w:r>
      <w:r w:rsidR="00273009" w:rsidRPr="005F7B42">
        <w:rPr>
          <w:rFonts w:ascii="Times New Roman" w:hAnsi="Times New Roman" w:cs="Times New Roman"/>
        </w:rPr>
        <w:t xml:space="preserve"> </w:t>
      </w:r>
      <w:r w:rsidR="002D5617" w:rsidRPr="005F7B42">
        <w:rPr>
          <w:rFonts w:ascii="Times New Roman" w:hAnsi="Times New Roman" w:cs="Times New Roman"/>
        </w:rPr>
        <w:t>p</w:t>
      </w:r>
      <w:r w:rsidR="00273009" w:rsidRPr="005F7B42">
        <w:rPr>
          <w:rFonts w:ascii="Times New Roman" w:hAnsi="Times New Roman" w:cs="Times New Roman"/>
        </w:rPr>
        <w:t>ersuasion</w:t>
      </w:r>
      <w:r w:rsidRPr="005F7B42">
        <w:rPr>
          <w:rFonts w:ascii="Times New Roman" w:hAnsi="Times New Roman" w:cs="Times New Roman"/>
        </w:rPr>
        <w:t xml:space="preserve">, four major themes emerged. These were supportive or non-supportive experiences of respondents in relation to </w:t>
      </w:r>
      <w:r w:rsidR="002D5617" w:rsidRPr="005F7B42">
        <w:rPr>
          <w:rFonts w:ascii="Times New Roman" w:hAnsi="Times New Roman" w:cs="Times New Roman"/>
        </w:rPr>
        <w:t>f</w:t>
      </w:r>
      <w:r w:rsidRPr="005F7B42">
        <w:rPr>
          <w:rFonts w:ascii="Times New Roman" w:hAnsi="Times New Roman" w:cs="Times New Roman"/>
        </w:rPr>
        <w:t xml:space="preserve">riend and </w:t>
      </w:r>
      <w:r w:rsidR="002D5617" w:rsidRPr="005F7B42">
        <w:rPr>
          <w:rFonts w:ascii="Times New Roman" w:hAnsi="Times New Roman" w:cs="Times New Roman"/>
        </w:rPr>
        <w:t>f</w:t>
      </w:r>
      <w:r w:rsidRPr="005F7B42">
        <w:rPr>
          <w:rFonts w:ascii="Times New Roman" w:hAnsi="Times New Roman" w:cs="Times New Roman"/>
        </w:rPr>
        <w:t xml:space="preserve">amily </w:t>
      </w:r>
      <w:r w:rsidR="002D5617" w:rsidRPr="005F7B42">
        <w:rPr>
          <w:rFonts w:ascii="Times New Roman" w:hAnsi="Times New Roman" w:cs="Times New Roman"/>
        </w:rPr>
        <w:t>s</w:t>
      </w:r>
      <w:r w:rsidRPr="005F7B42">
        <w:rPr>
          <w:rFonts w:ascii="Times New Roman" w:hAnsi="Times New Roman" w:cs="Times New Roman"/>
        </w:rPr>
        <w:t xml:space="preserve">upport (n = 8), </w:t>
      </w:r>
      <w:r w:rsidR="002D5617" w:rsidRPr="005F7B42">
        <w:rPr>
          <w:rFonts w:ascii="Times New Roman" w:hAnsi="Times New Roman" w:cs="Times New Roman"/>
        </w:rPr>
        <w:t>w</w:t>
      </w:r>
      <w:r w:rsidRPr="005F7B42">
        <w:rPr>
          <w:rFonts w:ascii="Times New Roman" w:hAnsi="Times New Roman" w:cs="Times New Roman"/>
        </w:rPr>
        <w:t xml:space="preserve">ork-related support (n =23), </w:t>
      </w:r>
      <w:r w:rsidR="002D5617" w:rsidRPr="005F7B42">
        <w:rPr>
          <w:rFonts w:ascii="Times New Roman" w:hAnsi="Times New Roman" w:cs="Times New Roman"/>
        </w:rPr>
        <w:t>s</w:t>
      </w:r>
      <w:r w:rsidRPr="005F7B42">
        <w:rPr>
          <w:rFonts w:ascii="Times New Roman" w:hAnsi="Times New Roman" w:cs="Times New Roman"/>
        </w:rPr>
        <w:t xml:space="preserve">tudent </w:t>
      </w:r>
      <w:r w:rsidR="002D5617" w:rsidRPr="005F7B42">
        <w:rPr>
          <w:rFonts w:ascii="Times New Roman" w:hAnsi="Times New Roman" w:cs="Times New Roman"/>
        </w:rPr>
        <w:t>s</w:t>
      </w:r>
      <w:r w:rsidRPr="005F7B42">
        <w:rPr>
          <w:rFonts w:ascii="Times New Roman" w:hAnsi="Times New Roman" w:cs="Times New Roman"/>
        </w:rPr>
        <w:t xml:space="preserve">upport (n = 9), and </w:t>
      </w:r>
      <w:r w:rsidR="002D5617" w:rsidRPr="005F7B42">
        <w:rPr>
          <w:rFonts w:ascii="Times New Roman" w:hAnsi="Times New Roman" w:cs="Times New Roman"/>
        </w:rPr>
        <w:t>s</w:t>
      </w:r>
      <w:r w:rsidRPr="005F7B42">
        <w:rPr>
          <w:rFonts w:ascii="Times New Roman" w:hAnsi="Times New Roman" w:cs="Times New Roman"/>
        </w:rPr>
        <w:t xml:space="preserve">ocietal </w:t>
      </w:r>
      <w:r w:rsidR="002D5617" w:rsidRPr="005F7B42">
        <w:rPr>
          <w:rFonts w:ascii="Times New Roman" w:hAnsi="Times New Roman" w:cs="Times New Roman"/>
        </w:rPr>
        <w:t>e</w:t>
      </w:r>
      <w:r w:rsidRPr="005F7B42">
        <w:rPr>
          <w:rFonts w:ascii="Times New Roman" w:hAnsi="Times New Roman" w:cs="Times New Roman"/>
        </w:rPr>
        <w:t>xpectations (n =8).</w:t>
      </w:r>
      <w:r w:rsidRPr="00BB5192">
        <w:rPr>
          <w:rFonts w:ascii="Times New Roman" w:hAnsi="Times New Roman" w:cs="Times New Roman"/>
        </w:rPr>
        <w:t xml:space="preserve"> </w:t>
      </w:r>
    </w:p>
    <w:p w14:paraId="378E5DD9" w14:textId="39B6E17F" w:rsidR="0000540D" w:rsidRPr="003B2DED" w:rsidRDefault="002F7F2F" w:rsidP="003B2DED">
      <w:pPr>
        <w:spacing w:line="480" w:lineRule="auto"/>
        <w:ind w:firstLine="720"/>
        <w:contextualSpacing/>
        <w:rPr>
          <w:rFonts w:ascii="Times New Roman" w:hAnsi="Times New Roman" w:cs="Times New Roman"/>
          <w:b/>
          <w:bCs/>
        </w:rPr>
      </w:pPr>
      <w:r w:rsidRPr="002A4CE7">
        <w:rPr>
          <w:rStyle w:val="Heading4Char"/>
        </w:rPr>
        <w:t>References to Emotional/Physiological States</w:t>
      </w:r>
      <w:r w:rsidR="003B2DED" w:rsidRPr="002A4CE7">
        <w:rPr>
          <w:rStyle w:val="Heading4Char"/>
        </w:rPr>
        <w:t>.</w:t>
      </w:r>
      <w:r w:rsidR="003B2DED">
        <w:rPr>
          <w:rFonts w:ascii="Times New Roman" w:hAnsi="Times New Roman" w:cs="Times New Roman"/>
          <w:b/>
          <w:bCs/>
        </w:rPr>
        <w:t xml:space="preserve"> </w:t>
      </w:r>
      <w:r w:rsidR="0097637C" w:rsidRPr="00BB5192">
        <w:rPr>
          <w:rFonts w:ascii="Times New Roman" w:hAnsi="Times New Roman" w:cs="Times New Roman"/>
        </w:rPr>
        <w:t>Emotional/</w:t>
      </w:r>
      <w:r w:rsidR="002A4CE7">
        <w:rPr>
          <w:rFonts w:ascii="Times New Roman" w:hAnsi="Times New Roman" w:cs="Times New Roman"/>
        </w:rPr>
        <w:t>p</w:t>
      </w:r>
      <w:r w:rsidR="0097637C" w:rsidRPr="00BB5192">
        <w:rPr>
          <w:rFonts w:ascii="Times New Roman" w:hAnsi="Times New Roman" w:cs="Times New Roman"/>
        </w:rPr>
        <w:t xml:space="preserve">hysiological </w:t>
      </w:r>
      <w:r w:rsidR="002A4CE7">
        <w:rPr>
          <w:rFonts w:ascii="Times New Roman" w:hAnsi="Times New Roman" w:cs="Times New Roman"/>
        </w:rPr>
        <w:t>s</w:t>
      </w:r>
      <w:r w:rsidR="0097637C" w:rsidRPr="00BB5192">
        <w:rPr>
          <w:rFonts w:ascii="Times New Roman" w:hAnsi="Times New Roman" w:cs="Times New Roman"/>
        </w:rPr>
        <w:t>tates</w:t>
      </w:r>
      <w:r w:rsidR="0000540D" w:rsidRPr="00BB5192">
        <w:rPr>
          <w:rFonts w:ascii="Times New Roman" w:hAnsi="Times New Roman" w:cs="Times New Roman"/>
        </w:rPr>
        <w:t xml:space="preserve"> </w:t>
      </w:r>
      <w:r w:rsidR="00BB5192" w:rsidRPr="00BB5192">
        <w:rPr>
          <w:rFonts w:ascii="Times New Roman" w:hAnsi="Times New Roman" w:cs="Times New Roman"/>
          <w:color w:val="000000" w:themeColor="text1"/>
        </w:rPr>
        <w:t>refer to the feelings and emotions experienced by educators during teaching activities (Bandura, 1977, 1986). Physiological states refer to the physical sensations or reactions teachers experience</w:t>
      </w:r>
      <w:r w:rsidR="00BB5192" w:rsidRPr="007D1769">
        <w:rPr>
          <w:rFonts w:ascii="Times New Roman" w:hAnsi="Times New Roman" w:cs="Times New Roman"/>
          <w:color w:val="000000" w:themeColor="text1"/>
        </w:rPr>
        <w:t xml:space="preserve"> while teaching.</w:t>
      </w:r>
      <w:r w:rsidR="00BB5192" w:rsidRPr="007D1769">
        <w:rPr>
          <w:rFonts w:ascii="Times New Roman" w:hAnsi="Times New Roman" w:cs="Times New Roman"/>
          <w:b/>
          <w:bCs/>
          <w:color w:val="000000" w:themeColor="text1"/>
        </w:rPr>
        <w:t xml:space="preserve"> </w:t>
      </w:r>
      <w:r w:rsidR="00BB5192" w:rsidRPr="007D1769">
        <w:rPr>
          <w:rFonts w:ascii="Times New Roman" w:hAnsi="Times New Roman" w:cs="Times New Roman"/>
          <w:color w:val="000000" w:themeColor="text1"/>
        </w:rPr>
        <w:t>Physiological states include increased heart rate, sweating, muscle tension, or feelings of calmness and relaxation (Bandura, 1977, 1986)</w:t>
      </w:r>
      <w:r w:rsidR="00BB5192">
        <w:rPr>
          <w:rFonts w:ascii="Times New Roman" w:hAnsi="Times New Roman" w:cs="Times New Roman"/>
          <w:color w:val="000000" w:themeColor="text1"/>
        </w:rPr>
        <w:t xml:space="preserve">. </w:t>
      </w:r>
      <w:r w:rsidR="0000540D">
        <w:rPr>
          <w:rFonts w:ascii="Times New Roman" w:hAnsi="Times New Roman" w:cs="Times New Roman"/>
        </w:rPr>
        <w:t xml:space="preserve">There </w:t>
      </w:r>
      <w:r w:rsidR="004415B6">
        <w:rPr>
          <w:rFonts w:ascii="Times New Roman" w:hAnsi="Times New Roman" w:cs="Times New Roman"/>
        </w:rPr>
        <w:t>was</w:t>
      </w:r>
      <w:r w:rsidR="0000540D">
        <w:rPr>
          <w:rFonts w:ascii="Times New Roman" w:hAnsi="Times New Roman" w:cs="Times New Roman"/>
        </w:rPr>
        <w:t xml:space="preserve"> a total of 196 references related to </w:t>
      </w:r>
      <w:r w:rsidR="002D5617">
        <w:rPr>
          <w:rFonts w:ascii="Times New Roman" w:hAnsi="Times New Roman" w:cs="Times New Roman"/>
        </w:rPr>
        <w:t>e</w:t>
      </w:r>
      <w:r w:rsidR="0097637C">
        <w:rPr>
          <w:rFonts w:ascii="Times New Roman" w:hAnsi="Times New Roman" w:cs="Times New Roman"/>
        </w:rPr>
        <w:t>motional/</w:t>
      </w:r>
      <w:r w:rsidR="002D5617">
        <w:rPr>
          <w:rFonts w:ascii="Times New Roman" w:hAnsi="Times New Roman" w:cs="Times New Roman"/>
        </w:rPr>
        <w:t>p</w:t>
      </w:r>
      <w:r w:rsidR="0097637C">
        <w:rPr>
          <w:rFonts w:ascii="Times New Roman" w:hAnsi="Times New Roman" w:cs="Times New Roman"/>
        </w:rPr>
        <w:t xml:space="preserve">hysiological </w:t>
      </w:r>
      <w:r w:rsidR="002D5617">
        <w:rPr>
          <w:rFonts w:ascii="Times New Roman" w:hAnsi="Times New Roman" w:cs="Times New Roman"/>
        </w:rPr>
        <w:t>s</w:t>
      </w:r>
      <w:r w:rsidR="0097637C">
        <w:rPr>
          <w:rFonts w:ascii="Times New Roman" w:hAnsi="Times New Roman" w:cs="Times New Roman"/>
        </w:rPr>
        <w:t>tates</w:t>
      </w:r>
      <w:r w:rsidR="0000540D">
        <w:rPr>
          <w:rFonts w:ascii="Times New Roman" w:hAnsi="Times New Roman" w:cs="Times New Roman"/>
        </w:rPr>
        <w:t xml:space="preserve">. References to </w:t>
      </w:r>
      <w:r w:rsidR="002D5617">
        <w:rPr>
          <w:rFonts w:ascii="Times New Roman" w:hAnsi="Times New Roman" w:cs="Times New Roman"/>
        </w:rPr>
        <w:t>e</w:t>
      </w:r>
      <w:r w:rsidR="0097637C">
        <w:rPr>
          <w:rFonts w:ascii="Times New Roman" w:hAnsi="Times New Roman" w:cs="Times New Roman"/>
        </w:rPr>
        <w:t>motional/</w:t>
      </w:r>
      <w:r w:rsidR="002D5617">
        <w:rPr>
          <w:rFonts w:ascii="Times New Roman" w:hAnsi="Times New Roman" w:cs="Times New Roman"/>
        </w:rPr>
        <w:t>p</w:t>
      </w:r>
      <w:r w:rsidR="0097637C">
        <w:rPr>
          <w:rFonts w:ascii="Times New Roman" w:hAnsi="Times New Roman" w:cs="Times New Roman"/>
        </w:rPr>
        <w:t xml:space="preserve">hysiological </w:t>
      </w:r>
      <w:r w:rsidR="002D5617">
        <w:rPr>
          <w:rFonts w:ascii="Times New Roman" w:hAnsi="Times New Roman" w:cs="Times New Roman"/>
        </w:rPr>
        <w:t>s</w:t>
      </w:r>
      <w:r w:rsidR="0097637C">
        <w:rPr>
          <w:rFonts w:ascii="Times New Roman" w:hAnsi="Times New Roman" w:cs="Times New Roman"/>
        </w:rPr>
        <w:t>tates</w:t>
      </w:r>
      <w:r w:rsidR="0000540D">
        <w:rPr>
          <w:rFonts w:ascii="Times New Roman" w:hAnsi="Times New Roman" w:cs="Times New Roman"/>
        </w:rPr>
        <w:t xml:space="preserve"> that were made by respondents </w:t>
      </w:r>
      <w:r w:rsidR="0000540D" w:rsidRPr="00BD5129">
        <w:rPr>
          <w:rFonts w:ascii="Times New Roman" w:hAnsi="Times New Roman" w:cs="Times New Roman"/>
        </w:rPr>
        <w:t>ranged from 60 to 13 per interview with the average being around 39 references (</w:t>
      </w:r>
      <w:r w:rsidR="008117EA" w:rsidRPr="00826EE4">
        <w:rPr>
          <w:rFonts w:ascii="Cambria Math" w:hAnsi="Cambria Math" w:cs="Cambria Math"/>
          <w:color w:val="auto"/>
        </w:rPr>
        <w:t>𝑥̅</w:t>
      </w:r>
      <w:r w:rsidR="0000540D" w:rsidRPr="00BD5129">
        <w:rPr>
          <w:rFonts w:ascii="Times New Roman" w:hAnsi="Times New Roman" w:cs="Times New Roman"/>
        </w:rPr>
        <w:t xml:space="preserve"> = 39.2; median = 36). See Figure </w:t>
      </w:r>
      <w:r w:rsidR="00BD5129" w:rsidRPr="00BD5129">
        <w:rPr>
          <w:rFonts w:ascii="Times New Roman" w:hAnsi="Times New Roman" w:cs="Times New Roman"/>
        </w:rPr>
        <w:t>32</w:t>
      </w:r>
      <w:r w:rsidR="0000540D" w:rsidRPr="00BD5129">
        <w:rPr>
          <w:rFonts w:ascii="Times New Roman" w:hAnsi="Times New Roman" w:cs="Times New Roman"/>
        </w:rPr>
        <w:t xml:space="preserve"> for a bar chart of total references made by each participant regarding experiences with</w:t>
      </w:r>
      <w:r w:rsidRPr="00BD5129">
        <w:rPr>
          <w:rFonts w:ascii="Times New Roman" w:hAnsi="Times New Roman" w:cs="Times New Roman"/>
        </w:rPr>
        <w:t xml:space="preserve"> </w:t>
      </w:r>
      <w:r w:rsidR="002D5617">
        <w:rPr>
          <w:rFonts w:ascii="Times New Roman" w:hAnsi="Times New Roman" w:cs="Times New Roman"/>
        </w:rPr>
        <w:t>e</w:t>
      </w:r>
      <w:r w:rsidRPr="00BD5129">
        <w:rPr>
          <w:rFonts w:ascii="Times New Roman" w:hAnsi="Times New Roman" w:cs="Times New Roman"/>
        </w:rPr>
        <w:t>motional/</w:t>
      </w:r>
      <w:r w:rsidR="002D5617">
        <w:rPr>
          <w:rFonts w:ascii="Times New Roman" w:hAnsi="Times New Roman" w:cs="Times New Roman"/>
        </w:rPr>
        <w:t>p</w:t>
      </w:r>
      <w:r w:rsidRPr="00BD5129">
        <w:rPr>
          <w:rFonts w:ascii="Times New Roman" w:hAnsi="Times New Roman" w:cs="Times New Roman"/>
        </w:rPr>
        <w:t xml:space="preserve">hysiological </w:t>
      </w:r>
      <w:r w:rsidR="002D5617">
        <w:rPr>
          <w:rFonts w:ascii="Times New Roman" w:hAnsi="Times New Roman" w:cs="Times New Roman"/>
        </w:rPr>
        <w:t>s</w:t>
      </w:r>
      <w:r w:rsidRPr="00BD5129">
        <w:rPr>
          <w:rFonts w:ascii="Times New Roman" w:hAnsi="Times New Roman" w:cs="Times New Roman"/>
        </w:rPr>
        <w:t>tate</w:t>
      </w:r>
      <w:r w:rsidR="0000540D" w:rsidRPr="00BD5129">
        <w:rPr>
          <w:rFonts w:ascii="Times New Roman" w:hAnsi="Times New Roman" w:cs="Times New Roman"/>
        </w:rPr>
        <w:t xml:space="preserve">s </w:t>
      </w:r>
      <w:r w:rsidRPr="00BD5129">
        <w:rPr>
          <w:rFonts w:ascii="Times New Roman" w:hAnsi="Times New Roman" w:cs="Times New Roman"/>
        </w:rPr>
        <w:t xml:space="preserve">and </w:t>
      </w:r>
      <w:r w:rsidR="002D5617">
        <w:rPr>
          <w:rFonts w:ascii="Times New Roman" w:hAnsi="Times New Roman" w:cs="Times New Roman"/>
        </w:rPr>
        <w:t>efficacy</w:t>
      </w:r>
      <w:r w:rsidR="0000540D" w:rsidRPr="00BD5129">
        <w:rPr>
          <w:rFonts w:ascii="Times New Roman" w:hAnsi="Times New Roman" w:cs="Times New Roman"/>
        </w:rPr>
        <w:t>.</w:t>
      </w:r>
    </w:p>
    <w:p w14:paraId="3B3CDCD8" w14:textId="77777777" w:rsidR="006163F1" w:rsidRDefault="008673AC" w:rsidP="008673AC">
      <w:pPr>
        <w:pStyle w:val="Caption"/>
        <w:keepNext/>
        <w:rPr>
          <w:b/>
          <w:bCs/>
          <w:i w:val="0"/>
          <w:iCs w:val="0"/>
        </w:rPr>
      </w:pPr>
      <w:bookmarkStart w:id="777" w:name="_Toc165370934"/>
      <w:bookmarkStart w:id="778" w:name="_Toc165377835"/>
      <w:bookmarkStart w:id="779" w:name="_Toc165378584"/>
      <w:bookmarkStart w:id="780" w:name="_Toc165384023"/>
      <w:r w:rsidRPr="00C04639">
        <w:rPr>
          <w:b/>
          <w:bCs/>
          <w:i w:val="0"/>
          <w:iCs w:val="0"/>
          <w:color w:val="000000" w:themeColor="text1"/>
        </w:rPr>
        <w:lastRenderedPageBreak/>
        <w:t xml:space="preserve">Figure </w:t>
      </w:r>
      <w:r w:rsidR="00E0514F">
        <w:rPr>
          <w:b/>
          <w:bCs/>
          <w:i w:val="0"/>
          <w:iCs w:val="0"/>
          <w:color w:val="000000" w:themeColor="text1"/>
        </w:rPr>
        <w:fldChar w:fldCharType="begin"/>
      </w:r>
      <w:r w:rsidR="00E0514F">
        <w:rPr>
          <w:b/>
          <w:bCs/>
          <w:i w:val="0"/>
          <w:iCs w:val="0"/>
          <w:color w:val="000000" w:themeColor="text1"/>
        </w:rPr>
        <w:instrText xml:space="preserve"> SEQ Figure \* ARABIC </w:instrText>
      </w:r>
      <w:r w:rsidR="00E0514F">
        <w:rPr>
          <w:b/>
          <w:bCs/>
          <w:i w:val="0"/>
          <w:iCs w:val="0"/>
          <w:color w:val="000000" w:themeColor="text1"/>
        </w:rPr>
        <w:fldChar w:fldCharType="separate"/>
      </w:r>
      <w:r w:rsidR="00E0514F">
        <w:rPr>
          <w:b/>
          <w:bCs/>
          <w:i w:val="0"/>
          <w:iCs w:val="0"/>
          <w:noProof/>
          <w:color w:val="000000" w:themeColor="text1"/>
        </w:rPr>
        <w:t>32</w:t>
      </w:r>
      <w:r w:rsidR="00E0514F">
        <w:rPr>
          <w:b/>
          <w:bCs/>
          <w:i w:val="0"/>
          <w:iCs w:val="0"/>
          <w:color w:val="000000" w:themeColor="text1"/>
        </w:rPr>
        <w:fldChar w:fldCharType="end"/>
      </w:r>
      <w:bookmarkEnd w:id="777"/>
      <w:r w:rsidRPr="00C04639">
        <w:rPr>
          <w:b/>
          <w:bCs/>
          <w:i w:val="0"/>
          <w:iCs w:val="0"/>
        </w:rPr>
        <w:t xml:space="preserve"> </w:t>
      </w:r>
    </w:p>
    <w:p w14:paraId="6173CC74" w14:textId="1E1C357E" w:rsidR="008673AC" w:rsidRPr="00F40C86" w:rsidRDefault="008673AC" w:rsidP="008673AC">
      <w:pPr>
        <w:pStyle w:val="Caption"/>
        <w:keepNext/>
      </w:pPr>
      <w:r w:rsidRPr="00F40C86">
        <w:rPr>
          <w:color w:val="000000" w:themeColor="text1"/>
        </w:rPr>
        <w:t>Emotional/Physiological States References</w:t>
      </w:r>
      <w:bookmarkEnd w:id="778"/>
      <w:bookmarkEnd w:id="779"/>
      <w:bookmarkEnd w:id="780"/>
    </w:p>
    <w:p w14:paraId="6BB30ECB" w14:textId="2F4EF3F8" w:rsidR="0000540D" w:rsidRPr="002A4CE7" w:rsidRDefault="000C206C" w:rsidP="0000540D">
      <w:pPr>
        <w:spacing w:line="480" w:lineRule="auto"/>
        <w:contextualSpacing/>
        <w:rPr>
          <w:rFonts w:ascii="Times New Roman" w:hAnsi="Times New Roman" w:cs="Times New Roman"/>
        </w:rPr>
      </w:pPr>
      <w:r>
        <w:rPr>
          <w:noProof/>
        </w:rPr>
        <w:drawing>
          <wp:inline distT="0" distB="0" distL="0" distR="0" wp14:anchorId="6FCD56AB" wp14:editId="41331DA7">
            <wp:extent cx="5848985" cy="3415665"/>
            <wp:effectExtent l="0" t="0" r="5715" b="635"/>
            <wp:docPr id="1154466633" name="Chart 1">
              <a:extLst xmlns:a="http://schemas.openxmlformats.org/drawingml/2006/main">
                <a:ext uri="{FF2B5EF4-FFF2-40B4-BE49-F238E27FC236}">
                  <a16:creationId xmlns:a16="http://schemas.microsoft.com/office/drawing/2014/main" id="{C2DE7BAB-D413-9855-E93B-937458F1E9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2036B65" w14:textId="2DB51F41" w:rsidR="0000540D" w:rsidRPr="00BE3501" w:rsidRDefault="0000540D" w:rsidP="002F7F2F">
      <w:pPr>
        <w:spacing w:line="480" w:lineRule="auto"/>
        <w:ind w:firstLine="720"/>
        <w:contextualSpacing/>
        <w:rPr>
          <w:rFonts w:ascii="Times New Roman" w:hAnsi="Times New Roman" w:cs="Times New Roman"/>
          <w:b/>
          <w:bCs/>
        </w:rPr>
      </w:pPr>
      <w:r w:rsidRPr="002A4CE7">
        <w:rPr>
          <w:rFonts w:ascii="Times New Roman" w:hAnsi="Times New Roman" w:cs="Times New Roman"/>
        </w:rPr>
        <w:t xml:space="preserve">Within </w:t>
      </w:r>
      <w:r w:rsidR="002D5617" w:rsidRPr="002A4CE7">
        <w:rPr>
          <w:rFonts w:ascii="Times New Roman" w:hAnsi="Times New Roman" w:cs="Times New Roman"/>
        </w:rPr>
        <w:t>e</w:t>
      </w:r>
      <w:r w:rsidR="0097637C" w:rsidRPr="002A4CE7">
        <w:rPr>
          <w:rFonts w:ascii="Times New Roman" w:hAnsi="Times New Roman" w:cs="Times New Roman"/>
        </w:rPr>
        <w:t>motional/</w:t>
      </w:r>
      <w:r w:rsidR="002D5617" w:rsidRPr="002A4CE7">
        <w:rPr>
          <w:rFonts w:ascii="Times New Roman" w:hAnsi="Times New Roman" w:cs="Times New Roman"/>
        </w:rPr>
        <w:t>p</w:t>
      </w:r>
      <w:r w:rsidR="0097637C" w:rsidRPr="002A4CE7">
        <w:rPr>
          <w:rFonts w:ascii="Times New Roman" w:hAnsi="Times New Roman" w:cs="Times New Roman"/>
        </w:rPr>
        <w:t xml:space="preserve">hysiological </w:t>
      </w:r>
      <w:r w:rsidR="002D5617" w:rsidRPr="002A4CE7">
        <w:rPr>
          <w:rFonts w:ascii="Times New Roman" w:hAnsi="Times New Roman" w:cs="Times New Roman"/>
        </w:rPr>
        <w:t>s</w:t>
      </w:r>
      <w:r w:rsidR="0097637C" w:rsidRPr="002A4CE7">
        <w:rPr>
          <w:rFonts w:ascii="Times New Roman" w:hAnsi="Times New Roman" w:cs="Times New Roman"/>
        </w:rPr>
        <w:t>tates</w:t>
      </w:r>
      <w:r w:rsidRPr="002A4CE7">
        <w:rPr>
          <w:rFonts w:ascii="Times New Roman" w:hAnsi="Times New Roman" w:cs="Times New Roman"/>
        </w:rPr>
        <w:t xml:space="preserve">, three major themes emerged. These were: </w:t>
      </w:r>
      <w:r w:rsidR="002D5617" w:rsidRPr="002A4CE7">
        <w:rPr>
          <w:rFonts w:ascii="Times New Roman" w:hAnsi="Times New Roman" w:cs="Times New Roman"/>
        </w:rPr>
        <w:t>p</w:t>
      </w:r>
      <w:r w:rsidRPr="002A4CE7">
        <w:rPr>
          <w:rFonts w:ascii="Times New Roman" w:hAnsi="Times New Roman" w:cs="Times New Roman"/>
        </w:rPr>
        <w:t xml:space="preserve">ositive </w:t>
      </w:r>
      <w:r w:rsidR="002D5617" w:rsidRPr="002A4CE7">
        <w:rPr>
          <w:rFonts w:ascii="Times New Roman" w:hAnsi="Times New Roman" w:cs="Times New Roman"/>
        </w:rPr>
        <w:t>f</w:t>
      </w:r>
      <w:r w:rsidRPr="002A4CE7">
        <w:rPr>
          <w:rFonts w:ascii="Times New Roman" w:hAnsi="Times New Roman" w:cs="Times New Roman"/>
        </w:rPr>
        <w:t xml:space="preserve">eelings </w:t>
      </w:r>
      <w:r w:rsidR="004415B6" w:rsidRPr="002A4CE7">
        <w:rPr>
          <w:rFonts w:ascii="Times New Roman" w:hAnsi="Times New Roman" w:cs="Times New Roman"/>
        </w:rPr>
        <w:t>(n</w:t>
      </w:r>
      <w:r w:rsidRPr="002A4CE7">
        <w:rPr>
          <w:rFonts w:ascii="Times New Roman" w:hAnsi="Times New Roman" w:cs="Times New Roman"/>
        </w:rPr>
        <w:t xml:space="preserve">= 44), </w:t>
      </w:r>
      <w:r w:rsidR="002D5617" w:rsidRPr="002A4CE7">
        <w:rPr>
          <w:rFonts w:ascii="Times New Roman" w:hAnsi="Times New Roman" w:cs="Times New Roman"/>
        </w:rPr>
        <w:t>n</w:t>
      </w:r>
      <w:r w:rsidRPr="002A4CE7">
        <w:rPr>
          <w:rFonts w:ascii="Times New Roman" w:hAnsi="Times New Roman" w:cs="Times New Roman"/>
        </w:rPr>
        <w:t xml:space="preserve">egative </w:t>
      </w:r>
      <w:r w:rsidR="002D5617" w:rsidRPr="002A4CE7">
        <w:rPr>
          <w:rFonts w:ascii="Times New Roman" w:hAnsi="Times New Roman" w:cs="Times New Roman"/>
        </w:rPr>
        <w:t>f</w:t>
      </w:r>
      <w:r w:rsidRPr="002A4CE7">
        <w:rPr>
          <w:rFonts w:ascii="Times New Roman" w:hAnsi="Times New Roman" w:cs="Times New Roman"/>
        </w:rPr>
        <w:t xml:space="preserve">eelings (n = 20) and </w:t>
      </w:r>
      <w:r w:rsidR="002D5617" w:rsidRPr="002A4CE7">
        <w:rPr>
          <w:rFonts w:ascii="Times New Roman" w:hAnsi="Times New Roman" w:cs="Times New Roman"/>
        </w:rPr>
        <w:t>p</w:t>
      </w:r>
      <w:r w:rsidRPr="002A4CE7">
        <w:rPr>
          <w:rFonts w:ascii="Times New Roman" w:hAnsi="Times New Roman" w:cs="Times New Roman"/>
        </w:rPr>
        <w:t xml:space="preserve">ersonality </w:t>
      </w:r>
      <w:r w:rsidR="002D5617" w:rsidRPr="002A4CE7">
        <w:rPr>
          <w:rFonts w:ascii="Times New Roman" w:hAnsi="Times New Roman" w:cs="Times New Roman"/>
        </w:rPr>
        <w:t>t</w:t>
      </w:r>
      <w:r w:rsidRPr="002A4CE7">
        <w:rPr>
          <w:rFonts w:ascii="Times New Roman" w:hAnsi="Times New Roman" w:cs="Times New Roman"/>
        </w:rPr>
        <w:t>raits (n = 30).</w:t>
      </w:r>
      <w:r>
        <w:rPr>
          <w:rFonts w:ascii="Times New Roman" w:hAnsi="Times New Roman" w:cs="Times New Roman"/>
        </w:rPr>
        <w:t xml:space="preserve"> </w:t>
      </w:r>
    </w:p>
    <w:p w14:paraId="683BDAB4" w14:textId="77777777" w:rsidR="0000540D" w:rsidRPr="00697FB9" w:rsidRDefault="0000540D" w:rsidP="002A4CE7">
      <w:pPr>
        <w:pStyle w:val="Heading2"/>
      </w:pPr>
      <w:bookmarkStart w:id="781" w:name="_Toc165291702"/>
      <w:bookmarkStart w:id="782" w:name="_Toc165384716"/>
      <w:r w:rsidRPr="00697FB9">
        <w:t>Single Participant Results</w:t>
      </w:r>
      <w:bookmarkEnd w:id="781"/>
      <w:bookmarkEnd w:id="782"/>
    </w:p>
    <w:p w14:paraId="5B422380" w14:textId="77777777" w:rsidR="0000540D" w:rsidRPr="008D5BD5" w:rsidRDefault="0000540D" w:rsidP="002A4CE7">
      <w:pPr>
        <w:pStyle w:val="Heading3"/>
      </w:pPr>
      <w:bookmarkStart w:id="783" w:name="_Toc165291703"/>
      <w:bookmarkStart w:id="784" w:name="_Toc165384717"/>
      <w:r w:rsidRPr="008D5BD5">
        <w:t>Emily</w:t>
      </w:r>
      <w:bookmarkEnd w:id="783"/>
      <w:bookmarkEnd w:id="784"/>
    </w:p>
    <w:p w14:paraId="1358C5DC" w14:textId="6EDF8240" w:rsidR="0000540D" w:rsidRPr="007A3118" w:rsidRDefault="0000540D" w:rsidP="008D5BD5">
      <w:pPr>
        <w:spacing w:line="480" w:lineRule="auto"/>
        <w:ind w:firstLine="720"/>
        <w:contextualSpacing/>
        <w:rPr>
          <w:rFonts w:ascii="Times New Roman" w:hAnsi="Times New Roman" w:cs="Times New Roman"/>
        </w:rPr>
      </w:pPr>
      <w:r w:rsidRPr="002A4CE7">
        <w:rPr>
          <w:rStyle w:val="Heading4Char"/>
        </w:rPr>
        <w:t>Demographic Characteristics.</w:t>
      </w:r>
      <w:r>
        <w:rPr>
          <w:rFonts w:ascii="Times New Roman" w:hAnsi="Times New Roman" w:cs="Times New Roman"/>
        </w:rPr>
        <w:t xml:space="preserve"> </w:t>
      </w:r>
      <w:r w:rsidRPr="007A3118">
        <w:rPr>
          <w:rFonts w:ascii="Times New Roman" w:hAnsi="Times New Roman" w:cs="Times New Roman"/>
        </w:rPr>
        <w:t xml:space="preserve">Emily is a white, </w:t>
      </w:r>
      <w:r w:rsidR="00A21704">
        <w:rPr>
          <w:rFonts w:ascii="Times New Roman" w:hAnsi="Times New Roman" w:cs="Times New Roman"/>
        </w:rPr>
        <w:t>n</w:t>
      </w:r>
      <w:r>
        <w:rPr>
          <w:rFonts w:ascii="Times New Roman" w:hAnsi="Times New Roman" w:cs="Times New Roman"/>
        </w:rPr>
        <w:t xml:space="preserve">ot </w:t>
      </w:r>
      <w:proofErr w:type="gramStart"/>
      <w:r>
        <w:rPr>
          <w:rFonts w:ascii="Times New Roman" w:hAnsi="Times New Roman" w:cs="Times New Roman"/>
        </w:rPr>
        <w:t>Hispanic</w:t>
      </w:r>
      <w:proofErr w:type="gramEnd"/>
      <w:r>
        <w:rPr>
          <w:rFonts w:ascii="Times New Roman" w:hAnsi="Times New Roman" w:cs="Times New Roman"/>
        </w:rPr>
        <w:t xml:space="preserve"> or Latino</w:t>
      </w:r>
      <w:r w:rsidRPr="007A3118">
        <w:rPr>
          <w:rFonts w:ascii="Times New Roman" w:hAnsi="Times New Roman" w:cs="Times New Roman"/>
        </w:rPr>
        <w:t xml:space="preserve"> female between the ages of 41-50. She reported a </w:t>
      </w:r>
      <w:r w:rsidR="00500C16">
        <w:rPr>
          <w:rFonts w:ascii="Times New Roman" w:hAnsi="Times New Roman" w:cs="Times New Roman"/>
        </w:rPr>
        <w:t>m</w:t>
      </w:r>
      <w:r w:rsidR="004415B6" w:rsidRPr="007A3118">
        <w:rPr>
          <w:rFonts w:ascii="Times New Roman" w:hAnsi="Times New Roman" w:cs="Times New Roman"/>
        </w:rPr>
        <w:t>aster’s</w:t>
      </w:r>
      <w:r w:rsidRPr="007A3118">
        <w:rPr>
          <w:rFonts w:ascii="Times New Roman" w:hAnsi="Times New Roman" w:cs="Times New Roman"/>
        </w:rPr>
        <w:t xml:space="preserve"> </w:t>
      </w:r>
      <w:r w:rsidR="00500C16">
        <w:rPr>
          <w:rFonts w:ascii="Times New Roman" w:hAnsi="Times New Roman" w:cs="Times New Roman"/>
        </w:rPr>
        <w:t>d</w:t>
      </w:r>
      <w:r w:rsidRPr="007A3118">
        <w:rPr>
          <w:rFonts w:ascii="Times New Roman" w:hAnsi="Times New Roman" w:cs="Times New Roman"/>
        </w:rPr>
        <w:t xml:space="preserve">egree as her highest </w:t>
      </w:r>
      <w:r w:rsidRPr="00C937E8">
        <w:rPr>
          <w:rFonts w:ascii="Times New Roman" w:hAnsi="Times New Roman" w:cs="Times New Roman"/>
        </w:rPr>
        <w:t xml:space="preserve">level of education with her background being in </w:t>
      </w:r>
      <w:r w:rsidR="00500C16">
        <w:rPr>
          <w:rFonts w:ascii="Times New Roman" w:hAnsi="Times New Roman" w:cs="Times New Roman"/>
        </w:rPr>
        <w:t>e</w:t>
      </w:r>
      <w:r w:rsidRPr="00C937E8">
        <w:rPr>
          <w:rFonts w:ascii="Times New Roman" w:hAnsi="Times New Roman" w:cs="Times New Roman"/>
        </w:rPr>
        <w:t xml:space="preserve">ducation and </w:t>
      </w:r>
      <w:r w:rsidR="00500C16">
        <w:rPr>
          <w:rFonts w:ascii="Times New Roman" w:hAnsi="Times New Roman" w:cs="Times New Roman"/>
        </w:rPr>
        <w:t>s</w:t>
      </w:r>
      <w:r w:rsidRPr="00C937E8">
        <w:rPr>
          <w:rFonts w:ascii="Times New Roman" w:hAnsi="Times New Roman" w:cs="Times New Roman"/>
        </w:rPr>
        <w:t xml:space="preserve">pecial </w:t>
      </w:r>
      <w:r w:rsidR="00500C16">
        <w:rPr>
          <w:rFonts w:ascii="Times New Roman" w:hAnsi="Times New Roman" w:cs="Times New Roman"/>
        </w:rPr>
        <w:t>e</w:t>
      </w:r>
      <w:r w:rsidRPr="00C937E8">
        <w:rPr>
          <w:rFonts w:ascii="Times New Roman" w:hAnsi="Times New Roman" w:cs="Times New Roman"/>
        </w:rPr>
        <w:t>ducation. Emily has between 11-20</w:t>
      </w:r>
      <w:r w:rsidR="00C937E8">
        <w:rPr>
          <w:rFonts w:ascii="Times New Roman" w:hAnsi="Times New Roman" w:cs="Times New Roman"/>
        </w:rPr>
        <w:t xml:space="preserve"> </w:t>
      </w:r>
      <w:r>
        <w:rPr>
          <w:rFonts w:ascii="Times New Roman" w:hAnsi="Times New Roman" w:cs="Times New Roman"/>
        </w:rPr>
        <w:t xml:space="preserve">years of teaching experience with </w:t>
      </w:r>
      <w:r w:rsidR="0004666C">
        <w:rPr>
          <w:rFonts w:ascii="Times New Roman" w:hAnsi="Times New Roman" w:cs="Times New Roman"/>
        </w:rPr>
        <w:t xml:space="preserve">eight </w:t>
      </w:r>
      <w:r>
        <w:rPr>
          <w:rFonts w:ascii="Times New Roman" w:hAnsi="Times New Roman" w:cs="Times New Roman"/>
        </w:rPr>
        <w:t xml:space="preserve">of those being in an alternative school setting which supported justice-involved juveniles. Emily is not currently working at a facility catering to juveniles who are involved with the justice system, but indicates she continues to work with this population primarily through probation reports and inquiries. She stated she would have happily continued working in the setting for justice-involved juveniles had she not moved to a new state. Emily </w:t>
      </w:r>
      <w:r>
        <w:rPr>
          <w:rFonts w:ascii="Times New Roman" w:hAnsi="Times New Roman" w:cs="Times New Roman"/>
        </w:rPr>
        <w:lastRenderedPageBreak/>
        <w:t xml:space="preserve">indicated her primary experience with justice-involved juveniles occurred while working at a </w:t>
      </w:r>
      <w:r w:rsidR="00500C16">
        <w:rPr>
          <w:rFonts w:ascii="Times New Roman" w:hAnsi="Times New Roman" w:cs="Times New Roman"/>
        </w:rPr>
        <w:t>s</w:t>
      </w:r>
      <w:r>
        <w:rPr>
          <w:rFonts w:ascii="Times New Roman" w:hAnsi="Times New Roman" w:cs="Times New Roman"/>
        </w:rPr>
        <w:t xml:space="preserve">pecial </w:t>
      </w:r>
      <w:r w:rsidR="00500C16">
        <w:rPr>
          <w:rFonts w:ascii="Times New Roman" w:hAnsi="Times New Roman" w:cs="Times New Roman"/>
        </w:rPr>
        <w:t>e</w:t>
      </w:r>
      <w:r>
        <w:rPr>
          <w:rFonts w:ascii="Times New Roman" w:hAnsi="Times New Roman" w:cs="Times New Roman"/>
        </w:rPr>
        <w:t xml:space="preserve">ducation </w:t>
      </w:r>
      <w:r w:rsidR="00500C16">
        <w:rPr>
          <w:rFonts w:ascii="Times New Roman" w:hAnsi="Times New Roman" w:cs="Times New Roman"/>
        </w:rPr>
        <w:t>c</w:t>
      </w:r>
      <w:r>
        <w:rPr>
          <w:rFonts w:ascii="Times New Roman" w:hAnsi="Times New Roman" w:cs="Times New Roman"/>
        </w:rPr>
        <w:t xml:space="preserve">o-op serving 20 school districts across nine counties. She primarily teaches </w:t>
      </w:r>
      <w:r w:rsidR="00500C16">
        <w:rPr>
          <w:rFonts w:ascii="Times New Roman" w:hAnsi="Times New Roman" w:cs="Times New Roman"/>
        </w:rPr>
        <w:t>a</w:t>
      </w:r>
      <w:r>
        <w:rPr>
          <w:rFonts w:ascii="Times New Roman" w:hAnsi="Times New Roman" w:cs="Times New Roman"/>
        </w:rPr>
        <w:t xml:space="preserve">cademics (ELA, </w:t>
      </w:r>
      <w:r w:rsidR="00500C16">
        <w:rPr>
          <w:rFonts w:ascii="Times New Roman" w:hAnsi="Times New Roman" w:cs="Times New Roman"/>
        </w:rPr>
        <w:t>m</w:t>
      </w:r>
      <w:r>
        <w:rPr>
          <w:rFonts w:ascii="Times New Roman" w:hAnsi="Times New Roman" w:cs="Times New Roman"/>
        </w:rPr>
        <w:t xml:space="preserve">athematics, </w:t>
      </w:r>
      <w:r w:rsidR="00500C16">
        <w:rPr>
          <w:rFonts w:ascii="Times New Roman" w:hAnsi="Times New Roman" w:cs="Times New Roman"/>
        </w:rPr>
        <w:t>s</w:t>
      </w:r>
      <w:r>
        <w:rPr>
          <w:rFonts w:ascii="Times New Roman" w:hAnsi="Times New Roman" w:cs="Times New Roman"/>
        </w:rPr>
        <w:t xml:space="preserve">ciences, and </w:t>
      </w:r>
      <w:r w:rsidR="00500C16">
        <w:rPr>
          <w:rFonts w:ascii="Times New Roman" w:hAnsi="Times New Roman" w:cs="Times New Roman"/>
        </w:rPr>
        <w:t>s</w:t>
      </w:r>
      <w:r>
        <w:rPr>
          <w:rFonts w:ascii="Times New Roman" w:hAnsi="Times New Roman" w:cs="Times New Roman"/>
        </w:rPr>
        <w:t xml:space="preserve">ocial </w:t>
      </w:r>
      <w:r w:rsidR="00500C16">
        <w:rPr>
          <w:rFonts w:ascii="Times New Roman" w:hAnsi="Times New Roman" w:cs="Times New Roman"/>
        </w:rPr>
        <w:t>s</w:t>
      </w:r>
      <w:r>
        <w:rPr>
          <w:rFonts w:ascii="Times New Roman" w:hAnsi="Times New Roman" w:cs="Times New Roman"/>
        </w:rPr>
        <w:t>tudies/</w:t>
      </w:r>
      <w:r w:rsidR="00500C16">
        <w:rPr>
          <w:rFonts w:ascii="Times New Roman" w:hAnsi="Times New Roman" w:cs="Times New Roman"/>
        </w:rPr>
        <w:t>g</w:t>
      </w:r>
      <w:r>
        <w:rPr>
          <w:rFonts w:ascii="Times New Roman" w:hAnsi="Times New Roman" w:cs="Times New Roman"/>
        </w:rPr>
        <w:t>overnment/</w:t>
      </w:r>
      <w:r w:rsidR="00500C16">
        <w:rPr>
          <w:rFonts w:ascii="Times New Roman" w:hAnsi="Times New Roman" w:cs="Times New Roman"/>
        </w:rPr>
        <w:t>g</w:t>
      </w:r>
      <w:r>
        <w:rPr>
          <w:rFonts w:ascii="Times New Roman" w:hAnsi="Times New Roman" w:cs="Times New Roman"/>
        </w:rPr>
        <w:t xml:space="preserve">eography or </w:t>
      </w:r>
      <w:r w:rsidR="00500C16">
        <w:rPr>
          <w:rFonts w:ascii="Times New Roman" w:hAnsi="Times New Roman" w:cs="Times New Roman"/>
        </w:rPr>
        <w:t>s</w:t>
      </w:r>
      <w:r>
        <w:rPr>
          <w:rFonts w:ascii="Times New Roman" w:hAnsi="Times New Roman" w:cs="Times New Roman"/>
        </w:rPr>
        <w:t xml:space="preserve">ocial </w:t>
      </w:r>
      <w:r w:rsidR="00500C16">
        <w:rPr>
          <w:rFonts w:ascii="Times New Roman" w:hAnsi="Times New Roman" w:cs="Times New Roman"/>
        </w:rPr>
        <w:t>s</w:t>
      </w:r>
      <w:r>
        <w:rPr>
          <w:rFonts w:ascii="Times New Roman" w:hAnsi="Times New Roman" w:cs="Times New Roman"/>
        </w:rPr>
        <w:t xml:space="preserve">kills. Her students consist of both genders from 10-17 years of age. She has a caseload of less than nine students and generally has between six and nine students per class period. Emily reported receiving employment-related professional development that was justice-involved juvenile specific.  </w:t>
      </w:r>
    </w:p>
    <w:p w14:paraId="4FAB5306" w14:textId="2BE52528" w:rsidR="0000540D" w:rsidRDefault="0000540D" w:rsidP="008D5BD5">
      <w:pPr>
        <w:spacing w:line="480" w:lineRule="auto"/>
        <w:ind w:firstLine="720"/>
        <w:contextualSpacing/>
        <w:rPr>
          <w:rFonts w:ascii="Times New Roman" w:hAnsi="Times New Roman" w:cs="Times New Roman"/>
        </w:rPr>
      </w:pPr>
      <w:r w:rsidRPr="002A4CE7">
        <w:rPr>
          <w:rStyle w:val="Heading4Char"/>
        </w:rPr>
        <w:t>Teacher Self-Efficacy.</w:t>
      </w:r>
      <w:r>
        <w:rPr>
          <w:rFonts w:ascii="Times New Roman" w:hAnsi="Times New Roman" w:cs="Times New Roman"/>
        </w:rPr>
        <w:t xml:space="preserve"> Results from the online survey indicate Emily scores highly on the TSES. There are eight items on the TSES that fall under each factorized category (e.g., Efficacy in Classroom Management, Efficacy in Instructional Strategies, Efficacy in Student Engagement). I used a five-point Likert-type scale, therefore the highest possible score on these factorized scores is 40. Emily scored a 36 on </w:t>
      </w:r>
      <w:r w:rsidR="00A21704">
        <w:rPr>
          <w:rFonts w:ascii="Times New Roman" w:hAnsi="Times New Roman" w:cs="Times New Roman"/>
        </w:rPr>
        <w:t>c</w:t>
      </w:r>
      <w:r>
        <w:rPr>
          <w:rFonts w:ascii="Times New Roman" w:hAnsi="Times New Roman" w:cs="Times New Roman"/>
        </w:rPr>
        <w:t xml:space="preserve">lassroom </w:t>
      </w:r>
      <w:r w:rsidR="00A21704">
        <w:rPr>
          <w:rFonts w:ascii="Times New Roman" w:hAnsi="Times New Roman" w:cs="Times New Roman"/>
        </w:rPr>
        <w:t>m</w:t>
      </w:r>
      <w:r>
        <w:rPr>
          <w:rFonts w:ascii="Times New Roman" w:hAnsi="Times New Roman" w:cs="Times New Roman"/>
        </w:rPr>
        <w:t xml:space="preserve">anagement and was ranked at #6 of 88 cases. She scored slightly lower, but still within the top 75% of respondents, on </w:t>
      </w:r>
      <w:r w:rsidR="00A21704">
        <w:rPr>
          <w:rFonts w:ascii="Times New Roman" w:hAnsi="Times New Roman" w:cs="Times New Roman"/>
        </w:rPr>
        <w:t>i</w:t>
      </w:r>
      <w:r>
        <w:rPr>
          <w:rFonts w:ascii="Times New Roman" w:hAnsi="Times New Roman" w:cs="Times New Roman"/>
        </w:rPr>
        <w:t xml:space="preserve">nstructional </w:t>
      </w:r>
      <w:r w:rsidR="00A21704">
        <w:rPr>
          <w:rFonts w:ascii="Times New Roman" w:hAnsi="Times New Roman" w:cs="Times New Roman"/>
        </w:rPr>
        <w:t>s</w:t>
      </w:r>
      <w:r>
        <w:rPr>
          <w:rFonts w:ascii="Times New Roman" w:hAnsi="Times New Roman" w:cs="Times New Roman"/>
        </w:rPr>
        <w:t xml:space="preserve">trategies (33 of 40 possible; #12 of 88 cases) and </w:t>
      </w:r>
      <w:r w:rsidR="00A21704">
        <w:rPr>
          <w:rFonts w:ascii="Times New Roman" w:hAnsi="Times New Roman" w:cs="Times New Roman"/>
        </w:rPr>
        <w:t>s</w:t>
      </w:r>
      <w:r>
        <w:rPr>
          <w:rFonts w:ascii="Times New Roman" w:hAnsi="Times New Roman" w:cs="Times New Roman"/>
        </w:rPr>
        <w:t xml:space="preserve">tudent </w:t>
      </w:r>
      <w:r w:rsidR="00A21704">
        <w:rPr>
          <w:rFonts w:ascii="Times New Roman" w:hAnsi="Times New Roman" w:cs="Times New Roman"/>
        </w:rPr>
        <w:t>e</w:t>
      </w:r>
      <w:r>
        <w:rPr>
          <w:rFonts w:ascii="Times New Roman" w:hAnsi="Times New Roman" w:cs="Times New Roman"/>
        </w:rPr>
        <w:t xml:space="preserve">ngagement (33 of 40 possible; #21 of 88 cases). When considering references to the TSES factorized families from her interview, Emily made the most references to </w:t>
      </w:r>
      <w:r w:rsidR="00A21704">
        <w:rPr>
          <w:rFonts w:ascii="Times New Roman" w:hAnsi="Times New Roman" w:cs="Times New Roman"/>
        </w:rPr>
        <w:t>i</w:t>
      </w:r>
      <w:r>
        <w:rPr>
          <w:rFonts w:ascii="Times New Roman" w:hAnsi="Times New Roman" w:cs="Times New Roman"/>
        </w:rPr>
        <w:t xml:space="preserve">nstructional </w:t>
      </w:r>
      <w:r w:rsidR="00A21704">
        <w:rPr>
          <w:rFonts w:ascii="Times New Roman" w:hAnsi="Times New Roman" w:cs="Times New Roman"/>
        </w:rPr>
        <w:t>s</w:t>
      </w:r>
      <w:r>
        <w:rPr>
          <w:rFonts w:ascii="Times New Roman" w:hAnsi="Times New Roman" w:cs="Times New Roman"/>
        </w:rPr>
        <w:t xml:space="preserve">trategies (n = 16), seconded by Efficacy in Student Engagement (n = 9). She made the least references to Efficacy in Classroom Management, a direct contradiction to her scores on the TSES questionnaire, where she scored highest in </w:t>
      </w:r>
      <w:r w:rsidR="00A21704">
        <w:rPr>
          <w:rFonts w:ascii="Times New Roman" w:hAnsi="Times New Roman" w:cs="Times New Roman"/>
        </w:rPr>
        <w:t>c</w:t>
      </w:r>
      <w:r>
        <w:rPr>
          <w:rFonts w:ascii="Times New Roman" w:hAnsi="Times New Roman" w:cs="Times New Roman"/>
        </w:rPr>
        <w:t xml:space="preserve">lassroom </w:t>
      </w:r>
      <w:r w:rsidR="00A21704">
        <w:rPr>
          <w:rFonts w:ascii="Times New Roman" w:hAnsi="Times New Roman" w:cs="Times New Roman"/>
        </w:rPr>
        <w:t>m</w:t>
      </w:r>
      <w:r>
        <w:rPr>
          <w:rFonts w:ascii="Times New Roman" w:hAnsi="Times New Roman" w:cs="Times New Roman"/>
        </w:rPr>
        <w:t xml:space="preserve">anagement. </w:t>
      </w:r>
      <w:r w:rsidRPr="00D467E5">
        <w:rPr>
          <w:rFonts w:ascii="Times New Roman" w:hAnsi="Times New Roman" w:cs="Times New Roman"/>
        </w:rPr>
        <w:t xml:space="preserve">See Figure </w:t>
      </w:r>
      <w:r w:rsidR="00D467E5" w:rsidRPr="00D467E5">
        <w:rPr>
          <w:rFonts w:ascii="Times New Roman" w:hAnsi="Times New Roman" w:cs="Times New Roman"/>
        </w:rPr>
        <w:t>33</w:t>
      </w:r>
      <w:r w:rsidRPr="00D467E5">
        <w:rPr>
          <w:rFonts w:ascii="Times New Roman" w:hAnsi="Times New Roman" w:cs="Times New Roman"/>
        </w:rPr>
        <w:t xml:space="preserve"> for a bar</w:t>
      </w:r>
      <w:r>
        <w:rPr>
          <w:rFonts w:ascii="Times New Roman" w:hAnsi="Times New Roman" w:cs="Times New Roman"/>
        </w:rPr>
        <w:t xml:space="preserve"> chart demonstrating Emily’s TSES factorized scores. </w:t>
      </w:r>
    </w:p>
    <w:p w14:paraId="44BA6B81" w14:textId="77777777" w:rsidR="006163F1" w:rsidRDefault="008673AC" w:rsidP="008673AC">
      <w:pPr>
        <w:pStyle w:val="Caption"/>
        <w:keepNext/>
        <w:rPr>
          <w:b/>
          <w:bCs/>
          <w:color w:val="000000" w:themeColor="text1"/>
        </w:rPr>
      </w:pPr>
      <w:bookmarkStart w:id="785" w:name="_Toc165370935"/>
      <w:bookmarkStart w:id="786" w:name="_Toc165377836"/>
      <w:bookmarkStart w:id="787" w:name="_Toc165378585"/>
      <w:bookmarkStart w:id="788" w:name="_Toc165384024"/>
      <w:r w:rsidRPr="00C04639">
        <w:rPr>
          <w:b/>
          <w:bCs/>
          <w:color w:val="000000" w:themeColor="text1"/>
        </w:rPr>
        <w:lastRenderedPageBreak/>
        <w:t xml:space="preserve">Figure </w:t>
      </w:r>
      <w:r w:rsidR="00E0514F">
        <w:rPr>
          <w:b/>
          <w:bCs/>
          <w:color w:val="000000" w:themeColor="text1"/>
        </w:rPr>
        <w:fldChar w:fldCharType="begin"/>
      </w:r>
      <w:r w:rsidR="00E0514F">
        <w:rPr>
          <w:b/>
          <w:bCs/>
          <w:color w:val="000000" w:themeColor="text1"/>
        </w:rPr>
        <w:instrText xml:space="preserve"> SEQ Figure \* ARABIC </w:instrText>
      </w:r>
      <w:r w:rsidR="00E0514F">
        <w:rPr>
          <w:b/>
          <w:bCs/>
          <w:color w:val="000000" w:themeColor="text1"/>
        </w:rPr>
        <w:fldChar w:fldCharType="separate"/>
      </w:r>
      <w:r w:rsidR="00E0514F">
        <w:rPr>
          <w:b/>
          <w:bCs/>
          <w:noProof/>
          <w:color w:val="000000" w:themeColor="text1"/>
        </w:rPr>
        <w:t>33</w:t>
      </w:r>
      <w:r w:rsidR="00E0514F">
        <w:rPr>
          <w:b/>
          <w:bCs/>
          <w:color w:val="000000" w:themeColor="text1"/>
        </w:rPr>
        <w:fldChar w:fldCharType="end"/>
      </w:r>
      <w:bookmarkEnd w:id="785"/>
      <w:r w:rsidRPr="00C04639">
        <w:rPr>
          <w:b/>
          <w:bCs/>
          <w:color w:val="000000" w:themeColor="text1"/>
        </w:rPr>
        <w:t xml:space="preserve"> </w:t>
      </w:r>
    </w:p>
    <w:p w14:paraId="4F33D70B" w14:textId="28F11B8B" w:rsidR="008673AC" w:rsidRPr="00F40C86" w:rsidRDefault="008673AC" w:rsidP="008673AC">
      <w:pPr>
        <w:pStyle w:val="Caption"/>
        <w:keepNext/>
        <w:rPr>
          <w:color w:val="000000" w:themeColor="text1"/>
        </w:rPr>
      </w:pPr>
      <w:r w:rsidRPr="00F40C86">
        <w:rPr>
          <w:color w:val="000000" w:themeColor="text1"/>
        </w:rPr>
        <w:t>Emily's References to TSES</w:t>
      </w:r>
      <w:bookmarkEnd w:id="786"/>
      <w:bookmarkEnd w:id="787"/>
      <w:bookmarkEnd w:id="788"/>
    </w:p>
    <w:p w14:paraId="7A9CFFAB" w14:textId="2DF62ACD" w:rsidR="0000540D" w:rsidRDefault="00997923" w:rsidP="0000540D">
      <w:pPr>
        <w:spacing w:line="480" w:lineRule="auto"/>
        <w:contextualSpacing/>
        <w:rPr>
          <w:rFonts w:ascii="Times New Roman" w:hAnsi="Times New Roman" w:cs="Times New Roman"/>
        </w:rPr>
      </w:pPr>
      <w:r>
        <w:rPr>
          <w:noProof/>
        </w:rPr>
        <w:drawing>
          <wp:inline distT="0" distB="0" distL="0" distR="0" wp14:anchorId="674232D0" wp14:editId="4FA2E4AD">
            <wp:extent cx="5822950" cy="3441700"/>
            <wp:effectExtent l="0" t="0" r="6350" b="12700"/>
            <wp:docPr id="2136239677" name="Chart 1">
              <a:extLst xmlns:a="http://schemas.openxmlformats.org/drawingml/2006/main">
                <a:ext uri="{FF2B5EF4-FFF2-40B4-BE49-F238E27FC236}">
                  <a16:creationId xmlns:a16="http://schemas.microsoft.com/office/drawing/2014/main" id="{E22A0793-C637-096E-3390-376604333C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1EE995B" w14:textId="72BE485D" w:rsidR="0000540D" w:rsidRDefault="0000540D" w:rsidP="004566F2">
      <w:pPr>
        <w:spacing w:line="480" w:lineRule="auto"/>
        <w:ind w:firstLine="720"/>
        <w:contextualSpacing/>
        <w:rPr>
          <w:rFonts w:ascii="Times New Roman" w:hAnsi="Times New Roman" w:cs="Times New Roman"/>
        </w:rPr>
      </w:pPr>
      <w:r>
        <w:rPr>
          <w:rFonts w:ascii="Times New Roman" w:hAnsi="Times New Roman" w:cs="Times New Roman"/>
        </w:rPr>
        <w:t>Despite the differences in survey and interview references, within her discussion, she indicated a strong focus on creating a classroom setting with well-set procedures. “…</w:t>
      </w:r>
      <w:r w:rsidR="004415B6">
        <w:rPr>
          <w:rFonts w:ascii="Times New Roman" w:hAnsi="Times New Roman" w:cs="Times New Roman"/>
        </w:rPr>
        <w:t>so,</w:t>
      </w:r>
      <w:r>
        <w:rPr>
          <w:rFonts w:ascii="Times New Roman" w:hAnsi="Times New Roman" w:cs="Times New Roman"/>
        </w:rPr>
        <w:t xml:space="preserve"> kids that are in that situation [justice-involved facility] really need defined procedures and rules and because they don’t have a lot of that…outside of the school settings so that makes them feel very safe.” </w:t>
      </w:r>
      <w:r w:rsidRPr="00B511A0">
        <w:rPr>
          <w:rFonts w:ascii="Times New Roman" w:hAnsi="Times New Roman" w:cs="Times New Roman"/>
        </w:rPr>
        <w:t xml:space="preserve">See </w:t>
      </w:r>
      <w:r w:rsidR="00997923" w:rsidRPr="00B511A0">
        <w:rPr>
          <w:rFonts w:ascii="Times New Roman" w:hAnsi="Times New Roman" w:cs="Times New Roman"/>
        </w:rPr>
        <w:t>Appendix</w:t>
      </w:r>
      <w:r w:rsidRPr="00B511A0">
        <w:rPr>
          <w:rFonts w:ascii="Times New Roman" w:hAnsi="Times New Roman" w:cs="Times New Roman"/>
        </w:rPr>
        <w:t xml:space="preserve"> </w:t>
      </w:r>
      <w:r w:rsidR="00B511A0" w:rsidRPr="00B511A0">
        <w:rPr>
          <w:rFonts w:ascii="Times New Roman" w:hAnsi="Times New Roman" w:cs="Times New Roman"/>
        </w:rPr>
        <w:t>C.6.</w:t>
      </w:r>
      <w:r>
        <w:rPr>
          <w:rFonts w:ascii="Times New Roman" w:hAnsi="Times New Roman" w:cs="Times New Roman"/>
        </w:rPr>
        <w:t xml:space="preserve"> for a chart of Emily’s references to classroom management within her interview. She more frequently made references to the structure of her classroom (n = 3) rather than in regard to the climate she attempted to create (n = 1). </w:t>
      </w:r>
    </w:p>
    <w:p w14:paraId="5A0AC21F" w14:textId="4EFAE797" w:rsidR="0000540D" w:rsidRDefault="0000540D" w:rsidP="0000540D">
      <w:pPr>
        <w:spacing w:line="480" w:lineRule="auto"/>
        <w:contextualSpacing/>
        <w:rPr>
          <w:rFonts w:ascii="Times New Roman" w:hAnsi="Times New Roman" w:cs="Times New Roman"/>
        </w:rPr>
      </w:pPr>
      <w:r>
        <w:rPr>
          <w:rFonts w:ascii="Times New Roman" w:hAnsi="Times New Roman" w:cs="Times New Roman"/>
        </w:rPr>
        <w:tab/>
        <w:t xml:space="preserve">Within the realm of instructional strategies, Emily discussed the importance of meeting the needs of this </w:t>
      </w:r>
      <w:r w:rsidRPr="00192DE1">
        <w:rPr>
          <w:rFonts w:ascii="Times New Roman" w:hAnsi="Times New Roman" w:cs="Times New Roman"/>
        </w:rPr>
        <w:t xml:space="preserve">special population of juveniles considering both academic and emotional needs in which she said, “It was always a balancing act…a balance of like, do I </w:t>
      </w:r>
      <w:proofErr w:type="spellStart"/>
      <w:r w:rsidRPr="00192DE1">
        <w:rPr>
          <w:rFonts w:ascii="Times New Roman" w:hAnsi="Times New Roman" w:cs="Times New Roman"/>
        </w:rPr>
        <w:t>wanna</w:t>
      </w:r>
      <w:proofErr w:type="spellEnd"/>
      <w:r w:rsidRPr="00192DE1">
        <w:rPr>
          <w:rFonts w:ascii="Times New Roman" w:hAnsi="Times New Roman" w:cs="Times New Roman"/>
        </w:rPr>
        <w:t xml:space="preserve"> really focus more on that [social emotional needs], or </w:t>
      </w:r>
      <w:r w:rsidR="004415B6" w:rsidRPr="00192DE1">
        <w:rPr>
          <w:rFonts w:ascii="Times New Roman" w:hAnsi="Times New Roman" w:cs="Times New Roman"/>
        </w:rPr>
        <w:t>really,</w:t>
      </w:r>
      <w:r w:rsidRPr="00192DE1">
        <w:rPr>
          <w:rFonts w:ascii="Times New Roman" w:hAnsi="Times New Roman" w:cs="Times New Roman"/>
        </w:rPr>
        <w:t xml:space="preserve"> they’re in the school setting. </w:t>
      </w:r>
      <w:r w:rsidR="004415B6" w:rsidRPr="00192DE1">
        <w:rPr>
          <w:rFonts w:ascii="Times New Roman" w:hAnsi="Times New Roman" w:cs="Times New Roman"/>
        </w:rPr>
        <w:t>So,</w:t>
      </w:r>
      <w:r w:rsidRPr="00192DE1">
        <w:rPr>
          <w:rFonts w:ascii="Times New Roman" w:hAnsi="Times New Roman" w:cs="Times New Roman"/>
        </w:rPr>
        <w:t xml:space="preserve"> it was always a </w:t>
      </w:r>
      <w:r w:rsidRPr="00192DE1">
        <w:rPr>
          <w:rFonts w:ascii="Times New Roman" w:hAnsi="Times New Roman" w:cs="Times New Roman"/>
        </w:rPr>
        <w:lastRenderedPageBreak/>
        <w:t xml:space="preserve">conflict of what to do.” She also discussed a lack of instructional materials despite being a part of a special education co-op which she considered should have had better resources as a compilations of district resources. She indicated this lack of materials caused feelings of discomfort in her ability to provide instruction. "I try to focus on procedures, so I felt very comfortable with that part of it. Not as comfortable with having access to a curriculum. Even though it was a </w:t>
      </w:r>
      <w:r w:rsidR="00A21704">
        <w:rPr>
          <w:rFonts w:ascii="Times New Roman" w:hAnsi="Times New Roman" w:cs="Times New Roman"/>
        </w:rPr>
        <w:t>s</w:t>
      </w:r>
      <w:r w:rsidRPr="00192DE1">
        <w:rPr>
          <w:rFonts w:ascii="Times New Roman" w:hAnsi="Times New Roman" w:cs="Times New Roman"/>
        </w:rPr>
        <w:t xml:space="preserve">pecial </w:t>
      </w:r>
      <w:r w:rsidR="00A21704">
        <w:rPr>
          <w:rFonts w:ascii="Times New Roman" w:hAnsi="Times New Roman" w:cs="Times New Roman"/>
        </w:rPr>
        <w:t>e</w:t>
      </w:r>
      <w:r w:rsidRPr="00192DE1">
        <w:rPr>
          <w:rFonts w:ascii="Times New Roman" w:hAnsi="Times New Roman" w:cs="Times New Roman"/>
        </w:rPr>
        <w:t xml:space="preserve">d </w:t>
      </w:r>
      <w:r w:rsidR="00A21704">
        <w:rPr>
          <w:rFonts w:ascii="Times New Roman" w:hAnsi="Times New Roman" w:cs="Times New Roman"/>
        </w:rPr>
        <w:t>c</w:t>
      </w:r>
      <w:r w:rsidRPr="00192DE1">
        <w:rPr>
          <w:rFonts w:ascii="Times New Roman" w:hAnsi="Times New Roman" w:cs="Times New Roman"/>
        </w:rPr>
        <w:t>o-</w:t>
      </w:r>
      <w:r w:rsidR="00A21704">
        <w:rPr>
          <w:rFonts w:ascii="Times New Roman" w:hAnsi="Times New Roman" w:cs="Times New Roman"/>
        </w:rPr>
        <w:t>o</w:t>
      </w:r>
      <w:r w:rsidRPr="00192DE1">
        <w:rPr>
          <w:rFonts w:ascii="Times New Roman" w:hAnsi="Times New Roman" w:cs="Times New Roman"/>
        </w:rPr>
        <w:t>p, umm, they kind of had the hand-me-downs of a lot of things. A scatter of pieces here and there. So educationally, a little uncertain.” Emily made more references to her efficacy in developing and teaching content (n = 6)</w:t>
      </w:r>
      <w:r>
        <w:rPr>
          <w:rFonts w:ascii="Times New Roman" w:hAnsi="Times New Roman" w:cs="Times New Roman"/>
        </w:rPr>
        <w:t xml:space="preserve"> rather than on teaching techniques or strategies (n = 2). See </w:t>
      </w:r>
      <w:r w:rsidR="003827C1">
        <w:rPr>
          <w:rFonts w:ascii="Times New Roman" w:hAnsi="Times New Roman" w:cs="Times New Roman"/>
        </w:rPr>
        <w:t>Appendix</w:t>
      </w:r>
      <w:r>
        <w:rPr>
          <w:rFonts w:ascii="Times New Roman" w:hAnsi="Times New Roman" w:cs="Times New Roman"/>
        </w:rPr>
        <w:t xml:space="preserve"> </w:t>
      </w:r>
      <w:r w:rsidR="00455D62">
        <w:rPr>
          <w:rFonts w:ascii="Times New Roman" w:hAnsi="Times New Roman" w:cs="Times New Roman"/>
        </w:rPr>
        <w:t>C.7.</w:t>
      </w:r>
      <w:r>
        <w:rPr>
          <w:rFonts w:ascii="Times New Roman" w:hAnsi="Times New Roman" w:cs="Times New Roman"/>
        </w:rPr>
        <w:t xml:space="preserve"> for a bar chart of Emily’s results for Efficacy in Instructional Strategies.</w:t>
      </w:r>
    </w:p>
    <w:p w14:paraId="6C3F9D1D" w14:textId="516F1558" w:rsidR="0000540D" w:rsidRDefault="0000540D" w:rsidP="0000540D">
      <w:pPr>
        <w:spacing w:line="480" w:lineRule="auto"/>
        <w:contextualSpacing/>
        <w:rPr>
          <w:rFonts w:ascii="Times New Roman" w:hAnsi="Times New Roman" w:cs="Times New Roman"/>
        </w:rPr>
      </w:pPr>
      <w:r>
        <w:rPr>
          <w:rFonts w:ascii="Times New Roman" w:hAnsi="Times New Roman" w:cs="Times New Roman"/>
        </w:rPr>
        <w:tab/>
        <w:t xml:space="preserve">Emily’s perceptions of her ability to engage students is reflected in high scores on the TSES questionnaire and the references she made during the interview. Emily made 11 references to her ability to engage students from special populations, with a focus on knowing the backgrounds of the students and developing relationships with them. She also discussed the importance of relationships with outside stakeholders to provide whole-child services. “You know, you’re </w:t>
      </w:r>
      <w:proofErr w:type="spellStart"/>
      <w:r>
        <w:rPr>
          <w:rFonts w:ascii="Times New Roman" w:hAnsi="Times New Roman" w:cs="Times New Roman"/>
        </w:rPr>
        <w:t>gonna</w:t>
      </w:r>
      <w:proofErr w:type="spellEnd"/>
      <w:r>
        <w:rPr>
          <w:rFonts w:ascii="Times New Roman" w:hAnsi="Times New Roman" w:cs="Times New Roman"/>
        </w:rPr>
        <w:t xml:space="preserve"> be dealing with students that have emotional problems, real problems that need counseling, that need, you know, food and clothing…So who can you connect with? Maybe you don’t have the resources, but maybe your community does. You know, who can help facilitate that?” </w:t>
      </w:r>
      <w:r w:rsidRPr="0091482A">
        <w:rPr>
          <w:rFonts w:ascii="Times New Roman" w:hAnsi="Times New Roman" w:cs="Times New Roman"/>
        </w:rPr>
        <w:t xml:space="preserve">See </w:t>
      </w:r>
      <w:r w:rsidR="003827C1" w:rsidRPr="0091482A">
        <w:rPr>
          <w:rFonts w:ascii="Times New Roman" w:hAnsi="Times New Roman" w:cs="Times New Roman"/>
        </w:rPr>
        <w:t>Appendix</w:t>
      </w:r>
      <w:r w:rsidRPr="0091482A">
        <w:rPr>
          <w:rFonts w:ascii="Times New Roman" w:hAnsi="Times New Roman" w:cs="Times New Roman"/>
        </w:rPr>
        <w:t xml:space="preserve"> </w:t>
      </w:r>
      <w:r w:rsidR="00622A9B" w:rsidRPr="0091482A">
        <w:rPr>
          <w:rFonts w:ascii="Times New Roman" w:hAnsi="Times New Roman" w:cs="Times New Roman"/>
        </w:rPr>
        <w:t>C.8.</w:t>
      </w:r>
      <w:r w:rsidRPr="0091482A">
        <w:rPr>
          <w:rFonts w:ascii="Times New Roman" w:hAnsi="Times New Roman" w:cs="Times New Roman"/>
        </w:rPr>
        <w:t xml:space="preserve"> for</w:t>
      </w:r>
      <w:r>
        <w:rPr>
          <w:rFonts w:ascii="Times New Roman" w:hAnsi="Times New Roman" w:cs="Times New Roman"/>
        </w:rPr>
        <w:t xml:space="preserve"> a bar chart of references Emily made in regard to student engagement. </w:t>
      </w:r>
    </w:p>
    <w:p w14:paraId="5F7B4F9A" w14:textId="56E19DB3" w:rsidR="0000540D" w:rsidRPr="003939C2" w:rsidRDefault="0000540D" w:rsidP="0000540D">
      <w:pPr>
        <w:spacing w:line="480" w:lineRule="auto"/>
        <w:contextualSpacing/>
        <w:rPr>
          <w:rFonts w:ascii="Times New Roman" w:hAnsi="Times New Roman" w:cs="Times New Roman"/>
        </w:rPr>
      </w:pPr>
      <w:r w:rsidRPr="003939C2">
        <w:rPr>
          <w:rFonts w:ascii="Times New Roman" w:hAnsi="Times New Roman" w:cs="Times New Roman"/>
        </w:rPr>
        <w:t xml:space="preserve"> </w:t>
      </w:r>
      <w:r>
        <w:rPr>
          <w:rFonts w:ascii="Times New Roman" w:hAnsi="Times New Roman" w:cs="Times New Roman"/>
        </w:rPr>
        <w:tab/>
        <w:t xml:space="preserve">When asked what she would recommend for educator preparation for working with justice-involved juveniles, she made two suggestions. The first was the importance of taking care of one’s self where Emily cited issues teachers everywhere are facing from what she calls the </w:t>
      </w:r>
      <w:r>
        <w:rPr>
          <w:rFonts w:ascii="Times New Roman" w:hAnsi="Times New Roman" w:cs="Times New Roman"/>
        </w:rPr>
        <w:lastRenderedPageBreak/>
        <w:t xml:space="preserve">“loneliness epidemic.” This includes situations with increasingly younger and younger students who are in such severe crisis they are considering suicide, or students who are socially isolated because of their reliance on </w:t>
      </w:r>
      <w:r w:rsidR="004415B6">
        <w:rPr>
          <w:rFonts w:ascii="Times New Roman" w:hAnsi="Times New Roman" w:cs="Times New Roman"/>
        </w:rPr>
        <w:t>cellphone</w:t>
      </w:r>
      <w:r>
        <w:rPr>
          <w:rFonts w:ascii="Times New Roman" w:hAnsi="Times New Roman" w:cs="Times New Roman"/>
        </w:rPr>
        <w:t xml:space="preserve"> and social media interaction rather than interaction with live beings. She stated, “I’d highly recommend individual counseling…being willing to participate, work on things yourself. And it’s a process and knowing that. Um…cause if you’re not emotionally whole, there’s no way you’re </w:t>
      </w:r>
      <w:proofErr w:type="spellStart"/>
      <w:r>
        <w:rPr>
          <w:rFonts w:ascii="Times New Roman" w:hAnsi="Times New Roman" w:cs="Times New Roman"/>
        </w:rPr>
        <w:t>gonna</w:t>
      </w:r>
      <w:proofErr w:type="spellEnd"/>
      <w:r>
        <w:rPr>
          <w:rFonts w:ascii="Times New Roman" w:hAnsi="Times New Roman" w:cs="Times New Roman"/>
        </w:rPr>
        <w:t xml:space="preserve"> be able to handle the weight of it all.” Emily’s second recommendation was for new educators to try and make informed decisions about students, situations, and programs rather relying on “lunchroom gossip.” </w:t>
      </w:r>
    </w:p>
    <w:p w14:paraId="43529999" w14:textId="0B614D16" w:rsidR="0000540D" w:rsidRPr="008D5BD5" w:rsidRDefault="0000540D" w:rsidP="008D5BD5">
      <w:pPr>
        <w:spacing w:line="480" w:lineRule="auto"/>
        <w:ind w:firstLine="720"/>
        <w:contextualSpacing/>
        <w:rPr>
          <w:rFonts w:ascii="Times New Roman" w:hAnsi="Times New Roman" w:cs="Times New Roman"/>
          <w:b/>
          <w:bCs/>
        </w:rPr>
      </w:pPr>
      <w:r w:rsidRPr="002A4CE7">
        <w:rPr>
          <w:rStyle w:val="Heading4Char"/>
        </w:rPr>
        <w:t>Sources of Efficacy</w:t>
      </w:r>
      <w:r w:rsidR="008D5BD5" w:rsidRPr="002A4CE7">
        <w:rPr>
          <w:rStyle w:val="Heading4Char"/>
        </w:rPr>
        <w:t>.</w:t>
      </w:r>
      <w:r w:rsidR="008D5BD5">
        <w:rPr>
          <w:rFonts w:ascii="Times New Roman" w:hAnsi="Times New Roman" w:cs="Times New Roman"/>
          <w:b/>
          <w:bCs/>
        </w:rPr>
        <w:t xml:space="preserve"> </w:t>
      </w:r>
      <w:r>
        <w:rPr>
          <w:rFonts w:ascii="Times New Roman" w:hAnsi="Times New Roman" w:cs="Times New Roman"/>
        </w:rPr>
        <w:t xml:space="preserve">Results from the online survey indicate Emily scored within the top 75% on three of the four sources of efficacy. I used the SOSI to identify sources of efficacy as based on Bandura’s theory of self-efficacy. As measured by the SOSI, these are </w:t>
      </w:r>
      <w:r w:rsidR="00A21704">
        <w:rPr>
          <w:rFonts w:ascii="Times New Roman" w:hAnsi="Times New Roman" w:cs="Times New Roman"/>
        </w:rPr>
        <w:t>m</w:t>
      </w:r>
      <w:r w:rsidR="00EE35F8">
        <w:rPr>
          <w:rFonts w:ascii="Times New Roman" w:hAnsi="Times New Roman" w:cs="Times New Roman"/>
        </w:rPr>
        <w:t>astery experience</w:t>
      </w:r>
      <w:r>
        <w:rPr>
          <w:rFonts w:ascii="Times New Roman" w:hAnsi="Times New Roman" w:cs="Times New Roman"/>
        </w:rPr>
        <w:t xml:space="preserve"> (nine items), </w:t>
      </w:r>
      <w:r w:rsidR="00A21704">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 (nine items), </w:t>
      </w:r>
      <w:r w:rsidR="00A21704">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A21704">
        <w:rPr>
          <w:rFonts w:ascii="Times New Roman" w:hAnsi="Times New Roman" w:cs="Times New Roman"/>
        </w:rPr>
        <w:t>p</w:t>
      </w:r>
      <w:r w:rsidR="00273009">
        <w:rPr>
          <w:rFonts w:ascii="Times New Roman" w:hAnsi="Times New Roman" w:cs="Times New Roman"/>
        </w:rPr>
        <w:t>ersuasion</w:t>
      </w:r>
      <w:r>
        <w:rPr>
          <w:rFonts w:ascii="Times New Roman" w:hAnsi="Times New Roman" w:cs="Times New Roman"/>
        </w:rPr>
        <w:t xml:space="preserve"> (10 items), and </w:t>
      </w:r>
      <w:r w:rsidR="00A21704">
        <w:rPr>
          <w:rFonts w:ascii="Times New Roman" w:hAnsi="Times New Roman" w:cs="Times New Roman"/>
        </w:rPr>
        <w:t>e</w:t>
      </w:r>
      <w:r>
        <w:rPr>
          <w:rFonts w:ascii="Times New Roman" w:hAnsi="Times New Roman" w:cs="Times New Roman"/>
        </w:rPr>
        <w:t>motional/</w:t>
      </w:r>
      <w:r w:rsidR="00A21704">
        <w:rPr>
          <w:rFonts w:ascii="Times New Roman" w:hAnsi="Times New Roman" w:cs="Times New Roman"/>
        </w:rPr>
        <w:t>p</w:t>
      </w:r>
      <w:r>
        <w:rPr>
          <w:rFonts w:ascii="Times New Roman" w:hAnsi="Times New Roman" w:cs="Times New Roman"/>
        </w:rPr>
        <w:t>hysiological</w:t>
      </w:r>
      <w:r w:rsidR="002A4CE7">
        <w:rPr>
          <w:rFonts w:ascii="Times New Roman" w:hAnsi="Times New Roman" w:cs="Times New Roman"/>
        </w:rPr>
        <w:t xml:space="preserve"> s</w:t>
      </w:r>
      <w:r>
        <w:rPr>
          <w:rFonts w:ascii="Times New Roman" w:hAnsi="Times New Roman" w:cs="Times New Roman"/>
        </w:rPr>
        <w:t>tates (seven items). As with the TSES I used a five-point Likert-type scale. Therefore</w:t>
      </w:r>
      <w:r w:rsidR="0091482A">
        <w:rPr>
          <w:rFonts w:ascii="Times New Roman" w:hAnsi="Times New Roman" w:cs="Times New Roman"/>
        </w:rPr>
        <w:t>,</w:t>
      </w:r>
      <w:r>
        <w:rPr>
          <w:rFonts w:ascii="Times New Roman" w:hAnsi="Times New Roman" w:cs="Times New Roman"/>
        </w:rPr>
        <w:t xml:space="preserve"> the highest possible scores would be 45 for </w:t>
      </w:r>
      <w:r w:rsidR="00A21704">
        <w:rPr>
          <w:rFonts w:ascii="Times New Roman" w:hAnsi="Times New Roman" w:cs="Times New Roman"/>
        </w:rPr>
        <w:t>m</w:t>
      </w:r>
      <w:r w:rsidR="00EE35F8">
        <w:rPr>
          <w:rFonts w:ascii="Times New Roman" w:hAnsi="Times New Roman" w:cs="Times New Roman"/>
        </w:rPr>
        <w:t>astery experience</w:t>
      </w:r>
      <w:r>
        <w:rPr>
          <w:rFonts w:ascii="Times New Roman" w:hAnsi="Times New Roman" w:cs="Times New Roman"/>
        </w:rPr>
        <w:t xml:space="preserve">s and </w:t>
      </w:r>
      <w:r w:rsidR="00A21704">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s. The highest score for </w:t>
      </w:r>
      <w:r w:rsidR="00A21704">
        <w:rPr>
          <w:rFonts w:ascii="Times New Roman" w:hAnsi="Times New Roman" w:cs="Times New Roman"/>
        </w:rPr>
        <w:t>e</w:t>
      </w:r>
      <w:r>
        <w:rPr>
          <w:rFonts w:ascii="Times New Roman" w:hAnsi="Times New Roman" w:cs="Times New Roman"/>
        </w:rPr>
        <w:t>motional/</w:t>
      </w:r>
      <w:r w:rsidR="00A21704">
        <w:rPr>
          <w:rFonts w:ascii="Times New Roman" w:hAnsi="Times New Roman" w:cs="Times New Roman"/>
        </w:rPr>
        <w:t>p</w:t>
      </w:r>
      <w:r>
        <w:rPr>
          <w:rFonts w:ascii="Times New Roman" w:hAnsi="Times New Roman" w:cs="Times New Roman"/>
        </w:rPr>
        <w:t xml:space="preserve">hysiological </w:t>
      </w:r>
      <w:r w:rsidR="00A21704">
        <w:rPr>
          <w:rFonts w:ascii="Times New Roman" w:hAnsi="Times New Roman" w:cs="Times New Roman"/>
        </w:rPr>
        <w:t>s</w:t>
      </w:r>
      <w:r>
        <w:rPr>
          <w:rFonts w:ascii="Times New Roman" w:hAnsi="Times New Roman" w:cs="Times New Roman"/>
        </w:rPr>
        <w:t xml:space="preserve">tates would be 35. The highest possible score for </w:t>
      </w:r>
      <w:r w:rsidR="00A21704">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A21704">
        <w:rPr>
          <w:rFonts w:ascii="Times New Roman" w:hAnsi="Times New Roman" w:cs="Times New Roman"/>
        </w:rPr>
        <w:t>p</w:t>
      </w:r>
      <w:r w:rsidR="00273009">
        <w:rPr>
          <w:rFonts w:ascii="Times New Roman" w:hAnsi="Times New Roman" w:cs="Times New Roman"/>
        </w:rPr>
        <w:t>ersuasion</w:t>
      </w:r>
      <w:r>
        <w:rPr>
          <w:rFonts w:ascii="Times New Roman" w:hAnsi="Times New Roman" w:cs="Times New Roman"/>
        </w:rPr>
        <w:t xml:space="preserve"> would be 50. Emily scored the highest in </w:t>
      </w:r>
      <w:r w:rsidR="00A21704">
        <w:rPr>
          <w:rFonts w:ascii="Times New Roman" w:hAnsi="Times New Roman" w:cs="Times New Roman"/>
        </w:rPr>
        <w:t>m</w:t>
      </w:r>
      <w:r w:rsidR="00EE35F8">
        <w:rPr>
          <w:rFonts w:ascii="Times New Roman" w:hAnsi="Times New Roman" w:cs="Times New Roman"/>
        </w:rPr>
        <w:t>astery experience</w:t>
      </w:r>
      <w:r>
        <w:rPr>
          <w:rFonts w:ascii="Times New Roman" w:hAnsi="Times New Roman" w:cs="Times New Roman"/>
        </w:rPr>
        <w:t>s (45) and was ranked 1</w:t>
      </w:r>
      <w:r w:rsidRPr="00764D99">
        <w:rPr>
          <w:rFonts w:ascii="Times New Roman" w:hAnsi="Times New Roman" w:cs="Times New Roman"/>
          <w:vertAlign w:val="superscript"/>
        </w:rPr>
        <w:t>st</w:t>
      </w:r>
      <w:r>
        <w:rPr>
          <w:rFonts w:ascii="Times New Roman" w:hAnsi="Times New Roman" w:cs="Times New Roman"/>
        </w:rPr>
        <w:t xml:space="preserve"> of 88 cases. Emily scored slightly lower on </w:t>
      </w:r>
      <w:r w:rsidR="00A21704">
        <w:rPr>
          <w:rFonts w:ascii="Times New Roman" w:hAnsi="Times New Roman" w:cs="Times New Roman"/>
        </w:rPr>
        <w:t>v</w:t>
      </w:r>
      <w:r w:rsidR="00EE35F8">
        <w:rPr>
          <w:rFonts w:ascii="Times New Roman" w:hAnsi="Times New Roman" w:cs="Times New Roman"/>
        </w:rPr>
        <w:t>icarious experience</w:t>
      </w:r>
      <w:r>
        <w:rPr>
          <w:rFonts w:ascii="Times New Roman" w:hAnsi="Times New Roman" w:cs="Times New Roman"/>
        </w:rPr>
        <w:t xml:space="preserve">s with a score of 41 and ranking of #5. She scored considerably lower on </w:t>
      </w:r>
      <w:r w:rsidR="00A21704">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A21704">
        <w:rPr>
          <w:rFonts w:ascii="Times New Roman" w:hAnsi="Times New Roman" w:cs="Times New Roman"/>
        </w:rPr>
        <w:t>p</w:t>
      </w:r>
      <w:r w:rsidR="00273009">
        <w:rPr>
          <w:rFonts w:ascii="Times New Roman" w:hAnsi="Times New Roman" w:cs="Times New Roman"/>
        </w:rPr>
        <w:t>ersuasion</w:t>
      </w:r>
      <w:r>
        <w:rPr>
          <w:rFonts w:ascii="Times New Roman" w:hAnsi="Times New Roman" w:cs="Times New Roman"/>
        </w:rPr>
        <w:t xml:space="preserve"> (42; rank #21), and even lower on </w:t>
      </w:r>
      <w:r w:rsidR="00A21704">
        <w:rPr>
          <w:rFonts w:ascii="Times New Roman" w:hAnsi="Times New Roman" w:cs="Times New Roman"/>
        </w:rPr>
        <w:t>e</w:t>
      </w:r>
      <w:r>
        <w:rPr>
          <w:rFonts w:ascii="Times New Roman" w:hAnsi="Times New Roman" w:cs="Times New Roman"/>
        </w:rPr>
        <w:t>motional/</w:t>
      </w:r>
      <w:r w:rsidR="00A21704">
        <w:rPr>
          <w:rFonts w:ascii="Times New Roman" w:hAnsi="Times New Roman" w:cs="Times New Roman"/>
        </w:rPr>
        <w:t>p</w:t>
      </w:r>
      <w:r>
        <w:rPr>
          <w:rFonts w:ascii="Times New Roman" w:hAnsi="Times New Roman" w:cs="Times New Roman"/>
        </w:rPr>
        <w:t xml:space="preserve">hysiological </w:t>
      </w:r>
      <w:r w:rsidR="00A21704">
        <w:rPr>
          <w:rFonts w:ascii="Times New Roman" w:hAnsi="Times New Roman" w:cs="Times New Roman"/>
        </w:rPr>
        <w:t>s</w:t>
      </w:r>
      <w:r>
        <w:rPr>
          <w:rFonts w:ascii="Times New Roman" w:hAnsi="Times New Roman" w:cs="Times New Roman"/>
        </w:rPr>
        <w:t>tates (17; rank #75 of 88).</w:t>
      </w:r>
    </w:p>
    <w:p w14:paraId="764C67B9" w14:textId="37C861B3" w:rsidR="003B3FC4" w:rsidRDefault="0000540D" w:rsidP="003B3FC4">
      <w:pPr>
        <w:spacing w:line="480" w:lineRule="auto"/>
        <w:ind w:firstLine="720"/>
        <w:contextualSpacing/>
        <w:rPr>
          <w:rFonts w:ascii="Times New Roman" w:hAnsi="Times New Roman" w:cs="Times New Roman"/>
        </w:rPr>
      </w:pPr>
      <w:r>
        <w:rPr>
          <w:rFonts w:ascii="Times New Roman" w:hAnsi="Times New Roman" w:cs="Times New Roman"/>
        </w:rPr>
        <w:t xml:space="preserve">When considering references to the four sources of self-efficacy from her interview, Emily made the most references to </w:t>
      </w:r>
      <w:r w:rsidR="00A21704">
        <w:rPr>
          <w:rFonts w:ascii="Times New Roman" w:hAnsi="Times New Roman" w:cs="Times New Roman"/>
        </w:rPr>
        <w:t>m</w:t>
      </w:r>
      <w:r w:rsidR="00EE35F8">
        <w:rPr>
          <w:rFonts w:ascii="Times New Roman" w:hAnsi="Times New Roman" w:cs="Times New Roman"/>
        </w:rPr>
        <w:t>astery experience</w:t>
      </w:r>
      <w:r>
        <w:rPr>
          <w:rFonts w:ascii="Times New Roman" w:hAnsi="Times New Roman" w:cs="Times New Roman"/>
        </w:rPr>
        <w:t xml:space="preserve">s (n = 45), which is in-line with her </w:t>
      </w:r>
      <w:r w:rsidR="00A21704">
        <w:rPr>
          <w:rFonts w:ascii="Times New Roman" w:hAnsi="Times New Roman" w:cs="Times New Roman"/>
        </w:rPr>
        <w:t>m</w:t>
      </w:r>
      <w:r w:rsidR="00EE35F8">
        <w:rPr>
          <w:rFonts w:ascii="Times New Roman" w:hAnsi="Times New Roman" w:cs="Times New Roman"/>
        </w:rPr>
        <w:t>astery experience</w:t>
      </w:r>
      <w:r>
        <w:rPr>
          <w:rFonts w:ascii="Times New Roman" w:hAnsi="Times New Roman" w:cs="Times New Roman"/>
        </w:rPr>
        <w:t xml:space="preserve"> score on the SOSI questionnaire. In contrast to the lower score on </w:t>
      </w:r>
      <w:r w:rsidR="00A21704">
        <w:rPr>
          <w:rFonts w:ascii="Times New Roman" w:hAnsi="Times New Roman" w:cs="Times New Roman"/>
        </w:rPr>
        <w:lastRenderedPageBreak/>
        <w:t>e</w:t>
      </w:r>
      <w:r>
        <w:rPr>
          <w:rFonts w:ascii="Times New Roman" w:hAnsi="Times New Roman" w:cs="Times New Roman"/>
        </w:rPr>
        <w:t>motional/</w:t>
      </w:r>
      <w:r w:rsidR="00A21704">
        <w:rPr>
          <w:rFonts w:ascii="Times New Roman" w:hAnsi="Times New Roman" w:cs="Times New Roman"/>
        </w:rPr>
        <w:t>p</w:t>
      </w:r>
      <w:r>
        <w:rPr>
          <w:rFonts w:ascii="Times New Roman" w:hAnsi="Times New Roman" w:cs="Times New Roman"/>
        </w:rPr>
        <w:t xml:space="preserve">hysiological </w:t>
      </w:r>
      <w:r w:rsidR="00A21704">
        <w:rPr>
          <w:rFonts w:ascii="Times New Roman" w:hAnsi="Times New Roman" w:cs="Times New Roman"/>
        </w:rPr>
        <w:t>s</w:t>
      </w:r>
      <w:r>
        <w:rPr>
          <w:rFonts w:ascii="Times New Roman" w:hAnsi="Times New Roman" w:cs="Times New Roman"/>
        </w:rPr>
        <w:t xml:space="preserve">tate as measured by the SOSI, it was Emily’s second highest interview reference category concerning sources of self-efficacy (n = 36). Her scores on </w:t>
      </w:r>
      <w:r w:rsidR="00A21704">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A21704">
        <w:rPr>
          <w:rFonts w:ascii="Times New Roman" w:hAnsi="Times New Roman" w:cs="Times New Roman"/>
        </w:rPr>
        <w:t>p</w:t>
      </w:r>
      <w:r w:rsidR="00273009">
        <w:rPr>
          <w:rFonts w:ascii="Times New Roman" w:hAnsi="Times New Roman" w:cs="Times New Roman"/>
        </w:rPr>
        <w:t>ersuasion</w:t>
      </w:r>
      <w:r>
        <w:rPr>
          <w:rFonts w:ascii="Times New Roman" w:hAnsi="Times New Roman" w:cs="Times New Roman"/>
        </w:rPr>
        <w:t xml:space="preserve"> references (n = 28</w:t>
      </w:r>
      <w:r w:rsidRPr="000941A2">
        <w:rPr>
          <w:rFonts w:ascii="Times New Roman" w:hAnsi="Times New Roman" w:cs="Times New Roman"/>
        </w:rPr>
        <w:t xml:space="preserve">) and </w:t>
      </w:r>
      <w:r w:rsidR="00A21704">
        <w:rPr>
          <w:rFonts w:ascii="Times New Roman" w:hAnsi="Times New Roman" w:cs="Times New Roman"/>
        </w:rPr>
        <w:t>v</w:t>
      </w:r>
      <w:r w:rsidR="00EE35F8">
        <w:rPr>
          <w:rFonts w:ascii="Times New Roman" w:hAnsi="Times New Roman" w:cs="Times New Roman"/>
        </w:rPr>
        <w:t>icarious learning</w:t>
      </w:r>
      <w:r w:rsidRPr="000941A2">
        <w:rPr>
          <w:rFonts w:ascii="Times New Roman" w:hAnsi="Times New Roman" w:cs="Times New Roman"/>
        </w:rPr>
        <w:t xml:space="preserve"> (n = 15) align with the order of scores on the SOSI for these factors. See Figure</w:t>
      </w:r>
      <w:r w:rsidR="000941A2" w:rsidRPr="000941A2">
        <w:rPr>
          <w:rFonts w:ascii="Times New Roman" w:hAnsi="Times New Roman" w:cs="Times New Roman"/>
        </w:rPr>
        <w:t xml:space="preserve"> 34</w:t>
      </w:r>
      <w:r w:rsidRPr="000941A2">
        <w:rPr>
          <w:rFonts w:ascii="Times New Roman" w:hAnsi="Times New Roman" w:cs="Times New Roman"/>
        </w:rPr>
        <w:t xml:space="preserve"> for</w:t>
      </w:r>
      <w:r>
        <w:rPr>
          <w:rFonts w:ascii="Times New Roman" w:hAnsi="Times New Roman" w:cs="Times New Roman"/>
        </w:rPr>
        <w:t xml:space="preserve"> a bar chart demonstrating Emily’s source of self-efficacy scores as measured by references made during the interview. </w:t>
      </w:r>
    </w:p>
    <w:p w14:paraId="670CEF7C" w14:textId="3B41C822" w:rsidR="003B3FC4" w:rsidRDefault="003B3FC4" w:rsidP="003B3FC4">
      <w:pPr>
        <w:spacing w:line="480" w:lineRule="auto"/>
        <w:ind w:firstLine="720"/>
        <w:contextualSpacing/>
        <w:rPr>
          <w:rFonts w:ascii="Times New Roman" w:hAnsi="Times New Roman" w:cs="Times New Roman"/>
        </w:rPr>
      </w:pPr>
      <w:r>
        <w:rPr>
          <w:rFonts w:ascii="Times New Roman" w:hAnsi="Times New Roman" w:cs="Times New Roman"/>
        </w:rPr>
        <w:t xml:space="preserve">Of the three themes that emerged during analysis of </w:t>
      </w:r>
      <w:r w:rsidR="00A21704">
        <w:rPr>
          <w:rFonts w:ascii="Times New Roman" w:hAnsi="Times New Roman" w:cs="Times New Roman"/>
        </w:rPr>
        <w:t>m</w:t>
      </w:r>
      <w:r w:rsidR="00EE35F8">
        <w:rPr>
          <w:rFonts w:ascii="Times New Roman" w:hAnsi="Times New Roman" w:cs="Times New Roman"/>
        </w:rPr>
        <w:t>astery experience</w:t>
      </w:r>
      <w:r>
        <w:rPr>
          <w:rFonts w:ascii="Times New Roman" w:hAnsi="Times New Roman" w:cs="Times New Roman"/>
        </w:rPr>
        <w:t xml:space="preserve"> references (e.g., </w:t>
      </w:r>
      <w:r w:rsidR="00A21704">
        <w:rPr>
          <w:rFonts w:ascii="Times New Roman" w:hAnsi="Times New Roman" w:cs="Times New Roman"/>
        </w:rPr>
        <w:t>p</w:t>
      </w:r>
      <w:r>
        <w:rPr>
          <w:rFonts w:ascii="Times New Roman" w:hAnsi="Times New Roman" w:cs="Times New Roman"/>
        </w:rPr>
        <w:t xml:space="preserve">ast </w:t>
      </w:r>
      <w:r w:rsidR="00A21704">
        <w:rPr>
          <w:rFonts w:ascii="Times New Roman" w:hAnsi="Times New Roman" w:cs="Times New Roman"/>
        </w:rPr>
        <w:t>t</w:t>
      </w:r>
      <w:r>
        <w:rPr>
          <w:rFonts w:ascii="Times New Roman" w:hAnsi="Times New Roman" w:cs="Times New Roman"/>
        </w:rPr>
        <w:t xml:space="preserve">eaching </w:t>
      </w:r>
      <w:r w:rsidR="00A21704">
        <w:rPr>
          <w:rFonts w:ascii="Times New Roman" w:hAnsi="Times New Roman" w:cs="Times New Roman"/>
        </w:rPr>
        <w:t>e</w:t>
      </w:r>
      <w:r>
        <w:rPr>
          <w:rFonts w:ascii="Times New Roman" w:hAnsi="Times New Roman" w:cs="Times New Roman"/>
        </w:rPr>
        <w:t xml:space="preserve">xperiences, </w:t>
      </w:r>
      <w:r w:rsidR="00A21704">
        <w:rPr>
          <w:rFonts w:ascii="Times New Roman" w:hAnsi="Times New Roman" w:cs="Times New Roman"/>
        </w:rPr>
        <w:t>j</w:t>
      </w:r>
      <w:r>
        <w:rPr>
          <w:rFonts w:ascii="Times New Roman" w:hAnsi="Times New Roman" w:cs="Times New Roman"/>
        </w:rPr>
        <w:t xml:space="preserve">uvenile </w:t>
      </w:r>
      <w:r w:rsidR="00A21704">
        <w:rPr>
          <w:rFonts w:ascii="Times New Roman" w:hAnsi="Times New Roman" w:cs="Times New Roman"/>
        </w:rPr>
        <w:t>j</w:t>
      </w:r>
      <w:r>
        <w:rPr>
          <w:rFonts w:ascii="Times New Roman" w:hAnsi="Times New Roman" w:cs="Times New Roman"/>
        </w:rPr>
        <w:t xml:space="preserve">ustice </w:t>
      </w:r>
      <w:r w:rsidR="00A21704">
        <w:rPr>
          <w:rFonts w:ascii="Times New Roman" w:hAnsi="Times New Roman" w:cs="Times New Roman"/>
        </w:rPr>
        <w:t>e</w:t>
      </w:r>
      <w:r>
        <w:rPr>
          <w:rFonts w:ascii="Times New Roman" w:hAnsi="Times New Roman" w:cs="Times New Roman"/>
        </w:rPr>
        <w:t xml:space="preserve">xperience, and </w:t>
      </w:r>
      <w:r w:rsidR="00A21704">
        <w:rPr>
          <w:rFonts w:ascii="Times New Roman" w:hAnsi="Times New Roman" w:cs="Times New Roman"/>
        </w:rPr>
        <w:t>p</w:t>
      </w:r>
      <w:r>
        <w:rPr>
          <w:rFonts w:ascii="Times New Roman" w:hAnsi="Times New Roman" w:cs="Times New Roman"/>
        </w:rPr>
        <w:t xml:space="preserve">ast </w:t>
      </w:r>
      <w:r w:rsidR="00A21704">
        <w:rPr>
          <w:rFonts w:ascii="Times New Roman" w:hAnsi="Times New Roman" w:cs="Times New Roman"/>
        </w:rPr>
        <w:t>l</w:t>
      </w:r>
      <w:r>
        <w:rPr>
          <w:rFonts w:ascii="Times New Roman" w:hAnsi="Times New Roman" w:cs="Times New Roman"/>
        </w:rPr>
        <w:t xml:space="preserve">ife </w:t>
      </w:r>
      <w:r w:rsidR="00A21704">
        <w:rPr>
          <w:rFonts w:ascii="Times New Roman" w:hAnsi="Times New Roman" w:cs="Times New Roman"/>
        </w:rPr>
        <w:t>e</w:t>
      </w:r>
      <w:r>
        <w:rPr>
          <w:rFonts w:ascii="Times New Roman" w:hAnsi="Times New Roman" w:cs="Times New Roman"/>
        </w:rPr>
        <w:t>xperiences), Emily most often referenced past teaching experiences (n =</w:t>
      </w:r>
      <w:r w:rsidR="008673AC">
        <w:rPr>
          <w:rFonts w:ascii="Times New Roman" w:hAnsi="Times New Roman" w:cs="Times New Roman"/>
        </w:rPr>
        <w:t xml:space="preserve"> </w:t>
      </w:r>
      <w:r>
        <w:rPr>
          <w:rFonts w:ascii="Times New Roman" w:hAnsi="Times New Roman" w:cs="Times New Roman"/>
        </w:rPr>
        <w:t>12) and referenced experiences with justice-involved juveniles about half as often (n</w:t>
      </w:r>
      <w:r w:rsidR="008673AC">
        <w:rPr>
          <w:rFonts w:ascii="Times New Roman" w:hAnsi="Times New Roman" w:cs="Times New Roman"/>
        </w:rPr>
        <w:t xml:space="preserve"> </w:t>
      </w:r>
      <w:r>
        <w:rPr>
          <w:rFonts w:ascii="Times New Roman" w:hAnsi="Times New Roman" w:cs="Times New Roman"/>
        </w:rPr>
        <w:t>=</w:t>
      </w:r>
      <w:r w:rsidR="008673AC">
        <w:rPr>
          <w:rFonts w:ascii="Times New Roman" w:hAnsi="Times New Roman" w:cs="Times New Roman"/>
        </w:rPr>
        <w:t xml:space="preserve"> </w:t>
      </w:r>
      <w:r>
        <w:rPr>
          <w:rFonts w:ascii="Times New Roman" w:hAnsi="Times New Roman" w:cs="Times New Roman"/>
        </w:rPr>
        <w:t xml:space="preserve">6). Emily’s references to </w:t>
      </w:r>
      <w:r w:rsidR="00EE35F8">
        <w:rPr>
          <w:rFonts w:ascii="Times New Roman" w:hAnsi="Times New Roman" w:cs="Times New Roman"/>
        </w:rPr>
        <w:t>mastery experience</w:t>
      </w:r>
      <w:r>
        <w:rPr>
          <w:rFonts w:ascii="Times New Roman" w:hAnsi="Times New Roman" w:cs="Times New Roman"/>
        </w:rPr>
        <w:t xml:space="preserve">s related to </w:t>
      </w:r>
      <w:r w:rsidRPr="000941A2">
        <w:rPr>
          <w:rFonts w:ascii="Times New Roman" w:hAnsi="Times New Roman" w:cs="Times New Roman"/>
        </w:rPr>
        <w:t>teaching special populations included primarily juveniles involved with the justice system and youth with disabilit</w:t>
      </w:r>
      <w:r w:rsidR="008673AC">
        <w:rPr>
          <w:rFonts w:ascii="Times New Roman" w:hAnsi="Times New Roman" w:cs="Times New Roman"/>
        </w:rPr>
        <w:t>i</w:t>
      </w:r>
      <w:r w:rsidRPr="000941A2">
        <w:rPr>
          <w:rFonts w:ascii="Times New Roman" w:hAnsi="Times New Roman" w:cs="Times New Roman"/>
        </w:rPr>
        <w:t>es (e.g., learning disabilities, emotional disabilities, other health impaired).</w:t>
      </w:r>
    </w:p>
    <w:p w14:paraId="6E276028" w14:textId="55D3F3B3" w:rsidR="008673AC" w:rsidRPr="000941A2" w:rsidRDefault="008673AC" w:rsidP="008673AC">
      <w:pPr>
        <w:spacing w:line="480" w:lineRule="auto"/>
        <w:ind w:firstLine="720"/>
        <w:contextualSpacing/>
        <w:rPr>
          <w:rFonts w:ascii="Times New Roman" w:hAnsi="Times New Roman" w:cs="Times New Roman"/>
        </w:rPr>
      </w:pPr>
      <w:r>
        <w:rPr>
          <w:rFonts w:ascii="Times New Roman" w:hAnsi="Times New Roman" w:cs="Times New Roman"/>
        </w:rPr>
        <w:t xml:space="preserve">Emily also made several references (n = 5) to past life experiences that had influenced her ability to teach this special population of students. In particular she spoke of having experienced significant mental and verbal abuse while growing up, a situation which allowed her to develop a skill in being able to “read the room.” She stated, “…from a very young age I learned </w:t>
      </w:r>
      <w:proofErr w:type="spellStart"/>
      <w:r>
        <w:rPr>
          <w:rFonts w:ascii="Times New Roman" w:hAnsi="Times New Roman" w:cs="Times New Roman"/>
        </w:rPr>
        <w:t>kinda</w:t>
      </w:r>
      <w:proofErr w:type="spellEnd"/>
      <w:r>
        <w:rPr>
          <w:rFonts w:ascii="Times New Roman" w:hAnsi="Times New Roman" w:cs="Times New Roman"/>
        </w:rPr>
        <w:t xml:space="preserve"> how to not make the…rock the boat. How to, kind of please. How to um, when you’re in that situation you learn to read signals very early and very quickly. And so, I feel like, even though I wouldn’t want anybody to have to have that skill, it’s a skill you can use. And especially in that setting.” It appeared that this skill allowed Emily to meet the students where they were academically and acknowledge the trauma, they had experienced. She indicated making connections with students was vital, saying, “That’s because we get it. We’re </w:t>
      </w:r>
      <w:proofErr w:type="spellStart"/>
      <w:r>
        <w:rPr>
          <w:rFonts w:ascii="Times New Roman" w:hAnsi="Times New Roman" w:cs="Times New Roman"/>
        </w:rPr>
        <w:t>gonna</w:t>
      </w:r>
      <w:proofErr w:type="spellEnd"/>
      <w:r>
        <w:rPr>
          <w:rFonts w:ascii="Times New Roman" w:hAnsi="Times New Roman" w:cs="Times New Roman"/>
        </w:rPr>
        <w:t xml:space="preserve"> cut to the chase. We’re not </w:t>
      </w:r>
      <w:proofErr w:type="spellStart"/>
      <w:r>
        <w:rPr>
          <w:rFonts w:ascii="Times New Roman" w:hAnsi="Times New Roman" w:cs="Times New Roman"/>
        </w:rPr>
        <w:t>gonna</w:t>
      </w:r>
      <w:proofErr w:type="spellEnd"/>
      <w:r>
        <w:rPr>
          <w:rFonts w:ascii="Times New Roman" w:hAnsi="Times New Roman" w:cs="Times New Roman"/>
        </w:rPr>
        <w:t xml:space="preserve"> expect all these things that are fluff. You know, we’re not going to </w:t>
      </w:r>
      <w:r>
        <w:rPr>
          <w:rFonts w:ascii="Times New Roman" w:hAnsi="Times New Roman" w:cs="Times New Roman"/>
        </w:rPr>
        <w:lastRenderedPageBreak/>
        <w:t xml:space="preserve">say, “Hey, you have a great home,” because, you know, a lot of them don’t.” See Appendix C.9. for a bar chart depicting Emily’s references to mastery experiences. </w:t>
      </w:r>
    </w:p>
    <w:p w14:paraId="267D016C" w14:textId="77777777" w:rsidR="006163F1" w:rsidRDefault="008673AC" w:rsidP="008673AC">
      <w:pPr>
        <w:pStyle w:val="Caption"/>
        <w:keepNext/>
        <w:rPr>
          <w:b/>
          <w:bCs/>
          <w:i w:val="0"/>
          <w:iCs w:val="0"/>
          <w:color w:val="000000" w:themeColor="text1"/>
        </w:rPr>
      </w:pPr>
      <w:bookmarkStart w:id="789" w:name="_Toc165370936"/>
      <w:bookmarkStart w:id="790" w:name="_Toc165377837"/>
      <w:bookmarkStart w:id="791" w:name="_Toc165378586"/>
      <w:bookmarkStart w:id="792" w:name="_Toc165384025"/>
      <w:r w:rsidRPr="008673AC">
        <w:rPr>
          <w:b/>
          <w:bCs/>
          <w:i w:val="0"/>
          <w:iCs w:val="0"/>
          <w:color w:val="000000" w:themeColor="text1"/>
        </w:rPr>
        <w:t>Figure</w:t>
      </w:r>
      <w:r w:rsidRPr="00C04639">
        <w:rPr>
          <w:b/>
          <w:bCs/>
          <w:i w:val="0"/>
          <w:iCs w:val="0"/>
          <w:color w:val="000000" w:themeColor="text1"/>
        </w:rPr>
        <w:t xml:space="preserve"> </w:t>
      </w:r>
      <w:r w:rsidR="00E0514F">
        <w:rPr>
          <w:b/>
          <w:bCs/>
          <w:i w:val="0"/>
          <w:iCs w:val="0"/>
          <w:color w:val="000000" w:themeColor="text1"/>
        </w:rPr>
        <w:fldChar w:fldCharType="begin"/>
      </w:r>
      <w:r w:rsidR="00E0514F">
        <w:rPr>
          <w:b/>
          <w:bCs/>
          <w:i w:val="0"/>
          <w:iCs w:val="0"/>
          <w:color w:val="000000" w:themeColor="text1"/>
        </w:rPr>
        <w:instrText xml:space="preserve"> SEQ Figure \* ARABIC </w:instrText>
      </w:r>
      <w:r w:rsidR="00E0514F">
        <w:rPr>
          <w:b/>
          <w:bCs/>
          <w:i w:val="0"/>
          <w:iCs w:val="0"/>
          <w:color w:val="000000" w:themeColor="text1"/>
        </w:rPr>
        <w:fldChar w:fldCharType="separate"/>
      </w:r>
      <w:r w:rsidR="00E0514F">
        <w:rPr>
          <w:b/>
          <w:bCs/>
          <w:i w:val="0"/>
          <w:iCs w:val="0"/>
          <w:noProof/>
          <w:color w:val="000000" w:themeColor="text1"/>
        </w:rPr>
        <w:t>34</w:t>
      </w:r>
      <w:r w:rsidR="00E0514F">
        <w:rPr>
          <w:b/>
          <w:bCs/>
          <w:i w:val="0"/>
          <w:iCs w:val="0"/>
          <w:color w:val="000000" w:themeColor="text1"/>
        </w:rPr>
        <w:fldChar w:fldCharType="end"/>
      </w:r>
      <w:bookmarkEnd w:id="789"/>
      <w:r w:rsidRPr="00C04639">
        <w:rPr>
          <w:b/>
          <w:bCs/>
          <w:i w:val="0"/>
          <w:iCs w:val="0"/>
          <w:color w:val="000000" w:themeColor="text1"/>
        </w:rPr>
        <w:t xml:space="preserve"> </w:t>
      </w:r>
    </w:p>
    <w:p w14:paraId="436D1F0F" w14:textId="3EBAFCB2" w:rsidR="008673AC" w:rsidRPr="00F40C86" w:rsidRDefault="008673AC" w:rsidP="008673AC">
      <w:pPr>
        <w:pStyle w:val="Caption"/>
        <w:keepNext/>
        <w:rPr>
          <w:color w:val="000000" w:themeColor="text1"/>
        </w:rPr>
      </w:pPr>
      <w:r w:rsidRPr="00F40C86">
        <w:rPr>
          <w:color w:val="000000" w:themeColor="text1"/>
        </w:rPr>
        <w:t>Emily's Sources of Efficacy References</w:t>
      </w:r>
      <w:bookmarkEnd w:id="790"/>
      <w:bookmarkEnd w:id="791"/>
      <w:bookmarkEnd w:id="792"/>
    </w:p>
    <w:p w14:paraId="3F8303B5" w14:textId="6C728D39" w:rsidR="003B3FC4" w:rsidRPr="003B3FC4" w:rsidRDefault="003B3FC4" w:rsidP="003B3FC4">
      <w:pPr>
        <w:spacing w:line="480" w:lineRule="auto"/>
        <w:contextualSpacing/>
        <w:rPr>
          <w:rFonts w:ascii="Times New Roman" w:hAnsi="Times New Roman" w:cs="Times New Roman"/>
          <w:i/>
          <w:iCs/>
        </w:rPr>
      </w:pPr>
      <w:r>
        <w:rPr>
          <w:noProof/>
        </w:rPr>
        <w:drawing>
          <wp:inline distT="0" distB="0" distL="0" distR="0" wp14:anchorId="01A0A9FD" wp14:editId="009F9844">
            <wp:extent cx="5634318" cy="4039870"/>
            <wp:effectExtent l="0" t="0" r="5080" b="0"/>
            <wp:docPr id="1765259844" name="Chart 1">
              <a:extLst xmlns:a="http://schemas.openxmlformats.org/drawingml/2006/main">
                <a:ext uri="{FF2B5EF4-FFF2-40B4-BE49-F238E27FC236}">
                  <a16:creationId xmlns:a16="http://schemas.microsoft.com/office/drawing/2014/main" id="{F9897338-C2BE-4A05-6823-CA3AE803AF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C943116" w14:textId="1F25EE3F" w:rsidR="0000540D" w:rsidRDefault="0000540D" w:rsidP="0000540D">
      <w:pPr>
        <w:spacing w:line="480" w:lineRule="auto"/>
        <w:contextualSpacing/>
        <w:rPr>
          <w:rFonts w:ascii="Times New Roman" w:hAnsi="Times New Roman" w:cs="Times New Roman"/>
        </w:rPr>
      </w:pPr>
      <w:r>
        <w:rPr>
          <w:rFonts w:ascii="Times New Roman" w:hAnsi="Times New Roman" w:cs="Times New Roman"/>
        </w:rPr>
        <w:tab/>
        <w:t xml:space="preserve">Emily scored lowest on vicarious experiences, meaning she made fewer references that were related to vicarious </w:t>
      </w:r>
      <w:r w:rsidRPr="009837A2">
        <w:rPr>
          <w:rFonts w:ascii="Times New Roman" w:hAnsi="Times New Roman" w:cs="Times New Roman"/>
        </w:rPr>
        <w:t xml:space="preserve">experiences than she did the other three sources of self-efficacy. She made three references to observing other teachers, two references to literature (books), and one reference to college </w:t>
      </w:r>
      <w:r w:rsidR="004415B6" w:rsidRPr="009837A2">
        <w:rPr>
          <w:rFonts w:ascii="Times New Roman" w:hAnsi="Times New Roman" w:cs="Times New Roman"/>
        </w:rPr>
        <w:t>coursework</w:t>
      </w:r>
      <w:r w:rsidRPr="009837A2">
        <w:rPr>
          <w:rFonts w:ascii="Times New Roman" w:hAnsi="Times New Roman" w:cs="Times New Roman"/>
        </w:rPr>
        <w:t xml:space="preserve">. See </w:t>
      </w:r>
      <w:r w:rsidR="00766099" w:rsidRPr="009837A2">
        <w:rPr>
          <w:rFonts w:ascii="Times New Roman" w:hAnsi="Times New Roman" w:cs="Times New Roman"/>
        </w:rPr>
        <w:t>Appendix</w:t>
      </w:r>
      <w:r w:rsidRPr="009837A2">
        <w:rPr>
          <w:rFonts w:ascii="Times New Roman" w:hAnsi="Times New Roman" w:cs="Times New Roman"/>
        </w:rPr>
        <w:t xml:space="preserve"> </w:t>
      </w:r>
      <w:r w:rsidR="009837A2" w:rsidRPr="009837A2">
        <w:rPr>
          <w:rFonts w:ascii="Times New Roman" w:hAnsi="Times New Roman" w:cs="Times New Roman"/>
        </w:rPr>
        <w:t>C.10.</w:t>
      </w:r>
      <w:r w:rsidRPr="009837A2">
        <w:rPr>
          <w:rFonts w:ascii="Times New Roman" w:hAnsi="Times New Roman" w:cs="Times New Roman"/>
        </w:rPr>
        <w:t xml:space="preserve"> to see a</w:t>
      </w:r>
      <w:r>
        <w:rPr>
          <w:rFonts w:ascii="Times New Roman" w:hAnsi="Times New Roman" w:cs="Times New Roman"/>
        </w:rPr>
        <w:t xml:space="preserve"> bar chart representing the references Emily made regarding vicarious experiences. </w:t>
      </w:r>
    </w:p>
    <w:p w14:paraId="7DEFDCF6" w14:textId="55009D58" w:rsidR="0000540D" w:rsidRDefault="0000540D" w:rsidP="002F7F2F">
      <w:pPr>
        <w:spacing w:line="480" w:lineRule="auto"/>
        <w:ind w:firstLine="720"/>
        <w:contextualSpacing/>
        <w:rPr>
          <w:rFonts w:ascii="Times New Roman" w:hAnsi="Times New Roman" w:cs="Times New Roman"/>
        </w:rPr>
      </w:pPr>
      <w:r>
        <w:rPr>
          <w:rFonts w:ascii="Times New Roman" w:hAnsi="Times New Roman" w:cs="Times New Roman"/>
        </w:rPr>
        <w:t xml:space="preserve">Emily referenced experiences of </w:t>
      </w:r>
      <w:r w:rsidR="00A21704">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A21704">
        <w:rPr>
          <w:rFonts w:ascii="Times New Roman" w:hAnsi="Times New Roman" w:cs="Times New Roman"/>
        </w:rPr>
        <w:t>p</w:t>
      </w:r>
      <w:r w:rsidR="00273009">
        <w:rPr>
          <w:rFonts w:ascii="Times New Roman" w:hAnsi="Times New Roman" w:cs="Times New Roman"/>
        </w:rPr>
        <w:t>ersuasion</w:t>
      </w:r>
      <w:r>
        <w:rPr>
          <w:rFonts w:ascii="Times New Roman" w:hAnsi="Times New Roman" w:cs="Times New Roman"/>
        </w:rPr>
        <w:t xml:space="preserve"> a total of 28 times, her second lowest referenced source of self-efficacy. She indicated most of these experiences occurred as support from family and friends (n =6) or societal expectations (e.g., all teachers are dealing with so </w:t>
      </w:r>
      <w:r>
        <w:rPr>
          <w:rFonts w:ascii="Times New Roman" w:hAnsi="Times New Roman" w:cs="Times New Roman"/>
        </w:rPr>
        <w:lastRenderedPageBreak/>
        <w:t>much</w:t>
      </w:r>
      <w:r w:rsidRPr="009837A2">
        <w:rPr>
          <w:rFonts w:ascii="Times New Roman" w:hAnsi="Times New Roman" w:cs="Times New Roman"/>
        </w:rPr>
        <w:t>, avoid the lunchroom gossip; n = 4). She made only two references to support from work (</w:t>
      </w:r>
      <w:r w:rsidR="005F70D1" w:rsidRPr="009837A2">
        <w:rPr>
          <w:rFonts w:ascii="Times New Roman" w:hAnsi="Times New Roman" w:cs="Times New Roman"/>
        </w:rPr>
        <w:t>e.g.</w:t>
      </w:r>
      <w:r w:rsidRPr="009837A2">
        <w:rPr>
          <w:rFonts w:ascii="Times New Roman" w:hAnsi="Times New Roman" w:cs="Times New Roman"/>
        </w:rPr>
        <w:t xml:space="preserve">, probation officer, principal) and no references concerning student feedback. See </w:t>
      </w:r>
      <w:r w:rsidR="00766099" w:rsidRPr="009837A2">
        <w:rPr>
          <w:rFonts w:ascii="Times New Roman" w:hAnsi="Times New Roman" w:cs="Times New Roman"/>
        </w:rPr>
        <w:t>Appendix</w:t>
      </w:r>
      <w:r w:rsidRPr="009837A2">
        <w:rPr>
          <w:rFonts w:ascii="Times New Roman" w:hAnsi="Times New Roman" w:cs="Times New Roman"/>
        </w:rPr>
        <w:t xml:space="preserve"> </w:t>
      </w:r>
      <w:r w:rsidR="009837A2" w:rsidRPr="009837A2">
        <w:rPr>
          <w:rFonts w:ascii="Times New Roman" w:hAnsi="Times New Roman" w:cs="Times New Roman"/>
        </w:rPr>
        <w:t>C.11.</w:t>
      </w:r>
      <w:r w:rsidRPr="009837A2">
        <w:rPr>
          <w:rFonts w:ascii="Times New Roman" w:hAnsi="Times New Roman" w:cs="Times New Roman"/>
        </w:rPr>
        <w:t xml:space="preserve"> for a bar chart</w:t>
      </w:r>
      <w:r>
        <w:rPr>
          <w:rFonts w:ascii="Times New Roman" w:hAnsi="Times New Roman" w:cs="Times New Roman"/>
        </w:rPr>
        <w:t xml:space="preserve"> of Emily’s references to </w:t>
      </w:r>
      <w:r w:rsidR="00A21704">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A21704">
        <w:rPr>
          <w:rFonts w:ascii="Times New Roman" w:hAnsi="Times New Roman" w:cs="Times New Roman"/>
        </w:rPr>
        <w:t>p</w:t>
      </w:r>
      <w:r w:rsidR="00273009">
        <w:rPr>
          <w:rFonts w:ascii="Times New Roman" w:hAnsi="Times New Roman" w:cs="Times New Roman"/>
        </w:rPr>
        <w:t>ersuasion</w:t>
      </w:r>
      <w:r>
        <w:rPr>
          <w:rFonts w:ascii="Times New Roman" w:hAnsi="Times New Roman" w:cs="Times New Roman"/>
        </w:rPr>
        <w:t xml:space="preserve"> sources.</w:t>
      </w:r>
    </w:p>
    <w:p w14:paraId="17FBF510" w14:textId="3229C393" w:rsidR="0000540D" w:rsidRDefault="0000540D" w:rsidP="003F79AD">
      <w:pPr>
        <w:spacing w:line="480" w:lineRule="auto"/>
        <w:ind w:firstLine="720"/>
        <w:contextualSpacing/>
        <w:rPr>
          <w:rFonts w:ascii="Times New Roman" w:hAnsi="Times New Roman" w:cs="Times New Roman"/>
        </w:rPr>
      </w:pPr>
      <w:r>
        <w:rPr>
          <w:rFonts w:ascii="Times New Roman" w:hAnsi="Times New Roman" w:cs="Times New Roman"/>
        </w:rPr>
        <w:t xml:space="preserve">In speaking with Emily, it became clear she has a strong spiritual grounding she relies on to help through difficult situations. This is exhibited in the number of references she made that involved </w:t>
      </w:r>
      <w:r w:rsidR="00A21704">
        <w:rPr>
          <w:rFonts w:ascii="Times New Roman" w:hAnsi="Times New Roman" w:cs="Times New Roman"/>
        </w:rPr>
        <w:t>e</w:t>
      </w:r>
      <w:r w:rsidR="0097637C">
        <w:rPr>
          <w:rFonts w:ascii="Times New Roman" w:hAnsi="Times New Roman" w:cs="Times New Roman"/>
        </w:rPr>
        <w:t>motional/</w:t>
      </w:r>
      <w:r w:rsidR="00A21704">
        <w:rPr>
          <w:rFonts w:ascii="Times New Roman" w:hAnsi="Times New Roman" w:cs="Times New Roman"/>
        </w:rPr>
        <w:t>p</w:t>
      </w:r>
      <w:r w:rsidR="0097637C">
        <w:rPr>
          <w:rFonts w:ascii="Times New Roman" w:hAnsi="Times New Roman" w:cs="Times New Roman"/>
        </w:rPr>
        <w:t xml:space="preserve">hysiological </w:t>
      </w:r>
      <w:r w:rsidR="00A21704">
        <w:rPr>
          <w:rFonts w:ascii="Times New Roman" w:hAnsi="Times New Roman" w:cs="Times New Roman"/>
        </w:rPr>
        <w:t>s</w:t>
      </w:r>
      <w:r w:rsidR="0097637C">
        <w:rPr>
          <w:rFonts w:ascii="Times New Roman" w:hAnsi="Times New Roman" w:cs="Times New Roman"/>
        </w:rPr>
        <w:t>tates</w:t>
      </w:r>
      <w:r>
        <w:rPr>
          <w:rFonts w:ascii="Times New Roman" w:hAnsi="Times New Roman" w:cs="Times New Roman"/>
        </w:rPr>
        <w:t xml:space="preserve"> (n = 36 references; grouped into 18 phrases/sections). Emily made frequent positive remarks (n = 8) regarding working with justice-involved juveniles. These positive remarks were reflected in the high number of references Emily made regarding positive character traits she possessed. She stated, </w:t>
      </w:r>
      <w:r w:rsidRPr="00192DE1">
        <w:rPr>
          <w:rFonts w:ascii="Times New Roman" w:hAnsi="Times New Roman" w:cs="Times New Roman"/>
        </w:rPr>
        <w:t xml:space="preserve">“I’d say the one thing that’s been kind of led to the others is just that determination. You know, and that positive self-talk that, um…you know, no matter what they say, others may say, I have that ability within myself.” She further elaborated, “So having that ability, and that you know, so no matter what comes. Maybe I’m emotionally down, but I got that determination where I’m just </w:t>
      </w:r>
      <w:proofErr w:type="spellStart"/>
      <w:r w:rsidRPr="00192DE1">
        <w:rPr>
          <w:rFonts w:ascii="Times New Roman" w:hAnsi="Times New Roman" w:cs="Times New Roman"/>
        </w:rPr>
        <w:t>gonna</w:t>
      </w:r>
      <w:proofErr w:type="spellEnd"/>
      <w:r w:rsidRPr="00192DE1">
        <w:rPr>
          <w:rFonts w:ascii="Times New Roman" w:hAnsi="Times New Roman" w:cs="Times New Roman"/>
        </w:rPr>
        <w:t>, you know, push my way through it.” Negative</w:t>
      </w:r>
      <w:r>
        <w:rPr>
          <w:rFonts w:ascii="Times New Roman" w:hAnsi="Times New Roman" w:cs="Times New Roman"/>
        </w:rPr>
        <w:t xml:space="preserve"> references she experienced mainly referred to feelings of frustration over not </w:t>
      </w:r>
      <w:r w:rsidRPr="009837A2">
        <w:rPr>
          <w:rFonts w:ascii="Times New Roman" w:hAnsi="Times New Roman" w:cs="Times New Roman"/>
        </w:rPr>
        <w:t xml:space="preserve">having access to curriculum or emotional stress caused by awareness of students’ home lives. See </w:t>
      </w:r>
      <w:r w:rsidR="00766099" w:rsidRPr="009837A2">
        <w:rPr>
          <w:rFonts w:ascii="Times New Roman" w:hAnsi="Times New Roman" w:cs="Times New Roman"/>
        </w:rPr>
        <w:t>Appendix</w:t>
      </w:r>
      <w:r w:rsidRPr="009837A2">
        <w:rPr>
          <w:rFonts w:ascii="Times New Roman" w:hAnsi="Times New Roman" w:cs="Times New Roman"/>
        </w:rPr>
        <w:t xml:space="preserve"> </w:t>
      </w:r>
      <w:r w:rsidR="009837A2" w:rsidRPr="009837A2">
        <w:rPr>
          <w:rFonts w:ascii="Times New Roman" w:hAnsi="Times New Roman" w:cs="Times New Roman"/>
        </w:rPr>
        <w:t>C.12.</w:t>
      </w:r>
      <w:r w:rsidRPr="009837A2">
        <w:rPr>
          <w:rFonts w:ascii="Times New Roman" w:hAnsi="Times New Roman" w:cs="Times New Roman"/>
        </w:rPr>
        <w:t xml:space="preserve"> for a bar chart of Emily’s references in relation to </w:t>
      </w:r>
      <w:r w:rsidR="00A21704">
        <w:rPr>
          <w:rFonts w:ascii="Times New Roman" w:hAnsi="Times New Roman" w:cs="Times New Roman"/>
        </w:rPr>
        <w:t>e</w:t>
      </w:r>
      <w:r w:rsidR="0097637C" w:rsidRPr="009837A2">
        <w:rPr>
          <w:rFonts w:ascii="Times New Roman" w:hAnsi="Times New Roman" w:cs="Times New Roman"/>
        </w:rPr>
        <w:t>motional/</w:t>
      </w:r>
      <w:r w:rsidR="00A21704">
        <w:rPr>
          <w:rFonts w:ascii="Times New Roman" w:hAnsi="Times New Roman" w:cs="Times New Roman"/>
        </w:rPr>
        <w:t>p</w:t>
      </w:r>
      <w:r w:rsidR="0097637C" w:rsidRPr="009837A2">
        <w:rPr>
          <w:rFonts w:ascii="Times New Roman" w:hAnsi="Times New Roman" w:cs="Times New Roman"/>
        </w:rPr>
        <w:t xml:space="preserve">hysiological </w:t>
      </w:r>
      <w:r w:rsidR="00A21704">
        <w:rPr>
          <w:rFonts w:ascii="Times New Roman" w:hAnsi="Times New Roman" w:cs="Times New Roman"/>
        </w:rPr>
        <w:t>s</w:t>
      </w:r>
      <w:r w:rsidR="0097637C" w:rsidRPr="009837A2">
        <w:rPr>
          <w:rFonts w:ascii="Times New Roman" w:hAnsi="Times New Roman" w:cs="Times New Roman"/>
        </w:rPr>
        <w:t>tates</w:t>
      </w:r>
      <w:r w:rsidR="00766099" w:rsidRPr="009837A2">
        <w:rPr>
          <w:rFonts w:ascii="Times New Roman" w:hAnsi="Times New Roman" w:cs="Times New Roman"/>
        </w:rPr>
        <w:t>.</w:t>
      </w:r>
    </w:p>
    <w:p w14:paraId="4A3EBFC1" w14:textId="644F2FFE" w:rsidR="002A4CE7" w:rsidRDefault="0000540D" w:rsidP="002A4CE7">
      <w:pPr>
        <w:pStyle w:val="Heading3"/>
      </w:pPr>
      <w:bookmarkStart w:id="793" w:name="_Toc165291704"/>
      <w:bookmarkStart w:id="794" w:name="_Toc165384718"/>
      <w:r w:rsidRPr="002A4CE7">
        <w:t>Heather</w:t>
      </w:r>
      <w:bookmarkEnd w:id="793"/>
      <w:bookmarkEnd w:id="794"/>
    </w:p>
    <w:p w14:paraId="591EBA2C" w14:textId="77777777" w:rsidR="002A4CE7" w:rsidRPr="002A4CE7" w:rsidRDefault="002A4CE7" w:rsidP="002A4CE7"/>
    <w:p w14:paraId="504662D5" w14:textId="04FED8F8" w:rsidR="0000540D" w:rsidRPr="007A3118" w:rsidRDefault="0000540D" w:rsidP="008D5BD5">
      <w:pPr>
        <w:spacing w:line="480" w:lineRule="auto"/>
        <w:ind w:firstLine="720"/>
        <w:contextualSpacing/>
        <w:rPr>
          <w:rFonts w:ascii="Times New Roman" w:hAnsi="Times New Roman" w:cs="Times New Roman"/>
        </w:rPr>
      </w:pPr>
      <w:r w:rsidRPr="002A4CE7">
        <w:rPr>
          <w:rStyle w:val="Heading4Char"/>
        </w:rPr>
        <w:t>Demographic Characteristics.</w:t>
      </w:r>
      <w:r>
        <w:rPr>
          <w:rFonts w:ascii="Times New Roman" w:hAnsi="Times New Roman" w:cs="Times New Roman"/>
        </w:rPr>
        <w:t xml:space="preserve"> Heather</w:t>
      </w:r>
      <w:r w:rsidRPr="007A3118">
        <w:rPr>
          <w:rFonts w:ascii="Times New Roman" w:hAnsi="Times New Roman" w:cs="Times New Roman"/>
        </w:rPr>
        <w:t xml:space="preserve"> is a white, </w:t>
      </w:r>
      <w:r>
        <w:rPr>
          <w:rFonts w:ascii="Times New Roman" w:hAnsi="Times New Roman" w:cs="Times New Roman"/>
        </w:rPr>
        <w:t>Non-</w:t>
      </w:r>
      <w:proofErr w:type="gramStart"/>
      <w:r>
        <w:rPr>
          <w:rFonts w:ascii="Times New Roman" w:hAnsi="Times New Roman" w:cs="Times New Roman"/>
        </w:rPr>
        <w:t>Hispanic</w:t>
      </w:r>
      <w:proofErr w:type="gramEnd"/>
      <w:r>
        <w:rPr>
          <w:rFonts w:ascii="Times New Roman" w:hAnsi="Times New Roman" w:cs="Times New Roman"/>
        </w:rPr>
        <w:t xml:space="preserve"> or Latino</w:t>
      </w:r>
      <w:r w:rsidRPr="007A3118">
        <w:rPr>
          <w:rFonts w:ascii="Times New Roman" w:hAnsi="Times New Roman" w:cs="Times New Roman"/>
        </w:rPr>
        <w:t xml:space="preserve"> female between the ages of </w:t>
      </w:r>
      <w:r>
        <w:rPr>
          <w:rFonts w:ascii="Times New Roman" w:hAnsi="Times New Roman" w:cs="Times New Roman"/>
        </w:rPr>
        <w:t>5</w:t>
      </w:r>
      <w:r w:rsidRPr="007A3118">
        <w:rPr>
          <w:rFonts w:ascii="Times New Roman" w:hAnsi="Times New Roman" w:cs="Times New Roman"/>
        </w:rPr>
        <w:t>1-</w:t>
      </w:r>
      <w:r>
        <w:rPr>
          <w:rFonts w:ascii="Times New Roman" w:hAnsi="Times New Roman" w:cs="Times New Roman"/>
        </w:rPr>
        <w:t>6</w:t>
      </w:r>
      <w:r w:rsidRPr="007A3118">
        <w:rPr>
          <w:rFonts w:ascii="Times New Roman" w:hAnsi="Times New Roman" w:cs="Times New Roman"/>
        </w:rPr>
        <w:t xml:space="preserve">0. She reported a </w:t>
      </w:r>
      <w:r w:rsidR="00970D54" w:rsidRPr="007A3118">
        <w:rPr>
          <w:rFonts w:ascii="Times New Roman" w:hAnsi="Times New Roman" w:cs="Times New Roman"/>
        </w:rPr>
        <w:t>master’s degree</w:t>
      </w:r>
      <w:r w:rsidRPr="007A3118">
        <w:rPr>
          <w:rFonts w:ascii="Times New Roman" w:hAnsi="Times New Roman" w:cs="Times New Roman"/>
        </w:rPr>
        <w:t xml:space="preserve"> as her highest level of education with her background being in </w:t>
      </w:r>
      <w:r w:rsidR="00500C16">
        <w:rPr>
          <w:rFonts w:ascii="Times New Roman" w:hAnsi="Times New Roman" w:cs="Times New Roman"/>
        </w:rPr>
        <w:t>s</w:t>
      </w:r>
      <w:r w:rsidRPr="007A3118">
        <w:rPr>
          <w:rFonts w:ascii="Times New Roman" w:hAnsi="Times New Roman" w:cs="Times New Roman"/>
        </w:rPr>
        <w:t xml:space="preserve">pecial </w:t>
      </w:r>
      <w:r w:rsidR="00500C16">
        <w:rPr>
          <w:rFonts w:ascii="Times New Roman" w:hAnsi="Times New Roman" w:cs="Times New Roman"/>
        </w:rPr>
        <w:t>e</w:t>
      </w:r>
      <w:r w:rsidRPr="007A3118">
        <w:rPr>
          <w:rFonts w:ascii="Times New Roman" w:hAnsi="Times New Roman" w:cs="Times New Roman"/>
        </w:rPr>
        <w:t xml:space="preserve">ducation. </w:t>
      </w:r>
      <w:r>
        <w:rPr>
          <w:rFonts w:ascii="Times New Roman" w:hAnsi="Times New Roman" w:cs="Times New Roman"/>
        </w:rPr>
        <w:t xml:space="preserve">Heather has more than 20 years of teaching experience with 4-10 of those being in an alternative school setting which supported justice-involved juveniles. Heather is not currently working at a facility catering to juveniles who are </w:t>
      </w:r>
      <w:r>
        <w:rPr>
          <w:rFonts w:ascii="Times New Roman" w:hAnsi="Times New Roman" w:cs="Times New Roman"/>
        </w:rPr>
        <w:lastRenderedPageBreak/>
        <w:t xml:space="preserve">involved with the justice </w:t>
      </w:r>
      <w:r w:rsidR="004415B6">
        <w:rPr>
          <w:rFonts w:ascii="Times New Roman" w:hAnsi="Times New Roman" w:cs="Times New Roman"/>
        </w:rPr>
        <w:t>system,</w:t>
      </w:r>
      <w:r>
        <w:rPr>
          <w:rFonts w:ascii="Times New Roman" w:hAnsi="Times New Roman" w:cs="Times New Roman"/>
        </w:rPr>
        <w:t xml:space="preserve"> a result of upheaval in her personal life related to a divorce. She stated she would have happily continued working in the setting for justice-involved juveniles had her circumstances not changed. Heather indicated her primary experience with justice-involved juveniles occurred while working as a teacher at an alternative school setting. She primarily taught English Language Arts (ELA) and </w:t>
      </w:r>
      <w:r w:rsidR="00500C16">
        <w:rPr>
          <w:rFonts w:ascii="Times New Roman" w:hAnsi="Times New Roman" w:cs="Times New Roman"/>
        </w:rPr>
        <w:t>s</w:t>
      </w:r>
      <w:r>
        <w:rPr>
          <w:rFonts w:ascii="Times New Roman" w:hAnsi="Times New Roman" w:cs="Times New Roman"/>
        </w:rPr>
        <w:t xml:space="preserve">ocial </w:t>
      </w:r>
      <w:r w:rsidR="00500C16">
        <w:rPr>
          <w:rFonts w:ascii="Times New Roman" w:hAnsi="Times New Roman" w:cs="Times New Roman"/>
        </w:rPr>
        <w:t>s</w:t>
      </w:r>
      <w:r>
        <w:rPr>
          <w:rFonts w:ascii="Times New Roman" w:hAnsi="Times New Roman" w:cs="Times New Roman"/>
        </w:rPr>
        <w:t xml:space="preserve">kills. Her students consisted of both genders from ages 12-18+ years of age. She had a caseload of nine to 15 students and generally had six to nine students in the classroom at a time. Heather reported receiving employment-related professional development and formal classwork that was justice-involved juvenile specific.  </w:t>
      </w:r>
    </w:p>
    <w:p w14:paraId="374A59F9" w14:textId="16B89274" w:rsidR="0000540D" w:rsidRPr="001E78AB" w:rsidRDefault="0000540D" w:rsidP="008D5BD5">
      <w:pPr>
        <w:spacing w:line="480" w:lineRule="auto"/>
        <w:ind w:firstLine="720"/>
        <w:rPr>
          <w:rFonts w:ascii="Times New Roman" w:hAnsi="Times New Roman" w:cs="Times New Roman"/>
        </w:rPr>
      </w:pPr>
      <w:r w:rsidRPr="002A4CE7">
        <w:rPr>
          <w:rStyle w:val="Heading4Char"/>
        </w:rPr>
        <w:t>Teacher Self-Efficacy.</w:t>
      </w:r>
      <w:r w:rsidRPr="00563A3F">
        <w:rPr>
          <w:rFonts w:ascii="Times New Roman" w:hAnsi="Times New Roman" w:cs="Times New Roman"/>
        </w:rPr>
        <w:t xml:space="preserve"> Results from the online survey indicate Heather scored highly on the TSES. There are eight items on the TSES that fall under each factorized category (e.g., Efficacy in Classroom Management, Efficacy in Instructional Strategies, Efficacy in Student Engagement). I used a five-point Likert-type scale, therefore the highest possible score on these factorized scores is 40. Heather scored within the top 8% when compared to the other survey respondents. She scored lowest on Efficacy in Classroom Management (35 of 40; rank #7 of 88 cases). She scored slightly higher on Efficacy in Instructional Strategies (35 of 40 possible; #4 of 88 cases). Heather’s Efficacy in Student Engagement (35 of 40 possible; #6 of 88 cases) scores fell between the two others. When considering references to the TSES factorized families from her interview, Heather made the most references to Efficacy in Classroom Management (n = 1</w:t>
      </w:r>
      <w:r>
        <w:rPr>
          <w:rFonts w:ascii="Times New Roman" w:hAnsi="Times New Roman" w:cs="Times New Roman"/>
        </w:rPr>
        <w:t>1</w:t>
      </w:r>
      <w:r w:rsidRPr="00563A3F">
        <w:rPr>
          <w:rFonts w:ascii="Times New Roman" w:hAnsi="Times New Roman" w:cs="Times New Roman"/>
        </w:rPr>
        <w:t xml:space="preserve">), seconded by Efficacy in Student Engagement (n = </w:t>
      </w:r>
      <w:r>
        <w:rPr>
          <w:rFonts w:ascii="Times New Roman" w:hAnsi="Times New Roman" w:cs="Times New Roman"/>
        </w:rPr>
        <w:t>8</w:t>
      </w:r>
      <w:r w:rsidRPr="00563A3F">
        <w:rPr>
          <w:rFonts w:ascii="Times New Roman" w:hAnsi="Times New Roman" w:cs="Times New Roman"/>
        </w:rPr>
        <w:t>). She made the least references to Efficacy in Classroom Management</w:t>
      </w:r>
      <w:r>
        <w:rPr>
          <w:rFonts w:ascii="Times New Roman" w:hAnsi="Times New Roman" w:cs="Times New Roman"/>
        </w:rPr>
        <w:t xml:space="preserve"> (n = 6)</w:t>
      </w:r>
      <w:r w:rsidRPr="00563A3F">
        <w:rPr>
          <w:rFonts w:ascii="Times New Roman" w:hAnsi="Times New Roman" w:cs="Times New Roman"/>
        </w:rPr>
        <w:t xml:space="preserve">, a </w:t>
      </w:r>
      <w:r>
        <w:rPr>
          <w:rFonts w:ascii="Times New Roman" w:hAnsi="Times New Roman" w:cs="Times New Roman"/>
        </w:rPr>
        <w:t>confirmation of</w:t>
      </w:r>
      <w:r w:rsidRPr="00563A3F">
        <w:rPr>
          <w:rFonts w:ascii="Times New Roman" w:hAnsi="Times New Roman" w:cs="Times New Roman"/>
        </w:rPr>
        <w:t xml:space="preserve"> </w:t>
      </w:r>
      <w:r w:rsidRPr="001E78AB">
        <w:rPr>
          <w:rFonts w:ascii="Times New Roman" w:hAnsi="Times New Roman" w:cs="Times New Roman"/>
        </w:rPr>
        <w:t xml:space="preserve">her scores on the TSES questionnaire, where she scored lowest in </w:t>
      </w:r>
      <w:r w:rsidR="00A21704">
        <w:rPr>
          <w:rFonts w:ascii="Times New Roman" w:hAnsi="Times New Roman" w:cs="Times New Roman"/>
        </w:rPr>
        <w:t>c</w:t>
      </w:r>
      <w:r w:rsidRPr="001E78AB">
        <w:rPr>
          <w:rFonts w:ascii="Times New Roman" w:hAnsi="Times New Roman" w:cs="Times New Roman"/>
        </w:rPr>
        <w:t xml:space="preserve">lassroom </w:t>
      </w:r>
      <w:r w:rsidR="00A21704">
        <w:rPr>
          <w:rFonts w:ascii="Times New Roman" w:hAnsi="Times New Roman" w:cs="Times New Roman"/>
        </w:rPr>
        <w:t>m</w:t>
      </w:r>
      <w:r w:rsidRPr="001E78AB">
        <w:rPr>
          <w:rFonts w:ascii="Times New Roman" w:hAnsi="Times New Roman" w:cs="Times New Roman"/>
        </w:rPr>
        <w:t>anagement. See Figure</w:t>
      </w:r>
      <w:r w:rsidR="001E78AB" w:rsidRPr="001E78AB">
        <w:rPr>
          <w:rFonts w:ascii="Times New Roman" w:hAnsi="Times New Roman" w:cs="Times New Roman"/>
        </w:rPr>
        <w:t xml:space="preserve"> 35</w:t>
      </w:r>
      <w:r w:rsidRPr="001E78AB">
        <w:rPr>
          <w:rFonts w:ascii="Times New Roman" w:hAnsi="Times New Roman" w:cs="Times New Roman"/>
        </w:rPr>
        <w:t xml:space="preserve"> for a bar chart demonstrating Heather’s TSES factorized scores. </w:t>
      </w:r>
    </w:p>
    <w:p w14:paraId="750A84B7" w14:textId="7EAD17E2" w:rsidR="000C5D91" w:rsidRPr="000C5D91" w:rsidRDefault="000C5D91" w:rsidP="0000540D">
      <w:pPr>
        <w:spacing w:line="480" w:lineRule="auto"/>
        <w:rPr>
          <w:rFonts w:ascii="Times New Roman" w:hAnsi="Times New Roman" w:cs="Times New Roman"/>
          <w:i/>
          <w:iCs/>
          <w:noProof/>
        </w:rPr>
      </w:pPr>
    </w:p>
    <w:p w14:paraId="013A0218" w14:textId="77777777" w:rsidR="006163F1" w:rsidRDefault="00235757" w:rsidP="00235757">
      <w:pPr>
        <w:pStyle w:val="Caption"/>
        <w:keepNext/>
        <w:rPr>
          <w:b/>
          <w:bCs/>
          <w:i w:val="0"/>
          <w:iCs w:val="0"/>
          <w:color w:val="000000" w:themeColor="text1"/>
        </w:rPr>
      </w:pPr>
      <w:bookmarkStart w:id="795" w:name="_Toc165370937"/>
      <w:bookmarkStart w:id="796" w:name="_Toc165377838"/>
      <w:bookmarkStart w:id="797" w:name="_Toc165378587"/>
      <w:bookmarkStart w:id="798" w:name="_Toc165384026"/>
      <w:r w:rsidRPr="00C04639">
        <w:rPr>
          <w:b/>
          <w:bCs/>
          <w:i w:val="0"/>
          <w:iCs w:val="0"/>
          <w:color w:val="000000" w:themeColor="text1"/>
        </w:rPr>
        <w:lastRenderedPageBreak/>
        <w:t xml:space="preserve">Figure </w:t>
      </w:r>
      <w:r w:rsidR="00E0514F">
        <w:rPr>
          <w:b/>
          <w:bCs/>
          <w:i w:val="0"/>
          <w:iCs w:val="0"/>
          <w:color w:val="000000" w:themeColor="text1"/>
        </w:rPr>
        <w:fldChar w:fldCharType="begin"/>
      </w:r>
      <w:r w:rsidR="00E0514F">
        <w:rPr>
          <w:b/>
          <w:bCs/>
          <w:i w:val="0"/>
          <w:iCs w:val="0"/>
          <w:color w:val="000000" w:themeColor="text1"/>
        </w:rPr>
        <w:instrText xml:space="preserve"> SEQ Figure \* ARABIC </w:instrText>
      </w:r>
      <w:r w:rsidR="00E0514F">
        <w:rPr>
          <w:b/>
          <w:bCs/>
          <w:i w:val="0"/>
          <w:iCs w:val="0"/>
          <w:color w:val="000000" w:themeColor="text1"/>
        </w:rPr>
        <w:fldChar w:fldCharType="separate"/>
      </w:r>
      <w:r w:rsidR="00E0514F">
        <w:rPr>
          <w:b/>
          <w:bCs/>
          <w:i w:val="0"/>
          <w:iCs w:val="0"/>
          <w:noProof/>
          <w:color w:val="000000" w:themeColor="text1"/>
        </w:rPr>
        <w:t>35</w:t>
      </w:r>
      <w:r w:rsidR="00E0514F">
        <w:rPr>
          <w:b/>
          <w:bCs/>
          <w:i w:val="0"/>
          <w:iCs w:val="0"/>
          <w:color w:val="000000" w:themeColor="text1"/>
        </w:rPr>
        <w:fldChar w:fldCharType="end"/>
      </w:r>
      <w:bookmarkEnd w:id="795"/>
      <w:r w:rsidRPr="00C04639">
        <w:rPr>
          <w:b/>
          <w:bCs/>
          <w:i w:val="0"/>
          <w:iCs w:val="0"/>
          <w:color w:val="000000" w:themeColor="text1"/>
        </w:rPr>
        <w:t xml:space="preserve"> </w:t>
      </w:r>
    </w:p>
    <w:p w14:paraId="5C2668A2" w14:textId="24AC4E06" w:rsidR="00235757" w:rsidRPr="00F40C86" w:rsidRDefault="00235757" w:rsidP="00235757">
      <w:pPr>
        <w:pStyle w:val="Caption"/>
        <w:keepNext/>
        <w:rPr>
          <w:color w:val="000000" w:themeColor="text1"/>
        </w:rPr>
      </w:pPr>
      <w:r w:rsidRPr="00F40C86">
        <w:rPr>
          <w:color w:val="000000" w:themeColor="text1"/>
        </w:rPr>
        <w:t>Heather Teacher Self-Efficacy References</w:t>
      </w:r>
      <w:bookmarkEnd w:id="796"/>
      <w:bookmarkEnd w:id="797"/>
      <w:bookmarkEnd w:id="798"/>
    </w:p>
    <w:p w14:paraId="72A9C415" w14:textId="4D1E0ED7" w:rsidR="000C5D91" w:rsidRDefault="000C5D91" w:rsidP="0000540D">
      <w:pPr>
        <w:spacing w:line="480" w:lineRule="auto"/>
        <w:rPr>
          <w:rFonts w:ascii="Times New Roman" w:hAnsi="Times New Roman" w:cs="Times New Roman"/>
        </w:rPr>
      </w:pPr>
      <w:r>
        <w:rPr>
          <w:noProof/>
        </w:rPr>
        <w:drawing>
          <wp:inline distT="0" distB="0" distL="0" distR="0" wp14:anchorId="152C2327" wp14:editId="10A2D3C6">
            <wp:extent cx="5943600" cy="3430905"/>
            <wp:effectExtent l="0" t="0" r="0" b="0"/>
            <wp:docPr id="351529301" name="Chart 1">
              <a:extLst xmlns:a="http://schemas.openxmlformats.org/drawingml/2006/main">
                <a:ext uri="{FF2B5EF4-FFF2-40B4-BE49-F238E27FC236}">
                  <a16:creationId xmlns:a16="http://schemas.microsoft.com/office/drawing/2014/main" id="{04E2038E-E2DA-17A8-8A75-01DC8625BA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30CB380" w14:textId="77777777" w:rsidR="0000540D" w:rsidRDefault="0000540D" w:rsidP="0000540D">
      <w:pPr>
        <w:spacing w:line="480" w:lineRule="auto"/>
        <w:ind w:firstLine="720"/>
        <w:rPr>
          <w:rFonts w:ascii="Times New Roman" w:hAnsi="Times New Roman" w:cs="Times New Roman"/>
        </w:rPr>
      </w:pPr>
      <w:r>
        <w:rPr>
          <w:rFonts w:ascii="Times New Roman" w:hAnsi="Times New Roman" w:cs="Times New Roman"/>
        </w:rPr>
        <w:t xml:space="preserve">Heather’s classroom management style was focused on developing a warm and accepting culture starting with the structure of her classroom. She indicated that when she first began her alternative educator position, her greatest concern was creating a welcoming atmosphere. </w:t>
      </w:r>
    </w:p>
    <w:p w14:paraId="394EE980" w14:textId="061DAD53" w:rsidR="0000540D" w:rsidRDefault="0000540D" w:rsidP="0000540D">
      <w:pPr>
        <w:ind w:left="720" w:right="810"/>
        <w:rPr>
          <w:rFonts w:ascii="Times New Roman" w:hAnsi="Times New Roman" w:cs="Times New Roman"/>
        </w:rPr>
      </w:pPr>
      <w:r>
        <w:rPr>
          <w:rFonts w:ascii="Times New Roman" w:hAnsi="Times New Roman" w:cs="Times New Roman"/>
        </w:rPr>
        <w:t>W</w:t>
      </w:r>
      <w:r w:rsidRPr="00652CDE">
        <w:rPr>
          <w:rFonts w:ascii="Times New Roman" w:hAnsi="Times New Roman" w:cs="Times New Roman"/>
        </w:rPr>
        <w:t xml:space="preserve">hat I did is I prepared the classrooms in a setting that was warm and welcoming versus sterile and institutional. Um…I went in and put in couches and </w:t>
      </w:r>
      <w:r w:rsidR="004415B6" w:rsidRPr="00652CDE">
        <w:rPr>
          <w:rFonts w:ascii="Times New Roman" w:hAnsi="Times New Roman" w:cs="Times New Roman"/>
        </w:rPr>
        <w:t>tables,</w:t>
      </w:r>
      <w:r w:rsidRPr="00652CDE">
        <w:rPr>
          <w:rFonts w:ascii="Times New Roman" w:hAnsi="Times New Roman" w:cs="Times New Roman"/>
        </w:rPr>
        <w:t xml:space="preserve"> and it was no desks, you know. Like not formalized at all. It was much more relaxed so that students could feel like a sense of safety and relaxation and not be tense. Um, I took all the stuff off the </w:t>
      </w:r>
      <w:r w:rsidR="004415B6" w:rsidRPr="00652CDE">
        <w:rPr>
          <w:rFonts w:ascii="Times New Roman" w:hAnsi="Times New Roman" w:cs="Times New Roman"/>
        </w:rPr>
        <w:t>windows,</w:t>
      </w:r>
      <w:r w:rsidRPr="00652CDE">
        <w:rPr>
          <w:rFonts w:ascii="Times New Roman" w:hAnsi="Times New Roman" w:cs="Times New Roman"/>
        </w:rPr>
        <w:t xml:space="preserve"> and I had window views so students could look outside. (3:04) I took all the metal stuff out and put in um, like softer, and then I put in creative centers where they could have choice in their academics.</w:t>
      </w:r>
      <w:r>
        <w:rPr>
          <w:rFonts w:ascii="Times New Roman" w:hAnsi="Times New Roman" w:cs="Times New Roman"/>
        </w:rPr>
        <w:t xml:space="preserve">” </w:t>
      </w:r>
    </w:p>
    <w:p w14:paraId="2360AF97" w14:textId="77777777" w:rsidR="0000540D" w:rsidRDefault="0000540D" w:rsidP="0000540D">
      <w:pPr>
        <w:ind w:left="720" w:right="810"/>
        <w:rPr>
          <w:rFonts w:ascii="Times New Roman" w:hAnsi="Times New Roman" w:cs="Times New Roman"/>
        </w:rPr>
      </w:pPr>
    </w:p>
    <w:p w14:paraId="6422FC61" w14:textId="6D437979" w:rsidR="0000540D" w:rsidRPr="00FD5685" w:rsidRDefault="0000540D" w:rsidP="003F79AD">
      <w:pPr>
        <w:spacing w:line="480" w:lineRule="auto"/>
        <w:ind w:right="810"/>
        <w:rPr>
          <w:rFonts w:ascii="Times New Roman" w:hAnsi="Times New Roman" w:cs="Times New Roman"/>
        </w:rPr>
      </w:pPr>
      <w:r w:rsidRPr="00FD5685">
        <w:rPr>
          <w:rFonts w:ascii="Times New Roman" w:hAnsi="Times New Roman" w:cs="Times New Roman"/>
        </w:rPr>
        <w:t xml:space="preserve">See </w:t>
      </w:r>
      <w:r w:rsidR="000C5D91" w:rsidRPr="00FD5685">
        <w:rPr>
          <w:rFonts w:ascii="Times New Roman" w:hAnsi="Times New Roman" w:cs="Times New Roman"/>
        </w:rPr>
        <w:t xml:space="preserve">Appendix </w:t>
      </w:r>
      <w:r w:rsidR="00AA4B59" w:rsidRPr="00FD5685">
        <w:rPr>
          <w:rFonts w:ascii="Times New Roman" w:hAnsi="Times New Roman" w:cs="Times New Roman"/>
        </w:rPr>
        <w:t>C.13.</w:t>
      </w:r>
      <w:r w:rsidRPr="00FD5685">
        <w:rPr>
          <w:rFonts w:ascii="Times New Roman" w:hAnsi="Times New Roman" w:cs="Times New Roman"/>
        </w:rPr>
        <w:t xml:space="preserve"> for a chart of Heather’s references to classroom management within her interview. She more frequently made references to the structure of her classroom (n = 7) rather than in regard to the climate she attempted to create (n = 4). </w:t>
      </w:r>
    </w:p>
    <w:p w14:paraId="2D3910F2" w14:textId="1810620B" w:rsidR="0000540D" w:rsidRDefault="0000540D" w:rsidP="0000540D">
      <w:pPr>
        <w:spacing w:line="480" w:lineRule="auto"/>
        <w:ind w:firstLine="720"/>
        <w:contextualSpacing/>
        <w:rPr>
          <w:rFonts w:ascii="Times New Roman" w:hAnsi="Times New Roman" w:cs="Times New Roman"/>
        </w:rPr>
      </w:pPr>
      <w:r w:rsidRPr="00FD5685">
        <w:rPr>
          <w:rFonts w:ascii="Times New Roman" w:hAnsi="Times New Roman" w:cs="Times New Roman"/>
        </w:rPr>
        <w:lastRenderedPageBreak/>
        <w:t>In regard to instructional strategies, Heather portrayed an engaging and creative</w:t>
      </w:r>
      <w:r>
        <w:rPr>
          <w:rFonts w:ascii="Times New Roman" w:hAnsi="Times New Roman" w:cs="Times New Roman"/>
        </w:rPr>
        <w:t xml:space="preserve"> approach. She stated, “I did a lot of fun activities with them so I could see what skill sets they had, if they were more analytical, if they were more creative. We did a lot of game playing and a lot of talking, and a lot of moving around…But it was more of me kind of gauging what their interests were.” Heather also discussed the impact of the C</w:t>
      </w:r>
      <w:r w:rsidR="00A21704">
        <w:rPr>
          <w:rFonts w:ascii="Times New Roman" w:hAnsi="Times New Roman" w:cs="Times New Roman"/>
        </w:rPr>
        <w:t>OVID</w:t>
      </w:r>
      <w:r>
        <w:rPr>
          <w:rFonts w:ascii="Times New Roman" w:hAnsi="Times New Roman" w:cs="Times New Roman"/>
        </w:rPr>
        <w:t xml:space="preserve"> 19 pandemic on this population of students, relating it to a common theme found within her interview, that of developing relationships with students. “And then we had COVID hit and that was a whole disaster in itself, too. But trying to teach kids, who don’t really want to be on the </w:t>
      </w:r>
      <w:r w:rsidR="004415B6">
        <w:rPr>
          <w:rFonts w:ascii="Times New Roman" w:hAnsi="Times New Roman" w:cs="Times New Roman"/>
        </w:rPr>
        <w:t>computer,</w:t>
      </w:r>
      <w:r>
        <w:rPr>
          <w:rFonts w:ascii="Times New Roman" w:hAnsi="Times New Roman" w:cs="Times New Roman"/>
        </w:rPr>
        <w:t xml:space="preserve"> and you know, they’re not tech savvy at all. They want that human interaction.”  </w:t>
      </w:r>
    </w:p>
    <w:p w14:paraId="014BE97C" w14:textId="3097D930" w:rsidR="0000540D" w:rsidRDefault="0000540D" w:rsidP="0000540D">
      <w:pPr>
        <w:spacing w:line="480" w:lineRule="auto"/>
        <w:ind w:firstLine="720"/>
        <w:contextualSpacing/>
        <w:rPr>
          <w:rFonts w:ascii="Times New Roman" w:hAnsi="Times New Roman" w:cs="Times New Roman"/>
        </w:rPr>
      </w:pPr>
      <w:r>
        <w:rPr>
          <w:rFonts w:ascii="Times New Roman" w:hAnsi="Times New Roman" w:cs="Times New Roman"/>
        </w:rPr>
        <w:t xml:space="preserve">As with Emily, Heather reflected on a lack of resources within her alternative school setting. She mentioned writing grants and working with community stakeholders to provide supplies and activities for her students. She said, “I wrote grants, I got art incorporated and infused into my classrooms…donated amplifiers, and electric guitars and recorders, </w:t>
      </w:r>
      <w:proofErr w:type="gramStart"/>
      <w:r>
        <w:rPr>
          <w:rFonts w:ascii="Times New Roman" w:hAnsi="Times New Roman" w:cs="Times New Roman"/>
        </w:rPr>
        <w:t>keyboards</w:t>
      </w:r>
      <w:proofErr w:type="gramEnd"/>
      <w:r>
        <w:rPr>
          <w:rFonts w:ascii="Times New Roman" w:hAnsi="Times New Roman" w:cs="Times New Roman"/>
        </w:rPr>
        <w:t xml:space="preserve"> and drums. I also had art studios. </w:t>
      </w:r>
      <w:r w:rsidRPr="008F1A03">
        <w:rPr>
          <w:rFonts w:ascii="Times New Roman" w:hAnsi="Times New Roman" w:cs="Times New Roman"/>
        </w:rPr>
        <w:t>I wrote grants from the foundation, and I got canvases and oils and, uh, pottery and they could go in and create</w:t>
      </w:r>
      <w:r>
        <w:rPr>
          <w:rFonts w:ascii="Times New Roman" w:hAnsi="Times New Roman" w:cs="Times New Roman"/>
        </w:rPr>
        <w:t xml:space="preserve">.” Heather also discussed the importance of providing students with real-life experiences many of us may take for granted. She relayed a story about taking her students to a buffet-style dinner in which they did not know the societal expectations. After demonstrating and getting plates for her students, she realized they had a limited understanding of the use of knife, fork, and napkin. She stated, “So, I </w:t>
      </w:r>
      <w:r w:rsidR="004415B6">
        <w:rPr>
          <w:rFonts w:ascii="Times New Roman" w:hAnsi="Times New Roman" w:cs="Times New Roman"/>
        </w:rPr>
        <w:t>sat,</w:t>
      </w:r>
      <w:r>
        <w:rPr>
          <w:rFonts w:ascii="Times New Roman" w:hAnsi="Times New Roman" w:cs="Times New Roman"/>
        </w:rPr>
        <w:t xml:space="preserve"> and I showed them. Let’s put our</w:t>
      </w:r>
      <w:r w:rsidR="00F660F9">
        <w:rPr>
          <w:rFonts w:ascii="Times New Roman" w:hAnsi="Times New Roman" w:cs="Times New Roman"/>
        </w:rPr>
        <w:t xml:space="preserve"> </w:t>
      </w:r>
      <w:r>
        <w:rPr>
          <w:rFonts w:ascii="Times New Roman" w:hAnsi="Times New Roman" w:cs="Times New Roman"/>
        </w:rPr>
        <w:t>napkins on our lap. This is how you use a fork. And when I came back to the school, I cried. I told my principal, I said, ‘Oh, my gosh. They have no idea.’”</w:t>
      </w:r>
    </w:p>
    <w:p w14:paraId="747CD846" w14:textId="1EC2C246" w:rsidR="0000540D" w:rsidRDefault="0000540D" w:rsidP="003F79AD">
      <w:pPr>
        <w:spacing w:line="480" w:lineRule="auto"/>
        <w:ind w:firstLine="720"/>
        <w:contextualSpacing/>
        <w:rPr>
          <w:rFonts w:ascii="Times New Roman" w:hAnsi="Times New Roman" w:cs="Times New Roman"/>
        </w:rPr>
      </w:pPr>
      <w:r>
        <w:rPr>
          <w:rFonts w:ascii="Times New Roman" w:hAnsi="Times New Roman" w:cs="Times New Roman"/>
        </w:rPr>
        <w:t>Additionally, Heather had a specific perception about the students she worked with, which she incorporated into her lessons. “</w:t>
      </w:r>
      <w:r w:rsidRPr="00561E73">
        <w:rPr>
          <w:rFonts w:ascii="Times New Roman" w:hAnsi="Times New Roman" w:cs="Times New Roman"/>
        </w:rPr>
        <w:t xml:space="preserve">The other thing is those kids are artistic, all of them </w:t>
      </w:r>
      <w:r w:rsidRPr="00561E73">
        <w:rPr>
          <w:rFonts w:ascii="Times New Roman" w:hAnsi="Times New Roman" w:cs="Times New Roman"/>
        </w:rPr>
        <w:lastRenderedPageBreak/>
        <w:t>are. They all have a gift of art, um, whether it's culinary, they do. They're all gifted in one respect or another. Um, that's what helps heal them as well. I incorporated art into every lesson. If it was math, I'd say, okay, you have to do three-quarters time, which is 3 3/4, right? Show me what 3/4 looks like on a music line or play 3/4 time. Show me what that looks like.</w:t>
      </w:r>
      <w:r>
        <w:rPr>
          <w:rFonts w:ascii="Times New Roman" w:hAnsi="Times New Roman" w:cs="Times New Roman"/>
        </w:rPr>
        <w:t>”</w:t>
      </w:r>
      <w:r w:rsidRPr="00561E73">
        <w:rPr>
          <w:rFonts w:ascii="Times New Roman" w:hAnsi="Times New Roman" w:cs="Times New Roman"/>
        </w:rPr>
        <w:t xml:space="preserve"> </w:t>
      </w:r>
      <w:r>
        <w:rPr>
          <w:rFonts w:ascii="Times New Roman" w:hAnsi="Times New Roman" w:cs="Times New Roman"/>
        </w:rPr>
        <w:t xml:space="preserve">Heather made equal references to her </w:t>
      </w:r>
      <w:r w:rsidRPr="0032068A">
        <w:rPr>
          <w:rFonts w:ascii="Times New Roman" w:hAnsi="Times New Roman" w:cs="Times New Roman"/>
        </w:rPr>
        <w:t xml:space="preserve">efficacy in developing and teaching content (n = </w:t>
      </w:r>
      <w:r w:rsidR="000559FB" w:rsidRPr="0032068A">
        <w:rPr>
          <w:rFonts w:ascii="Times New Roman" w:hAnsi="Times New Roman" w:cs="Times New Roman"/>
        </w:rPr>
        <w:t>4</w:t>
      </w:r>
      <w:r w:rsidRPr="0032068A">
        <w:rPr>
          <w:rFonts w:ascii="Times New Roman" w:hAnsi="Times New Roman" w:cs="Times New Roman"/>
        </w:rPr>
        <w:t xml:space="preserve">) and teaching techniques or strategies (n = </w:t>
      </w:r>
      <w:r w:rsidR="000559FB" w:rsidRPr="0032068A">
        <w:rPr>
          <w:rFonts w:ascii="Times New Roman" w:hAnsi="Times New Roman" w:cs="Times New Roman"/>
        </w:rPr>
        <w:t>4</w:t>
      </w:r>
      <w:r w:rsidRPr="0032068A">
        <w:rPr>
          <w:rFonts w:ascii="Times New Roman" w:hAnsi="Times New Roman" w:cs="Times New Roman"/>
        </w:rPr>
        <w:t xml:space="preserve">). See </w:t>
      </w:r>
      <w:r w:rsidR="000C5D91" w:rsidRPr="0032068A">
        <w:rPr>
          <w:rFonts w:ascii="Times New Roman" w:hAnsi="Times New Roman" w:cs="Times New Roman"/>
        </w:rPr>
        <w:t>Append</w:t>
      </w:r>
      <w:r w:rsidR="0032068A">
        <w:rPr>
          <w:rFonts w:ascii="Times New Roman" w:hAnsi="Times New Roman" w:cs="Times New Roman"/>
        </w:rPr>
        <w:t>i</w:t>
      </w:r>
      <w:r w:rsidR="00AA4B59" w:rsidRPr="0032068A">
        <w:rPr>
          <w:rFonts w:ascii="Times New Roman" w:hAnsi="Times New Roman" w:cs="Times New Roman"/>
        </w:rPr>
        <w:t>x C.</w:t>
      </w:r>
      <w:r w:rsidR="0032068A" w:rsidRPr="0032068A">
        <w:rPr>
          <w:rFonts w:ascii="Times New Roman" w:hAnsi="Times New Roman" w:cs="Times New Roman"/>
        </w:rPr>
        <w:t>14.</w:t>
      </w:r>
      <w:r w:rsidRPr="0032068A">
        <w:rPr>
          <w:rFonts w:ascii="Times New Roman" w:hAnsi="Times New Roman" w:cs="Times New Roman"/>
        </w:rPr>
        <w:t xml:space="preserve"> for a bar chart of Heather’s results for Efficacy in Instructional Strategies.</w:t>
      </w:r>
    </w:p>
    <w:p w14:paraId="7481E872" w14:textId="77777777" w:rsidR="0000540D" w:rsidRDefault="0000540D" w:rsidP="0000540D">
      <w:pPr>
        <w:spacing w:line="480" w:lineRule="auto"/>
        <w:ind w:firstLine="720"/>
        <w:contextualSpacing/>
        <w:rPr>
          <w:rFonts w:ascii="Times New Roman" w:hAnsi="Times New Roman" w:cs="Times New Roman"/>
        </w:rPr>
      </w:pPr>
      <w:r>
        <w:rPr>
          <w:rFonts w:ascii="Times New Roman" w:hAnsi="Times New Roman" w:cs="Times New Roman"/>
        </w:rPr>
        <w:t>Heather’s perceptions of her ability to engage students is reflected in high scores on the TSES questionnaire and the 25 references she made during the interview. Most of her efficacy appears to relate to special populations. Heather made 19 references to her ability to engage and develop relationships with students from special populations. Her approach is most exemplified in the following discourse:</w:t>
      </w:r>
    </w:p>
    <w:p w14:paraId="36BF474A" w14:textId="77777777" w:rsidR="0000540D" w:rsidRPr="0032068A" w:rsidRDefault="0000540D" w:rsidP="0000540D">
      <w:pPr>
        <w:ind w:left="720" w:right="720"/>
        <w:contextualSpacing/>
        <w:rPr>
          <w:rFonts w:ascii="Times New Roman" w:hAnsi="Times New Roman" w:cs="Times New Roman"/>
        </w:rPr>
      </w:pPr>
      <w:r w:rsidRPr="00C33C37">
        <w:rPr>
          <w:rFonts w:ascii="Times New Roman" w:hAnsi="Times New Roman" w:cs="Times New Roman"/>
        </w:rPr>
        <w:t xml:space="preserve">I was up in the morning. I never missed a day because I didn't want them to be without me. I didn't want them to feel like, oh my gosh, another person letting me down. Even if I was sick, I went to work. I mean, I probably shouldn't have, but I did because I didn't want to let them down. And so, um, you know, I was that one constant in their life and I was not going to go away from that. I was not going to </w:t>
      </w:r>
      <w:r w:rsidRPr="0032068A">
        <w:rPr>
          <w:rFonts w:ascii="Times New Roman" w:hAnsi="Times New Roman" w:cs="Times New Roman"/>
          <w:i/>
          <w:iCs/>
        </w:rPr>
        <w:t>not</w:t>
      </w:r>
      <w:r w:rsidRPr="0032068A">
        <w:rPr>
          <w:rFonts w:ascii="Times New Roman" w:hAnsi="Times New Roman" w:cs="Times New Roman"/>
        </w:rPr>
        <w:t xml:space="preserve"> be that person.</w:t>
      </w:r>
    </w:p>
    <w:p w14:paraId="631EAEAF" w14:textId="77777777" w:rsidR="0000540D" w:rsidRPr="0032068A" w:rsidRDefault="0000540D" w:rsidP="0000540D">
      <w:pPr>
        <w:ind w:left="720" w:right="720"/>
        <w:contextualSpacing/>
        <w:rPr>
          <w:rFonts w:ascii="Times New Roman" w:hAnsi="Times New Roman" w:cs="Times New Roman"/>
        </w:rPr>
      </w:pPr>
    </w:p>
    <w:p w14:paraId="11B88D28" w14:textId="79C8932B" w:rsidR="0000540D" w:rsidRPr="0032068A" w:rsidRDefault="0000540D" w:rsidP="0000540D">
      <w:pPr>
        <w:spacing w:line="480" w:lineRule="auto"/>
        <w:contextualSpacing/>
        <w:rPr>
          <w:rFonts w:ascii="Times New Roman" w:hAnsi="Times New Roman" w:cs="Times New Roman"/>
        </w:rPr>
      </w:pPr>
      <w:r w:rsidRPr="0032068A">
        <w:rPr>
          <w:rFonts w:ascii="Times New Roman" w:hAnsi="Times New Roman" w:cs="Times New Roman"/>
        </w:rPr>
        <w:t xml:space="preserve">See </w:t>
      </w:r>
      <w:r w:rsidR="000C5D91" w:rsidRPr="0032068A">
        <w:rPr>
          <w:rFonts w:ascii="Times New Roman" w:hAnsi="Times New Roman" w:cs="Times New Roman"/>
        </w:rPr>
        <w:t xml:space="preserve">Appendix </w:t>
      </w:r>
      <w:r w:rsidR="0032068A" w:rsidRPr="0032068A">
        <w:rPr>
          <w:rFonts w:ascii="Times New Roman" w:hAnsi="Times New Roman" w:cs="Times New Roman"/>
        </w:rPr>
        <w:t>C.15.</w:t>
      </w:r>
      <w:r w:rsidRPr="0032068A">
        <w:rPr>
          <w:rFonts w:ascii="Times New Roman" w:hAnsi="Times New Roman" w:cs="Times New Roman"/>
        </w:rPr>
        <w:t xml:space="preserve"> for a bar chart of references Heather made regarding student engagement. </w:t>
      </w:r>
    </w:p>
    <w:p w14:paraId="700BEAEE" w14:textId="77777777" w:rsidR="0000540D" w:rsidRDefault="0000540D" w:rsidP="0000540D">
      <w:pPr>
        <w:spacing w:line="480" w:lineRule="auto"/>
        <w:contextualSpacing/>
        <w:rPr>
          <w:rFonts w:ascii="Times New Roman" w:hAnsi="Times New Roman" w:cs="Times New Roman"/>
        </w:rPr>
      </w:pPr>
      <w:r w:rsidRPr="0032068A">
        <w:rPr>
          <w:rFonts w:ascii="Times New Roman" w:hAnsi="Times New Roman" w:cs="Times New Roman"/>
        </w:rPr>
        <w:t xml:space="preserve"> </w:t>
      </w:r>
      <w:r w:rsidRPr="0032068A">
        <w:rPr>
          <w:rFonts w:ascii="Times New Roman" w:hAnsi="Times New Roman" w:cs="Times New Roman"/>
        </w:rPr>
        <w:tab/>
        <w:t>When asked</w:t>
      </w:r>
      <w:r>
        <w:rPr>
          <w:rFonts w:ascii="Times New Roman" w:hAnsi="Times New Roman" w:cs="Times New Roman"/>
        </w:rPr>
        <w:t xml:space="preserve"> what she would recommend for educators preparing to work with justice-involved juveniles, her answer largely reflected the results of the TSES and her interview comments. She first suggested trauma training, knowledge of restorative relationship-building, and infusing art throughout the curriculum. She followed this up with</w:t>
      </w:r>
    </w:p>
    <w:p w14:paraId="14409D88" w14:textId="77777777" w:rsidR="0000540D" w:rsidRDefault="0000540D" w:rsidP="0000540D">
      <w:pPr>
        <w:ind w:left="720" w:right="1080"/>
        <w:contextualSpacing/>
        <w:rPr>
          <w:rFonts w:ascii="Times New Roman" w:hAnsi="Times New Roman" w:cs="Times New Roman"/>
        </w:rPr>
      </w:pPr>
      <w:r w:rsidRPr="00B70524">
        <w:rPr>
          <w:rFonts w:ascii="Times New Roman" w:hAnsi="Times New Roman" w:cs="Times New Roman"/>
        </w:rPr>
        <w:t xml:space="preserve">I would say do not go in with preconceived ideas, relationship-building first. Always first. Trust and relationships </w:t>
      </w:r>
      <w:r>
        <w:rPr>
          <w:rFonts w:ascii="Times New Roman" w:hAnsi="Times New Roman" w:cs="Times New Roman"/>
        </w:rPr>
        <w:t>[</w:t>
      </w:r>
      <w:r w:rsidRPr="00B70524">
        <w:rPr>
          <w:rFonts w:ascii="Times New Roman" w:hAnsi="Times New Roman" w:cs="Times New Roman"/>
        </w:rPr>
        <w:t>ha</w:t>
      </w:r>
      <w:r>
        <w:rPr>
          <w:rFonts w:ascii="Times New Roman" w:hAnsi="Times New Roman" w:cs="Times New Roman"/>
        </w:rPr>
        <w:t>ve]</w:t>
      </w:r>
      <w:r w:rsidRPr="00B70524">
        <w:rPr>
          <w:rFonts w:ascii="Times New Roman" w:hAnsi="Times New Roman" w:cs="Times New Roman"/>
        </w:rPr>
        <w:t xml:space="preserve"> to happen, first. You will not get anything out of them without trust and relationship building. They got to know that you care for them. And they got to know that you're there for them. </w:t>
      </w:r>
      <w:r w:rsidRPr="00B70524">
        <w:rPr>
          <w:rFonts w:ascii="Times New Roman" w:hAnsi="Times New Roman" w:cs="Times New Roman"/>
        </w:rPr>
        <w:lastRenderedPageBreak/>
        <w:t>If you're not either one of those, like your heart's not in it, they will read that and…Yeah. You're just creating more trauma for them.</w:t>
      </w:r>
    </w:p>
    <w:p w14:paraId="0DE821A2" w14:textId="77777777" w:rsidR="0000540D" w:rsidRPr="003939C2" w:rsidRDefault="0000540D" w:rsidP="0000540D">
      <w:pPr>
        <w:ind w:left="720" w:right="1080"/>
        <w:contextualSpacing/>
        <w:rPr>
          <w:rFonts w:ascii="Times New Roman" w:hAnsi="Times New Roman" w:cs="Times New Roman"/>
        </w:rPr>
      </w:pPr>
    </w:p>
    <w:p w14:paraId="5E828BDA" w14:textId="350E8B38" w:rsidR="0000540D" w:rsidRPr="008D5BD5" w:rsidRDefault="000C5D91" w:rsidP="008D5BD5">
      <w:pPr>
        <w:spacing w:line="480" w:lineRule="auto"/>
        <w:ind w:firstLine="720"/>
        <w:contextualSpacing/>
        <w:rPr>
          <w:rFonts w:ascii="Times New Roman" w:hAnsi="Times New Roman" w:cs="Times New Roman"/>
          <w:b/>
          <w:bCs/>
        </w:rPr>
      </w:pPr>
      <w:r w:rsidRPr="002A4CE7">
        <w:rPr>
          <w:rStyle w:val="Heading4Char"/>
        </w:rPr>
        <w:t xml:space="preserve">Heather </w:t>
      </w:r>
      <w:r w:rsidR="0000540D" w:rsidRPr="002A4CE7">
        <w:rPr>
          <w:rStyle w:val="Heading4Char"/>
        </w:rPr>
        <w:t>Sources of Efficacy</w:t>
      </w:r>
      <w:r w:rsidR="008D5BD5" w:rsidRPr="002A4CE7">
        <w:rPr>
          <w:rStyle w:val="Heading4Char"/>
        </w:rPr>
        <w:t>.</w:t>
      </w:r>
      <w:r w:rsidR="008D5BD5">
        <w:rPr>
          <w:rFonts w:ascii="Times New Roman" w:hAnsi="Times New Roman" w:cs="Times New Roman"/>
          <w:b/>
          <w:bCs/>
        </w:rPr>
        <w:t xml:space="preserve"> </w:t>
      </w:r>
      <w:r w:rsidR="0000540D">
        <w:rPr>
          <w:rFonts w:ascii="Times New Roman" w:hAnsi="Times New Roman" w:cs="Times New Roman"/>
        </w:rPr>
        <w:t xml:space="preserve">Results from the online survey indicate Heather scored highest in </w:t>
      </w:r>
      <w:r w:rsidR="002A4CE7">
        <w:rPr>
          <w:rFonts w:ascii="Times New Roman" w:hAnsi="Times New Roman" w:cs="Times New Roman"/>
        </w:rPr>
        <w:t>m</w:t>
      </w:r>
      <w:r w:rsidR="00EE35F8">
        <w:rPr>
          <w:rFonts w:ascii="Times New Roman" w:hAnsi="Times New Roman" w:cs="Times New Roman"/>
        </w:rPr>
        <w:t>astery experience</w:t>
      </w:r>
      <w:r w:rsidR="0000540D">
        <w:rPr>
          <w:rFonts w:ascii="Times New Roman" w:hAnsi="Times New Roman" w:cs="Times New Roman"/>
        </w:rPr>
        <w:t xml:space="preserve"> (39 of 45 possible; rank #9 of 88). She scored considerably lower on </w:t>
      </w:r>
      <w:r w:rsidR="002A4CE7">
        <w:rPr>
          <w:rFonts w:ascii="Times New Roman" w:hAnsi="Times New Roman" w:cs="Times New Roman"/>
        </w:rPr>
        <w:t>v</w:t>
      </w:r>
      <w:r w:rsidR="00EE35F8">
        <w:rPr>
          <w:rFonts w:ascii="Times New Roman" w:hAnsi="Times New Roman" w:cs="Times New Roman"/>
        </w:rPr>
        <w:t>icarious experience</w:t>
      </w:r>
      <w:r w:rsidR="0000540D">
        <w:rPr>
          <w:rFonts w:ascii="Times New Roman" w:hAnsi="Times New Roman" w:cs="Times New Roman"/>
        </w:rPr>
        <w:t xml:space="preserve">s (30 of 45; Rank 62 of 88), </w:t>
      </w:r>
      <w:r w:rsidR="002A4CE7">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2A4CE7">
        <w:rPr>
          <w:rFonts w:ascii="Times New Roman" w:hAnsi="Times New Roman" w:cs="Times New Roman"/>
        </w:rPr>
        <w:t>p</w:t>
      </w:r>
      <w:r w:rsidR="00273009">
        <w:rPr>
          <w:rFonts w:ascii="Times New Roman" w:hAnsi="Times New Roman" w:cs="Times New Roman"/>
        </w:rPr>
        <w:t>ersuasion</w:t>
      </w:r>
      <w:r w:rsidR="0000540D">
        <w:rPr>
          <w:rFonts w:ascii="Times New Roman" w:hAnsi="Times New Roman" w:cs="Times New Roman"/>
        </w:rPr>
        <w:t xml:space="preserve"> (34 of 50; rank #63 or 88), and </w:t>
      </w:r>
      <w:r w:rsidR="002A4CE7">
        <w:rPr>
          <w:rFonts w:ascii="Times New Roman" w:hAnsi="Times New Roman" w:cs="Times New Roman"/>
        </w:rPr>
        <w:t>e</w:t>
      </w:r>
      <w:r w:rsidR="0097637C">
        <w:rPr>
          <w:rFonts w:ascii="Times New Roman" w:hAnsi="Times New Roman" w:cs="Times New Roman"/>
        </w:rPr>
        <w:t>motional/</w:t>
      </w:r>
      <w:r w:rsidR="002A4CE7">
        <w:rPr>
          <w:rFonts w:ascii="Times New Roman" w:hAnsi="Times New Roman" w:cs="Times New Roman"/>
        </w:rPr>
        <w:t>p</w:t>
      </w:r>
      <w:r w:rsidR="0097637C">
        <w:rPr>
          <w:rFonts w:ascii="Times New Roman" w:hAnsi="Times New Roman" w:cs="Times New Roman"/>
        </w:rPr>
        <w:t xml:space="preserve">hysiological </w:t>
      </w:r>
      <w:r w:rsidR="002A4CE7">
        <w:rPr>
          <w:rFonts w:ascii="Times New Roman" w:hAnsi="Times New Roman" w:cs="Times New Roman"/>
        </w:rPr>
        <w:t>s</w:t>
      </w:r>
      <w:r w:rsidR="0097637C">
        <w:rPr>
          <w:rFonts w:ascii="Times New Roman" w:hAnsi="Times New Roman" w:cs="Times New Roman"/>
        </w:rPr>
        <w:t>tates</w:t>
      </w:r>
      <w:r w:rsidR="0000540D">
        <w:rPr>
          <w:rFonts w:ascii="Times New Roman" w:hAnsi="Times New Roman" w:cs="Times New Roman"/>
        </w:rPr>
        <w:t xml:space="preserve"> (17 of 35; rank #74 of 88). </w:t>
      </w:r>
    </w:p>
    <w:p w14:paraId="236A0F66" w14:textId="6E18AAA3" w:rsidR="00235757" w:rsidRDefault="0000540D" w:rsidP="00C04639">
      <w:pPr>
        <w:spacing w:line="480" w:lineRule="auto"/>
        <w:ind w:firstLine="720"/>
        <w:contextualSpacing/>
        <w:rPr>
          <w:rFonts w:ascii="Times New Roman" w:hAnsi="Times New Roman" w:cs="Times New Roman"/>
        </w:rPr>
      </w:pPr>
      <w:r>
        <w:rPr>
          <w:rFonts w:ascii="Times New Roman" w:hAnsi="Times New Roman" w:cs="Times New Roman"/>
        </w:rPr>
        <w:t xml:space="preserve">When considering references to the four sources of self-efficacy from her interview, Heather made the most references to </w:t>
      </w:r>
      <w:r w:rsidR="002A4CE7">
        <w:rPr>
          <w:rFonts w:ascii="Times New Roman" w:hAnsi="Times New Roman" w:cs="Times New Roman"/>
        </w:rPr>
        <w:t>m</w:t>
      </w:r>
      <w:r w:rsidR="00EE35F8">
        <w:rPr>
          <w:rFonts w:ascii="Times New Roman" w:hAnsi="Times New Roman" w:cs="Times New Roman"/>
        </w:rPr>
        <w:t>astery experience</w:t>
      </w:r>
      <w:r>
        <w:rPr>
          <w:rFonts w:ascii="Times New Roman" w:hAnsi="Times New Roman" w:cs="Times New Roman"/>
        </w:rPr>
        <w:t xml:space="preserve">s (n = 63), which is in-line with her </w:t>
      </w:r>
      <w:r w:rsidR="002A4CE7">
        <w:rPr>
          <w:rFonts w:ascii="Times New Roman" w:hAnsi="Times New Roman" w:cs="Times New Roman"/>
        </w:rPr>
        <w:t>m</w:t>
      </w:r>
      <w:r w:rsidR="00EE35F8">
        <w:rPr>
          <w:rFonts w:ascii="Times New Roman" w:hAnsi="Times New Roman" w:cs="Times New Roman"/>
        </w:rPr>
        <w:t>astery experience</w:t>
      </w:r>
      <w:r>
        <w:rPr>
          <w:rFonts w:ascii="Times New Roman" w:hAnsi="Times New Roman" w:cs="Times New Roman"/>
        </w:rPr>
        <w:t xml:space="preserve"> score on the SOSI questionnaire. In contrast to the much lower score on </w:t>
      </w:r>
      <w:r w:rsidR="002A4CE7">
        <w:rPr>
          <w:rFonts w:ascii="Times New Roman" w:hAnsi="Times New Roman" w:cs="Times New Roman"/>
        </w:rPr>
        <w:t>e</w:t>
      </w:r>
      <w:r>
        <w:rPr>
          <w:rFonts w:ascii="Times New Roman" w:hAnsi="Times New Roman" w:cs="Times New Roman"/>
        </w:rPr>
        <w:t>motional/</w:t>
      </w:r>
      <w:r w:rsidR="002A4CE7">
        <w:rPr>
          <w:rFonts w:ascii="Times New Roman" w:hAnsi="Times New Roman" w:cs="Times New Roman"/>
        </w:rPr>
        <w:t>p</w:t>
      </w:r>
      <w:r>
        <w:rPr>
          <w:rFonts w:ascii="Times New Roman" w:hAnsi="Times New Roman" w:cs="Times New Roman"/>
        </w:rPr>
        <w:t xml:space="preserve">hysiological </w:t>
      </w:r>
      <w:r w:rsidR="002A4CE7">
        <w:rPr>
          <w:rFonts w:ascii="Times New Roman" w:hAnsi="Times New Roman" w:cs="Times New Roman"/>
        </w:rPr>
        <w:t>s</w:t>
      </w:r>
      <w:r>
        <w:rPr>
          <w:rFonts w:ascii="Times New Roman" w:hAnsi="Times New Roman" w:cs="Times New Roman"/>
        </w:rPr>
        <w:t>tate</w:t>
      </w:r>
      <w:r w:rsidR="002A4CE7">
        <w:rPr>
          <w:rFonts w:ascii="Times New Roman" w:hAnsi="Times New Roman" w:cs="Times New Roman"/>
        </w:rPr>
        <w:t>s</w:t>
      </w:r>
      <w:r>
        <w:rPr>
          <w:rFonts w:ascii="Times New Roman" w:hAnsi="Times New Roman" w:cs="Times New Roman"/>
        </w:rPr>
        <w:t xml:space="preserve"> as measured by the SOSI, it was Heather’s second highest interview reference category concerning sources of self-efficacy (n = 60). Her references to </w:t>
      </w:r>
      <w:r w:rsidR="002A4CE7">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2A4CE7">
        <w:rPr>
          <w:rFonts w:ascii="Times New Roman" w:hAnsi="Times New Roman" w:cs="Times New Roman"/>
        </w:rPr>
        <w:t>p</w:t>
      </w:r>
      <w:r w:rsidR="00273009" w:rsidRPr="00FD5685">
        <w:rPr>
          <w:rFonts w:ascii="Times New Roman" w:hAnsi="Times New Roman" w:cs="Times New Roman"/>
        </w:rPr>
        <w:t>ersuasion</w:t>
      </w:r>
      <w:r w:rsidRPr="00FD5685">
        <w:rPr>
          <w:rFonts w:ascii="Times New Roman" w:hAnsi="Times New Roman" w:cs="Times New Roman"/>
        </w:rPr>
        <w:t xml:space="preserve"> references (n = 13) and </w:t>
      </w:r>
      <w:r w:rsidR="002A4CE7">
        <w:rPr>
          <w:rFonts w:ascii="Times New Roman" w:hAnsi="Times New Roman" w:cs="Times New Roman"/>
        </w:rPr>
        <w:t>v</w:t>
      </w:r>
      <w:r w:rsidR="00EE35F8">
        <w:rPr>
          <w:rFonts w:ascii="Times New Roman" w:hAnsi="Times New Roman" w:cs="Times New Roman"/>
        </w:rPr>
        <w:t>icarious learning</w:t>
      </w:r>
      <w:r w:rsidRPr="00FD5685">
        <w:rPr>
          <w:rFonts w:ascii="Times New Roman" w:hAnsi="Times New Roman" w:cs="Times New Roman"/>
        </w:rPr>
        <w:t xml:space="preserve"> (n = 4) reflect lower scores on the SOSI for these factors. See Figure</w:t>
      </w:r>
      <w:r w:rsidR="00A85945" w:rsidRPr="00FD5685">
        <w:rPr>
          <w:rFonts w:ascii="Times New Roman" w:hAnsi="Times New Roman" w:cs="Times New Roman"/>
        </w:rPr>
        <w:t xml:space="preserve"> 36</w:t>
      </w:r>
      <w:r w:rsidRPr="00FD5685">
        <w:rPr>
          <w:rFonts w:ascii="Times New Roman" w:hAnsi="Times New Roman" w:cs="Times New Roman"/>
        </w:rPr>
        <w:t xml:space="preserve"> for a bar chart demonstrating Heather’s source of self-efficacy scores as measured by references made during</w:t>
      </w:r>
      <w:r>
        <w:rPr>
          <w:rFonts w:ascii="Times New Roman" w:hAnsi="Times New Roman" w:cs="Times New Roman"/>
        </w:rPr>
        <w:t xml:space="preserve"> the interview. </w:t>
      </w:r>
    </w:p>
    <w:p w14:paraId="204280E3" w14:textId="77777777" w:rsidR="006163F1" w:rsidRDefault="00235757" w:rsidP="00235757">
      <w:pPr>
        <w:pStyle w:val="Caption"/>
        <w:keepNext/>
        <w:rPr>
          <w:b/>
          <w:bCs/>
          <w:i w:val="0"/>
          <w:iCs w:val="0"/>
          <w:color w:val="000000" w:themeColor="text1"/>
        </w:rPr>
      </w:pPr>
      <w:bookmarkStart w:id="799" w:name="_Toc165370938"/>
      <w:bookmarkStart w:id="800" w:name="_Toc165377839"/>
      <w:bookmarkStart w:id="801" w:name="_Toc165378588"/>
      <w:bookmarkStart w:id="802" w:name="_Toc165384027"/>
      <w:r w:rsidRPr="00C04639">
        <w:rPr>
          <w:b/>
          <w:bCs/>
          <w:i w:val="0"/>
          <w:iCs w:val="0"/>
          <w:color w:val="000000" w:themeColor="text1"/>
        </w:rPr>
        <w:t xml:space="preserve">Figure </w:t>
      </w:r>
      <w:r w:rsidR="00E0514F">
        <w:rPr>
          <w:b/>
          <w:bCs/>
          <w:i w:val="0"/>
          <w:iCs w:val="0"/>
          <w:color w:val="000000" w:themeColor="text1"/>
        </w:rPr>
        <w:fldChar w:fldCharType="begin"/>
      </w:r>
      <w:r w:rsidR="00E0514F">
        <w:rPr>
          <w:b/>
          <w:bCs/>
          <w:i w:val="0"/>
          <w:iCs w:val="0"/>
          <w:color w:val="000000" w:themeColor="text1"/>
        </w:rPr>
        <w:instrText xml:space="preserve"> SEQ Figure \* ARABIC </w:instrText>
      </w:r>
      <w:r w:rsidR="00E0514F">
        <w:rPr>
          <w:b/>
          <w:bCs/>
          <w:i w:val="0"/>
          <w:iCs w:val="0"/>
          <w:color w:val="000000" w:themeColor="text1"/>
        </w:rPr>
        <w:fldChar w:fldCharType="separate"/>
      </w:r>
      <w:r w:rsidR="00E0514F">
        <w:rPr>
          <w:b/>
          <w:bCs/>
          <w:i w:val="0"/>
          <w:iCs w:val="0"/>
          <w:noProof/>
          <w:color w:val="000000" w:themeColor="text1"/>
        </w:rPr>
        <w:t>36</w:t>
      </w:r>
      <w:r w:rsidR="00E0514F">
        <w:rPr>
          <w:b/>
          <w:bCs/>
          <w:i w:val="0"/>
          <w:iCs w:val="0"/>
          <w:color w:val="000000" w:themeColor="text1"/>
        </w:rPr>
        <w:fldChar w:fldCharType="end"/>
      </w:r>
      <w:bookmarkEnd w:id="799"/>
      <w:r w:rsidR="00C04639" w:rsidRPr="00C04639">
        <w:rPr>
          <w:b/>
          <w:bCs/>
          <w:i w:val="0"/>
          <w:iCs w:val="0"/>
          <w:color w:val="000000" w:themeColor="text1"/>
        </w:rPr>
        <w:t xml:space="preserve"> </w:t>
      </w:r>
    </w:p>
    <w:p w14:paraId="64C6B7C1" w14:textId="296EF1E4" w:rsidR="00235757" w:rsidRPr="00C04639" w:rsidRDefault="00235757" w:rsidP="00235757">
      <w:pPr>
        <w:pStyle w:val="Caption"/>
        <w:keepNext/>
        <w:rPr>
          <w:b/>
          <w:bCs/>
          <w:i w:val="0"/>
          <w:iCs w:val="0"/>
          <w:color w:val="000000" w:themeColor="text1"/>
        </w:rPr>
      </w:pPr>
      <w:r w:rsidRPr="00F40C86">
        <w:rPr>
          <w:color w:val="000000" w:themeColor="text1"/>
        </w:rPr>
        <w:t>Heather Sources of Efficacy References</w:t>
      </w:r>
      <w:bookmarkEnd w:id="800"/>
      <w:bookmarkEnd w:id="801"/>
      <w:bookmarkEnd w:id="802"/>
    </w:p>
    <w:p w14:paraId="1B0567E1" w14:textId="2E61B0C6" w:rsidR="00172C92" w:rsidRPr="003939C2" w:rsidRDefault="00172C92" w:rsidP="00281004">
      <w:pPr>
        <w:spacing w:line="480" w:lineRule="auto"/>
        <w:contextualSpacing/>
        <w:rPr>
          <w:rFonts w:ascii="Times New Roman" w:hAnsi="Times New Roman" w:cs="Times New Roman"/>
        </w:rPr>
      </w:pPr>
      <w:r>
        <w:rPr>
          <w:noProof/>
        </w:rPr>
        <w:drawing>
          <wp:inline distT="0" distB="0" distL="0" distR="0" wp14:anchorId="74C76E93" wp14:editId="2B258C7A">
            <wp:extent cx="5620385" cy="2751746"/>
            <wp:effectExtent l="0" t="0" r="18415" b="17145"/>
            <wp:docPr id="1903111400" name="Chart 1">
              <a:extLst xmlns:a="http://schemas.openxmlformats.org/drawingml/2006/main">
                <a:ext uri="{FF2B5EF4-FFF2-40B4-BE49-F238E27FC236}">
                  <a16:creationId xmlns:a16="http://schemas.microsoft.com/office/drawing/2014/main" id="{2C9FB7DF-8DE8-8E5C-297A-311FA99713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66B8411" w14:textId="2A753901" w:rsidR="00C04639" w:rsidRPr="00CC601D" w:rsidRDefault="00C04639" w:rsidP="00C04639">
      <w:pPr>
        <w:spacing w:line="480" w:lineRule="auto"/>
        <w:ind w:firstLine="720"/>
        <w:contextualSpacing/>
        <w:rPr>
          <w:rFonts w:ascii="Times New Roman" w:hAnsi="Times New Roman" w:cs="Times New Roman"/>
        </w:rPr>
      </w:pPr>
      <w:r>
        <w:rPr>
          <w:rFonts w:ascii="Times New Roman" w:hAnsi="Times New Roman" w:cs="Times New Roman"/>
        </w:rPr>
        <w:lastRenderedPageBreak/>
        <w:t>Of the three themes that emerged during analysis of mastery experience references (e.g., past teaching e</w:t>
      </w:r>
      <w:r w:rsidRPr="00CC601D">
        <w:rPr>
          <w:rFonts w:ascii="Times New Roman" w:hAnsi="Times New Roman" w:cs="Times New Roman"/>
        </w:rPr>
        <w:t xml:space="preserve">xperiences, </w:t>
      </w:r>
      <w:r>
        <w:rPr>
          <w:rFonts w:ascii="Times New Roman" w:hAnsi="Times New Roman" w:cs="Times New Roman"/>
        </w:rPr>
        <w:t>j</w:t>
      </w:r>
      <w:r w:rsidRPr="00CC601D">
        <w:rPr>
          <w:rFonts w:ascii="Times New Roman" w:hAnsi="Times New Roman" w:cs="Times New Roman"/>
        </w:rPr>
        <w:t xml:space="preserve">uvenile </w:t>
      </w:r>
      <w:r>
        <w:rPr>
          <w:rFonts w:ascii="Times New Roman" w:hAnsi="Times New Roman" w:cs="Times New Roman"/>
        </w:rPr>
        <w:t>j</w:t>
      </w:r>
      <w:r w:rsidRPr="00CC601D">
        <w:rPr>
          <w:rFonts w:ascii="Times New Roman" w:hAnsi="Times New Roman" w:cs="Times New Roman"/>
        </w:rPr>
        <w:t xml:space="preserve">ustice </w:t>
      </w:r>
      <w:r>
        <w:rPr>
          <w:rFonts w:ascii="Times New Roman" w:hAnsi="Times New Roman" w:cs="Times New Roman"/>
        </w:rPr>
        <w:t>e</w:t>
      </w:r>
      <w:r w:rsidRPr="00CC601D">
        <w:rPr>
          <w:rFonts w:ascii="Times New Roman" w:hAnsi="Times New Roman" w:cs="Times New Roman"/>
        </w:rPr>
        <w:t xml:space="preserve">xperience, and </w:t>
      </w:r>
      <w:r>
        <w:rPr>
          <w:rFonts w:ascii="Times New Roman" w:hAnsi="Times New Roman" w:cs="Times New Roman"/>
        </w:rPr>
        <w:t>p</w:t>
      </w:r>
      <w:r w:rsidRPr="00CC601D">
        <w:rPr>
          <w:rFonts w:ascii="Times New Roman" w:hAnsi="Times New Roman" w:cs="Times New Roman"/>
        </w:rPr>
        <w:t xml:space="preserve">ast </w:t>
      </w:r>
      <w:r>
        <w:rPr>
          <w:rFonts w:ascii="Times New Roman" w:hAnsi="Times New Roman" w:cs="Times New Roman"/>
        </w:rPr>
        <w:t>l</w:t>
      </w:r>
      <w:r w:rsidRPr="00CC601D">
        <w:rPr>
          <w:rFonts w:ascii="Times New Roman" w:hAnsi="Times New Roman" w:cs="Times New Roman"/>
        </w:rPr>
        <w:t xml:space="preserve">ife </w:t>
      </w:r>
      <w:r>
        <w:rPr>
          <w:rFonts w:ascii="Times New Roman" w:hAnsi="Times New Roman" w:cs="Times New Roman"/>
        </w:rPr>
        <w:t>e</w:t>
      </w:r>
      <w:r w:rsidRPr="00CC601D">
        <w:rPr>
          <w:rFonts w:ascii="Times New Roman" w:hAnsi="Times New Roman" w:cs="Times New Roman"/>
        </w:rPr>
        <w:t xml:space="preserve">xperiences), Heather equally referenced past teaching experiences (n =15) and experiences with justice-involved juveniles (n=15). See Appendix C.16. for a bar chart depicting Heather’s references to </w:t>
      </w:r>
      <w:r>
        <w:rPr>
          <w:rFonts w:ascii="Times New Roman" w:hAnsi="Times New Roman" w:cs="Times New Roman"/>
        </w:rPr>
        <w:t>mastery experience</w:t>
      </w:r>
      <w:r w:rsidRPr="00CC601D">
        <w:rPr>
          <w:rFonts w:ascii="Times New Roman" w:hAnsi="Times New Roman" w:cs="Times New Roman"/>
        </w:rPr>
        <w:t xml:space="preserve">s. </w:t>
      </w:r>
    </w:p>
    <w:p w14:paraId="09F32174" w14:textId="35B63753" w:rsidR="0000540D" w:rsidRDefault="0000540D" w:rsidP="00C04639">
      <w:pPr>
        <w:spacing w:line="480" w:lineRule="auto"/>
        <w:ind w:firstLine="720"/>
        <w:contextualSpacing/>
        <w:rPr>
          <w:rFonts w:ascii="Times New Roman" w:hAnsi="Times New Roman" w:cs="Times New Roman"/>
        </w:rPr>
      </w:pPr>
      <w:r w:rsidRPr="00CC601D">
        <w:rPr>
          <w:rFonts w:ascii="Times New Roman" w:hAnsi="Times New Roman" w:cs="Times New Roman"/>
        </w:rPr>
        <w:t xml:space="preserve">Heather made minimal references to gaining efficacy through </w:t>
      </w:r>
      <w:r w:rsidR="002A4CE7">
        <w:rPr>
          <w:rFonts w:ascii="Times New Roman" w:hAnsi="Times New Roman" w:cs="Times New Roman"/>
        </w:rPr>
        <w:t>v</w:t>
      </w:r>
      <w:r w:rsidR="00EE35F8">
        <w:rPr>
          <w:rFonts w:ascii="Times New Roman" w:hAnsi="Times New Roman" w:cs="Times New Roman"/>
        </w:rPr>
        <w:t>icarious experience</w:t>
      </w:r>
      <w:r w:rsidRPr="00CC601D">
        <w:rPr>
          <w:rFonts w:ascii="Times New Roman" w:hAnsi="Times New Roman" w:cs="Times New Roman"/>
        </w:rPr>
        <w:t>s. Of the three themes that emerged</w:t>
      </w:r>
      <w:r>
        <w:rPr>
          <w:rFonts w:ascii="Times New Roman" w:hAnsi="Times New Roman" w:cs="Times New Roman"/>
        </w:rPr>
        <w:t xml:space="preserve">, she referenced formal coursework (n =1) and literature (n = 1) once each, and no references to observing other teachers. She indicated that she did not have mentors or other teachers in her situation in which she could develop efficacy through observation. She stated, “It wasn’t the same type of </w:t>
      </w:r>
      <w:r w:rsidR="004415B6">
        <w:rPr>
          <w:rFonts w:ascii="Times New Roman" w:hAnsi="Times New Roman" w:cs="Times New Roman"/>
        </w:rPr>
        <w:t>student,</w:t>
      </w:r>
      <w:r>
        <w:rPr>
          <w:rFonts w:ascii="Times New Roman" w:hAnsi="Times New Roman" w:cs="Times New Roman"/>
        </w:rPr>
        <w:t xml:space="preserve"> and they were working on different things. They were working on you know, keeping the kid in their chair. Whereas I was more focused on trying to get them to have a relationship and recognize normalcy and to act appropriately in public settings…But to see it modeled, I don’t think that, um, anyone really had the experience.” </w:t>
      </w:r>
      <w:r w:rsidRPr="00FD5685">
        <w:rPr>
          <w:rFonts w:ascii="Times New Roman" w:hAnsi="Times New Roman" w:cs="Times New Roman"/>
        </w:rPr>
        <w:t xml:space="preserve">See </w:t>
      </w:r>
      <w:r w:rsidR="00172C92" w:rsidRPr="00FD5685">
        <w:rPr>
          <w:rFonts w:ascii="Times New Roman" w:hAnsi="Times New Roman" w:cs="Times New Roman"/>
        </w:rPr>
        <w:t>Appendix</w:t>
      </w:r>
      <w:r w:rsidRPr="00FD5685">
        <w:rPr>
          <w:rFonts w:ascii="Times New Roman" w:hAnsi="Times New Roman" w:cs="Times New Roman"/>
        </w:rPr>
        <w:t xml:space="preserve"> </w:t>
      </w:r>
      <w:r w:rsidR="00CC601D" w:rsidRPr="00FD5685">
        <w:rPr>
          <w:rFonts w:ascii="Times New Roman" w:hAnsi="Times New Roman" w:cs="Times New Roman"/>
        </w:rPr>
        <w:t>C.17.</w:t>
      </w:r>
      <w:r w:rsidRPr="00FD5685">
        <w:rPr>
          <w:rFonts w:ascii="Times New Roman" w:hAnsi="Times New Roman" w:cs="Times New Roman"/>
        </w:rPr>
        <w:t xml:space="preserve"> for</w:t>
      </w:r>
      <w:r>
        <w:rPr>
          <w:rFonts w:ascii="Times New Roman" w:hAnsi="Times New Roman" w:cs="Times New Roman"/>
        </w:rPr>
        <w:t xml:space="preserve"> a depiction of references made by Heather regarding vicarious experiences.</w:t>
      </w:r>
    </w:p>
    <w:p w14:paraId="596F54B5" w14:textId="2F33F2BA" w:rsidR="0000540D" w:rsidRDefault="0000540D" w:rsidP="00CC601D">
      <w:pPr>
        <w:spacing w:line="480" w:lineRule="auto"/>
        <w:ind w:firstLine="720"/>
        <w:contextualSpacing/>
        <w:rPr>
          <w:rFonts w:ascii="Times New Roman" w:hAnsi="Times New Roman" w:cs="Times New Roman"/>
        </w:rPr>
      </w:pPr>
      <w:r>
        <w:rPr>
          <w:rFonts w:ascii="Times New Roman" w:hAnsi="Times New Roman" w:cs="Times New Roman"/>
        </w:rPr>
        <w:t xml:space="preserve">Although Heather discussed </w:t>
      </w:r>
      <w:r w:rsidR="002A4CE7">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2A4CE7">
        <w:rPr>
          <w:rFonts w:ascii="Times New Roman" w:hAnsi="Times New Roman" w:cs="Times New Roman"/>
        </w:rPr>
        <w:t>p</w:t>
      </w:r>
      <w:r w:rsidR="00273009">
        <w:rPr>
          <w:rFonts w:ascii="Times New Roman" w:hAnsi="Times New Roman" w:cs="Times New Roman"/>
        </w:rPr>
        <w:t>ersuasion</w:t>
      </w:r>
      <w:r>
        <w:rPr>
          <w:rFonts w:ascii="Times New Roman" w:hAnsi="Times New Roman" w:cs="Times New Roman"/>
        </w:rPr>
        <w:t xml:space="preserve"> several times, none were related to interactions with friends and family, or societal expectations of her role as an educator. Further, several of her references reflected the social </w:t>
      </w:r>
      <w:r w:rsidR="00EE35F8">
        <w:rPr>
          <w:rFonts w:ascii="Times New Roman" w:hAnsi="Times New Roman" w:cs="Times New Roman"/>
        </w:rPr>
        <w:t>verbal</w:t>
      </w:r>
      <w:r>
        <w:rPr>
          <w:rFonts w:ascii="Times New Roman" w:hAnsi="Times New Roman" w:cs="Times New Roman"/>
        </w:rPr>
        <w:t xml:space="preserve"> presence she wanted to portray to her students rather than development of her own self-efficacy. Nonetheless, I included these as an indication of Heather’s recognition of the role </w:t>
      </w:r>
      <w:r w:rsidR="002A4CE7">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2A4CE7">
        <w:rPr>
          <w:rFonts w:ascii="Times New Roman" w:hAnsi="Times New Roman" w:cs="Times New Roman"/>
        </w:rPr>
        <w:t>p</w:t>
      </w:r>
      <w:r w:rsidR="00273009">
        <w:rPr>
          <w:rFonts w:ascii="Times New Roman" w:hAnsi="Times New Roman" w:cs="Times New Roman"/>
        </w:rPr>
        <w:t>ersuasion</w:t>
      </w:r>
      <w:r>
        <w:rPr>
          <w:rFonts w:ascii="Times New Roman" w:hAnsi="Times New Roman" w:cs="Times New Roman"/>
        </w:rPr>
        <w:t xml:space="preserve"> can play in efficacy development. For instance, Heather reported telling her students, </w:t>
      </w:r>
    </w:p>
    <w:p w14:paraId="1F1196C5" w14:textId="5281F073" w:rsidR="0000540D" w:rsidRDefault="0000540D" w:rsidP="0000540D">
      <w:pPr>
        <w:ind w:left="720" w:right="1080"/>
        <w:contextualSpacing/>
        <w:rPr>
          <w:rFonts w:ascii="Times New Roman" w:hAnsi="Times New Roman" w:cs="Times New Roman"/>
        </w:rPr>
      </w:pPr>
      <w:r>
        <w:rPr>
          <w:rFonts w:ascii="Times New Roman" w:hAnsi="Times New Roman" w:cs="Times New Roman"/>
        </w:rPr>
        <w:t>What</w:t>
      </w:r>
      <w:r w:rsidRPr="00905D11">
        <w:rPr>
          <w:rFonts w:ascii="Times New Roman" w:hAnsi="Times New Roman" w:cs="Times New Roman"/>
        </w:rPr>
        <w:t xml:space="preserve"> would Miss </w:t>
      </w:r>
      <w:r>
        <w:rPr>
          <w:rFonts w:ascii="Times New Roman" w:hAnsi="Times New Roman" w:cs="Times New Roman"/>
        </w:rPr>
        <w:t>H</w:t>
      </w:r>
      <w:r w:rsidRPr="00905D11">
        <w:rPr>
          <w:rFonts w:ascii="Times New Roman" w:hAnsi="Times New Roman" w:cs="Times New Roman"/>
        </w:rPr>
        <w:t xml:space="preserve">. do? What would Miss </w:t>
      </w:r>
      <w:r>
        <w:rPr>
          <w:rFonts w:ascii="Times New Roman" w:hAnsi="Times New Roman" w:cs="Times New Roman"/>
        </w:rPr>
        <w:t>H</w:t>
      </w:r>
      <w:r w:rsidRPr="00905D11">
        <w:rPr>
          <w:rFonts w:ascii="Times New Roman" w:hAnsi="Times New Roman" w:cs="Times New Roman"/>
        </w:rPr>
        <w:t xml:space="preserve">. say? What would she say? I am the voice in your head. I want to be that person in your head that says, </w:t>
      </w:r>
      <w:r>
        <w:rPr>
          <w:rFonts w:ascii="Times New Roman" w:hAnsi="Times New Roman" w:cs="Times New Roman"/>
        </w:rPr>
        <w:t>‘</w:t>
      </w:r>
      <w:proofErr w:type="spellStart"/>
      <w:r w:rsidRPr="00905D11">
        <w:rPr>
          <w:rFonts w:ascii="Times New Roman" w:hAnsi="Times New Roman" w:cs="Times New Roman"/>
        </w:rPr>
        <w:t>Mmm</w:t>
      </w:r>
      <w:proofErr w:type="spellEnd"/>
      <w:r w:rsidRPr="00905D11">
        <w:rPr>
          <w:rFonts w:ascii="Times New Roman" w:hAnsi="Times New Roman" w:cs="Times New Roman"/>
        </w:rPr>
        <w:t>, I don't think she would like me doing this</w:t>
      </w:r>
      <w:r>
        <w:rPr>
          <w:rFonts w:ascii="Times New Roman" w:hAnsi="Times New Roman" w:cs="Times New Roman"/>
        </w:rPr>
        <w:t>’</w:t>
      </w:r>
      <w:r w:rsidRPr="00905D11">
        <w:rPr>
          <w:rFonts w:ascii="Times New Roman" w:hAnsi="Times New Roman" w:cs="Times New Roman"/>
        </w:rPr>
        <w:t xml:space="preserve"> or, you know, </w:t>
      </w:r>
      <w:r>
        <w:rPr>
          <w:rFonts w:ascii="Times New Roman" w:hAnsi="Times New Roman" w:cs="Times New Roman"/>
        </w:rPr>
        <w:t>‘</w:t>
      </w:r>
      <w:r w:rsidRPr="00905D11">
        <w:rPr>
          <w:rFonts w:ascii="Times New Roman" w:hAnsi="Times New Roman" w:cs="Times New Roman"/>
        </w:rPr>
        <w:t>she would be so proud of me right now.</w:t>
      </w:r>
      <w:r>
        <w:rPr>
          <w:rFonts w:ascii="Times New Roman" w:hAnsi="Times New Roman" w:cs="Times New Roman"/>
        </w:rPr>
        <w:t>’</w:t>
      </w:r>
      <w:r w:rsidRPr="00905D11">
        <w:rPr>
          <w:rFonts w:ascii="Times New Roman" w:hAnsi="Times New Roman" w:cs="Times New Roman"/>
        </w:rPr>
        <w:t xml:space="preserve"> I want to be that voice. So, you make your decisions </w:t>
      </w:r>
      <w:r w:rsidRPr="00905D11">
        <w:rPr>
          <w:rFonts w:ascii="Times New Roman" w:hAnsi="Times New Roman" w:cs="Times New Roman"/>
        </w:rPr>
        <w:lastRenderedPageBreak/>
        <w:t>based on what you think I would say to you when you're doing something.</w:t>
      </w:r>
      <w:r>
        <w:rPr>
          <w:rFonts w:ascii="Times New Roman" w:hAnsi="Times New Roman" w:cs="Times New Roman"/>
        </w:rPr>
        <w:t>”</w:t>
      </w:r>
      <w:r w:rsidRPr="00905D11">
        <w:rPr>
          <w:rFonts w:ascii="Times New Roman" w:hAnsi="Times New Roman" w:cs="Times New Roman"/>
        </w:rPr>
        <w:t xml:space="preserve"> Because I had the relationship, it worked. If I didn't do that first, it would have never worked. I'd just be another </w:t>
      </w:r>
      <w:r w:rsidR="004415B6" w:rsidRPr="00905D11">
        <w:rPr>
          <w:rFonts w:ascii="Times New Roman" w:hAnsi="Times New Roman" w:cs="Times New Roman"/>
        </w:rPr>
        <w:t>face;</w:t>
      </w:r>
      <w:r w:rsidRPr="00905D11">
        <w:rPr>
          <w:rFonts w:ascii="Times New Roman" w:hAnsi="Times New Roman" w:cs="Times New Roman"/>
        </w:rPr>
        <w:t xml:space="preserve"> another name and they'd just be another number.</w:t>
      </w:r>
    </w:p>
    <w:p w14:paraId="00D1D671" w14:textId="77777777" w:rsidR="0000540D" w:rsidRDefault="0000540D" w:rsidP="0000540D">
      <w:pPr>
        <w:ind w:left="720" w:right="1080"/>
        <w:contextualSpacing/>
        <w:rPr>
          <w:rFonts w:ascii="Times New Roman" w:hAnsi="Times New Roman" w:cs="Times New Roman"/>
        </w:rPr>
      </w:pPr>
    </w:p>
    <w:p w14:paraId="1414B3B4" w14:textId="74BBEAF4" w:rsidR="0000540D" w:rsidRPr="00E140AB" w:rsidRDefault="0000540D" w:rsidP="00CC601D">
      <w:pPr>
        <w:spacing w:line="480" w:lineRule="auto"/>
        <w:ind w:firstLine="720"/>
        <w:contextualSpacing/>
        <w:rPr>
          <w:rFonts w:ascii="Times New Roman" w:hAnsi="Times New Roman" w:cs="Times New Roman"/>
        </w:rPr>
      </w:pPr>
      <w:r>
        <w:rPr>
          <w:rFonts w:ascii="Times New Roman" w:hAnsi="Times New Roman" w:cs="Times New Roman"/>
        </w:rPr>
        <w:t xml:space="preserve">Additionally, Heather’s persuasive methods were grounded in encouraging and motivating her students while letting them know she would not be </w:t>
      </w:r>
      <w:r w:rsidRPr="00192DE1">
        <w:rPr>
          <w:rFonts w:ascii="Times New Roman" w:hAnsi="Times New Roman" w:cs="Times New Roman"/>
        </w:rPr>
        <w:t xml:space="preserve">swayed by the biases of others. “I told them I would never read what someone else wrote about them. I always want to formulate my own opinion and I would always be their floor and I will never be their ceiling. They can fly as high as they need to </w:t>
      </w:r>
      <w:r w:rsidR="004415B6" w:rsidRPr="00192DE1">
        <w:rPr>
          <w:rFonts w:ascii="Times New Roman" w:hAnsi="Times New Roman" w:cs="Times New Roman"/>
        </w:rPr>
        <w:t>fly,</w:t>
      </w:r>
      <w:r w:rsidRPr="00192DE1">
        <w:rPr>
          <w:rFonts w:ascii="Times New Roman" w:hAnsi="Times New Roman" w:cs="Times New Roman"/>
        </w:rPr>
        <w:t xml:space="preserve"> and I will be there supporting them the whole time.” These comments reflect Heather’s strong belief in student-centered teaching, although she did</w:t>
      </w:r>
      <w:r>
        <w:rPr>
          <w:rFonts w:ascii="Times New Roman" w:hAnsi="Times New Roman" w:cs="Times New Roman"/>
        </w:rPr>
        <w:t xml:space="preserve"> not call it by a specific name. Her focus on student relationships is demonstrated in the references she made regarding the successes she felt about student support in developing her self-</w:t>
      </w:r>
      <w:r w:rsidRPr="00E140AB">
        <w:rPr>
          <w:rFonts w:ascii="Times New Roman" w:hAnsi="Times New Roman" w:cs="Times New Roman"/>
        </w:rPr>
        <w:t xml:space="preserve">efficacy (n = 3). See </w:t>
      </w:r>
      <w:r w:rsidR="00172C92" w:rsidRPr="00E140AB">
        <w:rPr>
          <w:rFonts w:ascii="Times New Roman" w:hAnsi="Times New Roman" w:cs="Times New Roman"/>
        </w:rPr>
        <w:t xml:space="preserve">Appendix </w:t>
      </w:r>
      <w:r w:rsidR="00CC601D" w:rsidRPr="00E140AB">
        <w:rPr>
          <w:rFonts w:ascii="Times New Roman" w:hAnsi="Times New Roman" w:cs="Times New Roman"/>
        </w:rPr>
        <w:t>C.</w:t>
      </w:r>
      <w:r w:rsidR="00E140AB" w:rsidRPr="00E140AB">
        <w:rPr>
          <w:rFonts w:ascii="Times New Roman" w:hAnsi="Times New Roman" w:cs="Times New Roman"/>
        </w:rPr>
        <w:t xml:space="preserve">18. </w:t>
      </w:r>
      <w:r w:rsidRPr="00E140AB">
        <w:rPr>
          <w:rFonts w:ascii="Times New Roman" w:hAnsi="Times New Roman" w:cs="Times New Roman"/>
        </w:rPr>
        <w:t xml:space="preserve">for a bar chart depicting Heather’s references to </w:t>
      </w:r>
      <w:r w:rsidR="002A4CE7">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2A4CE7">
        <w:rPr>
          <w:rFonts w:ascii="Times New Roman" w:hAnsi="Times New Roman" w:cs="Times New Roman"/>
        </w:rPr>
        <w:t>p</w:t>
      </w:r>
      <w:r w:rsidR="00273009">
        <w:rPr>
          <w:rFonts w:ascii="Times New Roman" w:hAnsi="Times New Roman" w:cs="Times New Roman"/>
        </w:rPr>
        <w:t>ersuasion</w:t>
      </w:r>
      <w:r w:rsidRPr="00E140AB">
        <w:rPr>
          <w:rFonts w:ascii="Times New Roman" w:hAnsi="Times New Roman" w:cs="Times New Roman"/>
        </w:rPr>
        <w:t xml:space="preserve"> sources.</w:t>
      </w:r>
    </w:p>
    <w:p w14:paraId="793EB746" w14:textId="079A001F" w:rsidR="0000540D" w:rsidRDefault="0000540D" w:rsidP="0000540D">
      <w:pPr>
        <w:spacing w:line="480" w:lineRule="auto"/>
        <w:contextualSpacing/>
        <w:rPr>
          <w:rFonts w:ascii="Times New Roman" w:hAnsi="Times New Roman" w:cs="Times New Roman"/>
        </w:rPr>
      </w:pPr>
      <w:r w:rsidRPr="00E140AB">
        <w:rPr>
          <w:rFonts w:ascii="Times New Roman" w:hAnsi="Times New Roman" w:cs="Times New Roman"/>
        </w:rPr>
        <w:tab/>
        <w:t>Although Heather’s</w:t>
      </w:r>
      <w:r>
        <w:rPr>
          <w:rFonts w:ascii="Times New Roman" w:hAnsi="Times New Roman" w:cs="Times New Roman"/>
        </w:rPr>
        <w:t xml:space="preserve"> lowest score on sources of self-efficacy as measured by the SOSI was in </w:t>
      </w:r>
      <w:r w:rsidR="002A4CE7">
        <w:rPr>
          <w:rFonts w:ascii="Times New Roman" w:hAnsi="Times New Roman" w:cs="Times New Roman"/>
        </w:rPr>
        <w:t>e</w:t>
      </w:r>
      <w:r w:rsidR="0097637C">
        <w:rPr>
          <w:rFonts w:ascii="Times New Roman" w:hAnsi="Times New Roman" w:cs="Times New Roman"/>
        </w:rPr>
        <w:t>motional/</w:t>
      </w:r>
      <w:r w:rsidR="002A4CE7">
        <w:rPr>
          <w:rFonts w:ascii="Times New Roman" w:hAnsi="Times New Roman" w:cs="Times New Roman"/>
        </w:rPr>
        <w:t>p</w:t>
      </w:r>
      <w:r w:rsidR="0097637C">
        <w:rPr>
          <w:rFonts w:ascii="Times New Roman" w:hAnsi="Times New Roman" w:cs="Times New Roman"/>
        </w:rPr>
        <w:t xml:space="preserve">hysiological </w:t>
      </w:r>
      <w:r w:rsidR="002A4CE7">
        <w:rPr>
          <w:rFonts w:ascii="Times New Roman" w:hAnsi="Times New Roman" w:cs="Times New Roman"/>
        </w:rPr>
        <w:t>s</w:t>
      </w:r>
      <w:r w:rsidR="0097637C">
        <w:rPr>
          <w:rFonts w:ascii="Times New Roman" w:hAnsi="Times New Roman" w:cs="Times New Roman"/>
        </w:rPr>
        <w:t>tates</w:t>
      </w:r>
      <w:r>
        <w:rPr>
          <w:rFonts w:ascii="Times New Roman" w:hAnsi="Times New Roman" w:cs="Times New Roman"/>
        </w:rPr>
        <w:t xml:space="preserve">, her interview reflected a strong connection. Of the three themes that emerged (e.g., </w:t>
      </w:r>
      <w:r w:rsidR="002A4CE7">
        <w:rPr>
          <w:rFonts w:ascii="Times New Roman" w:hAnsi="Times New Roman" w:cs="Times New Roman"/>
        </w:rPr>
        <w:t>p</w:t>
      </w:r>
      <w:r>
        <w:rPr>
          <w:rFonts w:ascii="Times New Roman" w:hAnsi="Times New Roman" w:cs="Times New Roman"/>
        </w:rPr>
        <w:t xml:space="preserve">ositive </w:t>
      </w:r>
      <w:r w:rsidR="002A4CE7">
        <w:rPr>
          <w:rFonts w:ascii="Times New Roman" w:hAnsi="Times New Roman" w:cs="Times New Roman"/>
        </w:rPr>
        <w:t>f</w:t>
      </w:r>
      <w:r>
        <w:rPr>
          <w:rFonts w:ascii="Times New Roman" w:hAnsi="Times New Roman" w:cs="Times New Roman"/>
        </w:rPr>
        <w:t xml:space="preserve">eelings, </w:t>
      </w:r>
      <w:r w:rsidR="002A4CE7">
        <w:rPr>
          <w:rFonts w:ascii="Times New Roman" w:hAnsi="Times New Roman" w:cs="Times New Roman"/>
        </w:rPr>
        <w:t>n</w:t>
      </w:r>
      <w:r>
        <w:rPr>
          <w:rFonts w:ascii="Times New Roman" w:hAnsi="Times New Roman" w:cs="Times New Roman"/>
        </w:rPr>
        <w:t xml:space="preserve">egative </w:t>
      </w:r>
      <w:r w:rsidR="002A4CE7">
        <w:rPr>
          <w:rFonts w:ascii="Times New Roman" w:hAnsi="Times New Roman" w:cs="Times New Roman"/>
        </w:rPr>
        <w:t>f</w:t>
      </w:r>
      <w:r>
        <w:rPr>
          <w:rFonts w:ascii="Times New Roman" w:hAnsi="Times New Roman" w:cs="Times New Roman"/>
        </w:rPr>
        <w:t xml:space="preserve">eelings, and </w:t>
      </w:r>
      <w:r w:rsidR="002A4CE7">
        <w:rPr>
          <w:rFonts w:ascii="Times New Roman" w:hAnsi="Times New Roman" w:cs="Times New Roman"/>
        </w:rPr>
        <w:t>p</w:t>
      </w:r>
      <w:r>
        <w:rPr>
          <w:rFonts w:ascii="Times New Roman" w:hAnsi="Times New Roman" w:cs="Times New Roman"/>
        </w:rPr>
        <w:t xml:space="preserve">ersonality </w:t>
      </w:r>
      <w:r w:rsidR="002A4CE7">
        <w:rPr>
          <w:rFonts w:ascii="Times New Roman" w:hAnsi="Times New Roman" w:cs="Times New Roman"/>
        </w:rPr>
        <w:t>t</w:t>
      </w:r>
      <w:r>
        <w:rPr>
          <w:rFonts w:ascii="Times New Roman" w:hAnsi="Times New Roman" w:cs="Times New Roman"/>
        </w:rPr>
        <w:t>raits)</w:t>
      </w:r>
      <w:r w:rsidR="002A4CE7">
        <w:rPr>
          <w:rFonts w:ascii="Times New Roman" w:hAnsi="Times New Roman" w:cs="Times New Roman"/>
        </w:rPr>
        <w:t>,</w:t>
      </w:r>
      <w:r>
        <w:rPr>
          <w:rFonts w:ascii="Times New Roman" w:hAnsi="Times New Roman" w:cs="Times New Roman"/>
        </w:rPr>
        <w:t xml:space="preserve"> Heather exhibited higher positive feelings based on references during her interview. She made 11 references to positive feelings. She stated “…</w:t>
      </w:r>
      <w:r w:rsidRPr="003B4DE7">
        <w:rPr>
          <w:rFonts w:ascii="Times New Roman" w:hAnsi="Times New Roman" w:cs="Times New Roman"/>
        </w:rPr>
        <w:t>I had moments of tears where a kid would do something so amazing that I, and I, I'm not a crier, but I would just be moved to tears that they overcame so much adversity and, and you know, they still stood strong. And, and just being so proud of them.</w:t>
      </w:r>
      <w:r>
        <w:rPr>
          <w:rFonts w:ascii="Times New Roman" w:hAnsi="Times New Roman" w:cs="Times New Roman"/>
        </w:rPr>
        <w:t xml:space="preserve">” As to negative feelings (n = 4 references) these most often related to concerns for her students rather than feelings of her efficacy in meeting their needs. Further, some of her </w:t>
      </w:r>
      <w:r w:rsidR="004415B6">
        <w:rPr>
          <w:rFonts w:ascii="Times New Roman" w:hAnsi="Times New Roman" w:cs="Times New Roman"/>
        </w:rPr>
        <w:t>emotionally laden</w:t>
      </w:r>
      <w:r>
        <w:rPr>
          <w:rFonts w:ascii="Times New Roman" w:hAnsi="Times New Roman" w:cs="Times New Roman"/>
        </w:rPr>
        <w:t xml:space="preserve"> experiences could </w:t>
      </w:r>
      <w:r w:rsidR="0023326A">
        <w:rPr>
          <w:rFonts w:ascii="Times New Roman" w:hAnsi="Times New Roman" w:cs="Times New Roman"/>
        </w:rPr>
        <w:t>possibly</w:t>
      </w:r>
      <w:r>
        <w:rPr>
          <w:rFonts w:ascii="Times New Roman" w:hAnsi="Times New Roman" w:cs="Times New Roman"/>
        </w:rPr>
        <w:t xml:space="preserve"> relate more to the strength of her character and </w:t>
      </w:r>
      <w:r>
        <w:rPr>
          <w:rFonts w:ascii="Times New Roman" w:hAnsi="Times New Roman" w:cs="Times New Roman"/>
        </w:rPr>
        <w:lastRenderedPageBreak/>
        <w:t>personal convictions. For instance, Heather reflected on experiences she had with students in extreme crisis saying</w:t>
      </w:r>
      <w:r w:rsidR="0023326A">
        <w:rPr>
          <w:rFonts w:ascii="Times New Roman" w:hAnsi="Times New Roman" w:cs="Times New Roman"/>
        </w:rPr>
        <w:t>:</w:t>
      </w:r>
      <w:r>
        <w:rPr>
          <w:rFonts w:ascii="Times New Roman" w:hAnsi="Times New Roman" w:cs="Times New Roman"/>
        </w:rPr>
        <w:t xml:space="preserve"> </w:t>
      </w:r>
    </w:p>
    <w:p w14:paraId="7609E76F" w14:textId="77777777" w:rsidR="0000540D" w:rsidRDefault="0000540D" w:rsidP="0000540D">
      <w:pPr>
        <w:ind w:left="720" w:right="810"/>
        <w:contextualSpacing/>
        <w:rPr>
          <w:rFonts w:ascii="Times New Roman" w:hAnsi="Times New Roman" w:cs="Times New Roman"/>
        </w:rPr>
      </w:pPr>
      <w:r>
        <w:rPr>
          <w:rFonts w:ascii="Times New Roman" w:hAnsi="Times New Roman" w:cs="Times New Roman"/>
        </w:rPr>
        <w:t xml:space="preserve">That was more of a, like, um…kind of fight or flight. I didn’t fly. I mean, I didn’t run. I, I stood, and stood my ground with them. But, um…those are the kind of moments where I realized, okay, this kid might not be, you know, safe…And those were the moments where I had to…like, take a step back and detach my heart from that situation because I loved all those kids individually, and knowing that they were a harm to others, um changed the dynamic of the room and changed the way that I had to approach them and handle the situation. </w:t>
      </w:r>
    </w:p>
    <w:p w14:paraId="75007E3D" w14:textId="77777777" w:rsidR="0000540D" w:rsidRDefault="0000540D" w:rsidP="0000540D">
      <w:pPr>
        <w:ind w:firstLine="720"/>
        <w:contextualSpacing/>
        <w:rPr>
          <w:rFonts w:ascii="Times New Roman" w:hAnsi="Times New Roman" w:cs="Times New Roman"/>
        </w:rPr>
      </w:pPr>
    </w:p>
    <w:p w14:paraId="557FD7A2" w14:textId="388AEF05" w:rsidR="0000540D" w:rsidRPr="00E140AB" w:rsidRDefault="0000540D" w:rsidP="0000540D">
      <w:pPr>
        <w:spacing w:line="480" w:lineRule="auto"/>
        <w:contextualSpacing/>
        <w:rPr>
          <w:rFonts w:ascii="Times New Roman" w:hAnsi="Times New Roman" w:cs="Times New Roman"/>
        </w:rPr>
      </w:pPr>
      <w:r w:rsidRPr="00E140AB">
        <w:rPr>
          <w:rFonts w:ascii="Times New Roman" w:hAnsi="Times New Roman" w:cs="Times New Roman"/>
        </w:rPr>
        <w:t xml:space="preserve">See </w:t>
      </w:r>
      <w:r w:rsidR="00172C92" w:rsidRPr="00E140AB">
        <w:rPr>
          <w:rFonts w:ascii="Times New Roman" w:hAnsi="Times New Roman" w:cs="Times New Roman"/>
        </w:rPr>
        <w:t>Appendix</w:t>
      </w:r>
      <w:r w:rsidRPr="00E140AB">
        <w:rPr>
          <w:rFonts w:ascii="Times New Roman" w:hAnsi="Times New Roman" w:cs="Times New Roman"/>
        </w:rPr>
        <w:t xml:space="preserve"> </w:t>
      </w:r>
      <w:r w:rsidR="00E140AB" w:rsidRPr="00E140AB">
        <w:rPr>
          <w:rFonts w:ascii="Times New Roman" w:hAnsi="Times New Roman" w:cs="Times New Roman"/>
        </w:rPr>
        <w:t>C.19.</w:t>
      </w:r>
      <w:r w:rsidRPr="00E140AB">
        <w:rPr>
          <w:rFonts w:ascii="Times New Roman" w:hAnsi="Times New Roman" w:cs="Times New Roman"/>
        </w:rPr>
        <w:t xml:space="preserve"> for a bar chart depicting the number of references Heather made in her interview that concerned </w:t>
      </w:r>
      <w:r w:rsidR="0097637C" w:rsidRPr="00E140AB">
        <w:rPr>
          <w:rFonts w:ascii="Times New Roman" w:hAnsi="Times New Roman" w:cs="Times New Roman"/>
        </w:rPr>
        <w:t>Emotional/Physiological States</w:t>
      </w:r>
      <w:r w:rsidRPr="00E140AB">
        <w:rPr>
          <w:rFonts w:ascii="Times New Roman" w:hAnsi="Times New Roman" w:cs="Times New Roman"/>
        </w:rPr>
        <w:t>.</w:t>
      </w:r>
    </w:p>
    <w:p w14:paraId="248045E2" w14:textId="77777777" w:rsidR="0000540D" w:rsidRPr="002A4CE7" w:rsidRDefault="0000540D" w:rsidP="002A4CE7">
      <w:pPr>
        <w:pStyle w:val="Heading3"/>
      </w:pPr>
      <w:bookmarkStart w:id="803" w:name="_Toc165291705"/>
      <w:bookmarkStart w:id="804" w:name="_Toc165384719"/>
      <w:r w:rsidRPr="002A4CE7">
        <w:t>Jennifer</w:t>
      </w:r>
      <w:bookmarkEnd w:id="803"/>
      <w:bookmarkEnd w:id="804"/>
    </w:p>
    <w:p w14:paraId="100243FD" w14:textId="77777777" w:rsidR="002A4CE7" w:rsidRPr="002A4CE7" w:rsidRDefault="002A4CE7" w:rsidP="002A4CE7"/>
    <w:p w14:paraId="6805B562" w14:textId="0C458DBE" w:rsidR="0000540D" w:rsidRPr="007A3118" w:rsidRDefault="0000540D" w:rsidP="008D5BD5">
      <w:pPr>
        <w:spacing w:line="480" w:lineRule="auto"/>
        <w:ind w:firstLine="720"/>
        <w:contextualSpacing/>
        <w:rPr>
          <w:rFonts w:ascii="Times New Roman" w:hAnsi="Times New Roman" w:cs="Times New Roman"/>
        </w:rPr>
      </w:pPr>
      <w:r w:rsidRPr="002A4CE7">
        <w:rPr>
          <w:rStyle w:val="Heading4Char"/>
        </w:rPr>
        <w:t>Demographic Characteristics.</w:t>
      </w:r>
      <w:r>
        <w:rPr>
          <w:rFonts w:ascii="Times New Roman" w:hAnsi="Times New Roman" w:cs="Times New Roman"/>
        </w:rPr>
        <w:t xml:space="preserve"> Jennifer </w:t>
      </w:r>
      <w:r w:rsidRPr="007A3118">
        <w:rPr>
          <w:rFonts w:ascii="Times New Roman" w:hAnsi="Times New Roman" w:cs="Times New Roman"/>
        </w:rPr>
        <w:t xml:space="preserve">is a white, </w:t>
      </w:r>
      <w:r>
        <w:rPr>
          <w:rFonts w:ascii="Times New Roman" w:hAnsi="Times New Roman" w:cs="Times New Roman"/>
        </w:rPr>
        <w:t>Non-</w:t>
      </w:r>
      <w:proofErr w:type="gramStart"/>
      <w:r>
        <w:rPr>
          <w:rFonts w:ascii="Times New Roman" w:hAnsi="Times New Roman" w:cs="Times New Roman"/>
        </w:rPr>
        <w:t>Hispanic</w:t>
      </w:r>
      <w:proofErr w:type="gramEnd"/>
      <w:r>
        <w:rPr>
          <w:rFonts w:ascii="Times New Roman" w:hAnsi="Times New Roman" w:cs="Times New Roman"/>
        </w:rPr>
        <w:t xml:space="preserve"> or Latino</w:t>
      </w:r>
      <w:r w:rsidRPr="007A3118">
        <w:rPr>
          <w:rFonts w:ascii="Times New Roman" w:hAnsi="Times New Roman" w:cs="Times New Roman"/>
        </w:rPr>
        <w:t xml:space="preserve"> female between the ages of </w:t>
      </w:r>
      <w:r>
        <w:rPr>
          <w:rFonts w:ascii="Times New Roman" w:hAnsi="Times New Roman" w:cs="Times New Roman"/>
        </w:rPr>
        <w:t>3</w:t>
      </w:r>
      <w:r w:rsidRPr="007A3118">
        <w:rPr>
          <w:rFonts w:ascii="Times New Roman" w:hAnsi="Times New Roman" w:cs="Times New Roman"/>
        </w:rPr>
        <w:t>1-</w:t>
      </w:r>
      <w:r>
        <w:rPr>
          <w:rFonts w:ascii="Times New Roman" w:hAnsi="Times New Roman" w:cs="Times New Roman"/>
        </w:rPr>
        <w:t>4</w:t>
      </w:r>
      <w:r w:rsidRPr="007A3118">
        <w:rPr>
          <w:rFonts w:ascii="Times New Roman" w:hAnsi="Times New Roman" w:cs="Times New Roman"/>
        </w:rPr>
        <w:t xml:space="preserve">0. She reported a </w:t>
      </w:r>
      <w:r w:rsidR="00500C16">
        <w:rPr>
          <w:rFonts w:ascii="Times New Roman" w:hAnsi="Times New Roman" w:cs="Times New Roman"/>
        </w:rPr>
        <w:t>b</w:t>
      </w:r>
      <w:r>
        <w:rPr>
          <w:rFonts w:ascii="Times New Roman" w:hAnsi="Times New Roman" w:cs="Times New Roman"/>
        </w:rPr>
        <w:t>achelor</w:t>
      </w:r>
      <w:r w:rsidRPr="007A3118">
        <w:rPr>
          <w:rFonts w:ascii="Times New Roman" w:hAnsi="Times New Roman" w:cs="Times New Roman"/>
        </w:rPr>
        <w:t xml:space="preserve">’s </w:t>
      </w:r>
      <w:r w:rsidR="00500C16">
        <w:rPr>
          <w:rFonts w:ascii="Times New Roman" w:hAnsi="Times New Roman" w:cs="Times New Roman"/>
        </w:rPr>
        <w:t>d</w:t>
      </w:r>
      <w:r w:rsidRPr="007A3118">
        <w:rPr>
          <w:rFonts w:ascii="Times New Roman" w:hAnsi="Times New Roman" w:cs="Times New Roman"/>
        </w:rPr>
        <w:t>egree as her highest level of education with her background being in Education</w:t>
      </w:r>
      <w:r>
        <w:rPr>
          <w:rFonts w:ascii="Times New Roman" w:hAnsi="Times New Roman" w:cs="Times New Roman"/>
        </w:rPr>
        <w:t xml:space="preserve"> and Social Work</w:t>
      </w:r>
      <w:r w:rsidRPr="007A3118">
        <w:rPr>
          <w:rFonts w:ascii="Times New Roman" w:hAnsi="Times New Roman" w:cs="Times New Roman"/>
        </w:rPr>
        <w:t xml:space="preserve">. </w:t>
      </w:r>
      <w:r>
        <w:rPr>
          <w:rFonts w:ascii="Times New Roman" w:hAnsi="Times New Roman" w:cs="Times New Roman"/>
        </w:rPr>
        <w:t xml:space="preserve">Jennifer is a novice teacher with two years of teaching experience, all in a juvenile minimum-security facility, although she had worked with this facility and juveniles as a transitional assistant where she was tasked with ensuring the students had the credits they needed. Jennifer also indicated working three years as a substitute teacher and 10 years working with youth through a university cooperative extension program. as Jennifer reported teaching </w:t>
      </w:r>
      <w:r w:rsidR="00856F39">
        <w:rPr>
          <w:rFonts w:ascii="Times New Roman" w:hAnsi="Times New Roman" w:cs="Times New Roman"/>
        </w:rPr>
        <w:t>v</w:t>
      </w:r>
      <w:r w:rsidRPr="007760AC">
        <w:rPr>
          <w:rFonts w:ascii="Times New Roman" w:hAnsi="Times New Roman" w:cs="Times New Roman"/>
        </w:rPr>
        <w:t>ocational/</w:t>
      </w:r>
      <w:r w:rsidR="00856F39">
        <w:rPr>
          <w:rFonts w:ascii="Times New Roman" w:hAnsi="Times New Roman" w:cs="Times New Roman"/>
        </w:rPr>
        <w:t>t</w:t>
      </w:r>
      <w:r w:rsidRPr="007760AC">
        <w:rPr>
          <w:rFonts w:ascii="Times New Roman" w:hAnsi="Times New Roman" w:cs="Times New Roman"/>
        </w:rPr>
        <w:t>ransition</w:t>
      </w:r>
      <w:r>
        <w:rPr>
          <w:rFonts w:ascii="Times New Roman" w:hAnsi="Times New Roman" w:cs="Times New Roman"/>
        </w:rPr>
        <w:t xml:space="preserve"> </w:t>
      </w:r>
      <w:r w:rsidR="00856F39">
        <w:rPr>
          <w:rFonts w:ascii="Times New Roman" w:hAnsi="Times New Roman" w:cs="Times New Roman"/>
        </w:rPr>
        <w:t>s</w:t>
      </w:r>
      <w:r>
        <w:rPr>
          <w:rFonts w:ascii="Times New Roman" w:hAnsi="Times New Roman" w:cs="Times New Roman"/>
        </w:rPr>
        <w:t>kil</w:t>
      </w:r>
      <w:r w:rsidR="00E140AB">
        <w:rPr>
          <w:rFonts w:ascii="Times New Roman" w:hAnsi="Times New Roman" w:cs="Times New Roman"/>
        </w:rPr>
        <w:t>l</w:t>
      </w:r>
      <w:r>
        <w:rPr>
          <w:rFonts w:ascii="Times New Roman" w:hAnsi="Times New Roman" w:cs="Times New Roman"/>
        </w:rPr>
        <w:t>s</w:t>
      </w:r>
      <w:r w:rsidRPr="007760AC">
        <w:rPr>
          <w:rFonts w:ascii="Times New Roman" w:hAnsi="Times New Roman" w:cs="Times New Roman"/>
        </w:rPr>
        <w:t>,</w:t>
      </w:r>
      <w:r w:rsidR="00E140AB">
        <w:rPr>
          <w:rFonts w:ascii="Times New Roman" w:hAnsi="Times New Roman" w:cs="Times New Roman"/>
        </w:rPr>
        <w:t xml:space="preserve"> </w:t>
      </w:r>
      <w:r w:rsidR="00856F39">
        <w:rPr>
          <w:rFonts w:ascii="Times New Roman" w:hAnsi="Times New Roman" w:cs="Times New Roman"/>
        </w:rPr>
        <w:t>s</w:t>
      </w:r>
      <w:r w:rsidRPr="007760AC">
        <w:rPr>
          <w:rFonts w:ascii="Times New Roman" w:hAnsi="Times New Roman" w:cs="Times New Roman"/>
        </w:rPr>
        <w:t xml:space="preserve">ocial </w:t>
      </w:r>
      <w:r w:rsidR="00856F39">
        <w:rPr>
          <w:rFonts w:ascii="Times New Roman" w:hAnsi="Times New Roman" w:cs="Times New Roman"/>
        </w:rPr>
        <w:t>s</w:t>
      </w:r>
      <w:r w:rsidRPr="007760AC">
        <w:rPr>
          <w:rFonts w:ascii="Times New Roman" w:hAnsi="Times New Roman" w:cs="Times New Roman"/>
        </w:rPr>
        <w:t>kills,</w:t>
      </w:r>
      <w:r>
        <w:rPr>
          <w:rFonts w:ascii="Times New Roman" w:hAnsi="Times New Roman" w:cs="Times New Roman"/>
        </w:rPr>
        <w:t xml:space="preserve"> and </w:t>
      </w:r>
      <w:r w:rsidR="00856F39">
        <w:rPr>
          <w:rFonts w:ascii="Times New Roman" w:hAnsi="Times New Roman" w:cs="Times New Roman"/>
        </w:rPr>
        <w:t>f</w:t>
      </w:r>
      <w:r w:rsidRPr="007760AC">
        <w:rPr>
          <w:rFonts w:ascii="Times New Roman" w:hAnsi="Times New Roman" w:cs="Times New Roman"/>
        </w:rPr>
        <w:t xml:space="preserve">unctional </w:t>
      </w:r>
      <w:r w:rsidR="00856F39">
        <w:rPr>
          <w:rFonts w:ascii="Times New Roman" w:hAnsi="Times New Roman" w:cs="Times New Roman"/>
        </w:rPr>
        <w:t>l</w:t>
      </w:r>
      <w:r w:rsidRPr="007760AC">
        <w:rPr>
          <w:rFonts w:ascii="Times New Roman" w:hAnsi="Times New Roman" w:cs="Times New Roman"/>
        </w:rPr>
        <w:t xml:space="preserve">ife </w:t>
      </w:r>
      <w:r w:rsidR="00856F39">
        <w:rPr>
          <w:rFonts w:ascii="Times New Roman" w:hAnsi="Times New Roman" w:cs="Times New Roman"/>
        </w:rPr>
        <w:t>s</w:t>
      </w:r>
      <w:r w:rsidRPr="007760AC">
        <w:rPr>
          <w:rFonts w:ascii="Times New Roman" w:hAnsi="Times New Roman" w:cs="Times New Roman"/>
        </w:rPr>
        <w:t>kills/</w:t>
      </w:r>
      <w:r w:rsidR="00856F39">
        <w:rPr>
          <w:rFonts w:ascii="Times New Roman" w:hAnsi="Times New Roman" w:cs="Times New Roman"/>
        </w:rPr>
        <w:t>c</w:t>
      </w:r>
      <w:r w:rsidRPr="007760AC">
        <w:rPr>
          <w:rFonts w:ascii="Times New Roman" w:hAnsi="Times New Roman" w:cs="Times New Roman"/>
        </w:rPr>
        <w:t>ommunity-</w:t>
      </w:r>
      <w:r w:rsidR="00856F39">
        <w:rPr>
          <w:rFonts w:ascii="Times New Roman" w:hAnsi="Times New Roman" w:cs="Times New Roman"/>
        </w:rPr>
        <w:t>b</w:t>
      </w:r>
      <w:r w:rsidRPr="007760AC">
        <w:rPr>
          <w:rFonts w:ascii="Times New Roman" w:hAnsi="Times New Roman" w:cs="Times New Roman"/>
        </w:rPr>
        <w:t xml:space="preserve">ased </w:t>
      </w:r>
      <w:r w:rsidR="00856F39">
        <w:rPr>
          <w:rFonts w:ascii="Times New Roman" w:hAnsi="Times New Roman" w:cs="Times New Roman"/>
        </w:rPr>
        <w:t>i</w:t>
      </w:r>
      <w:r w:rsidRPr="007760AC">
        <w:rPr>
          <w:rFonts w:ascii="Times New Roman" w:hAnsi="Times New Roman" w:cs="Times New Roman"/>
        </w:rPr>
        <w:t>nstruction</w:t>
      </w:r>
      <w:r>
        <w:rPr>
          <w:rFonts w:ascii="Times New Roman" w:hAnsi="Times New Roman" w:cs="Times New Roman"/>
        </w:rPr>
        <w:t xml:space="preserve">. She indicated she mostly taught </w:t>
      </w:r>
      <w:r w:rsidR="00856F39">
        <w:rPr>
          <w:rFonts w:ascii="Times New Roman" w:hAnsi="Times New Roman" w:cs="Times New Roman"/>
        </w:rPr>
        <w:t>j</w:t>
      </w:r>
      <w:r>
        <w:rPr>
          <w:rFonts w:ascii="Times New Roman" w:hAnsi="Times New Roman" w:cs="Times New Roman"/>
        </w:rPr>
        <w:t xml:space="preserve">ob and </w:t>
      </w:r>
      <w:r w:rsidR="00856F39">
        <w:rPr>
          <w:rFonts w:ascii="Times New Roman" w:hAnsi="Times New Roman" w:cs="Times New Roman"/>
        </w:rPr>
        <w:t>l</w:t>
      </w:r>
      <w:r>
        <w:rPr>
          <w:rFonts w:ascii="Times New Roman" w:hAnsi="Times New Roman" w:cs="Times New Roman"/>
        </w:rPr>
        <w:t xml:space="preserve">ife </w:t>
      </w:r>
      <w:r w:rsidR="00856F39">
        <w:rPr>
          <w:rFonts w:ascii="Times New Roman" w:hAnsi="Times New Roman" w:cs="Times New Roman"/>
        </w:rPr>
        <w:t>s</w:t>
      </w:r>
      <w:r>
        <w:rPr>
          <w:rFonts w:ascii="Times New Roman" w:hAnsi="Times New Roman" w:cs="Times New Roman"/>
        </w:rPr>
        <w:t xml:space="preserve">kills for adulthood and workforce. Her students consisted of male students from ages 13-18 years of age. She had a caseload of 16 to 20 students and generally had six to nine students in the classroom at a time. Jennifer reported that she had not received employment-related professional development but is expecting to complete job-specific training at the end of the spring semester. She explained that she had been hired as the school year began and had not been able to take the training prior </w:t>
      </w:r>
      <w:r>
        <w:rPr>
          <w:rFonts w:ascii="Times New Roman" w:hAnsi="Times New Roman" w:cs="Times New Roman"/>
        </w:rPr>
        <w:lastRenderedPageBreak/>
        <w:t>to beginning her position. Additionally, Jennifer reported working through a trauma-informed care training on her own.</w:t>
      </w:r>
    </w:p>
    <w:p w14:paraId="3E0C58FA" w14:textId="7FD6F5D5" w:rsidR="0000540D" w:rsidRPr="00E140AB" w:rsidRDefault="0000540D" w:rsidP="002A4CE7">
      <w:pPr>
        <w:spacing w:line="480" w:lineRule="auto"/>
        <w:ind w:firstLine="720"/>
        <w:rPr>
          <w:rFonts w:ascii="Times New Roman" w:hAnsi="Times New Roman" w:cs="Times New Roman"/>
        </w:rPr>
      </w:pPr>
      <w:r w:rsidRPr="002A4CE7">
        <w:rPr>
          <w:rStyle w:val="Heading4Char"/>
        </w:rPr>
        <w:t>Teacher Self-Efficacy.</w:t>
      </w:r>
      <w:r w:rsidRPr="00563A3F">
        <w:rPr>
          <w:rFonts w:ascii="Times New Roman" w:hAnsi="Times New Roman" w:cs="Times New Roman"/>
        </w:rPr>
        <w:t xml:space="preserve"> Results from the online survey indicate </w:t>
      </w:r>
      <w:r>
        <w:rPr>
          <w:rFonts w:ascii="Times New Roman" w:hAnsi="Times New Roman" w:cs="Times New Roman"/>
        </w:rPr>
        <w:t>Jennifer</w:t>
      </w:r>
      <w:r w:rsidRPr="00563A3F">
        <w:rPr>
          <w:rFonts w:ascii="Times New Roman" w:hAnsi="Times New Roman" w:cs="Times New Roman"/>
        </w:rPr>
        <w:t xml:space="preserve"> scored highly on the TSES.</w:t>
      </w:r>
      <w:r>
        <w:rPr>
          <w:rFonts w:ascii="Times New Roman" w:hAnsi="Times New Roman" w:cs="Times New Roman"/>
        </w:rPr>
        <w:t xml:space="preserve"> She</w:t>
      </w:r>
      <w:r w:rsidRPr="00563A3F">
        <w:rPr>
          <w:rFonts w:ascii="Times New Roman" w:hAnsi="Times New Roman" w:cs="Times New Roman"/>
        </w:rPr>
        <w:t xml:space="preserve"> scored within the top </w:t>
      </w:r>
      <w:r>
        <w:rPr>
          <w:rFonts w:ascii="Times New Roman" w:hAnsi="Times New Roman" w:cs="Times New Roman"/>
        </w:rPr>
        <w:t>25</w:t>
      </w:r>
      <w:r w:rsidRPr="00563A3F">
        <w:rPr>
          <w:rFonts w:ascii="Times New Roman" w:hAnsi="Times New Roman" w:cs="Times New Roman"/>
        </w:rPr>
        <w:t>% when compared to the other survey respondents. She scored lowest on Efficacy in Classroom Management (3</w:t>
      </w:r>
      <w:r>
        <w:rPr>
          <w:rFonts w:ascii="Times New Roman" w:hAnsi="Times New Roman" w:cs="Times New Roman"/>
        </w:rPr>
        <w:t>4</w:t>
      </w:r>
      <w:r w:rsidRPr="00563A3F">
        <w:rPr>
          <w:rFonts w:ascii="Times New Roman" w:hAnsi="Times New Roman" w:cs="Times New Roman"/>
        </w:rPr>
        <w:t xml:space="preserve"> of 40; rank #</w:t>
      </w:r>
      <w:r>
        <w:rPr>
          <w:rFonts w:ascii="Times New Roman" w:hAnsi="Times New Roman" w:cs="Times New Roman"/>
        </w:rPr>
        <w:t>9</w:t>
      </w:r>
      <w:r w:rsidRPr="00563A3F">
        <w:rPr>
          <w:rFonts w:ascii="Times New Roman" w:hAnsi="Times New Roman" w:cs="Times New Roman"/>
        </w:rPr>
        <w:t xml:space="preserve"> of 88 cases). She scored </w:t>
      </w:r>
      <w:r>
        <w:rPr>
          <w:rFonts w:ascii="Times New Roman" w:hAnsi="Times New Roman" w:cs="Times New Roman"/>
        </w:rPr>
        <w:t xml:space="preserve">the same </w:t>
      </w:r>
      <w:r w:rsidRPr="00563A3F">
        <w:rPr>
          <w:rFonts w:ascii="Times New Roman" w:hAnsi="Times New Roman" w:cs="Times New Roman"/>
        </w:rPr>
        <w:t>on Efficacy in Instructional Strategies</w:t>
      </w:r>
      <w:r>
        <w:rPr>
          <w:rFonts w:ascii="Times New Roman" w:hAnsi="Times New Roman" w:cs="Times New Roman"/>
        </w:rPr>
        <w:t xml:space="preserve"> but improved her rank order position</w:t>
      </w:r>
      <w:r w:rsidRPr="00563A3F">
        <w:rPr>
          <w:rFonts w:ascii="Times New Roman" w:hAnsi="Times New Roman" w:cs="Times New Roman"/>
        </w:rPr>
        <w:t xml:space="preserve"> (3</w:t>
      </w:r>
      <w:r>
        <w:rPr>
          <w:rFonts w:ascii="Times New Roman" w:hAnsi="Times New Roman" w:cs="Times New Roman"/>
        </w:rPr>
        <w:t>4</w:t>
      </w:r>
      <w:r w:rsidRPr="00563A3F">
        <w:rPr>
          <w:rFonts w:ascii="Times New Roman" w:hAnsi="Times New Roman" w:cs="Times New Roman"/>
        </w:rPr>
        <w:t xml:space="preserve"> of 40 possible; #</w:t>
      </w:r>
      <w:r>
        <w:rPr>
          <w:rFonts w:ascii="Times New Roman" w:hAnsi="Times New Roman" w:cs="Times New Roman"/>
        </w:rPr>
        <w:t>5</w:t>
      </w:r>
      <w:r w:rsidRPr="00563A3F">
        <w:rPr>
          <w:rFonts w:ascii="Times New Roman" w:hAnsi="Times New Roman" w:cs="Times New Roman"/>
        </w:rPr>
        <w:t xml:space="preserve"> of 88 cases). </w:t>
      </w:r>
      <w:r>
        <w:rPr>
          <w:rFonts w:ascii="Times New Roman" w:hAnsi="Times New Roman" w:cs="Times New Roman"/>
        </w:rPr>
        <w:t>Jennifer scored highest in</w:t>
      </w:r>
      <w:r w:rsidRPr="00563A3F">
        <w:rPr>
          <w:rFonts w:ascii="Times New Roman" w:hAnsi="Times New Roman" w:cs="Times New Roman"/>
        </w:rPr>
        <w:t xml:space="preserve"> Efficacy in Student Engagement (3</w:t>
      </w:r>
      <w:r>
        <w:rPr>
          <w:rFonts w:ascii="Times New Roman" w:hAnsi="Times New Roman" w:cs="Times New Roman"/>
        </w:rPr>
        <w:t>7</w:t>
      </w:r>
      <w:r w:rsidRPr="00563A3F">
        <w:rPr>
          <w:rFonts w:ascii="Times New Roman" w:hAnsi="Times New Roman" w:cs="Times New Roman"/>
        </w:rPr>
        <w:t xml:space="preserve"> of 40 possible; #</w:t>
      </w:r>
      <w:r>
        <w:rPr>
          <w:rFonts w:ascii="Times New Roman" w:hAnsi="Times New Roman" w:cs="Times New Roman"/>
        </w:rPr>
        <w:t>2</w:t>
      </w:r>
      <w:r w:rsidRPr="00563A3F">
        <w:rPr>
          <w:rFonts w:ascii="Times New Roman" w:hAnsi="Times New Roman" w:cs="Times New Roman"/>
        </w:rPr>
        <w:t xml:space="preserve"> of 88 cases). When considering references to the TSES factorized families from her interview, </w:t>
      </w:r>
      <w:r>
        <w:rPr>
          <w:rFonts w:ascii="Times New Roman" w:hAnsi="Times New Roman" w:cs="Times New Roman"/>
        </w:rPr>
        <w:t>Jennifer</w:t>
      </w:r>
      <w:r w:rsidRPr="00563A3F">
        <w:rPr>
          <w:rFonts w:ascii="Times New Roman" w:hAnsi="Times New Roman" w:cs="Times New Roman"/>
        </w:rPr>
        <w:t xml:space="preserve"> made the most references to Efficacy in </w:t>
      </w:r>
      <w:r>
        <w:rPr>
          <w:rFonts w:ascii="Times New Roman" w:hAnsi="Times New Roman" w:cs="Times New Roman"/>
        </w:rPr>
        <w:t xml:space="preserve">Instructional Strategies (n = 12). She made fewer references to </w:t>
      </w:r>
      <w:r w:rsidRPr="00563A3F">
        <w:rPr>
          <w:rFonts w:ascii="Times New Roman" w:hAnsi="Times New Roman" w:cs="Times New Roman"/>
        </w:rPr>
        <w:t xml:space="preserve">Classroom Management (n = </w:t>
      </w:r>
      <w:r>
        <w:rPr>
          <w:rFonts w:ascii="Times New Roman" w:hAnsi="Times New Roman" w:cs="Times New Roman"/>
        </w:rPr>
        <w:t>7</w:t>
      </w:r>
      <w:r w:rsidRPr="00563A3F">
        <w:rPr>
          <w:rFonts w:ascii="Times New Roman" w:hAnsi="Times New Roman" w:cs="Times New Roman"/>
        </w:rPr>
        <w:t>)</w:t>
      </w:r>
      <w:r>
        <w:rPr>
          <w:rFonts w:ascii="Times New Roman" w:hAnsi="Times New Roman" w:cs="Times New Roman"/>
        </w:rPr>
        <w:t xml:space="preserve"> and </w:t>
      </w:r>
      <w:r w:rsidRPr="00563A3F">
        <w:rPr>
          <w:rFonts w:ascii="Times New Roman" w:hAnsi="Times New Roman" w:cs="Times New Roman"/>
        </w:rPr>
        <w:t xml:space="preserve">Efficacy in Student Engagement (n = </w:t>
      </w:r>
      <w:r>
        <w:rPr>
          <w:rFonts w:ascii="Times New Roman" w:hAnsi="Times New Roman" w:cs="Times New Roman"/>
        </w:rPr>
        <w:t>10</w:t>
      </w:r>
      <w:r w:rsidRPr="00563A3F">
        <w:rPr>
          <w:rFonts w:ascii="Times New Roman" w:hAnsi="Times New Roman" w:cs="Times New Roman"/>
        </w:rPr>
        <w:t xml:space="preserve">). </w:t>
      </w:r>
      <w:r>
        <w:rPr>
          <w:rFonts w:ascii="Times New Roman" w:hAnsi="Times New Roman" w:cs="Times New Roman"/>
        </w:rPr>
        <w:t xml:space="preserve">Jennifer’s survey TSES results and the number of references she made per factorized </w:t>
      </w:r>
      <w:r w:rsidRPr="00E140AB">
        <w:rPr>
          <w:rFonts w:ascii="Times New Roman" w:hAnsi="Times New Roman" w:cs="Times New Roman"/>
        </w:rPr>
        <w:t xml:space="preserve">family were not technically in alignment, as she scored higher in student engagement on the TSES questionnaire but referenced instructional strategies more often. See Figure </w:t>
      </w:r>
      <w:r w:rsidR="00E140AB" w:rsidRPr="00E140AB">
        <w:rPr>
          <w:rFonts w:ascii="Times New Roman" w:hAnsi="Times New Roman" w:cs="Times New Roman"/>
        </w:rPr>
        <w:t>37</w:t>
      </w:r>
      <w:r w:rsidRPr="00E140AB">
        <w:rPr>
          <w:rFonts w:ascii="Times New Roman" w:hAnsi="Times New Roman" w:cs="Times New Roman"/>
        </w:rPr>
        <w:t xml:space="preserve"> for a bar chart demonstrating Jennifer’s TSES factorized scores. </w:t>
      </w:r>
    </w:p>
    <w:p w14:paraId="206DA645" w14:textId="77777777" w:rsidR="006163F1" w:rsidRDefault="003C1440" w:rsidP="003C1440">
      <w:pPr>
        <w:pStyle w:val="Caption"/>
        <w:keepNext/>
        <w:rPr>
          <w:b/>
          <w:bCs/>
          <w:i w:val="0"/>
          <w:iCs w:val="0"/>
          <w:color w:val="000000" w:themeColor="text1"/>
        </w:rPr>
      </w:pPr>
      <w:bookmarkStart w:id="805" w:name="_Toc165370939"/>
      <w:bookmarkStart w:id="806" w:name="_Toc165377840"/>
      <w:bookmarkStart w:id="807" w:name="_Toc165378589"/>
      <w:bookmarkStart w:id="808" w:name="_Toc165384028"/>
      <w:r w:rsidRPr="00C04639">
        <w:rPr>
          <w:b/>
          <w:bCs/>
          <w:i w:val="0"/>
          <w:iCs w:val="0"/>
          <w:color w:val="000000" w:themeColor="text1"/>
        </w:rPr>
        <w:t xml:space="preserve">Figure </w:t>
      </w:r>
      <w:r w:rsidR="00E0514F">
        <w:rPr>
          <w:b/>
          <w:bCs/>
          <w:i w:val="0"/>
          <w:iCs w:val="0"/>
          <w:color w:val="000000" w:themeColor="text1"/>
        </w:rPr>
        <w:fldChar w:fldCharType="begin"/>
      </w:r>
      <w:r w:rsidR="00E0514F">
        <w:rPr>
          <w:b/>
          <w:bCs/>
          <w:i w:val="0"/>
          <w:iCs w:val="0"/>
          <w:color w:val="000000" w:themeColor="text1"/>
        </w:rPr>
        <w:instrText xml:space="preserve"> SEQ Figure \* ARABIC </w:instrText>
      </w:r>
      <w:r w:rsidR="00E0514F">
        <w:rPr>
          <w:b/>
          <w:bCs/>
          <w:i w:val="0"/>
          <w:iCs w:val="0"/>
          <w:color w:val="000000" w:themeColor="text1"/>
        </w:rPr>
        <w:fldChar w:fldCharType="separate"/>
      </w:r>
      <w:r w:rsidR="00E0514F">
        <w:rPr>
          <w:b/>
          <w:bCs/>
          <w:i w:val="0"/>
          <w:iCs w:val="0"/>
          <w:noProof/>
          <w:color w:val="000000" w:themeColor="text1"/>
        </w:rPr>
        <w:t>37</w:t>
      </w:r>
      <w:r w:rsidR="00E0514F">
        <w:rPr>
          <w:b/>
          <w:bCs/>
          <w:i w:val="0"/>
          <w:iCs w:val="0"/>
          <w:color w:val="000000" w:themeColor="text1"/>
        </w:rPr>
        <w:fldChar w:fldCharType="end"/>
      </w:r>
      <w:bookmarkEnd w:id="805"/>
      <w:r w:rsidR="00C04639" w:rsidRPr="00C04639">
        <w:rPr>
          <w:b/>
          <w:bCs/>
          <w:i w:val="0"/>
          <w:iCs w:val="0"/>
          <w:color w:val="000000" w:themeColor="text1"/>
        </w:rPr>
        <w:t xml:space="preserve"> </w:t>
      </w:r>
    </w:p>
    <w:p w14:paraId="7E685D40" w14:textId="5A8AF88A" w:rsidR="003C1440" w:rsidRPr="00F40C86" w:rsidRDefault="003C1440" w:rsidP="003C1440">
      <w:pPr>
        <w:pStyle w:val="Caption"/>
        <w:keepNext/>
        <w:rPr>
          <w:color w:val="000000" w:themeColor="text1"/>
        </w:rPr>
      </w:pPr>
      <w:r w:rsidRPr="00F40C86">
        <w:rPr>
          <w:color w:val="000000" w:themeColor="text1"/>
        </w:rPr>
        <w:t>Jennifer Teacher Self-Efficacy References</w:t>
      </w:r>
      <w:bookmarkEnd w:id="806"/>
      <w:bookmarkEnd w:id="807"/>
      <w:bookmarkEnd w:id="808"/>
    </w:p>
    <w:p w14:paraId="7ABE49A1" w14:textId="77777777" w:rsidR="0000540D" w:rsidRDefault="00F23BAD" w:rsidP="0000540D">
      <w:pPr>
        <w:spacing w:line="480" w:lineRule="auto"/>
        <w:rPr>
          <w:rFonts w:ascii="Times New Roman" w:hAnsi="Times New Roman" w:cs="Times New Roman"/>
        </w:rPr>
      </w:pPr>
      <w:r>
        <w:rPr>
          <w:noProof/>
        </w:rPr>
        <w:drawing>
          <wp:inline distT="0" distB="0" distL="0" distR="0" wp14:anchorId="0ACB3DDC" wp14:editId="458883D9">
            <wp:extent cx="5772150" cy="2657742"/>
            <wp:effectExtent l="0" t="0" r="6350" b="9525"/>
            <wp:docPr id="1671582671" name="Chart 1">
              <a:extLst xmlns:a="http://schemas.openxmlformats.org/drawingml/2006/main">
                <a:ext uri="{FF2B5EF4-FFF2-40B4-BE49-F238E27FC236}">
                  <a16:creationId xmlns:a16="http://schemas.microsoft.com/office/drawing/2014/main" id="{E525CC0B-ACFD-2982-355F-092D2D9DDA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11BAB62" w14:textId="77777777" w:rsidR="0000540D" w:rsidRDefault="0000540D" w:rsidP="0000540D">
      <w:pPr>
        <w:spacing w:line="480" w:lineRule="auto"/>
        <w:ind w:firstLine="720"/>
        <w:rPr>
          <w:rFonts w:ascii="Times New Roman" w:hAnsi="Times New Roman" w:cs="Times New Roman"/>
        </w:rPr>
      </w:pPr>
      <w:r>
        <w:rPr>
          <w:rFonts w:ascii="Times New Roman" w:hAnsi="Times New Roman" w:cs="Times New Roman"/>
        </w:rPr>
        <w:lastRenderedPageBreak/>
        <w:t xml:space="preserve">Jennifer made few references to classroom management. In fact, she made no references to the climate she tried to project in her classroom and only four references to classroom structure. Jennifer reflected on the difficulties of working with students of distinctly varying abilities with a variety of social emotional issues. She expressed gratitude for small class sizes so she could better reach her students. Jennifer also mentioned the variety of expectations of her job aside from teaching. </w:t>
      </w:r>
    </w:p>
    <w:p w14:paraId="4D8ABF38" w14:textId="211E59B8" w:rsidR="0000540D" w:rsidRDefault="0000540D" w:rsidP="0000540D">
      <w:pPr>
        <w:ind w:left="720" w:right="720"/>
        <w:rPr>
          <w:rFonts w:ascii="Times New Roman" w:hAnsi="Times New Roman" w:cs="Times New Roman"/>
        </w:rPr>
      </w:pPr>
      <w:r w:rsidRPr="009B1D6A">
        <w:rPr>
          <w:rFonts w:ascii="Times New Roman" w:hAnsi="Times New Roman" w:cs="Times New Roman"/>
        </w:rPr>
        <w:t xml:space="preserve">I get to play liaison as well. It's these little jobs that's in the fine print that you don't see. And </w:t>
      </w:r>
      <w:r w:rsidR="004415B6" w:rsidRPr="009B1D6A">
        <w:rPr>
          <w:rFonts w:ascii="Times New Roman" w:hAnsi="Times New Roman" w:cs="Times New Roman"/>
        </w:rPr>
        <w:t>so,</w:t>
      </w:r>
      <w:r w:rsidRPr="009B1D6A">
        <w:rPr>
          <w:rFonts w:ascii="Times New Roman" w:hAnsi="Times New Roman" w:cs="Times New Roman"/>
        </w:rPr>
        <w:t xml:space="preserve"> I'm over here to answer questions throughout the day. I have to go to meetings, but I'm also supposed to teach. And </w:t>
      </w:r>
      <w:r w:rsidR="004415B6" w:rsidRPr="009B1D6A">
        <w:rPr>
          <w:rFonts w:ascii="Times New Roman" w:hAnsi="Times New Roman" w:cs="Times New Roman"/>
        </w:rPr>
        <w:t>so,</w:t>
      </w:r>
      <w:r w:rsidRPr="009B1D6A">
        <w:rPr>
          <w:rFonts w:ascii="Times New Roman" w:hAnsi="Times New Roman" w:cs="Times New Roman"/>
        </w:rPr>
        <w:t xml:space="preserve"> I have to, if the vocational teachers have a concern, I have to bring that to the management team here on campus. But then I also have to make sure that the school board teachers and the vocational teachers are all on the same page. At the same time.</w:t>
      </w:r>
    </w:p>
    <w:p w14:paraId="5ED6A17B" w14:textId="77777777" w:rsidR="0000540D" w:rsidRDefault="0000540D" w:rsidP="0000540D">
      <w:pPr>
        <w:ind w:right="720"/>
        <w:rPr>
          <w:rFonts w:ascii="Times New Roman" w:hAnsi="Times New Roman" w:cs="Times New Roman"/>
        </w:rPr>
      </w:pPr>
    </w:p>
    <w:p w14:paraId="79395A67" w14:textId="7A3F729F" w:rsidR="0000540D" w:rsidRDefault="0000540D" w:rsidP="00E140AB">
      <w:pPr>
        <w:spacing w:line="480" w:lineRule="auto"/>
        <w:ind w:right="720"/>
        <w:rPr>
          <w:rFonts w:ascii="Times New Roman" w:hAnsi="Times New Roman" w:cs="Times New Roman"/>
        </w:rPr>
      </w:pPr>
      <w:r w:rsidRPr="00AB3C12">
        <w:rPr>
          <w:rFonts w:ascii="Times New Roman" w:hAnsi="Times New Roman" w:cs="Times New Roman"/>
        </w:rPr>
        <w:t xml:space="preserve">See </w:t>
      </w:r>
      <w:r w:rsidR="00F23BAD" w:rsidRPr="00AB3C12">
        <w:rPr>
          <w:rFonts w:ascii="Times New Roman" w:hAnsi="Times New Roman" w:cs="Times New Roman"/>
        </w:rPr>
        <w:t>Appendix</w:t>
      </w:r>
      <w:r w:rsidRPr="00AB3C12">
        <w:rPr>
          <w:rFonts w:ascii="Times New Roman" w:hAnsi="Times New Roman" w:cs="Times New Roman"/>
        </w:rPr>
        <w:t xml:space="preserve"> </w:t>
      </w:r>
      <w:r w:rsidR="00E140AB" w:rsidRPr="00AB3C12">
        <w:rPr>
          <w:rFonts w:ascii="Times New Roman" w:hAnsi="Times New Roman" w:cs="Times New Roman"/>
        </w:rPr>
        <w:t>C</w:t>
      </w:r>
      <w:r w:rsidR="00AB3C12" w:rsidRPr="00AB3C12">
        <w:rPr>
          <w:rFonts w:ascii="Times New Roman" w:hAnsi="Times New Roman" w:cs="Times New Roman"/>
        </w:rPr>
        <w:t>.20.</w:t>
      </w:r>
      <w:r w:rsidRPr="00AB3C12">
        <w:rPr>
          <w:rFonts w:ascii="Times New Roman" w:hAnsi="Times New Roman" w:cs="Times New Roman"/>
        </w:rPr>
        <w:t xml:space="preserve"> for a bar chart depicting Jennifer’s references to Efficacy in Classroom Management</w:t>
      </w:r>
      <w:r>
        <w:rPr>
          <w:rFonts w:ascii="Times New Roman" w:hAnsi="Times New Roman" w:cs="Times New Roman"/>
        </w:rPr>
        <w:t>.</w:t>
      </w:r>
    </w:p>
    <w:p w14:paraId="0F36A529" w14:textId="4536CCFA" w:rsidR="0000540D" w:rsidRPr="00F23BAD" w:rsidRDefault="0000540D" w:rsidP="00F23BAD">
      <w:pPr>
        <w:spacing w:line="480" w:lineRule="auto"/>
        <w:ind w:firstLine="720"/>
        <w:contextualSpacing/>
        <w:rPr>
          <w:rFonts w:ascii="Times New Roman" w:hAnsi="Times New Roman" w:cs="Times New Roman"/>
          <w:color w:val="000000" w:themeColor="text1"/>
        </w:rPr>
      </w:pPr>
      <w:r w:rsidRPr="00A817AB">
        <w:rPr>
          <w:rFonts w:ascii="Times New Roman" w:hAnsi="Times New Roman" w:cs="Times New Roman"/>
          <w:color w:val="000000" w:themeColor="text1"/>
        </w:rPr>
        <w:t xml:space="preserve">In regard to Efficacy in Instructional Strategies, her highest score on the TSES questionnaire, Jennifer displayed a general confidence in her ability to provide instruction, including to special populations (e.g., justice-involved juveniles). When Jennifer began her position, she discovered the program had previously faced upheaval and was in disarray, but she was prepared for the challenge. “And I just had to start from scratch. The program. Which was fine with me and, actually worked out better. I got to build my program from what I, you know, how I wanted it.” She further referenced her developing expertise in working with a wide range of abilities in students by recognizing the need to tailor curriculum. “…I need to teach this. How can I make this work for this </w:t>
      </w:r>
      <w:r w:rsidRPr="00AB3C12">
        <w:rPr>
          <w:rFonts w:ascii="Times New Roman" w:hAnsi="Times New Roman" w:cs="Times New Roman"/>
          <w:color w:val="000000" w:themeColor="text1"/>
        </w:rPr>
        <w:t xml:space="preserve">group of kids. Because I have IQs from low seventies up to very, very smart kids. And I have to make sure that it doesn’t go above one’s </w:t>
      </w:r>
      <w:r w:rsidR="004415B6" w:rsidRPr="00AB3C12">
        <w:rPr>
          <w:rFonts w:ascii="Times New Roman" w:hAnsi="Times New Roman" w:cs="Times New Roman"/>
          <w:color w:val="000000" w:themeColor="text1"/>
        </w:rPr>
        <w:t>head or</w:t>
      </w:r>
      <w:r w:rsidRPr="00AB3C12">
        <w:rPr>
          <w:rFonts w:ascii="Times New Roman" w:hAnsi="Times New Roman" w:cs="Times New Roman"/>
          <w:color w:val="000000" w:themeColor="text1"/>
        </w:rPr>
        <w:t xml:space="preserve"> go down too much for the others.”</w:t>
      </w:r>
      <w:r w:rsidR="00F23BAD" w:rsidRPr="00AB3C12">
        <w:rPr>
          <w:rFonts w:ascii="Times New Roman" w:hAnsi="Times New Roman" w:cs="Times New Roman"/>
          <w:color w:val="000000" w:themeColor="text1"/>
        </w:rPr>
        <w:t xml:space="preserve"> </w:t>
      </w:r>
      <w:r w:rsidRPr="00AB3C12">
        <w:rPr>
          <w:rFonts w:ascii="Times New Roman" w:hAnsi="Times New Roman" w:cs="Times New Roman"/>
          <w:color w:val="000000" w:themeColor="text1"/>
        </w:rPr>
        <w:t xml:space="preserve">See </w:t>
      </w:r>
      <w:r w:rsidR="00F23BAD" w:rsidRPr="00AB3C12">
        <w:rPr>
          <w:rFonts w:ascii="Times New Roman" w:hAnsi="Times New Roman" w:cs="Times New Roman"/>
          <w:color w:val="000000" w:themeColor="text1"/>
        </w:rPr>
        <w:t>Appendix</w:t>
      </w:r>
      <w:r w:rsidR="00AB3C12" w:rsidRPr="00AB3C12">
        <w:rPr>
          <w:rFonts w:ascii="Times New Roman" w:hAnsi="Times New Roman" w:cs="Times New Roman"/>
          <w:color w:val="000000" w:themeColor="text1"/>
        </w:rPr>
        <w:t xml:space="preserve"> C.21.</w:t>
      </w:r>
      <w:r w:rsidRPr="00AB3C12">
        <w:rPr>
          <w:rFonts w:ascii="Times New Roman" w:hAnsi="Times New Roman" w:cs="Times New Roman"/>
          <w:color w:val="000000" w:themeColor="text1"/>
        </w:rPr>
        <w:t xml:space="preserve"> for</w:t>
      </w:r>
      <w:r w:rsidRPr="00A817AB">
        <w:rPr>
          <w:rFonts w:ascii="Times New Roman" w:hAnsi="Times New Roman" w:cs="Times New Roman"/>
          <w:color w:val="000000" w:themeColor="text1"/>
        </w:rPr>
        <w:t xml:space="preserve"> a bar chart of Jennifer’s results for references made about Efficacy in Instructional Strategies.</w:t>
      </w:r>
    </w:p>
    <w:p w14:paraId="20B67EF4" w14:textId="6C43F143" w:rsidR="0000540D" w:rsidRDefault="0000540D" w:rsidP="00521128">
      <w:pPr>
        <w:spacing w:line="480" w:lineRule="auto"/>
        <w:ind w:firstLine="720"/>
        <w:contextualSpacing/>
        <w:rPr>
          <w:rFonts w:ascii="Times New Roman" w:hAnsi="Times New Roman" w:cs="Times New Roman"/>
        </w:rPr>
      </w:pPr>
      <w:r>
        <w:rPr>
          <w:rFonts w:ascii="Times New Roman" w:hAnsi="Times New Roman" w:cs="Times New Roman"/>
        </w:rPr>
        <w:lastRenderedPageBreak/>
        <w:t>Jennifer’s perceptions of her ability to engage students is reflected in high scores on the TSES questionnaire and the 17 references she made during the interview. Most of her efficacy is related to general education, which aligns with her background working as a substitute teacher and more particularly at the university extens</w:t>
      </w:r>
      <w:r w:rsidRPr="00AB3C12">
        <w:rPr>
          <w:rFonts w:ascii="Times New Roman" w:hAnsi="Times New Roman" w:cs="Times New Roman"/>
        </w:rPr>
        <w:t xml:space="preserve">ion office, where she reported “Those are typically your exceptional kids, well-behaved, no issues.” See </w:t>
      </w:r>
      <w:r w:rsidR="00F23BAD" w:rsidRPr="00AB3C12">
        <w:rPr>
          <w:rFonts w:ascii="Times New Roman" w:hAnsi="Times New Roman" w:cs="Times New Roman"/>
        </w:rPr>
        <w:t>Appendix</w:t>
      </w:r>
      <w:r w:rsidRPr="00AB3C12">
        <w:rPr>
          <w:rFonts w:ascii="Times New Roman" w:hAnsi="Times New Roman" w:cs="Times New Roman"/>
        </w:rPr>
        <w:t xml:space="preserve"> </w:t>
      </w:r>
      <w:r w:rsidR="00AB3C12" w:rsidRPr="00AB3C12">
        <w:rPr>
          <w:rFonts w:ascii="Times New Roman" w:hAnsi="Times New Roman" w:cs="Times New Roman"/>
        </w:rPr>
        <w:t>C.22.</w:t>
      </w:r>
      <w:r w:rsidRPr="00AB3C12">
        <w:rPr>
          <w:rFonts w:ascii="Times New Roman" w:hAnsi="Times New Roman" w:cs="Times New Roman"/>
        </w:rPr>
        <w:t xml:space="preserve"> for a bar chart of references Jennifer made regarding student engagement.</w:t>
      </w:r>
      <w:r>
        <w:rPr>
          <w:rFonts w:ascii="Times New Roman" w:hAnsi="Times New Roman" w:cs="Times New Roman"/>
        </w:rPr>
        <w:t xml:space="preserve"> </w:t>
      </w:r>
    </w:p>
    <w:p w14:paraId="1431276B" w14:textId="77777777" w:rsidR="0000540D" w:rsidRPr="007F0C40" w:rsidRDefault="0000540D" w:rsidP="0000540D">
      <w:pPr>
        <w:spacing w:line="480" w:lineRule="auto"/>
        <w:ind w:firstLine="720"/>
        <w:contextualSpacing/>
        <w:rPr>
          <w:rFonts w:ascii="Times New Roman" w:hAnsi="Times New Roman" w:cs="Times New Roman"/>
          <w:color w:val="000000" w:themeColor="text1"/>
        </w:rPr>
      </w:pPr>
      <w:r w:rsidRPr="007F0C40">
        <w:rPr>
          <w:rFonts w:ascii="Times New Roman" w:hAnsi="Times New Roman" w:cs="Times New Roman"/>
          <w:color w:val="000000" w:themeColor="text1"/>
        </w:rPr>
        <w:t xml:space="preserve">When asked what she would recommend for educators preparing to work with justice-involved juveniles, Jennifer answered, “Don't let them hurt your feelings [the] first day. They're </w:t>
      </w:r>
      <w:proofErr w:type="spellStart"/>
      <w:r w:rsidRPr="007F0C40">
        <w:rPr>
          <w:rFonts w:ascii="Times New Roman" w:hAnsi="Times New Roman" w:cs="Times New Roman"/>
          <w:color w:val="000000" w:themeColor="text1"/>
        </w:rPr>
        <w:t>gonna</w:t>
      </w:r>
      <w:proofErr w:type="spellEnd"/>
      <w:r w:rsidRPr="007F0C40">
        <w:rPr>
          <w:rFonts w:ascii="Times New Roman" w:hAnsi="Times New Roman" w:cs="Times New Roman"/>
          <w:color w:val="000000" w:themeColor="text1"/>
        </w:rPr>
        <w:t xml:space="preserve"> try to get the best of you. Especially, if they're female, uh, if you're female in a male atmosphere. They're </w:t>
      </w:r>
      <w:proofErr w:type="spellStart"/>
      <w:r w:rsidRPr="007F0C40">
        <w:rPr>
          <w:rFonts w:ascii="Times New Roman" w:hAnsi="Times New Roman" w:cs="Times New Roman"/>
          <w:color w:val="000000" w:themeColor="text1"/>
        </w:rPr>
        <w:t>gonna</w:t>
      </w:r>
      <w:proofErr w:type="spellEnd"/>
      <w:r w:rsidRPr="007F0C40">
        <w:rPr>
          <w:rFonts w:ascii="Times New Roman" w:hAnsi="Times New Roman" w:cs="Times New Roman"/>
          <w:color w:val="000000" w:themeColor="text1"/>
        </w:rPr>
        <w:t xml:space="preserve"> try to walk all over you. The staff and the residents. You </w:t>
      </w:r>
      <w:proofErr w:type="spellStart"/>
      <w:r w:rsidRPr="007F0C40">
        <w:rPr>
          <w:rFonts w:ascii="Times New Roman" w:hAnsi="Times New Roman" w:cs="Times New Roman"/>
          <w:color w:val="000000" w:themeColor="text1"/>
        </w:rPr>
        <w:t>gotta</w:t>
      </w:r>
      <w:proofErr w:type="spellEnd"/>
      <w:r w:rsidRPr="007F0C40">
        <w:rPr>
          <w:rFonts w:ascii="Times New Roman" w:hAnsi="Times New Roman" w:cs="Times New Roman"/>
          <w:color w:val="000000" w:themeColor="text1"/>
        </w:rPr>
        <w:t xml:space="preserve"> be bigger than they are.” This dialogue introduced gender differences as a topic, one that was largely overlooked by the other interview participants. Nonetheless, Jennifer’s approach to gender-biases suggests strong efficacy in her ability to navigate these issues. </w:t>
      </w:r>
    </w:p>
    <w:p w14:paraId="74BB5FAD" w14:textId="2238F58F" w:rsidR="0000540D" w:rsidRPr="008D5BD5" w:rsidRDefault="0000540D" w:rsidP="008D5BD5">
      <w:pPr>
        <w:spacing w:line="480" w:lineRule="auto"/>
        <w:ind w:firstLine="720"/>
        <w:contextualSpacing/>
        <w:rPr>
          <w:rFonts w:ascii="Times New Roman" w:hAnsi="Times New Roman" w:cs="Times New Roman"/>
          <w:b/>
          <w:bCs/>
          <w:color w:val="000000" w:themeColor="text1"/>
        </w:rPr>
      </w:pPr>
      <w:r w:rsidRPr="002A4CE7">
        <w:rPr>
          <w:rStyle w:val="Heading4Char"/>
        </w:rPr>
        <w:t>Sources of Efficacy</w:t>
      </w:r>
      <w:r w:rsidR="008D5BD5" w:rsidRPr="002A4CE7">
        <w:rPr>
          <w:rStyle w:val="Heading4Char"/>
        </w:rPr>
        <w:t>.</w:t>
      </w:r>
      <w:r w:rsidR="008D5BD5">
        <w:rPr>
          <w:rFonts w:ascii="Times New Roman" w:hAnsi="Times New Roman" w:cs="Times New Roman"/>
          <w:b/>
          <w:bCs/>
          <w:color w:val="000000" w:themeColor="text1"/>
        </w:rPr>
        <w:t xml:space="preserve"> </w:t>
      </w:r>
      <w:r w:rsidRPr="007D34F1">
        <w:rPr>
          <w:rFonts w:ascii="Times New Roman" w:hAnsi="Times New Roman" w:cs="Times New Roman"/>
          <w:color w:val="000000" w:themeColor="text1"/>
        </w:rPr>
        <w:t xml:space="preserve">Results from the online survey indicate Jennifer scored highest on </w:t>
      </w:r>
      <w:r w:rsidR="002A4CE7">
        <w:rPr>
          <w:rFonts w:ascii="Times New Roman" w:hAnsi="Times New Roman" w:cs="Times New Roman"/>
          <w:color w:val="000000" w:themeColor="text1"/>
        </w:rPr>
        <w:t>v</w:t>
      </w:r>
      <w:r w:rsidR="00EE35F8">
        <w:rPr>
          <w:rFonts w:ascii="Times New Roman" w:hAnsi="Times New Roman" w:cs="Times New Roman"/>
          <w:color w:val="000000" w:themeColor="text1"/>
        </w:rPr>
        <w:t>erbal</w:t>
      </w:r>
      <w:r w:rsidR="00273009">
        <w:rPr>
          <w:rFonts w:ascii="Times New Roman" w:hAnsi="Times New Roman" w:cs="Times New Roman"/>
          <w:color w:val="000000" w:themeColor="text1"/>
        </w:rPr>
        <w:t xml:space="preserve"> </w:t>
      </w:r>
      <w:r w:rsidR="002A4CE7">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sidRPr="007D34F1">
        <w:rPr>
          <w:rFonts w:ascii="Times New Roman" w:hAnsi="Times New Roman" w:cs="Times New Roman"/>
          <w:color w:val="000000" w:themeColor="text1"/>
        </w:rPr>
        <w:t xml:space="preserve"> (46 of 50; rank #4 of 88) and relatively high in </w:t>
      </w:r>
      <w:r w:rsidR="002A4CE7">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Pr="007D34F1">
        <w:rPr>
          <w:rFonts w:ascii="Times New Roman" w:hAnsi="Times New Roman" w:cs="Times New Roman"/>
          <w:color w:val="000000" w:themeColor="text1"/>
        </w:rPr>
        <w:t xml:space="preserve"> (38 of 45 possible; rank #13 of 88). She scored considerably lower on </w:t>
      </w:r>
      <w:r w:rsidR="002A4CE7">
        <w:rPr>
          <w:rFonts w:ascii="Times New Roman" w:hAnsi="Times New Roman" w:cs="Times New Roman"/>
          <w:color w:val="000000" w:themeColor="text1"/>
        </w:rPr>
        <w:t>v</w:t>
      </w:r>
      <w:r w:rsidR="00EE35F8">
        <w:rPr>
          <w:rFonts w:ascii="Times New Roman" w:hAnsi="Times New Roman" w:cs="Times New Roman"/>
          <w:color w:val="000000" w:themeColor="text1"/>
        </w:rPr>
        <w:t>icarious experience</w:t>
      </w:r>
      <w:r w:rsidRPr="007D34F1">
        <w:rPr>
          <w:rFonts w:ascii="Times New Roman" w:hAnsi="Times New Roman" w:cs="Times New Roman"/>
          <w:color w:val="000000" w:themeColor="text1"/>
        </w:rPr>
        <w:t xml:space="preserve">s (37 of 45; Rank #18 of 88) and </w:t>
      </w:r>
      <w:r w:rsidR="002A4CE7">
        <w:rPr>
          <w:rFonts w:ascii="Times New Roman" w:hAnsi="Times New Roman" w:cs="Times New Roman"/>
          <w:color w:val="000000" w:themeColor="text1"/>
        </w:rPr>
        <w:t>e</w:t>
      </w:r>
      <w:r w:rsidR="0097637C">
        <w:rPr>
          <w:rFonts w:ascii="Times New Roman" w:hAnsi="Times New Roman" w:cs="Times New Roman"/>
          <w:color w:val="000000" w:themeColor="text1"/>
        </w:rPr>
        <w:t>motional/</w:t>
      </w:r>
      <w:r w:rsidR="002A4CE7">
        <w:rPr>
          <w:rFonts w:ascii="Times New Roman" w:hAnsi="Times New Roman" w:cs="Times New Roman"/>
          <w:color w:val="000000" w:themeColor="text1"/>
        </w:rPr>
        <w:t>p</w:t>
      </w:r>
      <w:r w:rsidR="0097637C">
        <w:rPr>
          <w:rFonts w:ascii="Times New Roman" w:hAnsi="Times New Roman" w:cs="Times New Roman"/>
          <w:color w:val="000000" w:themeColor="text1"/>
        </w:rPr>
        <w:t xml:space="preserve">hysiological </w:t>
      </w:r>
      <w:r w:rsidR="002A4CE7">
        <w:rPr>
          <w:rFonts w:ascii="Times New Roman" w:hAnsi="Times New Roman" w:cs="Times New Roman"/>
          <w:color w:val="000000" w:themeColor="text1"/>
        </w:rPr>
        <w:t>s</w:t>
      </w:r>
      <w:r w:rsidR="0097637C">
        <w:rPr>
          <w:rFonts w:ascii="Times New Roman" w:hAnsi="Times New Roman" w:cs="Times New Roman"/>
          <w:color w:val="000000" w:themeColor="text1"/>
        </w:rPr>
        <w:t>tates</w:t>
      </w:r>
      <w:r w:rsidRPr="007D34F1">
        <w:rPr>
          <w:rFonts w:ascii="Times New Roman" w:hAnsi="Times New Roman" w:cs="Times New Roman"/>
          <w:color w:val="000000" w:themeColor="text1"/>
        </w:rPr>
        <w:t xml:space="preserve"> (25 of 35; rank #25 of 88). </w:t>
      </w:r>
    </w:p>
    <w:p w14:paraId="53525D78" w14:textId="6BF02E40" w:rsidR="0000540D" w:rsidRDefault="0000540D" w:rsidP="0000540D">
      <w:pPr>
        <w:spacing w:line="480" w:lineRule="auto"/>
        <w:ind w:firstLine="720"/>
        <w:contextualSpacing/>
        <w:rPr>
          <w:rFonts w:ascii="Times New Roman" w:hAnsi="Times New Roman" w:cs="Times New Roman"/>
          <w:color w:val="000000" w:themeColor="text1"/>
        </w:rPr>
      </w:pPr>
      <w:r w:rsidRPr="007D34F1">
        <w:rPr>
          <w:rFonts w:ascii="Times New Roman" w:hAnsi="Times New Roman" w:cs="Times New Roman"/>
          <w:color w:val="000000" w:themeColor="text1"/>
        </w:rPr>
        <w:t xml:space="preserve">When considering references to the four sources of self-efficacy from her interview, Jennifer made the most references to </w:t>
      </w:r>
      <w:r w:rsidR="002A4CE7">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Pr="007D34F1">
        <w:rPr>
          <w:rFonts w:ascii="Times New Roman" w:hAnsi="Times New Roman" w:cs="Times New Roman"/>
          <w:color w:val="000000" w:themeColor="text1"/>
        </w:rPr>
        <w:t xml:space="preserve">s (n = 41), which was her second highest scoring source of efficacy as measured by the SOSI Questionnaire. Her high number of references to </w:t>
      </w:r>
      <w:r w:rsidR="002A4CE7">
        <w:rPr>
          <w:rFonts w:ascii="Times New Roman" w:hAnsi="Times New Roman" w:cs="Times New Roman"/>
          <w:color w:val="000000" w:themeColor="text1"/>
        </w:rPr>
        <w:t>e</w:t>
      </w:r>
      <w:r w:rsidRPr="007D34F1">
        <w:rPr>
          <w:rFonts w:ascii="Times New Roman" w:hAnsi="Times New Roman" w:cs="Times New Roman"/>
          <w:color w:val="000000" w:themeColor="text1"/>
        </w:rPr>
        <w:t>motional</w:t>
      </w:r>
      <w:r w:rsidR="002A4CE7">
        <w:rPr>
          <w:rFonts w:ascii="Times New Roman" w:hAnsi="Times New Roman" w:cs="Times New Roman"/>
          <w:color w:val="000000" w:themeColor="text1"/>
        </w:rPr>
        <w:t>/p</w:t>
      </w:r>
      <w:r w:rsidRPr="007D34F1">
        <w:rPr>
          <w:rFonts w:ascii="Times New Roman" w:hAnsi="Times New Roman" w:cs="Times New Roman"/>
          <w:color w:val="000000" w:themeColor="text1"/>
        </w:rPr>
        <w:t xml:space="preserve">hysiological </w:t>
      </w:r>
      <w:r w:rsidR="002A4CE7">
        <w:rPr>
          <w:rFonts w:ascii="Times New Roman" w:hAnsi="Times New Roman" w:cs="Times New Roman"/>
          <w:color w:val="000000" w:themeColor="text1"/>
        </w:rPr>
        <w:t>states</w:t>
      </w:r>
      <w:r w:rsidRPr="007D34F1">
        <w:rPr>
          <w:rFonts w:ascii="Times New Roman" w:hAnsi="Times New Roman" w:cs="Times New Roman"/>
          <w:color w:val="000000" w:themeColor="text1"/>
        </w:rPr>
        <w:t xml:space="preserve"> (n = 36) was in stark contrast to the questionnaire in which she scored lowest on this source. Despite </w:t>
      </w:r>
      <w:r w:rsidR="002A4CE7">
        <w:rPr>
          <w:rFonts w:ascii="Times New Roman" w:hAnsi="Times New Roman" w:cs="Times New Roman"/>
          <w:color w:val="000000" w:themeColor="text1"/>
        </w:rPr>
        <w:t>v</w:t>
      </w:r>
      <w:r w:rsidR="00EE35F8">
        <w:rPr>
          <w:rFonts w:ascii="Times New Roman" w:hAnsi="Times New Roman" w:cs="Times New Roman"/>
          <w:color w:val="000000" w:themeColor="text1"/>
        </w:rPr>
        <w:t>erbal</w:t>
      </w:r>
      <w:r w:rsidR="00273009">
        <w:rPr>
          <w:rFonts w:ascii="Times New Roman" w:hAnsi="Times New Roman" w:cs="Times New Roman"/>
          <w:color w:val="000000" w:themeColor="text1"/>
        </w:rPr>
        <w:t xml:space="preserve"> </w:t>
      </w:r>
      <w:r w:rsidR="002A4CE7">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sidRPr="007D34F1">
        <w:rPr>
          <w:rFonts w:ascii="Times New Roman" w:hAnsi="Times New Roman" w:cs="Times New Roman"/>
          <w:color w:val="000000" w:themeColor="text1"/>
        </w:rPr>
        <w:t xml:space="preserve"> being her highest SOSI score, it was the third most referenced source of efficacy during Jennifer’s inter</w:t>
      </w:r>
      <w:r w:rsidRPr="00370176">
        <w:rPr>
          <w:rFonts w:ascii="Times New Roman" w:hAnsi="Times New Roman" w:cs="Times New Roman"/>
          <w:color w:val="000000" w:themeColor="text1"/>
        </w:rPr>
        <w:t xml:space="preserve">view (n = 26). </w:t>
      </w:r>
      <w:r w:rsidRPr="00370176">
        <w:rPr>
          <w:rFonts w:ascii="Times New Roman" w:hAnsi="Times New Roman" w:cs="Times New Roman"/>
          <w:color w:val="000000" w:themeColor="text1"/>
        </w:rPr>
        <w:lastRenderedPageBreak/>
        <w:t xml:space="preserve">Jennifer’s least referenced source of efficacy was </w:t>
      </w:r>
      <w:r w:rsidR="002A4CE7">
        <w:rPr>
          <w:rFonts w:ascii="Times New Roman" w:hAnsi="Times New Roman" w:cs="Times New Roman"/>
          <w:color w:val="000000" w:themeColor="text1"/>
        </w:rPr>
        <w:t>v</w:t>
      </w:r>
      <w:r w:rsidR="00EE35F8">
        <w:rPr>
          <w:rFonts w:ascii="Times New Roman" w:hAnsi="Times New Roman" w:cs="Times New Roman"/>
          <w:color w:val="000000" w:themeColor="text1"/>
        </w:rPr>
        <w:t>icarious learning</w:t>
      </w:r>
      <w:r w:rsidRPr="00370176">
        <w:rPr>
          <w:rFonts w:ascii="Times New Roman" w:hAnsi="Times New Roman" w:cs="Times New Roman"/>
          <w:color w:val="000000" w:themeColor="text1"/>
        </w:rPr>
        <w:t xml:space="preserve"> (n = 17). See Figure </w:t>
      </w:r>
      <w:r w:rsidR="00AB3C12" w:rsidRPr="00370176">
        <w:rPr>
          <w:rFonts w:ascii="Times New Roman" w:hAnsi="Times New Roman" w:cs="Times New Roman"/>
          <w:color w:val="000000" w:themeColor="text1"/>
        </w:rPr>
        <w:t>38</w:t>
      </w:r>
      <w:r w:rsidRPr="00370176">
        <w:rPr>
          <w:rFonts w:ascii="Times New Roman" w:hAnsi="Times New Roman" w:cs="Times New Roman"/>
          <w:color w:val="000000" w:themeColor="text1"/>
        </w:rPr>
        <w:t xml:space="preserve"> for a bar chart demonstrating Jennifer’s source of self-efficacy scores as measured by references made during the interview. </w:t>
      </w:r>
    </w:p>
    <w:p w14:paraId="0CE1BEE5" w14:textId="77777777" w:rsidR="003C1440" w:rsidRPr="00FD5685" w:rsidRDefault="003C1440" w:rsidP="003C1440">
      <w:pPr>
        <w:spacing w:line="480" w:lineRule="auto"/>
        <w:ind w:firstLine="720"/>
        <w:contextualSpacing/>
        <w:rPr>
          <w:rFonts w:ascii="Times New Roman" w:hAnsi="Times New Roman" w:cs="Times New Roman"/>
        </w:rPr>
      </w:pPr>
      <w:r>
        <w:rPr>
          <w:rFonts w:ascii="Times New Roman" w:hAnsi="Times New Roman" w:cs="Times New Roman"/>
        </w:rPr>
        <w:t xml:space="preserve">Of the three themes that emerged during analysis of mastery experience references (e.g., past teaching experiences, juvenile justice experience, </w:t>
      </w:r>
      <w:r w:rsidRPr="00FD5685">
        <w:rPr>
          <w:rFonts w:ascii="Times New Roman" w:hAnsi="Times New Roman" w:cs="Times New Roman"/>
        </w:rPr>
        <w:t xml:space="preserve">and </w:t>
      </w:r>
      <w:r>
        <w:rPr>
          <w:rFonts w:ascii="Times New Roman" w:hAnsi="Times New Roman" w:cs="Times New Roman"/>
        </w:rPr>
        <w:t>p</w:t>
      </w:r>
      <w:r w:rsidRPr="00FD5685">
        <w:rPr>
          <w:rFonts w:ascii="Times New Roman" w:hAnsi="Times New Roman" w:cs="Times New Roman"/>
        </w:rPr>
        <w:t xml:space="preserve">ast </w:t>
      </w:r>
      <w:r>
        <w:rPr>
          <w:rFonts w:ascii="Times New Roman" w:hAnsi="Times New Roman" w:cs="Times New Roman"/>
        </w:rPr>
        <w:t>l</w:t>
      </w:r>
      <w:r w:rsidRPr="00FD5685">
        <w:rPr>
          <w:rFonts w:ascii="Times New Roman" w:hAnsi="Times New Roman" w:cs="Times New Roman"/>
        </w:rPr>
        <w:t xml:space="preserve">ife </w:t>
      </w:r>
      <w:r>
        <w:rPr>
          <w:rFonts w:ascii="Times New Roman" w:hAnsi="Times New Roman" w:cs="Times New Roman"/>
        </w:rPr>
        <w:t>e</w:t>
      </w:r>
      <w:r w:rsidRPr="00FD5685">
        <w:rPr>
          <w:rFonts w:ascii="Times New Roman" w:hAnsi="Times New Roman" w:cs="Times New Roman"/>
        </w:rPr>
        <w:t xml:space="preserve">xperiences), Jennifer equally referenced past life experiences (n = 6) and past teaching experiences (n =6). She made fewer references to experiences with justice-involved juveniles (n=4). See Appendix C.23. for a bar chart depicting Jennifer’s references to </w:t>
      </w:r>
      <w:r>
        <w:rPr>
          <w:rFonts w:ascii="Times New Roman" w:hAnsi="Times New Roman" w:cs="Times New Roman"/>
        </w:rPr>
        <w:t>mastery experience</w:t>
      </w:r>
      <w:r w:rsidRPr="00FD5685">
        <w:rPr>
          <w:rFonts w:ascii="Times New Roman" w:hAnsi="Times New Roman" w:cs="Times New Roman"/>
        </w:rPr>
        <w:t xml:space="preserve">s. </w:t>
      </w:r>
    </w:p>
    <w:p w14:paraId="56056770" w14:textId="77777777" w:rsidR="009751CD" w:rsidRDefault="003C1440" w:rsidP="003C1440">
      <w:pPr>
        <w:pStyle w:val="Caption"/>
        <w:keepNext/>
        <w:rPr>
          <w:b/>
          <w:bCs/>
          <w:i w:val="0"/>
          <w:iCs w:val="0"/>
          <w:color w:val="000000" w:themeColor="text1"/>
        </w:rPr>
      </w:pPr>
      <w:bookmarkStart w:id="809" w:name="_Toc165370940"/>
      <w:bookmarkStart w:id="810" w:name="_Toc165377841"/>
      <w:bookmarkStart w:id="811" w:name="_Toc165378590"/>
      <w:bookmarkStart w:id="812" w:name="_Toc165384029"/>
      <w:r w:rsidRPr="00F071B1">
        <w:rPr>
          <w:b/>
          <w:bCs/>
          <w:i w:val="0"/>
          <w:iCs w:val="0"/>
          <w:color w:val="000000" w:themeColor="text1"/>
        </w:rPr>
        <w:t xml:space="preserve">Figure </w:t>
      </w:r>
      <w:r w:rsidR="00E0514F">
        <w:rPr>
          <w:b/>
          <w:bCs/>
          <w:i w:val="0"/>
          <w:iCs w:val="0"/>
          <w:color w:val="000000" w:themeColor="text1"/>
        </w:rPr>
        <w:fldChar w:fldCharType="begin"/>
      </w:r>
      <w:r w:rsidR="00E0514F">
        <w:rPr>
          <w:b/>
          <w:bCs/>
          <w:i w:val="0"/>
          <w:iCs w:val="0"/>
          <w:color w:val="000000" w:themeColor="text1"/>
        </w:rPr>
        <w:instrText xml:space="preserve"> SEQ Figure \* ARABIC </w:instrText>
      </w:r>
      <w:r w:rsidR="00E0514F">
        <w:rPr>
          <w:b/>
          <w:bCs/>
          <w:i w:val="0"/>
          <w:iCs w:val="0"/>
          <w:color w:val="000000" w:themeColor="text1"/>
        </w:rPr>
        <w:fldChar w:fldCharType="separate"/>
      </w:r>
      <w:r w:rsidR="00E0514F">
        <w:rPr>
          <w:b/>
          <w:bCs/>
          <w:i w:val="0"/>
          <w:iCs w:val="0"/>
          <w:noProof/>
          <w:color w:val="000000" w:themeColor="text1"/>
        </w:rPr>
        <w:t>38</w:t>
      </w:r>
      <w:r w:rsidR="00E0514F">
        <w:rPr>
          <w:b/>
          <w:bCs/>
          <w:i w:val="0"/>
          <w:iCs w:val="0"/>
          <w:color w:val="000000" w:themeColor="text1"/>
        </w:rPr>
        <w:fldChar w:fldCharType="end"/>
      </w:r>
      <w:bookmarkEnd w:id="809"/>
      <w:bookmarkEnd w:id="810"/>
      <w:r w:rsidRPr="00F071B1">
        <w:rPr>
          <w:b/>
          <w:bCs/>
          <w:i w:val="0"/>
          <w:iCs w:val="0"/>
          <w:color w:val="000000" w:themeColor="text1"/>
        </w:rPr>
        <w:t xml:space="preserve"> </w:t>
      </w:r>
    </w:p>
    <w:p w14:paraId="103697CB" w14:textId="2136FFF0" w:rsidR="003C1440" w:rsidRPr="00F40C86" w:rsidRDefault="003C1440" w:rsidP="003C1440">
      <w:pPr>
        <w:pStyle w:val="Caption"/>
        <w:keepNext/>
        <w:rPr>
          <w:color w:val="000000" w:themeColor="text1"/>
        </w:rPr>
      </w:pPr>
      <w:r w:rsidRPr="00F40C86">
        <w:rPr>
          <w:color w:val="000000" w:themeColor="text1"/>
        </w:rPr>
        <w:t>Jennifer Sources of Efficacy References</w:t>
      </w:r>
      <w:bookmarkEnd w:id="811"/>
      <w:bookmarkEnd w:id="812"/>
    </w:p>
    <w:p w14:paraId="19D8948B" w14:textId="782B2D88" w:rsidR="0000540D" w:rsidRPr="002A4CE7" w:rsidRDefault="002426E3" w:rsidP="0000540D">
      <w:pPr>
        <w:spacing w:line="480" w:lineRule="auto"/>
        <w:contextualSpacing/>
        <w:rPr>
          <w:rFonts w:ascii="Times New Roman" w:hAnsi="Times New Roman" w:cs="Times New Roman"/>
          <w:i/>
          <w:iCs/>
          <w:color w:val="000000" w:themeColor="text1"/>
        </w:rPr>
      </w:pPr>
      <w:r>
        <w:rPr>
          <w:noProof/>
        </w:rPr>
        <w:drawing>
          <wp:inline distT="0" distB="0" distL="0" distR="0" wp14:anchorId="37FB70BF" wp14:editId="53D6D6CA">
            <wp:extent cx="5815330" cy="3469592"/>
            <wp:effectExtent l="0" t="0" r="13970" b="10795"/>
            <wp:docPr id="516183110" name="Chart 1">
              <a:extLst xmlns:a="http://schemas.openxmlformats.org/drawingml/2006/main">
                <a:ext uri="{FF2B5EF4-FFF2-40B4-BE49-F238E27FC236}">
                  <a16:creationId xmlns:a16="http://schemas.microsoft.com/office/drawing/2014/main" id="{CA88BC00-29D0-0FE6-5114-8D2B02B375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C0443AA" w14:textId="56D17C8C" w:rsidR="0000540D" w:rsidRPr="00DE4BA2" w:rsidRDefault="0000540D" w:rsidP="00913FC0">
      <w:pPr>
        <w:spacing w:line="480" w:lineRule="auto"/>
        <w:ind w:firstLine="720"/>
        <w:contextualSpacing/>
        <w:rPr>
          <w:rFonts w:ascii="Times New Roman" w:hAnsi="Times New Roman" w:cs="Times New Roman"/>
          <w:color w:val="000000" w:themeColor="text1"/>
        </w:rPr>
      </w:pPr>
      <w:r w:rsidRPr="00FD5685">
        <w:rPr>
          <w:rFonts w:ascii="Times New Roman" w:hAnsi="Times New Roman" w:cs="Times New Roman"/>
          <w:color w:val="000000" w:themeColor="text1"/>
        </w:rPr>
        <w:t xml:space="preserve">Jennifer made several references to gaining efficacy through </w:t>
      </w:r>
      <w:r w:rsidR="002A4CE7">
        <w:rPr>
          <w:rFonts w:ascii="Times New Roman" w:hAnsi="Times New Roman" w:cs="Times New Roman"/>
          <w:color w:val="000000" w:themeColor="text1"/>
        </w:rPr>
        <w:t>v</w:t>
      </w:r>
      <w:r w:rsidR="00EE35F8">
        <w:rPr>
          <w:rFonts w:ascii="Times New Roman" w:hAnsi="Times New Roman" w:cs="Times New Roman"/>
          <w:color w:val="000000" w:themeColor="text1"/>
        </w:rPr>
        <w:t>icarious experience</w:t>
      </w:r>
      <w:r w:rsidRPr="00FD5685">
        <w:rPr>
          <w:rFonts w:ascii="Times New Roman" w:hAnsi="Times New Roman" w:cs="Times New Roman"/>
          <w:color w:val="000000" w:themeColor="text1"/>
        </w:rPr>
        <w:t>s</w:t>
      </w:r>
      <w:r w:rsidRPr="00D55848">
        <w:rPr>
          <w:rFonts w:ascii="Times New Roman" w:hAnsi="Times New Roman" w:cs="Times New Roman"/>
          <w:color w:val="000000" w:themeColor="text1"/>
        </w:rPr>
        <w:t xml:space="preserve">. Of the three themes that emerged (e.g. </w:t>
      </w:r>
      <w:r w:rsidR="002A4CE7">
        <w:rPr>
          <w:rFonts w:ascii="Times New Roman" w:hAnsi="Times New Roman" w:cs="Times New Roman"/>
          <w:color w:val="000000" w:themeColor="text1"/>
        </w:rPr>
        <w:t>c</w:t>
      </w:r>
      <w:r w:rsidRPr="00D55848">
        <w:rPr>
          <w:rFonts w:ascii="Times New Roman" w:hAnsi="Times New Roman" w:cs="Times New Roman"/>
          <w:color w:val="000000" w:themeColor="text1"/>
        </w:rPr>
        <w:t xml:space="preserve">ourse or classwork, literature, an observations), she referenced formal coursework (n = </w:t>
      </w:r>
      <w:r>
        <w:rPr>
          <w:rFonts w:ascii="Times New Roman" w:hAnsi="Times New Roman" w:cs="Times New Roman"/>
          <w:color w:val="000000" w:themeColor="text1"/>
        </w:rPr>
        <w:t>2</w:t>
      </w:r>
      <w:r w:rsidRPr="00D55848">
        <w:rPr>
          <w:rFonts w:ascii="Times New Roman" w:hAnsi="Times New Roman" w:cs="Times New Roman"/>
          <w:color w:val="000000" w:themeColor="text1"/>
        </w:rPr>
        <w:t>)</w:t>
      </w:r>
      <w:r>
        <w:rPr>
          <w:rFonts w:ascii="Times New Roman" w:hAnsi="Times New Roman" w:cs="Times New Roman"/>
          <w:color w:val="000000" w:themeColor="text1"/>
        </w:rPr>
        <w:t xml:space="preserve">, particularly sociology and social work classes she </w:t>
      </w:r>
      <w:r>
        <w:rPr>
          <w:rFonts w:ascii="Times New Roman" w:hAnsi="Times New Roman" w:cs="Times New Roman"/>
          <w:color w:val="000000" w:themeColor="text1"/>
        </w:rPr>
        <w:lastRenderedPageBreak/>
        <w:t>attended while at university. She mentioned not having a formal student, or practice, teaching experience, although she had done shadowing. Jennifer indicated much of her expertise came through vicarious methods before she began her position as a teacher. She stated, “</w:t>
      </w:r>
      <w:r w:rsidRPr="00B95E97">
        <w:rPr>
          <w:rFonts w:ascii="Times New Roman" w:hAnsi="Times New Roman" w:cs="Times New Roman"/>
        </w:rPr>
        <w:t xml:space="preserve">I think with assisting with classes probably helped </w:t>
      </w:r>
      <w:r w:rsidRPr="00B95E97">
        <w:rPr>
          <w:rFonts w:ascii="Times New Roman" w:hAnsi="Times New Roman" w:cs="Times New Roman"/>
          <w:color w:val="000000" w:themeColor="text1"/>
        </w:rPr>
        <w:t>me with mastery a little as well. And then just kind of being here but not in a teaching role for a year just k</w:t>
      </w:r>
      <w:r w:rsidRPr="00370176">
        <w:rPr>
          <w:rFonts w:ascii="Times New Roman" w:hAnsi="Times New Roman" w:cs="Times New Roman"/>
          <w:color w:val="000000" w:themeColor="text1"/>
        </w:rPr>
        <w:t>ind of watching the other teachers what worked what didn’t work. That helped as well.” See</w:t>
      </w:r>
      <w:r w:rsidR="002426E3" w:rsidRPr="00370176">
        <w:rPr>
          <w:rFonts w:ascii="Times New Roman" w:hAnsi="Times New Roman" w:cs="Times New Roman"/>
          <w:color w:val="000000" w:themeColor="text1"/>
        </w:rPr>
        <w:t xml:space="preserve"> Appendix</w:t>
      </w:r>
      <w:r w:rsidRPr="00370176">
        <w:rPr>
          <w:rFonts w:ascii="Times New Roman" w:hAnsi="Times New Roman" w:cs="Times New Roman"/>
          <w:color w:val="000000" w:themeColor="text1"/>
        </w:rPr>
        <w:t xml:space="preserve"> </w:t>
      </w:r>
      <w:r w:rsidR="00370176" w:rsidRPr="00370176">
        <w:rPr>
          <w:rFonts w:ascii="Times New Roman" w:hAnsi="Times New Roman" w:cs="Times New Roman"/>
          <w:color w:val="000000" w:themeColor="text1"/>
        </w:rPr>
        <w:t>C.24.</w:t>
      </w:r>
      <w:r w:rsidRPr="00370176">
        <w:rPr>
          <w:rFonts w:ascii="Times New Roman" w:hAnsi="Times New Roman" w:cs="Times New Roman"/>
          <w:color w:val="000000" w:themeColor="text1"/>
        </w:rPr>
        <w:t xml:space="preserve"> for a depiction of references made by Jennifer regarding vicarious experiences.</w:t>
      </w:r>
    </w:p>
    <w:p w14:paraId="46A52A1F" w14:textId="1A3855E7" w:rsidR="0000540D" w:rsidRPr="00DE4BA2" w:rsidRDefault="0000540D" w:rsidP="00521128">
      <w:pPr>
        <w:spacing w:line="480" w:lineRule="auto"/>
        <w:ind w:firstLine="720"/>
        <w:contextualSpacing/>
        <w:rPr>
          <w:rFonts w:ascii="Times New Roman" w:hAnsi="Times New Roman" w:cs="Times New Roman"/>
          <w:color w:val="000000" w:themeColor="text1"/>
        </w:rPr>
      </w:pPr>
      <w:r w:rsidRPr="00DE4BA2">
        <w:rPr>
          <w:rFonts w:ascii="Times New Roman" w:hAnsi="Times New Roman" w:cs="Times New Roman"/>
          <w:color w:val="000000" w:themeColor="text1"/>
        </w:rPr>
        <w:t xml:space="preserve">Jennifer discussed </w:t>
      </w:r>
      <w:r w:rsidR="002A4CE7">
        <w:rPr>
          <w:rFonts w:ascii="Times New Roman" w:hAnsi="Times New Roman" w:cs="Times New Roman"/>
          <w:color w:val="000000" w:themeColor="text1"/>
        </w:rPr>
        <w:t>v</w:t>
      </w:r>
      <w:r w:rsidR="00EE35F8">
        <w:rPr>
          <w:rFonts w:ascii="Times New Roman" w:hAnsi="Times New Roman" w:cs="Times New Roman"/>
          <w:color w:val="000000" w:themeColor="text1"/>
        </w:rPr>
        <w:t>erbal</w:t>
      </w:r>
      <w:r w:rsidR="00273009">
        <w:rPr>
          <w:rFonts w:ascii="Times New Roman" w:hAnsi="Times New Roman" w:cs="Times New Roman"/>
          <w:color w:val="000000" w:themeColor="text1"/>
        </w:rPr>
        <w:t xml:space="preserve"> </w:t>
      </w:r>
      <w:r w:rsidR="002A4CE7">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sidRPr="00DE4BA2">
        <w:rPr>
          <w:rFonts w:ascii="Times New Roman" w:hAnsi="Times New Roman" w:cs="Times New Roman"/>
          <w:color w:val="000000" w:themeColor="text1"/>
        </w:rPr>
        <w:t xml:space="preserve"> several times (n = 26; collapsed into 10), even so much as to say it was her greatest influencer. Jennifer said, “The [thing that affected me] most definitely is the encouragement I’m receiving from co-workers.”  It is no surprise then that her greatest number of references being related to </w:t>
      </w:r>
      <w:r w:rsidR="00EE35F8">
        <w:rPr>
          <w:rFonts w:ascii="Times New Roman" w:hAnsi="Times New Roman" w:cs="Times New Roman"/>
          <w:color w:val="000000" w:themeColor="text1"/>
        </w:rPr>
        <w:t>verbal</w:t>
      </w:r>
      <w:r w:rsidRPr="00DE4BA2">
        <w:rPr>
          <w:rFonts w:ascii="Times New Roman" w:hAnsi="Times New Roman" w:cs="Times New Roman"/>
          <w:color w:val="000000" w:themeColor="text1"/>
        </w:rPr>
        <w:t xml:space="preserve"> and social persuasion were work-related (n = 4). Jennifer’s position is an interesting one as she works almost daily with her husband, who is also her supervisor and someone she frequently turns to for support and advice. “And most days, he is in the classroom with me. And he gets to, he's very…. we're </w:t>
      </w:r>
      <w:r w:rsidR="004415B6" w:rsidRPr="00DE4BA2">
        <w:rPr>
          <w:rFonts w:ascii="Times New Roman" w:hAnsi="Times New Roman" w:cs="Times New Roman"/>
          <w:color w:val="000000" w:themeColor="text1"/>
        </w:rPr>
        <w:t>very...</w:t>
      </w:r>
      <w:r w:rsidRPr="00DE4BA2">
        <w:rPr>
          <w:rFonts w:ascii="Times New Roman" w:hAnsi="Times New Roman" w:cs="Times New Roman"/>
          <w:color w:val="000000" w:themeColor="text1"/>
        </w:rPr>
        <w:t xml:space="preserve"> blunt, I guess, and he'll tell me, “That didn't work.” Or, he'll say “they really like this. This works. Do it again.” Jennifer referenced family and friend support three times. Jennifer also mentioned feeling supported by her students (n = 3). She made the same number of references to societal expectations (n = 3). Jennifer touched on economics saying, “They also have a struggle, which, I mean the whole state does and I'm sure </w:t>
      </w:r>
      <w:r w:rsidRPr="00370176">
        <w:rPr>
          <w:rFonts w:ascii="Times New Roman" w:hAnsi="Times New Roman" w:cs="Times New Roman"/>
          <w:color w:val="000000" w:themeColor="text1"/>
        </w:rPr>
        <w:t xml:space="preserve">a lot of the country is seeing, having a hard time keeping people in jobs and staying still.” See </w:t>
      </w:r>
      <w:r w:rsidR="002426E3" w:rsidRPr="00370176">
        <w:rPr>
          <w:rFonts w:ascii="Times New Roman" w:hAnsi="Times New Roman" w:cs="Times New Roman"/>
          <w:color w:val="000000" w:themeColor="text1"/>
        </w:rPr>
        <w:t>Appendix</w:t>
      </w:r>
      <w:r w:rsidRPr="00370176">
        <w:rPr>
          <w:rFonts w:ascii="Times New Roman" w:hAnsi="Times New Roman" w:cs="Times New Roman"/>
          <w:color w:val="000000" w:themeColor="text1"/>
        </w:rPr>
        <w:t xml:space="preserve"> </w:t>
      </w:r>
      <w:r w:rsidR="00370176" w:rsidRPr="00370176">
        <w:rPr>
          <w:rFonts w:ascii="Times New Roman" w:hAnsi="Times New Roman" w:cs="Times New Roman"/>
          <w:color w:val="000000" w:themeColor="text1"/>
        </w:rPr>
        <w:t>C.25.</w:t>
      </w:r>
      <w:r w:rsidRPr="00370176">
        <w:rPr>
          <w:rFonts w:ascii="Times New Roman" w:hAnsi="Times New Roman" w:cs="Times New Roman"/>
          <w:color w:val="000000" w:themeColor="text1"/>
        </w:rPr>
        <w:t xml:space="preserve"> for a bar chart depicting Heather’s references to </w:t>
      </w:r>
      <w:r w:rsidR="00EE35F8">
        <w:rPr>
          <w:rFonts w:ascii="Times New Roman" w:hAnsi="Times New Roman" w:cs="Times New Roman"/>
          <w:color w:val="000000" w:themeColor="text1"/>
        </w:rPr>
        <w:t>Verbal</w:t>
      </w:r>
      <w:r w:rsidR="00273009">
        <w:rPr>
          <w:rFonts w:ascii="Times New Roman" w:hAnsi="Times New Roman" w:cs="Times New Roman"/>
          <w:color w:val="000000" w:themeColor="text1"/>
        </w:rPr>
        <w:t xml:space="preserve"> Persuasion</w:t>
      </w:r>
      <w:r w:rsidRPr="00370176">
        <w:rPr>
          <w:rFonts w:ascii="Times New Roman" w:hAnsi="Times New Roman" w:cs="Times New Roman"/>
          <w:color w:val="000000" w:themeColor="text1"/>
        </w:rPr>
        <w:t xml:space="preserve"> sources.</w:t>
      </w:r>
    </w:p>
    <w:p w14:paraId="494DBE8E" w14:textId="66B40858" w:rsidR="0000540D" w:rsidRPr="00DE4BA2" w:rsidRDefault="0000540D" w:rsidP="0000540D">
      <w:pPr>
        <w:spacing w:line="480" w:lineRule="auto"/>
        <w:contextualSpacing/>
        <w:rPr>
          <w:rFonts w:ascii="Times New Roman" w:hAnsi="Times New Roman" w:cs="Times New Roman"/>
          <w:color w:val="000000" w:themeColor="text1"/>
        </w:rPr>
      </w:pPr>
      <w:r w:rsidRPr="00DE4BA2">
        <w:rPr>
          <w:rFonts w:ascii="Times New Roman" w:hAnsi="Times New Roman" w:cs="Times New Roman"/>
          <w:color w:val="000000" w:themeColor="text1"/>
        </w:rPr>
        <w:tab/>
        <w:t xml:space="preserve">Despite scoring relatively lower on the </w:t>
      </w:r>
      <w:r w:rsidR="002A4CE7">
        <w:rPr>
          <w:rFonts w:ascii="Times New Roman" w:hAnsi="Times New Roman" w:cs="Times New Roman"/>
          <w:color w:val="000000" w:themeColor="text1"/>
        </w:rPr>
        <w:t>e</w:t>
      </w:r>
      <w:r w:rsidRPr="00DE4BA2">
        <w:rPr>
          <w:rFonts w:ascii="Times New Roman" w:hAnsi="Times New Roman" w:cs="Times New Roman"/>
          <w:color w:val="000000" w:themeColor="text1"/>
        </w:rPr>
        <w:t>motional/</w:t>
      </w:r>
      <w:r w:rsidR="002A4CE7">
        <w:rPr>
          <w:rFonts w:ascii="Times New Roman" w:hAnsi="Times New Roman" w:cs="Times New Roman"/>
          <w:color w:val="000000" w:themeColor="text1"/>
        </w:rPr>
        <w:t>p</w:t>
      </w:r>
      <w:r w:rsidRPr="00DE4BA2">
        <w:rPr>
          <w:rFonts w:ascii="Times New Roman" w:hAnsi="Times New Roman" w:cs="Times New Roman"/>
          <w:color w:val="000000" w:themeColor="text1"/>
        </w:rPr>
        <w:t xml:space="preserve">hysiological component of the SOSI, Jennifer made 36 references to this source of efficacy. She </w:t>
      </w:r>
      <w:proofErr w:type="gramStart"/>
      <w:r w:rsidRPr="00DE4BA2">
        <w:rPr>
          <w:rFonts w:ascii="Times New Roman" w:hAnsi="Times New Roman" w:cs="Times New Roman"/>
          <w:color w:val="000000" w:themeColor="text1"/>
        </w:rPr>
        <w:t>makes reference</w:t>
      </w:r>
      <w:proofErr w:type="gramEnd"/>
      <w:r w:rsidRPr="00DE4BA2">
        <w:rPr>
          <w:rFonts w:ascii="Times New Roman" w:hAnsi="Times New Roman" w:cs="Times New Roman"/>
          <w:color w:val="000000" w:themeColor="text1"/>
        </w:rPr>
        <w:t xml:space="preserve"> to her lack of </w:t>
      </w:r>
      <w:r w:rsidRPr="00DE4BA2">
        <w:rPr>
          <w:rFonts w:ascii="Times New Roman" w:hAnsi="Times New Roman" w:cs="Times New Roman"/>
          <w:color w:val="000000" w:themeColor="text1"/>
        </w:rPr>
        <w:lastRenderedPageBreak/>
        <w:t>preparation for working with this population when she first began teaching. Even so, she speaks knowledgably about her students now, only five months after beginning her teaching position. Jennifer also made several comments about feelings of competence related to the smaller class sizes and time expectations at her facility compared to a regular education school. She noted,</w:t>
      </w:r>
    </w:p>
    <w:p w14:paraId="46941884" w14:textId="7DAE1DEC" w:rsidR="0000540D" w:rsidRDefault="0000540D" w:rsidP="0000540D">
      <w:pPr>
        <w:ind w:left="720" w:right="720"/>
        <w:contextualSpacing/>
        <w:rPr>
          <w:rFonts w:ascii="Times New Roman" w:hAnsi="Times New Roman" w:cs="Times New Roman"/>
          <w:color w:val="000000" w:themeColor="text1"/>
        </w:rPr>
      </w:pPr>
      <w:r w:rsidRPr="00DE4BA2">
        <w:rPr>
          <w:rFonts w:ascii="Times New Roman" w:hAnsi="Times New Roman" w:cs="Times New Roman"/>
          <w:color w:val="000000" w:themeColor="text1"/>
        </w:rPr>
        <w:t xml:space="preserve">Here in this job. I'm still giving it everything I've got. But I'm not having to work until 9 o'clock at night. So, it's better. Mentally for me, it's odd that working with DJJ [Department of Juvenile Justice] mentally is better for me than working for a university. But my class size is about </w:t>
      </w:r>
      <w:r w:rsidR="00621814">
        <w:rPr>
          <w:rFonts w:ascii="Times New Roman" w:hAnsi="Times New Roman" w:cs="Times New Roman"/>
          <w:color w:val="000000" w:themeColor="text1"/>
        </w:rPr>
        <w:t>eight</w:t>
      </w:r>
      <w:r w:rsidRPr="00DE4BA2">
        <w:rPr>
          <w:rFonts w:ascii="Times New Roman" w:hAnsi="Times New Roman" w:cs="Times New Roman"/>
          <w:color w:val="000000" w:themeColor="text1"/>
        </w:rPr>
        <w:t xml:space="preserve"> kids. So, I have a better chance of being able to help them. And It's I feel like what, because I'm supposed to teach them life skills and how to budget money and I don't feel like I could connect with each kid, make sure that they were understanding how to balance that check book if I had 32 kids. I don't know how teachers in regular classroom do it. </w:t>
      </w:r>
    </w:p>
    <w:p w14:paraId="064F9B09" w14:textId="77777777" w:rsidR="003319F4" w:rsidRPr="00DE4BA2" w:rsidRDefault="003319F4" w:rsidP="0000540D">
      <w:pPr>
        <w:ind w:left="720" w:right="720"/>
        <w:contextualSpacing/>
        <w:rPr>
          <w:rFonts w:ascii="Times New Roman" w:hAnsi="Times New Roman" w:cs="Times New Roman"/>
          <w:color w:val="000000" w:themeColor="text1"/>
        </w:rPr>
      </w:pPr>
    </w:p>
    <w:p w14:paraId="73D9AA36" w14:textId="755E855C" w:rsidR="0000540D" w:rsidRPr="00DE4BA2" w:rsidRDefault="0000540D" w:rsidP="0000540D">
      <w:pPr>
        <w:spacing w:line="480" w:lineRule="auto"/>
        <w:contextualSpacing/>
        <w:rPr>
          <w:rFonts w:ascii="Times New Roman" w:hAnsi="Times New Roman" w:cs="Times New Roman"/>
          <w:color w:val="000000" w:themeColor="text1"/>
        </w:rPr>
      </w:pPr>
      <w:r w:rsidRPr="00DE4BA2">
        <w:rPr>
          <w:rFonts w:ascii="Times New Roman" w:hAnsi="Times New Roman" w:cs="Times New Roman"/>
          <w:color w:val="000000" w:themeColor="text1"/>
        </w:rPr>
        <w:tab/>
        <w:t>Jennifer also spoke of the importance of being able to connect and develop relationships</w:t>
      </w:r>
      <w:r w:rsidR="00DB575B">
        <w:rPr>
          <w:rFonts w:ascii="Times New Roman" w:hAnsi="Times New Roman" w:cs="Times New Roman"/>
          <w:color w:val="000000" w:themeColor="text1"/>
        </w:rPr>
        <w:t xml:space="preserve"> </w:t>
      </w:r>
      <w:r w:rsidRPr="00DE4BA2">
        <w:rPr>
          <w:rFonts w:ascii="Times New Roman" w:hAnsi="Times New Roman" w:cs="Times New Roman"/>
          <w:color w:val="000000" w:themeColor="text1"/>
        </w:rPr>
        <w:t xml:space="preserve">with her students. “The troubled kids have always been my people. When I was in high school, when I was in school and everything. I married one actually…we went to school together and he </w:t>
      </w:r>
      <w:r w:rsidRPr="00370176">
        <w:rPr>
          <w:rFonts w:ascii="Times New Roman" w:hAnsi="Times New Roman" w:cs="Times New Roman"/>
          <w:color w:val="000000" w:themeColor="text1"/>
        </w:rPr>
        <w:t xml:space="preserve">was the troubled kid. </w:t>
      </w:r>
      <w:r w:rsidR="004415B6" w:rsidRPr="00370176">
        <w:rPr>
          <w:rFonts w:ascii="Times New Roman" w:hAnsi="Times New Roman" w:cs="Times New Roman"/>
          <w:color w:val="000000" w:themeColor="text1"/>
        </w:rPr>
        <w:t>So,</w:t>
      </w:r>
      <w:r w:rsidRPr="00370176">
        <w:rPr>
          <w:rFonts w:ascii="Times New Roman" w:hAnsi="Times New Roman" w:cs="Times New Roman"/>
          <w:color w:val="000000" w:themeColor="text1"/>
        </w:rPr>
        <w:t xml:space="preserve"> they just are. I’ve just always felt some kind of connection.”</w:t>
      </w:r>
      <w:r w:rsidR="003319F4" w:rsidRPr="00370176">
        <w:rPr>
          <w:rFonts w:ascii="Times New Roman" w:hAnsi="Times New Roman" w:cs="Times New Roman"/>
          <w:color w:val="000000" w:themeColor="text1"/>
        </w:rPr>
        <w:t xml:space="preserve"> See Appendix </w:t>
      </w:r>
      <w:r w:rsidR="00370176" w:rsidRPr="00370176">
        <w:rPr>
          <w:rFonts w:ascii="Times New Roman" w:hAnsi="Times New Roman" w:cs="Times New Roman"/>
          <w:color w:val="000000" w:themeColor="text1"/>
        </w:rPr>
        <w:t>C.26.</w:t>
      </w:r>
      <w:r w:rsidR="003319F4" w:rsidRPr="00370176">
        <w:rPr>
          <w:rFonts w:ascii="Times New Roman" w:hAnsi="Times New Roman" w:cs="Times New Roman"/>
          <w:color w:val="000000" w:themeColor="text1"/>
        </w:rPr>
        <w:t xml:space="preserve"> for a bar chart representing Jennifer’s references to Emotional/Physiological States.</w:t>
      </w:r>
    </w:p>
    <w:p w14:paraId="0063D062" w14:textId="77777777" w:rsidR="0000540D" w:rsidRPr="00F85C8D" w:rsidRDefault="0000540D" w:rsidP="002A4CE7">
      <w:pPr>
        <w:pStyle w:val="Heading3"/>
      </w:pPr>
      <w:bookmarkStart w:id="813" w:name="_Toc165291706"/>
      <w:bookmarkStart w:id="814" w:name="_Toc165384720"/>
      <w:r w:rsidRPr="00F85C8D">
        <w:t>Ryan</w:t>
      </w:r>
      <w:bookmarkEnd w:id="813"/>
      <w:bookmarkEnd w:id="814"/>
    </w:p>
    <w:p w14:paraId="103DEF56" w14:textId="0109C8C8" w:rsidR="0000540D" w:rsidRPr="00DE4BA2" w:rsidRDefault="0000540D" w:rsidP="00F85C8D">
      <w:pPr>
        <w:spacing w:line="480" w:lineRule="auto"/>
        <w:ind w:firstLine="720"/>
        <w:contextualSpacing/>
        <w:rPr>
          <w:rFonts w:ascii="Times New Roman" w:hAnsi="Times New Roman" w:cs="Times New Roman"/>
          <w:color w:val="000000" w:themeColor="text1"/>
        </w:rPr>
      </w:pPr>
      <w:r w:rsidRPr="002A4CE7">
        <w:rPr>
          <w:rStyle w:val="Heading4Char"/>
        </w:rPr>
        <w:t>Demographic Characteristics.</w:t>
      </w:r>
      <w:r w:rsidRPr="00DE4BA2">
        <w:rPr>
          <w:rFonts w:ascii="Times New Roman" w:hAnsi="Times New Roman" w:cs="Times New Roman"/>
          <w:color w:val="000000" w:themeColor="text1"/>
        </w:rPr>
        <w:t xml:space="preserve"> Ryan is a white, Non-</w:t>
      </w:r>
      <w:proofErr w:type="gramStart"/>
      <w:r w:rsidRPr="00DE4BA2">
        <w:rPr>
          <w:rFonts w:ascii="Times New Roman" w:hAnsi="Times New Roman" w:cs="Times New Roman"/>
          <w:color w:val="000000" w:themeColor="text1"/>
        </w:rPr>
        <w:t>Hispanic</w:t>
      </w:r>
      <w:proofErr w:type="gramEnd"/>
      <w:r w:rsidRPr="00DE4BA2">
        <w:rPr>
          <w:rFonts w:ascii="Times New Roman" w:hAnsi="Times New Roman" w:cs="Times New Roman"/>
          <w:color w:val="000000" w:themeColor="text1"/>
        </w:rPr>
        <w:t xml:space="preserve"> or Latino male between the ages of 31-40. Ryan reported having a </w:t>
      </w:r>
      <w:r w:rsidR="001E2CCE" w:rsidRPr="00DE4BA2">
        <w:rPr>
          <w:rFonts w:ascii="Times New Roman" w:hAnsi="Times New Roman" w:cs="Times New Roman"/>
          <w:color w:val="000000" w:themeColor="text1"/>
        </w:rPr>
        <w:t>master’s degree in special education</w:t>
      </w:r>
      <w:r w:rsidRPr="00DE4BA2">
        <w:rPr>
          <w:rFonts w:ascii="Times New Roman" w:hAnsi="Times New Roman" w:cs="Times New Roman"/>
          <w:color w:val="000000" w:themeColor="text1"/>
        </w:rPr>
        <w:t xml:space="preserve">, but stated he was almost finished with a second </w:t>
      </w:r>
      <w:r w:rsidR="00500C16">
        <w:rPr>
          <w:rFonts w:ascii="Times New Roman" w:hAnsi="Times New Roman" w:cs="Times New Roman"/>
          <w:color w:val="000000" w:themeColor="text1"/>
        </w:rPr>
        <w:t>m</w:t>
      </w:r>
      <w:r w:rsidRPr="00DE4BA2">
        <w:rPr>
          <w:rFonts w:ascii="Times New Roman" w:hAnsi="Times New Roman" w:cs="Times New Roman"/>
          <w:color w:val="000000" w:themeColor="text1"/>
        </w:rPr>
        <w:t xml:space="preserve">aster’s </w:t>
      </w:r>
      <w:r w:rsidR="00500C16">
        <w:rPr>
          <w:rFonts w:ascii="Times New Roman" w:hAnsi="Times New Roman" w:cs="Times New Roman"/>
          <w:color w:val="000000" w:themeColor="text1"/>
        </w:rPr>
        <w:t>d</w:t>
      </w:r>
      <w:r w:rsidRPr="00DE4BA2">
        <w:rPr>
          <w:rFonts w:ascii="Times New Roman" w:hAnsi="Times New Roman" w:cs="Times New Roman"/>
          <w:color w:val="000000" w:themeColor="text1"/>
        </w:rPr>
        <w:t xml:space="preserve">egree as an </w:t>
      </w:r>
      <w:r w:rsidR="00500C16">
        <w:rPr>
          <w:rFonts w:ascii="Times New Roman" w:hAnsi="Times New Roman" w:cs="Times New Roman"/>
          <w:color w:val="000000" w:themeColor="text1"/>
        </w:rPr>
        <w:t>e</w:t>
      </w:r>
      <w:r w:rsidRPr="00DE4BA2">
        <w:rPr>
          <w:rFonts w:ascii="Times New Roman" w:hAnsi="Times New Roman" w:cs="Times New Roman"/>
          <w:color w:val="000000" w:themeColor="text1"/>
        </w:rPr>
        <w:t xml:space="preserve">ducational </w:t>
      </w:r>
      <w:r w:rsidR="00500C16">
        <w:rPr>
          <w:rFonts w:ascii="Times New Roman" w:hAnsi="Times New Roman" w:cs="Times New Roman"/>
          <w:color w:val="000000" w:themeColor="text1"/>
        </w:rPr>
        <w:t>s</w:t>
      </w:r>
      <w:r w:rsidRPr="00DE4BA2">
        <w:rPr>
          <w:rFonts w:ascii="Times New Roman" w:hAnsi="Times New Roman" w:cs="Times New Roman"/>
          <w:color w:val="000000" w:themeColor="text1"/>
        </w:rPr>
        <w:t xml:space="preserve">pecialist in </w:t>
      </w:r>
      <w:r w:rsidR="00500C16">
        <w:rPr>
          <w:rFonts w:ascii="Times New Roman" w:hAnsi="Times New Roman" w:cs="Times New Roman"/>
          <w:color w:val="000000" w:themeColor="text1"/>
        </w:rPr>
        <w:t>e</w:t>
      </w:r>
      <w:r w:rsidRPr="00DE4BA2">
        <w:rPr>
          <w:rFonts w:ascii="Times New Roman" w:hAnsi="Times New Roman" w:cs="Times New Roman"/>
          <w:color w:val="000000" w:themeColor="text1"/>
        </w:rPr>
        <w:t xml:space="preserve">ducational </w:t>
      </w:r>
      <w:r w:rsidR="00500C16">
        <w:rPr>
          <w:rFonts w:ascii="Times New Roman" w:hAnsi="Times New Roman" w:cs="Times New Roman"/>
          <w:color w:val="000000" w:themeColor="text1"/>
        </w:rPr>
        <w:t>a</w:t>
      </w:r>
      <w:r w:rsidRPr="00DE4BA2">
        <w:rPr>
          <w:rFonts w:ascii="Times New Roman" w:hAnsi="Times New Roman" w:cs="Times New Roman"/>
          <w:color w:val="000000" w:themeColor="text1"/>
        </w:rPr>
        <w:t xml:space="preserve">dministration. Ryan has 11-20 years of teaching experience in special education. He has two years </w:t>
      </w:r>
      <w:r w:rsidR="004415B6">
        <w:rPr>
          <w:rFonts w:ascii="Times New Roman" w:hAnsi="Times New Roman" w:cs="Times New Roman"/>
          <w:color w:val="000000" w:themeColor="text1"/>
        </w:rPr>
        <w:t xml:space="preserve">of </w:t>
      </w:r>
      <w:r w:rsidRPr="00DE4BA2">
        <w:rPr>
          <w:rFonts w:ascii="Times New Roman" w:hAnsi="Times New Roman" w:cs="Times New Roman"/>
          <w:color w:val="000000" w:themeColor="text1"/>
        </w:rPr>
        <w:t xml:space="preserve">experience as an administrator at a day treatment facility. As Ryan is the principal, he provides support and advice to the teachers, drawing on his previous experience as a special educator. Further displaying his expertise, Ryan reported he has taught most academic subjects and Health/PE. Ryan indicated the age of his students ranged from 10-11 years old to 18+. He </w:t>
      </w:r>
      <w:r w:rsidRPr="00DE4BA2">
        <w:rPr>
          <w:rFonts w:ascii="Times New Roman" w:hAnsi="Times New Roman" w:cs="Times New Roman"/>
          <w:color w:val="000000" w:themeColor="text1"/>
        </w:rPr>
        <w:lastRenderedPageBreak/>
        <w:t>reported working with both genders, with a case size of more than 20. He indicated a class size of six to nine students. Ryan reported having received justice-involved juvenile specific training via the National Alternative Education Association. Ryan was relaxed and confident during the interview, even so much as to ask the interviewer her thoughts on the same questions.</w:t>
      </w:r>
    </w:p>
    <w:p w14:paraId="33135E68" w14:textId="6B961AFB" w:rsidR="0000540D" w:rsidRPr="00370176" w:rsidRDefault="0000540D" w:rsidP="00F85C8D">
      <w:pPr>
        <w:spacing w:line="480" w:lineRule="auto"/>
        <w:ind w:firstLine="720"/>
        <w:rPr>
          <w:rFonts w:ascii="Times New Roman" w:hAnsi="Times New Roman" w:cs="Times New Roman"/>
          <w:color w:val="000000" w:themeColor="text1"/>
        </w:rPr>
      </w:pPr>
      <w:r w:rsidRPr="00DE4BA2">
        <w:rPr>
          <w:rFonts w:ascii="Times New Roman" w:hAnsi="Times New Roman" w:cs="Times New Roman"/>
          <w:b/>
          <w:bCs/>
          <w:color w:val="000000" w:themeColor="text1"/>
        </w:rPr>
        <w:t>Teacher Self-Efficacy</w:t>
      </w:r>
      <w:r w:rsidRPr="00DE4BA2">
        <w:rPr>
          <w:rFonts w:ascii="Times New Roman" w:hAnsi="Times New Roman" w:cs="Times New Roman"/>
          <w:color w:val="000000" w:themeColor="text1"/>
        </w:rPr>
        <w:t xml:space="preserve">. Results from the online survey indicate Ryan scored highly on the TSES. In fact, his score was ranked first in all three sections of the TSES (e.g., Efficacy in Classroom Management, Efficacy in Instructional Strategies, Efficacy in Student Engagement). I used a five-point Likert-type scale, therefore the highest possible score on these factorized scores is 40. Ryan scored 40 of 40 on all three branches of teacher self-efficacy (40 of 40; rank #1). When considering references to the TSES factorized families from his interview, Ryan made the most </w:t>
      </w:r>
      <w:r w:rsidRPr="00370176">
        <w:rPr>
          <w:rFonts w:ascii="Times New Roman" w:hAnsi="Times New Roman" w:cs="Times New Roman"/>
          <w:color w:val="000000" w:themeColor="text1"/>
        </w:rPr>
        <w:t xml:space="preserve">references to Efficacy in Instructional Strategies (n = 16). He made 12 references to Efficacy in Classroom Management (n = 11). The fewest referenced section of teacher self-efficacy was Efficacy in Student Engagement (n = 10). See Figure </w:t>
      </w:r>
      <w:r w:rsidR="00370176" w:rsidRPr="00370176">
        <w:rPr>
          <w:rFonts w:ascii="Times New Roman" w:hAnsi="Times New Roman" w:cs="Times New Roman"/>
          <w:color w:val="000000" w:themeColor="text1"/>
        </w:rPr>
        <w:t>39</w:t>
      </w:r>
      <w:r w:rsidRPr="00370176">
        <w:rPr>
          <w:rFonts w:ascii="Times New Roman" w:hAnsi="Times New Roman" w:cs="Times New Roman"/>
          <w:color w:val="000000" w:themeColor="text1"/>
        </w:rPr>
        <w:t xml:space="preserve"> for a bar chart demonstrating Ryan’s TSES factorized scores. </w:t>
      </w:r>
    </w:p>
    <w:p w14:paraId="7D7AFD8B" w14:textId="77777777" w:rsidR="009751CD" w:rsidRDefault="003C1440" w:rsidP="003C1440">
      <w:pPr>
        <w:pStyle w:val="Caption"/>
        <w:keepNext/>
        <w:rPr>
          <w:b/>
          <w:bCs/>
          <w:i w:val="0"/>
          <w:iCs w:val="0"/>
          <w:color w:val="000000" w:themeColor="text1"/>
        </w:rPr>
      </w:pPr>
      <w:bookmarkStart w:id="815" w:name="_Toc165370941"/>
      <w:bookmarkStart w:id="816" w:name="_Toc165377842"/>
      <w:bookmarkStart w:id="817" w:name="_Toc165378591"/>
      <w:bookmarkStart w:id="818" w:name="_Toc165384030"/>
      <w:r w:rsidRPr="00F071B1">
        <w:rPr>
          <w:b/>
          <w:bCs/>
          <w:i w:val="0"/>
          <w:iCs w:val="0"/>
          <w:color w:val="000000" w:themeColor="text1"/>
        </w:rPr>
        <w:t xml:space="preserve">Figure </w:t>
      </w:r>
      <w:r w:rsidR="00E0514F">
        <w:rPr>
          <w:b/>
          <w:bCs/>
          <w:i w:val="0"/>
          <w:iCs w:val="0"/>
          <w:color w:val="000000" w:themeColor="text1"/>
        </w:rPr>
        <w:fldChar w:fldCharType="begin"/>
      </w:r>
      <w:r w:rsidR="00E0514F">
        <w:rPr>
          <w:b/>
          <w:bCs/>
          <w:i w:val="0"/>
          <w:iCs w:val="0"/>
          <w:color w:val="000000" w:themeColor="text1"/>
        </w:rPr>
        <w:instrText xml:space="preserve"> SEQ Figure \* ARABIC </w:instrText>
      </w:r>
      <w:r w:rsidR="00E0514F">
        <w:rPr>
          <w:b/>
          <w:bCs/>
          <w:i w:val="0"/>
          <w:iCs w:val="0"/>
          <w:color w:val="000000" w:themeColor="text1"/>
        </w:rPr>
        <w:fldChar w:fldCharType="separate"/>
      </w:r>
      <w:r w:rsidR="00E0514F">
        <w:rPr>
          <w:b/>
          <w:bCs/>
          <w:i w:val="0"/>
          <w:iCs w:val="0"/>
          <w:noProof/>
          <w:color w:val="000000" w:themeColor="text1"/>
        </w:rPr>
        <w:t>39</w:t>
      </w:r>
      <w:r w:rsidR="00E0514F">
        <w:rPr>
          <w:b/>
          <w:bCs/>
          <w:i w:val="0"/>
          <w:iCs w:val="0"/>
          <w:color w:val="000000" w:themeColor="text1"/>
        </w:rPr>
        <w:fldChar w:fldCharType="end"/>
      </w:r>
      <w:bookmarkEnd w:id="815"/>
      <w:bookmarkEnd w:id="816"/>
      <w:r w:rsidRPr="00F071B1">
        <w:rPr>
          <w:b/>
          <w:bCs/>
          <w:i w:val="0"/>
          <w:iCs w:val="0"/>
          <w:color w:val="000000" w:themeColor="text1"/>
        </w:rPr>
        <w:t xml:space="preserve"> </w:t>
      </w:r>
    </w:p>
    <w:p w14:paraId="64B7BE4F" w14:textId="73FAF44C" w:rsidR="003C1440" w:rsidRPr="00F40C86" w:rsidRDefault="003C1440" w:rsidP="003C1440">
      <w:pPr>
        <w:pStyle w:val="Caption"/>
        <w:keepNext/>
        <w:rPr>
          <w:color w:val="000000" w:themeColor="text1"/>
        </w:rPr>
      </w:pPr>
      <w:r w:rsidRPr="00F40C86">
        <w:rPr>
          <w:color w:val="000000" w:themeColor="text1"/>
        </w:rPr>
        <w:t>Ryan Teacher Self-Efficacy References</w:t>
      </w:r>
      <w:bookmarkEnd w:id="817"/>
      <w:bookmarkEnd w:id="818"/>
    </w:p>
    <w:p w14:paraId="09198B6A" w14:textId="04C96D91" w:rsidR="0000540D" w:rsidRPr="00DE4BA2" w:rsidRDefault="007E5B86" w:rsidP="0000540D">
      <w:pPr>
        <w:spacing w:line="480" w:lineRule="auto"/>
        <w:contextualSpacing/>
        <w:rPr>
          <w:rFonts w:ascii="Times New Roman" w:hAnsi="Times New Roman" w:cs="Times New Roman"/>
          <w:color w:val="000000" w:themeColor="text1"/>
        </w:rPr>
      </w:pPr>
      <w:r>
        <w:rPr>
          <w:noProof/>
        </w:rPr>
        <w:drawing>
          <wp:inline distT="0" distB="0" distL="0" distR="0" wp14:anchorId="3E7CFACA" wp14:editId="10E9DF38">
            <wp:extent cx="5543550" cy="2657742"/>
            <wp:effectExtent l="0" t="0" r="6350" b="9525"/>
            <wp:docPr id="892819470" name="Chart 1">
              <a:extLst xmlns:a="http://schemas.openxmlformats.org/drawingml/2006/main">
                <a:ext uri="{FF2B5EF4-FFF2-40B4-BE49-F238E27FC236}">
                  <a16:creationId xmlns:a16="http://schemas.microsoft.com/office/drawing/2014/main" id="{69E82CE6-9A40-A948-9D75-E8CA86007C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4062013" w14:textId="3F2F50D9" w:rsidR="0000540D" w:rsidRPr="00DE4BA2" w:rsidRDefault="0000540D" w:rsidP="0000540D">
      <w:pPr>
        <w:spacing w:line="480" w:lineRule="auto"/>
        <w:ind w:firstLine="720"/>
        <w:rPr>
          <w:rFonts w:ascii="Times New Roman" w:hAnsi="Times New Roman" w:cs="Times New Roman"/>
          <w:color w:val="000000" w:themeColor="text1"/>
        </w:rPr>
      </w:pPr>
      <w:r w:rsidRPr="00DE4BA2">
        <w:rPr>
          <w:rFonts w:ascii="Times New Roman" w:hAnsi="Times New Roman" w:cs="Times New Roman"/>
          <w:color w:val="000000" w:themeColor="text1"/>
        </w:rPr>
        <w:lastRenderedPageBreak/>
        <w:t xml:space="preserve">Ryan’s classroom management style reflected a strong student-centered approach, acknowledging a variety of student needs and ability levels. “And I think you know, instead of being hard military, you know, type [Department of Juvenile Justice] facility, you </w:t>
      </w:r>
      <w:proofErr w:type="spellStart"/>
      <w:r w:rsidRPr="00DE4BA2">
        <w:rPr>
          <w:rFonts w:ascii="Times New Roman" w:hAnsi="Times New Roman" w:cs="Times New Roman"/>
          <w:color w:val="000000" w:themeColor="text1"/>
        </w:rPr>
        <w:t>gotta</w:t>
      </w:r>
      <w:proofErr w:type="spellEnd"/>
      <w:r w:rsidRPr="00DE4BA2">
        <w:rPr>
          <w:rFonts w:ascii="Times New Roman" w:hAnsi="Times New Roman" w:cs="Times New Roman"/>
          <w:color w:val="000000" w:themeColor="text1"/>
        </w:rPr>
        <w:t xml:space="preserve"> kind of …you </w:t>
      </w:r>
      <w:proofErr w:type="spellStart"/>
      <w:r w:rsidRPr="00DE4BA2">
        <w:rPr>
          <w:rFonts w:ascii="Times New Roman" w:hAnsi="Times New Roman" w:cs="Times New Roman"/>
          <w:color w:val="000000" w:themeColor="text1"/>
        </w:rPr>
        <w:t>gotta</w:t>
      </w:r>
      <w:proofErr w:type="spellEnd"/>
      <w:r w:rsidRPr="00DE4BA2">
        <w:rPr>
          <w:rFonts w:ascii="Times New Roman" w:hAnsi="Times New Roman" w:cs="Times New Roman"/>
          <w:color w:val="000000" w:themeColor="text1"/>
        </w:rPr>
        <w:t xml:space="preserve"> meet them where they're at, you know. Every kid, you know, What are they going through? Where </w:t>
      </w:r>
      <w:r w:rsidR="004415B6" w:rsidRPr="00DE4BA2">
        <w:rPr>
          <w:rFonts w:ascii="Times New Roman" w:hAnsi="Times New Roman" w:cs="Times New Roman"/>
          <w:color w:val="000000" w:themeColor="text1"/>
        </w:rPr>
        <w:t>are they</w:t>
      </w:r>
      <w:r w:rsidRPr="00DE4BA2">
        <w:rPr>
          <w:rFonts w:ascii="Times New Roman" w:hAnsi="Times New Roman" w:cs="Times New Roman"/>
          <w:color w:val="000000" w:themeColor="text1"/>
        </w:rPr>
        <w:t xml:space="preserve"> coming from? And that's going to help us approach them differently.” Ryan reported most students were referred to his facility due to behavior, but again his approach was student-focused rather than harshly disciplinarian. He stated,</w:t>
      </w:r>
    </w:p>
    <w:p w14:paraId="00D24A8E" w14:textId="0CB8C211" w:rsidR="0000540D" w:rsidRPr="00DE4BA2" w:rsidRDefault="0000540D" w:rsidP="00521128">
      <w:pPr>
        <w:spacing w:line="480" w:lineRule="auto"/>
        <w:ind w:firstLine="720"/>
        <w:rPr>
          <w:rFonts w:ascii="Times New Roman" w:hAnsi="Times New Roman" w:cs="Times New Roman"/>
          <w:color w:val="000000" w:themeColor="text1"/>
        </w:rPr>
      </w:pPr>
      <w:r w:rsidRPr="00DE4BA2">
        <w:rPr>
          <w:rFonts w:ascii="Times New Roman" w:hAnsi="Times New Roman" w:cs="Times New Roman"/>
          <w:color w:val="000000" w:themeColor="text1"/>
        </w:rPr>
        <w:t xml:space="preserve">And </w:t>
      </w:r>
      <w:r w:rsidR="004415B6" w:rsidRPr="00DE4BA2">
        <w:rPr>
          <w:rFonts w:ascii="Times New Roman" w:hAnsi="Times New Roman" w:cs="Times New Roman"/>
          <w:color w:val="000000" w:themeColor="text1"/>
        </w:rPr>
        <w:t>so,</w:t>
      </w:r>
      <w:r w:rsidRPr="00DE4BA2">
        <w:rPr>
          <w:rFonts w:ascii="Times New Roman" w:hAnsi="Times New Roman" w:cs="Times New Roman"/>
          <w:color w:val="000000" w:themeColor="text1"/>
        </w:rPr>
        <w:t xml:space="preserve"> they get sent to me as more of like a, “Hey, we need to reset, right? Let's take a step back. Let's reset.” See what this kid needs, prior to going back. So, they complete a program. It's a, it's a program that they complete in order to go back. I don't like to call </w:t>
      </w:r>
      <w:r w:rsidR="004415B6" w:rsidRPr="00DE4BA2">
        <w:rPr>
          <w:rFonts w:ascii="Times New Roman" w:hAnsi="Times New Roman" w:cs="Times New Roman"/>
          <w:color w:val="000000" w:themeColor="text1"/>
        </w:rPr>
        <w:t>it;</w:t>
      </w:r>
      <w:r w:rsidRPr="00DE4BA2">
        <w:rPr>
          <w:rFonts w:ascii="Times New Roman" w:hAnsi="Times New Roman" w:cs="Times New Roman"/>
          <w:color w:val="000000" w:themeColor="text1"/>
        </w:rPr>
        <w:t xml:space="preserve"> I don't like to call it a punishment. I'm not a firm believer in punishment, but I call it a little bit of discipline. There's a big difference there. Try to give them a chance to better themselves with therapy, right? </w:t>
      </w:r>
      <w:r w:rsidR="004415B6" w:rsidRPr="00DE4BA2">
        <w:rPr>
          <w:rFonts w:ascii="Times New Roman" w:hAnsi="Times New Roman" w:cs="Times New Roman"/>
          <w:color w:val="000000" w:themeColor="text1"/>
        </w:rPr>
        <w:t>So,</w:t>
      </w:r>
      <w:r w:rsidRPr="00DE4BA2">
        <w:rPr>
          <w:rFonts w:ascii="Times New Roman" w:hAnsi="Times New Roman" w:cs="Times New Roman"/>
          <w:color w:val="000000" w:themeColor="text1"/>
        </w:rPr>
        <w:t xml:space="preserve"> we have that ability here.” See </w:t>
      </w:r>
      <w:r w:rsidR="007E5B86" w:rsidRPr="005274EE">
        <w:rPr>
          <w:rFonts w:ascii="Times New Roman" w:hAnsi="Times New Roman" w:cs="Times New Roman"/>
          <w:color w:val="000000" w:themeColor="text1"/>
        </w:rPr>
        <w:t>Appendix</w:t>
      </w:r>
      <w:r w:rsidRPr="005274EE">
        <w:rPr>
          <w:rFonts w:ascii="Times New Roman" w:hAnsi="Times New Roman" w:cs="Times New Roman"/>
          <w:color w:val="000000" w:themeColor="text1"/>
        </w:rPr>
        <w:t xml:space="preserve"> </w:t>
      </w:r>
      <w:r w:rsidR="005274EE" w:rsidRPr="005274EE">
        <w:rPr>
          <w:rFonts w:ascii="Times New Roman" w:hAnsi="Times New Roman" w:cs="Times New Roman"/>
          <w:color w:val="000000" w:themeColor="text1"/>
        </w:rPr>
        <w:t>C.27.</w:t>
      </w:r>
      <w:r w:rsidRPr="005274EE">
        <w:rPr>
          <w:rFonts w:ascii="Times New Roman" w:hAnsi="Times New Roman" w:cs="Times New Roman"/>
          <w:color w:val="000000" w:themeColor="text1"/>
        </w:rPr>
        <w:t xml:space="preserve"> for a chart of Ryan’s references to classroom management within his interview. He more frequently made references to the structure of his classes and current facility (n</w:t>
      </w:r>
      <w:r w:rsidRPr="00DE4BA2">
        <w:rPr>
          <w:rFonts w:ascii="Times New Roman" w:hAnsi="Times New Roman" w:cs="Times New Roman"/>
          <w:color w:val="000000" w:themeColor="text1"/>
        </w:rPr>
        <w:t xml:space="preserve"> = 7). He made slightly fewer references in regard to the climate he attempted to create (n = 5). </w:t>
      </w:r>
    </w:p>
    <w:p w14:paraId="1E82E289" w14:textId="34174745" w:rsidR="0000540D" w:rsidRPr="00DE4BA2" w:rsidRDefault="0000540D" w:rsidP="0000540D">
      <w:pPr>
        <w:spacing w:line="480" w:lineRule="auto"/>
        <w:ind w:firstLine="720"/>
        <w:contextualSpacing/>
        <w:rPr>
          <w:rFonts w:ascii="Times New Roman" w:hAnsi="Times New Roman" w:cs="Times New Roman"/>
          <w:color w:val="000000" w:themeColor="text1"/>
        </w:rPr>
      </w:pPr>
      <w:r w:rsidRPr="00DE4BA2">
        <w:rPr>
          <w:rFonts w:ascii="Times New Roman" w:hAnsi="Times New Roman" w:cs="Times New Roman"/>
          <w:color w:val="000000" w:themeColor="text1"/>
        </w:rPr>
        <w:t xml:space="preserve">In regard to instructional strategies, Ryan more often referred to efficacy in developing content (n = </w:t>
      </w:r>
      <w:r w:rsidR="00B76E3E">
        <w:rPr>
          <w:rFonts w:ascii="Times New Roman" w:hAnsi="Times New Roman" w:cs="Times New Roman"/>
          <w:color w:val="000000" w:themeColor="text1"/>
        </w:rPr>
        <w:t>9</w:t>
      </w:r>
      <w:r w:rsidRPr="00DE4BA2">
        <w:rPr>
          <w:rFonts w:ascii="Times New Roman" w:hAnsi="Times New Roman" w:cs="Times New Roman"/>
          <w:color w:val="000000" w:themeColor="text1"/>
        </w:rPr>
        <w:t xml:space="preserve">) than teaching techniques or strategies (n = </w:t>
      </w:r>
      <w:r w:rsidR="00B76E3E">
        <w:rPr>
          <w:rFonts w:ascii="Times New Roman" w:hAnsi="Times New Roman" w:cs="Times New Roman"/>
          <w:color w:val="000000" w:themeColor="text1"/>
        </w:rPr>
        <w:t>7</w:t>
      </w:r>
      <w:r w:rsidRPr="00DE4BA2">
        <w:rPr>
          <w:rFonts w:ascii="Times New Roman" w:hAnsi="Times New Roman" w:cs="Times New Roman"/>
          <w:color w:val="000000" w:themeColor="text1"/>
        </w:rPr>
        <w:t xml:space="preserve">). He reflected on his first few years as a special education teacher and feelings of low self-efficacy.  </w:t>
      </w:r>
    </w:p>
    <w:p w14:paraId="1E39570C" w14:textId="77777777" w:rsidR="0000540D" w:rsidRPr="00DE4BA2" w:rsidRDefault="0000540D" w:rsidP="0000540D">
      <w:pPr>
        <w:ind w:left="720" w:right="720"/>
        <w:contextualSpacing/>
        <w:rPr>
          <w:rFonts w:ascii="Times New Roman" w:hAnsi="Times New Roman" w:cs="Times New Roman"/>
          <w:color w:val="000000" w:themeColor="text1"/>
        </w:rPr>
      </w:pPr>
      <w:r w:rsidRPr="00DE4BA2">
        <w:rPr>
          <w:rFonts w:ascii="Times New Roman" w:hAnsi="Times New Roman" w:cs="Times New Roman"/>
          <w:color w:val="000000" w:themeColor="text1"/>
        </w:rPr>
        <w:t>As far as the teaching goes, of course I was unprepared in the classroom the first few years. I felt like I was an awful teacher the first three years and I finally figured it out around year four. And a lot of that goes back to being unaware of certain standards, you know, state standards. Research methods, as far as, you know teaching techniques. What worked, what didn't. Being able to recognize and have a depth of knowledge on a specific diagnosis, if you will, on how students respond to different things.</w:t>
      </w:r>
    </w:p>
    <w:p w14:paraId="18CD2BF5" w14:textId="77777777" w:rsidR="0000540D" w:rsidRPr="00DE4BA2" w:rsidRDefault="0000540D" w:rsidP="0000540D">
      <w:pPr>
        <w:ind w:left="720" w:right="720"/>
        <w:contextualSpacing/>
        <w:rPr>
          <w:rFonts w:ascii="Times New Roman" w:hAnsi="Times New Roman" w:cs="Times New Roman"/>
          <w:color w:val="000000" w:themeColor="text1"/>
        </w:rPr>
      </w:pPr>
    </w:p>
    <w:p w14:paraId="121C27DE" w14:textId="39EAAC47" w:rsidR="0000540D" w:rsidRPr="00DE4BA2" w:rsidRDefault="0000540D" w:rsidP="002A4CE7">
      <w:pPr>
        <w:spacing w:line="480" w:lineRule="auto"/>
        <w:ind w:firstLine="720"/>
        <w:contextualSpacing/>
        <w:rPr>
          <w:rFonts w:ascii="Times New Roman" w:hAnsi="Times New Roman" w:cs="Times New Roman"/>
          <w:color w:val="000000" w:themeColor="text1"/>
        </w:rPr>
      </w:pPr>
      <w:r w:rsidRPr="00DE4BA2">
        <w:rPr>
          <w:rFonts w:ascii="Times New Roman" w:hAnsi="Times New Roman" w:cs="Times New Roman"/>
          <w:color w:val="000000" w:themeColor="text1"/>
        </w:rPr>
        <w:lastRenderedPageBreak/>
        <w:t xml:space="preserve">Ryan’s efficacy has increased so that he now speaks confidently about monitoring and supporting the educators in his facility. “a lot of new teachers, especially new special ed teachers are </w:t>
      </w:r>
      <w:proofErr w:type="spellStart"/>
      <w:r w:rsidRPr="00DE4BA2">
        <w:rPr>
          <w:rFonts w:ascii="Times New Roman" w:hAnsi="Times New Roman" w:cs="Times New Roman"/>
          <w:color w:val="000000" w:themeColor="text1"/>
        </w:rPr>
        <w:t>gonna</w:t>
      </w:r>
      <w:proofErr w:type="spellEnd"/>
      <w:r w:rsidRPr="00DE4BA2">
        <w:rPr>
          <w:rFonts w:ascii="Times New Roman" w:hAnsi="Times New Roman" w:cs="Times New Roman"/>
          <w:color w:val="000000" w:themeColor="text1"/>
        </w:rPr>
        <w:t xml:space="preserve"> have, they're </w:t>
      </w:r>
      <w:proofErr w:type="spellStart"/>
      <w:r w:rsidRPr="00DE4BA2">
        <w:rPr>
          <w:rFonts w:ascii="Times New Roman" w:hAnsi="Times New Roman" w:cs="Times New Roman"/>
          <w:color w:val="000000" w:themeColor="text1"/>
        </w:rPr>
        <w:t>gonna</w:t>
      </w:r>
      <w:proofErr w:type="spellEnd"/>
      <w:r w:rsidRPr="00DE4BA2">
        <w:rPr>
          <w:rFonts w:ascii="Times New Roman" w:hAnsi="Times New Roman" w:cs="Times New Roman"/>
          <w:color w:val="000000" w:themeColor="text1"/>
        </w:rPr>
        <w:t xml:space="preserve"> struggle finding time and aligning content to meet progress monitoring standards and goals in the IEPs. And </w:t>
      </w:r>
      <w:r w:rsidR="004415B6" w:rsidRPr="00DE4BA2">
        <w:rPr>
          <w:rFonts w:ascii="Times New Roman" w:hAnsi="Times New Roman" w:cs="Times New Roman"/>
          <w:color w:val="000000" w:themeColor="text1"/>
        </w:rPr>
        <w:t>so,</w:t>
      </w:r>
      <w:r w:rsidRPr="00DE4BA2">
        <w:rPr>
          <w:rFonts w:ascii="Times New Roman" w:hAnsi="Times New Roman" w:cs="Times New Roman"/>
          <w:color w:val="000000" w:themeColor="text1"/>
        </w:rPr>
        <w:t xml:space="preserve"> I help, you know, my special ed teachers here with that as well.” </w:t>
      </w:r>
    </w:p>
    <w:p w14:paraId="25E38D43" w14:textId="4A45F133" w:rsidR="0000540D" w:rsidRPr="00DE4BA2" w:rsidRDefault="0000540D" w:rsidP="00E57CCC">
      <w:pPr>
        <w:spacing w:line="480" w:lineRule="auto"/>
        <w:ind w:firstLine="720"/>
        <w:contextualSpacing/>
        <w:rPr>
          <w:rFonts w:ascii="Times New Roman" w:hAnsi="Times New Roman" w:cs="Times New Roman"/>
          <w:color w:val="000000" w:themeColor="text1"/>
        </w:rPr>
      </w:pPr>
      <w:r w:rsidRPr="00DE4BA2">
        <w:rPr>
          <w:rFonts w:ascii="Times New Roman" w:hAnsi="Times New Roman" w:cs="Times New Roman"/>
          <w:color w:val="000000" w:themeColor="text1"/>
        </w:rPr>
        <w:t xml:space="preserve">  Ryan also touched on the importance of life-long learning and its importance as educators of special populations. “We're trying to figure out, you know, how we can make ourselves better and adjust our, you know, instructional strategies to best fit the needs of our ever-changing society.” He elaborated, “And I think that's important to portray that message to your students and staff as well, that we're still learning. We're all still learning. Nobody's perfect. Learning doesn't stop.” See </w:t>
      </w:r>
      <w:r w:rsidR="007E5B86">
        <w:rPr>
          <w:rFonts w:ascii="Times New Roman" w:hAnsi="Times New Roman" w:cs="Times New Roman"/>
          <w:color w:val="000000" w:themeColor="text1"/>
        </w:rPr>
        <w:t>Appendix</w:t>
      </w:r>
      <w:r w:rsidRPr="00DE4BA2">
        <w:rPr>
          <w:rFonts w:ascii="Times New Roman" w:hAnsi="Times New Roman" w:cs="Times New Roman"/>
          <w:color w:val="000000" w:themeColor="text1"/>
        </w:rPr>
        <w:t xml:space="preserve"> </w:t>
      </w:r>
      <w:r w:rsidR="005274EE">
        <w:rPr>
          <w:rFonts w:ascii="Times New Roman" w:hAnsi="Times New Roman" w:cs="Times New Roman"/>
          <w:color w:val="000000" w:themeColor="text1"/>
        </w:rPr>
        <w:t>C.28.</w:t>
      </w:r>
      <w:r w:rsidRPr="00DE4BA2">
        <w:rPr>
          <w:rFonts w:ascii="Times New Roman" w:hAnsi="Times New Roman" w:cs="Times New Roman"/>
          <w:color w:val="000000" w:themeColor="text1"/>
        </w:rPr>
        <w:t xml:space="preserve"> for a bar chart of Ryan’s references to Efficacy in Instructional Strategies.</w:t>
      </w:r>
    </w:p>
    <w:p w14:paraId="49FF3F62" w14:textId="6ACB874C" w:rsidR="0000540D" w:rsidRPr="00DE4BA2" w:rsidRDefault="0000540D" w:rsidP="00521128">
      <w:pPr>
        <w:spacing w:line="480" w:lineRule="auto"/>
        <w:ind w:firstLine="720"/>
        <w:contextualSpacing/>
        <w:rPr>
          <w:rFonts w:ascii="Times New Roman" w:hAnsi="Times New Roman" w:cs="Times New Roman"/>
          <w:color w:val="000000" w:themeColor="text1"/>
        </w:rPr>
      </w:pPr>
      <w:r w:rsidRPr="00DE4BA2">
        <w:rPr>
          <w:rFonts w:ascii="Times New Roman" w:hAnsi="Times New Roman" w:cs="Times New Roman"/>
          <w:color w:val="000000" w:themeColor="text1"/>
        </w:rPr>
        <w:t xml:space="preserve">Ryan’s perceptions of his ability to engage students is reflected in the number of references he makes in his interview regarding working with special populations (n = 15) and more general statements about student engagement (n= 10). Ryan reported having 13 years </w:t>
      </w:r>
      <w:r w:rsidR="004415B6">
        <w:rPr>
          <w:rFonts w:ascii="Times New Roman" w:hAnsi="Times New Roman" w:cs="Times New Roman"/>
          <w:color w:val="000000" w:themeColor="text1"/>
        </w:rPr>
        <w:t xml:space="preserve">of </w:t>
      </w:r>
      <w:r w:rsidRPr="00DE4BA2">
        <w:rPr>
          <w:rFonts w:ascii="Times New Roman" w:hAnsi="Times New Roman" w:cs="Times New Roman"/>
          <w:color w:val="000000" w:themeColor="text1"/>
        </w:rPr>
        <w:t xml:space="preserve">experience in a special education setting where he taught “students of all classifications, with IEPs, 504s, you name it.” Additionally, Ryan touches on the transiency of his students and the frequency of children in the foster care system. “I'm pretty sure my county is in the top five of the entire state on having foster families and foster children enrolled in public schools. And </w:t>
      </w:r>
      <w:r w:rsidR="00F82195" w:rsidRPr="00DE4BA2">
        <w:rPr>
          <w:rFonts w:ascii="Times New Roman" w:hAnsi="Times New Roman" w:cs="Times New Roman"/>
          <w:color w:val="000000" w:themeColor="text1"/>
        </w:rPr>
        <w:t>so,</w:t>
      </w:r>
      <w:r w:rsidRPr="00DE4BA2">
        <w:rPr>
          <w:rFonts w:ascii="Times New Roman" w:hAnsi="Times New Roman" w:cs="Times New Roman"/>
          <w:color w:val="000000" w:themeColor="text1"/>
        </w:rPr>
        <w:t xml:space="preserve"> as a, as a whole, our county is pretty, transient, moving in, moving out.”</w:t>
      </w:r>
      <w:r w:rsidRPr="00DE4BA2">
        <w:rPr>
          <w:color w:val="000000" w:themeColor="text1"/>
        </w:rPr>
        <w:t xml:space="preserve"> </w:t>
      </w:r>
      <w:r w:rsidRPr="00DE4BA2">
        <w:rPr>
          <w:rFonts w:ascii="Times New Roman" w:hAnsi="Times New Roman" w:cs="Times New Roman"/>
          <w:color w:val="000000" w:themeColor="text1"/>
        </w:rPr>
        <w:t xml:space="preserve">He </w:t>
      </w:r>
      <w:r w:rsidRPr="005274EE">
        <w:rPr>
          <w:rFonts w:ascii="Times New Roman" w:hAnsi="Times New Roman" w:cs="Times New Roman"/>
          <w:color w:val="000000" w:themeColor="text1"/>
        </w:rPr>
        <w:t xml:space="preserve">also reflects on needing different approaches to reach different demographics of students. “And especially those who are in [Department of Juvenile Justice] and alternative settings, and foster, you know, you </w:t>
      </w:r>
      <w:r w:rsidRPr="005274EE">
        <w:rPr>
          <w:rFonts w:ascii="Times New Roman" w:hAnsi="Times New Roman" w:cs="Times New Roman"/>
          <w:color w:val="000000" w:themeColor="text1"/>
        </w:rPr>
        <w:lastRenderedPageBreak/>
        <w:t xml:space="preserve">name it state agency children. You have to approach them differently.” See </w:t>
      </w:r>
      <w:r w:rsidR="007E5B86" w:rsidRPr="005274EE">
        <w:rPr>
          <w:rFonts w:ascii="Times New Roman" w:hAnsi="Times New Roman" w:cs="Times New Roman"/>
          <w:color w:val="000000" w:themeColor="text1"/>
        </w:rPr>
        <w:t>Appendix</w:t>
      </w:r>
      <w:r w:rsidR="005274EE" w:rsidRPr="005274EE">
        <w:rPr>
          <w:rFonts w:ascii="Times New Roman" w:hAnsi="Times New Roman" w:cs="Times New Roman"/>
          <w:color w:val="000000" w:themeColor="text1"/>
        </w:rPr>
        <w:t xml:space="preserve"> C.29.</w:t>
      </w:r>
      <w:r w:rsidRPr="005274EE">
        <w:rPr>
          <w:rFonts w:ascii="Times New Roman" w:hAnsi="Times New Roman" w:cs="Times New Roman"/>
          <w:color w:val="000000" w:themeColor="text1"/>
        </w:rPr>
        <w:t xml:space="preserve"> for a bar chart of references Ryan made regarding student engagement.</w:t>
      </w:r>
      <w:r w:rsidRPr="00DE4BA2">
        <w:rPr>
          <w:rFonts w:ascii="Times New Roman" w:hAnsi="Times New Roman" w:cs="Times New Roman"/>
          <w:color w:val="000000" w:themeColor="text1"/>
        </w:rPr>
        <w:t xml:space="preserve"> </w:t>
      </w:r>
    </w:p>
    <w:p w14:paraId="602F6BFD" w14:textId="0996D9B5" w:rsidR="0000540D" w:rsidRPr="00DE4BA2" w:rsidRDefault="0000540D" w:rsidP="0000540D">
      <w:pPr>
        <w:spacing w:line="480" w:lineRule="auto"/>
        <w:ind w:firstLine="720"/>
        <w:contextualSpacing/>
        <w:rPr>
          <w:rFonts w:ascii="Times New Roman" w:hAnsi="Times New Roman" w:cs="Times New Roman"/>
          <w:color w:val="000000" w:themeColor="text1"/>
        </w:rPr>
      </w:pPr>
      <w:r w:rsidRPr="00DE4BA2">
        <w:rPr>
          <w:rFonts w:ascii="Times New Roman" w:hAnsi="Times New Roman" w:cs="Times New Roman"/>
          <w:color w:val="000000" w:themeColor="text1"/>
        </w:rPr>
        <w:t>When asked how educators could be prepared</w:t>
      </w:r>
      <w:r w:rsidR="003831EB">
        <w:rPr>
          <w:rFonts w:ascii="Times New Roman" w:hAnsi="Times New Roman" w:cs="Times New Roman"/>
          <w:color w:val="000000" w:themeColor="text1"/>
        </w:rPr>
        <w:t xml:space="preserve"> to work with justice-involved juveniles</w:t>
      </w:r>
      <w:r w:rsidRPr="00DE4BA2">
        <w:rPr>
          <w:rFonts w:ascii="Times New Roman" w:hAnsi="Times New Roman" w:cs="Times New Roman"/>
          <w:color w:val="000000" w:themeColor="text1"/>
        </w:rPr>
        <w:t>, he mentioned several components. The first was to not take things personally and to be flexible. Like several of the other interviewees Ryan discussed creating relationships and getting to “know the person.” Lastly, Ryan recommended educators take care of their mental health. He said, “And take care of your mental health. Because the amount of trauma that we see every day can really take a toll on you. So, make sure you have an outlet somewhere… So that you can, you can talk about what you see and what you hear with these young folks. It's pretty, pretty powerful.”</w:t>
      </w:r>
    </w:p>
    <w:p w14:paraId="65C8A340" w14:textId="15128574" w:rsidR="0000540D" w:rsidRPr="00F85C8D" w:rsidRDefault="0000540D" w:rsidP="00F85C8D">
      <w:pPr>
        <w:spacing w:line="480" w:lineRule="auto"/>
        <w:ind w:firstLine="720"/>
        <w:contextualSpacing/>
        <w:rPr>
          <w:rFonts w:ascii="Times New Roman" w:hAnsi="Times New Roman" w:cs="Times New Roman"/>
          <w:b/>
          <w:bCs/>
          <w:color w:val="000000" w:themeColor="text1"/>
        </w:rPr>
      </w:pPr>
      <w:r w:rsidRPr="002A4CE7">
        <w:rPr>
          <w:rStyle w:val="Heading4Char"/>
        </w:rPr>
        <w:t>Sources of Efficacy</w:t>
      </w:r>
      <w:r w:rsidR="00F85C8D" w:rsidRPr="002A4CE7">
        <w:rPr>
          <w:rStyle w:val="Heading4Char"/>
        </w:rPr>
        <w:t>.</w:t>
      </w:r>
      <w:r w:rsidR="00F85C8D">
        <w:rPr>
          <w:rFonts w:ascii="Times New Roman" w:hAnsi="Times New Roman" w:cs="Times New Roman"/>
          <w:b/>
          <w:bCs/>
          <w:color w:val="000000" w:themeColor="text1"/>
        </w:rPr>
        <w:t xml:space="preserve"> </w:t>
      </w:r>
      <w:r w:rsidRPr="00DE4BA2">
        <w:rPr>
          <w:rFonts w:ascii="Times New Roman" w:hAnsi="Times New Roman" w:cs="Times New Roman"/>
          <w:color w:val="000000" w:themeColor="text1"/>
        </w:rPr>
        <w:t xml:space="preserve">Results from the online SOSI questionnaire indicate Ryan scored highest in </w:t>
      </w:r>
      <w:r w:rsidR="002A4CE7">
        <w:rPr>
          <w:rFonts w:ascii="Times New Roman" w:hAnsi="Times New Roman" w:cs="Times New Roman"/>
          <w:color w:val="000000" w:themeColor="text1"/>
        </w:rPr>
        <w:t>v</w:t>
      </w:r>
      <w:r w:rsidR="00EE35F8">
        <w:rPr>
          <w:rFonts w:ascii="Times New Roman" w:hAnsi="Times New Roman" w:cs="Times New Roman"/>
          <w:color w:val="000000" w:themeColor="text1"/>
        </w:rPr>
        <w:t>erbal</w:t>
      </w:r>
      <w:r w:rsidR="00273009">
        <w:rPr>
          <w:rFonts w:ascii="Times New Roman" w:hAnsi="Times New Roman" w:cs="Times New Roman"/>
          <w:color w:val="000000" w:themeColor="text1"/>
        </w:rPr>
        <w:t xml:space="preserve"> </w:t>
      </w:r>
      <w:r w:rsidR="002A4CE7">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sidRPr="00DE4BA2">
        <w:rPr>
          <w:rFonts w:ascii="Times New Roman" w:hAnsi="Times New Roman" w:cs="Times New Roman"/>
          <w:color w:val="000000" w:themeColor="text1"/>
        </w:rPr>
        <w:t xml:space="preserve"> (47 of 50; Rank #1 of 88). He ranked among the top five scorers on </w:t>
      </w:r>
      <w:r w:rsidR="002A4CE7">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Pr="00DE4BA2">
        <w:rPr>
          <w:rFonts w:ascii="Times New Roman" w:hAnsi="Times New Roman" w:cs="Times New Roman"/>
          <w:color w:val="000000" w:themeColor="text1"/>
        </w:rPr>
        <w:t xml:space="preserve">s (40 of 45; rank #5 of 88) and </w:t>
      </w:r>
      <w:r w:rsidR="002A4CE7">
        <w:rPr>
          <w:rFonts w:ascii="Times New Roman" w:hAnsi="Times New Roman" w:cs="Times New Roman"/>
          <w:color w:val="000000" w:themeColor="text1"/>
        </w:rPr>
        <w:t>v</w:t>
      </w:r>
      <w:r w:rsidR="00EE35F8">
        <w:rPr>
          <w:rFonts w:ascii="Times New Roman" w:hAnsi="Times New Roman" w:cs="Times New Roman"/>
          <w:color w:val="000000" w:themeColor="text1"/>
        </w:rPr>
        <w:t>icarious experience</w:t>
      </w:r>
      <w:r w:rsidRPr="00DE4BA2">
        <w:rPr>
          <w:rFonts w:ascii="Times New Roman" w:hAnsi="Times New Roman" w:cs="Times New Roman"/>
          <w:color w:val="000000" w:themeColor="text1"/>
        </w:rPr>
        <w:t xml:space="preserve">s (41 of 45; Rank #4). He scored lowest on </w:t>
      </w:r>
      <w:r w:rsidR="002A4CE7">
        <w:rPr>
          <w:rFonts w:ascii="Times New Roman" w:hAnsi="Times New Roman" w:cs="Times New Roman"/>
          <w:color w:val="000000" w:themeColor="text1"/>
        </w:rPr>
        <w:t>e</w:t>
      </w:r>
      <w:r w:rsidR="0097637C">
        <w:rPr>
          <w:rFonts w:ascii="Times New Roman" w:hAnsi="Times New Roman" w:cs="Times New Roman"/>
          <w:color w:val="000000" w:themeColor="text1"/>
        </w:rPr>
        <w:t>motional/</w:t>
      </w:r>
      <w:r w:rsidR="002A4CE7">
        <w:rPr>
          <w:rFonts w:ascii="Times New Roman" w:hAnsi="Times New Roman" w:cs="Times New Roman"/>
          <w:color w:val="000000" w:themeColor="text1"/>
        </w:rPr>
        <w:t>p</w:t>
      </w:r>
      <w:r w:rsidR="0097637C">
        <w:rPr>
          <w:rFonts w:ascii="Times New Roman" w:hAnsi="Times New Roman" w:cs="Times New Roman"/>
          <w:color w:val="000000" w:themeColor="text1"/>
        </w:rPr>
        <w:t xml:space="preserve">hysiological </w:t>
      </w:r>
      <w:r w:rsidR="002A4CE7">
        <w:rPr>
          <w:rFonts w:ascii="Times New Roman" w:hAnsi="Times New Roman" w:cs="Times New Roman"/>
          <w:color w:val="000000" w:themeColor="text1"/>
        </w:rPr>
        <w:t>s</w:t>
      </w:r>
      <w:r w:rsidR="0097637C">
        <w:rPr>
          <w:rFonts w:ascii="Times New Roman" w:hAnsi="Times New Roman" w:cs="Times New Roman"/>
          <w:color w:val="000000" w:themeColor="text1"/>
        </w:rPr>
        <w:t>tates</w:t>
      </w:r>
      <w:r w:rsidRPr="00DE4BA2">
        <w:rPr>
          <w:rFonts w:ascii="Times New Roman" w:hAnsi="Times New Roman" w:cs="Times New Roman"/>
          <w:color w:val="000000" w:themeColor="text1"/>
        </w:rPr>
        <w:t xml:space="preserve"> (27 of 35; rank #15 of 88).  </w:t>
      </w:r>
    </w:p>
    <w:p w14:paraId="728841BC" w14:textId="523791E6" w:rsidR="0000540D" w:rsidRPr="005274EE" w:rsidRDefault="0000540D" w:rsidP="000B0759">
      <w:pPr>
        <w:spacing w:line="480" w:lineRule="auto"/>
        <w:ind w:firstLine="720"/>
        <w:contextualSpacing/>
        <w:rPr>
          <w:rFonts w:ascii="Times New Roman" w:hAnsi="Times New Roman" w:cs="Times New Roman"/>
          <w:color w:val="000000" w:themeColor="text1"/>
        </w:rPr>
      </w:pPr>
      <w:r w:rsidRPr="00DE4BA2">
        <w:rPr>
          <w:rFonts w:ascii="Times New Roman" w:hAnsi="Times New Roman" w:cs="Times New Roman"/>
          <w:color w:val="000000" w:themeColor="text1"/>
        </w:rPr>
        <w:t>When considering re</w:t>
      </w:r>
      <w:r w:rsidRPr="005274EE">
        <w:rPr>
          <w:rFonts w:ascii="Times New Roman" w:hAnsi="Times New Roman" w:cs="Times New Roman"/>
          <w:color w:val="000000" w:themeColor="text1"/>
        </w:rPr>
        <w:t xml:space="preserve">ferences to the four sources of self-efficacy from his interview, Ryan made a total of 134. Most of his references were to </w:t>
      </w:r>
      <w:r w:rsidR="002A4CE7">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Pr="005274EE">
        <w:rPr>
          <w:rFonts w:ascii="Times New Roman" w:hAnsi="Times New Roman" w:cs="Times New Roman"/>
          <w:color w:val="000000" w:themeColor="text1"/>
        </w:rPr>
        <w:t xml:space="preserve">s (n = 55) and </w:t>
      </w:r>
      <w:r w:rsidR="002A4CE7">
        <w:rPr>
          <w:rFonts w:ascii="Times New Roman" w:hAnsi="Times New Roman" w:cs="Times New Roman"/>
          <w:color w:val="000000" w:themeColor="text1"/>
        </w:rPr>
        <w:t>e</w:t>
      </w:r>
      <w:r w:rsidRPr="005274EE">
        <w:rPr>
          <w:rFonts w:ascii="Times New Roman" w:hAnsi="Times New Roman" w:cs="Times New Roman"/>
          <w:color w:val="000000" w:themeColor="text1"/>
        </w:rPr>
        <w:t>motional</w:t>
      </w:r>
      <w:r w:rsidR="002A4CE7">
        <w:rPr>
          <w:rFonts w:ascii="Times New Roman" w:hAnsi="Times New Roman" w:cs="Times New Roman"/>
          <w:color w:val="000000" w:themeColor="text1"/>
        </w:rPr>
        <w:t>/p</w:t>
      </w:r>
      <w:r w:rsidRPr="005274EE">
        <w:rPr>
          <w:rFonts w:ascii="Times New Roman" w:hAnsi="Times New Roman" w:cs="Times New Roman"/>
          <w:color w:val="000000" w:themeColor="text1"/>
        </w:rPr>
        <w:t xml:space="preserve">hysiological </w:t>
      </w:r>
      <w:r w:rsidR="002A4CE7">
        <w:rPr>
          <w:rFonts w:ascii="Times New Roman" w:hAnsi="Times New Roman" w:cs="Times New Roman"/>
          <w:color w:val="000000" w:themeColor="text1"/>
        </w:rPr>
        <w:t>states</w:t>
      </w:r>
      <w:r w:rsidRPr="005274EE">
        <w:rPr>
          <w:rFonts w:ascii="Times New Roman" w:hAnsi="Times New Roman" w:cs="Times New Roman"/>
          <w:color w:val="000000" w:themeColor="text1"/>
        </w:rPr>
        <w:t xml:space="preserve"> (n = 51). He made considerably fewer references to </w:t>
      </w:r>
      <w:r w:rsidR="002A4CE7">
        <w:rPr>
          <w:rFonts w:ascii="Times New Roman" w:hAnsi="Times New Roman" w:cs="Times New Roman"/>
          <w:color w:val="000000" w:themeColor="text1"/>
        </w:rPr>
        <w:t>v</w:t>
      </w:r>
      <w:r w:rsidR="00EE35F8">
        <w:rPr>
          <w:rFonts w:ascii="Times New Roman" w:hAnsi="Times New Roman" w:cs="Times New Roman"/>
          <w:color w:val="000000" w:themeColor="text1"/>
        </w:rPr>
        <w:t>erbal</w:t>
      </w:r>
      <w:r w:rsidR="00273009">
        <w:rPr>
          <w:rFonts w:ascii="Times New Roman" w:hAnsi="Times New Roman" w:cs="Times New Roman"/>
          <w:color w:val="000000" w:themeColor="text1"/>
        </w:rPr>
        <w:t xml:space="preserve"> </w:t>
      </w:r>
      <w:r w:rsidR="002A4CE7">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sidRPr="005274EE">
        <w:rPr>
          <w:rFonts w:ascii="Times New Roman" w:hAnsi="Times New Roman" w:cs="Times New Roman"/>
          <w:color w:val="000000" w:themeColor="text1"/>
        </w:rPr>
        <w:t xml:space="preserve"> references (n = 17) and </w:t>
      </w:r>
      <w:r w:rsidR="002A4CE7">
        <w:rPr>
          <w:rFonts w:ascii="Times New Roman" w:hAnsi="Times New Roman" w:cs="Times New Roman"/>
          <w:color w:val="000000" w:themeColor="text1"/>
        </w:rPr>
        <w:t>v</w:t>
      </w:r>
      <w:r w:rsidR="00EE35F8">
        <w:rPr>
          <w:rFonts w:ascii="Times New Roman" w:hAnsi="Times New Roman" w:cs="Times New Roman"/>
          <w:color w:val="000000" w:themeColor="text1"/>
        </w:rPr>
        <w:t>icarious learning</w:t>
      </w:r>
      <w:r w:rsidRPr="005274EE">
        <w:rPr>
          <w:rFonts w:ascii="Times New Roman" w:hAnsi="Times New Roman" w:cs="Times New Roman"/>
          <w:color w:val="000000" w:themeColor="text1"/>
        </w:rPr>
        <w:t xml:space="preserve"> (n = 11). See Figure </w:t>
      </w:r>
      <w:r w:rsidR="005274EE">
        <w:rPr>
          <w:rFonts w:ascii="Times New Roman" w:hAnsi="Times New Roman" w:cs="Times New Roman"/>
          <w:color w:val="000000" w:themeColor="text1"/>
        </w:rPr>
        <w:t>4</w:t>
      </w:r>
      <w:r w:rsidR="005274EE" w:rsidRPr="005274EE">
        <w:rPr>
          <w:rFonts w:ascii="Times New Roman" w:hAnsi="Times New Roman" w:cs="Times New Roman"/>
          <w:color w:val="000000" w:themeColor="text1"/>
        </w:rPr>
        <w:t>0</w:t>
      </w:r>
      <w:r w:rsidRPr="005274EE">
        <w:rPr>
          <w:rFonts w:ascii="Times New Roman" w:hAnsi="Times New Roman" w:cs="Times New Roman"/>
          <w:color w:val="000000" w:themeColor="text1"/>
        </w:rPr>
        <w:t xml:space="preserve"> for a bar chart demonstrating</w:t>
      </w:r>
      <w:r w:rsidR="00652978" w:rsidRPr="005274EE">
        <w:rPr>
          <w:rFonts w:ascii="Times New Roman" w:hAnsi="Times New Roman" w:cs="Times New Roman"/>
          <w:color w:val="000000" w:themeColor="text1"/>
        </w:rPr>
        <w:t xml:space="preserve"> Ryan’</w:t>
      </w:r>
      <w:r w:rsidRPr="005274EE">
        <w:rPr>
          <w:rFonts w:ascii="Times New Roman" w:hAnsi="Times New Roman" w:cs="Times New Roman"/>
          <w:color w:val="000000" w:themeColor="text1"/>
        </w:rPr>
        <w:t xml:space="preserve">s source of self-efficacy scores as measured by references made during the interview. </w:t>
      </w:r>
    </w:p>
    <w:p w14:paraId="644F29CC" w14:textId="77777777" w:rsidR="009751CD" w:rsidRDefault="00D003A4" w:rsidP="00D003A4">
      <w:pPr>
        <w:pStyle w:val="Caption"/>
        <w:keepNext/>
        <w:rPr>
          <w:b/>
          <w:bCs/>
          <w:i w:val="0"/>
          <w:iCs w:val="0"/>
          <w:color w:val="000000" w:themeColor="text1"/>
        </w:rPr>
      </w:pPr>
      <w:bookmarkStart w:id="819" w:name="_Toc165370942"/>
      <w:bookmarkStart w:id="820" w:name="_Toc165377843"/>
      <w:bookmarkStart w:id="821" w:name="_Toc165378592"/>
      <w:bookmarkStart w:id="822" w:name="_Toc165384031"/>
      <w:r w:rsidRPr="00F071B1">
        <w:rPr>
          <w:b/>
          <w:bCs/>
          <w:i w:val="0"/>
          <w:iCs w:val="0"/>
          <w:color w:val="000000" w:themeColor="text1"/>
        </w:rPr>
        <w:lastRenderedPageBreak/>
        <w:t xml:space="preserve">Figure </w:t>
      </w:r>
      <w:r w:rsidR="00E0514F">
        <w:rPr>
          <w:b/>
          <w:bCs/>
          <w:i w:val="0"/>
          <w:iCs w:val="0"/>
          <w:color w:val="000000" w:themeColor="text1"/>
        </w:rPr>
        <w:fldChar w:fldCharType="begin"/>
      </w:r>
      <w:r w:rsidR="00E0514F">
        <w:rPr>
          <w:b/>
          <w:bCs/>
          <w:i w:val="0"/>
          <w:iCs w:val="0"/>
          <w:color w:val="000000" w:themeColor="text1"/>
        </w:rPr>
        <w:instrText xml:space="preserve"> SEQ Figure \* ARABIC </w:instrText>
      </w:r>
      <w:r w:rsidR="00E0514F">
        <w:rPr>
          <w:b/>
          <w:bCs/>
          <w:i w:val="0"/>
          <w:iCs w:val="0"/>
          <w:color w:val="000000" w:themeColor="text1"/>
        </w:rPr>
        <w:fldChar w:fldCharType="separate"/>
      </w:r>
      <w:r w:rsidR="00E0514F">
        <w:rPr>
          <w:b/>
          <w:bCs/>
          <w:i w:val="0"/>
          <w:iCs w:val="0"/>
          <w:noProof/>
          <w:color w:val="000000" w:themeColor="text1"/>
        </w:rPr>
        <w:t>40</w:t>
      </w:r>
      <w:r w:rsidR="00E0514F">
        <w:rPr>
          <w:b/>
          <w:bCs/>
          <w:i w:val="0"/>
          <w:iCs w:val="0"/>
          <w:color w:val="000000" w:themeColor="text1"/>
        </w:rPr>
        <w:fldChar w:fldCharType="end"/>
      </w:r>
      <w:bookmarkEnd w:id="819"/>
      <w:bookmarkEnd w:id="820"/>
      <w:r w:rsidR="00F071B1" w:rsidRPr="00F071B1">
        <w:rPr>
          <w:b/>
          <w:bCs/>
          <w:i w:val="0"/>
          <w:iCs w:val="0"/>
          <w:color w:val="000000" w:themeColor="text1"/>
        </w:rPr>
        <w:t xml:space="preserve"> </w:t>
      </w:r>
    </w:p>
    <w:p w14:paraId="35B47420" w14:textId="772512CD" w:rsidR="00D003A4" w:rsidRPr="00F40C86" w:rsidRDefault="00D003A4" w:rsidP="00D003A4">
      <w:pPr>
        <w:pStyle w:val="Caption"/>
        <w:keepNext/>
        <w:rPr>
          <w:color w:val="000000" w:themeColor="text1"/>
        </w:rPr>
      </w:pPr>
      <w:r w:rsidRPr="00F40C86">
        <w:rPr>
          <w:color w:val="000000" w:themeColor="text1"/>
        </w:rPr>
        <w:t>Ryan Sources of Efficacy References</w:t>
      </w:r>
      <w:bookmarkEnd w:id="821"/>
      <w:bookmarkEnd w:id="822"/>
    </w:p>
    <w:p w14:paraId="704EC42D" w14:textId="23221F86" w:rsidR="0000540D" w:rsidRPr="00DE4BA2" w:rsidRDefault="00C8520D" w:rsidP="0000540D">
      <w:pPr>
        <w:spacing w:line="480" w:lineRule="auto"/>
        <w:contextualSpacing/>
        <w:rPr>
          <w:rFonts w:ascii="Times New Roman" w:hAnsi="Times New Roman" w:cs="Times New Roman"/>
          <w:color w:val="000000" w:themeColor="text1"/>
        </w:rPr>
      </w:pPr>
      <w:r>
        <w:rPr>
          <w:noProof/>
        </w:rPr>
        <w:drawing>
          <wp:inline distT="0" distB="0" distL="0" distR="0" wp14:anchorId="6F2017AA" wp14:editId="416A22C8">
            <wp:extent cx="5512037" cy="2785929"/>
            <wp:effectExtent l="0" t="0" r="0" b="0"/>
            <wp:docPr id="1541190349" name="Chart 1">
              <a:extLst xmlns:a="http://schemas.openxmlformats.org/drawingml/2006/main">
                <a:ext uri="{FF2B5EF4-FFF2-40B4-BE49-F238E27FC236}">
                  <a16:creationId xmlns:a16="http://schemas.microsoft.com/office/drawing/2014/main" id="{5D707B02-A232-FB8D-3D6C-85FA5CCD0F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18C8EE5B" w14:textId="409FDCB8" w:rsidR="0000540D" w:rsidRPr="00DE4BA2" w:rsidRDefault="0000540D" w:rsidP="0000540D">
      <w:pPr>
        <w:spacing w:line="480" w:lineRule="auto"/>
        <w:ind w:firstLine="720"/>
        <w:contextualSpacing/>
        <w:rPr>
          <w:rFonts w:ascii="Times New Roman" w:hAnsi="Times New Roman" w:cs="Times New Roman"/>
          <w:color w:val="000000" w:themeColor="text1"/>
        </w:rPr>
      </w:pPr>
      <w:r w:rsidRPr="00DE4BA2">
        <w:rPr>
          <w:rFonts w:ascii="Times New Roman" w:hAnsi="Times New Roman" w:cs="Times New Roman"/>
          <w:color w:val="000000" w:themeColor="text1"/>
        </w:rPr>
        <w:t xml:space="preserve">Of the three themes that emerged during analysis of </w:t>
      </w:r>
      <w:r w:rsidR="002A4CE7">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Pr="00DE4BA2">
        <w:rPr>
          <w:rFonts w:ascii="Times New Roman" w:hAnsi="Times New Roman" w:cs="Times New Roman"/>
          <w:color w:val="000000" w:themeColor="text1"/>
        </w:rPr>
        <w:t xml:space="preserve"> references (e.g., </w:t>
      </w:r>
      <w:r w:rsidR="002A4CE7">
        <w:rPr>
          <w:rFonts w:ascii="Times New Roman" w:hAnsi="Times New Roman" w:cs="Times New Roman"/>
          <w:color w:val="000000" w:themeColor="text1"/>
        </w:rPr>
        <w:t>p</w:t>
      </w:r>
      <w:r w:rsidRPr="00DE4BA2">
        <w:rPr>
          <w:rFonts w:ascii="Times New Roman" w:hAnsi="Times New Roman" w:cs="Times New Roman"/>
          <w:color w:val="000000" w:themeColor="text1"/>
        </w:rPr>
        <w:t xml:space="preserve">ast </w:t>
      </w:r>
      <w:r w:rsidR="002A4CE7">
        <w:rPr>
          <w:rFonts w:ascii="Times New Roman" w:hAnsi="Times New Roman" w:cs="Times New Roman"/>
          <w:color w:val="000000" w:themeColor="text1"/>
        </w:rPr>
        <w:t>t</w:t>
      </w:r>
      <w:r w:rsidRPr="00DE4BA2">
        <w:rPr>
          <w:rFonts w:ascii="Times New Roman" w:hAnsi="Times New Roman" w:cs="Times New Roman"/>
          <w:color w:val="000000" w:themeColor="text1"/>
        </w:rPr>
        <w:t xml:space="preserve">eaching </w:t>
      </w:r>
      <w:r w:rsidR="002A4CE7">
        <w:rPr>
          <w:rFonts w:ascii="Times New Roman" w:hAnsi="Times New Roman" w:cs="Times New Roman"/>
          <w:color w:val="000000" w:themeColor="text1"/>
        </w:rPr>
        <w:t>e</w:t>
      </w:r>
      <w:r w:rsidRPr="00DE4BA2">
        <w:rPr>
          <w:rFonts w:ascii="Times New Roman" w:hAnsi="Times New Roman" w:cs="Times New Roman"/>
          <w:color w:val="000000" w:themeColor="text1"/>
        </w:rPr>
        <w:t xml:space="preserve">xperiences, </w:t>
      </w:r>
      <w:r w:rsidR="002A4CE7">
        <w:rPr>
          <w:rFonts w:ascii="Times New Roman" w:hAnsi="Times New Roman" w:cs="Times New Roman"/>
          <w:color w:val="000000" w:themeColor="text1"/>
        </w:rPr>
        <w:t>j</w:t>
      </w:r>
      <w:r w:rsidRPr="00DE4BA2">
        <w:rPr>
          <w:rFonts w:ascii="Times New Roman" w:hAnsi="Times New Roman" w:cs="Times New Roman"/>
          <w:color w:val="000000" w:themeColor="text1"/>
        </w:rPr>
        <w:t xml:space="preserve">uvenile </w:t>
      </w:r>
      <w:r w:rsidR="002A4CE7">
        <w:rPr>
          <w:rFonts w:ascii="Times New Roman" w:hAnsi="Times New Roman" w:cs="Times New Roman"/>
          <w:color w:val="000000" w:themeColor="text1"/>
        </w:rPr>
        <w:t>j</w:t>
      </w:r>
      <w:r w:rsidRPr="00DE4BA2">
        <w:rPr>
          <w:rFonts w:ascii="Times New Roman" w:hAnsi="Times New Roman" w:cs="Times New Roman"/>
          <w:color w:val="000000" w:themeColor="text1"/>
        </w:rPr>
        <w:t xml:space="preserve">ustice </w:t>
      </w:r>
      <w:r w:rsidR="002A4CE7">
        <w:rPr>
          <w:rFonts w:ascii="Times New Roman" w:hAnsi="Times New Roman" w:cs="Times New Roman"/>
          <w:color w:val="000000" w:themeColor="text1"/>
        </w:rPr>
        <w:t>e</w:t>
      </w:r>
      <w:r w:rsidRPr="00DE4BA2">
        <w:rPr>
          <w:rFonts w:ascii="Times New Roman" w:hAnsi="Times New Roman" w:cs="Times New Roman"/>
          <w:color w:val="000000" w:themeColor="text1"/>
        </w:rPr>
        <w:t xml:space="preserve">xperience, and </w:t>
      </w:r>
      <w:r w:rsidR="002A4CE7">
        <w:rPr>
          <w:rFonts w:ascii="Times New Roman" w:hAnsi="Times New Roman" w:cs="Times New Roman"/>
          <w:color w:val="000000" w:themeColor="text1"/>
        </w:rPr>
        <w:t>p</w:t>
      </w:r>
      <w:r w:rsidRPr="00DE4BA2">
        <w:rPr>
          <w:rFonts w:ascii="Times New Roman" w:hAnsi="Times New Roman" w:cs="Times New Roman"/>
          <w:color w:val="000000" w:themeColor="text1"/>
        </w:rPr>
        <w:t xml:space="preserve">ast </w:t>
      </w:r>
      <w:r w:rsidR="002A4CE7">
        <w:rPr>
          <w:rFonts w:ascii="Times New Roman" w:hAnsi="Times New Roman" w:cs="Times New Roman"/>
          <w:color w:val="000000" w:themeColor="text1"/>
        </w:rPr>
        <w:t>l</w:t>
      </w:r>
      <w:r w:rsidRPr="00DE4BA2">
        <w:rPr>
          <w:rFonts w:ascii="Times New Roman" w:hAnsi="Times New Roman" w:cs="Times New Roman"/>
          <w:color w:val="000000" w:themeColor="text1"/>
        </w:rPr>
        <w:t xml:space="preserve">ife </w:t>
      </w:r>
      <w:r w:rsidR="002A4CE7">
        <w:rPr>
          <w:rFonts w:ascii="Times New Roman" w:hAnsi="Times New Roman" w:cs="Times New Roman"/>
          <w:color w:val="000000" w:themeColor="text1"/>
        </w:rPr>
        <w:t>e</w:t>
      </w:r>
      <w:r w:rsidRPr="00DE4BA2">
        <w:rPr>
          <w:rFonts w:ascii="Times New Roman" w:hAnsi="Times New Roman" w:cs="Times New Roman"/>
          <w:color w:val="000000" w:themeColor="text1"/>
        </w:rPr>
        <w:t>xperiences), Ryan frequently spoke of previous teaching experience (n = 14) and experience with justice-involved juveniles (n = 10). He spoke fewer times about past life experiences where he had gained feelings of teacher self-efficacy (n = 3</w:t>
      </w:r>
      <w:r w:rsidRPr="00BC1F0F">
        <w:rPr>
          <w:rFonts w:ascii="Times New Roman" w:hAnsi="Times New Roman" w:cs="Times New Roman"/>
          <w:color w:val="000000" w:themeColor="text1"/>
        </w:rPr>
        <w:t xml:space="preserve">). See </w:t>
      </w:r>
      <w:r w:rsidR="00C8520D" w:rsidRPr="00BC1F0F">
        <w:rPr>
          <w:rFonts w:ascii="Times New Roman" w:hAnsi="Times New Roman" w:cs="Times New Roman"/>
          <w:color w:val="000000" w:themeColor="text1"/>
        </w:rPr>
        <w:t>Appendix</w:t>
      </w:r>
      <w:r w:rsidRPr="00BC1F0F">
        <w:rPr>
          <w:rFonts w:ascii="Times New Roman" w:hAnsi="Times New Roman" w:cs="Times New Roman"/>
          <w:color w:val="000000" w:themeColor="text1"/>
        </w:rPr>
        <w:t xml:space="preserve"> </w:t>
      </w:r>
      <w:r w:rsidR="005274EE" w:rsidRPr="00BC1F0F">
        <w:rPr>
          <w:rFonts w:ascii="Times New Roman" w:hAnsi="Times New Roman" w:cs="Times New Roman"/>
          <w:color w:val="000000" w:themeColor="text1"/>
        </w:rPr>
        <w:t>C.</w:t>
      </w:r>
      <w:r w:rsidR="00BC1F0F" w:rsidRPr="00BC1F0F">
        <w:rPr>
          <w:rFonts w:ascii="Times New Roman" w:hAnsi="Times New Roman" w:cs="Times New Roman"/>
          <w:color w:val="000000" w:themeColor="text1"/>
        </w:rPr>
        <w:t>30</w:t>
      </w:r>
      <w:r w:rsidR="00BC1F0F">
        <w:rPr>
          <w:rFonts w:ascii="Times New Roman" w:hAnsi="Times New Roman" w:cs="Times New Roman"/>
          <w:color w:val="000000" w:themeColor="text1"/>
        </w:rPr>
        <w:t>.</w:t>
      </w:r>
      <w:r w:rsidRPr="00DE4BA2">
        <w:rPr>
          <w:rFonts w:ascii="Times New Roman" w:hAnsi="Times New Roman" w:cs="Times New Roman"/>
          <w:color w:val="000000" w:themeColor="text1"/>
        </w:rPr>
        <w:t xml:space="preserve"> for a bar chart depicting Ryan’s references to mastery experiences. Ryan was very clear about the importance of learning by doing, and the positive influence of mastery experiences.</w:t>
      </w:r>
    </w:p>
    <w:p w14:paraId="163C0218" w14:textId="27B3FBA4" w:rsidR="0000540D" w:rsidRDefault="0000540D" w:rsidP="00521128">
      <w:pPr>
        <w:ind w:left="720" w:right="720"/>
        <w:contextualSpacing/>
        <w:rPr>
          <w:rFonts w:ascii="Times New Roman" w:hAnsi="Times New Roman" w:cs="Times New Roman"/>
          <w:color w:val="000000" w:themeColor="text1"/>
        </w:rPr>
      </w:pPr>
      <w:r w:rsidRPr="00DE4BA2">
        <w:rPr>
          <w:rFonts w:ascii="Times New Roman" w:hAnsi="Times New Roman" w:cs="Times New Roman"/>
          <w:color w:val="000000" w:themeColor="text1"/>
        </w:rPr>
        <w:t>And so, as for being prepared. I was definitely not prepared in those first</w:t>
      </w:r>
      <w:r w:rsidR="00E033F8">
        <w:rPr>
          <w:rFonts w:ascii="Times New Roman" w:hAnsi="Times New Roman" w:cs="Times New Roman"/>
          <w:color w:val="000000" w:themeColor="text1"/>
        </w:rPr>
        <w:t xml:space="preserve"> four</w:t>
      </w:r>
      <w:r w:rsidRPr="00DE4BA2">
        <w:rPr>
          <w:rFonts w:ascii="Times New Roman" w:hAnsi="Times New Roman" w:cs="Times New Roman"/>
          <w:color w:val="000000" w:themeColor="text1"/>
        </w:rPr>
        <w:t xml:space="preserve"> years. So, like I said, but, through the process of growth throughout those first </w:t>
      </w:r>
      <w:r w:rsidR="00E033F8">
        <w:rPr>
          <w:rFonts w:ascii="Times New Roman" w:hAnsi="Times New Roman" w:cs="Times New Roman"/>
          <w:color w:val="000000" w:themeColor="text1"/>
        </w:rPr>
        <w:t>five</w:t>
      </w:r>
      <w:r w:rsidRPr="00DE4BA2">
        <w:rPr>
          <w:rFonts w:ascii="Times New Roman" w:hAnsi="Times New Roman" w:cs="Times New Roman"/>
          <w:color w:val="000000" w:themeColor="text1"/>
        </w:rPr>
        <w:t xml:space="preserve"> years or so. You really get to </w:t>
      </w:r>
      <w:proofErr w:type="spellStart"/>
      <w:r w:rsidRPr="00DE4BA2">
        <w:rPr>
          <w:rFonts w:ascii="Times New Roman" w:hAnsi="Times New Roman" w:cs="Times New Roman"/>
          <w:color w:val="000000" w:themeColor="text1"/>
        </w:rPr>
        <w:t>kinda</w:t>
      </w:r>
      <w:proofErr w:type="spellEnd"/>
      <w:r w:rsidRPr="00DE4BA2">
        <w:rPr>
          <w:rFonts w:ascii="Times New Roman" w:hAnsi="Times New Roman" w:cs="Times New Roman"/>
          <w:color w:val="000000" w:themeColor="text1"/>
        </w:rPr>
        <w:t xml:space="preserve"> add tools to your toolbox and to help to help you figure things out you know you just have to go through it. And I was, I was a person that was never afraid to mess something up either. You know, learning to write IEP's, trying something new. I’ve never been afraid to try something new in the classroom.</w:t>
      </w:r>
    </w:p>
    <w:p w14:paraId="05B143AC" w14:textId="77777777" w:rsidR="00521128" w:rsidRPr="00DE4BA2" w:rsidRDefault="00521128" w:rsidP="00521128">
      <w:pPr>
        <w:ind w:left="720" w:right="720"/>
        <w:contextualSpacing/>
        <w:rPr>
          <w:rFonts w:ascii="Times New Roman" w:hAnsi="Times New Roman" w:cs="Times New Roman"/>
          <w:color w:val="000000" w:themeColor="text1"/>
        </w:rPr>
      </w:pPr>
    </w:p>
    <w:p w14:paraId="5DAE312B" w14:textId="19AF786B" w:rsidR="0000540D" w:rsidRPr="00FD5685" w:rsidRDefault="0000540D" w:rsidP="00F45356">
      <w:pPr>
        <w:spacing w:line="480" w:lineRule="auto"/>
        <w:ind w:firstLine="720"/>
        <w:contextualSpacing/>
        <w:rPr>
          <w:rFonts w:ascii="Times New Roman" w:hAnsi="Times New Roman" w:cs="Times New Roman"/>
          <w:color w:val="000000" w:themeColor="text1"/>
        </w:rPr>
      </w:pPr>
      <w:r w:rsidRPr="00DE4BA2">
        <w:rPr>
          <w:rFonts w:ascii="Times New Roman" w:hAnsi="Times New Roman" w:cs="Times New Roman"/>
          <w:color w:val="000000" w:themeColor="text1"/>
        </w:rPr>
        <w:t xml:space="preserve">Ryan made only </w:t>
      </w:r>
      <w:r w:rsidR="00E033F8">
        <w:rPr>
          <w:rFonts w:ascii="Times New Roman" w:hAnsi="Times New Roman" w:cs="Times New Roman"/>
          <w:color w:val="000000" w:themeColor="text1"/>
        </w:rPr>
        <w:t>five</w:t>
      </w:r>
      <w:r w:rsidRPr="00DE4BA2">
        <w:rPr>
          <w:rFonts w:ascii="Times New Roman" w:hAnsi="Times New Roman" w:cs="Times New Roman"/>
          <w:color w:val="000000" w:themeColor="text1"/>
        </w:rPr>
        <w:t xml:space="preserve"> references to vicarious experiences, but they all pertained to efficacy he developed by observing other teachers. One instance he said, “I was paired with </w:t>
      </w:r>
      <w:r w:rsidRPr="00DE4BA2">
        <w:rPr>
          <w:rFonts w:ascii="Times New Roman" w:hAnsi="Times New Roman" w:cs="Times New Roman"/>
          <w:color w:val="000000" w:themeColor="text1"/>
        </w:rPr>
        <w:lastRenderedPageBreak/>
        <w:t xml:space="preserve">really good, not only teachers, but people. Right. That would show me, how to build relationships, how to get the content across. And that’s where I learned most of my stuff.” Another </w:t>
      </w:r>
      <w:r w:rsidRPr="00FD5685">
        <w:rPr>
          <w:rFonts w:ascii="Times New Roman" w:hAnsi="Times New Roman" w:cs="Times New Roman"/>
          <w:color w:val="000000" w:themeColor="text1"/>
        </w:rPr>
        <w:t xml:space="preserve">time he stated, “I've been lucky having good mentors and learning from some really good content teachers on what works and what doesn't. So, I've been, I've been pretty blessed on that part.” See </w:t>
      </w:r>
      <w:r w:rsidR="00C8520D" w:rsidRPr="00FD5685">
        <w:rPr>
          <w:rFonts w:ascii="Times New Roman" w:hAnsi="Times New Roman" w:cs="Times New Roman"/>
          <w:color w:val="000000" w:themeColor="text1"/>
        </w:rPr>
        <w:t>Appendix</w:t>
      </w:r>
      <w:r w:rsidRPr="00FD5685">
        <w:rPr>
          <w:rFonts w:ascii="Times New Roman" w:hAnsi="Times New Roman" w:cs="Times New Roman"/>
          <w:color w:val="000000" w:themeColor="text1"/>
        </w:rPr>
        <w:t xml:space="preserve"> </w:t>
      </w:r>
      <w:r w:rsidR="00BC1F0F" w:rsidRPr="00FD5685">
        <w:rPr>
          <w:rFonts w:ascii="Times New Roman" w:hAnsi="Times New Roman" w:cs="Times New Roman"/>
          <w:color w:val="000000" w:themeColor="text1"/>
        </w:rPr>
        <w:t>C.</w:t>
      </w:r>
      <w:r w:rsidR="00720A70" w:rsidRPr="00FD5685">
        <w:rPr>
          <w:rFonts w:ascii="Times New Roman" w:hAnsi="Times New Roman" w:cs="Times New Roman"/>
          <w:color w:val="000000" w:themeColor="text1"/>
        </w:rPr>
        <w:t>31.</w:t>
      </w:r>
      <w:r w:rsidRPr="00FD5685">
        <w:rPr>
          <w:rFonts w:ascii="Times New Roman" w:hAnsi="Times New Roman" w:cs="Times New Roman"/>
          <w:color w:val="000000" w:themeColor="text1"/>
        </w:rPr>
        <w:t xml:space="preserve"> for a bar chart depicting Ryan’s references to </w:t>
      </w:r>
      <w:r w:rsidR="00EE35F8">
        <w:rPr>
          <w:rFonts w:ascii="Times New Roman" w:hAnsi="Times New Roman" w:cs="Times New Roman"/>
          <w:color w:val="000000" w:themeColor="text1"/>
        </w:rPr>
        <w:t>vicarious learning</w:t>
      </w:r>
      <w:r w:rsidRPr="00FD5685">
        <w:rPr>
          <w:rFonts w:ascii="Times New Roman" w:hAnsi="Times New Roman" w:cs="Times New Roman"/>
          <w:color w:val="000000" w:themeColor="text1"/>
        </w:rPr>
        <w:t xml:space="preserve"> experiences.</w:t>
      </w:r>
    </w:p>
    <w:p w14:paraId="7EA13527" w14:textId="2BAB8248" w:rsidR="0000540D" w:rsidRPr="00DE4BA2" w:rsidRDefault="0000540D" w:rsidP="0000540D">
      <w:pPr>
        <w:spacing w:line="480" w:lineRule="auto"/>
        <w:contextualSpacing/>
        <w:rPr>
          <w:rFonts w:ascii="Times New Roman" w:hAnsi="Times New Roman" w:cs="Times New Roman"/>
          <w:color w:val="000000" w:themeColor="text1"/>
        </w:rPr>
      </w:pPr>
      <w:r w:rsidRPr="00FD5685">
        <w:rPr>
          <w:rFonts w:ascii="Times New Roman" w:hAnsi="Times New Roman" w:cs="Times New Roman"/>
          <w:color w:val="000000" w:themeColor="text1"/>
        </w:rPr>
        <w:tab/>
        <w:t>Although Ryan only made reference</w:t>
      </w:r>
      <w:r w:rsidR="002A4CE7">
        <w:rPr>
          <w:rFonts w:ascii="Times New Roman" w:hAnsi="Times New Roman" w:cs="Times New Roman"/>
          <w:color w:val="000000" w:themeColor="text1"/>
        </w:rPr>
        <w:t>s</w:t>
      </w:r>
      <w:r w:rsidRPr="00FD5685">
        <w:rPr>
          <w:rFonts w:ascii="Times New Roman" w:hAnsi="Times New Roman" w:cs="Times New Roman"/>
          <w:color w:val="000000" w:themeColor="text1"/>
        </w:rPr>
        <w:t xml:space="preserve"> to </w:t>
      </w:r>
      <w:r w:rsidR="002A4CE7">
        <w:rPr>
          <w:rFonts w:ascii="Times New Roman" w:hAnsi="Times New Roman" w:cs="Times New Roman"/>
          <w:color w:val="000000" w:themeColor="text1"/>
        </w:rPr>
        <w:t>v</w:t>
      </w:r>
      <w:r w:rsidR="00EE35F8">
        <w:rPr>
          <w:rFonts w:ascii="Times New Roman" w:hAnsi="Times New Roman" w:cs="Times New Roman"/>
          <w:color w:val="000000" w:themeColor="text1"/>
        </w:rPr>
        <w:t>erbal</w:t>
      </w:r>
      <w:r w:rsidR="00273009" w:rsidRPr="00FD5685">
        <w:rPr>
          <w:rFonts w:ascii="Times New Roman" w:hAnsi="Times New Roman" w:cs="Times New Roman"/>
          <w:color w:val="000000" w:themeColor="text1"/>
        </w:rPr>
        <w:t xml:space="preserve"> </w:t>
      </w:r>
      <w:r w:rsidR="002A4CE7">
        <w:rPr>
          <w:rFonts w:ascii="Times New Roman" w:hAnsi="Times New Roman" w:cs="Times New Roman"/>
          <w:color w:val="000000" w:themeColor="text1"/>
        </w:rPr>
        <w:t>p</w:t>
      </w:r>
      <w:r w:rsidR="00273009" w:rsidRPr="00FD5685">
        <w:rPr>
          <w:rFonts w:ascii="Times New Roman" w:hAnsi="Times New Roman" w:cs="Times New Roman"/>
          <w:color w:val="000000" w:themeColor="text1"/>
        </w:rPr>
        <w:t>ersu</w:t>
      </w:r>
      <w:r w:rsidR="002A4CE7">
        <w:rPr>
          <w:rFonts w:ascii="Times New Roman" w:hAnsi="Times New Roman" w:cs="Times New Roman"/>
          <w:color w:val="000000" w:themeColor="text1"/>
        </w:rPr>
        <w:t>a</w:t>
      </w:r>
      <w:r w:rsidR="00273009" w:rsidRPr="00FD5685">
        <w:rPr>
          <w:rFonts w:ascii="Times New Roman" w:hAnsi="Times New Roman" w:cs="Times New Roman"/>
          <w:color w:val="000000" w:themeColor="text1"/>
        </w:rPr>
        <w:t>s</w:t>
      </w:r>
      <w:r w:rsidR="002A4CE7">
        <w:rPr>
          <w:rFonts w:ascii="Times New Roman" w:hAnsi="Times New Roman" w:cs="Times New Roman"/>
          <w:color w:val="000000" w:themeColor="text1"/>
        </w:rPr>
        <w:t>io</w:t>
      </w:r>
      <w:r w:rsidR="00273009" w:rsidRPr="00FD5685">
        <w:rPr>
          <w:rFonts w:ascii="Times New Roman" w:hAnsi="Times New Roman" w:cs="Times New Roman"/>
          <w:color w:val="000000" w:themeColor="text1"/>
        </w:rPr>
        <w:t>n</w:t>
      </w:r>
      <w:r w:rsidRPr="00FD5685">
        <w:rPr>
          <w:rFonts w:ascii="Times New Roman" w:hAnsi="Times New Roman" w:cs="Times New Roman"/>
          <w:color w:val="000000" w:themeColor="text1"/>
        </w:rPr>
        <w:t xml:space="preserve"> 17 times, he depicted a strong belief in his ability to make community</w:t>
      </w:r>
      <w:r w:rsidRPr="00DE4BA2">
        <w:rPr>
          <w:rFonts w:ascii="Times New Roman" w:hAnsi="Times New Roman" w:cs="Times New Roman"/>
          <w:color w:val="000000" w:themeColor="text1"/>
        </w:rPr>
        <w:t xml:space="preserve">-wide impact. He stated that he had grown up in the area and had returned as an adult being fully aware of the influences of drug addiction and poverty. </w:t>
      </w:r>
    </w:p>
    <w:p w14:paraId="3AC24BB9" w14:textId="70938813" w:rsidR="0000540D" w:rsidRDefault="0000540D" w:rsidP="000B0759">
      <w:pPr>
        <w:ind w:left="720" w:right="720"/>
        <w:contextualSpacing/>
        <w:rPr>
          <w:rFonts w:ascii="Times New Roman" w:hAnsi="Times New Roman" w:cs="Times New Roman"/>
          <w:color w:val="000000" w:themeColor="text1"/>
        </w:rPr>
      </w:pPr>
      <w:r w:rsidRPr="00DE4BA2">
        <w:rPr>
          <w:rFonts w:ascii="Times New Roman" w:hAnsi="Times New Roman" w:cs="Times New Roman"/>
          <w:color w:val="000000" w:themeColor="text1"/>
        </w:rPr>
        <w:t xml:space="preserve">I moved back, and I have my family here now and so I want this community to be better. And I know that it can be better. And it starts with helping our most at -high- risk students, you know, get them something. Because if not, I mean, they’re going to end up and continue that generational…snowball, if you will, of poverty, or you name it, drug abuse, and they fall back to what they know and the environments that they grew up in. And </w:t>
      </w:r>
      <w:proofErr w:type="gramStart"/>
      <w:r w:rsidR="00F82195" w:rsidRPr="00DE4BA2">
        <w:rPr>
          <w:rFonts w:ascii="Times New Roman" w:hAnsi="Times New Roman" w:cs="Times New Roman"/>
          <w:color w:val="000000" w:themeColor="text1"/>
        </w:rPr>
        <w:t>so,</w:t>
      </w:r>
      <w:r w:rsidRPr="00DE4BA2">
        <w:rPr>
          <w:rFonts w:ascii="Times New Roman" w:hAnsi="Times New Roman" w:cs="Times New Roman"/>
          <w:color w:val="000000" w:themeColor="text1"/>
        </w:rPr>
        <w:t xml:space="preserve"> if</w:t>
      </w:r>
      <w:proofErr w:type="gramEnd"/>
      <w:r w:rsidRPr="00DE4BA2">
        <w:rPr>
          <w:rFonts w:ascii="Times New Roman" w:hAnsi="Times New Roman" w:cs="Times New Roman"/>
          <w:color w:val="000000" w:themeColor="text1"/>
        </w:rPr>
        <w:t xml:space="preserve"> I can teach them a different way. You know… then eventually down the road, it's </w:t>
      </w:r>
      <w:proofErr w:type="spellStart"/>
      <w:r w:rsidRPr="00DE4BA2">
        <w:rPr>
          <w:rFonts w:ascii="Times New Roman" w:hAnsi="Times New Roman" w:cs="Times New Roman"/>
          <w:color w:val="000000" w:themeColor="text1"/>
        </w:rPr>
        <w:t>gonna</w:t>
      </w:r>
      <w:proofErr w:type="spellEnd"/>
      <w:r w:rsidRPr="00DE4BA2">
        <w:rPr>
          <w:rFonts w:ascii="Times New Roman" w:hAnsi="Times New Roman" w:cs="Times New Roman"/>
          <w:color w:val="000000" w:themeColor="text1"/>
        </w:rPr>
        <w:t xml:space="preserve"> help our community. I may not see it while I'm alive, but down the road, I think we're making a huge impact. And that's all, that's all I can hope for is it to have an impact and a change a kid’s life, maybe change, you know, their kids’ lives and so forth.</w:t>
      </w:r>
    </w:p>
    <w:p w14:paraId="642ADF2A" w14:textId="77777777" w:rsidR="000B0759" w:rsidRPr="00DE4BA2" w:rsidRDefault="000B0759" w:rsidP="000B0759">
      <w:pPr>
        <w:ind w:left="720" w:right="720"/>
        <w:contextualSpacing/>
        <w:rPr>
          <w:rFonts w:ascii="Times New Roman" w:hAnsi="Times New Roman" w:cs="Times New Roman"/>
          <w:color w:val="000000" w:themeColor="text1"/>
        </w:rPr>
      </w:pPr>
    </w:p>
    <w:p w14:paraId="05596141" w14:textId="4F3B3950" w:rsidR="0000540D" w:rsidRPr="00720A70" w:rsidRDefault="0000540D" w:rsidP="0000540D">
      <w:pPr>
        <w:spacing w:line="480" w:lineRule="auto"/>
        <w:contextualSpacing/>
        <w:rPr>
          <w:rFonts w:ascii="Times New Roman" w:hAnsi="Times New Roman" w:cs="Times New Roman"/>
          <w:color w:val="000000" w:themeColor="text1"/>
        </w:rPr>
      </w:pPr>
      <w:r w:rsidRPr="00DE4BA2">
        <w:rPr>
          <w:rFonts w:ascii="Times New Roman" w:hAnsi="Times New Roman" w:cs="Times New Roman"/>
          <w:color w:val="000000" w:themeColor="text1"/>
        </w:rPr>
        <w:tab/>
        <w:t xml:space="preserve">Ryan indicated a high level of work support, referring to administrators, mentors, and other teachers who had </w:t>
      </w:r>
      <w:r w:rsidR="00EE35F8">
        <w:rPr>
          <w:rFonts w:ascii="Times New Roman" w:hAnsi="Times New Roman" w:cs="Times New Roman"/>
          <w:color w:val="000000" w:themeColor="text1"/>
        </w:rPr>
        <w:t>verbal</w:t>
      </w:r>
      <w:r w:rsidRPr="00DE4BA2">
        <w:rPr>
          <w:rFonts w:ascii="Times New Roman" w:hAnsi="Times New Roman" w:cs="Times New Roman"/>
          <w:color w:val="000000" w:themeColor="text1"/>
        </w:rPr>
        <w:t xml:space="preserve">ly encouraged and supported him (n </w:t>
      </w:r>
      <w:r w:rsidRPr="00720A70">
        <w:rPr>
          <w:rFonts w:ascii="Times New Roman" w:hAnsi="Times New Roman" w:cs="Times New Roman"/>
          <w:color w:val="000000" w:themeColor="text1"/>
        </w:rPr>
        <w:t xml:space="preserve">= 6). He made no references to feelings of efficacy brought about by family or friend’s support. See </w:t>
      </w:r>
      <w:r w:rsidR="00C8520D" w:rsidRPr="00720A70">
        <w:rPr>
          <w:rFonts w:ascii="Times New Roman" w:hAnsi="Times New Roman" w:cs="Times New Roman"/>
          <w:color w:val="000000" w:themeColor="text1"/>
        </w:rPr>
        <w:t>Appendix</w:t>
      </w:r>
      <w:r w:rsidR="00720A70" w:rsidRPr="00720A70">
        <w:rPr>
          <w:rFonts w:ascii="Times New Roman" w:hAnsi="Times New Roman" w:cs="Times New Roman"/>
          <w:color w:val="000000" w:themeColor="text1"/>
        </w:rPr>
        <w:t xml:space="preserve"> C.32.</w:t>
      </w:r>
      <w:r w:rsidRPr="00720A70">
        <w:rPr>
          <w:rFonts w:ascii="Times New Roman" w:hAnsi="Times New Roman" w:cs="Times New Roman"/>
          <w:color w:val="000000" w:themeColor="text1"/>
        </w:rPr>
        <w:t xml:space="preserve"> for a bar chart depicting Ryan’s references to </w:t>
      </w:r>
      <w:r w:rsidR="002A4CE7">
        <w:rPr>
          <w:rFonts w:ascii="Times New Roman" w:hAnsi="Times New Roman" w:cs="Times New Roman"/>
          <w:color w:val="000000" w:themeColor="text1"/>
        </w:rPr>
        <w:t>v</w:t>
      </w:r>
      <w:r w:rsidR="00EE35F8">
        <w:rPr>
          <w:rFonts w:ascii="Times New Roman" w:hAnsi="Times New Roman" w:cs="Times New Roman"/>
          <w:color w:val="000000" w:themeColor="text1"/>
        </w:rPr>
        <w:t>erbal</w:t>
      </w:r>
      <w:r w:rsidR="00273009">
        <w:rPr>
          <w:rFonts w:ascii="Times New Roman" w:hAnsi="Times New Roman" w:cs="Times New Roman"/>
          <w:color w:val="000000" w:themeColor="text1"/>
        </w:rPr>
        <w:t xml:space="preserve"> </w:t>
      </w:r>
      <w:r w:rsidR="002A4CE7">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sidRPr="00720A70">
        <w:rPr>
          <w:rFonts w:ascii="Times New Roman" w:hAnsi="Times New Roman" w:cs="Times New Roman"/>
          <w:color w:val="000000" w:themeColor="text1"/>
        </w:rPr>
        <w:t xml:space="preserve"> sources of efficacy.</w:t>
      </w:r>
    </w:p>
    <w:p w14:paraId="50F4AB9E" w14:textId="4805E56A" w:rsidR="0000540D" w:rsidRPr="00DE4BA2" w:rsidRDefault="0097637C" w:rsidP="0000540D">
      <w:pPr>
        <w:spacing w:line="480" w:lineRule="auto"/>
        <w:ind w:firstLine="720"/>
        <w:contextualSpacing/>
        <w:rPr>
          <w:rFonts w:ascii="Times New Roman" w:hAnsi="Times New Roman" w:cs="Times New Roman"/>
          <w:color w:val="000000" w:themeColor="text1"/>
        </w:rPr>
      </w:pPr>
      <w:r w:rsidRPr="00720A70">
        <w:rPr>
          <w:rFonts w:ascii="Times New Roman" w:hAnsi="Times New Roman" w:cs="Times New Roman"/>
          <w:color w:val="000000" w:themeColor="text1"/>
        </w:rPr>
        <w:t>Emotional/</w:t>
      </w:r>
      <w:r w:rsidR="002A4CE7">
        <w:rPr>
          <w:rFonts w:ascii="Times New Roman" w:hAnsi="Times New Roman" w:cs="Times New Roman"/>
          <w:color w:val="000000" w:themeColor="text1"/>
        </w:rPr>
        <w:t>p</w:t>
      </w:r>
      <w:r w:rsidRPr="00720A70">
        <w:rPr>
          <w:rFonts w:ascii="Times New Roman" w:hAnsi="Times New Roman" w:cs="Times New Roman"/>
          <w:color w:val="000000" w:themeColor="text1"/>
        </w:rPr>
        <w:t xml:space="preserve">hysiological </w:t>
      </w:r>
      <w:r w:rsidR="002A4CE7">
        <w:rPr>
          <w:rFonts w:ascii="Times New Roman" w:hAnsi="Times New Roman" w:cs="Times New Roman"/>
          <w:color w:val="000000" w:themeColor="text1"/>
        </w:rPr>
        <w:t>s</w:t>
      </w:r>
      <w:r w:rsidRPr="00720A70">
        <w:rPr>
          <w:rFonts w:ascii="Times New Roman" w:hAnsi="Times New Roman" w:cs="Times New Roman"/>
          <w:color w:val="000000" w:themeColor="text1"/>
        </w:rPr>
        <w:t>tates</w:t>
      </w:r>
      <w:r w:rsidR="0000540D" w:rsidRPr="00720A70">
        <w:rPr>
          <w:rFonts w:ascii="Times New Roman" w:hAnsi="Times New Roman" w:cs="Times New Roman"/>
          <w:color w:val="000000" w:themeColor="text1"/>
        </w:rPr>
        <w:t xml:space="preserve"> was Ryan’s second highest score</w:t>
      </w:r>
      <w:r w:rsidR="0000540D" w:rsidRPr="00DE4BA2">
        <w:rPr>
          <w:rFonts w:ascii="Times New Roman" w:hAnsi="Times New Roman" w:cs="Times New Roman"/>
          <w:color w:val="000000" w:themeColor="text1"/>
        </w:rPr>
        <w:t xml:space="preserve"> on the </w:t>
      </w:r>
      <w:r w:rsidR="00F82195" w:rsidRPr="00DE4BA2">
        <w:rPr>
          <w:rFonts w:ascii="Times New Roman" w:hAnsi="Times New Roman" w:cs="Times New Roman"/>
          <w:color w:val="000000" w:themeColor="text1"/>
        </w:rPr>
        <w:t>SOSI and</w:t>
      </w:r>
      <w:r w:rsidR="0000540D" w:rsidRPr="00DE4BA2">
        <w:rPr>
          <w:rFonts w:ascii="Times New Roman" w:hAnsi="Times New Roman" w:cs="Times New Roman"/>
          <w:color w:val="000000" w:themeColor="text1"/>
        </w:rPr>
        <w:t xml:space="preserve"> was reflected in the number of times he referred to this source of efficacy-building (n = 51). Like other interviewees, Ryan felt strongly about developing relationships with the students. “We're not here to teach content per se, we're in the people business and so I really focus on building </w:t>
      </w:r>
      <w:r w:rsidR="0000540D" w:rsidRPr="00DE4BA2">
        <w:rPr>
          <w:rFonts w:ascii="Times New Roman" w:hAnsi="Times New Roman" w:cs="Times New Roman"/>
          <w:color w:val="000000" w:themeColor="text1"/>
        </w:rPr>
        <w:lastRenderedPageBreak/>
        <w:t xml:space="preserve">relationships, first and foremost. With my kids and always and always have with students. I feel like, you know, we </w:t>
      </w:r>
      <w:proofErr w:type="spellStart"/>
      <w:r w:rsidR="0000540D" w:rsidRPr="00DE4BA2">
        <w:rPr>
          <w:rFonts w:ascii="Times New Roman" w:hAnsi="Times New Roman" w:cs="Times New Roman"/>
          <w:color w:val="000000" w:themeColor="text1"/>
        </w:rPr>
        <w:t>gotta</w:t>
      </w:r>
      <w:proofErr w:type="spellEnd"/>
      <w:r w:rsidR="0000540D" w:rsidRPr="00DE4BA2">
        <w:rPr>
          <w:rFonts w:ascii="Times New Roman" w:hAnsi="Times New Roman" w:cs="Times New Roman"/>
          <w:color w:val="000000" w:themeColor="text1"/>
        </w:rPr>
        <w:t xml:space="preserve"> address those needs first, before content comes across.”</w:t>
      </w:r>
    </w:p>
    <w:p w14:paraId="55689E4B" w14:textId="1476DE61" w:rsidR="0000540D" w:rsidRPr="00DE4BA2" w:rsidRDefault="0000540D" w:rsidP="002A4CE7">
      <w:pPr>
        <w:spacing w:line="480" w:lineRule="auto"/>
        <w:ind w:firstLine="720"/>
        <w:contextualSpacing/>
        <w:rPr>
          <w:rFonts w:ascii="Times New Roman" w:hAnsi="Times New Roman" w:cs="Times New Roman"/>
          <w:color w:val="000000" w:themeColor="text1"/>
        </w:rPr>
      </w:pPr>
      <w:r w:rsidRPr="00DE4BA2">
        <w:rPr>
          <w:rFonts w:ascii="Times New Roman" w:hAnsi="Times New Roman" w:cs="Times New Roman"/>
          <w:color w:val="000000" w:themeColor="text1"/>
        </w:rPr>
        <w:t xml:space="preserve">Most of Ryan’s comments reflected positive feelings regarding </w:t>
      </w:r>
      <w:r w:rsidR="002A4CE7">
        <w:rPr>
          <w:rFonts w:ascii="Times New Roman" w:hAnsi="Times New Roman" w:cs="Times New Roman"/>
          <w:color w:val="000000" w:themeColor="text1"/>
        </w:rPr>
        <w:t>e</w:t>
      </w:r>
      <w:r w:rsidR="0097637C">
        <w:rPr>
          <w:rFonts w:ascii="Times New Roman" w:hAnsi="Times New Roman" w:cs="Times New Roman"/>
          <w:color w:val="000000" w:themeColor="text1"/>
        </w:rPr>
        <w:t>motional/</w:t>
      </w:r>
      <w:r w:rsidR="002A4CE7">
        <w:rPr>
          <w:rFonts w:ascii="Times New Roman" w:hAnsi="Times New Roman" w:cs="Times New Roman"/>
          <w:color w:val="000000" w:themeColor="text1"/>
        </w:rPr>
        <w:t>p</w:t>
      </w:r>
      <w:r w:rsidR="0097637C">
        <w:rPr>
          <w:rFonts w:ascii="Times New Roman" w:hAnsi="Times New Roman" w:cs="Times New Roman"/>
          <w:color w:val="000000" w:themeColor="text1"/>
        </w:rPr>
        <w:t>hysiological States</w:t>
      </w:r>
      <w:r w:rsidRPr="00DE4BA2">
        <w:rPr>
          <w:rFonts w:ascii="Times New Roman" w:hAnsi="Times New Roman" w:cs="Times New Roman"/>
          <w:color w:val="000000" w:themeColor="text1"/>
        </w:rPr>
        <w:t xml:space="preserve"> (n = 14). The negative feelings he commented on (n = 4) were more frequently in relation to his early teaching career. He said, “I felt like I was an awful teacher the first three years, and I finally figured it out around year four.” Ryan also touched on the importance of being able to learn by doing, about which he said</w:t>
      </w:r>
      <w:r w:rsidR="00AE65D9">
        <w:rPr>
          <w:rFonts w:ascii="Times New Roman" w:hAnsi="Times New Roman" w:cs="Times New Roman"/>
          <w:color w:val="000000" w:themeColor="text1"/>
        </w:rPr>
        <w:t xml:space="preserve"> </w:t>
      </w:r>
      <w:r w:rsidRPr="00DE4BA2">
        <w:rPr>
          <w:rFonts w:ascii="Times New Roman" w:hAnsi="Times New Roman" w:cs="Times New Roman"/>
          <w:color w:val="000000" w:themeColor="text1"/>
        </w:rPr>
        <w:t xml:space="preserve">“…if I didn't have the freedom to mess up in those first </w:t>
      </w:r>
      <w:r w:rsidR="00E033F8">
        <w:rPr>
          <w:rFonts w:ascii="Times New Roman" w:hAnsi="Times New Roman" w:cs="Times New Roman"/>
          <w:color w:val="000000" w:themeColor="text1"/>
        </w:rPr>
        <w:t>four</w:t>
      </w:r>
      <w:r w:rsidRPr="00DE4BA2">
        <w:rPr>
          <w:rFonts w:ascii="Times New Roman" w:hAnsi="Times New Roman" w:cs="Times New Roman"/>
          <w:color w:val="000000" w:themeColor="text1"/>
        </w:rPr>
        <w:t xml:space="preserve"> years, then I would have been really depleted. And may not even still in this profession, you know. If I had an administrator that tells me, you know, that you can't do that, you know. You can't mess up. That added pressure would have definitely driven me away and killed a lot of interest, I think, in teaching, in general.” </w:t>
      </w:r>
      <w:r w:rsidRPr="00720A70">
        <w:rPr>
          <w:rFonts w:ascii="Times New Roman" w:hAnsi="Times New Roman" w:cs="Times New Roman"/>
          <w:color w:val="000000" w:themeColor="text1"/>
        </w:rPr>
        <w:t xml:space="preserve">See </w:t>
      </w:r>
      <w:r w:rsidR="00C8520D" w:rsidRPr="00720A70">
        <w:rPr>
          <w:rFonts w:ascii="Times New Roman" w:hAnsi="Times New Roman" w:cs="Times New Roman"/>
          <w:color w:val="000000" w:themeColor="text1"/>
        </w:rPr>
        <w:t>Appendi</w:t>
      </w:r>
      <w:r w:rsidR="003B5119" w:rsidRPr="00720A70">
        <w:rPr>
          <w:rFonts w:ascii="Times New Roman" w:hAnsi="Times New Roman" w:cs="Times New Roman"/>
          <w:color w:val="000000" w:themeColor="text1"/>
        </w:rPr>
        <w:t>x</w:t>
      </w:r>
      <w:r w:rsidRPr="00720A70">
        <w:rPr>
          <w:rFonts w:ascii="Times New Roman" w:hAnsi="Times New Roman" w:cs="Times New Roman"/>
          <w:color w:val="000000" w:themeColor="text1"/>
        </w:rPr>
        <w:t xml:space="preserve"> </w:t>
      </w:r>
      <w:r w:rsidR="00720A70" w:rsidRPr="00720A70">
        <w:rPr>
          <w:rFonts w:ascii="Times New Roman" w:hAnsi="Times New Roman" w:cs="Times New Roman"/>
          <w:color w:val="000000" w:themeColor="text1"/>
        </w:rPr>
        <w:t>C.33.</w:t>
      </w:r>
      <w:r w:rsidRPr="00720A70">
        <w:rPr>
          <w:rFonts w:ascii="Times New Roman" w:hAnsi="Times New Roman" w:cs="Times New Roman"/>
          <w:color w:val="000000" w:themeColor="text1"/>
        </w:rPr>
        <w:t>for</w:t>
      </w:r>
      <w:r w:rsidRPr="00DE4BA2">
        <w:rPr>
          <w:rFonts w:ascii="Times New Roman" w:hAnsi="Times New Roman" w:cs="Times New Roman"/>
          <w:color w:val="000000" w:themeColor="text1"/>
        </w:rPr>
        <w:t xml:space="preserve"> a bar chart representing the number of r</w:t>
      </w:r>
      <w:r w:rsidR="000B0759">
        <w:rPr>
          <w:rFonts w:ascii="Times New Roman" w:hAnsi="Times New Roman" w:cs="Times New Roman"/>
          <w:color w:val="000000" w:themeColor="text1"/>
        </w:rPr>
        <w:t>e</w:t>
      </w:r>
      <w:r w:rsidRPr="00DE4BA2">
        <w:rPr>
          <w:rFonts w:ascii="Times New Roman" w:hAnsi="Times New Roman" w:cs="Times New Roman"/>
          <w:color w:val="000000" w:themeColor="text1"/>
        </w:rPr>
        <w:t xml:space="preserve">ferences Ryan made to </w:t>
      </w:r>
      <w:r w:rsidR="0097637C">
        <w:rPr>
          <w:rFonts w:ascii="Times New Roman" w:hAnsi="Times New Roman" w:cs="Times New Roman"/>
          <w:color w:val="000000" w:themeColor="text1"/>
        </w:rPr>
        <w:t>Emotional/Physiological States</w:t>
      </w:r>
      <w:r w:rsidRPr="00DE4BA2">
        <w:rPr>
          <w:rFonts w:ascii="Times New Roman" w:hAnsi="Times New Roman" w:cs="Times New Roman"/>
          <w:color w:val="000000" w:themeColor="text1"/>
        </w:rPr>
        <w:t xml:space="preserve"> during his interview.</w:t>
      </w:r>
    </w:p>
    <w:p w14:paraId="4970F365" w14:textId="7C53ACE0" w:rsidR="0000540D" w:rsidRPr="00DE4BA2" w:rsidRDefault="0000540D" w:rsidP="00521128">
      <w:pPr>
        <w:spacing w:line="480" w:lineRule="auto"/>
        <w:ind w:firstLine="720"/>
        <w:contextualSpacing/>
        <w:rPr>
          <w:rFonts w:ascii="Times New Roman" w:hAnsi="Times New Roman" w:cs="Times New Roman"/>
          <w:color w:val="000000" w:themeColor="text1"/>
        </w:rPr>
      </w:pPr>
      <w:r w:rsidRPr="00DE4BA2">
        <w:rPr>
          <w:rFonts w:ascii="Times New Roman" w:hAnsi="Times New Roman" w:cs="Times New Roman"/>
          <w:color w:val="000000" w:themeColor="text1"/>
        </w:rPr>
        <w:t xml:space="preserve">When asked which of the four sources of efficacy may have influenced him most, or least, he stated, “I think they're all…They are all, depend upon, dependent upon each other. Honestly, without one, of course you're still </w:t>
      </w:r>
      <w:proofErr w:type="spellStart"/>
      <w:r w:rsidRPr="00DE4BA2">
        <w:rPr>
          <w:rFonts w:ascii="Times New Roman" w:hAnsi="Times New Roman" w:cs="Times New Roman"/>
          <w:color w:val="000000" w:themeColor="text1"/>
        </w:rPr>
        <w:t>gonna</w:t>
      </w:r>
      <w:proofErr w:type="spellEnd"/>
      <w:r w:rsidRPr="00DE4BA2">
        <w:rPr>
          <w:rFonts w:ascii="Times New Roman" w:hAnsi="Times New Roman" w:cs="Times New Roman"/>
          <w:color w:val="000000" w:themeColor="text1"/>
        </w:rPr>
        <w:t xml:space="preserve"> learn, right?”</w:t>
      </w:r>
    </w:p>
    <w:p w14:paraId="0D3643D5" w14:textId="77777777" w:rsidR="0000540D" w:rsidRPr="002A4CE7" w:rsidRDefault="0000540D" w:rsidP="002A4CE7">
      <w:pPr>
        <w:pStyle w:val="Heading3"/>
      </w:pPr>
      <w:bookmarkStart w:id="823" w:name="_Toc165291707"/>
      <w:bookmarkStart w:id="824" w:name="_Toc165384721"/>
      <w:r w:rsidRPr="002A4CE7">
        <w:t>Sarah</w:t>
      </w:r>
      <w:bookmarkEnd w:id="823"/>
      <w:bookmarkEnd w:id="824"/>
    </w:p>
    <w:p w14:paraId="75D5098F" w14:textId="42F386EC" w:rsidR="0000540D" w:rsidRPr="00DE4BA2" w:rsidRDefault="0000540D" w:rsidP="00F85C8D">
      <w:pPr>
        <w:spacing w:line="480" w:lineRule="auto"/>
        <w:ind w:firstLine="720"/>
        <w:contextualSpacing/>
        <w:rPr>
          <w:rFonts w:ascii="Times New Roman" w:hAnsi="Times New Roman" w:cs="Times New Roman"/>
          <w:color w:val="000000" w:themeColor="text1"/>
        </w:rPr>
      </w:pPr>
      <w:r w:rsidRPr="002A4CE7">
        <w:rPr>
          <w:rStyle w:val="Heading4Char"/>
        </w:rPr>
        <w:t>Demographic Characteristics.</w:t>
      </w:r>
      <w:r w:rsidRPr="00DE4BA2">
        <w:rPr>
          <w:rFonts w:ascii="Times New Roman" w:hAnsi="Times New Roman" w:cs="Times New Roman"/>
          <w:color w:val="000000" w:themeColor="text1"/>
        </w:rPr>
        <w:t xml:space="preserve"> Sarah is a white, Non-</w:t>
      </w:r>
      <w:proofErr w:type="gramStart"/>
      <w:r w:rsidRPr="00DE4BA2">
        <w:rPr>
          <w:rFonts w:ascii="Times New Roman" w:hAnsi="Times New Roman" w:cs="Times New Roman"/>
          <w:color w:val="000000" w:themeColor="text1"/>
        </w:rPr>
        <w:t>Hispanic</w:t>
      </w:r>
      <w:proofErr w:type="gramEnd"/>
      <w:r w:rsidRPr="00DE4BA2">
        <w:rPr>
          <w:rFonts w:ascii="Times New Roman" w:hAnsi="Times New Roman" w:cs="Times New Roman"/>
          <w:color w:val="000000" w:themeColor="text1"/>
        </w:rPr>
        <w:t xml:space="preserve"> or Latino female between the ages of 31-40. She reported having a </w:t>
      </w:r>
      <w:r w:rsidR="00500C16">
        <w:rPr>
          <w:rFonts w:ascii="Times New Roman" w:hAnsi="Times New Roman" w:cs="Times New Roman"/>
          <w:color w:val="000000" w:themeColor="text1"/>
        </w:rPr>
        <w:t>b</w:t>
      </w:r>
      <w:r w:rsidRPr="00DE4BA2">
        <w:rPr>
          <w:rFonts w:ascii="Times New Roman" w:hAnsi="Times New Roman" w:cs="Times New Roman"/>
          <w:color w:val="000000" w:themeColor="text1"/>
        </w:rPr>
        <w:t xml:space="preserve">achelor’s </w:t>
      </w:r>
      <w:r w:rsidR="00500C16">
        <w:rPr>
          <w:rFonts w:ascii="Times New Roman" w:hAnsi="Times New Roman" w:cs="Times New Roman"/>
          <w:color w:val="000000" w:themeColor="text1"/>
        </w:rPr>
        <w:t>d</w:t>
      </w:r>
      <w:r w:rsidRPr="00DE4BA2">
        <w:rPr>
          <w:rFonts w:ascii="Times New Roman" w:hAnsi="Times New Roman" w:cs="Times New Roman"/>
          <w:color w:val="000000" w:themeColor="text1"/>
        </w:rPr>
        <w:t xml:space="preserve">egree in </w:t>
      </w:r>
      <w:r w:rsidR="00500C16">
        <w:rPr>
          <w:rFonts w:ascii="Times New Roman" w:hAnsi="Times New Roman" w:cs="Times New Roman"/>
          <w:color w:val="000000" w:themeColor="text1"/>
        </w:rPr>
        <w:t>c</w:t>
      </w:r>
      <w:r w:rsidRPr="00DE4BA2">
        <w:rPr>
          <w:rFonts w:ascii="Times New Roman" w:hAnsi="Times New Roman" w:cs="Times New Roman"/>
          <w:color w:val="000000" w:themeColor="text1"/>
        </w:rPr>
        <w:t xml:space="preserve">omputer </w:t>
      </w:r>
      <w:r w:rsidR="00500C16">
        <w:rPr>
          <w:rFonts w:ascii="Times New Roman" w:hAnsi="Times New Roman" w:cs="Times New Roman"/>
          <w:color w:val="000000" w:themeColor="text1"/>
        </w:rPr>
        <w:t>i</w:t>
      </w:r>
      <w:r w:rsidRPr="00DE4BA2">
        <w:rPr>
          <w:rFonts w:ascii="Times New Roman" w:hAnsi="Times New Roman" w:cs="Times New Roman"/>
          <w:color w:val="000000" w:themeColor="text1"/>
        </w:rPr>
        <w:t xml:space="preserve">nformation. She stated she prior to beginning her position, she had no formal teaching education. Sarah would be considered an intermediate level educator with 4-10 years teaching experience, all in a juvenile minimum-security facility. Sarah reported that she teaches </w:t>
      </w:r>
      <w:r w:rsidR="00856F39">
        <w:rPr>
          <w:rFonts w:ascii="Times New Roman" w:hAnsi="Times New Roman" w:cs="Times New Roman"/>
          <w:color w:val="000000" w:themeColor="text1"/>
        </w:rPr>
        <w:t>v</w:t>
      </w:r>
      <w:r w:rsidRPr="00DE4BA2">
        <w:rPr>
          <w:rFonts w:ascii="Times New Roman" w:hAnsi="Times New Roman" w:cs="Times New Roman"/>
          <w:color w:val="000000" w:themeColor="text1"/>
        </w:rPr>
        <w:t>ocational/</w:t>
      </w:r>
      <w:r w:rsidR="00856F39">
        <w:rPr>
          <w:rFonts w:ascii="Times New Roman" w:hAnsi="Times New Roman" w:cs="Times New Roman"/>
          <w:color w:val="000000" w:themeColor="text1"/>
        </w:rPr>
        <w:t>t</w:t>
      </w:r>
      <w:r w:rsidRPr="00DE4BA2">
        <w:rPr>
          <w:rFonts w:ascii="Times New Roman" w:hAnsi="Times New Roman" w:cs="Times New Roman"/>
          <w:color w:val="000000" w:themeColor="text1"/>
        </w:rPr>
        <w:t xml:space="preserve">ransition </w:t>
      </w:r>
      <w:r w:rsidR="00856F39">
        <w:rPr>
          <w:rFonts w:ascii="Times New Roman" w:hAnsi="Times New Roman" w:cs="Times New Roman"/>
          <w:color w:val="000000" w:themeColor="text1"/>
        </w:rPr>
        <w:t>s</w:t>
      </w:r>
      <w:r w:rsidRPr="00DE4BA2">
        <w:rPr>
          <w:rFonts w:ascii="Times New Roman" w:hAnsi="Times New Roman" w:cs="Times New Roman"/>
          <w:color w:val="000000" w:themeColor="text1"/>
        </w:rPr>
        <w:t xml:space="preserve">kills and </w:t>
      </w:r>
      <w:r w:rsidR="00856F39">
        <w:rPr>
          <w:rFonts w:ascii="Times New Roman" w:hAnsi="Times New Roman" w:cs="Times New Roman"/>
          <w:color w:val="000000" w:themeColor="text1"/>
        </w:rPr>
        <w:t>s</w:t>
      </w:r>
      <w:r w:rsidRPr="00DE4BA2">
        <w:rPr>
          <w:rFonts w:ascii="Times New Roman" w:hAnsi="Times New Roman" w:cs="Times New Roman"/>
          <w:color w:val="000000" w:themeColor="text1"/>
        </w:rPr>
        <w:t xml:space="preserve">ocial </w:t>
      </w:r>
      <w:r w:rsidR="00856F39">
        <w:rPr>
          <w:rFonts w:ascii="Times New Roman" w:hAnsi="Times New Roman" w:cs="Times New Roman"/>
          <w:color w:val="000000" w:themeColor="text1"/>
        </w:rPr>
        <w:t>s</w:t>
      </w:r>
      <w:r w:rsidRPr="00DE4BA2">
        <w:rPr>
          <w:rFonts w:ascii="Times New Roman" w:hAnsi="Times New Roman" w:cs="Times New Roman"/>
          <w:color w:val="000000" w:themeColor="text1"/>
        </w:rPr>
        <w:t xml:space="preserve">kills primarily through </w:t>
      </w:r>
      <w:r w:rsidR="00856F39">
        <w:rPr>
          <w:rFonts w:ascii="Times New Roman" w:hAnsi="Times New Roman" w:cs="Times New Roman"/>
          <w:color w:val="000000" w:themeColor="text1"/>
        </w:rPr>
        <w:t>d</w:t>
      </w:r>
      <w:r w:rsidRPr="00DE4BA2">
        <w:rPr>
          <w:rFonts w:ascii="Times New Roman" w:hAnsi="Times New Roman" w:cs="Times New Roman"/>
          <w:color w:val="000000" w:themeColor="text1"/>
        </w:rPr>
        <w:t xml:space="preserve">igital </w:t>
      </w:r>
      <w:r w:rsidR="00856F39">
        <w:rPr>
          <w:rFonts w:ascii="Times New Roman" w:hAnsi="Times New Roman" w:cs="Times New Roman"/>
          <w:color w:val="000000" w:themeColor="text1"/>
        </w:rPr>
        <w:t>l</w:t>
      </w:r>
      <w:r w:rsidRPr="00DE4BA2">
        <w:rPr>
          <w:rFonts w:ascii="Times New Roman" w:hAnsi="Times New Roman" w:cs="Times New Roman"/>
          <w:color w:val="000000" w:themeColor="text1"/>
        </w:rPr>
        <w:t xml:space="preserve">iteracy classes. Her students are all male and aged 12-17. She had a caseload of less than nine students and generally had less than three students in the </w:t>
      </w:r>
      <w:r w:rsidRPr="00DE4BA2">
        <w:rPr>
          <w:rFonts w:ascii="Times New Roman" w:hAnsi="Times New Roman" w:cs="Times New Roman"/>
          <w:color w:val="000000" w:themeColor="text1"/>
        </w:rPr>
        <w:lastRenderedPageBreak/>
        <w:t xml:space="preserve">classroom at a time. Sarah reported receiving employment-related professional development and formal classwork that was justice-involved juvenile specific. </w:t>
      </w:r>
    </w:p>
    <w:p w14:paraId="76D9FED8" w14:textId="12A4FE27" w:rsidR="00B42125" w:rsidRPr="00D003A4" w:rsidRDefault="0000540D" w:rsidP="00D003A4">
      <w:pPr>
        <w:spacing w:line="480" w:lineRule="auto"/>
        <w:ind w:firstLine="720"/>
        <w:rPr>
          <w:rFonts w:ascii="Times New Roman" w:hAnsi="Times New Roman" w:cs="Times New Roman"/>
          <w:color w:val="000000" w:themeColor="text1"/>
        </w:rPr>
      </w:pPr>
      <w:r w:rsidRPr="002A4CE7">
        <w:rPr>
          <w:rStyle w:val="Heading4Char"/>
        </w:rPr>
        <w:t>Teacher Self-Efficacy.</w:t>
      </w:r>
      <w:r w:rsidRPr="00DE4BA2">
        <w:rPr>
          <w:rFonts w:ascii="Times New Roman" w:hAnsi="Times New Roman" w:cs="Times New Roman"/>
          <w:color w:val="000000" w:themeColor="text1"/>
        </w:rPr>
        <w:t xml:space="preserve"> Results from the online TSES survey indicate Sarah scored within the top 70% of respondents. She scored lowest on Efficacy in Classroom Management (29 of 40; rank #32 of 88 cases). She scored the same</w:t>
      </w:r>
      <w:r w:rsidR="005573D9">
        <w:rPr>
          <w:rFonts w:ascii="Times New Roman" w:hAnsi="Times New Roman" w:cs="Times New Roman"/>
          <w:color w:val="000000" w:themeColor="text1"/>
        </w:rPr>
        <w:t xml:space="preserve"> </w:t>
      </w:r>
      <w:r w:rsidR="00F82195">
        <w:rPr>
          <w:rFonts w:ascii="Times New Roman" w:hAnsi="Times New Roman" w:cs="Times New Roman"/>
          <w:color w:val="000000" w:themeColor="text1"/>
        </w:rPr>
        <w:t>number</w:t>
      </w:r>
      <w:r w:rsidR="005573D9">
        <w:rPr>
          <w:rFonts w:ascii="Times New Roman" w:hAnsi="Times New Roman" w:cs="Times New Roman"/>
          <w:color w:val="000000" w:themeColor="text1"/>
        </w:rPr>
        <w:t xml:space="preserve"> of points </w:t>
      </w:r>
      <w:r w:rsidRPr="00DE4BA2">
        <w:rPr>
          <w:rFonts w:ascii="Times New Roman" w:hAnsi="Times New Roman" w:cs="Times New Roman"/>
          <w:color w:val="000000" w:themeColor="text1"/>
        </w:rPr>
        <w:t xml:space="preserve">but ranked higher on Efficacy in Student Engagement (29 of 40; rank #28 of 40). Her highest TSES scores were in Efficacy in Instructional Strategies (32 of 40 possible; #14 of 88 cases). When </w:t>
      </w:r>
      <w:r w:rsidRPr="00720A70">
        <w:rPr>
          <w:rFonts w:ascii="Times New Roman" w:hAnsi="Times New Roman" w:cs="Times New Roman"/>
          <w:color w:val="000000" w:themeColor="text1"/>
        </w:rPr>
        <w:t xml:space="preserve">considering references to the TSES factorized families from her interview, Sarah made the most references to Efficacy in Instructional Strategies (n = 25). She made considerably fewer references to Efficacy in Student Engagement (n = 8) and Efficacy in Classroom Management (n = 4). See Figure </w:t>
      </w:r>
      <w:r w:rsidR="00720A70" w:rsidRPr="00720A70">
        <w:rPr>
          <w:rFonts w:ascii="Times New Roman" w:hAnsi="Times New Roman" w:cs="Times New Roman"/>
          <w:color w:val="000000" w:themeColor="text1"/>
        </w:rPr>
        <w:t>41</w:t>
      </w:r>
      <w:r w:rsidRPr="00720A70">
        <w:rPr>
          <w:rFonts w:ascii="Times New Roman" w:hAnsi="Times New Roman" w:cs="Times New Roman"/>
          <w:color w:val="000000" w:themeColor="text1"/>
        </w:rPr>
        <w:t xml:space="preserve"> for a bar chart demonstrating Sarah’s references to TSES factorized families.</w:t>
      </w:r>
      <w:r w:rsidRPr="00DE4BA2">
        <w:rPr>
          <w:rFonts w:ascii="Times New Roman" w:hAnsi="Times New Roman" w:cs="Times New Roman"/>
          <w:color w:val="000000" w:themeColor="text1"/>
        </w:rPr>
        <w:t xml:space="preserve"> </w:t>
      </w:r>
    </w:p>
    <w:p w14:paraId="390E2BE1" w14:textId="77777777" w:rsidR="009751CD" w:rsidRDefault="00D003A4" w:rsidP="00D003A4">
      <w:pPr>
        <w:pStyle w:val="Caption"/>
        <w:keepNext/>
        <w:rPr>
          <w:b/>
          <w:bCs/>
          <w:i w:val="0"/>
          <w:iCs w:val="0"/>
          <w:color w:val="000000" w:themeColor="text1"/>
        </w:rPr>
      </w:pPr>
      <w:bookmarkStart w:id="825" w:name="_Toc165370943"/>
      <w:bookmarkStart w:id="826" w:name="_Toc165377844"/>
      <w:bookmarkStart w:id="827" w:name="_Toc165378593"/>
      <w:bookmarkStart w:id="828" w:name="_Toc165384032"/>
      <w:r w:rsidRPr="00F071B1">
        <w:rPr>
          <w:b/>
          <w:bCs/>
          <w:i w:val="0"/>
          <w:iCs w:val="0"/>
          <w:color w:val="000000" w:themeColor="text1"/>
        </w:rPr>
        <w:t xml:space="preserve">Figure </w:t>
      </w:r>
      <w:r w:rsidR="00E0514F">
        <w:rPr>
          <w:b/>
          <w:bCs/>
          <w:i w:val="0"/>
          <w:iCs w:val="0"/>
          <w:color w:val="000000" w:themeColor="text1"/>
        </w:rPr>
        <w:fldChar w:fldCharType="begin"/>
      </w:r>
      <w:r w:rsidR="00E0514F">
        <w:rPr>
          <w:b/>
          <w:bCs/>
          <w:i w:val="0"/>
          <w:iCs w:val="0"/>
          <w:color w:val="000000" w:themeColor="text1"/>
        </w:rPr>
        <w:instrText xml:space="preserve"> SEQ Figure \* ARABIC </w:instrText>
      </w:r>
      <w:r w:rsidR="00E0514F">
        <w:rPr>
          <w:b/>
          <w:bCs/>
          <w:i w:val="0"/>
          <w:iCs w:val="0"/>
          <w:color w:val="000000" w:themeColor="text1"/>
        </w:rPr>
        <w:fldChar w:fldCharType="separate"/>
      </w:r>
      <w:r w:rsidR="00E0514F">
        <w:rPr>
          <w:b/>
          <w:bCs/>
          <w:i w:val="0"/>
          <w:iCs w:val="0"/>
          <w:noProof/>
          <w:color w:val="000000" w:themeColor="text1"/>
        </w:rPr>
        <w:t>41</w:t>
      </w:r>
      <w:r w:rsidR="00E0514F">
        <w:rPr>
          <w:b/>
          <w:bCs/>
          <w:i w:val="0"/>
          <w:iCs w:val="0"/>
          <w:color w:val="000000" w:themeColor="text1"/>
        </w:rPr>
        <w:fldChar w:fldCharType="end"/>
      </w:r>
      <w:bookmarkEnd w:id="825"/>
      <w:bookmarkEnd w:id="826"/>
      <w:r w:rsidR="00F071B1" w:rsidRPr="00F071B1">
        <w:rPr>
          <w:b/>
          <w:bCs/>
          <w:i w:val="0"/>
          <w:iCs w:val="0"/>
          <w:color w:val="000000" w:themeColor="text1"/>
        </w:rPr>
        <w:t xml:space="preserve"> </w:t>
      </w:r>
    </w:p>
    <w:p w14:paraId="01743F97" w14:textId="4C036388" w:rsidR="00D003A4" w:rsidRPr="00F071B1" w:rsidRDefault="00D003A4" w:rsidP="00D003A4">
      <w:pPr>
        <w:pStyle w:val="Caption"/>
        <w:keepNext/>
        <w:rPr>
          <w:b/>
          <w:bCs/>
          <w:i w:val="0"/>
          <w:iCs w:val="0"/>
          <w:color w:val="000000" w:themeColor="text1"/>
        </w:rPr>
      </w:pPr>
      <w:r w:rsidRPr="00F40C86">
        <w:rPr>
          <w:color w:val="000000" w:themeColor="text1"/>
        </w:rPr>
        <w:t>Sarah Teacher Self-Efficacy References</w:t>
      </w:r>
      <w:bookmarkEnd w:id="827"/>
      <w:bookmarkEnd w:id="828"/>
    </w:p>
    <w:p w14:paraId="707FCF6D" w14:textId="6329CB73" w:rsidR="0000540D" w:rsidRPr="002A4CE7" w:rsidRDefault="00B42125" w:rsidP="0000540D">
      <w:pPr>
        <w:spacing w:line="480" w:lineRule="auto"/>
        <w:contextualSpacing/>
        <w:rPr>
          <w:rFonts w:ascii="Times New Roman" w:hAnsi="Times New Roman" w:cs="Times New Roman"/>
          <w:i/>
          <w:iCs/>
          <w:color w:val="000000" w:themeColor="text1"/>
        </w:rPr>
      </w:pPr>
      <w:r>
        <w:rPr>
          <w:noProof/>
        </w:rPr>
        <w:drawing>
          <wp:inline distT="0" distB="0" distL="0" distR="0" wp14:anchorId="7EFA44C8" wp14:editId="4C6C393B">
            <wp:extent cx="5690870" cy="2991028"/>
            <wp:effectExtent l="0" t="0" r="11430" b="6350"/>
            <wp:docPr id="1692469978" name="Chart 1">
              <a:extLst xmlns:a="http://schemas.openxmlformats.org/drawingml/2006/main">
                <a:ext uri="{FF2B5EF4-FFF2-40B4-BE49-F238E27FC236}">
                  <a16:creationId xmlns:a16="http://schemas.microsoft.com/office/drawing/2014/main" id="{9FFC607C-7735-DC20-2DA3-86704A6DD1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D1A3AC5" w14:textId="6D92CD49" w:rsidR="0000540D" w:rsidRPr="00DE4BA2" w:rsidRDefault="0000540D" w:rsidP="0000540D">
      <w:pPr>
        <w:spacing w:line="480" w:lineRule="auto"/>
        <w:contextualSpacing/>
        <w:rPr>
          <w:rFonts w:ascii="Times New Roman" w:hAnsi="Times New Roman" w:cs="Times New Roman"/>
          <w:color w:val="000000" w:themeColor="text1"/>
        </w:rPr>
      </w:pPr>
      <w:r w:rsidRPr="00DE4BA2">
        <w:rPr>
          <w:rFonts w:ascii="Times New Roman" w:hAnsi="Times New Roman" w:cs="Times New Roman"/>
          <w:color w:val="000000" w:themeColor="text1"/>
        </w:rPr>
        <w:tab/>
        <w:t xml:space="preserve">Sarah scored lowest in Efficacy for Classroom Management on the </w:t>
      </w:r>
      <w:r w:rsidR="00F82195" w:rsidRPr="00DE4BA2">
        <w:rPr>
          <w:rFonts w:ascii="Times New Roman" w:hAnsi="Times New Roman" w:cs="Times New Roman"/>
          <w:color w:val="000000" w:themeColor="text1"/>
        </w:rPr>
        <w:t>TSES and</w:t>
      </w:r>
      <w:r w:rsidRPr="00DE4BA2">
        <w:rPr>
          <w:rFonts w:ascii="Times New Roman" w:hAnsi="Times New Roman" w:cs="Times New Roman"/>
          <w:color w:val="000000" w:themeColor="text1"/>
        </w:rPr>
        <w:t xml:space="preserve"> made the least references to this branch of teacher self-efficacy (n = 3). Of these references, all related to </w:t>
      </w:r>
      <w:r w:rsidRPr="00DE4BA2">
        <w:rPr>
          <w:rFonts w:ascii="Times New Roman" w:hAnsi="Times New Roman" w:cs="Times New Roman"/>
          <w:color w:val="000000" w:themeColor="text1"/>
        </w:rPr>
        <w:lastRenderedPageBreak/>
        <w:t xml:space="preserve">the structure of her classroom rather than the culture she tried to implement. As a relatively new teacher, Sarah spoke of her supervisor helping her develop her efficacy in classroom management. She stated, “When I first started… he when he did his observations back when I first </w:t>
      </w:r>
      <w:r w:rsidR="008E234F" w:rsidRPr="00DE4BA2">
        <w:rPr>
          <w:rFonts w:ascii="Times New Roman" w:hAnsi="Times New Roman" w:cs="Times New Roman"/>
          <w:color w:val="000000" w:themeColor="text1"/>
        </w:rPr>
        <w:t>started,</w:t>
      </w:r>
      <w:r w:rsidRPr="00DE4BA2">
        <w:rPr>
          <w:rFonts w:ascii="Times New Roman" w:hAnsi="Times New Roman" w:cs="Times New Roman"/>
          <w:color w:val="000000" w:themeColor="text1"/>
        </w:rPr>
        <w:t xml:space="preserve"> he was very helpful when it came to, </w:t>
      </w:r>
      <w:r w:rsidR="00F82195" w:rsidRPr="00DE4BA2">
        <w:rPr>
          <w:rFonts w:ascii="Times New Roman" w:hAnsi="Times New Roman" w:cs="Times New Roman"/>
          <w:color w:val="000000" w:themeColor="text1"/>
        </w:rPr>
        <w:t>um, learning</w:t>
      </w:r>
      <w:r w:rsidRPr="00DE4BA2">
        <w:rPr>
          <w:rFonts w:ascii="Times New Roman" w:hAnsi="Times New Roman" w:cs="Times New Roman"/>
          <w:color w:val="000000" w:themeColor="text1"/>
        </w:rPr>
        <w:t xml:space="preserve"> about classroom management, which was my weakest point. And he actually helped me find different classes and methods to help me enhance my classroom management.” </w:t>
      </w:r>
      <w:r w:rsidRPr="00720A70">
        <w:rPr>
          <w:rFonts w:ascii="Times New Roman" w:hAnsi="Times New Roman" w:cs="Times New Roman"/>
          <w:color w:val="000000" w:themeColor="text1"/>
        </w:rPr>
        <w:t xml:space="preserve">See </w:t>
      </w:r>
      <w:r w:rsidR="00B42125" w:rsidRPr="00720A70">
        <w:rPr>
          <w:rFonts w:ascii="Times New Roman" w:hAnsi="Times New Roman" w:cs="Times New Roman"/>
          <w:color w:val="000000" w:themeColor="text1"/>
        </w:rPr>
        <w:t>Appendix</w:t>
      </w:r>
      <w:r w:rsidRPr="00720A70">
        <w:rPr>
          <w:rFonts w:ascii="Times New Roman" w:hAnsi="Times New Roman" w:cs="Times New Roman"/>
          <w:color w:val="000000" w:themeColor="text1"/>
        </w:rPr>
        <w:t xml:space="preserve"> </w:t>
      </w:r>
      <w:r w:rsidR="00720A70" w:rsidRPr="00720A70">
        <w:rPr>
          <w:rFonts w:ascii="Times New Roman" w:hAnsi="Times New Roman" w:cs="Times New Roman"/>
          <w:color w:val="000000" w:themeColor="text1"/>
        </w:rPr>
        <w:t>C.34</w:t>
      </w:r>
      <w:r w:rsidR="00720A70">
        <w:rPr>
          <w:rFonts w:ascii="Times New Roman" w:hAnsi="Times New Roman" w:cs="Times New Roman"/>
          <w:color w:val="000000" w:themeColor="text1"/>
        </w:rPr>
        <w:t xml:space="preserve">. </w:t>
      </w:r>
      <w:r w:rsidRPr="00DE4BA2">
        <w:rPr>
          <w:rFonts w:ascii="Times New Roman" w:hAnsi="Times New Roman" w:cs="Times New Roman"/>
          <w:color w:val="000000" w:themeColor="text1"/>
        </w:rPr>
        <w:t>for a bar chart depicting Sarah’s references to classroom management.</w:t>
      </w:r>
    </w:p>
    <w:p w14:paraId="224D96DF" w14:textId="77777777" w:rsidR="0000540D" w:rsidRPr="00DE4BA2" w:rsidRDefault="0000540D" w:rsidP="0000540D">
      <w:pPr>
        <w:spacing w:line="480" w:lineRule="auto"/>
        <w:contextualSpacing/>
        <w:rPr>
          <w:rFonts w:ascii="Times New Roman" w:hAnsi="Times New Roman" w:cs="Times New Roman"/>
          <w:color w:val="000000" w:themeColor="text1"/>
        </w:rPr>
      </w:pPr>
      <w:r w:rsidRPr="00DE4BA2">
        <w:rPr>
          <w:rFonts w:ascii="Times New Roman" w:hAnsi="Times New Roman" w:cs="Times New Roman"/>
          <w:color w:val="000000" w:themeColor="text1"/>
        </w:rPr>
        <w:tab/>
        <w:t xml:space="preserve">Sarah’s highest score on the TSES was in the area of Efficacy in Instructional Strategies, a score supported by the number of total references she made to instructional strategies during her interview (n = 25). These references were collapsed into eight mentions of student engagement and four mentions of efficacy for working with justice-involved juveniles. Despite having little formal teaching background, Sarah displayed a good understanding of adapting work to meet the needs of special populations. </w:t>
      </w:r>
    </w:p>
    <w:p w14:paraId="15A1B3DE" w14:textId="77777777" w:rsidR="0000540D" w:rsidRPr="00DE4BA2" w:rsidRDefault="0000540D" w:rsidP="0000540D">
      <w:pPr>
        <w:ind w:left="720" w:right="720"/>
        <w:contextualSpacing/>
        <w:rPr>
          <w:rFonts w:ascii="Times New Roman" w:hAnsi="Times New Roman" w:cs="Times New Roman"/>
          <w:color w:val="000000" w:themeColor="text1"/>
        </w:rPr>
      </w:pPr>
      <w:r w:rsidRPr="00DE4BA2">
        <w:rPr>
          <w:rFonts w:ascii="Times New Roman" w:hAnsi="Times New Roman" w:cs="Times New Roman"/>
          <w:color w:val="000000" w:themeColor="text1"/>
        </w:rPr>
        <w:t xml:space="preserve">Yeah, so you have to be able to modify your teaching style, modify your access to the information in such a way that is it's accessible for anybody. And I know this sounds contradictory, but at the same time you have to be able to challenge the students that need the challenge and provide them with the insight and inspiration to do something with the skills that they may have used to get them into the justice system in the past, for something good in the future. </w:t>
      </w:r>
    </w:p>
    <w:p w14:paraId="777E10BB" w14:textId="77777777" w:rsidR="0000540D" w:rsidRPr="00DE4BA2" w:rsidRDefault="0000540D" w:rsidP="0000540D">
      <w:pPr>
        <w:ind w:left="720" w:right="720"/>
        <w:contextualSpacing/>
        <w:rPr>
          <w:rFonts w:ascii="Times New Roman" w:hAnsi="Times New Roman" w:cs="Times New Roman"/>
          <w:color w:val="000000" w:themeColor="text1"/>
        </w:rPr>
      </w:pPr>
    </w:p>
    <w:p w14:paraId="609FB161" w14:textId="49FD8974" w:rsidR="0000540D" w:rsidRPr="00DE4BA2" w:rsidRDefault="0000540D" w:rsidP="009751CD">
      <w:pPr>
        <w:spacing w:line="480" w:lineRule="auto"/>
        <w:ind w:firstLine="720"/>
        <w:contextualSpacing/>
        <w:rPr>
          <w:rFonts w:ascii="Times New Roman" w:hAnsi="Times New Roman" w:cs="Times New Roman"/>
          <w:color w:val="000000" w:themeColor="text1"/>
        </w:rPr>
      </w:pPr>
      <w:r w:rsidRPr="00DE4BA2">
        <w:rPr>
          <w:rFonts w:ascii="Times New Roman" w:hAnsi="Times New Roman" w:cs="Times New Roman"/>
          <w:color w:val="000000" w:themeColor="text1"/>
        </w:rPr>
        <w:t xml:space="preserve">Sarah also frequently spoke of classroom successes she had experienced, “One of the programs that I was doing…was teaching students how to literally build copper and fiber network cables and do that networking. And it always excited me when they had a quiz at </w:t>
      </w:r>
      <w:r w:rsidRPr="00720A70">
        <w:rPr>
          <w:rFonts w:ascii="Times New Roman" w:hAnsi="Times New Roman" w:cs="Times New Roman"/>
          <w:color w:val="000000" w:themeColor="text1"/>
        </w:rPr>
        <w:t xml:space="preserve">the end of each chapter, and they would get between 90 and a hundred on those tests.” See </w:t>
      </w:r>
      <w:r w:rsidR="00300D0B" w:rsidRPr="00720A70">
        <w:rPr>
          <w:rFonts w:ascii="Times New Roman" w:hAnsi="Times New Roman" w:cs="Times New Roman"/>
          <w:color w:val="000000" w:themeColor="text1"/>
        </w:rPr>
        <w:t>Appendix</w:t>
      </w:r>
      <w:r w:rsidRPr="00720A70">
        <w:rPr>
          <w:rFonts w:ascii="Times New Roman" w:hAnsi="Times New Roman" w:cs="Times New Roman"/>
          <w:color w:val="000000" w:themeColor="text1"/>
        </w:rPr>
        <w:t xml:space="preserve"> </w:t>
      </w:r>
      <w:r w:rsidR="00720A70" w:rsidRPr="00720A70">
        <w:rPr>
          <w:rFonts w:ascii="Times New Roman" w:hAnsi="Times New Roman" w:cs="Times New Roman"/>
          <w:color w:val="000000" w:themeColor="text1"/>
        </w:rPr>
        <w:t>C.35.</w:t>
      </w:r>
      <w:r w:rsidRPr="00720A70">
        <w:rPr>
          <w:rFonts w:ascii="Times New Roman" w:hAnsi="Times New Roman" w:cs="Times New Roman"/>
          <w:color w:val="000000" w:themeColor="text1"/>
        </w:rPr>
        <w:t xml:space="preserve"> for a bar chart depicting the references Sarah made in her interview regarding Efficacy</w:t>
      </w:r>
      <w:r w:rsidRPr="00DE4BA2">
        <w:rPr>
          <w:rFonts w:ascii="Times New Roman" w:hAnsi="Times New Roman" w:cs="Times New Roman"/>
          <w:color w:val="000000" w:themeColor="text1"/>
        </w:rPr>
        <w:t xml:space="preserve"> in Instructional Strategies.</w:t>
      </w:r>
    </w:p>
    <w:p w14:paraId="6964B6BE" w14:textId="77777777" w:rsidR="0000540D" w:rsidRPr="00DE4BA2" w:rsidRDefault="0000540D" w:rsidP="0000540D">
      <w:pPr>
        <w:spacing w:line="480" w:lineRule="auto"/>
        <w:contextualSpacing/>
        <w:rPr>
          <w:rFonts w:ascii="Times New Roman" w:hAnsi="Times New Roman" w:cs="Times New Roman"/>
          <w:color w:val="000000" w:themeColor="text1"/>
        </w:rPr>
      </w:pPr>
      <w:r w:rsidRPr="00DE4BA2">
        <w:rPr>
          <w:rFonts w:ascii="Times New Roman" w:hAnsi="Times New Roman" w:cs="Times New Roman"/>
          <w:color w:val="000000" w:themeColor="text1"/>
        </w:rPr>
        <w:lastRenderedPageBreak/>
        <w:tab/>
        <w:t xml:space="preserve">Sarah made references to Efficacy in Student Engagement 12 times, with four of these being in relation to efficacy in working with justice-involved juveniles. She indicated her employer had provided professional development so that by the first day with students she felt somewhat prepared. </w:t>
      </w:r>
    </w:p>
    <w:p w14:paraId="57C3956D" w14:textId="77777777" w:rsidR="0000540D" w:rsidRPr="009F7F1C" w:rsidRDefault="0000540D" w:rsidP="0000540D">
      <w:pPr>
        <w:ind w:left="720" w:right="720"/>
        <w:contextualSpacing/>
        <w:rPr>
          <w:rFonts w:ascii="Times New Roman" w:hAnsi="Times New Roman" w:cs="Times New Roman"/>
          <w:color w:val="000000" w:themeColor="text1"/>
        </w:rPr>
      </w:pPr>
      <w:r w:rsidRPr="00DE4BA2">
        <w:rPr>
          <w:rFonts w:ascii="Times New Roman" w:hAnsi="Times New Roman" w:cs="Times New Roman"/>
          <w:color w:val="000000" w:themeColor="text1"/>
        </w:rPr>
        <w:t xml:space="preserve">I had had a lot of time to learn how to craft a good lesson. How to introduce lessons to students and I was really nervous but once I got past the first couple of roadblocks of introducing myself to the students and getting to know them a little bit. We were able to kind of easily settle into a routine of this is how…my classes are going to go. I'm going to introduce the material, talk about it, check in with </w:t>
      </w:r>
      <w:r w:rsidRPr="009F7F1C">
        <w:rPr>
          <w:rFonts w:ascii="Times New Roman" w:hAnsi="Times New Roman" w:cs="Times New Roman"/>
          <w:color w:val="000000" w:themeColor="text1"/>
        </w:rPr>
        <w:t xml:space="preserve">the students for any questions they may have, go </w:t>
      </w:r>
      <w:proofErr w:type="gramStart"/>
      <w:r w:rsidRPr="009F7F1C">
        <w:rPr>
          <w:rFonts w:ascii="Times New Roman" w:hAnsi="Times New Roman" w:cs="Times New Roman"/>
          <w:color w:val="000000" w:themeColor="text1"/>
        </w:rPr>
        <w:t>back</w:t>
      </w:r>
      <w:proofErr w:type="gramEnd"/>
      <w:r w:rsidRPr="009F7F1C">
        <w:rPr>
          <w:rFonts w:ascii="Times New Roman" w:hAnsi="Times New Roman" w:cs="Times New Roman"/>
          <w:color w:val="000000" w:themeColor="text1"/>
        </w:rPr>
        <w:t xml:space="preserve"> and clarify anything that I need to.</w:t>
      </w:r>
    </w:p>
    <w:p w14:paraId="19ABAF03" w14:textId="77777777" w:rsidR="00C01CA7" w:rsidRPr="009F7F1C" w:rsidRDefault="00C01CA7" w:rsidP="0000540D">
      <w:pPr>
        <w:ind w:left="720" w:right="720"/>
        <w:contextualSpacing/>
        <w:rPr>
          <w:rFonts w:ascii="Times New Roman" w:hAnsi="Times New Roman" w:cs="Times New Roman"/>
          <w:color w:val="000000" w:themeColor="text1"/>
        </w:rPr>
      </w:pPr>
    </w:p>
    <w:p w14:paraId="44B82E09" w14:textId="7FBE03DE" w:rsidR="0000540D" w:rsidRPr="00DE4BA2" w:rsidRDefault="0000540D" w:rsidP="00521128">
      <w:pPr>
        <w:spacing w:line="480" w:lineRule="auto"/>
        <w:ind w:right="720"/>
        <w:contextualSpacing/>
        <w:rPr>
          <w:rFonts w:ascii="Times New Roman" w:hAnsi="Times New Roman" w:cs="Times New Roman"/>
          <w:color w:val="000000" w:themeColor="text1"/>
        </w:rPr>
      </w:pPr>
      <w:r w:rsidRPr="009F7F1C">
        <w:rPr>
          <w:rFonts w:ascii="Times New Roman" w:hAnsi="Times New Roman" w:cs="Times New Roman"/>
          <w:color w:val="000000" w:themeColor="text1"/>
        </w:rPr>
        <w:t>See</w:t>
      </w:r>
      <w:r w:rsidR="00C01CA7" w:rsidRPr="009F7F1C">
        <w:rPr>
          <w:rFonts w:ascii="Times New Roman" w:hAnsi="Times New Roman" w:cs="Times New Roman"/>
          <w:color w:val="000000" w:themeColor="text1"/>
        </w:rPr>
        <w:t xml:space="preserve"> Appendix</w:t>
      </w:r>
      <w:r w:rsidRPr="009F7F1C">
        <w:rPr>
          <w:rFonts w:ascii="Times New Roman" w:hAnsi="Times New Roman" w:cs="Times New Roman"/>
          <w:color w:val="000000" w:themeColor="text1"/>
        </w:rPr>
        <w:t xml:space="preserve"> </w:t>
      </w:r>
      <w:r w:rsidR="00720A70" w:rsidRPr="009F7F1C">
        <w:rPr>
          <w:rFonts w:ascii="Times New Roman" w:hAnsi="Times New Roman" w:cs="Times New Roman"/>
          <w:color w:val="000000" w:themeColor="text1"/>
        </w:rPr>
        <w:t>C.3</w:t>
      </w:r>
      <w:r w:rsidR="009F7F1C" w:rsidRPr="009F7F1C">
        <w:rPr>
          <w:rFonts w:ascii="Times New Roman" w:hAnsi="Times New Roman" w:cs="Times New Roman"/>
          <w:color w:val="000000" w:themeColor="text1"/>
        </w:rPr>
        <w:t>6.</w:t>
      </w:r>
      <w:r w:rsidRPr="009F7F1C">
        <w:rPr>
          <w:rFonts w:ascii="Times New Roman" w:hAnsi="Times New Roman" w:cs="Times New Roman"/>
          <w:color w:val="000000" w:themeColor="text1"/>
        </w:rPr>
        <w:t xml:space="preserve"> for a bar chart depicting the number of references Sarah made in her interview regarding</w:t>
      </w:r>
      <w:r w:rsidRPr="00DE4BA2">
        <w:rPr>
          <w:rFonts w:ascii="Times New Roman" w:hAnsi="Times New Roman" w:cs="Times New Roman"/>
          <w:color w:val="000000" w:themeColor="text1"/>
        </w:rPr>
        <w:t xml:space="preserve"> student engagement. </w:t>
      </w:r>
    </w:p>
    <w:p w14:paraId="68CAFADD" w14:textId="77777777" w:rsidR="0000540D" w:rsidRPr="00DE4BA2" w:rsidRDefault="0000540D" w:rsidP="0000540D">
      <w:pPr>
        <w:spacing w:line="480" w:lineRule="auto"/>
        <w:ind w:firstLine="720"/>
        <w:contextualSpacing/>
        <w:rPr>
          <w:rFonts w:ascii="Times New Roman" w:hAnsi="Times New Roman" w:cs="Times New Roman"/>
          <w:color w:val="000000" w:themeColor="text1"/>
        </w:rPr>
      </w:pPr>
      <w:r w:rsidRPr="00DE4BA2">
        <w:rPr>
          <w:rFonts w:ascii="Times New Roman" w:hAnsi="Times New Roman" w:cs="Times New Roman"/>
          <w:color w:val="000000" w:themeColor="text1"/>
        </w:rPr>
        <w:t>When asked what she would recommend for educators preparing to work with justice-involved juveniles, Sarah’s answer largely reflected a need to understand the complexities of this population of youth. “Particularly with justice involved youth, you have to, um, be able to empathize with their situation. Um, you have to be able to get on their level for lack of a better term and not just…you can't treat them like normal high school kids.” Further, she posited a challenge to fellow educators that exemplifies her philosophy of education, by focusing on real-life skills that lead to a new, successful life. “That's the challenge that I present to any educator, but especially in juvenile justice. Because part of our mission is to help, help our students develop into productive citizens that aren't falling into this school-to-prison pipeline that a lot of, especially students of color, seem to fall into.”</w:t>
      </w:r>
    </w:p>
    <w:p w14:paraId="7A5347F1" w14:textId="77099986" w:rsidR="0000540D" w:rsidRPr="00F85C8D" w:rsidRDefault="0000540D" w:rsidP="00F85C8D">
      <w:pPr>
        <w:spacing w:line="480" w:lineRule="auto"/>
        <w:ind w:firstLine="720"/>
        <w:contextualSpacing/>
        <w:rPr>
          <w:rFonts w:ascii="Times New Roman" w:hAnsi="Times New Roman" w:cs="Times New Roman"/>
          <w:b/>
          <w:bCs/>
          <w:color w:val="000000" w:themeColor="text1"/>
        </w:rPr>
      </w:pPr>
      <w:r w:rsidRPr="002A4CE7">
        <w:rPr>
          <w:rStyle w:val="Heading4Char"/>
        </w:rPr>
        <w:t>Sources of Efficacy</w:t>
      </w:r>
      <w:r w:rsidR="00F85C8D" w:rsidRPr="002A4CE7">
        <w:rPr>
          <w:rStyle w:val="Heading4Char"/>
        </w:rPr>
        <w:t>.</w:t>
      </w:r>
      <w:r w:rsidR="00F85C8D">
        <w:rPr>
          <w:rFonts w:ascii="Times New Roman" w:hAnsi="Times New Roman" w:cs="Times New Roman"/>
          <w:b/>
          <w:bCs/>
          <w:color w:val="000000" w:themeColor="text1"/>
        </w:rPr>
        <w:t xml:space="preserve"> </w:t>
      </w:r>
      <w:r w:rsidRPr="00FD5685">
        <w:rPr>
          <w:rFonts w:ascii="Times New Roman" w:hAnsi="Times New Roman" w:cs="Times New Roman"/>
          <w:color w:val="000000" w:themeColor="text1"/>
        </w:rPr>
        <w:t xml:space="preserve">Results from the SOSI online survey indicate Sarah scored highest in </w:t>
      </w:r>
      <w:r w:rsidR="002A4CE7">
        <w:rPr>
          <w:rFonts w:ascii="Times New Roman" w:hAnsi="Times New Roman" w:cs="Times New Roman"/>
          <w:color w:val="000000" w:themeColor="text1"/>
        </w:rPr>
        <w:t>v</w:t>
      </w:r>
      <w:r w:rsidR="00EE35F8">
        <w:rPr>
          <w:rFonts w:ascii="Times New Roman" w:hAnsi="Times New Roman" w:cs="Times New Roman"/>
          <w:color w:val="000000" w:themeColor="text1"/>
        </w:rPr>
        <w:t>erbal</w:t>
      </w:r>
      <w:r w:rsidR="00273009" w:rsidRPr="00FD5685">
        <w:rPr>
          <w:rFonts w:ascii="Times New Roman" w:hAnsi="Times New Roman" w:cs="Times New Roman"/>
          <w:color w:val="000000" w:themeColor="text1"/>
        </w:rPr>
        <w:t xml:space="preserve"> </w:t>
      </w:r>
      <w:r w:rsidR="002A4CE7">
        <w:rPr>
          <w:rFonts w:ascii="Times New Roman" w:hAnsi="Times New Roman" w:cs="Times New Roman"/>
          <w:color w:val="000000" w:themeColor="text1"/>
        </w:rPr>
        <w:t>p</w:t>
      </w:r>
      <w:r w:rsidR="00273009" w:rsidRPr="00FD5685">
        <w:rPr>
          <w:rFonts w:ascii="Times New Roman" w:hAnsi="Times New Roman" w:cs="Times New Roman"/>
          <w:color w:val="000000" w:themeColor="text1"/>
        </w:rPr>
        <w:t>ersuasion</w:t>
      </w:r>
      <w:r w:rsidRPr="00FD5685">
        <w:rPr>
          <w:rFonts w:ascii="Times New Roman" w:hAnsi="Times New Roman" w:cs="Times New Roman"/>
          <w:color w:val="000000" w:themeColor="text1"/>
        </w:rPr>
        <w:t xml:space="preserve"> (46 of 50; rank #5). She scored slightly lower, but still within the top 16% of respondents on </w:t>
      </w:r>
      <w:r w:rsidR="002A4CE7">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Pr="00FD5685">
        <w:rPr>
          <w:rFonts w:ascii="Times New Roman" w:hAnsi="Times New Roman" w:cs="Times New Roman"/>
          <w:color w:val="000000" w:themeColor="text1"/>
        </w:rPr>
        <w:t xml:space="preserve"> (38 of</w:t>
      </w:r>
      <w:r w:rsidRPr="00DE4BA2">
        <w:rPr>
          <w:rFonts w:ascii="Times New Roman" w:hAnsi="Times New Roman" w:cs="Times New Roman"/>
          <w:color w:val="000000" w:themeColor="text1"/>
        </w:rPr>
        <w:t xml:space="preserve"> 45 possible; rank #14 of 88) and on </w:t>
      </w:r>
      <w:r w:rsidR="002A4CE7">
        <w:rPr>
          <w:rFonts w:ascii="Times New Roman" w:hAnsi="Times New Roman" w:cs="Times New Roman"/>
          <w:color w:val="000000" w:themeColor="text1"/>
        </w:rPr>
        <w:t>v</w:t>
      </w:r>
      <w:r w:rsidR="00EE35F8">
        <w:rPr>
          <w:rFonts w:ascii="Times New Roman" w:hAnsi="Times New Roman" w:cs="Times New Roman"/>
          <w:color w:val="000000" w:themeColor="text1"/>
        </w:rPr>
        <w:t xml:space="preserve">icarious </w:t>
      </w:r>
      <w:r w:rsidR="00EE35F8">
        <w:rPr>
          <w:rFonts w:ascii="Times New Roman" w:hAnsi="Times New Roman" w:cs="Times New Roman"/>
          <w:color w:val="000000" w:themeColor="text1"/>
        </w:rPr>
        <w:lastRenderedPageBreak/>
        <w:t>experience</w:t>
      </w:r>
      <w:r w:rsidRPr="00DE4BA2">
        <w:rPr>
          <w:rFonts w:ascii="Times New Roman" w:hAnsi="Times New Roman" w:cs="Times New Roman"/>
          <w:color w:val="000000" w:themeColor="text1"/>
        </w:rPr>
        <w:t xml:space="preserve">s (39 of 45; Rank #13 of 88). Sarah’s lowest score on the SOSI was in </w:t>
      </w:r>
      <w:r w:rsidR="002A4CE7">
        <w:rPr>
          <w:rFonts w:ascii="Times New Roman" w:hAnsi="Times New Roman" w:cs="Times New Roman"/>
          <w:color w:val="000000" w:themeColor="text1"/>
        </w:rPr>
        <w:t>e</w:t>
      </w:r>
      <w:r w:rsidR="0097637C">
        <w:rPr>
          <w:rFonts w:ascii="Times New Roman" w:hAnsi="Times New Roman" w:cs="Times New Roman"/>
          <w:color w:val="000000" w:themeColor="text1"/>
        </w:rPr>
        <w:t>motional/</w:t>
      </w:r>
      <w:r w:rsidR="002A4CE7">
        <w:rPr>
          <w:rFonts w:ascii="Times New Roman" w:hAnsi="Times New Roman" w:cs="Times New Roman"/>
          <w:color w:val="000000" w:themeColor="text1"/>
        </w:rPr>
        <w:t>p</w:t>
      </w:r>
      <w:r w:rsidR="0097637C">
        <w:rPr>
          <w:rFonts w:ascii="Times New Roman" w:hAnsi="Times New Roman" w:cs="Times New Roman"/>
          <w:color w:val="000000" w:themeColor="text1"/>
        </w:rPr>
        <w:t xml:space="preserve">hysiological </w:t>
      </w:r>
      <w:r w:rsidR="002A4CE7">
        <w:rPr>
          <w:rFonts w:ascii="Times New Roman" w:hAnsi="Times New Roman" w:cs="Times New Roman"/>
          <w:color w:val="000000" w:themeColor="text1"/>
        </w:rPr>
        <w:t>s</w:t>
      </w:r>
      <w:r w:rsidR="0097637C">
        <w:rPr>
          <w:rFonts w:ascii="Times New Roman" w:hAnsi="Times New Roman" w:cs="Times New Roman"/>
          <w:color w:val="000000" w:themeColor="text1"/>
        </w:rPr>
        <w:t>tates</w:t>
      </w:r>
      <w:r w:rsidRPr="00DE4BA2">
        <w:rPr>
          <w:rFonts w:ascii="Times New Roman" w:hAnsi="Times New Roman" w:cs="Times New Roman"/>
          <w:color w:val="000000" w:themeColor="text1"/>
        </w:rPr>
        <w:t xml:space="preserve"> (25 of 35; rank # 27 of 88). </w:t>
      </w:r>
    </w:p>
    <w:p w14:paraId="67FBE933" w14:textId="23726131" w:rsidR="0000540D" w:rsidRPr="009F7F1C" w:rsidRDefault="0000540D" w:rsidP="0000540D">
      <w:pPr>
        <w:spacing w:line="480" w:lineRule="auto"/>
        <w:ind w:firstLine="720"/>
        <w:contextualSpacing/>
        <w:rPr>
          <w:rFonts w:ascii="Times New Roman" w:hAnsi="Times New Roman" w:cs="Times New Roman"/>
          <w:color w:val="000000" w:themeColor="text1"/>
        </w:rPr>
      </w:pPr>
      <w:r w:rsidRPr="00DE4BA2">
        <w:rPr>
          <w:rFonts w:ascii="Times New Roman" w:hAnsi="Times New Roman" w:cs="Times New Roman"/>
          <w:color w:val="000000" w:themeColor="text1"/>
        </w:rPr>
        <w:t xml:space="preserve">When considering references to the four sources of self-efficacy from her interview, Sarah made the most references to </w:t>
      </w:r>
      <w:r w:rsidR="002A4CE7">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Pr="00DE4BA2">
        <w:rPr>
          <w:rFonts w:ascii="Times New Roman" w:hAnsi="Times New Roman" w:cs="Times New Roman"/>
          <w:color w:val="000000" w:themeColor="text1"/>
        </w:rPr>
        <w:t xml:space="preserve">s (n = 35) and </w:t>
      </w:r>
      <w:r w:rsidR="002A4CE7">
        <w:rPr>
          <w:rFonts w:ascii="Times New Roman" w:hAnsi="Times New Roman" w:cs="Times New Roman"/>
          <w:color w:val="000000" w:themeColor="text1"/>
        </w:rPr>
        <w:t>v</w:t>
      </w:r>
      <w:r w:rsidR="00EE35F8">
        <w:rPr>
          <w:rFonts w:ascii="Times New Roman" w:hAnsi="Times New Roman" w:cs="Times New Roman"/>
          <w:color w:val="000000" w:themeColor="text1"/>
        </w:rPr>
        <w:t>erbal</w:t>
      </w:r>
      <w:r w:rsidRPr="00DE4BA2">
        <w:rPr>
          <w:rFonts w:ascii="Times New Roman" w:hAnsi="Times New Roman" w:cs="Times New Roman"/>
          <w:color w:val="000000" w:themeColor="text1"/>
        </w:rPr>
        <w:t xml:space="preserve"> </w:t>
      </w:r>
      <w:r w:rsidR="002A4CE7">
        <w:rPr>
          <w:rFonts w:ascii="Times New Roman" w:hAnsi="Times New Roman" w:cs="Times New Roman"/>
          <w:color w:val="000000" w:themeColor="text1"/>
        </w:rPr>
        <w:t>p</w:t>
      </w:r>
      <w:r w:rsidRPr="00DE4BA2">
        <w:rPr>
          <w:rFonts w:ascii="Times New Roman" w:hAnsi="Times New Roman" w:cs="Times New Roman"/>
          <w:color w:val="000000" w:themeColor="text1"/>
        </w:rPr>
        <w:t xml:space="preserve">ersuasion (n = 29). She made 25 references to </w:t>
      </w:r>
      <w:r w:rsidR="00EE35F8">
        <w:rPr>
          <w:rFonts w:ascii="Times New Roman" w:hAnsi="Times New Roman" w:cs="Times New Roman"/>
          <w:color w:val="000000" w:themeColor="text1"/>
        </w:rPr>
        <w:t>vicarious learning</w:t>
      </w:r>
      <w:r w:rsidRPr="00DE4BA2">
        <w:rPr>
          <w:rFonts w:ascii="Times New Roman" w:hAnsi="Times New Roman" w:cs="Times New Roman"/>
          <w:color w:val="000000" w:themeColor="text1"/>
        </w:rPr>
        <w:t xml:space="preserve"> experiences, and the fewest references to </w:t>
      </w:r>
      <w:r w:rsidR="002A4CE7">
        <w:rPr>
          <w:rFonts w:ascii="Times New Roman" w:hAnsi="Times New Roman" w:cs="Times New Roman"/>
          <w:color w:val="000000" w:themeColor="text1"/>
        </w:rPr>
        <w:t>e</w:t>
      </w:r>
      <w:r w:rsidR="0097637C">
        <w:rPr>
          <w:rFonts w:ascii="Times New Roman" w:hAnsi="Times New Roman" w:cs="Times New Roman"/>
          <w:color w:val="000000" w:themeColor="text1"/>
        </w:rPr>
        <w:t>motional/</w:t>
      </w:r>
      <w:r w:rsidR="002A4CE7">
        <w:rPr>
          <w:rFonts w:ascii="Times New Roman" w:hAnsi="Times New Roman" w:cs="Times New Roman"/>
          <w:color w:val="000000" w:themeColor="text1"/>
        </w:rPr>
        <w:t>p</w:t>
      </w:r>
      <w:r w:rsidR="0097637C">
        <w:rPr>
          <w:rFonts w:ascii="Times New Roman" w:hAnsi="Times New Roman" w:cs="Times New Roman"/>
          <w:color w:val="000000" w:themeColor="text1"/>
        </w:rPr>
        <w:t xml:space="preserve">hysiological </w:t>
      </w:r>
      <w:r w:rsidR="002A4CE7">
        <w:rPr>
          <w:rFonts w:ascii="Times New Roman" w:hAnsi="Times New Roman" w:cs="Times New Roman"/>
          <w:color w:val="000000" w:themeColor="text1"/>
        </w:rPr>
        <w:t>s</w:t>
      </w:r>
      <w:r w:rsidR="0097637C">
        <w:rPr>
          <w:rFonts w:ascii="Times New Roman" w:hAnsi="Times New Roman" w:cs="Times New Roman"/>
          <w:color w:val="000000" w:themeColor="text1"/>
        </w:rPr>
        <w:t>tates</w:t>
      </w:r>
      <w:r w:rsidRPr="00DE4BA2">
        <w:rPr>
          <w:rFonts w:ascii="Times New Roman" w:hAnsi="Times New Roman" w:cs="Times New Roman"/>
          <w:color w:val="000000" w:themeColor="text1"/>
        </w:rPr>
        <w:t xml:space="preserve"> (n = 13)</w:t>
      </w:r>
      <w:r w:rsidRPr="009F7F1C">
        <w:rPr>
          <w:rFonts w:ascii="Times New Roman" w:hAnsi="Times New Roman" w:cs="Times New Roman"/>
          <w:color w:val="000000" w:themeColor="text1"/>
        </w:rPr>
        <w:t xml:space="preserve">. See Figure </w:t>
      </w:r>
      <w:r w:rsidR="009F7F1C" w:rsidRPr="009F7F1C">
        <w:rPr>
          <w:rFonts w:ascii="Times New Roman" w:hAnsi="Times New Roman" w:cs="Times New Roman"/>
          <w:color w:val="000000" w:themeColor="text1"/>
        </w:rPr>
        <w:t>42</w:t>
      </w:r>
      <w:r w:rsidRPr="009F7F1C">
        <w:rPr>
          <w:rFonts w:ascii="Times New Roman" w:hAnsi="Times New Roman" w:cs="Times New Roman"/>
          <w:color w:val="000000" w:themeColor="text1"/>
        </w:rPr>
        <w:t xml:space="preserve"> for a bar chart demonstrating Sarah’s source of self-efficacy scores as measured by references made during the interview. </w:t>
      </w:r>
    </w:p>
    <w:p w14:paraId="17832628" w14:textId="77777777" w:rsidR="009751CD" w:rsidRDefault="00E0514F" w:rsidP="00E0514F">
      <w:pPr>
        <w:pStyle w:val="Caption"/>
        <w:keepNext/>
        <w:rPr>
          <w:color w:val="000000" w:themeColor="text1"/>
        </w:rPr>
      </w:pPr>
      <w:bookmarkStart w:id="829" w:name="_Toc165384033"/>
      <w:r w:rsidRPr="00E0514F">
        <w:rPr>
          <w:b/>
          <w:bCs/>
          <w:i w:val="0"/>
          <w:iCs w:val="0"/>
          <w:color w:val="000000" w:themeColor="text1"/>
        </w:rPr>
        <w:t xml:space="preserve">Figure </w:t>
      </w:r>
      <w:r w:rsidRPr="00E0514F">
        <w:rPr>
          <w:b/>
          <w:bCs/>
          <w:i w:val="0"/>
          <w:iCs w:val="0"/>
          <w:color w:val="000000" w:themeColor="text1"/>
        </w:rPr>
        <w:fldChar w:fldCharType="begin"/>
      </w:r>
      <w:r w:rsidRPr="00E0514F">
        <w:rPr>
          <w:b/>
          <w:bCs/>
          <w:i w:val="0"/>
          <w:iCs w:val="0"/>
          <w:color w:val="000000" w:themeColor="text1"/>
        </w:rPr>
        <w:instrText xml:space="preserve"> SEQ Figure \* ARABIC </w:instrText>
      </w:r>
      <w:r w:rsidRPr="00E0514F">
        <w:rPr>
          <w:b/>
          <w:bCs/>
          <w:i w:val="0"/>
          <w:iCs w:val="0"/>
          <w:color w:val="000000" w:themeColor="text1"/>
        </w:rPr>
        <w:fldChar w:fldCharType="separate"/>
      </w:r>
      <w:r w:rsidRPr="00E0514F">
        <w:rPr>
          <w:b/>
          <w:bCs/>
          <w:i w:val="0"/>
          <w:iCs w:val="0"/>
          <w:noProof/>
          <w:color w:val="000000" w:themeColor="text1"/>
        </w:rPr>
        <w:t>42</w:t>
      </w:r>
      <w:r w:rsidRPr="00E0514F">
        <w:rPr>
          <w:b/>
          <w:bCs/>
          <w:i w:val="0"/>
          <w:iCs w:val="0"/>
          <w:color w:val="000000" w:themeColor="text1"/>
        </w:rPr>
        <w:fldChar w:fldCharType="end"/>
      </w:r>
      <w:r w:rsidRPr="00E0514F">
        <w:rPr>
          <w:color w:val="000000" w:themeColor="text1"/>
        </w:rPr>
        <w:t xml:space="preserve"> </w:t>
      </w:r>
    </w:p>
    <w:p w14:paraId="7744DCE1" w14:textId="6EDC6106" w:rsidR="00E0514F" w:rsidRPr="00E0514F" w:rsidRDefault="00E0514F" w:rsidP="00E0514F">
      <w:pPr>
        <w:pStyle w:val="Caption"/>
        <w:keepNext/>
        <w:rPr>
          <w:color w:val="000000" w:themeColor="text1"/>
        </w:rPr>
      </w:pPr>
      <w:r w:rsidRPr="00E0514F">
        <w:rPr>
          <w:color w:val="000000" w:themeColor="text1"/>
        </w:rPr>
        <w:t>Sarah Sources of Efficacy</w:t>
      </w:r>
      <w:bookmarkEnd w:id="829"/>
    </w:p>
    <w:p w14:paraId="781D249F" w14:textId="7607620D" w:rsidR="0000540D" w:rsidRPr="002A4CE7" w:rsidRDefault="00EE3A73" w:rsidP="0000540D">
      <w:pPr>
        <w:spacing w:line="480" w:lineRule="auto"/>
        <w:contextualSpacing/>
        <w:rPr>
          <w:rFonts w:ascii="Times New Roman" w:hAnsi="Times New Roman" w:cs="Times New Roman"/>
          <w:i/>
          <w:iCs/>
          <w:color w:val="000000" w:themeColor="text1"/>
        </w:rPr>
      </w:pPr>
      <w:r>
        <w:rPr>
          <w:noProof/>
        </w:rPr>
        <w:drawing>
          <wp:inline distT="0" distB="0" distL="0" distR="0" wp14:anchorId="2DF8080C" wp14:editId="65F5F42D">
            <wp:extent cx="5715000" cy="4110990"/>
            <wp:effectExtent l="0" t="0" r="0" b="3810"/>
            <wp:docPr id="856359078" name="Chart 1">
              <a:extLst xmlns:a="http://schemas.openxmlformats.org/drawingml/2006/main">
                <a:ext uri="{FF2B5EF4-FFF2-40B4-BE49-F238E27FC236}">
                  <a16:creationId xmlns:a16="http://schemas.microsoft.com/office/drawing/2014/main" id="{A7E5AA7D-2E02-ADD8-742A-3DBDA95D85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B5457C2" w14:textId="2EC9F96C" w:rsidR="0000540D" w:rsidRPr="009F7F1C" w:rsidRDefault="0000540D" w:rsidP="00EE3A73">
      <w:pPr>
        <w:spacing w:line="480" w:lineRule="auto"/>
        <w:ind w:firstLine="720"/>
        <w:contextualSpacing/>
        <w:rPr>
          <w:rFonts w:ascii="Times New Roman" w:hAnsi="Times New Roman" w:cs="Times New Roman"/>
          <w:color w:val="000000" w:themeColor="text1"/>
        </w:rPr>
      </w:pPr>
      <w:r w:rsidRPr="00DE4BA2">
        <w:rPr>
          <w:rFonts w:ascii="Times New Roman" w:hAnsi="Times New Roman" w:cs="Times New Roman"/>
          <w:color w:val="000000" w:themeColor="text1"/>
        </w:rPr>
        <w:t xml:space="preserve">Of the three themes that emerged during analysis of </w:t>
      </w:r>
      <w:r w:rsidR="002A4CE7">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Pr="00DE4BA2">
        <w:rPr>
          <w:rFonts w:ascii="Times New Roman" w:hAnsi="Times New Roman" w:cs="Times New Roman"/>
          <w:color w:val="000000" w:themeColor="text1"/>
        </w:rPr>
        <w:t xml:space="preserve"> references (e.g., </w:t>
      </w:r>
      <w:r w:rsidR="002A4CE7">
        <w:rPr>
          <w:rFonts w:ascii="Times New Roman" w:hAnsi="Times New Roman" w:cs="Times New Roman"/>
          <w:color w:val="000000" w:themeColor="text1"/>
        </w:rPr>
        <w:t>p</w:t>
      </w:r>
      <w:r w:rsidRPr="00DE4BA2">
        <w:rPr>
          <w:rFonts w:ascii="Times New Roman" w:hAnsi="Times New Roman" w:cs="Times New Roman"/>
          <w:color w:val="000000" w:themeColor="text1"/>
        </w:rPr>
        <w:t xml:space="preserve">ast </w:t>
      </w:r>
      <w:r w:rsidR="002A4CE7">
        <w:rPr>
          <w:rFonts w:ascii="Times New Roman" w:hAnsi="Times New Roman" w:cs="Times New Roman"/>
          <w:color w:val="000000" w:themeColor="text1"/>
        </w:rPr>
        <w:t>t</w:t>
      </w:r>
      <w:r w:rsidRPr="00DE4BA2">
        <w:rPr>
          <w:rFonts w:ascii="Times New Roman" w:hAnsi="Times New Roman" w:cs="Times New Roman"/>
          <w:color w:val="000000" w:themeColor="text1"/>
        </w:rPr>
        <w:t xml:space="preserve">eaching </w:t>
      </w:r>
      <w:r w:rsidR="002A4CE7">
        <w:rPr>
          <w:rFonts w:ascii="Times New Roman" w:hAnsi="Times New Roman" w:cs="Times New Roman"/>
          <w:color w:val="000000" w:themeColor="text1"/>
        </w:rPr>
        <w:t>e</w:t>
      </w:r>
      <w:r w:rsidRPr="00DE4BA2">
        <w:rPr>
          <w:rFonts w:ascii="Times New Roman" w:hAnsi="Times New Roman" w:cs="Times New Roman"/>
          <w:color w:val="000000" w:themeColor="text1"/>
        </w:rPr>
        <w:t xml:space="preserve">xperiences, </w:t>
      </w:r>
      <w:r w:rsidR="002A4CE7">
        <w:rPr>
          <w:rFonts w:ascii="Times New Roman" w:hAnsi="Times New Roman" w:cs="Times New Roman"/>
          <w:color w:val="000000" w:themeColor="text1"/>
        </w:rPr>
        <w:t>j</w:t>
      </w:r>
      <w:r w:rsidRPr="00DE4BA2">
        <w:rPr>
          <w:rFonts w:ascii="Times New Roman" w:hAnsi="Times New Roman" w:cs="Times New Roman"/>
          <w:color w:val="000000" w:themeColor="text1"/>
        </w:rPr>
        <w:t xml:space="preserve">uvenile </w:t>
      </w:r>
      <w:r w:rsidR="002A4CE7">
        <w:rPr>
          <w:rFonts w:ascii="Times New Roman" w:hAnsi="Times New Roman" w:cs="Times New Roman"/>
          <w:color w:val="000000" w:themeColor="text1"/>
        </w:rPr>
        <w:t>j</w:t>
      </w:r>
      <w:r w:rsidRPr="00DE4BA2">
        <w:rPr>
          <w:rFonts w:ascii="Times New Roman" w:hAnsi="Times New Roman" w:cs="Times New Roman"/>
          <w:color w:val="000000" w:themeColor="text1"/>
        </w:rPr>
        <w:t xml:space="preserve">ustice </w:t>
      </w:r>
      <w:r w:rsidR="002A4CE7">
        <w:rPr>
          <w:rFonts w:ascii="Times New Roman" w:hAnsi="Times New Roman" w:cs="Times New Roman"/>
          <w:color w:val="000000" w:themeColor="text1"/>
        </w:rPr>
        <w:t>e</w:t>
      </w:r>
      <w:r w:rsidRPr="00DE4BA2">
        <w:rPr>
          <w:rFonts w:ascii="Times New Roman" w:hAnsi="Times New Roman" w:cs="Times New Roman"/>
          <w:color w:val="000000" w:themeColor="text1"/>
        </w:rPr>
        <w:t xml:space="preserve">xperience, and </w:t>
      </w:r>
      <w:r w:rsidR="002A4CE7">
        <w:rPr>
          <w:rFonts w:ascii="Times New Roman" w:hAnsi="Times New Roman" w:cs="Times New Roman"/>
          <w:color w:val="000000" w:themeColor="text1"/>
        </w:rPr>
        <w:t>p</w:t>
      </w:r>
      <w:r w:rsidRPr="00DE4BA2">
        <w:rPr>
          <w:rFonts w:ascii="Times New Roman" w:hAnsi="Times New Roman" w:cs="Times New Roman"/>
          <w:color w:val="000000" w:themeColor="text1"/>
        </w:rPr>
        <w:t xml:space="preserve">ast </w:t>
      </w:r>
      <w:r w:rsidR="002A4CE7">
        <w:rPr>
          <w:rFonts w:ascii="Times New Roman" w:hAnsi="Times New Roman" w:cs="Times New Roman"/>
          <w:color w:val="000000" w:themeColor="text1"/>
        </w:rPr>
        <w:t>l</w:t>
      </w:r>
      <w:r w:rsidRPr="00DE4BA2">
        <w:rPr>
          <w:rFonts w:ascii="Times New Roman" w:hAnsi="Times New Roman" w:cs="Times New Roman"/>
          <w:color w:val="000000" w:themeColor="text1"/>
        </w:rPr>
        <w:t xml:space="preserve">ife </w:t>
      </w:r>
      <w:r w:rsidR="002A4CE7">
        <w:rPr>
          <w:rFonts w:ascii="Times New Roman" w:hAnsi="Times New Roman" w:cs="Times New Roman"/>
          <w:color w:val="000000" w:themeColor="text1"/>
        </w:rPr>
        <w:t>e</w:t>
      </w:r>
      <w:r w:rsidRPr="00DE4BA2">
        <w:rPr>
          <w:rFonts w:ascii="Times New Roman" w:hAnsi="Times New Roman" w:cs="Times New Roman"/>
          <w:color w:val="000000" w:themeColor="text1"/>
        </w:rPr>
        <w:t xml:space="preserve">xperiences), Sarah equally referenced past teaching experiences (n = 4) and past life experiences (n =4). She made twice as </w:t>
      </w:r>
      <w:r w:rsidRPr="00DE4BA2">
        <w:rPr>
          <w:rFonts w:ascii="Times New Roman" w:hAnsi="Times New Roman" w:cs="Times New Roman"/>
          <w:color w:val="000000" w:themeColor="text1"/>
        </w:rPr>
        <w:lastRenderedPageBreak/>
        <w:t>many references to efficacy built through experiences with justice-involved juveniles. One of her most compelling statements about mastery experiences was, “I was teaching at the same time t</w:t>
      </w:r>
      <w:r w:rsidRPr="009F7F1C">
        <w:rPr>
          <w:rFonts w:ascii="Times New Roman" w:hAnsi="Times New Roman" w:cs="Times New Roman"/>
          <w:color w:val="000000" w:themeColor="text1"/>
        </w:rPr>
        <w:t>hat I was learning to teach.” Which very possibly reflects the feelings of many novice teachers</w:t>
      </w:r>
      <w:r w:rsidR="000B7331" w:rsidRPr="009F7F1C">
        <w:rPr>
          <w:rFonts w:ascii="Times New Roman" w:hAnsi="Times New Roman" w:cs="Times New Roman"/>
          <w:color w:val="000000" w:themeColor="text1"/>
        </w:rPr>
        <w:t xml:space="preserve">. </w:t>
      </w:r>
      <w:r w:rsidRPr="009F7F1C">
        <w:rPr>
          <w:rFonts w:ascii="Times New Roman" w:hAnsi="Times New Roman" w:cs="Times New Roman"/>
          <w:color w:val="000000" w:themeColor="text1"/>
        </w:rPr>
        <w:t xml:space="preserve">See </w:t>
      </w:r>
      <w:r w:rsidR="00EE3A73" w:rsidRPr="009F7F1C">
        <w:rPr>
          <w:rFonts w:ascii="Times New Roman" w:hAnsi="Times New Roman" w:cs="Times New Roman"/>
          <w:color w:val="000000" w:themeColor="text1"/>
        </w:rPr>
        <w:t>Appendix</w:t>
      </w:r>
      <w:r w:rsidR="009F7F1C" w:rsidRPr="009F7F1C">
        <w:rPr>
          <w:rFonts w:ascii="Times New Roman" w:hAnsi="Times New Roman" w:cs="Times New Roman"/>
          <w:color w:val="000000" w:themeColor="text1"/>
        </w:rPr>
        <w:t xml:space="preserve"> C37</w:t>
      </w:r>
      <w:r w:rsidRPr="009F7F1C">
        <w:rPr>
          <w:rFonts w:ascii="Times New Roman" w:hAnsi="Times New Roman" w:cs="Times New Roman"/>
          <w:color w:val="000000" w:themeColor="text1"/>
        </w:rPr>
        <w:t xml:space="preserve"> for a bar chart depicting Sarah’s references to mastery experiences. </w:t>
      </w:r>
    </w:p>
    <w:p w14:paraId="28ACF223" w14:textId="45293956" w:rsidR="0000540D" w:rsidRPr="00DE4BA2" w:rsidRDefault="0000540D" w:rsidP="000B7331">
      <w:pPr>
        <w:spacing w:line="480" w:lineRule="auto"/>
        <w:ind w:firstLine="720"/>
        <w:contextualSpacing/>
        <w:rPr>
          <w:rFonts w:ascii="Times New Roman" w:hAnsi="Times New Roman" w:cs="Times New Roman"/>
          <w:color w:val="000000" w:themeColor="text1"/>
        </w:rPr>
      </w:pPr>
      <w:r w:rsidRPr="009F7F1C">
        <w:rPr>
          <w:rFonts w:ascii="Times New Roman" w:hAnsi="Times New Roman" w:cs="Times New Roman"/>
          <w:color w:val="000000" w:themeColor="text1"/>
        </w:rPr>
        <w:t xml:space="preserve">Sarah made more references to gaining efficacy through </w:t>
      </w:r>
      <w:r w:rsidR="002A4CE7">
        <w:rPr>
          <w:rFonts w:ascii="Times New Roman" w:hAnsi="Times New Roman" w:cs="Times New Roman"/>
          <w:color w:val="000000" w:themeColor="text1"/>
        </w:rPr>
        <w:t>vi</w:t>
      </w:r>
      <w:r w:rsidR="00EE35F8">
        <w:rPr>
          <w:rFonts w:ascii="Times New Roman" w:hAnsi="Times New Roman" w:cs="Times New Roman"/>
          <w:color w:val="000000" w:themeColor="text1"/>
        </w:rPr>
        <w:t>carious experience</w:t>
      </w:r>
      <w:r w:rsidRPr="009F7F1C">
        <w:rPr>
          <w:rFonts w:ascii="Times New Roman" w:hAnsi="Times New Roman" w:cs="Times New Roman"/>
          <w:color w:val="000000" w:themeColor="text1"/>
        </w:rPr>
        <w:t>s, than the other interviewees. Of</w:t>
      </w:r>
      <w:r w:rsidRPr="00DE4BA2">
        <w:rPr>
          <w:rFonts w:ascii="Times New Roman" w:hAnsi="Times New Roman" w:cs="Times New Roman"/>
          <w:color w:val="000000" w:themeColor="text1"/>
        </w:rPr>
        <w:t xml:space="preserve"> the three themes that emerged, she referenced formal coursework (n = 5) and observing other teachers (n = 5) equally. Sarah had been given many opportunities through employment to develop her teaching skills. In fact, her experience was novel to the researcher’s experiences. </w:t>
      </w:r>
    </w:p>
    <w:p w14:paraId="0DD1E4E3" w14:textId="78911CFB" w:rsidR="0000540D" w:rsidRPr="00DE4BA2" w:rsidRDefault="0000540D" w:rsidP="0000540D">
      <w:pPr>
        <w:ind w:left="720" w:right="720"/>
        <w:contextualSpacing/>
        <w:rPr>
          <w:rFonts w:ascii="Times New Roman" w:hAnsi="Times New Roman" w:cs="Times New Roman"/>
          <w:color w:val="000000" w:themeColor="text1"/>
        </w:rPr>
      </w:pPr>
      <w:r w:rsidRPr="00DE4BA2">
        <w:rPr>
          <w:rFonts w:ascii="Times New Roman" w:hAnsi="Times New Roman" w:cs="Times New Roman"/>
          <w:color w:val="000000" w:themeColor="text1"/>
        </w:rPr>
        <w:t xml:space="preserve">I came in with no… formal educational background. And I made that clear during the interview process. They said that they were, and they have held to this, They said when I was interviewed that they would get me the educational… education that I needed to be able to teach effectively. Um, and that, that was a 2 year process to get that. Day one when I first started this job, I was told that I would not have students for at least a </w:t>
      </w:r>
      <w:r w:rsidR="00F82195" w:rsidRPr="00DE4BA2">
        <w:rPr>
          <w:rFonts w:ascii="Times New Roman" w:hAnsi="Times New Roman" w:cs="Times New Roman"/>
          <w:color w:val="000000" w:themeColor="text1"/>
        </w:rPr>
        <w:t>month,</w:t>
      </w:r>
      <w:r w:rsidRPr="00DE4BA2">
        <w:rPr>
          <w:rFonts w:ascii="Times New Roman" w:hAnsi="Times New Roman" w:cs="Times New Roman"/>
          <w:color w:val="000000" w:themeColor="text1"/>
        </w:rPr>
        <w:t xml:space="preserve"> and I could use that time to observe other teachers in this school and other teachers in the county to get an idea of how I can interact with the students and how I can present material. And I took full advantage of that. During that time, I also went to both in person and online courses on how to teach effectively, different teaching styles, techniques, things like that.</w:t>
      </w:r>
    </w:p>
    <w:p w14:paraId="48468678" w14:textId="77777777" w:rsidR="0000540D" w:rsidRDefault="0000540D" w:rsidP="0000540D">
      <w:pPr>
        <w:ind w:right="720"/>
        <w:contextualSpacing/>
        <w:rPr>
          <w:rFonts w:ascii="Times New Roman" w:hAnsi="Times New Roman" w:cs="Times New Roman"/>
          <w:color w:val="ED7D31" w:themeColor="accent2"/>
        </w:rPr>
      </w:pPr>
    </w:p>
    <w:p w14:paraId="56442814" w14:textId="5BCBD661" w:rsidR="0000540D" w:rsidRPr="000559FB" w:rsidRDefault="0000540D" w:rsidP="000559FB">
      <w:pPr>
        <w:spacing w:line="480" w:lineRule="auto"/>
        <w:ind w:right="720" w:firstLine="720"/>
        <w:contextualSpacing/>
        <w:rPr>
          <w:rFonts w:ascii="Times New Roman" w:hAnsi="Times New Roman" w:cs="Times New Roman"/>
          <w:color w:val="000000" w:themeColor="text1"/>
        </w:rPr>
      </w:pPr>
      <w:r w:rsidRPr="00C71955">
        <w:rPr>
          <w:rFonts w:ascii="Times New Roman" w:hAnsi="Times New Roman" w:cs="Times New Roman"/>
          <w:color w:val="000000" w:themeColor="text1"/>
        </w:rPr>
        <w:t>I asked Sarah if she thought this amount of support for new teachers was specific to her state, or perhaps to the facility she worked. She indicated it was a fairly new state-led program for new teachers which seems similar to the education “bootcamps” in Oklahoma that are designed for Alternatively Certified Teachers. These teachers have degrees in areas other than education and are hired with the provision they attend i</w:t>
      </w:r>
      <w:r w:rsidRPr="000559FB">
        <w:rPr>
          <w:rFonts w:ascii="Times New Roman" w:hAnsi="Times New Roman" w:cs="Times New Roman"/>
          <w:color w:val="000000" w:themeColor="text1"/>
        </w:rPr>
        <w:t xml:space="preserve">ntensive training sessions and/or gain a specified number of education course credits. </w:t>
      </w:r>
      <w:r w:rsidRPr="009F7F1C">
        <w:rPr>
          <w:rFonts w:ascii="Times New Roman" w:hAnsi="Times New Roman" w:cs="Times New Roman"/>
          <w:color w:val="000000" w:themeColor="text1"/>
        </w:rPr>
        <w:t xml:space="preserve">See </w:t>
      </w:r>
      <w:r w:rsidR="00EE3A73" w:rsidRPr="009F7F1C">
        <w:rPr>
          <w:rFonts w:ascii="Times New Roman" w:hAnsi="Times New Roman" w:cs="Times New Roman"/>
          <w:color w:val="000000" w:themeColor="text1"/>
        </w:rPr>
        <w:t>Appe</w:t>
      </w:r>
      <w:r w:rsidR="003A4368" w:rsidRPr="009F7F1C">
        <w:rPr>
          <w:rFonts w:ascii="Times New Roman" w:hAnsi="Times New Roman" w:cs="Times New Roman"/>
          <w:color w:val="000000" w:themeColor="text1"/>
        </w:rPr>
        <w:t>ndi</w:t>
      </w:r>
      <w:r w:rsidR="00EE3A73" w:rsidRPr="009F7F1C">
        <w:rPr>
          <w:rFonts w:ascii="Times New Roman" w:hAnsi="Times New Roman" w:cs="Times New Roman"/>
          <w:color w:val="000000" w:themeColor="text1"/>
        </w:rPr>
        <w:t>x</w:t>
      </w:r>
      <w:r w:rsidRPr="009F7F1C">
        <w:rPr>
          <w:rFonts w:ascii="Times New Roman" w:hAnsi="Times New Roman" w:cs="Times New Roman"/>
          <w:color w:val="000000" w:themeColor="text1"/>
        </w:rPr>
        <w:t xml:space="preserve"> </w:t>
      </w:r>
      <w:r w:rsidR="009F7F1C" w:rsidRPr="009F7F1C">
        <w:rPr>
          <w:rFonts w:ascii="Times New Roman" w:hAnsi="Times New Roman" w:cs="Times New Roman"/>
          <w:color w:val="000000" w:themeColor="text1"/>
        </w:rPr>
        <w:t>C.38</w:t>
      </w:r>
      <w:r w:rsidR="009F7F1C">
        <w:rPr>
          <w:rFonts w:ascii="Times New Roman" w:hAnsi="Times New Roman" w:cs="Times New Roman"/>
          <w:color w:val="000000" w:themeColor="text1"/>
        </w:rPr>
        <w:t>.</w:t>
      </w:r>
      <w:r w:rsidRPr="000559FB">
        <w:rPr>
          <w:rFonts w:ascii="Times New Roman" w:hAnsi="Times New Roman" w:cs="Times New Roman"/>
          <w:color w:val="000000" w:themeColor="text1"/>
        </w:rPr>
        <w:t xml:space="preserve"> for a depiction of references made by Sarah regarding vicarious experiences.</w:t>
      </w:r>
    </w:p>
    <w:p w14:paraId="0FC26082" w14:textId="09B4A2B6" w:rsidR="0000540D" w:rsidRDefault="0000540D" w:rsidP="0000540D">
      <w:pPr>
        <w:spacing w:line="480" w:lineRule="auto"/>
        <w:contextualSpacing/>
        <w:rPr>
          <w:rFonts w:ascii="Times New Roman" w:hAnsi="Times New Roman" w:cs="Times New Roman"/>
        </w:rPr>
      </w:pPr>
      <w:r>
        <w:rPr>
          <w:rFonts w:ascii="Times New Roman" w:hAnsi="Times New Roman" w:cs="Times New Roman"/>
        </w:rPr>
        <w:lastRenderedPageBreak/>
        <w:tab/>
        <w:t xml:space="preserve">Similar to her </w:t>
      </w:r>
      <w:r w:rsidR="00EE35F8">
        <w:rPr>
          <w:rFonts w:ascii="Times New Roman" w:hAnsi="Times New Roman" w:cs="Times New Roman"/>
        </w:rPr>
        <w:t>vicarious learning</w:t>
      </w:r>
      <w:r>
        <w:rPr>
          <w:rFonts w:ascii="Times New Roman" w:hAnsi="Times New Roman" w:cs="Times New Roman"/>
        </w:rPr>
        <w:t xml:space="preserve"> experiences, Sarah made several mentions of work-related support (n = 9) when speaking of </w:t>
      </w:r>
      <w:r w:rsidR="002A4CE7">
        <w:rPr>
          <w:rFonts w:ascii="Times New Roman" w:hAnsi="Times New Roman" w:cs="Times New Roman"/>
        </w:rPr>
        <w:t>v</w:t>
      </w:r>
      <w:r w:rsidR="00EE35F8">
        <w:rPr>
          <w:rFonts w:ascii="Times New Roman" w:hAnsi="Times New Roman" w:cs="Times New Roman"/>
        </w:rPr>
        <w:t>erbal</w:t>
      </w:r>
      <w:r>
        <w:rPr>
          <w:rFonts w:ascii="Times New Roman" w:hAnsi="Times New Roman" w:cs="Times New Roman"/>
        </w:rPr>
        <w:t xml:space="preserve"> </w:t>
      </w:r>
      <w:r w:rsidR="002A4CE7">
        <w:rPr>
          <w:rFonts w:ascii="Times New Roman" w:hAnsi="Times New Roman" w:cs="Times New Roman"/>
        </w:rPr>
        <w:t>p</w:t>
      </w:r>
      <w:r>
        <w:rPr>
          <w:rFonts w:ascii="Times New Roman" w:hAnsi="Times New Roman" w:cs="Times New Roman"/>
        </w:rPr>
        <w:t>ersuasion. She also reflected on student support (n = 3), particularly in discussing classroom teaching successes. Significantly she discussed how observing other teachers had influenced her.</w:t>
      </w:r>
    </w:p>
    <w:p w14:paraId="2EFD1B84" w14:textId="77777777" w:rsidR="0000540D" w:rsidRDefault="0000540D" w:rsidP="0000540D">
      <w:pPr>
        <w:ind w:left="720" w:right="720"/>
        <w:contextualSpacing/>
        <w:rPr>
          <w:rFonts w:ascii="Times New Roman" w:hAnsi="Times New Roman" w:cs="Times New Roman"/>
        </w:rPr>
      </w:pPr>
      <w:r w:rsidRPr="00546C91">
        <w:rPr>
          <w:rFonts w:ascii="Times New Roman" w:hAnsi="Times New Roman" w:cs="Times New Roman"/>
        </w:rPr>
        <w:t>I did</w:t>
      </w:r>
      <w:r>
        <w:rPr>
          <w:rFonts w:ascii="Times New Roman" w:hAnsi="Times New Roman" w:cs="Times New Roman"/>
        </w:rPr>
        <w:t xml:space="preserve"> </w:t>
      </w:r>
      <w:r w:rsidRPr="00546C91">
        <w:rPr>
          <w:rFonts w:ascii="Times New Roman" w:hAnsi="Times New Roman" w:cs="Times New Roman"/>
        </w:rPr>
        <w:t>several observations</w:t>
      </w:r>
      <w:r>
        <w:rPr>
          <w:rFonts w:ascii="Times New Roman" w:hAnsi="Times New Roman" w:cs="Times New Roman"/>
        </w:rPr>
        <w:t>, a</w:t>
      </w:r>
      <w:r w:rsidRPr="00546C91">
        <w:rPr>
          <w:rFonts w:ascii="Times New Roman" w:hAnsi="Times New Roman" w:cs="Times New Roman"/>
        </w:rPr>
        <w:t>nd I saw the different ways that, different teachers with different mindsets and different subjects than mine., um, presented those subjects to their students. Some of them, some of the teachers would talk above the students heads. And that's definitely something that I knew I didn't want to do because the students would come back with a bunch of questions and not understand the material. And then I remember, one of the teachers that was here, that I observed teaching science. When I sat in on his class, he would go back and literally, repeat topics for lack of a better term that a student was just completely clueless on. I saw him go back and go over that and even work one on one with the students</w:t>
      </w:r>
      <w:r>
        <w:rPr>
          <w:rFonts w:ascii="Times New Roman" w:hAnsi="Times New Roman" w:cs="Times New Roman"/>
        </w:rPr>
        <w:t>…</w:t>
      </w:r>
      <w:r w:rsidRPr="00546C91">
        <w:rPr>
          <w:rFonts w:ascii="Times New Roman" w:hAnsi="Times New Roman" w:cs="Times New Roman"/>
        </w:rPr>
        <w:t>I saw, every teacher here will work one on one with students if they need it. And is willing to do that. And I feel like that taking that as an example and moving that into my own teaching has helped with my success.</w:t>
      </w:r>
    </w:p>
    <w:p w14:paraId="3F156AF3" w14:textId="77777777" w:rsidR="0000540D" w:rsidRDefault="0000540D" w:rsidP="0000540D">
      <w:pPr>
        <w:ind w:right="720"/>
        <w:contextualSpacing/>
        <w:rPr>
          <w:rFonts w:ascii="Times New Roman" w:hAnsi="Times New Roman" w:cs="Times New Roman"/>
        </w:rPr>
      </w:pPr>
    </w:p>
    <w:p w14:paraId="4BC797C0" w14:textId="6B3FE78F" w:rsidR="0000540D" w:rsidRPr="00521128" w:rsidRDefault="0000540D" w:rsidP="00521128">
      <w:pPr>
        <w:spacing w:line="480" w:lineRule="auto"/>
        <w:ind w:right="720"/>
        <w:contextualSpacing/>
        <w:rPr>
          <w:rFonts w:ascii="Times New Roman" w:hAnsi="Times New Roman" w:cs="Times New Roman"/>
        </w:rPr>
      </w:pPr>
      <w:r>
        <w:rPr>
          <w:rFonts w:ascii="Times New Roman" w:hAnsi="Times New Roman" w:cs="Times New Roman"/>
        </w:rPr>
        <w:t xml:space="preserve">See </w:t>
      </w:r>
      <w:r w:rsidR="003A4368" w:rsidRPr="001067D8">
        <w:rPr>
          <w:rFonts w:ascii="Times New Roman" w:hAnsi="Times New Roman" w:cs="Times New Roman"/>
        </w:rPr>
        <w:t>Appendix</w:t>
      </w:r>
      <w:r w:rsidRPr="001067D8">
        <w:rPr>
          <w:rFonts w:ascii="Times New Roman" w:hAnsi="Times New Roman" w:cs="Times New Roman"/>
        </w:rPr>
        <w:t xml:space="preserve"> </w:t>
      </w:r>
      <w:r w:rsidR="009F7F1C" w:rsidRPr="001067D8">
        <w:rPr>
          <w:rFonts w:ascii="Times New Roman" w:hAnsi="Times New Roman" w:cs="Times New Roman"/>
        </w:rPr>
        <w:t>C.</w:t>
      </w:r>
      <w:r w:rsidR="001067D8" w:rsidRPr="001067D8">
        <w:rPr>
          <w:rFonts w:ascii="Times New Roman" w:hAnsi="Times New Roman" w:cs="Times New Roman"/>
        </w:rPr>
        <w:t>39.</w:t>
      </w:r>
      <w:r w:rsidRPr="001067D8">
        <w:rPr>
          <w:rFonts w:ascii="Times New Roman" w:hAnsi="Times New Roman" w:cs="Times New Roman"/>
        </w:rPr>
        <w:t xml:space="preserve"> for</w:t>
      </w:r>
      <w:r>
        <w:rPr>
          <w:rFonts w:ascii="Times New Roman" w:hAnsi="Times New Roman" w:cs="Times New Roman"/>
        </w:rPr>
        <w:t xml:space="preserve"> a bar chart depicting Sarah’s references to </w:t>
      </w:r>
      <w:r w:rsidR="002A4CE7">
        <w:rPr>
          <w:rFonts w:ascii="Times New Roman" w:hAnsi="Times New Roman" w:cs="Times New Roman"/>
        </w:rPr>
        <w:t>v</w:t>
      </w:r>
      <w:r w:rsidR="00EE35F8">
        <w:rPr>
          <w:rFonts w:ascii="Times New Roman" w:hAnsi="Times New Roman" w:cs="Times New Roman"/>
        </w:rPr>
        <w:t>erbal</w:t>
      </w:r>
      <w:r w:rsidR="00273009">
        <w:rPr>
          <w:rFonts w:ascii="Times New Roman" w:hAnsi="Times New Roman" w:cs="Times New Roman"/>
        </w:rPr>
        <w:t xml:space="preserve"> </w:t>
      </w:r>
      <w:r w:rsidR="002A4CE7">
        <w:rPr>
          <w:rFonts w:ascii="Times New Roman" w:hAnsi="Times New Roman" w:cs="Times New Roman"/>
        </w:rPr>
        <w:t>p</w:t>
      </w:r>
      <w:r w:rsidR="00273009">
        <w:rPr>
          <w:rFonts w:ascii="Times New Roman" w:hAnsi="Times New Roman" w:cs="Times New Roman"/>
        </w:rPr>
        <w:t>ersuasion</w:t>
      </w:r>
      <w:r>
        <w:rPr>
          <w:rFonts w:ascii="Times New Roman" w:hAnsi="Times New Roman" w:cs="Times New Roman"/>
        </w:rPr>
        <w:t>.</w:t>
      </w:r>
    </w:p>
    <w:p w14:paraId="183A17B7" w14:textId="22304783" w:rsidR="007946D4" w:rsidRPr="00BF4043" w:rsidRDefault="0000540D" w:rsidP="00BF4043">
      <w:pPr>
        <w:spacing w:line="480" w:lineRule="auto"/>
        <w:ind w:firstLine="720"/>
        <w:contextualSpacing/>
        <w:rPr>
          <w:rFonts w:ascii="Times New Roman" w:hAnsi="Times New Roman" w:cs="Times New Roman"/>
          <w:color w:val="000000" w:themeColor="text1"/>
        </w:rPr>
      </w:pPr>
      <w:r w:rsidRPr="001C072C">
        <w:rPr>
          <w:rFonts w:ascii="Times New Roman" w:hAnsi="Times New Roman" w:cs="Times New Roman"/>
          <w:color w:val="000000" w:themeColor="text1"/>
        </w:rPr>
        <w:t xml:space="preserve">Sarah’s lowest score on sources of self-efficacy as measured by the SOSI was in </w:t>
      </w:r>
      <w:r w:rsidR="002A4CE7">
        <w:rPr>
          <w:rFonts w:ascii="Times New Roman" w:hAnsi="Times New Roman" w:cs="Times New Roman"/>
          <w:color w:val="000000" w:themeColor="text1"/>
        </w:rPr>
        <w:t>e</w:t>
      </w:r>
      <w:r w:rsidR="0097637C">
        <w:rPr>
          <w:rFonts w:ascii="Times New Roman" w:hAnsi="Times New Roman" w:cs="Times New Roman"/>
          <w:color w:val="000000" w:themeColor="text1"/>
        </w:rPr>
        <w:t>motional/</w:t>
      </w:r>
      <w:r w:rsidR="002A4CE7">
        <w:rPr>
          <w:rFonts w:ascii="Times New Roman" w:hAnsi="Times New Roman" w:cs="Times New Roman"/>
          <w:color w:val="000000" w:themeColor="text1"/>
        </w:rPr>
        <w:t>p</w:t>
      </w:r>
      <w:r w:rsidR="0097637C">
        <w:rPr>
          <w:rFonts w:ascii="Times New Roman" w:hAnsi="Times New Roman" w:cs="Times New Roman"/>
          <w:color w:val="000000" w:themeColor="text1"/>
        </w:rPr>
        <w:t xml:space="preserve">hysiological </w:t>
      </w:r>
      <w:r w:rsidR="002A4CE7">
        <w:rPr>
          <w:rFonts w:ascii="Times New Roman" w:hAnsi="Times New Roman" w:cs="Times New Roman"/>
          <w:color w:val="000000" w:themeColor="text1"/>
        </w:rPr>
        <w:t>s</w:t>
      </w:r>
      <w:r w:rsidR="0097637C">
        <w:rPr>
          <w:rFonts w:ascii="Times New Roman" w:hAnsi="Times New Roman" w:cs="Times New Roman"/>
          <w:color w:val="000000" w:themeColor="text1"/>
        </w:rPr>
        <w:t>tates</w:t>
      </w:r>
      <w:r w:rsidRPr="001C072C">
        <w:rPr>
          <w:rFonts w:ascii="Times New Roman" w:hAnsi="Times New Roman" w:cs="Times New Roman"/>
          <w:color w:val="000000" w:themeColor="text1"/>
        </w:rPr>
        <w:t xml:space="preserve">, which was supported by the number of times she mentioned emotional and physiological aspects of teaching efficacy (n = 7) during her interview. Of the three themes that emerged </w:t>
      </w:r>
      <w:r w:rsidRPr="001067D8">
        <w:rPr>
          <w:rFonts w:ascii="Times New Roman" w:hAnsi="Times New Roman" w:cs="Times New Roman"/>
          <w:color w:val="000000" w:themeColor="text1"/>
        </w:rPr>
        <w:t xml:space="preserve">during analysis of this source of efficacy (e.g., </w:t>
      </w:r>
      <w:r w:rsidR="002A4CE7">
        <w:rPr>
          <w:rFonts w:ascii="Times New Roman" w:hAnsi="Times New Roman" w:cs="Times New Roman"/>
          <w:color w:val="000000" w:themeColor="text1"/>
        </w:rPr>
        <w:t>p</w:t>
      </w:r>
      <w:r w:rsidRPr="001067D8">
        <w:rPr>
          <w:rFonts w:ascii="Times New Roman" w:hAnsi="Times New Roman" w:cs="Times New Roman"/>
          <w:color w:val="000000" w:themeColor="text1"/>
        </w:rPr>
        <w:t xml:space="preserve">ositive </w:t>
      </w:r>
      <w:r w:rsidR="002A4CE7">
        <w:rPr>
          <w:rFonts w:ascii="Times New Roman" w:hAnsi="Times New Roman" w:cs="Times New Roman"/>
          <w:color w:val="000000" w:themeColor="text1"/>
        </w:rPr>
        <w:t>f</w:t>
      </w:r>
      <w:r w:rsidRPr="001067D8">
        <w:rPr>
          <w:rFonts w:ascii="Times New Roman" w:hAnsi="Times New Roman" w:cs="Times New Roman"/>
          <w:color w:val="000000" w:themeColor="text1"/>
        </w:rPr>
        <w:t xml:space="preserve">eelings, </w:t>
      </w:r>
      <w:r w:rsidR="002A4CE7">
        <w:rPr>
          <w:rFonts w:ascii="Times New Roman" w:hAnsi="Times New Roman" w:cs="Times New Roman"/>
          <w:color w:val="000000" w:themeColor="text1"/>
        </w:rPr>
        <w:t>n</w:t>
      </w:r>
      <w:r w:rsidRPr="001067D8">
        <w:rPr>
          <w:rFonts w:ascii="Times New Roman" w:hAnsi="Times New Roman" w:cs="Times New Roman"/>
          <w:color w:val="000000" w:themeColor="text1"/>
        </w:rPr>
        <w:t xml:space="preserve">egative </w:t>
      </w:r>
      <w:r w:rsidR="002A4CE7">
        <w:rPr>
          <w:rFonts w:ascii="Times New Roman" w:hAnsi="Times New Roman" w:cs="Times New Roman"/>
          <w:color w:val="000000" w:themeColor="text1"/>
        </w:rPr>
        <w:t>f</w:t>
      </w:r>
      <w:r w:rsidRPr="001067D8">
        <w:rPr>
          <w:rFonts w:ascii="Times New Roman" w:hAnsi="Times New Roman" w:cs="Times New Roman"/>
          <w:color w:val="000000" w:themeColor="text1"/>
        </w:rPr>
        <w:t xml:space="preserve">eelings, and </w:t>
      </w:r>
      <w:r w:rsidR="002A4CE7">
        <w:rPr>
          <w:rFonts w:ascii="Times New Roman" w:hAnsi="Times New Roman" w:cs="Times New Roman"/>
          <w:color w:val="000000" w:themeColor="text1"/>
        </w:rPr>
        <w:t>p</w:t>
      </w:r>
      <w:r w:rsidRPr="001067D8">
        <w:rPr>
          <w:rFonts w:ascii="Times New Roman" w:hAnsi="Times New Roman" w:cs="Times New Roman"/>
          <w:color w:val="000000" w:themeColor="text1"/>
        </w:rPr>
        <w:t xml:space="preserve">ersonality </w:t>
      </w:r>
      <w:r w:rsidR="002A4CE7">
        <w:rPr>
          <w:rFonts w:ascii="Times New Roman" w:hAnsi="Times New Roman" w:cs="Times New Roman"/>
          <w:color w:val="000000" w:themeColor="text1"/>
        </w:rPr>
        <w:t>t</w:t>
      </w:r>
      <w:r w:rsidRPr="001067D8">
        <w:rPr>
          <w:rFonts w:ascii="Times New Roman" w:hAnsi="Times New Roman" w:cs="Times New Roman"/>
          <w:color w:val="000000" w:themeColor="text1"/>
        </w:rPr>
        <w:t xml:space="preserve">raits) Sarah exhibited twice as many positive feelings (n = 4) than negative feelings (n = 2). See </w:t>
      </w:r>
      <w:r w:rsidR="00BF4043" w:rsidRPr="001067D8">
        <w:rPr>
          <w:rFonts w:ascii="Times New Roman" w:hAnsi="Times New Roman" w:cs="Times New Roman"/>
          <w:color w:val="000000" w:themeColor="text1"/>
        </w:rPr>
        <w:t>Appendix</w:t>
      </w:r>
      <w:r w:rsidRPr="001067D8">
        <w:rPr>
          <w:rFonts w:ascii="Times New Roman" w:hAnsi="Times New Roman" w:cs="Times New Roman"/>
          <w:color w:val="000000" w:themeColor="text1"/>
        </w:rPr>
        <w:t xml:space="preserve"> </w:t>
      </w:r>
      <w:r w:rsidR="001067D8" w:rsidRPr="001067D8">
        <w:rPr>
          <w:rFonts w:ascii="Times New Roman" w:hAnsi="Times New Roman" w:cs="Times New Roman"/>
          <w:color w:val="000000" w:themeColor="text1"/>
        </w:rPr>
        <w:t>C.40.</w:t>
      </w:r>
      <w:r w:rsidRPr="001067D8">
        <w:rPr>
          <w:rFonts w:ascii="Times New Roman" w:hAnsi="Times New Roman" w:cs="Times New Roman"/>
          <w:color w:val="000000" w:themeColor="text1"/>
        </w:rPr>
        <w:t xml:space="preserve"> for a bar chart depicting Sarah’s references to </w:t>
      </w:r>
      <w:r w:rsidR="002A4CE7">
        <w:rPr>
          <w:rFonts w:ascii="Times New Roman" w:hAnsi="Times New Roman" w:cs="Times New Roman"/>
          <w:color w:val="000000" w:themeColor="text1"/>
        </w:rPr>
        <w:t>e</w:t>
      </w:r>
      <w:r w:rsidR="0097637C" w:rsidRPr="001067D8">
        <w:rPr>
          <w:rFonts w:ascii="Times New Roman" w:hAnsi="Times New Roman" w:cs="Times New Roman"/>
          <w:color w:val="000000" w:themeColor="text1"/>
        </w:rPr>
        <w:t>motional/</w:t>
      </w:r>
      <w:r w:rsidR="002A4CE7">
        <w:rPr>
          <w:rFonts w:ascii="Times New Roman" w:hAnsi="Times New Roman" w:cs="Times New Roman"/>
          <w:color w:val="000000" w:themeColor="text1"/>
        </w:rPr>
        <w:t>p</w:t>
      </w:r>
      <w:r w:rsidR="0097637C" w:rsidRPr="001067D8">
        <w:rPr>
          <w:rFonts w:ascii="Times New Roman" w:hAnsi="Times New Roman" w:cs="Times New Roman"/>
          <w:color w:val="000000" w:themeColor="text1"/>
        </w:rPr>
        <w:t xml:space="preserve">hysiological </w:t>
      </w:r>
      <w:r w:rsidR="002A4CE7">
        <w:rPr>
          <w:rFonts w:ascii="Times New Roman" w:hAnsi="Times New Roman" w:cs="Times New Roman"/>
          <w:color w:val="000000" w:themeColor="text1"/>
        </w:rPr>
        <w:t>s</w:t>
      </w:r>
      <w:r w:rsidR="00067B29">
        <w:rPr>
          <w:rFonts w:ascii="Times New Roman" w:hAnsi="Times New Roman" w:cs="Times New Roman"/>
          <w:color w:val="000000" w:themeColor="text1"/>
        </w:rPr>
        <w:t>5</w:t>
      </w:r>
      <w:r w:rsidR="0097637C" w:rsidRPr="001067D8">
        <w:rPr>
          <w:rFonts w:ascii="Times New Roman" w:hAnsi="Times New Roman" w:cs="Times New Roman"/>
          <w:color w:val="000000" w:themeColor="text1"/>
        </w:rPr>
        <w:t>tates</w:t>
      </w:r>
      <w:r w:rsidRPr="001067D8">
        <w:rPr>
          <w:rFonts w:ascii="Times New Roman" w:hAnsi="Times New Roman" w:cs="Times New Roman"/>
          <w:color w:val="000000" w:themeColor="text1"/>
        </w:rPr>
        <w:t xml:space="preserve"> during her interview.</w:t>
      </w:r>
    </w:p>
    <w:p w14:paraId="0BC90B03" w14:textId="13CDF246" w:rsidR="0009286B" w:rsidRPr="007C0FB9" w:rsidRDefault="007C0FB9" w:rsidP="00067B29">
      <w:pPr>
        <w:pStyle w:val="Heading2"/>
      </w:pPr>
      <w:bookmarkStart w:id="830" w:name="_Toc165291708"/>
      <w:bookmarkStart w:id="831" w:name="_Toc165384722"/>
      <w:r w:rsidRPr="00DA05DD">
        <w:t>Summary</w:t>
      </w:r>
      <w:r w:rsidR="0092231E">
        <w:t xml:space="preserve"> of Teacher Self-Efficacy Interview Responses</w:t>
      </w:r>
      <w:bookmarkEnd w:id="830"/>
      <w:bookmarkEnd w:id="831"/>
    </w:p>
    <w:bookmarkEnd w:id="180"/>
    <w:bookmarkEnd w:id="181"/>
    <w:p w14:paraId="3F98BFC3" w14:textId="4075973F" w:rsidR="009D2EA9" w:rsidRDefault="009D2EA9" w:rsidP="009D2EA9">
      <w:pPr>
        <w:spacing w:before="240"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ab/>
        <w:t xml:space="preserve">In the following section I discuss results from the interviews based on references to Teacher Self-Efficacy followed by a discussion of references regarding the four sources of efficacy. </w:t>
      </w:r>
    </w:p>
    <w:p w14:paraId="62017BE5" w14:textId="46B7582B" w:rsidR="009D2EA9" w:rsidRDefault="009D2EA9" w:rsidP="009D2EA9">
      <w:pPr>
        <w:spacing w:before="240"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Results from the whole group analysis, indicated a total of 229 references to Teacher Self-Efficacy and 620 references to at least one of the four sources of efficacy. Ryan made the most references to Teacher Self-Efficacy (n =53), while Jennifer made the least (n = 39). There were no discernible patterns in the teacher self-efficacy references in regard to age, years teaching in a special setting, case size, class setting, class size, or population-specific professional development. The educators with the three highest numbers of references to teacher self-efficacy (Ryan, Emily, Heather, in that order) had some common characteristics not shared with the other two participants. All three respondents with higher references to TSES had a </w:t>
      </w:r>
      <w:r w:rsidR="00500C16">
        <w:rPr>
          <w:rFonts w:ascii="Times New Roman" w:hAnsi="Times New Roman" w:cs="Times New Roman"/>
          <w:color w:val="000000" w:themeColor="text1"/>
        </w:rPr>
        <w:t>m</w:t>
      </w:r>
      <w:r>
        <w:rPr>
          <w:rFonts w:ascii="Times New Roman" w:hAnsi="Times New Roman" w:cs="Times New Roman"/>
          <w:color w:val="000000" w:themeColor="text1"/>
        </w:rPr>
        <w:t xml:space="preserve">aster’s </w:t>
      </w:r>
      <w:r w:rsidR="00500C16">
        <w:rPr>
          <w:rFonts w:ascii="Times New Roman" w:hAnsi="Times New Roman" w:cs="Times New Roman"/>
          <w:color w:val="000000" w:themeColor="text1"/>
        </w:rPr>
        <w:t>d</w:t>
      </w:r>
      <w:r>
        <w:rPr>
          <w:rFonts w:ascii="Times New Roman" w:hAnsi="Times New Roman" w:cs="Times New Roman"/>
          <w:color w:val="000000" w:themeColor="text1"/>
        </w:rPr>
        <w:t xml:space="preserve">egree and backgrounds in </w:t>
      </w:r>
      <w:r w:rsidR="00500C16">
        <w:rPr>
          <w:rFonts w:ascii="Times New Roman" w:hAnsi="Times New Roman" w:cs="Times New Roman"/>
          <w:color w:val="000000" w:themeColor="text1"/>
        </w:rPr>
        <w:t>s</w:t>
      </w:r>
      <w:r>
        <w:rPr>
          <w:rFonts w:ascii="Times New Roman" w:hAnsi="Times New Roman" w:cs="Times New Roman"/>
          <w:color w:val="000000" w:themeColor="text1"/>
        </w:rPr>
        <w:t xml:space="preserve">pecial </w:t>
      </w:r>
      <w:r w:rsidR="00500C16">
        <w:rPr>
          <w:rFonts w:ascii="Times New Roman" w:hAnsi="Times New Roman" w:cs="Times New Roman"/>
          <w:color w:val="000000" w:themeColor="text1"/>
        </w:rPr>
        <w:t>e</w:t>
      </w:r>
      <w:r>
        <w:rPr>
          <w:rFonts w:ascii="Times New Roman" w:hAnsi="Times New Roman" w:cs="Times New Roman"/>
          <w:color w:val="000000" w:themeColor="text1"/>
        </w:rPr>
        <w:t xml:space="preserve">ducation. They were all veteran teachers with more than 11 years of experience teaching. The three participants with higher TSES references worked in lower-security environments (two were alternative schools and one was a juvenile minimum security). All three taught academic skills along with other content areas, whereas the two participants with lower references to TSES taught </w:t>
      </w:r>
      <w:r w:rsidR="00500C16">
        <w:rPr>
          <w:rFonts w:ascii="Times New Roman" w:hAnsi="Times New Roman" w:cs="Times New Roman"/>
          <w:color w:val="000000" w:themeColor="text1"/>
        </w:rPr>
        <w:t>v</w:t>
      </w:r>
      <w:r>
        <w:rPr>
          <w:rFonts w:ascii="Times New Roman" w:hAnsi="Times New Roman" w:cs="Times New Roman"/>
          <w:color w:val="000000" w:themeColor="text1"/>
        </w:rPr>
        <w:t>ocational/</w:t>
      </w:r>
      <w:r w:rsidR="00500C16">
        <w:rPr>
          <w:rFonts w:ascii="Times New Roman" w:hAnsi="Times New Roman" w:cs="Times New Roman"/>
          <w:color w:val="000000" w:themeColor="text1"/>
        </w:rPr>
        <w:t>t</w:t>
      </w:r>
      <w:r>
        <w:rPr>
          <w:rFonts w:ascii="Times New Roman" w:hAnsi="Times New Roman" w:cs="Times New Roman"/>
          <w:color w:val="000000" w:themeColor="text1"/>
        </w:rPr>
        <w:t xml:space="preserve">ransition </w:t>
      </w:r>
      <w:r w:rsidR="00500C16">
        <w:rPr>
          <w:rFonts w:ascii="Times New Roman" w:hAnsi="Times New Roman" w:cs="Times New Roman"/>
          <w:color w:val="000000" w:themeColor="text1"/>
        </w:rPr>
        <w:t>s</w:t>
      </w:r>
      <w:r>
        <w:rPr>
          <w:rFonts w:ascii="Times New Roman" w:hAnsi="Times New Roman" w:cs="Times New Roman"/>
          <w:color w:val="000000" w:themeColor="text1"/>
        </w:rPr>
        <w:t>kills along with other content areas. This is also reflected in subject area where the three interview participants with higher numbers of references to TSES taught ELA or ELA and other academic subjects. The two participants with fewer references to TSES taught job and life skills and digital literacy. All five participants taught students ages 12—17, but the three participants with highest references to TSES also taught other age groups, both younger (10-11) and/or older (18+). The three also taught both genders of students, whereas the other two participants taught only male students.</w:t>
      </w:r>
    </w:p>
    <w:p w14:paraId="6DFAFB25" w14:textId="2A559AE2" w:rsidR="009D2EA9" w:rsidRDefault="009D2EA9" w:rsidP="009D2EA9">
      <w:pPr>
        <w:spacing w:before="240"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 xml:space="preserve">Within the individual components of TSE (e.g., Efficacy in Classroom Management, Efficacy in Instructional Strategies, and Efficacy in Student Engagement), there were varied numbers of references made by the participants. In Efficacy in Classroom Management the three high scorers were Ryan, Heather, and Emily (in that order), albeit slightly different rankings. </w:t>
      </w:r>
      <w:r>
        <w:rPr>
          <w:rFonts w:ascii="Times New Roman" w:hAnsi="Times New Roman" w:cs="Times New Roman"/>
          <w:color w:val="000000" w:themeColor="text1"/>
        </w:rPr>
        <w:lastRenderedPageBreak/>
        <w:t xml:space="preserve">They had commonalities in education level, teaching experience, teaching content area and subject area, student gender, and student age. During the coding process, two themes emerged within the </w:t>
      </w:r>
      <w:r w:rsidR="00067B29">
        <w:rPr>
          <w:rFonts w:ascii="Times New Roman" w:hAnsi="Times New Roman" w:cs="Times New Roman"/>
          <w:color w:val="000000" w:themeColor="text1"/>
        </w:rPr>
        <w:t>c</w:t>
      </w:r>
      <w:r>
        <w:rPr>
          <w:rFonts w:ascii="Times New Roman" w:hAnsi="Times New Roman" w:cs="Times New Roman"/>
          <w:color w:val="000000" w:themeColor="text1"/>
        </w:rPr>
        <w:t xml:space="preserve">lassroom </w:t>
      </w:r>
      <w:r w:rsidR="00067B29">
        <w:rPr>
          <w:rFonts w:ascii="Times New Roman" w:hAnsi="Times New Roman" w:cs="Times New Roman"/>
          <w:color w:val="000000" w:themeColor="text1"/>
        </w:rPr>
        <w:t>m</w:t>
      </w:r>
      <w:r>
        <w:rPr>
          <w:rFonts w:ascii="Times New Roman" w:hAnsi="Times New Roman" w:cs="Times New Roman"/>
          <w:color w:val="000000" w:themeColor="text1"/>
        </w:rPr>
        <w:t xml:space="preserve">anagement references. All five interview participants made references to the structure of their class in regard to scheduling and lesson planning. Three of the respondents made references that could be classified as </w:t>
      </w:r>
      <w:r w:rsidR="00067B29">
        <w:rPr>
          <w:rFonts w:ascii="Times New Roman" w:hAnsi="Times New Roman" w:cs="Times New Roman"/>
          <w:color w:val="000000" w:themeColor="text1"/>
        </w:rPr>
        <w:t>culture,</w:t>
      </w:r>
      <w:r>
        <w:rPr>
          <w:rFonts w:ascii="Times New Roman" w:hAnsi="Times New Roman" w:cs="Times New Roman"/>
          <w:color w:val="000000" w:themeColor="text1"/>
        </w:rPr>
        <w:t xml:space="preserve"> in which they discussed trying to provide a warm and supportive environment and develop relationships with students. This suggests that this group of educators have more efficacy in providing the necessary structure for a detention-type facility, than they do in developing a particular kind of classroom culture. This could relate to the highly structured nature of a detention facility environment more than these teachers’ ability to provide welcoming and nurturing classrooms, particularly as several of the participants remarked on the need to develop relationships with students. </w:t>
      </w:r>
    </w:p>
    <w:p w14:paraId="5081BD6A" w14:textId="53150147" w:rsidR="009D2EA9" w:rsidRDefault="009D2EA9" w:rsidP="009D2EA9">
      <w:pPr>
        <w:spacing w:before="240"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 xml:space="preserve">There were a varied number of references made by interview participants regarding Efficacy in Instructional Strategies (n = 77). With this component of the TSES, Sarah scored highest (n = 25) followed by Emily and Ryan with a tie (n =16). However, there were no discernible trends in demographics and these three interview participants except for population-specific training. These three participants reported receiving professional development of some kind that was related to justice-involved juveniles, whereas the other two participants with lower references to Instructional Strategies reported receiving no population-specific training. Additionally, Sarah had remarked on her lack of education background before beginning teaching, although she received professional development for teaching and working with justice-involved juveniles through her employment. She </w:t>
      </w:r>
      <w:r w:rsidR="00F82195">
        <w:rPr>
          <w:rFonts w:ascii="Times New Roman" w:hAnsi="Times New Roman" w:cs="Times New Roman"/>
          <w:color w:val="000000" w:themeColor="text1"/>
        </w:rPr>
        <w:t>stated,</w:t>
      </w:r>
      <w:r>
        <w:rPr>
          <w:rFonts w:ascii="Times New Roman" w:hAnsi="Times New Roman" w:cs="Times New Roman"/>
          <w:color w:val="000000" w:themeColor="text1"/>
        </w:rPr>
        <w:t xml:space="preserve"> “I was teaching the same time I was learning to teach.” (Based on scores of TSE in preservice teachers, this is most likely common). Sarah was also the interview participant who had a background in computer sciences and taught </w:t>
      </w:r>
      <w:r>
        <w:rPr>
          <w:rFonts w:ascii="Times New Roman" w:hAnsi="Times New Roman" w:cs="Times New Roman"/>
          <w:color w:val="000000" w:themeColor="text1"/>
        </w:rPr>
        <w:lastRenderedPageBreak/>
        <w:t>computer sciences to her students. Which suggests her efficacy came more with the content knowledge of computer sciences, and previous on-the-job experiences than with teaching experience. During coding of Efficacy in Instructional Strategies, two themes emerged: knowledge of content and teaching strategies or techniques. All interview participants other than Jennifer made more references to content knowledge than they did to teaching strategies and techniques.</w:t>
      </w:r>
    </w:p>
    <w:p w14:paraId="1C4C78D5" w14:textId="5E3374FD" w:rsidR="009D2EA9" w:rsidRDefault="009D2EA9" w:rsidP="009D2EA9">
      <w:pPr>
        <w:spacing w:before="240"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Of the 99 references made to Efficacy in Student Engagement the high scorers changed slightly. Jennifer and Ryan made equal references to student engagement (n = 10) closely followed by Emily (n = 9). These three participants reported having experience in multiple disciplines (</w:t>
      </w:r>
      <w:r w:rsidR="00500C16">
        <w:rPr>
          <w:rFonts w:ascii="Times New Roman" w:hAnsi="Times New Roman" w:cs="Times New Roman"/>
          <w:color w:val="000000" w:themeColor="text1"/>
        </w:rPr>
        <w:t>s</w:t>
      </w:r>
      <w:r>
        <w:rPr>
          <w:rFonts w:ascii="Times New Roman" w:hAnsi="Times New Roman" w:cs="Times New Roman"/>
          <w:color w:val="000000" w:themeColor="text1"/>
        </w:rPr>
        <w:t xml:space="preserve">pecial </w:t>
      </w:r>
      <w:r w:rsidR="00500C16">
        <w:rPr>
          <w:rFonts w:ascii="Times New Roman" w:hAnsi="Times New Roman" w:cs="Times New Roman"/>
          <w:color w:val="000000" w:themeColor="text1"/>
        </w:rPr>
        <w:t>e</w:t>
      </w:r>
      <w:r>
        <w:rPr>
          <w:rFonts w:ascii="Times New Roman" w:hAnsi="Times New Roman" w:cs="Times New Roman"/>
          <w:color w:val="000000" w:themeColor="text1"/>
        </w:rPr>
        <w:t xml:space="preserve">ducation, </w:t>
      </w:r>
      <w:r w:rsidR="00500C16">
        <w:rPr>
          <w:rFonts w:ascii="Times New Roman" w:hAnsi="Times New Roman" w:cs="Times New Roman"/>
          <w:color w:val="000000" w:themeColor="text1"/>
        </w:rPr>
        <w:t>s</w:t>
      </w:r>
      <w:r>
        <w:rPr>
          <w:rFonts w:ascii="Times New Roman" w:hAnsi="Times New Roman" w:cs="Times New Roman"/>
          <w:color w:val="000000" w:themeColor="text1"/>
        </w:rPr>
        <w:t xml:space="preserve">ocial </w:t>
      </w:r>
      <w:r w:rsidR="00500C16">
        <w:rPr>
          <w:rFonts w:ascii="Times New Roman" w:hAnsi="Times New Roman" w:cs="Times New Roman"/>
          <w:color w:val="000000" w:themeColor="text1"/>
        </w:rPr>
        <w:t>w</w:t>
      </w:r>
      <w:r>
        <w:rPr>
          <w:rFonts w:ascii="Times New Roman" w:hAnsi="Times New Roman" w:cs="Times New Roman"/>
          <w:color w:val="000000" w:themeColor="text1"/>
        </w:rPr>
        <w:t xml:space="preserve">ork, or </w:t>
      </w:r>
      <w:r w:rsidR="00500C16">
        <w:rPr>
          <w:rFonts w:ascii="Times New Roman" w:hAnsi="Times New Roman" w:cs="Times New Roman"/>
          <w:color w:val="000000" w:themeColor="text1"/>
        </w:rPr>
        <w:t>s</w:t>
      </w:r>
      <w:r>
        <w:rPr>
          <w:rFonts w:ascii="Times New Roman" w:hAnsi="Times New Roman" w:cs="Times New Roman"/>
          <w:color w:val="000000" w:themeColor="text1"/>
        </w:rPr>
        <w:t xml:space="preserve">pecial </w:t>
      </w:r>
      <w:r w:rsidR="00500C16">
        <w:rPr>
          <w:rFonts w:ascii="Times New Roman" w:hAnsi="Times New Roman" w:cs="Times New Roman"/>
          <w:color w:val="000000" w:themeColor="text1"/>
        </w:rPr>
        <w:t>e</w:t>
      </w:r>
      <w:r>
        <w:rPr>
          <w:rFonts w:ascii="Times New Roman" w:hAnsi="Times New Roman" w:cs="Times New Roman"/>
          <w:color w:val="000000" w:themeColor="text1"/>
        </w:rPr>
        <w:t xml:space="preserve">ducation and </w:t>
      </w:r>
      <w:r w:rsidR="00500C16">
        <w:rPr>
          <w:rFonts w:ascii="Times New Roman" w:hAnsi="Times New Roman" w:cs="Times New Roman"/>
          <w:color w:val="000000" w:themeColor="text1"/>
        </w:rPr>
        <w:t>c</w:t>
      </w:r>
      <w:r>
        <w:rPr>
          <w:rFonts w:ascii="Times New Roman" w:hAnsi="Times New Roman" w:cs="Times New Roman"/>
          <w:color w:val="000000" w:themeColor="text1"/>
        </w:rPr>
        <w:t>ommunications) along with backgrounds in Education. These three educators also reported similar class sizes (six to nine students per class). There were no other discernible trends in demographic variables and Efficacy in Student Engagement references. From the references to student engagement, I separated those (n = 56; 57%) that specifically referred to teaching special populations (e.g., students with disabilities and justice-involved juveniles). This indicates these interview participants gained much of their student engagement efficacy through working with special populations of students such as those with disabilities and/or those involved with the justice system.</w:t>
      </w:r>
    </w:p>
    <w:p w14:paraId="3CC43761" w14:textId="125C163B" w:rsidR="009D2EA9" w:rsidRPr="00067B29" w:rsidRDefault="009D2EA9" w:rsidP="00067B29">
      <w:pPr>
        <w:pStyle w:val="Heading2"/>
      </w:pPr>
      <w:bookmarkStart w:id="832" w:name="_Toc165291709"/>
      <w:bookmarkStart w:id="833" w:name="_Toc165384723"/>
      <w:r w:rsidRPr="00067B29">
        <w:t>Summary of Four Sources of Self-Efficacy Interview Responses</w:t>
      </w:r>
      <w:bookmarkEnd w:id="832"/>
      <w:bookmarkEnd w:id="833"/>
    </w:p>
    <w:p w14:paraId="4E8D6053" w14:textId="58467DE4" w:rsidR="009D2EA9" w:rsidRDefault="009D2EA9" w:rsidP="009D2EA9">
      <w:pPr>
        <w:spacing w:before="240"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ab/>
        <w:t xml:space="preserve">I began coding transcripts based on Bandura’s proposed four sources of self-efficacy (e.g. </w:t>
      </w:r>
      <w:r w:rsidR="00067B29">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Pr>
          <w:rFonts w:ascii="Times New Roman" w:hAnsi="Times New Roman" w:cs="Times New Roman"/>
          <w:color w:val="000000" w:themeColor="text1"/>
        </w:rPr>
        <w:t xml:space="preserve">s, </w:t>
      </w:r>
      <w:r w:rsidR="00067B29">
        <w:rPr>
          <w:rFonts w:ascii="Times New Roman" w:hAnsi="Times New Roman" w:cs="Times New Roman"/>
          <w:color w:val="000000" w:themeColor="text1"/>
        </w:rPr>
        <w:t>v</w:t>
      </w:r>
      <w:r w:rsidR="00EE35F8">
        <w:rPr>
          <w:rFonts w:ascii="Times New Roman" w:hAnsi="Times New Roman" w:cs="Times New Roman"/>
          <w:color w:val="000000" w:themeColor="text1"/>
        </w:rPr>
        <w:t>icarious experience</w:t>
      </w:r>
      <w:r>
        <w:rPr>
          <w:rFonts w:ascii="Times New Roman" w:hAnsi="Times New Roman" w:cs="Times New Roman"/>
          <w:color w:val="000000" w:themeColor="text1"/>
        </w:rPr>
        <w:t xml:space="preserve">s, </w:t>
      </w:r>
      <w:r w:rsidR="00067B29">
        <w:rPr>
          <w:rFonts w:ascii="Times New Roman" w:hAnsi="Times New Roman" w:cs="Times New Roman"/>
          <w:color w:val="000000" w:themeColor="text1"/>
        </w:rPr>
        <w:t>v</w:t>
      </w:r>
      <w:r w:rsidR="00EE35F8">
        <w:rPr>
          <w:rFonts w:ascii="Times New Roman" w:hAnsi="Times New Roman" w:cs="Times New Roman"/>
          <w:color w:val="000000" w:themeColor="text1"/>
        </w:rPr>
        <w:t>erbal</w:t>
      </w:r>
      <w:r w:rsidR="00067B29">
        <w:rPr>
          <w:rFonts w:ascii="Times New Roman" w:hAnsi="Times New Roman" w:cs="Times New Roman"/>
          <w:color w:val="000000" w:themeColor="text1"/>
        </w:rPr>
        <w:t xml:space="preserve"> </w:t>
      </w:r>
      <w:proofErr w:type="gramStart"/>
      <w:r w:rsidR="00067B29">
        <w:rPr>
          <w:rFonts w:ascii="Times New Roman" w:hAnsi="Times New Roman" w:cs="Times New Roman"/>
          <w:color w:val="000000" w:themeColor="text1"/>
        </w:rPr>
        <w:t>p</w:t>
      </w:r>
      <w:r w:rsidR="00273009">
        <w:rPr>
          <w:rFonts w:ascii="Times New Roman" w:hAnsi="Times New Roman" w:cs="Times New Roman"/>
          <w:color w:val="000000" w:themeColor="text1"/>
        </w:rPr>
        <w:t>ersuasion</w:t>
      </w:r>
      <w:proofErr w:type="gramEnd"/>
      <w:r>
        <w:rPr>
          <w:rFonts w:ascii="Times New Roman" w:hAnsi="Times New Roman" w:cs="Times New Roman"/>
          <w:color w:val="000000" w:themeColor="text1"/>
        </w:rPr>
        <w:t xml:space="preserve"> and </w:t>
      </w:r>
      <w:r w:rsidR="00067B29">
        <w:rPr>
          <w:rFonts w:ascii="Times New Roman" w:hAnsi="Times New Roman" w:cs="Times New Roman"/>
          <w:color w:val="000000" w:themeColor="text1"/>
        </w:rPr>
        <w:t>e</w:t>
      </w:r>
      <w:r>
        <w:rPr>
          <w:rFonts w:ascii="Times New Roman" w:hAnsi="Times New Roman" w:cs="Times New Roman"/>
          <w:color w:val="000000" w:themeColor="text1"/>
        </w:rPr>
        <w:t>motional/</w:t>
      </w:r>
      <w:r w:rsidR="00067B29">
        <w:rPr>
          <w:rFonts w:ascii="Times New Roman" w:hAnsi="Times New Roman" w:cs="Times New Roman"/>
          <w:color w:val="000000" w:themeColor="text1"/>
        </w:rPr>
        <w:t>p</w:t>
      </w:r>
      <w:r>
        <w:rPr>
          <w:rFonts w:ascii="Times New Roman" w:hAnsi="Times New Roman" w:cs="Times New Roman"/>
          <w:color w:val="000000" w:themeColor="text1"/>
        </w:rPr>
        <w:t xml:space="preserve">hysiological </w:t>
      </w:r>
      <w:r w:rsidR="00067B29">
        <w:rPr>
          <w:rFonts w:ascii="Times New Roman" w:hAnsi="Times New Roman" w:cs="Times New Roman"/>
          <w:color w:val="000000" w:themeColor="text1"/>
        </w:rPr>
        <w:t>s</w:t>
      </w:r>
      <w:r>
        <w:rPr>
          <w:rFonts w:ascii="Times New Roman" w:hAnsi="Times New Roman" w:cs="Times New Roman"/>
          <w:color w:val="000000" w:themeColor="text1"/>
        </w:rPr>
        <w:t xml:space="preserve">tates). A total of 620 references were made to at least one source of efficacy. Mastery </w:t>
      </w:r>
      <w:r w:rsidR="00EE35F8">
        <w:rPr>
          <w:rFonts w:ascii="Times New Roman" w:hAnsi="Times New Roman" w:cs="Times New Roman"/>
          <w:color w:val="000000" w:themeColor="text1"/>
        </w:rPr>
        <w:t>e</w:t>
      </w:r>
      <w:r>
        <w:rPr>
          <w:rFonts w:ascii="Times New Roman" w:hAnsi="Times New Roman" w:cs="Times New Roman"/>
          <w:color w:val="000000" w:themeColor="text1"/>
        </w:rPr>
        <w:t xml:space="preserve">xperiences (n = 239) were referenced most often followed by </w:t>
      </w:r>
      <w:r w:rsidR="00067B29">
        <w:rPr>
          <w:rFonts w:ascii="Times New Roman" w:hAnsi="Times New Roman" w:cs="Times New Roman"/>
          <w:color w:val="000000" w:themeColor="text1"/>
        </w:rPr>
        <w:t>e</w:t>
      </w:r>
      <w:r>
        <w:rPr>
          <w:rFonts w:ascii="Times New Roman" w:hAnsi="Times New Roman" w:cs="Times New Roman"/>
          <w:color w:val="000000" w:themeColor="text1"/>
        </w:rPr>
        <w:t>motional/</w:t>
      </w:r>
      <w:r w:rsidR="00067B29">
        <w:rPr>
          <w:rFonts w:ascii="Times New Roman" w:hAnsi="Times New Roman" w:cs="Times New Roman"/>
          <w:color w:val="000000" w:themeColor="text1"/>
        </w:rPr>
        <w:t>p</w:t>
      </w:r>
      <w:r>
        <w:rPr>
          <w:rFonts w:ascii="Times New Roman" w:hAnsi="Times New Roman" w:cs="Times New Roman"/>
          <w:color w:val="000000" w:themeColor="text1"/>
        </w:rPr>
        <w:t xml:space="preserve">hysiological </w:t>
      </w:r>
      <w:r w:rsidR="00067B29">
        <w:rPr>
          <w:rFonts w:ascii="Times New Roman" w:hAnsi="Times New Roman" w:cs="Times New Roman"/>
          <w:color w:val="000000" w:themeColor="text1"/>
        </w:rPr>
        <w:t>s</w:t>
      </w:r>
      <w:r>
        <w:rPr>
          <w:rFonts w:ascii="Times New Roman" w:hAnsi="Times New Roman" w:cs="Times New Roman"/>
          <w:color w:val="000000" w:themeColor="text1"/>
        </w:rPr>
        <w:t xml:space="preserve">tates (n = 196). There were considerably fewer references to </w:t>
      </w:r>
      <w:r w:rsidR="00067B29">
        <w:rPr>
          <w:rFonts w:ascii="Times New Roman" w:hAnsi="Times New Roman" w:cs="Times New Roman"/>
          <w:color w:val="000000" w:themeColor="text1"/>
        </w:rPr>
        <w:t>v</w:t>
      </w:r>
      <w:r w:rsidR="00EE35F8">
        <w:rPr>
          <w:rFonts w:ascii="Times New Roman" w:hAnsi="Times New Roman" w:cs="Times New Roman"/>
          <w:color w:val="000000" w:themeColor="text1"/>
        </w:rPr>
        <w:t>erbal</w:t>
      </w:r>
      <w:r w:rsidR="00273009">
        <w:rPr>
          <w:rFonts w:ascii="Times New Roman" w:hAnsi="Times New Roman" w:cs="Times New Roman"/>
          <w:color w:val="000000" w:themeColor="text1"/>
        </w:rPr>
        <w:t xml:space="preserve"> </w:t>
      </w:r>
      <w:r w:rsidR="00067B29">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Pr>
          <w:rFonts w:ascii="Times New Roman" w:hAnsi="Times New Roman" w:cs="Times New Roman"/>
          <w:color w:val="000000" w:themeColor="text1"/>
        </w:rPr>
        <w:t xml:space="preserve"> (n = 113) and </w:t>
      </w:r>
      <w:r w:rsidR="00067B29">
        <w:rPr>
          <w:rFonts w:ascii="Times New Roman" w:hAnsi="Times New Roman" w:cs="Times New Roman"/>
          <w:color w:val="000000" w:themeColor="text1"/>
        </w:rPr>
        <w:t>v</w:t>
      </w:r>
      <w:r w:rsidR="00EE35F8">
        <w:rPr>
          <w:rFonts w:ascii="Times New Roman" w:hAnsi="Times New Roman" w:cs="Times New Roman"/>
          <w:color w:val="000000" w:themeColor="text1"/>
        </w:rPr>
        <w:t xml:space="preserve">icarious </w:t>
      </w:r>
      <w:r w:rsidR="00EE35F8">
        <w:rPr>
          <w:rFonts w:ascii="Times New Roman" w:hAnsi="Times New Roman" w:cs="Times New Roman"/>
          <w:color w:val="000000" w:themeColor="text1"/>
        </w:rPr>
        <w:lastRenderedPageBreak/>
        <w:t>learning</w:t>
      </w:r>
      <w:r>
        <w:rPr>
          <w:rFonts w:ascii="Times New Roman" w:hAnsi="Times New Roman" w:cs="Times New Roman"/>
          <w:color w:val="000000" w:themeColor="text1"/>
        </w:rPr>
        <w:t xml:space="preserve"> (n = 72). The average number of references made to at least one of the four sources of efficacy by one participant was 411. </w:t>
      </w:r>
    </w:p>
    <w:p w14:paraId="20B5330F" w14:textId="37886FF7" w:rsidR="009D2EA9" w:rsidRDefault="009D2EA9" w:rsidP="009D2EA9">
      <w:pPr>
        <w:spacing w:before="240"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ab/>
        <w:t xml:space="preserve">Bandura suggested </w:t>
      </w:r>
      <w:r w:rsidR="00067B29">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Pr>
          <w:rFonts w:ascii="Times New Roman" w:hAnsi="Times New Roman" w:cs="Times New Roman"/>
          <w:color w:val="000000" w:themeColor="text1"/>
        </w:rPr>
        <w:t xml:space="preserve">s may be the most influential of the four sources of efficacy (Bandura, 1997) and it was the most frequently referenced source of efficacy (n = 239) by these interview participants. Heather (n = 63) referenced </w:t>
      </w:r>
      <w:r w:rsidR="00067B29">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Pr>
          <w:rFonts w:ascii="Times New Roman" w:hAnsi="Times New Roman" w:cs="Times New Roman"/>
          <w:color w:val="000000" w:themeColor="text1"/>
        </w:rPr>
        <w:t xml:space="preserve">s significantly more than most of the other participants, seconded by Ryan (n = 55), and thirdly by Emily (n = 44). Of the total 239 </w:t>
      </w:r>
      <w:r w:rsidR="00EE35F8">
        <w:rPr>
          <w:rFonts w:ascii="Times New Roman" w:hAnsi="Times New Roman" w:cs="Times New Roman"/>
          <w:color w:val="000000" w:themeColor="text1"/>
        </w:rPr>
        <w:t>Mastery experience</w:t>
      </w:r>
      <w:r>
        <w:rPr>
          <w:rFonts w:ascii="Times New Roman" w:hAnsi="Times New Roman" w:cs="Times New Roman"/>
          <w:color w:val="000000" w:themeColor="text1"/>
        </w:rPr>
        <w:t xml:space="preserve">s, three themes emerged during the coding process: </w:t>
      </w:r>
      <w:r w:rsidR="00067B29">
        <w:rPr>
          <w:rFonts w:ascii="Times New Roman" w:hAnsi="Times New Roman" w:cs="Times New Roman"/>
          <w:color w:val="000000" w:themeColor="text1"/>
        </w:rPr>
        <w:t>p</w:t>
      </w:r>
      <w:r>
        <w:rPr>
          <w:rFonts w:ascii="Times New Roman" w:hAnsi="Times New Roman" w:cs="Times New Roman"/>
          <w:color w:val="000000" w:themeColor="text1"/>
        </w:rPr>
        <w:t xml:space="preserve">ast </w:t>
      </w:r>
      <w:r w:rsidR="00067B29">
        <w:rPr>
          <w:rFonts w:ascii="Times New Roman" w:hAnsi="Times New Roman" w:cs="Times New Roman"/>
          <w:color w:val="000000" w:themeColor="text1"/>
        </w:rPr>
        <w:t>l</w:t>
      </w:r>
      <w:r>
        <w:rPr>
          <w:rFonts w:ascii="Times New Roman" w:hAnsi="Times New Roman" w:cs="Times New Roman"/>
          <w:color w:val="000000" w:themeColor="text1"/>
        </w:rPr>
        <w:t xml:space="preserve">ife </w:t>
      </w:r>
      <w:r w:rsidR="00067B29">
        <w:rPr>
          <w:rFonts w:ascii="Times New Roman" w:hAnsi="Times New Roman" w:cs="Times New Roman"/>
          <w:color w:val="000000" w:themeColor="text1"/>
        </w:rPr>
        <w:t>e</w:t>
      </w:r>
      <w:r>
        <w:rPr>
          <w:rFonts w:ascii="Times New Roman" w:hAnsi="Times New Roman" w:cs="Times New Roman"/>
          <w:color w:val="000000" w:themeColor="text1"/>
        </w:rPr>
        <w:t xml:space="preserve">xperiences (n = 18), </w:t>
      </w:r>
      <w:r w:rsidR="00067B29">
        <w:rPr>
          <w:rFonts w:ascii="Times New Roman" w:hAnsi="Times New Roman" w:cs="Times New Roman"/>
          <w:color w:val="000000" w:themeColor="text1"/>
        </w:rPr>
        <w:t>p</w:t>
      </w:r>
      <w:r>
        <w:rPr>
          <w:rFonts w:ascii="Times New Roman" w:hAnsi="Times New Roman" w:cs="Times New Roman"/>
          <w:color w:val="000000" w:themeColor="text1"/>
        </w:rPr>
        <w:t xml:space="preserve">ast </w:t>
      </w:r>
      <w:r w:rsidR="00067B29">
        <w:rPr>
          <w:rFonts w:ascii="Times New Roman" w:hAnsi="Times New Roman" w:cs="Times New Roman"/>
          <w:color w:val="000000" w:themeColor="text1"/>
        </w:rPr>
        <w:t>t</w:t>
      </w:r>
      <w:r>
        <w:rPr>
          <w:rFonts w:ascii="Times New Roman" w:hAnsi="Times New Roman" w:cs="Times New Roman"/>
          <w:color w:val="000000" w:themeColor="text1"/>
        </w:rPr>
        <w:t xml:space="preserve">eaching </w:t>
      </w:r>
      <w:r w:rsidR="00067B29">
        <w:rPr>
          <w:rFonts w:ascii="Times New Roman" w:hAnsi="Times New Roman" w:cs="Times New Roman"/>
          <w:color w:val="000000" w:themeColor="text1"/>
        </w:rPr>
        <w:t>e</w:t>
      </w:r>
      <w:r>
        <w:rPr>
          <w:rFonts w:ascii="Times New Roman" w:hAnsi="Times New Roman" w:cs="Times New Roman"/>
          <w:color w:val="000000" w:themeColor="text1"/>
        </w:rPr>
        <w:t xml:space="preserve">xperiences (n = 51), and </w:t>
      </w:r>
      <w:r w:rsidR="00067B29">
        <w:rPr>
          <w:rFonts w:ascii="Times New Roman" w:hAnsi="Times New Roman" w:cs="Times New Roman"/>
          <w:color w:val="000000" w:themeColor="text1"/>
        </w:rPr>
        <w:t>p</w:t>
      </w:r>
      <w:r>
        <w:rPr>
          <w:rFonts w:ascii="Times New Roman" w:hAnsi="Times New Roman" w:cs="Times New Roman"/>
          <w:color w:val="000000" w:themeColor="text1"/>
        </w:rPr>
        <w:t xml:space="preserve">ast </w:t>
      </w:r>
      <w:r w:rsidR="00067B29">
        <w:rPr>
          <w:rFonts w:ascii="Times New Roman" w:hAnsi="Times New Roman" w:cs="Times New Roman"/>
          <w:color w:val="000000" w:themeColor="text1"/>
        </w:rPr>
        <w:t>j</w:t>
      </w:r>
      <w:r>
        <w:rPr>
          <w:rFonts w:ascii="Times New Roman" w:hAnsi="Times New Roman" w:cs="Times New Roman"/>
          <w:color w:val="000000" w:themeColor="text1"/>
        </w:rPr>
        <w:t>uvenile-</w:t>
      </w:r>
      <w:r w:rsidR="00067B29">
        <w:rPr>
          <w:rFonts w:ascii="Times New Roman" w:hAnsi="Times New Roman" w:cs="Times New Roman"/>
          <w:color w:val="000000" w:themeColor="text1"/>
        </w:rPr>
        <w:t>j</w:t>
      </w:r>
      <w:r>
        <w:rPr>
          <w:rFonts w:ascii="Times New Roman" w:hAnsi="Times New Roman" w:cs="Times New Roman"/>
          <w:color w:val="000000" w:themeColor="text1"/>
        </w:rPr>
        <w:t xml:space="preserve">ustice </w:t>
      </w:r>
      <w:r w:rsidR="00067B29">
        <w:rPr>
          <w:rFonts w:ascii="Times New Roman" w:hAnsi="Times New Roman" w:cs="Times New Roman"/>
          <w:color w:val="000000" w:themeColor="text1"/>
        </w:rPr>
        <w:t>e</w:t>
      </w:r>
      <w:r>
        <w:rPr>
          <w:rFonts w:ascii="Times New Roman" w:hAnsi="Times New Roman" w:cs="Times New Roman"/>
          <w:color w:val="000000" w:themeColor="text1"/>
        </w:rPr>
        <w:t xml:space="preserve">xperiences (n = 43). This suggests this group of interview participants relied more on past teaching experiences, regardless of the setting, to develop efficacy through </w:t>
      </w:r>
      <w:r w:rsidR="00067B29">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Pr>
          <w:rFonts w:ascii="Times New Roman" w:hAnsi="Times New Roman" w:cs="Times New Roman"/>
          <w:color w:val="000000" w:themeColor="text1"/>
        </w:rPr>
        <w:t xml:space="preserve">s, although they also relied heavily on experience with justice-involved juveniles. Sarah, who made the least references to </w:t>
      </w:r>
      <w:r w:rsidR="00067B29">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Pr>
          <w:rFonts w:ascii="Times New Roman" w:hAnsi="Times New Roman" w:cs="Times New Roman"/>
          <w:color w:val="000000" w:themeColor="text1"/>
        </w:rPr>
        <w:t>s during her interview, actually made the greatest number of references to past life experiences. This suggests Sarah had gained much of her efficacy from mastery experiences that involved experiences other than teaching or working with justice-involved juveniles. Which makes sense as she had a degree in computer sciences and experience working in that field.</w:t>
      </w:r>
    </w:p>
    <w:p w14:paraId="6274974C" w14:textId="4628A00A" w:rsidR="009D2EA9" w:rsidRDefault="009D2EA9" w:rsidP="009D2EA9">
      <w:pPr>
        <w:spacing w:before="240"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 xml:space="preserve">The least referenced source of efficacy was </w:t>
      </w:r>
      <w:r w:rsidR="00067B29">
        <w:rPr>
          <w:rFonts w:ascii="Times New Roman" w:hAnsi="Times New Roman" w:cs="Times New Roman"/>
          <w:color w:val="000000" w:themeColor="text1"/>
        </w:rPr>
        <w:t>v</w:t>
      </w:r>
      <w:r w:rsidR="00EE35F8">
        <w:rPr>
          <w:rFonts w:ascii="Times New Roman" w:hAnsi="Times New Roman" w:cs="Times New Roman"/>
          <w:color w:val="000000" w:themeColor="text1"/>
        </w:rPr>
        <w:t>icarious experience</w:t>
      </w:r>
      <w:r>
        <w:rPr>
          <w:rFonts w:ascii="Times New Roman" w:hAnsi="Times New Roman" w:cs="Times New Roman"/>
          <w:color w:val="000000" w:themeColor="text1"/>
        </w:rPr>
        <w:t>s (n = 72)</w:t>
      </w:r>
      <w:r w:rsidR="00C1661B">
        <w:rPr>
          <w:rFonts w:ascii="Times New Roman" w:hAnsi="Times New Roman" w:cs="Times New Roman"/>
          <w:color w:val="000000" w:themeColor="text1"/>
        </w:rPr>
        <w:t xml:space="preserve">. This is particularly notable in light of teacher preparation programs which rely heavily </w:t>
      </w:r>
      <w:r w:rsidR="00A04A98">
        <w:rPr>
          <w:rFonts w:ascii="Times New Roman" w:hAnsi="Times New Roman" w:cs="Times New Roman"/>
          <w:color w:val="000000" w:themeColor="text1"/>
        </w:rPr>
        <w:t>on learning through textbooks and other readings, along with opportunity to observe veteran teachers in action.</w:t>
      </w:r>
      <w:r>
        <w:rPr>
          <w:rFonts w:ascii="Times New Roman" w:hAnsi="Times New Roman" w:cs="Times New Roman"/>
          <w:color w:val="000000" w:themeColor="text1"/>
        </w:rPr>
        <w:t xml:space="preserve"> References to this source of efficacy was highest for Sarah (n = 25), Jennifer (n = 17) and Emily (n = 15). I could find no discernible trends in demographic variables of these three participants that might relate to references to </w:t>
      </w:r>
      <w:r w:rsidR="00067B29">
        <w:rPr>
          <w:rFonts w:ascii="Times New Roman" w:hAnsi="Times New Roman" w:cs="Times New Roman"/>
          <w:color w:val="000000" w:themeColor="text1"/>
        </w:rPr>
        <w:t>v</w:t>
      </w:r>
      <w:r w:rsidR="00EE35F8">
        <w:rPr>
          <w:rFonts w:ascii="Times New Roman" w:hAnsi="Times New Roman" w:cs="Times New Roman"/>
          <w:color w:val="000000" w:themeColor="text1"/>
        </w:rPr>
        <w:t>icarious experience</w:t>
      </w:r>
      <w:r>
        <w:rPr>
          <w:rFonts w:ascii="Times New Roman" w:hAnsi="Times New Roman" w:cs="Times New Roman"/>
          <w:color w:val="000000" w:themeColor="text1"/>
        </w:rPr>
        <w:t xml:space="preserve">s. I further separated those references into three groups: formal classes or coursework (n = 9), literature (e.g., books, </w:t>
      </w:r>
      <w:r>
        <w:rPr>
          <w:rFonts w:ascii="Times New Roman" w:hAnsi="Times New Roman" w:cs="Times New Roman"/>
          <w:color w:val="000000" w:themeColor="text1"/>
        </w:rPr>
        <w:lastRenderedPageBreak/>
        <w:t xml:space="preserve">movies; n = 3) or observations of others (n =16). Due to the teacher preparation process, pre-educators often have formal observations required of them in which they observe more veteran teachers in their classrooms. Therefore, one would expect educators to have a high number of </w:t>
      </w:r>
      <w:r w:rsidR="00EE35F8">
        <w:rPr>
          <w:rFonts w:ascii="Times New Roman" w:hAnsi="Times New Roman" w:cs="Times New Roman"/>
          <w:color w:val="000000" w:themeColor="text1"/>
        </w:rPr>
        <w:t>vicarious experience</w:t>
      </w:r>
      <w:r>
        <w:rPr>
          <w:rFonts w:ascii="Times New Roman" w:hAnsi="Times New Roman" w:cs="Times New Roman"/>
          <w:color w:val="000000" w:themeColor="text1"/>
        </w:rPr>
        <w:t xml:space="preserve">s in development of efficacy. This was not the case with this group of interview participants. In fact, Heather had made the least references to </w:t>
      </w:r>
      <w:r w:rsidR="00067B29">
        <w:rPr>
          <w:rFonts w:ascii="Times New Roman" w:hAnsi="Times New Roman" w:cs="Times New Roman"/>
          <w:color w:val="000000" w:themeColor="text1"/>
        </w:rPr>
        <w:t>v</w:t>
      </w:r>
      <w:r w:rsidR="00EE35F8">
        <w:rPr>
          <w:rFonts w:ascii="Times New Roman" w:hAnsi="Times New Roman" w:cs="Times New Roman"/>
          <w:color w:val="000000" w:themeColor="text1"/>
        </w:rPr>
        <w:t>icarious experience</w:t>
      </w:r>
      <w:r>
        <w:rPr>
          <w:rFonts w:ascii="Times New Roman" w:hAnsi="Times New Roman" w:cs="Times New Roman"/>
          <w:color w:val="000000" w:themeColor="text1"/>
        </w:rPr>
        <w:t xml:space="preserve">s during her interview, possibly in part because of her lack of access to other educators teaching the same types of students. For Sarah, </w:t>
      </w:r>
      <w:r w:rsidR="00067B29">
        <w:rPr>
          <w:rFonts w:ascii="Times New Roman" w:hAnsi="Times New Roman" w:cs="Times New Roman"/>
          <w:color w:val="000000" w:themeColor="text1"/>
        </w:rPr>
        <w:t>v</w:t>
      </w:r>
      <w:r w:rsidR="00EE35F8">
        <w:rPr>
          <w:rFonts w:ascii="Times New Roman" w:hAnsi="Times New Roman" w:cs="Times New Roman"/>
          <w:color w:val="000000" w:themeColor="text1"/>
        </w:rPr>
        <w:t>icarious experience</w:t>
      </w:r>
      <w:r>
        <w:rPr>
          <w:rFonts w:ascii="Times New Roman" w:hAnsi="Times New Roman" w:cs="Times New Roman"/>
          <w:color w:val="000000" w:themeColor="text1"/>
        </w:rPr>
        <w:t xml:space="preserve">s had been one of the sources of efficacy she had most referenced in her interview. This could be in large part due to the amount of employment support and professional development they had provided for her to become successful as an educator as well as to work with justice-involved juveniles. As she had indicated, she was learning to teach as she was </w:t>
      </w:r>
      <w:r w:rsidR="00F82195">
        <w:rPr>
          <w:rFonts w:ascii="Times New Roman" w:hAnsi="Times New Roman" w:cs="Times New Roman"/>
          <w:color w:val="000000" w:themeColor="text1"/>
        </w:rPr>
        <w:t>teaching,</w:t>
      </w:r>
      <w:r>
        <w:rPr>
          <w:rFonts w:ascii="Times New Roman" w:hAnsi="Times New Roman" w:cs="Times New Roman"/>
          <w:color w:val="000000" w:themeColor="text1"/>
        </w:rPr>
        <w:t xml:space="preserve"> and she was a relatively new teacher suggesting maybe the information was just fresher? Or maybe our teacher prep is better?</w:t>
      </w:r>
    </w:p>
    <w:p w14:paraId="2DDD1813" w14:textId="1B5854A7" w:rsidR="009D2EA9" w:rsidRDefault="00EE35F8" w:rsidP="009D2EA9">
      <w:pPr>
        <w:spacing w:before="240"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Verbal</w:t>
      </w:r>
      <w:r w:rsidR="00273009">
        <w:rPr>
          <w:rFonts w:ascii="Times New Roman" w:hAnsi="Times New Roman" w:cs="Times New Roman"/>
          <w:color w:val="000000" w:themeColor="text1"/>
        </w:rPr>
        <w:t xml:space="preserve"> </w:t>
      </w:r>
      <w:r w:rsidR="00067B29">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sidR="009D2EA9">
        <w:rPr>
          <w:rFonts w:ascii="Times New Roman" w:hAnsi="Times New Roman" w:cs="Times New Roman"/>
          <w:color w:val="000000" w:themeColor="text1"/>
        </w:rPr>
        <w:t xml:space="preserve"> (n = 113) was the second least referenced of the four sources of efficacy. The three highest scorers were Sara with 29, Emily with 28, and Jennifer with 26 references. I could find no discernible trends in demographic variables with these three participants that could relate to references to </w:t>
      </w:r>
      <w:r w:rsidR="00067B29">
        <w:rPr>
          <w:rFonts w:ascii="Times New Roman" w:hAnsi="Times New Roman" w:cs="Times New Roman"/>
          <w:color w:val="000000" w:themeColor="text1"/>
        </w:rPr>
        <w:t>v</w:t>
      </w:r>
      <w:r>
        <w:rPr>
          <w:rFonts w:ascii="Times New Roman" w:hAnsi="Times New Roman" w:cs="Times New Roman"/>
          <w:color w:val="000000" w:themeColor="text1"/>
        </w:rPr>
        <w:t>erbal</w:t>
      </w:r>
      <w:r w:rsidR="00273009">
        <w:rPr>
          <w:rFonts w:ascii="Times New Roman" w:hAnsi="Times New Roman" w:cs="Times New Roman"/>
          <w:color w:val="000000" w:themeColor="text1"/>
        </w:rPr>
        <w:t xml:space="preserve"> </w:t>
      </w:r>
      <w:r w:rsidR="00067B29">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sidR="009D2EA9">
        <w:rPr>
          <w:rFonts w:ascii="Times New Roman" w:hAnsi="Times New Roman" w:cs="Times New Roman"/>
          <w:color w:val="000000" w:themeColor="text1"/>
        </w:rPr>
        <w:t xml:space="preserve">. I divided the </w:t>
      </w:r>
      <w:r>
        <w:rPr>
          <w:rFonts w:ascii="Times New Roman" w:hAnsi="Times New Roman" w:cs="Times New Roman"/>
          <w:color w:val="000000" w:themeColor="text1"/>
        </w:rPr>
        <w:t>v</w:t>
      </w:r>
      <w:r w:rsidR="00273009">
        <w:rPr>
          <w:rFonts w:ascii="Times New Roman" w:hAnsi="Times New Roman" w:cs="Times New Roman"/>
          <w:color w:val="000000" w:themeColor="text1"/>
        </w:rPr>
        <w:t xml:space="preserve">erbal </w:t>
      </w:r>
      <w:r>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sidR="009D2EA9">
        <w:rPr>
          <w:rFonts w:ascii="Times New Roman" w:hAnsi="Times New Roman" w:cs="Times New Roman"/>
          <w:color w:val="000000" w:themeColor="text1"/>
        </w:rPr>
        <w:t xml:space="preserve"> references down into four major themes: supportive/non-supportive family and friends (n = 8), </w:t>
      </w:r>
      <w:r>
        <w:rPr>
          <w:rFonts w:ascii="Times New Roman" w:hAnsi="Times New Roman" w:cs="Times New Roman"/>
          <w:color w:val="000000" w:themeColor="text1"/>
        </w:rPr>
        <w:t>w</w:t>
      </w:r>
      <w:r w:rsidR="009D2EA9">
        <w:rPr>
          <w:rFonts w:ascii="Times New Roman" w:hAnsi="Times New Roman" w:cs="Times New Roman"/>
          <w:color w:val="000000" w:themeColor="text1"/>
        </w:rPr>
        <w:t xml:space="preserve">ork-related support (n =23), </w:t>
      </w:r>
      <w:r>
        <w:rPr>
          <w:rFonts w:ascii="Times New Roman" w:hAnsi="Times New Roman" w:cs="Times New Roman"/>
          <w:color w:val="000000" w:themeColor="text1"/>
        </w:rPr>
        <w:t>s</w:t>
      </w:r>
      <w:r w:rsidR="009D2EA9">
        <w:rPr>
          <w:rFonts w:ascii="Times New Roman" w:hAnsi="Times New Roman" w:cs="Times New Roman"/>
          <w:color w:val="000000" w:themeColor="text1"/>
        </w:rPr>
        <w:t xml:space="preserve">tudent support (n = 9) and </w:t>
      </w:r>
      <w:r>
        <w:rPr>
          <w:rFonts w:ascii="Times New Roman" w:hAnsi="Times New Roman" w:cs="Times New Roman"/>
          <w:color w:val="000000" w:themeColor="text1"/>
        </w:rPr>
        <w:t>s</w:t>
      </w:r>
      <w:r w:rsidR="009D2EA9">
        <w:rPr>
          <w:rFonts w:ascii="Times New Roman" w:hAnsi="Times New Roman" w:cs="Times New Roman"/>
          <w:color w:val="000000" w:themeColor="text1"/>
        </w:rPr>
        <w:t xml:space="preserve">ocietal </w:t>
      </w:r>
      <w:r>
        <w:rPr>
          <w:rFonts w:ascii="Times New Roman" w:hAnsi="Times New Roman" w:cs="Times New Roman"/>
          <w:color w:val="000000" w:themeColor="text1"/>
        </w:rPr>
        <w:t>e</w:t>
      </w:r>
      <w:r w:rsidR="009D2EA9">
        <w:rPr>
          <w:rFonts w:ascii="Times New Roman" w:hAnsi="Times New Roman" w:cs="Times New Roman"/>
          <w:color w:val="000000" w:themeColor="text1"/>
        </w:rPr>
        <w:t xml:space="preserve">xpectations (n =8). This group of educators appear to receive efficacy by </w:t>
      </w:r>
      <w:r>
        <w:rPr>
          <w:rFonts w:ascii="Times New Roman" w:hAnsi="Times New Roman" w:cs="Times New Roman"/>
          <w:color w:val="000000" w:themeColor="text1"/>
        </w:rPr>
        <w:t>v</w:t>
      </w:r>
      <w:r w:rsidR="00273009">
        <w:rPr>
          <w:rFonts w:ascii="Times New Roman" w:hAnsi="Times New Roman" w:cs="Times New Roman"/>
          <w:color w:val="000000" w:themeColor="text1"/>
        </w:rPr>
        <w:t xml:space="preserve">erbal </w:t>
      </w:r>
      <w:r>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sidR="009D2EA9">
        <w:rPr>
          <w:rFonts w:ascii="Times New Roman" w:hAnsi="Times New Roman" w:cs="Times New Roman"/>
          <w:color w:val="000000" w:themeColor="text1"/>
        </w:rPr>
        <w:t xml:space="preserve"> mostly through work-related experiences. To a much lesser extent they rely on student support and feedback to develop feelings of efficacy.</w:t>
      </w:r>
    </w:p>
    <w:p w14:paraId="574E2BC5" w14:textId="7C790C9B" w:rsidR="00AD404E" w:rsidRDefault="009D2EA9" w:rsidP="0023749F">
      <w:pPr>
        <w:spacing w:before="240"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 xml:space="preserve">The second most referenced source of efficacy was </w:t>
      </w:r>
      <w:r w:rsidR="00EE35F8">
        <w:rPr>
          <w:rFonts w:ascii="Times New Roman" w:hAnsi="Times New Roman" w:cs="Times New Roman"/>
          <w:color w:val="000000" w:themeColor="text1"/>
        </w:rPr>
        <w:t>e</w:t>
      </w:r>
      <w:r>
        <w:rPr>
          <w:rFonts w:ascii="Times New Roman" w:hAnsi="Times New Roman" w:cs="Times New Roman"/>
          <w:color w:val="000000" w:themeColor="text1"/>
        </w:rPr>
        <w:t>motional/</w:t>
      </w:r>
      <w:r w:rsidR="00EE35F8">
        <w:rPr>
          <w:rFonts w:ascii="Times New Roman" w:hAnsi="Times New Roman" w:cs="Times New Roman"/>
          <w:color w:val="000000" w:themeColor="text1"/>
        </w:rPr>
        <w:t>p</w:t>
      </w:r>
      <w:r>
        <w:rPr>
          <w:rFonts w:ascii="Times New Roman" w:hAnsi="Times New Roman" w:cs="Times New Roman"/>
          <w:color w:val="000000" w:themeColor="text1"/>
        </w:rPr>
        <w:t xml:space="preserve">hysiological </w:t>
      </w:r>
      <w:r w:rsidR="00EE35F8">
        <w:rPr>
          <w:rFonts w:ascii="Times New Roman" w:hAnsi="Times New Roman" w:cs="Times New Roman"/>
          <w:color w:val="000000" w:themeColor="text1"/>
        </w:rPr>
        <w:t>s</w:t>
      </w:r>
      <w:r>
        <w:rPr>
          <w:rFonts w:ascii="Times New Roman" w:hAnsi="Times New Roman" w:cs="Times New Roman"/>
          <w:color w:val="000000" w:themeColor="text1"/>
        </w:rPr>
        <w:t xml:space="preserve">tates (n = 196). Heather (n = 60) scored highest in this area, followed by Ryan (n = 51), and then Emily </w:t>
      </w:r>
      <w:r>
        <w:rPr>
          <w:rFonts w:ascii="Times New Roman" w:hAnsi="Times New Roman" w:cs="Times New Roman"/>
          <w:color w:val="000000" w:themeColor="text1"/>
        </w:rPr>
        <w:lastRenderedPageBreak/>
        <w:t xml:space="preserve">and Jennifer with a tie (n = 36). I could find no discernible trends in demographic variables with these four participants that could relate to references to </w:t>
      </w:r>
      <w:r w:rsidR="00EE35F8">
        <w:rPr>
          <w:rFonts w:ascii="Times New Roman" w:hAnsi="Times New Roman" w:cs="Times New Roman"/>
          <w:color w:val="000000" w:themeColor="text1"/>
        </w:rPr>
        <w:t>e</w:t>
      </w:r>
      <w:r>
        <w:rPr>
          <w:rFonts w:ascii="Times New Roman" w:hAnsi="Times New Roman" w:cs="Times New Roman"/>
          <w:color w:val="000000" w:themeColor="text1"/>
        </w:rPr>
        <w:t>motional/</w:t>
      </w:r>
      <w:r w:rsidR="00EE35F8">
        <w:rPr>
          <w:rFonts w:ascii="Times New Roman" w:hAnsi="Times New Roman" w:cs="Times New Roman"/>
          <w:color w:val="000000" w:themeColor="text1"/>
        </w:rPr>
        <w:t>p</w:t>
      </w:r>
      <w:r>
        <w:rPr>
          <w:rFonts w:ascii="Times New Roman" w:hAnsi="Times New Roman" w:cs="Times New Roman"/>
          <w:color w:val="000000" w:themeColor="text1"/>
        </w:rPr>
        <w:t xml:space="preserve">hysiological </w:t>
      </w:r>
      <w:r w:rsidR="00EE35F8">
        <w:rPr>
          <w:rFonts w:ascii="Times New Roman" w:hAnsi="Times New Roman" w:cs="Times New Roman"/>
          <w:color w:val="000000" w:themeColor="text1"/>
        </w:rPr>
        <w:t>s</w:t>
      </w:r>
      <w:r>
        <w:rPr>
          <w:rFonts w:ascii="Times New Roman" w:hAnsi="Times New Roman" w:cs="Times New Roman"/>
          <w:color w:val="000000" w:themeColor="text1"/>
        </w:rPr>
        <w:t xml:space="preserve">tates, although this is the only source of efficacy where four of the five participants had top three high scores because of the tie. During coding, three major themes emerged: positive feelings (n = 44), negative feelings (n = 20), and personality traits (n = 30). These educators gain a great deal of their feelings of efficacy from positive feelings they experience while teaching this population of juveniles. Several of them also discussed positive personality traits they possess that likely also contribute to their feelings of efficacy. For instance, Emily reported on her high levels of self-determination and how it had helped see her through difficult situations, while Heather had described herself as </w:t>
      </w:r>
      <w:r w:rsidR="003E27A7">
        <w:rPr>
          <w:rFonts w:ascii="Times New Roman" w:hAnsi="Times New Roman" w:cs="Times New Roman"/>
          <w:color w:val="000000" w:themeColor="text1"/>
        </w:rPr>
        <w:t>being a pretty relaxed individual who was slow to anger</w:t>
      </w:r>
      <w:r>
        <w:rPr>
          <w:rFonts w:ascii="Times New Roman" w:hAnsi="Times New Roman" w:cs="Times New Roman"/>
          <w:color w:val="000000" w:themeColor="text1"/>
        </w:rPr>
        <w:t>. Also of note is the context of the negative feelings interview participants discussed. For instance, the negative feelings were associated with frustrations over lack of materials or concerns for students’ home lives rather than feelings of negativity about aspects of the juvenile-justice environment or concerns over the behaviors of students.</w:t>
      </w:r>
      <w:r w:rsidR="000B7E72">
        <w:rPr>
          <w:rFonts w:ascii="Times New Roman" w:hAnsi="Times New Roman" w:cs="Times New Roman"/>
          <w:color w:val="000000" w:themeColor="text1"/>
        </w:rPr>
        <w:t xml:space="preserve"> It is also interesting to note that all five interview participants scored lowest on </w:t>
      </w:r>
      <w:r w:rsidR="00067B29">
        <w:rPr>
          <w:rFonts w:ascii="Times New Roman" w:hAnsi="Times New Roman" w:cs="Times New Roman"/>
          <w:color w:val="000000" w:themeColor="text1"/>
        </w:rPr>
        <w:t>e</w:t>
      </w:r>
      <w:r w:rsidR="00F56A29">
        <w:rPr>
          <w:rFonts w:ascii="Times New Roman" w:hAnsi="Times New Roman" w:cs="Times New Roman"/>
          <w:color w:val="000000" w:themeColor="text1"/>
        </w:rPr>
        <w:t>motional/</w:t>
      </w:r>
      <w:r w:rsidR="00067B29">
        <w:rPr>
          <w:rFonts w:ascii="Times New Roman" w:hAnsi="Times New Roman" w:cs="Times New Roman"/>
          <w:color w:val="000000" w:themeColor="text1"/>
        </w:rPr>
        <w:t>p</w:t>
      </w:r>
      <w:r w:rsidR="00F56A29">
        <w:rPr>
          <w:rFonts w:ascii="Times New Roman" w:hAnsi="Times New Roman" w:cs="Times New Roman"/>
          <w:color w:val="000000" w:themeColor="text1"/>
        </w:rPr>
        <w:t xml:space="preserve">hysiological States but based on their responses it is clear </w:t>
      </w:r>
      <w:r w:rsidR="0023749F">
        <w:rPr>
          <w:rFonts w:ascii="Times New Roman" w:hAnsi="Times New Roman" w:cs="Times New Roman"/>
          <w:color w:val="000000" w:themeColor="text1"/>
        </w:rPr>
        <w:t xml:space="preserve">they all </w:t>
      </w:r>
      <w:r w:rsidR="00F56A29">
        <w:rPr>
          <w:rFonts w:ascii="Times New Roman" w:hAnsi="Times New Roman" w:cs="Times New Roman"/>
          <w:color w:val="000000" w:themeColor="text1"/>
        </w:rPr>
        <w:t xml:space="preserve">had a strong emotional connection with their </w:t>
      </w:r>
      <w:r w:rsidR="0023749F">
        <w:rPr>
          <w:rFonts w:ascii="Times New Roman" w:hAnsi="Times New Roman" w:cs="Times New Roman"/>
          <w:color w:val="000000" w:themeColor="text1"/>
        </w:rPr>
        <w:t>students.</w:t>
      </w:r>
    </w:p>
    <w:p w14:paraId="3A913982" w14:textId="77777777" w:rsidR="008A33AF" w:rsidRPr="00067B29" w:rsidRDefault="008A33AF" w:rsidP="00067B29">
      <w:pPr>
        <w:pStyle w:val="Heading2"/>
      </w:pPr>
      <w:bookmarkStart w:id="834" w:name="_Toc165291710"/>
      <w:bookmarkStart w:id="835" w:name="_Toc165384724"/>
      <w:r w:rsidRPr="00067B29">
        <w:t>Summary of Quantitative and Qualitative Mixing</w:t>
      </w:r>
      <w:bookmarkEnd w:id="834"/>
      <w:bookmarkEnd w:id="835"/>
    </w:p>
    <w:p w14:paraId="70580A23" w14:textId="77777777" w:rsidR="008A33AF" w:rsidRPr="000245BC" w:rsidRDefault="008A33AF" w:rsidP="008A33AF">
      <w:pPr>
        <w:spacing w:before="240"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ab/>
        <w:t>In addition to the mixing method used previously to identify interview participants (e.g., top scorers on TSE and at least one of the four sources of efficacy), a second mixing occurred after collection of all quantitative and qualitative data. This mixing involved validation or non-validation of survey results based on interview participant responses. I will discuss each interview participants references to TSE, TSE components, and the four sources of efficacy in comparison to their scores from the quantitative portion of the study (e.g., online survey).</w:t>
      </w:r>
    </w:p>
    <w:p w14:paraId="7C89DFB7" w14:textId="238C0B01" w:rsidR="008A33AF" w:rsidRDefault="008A33AF" w:rsidP="008A33AF">
      <w:pPr>
        <w:spacing w:before="240"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lastRenderedPageBreak/>
        <w:tab/>
        <w:t xml:space="preserve">Emily scored a total of 104/120 (Rank # 8) on the TSES, indicating a moderately high level of Teacher Self-Efficacy. Of the three components of TSE as measured by the TSES, Emily scored highest in Efficacy in Class Management (Rank # 1), second in Efficacy in Instructional Strategies (Rank #12), and lowest in Efficacy in Student Engagement (Rank #21). Even though she scored highest in </w:t>
      </w:r>
      <w:r w:rsidR="00EE35F8">
        <w:rPr>
          <w:rFonts w:ascii="Times New Roman" w:hAnsi="Times New Roman" w:cs="Times New Roman"/>
          <w:color w:val="000000" w:themeColor="text1"/>
        </w:rPr>
        <w:t>c</w:t>
      </w:r>
      <w:r>
        <w:rPr>
          <w:rFonts w:ascii="Times New Roman" w:hAnsi="Times New Roman" w:cs="Times New Roman"/>
          <w:color w:val="000000" w:themeColor="text1"/>
        </w:rPr>
        <w:t xml:space="preserve">lassroom </w:t>
      </w:r>
      <w:r w:rsidR="00EE35F8">
        <w:rPr>
          <w:rFonts w:ascii="Times New Roman" w:hAnsi="Times New Roman" w:cs="Times New Roman"/>
          <w:color w:val="000000" w:themeColor="text1"/>
        </w:rPr>
        <w:t>m</w:t>
      </w:r>
      <w:r>
        <w:rPr>
          <w:rFonts w:ascii="Times New Roman" w:hAnsi="Times New Roman" w:cs="Times New Roman"/>
          <w:color w:val="000000" w:themeColor="text1"/>
        </w:rPr>
        <w:t xml:space="preserve">anagement (Rank # 6), she made the fewest references to this component of TSE (n =8). In contrast, she made more references to Efficacy in Instructional Strategies (n=16) and Efficacy in Student Engagement (n = 11). This indicates that although she scored higher in Efficacy in Classroom Management on the survey, Emily perceives herself to be least efficacious in this area. Of the four sources of efficacy, Emily scored highest on the </w:t>
      </w:r>
      <w:r w:rsidR="00EE35F8">
        <w:rPr>
          <w:rFonts w:ascii="Times New Roman" w:hAnsi="Times New Roman" w:cs="Times New Roman"/>
          <w:color w:val="000000" w:themeColor="text1"/>
        </w:rPr>
        <w:t>mastery experience</w:t>
      </w:r>
      <w:r>
        <w:rPr>
          <w:rFonts w:ascii="Times New Roman" w:hAnsi="Times New Roman" w:cs="Times New Roman"/>
          <w:color w:val="000000" w:themeColor="text1"/>
        </w:rPr>
        <w:t xml:space="preserve">s (Rank # 1) portion of the SOSI, which is collaborated by a high number of references (n = 45) during her interview. Emily attributed much of her efficacy to past teaching experiences, and to a lesser extent experiences with justice-involved juveniles. Emily scored relatively high on </w:t>
      </w:r>
      <w:r w:rsidR="00067B29">
        <w:rPr>
          <w:rFonts w:ascii="Times New Roman" w:hAnsi="Times New Roman" w:cs="Times New Roman"/>
          <w:color w:val="000000" w:themeColor="text1"/>
        </w:rPr>
        <w:t>v</w:t>
      </w:r>
      <w:r w:rsidR="00EE35F8">
        <w:rPr>
          <w:rFonts w:ascii="Times New Roman" w:hAnsi="Times New Roman" w:cs="Times New Roman"/>
          <w:color w:val="000000" w:themeColor="text1"/>
        </w:rPr>
        <w:t>icarious experience</w:t>
      </w:r>
      <w:r>
        <w:rPr>
          <w:rFonts w:ascii="Times New Roman" w:hAnsi="Times New Roman" w:cs="Times New Roman"/>
          <w:color w:val="000000" w:themeColor="text1"/>
        </w:rPr>
        <w:t xml:space="preserve">s (Rank # 5), although this was her least referenced (n = 15) source of efficacy. Emily scored lowest on the </w:t>
      </w:r>
      <w:r w:rsidR="00EE35F8">
        <w:rPr>
          <w:rFonts w:ascii="Times New Roman" w:hAnsi="Times New Roman" w:cs="Times New Roman"/>
          <w:color w:val="000000" w:themeColor="text1"/>
        </w:rPr>
        <w:t>e</w:t>
      </w:r>
      <w:r>
        <w:rPr>
          <w:rFonts w:ascii="Times New Roman" w:hAnsi="Times New Roman" w:cs="Times New Roman"/>
          <w:color w:val="000000" w:themeColor="text1"/>
        </w:rPr>
        <w:t>motional</w:t>
      </w:r>
      <w:r w:rsidR="00EE35F8">
        <w:rPr>
          <w:rFonts w:ascii="Times New Roman" w:hAnsi="Times New Roman" w:cs="Times New Roman"/>
          <w:color w:val="000000" w:themeColor="text1"/>
        </w:rPr>
        <w:t>/p</w:t>
      </w:r>
      <w:r>
        <w:rPr>
          <w:rFonts w:ascii="Times New Roman" w:hAnsi="Times New Roman" w:cs="Times New Roman"/>
          <w:color w:val="000000" w:themeColor="text1"/>
        </w:rPr>
        <w:t xml:space="preserve">hysiological </w:t>
      </w:r>
      <w:r w:rsidR="00EE35F8">
        <w:rPr>
          <w:rFonts w:ascii="Times New Roman" w:hAnsi="Times New Roman" w:cs="Times New Roman"/>
          <w:color w:val="000000" w:themeColor="text1"/>
        </w:rPr>
        <w:t>s</w:t>
      </w:r>
      <w:r>
        <w:rPr>
          <w:rFonts w:ascii="Times New Roman" w:hAnsi="Times New Roman" w:cs="Times New Roman"/>
          <w:color w:val="000000" w:themeColor="text1"/>
        </w:rPr>
        <w:t xml:space="preserve">tates (Rank # 75) portion of the SOSI but had the second most references (n = 36) to this source of efficacy in her interview. This suggests Emily doesn’t perceive emotional/physiological states to be a significant contributor to her </w:t>
      </w:r>
      <w:r w:rsidR="00F82195">
        <w:rPr>
          <w:rFonts w:ascii="Times New Roman" w:hAnsi="Times New Roman" w:cs="Times New Roman"/>
          <w:color w:val="000000" w:themeColor="text1"/>
        </w:rPr>
        <w:t>success but</w:t>
      </w:r>
      <w:r>
        <w:rPr>
          <w:rFonts w:ascii="Times New Roman" w:hAnsi="Times New Roman" w:cs="Times New Roman"/>
          <w:color w:val="000000" w:themeColor="text1"/>
        </w:rPr>
        <w:t xml:space="preserve"> may rely on this source of efficacy more than she realizes based on the high number of references during her interview.</w:t>
      </w:r>
    </w:p>
    <w:p w14:paraId="50586B30" w14:textId="5450B538" w:rsidR="008A33AF" w:rsidRDefault="008A33AF" w:rsidP="008A33AF">
      <w:pPr>
        <w:spacing w:before="240"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ab/>
        <w:t xml:space="preserve">Heather’s scores were an interesting contradiction. Heather scored relatively high on TSE (92/120; Rank # 4) with her highest score being in Efficacy in Instructional Strategies (Rank # 4). Yet in speaking with Heather, she made many more references to her efficacy in student engagement (Rank # 6, n = 25) rather than instructional strategies (n = 8). She felt equally efficacious with content and teaching techniques (Efficacy in Instructional Strategies). Within </w:t>
      </w:r>
      <w:r w:rsidR="00EE35F8">
        <w:rPr>
          <w:rFonts w:ascii="Times New Roman" w:hAnsi="Times New Roman" w:cs="Times New Roman"/>
          <w:color w:val="000000" w:themeColor="text1"/>
        </w:rPr>
        <w:lastRenderedPageBreak/>
        <w:t>c</w:t>
      </w:r>
      <w:r>
        <w:rPr>
          <w:rFonts w:ascii="Times New Roman" w:hAnsi="Times New Roman" w:cs="Times New Roman"/>
          <w:color w:val="000000" w:themeColor="text1"/>
        </w:rPr>
        <w:t xml:space="preserve">lassroom </w:t>
      </w:r>
      <w:r w:rsidR="00EE35F8">
        <w:rPr>
          <w:rFonts w:ascii="Times New Roman" w:hAnsi="Times New Roman" w:cs="Times New Roman"/>
          <w:color w:val="000000" w:themeColor="text1"/>
        </w:rPr>
        <w:t>m</w:t>
      </w:r>
      <w:r>
        <w:rPr>
          <w:rFonts w:ascii="Times New Roman" w:hAnsi="Times New Roman" w:cs="Times New Roman"/>
          <w:color w:val="000000" w:themeColor="text1"/>
        </w:rPr>
        <w:t xml:space="preserve">anagement (Rank # 7), Heather and Ryan were the only two interview respondents who referred frequently to the climate they attempted to create while providing a high level of structure. Heather perceives herself to have developed a high level of efficacy from </w:t>
      </w:r>
      <w:r w:rsidR="00EE35F8">
        <w:rPr>
          <w:rFonts w:ascii="Times New Roman" w:hAnsi="Times New Roman" w:cs="Times New Roman"/>
          <w:color w:val="000000" w:themeColor="text1"/>
        </w:rPr>
        <w:t>mastery experience</w:t>
      </w:r>
      <w:r>
        <w:rPr>
          <w:rFonts w:ascii="Times New Roman" w:hAnsi="Times New Roman" w:cs="Times New Roman"/>
          <w:color w:val="000000" w:themeColor="text1"/>
        </w:rPr>
        <w:t xml:space="preserve">s (n = 63), which is supported by her survey score on </w:t>
      </w:r>
      <w:r w:rsidR="00EE35F8">
        <w:rPr>
          <w:rFonts w:ascii="Times New Roman" w:hAnsi="Times New Roman" w:cs="Times New Roman"/>
          <w:color w:val="000000" w:themeColor="text1"/>
        </w:rPr>
        <w:t>mastery experience</w:t>
      </w:r>
      <w:r>
        <w:rPr>
          <w:rFonts w:ascii="Times New Roman" w:hAnsi="Times New Roman" w:cs="Times New Roman"/>
          <w:color w:val="000000" w:themeColor="text1"/>
        </w:rPr>
        <w:t xml:space="preserve">s (Rank # 9), her highest score on sources of efficacy. In contrast, Heather scored lowest on </w:t>
      </w:r>
      <w:r w:rsidR="00EE35F8">
        <w:rPr>
          <w:rFonts w:ascii="Times New Roman" w:hAnsi="Times New Roman" w:cs="Times New Roman"/>
          <w:color w:val="000000" w:themeColor="text1"/>
        </w:rPr>
        <w:t>e</w:t>
      </w:r>
      <w:r>
        <w:rPr>
          <w:rFonts w:ascii="Times New Roman" w:hAnsi="Times New Roman" w:cs="Times New Roman"/>
          <w:color w:val="000000" w:themeColor="text1"/>
        </w:rPr>
        <w:t>motional/</w:t>
      </w:r>
      <w:r w:rsidR="00EE35F8">
        <w:rPr>
          <w:rFonts w:ascii="Times New Roman" w:hAnsi="Times New Roman" w:cs="Times New Roman"/>
          <w:color w:val="000000" w:themeColor="text1"/>
        </w:rPr>
        <w:t>p</w:t>
      </w:r>
      <w:r>
        <w:rPr>
          <w:rFonts w:ascii="Times New Roman" w:hAnsi="Times New Roman" w:cs="Times New Roman"/>
          <w:color w:val="000000" w:themeColor="text1"/>
        </w:rPr>
        <w:t xml:space="preserve">hysiological </w:t>
      </w:r>
      <w:r w:rsidR="00EE35F8">
        <w:rPr>
          <w:rFonts w:ascii="Times New Roman" w:hAnsi="Times New Roman" w:cs="Times New Roman"/>
          <w:color w:val="000000" w:themeColor="text1"/>
        </w:rPr>
        <w:t>s</w:t>
      </w:r>
      <w:r>
        <w:rPr>
          <w:rFonts w:ascii="Times New Roman" w:hAnsi="Times New Roman" w:cs="Times New Roman"/>
          <w:color w:val="000000" w:themeColor="text1"/>
        </w:rPr>
        <w:t>tates (Rank # 74</w:t>
      </w:r>
      <w:r w:rsidR="00F82195">
        <w:rPr>
          <w:rFonts w:ascii="Times New Roman" w:hAnsi="Times New Roman" w:cs="Times New Roman"/>
          <w:color w:val="000000" w:themeColor="text1"/>
        </w:rPr>
        <w:t>),</w:t>
      </w:r>
      <w:r>
        <w:rPr>
          <w:rFonts w:ascii="Times New Roman" w:hAnsi="Times New Roman" w:cs="Times New Roman"/>
          <w:color w:val="000000" w:themeColor="text1"/>
        </w:rPr>
        <w:t xml:space="preserve"> but it is evident from her interview (n = 60) that she has experienced high levels of </w:t>
      </w:r>
      <w:r w:rsidR="00EE35F8">
        <w:rPr>
          <w:rFonts w:ascii="Times New Roman" w:hAnsi="Times New Roman" w:cs="Times New Roman"/>
          <w:color w:val="000000" w:themeColor="text1"/>
        </w:rPr>
        <w:t>e</w:t>
      </w:r>
      <w:r>
        <w:rPr>
          <w:rFonts w:ascii="Times New Roman" w:hAnsi="Times New Roman" w:cs="Times New Roman"/>
          <w:color w:val="000000" w:themeColor="text1"/>
        </w:rPr>
        <w:t>motional/</w:t>
      </w:r>
      <w:r w:rsidR="00EE35F8">
        <w:rPr>
          <w:rFonts w:ascii="Times New Roman" w:hAnsi="Times New Roman" w:cs="Times New Roman"/>
          <w:color w:val="000000" w:themeColor="text1"/>
        </w:rPr>
        <w:t>p</w:t>
      </w:r>
      <w:r>
        <w:rPr>
          <w:rFonts w:ascii="Times New Roman" w:hAnsi="Times New Roman" w:cs="Times New Roman"/>
          <w:color w:val="000000" w:themeColor="text1"/>
        </w:rPr>
        <w:t xml:space="preserve">hysiological </w:t>
      </w:r>
      <w:r w:rsidR="00EE35F8">
        <w:rPr>
          <w:rFonts w:ascii="Times New Roman" w:hAnsi="Times New Roman" w:cs="Times New Roman"/>
          <w:color w:val="000000" w:themeColor="text1"/>
        </w:rPr>
        <w:t>s</w:t>
      </w:r>
      <w:r>
        <w:rPr>
          <w:rFonts w:ascii="Times New Roman" w:hAnsi="Times New Roman" w:cs="Times New Roman"/>
          <w:color w:val="000000" w:themeColor="text1"/>
        </w:rPr>
        <w:t xml:space="preserve">tates as a source of efficacy. In particular Heather referenced positive feelings and positive personality traits more than any interview participant, other than Ryan who had similar numbers of references. Heather scored relatively low on </w:t>
      </w:r>
      <w:r w:rsidR="00EE35F8">
        <w:rPr>
          <w:rFonts w:ascii="Times New Roman" w:hAnsi="Times New Roman" w:cs="Times New Roman"/>
          <w:color w:val="000000" w:themeColor="text1"/>
        </w:rPr>
        <w:t>vicarious experience</w:t>
      </w:r>
      <w:r>
        <w:rPr>
          <w:rFonts w:ascii="Times New Roman" w:hAnsi="Times New Roman" w:cs="Times New Roman"/>
          <w:color w:val="000000" w:themeColor="text1"/>
        </w:rPr>
        <w:t xml:space="preserve">s (Rank # 62) and </w:t>
      </w:r>
      <w:r w:rsidR="00EE35F8">
        <w:rPr>
          <w:rFonts w:ascii="Times New Roman" w:hAnsi="Times New Roman" w:cs="Times New Roman"/>
          <w:color w:val="000000" w:themeColor="text1"/>
        </w:rPr>
        <w:t>v</w:t>
      </w:r>
      <w:r w:rsidR="00273009">
        <w:rPr>
          <w:rFonts w:ascii="Times New Roman" w:hAnsi="Times New Roman" w:cs="Times New Roman"/>
          <w:color w:val="000000" w:themeColor="text1"/>
        </w:rPr>
        <w:t xml:space="preserve">erbal </w:t>
      </w:r>
      <w:r w:rsidR="00EE35F8">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Pr>
          <w:rFonts w:ascii="Times New Roman" w:hAnsi="Times New Roman" w:cs="Times New Roman"/>
          <w:color w:val="000000" w:themeColor="text1"/>
        </w:rPr>
        <w:t xml:space="preserve"> (Rank #63) which makes sense in light of her interview where she disclosed having had little opportunity to observe other teachers in a similar position to hers.</w:t>
      </w:r>
    </w:p>
    <w:p w14:paraId="6B14E614" w14:textId="0E2EE4CD" w:rsidR="008A33AF" w:rsidRDefault="008A33AF" w:rsidP="008A33AF">
      <w:pPr>
        <w:spacing w:before="240"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ab/>
        <w:t xml:space="preserve">Jennifer scored moderately high on TSE (105/120, Rank # 20). She scored highest on Efficacy in Student Engagement (Rank # 2), second highest in Efficacy in Instructional Strategies (Rank # 5) and lowest on Efficacy in Classroom Management (Rank # 9). In contrast, she made more references to her efficacy for instructional strategies (n = 12) than either student engagement (n = 10) or </w:t>
      </w:r>
      <w:r w:rsidR="00EE35F8">
        <w:rPr>
          <w:rFonts w:ascii="Times New Roman" w:hAnsi="Times New Roman" w:cs="Times New Roman"/>
          <w:color w:val="000000" w:themeColor="text1"/>
        </w:rPr>
        <w:t>c</w:t>
      </w:r>
      <w:r>
        <w:rPr>
          <w:rFonts w:ascii="Times New Roman" w:hAnsi="Times New Roman" w:cs="Times New Roman"/>
          <w:color w:val="000000" w:themeColor="text1"/>
        </w:rPr>
        <w:t xml:space="preserve">lassroom </w:t>
      </w:r>
      <w:r w:rsidR="00EE35F8">
        <w:rPr>
          <w:rFonts w:ascii="Times New Roman" w:hAnsi="Times New Roman" w:cs="Times New Roman"/>
          <w:color w:val="000000" w:themeColor="text1"/>
        </w:rPr>
        <w:t>m</w:t>
      </w:r>
      <w:r>
        <w:rPr>
          <w:rFonts w:ascii="Times New Roman" w:hAnsi="Times New Roman" w:cs="Times New Roman"/>
          <w:color w:val="000000" w:themeColor="text1"/>
        </w:rPr>
        <w:t xml:space="preserve">anagement (n = 7). Jennifer scored highest on </w:t>
      </w:r>
      <w:r w:rsidR="00EE35F8">
        <w:rPr>
          <w:rFonts w:ascii="Times New Roman" w:hAnsi="Times New Roman" w:cs="Times New Roman"/>
          <w:color w:val="000000" w:themeColor="text1"/>
        </w:rPr>
        <w:t>v</w:t>
      </w:r>
      <w:r w:rsidR="00273009">
        <w:rPr>
          <w:rFonts w:ascii="Times New Roman" w:hAnsi="Times New Roman" w:cs="Times New Roman"/>
          <w:color w:val="000000" w:themeColor="text1"/>
        </w:rPr>
        <w:t xml:space="preserve">erbal </w:t>
      </w:r>
      <w:r w:rsidR="00EE35F8">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Pr>
          <w:rFonts w:ascii="Times New Roman" w:hAnsi="Times New Roman" w:cs="Times New Roman"/>
          <w:color w:val="000000" w:themeColor="text1"/>
        </w:rPr>
        <w:t xml:space="preserve"> (Rank # 4</w:t>
      </w:r>
      <w:r w:rsidR="00F82195">
        <w:rPr>
          <w:rFonts w:ascii="Times New Roman" w:hAnsi="Times New Roman" w:cs="Times New Roman"/>
          <w:color w:val="000000" w:themeColor="text1"/>
        </w:rPr>
        <w:t>),</w:t>
      </w:r>
      <w:r>
        <w:rPr>
          <w:rFonts w:ascii="Times New Roman" w:hAnsi="Times New Roman" w:cs="Times New Roman"/>
          <w:color w:val="000000" w:themeColor="text1"/>
        </w:rPr>
        <w:t xml:space="preserve"> but it was her third most referenced source of efficacy in her interview. She scored lower on both </w:t>
      </w:r>
      <w:r w:rsidR="00831351">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Pr>
          <w:rFonts w:ascii="Times New Roman" w:hAnsi="Times New Roman" w:cs="Times New Roman"/>
          <w:color w:val="000000" w:themeColor="text1"/>
        </w:rPr>
        <w:t>s (</w:t>
      </w:r>
      <w:r w:rsidR="005F70D1">
        <w:rPr>
          <w:rFonts w:ascii="Times New Roman" w:hAnsi="Times New Roman" w:cs="Times New Roman"/>
          <w:color w:val="000000" w:themeColor="text1"/>
        </w:rPr>
        <w:t>Rank</w:t>
      </w:r>
      <w:r>
        <w:rPr>
          <w:rFonts w:ascii="Times New Roman" w:hAnsi="Times New Roman" w:cs="Times New Roman"/>
          <w:color w:val="000000" w:themeColor="text1"/>
        </w:rPr>
        <w:t xml:space="preserve"> # 13) and </w:t>
      </w:r>
      <w:r w:rsidR="00831351">
        <w:rPr>
          <w:rFonts w:ascii="Times New Roman" w:hAnsi="Times New Roman" w:cs="Times New Roman"/>
          <w:color w:val="000000" w:themeColor="text1"/>
        </w:rPr>
        <w:t>e</w:t>
      </w:r>
      <w:r>
        <w:rPr>
          <w:rFonts w:ascii="Times New Roman" w:hAnsi="Times New Roman" w:cs="Times New Roman"/>
          <w:color w:val="000000" w:themeColor="text1"/>
        </w:rPr>
        <w:t>motional/</w:t>
      </w:r>
      <w:r w:rsidR="00831351">
        <w:rPr>
          <w:rFonts w:ascii="Times New Roman" w:hAnsi="Times New Roman" w:cs="Times New Roman"/>
          <w:color w:val="000000" w:themeColor="text1"/>
        </w:rPr>
        <w:t>p</w:t>
      </w:r>
      <w:r>
        <w:rPr>
          <w:rFonts w:ascii="Times New Roman" w:hAnsi="Times New Roman" w:cs="Times New Roman"/>
          <w:color w:val="000000" w:themeColor="text1"/>
        </w:rPr>
        <w:t xml:space="preserve">hysiological </w:t>
      </w:r>
      <w:r w:rsidR="00831351">
        <w:rPr>
          <w:rFonts w:ascii="Times New Roman" w:hAnsi="Times New Roman" w:cs="Times New Roman"/>
          <w:color w:val="000000" w:themeColor="text1"/>
        </w:rPr>
        <w:t>s</w:t>
      </w:r>
      <w:r>
        <w:rPr>
          <w:rFonts w:ascii="Times New Roman" w:hAnsi="Times New Roman" w:cs="Times New Roman"/>
          <w:color w:val="000000" w:themeColor="text1"/>
        </w:rPr>
        <w:t xml:space="preserve">tates (Rank # 25), but they were her two most referenced sources of efficacy (n = 41 and n = 36 respectively). </w:t>
      </w:r>
    </w:p>
    <w:p w14:paraId="1BCB7EB6" w14:textId="357E1142" w:rsidR="008A33AF" w:rsidRDefault="008A33AF" w:rsidP="008A33AF">
      <w:pPr>
        <w:spacing w:before="240"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ab/>
        <w:t xml:space="preserve">Ryan scored highest on all four TSES-related scores (120/120 or 40/40, Rank #1 on all). He made more references to Efficacy in Instructional Strategies (n = 16) than to either </w:t>
      </w:r>
      <w:r w:rsidR="00831351">
        <w:rPr>
          <w:rFonts w:ascii="Times New Roman" w:hAnsi="Times New Roman" w:cs="Times New Roman"/>
          <w:color w:val="000000" w:themeColor="text1"/>
        </w:rPr>
        <w:t>c</w:t>
      </w:r>
      <w:r>
        <w:rPr>
          <w:rFonts w:ascii="Times New Roman" w:hAnsi="Times New Roman" w:cs="Times New Roman"/>
          <w:color w:val="000000" w:themeColor="text1"/>
        </w:rPr>
        <w:t xml:space="preserve">lassroom </w:t>
      </w:r>
      <w:r w:rsidR="00831351">
        <w:rPr>
          <w:rFonts w:ascii="Times New Roman" w:hAnsi="Times New Roman" w:cs="Times New Roman"/>
          <w:color w:val="000000" w:themeColor="text1"/>
        </w:rPr>
        <w:lastRenderedPageBreak/>
        <w:t>m</w:t>
      </w:r>
      <w:r>
        <w:rPr>
          <w:rFonts w:ascii="Times New Roman" w:hAnsi="Times New Roman" w:cs="Times New Roman"/>
          <w:color w:val="000000" w:themeColor="text1"/>
        </w:rPr>
        <w:t xml:space="preserve">anagement (n = 12) or </w:t>
      </w:r>
      <w:r w:rsidR="00831351">
        <w:rPr>
          <w:rFonts w:ascii="Times New Roman" w:hAnsi="Times New Roman" w:cs="Times New Roman"/>
          <w:color w:val="000000" w:themeColor="text1"/>
        </w:rPr>
        <w:t>s</w:t>
      </w:r>
      <w:r>
        <w:rPr>
          <w:rFonts w:ascii="Times New Roman" w:hAnsi="Times New Roman" w:cs="Times New Roman"/>
          <w:color w:val="000000" w:themeColor="text1"/>
        </w:rPr>
        <w:t xml:space="preserve">tudent </w:t>
      </w:r>
      <w:r w:rsidR="00831351">
        <w:rPr>
          <w:rFonts w:ascii="Times New Roman" w:hAnsi="Times New Roman" w:cs="Times New Roman"/>
          <w:color w:val="000000" w:themeColor="text1"/>
        </w:rPr>
        <w:t>e</w:t>
      </w:r>
      <w:r>
        <w:rPr>
          <w:rFonts w:ascii="Times New Roman" w:hAnsi="Times New Roman" w:cs="Times New Roman"/>
          <w:color w:val="000000" w:themeColor="text1"/>
        </w:rPr>
        <w:t xml:space="preserve">ngagement (n = 10). This suggests Ryan is well-rounded in his teaching efficacy and perceives all three components of teaching self-efficacy as important. Ryan also scored high on sources of efficacy with his highest score being in </w:t>
      </w:r>
      <w:r w:rsidR="00831351">
        <w:rPr>
          <w:rFonts w:ascii="Times New Roman" w:hAnsi="Times New Roman" w:cs="Times New Roman"/>
          <w:color w:val="000000" w:themeColor="text1"/>
        </w:rPr>
        <w:t>v</w:t>
      </w:r>
      <w:r w:rsidR="00273009">
        <w:rPr>
          <w:rFonts w:ascii="Times New Roman" w:hAnsi="Times New Roman" w:cs="Times New Roman"/>
          <w:color w:val="000000" w:themeColor="text1"/>
        </w:rPr>
        <w:t xml:space="preserve">erbal </w:t>
      </w:r>
      <w:r w:rsidR="00831351">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Pr>
          <w:rFonts w:ascii="Times New Roman" w:hAnsi="Times New Roman" w:cs="Times New Roman"/>
          <w:color w:val="000000" w:themeColor="text1"/>
        </w:rPr>
        <w:t xml:space="preserve"> (Rank # 1), which he highlighted during his interview (n = 17) with discussions of mentorship. Ryan made the most references to </w:t>
      </w:r>
      <w:r w:rsidR="00831351">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Pr>
          <w:rFonts w:ascii="Times New Roman" w:hAnsi="Times New Roman" w:cs="Times New Roman"/>
          <w:color w:val="000000" w:themeColor="text1"/>
        </w:rPr>
        <w:t xml:space="preserve">s (n = 55), his third highest scored source of efficacy (Rank # 5). He made only slightly fewer references (n = 51) to </w:t>
      </w:r>
      <w:r w:rsidR="00831351">
        <w:rPr>
          <w:rFonts w:ascii="Times New Roman" w:hAnsi="Times New Roman" w:cs="Times New Roman"/>
          <w:color w:val="000000" w:themeColor="text1"/>
        </w:rPr>
        <w:t>e</w:t>
      </w:r>
      <w:r>
        <w:rPr>
          <w:rFonts w:ascii="Times New Roman" w:hAnsi="Times New Roman" w:cs="Times New Roman"/>
          <w:color w:val="000000" w:themeColor="text1"/>
        </w:rPr>
        <w:t>motional/</w:t>
      </w:r>
      <w:r w:rsidR="00831351">
        <w:rPr>
          <w:rFonts w:ascii="Times New Roman" w:hAnsi="Times New Roman" w:cs="Times New Roman"/>
          <w:color w:val="000000" w:themeColor="text1"/>
        </w:rPr>
        <w:t>p</w:t>
      </w:r>
      <w:r>
        <w:rPr>
          <w:rFonts w:ascii="Times New Roman" w:hAnsi="Times New Roman" w:cs="Times New Roman"/>
          <w:color w:val="000000" w:themeColor="text1"/>
        </w:rPr>
        <w:t xml:space="preserve">hysiological states which was his lowest score of the sources of efficacy (Rank # 15). This suggests an interesting dichotomy in which he made more references to the sources of efficacy he scored lowest in on the SOSI. Like Heather, Ryan made references to climate of the learning environment he tried to produce along with discussion of providing high levels of structure. </w:t>
      </w:r>
      <w:r w:rsidR="00F82195">
        <w:rPr>
          <w:rFonts w:ascii="Times New Roman" w:hAnsi="Times New Roman" w:cs="Times New Roman"/>
          <w:color w:val="000000" w:themeColor="text1"/>
        </w:rPr>
        <w:t>Also,</w:t>
      </w:r>
      <w:r>
        <w:rPr>
          <w:rFonts w:ascii="Times New Roman" w:hAnsi="Times New Roman" w:cs="Times New Roman"/>
          <w:color w:val="000000" w:themeColor="text1"/>
        </w:rPr>
        <w:t xml:space="preserve"> like Heather, Ryan appeared to gain much of his feelings of efficacy in </w:t>
      </w:r>
      <w:r w:rsidR="00831351">
        <w:rPr>
          <w:rFonts w:ascii="Times New Roman" w:hAnsi="Times New Roman" w:cs="Times New Roman"/>
          <w:color w:val="000000" w:themeColor="text1"/>
        </w:rPr>
        <w:t>e</w:t>
      </w:r>
      <w:r>
        <w:rPr>
          <w:rFonts w:ascii="Times New Roman" w:hAnsi="Times New Roman" w:cs="Times New Roman"/>
          <w:color w:val="000000" w:themeColor="text1"/>
        </w:rPr>
        <w:t>motional/</w:t>
      </w:r>
      <w:r w:rsidR="00831351">
        <w:rPr>
          <w:rFonts w:ascii="Times New Roman" w:hAnsi="Times New Roman" w:cs="Times New Roman"/>
          <w:color w:val="000000" w:themeColor="text1"/>
        </w:rPr>
        <w:t>p</w:t>
      </w:r>
      <w:r>
        <w:rPr>
          <w:rFonts w:ascii="Times New Roman" w:hAnsi="Times New Roman" w:cs="Times New Roman"/>
          <w:color w:val="000000" w:themeColor="text1"/>
        </w:rPr>
        <w:t>hysiological States through positive feelings along with positive personality traits.</w:t>
      </w:r>
    </w:p>
    <w:p w14:paraId="68C8BFE4" w14:textId="6AE67D3B" w:rsidR="008A33AF" w:rsidRDefault="008A33AF" w:rsidP="008A33AF">
      <w:pPr>
        <w:spacing w:before="240"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ab/>
        <w:t xml:space="preserve">Sarah’s TSE scores (99/120, Rank #5) suggest she feels moderately efficacious in teaching. Of the three components of TSE, Sarah scored significantly higher on Efficacy in Instructional Strategies (Rank # 14) which aligns with her interview references to instructional strategies (n = 25). This is significant in light of Sarah’s background, which was not in education but in computer sciences. As part of instructional strategies consists of efficacy in content, Sarah could have scored higher in this area because of her experience and feelings of efficacy in the field of computer science before beginning teaching the subject. On the other hand, Sarah also made mention of a high level of support from her employment in which they encouraged and provided extensive training to prepare her to teach. This would include training in teaching strategies and techniques, also a large portion of Efficacy in Instructional Strategies. Additionally, since Sarah was relatively new (four years) she had received that instruction </w:t>
      </w:r>
      <w:r>
        <w:rPr>
          <w:rFonts w:ascii="Times New Roman" w:hAnsi="Times New Roman" w:cs="Times New Roman"/>
          <w:color w:val="000000" w:themeColor="text1"/>
        </w:rPr>
        <w:lastRenderedPageBreak/>
        <w:t xml:space="preserve">relatively recently so perhaps our instruction has gotten better in recent years for preparing new teachers. Or perhaps, it was still fresh information to her which she could immediately apply to her classroom instruction. As a reminder, Sarah stated, “I was teaching the same time I was learning to teach.” As for the four sources of efficacy, Sarah scored highest in </w:t>
      </w:r>
      <w:r w:rsidR="006A51AD">
        <w:rPr>
          <w:rFonts w:ascii="Times New Roman" w:hAnsi="Times New Roman" w:cs="Times New Roman"/>
          <w:color w:val="000000" w:themeColor="text1"/>
        </w:rPr>
        <w:t>v</w:t>
      </w:r>
      <w:r w:rsidR="00273009">
        <w:rPr>
          <w:rFonts w:ascii="Times New Roman" w:hAnsi="Times New Roman" w:cs="Times New Roman"/>
          <w:color w:val="000000" w:themeColor="text1"/>
        </w:rPr>
        <w:t xml:space="preserve">erbal </w:t>
      </w:r>
      <w:r w:rsidR="006A51AD">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Pr>
          <w:rFonts w:ascii="Times New Roman" w:hAnsi="Times New Roman" w:cs="Times New Roman"/>
          <w:color w:val="000000" w:themeColor="text1"/>
        </w:rPr>
        <w:t xml:space="preserve"> (Rank # 5), although it was her second least referenced source of efficacy (n = 29). Sarah most frequently referenced </w:t>
      </w:r>
      <w:r w:rsidR="006A51AD">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Pr>
          <w:rFonts w:ascii="Times New Roman" w:hAnsi="Times New Roman" w:cs="Times New Roman"/>
          <w:color w:val="000000" w:themeColor="text1"/>
        </w:rPr>
        <w:t xml:space="preserve">s (n = 35) during her interview, her third highest score on the SOSI (Rank #14). Sarah’s rank on </w:t>
      </w:r>
      <w:r w:rsidR="006A51AD">
        <w:rPr>
          <w:rFonts w:ascii="Times New Roman" w:hAnsi="Times New Roman" w:cs="Times New Roman"/>
          <w:color w:val="000000" w:themeColor="text1"/>
        </w:rPr>
        <w:t>v</w:t>
      </w:r>
      <w:r w:rsidR="00EE35F8">
        <w:rPr>
          <w:rFonts w:ascii="Times New Roman" w:hAnsi="Times New Roman" w:cs="Times New Roman"/>
          <w:color w:val="000000" w:themeColor="text1"/>
        </w:rPr>
        <w:t>icarious experience</w:t>
      </w:r>
      <w:r>
        <w:rPr>
          <w:rFonts w:ascii="Times New Roman" w:hAnsi="Times New Roman" w:cs="Times New Roman"/>
          <w:color w:val="000000" w:themeColor="text1"/>
        </w:rPr>
        <w:t xml:space="preserve">s (Rank #13) and </w:t>
      </w:r>
      <w:r w:rsidR="006A51AD">
        <w:rPr>
          <w:rFonts w:ascii="Times New Roman" w:hAnsi="Times New Roman" w:cs="Times New Roman"/>
          <w:color w:val="000000" w:themeColor="text1"/>
        </w:rPr>
        <w:t>e</w:t>
      </w:r>
      <w:r>
        <w:rPr>
          <w:rFonts w:ascii="Times New Roman" w:hAnsi="Times New Roman" w:cs="Times New Roman"/>
          <w:color w:val="000000" w:themeColor="text1"/>
        </w:rPr>
        <w:t>motional/</w:t>
      </w:r>
      <w:r w:rsidR="006A51AD">
        <w:rPr>
          <w:rFonts w:ascii="Times New Roman" w:hAnsi="Times New Roman" w:cs="Times New Roman"/>
          <w:color w:val="000000" w:themeColor="text1"/>
        </w:rPr>
        <w:t>p</w:t>
      </w:r>
      <w:r>
        <w:rPr>
          <w:rFonts w:ascii="Times New Roman" w:hAnsi="Times New Roman" w:cs="Times New Roman"/>
          <w:color w:val="000000" w:themeColor="text1"/>
        </w:rPr>
        <w:t xml:space="preserve">hysiological </w:t>
      </w:r>
      <w:r w:rsidR="006A51AD">
        <w:rPr>
          <w:rFonts w:ascii="Times New Roman" w:hAnsi="Times New Roman" w:cs="Times New Roman"/>
          <w:color w:val="000000" w:themeColor="text1"/>
        </w:rPr>
        <w:t>s</w:t>
      </w:r>
      <w:r>
        <w:rPr>
          <w:rFonts w:ascii="Times New Roman" w:hAnsi="Times New Roman" w:cs="Times New Roman"/>
          <w:color w:val="000000" w:themeColor="text1"/>
        </w:rPr>
        <w:t>tates (Rank #27) were vastly different, but she referenced them equal amounts during her interview (n = 25).</w:t>
      </w:r>
    </w:p>
    <w:p w14:paraId="1296B457" w14:textId="3ADBE266" w:rsidR="004579C0" w:rsidRDefault="008A33AF" w:rsidP="008A33AF">
      <w:pPr>
        <w:spacing w:before="240"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ab/>
        <w:t xml:space="preserve">In summary, although some participant scores seemed to be supported by the number of references they made during the interview, there was not a consistent pattern for most of the scores. The caveat to this is </w:t>
      </w:r>
      <w:r w:rsidR="006A51AD">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Pr>
          <w:rFonts w:ascii="Times New Roman" w:hAnsi="Times New Roman" w:cs="Times New Roman"/>
          <w:color w:val="000000" w:themeColor="text1"/>
        </w:rPr>
        <w:t xml:space="preserve">s, which consistently ranked higher and was referenced more often by most of the participants. In fact, </w:t>
      </w:r>
      <w:r w:rsidR="006A51AD">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Pr>
          <w:rFonts w:ascii="Times New Roman" w:hAnsi="Times New Roman" w:cs="Times New Roman"/>
          <w:color w:val="000000" w:themeColor="text1"/>
        </w:rPr>
        <w:t xml:space="preserve">s </w:t>
      </w:r>
      <w:proofErr w:type="gramStart"/>
      <w:r>
        <w:rPr>
          <w:rFonts w:ascii="Times New Roman" w:hAnsi="Times New Roman" w:cs="Times New Roman"/>
          <w:color w:val="000000" w:themeColor="text1"/>
        </w:rPr>
        <w:t>was</w:t>
      </w:r>
      <w:proofErr w:type="gramEnd"/>
      <w:r>
        <w:rPr>
          <w:rFonts w:ascii="Times New Roman" w:hAnsi="Times New Roman" w:cs="Times New Roman"/>
          <w:color w:val="000000" w:themeColor="text1"/>
        </w:rPr>
        <w:t xml:space="preserve"> the only score from the TSES or the SOSI that all five interview participants also made the most references. Of the TSES scores, four of the five participants made the most references to Efficacy in Instructional Strategies, suggesting higher feelings of efficacy in this section of TSE.</w:t>
      </w:r>
    </w:p>
    <w:p w14:paraId="20021CDD" w14:textId="5CA19266" w:rsidR="008A33AF" w:rsidRPr="0023749F" w:rsidRDefault="004579C0" w:rsidP="005E49AE">
      <w:pPr>
        <w:autoSpaceDE/>
        <w:autoSpaceDN/>
        <w:adjustRightInd/>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br w:type="page"/>
      </w:r>
    </w:p>
    <w:p w14:paraId="3825C91A" w14:textId="1FB9DA6A" w:rsidR="00F01544" w:rsidRPr="00C012EF" w:rsidRDefault="00D239D2" w:rsidP="00AA3E8E">
      <w:pPr>
        <w:pStyle w:val="Heading1"/>
      </w:pPr>
      <w:bookmarkStart w:id="836" w:name="_Toc165291711"/>
      <w:bookmarkStart w:id="837" w:name="_Toc165384725"/>
      <w:r w:rsidRPr="00D239D2">
        <w:lastRenderedPageBreak/>
        <w:t>Chapter 5</w:t>
      </w:r>
      <w:r w:rsidR="00545FDD">
        <w:t xml:space="preserve">: </w:t>
      </w:r>
      <w:r w:rsidRPr="00192DE1">
        <w:t>Discussion</w:t>
      </w:r>
      <w:bookmarkEnd w:id="836"/>
      <w:bookmarkEnd w:id="837"/>
    </w:p>
    <w:p w14:paraId="0E17F9E5" w14:textId="01939D89" w:rsidR="001F637D" w:rsidRPr="00E0514F" w:rsidRDefault="00105AD8" w:rsidP="00E0514F">
      <w:pPr>
        <w:pStyle w:val="Heading1"/>
      </w:pPr>
      <w:bookmarkStart w:id="838" w:name="_Toc165291712"/>
      <w:bookmarkStart w:id="839" w:name="_Toc165384726"/>
      <w:r w:rsidRPr="00AA3E8E">
        <w:t>Summary</w:t>
      </w:r>
      <w:r w:rsidR="005F5843" w:rsidRPr="00AA3E8E">
        <w:t xml:space="preserve"> of Study</w:t>
      </w:r>
      <w:bookmarkEnd w:id="838"/>
      <w:bookmarkEnd w:id="839"/>
    </w:p>
    <w:p w14:paraId="2987E229" w14:textId="51E48DBE" w:rsidR="00207C75" w:rsidRPr="00AA3E8E" w:rsidRDefault="00356B17" w:rsidP="00AA3E8E">
      <w:pPr>
        <w:pStyle w:val="Heading2"/>
      </w:pPr>
      <w:bookmarkStart w:id="840" w:name="_Toc165291713"/>
      <w:bookmarkStart w:id="841" w:name="_Toc165384727"/>
      <w:r w:rsidRPr="00AA3E8E">
        <w:t>Restatement of R</w:t>
      </w:r>
      <w:r w:rsidR="00F06294" w:rsidRPr="00AA3E8E">
        <w:t>esearch Problem</w:t>
      </w:r>
      <w:bookmarkEnd w:id="840"/>
      <w:bookmarkEnd w:id="841"/>
    </w:p>
    <w:p w14:paraId="3E52ED04" w14:textId="77777777" w:rsidR="000C2DCF" w:rsidRDefault="000C2DCF" w:rsidP="000D3195">
      <w:pPr>
        <w:contextualSpacing/>
        <w:rPr>
          <w:rFonts w:ascii="Times New Roman" w:hAnsi="Times New Roman" w:cs="Times New Roman"/>
          <w:b/>
          <w:bCs/>
          <w:color w:val="000000" w:themeColor="text1"/>
        </w:rPr>
      </w:pPr>
    </w:p>
    <w:p w14:paraId="6A4189C1" w14:textId="2B71D6ED" w:rsidR="000D3195" w:rsidRPr="00FB2F58" w:rsidRDefault="00B55DAB" w:rsidP="00EE55FA">
      <w:pPr>
        <w:spacing w:line="480" w:lineRule="auto"/>
        <w:contextualSpacing/>
        <w:rPr>
          <w:rFonts w:ascii="Times New Roman" w:hAnsi="Times New Roman" w:cs="Times New Roman"/>
          <w:color w:val="000000" w:themeColor="text1"/>
        </w:rPr>
      </w:pPr>
      <w:r>
        <w:rPr>
          <w:rFonts w:ascii="Times New Roman" w:hAnsi="Times New Roman" w:cs="Times New Roman"/>
          <w:b/>
          <w:bCs/>
          <w:color w:val="000000" w:themeColor="text1"/>
        </w:rPr>
        <w:tab/>
      </w:r>
      <w:r w:rsidRPr="000C2DCF">
        <w:rPr>
          <w:rFonts w:ascii="Times New Roman" w:hAnsi="Times New Roman" w:cs="Times New Roman"/>
          <w:color w:val="000000" w:themeColor="text1"/>
        </w:rPr>
        <w:t xml:space="preserve">Justice-involved juveniles are a </w:t>
      </w:r>
      <w:r w:rsidR="00536BB8" w:rsidRPr="000C2DCF">
        <w:rPr>
          <w:rFonts w:ascii="Times New Roman" w:hAnsi="Times New Roman" w:cs="Times New Roman"/>
          <w:color w:val="000000" w:themeColor="text1"/>
        </w:rPr>
        <w:t xml:space="preserve">special population of students who </w:t>
      </w:r>
      <w:r w:rsidR="009341D4" w:rsidRPr="000C2DCF">
        <w:rPr>
          <w:rFonts w:ascii="Times New Roman" w:hAnsi="Times New Roman" w:cs="Times New Roman"/>
          <w:color w:val="000000" w:themeColor="text1"/>
        </w:rPr>
        <w:t xml:space="preserve">disproportionately </w:t>
      </w:r>
      <w:r w:rsidR="009341D4" w:rsidRPr="000C2DCF">
        <w:rPr>
          <w:rFonts w:ascii="Times New Roman" w:hAnsi="Times New Roman" w:cs="Times New Roman"/>
        </w:rPr>
        <w:t>have disabilities, come from poverty, are minorities, have mental illness, and</w:t>
      </w:r>
      <w:r w:rsidR="00784C7B" w:rsidRPr="000C2DCF">
        <w:rPr>
          <w:rFonts w:ascii="Times New Roman" w:hAnsi="Times New Roman" w:cs="Times New Roman"/>
        </w:rPr>
        <w:t>/or</w:t>
      </w:r>
      <w:r w:rsidR="009341D4" w:rsidRPr="000C2DCF">
        <w:rPr>
          <w:rFonts w:ascii="Times New Roman" w:hAnsi="Times New Roman" w:cs="Times New Roman"/>
        </w:rPr>
        <w:t xml:space="preserve"> have </w:t>
      </w:r>
      <w:r w:rsidR="00784C7B" w:rsidRPr="000C2DCF">
        <w:rPr>
          <w:rFonts w:ascii="Times New Roman" w:hAnsi="Times New Roman" w:cs="Times New Roman"/>
        </w:rPr>
        <w:t>significant</w:t>
      </w:r>
      <w:r w:rsidR="009341D4" w:rsidRPr="000C2DCF">
        <w:rPr>
          <w:rFonts w:ascii="Times New Roman" w:hAnsi="Times New Roman" w:cs="Times New Roman"/>
        </w:rPr>
        <w:t xml:space="preserve"> academic and behavioral deficits</w:t>
      </w:r>
      <w:r w:rsidR="00784C7B" w:rsidRPr="000C2DCF">
        <w:rPr>
          <w:rFonts w:ascii="Times New Roman" w:hAnsi="Times New Roman" w:cs="Times New Roman"/>
        </w:rPr>
        <w:t xml:space="preserve"> (</w:t>
      </w:r>
      <w:proofErr w:type="spellStart"/>
      <w:r w:rsidR="00784C7B" w:rsidRPr="000C2DCF">
        <w:rPr>
          <w:rFonts w:ascii="Times New Roman" w:hAnsi="Times New Roman" w:cs="Times New Roman"/>
        </w:rPr>
        <w:t>Houchins</w:t>
      </w:r>
      <w:proofErr w:type="spellEnd"/>
      <w:r w:rsidR="00784C7B" w:rsidRPr="000C2DCF">
        <w:rPr>
          <w:rFonts w:ascii="Times New Roman" w:hAnsi="Times New Roman" w:cs="Times New Roman"/>
        </w:rPr>
        <w:t xml:space="preserve"> et al., 2010).</w:t>
      </w:r>
      <w:r w:rsidR="00536BB8" w:rsidRPr="000C2DCF">
        <w:rPr>
          <w:rFonts w:ascii="Times New Roman" w:hAnsi="Times New Roman" w:cs="Times New Roman"/>
          <w:color w:val="000000" w:themeColor="text1"/>
        </w:rPr>
        <w:t xml:space="preserve"> </w:t>
      </w:r>
      <w:r w:rsidR="006D0A6E" w:rsidRPr="000C2DCF">
        <w:rPr>
          <w:rFonts w:ascii="Times New Roman" w:hAnsi="Times New Roman" w:cs="Times New Roman"/>
          <w:color w:val="000000" w:themeColor="text1"/>
        </w:rPr>
        <w:t xml:space="preserve">Despite legal mandates (e.g., ESSA, IDEIA, JJDPA) to ensure an equal education </w:t>
      </w:r>
      <w:r w:rsidR="000C2DCF">
        <w:rPr>
          <w:rFonts w:ascii="Times New Roman" w:hAnsi="Times New Roman" w:cs="Times New Roman"/>
          <w:color w:val="000000" w:themeColor="text1"/>
        </w:rPr>
        <w:t>as compared to</w:t>
      </w:r>
      <w:r w:rsidR="006D0A6E" w:rsidRPr="000C2DCF">
        <w:rPr>
          <w:rFonts w:ascii="Times New Roman" w:hAnsi="Times New Roman" w:cs="Times New Roman"/>
          <w:color w:val="000000" w:themeColor="text1"/>
        </w:rPr>
        <w:t xml:space="preserve"> non-justice-involved peers</w:t>
      </w:r>
      <w:r w:rsidR="00500E8E" w:rsidRPr="000C2DCF">
        <w:rPr>
          <w:rFonts w:ascii="Times New Roman" w:hAnsi="Times New Roman" w:cs="Times New Roman"/>
          <w:color w:val="000000" w:themeColor="text1"/>
        </w:rPr>
        <w:t>, we are consistently falling short of the mark</w:t>
      </w:r>
      <w:r w:rsidR="00BD4702" w:rsidRPr="000C2DCF">
        <w:rPr>
          <w:rFonts w:ascii="Times New Roman" w:hAnsi="Times New Roman" w:cs="Times New Roman"/>
          <w:color w:val="000000" w:themeColor="text1"/>
        </w:rPr>
        <w:t xml:space="preserve"> (</w:t>
      </w:r>
      <w:proofErr w:type="spellStart"/>
      <w:r w:rsidR="00BD4702" w:rsidRPr="000C2DCF">
        <w:rPr>
          <w:rFonts w:ascii="Times New Roman" w:hAnsi="Times New Roman" w:cs="Times New Roman"/>
          <w:color w:val="000000" w:themeColor="text1"/>
        </w:rPr>
        <w:t>Froemel</w:t>
      </w:r>
      <w:proofErr w:type="spellEnd"/>
      <w:r w:rsidR="00BD4702" w:rsidRPr="000C2DCF">
        <w:rPr>
          <w:rFonts w:ascii="Times New Roman" w:hAnsi="Times New Roman" w:cs="Times New Roman"/>
          <w:color w:val="000000" w:themeColor="text1"/>
        </w:rPr>
        <w:t>, 2020; NDTAC, 2015).</w:t>
      </w:r>
      <w:r w:rsidR="006D0A6E">
        <w:rPr>
          <w:rFonts w:ascii="Times New Roman" w:hAnsi="Times New Roman" w:cs="Times New Roman"/>
          <w:color w:val="000000" w:themeColor="text1"/>
        </w:rPr>
        <w:t xml:space="preserve"> </w:t>
      </w:r>
      <w:r w:rsidR="000C2DCF">
        <w:rPr>
          <w:rFonts w:ascii="Times New Roman" w:hAnsi="Times New Roman" w:cs="Times New Roman"/>
          <w:color w:val="000000" w:themeColor="text1"/>
        </w:rPr>
        <w:t xml:space="preserve">There is limited literature </w:t>
      </w:r>
      <w:r w:rsidR="00300E46">
        <w:rPr>
          <w:rFonts w:ascii="Times New Roman" w:hAnsi="Times New Roman" w:cs="Times New Roman"/>
          <w:color w:val="000000" w:themeColor="text1"/>
        </w:rPr>
        <w:t>o</w:t>
      </w:r>
      <w:r w:rsidR="000C2DCF">
        <w:rPr>
          <w:rFonts w:ascii="Times New Roman" w:hAnsi="Times New Roman" w:cs="Times New Roman"/>
          <w:color w:val="000000" w:themeColor="text1"/>
        </w:rPr>
        <w:t xml:space="preserve">n </w:t>
      </w:r>
      <w:r w:rsidR="00300E46">
        <w:rPr>
          <w:rFonts w:ascii="Times New Roman" w:hAnsi="Times New Roman" w:cs="Times New Roman"/>
          <w:color w:val="000000" w:themeColor="text1"/>
        </w:rPr>
        <w:t>educat</w:t>
      </w:r>
      <w:r w:rsidR="0001590A">
        <w:rPr>
          <w:rFonts w:ascii="Times New Roman" w:hAnsi="Times New Roman" w:cs="Times New Roman"/>
          <w:color w:val="000000" w:themeColor="text1"/>
        </w:rPr>
        <w:t>ion of</w:t>
      </w:r>
      <w:r w:rsidR="00300E46">
        <w:rPr>
          <w:rFonts w:ascii="Times New Roman" w:hAnsi="Times New Roman" w:cs="Times New Roman"/>
          <w:color w:val="000000" w:themeColor="text1"/>
        </w:rPr>
        <w:t xml:space="preserve"> juvenile</w:t>
      </w:r>
      <w:r w:rsidR="0001590A">
        <w:rPr>
          <w:rFonts w:ascii="Times New Roman" w:hAnsi="Times New Roman" w:cs="Times New Roman"/>
          <w:color w:val="000000" w:themeColor="text1"/>
        </w:rPr>
        <w:t>s in</w:t>
      </w:r>
      <w:r w:rsidR="00300E46">
        <w:rPr>
          <w:rFonts w:ascii="Times New Roman" w:hAnsi="Times New Roman" w:cs="Times New Roman"/>
          <w:color w:val="000000" w:themeColor="text1"/>
        </w:rPr>
        <w:t xml:space="preserve"> </w:t>
      </w:r>
      <w:r w:rsidR="000C2DCF">
        <w:rPr>
          <w:rFonts w:ascii="Times New Roman" w:hAnsi="Times New Roman" w:cs="Times New Roman"/>
          <w:color w:val="000000" w:themeColor="text1"/>
        </w:rPr>
        <w:t>correctional facilities</w:t>
      </w:r>
      <w:r w:rsidR="00300E46">
        <w:rPr>
          <w:rFonts w:ascii="Times New Roman" w:hAnsi="Times New Roman" w:cs="Times New Roman"/>
          <w:color w:val="000000" w:themeColor="text1"/>
        </w:rPr>
        <w:t xml:space="preserve"> </w:t>
      </w:r>
      <w:r w:rsidR="0001590A">
        <w:rPr>
          <w:rFonts w:ascii="Times New Roman" w:hAnsi="Times New Roman" w:cs="Times New Roman"/>
          <w:color w:val="000000" w:themeColor="text1"/>
        </w:rPr>
        <w:t>(</w:t>
      </w:r>
      <w:r w:rsidR="007A571A">
        <w:rPr>
          <w:rFonts w:ascii="Times New Roman" w:hAnsi="Times New Roman" w:cs="Times New Roman"/>
          <w:color w:val="000000" w:themeColor="text1"/>
        </w:rPr>
        <w:t xml:space="preserve">Developmental Services Group, Inc., 2019) </w:t>
      </w:r>
      <w:r w:rsidR="00300E46">
        <w:rPr>
          <w:rFonts w:ascii="Times New Roman" w:hAnsi="Times New Roman" w:cs="Times New Roman"/>
          <w:color w:val="000000" w:themeColor="text1"/>
        </w:rPr>
        <w:t xml:space="preserve">and </w:t>
      </w:r>
      <w:r w:rsidR="00CA1106">
        <w:rPr>
          <w:rFonts w:ascii="Times New Roman" w:hAnsi="Times New Roman" w:cs="Times New Roman"/>
          <w:color w:val="000000" w:themeColor="text1"/>
        </w:rPr>
        <w:t xml:space="preserve">Teacher Self-Efficacy (TSE). Yet, to improve outcomes for this group of students, it is vital we identify </w:t>
      </w:r>
      <w:r w:rsidR="000B3FAA">
        <w:rPr>
          <w:rFonts w:ascii="Times New Roman" w:hAnsi="Times New Roman" w:cs="Times New Roman"/>
          <w:color w:val="000000" w:themeColor="text1"/>
        </w:rPr>
        <w:t xml:space="preserve">feelings of efficacy of educators </w:t>
      </w:r>
      <w:r w:rsidR="005D319E">
        <w:rPr>
          <w:rFonts w:ascii="Times New Roman" w:hAnsi="Times New Roman" w:cs="Times New Roman"/>
          <w:color w:val="000000" w:themeColor="text1"/>
        </w:rPr>
        <w:t xml:space="preserve">of justice-involved juveniles. Through Social Cognitive Theory and the tenant of </w:t>
      </w:r>
      <w:r w:rsidR="00FE3D23">
        <w:rPr>
          <w:rFonts w:ascii="Times New Roman" w:hAnsi="Times New Roman" w:cs="Times New Roman"/>
          <w:color w:val="000000" w:themeColor="text1"/>
        </w:rPr>
        <w:t xml:space="preserve">reciprocal determinism we know </w:t>
      </w:r>
      <w:r w:rsidR="00EE55FA">
        <w:rPr>
          <w:rFonts w:ascii="Times New Roman" w:hAnsi="Times New Roman" w:cs="Times New Roman"/>
          <w:color w:val="000000" w:themeColor="text1"/>
        </w:rPr>
        <w:t>the interplay between teacher and student has a significant impact on learning</w:t>
      </w:r>
      <w:r w:rsidR="009531AF">
        <w:rPr>
          <w:rFonts w:ascii="Times New Roman" w:hAnsi="Times New Roman" w:cs="Times New Roman"/>
          <w:color w:val="000000" w:themeColor="text1"/>
        </w:rPr>
        <w:t xml:space="preserve"> (</w:t>
      </w:r>
      <w:r w:rsidR="005A77D0">
        <w:rPr>
          <w:rFonts w:ascii="Times New Roman" w:hAnsi="Times New Roman" w:cs="Times New Roman"/>
          <w:color w:val="000000" w:themeColor="text1"/>
        </w:rPr>
        <w:t>Bandura, 1986</w:t>
      </w:r>
      <w:r w:rsidR="009531AF">
        <w:rPr>
          <w:rFonts w:ascii="Times New Roman" w:hAnsi="Times New Roman" w:cs="Times New Roman"/>
          <w:color w:val="000000" w:themeColor="text1"/>
        </w:rPr>
        <w:t>)</w:t>
      </w:r>
      <w:r w:rsidR="00EE55FA">
        <w:rPr>
          <w:rFonts w:ascii="Times New Roman" w:hAnsi="Times New Roman" w:cs="Times New Roman"/>
          <w:color w:val="000000" w:themeColor="text1"/>
        </w:rPr>
        <w:t>. Further, we know educators with higher TSE tend to have students with higher self-effica</w:t>
      </w:r>
      <w:r w:rsidR="001B075D">
        <w:rPr>
          <w:rFonts w:ascii="Times New Roman" w:hAnsi="Times New Roman" w:cs="Times New Roman"/>
          <w:color w:val="000000" w:themeColor="text1"/>
        </w:rPr>
        <w:t>c</w:t>
      </w:r>
      <w:r w:rsidR="00EE55FA">
        <w:rPr>
          <w:rFonts w:ascii="Times New Roman" w:hAnsi="Times New Roman" w:cs="Times New Roman"/>
          <w:color w:val="000000" w:themeColor="text1"/>
        </w:rPr>
        <w:t>y, which translates into greater persistence in the face of adversity</w:t>
      </w:r>
      <w:r w:rsidR="00204CD8">
        <w:rPr>
          <w:rFonts w:ascii="Times New Roman" w:hAnsi="Times New Roman" w:cs="Times New Roman"/>
          <w:color w:val="000000" w:themeColor="text1"/>
        </w:rPr>
        <w:t xml:space="preserve">, setting </w:t>
      </w:r>
      <w:r w:rsidR="00204CD8" w:rsidRPr="008204AA">
        <w:rPr>
          <w:rFonts w:ascii="Times New Roman" w:hAnsi="Times New Roman" w:cs="Times New Roman"/>
          <w:color w:val="000000" w:themeColor="text1"/>
        </w:rPr>
        <w:t xml:space="preserve">higher goals, greater goal attainment, </w:t>
      </w:r>
      <w:r w:rsidR="009531AF" w:rsidRPr="008204AA">
        <w:rPr>
          <w:rFonts w:ascii="Times New Roman" w:hAnsi="Times New Roman" w:cs="Times New Roman"/>
          <w:color w:val="000000" w:themeColor="text1"/>
        </w:rPr>
        <w:t>and higher level of academic task complexity (</w:t>
      </w:r>
      <w:proofErr w:type="spellStart"/>
      <w:r w:rsidR="001B075D">
        <w:rPr>
          <w:rFonts w:ascii="Times New Roman" w:hAnsi="Times New Roman" w:cs="Times New Roman"/>
          <w:color w:val="000000" w:themeColor="text1"/>
        </w:rPr>
        <w:t>Luszczynska</w:t>
      </w:r>
      <w:proofErr w:type="spellEnd"/>
      <w:r w:rsidR="001B075D">
        <w:rPr>
          <w:rFonts w:ascii="Times New Roman" w:hAnsi="Times New Roman" w:cs="Times New Roman"/>
          <w:color w:val="000000" w:themeColor="text1"/>
        </w:rPr>
        <w:t xml:space="preserve"> et al., 2005</w:t>
      </w:r>
      <w:r w:rsidR="009531AF" w:rsidRPr="008204AA">
        <w:rPr>
          <w:rFonts w:ascii="Times New Roman" w:hAnsi="Times New Roman" w:cs="Times New Roman"/>
          <w:color w:val="000000" w:themeColor="text1"/>
        </w:rPr>
        <w:t>).</w:t>
      </w:r>
      <w:r w:rsidR="00EE55FA" w:rsidRPr="008204AA">
        <w:rPr>
          <w:rFonts w:ascii="Times New Roman" w:hAnsi="Times New Roman" w:cs="Times New Roman"/>
          <w:color w:val="000000" w:themeColor="text1"/>
        </w:rPr>
        <w:t xml:space="preserve"> </w:t>
      </w:r>
      <w:r w:rsidR="00990B2D">
        <w:rPr>
          <w:rFonts w:ascii="Times New Roman" w:hAnsi="Times New Roman" w:cs="Times New Roman"/>
          <w:color w:val="000000" w:themeColor="text1"/>
        </w:rPr>
        <w:t>Therefore</w:t>
      </w:r>
      <w:r w:rsidR="00B11B79">
        <w:rPr>
          <w:rFonts w:ascii="Times New Roman" w:hAnsi="Times New Roman" w:cs="Times New Roman"/>
          <w:color w:val="000000" w:themeColor="text1"/>
        </w:rPr>
        <w:t xml:space="preserve">, we need to identify ways teachers in this setting gain their feelings of efficacy. </w:t>
      </w:r>
      <w:r w:rsidR="008204AA">
        <w:rPr>
          <w:rFonts w:ascii="Times New Roman" w:hAnsi="Times New Roman" w:cs="Times New Roman"/>
          <w:color w:val="000000" w:themeColor="text1"/>
        </w:rPr>
        <w:t xml:space="preserve">For this reason, this study attempted to </w:t>
      </w:r>
      <w:r w:rsidR="000D3195" w:rsidRPr="008204AA">
        <w:rPr>
          <w:rFonts w:ascii="Times New Roman" w:hAnsi="Times New Roman" w:cs="Times New Roman"/>
        </w:rPr>
        <w:t xml:space="preserve">identify the characteristics of current juvenile correctional educators and their feelings of efficacy for working with </w:t>
      </w:r>
      <w:r w:rsidR="00C8768A">
        <w:rPr>
          <w:rFonts w:ascii="Times New Roman" w:hAnsi="Times New Roman" w:cs="Times New Roman"/>
        </w:rPr>
        <w:t>justice-involved</w:t>
      </w:r>
      <w:r w:rsidR="000D3195" w:rsidRPr="008204AA">
        <w:rPr>
          <w:rFonts w:ascii="Times New Roman" w:hAnsi="Times New Roman" w:cs="Times New Roman"/>
        </w:rPr>
        <w:t xml:space="preserve"> populations.</w:t>
      </w:r>
      <w:r w:rsidR="00C8768A">
        <w:rPr>
          <w:rFonts w:ascii="Times New Roman" w:hAnsi="Times New Roman" w:cs="Times New Roman"/>
        </w:rPr>
        <w:t xml:space="preserve"> Additionally, I explored the relation </w:t>
      </w:r>
      <w:r w:rsidR="002933EF">
        <w:rPr>
          <w:rFonts w:ascii="Times New Roman" w:hAnsi="Times New Roman" w:cs="Times New Roman"/>
        </w:rPr>
        <w:t xml:space="preserve">between demographic characteristics and TSE, as well as demographic characteristics and the four sources of efficacy (e.g., </w:t>
      </w:r>
      <w:r w:rsidR="006A51AD">
        <w:rPr>
          <w:rFonts w:ascii="Times New Roman" w:hAnsi="Times New Roman" w:cs="Times New Roman"/>
        </w:rPr>
        <w:t>m</w:t>
      </w:r>
      <w:r w:rsidR="00EE35F8">
        <w:rPr>
          <w:rFonts w:ascii="Times New Roman" w:hAnsi="Times New Roman" w:cs="Times New Roman"/>
        </w:rPr>
        <w:t>astery experience</w:t>
      </w:r>
      <w:r w:rsidR="002933EF">
        <w:rPr>
          <w:rFonts w:ascii="Times New Roman" w:hAnsi="Times New Roman" w:cs="Times New Roman"/>
        </w:rPr>
        <w:t xml:space="preserve">s, </w:t>
      </w:r>
      <w:r w:rsidR="006A51AD">
        <w:rPr>
          <w:rFonts w:ascii="Times New Roman" w:hAnsi="Times New Roman" w:cs="Times New Roman"/>
        </w:rPr>
        <w:t>v</w:t>
      </w:r>
      <w:r w:rsidR="00EE35F8">
        <w:rPr>
          <w:rFonts w:ascii="Times New Roman" w:hAnsi="Times New Roman" w:cs="Times New Roman"/>
        </w:rPr>
        <w:t>icarious experience</w:t>
      </w:r>
      <w:r w:rsidR="002933EF">
        <w:rPr>
          <w:rFonts w:ascii="Times New Roman" w:hAnsi="Times New Roman" w:cs="Times New Roman"/>
        </w:rPr>
        <w:t xml:space="preserve">s, </w:t>
      </w:r>
      <w:r w:rsidR="006A51AD">
        <w:rPr>
          <w:rFonts w:ascii="Times New Roman" w:hAnsi="Times New Roman" w:cs="Times New Roman"/>
        </w:rPr>
        <w:t>v</w:t>
      </w:r>
      <w:r w:rsidR="00273009">
        <w:rPr>
          <w:rFonts w:ascii="Times New Roman" w:hAnsi="Times New Roman" w:cs="Times New Roman"/>
        </w:rPr>
        <w:t xml:space="preserve">erbal </w:t>
      </w:r>
      <w:r w:rsidR="006A51AD">
        <w:rPr>
          <w:rFonts w:ascii="Times New Roman" w:hAnsi="Times New Roman" w:cs="Times New Roman"/>
        </w:rPr>
        <w:t>p</w:t>
      </w:r>
      <w:r w:rsidR="00273009">
        <w:rPr>
          <w:rFonts w:ascii="Times New Roman" w:hAnsi="Times New Roman" w:cs="Times New Roman"/>
        </w:rPr>
        <w:t>ersuasion</w:t>
      </w:r>
      <w:r w:rsidR="002933EF" w:rsidRPr="00FB2F58">
        <w:rPr>
          <w:rFonts w:ascii="Times New Roman" w:hAnsi="Times New Roman" w:cs="Times New Roman"/>
        </w:rPr>
        <w:t xml:space="preserve">, and </w:t>
      </w:r>
      <w:r w:rsidR="006A51AD">
        <w:rPr>
          <w:rFonts w:ascii="Times New Roman" w:hAnsi="Times New Roman" w:cs="Times New Roman"/>
        </w:rPr>
        <w:t>e</w:t>
      </w:r>
      <w:r w:rsidR="002933EF" w:rsidRPr="00FB2F58">
        <w:rPr>
          <w:rFonts w:ascii="Times New Roman" w:hAnsi="Times New Roman" w:cs="Times New Roman"/>
        </w:rPr>
        <w:t>motional/</w:t>
      </w:r>
      <w:r w:rsidR="006A51AD">
        <w:rPr>
          <w:rFonts w:ascii="Times New Roman" w:hAnsi="Times New Roman" w:cs="Times New Roman"/>
        </w:rPr>
        <w:t>p</w:t>
      </w:r>
      <w:r w:rsidR="002933EF" w:rsidRPr="00FB2F58">
        <w:rPr>
          <w:rFonts w:ascii="Times New Roman" w:hAnsi="Times New Roman" w:cs="Times New Roman"/>
        </w:rPr>
        <w:t xml:space="preserve">hysiological </w:t>
      </w:r>
      <w:r w:rsidR="006A51AD">
        <w:rPr>
          <w:rFonts w:ascii="Times New Roman" w:hAnsi="Times New Roman" w:cs="Times New Roman"/>
        </w:rPr>
        <w:t>s</w:t>
      </w:r>
      <w:r w:rsidR="002933EF" w:rsidRPr="00FB2F58">
        <w:rPr>
          <w:rFonts w:ascii="Times New Roman" w:hAnsi="Times New Roman" w:cs="Times New Roman"/>
        </w:rPr>
        <w:t>tates</w:t>
      </w:r>
      <w:r w:rsidR="00990B2D" w:rsidRPr="00FB2F58">
        <w:rPr>
          <w:rFonts w:ascii="Times New Roman" w:hAnsi="Times New Roman" w:cs="Times New Roman"/>
        </w:rPr>
        <w:t>)</w:t>
      </w:r>
      <w:r w:rsidR="002933EF" w:rsidRPr="00FB2F58">
        <w:rPr>
          <w:rFonts w:ascii="Times New Roman" w:hAnsi="Times New Roman" w:cs="Times New Roman"/>
        </w:rPr>
        <w:t xml:space="preserve">. </w:t>
      </w:r>
    </w:p>
    <w:p w14:paraId="1D7BA265" w14:textId="77777777" w:rsidR="007D527C" w:rsidRDefault="007D527C" w:rsidP="009841B2">
      <w:pPr>
        <w:contextualSpacing/>
        <w:rPr>
          <w:rFonts w:ascii="Times New Roman" w:hAnsi="Times New Roman" w:cs="Times New Roman"/>
          <w:b/>
          <w:bCs/>
          <w:color w:val="000000" w:themeColor="text1"/>
        </w:rPr>
      </w:pPr>
    </w:p>
    <w:p w14:paraId="28AC0EA5" w14:textId="1D609688" w:rsidR="000D3195" w:rsidRDefault="000D3195" w:rsidP="00AA3E8E">
      <w:pPr>
        <w:pStyle w:val="Heading2"/>
      </w:pPr>
      <w:bookmarkStart w:id="842" w:name="_Toc165291714"/>
      <w:bookmarkStart w:id="843" w:name="_Toc165384728"/>
      <w:r w:rsidRPr="00FB2F58">
        <w:lastRenderedPageBreak/>
        <w:t>Specific Research Questions</w:t>
      </w:r>
      <w:bookmarkEnd w:id="842"/>
      <w:bookmarkEnd w:id="843"/>
    </w:p>
    <w:p w14:paraId="5A1B083B" w14:textId="77777777" w:rsidR="00474644" w:rsidRPr="00FB2F58" w:rsidRDefault="00474644" w:rsidP="000D3195">
      <w:pPr>
        <w:contextualSpacing/>
        <w:jc w:val="center"/>
        <w:rPr>
          <w:rFonts w:ascii="Times New Roman" w:hAnsi="Times New Roman" w:cs="Times New Roman"/>
          <w:b/>
          <w:bCs/>
          <w:color w:val="000000" w:themeColor="text1"/>
        </w:rPr>
      </w:pPr>
    </w:p>
    <w:p w14:paraId="6BBA9399" w14:textId="3ACC8DED" w:rsidR="000D3195" w:rsidRPr="00FB2F58" w:rsidRDefault="00FB2F58" w:rsidP="00FB2F58">
      <w:pPr>
        <w:spacing w:line="480" w:lineRule="auto"/>
        <w:contextualSpacing/>
        <w:rPr>
          <w:rFonts w:ascii="Times New Roman" w:hAnsi="Times New Roman" w:cs="Times New Roman"/>
          <w:color w:val="000000" w:themeColor="text1"/>
        </w:rPr>
      </w:pPr>
      <w:r w:rsidRPr="00FB2F58">
        <w:rPr>
          <w:rFonts w:ascii="Times New Roman" w:hAnsi="Times New Roman" w:cs="Times New Roman"/>
          <w:b/>
          <w:bCs/>
          <w:color w:val="000000" w:themeColor="text1"/>
        </w:rPr>
        <w:tab/>
      </w:r>
      <w:r w:rsidRPr="00FB2F58">
        <w:rPr>
          <w:rFonts w:ascii="Times New Roman" w:hAnsi="Times New Roman" w:cs="Times New Roman"/>
          <w:color w:val="000000" w:themeColor="text1"/>
        </w:rPr>
        <w:t xml:space="preserve">I attempted to identify patterns or themes in educators of justice-involved juveniles demographic characteristics and relationships to Teacher Self-Efficacy through the following research </w:t>
      </w:r>
      <w:r w:rsidR="00894FC5">
        <w:rPr>
          <w:rFonts w:ascii="Times New Roman" w:hAnsi="Times New Roman" w:cs="Times New Roman"/>
          <w:color w:val="000000" w:themeColor="text1"/>
        </w:rPr>
        <w:t>q</w:t>
      </w:r>
      <w:r w:rsidRPr="00FB2F58">
        <w:rPr>
          <w:rFonts w:ascii="Times New Roman" w:hAnsi="Times New Roman" w:cs="Times New Roman"/>
          <w:color w:val="000000" w:themeColor="text1"/>
        </w:rPr>
        <w:t>uestions.</w:t>
      </w:r>
    </w:p>
    <w:p w14:paraId="6FBD559B" w14:textId="31932E80" w:rsidR="000D3195" w:rsidRPr="00FB2F58" w:rsidRDefault="00AA3E8E" w:rsidP="00FB2F58">
      <w:pPr>
        <w:spacing w:line="480" w:lineRule="auto"/>
        <w:ind w:left="720"/>
        <w:contextualSpacing/>
        <w:rPr>
          <w:rFonts w:ascii="Times New Roman" w:hAnsi="Times New Roman" w:cs="Times New Roman"/>
        </w:rPr>
      </w:pPr>
      <w:r>
        <w:rPr>
          <w:rFonts w:ascii="Times New Roman" w:hAnsi="Times New Roman" w:cs="Times New Roman"/>
        </w:rPr>
        <w:t>(</w:t>
      </w:r>
      <w:r w:rsidR="000D3195" w:rsidRPr="00FB2F58">
        <w:rPr>
          <w:rFonts w:ascii="Times New Roman" w:hAnsi="Times New Roman" w:cs="Times New Roman"/>
        </w:rPr>
        <w:t xml:space="preserve">1) Are there common patterns or themes in demographic characteristics of this </w:t>
      </w:r>
      <w:r w:rsidR="0004561A">
        <w:rPr>
          <w:rFonts w:ascii="Times New Roman" w:hAnsi="Times New Roman" w:cs="Times New Roman"/>
        </w:rPr>
        <w:t xml:space="preserve">group of </w:t>
      </w:r>
      <w:r w:rsidR="000D3195" w:rsidRPr="00FB2F58">
        <w:rPr>
          <w:rFonts w:ascii="Times New Roman" w:hAnsi="Times New Roman" w:cs="Times New Roman"/>
        </w:rPr>
        <w:t>correctional educators of justice-involved juveniles</w:t>
      </w:r>
      <w:r w:rsidR="00894FC5">
        <w:rPr>
          <w:rFonts w:ascii="Times New Roman" w:hAnsi="Times New Roman" w:cs="Times New Roman"/>
        </w:rPr>
        <w:t>?</w:t>
      </w:r>
    </w:p>
    <w:p w14:paraId="4D8A136B" w14:textId="414C812A" w:rsidR="000D3195" w:rsidRPr="00FB2F58" w:rsidRDefault="00AA3E8E" w:rsidP="00DE03EB">
      <w:pPr>
        <w:spacing w:line="480" w:lineRule="auto"/>
        <w:ind w:left="720" w:right="-90"/>
        <w:contextualSpacing/>
        <w:rPr>
          <w:rFonts w:ascii="Times New Roman" w:hAnsi="Times New Roman" w:cs="Times New Roman"/>
        </w:rPr>
      </w:pPr>
      <w:r>
        <w:rPr>
          <w:rFonts w:ascii="Times New Roman" w:hAnsi="Times New Roman" w:cs="Times New Roman"/>
        </w:rPr>
        <w:t>(</w:t>
      </w:r>
      <w:r w:rsidR="000D3195" w:rsidRPr="00FB2F58">
        <w:rPr>
          <w:rFonts w:ascii="Times New Roman" w:hAnsi="Times New Roman" w:cs="Times New Roman"/>
        </w:rPr>
        <w:t xml:space="preserve">2) How do educators of justice-involved juveniles score on Total Teacher Self-Efficacy and the three types of TSE (Efficacy in classroom Management, Instructional Strategies, and Student Engagement) as measured by </w:t>
      </w:r>
      <w:r w:rsidR="0004561A">
        <w:rPr>
          <w:rFonts w:ascii="Times New Roman" w:hAnsi="Times New Roman" w:cs="Times New Roman"/>
        </w:rPr>
        <w:t>the Teacher Sense of Efficacy Scale (</w:t>
      </w:r>
      <w:r w:rsidR="000D3195" w:rsidRPr="00FB2F58">
        <w:rPr>
          <w:rFonts w:ascii="Times New Roman" w:hAnsi="Times New Roman" w:cs="Times New Roman"/>
        </w:rPr>
        <w:t>TSES</w:t>
      </w:r>
      <w:r w:rsidR="0004561A">
        <w:rPr>
          <w:rFonts w:ascii="Times New Roman" w:hAnsi="Times New Roman" w:cs="Times New Roman"/>
        </w:rPr>
        <w:t>)</w:t>
      </w:r>
      <w:r w:rsidR="000D3195" w:rsidRPr="00FB2F58">
        <w:rPr>
          <w:rFonts w:ascii="Times New Roman" w:hAnsi="Times New Roman" w:cs="Times New Roman"/>
        </w:rPr>
        <w:t xml:space="preserve">? </w:t>
      </w:r>
    </w:p>
    <w:p w14:paraId="4517D04E" w14:textId="2234E1FA" w:rsidR="000D3195" w:rsidRPr="00FB2F58" w:rsidRDefault="00AA3E8E" w:rsidP="00FB2F58">
      <w:pPr>
        <w:spacing w:line="480" w:lineRule="auto"/>
        <w:ind w:left="720" w:right="-450"/>
        <w:contextualSpacing/>
        <w:rPr>
          <w:rFonts w:ascii="Times New Roman" w:hAnsi="Times New Roman" w:cs="Times New Roman"/>
        </w:rPr>
      </w:pPr>
      <w:r>
        <w:rPr>
          <w:rFonts w:ascii="Times New Roman" w:hAnsi="Times New Roman" w:cs="Times New Roman"/>
        </w:rPr>
        <w:t>(</w:t>
      </w:r>
      <w:r w:rsidR="000D3195" w:rsidRPr="00FB2F58">
        <w:rPr>
          <w:rFonts w:ascii="Times New Roman" w:hAnsi="Times New Roman" w:cs="Times New Roman"/>
        </w:rPr>
        <w:t>3) Do demographic characteristics have any relation to TSES Total or types of efficacy scores of educators of justice-involved juveniles?</w:t>
      </w:r>
    </w:p>
    <w:p w14:paraId="3D9F1169" w14:textId="3B59C916" w:rsidR="000D3195" w:rsidRPr="00FB2F58" w:rsidRDefault="00AA3E8E" w:rsidP="00FB2F58">
      <w:pPr>
        <w:spacing w:line="480" w:lineRule="auto"/>
        <w:ind w:left="720" w:right="-450"/>
        <w:contextualSpacing/>
        <w:rPr>
          <w:rFonts w:ascii="Times New Roman" w:hAnsi="Times New Roman" w:cs="Times New Roman"/>
        </w:rPr>
      </w:pPr>
      <w:r>
        <w:rPr>
          <w:rFonts w:ascii="Times New Roman" w:hAnsi="Times New Roman" w:cs="Times New Roman"/>
        </w:rPr>
        <w:t>(</w:t>
      </w:r>
      <w:r w:rsidR="000D3195" w:rsidRPr="00FB2F58">
        <w:rPr>
          <w:rFonts w:ascii="Times New Roman" w:hAnsi="Times New Roman" w:cs="Times New Roman"/>
        </w:rPr>
        <w:t xml:space="preserve">4) How do educators of justice-involved juveniles score on the four sources of teacher self-efficacy </w:t>
      </w:r>
      <w:r w:rsidR="00EE35F8">
        <w:rPr>
          <w:rFonts w:ascii="Times New Roman" w:hAnsi="Times New Roman" w:cs="Times New Roman"/>
        </w:rPr>
        <w:t>(mastery experience</w:t>
      </w:r>
      <w:r w:rsidR="000D3195" w:rsidRPr="00FB2F58">
        <w:rPr>
          <w:rFonts w:ascii="Times New Roman" w:hAnsi="Times New Roman" w:cs="Times New Roman"/>
        </w:rPr>
        <w:t xml:space="preserve">s, </w:t>
      </w:r>
      <w:proofErr w:type="spellStart"/>
      <w:r w:rsidR="006A51AD">
        <w:rPr>
          <w:rFonts w:ascii="Times New Roman" w:hAnsi="Times New Roman" w:cs="Times New Roman"/>
        </w:rPr>
        <w:t>v</w:t>
      </w:r>
      <w:r w:rsidR="00EE35F8">
        <w:rPr>
          <w:rFonts w:ascii="Times New Roman" w:hAnsi="Times New Roman" w:cs="Times New Roman"/>
        </w:rPr>
        <w:t>experience</w:t>
      </w:r>
      <w:r w:rsidR="000D3195" w:rsidRPr="00FB2F58">
        <w:rPr>
          <w:rFonts w:ascii="Times New Roman" w:hAnsi="Times New Roman" w:cs="Times New Roman"/>
        </w:rPr>
        <w:t>s</w:t>
      </w:r>
      <w:proofErr w:type="spellEnd"/>
      <w:r w:rsidR="000D3195" w:rsidRPr="00FB2F58">
        <w:rPr>
          <w:rFonts w:ascii="Times New Roman" w:hAnsi="Times New Roman" w:cs="Times New Roman"/>
        </w:rPr>
        <w:t xml:space="preserve">, </w:t>
      </w:r>
      <w:r w:rsidR="006A51AD">
        <w:rPr>
          <w:rFonts w:ascii="Times New Roman" w:hAnsi="Times New Roman" w:cs="Times New Roman"/>
        </w:rPr>
        <w:t>v</w:t>
      </w:r>
      <w:r w:rsidR="00273009">
        <w:rPr>
          <w:rFonts w:ascii="Times New Roman" w:hAnsi="Times New Roman" w:cs="Times New Roman"/>
        </w:rPr>
        <w:t xml:space="preserve">erbal </w:t>
      </w:r>
      <w:r w:rsidR="006A51AD">
        <w:rPr>
          <w:rFonts w:ascii="Times New Roman" w:hAnsi="Times New Roman" w:cs="Times New Roman"/>
        </w:rPr>
        <w:t>p</w:t>
      </w:r>
      <w:r w:rsidR="00273009">
        <w:rPr>
          <w:rFonts w:ascii="Times New Roman" w:hAnsi="Times New Roman" w:cs="Times New Roman"/>
        </w:rPr>
        <w:t>ersuasion</w:t>
      </w:r>
      <w:r w:rsidR="006A51AD">
        <w:rPr>
          <w:rFonts w:ascii="Times New Roman" w:hAnsi="Times New Roman" w:cs="Times New Roman"/>
        </w:rPr>
        <w:t>, and emotional/physiological states</w:t>
      </w:r>
      <w:r w:rsidR="000D3195" w:rsidRPr="00FB2F58">
        <w:rPr>
          <w:rFonts w:ascii="Times New Roman" w:hAnsi="Times New Roman" w:cs="Times New Roman"/>
        </w:rPr>
        <w:t xml:space="preserve">) as measured by the </w:t>
      </w:r>
      <w:r w:rsidR="0004561A">
        <w:rPr>
          <w:rFonts w:ascii="Times New Roman" w:hAnsi="Times New Roman" w:cs="Times New Roman"/>
        </w:rPr>
        <w:t xml:space="preserve">Sources of Self-Efficacy </w:t>
      </w:r>
      <w:r w:rsidR="004A25AE">
        <w:rPr>
          <w:rFonts w:ascii="Times New Roman" w:hAnsi="Times New Roman" w:cs="Times New Roman"/>
        </w:rPr>
        <w:t>Inventory (</w:t>
      </w:r>
      <w:r w:rsidR="000D3195" w:rsidRPr="00FB2F58">
        <w:rPr>
          <w:rFonts w:ascii="Times New Roman" w:hAnsi="Times New Roman" w:cs="Times New Roman"/>
        </w:rPr>
        <w:t>SOSI</w:t>
      </w:r>
      <w:r w:rsidR="004A25AE">
        <w:rPr>
          <w:rFonts w:ascii="Times New Roman" w:hAnsi="Times New Roman" w:cs="Times New Roman"/>
        </w:rPr>
        <w:t>)</w:t>
      </w:r>
      <w:r w:rsidR="000D3195" w:rsidRPr="00FB2F58">
        <w:rPr>
          <w:rFonts w:ascii="Times New Roman" w:hAnsi="Times New Roman" w:cs="Times New Roman"/>
        </w:rPr>
        <w:t>?</w:t>
      </w:r>
    </w:p>
    <w:p w14:paraId="1A6BB127" w14:textId="02581B3A" w:rsidR="000D3195" w:rsidRPr="00B204B2" w:rsidRDefault="00AA3E8E" w:rsidP="00B204B2">
      <w:pPr>
        <w:spacing w:line="480" w:lineRule="auto"/>
        <w:ind w:left="720" w:right="-450"/>
        <w:contextualSpacing/>
        <w:rPr>
          <w:rFonts w:ascii="Times New Roman" w:hAnsi="Times New Roman" w:cs="Times New Roman"/>
          <w:b/>
          <w:bCs/>
          <w:i/>
          <w:iCs/>
        </w:rPr>
      </w:pPr>
      <w:r>
        <w:rPr>
          <w:rFonts w:ascii="Times New Roman" w:hAnsi="Times New Roman" w:cs="Times New Roman"/>
        </w:rPr>
        <w:t>(</w:t>
      </w:r>
      <w:r w:rsidR="000D3195" w:rsidRPr="00FB2F58">
        <w:rPr>
          <w:rFonts w:ascii="Times New Roman" w:hAnsi="Times New Roman" w:cs="Times New Roman"/>
        </w:rPr>
        <w:t>5)</w:t>
      </w:r>
      <w:r w:rsidR="00B204B2" w:rsidRPr="00B204B2">
        <w:rPr>
          <w:rFonts w:ascii="Times New Roman" w:hAnsi="Times New Roman" w:cs="Times New Roman"/>
          <w:b/>
          <w:bCs/>
          <w:i/>
          <w:iCs/>
        </w:rPr>
        <w:t xml:space="preserve"> </w:t>
      </w:r>
      <w:r w:rsidR="00B204B2" w:rsidRPr="00B204B2">
        <w:rPr>
          <w:rFonts w:ascii="Times New Roman" w:hAnsi="Times New Roman" w:cs="Times New Roman"/>
        </w:rPr>
        <w:t>Do the four sources of efficacy as measured by the SOSI, have any relation to TSES scores of educators of justice-involved juveniles?</w:t>
      </w:r>
      <w:r w:rsidR="00B204B2" w:rsidRPr="00B204B2">
        <w:rPr>
          <w:rFonts w:ascii="Times New Roman" w:hAnsi="Times New Roman" w:cs="Times New Roman"/>
          <w:b/>
          <w:bCs/>
          <w:i/>
          <w:iCs/>
        </w:rPr>
        <w:t xml:space="preserve">  </w:t>
      </w:r>
    </w:p>
    <w:p w14:paraId="3077EE00" w14:textId="43414204" w:rsidR="000D3195" w:rsidRPr="00FB2F58" w:rsidRDefault="00AA3E8E" w:rsidP="00FB2F58">
      <w:pPr>
        <w:spacing w:line="480" w:lineRule="auto"/>
        <w:ind w:left="720" w:right="-450"/>
        <w:contextualSpacing/>
        <w:rPr>
          <w:rFonts w:ascii="Times New Roman" w:hAnsi="Times New Roman" w:cs="Times New Roman"/>
        </w:rPr>
      </w:pPr>
      <w:r>
        <w:rPr>
          <w:rFonts w:ascii="Times New Roman" w:hAnsi="Times New Roman" w:cs="Times New Roman"/>
        </w:rPr>
        <w:t>(</w:t>
      </w:r>
      <w:r w:rsidR="000D3195" w:rsidRPr="00FB2F58">
        <w:rPr>
          <w:rFonts w:ascii="Times New Roman" w:hAnsi="Times New Roman" w:cs="Times New Roman"/>
        </w:rPr>
        <w:t xml:space="preserve">6) How do educators of justice-involved juveniles in special settings perceived and define influential components of </w:t>
      </w:r>
      <w:r w:rsidR="00EE35F8">
        <w:rPr>
          <w:rFonts w:ascii="Times New Roman" w:hAnsi="Times New Roman" w:cs="Times New Roman"/>
        </w:rPr>
        <w:t>mastery experience</w:t>
      </w:r>
      <w:r w:rsidR="000D3195" w:rsidRPr="00FB2F58">
        <w:rPr>
          <w:rFonts w:ascii="Times New Roman" w:hAnsi="Times New Roman" w:cs="Times New Roman"/>
        </w:rPr>
        <w:t xml:space="preserve">, social persuasion, verbal persuasion, and </w:t>
      </w:r>
      <w:r w:rsidR="006A51AD">
        <w:rPr>
          <w:rFonts w:ascii="Times New Roman" w:hAnsi="Times New Roman" w:cs="Times New Roman"/>
        </w:rPr>
        <w:t>e</w:t>
      </w:r>
      <w:r w:rsidR="000D3195" w:rsidRPr="00192DE1">
        <w:rPr>
          <w:rFonts w:ascii="Times New Roman" w:hAnsi="Times New Roman" w:cs="Times New Roman"/>
        </w:rPr>
        <w:t>motional/</w:t>
      </w:r>
      <w:r w:rsidR="006A51AD">
        <w:rPr>
          <w:rFonts w:ascii="Times New Roman" w:hAnsi="Times New Roman" w:cs="Times New Roman"/>
        </w:rPr>
        <w:t>p</w:t>
      </w:r>
      <w:r w:rsidR="000D3195" w:rsidRPr="00192DE1">
        <w:rPr>
          <w:rFonts w:ascii="Times New Roman" w:hAnsi="Times New Roman" w:cs="Times New Roman"/>
        </w:rPr>
        <w:t xml:space="preserve">hysiological </w:t>
      </w:r>
      <w:r w:rsidR="006A51AD">
        <w:rPr>
          <w:rFonts w:ascii="Times New Roman" w:hAnsi="Times New Roman" w:cs="Times New Roman"/>
        </w:rPr>
        <w:t>s</w:t>
      </w:r>
      <w:r w:rsidR="000D3195" w:rsidRPr="00192DE1">
        <w:rPr>
          <w:rFonts w:ascii="Times New Roman" w:hAnsi="Times New Roman" w:cs="Times New Roman"/>
        </w:rPr>
        <w:t>tates that affect, or have affected, affected their attainment of TSE?</w:t>
      </w:r>
    </w:p>
    <w:p w14:paraId="03F23EC2" w14:textId="35037942" w:rsidR="000D3195" w:rsidRDefault="00AA3E8E" w:rsidP="00FB2F58">
      <w:pPr>
        <w:spacing w:line="480" w:lineRule="auto"/>
        <w:ind w:left="720" w:right="-450"/>
        <w:contextualSpacing/>
        <w:rPr>
          <w:rFonts w:ascii="Times New Roman" w:hAnsi="Times New Roman" w:cs="Times New Roman"/>
        </w:rPr>
      </w:pPr>
      <w:r>
        <w:rPr>
          <w:rFonts w:ascii="Times New Roman" w:hAnsi="Times New Roman" w:cs="Times New Roman"/>
        </w:rPr>
        <w:t>(</w:t>
      </w:r>
      <w:r w:rsidR="000D3195" w:rsidRPr="00FB2F58">
        <w:rPr>
          <w:rFonts w:ascii="Times New Roman" w:hAnsi="Times New Roman" w:cs="Times New Roman"/>
        </w:rPr>
        <w:t xml:space="preserve">7) To what extent do educators of justice-involved juveniles in special settings perceive the four sources of efficacy </w:t>
      </w:r>
      <w:r w:rsidR="00EE35F8">
        <w:rPr>
          <w:rFonts w:ascii="Times New Roman" w:hAnsi="Times New Roman" w:cs="Times New Roman"/>
        </w:rPr>
        <w:t>(mastery experience</w:t>
      </w:r>
      <w:r w:rsidR="000D3195" w:rsidRPr="00FB2F58">
        <w:rPr>
          <w:rFonts w:ascii="Times New Roman" w:hAnsi="Times New Roman" w:cs="Times New Roman"/>
        </w:rPr>
        <w:t xml:space="preserve">, </w:t>
      </w:r>
      <w:r w:rsidR="00EE35F8">
        <w:rPr>
          <w:rFonts w:ascii="Times New Roman" w:hAnsi="Times New Roman" w:cs="Times New Roman"/>
        </w:rPr>
        <w:t>vicarious experience</w:t>
      </w:r>
      <w:r w:rsidR="000D3195" w:rsidRPr="00FB2F58">
        <w:rPr>
          <w:rFonts w:ascii="Times New Roman" w:hAnsi="Times New Roman" w:cs="Times New Roman"/>
        </w:rPr>
        <w:t xml:space="preserve">s, </w:t>
      </w:r>
      <w:r w:rsidR="006A51AD">
        <w:rPr>
          <w:rFonts w:ascii="Times New Roman" w:hAnsi="Times New Roman" w:cs="Times New Roman"/>
        </w:rPr>
        <w:t xml:space="preserve">verbal </w:t>
      </w:r>
      <w:proofErr w:type="gramStart"/>
      <w:r w:rsidR="006A51AD">
        <w:rPr>
          <w:rFonts w:ascii="Times New Roman" w:hAnsi="Times New Roman" w:cs="Times New Roman"/>
        </w:rPr>
        <w:t>persuasion</w:t>
      </w:r>
      <w:proofErr w:type="gramEnd"/>
      <w:r w:rsidR="006A51AD">
        <w:rPr>
          <w:rFonts w:ascii="Times New Roman" w:hAnsi="Times New Roman" w:cs="Times New Roman"/>
        </w:rPr>
        <w:t xml:space="preserve"> </w:t>
      </w:r>
      <w:r w:rsidR="000D3195" w:rsidRPr="00FB2F58">
        <w:rPr>
          <w:rFonts w:ascii="Times New Roman" w:hAnsi="Times New Roman" w:cs="Times New Roman"/>
        </w:rPr>
        <w:t xml:space="preserve">and </w:t>
      </w:r>
      <w:r w:rsidR="006A51AD" w:rsidRPr="00FB2F58">
        <w:rPr>
          <w:rFonts w:ascii="Times New Roman" w:hAnsi="Times New Roman" w:cs="Times New Roman"/>
        </w:rPr>
        <w:t>emotional/physiological states</w:t>
      </w:r>
      <w:r w:rsidR="000D3195" w:rsidRPr="00FB2F58">
        <w:rPr>
          <w:rFonts w:ascii="Times New Roman" w:hAnsi="Times New Roman" w:cs="Times New Roman"/>
        </w:rPr>
        <w:t>) to have affected their efficacy?</w:t>
      </w:r>
    </w:p>
    <w:p w14:paraId="18618374" w14:textId="2D4905BF" w:rsidR="00F06294" w:rsidRDefault="00F06294" w:rsidP="001F1A37">
      <w:pPr>
        <w:pStyle w:val="Heading1"/>
      </w:pPr>
      <w:bookmarkStart w:id="844" w:name="_Toc165291715"/>
      <w:bookmarkStart w:id="845" w:name="_Toc165384729"/>
      <w:r w:rsidRPr="00192DE1">
        <w:lastRenderedPageBreak/>
        <w:t>Summary of Major Findings</w:t>
      </w:r>
      <w:bookmarkEnd w:id="844"/>
      <w:bookmarkEnd w:id="845"/>
    </w:p>
    <w:p w14:paraId="10166D02" w14:textId="77777777" w:rsidR="00126AC1" w:rsidRDefault="00126AC1" w:rsidP="005A08B6">
      <w:pPr>
        <w:contextualSpacing/>
        <w:rPr>
          <w:rFonts w:ascii="Times New Roman" w:hAnsi="Times New Roman" w:cs="Times New Roman"/>
          <w:b/>
          <w:bCs/>
          <w:color w:val="000000" w:themeColor="text1"/>
        </w:rPr>
      </w:pPr>
    </w:p>
    <w:p w14:paraId="359E9BF4" w14:textId="727FF54B" w:rsidR="00126AC1" w:rsidRDefault="00126AC1" w:rsidP="00126AC1">
      <w:pPr>
        <w:spacing w:line="480" w:lineRule="auto"/>
        <w:ind w:right="-450" w:firstLine="720"/>
        <w:contextualSpacing/>
        <w:rPr>
          <w:rFonts w:ascii="Times New Roman" w:hAnsi="Times New Roman" w:cs="Times New Roman"/>
        </w:rPr>
      </w:pPr>
      <w:r>
        <w:rPr>
          <w:rFonts w:ascii="Times New Roman" w:hAnsi="Times New Roman" w:cs="Times New Roman"/>
        </w:rPr>
        <w:t xml:space="preserve">The following sections will discuss </w:t>
      </w:r>
      <w:r w:rsidR="00144BEC">
        <w:rPr>
          <w:rFonts w:ascii="Times New Roman" w:hAnsi="Times New Roman" w:cs="Times New Roman"/>
        </w:rPr>
        <w:t xml:space="preserve">the </w:t>
      </w:r>
      <w:r>
        <w:rPr>
          <w:rFonts w:ascii="Times New Roman" w:hAnsi="Times New Roman" w:cs="Times New Roman"/>
        </w:rPr>
        <w:t xml:space="preserve">findings from this mixed-methods explanatory sequential study. I will begin discussing population </w:t>
      </w:r>
      <w:proofErr w:type="spellStart"/>
      <w:r>
        <w:rPr>
          <w:rFonts w:ascii="Times New Roman" w:hAnsi="Times New Roman" w:cs="Times New Roman"/>
        </w:rPr>
        <w:t>descriptives</w:t>
      </w:r>
      <w:proofErr w:type="spellEnd"/>
      <w:r>
        <w:rPr>
          <w:rFonts w:ascii="Times New Roman" w:hAnsi="Times New Roman" w:cs="Times New Roman"/>
        </w:rPr>
        <w:t xml:space="preserve">, followed by nonparametric </w:t>
      </w:r>
      <w:r w:rsidR="004B6738">
        <w:rPr>
          <w:rFonts w:ascii="Times New Roman" w:hAnsi="Times New Roman" w:cs="Times New Roman"/>
        </w:rPr>
        <w:t xml:space="preserve">correlation and </w:t>
      </w:r>
      <w:r>
        <w:rPr>
          <w:rFonts w:ascii="Times New Roman" w:hAnsi="Times New Roman" w:cs="Times New Roman"/>
        </w:rPr>
        <w:t xml:space="preserve">statistical analysis regarding demographic characteristics, TSE as measured by the Teacher Sense of Efficacy Scales (TSES), and sources of self-efficacy (e.g., </w:t>
      </w:r>
      <w:r w:rsidR="006A51AD">
        <w:rPr>
          <w:rFonts w:ascii="Times New Roman" w:hAnsi="Times New Roman" w:cs="Times New Roman"/>
        </w:rPr>
        <w:t>m</w:t>
      </w:r>
      <w:r w:rsidR="00EE35F8">
        <w:rPr>
          <w:rFonts w:ascii="Times New Roman" w:hAnsi="Times New Roman" w:cs="Times New Roman"/>
        </w:rPr>
        <w:t>astery experience</w:t>
      </w:r>
      <w:r>
        <w:rPr>
          <w:rFonts w:ascii="Times New Roman" w:hAnsi="Times New Roman" w:cs="Times New Roman"/>
        </w:rPr>
        <w:t>s,</w:t>
      </w:r>
      <w:r w:rsidR="006A51AD">
        <w:rPr>
          <w:rFonts w:ascii="Times New Roman" w:hAnsi="Times New Roman" w:cs="Times New Roman"/>
        </w:rPr>
        <w:t xml:space="preserve"> v</w:t>
      </w:r>
      <w:r w:rsidR="00EE35F8">
        <w:rPr>
          <w:rFonts w:ascii="Times New Roman" w:hAnsi="Times New Roman" w:cs="Times New Roman"/>
        </w:rPr>
        <w:t>icarious experience</w:t>
      </w:r>
      <w:r>
        <w:rPr>
          <w:rFonts w:ascii="Times New Roman" w:hAnsi="Times New Roman" w:cs="Times New Roman"/>
        </w:rPr>
        <w:t xml:space="preserve">s, </w:t>
      </w:r>
      <w:r w:rsidR="006A51AD">
        <w:rPr>
          <w:rFonts w:ascii="Times New Roman" w:hAnsi="Times New Roman" w:cs="Times New Roman"/>
        </w:rPr>
        <w:t>ve</w:t>
      </w:r>
      <w:r w:rsidR="00273009">
        <w:rPr>
          <w:rFonts w:ascii="Times New Roman" w:hAnsi="Times New Roman" w:cs="Times New Roman"/>
        </w:rPr>
        <w:t xml:space="preserve">rbal </w:t>
      </w:r>
      <w:r w:rsidR="006A51AD">
        <w:rPr>
          <w:rFonts w:ascii="Times New Roman" w:hAnsi="Times New Roman" w:cs="Times New Roman"/>
        </w:rPr>
        <w:t>p</w:t>
      </w:r>
      <w:r w:rsidR="00273009">
        <w:rPr>
          <w:rFonts w:ascii="Times New Roman" w:hAnsi="Times New Roman" w:cs="Times New Roman"/>
        </w:rPr>
        <w:t>ersuasion</w:t>
      </w:r>
      <w:r w:rsidRPr="00FB2F58">
        <w:rPr>
          <w:rFonts w:ascii="Times New Roman" w:hAnsi="Times New Roman" w:cs="Times New Roman"/>
        </w:rPr>
        <w:t xml:space="preserve">, and </w:t>
      </w:r>
      <w:r w:rsidR="006A51AD">
        <w:rPr>
          <w:rFonts w:ascii="Times New Roman" w:hAnsi="Times New Roman" w:cs="Times New Roman"/>
        </w:rPr>
        <w:t>e</w:t>
      </w:r>
      <w:r w:rsidRPr="00FB2F58">
        <w:rPr>
          <w:rFonts w:ascii="Times New Roman" w:hAnsi="Times New Roman" w:cs="Times New Roman"/>
        </w:rPr>
        <w:t>motional/</w:t>
      </w:r>
      <w:r w:rsidR="006A51AD">
        <w:rPr>
          <w:rFonts w:ascii="Times New Roman" w:hAnsi="Times New Roman" w:cs="Times New Roman"/>
        </w:rPr>
        <w:t>p</w:t>
      </w:r>
      <w:r w:rsidRPr="00FB2F58">
        <w:rPr>
          <w:rFonts w:ascii="Times New Roman" w:hAnsi="Times New Roman" w:cs="Times New Roman"/>
        </w:rPr>
        <w:t xml:space="preserve">hysiological </w:t>
      </w:r>
      <w:r w:rsidR="006A51AD">
        <w:rPr>
          <w:rFonts w:ascii="Times New Roman" w:hAnsi="Times New Roman" w:cs="Times New Roman"/>
        </w:rPr>
        <w:t>s</w:t>
      </w:r>
      <w:r w:rsidRPr="00FB2F58">
        <w:rPr>
          <w:rFonts w:ascii="Times New Roman" w:hAnsi="Times New Roman" w:cs="Times New Roman"/>
        </w:rPr>
        <w:t>tates)</w:t>
      </w:r>
      <w:r>
        <w:rPr>
          <w:rFonts w:ascii="Times New Roman" w:hAnsi="Times New Roman" w:cs="Times New Roman"/>
        </w:rPr>
        <w:t xml:space="preserve"> as measured by the Sources of Self-Efficacy Inventory (SOSI)</w:t>
      </w:r>
      <w:r w:rsidRPr="00FB2F58">
        <w:rPr>
          <w:rFonts w:ascii="Times New Roman" w:hAnsi="Times New Roman" w:cs="Times New Roman"/>
        </w:rPr>
        <w:t>.</w:t>
      </w:r>
      <w:r>
        <w:rPr>
          <w:rFonts w:ascii="Times New Roman" w:hAnsi="Times New Roman" w:cs="Times New Roman"/>
        </w:rPr>
        <w:t xml:space="preserve"> I will then discuss findings from the qualitative, or interview, portion of the study in light of the quantitative results to provide a cohesive picture of how educators of justice-involved juveniles see themselves in terms of TSE and how they might have gained their TSE.</w:t>
      </w:r>
    </w:p>
    <w:p w14:paraId="6565DD04" w14:textId="48E5DEBC" w:rsidR="00F12044" w:rsidRDefault="00C42634" w:rsidP="001F1A37">
      <w:pPr>
        <w:pStyle w:val="Heading2"/>
      </w:pPr>
      <w:bookmarkStart w:id="846" w:name="_Toc165291716"/>
      <w:bookmarkStart w:id="847" w:name="_Toc165384730"/>
      <w:r w:rsidRPr="00192DE1">
        <w:t>Summary of Demographic Characteristics</w:t>
      </w:r>
      <w:bookmarkEnd w:id="846"/>
      <w:bookmarkEnd w:id="847"/>
    </w:p>
    <w:p w14:paraId="7A15DD72" w14:textId="77777777" w:rsidR="001F1A37" w:rsidRPr="001F1A37" w:rsidRDefault="001F1A37" w:rsidP="001F1A37"/>
    <w:p w14:paraId="2C9C9F1A" w14:textId="0B59C10F" w:rsidR="005E726B" w:rsidRPr="00192DE1" w:rsidRDefault="005E726B" w:rsidP="00126AC1">
      <w:pPr>
        <w:spacing w:line="480" w:lineRule="auto"/>
        <w:ind w:right="-450"/>
        <w:contextualSpacing/>
        <w:rPr>
          <w:rFonts w:ascii="Times New Roman" w:hAnsi="Times New Roman" w:cs="Times New Roman"/>
        </w:rPr>
      </w:pPr>
      <w:r>
        <w:rPr>
          <w:rFonts w:ascii="Times New Roman" w:hAnsi="Times New Roman" w:cs="Times New Roman"/>
          <w:b/>
          <w:bCs/>
          <w:color w:val="000000" w:themeColor="text1"/>
        </w:rPr>
        <w:tab/>
      </w:r>
      <w:r w:rsidR="00B70F71" w:rsidRPr="00B70F71">
        <w:rPr>
          <w:rFonts w:ascii="Times New Roman" w:hAnsi="Times New Roman" w:cs="Times New Roman"/>
          <w:color w:val="000000" w:themeColor="text1"/>
        </w:rPr>
        <w:t>From the descriptive analysis of the survey</w:t>
      </w:r>
      <w:r w:rsidR="00F030B6">
        <w:rPr>
          <w:rFonts w:ascii="Times New Roman" w:hAnsi="Times New Roman" w:cs="Times New Roman"/>
          <w:color w:val="000000" w:themeColor="text1"/>
        </w:rPr>
        <w:t>,</w:t>
      </w:r>
      <w:r w:rsidR="00B70F71" w:rsidRPr="00B70F71">
        <w:rPr>
          <w:rFonts w:ascii="Times New Roman" w:hAnsi="Times New Roman" w:cs="Times New Roman"/>
          <w:color w:val="000000" w:themeColor="text1"/>
        </w:rPr>
        <w:t xml:space="preserve"> participants’ demographic characteristics indicated a slightly higher proportion of males (48.9%) to females (39.8%)</w:t>
      </w:r>
      <w:r w:rsidR="00CA54DC">
        <w:rPr>
          <w:rFonts w:ascii="Times New Roman" w:hAnsi="Times New Roman" w:cs="Times New Roman"/>
          <w:color w:val="000000" w:themeColor="text1"/>
        </w:rPr>
        <w:t xml:space="preserve">. More than half of respondents were aged </w:t>
      </w:r>
      <w:r w:rsidR="00E95662">
        <w:rPr>
          <w:rFonts w:ascii="Times New Roman" w:hAnsi="Times New Roman" w:cs="Times New Roman"/>
          <w:color w:val="000000" w:themeColor="text1"/>
        </w:rPr>
        <w:t xml:space="preserve">between 31-40, and about a fourth were 21-30. Most respondents were </w:t>
      </w:r>
      <w:r w:rsidR="006A51AD">
        <w:rPr>
          <w:rFonts w:ascii="Times New Roman" w:hAnsi="Times New Roman" w:cs="Times New Roman"/>
          <w:color w:val="000000" w:themeColor="text1"/>
        </w:rPr>
        <w:t>w</w:t>
      </w:r>
      <w:r w:rsidR="00E95662">
        <w:rPr>
          <w:rFonts w:ascii="Times New Roman" w:hAnsi="Times New Roman" w:cs="Times New Roman"/>
          <w:color w:val="000000" w:themeColor="text1"/>
        </w:rPr>
        <w:t xml:space="preserve">hite (79.3%) and </w:t>
      </w:r>
      <w:r w:rsidR="006A51AD">
        <w:rPr>
          <w:rFonts w:ascii="Times New Roman" w:hAnsi="Times New Roman" w:cs="Times New Roman"/>
          <w:color w:val="000000" w:themeColor="text1"/>
        </w:rPr>
        <w:t>n</w:t>
      </w:r>
      <w:r w:rsidR="00E95662">
        <w:rPr>
          <w:rFonts w:ascii="Times New Roman" w:hAnsi="Times New Roman" w:cs="Times New Roman"/>
          <w:color w:val="000000" w:themeColor="text1"/>
        </w:rPr>
        <w:t xml:space="preserve">ot Hispanic (70%). About a quarter of participants had a </w:t>
      </w:r>
      <w:r w:rsidR="005A2704">
        <w:rPr>
          <w:rFonts w:ascii="Times New Roman" w:hAnsi="Times New Roman" w:cs="Times New Roman"/>
          <w:color w:val="000000" w:themeColor="text1"/>
        </w:rPr>
        <w:t>bachelor’s degree</w:t>
      </w:r>
      <w:r w:rsidR="00E95662">
        <w:rPr>
          <w:rFonts w:ascii="Times New Roman" w:hAnsi="Times New Roman" w:cs="Times New Roman"/>
          <w:color w:val="000000" w:themeColor="text1"/>
        </w:rPr>
        <w:t xml:space="preserve"> </w:t>
      </w:r>
      <w:r w:rsidR="009B4C9A">
        <w:rPr>
          <w:rFonts w:ascii="Times New Roman" w:hAnsi="Times New Roman" w:cs="Times New Roman"/>
          <w:color w:val="000000" w:themeColor="text1"/>
        </w:rPr>
        <w:t xml:space="preserve">(26.4%) and slightly less than a quarter reported having a </w:t>
      </w:r>
      <w:r w:rsidR="005A2704">
        <w:rPr>
          <w:rFonts w:ascii="Times New Roman" w:hAnsi="Times New Roman" w:cs="Times New Roman"/>
          <w:color w:val="000000" w:themeColor="text1"/>
        </w:rPr>
        <w:t>master’s degree</w:t>
      </w:r>
      <w:r w:rsidR="009B4C9A">
        <w:rPr>
          <w:rFonts w:ascii="Times New Roman" w:hAnsi="Times New Roman" w:cs="Times New Roman"/>
          <w:color w:val="000000" w:themeColor="text1"/>
        </w:rPr>
        <w:t xml:space="preserve"> (19.8%). Most respondents reported backgrounds</w:t>
      </w:r>
      <w:r w:rsidR="001A76AB">
        <w:rPr>
          <w:rFonts w:ascii="Times New Roman" w:hAnsi="Times New Roman" w:cs="Times New Roman"/>
          <w:color w:val="000000" w:themeColor="text1"/>
        </w:rPr>
        <w:t xml:space="preserve"> in </w:t>
      </w:r>
      <w:r w:rsidR="00500C16">
        <w:rPr>
          <w:rFonts w:ascii="Times New Roman" w:hAnsi="Times New Roman" w:cs="Times New Roman"/>
          <w:color w:val="000000" w:themeColor="text1"/>
        </w:rPr>
        <w:t>e</w:t>
      </w:r>
      <w:r w:rsidR="001A76AB">
        <w:rPr>
          <w:rFonts w:ascii="Times New Roman" w:hAnsi="Times New Roman" w:cs="Times New Roman"/>
          <w:color w:val="000000" w:themeColor="text1"/>
        </w:rPr>
        <w:t xml:space="preserve">ducation (25%) or </w:t>
      </w:r>
      <w:r w:rsidR="00500C16">
        <w:rPr>
          <w:rFonts w:ascii="Times New Roman" w:hAnsi="Times New Roman" w:cs="Times New Roman"/>
          <w:color w:val="000000" w:themeColor="text1"/>
        </w:rPr>
        <w:t>s</w:t>
      </w:r>
      <w:r w:rsidR="001A76AB">
        <w:rPr>
          <w:rFonts w:ascii="Times New Roman" w:hAnsi="Times New Roman" w:cs="Times New Roman"/>
          <w:color w:val="000000" w:themeColor="text1"/>
        </w:rPr>
        <w:t xml:space="preserve">pecial </w:t>
      </w:r>
      <w:r w:rsidR="00500C16">
        <w:rPr>
          <w:rFonts w:ascii="Times New Roman" w:hAnsi="Times New Roman" w:cs="Times New Roman"/>
          <w:color w:val="000000" w:themeColor="text1"/>
        </w:rPr>
        <w:t>e</w:t>
      </w:r>
      <w:r w:rsidR="001A76AB">
        <w:rPr>
          <w:rFonts w:ascii="Times New Roman" w:hAnsi="Times New Roman" w:cs="Times New Roman"/>
          <w:color w:val="000000" w:themeColor="text1"/>
        </w:rPr>
        <w:t>ducation (15.5%)</w:t>
      </w:r>
      <w:r w:rsidR="00903A5A">
        <w:rPr>
          <w:rFonts w:ascii="Times New Roman" w:hAnsi="Times New Roman" w:cs="Times New Roman"/>
          <w:color w:val="000000" w:themeColor="text1"/>
        </w:rPr>
        <w:t>.</w:t>
      </w:r>
      <w:r w:rsidR="00C04F46">
        <w:rPr>
          <w:rFonts w:ascii="Times New Roman" w:hAnsi="Times New Roman" w:cs="Times New Roman"/>
          <w:color w:val="000000" w:themeColor="text1"/>
        </w:rPr>
        <w:t xml:space="preserve"> </w:t>
      </w:r>
      <w:r w:rsidR="00F82195">
        <w:rPr>
          <w:rFonts w:ascii="Times New Roman" w:hAnsi="Times New Roman" w:cs="Times New Roman"/>
          <w:color w:val="000000" w:themeColor="text1"/>
        </w:rPr>
        <w:t>Additionally,</w:t>
      </w:r>
      <w:r w:rsidR="00C04F46">
        <w:rPr>
          <w:rFonts w:ascii="Times New Roman" w:hAnsi="Times New Roman" w:cs="Times New Roman"/>
          <w:color w:val="000000" w:themeColor="text1"/>
        </w:rPr>
        <w:t xml:space="preserve"> about 23% of respondents reported having combination discipline backgrounds with a mix of </w:t>
      </w:r>
      <w:r w:rsidR="00500C16">
        <w:rPr>
          <w:rFonts w:ascii="Times New Roman" w:hAnsi="Times New Roman" w:cs="Times New Roman"/>
          <w:color w:val="000000" w:themeColor="text1"/>
        </w:rPr>
        <w:t>e</w:t>
      </w:r>
      <w:r w:rsidR="00C04F46">
        <w:rPr>
          <w:rFonts w:ascii="Times New Roman" w:hAnsi="Times New Roman" w:cs="Times New Roman"/>
          <w:color w:val="000000" w:themeColor="text1"/>
        </w:rPr>
        <w:t xml:space="preserve">ducation and/or </w:t>
      </w:r>
      <w:r w:rsidR="00500C16">
        <w:rPr>
          <w:rFonts w:ascii="Times New Roman" w:hAnsi="Times New Roman" w:cs="Times New Roman"/>
          <w:color w:val="000000" w:themeColor="text1"/>
        </w:rPr>
        <w:t>s</w:t>
      </w:r>
      <w:r w:rsidR="00C04F46">
        <w:rPr>
          <w:rFonts w:ascii="Times New Roman" w:hAnsi="Times New Roman" w:cs="Times New Roman"/>
          <w:color w:val="000000" w:themeColor="text1"/>
        </w:rPr>
        <w:t xml:space="preserve">pecial </w:t>
      </w:r>
      <w:r w:rsidR="00500C16">
        <w:rPr>
          <w:rFonts w:ascii="Times New Roman" w:hAnsi="Times New Roman" w:cs="Times New Roman"/>
          <w:color w:val="000000" w:themeColor="text1"/>
        </w:rPr>
        <w:t>e</w:t>
      </w:r>
      <w:r w:rsidR="00C04F46">
        <w:rPr>
          <w:rFonts w:ascii="Times New Roman" w:hAnsi="Times New Roman" w:cs="Times New Roman"/>
          <w:color w:val="000000" w:themeColor="text1"/>
        </w:rPr>
        <w:t xml:space="preserve">ducation and </w:t>
      </w:r>
      <w:r w:rsidR="00500C16">
        <w:rPr>
          <w:rFonts w:ascii="Times New Roman" w:hAnsi="Times New Roman" w:cs="Times New Roman"/>
          <w:color w:val="000000" w:themeColor="text1"/>
        </w:rPr>
        <w:t>s</w:t>
      </w:r>
      <w:r w:rsidR="00C04F46">
        <w:rPr>
          <w:rFonts w:ascii="Times New Roman" w:hAnsi="Times New Roman" w:cs="Times New Roman"/>
          <w:color w:val="000000" w:themeColor="text1"/>
        </w:rPr>
        <w:t xml:space="preserve">ocial </w:t>
      </w:r>
      <w:r w:rsidR="00500C16">
        <w:rPr>
          <w:rFonts w:ascii="Times New Roman" w:hAnsi="Times New Roman" w:cs="Times New Roman"/>
          <w:color w:val="000000" w:themeColor="text1"/>
        </w:rPr>
        <w:t>w</w:t>
      </w:r>
      <w:r w:rsidR="00C04F46">
        <w:rPr>
          <w:rFonts w:ascii="Times New Roman" w:hAnsi="Times New Roman" w:cs="Times New Roman"/>
          <w:color w:val="000000" w:themeColor="text1"/>
        </w:rPr>
        <w:t xml:space="preserve">ork, </w:t>
      </w:r>
      <w:r w:rsidR="00500C16">
        <w:rPr>
          <w:rFonts w:ascii="Times New Roman" w:hAnsi="Times New Roman" w:cs="Times New Roman"/>
          <w:color w:val="000000" w:themeColor="text1"/>
        </w:rPr>
        <w:t>l</w:t>
      </w:r>
      <w:r w:rsidR="00C04F46">
        <w:rPr>
          <w:rFonts w:ascii="Times New Roman" w:hAnsi="Times New Roman" w:cs="Times New Roman"/>
          <w:color w:val="000000" w:themeColor="text1"/>
        </w:rPr>
        <w:t xml:space="preserve">aw, or </w:t>
      </w:r>
      <w:r w:rsidR="00500C16">
        <w:rPr>
          <w:rFonts w:ascii="Times New Roman" w:hAnsi="Times New Roman" w:cs="Times New Roman"/>
          <w:color w:val="000000" w:themeColor="text1"/>
        </w:rPr>
        <w:t>c</w:t>
      </w:r>
      <w:r w:rsidR="00C04F46">
        <w:rPr>
          <w:rFonts w:ascii="Times New Roman" w:hAnsi="Times New Roman" w:cs="Times New Roman"/>
          <w:color w:val="000000" w:themeColor="text1"/>
        </w:rPr>
        <w:t xml:space="preserve">ounseling. Only one person of 88 reported having emergency certification. This particular group of respondents were relatively </w:t>
      </w:r>
      <w:r w:rsidR="00B64F3B">
        <w:rPr>
          <w:rFonts w:ascii="Times New Roman" w:hAnsi="Times New Roman" w:cs="Times New Roman"/>
          <w:color w:val="000000" w:themeColor="text1"/>
        </w:rPr>
        <w:t xml:space="preserve">novice teachers with about 40% reporting having only </w:t>
      </w:r>
      <w:r w:rsidR="00E033F8">
        <w:rPr>
          <w:rFonts w:ascii="Times New Roman" w:hAnsi="Times New Roman" w:cs="Times New Roman"/>
          <w:color w:val="000000" w:themeColor="text1"/>
        </w:rPr>
        <w:t>1-3</w:t>
      </w:r>
      <w:r w:rsidR="00B64F3B">
        <w:rPr>
          <w:rFonts w:ascii="Times New Roman" w:hAnsi="Times New Roman" w:cs="Times New Roman"/>
          <w:color w:val="000000" w:themeColor="text1"/>
        </w:rPr>
        <w:t xml:space="preserve"> years of teaching experience, and </w:t>
      </w:r>
      <w:r w:rsidR="00761B77">
        <w:rPr>
          <w:rFonts w:ascii="Times New Roman" w:hAnsi="Times New Roman" w:cs="Times New Roman"/>
          <w:color w:val="000000" w:themeColor="text1"/>
        </w:rPr>
        <w:t xml:space="preserve">36.8% reporting having </w:t>
      </w:r>
      <w:r w:rsidR="00E033F8">
        <w:rPr>
          <w:rFonts w:ascii="Times New Roman" w:hAnsi="Times New Roman" w:cs="Times New Roman"/>
          <w:color w:val="000000" w:themeColor="text1"/>
        </w:rPr>
        <w:t>4-10</w:t>
      </w:r>
      <w:r w:rsidR="00761B77">
        <w:rPr>
          <w:rFonts w:ascii="Times New Roman" w:hAnsi="Times New Roman" w:cs="Times New Roman"/>
          <w:color w:val="000000" w:themeColor="text1"/>
        </w:rPr>
        <w:t xml:space="preserve"> years of teaching experience.</w:t>
      </w:r>
      <w:r w:rsidR="00475D38">
        <w:rPr>
          <w:rFonts w:ascii="Times New Roman" w:hAnsi="Times New Roman" w:cs="Times New Roman"/>
          <w:color w:val="000000" w:themeColor="text1"/>
        </w:rPr>
        <w:t xml:space="preserve"> The numbers were relatively the same for teaching experience working with justice-involved juveniles with 48% reporting </w:t>
      </w:r>
      <w:r w:rsidR="00E033F8">
        <w:rPr>
          <w:rFonts w:ascii="Times New Roman" w:hAnsi="Times New Roman" w:cs="Times New Roman"/>
          <w:color w:val="000000" w:themeColor="text1"/>
        </w:rPr>
        <w:t>1-3</w:t>
      </w:r>
      <w:r w:rsidR="00475D38">
        <w:rPr>
          <w:rFonts w:ascii="Times New Roman" w:hAnsi="Times New Roman" w:cs="Times New Roman"/>
          <w:color w:val="000000" w:themeColor="text1"/>
        </w:rPr>
        <w:t xml:space="preserve"> years, and 36.8% reporting having </w:t>
      </w:r>
      <w:r w:rsidR="00E033F8">
        <w:rPr>
          <w:rFonts w:ascii="Times New Roman" w:hAnsi="Times New Roman" w:cs="Times New Roman"/>
          <w:color w:val="000000" w:themeColor="text1"/>
        </w:rPr>
        <w:t>4-10</w:t>
      </w:r>
      <w:r w:rsidR="00475D38">
        <w:rPr>
          <w:rFonts w:ascii="Times New Roman" w:hAnsi="Times New Roman" w:cs="Times New Roman"/>
          <w:color w:val="000000" w:themeColor="text1"/>
        </w:rPr>
        <w:t xml:space="preserve"> years </w:t>
      </w:r>
      <w:r w:rsidR="00475D38">
        <w:rPr>
          <w:rFonts w:ascii="Times New Roman" w:hAnsi="Times New Roman" w:cs="Times New Roman"/>
          <w:color w:val="000000" w:themeColor="text1"/>
        </w:rPr>
        <w:lastRenderedPageBreak/>
        <w:t xml:space="preserve">of experience. </w:t>
      </w:r>
      <w:r w:rsidR="00581A6D">
        <w:rPr>
          <w:rFonts w:ascii="Times New Roman" w:hAnsi="Times New Roman" w:cs="Times New Roman"/>
          <w:color w:val="000000" w:themeColor="text1"/>
        </w:rPr>
        <w:t xml:space="preserve">Most respondents worked with students between the ages of 10-11 (35%) or between 12-17 (45.9%), and the greatest number worked with both female and male gendered students (75%). </w:t>
      </w:r>
      <w:r w:rsidR="00B612D0">
        <w:rPr>
          <w:rFonts w:ascii="Times New Roman" w:hAnsi="Times New Roman" w:cs="Times New Roman"/>
          <w:color w:val="000000" w:themeColor="text1"/>
        </w:rPr>
        <w:t xml:space="preserve">Almost half of respondents reported teaching multiple </w:t>
      </w:r>
      <w:r w:rsidR="00EF71C5">
        <w:rPr>
          <w:rFonts w:ascii="Times New Roman" w:hAnsi="Times New Roman" w:cs="Times New Roman"/>
          <w:color w:val="000000" w:themeColor="text1"/>
        </w:rPr>
        <w:t>content areas (42%)</w:t>
      </w:r>
      <w:r w:rsidR="00D8102B">
        <w:rPr>
          <w:rFonts w:ascii="Times New Roman" w:hAnsi="Times New Roman" w:cs="Times New Roman"/>
          <w:color w:val="000000" w:themeColor="text1"/>
        </w:rPr>
        <w:t xml:space="preserve">. </w:t>
      </w:r>
      <w:r w:rsidR="00052FBF">
        <w:rPr>
          <w:rFonts w:ascii="Times New Roman" w:hAnsi="Times New Roman" w:cs="Times New Roman"/>
          <w:color w:val="000000" w:themeColor="text1"/>
        </w:rPr>
        <w:t>Slightly more than</w:t>
      </w:r>
      <w:r w:rsidR="00D8102B">
        <w:rPr>
          <w:rFonts w:ascii="Times New Roman" w:hAnsi="Times New Roman" w:cs="Times New Roman"/>
          <w:color w:val="000000" w:themeColor="text1"/>
        </w:rPr>
        <w:t xml:space="preserve"> one third reported teaching ELA subjects</w:t>
      </w:r>
      <w:r w:rsidR="00052FBF">
        <w:rPr>
          <w:rFonts w:ascii="Times New Roman" w:hAnsi="Times New Roman" w:cs="Times New Roman"/>
          <w:color w:val="000000" w:themeColor="text1"/>
        </w:rPr>
        <w:t xml:space="preserve"> (34.9%)</w:t>
      </w:r>
      <w:r w:rsidR="00B20824">
        <w:rPr>
          <w:rFonts w:ascii="Times New Roman" w:hAnsi="Times New Roman" w:cs="Times New Roman"/>
          <w:color w:val="000000" w:themeColor="text1"/>
        </w:rPr>
        <w:t>, and about one quarter reported teaching multiple subjects (</w:t>
      </w:r>
      <w:r w:rsidR="00A47CF3">
        <w:rPr>
          <w:rFonts w:ascii="Times New Roman" w:hAnsi="Times New Roman" w:cs="Times New Roman"/>
          <w:color w:val="000000" w:themeColor="text1"/>
        </w:rPr>
        <w:t>27%). Case</w:t>
      </w:r>
      <w:r w:rsidR="000539FA">
        <w:rPr>
          <w:rFonts w:ascii="Times New Roman" w:hAnsi="Times New Roman" w:cs="Times New Roman"/>
          <w:color w:val="000000" w:themeColor="text1"/>
        </w:rPr>
        <w:t>load numbers indicated many educators had nine to fifteen students they supervised</w:t>
      </w:r>
      <w:r w:rsidR="00D87105">
        <w:rPr>
          <w:rFonts w:ascii="Times New Roman" w:hAnsi="Times New Roman" w:cs="Times New Roman"/>
          <w:color w:val="000000" w:themeColor="text1"/>
        </w:rPr>
        <w:t xml:space="preserve">, and most had between six and nine students per class (33%). The largest proportion of participants had received </w:t>
      </w:r>
      <w:r w:rsidR="002761C9">
        <w:rPr>
          <w:rFonts w:ascii="Times New Roman" w:hAnsi="Times New Roman" w:cs="Times New Roman"/>
          <w:color w:val="000000" w:themeColor="text1"/>
        </w:rPr>
        <w:t xml:space="preserve">justice-involved juvenile specific training through employment (40%) or coursework (30%). </w:t>
      </w:r>
      <w:r w:rsidR="00F123E9" w:rsidRPr="00192DE1">
        <w:rPr>
          <w:rFonts w:ascii="Times New Roman" w:hAnsi="Times New Roman" w:cs="Times New Roman"/>
          <w:color w:val="000000" w:themeColor="text1"/>
        </w:rPr>
        <w:t>In contrast, about 10% reported having received no juvenile justice specific training.</w:t>
      </w:r>
    </w:p>
    <w:p w14:paraId="15E1A97A" w14:textId="313E5E42" w:rsidR="00C42634" w:rsidRPr="001F1A37" w:rsidRDefault="00DE41AB" w:rsidP="001F1A37">
      <w:pPr>
        <w:pStyle w:val="Heading2"/>
      </w:pPr>
      <w:bookmarkStart w:id="848" w:name="_Toc165291717"/>
      <w:bookmarkStart w:id="849" w:name="_Toc165384731"/>
      <w:r w:rsidRPr="001F1A37">
        <w:t xml:space="preserve">Summary of </w:t>
      </w:r>
      <w:r w:rsidR="009A4112" w:rsidRPr="001F1A37">
        <w:t xml:space="preserve">TSE </w:t>
      </w:r>
      <w:r w:rsidRPr="001F1A37">
        <w:t xml:space="preserve">Descriptive </w:t>
      </w:r>
      <w:r w:rsidR="000C0E83" w:rsidRPr="001F1A37">
        <w:t>Statistics</w:t>
      </w:r>
      <w:bookmarkEnd w:id="848"/>
      <w:bookmarkEnd w:id="849"/>
    </w:p>
    <w:p w14:paraId="674C786A" w14:textId="77777777" w:rsidR="00D31070" w:rsidRPr="00192DE1" w:rsidRDefault="00D31070" w:rsidP="00F12044">
      <w:pPr>
        <w:contextualSpacing/>
        <w:rPr>
          <w:rFonts w:ascii="Times New Roman" w:hAnsi="Times New Roman" w:cs="Times New Roman"/>
          <w:b/>
          <w:bCs/>
          <w:color w:val="000000" w:themeColor="text1"/>
        </w:rPr>
      </w:pPr>
    </w:p>
    <w:p w14:paraId="02554FEC" w14:textId="487352F3" w:rsidR="00C65953" w:rsidRDefault="00C65953" w:rsidP="00D31070">
      <w:pPr>
        <w:spacing w:line="480" w:lineRule="auto"/>
        <w:contextualSpacing/>
        <w:rPr>
          <w:rFonts w:ascii="Times New Roman" w:hAnsi="Times New Roman" w:cs="Times New Roman"/>
          <w:color w:val="000000" w:themeColor="text1"/>
        </w:rPr>
      </w:pPr>
      <w:r w:rsidRPr="00192DE1">
        <w:rPr>
          <w:rFonts w:ascii="Times New Roman" w:hAnsi="Times New Roman" w:cs="Times New Roman"/>
          <w:b/>
          <w:bCs/>
          <w:color w:val="000000" w:themeColor="text1"/>
        </w:rPr>
        <w:tab/>
      </w:r>
      <w:r w:rsidRPr="00192DE1">
        <w:rPr>
          <w:rFonts w:ascii="Times New Roman" w:hAnsi="Times New Roman" w:cs="Times New Roman"/>
          <w:color w:val="000000" w:themeColor="text1"/>
        </w:rPr>
        <w:t>I cond</w:t>
      </w:r>
      <w:r w:rsidRPr="00BA3D88">
        <w:rPr>
          <w:rFonts w:ascii="Times New Roman" w:hAnsi="Times New Roman" w:cs="Times New Roman"/>
          <w:color w:val="000000" w:themeColor="text1"/>
        </w:rPr>
        <w:t xml:space="preserve">ucted descriptive analysis of the respondents’ </w:t>
      </w:r>
      <w:r w:rsidR="00EF1720" w:rsidRPr="00BA3D88">
        <w:rPr>
          <w:rFonts w:ascii="Times New Roman" w:hAnsi="Times New Roman" w:cs="Times New Roman"/>
          <w:color w:val="000000" w:themeColor="text1"/>
        </w:rPr>
        <w:t xml:space="preserve">scores </w:t>
      </w:r>
      <w:r w:rsidRPr="00BA3D88">
        <w:rPr>
          <w:rFonts w:ascii="Times New Roman" w:hAnsi="Times New Roman" w:cs="Times New Roman"/>
          <w:color w:val="000000" w:themeColor="text1"/>
        </w:rPr>
        <w:t>on the TSES</w:t>
      </w:r>
      <w:r w:rsidR="00EF1720" w:rsidRPr="00BA3D88">
        <w:rPr>
          <w:rFonts w:ascii="Times New Roman" w:hAnsi="Times New Roman" w:cs="Times New Roman"/>
          <w:color w:val="000000" w:themeColor="text1"/>
        </w:rPr>
        <w:t>.</w:t>
      </w:r>
      <w:r w:rsidR="00297A05" w:rsidRPr="00BA3D88">
        <w:rPr>
          <w:rFonts w:ascii="Times New Roman" w:hAnsi="Times New Roman" w:cs="Times New Roman"/>
          <w:color w:val="000000" w:themeColor="text1"/>
        </w:rPr>
        <w:t xml:space="preserve"> I used the constructs defined in the TSES (</w:t>
      </w:r>
      <w:proofErr w:type="spellStart"/>
      <w:r w:rsidR="00D2326B" w:rsidRPr="00BA3D88">
        <w:rPr>
          <w:rFonts w:ascii="Times New Roman" w:hAnsi="Times New Roman" w:cs="Times New Roman"/>
          <w:color w:val="000000" w:themeColor="text1"/>
        </w:rPr>
        <w:t>Tschannen</w:t>
      </w:r>
      <w:proofErr w:type="spellEnd"/>
      <w:r w:rsidR="00BA3D88" w:rsidRPr="00BA3D88">
        <w:rPr>
          <w:rFonts w:ascii="Times New Roman" w:hAnsi="Times New Roman" w:cs="Times New Roman"/>
          <w:color w:val="000000" w:themeColor="text1"/>
        </w:rPr>
        <w:t>-</w:t>
      </w:r>
      <w:r w:rsidR="00D2326B" w:rsidRPr="00BA3D88">
        <w:rPr>
          <w:rFonts w:ascii="Times New Roman" w:hAnsi="Times New Roman" w:cs="Times New Roman"/>
          <w:color w:val="000000" w:themeColor="text1"/>
        </w:rPr>
        <w:t xml:space="preserve">Moran </w:t>
      </w:r>
      <w:r w:rsidR="00AB5F57" w:rsidRPr="00BA3D88">
        <w:rPr>
          <w:rFonts w:ascii="Times New Roman" w:hAnsi="Times New Roman" w:cs="Times New Roman"/>
          <w:color w:val="000000" w:themeColor="text1"/>
        </w:rPr>
        <w:t xml:space="preserve">&amp; </w:t>
      </w:r>
      <w:r w:rsidR="00297A05" w:rsidRPr="00BA3D88">
        <w:rPr>
          <w:rFonts w:ascii="Times New Roman" w:hAnsi="Times New Roman" w:cs="Times New Roman"/>
          <w:color w:val="000000" w:themeColor="text1"/>
        </w:rPr>
        <w:t>Woolfolk Hoy, 2001</w:t>
      </w:r>
      <w:r w:rsidR="00297A05">
        <w:rPr>
          <w:rFonts w:ascii="Times New Roman" w:hAnsi="Times New Roman" w:cs="Times New Roman"/>
          <w:color w:val="000000" w:themeColor="text1"/>
        </w:rPr>
        <w:t>)</w:t>
      </w:r>
      <w:r w:rsidR="00AB5F57">
        <w:rPr>
          <w:rFonts w:ascii="Times New Roman" w:hAnsi="Times New Roman" w:cs="Times New Roman"/>
          <w:color w:val="000000" w:themeColor="text1"/>
        </w:rPr>
        <w:t xml:space="preserve"> to measure the three aspects of efficacy (e.g. Efficacy in Classroom Management, Efficacy in Instructional Strategies, Efficacy in Student Engagement)</w:t>
      </w:r>
      <w:r w:rsidR="00D31070">
        <w:rPr>
          <w:rFonts w:ascii="Times New Roman" w:hAnsi="Times New Roman" w:cs="Times New Roman"/>
          <w:color w:val="000000" w:themeColor="text1"/>
        </w:rPr>
        <w:t xml:space="preserve">. This allowed me to observe the distribution of scores across each scale score. I also used descriptive analysis to describe the distribution of </w:t>
      </w:r>
      <w:r w:rsidR="00EC3A9C">
        <w:rPr>
          <w:rFonts w:ascii="Times New Roman" w:hAnsi="Times New Roman" w:cs="Times New Roman"/>
          <w:color w:val="000000" w:themeColor="text1"/>
        </w:rPr>
        <w:t xml:space="preserve">this group of participants’ feelings of how they gained their efficacy by observing scores on the four sources of efficacy (e.g. </w:t>
      </w:r>
      <w:r w:rsidR="006A51AD">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00EC3A9C">
        <w:rPr>
          <w:rFonts w:ascii="Times New Roman" w:hAnsi="Times New Roman" w:cs="Times New Roman"/>
          <w:color w:val="000000" w:themeColor="text1"/>
        </w:rPr>
        <w:t xml:space="preserve">s, </w:t>
      </w:r>
      <w:r w:rsidR="006A51AD">
        <w:rPr>
          <w:rFonts w:ascii="Times New Roman" w:hAnsi="Times New Roman" w:cs="Times New Roman"/>
          <w:color w:val="000000" w:themeColor="text1"/>
        </w:rPr>
        <w:t>v</w:t>
      </w:r>
      <w:r w:rsidR="00EE35F8">
        <w:rPr>
          <w:rFonts w:ascii="Times New Roman" w:hAnsi="Times New Roman" w:cs="Times New Roman"/>
          <w:color w:val="000000" w:themeColor="text1"/>
        </w:rPr>
        <w:t>icarious experience</w:t>
      </w:r>
      <w:r w:rsidR="00EC3A9C">
        <w:rPr>
          <w:rFonts w:ascii="Times New Roman" w:hAnsi="Times New Roman" w:cs="Times New Roman"/>
          <w:color w:val="000000" w:themeColor="text1"/>
        </w:rPr>
        <w:t xml:space="preserve">s, </w:t>
      </w:r>
      <w:r w:rsidR="006A51AD">
        <w:rPr>
          <w:rFonts w:ascii="Times New Roman" w:hAnsi="Times New Roman" w:cs="Times New Roman"/>
          <w:color w:val="000000" w:themeColor="text1"/>
        </w:rPr>
        <w:t>v</w:t>
      </w:r>
      <w:r w:rsidR="00273009">
        <w:rPr>
          <w:rFonts w:ascii="Times New Roman" w:hAnsi="Times New Roman" w:cs="Times New Roman"/>
          <w:color w:val="000000" w:themeColor="text1"/>
        </w:rPr>
        <w:t xml:space="preserve">erbal </w:t>
      </w:r>
      <w:r w:rsidR="006A51AD">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sidR="00EC3A9C">
        <w:rPr>
          <w:rFonts w:ascii="Times New Roman" w:hAnsi="Times New Roman" w:cs="Times New Roman"/>
          <w:color w:val="000000" w:themeColor="text1"/>
        </w:rPr>
        <w:t xml:space="preserve">, and </w:t>
      </w:r>
      <w:r w:rsidR="006A51AD">
        <w:rPr>
          <w:rFonts w:ascii="Times New Roman" w:hAnsi="Times New Roman" w:cs="Times New Roman"/>
          <w:color w:val="000000" w:themeColor="text1"/>
        </w:rPr>
        <w:t>e</w:t>
      </w:r>
      <w:r w:rsidR="00EC3A9C">
        <w:rPr>
          <w:rFonts w:ascii="Times New Roman" w:hAnsi="Times New Roman" w:cs="Times New Roman"/>
          <w:color w:val="000000" w:themeColor="text1"/>
        </w:rPr>
        <w:t>motional/</w:t>
      </w:r>
      <w:r w:rsidR="006A51AD">
        <w:rPr>
          <w:rFonts w:ascii="Times New Roman" w:hAnsi="Times New Roman" w:cs="Times New Roman"/>
          <w:color w:val="000000" w:themeColor="text1"/>
        </w:rPr>
        <w:t>p</w:t>
      </w:r>
      <w:r w:rsidR="00EC3A9C">
        <w:rPr>
          <w:rFonts w:ascii="Times New Roman" w:hAnsi="Times New Roman" w:cs="Times New Roman"/>
          <w:color w:val="000000" w:themeColor="text1"/>
        </w:rPr>
        <w:t xml:space="preserve">hysiological </w:t>
      </w:r>
      <w:r w:rsidR="006A51AD">
        <w:rPr>
          <w:rFonts w:ascii="Times New Roman" w:hAnsi="Times New Roman" w:cs="Times New Roman"/>
          <w:color w:val="000000" w:themeColor="text1"/>
        </w:rPr>
        <w:t>s</w:t>
      </w:r>
      <w:r w:rsidR="00EC3A9C">
        <w:rPr>
          <w:rFonts w:ascii="Times New Roman" w:hAnsi="Times New Roman" w:cs="Times New Roman"/>
          <w:color w:val="000000" w:themeColor="text1"/>
        </w:rPr>
        <w:t>tates) as measured by the SOSI. I will begin with descriptive statistics of the three types of efficacy.</w:t>
      </w:r>
    </w:p>
    <w:p w14:paraId="7E0336C0" w14:textId="456F8FE7" w:rsidR="003606D8" w:rsidRDefault="00926D72" w:rsidP="0083275B">
      <w:pPr>
        <w:spacing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As a group, the survey participants felt relatively confident in their classroom</w:t>
      </w:r>
      <w:r w:rsidR="006F6A9B">
        <w:rPr>
          <w:rFonts w:ascii="Times New Roman" w:hAnsi="Times New Roman" w:cs="Times New Roman"/>
          <w:color w:val="000000" w:themeColor="text1"/>
        </w:rPr>
        <w:t xml:space="preserve"> management</w:t>
      </w:r>
      <w:r>
        <w:rPr>
          <w:rFonts w:ascii="Times New Roman" w:hAnsi="Times New Roman" w:cs="Times New Roman"/>
          <w:color w:val="000000" w:themeColor="text1"/>
        </w:rPr>
        <w:t xml:space="preserve"> abilities</w:t>
      </w:r>
      <w:r w:rsidR="00AD4334">
        <w:rPr>
          <w:rFonts w:ascii="Times New Roman" w:hAnsi="Times New Roman" w:cs="Times New Roman"/>
          <w:color w:val="000000" w:themeColor="text1"/>
        </w:rPr>
        <w:t>.</w:t>
      </w:r>
      <w:r w:rsidR="007F641F">
        <w:rPr>
          <w:rFonts w:ascii="Times New Roman" w:hAnsi="Times New Roman" w:cs="Times New Roman"/>
          <w:color w:val="000000" w:themeColor="text1"/>
        </w:rPr>
        <w:t xml:space="preserve"> </w:t>
      </w:r>
      <w:r w:rsidR="00AD4334">
        <w:rPr>
          <w:rFonts w:ascii="Times New Roman" w:hAnsi="Times New Roman" w:cs="Times New Roman"/>
          <w:color w:val="000000" w:themeColor="text1"/>
        </w:rPr>
        <w:t xml:space="preserve">They </w:t>
      </w:r>
      <w:r w:rsidR="006F6A9B">
        <w:rPr>
          <w:rFonts w:ascii="Times New Roman" w:hAnsi="Times New Roman" w:cs="Times New Roman"/>
          <w:color w:val="000000" w:themeColor="text1"/>
        </w:rPr>
        <w:t xml:space="preserve">appear to </w:t>
      </w:r>
      <w:r w:rsidR="00BD1FB6">
        <w:rPr>
          <w:rFonts w:ascii="Times New Roman" w:hAnsi="Times New Roman" w:cs="Times New Roman"/>
          <w:color w:val="000000" w:themeColor="text1"/>
        </w:rPr>
        <w:t>feel more efficacious in terms of general management</w:t>
      </w:r>
      <w:r w:rsidR="006F6A9B">
        <w:rPr>
          <w:rFonts w:ascii="Times New Roman" w:hAnsi="Times New Roman" w:cs="Times New Roman"/>
          <w:color w:val="000000" w:themeColor="text1"/>
        </w:rPr>
        <w:t>, such as procedures and routines</w:t>
      </w:r>
      <w:r w:rsidR="00AD4334">
        <w:rPr>
          <w:rFonts w:ascii="Times New Roman" w:hAnsi="Times New Roman" w:cs="Times New Roman"/>
          <w:color w:val="000000" w:themeColor="text1"/>
        </w:rPr>
        <w:t xml:space="preserve"> </w:t>
      </w:r>
      <w:r w:rsidR="00BD1FB6">
        <w:rPr>
          <w:rFonts w:ascii="Times New Roman" w:hAnsi="Times New Roman" w:cs="Times New Roman"/>
          <w:color w:val="000000" w:themeColor="text1"/>
        </w:rPr>
        <w:t xml:space="preserve">versus being able to </w:t>
      </w:r>
      <w:r w:rsidR="004B02B7">
        <w:rPr>
          <w:rFonts w:ascii="Times New Roman" w:hAnsi="Times New Roman" w:cs="Times New Roman"/>
          <w:color w:val="000000" w:themeColor="text1"/>
        </w:rPr>
        <w:t>calm or control disruptive</w:t>
      </w:r>
      <w:r w:rsidR="006F6A9B">
        <w:rPr>
          <w:rFonts w:ascii="Times New Roman" w:hAnsi="Times New Roman" w:cs="Times New Roman"/>
          <w:color w:val="000000" w:themeColor="text1"/>
        </w:rPr>
        <w:t xml:space="preserve"> students</w:t>
      </w:r>
      <w:r w:rsidR="00AD4334">
        <w:rPr>
          <w:rFonts w:ascii="Times New Roman" w:hAnsi="Times New Roman" w:cs="Times New Roman"/>
          <w:color w:val="000000" w:themeColor="text1"/>
        </w:rPr>
        <w:t>.</w:t>
      </w:r>
      <w:r w:rsidR="004B02B7">
        <w:rPr>
          <w:rFonts w:ascii="Times New Roman" w:hAnsi="Times New Roman" w:cs="Times New Roman"/>
          <w:color w:val="000000" w:themeColor="text1"/>
        </w:rPr>
        <w:t xml:space="preserve"> </w:t>
      </w:r>
      <w:r w:rsidR="00FA755D">
        <w:rPr>
          <w:rFonts w:ascii="Times New Roman" w:hAnsi="Times New Roman" w:cs="Times New Roman"/>
          <w:color w:val="000000" w:themeColor="text1"/>
        </w:rPr>
        <w:t xml:space="preserve">Overall, this group feels slightly less efficacious </w:t>
      </w:r>
      <w:r w:rsidR="009B3347">
        <w:rPr>
          <w:rFonts w:ascii="Times New Roman" w:hAnsi="Times New Roman" w:cs="Times New Roman"/>
          <w:color w:val="000000" w:themeColor="text1"/>
        </w:rPr>
        <w:t>in Instructional Strategies than Classroom Management</w:t>
      </w:r>
      <w:r w:rsidR="0074027F">
        <w:rPr>
          <w:rFonts w:ascii="Times New Roman" w:hAnsi="Times New Roman" w:cs="Times New Roman"/>
          <w:color w:val="000000" w:themeColor="text1"/>
        </w:rPr>
        <w:t>.</w:t>
      </w:r>
      <w:r w:rsidR="00501A1C">
        <w:rPr>
          <w:rFonts w:ascii="Times New Roman" w:hAnsi="Times New Roman" w:cs="Times New Roman"/>
          <w:color w:val="000000" w:themeColor="text1"/>
        </w:rPr>
        <w:t xml:space="preserve"> </w:t>
      </w:r>
      <w:r w:rsidR="0083275B" w:rsidRPr="00192DE1">
        <w:rPr>
          <w:rFonts w:ascii="Times New Roman" w:hAnsi="Times New Roman" w:cs="Times New Roman"/>
          <w:color w:val="000000" w:themeColor="text1"/>
        </w:rPr>
        <w:lastRenderedPageBreak/>
        <w:t xml:space="preserve">They appear to </w:t>
      </w:r>
      <w:r w:rsidR="00F718C1" w:rsidRPr="00192DE1">
        <w:rPr>
          <w:rFonts w:ascii="Times New Roman" w:hAnsi="Times New Roman" w:cs="Times New Roman"/>
          <w:color w:val="000000" w:themeColor="text1"/>
        </w:rPr>
        <w:t>fe</w:t>
      </w:r>
      <w:r w:rsidR="0083275B" w:rsidRPr="00192DE1">
        <w:rPr>
          <w:rFonts w:ascii="Times New Roman" w:hAnsi="Times New Roman" w:cs="Times New Roman"/>
          <w:color w:val="000000" w:themeColor="text1"/>
        </w:rPr>
        <w:t>el</w:t>
      </w:r>
      <w:r w:rsidR="00F718C1" w:rsidRPr="00192DE1">
        <w:rPr>
          <w:rFonts w:ascii="Times New Roman" w:hAnsi="Times New Roman" w:cs="Times New Roman"/>
          <w:color w:val="000000" w:themeColor="text1"/>
        </w:rPr>
        <w:t xml:space="preserve"> more efficacious </w:t>
      </w:r>
      <w:r w:rsidR="00494010" w:rsidRPr="00192DE1">
        <w:rPr>
          <w:rFonts w:ascii="Times New Roman" w:hAnsi="Times New Roman" w:cs="Times New Roman"/>
          <w:color w:val="000000" w:themeColor="text1"/>
        </w:rPr>
        <w:t xml:space="preserve">in teaching strategies than in </w:t>
      </w:r>
      <w:r w:rsidR="002D367C" w:rsidRPr="00192DE1">
        <w:rPr>
          <w:rFonts w:ascii="Times New Roman" w:hAnsi="Times New Roman" w:cs="Times New Roman"/>
          <w:color w:val="000000" w:themeColor="text1"/>
        </w:rPr>
        <w:t>individualizing for different</w:t>
      </w:r>
      <w:r w:rsidR="002D367C">
        <w:rPr>
          <w:rFonts w:ascii="Times New Roman" w:hAnsi="Times New Roman" w:cs="Times New Roman"/>
          <w:color w:val="000000" w:themeColor="text1"/>
        </w:rPr>
        <w:t xml:space="preserve"> groups or individuals.</w:t>
      </w:r>
      <w:r w:rsidR="0083275B">
        <w:rPr>
          <w:rFonts w:ascii="Times New Roman" w:hAnsi="Times New Roman" w:cs="Times New Roman"/>
          <w:color w:val="000000" w:themeColor="text1"/>
        </w:rPr>
        <w:t xml:space="preserve"> </w:t>
      </w:r>
      <w:r w:rsidR="003606D8">
        <w:rPr>
          <w:rFonts w:ascii="Times New Roman" w:hAnsi="Times New Roman" w:cs="Times New Roman"/>
          <w:color w:val="000000" w:themeColor="text1"/>
        </w:rPr>
        <w:t>As a whole, this group of educators scored lowest on th</w:t>
      </w:r>
      <w:r w:rsidR="00316950">
        <w:rPr>
          <w:rFonts w:ascii="Times New Roman" w:hAnsi="Times New Roman" w:cs="Times New Roman"/>
          <w:color w:val="000000" w:themeColor="text1"/>
        </w:rPr>
        <w:t>e third</w:t>
      </w:r>
      <w:r w:rsidR="003606D8">
        <w:rPr>
          <w:rFonts w:ascii="Times New Roman" w:hAnsi="Times New Roman" w:cs="Times New Roman"/>
          <w:color w:val="000000" w:themeColor="text1"/>
        </w:rPr>
        <w:t xml:space="preserve"> component of </w:t>
      </w:r>
      <w:r w:rsidR="00316950">
        <w:rPr>
          <w:rFonts w:ascii="Times New Roman" w:hAnsi="Times New Roman" w:cs="Times New Roman"/>
          <w:color w:val="000000" w:themeColor="text1"/>
        </w:rPr>
        <w:t xml:space="preserve">the </w:t>
      </w:r>
      <w:r w:rsidR="003606D8">
        <w:rPr>
          <w:rFonts w:ascii="Times New Roman" w:hAnsi="Times New Roman" w:cs="Times New Roman"/>
          <w:color w:val="000000" w:themeColor="text1"/>
        </w:rPr>
        <w:t>TSE</w:t>
      </w:r>
      <w:r w:rsidR="00316950">
        <w:rPr>
          <w:rFonts w:ascii="Times New Roman" w:hAnsi="Times New Roman" w:cs="Times New Roman"/>
          <w:color w:val="000000" w:themeColor="text1"/>
        </w:rPr>
        <w:t>S, Efficacy in Student Engagement</w:t>
      </w:r>
      <w:r w:rsidR="0083275B">
        <w:rPr>
          <w:rFonts w:ascii="Times New Roman" w:hAnsi="Times New Roman" w:cs="Times New Roman"/>
          <w:color w:val="000000" w:themeColor="text1"/>
        </w:rPr>
        <w:t xml:space="preserve">. They </w:t>
      </w:r>
      <w:r w:rsidR="00CC555F">
        <w:rPr>
          <w:rFonts w:ascii="Times New Roman" w:hAnsi="Times New Roman" w:cs="Times New Roman"/>
          <w:color w:val="000000" w:themeColor="text1"/>
        </w:rPr>
        <w:t xml:space="preserve">were </w:t>
      </w:r>
      <w:r w:rsidR="009B3347">
        <w:rPr>
          <w:rFonts w:ascii="Times New Roman" w:hAnsi="Times New Roman" w:cs="Times New Roman"/>
          <w:color w:val="000000" w:themeColor="text1"/>
        </w:rPr>
        <w:t xml:space="preserve">slightly </w:t>
      </w:r>
      <w:r w:rsidR="00CC555F">
        <w:rPr>
          <w:rFonts w:ascii="Times New Roman" w:hAnsi="Times New Roman" w:cs="Times New Roman"/>
          <w:color w:val="000000" w:themeColor="text1"/>
        </w:rPr>
        <w:t>more efficacious in</w:t>
      </w:r>
      <w:r w:rsidR="005D4F4B">
        <w:rPr>
          <w:rFonts w:ascii="Times New Roman" w:hAnsi="Times New Roman" w:cs="Times New Roman"/>
          <w:color w:val="000000" w:themeColor="text1"/>
        </w:rPr>
        <w:t xml:space="preserve"> general student engagement than with engaging and encouraging children at-risk of failure.</w:t>
      </w:r>
    </w:p>
    <w:p w14:paraId="289A5B19" w14:textId="33722687" w:rsidR="005D4F4B" w:rsidRDefault="005D4F4B" w:rsidP="001F1A37">
      <w:pPr>
        <w:pStyle w:val="Heading2"/>
      </w:pPr>
      <w:bookmarkStart w:id="850" w:name="_Toc165291718"/>
      <w:bookmarkStart w:id="851" w:name="_Toc165384732"/>
      <w:r w:rsidRPr="00192DE1">
        <w:t>Summary of SOSI Descriptive Statistics</w:t>
      </w:r>
      <w:bookmarkEnd w:id="850"/>
      <w:bookmarkEnd w:id="851"/>
    </w:p>
    <w:p w14:paraId="7BA67BF3" w14:textId="77777777" w:rsidR="0040710B" w:rsidRDefault="0040710B" w:rsidP="005D4F4B">
      <w:pPr>
        <w:contextualSpacing/>
        <w:rPr>
          <w:rFonts w:ascii="Times New Roman" w:hAnsi="Times New Roman" w:cs="Times New Roman"/>
          <w:b/>
          <w:bCs/>
          <w:color w:val="000000" w:themeColor="text1"/>
        </w:rPr>
      </w:pPr>
    </w:p>
    <w:p w14:paraId="5FC278D9" w14:textId="695918FB" w:rsidR="005D4F4B" w:rsidRDefault="005D4F4B" w:rsidP="00EC0EE4">
      <w:pPr>
        <w:spacing w:line="480" w:lineRule="auto"/>
        <w:contextualSpacing/>
        <w:rPr>
          <w:rFonts w:ascii="Times New Roman" w:hAnsi="Times New Roman" w:cs="Times New Roman"/>
        </w:rPr>
      </w:pPr>
      <w:r>
        <w:rPr>
          <w:rFonts w:ascii="Times New Roman" w:hAnsi="Times New Roman" w:cs="Times New Roman"/>
          <w:b/>
          <w:bCs/>
          <w:color w:val="000000" w:themeColor="text1"/>
        </w:rPr>
        <w:tab/>
      </w:r>
      <w:r w:rsidR="00765FC3">
        <w:rPr>
          <w:rFonts w:ascii="Times New Roman" w:hAnsi="Times New Roman" w:cs="Times New Roman"/>
          <w:color w:val="000000" w:themeColor="text1"/>
        </w:rPr>
        <w:t>T</w:t>
      </w:r>
      <w:r w:rsidRPr="00EC0EE4">
        <w:rPr>
          <w:rFonts w:ascii="Times New Roman" w:hAnsi="Times New Roman" w:cs="Times New Roman"/>
          <w:color w:val="000000" w:themeColor="text1"/>
        </w:rPr>
        <w:t>he SOSI is an unpublished scale</w:t>
      </w:r>
      <w:r w:rsidR="00765FC3">
        <w:rPr>
          <w:rFonts w:ascii="Times New Roman" w:hAnsi="Times New Roman" w:cs="Times New Roman"/>
          <w:color w:val="000000" w:themeColor="text1"/>
        </w:rPr>
        <w:t xml:space="preserve"> </w:t>
      </w:r>
      <w:r w:rsidR="00837C35" w:rsidRPr="00EC0EE4">
        <w:rPr>
          <w:rFonts w:ascii="Times New Roman" w:hAnsi="Times New Roman" w:cs="Times New Roman"/>
          <w:color w:val="000000" w:themeColor="text1"/>
        </w:rPr>
        <w:t>designed to measure the four sources of self-efficacy as posited by Bandura (</w:t>
      </w:r>
      <w:r w:rsidR="00EC0EE4" w:rsidRPr="00EC0EE4">
        <w:rPr>
          <w:rFonts w:ascii="Times New Roman" w:hAnsi="Times New Roman" w:cs="Times New Roman"/>
        </w:rPr>
        <w:t xml:space="preserve">e.g., </w:t>
      </w:r>
      <w:r w:rsidR="006A51AD">
        <w:rPr>
          <w:rFonts w:ascii="Times New Roman" w:hAnsi="Times New Roman" w:cs="Times New Roman"/>
        </w:rPr>
        <w:t>m</w:t>
      </w:r>
      <w:r w:rsidR="00EE35F8">
        <w:rPr>
          <w:rFonts w:ascii="Times New Roman" w:hAnsi="Times New Roman" w:cs="Times New Roman"/>
        </w:rPr>
        <w:t>astery experience</w:t>
      </w:r>
      <w:r w:rsidR="00EC0EE4" w:rsidRPr="00EC0EE4">
        <w:rPr>
          <w:rFonts w:ascii="Times New Roman" w:hAnsi="Times New Roman" w:cs="Times New Roman"/>
        </w:rPr>
        <w:t xml:space="preserve">s, </w:t>
      </w:r>
      <w:r w:rsidR="006A51AD">
        <w:rPr>
          <w:rFonts w:ascii="Times New Roman" w:hAnsi="Times New Roman" w:cs="Times New Roman"/>
        </w:rPr>
        <w:t>v</w:t>
      </w:r>
      <w:r w:rsidR="00EE35F8">
        <w:rPr>
          <w:rFonts w:ascii="Times New Roman" w:hAnsi="Times New Roman" w:cs="Times New Roman"/>
        </w:rPr>
        <w:t>icarious experience</w:t>
      </w:r>
      <w:r w:rsidR="00EC0EE4" w:rsidRPr="00EC0EE4">
        <w:rPr>
          <w:rFonts w:ascii="Times New Roman" w:hAnsi="Times New Roman" w:cs="Times New Roman"/>
        </w:rPr>
        <w:t xml:space="preserve">s, </w:t>
      </w:r>
      <w:r w:rsidR="006A51AD">
        <w:rPr>
          <w:rFonts w:ascii="Times New Roman" w:hAnsi="Times New Roman" w:cs="Times New Roman"/>
        </w:rPr>
        <w:t>v</w:t>
      </w:r>
      <w:r w:rsidR="00273009">
        <w:rPr>
          <w:rFonts w:ascii="Times New Roman" w:hAnsi="Times New Roman" w:cs="Times New Roman"/>
        </w:rPr>
        <w:t xml:space="preserve">erbal </w:t>
      </w:r>
      <w:r w:rsidR="006A51AD">
        <w:rPr>
          <w:rFonts w:ascii="Times New Roman" w:hAnsi="Times New Roman" w:cs="Times New Roman"/>
        </w:rPr>
        <w:t>p</w:t>
      </w:r>
      <w:r w:rsidR="00273009">
        <w:rPr>
          <w:rFonts w:ascii="Times New Roman" w:hAnsi="Times New Roman" w:cs="Times New Roman"/>
        </w:rPr>
        <w:t>ersuasion</w:t>
      </w:r>
      <w:r w:rsidR="00EC0EE4" w:rsidRPr="00EC0EE4">
        <w:rPr>
          <w:rFonts w:ascii="Times New Roman" w:hAnsi="Times New Roman" w:cs="Times New Roman"/>
        </w:rPr>
        <w:t xml:space="preserve">, and </w:t>
      </w:r>
      <w:r w:rsidR="006A51AD">
        <w:rPr>
          <w:rFonts w:ascii="Times New Roman" w:hAnsi="Times New Roman" w:cs="Times New Roman"/>
        </w:rPr>
        <w:t>e</w:t>
      </w:r>
      <w:r w:rsidR="00EC0EE4" w:rsidRPr="00EC0EE4">
        <w:rPr>
          <w:rFonts w:ascii="Times New Roman" w:hAnsi="Times New Roman" w:cs="Times New Roman"/>
        </w:rPr>
        <w:t>motional/</w:t>
      </w:r>
      <w:r w:rsidR="006A51AD">
        <w:rPr>
          <w:rFonts w:ascii="Times New Roman" w:hAnsi="Times New Roman" w:cs="Times New Roman"/>
        </w:rPr>
        <w:t>p</w:t>
      </w:r>
      <w:r w:rsidR="00EC0EE4" w:rsidRPr="00EC0EE4">
        <w:rPr>
          <w:rFonts w:ascii="Times New Roman" w:hAnsi="Times New Roman" w:cs="Times New Roman"/>
        </w:rPr>
        <w:t xml:space="preserve">hysiological </w:t>
      </w:r>
      <w:r w:rsidR="006A51AD">
        <w:rPr>
          <w:rFonts w:ascii="Times New Roman" w:hAnsi="Times New Roman" w:cs="Times New Roman"/>
        </w:rPr>
        <w:t>s</w:t>
      </w:r>
      <w:r w:rsidR="00EC0EE4" w:rsidRPr="00EC0EE4">
        <w:rPr>
          <w:rFonts w:ascii="Times New Roman" w:hAnsi="Times New Roman" w:cs="Times New Roman"/>
        </w:rPr>
        <w:t>tates</w:t>
      </w:r>
      <w:r w:rsidR="00EC0EE4">
        <w:rPr>
          <w:rFonts w:ascii="Times New Roman" w:hAnsi="Times New Roman" w:cs="Times New Roman"/>
        </w:rPr>
        <w:t xml:space="preserve">), and is based in the </w:t>
      </w:r>
      <w:proofErr w:type="spellStart"/>
      <w:r w:rsidR="002913D6">
        <w:rPr>
          <w:rFonts w:ascii="Times New Roman" w:hAnsi="Times New Roman" w:cs="Times New Roman"/>
        </w:rPr>
        <w:t>Tschannen</w:t>
      </w:r>
      <w:proofErr w:type="spellEnd"/>
      <w:r w:rsidR="002913D6">
        <w:rPr>
          <w:rFonts w:ascii="Times New Roman" w:hAnsi="Times New Roman" w:cs="Times New Roman"/>
        </w:rPr>
        <w:t>-Moran</w:t>
      </w:r>
      <w:r w:rsidR="00EC0EE4">
        <w:rPr>
          <w:rFonts w:ascii="Times New Roman" w:hAnsi="Times New Roman" w:cs="Times New Roman"/>
        </w:rPr>
        <w:t xml:space="preserve"> </w:t>
      </w:r>
      <w:r w:rsidR="007806C3">
        <w:rPr>
          <w:rFonts w:ascii="Times New Roman" w:hAnsi="Times New Roman" w:cs="Times New Roman"/>
        </w:rPr>
        <w:t>&amp; Woolfolk Hoy framework containing</w:t>
      </w:r>
      <w:r w:rsidR="0086155F">
        <w:rPr>
          <w:rFonts w:ascii="Times New Roman" w:hAnsi="Times New Roman" w:cs="Times New Roman"/>
        </w:rPr>
        <w:t xml:space="preserve"> the</w:t>
      </w:r>
      <w:r w:rsidR="007806C3">
        <w:rPr>
          <w:rFonts w:ascii="Times New Roman" w:hAnsi="Times New Roman" w:cs="Times New Roman"/>
        </w:rPr>
        <w:t xml:space="preserve"> three components </w:t>
      </w:r>
      <w:r w:rsidR="0086155F">
        <w:rPr>
          <w:rFonts w:ascii="Times New Roman" w:hAnsi="Times New Roman" w:cs="Times New Roman"/>
        </w:rPr>
        <w:t>of</w:t>
      </w:r>
      <w:r w:rsidR="007806C3">
        <w:rPr>
          <w:rFonts w:ascii="Times New Roman" w:hAnsi="Times New Roman" w:cs="Times New Roman"/>
        </w:rPr>
        <w:t xml:space="preserve"> TSE</w:t>
      </w:r>
      <w:r w:rsidR="0086155F">
        <w:rPr>
          <w:rFonts w:ascii="Times New Roman" w:hAnsi="Times New Roman" w:cs="Times New Roman"/>
        </w:rPr>
        <w:t xml:space="preserve"> (e.g.,</w:t>
      </w:r>
      <w:r w:rsidR="00584AED">
        <w:rPr>
          <w:rFonts w:ascii="Times New Roman" w:hAnsi="Times New Roman" w:cs="Times New Roman"/>
        </w:rPr>
        <w:t xml:space="preserve"> Efficacy in Classroom Management, Efficacy in Instructional Strategies, and Efficacy in Student Engagement).</w:t>
      </w:r>
      <w:r w:rsidR="008976FC">
        <w:rPr>
          <w:rFonts w:ascii="Times New Roman" w:hAnsi="Times New Roman" w:cs="Times New Roman"/>
        </w:rPr>
        <w:t xml:space="preserve"> </w:t>
      </w:r>
    </w:p>
    <w:p w14:paraId="37744E74" w14:textId="5327FC49" w:rsidR="00EC3A9C" w:rsidRPr="00AB0BE8" w:rsidRDefault="0027200B" w:rsidP="00E14498">
      <w:pPr>
        <w:spacing w:line="480" w:lineRule="auto"/>
        <w:contextualSpacing/>
        <w:rPr>
          <w:rFonts w:ascii="Times New Roman" w:hAnsi="Times New Roman" w:cs="Times New Roman"/>
          <w:color w:val="000000" w:themeColor="text1"/>
        </w:rPr>
      </w:pPr>
      <w:r>
        <w:rPr>
          <w:rFonts w:ascii="Times New Roman" w:hAnsi="Times New Roman" w:cs="Times New Roman"/>
        </w:rPr>
        <w:tab/>
        <w:t>As a group, these educators scored highest on</w:t>
      </w:r>
      <w:r w:rsidR="0040710B">
        <w:rPr>
          <w:rFonts w:ascii="Times New Roman" w:hAnsi="Times New Roman" w:cs="Times New Roman"/>
        </w:rPr>
        <w:t xml:space="preserve"> </w:t>
      </w:r>
      <w:r w:rsidR="006A51AD">
        <w:rPr>
          <w:rFonts w:ascii="Times New Roman" w:hAnsi="Times New Roman" w:cs="Times New Roman"/>
        </w:rPr>
        <w:t>v</w:t>
      </w:r>
      <w:r w:rsidR="00273009">
        <w:rPr>
          <w:rFonts w:ascii="Times New Roman" w:hAnsi="Times New Roman" w:cs="Times New Roman"/>
        </w:rPr>
        <w:t xml:space="preserve">erbal </w:t>
      </w:r>
      <w:r w:rsidR="006A51AD">
        <w:rPr>
          <w:rFonts w:ascii="Times New Roman" w:hAnsi="Times New Roman" w:cs="Times New Roman"/>
        </w:rPr>
        <w:t>p</w:t>
      </w:r>
      <w:r w:rsidR="00273009">
        <w:rPr>
          <w:rFonts w:ascii="Times New Roman" w:hAnsi="Times New Roman" w:cs="Times New Roman"/>
        </w:rPr>
        <w:t>ersuasion</w:t>
      </w:r>
      <w:r w:rsidR="0040710B">
        <w:rPr>
          <w:rFonts w:ascii="Times New Roman" w:hAnsi="Times New Roman" w:cs="Times New Roman"/>
        </w:rPr>
        <w:t xml:space="preserve"> sources of efficacy</w:t>
      </w:r>
      <w:r w:rsidR="00765FC3">
        <w:rPr>
          <w:rFonts w:ascii="Times New Roman" w:hAnsi="Times New Roman" w:cs="Times New Roman"/>
        </w:rPr>
        <w:t xml:space="preserve">, with </w:t>
      </w:r>
      <w:r w:rsidR="008F5BD8">
        <w:rPr>
          <w:rFonts w:ascii="Times New Roman" w:hAnsi="Times New Roman" w:cs="Times New Roman"/>
          <w:color w:val="000000" w:themeColor="text1"/>
        </w:rPr>
        <w:t xml:space="preserve">slightly higher </w:t>
      </w:r>
      <w:r w:rsidR="006377FD">
        <w:rPr>
          <w:rFonts w:ascii="Times New Roman" w:hAnsi="Times New Roman" w:cs="Times New Roman"/>
          <w:color w:val="000000" w:themeColor="text1"/>
        </w:rPr>
        <w:t xml:space="preserve">mean </w:t>
      </w:r>
      <w:r w:rsidR="00765FC3">
        <w:rPr>
          <w:rFonts w:ascii="Times New Roman" w:hAnsi="Times New Roman" w:cs="Times New Roman"/>
          <w:color w:val="000000" w:themeColor="text1"/>
        </w:rPr>
        <w:t xml:space="preserve">rank </w:t>
      </w:r>
      <w:r w:rsidR="006377FD">
        <w:rPr>
          <w:rFonts w:ascii="Times New Roman" w:hAnsi="Times New Roman" w:cs="Times New Roman"/>
          <w:color w:val="000000" w:themeColor="text1"/>
        </w:rPr>
        <w:t>scores</w:t>
      </w:r>
      <w:r w:rsidR="008F5BD8">
        <w:rPr>
          <w:rFonts w:ascii="Times New Roman" w:hAnsi="Times New Roman" w:cs="Times New Roman"/>
          <w:color w:val="000000" w:themeColor="text1"/>
        </w:rPr>
        <w:t xml:space="preserve"> on verbal affirmations</w:t>
      </w:r>
      <w:r w:rsidR="00B60F03">
        <w:rPr>
          <w:rFonts w:ascii="Times New Roman" w:hAnsi="Times New Roman" w:cs="Times New Roman"/>
          <w:color w:val="000000" w:themeColor="text1"/>
        </w:rPr>
        <w:t xml:space="preserve"> than social learning experience</w:t>
      </w:r>
      <w:r w:rsidR="00765FC3">
        <w:rPr>
          <w:rFonts w:ascii="Times New Roman" w:hAnsi="Times New Roman" w:cs="Times New Roman"/>
          <w:color w:val="000000" w:themeColor="text1"/>
        </w:rPr>
        <w:t xml:space="preserve">. The </w:t>
      </w:r>
      <w:r w:rsidR="00547CDA">
        <w:rPr>
          <w:rFonts w:ascii="Times New Roman" w:hAnsi="Times New Roman" w:cs="Times New Roman"/>
          <w:color w:val="000000" w:themeColor="text1"/>
        </w:rPr>
        <w:t>second highest</w:t>
      </w:r>
      <w:r w:rsidR="00BA6E02">
        <w:rPr>
          <w:rFonts w:ascii="Times New Roman" w:hAnsi="Times New Roman" w:cs="Times New Roman"/>
          <w:color w:val="000000" w:themeColor="text1"/>
        </w:rPr>
        <w:t>-</w:t>
      </w:r>
      <w:r w:rsidR="00765FC3">
        <w:rPr>
          <w:rFonts w:ascii="Times New Roman" w:hAnsi="Times New Roman" w:cs="Times New Roman"/>
          <w:color w:val="000000" w:themeColor="text1"/>
        </w:rPr>
        <w:t>ranked source of efficacy was</w:t>
      </w:r>
      <w:r w:rsidR="00547CDA">
        <w:rPr>
          <w:rFonts w:ascii="Times New Roman" w:hAnsi="Times New Roman" w:cs="Times New Roman"/>
          <w:color w:val="000000" w:themeColor="text1"/>
        </w:rPr>
        <w:t xml:space="preserve"> </w:t>
      </w:r>
      <w:r w:rsidR="006A51AD">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00547CDA">
        <w:rPr>
          <w:rFonts w:ascii="Times New Roman" w:hAnsi="Times New Roman" w:cs="Times New Roman"/>
          <w:color w:val="000000" w:themeColor="text1"/>
        </w:rPr>
        <w:t>s</w:t>
      </w:r>
      <w:r w:rsidR="00EA4D71">
        <w:rPr>
          <w:rFonts w:ascii="Times New Roman" w:hAnsi="Times New Roman" w:cs="Times New Roman"/>
          <w:color w:val="000000" w:themeColor="text1"/>
        </w:rPr>
        <w:t>. Respondents appear to have greater gains in self-efficacy in relation to</w:t>
      </w:r>
      <w:r w:rsidR="00AF2CD8">
        <w:rPr>
          <w:rFonts w:ascii="Times New Roman" w:hAnsi="Times New Roman" w:cs="Times New Roman"/>
          <w:color w:val="000000" w:themeColor="text1"/>
        </w:rPr>
        <w:t xml:space="preserve"> p</w:t>
      </w:r>
      <w:r w:rsidR="00BA3515">
        <w:rPr>
          <w:rFonts w:ascii="Times New Roman" w:hAnsi="Times New Roman" w:cs="Times New Roman"/>
          <w:color w:val="000000" w:themeColor="text1"/>
        </w:rPr>
        <w:t>ositive experiences</w:t>
      </w:r>
      <w:r w:rsidR="00AF2CD8">
        <w:rPr>
          <w:rFonts w:ascii="Times New Roman" w:hAnsi="Times New Roman" w:cs="Times New Roman"/>
          <w:color w:val="000000" w:themeColor="text1"/>
        </w:rPr>
        <w:t xml:space="preserve"> than n</w:t>
      </w:r>
      <w:r w:rsidR="00014B79">
        <w:rPr>
          <w:rFonts w:ascii="Times New Roman" w:hAnsi="Times New Roman" w:cs="Times New Roman"/>
          <w:color w:val="000000" w:themeColor="text1"/>
        </w:rPr>
        <w:t>egative experiences</w:t>
      </w:r>
      <w:r w:rsidR="00EA4D71">
        <w:rPr>
          <w:rFonts w:ascii="Times New Roman" w:hAnsi="Times New Roman" w:cs="Times New Roman"/>
          <w:color w:val="000000" w:themeColor="text1"/>
        </w:rPr>
        <w:t xml:space="preserve">. </w:t>
      </w:r>
      <w:r w:rsidR="00C14336">
        <w:rPr>
          <w:rFonts w:ascii="Times New Roman" w:hAnsi="Times New Roman" w:cs="Times New Roman"/>
          <w:color w:val="000000" w:themeColor="text1"/>
        </w:rPr>
        <w:t>Th</w:t>
      </w:r>
      <w:r w:rsidR="00EA4D71">
        <w:rPr>
          <w:rFonts w:ascii="Times New Roman" w:hAnsi="Times New Roman" w:cs="Times New Roman"/>
          <w:color w:val="000000" w:themeColor="text1"/>
        </w:rPr>
        <w:t xml:space="preserve">ese educators </w:t>
      </w:r>
      <w:r w:rsidR="00D60DF6">
        <w:rPr>
          <w:rFonts w:ascii="Times New Roman" w:hAnsi="Times New Roman" w:cs="Times New Roman"/>
          <w:color w:val="000000" w:themeColor="text1"/>
        </w:rPr>
        <w:t xml:space="preserve">ranked </w:t>
      </w:r>
      <w:r w:rsidR="006A51AD">
        <w:rPr>
          <w:rFonts w:ascii="Times New Roman" w:hAnsi="Times New Roman" w:cs="Times New Roman"/>
          <w:color w:val="000000" w:themeColor="text1"/>
        </w:rPr>
        <w:t>v</w:t>
      </w:r>
      <w:r w:rsidR="00EE35F8">
        <w:rPr>
          <w:rFonts w:ascii="Times New Roman" w:hAnsi="Times New Roman" w:cs="Times New Roman"/>
          <w:color w:val="000000" w:themeColor="text1"/>
        </w:rPr>
        <w:t>icarious experience</w:t>
      </w:r>
      <w:r w:rsidR="00D60DF6">
        <w:rPr>
          <w:rFonts w:ascii="Times New Roman" w:hAnsi="Times New Roman" w:cs="Times New Roman"/>
          <w:color w:val="000000" w:themeColor="text1"/>
        </w:rPr>
        <w:t xml:space="preserve">s as </w:t>
      </w:r>
      <w:r w:rsidR="004B2385">
        <w:rPr>
          <w:rFonts w:ascii="Times New Roman" w:hAnsi="Times New Roman" w:cs="Times New Roman"/>
          <w:color w:val="000000" w:themeColor="text1"/>
        </w:rPr>
        <w:t xml:space="preserve">the </w:t>
      </w:r>
      <w:r w:rsidR="00D60DF6">
        <w:rPr>
          <w:rFonts w:ascii="Times New Roman" w:hAnsi="Times New Roman" w:cs="Times New Roman"/>
          <w:color w:val="000000" w:themeColor="text1"/>
        </w:rPr>
        <w:t>third most influential</w:t>
      </w:r>
      <w:r w:rsidR="004B2385">
        <w:rPr>
          <w:rFonts w:ascii="Times New Roman" w:hAnsi="Times New Roman" w:cs="Times New Roman"/>
          <w:color w:val="000000" w:themeColor="text1"/>
        </w:rPr>
        <w:t xml:space="preserve"> source of efficacy.</w:t>
      </w:r>
      <w:r w:rsidR="0098256A">
        <w:rPr>
          <w:rFonts w:ascii="Times New Roman" w:hAnsi="Times New Roman" w:cs="Times New Roman"/>
          <w:color w:val="000000" w:themeColor="text1"/>
        </w:rPr>
        <w:t xml:space="preserve"> </w:t>
      </w:r>
      <w:r w:rsidR="00AB0BE8">
        <w:rPr>
          <w:rFonts w:ascii="Times New Roman" w:hAnsi="Times New Roman" w:cs="Times New Roman"/>
          <w:color w:val="000000" w:themeColor="text1"/>
        </w:rPr>
        <w:t>Survey r</w:t>
      </w:r>
      <w:r w:rsidR="00250A11">
        <w:rPr>
          <w:rFonts w:ascii="Times New Roman" w:hAnsi="Times New Roman" w:cs="Times New Roman"/>
          <w:color w:val="000000" w:themeColor="text1"/>
        </w:rPr>
        <w:t>espondents</w:t>
      </w:r>
      <w:r w:rsidR="00EA4D71">
        <w:rPr>
          <w:rFonts w:ascii="Times New Roman" w:hAnsi="Times New Roman" w:cs="Times New Roman"/>
          <w:color w:val="000000" w:themeColor="text1"/>
        </w:rPr>
        <w:t xml:space="preserve"> appear to have slightly higher mean group rankings </w:t>
      </w:r>
      <w:r w:rsidR="00250A11">
        <w:rPr>
          <w:rFonts w:ascii="Times New Roman" w:hAnsi="Times New Roman" w:cs="Times New Roman"/>
          <w:color w:val="000000" w:themeColor="text1"/>
        </w:rPr>
        <w:t>in positive experiences in which they observe someone succeed at the specified task</w:t>
      </w:r>
      <w:r w:rsidR="00AB0BE8">
        <w:rPr>
          <w:rFonts w:ascii="Times New Roman" w:hAnsi="Times New Roman" w:cs="Times New Roman"/>
          <w:color w:val="000000" w:themeColor="text1"/>
        </w:rPr>
        <w:t xml:space="preserve">, rather than negative experiences where they observe the mistakes another makes. </w:t>
      </w:r>
      <w:r w:rsidR="008A5AB3">
        <w:rPr>
          <w:rFonts w:ascii="Times New Roman" w:hAnsi="Times New Roman" w:cs="Times New Roman"/>
          <w:color w:val="000000" w:themeColor="text1"/>
        </w:rPr>
        <w:t xml:space="preserve">These teachers scored lowest on </w:t>
      </w:r>
      <w:r w:rsidR="006A51AD">
        <w:rPr>
          <w:rFonts w:ascii="Times New Roman" w:hAnsi="Times New Roman" w:cs="Times New Roman"/>
          <w:color w:val="000000" w:themeColor="text1"/>
        </w:rPr>
        <w:t>e</w:t>
      </w:r>
      <w:r w:rsidR="008A5AB3">
        <w:rPr>
          <w:rFonts w:ascii="Times New Roman" w:hAnsi="Times New Roman" w:cs="Times New Roman"/>
          <w:color w:val="000000" w:themeColor="text1"/>
        </w:rPr>
        <w:t>motional/</w:t>
      </w:r>
      <w:r w:rsidR="006A51AD">
        <w:rPr>
          <w:rFonts w:ascii="Times New Roman" w:hAnsi="Times New Roman" w:cs="Times New Roman"/>
          <w:color w:val="000000" w:themeColor="text1"/>
        </w:rPr>
        <w:t>p</w:t>
      </w:r>
      <w:r w:rsidR="008A5AB3">
        <w:rPr>
          <w:rFonts w:ascii="Times New Roman" w:hAnsi="Times New Roman" w:cs="Times New Roman"/>
          <w:color w:val="000000" w:themeColor="text1"/>
        </w:rPr>
        <w:t xml:space="preserve">hysiological </w:t>
      </w:r>
      <w:r w:rsidR="006A51AD">
        <w:rPr>
          <w:rFonts w:ascii="Times New Roman" w:hAnsi="Times New Roman" w:cs="Times New Roman"/>
          <w:color w:val="000000" w:themeColor="text1"/>
        </w:rPr>
        <w:t>s</w:t>
      </w:r>
      <w:r w:rsidR="008A5AB3" w:rsidRPr="008A7654">
        <w:rPr>
          <w:rFonts w:ascii="Times New Roman" w:hAnsi="Times New Roman" w:cs="Times New Roman"/>
          <w:color w:val="000000" w:themeColor="text1"/>
        </w:rPr>
        <w:t xml:space="preserve">tates </w:t>
      </w:r>
      <w:r w:rsidR="008A5AB3">
        <w:rPr>
          <w:rFonts w:ascii="Times New Roman" w:hAnsi="Times New Roman" w:cs="Times New Roman"/>
          <w:color w:val="000000" w:themeColor="text1"/>
        </w:rPr>
        <w:t>as a source of efficacy</w:t>
      </w:r>
      <w:r w:rsidR="00B31B3D">
        <w:rPr>
          <w:rFonts w:ascii="Times New Roman" w:hAnsi="Times New Roman" w:cs="Times New Roman"/>
          <w:color w:val="000000" w:themeColor="text1"/>
        </w:rPr>
        <w:t xml:space="preserve"> with</w:t>
      </w:r>
      <w:r w:rsidR="00414A22">
        <w:rPr>
          <w:rFonts w:ascii="Times New Roman" w:hAnsi="Times New Roman" w:cs="Times New Roman"/>
          <w:color w:val="000000" w:themeColor="text1"/>
        </w:rPr>
        <w:t xml:space="preserve"> </w:t>
      </w:r>
      <w:r w:rsidR="00F02086">
        <w:rPr>
          <w:rFonts w:ascii="Times New Roman" w:hAnsi="Times New Roman" w:cs="Times New Roman"/>
          <w:color w:val="000000" w:themeColor="text1"/>
        </w:rPr>
        <w:t xml:space="preserve">much </w:t>
      </w:r>
      <w:r w:rsidR="00414A22">
        <w:rPr>
          <w:rFonts w:ascii="Times New Roman" w:hAnsi="Times New Roman" w:cs="Times New Roman"/>
          <w:color w:val="000000" w:themeColor="text1"/>
        </w:rPr>
        <w:t xml:space="preserve">higher </w:t>
      </w:r>
      <w:r w:rsidR="00B31B3D">
        <w:rPr>
          <w:rFonts w:ascii="Times New Roman" w:hAnsi="Times New Roman" w:cs="Times New Roman"/>
          <w:color w:val="000000" w:themeColor="text1"/>
        </w:rPr>
        <w:t xml:space="preserve">rankings </w:t>
      </w:r>
      <w:r w:rsidR="00414A22">
        <w:rPr>
          <w:rFonts w:ascii="Times New Roman" w:hAnsi="Times New Roman" w:cs="Times New Roman"/>
          <w:color w:val="000000" w:themeColor="text1"/>
        </w:rPr>
        <w:t xml:space="preserve">on positive than negative </w:t>
      </w:r>
      <w:r w:rsidR="007C1630">
        <w:rPr>
          <w:rFonts w:ascii="Times New Roman" w:hAnsi="Times New Roman" w:cs="Times New Roman"/>
          <w:color w:val="000000" w:themeColor="text1"/>
        </w:rPr>
        <w:t>emotional/physiological states</w:t>
      </w:r>
      <w:r w:rsidR="00B31B3D">
        <w:rPr>
          <w:rFonts w:ascii="Times New Roman" w:hAnsi="Times New Roman" w:cs="Times New Roman"/>
          <w:color w:val="000000" w:themeColor="text1"/>
        </w:rPr>
        <w:t>.</w:t>
      </w:r>
    </w:p>
    <w:p w14:paraId="1BD3F3E3" w14:textId="6AF22EF0" w:rsidR="00F12044" w:rsidRPr="001F1A37" w:rsidRDefault="00F12044" w:rsidP="001F1A37">
      <w:pPr>
        <w:pStyle w:val="Heading2"/>
      </w:pPr>
      <w:bookmarkStart w:id="852" w:name="_Toc165291719"/>
      <w:bookmarkStart w:id="853" w:name="_Toc165384733"/>
      <w:r w:rsidRPr="001F1A37">
        <w:t>Summary of Correlation Analysis</w:t>
      </w:r>
      <w:bookmarkEnd w:id="852"/>
      <w:bookmarkEnd w:id="853"/>
    </w:p>
    <w:p w14:paraId="42321F64" w14:textId="77777777" w:rsidR="00BB5280" w:rsidRDefault="00BB5280" w:rsidP="00F12044">
      <w:pPr>
        <w:contextualSpacing/>
        <w:rPr>
          <w:rFonts w:ascii="Times New Roman" w:hAnsi="Times New Roman" w:cs="Times New Roman"/>
          <w:b/>
          <w:bCs/>
          <w:color w:val="000000" w:themeColor="text1"/>
        </w:rPr>
      </w:pPr>
    </w:p>
    <w:p w14:paraId="611DE19B" w14:textId="39128F99" w:rsidR="008B3E39" w:rsidRDefault="008B3E39" w:rsidP="00BB5280">
      <w:pPr>
        <w:spacing w:line="480" w:lineRule="auto"/>
        <w:contextualSpacing/>
        <w:rPr>
          <w:rFonts w:ascii="Times New Roman" w:hAnsi="Times New Roman" w:cs="Times New Roman"/>
          <w:color w:val="000000" w:themeColor="text1"/>
        </w:rPr>
      </w:pPr>
      <w:r>
        <w:rPr>
          <w:rFonts w:ascii="Times New Roman" w:hAnsi="Times New Roman" w:cs="Times New Roman"/>
          <w:b/>
          <w:bCs/>
          <w:color w:val="000000" w:themeColor="text1"/>
        </w:rPr>
        <w:tab/>
      </w:r>
      <w:r w:rsidRPr="00BB5280">
        <w:rPr>
          <w:rFonts w:ascii="Times New Roman" w:hAnsi="Times New Roman" w:cs="Times New Roman"/>
          <w:color w:val="000000" w:themeColor="text1"/>
        </w:rPr>
        <w:t xml:space="preserve">I used Kendall’s Tau-b to </w:t>
      </w:r>
      <w:r w:rsidR="00BB5280" w:rsidRPr="00BB5280">
        <w:rPr>
          <w:rFonts w:ascii="Times New Roman" w:hAnsi="Times New Roman" w:cs="Times New Roman"/>
          <w:color w:val="000000" w:themeColor="text1"/>
        </w:rPr>
        <w:t>observe possible correlations between demographic variables an</w:t>
      </w:r>
      <w:r w:rsidR="006A51AD">
        <w:rPr>
          <w:rFonts w:ascii="Times New Roman" w:hAnsi="Times New Roman" w:cs="Times New Roman"/>
          <w:color w:val="000000" w:themeColor="text1"/>
        </w:rPr>
        <w:t>d TSE s</w:t>
      </w:r>
      <w:r w:rsidR="00BB5280" w:rsidRPr="00BB5280">
        <w:rPr>
          <w:rFonts w:ascii="Times New Roman" w:hAnsi="Times New Roman" w:cs="Times New Roman"/>
          <w:color w:val="000000" w:themeColor="text1"/>
        </w:rPr>
        <w:t>cores. I also used Kendall’s Tau-b to observe possible correlations between T</w:t>
      </w:r>
      <w:r w:rsidR="006A51AD">
        <w:rPr>
          <w:rFonts w:ascii="Times New Roman" w:hAnsi="Times New Roman" w:cs="Times New Roman"/>
          <w:color w:val="000000" w:themeColor="text1"/>
        </w:rPr>
        <w:t>SE</w:t>
      </w:r>
      <w:r w:rsidR="00BB5280" w:rsidRPr="00BB5280">
        <w:rPr>
          <w:rFonts w:ascii="Times New Roman" w:hAnsi="Times New Roman" w:cs="Times New Roman"/>
          <w:color w:val="000000" w:themeColor="text1"/>
        </w:rPr>
        <w:t xml:space="preserve"> (as </w:t>
      </w:r>
      <w:r w:rsidR="00BB5280" w:rsidRPr="00BB5280">
        <w:rPr>
          <w:rFonts w:ascii="Times New Roman" w:hAnsi="Times New Roman" w:cs="Times New Roman"/>
          <w:color w:val="000000" w:themeColor="text1"/>
        </w:rPr>
        <w:lastRenderedPageBreak/>
        <w:t>measured by the TSES) and the four sources of efficacy (as measured by the SOSI).</w:t>
      </w:r>
      <w:r w:rsidR="00BB5280">
        <w:rPr>
          <w:rFonts w:ascii="Times New Roman" w:hAnsi="Times New Roman" w:cs="Times New Roman"/>
          <w:color w:val="000000" w:themeColor="text1"/>
        </w:rPr>
        <w:t xml:space="preserve"> </w:t>
      </w:r>
      <w:r w:rsidR="006239EF">
        <w:rPr>
          <w:rFonts w:ascii="Times New Roman" w:hAnsi="Times New Roman" w:cs="Times New Roman"/>
          <w:color w:val="000000" w:themeColor="text1"/>
        </w:rPr>
        <w:t>There were weak correlations between gender and TSES scores</w:t>
      </w:r>
      <w:r w:rsidR="006421FE">
        <w:rPr>
          <w:rFonts w:ascii="Times New Roman" w:hAnsi="Times New Roman" w:cs="Times New Roman"/>
          <w:color w:val="000000" w:themeColor="text1"/>
        </w:rPr>
        <w:t>, and student's gender and TSES scores</w:t>
      </w:r>
      <w:r w:rsidR="006239EF">
        <w:rPr>
          <w:rFonts w:ascii="Times New Roman" w:hAnsi="Times New Roman" w:cs="Times New Roman"/>
          <w:color w:val="000000" w:themeColor="text1"/>
        </w:rPr>
        <w:t xml:space="preserve">. There were slightly stronger correlations between age and TSES scores, </w:t>
      </w:r>
      <w:r w:rsidR="006421FE">
        <w:rPr>
          <w:rFonts w:ascii="Times New Roman" w:hAnsi="Times New Roman" w:cs="Times New Roman"/>
          <w:color w:val="000000" w:themeColor="text1"/>
        </w:rPr>
        <w:t>education level and TSES scores, years of teaching experience and TSES scores</w:t>
      </w:r>
      <w:r w:rsidR="00305A1F">
        <w:rPr>
          <w:rFonts w:ascii="Times New Roman" w:hAnsi="Times New Roman" w:cs="Times New Roman"/>
          <w:color w:val="000000" w:themeColor="text1"/>
        </w:rPr>
        <w:t>, student age and TSES scores, and content area and TSES scores</w:t>
      </w:r>
      <w:r w:rsidR="006421FE">
        <w:rPr>
          <w:rFonts w:ascii="Times New Roman" w:hAnsi="Times New Roman" w:cs="Times New Roman"/>
          <w:color w:val="000000" w:themeColor="text1"/>
        </w:rPr>
        <w:t>.</w:t>
      </w:r>
    </w:p>
    <w:p w14:paraId="545D5C70" w14:textId="2D7B36A8" w:rsidR="00102CA1" w:rsidRPr="007F085A" w:rsidRDefault="00305A1F" w:rsidP="007F085A">
      <w:pPr>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ab/>
        <w:t>The Kendall’s Tau-b test for TSE and the four sources of efficacy indicated moderately strong positive correlati</w:t>
      </w:r>
      <w:r w:rsidR="007F085A">
        <w:rPr>
          <w:rFonts w:ascii="Times New Roman" w:hAnsi="Times New Roman" w:cs="Times New Roman"/>
          <w:color w:val="000000" w:themeColor="text1"/>
        </w:rPr>
        <w:t>o</w:t>
      </w:r>
      <w:r>
        <w:rPr>
          <w:rFonts w:ascii="Times New Roman" w:hAnsi="Times New Roman" w:cs="Times New Roman"/>
          <w:color w:val="000000" w:themeColor="text1"/>
        </w:rPr>
        <w:t xml:space="preserve">ns between </w:t>
      </w:r>
      <w:r w:rsidR="006A51AD">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Pr>
          <w:rFonts w:ascii="Times New Roman" w:hAnsi="Times New Roman" w:cs="Times New Roman"/>
          <w:color w:val="000000" w:themeColor="text1"/>
        </w:rPr>
        <w:t xml:space="preserve">s, </w:t>
      </w:r>
      <w:r w:rsidR="006A51AD">
        <w:rPr>
          <w:rFonts w:ascii="Times New Roman" w:hAnsi="Times New Roman" w:cs="Times New Roman"/>
          <w:color w:val="000000" w:themeColor="text1"/>
        </w:rPr>
        <w:t>v</w:t>
      </w:r>
      <w:r w:rsidR="00EE35F8">
        <w:rPr>
          <w:rFonts w:ascii="Times New Roman" w:hAnsi="Times New Roman" w:cs="Times New Roman"/>
          <w:color w:val="000000" w:themeColor="text1"/>
        </w:rPr>
        <w:t>icarious experience</w:t>
      </w:r>
      <w:r>
        <w:rPr>
          <w:rFonts w:ascii="Times New Roman" w:hAnsi="Times New Roman" w:cs="Times New Roman"/>
          <w:color w:val="000000" w:themeColor="text1"/>
        </w:rPr>
        <w:t>s</w:t>
      </w:r>
      <w:r w:rsidR="007F085A">
        <w:rPr>
          <w:rFonts w:ascii="Times New Roman" w:hAnsi="Times New Roman" w:cs="Times New Roman"/>
          <w:color w:val="000000" w:themeColor="text1"/>
        </w:rPr>
        <w:t xml:space="preserve">, and </w:t>
      </w:r>
      <w:r w:rsidR="006A51AD">
        <w:rPr>
          <w:rFonts w:ascii="Times New Roman" w:hAnsi="Times New Roman" w:cs="Times New Roman"/>
          <w:color w:val="000000" w:themeColor="text1"/>
        </w:rPr>
        <w:t>v</w:t>
      </w:r>
      <w:r w:rsidR="00273009">
        <w:rPr>
          <w:rFonts w:ascii="Times New Roman" w:hAnsi="Times New Roman" w:cs="Times New Roman"/>
          <w:color w:val="000000" w:themeColor="text1"/>
        </w:rPr>
        <w:t xml:space="preserve">erbal </w:t>
      </w:r>
      <w:r w:rsidR="006A51AD">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sidR="007F085A">
        <w:rPr>
          <w:rFonts w:ascii="Times New Roman" w:hAnsi="Times New Roman" w:cs="Times New Roman"/>
          <w:color w:val="000000" w:themeColor="text1"/>
        </w:rPr>
        <w:t xml:space="preserve"> scores. These indicate that as scores on TSE get higher, there is a tendency for </w:t>
      </w:r>
      <w:r w:rsidR="006A51AD">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007F085A">
        <w:rPr>
          <w:rFonts w:ascii="Times New Roman" w:hAnsi="Times New Roman" w:cs="Times New Roman"/>
          <w:color w:val="000000" w:themeColor="text1"/>
        </w:rPr>
        <w:t xml:space="preserve">, </w:t>
      </w:r>
      <w:r w:rsidR="006A51AD">
        <w:rPr>
          <w:rFonts w:ascii="Times New Roman" w:hAnsi="Times New Roman" w:cs="Times New Roman"/>
          <w:color w:val="000000" w:themeColor="text1"/>
        </w:rPr>
        <w:t>v</w:t>
      </w:r>
      <w:r w:rsidR="00EE35F8">
        <w:rPr>
          <w:rFonts w:ascii="Times New Roman" w:hAnsi="Times New Roman" w:cs="Times New Roman"/>
          <w:color w:val="000000" w:themeColor="text1"/>
        </w:rPr>
        <w:t>icarious experience</w:t>
      </w:r>
      <w:r w:rsidR="007F085A">
        <w:rPr>
          <w:rFonts w:ascii="Times New Roman" w:hAnsi="Times New Roman" w:cs="Times New Roman"/>
          <w:color w:val="000000" w:themeColor="text1"/>
        </w:rPr>
        <w:t xml:space="preserve">s, and </w:t>
      </w:r>
      <w:r w:rsidR="006A51AD">
        <w:rPr>
          <w:rFonts w:ascii="Times New Roman" w:hAnsi="Times New Roman" w:cs="Times New Roman"/>
          <w:color w:val="000000" w:themeColor="text1"/>
        </w:rPr>
        <w:t>v</w:t>
      </w:r>
      <w:r w:rsidR="00273009">
        <w:rPr>
          <w:rFonts w:ascii="Times New Roman" w:hAnsi="Times New Roman" w:cs="Times New Roman"/>
          <w:color w:val="000000" w:themeColor="text1"/>
        </w:rPr>
        <w:t>erbal</w:t>
      </w:r>
      <w:r w:rsidR="006A51AD">
        <w:rPr>
          <w:rFonts w:ascii="Times New Roman" w:hAnsi="Times New Roman" w:cs="Times New Roman"/>
          <w:color w:val="000000" w:themeColor="text1"/>
        </w:rPr>
        <w:t xml:space="preserve"> p</w:t>
      </w:r>
      <w:r w:rsidR="00273009">
        <w:rPr>
          <w:rFonts w:ascii="Times New Roman" w:hAnsi="Times New Roman" w:cs="Times New Roman"/>
          <w:color w:val="000000" w:themeColor="text1"/>
        </w:rPr>
        <w:t>ersuasion</w:t>
      </w:r>
      <w:r w:rsidR="007F085A">
        <w:rPr>
          <w:rFonts w:ascii="Times New Roman" w:hAnsi="Times New Roman" w:cs="Times New Roman"/>
          <w:color w:val="000000" w:themeColor="text1"/>
        </w:rPr>
        <w:t xml:space="preserve"> scores to also go up.</w:t>
      </w:r>
    </w:p>
    <w:p w14:paraId="56A57204" w14:textId="3B96A002" w:rsidR="00DE41AB" w:rsidRDefault="00DE41AB" w:rsidP="001F1A37">
      <w:pPr>
        <w:pStyle w:val="Heading2"/>
      </w:pPr>
      <w:bookmarkStart w:id="854" w:name="_Toc165291720"/>
      <w:bookmarkStart w:id="855" w:name="_Toc165384734"/>
      <w:r w:rsidRPr="00192DE1">
        <w:t>Summary of Nonparametric Statistical Analysis</w:t>
      </w:r>
      <w:bookmarkEnd w:id="854"/>
      <w:bookmarkEnd w:id="855"/>
    </w:p>
    <w:p w14:paraId="39CD6D2B" w14:textId="77777777" w:rsidR="00B803FF" w:rsidRDefault="00B803FF" w:rsidP="00F12044">
      <w:pPr>
        <w:contextualSpacing/>
        <w:rPr>
          <w:rFonts w:ascii="Times New Roman" w:hAnsi="Times New Roman" w:cs="Times New Roman"/>
          <w:b/>
          <w:bCs/>
          <w:color w:val="000000" w:themeColor="text1"/>
        </w:rPr>
      </w:pPr>
    </w:p>
    <w:p w14:paraId="37D4398F" w14:textId="30C90307" w:rsidR="007F085A" w:rsidRDefault="007F085A" w:rsidP="00B803FF">
      <w:pPr>
        <w:spacing w:line="480" w:lineRule="auto"/>
        <w:contextualSpacing/>
        <w:rPr>
          <w:rFonts w:ascii="Times New Roman" w:hAnsi="Times New Roman" w:cs="Times New Roman"/>
          <w:color w:val="000000" w:themeColor="text1"/>
        </w:rPr>
      </w:pPr>
      <w:r w:rsidRPr="00B803FF">
        <w:rPr>
          <w:rFonts w:ascii="Times New Roman" w:hAnsi="Times New Roman" w:cs="Times New Roman"/>
          <w:color w:val="000000" w:themeColor="text1"/>
        </w:rPr>
        <w:tab/>
        <w:t>I used the Kruskal-Wallis nonparametric one-way analysis of variance to compare demographic characteristics across TSE</w:t>
      </w:r>
      <w:r w:rsidR="00B803FF" w:rsidRPr="00B803FF">
        <w:rPr>
          <w:rFonts w:ascii="Times New Roman" w:hAnsi="Times New Roman" w:cs="Times New Roman"/>
          <w:color w:val="000000" w:themeColor="text1"/>
        </w:rPr>
        <w:t>. There were significant diffe</w:t>
      </w:r>
      <w:r w:rsidR="007501F1">
        <w:rPr>
          <w:rFonts w:ascii="Times New Roman" w:hAnsi="Times New Roman" w:cs="Times New Roman"/>
          <w:color w:val="000000" w:themeColor="text1"/>
        </w:rPr>
        <w:t>re</w:t>
      </w:r>
      <w:r w:rsidR="00B803FF" w:rsidRPr="00B803FF">
        <w:rPr>
          <w:rFonts w:ascii="Times New Roman" w:hAnsi="Times New Roman" w:cs="Times New Roman"/>
          <w:color w:val="000000" w:themeColor="text1"/>
        </w:rPr>
        <w:t xml:space="preserve">nces in scores for gender with females having higher rankings. There were also differences in age, with younger teachers </w:t>
      </w:r>
      <w:r w:rsidR="00047101">
        <w:rPr>
          <w:rFonts w:ascii="Times New Roman" w:hAnsi="Times New Roman" w:cs="Times New Roman"/>
          <w:color w:val="000000" w:themeColor="text1"/>
        </w:rPr>
        <w:t xml:space="preserve">(21-30) </w:t>
      </w:r>
      <w:r w:rsidR="00B803FF" w:rsidRPr="00B803FF">
        <w:rPr>
          <w:rFonts w:ascii="Times New Roman" w:hAnsi="Times New Roman" w:cs="Times New Roman"/>
          <w:color w:val="000000" w:themeColor="text1"/>
        </w:rPr>
        <w:t>ranking lower than those with significantly more life experience</w:t>
      </w:r>
      <w:r w:rsidR="00047101">
        <w:rPr>
          <w:rFonts w:ascii="Times New Roman" w:hAnsi="Times New Roman" w:cs="Times New Roman"/>
          <w:color w:val="000000" w:themeColor="text1"/>
        </w:rPr>
        <w:t xml:space="preserve"> (51-60)</w:t>
      </w:r>
      <w:r w:rsidR="00B803FF" w:rsidRPr="00B803FF">
        <w:rPr>
          <w:rFonts w:ascii="Times New Roman" w:hAnsi="Times New Roman" w:cs="Times New Roman"/>
          <w:color w:val="000000" w:themeColor="text1"/>
        </w:rPr>
        <w:t>.</w:t>
      </w:r>
      <w:r w:rsidR="007501F1">
        <w:rPr>
          <w:rFonts w:ascii="Times New Roman" w:hAnsi="Times New Roman" w:cs="Times New Roman"/>
          <w:color w:val="000000" w:themeColor="text1"/>
        </w:rPr>
        <w:t xml:space="preserve"> There were also indications that those with higher levels of education (e.g., master’s degree) feel more efficacious than those with lesser degrees (some college).</w:t>
      </w:r>
      <w:r w:rsidR="00D9715E">
        <w:rPr>
          <w:rFonts w:ascii="Times New Roman" w:hAnsi="Times New Roman" w:cs="Times New Roman"/>
          <w:color w:val="000000" w:themeColor="text1"/>
        </w:rPr>
        <w:t xml:space="preserve"> The same was true for years of teaching experience with those having more experience </w:t>
      </w:r>
      <w:r w:rsidR="002753EC">
        <w:rPr>
          <w:rFonts w:ascii="Times New Roman" w:hAnsi="Times New Roman" w:cs="Times New Roman"/>
          <w:color w:val="000000" w:themeColor="text1"/>
        </w:rPr>
        <w:t xml:space="preserve">(4-10 years) </w:t>
      </w:r>
      <w:r w:rsidR="00D9715E">
        <w:rPr>
          <w:rFonts w:ascii="Times New Roman" w:hAnsi="Times New Roman" w:cs="Times New Roman"/>
          <w:color w:val="000000" w:themeColor="text1"/>
        </w:rPr>
        <w:t>ranking higher than those with fewer years of experience</w:t>
      </w:r>
      <w:r w:rsidR="002753EC">
        <w:rPr>
          <w:rFonts w:ascii="Times New Roman" w:hAnsi="Times New Roman" w:cs="Times New Roman"/>
          <w:color w:val="000000" w:themeColor="text1"/>
        </w:rPr>
        <w:t xml:space="preserve"> (1-3 years)</w:t>
      </w:r>
      <w:r w:rsidR="00D9715E">
        <w:rPr>
          <w:rFonts w:ascii="Times New Roman" w:hAnsi="Times New Roman" w:cs="Times New Roman"/>
          <w:color w:val="000000" w:themeColor="text1"/>
        </w:rPr>
        <w:t>.</w:t>
      </w:r>
      <w:r w:rsidR="002753EC">
        <w:rPr>
          <w:rFonts w:ascii="Times New Roman" w:hAnsi="Times New Roman" w:cs="Times New Roman"/>
          <w:color w:val="000000" w:themeColor="text1"/>
        </w:rPr>
        <w:t xml:space="preserve"> There were also differences in student age groupings </w:t>
      </w:r>
      <w:r w:rsidR="0098339F">
        <w:rPr>
          <w:rFonts w:ascii="Times New Roman" w:hAnsi="Times New Roman" w:cs="Times New Roman"/>
          <w:color w:val="000000" w:themeColor="text1"/>
        </w:rPr>
        <w:t xml:space="preserve">with </w:t>
      </w:r>
      <w:r w:rsidR="00EE1320">
        <w:rPr>
          <w:rFonts w:ascii="Times New Roman" w:hAnsi="Times New Roman" w:cs="Times New Roman"/>
          <w:color w:val="000000" w:themeColor="text1"/>
        </w:rPr>
        <w:t>educators teaching younger students rank</w:t>
      </w:r>
      <w:r w:rsidR="0098339F">
        <w:rPr>
          <w:rFonts w:ascii="Times New Roman" w:hAnsi="Times New Roman" w:cs="Times New Roman"/>
          <w:color w:val="000000" w:themeColor="text1"/>
        </w:rPr>
        <w:t>ing</w:t>
      </w:r>
      <w:r w:rsidR="00EE1320">
        <w:rPr>
          <w:rFonts w:ascii="Times New Roman" w:hAnsi="Times New Roman" w:cs="Times New Roman"/>
          <w:color w:val="000000" w:themeColor="text1"/>
        </w:rPr>
        <w:t xml:space="preserve"> lower than educators with slightly older students.</w:t>
      </w:r>
      <w:r w:rsidR="00C547A8">
        <w:rPr>
          <w:rFonts w:ascii="Times New Roman" w:hAnsi="Times New Roman" w:cs="Times New Roman"/>
          <w:color w:val="000000" w:themeColor="text1"/>
        </w:rPr>
        <w:t xml:space="preserve"> Educators who taught multiple subjects or from multiple content areas ranked higher on TSE than educators who taught one subject</w:t>
      </w:r>
      <w:r w:rsidR="0067422A">
        <w:rPr>
          <w:rFonts w:ascii="Times New Roman" w:hAnsi="Times New Roman" w:cs="Times New Roman"/>
          <w:color w:val="000000" w:themeColor="text1"/>
        </w:rPr>
        <w:t xml:space="preserve">, particularly those teaching academic </w:t>
      </w:r>
      <w:r w:rsidR="00424511">
        <w:rPr>
          <w:rFonts w:ascii="Times New Roman" w:hAnsi="Times New Roman" w:cs="Times New Roman"/>
          <w:color w:val="000000" w:themeColor="text1"/>
        </w:rPr>
        <w:t>only or</w:t>
      </w:r>
      <w:r w:rsidR="0067422A">
        <w:rPr>
          <w:rFonts w:ascii="Times New Roman" w:hAnsi="Times New Roman" w:cs="Times New Roman"/>
          <w:color w:val="000000" w:themeColor="text1"/>
        </w:rPr>
        <w:t xml:space="preserve"> vocational/transition skills only.</w:t>
      </w:r>
      <w:r w:rsidR="00B75829">
        <w:rPr>
          <w:rFonts w:ascii="Times New Roman" w:hAnsi="Times New Roman" w:cs="Times New Roman"/>
          <w:color w:val="000000" w:themeColor="text1"/>
        </w:rPr>
        <w:t xml:space="preserve"> </w:t>
      </w:r>
      <w:r w:rsidR="00424511">
        <w:rPr>
          <w:rFonts w:ascii="Times New Roman" w:hAnsi="Times New Roman" w:cs="Times New Roman"/>
          <w:color w:val="000000" w:themeColor="text1"/>
        </w:rPr>
        <w:t>Finally,</w:t>
      </w:r>
      <w:r w:rsidR="00B75829">
        <w:rPr>
          <w:rFonts w:ascii="Times New Roman" w:hAnsi="Times New Roman" w:cs="Times New Roman"/>
          <w:color w:val="000000" w:themeColor="text1"/>
        </w:rPr>
        <w:t xml:space="preserve"> there were significant differences in subject area and </w:t>
      </w:r>
      <w:r w:rsidR="00B75829">
        <w:rPr>
          <w:rFonts w:ascii="Times New Roman" w:hAnsi="Times New Roman" w:cs="Times New Roman"/>
          <w:color w:val="000000" w:themeColor="text1"/>
        </w:rPr>
        <w:lastRenderedPageBreak/>
        <w:t xml:space="preserve">TSES, although this only related to educators of </w:t>
      </w:r>
      <w:r w:rsidR="006A51AD">
        <w:rPr>
          <w:rFonts w:ascii="Times New Roman" w:hAnsi="Times New Roman" w:cs="Times New Roman"/>
          <w:color w:val="000000" w:themeColor="text1"/>
        </w:rPr>
        <w:t>s</w:t>
      </w:r>
      <w:r w:rsidR="00B75829">
        <w:rPr>
          <w:rFonts w:ascii="Times New Roman" w:hAnsi="Times New Roman" w:cs="Times New Roman"/>
          <w:color w:val="000000" w:themeColor="text1"/>
        </w:rPr>
        <w:t xml:space="preserve">cience who were ranked lower than educators of </w:t>
      </w:r>
      <w:r w:rsidR="006A51AD">
        <w:rPr>
          <w:rFonts w:ascii="Times New Roman" w:hAnsi="Times New Roman" w:cs="Times New Roman"/>
          <w:color w:val="000000" w:themeColor="text1"/>
        </w:rPr>
        <w:t>s</w:t>
      </w:r>
      <w:r w:rsidR="00B75829">
        <w:rPr>
          <w:rFonts w:ascii="Times New Roman" w:hAnsi="Times New Roman" w:cs="Times New Roman"/>
          <w:color w:val="000000" w:themeColor="text1"/>
        </w:rPr>
        <w:t xml:space="preserve">ocial </w:t>
      </w:r>
      <w:r w:rsidR="006A51AD">
        <w:rPr>
          <w:rFonts w:ascii="Times New Roman" w:hAnsi="Times New Roman" w:cs="Times New Roman"/>
          <w:color w:val="000000" w:themeColor="text1"/>
        </w:rPr>
        <w:t>s</w:t>
      </w:r>
      <w:r w:rsidR="00B75829">
        <w:rPr>
          <w:rFonts w:ascii="Times New Roman" w:hAnsi="Times New Roman" w:cs="Times New Roman"/>
          <w:color w:val="000000" w:themeColor="text1"/>
        </w:rPr>
        <w:t>tudies/</w:t>
      </w:r>
      <w:r w:rsidR="006A51AD">
        <w:rPr>
          <w:rFonts w:ascii="Times New Roman" w:hAnsi="Times New Roman" w:cs="Times New Roman"/>
          <w:color w:val="000000" w:themeColor="text1"/>
        </w:rPr>
        <w:t>g</w:t>
      </w:r>
      <w:r w:rsidR="00B75829">
        <w:rPr>
          <w:rFonts w:ascii="Times New Roman" w:hAnsi="Times New Roman" w:cs="Times New Roman"/>
          <w:color w:val="000000" w:themeColor="text1"/>
        </w:rPr>
        <w:t>overnment/</w:t>
      </w:r>
      <w:r w:rsidR="006A51AD">
        <w:rPr>
          <w:rFonts w:ascii="Times New Roman" w:hAnsi="Times New Roman" w:cs="Times New Roman"/>
          <w:color w:val="000000" w:themeColor="text1"/>
        </w:rPr>
        <w:t>g</w:t>
      </w:r>
      <w:r w:rsidR="00B75829">
        <w:rPr>
          <w:rFonts w:ascii="Times New Roman" w:hAnsi="Times New Roman" w:cs="Times New Roman"/>
          <w:color w:val="000000" w:themeColor="text1"/>
        </w:rPr>
        <w:t>eography.</w:t>
      </w:r>
    </w:p>
    <w:p w14:paraId="4B10E7FB" w14:textId="41B58898" w:rsidR="00B75829" w:rsidRDefault="00B75829" w:rsidP="00B803FF">
      <w:pPr>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ab/>
        <w:t xml:space="preserve">Classroom </w:t>
      </w:r>
      <w:r w:rsidR="006A51AD">
        <w:rPr>
          <w:rFonts w:ascii="Times New Roman" w:hAnsi="Times New Roman" w:cs="Times New Roman"/>
          <w:color w:val="000000" w:themeColor="text1"/>
        </w:rPr>
        <w:t>m</w:t>
      </w:r>
      <w:r>
        <w:rPr>
          <w:rFonts w:ascii="Times New Roman" w:hAnsi="Times New Roman" w:cs="Times New Roman"/>
          <w:color w:val="000000" w:themeColor="text1"/>
        </w:rPr>
        <w:t xml:space="preserve">anagement and demographic variables were very </w:t>
      </w:r>
      <w:r w:rsidR="005F70D1">
        <w:rPr>
          <w:rFonts w:ascii="Times New Roman" w:hAnsi="Times New Roman" w:cs="Times New Roman"/>
          <w:color w:val="000000" w:themeColor="text1"/>
        </w:rPr>
        <w:t>similar</w:t>
      </w:r>
      <w:r>
        <w:rPr>
          <w:rFonts w:ascii="Times New Roman" w:hAnsi="Times New Roman" w:cs="Times New Roman"/>
          <w:color w:val="000000" w:themeColor="text1"/>
        </w:rPr>
        <w:t xml:space="preserve"> to the Kruskal-Wallis for TSE and demographic variables. </w:t>
      </w:r>
      <w:r w:rsidR="00424511">
        <w:rPr>
          <w:rFonts w:ascii="Times New Roman" w:hAnsi="Times New Roman" w:cs="Times New Roman"/>
          <w:color w:val="000000" w:themeColor="text1"/>
        </w:rPr>
        <w:t>Again,</w:t>
      </w:r>
      <w:r>
        <w:rPr>
          <w:rFonts w:ascii="Times New Roman" w:hAnsi="Times New Roman" w:cs="Times New Roman"/>
          <w:color w:val="000000" w:themeColor="text1"/>
        </w:rPr>
        <w:t xml:space="preserve"> females had higher rankings, </w:t>
      </w:r>
      <w:r w:rsidR="00D04C81">
        <w:rPr>
          <w:rFonts w:ascii="Times New Roman" w:hAnsi="Times New Roman" w:cs="Times New Roman"/>
          <w:color w:val="000000" w:themeColor="text1"/>
        </w:rPr>
        <w:t xml:space="preserve">older educators were ranked higher, </w:t>
      </w:r>
      <w:r w:rsidR="00D0793D">
        <w:rPr>
          <w:rFonts w:ascii="Times New Roman" w:hAnsi="Times New Roman" w:cs="Times New Roman"/>
          <w:color w:val="000000" w:themeColor="text1"/>
        </w:rPr>
        <w:t xml:space="preserve">and </w:t>
      </w:r>
      <w:r w:rsidR="00D04C81">
        <w:rPr>
          <w:rFonts w:ascii="Times New Roman" w:hAnsi="Times New Roman" w:cs="Times New Roman"/>
          <w:color w:val="000000" w:themeColor="text1"/>
        </w:rPr>
        <w:t>educators with master’s degrees scored higher than those with some college.</w:t>
      </w:r>
      <w:r w:rsidR="00D0793D">
        <w:rPr>
          <w:rFonts w:ascii="Times New Roman" w:hAnsi="Times New Roman" w:cs="Times New Roman"/>
          <w:color w:val="000000" w:themeColor="text1"/>
        </w:rPr>
        <w:t xml:space="preserve"> The same findings were found in content and subject areas and </w:t>
      </w:r>
      <w:r w:rsidR="006A51AD">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sidR="00D0793D">
        <w:rPr>
          <w:rFonts w:ascii="Times New Roman" w:hAnsi="Times New Roman" w:cs="Times New Roman"/>
          <w:color w:val="000000" w:themeColor="text1"/>
        </w:rPr>
        <w:t xml:space="preserve">s and the same variables and TSE. The main difference between findings of TSE and </w:t>
      </w:r>
      <w:r w:rsidR="006A51AD">
        <w:rPr>
          <w:rFonts w:ascii="Times New Roman" w:hAnsi="Times New Roman" w:cs="Times New Roman"/>
          <w:color w:val="000000" w:themeColor="text1"/>
        </w:rPr>
        <w:t>c</w:t>
      </w:r>
      <w:r w:rsidR="00D0793D">
        <w:rPr>
          <w:rFonts w:ascii="Times New Roman" w:hAnsi="Times New Roman" w:cs="Times New Roman"/>
          <w:color w:val="000000" w:themeColor="text1"/>
        </w:rPr>
        <w:t xml:space="preserve">lassroom </w:t>
      </w:r>
      <w:r w:rsidR="006A51AD">
        <w:rPr>
          <w:rFonts w:ascii="Times New Roman" w:hAnsi="Times New Roman" w:cs="Times New Roman"/>
          <w:color w:val="000000" w:themeColor="text1"/>
        </w:rPr>
        <w:t>m</w:t>
      </w:r>
      <w:r w:rsidR="00D0793D">
        <w:rPr>
          <w:rFonts w:ascii="Times New Roman" w:hAnsi="Times New Roman" w:cs="Times New Roman"/>
          <w:color w:val="000000" w:themeColor="text1"/>
        </w:rPr>
        <w:t xml:space="preserve">anagement was a significant difference in </w:t>
      </w:r>
      <w:r w:rsidR="002E3B87">
        <w:rPr>
          <w:rFonts w:ascii="Times New Roman" w:hAnsi="Times New Roman" w:cs="Times New Roman"/>
          <w:color w:val="000000" w:themeColor="text1"/>
        </w:rPr>
        <w:t>educators who taught male only and those who taught both genders, with those teaching both genders being ranked higher.</w:t>
      </w:r>
    </w:p>
    <w:p w14:paraId="640ED0C8" w14:textId="33D1581A" w:rsidR="002E3B87" w:rsidRDefault="002E3B87" w:rsidP="00B803FF">
      <w:pPr>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ab/>
        <w:t xml:space="preserve">Similar to the previous two Kruskal-Wallis </w:t>
      </w:r>
      <w:r w:rsidR="00D07CAC">
        <w:rPr>
          <w:rFonts w:ascii="Times New Roman" w:hAnsi="Times New Roman" w:cs="Times New Roman"/>
          <w:color w:val="000000" w:themeColor="text1"/>
        </w:rPr>
        <w:t xml:space="preserve">analysis, there were significant differences in </w:t>
      </w:r>
      <w:r w:rsidR="006A51AD">
        <w:rPr>
          <w:rFonts w:ascii="Times New Roman" w:hAnsi="Times New Roman" w:cs="Times New Roman"/>
          <w:color w:val="000000" w:themeColor="text1"/>
        </w:rPr>
        <w:t>i</w:t>
      </w:r>
      <w:r w:rsidR="00D07CAC">
        <w:rPr>
          <w:rFonts w:ascii="Times New Roman" w:hAnsi="Times New Roman" w:cs="Times New Roman"/>
          <w:color w:val="000000" w:themeColor="text1"/>
        </w:rPr>
        <w:t xml:space="preserve">nstructional </w:t>
      </w:r>
      <w:r w:rsidR="006A51AD">
        <w:rPr>
          <w:rFonts w:ascii="Times New Roman" w:hAnsi="Times New Roman" w:cs="Times New Roman"/>
          <w:color w:val="000000" w:themeColor="text1"/>
        </w:rPr>
        <w:t>s</w:t>
      </w:r>
      <w:r w:rsidR="00D07CAC">
        <w:rPr>
          <w:rFonts w:ascii="Times New Roman" w:hAnsi="Times New Roman" w:cs="Times New Roman"/>
          <w:color w:val="000000" w:themeColor="text1"/>
        </w:rPr>
        <w:t xml:space="preserve">trategies and </w:t>
      </w:r>
      <w:r w:rsidR="001E136E">
        <w:rPr>
          <w:rFonts w:ascii="Times New Roman" w:hAnsi="Times New Roman" w:cs="Times New Roman"/>
          <w:color w:val="000000" w:themeColor="text1"/>
        </w:rPr>
        <w:t xml:space="preserve">gender, education level, and content area. </w:t>
      </w:r>
      <w:r w:rsidR="00424511">
        <w:rPr>
          <w:rFonts w:ascii="Times New Roman" w:hAnsi="Times New Roman" w:cs="Times New Roman"/>
          <w:color w:val="000000" w:themeColor="text1"/>
        </w:rPr>
        <w:t>However,</w:t>
      </w:r>
      <w:r w:rsidR="001E136E">
        <w:rPr>
          <w:rFonts w:ascii="Times New Roman" w:hAnsi="Times New Roman" w:cs="Times New Roman"/>
          <w:color w:val="000000" w:themeColor="text1"/>
        </w:rPr>
        <w:t xml:space="preserve"> that was the limit of significant differences for Efficacy in Instructional Strategies and </w:t>
      </w:r>
      <w:r w:rsidR="006A51AD">
        <w:rPr>
          <w:rFonts w:ascii="Times New Roman" w:hAnsi="Times New Roman" w:cs="Times New Roman"/>
          <w:color w:val="000000" w:themeColor="text1"/>
        </w:rPr>
        <w:t>d</w:t>
      </w:r>
      <w:r w:rsidR="001E136E">
        <w:rPr>
          <w:rFonts w:ascii="Times New Roman" w:hAnsi="Times New Roman" w:cs="Times New Roman"/>
          <w:color w:val="000000" w:themeColor="text1"/>
        </w:rPr>
        <w:t xml:space="preserve">emographic variables. </w:t>
      </w:r>
      <w:r w:rsidR="00B8124E">
        <w:rPr>
          <w:rFonts w:ascii="Times New Roman" w:hAnsi="Times New Roman" w:cs="Times New Roman"/>
          <w:color w:val="000000" w:themeColor="text1"/>
        </w:rPr>
        <w:t>In contrast, the Kruskal-Wallis and the third TSES construct, Efficacy in Student Engagement found</w:t>
      </w:r>
      <w:r w:rsidR="008B1628">
        <w:rPr>
          <w:rFonts w:ascii="Times New Roman" w:hAnsi="Times New Roman" w:cs="Times New Roman"/>
          <w:color w:val="000000" w:themeColor="text1"/>
        </w:rPr>
        <w:t xml:space="preserve"> only one variable with significant ranking differences. As with the previous constructs, </w:t>
      </w:r>
      <w:r w:rsidR="00207670">
        <w:rPr>
          <w:rFonts w:ascii="Times New Roman" w:hAnsi="Times New Roman" w:cs="Times New Roman"/>
          <w:color w:val="000000" w:themeColor="text1"/>
        </w:rPr>
        <w:t>gender was significant with females outranking males and other genders.</w:t>
      </w:r>
    </w:p>
    <w:p w14:paraId="7078E963" w14:textId="7A4E5B4D" w:rsidR="00207670" w:rsidRDefault="00207670" w:rsidP="00B803FF">
      <w:pPr>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ab/>
        <w:t xml:space="preserve">I also ran the Kruskal-Wallis test on the four sources of efficacy and demographic </w:t>
      </w:r>
      <w:r w:rsidR="004579C0">
        <w:rPr>
          <w:rFonts w:ascii="Times New Roman" w:hAnsi="Times New Roman" w:cs="Times New Roman"/>
          <w:color w:val="000000" w:themeColor="text1"/>
        </w:rPr>
        <w:t>variables</w:t>
      </w:r>
      <w:r>
        <w:rPr>
          <w:rFonts w:ascii="Times New Roman" w:hAnsi="Times New Roman" w:cs="Times New Roman"/>
          <w:color w:val="000000" w:themeColor="text1"/>
        </w:rPr>
        <w:t xml:space="preserve">. With </w:t>
      </w:r>
      <w:r w:rsidR="006A51AD">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Pr>
          <w:rFonts w:ascii="Times New Roman" w:hAnsi="Times New Roman" w:cs="Times New Roman"/>
          <w:color w:val="000000" w:themeColor="text1"/>
        </w:rPr>
        <w:t xml:space="preserve">s, only three variables indicated significant differences. The first was </w:t>
      </w:r>
      <w:r w:rsidR="006A51AD">
        <w:rPr>
          <w:rFonts w:ascii="Times New Roman" w:hAnsi="Times New Roman" w:cs="Times New Roman"/>
          <w:color w:val="000000" w:themeColor="text1"/>
        </w:rPr>
        <w:t>d</w:t>
      </w:r>
      <w:r>
        <w:rPr>
          <w:rFonts w:ascii="Times New Roman" w:hAnsi="Times New Roman" w:cs="Times New Roman"/>
          <w:color w:val="000000" w:themeColor="text1"/>
        </w:rPr>
        <w:t xml:space="preserve">iscipline area where teachers who taught </w:t>
      </w:r>
      <w:r w:rsidR="00583B56">
        <w:rPr>
          <w:rFonts w:ascii="Times New Roman" w:hAnsi="Times New Roman" w:cs="Times New Roman"/>
          <w:color w:val="000000" w:themeColor="text1"/>
        </w:rPr>
        <w:t xml:space="preserve">both </w:t>
      </w:r>
      <w:r w:rsidR="00856F39">
        <w:rPr>
          <w:rFonts w:ascii="Times New Roman" w:hAnsi="Times New Roman" w:cs="Times New Roman"/>
          <w:color w:val="000000" w:themeColor="text1"/>
        </w:rPr>
        <w:t>a</w:t>
      </w:r>
      <w:r w:rsidR="00583B56">
        <w:rPr>
          <w:rFonts w:ascii="Times New Roman" w:hAnsi="Times New Roman" w:cs="Times New Roman"/>
          <w:color w:val="000000" w:themeColor="text1"/>
        </w:rPr>
        <w:t xml:space="preserve">cademic and </w:t>
      </w:r>
      <w:r w:rsidR="00856F39">
        <w:rPr>
          <w:rFonts w:ascii="Times New Roman" w:hAnsi="Times New Roman" w:cs="Times New Roman"/>
          <w:color w:val="000000" w:themeColor="text1"/>
        </w:rPr>
        <w:t>s</w:t>
      </w:r>
      <w:r w:rsidR="00583B56">
        <w:rPr>
          <w:rFonts w:ascii="Times New Roman" w:hAnsi="Times New Roman" w:cs="Times New Roman"/>
          <w:color w:val="000000" w:themeColor="text1"/>
        </w:rPr>
        <w:t xml:space="preserve">ocial </w:t>
      </w:r>
      <w:r w:rsidR="00856F39">
        <w:rPr>
          <w:rFonts w:ascii="Times New Roman" w:hAnsi="Times New Roman" w:cs="Times New Roman"/>
          <w:color w:val="000000" w:themeColor="text1"/>
        </w:rPr>
        <w:t>s</w:t>
      </w:r>
      <w:r w:rsidR="00583B56">
        <w:rPr>
          <w:rFonts w:ascii="Times New Roman" w:hAnsi="Times New Roman" w:cs="Times New Roman"/>
          <w:color w:val="000000" w:themeColor="text1"/>
        </w:rPr>
        <w:t xml:space="preserve">kills were ranked higher than those who taught </w:t>
      </w:r>
      <w:r w:rsidR="00856F39">
        <w:rPr>
          <w:rFonts w:ascii="Times New Roman" w:hAnsi="Times New Roman" w:cs="Times New Roman"/>
          <w:color w:val="000000" w:themeColor="text1"/>
        </w:rPr>
        <w:t>v</w:t>
      </w:r>
      <w:r w:rsidR="00583B56">
        <w:rPr>
          <w:rFonts w:ascii="Times New Roman" w:hAnsi="Times New Roman" w:cs="Times New Roman"/>
          <w:color w:val="000000" w:themeColor="text1"/>
        </w:rPr>
        <w:t>ocational/</w:t>
      </w:r>
      <w:r w:rsidR="00856F39">
        <w:rPr>
          <w:rFonts w:ascii="Times New Roman" w:hAnsi="Times New Roman" w:cs="Times New Roman"/>
          <w:color w:val="000000" w:themeColor="text1"/>
        </w:rPr>
        <w:t>t</w:t>
      </w:r>
      <w:r w:rsidR="00583B56">
        <w:rPr>
          <w:rFonts w:ascii="Times New Roman" w:hAnsi="Times New Roman" w:cs="Times New Roman"/>
          <w:color w:val="000000" w:themeColor="text1"/>
        </w:rPr>
        <w:t>ransition skills only.</w:t>
      </w:r>
      <w:r w:rsidR="00A367A4">
        <w:rPr>
          <w:rFonts w:ascii="Times New Roman" w:hAnsi="Times New Roman" w:cs="Times New Roman"/>
          <w:color w:val="000000" w:themeColor="text1"/>
        </w:rPr>
        <w:t xml:space="preserve"> Those who taught </w:t>
      </w:r>
      <w:r w:rsidR="00856F39">
        <w:rPr>
          <w:rFonts w:ascii="Times New Roman" w:hAnsi="Times New Roman" w:cs="Times New Roman"/>
          <w:color w:val="000000" w:themeColor="text1"/>
        </w:rPr>
        <w:t>s</w:t>
      </w:r>
      <w:r w:rsidR="00A367A4">
        <w:rPr>
          <w:rFonts w:ascii="Times New Roman" w:hAnsi="Times New Roman" w:cs="Times New Roman"/>
          <w:color w:val="000000" w:themeColor="text1"/>
        </w:rPr>
        <w:t>cience ranked higher than those who taught ELA.</w:t>
      </w:r>
      <w:r w:rsidR="00EF1248">
        <w:rPr>
          <w:rFonts w:ascii="Times New Roman" w:hAnsi="Times New Roman" w:cs="Times New Roman"/>
          <w:color w:val="000000" w:themeColor="text1"/>
        </w:rPr>
        <w:t xml:space="preserve"> Educators who taught both genders were also ranked higher than those teaching only males.</w:t>
      </w:r>
    </w:p>
    <w:p w14:paraId="7687BD58" w14:textId="1EF3B7B3" w:rsidR="00EF1248" w:rsidRDefault="00EF1248" w:rsidP="00B803FF">
      <w:pPr>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ab/>
        <w:t xml:space="preserve">There were no significant differences in group mean rankings on the Kruskal Wallis test on </w:t>
      </w:r>
      <w:r w:rsidR="006A51AD">
        <w:rPr>
          <w:rFonts w:ascii="Times New Roman" w:hAnsi="Times New Roman" w:cs="Times New Roman"/>
          <w:color w:val="000000" w:themeColor="text1"/>
        </w:rPr>
        <w:t>v</w:t>
      </w:r>
      <w:r w:rsidR="00EE35F8">
        <w:rPr>
          <w:rFonts w:ascii="Times New Roman" w:hAnsi="Times New Roman" w:cs="Times New Roman"/>
          <w:color w:val="000000" w:themeColor="text1"/>
        </w:rPr>
        <w:t>icarious experience</w:t>
      </w:r>
      <w:r>
        <w:rPr>
          <w:rFonts w:ascii="Times New Roman" w:hAnsi="Times New Roman" w:cs="Times New Roman"/>
          <w:color w:val="000000" w:themeColor="text1"/>
        </w:rPr>
        <w:t xml:space="preserve">s and </w:t>
      </w:r>
      <w:r w:rsidR="006A51AD">
        <w:rPr>
          <w:rFonts w:ascii="Times New Roman" w:hAnsi="Times New Roman" w:cs="Times New Roman"/>
          <w:color w:val="000000" w:themeColor="text1"/>
        </w:rPr>
        <w:t>d</w:t>
      </w:r>
      <w:r>
        <w:rPr>
          <w:rFonts w:ascii="Times New Roman" w:hAnsi="Times New Roman" w:cs="Times New Roman"/>
          <w:color w:val="000000" w:themeColor="text1"/>
        </w:rPr>
        <w:t xml:space="preserve">emographic </w:t>
      </w:r>
      <w:r w:rsidR="006A51AD">
        <w:rPr>
          <w:rFonts w:ascii="Times New Roman" w:hAnsi="Times New Roman" w:cs="Times New Roman"/>
          <w:color w:val="000000" w:themeColor="text1"/>
        </w:rPr>
        <w:t>c</w:t>
      </w:r>
      <w:r>
        <w:rPr>
          <w:rFonts w:ascii="Times New Roman" w:hAnsi="Times New Roman" w:cs="Times New Roman"/>
          <w:color w:val="000000" w:themeColor="text1"/>
        </w:rPr>
        <w:t>haracter</w:t>
      </w:r>
      <w:r w:rsidR="006A51AD">
        <w:rPr>
          <w:rFonts w:ascii="Times New Roman" w:hAnsi="Times New Roman" w:cs="Times New Roman"/>
          <w:color w:val="000000" w:themeColor="text1"/>
        </w:rPr>
        <w:t>istic</w:t>
      </w:r>
      <w:r>
        <w:rPr>
          <w:rFonts w:ascii="Times New Roman" w:hAnsi="Times New Roman" w:cs="Times New Roman"/>
          <w:color w:val="000000" w:themeColor="text1"/>
        </w:rPr>
        <w:t>s or</w:t>
      </w:r>
      <w:r w:rsidR="006A51AD">
        <w:rPr>
          <w:rFonts w:ascii="Times New Roman" w:hAnsi="Times New Roman" w:cs="Times New Roman"/>
          <w:color w:val="000000" w:themeColor="text1"/>
        </w:rPr>
        <w:t xml:space="preserve"> v</w:t>
      </w:r>
      <w:r w:rsidR="00273009">
        <w:rPr>
          <w:rFonts w:ascii="Times New Roman" w:hAnsi="Times New Roman" w:cs="Times New Roman"/>
          <w:color w:val="000000" w:themeColor="text1"/>
        </w:rPr>
        <w:t xml:space="preserve">erbal </w:t>
      </w:r>
      <w:r w:rsidR="006A51AD">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Pr>
          <w:rFonts w:ascii="Times New Roman" w:hAnsi="Times New Roman" w:cs="Times New Roman"/>
          <w:color w:val="000000" w:themeColor="text1"/>
        </w:rPr>
        <w:t xml:space="preserve"> and </w:t>
      </w:r>
      <w:r w:rsidR="006A51AD">
        <w:rPr>
          <w:rFonts w:ascii="Times New Roman" w:hAnsi="Times New Roman" w:cs="Times New Roman"/>
          <w:color w:val="000000" w:themeColor="text1"/>
        </w:rPr>
        <w:t>d</w:t>
      </w:r>
      <w:r>
        <w:rPr>
          <w:rFonts w:ascii="Times New Roman" w:hAnsi="Times New Roman" w:cs="Times New Roman"/>
          <w:color w:val="000000" w:themeColor="text1"/>
        </w:rPr>
        <w:t xml:space="preserve">emographic </w:t>
      </w:r>
      <w:r w:rsidR="006A51AD">
        <w:rPr>
          <w:rFonts w:ascii="Times New Roman" w:hAnsi="Times New Roman" w:cs="Times New Roman"/>
          <w:color w:val="000000" w:themeColor="text1"/>
        </w:rPr>
        <w:lastRenderedPageBreak/>
        <w:t>c</w:t>
      </w:r>
      <w:r>
        <w:rPr>
          <w:rFonts w:ascii="Times New Roman" w:hAnsi="Times New Roman" w:cs="Times New Roman"/>
          <w:color w:val="000000" w:themeColor="text1"/>
        </w:rPr>
        <w:t xml:space="preserve">haracteristics. However, there were significant differences in </w:t>
      </w:r>
      <w:r w:rsidR="006A51AD">
        <w:rPr>
          <w:rFonts w:ascii="Times New Roman" w:hAnsi="Times New Roman" w:cs="Times New Roman"/>
          <w:color w:val="000000" w:themeColor="text1"/>
        </w:rPr>
        <w:t>e</w:t>
      </w:r>
      <w:r>
        <w:rPr>
          <w:rFonts w:ascii="Times New Roman" w:hAnsi="Times New Roman" w:cs="Times New Roman"/>
          <w:color w:val="000000" w:themeColor="text1"/>
        </w:rPr>
        <w:t>motional/</w:t>
      </w:r>
      <w:r w:rsidR="006A51AD">
        <w:rPr>
          <w:rFonts w:ascii="Times New Roman" w:hAnsi="Times New Roman" w:cs="Times New Roman"/>
          <w:color w:val="000000" w:themeColor="text1"/>
        </w:rPr>
        <w:t>p</w:t>
      </w:r>
      <w:r>
        <w:rPr>
          <w:rFonts w:ascii="Times New Roman" w:hAnsi="Times New Roman" w:cs="Times New Roman"/>
          <w:color w:val="000000" w:themeColor="text1"/>
        </w:rPr>
        <w:t xml:space="preserve">hysiological </w:t>
      </w:r>
      <w:r w:rsidR="006A51AD">
        <w:rPr>
          <w:rFonts w:ascii="Times New Roman" w:hAnsi="Times New Roman" w:cs="Times New Roman"/>
          <w:color w:val="000000" w:themeColor="text1"/>
        </w:rPr>
        <w:t>s</w:t>
      </w:r>
      <w:r>
        <w:rPr>
          <w:rFonts w:ascii="Times New Roman" w:hAnsi="Times New Roman" w:cs="Times New Roman"/>
          <w:color w:val="000000" w:themeColor="text1"/>
        </w:rPr>
        <w:t xml:space="preserve">tates and </w:t>
      </w:r>
      <w:r w:rsidR="006A51AD">
        <w:rPr>
          <w:rFonts w:ascii="Times New Roman" w:hAnsi="Times New Roman" w:cs="Times New Roman"/>
          <w:color w:val="000000" w:themeColor="text1"/>
        </w:rPr>
        <w:t>d</w:t>
      </w:r>
      <w:r>
        <w:rPr>
          <w:rFonts w:ascii="Times New Roman" w:hAnsi="Times New Roman" w:cs="Times New Roman"/>
          <w:color w:val="000000" w:themeColor="text1"/>
        </w:rPr>
        <w:t xml:space="preserve">emographic </w:t>
      </w:r>
      <w:r w:rsidR="006A51AD">
        <w:rPr>
          <w:rFonts w:ascii="Times New Roman" w:hAnsi="Times New Roman" w:cs="Times New Roman"/>
          <w:color w:val="000000" w:themeColor="text1"/>
        </w:rPr>
        <w:t>c</w:t>
      </w:r>
      <w:r>
        <w:rPr>
          <w:rFonts w:ascii="Times New Roman" w:hAnsi="Times New Roman" w:cs="Times New Roman"/>
          <w:color w:val="000000" w:themeColor="text1"/>
        </w:rPr>
        <w:t>haracteristics. Educators who identified as other genders ranked higher than either male or females on this source of efficacy.</w:t>
      </w:r>
      <w:r w:rsidR="00CC72FF">
        <w:rPr>
          <w:rFonts w:ascii="Times New Roman" w:hAnsi="Times New Roman" w:cs="Times New Roman"/>
          <w:color w:val="000000" w:themeColor="text1"/>
        </w:rPr>
        <w:t xml:space="preserve"> Teaching experience also seemed to have some relation to </w:t>
      </w:r>
      <w:r w:rsidR="006A51AD">
        <w:rPr>
          <w:rFonts w:ascii="Times New Roman" w:hAnsi="Times New Roman" w:cs="Times New Roman"/>
          <w:color w:val="000000" w:themeColor="text1"/>
        </w:rPr>
        <w:t>e</w:t>
      </w:r>
      <w:r w:rsidR="00CC72FF">
        <w:rPr>
          <w:rFonts w:ascii="Times New Roman" w:hAnsi="Times New Roman" w:cs="Times New Roman"/>
          <w:color w:val="000000" w:themeColor="text1"/>
        </w:rPr>
        <w:t>motional/</w:t>
      </w:r>
      <w:r w:rsidR="006A51AD">
        <w:rPr>
          <w:rFonts w:ascii="Times New Roman" w:hAnsi="Times New Roman" w:cs="Times New Roman"/>
          <w:color w:val="000000" w:themeColor="text1"/>
        </w:rPr>
        <w:t>p</w:t>
      </w:r>
      <w:r w:rsidR="00CC72FF">
        <w:rPr>
          <w:rFonts w:ascii="Times New Roman" w:hAnsi="Times New Roman" w:cs="Times New Roman"/>
          <w:color w:val="000000" w:themeColor="text1"/>
        </w:rPr>
        <w:t xml:space="preserve">hysiological </w:t>
      </w:r>
      <w:r w:rsidR="006A51AD">
        <w:rPr>
          <w:rFonts w:ascii="Times New Roman" w:hAnsi="Times New Roman" w:cs="Times New Roman"/>
          <w:color w:val="000000" w:themeColor="text1"/>
        </w:rPr>
        <w:t>s</w:t>
      </w:r>
      <w:r w:rsidR="00CC72FF">
        <w:rPr>
          <w:rFonts w:ascii="Times New Roman" w:hAnsi="Times New Roman" w:cs="Times New Roman"/>
          <w:color w:val="000000" w:themeColor="text1"/>
        </w:rPr>
        <w:t>tates</w:t>
      </w:r>
      <w:r w:rsidR="00087974">
        <w:rPr>
          <w:rFonts w:ascii="Times New Roman" w:hAnsi="Times New Roman" w:cs="Times New Roman"/>
          <w:color w:val="000000" w:themeColor="text1"/>
        </w:rPr>
        <w:t xml:space="preserve">, as those with more experience ranked higher than those with no experience. Lastly, there were significant differences in class size group mean rankings with educators of smaller class sizes </w:t>
      </w:r>
      <w:r w:rsidR="00B46C8F">
        <w:rPr>
          <w:rFonts w:ascii="Times New Roman" w:hAnsi="Times New Roman" w:cs="Times New Roman"/>
          <w:color w:val="000000" w:themeColor="text1"/>
        </w:rPr>
        <w:t xml:space="preserve">(6-9) </w:t>
      </w:r>
      <w:r w:rsidR="00087974">
        <w:rPr>
          <w:rFonts w:ascii="Times New Roman" w:hAnsi="Times New Roman" w:cs="Times New Roman"/>
          <w:color w:val="000000" w:themeColor="text1"/>
        </w:rPr>
        <w:t>exhibiting less</w:t>
      </w:r>
      <w:r w:rsidR="00B46C8F">
        <w:rPr>
          <w:rFonts w:ascii="Times New Roman" w:hAnsi="Times New Roman" w:cs="Times New Roman"/>
          <w:color w:val="000000" w:themeColor="text1"/>
        </w:rPr>
        <w:t xml:space="preserve"> experiences with </w:t>
      </w:r>
      <w:r w:rsidR="006A51AD">
        <w:rPr>
          <w:rFonts w:ascii="Times New Roman" w:hAnsi="Times New Roman" w:cs="Times New Roman"/>
          <w:color w:val="000000" w:themeColor="text1"/>
        </w:rPr>
        <w:t>e</w:t>
      </w:r>
      <w:r w:rsidR="00B46C8F">
        <w:rPr>
          <w:rFonts w:ascii="Times New Roman" w:hAnsi="Times New Roman" w:cs="Times New Roman"/>
          <w:color w:val="000000" w:themeColor="text1"/>
        </w:rPr>
        <w:t>motional/</w:t>
      </w:r>
      <w:r w:rsidR="006A51AD">
        <w:rPr>
          <w:rFonts w:ascii="Times New Roman" w:hAnsi="Times New Roman" w:cs="Times New Roman"/>
          <w:color w:val="000000" w:themeColor="text1"/>
        </w:rPr>
        <w:t>p</w:t>
      </w:r>
      <w:r w:rsidR="00B46C8F">
        <w:rPr>
          <w:rFonts w:ascii="Times New Roman" w:hAnsi="Times New Roman" w:cs="Times New Roman"/>
          <w:color w:val="000000" w:themeColor="text1"/>
        </w:rPr>
        <w:t xml:space="preserve">hysiological </w:t>
      </w:r>
      <w:r w:rsidR="006A51AD">
        <w:rPr>
          <w:rFonts w:ascii="Times New Roman" w:hAnsi="Times New Roman" w:cs="Times New Roman"/>
          <w:color w:val="000000" w:themeColor="text1"/>
        </w:rPr>
        <w:t>s</w:t>
      </w:r>
      <w:r w:rsidR="00B46C8F">
        <w:rPr>
          <w:rFonts w:ascii="Times New Roman" w:hAnsi="Times New Roman" w:cs="Times New Roman"/>
          <w:color w:val="000000" w:themeColor="text1"/>
        </w:rPr>
        <w:t>tates than those with slightly more students (10-12).</w:t>
      </w:r>
    </w:p>
    <w:p w14:paraId="5AAB012C" w14:textId="1B2F9B1A" w:rsidR="00F836BB" w:rsidRDefault="00F836BB" w:rsidP="00B803FF">
      <w:pPr>
        <w:spacing w:line="480" w:lineRule="auto"/>
        <w:contextualSpacing/>
        <w:rPr>
          <w:rFonts w:ascii="Times New Roman" w:hAnsi="Times New Roman" w:cs="Times New Roman"/>
        </w:rPr>
      </w:pPr>
      <w:r>
        <w:rPr>
          <w:rFonts w:ascii="Times New Roman" w:hAnsi="Times New Roman" w:cs="Times New Roman"/>
          <w:color w:val="000000" w:themeColor="text1"/>
        </w:rPr>
        <w:tab/>
        <w:t xml:space="preserve">In order to examine differences between self-efficacy scores while controlling for interrelationships of </w:t>
      </w:r>
      <w:r w:rsidR="00A00C5D">
        <w:rPr>
          <w:rFonts w:ascii="Times New Roman" w:hAnsi="Times New Roman" w:cs="Times New Roman"/>
          <w:color w:val="000000" w:themeColor="text1"/>
        </w:rPr>
        <w:t xml:space="preserve">the three components of </w:t>
      </w:r>
      <w:r w:rsidR="006A51AD">
        <w:rPr>
          <w:rFonts w:ascii="Times New Roman" w:hAnsi="Times New Roman" w:cs="Times New Roman"/>
          <w:color w:val="000000" w:themeColor="text1"/>
        </w:rPr>
        <w:t>TSE</w:t>
      </w:r>
      <w:r w:rsidR="00324949">
        <w:rPr>
          <w:rFonts w:ascii="Times New Roman" w:hAnsi="Times New Roman" w:cs="Times New Roman"/>
          <w:color w:val="000000" w:themeColor="text1"/>
        </w:rPr>
        <w:t>S</w:t>
      </w:r>
      <w:r w:rsidR="00A00C5D">
        <w:rPr>
          <w:rFonts w:ascii="Times New Roman" w:hAnsi="Times New Roman" w:cs="Times New Roman"/>
          <w:color w:val="000000" w:themeColor="text1"/>
        </w:rPr>
        <w:t xml:space="preserve"> </w:t>
      </w:r>
      <w:r w:rsidR="00F46410">
        <w:rPr>
          <w:rFonts w:ascii="Times New Roman" w:hAnsi="Times New Roman" w:cs="Times New Roman"/>
        </w:rPr>
        <w:t>(Efficacy in Class</w:t>
      </w:r>
      <w:r w:rsidR="00A76538">
        <w:rPr>
          <w:rFonts w:ascii="Times New Roman" w:hAnsi="Times New Roman" w:cs="Times New Roman"/>
        </w:rPr>
        <w:t>room</w:t>
      </w:r>
      <w:r w:rsidR="00F46410">
        <w:rPr>
          <w:rFonts w:ascii="Times New Roman" w:hAnsi="Times New Roman" w:cs="Times New Roman"/>
        </w:rPr>
        <w:t xml:space="preserve"> Management, Efficacy in Instructional Strategies, and Efficacy in Student Engagement), I used the Friedman test. As with previous tests, females scored higher than males on all three areas of </w:t>
      </w:r>
      <w:r w:rsidR="00CD5E40">
        <w:rPr>
          <w:rFonts w:ascii="Times New Roman" w:hAnsi="Times New Roman" w:cs="Times New Roman"/>
        </w:rPr>
        <w:t xml:space="preserve">the </w:t>
      </w:r>
      <w:r w:rsidR="00F46410">
        <w:rPr>
          <w:rFonts w:ascii="Times New Roman" w:hAnsi="Times New Roman" w:cs="Times New Roman"/>
        </w:rPr>
        <w:t>TSE</w:t>
      </w:r>
      <w:r w:rsidR="00CD5E40">
        <w:rPr>
          <w:rFonts w:ascii="Times New Roman" w:hAnsi="Times New Roman" w:cs="Times New Roman"/>
        </w:rPr>
        <w:t>S</w:t>
      </w:r>
      <w:r w:rsidR="00F46410">
        <w:rPr>
          <w:rFonts w:ascii="Times New Roman" w:hAnsi="Times New Roman" w:cs="Times New Roman"/>
        </w:rPr>
        <w:t>.</w:t>
      </w:r>
      <w:r w:rsidR="00CD5E40">
        <w:rPr>
          <w:rFonts w:ascii="Times New Roman" w:hAnsi="Times New Roman" w:cs="Times New Roman"/>
        </w:rPr>
        <w:t xml:space="preserve"> Additionally, it appears that as age increases so too do scores</w:t>
      </w:r>
      <w:r w:rsidR="00A76538">
        <w:rPr>
          <w:rFonts w:ascii="Times New Roman" w:hAnsi="Times New Roman" w:cs="Times New Roman"/>
        </w:rPr>
        <w:t xml:space="preserve">, most </w:t>
      </w:r>
      <w:r w:rsidR="00762A57">
        <w:rPr>
          <w:rFonts w:ascii="Times New Roman" w:hAnsi="Times New Roman" w:cs="Times New Roman"/>
        </w:rPr>
        <w:t>particularly</w:t>
      </w:r>
      <w:r w:rsidR="00A76538">
        <w:rPr>
          <w:rFonts w:ascii="Times New Roman" w:hAnsi="Times New Roman" w:cs="Times New Roman"/>
        </w:rPr>
        <w:t xml:space="preserve"> </w:t>
      </w:r>
      <w:r w:rsidR="00324949">
        <w:rPr>
          <w:rFonts w:ascii="Times New Roman" w:hAnsi="Times New Roman" w:cs="Times New Roman"/>
        </w:rPr>
        <w:t>c</w:t>
      </w:r>
      <w:r w:rsidR="00A76538">
        <w:rPr>
          <w:rFonts w:ascii="Times New Roman" w:hAnsi="Times New Roman" w:cs="Times New Roman"/>
        </w:rPr>
        <w:t xml:space="preserve">lassroom </w:t>
      </w:r>
      <w:r w:rsidR="00324949">
        <w:rPr>
          <w:rFonts w:ascii="Times New Roman" w:hAnsi="Times New Roman" w:cs="Times New Roman"/>
        </w:rPr>
        <w:t>m</w:t>
      </w:r>
      <w:r w:rsidR="00A76538">
        <w:rPr>
          <w:rFonts w:ascii="Times New Roman" w:hAnsi="Times New Roman" w:cs="Times New Roman"/>
        </w:rPr>
        <w:t>anagement scores.</w:t>
      </w:r>
      <w:r w:rsidR="003B7B83">
        <w:rPr>
          <w:rFonts w:ascii="Times New Roman" w:hAnsi="Times New Roman" w:cs="Times New Roman"/>
        </w:rPr>
        <w:t xml:space="preserve"> </w:t>
      </w:r>
      <w:r w:rsidR="00A76538">
        <w:rPr>
          <w:rFonts w:ascii="Times New Roman" w:hAnsi="Times New Roman" w:cs="Times New Roman"/>
        </w:rPr>
        <w:t xml:space="preserve">Both </w:t>
      </w:r>
      <w:r w:rsidR="00324949">
        <w:rPr>
          <w:rFonts w:ascii="Times New Roman" w:hAnsi="Times New Roman" w:cs="Times New Roman"/>
        </w:rPr>
        <w:t>c</w:t>
      </w:r>
      <w:r w:rsidR="00A76538">
        <w:rPr>
          <w:rFonts w:ascii="Times New Roman" w:hAnsi="Times New Roman" w:cs="Times New Roman"/>
        </w:rPr>
        <w:t xml:space="preserve">lassroom </w:t>
      </w:r>
      <w:r w:rsidR="00324949">
        <w:rPr>
          <w:rFonts w:ascii="Times New Roman" w:hAnsi="Times New Roman" w:cs="Times New Roman"/>
        </w:rPr>
        <w:t>m</w:t>
      </w:r>
      <w:r w:rsidR="00A76538">
        <w:rPr>
          <w:rFonts w:ascii="Times New Roman" w:hAnsi="Times New Roman" w:cs="Times New Roman"/>
        </w:rPr>
        <w:t xml:space="preserve">anagement and </w:t>
      </w:r>
      <w:r w:rsidR="00324949">
        <w:rPr>
          <w:rFonts w:ascii="Times New Roman" w:hAnsi="Times New Roman" w:cs="Times New Roman"/>
        </w:rPr>
        <w:t>i</w:t>
      </w:r>
      <w:r w:rsidR="00A76538">
        <w:rPr>
          <w:rFonts w:ascii="Times New Roman" w:hAnsi="Times New Roman" w:cs="Times New Roman"/>
        </w:rPr>
        <w:t xml:space="preserve">nstructional </w:t>
      </w:r>
      <w:r w:rsidR="00324949">
        <w:rPr>
          <w:rFonts w:ascii="Times New Roman" w:hAnsi="Times New Roman" w:cs="Times New Roman"/>
        </w:rPr>
        <w:t>s</w:t>
      </w:r>
      <w:r w:rsidR="00A76538">
        <w:rPr>
          <w:rFonts w:ascii="Times New Roman" w:hAnsi="Times New Roman" w:cs="Times New Roman"/>
        </w:rPr>
        <w:t xml:space="preserve">trategies scores </w:t>
      </w:r>
      <w:r w:rsidR="003B7B83">
        <w:rPr>
          <w:rFonts w:ascii="Times New Roman" w:hAnsi="Times New Roman" w:cs="Times New Roman"/>
        </w:rPr>
        <w:t>tended to increase with age and with education level</w:t>
      </w:r>
      <w:r w:rsidR="00BD5C48">
        <w:rPr>
          <w:rFonts w:ascii="Times New Roman" w:hAnsi="Times New Roman" w:cs="Times New Roman"/>
        </w:rPr>
        <w:t>.</w:t>
      </w:r>
      <w:r w:rsidR="00691B03">
        <w:rPr>
          <w:rFonts w:ascii="Times New Roman" w:hAnsi="Times New Roman" w:cs="Times New Roman"/>
        </w:rPr>
        <w:t xml:space="preserve"> There were also significant differences found in setting (e.g., alternative school, juvenile minimum-security facility) and Efficacy in Instructional Strategies, with those being in slightly more restrictive settings exhibiting lower levels of efficacy.</w:t>
      </w:r>
      <w:r w:rsidR="0030682C">
        <w:rPr>
          <w:rFonts w:ascii="Times New Roman" w:hAnsi="Times New Roman" w:cs="Times New Roman"/>
        </w:rPr>
        <w:t xml:space="preserve"> It appears that educators working from multiple content areas and/or multiple subject areas have greater feelings of TSE than those who </w:t>
      </w:r>
      <w:r w:rsidR="00F60388">
        <w:rPr>
          <w:rFonts w:ascii="Times New Roman" w:hAnsi="Times New Roman" w:cs="Times New Roman"/>
        </w:rPr>
        <w:t>teach</w:t>
      </w:r>
      <w:r w:rsidR="0030682C">
        <w:rPr>
          <w:rFonts w:ascii="Times New Roman" w:hAnsi="Times New Roman" w:cs="Times New Roman"/>
        </w:rPr>
        <w:t xml:space="preserve"> single subject</w:t>
      </w:r>
      <w:r w:rsidR="000E7344">
        <w:rPr>
          <w:rFonts w:ascii="Times New Roman" w:hAnsi="Times New Roman" w:cs="Times New Roman"/>
        </w:rPr>
        <w:t>s</w:t>
      </w:r>
      <w:r w:rsidR="0030682C">
        <w:rPr>
          <w:rFonts w:ascii="Times New Roman" w:hAnsi="Times New Roman" w:cs="Times New Roman"/>
        </w:rPr>
        <w:t xml:space="preserve">, in particular those teaching single academic subjects or teaching </w:t>
      </w:r>
      <w:r w:rsidR="00856F39">
        <w:rPr>
          <w:rFonts w:ascii="Times New Roman" w:hAnsi="Times New Roman" w:cs="Times New Roman"/>
        </w:rPr>
        <w:t>v</w:t>
      </w:r>
      <w:r w:rsidR="0030682C">
        <w:rPr>
          <w:rFonts w:ascii="Times New Roman" w:hAnsi="Times New Roman" w:cs="Times New Roman"/>
        </w:rPr>
        <w:t>ocational/</w:t>
      </w:r>
      <w:r w:rsidR="00856F39">
        <w:rPr>
          <w:rFonts w:ascii="Times New Roman" w:hAnsi="Times New Roman" w:cs="Times New Roman"/>
        </w:rPr>
        <w:t>t</w:t>
      </w:r>
      <w:r w:rsidR="0030682C">
        <w:rPr>
          <w:rFonts w:ascii="Times New Roman" w:hAnsi="Times New Roman" w:cs="Times New Roman"/>
        </w:rPr>
        <w:t xml:space="preserve">ransitional </w:t>
      </w:r>
      <w:r w:rsidR="00856F39">
        <w:rPr>
          <w:rFonts w:ascii="Times New Roman" w:hAnsi="Times New Roman" w:cs="Times New Roman"/>
        </w:rPr>
        <w:t>s</w:t>
      </w:r>
      <w:r w:rsidR="0030682C">
        <w:rPr>
          <w:rFonts w:ascii="Times New Roman" w:hAnsi="Times New Roman" w:cs="Times New Roman"/>
        </w:rPr>
        <w:t xml:space="preserve">kills. </w:t>
      </w:r>
      <w:r w:rsidR="005A7302">
        <w:rPr>
          <w:rFonts w:ascii="Times New Roman" w:hAnsi="Times New Roman" w:cs="Times New Roman"/>
        </w:rPr>
        <w:t xml:space="preserve">Further, </w:t>
      </w:r>
      <w:r w:rsidR="0083646D">
        <w:rPr>
          <w:rFonts w:ascii="Times New Roman" w:hAnsi="Times New Roman" w:cs="Times New Roman"/>
        </w:rPr>
        <w:t>educators</w:t>
      </w:r>
      <w:r w:rsidR="005A7302">
        <w:rPr>
          <w:rFonts w:ascii="Times New Roman" w:hAnsi="Times New Roman" w:cs="Times New Roman"/>
        </w:rPr>
        <w:t xml:space="preserve"> who taught </w:t>
      </w:r>
      <w:r w:rsidR="00856F39">
        <w:rPr>
          <w:rFonts w:ascii="Times New Roman" w:hAnsi="Times New Roman" w:cs="Times New Roman"/>
        </w:rPr>
        <w:t>l</w:t>
      </w:r>
      <w:r w:rsidR="005A7302">
        <w:rPr>
          <w:rFonts w:ascii="Times New Roman" w:hAnsi="Times New Roman" w:cs="Times New Roman"/>
        </w:rPr>
        <w:t xml:space="preserve">ife </w:t>
      </w:r>
      <w:r w:rsidR="00856F39">
        <w:rPr>
          <w:rFonts w:ascii="Times New Roman" w:hAnsi="Times New Roman" w:cs="Times New Roman"/>
        </w:rPr>
        <w:t>s</w:t>
      </w:r>
      <w:r w:rsidR="005A7302">
        <w:rPr>
          <w:rFonts w:ascii="Times New Roman" w:hAnsi="Times New Roman" w:cs="Times New Roman"/>
        </w:rPr>
        <w:t>kills/</w:t>
      </w:r>
      <w:r w:rsidR="00856F39">
        <w:rPr>
          <w:rFonts w:ascii="Times New Roman" w:hAnsi="Times New Roman" w:cs="Times New Roman"/>
        </w:rPr>
        <w:t>c</w:t>
      </w:r>
      <w:r w:rsidR="005A7302">
        <w:rPr>
          <w:rFonts w:ascii="Times New Roman" w:hAnsi="Times New Roman" w:cs="Times New Roman"/>
        </w:rPr>
        <w:t>ommunity-</w:t>
      </w:r>
      <w:r w:rsidR="00856F39">
        <w:rPr>
          <w:rFonts w:ascii="Times New Roman" w:hAnsi="Times New Roman" w:cs="Times New Roman"/>
        </w:rPr>
        <w:t>b</w:t>
      </w:r>
      <w:r w:rsidR="005A7302">
        <w:rPr>
          <w:rFonts w:ascii="Times New Roman" w:hAnsi="Times New Roman" w:cs="Times New Roman"/>
        </w:rPr>
        <w:t xml:space="preserve">ased </w:t>
      </w:r>
      <w:r w:rsidR="00856F39">
        <w:rPr>
          <w:rFonts w:ascii="Times New Roman" w:hAnsi="Times New Roman" w:cs="Times New Roman"/>
        </w:rPr>
        <w:t>s</w:t>
      </w:r>
      <w:r w:rsidR="005A7302">
        <w:rPr>
          <w:rFonts w:ascii="Times New Roman" w:hAnsi="Times New Roman" w:cs="Times New Roman"/>
        </w:rPr>
        <w:t xml:space="preserve">kills and educators who taught </w:t>
      </w:r>
      <w:r w:rsidR="00856F39">
        <w:rPr>
          <w:rFonts w:ascii="Times New Roman" w:hAnsi="Times New Roman" w:cs="Times New Roman"/>
        </w:rPr>
        <w:t>s</w:t>
      </w:r>
      <w:r w:rsidR="005A7302">
        <w:rPr>
          <w:rFonts w:ascii="Times New Roman" w:hAnsi="Times New Roman" w:cs="Times New Roman"/>
        </w:rPr>
        <w:t xml:space="preserve">ocial </w:t>
      </w:r>
      <w:r w:rsidR="00856F39">
        <w:rPr>
          <w:rFonts w:ascii="Times New Roman" w:hAnsi="Times New Roman" w:cs="Times New Roman"/>
        </w:rPr>
        <w:t>s</w:t>
      </w:r>
      <w:r w:rsidR="005A7302">
        <w:rPr>
          <w:rFonts w:ascii="Times New Roman" w:hAnsi="Times New Roman" w:cs="Times New Roman"/>
        </w:rPr>
        <w:t>kills were ranked lower on Efficacy in Instructional Strategies</w:t>
      </w:r>
      <w:r w:rsidR="00906605">
        <w:rPr>
          <w:rFonts w:ascii="Times New Roman" w:hAnsi="Times New Roman" w:cs="Times New Roman"/>
        </w:rPr>
        <w:t xml:space="preserve"> while</w:t>
      </w:r>
      <w:r w:rsidR="005A7302">
        <w:rPr>
          <w:rFonts w:ascii="Times New Roman" w:hAnsi="Times New Roman" w:cs="Times New Roman"/>
        </w:rPr>
        <w:t xml:space="preserve"> </w:t>
      </w:r>
      <w:r w:rsidR="00856F39">
        <w:rPr>
          <w:rFonts w:ascii="Times New Roman" w:hAnsi="Times New Roman" w:cs="Times New Roman"/>
        </w:rPr>
        <w:t>s</w:t>
      </w:r>
      <w:r w:rsidR="00906605">
        <w:rPr>
          <w:rFonts w:ascii="Times New Roman" w:hAnsi="Times New Roman" w:cs="Times New Roman"/>
        </w:rPr>
        <w:t xml:space="preserve">cience and </w:t>
      </w:r>
      <w:r w:rsidR="00856F39">
        <w:rPr>
          <w:rFonts w:ascii="Times New Roman" w:hAnsi="Times New Roman" w:cs="Times New Roman"/>
        </w:rPr>
        <w:t>m</w:t>
      </w:r>
      <w:r w:rsidR="00906605">
        <w:rPr>
          <w:rFonts w:ascii="Times New Roman" w:hAnsi="Times New Roman" w:cs="Times New Roman"/>
        </w:rPr>
        <w:t xml:space="preserve">ath teachers appeared to feel least efficacious in </w:t>
      </w:r>
      <w:r w:rsidR="00856F39">
        <w:rPr>
          <w:rFonts w:ascii="Times New Roman" w:hAnsi="Times New Roman" w:cs="Times New Roman"/>
        </w:rPr>
        <w:t>c</w:t>
      </w:r>
      <w:r w:rsidR="00906605">
        <w:rPr>
          <w:rFonts w:ascii="Times New Roman" w:hAnsi="Times New Roman" w:cs="Times New Roman"/>
        </w:rPr>
        <w:t xml:space="preserve">lassroom </w:t>
      </w:r>
      <w:r w:rsidR="00856F39">
        <w:rPr>
          <w:rFonts w:ascii="Times New Roman" w:hAnsi="Times New Roman" w:cs="Times New Roman"/>
        </w:rPr>
        <w:t>m</w:t>
      </w:r>
      <w:r w:rsidR="00906605">
        <w:rPr>
          <w:rFonts w:ascii="Times New Roman" w:hAnsi="Times New Roman" w:cs="Times New Roman"/>
        </w:rPr>
        <w:t>anagement</w:t>
      </w:r>
      <w:r w:rsidR="00856F39">
        <w:rPr>
          <w:rFonts w:ascii="Times New Roman" w:hAnsi="Times New Roman" w:cs="Times New Roman"/>
        </w:rPr>
        <w:t>.</w:t>
      </w:r>
    </w:p>
    <w:p w14:paraId="59137D1A" w14:textId="366170F7" w:rsidR="00102CA1" w:rsidRPr="00FD3BDC" w:rsidRDefault="00906605" w:rsidP="00FD3BDC">
      <w:pPr>
        <w:spacing w:line="480" w:lineRule="auto"/>
        <w:contextualSpacing/>
        <w:rPr>
          <w:rFonts w:ascii="Times New Roman" w:hAnsi="Times New Roman" w:cs="Times New Roman"/>
        </w:rPr>
      </w:pPr>
      <w:r>
        <w:rPr>
          <w:rFonts w:ascii="Times New Roman" w:hAnsi="Times New Roman" w:cs="Times New Roman"/>
        </w:rPr>
        <w:lastRenderedPageBreak/>
        <w:tab/>
        <w:t>The Friedman test for the four sources of self-efficacy and demographic variables found similar differences to previous analysis. There were differences in gender</w:t>
      </w:r>
      <w:r w:rsidR="00795242">
        <w:rPr>
          <w:rFonts w:ascii="Times New Roman" w:hAnsi="Times New Roman" w:cs="Times New Roman"/>
        </w:rPr>
        <w:t xml:space="preserve"> on </w:t>
      </w:r>
      <w:r w:rsidR="00324949">
        <w:rPr>
          <w:rFonts w:ascii="Times New Roman" w:hAnsi="Times New Roman" w:cs="Times New Roman"/>
        </w:rPr>
        <w:t>v</w:t>
      </w:r>
      <w:r w:rsidR="00273009">
        <w:rPr>
          <w:rFonts w:ascii="Times New Roman" w:hAnsi="Times New Roman" w:cs="Times New Roman"/>
        </w:rPr>
        <w:t xml:space="preserve">erbal </w:t>
      </w:r>
      <w:r w:rsidR="00324949">
        <w:rPr>
          <w:rFonts w:ascii="Times New Roman" w:hAnsi="Times New Roman" w:cs="Times New Roman"/>
        </w:rPr>
        <w:t>p</w:t>
      </w:r>
      <w:r w:rsidR="00273009">
        <w:rPr>
          <w:rFonts w:ascii="Times New Roman" w:hAnsi="Times New Roman" w:cs="Times New Roman"/>
        </w:rPr>
        <w:t>ersuasion</w:t>
      </w:r>
      <w:r w:rsidR="00795242">
        <w:rPr>
          <w:rFonts w:ascii="Times New Roman" w:hAnsi="Times New Roman" w:cs="Times New Roman"/>
        </w:rPr>
        <w:t xml:space="preserve"> with other genders scoring highest, followe</w:t>
      </w:r>
      <w:r w:rsidR="004579C0">
        <w:rPr>
          <w:rFonts w:ascii="Times New Roman" w:hAnsi="Times New Roman" w:cs="Times New Roman"/>
        </w:rPr>
        <w:t>d</w:t>
      </w:r>
      <w:r w:rsidR="00795242">
        <w:rPr>
          <w:rFonts w:ascii="Times New Roman" w:hAnsi="Times New Roman" w:cs="Times New Roman"/>
        </w:rPr>
        <w:t xml:space="preserve"> by females. Both male and female respondents had higher </w:t>
      </w:r>
      <w:r w:rsidR="00324949">
        <w:rPr>
          <w:rFonts w:ascii="Times New Roman" w:hAnsi="Times New Roman" w:cs="Times New Roman"/>
        </w:rPr>
        <w:t>e</w:t>
      </w:r>
      <w:r w:rsidR="00795242">
        <w:rPr>
          <w:rFonts w:ascii="Times New Roman" w:hAnsi="Times New Roman" w:cs="Times New Roman"/>
        </w:rPr>
        <w:t>motional/</w:t>
      </w:r>
      <w:r w:rsidR="00324949">
        <w:rPr>
          <w:rFonts w:ascii="Times New Roman" w:hAnsi="Times New Roman" w:cs="Times New Roman"/>
        </w:rPr>
        <w:t>p</w:t>
      </w:r>
      <w:r w:rsidR="00795242">
        <w:rPr>
          <w:rFonts w:ascii="Times New Roman" w:hAnsi="Times New Roman" w:cs="Times New Roman"/>
        </w:rPr>
        <w:t xml:space="preserve">hysiological </w:t>
      </w:r>
      <w:r w:rsidR="00324949">
        <w:rPr>
          <w:rFonts w:ascii="Times New Roman" w:hAnsi="Times New Roman" w:cs="Times New Roman"/>
        </w:rPr>
        <w:t>s</w:t>
      </w:r>
      <w:r w:rsidR="00795242">
        <w:rPr>
          <w:rFonts w:ascii="Times New Roman" w:hAnsi="Times New Roman" w:cs="Times New Roman"/>
        </w:rPr>
        <w:t xml:space="preserve">tate experiences than those of other genders. </w:t>
      </w:r>
      <w:r w:rsidR="007545D9">
        <w:rPr>
          <w:rFonts w:ascii="Times New Roman" w:hAnsi="Times New Roman" w:cs="Times New Roman"/>
        </w:rPr>
        <w:t xml:space="preserve">There were differences in </w:t>
      </w:r>
      <w:r w:rsidR="00324949">
        <w:rPr>
          <w:rFonts w:ascii="Times New Roman" w:hAnsi="Times New Roman" w:cs="Times New Roman"/>
        </w:rPr>
        <w:t>e</w:t>
      </w:r>
      <w:r w:rsidR="007545D9">
        <w:rPr>
          <w:rFonts w:ascii="Times New Roman" w:hAnsi="Times New Roman" w:cs="Times New Roman"/>
        </w:rPr>
        <w:t>motional/</w:t>
      </w:r>
      <w:r w:rsidR="00324949">
        <w:rPr>
          <w:rFonts w:ascii="Times New Roman" w:hAnsi="Times New Roman" w:cs="Times New Roman"/>
        </w:rPr>
        <w:t>p</w:t>
      </w:r>
      <w:r w:rsidR="007545D9">
        <w:rPr>
          <w:rFonts w:ascii="Times New Roman" w:hAnsi="Times New Roman" w:cs="Times New Roman"/>
        </w:rPr>
        <w:t xml:space="preserve">hysiological </w:t>
      </w:r>
      <w:r w:rsidR="00324949">
        <w:rPr>
          <w:rFonts w:ascii="Times New Roman" w:hAnsi="Times New Roman" w:cs="Times New Roman"/>
        </w:rPr>
        <w:t>s</w:t>
      </w:r>
      <w:r w:rsidR="007545D9">
        <w:rPr>
          <w:rFonts w:ascii="Times New Roman" w:hAnsi="Times New Roman" w:cs="Times New Roman"/>
        </w:rPr>
        <w:t>tates and educators with greater numbers of years of teaching experience in special settings ranking higher than those with fewer years of experience. There were differences in content area and subject area</w:t>
      </w:r>
      <w:r w:rsidR="00E52528">
        <w:rPr>
          <w:rFonts w:ascii="Times New Roman" w:hAnsi="Times New Roman" w:cs="Times New Roman"/>
        </w:rPr>
        <w:t xml:space="preserve"> and </w:t>
      </w:r>
      <w:r w:rsidR="00324949">
        <w:rPr>
          <w:rFonts w:ascii="Times New Roman" w:hAnsi="Times New Roman" w:cs="Times New Roman"/>
        </w:rPr>
        <w:t>m</w:t>
      </w:r>
      <w:r w:rsidR="00EE35F8">
        <w:rPr>
          <w:rFonts w:ascii="Times New Roman" w:hAnsi="Times New Roman" w:cs="Times New Roman"/>
        </w:rPr>
        <w:t>astery experience</w:t>
      </w:r>
      <w:r w:rsidR="00E52528">
        <w:rPr>
          <w:rFonts w:ascii="Times New Roman" w:hAnsi="Times New Roman" w:cs="Times New Roman"/>
        </w:rPr>
        <w:t>s, with those teaching multiple subjects or from multiple</w:t>
      </w:r>
      <w:r w:rsidR="00CD729A">
        <w:rPr>
          <w:rFonts w:ascii="Times New Roman" w:hAnsi="Times New Roman" w:cs="Times New Roman"/>
        </w:rPr>
        <w:t xml:space="preserve"> </w:t>
      </w:r>
      <w:r w:rsidR="00E52528">
        <w:rPr>
          <w:rFonts w:ascii="Times New Roman" w:hAnsi="Times New Roman" w:cs="Times New Roman"/>
        </w:rPr>
        <w:t>content areas ranking higher than single subject academics or vocational/transition skills.</w:t>
      </w:r>
      <w:r w:rsidR="00CD729A">
        <w:rPr>
          <w:rFonts w:ascii="Times New Roman" w:hAnsi="Times New Roman" w:cs="Times New Roman"/>
        </w:rPr>
        <w:t xml:space="preserve"> Science and </w:t>
      </w:r>
      <w:r w:rsidR="00324949">
        <w:rPr>
          <w:rFonts w:ascii="Times New Roman" w:hAnsi="Times New Roman" w:cs="Times New Roman"/>
        </w:rPr>
        <w:t>m</w:t>
      </w:r>
      <w:r w:rsidR="00CD729A">
        <w:rPr>
          <w:rFonts w:ascii="Times New Roman" w:hAnsi="Times New Roman" w:cs="Times New Roman"/>
        </w:rPr>
        <w:t xml:space="preserve">athematics teachers had the lowest </w:t>
      </w:r>
      <w:r w:rsidR="00324949">
        <w:rPr>
          <w:rFonts w:ascii="Times New Roman" w:hAnsi="Times New Roman" w:cs="Times New Roman"/>
        </w:rPr>
        <w:t>m</w:t>
      </w:r>
      <w:r w:rsidR="00EE35F8">
        <w:rPr>
          <w:rFonts w:ascii="Times New Roman" w:hAnsi="Times New Roman" w:cs="Times New Roman"/>
        </w:rPr>
        <w:t>astery experience</w:t>
      </w:r>
      <w:r w:rsidR="00CD729A">
        <w:rPr>
          <w:rFonts w:ascii="Times New Roman" w:hAnsi="Times New Roman" w:cs="Times New Roman"/>
        </w:rPr>
        <w:t xml:space="preserve"> scores based on group mean ra</w:t>
      </w:r>
      <w:r w:rsidR="00871502">
        <w:rPr>
          <w:rFonts w:ascii="Times New Roman" w:hAnsi="Times New Roman" w:cs="Times New Roman"/>
        </w:rPr>
        <w:t>n</w:t>
      </w:r>
      <w:r w:rsidR="00CD729A">
        <w:rPr>
          <w:rFonts w:ascii="Times New Roman" w:hAnsi="Times New Roman" w:cs="Times New Roman"/>
        </w:rPr>
        <w:t>king</w:t>
      </w:r>
      <w:r w:rsidR="00871502">
        <w:rPr>
          <w:rFonts w:ascii="Times New Roman" w:hAnsi="Times New Roman" w:cs="Times New Roman"/>
        </w:rPr>
        <w:t>s.</w:t>
      </w:r>
      <w:r w:rsidR="00D76775">
        <w:rPr>
          <w:rFonts w:ascii="Times New Roman" w:hAnsi="Times New Roman" w:cs="Times New Roman"/>
        </w:rPr>
        <w:t xml:space="preserve"> Educators of both genders </w:t>
      </w:r>
      <w:r w:rsidR="003B2908">
        <w:rPr>
          <w:rFonts w:ascii="Times New Roman" w:hAnsi="Times New Roman" w:cs="Times New Roman"/>
        </w:rPr>
        <w:t>rank</w:t>
      </w:r>
      <w:r w:rsidR="00D76775">
        <w:rPr>
          <w:rFonts w:ascii="Times New Roman" w:hAnsi="Times New Roman" w:cs="Times New Roman"/>
        </w:rPr>
        <w:t xml:space="preserve">ed higher </w:t>
      </w:r>
      <w:r w:rsidR="003B2908">
        <w:rPr>
          <w:rFonts w:ascii="Times New Roman" w:hAnsi="Times New Roman" w:cs="Times New Roman"/>
        </w:rPr>
        <w:t xml:space="preserve">on </w:t>
      </w:r>
      <w:r w:rsidR="00324949">
        <w:rPr>
          <w:rFonts w:ascii="Times New Roman" w:hAnsi="Times New Roman" w:cs="Times New Roman"/>
        </w:rPr>
        <w:t>m</w:t>
      </w:r>
      <w:r w:rsidR="00EE35F8">
        <w:rPr>
          <w:rFonts w:ascii="Times New Roman" w:hAnsi="Times New Roman" w:cs="Times New Roman"/>
        </w:rPr>
        <w:t>astery experience</w:t>
      </w:r>
      <w:r w:rsidR="003B2908">
        <w:rPr>
          <w:rFonts w:ascii="Times New Roman" w:hAnsi="Times New Roman" w:cs="Times New Roman"/>
        </w:rPr>
        <w:t>s</w:t>
      </w:r>
      <w:r w:rsidR="00DE78D4">
        <w:rPr>
          <w:rFonts w:ascii="Times New Roman" w:hAnsi="Times New Roman" w:cs="Times New Roman"/>
        </w:rPr>
        <w:t xml:space="preserve">, </w:t>
      </w:r>
      <w:r w:rsidR="00324949">
        <w:rPr>
          <w:rFonts w:ascii="Times New Roman" w:hAnsi="Times New Roman" w:cs="Times New Roman"/>
        </w:rPr>
        <w:t>v</w:t>
      </w:r>
      <w:r w:rsidR="00EE35F8">
        <w:rPr>
          <w:rFonts w:ascii="Times New Roman" w:hAnsi="Times New Roman" w:cs="Times New Roman"/>
        </w:rPr>
        <w:t>icarious experience</w:t>
      </w:r>
      <w:r w:rsidR="00DE78D4">
        <w:rPr>
          <w:rFonts w:ascii="Times New Roman" w:hAnsi="Times New Roman" w:cs="Times New Roman"/>
        </w:rPr>
        <w:t xml:space="preserve">s, and </w:t>
      </w:r>
      <w:r w:rsidR="00324949">
        <w:rPr>
          <w:rFonts w:ascii="Times New Roman" w:hAnsi="Times New Roman" w:cs="Times New Roman"/>
        </w:rPr>
        <w:t>v</w:t>
      </w:r>
      <w:r w:rsidR="00273009">
        <w:rPr>
          <w:rFonts w:ascii="Times New Roman" w:hAnsi="Times New Roman" w:cs="Times New Roman"/>
        </w:rPr>
        <w:t xml:space="preserve">erbal </w:t>
      </w:r>
      <w:r w:rsidR="00324949">
        <w:rPr>
          <w:rFonts w:ascii="Times New Roman" w:hAnsi="Times New Roman" w:cs="Times New Roman"/>
        </w:rPr>
        <w:t>p</w:t>
      </w:r>
      <w:r w:rsidR="00273009">
        <w:rPr>
          <w:rFonts w:ascii="Times New Roman" w:hAnsi="Times New Roman" w:cs="Times New Roman"/>
        </w:rPr>
        <w:t>ersuasion</w:t>
      </w:r>
      <w:r w:rsidR="00DE78D4">
        <w:rPr>
          <w:rFonts w:ascii="Times New Roman" w:hAnsi="Times New Roman" w:cs="Times New Roman"/>
        </w:rPr>
        <w:t xml:space="preserve"> experiences than educators of male only or female only students. The Friedman test also indicated a significant difference in case size and </w:t>
      </w:r>
      <w:r w:rsidR="00324949">
        <w:rPr>
          <w:rFonts w:ascii="Times New Roman" w:hAnsi="Times New Roman" w:cs="Times New Roman"/>
        </w:rPr>
        <w:t>v</w:t>
      </w:r>
      <w:r w:rsidR="00273009">
        <w:rPr>
          <w:rFonts w:ascii="Times New Roman" w:hAnsi="Times New Roman" w:cs="Times New Roman"/>
        </w:rPr>
        <w:t xml:space="preserve">erbal </w:t>
      </w:r>
      <w:r w:rsidR="00324949">
        <w:rPr>
          <w:rFonts w:ascii="Times New Roman" w:hAnsi="Times New Roman" w:cs="Times New Roman"/>
        </w:rPr>
        <w:t>p</w:t>
      </w:r>
      <w:r w:rsidR="00273009">
        <w:rPr>
          <w:rFonts w:ascii="Times New Roman" w:hAnsi="Times New Roman" w:cs="Times New Roman"/>
        </w:rPr>
        <w:t>ersuasion</w:t>
      </w:r>
      <w:r w:rsidR="000546B1">
        <w:rPr>
          <w:rFonts w:ascii="Times New Roman" w:hAnsi="Times New Roman" w:cs="Times New Roman"/>
        </w:rPr>
        <w:t xml:space="preserve">, although I could discern no pattern. The test for the four sources of self-efficacy and class size suggested that teachers with larger class sizes had higher rankings on </w:t>
      </w:r>
      <w:r w:rsidR="00324949">
        <w:rPr>
          <w:rFonts w:ascii="Times New Roman" w:hAnsi="Times New Roman" w:cs="Times New Roman"/>
        </w:rPr>
        <w:t>e</w:t>
      </w:r>
      <w:r w:rsidR="00547F8C">
        <w:rPr>
          <w:rFonts w:ascii="Times New Roman" w:hAnsi="Times New Roman" w:cs="Times New Roman"/>
        </w:rPr>
        <w:t>motional</w:t>
      </w:r>
      <w:r w:rsidR="000546B1">
        <w:rPr>
          <w:rFonts w:ascii="Times New Roman" w:hAnsi="Times New Roman" w:cs="Times New Roman"/>
        </w:rPr>
        <w:t>/</w:t>
      </w:r>
      <w:r w:rsidR="00324949">
        <w:rPr>
          <w:rFonts w:ascii="Times New Roman" w:hAnsi="Times New Roman" w:cs="Times New Roman"/>
        </w:rPr>
        <w:t>p</w:t>
      </w:r>
      <w:r w:rsidR="000546B1">
        <w:rPr>
          <w:rFonts w:ascii="Times New Roman" w:hAnsi="Times New Roman" w:cs="Times New Roman"/>
        </w:rPr>
        <w:t>hysiological</w:t>
      </w:r>
      <w:r w:rsidR="00324949">
        <w:rPr>
          <w:rFonts w:ascii="Times New Roman" w:hAnsi="Times New Roman" w:cs="Times New Roman"/>
        </w:rPr>
        <w:t xml:space="preserve"> s</w:t>
      </w:r>
      <w:r w:rsidR="000546B1">
        <w:rPr>
          <w:rFonts w:ascii="Times New Roman" w:hAnsi="Times New Roman" w:cs="Times New Roman"/>
        </w:rPr>
        <w:t>tates.</w:t>
      </w:r>
    </w:p>
    <w:p w14:paraId="347F1B56" w14:textId="1C8541B3" w:rsidR="0029619A" w:rsidRDefault="0029619A" w:rsidP="001F1A37">
      <w:pPr>
        <w:pStyle w:val="Heading2"/>
      </w:pPr>
      <w:bookmarkStart w:id="856" w:name="_Toc165291721"/>
      <w:bookmarkStart w:id="857" w:name="_Toc165384735"/>
      <w:r w:rsidRPr="0082590F">
        <w:t>Summary of Qualitative Analysis</w:t>
      </w:r>
      <w:bookmarkEnd w:id="856"/>
      <w:bookmarkEnd w:id="857"/>
    </w:p>
    <w:p w14:paraId="7DFE7A41" w14:textId="77777777" w:rsidR="001F1A37" w:rsidRPr="001F1A37" w:rsidRDefault="001F1A37" w:rsidP="001F1A37"/>
    <w:p w14:paraId="7F288E47" w14:textId="36735578" w:rsidR="00FD3BDC" w:rsidRDefault="003F3386" w:rsidP="00576D0B">
      <w:pPr>
        <w:spacing w:line="480" w:lineRule="auto"/>
        <w:contextualSpacing/>
        <w:rPr>
          <w:rFonts w:ascii="Times New Roman" w:hAnsi="Times New Roman" w:cs="Times New Roman"/>
          <w:color w:val="000000" w:themeColor="text1"/>
        </w:rPr>
      </w:pPr>
      <w:r w:rsidRPr="00576D0B">
        <w:rPr>
          <w:rFonts w:ascii="Times New Roman" w:hAnsi="Times New Roman" w:cs="Times New Roman"/>
          <w:color w:val="000000" w:themeColor="text1"/>
        </w:rPr>
        <w:tab/>
        <w:t xml:space="preserve"> In the following section I will briefly remind the reader of the qualitative </w:t>
      </w:r>
      <w:r w:rsidR="00576D0B" w:rsidRPr="00576D0B">
        <w:rPr>
          <w:rFonts w:ascii="Times New Roman" w:hAnsi="Times New Roman" w:cs="Times New Roman"/>
          <w:color w:val="000000" w:themeColor="text1"/>
        </w:rPr>
        <w:t>analysis results. I will begin with a brief description of participants followed by a summary of interview references made about TSE, the three components of TSE, and the four sources of efficacy.</w:t>
      </w:r>
    </w:p>
    <w:p w14:paraId="58354967" w14:textId="05493CC3" w:rsidR="00576D0B" w:rsidRDefault="00576D0B" w:rsidP="00576D0B">
      <w:pPr>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ab/>
        <w:t>The participants consisted of four females and one male</w:t>
      </w:r>
      <w:r w:rsidR="009B64AC">
        <w:rPr>
          <w:rFonts w:ascii="Times New Roman" w:hAnsi="Times New Roman" w:cs="Times New Roman"/>
          <w:color w:val="000000" w:themeColor="text1"/>
        </w:rPr>
        <w:t>. They were all older than 3</w:t>
      </w:r>
      <w:r w:rsidR="003B3549">
        <w:rPr>
          <w:rFonts w:ascii="Times New Roman" w:hAnsi="Times New Roman" w:cs="Times New Roman"/>
          <w:color w:val="000000" w:themeColor="text1"/>
        </w:rPr>
        <w:t>0</w:t>
      </w:r>
      <w:r w:rsidR="009B64AC">
        <w:rPr>
          <w:rFonts w:ascii="Times New Roman" w:hAnsi="Times New Roman" w:cs="Times New Roman"/>
          <w:color w:val="000000" w:themeColor="text1"/>
        </w:rPr>
        <w:t xml:space="preserve">, </w:t>
      </w:r>
      <w:r w:rsidR="003B3549">
        <w:rPr>
          <w:rFonts w:ascii="Times New Roman" w:hAnsi="Times New Roman" w:cs="Times New Roman"/>
          <w:color w:val="000000" w:themeColor="text1"/>
        </w:rPr>
        <w:t xml:space="preserve">with </w:t>
      </w:r>
      <w:r w:rsidR="009B64AC">
        <w:rPr>
          <w:rFonts w:ascii="Times New Roman" w:hAnsi="Times New Roman" w:cs="Times New Roman"/>
          <w:color w:val="000000" w:themeColor="text1"/>
        </w:rPr>
        <w:t>three between the ages of 31-40.</w:t>
      </w:r>
      <w:r w:rsidR="00F01708">
        <w:rPr>
          <w:rFonts w:ascii="Times New Roman" w:hAnsi="Times New Roman" w:cs="Times New Roman"/>
          <w:color w:val="000000" w:themeColor="text1"/>
        </w:rPr>
        <w:t xml:space="preserve"> Three had </w:t>
      </w:r>
      <w:r w:rsidR="006E1CF9">
        <w:rPr>
          <w:rFonts w:ascii="Times New Roman" w:hAnsi="Times New Roman" w:cs="Times New Roman"/>
          <w:color w:val="000000" w:themeColor="text1"/>
        </w:rPr>
        <w:t>master’s</w:t>
      </w:r>
      <w:r w:rsidR="00F01708">
        <w:rPr>
          <w:rFonts w:ascii="Times New Roman" w:hAnsi="Times New Roman" w:cs="Times New Roman"/>
          <w:color w:val="000000" w:themeColor="text1"/>
        </w:rPr>
        <w:t xml:space="preserve"> degrees and two had </w:t>
      </w:r>
      <w:r w:rsidR="006E1CF9">
        <w:rPr>
          <w:rFonts w:ascii="Times New Roman" w:hAnsi="Times New Roman" w:cs="Times New Roman"/>
          <w:color w:val="000000" w:themeColor="text1"/>
        </w:rPr>
        <w:t xml:space="preserve">bachelor’s </w:t>
      </w:r>
      <w:r w:rsidR="00F01708">
        <w:rPr>
          <w:rFonts w:ascii="Times New Roman" w:hAnsi="Times New Roman" w:cs="Times New Roman"/>
          <w:color w:val="000000" w:themeColor="text1"/>
        </w:rPr>
        <w:t xml:space="preserve">degrees. Three had backgrounds in </w:t>
      </w:r>
      <w:r w:rsidR="00D2326B">
        <w:rPr>
          <w:rFonts w:ascii="Times New Roman" w:hAnsi="Times New Roman" w:cs="Times New Roman"/>
          <w:color w:val="000000" w:themeColor="text1"/>
        </w:rPr>
        <w:t>s</w:t>
      </w:r>
      <w:r w:rsidR="00F01708">
        <w:rPr>
          <w:rFonts w:ascii="Times New Roman" w:hAnsi="Times New Roman" w:cs="Times New Roman"/>
          <w:color w:val="000000" w:themeColor="text1"/>
        </w:rPr>
        <w:t xml:space="preserve">pecial </w:t>
      </w:r>
      <w:r w:rsidR="00D2326B">
        <w:rPr>
          <w:rFonts w:ascii="Times New Roman" w:hAnsi="Times New Roman" w:cs="Times New Roman"/>
          <w:color w:val="000000" w:themeColor="text1"/>
        </w:rPr>
        <w:t>e</w:t>
      </w:r>
      <w:r w:rsidR="00F01708">
        <w:rPr>
          <w:rFonts w:ascii="Times New Roman" w:hAnsi="Times New Roman" w:cs="Times New Roman"/>
          <w:color w:val="000000" w:themeColor="text1"/>
        </w:rPr>
        <w:t>ducation</w:t>
      </w:r>
      <w:r w:rsidR="00F31E64">
        <w:rPr>
          <w:rFonts w:ascii="Times New Roman" w:hAnsi="Times New Roman" w:cs="Times New Roman"/>
          <w:color w:val="000000" w:themeColor="text1"/>
        </w:rPr>
        <w:t>. Three had more than 10 years teaching experience and two had between 4-10 years of experience.</w:t>
      </w:r>
      <w:r w:rsidR="003B3549">
        <w:rPr>
          <w:rFonts w:ascii="Times New Roman" w:hAnsi="Times New Roman" w:cs="Times New Roman"/>
          <w:color w:val="000000" w:themeColor="text1"/>
        </w:rPr>
        <w:t xml:space="preserve"> All five reported teaching multiple </w:t>
      </w:r>
      <w:r w:rsidR="003B3549">
        <w:rPr>
          <w:rFonts w:ascii="Times New Roman" w:hAnsi="Times New Roman" w:cs="Times New Roman"/>
          <w:color w:val="000000" w:themeColor="text1"/>
        </w:rPr>
        <w:lastRenderedPageBreak/>
        <w:t>content areas and multiple subjects. All participants taught students 12-17. Two additionally taught 10-11 year old</w:t>
      </w:r>
      <w:r w:rsidR="005F70D1">
        <w:rPr>
          <w:rFonts w:ascii="Times New Roman" w:hAnsi="Times New Roman" w:cs="Times New Roman"/>
          <w:color w:val="000000" w:themeColor="text1"/>
        </w:rPr>
        <w:t xml:space="preserve"> </w:t>
      </w:r>
      <w:r w:rsidR="009E0D8D">
        <w:rPr>
          <w:rFonts w:ascii="Times New Roman" w:hAnsi="Times New Roman" w:cs="Times New Roman"/>
          <w:color w:val="000000" w:themeColor="text1"/>
        </w:rPr>
        <w:t>students</w:t>
      </w:r>
      <w:r w:rsidR="003B3549">
        <w:rPr>
          <w:rFonts w:ascii="Times New Roman" w:hAnsi="Times New Roman" w:cs="Times New Roman"/>
          <w:color w:val="000000" w:themeColor="text1"/>
        </w:rPr>
        <w:t xml:space="preserve"> and one taught 18 and older juveniles as well. Three participants reported having both genders of students while two reported teaching male only students. Case sizes (nine to more than 20) and class sizes (less than nine) were </w:t>
      </w:r>
      <w:r w:rsidR="00F44996">
        <w:rPr>
          <w:rFonts w:ascii="Times New Roman" w:hAnsi="Times New Roman" w:cs="Times New Roman"/>
          <w:color w:val="000000" w:themeColor="text1"/>
        </w:rPr>
        <w:t>relatively</w:t>
      </w:r>
      <w:r w:rsidR="003B3549">
        <w:rPr>
          <w:rFonts w:ascii="Times New Roman" w:hAnsi="Times New Roman" w:cs="Times New Roman"/>
          <w:color w:val="000000" w:themeColor="text1"/>
        </w:rPr>
        <w:t xml:space="preserve"> small.</w:t>
      </w:r>
      <w:r w:rsidR="00EF6226">
        <w:rPr>
          <w:rFonts w:ascii="Times New Roman" w:hAnsi="Times New Roman" w:cs="Times New Roman"/>
          <w:color w:val="000000" w:themeColor="text1"/>
        </w:rPr>
        <w:t xml:space="preserve"> Three participants indicated </w:t>
      </w:r>
      <w:r w:rsidR="00F44996">
        <w:rPr>
          <w:rFonts w:ascii="Times New Roman" w:hAnsi="Times New Roman" w:cs="Times New Roman"/>
          <w:color w:val="000000" w:themeColor="text1"/>
        </w:rPr>
        <w:t>receiving</w:t>
      </w:r>
      <w:r w:rsidR="00EF6226">
        <w:rPr>
          <w:rFonts w:ascii="Times New Roman" w:hAnsi="Times New Roman" w:cs="Times New Roman"/>
          <w:color w:val="000000" w:themeColor="text1"/>
        </w:rPr>
        <w:t xml:space="preserve"> professional development specific to justice-involved juveniles.</w:t>
      </w:r>
    </w:p>
    <w:p w14:paraId="7C1FCEBD" w14:textId="722974AF" w:rsidR="00751E64" w:rsidRDefault="00751E64" w:rsidP="00576D0B">
      <w:pPr>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ab/>
      </w:r>
      <w:r w:rsidR="00F44996">
        <w:rPr>
          <w:rFonts w:ascii="Times New Roman" w:hAnsi="Times New Roman" w:cs="Times New Roman"/>
          <w:color w:val="000000" w:themeColor="text1"/>
        </w:rPr>
        <w:t>Results</w:t>
      </w:r>
      <w:r>
        <w:rPr>
          <w:rFonts w:ascii="Times New Roman" w:hAnsi="Times New Roman" w:cs="Times New Roman"/>
          <w:color w:val="000000" w:themeColor="text1"/>
        </w:rPr>
        <w:t xml:space="preserve"> from qualitative analysis indicated a total of 229 references to T</w:t>
      </w:r>
      <w:r w:rsidR="00324949">
        <w:rPr>
          <w:rFonts w:ascii="Times New Roman" w:hAnsi="Times New Roman" w:cs="Times New Roman"/>
          <w:color w:val="000000" w:themeColor="text1"/>
        </w:rPr>
        <w:t>SE</w:t>
      </w:r>
      <w:r>
        <w:rPr>
          <w:rFonts w:ascii="Times New Roman" w:hAnsi="Times New Roman" w:cs="Times New Roman"/>
          <w:color w:val="000000" w:themeColor="text1"/>
        </w:rPr>
        <w:t xml:space="preserve"> and 620 references to at least one of the four sources of efficacy. </w:t>
      </w:r>
      <w:r w:rsidR="001C536B">
        <w:rPr>
          <w:rFonts w:ascii="Times New Roman" w:hAnsi="Times New Roman" w:cs="Times New Roman"/>
          <w:color w:val="000000" w:themeColor="text1"/>
        </w:rPr>
        <w:t xml:space="preserve">The educators with higher TSE </w:t>
      </w:r>
      <w:r w:rsidR="00F44996">
        <w:rPr>
          <w:rFonts w:ascii="Times New Roman" w:hAnsi="Times New Roman" w:cs="Times New Roman"/>
          <w:color w:val="000000" w:themeColor="text1"/>
        </w:rPr>
        <w:t>references</w:t>
      </w:r>
      <w:r w:rsidR="001C536B">
        <w:rPr>
          <w:rFonts w:ascii="Times New Roman" w:hAnsi="Times New Roman" w:cs="Times New Roman"/>
          <w:color w:val="000000" w:themeColor="text1"/>
        </w:rPr>
        <w:t xml:space="preserve"> had </w:t>
      </w:r>
      <w:r w:rsidR="006A64A9">
        <w:rPr>
          <w:rFonts w:ascii="Times New Roman" w:hAnsi="Times New Roman" w:cs="Times New Roman"/>
          <w:color w:val="000000" w:themeColor="text1"/>
        </w:rPr>
        <w:t>master’s</w:t>
      </w:r>
      <w:r w:rsidR="001C536B">
        <w:rPr>
          <w:rFonts w:ascii="Times New Roman" w:hAnsi="Times New Roman" w:cs="Times New Roman"/>
          <w:color w:val="000000" w:themeColor="text1"/>
        </w:rPr>
        <w:t xml:space="preserve"> </w:t>
      </w:r>
      <w:r w:rsidR="006A64A9">
        <w:rPr>
          <w:rFonts w:ascii="Times New Roman" w:hAnsi="Times New Roman" w:cs="Times New Roman"/>
          <w:color w:val="000000" w:themeColor="text1"/>
        </w:rPr>
        <w:t>degrees</w:t>
      </w:r>
      <w:r w:rsidR="001C536B">
        <w:rPr>
          <w:rFonts w:ascii="Times New Roman" w:hAnsi="Times New Roman" w:cs="Times New Roman"/>
          <w:color w:val="000000" w:themeColor="text1"/>
        </w:rPr>
        <w:t xml:space="preserve">, backgrounds in </w:t>
      </w:r>
      <w:r w:rsidR="00D2326B">
        <w:rPr>
          <w:rFonts w:ascii="Times New Roman" w:hAnsi="Times New Roman" w:cs="Times New Roman"/>
          <w:color w:val="000000" w:themeColor="text1"/>
        </w:rPr>
        <w:t>s</w:t>
      </w:r>
      <w:r w:rsidR="001C536B">
        <w:rPr>
          <w:rFonts w:ascii="Times New Roman" w:hAnsi="Times New Roman" w:cs="Times New Roman"/>
          <w:color w:val="000000" w:themeColor="text1"/>
        </w:rPr>
        <w:t xml:space="preserve">pecial </w:t>
      </w:r>
      <w:r w:rsidR="00D2326B">
        <w:rPr>
          <w:rFonts w:ascii="Times New Roman" w:hAnsi="Times New Roman" w:cs="Times New Roman"/>
          <w:color w:val="000000" w:themeColor="text1"/>
        </w:rPr>
        <w:t>ed</w:t>
      </w:r>
      <w:r w:rsidR="001C536B">
        <w:rPr>
          <w:rFonts w:ascii="Times New Roman" w:hAnsi="Times New Roman" w:cs="Times New Roman"/>
          <w:color w:val="000000" w:themeColor="text1"/>
        </w:rPr>
        <w:t>u</w:t>
      </w:r>
      <w:r w:rsidR="00F44996">
        <w:rPr>
          <w:rFonts w:ascii="Times New Roman" w:hAnsi="Times New Roman" w:cs="Times New Roman"/>
          <w:color w:val="000000" w:themeColor="text1"/>
        </w:rPr>
        <w:t>cation, more than 11 years of teaching experience</w:t>
      </w:r>
      <w:r w:rsidR="00EA6333">
        <w:rPr>
          <w:rFonts w:ascii="Times New Roman" w:hAnsi="Times New Roman" w:cs="Times New Roman"/>
          <w:color w:val="000000" w:themeColor="text1"/>
        </w:rPr>
        <w:t>, and worked in lower-security level environments. They also taught academic and other content areas</w:t>
      </w:r>
      <w:r w:rsidR="00D2326B">
        <w:rPr>
          <w:rFonts w:ascii="Times New Roman" w:hAnsi="Times New Roman" w:cs="Times New Roman"/>
          <w:color w:val="000000" w:themeColor="text1"/>
        </w:rPr>
        <w:t>. This is</w:t>
      </w:r>
      <w:r w:rsidR="001261AF">
        <w:rPr>
          <w:rFonts w:ascii="Times New Roman" w:hAnsi="Times New Roman" w:cs="Times New Roman"/>
          <w:color w:val="000000" w:themeColor="text1"/>
        </w:rPr>
        <w:t xml:space="preserve"> in contrast </w:t>
      </w:r>
      <w:r w:rsidR="00D2326B">
        <w:rPr>
          <w:rFonts w:ascii="Times New Roman" w:hAnsi="Times New Roman" w:cs="Times New Roman"/>
          <w:color w:val="000000" w:themeColor="text1"/>
        </w:rPr>
        <w:t xml:space="preserve">to </w:t>
      </w:r>
      <w:r w:rsidR="001261AF">
        <w:rPr>
          <w:rFonts w:ascii="Times New Roman" w:hAnsi="Times New Roman" w:cs="Times New Roman"/>
          <w:color w:val="000000" w:themeColor="text1"/>
        </w:rPr>
        <w:t xml:space="preserve">educators </w:t>
      </w:r>
      <w:r w:rsidR="00D2326B">
        <w:rPr>
          <w:rFonts w:ascii="Times New Roman" w:hAnsi="Times New Roman" w:cs="Times New Roman"/>
          <w:color w:val="000000" w:themeColor="text1"/>
        </w:rPr>
        <w:t>teaching v</w:t>
      </w:r>
      <w:r w:rsidR="001261AF">
        <w:rPr>
          <w:rFonts w:ascii="Times New Roman" w:hAnsi="Times New Roman" w:cs="Times New Roman"/>
          <w:color w:val="000000" w:themeColor="text1"/>
        </w:rPr>
        <w:t>ocational</w:t>
      </w:r>
      <w:r w:rsidR="00D2326B">
        <w:rPr>
          <w:rFonts w:ascii="Times New Roman" w:hAnsi="Times New Roman" w:cs="Times New Roman"/>
          <w:color w:val="000000" w:themeColor="text1"/>
        </w:rPr>
        <w:t xml:space="preserve"> or t</w:t>
      </w:r>
      <w:r w:rsidR="001261AF">
        <w:rPr>
          <w:rFonts w:ascii="Times New Roman" w:hAnsi="Times New Roman" w:cs="Times New Roman"/>
          <w:color w:val="000000" w:themeColor="text1"/>
        </w:rPr>
        <w:t xml:space="preserve">ransition </w:t>
      </w:r>
      <w:r w:rsidR="00D2326B">
        <w:rPr>
          <w:rFonts w:ascii="Times New Roman" w:hAnsi="Times New Roman" w:cs="Times New Roman"/>
          <w:color w:val="000000" w:themeColor="text1"/>
        </w:rPr>
        <w:t>s</w:t>
      </w:r>
      <w:r w:rsidR="001261AF">
        <w:rPr>
          <w:rFonts w:ascii="Times New Roman" w:hAnsi="Times New Roman" w:cs="Times New Roman"/>
          <w:color w:val="000000" w:themeColor="text1"/>
        </w:rPr>
        <w:t>kills</w:t>
      </w:r>
      <w:r w:rsidR="00D2326B">
        <w:rPr>
          <w:rFonts w:ascii="Times New Roman" w:hAnsi="Times New Roman" w:cs="Times New Roman"/>
          <w:color w:val="000000" w:themeColor="text1"/>
        </w:rPr>
        <w:t xml:space="preserve">, who </w:t>
      </w:r>
      <w:r w:rsidR="001261AF">
        <w:rPr>
          <w:rFonts w:ascii="Times New Roman" w:hAnsi="Times New Roman" w:cs="Times New Roman"/>
          <w:color w:val="000000" w:themeColor="text1"/>
        </w:rPr>
        <w:t>had fewer references to TSE.</w:t>
      </w:r>
      <w:r w:rsidR="00367D4C">
        <w:rPr>
          <w:rFonts w:ascii="Times New Roman" w:hAnsi="Times New Roman" w:cs="Times New Roman"/>
          <w:color w:val="000000" w:themeColor="text1"/>
        </w:rPr>
        <w:t xml:space="preserve"> Participants who </w:t>
      </w:r>
      <w:r w:rsidR="00D2326B">
        <w:rPr>
          <w:rFonts w:ascii="Times New Roman" w:hAnsi="Times New Roman" w:cs="Times New Roman"/>
          <w:color w:val="000000" w:themeColor="text1"/>
        </w:rPr>
        <w:t>taught</w:t>
      </w:r>
      <w:r w:rsidR="00367D4C">
        <w:rPr>
          <w:rFonts w:ascii="Times New Roman" w:hAnsi="Times New Roman" w:cs="Times New Roman"/>
          <w:color w:val="000000" w:themeColor="text1"/>
        </w:rPr>
        <w:t xml:space="preserve"> multiple genders of </w:t>
      </w:r>
      <w:r w:rsidR="008044B9">
        <w:rPr>
          <w:rFonts w:ascii="Times New Roman" w:hAnsi="Times New Roman" w:cs="Times New Roman"/>
          <w:color w:val="000000" w:themeColor="text1"/>
        </w:rPr>
        <w:t>students</w:t>
      </w:r>
      <w:r w:rsidR="00367D4C">
        <w:rPr>
          <w:rFonts w:ascii="Times New Roman" w:hAnsi="Times New Roman" w:cs="Times New Roman"/>
          <w:color w:val="000000" w:themeColor="text1"/>
        </w:rPr>
        <w:t xml:space="preserve"> and those who </w:t>
      </w:r>
      <w:r w:rsidR="00D2326B">
        <w:rPr>
          <w:rFonts w:ascii="Times New Roman" w:hAnsi="Times New Roman" w:cs="Times New Roman"/>
          <w:color w:val="000000" w:themeColor="text1"/>
        </w:rPr>
        <w:t>worked with</w:t>
      </w:r>
      <w:r w:rsidR="00367D4C">
        <w:rPr>
          <w:rFonts w:ascii="Times New Roman" w:hAnsi="Times New Roman" w:cs="Times New Roman"/>
          <w:color w:val="000000" w:themeColor="text1"/>
        </w:rPr>
        <w:t xml:space="preserve"> multiple age groupings had higher references to TSE. Within the realm of </w:t>
      </w:r>
      <w:r w:rsidR="00D2326B">
        <w:rPr>
          <w:rFonts w:ascii="Times New Roman" w:hAnsi="Times New Roman" w:cs="Times New Roman"/>
          <w:color w:val="000000" w:themeColor="text1"/>
        </w:rPr>
        <w:t>c</w:t>
      </w:r>
      <w:r w:rsidR="00367D4C">
        <w:rPr>
          <w:rFonts w:ascii="Times New Roman" w:hAnsi="Times New Roman" w:cs="Times New Roman"/>
          <w:color w:val="000000" w:themeColor="text1"/>
        </w:rPr>
        <w:t xml:space="preserve">lassroom </w:t>
      </w:r>
      <w:r w:rsidR="00D2326B">
        <w:rPr>
          <w:rFonts w:ascii="Times New Roman" w:hAnsi="Times New Roman" w:cs="Times New Roman"/>
          <w:color w:val="000000" w:themeColor="text1"/>
        </w:rPr>
        <w:t>m</w:t>
      </w:r>
      <w:r w:rsidR="00367D4C">
        <w:rPr>
          <w:rFonts w:ascii="Times New Roman" w:hAnsi="Times New Roman" w:cs="Times New Roman"/>
          <w:color w:val="000000" w:themeColor="text1"/>
        </w:rPr>
        <w:t>anagement, these participants most often referenced the structure of their classroom over the culture</w:t>
      </w:r>
      <w:r w:rsidR="008930A8">
        <w:rPr>
          <w:rFonts w:ascii="Times New Roman" w:hAnsi="Times New Roman" w:cs="Times New Roman"/>
          <w:color w:val="000000" w:themeColor="text1"/>
        </w:rPr>
        <w:t xml:space="preserve"> they tried to exhibit.</w:t>
      </w:r>
      <w:r w:rsidR="00D249B2">
        <w:rPr>
          <w:rFonts w:ascii="Times New Roman" w:hAnsi="Times New Roman" w:cs="Times New Roman"/>
          <w:color w:val="000000" w:themeColor="text1"/>
        </w:rPr>
        <w:t xml:space="preserve"> Within Efficacy for Instructional Strategies, the three educators who reported receiving population-specific training </w:t>
      </w:r>
      <w:r w:rsidR="005019C8">
        <w:rPr>
          <w:rFonts w:ascii="Times New Roman" w:hAnsi="Times New Roman" w:cs="Times New Roman"/>
          <w:color w:val="000000" w:themeColor="text1"/>
        </w:rPr>
        <w:t xml:space="preserve">made more references, most particularly in efficacy of provision of content matter over teaching techniques or strategies. </w:t>
      </w:r>
      <w:r w:rsidR="008044B9">
        <w:rPr>
          <w:rFonts w:ascii="Times New Roman" w:hAnsi="Times New Roman" w:cs="Times New Roman"/>
          <w:color w:val="000000" w:themeColor="text1"/>
        </w:rPr>
        <w:t>Notably</w:t>
      </w:r>
      <w:r w:rsidR="005019C8">
        <w:rPr>
          <w:rFonts w:ascii="Times New Roman" w:hAnsi="Times New Roman" w:cs="Times New Roman"/>
          <w:color w:val="000000" w:themeColor="text1"/>
        </w:rPr>
        <w:t>, the educator with the least experience in teaching appears to have developed much of her efficacy through her previous career field in computer sciences enabling her to feel efficacious in teaching computer sciences and digital literacy. Lastly educators</w:t>
      </w:r>
      <w:r w:rsidR="005A4B7F">
        <w:rPr>
          <w:rFonts w:ascii="Times New Roman" w:hAnsi="Times New Roman" w:cs="Times New Roman"/>
          <w:color w:val="000000" w:themeColor="text1"/>
        </w:rPr>
        <w:t xml:space="preserve"> from multiple disciplines and a background in </w:t>
      </w:r>
      <w:r w:rsidR="003F01DC">
        <w:rPr>
          <w:rFonts w:ascii="Times New Roman" w:hAnsi="Times New Roman" w:cs="Times New Roman"/>
          <w:color w:val="000000" w:themeColor="text1"/>
        </w:rPr>
        <w:t>e</w:t>
      </w:r>
      <w:r w:rsidR="005A4B7F">
        <w:rPr>
          <w:rFonts w:ascii="Times New Roman" w:hAnsi="Times New Roman" w:cs="Times New Roman"/>
          <w:color w:val="000000" w:themeColor="text1"/>
        </w:rPr>
        <w:t xml:space="preserve">ducation made more references to </w:t>
      </w:r>
      <w:r w:rsidR="00324949">
        <w:rPr>
          <w:rFonts w:ascii="Times New Roman" w:hAnsi="Times New Roman" w:cs="Times New Roman"/>
          <w:color w:val="000000" w:themeColor="text1"/>
        </w:rPr>
        <w:t>s</w:t>
      </w:r>
      <w:r w:rsidR="005A4B7F">
        <w:rPr>
          <w:rFonts w:ascii="Times New Roman" w:hAnsi="Times New Roman" w:cs="Times New Roman"/>
          <w:color w:val="000000" w:themeColor="text1"/>
        </w:rPr>
        <w:t xml:space="preserve">tudent </w:t>
      </w:r>
      <w:r w:rsidR="00324949">
        <w:rPr>
          <w:rFonts w:ascii="Times New Roman" w:hAnsi="Times New Roman" w:cs="Times New Roman"/>
          <w:color w:val="000000" w:themeColor="text1"/>
        </w:rPr>
        <w:t>e</w:t>
      </w:r>
      <w:r w:rsidR="005A4B7F">
        <w:rPr>
          <w:rFonts w:ascii="Times New Roman" w:hAnsi="Times New Roman" w:cs="Times New Roman"/>
          <w:color w:val="000000" w:themeColor="text1"/>
        </w:rPr>
        <w:t>ngagement</w:t>
      </w:r>
      <w:r w:rsidR="00FA2CDE">
        <w:rPr>
          <w:rFonts w:ascii="Times New Roman" w:hAnsi="Times New Roman" w:cs="Times New Roman"/>
          <w:color w:val="000000" w:themeColor="text1"/>
        </w:rPr>
        <w:t xml:space="preserve">, with much of their experiences being related to juveniles with disabilities and/or justice-involved juveniles. </w:t>
      </w:r>
    </w:p>
    <w:p w14:paraId="6F96901E" w14:textId="2FB38A22" w:rsidR="00FA2CDE" w:rsidRDefault="00FA2CDE" w:rsidP="00576D0B">
      <w:pPr>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lastRenderedPageBreak/>
        <w:tab/>
        <w:t xml:space="preserve">Of the four sources of efficacy, </w:t>
      </w:r>
      <w:r w:rsidR="00324949">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Pr>
          <w:rFonts w:ascii="Times New Roman" w:hAnsi="Times New Roman" w:cs="Times New Roman"/>
          <w:color w:val="000000" w:themeColor="text1"/>
        </w:rPr>
        <w:t>s were mentioned most frequently</w:t>
      </w:r>
      <w:r w:rsidR="00936223">
        <w:rPr>
          <w:rFonts w:ascii="Times New Roman" w:hAnsi="Times New Roman" w:cs="Times New Roman"/>
          <w:color w:val="000000" w:themeColor="text1"/>
        </w:rPr>
        <w:t xml:space="preserve"> with </w:t>
      </w:r>
      <w:r w:rsidR="00F24848">
        <w:rPr>
          <w:rFonts w:ascii="Times New Roman" w:hAnsi="Times New Roman" w:cs="Times New Roman"/>
          <w:color w:val="000000" w:themeColor="text1"/>
        </w:rPr>
        <w:t>the majority</w:t>
      </w:r>
      <w:r w:rsidR="00936223">
        <w:rPr>
          <w:rFonts w:ascii="Times New Roman" w:hAnsi="Times New Roman" w:cs="Times New Roman"/>
          <w:color w:val="000000" w:themeColor="text1"/>
        </w:rPr>
        <w:t xml:space="preserve"> of these</w:t>
      </w:r>
      <w:r w:rsidR="002A002D">
        <w:rPr>
          <w:rFonts w:ascii="Times New Roman" w:hAnsi="Times New Roman" w:cs="Times New Roman"/>
          <w:color w:val="000000" w:themeColor="text1"/>
        </w:rPr>
        <w:t xml:space="preserve"> referring to </w:t>
      </w:r>
      <w:r w:rsidR="00936223">
        <w:rPr>
          <w:rFonts w:ascii="Times New Roman" w:hAnsi="Times New Roman" w:cs="Times New Roman"/>
          <w:color w:val="000000" w:themeColor="text1"/>
        </w:rPr>
        <w:t>past teaching experiences or past experiences with justice-involved juveniles</w:t>
      </w:r>
      <w:r w:rsidR="002A002D">
        <w:rPr>
          <w:rFonts w:ascii="Times New Roman" w:hAnsi="Times New Roman" w:cs="Times New Roman"/>
          <w:color w:val="000000" w:themeColor="text1"/>
        </w:rPr>
        <w:t>.</w:t>
      </w:r>
      <w:r w:rsidR="00E40CCA">
        <w:rPr>
          <w:rFonts w:ascii="Times New Roman" w:hAnsi="Times New Roman" w:cs="Times New Roman"/>
          <w:color w:val="000000" w:themeColor="text1"/>
        </w:rPr>
        <w:t xml:space="preserve"> Emotional/</w:t>
      </w:r>
      <w:r w:rsidR="00324949">
        <w:rPr>
          <w:rFonts w:ascii="Times New Roman" w:hAnsi="Times New Roman" w:cs="Times New Roman"/>
          <w:color w:val="000000" w:themeColor="text1"/>
        </w:rPr>
        <w:t>p</w:t>
      </w:r>
      <w:r w:rsidR="00E40CCA">
        <w:rPr>
          <w:rFonts w:ascii="Times New Roman" w:hAnsi="Times New Roman" w:cs="Times New Roman"/>
          <w:color w:val="000000" w:themeColor="text1"/>
        </w:rPr>
        <w:t xml:space="preserve">hysiological </w:t>
      </w:r>
      <w:r w:rsidR="00324949">
        <w:rPr>
          <w:rFonts w:ascii="Times New Roman" w:hAnsi="Times New Roman" w:cs="Times New Roman"/>
          <w:color w:val="000000" w:themeColor="text1"/>
        </w:rPr>
        <w:t>s</w:t>
      </w:r>
      <w:r w:rsidR="00E40CCA">
        <w:rPr>
          <w:rFonts w:ascii="Times New Roman" w:hAnsi="Times New Roman" w:cs="Times New Roman"/>
          <w:color w:val="000000" w:themeColor="text1"/>
        </w:rPr>
        <w:t xml:space="preserve">tates was the only source of efficacy that I couldn’t clearly delineate three top scorers because the third place was a tie. It was also </w:t>
      </w:r>
      <w:r w:rsidR="004814FD">
        <w:rPr>
          <w:rFonts w:ascii="Times New Roman" w:hAnsi="Times New Roman" w:cs="Times New Roman"/>
          <w:color w:val="000000" w:themeColor="text1"/>
        </w:rPr>
        <w:t>the second most referenced source of efficacy</w:t>
      </w:r>
      <w:r w:rsidR="00E12882">
        <w:rPr>
          <w:rFonts w:ascii="Times New Roman" w:hAnsi="Times New Roman" w:cs="Times New Roman"/>
          <w:color w:val="000000" w:themeColor="text1"/>
        </w:rPr>
        <w:t>, where this group of educators appear</w:t>
      </w:r>
      <w:r w:rsidR="00F24848">
        <w:rPr>
          <w:rFonts w:ascii="Times New Roman" w:hAnsi="Times New Roman" w:cs="Times New Roman"/>
          <w:color w:val="000000" w:themeColor="text1"/>
        </w:rPr>
        <w:t>s</w:t>
      </w:r>
      <w:r w:rsidR="00E12882">
        <w:rPr>
          <w:rFonts w:ascii="Times New Roman" w:hAnsi="Times New Roman" w:cs="Times New Roman"/>
          <w:color w:val="000000" w:themeColor="text1"/>
        </w:rPr>
        <w:t xml:space="preserve"> to have developed efficacy more through positive feelings and personality traits</w:t>
      </w:r>
      <w:r w:rsidR="00F7701C">
        <w:rPr>
          <w:rFonts w:ascii="Times New Roman" w:hAnsi="Times New Roman" w:cs="Times New Roman"/>
          <w:color w:val="000000" w:themeColor="text1"/>
        </w:rPr>
        <w:t xml:space="preserve">. </w:t>
      </w:r>
      <w:r w:rsidR="00E40CCA">
        <w:rPr>
          <w:rFonts w:ascii="Times New Roman" w:hAnsi="Times New Roman" w:cs="Times New Roman"/>
          <w:color w:val="000000" w:themeColor="text1"/>
        </w:rPr>
        <w:t>In contrast</w:t>
      </w:r>
      <w:r w:rsidR="00F7701C">
        <w:rPr>
          <w:rFonts w:ascii="Times New Roman" w:hAnsi="Times New Roman" w:cs="Times New Roman"/>
          <w:color w:val="000000" w:themeColor="text1"/>
        </w:rPr>
        <w:t xml:space="preserve">, negative feelings, such as </w:t>
      </w:r>
      <w:r w:rsidR="007063B3">
        <w:rPr>
          <w:rFonts w:ascii="Times New Roman" w:hAnsi="Times New Roman" w:cs="Times New Roman"/>
          <w:color w:val="000000" w:themeColor="text1"/>
        </w:rPr>
        <w:t>frustration with lack of materials,</w:t>
      </w:r>
      <w:r w:rsidR="00F7701C">
        <w:rPr>
          <w:rFonts w:ascii="Times New Roman" w:hAnsi="Times New Roman" w:cs="Times New Roman"/>
          <w:color w:val="000000" w:themeColor="text1"/>
        </w:rPr>
        <w:t xml:space="preserve"> contributed much less</w:t>
      </w:r>
      <w:r w:rsidR="007063B3">
        <w:rPr>
          <w:rFonts w:ascii="Times New Roman" w:hAnsi="Times New Roman" w:cs="Times New Roman"/>
          <w:color w:val="000000" w:themeColor="text1"/>
        </w:rPr>
        <w:t xml:space="preserve"> to efficacy development</w:t>
      </w:r>
      <w:r w:rsidR="00F7701C">
        <w:rPr>
          <w:rFonts w:ascii="Times New Roman" w:hAnsi="Times New Roman" w:cs="Times New Roman"/>
          <w:color w:val="000000" w:themeColor="text1"/>
        </w:rPr>
        <w:t>.</w:t>
      </w:r>
      <w:r w:rsidR="007063B3">
        <w:rPr>
          <w:rFonts w:ascii="Times New Roman" w:hAnsi="Times New Roman" w:cs="Times New Roman"/>
          <w:color w:val="000000" w:themeColor="text1"/>
        </w:rPr>
        <w:t xml:space="preserve"> </w:t>
      </w:r>
      <w:r w:rsidR="00324949">
        <w:rPr>
          <w:rFonts w:ascii="Times New Roman" w:hAnsi="Times New Roman" w:cs="Times New Roman"/>
          <w:color w:val="000000" w:themeColor="text1"/>
        </w:rPr>
        <w:t>v</w:t>
      </w:r>
      <w:r w:rsidR="00273009">
        <w:rPr>
          <w:rFonts w:ascii="Times New Roman" w:hAnsi="Times New Roman" w:cs="Times New Roman"/>
          <w:color w:val="000000" w:themeColor="text1"/>
        </w:rPr>
        <w:t xml:space="preserve">erbal </w:t>
      </w:r>
      <w:r w:rsidR="00324949">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sidR="007063B3">
        <w:rPr>
          <w:rFonts w:ascii="Times New Roman" w:hAnsi="Times New Roman" w:cs="Times New Roman"/>
          <w:color w:val="000000" w:themeColor="text1"/>
        </w:rPr>
        <w:t xml:space="preserve"> and </w:t>
      </w:r>
      <w:r w:rsidR="00324949">
        <w:rPr>
          <w:rFonts w:ascii="Times New Roman" w:hAnsi="Times New Roman" w:cs="Times New Roman"/>
          <w:color w:val="000000" w:themeColor="text1"/>
        </w:rPr>
        <w:t>v</w:t>
      </w:r>
      <w:r w:rsidR="00EE35F8">
        <w:rPr>
          <w:rFonts w:ascii="Times New Roman" w:hAnsi="Times New Roman" w:cs="Times New Roman"/>
          <w:color w:val="000000" w:themeColor="text1"/>
        </w:rPr>
        <w:t>icarious experience</w:t>
      </w:r>
      <w:r w:rsidR="00E40CCA">
        <w:rPr>
          <w:rFonts w:ascii="Times New Roman" w:hAnsi="Times New Roman" w:cs="Times New Roman"/>
          <w:color w:val="000000" w:themeColor="text1"/>
        </w:rPr>
        <w:t>s</w:t>
      </w:r>
      <w:r w:rsidR="000557E3">
        <w:rPr>
          <w:rFonts w:ascii="Times New Roman" w:hAnsi="Times New Roman" w:cs="Times New Roman"/>
          <w:color w:val="000000" w:themeColor="text1"/>
        </w:rPr>
        <w:t xml:space="preserve"> </w:t>
      </w:r>
      <w:r w:rsidR="007063B3">
        <w:rPr>
          <w:rFonts w:ascii="Times New Roman" w:hAnsi="Times New Roman" w:cs="Times New Roman"/>
          <w:color w:val="000000" w:themeColor="text1"/>
        </w:rPr>
        <w:t xml:space="preserve">were the least referenced sources of efficacy. </w:t>
      </w:r>
      <w:r w:rsidR="00712C60">
        <w:rPr>
          <w:rFonts w:ascii="Times New Roman" w:hAnsi="Times New Roman" w:cs="Times New Roman"/>
          <w:color w:val="000000" w:themeColor="text1"/>
        </w:rPr>
        <w:t xml:space="preserve">I could find no discernible trends or patterns in demographic characteristics for either source of efficacy. However, themes that emerged during analysis of </w:t>
      </w:r>
      <w:r w:rsidR="00324949">
        <w:rPr>
          <w:rFonts w:ascii="Times New Roman" w:hAnsi="Times New Roman" w:cs="Times New Roman"/>
          <w:color w:val="000000" w:themeColor="text1"/>
        </w:rPr>
        <w:t>v</w:t>
      </w:r>
      <w:r w:rsidR="00273009">
        <w:rPr>
          <w:rFonts w:ascii="Times New Roman" w:hAnsi="Times New Roman" w:cs="Times New Roman"/>
          <w:color w:val="000000" w:themeColor="text1"/>
        </w:rPr>
        <w:t xml:space="preserve">erbal </w:t>
      </w:r>
      <w:r w:rsidR="00324949">
        <w:rPr>
          <w:rFonts w:ascii="Times New Roman" w:hAnsi="Times New Roman" w:cs="Times New Roman"/>
          <w:color w:val="000000" w:themeColor="text1"/>
        </w:rPr>
        <w:t>p</w:t>
      </w:r>
      <w:r w:rsidR="00273009">
        <w:rPr>
          <w:rFonts w:ascii="Times New Roman" w:hAnsi="Times New Roman" w:cs="Times New Roman"/>
          <w:color w:val="000000" w:themeColor="text1"/>
        </w:rPr>
        <w:t>ersuasion</w:t>
      </w:r>
      <w:r w:rsidR="00712C60">
        <w:rPr>
          <w:rFonts w:ascii="Times New Roman" w:hAnsi="Times New Roman" w:cs="Times New Roman"/>
          <w:color w:val="000000" w:themeColor="text1"/>
        </w:rPr>
        <w:t xml:space="preserve"> included support from family and friends, work related supports, support from students, and societal expectation. This group of educators made more references to support from wor</w:t>
      </w:r>
      <w:r w:rsidR="00AA06BC">
        <w:rPr>
          <w:rFonts w:ascii="Times New Roman" w:hAnsi="Times New Roman" w:cs="Times New Roman"/>
          <w:color w:val="000000" w:themeColor="text1"/>
        </w:rPr>
        <w:t xml:space="preserve">k and to a lesser extent supports from students. </w:t>
      </w:r>
      <w:r w:rsidR="00E40CCA">
        <w:rPr>
          <w:rFonts w:ascii="Times New Roman" w:hAnsi="Times New Roman" w:cs="Times New Roman"/>
          <w:color w:val="000000" w:themeColor="text1"/>
        </w:rPr>
        <w:t xml:space="preserve">Themes that emerged during analysis of </w:t>
      </w:r>
      <w:r w:rsidR="00324949">
        <w:rPr>
          <w:rFonts w:ascii="Times New Roman" w:hAnsi="Times New Roman" w:cs="Times New Roman"/>
          <w:color w:val="000000" w:themeColor="text1"/>
        </w:rPr>
        <w:t>v</w:t>
      </w:r>
      <w:r w:rsidR="00EE35F8">
        <w:rPr>
          <w:rFonts w:ascii="Times New Roman" w:hAnsi="Times New Roman" w:cs="Times New Roman"/>
          <w:color w:val="000000" w:themeColor="text1"/>
        </w:rPr>
        <w:t>icarious experience</w:t>
      </w:r>
      <w:r w:rsidR="00E40CCA">
        <w:rPr>
          <w:rFonts w:ascii="Times New Roman" w:hAnsi="Times New Roman" w:cs="Times New Roman"/>
          <w:color w:val="000000" w:themeColor="text1"/>
        </w:rPr>
        <w:t>s were</w:t>
      </w:r>
      <w:r w:rsidR="002D114C">
        <w:rPr>
          <w:rFonts w:ascii="Times New Roman" w:hAnsi="Times New Roman" w:cs="Times New Roman"/>
          <w:color w:val="000000" w:themeColor="text1"/>
        </w:rPr>
        <w:t xml:space="preserve"> formal classes or cour</w:t>
      </w:r>
      <w:r w:rsidR="00276F4D">
        <w:rPr>
          <w:rFonts w:ascii="Times New Roman" w:hAnsi="Times New Roman" w:cs="Times New Roman"/>
          <w:color w:val="000000" w:themeColor="text1"/>
        </w:rPr>
        <w:t>s</w:t>
      </w:r>
      <w:r w:rsidR="002D114C">
        <w:rPr>
          <w:rFonts w:ascii="Times New Roman" w:hAnsi="Times New Roman" w:cs="Times New Roman"/>
          <w:color w:val="000000" w:themeColor="text1"/>
        </w:rPr>
        <w:t xml:space="preserve">ework, literature, and observations of others. </w:t>
      </w:r>
      <w:r w:rsidR="00276F4D">
        <w:rPr>
          <w:rFonts w:ascii="Times New Roman" w:hAnsi="Times New Roman" w:cs="Times New Roman"/>
          <w:color w:val="000000" w:themeColor="text1"/>
        </w:rPr>
        <w:t xml:space="preserve">Within this source of efficacy, educators made more references to observations of other teachers versus efficacy gained through formal classwork or literature. </w:t>
      </w:r>
    </w:p>
    <w:p w14:paraId="62E777F3" w14:textId="14CF5CE7" w:rsidR="00A651D9" w:rsidRDefault="00A651D9" w:rsidP="001F1A37">
      <w:pPr>
        <w:pStyle w:val="Heading2"/>
      </w:pPr>
      <w:bookmarkStart w:id="858" w:name="_Toc165291722"/>
      <w:bookmarkStart w:id="859" w:name="_Toc165384736"/>
      <w:r w:rsidRPr="001F1A37">
        <w:t>Summary of Quantitative and Qualitative Mixing</w:t>
      </w:r>
      <w:bookmarkEnd w:id="858"/>
      <w:bookmarkEnd w:id="859"/>
    </w:p>
    <w:p w14:paraId="7E6A40F8" w14:textId="77777777" w:rsidR="001F1A37" w:rsidRPr="001F1A37" w:rsidRDefault="001F1A37" w:rsidP="001F1A37"/>
    <w:p w14:paraId="7C754E18" w14:textId="77777777" w:rsidR="001F1A37" w:rsidRDefault="000A6906" w:rsidP="001F1A37">
      <w:pPr>
        <w:spacing w:before="240"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ab/>
      </w:r>
      <w:r w:rsidR="00794995">
        <w:rPr>
          <w:rFonts w:ascii="Times New Roman" w:hAnsi="Times New Roman" w:cs="Times New Roman"/>
          <w:color w:val="000000" w:themeColor="text1"/>
        </w:rPr>
        <w:t>Comparing data gathered from quantitative with data from qualitative methods</w:t>
      </w:r>
      <w:r>
        <w:rPr>
          <w:rFonts w:ascii="Times New Roman" w:hAnsi="Times New Roman" w:cs="Times New Roman"/>
          <w:color w:val="000000" w:themeColor="text1"/>
        </w:rPr>
        <w:t>, a</w:t>
      </w:r>
      <w:r w:rsidR="00794995">
        <w:rPr>
          <w:rFonts w:ascii="Times New Roman" w:hAnsi="Times New Roman" w:cs="Times New Roman"/>
          <w:color w:val="000000" w:themeColor="text1"/>
        </w:rPr>
        <w:t xml:space="preserve">llowed a level of triangulation for </w:t>
      </w:r>
      <w:r w:rsidR="0013258A">
        <w:rPr>
          <w:rFonts w:ascii="Times New Roman" w:hAnsi="Times New Roman" w:cs="Times New Roman"/>
          <w:color w:val="000000" w:themeColor="text1"/>
        </w:rPr>
        <w:t>the results. A</w:t>
      </w:r>
      <w:r>
        <w:rPr>
          <w:rFonts w:ascii="Times New Roman" w:hAnsi="Times New Roman" w:cs="Times New Roman"/>
          <w:color w:val="000000" w:themeColor="text1"/>
        </w:rPr>
        <w:t>lthough some participant scores seemed to be supported by the number of references they made during the interview</w:t>
      </w:r>
      <w:r w:rsidR="0013258A">
        <w:rPr>
          <w:rFonts w:ascii="Times New Roman" w:hAnsi="Times New Roman" w:cs="Times New Roman"/>
          <w:color w:val="000000" w:themeColor="text1"/>
        </w:rPr>
        <w:t xml:space="preserve"> </w:t>
      </w:r>
      <w:r>
        <w:rPr>
          <w:rFonts w:ascii="Times New Roman" w:hAnsi="Times New Roman" w:cs="Times New Roman"/>
          <w:color w:val="000000" w:themeColor="text1"/>
        </w:rPr>
        <w:t>there was not a consistent pattern for scores</w:t>
      </w:r>
      <w:r w:rsidR="00035469">
        <w:rPr>
          <w:rFonts w:ascii="Times New Roman" w:hAnsi="Times New Roman" w:cs="Times New Roman"/>
          <w:color w:val="000000" w:themeColor="text1"/>
        </w:rPr>
        <w:t xml:space="preserve"> other than</w:t>
      </w:r>
      <w:r>
        <w:rPr>
          <w:rFonts w:ascii="Times New Roman" w:hAnsi="Times New Roman" w:cs="Times New Roman"/>
          <w:color w:val="000000" w:themeColor="text1"/>
        </w:rPr>
        <w:t xml:space="preserve"> </w:t>
      </w:r>
      <w:r w:rsidR="00324949">
        <w:rPr>
          <w:rFonts w:ascii="Times New Roman" w:hAnsi="Times New Roman" w:cs="Times New Roman"/>
          <w:color w:val="000000" w:themeColor="text1"/>
        </w:rPr>
        <w:t>m</w:t>
      </w:r>
      <w:r w:rsidR="00EE35F8">
        <w:rPr>
          <w:rFonts w:ascii="Times New Roman" w:hAnsi="Times New Roman" w:cs="Times New Roman"/>
          <w:color w:val="000000" w:themeColor="text1"/>
        </w:rPr>
        <w:t>astery experience</w:t>
      </w:r>
      <w:r>
        <w:rPr>
          <w:rFonts w:ascii="Times New Roman" w:hAnsi="Times New Roman" w:cs="Times New Roman"/>
          <w:color w:val="000000" w:themeColor="text1"/>
        </w:rPr>
        <w:t>s</w:t>
      </w:r>
      <w:r w:rsidR="00035469">
        <w:rPr>
          <w:rFonts w:ascii="Times New Roman" w:hAnsi="Times New Roman" w:cs="Times New Roman"/>
          <w:color w:val="000000" w:themeColor="text1"/>
        </w:rPr>
        <w:t xml:space="preserve">. </w:t>
      </w:r>
      <w:r w:rsidR="00B85303">
        <w:rPr>
          <w:rFonts w:ascii="Times New Roman" w:hAnsi="Times New Roman" w:cs="Times New Roman"/>
          <w:color w:val="000000" w:themeColor="text1"/>
        </w:rPr>
        <w:t xml:space="preserve">There </w:t>
      </w:r>
      <w:r>
        <w:rPr>
          <w:rFonts w:ascii="Times New Roman" w:hAnsi="Times New Roman" w:cs="Times New Roman"/>
          <w:color w:val="000000" w:themeColor="text1"/>
        </w:rPr>
        <w:t xml:space="preserve">were frequent contradictions in scores and in references made during interviews. </w:t>
      </w:r>
      <w:r w:rsidR="00C279B0">
        <w:rPr>
          <w:rFonts w:ascii="Times New Roman" w:hAnsi="Times New Roman" w:cs="Times New Roman"/>
          <w:color w:val="000000" w:themeColor="text1"/>
        </w:rPr>
        <w:t>However, when viewed</w:t>
      </w:r>
      <w:r>
        <w:rPr>
          <w:rFonts w:ascii="Times New Roman" w:hAnsi="Times New Roman" w:cs="Times New Roman"/>
          <w:color w:val="000000" w:themeColor="text1"/>
        </w:rPr>
        <w:t xml:space="preserve"> together, these data suggest mastery </w:t>
      </w:r>
      <w:r>
        <w:rPr>
          <w:rFonts w:ascii="Times New Roman" w:hAnsi="Times New Roman" w:cs="Times New Roman"/>
          <w:color w:val="000000" w:themeColor="text1"/>
        </w:rPr>
        <w:lastRenderedPageBreak/>
        <w:t>experiences have a significant effect on feelings of TSE, but not to the exclusion of the other three sources.</w:t>
      </w:r>
    </w:p>
    <w:p w14:paraId="549DBF9B" w14:textId="3B41E4BB" w:rsidR="000A7D37" w:rsidRDefault="00105AD8" w:rsidP="001F1A37">
      <w:pPr>
        <w:pStyle w:val="Heading1"/>
      </w:pPr>
      <w:bookmarkStart w:id="860" w:name="_Toc165291723"/>
      <w:bookmarkStart w:id="861" w:name="_Toc165384737"/>
      <w:r w:rsidRPr="001F1A37">
        <w:t xml:space="preserve">Interpretations </w:t>
      </w:r>
      <w:r w:rsidR="00E81A40" w:rsidRPr="001F1A37">
        <w:t>and Significance</w:t>
      </w:r>
      <w:bookmarkEnd w:id="860"/>
      <w:bookmarkEnd w:id="861"/>
    </w:p>
    <w:p w14:paraId="51008344" w14:textId="77777777" w:rsidR="001F1A37" w:rsidRPr="001F1A37" w:rsidRDefault="001F1A37" w:rsidP="001F1A37"/>
    <w:p w14:paraId="0F696F73" w14:textId="6220F3EF" w:rsidR="00615472" w:rsidRDefault="00F533E1" w:rsidP="00F77C5A">
      <w:pPr>
        <w:spacing w:line="480" w:lineRule="auto"/>
        <w:contextualSpacing/>
        <w:rPr>
          <w:rFonts w:ascii="Times New Roman" w:hAnsi="Times New Roman" w:cs="Times New Roman"/>
          <w:color w:val="000000" w:themeColor="text1"/>
        </w:rPr>
      </w:pPr>
      <w:r>
        <w:rPr>
          <w:rFonts w:ascii="Times New Roman" w:hAnsi="Times New Roman" w:cs="Times New Roman"/>
          <w:b/>
          <w:bCs/>
          <w:color w:val="000000" w:themeColor="text1"/>
        </w:rPr>
        <w:tab/>
      </w:r>
      <w:r w:rsidRPr="000A7D37">
        <w:rPr>
          <w:rFonts w:ascii="Times New Roman" w:hAnsi="Times New Roman" w:cs="Times New Roman"/>
          <w:color w:val="000000" w:themeColor="text1"/>
        </w:rPr>
        <w:t>The following section will review significant findings from this study, while situating findings in light of current</w:t>
      </w:r>
      <w:r w:rsidR="00500471">
        <w:rPr>
          <w:rFonts w:ascii="Times New Roman" w:hAnsi="Times New Roman" w:cs="Times New Roman"/>
          <w:color w:val="000000" w:themeColor="text1"/>
        </w:rPr>
        <w:t xml:space="preserve"> statistics and</w:t>
      </w:r>
      <w:r w:rsidRPr="000A7D37">
        <w:rPr>
          <w:rFonts w:ascii="Times New Roman" w:hAnsi="Times New Roman" w:cs="Times New Roman"/>
          <w:color w:val="000000" w:themeColor="text1"/>
        </w:rPr>
        <w:t xml:space="preserve"> literature. </w:t>
      </w:r>
      <w:r w:rsidR="00E60BC5" w:rsidRPr="000A7D37">
        <w:rPr>
          <w:rFonts w:ascii="Times New Roman" w:hAnsi="Times New Roman" w:cs="Times New Roman"/>
          <w:color w:val="000000" w:themeColor="text1"/>
        </w:rPr>
        <w:t>This section will also contain implications and suggestions for future research and appl</w:t>
      </w:r>
      <w:r w:rsidR="000A7D37" w:rsidRPr="000A7D37">
        <w:rPr>
          <w:rFonts w:ascii="Times New Roman" w:hAnsi="Times New Roman" w:cs="Times New Roman"/>
          <w:color w:val="000000" w:themeColor="text1"/>
        </w:rPr>
        <w:t>i</w:t>
      </w:r>
      <w:r w:rsidR="00E60BC5" w:rsidRPr="000A7D37">
        <w:rPr>
          <w:rFonts w:ascii="Times New Roman" w:hAnsi="Times New Roman" w:cs="Times New Roman"/>
          <w:color w:val="000000" w:themeColor="text1"/>
        </w:rPr>
        <w:t>cations.</w:t>
      </w:r>
    </w:p>
    <w:p w14:paraId="2F19EBEE" w14:textId="51DD603E" w:rsidR="00F33CFA" w:rsidRDefault="00F33CFA" w:rsidP="001F1A37">
      <w:pPr>
        <w:pStyle w:val="Heading2"/>
      </w:pPr>
      <w:bookmarkStart w:id="862" w:name="_Toc165291724"/>
      <w:bookmarkStart w:id="863" w:name="_Toc165384738"/>
      <w:r>
        <w:t>R</w:t>
      </w:r>
      <w:r w:rsidR="001F1A37">
        <w:t>esearch Question 1</w:t>
      </w:r>
      <w:bookmarkEnd w:id="862"/>
      <w:bookmarkEnd w:id="863"/>
    </w:p>
    <w:p w14:paraId="3FC6AF99" w14:textId="77777777" w:rsidR="001F1A37" w:rsidRPr="001F1A37" w:rsidRDefault="001F1A37" w:rsidP="001F1A37"/>
    <w:p w14:paraId="43E920EB" w14:textId="07A2791F" w:rsidR="00F5522E" w:rsidRPr="004579C0" w:rsidRDefault="00721485" w:rsidP="004579C0">
      <w:pPr>
        <w:spacing w:line="480" w:lineRule="auto"/>
        <w:ind w:firstLine="720"/>
        <w:contextualSpacing/>
        <w:rPr>
          <w:rFonts w:ascii="Times New Roman" w:hAnsi="Times New Roman" w:cs="Times New Roman"/>
          <w:i/>
          <w:iCs/>
          <w:color w:val="000000" w:themeColor="text1"/>
        </w:rPr>
      </w:pPr>
      <w:r w:rsidRPr="00F77C5A">
        <w:rPr>
          <w:rFonts w:ascii="Times New Roman" w:hAnsi="Times New Roman" w:cs="Times New Roman"/>
          <w:i/>
          <w:iCs/>
          <w:color w:val="000000" w:themeColor="text1"/>
        </w:rPr>
        <w:t>RQ1</w:t>
      </w:r>
      <w:r w:rsidR="008C29F5" w:rsidRPr="00F77C5A">
        <w:rPr>
          <w:rFonts w:ascii="Times New Roman" w:hAnsi="Times New Roman" w:cs="Times New Roman"/>
          <w:i/>
          <w:iCs/>
          <w:color w:val="000000" w:themeColor="text1"/>
        </w:rPr>
        <w:t xml:space="preserve"> </w:t>
      </w:r>
      <w:r w:rsidR="005A5956" w:rsidRPr="00F77C5A">
        <w:rPr>
          <w:rFonts w:ascii="Times New Roman" w:hAnsi="Times New Roman" w:cs="Times New Roman"/>
          <w:i/>
          <w:iCs/>
        </w:rPr>
        <w:t xml:space="preserve">Are </w:t>
      </w:r>
      <w:proofErr w:type="gramStart"/>
      <w:r w:rsidR="005A5956" w:rsidRPr="00F77C5A">
        <w:rPr>
          <w:rFonts w:ascii="Times New Roman" w:hAnsi="Times New Roman" w:cs="Times New Roman"/>
          <w:i/>
          <w:iCs/>
        </w:rPr>
        <w:t>there</w:t>
      </w:r>
      <w:proofErr w:type="gramEnd"/>
      <w:r w:rsidR="005A5956" w:rsidRPr="00F77C5A">
        <w:rPr>
          <w:rFonts w:ascii="Times New Roman" w:hAnsi="Times New Roman" w:cs="Times New Roman"/>
          <w:i/>
          <w:iCs/>
        </w:rPr>
        <w:t xml:space="preserve"> common patterns or themes in demographic characteristics of this </w:t>
      </w:r>
      <w:r w:rsidR="001A6435" w:rsidRPr="00F77C5A">
        <w:rPr>
          <w:rFonts w:ascii="Times New Roman" w:hAnsi="Times New Roman" w:cs="Times New Roman"/>
          <w:i/>
          <w:iCs/>
        </w:rPr>
        <w:t xml:space="preserve">sample of </w:t>
      </w:r>
      <w:r w:rsidR="005A5956" w:rsidRPr="00F77C5A">
        <w:rPr>
          <w:rFonts w:ascii="Times New Roman" w:hAnsi="Times New Roman" w:cs="Times New Roman"/>
          <w:i/>
          <w:iCs/>
        </w:rPr>
        <w:t>correctional educators of justice-involved juveniles</w:t>
      </w:r>
      <w:r w:rsidR="00F77C5A">
        <w:rPr>
          <w:rFonts w:ascii="Times New Roman" w:hAnsi="Times New Roman" w:cs="Times New Roman"/>
          <w:i/>
          <w:iCs/>
        </w:rPr>
        <w:t>?</w:t>
      </w:r>
    </w:p>
    <w:p w14:paraId="47D557D2" w14:textId="10D5680D" w:rsidR="001F3689" w:rsidRPr="007468A1" w:rsidRDefault="009878F5" w:rsidP="00366D8C">
      <w:pPr>
        <w:spacing w:line="480"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ab/>
      </w:r>
      <w:r w:rsidRPr="00223E37">
        <w:rPr>
          <w:rFonts w:ascii="Times New Roman" w:hAnsi="Times New Roman" w:cs="Times New Roman"/>
          <w:color w:val="000000" w:themeColor="text1"/>
        </w:rPr>
        <w:t xml:space="preserve">This sample of educators </w:t>
      </w:r>
      <w:r w:rsidR="004A7A81">
        <w:rPr>
          <w:rFonts w:ascii="Times New Roman" w:hAnsi="Times New Roman" w:cs="Times New Roman"/>
          <w:color w:val="000000" w:themeColor="text1"/>
        </w:rPr>
        <w:t>ha</w:t>
      </w:r>
      <w:r w:rsidR="00E560C9">
        <w:rPr>
          <w:rFonts w:ascii="Times New Roman" w:hAnsi="Times New Roman" w:cs="Times New Roman"/>
          <w:color w:val="000000" w:themeColor="text1"/>
        </w:rPr>
        <w:t>d</w:t>
      </w:r>
      <w:r w:rsidR="004A7A81">
        <w:rPr>
          <w:rFonts w:ascii="Times New Roman" w:hAnsi="Times New Roman" w:cs="Times New Roman"/>
          <w:color w:val="000000" w:themeColor="text1"/>
        </w:rPr>
        <w:t xml:space="preserve"> characteristics compar</w:t>
      </w:r>
      <w:r w:rsidR="007521AE">
        <w:rPr>
          <w:rFonts w:ascii="Times New Roman" w:hAnsi="Times New Roman" w:cs="Times New Roman"/>
          <w:color w:val="000000" w:themeColor="text1"/>
        </w:rPr>
        <w:t>able</w:t>
      </w:r>
      <w:r w:rsidR="004A7A81">
        <w:rPr>
          <w:rFonts w:ascii="Times New Roman" w:hAnsi="Times New Roman" w:cs="Times New Roman"/>
          <w:color w:val="000000" w:themeColor="text1"/>
        </w:rPr>
        <w:t xml:space="preserve"> to </w:t>
      </w:r>
      <w:r w:rsidR="00223E37" w:rsidRPr="00223E37">
        <w:rPr>
          <w:rFonts w:ascii="Times New Roman" w:hAnsi="Times New Roman" w:cs="Times New Roman"/>
          <w:color w:val="000000" w:themeColor="text1"/>
        </w:rPr>
        <w:t>national average demographics for public educators</w:t>
      </w:r>
      <w:r w:rsidR="007521AE">
        <w:rPr>
          <w:rFonts w:ascii="Times New Roman" w:hAnsi="Times New Roman" w:cs="Times New Roman"/>
          <w:color w:val="000000" w:themeColor="text1"/>
        </w:rPr>
        <w:t>, but there were a few areas of note</w:t>
      </w:r>
      <w:r w:rsidR="00223E37">
        <w:rPr>
          <w:rFonts w:ascii="Times New Roman" w:hAnsi="Times New Roman" w:cs="Times New Roman"/>
          <w:color w:val="000000" w:themeColor="text1"/>
        </w:rPr>
        <w:t xml:space="preserve">. </w:t>
      </w:r>
      <w:r w:rsidR="00E17A9B">
        <w:rPr>
          <w:rFonts w:ascii="Times New Roman" w:hAnsi="Times New Roman" w:cs="Times New Roman"/>
          <w:color w:val="000000" w:themeColor="text1"/>
        </w:rPr>
        <w:t>The US national average teacher’s age is</w:t>
      </w:r>
      <w:r w:rsidR="00AE28A0">
        <w:rPr>
          <w:rFonts w:ascii="Times New Roman" w:hAnsi="Times New Roman" w:cs="Times New Roman"/>
          <w:color w:val="000000" w:themeColor="text1"/>
        </w:rPr>
        <w:t xml:space="preserve"> largely </w:t>
      </w:r>
      <w:r w:rsidR="00E17A9B">
        <w:rPr>
          <w:rFonts w:ascii="Times New Roman" w:hAnsi="Times New Roman" w:cs="Times New Roman"/>
          <w:color w:val="000000" w:themeColor="text1"/>
        </w:rPr>
        <w:t>between 30-49</w:t>
      </w:r>
      <w:r w:rsidR="00AE28A0">
        <w:rPr>
          <w:rFonts w:ascii="Times New Roman" w:hAnsi="Times New Roman" w:cs="Times New Roman"/>
          <w:color w:val="000000" w:themeColor="text1"/>
        </w:rPr>
        <w:t xml:space="preserve"> (5</w:t>
      </w:r>
      <w:r w:rsidR="00AE28A0" w:rsidRPr="00817E22">
        <w:rPr>
          <w:rFonts w:ascii="Times New Roman" w:hAnsi="Times New Roman" w:cs="Times New Roman"/>
          <w:color w:val="000000" w:themeColor="text1"/>
        </w:rPr>
        <w:t>6.9%; McCain, 2023)</w:t>
      </w:r>
      <w:r w:rsidR="00D727F7" w:rsidRPr="00817E22">
        <w:rPr>
          <w:rFonts w:ascii="Times New Roman" w:hAnsi="Times New Roman" w:cs="Times New Roman"/>
          <w:color w:val="000000" w:themeColor="text1"/>
        </w:rPr>
        <w:t xml:space="preserve">, </w:t>
      </w:r>
      <w:r w:rsidR="00E560C9" w:rsidRPr="00817E22">
        <w:rPr>
          <w:rFonts w:ascii="Times New Roman" w:hAnsi="Times New Roman" w:cs="Times New Roman"/>
          <w:color w:val="000000" w:themeColor="text1"/>
        </w:rPr>
        <w:t xml:space="preserve">similar to </w:t>
      </w:r>
      <w:r w:rsidR="004A7A81" w:rsidRPr="00817E22">
        <w:rPr>
          <w:rFonts w:ascii="Times New Roman" w:hAnsi="Times New Roman" w:cs="Times New Roman"/>
          <w:color w:val="000000" w:themeColor="text1"/>
        </w:rPr>
        <w:t>the respondents in</w:t>
      </w:r>
      <w:r w:rsidR="00D727F7" w:rsidRPr="00817E22">
        <w:rPr>
          <w:rFonts w:ascii="Times New Roman" w:hAnsi="Times New Roman" w:cs="Times New Roman"/>
          <w:color w:val="000000" w:themeColor="text1"/>
        </w:rPr>
        <w:t xml:space="preserve"> this</w:t>
      </w:r>
      <w:r w:rsidR="00AE28A0" w:rsidRPr="00817E22">
        <w:rPr>
          <w:rFonts w:ascii="Times New Roman" w:hAnsi="Times New Roman" w:cs="Times New Roman"/>
          <w:color w:val="000000" w:themeColor="text1"/>
        </w:rPr>
        <w:t xml:space="preserve"> population who reported </w:t>
      </w:r>
      <w:r w:rsidR="00BA084A" w:rsidRPr="00817E22">
        <w:rPr>
          <w:rFonts w:ascii="Times New Roman" w:hAnsi="Times New Roman" w:cs="Times New Roman"/>
          <w:color w:val="000000" w:themeColor="text1"/>
        </w:rPr>
        <w:t>more than</w:t>
      </w:r>
      <w:r w:rsidR="00701110" w:rsidRPr="00817E22">
        <w:rPr>
          <w:rFonts w:ascii="Times New Roman" w:hAnsi="Times New Roman" w:cs="Times New Roman"/>
          <w:color w:val="000000" w:themeColor="text1"/>
        </w:rPr>
        <w:t xml:space="preserve"> half </w:t>
      </w:r>
      <w:r w:rsidR="00BA084A" w:rsidRPr="00817E22">
        <w:rPr>
          <w:rFonts w:ascii="Times New Roman" w:hAnsi="Times New Roman" w:cs="Times New Roman"/>
          <w:color w:val="000000" w:themeColor="text1"/>
        </w:rPr>
        <w:t>(56.5%)</w:t>
      </w:r>
      <w:r w:rsidR="00CB13FC" w:rsidRPr="00817E22">
        <w:rPr>
          <w:rFonts w:ascii="Times New Roman" w:hAnsi="Times New Roman" w:cs="Times New Roman"/>
          <w:color w:val="000000" w:themeColor="text1"/>
        </w:rPr>
        <w:t xml:space="preserve"> were between 31-40. </w:t>
      </w:r>
      <w:r w:rsidR="003B58AC" w:rsidRPr="00817E22">
        <w:rPr>
          <w:rFonts w:ascii="Times New Roman" w:hAnsi="Times New Roman" w:cs="Times New Roman"/>
          <w:color w:val="000000" w:themeColor="text1"/>
        </w:rPr>
        <w:t>This group of participants largely had graduate degrees</w:t>
      </w:r>
      <w:r w:rsidR="00561EAA" w:rsidRPr="00817E22">
        <w:rPr>
          <w:rFonts w:ascii="Times New Roman" w:hAnsi="Times New Roman" w:cs="Times New Roman"/>
          <w:color w:val="000000" w:themeColor="text1"/>
        </w:rPr>
        <w:t xml:space="preserve"> consistent with national averages of 50% </w:t>
      </w:r>
      <w:r w:rsidR="001E2CCE">
        <w:rPr>
          <w:rFonts w:ascii="Times New Roman" w:hAnsi="Times New Roman" w:cs="Times New Roman"/>
          <w:color w:val="000000" w:themeColor="text1"/>
        </w:rPr>
        <w:t>m</w:t>
      </w:r>
      <w:r w:rsidR="001E2CCE" w:rsidRPr="00817E22">
        <w:rPr>
          <w:rFonts w:ascii="Times New Roman" w:hAnsi="Times New Roman" w:cs="Times New Roman"/>
          <w:color w:val="000000" w:themeColor="text1"/>
        </w:rPr>
        <w:t xml:space="preserve">asters’ </w:t>
      </w:r>
      <w:r w:rsidR="001E2CCE">
        <w:rPr>
          <w:rFonts w:ascii="Times New Roman" w:hAnsi="Times New Roman" w:cs="Times New Roman"/>
          <w:color w:val="000000" w:themeColor="text1"/>
        </w:rPr>
        <w:t>d</w:t>
      </w:r>
      <w:r w:rsidR="001E2CCE" w:rsidRPr="00817E22">
        <w:rPr>
          <w:rFonts w:ascii="Times New Roman" w:hAnsi="Times New Roman" w:cs="Times New Roman"/>
          <w:color w:val="000000" w:themeColor="text1"/>
        </w:rPr>
        <w:t xml:space="preserve">egrees </w:t>
      </w:r>
      <w:r w:rsidR="00561EAA" w:rsidRPr="00817E22">
        <w:rPr>
          <w:rFonts w:ascii="Times New Roman" w:hAnsi="Times New Roman" w:cs="Times New Roman"/>
          <w:color w:val="000000" w:themeColor="text1"/>
        </w:rPr>
        <w:t xml:space="preserve">and 39% with </w:t>
      </w:r>
      <w:r w:rsidR="001E2CCE" w:rsidRPr="00817E22">
        <w:rPr>
          <w:rFonts w:ascii="Times New Roman" w:hAnsi="Times New Roman" w:cs="Times New Roman"/>
          <w:color w:val="000000" w:themeColor="text1"/>
        </w:rPr>
        <w:t>bachelor’s</w:t>
      </w:r>
      <w:r w:rsidR="00561EAA" w:rsidRPr="00817E22">
        <w:rPr>
          <w:rFonts w:ascii="Times New Roman" w:hAnsi="Times New Roman" w:cs="Times New Roman"/>
          <w:color w:val="000000" w:themeColor="text1"/>
        </w:rPr>
        <w:t xml:space="preserve"> </w:t>
      </w:r>
      <w:r w:rsidR="001E2CCE">
        <w:rPr>
          <w:rFonts w:ascii="Times New Roman" w:hAnsi="Times New Roman" w:cs="Times New Roman"/>
          <w:color w:val="000000" w:themeColor="text1"/>
        </w:rPr>
        <w:t>d</w:t>
      </w:r>
      <w:r w:rsidR="001E2CCE" w:rsidRPr="00817E22">
        <w:rPr>
          <w:rFonts w:ascii="Times New Roman" w:hAnsi="Times New Roman" w:cs="Times New Roman"/>
          <w:color w:val="000000" w:themeColor="text1"/>
        </w:rPr>
        <w:t xml:space="preserve">egrees </w:t>
      </w:r>
      <w:r w:rsidR="007D0E03" w:rsidRPr="00817E22">
        <w:rPr>
          <w:rFonts w:ascii="Times New Roman" w:hAnsi="Times New Roman" w:cs="Times New Roman"/>
          <w:color w:val="000000" w:themeColor="text1"/>
        </w:rPr>
        <w:t>(McCain, 2023).</w:t>
      </w:r>
      <w:r w:rsidR="00125EC8" w:rsidRPr="00817E22">
        <w:rPr>
          <w:rFonts w:ascii="Times New Roman" w:hAnsi="Times New Roman" w:cs="Times New Roman"/>
          <w:color w:val="000000" w:themeColor="text1"/>
        </w:rPr>
        <w:t xml:space="preserve"> Although there were no national </w:t>
      </w:r>
      <w:r w:rsidR="00AE39CA" w:rsidRPr="00817E22">
        <w:rPr>
          <w:rFonts w:ascii="Times New Roman" w:hAnsi="Times New Roman" w:cs="Times New Roman"/>
          <w:color w:val="000000" w:themeColor="text1"/>
        </w:rPr>
        <w:t xml:space="preserve">statistics for subject or content area of educators of justice-involved juveniles, from the systematic literature </w:t>
      </w:r>
      <w:r w:rsidR="00AE39CA" w:rsidRPr="008A3D13">
        <w:rPr>
          <w:rFonts w:ascii="Times New Roman" w:hAnsi="Times New Roman" w:cs="Times New Roman"/>
          <w:color w:val="000000" w:themeColor="text1"/>
        </w:rPr>
        <w:t>review</w:t>
      </w:r>
      <w:r w:rsidR="00A40E84" w:rsidRPr="008A3D13">
        <w:rPr>
          <w:rFonts w:ascii="Times New Roman" w:hAnsi="Times New Roman" w:cs="Times New Roman"/>
          <w:color w:val="000000" w:themeColor="text1"/>
        </w:rPr>
        <w:t xml:space="preserve"> (see Chapter 2) </w:t>
      </w:r>
      <w:r w:rsidR="00BA008C" w:rsidRPr="008A3D13">
        <w:rPr>
          <w:rFonts w:ascii="Times New Roman" w:hAnsi="Times New Roman" w:cs="Times New Roman"/>
          <w:color w:val="000000" w:themeColor="text1"/>
        </w:rPr>
        <w:t>fourteen studies reported on the degree field</w:t>
      </w:r>
      <w:r w:rsidR="007D41BD" w:rsidRPr="008A3D13">
        <w:rPr>
          <w:rFonts w:ascii="Times New Roman" w:hAnsi="Times New Roman" w:cs="Times New Roman"/>
          <w:color w:val="000000" w:themeColor="text1"/>
        </w:rPr>
        <w:t>. O</w:t>
      </w:r>
      <w:r w:rsidR="00287CAC" w:rsidRPr="008A3D13">
        <w:rPr>
          <w:rFonts w:ascii="Times New Roman" w:hAnsi="Times New Roman" w:cs="Times New Roman"/>
          <w:color w:val="000000" w:themeColor="text1"/>
        </w:rPr>
        <w:t>f these, o</w:t>
      </w:r>
      <w:r w:rsidR="00BA008C" w:rsidRPr="008A3D13">
        <w:rPr>
          <w:rFonts w:ascii="Times New Roman" w:hAnsi="Times New Roman" w:cs="Times New Roman"/>
          <w:color w:val="000000" w:themeColor="text1"/>
        </w:rPr>
        <w:t xml:space="preserve">nly one study </w:t>
      </w:r>
      <w:r w:rsidR="00D332A3" w:rsidRPr="008A3D13">
        <w:rPr>
          <w:rFonts w:ascii="Times New Roman" w:hAnsi="Times New Roman" w:cs="Times New Roman"/>
          <w:color w:val="000000" w:themeColor="text1"/>
        </w:rPr>
        <w:t xml:space="preserve">(7%) </w:t>
      </w:r>
      <w:r w:rsidR="00BA008C" w:rsidRPr="008A3D13">
        <w:rPr>
          <w:rFonts w:ascii="Times New Roman" w:hAnsi="Times New Roman" w:cs="Times New Roman"/>
          <w:color w:val="000000" w:themeColor="text1"/>
        </w:rPr>
        <w:t xml:space="preserve">did not include </w:t>
      </w:r>
      <w:r w:rsidR="00500C16">
        <w:rPr>
          <w:rFonts w:ascii="Times New Roman" w:hAnsi="Times New Roman" w:cs="Times New Roman"/>
          <w:color w:val="000000" w:themeColor="text1"/>
        </w:rPr>
        <w:t>s</w:t>
      </w:r>
      <w:r w:rsidR="00BA008C" w:rsidRPr="008A3D13">
        <w:rPr>
          <w:rFonts w:ascii="Times New Roman" w:hAnsi="Times New Roman" w:cs="Times New Roman"/>
          <w:color w:val="000000" w:themeColor="text1"/>
        </w:rPr>
        <w:t xml:space="preserve">pecial </w:t>
      </w:r>
      <w:r w:rsidR="00500C16">
        <w:rPr>
          <w:rFonts w:ascii="Times New Roman" w:hAnsi="Times New Roman" w:cs="Times New Roman"/>
          <w:color w:val="000000" w:themeColor="text1"/>
        </w:rPr>
        <w:t>e</w:t>
      </w:r>
      <w:r w:rsidR="00BA008C" w:rsidRPr="008A3D13">
        <w:rPr>
          <w:rFonts w:ascii="Times New Roman" w:hAnsi="Times New Roman" w:cs="Times New Roman"/>
          <w:color w:val="000000" w:themeColor="text1"/>
        </w:rPr>
        <w:t xml:space="preserve">ducation as </w:t>
      </w:r>
      <w:r w:rsidR="00040C00" w:rsidRPr="008A3D13">
        <w:rPr>
          <w:rFonts w:ascii="Times New Roman" w:hAnsi="Times New Roman" w:cs="Times New Roman"/>
          <w:color w:val="000000" w:themeColor="text1"/>
        </w:rPr>
        <w:t>a degree field. The</w:t>
      </w:r>
      <w:r w:rsidR="00D332A3" w:rsidRPr="008A3D13">
        <w:rPr>
          <w:rFonts w:ascii="Times New Roman" w:hAnsi="Times New Roman" w:cs="Times New Roman"/>
          <w:color w:val="000000" w:themeColor="text1"/>
        </w:rPr>
        <w:t xml:space="preserve">se findings are </w:t>
      </w:r>
      <w:r w:rsidR="001E2CCE" w:rsidRPr="008A3D13">
        <w:rPr>
          <w:rFonts w:ascii="Times New Roman" w:hAnsi="Times New Roman" w:cs="Times New Roman"/>
          <w:color w:val="000000" w:themeColor="text1"/>
        </w:rPr>
        <w:t>supported from</w:t>
      </w:r>
      <w:r w:rsidR="00D332A3" w:rsidRPr="008A3D13">
        <w:rPr>
          <w:rFonts w:ascii="Times New Roman" w:hAnsi="Times New Roman" w:cs="Times New Roman"/>
          <w:color w:val="000000" w:themeColor="text1"/>
        </w:rPr>
        <w:t xml:space="preserve"> the results </w:t>
      </w:r>
      <w:r w:rsidR="000018F0">
        <w:rPr>
          <w:rFonts w:ascii="Times New Roman" w:hAnsi="Times New Roman" w:cs="Times New Roman"/>
          <w:color w:val="000000" w:themeColor="text1"/>
        </w:rPr>
        <w:t>found in</w:t>
      </w:r>
      <w:r w:rsidR="00D332A3" w:rsidRPr="008A3D13">
        <w:rPr>
          <w:rFonts w:ascii="Times New Roman" w:hAnsi="Times New Roman" w:cs="Times New Roman"/>
          <w:color w:val="000000" w:themeColor="text1"/>
        </w:rPr>
        <w:t xml:space="preserve"> this study where </w:t>
      </w:r>
      <w:r w:rsidR="00040C00" w:rsidRPr="008A3D13">
        <w:rPr>
          <w:rFonts w:ascii="Times New Roman" w:hAnsi="Times New Roman" w:cs="Times New Roman"/>
          <w:color w:val="000000" w:themeColor="text1"/>
        </w:rPr>
        <w:t>a</w:t>
      </w:r>
      <w:r w:rsidR="008A3D13" w:rsidRPr="008A3D13">
        <w:rPr>
          <w:rFonts w:ascii="Times New Roman" w:hAnsi="Times New Roman" w:cs="Times New Roman"/>
          <w:color w:val="000000" w:themeColor="text1"/>
        </w:rPr>
        <w:t>bout 40%</w:t>
      </w:r>
      <w:r w:rsidR="00040C00" w:rsidRPr="008A3D13">
        <w:rPr>
          <w:rFonts w:ascii="Times New Roman" w:hAnsi="Times New Roman" w:cs="Times New Roman"/>
          <w:color w:val="000000" w:themeColor="text1"/>
        </w:rPr>
        <w:t xml:space="preserve"> of </w:t>
      </w:r>
      <w:r w:rsidR="00082DF5" w:rsidRPr="008A3D13">
        <w:rPr>
          <w:rFonts w:ascii="Times New Roman" w:hAnsi="Times New Roman" w:cs="Times New Roman"/>
          <w:color w:val="000000" w:themeColor="text1"/>
        </w:rPr>
        <w:t xml:space="preserve">the respondents </w:t>
      </w:r>
      <w:r w:rsidR="00040C00" w:rsidRPr="008A3D13">
        <w:rPr>
          <w:rFonts w:ascii="Times New Roman" w:hAnsi="Times New Roman" w:cs="Times New Roman"/>
          <w:color w:val="000000" w:themeColor="text1"/>
        </w:rPr>
        <w:t>reported backgrounds in special education. This</w:t>
      </w:r>
      <w:r w:rsidR="00040C00">
        <w:rPr>
          <w:rFonts w:ascii="Times New Roman" w:hAnsi="Times New Roman" w:cs="Times New Roman"/>
          <w:color w:val="000000" w:themeColor="text1"/>
        </w:rPr>
        <w:t xml:space="preserve"> is significant because of the intersectionality of disability and incarceration</w:t>
      </w:r>
      <w:r w:rsidR="00574934">
        <w:rPr>
          <w:rFonts w:ascii="Times New Roman" w:hAnsi="Times New Roman" w:cs="Times New Roman"/>
          <w:color w:val="000000" w:themeColor="text1"/>
        </w:rPr>
        <w:t xml:space="preserve"> in which a significant number of disabled people are segregated</w:t>
      </w:r>
      <w:r w:rsidR="00E600C0">
        <w:rPr>
          <w:rFonts w:ascii="Times New Roman" w:hAnsi="Times New Roman" w:cs="Times New Roman"/>
          <w:color w:val="000000" w:themeColor="text1"/>
        </w:rPr>
        <w:t xml:space="preserve"> from society through a variety of institution</w:t>
      </w:r>
      <w:r w:rsidR="00B446CC">
        <w:rPr>
          <w:rFonts w:ascii="Times New Roman" w:hAnsi="Times New Roman" w:cs="Times New Roman"/>
          <w:color w:val="000000" w:themeColor="text1"/>
        </w:rPr>
        <w:t xml:space="preserve">s (Bixby et al., 2022). </w:t>
      </w:r>
      <w:r w:rsidR="00B45311">
        <w:rPr>
          <w:rFonts w:ascii="Times New Roman" w:hAnsi="Times New Roman" w:cs="Times New Roman"/>
          <w:color w:val="000000" w:themeColor="text1"/>
        </w:rPr>
        <w:t xml:space="preserve">There is perhaps no other group of teachers who would be better </w:t>
      </w:r>
      <w:r w:rsidR="00B45311">
        <w:rPr>
          <w:rFonts w:ascii="Times New Roman" w:hAnsi="Times New Roman" w:cs="Times New Roman"/>
          <w:color w:val="000000" w:themeColor="text1"/>
        </w:rPr>
        <w:lastRenderedPageBreak/>
        <w:t>prepared to work with youth who have a myriad of complex issues that affect their learning</w:t>
      </w:r>
      <w:r w:rsidR="00287CAC">
        <w:rPr>
          <w:rFonts w:ascii="Times New Roman" w:hAnsi="Times New Roman" w:cs="Times New Roman"/>
          <w:color w:val="000000" w:themeColor="text1"/>
        </w:rPr>
        <w:t xml:space="preserve"> than educators with backgrounds in special education.</w:t>
      </w:r>
      <w:r w:rsidR="00CA5181">
        <w:rPr>
          <w:rFonts w:ascii="Times New Roman" w:hAnsi="Times New Roman" w:cs="Times New Roman"/>
          <w:color w:val="000000" w:themeColor="text1"/>
        </w:rPr>
        <w:t xml:space="preserve"> Therefore</w:t>
      </w:r>
      <w:r w:rsidR="00823FFA">
        <w:rPr>
          <w:rFonts w:ascii="Times New Roman" w:hAnsi="Times New Roman" w:cs="Times New Roman"/>
          <w:color w:val="000000" w:themeColor="text1"/>
        </w:rPr>
        <w:t>,</w:t>
      </w:r>
      <w:r w:rsidR="00CA5181">
        <w:rPr>
          <w:rFonts w:ascii="Times New Roman" w:hAnsi="Times New Roman" w:cs="Times New Roman"/>
          <w:color w:val="000000" w:themeColor="text1"/>
        </w:rPr>
        <w:t xml:space="preserve"> teacher education programs, particularly those with focused </w:t>
      </w:r>
      <w:r w:rsidR="00BA701A">
        <w:rPr>
          <w:rFonts w:ascii="Times New Roman" w:hAnsi="Times New Roman" w:cs="Times New Roman"/>
          <w:color w:val="000000" w:themeColor="text1"/>
        </w:rPr>
        <w:t xml:space="preserve">coursework on correctional education, should consider integrating special education techniques and strategies into </w:t>
      </w:r>
      <w:r w:rsidR="002848AB">
        <w:rPr>
          <w:rFonts w:ascii="Times New Roman" w:hAnsi="Times New Roman" w:cs="Times New Roman"/>
          <w:color w:val="000000" w:themeColor="text1"/>
        </w:rPr>
        <w:t>their course design.</w:t>
      </w:r>
    </w:p>
    <w:p w14:paraId="710A86EF" w14:textId="374D6073" w:rsidR="00647729" w:rsidRDefault="00E23BF9" w:rsidP="00727D80">
      <w:pPr>
        <w:spacing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Al</w:t>
      </w:r>
      <w:r w:rsidR="004A7A81">
        <w:rPr>
          <w:rFonts w:ascii="Times New Roman" w:hAnsi="Times New Roman" w:cs="Times New Roman"/>
          <w:color w:val="000000" w:themeColor="text1"/>
        </w:rPr>
        <w:t>though</w:t>
      </w:r>
      <w:r>
        <w:rPr>
          <w:rFonts w:ascii="Times New Roman" w:hAnsi="Times New Roman" w:cs="Times New Roman"/>
          <w:color w:val="000000" w:themeColor="text1"/>
        </w:rPr>
        <w:t xml:space="preserve"> similar to national averages </w:t>
      </w:r>
      <w:r w:rsidR="00D54193">
        <w:rPr>
          <w:rFonts w:ascii="Times New Roman" w:hAnsi="Times New Roman" w:cs="Times New Roman"/>
          <w:color w:val="000000" w:themeColor="text1"/>
        </w:rPr>
        <w:t xml:space="preserve">of </w:t>
      </w:r>
      <w:r>
        <w:rPr>
          <w:rFonts w:ascii="Times New Roman" w:hAnsi="Times New Roman" w:cs="Times New Roman"/>
          <w:color w:val="000000" w:themeColor="text1"/>
        </w:rPr>
        <w:t>educators and racial groupings</w:t>
      </w:r>
      <w:r w:rsidR="00D54193">
        <w:rPr>
          <w:rFonts w:ascii="Times New Roman" w:hAnsi="Times New Roman" w:cs="Times New Roman"/>
          <w:color w:val="000000" w:themeColor="text1"/>
        </w:rPr>
        <w:t xml:space="preserve"> where most educators are </w:t>
      </w:r>
      <w:r w:rsidR="00324949">
        <w:rPr>
          <w:rFonts w:ascii="Times New Roman" w:hAnsi="Times New Roman" w:cs="Times New Roman"/>
          <w:color w:val="000000" w:themeColor="text1"/>
        </w:rPr>
        <w:t>w</w:t>
      </w:r>
      <w:r w:rsidR="00D54193">
        <w:rPr>
          <w:rFonts w:ascii="Times New Roman" w:hAnsi="Times New Roman" w:cs="Times New Roman"/>
          <w:color w:val="000000" w:themeColor="text1"/>
        </w:rPr>
        <w:t xml:space="preserve">hite </w:t>
      </w:r>
      <w:r w:rsidR="00D23F28">
        <w:rPr>
          <w:rFonts w:ascii="Times New Roman" w:hAnsi="Times New Roman" w:cs="Times New Roman"/>
          <w:color w:val="000000" w:themeColor="text1"/>
        </w:rPr>
        <w:t>(80%; McCain, 2023), so too were the majority of this population of educators (</w:t>
      </w:r>
      <w:r w:rsidR="001A351C">
        <w:rPr>
          <w:rFonts w:ascii="Times New Roman" w:hAnsi="Times New Roman" w:cs="Times New Roman"/>
          <w:color w:val="000000" w:themeColor="text1"/>
        </w:rPr>
        <w:t>79.3%)</w:t>
      </w:r>
      <w:r>
        <w:rPr>
          <w:rFonts w:ascii="Times New Roman" w:hAnsi="Times New Roman" w:cs="Times New Roman"/>
          <w:color w:val="000000" w:themeColor="text1"/>
        </w:rPr>
        <w:t xml:space="preserve">. </w:t>
      </w:r>
      <w:r w:rsidR="004A7296">
        <w:rPr>
          <w:rFonts w:ascii="Times New Roman" w:hAnsi="Times New Roman" w:cs="Times New Roman"/>
          <w:color w:val="000000" w:themeColor="text1"/>
        </w:rPr>
        <w:t>Even though th</w:t>
      </w:r>
      <w:r w:rsidR="009A6DA6">
        <w:rPr>
          <w:rFonts w:ascii="Times New Roman" w:hAnsi="Times New Roman" w:cs="Times New Roman"/>
          <w:color w:val="000000" w:themeColor="text1"/>
        </w:rPr>
        <w:t xml:space="preserve">is sample had similar racial make-up to the national average, the significance </w:t>
      </w:r>
      <w:r w:rsidR="0022408C">
        <w:rPr>
          <w:rFonts w:ascii="Times New Roman" w:hAnsi="Times New Roman" w:cs="Times New Roman"/>
          <w:color w:val="000000" w:themeColor="text1"/>
        </w:rPr>
        <w:t xml:space="preserve">of limited numbers of educators from minority backgrounds </w:t>
      </w:r>
      <w:r w:rsidR="009A6DA6">
        <w:rPr>
          <w:rFonts w:ascii="Times New Roman" w:hAnsi="Times New Roman" w:cs="Times New Roman"/>
          <w:color w:val="000000" w:themeColor="text1"/>
        </w:rPr>
        <w:t xml:space="preserve">cannot be ignored. Bandura suggested, as part of the reciprocal nature of </w:t>
      </w:r>
      <w:r w:rsidR="0011075A">
        <w:rPr>
          <w:rFonts w:ascii="Times New Roman" w:hAnsi="Times New Roman" w:cs="Times New Roman"/>
          <w:color w:val="000000" w:themeColor="text1"/>
        </w:rPr>
        <w:t xml:space="preserve">learning, that we can gain efficacy though </w:t>
      </w:r>
      <w:r w:rsidR="00EE35F8">
        <w:rPr>
          <w:rFonts w:ascii="Times New Roman" w:hAnsi="Times New Roman" w:cs="Times New Roman"/>
          <w:color w:val="000000" w:themeColor="text1"/>
        </w:rPr>
        <w:t>Vicarious experience</w:t>
      </w:r>
      <w:r w:rsidR="0011075A">
        <w:rPr>
          <w:rFonts w:ascii="Times New Roman" w:hAnsi="Times New Roman" w:cs="Times New Roman"/>
          <w:color w:val="000000" w:themeColor="text1"/>
        </w:rPr>
        <w:t>s</w:t>
      </w:r>
      <w:r w:rsidR="00986BD4">
        <w:rPr>
          <w:rFonts w:ascii="Times New Roman" w:hAnsi="Times New Roman" w:cs="Times New Roman"/>
          <w:color w:val="000000" w:themeColor="text1"/>
        </w:rPr>
        <w:t>,</w:t>
      </w:r>
      <w:r w:rsidR="0011075A">
        <w:rPr>
          <w:rFonts w:ascii="Times New Roman" w:hAnsi="Times New Roman" w:cs="Times New Roman"/>
          <w:color w:val="000000" w:themeColor="text1"/>
        </w:rPr>
        <w:t xml:space="preserve"> or watching </w:t>
      </w:r>
      <w:r w:rsidR="0011075A" w:rsidRPr="005F4C7F">
        <w:rPr>
          <w:rFonts w:ascii="Times New Roman" w:hAnsi="Times New Roman" w:cs="Times New Roman"/>
          <w:color w:val="000000" w:themeColor="text1"/>
        </w:rPr>
        <w:t>someone else succeed or fail</w:t>
      </w:r>
      <w:r w:rsidR="0022408C" w:rsidRPr="005F4C7F">
        <w:rPr>
          <w:rFonts w:ascii="Times New Roman" w:hAnsi="Times New Roman" w:cs="Times New Roman"/>
          <w:color w:val="000000" w:themeColor="text1"/>
        </w:rPr>
        <w:t xml:space="preserve"> (</w:t>
      </w:r>
      <w:r w:rsidR="00FE506E" w:rsidRPr="005F4C7F">
        <w:rPr>
          <w:rFonts w:ascii="Times New Roman" w:hAnsi="Times New Roman" w:cs="Times New Roman"/>
          <w:color w:val="000000" w:themeColor="text1"/>
        </w:rPr>
        <w:t>Bandura, 1986</w:t>
      </w:r>
      <w:r w:rsidR="0022408C" w:rsidRPr="005F4C7F">
        <w:rPr>
          <w:rFonts w:ascii="Times New Roman" w:hAnsi="Times New Roman" w:cs="Times New Roman"/>
          <w:color w:val="000000" w:themeColor="text1"/>
        </w:rPr>
        <w:t>)</w:t>
      </w:r>
      <w:r w:rsidR="0011075A" w:rsidRPr="005F4C7F">
        <w:rPr>
          <w:rFonts w:ascii="Times New Roman" w:hAnsi="Times New Roman" w:cs="Times New Roman"/>
          <w:color w:val="000000" w:themeColor="text1"/>
        </w:rPr>
        <w:t xml:space="preserve">. Even more effective is when the person we are observing is most like </w:t>
      </w:r>
      <w:proofErr w:type="gramStart"/>
      <w:r w:rsidR="0011075A" w:rsidRPr="005F4C7F">
        <w:rPr>
          <w:rFonts w:ascii="Times New Roman" w:hAnsi="Times New Roman" w:cs="Times New Roman"/>
          <w:color w:val="000000" w:themeColor="text1"/>
        </w:rPr>
        <w:t>ourselves</w:t>
      </w:r>
      <w:proofErr w:type="gramEnd"/>
      <w:r w:rsidR="0022408C" w:rsidRPr="005F4C7F">
        <w:rPr>
          <w:rFonts w:ascii="Times New Roman" w:hAnsi="Times New Roman" w:cs="Times New Roman"/>
          <w:color w:val="000000" w:themeColor="text1"/>
        </w:rPr>
        <w:t xml:space="preserve"> (</w:t>
      </w:r>
      <w:r w:rsidR="00FE506E" w:rsidRPr="005F4C7F">
        <w:rPr>
          <w:rFonts w:ascii="Times New Roman" w:hAnsi="Times New Roman" w:cs="Times New Roman"/>
          <w:color w:val="000000" w:themeColor="text1"/>
        </w:rPr>
        <w:t>Bandura, 1986</w:t>
      </w:r>
      <w:r w:rsidR="0022408C" w:rsidRPr="005F4C7F">
        <w:rPr>
          <w:rFonts w:ascii="Times New Roman" w:hAnsi="Times New Roman" w:cs="Times New Roman"/>
          <w:color w:val="000000" w:themeColor="text1"/>
        </w:rPr>
        <w:t>)</w:t>
      </w:r>
      <w:r w:rsidR="0011075A" w:rsidRPr="005F4C7F">
        <w:rPr>
          <w:rFonts w:ascii="Times New Roman" w:hAnsi="Times New Roman" w:cs="Times New Roman"/>
          <w:color w:val="000000" w:themeColor="text1"/>
        </w:rPr>
        <w:t>.</w:t>
      </w:r>
      <w:r w:rsidR="0022408C" w:rsidRPr="005F4C7F">
        <w:rPr>
          <w:rFonts w:ascii="Times New Roman" w:hAnsi="Times New Roman" w:cs="Times New Roman"/>
          <w:color w:val="000000" w:themeColor="text1"/>
        </w:rPr>
        <w:t xml:space="preserve"> A large portion of justice-involved juveniles </w:t>
      </w:r>
      <w:r w:rsidR="004E6339" w:rsidRPr="005F4C7F">
        <w:rPr>
          <w:rFonts w:ascii="Times New Roman" w:hAnsi="Times New Roman" w:cs="Times New Roman"/>
          <w:color w:val="000000" w:themeColor="text1"/>
        </w:rPr>
        <w:t>come from racial minority groups (</w:t>
      </w:r>
      <w:r w:rsidR="00921571" w:rsidRPr="005F4C7F">
        <w:rPr>
          <w:rFonts w:ascii="Times New Roman" w:hAnsi="Times New Roman" w:cs="Times New Roman"/>
          <w:color w:val="000000" w:themeColor="text1"/>
        </w:rPr>
        <w:t xml:space="preserve">50% expected to increase by 2050; </w:t>
      </w:r>
      <w:r w:rsidR="00BA7979" w:rsidRPr="005F4C7F">
        <w:rPr>
          <w:rFonts w:ascii="Times New Roman" w:hAnsi="Times New Roman" w:cs="Times New Roman"/>
          <w:color w:val="000000" w:themeColor="text1"/>
        </w:rPr>
        <w:t>OJJD</w:t>
      </w:r>
      <w:r w:rsidR="005F4C7F" w:rsidRPr="005F4C7F">
        <w:rPr>
          <w:rFonts w:ascii="Times New Roman" w:hAnsi="Times New Roman" w:cs="Times New Roman"/>
          <w:color w:val="000000" w:themeColor="text1"/>
        </w:rPr>
        <w:t>P, 2022</w:t>
      </w:r>
      <w:r w:rsidR="004E6339" w:rsidRPr="005F4C7F">
        <w:rPr>
          <w:rFonts w:ascii="Times New Roman" w:hAnsi="Times New Roman" w:cs="Times New Roman"/>
          <w:color w:val="000000" w:themeColor="text1"/>
        </w:rPr>
        <w:t>)</w:t>
      </w:r>
      <w:r w:rsidR="009A4E96" w:rsidRPr="005F4C7F">
        <w:rPr>
          <w:rFonts w:ascii="Times New Roman" w:hAnsi="Times New Roman" w:cs="Times New Roman"/>
          <w:color w:val="000000" w:themeColor="text1"/>
        </w:rPr>
        <w:t>. This means to have the greatest effect on these students</w:t>
      </w:r>
      <w:r w:rsidR="009A4E96">
        <w:rPr>
          <w:rFonts w:ascii="Times New Roman" w:hAnsi="Times New Roman" w:cs="Times New Roman"/>
          <w:color w:val="000000" w:themeColor="text1"/>
        </w:rPr>
        <w:t>, they need the opportunity to learn from peoples with similar backgrounds</w:t>
      </w:r>
      <w:r w:rsidR="00E11075">
        <w:rPr>
          <w:rFonts w:ascii="Times New Roman" w:hAnsi="Times New Roman" w:cs="Times New Roman"/>
          <w:color w:val="000000" w:themeColor="text1"/>
        </w:rPr>
        <w:t xml:space="preserve"> or ethnic and </w:t>
      </w:r>
      <w:r w:rsidR="009A4E96">
        <w:rPr>
          <w:rFonts w:ascii="Times New Roman" w:hAnsi="Times New Roman" w:cs="Times New Roman"/>
          <w:color w:val="000000" w:themeColor="text1"/>
        </w:rPr>
        <w:t>cultural histories</w:t>
      </w:r>
      <w:r w:rsidR="00E11075">
        <w:rPr>
          <w:rFonts w:ascii="Times New Roman" w:hAnsi="Times New Roman" w:cs="Times New Roman"/>
          <w:color w:val="000000" w:themeColor="text1"/>
        </w:rPr>
        <w:t xml:space="preserve">. </w:t>
      </w:r>
      <w:r w:rsidR="007468A1" w:rsidRPr="00AB7BE1">
        <w:rPr>
          <w:rFonts w:ascii="Times New Roman" w:hAnsi="Times New Roman" w:cs="Times New Roman"/>
          <w:shd w:val="clear" w:color="auto" w:fill="FFFFFF"/>
        </w:rPr>
        <w:t xml:space="preserve">The lack of minority educators is a documented deficit in education, one that we have attempted to circumvent through </w:t>
      </w:r>
      <w:r w:rsidR="007468A1" w:rsidRPr="00D015DB">
        <w:rPr>
          <w:rFonts w:ascii="Times New Roman" w:hAnsi="Times New Roman" w:cs="Times New Roman"/>
          <w:shd w:val="clear" w:color="auto" w:fill="FFFFFF"/>
        </w:rPr>
        <w:t xml:space="preserve">focused recruitment efforts (Villegas &amp; Irvine, 2010). Even so, we continue to have a preponderance of white educators (80%; McCain, 2023). </w:t>
      </w:r>
      <w:r w:rsidR="005D413E" w:rsidRPr="00D015DB">
        <w:rPr>
          <w:rFonts w:ascii="Times New Roman" w:hAnsi="Times New Roman" w:cs="Times New Roman"/>
          <w:color w:val="000000" w:themeColor="text1"/>
        </w:rPr>
        <w:t xml:space="preserve">This </w:t>
      </w:r>
      <w:r w:rsidR="00444EC9" w:rsidRPr="00D015DB">
        <w:rPr>
          <w:rFonts w:ascii="Times New Roman" w:hAnsi="Times New Roman" w:cs="Times New Roman"/>
          <w:color w:val="000000" w:themeColor="text1"/>
        </w:rPr>
        <w:t>may be why w</w:t>
      </w:r>
      <w:r w:rsidR="005D413E" w:rsidRPr="00D015DB">
        <w:rPr>
          <w:rFonts w:ascii="Times New Roman" w:hAnsi="Times New Roman" w:cs="Times New Roman"/>
          <w:color w:val="000000" w:themeColor="text1"/>
        </w:rPr>
        <w:t xml:space="preserve">hite males’ misbehaviors are disproportionately identified as related to learning or behavioral disorders, whereas a male from a minority group is more likely to be considered a </w:t>
      </w:r>
      <w:r w:rsidR="001D2675" w:rsidRPr="00D015DB">
        <w:rPr>
          <w:rFonts w:ascii="Times New Roman" w:hAnsi="Times New Roman" w:cs="Times New Roman"/>
          <w:color w:val="000000" w:themeColor="text1"/>
        </w:rPr>
        <w:t>troublemaker</w:t>
      </w:r>
      <w:r w:rsidR="005D413E" w:rsidRPr="00D015DB">
        <w:rPr>
          <w:rFonts w:ascii="Times New Roman" w:hAnsi="Times New Roman" w:cs="Times New Roman"/>
          <w:color w:val="000000" w:themeColor="text1"/>
        </w:rPr>
        <w:t xml:space="preserve"> and disciplined accordingly (</w:t>
      </w:r>
      <w:r w:rsidR="00D015DB" w:rsidRPr="00D015DB">
        <w:rPr>
          <w:rFonts w:ascii="Times New Roman" w:hAnsi="Times New Roman" w:cs="Times New Roman"/>
          <w:color w:val="000000" w:themeColor="text1"/>
        </w:rPr>
        <w:t>Bryan, 2017</w:t>
      </w:r>
      <w:r w:rsidR="005D413E" w:rsidRPr="00D015DB">
        <w:rPr>
          <w:rFonts w:ascii="Times New Roman" w:hAnsi="Times New Roman" w:cs="Times New Roman"/>
          <w:color w:val="000000" w:themeColor="text1"/>
        </w:rPr>
        <w:t xml:space="preserve">). </w:t>
      </w:r>
      <w:r w:rsidR="00444EC9" w:rsidRPr="00D015DB">
        <w:rPr>
          <w:rFonts w:ascii="Times New Roman" w:hAnsi="Times New Roman" w:cs="Times New Roman"/>
          <w:color w:val="000000" w:themeColor="text1"/>
        </w:rPr>
        <w:t>T</w:t>
      </w:r>
      <w:r w:rsidR="005D413E" w:rsidRPr="00D015DB">
        <w:rPr>
          <w:rFonts w:ascii="Times New Roman" w:hAnsi="Times New Roman" w:cs="Times New Roman"/>
          <w:color w:val="000000" w:themeColor="text1"/>
        </w:rPr>
        <w:t>h</w:t>
      </w:r>
      <w:r w:rsidR="00325181" w:rsidRPr="00D015DB">
        <w:rPr>
          <w:rFonts w:ascii="Times New Roman" w:hAnsi="Times New Roman" w:cs="Times New Roman"/>
          <w:color w:val="000000" w:themeColor="text1"/>
        </w:rPr>
        <w:t>is</w:t>
      </w:r>
      <w:r w:rsidR="005D413E" w:rsidRPr="00D015DB">
        <w:rPr>
          <w:rFonts w:ascii="Times New Roman" w:hAnsi="Times New Roman" w:cs="Times New Roman"/>
          <w:color w:val="000000" w:themeColor="text1"/>
        </w:rPr>
        <w:t xml:space="preserve"> </w:t>
      </w:r>
      <w:r w:rsidR="00325181" w:rsidRPr="00D015DB">
        <w:rPr>
          <w:rFonts w:ascii="Times New Roman" w:hAnsi="Times New Roman" w:cs="Times New Roman"/>
          <w:color w:val="000000" w:themeColor="text1"/>
        </w:rPr>
        <w:t>inequality in dis</w:t>
      </w:r>
      <w:r w:rsidR="008A6965">
        <w:rPr>
          <w:rFonts w:ascii="Times New Roman" w:hAnsi="Times New Roman" w:cs="Times New Roman"/>
          <w:color w:val="000000" w:themeColor="text1"/>
        </w:rPr>
        <w:t>ci</w:t>
      </w:r>
      <w:r w:rsidR="00325181" w:rsidRPr="00D015DB">
        <w:rPr>
          <w:rFonts w:ascii="Times New Roman" w:hAnsi="Times New Roman" w:cs="Times New Roman"/>
          <w:color w:val="000000" w:themeColor="text1"/>
        </w:rPr>
        <w:t xml:space="preserve">plining of </w:t>
      </w:r>
      <w:r w:rsidR="005D413E" w:rsidRPr="00D015DB">
        <w:rPr>
          <w:rFonts w:ascii="Times New Roman" w:hAnsi="Times New Roman" w:cs="Times New Roman"/>
          <w:color w:val="000000" w:themeColor="text1"/>
        </w:rPr>
        <w:t xml:space="preserve">minority males </w:t>
      </w:r>
      <w:r w:rsidR="00325181" w:rsidRPr="00D015DB">
        <w:rPr>
          <w:rFonts w:ascii="Times New Roman" w:hAnsi="Times New Roman" w:cs="Times New Roman"/>
          <w:color w:val="000000" w:themeColor="text1"/>
        </w:rPr>
        <w:t xml:space="preserve">by primarily white teachers is </w:t>
      </w:r>
      <w:r w:rsidR="005D413E" w:rsidRPr="00D015DB">
        <w:rPr>
          <w:rFonts w:ascii="Times New Roman" w:hAnsi="Times New Roman" w:cs="Times New Roman"/>
          <w:color w:val="000000" w:themeColor="text1"/>
        </w:rPr>
        <w:t>indicative of the school-to-prison pipeline (Bryan, 2017).</w:t>
      </w:r>
      <w:r w:rsidR="00C96E17" w:rsidRPr="00D015DB">
        <w:rPr>
          <w:rFonts w:ascii="Times New Roman" w:hAnsi="Times New Roman" w:cs="Times New Roman"/>
          <w:color w:val="000000" w:themeColor="text1"/>
        </w:rPr>
        <w:t xml:space="preserve"> </w:t>
      </w:r>
      <w:r w:rsidR="00C65274" w:rsidRPr="00D015DB">
        <w:rPr>
          <w:rFonts w:ascii="Times New Roman" w:hAnsi="Times New Roman" w:cs="Times New Roman"/>
          <w:color w:val="000000" w:themeColor="text1"/>
        </w:rPr>
        <w:t xml:space="preserve">Teacher preparation programs </w:t>
      </w:r>
      <w:r w:rsidR="008A6965">
        <w:rPr>
          <w:rFonts w:ascii="Times New Roman" w:hAnsi="Times New Roman" w:cs="Times New Roman"/>
          <w:color w:val="000000" w:themeColor="text1"/>
        </w:rPr>
        <w:t xml:space="preserve">need to </w:t>
      </w:r>
      <w:r w:rsidR="00C96E17" w:rsidRPr="00D015DB">
        <w:rPr>
          <w:rFonts w:ascii="Times New Roman" w:hAnsi="Times New Roman" w:cs="Times New Roman"/>
          <w:color w:val="000000" w:themeColor="text1"/>
        </w:rPr>
        <w:t>better prepare educators</w:t>
      </w:r>
      <w:r w:rsidR="00C65274" w:rsidRPr="00D015DB">
        <w:rPr>
          <w:rFonts w:ascii="Times New Roman" w:hAnsi="Times New Roman" w:cs="Times New Roman"/>
          <w:color w:val="000000" w:themeColor="text1"/>
        </w:rPr>
        <w:t xml:space="preserve"> to be </w:t>
      </w:r>
      <w:r w:rsidR="00222292" w:rsidRPr="00D015DB">
        <w:rPr>
          <w:rFonts w:ascii="Times New Roman" w:hAnsi="Times New Roman" w:cs="Times New Roman"/>
          <w:color w:val="000000" w:themeColor="text1"/>
        </w:rPr>
        <w:t>cognizant of</w:t>
      </w:r>
      <w:r w:rsidR="00222292">
        <w:rPr>
          <w:rFonts w:ascii="Times New Roman" w:hAnsi="Times New Roman" w:cs="Times New Roman"/>
          <w:color w:val="000000" w:themeColor="text1"/>
        </w:rPr>
        <w:t xml:space="preserve"> </w:t>
      </w:r>
      <w:r w:rsidR="00A603DC">
        <w:rPr>
          <w:rFonts w:ascii="Times New Roman" w:hAnsi="Times New Roman" w:cs="Times New Roman"/>
          <w:color w:val="000000" w:themeColor="text1"/>
        </w:rPr>
        <w:t xml:space="preserve">the tendency for white </w:t>
      </w:r>
      <w:r w:rsidR="00A603DC">
        <w:rPr>
          <w:rFonts w:ascii="Times New Roman" w:hAnsi="Times New Roman" w:cs="Times New Roman"/>
          <w:color w:val="000000" w:themeColor="text1"/>
        </w:rPr>
        <w:lastRenderedPageBreak/>
        <w:t>teachers to target, particularly Black male students</w:t>
      </w:r>
      <w:r w:rsidR="00900D24">
        <w:rPr>
          <w:rFonts w:ascii="Times New Roman" w:hAnsi="Times New Roman" w:cs="Times New Roman"/>
          <w:color w:val="000000" w:themeColor="text1"/>
        </w:rPr>
        <w:t>, for subjective</w:t>
      </w:r>
      <w:r w:rsidR="00756419">
        <w:rPr>
          <w:rFonts w:ascii="Times New Roman" w:hAnsi="Times New Roman" w:cs="Times New Roman"/>
          <w:color w:val="000000" w:themeColor="text1"/>
        </w:rPr>
        <w:t xml:space="preserve"> </w:t>
      </w:r>
      <w:r w:rsidR="00900D24">
        <w:rPr>
          <w:rFonts w:ascii="Times New Roman" w:hAnsi="Times New Roman" w:cs="Times New Roman"/>
          <w:color w:val="000000" w:themeColor="text1"/>
        </w:rPr>
        <w:t>disciplinary practices</w:t>
      </w:r>
      <w:r w:rsidR="00C65274">
        <w:rPr>
          <w:rFonts w:ascii="Times New Roman" w:hAnsi="Times New Roman" w:cs="Times New Roman"/>
          <w:color w:val="000000" w:themeColor="text1"/>
        </w:rPr>
        <w:t xml:space="preserve"> </w:t>
      </w:r>
      <w:r w:rsidR="00756419">
        <w:rPr>
          <w:rFonts w:ascii="Times New Roman" w:hAnsi="Times New Roman" w:cs="Times New Roman"/>
          <w:color w:val="000000" w:themeColor="text1"/>
        </w:rPr>
        <w:t xml:space="preserve">often for minor infractions </w:t>
      </w:r>
      <w:r w:rsidR="00C65274">
        <w:rPr>
          <w:rFonts w:ascii="Times New Roman" w:hAnsi="Times New Roman" w:cs="Times New Roman"/>
          <w:color w:val="000000" w:themeColor="text1"/>
        </w:rPr>
        <w:t>(Bryan, 2017)</w:t>
      </w:r>
      <w:r w:rsidR="00900D24">
        <w:rPr>
          <w:rFonts w:ascii="Times New Roman" w:hAnsi="Times New Roman" w:cs="Times New Roman"/>
          <w:color w:val="000000" w:themeColor="text1"/>
        </w:rPr>
        <w:t>.</w:t>
      </w:r>
      <w:r w:rsidR="008A6965">
        <w:rPr>
          <w:rFonts w:ascii="Times New Roman" w:hAnsi="Times New Roman" w:cs="Times New Roman"/>
          <w:color w:val="000000" w:themeColor="text1"/>
        </w:rPr>
        <w:t xml:space="preserve"> </w:t>
      </w:r>
    </w:p>
    <w:p w14:paraId="3B3E1B5B" w14:textId="4D8D909A" w:rsidR="00FF6201" w:rsidRDefault="00647729" w:rsidP="00B75B2F">
      <w:pPr>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ab/>
        <w:t xml:space="preserve">A striking difference </w:t>
      </w:r>
      <w:r w:rsidR="00F77C5A">
        <w:rPr>
          <w:rFonts w:ascii="Times New Roman" w:hAnsi="Times New Roman" w:cs="Times New Roman"/>
          <w:color w:val="000000" w:themeColor="text1"/>
        </w:rPr>
        <w:t>from current literature and the</w:t>
      </w:r>
      <w:r w:rsidR="006C0323">
        <w:rPr>
          <w:rFonts w:ascii="Times New Roman" w:hAnsi="Times New Roman" w:cs="Times New Roman"/>
          <w:color w:val="000000" w:themeColor="text1"/>
        </w:rPr>
        <w:t xml:space="preserve"> </w:t>
      </w:r>
      <w:r w:rsidR="001A25A7">
        <w:rPr>
          <w:rFonts w:ascii="Times New Roman" w:hAnsi="Times New Roman" w:cs="Times New Roman"/>
          <w:color w:val="000000" w:themeColor="text1"/>
        </w:rPr>
        <w:t>results of this study</w:t>
      </w:r>
      <w:r w:rsidR="00F77C5A">
        <w:rPr>
          <w:rFonts w:ascii="Times New Roman" w:hAnsi="Times New Roman" w:cs="Times New Roman"/>
          <w:color w:val="000000" w:themeColor="text1"/>
        </w:rPr>
        <w:t xml:space="preserve"> </w:t>
      </w:r>
      <w:r>
        <w:rPr>
          <w:rFonts w:ascii="Times New Roman" w:hAnsi="Times New Roman" w:cs="Times New Roman"/>
          <w:color w:val="000000" w:themeColor="text1"/>
        </w:rPr>
        <w:t>was in the number of educators identifying as male and those identifying as female</w:t>
      </w:r>
      <w:r w:rsidR="00BF3EEF">
        <w:rPr>
          <w:rFonts w:ascii="Times New Roman" w:hAnsi="Times New Roman" w:cs="Times New Roman"/>
          <w:color w:val="000000" w:themeColor="text1"/>
        </w:rPr>
        <w:t>. The national average suggests a preponderance of female educators (75%; McCain, 2023). However, this sample</w:t>
      </w:r>
      <w:r w:rsidR="00634054">
        <w:rPr>
          <w:rFonts w:ascii="Times New Roman" w:hAnsi="Times New Roman" w:cs="Times New Roman"/>
          <w:color w:val="000000" w:themeColor="text1"/>
        </w:rPr>
        <w:t xml:space="preserve"> of educators of justice-involved juveniles</w:t>
      </w:r>
      <w:r w:rsidR="00BF3EEF">
        <w:rPr>
          <w:rFonts w:ascii="Times New Roman" w:hAnsi="Times New Roman" w:cs="Times New Roman"/>
          <w:color w:val="000000" w:themeColor="text1"/>
        </w:rPr>
        <w:t xml:space="preserve"> had slightly more male educators</w:t>
      </w:r>
      <w:r w:rsidR="00634054">
        <w:rPr>
          <w:rFonts w:ascii="Times New Roman" w:hAnsi="Times New Roman" w:cs="Times New Roman"/>
          <w:color w:val="000000" w:themeColor="text1"/>
        </w:rPr>
        <w:t xml:space="preserve"> (</w:t>
      </w:r>
      <w:r w:rsidR="00CC177B">
        <w:rPr>
          <w:rFonts w:ascii="Times New Roman" w:hAnsi="Times New Roman" w:cs="Times New Roman"/>
          <w:color w:val="000000" w:themeColor="text1"/>
        </w:rPr>
        <w:t xml:space="preserve">48.9%) than females (39.8%). </w:t>
      </w:r>
      <w:r w:rsidR="00A463FC">
        <w:rPr>
          <w:rFonts w:ascii="Times New Roman" w:hAnsi="Times New Roman" w:cs="Times New Roman"/>
          <w:color w:val="000000" w:themeColor="text1"/>
        </w:rPr>
        <w:t xml:space="preserve">This was true of my </w:t>
      </w:r>
      <w:r w:rsidR="00424511">
        <w:rPr>
          <w:rFonts w:ascii="Times New Roman" w:hAnsi="Times New Roman" w:cs="Times New Roman"/>
          <w:color w:val="000000" w:themeColor="text1"/>
        </w:rPr>
        <w:t>population but</w:t>
      </w:r>
      <w:r w:rsidR="00491CEF">
        <w:rPr>
          <w:rFonts w:ascii="Times New Roman" w:hAnsi="Times New Roman" w:cs="Times New Roman"/>
          <w:color w:val="000000" w:themeColor="text1"/>
        </w:rPr>
        <w:t xml:space="preserve"> situated within findings from the systematic literature review</w:t>
      </w:r>
      <w:r w:rsidR="00067B8F">
        <w:rPr>
          <w:rFonts w:ascii="Times New Roman" w:hAnsi="Times New Roman" w:cs="Times New Roman"/>
          <w:color w:val="000000" w:themeColor="text1"/>
        </w:rPr>
        <w:t xml:space="preserve"> </w:t>
      </w:r>
      <w:r w:rsidR="00232A6C">
        <w:rPr>
          <w:rFonts w:ascii="Times New Roman" w:hAnsi="Times New Roman" w:cs="Times New Roman"/>
          <w:color w:val="000000" w:themeColor="text1"/>
        </w:rPr>
        <w:t>(70.1% female</w:t>
      </w:r>
      <w:r w:rsidR="0034565D">
        <w:rPr>
          <w:rFonts w:ascii="Times New Roman" w:hAnsi="Times New Roman" w:cs="Times New Roman"/>
          <w:color w:val="000000" w:themeColor="text1"/>
        </w:rPr>
        <w:t xml:space="preserve">) </w:t>
      </w:r>
      <w:r w:rsidR="00067B8F">
        <w:rPr>
          <w:rFonts w:ascii="Times New Roman" w:hAnsi="Times New Roman" w:cs="Times New Roman"/>
          <w:color w:val="000000" w:themeColor="text1"/>
        </w:rPr>
        <w:t xml:space="preserve">this was not generally true of </w:t>
      </w:r>
      <w:r w:rsidR="00C325DE">
        <w:rPr>
          <w:rFonts w:ascii="Times New Roman" w:hAnsi="Times New Roman" w:cs="Times New Roman"/>
          <w:color w:val="000000" w:themeColor="text1"/>
        </w:rPr>
        <w:t xml:space="preserve">educators of justice-involved juveniles. </w:t>
      </w:r>
      <w:r w:rsidR="00EB360C">
        <w:rPr>
          <w:rFonts w:ascii="Times New Roman" w:hAnsi="Times New Roman" w:cs="Times New Roman"/>
          <w:color w:val="000000" w:themeColor="text1"/>
        </w:rPr>
        <w:t xml:space="preserve">Although this sample is not representative of all educators of justice-involved juveniles, it still </w:t>
      </w:r>
      <w:r w:rsidR="002A0A22">
        <w:rPr>
          <w:rFonts w:ascii="Times New Roman" w:hAnsi="Times New Roman" w:cs="Times New Roman"/>
          <w:color w:val="000000" w:themeColor="text1"/>
        </w:rPr>
        <w:t xml:space="preserve">resonates with </w:t>
      </w:r>
      <w:r w:rsidR="00246B00">
        <w:rPr>
          <w:rFonts w:ascii="Times New Roman" w:hAnsi="Times New Roman" w:cs="Times New Roman"/>
          <w:color w:val="000000" w:themeColor="text1"/>
        </w:rPr>
        <w:t>something said during Jennifer’s interview</w:t>
      </w:r>
      <w:r w:rsidR="00217FE7">
        <w:rPr>
          <w:rFonts w:ascii="Times New Roman" w:hAnsi="Times New Roman" w:cs="Times New Roman"/>
          <w:color w:val="000000" w:themeColor="text1"/>
        </w:rPr>
        <w:t>. Jennifer made note of the difficulties of being a female in a primarily male world (particular</w:t>
      </w:r>
      <w:r w:rsidR="00B61754">
        <w:rPr>
          <w:rFonts w:ascii="Times New Roman" w:hAnsi="Times New Roman" w:cs="Times New Roman"/>
          <w:color w:val="000000" w:themeColor="text1"/>
        </w:rPr>
        <w:t>l</w:t>
      </w:r>
      <w:r w:rsidR="00217FE7">
        <w:rPr>
          <w:rFonts w:ascii="Times New Roman" w:hAnsi="Times New Roman" w:cs="Times New Roman"/>
          <w:color w:val="000000" w:themeColor="text1"/>
        </w:rPr>
        <w:t>y as she taught at a male only facility</w:t>
      </w:r>
      <w:r w:rsidR="00606372">
        <w:rPr>
          <w:rFonts w:ascii="Times New Roman" w:hAnsi="Times New Roman" w:cs="Times New Roman"/>
          <w:color w:val="000000" w:themeColor="text1"/>
        </w:rPr>
        <w:t xml:space="preserve">). </w:t>
      </w:r>
      <w:r w:rsidR="007C587E">
        <w:rPr>
          <w:rFonts w:ascii="Times New Roman" w:hAnsi="Times New Roman" w:cs="Times New Roman"/>
          <w:color w:val="000000" w:themeColor="text1"/>
        </w:rPr>
        <w:t>She stated, “</w:t>
      </w:r>
      <w:r w:rsidR="007C587E" w:rsidRPr="007F0C40">
        <w:rPr>
          <w:rFonts w:ascii="Times New Roman" w:hAnsi="Times New Roman" w:cs="Times New Roman"/>
          <w:color w:val="000000" w:themeColor="text1"/>
        </w:rPr>
        <w:t xml:space="preserve">They're </w:t>
      </w:r>
      <w:proofErr w:type="spellStart"/>
      <w:r w:rsidR="007C587E" w:rsidRPr="007F0C40">
        <w:rPr>
          <w:rFonts w:ascii="Times New Roman" w:hAnsi="Times New Roman" w:cs="Times New Roman"/>
          <w:color w:val="000000" w:themeColor="text1"/>
        </w:rPr>
        <w:t>gonna</w:t>
      </w:r>
      <w:proofErr w:type="spellEnd"/>
      <w:r w:rsidR="007C587E" w:rsidRPr="007F0C40">
        <w:rPr>
          <w:rFonts w:ascii="Times New Roman" w:hAnsi="Times New Roman" w:cs="Times New Roman"/>
          <w:color w:val="000000" w:themeColor="text1"/>
        </w:rPr>
        <w:t xml:space="preserve"> try to get the best of you. Especially, if </w:t>
      </w:r>
      <w:r w:rsidR="007C587E">
        <w:rPr>
          <w:rFonts w:ascii="Times New Roman" w:hAnsi="Times New Roman" w:cs="Times New Roman"/>
          <w:color w:val="000000" w:themeColor="text1"/>
        </w:rPr>
        <w:t>you</w:t>
      </w:r>
      <w:r w:rsidR="007C587E" w:rsidRPr="007F0C40">
        <w:rPr>
          <w:rFonts w:ascii="Times New Roman" w:hAnsi="Times New Roman" w:cs="Times New Roman"/>
          <w:color w:val="000000" w:themeColor="text1"/>
        </w:rPr>
        <w:t xml:space="preserve">'re female, uh, if you're female in a male atmosphere. They're </w:t>
      </w:r>
      <w:proofErr w:type="spellStart"/>
      <w:r w:rsidR="007C587E" w:rsidRPr="007F0C40">
        <w:rPr>
          <w:rFonts w:ascii="Times New Roman" w:hAnsi="Times New Roman" w:cs="Times New Roman"/>
          <w:color w:val="000000" w:themeColor="text1"/>
        </w:rPr>
        <w:t>gonna</w:t>
      </w:r>
      <w:proofErr w:type="spellEnd"/>
      <w:r w:rsidR="007C587E" w:rsidRPr="007F0C40">
        <w:rPr>
          <w:rFonts w:ascii="Times New Roman" w:hAnsi="Times New Roman" w:cs="Times New Roman"/>
          <w:color w:val="000000" w:themeColor="text1"/>
        </w:rPr>
        <w:t xml:space="preserve"> try to walk all over you. The staff and the residents. You </w:t>
      </w:r>
      <w:proofErr w:type="spellStart"/>
      <w:r w:rsidR="007C587E" w:rsidRPr="007F0C40">
        <w:rPr>
          <w:rFonts w:ascii="Times New Roman" w:hAnsi="Times New Roman" w:cs="Times New Roman"/>
          <w:color w:val="000000" w:themeColor="text1"/>
        </w:rPr>
        <w:t>gotta</w:t>
      </w:r>
      <w:proofErr w:type="spellEnd"/>
      <w:r w:rsidR="007C587E" w:rsidRPr="007F0C40">
        <w:rPr>
          <w:rFonts w:ascii="Times New Roman" w:hAnsi="Times New Roman" w:cs="Times New Roman"/>
          <w:color w:val="000000" w:themeColor="text1"/>
        </w:rPr>
        <w:t xml:space="preserve"> be bigger than they are.” This dialogue introduced gender differences as a topic, one that was largely overlooked by the other interview participants.</w:t>
      </w:r>
      <w:r w:rsidR="0037503A">
        <w:rPr>
          <w:rFonts w:ascii="Times New Roman" w:hAnsi="Times New Roman" w:cs="Times New Roman"/>
          <w:color w:val="000000" w:themeColor="text1"/>
        </w:rPr>
        <w:t xml:space="preserve"> </w:t>
      </w:r>
    </w:p>
    <w:p w14:paraId="45EBD19F" w14:textId="49498A3A" w:rsidR="00027FE9" w:rsidRDefault="00B42BE0" w:rsidP="00F77C5A">
      <w:pPr>
        <w:spacing w:line="480" w:lineRule="auto"/>
        <w:ind w:firstLine="720"/>
        <w:contextualSpacing/>
        <w:rPr>
          <w:rFonts w:ascii="Times New Roman" w:hAnsi="Times New Roman" w:cs="Times New Roman"/>
        </w:rPr>
      </w:pPr>
      <w:r>
        <w:rPr>
          <w:rFonts w:ascii="Times New Roman" w:hAnsi="Times New Roman" w:cs="Times New Roman"/>
          <w:color w:val="000000" w:themeColor="text1"/>
        </w:rPr>
        <w:t>In comparison to national averages where 29% of educ</w:t>
      </w:r>
      <w:r w:rsidR="00523C3C">
        <w:rPr>
          <w:rFonts w:ascii="Times New Roman" w:hAnsi="Times New Roman" w:cs="Times New Roman"/>
          <w:color w:val="000000" w:themeColor="text1"/>
        </w:rPr>
        <w:t>a</w:t>
      </w:r>
      <w:r>
        <w:rPr>
          <w:rFonts w:ascii="Times New Roman" w:hAnsi="Times New Roman" w:cs="Times New Roman"/>
          <w:color w:val="000000" w:themeColor="text1"/>
        </w:rPr>
        <w:t>tors had 3-9 years of experience and 37 had 10-2</w:t>
      </w:r>
      <w:r w:rsidR="00523C3C">
        <w:rPr>
          <w:rFonts w:ascii="Times New Roman" w:hAnsi="Times New Roman" w:cs="Times New Roman"/>
          <w:color w:val="000000" w:themeColor="text1"/>
        </w:rPr>
        <w:t>0 years of experience (</w:t>
      </w:r>
      <w:r w:rsidR="000351B0">
        <w:rPr>
          <w:rFonts w:ascii="Times New Roman" w:hAnsi="Times New Roman" w:cs="Times New Roman"/>
          <w:color w:val="000000" w:themeColor="text1"/>
        </w:rPr>
        <w:t xml:space="preserve">NCES, 2022) </w:t>
      </w:r>
      <w:r w:rsidR="00523C3C">
        <w:rPr>
          <w:rFonts w:ascii="Times New Roman" w:hAnsi="Times New Roman" w:cs="Times New Roman"/>
          <w:color w:val="000000" w:themeColor="text1"/>
        </w:rPr>
        <w:t>this</w:t>
      </w:r>
      <w:r w:rsidR="00FF6201">
        <w:rPr>
          <w:rFonts w:ascii="Times New Roman" w:hAnsi="Times New Roman" w:cs="Times New Roman"/>
          <w:color w:val="000000" w:themeColor="text1"/>
        </w:rPr>
        <w:t xml:space="preserve"> w</w:t>
      </w:r>
      <w:r w:rsidR="00523C3C">
        <w:rPr>
          <w:rFonts w:ascii="Times New Roman" w:hAnsi="Times New Roman" w:cs="Times New Roman"/>
          <w:color w:val="000000" w:themeColor="text1"/>
        </w:rPr>
        <w:t>as</w:t>
      </w:r>
      <w:r w:rsidR="00FF6201">
        <w:rPr>
          <w:rFonts w:ascii="Times New Roman" w:hAnsi="Times New Roman" w:cs="Times New Roman"/>
          <w:color w:val="000000" w:themeColor="text1"/>
        </w:rPr>
        <w:t xml:space="preserve"> a relatively novice group of educators</w:t>
      </w:r>
      <w:r w:rsidR="0037503A">
        <w:rPr>
          <w:rFonts w:ascii="Times New Roman" w:hAnsi="Times New Roman" w:cs="Times New Roman"/>
          <w:color w:val="000000" w:themeColor="text1"/>
        </w:rPr>
        <w:t>.</w:t>
      </w:r>
      <w:r w:rsidR="00A35AB2">
        <w:rPr>
          <w:rFonts w:ascii="Times New Roman" w:hAnsi="Times New Roman" w:cs="Times New Roman"/>
          <w:color w:val="000000" w:themeColor="text1"/>
        </w:rPr>
        <w:t xml:space="preserve"> </w:t>
      </w:r>
      <w:r w:rsidR="007A4668">
        <w:rPr>
          <w:rFonts w:ascii="Times New Roman" w:hAnsi="Times New Roman" w:cs="Times New Roman"/>
          <w:color w:val="000000" w:themeColor="text1"/>
        </w:rPr>
        <w:t xml:space="preserve">This </w:t>
      </w:r>
      <w:r w:rsidR="009E09CA">
        <w:rPr>
          <w:rFonts w:ascii="Times New Roman" w:hAnsi="Times New Roman" w:cs="Times New Roman"/>
          <w:color w:val="000000" w:themeColor="text1"/>
        </w:rPr>
        <w:t>group of educators fell more in line</w:t>
      </w:r>
      <w:r w:rsidR="000E069F">
        <w:rPr>
          <w:rFonts w:ascii="Times New Roman" w:hAnsi="Times New Roman" w:cs="Times New Roman"/>
          <w:color w:val="000000" w:themeColor="text1"/>
        </w:rPr>
        <w:t xml:space="preserve"> with</w:t>
      </w:r>
      <w:r w:rsidR="008B56F7">
        <w:rPr>
          <w:rFonts w:ascii="Times New Roman" w:hAnsi="Times New Roman" w:cs="Times New Roman"/>
          <w:color w:val="000000" w:themeColor="text1"/>
        </w:rPr>
        <w:t xml:space="preserve"> the</w:t>
      </w:r>
      <w:r w:rsidR="007A4668">
        <w:rPr>
          <w:rFonts w:ascii="Times New Roman" w:hAnsi="Times New Roman" w:cs="Times New Roman"/>
          <w:color w:val="000000" w:themeColor="text1"/>
        </w:rPr>
        <w:t xml:space="preserve"> findings from the literature review </w:t>
      </w:r>
      <w:r w:rsidR="00783057">
        <w:rPr>
          <w:rFonts w:ascii="Times New Roman" w:hAnsi="Times New Roman" w:cs="Times New Roman"/>
          <w:color w:val="000000" w:themeColor="text1"/>
        </w:rPr>
        <w:t xml:space="preserve">on educators of justice-involved juveniles </w:t>
      </w:r>
      <w:r w:rsidR="007A4668">
        <w:rPr>
          <w:rFonts w:ascii="Times New Roman" w:hAnsi="Times New Roman" w:cs="Times New Roman"/>
          <w:color w:val="000000" w:themeColor="text1"/>
        </w:rPr>
        <w:t>where educators with three</w:t>
      </w:r>
      <w:r w:rsidR="000E069F">
        <w:rPr>
          <w:rFonts w:ascii="Times New Roman" w:hAnsi="Times New Roman" w:cs="Times New Roman"/>
          <w:color w:val="000000" w:themeColor="text1"/>
        </w:rPr>
        <w:t xml:space="preserve"> to ten years were in the majority. </w:t>
      </w:r>
      <w:r w:rsidR="00783057">
        <w:rPr>
          <w:rFonts w:ascii="Times New Roman" w:hAnsi="Times New Roman" w:cs="Times New Roman"/>
          <w:color w:val="000000" w:themeColor="text1"/>
        </w:rPr>
        <w:t>This participant group</w:t>
      </w:r>
      <w:r w:rsidR="00D870E4">
        <w:rPr>
          <w:rFonts w:ascii="Times New Roman" w:hAnsi="Times New Roman" w:cs="Times New Roman"/>
          <w:color w:val="000000" w:themeColor="text1"/>
        </w:rPr>
        <w:t xml:space="preserve"> had between one and three years of teaching experienc</w:t>
      </w:r>
      <w:r w:rsidR="00027FE9">
        <w:rPr>
          <w:rFonts w:ascii="Times New Roman" w:hAnsi="Times New Roman" w:cs="Times New Roman"/>
          <w:color w:val="000000" w:themeColor="text1"/>
        </w:rPr>
        <w:t>e</w:t>
      </w:r>
      <w:r w:rsidR="00292651">
        <w:rPr>
          <w:rFonts w:ascii="Times New Roman" w:hAnsi="Times New Roman" w:cs="Times New Roman"/>
          <w:color w:val="000000" w:themeColor="text1"/>
        </w:rPr>
        <w:t xml:space="preserve"> (</w:t>
      </w:r>
      <w:r w:rsidR="00292651" w:rsidRPr="007D1769">
        <w:rPr>
          <w:rFonts w:ascii="Times New Roman" w:hAnsi="Times New Roman" w:cs="Times New Roman"/>
        </w:rPr>
        <w:t xml:space="preserve">40.2%), </w:t>
      </w:r>
      <w:r w:rsidR="00027FE9">
        <w:rPr>
          <w:rFonts w:ascii="Times New Roman" w:hAnsi="Times New Roman" w:cs="Times New Roman"/>
          <w:color w:val="000000" w:themeColor="text1"/>
        </w:rPr>
        <w:t>with only</w:t>
      </w:r>
      <w:r w:rsidR="00027FE9">
        <w:rPr>
          <w:rFonts w:ascii="Times New Roman" w:hAnsi="Times New Roman" w:cs="Times New Roman"/>
        </w:rPr>
        <w:t xml:space="preserve"> </w:t>
      </w:r>
      <w:r w:rsidR="00D2556E">
        <w:rPr>
          <w:rFonts w:ascii="Times New Roman" w:hAnsi="Times New Roman" w:cs="Times New Roman"/>
        </w:rPr>
        <w:t>slightly fewer respondents having between four and ten years of teaching experience</w:t>
      </w:r>
      <w:r w:rsidR="00292651">
        <w:rPr>
          <w:rFonts w:ascii="Times New Roman" w:hAnsi="Times New Roman" w:cs="Times New Roman"/>
        </w:rPr>
        <w:t xml:space="preserve"> (36.8%)</w:t>
      </w:r>
      <w:r w:rsidR="00D2556E">
        <w:rPr>
          <w:rFonts w:ascii="Times New Roman" w:hAnsi="Times New Roman" w:cs="Times New Roman"/>
        </w:rPr>
        <w:t xml:space="preserve">. </w:t>
      </w:r>
      <w:r w:rsidR="00EF7B8A">
        <w:rPr>
          <w:rFonts w:ascii="Times New Roman" w:hAnsi="Times New Roman" w:cs="Times New Roman"/>
        </w:rPr>
        <w:t>This suggests these educators are relatively new to their positions, suggesting</w:t>
      </w:r>
      <w:r w:rsidR="006C2047">
        <w:rPr>
          <w:rFonts w:ascii="Times New Roman" w:hAnsi="Times New Roman" w:cs="Times New Roman"/>
        </w:rPr>
        <w:t xml:space="preserve"> teachers may not stay in this environment for long periods of time. This is seen in </w:t>
      </w:r>
      <w:r w:rsidR="00D43E77">
        <w:rPr>
          <w:rFonts w:ascii="Times New Roman" w:hAnsi="Times New Roman" w:cs="Times New Roman"/>
        </w:rPr>
        <w:lastRenderedPageBreak/>
        <w:t>how often the interview participants spoke of needing to take care of their own mental health and emotional needs. Additionally, this is a high-needs population</w:t>
      </w:r>
      <w:r w:rsidR="00D43E77" w:rsidRPr="001236DC">
        <w:rPr>
          <w:rFonts w:ascii="Times New Roman" w:hAnsi="Times New Roman" w:cs="Times New Roman"/>
        </w:rPr>
        <w:t xml:space="preserve">. Research in special education suggests teachers in this field burn out </w:t>
      </w:r>
      <w:r w:rsidR="006D6A8F" w:rsidRPr="001236DC">
        <w:rPr>
          <w:rFonts w:ascii="Times New Roman" w:hAnsi="Times New Roman" w:cs="Times New Roman"/>
        </w:rPr>
        <w:t>and have high levels of attrition (</w:t>
      </w:r>
      <w:r w:rsidR="00F77C5A">
        <w:rPr>
          <w:rFonts w:ascii="Times New Roman" w:hAnsi="Times New Roman" w:cs="Times New Roman"/>
        </w:rPr>
        <w:t>Billingsley &amp; Bettini, 2019</w:t>
      </w:r>
      <w:r w:rsidR="006D6A8F">
        <w:rPr>
          <w:rFonts w:ascii="Times New Roman" w:hAnsi="Times New Roman" w:cs="Times New Roman"/>
        </w:rPr>
        <w:t>). Justice-involved juveniles frequently have special education needs, diagnosed or undiagnosed</w:t>
      </w:r>
      <w:r w:rsidR="00841E5E">
        <w:rPr>
          <w:rFonts w:ascii="Times New Roman" w:hAnsi="Times New Roman" w:cs="Times New Roman"/>
        </w:rPr>
        <w:t xml:space="preserve"> disabilities which suggests these educators</w:t>
      </w:r>
      <w:r w:rsidR="00152DCA">
        <w:rPr>
          <w:rFonts w:ascii="Times New Roman" w:hAnsi="Times New Roman" w:cs="Times New Roman"/>
        </w:rPr>
        <w:t>,</w:t>
      </w:r>
      <w:r w:rsidR="00841E5E">
        <w:rPr>
          <w:rFonts w:ascii="Times New Roman" w:hAnsi="Times New Roman" w:cs="Times New Roman"/>
        </w:rPr>
        <w:t xml:space="preserve"> who are already under the stress of a highly structured </w:t>
      </w:r>
      <w:r w:rsidR="00CD0B7B">
        <w:rPr>
          <w:rFonts w:ascii="Times New Roman" w:hAnsi="Times New Roman" w:cs="Times New Roman"/>
        </w:rPr>
        <w:t>environment</w:t>
      </w:r>
      <w:r w:rsidR="00841E5E">
        <w:rPr>
          <w:rFonts w:ascii="Times New Roman" w:hAnsi="Times New Roman" w:cs="Times New Roman"/>
        </w:rPr>
        <w:t xml:space="preserve"> where many</w:t>
      </w:r>
      <w:r w:rsidR="00B75B2F">
        <w:rPr>
          <w:rFonts w:ascii="Times New Roman" w:hAnsi="Times New Roman" w:cs="Times New Roman"/>
        </w:rPr>
        <w:t xml:space="preserve"> </w:t>
      </w:r>
      <w:r w:rsidR="00841E5E">
        <w:rPr>
          <w:rFonts w:ascii="Times New Roman" w:hAnsi="Times New Roman" w:cs="Times New Roman"/>
        </w:rPr>
        <w:t xml:space="preserve">of the staff involved have safety as a priority versus education, may have </w:t>
      </w:r>
      <w:r w:rsidR="00851D53">
        <w:rPr>
          <w:rFonts w:ascii="Times New Roman" w:hAnsi="Times New Roman" w:cs="Times New Roman"/>
        </w:rPr>
        <w:t xml:space="preserve">even more stressful variables that </w:t>
      </w:r>
      <w:r w:rsidR="00BF7875">
        <w:rPr>
          <w:rFonts w:ascii="Times New Roman" w:hAnsi="Times New Roman" w:cs="Times New Roman"/>
        </w:rPr>
        <w:t xml:space="preserve">lower their ability to maintain levels of efficacy, which affects their retention. </w:t>
      </w:r>
      <w:r w:rsidR="0021156F">
        <w:rPr>
          <w:rFonts w:ascii="Times New Roman" w:hAnsi="Times New Roman" w:cs="Times New Roman"/>
        </w:rPr>
        <w:t xml:space="preserve">Additionally, most </w:t>
      </w:r>
      <w:r w:rsidR="008C43A2">
        <w:rPr>
          <w:rFonts w:ascii="Times New Roman" w:hAnsi="Times New Roman" w:cs="Times New Roman"/>
        </w:rPr>
        <w:t xml:space="preserve">of the respondents </w:t>
      </w:r>
      <w:r w:rsidR="00B93227">
        <w:rPr>
          <w:rFonts w:ascii="Times New Roman" w:hAnsi="Times New Roman" w:cs="Times New Roman"/>
        </w:rPr>
        <w:t xml:space="preserve">from this sample </w:t>
      </w:r>
      <w:r w:rsidR="0021156F">
        <w:rPr>
          <w:rFonts w:ascii="Times New Roman" w:hAnsi="Times New Roman" w:cs="Times New Roman"/>
        </w:rPr>
        <w:t>(60%) reported having little to no training that was specific to justice-involved juveniles.</w:t>
      </w:r>
      <w:r w:rsidR="00B93227">
        <w:rPr>
          <w:rFonts w:ascii="Times New Roman" w:hAnsi="Times New Roman" w:cs="Times New Roman"/>
        </w:rPr>
        <w:t xml:space="preserve"> A situation that was supported from findings </w:t>
      </w:r>
      <w:r w:rsidR="00A0494D">
        <w:rPr>
          <w:rFonts w:ascii="Times New Roman" w:hAnsi="Times New Roman" w:cs="Times New Roman"/>
        </w:rPr>
        <w:t>of the</w:t>
      </w:r>
      <w:r w:rsidR="00B93227">
        <w:rPr>
          <w:rFonts w:ascii="Times New Roman" w:hAnsi="Times New Roman" w:cs="Times New Roman"/>
        </w:rPr>
        <w:t xml:space="preserve"> systematic literature review</w:t>
      </w:r>
      <w:r w:rsidR="00B64136">
        <w:rPr>
          <w:rFonts w:ascii="Times New Roman" w:hAnsi="Times New Roman" w:cs="Times New Roman"/>
        </w:rPr>
        <w:t xml:space="preserve">, in which only 13% of the studies reported on </w:t>
      </w:r>
      <w:r w:rsidR="00D32302">
        <w:rPr>
          <w:rFonts w:ascii="Times New Roman" w:hAnsi="Times New Roman" w:cs="Times New Roman"/>
        </w:rPr>
        <w:t xml:space="preserve">educators receiving </w:t>
      </w:r>
      <w:r w:rsidR="00B64136">
        <w:rPr>
          <w:rFonts w:ascii="Times New Roman" w:hAnsi="Times New Roman" w:cs="Times New Roman"/>
        </w:rPr>
        <w:t>juvenile-justice-specific training</w:t>
      </w:r>
      <w:r w:rsidR="006A10E2">
        <w:rPr>
          <w:rFonts w:ascii="Times New Roman" w:hAnsi="Times New Roman" w:cs="Times New Roman"/>
        </w:rPr>
        <w:t xml:space="preserve">. </w:t>
      </w:r>
    </w:p>
    <w:p w14:paraId="0FA865EB" w14:textId="223B1254" w:rsidR="00F33CFA" w:rsidRPr="00DE37CE" w:rsidRDefault="00F33CFA" w:rsidP="00DE37CE">
      <w:pPr>
        <w:spacing w:line="480" w:lineRule="auto"/>
        <w:ind w:right="-450"/>
        <w:contextualSpacing/>
        <w:rPr>
          <w:rFonts w:ascii="Times New Roman" w:hAnsi="Times New Roman" w:cs="Times New Roman"/>
          <w:b/>
          <w:bCs/>
          <w:color w:val="000000" w:themeColor="text1"/>
        </w:rPr>
      </w:pPr>
      <w:r>
        <w:rPr>
          <w:rFonts w:ascii="Times New Roman" w:hAnsi="Times New Roman" w:cs="Times New Roman"/>
          <w:b/>
          <w:bCs/>
          <w:color w:val="000000" w:themeColor="text1"/>
        </w:rPr>
        <w:t>R</w:t>
      </w:r>
      <w:r w:rsidR="001F1A37">
        <w:rPr>
          <w:rFonts w:ascii="Times New Roman" w:hAnsi="Times New Roman" w:cs="Times New Roman"/>
          <w:b/>
          <w:bCs/>
          <w:color w:val="000000" w:themeColor="text1"/>
        </w:rPr>
        <w:t xml:space="preserve">esearch Question 2 </w:t>
      </w:r>
      <w:r w:rsidR="00295589">
        <w:rPr>
          <w:rFonts w:ascii="Times New Roman" w:hAnsi="Times New Roman" w:cs="Times New Roman"/>
          <w:b/>
          <w:bCs/>
          <w:color w:val="000000" w:themeColor="text1"/>
        </w:rPr>
        <w:t>and R</w:t>
      </w:r>
      <w:r w:rsidR="001F1A37">
        <w:rPr>
          <w:rFonts w:ascii="Times New Roman" w:hAnsi="Times New Roman" w:cs="Times New Roman"/>
          <w:b/>
          <w:bCs/>
          <w:color w:val="000000" w:themeColor="text1"/>
        </w:rPr>
        <w:t>esearch Question 4</w:t>
      </w:r>
    </w:p>
    <w:p w14:paraId="012EA3D4" w14:textId="3619ACAB" w:rsidR="007B6894" w:rsidRPr="0068594F" w:rsidRDefault="007F79FF" w:rsidP="00DE37CE">
      <w:pPr>
        <w:spacing w:line="480" w:lineRule="auto"/>
        <w:ind w:right="-450"/>
        <w:contextualSpacing/>
        <w:rPr>
          <w:rFonts w:ascii="Times New Roman" w:hAnsi="Times New Roman" w:cs="Times New Roman"/>
          <w:b/>
          <w:bCs/>
          <w:color w:val="000000" w:themeColor="text1"/>
        </w:rPr>
      </w:pPr>
      <w:r w:rsidRPr="00F77C5A">
        <w:rPr>
          <w:rFonts w:ascii="Times New Roman" w:hAnsi="Times New Roman" w:cs="Times New Roman"/>
          <w:i/>
          <w:iCs/>
          <w:color w:val="000000" w:themeColor="text1"/>
        </w:rPr>
        <w:t xml:space="preserve">RQ2 How do educators of justice-involved juveniles score on Total Teacher Self-Efficacy and the three types of TSE (Efficacy in </w:t>
      </w:r>
      <w:r w:rsidR="00324949">
        <w:rPr>
          <w:rFonts w:ascii="Times New Roman" w:hAnsi="Times New Roman" w:cs="Times New Roman"/>
          <w:i/>
          <w:iCs/>
          <w:color w:val="000000" w:themeColor="text1"/>
        </w:rPr>
        <w:t>C</w:t>
      </w:r>
      <w:r w:rsidRPr="00F77C5A">
        <w:rPr>
          <w:rFonts w:ascii="Times New Roman" w:hAnsi="Times New Roman" w:cs="Times New Roman"/>
          <w:i/>
          <w:iCs/>
          <w:color w:val="000000" w:themeColor="text1"/>
        </w:rPr>
        <w:t xml:space="preserve">lassroom Management, </w:t>
      </w:r>
      <w:r w:rsidR="00324949">
        <w:rPr>
          <w:rFonts w:ascii="Times New Roman" w:hAnsi="Times New Roman" w:cs="Times New Roman"/>
          <w:i/>
          <w:iCs/>
          <w:color w:val="000000" w:themeColor="text1"/>
        </w:rPr>
        <w:t xml:space="preserve">Efficacy in </w:t>
      </w:r>
      <w:r w:rsidRPr="00F77C5A">
        <w:rPr>
          <w:rFonts w:ascii="Times New Roman" w:hAnsi="Times New Roman" w:cs="Times New Roman"/>
          <w:i/>
          <w:iCs/>
          <w:color w:val="000000" w:themeColor="text1"/>
        </w:rPr>
        <w:t>Instructional Strategies, and</w:t>
      </w:r>
      <w:r w:rsidR="00324949">
        <w:rPr>
          <w:rFonts w:ascii="Times New Roman" w:hAnsi="Times New Roman" w:cs="Times New Roman"/>
          <w:i/>
          <w:iCs/>
          <w:color w:val="000000" w:themeColor="text1"/>
        </w:rPr>
        <w:t xml:space="preserve"> Efficacy in</w:t>
      </w:r>
      <w:r w:rsidRPr="00F77C5A">
        <w:rPr>
          <w:rFonts w:ascii="Times New Roman" w:hAnsi="Times New Roman" w:cs="Times New Roman"/>
          <w:i/>
          <w:iCs/>
          <w:color w:val="000000" w:themeColor="text1"/>
        </w:rPr>
        <w:t xml:space="preserve"> Student Engagement) as measured by TSES?</w:t>
      </w:r>
      <w:r w:rsidR="0068594F">
        <w:rPr>
          <w:rFonts w:ascii="Times New Roman" w:hAnsi="Times New Roman" w:cs="Times New Roman"/>
          <w:b/>
          <w:bCs/>
          <w:color w:val="000000" w:themeColor="text1"/>
        </w:rPr>
        <w:t xml:space="preserve"> </w:t>
      </w:r>
      <w:r w:rsidR="00E57B0F" w:rsidRPr="00F77C5A">
        <w:rPr>
          <w:rFonts w:ascii="Times New Roman" w:hAnsi="Times New Roman" w:cs="Times New Roman"/>
          <w:i/>
          <w:iCs/>
          <w:color w:val="000000" w:themeColor="text1"/>
        </w:rPr>
        <w:t xml:space="preserve">RQ4) How do educators of justice-involved juveniles score on the four sources of teacher self-efficacy </w:t>
      </w:r>
      <w:r w:rsidR="00EE35F8">
        <w:rPr>
          <w:rFonts w:ascii="Times New Roman" w:hAnsi="Times New Roman" w:cs="Times New Roman"/>
          <w:i/>
          <w:iCs/>
          <w:color w:val="000000" w:themeColor="text1"/>
        </w:rPr>
        <w:t>(mastery experience</w:t>
      </w:r>
      <w:r w:rsidR="00E57B0F" w:rsidRPr="00F77C5A">
        <w:rPr>
          <w:rFonts w:ascii="Times New Roman" w:hAnsi="Times New Roman" w:cs="Times New Roman"/>
          <w:i/>
          <w:iCs/>
          <w:color w:val="000000" w:themeColor="text1"/>
        </w:rPr>
        <w:t xml:space="preserve">s, </w:t>
      </w:r>
      <w:r w:rsidR="00324949">
        <w:rPr>
          <w:rFonts w:ascii="Times New Roman" w:hAnsi="Times New Roman" w:cs="Times New Roman"/>
          <w:i/>
          <w:iCs/>
          <w:color w:val="000000" w:themeColor="text1"/>
        </w:rPr>
        <w:t>v</w:t>
      </w:r>
      <w:r w:rsidR="00EE35F8">
        <w:rPr>
          <w:rFonts w:ascii="Times New Roman" w:hAnsi="Times New Roman" w:cs="Times New Roman"/>
          <w:i/>
          <w:iCs/>
          <w:color w:val="000000" w:themeColor="text1"/>
        </w:rPr>
        <w:t>icarious experience</w:t>
      </w:r>
      <w:r w:rsidR="00E57B0F" w:rsidRPr="00F77C5A">
        <w:rPr>
          <w:rFonts w:ascii="Times New Roman" w:hAnsi="Times New Roman" w:cs="Times New Roman"/>
          <w:i/>
          <w:iCs/>
          <w:color w:val="000000" w:themeColor="text1"/>
        </w:rPr>
        <w:t xml:space="preserve">s, </w:t>
      </w:r>
      <w:r w:rsidR="00324949">
        <w:rPr>
          <w:rFonts w:ascii="Times New Roman" w:hAnsi="Times New Roman" w:cs="Times New Roman"/>
          <w:i/>
          <w:iCs/>
          <w:color w:val="000000" w:themeColor="text1"/>
        </w:rPr>
        <w:t>v</w:t>
      </w:r>
      <w:r w:rsidR="00E57B0F" w:rsidRPr="00F77C5A">
        <w:rPr>
          <w:rFonts w:ascii="Times New Roman" w:hAnsi="Times New Roman" w:cs="Times New Roman"/>
          <w:i/>
          <w:iCs/>
          <w:color w:val="000000" w:themeColor="text1"/>
        </w:rPr>
        <w:t xml:space="preserve">erbal </w:t>
      </w:r>
      <w:r w:rsidR="00324949">
        <w:rPr>
          <w:rFonts w:ascii="Times New Roman" w:hAnsi="Times New Roman" w:cs="Times New Roman"/>
          <w:i/>
          <w:iCs/>
          <w:color w:val="000000" w:themeColor="text1"/>
        </w:rPr>
        <w:t>p</w:t>
      </w:r>
      <w:r w:rsidR="00E57B0F" w:rsidRPr="00F77C5A">
        <w:rPr>
          <w:rFonts w:ascii="Times New Roman" w:hAnsi="Times New Roman" w:cs="Times New Roman"/>
          <w:i/>
          <w:iCs/>
          <w:color w:val="000000" w:themeColor="text1"/>
        </w:rPr>
        <w:t>ersuasion</w:t>
      </w:r>
      <w:r w:rsidR="00324949">
        <w:rPr>
          <w:rFonts w:ascii="Times New Roman" w:hAnsi="Times New Roman" w:cs="Times New Roman"/>
          <w:i/>
          <w:iCs/>
          <w:color w:val="000000" w:themeColor="text1"/>
        </w:rPr>
        <w:t>, and emotional/physiological states</w:t>
      </w:r>
      <w:r w:rsidR="00E57B0F" w:rsidRPr="00F77C5A">
        <w:rPr>
          <w:rFonts w:ascii="Times New Roman" w:hAnsi="Times New Roman" w:cs="Times New Roman"/>
          <w:i/>
          <w:iCs/>
          <w:color w:val="000000" w:themeColor="text1"/>
        </w:rPr>
        <w:t>) as measured by the SOSI</w:t>
      </w:r>
      <w:r w:rsidR="00E57B0F">
        <w:rPr>
          <w:rFonts w:ascii="Times New Roman" w:hAnsi="Times New Roman" w:cs="Times New Roman"/>
          <w:i/>
          <w:iCs/>
          <w:color w:val="000000" w:themeColor="text1"/>
        </w:rPr>
        <w:t>?</w:t>
      </w:r>
    </w:p>
    <w:p w14:paraId="558F96FB" w14:textId="700952C1" w:rsidR="00F83F2E" w:rsidRDefault="00F83F2E" w:rsidP="007F79FF">
      <w:pPr>
        <w:spacing w:line="480" w:lineRule="auto"/>
        <w:ind w:right="-450"/>
        <w:contextualSpacing/>
        <w:rPr>
          <w:rFonts w:ascii="Times New Roman" w:hAnsi="Times New Roman" w:cs="Times New Roman"/>
        </w:rPr>
      </w:pPr>
      <w:r>
        <w:rPr>
          <w:rFonts w:ascii="Times New Roman" w:hAnsi="Times New Roman" w:cs="Times New Roman"/>
        </w:rPr>
        <w:tab/>
        <w:t xml:space="preserve">I conducted descriptive analysis of the respondents’ scores on </w:t>
      </w:r>
      <w:r w:rsidR="007548E5">
        <w:rPr>
          <w:rFonts w:ascii="Times New Roman" w:hAnsi="Times New Roman" w:cs="Times New Roman"/>
        </w:rPr>
        <w:t>total</w:t>
      </w:r>
      <w:r>
        <w:rPr>
          <w:rFonts w:ascii="Times New Roman" w:hAnsi="Times New Roman" w:cs="Times New Roman"/>
        </w:rPr>
        <w:t xml:space="preserve"> TSES</w:t>
      </w:r>
      <w:r w:rsidR="00113286">
        <w:rPr>
          <w:rFonts w:ascii="Times New Roman" w:hAnsi="Times New Roman" w:cs="Times New Roman"/>
        </w:rPr>
        <w:t xml:space="preserve"> and the three components of </w:t>
      </w:r>
      <w:r w:rsidR="007548E5">
        <w:rPr>
          <w:rFonts w:ascii="Times New Roman" w:hAnsi="Times New Roman" w:cs="Times New Roman"/>
        </w:rPr>
        <w:t xml:space="preserve">the </w:t>
      </w:r>
      <w:r w:rsidR="00113286">
        <w:rPr>
          <w:rFonts w:ascii="Times New Roman" w:hAnsi="Times New Roman" w:cs="Times New Roman"/>
        </w:rPr>
        <w:t>TSE</w:t>
      </w:r>
      <w:r w:rsidR="007548E5">
        <w:rPr>
          <w:rFonts w:ascii="Times New Roman" w:hAnsi="Times New Roman" w:cs="Times New Roman"/>
        </w:rPr>
        <w:t>S</w:t>
      </w:r>
      <w:r w:rsidR="00113286">
        <w:rPr>
          <w:rFonts w:ascii="Times New Roman" w:hAnsi="Times New Roman" w:cs="Times New Roman"/>
        </w:rPr>
        <w:t xml:space="preserve">. </w:t>
      </w:r>
      <w:r w:rsidR="007548E5">
        <w:rPr>
          <w:rFonts w:ascii="Times New Roman" w:hAnsi="Times New Roman" w:cs="Times New Roman"/>
        </w:rPr>
        <w:t>Overall</w:t>
      </w:r>
      <w:r w:rsidR="00C243DF">
        <w:rPr>
          <w:rFonts w:ascii="Times New Roman" w:hAnsi="Times New Roman" w:cs="Times New Roman"/>
        </w:rPr>
        <w:t>,</w:t>
      </w:r>
      <w:r w:rsidR="007548E5">
        <w:rPr>
          <w:rFonts w:ascii="Times New Roman" w:hAnsi="Times New Roman" w:cs="Times New Roman"/>
        </w:rPr>
        <w:t xml:space="preserve"> this sample of educators of justice-involved juveniles feel moderately efficacious in </w:t>
      </w:r>
      <w:r w:rsidR="00324949">
        <w:rPr>
          <w:rFonts w:ascii="Times New Roman" w:hAnsi="Times New Roman" w:cs="Times New Roman"/>
        </w:rPr>
        <w:t>t</w:t>
      </w:r>
      <w:r w:rsidR="007548E5">
        <w:rPr>
          <w:rFonts w:ascii="Times New Roman" w:hAnsi="Times New Roman" w:cs="Times New Roman"/>
        </w:rPr>
        <w:t>otal TSE (as measured by the TSES)</w:t>
      </w:r>
      <w:r w:rsidR="00ED28B0">
        <w:rPr>
          <w:rFonts w:ascii="Times New Roman" w:hAnsi="Times New Roman" w:cs="Times New Roman"/>
        </w:rPr>
        <w:t>. Within the Efficacy in Classroom Management component, the group scored</w:t>
      </w:r>
      <w:r w:rsidR="00180ECC">
        <w:rPr>
          <w:rFonts w:ascii="Times New Roman" w:hAnsi="Times New Roman" w:cs="Times New Roman"/>
        </w:rPr>
        <w:t xml:space="preserve"> highest in general management of the classroom </w:t>
      </w:r>
      <w:r w:rsidR="0032398A">
        <w:rPr>
          <w:rFonts w:ascii="Times New Roman" w:hAnsi="Times New Roman" w:cs="Times New Roman"/>
        </w:rPr>
        <w:t xml:space="preserve">(e.g., procedures and routines), and lower in their ability to manage disruptive or unruly students. This is interesting since one would assume a high level of misbehavior from a population of juveniles who </w:t>
      </w:r>
      <w:r w:rsidR="0032398A">
        <w:rPr>
          <w:rFonts w:ascii="Times New Roman" w:hAnsi="Times New Roman" w:cs="Times New Roman"/>
        </w:rPr>
        <w:lastRenderedPageBreak/>
        <w:t>consistently misbehave</w:t>
      </w:r>
      <w:r w:rsidR="00C243DF">
        <w:rPr>
          <w:rFonts w:ascii="Times New Roman" w:hAnsi="Times New Roman" w:cs="Times New Roman"/>
        </w:rPr>
        <w:t xml:space="preserve">, and thus would expect educators in this environment to be especially capable in managing disruptive behavior. </w:t>
      </w:r>
      <w:r w:rsidR="00455D4D">
        <w:rPr>
          <w:rFonts w:ascii="Times New Roman" w:hAnsi="Times New Roman" w:cs="Times New Roman"/>
        </w:rPr>
        <w:t>It does make sense that these teachers would score relatively high on classroom management as it relays to structure and routines</w:t>
      </w:r>
      <w:r w:rsidR="0064086C">
        <w:rPr>
          <w:rFonts w:ascii="Times New Roman" w:hAnsi="Times New Roman" w:cs="Times New Roman"/>
        </w:rPr>
        <w:t>, which is inherent in</w:t>
      </w:r>
      <w:r w:rsidR="00455D4D">
        <w:rPr>
          <w:rFonts w:ascii="Times New Roman" w:hAnsi="Times New Roman" w:cs="Times New Roman"/>
        </w:rPr>
        <w:t xml:space="preserve"> </w:t>
      </w:r>
      <w:r w:rsidR="0064086C">
        <w:rPr>
          <w:rFonts w:ascii="Times New Roman" w:hAnsi="Times New Roman" w:cs="Times New Roman"/>
        </w:rPr>
        <w:t xml:space="preserve">the carceral </w:t>
      </w:r>
      <w:r w:rsidR="00455D4D">
        <w:rPr>
          <w:rFonts w:ascii="Times New Roman" w:hAnsi="Times New Roman" w:cs="Times New Roman"/>
        </w:rPr>
        <w:t>environment itself.</w:t>
      </w:r>
    </w:p>
    <w:p w14:paraId="5DD82BD4" w14:textId="2C9DD4B7" w:rsidR="00FD6DB2" w:rsidRDefault="00805693" w:rsidP="007F79FF">
      <w:pPr>
        <w:spacing w:line="480" w:lineRule="auto"/>
        <w:ind w:right="-450"/>
        <w:contextualSpacing/>
        <w:rPr>
          <w:rFonts w:ascii="Times New Roman" w:hAnsi="Times New Roman" w:cs="Times New Roman"/>
        </w:rPr>
      </w:pPr>
      <w:r>
        <w:rPr>
          <w:rFonts w:ascii="Times New Roman" w:hAnsi="Times New Roman" w:cs="Times New Roman"/>
        </w:rPr>
        <w:tab/>
        <w:t xml:space="preserve">This group feels slightly less efficacious in </w:t>
      </w:r>
      <w:r w:rsidR="00324949">
        <w:rPr>
          <w:rFonts w:ascii="Times New Roman" w:hAnsi="Times New Roman" w:cs="Times New Roman"/>
        </w:rPr>
        <w:t>i</w:t>
      </w:r>
      <w:r>
        <w:rPr>
          <w:rFonts w:ascii="Times New Roman" w:hAnsi="Times New Roman" w:cs="Times New Roman"/>
        </w:rPr>
        <w:t xml:space="preserve">nstructional </w:t>
      </w:r>
      <w:r w:rsidR="00324949">
        <w:rPr>
          <w:rFonts w:ascii="Times New Roman" w:hAnsi="Times New Roman" w:cs="Times New Roman"/>
        </w:rPr>
        <w:t>s</w:t>
      </w:r>
      <w:r>
        <w:rPr>
          <w:rFonts w:ascii="Times New Roman" w:hAnsi="Times New Roman" w:cs="Times New Roman"/>
        </w:rPr>
        <w:t>trategies</w:t>
      </w:r>
      <w:r w:rsidR="000A5417">
        <w:rPr>
          <w:rFonts w:ascii="Times New Roman" w:hAnsi="Times New Roman" w:cs="Times New Roman"/>
        </w:rPr>
        <w:t xml:space="preserve">. Interestingly this sample felt more confident in their abilities to use techniques and strategies </w:t>
      </w:r>
      <w:r w:rsidR="002C4367">
        <w:rPr>
          <w:rFonts w:ascii="Times New Roman" w:hAnsi="Times New Roman" w:cs="Times New Roman"/>
        </w:rPr>
        <w:t>for effective teaching</w:t>
      </w:r>
      <w:r w:rsidR="00F84F5A">
        <w:rPr>
          <w:rFonts w:ascii="Times New Roman" w:hAnsi="Times New Roman" w:cs="Times New Roman"/>
        </w:rPr>
        <w:t xml:space="preserve"> than in their ability to specialize their instruction in terms of providing </w:t>
      </w:r>
      <w:r w:rsidR="0047523F">
        <w:rPr>
          <w:rFonts w:ascii="Times New Roman" w:hAnsi="Times New Roman" w:cs="Times New Roman"/>
        </w:rPr>
        <w:t>individualized planning.</w:t>
      </w:r>
      <w:r w:rsidR="000E5C72">
        <w:rPr>
          <w:rFonts w:ascii="Times New Roman" w:hAnsi="Times New Roman" w:cs="Times New Roman"/>
        </w:rPr>
        <w:t xml:space="preserve"> The population of students that educators of justice-involved juveniles are working with need highly individualized and focused instruction and </w:t>
      </w:r>
      <w:r w:rsidR="000E5C72" w:rsidRPr="004F3954">
        <w:rPr>
          <w:rFonts w:ascii="Times New Roman" w:hAnsi="Times New Roman" w:cs="Times New Roman"/>
        </w:rPr>
        <w:t>related services (</w:t>
      </w:r>
      <w:r w:rsidR="004F3954" w:rsidRPr="004F3954">
        <w:rPr>
          <w:rFonts w:ascii="Times New Roman" w:hAnsi="Times New Roman" w:cs="Times New Roman"/>
        </w:rPr>
        <w:t>Ferguson, 2013</w:t>
      </w:r>
      <w:r w:rsidR="000E5C72" w:rsidRPr="004F3954">
        <w:rPr>
          <w:rFonts w:ascii="Times New Roman" w:hAnsi="Times New Roman" w:cs="Times New Roman"/>
        </w:rPr>
        <w:t xml:space="preserve">). </w:t>
      </w:r>
      <w:r w:rsidR="00550F21" w:rsidRPr="004F3954">
        <w:rPr>
          <w:rFonts w:ascii="Times New Roman" w:hAnsi="Times New Roman" w:cs="Times New Roman"/>
        </w:rPr>
        <w:t>Therefore</w:t>
      </w:r>
      <w:r w:rsidR="00F55DF0" w:rsidRPr="004F3954">
        <w:rPr>
          <w:rFonts w:ascii="Times New Roman" w:hAnsi="Times New Roman" w:cs="Times New Roman"/>
        </w:rPr>
        <w:t>,</w:t>
      </w:r>
      <w:r w:rsidR="00550F21" w:rsidRPr="004F3954">
        <w:rPr>
          <w:rFonts w:ascii="Times New Roman" w:hAnsi="Times New Roman" w:cs="Times New Roman"/>
        </w:rPr>
        <w:t xml:space="preserve"> it is</w:t>
      </w:r>
      <w:r w:rsidR="00550F21">
        <w:rPr>
          <w:rFonts w:ascii="Times New Roman" w:hAnsi="Times New Roman" w:cs="Times New Roman"/>
        </w:rPr>
        <w:t xml:space="preserve"> concerning these teachers feel less competent in this area.</w:t>
      </w:r>
      <w:r w:rsidR="005072AC">
        <w:rPr>
          <w:rFonts w:ascii="Times New Roman" w:hAnsi="Times New Roman" w:cs="Times New Roman"/>
        </w:rPr>
        <w:t xml:space="preserve"> The lack of efficacy in instructional strategies could be related to </w:t>
      </w:r>
      <w:r w:rsidR="00FD6535">
        <w:rPr>
          <w:rFonts w:ascii="Times New Roman" w:hAnsi="Times New Roman" w:cs="Times New Roman"/>
        </w:rPr>
        <w:t xml:space="preserve">a lack of training that is specialized to </w:t>
      </w:r>
      <w:r w:rsidR="008D4AD7">
        <w:rPr>
          <w:rFonts w:ascii="Times New Roman" w:hAnsi="Times New Roman" w:cs="Times New Roman"/>
        </w:rPr>
        <w:t>correctional education.</w:t>
      </w:r>
      <w:r w:rsidR="00C21FCF">
        <w:rPr>
          <w:rFonts w:ascii="Times New Roman" w:hAnsi="Times New Roman" w:cs="Times New Roman"/>
        </w:rPr>
        <w:t xml:space="preserve"> </w:t>
      </w:r>
      <w:r w:rsidR="0074115E">
        <w:rPr>
          <w:rFonts w:ascii="Times New Roman" w:hAnsi="Times New Roman" w:cs="Times New Roman"/>
        </w:rPr>
        <w:t xml:space="preserve">In their study of educators of justice-involved juveniles, </w:t>
      </w:r>
      <w:r w:rsidR="001D2A43">
        <w:rPr>
          <w:rFonts w:ascii="Times New Roman" w:hAnsi="Times New Roman" w:cs="Times New Roman"/>
        </w:rPr>
        <w:t xml:space="preserve">Flores (2020) reported </w:t>
      </w:r>
      <w:r w:rsidR="0074115E">
        <w:rPr>
          <w:rFonts w:ascii="Times New Roman" w:hAnsi="Times New Roman" w:cs="Times New Roman"/>
        </w:rPr>
        <w:t xml:space="preserve">dissatisfaction </w:t>
      </w:r>
      <w:r w:rsidR="004B1652">
        <w:rPr>
          <w:rFonts w:ascii="Times New Roman" w:hAnsi="Times New Roman" w:cs="Times New Roman"/>
        </w:rPr>
        <w:t>with the adequacy of undergraduate program</w:t>
      </w:r>
      <w:r w:rsidR="008D4AD7">
        <w:rPr>
          <w:rFonts w:ascii="Times New Roman" w:hAnsi="Times New Roman" w:cs="Times New Roman"/>
        </w:rPr>
        <w:t xml:space="preserve">s </w:t>
      </w:r>
      <w:r w:rsidR="004B1652">
        <w:rPr>
          <w:rFonts w:ascii="Times New Roman" w:hAnsi="Times New Roman" w:cs="Times New Roman"/>
        </w:rPr>
        <w:t xml:space="preserve">to prepare </w:t>
      </w:r>
      <w:r w:rsidR="008D4AD7">
        <w:rPr>
          <w:rFonts w:ascii="Times New Roman" w:hAnsi="Times New Roman" w:cs="Times New Roman"/>
        </w:rPr>
        <w:t>educators</w:t>
      </w:r>
      <w:r w:rsidR="004B1652">
        <w:rPr>
          <w:rFonts w:ascii="Times New Roman" w:hAnsi="Times New Roman" w:cs="Times New Roman"/>
        </w:rPr>
        <w:t xml:space="preserve"> to work in the correctional facility</w:t>
      </w:r>
      <w:r w:rsidR="00FC6946">
        <w:rPr>
          <w:rFonts w:ascii="Times New Roman" w:hAnsi="Times New Roman" w:cs="Times New Roman"/>
        </w:rPr>
        <w:t xml:space="preserve"> and further </w:t>
      </w:r>
      <w:r w:rsidR="00BE58A5">
        <w:rPr>
          <w:rFonts w:ascii="Times New Roman" w:hAnsi="Times New Roman" w:cs="Times New Roman"/>
        </w:rPr>
        <w:t>suggested</w:t>
      </w:r>
      <w:r w:rsidR="00FC6946">
        <w:rPr>
          <w:rFonts w:ascii="Times New Roman" w:hAnsi="Times New Roman" w:cs="Times New Roman"/>
        </w:rPr>
        <w:t xml:space="preserve"> special training programs for teachers going into correctional education.</w:t>
      </w:r>
    </w:p>
    <w:p w14:paraId="2DC59EBB" w14:textId="0227B7D0" w:rsidR="00805693" w:rsidRDefault="00FD6DB2" w:rsidP="00FD6DB2">
      <w:pPr>
        <w:spacing w:line="480" w:lineRule="auto"/>
        <w:ind w:right="-450" w:firstLine="720"/>
        <w:contextualSpacing/>
        <w:rPr>
          <w:rFonts w:ascii="Times New Roman" w:hAnsi="Times New Roman" w:cs="Times New Roman"/>
        </w:rPr>
      </w:pPr>
      <w:r>
        <w:rPr>
          <w:rFonts w:ascii="Times New Roman" w:hAnsi="Times New Roman" w:cs="Times New Roman"/>
        </w:rPr>
        <w:t xml:space="preserve">Within </w:t>
      </w:r>
      <w:r w:rsidR="00324949">
        <w:rPr>
          <w:rFonts w:ascii="Times New Roman" w:hAnsi="Times New Roman" w:cs="Times New Roman"/>
        </w:rPr>
        <w:t>s</w:t>
      </w:r>
      <w:r>
        <w:rPr>
          <w:rFonts w:ascii="Times New Roman" w:hAnsi="Times New Roman" w:cs="Times New Roman"/>
        </w:rPr>
        <w:t xml:space="preserve">tudent </w:t>
      </w:r>
      <w:r w:rsidR="00324949">
        <w:rPr>
          <w:rFonts w:ascii="Times New Roman" w:hAnsi="Times New Roman" w:cs="Times New Roman"/>
        </w:rPr>
        <w:t>e</w:t>
      </w:r>
      <w:r>
        <w:rPr>
          <w:rFonts w:ascii="Times New Roman" w:hAnsi="Times New Roman" w:cs="Times New Roman"/>
        </w:rPr>
        <w:t xml:space="preserve">ngagement, </w:t>
      </w:r>
      <w:r w:rsidR="00550F21">
        <w:rPr>
          <w:rFonts w:ascii="Times New Roman" w:hAnsi="Times New Roman" w:cs="Times New Roman"/>
        </w:rPr>
        <w:t xml:space="preserve">the group </w:t>
      </w:r>
      <w:r w:rsidR="004A0C63">
        <w:rPr>
          <w:rFonts w:ascii="Times New Roman" w:hAnsi="Times New Roman" w:cs="Times New Roman"/>
        </w:rPr>
        <w:t xml:space="preserve">appear to feel more efficacious in providing general encouragement and guidance to students than to </w:t>
      </w:r>
      <w:r w:rsidR="003978B0">
        <w:rPr>
          <w:rFonts w:ascii="Times New Roman" w:hAnsi="Times New Roman" w:cs="Times New Roman"/>
        </w:rPr>
        <w:t>encouragement and engagement of children who are at-</w:t>
      </w:r>
      <w:r w:rsidR="003978B0" w:rsidRPr="002542EC">
        <w:rPr>
          <w:rFonts w:ascii="Times New Roman" w:hAnsi="Times New Roman" w:cs="Times New Roman"/>
        </w:rPr>
        <w:t xml:space="preserve">risk of failure. Again, the population of students </w:t>
      </w:r>
      <w:r w:rsidR="00DE20B4" w:rsidRPr="002542EC">
        <w:rPr>
          <w:rFonts w:ascii="Times New Roman" w:hAnsi="Times New Roman" w:cs="Times New Roman"/>
        </w:rPr>
        <w:t>these educators work with are frequently failing in academics (</w:t>
      </w:r>
      <w:proofErr w:type="spellStart"/>
      <w:r w:rsidR="002542EC" w:rsidRPr="002542EC">
        <w:rPr>
          <w:rFonts w:ascii="Times New Roman" w:hAnsi="Times New Roman" w:cs="Times New Roman"/>
        </w:rPr>
        <w:t>Houchins</w:t>
      </w:r>
      <w:proofErr w:type="spellEnd"/>
      <w:r w:rsidR="002542EC" w:rsidRPr="002542EC">
        <w:rPr>
          <w:rFonts w:ascii="Times New Roman" w:hAnsi="Times New Roman" w:cs="Times New Roman"/>
        </w:rPr>
        <w:t xml:space="preserve"> et al., 2010</w:t>
      </w:r>
      <w:r w:rsidR="00DE20B4" w:rsidRPr="002542EC">
        <w:rPr>
          <w:rFonts w:ascii="Times New Roman" w:hAnsi="Times New Roman" w:cs="Times New Roman"/>
        </w:rPr>
        <w:t>), which makes it concerning these educators do not feel as efficacious in their ability to work with special</w:t>
      </w:r>
      <w:r w:rsidR="00DE20B4">
        <w:rPr>
          <w:rFonts w:ascii="Times New Roman" w:hAnsi="Times New Roman" w:cs="Times New Roman"/>
        </w:rPr>
        <w:t xml:space="preserve"> populations</w:t>
      </w:r>
      <w:r w:rsidR="00F55DF0">
        <w:rPr>
          <w:rFonts w:ascii="Times New Roman" w:hAnsi="Times New Roman" w:cs="Times New Roman"/>
        </w:rPr>
        <w:t xml:space="preserve"> as they do in other areas.</w:t>
      </w:r>
      <w:r>
        <w:rPr>
          <w:rFonts w:ascii="Times New Roman" w:hAnsi="Times New Roman" w:cs="Times New Roman"/>
        </w:rPr>
        <w:t xml:space="preserve"> </w:t>
      </w:r>
      <w:r w:rsidR="00251D53">
        <w:rPr>
          <w:rFonts w:ascii="Times New Roman" w:hAnsi="Times New Roman" w:cs="Times New Roman"/>
        </w:rPr>
        <w:t>One possible reason this group of ed</w:t>
      </w:r>
      <w:r w:rsidR="007D5A4B">
        <w:rPr>
          <w:rFonts w:ascii="Times New Roman" w:hAnsi="Times New Roman" w:cs="Times New Roman"/>
        </w:rPr>
        <w:t>uc</w:t>
      </w:r>
      <w:r w:rsidR="00251D53">
        <w:rPr>
          <w:rFonts w:ascii="Times New Roman" w:hAnsi="Times New Roman" w:cs="Times New Roman"/>
        </w:rPr>
        <w:t xml:space="preserve">ators feels slightly less efficacious in student engagement is the </w:t>
      </w:r>
      <w:r w:rsidR="00AC64D5">
        <w:rPr>
          <w:rFonts w:ascii="Times New Roman" w:hAnsi="Times New Roman" w:cs="Times New Roman"/>
        </w:rPr>
        <w:t xml:space="preserve">context they are teaching. This is a highly transient group of students when considering the average length of </w:t>
      </w:r>
      <w:r w:rsidR="00AC64D5" w:rsidRPr="005A3F38">
        <w:rPr>
          <w:rFonts w:ascii="Times New Roman" w:hAnsi="Times New Roman" w:cs="Times New Roman"/>
        </w:rPr>
        <w:t xml:space="preserve">stay is </w:t>
      </w:r>
      <w:r w:rsidR="00BC4530" w:rsidRPr="005A3F38">
        <w:rPr>
          <w:rFonts w:ascii="Times New Roman" w:hAnsi="Times New Roman" w:cs="Times New Roman"/>
        </w:rPr>
        <w:t>27 days</w:t>
      </w:r>
      <w:r w:rsidR="00AC64D5" w:rsidRPr="005A3F38">
        <w:rPr>
          <w:rFonts w:ascii="Times New Roman" w:hAnsi="Times New Roman" w:cs="Times New Roman"/>
        </w:rPr>
        <w:t xml:space="preserve"> at a </w:t>
      </w:r>
      <w:r w:rsidR="005B5DB4" w:rsidRPr="005A3F38">
        <w:rPr>
          <w:rFonts w:ascii="Times New Roman" w:hAnsi="Times New Roman" w:cs="Times New Roman"/>
        </w:rPr>
        <w:t>detention facility</w:t>
      </w:r>
      <w:r w:rsidR="00433F46">
        <w:rPr>
          <w:rFonts w:ascii="Times New Roman" w:hAnsi="Times New Roman" w:cs="Times New Roman"/>
        </w:rPr>
        <w:t xml:space="preserve"> (OJJDP, 2022)</w:t>
      </w:r>
      <w:r w:rsidR="00E47FFE" w:rsidRPr="005A3F38">
        <w:rPr>
          <w:rFonts w:ascii="Times New Roman" w:hAnsi="Times New Roman" w:cs="Times New Roman"/>
        </w:rPr>
        <w:t xml:space="preserve">. Children </w:t>
      </w:r>
      <w:r w:rsidR="008D1678" w:rsidRPr="005A3F38">
        <w:rPr>
          <w:rFonts w:ascii="Times New Roman" w:hAnsi="Times New Roman" w:cs="Times New Roman"/>
        </w:rPr>
        <w:t>who have been a</w:t>
      </w:r>
      <w:r w:rsidR="00110079" w:rsidRPr="005A3F38">
        <w:rPr>
          <w:rFonts w:ascii="Times New Roman" w:hAnsi="Times New Roman" w:cs="Times New Roman"/>
        </w:rPr>
        <w:t>d</w:t>
      </w:r>
      <w:r w:rsidR="008D1678" w:rsidRPr="005A3F38">
        <w:rPr>
          <w:rFonts w:ascii="Times New Roman" w:hAnsi="Times New Roman" w:cs="Times New Roman"/>
        </w:rPr>
        <w:t>judicated</w:t>
      </w:r>
      <w:r w:rsidR="00110079" w:rsidRPr="005A3F38">
        <w:rPr>
          <w:rFonts w:ascii="Times New Roman" w:hAnsi="Times New Roman" w:cs="Times New Roman"/>
        </w:rPr>
        <w:t xml:space="preserve"> and placed in</w:t>
      </w:r>
      <w:r w:rsidR="00E47FFE" w:rsidRPr="005A3F38">
        <w:rPr>
          <w:rFonts w:ascii="Times New Roman" w:hAnsi="Times New Roman" w:cs="Times New Roman"/>
        </w:rPr>
        <w:t xml:space="preserve"> secure</w:t>
      </w:r>
      <w:r w:rsidR="008D1678" w:rsidRPr="005A3F38">
        <w:rPr>
          <w:rFonts w:ascii="Times New Roman" w:hAnsi="Times New Roman" w:cs="Times New Roman"/>
        </w:rPr>
        <w:t xml:space="preserve"> </w:t>
      </w:r>
      <w:r w:rsidR="00E47FFE" w:rsidRPr="005A3F38">
        <w:rPr>
          <w:rFonts w:ascii="Times New Roman" w:hAnsi="Times New Roman" w:cs="Times New Roman"/>
        </w:rPr>
        <w:t xml:space="preserve">facilities may </w:t>
      </w:r>
      <w:r w:rsidR="00110079" w:rsidRPr="005A3F38">
        <w:rPr>
          <w:rFonts w:ascii="Times New Roman" w:hAnsi="Times New Roman" w:cs="Times New Roman"/>
        </w:rPr>
        <w:t>spend a few weeks or up to a year depending on the level of the offense (</w:t>
      </w:r>
      <w:r w:rsidR="005A3F38" w:rsidRPr="005A3F38">
        <w:rPr>
          <w:rFonts w:ascii="Times New Roman" w:hAnsi="Times New Roman" w:cs="Times New Roman"/>
        </w:rPr>
        <w:t xml:space="preserve">OJJDP, </w:t>
      </w:r>
      <w:r w:rsidR="005A3F38" w:rsidRPr="005A3F38">
        <w:rPr>
          <w:rFonts w:ascii="Times New Roman" w:hAnsi="Times New Roman" w:cs="Times New Roman"/>
        </w:rPr>
        <w:lastRenderedPageBreak/>
        <w:t xml:space="preserve">2022). </w:t>
      </w:r>
      <w:r w:rsidR="005B5DB4" w:rsidRPr="005A3F38">
        <w:rPr>
          <w:rFonts w:ascii="Times New Roman" w:hAnsi="Times New Roman" w:cs="Times New Roman"/>
        </w:rPr>
        <w:t>This means these educators</w:t>
      </w:r>
      <w:r w:rsidR="005A3F38">
        <w:rPr>
          <w:rFonts w:ascii="Times New Roman" w:hAnsi="Times New Roman" w:cs="Times New Roman"/>
        </w:rPr>
        <w:t xml:space="preserve"> in these facilities may</w:t>
      </w:r>
      <w:r w:rsidR="005B5DB4" w:rsidRPr="005A3F38">
        <w:rPr>
          <w:rFonts w:ascii="Times New Roman" w:hAnsi="Times New Roman" w:cs="Times New Roman"/>
        </w:rPr>
        <w:t xml:space="preserve"> not have </w:t>
      </w:r>
      <w:r w:rsidR="0080537B" w:rsidRPr="005A3F38">
        <w:rPr>
          <w:rFonts w:ascii="Times New Roman" w:hAnsi="Times New Roman" w:cs="Times New Roman"/>
        </w:rPr>
        <w:t xml:space="preserve">enough time with many of these students to develop the type of relationship they feel they need to make lasting change in students’ lives. </w:t>
      </w:r>
      <w:r w:rsidR="00844939" w:rsidRPr="005A3F38">
        <w:rPr>
          <w:rFonts w:ascii="Times New Roman" w:hAnsi="Times New Roman" w:cs="Times New Roman"/>
        </w:rPr>
        <w:t xml:space="preserve">Current literature on </w:t>
      </w:r>
      <w:r w:rsidR="00615768" w:rsidRPr="005A3F38">
        <w:rPr>
          <w:rFonts w:ascii="Times New Roman" w:hAnsi="Times New Roman" w:cs="Times New Roman"/>
        </w:rPr>
        <w:t>effective</w:t>
      </w:r>
      <w:r w:rsidR="00615768">
        <w:rPr>
          <w:rFonts w:ascii="Times New Roman" w:hAnsi="Times New Roman" w:cs="Times New Roman"/>
        </w:rPr>
        <w:t xml:space="preserve"> teaching practices indicates the importance of developing relationships with students</w:t>
      </w:r>
      <w:r w:rsidR="0067234D">
        <w:rPr>
          <w:rFonts w:ascii="Times New Roman" w:hAnsi="Times New Roman" w:cs="Times New Roman"/>
        </w:rPr>
        <w:t>. For</w:t>
      </w:r>
      <w:r w:rsidR="005116DE">
        <w:rPr>
          <w:rFonts w:ascii="Times New Roman" w:hAnsi="Times New Roman" w:cs="Times New Roman"/>
        </w:rPr>
        <w:t xml:space="preserve"> </w:t>
      </w:r>
      <w:r w:rsidR="0067234D">
        <w:rPr>
          <w:rFonts w:ascii="Times New Roman" w:hAnsi="Times New Roman" w:cs="Times New Roman"/>
        </w:rPr>
        <w:t>instance</w:t>
      </w:r>
      <w:r w:rsidR="009C108A">
        <w:rPr>
          <w:rFonts w:ascii="Times New Roman" w:hAnsi="Times New Roman" w:cs="Times New Roman"/>
        </w:rPr>
        <w:t>,</w:t>
      </w:r>
      <w:r w:rsidR="0067234D">
        <w:rPr>
          <w:rFonts w:ascii="Times New Roman" w:hAnsi="Times New Roman" w:cs="Times New Roman"/>
        </w:rPr>
        <w:t xml:space="preserve"> in a </w:t>
      </w:r>
      <w:r w:rsidR="005116DE">
        <w:rPr>
          <w:rFonts w:ascii="Times New Roman" w:hAnsi="Times New Roman" w:cs="Times New Roman"/>
        </w:rPr>
        <w:t xml:space="preserve">phenomenological </w:t>
      </w:r>
      <w:r w:rsidR="0067234D">
        <w:rPr>
          <w:rFonts w:ascii="Times New Roman" w:hAnsi="Times New Roman" w:cs="Times New Roman"/>
        </w:rPr>
        <w:t>study o</w:t>
      </w:r>
      <w:r w:rsidR="005116DE">
        <w:rPr>
          <w:rFonts w:ascii="Times New Roman" w:hAnsi="Times New Roman" w:cs="Times New Roman"/>
        </w:rPr>
        <w:t xml:space="preserve">n </w:t>
      </w:r>
      <w:r w:rsidR="00755E0D">
        <w:rPr>
          <w:rFonts w:ascii="Times New Roman" w:hAnsi="Times New Roman" w:cs="Times New Roman"/>
        </w:rPr>
        <w:t>35</w:t>
      </w:r>
      <w:r w:rsidR="005116DE">
        <w:rPr>
          <w:rFonts w:ascii="Times New Roman" w:hAnsi="Times New Roman" w:cs="Times New Roman"/>
        </w:rPr>
        <w:t xml:space="preserve"> K-12 educators</w:t>
      </w:r>
      <w:r w:rsidR="00755E0D">
        <w:rPr>
          <w:rFonts w:ascii="Times New Roman" w:hAnsi="Times New Roman" w:cs="Times New Roman"/>
        </w:rPr>
        <w:t>, thematic analysis indicated students are more motivated to learn</w:t>
      </w:r>
      <w:r w:rsidR="00BB69EC">
        <w:rPr>
          <w:rFonts w:ascii="Times New Roman" w:hAnsi="Times New Roman" w:cs="Times New Roman"/>
        </w:rPr>
        <w:t xml:space="preserve"> when strong relationships are formed (McKay &amp; Macomber, 2023).</w:t>
      </w:r>
      <w:r w:rsidR="00615768">
        <w:rPr>
          <w:rFonts w:ascii="Times New Roman" w:hAnsi="Times New Roman" w:cs="Times New Roman"/>
        </w:rPr>
        <w:t xml:space="preserve"> This was supported through the interview</w:t>
      </w:r>
      <w:r w:rsidR="0083184E">
        <w:rPr>
          <w:rFonts w:ascii="Times New Roman" w:hAnsi="Times New Roman" w:cs="Times New Roman"/>
        </w:rPr>
        <w:t xml:space="preserve"> portion of</w:t>
      </w:r>
      <w:r w:rsidR="00615768">
        <w:rPr>
          <w:rFonts w:ascii="Times New Roman" w:hAnsi="Times New Roman" w:cs="Times New Roman"/>
        </w:rPr>
        <w:t xml:space="preserve"> this study, where several of the interviewees </w:t>
      </w:r>
      <w:r w:rsidR="0083184E">
        <w:rPr>
          <w:rFonts w:ascii="Times New Roman" w:hAnsi="Times New Roman" w:cs="Times New Roman"/>
        </w:rPr>
        <w:t>spoke of the importance of developing relationships with this group of students</w:t>
      </w:r>
      <w:r w:rsidR="00433F46">
        <w:rPr>
          <w:rFonts w:ascii="Times New Roman" w:hAnsi="Times New Roman" w:cs="Times New Roman"/>
        </w:rPr>
        <w:t xml:space="preserve"> before academic learning could begin</w:t>
      </w:r>
      <w:r w:rsidR="00F33CFA">
        <w:rPr>
          <w:rFonts w:ascii="Times New Roman" w:hAnsi="Times New Roman" w:cs="Times New Roman"/>
        </w:rPr>
        <w:t>.</w:t>
      </w:r>
      <w:r w:rsidR="0052179C">
        <w:rPr>
          <w:rFonts w:ascii="Times New Roman" w:hAnsi="Times New Roman" w:cs="Times New Roman"/>
        </w:rPr>
        <w:t xml:space="preserve"> My recommendation is </w:t>
      </w:r>
      <w:r w:rsidR="0052560C">
        <w:rPr>
          <w:rFonts w:ascii="Times New Roman" w:hAnsi="Times New Roman" w:cs="Times New Roman"/>
        </w:rPr>
        <w:t xml:space="preserve">the continuance of diversionary practices that keep youth from being placed in a state or federal facility </w:t>
      </w:r>
      <w:r w:rsidR="00310360">
        <w:rPr>
          <w:rFonts w:ascii="Times New Roman" w:hAnsi="Times New Roman" w:cs="Times New Roman"/>
        </w:rPr>
        <w:t xml:space="preserve">because once </w:t>
      </w:r>
      <w:r w:rsidR="00EE15EA">
        <w:rPr>
          <w:rFonts w:ascii="Times New Roman" w:hAnsi="Times New Roman" w:cs="Times New Roman"/>
        </w:rPr>
        <w:t>a juvenile has become involved with the justice-system, the process becomes about discipline, punishment</w:t>
      </w:r>
      <w:r w:rsidR="00271DE0">
        <w:rPr>
          <w:rFonts w:ascii="Times New Roman" w:hAnsi="Times New Roman" w:cs="Times New Roman"/>
        </w:rPr>
        <w:t>,</w:t>
      </w:r>
      <w:r w:rsidR="00EE15EA">
        <w:rPr>
          <w:rFonts w:ascii="Times New Roman" w:hAnsi="Times New Roman" w:cs="Times New Roman"/>
        </w:rPr>
        <w:t xml:space="preserve"> and public safety rather than education</w:t>
      </w:r>
      <w:r w:rsidR="00FF54B3">
        <w:rPr>
          <w:rFonts w:ascii="Times New Roman" w:hAnsi="Times New Roman" w:cs="Times New Roman"/>
        </w:rPr>
        <w:t xml:space="preserve">. </w:t>
      </w:r>
      <w:r w:rsidR="00EE15EA">
        <w:rPr>
          <w:rFonts w:ascii="Times New Roman" w:hAnsi="Times New Roman" w:cs="Times New Roman"/>
        </w:rPr>
        <w:t xml:space="preserve"> </w:t>
      </w:r>
    </w:p>
    <w:p w14:paraId="6CE7A9A2" w14:textId="29911BD0" w:rsidR="00F55DF0" w:rsidRDefault="00F55DF0" w:rsidP="001973A6">
      <w:pPr>
        <w:spacing w:line="480" w:lineRule="auto"/>
        <w:ind w:right="-450"/>
        <w:contextualSpacing/>
        <w:rPr>
          <w:rFonts w:ascii="Times New Roman" w:hAnsi="Times New Roman" w:cs="Times New Roman"/>
        </w:rPr>
      </w:pPr>
      <w:r>
        <w:rPr>
          <w:rFonts w:ascii="Times New Roman" w:hAnsi="Times New Roman" w:cs="Times New Roman"/>
        </w:rPr>
        <w:tab/>
      </w:r>
      <w:r w:rsidR="004F6D19">
        <w:rPr>
          <w:rFonts w:ascii="Times New Roman" w:hAnsi="Times New Roman" w:cs="Times New Roman"/>
        </w:rPr>
        <w:t xml:space="preserve">Of the four sources of efficacy, this population of educators scored highest on </w:t>
      </w:r>
      <w:r w:rsidR="00324949">
        <w:rPr>
          <w:rFonts w:ascii="Times New Roman" w:hAnsi="Times New Roman" w:cs="Times New Roman"/>
        </w:rPr>
        <w:t>v</w:t>
      </w:r>
      <w:r w:rsidR="00273009">
        <w:rPr>
          <w:rFonts w:ascii="Times New Roman" w:hAnsi="Times New Roman" w:cs="Times New Roman"/>
        </w:rPr>
        <w:t xml:space="preserve">erbal </w:t>
      </w:r>
      <w:r w:rsidR="00324949">
        <w:rPr>
          <w:rFonts w:ascii="Times New Roman" w:hAnsi="Times New Roman" w:cs="Times New Roman"/>
        </w:rPr>
        <w:t>p</w:t>
      </w:r>
      <w:r w:rsidR="00273009">
        <w:rPr>
          <w:rFonts w:ascii="Times New Roman" w:hAnsi="Times New Roman" w:cs="Times New Roman"/>
        </w:rPr>
        <w:t>ersuasion</w:t>
      </w:r>
      <w:r w:rsidR="00C94A52">
        <w:rPr>
          <w:rFonts w:ascii="Times New Roman" w:hAnsi="Times New Roman" w:cs="Times New Roman"/>
        </w:rPr>
        <w:t>, with verbal affirmations being their greatest source of efficacy.</w:t>
      </w:r>
      <w:r w:rsidR="00461EE9">
        <w:rPr>
          <w:rFonts w:ascii="Times New Roman" w:hAnsi="Times New Roman" w:cs="Times New Roman"/>
        </w:rPr>
        <w:t xml:space="preserve"> Within the scale items of </w:t>
      </w:r>
      <w:r w:rsidR="00324949">
        <w:rPr>
          <w:rFonts w:ascii="Times New Roman" w:hAnsi="Times New Roman" w:cs="Times New Roman"/>
        </w:rPr>
        <w:t>v</w:t>
      </w:r>
      <w:r w:rsidR="00273009">
        <w:rPr>
          <w:rFonts w:ascii="Times New Roman" w:hAnsi="Times New Roman" w:cs="Times New Roman"/>
        </w:rPr>
        <w:t xml:space="preserve">erbal </w:t>
      </w:r>
      <w:r w:rsidR="00324949">
        <w:rPr>
          <w:rFonts w:ascii="Times New Roman" w:hAnsi="Times New Roman" w:cs="Times New Roman"/>
        </w:rPr>
        <w:t>p</w:t>
      </w:r>
      <w:r w:rsidR="00273009">
        <w:rPr>
          <w:rFonts w:ascii="Times New Roman" w:hAnsi="Times New Roman" w:cs="Times New Roman"/>
        </w:rPr>
        <w:t>ersuasion</w:t>
      </w:r>
      <w:r w:rsidR="00461EE9">
        <w:rPr>
          <w:rFonts w:ascii="Times New Roman" w:hAnsi="Times New Roman" w:cs="Times New Roman"/>
        </w:rPr>
        <w:t xml:space="preserve">, their highest </w:t>
      </w:r>
      <w:r w:rsidR="00505EE0">
        <w:rPr>
          <w:rFonts w:ascii="Times New Roman" w:hAnsi="Times New Roman" w:cs="Times New Roman"/>
        </w:rPr>
        <w:t xml:space="preserve">scored item </w:t>
      </w:r>
      <w:r w:rsidR="00505EE0" w:rsidRPr="002542EC">
        <w:rPr>
          <w:rFonts w:ascii="Times New Roman" w:hAnsi="Times New Roman" w:cs="Times New Roman"/>
        </w:rPr>
        <w:t xml:space="preserve">related to gaining efficacy through coursework. This is encouraging for programs of teacher development, as much of the program is </w:t>
      </w:r>
      <w:r w:rsidR="006412D7" w:rsidRPr="002542EC">
        <w:rPr>
          <w:rFonts w:ascii="Times New Roman" w:hAnsi="Times New Roman" w:cs="Times New Roman"/>
        </w:rPr>
        <w:t>generally more coursework than formal observations or student teaching.</w:t>
      </w:r>
      <w:r w:rsidR="006B575F" w:rsidRPr="002542EC">
        <w:rPr>
          <w:rFonts w:ascii="Times New Roman" w:hAnsi="Times New Roman" w:cs="Times New Roman"/>
        </w:rPr>
        <w:t xml:space="preserve"> In contrast these</w:t>
      </w:r>
      <w:r w:rsidR="006B575F">
        <w:rPr>
          <w:rFonts w:ascii="Times New Roman" w:hAnsi="Times New Roman" w:cs="Times New Roman"/>
        </w:rPr>
        <w:t xml:space="preserve"> educators scored lowest on the scale item referring to gaining efficacy through comparison of their own ability to those of other teachers</w:t>
      </w:r>
      <w:r w:rsidR="00DF448C">
        <w:rPr>
          <w:rFonts w:ascii="Times New Roman" w:hAnsi="Times New Roman" w:cs="Times New Roman"/>
        </w:rPr>
        <w:t xml:space="preserve">, or the social learning aspect of teacher preparation. This raises concerns about how well these educators were able to learn through </w:t>
      </w:r>
      <w:r w:rsidR="00814D58">
        <w:rPr>
          <w:rFonts w:ascii="Times New Roman" w:hAnsi="Times New Roman" w:cs="Times New Roman"/>
        </w:rPr>
        <w:t>watching other teachers to compare themselves to. This is significant in light that most teacher education programs have a significant portion of the program that is based on observing veteran teachers</w:t>
      </w:r>
      <w:r w:rsidR="005C042E">
        <w:rPr>
          <w:rFonts w:ascii="Times New Roman" w:hAnsi="Times New Roman" w:cs="Times New Roman"/>
        </w:rPr>
        <w:t xml:space="preserve">. Yet, this particular group of educators </w:t>
      </w:r>
      <w:r w:rsidR="006246EE">
        <w:rPr>
          <w:rFonts w:ascii="Times New Roman" w:hAnsi="Times New Roman" w:cs="Times New Roman"/>
        </w:rPr>
        <w:t>indicated this was not a way they often gained efficacy.</w:t>
      </w:r>
    </w:p>
    <w:p w14:paraId="02BA5667" w14:textId="6AAFB0DB" w:rsidR="001973A6" w:rsidRDefault="001973A6" w:rsidP="001973A6">
      <w:pPr>
        <w:spacing w:line="480" w:lineRule="auto"/>
        <w:ind w:right="-450"/>
        <w:contextualSpacing/>
        <w:rPr>
          <w:rFonts w:ascii="Times New Roman" w:hAnsi="Times New Roman" w:cs="Times New Roman"/>
        </w:rPr>
      </w:pPr>
      <w:r>
        <w:rPr>
          <w:rFonts w:ascii="Times New Roman" w:hAnsi="Times New Roman" w:cs="Times New Roman"/>
        </w:rPr>
        <w:lastRenderedPageBreak/>
        <w:tab/>
        <w:t>The second highest source of efficacy</w:t>
      </w:r>
      <w:r w:rsidR="00271249">
        <w:rPr>
          <w:rFonts w:ascii="Times New Roman" w:hAnsi="Times New Roman" w:cs="Times New Roman"/>
        </w:rPr>
        <w:t xml:space="preserve"> was </w:t>
      </w:r>
      <w:r w:rsidR="00324949">
        <w:rPr>
          <w:rFonts w:ascii="Times New Roman" w:hAnsi="Times New Roman" w:cs="Times New Roman"/>
        </w:rPr>
        <w:t>m</w:t>
      </w:r>
      <w:r w:rsidR="00EE35F8">
        <w:rPr>
          <w:rFonts w:ascii="Times New Roman" w:hAnsi="Times New Roman" w:cs="Times New Roman"/>
        </w:rPr>
        <w:t>astery experience</w:t>
      </w:r>
      <w:r w:rsidR="00271249">
        <w:rPr>
          <w:rFonts w:ascii="Times New Roman" w:hAnsi="Times New Roman" w:cs="Times New Roman"/>
        </w:rPr>
        <w:t>s. These educators appear to gain more feelings of competence based on positive experiences</w:t>
      </w:r>
      <w:r w:rsidR="00C03CF4">
        <w:rPr>
          <w:rFonts w:ascii="Times New Roman" w:hAnsi="Times New Roman" w:cs="Times New Roman"/>
        </w:rPr>
        <w:t xml:space="preserve"> in</w:t>
      </w:r>
      <w:r w:rsidR="00271249">
        <w:rPr>
          <w:rFonts w:ascii="Times New Roman" w:hAnsi="Times New Roman" w:cs="Times New Roman"/>
        </w:rPr>
        <w:t xml:space="preserve"> which they </w:t>
      </w:r>
      <w:r w:rsidR="00C03CF4">
        <w:rPr>
          <w:rFonts w:ascii="Times New Roman" w:hAnsi="Times New Roman" w:cs="Times New Roman"/>
        </w:rPr>
        <w:t>feel</w:t>
      </w:r>
      <w:r w:rsidR="00271249">
        <w:rPr>
          <w:rFonts w:ascii="Times New Roman" w:hAnsi="Times New Roman" w:cs="Times New Roman"/>
        </w:rPr>
        <w:t xml:space="preserve"> successful at a given task. </w:t>
      </w:r>
      <w:r w:rsidR="00C03CF4">
        <w:rPr>
          <w:rFonts w:ascii="Times New Roman" w:hAnsi="Times New Roman" w:cs="Times New Roman"/>
        </w:rPr>
        <w:t>They appear to learn from negative experiences</w:t>
      </w:r>
      <w:r w:rsidR="00C060B3">
        <w:rPr>
          <w:rFonts w:ascii="Times New Roman" w:hAnsi="Times New Roman" w:cs="Times New Roman"/>
        </w:rPr>
        <w:t>, or from making mistakes</w:t>
      </w:r>
      <w:r w:rsidR="00C54D7F">
        <w:rPr>
          <w:rFonts w:ascii="Times New Roman" w:hAnsi="Times New Roman" w:cs="Times New Roman"/>
        </w:rPr>
        <w:t>,</w:t>
      </w:r>
      <w:r w:rsidR="00C060B3">
        <w:rPr>
          <w:rFonts w:ascii="Times New Roman" w:hAnsi="Times New Roman" w:cs="Times New Roman"/>
        </w:rPr>
        <w:t xml:space="preserve"> to a much lesser extent.</w:t>
      </w:r>
      <w:r w:rsidR="00FD6DB2">
        <w:rPr>
          <w:rFonts w:ascii="Times New Roman" w:hAnsi="Times New Roman" w:cs="Times New Roman"/>
        </w:rPr>
        <w:t xml:space="preserve"> </w:t>
      </w:r>
      <w:r w:rsidR="00B6112E">
        <w:rPr>
          <w:rFonts w:ascii="Times New Roman" w:hAnsi="Times New Roman" w:cs="Times New Roman"/>
        </w:rPr>
        <w:t>As learning by doing is one of the most effective ways to gain efficacy (</w:t>
      </w:r>
      <w:r w:rsidR="00F31BAD">
        <w:rPr>
          <w:rFonts w:ascii="Times New Roman" w:hAnsi="Times New Roman" w:cs="Times New Roman"/>
        </w:rPr>
        <w:t>Bandura, 1977</w:t>
      </w:r>
      <w:r w:rsidR="00B6112E">
        <w:rPr>
          <w:rFonts w:ascii="Times New Roman" w:hAnsi="Times New Roman" w:cs="Times New Roman"/>
        </w:rPr>
        <w:t xml:space="preserve">) it is vital pre-service educators </w:t>
      </w:r>
      <w:r w:rsidR="00EB09D6">
        <w:rPr>
          <w:rFonts w:ascii="Times New Roman" w:hAnsi="Times New Roman" w:cs="Times New Roman"/>
        </w:rPr>
        <w:t xml:space="preserve">have ample opportunity to become successful. </w:t>
      </w:r>
      <w:r w:rsidR="00F300CA">
        <w:rPr>
          <w:rFonts w:ascii="Times New Roman" w:hAnsi="Times New Roman" w:cs="Times New Roman"/>
        </w:rPr>
        <w:t xml:space="preserve">This suggests the need for teacher preparation programs to provide </w:t>
      </w:r>
      <w:r w:rsidR="00CF45BD">
        <w:rPr>
          <w:rFonts w:ascii="Times New Roman" w:hAnsi="Times New Roman" w:cs="Times New Roman"/>
        </w:rPr>
        <w:t>multiple opportunities for pre-service teachers to succeed</w:t>
      </w:r>
      <w:r w:rsidR="00E7648E">
        <w:rPr>
          <w:rFonts w:ascii="Times New Roman" w:hAnsi="Times New Roman" w:cs="Times New Roman"/>
        </w:rPr>
        <w:t xml:space="preserve">. </w:t>
      </w:r>
    </w:p>
    <w:p w14:paraId="3C592977" w14:textId="58289223" w:rsidR="00EB09D6" w:rsidRDefault="00EB09D6" w:rsidP="001973A6">
      <w:pPr>
        <w:spacing w:line="480" w:lineRule="auto"/>
        <w:ind w:right="-450"/>
        <w:contextualSpacing/>
        <w:rPr>
          <w:rFonts w:ascii="Times New Roman" w:hAnsi="Times New Roman" w:cs="Times New Roman"/>
        </w:rPr>
      </w:pPr>
      <w:r>
        <w:rPr>
          <w:rFonts w:ascii="Times New Roman" w:hAnsi="Times New Roman" w:cs="Times New Roman"/>
        </w:rPr>
        <w:tab/>
        <w:t>Similar to</w:t>
      </w:r>
      <w:r w:rsidR="00691751">
        <w:rPr>
          <w:rFonts w:ascii="Times New Roman" w:hAnsi="Times New Roman" w:cs="Times New Roman"/>
        </w:rPr>
        <w:t xml:space="preserve"> the previous two sources of efficacy, </w:t>
      </w:r>
      <w:r w:rsidR="00324949">
        <w:rPr>
          <w:rFonts w:ascii="Times New Roman" w:hAnsi="Times New Roman" w:cs="Times New Roman"/>
        </w:rPr>
        <w:t>v</w:t>
      </w:r>
      <w:r w:rsidR="00EE35F8">
        <w:rPr>
          <w:rFonts w:ascii="Times New Roman" w:hAnsi="Times New Roman" w:cs="Times New Roman"/>
        </w:rPr>
        <w:t>icarious experience</w:t>
      </w:r>
      <w:r w:rsidR="00691751">
        <w:rPr>
          <w:rFonts w:ascii="Times New Roman" w:hAnsi="Times New Roman" w:cs="Times New Roman"/>
        </w:rPr>
        <w:t>s for these educators were</w:t>
      </w:r>
      <w:r w:rsidR="00997614">
        <w:rPr>
          <w:rFonts w:ascii="Times New Roman" w:hAnsi="Times New Roman" w:cs="Times New Roman"/>
        </w:rPr>
        <w:t xml:space="preserve"> more effective if they were positive versus negative experiences. </w:t>
      </w:r>
      <w:r w:rsidR="00EE35F8">
        <w:rPr>
          <w:rFonts w:ascii="Times New Roman" w:hAnsi="Times New Roman" w:cs="Times New Roman"/>
        </w:rPr>
        <w:t>Vicarious experienc</w:t>
      </w:r>
      <w:r w:rsidR="00324949">
        <w:rPr>
          <w:rFonts w:ascii="Times New Roman" w:hAnsi="Times New Roman" w:cs="Times New Roman"/>
        </w:rPr>
        <w:t>e</w:t>
      </w:r>
      <w:r w:rsidR="009C0B43">
        <w:rPr>
          <w:rFonts w:ascii="Times New Roman" w:hAnsi="Times New Roman" w:cs="Times New Roman"/>
        </w:rPr>
        <w:t xml:space="preserve"> was the third lowest scoring source of efficacy for this sample of teachers. </w:t>
      </w:r>
      <w:r w:rsidR="00997614">
        <w:rPr>
          <w:rFonts w:ascii="Times New Roman" w:hAnsi="Times New Roman" w:cs="Times New Roman"/>
        </w:rPr>
        <w:t xml:space="preserve">It is concerning these educators </w:t>
      </w:r>
      <w:r w:rsidR="002C0444">
        <w:rPr>
          <w:rFonts w:ascii="Times New Roman" w:hAnsi="Times New Roman" w:cs="Times New Roman"/>
        </w:rPr>
        <w:t xml:space="preserve">did not feel more efficacious in their ability to learn from observing other teachers, especially in light of </w:t>
      </w:r>
      <w:r w:rsidR="00B406E9">
        <w:rPr>
          <w:rFonts w:ascii="Times New Roman" w:hAnsi="Times New Roman" w:cs="Times New Roman"/>
        </w:rPr>
        <w:t xml:space="preserve">the importance placed on </w:t>
      </w:r>
      <w:r w:rsidR="00F31BAD">
        <w:rPr>
          <w:rFonts w:ascii="Times New Roman" w:hAnsi="Times New Roman" w:cs="Times New Roman"/>
        </w:rPr>
        <w:t>observations</w:t>
      </w:r>
      <w:r w:rsidR="00B406E9">
        <w:rPr>
          <w:rFonts w:ascii="Times New Roman" w:hAnsi="Times New Roman" w:cs="Times New Roman"/>
        </w:rPr>
        <w:t xml:space="preserve"> in most pre-service training programs. </w:t>
      </w:r>
    </w:p>
    <w:p w14:paraId="5DEFE2B5" w14:textId="07FA7FF3" w:rsidR="000C1DEB" w:rsidRPr="002542EC" w:rsidRDefault="00C1065B" w:rsidP="002542EC">
      <w:pPr>
        <w:spacing w:line="480" w:lineRule="auto"/>
        <w:ind w:right="-450"/>
        <w:contextualSpacing/>
        <w:rPr>
          <w:rFonts w:ascii="Times New Roman" w:hAnsi="Times New Roman" w:cs="Times New Roman"/>
        </w:rPr>
      </w:pPr>
      <w:r>
        <w:rPr>
          <w:rFonts w:ascii="Times New Roman" w:hAnsi="Times New Roman" w:cs="Times New Roman"/>
        </w:rPr>
        <w:tab/>
        <w:t xml:space="preserve">These educators scored lowest on </w:t>
      </w:r>
      <w:r w:rsidR="00324949">
        <w:rPr>
          <w:rFonts w:ascii="Times New Roman" w:hAnsi="Times New Roman" w:cs="Times New Roman"/>
        </w:rPr>
        <w:t>e</w:t>
      </w:r>
      <w:r>
        <w:rPr>
          <w:rFonts w:ascii="Times New Roman" w:hAnsi="Times New Roman" w:cs="Times New Roman"/>
        </w:rPr>
        <w:t>motional/</w:t>
      </w:r>
      <w:r w:rsidR="00324949">
        <w:rPr>
          <w:rFonts w:ascii="Times New Roman" w:hAnsi="Times New Roman" w:cs="Times New Roman"/>
        </w:rPr>
        <w:t>p</w:t>
      </w:r>
      <w:r>
        <w:rPr>
          <w:rFonts w:ascii="Times New Roman" w:hAnsi="Times New Roman" w:cs="Times New Roman"/>
        </w:rPr>
        <w:t xml:space="preserve">hysiological </w:t>
      </w:r>
      <w:r w:rsidR="00324949">
        <w:rPr>
          <w:rFonts w:ascii="Times New Roman" w:hAnsi="Times New Roman" w:cs="Times New Roman"/>
        </w:rPr>
        <w:t>s</w:t>
      </w:r>
      <w:r>
        <w:rPr>
          <w:rFonts w:ascii="Times New Roman" w:hAnsi="Times New Roman" w:cs="Times New Roman"/>
        </w:rPr>
        <w:t xml:space="preserve">tates, but in their interviews, the five </w:t>
      </w:r>
      <w:r w:rsidR="00E639F2">
        <w:rPr>
          <w:rFonts w:ascii="Times New Roman" w:hAnsi="Times New Roman" w:cs="Times New Roman"/>
        </w:rPr>
        <w:t>participants</w:t>
      </w:r>
      <w:r>
        <w:rPr>
          <w:rFonts w:ascii="Times New Roman" w:hAnsi="Times New Roman" w:cs="Times New Roman"/>
        </w:rPr>
        <w:t xml:space="preserve"> made frequent references to this source of efficacy. </w:t>
      </w:r>
      <w:r w:rsidR="00D52016">
        <w:rPr>
          <w:rFonts w:ascii="Times New Roman" w:hAnsi="Times New Roman" w:cs="Times New Roman"/>
        </w:rPr>
        <w:t xml:space="preserve">Again, these experiences could be divided into positive and negative experiences, with positive experiences appearing to carry more weight. </w:t>
      </w:r>
      <w:r w:rsidR="00FC2BF3">
        <w:rPr>
          <w:rFonts w:ascii="Times New Roman" w:hAnsi="Times New Roman" w:cs="Times New Roman"/>
        </w:rPr>
        <w:t xml:space="preserve">The educators in the interview portion of the study also made several references to personality traits they possessed that </w:t>
      </w:r>
      <w:r w:rsidR="00613EE3">
        <w:rPr>
          <w:rFonts w:ascii="Times New Roman" w:hAnsi="Times New Roman" w:cs="Times New Roman"/>
        </w:rPr>
        <w:t xml:space="preserve">effected their ability to teach this high-needs population of juveniles. For instance, Emily spoke of a high level of self-determination, Heather spoke of </w:t>
      </w:r>
      <w:r w:rsidR="00D81E03">
        <w:rPr>
          <w:rFonts w:ascii="Times New Roman" w:hAnsi="Times New Roman" w:cs="Times New Roman"/>
        </w:rPr>
        <w:t xml:space="preserve">being “slow to anger,” </w:t>
      </w:r>
      <w:r w:rsidR="00DB2654">
        <w:rPr>
          <w:rFonts w:ascii="Times New Roman" w:hAnsi="Times New Roman" w:cs="Times New Roman"/>
        </w:rPr>
        <w:t xml:space="preserve">and Jennifer had said “you </w:t>
      </w:r>
      <w:proofErr w:type="spellStart"/>
      <w:r w:rsidR="00DB2654">
        <w:rPr>
          <w:rFonts w:ascii="Times New Roman" w:hAnsi="Times New Roman" w:cs="Times New Roman"/>
        </w:rPr>
        <w:t>gotta</w:t>
      </w:r>
      <w:proofErr w:type="spellEnd"/>
      <w:r w:rsidR="00DB2654">
        <w:rPr>
          <w:rFonts w:ascii="Times New Roman" w:hAnsi="Times New Roman" w:cs="Times New Roman"/>
        </w:rPr>
        <w:t xml:space="preserve"> be bigger than they are” in reference to gender biases in the detention-facility environment. Taken together this suggests </w:t>
      </w:r>
      <w:r w:rsidR="00F41D1F">
        <w:rPr>
          <w:rFonts w:ascii="Times New Roman" w:hAnsi="Times New Roman" w:cs="Times New Roman"/>
        </w:rPr>
        <w:t>educators of justice-involved ed</w:t>
      </w:r>
      <w:r w:rsidR="00A93D24">
        <w:rPr>
          <w:rFonts w:ascii="Times New Roman" w:hAnsi="Times New Roman" w:cs="Times New Roman"/>
        </w:rPr>
        <w:t>ucators may possess innate personality traits</w:t>
      </w:r>
      <w:r w:rsidR="00E307D9">
        <w:rPr>
          <w:rFonts w:ascii="Times New Roman" w:hAnsi="Times New Roman" w:cs="Times New Roman"/>
        </w:rPr>
        <w:t xml:space="preserve"> and </w:t>
      </w:r>
      <w:r w:rsidR="000F0AA0">
        <w:rPr>
          <w:rFonts w:ascii="Times New Roman" w:hAnsi="Times New Roman" w:cs="Times New Roman"/>
        </w:rPr>
        <w:t xml:space="preserve">a </w:t>
      </w:r>
      <w:r w:rsidR="00A93D24">
        <w:rPr>
          <w:rFonts w:ascii="Times New Roman" w:hAnsi="Times New Roman" w:cs="Times New Roman"/>
        </w:rPr>
        <w:t>passion for working with this group of student</w:t>
      </w:r>
      <w:r w:rsidR="006A64A9">
        <w:rPr>
          <w:rFonts w:ascii="Times New Roman" w:hAnsi="Times New Roman" w:cs="Times New Roman"/>
        </w:rPr>
        <w:t>s</w:t>
      </w:r>
      <w:r w:rsidR="00E307D9">
        <w:rPr>
          <w:rFonts w:ascii="Times New Roman" w:hAnsi="Times New Roman" w:cs="Times New Roman"/>
        </w:rPr>
        <w:t xml:space="preserve"> which contributes to their feelings of efficacy</w:t>
      </w:r>
      <w:r w:rsidR="00A93D24">
        <w:rPr>
          <w:rFonts w:ascii="Times New Roman" w:hAnsi="Times New Roman" w:cs="Times New Roman"/>
        </w:rPr>
        <w:t>.</w:t>
      </w:r>
    </w:p>
    <w:p w14:paraId="0D9A2300" w14:textId="22EFDD78" w:rsidR="00F33CFA" w:rsidRDefault="005C7566" w:rsidP="001F1A37">
      <w:pPr>
        <w:pStyle w:val="Heading2"/>
      </w:pPr>
      <w:bookmarkStart w:id="864" w:name="_Toc165291725"/>
      <w:bookmarkStart w:id="865" w:name="_Toc165384739"/>
      <w:r>
        <w:t>R</w:t>
      </w:r>
      <w:r w:rsidR="001F1A37">
        <w:t xml:space="preserve">esearch </w:t>
      </w:r>
      <w:r>
        <w:t>Q</w:t>
      </w:r>
      <w:r w:rsidR="001F1A37">
        <w:t>uestion</w:t>
      </w:r>
      <w:r w:rsidR="00F33CFA">
        <w:t xml:space="preserve"> </w:t>
      </w:r>
      <w:r>
        <w:t>3 and R</w:t>
      </w:r>
      <w:r w:rsidR="001F1A37">
        <w:t xml:space="preserve">esearch </w:t>
      </w:r>
      <w:r>
        <w:t>Q</w:t>
      </w:r>
      <w:r w:rsidR="001F1A37">
        <w:t>uestion</w:t>
      </w:r>
      <w:r>
        <w:t xml:space="preserve"> 5</w:t>
      </w:r>
      <w:bookmarkEnd w:id="864"/>
      <w:bookmarkEnd w:id="865"/>
      <w:r w:rsidR="00D125CD">
        <w:t xml:space="preserve"> </w:t>
      </w:r>
    </w:p>
    <w:p w14:paraId="701BDD9D" w14:textId="77777777" w:rsidR="001F1A37" w:rsidRPr="001F1A37" w:rsidRDefault="001F1A37" w:rsidP="001F1A37"/>
    <w:p w14:paraId="4CDDDFF4" w14:textId="4F3ADD6F" w:rsidR="000C1DEB" w:rsidRPr="001F1A37" w:rsidRDefault="00D125CD" w:rsidP="000C1DEB">
      <w:pPr>
        <w:spacing w:line="480" w:lineRule="auto"/>
        <w:ind w:right="-450"/>
        <w:contextualSpacing/>
        <w:rPr>
          <w:rFonts w:ascii="Times New Roman" w:hAnsi="Times New Roman" w:cs="Times New Roman"/>
          <w:b/>
          <w:bCs/>
          <w:i/>
          <w:iCs/>
        </w:rPr>
      </w:pPr>
      <w:r w:rsidRPr="002542EC">
        <w:rPr>
          <w:rFonts w:ascii="Times New Roman" w:hAnsi="Times New Roman" w:cs="Times New Roman"/>
          <w:i/>
          <w:iCs/>
        </w:rPr>
        <w:lastRenderedPageBreak/>
        <w:t>RQ3) Do demographic characteristics have any relation to TSES Total or types of efficacy scores of educators of justice-involved juveniles?</w:t>
      </w:r>
      <w:r w:rsidR="000C1DEB" w:rsidRPr="002542EC">
        <w:rPr>
          <w:rFonts w:ascii="Times New Roman" w:hAnsi="Times New Roman" w:cs="Times New Roman"/>
          <w:i/>
          <w:iCs/>
        </w:rPr>
        <w:t xml:space="preserve"> RQ5) </w:t>
      </w:r>
      <w:r w:rsidR="00B204B2" w:rsidRPr="00B204B2">
        <w:rPr>
          <w:rFonts w:ascii="Times New Roman" w:hAnsi="Times New Roman" w:cs="Times New Roman"/>
          <w:i/>
          <w:iCs/>
        </w:rPr>
        <w:t>Do the four sources of efficacy as measured by the SOSI, have any relation to TSES scores of educators of justice-involved juveniles?</w:t>
      </w:r>
      <w:r w:rsidR="00B204B2" w:rsidRPr="00B204B2">
        <w:rPr>
          <w:rFonts w:ascii="Times New Roman" w:hAnsi="Times New Roman" w:cs="Times New Roman"/>
          <w:b/>
          <w:bCs/>
          <w:i/>
          <w:iCs/>
        </w:rPr>
        <w:t xml:space="preserve">  </w:t>
      </w:r>
    </w:p>
    <w:p w14:paraId="7877AB94" w14:textId="3A2F16AB" w:rsidR="00DF4559" w:rsidRDefault="00DC0D69" w:rsidP="009258CF">
      <w:pPr>
        <w:spacing w:line="480" w:lineRule="auto"/>
        <w:ind w:right="-450" w:firstLine="720"/>
        <w:contextualSpacing/>
        <w:rPr>
          <w:rFonts w:ascii="Times New Roman" w:hAnsi="Times New Roman" w:cs="Times New Roman"/>
        </w:rPr>
      </w:pPr>
      <w:r>
        <w:rPr>
          <w:rFonts w:ascii="Times New Roman" w:hAnsi="Times New Roman" w:cs="Times New Roman"/>
        </w:rPr>
        <w:t>Correlation analysis indicated significant positive correlations between teacher self-efficacy scores and gender</w:t>
      </w:r>
      <w:r w:rsidR="00950BF2">
        <w:rPr>
          <w:rFonts w:ascii="Times New Roman" w:hAnsi="Times New Roman" w:cs="Times New Roman"/>
        </w:rPr>
        <w:t xml:space="preserve">, age, education level, years of teaching experience, student age, student gender, and </w:t>
      </w:r>
      <w:r w:rsidR="00EF3DF4">
        <w:rPr>
          <w:rFonts w:ascii="Times New Roman" w:hAnsi="Times New Roman" w:cs="Times New Roman"/>
        </w:rPr>
        <w:t xml:space="preserve">content area. </w:t>
      </w:r>
      <w:r w:rsidR="00DF4559">
        <w:rPr>
          <w:rFonts w:ascii="Times New Roman" w:hAnsi="Times New Roman" w:cs="Times New Roman"/>
        </w:rPr>
        <w:t>To further explore these variables, I ran analysis of variance tests to determine differences in TSES and SOSI scores across demographic variables. I will now present these findings and situate them within current literature on Teacher Self-Efficacy.</w:t>
      </w:r>
    </w:p>
    <w:p w14:paraId="013A3AD7" w14:textId="65F6659C" w:rsidR="00A37930" w:rsidRDefault="00B51138" w:rsidP="00EF3DF4">
      <w:pPr>
        <w:spacing w:line="480" w:lineRule="auto"/>
        <w:ind w:right="-450" w:firstLine="720"/>
        <w:contextualSpacing/>
        <w:rPr>
          <w:rFonts w:ascii="Times New Roman" w:hAnsi="Times New Roman" w:cs="Times New Roman"/>
        </w:rPr>
      </w:pPr>
      <w:r>
        <w:rPr>
          <w:rFonts w:ascii="Times New Roman" w:hAnsi="Times New Roman" w:cs="Times New Roman"/>
        </w:rPr>
        <w:t>Current research suggests correlati</w:t>
      </w:r>
      <w:r w:rsidR="00DF4559">
        <w:rPr>
          <w:rFonts w:ascii="Times New Roman" w:hAnsi="Times New Roman" w:cs="Times New Roman"/>
        </w:rPr>
        <w:t>o</w:t>
      </w:r>
      <w:r>
        <w:rPr>
          <w:rFonts w:ascii="Times New Roman" w:hAnsi="Times New Roman" w:cs="Times New Roman"/>
        </w:rPr>
        <w:t xml:space="preserve">ns between teacher self-efficacy and </w:t>
      </w:r>
      <w:r w:rsidR="006165E5">
        <w:rPr>
          <w:rFonts w:ascii="Times New Roman" w:hAnsi="Times New Roman" w:cs="Times New Roman"/>
        </w:rPr>
        <w:t xml:space="preserve">gender vary across studies. For </w:t>
      </w:r>
      <w:r w:rsidR="009F1FE7">
        <w:rPr>
          <w:rFonts w:ascii="Times New Roman" w:hAnsi="Times New Roman" w:cs="Times New Roman"/>
        </w:rPr>
        <w:t xml:space="preserve">example, </w:t>
      </w:r>
      <w:r w:rsidR="00D87C76">
        <w:rPr>
          <w:rFonts w:ascii="Times New Roman" w:hAnsi="Times New Roman" w:cs="Times New Roman"/>
        </w:rPr>
        <w:t xml:space="preserve">Wolters and </w:t>
      </w:r>
      <w:r w:rsidR="00D87C76" w:rsidRPr="00E704BB">
        <w:rPr>
          <w:rFonts w:ascii="Times New Roman" w:hAnsi="Times New Roman" w:cs="Times New Roman"/>
        </w:rPr>
        <w:t xml:space="preserve">Daugherty (2007) found gender to have a significant impact on </w:t>
      </w:r>
      <w:r w:rsidR="009F1FE7" w:rsidRPr="00E704BB">
        <w:rPr>
          <w:rFonts w:ascii="Times New Roman" w:hAnsi="Times New Roman" w:cs="Times New Roman"/>
        </w:rPr>
        <w:t>teacher self-efficacy</w:t>
      </w:r>
      <w:r w:rsidR="00D02C3C" w:rsidRPr="00E704BB">
        <w:rPr>
          <w:rFonts w:ascii="Times New Roman" w:hAnsi="Times New Roman" w:cs="Times New Roman"/>
        </w:rPr>
        <w:t xml:space="preserve"> and </w:t>
      </w:r>
      <w:proofErr w:type="spellStart"/>
      <w:r w:rsidR="00D02C3C" w:rsidRPr="00E704BB">
        <w:rPr>
          <w:rFonts w:ascii="Times New Roman" w:hAnsi="Times New Roman" w:cs="Times New Roman"/>
        </w:rPr>
        <w:t>Shak</w:t>
      </w:r>
      <w:r w:rsidR="00F46808" w:rsidRPr="00E704BB">
        <w:rPr>
          <w:rFonts w:ascii="Times New Roman" w:hAnsi="Times New Roman" w:cs="Times New Roman"/>
        </w:rPr>
        <w:t>at</w:t>
      </w:r>
      <w:proofErr w:type="spellEnd"/>
      <w:r w:rsidR="00F46808" w:rsidRPr="00E704BB">
        <w:rPr>
          <w:rFonts w:ascii="Times New Roman" w:hAnsi="Times New Roman" w:cs="Times New Roman"/>
        </w:rPr>
        <w:t xml:space="preserve"> et al. (2013) reported females scored higher on efficacy beliefs in teaching students with disabilities.</w:t>
      </w:r>
      <w:r w:rsidR="00D87C76" w:rsidRPr="00E704BB">
        <w:rPr>
          <w:rFonts w:ascii="Times New Roman" w:hAnsi="Times New Roman" w:cs="Times New Roman"/>
        </w:rPr>
        <w:t xml:space="preserve"> </w:t>
      </w:r>
      <w:r w:rsidR="00F46808" w:rsidRPr="00E704BB">
        <w:rPr>
          <w:rFonts w:ascii="Times New Roman" w:hAnsi="Times New Roman" w:cs="Times New Roman"/>
        </w:rPr>
        <w:t xml:space="preserve">In contrast, </w:t>
      </w:r>
      <w:r w:rsidR="00483571" w:rsidRPr="00E704BB">
        <w:rPr>
          <w:rFonts w:ascii="Times New Roman" w:hAnsi="Times New Roman" w:cs="Times New Roman"/>
        </w:rPr>
        <w:t>Anderson (2003)</w:t>
      </w:r>
      <w:r w:rsidR="006165E5" w:rsidRPr="00E704BB">
        <w:rPr>
          <w:rFonts w:ascii="Times New Roman" w:hAnsi="Times New Roman" w:cs="Times New Roman"/>
        </w:rPr>
        <w:t xml:space="preserve"> found no significant correlation</w:t>
      </w:r>
      <w:r w:rsidR="004B48A2" w:rsidRPr="00E704BB">
        <w:rPr>
          <w:rFonts w:ascii="Times New Roman" w:hAnsi="Times New Roman" w:cs="Times New Roman"/>
        </w:rPr>
        <w:t xml:space="preserve"> in gender and TSE of educators of justice-involved juveniles</w:t>
      </w:r>
      <w:r w:rsidR="006165E5" w:rsidRPr="00E704BB">
        <w:rPr>
          <w:rFonts w:ascii="Times New Roman" w:hAnsi="Times New Roman" w:cs="Times New Roman"/>
        </w:rPr>
        <w:t xml:space="preserve">. </w:t>
      </w:r>
      <w:r w:rsidR="00952BC7" w:rsidRPr="00E704BB">
        <w:rPr>
          <w:rFonts w:ascii="Times New Roman" w:hAnsi="Times New Roman" w:cs="Times New Roman"/>
        </w:rPr>
        <w:t xml:space="preserve">Within the systematic literature review (See Chapter 2), </w:t>
      </w:r>
      <w:r w:rsidR="0035196E" w:rsidRPr="00E704BB">
        <w:rPr>
          <w:rFonts w:ascii="Times New Roman" w:hAnsi="Times New Roman" w:cs="Times New Roman"/>
        </w:rPr>
        <w:t>the studies reporting on gender of educators of justice-involved juveniles</w:t>
      </w:r>
      <w:r w:rsidR="0088475D" w:rsidRPr="00E704BB">
        <w:rPr>
          <w:rFonts w:ascii="Times New Roman" w:hAnsi="Times New Roman" w:cs="Times New Roman"/>
        </w:rPr>
        <w:t xml:space="preserve"> had a preponderance of female participants (70%). However</w:t>
      </w:r>
      <w:r w:rsidR="0056406C" w:rsidRPr="00E704BB">
        <w:rPr>
          <w:rFonts w:ascii="Times New Roman" w:hAnsi="Times New Roman" w:cs="Times New Roman"/>
        </w:rPr>
        <w:t>,</w:t>
      </w:r>
      <w:r w:rsidR="0088475D" w:rsidRPr="00E704BB">
        <w:rPr>
          <w:rFonts w:ascii="Times New Roman" w:hAnsi="Times New Roman" w:cs="Times New Roman"/>
        </w:rPr>
        <w:t xml:space="preserve"> my </w:t>
      </w:r>
      <w:r w:rsidR="00B05126" w:rsidRPr="00E704BB">
        <w:rPr>
          <w:rFonts w:ascii="Times New Roman" w:hAnsi="Times New Roman" w:cs="Times New Roman"/>
        </w:rPr>
        <w:t>group of participants, had a higher percentage of respondents who identified as male. It was also interesting that non</w:t>
      </w:r>
      <w:r w:rsidR="00B05126">
        <w:rPr>
          <w:rFonts w:ascii="Times New Roman" w:hAnsi="Times New Roman" w:cs="Times New Roman"/>
        </w:rPr>
        <w:t xml:space="preserve">e of the studies from the review included genders other than male </w:t>
      </w:r>
      <w:r w:rsidR="00B05126" w:rsidRPr="00E811C1">
        <w:rPr>
          <w:rFonts w:ascii="Times New Roman" w:hAnsi="Times New Roman" w:cs="Times New Roman"/>
        </w:rPr>
        <w:t xml:space="preserve">and female. I attempted to include </w:t>
      </w:r>
      <w:r w:rsidR="00D426A1" w:rsidRPr="00E811C1">
        <w:rPr>
          <w:rFonts w:ascii="Times New Roman" w:hAnsi="Times New Roman" w:cs="Times New Roman"/>
        </w:rPr>
        <w:t>a wide range of</w:t>
      </w:r>
      <w:r w:rsidR="00B05126" w:rsidRPr="00E811C1">
        <w:rPr>
          <w:rFonts w:ascii="Times New Roman" w:hAnsi="Times New Roman" w:cs="Times New Roman"/>
        </w:rPr>
        <w:t xml:space="preserve"> genders</w:t>
      </w:r>
      <w:r w:rsidR="00D426A1" w:rsidRPr="00E811C1">
        <w:rPr>
          <w:rFonts w:ascii="Times New Roman" w:hAnsi="Times New Roman" w:cs="Times New Roman"/>
        </w:rPr>
        <w:t xml:space="preserve"> in my study</w:t>
      </w:r>
      <w:r w:rsidR="00B05126" w:rsidRPr="00E811C1">
        <w:rPr>
          <w:rFonts w:ascii="Times New Roman" w:hAnsi="Times New Roman" w:cs="Times New Roman"/>
        </w:rPr>
        <w:t xml:space="preserve">, </w:t>
      </w:r>
      <w:r w:rsidR="001731AE" w:rsidRPr="00E811C1">
        <w:rPr>
          <w:rFonts w:ascii="Times New Roman" w:hAnsi="Times New Roman" w:cs="Times New Roman"/>
        </w:rPr>
        <w:t xml:space="preserve">first by including a list of </w:t>
      </w:r>
      <w:r w:rsidR="003607E4" w:rsidRPr="00E811C1">
        <w:rPr>
          <w:rFonts w:ascii="Times New Roman" w:hAnsi="Times New Roman" w:cs="Times New Roman"/>
        </w:rPr>
        <w:t>11</w:t>
      </w:r>
      <w:r w:rsidR="001731AE" w:rsidRPr="00E811C1">
        <w:rPr>
          <w:rFonts w:ascii="Times New Roman" w:hAnsi="Times New Roman" w:cs="Times New Roman"/>
        </w:rPr>
        <w:t xml:space="preserve"> gender choices </w:t>
      </w:r>
      <w:r w:rsidR="003607E4" w:rsidRPr="00E811C1">
        <w:rPr>
          <w:rFonts w:ascii="Times New Roman" w:hAnsi="Times New Roman" w:cs="Times New Roman"/>
        </w:rPr>
        <w:t xml:space="preserve">(male, female, transgender, gender neutral, non-binary, agender, pangender, genderqueer, two-spirit, third gender, or other) </w:t>
      </w:r>
      <w:r w:rsidR="001731AE" w:rsidRPr="00E811C1">
        <w:rPr>
          <w:rFonts w:ascii="Times New Roman" w:hAnsi="Times New Roman" w:cs="Times New Roman"/>
        </w:rPr>
        <w:t xml:space="preserve">in the survey component. Even so, there were only </w:t>
      </w:r>
      <w:r w:rsidR="00E811C1" w:rsidRPr="00E811C1">
        <w:rPr>
          <w:rFonts w:ascii="Times New Roman" w:hAnsi="Times New Roman" w:cs="Times New Roman"/>
        </w:rPr>
        <w:t>nine</w:t>
      </w:r>
      <w:r w:rsidR="001731AE" w:rsidRPr="00E811C1">
        <w:rPr>
          <w:rFonts w:ascii="Times New Roman" w:hAnsi="Times New Roman" w:cs="Times New Roman"/>
        </w:rPr>
        <w:t xml:space="preserve"> participants who identified as a gender other than male or female</w:t>
      </w:r>
      <w:r w:rsidR="00D426A1" w:rsidRPr="00E811C1">
        <w:rPr>
          <w:rFonts w:ascii="Times New Roman" w:hAnsi="Times New Roman" w:cs="Times New Roman"/>
        </w:rPr>
        <w:t>. For the ease of analysis,</w:t>
      </w:r>
      <w:r w:rsidR="00D426A1">
        <w:rPr>
          <w:rFonts w:ascii="Times New Roman" w:hAnsi="Times New Roman" w:cs="Times New Roman"/>
        </w:rPr>
        <w:t xml:space="preserve"> I organized my genders into male, female, and other gender. </w:t>
      </w:r>
      <w:r w:rsidR="00A07B21">
        <w:rPr>
          <w:rFonts w:ascii="Times New Roman" w:hAnsi="Times New Roman" w:cs="Times New Roman"/>
        </w:rPr>
        <w:t xml:space="preserve">Even so, </w:t>
      </w:r>
      <w:r w:rsidR="002C7329">
        <w:rPr>
          <w:rFonts w:ascii="Times New Roman" w:hAnsi="Times New Roman" w:cs="Times New Roman"/>
        </w:rPr>
        <w:t xml:space="preserve">I attempted to include other genders where it </w:t>
      </w:r>
      <w:r w:rsidR="002C7329" w:rsidRPr="00FC2046">
        <w:rPr>
          <w:rFonts w:ascii="Times New Roman" w:hAnsi="Times New Roman" w:cs="Times New Roman"/>
        </w:rPr>
        <w:t>doesn’t appear this was an included option in the literature I reviewed.</w:t>
      </w:r>
      <w:r w:rsidR="00EB295A" w:rsidRPr="00FC2046">
        <w:rPr>
          <w:rFonts w:ascii="Times New Roman" w:hAnsi="Times New Roman" w:cs="Times New Roman"/>
        </w:rPr>
        <w:t xml:space="preserve"> In terms of </w:t>
      </w:r>
      <w:r w:rsidR="004C2334" w:rsidRPr="00FC2046">
        <w:rPr>
          <w:rFonts w:ascii="Times New Roman" w:hAnsi="Times New Roman" w:cs="Times New Roman"/>
        </w:rPr>
        <w:t xml:space="preserve">gender </w:t>
      </w:r>
      <w:r w:rsidR="0056406C" w:rsidRPr="00FC2046">
        <w:rPr>
          <w:rFonts w:ascii="Times New Roman" w:hAnsi="Times New Roman" w:cs="Times New Roman"/>
        </w:rPr>
        <w:t xml:space="preserve">and TSE scores, females consistently scored higher than </w:t>
      </w:r>
      <w:r w:rsidR="0056406C" w:rsidRPr="00FC2046">
        <w:rPr>
          <w:rFonts w:ascii="Times New Roman" w:hAnsi="Times New Roman" w:cs="Times New Roman"/>
        </w:rPr>
        <w:lastRenderedPageBreak/>
        <w:t>males. Even considerin</w:t>
      </w:r>
      <w:r w:rsidR="00FF7EA4" w:rsidRPr="00FC2046">
        <w:rPr>
          <w:rFonts w:ascii="Times New Roman" w:hAnsi="Times New Roman" w:cs="Times New Roman"/>
        </w:rPr>
        <w:t>g th</w:t>
      </w:r>
      <w:r w:rsidR="0056406C" w:rsidRPr="00FC2046">
        <w:rPr>
          <w:rFonts w:ascii="Times New Roman" w:hAnsi="Times New Roman" w:cs="Times New Roman"/>
        </w:rPr>
        <w:t xml:space="preserve">e </w:t>
      </w:r>
      <w:r w:rsidR="00FF7EA4" w:rsidRPr="00FC2046">
        <w:rPr>
          <w:rFonts w:ascii="Times New Roman" w:hAnsi="Times New Roman" w:cs="Times New Roman"/>
        </w:rPr>
        <w:t xml:space="preserve">bias female educators in correctional facilities </w:t>
      </w:r>
      <w:r w:rsidR="00F46C0C" w:rsidRPr="00FC2046">
        <w:rPr>
          <w:rFonts w:ascii="Times New Roman" w:hAnsi="Times New Roman" w:cs="Times New Roman"/>
        </w:rPr>
        <w:t>most likely</w:t>
      </w:r>
      <w:r w:rsidR="00CA33BD">
        <w:rPr>
          <w:rFonts w:ascii="Times New Roman" w:hAnsi="Times New Roman" w:cs="Times New Roman"/>
        </w:rPr>
        <w:t xml:space="preserve"> face,</w:t>
      </w:r>
      <w:r w:rsidR="00F46C0C" w:rsidRPr="00FC2046">
        <w:rPr>
          <w:rFonts w:ascii="Times New Roman" w:hAnsi="Times New Roman" w:cs="Times New Roman"/>
        </w:rPr>
        <w:t xml:space="preserve"> they still scored higher on TSE than males in my population. </w:t>
      </w:r>
      <w:r w:rsidR="00A62262" w:rsidRPr="00FC2046">
        <w:rPr>
          <w:rFonts w:ascii="Times New Roman" w:hAnsi="Times New Roman" w:cs="Times New Roman"/>
        </w:rPr>
        <w:t xml:space="preserve">This is in line with </w:t>
      </w:r>
      <w:proofErr w:type="spellStart"/>
      <w:r w:rsidR="007964C2" w:rsidRPr="00FC2046">
        <w:rPr>
          <w:rFonts w:ascii="Times New Roman" w:hAnsi="Times New Roman" w:cs="Times New Roman"/>
        </w:rPr>
        <w:t>Shakat</w:t>
      </w:r>
      <w:proofErr w:type="spellEnd"/>
      <w:r w:rsidR="007964C2" w:rsidRPr="00FC2046">
        <w:rPr>
          <w:rFonts w:ascii="Times New Roman" w:hAnsi="Times New Roman" w:cs="Times New Roman"/>
        </w:rPr>
        <w:t xml:space="preserve"> et al. (2013)</w:t>
      </w:r>
      <w:r w:rsidR="00A62262" w:rsidRPr="00FC2046">
        <w:rPr>
          <w:rFonts w:ascii="Times New Roman" w:hAnsi="Times New Roman" w:cs="Times New Roman"/>
        </w:rPr>
        <w:t xml:space="preserve"> who </w:t>
      </w:r>
      <w:r w:rsidR="00FC2046" w:rsidRPr="00FC2046">
        <w:rPr>
          <w:rFonts w:ascii="Times New Roman" w:hAnsi="Times New Roman" w:cs="Times New Roman"/>
        </w:rPr>
        <w:t>found female educators to have higher self-efficacy than males for working with a special population of students, such as those with disabilities.</w:t>
      </w:r>
    </w:p>
    <w:p w14:paraId="36CDA8C2" w14:textId="7072D11E" w:rsidR="00CF1265" w:rsidRDefault="00D02469" w:rsidP="00EF3DF4">
      <w:pPr>
        <w:spacing w:line="480" w:lineRule="auto"/>
        <w:ind w:right="-450" w:firstLine="720"/>
        <w:contextualSpacing/>
        <w:rPr>
          <w:rFonts w:ascii="Times New Roman" w:hAnsi="Times New Roman" w:cs="Times New Roman"/>
        </w:rPr>
      </w:pPr>
      <w:r>
        <w:rPr>
          <w:rFonts w:ascii="Times New Roman" w:hAnsi="Times New Roman" w:cs="Times New Roman"/>
        </w:rPr>
        <w:t>Research suggests age may be a predictor of TSE</w:t>
      </w:r>
      <w:r w:rsidR="00D74827">
        <w:rPr>
          <w:rFonts w:ascii="Times New Roman" w:hAnsi="Times New Roman" w:cs="Times New Roman"/>
        </w:rPr>
        <w:t xml:space="preserve"> </w:t>
      </w:r>
      <w:r w:rsidR="00DD5459" w:rsidRPr="00DD5459">
        <w:rPr>
          <w:rFonts w:ascii="Times New Roman" w:hAnsi="Times New Roman" w:cs="Times New Roman"/>
        </w:rPr>
        <w:t>(</w:t>
      </w:r>
      <w:proofErr w:type="spellStart"/>
      <w:r w:rsidR="00DD5459" w:rsidRPr="00DD5459">
        <w:rPr>
          <w:rFonts w:ascii="Times New Roman" w:hAnsi="Times New Roman" w:cs="Times New Roman"/>
        </w:rPr>
        <w:t>Gkolia</w:t>
      </w:r>
      <w:proofErr w:type="spellEnd"/>
      <w:r w:rsidR="00DD5459" w:rsidRPr="00DD5459">
        <w:rPr>
          <w:rFonts w:ascii="Times New Roman" w:hAnsi="Times New Roman" w:cs="Times New Roman"/>
        </w:rPr>
        <w:t xml:space="preserve"> et al., 2014</w:t>
      </w:r>
      <w:r w:rsidRPr="00DD5459">
        <w:rPr>
          <w:rFonts w:ascii="Times New Roman" w:hAnsi="Times New Roman" w:cs="Times New Roman"/>
        </w:rPr>
        <w:t>).</w:t>
      </w:r>
      <w:r w:rsidR="00C9210B" w:rsidRPr="00DD5459">
        <w:rPr>
          <w:rFonts w:ascii="Times New Roman" w:hAnsi="Times New Roman" w:cs="Times New Roman"/>
        </w:rPr>
        <w:t xml:space="preserve"> </w:t>
      </w:r>
      <w:r w:rsidR="00A65786" w:rsidRPr="00DD5459">
        <w:rPr>
          <w:rFonts w:ascii="Times New Roman" w:hAnsi="Times New Roman" w:cs="Times New Roman"/>
        </w:rPr>
        <w:t>The</w:t>
      </w:r>
      <w:r w:rsidR="00A65786">
        <w:rPr>
          <w:rFonts w:ascii="Times New Roman" w:hAnsi="Times New Roman" w:cs="Times New Roman"/>
        </w:rPr>
        <w:t xml:space="preserve"> systematic literature review (see Cha</w:t>
      </w:r>
      <w:r w:rsidR="00257BE6">
        <w:rPr>
          <w:rFonts w:ascii="Times New Roman" w:hAnsi="Times New Roman" w:cs="Times New Roman"/>
        </w:rPr>
        <w:t>pt</w:t>
      </w:r>
      <w:r w:rsidR="00A65786">
        <w:rPr>
          <w:rFonts w:ascii="Times New Roman" w:hAnsi="Times New Roman" w:cs="Times New Roman"/>
        </w:rPr>
        <w:t>er 2) indicated many educators in th</w:t>
      </w:r>
      <w:r w:rsidR="0037004E">
        <w:rPr>
          <w:rFonts w:ascii="Times New Roman" w:hAnsi="Times New Roman" w:cs="Times New Roman"/>
        </w:rPr>
        <w:t xml:space="preserve">e field of juvenile correctional education </w:t>
      </w:r>
      <w:r w:rsidR="003A5968">
        <w:rPr>
          <w:rFonts w:ascii="Times New Roman" w:hAnsi="Times New Roman" w:cs="Times New Roman"/>
        </w:rPr>
        <w:t>is largely over forty. This co</w:t>
      </w:r>
      <w:r w:rsidR="008A6E87">
        <w:rPr>
          <w:rFonts w:ascii="Times New Roman" w:hAnsi="Times New Roman" w:cs="Times New Roman"/>
        </w:rPr>
        <w:t>u</w:t>
      </w:r>
      <w:r w:rsidR="003A5968">
        <w:rPr>
          <w:rFonts w:ascii="Times New Roman" w:hAnsi="Times New Roman" w:cs="Times New Roman"/>
        </w:rPr>
        <w:t xml:space="preserve">ld suggest that </w:t>
      </w:r>
      <w:r w:rsidR="008A6E87">
        <w:rPr>
          <w:rFonts w:ascii="Times New Roman" w:hAnsi="Times New Roman" w:cs="Times New Roman"/>
        </w:rPr>
        <w:t xml:space="preserve">as a group, these educators are older and have more life experiences than </w:t>
      </w:r>
      <w:r w:rsidR="009732A5">
        <w:rPr>
          <w:rFonts w:ascii="Times New Roman" w:hAnsi="Times New Roman" w:cs="Times New Roman"/>
        </w:rPr>
        <w:t>educators in other environments. This would suggest that educators with more mastery experiences would be more successful as a</w:t>
      </w:r>
      <w:r w:rsidR="00C26BAF">
        <w:rPr>
          <w:rFonts w:ascii="Times New Roman" w:hAnsi="Times New Roman" w:cs="Times New Roman"/>
        </w:rPr>
        <w:t xml:space="preserve">n educator in juvenile corrections than would younger educators. </w:t>
      </w:r>
      <w:r w:rsidR="00A21560">
        <w:rPr>
          <w:rFonts w:ascii="Times New Roman" w:hAnsi="Times New Roman" w:cs="Times New Roman"/>
        </w:rPr>
        <w:t xml:space="preserve">However, these </w:t>
      </w:r>
      <w:r w:rsidR="00C34500">
        <w:rPr>
          <w:rFonts w:ascii="Times New Roman" w:hAnsi="Times New Roman" w:cs="Times New Roman"/>
        </w:rPr>
        <w:t xml:space="preserve">findings conflicted </w:t>
      </w:r>
      <w:r w:rsidR="00C34500" w:rsidRPr="006B72FE">
        <w:rPr>
          <w:rFonts w:ascii="Times New Roman" w:hAnsi="Times New Roman" w:cs="Times New Roman"/>
        </w:rPr>
        <w:t>with</w:t>
      </w:r>
      <w:r w:rsidR="00A21560" w:rsidRPr="006B72FE">
        <w:rPr>
          <w:rFonts w:ascii="Times New Roman" w:hAnsi="Times New Roman" w:cs="Times New Roman"/>
        </w:rPr>
        <w:t xml:space="preserve"> </w:t>
      </w:r>
      <w:r w:rsidR="00324949">
        <w:rPr>
          <w:rFonts w:ascii="Times New Roman" w:hAnsi="Times New Roman" w:cs="Times New Roman"/>
        </w:rPr>
        <w:t>n</w:t>
      </w:r>
      <w:r w:rsidR="00A21560" w:rsidRPr="006B72FE">
        <w:rPr>
          <w:rFonts w:ascii="Times New Roman" w:hAnsi="Times New Roman" w:cs="Times New Roman"/>
        </w:rPr>
        <w:t xml:space="preserve">ational </w:t>
      </w:r>
      <w:r w:rsidR="00324949">
        <w:rPr>
          <w:rFonts w:ascii="Times New Roman" w:hAnsi="Times New Roman" w:cs="Times New Roman"/>
        </w:rPr>
        <w:t>t</w:t>
      </w:r>
      <w:r w:rsidR="00A21560" w:rsidRPr="006B72FE">
        <w:rPr>
          <w:rFonts w:ascii="Times New Roman" w:hAnsi="Times New Roman" w:cs="Times New Roman"/>
        </w:rPr>
        <w:t>eacher average</w:t>
      </w:r>
      <w:r w:rsidR="00324949">
        <w:rPr>
          <w:rFonts w:ascii="Times New Roman" w:hAnsi="Times New Roman" w:cs="Times New Roman"/>
        </w:rPr>
        <w:t>s</w:t>
      </w:r>
      <w:r w:rsidR="00A21560" w:rsidRPr="006B72FE">
        <w:rPr>
          <w:rFonts w:ascii="Times New Roman" w:hAnsi="Times New Roman" w:cs="Times New Roman"/>
        </w:rPr>
        <w:t xml:space="preserve"> where the greatest population </w:t>
      </w:r>
      <w:r w:rsidR="0070379A" w:rsidRPr="006B72FE">
        <w:rPr>
          <w:rFonts w:ascii="Times New Roman" w:hAnsi="Times New Roman" w:cs="Times New Roman"/>
        </w:rPr>
        <w:t xml:space="preserve">(56.9%) </w:t>
      </w:r>
      <w:r w:rsidR="00A21560" w:rsidRPr="006B72FE">
        <w:rPr>
          <w:rFonts w:ascii="Times New Roman" w:hAnsi="Times New Roman" w:cs="Times New Roman"/>
        </w:rPr>
        <w:t xml:space="preserve">of teachers </w:t>
      </w:r>
      <w:r w:rsidR="006B72FE" w:rsidRPr="006B72FE">
        <w:rPr>
          <w:rFonts w:ascii="Times New Roman" w:hAnsi="Times New Roman" w:cs="Times New Roman"/>
        </w:rPr>
        <w:t>are</w:t>
      </w:r>
      <w:r w:rsidR="00A21560" w:rsidRPr="006B72FE">
        <w:rPr>
          <w:rFonts w:ascii="Times New Roman" w:hAnsi="Times New Roman" w:cs="Times New Roman"/>
        </w:rPr>
        <w:t xml:space="preserve"> </w:t>
      </w:r>
      <w:r w:rsidR="0070379A" w:rsidRPr="006B72FE">
        <w:rPr>
          <w:rFonts w:ascii="Times New Roman" w:hAnsi="Times New Roman" w:cs="Times New Roman"/>
        </w:rPr>
        <w:t>between 30 and 49 years of age</w:t>
      </w:r>
      <w:r w:rsidR="007D768C" w:rsidRPr="006B72FE">
        <w:rPr>
          <w:rFonts w:ascii="Times New Roman" w:hAnsi="Times New Roman" w:cs="Times New Roman"/>
        </w:rPr>
        <w:t xml:space="preserve"> (McCain, 2023)</w:t>
      </w:r>
      <w:r w:rsidR="00A21560" w:rsidRPr="006B72FE">
        <w:rPr>
          <w:rFonts w:ascii="Times New Roman" w:hAnsi="Times New Roman" w:cs="Times New Roman"/>
        </w:rPr>
        <w:t>, and results</w:t>
      </w:r>
      <w:r w:rsidR="00A21560">
        <w:rPr>
          <w:rFonts w:ascii="Times New Roman" w:hAnsi="Times New Roman" w:cs="Times New Roman"/>
        </w:rPr>
        <w:t xml:space="preserve"> from this study where most of the respond</w:t>
      </w:r>
      <w:r w:rsidR="00C34500">
        <w:rPr>
          <w:rFonts w:ascii="Times New Roman" w:hAnsi="Times New Roman" w:cs="Times New Roman"/>
        </w:rPr>
        <w:t>en</w:t>
      </w:r>
      <w:r w:rsidR="00A21560">
        <w:rPr>
          <w:rFonts w:ascii="Times New Roman" w:hAnsi="Times New Roman" w:cs="Times New Roman"/>
        </w:rPr>
        <w:t>ts were between 31 and 40.</w:t>
      </w:r>
      <w:r w:rsidR="00167CED">
        <w:rPr>
          <w:rFonts w:ascii="Times New Roman" w:hAnsi="Times New Roman" w:cs="Times New Roman"/>
        </w:rPr>
        <w:t xml:space="preserve"> More research is needed to explore differences in educator age and teacher self-efficacy for working with special populations such as justice-involved juveniles.</w:t>
      </w:r>
    </w:p>
    <w:p w14:paraId="0252C821" w14:textId="63EDD6AF" w:rsidR="00DC0D69" w:rsidRPr="00BF0682" w:rsidRDefault="00C9210B" w:rsidP="00BF0682">
      <w:pPr>
        <w:spacing w:line="480" w:lineRule="auto"/>
        <w:ind w:right="-450" w:firstLine="720"/>
        <w:contextualSpacing/>
        <w:rPr>
          <w:rFonts w:ascii="Times New Roman" w:hAnsi="Times New Roman" w:cs="Times New Roman"/>
          <w:color w:val="000000" w:themeColor="text1"/>
        </w:rPr>
      </w:pPr>
      <w:r>
        <w:rPr>
          <w:rFonts w:ascii="Times New Roman" w:hAnsi="Times New Roman" w:cs="Times New Roman"/>
        </w:rPr>
        <w:t xml:space="preserve">Current literature also suggests years of teaching experience has a significant influence on </w:t>
      </w:r>
      <w:r w:rsidRPr="00636E1C">
        <w:rPr>
          <w:rFonts w:ascii="Times New Roman" w:hAnsi="Times New Roman" w:cs="Times New Roman"/>
        </w:rPr>
        <w:t>TSE</w:t>
      </w:r>
      <w:r w:rsidR="00F95B20" w:rsidRPr="00636E1C">
        <w:rPr>
          <w:rFonts w:ascii="Times New Roman" w:hAnsi="Times New Roman" w:cs="Times New Roman"/>
        </w:rPr>
        <w:t>. For instance</w:t>
      </w:r>
      <w:r w:rsidR="0023092A" w:rsidRPr="00636E1C">
        <w:rPr>
          <w:rFonts w:ascii="Times New Roman" w:hAnsi="Times New Roman" w:cs="Times New Roman"/>
        </w:rPr>
        <w:t xml:space="preserve">, </w:t>
      </w:r>
      <w:proofErr w:type="spellStart"/>
      <w:r w:rsidR="0018149C" w:rsidRPr="00636E1C">
        <w:rPr>
          <w:rFonts w:ascii="Times New Roman" w:hAnsi="Times New Roman" w:cs="Times New Roman"/>
        </w:rPr>
        <w:t>Klaseen</w:t>
      </w:r>
      <w:proofErr w:type="spellEnd"/>
      <w:r w:rsidR="0018149C" w:rsidRPr="00636E1C">
        <w:rPr>
          <w:rFonts w:ascii="Times New Roman" w:hAnsi="Times New Roman" w:cs="Times New Roman"/>
        </w:rPr>
        <w:t xml:space="preserve"> and Chiu (2010) found a relationship between years of teaching experience and self-efficacy</w:t>
      </w:r>
      <w:r w:rsidR="006B00B9" w:rsidRPr="00636E1C">
        <w:rPr>
          <w:rFonts w:ascii="Times New Roman" w:hAnsi="Times New Roman" w:cs="Times New Roman"/>
        </w:rPr>
        <w:t>, with educators in initial or mid-career phases scoring higher than educators in the later stages of their career</w:t>
      </w:r>
      <w:r w:rsidR="00F95B20" w:rsidRPr="00636E1C">
        <w:rPr>
          <w:rFonts w:ascii="Times New Roman" w:hAnsi="Times New Roman" w:cs="Times New Roman"/>
        </w:rPr>
        <w:t xml:space="preserve">. </w:t>
      </w:r>
      <w:r w:rsidR="00864CAF" w:rsidRPr="00636E1C">
        <w:rPr>
          <w:rFonts w:ascii="Times New Roman" w:hAnsi="Times New Roman" w:cs="Times New Roman"/>
        </w:rPr>
        <w:t xml:space="preserve">In contrast, </w:t>
      </w:r>
      <w:proofErr w:type="gramStart"/>
      <w:r w:rsidR="00585D27" w:rsidRPr="00636E1C">
        <w:rPr>
          <w:rFonts w:ascii="Times New Roman" w:hAnsi="Times New Roman" w:cs="Times New Roman"/>
        </w:rPr>
        <w:t>Wolters</w:t>
      </w:r>
      <w:proofErr w:type="gramEnd"/>
      <w:r w:rsidR="00585D27" w:rsidRPr="00636E1C">
        <w:rPr>
          <w:rFonts w:ascii="Times New Roman" w:hAnsi="Times New Roman" w:cs="Times New Roman"/>
        </w:rPr>
        <w:t xml:space="preserve"> and Daugherty (2007) found only a modest effect on teacher self-efficacy beliefs </w:t>
      </w:r>
      <w:r w:rsidR="00DB4280" w:rsidRPr="00636E1C">
        <w:rPr>
          <w:rFonts w:ascii="Times New Roman" w:hAnsi="Times New Roman" w:cs="Times New Roman"/>
        </w:rPr>
        <w:t>based on t</w:t>
      </w:r>
      <w:r w:rsidR="00DB4280">
        <w:rPr>
          <w:rFonts w:ascii="Times New Roman" w:hAnsi="Times New Roman" w:cs="Times New Roman"/>
        </w:rPr>
        <w:t xml:space="preserve">eaching experience in their study of 1024 educators. Regardless, there is suggestion that an increase in teaching experience correlates with higher feelings of efficacy. </w:t>
      </w:r>
      <w:r w:rsidR="00BC0B3D">
        <w:rPr>
          <w:rFonts w:ascii="Times New Roman" w:hAnsi="Times New Roman" w:cs="Times New Roman"/>
        </w:rPr>
        <w:t>National teacher a</w:t>
      </w:r>
      <w:r w:rsidR="0054590D">
        <w:rPr>
          <w:rFonts w:ascii="Times New Roman" w:hAnsi="Times New Roman" w:cs="Times New Roman"/>
        </w:rPr>
        <w:t>v</w:t>
      </w:r>
      <w:r w:rsidR="00BC0B3D">
        <w:rPr>
          <w:rFonts w:ascii="Times New Roman" w:hAnsi="Times New Roman" w:cs="Times New Roman"/>
        </w:rPr>
        <w:t xml:space="preserve">erages suggest </w:t>
      </w:r>
      <w:r w:rsidR="00BF0682">
        <w:rPr>
          <w:rFonts w:ascii="Times New Roman" w:hAnsi="Times New Roman" w:cs="Times New Roman"/>
          <w:color w:val="000000" w:themeColor="text1"/>
        </w:rPr>
        <w:t>almost 70% of educators have between three and 20 years of experience (</w:t>
      </w:r>
      <w:r w:rsidR="000351B0">
        <w:rPr>
          <w:rFonts w:ascii="Times New Roman" w:hAnsi="Times New Roman" w:cs="Times New Roman"/>
          <w:color w:val="000000" w:themeColor="text1"/>
        </w:rPr>
        <w:t>NCES, 2022</w:t>
      </w:r>
      <w:r w:rsidR="00BF0682">
        <w:rPr>
          <w:rFonts w:ascii="Times New Roman" w:hAnsi="Times New Roman" w:cs="Times New Roman"/>
          <w:color w:val="000000" w:themeColor="text1"/>
        </w:rPr>
        <w:t xml:space="preserve">). This held </w:t>
      </w:r>
      <w:r w:rsidR="006B0447">
        <w:rPr>
          <w:rFonts w:ascii="Times New Roman" w:hAnsi="Times New Roman" w:cs="Times New Roman"/>
          <w:color w:val="000000" w:themeColor="text1"/>
        </w:rPr>
        <w:t>mostly</w:t>
      </w:r>
      <w:r w:rsidR="0090343C">
        <w:rPr>
          <w:rFonts w:ascii="Times New Roman" w:hAnsi="Times New Roman" w:cs="Times New Roman"/>
          <w:color w:val="000000" w:themeColor="text1"/>
        </w:rPr>
        <w:t xml:space="preserve"> </w:t>
      </w:r>
      <w:r w:rsidR="00BF0682">
        <w:rPr>
          <w:rFonts w:ascii="Times New Roman" w:hAnsi="Times New Roman" w:cs="Times New Roman"/>
          <w:color w:val="000000" w:themeColor="text1"/>
        </w:rPr>
        <w:t>true for the educators in this study</w:t>
      </w:r>
      <w:r w:rsidR="0090343C">
        <w:rPr>
          <w:rFonts w:ascii="Times New Roman" w:hAnsi="Times New Roman" w:cs="Times New Roman"/>
          <w:color w:val="000000" w:themeColor="text1"/>
        </w:rPr>
        <w:t>, although they were on the lower end of the range of teaching experience</w:t>
      </w:r>
      <w:r w:rsidR="00BF0682">
        <w:rPr>
          <w:rFonts w:ascii="Times New Roman" w:hAnsi="Times New Roman" w:cs="Times New Roman"/>
          <w:color w:val="000000" w:themeColor="text1"/>
        </w:rPr>
        <w:t xml:space="preserve">. </w:t>
      </w:r>
      <w:r w:rsidR="00BC0B3D">
        <w:rPr>
          <w:rFonts w:ascii="Times New Roman" w:hAnsi="Times New Roman" w:cs="Times New Roman"/>
        </w:rPr>
        <w:t>M</w:t>
      </w:r>
      <w:r w:rsidR="00A61ACE">
        <w:rPr>
          <w:rFonts w:ascii="Times New Roman" w:hAnsi="Times New Roman" w:cs="Times New Roman"/>
        </w:rPr>
        <w:t xml:space="preserve">y group of participants </w:t>
      </w:r>
      <w:r w:rsidR="00A61ACE">
        <w:rPr>
          <w:rFonts w:ascii="Times New Roman" w:hAnsi="Times New Roman" w:cs="Times New Roman"/>
        </w:rPr>
        <w:lastRenderedPageBreak/>
        <w:t xml:space="preserve">were mostly novice teachers, having less than </w:t>
      </w:r>
      <w:r w:rsidR="00D82DCA">
        <w:rPr>
          <w:rFonts w:ascii="Times New Roman" w:hAnsi="Times New Roman" w:cs="Times New Roman"/>
        </w:rPr>
        <w:t>10</w:t>
      </w:r>
      <w:r w:rsidR="00A61ACE">
        <w:rPr>
          <w:rFonts w:ascii="Times New Roman" w:hAnsi="Times New Roman" w:cs="Times New Roman"/>
        </w:rPr>
        <w:t xml:space="preserve"> years of teaching experience</w:t>
      </w:r>
      <w:r w:rsidR="00BC0B3D">
        <w:rPr>
          <w:rFonts w:ascii="Times New Roman" w:hAnsi="Times New Roman" w:cs="Times New Roman"/>
        </w:rPr>
        <w:t xml:space="preserve">, a </w:t>
      </w:r>
      <w:r w:rsidR="001A6B3E">
        <w:rPr>
          <w:rFonts w:ascii="Times New Roman" w:hAnsi="Times New Roman" w:cs="Times New Roman"/>
        </w:rPr>
        <w:t>situation supported by the systematic literature review in which almost half of the educators had three t</w:t>
      </w:r>
      <w:r w:rsidR="00D82DCA">
        <w:rPr>
          <w:rFonts w:ascii="Times New Roman" w:hAnsi="Times New Roman" w:cs="Times New Roman"/>
        </w:rPr>
        <w:t>o</w:t>
      </w:r>
      <w:r w:rsidR="0054590D">
        <w:rPr>
          <w:rFonts w:ascii="Times New Roman" w:hAnsi="Times New Roman" w:cs="Times New Roman"/>
        </w:rPr>
        <w:t xml:space="preserve"> </w:t>
      </w:r>
      <w:r w:rsidR="00D82DCA">
        <w:rPr>
          <w:rFonts w:ascii="Times New Roman" w:hAnsi="Times New Roman" w:cs="Times New Roman"/>
        </w:rPr>
        <w:t xml:space="preserve">10 </w:t>
      </w:r>
      <w:r w:rsidR="001A6B3E">
        <w:rPr>
          <w:rFonts w:ascii="Times New Roman" w:hAnsi="Times New Roman" w:cs="Times New Roman"/>
        </w:rPr>
        <w:t>years of experience.</w:t>
      </w:r>
      <w:r w:rsidR="0054590D">
        <w:rPr>
          <w:rFonts w:ascii="Times New Roman" w:hAnsi="Times New Roman" w:cs="Times New Roman"/>
        </w:rPr>
        <w:t xml:space="preserve"> </w:t>
      </w:r>
      <w:r w:rsidR="003D6361">
        <w:rPr>
          <w:rFonts w:ascii="Times New Roman" w:hAnsi="Times New Roman" w:cs="Times New Roman"/>
        </w:rPr>
        <w:t xml:space="preserve">This suggests educators who work with justice-involved juveniles may </w:t>
      </w:r>
      <w:r w:rsidR="003D6361" w:rsidRPr="0021536B">
        <w:rPr>
          <w:rFonts w:ascii="Times New Roman" w:hAnsi="Times New Roman" w:cs="Times New Roman"/>
        </w:rPr>
        <w:t>have less experience than the average teacher. This</w:t>
      </w:r>
      <w:r w:rsidR="00CF63ED" w:rsidRPr="0021536B">
        <w:rPr>
          <w:rFonts w:ascii="Times New Roman" w:hAnsi="Times New Roman" w:cs="Times New Roman"/>
        </w:rPr>
        <w:t xml:space="preserve"> </w:t>
      </w:r>
      <w:r w:rsidR="003D6361" w:rsidRPr="0021536B">
        <w:rPr>
          <w:rFonts w:ascii="Times New Roman" w:hAnsi="Times New Roman" w:cs="Times New Roman"/>
        </w:rPr>
        <w:t>is concerning</w:t>
      </w:r>
      <w:r w:rsidR="00CF63ED" w:rsidRPr="0021536B">
        <w:rPr>
          <w:rFonts w:ascii="Times New Roman" w:hAnsi="Times New Roman" w:cs="Times New Roman"/>
        </w:rPr>
        <w:t xml:space="preserve">, because of the high needs of this population of students </w:t>
      </w:r>
      <w:r w:rsidR="0021536B" w:rsidRPr="0021536B">
        <w:rPr>
          <w:rFonts w:ascii="Times New Roman" w:hAnsi="Times New Roman" w:cs="Times New Roman"/>
        </w:rPr>
        <w:t>(</w:t>
      </w:r>
      <w:proofErr w:type="spellStart"/>
      <w:r w:rsidR="0021536B" w:rsidRPr="0021536B">
        <w:rPr>
          <w:rFonts w:ascii="Times New Roman" w:hAnsi="Times New Roman" w:cs="Times New Roman"/>
        </w:rPr>
        <w:t>Houchins</w:t>
      </w:r>
      <w:proofErr w:type="spellEnd"/>
      <w:r w:rsidR="0021536B" w:rsidRPr="0021536B">
        <w:rPr>
          <w:rFonts w:ascii="Times New Roman" w:hAnsi="Times New Roman" w:cs="Times New Roman"/>
        </w:rPr>
        <w:t xml:space="preserve">, et al., 2010) </w:t>
      </w:r>
      <w:r w:rsidR="00CF63ED" w:rsidRPr="0021536B">
        <w:rPr>
          <w:rFonts w:ascii="Times New Roman" w:hAnsi="Times New Roman" w:cs="Times New Roman"/>
        </w:rPr>
        <w:t xml:space="preserve">which </w:t>
      </w:r>
      <w:r w:rsidR="0021536B" w:rsidRPr="0021536B">
        <w:rPr>
          <w:rFonts w:ascii="Times New Roman" w:hAnsi="Times New Roman" w:cs="Times New Roman"/>
        </w:rPr>
        <w:t xml:space="preserve">suggests a need for </w:t>
      </w:r>
      <w:r w:rsidR="00CF63ED" w:rsidRPr="0021536B">
        <w:rPr>
          <w:rFonts w:ascii="Times New Roman" w:hAnsi="Times New Roman" w:cs="Times New Roman"/>
        </w:rPr>
        <w:t>educators with high levels of efficacy</w:t>
      </w:r>
      <w:r w:rsidR="00C10A26" w:rsidRPr="0021536B">
        <w:rPr>
          <w:rFonts w:ascii="Times New Roman" w:hAnsi="Times New Roman" w:cs="Times New Roman"/>
        </w:rPr>
        <w:t>. This is supported by previous findings that this group of students are frequently being underserviced and</w:t>
      </w:r>
      <w:r w:rsidR="00C10A26">
        <w:rPr>
          <w:rFonts w:ascii="Times New Roman" w:hAnsi="Times New Roman" w:cs="Times New Roman"/>
        </w:rPr>
        <w:t xml:space="preserve"> undereducated because many of the educators in this field do not have the experience </w:t>
      </w:r>
      <w:r w:rsidR="009931A2" w:rsidRPr="001E1EBB">
        <w:rPr>
          <w:rFonts w:ascii="Times New Roman" w:hAnsi="Times New Roman" w:cs="Times New Roman"/>
        </w:rPr>
        <w:t>needed to be successful with such high</w:t>
      </w:r>
      <w:r w:rsidR="00473A64">
        <w:rPr>
          <w:rFonts w:ascii="Times New Roman" w:hAnsi="Times New Roman" w:cs="Times New Roman"/>
        </w:rPr>
        <w:t>-</w:t>
      </w:r>
      <w:r w:rsidR="009931A2" w:rsidRPr="001E1EBB">
        <w:rPr>
          <w:rFonts w:ascii="Times New Roman" w:hAnsi="Times New Roman" w:cs="Times New Roman"/>
        </w:rPr>
        <w:t>needs students. Also, since burn-out is a frequent concern with special education teachers (</w:t>
      </w:r>
      <w:r w:rsidR="007F3EBD">
        <w:rPr>
          <w:rFonts w:ascii="Times New Roman" w:hAnsi="Times New Roman" w:cs="Times New Roman"/>
        </w:rPr>
        <w:t xml:space="preserve">Billingsley &amp; </w:t>
      </w:r>
      <w:r w:rsidR="007F3EBD">
        <w:rPr>
          <w:rFonts w:ascii="Times New Roman" w:hAnsi="Times New Roman" w:cs="Times New Roman"/>
          <w:color w:val="000000" w:themeColor="text1"/>
        </w:rPr>
        <w:t>Bettini, 2019</w:t>
      </w:r>
      <w:r w:rsidR="009931A2" w:rsidRPr="001E1EBB">
        <w:rPr>
          <w:rFonts w:ascii="Times New Roman" w:hAnsi="Times New Roman" w:cs="Times New Roman"/>
        </w:rPr>
        <w:t>) the additional</w:t>
      </w:r>
      <w:r w:rsidR="009931A2">
        <w:rPr>
          <w:rFonts w:ascii="Times New Roman" w:hAnsi="Times New Roman" w:cs="Times New Roman"/>
        </w:rPr>
        <w:t xml:space="preserve"> environmental stress of a correctional environ</w:t>
      </w:r>
      <w:r w:rsidR="00D7320E">
        <w:rPr>
          <w:rFonts w:ascii="Times New Roman" w:hAnsi="Times New Roman" w:cs="Times New Roman"/>
        </w:rPr>
        <w:t>me</w:t>
      </w:r>
      <w:r w:rsidR="009931A2">
        <w:rPr>
          <w:rFonts w:ascii="Times New Roman" w:hAnsi="Times New Roman" w:cs="Times New Roman"/>
        </w:rPr>
        <w:t>n</w:t>
      </w:r>
      <w:r w:rsidR="00D7320E">
        <w:rPr>
          <w:rFonts w:ascii="Times New Roman" w:hAnsi="Times New Roman" w:cs="Times New Roman"/>
        </w:rPr>
        <w:t>t</w:t>
      </w:r>
      <w:r w:rsidR="009931A2">
        <w:rPr>
          <w:rFonts w:ascii="Times New Roman" w:hAnsi="Times New Roman" w:cs="Times New Roman"/>
        </w:rPr>
        <w:t xml:space="preserve"> suggests</w:t>
      </w:r>
      <w:r w:rsidR="00417E7B">
        <w:rPr>
          <w:rFonts w:ascii="Times New Roman" w:hAnsi="Times New Roman" w:cs="Times New Roman"/>
        </w:rPr>
        <w:t xml:space="preserve"> educators may not stay in these positions for long periods of time</w:t>
      </w:r>
      <w:r w:rsidR="00C40A05">
        <w:rPr>
          <w:rFonts w:ascii="Times New Roman" w:hAnsi="Times New Roman" w:cs="Times New Roman"/>
        </w:rPr>
        <w:t>, which could be reflective of the</w:t>
      </w:r>
      <w:r w:rsidR="005A660E">
        <w:rPr>
          <w:rFonts w:ascii="Times New Roman" w:hAnsi="Times New Roman" w:cs="Times New Roman"/>
        </w:rPr>
        <w:t xml:space="preserve"> relative inexperience of this group of educators.</w:t>
      </w:r>
      <w:r w:rsidR="003D6361">
        <w:rPr>
          <w:rFonts w:ascii="Times New Roman" w:hAnsi="Times New Roman" w:cs="Times New Roman"/>
        </w:rPr>
        <w:t xml:space="preserve"> </w:t>
      </w:r>
    </w:p>
    <w:p w14:paraId="3CE0C933" w14:textId="75AEC49F" w:rsidR="003D4827" w:rsidRDefault="00082C23" w:rsidP="00EF3DF4">
      <w:pPr>
        <w:spacing w:line="480" w:lineRule="auto"/>
        <w:ind w:right="-450" w:firstLine="720"/>
        <w:contextualSpacing/>
        <w:rPr>
          <w:rFonts w:ascii="Times New Roman" w:hAnsi="Times New Roman" w:cs="Times New Roman"/>
        </w:rPr>
      </w:pPr>
      <w:r>
        <w:rPr>
          <w:rFonts w:ascii="Times New Roman" w:hAnsi="Times New Roman" w:cs="Times New Roman"/>
        </w:rPr>
        <w:t>There has been little research into teacher education level, student age and gender, or content area as it is related to TSE</w:t>
      </w:r>
      <w:r w:rsidR="001C1907">
        <w:rPr>
          <w:rFonts w:ascii="Times New Roman" w:hAnsi="Times New Roman" w:cs="Times New Roman"/>
        </w:rPr>
        <w:t xml:space="preserve">, therefore I will situate these variables within </w:t>
      </w:r>
      <w:r w:rsidR="00BB659E">
        <w:rPr>
          <w:rFonts w:ascii="Times New Roman" w:hAnsi="Times New Roman" w:cs="Times New Roman"/>
        </w:rPr>
        <w:t xml:space="preserve">information from the systematic literature </w:t>
      </w:r>
      <w:r>
        <w:rPr>
          <w:rFonts w:ascii="Times New Roman" w:hAnsi="Times New Roman" w:cs="Times New Roman"/>
        </w:rPr>
        <w:t>review on educato</w:t>
      </w:r>
      <w:r w:rsidR="00224872">
        <w:rPr>
          <w:rFonts w:ascii="Times New Roman" w:hAnsi="Times New Roman" w:cs="Times New Roman"/>
        </w:rPr>
        <w:t>r</w:t>
      </w:r>
      <w:r>
        <w:rPr>
          <w:rFonts w:ascii="Times New Roman" w:hAnsi="Times New Roman" w:cs="Times New Roman"/>
        </w:rPr>
        <w:t xml:space="preserve">s of justice-involved juveniles </w:t>
      </w:r>
      <w:r w:rsidR="00224872">
        <w:rPr>
          <w:rFonts w:ascii="Times New Roman" w:hAnsi="Times New Roman" w:cs="Times New Roman"/>
        </w:rPr>
        <w:t>(See Chapter 2)</w:t>
      </w:r>
      <w:r w:rsidR="00BB659E">
        <w:rPr>
          <w:rFonts w:ascii="Times New Roman" w:hAnsi="Times New Roman" w:cs="Times New Roman"/>
        </w:rPr>
        <w:t xml:space="preserve">. </w:t>
      </w:r>
      <w:r w:rsidR="00FF2397">
        <w:rPr>
          <w:rFonts w:ascii="Times New Roman" w:hAnsi="Times New Roman" w:cs="Times New Roman"/>
        </w:rPr>
        <w:t xml:space="preserve">It seems counterintuitive that TSE scores would be tied to educational level, however it doesn’t appear to be as clear cut as that. The analysis in this study only found significant differences between groups who </w:t>
      </w:r>
      <w:r w:rsidR="004223AA">
        <w:rPr>
          <w:rFonts w:ascii="Times New Roman" w:hAnsi="Times New Roman" w:cs="Times New Roman"/>
        </w:rPr>
        <w:t xml:space="preserve">reported having “some college” versus those who had a </w:t>
      </w:r>
      <w:r w:rsidR="00473A64">
        <w:rPr>
          <w:rFonts w:ascii="Times New Roman" w:hAnsi="Times New Roman" w:cs="Times New Roman"/>
        </w:rPr>
        <w:t>master’s</w:t>
      </w:r>
      <w:r w:rsidR="004223AA">
        <w:rPr>
          <w:rFonts w:ascii="Times New Roman" w:hAnsi="Times New Roman" w:cs="Times New Roman"/>
        </w:rPr>
        <w:t xml:space="preserve"> degree. This makes sense as one would expect a person with more education to have more success in education. The problem however is in wh</w:t>
      </w:r>
      <w:r w:rsidR="00450669">
        <w:rPr>
          <w:rFonts w:ascii="Times New Roman" w:hAnsi="Times New Roman" w:cs="Times New Roman"/>
        </w:rPr>
        <w:t>o this population of educators are that are reporting their highest level of education as “some college.” There is undoubtedly a teacher shortage</w:t>
      </w:r>
      <w:r w:rsidR="00426F94">
        <w:rPr>
          <w:rFonts w:ascii="Times New Roman" w:hAnsi="Times New Roman" w:cs="Times New Roman"/>
        </w:rPr>
        <w:t xml:space="preserve">, particularly a critical need </w:t>
      </w:r>
      <w:r w:rsidR="00426F94" w:rsidRPr="002A1BE9">
        <w:rPr>
          <w:rFonts w:ascii="Times New Roman" w:hAnsi="Times New Roman" w:cs="Times New Roman"/>
        </w:rPr>
        <w:t xml:space="preserve">for </w:t>
      </w:r>
      <w:r w:rsidR="002A1BE9" w:rsidRPr="002A1BE9">
        <w:rPr>
          <w:rFonts w:ascii="Times New Roman" w:hAnsi="Times New Roman" w:cs="Times New Roman"/>
        </w:rPr>
        <w:t xml:space="preserve">retaining special education teachers (Cook &amp; </w:t>
      </w:r>
      <w:proofErr w:type="spellStart"/>
      <w:r w:rsidR="002A1BE9" w:rsidRPr="002A1BE9">
        <w:rPr>
          <w:rFonts w:ascii="Times New Roman" w:hAnsi="Times New Roman" w:cs="Times New Roman"/>
        </w:rPr>
        <w:t>Boe</w:t>
      </w:r>
      <w:proofErr w:type="spellEnd"/>
      <w:r w:rsidR="002A1BE9" w:rsidRPr="002A1BE9">
        <w:rPr>
          <w:rFonts w:ascii="Times New Roman" w:hAnsi="Times New Roman" w:cs="Times New Roman"/>
        </w:rPr>
        <w:t xml:space="preserve">, 2007; </w:t>
      </w:r>
      <w:proofErr w:type="spellStart"/>
      <w:r w:rsidR="002A1BE9" w:rsidRPr="002A1BE9">
        <w:rPr>
          <w:rFonts w:ascii="Times New Roman" w:hAnsi="Times New Roman" w:cs="Times New Roman"/>
        </w:rPr>
        <w:t>McLeskey</w:t>
      </w:r>
      <w:proofErr w:type="spellEnd"/>
      <w:r w:rsidR="002A1BE9" w:rsidRPr="002A1BE9">
        <w:rPr>
          <w:rFonts w:ascii="Times New Roman" w:hAnsi="Times New Roman" w:cs="Times New Roman"/>
        </w:rPr>
        <w:t xml:space="preserve"> &amp; Billingsley, 2008; Nichols et al., 2008</w:t>
      </w:r>
      <w:r w:rsidR="00450669" w:rsidRPr="002A1BE9">
        <w:rPr>
          <w:rFonts w:ascii="Times New Roman" w:hAnsi="Times New Roman" w:cs="Times New Roman"/>
        </w:rPr>
        <w:t>).</w:t>
      </w:r>
      <w:r w:rsidR="00450669">
        <w:rPr>
          <w:rFonts w:ascii="Times New Roman" w:hAnsi="Times New Roman" w:cs="Times New Roman"/>
        </w:rPr>
        <w:t xml:space="preserve"> </w:t>
      </w:r>
      <w:r w:rsidR="00303C8B">
        <w:rPr>
          <w:rFonts w:ascii="Times New Roman" w:hAnsi="Times New Roman" w:cs="Times New Roman"/>
        </w:rPr>
        <w:t>Th</w:t>
      </w:r>
      <w:r w:rsidR="002A1BE9">
        <w:rPr>
          <w:rFonts w:ascii="Times New Roman" w:hAnsi="Times New Roman" w:cs="Times New Roman"/>
        </w:rPr>
        <w:t>e</w:t>
      </w:r>
      <w:r w:rsidR="00303C8B">
        <w:rPr>
          <w:rFonts w:ascii="Times New Roman" w:hAnsi="Times New Roman" w:cs="Times New Roman"/>
        </w:rPr>
        <w:t>refore</w:t>
      </w:r>
      <w:r w:rsidR="00257BE6">
        <w:rPr>
          <w:rFonts w:ascii="Times New Roman" w:hAnsi="Times New Roman" w:cs="Times New Roman"/>
        </w:rPr>
        <w:t>,</w:t>
      </w:r>
      <w:r w:rsidR="00303C8B">
        <w:rPr>
          <w:rFonts w:ascii="Times New Roman" w:hAnsi="Times New Roman" w:cs="Times New Roman"/>
        </w:rPr>
        <w:t xml:space="preserve"> these educators with some college could be educators </w:t>
      </w:r>
      <w:r w:rsidR="003E36E4" w:rsidRPr="002A1BE9">
        <w:rPr>
          <w:rFonts w:ascii="Times New Roman" w:hAnsi="Times New Roman" w:cs="Times New Roman"/>
        </w:rPr>
        <w:t xml:space="preserve">with other expertise that has allowed them to be emergency certified. This doesn’t line up however, because only </w:t>
      </w:r>
      <w:r w:rsidR="002A1BE9" w:rsidRPr="002A1BE9">
        <w:rPr>
          <w:rFonts w:ascii="Times New Roman" w:hAnsi="Times New Roman" w:cs="Times New Roman"/>
        </w:rPr>
        <w:t xml:space="preserve">two </w:t>
      </w:r>
      <w:r w:rsidR="003E36E4" w:rsidRPr="002A1BE9">
        <w:rPr>
          <w:rFonts w:ascii="Times New Roman" w:hAnsi="Times New Roman" w:cs="Times New Roman"/>
        </w:rPr>
        <w:t>survey participants</w:t>
      </w:r>
      <w:r w:rsidR="003E36E4">
        <w:rPr>
          <w:rFonts w:ascii="Times New Roman" w:hAnsi="Times New Roman" w:cs="Times New Roman"/>
        </w:rPr>
        <w:t xml:space="preserve"> </w:t>
      </w:r>
      <w:r w:rsidR="003E36E4">
        <w:rPr>
          <w:rFonts w:ascii="Times New Roman" w:hAnsi="Times New Roman" w:cs="Times New Roman"/>
        </w:rPr>
        <w:lastRenderedPageBreak/>
        <w:t xml:space="preserve">reported being emergency certified, and even with emergency certifications it is standard </w:t>
      </w:r>
      <w:r w:rsidR="00A230A7">
        <w:rPr>
          <w:rFonts w:ascii="Times New Roman" w:hAnsi="Times New Roman" w:cs="Times New Roman"/>
        </w:rPr>
        <w:t xml:space="preserve">for a required </w:t>
      </w:r>
      <w:r w:rsidR="009A0664">
        <w:rPr>
          <w:rFonts w:ascii="Times New Roman" w:hAnsi="Times New Roman" w:cs="Times New Roman"/>
        </w:rPr>
        <w:t>bachelor’s</w:t>
      </w:r>
      <w:r w:rsidR="00A230A7">
        <w:rPr>
          <w:rFonts w:ascii="Times New Roman" w:hAnsi="Times New Roman" w:cs="Times New Roman"/>
        </w:rPr>
        <w:t xml:space="preserve"> degree</w:t>
      </w:r>
      <w:r w:rsidR="0006581B">
        <w:rPr>
          <w:rFonts w:ascii="Times New Roman" w:hAnsi="Times New Roman" w:cs="Times New Roman"/>
        </w:rPr>
        <w:t xml:space="preserve">. </w:t>
      </w:r>
      <w:r w:rsidR="00EA4432">
        <w:rPr>
          <w:rFonts w:ascii="Times New Roman" w:hAnsi="Times New Roman" w:cs="Times New Roman"/>
        </w:rPr>
        <w:t>Th</w:t>
      </w:r>
      <w:r w:rsidR="00833813">
        <w:rPr>
          <w:rFonts w:ascii="Times New Roman" w:hAnsi="Times New Roman" w:cs="Times New Roman"/>
        </w:rPr>
        <w:t>ese findings do</w:t>
      </w:r>
      <w:r w:rsidR="00EA4432">
        <w:rPr>
          <w:rFonts w:ascii="Times New Roman" w:hAnsi="Times New Roman" w:cs="Times New Roman"/>
        </w:rPr>
        <w:t xml:space="preserve"> not include</w:t>
      </w:r>
      <w:r w:rsidR="00F31214">
        <w:rPr>
          <w:rFonts w:ascii="Times New Roman" w:hAnsi="Times New Roman" w:cs="Times New Roman"/>
        </w:rPr>
        <w:t xml:space="preserve"> educator</w:t>
      </w:r>
      <w:r w:rsidR="00EA4432">
        <w:rPr>
          <w:rFonts w:ascii="Times New Roman" w:hAnsi="Times New Roman" w:cs="Times New Roman"/>
        </w:rPr>
        <w:t>s who</w:t>
      </w:r>
      <w:r w:rsidR="00F31214">
        <w:rPr>
          <w:rFonts w:ascii="Times New Roman" w:hAnsi="Times New Roman" w:cs="Times New Roman"/>
        </w:rPr>
        <w:t xml:space="preserve"> were technically trained or certified in an area such as </w:t>
      </w:r>
      <w:r w:rsidR="00F36D66">
        <w:rPr>
          <w:rFonts w:ascii="Times New Roman" w:hAnsi="Times New Roman" w:cs="Times New Roman"/>
        </w:rPr>
        <w:t>machine operation training</w:t>
      </w:r>
      <w:r w:rsidR="00EA4432">
        <w:rPr>
          <w:rFonts w:ascii="Times New Roman" w:hAnsi="Times New Roman" w:cs="Times New Roman"/>
        </w:rPr>
        <w:t>, as they were included in a separate grouping. So</w:t>
      </w:r>
      <w:r w:rsidR="00710812">
        <w:rPr>
          <w:rFonts w:ascii="Times New Roman" w:hAnsi="Times New Roman" w:cs="Times New Roman"/>
        </w:rPr>
        <w:t>,</w:t>
      </w:r>
      <w:r w:rsidR="00EA4432">
        <w:rPr>
          <w:rFonts w:ascii="Times New Roman" w:hAnsi="Times New Roman" w:cs="Times New Roman"/>
        </w:rPr>
        <w:t xml:space="preserve"> </w:t>
      </w:r>
      <w:r w:rsidR="00C7196D">
        <w:rPr>
          <w:rFonts w:ascii="Times New Roman" w:hAnsi="Times New Roman" w:cs="Times New Roman"/>
        </w:rPr>
        <w:t xml:space="preserve">are we so </w:t>
      </w:r>
      <w:r w:rsidR="00C7196D" w:rsidRPr="007F3EBD">
        <w:rPr>
          <w:rFonts w:ascii="Times New Roman" w:hAnsi="Times New Roman" w:cs="Times New Roman"/>
        </w:rPr>
        <w:t xml:space="preserve">desperate </w:t>
      </w:r>
      <w:r w:rsidR="00710812" w:rsidRPr="007F3EBD">
        <w:rPr>
          <w:rFonts w:ascii="Times New Roman" w:hAnsi="Times New Roman" w:cs="Times New Roman"/>
        </w:rPr>
        <w:t xml:space="preserve">for teachers </w:t>
      </w:r>
      <w:r w:rsidR="00C7196D" w:rsidRPr="007F3EBD">
        <w:rPr>
          <w:rFonts w:ascii="Times New Roman" w:hAnsi="Times New Roman" w:cs="Times New Roman"/>
        </w:rPr>
        <w:t xml:space="preserve">we are taking </w:t>
      </w:r>
      <w:r w:rsidR="00424511" w:rsidRPr="007F3EBD">
        <w:rPr>
          <w:rFonts w:ascii="Times New Roman" w:hAnsi="Times New Roman" w:cs="Times New Roman"/>
        </w:rPr>
        <w:t>highly underqualified</w:t>
      </w:r>
      <w:r w:rsidR="00C7196D" w:rsidRPr="007F3EBD">
        <w:rPr>
          <w:rFonts w:ascii="Times New Roman" w:hAnsi="Times New Roman" w:cs="Times New Roman"/>
        </w:rPr>
        <w:t xml:space="preserve"> educators to teach in this high-needs area?</w:t>
      </w:r>
      <w:r w:rsidR="00710812" w:rsidRPr="007F3EBD">
        <w:rPr>
          <w:rFonts w:ascii="Times New Roman" w:hAnsi="Times New Roman" w:cs="Times New Roman"/>
        </w:rPr>
        <w:t xml:space="preserve"> </w:t>
      </w:r>
      <w:r w:rsidR="00A03EB2" w:rsidRPr="007F3EBD">
        <w:rPr>
          <w:rFonts w:ascii="Times New Roman" w:hAnsi="Times New Roman" w:cs="Times New Roman"/>
        </w:rPr>
        <w:t xml:space="preserve">If so, we can agree with </w:t>
      </w:r>
      <w:r w:rsidR="00742EE3" w:rsidRPr="007F3EBD">
        <w:rPr>
          <w:rFonts w:ascii="Times New Roman" w:hAnsi="Times New Roman" w:cs="Times New Roman"/>
        </w:rPr>
        <w:t>Development Services Group (2019)</w:t>
      </w:r>
      <w:r w:rsidR="00A03EB2" w:rsidRPr="007F3EBD">
        <w:rPr>
          <w:rFonts w:ascii="Times New Roman" w:hAnsi="Times New Roman" w:cs="Times New Roman"/>
        </w:rPr>
        <w:t xml:space="preserve"> who suggested this</w:t>
      </w:r>
      <w:r w:rsidR="00A03EB2">
        <w:rPr>
          <w:rFonts w:ascii="Times New Roman" w:hAnsi="Times New Roman" w:cs="Times New Roman"/>
        </w:rPr>
        <w:t xml:space="preserve"> population of juveniles </w:t>
      </w:r>
      <w:r w:rsidR="00497453">
        <w:rPr>
          <w:rFonts w:ascii="Times New Roman" w:hAnsi="Times New Roman" w:cs="Times New Roman"/>
        </w:rPr>
        <w:t xml:space="preserve">do not receive equitable education to peers who are not involved with the justice system. </w:t>
      </w:r>
      <w:r w:rsidR="00C7196D">
        <w:rPr>
          <w:rFonts w:ascii="Times New Roman" w:hAnsi="Times New Roman" w:cs="Times New Roman"/>
        </w:rPr>
        <w:t>More research is needed in this area to further identify the education levels of correctional educators in juvenile justice</w:t>
      </w:r>
      <w:r w:rsidR="00A03EB2">
        <w:rPr>
          <w:rFonts w:ascii="Times New Roman" w:hAnsi="Times New Roman" w:cs="Times New Roman"/>
        </w:rPr>
        <w:t>.</w:t>
      </w:r>
    </w:p>
    <w:p w14:paraId="7C72B14E" w14:textId="36282358" w:rsidR="00F95B20" w:rsidRDefault="00BB659E" w:rsidP="00EF3DF4">
      <w:pPr>
        <w:spacing w:line="480" w:lineRule="auto"/>
        <w:ind w:right="-450" w:firstLine="720"/>
        <w:contextualSpacing/>
        <w:rPr>
          <w:rFonts w:ascii="Times New Roman" w:hAnsi="Times New Roman" w:cs="Times New Roman"/>
        </w:rPr>
      </w:pPr>
      <w:r>
        <w:rPr>
          <w:rFonts w:ascii="Times New Roman" w:hAnsi="Times New Roman" w:cs="Times New Roman"/>
        </w:rPr>
        <w:t>Based on the literature in the review t</w:t>
      </w:r>
      <w:r w:rsidR="008B2E55">
        <w:rPr>
          <w:rFonts w:ascii="Times New Roman" w:hAnsi="Times New Roman" w:cs="Times New Roman"/>
        </w:rPr>
        <w:t>here are suggestions that most educators in this area are working with</w:t>
      </w:r>
      <w:r w:rsidR="00DF719C">
        <w:rPr>
          <w:rFonts w:ascii="Times New Roman" w:hAnsi="Times New Roman" w:cs="Times New Roman"/>
        </w:rPr>
        <w:t xml:space="preserve"> a combination of elementary and secondary students. This is supported within th</w:t>
      </w:r>
      <w:r w:rsidR="0026437C">
        <w:rPr>
          <w:rFonts w:ascii="Times New Roman" w:hAnsi="Times New Roman" w:cs="Times New Roman"/>
        </w:rPr>
        <w:t>e</w:t>
      </w:r>
      <w:r w:rsidR="00DF719C">
        <w:rPr>
          <w:rFonts w:ascii="Times New Roman" w:hAnsi="Times New Roman" w:cs="Times New Roman"/>
        </w:rPr>
        <w:t xml:space="preserve"> sample of educators </w:t>
      </w:r>
      <w:r w:rsidR="0026437C">
        <w:rPr>
          <w:rFonts w:ascii="Times New Roman" w:hAnsi="Times New Roman" w:cs="Times New Roman"/>
        </w:rPr>
        <w:t xml:space="preserve">in this study </w:t>
      </w:r>
      <w:r w:rsidR="00DF719C">
        <w:rPr>
          <w:rFonts w:ascii="Times New Roman" w:hAnsi="Times New Roman" w:cs="Times New Roman"/>
        </w:rPr>
        <w:t xml:space="preserve">who primarily work with students between the ages of </w:t>
      </w:r>
      <w:r w:rsidR="005C28BA">
        <w:rPr>
          <w:rFonts w:ascii="Times New Roman" w:hAnsi="Times New Roman" w:cs="Times New Roman"/>
        </w:rPr>
        <w:t>12-17</w:t>
      </w:r>
      <w:r>
        <w:rPr>
          <w:rFonts w:ascii="Times New Roman" w:hAnsi="Times New Roman" w:cs="Times New Roman"/>
        </w:rPr>
        <w:t xml:space="preserve">, although it is important to note a large portion of the respondents who worked with multiple age groupings. </w:t>
      </w:r>
      <w:r w:rsidR="00094B2B">
        <w:rPr>
          <w:rFonts w:ascii="Times New Roman" w:hAnsi="Times New Roman" w:cs="Times New Roman"/>
        </w:rPr>
        <w:t>T</w:t>
      </w:r>
      <w:r w:rsidR="00770FCE">
        <w:rPr>
          <w:rFonts w:ascii="Times New Roman" w:hAnsi="Times New Roman" w:cs="Times New Roman"/>
        </w:rPr>
        <w:t>he literature from the review</w:t>
      </w:r>
      <w:r w:rsidR="00094B2B">
        <w:rPr>
          <w:rFonts w:ascii="Times New Roman" w:hAnsi="Times New Roman" w:cs="Times New Roman"/>
        </w:rPr>
        <w:t xml:space="preserve"> did not include </w:t>
      </w:r>
      <w:r w:rsidR="0052749F">
        <w:rPr>
          <w:rFonts w:ascii="Times New Roman" w:hAnsi="Times New Roman" w:cs="Times New Roman"/>
        </w:rPr>
        <w:t xml:space="preserve">the gender of students, but this study found educators who work with </w:t>
      </w:r>
      <w:r w:rsidR="0008347F">
        <w:rPr>
          <w:rFonts w:ascii="Times New Roman" w:hAnsi="Times New Roman" w:cs="Times New Roman"/>
        </w:rPr>
        <w:t xml:space="preserve">both genders of students have higher scores than those who work with one gender only. </w:t>
      </w:r>
    </w:p>
    <w:p w14:paraId="1F1574CF" w14:textId="762420D0" w:rsidR="001B64C4" w:rsidRPr="00257BE6" w:rsidRDefault="00CF1265" w:rsidP="00257BE6">
      <w:pPr>
        <w:spacing w:line="480" w:lineRule="auto"/>
        <w:ind w:right="-450" w:firstLine="720"/>
        <w:contextualSpacing/>
        <w:rPr>
          <w:rFonts w:ascii="Times New Roman" w:hAnsi="Times New Roman" w:cs="Times New Roman"/>
        </w:rPr>
      </w:pPr>
      <w:r>
        <w:rPr>
          <w:rFonts w:ascii="Times New Roman" w:hAnsi="Times New Roman" w:cs="Times New Roman"/>
        </w:rPr>
        <w:t xml:space="preserve">It is interesting to note the differences in content area </w:t>
      </w:r>
      <w:r w:rsidR="00DC4002">
        <w:rPr>
          <w:rFonts w:ascii="Times New Roman" w:hAnsi="Times New Roman" w:cs="Times New Roman"/>
        </w:rPr>
        <w:t>across TSE scores</w:t>
      </w:r>
      <w:r w:rsidR="0059656E">
        <w:rPr>
          <w:rFonts w:ascii="Times New Roman" w:hAnsi="Times New Roman" w:cs="Times New Roman"/>
        </w:rPr>
        <w:t xml:space="preserve"> and SOSI scores</w:t>
      </w:r>
      <w:r w:rsidR="00DC4002">
        <w:rPr>
          <w:rFonts w:ascii="Times New Roman" w:hAnsi="Times New Roman" w:cs="Times New Roman"/>
        </w:rPr>
        <w:t>. For instance</w:t>
      </w:r>
      <w:r w:rsidR="00497453">
        <w:rPr>
          <w:rFonts w:ascii="Times New Roman" w:hAnsi="Times New Roman" w:cs="Times New Roman"/>
        </w:rPr>
        <w:t>,</w:t>
      </w:r>
      <w:r w:rsidR="00DC4002">
        <w:rPr>
          <w:rFonts w:ascii="Times New Roman" w:hAnsi="Times New Roman" w:cs="Times New Roman"/>
        </w:rPr>
        <w:t xml:space="preserve"> the areas with lowest scores were in educ</w:t>
      </w:r>
      <w:r w:rsidR="00CC7976">
        <w:rPr>
          <w:rFonts w:ascii="Times New Roman" w:hAnsi="Times New Roman" w:cs="Times New Roman"/>
        </w:rPr>
        <w:t>a</w:t>
      </w:r>
      <w:r w:rsidR="00DC4002">
        <w:rPr>
          <w:rFonts w:ascii="Times New Roman" w:hAnsi="Times New Roman" w:cs="Times New Roman"/>
        </w:rPr>
        <w:t xml:space="preserve">tors who taught </w:t>
      </w:r>
      <w:r w:rsidR="00856F39">
        <w:rPr>
          <w:rFonts w:ascii="Times New Roman" w:hAnsi="Times New Roman" w:cs="Times New Roman"/>
        </w:rPr>
        <w:t>a</w:t>
      </w:r>
      <w:r w:rsidR="00DC4002">
        <w:rPr>
          <w:rFonts w:ascii="Times New Roman" w:hAnsi="Times New Roman" w:cs="Times New Roman"/>
        </w:rPr>
        <w:t>cademics only</w:t>
      </w:r>
      <w:r w:rsidR="00CC7976">
        <w:rPr>
          <w:rFonts w:ascii="Times New Roman" w:hAnsi="Times New Roman" w:cs="Times New Roman"/>
        </w:rPr>
        <w:t xml:space="preserve"> and those</w:t>
      </w:r>
      <w:r w:rsidR="00DC4002">
        <w:rPr>
          <w:rFonts w:ascii="Times New Roman" w:hAnsi="Times New Roman" w:cs="Times New Roman"/>
        </w:rPr>
        <w:t xml:space="preserve"> who taught </w:t>
      </w:r>
      <w:r w:rsidR="00856F39">
        <w:rPr>
          <w:rFonts w:ascii="Times New Roman" w:hAnsi="Times New Roman" w:cs="Times New Roman"/>
        </w:rPr>
        <w:t>v</w:t>
      </w:r>
      <w:r w:rsidR="00DC4002">
        <w:rPr>
          <w:rFonts w:ascii="Times New Roman" w:hAnsi="Times New Roman" w:cs="Times New Roman"/>
        </w:rPr>
        <w:t>ocational/</w:t>
      </w:r>
      <w:r w:rsidR="00856F39">
        <w:rPr>
          <w:rFonts w:ascii="Times New Roman" w:hAnsi="Times New Roman" w:cs="Times New Roman"/>
        </w:rPr>
        <w:t>t</w:t>
      </w:r>
      <w:r w:rsidR="00DC4002">
        <w:rPr>
          <w:rFonts w:ascii="Times New Roman" w:hAnsi="Times New Roman" w:cs="Times New Roman"/>
        </w:rPr>
        <w:t xml:space="preserve">ransition </w:t>
      </w:r>
      <w:r w:rsidR="00856F39">
        <w:rPr>
          <w:rFonts w:ascii="Times New Roman" w:hAnsi="Times New Roman" w:cs="Times New Roman"/>
        </w:rPr>
        <w:t>e</w:t>
      </w:r>
      <w:r w:rsidR="00DC4002">
        <w:rPr>
          <w:rFonts w:ascii="Times New Roman" w:hAnsi="Times New Roman" w:cs="Times New Roman"/>
        </w:rPr>
        <w:t>ducation.</w:t>
      </w:r>
      <w:r w:rsidR="009258CF">
        <w:rPr>
          <w:rFonts w:ascii="Times New Roman" w:hAnsi="Times New Roman" w:cs="Times New Roman"/>
        </w:rPr>
        <w:t xml:space="preserve"> </w:t>
      </w:r>
      <w:r w:rsidR="002C4966">
        <w:rPr>
          <w:rFonts w:ascii="Times New Roman" w:hAnsi="Times New Roman" w:cs="Times New Roman"/>
        </w:rPr>
        <w:t>Th</w:t>
      </w:r>
      <w:r w:rsidR="00456AB1">
        <w:rPr>
          <w:rFonts w:ascii="Times New Roman" w:hAnsi="Times New Roman" w:cs="Times New Roman"/>
        </w:rPr>
        <w:t>e</w:t>
      </w:r>
      <w:r w:rsidR="002C4966">
        <w:rPr>
          <w:rFonts w:ascii="Times New Roman" w:hAnsi="Times New Roman" w:cs="Times New Roman"/>
        </w:rPr>
        <w:t xml:space="preserve">re are a couple of possibilities for why this </w:t>
      </w:r>
      <w:r w:rsidR="000F0AEF">
        <w:rPr>
          <w:rFonts w:ascii="Times New Roman" w:hAnsi="Times New Roman" w:cs="Times New Roman"/>
        </w:rPr>
        <w:t>could be</w:t>
      </w:r>
      <w:r w:rsidR="002C4966">
        <w:rPr>
          <w:rFonts w:ascii="Times New Roman" w:hAnsi="Times New Roman" w:cs="Times New Roman"/>
        </w:rPr>
        <w:t xml:space="preserve"> true. Within the content area groupings, were also groups most often associated with more significant </w:t>
      </w:r>
      <w:r w:rsidR="00456AB1">
        <w:rPr>
          <w:rFonts w:ascii="Times New Roman" w:hAnsi="Times New Roman" w:cs="Times New Roman"/>
        </w:rPr>
        <w:t xml:space="preserve">disabilities such as </w:t>
      </w:r>
      <w:r w:rsidR="00856F39">
        <w:rPr>
          <w:rFonts w:ascii="Times New Roman" w:hAnsi="Times New Roman" w:cs="Times New Roman"/>
        </w:rPr>
        <w:t>l</w:t>
      </w:r>
      <w:r w:rsidR="00456AB1">
        <w:rPr>
          <w:rFonts w:ascii="Times New Roman" w:hAnsi="Times New Roman" w:cs="Times New Roman"/>
        </w:rPr>
        <w:t xml:space="preserve">ife </w:t>
      </w:r>
      <w:r w:rsidR="00856F39">
        <w:rPr>
          <w:rFonts w:ascii="Times New Roman" w:hAnsi="Times New Roman" w:cs="Times New Roman"/>
        </w:rPr>
        <w:t>s</w:t>
      </w:r>
      <w:r w:rsidR="00456AB1">
        <w:rPr>
          <w:rFonts w:ascii="Times New Roman" w:hAnsi="Times New Roman" w:cs="Times New Roman"/>
        </w:rPr>
        <w:t>kills/</w:t>
      </w:r>
      <w:r w:rsidR="00856F39">
        <w:rPr>
          <w:rFonts w:ascii="Times New Roman" w:hAnsi="Times New Roman" w:cs="Times New Roman"/>
        </w:rPr>
        <w:t>c</w:t>
      </w:r>
      <w:r w:rsidR="00456AB1">
        <w:rPr>
          <w:rFonts w:ascii="Times New Roman" w:hAnsi="Times New Roman" w:cs="Times New Roman"/>
        </w:rPr>
        <w:t>ommunity-</w:t>
      </w:r>
      <w:r w:rsidR="00856F39">
        <w:rPr>
          <w:rFonts w:ascii="Times New Roman" w:hAnsi="Times New Roman" w:cs="Times New Roman"/>
        </w:rPr>
        <w:t>b</w:t>
      </w:r>
      <w:r w:rsidR="00456AB1">
        <w:rPr>
          <w:rFonts w:ascii="Times New Roman" w:hAnsi="Times New Roman" w:cs="Times New Roman"/>
        </w:rPr>
        <w:t xml:space="preserve">ased </w:t>
      </w:r>
      <w:r w:rsidR="00856F39">
        <w:rPr>
          <w:rFonts w:ascii="Times New Roman" w:hAnsi="Times New Roman" w:cs="Times New Roman"/>
        </w:rPr>
        <w:t>s</w:t>
      </w:r>
      <w:r w:rsidR="00456AB1">
        <w:rPr>
          <w:rFonts w:ascii="Times New Roman" w:hAnsi="Times New Roman" w:cs="Times New Roman"/>
        </w:rPr>
        <w:t xml:space="preserve">kills. Educators </w:t>
      </w:r>
      <w:r w:rsidR="003D1D5C">
        <w:rPr>
          <w:rFonts w:ascii="Times New Roman" w:hAnsi="Times New Roman" w:cs="Times New Roman"/>
        </w:rPr>
        <w:t xml:space="preserve">who work with students with more extensive needs may feel more efficacious overall in their ability to provide </w:t>
      </w:r>
      <w:r w:rsidR="002A60C9">
        <w:rPr>
          <w:rFonts w:ascii="Times New Roman" w:hAnsi="Times New Roman" w:cs="Times New Roman"/>
        </w:rPr>
        <w:t>varied instruction to address multiple student needs. Whereas educators who teach academic content only may not be working with students with more extensive needs. Therefore</w:t>
      </w:r>
      <w:r w:rsidR="00C17D19">
        <w:rPr>
          <w:rFonts w:ascii="Times New Roman" w:hAnsi="Times New Roman" w:cs="Times New Roman"/>
        </w:rPr>
        <w:t>,</w:t>
      </w:r>
      <w:r w:rsidR="002A60C9">
        <w:rPr>
          <w:rFonts w:ascii="Times New Roman" w:hAnsi="Times New Roman" w:cs="Times New Roman"/>
        </w:rPr>
        <w:t xml:space="preserve"> their expertise </w:t>
      </w:r>
      <w:r w:rsidR="000F0AEF">
        <w:rPr>
          <w:rFonts w:ascii="Times New Roman" w:hAnsi="Times New Roman" w:cs="Times New Roman"/>
        </w:rPr>
        <w:t>may be</w:t>
      </w:r>
      <w:r w:rsidR="002A60C9">
        <w:rPr>
          <w:rFonts w:ascii="Times New Roman" w:hAnsi="Times New Roman" w:cs="Times New Roman"/>
        </w:rPr>
        <w:t xml:space="preserve"> more in the </w:t>
      </w:r>
      <w:r w:rsidR="002A60C9">
        <w:rPr>
          <w:rFonts w:ascii="Times New Roman" w:hAnsi="Times New Roman" w:cs="Times New Roman"/>
        </w:rPr>
        <w:lastRenderedPageBreak/>
        <w:t>academic content they teach than an overall feeling of expertise in teaching.</w:t>
      </w:r>
      <w:r w:rsidR="000F0AEF">
        <w:rPr>
          <w:rFonts w:ascii="Times New Roman" w:hAnsi="Times New Roman" w:cs="Times New Roman"/>
        </w:rPr>
        <w:t xml:space="preserve"> </w:t>
      </w:r>
      <w:r w:rsidR="00C17D19">
        <w:rPr>
          <w:rFonts w:ascii="Times New Roman" w:hAnsi="Times New Roman" w:cs="Times New Roman"/>
        </w:rPr>
        <w:t>The l</w:t>
      </w:r>
      <w:r w:rsidR="00C17D19" w:rsidRPr="004763DE">
        <w:rPr>
          <w:rFonts w:ascii="Times New Roman" w:hAnsi="Times New Roman" w:cs="Times New Roman"/>
        </w:rPr>
        <w:t xml:space="preserve">ower scores for educators who teach </w:t>
      </w:r>
      <w:r w:rsidR="00856F39">
        <w:rPr>
          <w:rFonts w:ascii="Times New Roman" w:hAnsi="Times New Roman" w:cs="Times New Roman"/>
        </w:rPr>
        <w:t>v</w:t>
      </w:r>
      <w:r w:rsidR="00C17D19" w:rsidRPr="004763DE">
        <w:rPr>
          <w:rFonts w:ascii="Times New Roman" w:hAnsi="Times New Roman" w:cs="Times New Roman"/>
        </w:rPr>
        <w:t>ocational/</w:t>
      </w:r>
      <w:r w:rsidR="00856F39">
        <w:rPr>
          <w:rFonts w:ascii="Times New Roman" w:hAnsi="Times New Roman" w:cs="Times New Roman"/>
        </w:rPr>
        <w:t>t</w:t>
      </w:r>
      <w:r w:rsidR="00C17D19" w:rsidRPr="004763DE">
        <w:rPr>
          <w:rFonts w:ascii="Times New Roman" w:hAnsi="Times New Roman" w:cs="Times New Roman"/>
        </w:rPr>
        <w:t xml:space="preserve">ransition skills only is intriguing. </w:t>
      </w:r>
      <w:r w:rsidR="00856F39">
        <w:rPr>
          <w:rFonts w:ascii="Times New Roman" w:hAnsi="Times New Roman" w:cs="Times New Roman"/>
        </w:rPr>
        <w:t>v</w:t>
      </w:r>
      <w:r w:rsidR="000466C3" w:rsidRPr="004763DE">
        <w:rPr>
          <w:rFonts w:ascii="Times New Roman" w:hAnsi="Times New Roman" w:cs="Times New Roman"/>
        </w:rPr>
        <w:t>ocational/</w:t>
      </w:r>
      <w:r w:rsidR="00856F39">
        <w:rPr>
          <w:rFonts w:ascii="Times New Roman" w:hAnsi="Times New Roman" w:cs="Times New Roman"/>
        </w:rPr>
        <w:t>t</w:t>
      </w:r>
      <w:r w:rsidR="000466C3" w:rsidRPr="004763DE">
        <w:rPr>
          <w:rFonts w:ascii="Times New Roman" w:hAnsi="Times New Roman" w:cs="Times New Roman"/>
        </w:rPr>
        <w:t xml:space="preserve">ransition skills development </w:t>
      </w:r>
      <w:r w:rsidR="002A7EEF" w:rsidRPr="004763DE">
        <w:rPr>
          <w:rFonts w:ascii="Times New Roman" w:hAnsi="Times New Roman" w:cs="Times New Roman"/>
        </w:rPr>
        <w:t>i</w:t>
      </w:r>
      <w:r w:rsidR="000466C3" w:rsidRPr="004763DE">
        <w:rPr>
          <w:rFonts w:ascii="Times New Roman" w:hAnsi="Times New Roman" w:cs="Times New Roman"/>
        </w:rPr>
        <w:t>s a required part of special education</w:t>
      </w:r>
      <w:r w:rsidR="002A7EEF" w:rsidRPr="004763DE">
        <w:rPr>
          <w:rFonts w:ascii="Times New Roman" w:hAnsi="Times New Roman" w:cs="Times New Roman"/>
        </w:rPr>
        <w:t xml:space="preserve"> postsecondary preparation (</w:t>
      </w:r>
      <w:r w:rsidR="004763DE" w:rsidRPr="004763DE">
        <w:rPr>
          <w:rFonts w:ascii="Times New Roman" w:hAnsi="Times New Roman" w:cs="Times New Roman"/>
        </w:rPr>
        <w:t>Prince et al., 2013</w:t>
      </w:r>
      <w:r w:rsidR="002A7EEF" w:rsidRPr="004763DE">
        <w:rPr>
          <w:rFonts w:ascii="Times New Roman" w:hAnsi="Times New Roman" w:cs="Times New Roman"/>
        </w:rPr>
        <w:t xml:space="preserve">). Even so, it is a relatively infant </w:t>
      </w:r>
      <w:r w:rsidR="00C83DE8" w:rsidRPr="004763DE">
        <w:rPr>
          <w:rFonts w:ascii="Times New Roman" w:hAnsi="Times New Roman" w:cs="Times New Roman"/>
        </w:rPr>
        <w:t xml:space="preserve">area of education development and educator preparation. </w:t>
      </w:r>
      <w:r w:rsidR="0046642D" w:rsidRPr="004763DE">
        <w:rPr>
          <w:rFonts w:ascii="Times New Roman" w:hAnsi="Times New Roman" w:cs="Times New Roman"/>
        </w:rPr>
        <w:t>Perhaps</w:t>
      </w:r>
      <w:r w:rsidR="0046642D">
        <w:rPr>
          <w:rFonts w:ascii="Times New Roman" w:hAnsi="Times New Roman" w:cs="Times New Roman"/>
        </w:rPr>
        <w:t xml:space="preserve"> the newness of the field has some relation to the lower scores</w:t>
      </w:r>
      <w:r w:rsidR="00FE5786">
        <w:rPr>
          <w:rFonts w:ascii="Times New Roman" w:hAnsi="Times New Roman" w:cs="Times New Roman"/>
        </w:rPr>
        <w:t xml:space="preserve"> as </w:t>
      </w:r>
      <w:r w:rsidR="00585997">
        <w:rPr>
          <w:rFonts w:ascii="Times New Roman" w:hAnsi="Times New Roman" w:cs="Times New Roman"/>
        </w:rPr>
        <w:t xml:space="preserve">we are still developing best practices in this area. However, we cannot minimize the </w:t>
      </w:r>
      <w:r w:rsidR="004C56C6">
        <w:rPr>
          <w:rFonts w:ascii="Times New Roman" w:hAnsi="Times New Roman" w:cs="Times New Roman"/>
        </w:rPr>
        <w:t>importance of vocational/transition skills to the life-long success of students with disabilities (</w:t>
      </w:r>
      <w:r w:rsidR="004763DE">
        <w:rPr>
          <w:rFonts w:ascii="Times New Roman" w:hAnsi="Times New Roman" w:cs="Times New Roman"/>
        </w:rPr>
        <w:t>Prince et al</w:t>
      </w:r>
      <w:r w:rsidR="004763DE" w:rsidRPr="004763DE">
        <w:rPr>
          <w:rFonts w:ascii="Times New Roman" w:hAnsi="Times New Roman" w:cs="Times New Roman"/>
        </w:rPr>
        <w:t>., 2013</w:t>
      </w:r>
      <w:r w:rsidR="004C56C6" w:rsidRPr="004763DE">
        <w:rPr>
          <w:rFonts w:ascii="Times New Roman" w:hAnsi="Times New Roman" w:cs="Times New Roman"/>
        </w:rPr>
        <w:t>). As</w:t>
      </w:r>
      <w:r w:rsidR="004C56C6">
        <w:rPr>
          <w:rFonts w:ascii="Times New Roman" w:hAnsi="Times New Roman" w:cs="Times New Roman"/>
        </w:rPr>
        <w:t xml:space="preserve"> </w:t>
      </w:r>
      <w:r w:rsidR="002E1D9E">
        <w:rPr>
          <w:rFonts w:ascii="Times New Roman" w:hAnsi="Times New Roman" w:cs="Times New Roman"/>
        </w:rPr>
        <w:t xml:space="preserve">there are a concerning number of </w:t>
      </w:r>
      <w:r w:rsidR="004C56C6">
        <w:rPr>
          <w:rFonts w:ascii="Times New Roman" w:hAnsi="Times New Roman" w:cs="Times New Roman"/>
        </w:rPr>
        <w:t xml:space="preserve">incarcerated juveniles </w:t>
      </w:r>
      <w:r w:rsidR="002E1D9E">
        <w:rPr>
          <w:rFonts w:ascii="Times New Roman" w:hAnsi="Times New Roman" w:cs="Times New Roman"/>
        </w:rPr>
        <w:t xml:space="preserve">with </w:t>
      </w:r>
      <w:r w:rsidR="002E1D9E" w:rsidRPr="00782E59">
        <w:rPr>
          <w:rFonts w:ascii="Times New Roman" w:hAnsi="Times New Roman" w:cs="Times New Roman"/>
        </w:rPr>
        <w:t>disabilities (</w:t>
      </w:r>
      <w:proofErr w:type="spellStart"/>
      <w:r w:rsidR="00623290" w:rsidRPr="00623290">
        <w:rPr>
          <w:rFonts w:ascii="Times New Roman" w:hAnsi="Times New Roman" w:cs="Times New Roman"/>
        </w:rPr>
        <w:t>Houchins</w:t>
      </w:r>
      <w:proofErr w:type="spellEnd"/>
      <w:r w:rsidR="00623290" w:rsidRPr="00623290">
        <w:rPr>
          <w:rFonts w:ascii="Times New Roman" w:hAnsi="Times New Roman" w:cs="Times New Roman"/>
        </w:rPr>
        <w:t>, et al., 2010</w:t>
      </w:r>
      <w:r w:rsidR="002E1D9E" w:rsidRPr="00623290">
        <w:rPr>
          <w:rFonts w:ascii="Times New Roman" w:hAnsi="Times New Roman" w:cs="Times New Roman"/>
        </w:rPr>
        <w:t>), developing teacher self-efficacy in this area is vital.</w:t>
      </w:r>
    </w:p>
    <w:p w14:paraId="64462F2B" w14:textId="6AC07565" w:rsidR="00034452" w:rsidRDefault="00721485" w:rsidP="001F1A37">
      <w:pPr>
        <w:pStyle w:val="Heading2"/>
      </w:pPr>
      <w:bookmarkStart w:id="866" w:name="_Toc165291726"/>
      <w:bookmarkStart w:id="867" w:name="_Toc165384740"/>
      <w:r w:rsidRPr="001F1A37">
        <w:t>R</w:t>
      </w:r>
      <w:r w:rsidR="001F1A37" w:rsidRPr="001F1A37">
        <w:t xml:space="preserve">esearch </w:t>
      </w:r>
      <w:r w:rsidRPr="001F1A37">
        <w:t>Q</w:t>
      </w:r>
      <w:r w:rsidR="001F1A37" w:rsidRPr="001F1A37">
        <w:t xml:space="preserve">uestion </w:t>
      </w:r>
      <w:r w:rsidR="001B64C4" w:rsidRPr="001F1A37">
        <w:t>6 and R</w:t>
      </w:r>
      <w:r w:rsidR="001F1A37" w:rsidRPr="001F1A37">
        <w:t xml:space="preserve">esearch </w:t>
      </w:r>
      <w:r w:rsidR="001B64C4" w:rsidRPr="001F1A37">
        <w:t>Q</w:t>
      </w:r>
      <w:r w:rsidR="001F1A37" w:rsidRPr="001F1A37">
        <w:t xml:space="preserve">uestion </w:t>
      </w:r>
      <w:r w:rsidR="001B64C4" w:rsidRPr="001F1A37">
        <w:t>7</w:t>
      </w:r>
      <w:bookmarkEnd w:id="866"/>
      <w:bookmarkEnd w:id="867"/>
      <w:r w:rsidR="001B64C4" w:rsidRPr="001F1A37">
        <w:t xml:space="preserve"> </w:t>
      </w:r>
    </w:p>
    <w:p w14:paraId="756CDCC5" w14:textId="77777777" w:rsidR="001F1A37" w:rsidRPr="001F1A37" w:rsidRDefault="001F1A37" w:rsidP="001F1A37"/>
    <w:p w14:paraId="68FD5DCD" w14:textId="6C5E615B" w:rsidR="00763D93" w:rsidRPr="00257BE6" w:rsidRDefault="001B64C4" w:rsidP="001B64C4">
      <w:pPr>
        <w:spacing w:line="480" w:lineRule="auto"/>
        <w:ind w:right="-450"/>
        <w:contextualSpacing/>
        <w:rPr>
          <w:rFonts w:ascii="Times New Roman" w:hAnsi="Times New Roman" w:cs="Times New Roman"/>
          <w:i/>
          <w:iCs/>
        </w:rPr>
      </w:pPr>
      <w:r w:rsidRPr="00257BE6">
        <w:rPr>
          <w:rFonts w:ascii="Times New Roman" w:hAnsi="Times New Roman" w:cs="Times New Roman"/>
          <w:i/>
          <w:iCs/>
        </w:rPr>
        <w:t xml:space="preserve">RQ6) How do educators of justice-involved juveniles in special settings perceive influential components of Total Teacher Self-Efficacy, the three components of TSE (Efficacy in Classroom Management, </w:t>
      </w:r>
      <w:r w:rsidR="00324949">
        <w:rPr>
          <w:rFonts w:ascii="Times New Roman" w:hAnsi="Times New Roman" w:cs="Times New Roman"/>
          <w:i/>
          <w:iCs/>
        </w:rPr>
        <w:t xml:space="preserve">Efficacy in </w:t>
      </w:r>
      <w:r w:rsidRPr="00257BE6">
        <w:rPr>
          <w:rFonts w:ascii="Times New Roman" w:hAnsi="Times New Roman" w:cs="Times New Roman"/>
          <w:i/>
          <w:iCs/>
        </w:rPr>
        <w:t xml:space="preserve">Instructional Strategies, and </w:t>
      </w:r>
      <w:r w:rsidR="00324949">
        <w:rPr>
          <w:rFonts w:ascii="Times New Roman" w:hAnsi="Times New Roman" w:cs="Times New Roman"/>
          <w:i/>
          <w:iCs/>
        </w:rPr>
        <w:t xml:space="preserve">Efficacy in </w:t>
      </w:r>
      <w:r w:rsidRPr="00257BE6">
        <w:rPr>
          <w:rFonts w:ascii="Times New Roman" w:hAnsi="Times New Roman" w:cs="Times New Roman"/>
          <w:i/>
          <w:iCs/>
        </w:rPr>
        <w:t>Student Engagement), and the four sources of efficacy?</w:t>
      </w:r>
      <w:r w:rsidR="00763D93" w:rsidRPr="00763D93">
        <w:rPr>
          <w:rFonts w:ascii="Times New Roman" w:hAnsi="Times New Roman" w:cs="Times New Roman"/>
          <w:i/>
          <w:iCs/>
        </w:rPr>
        <w:t xml:space="preserve">RQ7) To what extent do educators of justice-involved juveniles in special settings perceive the four sources of efficacy </w:t>
      </w:r>
      <w:r w:rsidR="00EE35F8">
        <w:rPr>
          <w:rFonts w:ascii="Times New Roman" w:hAnsi="Times New Roman" w:cs="Times New Roman"/>
          <w:i/>
          <w:iCs/>
        </w:rPr>
        <w:t>(mastery experience</w:t>
      </w:r>
      <w:r w:rsidR="00763D93" w:rsidRPr="00763D93">
        <w:rPr>
          <w:rFonts w:ascii="Times New Roman" w:hAnsi="Times New Roman" w:cs="Times New Roman"/>
          <w:i/>
          <w:iCs/>
        </w:rPr>
        <w:t xml:space="preserve">, vicarious experiences, </w:t>
      </w:r>
      <w:r w:rsidR="00324949">
        <w:rPr>
          <w:rFonts w:ascii="Times New Roman" w:hAnsi="Times New Roman" w:cs="Times New Roman"/>
          <w:i/>
          <w:iCs/>
        </w:rPr>
        <w:t xml:space="preserve">verbal persuasion, </w:t>
      </w:r>
      <w:r w:rsidR="00763D93" w:rsidRPr="00763D93">
        <w:rPr>
          <w:rFonts w:ascii="Times New Roman" w:hAnsi="Times New Roman" w:cs="Times New Roman"/>
          <w:i/>
          <w:iCs/>
        </w:rPr>
        <w:t xml:space="preserve">and </w:t>
      </w:r>
      <w:r w:rsidR="00324949" w:rsidRPr="00763D93">
        <w:rPr>
          <w:rFonts w:ascii="Times New Roman" w:hAnsi="Times New Roman" w:cs="Times New Roman"/>
          <w:i/>
          <w:iCs/>
        </w:rPr>
        <w:t>emotional/physiological state</w:t>
      </w:r>
      <w:r w:rsidR="00324949">
        <w:rPr>
          <w:rFonts w:ascii="Times New Roman" w:hAnsi="Times New Roman" w:cs="Times New Roman"/>
          <w:i/>
          <w:iCs/>
        </w:rPr>
        <w:t>s</w:t>
      </w:r>
      <w:r w:rsidR="00763D93" w:rsidRPr="00763D93">
        <w:rPr>
          <w:rFonts w:ascii="Times New Roman" w:hAnsi="Times New Roman" w:cs="Times New Roman"/>
          <w:i/>
          <w:iCs/>
        </w:rPr>
        <w:t>) to have affected their efficacy</w:t>
      </w:r>
      <w:r w:rsidR="00E532E2">
        <w:rPr>
          <w:rFonts w:ascii="Times New Roman" w:hAnsi="Times New Roman" w:cs="Times New Roman"/>
          <w:i/>
          <w:iCs/>
        </w:rPr>
        <w:t>?</w:t>
      </w:r>
    </w:p>
    <w:p w14:paraId="4E31125D" w14:textId="0C54D94E" w:rsidR="00923112" w:rsidRDefault="00923112" w:rsidP="001B64C4">
      <w:pPr>
        <w:spacing w:line="480" w:lineRule="auto"/>
        <w:ind w:right="-450"/>
        <w:contextualSpacing/>
        <w:rPr>
          <w:rFonts w:ascii="Times New Roman" w:hAnsi="Times New Roman" w:cs="Times New Roman"/>
        </w:rPr>
      </w:pPr>
      <w:r>
        <w:rPr>
          <w:rFonts w:ascii="Times New Roman" w:hAnsi="Times New Roman" w:cs="Times New Roman"/>
        </w:rPr>
        <w:tab/>
        <w:t xml:space="preserve">The participants in the interview portion of the study made the most references to instructional strategies, suggesting their perception of </w:t>
      </w:r>
      <w:r w:rsidR="00752F77">
        <w:rPr>
          <w:rFonts w:ascii="Times New Roman" w:hAnsi="Times New Roman" w:cs="Times New Roman"/>
        </w:rPr>
        <w:t xml:space="preserve">its importance along with their feelings of efficacy in this area. </w:t>
      </w:r>
      <w:r w:rsidR="00A02BCE">
        <w:rPr>
          <w:rFonts w:ascii="Times New Roman" w:hAnsi="Times New Roman" w:cs="Times New Roman"/>
        </w:rPr>
        <w:t xml:space="preserve">In </w:t>
      </w:r>
      <w:r w:rsidR="009E0D8D">
        <w:rPr>
          <w:rFonts w:ascii="Times New Roman" w:hAnsi="Times New Roman" w:cs="Times New Roman"/>
        </w:rPr>
        <w:t>contrast</w:t>
      </w:r>
      <w:r w:rsidR="00A02BCE">
        <w:rPr>
          <w:rFonts w:ascii="Times New Roman" w:hAnsi="Times New Roman" w:cs="Times New Roman"/>
        </w:rPr>
        <w:t xml:space="preserve">, </w:t>
      </w:r>
      <w:r w:rsidR="001A4B42">
        <w:rPr>
          <w:rFonts w:ascii="Times New Roman" w:hAnsi="Times New Roman" w:cs="Times New Roman"/>
        </w:rPr>
        <w:t>they scored second in this area of TSE on the survey. It is important to note that although three of the five interview participants had received specialized training specific to the juvenile-justice population</w:t>
      </w:r>
      <w:r w:rsidR="00FC7EFC">
        <w:rPr>
          <w:rFonts w:ascii="Times New Roman" w:hAnsi="Times New Roman" w:cs="Times New Roman"/>
        </w:rPr>
        <w:t>, two had not</w:t>
      </w:r>
      <w:r w:rsidR="00490890">
        <w:rPr>
          <w:rFonts w:ascii="Times New Roman" w:hAnsi="Times New Roman" w:cs="Times New Roman"/>
        </w:rPr>
        <w:t>,</w:t>
      </w:r>
      <w:r w:rsidR="00FC7EFC">
        <w:rPr>
          <w:rFonts w:ascii="Times New Roman" w:hAnsi="Times New Roman" w:cs="Times New Roman"/>
        </w:rPr>
        <w:t xml:space="preserve"> yet they still frequent</w:t>
      </w:r>
      <w:r w:rsidR="00490890">
        <w:rPr>
          <w:rFonts w:ascii="Times New Roman" w:hAnsi="Times New Roman" w:cs="Times New Roman"/>
        </w:rPr>
        <w:t>l</w:t>
      </w:r>
      <w:r w:rsidR="00FC7EFC">
        <w:rPr>
          <w:rFonts w:ascii="Times New Roman" w:hAnsi="Times New Roman" w:cs="Times New Roman"/>
        </w:rPr>
        <w:t>y referen</w:t>
      </w:r>
      <w:r w:rsidR="00490890">
        <w:rPr>
          <w:rFonts w:ascii="Times New Roman" w:hAnsi="Times New Roman" w:cs="Times New Roman"/>
        </w:rPr>
        <w:t>c</w:t>
      </w:r>
      <w:r w:rsidR="00FC7EFC">
        <w:rPr>
          <w:rFonts w:ascii="Times New Roman" w:hAnsi="Times New Roman" w:cs="Times New Roman"/>
        </w:rPr>
        <w:t xml:space="preserve">ed instructional strategies and feeling competent in this area. One of these did not have a degree, or background, in education but in a different field entirely. The skills and efficacy she gained during her prior career </w:t>
      </w:r>
      <w:r w:rsidR="00DD3695">
        <w:rPr>
          <w:rFonts w:ascii="Times New Roman" w:hAnsi="Times New Roman" w:cs="Times New Roman"/>
        </w:rPr>
        <w:t xml:space="preserve">was </w:t>
      </w:r>
      <w:r w:rsidR="00DD3695">
        <w:rPr>
          <w:rFonts w:ascii="Times New Roman" w:hAnsi="Times New Roman" w:cs="Times New Roman"/>
        </w:rPr>
        <w:lastRenderedPageBreak/>
        <w:t>transferred to her confidence in her ability to teach that subject to students, culminating in high feelings of efficacy</w:t>
      </w:r>
      <w:r w:rsidR="00AB0413">
        <w:rPr>
          <w:rFonts w:ascii="Times New Roman" w:hAnsi="Times New Roman" w:cs="Times New Roman"/>
        </w:rPr>
        <w:t>, as demonstrated by her TSES scores</w:t>
      </w:r>
      <w:r w:rsidR="00DD3695">
        <w:rPr>
          <w:rFonts w:ascii="Times New Roman" w:hAnsi="Times New Roman" w:cs="Times New Roman"/>
        </w:rPr>
        <w:t xml:space="preserve">. This suggests that </w:t>
      </w:r>
      <w:r w:rsidR="00AB0413">
        <w:rPr>
          <w:rFonts w:ascii="Times New Roman" w:hAnsi="Times New Roman" w:cs="Times New Roman"/>
        </w:rPr>
        <w:t>part of teaching self-efficacy relies on content knowledge, rather than simply knowing effecti</w:t>
      </w:r>
      <w:r w:rsidR="00034DAB">
        <w:rPr>
          <w:rFonts w:ascii="Times New Roman" w:hAnsi="Times New Roman" w:cs="Times New Roman"/>
        </w:rPr>
        <w:t>ve</w:t>
      </w:r>
      <w:r w:rsidR="00AB0413">
        <w:rPr>
          <w:rFonts w:ascii="Times New Roman" w:hAnsi="Times New Roman" w:cs="Times New Roman"/>
        </w:rPr>
        <w:t xml:space="preserve"> teaching techniques.</w:t>
      </w:r>
    </w:p>
    <w:p w14:paraId="5873CA0C" w14:textId="04EFF136" w:rsidR="000A7737" w:rsidRDefault="000A7737" w:rsidP="001B64C4">
      <w:pPr>
        <w:spacing w:line="480" w:lineRule="auto"/>
        <w:ind w:right="-450"/>
        <w:contextualSpacing/>
        <w:rPr>
          <w:rFonts w:ascii="Times New Roman" w:hAnsi="Times New Roman" w:cs="Times New Roman"/>
        </w:rPr>
      </w:pPr>
      <w:r>
        <w:rPr>
          <w:rFonts w:ascii="Times New Roman" w:hAnsi="Times New Roman" w:cs="Times New Roman"/>
        </w:rPr>
        <w:tab/>
        <w:t xml:space="preserve">For the most part, participant references to teacher self-efficacy and sources of efficacy </w:t>
      </w:r>
      <w:r w:rsidR="004566E0">
        <w:rPr>
          <w:rFonts w:ascii="Times New Roman" w:hAnsi="Times New Roman" w:cs="Times New Roman"/>
        </w:rPr>
        <w:t>did not match</w:t>
      </w:r>
      <w:r>
        <w:rPr>
          <w:rFonts w:ascii="Times New Roman" w:hAnsi="Times New Roman" w:cs="Times New Roman"/>
        </w:rPr>
        <w:t xml:space="preserve"> closely with their </w:t>
      </w:r>
      <w:r w:rsidR="00034DAB">
        <w:rPr>
          <w:rFonts w:ascii="Times New Roman" w:hAnsi="Times New Roman" w:cs="Times New Roman"/>
        </w:rPr>
        <w:t xml:space="preserve">survey </w:t>
      </w:r>
      <w:r>
        <w:rPr>
          <w:rFonts w:ascii="Times New Roman" w:hAnsi="Times New Roman" w:cs="Times New Roman"/>
        </w:rPr>
        <w:t xml:space="preserve">scores. </w:t>
      </w:r>
      <w:r w:rsidR="004566E0">
        <w:rPr>
          <w:rFonts w:ascii="Times New Roman" w:hAnsi="Times New Roman" w:cs="Times New Roman"/>
        </w:rPr>
        <w:t>Intriguingly</w:t>
      </w:r>
      <w:r w:rsidR="00440244">
        <w:rPr>
          <w:rFonts w:ascii="Times New Roman" w:hAnsi="Times New Roman" w:cs="Times New Roman"/>
        </w:rPr>
        <w:t>,</w:t>
      </w:r>
      <w:r w:rsidR="004566E0">
        <w:rPr>
          <w:rFonts w:ascii="Times New Roman" w:hAnsi="Times New Roman" w:cs="Times New Roman"/>
        </w:rPr>
        <w:t xml:space="preserve"> </w:t>
      </w:r>
      <w:r w:rsidR="00F12F04">
        <w:rPr>
          <w:rFonts w:ascii="Times New Roman" w:hAnsi="Times New Roman" w:cs="Times New Roman"/>
        </w:rPr>
        <w:t>m</w:t>
      </w:r>
      <w:r w:rsidR="00EE35F8">
        <w:rPr>
          <w:rFonts w:ascii="Times New Roman" w:hAnsi="Times New Roman" w:cs="Times New Roman"/>
        </w:rPr>
        <w:t>astery experience</w:t>
      </w:r>
      <w:r w:rsidR="004566E0">
        <w:rPr>
          <w:rFonts w:ascii="Times New Roman" w:hAnsi="Times New Roman" w:cs="Times New Roman"/>
        </w:rPr>
        <w:t xml:space="preserve">s </w:t>
      </w:r>
      <w:proofErr w:type="gramStart"/>
      <w:r w:rsidR="004566E0">
        <w:rPr>
          <w:rFonts w:ascii="Times New Roman" w:hAnsi="Times New Roman" w:cs="Times New Roman"/>
        </w:rPr>
        <w:t>was</w:t>
      </w:r>
      <w:proofErr w:type="gramEnd"/>
      <w:r w:rsidR="004566E0">
        <w:rPr>
          <w:rFonts w:ascii="Times New Roman" w:hAnsi="Times New Roman" w:cs="Times New Roman"/>
        </w:rPr>
        <w:t xml:space="preserve"> </w:t>
      </w:r>
      <w:r w:rsidR="00CD14F4">
        <w:rPr>
          <w:rFonts w:ascii="Times New Roman" w:hAnsi="Times New Roman" w:cs="Times New Roman"/>
        </w:rPr>
        <w:t xml:space="preserve">the </w:t>
      </w:r>
      <w:r w:rsidR="00440244">
        <w:rPr>
          <w:rFonts w:ascii="Times New Roman" w:hAnsi="Times New Roman" w:cs="Times New Roman"/>
        </w:rPr>
        <w:t xml:space="preserve">exception and the </w:t>
      </w:r>
      <w:r w:rsidR="00CD14F4">
        <w:rPr>
          <w:rFonts w:ascii="Times New Roman" w:hAnsi="Times New Roman" w:cs="Times New Roman"/>
        </w:rPr>
        <w:t>only</w:t>
      </w:r>
      <w:r w:rsidR="004566E0">
        <w:rPr>
          <w:rFonts w:ascii="Times New Roman" w:hAnsi="Times New Roman" w:cs="Times New Roman"/>
        </w:rPr>
        <w:t xml:space="preserve"> </w:t>
      </w:r>
      <w:r w:rsidR="00CD14F4">
        <w:rPr>
          <w:rFonts w:ascii="Times New Roman" w:hAnsi="Times New Roman" w:cs="Times New Roman"/>
        </w:rPr>
        <w:t>highly ranked score for which participants also referenced it frequently. This suggests the impact of mastery experiences on the teacher self-efficacy of this group of participants.</w:t>
      </w:r>
      <w:r w:rsidR="00D43809">
        <w:rPr>
          <w:rFonts w:ascii="Times New Roman" w:hAnsi="Times New Roman" w:cs="Times New Roman"/>
        </w:rPr>
        <w:t xml:space="preserve"> This is in line with Bandura’s suggestion that mastery experiences may be the most powerful of the four sources of </w:t>
      </w:r>
      <w:r w:rsidR="00D43809" w:rsidRPr="00086C73">
        <w:rPr>
          <w:rFonts w:ascii="Times New Roman" w:hAnsi="Times New Roman" w:cs="Times New Roman"/>
        </w:rPr>
        <w:t>efficacy (</w:t>
      </w:r>
      <w:r w:rsidR="00086C73" w:rsidRPr="00086C73">
        <w:rPr>
          <w:rFonts w:ascii="Times New Roman" w:hAnsi="Times New Roman" w:cs="Times New Roman"/>
        </w:rPr>
        <w:t>Bandura</w:t>
      </w:r>
      <w:r w:rsidR="00086C73">
        <w:rPr>
          <w:rFonts w:ascii="Times New Roman" w:hAnsi="Times New Roman" w:cs="Times New Roman"/>
        </w:rPr>
        <w:t>, 1977</w:t>
      </w:r>
      <w:r w:rsidR="00D43809">
        <w:rPr>
          <w:rFonts w:ascii="Times New Roman" w:hAnsi="Times New Roman" w:cs="Times New Roman"/>
        </w:rPr>
        <w:t>). Further, this group appears to gain more feelings of efficacy from positive interactions</w:t>
      </w:r>
      <w:r w:rsidR="00923112">
        <w:rPr>
          <w:rFonts w:ascii="Times New Roman" w:hAnsi="Times New Roman" w:cs="Times New Roman"/>
        </w:rPr>
        <w:t xml:space="preserve"> they view as successes rather than learning from their mistakes or the mistakes of others, which they seem to view as negative interactions.</w:t>
      </w:r>
    </w:p>
    <w:p w14:paraId="2EDFAB5A" w14:textId="2278EEFF" w:rsidR="00F5522E" w:rsidRPr="001E59A3" w:rsidRDefault="00440244" w:rsidP="001F1A37">
      <w:pPr>
        <w:spacing w:line="480" w:lineRule="auto"/>
        <w:ind w:right="-450"/>
        <w:contextualSpacing/>
        <w:rPr>
          <w:rFonts w:ascii="Times New Roman" w:hAnsi="Times New Roman" w:cs="Times New Roman"/>
        </w:rPr>
      </w:pPr>
      <w:r>
        <w:rPr>
          <w:rFonts w:ascii="Times New Roman" w:hAnsi="Times New Roman" w:cs="Times New Roman"/>
        </w:rPr>
        <w:tab/>
        <w:t xml:space="preserve">In contrast this group of educators did not appear to gain </w:t>
      </w:r>
      <w:r w:rsidR="00AB095F">
        <w:rPr>
          <w:rFonts w:ascii="Times New Roman" w:hAnsi="Times New Roman" w:cs="Times New Roman"/>
        </w:rPr>
        <w:t xml:space="preserve">much of their </w:t>
      </w:r>
      <w:r>
        <w:rPr>
          <w:rFonts w:ascii="Times New Roman" w:hAnsi="Times New Roman" w:cs="Times New Roman"/>
        </w:rPr>
        <w:t xml:space="preserve">feelings of efficacy from </w:t>
      </w:r>
      <w:r w:rsidR="00EE35F8">
        <w:rPr>
          <w:rFonts w:ascii="Times New Roman" w:hAnsi="Times New Roman" w:cs="Times New Roman"/>
        </w:rPr>
        <w:t>vicarious experience</w:t>
      </w:r>
      <w:r>
        <w:rPr>
          <w:rFonts w:ascii="Times New Roman" w:hAnsi="Times New Roman" w:cs="Times New Roman"/>
        </w:rPr>
        <w:t>s</w:t>
      </w:r>
      <w:r w:rsidR="00AB095F">
        <w:rPr>
          <w:rFonts w:ascii="Times New Roman" w:hAnsi="Times New Roman" w:cs="Times New Roman"/>
        </w:rPr>
        <w:t xml:space="preserve">, their lowest scoring source of efficacy. This is a concerning result, as a large portion of teacher preparation involves </w:t>
      </w:r>
      <w:r w:rsidR="00B549C3">
        <w:rPr>
          <w:rFonts w:ascii="Times New Roman" w:hAnsi="Times New Roman" w:cs="Times New Roman"/>
        </w:rPr>
        <w:t>teacher observation and book learning about what does or doesn’t work for other teachers with similar students. This suggests this particular group of educators are largely gaining efficacy through multiple opportunit</w:t>
      </w:r>
      <w:r w:rsidR="00262B98">
        <w:rPr>
          <w:rFonts w:ascii="Times New Roman" w:hAnsi="Times New Roman" w:cs="Times New Roman"/>
        </w:rPr>
        <w:t>ies</w:t>
      </w:r>
      <w:r w:rsidR="00B549C3">
        <w:rPr>
          <w:rFonts w:ascii="Times New Roman" w:hAnsi="Times New Roman" w:cs="Times New Roman"/>
        </w:rPr>
        <w:t xml:space="preserve"> for mastery experiences, which is a limited portion of teacher preparation programs. </w:t>
      </w:r>
      <w:r w:rsidR="00163571">
        <w:rPr>
          <w:rFonts w:ascii="Times New Roman" w:hAnsi="Times New Roman" w:cs="Times New Roman"/>
        </w:rPr>
        <w:t xml:space="preserve">It is also interesting to note </w:t>
      </w:r>
      <w:r w:rsidR="00424511">
        <w:rPr>
          <w:rFonts w:ascii="Times New Roman" w:hAnsi="Times New Roman" w:cs="Times New Roman"/>
        </w:rPr>
        <w:t>that during</w:t>
      </w:r>
      <w:r w:rsidR="00163571">
        <w:rPr>
          <w:rFonts w:ascii="Times New Roman" w:hAnsi="Times New Roman" w:cs="Times New Roman"/>
        </w:rPr>
        <w:t xml:space="preserve"> interviews when asked about development of efficacy in teaching, only one person referred to their practicum teaching experience. </w:t>
      </w:r>
      <w:r w:rsidR="00147ECA">
        <w:rPr>
          <w:rFonts w:ascii="Times New Roman" w:hAnsi="Times New Roman" w:cs="Times New Roman"/>
        </w:rPr>
        <w:t xml:space="preserve">This could suggest the other interview participants did not find as much value in the practicum experience, although one would think the opportunity to develop skills through mastery experiences would be highly beneficial particularly in light of their high scores in mastery experiences. </w:t>
      </w:r>
      <w:r w:rsidR="00CD2577">
        <w:rPr>
          <w:rFonts w:ascii="Times New Roman" w:hAnsi="Times New Roman" w:cs="Times New Roman"/>
        </w:rPr>
        <w:t xml:space="preserve">Their </w:t>
      </w:r>
      <w:r w:rsidR="00294D22">
        <w:rPr>
          <w:rFonts w:ascii="Times New Roman" w:hAnsi="Times New Roman" w:cs="Times New Roman"/>
        </w:rPr>
        <w:t>ex</w:t>
      </w:r>
      <w:r w:rsidR="00CD2577">
        <w:rPr>
          <w:rFonts w:ascii="Times New Roman" w:hAnsi="Times New Roman" w:cs="Times New Roman"/>
        </w:rPr>
        <w:t>clusion</w:t>
      </w:r>
      <w:r w:rsidR="007442F0">
        <w:rPr>
          <w:rFonts w:ascii="Times New Roman" w:hAnsi="Times New Roman" w:cs="Times New Roman"/>
        </w:rPr>
        <w:t xml:space="preserve"> </w:t>
      </w:r>
      <w:r w:rsidR="00CD2577">
        <w:rPr>
          <w:rFonts w:ascii="Times New Roman" w:hAnsi="Times New Roman" w:cs="Times New Roman"/>
        </w:rPr>
        <w:t xml:space="preserve">of the practicum experience could suggest their actual practicum did not give them feelings of preparedness to work with this high-needs population of </w:t>
      </w:r>
      <w:r w:rsidR="00CD2577">
        <w:rPr>
          <w:rFonts w:ascii="Times New Roman" w:hAnsi="Times New Roman" w:cs="Times New Roman"/>
        </w:rPr>
        <w:lastRenderedPageBreak/>
        <w:t xml:space="preserve">juveniles. </w:t>
      </w:r>
      <w:r w:rsidR="00B549C3">
        <w:rPr>
          <w:rFonts w:ascii="Times New Roman" w:hAnsi="Times New Roman" w:cs="Times New Roman"/>
        </w:rPr>
        <w:t>In light of these findings</w:t>
      </w:r>
      <w:r w:rsidR="00163571">
        <w:rPr>
          <w:rFonts w:ascii="Times New Roman" w:hAnsi="Times New Roman" w:cs="Times New Roman"/>
        </w:rPr>
        <w:t xml:space="preserve">, teacher preparation </w:t>
      </w:r>
      <w:r w:rsidR="00B549C3">
        <w:rPr>
          <w:rFonts w:ascii="Times New Roman" w:hAnsi="Times New Roman" w:cs="Times New Roman"/>
        </w:rPr>
        <w:t xml:space="preserve">programs </w:t>
      </w:r>
      <w:r w:rsidR="00163571">
        <w:rPr>
          <w:rFonts w:ascii="Times New Roman" w:hAnsi="Times New Roman" w:cs="Times New Roman"/>
        </w:rPr>
        <w:t>should consider adding</w:t>
      </w:r>
      <w:r w:rsidR="007442F0">
        <w:rPr>
          <w:rFonts w:ascii="Times New Roman" w:hAnsi="Times New Roman" w:cs="Times New Roman"/>
        </w:rPr>
        <w:t xml:space="preserve"> multiple opportunities</w:t>
      </w:r>
      <w:r w:rsidR="00163571">
        <w:rPr>
          <w:rFonts w:ascii="Times New Roman" w:hAnsi="Times New Roman" w:cs="Times New Roman"/>
        </w:rPr>
        <w:t xml:space="preserve"> for mastery experiences, </w:t>
      </w:r>
      <w:r w:rsidR="007442F0">
        <w:rPr>
          <w:rFonts w:ascii="Times New Roman" w:hAnsi="Times New Roman" w:cs="Times New Roman"/>
        </w:rPr>
        <w:t>particularly</w:t>
      </w:r>
      <w:r w:rsidR="00163571">
        <w:rPr>
          <w:rFonts w:ascii="Times New Roman" w:hAnsi="Times New Roman" w:cs="Times New Roman"/>
        </w:rPr>
        <w:t xml:space="preserve"> in working with special populations of youth who have a variety of academic, emotional, and behavioral needs. </w:t>
      </w:r>
    </w:p>
    <w:p w14:paraId="36080759" w14:textId="6604CB8A" w:rsidR="001F1A37" w:rsidRPr="001F1A37" w:rsidRDefault="00356B17" w:rsidP="001F1A37">
      <w:pPr>
        <w:pStyle w:val="Heading1"/>
        <w:spacing w:line="480" w:lineRule="auto"/>
      </w:pPr>
      <w:bookmarkStart w:id="868" w:name="_Toc165291727"/>
      <w:bookmarkStart w:id="869" w:name="_Toc165384741"/>
      <w:r w:rsidRPr="001F1A37">
        <w:t>Implications and Recommendations</w:t>
      </w:r>
      <w:bookmarkEnd w:id="868"/>
      <w:bookmarkEnd w:id="869"/>
    </w:p>
    <w:p w14:paraId="3CBA92E1" w14:textId="77777777" w:rsidR="001F1A37" w:rsidRPr="001F1A37" w:rsidRDefault="001F1A37" w:rsidP="001F1A37">
      <w:pPr>
        <w:spacing w:line="480" w:lineRule="auto"/>
        <w:ind w:firstLine="720"/>
        <w:rPr>
          <w:rFonts w:ascii="Times New Roman" w:hAnsi="Times New Roman" w:cs="Times New Roman"/>
        </w:rPr>
      </w:pPr>
      <w:r w:rsidRPr="001F1A37">
        <w:rPr>
          <w:rFonts w:ascii="Times New Roman" w:hAnsi="Times New Roman" w:cs="Times New Roman"/>
        </w:rPr>
        <w:t xml:space="preserve">Findings from this study have significant implications for the development of highly qualified educators working with justice-involved juveniles in special settings. In this study, group variances suggest females with more life experiences, higher levels of education (e.g., master’s degree), and more teaching experience scored higher on TSE. Educators with experience teaching multiple content or multiple subjects also scored higher on TSE. </w:t>
      </w:r>
      <w:proofErr w:type="spellStart"/>
      <w:r w:rsidRPr="001F1A37">
        <w:rPr>
          <w:rFonts w:ascii="Times New Roman" w:hAnsi="Times New Roman" w:cs="Times New Roman"/>
        </w:rPr>
        <w:t>Therefore,administrators</w:t>
      </w:r>
      <w:proofErr w:type="spellEnd"/>
      <w:r w:rsidRPr="001F1A37">
        <w:rPr>
          <w:rFonts w:ascii="Times New Roman" w:hAnsi="Times New Roman" w:cs="Times New Roman"/>
        </w:rPr>
        <w:t xml:space="preserve"> of facilities for justice-involved juveniles should strive to hire educators with these characteristics. Further, to ensure teachers with high efficacy are being hired to work with this high-needs population of students, administrators could also use the TSES as a screening tool and the three strands of the TSES to identify areas for professional development.</w:t>
      </w:r>
    </w:p>
    <w:p w14:paraId="5CA1A5C4" w14:textId="77777777" w:rsidR="001F1A37" w:rsidRPr="001F1A37" w:rsidRDefault="001F1A37" w:rsidP="001F1A37">
      <w:pPr>
        <w:spacing w:line="480" w:lineRule="auto"/>
        <w:ind w:firstLine="720"/>
        <w:rPr>
          <w:rFonts w:ascii="Times New Roman" w:hAnsi="Times New Roman" w:cs="Times New Roman"/>
        </w:rPr>
      </w:pPr>
      <w:r w:rsidRPr="001F1A37">
        <w:rPr>
          <w:rFonts w:ascii="Times New Roman" w:hAnsi="Times New Roman" w:cs="Times New Roman"/>
        </w:rPr>
        <w:t>It is important to note the research-to-practice gap that was evident in this study. The demographic characteristics of the sample population did not match national statistics or the systematic literature review (see Chapter 2). National statistics suggest the population most likely to be in an educator role, and thus most researched, is white, female, 30-49 years of age, with 10-20 years of teaching experience. However, this does not match the population in my study. Additionally, the average demographics of educators is vastly different from the demographics of the juvenile justice population and national racial breakdowns. Increased efforts to recruit and retain diverse populations of educators are needed, as are professional development opportunities on culturally responsive practices. </w:t>
      </w:r>
    </w:p>
    <w:p w14:paraId="40613CD9" w14:textId="77777777" w:rsidR="001F1A37" w:rsidRPr="001F1A37" w:rsidRDefault="001F1A37" w:rsidP="001F1A37">
      <w:pPr>
        <w:spacing w:line="480" w:lineRule="auto"/>
        <w:ind w:firstLine="720"/>
        <w:rPr>
          <w:rFonts w:ascii="Times New Roman" w:hAnsi="Times New Roman" w:cs="Times New Roman"/>
        </w:rPr>
      </w:pPr>
      <w:r w:rsidRPr="001F1A37">
        <w:rPr>
          <w:rFonts w:ascii="Times New Roman" w:hAnsi="Times New Roman" w:cs="Times New Roman"/>
        </w:rPr>
        <w:lastRenderedPageBreak/>
        <w:t>The group of educators in this study appeared to feel less efficacious in working with special populations, despite moderately high scores in overall efficacy. For instance, the group felt moderately efficacious in classroom management, however, they felt less able to manage disruptive or unruly behavior. They also felt less able to individualize instruction for groups or students’ needs, and less able to engage children who are struggling with academics or behaviorally. Based on the characteristics of this population of students, educators of justice-involved juveniles need more training in behavior management to address lower feelings of efficacy in classroom management of disruptive students. They also need training in differential instructional strategies and scaffolding learning tasks based on individual needs, to improve feelings of efficacy in instructional strategies. Lastly, educators of justice-involved juveniles need training in strategies to encourage and engage students who are significantly behind peers in academic, social, and behavioral skills. </w:t>
      </w:r>
    </w:p>
    <w:p w14:paraId="5784FE79" w14:textId="5DAC72F8" w:rsidR="001F1A37" w:rsidRPr="001F1A37" w:rsidRDefault="001F1A37" w:rsidP="001F1A37">
      <w:pPr>
        <w:spacing w:line="480" w:lineRule="auto"/>
        <w:ind w:firstLine="720"/>
        <w:rPr>
          <w:rFonts w:ascii="Times New Roman" w:hAnsi="Times New Roman" w:cs="Times New Roman"/>
        </w:rPr>
      </w:pPr>
      <w:r w:rsidRPr="001F1A37">
        <w:rPr>
          <w:rFonts w:ascii="Times New Roman" w:hAnsi="Times New Roman" w:cs="Times New Roman"/>
        </w:rPr>
        <w:t xml:space="preserve">This group of participants consistently had lower scores in </w:t>
      </w:r>
      <w:r>
        <w:rPr>
          <w:rFonts w:ascii="Times New Roman" w:hAnsi="Times New Roman" w:cs="Times New Roman"/>
        </w:rPr>
        <w:t>v</w:t>
      </w:r>
      <w:r w:rsidRPr="001F1A37">
        <w:rPr>
          <w:rFonts w:ascii="Times New Roman" w:hAnsi="Times New Roman" w:cs="Times New Roman"/>
        </w:rPr>
        <w:t xml:space="preserve">icarious </w:t>
      </w:r>
      <w:r>
        <w:rPr>
          <w:rFonts w:ascii="Times New Roman" w:hAnsi="Times New Roman" w:cs="Times New Roman"/>
        </w:rPr>
        <w:t>e</w:t>
      </w:r>
      <w:r w:rsidRPr="001F1A37">
        <w:rPr>
          <w:rFonts w:ascii="Times New Roman" w:hAnsi="Times New Roman" w:cs="Times New Roman"/>
        </w:rPr>
        <w:t xml:space="preserve">xperiences, which is especially concerning due to the emphasis on this source of efficacy in most pre-service educator programs. For instance, much of pre-service educator coursework and observations would fall under </w:t>
      </w:r>
      <w:r>
        <w:rPr>
          <w:rFonts w:ascii="Times New Roman" w:hAnsi="Times New Roman" w:cs="Times New Roman"/>
        </w:rPr>
        <w:t>v</w:t>
      </w:r>
      <w:r w:rsidRPr="001F1A37">
        <w:rPr>
          <w:rFonts w:ascii="Times New Roman" w:hAnsi="Times New Roman" w:cs="Times New Roman"/>
        </w:rPr>
        <w:t xml:space="preserve">icarious </w:t>
      </w:r>
      <w:r>
        <w:rPr>
          <w:rFonts w:ascii="Times New Roman" w:hAnsi="Times New Roman" w:cs="Times New Roman"/>
        </w:rPr>
        <w:t>e</w:t>
      </w:r>
      <w:r w:rsidRPr="001F1A37">
        <w:rPr>
          <w:rFonts w:ascii="Times New Roman" w:hAnsi="Times New Roman" w:cs="Times New Roman"/>
        </w:rPr>
        <w:t xml:space="preserve">xperiences, with significantly less </w:t>
      </w:r>
      <w:r>
        <w:rPr>
          <w:rFonts w:ascii="Times New Roman" w:hAnsi="Times New Roman" w:cs="Times New Roman"/>
        </w:rPr>
        <w:t>on m</w:t>
      </w:r>
      <w:r w:rsidRPr="001F1A37">
        <w:rPr>
          <w:rFonts w:ascii="Times New Roman" w:hAnsi="Times New Roman" w:cs="Times New Roman"/>
        </w:rPr>
        <w:t xml:space="preserve">astery </w:t>
      </w:r>
      <w:r>
        <w:rPr>
          <w:rFonts w:ascii="Times New Roman" w:hAnsi="Times New Roman" w:cs="Times New Roman"/>
        </w:rPr>
        <w:t>e</w:t>
      </w:r>
      <w:r w:rsidRPr="001F1A37">
        <w:rPr>
          <w:rFonts w:ascii="Times New Roman" w:hAnsi="Times New Roman" w:cs="Times New Roman"/>
        </w:rPr>
        <w:t xml:space="preserve">xperiences through practice teaching experiences. If pre-service educators were to have gotten most of their feelings of efficacy from their university coursework and observations, they should have higher scores in </w:t>
      </w:r>
      <w:r>
        <w:rPr>
          <w:rFonts w:ascii="Times New Roman" w:hAnsi="Times New Roman" w:cs="Times New Roman"/>
        </w:rPr>
        <w:t>v</w:t>
      </w:r>
      <w:r w:rsidRPr="001F1A37">
        <w:rPr>
          <w:rFonts w:ascii="Times New Roman" w:hAnsi="Times New Roman" w:cs="Times New Roman"/>
        </w:rPr>
        <w:t xml:space="preserve">icarious </w:t>
      </w:r>
      <w:r>
        <w:rPr>
          <w:rFonts w:ascii="Times New Roman" w:hAnsi="Times New Roman" w:cs="Times New Roman"/>
        </w:rPr>
        <w:t>e</w:t>
      </w:r>
      <w:r w:rsidRPr="001F1A37">
        <w:rPr>
          <w:rFonts w:ascii="Times New Roman" w:hAnsi="Times New Roman" w:cs="Times New Roman"/>
        </w:rPr>
        <w:t xml:space="preserve">xperiences than in the other three sources of efficacy. However, this was not true of this group of educators of justice-involved juveniles. In contrast, despite the proportionally smaller portion of pre-service education programs spent on </w:t>
      </w:r>
      <w:r>
        <w:rPr>
          <w:rFonts w:ascii="Times New Roman" w:hAnsi="Times New Roman" w:cs="Times New Roman"/>
        </w:rPr>
        <w:t>m</w:t>
      </w:r>
      <w:r w:rsidRPr="001F1A37">
        <w:rPr>
          <w:rFonts w:ascii="Times New Roman" w:hAnsi="Times New Roman" w:cs="Times New Roman"/>
        </w:rPr>
        <w:t xml:space="preserve">astery </w:t>
      </w:r>
      <w:r>
        <w:rPr>
          <w:rFonts w:ascii="Times New Roman" w:hAnsi="Times New Roman" w:cs="Times New Roman"/>
        </w:rPr>
        <w:t>e</w:t>
      </w:r>
      <w:r w:rsidRPr="001F1A37">
        <w:rPr>
          <w:rFonts w:ascii="Times New Roman" w:hAnsi="Times New Roman" w:cs="Times New Roman"/>
        </w:rPr>
        <w:t xml:space="preserve">xperiences (e.g., student teaching experiences), this group of educators gained more feelings of efficacy from this source than the other three sources. This suggests the need to provide extensive opportunities for </w:t>
      </w:r>
      <w:r w:rsidRPr="001F1A37">
        <w:rPr>
          <w:rFonts w:ascii="Times New Roman" w:hAnsi="Times New Roman" w:cs="Times New Roman"/>
        </w:rPr>
        <w:lastRenderedPageBreak/>
        <w:t xml:space="preserve">mastery experiences, which need not be limited to student teaching experiences. Role play and engaging in simulated scenarios can serve as </w:t>
      </w:r>
      <w:r>
        <w:rPr>
          <w:rFonts w:ascii="Times New Roman" w:hAnsi="Times New Roman" w:cs="Times New Roman"/>
        </w:rPr>
        <w:t>m</w:t>
      </w:r>
      <w:r w:rsidRPr="001F1A37">
        <w:rPr>
          <w:rFonts w:ascii="Times New Roman" w:hAnsi="Times New Roman" w:cs="Times New Roman"/>
        </w:rPr>
        <w:t xml:space="preserve">astery </w:t>
      </w:r>
      <w:r>
        <w:rPr>
          <w:rFonts w:ascii="Times New Roman" w:hAnsi="Times New Roman" w:cs="Times New Roman"/>
        </w:rPr>
        <w:t>e</w:t>
      </w:r>
      <w:r w:rsidRPr="001F1A37">
        <w:rPr>
          <w:rFonts w:ascii="Times New Roman" w:hAnsi="Times New Roman" w:cs="Times New Roman"/>
        </w:rPr>
        <w:t xml:space="preserve">xperiences, with successful completion of tasks leading pre-service educators to have stronger beliefs in their capabilities. Further, role play enables efficacy input from more than one source. Not only are there opportunities for efficacy development through </w:t>
      </w:r>
      <w:r>
        <w:rPr>
          <w:rFonts w:ascii="Times New Roman" w:hAnsi="Times New Roman" w:cs="Times New Roman"/>
        </w:rPr>
        <w:t>m</w:t>
      </w:r>
      <w:r w:rsidRPr="001F1A37">
        <w:rPr>
          <w:rFonts w:ascii="Times New Roman" w:hAnsi="Times New Roman" w:cs="Times New Roman"/>
        </w:rPr>
        <w:t xml:space="preserve">astery </w:t>
      </w:r>
      <w:r>
        <w:rPr>
          <w:rFonts w:ascii="Times New Roman" w:hAnsi="Times New Roman" w:cs="Times New Roman"/>
        </w:rPr>
        <w:t>e</w:t>
      </w:r>
      <w:r w:rsidRPr="001F1A37">
        <w:rPr>
          <w:rFonts w:ascii="Times New Roman" w:hAnsi="Times New Roman" w:cs="Times New Roman"/>
        </w:rPr>
        <w:t>xperiences, but also through </w:t>
      </w:r>
      <w:r>
        <w:rPr>
          <w:rFonts w:ascii="Times New Roman" w:hAnsi="Times New Roman" w:cs="Times New Roman"/>
        </w:rPr>
        <w:t>v</w:t>
      </w:r>
      <w:r w:rsidRPr="001F1A37">
        <w:rPr>
          <w:rFonts w:ascii="Times New Roman" w:hAnsi="Times New Roman" w:cs="Times New Roman"/>
        </w:rPr>
        <w:t xml:space="preserve">icarious </w:t>
      </w:r>
      <w:r>
        <w:rPr>
          <w:rFonts w:ascii="Times New Roman" w:hAnsi="Times New Roman" w:cs="Times New Roman"/>
        </w:rPr>
        <w:t>l</w:t>
      </w:r>
      <w:r w:rsidRPr="001F1A37">
        <w:rPr>
          <w:rFonts w:ascii="Times New Roman" w:hAnsi="Times New Roman" w:cs="Times New Roman"/>
        </w:rPr>
        <w:t>earning while watching the instructor modeling desired behaviors and skills. Simulated scenarios and role play have the advantage of enabling pre-service educators to experience a variety of teaching activities as they relate to different student groupings and environments.</w:t>
      </w:r>
    </w:p>
    <w:p w14:paraId="5B96F7D3" w14:textId="77777777" w:rsidR="00610812" w:rsidRPr="001F1A37" w:rsidRDefault="00610812" w:rsidP="001F1A37">
      <w:pPr>
        <w:pStyle w:val="Heading2"/>
      </w:pPr>
      <w:bookmarkStart w:id="870" w:name="_Toc165291728"/>
      <w:bookmarkStart w:id="871" w:name="_Toc165384742"/>
      <w:r w:rsidRPr="001F1A37">
        <w:t>Limitations</w:t>
      </w:r>
      <w:bookmarkEnd w:id="870"/>
      <w:bookmarkEnd w:id="871"/>
    </w:p>
    <w:p w14:paraId="49AE4181" w14:textId="77777777" w:rsidR="00610812" w:rsidRPr="007D1769" w:rsidRDefault="00610812" w:rsidP="00610812">
      <w:pPr>
        <w:contextualSpacing/>
        <w:rPr>
          <w:rFonts w:ascii="Times New Roman" w:hAnsi="Times New Roman" w:cs="Times New Roman"/>
          <w:b/>
          <w:bCs/>
          <w:color w:val="000000" w:themeColor="text1"/>
        </w:rPr>
      </w:pPr>
    </w:p>
    <w:p w14:paraId="117387FC" w14:textId="389C18C3" w:rsidR="001A09D5" w:rsidRDefault="00610812" w:rsidP="00610812">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This study had several potential shortcomings and constraints related to generalizability, data collection and analysis, researcher attributes, and contextual concerns. For instance, purposive sampling is helpful in targeting a specific population but limits the generalizability of the findings beyond the selected group of educators in special settings for justice-involved juveniles (Creswell &amp; Creswell 2018; Creswell &amp; Plano Clark, 2018). In addition, collected demographic characteristics may not encompass the full diversity of educators in special settings which affects the broader application of this study’s results to a more diverse educator population (Creswell &amp; Creswell 2018; Creswell &amp; Plano Clark, 2018). </w:t>
      </w:r>
      <w:r w:rsidR="00D51EB7">
        <w:rPr>
          <w:rFonts w:ascii="Times New Roman" w:hAnsi="Times New Roman" w:cs="Times New Roman"/>
          <w:color w:val="000000" w:themeColor="text1"/>
        </w:rPr>
        <w:t xml:space="preserve">This could be especially true in this study where </w:t>
      </w:r>
      <w:r w:rsidR="00607C96">
        <w:rPr>
          <w:rFonts w:ascii="Times New Roman" w:hAnsi="Times New Roman" w:cs="Times New Roman"/>
          <w:color w:val="000000" w:themeColor="text1"/>
        </w:rPr>
        <w:t>there were small sample sizes for both the quantitative and the qualitative portions</w:t>
      </w:r>
      <w:r w:rsidR="003D12FC">
        <w:rPr>
          <w:rFonts w:ascii="Times New Roman" w:hAnsi="Times New Roman" w:cs="Times New Roman"/>
          <w:color w:val="000000" w:themeColor="text1"/>
        </w:rPr>
        <w:t xml:space="preserve">. Small sample sizes can lead to findings that may not reflect the true properties of the sample being </w:t>
      </w:r>
      <w:r w:rsidR="001D2675">
        <w:rPr>
          <w:rFonts w:ascii="Times New Roman" w:hAnsi="Times New Roman" w:cs="Times New Roman"/>
          <w:color w:val="000000" w:themeColor="text1"/>
        </w:rPr>
        <w:t>studied and</w:t>
      </w:r>
      <w:r w:rsidR="003D12FC">
        <w:rPr>
          <w:rFonts w:ascii="Times New Roman" w:hAnsi="Times New Roman" w:cs="Times New Roman"/>
          <w:color w:val="000000" w:themeColor="text1"/>
        </w:rPr>
        <w:t xml:space="preserve"> </w:t>
      </w:r>
      <w:r w:rsidR="005354BC">
        <w:rPr>
          <w:rFonts w:ascii="Times New Roman" w:hAnsi="Times New Roman" w:cs="Times New Roman"/>
          <w:color w:val="000000" w:themeColor="text1"/>
        </w:rPr>
        <w:t>make it challenging to draw valid conclusions powerful enough to identify significant relationships (Rubin, 2012).</w:t>
      </w:r>
    </w:p>
    <w:p w14:paraId="2049C265" w14:textId="5D351010" w:rsidR="005D724D" w:rsidRDefault="005D724D" w:rsidP="005354BC">
      <w:pPr>
        <w:spacing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 xml:space="preserve">There were also considerable problems with the survey </w:t>
      </w:r>
      <w:r w:rsidR="00D25E54">
        <w:rPr>
          <w:rFonts w:ascii="Times New Roman" w:hAnsi="Times New Roman" w:cs="Times New Roman"/>
          <w:color w:val="000000" w:themeColor="text1"/>
        </w:rPr>
        <w:t xml:space="preserve">and bot interaction. Every effort was made to </w:t>
      </w:r>
      <w:r w:rsidR="009205E0">
        <w:rPr>
          <w:rFonts w:ascii="Times New Roman" w:hAnsi="Times New Roman" w:cs="Times New Roman"/>
          <w:color w:val="000000" w:themeColor="text1"/>
        </w:rPr>
        <w:t xml:space="preserve">exclude survey respondents </w:t>
      </w:r>
      <w:proofErr w:type="gramStart"/>
      <w:r w:rsidR="009205E0">
        <w:rPr>
          <w:rFonts w:ascii="Times New Roman" w:hAnsi="Times New Roman" w:cs="Times New Roman"/>
          <w:color w:val="000000" w:themeColor="text1"/>
        </w:rPr>
        <w:t>whose</w:t>
      </w:r>
      <w:proofErr w:type="gramEnd"/>
      <w:r w:rsidR="009205E0">
        <w:rPr>
          <w:rFonts w:ascii="Times New Roman" w:hAnsi="Times New Roman" w:cs="Times New Roman"/>
          <w:color w:val="000000" w:themeColor="text1"/>
        </w:rPr>
        <w:t xml:space="preserve"> demographic or answers to survey questions </w:t>
      </w:r>
      <w:r w:rsidR="009205E0">
        <w:rPr>
          <w:rFonts w:ascii="Times New Roman" w:hAnsi="Times New Roman" w:cs="Times New Roman"/>
          <w:color w:val="000000" w:themeColor="text1"/>
        </w:rPr>
        <w:lastRenderedPageBreak/>
        <w:t>seemed questionable</w:t>
      </w:r>
      <w:r w:rsidR="00432206">
        <w:rPr>
          <w:rFonts w:ascii="Times New Roman" w:hAnsi="Times New Roman" w:cs="Times New Roman"/>
          <w:color w:val="000000" w:themeColor="text1"/>
        </w:rPr>
        <w:t xml:space="preserve"> by following guidelines provided by </w:t>
      </w:r>
      <w:r w:rsidR="00B33FCE" w:rsidRPr="007D1769">
        <w:rPr>
          <w:rFonts w:ascii="Times New Roman" w:hAnsi="Times New Roman" w:cs="Times New Roman"/>
        </w:rPr>
        <w:t xml:space="preserve">Shaw et al. </w:t>
      </w:r>
      <w:r w:rsidR="00B33FCE">
        <w:rPr>
          <w:rFonts w:ascii="Times New Roman" w:hAnsi="Times New Roman" w:cs="Times New Roman"/>
        </w:rPr>
        <w:t>(</w:t>
      </w:r>
      <w:r w:rsidR="00B33FCE" w:rsidRPr="007D1769">
        <w:rPr>
          <w:rFonts w:ascii="Times New Roman" w:hAnsi="Times New Roman" w:cs="Times New Roman"/>
        </w:rPr>
        <w:t>2024</w:t>
      </w:r>
      <w:r w:rsidR="00B33FCE">
        <w:rPr>
          <w:rFonts w:ascii="Times New Roman" w:hAnsi="Times New Roman" w:cs="Times New Roman"/>
        </w:rPr>
        <w:t>)</w:t>
      </w:r>
      <w:r w:rsidR="004B752D">
        <w:rPr>
          <w:rFonts w:ascii="Times New Roman" w:hAnsi="Times New Roman" w:cs="Times New Roman"/>
          <w:color w:val="000000" w:themeColor="text1"/>
        </w:rPr>
        <w:t>. However, there is no guarantee all of the included survey respondents met the inclusion/exclusion criteria</w:t>
      </w:r>
      <w:r w:rsidR="00B75948">
        <w:rPr>
          <w:rFonts w:ascii="Times New Roman" w:hAnsi="Times New Roman" w:cs="Times New Roman"/>
          <w:color w:val="000000" w:themeColor="text1"/>
        </w:rPr>
        <w:t xml:space="preserve"> for being included in the study.</w:t>
      </w:r>
      <w:r w:rsidR="00B33FCE">
        <w:rPr>
          <w:rFonts w:ascii="Times New Roman" w:hAnsi="Times New Roman" w:cs="Times New Roman"/>
          <w:color w:val="000000" w:themeColor="text1"/>
        </w:rPr>
        <w:t xml:space="preserve"> </w:t>
      </w:r>
      <w:r w:rsidR="00B33FCE" w:rsidRPr="007D1769">
        <w:rPr>
          <w:rFonts w:ascii="Times New Roman" w:hAnsi="Times New Roman" w:cs="Times New Roman"/>
          <w:color w:val="000000" w:themeColor="text1"/>
        </w:rPr>
        <w:t xml:space="preserve">Another aspect to recognize is that the study relies on self-report measures, which can introduce response bias and social desirability effects (Creswell &amp; Creswell, 2018). This might influence the accuracy of the data collected, particularly in terms of individual self-efficacy levels and experiences. Additionally, while quantitative data analysis will provide insight into relationships and patterns, it may not capture the depth and nuances of participants’ experiences and perceptions (Creswell &amp; Creswell 2018; Creswell &amp; Plano Clark, 2018). This could limit the comprehensive understanding of the complex factors influencing TSE. </w:t>
      </w:r>
    </w:p>
    <w:p w14:paraId="3D13C243" w14:textId="4AA7BEA6" w:rsidR="00610812" w:rsidRPr="007D1769" w:rsidRDefault="00610812" w:rsidP="00610812">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The focus of this study was on sources of high TSE. The author did not gather data on variables contributing to low TSE, which further limits findings. Additionally, qualitative data findings are context-specific and might not be directly transferable to other settings or populations (Creswell &amp; Creswell 2018; Creswell &amp; Plano Clark, 2018). The study’s qualitative phase focused on a specific group of educators working with justice-involved juveniles, which potentially limits the broader implications of the qualitative results. </w:t>
      </w:r>
    </w:p>
    <w:p w14:paraId="370BD27E" w14:textId="3FCE410C" w:rsidR="00610812" w:rsidRDefault="00610812" w:rsidP="00CD41CA">
      <w:pPr>
        <w:spacing w:line="480" w:lineRule="auto"/>
        <w:ind w:firstLine="72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A final consideration is the influence of the researcher on findings. There is a potential for researcher bias during data collection, coding, and interpretation (Creswell &amp; Creswell 2018; Creswell &amp; Plano Clark, 2018). Although the researcher </w:t>
      </w:r>
      <w:r w:rsidR="00070103">
        <w:rPr>
          <w:rFonts w:ascii="Times New Roman" w:hAnsi="Times New Roman" w:cs="Times New Roman"/>
          <w:color w:val="000000" w:themeColor="text1"/>
        </w:rPr>
        <w:t>attempted to</w:t>
      </w:r>
      <w:r w:rsidRPr="007D1769">
        <w:rPr>
          <w:rFonts w:ascii="Times New Roman" w:hAnsi="Times New Roman" w:cs="Times New Roman"/>
          <w:color w:val="000000" w:themeColor="text1"/>
        </w:rPr>
        <w:t xml:space="preserve"> involve additional researchers in coding and analysis to alleviate such bias, there </w:t>
      </w:r>
      <w:r w:rsidR="00070103">
        <w:rPr>
          <w:rFonts w:ascii="Times New Roman" w:hAnsi="Times New Roman" w:cs="Times New Roman"/>
          <w:color w:val="000000" w:themeColor="text1"/>
        </w:rPr>
        <w:t>are</w:t>
      </w:r>
      <w:r w:rsidRPr="007D1769">
        <w:rPr>
          <w:rFonts w:ascii="Times New Roman" w:hAnsi="Times New Roman" w:cs="Times New Roman"/>
          <w:color w:val="000000" w:themeColor="text1"/>
        </w:rPr>
        <w:t xml:space="preserve"> likely residual effects of researcher bias. Further, the study’s scope and depth </w:t>
      </w:r>
      <w:r w:rsidR="001D2675" w:rsidRPr="007D1769">
        <w:rPr>
          <w:rFonts w:ascii="Times New Roman" w:hAnsi="Times New Roman" w:cs="Times New Roman"/>
          <w:color w:val="000000" w:themeColor="text1"/>
        </w:rPr>
        <w:t>w</w:t>
      </w:r>
      <w:r w:rsidR="001D2675">
        <w:rPr>
          <w:rFonts w:ascii="Times New Roman" w:hAnsi="Times New Roman" w:cs="Times New Roman"/>
          <w:color w:val="000000" w:themeColor="text1"/>
        </w:rPr>
        <w:t>ere</w:t>
      </w:r>
      <w:r w:rsidRPr="007D1769">
        <w:rPr>
          <w:rFonts w:ascii="Times New Roman" w:hAnsi="Times New Roman" w:cs="Times New Roman"/>
          <w:color w:val="000000" w:themeColor="text1"/>
        </w:rPr>
        <w:t xml:space="preserve"> influenced by the researcher’s expertise and perspective which limit</w:t>
      </w:r>
      <w:r w:rsidR="00070103">
        <w:rPr>
          <w:rFonts w:ascii="Times New Roman" w:hAnsi="Times New Roman" w:cs="Times New Roman"/>
          <w:color w:val="000000" w:themeColor="text1"/>
        </w:rPr>
        <w:t>ed</w:t>
      </w:r>
      <w:r w:rsidRPr="007D1769">
        <w:rPr>
          <w:rFonts w:ascii="Times New Roman" w:hAnsi="Times New Roman" w:cs="Times New Roman"/>
          <w:color w:val="000000" w:themeColor="text1"/>
        </w:rPr>
        <w:t xml:space="preserve"> comprehensive coverage of all potential aspects (Creswell &amp; Creswell 2018; Creswell &amp; Plano Clark, 2018).</w:t>
      </w:r>
    </w:p>
    <w:p w14:paraId="019505E6" w14:textId="2A6B3829" w:rsidR="00B17ABA" w:rsidRDefault="001B64C4" w:rsidP="001F1A37">
      <w:pPr>
        <w:pStyle w:val="Heading2"/>
      </w:pPr>
      <w:bookmarkStart w:id="872" w:name="_Toc165291729"/>
      <w:bookmarkStart w:id="873" w:name="_Toc165384743"/>
      <w:r w:rsidRPr="001B64C4">
        <w:t>Conclusion</w:t>
      </w:r>
      <w:bookmarkEnd w:id="872"/>
      <w:bookmarkEnd w:id="873"/>
    </w:p>
    <w:p w14:paraId="7FE8ABDF" w14:textId="77777777" w:rsidR="001F1A37" w:rsidRPr="001F1A37" w:rsidRDefault="001F1A37" w:rsidP="001F1A37"/>
    <w:p w14:paraId="7AFF3CA9" w14:textId="4D5B1482" w:rsidR="00B17ABA" w:rsidRPr="00E805E5" w:rsidRDefault="00686C43" w:rsidP="00E805E5">
      <w:pPr>
        <w:spacing w:line="480" w:lineRule="auto"/>
        <w:contextualSpacing/>
        <w:rPr>
          <w:rFonts w:ascii="Times New Roman" w:hAnsi="Times New Roman" w:cs="Times New Roman"/>
          <w:color w:val="000000" w:themeColor="text1"/>
        </w:rPr>
      </w:pPr>
      <w:r w:rsidRPr="00E805E5">
        <w:rPr>
          <w:rFonts w:ascii="Times New Roman" w:hAnsi="Times New Roman" w:cs="Times New Roman"/>
          <w:color w:val="000000" w:themeColor="text1"/>
        </w:rPr>
        <w:lastRenderedPageBreak/>
        <w:tab/>
        <w:t>Educators</w:t>
      </w:r>
      <w:r w:rsidR="00E805E5" w:rsidRPr="00E805E5">
        <w:rPr>
          <w:rFonts w:ascii="Times New Roman" w:hAnsi="Times New Roman" w:cs="Times New Roman"/>
          <w:color w:val="000000" w:themeColor="text1"/>
        </w:rPr>
        <w:t xml:space="preserve"> </w:t>
      </w:r>
      <w:r w:rsidRPr="00E805E5">
        <w:rPr>
          <w:rFonts w:ascii="Times New Roman" w:hAnsi="Times New Roman" w:cs="Times New Roman"/>
          <w:color w:val="000000" w:themeColor="text1"/>
        </w:rPr>
        <w:t xml:space="preserve">of justice-involved juveniles </w:t>
      </w:r>
      <w:r w:rsidR="00E805E5">
        <w:rPr>
          <w:rFonts w:ascii="Times New Roman" w:hAnsi="Times New Roman" w:cs="Times New Roman"/>
          <w:color w:val="000000" w:themeColor="text1"/>
        </w:rPr>
        <w:t xml:space="preserve">are an under-researched </w:t>
      </w:r>
      <w:r w:rsidR="006259C3">
        <w:rPr>
          <w:rFonts w:ascii="Times New Roman" w:hAnsi="Times New Roman" w:cs="Times New Roman"/>
          <w:color w:val="000000" w:themeColor="text1"/>
        </w:rPr>
        <w:t>group</w:t>
      </w:r>
      <w:r w:rsidR="00E805E5">
        <w:rPr>
          <w:rFonts w:ascii="Times New Roman" w:hAnsi="Times New Roman" w:cs="Times New Roman"/>
          <w:color w:val="000000" w:themeColor="text1"/>
        </w:rPr>
        <w:t>. This study sought to identify common characteristics possessed by these educators, partic</w:t>
      </w:r>
      <w:r w:rsidR="00C52D3A">
        <w:rPr>
          <w:rFonts w:ascii="Times New Roman" w:hAnsi="Times New Roman" w:cs="Times New Roman"/>
          <w:color w:val="000000" w:themeColor="text1"/>
        </w:rPr>
        <w:t>ularl</w:t>
      </w:r>
      <w:r w:rsidR="00E805E5">
        <w:rPr>
          <w:rFonts w:ascii="Times New Roman" w:hAnsi="Times New Roman" w:cs="Times New Roman"/>
          <w:color w:val="000000" w:themeColor="text1"/>
        </w:rPr>
        <w:t xml:space="preserve">y in relation to teacher self-efficacy and this </w:t>
      </w:r>
      <w:r w:rsidR="00C52D3A">
        <w:rPr>
          <w:rFonts w:ascii="Times New Roman" w:hAnsi="Times New Roman" w:cs="Times New Roman"/>
          <w:color w:val="000000" w:themeColor="text1"/>
        </w:rPr>
        <w:t>population</w:t>
      </w:r>
      <w:r w:rsidR="005354BC">
        <w:rPr>
          <w:rFonts w:ascii="Times New Roman" w:hAnsi="Times New Roman" w:cs="Times New Roman"/>
          <w:color w:val="000000" w:themeColor="text1"/>
        </w:rPr>
        <w:t>’</w:t>
      </w:r>
      <w:r w:rsidR="00C52D3A">
        <w:rPr>
          <w:rFonts w:ascii="Times New Roman" w:hAnsi="Times New Roman" w:cs="Times New Roman"/>
          <w:color w:val="000000" w:themeColor="text1"/>
        </w:rPr>
        <w:t>s</w:t>
      </w:r>
      <w:r w:rsidR="00E805E5">
        <w:rPr>
          <w:rFonts w:ascii="Times New Roman" w:hAnsi="Times New Roman" w:cs="Times New Roman"/>
          <w:color w:val="000000" w:themeColor="text1"/>
        </w:rPr>
        <w:t xml:space="preserve"> feelings of competency in teaching students involved with justice system who </w:t>
      </w:r>
      <w:r w:rsidR="006259C3">
        <w:rPr>
          <w:rFonts w:ascii="Times New Roman" w:hAnsi="Times New Roman" w:cs="Times New Roman"/>
          <w:color w:val="000000" w:themeColor="text1"/>
        </w:rPr>
        <w:t xml:space="preserve">traditionally </w:t>
      </w:r>
      <w:r w:rsidR="00E805E5">
        <w:rPr>
          <w:rFonts w:ascii="Times New Roman" w:hAnsi="Times New Roman" w:cs="Times New Roman"/>
          <w:color w:val="000000" w:themeColor="text1"/>
        </w:rPr>
        <w:t>exhibit high levels of need.</w:t>
      </w:r>
      <w:r w:rsidR="00BC177B">
        <w:rPr>
          <w:rFonts w:ascii="Times New Roman" w:hAnsi="Times New Roman" w:cs="Times New Roman"/>
          <w:color w:val="000000" w:themeColor="text1"/>
        </w:rPr>
        <w:t xml:space="preserve"> Findings suggest </w:t>
      </w:r>
      <w:r w:rsidR="006259C3">
        <w:rPr>
          <w:rFonts w:ascii="Times New Roman" w:hAnsi="Times New Roman" w:cs="Times New Roman"/>
          <w:color w:val="000000" w:themeColor="text1"/>
        </w:rPr>
        <w:t xml:space="preserve">this group </w:t>
      </w:r>
      <w:r w:rsidR="00DE0211">
        <w:rPr>
          <w:rFonts w:ascii="Times New Roman" w:hAnsi="Times New Roman" w:cs="Times New Roman"/>
          <w:color w:val="000000" w:themeColor="text1"/>
        </w:rPr>
        <w:t xml:space="preserve">felt moderately efficacious in providing educational services in a setting designed for justice-involved juveniles. </w:t>
      </w:r>
      <w:r w:rsidR="00217676">
        <w:rPr>
          <w:rFonts w:ascii="Times New Roman" w:hAnsi="Times New Roman" w:cs="Times New Roman"/>
          <w:color w:val="000000" w:themeColor="text1"/>
        </w:rPr>
        <w:t>Additionally, based on this group of educator</w:t>
      </w:r>
      <w:r w:rsidR="00983AFA">
        <w:rPr>
          <w:rFonts w:ascii="Times New Roman" w:hAnsi="Times New Roman" w:cs="Times New Roman"/>
          <w:color w:val="000000" w:themeColor="text1"/>
        </w:rPr>
        <w:t xml:space="preserve">s, there is suggestion that we cannot separate learning based solely </w:t>
      </w:r>
      <w:r w:rsidR="00D16F8B">
        <w:rPr>
          <w:rFonts w:ascii="Times New Roman" w:hAnsi="Times New Roman" w:cs="Times New Roman"/>
          <w:color w:val="000000" w:themeColor="text1"/>
        </w:rPr>
        <w:t xml:space="preserve">on mastery experiences without </w:t>
      </w:r>
      <w:proofErr w:type="gramStart"/>
      <w:r w:rsidR="00D16F8B">
        <w:rPr>
          <w:rFonts w:ascii="Times New Roman" w:hAnsi="Times New Roman" w:cs="Times New Roman"/>
          <w:color w:val="000000" w:themeColor="text1"/>
        </w:rPr>
        <w:t>taking into account</w:t>
      </w:r>
      <w:proofErr w:type="gramEnd"/>
      <w:r w:rsidR="00D16F8B">
        <w:rPr>
          <w:rFonts w:ascii="Times New Roman" w:hAnsi="Times New Roman" w:cs="Times New Roman"/>
          <w:color w:val="000000" w:themeColor="text1"/>
        </w:rPr>
        <w:t xml:space="preserve"> the learning that is also occurring via other sourc</w:t>
      </w:r>
      <w:r w:rsidR="008D7ABA">
        <w:rPr>
          <w:rFonts w:ascii="Times New Roman" w:hAnsi="Times New Roman" w:cs="Times New Roman"/>
          <w:color w:val="000000" w:themeColor="text1"/>
        </w:rPr>
        <w:t>e</w:t>
      </w:r>
      <w:r w:rsidR="00D16F8B">
        <w:rPr>
          <w:rFonts w:ascii="Times New Roman" w:hAnsi="Times New Roman" w:cs="Times New Roman"/>
          <w:color w:val="000000" w:themeColor="text1"/>
        </w:rPr>
        <w:t xml:space="preserve">s of efficacy. </w:t>
      </w:r>
      <w:r w:rsidR="006E18A8">
        <w:rPr>
          <w:rFonts w:ascii="Times New Roman" w:hAnsi="Times New Roman" w:cs="Times New Roman"/>
          <w:color w:val="000000" w:themeColor="text1"/>
        </w:rPr>
        <w:t>A</w:t>
      </w:r>
      <w:r w:rsidR="00D16F8B">
        <w:rPr>
          <w:rFonts w:ascii="Times New Roman" w:hAnsi="Times New Roman" w:cs="Times New Roman"/>
          <w:color w:val="000000" w:themeColor="text1"/>
        </w:rPr>
        <w:t xml:space="preserve">s </w:t>
      </w:r>
      <w:proofErr w:type="spellStart"/>
      <w:r w:rsidR="00D16F8B">
        <w:rPr>
          <w:rFonts w:ascii="Times New Roman" w:hAnsi="Times New Roman" w:cs="Times New Roman"/>
          <w:color w:val="000000" w:themeColor="text1"/>
        </w:rPr>
        <w:t>Tschannen</w:t>
      </w:r>
      <w:proofErr w:type="spellEnd"/>
      <w:r w:rsidR="00D16F8B">
        <w:rPr>
          <w:rFonts w:ascii="Times New Roman" w:hAnsi="Times New Roman" w:cs="Times New Roman"/>
          <w:color w:val="000000" w:themeColor="text1"/>
        </w:rPr>
        <w:t xml:space="preserve">-Moran and Woolfolk Hoy indicated through their </w:t>
      </w:r>
      <w:r w:rsidR="008D7ABA">
        <w:rPr>
          <w:rFonts w:ascii="Times New Roman" w:hAnsi="Times New Roman" w:cs="Times New Roman"/>
          <w:color w:val="000000" w:themeColor="text1"/>
        </w:rPr>
        <w:t>articl</w:t>
      </w:r>
      <w:r w:rsidR="006E18A8">
        <w:rPr>
          <w:rFonts w:ascii="Times New Roman" w:hAnsi="Times New Roman" w:cs="Times New Roman"/>
          <w:color w:val="000000" w:themeColor="text1"/>
        </w:rPr>
        <w:t>e, r</w:t>
      </w:r>
      <w:r w:rsidR="00060102">
        <w:rPr>
          <w:rFonts w:ascii="Times New Roman" w:hAnsi="Times New Roman" w:cs="Times New Roman"/>
          <w:color w:val="000000" w:themeColor="text1"/>
        </w:rPr>
        <w:t>e</w:t>
      </w:r>
      <w:r w:rsidR="006E18A8">
        <w:rPr>
          <w:rFonts w:ascii="Times New Roman" w:hAnsi="Times New Roman" w:cs="Times New Roman"/>
          <w:color w:val="000000" w:themeColor="text1"/>
        </w:rPr>
        <w:t>search, and development of the Teacher Sense of Efficacy Scale (TSES)</w:t>
      </w:r>
      <w:r w:rsidR="00060102">
        <w:rPr>
          <w:rFonts w:ascii="Times New Roman" w:hAnsi="Times New Roman" w:cs="Times New Roman"/>
          <w:color w:val="000000" w:themeColor="text1"/>
        </w:rPr>
        <w:t>, Teacher Self-Efficacy</w:t>
      </w:r>
      <w:r w:rsidR="008D7ABA">
        <w:rPr>
          <w:rFonts w:ascii="Times New Roman" w:hAnsi="Times New Roman" w:cs="Times New Roman"/>
          <w:color w:val="000000" w:themeColor="text1"/>
        </w:rPr>
        <w:t xml:space="preserve"> is indeed an elusive construct to define</w:t>
      </w:r>
      <w:r w:rsidR="00752A8C">
        <w:rPr>
          <w:rFonts w:ascii="Times New Roman" w:hAnsi="Times New Roman" w:cs="Times New Roman"/>
          <w:color w:val="000000" w:themeColor="text1"/>
        </w:rPr>
        <w:t>. Even so, it is</w:t>
      </w:r>
      <w:r w:rsidR="006E18A8">
        <w:rPr>
          <w:rFonts w:ascii="Times New Roman" w:hAnsi="Times New Roman" w:cs="Times New Roman"/>
          <w:color w:val="000000" w:themeColor="text1"/>
        </w:rPr>
        <w:t xml:space="preserve"> one we must continue to learn about</w:t>
      </w:r>
      <w:r w:rsidR="00060102">
        <w:rPr>
          <w:rFonts w:ascii="Times New Roman" w:hAnsi="Times New Roman" w:cs="Times New Roman"/>
          <w:color w:val="000000" w:themeColor="text1"/>
        </w:rPr>
        <w:t xml:space="preserve"> in order to best prepare future generations of educators.</w:t>
      </w:r>
    </w:p>
    <w:p w14:paraId="74F31843" w14:textId="77777777" w:rsidR="00D053D6" w:rsidRDefault="00D053D6" w:rsidP="00D053D6">
      <w:pPr>
        <w:spacing w:line="480" w:lineRule="auto"/>
        <w:contextualSpacing/>
        <w:rPr>
          <w:rFonts w:ascii="Times New Roman" w:hAnsi="Times New Roman" w:cs="Times New Roman"/>
          <w:b/>
          <w:bCs/>
          <w:color w:val="7030A0"/>
        </w:rPr>
      </w:pPr>
    </w:p>
    <w:p w14:paraId="6C9B7331" w14:textId="77777777" w:rsidR="00B17ABA" w:rsidRPr="007D1769" w:rsidRDefault="00B17ABA" w:rsidP="00875841">
      <w:pPr>
        <w:contextualSpacing/>
        <w:jc w:val="center"/>
        <w:rPr>
          <w:rFonts w:ascii="Times New Roman" w:hAnsi="Times New Roman" w:cs="Times New Roman"/>
          <w:b/>
          <w:bCs/>
          <w:color w:val="000000" w:themeColor="text1"/>
        </w:rPr>
      </w:pPr>
    </w:p>
    <w:p w14:paraId="4DCE572D" w14:textId="77777777" w:rsidR="00B17ABA" w:rsidRPr="007D1769" w:rsidRDefault="00B17ABA" w:rsidP="00875841">
      <w:pPr>
        <w:contextualSpacing/>
        <w:jc w:val="center"/>
        <w:rPr>
          <w:rFonts w:ascii="Times New Roman" w:hAnsi="Times New Roman" w:cs="Times New Roman"/>
          <w:b/>
          <w:bCs/>
          <w:color w:val="000000" w:themeColor="text1"/>
        </w:rPr>
      </w:pPr>
    </w:p>
    <w:p w14:paraId="7304903F" w14:textId="77777777" w:rsidR="00D424D4" w:rsidRDefault="00D424D4">
      <w:pPr>
        <w:autoSpaceDE/>
        <w:autoSpaceDN/>
        <w:adjustRightInd/>
        <w:spacing w:line="480" w:lineRule="auto"/>
        <w:ind w:firstLine="720"/>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407D4817" w14:textId="25316536" w:rsidR="00160295" w:rsidRDefault="005D1DCC" w:rsidP="00D424D4">
      <w:pPr>
        <w:spacing w:line="480" w:lineRule="auto"/>
        <w:contextualSpacing/>
        <w:jc w:val="center"/>
        <w:rPr>
          <w:rFonts w:ascii="Times New Roman" w:hAnsi="Times New Roman" w:cs="Times New Roman"/>
          <w:b/>
          <w:bCs/>
          <w:color w:val="000000" w:themeColor="text1"/>
        </w:rPr>
      </w:pPr>
      <w:r w:rsidRPr="007D1769">
        <w:rPr>
          <w:rFonts w:ascii="Times New Roman" w:hAnsi="Times New Roman" w:cs="Times New Roman"/>
          <w:b/>
          <w:bCs/>
          <w:noProof/>
          <w:color w:val="000000" w:themeColor="text1"/>
        </w:rPr>
        <w:lastRenderedPageBreak/>
        <mc:AlternateContent>
          <mc:Choice Requires="aink">
            <w:drawing>
              <wp:anchor distT="0" distB="0" distL="114300" distR="114300" simplePos="0" relativeHeight="251658240" behindDoc="0" locked="0" layoutInCell="1" allowOverlap="1" wp14:anchorId="34436792" wp14:editId="07E2CDD6">
                <wp:simplePos x="0" y="0"/>
                <wp:positionH relativeFrom="column">
                  <wp:posOffset>5701059</wp:posOffset>
                </wp:positionH>
                <wp:positionV relativeFrom="paragraph">
                  <wp:posOffset>12390</wp:posOffset>
                </wp:positionV>
                <wp:extent cx="360" cy="360"/>
                <wp:effectExtent l="38100" t="25400" r="25400" b="38100"/>
                <wp:wrapNone/>
                <wp:docPr id="1218136518" name="Ink 45"/>
                <wp:cNvGraphicFramePr/>
                <a:graphic xmlns:a="http://schemas.openxmlformats.org/drawingml/2006/main">
                  <a:graphicData uri="http://schemas.microsoft.com/office/word/2010/wordprocessingInk">
                    <w14:contentPart bwMode="auto" r:id="rId56">
                      <w14:nvContentPartPr>
                        <w14:cNvContentPartPr/>
                      </w14:nvContentPartPr>
                      <w14:xfrm>
                        <a:off x="0" y="0"/>
                        <a:ext cx="360" cy="360"/>
                      </w14:xfrm>
                    </w14:contentPart>
                  </a:graphicData>
                </a:graphic>
              </wp:anchor>
            </w:drawing>
          </mc:Choice>
          <mc:Fallback>
            <w:drawing>
              <wp:anchor distT="0" distB="0" distL="114300" distR="114300" simplePos="0" relativeHeight="251658240" behindDoc="0" locked="0" layoutInCell="1" allowOverlap="1" wp14:anchorId="34436792" wp14:editId="07E2CDD6">
                <wp:simplePos x="0" y="0"/>
                <wp:positionH relativeFrom="column">
                  <wp:posOffset>5701059</wp:posOffset>
                </wp:positionH>
                <wp:positionV relativeFrom="paragraph">
                  <wp:posOffset>12390</wp:posOffset>
                </wp:positionV>
                <wp:extent cx="360" cy="360"/>
                <wp:effectExtent l="38100" t="25400" r="25400" b="38100"/>
                <wp:wrapNone/>
                <wp:docPr id="1218136518" name="Ink 45"/>
                <wp:cNvGraphicFramePr/>
                <a:graphic xmlns:a="http://schemas.openxmlformats.org/drawingml/2006/main">
                  <a:graphicData uri="http://schemas.openxmlformats.org/drawingml/2006/picture">
                    <pic:pic xmlns:pic="http://schemas.openxmlformats.org/drawingml/2006/picture">
                      <pic:nvPicPr>
                        <pic:cNvPr id="1218136518" name="Ink 45"/>
                        <pic:cNvPicPr/>
                      </pic:nvPicPr>
                      <pic:blipFill>
                        <a:blip r:embed="rId57"/>
                        <a:stretch>
                          <a:fillRect/>
                        </a:stretch>
                      </pic:blipFill>
                      <pic:spPr>
                        <a:xfrm>
                          <a:off x="0" y="0"/>
                          <a:ext cx="36000" cy="216000"/>
                        </a:xfrm>
                        <a:prstGeom prst="rect">
                          <a:avLst/>
                        </a:prstGeom>
                      </pic:spPr>
                    </pic:pic>
                  </a:graphicData>
                </a:graphic>
              </wp:anchor>
            </w:drawing>
          </mc:Fallback>
        </mc:AlternateContent>
      </w:r>
      <w:r w:rsidR="00DE27AE" w:rsidRPr="007D1769">
        <w:rPr>
          <w:rFonts w:ascii="Times New Roman" w:hAnsi="Times New Roman" w:cs="Times New Roman"/>
          <w:b/>
          <w:bCs/>
          <w:color w:val="000000" w:themeColor="text1"/>
        </w:rPr>
        <w:t>References</w:t>
      </w:r>
    </w:p>
    <w:p w14:paraId="00A5D750" w14:textId="36FBB920" w:rsidR="005F42DE" w:rsidRPr="005F42DE" w:rsidRDefault="005F42DE" w:rsidP="005F42DE">
      <w:pPr>
        <w:spacing w:line="480" w:lineRule="auto"/>
        <w:contextualSpacing/>
        <w:rPr>
          <w:rFonts w:ascii="Times New Roman" w:hAnsi="Times New Roman" w:cs="Times New Roman"/>
          <w:color w:val="000000" w:themeColor="text1"/>
        </w:rPr>
      </w:pPr>
      <w:r w:rsidRPr="005F42DE">
        <w:rPr>
          <w:rFonts w:ascii="Times New Roman" w:hAnsi="Times New Roman" w:cs="Times New Roman"/>
          <w:color w:val="000000" w:themeColor="text1"/>
        </w:rPr>
        <w:t>* denotes inclusion in systematic literature review Chapter 2</w:t>
      </w:r>
    </w:p>
    <w:p w14:paraId="4D2C600D" w14:textId="77E5C641" w:rsidR="007D556A" w:rsidRPr="007D1769" w:rsidRDefault="007D556A" w:rsidP="00D424D4">
      <w:pPr>
        <w:spacing w:line="480" w:lineRule="auto"/>
        <w:ind w:hanging="45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Adamson, S. J., </w:t>
      </w:r>
      <w:proofErr w:type="spellStart"/>
      <w:r w:rsidRPr="007D1769">
        <w:rPr>
          <w:rFonts w:ascii="Times New Roman" w:hAnsi="Times New Roman" w:cs="Times New Roman"/>
          <w:color w:val="000000" w:themeColor="text1"/>
        </w:rPr>
        <w:t>Sellman</w:t>
      </w:r>
      <w:proofErr w:type="spellEnd"/>
      <w:r w:rsidRPr="007D1769">
        <w:rPr>
          <w:rFonts w:ascii="Times New Roman" w:hAnsi="Times New Roman" w:cs="Times New Roman"/>
          <w:color w:val="000000" w:themeColor="text1"/>
        </w:rPr>
        <w:t xml:space="preserve">, J. D., &amp; Frampton, C. M. (2009). Patient predictors of alcohol treatment outcome: A systematic review. </w:t>
      </w:r>
      <w:r w:rsidRPr="007D1769">
        <w:rPr>
          <w:rFonts w:ascii="Times New Roman" w:hAnsi="Times New Roman" w:cs="Times New Roman"/>
          <w:i/>
          <w:iCs/>
          <w:color w:val="000000" w:themeColor="text1"/>
        </w:rPr>
        <w:t>Journal of Substance Abuse Treatment, 36</w:t>
      </w:r>
      <w:r w:rsidRPr="007D1769">
        <w:rPr>
          <w:rFonts w:ascii="Times New Roman" w:hAnsi="Times New Roman" w:cs="Times New Roman"/>
          <w:color w:val="000000" w:themeColor="text1"/>
        </w:rPr>
        <w:t xml:space="preserve">(1), 75–86. </w:t>
      </w:r>
      <w:hyperlink r:id="rId58" w:history="1">
        <w:r w:rsidRPr="007D1769">
          <w:rPr>
            <w:rStyle w:val="Hyperlink"/>
            <w:rFonts w:ascii="Times New Roman" w:hAnsi="Times New Roman" w:cs="Times New Roman"/>
          </w:rPr>
          <w:t>https://doi.org/10.1016/j.jsat.2008.05.007</w:t>
        </w:r>
      </w:hyperlink>
    </w:p>
    <w:p w14:paraId="3A6DBED8" w14:textId="77777777" w:rsidR="007D556A" w:rsidRDefault="007D556A" w:rsidP="00D424D4">
      <w:pPr>
        <w:spacing w:line="480" w:lineRule="auto"/>
        <w:ind w:hanging="450"/>
        <w:contextualSpacing/>
        <w:rPr>
          <w:rStyle w:val="Hyperlink"/>
          <w:rFonts w:ascii="Times New Roman" w:hAnsi="Times New Roman" w:cs="Times New Roman"/>
          <w:shd w:val="clear" w:color="auto" w:fill="FFFFFF"/>
        </w:rPr>
      </w:pPr>
      <w:proofErr w:type="spellStart"/>
      <w:r w:rsidRPr="007D1769">
        <w:rPr>
          <w:rFonts w:ascii="Times New Roman" w:hAnsi="Times New Roman" w:cs="Times New Roman"/>
          <w:color w:val="000000" w:themeColor="text1"/>
        </w:rPr>
        <w:t>Allinder</w:t>
      </w:r>
      <w:proofErr w:type="spellEnd"/>
      <w:r w:rsidRPr="007D1769">
        <w:rPr>
          <w:rFonts w:ascii="Times New Roman" w:hAnsi="Times New Roman" w:cs="Times New Roman"/>
          <w:color w:val="000000" w:themeColor="text1"/>
        </w:rPr>
        <w:t xml:space="preserve">, R. M. (1994). The relationship between efficacy and instructional practices of special education teachers and consultants. </w:t>
      </w:r>
      <w:r w:rsidRPr="007D1769">
        <w:rPr>
          <w:rFonts w:ascii="Times New Roman" w:hAnsi="Times New Roman" w:cs="Times New Roman"/>
          <w:i/>
          <w:iCs/>
          <w:color w:val="000000" w:themeColor="text1"/>
        </w:rPr>
        <w:t>Teacher Education and Special Education, 17</w:t>
      </w:r>
      <w:r w:rsidRPr="007D1769">
        <w:rPr>
          <w:rFonts w:ascii="Times New Roman" w:hAnsi="Times New Roman" w:cs="Times New Roman"/>
          <w:color w:val="000000" w:themeColor="text1"/>
        </w:rPr>
        <w:t xml:space="preserve">, 86–95. </w:t>
      </w:r>
      <w:hyperlink r:id="rId59" w:history="1">
        <w:r w:rsidRPr="007D1769">
          <w:rPr>
            <w:rStyle w:val="Hyperlink"/>
            <w:rFonts w:ascii="Times New Roman" w:hAnsi="Times New Roman" w:cs="Times New Roman"/>
            <w:shd w:val="clear" w:color="auto" w:fill="FFFFFF"/>
          </w:rPr>
          <w:t>https://doi.org/10.1177/088840649401700203</w:t>
        </w:r>
      </w:hyperlink>
    </w:p>
    <w:p w14:paraId="0E7115EB" w14:textId="780BF5B6" w:rsidR="001E71A3" w:rsidRPr="007D1769" w:rsidRDefault="001E71A3" w:rsidP="00D424D4">
      <w:pPr>
        <w:spacing w:line="480" w:lineRule="auto"/>
        <w:ind w:hanging="450"/>
        <w:contextualSpacing/>
        <w:rPr>
          <w:rFonts w:ascii="Times New Roman" w:hAnsi="Times New Roman" w:cs="Times New Roman"/>
          <w:color w:val="3A3A3A"/>
          <w:shd w:val="clear" w:color="auto" w:fill="FFFFFF"/>
        </w:rPr>
      </w:pPr>
      <w:r w:rsidRPr="001E71A3">
        <w:rPr>
          <w:rStyle w:val="Hyperlink"/>
          <w:rFonts w:ascii="Times New Roman" w:hAnsi="Times New Roman" w:cs="Times New Roman"/>
          <w:color w:val="000000" w:themeColor="text1"/>
          <w:u w:val="none"/>
          <w:shd w:val="clear" w:color="auto" w:fill="FFFFFF"/>
        </w:rPr>
        <w:t>*</w:t>
      </w:r>
      <w:r w:rsidRPr="001E71A3">
        <w:rPr>
          <w:rFonts w:ascii="Times New Roman" w:hAnsi="Times New Roman" w:cs="Times New Roman"/>
          <w:color w:val="000000" w:themeColor="text1"/>
          <w:shd w:val="clear" w:color="auto" w:fill="FCFCF9"/>
        </w:rPr>
        <w:t xml:space="preserve"> Anderson, C. L. (2003). Characteristics of juvenile court/correction teachers and job satisfaction </w:t>
      </w:r>
      <w:r w:rsidRPr="009E5E3E">
        <w:rPr>
          <w:rFonts w:ascii="Times New Roman" w:hAnsi="Times New Roman" w:cs="Times New Roman"/>
          <w:color w:val="13343B"/>
          <w:shd w:val="clear" w:color="auto" w:fill="FCFCF9"/>
        </w:rPr>
        <w:t>[Doctoral dissertation, University of Southern California]. ProQuest Information and Learning Company</w:t>
      </w:r>
      <w:r>
        <w:rPr>
          <w:rFonts w:ascii="Times New Roman" w:hAnsi="Times New Roman" w:cs="Times New Roman"/>
          <w:color w:val="13343B"/>
          <w:shd w:val="clear" w:color="auto" w:fill="FCFCF9"/>
        </w:rPr>
        <w:t xml:space="preserve">. </w:t>
      </w:r>
      <w:hyperlink r:id="rId60" w:history="1">
        <w:r w:rsidRPr="00E56B36">
          <w:rPr>
            <w:rStyle w:val="Hyperlink"/>
            <w:rFonts w:ascii="Times New Roman" w:hAnsi="Times New Roman" w:cs="Times New Roman"/>
            <w:shd w:val="clear" w:color="auto" w:fill="FCFCF9"/>
          </w:rPr>
          <w:t>https://www.proquest.com/docview/305320501?pq-origsite=gscholar&amp;fromopenview=true</w:t>
        </w:r>
      </w:hyperlink>
    </w:p>
    <w:p w14:paraId="1F3F426E" w14:textId="77777777" w:rsidR="007D556A" w:rsidRDefault="007D556A" w:rsidP="00D424D4">
      <w:pPr>
        <w:spacing w:line="480" w:lineRule="auto"/>
        <w:ind w:hanging="450"/>
        <w:contextualSpacing/>
        <w:rPr>
          <w:rStyle w:val="Hyperlink"/>
          <w:rFonts w:ascii="Times New Roman" w:hAnsi="Times New Roman" w:cs="Times New Roman"/>
        </w:rPr>
      </w:pPr>
      <w:r w:rsidRPr="007D1769">
        <w:rPr>
          <w:rFonts w:ascii="Times New Roman" w:hAnsi="Times New Roman" w:cs="Times New Roman"/>
          <w:color w:val="000000" w:themeColor="text1"/>
        </w:rPr>
        <w:t xml:space="preserve">Anderson, K., Walker, K., &amp; Ralph, E. (2009). Practicum teachers’ perceptions of success in relation to self-efficacy (perceived competence). </w:t>
      </w:r>
      <w:r w:rsidRPr="007D1769">
        <w:rPr>
          <w:rFonts w:ascii="Times New Roman" w:hAnsi="Times New Roman" w:cs="Times New Roman"/>
          <w:i/>
          <w:iCs/>
          <w:color w:val="000000" w:themeColor="text1"/>
        </w:rPr>
        <w:t>The Alberta Journal of Educational Research, 55</w:t>
      </w:r>
      <w:r w:rsidRPr="007D1769">
        <w:rPr>
          <w:rFonts w:ascii="Times New Roman" w:hAnsi="Times New Roman" w:cs="Times New Roman"/>
          <w:color w:val="000000" w:themeColor="text1"/>
        </w:rPr>
        <w:t xml:space="preserve">(2). 157-170. </w:t>
      </w:r>
      <w:hyperlink r:id="rId61" w:history="1">
        <w:r w:rsidRPr="007D1769">
          <w:rPr>
            <w:rStyle w:val="Hyperlink"/>
            <w:rFonts w:ascii="Times New Roman" w:hAnsi="Times New Roman" w:cs="Times New Roman"/>
          </w:rPr>
          <w:t>https://journalhosting.ucalgary.ca/index.php/ajer/article/view/55316</w:t>
        </w:r>
      </w:hyperlink>
    </w:p>
    <w:p w14:paraId="6B05AEB4" w14:textId="6156F011" w:rsidR="00AA01D2" w:rsidRPr="007D1769" w:rsidRDefault="00AA01D2" w:rsidP="00D424D4">
      <w:pPr>
        <w:spacing w:line="480" w:lineRule="auto"/>
        <w:ind w:hanging="450"/>
        <w:contextualSpacing/>
        <w:rPr>
          <w:rFonts w:ascii="Times New Roman" w:hAnsi="Times New Roman" w:cs="Times New Roman"/>
          <w:color w:val="000000" w:themeColor="text1"/>
        </w:rPr>
      </w:pPr>
      <w:r w:rsidRPr="00AA01D2">
        <w:rPr>
          <w:rStyle w:val="Hyperlink"/>
          <w:rFonts w:ascii="Times New Roman" w:hAnsi="Times New Roman" w:cs="Times New Roman"/>
          <w:color w:val="000000" w:themeColor="text1"/>
          <w:u w:val="none"/>
        </w:rPr>
        <w:t>*</w:t>
      </w:r>
      <w:r w:rsidRPr="00AA01D2">
        <w:rPr>
          <w:rFonts w:ascii="Times New Roman" w:hAnsi="Times New Roman" w:cs="Times New Roman"/>
          <w:color w:val="000000" w:themeColor="text1"/>
          <w:shd w:val="clear" w:color="auto" w:fill="FCFCFC"/>
        </w:rPr>
        <w:t xml:space="preserve"> Annamma, S.A. (2015). Whiteness as property: Innocence and ability in teacher education. </w:t>
      </w:r>
      <w:r w:rsidRPr="00AA01D2">
        <w:rPr>
          <w:rFonts w:ascii="Times New Roman" w:hAnsi="Times New Roman" w:cs="Times New Roman"/>
          <w:i/>
          <w:iCs/>
          <w:color w:val="000000" w:themeColor="text1"/>
          <w:shd w:val="clear" w:color="auto" w:fill="FCFCFC"/>
        </w:rPr>
        <w:t xml:space="preserve">Urban </w:t>
      </w:r>
      <w:r w:rsidRPr="009E5E3E">
        <w:rPr>
          <w:rFonts w:ascii="Times New Roman" w:hAnsi="Times New Roman" w:cs="Times New Roman"/>
          <w:i/>
          <w:iCs/>
          <w:color w:val="333333"/>
          <w:shd w:val="clear" w:color="auto" w:fill="FCFCFC"/>
        </w:rPr>
        <w:t>Review 47</w:t>
      </w:r>
      <w:r w:rsidRPr="009E5E3E">
        <w:rPr>
          <w:rFonts w:ascii="Times New Roman" w:hAnsi="Times New Roman" w:cs="Times New Roman"/>
          <w:color w:val="333333"/>
          <w:shd w:val="clear" w:color="auto" w:fill="FCFCFC"/>
        </w:rPr>
        <w:t xml:space="preserve">, 293–316. </w:t>
      </w:r>
      <w:hyperlink r:id="rId62" w:history="1">
        <w:r w:rsidRPr="009E5E3E">
          <w:rPr>
            <w:rStyle w:val="Hyperlink"/>
            <w:rFonts w:ascii="Times New Roman" w:hAnsi="Times New Roman" w:cs="Times New Roman"/>
            <w:shd w:val="clear" w:color="auto" w:fill="FCFCFC"/>
          </w:rPr>
          <w:t>https://doi-org/10.1007/s11256-014-0293-6</w:t>
        </w:r>
      </w:hyperlink>
    </w:p>
    <w:p w14:paraId="58E44742" w14:textId="29432DB7" w:rsidR="007D556A" w:rsidRPr="007D1769" w:rsidRDefault="007D556A" w:rsidP="00D424D4">
      <w:pPr>
        <w:spacing w:line="480" w:lineRule="auto"/>
        <w:ind w:hanging="45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Ashton, P.  T., &amp; Webb, R.  B. (1986). Making a difference: Teachers’ sense of efficacy and student achievement. Longman Publishing Group.</w:t>
      </w:r>
    </w:p>
    <w:p w14:paraId="1926D187" w14:textId="376948C2" w:rsidR="005A5953" w:rsidRPr="007D1769" w:rsidRDefault="005A5953" w:rsidP="00D424D4">
      <w:pPr>
        <w:spacing w:line="480" w:lineRule="auto"/>
        <w:ind w:hanging="480"/>
        <w:contextualSpacing/>
        <w:rPr>
          <w:rFonts w:ascii="Times New Roman" w:hAnsi="Times New Roman" w:cs="Times New Roman"/>
        </w:rPr>
      </w:pPr>
      <w:r w:rsidRPr="007D1769">
        <w:rPr>
          <w:rFonts w:ascii="Times New Roman" w:hAnsi="Times New Roman" w:cs="Times New Roman"/>
        </w:rPr>
        <w:t xml:space="preserve">Avis, H. (1995). Domains for a </w:t>
      </w:r>
      <w:r w:rsidR="00296D75" w:rsidRPr="007D1769">
        <w:rPr>
          <w:rFonts w:ascii="Times New Roman" w:hAnsi="Times New Roman" w:cs="Times New Roman"/>
        </w:rPr>
        <w:t>h</w:t>
      </w:r>
      <w:r w:rsidRPr="007D1769">
        <w:rPr>
          <w:rFonts w:ascii="Times New Roman" w:hAnsi="Times New Roman" w:cs="Times New Roman"/>
        </w:rPr>
        <w:t>igh-</w:t>
      </w:r>
      <w:r w:rsidR="00296D75" w:rsidRPr="007D1769">
        <w:rPr>
          <w:rFonts w:ascii="Times New Roman" w:hAnsi="Times New Roman" w:cs="Times New Roman"/>
        </w:rPr>
        <w:t>q</w:t>
      </w:r>
      <w:r w:rsidRPr="007D1769">
        <w:rPr>
          <w:rFonts w:ascii="Times New Roman" w:hAnsi="Times New Roman" w:cs="Times New Roman"/>
        </w:rPr>
        <w:t xml:space="preserve">uality </w:t>
      </w:r>
      <w:r w:rsidR="00296D75" w:rsidRPr="007D1769">
        <w:rPr>
          <w:rFonts w:ascii="Times New Roman" w:hAnsi="Times New Roman" w:cs="Times New Roman"/>
        </w:rPr>
        <w:t>j</w:t>
      </w:r>
      <w:r w:rsidRPr="007D1769">
        <w:rPr>
          <w:rFonts w:ascii="Times New Roman" w:hAnsi="Times New Roman" w:cs="Times New Roman"/>
        </w:rPr>
        <w:t xml:space="preserve">uvenile </w:t>
      </w:r>
      <w:r w:rsidR="00296D75" w:rsidRPr="007D1769">
        <w:rPr>
          <w:rFonts w:ascii="Times New Roman" w:hAnsi="Times New Roman" w:cs="Times New Roman"/>
        </w:rPr>
        <w:t>j</w:t>
      </w:r>
      <w:r w:rsidRPr="007D1769">
        <w:rPr>
          <w:rFonts w:ascii="Times New Roman" w:hAnsi="Times New Roman" w:cs="Times New Roman"/>
        </w:rPr>
        <w:t xml:space="preserve">ustice </w:t>
      </w:r>
      <w:r w:rsidR="00296D75" w:rsidRPr="007D1769">
        <w:rPr>
          <w:rFonts w:ascii="Times New Roman" w:hAnsi="Times New Roman" w:cs="Times New Roman"/>
        </w:rPr>
        <w:t>e</w:t>
      </w:r>
      <w:r w:rsidRPr="007D1769">
        <w:rPr>
          <w:rFonts w:ascii="Times New Roman" w:hAnsi="Times New Roman" w:cs="Times New Roman"/>
        </w:rPr>
        <w:t xml:space="preserve">ducation </w:t>
      </w:r>
      <w:r w:rsidR="00296D75" w:rsidRPr="007D1769">
        <w:rPr>
          <w:rFonts w:ascii="Times New Roman" w:hAnsi="Times New Roman" w:cs="Times New Roman"/>
        </w:rPr>
        <w:t>s</w:t>
      </w:r>
      <w:r w:rsidRPr="007D1769">
        <w:rPr>
          <w:rFonts w:ascii="Times New Roman" w:hAnsi="Times New Roman" w:cs="Times New Roman"/>
        </w:rPr>
        <w:t xml:space="preserve">ystem. National Partnership for Juvenile Services. </w:t>
      </w:r>
      <w:hyperlink r:id="rId63" w:history="1">
        <w:r w:rsidRPr="007D1769">
          <w:rPr>
            <w:rStyle w:val="Hyperlink"/>
            <w:rFonts w:ascii="Times New Roman" w:hAnsi="Times New Roman" w:cs="Times New Roman"/>
          </w:rPr>
          <w:t>https://irp.cdn-website.com/45a58767/files/uploaded/Domains%20for%20High%20Quality%20JJ%20Education%20%284.12.22%29.pdf</w:t>
        </w:r>
      </w:hyperlink>
    </w:p>
    <w:p w14:paraId="41DC0136" w14:textId="10EB1BB0" w:rsidR="002E7365" w:rsidRDefault="002E7365" w:rsidP="002E7365">
      <w:pPr>
        <w:spacing w:line="480" w:lineRule="auto"/>
        <w:ind w:hanging="480"/>
        <w:contextualSpacing/>
        <w:rPr>
          <w:rStyle w:val="reference-author"/>
          <w:rFonts w:ascii="Times New Roman" w:hAnsi="Times New Roman" w:cs="Times New Roman"/>
          <w:color w:val="000000" w:themeColor="text1"/>
          <w:shd w:val="clear" w:color="auto" w:fill="FFFFFF"/>
        </w:rPr>
      </w:pPr>
      <w:r w:rsidRPr="002E7365">
        <w:rPr>
          <w:rFonts w:ascii="Times New Roman" w:hAnsi="Times New Roman" w:cs="Times New Roman"/>
          <w:color w:val="000000" w:themeColor="text1"/>
          <w:shd w:val="clear" w:color="auto" w:fill="FFFFFF"/>
        </w:rPr>
        <w:lastRenderedPageBreak/>
        <w:t>*Bailey, C. B. (2007). A qualitative study on the status of special education programs within juvenile detention facilities in Alabama. ProQuest Information and Learning Company.</w:t>
      </w:r>
    </w:p>
    <w:p w14:paraId="1F99664C" w14:textId="03E6A1DB" w:rsidR="007D556A" w:rsidRPr="007D1769" w:rsidRDefault="007D556A" w:rsidP="00D424D4">
      <w:pPr>
        <w:spacing w:line="480" w:lineRule="auto"/>
        <w:ind w:hanging="480"/>
        <w:contextualSpacing/>
        <w:rPr>
          <w:rFonts w:ascii="Times New Roman" w:hAnsi="Times New Roman" w:cs="Times New Roman"/>
          <w:color w:val="000000" w:themeColor="text1"/>
          <w:shd w:val="clear" w:color="auto" w:fill="FFFFFF"/>
        </w:rPr>
      </w:pPr>
      <w:r w:rsidRPr="007D1769">
        <w:rPr>
          <w:rStyle w:val="reference-author"/>
          <w:rFonts w:ascii="Times New Roman" w:hAnsi="Times New Roman" w:cs="Times New Roman"/>
          <w:color w:val="000000" w:themeColor="text1"/>
          <w:shd w:val="clear" w:color="auto" w:fill="FFFFFF"/>
        </w:rPr>
        <w:t>Bandura, A. (1989).</w:t>
      </w:r>
      <w:r w:rsidRPr="007D1769">
        <w:rPr>
          <w:rFonts w:ascii="Times New Roman" w:hAnsi="Times New Roman" w:cs="Times New Roman"/>
          <w:color w:val="000000" w:themeColor="text1"/>
          <w:shd w:val="clear" w:color="auto" w:fill="FFFFFF"/>
        </w:rPr>
        <w:t xml:space="preserve"> Human agency in social cognitive theory. </w:t>
      </w:r>
      <w:r w:rsidRPr="007D1769">
        <w:rPr>
          <w:rFonts w:ascii="Times New Roman" w:hAnsi="Times New Roman" w:cs="Times New Roman"/>
          <w:i/>
          <w:iCs/>
          <w:color w:val="000000" w:themeColor="text1"/>
          <w:shd w:val="clear" w:color="auto" w:fill="FFFFFF"/>
        </w:rPr>
        <w:t>American Psychologist, 44</w:t>
      </w:r>
      <w:r w:rsidRPr="007D1769">
        <w:rPr>
          <w:rFonts w:ascii="Times New Roman" w:hAnsi="Times New Roman" w:cs="Times New Roman"/>
          <w:color w:val="000000" w:themeColor="text1"/>
          <w:shd w:val="clear" w:color="auto" w:fill="FFFFFF"/>
        </w:rPr>
        <w:t xml:space="preserve">, 1175-1184. </w:t>
      </w:r>
      <w:hyperlink r:id="rId64" w:history="1">
        <w:r w:rsidRPr="007D1769">
          <w:rPr>
            <w:rStyle w:val="Hyperlink"/>
            <w:rFonts w:ascii="Times New Roman" w:hAnsi="Times New Roman" w:cs="Times New Roman"/>
            <w:shd w:val="clear" w:color="auto" w:fill="FFFFFF"/>
          </w:rPr>
          <w:t>https://doi.org/10.1037/0003-066X.44.9.1175</w:t>
        </w:r>
      </w:hyperlink>
    </w:p>
    <w:p w14:paraId="5AF63B7D" w14:textId="77777777" w:rsidR="007D556A" w:rsidRPr="007D1769" w:rsidRDefault="007D556A" w:rsidP="00D424D4">
      <w:pPr>
        <w:spacing w:line="480" w:lineRule="auto"/>
        <w:ind w:hanging="480"/>
        <w:contextualSpacing/>
        <w:rPr>
          <w:rFonts w:ascii="Times New Roman" w:hAnsi="Times New Roman" w:cs="Times New Roman"/>
        </w:rPr>
      </w:pPr>
      <w:r w:rsidRPr="007D1769">
        <w:rPr>
          <w:rFonts w:ascii="Times New Roman" w:hAnsi="Times New Roman" w:cs="Times New Roman"/>
        </w:rPr>
        <w:t xml:space="preserve">Bandura, A. (2015). On deconstructing commentaries regarding alternative theories of self-regulation. </w:t>
      </w:r>
      <w:r w:rsidRPr="007D1769">
        <w:rPr>
          <w:rFonts w:ascii="Times New Roman" w:hAnsi="Times New Roman" w:cs="Times New Roman"/>
          <w:i/>
          <w:iCs/>
        </w:rPr>
        <w:t>Journal of Management, 41</w:t>
      </w:r>
      <w:r w:rsidRPr="007D1769">
        <w:rPr>
          <w:rFonts w:ascii="Times New Roman" w:hAnsi="Times New Roman" w:cs="Times New Roman"/>
        </w:rPr>
        <w:t xml:space="preserve">(4), 1025-1044. </w:t>
      </w:r>
      <w:hyperlink r:id="rId65" w:history="1">
        <w:r w:rsidRPr="007D1769">
          <w:rPr>
            <w:rStyle w:val="Hyperlink"/>
            <w:rFonts w:ascii="Times New Roman" w:hAnsi="Times New Roman" w:cs="Times New Roman"/>
          </w:rPr>
          <w:t>https://doi.org/10.1177/0149206315572826</w:t>
        </w:r>
      </w:hyperlink>
    </w:p>
    <w:p w14:paraId="60209674" w14:textId="63E89BC8" w:rsidR="007D556A" w:rsidRPr="007D1769" w:rsidRDefault="007D556A" w:rsidP="00D424D4">
      <w:pPr>
        <w:spacing w:line="480" w:lineRule="auto"/>
        <w:ind w:hanging="480"/>
        <w:contextualSpacing/>
        <w:rPr>
          <w:rFonts w:ascii="Times New Roman" w:hAnsi="Times New Roman" w:cs="Times New Roman"/>
        </w:rPr>
      </w:pPr>
      <w:r w:rsidRPr="007D1769">
        <w:rPr>
          <w:rFonts w:ascii="Times New Roman" w:hAnsi="Times New Roman" w:cs="Times New Roman"/>
        </w:rPr>
        <w:t xml:space="preserve">Bandura, A. (2012). On the functional properties of perceived self-efficacy revisited. </w:t>
      </w:r>
      <w:r w:rsidRPr="007D1769">
        <w:rPr>
          <w:rFonts w:ascii="Times New Roman" w:hAnsi="Times New Roman" w:cs="Times New Roman"/>
          <w:i/>
          <w:iCs/>
        </w:rPr>
        <w:t>Journal of Management, 38</w:t>
      </w:r>
      <w:r w:rsidRPr="007D1769">
        <w:rPr>
          <w:rFonts w:ascii="Times New Roman" w:hAnsi="Times New Roman" w:cs="Times New Roman"/>
        </w:rPr>
        <w:t xml:space="preserve">(1), 9-44. </w:t>
      </w:r>
      <w:hyperlink r:id="rId66" w:history="1">
        <w:r w:rsidRPr="007D1769">
          <w:rPr>
            <w:rStyle w:val="Hyperlink"/>
            <w:rFonts w:ascii="Times New Roman" w:hAnsi="Times New Roman" w:cs="Times New Roman"/>
          </w:rPr>
          <w:t>https://doi.org/10.1177/0149206311410606</w:t>
        </w:r>
      </w:hyperlink>
    </w:p>
    <w:p w14:paraId="5D38D1A8" w14:textId="77777777" w:rsidR="007D556A" w:rsidRPr="007D1769" w:rsidRDefault="007D556A" w:rsidP="00D424D4">
      <w:pPr>
        <w:spacing w:line="480" w:lineRule="auto"/>
        <w:ind w:hanging="480"/>
        <w:contextualSpacing/>
        <w:rPr>
          <w:rFonts w:ascii="Times New Roman" w:hAnsi="Times New Roman" w:cs="Times New Roman"/>
          <w:color w:val="3A3A3A"/>
          <w:shd w:val="clear" w:color="auto" w:fill="FFFFFF"/>
        </w:rPr>
      </w:pPr>
      <w:r w:rsidRPr="007D1769">
        <w:rPr>
          <w:rFonts w:ascii="Times New Roman" w:hAnsi="Times New Roman" w:cs="Times New Roman"/>
        </w:rPr>
        <w:t xml:space="preserve">Bandura, A. (1993). Perceived self-efficacy in cognitive development and functioning. </w:t>
      </w:r>
      <w:r w:rsidRPr="007D1769">
        <w:rPr>
          <w:rFonts w:ascii="Times New Roman" w:hAnsi="Times New Roman" w:cs="Times New Roman"/>
          <w:i/>
          <w:iCs/>
        </w:rPr>
        <w:t>Educational Psychologist, 28</w:t>
      </w:r>
      <w:r w:rsidRPr="007D1769">
        <w:rPr>
          <w:rFonts w:ascii="Times New Roman" w:hAnsi="Times New Roman" w:cs="Times New Roman"/>
        </w:rPr>
        <w:t xml:space="preserve">(2). 117-148. </w:t>
      </w:r>
      <w:hyperlink r:id="rId67" w:history="1">
        <w:r w:rsidRPr="007D1769">
          <w:rPr>
            <w:rStyle w:val="Hyperlink"/>
            <w:rFonts w:ascii="Times New Roman" w:hAnsi="Times New Roman" w:cs="Times New Roman"/>
          </w:rPr>
          <w:t>https://</w:t>
        </w:r>
        <w:r w:rsidRPr="007D1769">
          <w:rPr>
            <w:rStyle w:val="Hyperlink"/>
            <w:rFonts w:ascii="Times New Roman" w:hAnsi="Times New Roman" w:cs="Times New Roman"/>
            <w:shd w:val="clear" w:color="auto" w:fill="FFFFFF"/>
          </w:rPr>
          <w:t>10.1207/s15326985ep2802_3</w:t>
        </w:r>
      </w:hyperlink>
    </w:p>
    <w:p w14:paraId="67CFFAFD" w14:textId="29B7B71A" w:rsidR="007D556A" w:rsidRPr="007D1769" w:rsidRDefault="007D556A" w:rsidP="00D424D4">
      <w:pPr>
        <w:spacing w:line="480" w:lineRule="auto"/>
        <w:ind w:hanging="480"/>
        <w:contextualSpacing/>
        <w:rPr>
          <w:rFonts w:ascii="Times New Roman" w:hAnsi="Times New Roman" w:cs="Times New Roman"/>
          <w:color w:val="3A3A3A"/>
          <w:shd w:val="clear" w:color="auto" w:fill="FFFFFF"/>
        </w:rPr>
      </w:pPr>
      <w:r w:rsidRPr="007D1769">
        <w:rPr>
          <w:rFonts w:ascii="Times New Roman" w:hAnsi="Times New Roman" w:cs="Times New Roman"/>
          <w:color w:val="000000" w:themeColor="text1"/>
        </w:rPr>
        <w:t>Bandura, A. (1997). Self-</w:t>
      </w:r>
      <w:r w:rsidR="00296D75" w:rsidRPr="007D1769">
        <w:rPr>
          <w:rFonts w:ascii="Times New Roman" w:hAnsi="Times New Roman" w:cs="Times New Roman"/>
          <w:color w:val="000000" w:themeColor="text1"/>
        </w:rPr>
        <w:t>e</w:t>
      </w:r>
      <w:r w:rsidRPr="007D1769">
        <w:rPr>
          <w:rFonts w:ascii="Times New Roman" w:hAnsi="Times New Roman" w:cs="Times New Roman"/>
          <w:color w:val="000000" w:themeColor="text1"/>
        </w:rPr>
        <w:t xml:space="preserve">fficacy: The </w:t>
      </w:r>
      <w:r w:rsidR="00296D75" w:rsidRPr="007D1769">
        <w:rPr>
          <w:rFonts w:ascii="Times New Roman" w:hAnsi="Times New Roman" w:cs="Times New Roman"/>
          <w:color w:val="000000" w:themeColor="text1"/>
        </w:rPr>
        <w:t>e</w:t>
      </w:r>
      <w:r w:rsidRPr="007D1769">
        <w:rPr>
          <w:rFonts w:ascii="Times New Roman" w:hAnsi="Times New Roman" w:cs="Times New Roman"/>
          <w:color w:val="000000" w:themeColor="text1"/>
        </w:rPr>
        <w:t xml:space="preserve">xercise of </w:t>
      </w:r>
      <w:r w:rsidR="00296D75" w:rsidRPr="007D1769">
        <w:rPr>
          <w:rFonts w:ascii="Times New Roman" w:hAnsi="Times New Roman" w:cs="Times New Roman"/>
          <w:color w:val="000000" w:themeColor="text1"/>
        </w:rPr>
        <w:t>c</w:t>
      </w:r>
      <w:r w:rsidRPr="007D1769">
        <w:rPr>
          <w:rFonts w:ascii="Times New Roman" w:hAnsi="Times New Roman" w:cs="Times New Roman"/>
          <w:color w:val="000000" w:themeColor="text1"/>
        </w:rPr>
        <w:t>ontrol. New York, NY: Freeman.</w:t>
      </w:r>
    </w:p>
    <w:p w14:paraId="30DC9766" w14:textId="2FB6A5A6" w:rsidR="007D556A" w:rsidRPr="007D1769"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Bandura, A</w:t>
      </w:r>
      <w:r w:rsidR="000F6C05" w:rsidRPr="007D1769">
        <w:rPr>
          <w:rFonts w:ascii="Times New Roman" w:hAnsi="Times New Roman" w:cs="Times New Roman"/>
          <w:color w:val="000000" w:themeColor="text1"/>
        </w:rPr>
        <w:t>.</w:t>
      </w:r>
      <w:r w:rsidRPr="007D1769">
        <w:rPr>
          <w:rFonts w:ascii="Times New Roman" w:hAnsi="Times New Roman" w:cs="Times New Roman"/>
          <w:color w:val="000000" w:themeColor="text1"/>
        </w:rPr>
        <w:t xml:space="preserve"> (1995). Self-</w:t>
      </w:r>
      <w:r w:rsidR="00296D75" w:rsidRPr="007D1769">
        <w:rPr>
          <w:rFonts w:ascii="Times New Roman" w:hAnsi="Times New Roman" w:cs="Times New Roman"/>
          <w:color w:val="000000" w:themeColor="text1"/>
        </w:rPr>
        <w:t>e</w:t>
      </w:r>
      <w:r w:rsidRPr="007D1769">
        <w:rPr>
          <w:rFonts w:ascii="Times New Roman" w:hAnsi="Times New Roman" w:cs="Times New Roman"/>
          <w:color w:val="000000" w:themeColor="text1"/>
        </w:rPr>
        <w:t xml:space="preserve">fficacy in </w:t>
      </w:r>
      <w:r w:rsidR="00296D75" w:rsidRPr="007D1769">
        <w:rPr>
          <w:rFonts w:ascii="Times New Roman" w:hAnsi="Times New Roman" w:cs="Times New Roman"/>
          <w:color w:val="000000" w:themeColor="text1"/>
        </w:rPr>
        <w:t>c</w:t>
      </w:r>
      <w:r w:rsidRPr="007D1769">
        <w:rPr>
          <w:rFonts w:ascii="Times New Roman" w:hAnsi="Times New Roman" w:cs="Times New Roman"/>
          <w:color w:val="000000" w:themeColor="text1"/>
        </w:rPr>
        <w:t xml:space="preserve">hanging </w:t>
      </w:r>
      <w:r w:rsidR="00296D75" w:rsidRPr="007D1769">
        <w:rPr>
          <w:rFonts w:ascii="Times New Roman" w:hAnsi="Times New Roman" w:cs="Times New Roman"/>
          <w:color w:val="000000" w:themeColor="text1"/>
        </w:rPr>
        <w:t>s</w:t>
      </w:r>
      <w:r w:rsidRPr="007D1769">
        <w:rPr>
          <w:rFonts w:ascii="Times New Roman" w:hAnsi="Times New Roman" w:cs="Times New Roman"/>
          <w:color w:val="000000" w:themeColor="text1"/>
        </w:rPr>
        <w:t>ocieties. Cambridge; New York: Cambridge University Press, 1995.</w:t>
      </w:r>
    </w:p>
    <w:p w14:paraId="19A8F594" w14:textId="74A5FAF4" w:rsidR="007D556A" w:rsidRPr="007D1769"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Bandura. A. (1977).</w:t>
      </w:r>
      <w:r w:rsidRPr="007D1769">
        <w:rPr>
          <w:rFonts w:ascii="Times New Roman" w:hAnsi="Times New Roman" w:cs="Times New Roman"/>
          <w:i/>
          <w:iCs/>
          <w:color w:val="000000" w:themeColor="text1"/>
        </w:rPr>
        <w:t xml:space="preserve"> </w:t>
      </w:r>
      <w:r w:rsidRPr="007D1769">
        <w:rPr>
          <w:rFonts w:ascii="Times New Roman" w:hAnsi="Times New Roman" w:cs="Times New Roman"/>
          <w:color w:val="000000" w:themeColor="text1"/>
        </w:rPr>
        <w:t xml:space="preserve">Social </w:t>
      </w:r>
      <w:r w:rsidR="00296D75" w:rsidRPr="007D1769">
        <w:rPr>
          <w:rFonts w:ascii="Times New Roman" w:hAnsi="Times New Roman" w:cs="Times New Roman"/>
          <w:color w:val="000000" w:themeColor="text1"/>
        </w:rPr>
        <w:t>l</w:t>
      </w:r>
      <w:r w:rsidRPr="007D1769">
        <w:rPr>
          <w:rFonts w:ascii="Times New Roman" w:hAnsi="Times New Roman" w:cs="Times New Roman"/>
          <w:color w:val="000000" w:themeColor="text1"/>
        </w:rPr>
        <w:t xml:space="preserve">earning </w:t>
      </w:r>
      <w:r w:rsidR="00296D75" w:rsidRPr="007D1769">
        <w:rPr>
          <w:rFonts w:ascii="Times New Roman" w:hAnsi="Times New Roman" w:cs="Times New Roman"/>
          <w:color w:val="000000" w:themeColor="text1"/>
        </w:rPr>
        <w:t>t</w:t>
      </w:r>
      <w:r w:rsidRPr="007D1769">
        <w:rPr>
          <w:rFonts w:ascii="Times New Roman" w:hAnsi="Times New Roman" w:cs="Times New Roman"/>
          <w:color w:val="000000" w:themeColor="text1"/>
        </w:rPr>
        <w:t>heory. Prentice-Hall Series in Social Learning Theory. Englewood Cliffs, New Jersey: Prentice-Hall.</w:t>
      </w:r>
    </w:p>
    <w:p w14:paraId="01E1FA39" w14:textId="3602A730" w:rsidR="007D556A" w:rsidRPr="007D1769"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Bandura, A. (1986). The explanatory and predictive scope of self-efficacy theory. </w:t>
      </w:r>
      <w:r w:rsidRPr="007D1769">
        <w:rPr>
          <w:rFonts w:ascii="Times New Roman" w:hAnsi="Times New Roman" w:cs="Times New Roman"/>
          <w:i/>
          <w:iCs/>
          <w:color w:val="000000" w:themeColor="text1"/>
        </w:rPr>
        <w:t>Journal of Social &amp; Clinical Psychology, 4</w:t>
      </w:r>
      <w:r w:rsidRPr="007D1769">
        <w:rPr>
          <w:rFonts w:ascii="Times New Roman" w:hAnsi="Times New Roman" w:cs="Times New Roman"/>
          <w:color w:val="000000" w:themeColor="text1"/>
        </w:rPr>
        <w:t xml:space="preserve">, 359–373. </w:t>
      </w:r>
      <w:hyperlink r:id="rId68" w:history="1">
        <w:r w:rsidR="00296D75" w:rsidRPr="007D1769">
          <w:rPr>
            <w:rStyle w:val="Hyperlink"/>
            <w:rFonts w:ascii="Times New Roman" w:hAnsi="Times New Roman" w:cs="Times New Roman"/>
          </w:rPr>
          <w:t>https://doi.org/10.1521/jscp.1986.4.3.359</w:t>
        </w:r>
      </w:hyperlink>
      <w:r w:rsidR="00296D75" w:rsidRPr="007D1769">
        <w:rPr>
          <w:rFonts w:ascii="Times New Roman" w:hAnsi="Times New Roman" w:cs="Times New Roman"/>
          <w:color w:val="000000" w:themeColor="text1"/>
        </w:rPr>
        <w:t xml:space="preserve"> </w:t>
      </w:r>
    </w:p>
    <w:p w14:paraId="7645EE08" w14:textId="17230D31" w:rsidR="000F6C05" w:rsidRPr="007D1769" w:rsidRDefault="000F6C05"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Bandura, A. (1978). The </w:t>
      </w:r>
      <w:proofErr w:type="spellStart"/>
      <w:r w:rsidRPr="007D1769">
        <w:rPr>
          <w:rFonts w:ascii="Times New Roman" w:hAnsi="Times New Roman" w:cs="Times New Roman"/>
          <w:color w:val="000000" w:themeColor="text1"/>
        </w:rPr>
        <w:t>self system</w:t>
      </w:r>
      <w:proofErr w:type="spellEnd"/>
      <w:r w:rsidRPr="007D1769">
        <w:rPr>
          <w:rFonts w:ascii="Times New Roman" w:hAnsi="Times New Roman" w:cs="Times New Roman"/>
          <w:color w:val="000000" w:themeColor="text1"/>
        </w:rPr>
        <w:t xml:space="preserve"> in reciprocal determinism. American Psychologist, 33, 343-358.</w:t>
      </w:r>
    </w:p>
    <w:p w14:paraId="55490CCF" w14:textId="4072F5CC" w:rsidR="007D556A" w:rsidRPr="007D1769" w:rsidRDefault="007D556A" w:rsidP="00D424D4">
      <w:pPr>
        <w:spacing w:line="480" w:lineRule="auto"/>
        <w:ind w:hanging="480"/>
        <w:contextualSpacing/>
        <w:rPr>
          <w:rFonts w:ascii="Times New Roman" w:hAnsi="Times New Roman" w:cs="Times New Roman"/>
        </w:rPr>
      </w:pPr>
      <w:r w:rsidRPr="007D1769">
        <w:rPr>
          <w:rFonts w:ascii="Times New Roman" w:hAnsi="Times New Roman" w:cs="Times New Roman"/>
        </w:rPr>
        <w:t xml:space="preserve">Bandura, A., Barbarella, C., </w:t>
      </w:r>
      <w:proofErr w:type="spellStart"/>
      <w:r w:rsidRPr="007D1769">
        <w:rPr>
          <w:rFonts w:ascii="Times New Roman" w:hAnsi="Times New Roman" w:cs="Times New Roman"/>
        </w:rPr>
        <w:t>Caprara</w:t>
      </w:r>
      <w:proofErr w:type="spellEnd"/>
      <w:r w:rsidRPr="007D1769">
        <w:rPr>
          <w:rFonts w:ascii="Times New Roman" w:hAnsi="Times New Roman" w:cs="Times New Roman"/>
        </w:rPr>
        <w:t xml:space="preserve">, G. V., &amp; </w:t>
      </w:r>
      <w:proofErr w:type="spellStart"/>
      <w:r w:rsidRPr="007D1769">
        <w:rPr>
          <w:rFonts w:ascii="Times New Roman" w:hAnsi="Times New Roman" w:cs="Times New Roman"/>
        </w:rPr>
        <w:t>Pastorelli</w:t>
      </w:r>
      <w:proofErr w:type="spellEnd"/>
      <w:r w:rsidRPr="007D1769">
        <w:rPr>
          <w:rFonts w:ascii="Times New Roman" w:hAnsi="Times New Roman" w:cs="Times New Roman"/>
        </w:rPr>
        <w:t xml:space="preserve">, C. (1999). Efficacy </w:t>
      </w:r>
      <w:r w:rsidR="00296D75" w:rsidRPr="007D1769">
        <w:rPr>
          <w:rFonts w:ascii="Times New Roman" w:hAnsi="Times New Roman" w:cs="Times New Roman"/>
        </w:rPr>
        <w:t>b</w:t>
      </w:r>
      <w:r w:rsidRPr="007D1769">
        <w:rPr>
          <w:rFonts w:ascii="Times New Roman" w:hAnsi="Times New Roman" w:cs="Times New Roman"/>
        </w:rPr>
        <w:t xml:space="preserve">eliefs as </w:t>
      </w:r>
      <w:r w:rsidR="00296D75" w:rsidRPr="007D1769">
        <w:rPr>
          <w:rFonts w:ascii="Times New Roman" w:hAnsi="Times New Roman" w:cs="Times New Roman"/>
        </w:rPr>
        <w:t>s</w:t>
      </w:r>
      <w:r w:rsidRPr="007D1769">
        <w:rPr>
          <w:rFonts w:ascii="Times New Roman" w:hAnsi="Times New Roman" w:cs="Times New Roman"/>
        </w:rPr>
        <w:t xml:space="preserve">hapers of </w:t>
      </w:r>
      <w:r w:rsidR="00296D75" w:rsidRPr="007D1769">
        <w:rPr>
          <w:rFonts w:ascii="Times New Roman" w:hAnsi="Times New Roman" w:cs="Times New Roman"/>
        </w:rPr>
        <w:t>a</w:t>
      </w:r>
      <w:r w:rsidRPr="007D1769">
        <w:rPr>
          <w:rFonts w:ascii="Times New Roman" w:hAnsi="Times New Roman" w:cs="Times New Roman"/>
        </w:rPr>
        <w:t xml:space="preserve">spiration and </w:t>
      </w:r>
      <w:r w:rsidR="00296D75" w:rsidRPr="007D1769">
        <w:rPr>
          <w:rFonts w:ascii="Times New Roman" w:hAnsi="Times New Roman" w:cs="Times New Roman"/>
        </w:rPr>
        <w:t>o</w:t>
      </w:r>
      <w:r w:rsidRPr="007D1769">
        <w:rPr>
          <w:rFonts w:ascii="Times New Roman" w:hAnsi="Times New Roman" w:cs="Times New Roman"/>
        </w:rPr>
        <w:t xml:space="preserve">ccupational </w:t>
      </w:r>
      <w:r w:rsidR="00296D75" w:rsidRPr="007D1769">
        <w:rPr>
          <w:rFonts w:ascii="Times New Roman" w:hAnsi="Times New Roman" w:cs="Times New Roman"/>
        </w:rPr>
        <w:t>t</w:t>
      </w:r>
      <w:r w:rsidRPr="007D1769">
        <w:rPr>
          <w:rFonts w:ascii="Times New Roman" w:hAnsi="Times New Roman" w:cs="Times New Roman"/>
        </w:rPr>
        <w:t xml:space="preserve">rajectories. Stanford, CA: Stanford University. Barnes, T. N., </w:t>
      </w:r>
    </w:p>
    <w:p w14:paraId="0F04A3C5" w14:textId="282BC9F3" w:rsidR="007D556A" w:rsidRPr="007D1769" w:rsidRDefault="00C77CE3" w:rsidP="00D424D4">
      <w:pPr>
        <w:spacing w:line="480" w:lineRule="auto"/>
        <w:ind w:hanging="480"/>
        <w:contextualSpacing/>
        <w:rPr>
          <w:rFonts w:ascii="Times New Roman" w:hAnsi="Times New Roman" w:cs="Times New Roman"/>
          <w:color w:val="000000" w:themeColor="text1"/>
        </w:rPr>
      </w:pPr>
      <w:r>
        <w:rPr>
          <w:rFonts w:ascii="Times New Roman" w:hAnsi="Times New Roman" w:cs="Times New Roman"/>
          <w:color w:val="000000" w:themeColor="text1"/>
        </w:rPr>
        <w:t>*</w:t>
      </w:r>
      <w:r w:rsidR="007D556A" w:rsidRPr="007D1769">
        <w:rPr>
          <w:rFonts w:ascii="Times New Roman" w:hAnsi="Times New Roman" w:cs="Times New Roman"/>
          <w:color w:val="000000" w:themeColor="text1"/>
        </w:rPr>
        <w:t xml:space="preserve">Barnes, T. N., Cipriano, C., </w:t>
      </w:r>
      <w:proofErr w:type="spellStart"/>
      <w:r w:rsidR="007D556A" w:rsidRPr="007D1769">
        <w:rPr>
          <w:rFonts w:ascii="Times New Roman" w:hAnsi="Times New Roman" w:cs="Times New Roman"/>
          <w:color w:val="000000" w:themeColor="text1"/>
        </w:rPr>
        <w:t>McCallops</w:t>
      </w:r>
      <w:proofErr w:type="spellEnd"/>
      <w:r w:rsidR="007D556A" w:rsidRPr="007D1769">
        <w:rPr>
          <w:rFonts w:ascii="Times New Roman" w:hAnsi="Times New Roman" w:cs="Times New Roman"/>
          <w:color w:val="000000" w:themeColor="text1"/>
        </w:rPr>
        <w:t xml:space="preserve">, K., </w:t>
      </w:r>
      <w:proofErr w:type="spellStart"/>
      <w:r w:rsidR="007D556A" w:rsidRPr="007D1769">
        <w:rPr>
          <w:rFonts w:ascii="Times New Roman" w:hAnsi="Times New Roman" w:cs="Times New Roman"/>
          <w:color w:val="000000" w:themeColor="text1"/>
        </w:rPr>
        <w:t>Cuccuini</w:t>
      </w:r>
      <w:proofErr w:type="spellEnd"/>
      <w:r w:rsidR="007D556A" w:rsidRPr="007D1769">
        <w:rPr>
          <w:rFonts w:ascii="Times New Roman" w:hAnsi="Times New Roman" w:cs="Times New Roman"/>
          <w:color w:val="000000" w:themeColor="text1"/>
        </w:rPr>
        <w:t xml:space="preserve">-Harmon, C., &amp; Rivers, S. E. (2018). Examining the relationship between perceptions of teaching self-efficacy, school support and </w:t>
      </w:r>
      <w:r w:rsidR="007D556A" w:rsidRPr="007D1769">
        <w:rPr>
          <w:rFonts w:ascii="Times New Roman" w:hAnsi="Times New Roman" w:cs="Times New Roman"/>
          <w:color w:val="000000" w:themeColor="text1"/>
        </w:rPr>
        <w:lastRenderedPageBreak/>
        <w:t xml:space="preserve">teacher and paraeducator burnout in a residential school setting. </w:t>
      </w:r>
      <w:r w:rsidR="007D556A" w:rsidRPr="007D1769">
        <w:rPr>
          <w:rFonts w:ascii="Times New Roman" w:hAnsi="Times New Roman" w:cs="Times New Roman"/>
          <w:i/>
          <w:iCs/>
          <w:color w:val="000000" w:themeColor="text1"/>
        </w:rPr>
        <w:t xml:space="preserve">Emotional and </w:t>
      </w:r>
      <w:proofErr w:type="spellStart"/>
      <w:r w:rsidR="007D556A" w:rsidRPr="007D1769">
        <w:rPr>
          <w:rFonts w:ascii="Times New Roman" w:hAnsi="Times New Roman" w:cs="Times New Roman"/>
          <w:i/>
          <w:iCs/>
          <w:color w:val="000000" w:themeColor="text1"/>
        </w:rPr>
        <w:t>Behavioural</w:t>
      </w:r>
      <w:proofErr w:type="spellEnd"/>
      <w:r w:rsidR="007D556A" w:rsidRPr="007D1769">
        <w:rPr>
          <w:rFonts w:ascii="Times New Roman" w:hAnsi="Times New Roman" w:cs="Times New Roman"/>
          <w:i/>
          <w:iCs/>
          <w:color w:val="000000" w:themeColor="text1"/>
        </w:rPr>
        <w:t xml:space="preserve"> Difficulties, 23</w:t>
      </w:r>
      <w:r w:rsidR="007D556A" w:rsidRPr="007D1769">
        <w:rPr>
          <w:rFonts w:ascii="Times New Roman" w:hAnsi="Times New Roman" w:cs="Times New Roman"/>
          <w:color w:val="000000" w:themeColor="text1"/>
        </w:rPr>
        <w:t xml:space="preserve">(3), 284–95. </w:t>
      </w:r>
      <w:hyperlink r:id="rId69" w:history="1">
        <w:r w:rsidR="007D556A" w:rsidRPr="007D1769">
          <w:rPr>
            <w:rStyle w:val="Hyperlink"/>
            <w:rFonts w:ascii="Times New Roman" w:hAnsi="Times New Roman" w:cs="Times New Roman"/>
          </w:rPr>
          <w:t>https://doi.org/10.1080/13632752.2018.1461452</w:t>
        </w:r>
      </w:hyperlink>
    </w:p>
    <w:p w14:paraId="400B6EC5" w14:textId="77777777" w:rsidR="007D556A" w:rsidRPr="007D1769"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Bauman, A. E., Reis, R. S., </w:t>
      </w:r>
      <w:proofErr w:type="spellStart"/>
      <w:r w:rsidRPr="007D1769">
        <w:rPr>
          <w:rFonts w:ascii="Times New Roman" w:hAnsi="Times New Roman" w:cs="Times New Roman"/>
          <w:color w:val="000000" w:themeColor="text1"/>
        </w:rPr>
        <w:t>Sallis</w:t>
      </w:r>
      <w:proofErr w:type="spellEnd"/>
      <w:r w:rsidRPr="007D1769">
        <w:rPr>
          <w:rFonts w:ascii="Times New Roman" w:hAnsi="Times New Roman" w:cs="Times New Roman"/>
          <w:color w:val="000000" w:themeColor="text1"/>
        </w:rPr>
        <w:t xml:space="preserve">, J. F., Wells, J. C., Loos, R. J., &amp; Martin, B. W. (2012). Correlates of physical activity: Why are some people physically active and others not? </w:t>
      </w:r>
      <w:r w:rsidRPr="007D1769">
        <w:rPr>
          <w:rFonts w:ascii="Times New Roman" w:hAnsi="Times New Roman" w:cs="Times New Roman"/>
          <w:i/>
          <w:iCs/>
          <w:color w:val="000000" w:themeColor="text1"/>
        </w:rPr>
        <w:t>The Lancet</w:t>
      </w:r>
      <w:r w:rsidRPr="007D1769">
        <w:rPr>
          <w:rFonts w:ascii="Times New Roman" w:hAnsi="Times New Roman" w:cs="Times New Roman"/>
          <w:color w:val="000000" w:themeColor="text1"/>
        </w:rPr>
        <w:t xml:space="preserve">, </w:t>
      </w:r>
      <w:r w:rsidRPr="007D1769">
        <w:rPr>
          <w:rFonts w:ascii="Times New Roman" w:hAnsi="Times New Roman" w:cs="Times New Roman"/>
          <w:i/>
          <w:iCs/>
          <w:color w:val="000000" w:themeColor="text1"/>
        </w:rPr>
        <w:t>380</w:t>
      </w:r>
      <w:r w:rsidRPr="007D1769">
        <w:rPr>
          <w:rFonts w:ascii="Times New Roman" w:hAnsi="Times New Roman" w:cs="Times New Roman"/>
          <w:color w:val="000000" w:themeColor="text1"/>
        </w:rPr>
        <w:t xml:space="preserve">(9838), 258–271. </w:t>
      </w:r>
      <w:hyperlink r:id="rId70" w:history="1">
        <w:r w:rsidRPr="007D1769">
          <w:rPr>
            <w:rStyle w:val="Hyperlink"/>
            <w:rFonts w:ascii="Times New Roman" w:hAnsi="Times New Roman" w:cs="Times New Roman"/>
          </w:rPr>
          <w:t>https://doi.org/10.1016/S0140-6736(12)60735-1</w:t>
        </w:r>
      </w:hyperlink>
    </w:p>
    <w:p w14:paraId="388A4B33" w14:textId="77777777" w:rsidR="007565CB" w:rsidRPr="007D1769" w:rsidRDefault="007D556A" w:rsidP="00D424D4">
      <w:pPr>
        <w:spacing w:line="480" w:lineRule="auto"/>
        <w:ind w:hanging="480"/>
        <w:contextualSpacing/>
        <w:rPr>
          <w:rStyle w:val="Hyperlink"/>
          <w:rFonts w:ascii="Times New Roman" w:hAnsi="Times New Roman" w:cs="Times New Roman"/>
          <w:shd w:val="clear" w:color="auto" w:fill="FFFFFF"/>
        </w:rPr>
      </w:pPr>
      <w:r w:rsidRPr="007D1769">
        <w:rPr>
          <w:rFonts w:ascii="Times New Roman" w:hAnsi="Times New Roman" w:cs="Times New Roman"/>
          <w:color w:val="000000" w:themeColor="text1"/>
        </w:rPr>
        <w:t xml:space="preserve">Benight, C. C., &amp; Bandura, A. (2004). Cognitive theory of posttraumatic recovery: The role of perceived self-efficacy. </w:t>
      </w:r>
      <w:r w:rsidRPr="007D1769">
        <w:rPr>
          <w:rFonts w:ascii="Times New Roman" w:hAnsi="Times New Roman" w:cs="Times New Roman"/>
          <w:i/>
          <w:iCs/>
          <w:color w:val="000000" w:themeColor="text1"/>
        </w:rPr>
        <w:t>Behavior Research and Therapy, 42</w:t>
      </w:r>
      <w:r w:rsidRPr="007D1769">
        <w:rPr>
          <w:rFonts w:ascii="Times New Roman" w:hAnsi="Times New Roman" w:cs="Times New Roman"/>
          <w:color w:val="000000" w:themeColor="text1"/>
        </w:rPr>
        <w:t xml:space="preserve">, 1129-1148. </w:t>
      </w:r>
      <w:hyperlink r:id="rId71" w:history="1">
        <w:r w:rsidRPr="007D1769">
          <w:rPr>
            <w:rStyle w:val="Hyperlink"/>
            <w:rFonts w:ascii="Times New Roman" w:hAnsi="Times New Roman" w:cs="Times New Roman"/>
          </w:rPr>
          <w:t>https://doi.org/</w:t>
        </w:r>
        <w:r w:rsidRPr="007D1769">
          <w:rPr>
            <w:rStyle w:val="Hyperlink"/>
            <w:rFonts w:ascii="Times New Roman" w:hAnsi="Times New Roman" w:cs="Times New Roman"/>
            <w:shd w:val="clear" w:color="auto" w:fill="FFFFFF"/>
          </w:rPr>
          <w:t>10.1016/j.brat.2003.08.008</w:t>
        </w:r>
      </w:hyperlink>
    </w:p>
    <w:p w14:paraId="0577FE5D" w14:textId="5932ABEC" w:rsidR="007565CB" w:rsidRPr="007D1769" w:rsidRDefault="007565CB" w:rsidP="00D424D4">
      <w:pPr>
        <w:spacing w:line="480" w:lineRule="auto"/>
        <w:ind w:hanging="480"/>
        <w:contextualSpacing/>
        <w:rPr>
          <w:rFonts w:ascii="Times New Roman" w:hAnsi="Times New Roman" w:cs="Times New Roman"/>
          <w:color w:val="0000FF"/>
          <w:u w:val="single"/>
          <w:shd w:val="clear" w:color="auto" w:fill="FFFFFF"/>
        </w:rPr>
      </w:pPr>
      <w:r w:rsidRPr="007D1769">
        <w:rPr>
          <w:rFonts w:ascii="Times New Roman" w:hAnsi="Times New Roman" w:cs="Times New Roman"/>
          <w:color w:val="000000" w:themeColor="text1"/>
          <w:shd w:val="clear" w:color="auto" w:fill="FFFFFF"/>
        </w:rPr>
        <w:t xml:space="preserve">Billingsley, B., &amp; Bettini, E. (2019). Special education teacher attrition and retention: A review of the literature. </w:t>
      </w:r>
      <w:r w:rsidRPr="007D1769">
        <w:rPr>
          <w:rFonts w:ascii="Times New Roman" w:hAnsi="Times New Roman" w:cs="Times New Roman"/>
          <w:i/>
          <w:iCs/>
          <w:color w:val="000000" w:themeColor="text1"/>
          <w:shd w:val="clear" w:color="auto" w:fill="FFFFFF"/>
        </w:rPr>
        <w:t>Review of Educational Research, 89</w:t>
      </w:r>
      <w:r w:rsidRPr="007D1769">
        <w:rPr>
          <w:rFonts w:ascii="Times New Roman" w:hAnsi="Times New Roman" w:cs="Times New Roman"/>
          <w:color w:val="000000" w:themeColor="text1"/>
          <w:shd w:val="clear" w:color="auto" w:fill="FFFFFF"/>
        </w:rPr>
        <w:t xml:space="preserve">(5), 785-826. </w:t>
      </w:r>
      <w:hyperlink r:id="rId72" w:history="1">
        <w:r w:rsidR="00296D75" w:rsidRPr="007D1769">
          <w:rPr>
            <w:rStyle w:val="Hyperlink"/>
            <w:rFonts w:ascii="Times New Roman" w:hAnsi="Times New Roman" w:cs="Times New Roman"/>
            <w:shd w:val="clear" w:color="auto" w:fill="FFFFFF"/>
          </w:rPr>
          <w:t>https://doi.org/10.3102/0034654319862495</w:t>
        </w:r>
      </w:hyperlink>
      <w:r w:rsidR="00296D75" w:rsidRPr="007D1769">
        <w:rPr>
          <w:rFonts w:ascii="Times New Roman" w:hAnsi="Times New Roman" w:cs="Times New Roman"/>
          <w:color w:val="3A3A3A"/>
          <w:shd w:val="clear" w:color="auto" w:fill="FFFFFF"/>
        </w:rPr>
        <w:t xml:space="preserve"> </w:t>
      </w:r>
    </w:p>
    <w:p w14:paraId="0D0F9C5F" w14:textId="77777777" w:rsidR="007D556A" w:rsidRPr="007D1769"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Billingsley, B., Carlson, E., &amp; Klein, S. (2004). The working conditions and induction support of early career special educators. </w:t>
      </w:r>
      <w:r w:rsidRPr="007D1769">
        <w:rPr>
          <w:rFonts w:ascii="Times New Roman" w:hAnsi="Times New Roman" w:cs="Times New Roman"/>
          <w:i/>
          <w:iCs/>
          <w:color w:val="000000" w:themeColor="text1"/>
        </w:rPr>
        <w:t>Exceptional Children, 70</w:t>
      </w:r>
      <w:r w:rsidRPr="007D1769">
        <w:rPr>
          <w:rFonts w:ascii="Times New Roman" w:hAnsi="Times New Roman" w:cs="Times New Roman"/>
          <w:color w:val="000000" w:themeColor="text1"/>
        </w:rPr>
        <w:t xml:space="preserve">, 333–347. </w:t>
      </w:r>
      <w:hyperlink r:id="rId73" w:history="1">
        <w:r w:rsidRPr="007D1769">
          <w:rPr>
            <w:rStyle w:val="Hyperlink"/>
            <w:rFonts w:ascii="Times New Roman" w:hAnsi="Times New Roman" w:cs="Times New Roman"/>
            <w:color w:val="2E74B5" w:themeColor="accent5" w:themeShade="BF"/>
          </w:rPr>
          <w:t>https://doi</w:t>
        </w:r>
      </w:hyperlink>
      <w:r w:rsidRPr="007D1769">
        <w:rPr>
          <w:rFonts w:ascii="Times New Roman" w:hAnsi="Times New Roman" w:cs="Times New Roman"/>
          <w:color w:val="2E74B5" w:themeColor="accent5" w:themeShade="BF"/>
          <w:u w:val="single"/>
        </w:rPr>
        <w:t>.org/10.1177/001440290407000305</w:t>
      </w:r>
    </w:p>
    <w:p w14:paraId="2AEEB05F" w14:textId="41622BDB" w:rsidR="007D556A"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Billingsley, B. S., &amp; Cross, L. H. (1992). Predictors of commitment, job satisfaction, and intent to stay in teaching: A comparison of general and special educators. </w:t>
      </w:r>
      <w:r w:rsidRPr="007D1769">
        <w:rPr>
          <w:rFonts w:ascii="Times New Roman" w:hAnsi="Times New Roman" w:cs="Times New Roman"/>
          <w:i/>
          <w:iCs/>
          <w:color w:val="000000" w:themeColor="text1"/>
        </w:rPr>
        <w:t>The Journal of Special Education, 25</w:t>
      </w:r>
      <w:r w:rsidRPr="007D1769">
        <w:rPr>
          <w:rFonts w:ascii="Times New Roman" w:hAnsi="Times New Roman" w:cs="Times New Roman"/>
          <w:color w:val="000000" w:themeColor="text1"/>
        </w:rPr>
        <w:t xml:space="preserve">, 453–471. </w:t>
      </w:r>
      <w:hyperlink r:id="rId74" w:history="1">
        <w:r w:rsidR="00296D75" w:rsidRPr="007D1769">
          <w:rPr>
            <w:rStyle w:val="Hyperlink"/>
            <w:rFonts w:ascii="Times New Roman" w:hAnsi="Times New Roman" w:cs="Times New Roman"/>
          </w:rPr>
          <w:t>https://doi.org/10.1177/002246699202500404</w:t>
        </w:r>
      </w:hyperlink>
      <w:r w:rsidR="00296D75" w:rsidRPr="007D1769">
        <w:rPr>
          <w:rFonts w:ascii="Times New Roman" w:hAnsi="Times New Roman" w:cs="Times New Roman"/>
          <w:color w:val="000000" w:themeColor="text1"/>
        </w:rPr>
        <w:t xml:space="preserve"> </w:t>
      </w:r>
    </w:p>
    <w:p w14:paraId="784F09F0" w14:textId="17FBBC18" w:rsidR="0058073E" w:rsidRDefault="0058073E" w:rsidP="0058073E">
      <w:pPr>
        <w:spacing w:line="480" w:lineRule="auto"/>
        <w:ind w:hanging="480"/>
        <w:contextualSpacing/>
        <w:rPr>
          <w:rFonts w:ascii="Times New Roman" w:hAnsi="Times New Roman" w:cs="Times New Roman"/>
          <w:color w:val="000000" w:themeColor="text1"/>
        </w:rPr>
      </w:pPr>
      <w:r>
        <w:rPr>
          <w:rFonts w:ascii="Times New Roman" w:hAnsi="Times New Roman" w:cs="Times New Roman"/>
          <w:color w:val="000000" w:themeColor="text1"/>
        </w:rPr>
        <w:t>*</w:t>
      </w:r>
      <w:r w:rsidRPr="0058073E">
        <w:rPr>
          <w:rFonts w:ascii="Times New Roman" w:hAnsi="Times New Roman" w:cs="Times New Roman"/>
          <w:color w:val="000000" w:themeColor="text1"/>
        </w:rPr>
        <w:t>Bloom, B. A. (1994). </w:t>
      </w:r>
      <w:r w:rsidRPr="0058073E">
        <w:rPr>
          <w:rFonts w:ascii="Times New Roman" w:hAnsi="Times New Roman" w:cs="Times New Roman"/>
          <w:i/>
          <w:iCs/>
          <w:color w:val="000000" w:themeColor="text1"/>
        </w:rPr>
        <w:t>Personal, academic, and cultural backgrounds and qualities of successful correctional educators </w:t>
      </w:r>
      <w:r w:rsidRPr="0058073E">
        <w:rPr>
          <w:rFonts w:ascii="Times New Roman" w:hAnsi="Times New Roman" w:cs="Times New Roman"/>
          <w:color w:val="000000" w:themeColor="text1"/>
        </w:rPr>
        <w:t xml:space="preserve">(Order No. 9433222). Available from ProQuest Dissertations &amp; Theses Global. (304173415). </w:t>
      </w:r>
      <w:hyperlink r:id="rId75" w:tgtFrame="_new" w:history="1">
        <w:r w:rsidRPr="0058073E">
          <w:rPr>
            <w:rStyle w:val="Hyperlink"/>
            <w:rFonts w:ascii="Times New Roman" w:hAnsi="Times New Roman" w:cs="Times New Roman"/>
          </w:rPr>
          <w:t>https://www.proquest.com/dissertations-theses/personal-academic-cultural-backgrounds-qualities/docview/304173415/se-2?accountid=12964</w:t>
        </w:r>
      </w:hyperlink>
    </w:p>
    <w:p w14:paraId="5AEA95EC" w14:textId="63AB4EEC" w:rsidR="0058073E" w:rsidRPr="007D1769" w:rsidRDefault="00D816CA" w:rsidP="00B728E8">
      <w:pPr>
        <w:spacing w:line="480" w:lineRule="auto"/>
        <w:ind w:hanging="480"/>
        <w:contextualSpacing/>
        <w:rPr>
          <w:rFonts w:ascii="Times New Roman" w:hAnsi="Times New Roman" w:cs="Times New Roman"/>
          <w:color w:val="000000" w:themeColor="text1"/>
        </w:rPr>
      </w:pPr>
      <w:r>
        <w:rPr>
          <w:rFonts w:ascii="Times New Roman" w:hAnsi="Times New Roman" w:cs="Times New Roman"/>
          <w:color w:val="000000" w:themeColor="text1"/>
        </w:rPr>
        <w:t>*</w:t>
      </w:r>
      <w:r w:rsidRPr="00D816CA">
        <w:rPr>
          <w:rFonts w:ascii="Times New Roman" w:hAnsi="Times New Roman" w:cs="Times New Roman"/>
          <w:color w:val="000000" w:themeColor="text1"/>
        </w:rPr>
        <w:t xml:space="preserve">Bullock, L. M., &amp; Gable, R. A. (Eds.). (2001). Addressing the social, academic, and behavioral needs of students with challenging behavior in inclusive and alternative settings. Highlights from </w:t>
      </w:r>
      <w:r w:rsidRPr="00D816CA">
        <w:rPr>
          <w:rFonts w:ascii="Times New Roman" w:hAnsi="Times New Roman" w:cs="Times New Roman"/>
          <w:color w:val="000000" w:themeColor="text1"/>
        </w:rPr>
        <w:lastRenderedPageBreak/>
        <w:t>the Forum on Comprehensive Programming for a Diverse Population of Children and Youth with Challenging Behavior: Addressing Social, Academic, and Behavioral Needs within Inclusive and Alternative Settings (Las Vegas, Nevada, February 9-10, 2001) [Collected works]. Council for Children with Behavioral Disorders. (ED457629).</w:t>
      </w:r>
    </w:p>
    <w:p w14:paraId="3C60E28A" w14:textId="1AA2A136" w:rsidR="008A370A" w:rsidRPr="007D1769" w:rsidRDefault="007D556A" w:rsidP="00D424D4">
      <w:pPr>
        <w:spacing w:line="480" w:lineRule="auto"/>
        <w:ind w:hanging="480"/>
        <w:contextualSpacing/>
        <w:rPr>
          <w:rFonts w:ascii="Times New Roman" w:hAnsi="Times New Roman" w:cs="Times New Roman"/>
          <w:sz w:val="20"/>
          <w:szCs w:val="20"/>
        </w:rPr>
      </w:pPr>
      <w:proofErr w:type="spellStart"/>
      <w:r w:rsidRPr="007D1769">
        <w:rPr>
          <w:rFonts w:ascii="Times New Roman" w:hAnsi="Times New Roman" w:cs="Times New Roman"/>
          <w:color w:val="000000" w:themeColor="text1"/>
        </w:rPr>
        <w:t>Boe</w:t>
      </w:r>
      <w:proofErr w:type="spellEnd"/>
      <w:r w:rsidRPr="007D1769">
        <w:rPr>
          <w:rFonts w:ascii="Times New Roman" w:hAnsi="Times New Roman" w:cs="Times New Roman"/>
          <w:color w:val="000000" w:themeColor="text1"/>
        </w:rPr>
        <w:t xml:space="preserve">, E. E., </w:t>
      </w:r>
      <w:proofErr w:type="spellStart"/>
      <w:r w:rsidRPr="007D1769">
        <w:rPr>
          <w:rFonts w:ascii="Times New Roman" w:hAnsi="Times New Roman" w:cs="Times New Roman"/>
          <w:color w:val="000000" w:themeColor="text1"/>
        </w:rPr>
        <w:t>Barkanic</w:t>
      </w:r>
      <w:proofErr w:type="spellEnd"/>
      <w:r w:rsidRPr="007D1769">
        <w:rPr>
          <w:rFonts w:ascii="Times New Roman" w:hAnsi="Times New Roman" w:cs="Times New Roman"/>
          <w:color w:val="000000" w:themeColor="text1"/>
        </w:rPr>
        <w:t xml:space="preserve">, G., &amp; </w:t>
      </w:r>
      <w:proofErr w:type="spellStart"/>
      <w:r w:rsidRPr="007D1769">
        <w:rPr>
          <w:rFonts w:ascii="Times New Roman" w:hAnsi="Times New Roman" w:cs="Times New Roman"/>
          <w:color w:val="000000" w:themeColor="text1"/>
        </w:rPr>
        <w:t>Leow</w:t>
      </w:r>
      <w:proofErr w:type="spellEnd"/>
      <w:r w:rsidRPr="007D1769">
        <w:rPr>
          <w:rFonts w:ascii="Times New Roman" w:hAnsi="Times New Roman" w:cs="Times New Roman"/>
          <w:color w:val="000000" w:themeColor="text1"/>
        </w:rPr>
        <w:t>, C. S. (1999). Retention and attrition of teachers at the school level:</w:t>
      </w:r>
      <w:r w:rsidR="008A370A" w:rsidRPr="007D1769">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 xml:space="preserve">National trends and predictors. </w:t>
      </w:r>
      <w:r w:rsidR="00296D75" w:rsidRPr="007D1769">
        <w:rPr>
          <w:rFonts w:ascii="Times New Roman" w:hAnsi="Times New Roman" w:cs="Times New Roman"/>
          <w:color w:val="000000" w:themeColor="text1"/>
        </w:rPr>
        <w:t>ERIC Document Reproduction Service No. ED436485. Philadelphia, PA: University of Pennsylvania, Graduate School of Education, Center for Research and Evaluation in Social Policy.</w:t>
      </w:r>
    </w:p>
    <w:p w14:paraId="229B51EF" w14:textId="53484C62" w:rsidR="008A370A" w:rsidRDefault="008A370A" w:rsidP="00D424D4">
      <w:pPr>
        <w:spacing w:line="480" w:lineRule="auto"/>
        <w:ind w:hanging="480"/>
        <w:contextualSpacing/>
        <w:rPr>
          <w:rFonts w:ascii="Times New Roman" w:hAnsi="Times New Roman" w:cs="Times New Roman"/>
          <w:color w:val="000000" w:themeColor="text1"/>
        </w:rPr>
      </w:pPr>
      <w:proofErr w:type="spellStart"/>
      <w:r w:rsidRPr="007D1769">
        <w:rPr>
          <w:rFonts w:ascii="Times New Roman" w:hAnsi="Times New Roman" w:cs="Times New Roman"/>
          <w:color w:val="000000" w:themeColor="text1"/>
        </w:rPr>
        <w:t>Brantlinger</w:t>
      </w:r>
      <w:proofErr w:type="spellEnd"/>
      <w:r w:rsidRPr="007D1769">
        <w:rPr>
          <w:rFonts w:ascii="Times New Roman" w:hAnsi="Times New Roman" w:cs="Times New Roman"/>
          <w:color w:val="000000" w:themeColor="text1"/>
        </w:rPr>
        <w:t xml:space="preserve">, E., Jimenez, R., </w:t>
      </w:r>
      <w:proofErr w:type="spellStart"/>
      <w:r w:rsidRPr="007D1769">
        <w:rPr>
          <w:rFonts w:ascii="Times New Roman" w:hAnsi="Times New Roman" w:cs="Times New Roman"/>
          <w:color w:val="000000" w:themeColor="text1"/>
        </w:rPr>
        <w:t>Klingner</w:t>
      </w:r>
      <w:proofErr w:type="spellEnd"/>
      <w:r w:rsidRPr="007D1769">
        <w:rPr>
          <w:rFonts w:ascii="Times New Roman" w:hAnsi="Times New Roman" w:cs="Times New Roman"/>
          <w:color w:val="000000" w:themeColor="text1"/>
        </w:rPr>
        <w:t xml:space="preserve">, J., Pugach, M., &amp; Richardson, V. (2005). Qualitative studies in special education. </w:t>
      </w:r>
      <w:r w:rsidRPr="007D1769">
        <w:rPr>
          <w:rFonts w:ascii="Times New Roman" w:hAnsi="Times New Roman" w:cs="Times New Roman"/>
          <w:i/>
          <w:color w:val="000000" w:themeColor="text1"/>
        </w:rPr>
        <w:t>Exceptional Children, 71</w:t>
      </w:r>
      <w:r w:rsidR="00296D75" w:rsidRPr="007D1769">
        <w:rPr>
          <w:rFonts w:ascii="Times New Roman" w:hAnsi="Times New Roman" w:cs="Times New Roman"/>
          <w:iCs/>
          <w:color w:val="000000" w:themeColor="text1"/>
        </w:rPr>
        <w:t>(2)</w:t>
      </w:r>
      <w:r w:rsidRPr="007D1769">
        <w:rPr>
          <w:rFonts w:ascii="Times New Roman" w:hAnsi="Times New Roman" w:cs="Times New Roman"/>
          <w:i/>
          <w:color w:val="000000" w:themeColor="text1"/>
        </w:rPr>
        <w:t xml:space="preserve">, </w:t>
      </w:r>
      <w:r w:rsidRPr="007D1769">
        <w:rPr>
          <w:rFonts w:ascii="Times New Roman" w:hAnsi="Times New Roman" w:cs="Times New Roman"/>
          <w:color w:val="000000" w:themeColor="text1"/>
        </w:rPr>
        <w:t>195-207.</w:t>
      </w:r>
      <w:r w:rsidR="00296D75" w:rsidRPr="007D1769">
        <w:rPr>
          <w:rFonts w:ascii="Times New Roman" w:hAnsi="Times New Roman" w:cs="Times New Roman"/>
          <w:color w:val="000000" w:themeColor="text1"/>
        </w:rPr>
        <w:t xml:space="preserve"> </w:t>
      </w:r>
      <w:hyperlink r:id="rId76" w:history="1">
        <w:r w:rsidR="00296D75" w:rsidRPr="007D1769">
          <w:rPr>
            <w:rStyle w:val="Hyperlink"/>
            <w:rFonts w:ascii="Times New Roman" w:hAnsi="Times New Roman" w:cs="Times New Roman"/>
          </w:rPr>
          <w:t>https://doi.org/10.1177/001440290507100203</w:t>
        </w:r>
      </w:hyperlink>
      <w:r w:rsidR="00296D75" w:rsidRPr="007D1769">
        <w:rPr>
          <w:rFonts w:ascii="Times New Roman" w:hAnsi="Times New Roman" w:cs="Times New Roman"/>
          <w:color w:val="000000" w:themeColor="text1"/>
        </w:rPr>
        <w:t xml:space="preserve"> </w:t>
      </w:r>
    </w:p>
    <w:p w14:paraId="6104219B" w14:textId="279E7CE5" w:rsidR="00215579" w:rsidRDefault="00215579" w:rsidP="00215579">
      <w:pPr>
        <w:spacing w:line="480" w:lineRule="auto"/>
        <w:ind w:hanging="480"/>
        <w:contextualSpacing/>
        <w:rPr>
          <w:rStyle w:val="Hyperlink"/>
          <w:rFonts w:ascii="Times New Roman" w:hAnsi="Times New Roman" w:cs="Times New Roman"/>
        </w:rPr>
      </w:pPr>
      <w:r>
        <w:rPr>
          <w:rFonts w:ascii="Times New Roman" w:hAnsi="Times New Roman" w:cs="Times New Roman"/>
          <w:color w:val="000000" w:themeColor="text1"/>
        </w:rPr>
        <w:t>*</w:t>
      </w:r>
      <w:r w:rsidRPr="00215579">
        <w:rPr>
          <w:rFonts w:ascii="Times New Roman" w:hAnsi="Times New Roman" w:cs="Times New Roman"/>
          <w:color w:val="000000" w:themeColor="text1"/>
        </w:rPr>
        <w:t>Brennan, K. M. (2017). </w:t>
      </w:r>
      <w:r w:rsidRPr="00215579">
        <w:rPr>
          <w:rFonts w:ascii="Times New Roman" w:hAnsi="Times New Roman" w:cs="Times New Roman"/>
          <w:i/>
          <w:iCs/>
          <w:color w:val="000000" w:themeColor="text1"/>
        </w:rPr>
        <w:t>Examining the Effects of Expert Peer Coaching as Professional Development Model and Training Tool for Special Education Teachers </w:t>
      </w:r>
      <w:r w:rsidRPr="00215579">
        <w:rPr>
          <w:rFonts w:ascii="Times New Roman" w:hAnsi="Times New Roman" w:cs="Times New Roman"/>
          <w:color w:val="000000" w:themeColor="text1"/>
        </w:rPr>
        <w:t xml:space="preserve">(Order No. 10692492). Available from ProQuest Dissertations &amp; Theses Global. (1999042369). </w:t>
      </w:r>
      <w:hyperlink r:id="rId77" w:tgtFrame="_new" w:history="1">
        <w:r w:rsidRPr="00215579">
          <w:rPr>
            <w:rStyle w:val="Hyperlink"/>
            <w:rFonts w:ascii="Times New Roman" w:hAnsi="Times New Roman" w:cs="Times New Roman"/>
          </w:rPr>
          <w:t>https://www.proquest.com/dissertations-theses/examining-effects-expert-peer-coaching-as/docview/1999042369/se-2?accountid=12964</w:t>
        </w:r>
      </w:hyperlink>
    </w:p>
    <w:p w14:paraId="1A74C720" w14:textId="2D18D63D" w:rsidR="00756419" w:rsidRPr="00B72952" w:rsidRDefault="00B72952" w:rsidP="00215579">
      <w:pPr>
        <w:spacing w:line="480" w:lineRule="auto"/>
        <w:ind w:hanging="480"/>
        <w:contextualSpacing/>
        <w:rPr>
          <w:rFonts w:ascii="Times New Roman" w:hAnsi="Times New Roman" w:cs="Times New Roman"/>
          <w:color w:val="000000" w:themeColor="text1"/>
        </w:rPr>
      </w:pPr>
      <w:r w:rsidRPr="00B72952">
        <w:rPr>
          <w:rStyle w:val="Hyperlink"/>
          <w:rFonts w:ascii="Times New Roman" w:hAnsi="Times New Roman" w:cs="Times New Roman"/>
          <w:color w:val="000000" w:themeColor="text1"/>
          <w:u w:val="none"/>
        </w:rPr>
        <w:t>Bryan</w:t>
      </w:r>
      <w:r>
        <w:rPr>
          <w:rStyle w:val="Hyperlink"/>
          <w:rFonts w:ascii="Times New Roman" w:hAnsi="Times New Roman" w:cs="Times New Roman"/>
          <w:color w:val="000000" w:themeColor="text1"/>
          <w:u w:val="none"/>
        </w:rPr>
        <w:t>, N. (2017). White teachers’ role in sustain</w:t>
      </w:r>
      <w:r w:rsidR="00F60388">
        <w:rPr>
          <w:rStyle w:val="Hyperlink"/>
          <w:rFonts w:ascii="Times New Roman" w:hAnsi="Times New Roman" w:cs="Times New Roman"/>
          <w:color w:val="000000" w:themeColor="text1"/>
          <w:u w:val="none"/>
        </w:rPr>
        <w:t>in</w:t>
      </w:r>
      <w:r>
        <w:rPr>
          <w:rStyle w:val="Hyperlink"/>
          <w:rFonts w:ascii="Times New Roman" w:hAnsi="Times New Roman" w:cs="Times New Roman"/>
          <w:color w:val="000000" w:themeColor="text1"/>
          <w:u w:val="none"/>
        </w:rPr>
        <w:t xml:space="preserve">g the school-to-prison pipeline: Recommendations for teacher education. Urban Review, </w:t>
      </w:r>
      <w:r w:rsidR="00E41A0F">
        <w:rPr>
          <w:rStyle w:val="Hyperlink"/>
          <w:rFonts w:ascii="Times New Roman" w:hAnsi="Times New Roman" w:cs="Times New Roman"/>
          <w:color w:val="000000" w:themeColor="text1"/>
          <w:u w:val="none"/>
        </w:rPr>
        <w:t xml:space="preserve">49, 326-345. </w:t>
      </w:r>
      <w:hyperlink r:id="rId78" w:history="1">
        <w:r w:rsidR="005D5A44" w:rsidRPr="00C50272">
          <w:rPr>
            <w:rStyle w:val="Hyperlink"/>
            <w:rFonts w:ascii="Times New Roman" w:hAnsi="Times New Roman" w:cs="Times New Roman"/>
          </w:rPr>
          <w:t>https://doi.org/10.1007/s11256-017-0403-3</w:t>
        </w:r>
      </w:hyperlink>
      <w:r w:rsidR="005D5A44">
        <w:rPr>
          <w:rStyle w:val="Hyperlink"/>
          <w:rFonts w:ascii="Times New Roman" w:hAnsi="Times New Roman" w:cs="Times New Roman"/>
          <w:color w:val="000000" w:themeColor="text1"/>
          <w:u w:val="none"/>
        </w:rPr>
        <w:t xml:space="preserve"> </w:t>
      </w:r>
    </w:p>
    <w:p w14:paraId="5F5FDE06" w14:textId="6AF08614" w:rsidR="006E0A6B" w:rsidRPr="006E0A6B" w:rsidRDefault="006E0A6B" w:rsidP="006E0A6B">
      <w:pPr>
        <w:spacing w:line="480" w:lineRule="auto"/>
        <w:ind w:hanging="480"/>
        <w:contextualSpacing/>
        <w:rPr>
          <w:rFonts w:ascii="Times New Roman" w:hAnsi="Times New Roman" w:cs="Times New Roman"/>
          <w:color w:val="000000" w:themeColor="text1"/>
        </w:rPr>
      </w:pPr>
      <w:r>
        <w:rPr>
          <w:rFonts w:ascii="Times New Roman" w:hAnsi="Times New Roman" w:cs="Times New Roman"/>
          <w:color w:val="000000" w:themeColor="text1"/>
        </w:rPr>
        <w:t>*</w:t>
      </w:r>
      <w:r w:rsidRPr="006E0A6B">
        <w:rPr>
          <w:rFonts w:ascii="Times New Roman" w:hAnsi="Times New Roman" w:cs="Times New Roman"/>
          <w:color w:val="000000" w:themeColor="text1"/>
        </w:rPr>
        <w:t>Bullock, L. M., &amp; McArthur, P. (1994). Correctional Special Education: Disability Prevalence Estimates and Teacher Preparation Programs. </w:t>
      </w:r>
      <w:r w:rsidRPr="006E0A6B">
        <w:rPr>
          <w:rFonts w:ascii="Times New Roman" w:hAnsi="Times New Roman" w:cs="Times New Roman"/>
          <w:i/>
          <w:iCs/>
          <w:color w:val="000000" w:themeColor="text1"/>
        </w:rPr>
        <w:t>Education and Treatment of Children</w:t>
      </w:r>
      <w:r w:rsidRPr="006E0A6B">
        <w:rPr>
          <w:rFonts w:ascii="Times New Roman" w:hAnsi="Times New Roman" w:cs="Times New Roman"/>
          <w:color w:val="000000" w:themeColor="text1"/>
        </w:rPr>
        <w:t>, </w:t>
      </w:r>
      <w:r w:rsidRPr="006E0A6B">
        <w:rPr>
          <w:rFonts w:ascii="Times New Roman" w:hAnsi="Times New Roman" w:cs="Times New Roman"/>
          <w:i/>
          <w:iCs/>
          <w:color w:val="000000" w:themeColor="text1"/>
        </w:rPr>
        <w:t>17</w:t>
      </w:r>
      <w:r w:rsidRPr="006E0A6B">
        <w:rPr>
          <w:rFonts w:ascii="Times New Roman" w:hAnsi="Times New Roman" w:cs="Times New Roman"/>
          <w:color w:val="000000" w:themeColor="text1"/>
        </w:rPr>
        <w:t xml:space="preserve">(3), 347–355. </w:t>
      </w:r>
      <w:hyperlink r:id="rId79" w:history="1">
        <w:r w:rsidRPr="006E0A6B">
          <w:rPr>
            <w:rStyle w:val="Hyperlink"/>
            <w:rFonts w:ascii="Times New Roman" w:hAnsi="Times New Roman" w:cs="Times New Roman"/>
          </w:rPr>
          <w:t>http://www.jstor.org/stable/42899370</w:t>
        </w:r>
      </w:hyperlink>
    </w:p>
    <w:p w14:paraId="6D0E84A8" w14:textId="33F83126" w:rsidR="00215579" w:rsidRPr="007D1769" w:rsidRDefault="006E0A6B" w:rsidP="006E0A6B">
      <w:pPr>
        <w:spacing w:line="480" w:lineRule="auto"/>
        <w:ind w:hanging="480"/>
        <w:contextualSpacing/>
        <w:rPr>
          <w:rFonts w:ascii="Times New Roman" w:hAnsi="Times New Roman" w:cs="Times New Roman"/>
          <w:color w:val="000000" w:themeColor="text1"/>
        </w:rPr>
      </w:pPr>
      <w:r>
        <w:rPr>
          <w:rFonts w:ascii="Times New Roman" w:hAnsi="Times New Roman" w:cs="Times New Roman"/>
          <w:color w:val="000000" w:themeColor="text1"/>
        </w:rPr>
        <w:t>*</w:t>
      </w:r>
      <w:r w:rsidRPr="006E0A6B">
        <w:rPr>
          <w:rFonts w:ascii="Times New Roman" w:hAnsi="Times New Roman" w:cs="Times New Roman"/>
          <w:color w:val="000000" w:themeColor="text1"/>
        </w:rPr>
        <w:t>Byrd, K. (2019). </w:t>
      </w:r>
      <w:r w:rsidRPr="006E0A6B">
        <w:rPr>
          <w:rFonts w:ascii="Times New Roman" w:hAnsi="Times New Roman" w:cs="Times New Roman"/>
          <w:i/>
          <w:iCs/>
          <w:color w:val="000000" w:themeColor="text1"/>
        </w:rPr>
        <w:t>Retaining Special Education Teachers for Students Within the Juvenile Justice System </w:t>
      </w:r>
      <w:r w:rsidRPr="006E0A6B">
        <w:rPr>
          <w:rFonts w:ascii="Times New Roman" w:hAnsi="Times New Roman" w:cs="Times New Roman"/>
          <w:color w:val="000000" w:themeColor="text1"/>
        </w:rPr>
        <w:t xml:space="preserve">(Order No. 13861649). Available from ProQuest Dissertations &amp; Theses Global. </w:t>
      </w:r>
      <w:r w:rsidRPr="006E0A6B">
        <w:rPr>
          <w:rFonts w:ascii="Times New Roman" w:hAnsi="Times New Roman" w:cs="Times New Roman"/>
          <w:color w:val="000000" w:themeColor="text1"/>
        </w:rPr>
        <w:lastRenderedPageBreak/>
        <w:t xml:space="preserve">(2235422376). </w:t>
      </w:r>
      <w:hyperlink r:id="rId80" w:history="1">
        <w:r w:rsidRPr="006E0A6B">
          <w:rPr>
            <w:rStyle w:val="Hyperlink"/>
            <w:rFonts w:ascii="Times New Roman" w:hAnsi="Times New Roman" w:cs="Times New Roman"/>
          </w:rPr>
          <w:t>www.proquest.com/dissertations-theses/retaining-special-education-teachers-students/docview/2235422376/se-2?accountid=12964</w:t>
        </w:r>
      </w:hyperlink>
    </w:p>
    <w:p w14:paraId="055026B3" w14:textId="257342D6" w:rsidR="007D556A" w:rsidRPr="007D1769" w:rsidRDefault="007D556A" w:rsidP="00D424D4">
      <w:pPr>
        <w:spacing w:line="480" w:lineRule="auto"/>
        <w:ind w:hanging="480"/>
        <w:contextualSpacing/>
        <w:rPr>
          <w:rFonts w:ascii="Times New Roman" w:hAnsi="Times New Roman" w:cs="Times New Roman"/>
        </w:rPr>
      </w:pPr>
      <w:proofErr w:type="spellStart"/>
      <w:r w:rsidRPr="007D1769">
        <w:rPr>
          <w:rFonts w:ascii="Times New Roman" w:hAnsi="Times New Roman" w:cs="Times New Roman"/>
        </w:rPr>
        <w:t>Caprara</w:t>
      </w:r>
      <w:proofErr w:type="spellEnd"/>
      <w:r w:rsidRPr="007D1769">
        <w:rPr>
          <w:rFonts w:ascii="Times New Roman" w:hAnsi="Times New Roman" w:cs="Times New Roman"/>
        </w:rPr>
        <w:t xml:space="preserve">, G. V., </w:t>
      </w:r>
      <w:proofErr w:type="spellStart"/>
      <w:r w:rsidRPr="007D1769">
        <w:rPr>
          <w:rFonts w:ascii="Times New Roman" w:hAnsi="Times New Roman" w:cs="Times New Roman"/>
        </w:rPr>
        <w:t>Barbranelli</w:t>
      </w:r>
      <w:proofErr w:type="spellEnd"/>
      <w:r w:rsidRPr="007D1769">
        <w:rPr>
          <w:rFonts w:ascii="Times New Roman" w:hAnsi="Times New Roman" w:cs="Times New Roman"/>
        </w:rPr>
        <w:t xml:space="preserve">, C., </w:t>
      </w:r>
      <w:proofErr w:type="spellStart"/>
      <w:r w:rsidRPr="007D1769">
        <w:rPr>
          <w:rFonts w:ascii="Times New Roman" w:hAnsi="Times New Roman" w:cs="Times New Roman"/>
        </w:rPr>
        <w:t>Borgogni</w:t>
      </w:r>
      <w:proofErr w:type="spellEnd"/>
      <w:r w:rsidRPr="007D1769">
        <w:rPr>
          <w:rFonts w:ascii="Times New Roman" w:hAnsi="Times New Roman" w:cs="Times New Roman"/>
        </w:rPr>
        <w:t xml:space="preserve">, L., &amp; </w:t>
      </w:r>
      <w:proofErr w:type="spellStart"/>
      <w:r w:rsidRPr="007D1769">
        <w:rPr>
          <w:rFonts w:ascii="Times New Roman" w:hAnsi="Times New Roman" w:cs="Times New Roman"/>
        </w:rPr>
        <w:t>Steca</w:t>
      </w:r>
      <w:proofErr w:type="spellEnd"/>
      <w:r w:rsidRPr="007D1769">
        <w:rPr>
          <w:rFonts w:ascii="Times New Roman" w:hAnsi="Times New Roman" w:cs="Times New Roman"/>
        </w:rPr>
        <w:t xml:space="preserve">, P. (2003). Efficacy beliefs as determinants of teachers’ job satisfaction. </w:t>
      </w:r>
      <w:r w:rsidRPr="007D1769">
        <w:rPr>
          <w:rFonts w:ascii="Times New Roman" w:hAnsi="Times New Roman" w:cs="Times New Roman"/>
          <w:i/>
          <w:iCs/>
        </w:rPr>
        <w:t>Journal of Educational Psychology, 95</w:t>
      </w:r>
      <w:r w:rsidRPr="007D1769">
        <w:rPr>
          <w:rFonts w:ascii="Times New Roman" w:hAnsi="Times New Roman" w:cs="Times New Roman"/>
        </w:rPr>
        <w:t xml:space="preserve">, 821–832. </w:t>
      </w:r>
      <w:hyperlink r:id="rId81" w:history="1">
        <w:r w:rsidR="00296D75" w:rsidRPr="007D1769">
          <w:rPr>
            <w:rStyle w:val="Hyperlink"/>
            <w:rFonts w:ascii="Times New Roman" w:hAnsi="Times New Roman" w:cs="Times New Roman"/>
          </w:rPr>
          <w:t>https://doi.org/10.1037/0022-0663.95.4.821</w:t>
        </w:r>
      </w:hyperlink>
      <w:r w:rsidR="00296D75" w:rsidRPr="007D1769">
        <w:rPr>
          <w:rFonts w:ascii="Times New Roman" w:hAnsi="Times New Roman" w:cs="Times New Roman"/>
        </w:rPr>
        <w:t xml:space="preserve"> </w:t>
      </w:r>
    </w:p>
    <w:p w14:paraId="46E969E4" w14:textId="77777777" w:rsidR="001615D7" w:rsidRPr="007D1769" w:rsidRDefault="007D556A" w:rsidP="00D424D4">
      <w:pPr>
        <w:spacing w:line="480" w:lineRule="auto"/>
        <w:ind w:hanging="480"/>
        <w:contextualSpacing/>
        <w:rPr>
          <w:rFonts w:ascii="Times New Roman" w:hAnsi="Times New Roman" w:cs="Times New Roman"/>
        </w:rPr>
      </w:pPr>
      <w:proofErr w:type="spellStart"/>
      <w:r w:rsidRPr="007D1769">
        <w:rPr>
          <w:rFonts w:ascii="Times New Roman" w:hAnsi="Times New Roman" w:cs="Times New Roman"/>
        </w:rPr>
        <w:t>Caprara</w:t>
      </w:r>
      <w:proofErr w:type="spellEnd"/>
      <w:r w:rsidRPr="007D1769">
        <w:rPr>
          <w:rFonts w:ascii="Times New Roman" w:hAnsi="Times New Roman" w:cs="Times New Roman"/>
        </w:rPr>
        <w:t xml:space="preserve">, G. V., </w:t>
      </w:r>
      <w:proofErr w:type="spellStart"/>
      <w:r w:rsidRPr="007D1769">
        <w:rPr>
          <w:rFonts w:ascii="Times New Roman" w:hAnsi="Times New Roman" w:cs="Times New Roman"/>
        </w:rPr>
        <w:t>Fida</w:t>
      </w:r>
      <w:proofErr w:type="spellEnd"/>
      <w:r w:rsidRPr="007D1769">
        <w:rPr>
          <w:rFonts w:ascii="Times New Roman" w:hAnsi="Times New Roman" w:cs="Times New Roman"/>
        </w:rPr>
        <w:t xml:space="preserve">, R., </w:t>
      </w:r>
      <w:proofErr w:type="spellStart"/>
      <w:r w:rsidRPr="007D1769">
        <w:rPr>
          <w:rFonts w:ascii="Times New Roman" w:hAnsi="Times New Roman" w:cs="Times New Roman"/>
        </w:rPr>
        <w:t>Vecchione</w:t>
      </w:r>
      <w:proofErr w:type="spellEnd"/>
      <w:r w:rsidRPr="007D1769">
        <w:rPr>
          <w:rFonts w:ascii="Times New Roman" w:hAnsi="Times New Roman" w:cs="Times New Roman"/>
        </w:rPr>
        <w:t xml:space="preserve">, M., Del Bove, G., Vecchio, G. M., &amp; </w:t>
      </w:r>
      <w:proofErr w:type="spellStart"/>
      <w:r w:rsidRPr="007D1769">
        <w:rPr>
          <w:rFonts w:ascii="Times New Roman" w:hAnsi="Times New Roman" w:cs="Times New Roman"/>
        </w:rPr>
        <w:t>Barbarnelli</w:t>
      </w:r>
      <w:proofErr w:type="spellEnd"/>
      <w:r w:rsidRPr="007D1769">
        <w:rPr>
          <w:rFonts w:ascii="Times New Roman" w:hAnsi="Times New Roman" w:cs="Times New Roman"/>
        </w:rPr>
        <w:t xml:space="preserve">, C. (2008). Longitudinal analysis of the role of perceived self-efficacy for self-regulated learning in academic continuance and achievement. </w:t>
      </w:r>
      <w:r w:rsidRPr="007D1769">
        <w:rPr>
          <w:rFonts w:ascii="Times New Roman" w:hAnsi="Times New Roman" w:cs="Times New Roman"/>
          <w:i/>
          <w:iCs/>
        </w:rPr>
        <w:t>Journal of Educational Psychology, 100</w:t>
      </w:r>
      <w:r w:rsidRPr="007D1769">
        <w:rPr>
          <w:rFonts w:ascii="Times New Roman" w:hAnsi="Times New Roman" w:cs="Times New Roman"/>
        </w:rPr>
        <w:t xml:space="preserve">(3), 525-534. </w:t>
      </w:r>
      <w:hyperlink r:id="rId82" w:history="1">
        <w:r w:rsidR="001615D7" w:rsidRPr="007D1769">
          <w:rPr>
            <w:rStyle w:val="Hyperlink"/>
            <w:rFonts w:ascii="Times New Roman" w:hAnsi="Times New Roman" w:cs="Times New Roman"/>
          </w:rPr>
          <w:t>https://doi.org/10.1037/0022-0663.100.3.525</w:t>
        </w:r>
      </w:hyperlink>
    </w:p>
    <w:p w14:paraId="08046962" w14:textId="2FD64B8A" w:rsidR="001615D7" w:rsidRPr="007D1769" w:rsidRDefault="001615D7" w:rsidP="00D424D4">
      <w:pPr>
        <w:spacing w:line="480" w:lineRule="auto"/>
        <w:ind w:hanging="480"/>
        <w:contextualSpacing/>
        <w:rPr>
          <w:rFonts w:ascii="Times New Roman" w:hAnsi="Times New Roman" w:cs="Times New Roman"/>
        </w:rPr>
      </w:pPr>
      <w:r w:rsidRPr="007D1769">
        <w:rPr>
          <w:rFonts w:ascii="Times New Roman" w:hAnsi="Times New Roman" w:cs="Times New Roman"/>
        </w:rPr>
        <w:t xml:space="preserve">Cavendish, W. (2014). Academic </w:t>
      </w:r>
      <w:r w:rsidR="00296D75" w:rsidRPr="007D1769">
        <w:rPr>
          <w:rFonts w:ascii="Times New Roman" w:hAnsi="Times New Roman" w:cs="Times New Roman"/>
        </w:rPr>
        <w:t>a</w:t>
      </w:r>
      <w:r w:rsidRPr="007D1769">
        <w:rPr>
          <w:rFonts w:ascii="Times New Roman" w:hAnsi="Times New Roman" w:cs="Times New Roman"/>
        </w:rPr>
        <w:t xml:space="preserve">ttainment </w:t>
      </w:r>
      <w:r w:rsidR="00296D75" w:rsidRPr="007D1769">
        <w:rPr>
          <w:rFonts w:ascii="Times New Roman" w:hAnsi="Times New Roman" w:cs="Times New Roman"/>
        </w:rPr>
        <w:t>d</w:t>
      </w:r>
      <w:r w:rsidRPr="007D1769">
        <w:rPr>
          <w:rFonts w:ascii="Times New Roman" w:hAnsi="Times New Roman" w:cs="Times New Roman"/>
        </w:rPr>
        <w:t xml:space="preserve">uring </w:t>
      </w:r>
      <w:r w:rsidR="00296D75" w:rsidRPr="007D1769">
        <w:rPr>
          <w:rFonts w:ascii="Times New Roman" w:hAnsi="Times New Roman" w:cs="Times New Roman"/>
        </w:rPr>
        <w:t>c</w:t>
      </w:r>
      <w:r w:rsidRPr="007D1769">
        <w:rPr>
          <w:rFonts w:ascii="Times New Roman" w:hAnsi="Times New Roman" w:cs="Times New Roman"/>
        </w:rPr>
        <w:t xml:space="preserve">ommitment and </w:t>
      </w:r>
      <w:proofErr w:type="spellStart"/>
      <w:r w:rsidR="00296D75" w:rsidRPr="007D1769">
        <w:rPr>
          <w:rFonts w:ascii="Times New Roman" w:hAnsi="Times New Roman" w:cs="Times New Roman"/>
        </w:rPr>
        <w:t>p</w:t>
      </w:r>
      <w:r w:rsidRPr="007D1769">
        <w:rPr>
          <w:rFonts w:ascii="Times New Roman" w:hAnsi="Times New Roman" w:cs="Times New Roman"/>
        </w:rPr>
        <w:t>ostrelease</w:t>
      </w:r>
      <w:proofErr w:type="spellEnd"/>
      <w:r w:rsidRPr="007D1769">
        <w:rPr>
          <w:rFonts w:ascii="Times New Roman" w:hAnsi="Times New Roman" w:cs="Times New Roman"/>
        </w:rPr>
        <w:t xml:space="preserve"> </w:t>
      </w:r>
      <w:r w:rsidR="00296D75" w:rsidRPr="007D1769">
        <w:rPr>
          <w:rFonts w:ascii="Times New Roman" w:hAnsi="Times New Roman" w:cs="Times New Roman"/>
        </w:rPr>
        <w:t>e</w:t>
      </w:r>
      <w:r w:rsidRPr="007D1769">
        <w:rPr>
          <w:rFonts w:ascii="Times New Roman" w:hAnsi="Times New Roman" w:cs="Times New Roman"/>
        </w:rPr>
        <w:t xml:space="preserve">ducation–Related </w:t>
      </w:r>
      <w:r w:rsidR="00296D75" w:rsidRPr="007D1769">
        <w:rPr>
          <w:rFonts w:ascii="Times New Roman" w:hAnsi="Times New Roman" w:cs="Times New Roman"/>
        </w:rPr>
        <w:t>o</w:t>
      </w:r>
      <w:r w:rsidRPr="007D1769">
        <w:rPr>
          <w:rFonts w:ascii="Times New Roman" w:hAnsi="Times New Roman" w:cs="Times New Roman"/>
        </w:rPr>
        <w:t xml:space="preserve">utcomes of </w:t>
      </w:r>
      <w:r w:rsidR="00296D75" w:rsidRPr="007D1769">
        <w:rPr>
          <w:rFonts w:ascii="Times New Roman" w:hAnsi="Times New Roman" w:cs="Times New Roman"/>
        </w:rPr>
        <w:t>j</w:t>
      </w:r>
      <w:r w:rsidRPr="007D1769">
        <w:rPr>
          <w:rFonts w:ascii="Times New Roman" w:hAnsi="Times New Roman" w:cs="Times New Roman"/>
        </w:rPr>
        <w:t xml:space="preserve">uvenile </w:t>
      </w:r>
      <w:r w:rsidR="00296D75" w:rsidRPr="007D1769">
        <w:rPr>
          <w:rFonts w:ascii="Times New Roman" w:hAnsi="Times New Roman" w:cs="Times New Roman"/>
        </w:rPr>
        <w:t>j</w:t>
      </w:r>
      <w:r w:rsidRPr="007D1769">
        <w:rPr>
          <w:rFonts w:ascii="Times New Roman" w:hAnsi="Times New Roman" w:cs="Times New Roman"/>
        </w:rPr>
        <w:t>ustice-</w:t>
      </w:r>
      <w:r w:rsidR="00296D75" w:rsidRPr="007D1769">
        <w:rPr>
          <w:rFonts w:ascii="Times New Roman" w:hAnsi="Times New Roman" w:cs="Times New Roman"/>
        </w:rPr>
        <w:t>i</w:t>
      </w:r>
      <w:r w:rsidRPr="007D1769">
        <w:rPr>
          <w:rFonts w:ascii="Times New Roman" w:hAnsi="Times New Roman" w:cs="Times New Roman"/>
        </w:rPr>
        <w:t xml:space="preserve">nvolved </w:t>
      </w:r>
      <w:r w:rsidR="00296D75" w:rsidRPr="007D1769">
        <w:rPr>
          <w:rFonts w:ascii="Times New Roman" w:hAnsi="Times New Roman" w:cs="Times New Roman"/>
        </w:rPr>
        <w:t>y</w:t>
      </w:r>
      <w:r w:rsidRPr="007D1769">
        <w:rPr>
          <w:rFonts w:ascii="Times New Roman" w:hAnsi="Times New Roman" w:cs="Times New Roman"/>
        </w:rPr>
        <w:t xml:space="preserve">outh </w:t>
      </w:r>
      <w:r w:rsidR="00296D75" w:rsidRPr="007D1769">
        <w:rPr>
          <w:rFonts w:ascii="Times New Roman" w:hAnsi="Times New Roman" w:cs="Times New Roman"/>
        </w:rPr>
        <w:t>w</w:t>
      </w:r>
      <w:r w:rsidRPr="007D1769">
        <w:rPr>
          <w:rFonts w:ascii="Times New Roman" w:hAnsi="Times New Roman" w:cs="Times New Roman"/>
        </w:rPr>
        <w:t xml:space="preserve">ith and </w:t>
      </w:r>
      <w:r w:rsidR="00296D75" w:rsidRPr="007D1769">
        <w:rPr>
          <w:rFonts w:ascii="Times New Roman" w:hAnsi="Times New Roman" w:cs="Times New Roman"/>
        </w:rPr>
        <w:t>w</w:t>
      </w:r>
      <w:r w:rsidRPr="007D1769">
        <w:rPr>
          <w:rFonts w:ascii="Times New Roman" w:hAnsi="Times New Roman" w:cs="Times New Roman"/>
        </w:rPr>
        <w:t xml:space="preserve">ithout </w:t>
      </w:r>
      <w:r w:rsidR="00296D75" w:rsidRPr="007D1769">
        <w:rPr>
          <w:rFonts w:ascii="Times New Roman" w:hAnsi="Times New Roman" w:cs="Times New Roman"/>
        </w:rPr>
        <w:t>d</w:t>
      </w:r>
      <w:r w:rsidRPr="007D1769">
        <w:rPr>
          <w:rFonts w:ascii="Times New Roman" w:hAnsi="Times New Roman" w:cs="Times New Roman"/>
        </w:rPr>
        <w:t xml:space="preserve">isabilities. </w:t>
      </w:r>
      <w:r w:rsidRPr="007D1769">
        <w:rPr>
          <w:rFonts w:ascii="Times New Roman" w:hAnsi="Times New Roman" w:cs="Times New Roman"/>
          <w:i/>
          <w:iCs/>
        </w:rPr>
        <w:t>Remedial and Special Education, 35</w:t>
      </w:r>
      <w:r w:rsidRPr="007D1769">
        <w:rPr>
          <w:rFonts w:ascii="Times New Roman" w:hAnsi="Times New Roman" w:cs="Times New Roman"/>
        </w:rPr>
        <w:t xml:space="preserve">(2), 79-90. </w:t>
      </w:r>
      <w:hyperlink r:id="rId83" w:history="1">
        <w:r w:rsidR="00296D75" w:rsidRPr="007D1769">
          <w:rPr>
            <w:rStyle w:val="Hyperlink"/>
            <w:rFonts w:ascii="Times New Roman" w:hAnsi="Times New Roman" w:cs="Times New Roman"/>
          </w:rPr>
          <w:t>https://doi.org/10.1177/0741932512470516</w:t>
        </w:r>
      </w:hyperlink>
      <w:r w:rsidR="00296D75" w:rsidRPr="007D1769">
        <w:rPr>
          <w:rFonts w:ascii="Times New Roman" w:hAnsi="Times New Roman" w:cs="Times New Roman"/>
        </w:rPr>
        <w:t xml:space="preserve"> </w:t>
      </w:r>
    </w:p>
    <w:p w14:paraId="5CF3AAB5" w14:textId="226AEE9A" w:rsidR="00B10E27" w:rsidRPr="007D1769" w:rsidRDefault="00B10E27" w:rsidP="00D424D4">
      <w:pPr>
        <w:spacing w:line="480" w:lineRule="auto"/>
        <w:ind w:hanging="45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Chu, S. Y., &amp; and Garcia, S. B. (2018). Collective teacher efficacy and culturally responsive teaching efficacy of </w:t>
      </w:r>
      <w:proofErr w:type="spellStart"/>
      <w:r w:rsidRPr="007D1769">
        <w:rPr>
          <w:rFonts w:ascii="Times New Roman" w:hAnsi="Times New Roman" w:cs="Times New Roman"/>
          <w:color w:val="000000" w:themeColor="text1"/>
        </w:rPr>
        <w:t>inservice</w:t>
      </w:r>
      <w:proofErr w:type="spellEnd"/>
      <w:r w:rsidRPr="007D1769">
        <w:rPr>
          <w:rFonts w:ascii="Times New Roman" w:hAnsi="Times New Roman" w:cs="Times New Roman"/>
          <w:color w:val="000000" w:themeColor="text1"/>
        </w:rPr>
        <w:t xml:space="preserve"> special education teachers in the United States. </w:t>
      </w:r>
      <w:r w:rsidRPr="007D1769">
        <w:rPr>
          <w:rFonts w:ascii="Times New Roman" w:hAnsi="Times New Roman" w:cs="Times New Roman"/>
          <w:i/>
          <w:iCs/>
          <w:color w:val="000000" w:themeColor="text1"/>
        </w:rPr>
        <w:t>Urban Education, 56</w:t>
      </w:r>
      <w:r w:rsidRPr="007D1769">
        <w:rPr>
          <w:rFonts w:ascii="Times New Roman" w:hAnsi="Times New Roman" w:cs="Times New Roman"/>
          <w:color w:val="000000" w:themeColor="text1"/>
        </w:rPr>
        <w:t>(9), 1520-1546</w:t>
      </w:r>
      <w:r w:rsidRPr="007D1769">
        <w:rPr>
          <w:rFonts w:ascii="Times New Roman" w:hAnsi="Times New Roman" w:cs="Times New Roman"/>
          <w:i/>
          <w:iCs/>
          <w:color w:val="000000" w:themeColor="text1"/>
        </w:rPr>
        <w:t>.</w:t>
      </w:r>
      <w:r w:rsidRPr="007D1769">
        <w:rPr>
          <w:rFonts w:ascii="Times New Roman" w:hAnsi="Times New Roman" w:cs="Times New Roman"/>
          <w:color w:val="000000" w:themeColor="text1"/>
        </w:rPr>
        <w:t xml:space="preserve"> </w:t>
      </w:r>
      <w:hyperlink r:id="rId84" w:history="1">
        <w:r w:rsidRPr="007D1769">
          <w:rPr>
            <w:rStyle w:val="Hyperlink"/>
            <w:rFonts w:ascii="Times New Roman" w:hAnsi="Times New Roman" w:cs="Times New Roman"/>
          </w:rPr>
          <w:t>https://doi.org/10.1177/0042085918770720</w:t>
        </w:r>
      </w:hyperlink>
    </w:p>
    <w:p w14:paraId="65193FA2" w14:textId="77777777" w:rsidR="008F64A5" w:rsidRDefault="007D556A" w:rsidP="00D424D4">
      <w:pPr>
        <w:spacing w:line="480" w:lineRule="auto"/>
        <w:ind w:hanging="480"/>
        <w:contextualSpacing/>
        <w:rPr>
          <w:rStyle w:val="Hyperlink"/>
          <w:rFonts w:ascii="Times New Roman" w:hAnsi="Times New Roman" w:cs="Times New Roman"/>
        </w:rPr>
      </w:pPr>
      <w:proofErr w:type="spellStart"/>
      <w:r w:rsidRPr="007D1769">
        <w:rPr>
          <w:rFonts w:ascii="Times New Roman" w:hAnsi="Times New Roman" w:cs="Times New Roman"/>
          <w:color w:val="000000" w:themeColor="text1"/>
        </w:rPr>
        <w:t>Chwalitsz</w:t>
      </w:r>
      <w:proofErr w:type="spellEnd"/>
      <w:r w:rsidRPr="007D1769">
        <w:rPr>
          <w:rFonts w:ascii="Times New Roman" w:hAnsi="Times New Roman" w:cs="Times New Roman"/>
          <w:color w:val="000000" w:themeColor="text1"/>
        </w:rPr>
        <w:t xml:space="preserve">, K., </w:t>
      </w:r>
      <w:proofErr w:type="spellStart"/>
      <w:r w:rsidRPr="007D1769">
        <w:rPr>
          <w:rFonts w:ascii="Times New Roman" w:hAnsi="Times New Roman" w:cs="Times New Roman"/>
          <w:color w:val="000000" w:themeColor="text1"/>
        </w:rPr>
        <w:t>Altameyer</w:t>
      </w:r>
      <w:proofErr w:type="spellEnd"/>
      <w:r w:rsidRPr="007D1769">
        <w:rPr>
          <w:rFonts w:ascii="Times New Roman" w:hAnsi="Times New Roman" w:cs="Times New Roman"/>
          <w:color w:val="000000" w:themeColor="text1"/>
        </w:rPr>
        <w:t xml:space="preserve">, E. M., &amp; Russel, D. W. (1992). Causal attributions, self-efficacy, cognitions, and coping with stress. </w:t>
      </w:r>
      <w:r w:rsidRPr="007D1769">
        <w:rPr>
          <w:rFonts w:ascii="Times New Roman" w:hAnsi="Times New Roman" w:cs="Times New Roman"/>
          <w:i/>
          <w:iCs/>
          <w:color w:val="000000" w:themeColor="text1"/>
        </w:rPr>
        <w:t>Journal of Social and Clinical Research, 11</w:t>
      </w:r>
      <w:r w:rsidRPr="007D1769">
        <w:rPr>
          <w:rFonts w:ascii="Times New Roman" w:hAnsi="Times New Roman" w:cs="Times New Roman"/>
          <w:color w:val="000000" w:themeColor="text1"/>
        </w:rPr>
        <w:t xml:space="preserve">, 377–400. </w:t>
      </w:r>
      <w:hyperlink r:id="rId85" w:history="1">
        <w:r w:rsidR="008F64A5" w:rsidRPr="007D1769">
          <w:rPr>
            <w:rStyle w:val="Hyperlink"/>
            <w:rFonts w:ascii="Times New Roman" w:hAnsi="Times New Roman" w:cs="Times New Roman"/>
          </w:rPr>
          <w:t>https://doi.org/10.1521/jscp.1992.11.4.377</w:t>
        </w:r>
      </w:hyperlink>
    </w:p>
    <w:p w14:paraId="261AAC9E" w14:textId="1E071C53" w:rsidR="00AD7596" w:rsidRPr="007D1769" w:rsidRDefault="003007EE" w:rsidP="00D424D4">
      <w:pPr>
        <w:spacing w:line="480" w:lineRule="auto"/>
        <w:ind w:hanging="480"/>
        <w:contextualSpacing/>
        <w:rPr>
          <w:rFonts w:ascii="Times New Roman" w:hAnsi="Times New Roman" w:cs="Times New Roman"/>
          <w:color w:val="000000" w:themeColor="text1"/>
        </w:rPr>
      </w:pPr>
      <w:r>
        <w:rPr>
          <w:rFonts w:ascii="Times New Roman" w:hAnsi="Times New Roman" w:cs="Times New Roman"/>
          <w:color w:val="000000" w:themeColor="text1"/>
        </w:rPr>
        <w:t>*</w:t>
      </w:r>
      <w:r w:rsidRPr="003007EE">
        <w:rPr>
          <w:rFonts w:ascii="Times New Roman" w:hAnsi="Times New Roman" w:cs="Times New Roman"/>
          <w:color w:val="000000" w:themeColor="text1"/>
        </w:rPr>
        <w:t>Clark, J. H. (2022). </w:t>
      </w:r>
      <w:r w:rsidRPr="003007EE">
        <w:rPr>
          <w:rFonts w:ascii="Times New Roman" w:hAnsi="Times New Roman" w:cs="Times New Roman"/>
          <w:i/>
          <w:iCs/>
          <w:color w:val="000000" w:themeColor="text1"/>
        </w:rPr>
        <w:t>Exploring the Dialogues of Three Novice Correctional Educational Teachers and Their Experienced Coaches in a Juvenile Corrections Coaching Model </w:t>
      </w:r>
      <w:r w:rsidRPr="003007EE">
        <w:rPr>
          <w:rFonts w:ascii="Times New Roman" w:hAnsi="Times New Roman" w:cs="Times New Roman"/>
          <w:color w:val="000000" w:themeColor="text1"/>
        </w:rPr>
        <w:t xml:space="preserve">(Order No. 29396529). Available from ProQuest Dissertations &amp; Theses Global. (2732802674). </w:t>
      </w:r>
      <w:hyperlink r:id="rId86" w:history="1">
        <w:r w:rsidRPr="003007EE">
          <w:rPr>
            <w:rStyle w:val="Hyperlink"/>
            <w:rFonts w:ascii="Times New Roman" w:hAnsi="Times New Roman" w:cs="Times New Roman"/>
          </w:rPr>
          <w:t>www.proquest.com/dissertations-theses/exploring-dialogues-three-novice-correctional/docview/2732802674/se-2?accountid=12964</w:t>
        </w:r>
      </w:hyperlink>
    </w:p>
    <w:p w14:paraId="73080404" w14:textId="77777777" w:rsidR="00483648" w:rsidRPr="007D1769" w:rsidRDefault="008F64A5"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lastRenderedPageBreak/>
        <w:t xml:space="preserve">Cohen, J. (2013). Statistical </w:t>
      </w:r>
      <w:r w:rsidR="00296D75" w:rsidRPr="007D1769">
        <w:rPr>
          <w:rFonts w:ascii="Times New Roman" w:hAnsi="Times New Roman" w:cs="Times New Roman"/>
          <w:color w:val="000000" w:themeColor="text1"/>
        </w:rPr>
        <w:t>p</w:t>
      </w:r>
      <w:r w:rsidRPr="007D1769">
        <w:rPr>
          <w:rFonts w:ascii="Times New Roman" w:hAnsi="Times New Roman" w:cs="Times New Roman"/>
          <w:color w:val="000000" w:themeColor="text1"/>
        </w:rPr>
        <w:t xml:space="preserve">ower </w:t>
      </w:r>
      <w:r w:rsidR="00296D75" w:rsidRPr="007D1769">
        <w:rPr>
          <w:rFonts w:ascii="Times New Roman" w:hAnsi="Times New Roman" w:cs="Times New Roman"/>
          <w:color w:val="000000" w:themeColor="text1"/>
        </w:rPr>
        <w:t>a</w:t>
      </w:r>
      <w:r w:rsidRPr="007D1769">
        <w:rPr>
          <w:rFonts w:ascii="Times New Roman" w:hAnsi="Times New Roman" w:cs="Times New Roman"/>
          <w:color w:val="000000" w:themeColor="text1"/>
        </w:rPr>
        <w:t xml:space="preserve">nalysis for the </w:t>
      </w:r>
      <w:r w:rsidR="00296D75" w:rsidRPr="007D1769">
        <w:rPr>
          <w:rFonts w:ascii="Times New Roman" w:hAnsi="Times New Roman" w:cs="Times New Roman"/>
          <w:color w:val="000000" w:themeColor="text1"/>
        </w:rPr>
        <w:t>b</w:t>
      </w:r>
      <w:r w:rsidRPr="007D1769">
        <w:rPr>
          <w:rFonts w:ascii="Times New Roman" w:hAnsi="Times New Roman" w:cs="Times New Roman"/>
          <w:color w:val="000000" w:themeColor="text1"/>
        </w:rPr>
        <w:t xml:space="preserve">ehavioral </w:t>
      </w:r>
      <w:r w:rsidR="00296D75" w:rsidRPr="007D1769">
        <w:rPr>
          <w:rFonts w:ascii="Times New Roman" w:hAnsi="Times New Roman" w:cs="Times New Roman"/>
          <w:color w:val="000000" w:themeColor="text1"/>
        </w:rPr>
        <w:t>s</w:t>
      </w:r>
      <w:r w:rsidRPr="007D1769">
        <w:rPr>
          <w:rFonts w:ascii="Times New Roman" w:hAnsi="Times New Roman" w:cs="Times New Roman"/>
          <w:color w:val="000000" w:themeColor="text1"/>
        </w:rPr>
        <w:t xml:space="preserve">ciences. Routledge. </w:t>
      </w:r>
    </w:p>
    <w:p w14:paraId="080A6F16" w14:textId="77777777" w:rsidR="00483648" w:rsidRPr="007D1769" w:rsidRDefault="007D556A" w:rsidP="00D424D4">
      <w:pPr>
        <w:spacing w:line="480" w:lineRule="auto"/>
        <w:ind w:hanging="480"/>
        <w:contextualSpacing/>
        <w:rPr>
          <w:rStyle w:val="Hyperlink"/>
          <w:rFonts w:ascii="Times New Roman" w:hAnsi="Times New Roman" w:cs="Times New Roman"/>
        </w:rPr>
      </w:pPr>
      <w:r w:rsidRPr="007D1769">
        <w:rPr>
          <w:rFonts w:ascii="Times New Roman" w:hAnsi="Times New Roman" w:cs="Times New Roman"/>
          <w:color w:val="000000" w:themeColor="text1"/>
        </w:rPr>
        <w:t>Cohen, S. (1988). Psychosocial models of the role of social support in the etiology of physical</w:t>
      </w:r>
      <w:r w:rsidR="008A370A" w:rsidRPr="007D1769">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 xml:space="preserve">disease. </w:t>
      </w:r>
      <w:r w:rsidRPr="007D1769">
        <w:rPr>
          <w:rFonts w:ascii="Times New Roman" w:hAnsi="Times New Roman" w:cs="Times New Roman"/>
          <w:i/>
          <w:iCs/>
          <w:color w:val="000000" w:themeColor="text1"/>
        </w:rPr>
        <w:t>Health Psychology, 7</w:t>
      </w:r>
      <w:r w:rsidRPr="007D1769">
        <w:rPr>
          <w:rFonts w:ascii="Times New Roman" w:hAnsi="Times New Roman" w:cs="Times New Roman"/>
          <w:color w:val="000000" w:themeColor="text1"/>
        </w:rPr>
        <w:t xml:space="preserve">, 269–297. </w:t>
      </w:r>
      <w:hyperlink r:id="rId87" w:history="1">
        <w:r w:rsidR="003777AC" w:rsidRPr="007D1769">
          <w:rPr>
            <w:rStyle w:val="Hyperlink"/>
            <w:rFonts w:ascii="Times New Roman" w:hAnsi="Times New Roman" w:cs="Times New Roman"/>
          </w:rPr>
          <w:t>https://doi.org/10.1037//0278-6133.7.3.269</w:t>
        </w:r>
      </w:hyperlink>
    </w:p>
    <w:p w14:paraId="332B3388" w14:textId="41039AD2" w:rsidR="00483648" w:rsidRDefault="00483648"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Council of State Governments Justice Center (2015). Locked out: Improving educational and vocational outcomes for incarcerated youth. New York. </w:t>
      </w:r>
    </w:p>
    <w:p w14:paraId="0D930A58" w14:textId="74EB4239" w:rsidR="004C7B89" w:rsidRPr="007D1769" w:rsidRDefault="004C7B89" w:rsidP="004C7B89">
      <w:pPr>
        <w:spacing w:line="480" w:lineRule="auto"/>
        <w:ind w:hanging="480"/>
        <w:contextualSpacing/>
        <w:rPr>
          <w:rFonts w:ascii="Times New Roman" w:hAnsi="Times New Roman" w:cs="Times New Roman"/>
          <w:color w:val="000000" w:themeColor="text1"/>
        </w:rPr>
      </w:pPr>
      <w:r>
        <w:rPr>
          <w:rFonts w:ascii="Times New Roman" w:hAnsi="Times New Roman" w:cs="Times New Roman"/>
          <w:color w:val="000000" w:themeColor="text1"/>
        </w:rPr>
        <w:t>*</w:t>
      </w:r>
      <w:r w:rsidRPr="004C7B89">
        <w:rPr>
          <w:rFonts w:ascii="Times New Roman" w:hAnsi="Times New Roman" w:cs="Times New Roman"/>
          <w:color w:val="000000" w:themeColor="text1"/>
        </w:rPr>
        <w:t xml:space="preserve">Cox, C., </w:t>
      </w:r>
      <w:proofErr w:type="spellStart"/>
      <w:r w:rsidRPr="004C7B89">
        <w:rPr>
          <w:rFonts w:ascii="Times New Roman" w:hAnsi="Times New Roman" w:cs="Times New Roman"/>
          <w:color w:val="000000" w:themeColor="text1"/>
        </w:rPr>
        <w:t>Visker</w:t>
      </w:r>
      <w:proofErr w:type="spellEnd"/>
      <w:r w:rsidRPr="004C7B89">
        <w:rPr>
          <w:rFonts w:ascii="Times New Roman" w:hAnsi="Times New Roman" w:cs="Times New Roman"/>
          <w:color w:val="000000" w:themeColor="text1"/>
        </w:rPr>
        <w:t>, J., &amp; Hartman, A. (2011). Educational faculty perceptions of the learning climate in a juvenile justice residential facility. </w:t>
      </w:r>
      <w:r w:rsidRPr="004C7B89">
        <w:rPr>
          <w:rFonts w:ascii="Times New Roman" w:hAnsi="Times New Roman" w:cs="Times New Roman"/>
          <w:i/>
          <w:iCs/>
          <w:color w:val="000000" w:themeColor="text1"/>
        </w:rPr>
        <w:t>Current Issues in Education</w:t>
      </w:r>
      <w:r w:rsidRPr="004C7B89">
        <w:rPr>
          <w:rFonts w:ascii="Times New Roman" w:hAnsi="Times New Roman" w:cs="Times New Roman"/>
          <w:color w:val="000000" w:themeColor="text1"/>
        </w:rPr>
        <w:t>, </w:t>
      </w:r>
      <w:r w:rsidRPr="004C7B89">
        <w:rPr>
          <w:rFonts w:ascii="Times New Roman" w:hAnsi="Times New Roman" w:cs="Times New Roman"/>
          <w:i/>
          <w:iCs/>
          <w:color w:val="000000" w:themeColor="text1"/>
        </w:rPr>
        <w:t>14</w:t>
      </w:r>
      <w:r w:rsidRPr="004C7B89">
        <w:rPr>
          <w:rFonts w:ascii="Times New Roman" w:hAnsi="Times New Roman" w:cs="Times New Roman"/>
          <w:color w:val="000000" w:themeColor="text1"/>
        </w:rPr>
        <w:t>(2).</w:t>
      </w:r>
    </w:p>
    <w:p w14:paraId="189CE7F4" w14:textId="6DB6D367" w:rsidR="00EB5C5B" w:rsidRPr="007D1769" w:rsidRDefault="00483648" w:rsidP="00D424D4">
      <w:pPr>
        <w:spacing w:line="480" w:lineRule="auto"/>
        <w:ind w:hanging="480"/>
        <w:contextualSpacing/>
        <w:rPr>
          <w:rFonts w:ascii="Times New Roman" w:hAnsi="Times New Roman" w:cs="Times New Roman"/>
          <w:color w:val="0000FF"/>
          <w:u w:val="single"/>
        </w:rPr>
      </w:pPr>
      <w:r w:rsidRPr="007D1769">
        <w:rPr>
          <w:rFonts w:ascii="Times New Roman" w:hAnsi="Times New Roman" w:cs="Times New Roman"/>
          <w:color w:val="000000" w:themeColor="text1"/>
        </w:rPr>
        <w:t>Cre</w:t>
      </w:r>
      <w:r w:rsidR="00EB5C5B" w:rsidRPr="007D1769">
        <w:rPr>
          <w:rFonts w:ascii="Times New Roman" w:hAnsi="Times New Roman" w:cs="Times New Roman"/>
          <w:color w:val="000000" w:themeColor="text1"/>
        </w:rPr>
        <w:t xml:space="preserve">swell, W. J., &amp; Creswell, D. J (2018). Research </w:t>
      </w:r>
      <w:r w:rsidR="00296D75" w:rsidRPr="007D1769">
        <w:rPr>
          <w:rFonts w:ascii="Times New Roman" w:hAnsi="Times New Roman" w:cs="Times New Roman"/>
          <w:color w:val="000000" w:themeColor="text1"/>
        </w:rPr>
        <w:t>d</w:t>
      </w:r>
      <w:r w:rsidR="00EB5C5B" w:rsidRPr="007D1769">
        <w:rPr>
          <w:rFonts w:ascii="Times New Roman" w:hAnsi="Times New Roman" w:cs="Times New Roman"/>
          <w:color w:val="000000" w:themeColor="text1"/>
        </w:rPr>
        <w:t xml:space="preserve">esign: Qualitative, </w:t>
      </w:r>
      <w:r w:rsidR="00296D75" w:rsidRPr="007D1769">
        <w:rPr>
          <w:rFonts w:ascii="Times New Roman" w:hAnsi="Times New Roman" w:cs="Times New Roman"/>
          <w:color w:val="000000" w:themeColor="text1"/>
        </w:rPr>
        <w:t>q</w:t>
      </w:r>
      <w:r w:rsidR="00EB5C5B" w:rsidRPr="007D1769">
        <w:rPr>
          <w:rFonts w:ascii="Times New Roman" w:hAnsi="Times New Roman" w:cs="Times New Roman"/>
          <w:color w:val="000000" w:themeColor="text1"/>
        </w:rPr>
        <w:t xml:space="preserve">uantitative, and </w:t>
      </w:r>
      <w:r w:rsidR="00296D75" w:rsidRPr="007D1769">
        <w:rPr>
          <w:rFonts w:ascii="Times New Roman" w:hAnsi="Times New Roman" w:cs="Times New Roman"/>
          <w:color w:val="000000" w:themeColor="text1"/>
        </w:rPr>
        <w:t>m</w:t>
      </w:r>
      <w:r w:rsidR="00EB5C5B" w:rsidRPr="007D1769">
        <w:rPr>
          <w:rFonts w:ascii="Times New Roman" w:hAnsi="Times New Roman" w:cs="Times New Roman"/>
          <w:color w:val="000000" w:themeColor="text1"/>
        </w:rPr>
        <w:t>ixed</w:t>
      </w:r>
      <w:r w:rsidR="008A370A" w:rsidRPr="007D1769">
        <w:rPr>
          <w:rFonts w:ascii="Times New Roman" w:hAnsi="Times New Roman" w:cs="Times New Roman"/>
          <w:color w:val="000000" w:themeColor="text1"/>
        </w:rPr>
        <w:t xml:space="preserve"> </w:t>
      </w:r>
      <w:r w:rsidR="00296D75" w:rsidRPr="007D1769">
        <w:rPr>
          <w:rFonts w:ascii="Times New Roman" w:hAnsi="Times New Roman" w:cs="Times New Roman"/>
          <w:color w:val="000000" w:themeColor="text1"/>
        </w:rPr>
        <w:t>m</w:t>
      </w:r>
      <w:r w:rsidR="00EB5C5B" w:rsidRPr="007D1769">
        <w:rPr>
          <w:rFonts w:ascii="Times New Roman" w:hAnsi="Times New Roman" w:cs="Times New Roman"/>
          <w:color w:val="000000" w:themeColor="text1"/>
        </w:rPr>
        <w:t xml:space="preserve">ethods </w:t>
      </w:r>
      <w:r w:rsidR="00296D75" w:rsidRPr="007D1769">
        <w:rPr>
          <w:rFonts w:ascii="Times New Roman" w:hAnsi="Times New Roman" w:cs="Times New Roman"/>
          <w:color w:val="000000" w:themeColor="text1"/>
        </w:rPr>
        <w:t>a</w:t>
      </w:r>
      <w:r w:rsidR="00EB5C5B" w:rsidRPr="007D1769">
        <w:rPr>
          <w:rFonts w:ascii="Times New Roman" w:hAnsi="Times New Roman" w:cs="Times New Roman"/>
          <w:color w:val="000000" w:themeColor="text1"/>
        </w:rPr>
        <w:t>pproach. Sage publications.</w:t>
      </w:r>
    </w:p>
    <w:p w14:paraId="4C0CEEE8" w14:textId="5DC321D7" w:rsidR="003777AC" w:rsidRPr="007D1769" w:rsidRDefault="003777AC" w:rsidP="00D424D4">
      <w:pPr>
        <w:spacing w:line="480" w:lineRule="auto"/>
        <w:ind w:hanging="45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Creswell, J. W., &amp; Plano Clark, V. L. (2018). Designing and </w:t>
      </w:r>
      <w:r w:rsidR="00296D75" w:rsidRPr="007D1769">
        <w:rPr>
          <w:rFonts w:ascii="Times New Roman" w:hAnsi="Times New Roman" w:cs="Times New Roman"/>
          <w:color w:val="000000" w:themeColor="text1"/>
        </w:rPr>
        <w:t>c</w:t>
      </w:r>
      <w:r w:rsidRPr="007D1769">
        <w:rPr>
          <w:rFonts w:ascii="Times New Roman" w:hAnsi="Times New Roman" w:cs="Times New Roman"/>
          <w:color w:val="000000" w:themeColor="text1"/>
        </w:rPr>
        <w:t xml:space="preserve">onducting </w:t>
      </w:r>
      <w:r w:rsidR="00296D75" w:rsidRPr="007D1769">
        <w:rPr>
          <w:rFonts w:ascii="Times New Roman" w:hAnsi="Times New Roman" w:cs="Times New Roman"/>
          <w:color w:val="000000" w:themeColor="text1"/>
        </w:rPr>
        <w:t>m</w:t>
      </w:r>
      <w:r w:rsidRPr="007D1769">
        <w:rPr>
          <w:rFonts w:ascii="Times New Roman" w:hAnsi="Times New Roman" w:cs="Times New Roman"/>
          <w:color w:val="000000" w:themeColor="text1"/>
        </w:rPr>
        <w:t xml:space="preserve">ixed </w:t>
      </w:r>
      <w:r w:rsidR="00296D75" w:rsidRPr="007D1769">
        <w:rPr>
          <w:rFonts w:ascii="Times New Roman" w:hAnsi="Times New Roman" w:cs="Times New Roman"/>
          <w:color w:val="000000" w:themeColor="text1"/>
        </w:rPr>
        <w:t>m</w:t>
      </w:r>
      <w:r w:rsidRPr="007D1769">
        <w:rPr>
          <w:rFonts w:ascii="Times New Roman" w:hAnsi="Times New Roman" w:cs="Times New Roman"/>
          <w:color w:val="000000" w:themeColor="text1"/>
        </w:rPr>
        <w:t xml:space="preserve">ethods </w:t>
      </w:r>
      <w:r w:rsidR="00296D75" w:rsidRPr="007D1769">
        <w:rPr>
          <w:rFonts w:ascii="Times New Roman" w:hAnsi="Times New Roman" w:cs="Times New Roman"/>
          <w:color w:val="000000" w:themeColor="text1"/>
        </w:rPr>
        <w:t>r</w:t>
      </w:r>
      <w:r w:rsidRPr="007D1769">
        <w:rPr>
          <w:rFonts w:ascii="Times New Roman" w:hAnsi="Times New Roman" w:cs="Times New Roman"/>
          <w:color w:val="000000" w:themeColor="text1"/>
        </w:rPr>
        <w:t>esearch (3rd ed.). Thousand Oaks, CA: SAGE Publications</w:t>
      </w:r>
    </w:p>
    <w:p w14:paraId="25B0BC82" w14:textId="32C18777" w:rsidR="007D556A" w:rsidRPr="007D1769"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Dellinger, A. B., </w:t>
      </w:r>
      <w:proofErr w:type="spellStart"/>
      <w:r w:rsidRPr="007D1769">
        <w:rPr>
          <w:rFonts w:ascii="Times New Roman" w:hAnsi="Times New Roman" w:cs="Times New Roman"/>
          <w:color w:val="000000" w:themeColor="text1"/>
        </w:rPr>
        <w:t>Bobbett</w:t>
      </w:r>
      <w:proofErr w:type="spellEnd"/>
      <w:r w:rsidRPr="007D1769">
        <w:rPr>
          <w:rFonts w:ascii="Times New Roman" w:hAnsi="Times New Roman" w:cs="Times New Roman"/>
          <w:color w:val="000000" w:themeColor="text1"/>
        </w:rPr>
        <w:t xml:space="preserve">, J. J., Olivier, D. F., &amp; Ellet, C. D. (2008). Measuring teachers’ self-efficacy beliefs: Development and use of the TEBS-Self. </w:t>
      </w:r>
      <w:r w:rsidRPr="007D1769">
        <w:rPr>
          <w:rFonts w:ascii="Times New Roman" w:hAnsi="Times New Roman" w:cs="Times New Roman"/>
          <w:i/>
          <w:iCs/>
          <w:color w:val="000000" w:themeColor="text1"/>
        </w:rPr>
        <w:t>Teaching and Teacher Education, 24</w:t>
      </w:r>
      <w:r w:rsidRPr="007D1769">
        <w:rPr>
          <w:rFonts w:ascii="Times New Roman" w:hAnsi="Times New Roman" w:cs="Times New Roman"/>
          <w:color w:val="000000" w:themeColor="text1"/>
        </w:rPr>
        <w:t xml:space="preserve">, 751-766. </w:t>
      </w:r>
      <w:hyperlink r:id="rId88" w:history="1">
        <w:r w:rsidR="003777AC" w:rsidRPr="007D1769">
          <w:rPr>
            <w:rStyle w:val="Hyperlink"/>
            <w:rFonts w:ascii="Times New Roman" w:hAnsi="Times New Roman" w:cs="Times New Roman"/>
          </w:rPr>
          <w:t>https://doi.org/10.1016/j.tate.2007.02.010</w:t>
        </w:r>
      </w:hyperlink>
    </w:p>
    <w:p w14:paraId="04781EE4" w14:textId="274FDB72" w:rsidR="00296D75" w:rsidRDefault="00296D75" w:rsidP="00D424D4">
      <w:pPr>
        <w:spacing w:line="480" w:lineRule="auto"/>
        <w:ind w:hanging="480"/>
        <w:contextualSpacing/>
        <w:rPr>
          <w:rStyle w:val="Hyperlink"/>
          <w:rFonts w:ascii="Times New Roman" w:hAnsi="Times New Roman" w:cs="Times New Roman"/>
        </w:rPr>
      </w:pPr>
      <w:r w:rsidRPr="007D1769">
        <w:rPr>
          <w:rFonts w:ascii="Times New Roman" w:hAnsi="Times New Roman" w:cs="Times New Roman"/>
        </w:rPr>
        <w:t xml:space="preserve">Development Services Group, Inc. (2019). Education for youth under formal supervision of the juvenile justice system: Literature review. Washington, DC: Office of Juvenile Justice and Delinquency Prevention. Retrieved from </w:t>
      </w:r>
      <w:hyperlink r:id="rId89" w:history="1">
        <w:r w:rsidRPr="007D1769">
          <w:rPr>
            <w:rStyle w:val="Hyperlink"/>
            <w:rFonts w:ascii="Times New Roman" w:hAnsi="Times New Roman" w:cs="Times New Roman"/>
          </w:rPr>
          <w:t>https://www.ojjdp.gov/mpg/litreviews/Education-for-Youth-in-the-Juvenile-Justice-System.pdf</w:t>
        </w:r>
      </w:hyperlink>
    </w:p>
    <w:p w14:paraId="5ED011BD" w14:textId="2F3BF110" w:rsidR="004C7B89" w:rsidRPr="007D1769" w:rsidRDefault="002B62F2" w:rsidP="00FB518E">
      <w:pPr>
        <w:spacing w:line="480" w:lineRule="auto"/>
        <w:ind w:hanging="480"/>
        <w:contextualSpacing/>
        <w:rPr>
          <w:rFonts w:ascii="Times New Roman" w:hAnsi="Times New Roman" w:cs="Times New Roman"/>
        </w:rPr>
      </w:pPr>
      <w:r>
        <w:rPr>
          <w:rFonts w:ascii="Times New Roman" w:hAnsi="Times New Roman" w:cs="Times New Roman"/>
        </w:rPr>
        <w:t>*</w:t>
      </w:r>
      <w:r w:rsidRPr="002B62F2">
        <w:rPr>
          <w:rFonts w:ascii="Times New Roman" w:hAnsi="Times New Roman" w:cs="Times New Roman"/>
        </w:rPr>
        <w:t>Ferguson, S. T. (2013). </w:t>
      </w:r>
      <w:r w:rsidRPr="002B62F2">
        <w:rPr>
          <w:rFonts w:ascii="Times New Roman" w:hAnsi="Times New Roman" w:cs="Times New Roman"/>
          <w:i/>
          <w:iCs/>
        </w:rPr>
        <w:t>An examination of teacher efficacy on student achievement in regional juvenile detention and youth development centers in Kentucky</w:t>
      </w:r>
      <w:r w:rsidRPr="002B62F2">
        <w:rPr>
          <w:rFonts w:ascii="Times New Roman" w:hAnsi="Times New Roman" w:cs="Times New Roman"/>
        </w:rPr>
        <w:t xml:space="preserve"> (Doctoral dissertation, Eastern Kentucky University). </w:t>
      </w:r>
      <w:hyperlink r:id="rId90" w:history="1">
        <w:r w:rsidRPr="002B62F2">
          <w:rPr>
            <w:rStyle w:val="Hyperlink"/>
            <w:rFonts w:ascii="Times New Roman" w:hAnsi="Times New Roman" w:cs="Times New Roman"/>
          </w:rPr>
          <w:t>https://encompass.eku.edu/etd/165/</w:t>
        </w:r>
      </w:hyperlink>
      <w:r w:rsidRPr="002B62F2">
        <w:rPr>
          <w:rFonts w:ascii="Times New Roman" w:hAnsi="Times New Roman" w:cs="Times New Roman"/>
        </w:rPr>
        <w:t xml:space="preserve"> </w:t>
      </w:r>
    </w:p>
    <w:p w14:paraId="13649F9E" w14:textId="4C35ABA5" w:rsidR="00714792" w:rsidRDefault="00714792" w:rsidP="00D424D4">
      <w:pPr>
        <w:spacing w:line="480" w:lineRule="auto"/>
        <w:ind w:hanging="480"/>
        <w:contextualSpacing/>
        <w:rPr>
          <w:rFonts w:ascii="Times New Roman" w:hAnsi="Times New Roman" w:cs="Times New Roman"/>
        </w:rPr>
      </w:pPr>
      <w:r w:rsidRPr="007D1769">
        <w:rPr>
          <w:rFonts w:ascii="Times New Roman" w:hAnsi="Times New Roman" w:cs="Times New Roman"/>
        </w:rPr>
        <w:lastRenderedPageBreak/>
        <w:t xml:space="preserve">Flavell, J. H. (1979). Metacognition and cognitive monitoring: A new area of cognitive-developmental inquiry. </w:t>
      </w:r>
      <w:r w:rsidRPr="007D1769">
        <w:rPr>
          <w:rFonts w:ascii="Times New Roman" w:hAnsi="Times New Roman" w:cs="Times New Roman"/>
          <w:i/>
          <w:iCs/>
        </w:rPr>
        <w:t>American Psychologist, 34</w:t>
      </w:r>
      <w:r w:rsidRPr="007D1769">
        <w:rPr>
          <w:rFonts w:ascii="Times New Roman" w:hAnsi="Times New Roman" w:cs="Times New Roman"/>
        </w:rPr>
        <w:t xml:space="preserve">(10), 906-911. </w:t>
      </w:r>
      <w:hyperlink r:id="rId91" w:history="1">
        <w:r w:rsidR="00296D75" w:rsidRPr="007D1769">
          <w:rPr>
            <w:rStyle w:val="Hyperlink"/>
            <w:rFonts w:ascii="Times New Roman" w:hAnsi="Times New Roman" w:cs="Times New Roman"/>
          </w:rPr>
          <w:t>https://doi.org/10.1037/0003-066X.34.10.906</w:t>
        </w:r>
      </w:hyperlink>
      <w:r w:rsidR="00296D75" w:rsidRPr="007D1769">
        <w:rPr>
          <w:rFonts w:ascii="Times New Roman" w:hAnsi="Times New Roman" w:cs="Times New Roman"/>
        </w:rPr>
        <w:t xml:space="preserve"> </w:t>
      </w:r>
    </w:p>
    <w:p w14:paraId="3DB9DFB3" w14:textId="342423E6" w:rsidR="00150581" w:rsidRDefault="00150581" w:rsidP="00D424D4">
      <w:pPr>
        <w:spacing w:line="480" w:lineRule="auto"/>
        <w:ind w:hanging="480"/>
        <w:contextualSpacing/>
        <w:rPr>
          <w:rFonts w:ascii="Times New Roman" w:hAnsi="Times New Roman" w:cs="Times New Roman"/>
        </w:rPr>
      </w:pPr>
      <w:r>
        <w:rPr>
          <w:rFonts w:ascii="Times New Roman" w:hAnsi="Times New Roman" w:cs="Times New Roman"/>
        </w:rPr>
        <w:t>*</w:t>
      </w:r>
      <w:r w:rsidRPr="00150581">
        <w:rPr>
          <w:rFonts w:ascii="Times New Roman" w:hAnsi="Times New Roman" w:cs="Times New Roman"/>
        </w:rPr>
        <w:t>Flores, H. (2020). </w:t>
      </w:r>
      <w:r w:rsidRPr="00150581">
        <w:rPr>
          <w:rFonts w:ascii="Times New Roman" w:hAnsi="Times New Roman" w:cs="Times New Roman"/>
          <w:i/>
          <w:iCs/>
        </w:rPr>
        <w:t>Assessing Self-Efficacy of Teachers Working Within a Juvenile Correctional Facility: Before and After Professional Development Workshop </w:t>
      </w:r>
      <w:r w:rsidRPr="00150581">
        <w:rPr>
          <w:rFonts w:ascii="Times New Roman" w:hAnsi="Times New Roman" w:cs="Times New Roman"/>
        </w:rPr>
        <w:t xml:space="preserve">(Order No. 28002594). Available from ProQuest Dissertations &amp; Theses Global. (2438960030). </w:t>
      </w:r>
      <w:hyperlink r:id="rId92" w:history="1">
        <w:r w:rsidRPr="00150581">
          <w:rPr>
            <w:rStyle w:val="Hyperlink"/>
            <w:rFonts w:ascii="Times New Roman" w:hAnsi="Times New Roman" w:cs="Times New Roman"/>
          </w:rPr>
          <w:t>www.proquest.com/dissertations-theses/assessing-self-efficacy-teachers-working-within/docview/2438960030/se-2?accountid=12964</w:t>
        </w:r>
      </w:hyperlink>
    </w:p>
    <w:p w14:paraId="58D96A72" w14:textId="5E7553B4" w:rsidR="00255D68" w:rsidRDefault="001D4470" w:rsidP="00255D68">
      <w:pPr>
        <w:spacing w:line="480" w:lineRule="auto"/>
        <w:ind w:hanging="480"/>
        <w:contextualSpacing/>
        <w:rPr>
          <w:rFonts w:ascii="Times New Roman" w:hAnsi="Times New Roman" w:cs="Times New Roman"/>
        </w:rPr>
      </w:pPr>
      <w:r>
        <w:rPr>
          <w:rFonts w:ascii="Times New Roman" w:hAnsi="Times New Roman" w:cs="Times New Roman"/>
        </w:rPr>
        <w:t>*</w:t>
      </w:r>
      <w:r w:rsidR="00255D68" w:rsidRPr="00255D68">
        <w:rPr>
          <w:rFonts w:ascii="Times New Roman" w:hAnsi="Times New Roman" w:cs="Times New Roman"/>
        </w:rPr>
        <w:t xml:space="preserve">Francis, J. R. (1995). </w:t>
      </w:r>
      <w:r w:rsidR="00255D68" w:rsidRPr="00255D68">
        <w:rPr>
          <w:rFonts w:ascii="Times New Roman" w:hAnsi="Times New Roman" w:cs="Times New Roman"/>
          <w:i/>
          <w:iCs/>
        </w:rPr>
        <w:t>Developing and Implementing a Stress Management Program for Special Educators in a Juvenile Detention Center</w:t>
      </w:r>
      <w:r w:rsidR="00255D68" w:rsidRPr="00255D68">
        <w:rPr>
          <w:rFonts w:ascii="Times New Roman" w:hAnsi="Times New Roman" w:cs="Times New Roman"/>
        </w:rPr>
        <w:t xml:space="preserve">. Available from ERIC ED400653. </w:t>
      </w:r>
      <w:hyperlink r:id="rId93" w:history="1">
        <w:r w:rsidR="00255D68" w:rsidRPr="00255D68">
          <w:rPr>
            <w:rStyle w:val="Hyperlink"/>
            <w:rFonts w:ascii="Times New Roman" w:hAnsi="Times New Roman" w:cs="Times New Roman"/>
          </w:rPr>
          <w:t>https://eric.ed.gov/?id=ED400653</w:t>
        </w:r>
      </w:hyperlink>
      <w:r w:rsidR="00255D68" w:rsidRPr="00255D68">
        <w:rPr>
          <w:rFonts w:ascii="Times New Roman" w:hAnsi="Times New Roman" w:cs="Times New Roman"/>
        </w:rPr>
        <w:t xml:space="preserve"> </w:t>
      </w:r>
    </w:p>
    <w:p w14:paraId="491CE9CA" w14:textId="27D58BDB" w:rsidR="001D4470" w:rsidRPr="001D4470" w:rsidRDefault="00255D68" w:rsidP="001D4470">
      <w:pPr>
        <w:spacing w:line="480" w:lineRule="auto"/>
        <w:ind w:hanging="480"/>
        <w:contextualSpacing/>
        <w:rPr>
          <w:rFonts w:ascii="Times New Roman" w:hAnsi="Times New Roman" w:cs="Times New Roman"/>
        </w:rPr>
      </w:pPr>
      <w:r>
        <w:rPr>
          <w:rFonts w:ascii="Times New Roman" w:hAnsi="Times New Roman" w:cs="Times New Roman"/>
        </w:rPr>
        <w:t>*</w:t>
      </w:r>
      <w:proofErr w:type="spellStart"/>
      <w:r w:rsidR="001D4470" w:rsidRPr="001D4470">
        <w:rPr>
          <w:rFonts w:ascii="Times New Roman" w:hAnsi="Times New Roman" w:cs="Times New Roman"/>
        </w:rPr>
        <w:t>Froemel</w:t>
      </w:r>
      <w:proofErr w:type="spellEnd"/>
      <w:r w:rsidR="001D4470" w:rsidRPr="001D4470">
        <w:rPr>
          <w:rFonts w:ascii="Times New Roman" w:hAnsi="Times New Roman" w:cs="Times New Roman"/>
        </w:rPr>
        <w:t>, D. (2020). </w:t>
      </w:r>
      <w:r w:rsidR="001D4470" w:rsidRPr="001D4470">
        <w:rPr>
          <w:rFonts w:ascii="Times New Roman" w:hAnsi="Times New Roman" w:cs="Times New Roman"/>
          <w:i/>
          <w:iCs/>
        </w:rPr>
        <w:t>A Phenomenological Study: Teacher Retention in Secure Residential Settings </w:t>
      </w:r>
      <w:r w:rsidR="001D4470" w:rsidRPr="001D4470">
        <w:rPr>
          <w:rFonts w:ascii="Times New Roman" w:hAnsi="Times New Roman" w:cs="Times New Roman"/>
        </w:rPr>
        <w:t xml:space="preserve">(Order No. 28345831). Available from ProQuest Dissertations &amp; Theses Global. (2506290991). </w:t>
      </w:r>
      <w:hyperlink r:id="rId94" w:history="1">
        <w:r w:rsidR="001D4470" w:rsidRPr="001D4470">
          <w:rPr>
            <w:rStyle w:val="Hyperlink"/>
            <w:rFonts w:ascii="Times New Roman" w:hAnsi="Times New Roman" w:cs="Times New Roman"/>
          </w:rPr>
          <w:t>www.proquest.com/dissertations-theses/phenomenological-study-teacher-retention-secure/docview/2506290991/se-2?accountid=12964</w:t>
        </w:r>
      </w:hyperlink>
      <w:r w:rsidR="001D4470" w:rsidRPr="001D4470">
        <w:rPr>
          <w:rFonts w:ascii="Times New Roman" w:hAnsi="Times New Roman" w:cs="Times New Roman"/>
        </w:rPr>
        <w:t xml:space="preserve"> </w:t>
      </w:r>
    </w:p>
    <w:p w14:paraId="7541D0CF" w14:textId="2B8731D7" w:rsidR="001D4470" w:rsidRPr="001D4470" w:rsidRDefault="00255D68" w:rsidP="001D4470">
      <w:pPr>
        <w:spacing w:line="480" w:lineRule="auto"/>
        <w:ind w:hanging="480"/>
        <w:contextualSpacing/>
        <w:rPr>
          <w:rFonts w:ascii="Times New Roman" w:hAnsi="Times New Roman" w:cs="Times New Roman"/>
        </w:rPr>
      </w:pPr>
      <w:r>
        <w:rPr>
          <w:rFonts w:ascii="Times New Roman" w:hAnsi="Times New Roman" w:cs="Times New Roman"/>
        </w:rPr>
        <w:t>*</w:t>
      </w:r>
      <w:r w:rsidR="001D4470" w:rsidRPr="001D4470">
        <w:rPr>
          <w:rFonts w:ascii="Times New Roman" w:hAnsi="Times New Roman" w:cs="Times New Roman"/>
        </w:rPr>
        <w:t>Gabel, B. S. (2016). </w:t>
      </w:r>
      <w:r w:rsidR="001D4470" w:rsidRPr="001D4470">
        <w:rPr>
          <w:rFonts w:ascii="Times New Roman" w:hAnsi="Times New Roman" w:cs="Times New Roman"/>
          <w:i/>
          <w:iCs/>
        </w:rPr>
        <w:t>Optimal teaching strategies and academic interventions for detention home educators: A grounded theory study </w:t>
      </w:r>
      <w:r w:rsidR="001D4470" w:rsidRPr="001D4470">
        <w:rPr>
          <w:rFonts w:ascii="Times New Roman" w:hAnsi="Times New Roman" w:cs="Times New Roman"/>
        </w:rPr>
        <w:t xml:space="preserve">(Order No. 10125946). Available from ProQuest Dissertations &amp; Theses Global. (1808218162). </w:t>
      </w:r>
      <w:hyperlink r:id="rId95" w:history="1">
        <w:r w:rsidR="001D4470" w:rsidRPr="001D4470">
          <w:rPr>
            <w:rStyle w:val="Hyperlink"/>
            <w:rFonts w:ascii="Times New Roman" w:hAnsi="Times New Roman" w:cs="Times New Roman"/>
          </w:rPr>
          <w:t>www.proquest.com/dissertations-theses/optimal-teaching-strategies-academic/docview/1808218162/se-2?accountid=12964</w:t>
        </w:r>
      </w:hyperlink>
      <w:r w:rsidR="001D4470" w:rsidRPr="001D4470">
        <w:rPr>
          <w:rFonts w:ascii="Times New Roman" w:hAnsi="Times New Roman" w:cs="Times New Roman"/>
        </w:rPr>
        <w:t xml:space="preserve"> </w:t>
      </w:r>
    </w:p>
    <w:p w14:paraId="4E302BBB" w14:textId="176CCC99" w:rsidR="001D4470" w:rsidRPr="007D1769" w:rsidRDefault="00255D68" w:rsidP="00255D68">
      <w:pPr>
        <w:spacing w:line="480" w:lineRule="auto"/>
        <w:ind w:hanging="480"/>
        <w:contextualSpacing/>
        <w:rPr>
          <w:rFonts w:ascii="Times New Roman" w:hAnsi="Times New Roman" w:cs="Times New Roman"/>
        </w:rPr>
      </w:pPr>
      <w:r>
        <w:rPr>
          <w:rFonts w:ascii="Times New Roman" w:hAnsi="Times New Roman" w:cs="Times New Roman"/>
        </w:rPr>
        <w:t>*</w:t>
      </w:r>
      <w:r w:rsidR="001D4470" w:rsidRPr="001D4470">
        <w:rPr>
          <w:rFonts w:ascii="Times New Roman" w:hAnsi="Times New Roman" w:cs="Times New Roman"/>
        </w:rPr>
        <w:t>Gagnon, J. C., &amp; Swank, J. M. (2021). A national survey on mental health professional development in juvenile justice facilities: Implications for youth reentry. </w:t>
      </w:r>
      <w:r w:rsidR="001D4470" w:rsidRPr="001D4470">
        <w:rPr>
          <w:rFonts w:ascii="Times New Roman" w:hAnsi="Times New Roman" w:cs="Times New Roman"/>
          <w:i/>
          <w:iCs/>
        </w:rPr>
        <w:t>Behavioral Disorders</w:t>
      </w:r>
      <w:r w:rsidR="001D4470" w:rsidRPr="001D4470">
        <w:rPr>
          <w:rFonts w:ascii="Times New Roman" w:hAnsi="Times New Roman" w:cs="Times New Roman"/>
        </w:rPr>
        <w:t>, </w:t>
      </w:r>
      <w:r w:rsidR="001D4470" w:rsidRPr="001D4470">
        <w:rPr>
          <w:rFonts w:ascii="Times New Roman" w:hAnsi="Times New Roman" w:cs="Times New Roman"/>
          <w:i/>
          <w:iCs/>
        </w:rPr>
        <w:t>46</w:t>
      </w:r>
      <w:r w:rsidR="001D4470" w:rsidRPr="001D4470">
        <w:rPr>
          <w:rFonts w:ascii="Times New Roman" w:hAnsi="Times New Roman" w:cs="Times New Roman"/>
        </w:rPr>
        <w:t>(3), 149-162. </w:t>
      </w:r>
      <w:hyperlink r:id="rId96" w:history="1">
        <w:r w:rsidR="001D4470" w:rsidRPr="001D4470">
          <w:rPr>
            <w:rStyle w:val="Hyperlink"/>
            <w:rFonts w:ascii="Times New Roman" w:hAnsi="Times New Roman" w:cs="Times New Roman"/>
          </w:rPr>
          <w:t>https://doi.org/10.1177/0198742920911183</w:t>
        </w:r>
      </w:hyperlink>
    </w:p>
    <w:p w14:paraId="083C91C9" w14:textId="35EB3A65" w:rsidR="007D556A" w:rsidRPr="007D1769" w:rsidRDefault="007D556A" w:rsidP="00D424D4">
      <w:pPr>
        <w:spacing w:line="480" w:lineRule="auto"/>
        <w:ind w:hanging="480"/>
        <w:contextualSpacing/>
        <w:rPr>
          <w:rFonts w:ascii="Times New Roman" w:hAnsi="Times New Roman" w:cs="Times New Roman"/>
          <w:color w:val="000000" w:themeColor="text1"/>
        </w:rPr>
      </w:pPr>
      <w:proofErr w:type="spellStart"/>
      <w:r w:rsidRPr="007D1769">
        <w:rPr>
          <w:rFonts w:ascii="Times New Roman" w:hAnsi="Times New Roman" w:cs="Times New Roman"/>
          <w:color w:val="000000" w:themeColor="text1"/>
        </w:rPr>
        <w:lastRenderedPageBreak/>
        <w:t>Gegenfurtner</w:t>
      </w:r>
      <w:proofErr w:type="spellEnd"/>
      <w:r w:rsidRPr="007D1769">
        <w:rPr>
          <w:rFonts w:ascii="Times New Roman" w:hAnsi="Times New Roman" w:cs="Times New Roman"/>
          <w:color w:val="000000" w:themeColor="text1"/>
        </w:rPr>
        <w:t xml:space="preserve">, A., </w:t>
      </w:r>
      <w:proofErr w:type="spellStart"/>
      <w:r w:rsidRPr="007D1769">
        <w:rPr>
          <w:rFonts w:ascii="Times New Roman" w:hAnsi="Times New Roman" w:cs="Times New Roman"/>
          <w:color w:val="000000" w:themeColor="text1"/>
        </w:rPr>
        <w:t>Veermans</w:t>
      </w:r>
      <w:proofErr w:type="spellEnd"/>
      <w:r w:rsidRPr="007D1769">
        <w:rPr>
          <w:rFonts w:ascii="Times New Roman" w:hAnsi="Times New Roman" w:cs="Times New Roman"/>
          <w:color w:val="000000" w:themeColor="text1"/>
        </w:rPr>
        <w:t xml:space="preserve">, K., &amp; </w:t>
      </w:r>
      <w:proofErr w:type="spellStart"/>
      <w:r w:rsidRPr="007D1769">
        <w:rPr>
          <w:rFonts w:ascii="Times New Roman" w:hAnsi="Times New Roman" w:cs="Times New Roman"/>
          <w:color w:val="000000" w:themeColor="text1"/>
        </w:rPr>
        <w:t>Vauras</w:t>
      </w:r>
      <w:proofErr w:type="spellEnd"/>
      <w:r w:rsidRPr="007D1769">
        <w:rPr>
          <w:rFonts w:ascii="Times New Roman" w:hAnsi="Times New Roman" w:cs="Times New Roman"/>
          <w:color w:val="000000" w:themeColor="text1"/>
        </w:rPr>
        <w:t xml:space="preserve">, M. J. (2013). Effects of computer support, collaboration, and time lag on performance self-efficacy and transfer of training: A longitudinal meta-analysis. </w:t>
      </w:r>
      <w:r w:rsidRPr="007D1769">
        <w:rPr>
          <w:rFonts w:ascii="Times New Roman" w:hAnsi="Times New Roman" w:cs="Times New Roman"/>
          <w:i/>
          <w:iCs/>
          <w:color w:val="000000" w:themeColor="text1"/>
        </w:rPr>
        <w:t>Educational Research Review, 8</w:t>
      </w:r>
      <w:r w:rsidRPr="007D1769">
        <w:rPr>
          <w:rFonts w:ascii="Times New Roman" w:hAnsi="Times New Roman" w:cs="Times New Roman"/>
          <w:color w:val="000000" w:themeColor="text1"/>
        </w:rPr>
        <w:t xml:space="preserve">,75–89. </w:t>
      </w:r>
      <w:hyperlink r:id="rId97" w:history="1">
        <w:r w:rsidR="00296D75" w:rsidRPr="007D1769">
          <w:rPr>
            <w:rStyle w:val="Hyperlink"/>
            <w:rFonts w:ascii="Times New Roman" w:hAnsi="Times New Roman" w:cs="Times New Roman"/>
          </w:rPr>
          <w:t>https://doi.org/10.1016/j.edurev.2012.04.001</w:t>
        </w:r>
      </w:hyperlink>
      <w:r w:rsidR="00296D75" w:rsidRPr="007D1769">
        <w:rPr>
          <w:rFonts w:ascii="Times New Roman" w:hAnsi="Times New Roman" w:cs="Times New Roman"/>
          <w:color w:val="000000" w:themeColor="text1"/>
        </w:rPr>
        <w:t xml:space="preserve"> </w:t>
      </w:r>
    </w:p>
    <w:p w14:paraId="6D12C7FF" w14:textId="27433F38" w:rsidR="00255D68" w:rsidRDefault="00255D68" w:rsidP="00255D68">
      <w:pPr>
        <w:spacing w:line="480" w:lineRule="auto"/>
        <w:ind w:hanging="480"/>
        <w:contextualSpacing/>
        <w:rPr>
          <w:rFonts w:ascii="Times New Roman" w:hAnsi="Times New Roman" w:cs="Times New Roman"/>
          <w:color w:val="000000" w:themeColor="text1"/>
        </w:rPr>
      </w:pPr>
      <w:proofErr w:type="spellStart"/>
      <w:r w:rsidRPr="007D1769">
        <w:rPr>
          <w:rFonts w:ascii="Times New Roman" w:hAnsi="Times New Roman" w:cs="Times New Roman"/>
          <w:shd w:val="clear" w:color="auto" w:fill="FFFFFF"/>
        </w:rPr>
        <w:t>Gersten</w:t>
      </w:r>
      <w:proofErr w:type="spellEnd"/>
      <w:r w:rsidRPr="007D1769">
        <w:rPr>
          <w:rFonts w:ascii="Times New Roman" w:hAnsi="Times New Roman" w:cs="Times New Roman"/>
          <w:shd w:val="clear" w:color="auto" w:fill="FFFFFF"/>
        </w:rPr>
        <w:t xml:space="preserve">, R., Fuchs, L.S., Compton, D., Coyne, M., Greenwood, C., &amp; </w:t>
      </w:r>
      <w:proofErr w:type="spellStart"/>
      <w:r w:rsidRPr="007D1769">
        <w:rPr>
          <w:rFonts w:ascii="Times New Roman" w:hAnsi="Times New Roman" w:cs="Times New Roman"/>
          <w:shd w:val="clear" w:color="auto" w:fill="FFFFFF"/>
        </w:rPr>
        <w:t>Innocenti</w:t>
      </w:r>
      <w:proofErr w:type="spellEnd"/>
      <w:r w:rsidRPr="007D1769">
        <w:rPr>
          <w:rFonts w:ascii="Times New Roman" w:hAnsi="Times New Roman" w:cs="Times New Roman"/>
          <w:shd w:val="clear" w:color="auto" w:fill="FFFFFF"/>
        </w:rPr>
        <w:t xml:space="preserve">, M. S. (2005). Quality indicators for group experimental and quasi-experimental research in special education. </w:t>
      </w:r>
      <w:r w:rsidRPr="007D1769">
        <w:rPr>
          <w:rFonts w:ascii="Times New Roman" w:hAnsi="Times New Roman" w:cs="Times New Roman"/>
          <w:i/>
          <w:iCs/>
          <w:shd w:val="clear" w:color="auto" w:fill="FFFFFF"/>
        </w:rPr>
        <w:t>Exceptional Children, 71</w:t>
      </w:r>
      <w:r w:rsidRPr="007D1769">
        <w:rPr>
          <w:rFonts w:ascii="Times New Roman" w:hAnsi="Times New Roman" w:cs="Times New Roman"/>
          <w:shd w:val="clear" w:color="auto" w:fill="FFFFFF"/>
        </w:rPr>
        <w:t>, 149-164.</w:t>
      </w:r>
      <w:r w:rsidRPr="007D1769">
        <w:rPr>
          <w:rFonts w:ascii="Times New Roman" w:hAnsi="Times New Roman" w:cs="Times New Roman"/>
          <w:color w:val="000000" w:themeColor="text1"/>
        </w:rPr>
        <w:t xml:space="preserve"> </w:t>
      </w:r>
      <w:hyperlink r:id="rId98" w:history="1">
        <w:r w:rsidRPr="007D1769">
          <w:rPr>
            <w:rFonts w:ascii="Times New Roman" w:hAnsi="Times New Roman" w:cs="Times New Roman"/>
            <w:color w:val="0000FF"/>
            <w:sz w:val="21"/>
            <w:szCs w:val="21"/>
            <w:u w:val="single"/>
            <w:shd w:val="clear" w:color="auto" w:fill="FFFFFF"/>
          </w:rPr>
          <w:t>https://doi.org/10.1177/0014402905071002</w:t>
        </w:r>
      </w:hyperlink>
    </w:p>
    <w:p w14:paraId="315B85B5" w14:textId="24E48017" w:rsidR="00DF3E3D" w:rsidRDefault="007D556A" w:rsidP="00D424D4">
      <w:pPr>
        <w:spacing w:line="480" w:lineRule="auto"/>
        <w:ind w:hanging="480"/>
        <w:contextualSpacing/>
        <w:rPr>
          <w:rStyle w:val="Hyperlink"/>
          <w:rFonts w:ascii="Times New Roman" w:hAnsi="Times New Roman" w:cs="Times New Roman"/>
        </w:rPr>
      </w:pPr>
      <w:r w:rsidRPr="007D1769">
        <w:rPr>
          <w:rFonts w:ascii="Times New Roman" w:hAnsi="Times New Roman" w:cs="Times New Roman"/>
          <w:color w:val="000000" w:themeColor="text1"/>
        </w:rPr>
        <w:t xml:space="preserve">Gibson, S., &amp; Dembo, M. H. (1984). Teacher efficacy: A construct validation. </w:t>
      </w:r>
      <w:r w:rsidRPr="007D1769">
        <w:rPr>
          <w:rFonts w:ascii="Times New Roman" w:hAnsi="Times New Roman" w:cs="Times New Roman"/>
          <w:i/>
          <w:iCs/>
          <w:color w:val="000000" w:themeColor="text1"/>
        </w:rPr>
        <w:t xml:space="preserve">Journal of Educational Psychology, 76, </w:t>
      </w:r>
      <w:r w:rsidRPr="007D1769">
        <w:rPr>
          <w:rFonts w:ascii="Times New Roman" w:hAnsi="Times New Roman" w:cs="Times New Roman"/>
          <w:color w:val="000000" w:themeColor="text1"/>
        </w:rPr>
        <w:t xml:space="preserve">569–582. </w:t>
      </w:r>
      <w:hyperlink r:id="rId99" w:history="1">
        <w:r w:rsidR="00DF3E3D" w:rsidRPr="007D1769">
          <w:rPr>
            <w:rStyle w:val="Hyperlink"/>
            <w:rFonts w:ascii="Times New Roman" w:hAnsi="Times New Roman" w:cs="Times New Roman"/>
          </w:rPr>
          <w:t>https://doi.org/10.1037/0022-0663.76.4.569</w:t>
        </w:r>
      </w:hyperlink>
    </w:p>
    <w:p w14:paraId="7CC36117" w14:textId="5D69BDB4" w:rsidR="00E17A98" w:rsidRDefault="00E17A98" w:rsidP="00E17A98">
      <w:pPr>
        <w:spacing w:line="480" w:lineRule="auto"/>
        <w:ind w:hanging="480"/>
        <w:contextualSpacing/>
        <w:rPr>
          <w:rStyle w:val="Hyperlink"/>
          <w:rFonts w:ascii="Times New Roman" w:hAnsi="Times New Roman" w:cs="Times New Roman"/>
        </w:rPr>
      </w:pPr>
      <w:r>
        <w:rPr>
          <w:rFonts w:ascii="Times New Roman" w:hAnsi="Times New Roman" w:cs="Times New Roman"/>
          <w:color w:val="000000" w:themeColor="text1"/>
        </w:rPr>
        <w:t>*</w:t>
      </w:r>
      <w:r w:rsidRPr="00E17A98">
        <w:rPr>
          <w:rFonts w:ascii="Times New Roman" w:hAnsi="Times New Roman" w:cs="Times New Roman"/>
          <w:color w:val="000000" w:themeColor="text1"/>
        </w:rPr>
        <w:t xml:space="preserve">Gilbert Jr, E. N. (1992). </w:t>
      </w:r>
      <w:r w:rsidRPr="00E17A98">
        <w:rPr>
          <w:rFonts w:ascii="Times New Roman" w:hAnsi="Times New Roman" w:cs="Times New Roman"/>
          <w:i/>
          <w:iCs/>
          <w:color w:val="000000" w:themeColor="text1"/>
        </w:rPr>
        <w:t>The Effects of Cognitive and Noncognitive Theories of Motivation on Morale and Performance of Correctional Educators</w:t>
      </w:r>
      <w:r w:rsidRPr="00E17A98">
        <w:rPr>
          <w:rFonts w:ascii="Times New Roman" w:hAnsi="Times New Roman" w:cs="Times New Roman"/>
          <w:color w:val="000000" w:themeColor="text1"/>
        </w:rPr>
        <w:t>.</w:t>
      </w:r>
      <w:r w:rsidRPr="00E17A98">
        <w:rPr>
          <w:rFonts w:ascii="Times New Roman" w:hAnsi="Times New Roman" w:cs="Times New Roman"/>
          <w:color w:val="000000" w:themeColor="text1"/>
          <w:u w:val="single"/>
        </w:rPr>
        <w:t xml:space="preserve"> </w:t>
      </w:r>
      <w:hyperlink r:id="rId100" w:history="1">
        <w:r w:rsidRPr="00E17A98">
          <w:rPr>
            <w:rStyle w:val="Hyperlink"/>
            <w:rFonts w:ascii="Times New Roman" w:hAnsi="Times New Roman" w:cs="Times New Roman"/>
          </w:rPr>
          <w:t>https://eric.ed.gov/?id=ED354317</w:t>
        </w:r>
      </w:hyperlink>
    </w:p>
    <w:p w14:paraId="0195658A" w14:textId="466141E7" w:rsidR="00DD5459" w:rsidRPr="00685394" w:rsidRDefault="00685394" w:rsidP="00E17A98">
      <w:pPr>
        <w:spacing w:line="480" w:lineRule="auto"/>
        <w:ind w:hanging="480"/>
        <w:contextualSpacing/>
        <w:rPr>
          <w:rFonts w:ascii="Times New Roman" w:hAnsi="Times New Roman" w:cs="Times New Roman"/>
          <w:color w:val="000000" w:themeColor="text1"/>
        </w:rPr>
      </w:pPr>
      <w:proofErr w:type="spellStart"/>
      <w:r w:rsidRPr="00685394">
        <w:rPr>
          <w:rStyle w:val="Hyperlink"/>
          <w:rFonts w:ascii="Times New Roman" w:hAnsi="Times New Roman" w:cs="Times New Roman"/>
          <w:color w:val="000000" w:themeColor="text1"/>
          <w:u w:val="none"/>
        </w:rPr>
        <w:t>Gkolia</w:t>
      </w:r>
      <w:proofErr w:type="spellEnd"/>
      <w:r>
        <w:rPr>
          <w:rStyle w:val="Hyperlink"/>
          <w:rFonts w:ascii="Times New Roman" w:hAnsi="Times New Roman" w:cs="Times New Roman"/>
          <w:color w:val="000000" w:themeColor="text1"/>
          <w:u w:val="none"/>
        </w:rPr>
        <w:t xml:space="preserve">, A., </w:t>
      </w:r>
      <w:proofErr w:type="spellStart"/>
      <w:r>
        <w:rPr>
          <w:rStyle w:val="Hyperlink"/>
          <w:rFonts w:ascii="Times New Roman" w:hAnsi="Times New Roman" w:cs="Times New Roman"/>
          <w:color w:val="000000" w:themeColor="text1"/>
          <w:u w:val="none"/>
        </w:rPr>
        <w:t>Dimitrios</w:t>
      </w:r>
      <w:proofErr w:type="spellEnd"/>
      <w:r>
        <w:rPr>
          <w:rStyle w:val="Hyperlink"/>
          <w:rFonts w:ascii="Times New Roman" w:hAnsi="Times New Roman" w:cs="Times New Roman"/>
          <w:color w:val="000000" w:themeColor="text1"/>
          <w:u w:val="none"/>
        </w:rPr>
        <w:t xml:space="preserve">, B. A., &amp; </w:t>
      </w:r>
      <w:proofErr w:type="spellStart"/>
      <w:r>
        <w:rPr>
          <w:rStyle w:val="Hyperlink"/>
          <w:rFonts w:ascii="Times New Roman" w:hAnsi="Times New Roman" w:cs="Times New Roman"/>
          <w:color w:val="000000" w:themeColor="text1"/>
          <w:u w:val="none"/>
        </w:rPr>
        <w:t>Koustelios</w:t>
      </w:r>
      <w:proofErr w:type="spellEnd"/>
      <w:r>
        <w:rPr>
          <w:rStyle w:val="Hyperlink"/>
          <w:rFonts w:ascii="Times New Roman" w:hAnsi="Times New Roman" w:cs="Times New Roman"/>
          <w:color w:val="000000" w:themeColor="text1"/>
          <w:u w:val="none"/>
        </w:rPr>
        <w:t>, A. (2014). Background characteristics as predictors of Greek tea</w:t>
      </w:r>
      <w:r w:rsidR="001A3AB6">
        <w:rPr>
          <w:rStyle w:val="Hyperlink"/>
          <w:rFonts w:ascii="Times New Roman" w:hAnsi="Times New Roman" w:cs="Times New Roman"/>
          <w:color w:val="000000" w:themeColor="text1"/>
          <w:u w:val="none"/>
        </w:rPr>
        <w:t xml:space="preserve">chers; self-efficacy. International Journal of Educational Management, 30(3), 460-472. </w:t>
      </w:r>
      <w:hyperlink r:id="rId101" w:history="1">
        <w:r w:rsidR="001A3AB6" w:rsidRPr="00C50272">
          <w:rPr>
            <w:rStyle w:val="Hyperlink"/>
            <w:rFonts w:ascii="Times New Roman" w:hAnsi="Times New Roman" w:cs="Times New Roman"/>
          </w:rPr>
          <w:t>www.emeraldinsight.com/0951-354X.htm</w:t>
        </w:r>
      </w:hyperlink>
      <w:r w:rsidR="001A3AB6">
        <w:rPr>
          <w:rFonts w:ascii="Times New Roman" w:hAnsi="Times New Roman" w:cs="Times New Roman"/>
          <w:color w:val="auto"/>
        </w:rPr>
        <w:t xml:space="preserve"> </w:t>
      </w:r>
    </w:p>
    <w:p w14:paraId="4964BF91" w14:textId="48D5D727" w:rsidR="007D556A" w:rsidRPr="007D1769"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Glass, D. C., Singer, J. E., Leonard, H. S., Krantz, D., &amp; Cummings, H. (1973). Perceived control of aversive stimulation and the reduction of stress responses. </w:t>
      </w:r>
      <w:r w:rsidRPr="007D1769">
        <w:rPr>
          <w:rFonts w:ascii="Times New Roman" w:hAnsi="Times New Roman" w:cs="Times New Roman"/>
          <w:i/>
          <w:iCs/>
          <w:color w:val="000000" w:themeColor="text1"/>
        </w:rPr>
        <w:t>Journal of Personality, 41</w:t>
      </w:r>
      <w:r w:rsidRPr="007D1769">
        <w:rPr>
          <w:rFonts w:ascii="Times New Roman" w:hAnsi="Times New Roman" w:cs="Times New Roman"/>
          <w:color w:val="000000" w:themeColor="text1"/>
        </w:rPr>
        <w:t>, 577–595.</w:t>
      </w:r>
      <w:r w:rsidR="00296D75" w:rsidRPr="007D1769">
        <w:rPr>
          <w:rFonts w:ascii="Times New Roman" w:hAnsi="Times New Roman" w:cs="Times New Roman"/>
          <w:color w:val="000000" w:themeColor="text1"/>
        </w:rPr>
        <w:t xml:space="preserve"> </w:t>
      </w:r>
    </w:p>
    <w:p w14:paraId="3916054D" w14:textId="77777777" w:rsidR="007D556A" w:rsidRPr="007D1769"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Good, T. L., &amp; Brophy, J. E. (2003). Looking in the classroom (9th ed.). Boston, MA: Allyn &amp; Bacon.</w:t>
      </w:r>
    </w:p>
    <w:p w14:paraId="576F0546" w14:textId="043771F0" w:rsidR="002F32C3" w:rsidRPr="007D1769" w:rsidRDefault="002F32C3"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Guiding Principles for Providing High-Quality Education in Juvenile Justice Secure Care Settings. (n.d.). Blueprint for Change. Retrieved from </w:t>
      </w:r>
      <w:hyperlink r:id="rId102" w:tgtFrame="_blank" w:history="1">
        <w:r w:rsidRPr="007D1769">
          <w:rPr>
            <w:rStyle w:val="Hyperlink"/>
            <w:rFonts w:ascii="Times New Roman" w:hAnsi="Times New Roman" w:cs="Times New Roman"/>
          </w:rPr>
          <w:t>https://www.jjeducationblueprint.org/examples/guiding-principles-providing-high-quality-education-juvenile-justice-secure-care-settings</w:t>
        </w:r>
      </w:hyperlink>
    </w:p>
    <w:p w14:paraId="1CD63CD5" w14:textId="77777777" w:rsidR="007D556A" w:rsidRDefault="007D556A" w:rsidP="00D424D4">
      <w:pPr>
        <w:spacing w:line="480" w:lineRule="auto"/>
        <w:ind w:hanging="480"/>
        <w:contextualSpacing/>
        <w:rPr>
          <w:rStyle w:val="Hyperlink"/>
          <w:rFonts w:ascii="Times New Roman" w:hAnsi="Times New Roman" w:cs="Times New Roman"/>
        </w:rPr>
      </w:pPr>
      <w:r w:rsidRPr="007D1769">
        <w:rPr>
          <w:rFonts w:ascii="Times New Roman" w:hAnsi="Times New Roman" w:cs="Times New Roman"/>
          <w:color w:val="000000" w:themeColor="text1"/>
        </w:rPr>
        <w:lastRenderedPageBreak/>
        <w:t xml:space="preserve">Gwaltney, C. J., </w:t>
      </w:r>
      <w:proofErr w:type="spellStart"/>
      <w:r w:rsidRPr="007D1769">
        <w:rPr>
          <w:rFonts w:ascii="Times New Roman" w:hAnsi="Times New Roman" w:cs="Times New Roman"/>
          <w:color w:val="000000" w:themeColor="text1"/>
        </w:rPr>
        <w:t>Metrik</w:t>
      </w:r>
      <w:proofErr w:type="spellEnd"/>
      <w:r w:rsidRPr="007D1769">
        <w:rPr>
          <w:rFonts w:ascii="Times New Roman" w:hAnsi="Times New Roman" w:cs="Times New Roman"/>
          <w:color w:val="000000" w:themeColor="text1"/>
        </w:rPr>
        <w:t xml:space="preserve">, J., Kahler, C. W., &amp; </w:t>
      </w:r>
      <w:proofErr w:type="spellStart"/>
      <w:r w:rsidRPr="007D1769">
        <w:rPr>
          <w:rFonts w:ascii="Times New Roman" w:hAnsi="Times New Roman" w:cs="Times New Roman"/>
          <w:color w:val="000000" w:themeColor="text1"/>
        </w:rPr>
        <w:t>Shiffman</w:t>
      </w:r>
      <w:proofErr w:type="spellEnd"/>
      <w:r w:rsidRPr="007D1769">
        <w:rPr>
          <w:rFonts w:ascii="Times New Roman" w:hAnsi="Times New Roman" w:cs="Times New Roman"/>
          <w:color w:val="000000" w:themeColor="text1"/>
        </w:rPr>
        <w:t xml:space="preserve">, S. (2009). Self-efficacy and smoking cessation: A meta-analysis. </w:t>
      </w:r>
      <w:r w:rsidRPr="007D1769">
        <w:rPr>
          <w:rFonts w:ascii="Times New Roman" w:hAnsi="Times New Roman" w:cs="Times New Roman"/>
          <w:i/>
          <w:iCs/>
          <w:color w:val="000000" w:themeColor="text1"/>
        </w:rPr>
        <w:t>Psychology of Addictive Behaviors, 23</w:t>
      </w:r>
      <w:r w:rsidRPr="007D1769">
        <w:rPr>
          <w:rFonts w:ascii="Times New Roman" w:hAnsi="Times New Roman" w:cs="Times New Roman"/>
          <w:color w:val="000000" w:themeColor="text1"/>
        </w:rPr>
        <w:t xml:space="preserve">(1), 56-66. </w:t>
      </w:r>
      <w:hyperlink r:id="rId103" w:history="1">
        <w:r w:rsidRPr="007D1769">
          <w:rPr>
            <w:rStyle w:val="Hyperlink"/>
            <w:rFonts w:ascii="Times New Roman" w:hAnsi="Times New Roman" w:cs="Times New Roman"/>
          </w:rPr>
          <w:t>https://doi.org/10.1037/a0013529</w:t>
        </w:r>
      </w:hyperlink>
    </w:p>
    <w:p w14:paraId="5FFABDC7" w14:textId="00066264" w:rsidR="002C7404" w:rsidRPr="007D1769" w:rsidRDefault="002C7404" w:rsidP="00D424D4">
      <w:pPr>
        <w:spacing w:line="480" w:lineRule="auto"/>
        <w:ind w:hanging="480"/>
        <w:contextualSpacing/>
        <w:rPr>
          <w:rFonts w:ascii="Times New Roman" w:hAnsi="Times New Roman" w:cs="Times New Roman"/>
          <w:color w:val="000000" w:themeColor="text1"/>
        </w:rPr>
      </w:pPr>
      <w:r>
        <w:rPr>
          <w:rFonts w:ascii="Times New Roman" w:hAnsi="Times New Roman" w:cs="Times New Roman"/>
          <w:color w:val="000000" w:themeColor="text1"/>
        </w:rPr>
        <w:t>*</w:t>
      </w:r>
      <w:r w:rsidRPr="002C7404">
        <w:rPr>
          <w:rFonts w:ascii="Times New Roman" w:hAnsi="Times New Roman" w:cs="Times New Roman"/>
          <w:color w:val="000000" w:themeColor="text1"/>
        </w:rPr>
        <w:t>Hayward, F. M. (2020). </w:t>
      </w:r>
      <w:r w:rsidRPr="002C7404">
        <w:rPr>
          <w:rFonts w:ascii="Times New Roman" w:hAnsi="Times New Roman" w:cs="Times New Roman"/>
          <w:i/>
          <w:iCs/>
          <w:color w:val="000000" w:themeColor="text1"/>
        </w:rPr>
        <w:t>Why Am I Here? Why Do I Stay? An Examination of the Lived Experiences of Special Education Teachers in Juvenile Detention Centers </w:t>
      </w:r>
      <w:r w:rsidRPr="002C7404">
        <w:rPr>
          <w:rFonts w:ascii="Times New Roman" w:hAnsi="Times New Roman" w:cs="Times New Roman"/>
          <w:color w:val="000000" w:themeColor="text1"/>
        </w:rPr>
        <w:t xml:space="preserve">(Order No. 27997500). Available from ProQuest Dissertations &amp; Theses Global. (2428096883). </w:t>
      </w:r>
      <w:hyperlink r:id="rId104" w:history="1">
        <w:r w:rsidRPr="002C7404">
          <w:rPr>
            <w:rStyle w:val="Hyperlink"/>
            <w:rFonts w:ascii="Times New Roman" w:hAnsi="Times New Roman" w:cs="Times New Roman"/>
          </w:rPr>
          <w:t>www.proquest.com/dissertations-theses/why-am-i-here-do-stay-examination-lived/docview/2428096883/se-2?accountid=12964</w:t>
        </w:r>
      </w:hyperlink>
    </w:p>
    <w:p w14:paraId="61E87365" w14:textId="4932FAB3" w:rsidR="007D556A" w:rsidRPr="007D1769"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Huang, C. (2012). Discriminant and incremental validity of self-concept and academic self-efficacy: A meta-analysis. </w:t>
      </w:r>
      <w:r w:rsidRPr="007D1769">
        <w:rPr>
          <w:rFonts w:ascii="Times New Roman" w:hAnsi="Times New Roman" w:cs="Times New Roman"/>
          <w:i/>
          <w:iCs/>
          <w:color w:val="000000" w:themeColor="text1"/>
        </w:rPr>
        <w:t>Educational Psychology, 32</w:t>
      </w:r>
      <w:r w:rsidRPr="007D1769">
        <w:rPr>
          <w:rFonts w:ascii="Times New Roman" w:hAnsi="Times New Roman" w:cs="Times New Roman"/>
          <w:color w:val="000000" w:themeColor="text1"/>
        </w:rPr>
        <w:t xml:space="preserve">(6), 777–805. </w:t>
      </w:r>
      <w:hyperlink r:id="rId105" w:history="1">
        <w:r w:rsidR="00795003" w:rsidRPr="007D1769">
          <w:rPr>
            <w:rStyle w:val="Hyperlink"/>
            <w:rFonts w:ascii="Times New Roman" w:hAnsi="Times New Roman" w:cs="Times New Roman"/>
          </w:rPr>
          <w:t>https://doi.org/10.1080/01443410.2012.732386</w:t>
        </w:r>
      </w:hyperlink>
    </w:p>
    <w:p w14:paraId="014AA211" w14:textId="20BD6206" w:rsidR="00795003" w:rsidRDefault="00795003"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Higgins, J. P., &amp; Green, S. (Eds.). (2011). Cochrane handbook for systematic reviews of interventions (Vol. 4). John Wiley &amp; Sons.</w:t>
      </w:r>
    </w:p>
    <w:p w14:paraId="36A04272" w14:textId="1D0D0A1D" w:rsidR="00F65ADF" w:rsidRPr="00F65ADF" w:rsidRDefault="00F65ADF" w:rsidP="00F65ADF">
      <w:pPr>
        <w:spacing w:line="480" w:lineRule="auto"/>
        <w:ind w:hanging="480"/>
        <w:contextualSpacing/>
        <w:rPr>
          <w:rFonts w:ascii="Times New Roman" w:hAnsi="Times New Roman" w:cs="Times New Roman"/>
          <w:color w:val="000000" w:themeColor="text1"/>
        </w:rPr>
      </w:pPr>
      <w:r>
        <w:rPr>
          <w:rFonts w:ascii="Times New Roman" w:hAnsi="Times New Roman" w:cs="Times New Roman"/>
          <w:color w:val="000000" w:themeColor="text1"/>
        </w:rPr>
        <w:t>*</w:t>
      </w:r>
      <w:proofErr w:type="spellStart"/>
      <w:r w:rsidRPr="00F65ADF">
        <w:rPr>
          <w:rFonts w:ascii="Times New Roman" w:hAnsi="Times New Roman" w:cs="Times New Roman"/>
          <w:color w:val="000000" w:themeColor="text1"/>
        </w:rPr>
        <w:t>Houchins</w:t>
      </w:r>
      <w:proofErr w:type="spellEnd"/>
      <w:r w:rsidRPr="00F65ADF">
        <w:rPr>
          <w:rFonts w:ascii="Times New Roman" w:hAnsi="Times New Roman" w:cs="Times New Roman"/>
          <w:color w:val="000000" w:themeColor="text1"/>
        </w:rPr>
        <w:t xml:space="preserve">, D. E., </w:t>
      </w:r>
      <w:proofErr w:type="spellStart"/>
      <w:r w:rsidRPr="00F65ADF">
        <w:rPr>
          <w:rFonts w:ascii="Times New Roman" w:hAnsi="Times New Roman" w:cs="Times New Roman"/>
          <w:color w:val="000000" w:themeColor="text1"/>
        </w:rPr>
        <w:t>Shippen</w:t>
      </w:r>
      <w:proofErr w:type="spellEnd"/>
      <w:r w:rsidRPr="00F65ADF">
        <w:rPr>
          <w:rFonts w:ascii="Times New Roman" w:hAnsi="Times New Roman" w:cs="Times New Roman"/>
          <w:color w:val="000000" w:themeColor="text1"/>
        </w:rPr>
        <w:t xml:space="preserve">, M. E., &amp; </w:t>
      </w:r>
      <w:proofErr w:type="spellStart"/>
      <w:r w:rsidRPr="00F65ADF">
        <w:rPr>
          <w:rFonts w:ascii="Times New Roman" w:hAnsi="Times New Roman" w:cs="Times New Roman"/>
          <w:color w:val="000000" w:themeColor="text1"/>
        </w:rPr>
        <w:t>Cattret</w:t>
      </w:r>
      <w:proofErr w:type="spellEnd"/>
      <w:r w:rsidRPr="00F65ADF">
        <w:rPr>
          <w:rFonts w:ascii="Times New Roman" w:hAnsi="Times New Roman" w:cs="Times New Roman"/>
          <w:color w:val="000000" w:themeColor="text1"/>
        </w:rPr>
        <w:t xml:space="preserve">, J. (2004). The retention and attrition of juvenile justice teachers. </w:t>
      </w:r>
      <w:r w:rsidRPr="00F65ADF">
        <w:rPr>
          <w:rFonts w:ascii="Times New Roman" w:hAnsi="Times New Roman" w:cs="Times New Roman"/>
          <w:i/>
          <w:iCs/>
          <w:color w:val="000000" w:themeColor="text1"/>
        </w:rPr>
        <w:t>Education and Treatment of Children</w:t>
      </w:r>
      <w:r w:rsidRPr="00F65ADF">
        <w:rPr>
          <w:rFonts w:ascii="Times New Roman" w:hAnsi="Times New Roman" w:cs="Times New Roman"/>
          <w:color w:val="000000" w:themeColor="text1"/>
        </w:rPr>
        <w:t xml:space="preserve">, </w:t>
      </w:r>
      <w:r w:rsidRPr="00F65ADF">
        <w:rPr>
          <w:rFonts w:ascii="Times New Roman" w:hAnsi="Times New Roman" w:cs="Times New Roman"/>
          <w:i/>
          <w:iCs/>
          <w:color w:val="000000" w:themeColor="text1"/>
        </w:rPr>
        <w:t>27</w:t>
      </w:r>
      <w:r w:rsidRPr="00F65ADF">
        <w:rPr>
          <w:rFonts w:ascii="Times New Roman" w:hAnsi="Times New Roman" w:cs="Times New Roman"/>
          <w:color w:val="000000" w:themeColor="text1"/>
        </w:rPr>
        <w:t xml:space="preserve">(4), 374–393. </w:t>
      </w:r>
      <w:hyperlink r:id="rId106" w:history="1">
        <w:r w:rsidRPr="00F65ADF">
          <w:rPr>
            <w:rStyle w:val="Hyperlink"/>
            <w:rFonts w:ascii="Times New Roman" w:hAnsi="Times New Roman" w:cs="Times New Roman"/>
          </w:rPr>
          <w:t>http://www.jstor.org/stable/42899813</w:t>
        </w:r>
      </w:hyperlink>
    </w:p>
    <w:p w14:paraId="3D21EB20" w14:textId="3EE77D86" w:rsidR="00F65ADF" w:rsidRPr="00F65ADF" w:rsidRDefault="00F65ADF" w:rsidP="00F65ADF">
      <w:pPr>
        <w:spacing w:line="480" w:lineRule="auto"/>
        <w:ind w:hanging="480"/>
        <w:contextualSpacing/>
        <w:rPr>
          <w:rFonts w:ascii="Times New Roman" w:hAnsi="Times New Roman" w:cs="Times New Roman"/>
          <w:color w:val="000000" w:themeColor="text1"/>
        </w:rPr>
      </w:pPr>
      <w:r>
        <w:rPr>
          <w:rFonts w:ascii="Times New Roman" w:hAnsi="Times New Roman" w:cs="Times New Roman"/>
          <w:color w:val="000000" w:themeColor="text1"/>
        </w:rPr>
        <w:t>*</w:t>
      </w:r>
      <w:proofErr w:type="spellStart"/>
      <w:r w:rsidRPr="00F65ADF">
        <w:rPr>
          <w:rFonts w:ascii="Times New Roman" w:hAnsi="Times New Roman" w:cs="Times New Roman"/>
          <w:color w:val="000000" w:themeColor="text1"/>
        </w:rPr>
        <w:t>Houchins</w:t>
      </w:r>
      <w:proofErr w:type="spellEnd"/>
      <w:r w:rsidRPr="00F65ADF">
        <w:rPr>
          <w:rFonts w:ascii="Times New Roman" w:hAnsi="Times New Roman" w:cs="Times New Roman"/>
          <w:color w:val="000000" w:themeColor="text1"/>
        </w:rPr>
        <w:t xml:space="preserve">, D. E., </w:t>
      </w:r>
      <w:proofErr w:type="spellStart"/>
      <w:r w:rsidRPr="00F65ADF">
        <w:rPr>
          <w:rFonts w:ascii="Times New Roman" w:hAnsi="Times New Roman" w:cs="Times New Roman"/>
          <w:color w:val="000000" w:themeColor="text1"/>
        </w:rPr>
        <w:t>Shippen</w:t>
      </w:r>
      <w:proofErr w:type="spellEnd"/>
      <w:r w:rsidRPr="00F65ADF">
        <w:rPr>
          <w:rFonts w:ascii="Times New Roman" w:hAnsi="Times New Roman" w:cs="Times New Roman"/>
          <w:color w:val="000000" w:themeColor="text1"/>
        </w:rPr>
        <w:t xml:space="preserve">, M. E., &amp; </w:t>
      </w:r>
      <w:proofErr w:type="spellStart"/>
      <w:r w:rsidRPr="00F65ADF">
        <w:rPr>
          <w:rFonts w:ascii="Times New Roman" w:hAnsi="Times New Roman" w:cs="Times New Roman"/>
          <w:color w:val="000000" w:themeColor="text1"/>
        </w:rPr>
        <w:t>Jolivette</w:t>
      </w:r>
      <w:proofErr w:type="spellEnd"/>
      <w:r w:rsidRPr="00F65ADF">
        <w:rPr>
          <w:rFonts w:ascii="Times New Roman" w:hAnsi="Times New Roman" w:cs="Times New Roman"/>
          <w:color w:val="000000" w:themeColor="text1"/>
        </w:rPr>
        <w:t xml:space="preserve">, K. (2006). System reform and job satisfaction of juvenile justice teachers. </w:t>
      </w:r>
      <w:r w:rsidRPr="00F65ADF">
        <w:rPr>
          <w:rFonts w:ascii="Times New Roman" w:hAnsi="Times New Roman" w:cs="Times New Roman"/>
          <w:i/>
          <w:iCs/>
          <w:color w:val="000000" w:themeColor="text1"/>
        </w:rPr>
        <w:t>Teacher Education and Special Education, 29</w:t>
      </w:r>
      <w:r w:rsidRPr="00F65ADF">
        <w:rPr>
          <w:rFonts w:ascii="Times New Roman" w:hAnsi="Times New Roman" w:cs="Times New Roman"/>
          <w:color w:val="000000" w:themeColor="text1"/>
        </w:rPr>
        <w:t xml:space="preserve">(2), 127-136. </w:t>
      </w:r>
      <w:hyperlink r:id="rId107" w:history="1">
        <w:r w:rsidRPr="00F65ADF">
          <w:rPr>
            <w:rStyle w:val="Hyperlink"/>
            <w:rFonts w:ascii="Times New Roman" w:hAnsi="Times New Roman" w:cs="Times New Roman"/>
          </w:rPr>
          <w:t>https://doi.org/10.1177/088840640602900205</w:t>
        </w:r>
      </w:hyperlink>
      <w:r w:rsidRPr="00F65ADF">
        <w:rPr>
          <w:rFonts w:ascii="Times New Roman" w:hAnsi="Times New Roman" w:cs="Times New Roman"/>
          <w:color w:val="000000" w:themeColor="text1"/>
        </w:rPr>
        <w:t xml:space="preserve"> </w:t>
      </w:r>
    </w:p>
    <w:p w14:paraId="5946110D" w14:textId="18D8FB27" w:rsidR="00F65ADF" w:rsidRPr="00F65ADF" w:rsidRDefault="00F65ADF" w:rsidP="00F65ADF">
      <w:pPr>
        <w:spacing w:line="480" w:lineRule="auto"/>
        <w:ind w:hanging="480"/>
        <w:contextualSpacing/>
        <w:rPr>
          <w:rFonts w:ascii="Times New Roman" w:hAnsi="Times New Roman" w:cs="Times New Roman"/>
          <w:color w:val="000000" w:themeColor="text1"/>
        </w:rPr>
      </w:pPr>
      <w:r>
        <w:rPr>
          <w:rFonts w:ascii="Times New Roman" w:hAnsi="Times New Roman" w:cs="Times New Roman"/>
          <w:color w:val="000000" w:themeColor="text1"/>
        </w:rPr>
        <w:t>*</w:t>
      </w:r>
      <w:proofErr w:type="spellStart"/>
      <w:r w:rsidRPr="00F65ADF">
        <w:rPr>
          <w:rFonts w:ascii="Times New Roman" w:hAnsi="Times New Roman" w:cs="Times New Roman"/>
          <w:color w:val="000000" w:themeColor="text1"/>
        </w:rPr>
        <w:t>Houchins</w:t>
      </w:r>
      <w:proofErr w:type="spellEnd"/>
      <w:r w:rsidRPr="00F65ADF">
        <w:rPr>
          <w:rFonts w:ascii="Times New Roman" w:hAnsi="Times New Roman" w:cs="Times New Roman"/>
          <w:color w:val="000000" w:themeColor="text1"/>
        </w:rPr>
        <w:t>, D.</w:t>
      </w:r>
      <w:r>
        <w:rPr>
          <w:rFonts w:ascii="Times New Roman" w:hAnsi="Times New Roman" w:cs="Times New Roman"/>
          <w:color w:val="000000" w:themeColor="text1"/>
        </w:rPr>
        <w:t xml:space="preserve"> </w:t>
      </w:r>
      <w:r w:rsidRPr="00F65ADF">
        <w:rPr>
          <w:rFonts w:ascii="Times New Roman" w:hAnsi="Times New Roman" w:cs="Times New Roman"/>
          <w:color w:val="000000" w:themeColor="text1"/>
        </w:rPr>
        <w:t xml:space="preserve">E., </w:t>
      </w:r>
      <w:proofErr w:type="spellStart"/>
      <w:r w:rsidRPr="00F65ADF">
        <w:rPr>
          <w:rFonts w:ascii="Times New Roman" w:hAnsi="Times New Roman" w:cs="Times New Roman"/>
          <w:color w:val="000000" w:themeColor="text1"/>
        </w:rPr>
        <w:t>Shippen</w:t>
      </w:r>
      <w:proofErr w:type="spellEnd"/>
      <w:r w:rsidRPr="00F65ADF">
        <w:rPr>
          <w:rFonts w:ascii="Times New Roman" w:hAnsi="Times New Roman" w:cs="Times New Roman"/>
          <w:color w:val="000000" w:themeColor="text1"/>
        </w:rPr>
        <w:t>, M.</w:t>
      </w:r>
      <w:r>
        <w:rPr>
          <w:rFonts w:ascii="Times New Roman" w:hAnsi="Times New Roman" w:cs="Times New Roman"/>
          <w:color w:val="000000" w:themeColor="text1"/>
        </w:rPr>
        <w:t xml:space="preserve"> </w:t>
      </w:r>
      <w:r w:rsidRPr="00F65ADF">
        <w:rPr>
          <w:rFonts w:ascii="Times New Roman" w:hAnsi="Times New Roman" w:cs="Times New Roman"/>
          <w:color w:val="000000" w:themeColor="text1"/>
        </w:rPr>
        <w:t xml:space="preserve">E., </w:t>
      </w:r>
      <w:proofErr w:type="spellStart"/>
      <w:r w:rsidRPr="00F65ADF">
        <w:rPr>
          <w:rFonts w:ascii="Times New Roman" w:hAnsi="Times New Roman" w:cs="Times New Roman"/>
          <w:color w:val="000000" w:themeColor="text1"/>
        </w:rPr>
        <w:t>McKeand</w:t>
      </w:r>
      <w:proofErr w:type="spellEnd"/>
      <w:r w:rsidRPr="00F65ADF">
        <w:rPr>
          <w:rFonts w:ascii="Times New Roman" w:hAnsi="Times New Roman" w:cs="Times New Roman"/>
          <w:color w:val="000000" w:themeColor="text1"/>
        </w:rPr>
        <w:t xml:space="preserve">, K., </w:t>
      </w:r>
      <w:proofErr w:type="spellStart"/>
      <w:r w:rsidRPr="00F65ADF">
        <w:rPr>
          <w:rFonts w:ascii="Times New Roman" w:hAnsi="Times New Roman" w:cs="Times New Roman"/>
          <w:color w:val="000000" w:themeColor="text1"/>
        </w:rPr>
        <w:t>Viel-Ruma</w:t>
      </w:r>
      <w:proofErr w:type="spellEnd"/>
      <w:r w:rsidRPr="00F65ADF">
        <w:rPr>
          <w:rFonts w:ascii="Times New Roman" w:hAnsi="Times New Roman" w:cs="Times New Roman"/>
          <w:color w:val="000000" w:themeColor="text1"/>
        </w:rPr>
        <w:t xml:space="preserve">, K., </w:t>
      </w:r>
      <w:proofErr w:type="spellStart"/>
      <w:r w:rsidRPr="00F65ADF">
        <w:rPr>
          <w:rFonts w:ascii="Times New Roman" w:hAnsi="Times New Roman" w:cs="Times New Roman"/>
          <w:color w:val="000000" w:themeColor="text1"/>
        </w:rPr>
        <w:t>Jolivette</w:t>
      </w:r>
      <w:proofErr w:type="spellEnd"/>
      <w:r w:rsidRPr="00F65ADF">
        <w:rPr>
          <w:rFonts w:ascii="Times New Roman" w:hAnsi="Times New Roman" w:cs="Times New Roman"/>
          <w:color w:val="000000" w:themeColor="text1"/>
        </w:rPr>
        <w:t>, K., &amp; Guarino, A.</w:t>
      </w:r>
      <w:r>
        <w:rPr>
          <w:rFonts w:ascii="Times New Roman" w:hAnsi="Times New Roman" w:cs="Times New Roman"/>
          <w:color w:val="000000" w:themeColor="text1"/>
        </w:rPr>
        <w:t xml:space="preserve"> </w:t>
      </w:r>
      <w:r w:rsidRPr="00F65ADF">
        <w:rPr>
          <w:rFonts w:ascii="Times New Roman" w:hAnsi="Times New Roman" w:cs="Times New Roman"/>
          <w:color w:val="000000" w:themeColor="text1"/>
        </w:rPr>
        <w:t>J. (2010). Juvenile justice teachers' job satisfaction: A comparison of teachers in three states. </w:t>
      </w:r>
      <w:r w:rsidRPr="00F65ADF">
        <w:rPr>
          <w:rFonts w:ascii="Times New Roman" w:hAnsi="Times New Roman" w:cs="Times New Roman"/>
          <w:i/>
          <w:iCs/>
          <w:color w:val="000000" w:themeColor="text1"/>
        </w:rPr>
        <w:t>Education and Treatment of Children</w:t>
      </w:r>
      <w:r w:rsidRPr="00F65ADF">
        <w:rPr>
          <w:rFonts w:ascii="Times New Roman" w:hAnsi="Times New Roman" w:cs="Times New Roman"/>
          <w:color w:val="000000" w:themeColor="text1"/>
        </w:rPr>
        <w:t> </w:t>
      </w:r>
      <w:r w:rsidRPr="00F65ADF">
        <w:rPr>
          <w:rFonts w:ascii="Times New Roman" w:hAnsi="Times New Roman" w:cs="Times New Roman"/>
          <w:i/>
          <w:iCs/>
          <w:color w:val="000000" w:themeColor="text1"/>
        </w:rPr>
        <w:t>33</w:t>
      </w:r>
      <w:r w:rsidRPr="00F65ADF">
        <w:rPr>
          <w:rFonts w:ascii="Times New Roman" w:hAnsi="Times New Roman" w:cs="Times New Roman"/>
          <w:color w:val="000000" w:themeColor="text1"/>
        </w:rPr>
        <w:t>(4), 623-646. </w:t>
      </w:r>
      <w:hyperlink r:id="rId108" w:history="1">
        <w:r w:rsidRPr="00F65ADF">
          <w:rPr>
            <w:rStyle w:val="Hyperlink"/>
            <w:rFonts w:ascii="Times New Roman" w:hAnsi="Times New Roman" w:cs="Times New Roman"/>
          </w:rPr>
          <w:t>https://doi.org/10.1353/etc.2010.0000</w:t>
        </w:r>
      </w:hyperlink>
      <w:r w:rsidRPr="00F65ADF">
        <w:rPr>
          <w:rFonts w:ascii="Times New Roman" w:hAnsi="Times New Roman" w:cs="Times New Roman"/>
          <w:color w:val="000000" w:themeColor="text1"/>
        </w:rPr>
        <w:t>.</w:t>
      </w:r>
    </w:p>
    <w:p w14:paraId="3E90086E" w14:textId="5727D65E" w:rsidR="00F65ADF" w:rsidRPr="007D1769" w:rsidRDefault="00F65ADF" w:rsidP="00F65ADF">
      <w:pPr>
        <w:spacing w:line="480" w:lineRule="auto"/>
        <w:ind w:hanging="480"/>
        <w:contextualSpacing/>
        <w:rPr>
          <w:rFonts w:ascii="Times New Roman" w:hAnsi="Times New Roman" w:cs="Times New Roman"/>
          <w:color w:val="000000" w:themeColor="text1"/>
        </w:rPr>
      </w:pPr>
      <w:r>
        <w:rPr>
          <w:rFonts w:ascii="Times New Roman" w:hAnsi="Times New Roman" w:cs="Times New Roman"/>
          <w:color w:val="000000" w:themeColor="text1"/>
        </w:rPr>
        <w:lastRenderedPageBreak/>
        <w:t>*</w:t>
      </w:r>
      <w:proofErr w:type="spellStart"/>
      <w:r w:rsidRPr="00F65ADF">
        <w:rPr>
          <w:rFonts w:ascii="Times New Roman" w:hAnsi="Times New Roman" w:cs="Times New Roman"/>
          <w:color w:val="000000" w:themeColor="text1"/>
        </w:rPr>
        <w:t>Houchins</w:t>
      </w:r>
      <w:proofErr w:type="spellEnd"/>
      <w:r w:rsidRPr="00F65ADF">
        <w:rPr>
          <w:rFonts w:ascii="Times New Roman" w:hAnsi="Times New Roman" w:cs="Times New Roman"/>
          <w:color w:val="000000" w:themeColor="text1"/>
        </w:rPr>
        <w:t xml:space="preserve">, D. E., </w:t>
      </w:r>
      <w:proofErr w:type="spellStart"/>
      <w:r w:rsidRPr="00F65ADF">
        <w:rPr>
          <w:rFonts w:ascii="Times New Roman" w:hAnsi="Times New Roman" w:cs="Times New Roman"/>
          <w:color w:val="000000" w:themeColor="text1"/>
        </w:rPr>
        <w:t>Shippen</w:t>
      </w:r>
      <w:proofErr w:type="spellEnd"/>
      <w:r w:rsidRPr="00F65ADF">
        <w:rPr>
          <w:rFonts w:ascii="Times New Roman" w:hAnsi="Times New Roman" w:cs="Times New Roman"/>
          <w:color w:val="000000" w:themeColor="text1"/>
        </w:rPr>
        <w:t xml:space="preserve">, M. E., Schwab, J. R., &amp; </w:t>
      </w:r>
      <w:proofErr w:type="spellStart"/>
      <w:r w:rsidRPr="00F65ADF">
        <w:rPr>
          <w:rFonts w:ascii="Times New Roman" w:hAnsi="Times New Roman" w:cs="Times New Roman"/>
          <w:color w:val="000000" w:themeColor="text1"/>
        </w:rPr>
        <w:t>Ansely</w:t>
      </w:r>
      <w:proofErr w:type="spellEnd"/>
      <w:r w:rsidRPr="00F65ADF">
        <w:rPr>
          <w:rFonts w:ascii="Times New Roman" w:hAnsi="Times New Roman" w:cs="Times New Roman"/>
          <w:color w:val="000000" w:themeColor="text1"/>
        </w:rPr>
        <w:t xml:space="preserve">, B. (2017). Why do juvenile justice teachers enter the profession? </w:t>
      </w:r>
      <w:r w:rsidRPr="00F65ADF">
        <w:rPr>
          <w:rFonts w:ascii="Times New Roman" w:hAnsi="Times New Roman" w:cs="Times New Roman"/>
          <w:i/>
          <w:iCs/>
          <w:color w:val="000000" w:themeColor="text1"/>
        </w:rPr>
        <w:t>Journal of Emotional and Behavioral Disorders, 25</w:t>
      </w:r>
      <w:r w:rsidRPr="00F65ADF">
        <w:rPr>
          <w:rFonts w:ascii="Times New Roman" w:hAnsi="Times New Roman" w:cs="Times New Roman"/>
          <w:color w:val="000000" w:themeColor="text1"/>
        </w:rPr>
        <w:t xml:space="preserve">(4), 211-219. </w:t>
      </w:r>
      <w:hyperlink r:id="rId109" w:history="1">
        <w:r w:rsidRPr="00F65ADF">
          <w:rPr>
            <w:rStyle w:val="Hyperlink"/>
            <w:rFonts w:ascii="Times New Roman" w:hAnsi="Times New Roman" w:cs="Times New Roman"/>
          </w:rPr>
          <w:t>https://doi.org/10.1177/1063426616656604</w:t>
        </w:r>
      </w:hyperlink>
    </w:p>
    <w:p w14:paraId="29638116" w14:textId="6BD1325C" w:rsidR="007D556A" w:rsidRPr="007D1769" w:rsidRDefault="007D556A" w:rsidP="00D424D4">
      <w:pPr>
        <w:spacing w:line="480" w:lineRule="auto"/>
        <w:ind w:hanging="480"/>
        <w:contextualSpacing/>
        <w:rPr>
          <w:rFonts w:ascii="Times New Roman" w:hAnsi="Times New Roman" w:cs="Times New Roman"/>
        </w:rPr>
      </w:pPr>
      <w:r w:rsidRPr="007D1769">
        <w:rPr>
          <w:rFonts w:ascii="Times New Roman" w:hAnsi="Times New Roman" w:cs="Times New Roman"/>
        </w:rPr>
        <w:t xml:space="preserve">Jamil, F. M., Downer, J. T., &amp; </w:t>
      </w:r>
      <w:proofErr w:type="spellStart"/>
      <w:r w:rsidRPr="007D1769">
        <w:rPr>
          <w:rFonts w:ascii="Times New Roman" w:hAnsi="Times New Roman" w:cs="Times New Roman"/>
        </w:rPr>
        <w:t>Pianta</w:t>
      </w:r>
      <w:proofErr w:type="spellEnd"/>
      <w:r w:rsidRPr="007D1769">
        <w:rPr>
          <w:rFonts w:ascii="Times New Roman" w:hAnsi="Times New Roman" w:cs="Times New Roman"/>
        </w:rPr>
        <w:t xml:space="preserve">, R. C. (2012). Association of pre-service teachers’ performance, personality, and beliefs with teacher self-efficacy at program completion. </w:t>
      </w:r>
      <w:r w:rsidRPr="007D1769">
        <w:rPr>
          <w:rFonts w:ascii="Times New Roman" w:hAnsi="Times New Roman" w:cs="Times New Roman"/>
          <w:i/>
          <w:iCs/>
        </w:rPr>
        <w:t>Teacher Education Quarterly</w:t>
      </w:r>
      <w:r w:rsidRPr="007D1769">
        <w:rPr>
          <w:rFonts w:ascii="Times New Roman" w:hAnsi="Times New Roman" w:cs="Times New Roman"/>
        </w:rPr>
        <w:t xml:space="preserve">, 119-138. </w:t>
      </w:r>
      <w:hyperlink r:id="rId110" w:history="1">
        <w:r w:rsidR="00296D75" w:rsidRPr="007D1769">
          <w:rPr>
            <w:rStyle w:val="Hyperlink"/>
            <w:rFonts w:ascii="Times New Roman" w:hAnsi="Times New Roman" w:cs="Times New Roman"/>
          </w:rPr>
          <w:t>https://www.jstor.org/stable/23479655</w:t>
        </w:r>
      </w:hyperlink>
      <w:r w:rsidR="00296D75" w:rsidRPr="007D1769">
        <w:rPr>
          <w:rFonts w:ascii="Times New Roman" w:hAnsi="Times New Roman" w:cs="Times New Roman"/>
        </w:rPr>
        <w:t xml:space="preserve"> </w:t>
      </w:r>
    </w:p>
    <w:p w14:paraId="695BF93D" w14:textId="5AD0EAA5" w:rsidR="007D556A"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Jiao, X., Yu, X., Wang, S., Wang, Z., &amp; Gong, Z. (2021). Are effect sizes in self-efficacy field changing over time? A meta-</w:t>
      </w:r>
      <w:proofErr w:type="spellStart"/>
      <w:r w:rsidRPr="007D1769">
        <w:rPr>
          <w:rFonts w:ascii="Times New Roman" w:hAnsi="Times New Roman" w:cs="Times New Roman"/>
          <w:color w:val="000000" w:themeColor="text1"/>
        </w:rPr>
        <w:t>meta analysis</w:t>
      </w:r>
      <w:proofErr w:type="spellEnd"/>
      <w:r w:rsidRPr="007D1769">
        <w:rPr>
          <w:rFonts w:ascii="Times New Roman" w:hAnsi="Times New Roman" w:cs="Times New Roman"/>
          <w:color w:val="000000" w:themeColor="text1"/>
        </w:rPr>
        <w:t xml:space="preserve">. </w:t>
      </w:r>
      <w:r w:rsidRPr="007D1769">
        <w:rPr>
          <w:rFonts w:ascii="Times New Roman" w:hAnsi="Times New Roman" w:cs="Times New Roman"/>
          <w:i/>
          <w:iCs/>
          <w:color w:val="000000" w:themeColor="text1"/>
        </w:rPr>
        <w:t>International Journal of Psychology, 56</w:t>
      </w:r>
      <w:r w:rsidRPr="007D1769">
        <w:rPr>
          <w:rFonts w:ascii="Times New Roman" w:hAnsi="Times New Roman" w:cs="Times New Roman"/>
          <w:color w:val="000000" w:themeColor="text1"/>
        </w:rPr>
        <w:t xml:space="preserve">(5), 801-811. </w:t>
      </w:r>
      <w:hyperlink r:id="rId111" w:history="1">
        <w:r w:rsidR="00296D75" w:rsidRPr="007D1769">
          <w:rPr>
            <w:rStyle w:val="Hyperlink"/>
            <w:rFonts w:ascii="Times New Roman" w:hAnsi="Times New Roman" w:cs="Times New Roman"/>
          </w:rPr>
          <w:t>https://doi.org/10.1002/ijop.12736</w:t>
        </w:r>
      </w:hyperlink>
      <w:r w:rsidR="00296D75" w:rsidRPr="007D1769">
        <w:rPr>
          <w:rFonts w:ascii="Times New Roman" w:hAnsi="Times New Roman" w:cs="Times New Roman"/>
          <w:color w:val="000000" w:themeColor="text1"/>
        </w:rPr>
        <w:t xml:space="preserve"> </w:t>
      </w:r>
    </w:p>
    <w:p w14:paraId="648657F0" w14:textId="757C99FC" w:rsidR="00A032D4" w:rsidRPr="007D1769" w:rsidRDefault="00A032D4" w:rsidP="0035659B">
      <w:pPr>
        <w:spacing w:line="480" w:lineRule="auto"/>
        <w:ind w:hanging="480"/>
        <w:contextualSpacing/>
        <w:rPr>
          <w:rFonts w:ascii="Times New Roman" w:hAnsi="Times New Roman" w:cs="Times New Roman"/>
          <w:color w:val="000000" w:themeColor="text1"/>
        </w:rPr>
      </w:pPr>
      <w:r>
        <w:rPr>
          <w:rFonts w:ascii="Times New Roman" w:hAnsi="Times New Roman" w:cs="Times New Roman"/>
          <w:color w:val="000000" w:themeColor="text1"/>
        </w:rPr>
        <w:t>*</w:t>
      </w:r>
      <w:r w:rsidRPr="00A032D4">
        <w:rPr>
          <w:rFonts w:ascii="Times New Roman" w:hAnsi="Times New Roman" w:cs="Times New Roman"/>
          <w:color w:val="000000" w:themeColor="text1"/>
        </w:rPr>
        <w:t>Jurich, S., Casper, M., &amp; Hull, K. A. (2001). Training correctional educators: A needs assessment study. </w:t>
      </w:r>
      <w:r w:rsidRPr="00A032D4">
        <w:rPr>
          <w:rFonts w:ascii="Times New Roman" w:hAnsi="Times New Roman" w:cs="Times New Roman"/>
          <w:i/>
          <w:iCs/>
          <w:color w:val="000000" w:themeColor="text1"/>
        </w:rPr>
        <w:t>Journal of Correctional Education</w:t>
      </w:r>
      <w:r w:rsidRPr="00A032D4">
        <w:rPr>
          <w:rFonts w:ascii="Times New Roman" w:hAnsi="Times New Roman" w:cs="Times New Roman"/>
          <w:color w:val="000000" w:themeColor="text1"/>
        </w:rPr>
        <w:t>, </w:t>
      </w:r>
      <w:r w:rsidRPr="00A032D4">
        <w:rPr>
          <w:rFonts w:ascii="Times New Roman" w:hAnsi="Times New Roman" w:cs="Times New Roman"/>
          <w:i/>
          <w:iCs/>
          <w:color w:val="000000" w:themeColor="text1"/>
        </w:rPr>
        <w:t>52</w:t>
      </w:r>
      <w:r w:rsidRPr="00A032D4">
        <w:rPr>
          <w:rFonts w:ascii="Times New Roman" w:hAnsi="Times New Roman" w:cs="Times New Roman"/>
          <w:color w:val="000000" w:themeColor="text1"/>
        </w:rPr>
        <w:t xml:space="preserve">(1), 23–27. </w:t>
      </w:r>
      <w:hyperlink r:id="rId112" w:history="1">
        <w:r w:rsidRPr="00A032D4">
          <w:rPr>
            <w:rStyle w:val="Hyperlink"/>
            <w:rFonts w:ascii="Times New Roman" w:hAnsi="Times New Roman" w:cs="Times New Roman"/>
          </w:rPr>
          <w:t>http://www.jstor.org/stable/23294030</w:t>
        </w:r>
      </w:hyperlink>
      <w:r w:rsidRPr="00A032D4">
        <w:rPr>
          <w:rFonts w:ascii="Times New Roman" w:hAnsi="Times New Roman" w:cs="Times New Roman"/>
          <w:color w:val="000000" w:themeColor="text1"/>
        </w:rPr>
        <w:t xml:space="preserve"> </w:t>
      </w:r>
    </w:p>
    <w:p w14:paraId="5E00A48E" w14:textId="42C23DE5" w:rsidR="00ED395C" w:rsidRPr="007D1769" w:rsidRDefault="00ED395C" w:rsidP="00D424D4">
      <w:pPr>
        <w:spacing w:line="480" w:lineRule="auto"/>
        <w:ind w:hanging="480"/>
        <w:contextualSpacing/>
        <w:rPr>
          <w:rFonts w:ascii="Times New Roman" w:hAnsi="Times New Roman" w:cs="Times New Roman"/>
          <w:color w:val="000000" w:themeColor="text1"/>
        </w:rPr>
      </w:pPr>
      <w:proofErr w:type="spellStart"/>
      <w:r w:rsidRPr="007D1769">
        <w:rPr>
          <w:rFonts w:ascii="Times New Roman" w:hAnsi="Times New Roman" w:cs="Times New Roman"/>
          <w:color w:val="000000" w:themeColor="text1"/>
        </w:rPr>
        <w:t>Kahlke</w:t>
      </w:r>
      <w:proofErr w:type="spellEnd"/>
      <w:r w:rsidRPr="007D1769">
        <w:rPr>
          <w:rFonts w:ascii="Times New Roman" w:hAnsi="Times New Roman" w:cs="Times New Roman"/>
          <w:color w:val="000000" w:themeColor="text1"/>
        </w:rPr>
        <w:t xml:space="preserve">, R. M. (2014). Generic Qualitative Approaches: Pitfalls and benefits of methodological mixology. </w:t>
      </w:r>
      <w:r w:rsidRPr="007D1769">
        <w:rPr>
          <w:rFonts w:ascii="Times New Roman" w:hAnsi="Times New Roman" w:cs="Times New Roman"/>
          <w:i/>
          <w:iCs/>
          <w:color w:val="000000" w:themeColor="text1"/>
        </w:rPr>
        <w:t>International Journal of Qualitative Methods, 13</w:t>
      </w:r>
      <w:r w:rsidRPr="007D1769">
        <w:rPr>
          <w:rFonts w:ascii="Times New Roman" w:hAnsi="Times New Roman" w:cs="Times New Roman"/>
          <w:color w:val="000000" w:themeColor="text1"/>
        </w:rPr>
        <w:t xml:space="preserve">, 37-52. </w:t>
      </w:r>
      <w:hyperlink r:id="rId113" w:history="1">
        <w:r w:rsidRPr="007D1769">
          <w:rPr>
            <w:rStyle w:val="Hyperlink"/>
            <w:rFonts w:ascii="Times New Roman" w:hAnsi="Times New Roman" w:cs="Times New Roman"/>
          </w:rPr>
          <w:t>https://doi.org/10.1177/160940691401300119</w:t>
        </w:r>
      </w:hyperlink>
    </w:p>
    <w:p w14:paraId="0875879C" w14:textId="77777777" w:rsidR="007D556A" w:rsidRDefault="007D556A" w:rsidP="00D424D4">
      <w:pPr>
        <w:spacing w:line="480" w:lineRule="auto"/>
        <w:ind w:hanging="480"/>
        <w:contextualSpacing/>
        <w:rPr>
          <w:rFonts w:ascii="Times New Roman" w:hAnsi="Times New Roman" w:cs="Times New Roman"/>
        </w:rPr>
      </w:pPr>
      <w:proofErr w:type="spellStart"/>
      <w:r w:rsidRPr="007D1769">
        <w:rPr>
          <w:rFonts w:ascii="Times New Roman" w:hAnsi="Times New Roman" w:cs="Times New Roman"/>
        </w:rPr>
        <w:t>Karabiyik</w:t>
      </w:r>
      <w:proofErr w:type="spellEnd"/>
      <w:r w:rsidRPr="007D1769">
        <w:rPr>
          <w:rFonts w:ascii="Times New Roman" w:hAnsi="Times New Roman" w:cs="Times New Roman"/>
        </w:rPr>
        <w:t xml:space="preserve">, B., &amp; </w:t>
      </w:r>
      <w:proofErr w:type="spellStart"/>
      <w:r w:rsidRPr="007D1769">
        <w:rPr>
          <w:rFonts w:ascii="Times New Roman" w:hAnsi="Times New Roman" w:cs="Times New Roman"/>
        </w:rPr>
        <w:t>Korumaz</w:t>
      </w:r>
      <w:proofErr w:type="spellEnd"/>
      <w:r w:rsidRPr="007D1769">
        <w:rPr>
          <w:rFonts w:ascii="Times New Roman" w:hAnsi="Times New Roman" w:cs="Times New Roman"/>
        </w:rPr>
        <w:t xml:space="preserve">, M. (2014). Relationship between teacher’s self-efficacy perceptions and job satisfaction level. </w:t>
      </w:r>
      <w:r w:rsidRPr="007D1769">
        <w:rPr>
          <w:rFonts w:ascii="Times New Roman" w:hAnsi="Times New Roman" w:cs="Times New Roman"/>
          <w:i/>
          <w:iCs/>
        </w:rPr>
        <w:t>Procedia - Social and Behavioral Sciences, 116</w:t>
      </w:r>
      <w:r w:rsidRPr="007D1769">
        <w:rPr>
          <w:rFonts w:ascii="Times New Roman" w:hAnsi="Times New Roman" w:cs="Times New Roman"/>
        </w:rPr>
        <w:t xml:space="preserve">, 826–30. </w:t>
      </w:r>
      <w:hyperlink r:id="rId114" w:history="1">
        <w:r w:rsidRPr="007D1769">
          <w:rPr>
            <w:rFonts w:ascii="Times New Roman" w:hAnsi="Times New Roman" w:cs="Times New Roman"/>
            <w:color w:val="0000FF"/>
            <w:u w:val="single"/>
          </w:rPr>
          <w:t>https://doi.org/10.1016/j.sbspro.2014.01.305</w:t>
        </w:r>
      </w:hyperlink>
      <w:r w:rsidRPr="007D1769">
        <w:rPr>
          <w:rFonts w:ascii="Times New Roman" w:hAnsi="Times New Roman" w:cs="Times New Roman"/>
        </w:rPr>
        <w:t xml:space="preserve">. </w:t>
      </w:r>
    </w:p>
    <w:p w14:paraId="1D66EA5A" w14:textId="58896164" w:rsidR="004D6C21" w:rsidRDefault="004D6C21" w:rsidP="004D6C21">
      <w:pPr>
        <w:spacing w:line="480" w:lineRule="auto"/>
        <w:ind w:hanging="480"/>
        <w:contextualSpacing/>
        <w:rPr>
          <w:rFonts w:ascii="Times New Roman" w:hAnsi="Times New Roman" w:cs="Times New Roman"/>
        </w:rPr>
      </w:pPr>
      <w:proofErr w:type="spellStart"/>
      <w:r w:rsidRPr="004D6C21">
        <w:rPr>
          <w:rFonts w:ascii="Times New Roman" w:hAnsi="Times New Roman" w:cs="Times New Roman"/>
        </w:rPr>
        <w:t>Klaseen</w:t>
      </w:r>
      <w:proofErr w:type="spellEnd"/>
      <w:r w:rsidRPr="004D6C21">
        <w:rPr>
          <w:rFonts w:ascii="Times New Roman" w:hAnsi="Times New Roman" w:cs="Times New Roman"/>
        </w:rPr>
        <w:t>, M. R. &amp; Chiu, M. M. (2010)</w:t>
      </w:r>
      <w:r>
        <w:rPr>
          <w:rFonts w:ascii="Times New Roman" w:hAnsi="Times New Roman" w:cs="Times New Roman"/>
        </w:rPr>
        <w:t xml:space="preserve">. </w:t>
      </w:r>
      <w:r w:rsidRPr="004D6C21">
        <w:rPr>
          <w:rFonts w:ascii="Times New Roman" w:hAnsi="Times New Roman" w:cs="Times New Roman"/>
        </w:rPr>
        <w:t>Effects on</w:t>
      </w:r>
      <w:r>
        <w:rPr>
          <w:rFonts w:ascii="Times New Roman" w:hAnsi="Times New Roman" w:cs="Times New Roman"/>
        </w:rPr>
        <w:t xml:space="preserve"> </w:t>
      </w:r>
      <w:r w:rsidRPr="004D6C21">
        <w:rPr>
          <w:rFonts w:ascii="Times New Roman" w:hAnsi="Times New Roman" w:cs="Times New Roman"/>
        </w:rPr>
        <w:t>teachers’ self-efficacy and job satisfaction: teacher</w:t>
      </w:r>
      <w:r>
        <w:rPr>
          <w:rFonts w:ascii="Times New Roman" w:hAnsi="Times New Roman" w:cs="Times New Roman"/>
        </w:rPr>
        <w:t xml:space="preserve"> </w:t>
      </w:r>
      <w:r w:rsidRPr="004D6C21">
        <w:rPr>
          <w:rFonts w:ascii="Times New Roman" w:hAnsi="Times New Roman" w:cs="Times New Roman"/>
        </w:rPr>
        <w:t xml:space="preserve">gender, years of experience, and job stress. </w:t>
      </w:r>
      <w:r w:rsidRPr="004D6C21">
        <w:rPr>
          <w:rFonts w:ascii="Times New Roman" w:hAnsi="Times New Roman" w:cs="Times New Roman"/>
          <w:i/>
          <w:iCs/>
        </w:rPr>
        <w:t>Journal of Educational Psychology, 102</w:t>
      </w:r>
      <w:r w:rsidRPr="004D6C21">
        <w:rPr>
          <w:rFonts w:ascii="Times New Roman" w:hAnsi="Times New Roman" w:cs="Times New Roman"/>
        </w:rPr>
        <w:t>(3), 741–56.</w:t>
      </w:r>
      <w:r w:rsidR="00762B08">
        <w:rPr>
          <w:rFonts w:ascii="Times New Roman" w:hAnsi="Times New Roman" w:cs="Times New Roman"/>
        </w:rPr>
        <w:t xml:space="preserve"> </w:t>
      </w:r>
      <w:hyperlink r:id="rId115" w:tgtFrame="_blank" w:history="1">
        <w:r w:rsidR="00762B08" w:rsidRPr="00762B08">
          <w:rPr>
            <w:rStyle w:val="Hyperlink"/>
            <w:rFonts w:ascii="Times New Roman" w:hAnsi="Times New Roman" w:cs="Times New Roman"/>
          </w:rPr>
          <w:t>https://doi.org/10.1037/a0019237</w:t>
        </w:r>
      </w:hyperlink>
    </w:p>
    <w:p w14:paraId="1FE0151C" w14:textId="52987D4B" w:rsidR="007D556A" w:rsidRPr="007D1769" w:rsidRDefault="007D556A" w:rsidP="00D424D4">
      <w:pPr>
        <w:spacing w:line="480" w:lineRule="auto"/>
        <w:ind w:hanging="480"/>
        <w:contextualSpacing/>
        <w:rPr>
          <w:rFonts w:ascii="Times New Roman" w:hAnsi="Times New Roman" w:cs="Times New Roman"/>
        </w:rPr>
      </w:pPr>
      <w:r w:rsidRPr="007D1769">
        <w:rPr>
          <w:rFonts w:ascii="Times New Roman" w:hAnsi="Times New Roman" w:cs="Times New Roman"/>
        </w:rPr>
        <w:t xml:space="preserve">Klassen, R. M., &amp; </w:t>
      </w:r>
      <w:proofErr w:type="spellStart"/>
      <w:r w:rsidRPr="007D1769">
        <w:rPr>
          <w:rFonts w:ascii="Times New Roman" w:hAnsi="Times New Roman" w:cs="Times New Roman"/>
        </w:rPr>
        <w:t>Tze</w:t>
      </w:r>
      <w:proofErr w:type="spellEnd"/>
      <w:r w:rsidRPr="007D1769">
        <w:rPr>
          <w:rFonts w:ascii="Times New Roman" w:hAnsi="Times New Roman" w:cs="Times New Roman"/>
        </w:rPr>
        <w:t xml:space="preserve">, V. M. C. (2014). Teachers’ self-efficacy, personality, and teaching effectiveness: A meta-analysis. </w:t>
      </w:r>
      <w:r w:rsidRPr="007D1769">
        <w:rPr>
          <w:rFonts w:ascii="Times New Roman" w:hAnsi="Times New Roman" w:cs="Times New Roman"/>
          <w:i/>
          <w:iCs/>
        </w:rPr>
        <w:t>Educational Research Review, 12</w:t>
      </w:r>
      <w:r w:rsidRPr="007D1769">
        <w:rPr>
          <w:rFonts w:ascii="Times New Roman" w:hAnsi="Times New Roman" w:cs="Times New Roman"/>
        </w:rPr>
        <w:t xml:space="preserve">, 59–76. </w:t>
      </w:r>
      <w:hyperlink r:id="rId116" w:history="1">
        <w:r w:rsidR="00296D75" w:rsidRPr="007D1769">
          <w:rPr>
            <w:rStyle w:val="Hyperlink"/>
            <w:rFonts w:ascii="Times New Roman" w:hAnsi="Times New Roman" w:cs="Times New Roman"/>
          </w:rPr>
          <w:t>https://doi.org/10.1016/j.edurev.2014.06.001</w:t>
        </w:r>
      </w:hyperlink>
      <w:r w:rsidR="00296D75" w:rsidRPr="007D1769">
        <w:rPr>
          <w:rFonts w:ascii="Times New Roman" w:hAnsi="Times New Roman" w:cs="Times New Roman"/>
        </w:rPr>
        <w:t xml:space="preserve"> </w:t>
      </w:r>
    </w:p>
    <w:p w14:paraId="164AA25D" w14:textId="77777777" w:rsidR="007D556A" w:rsidRPr="007D1769" w:rsidRDefault="007D556A" w:rsidP="00D424D4">
      <w:pPr>
        <w:spacing w:line="480" w:lineRule="auto"/>
        <w:ind w:hanging="480"/>
        <w:contextualSpacing/>
        <w:rPr>
          <w:rFonts w:ascii="Times New Roman" w:hAnsi="Times New Roman" w:cs="Times New Roman"/>
        </w:rPr>
      </w:pPr>
      <w:r w:rsidRPr="007D1769">
        <w:rPr>
          <w:rFonts w:ascii="Times New Roman" w:hAnsi="Times New Roman" w:cs="Times New Roman"/>
        </w:rPr>
        <w:lastRenderedPageBreak/>
        <w:t xml:space="preserve">Klassen, R. M., Bong, M., Usher, E. L., Chong, W. H., Huan, V., Wong, I., Georgiou, T. (2009). Exploring the validity of a teachers’ self-efficacy scale in five countries. </w:t>
      </w:r>
      <w:r w:rsidRPr="007D1769">
        <w:rPr>
          <w:rFonts w:ascii="Times New Roman" w:hAnsi="Times New Roman" w:cs="Times New Roman"/>
          <w:i/>
          <w:iCs/>
        </w:rPr>
        <w:t>Contemporary Educational Psychology, 34</w:t>
      </w:r>
      <w:r w:rsidRPr="007D1769">
        <w:rPr>
          <w:rFonts w:ascii="Times New Roman" w:hAnsi="Times New Roman" w:cs="Times New Roman"/>
        </w:rPr>
        <w:t xml:space="preserve">, 67-76. </w:t>
      </w:r>
      <w:hyperlink r:id="rId117" w:history="1">
        <w:r w:rsidRPr="007D1769">
          <w:rPr>
            <w:rStyle w:val="Hyperlink"/>
            <w:rFonts w:ascii="Times New Roman" w:hAnsi="Times New Roman" w:cs="Times New Roman"/>
          </w:rPr>
          <w:t>https://doi.org/10.1016/j.cedpsych.2008.08.001</w:t>
        </w:r>
      </w:hyperlink>
    </w:p>
    <w:p w14:paraId="48438C3F" w14:textId="0F43B4E6" w:rsidR="007D556A" w:rsidRPr="007D1769" w:rsidRDefault="007D556A" w:rsidP="00D424D4">
      <w:pPr>
        <w:spacing w:line="480" w:lineRule="auto"/>
        <w:ind w:hanging="480"/>
        <w:contextualSpacing/>
        <w:rPr>
          <w:rFonts w:ascii="Times New Roman" w:hAnsi="Times New Roman" w:cs="Times New Roman"/>
        </w:rPr>
      </w:pPr>
      <w:r w:rsidRPr="007D1769">
        <w:rPr>
          <w:rFonts w:ascii="Times New Roman" w:hAnsi="Times New Roman" w:cs="Times New Roman"/>
        </w:rPr>
        <w:t xml:space="preserve">Knobloch, N. A., &amp; Whittington, M. S. (2002). Novice teachers’ perception of support, teacher preparation quality, and student teaching experience related to teacher efficacy. </w:t>
      </w:r>
      <w:r w:rsidRPr="007D1769">
        <w:rPr>
          <w:rFonts w:ascii="Times New Roman" w:hAnsi="Times New Roman" w:cs="Times New Roman"/>
          <w:i/>
          <w:iCs/>
        </w:rPr>
        <w:t>Journal of Vocational Education Research, 27</w:t>
      </w:r>
      <w:r w:rsidRPr="007D1769">
        <w:rPr>
          <w:rFonts w:ascii="Times New Roman" w:hAnsi="Times New Roman" w:cs="Times New Roman"/>
        </w:rPr>
        <w:t xml:space="preserve">(3), 331-341. </w:t>
      </w:r>
      <w:hyperlink r:id="rId118" w:history="1">
        <w:r w:rsidR="00296D75" w:rsidRPr="007D1769">
          <w:rPr>
            <w:rStyle w:val="Hyperlink"/>
            <w:rFonts w:ascii="Times New Roman" w:hAnsi="Times New Roman" w:cs="Times New Roman"/>
          </w:rPr>
          <w:t>https://doi.org/10.5328/JVER27.3.331</w:t>
        </w:r>
      </w:hyperlink>
      <w:r w:rsidR="00296D75" w:rsidRPr="007D1769">
        <w:rPr>
          <w:rFonts w:ascii="Times New Roman" w:hAnsi="Times New Roman" w:cs="Times New Roman"/>
        </w:rPr>
        <w:t xml:space="preserve"> </w:t>
      </w:r>
    </w:p>
    <w:p w14:paraId="58047E2F" w14:textId="74E9D52D" w:rsidR="00A55D63" w:rsidRDefault="00A55D63" w:rsidP="00D424D4">
      <w:pPr>
        <w:spacing w:line="480" w:lineRule="auto"/>
        <w:ind w:hanging="480"/>
        <w:contextualSpacing/>
        <w:rPr>
          <w:rFonts w:ascii="Times New Roman" w:hAnsi="Times New Roman" w:cs="Times New Roman"/>
        </w:rPr>
      </w:pPr>
      <w:r>
        <w:rPr>
          <w:rFonts w:ascii="Times New Roman" w:hAnsi="Times New Roman" w:cs="Times New Roman"/>
        </w:rPr>
        <w:t>*</w:t>
      </w:r>
      <w:r w:rsidRPr="00A55D63">
        <w:rPr>
          <w:rFonts w:ascii="Times New Roman" w:hAnsi="Times New Roman" w:cs="Times New Roman"/>
        </w:rPr>
        <w:t xml:space="preserve">La </w:t>
      </w:r>
      <w:proofErr w:type="spellStart"/>
      <w:r w:rsidRPr="00A55D63">
        <w:rPr>
          <w:rFonts w:ascii="Times New Roman" w:hAnsi="Times New Roman" w:cs="Times New Roman"/>
        </w:rPr>
        <w:t>Bouff</w:t>
      </w:r>
      <w:proofErr w:type="spellEnd"/>
      <w:r w:rsidRPr="00A55D63">
        <w:rPr>
          <w:rFonts w:ascii="Times New Roman" w:hAnsi="Times New Roman" w:cs="Times New Roman"/>
        </w:rPr>
        <w:t>, P. (2008). </w:t>
      </w:r>
      <w:r w:rsidRPr="00A55D63">
        <w:rPr>
          <w:rFonts w:ascii="Times New Roman" w:hAnsi="Times New Roman" w:cs="Times New Roman"/>
          <w:i/>
          <w:iCs/>
        </w:rPr>
        <w:t>Preparing candidates for teaching in the juvenile justice system </w:t>
      </w:r>
      <w:r w:rsidRPr="00A55D63">
        <w:rPr>
          <w:rFonts w:ascii="Times New Roman" w:hAnsi="Times New Roman" w:cs="Times New Roman"/>
        </w:rPr>
        <w:t xml:space="preserve">(Order No. 3334188). Available from ProQuest Dissertations &amp; Theses Global. (304837272). </w:t>
      </w:r>
      <w:hyperlink r:id="rId119" w:history="1">
        <w:r w:rsidRPr="00A55D63">
          <w:rPr>
            <w:rStyle w:val="Hyperlink"/>
            <w:rFonts w:ascii="Times New Roman" w:hAnsi="Times New Roman" w:cs="Times New Roman"/>
          </w:rPr>
          <w:t>www.proquest.com/dissertations-theses/preparing-candidates-teaching-juvenile-justice/docview/304837272/se-2?accountid=12964</w:t>
        </w:r>
      </w:hyperlink>
    </w:p>
    <w:p w14:paraId="514C179C" w14:textId="1AF22F12" w:rsidR="007D556A" w:rsidRPr="007D1769" w:rsidRDefault="007D556A" w:rsidP="00D424D4">
      <w:pPr>
        <w:spacing w:line="480" w:lineRule="auto"/>
        <w:ind w:hanging="480"/>
        <w:contextualSpacing/>
        <w:rPr>
          <w:rStyle w:val="Hyperlink"/>
          <w:rFonts w:ascii="Times New Roman" w:hAnsi="Times New Roman" w:cs="Times New Roman"/>
        </w:rPr>
      </w:pPr>
      <w:r w:rsidRPr="007D1769">
        <w:rPr>
          <w:rFonts w:ascii="Times New Roman" w:hAnsi="Times New Roman" w:cs="Times New Roman"/>
        </w:rPr>
        <w:t xml:space="preserve">Latham, M. A. (2021). Knowledge is power: A study of juvenile justice facilities and educational programs. Masters Theses &amp; Specialist Projects. Paper 3495. Western Kentucky University. </w:t>
      </w:r>
      <w:hyperlink r:id="rId120" w:history="1">
        <w:r w:rsidRPr="007D1769">
          <w:rPr>
            <w:rStyle w:val="Hyperlink"/>
            <w:rFonts w:ascii="Times New Roman" w:hAnsi="Times New Roman" w:cs="Times New Roman"/>
          </w:rPr>
          <w:t>https://digitalcommons.wku.edu/theses/3495</w:t>
        </w:r>
      </w:hyperlink>
    </w:p>
    <w:p w14:paraId="279F9312" w14:textId="0213B012" w:rsidR="00ED395C" w:rsidRPr="007D1769" w:rsidRDefault="00ED395C" w:rsidP="00D424D4">
      <w:pPr>
        <w:spacing w:line="480" w:lineRule="auto"/>
        <w:ind w:hanging="480"/>
        <w:contextualSpacing/>
        <w:rPr>
          <w:rFonts w:ascii="Times New Roman" w:hAnsi="Times New Roman" w:cs="Times New Roman"/>
        </w:rPr>
      </w:pPr>
      <w:r w:rsidRPr="007D1769">
        <w:rPr>
          <w:rFonts w:ascii="Times New Roman" w:hAnsi="Times New Roman" w:cs="Times New Roman"/>
        </w:rPr>
        <w:t>Lim J. H. (2011). Qualitative methods in adult development and learning: Theoretical traditions, current practices, and emerging horizons. In Hoare C. (Es.), </w:t>
      </w:r>
      <w:r w:rsidRPr="007D1769">
        <w:rPr>
          <w:rFonts w:ascii="Times New Roman" w:hAnsi="Times New Roman" w:cs="Times New Roman"/>
          <w:i/>
          <w:iCs/>
        </w:rPr>
        <w:t>The Oxford handbook of reciprocal adult development and learning</w:t>
      </w:r>
      <w:r w:rsidRPr="007D1769">
        <w:rPr>
          <w:rFonts w:ascii="Times New Roman" w:hAnsi="Times New Roman" w:cs="Times New Roman"/>
        </w:rPr>
        <w:t> (2nd ed., pp. 39–60). New York, NY: Oxford University Press.</w:t>
      </w:r>
    </w:p>
    <w:p w14:paraId="5FBE27E1" w14:textId="77777777" w:rsidR="00714792" w:rsidRPr="007D1769" w:rsidRDefault="007D556A" w:rsidP="00D424D4">
      <w:pPr>
        <w:spacing w:line="480" w:lineRule="auto"/>
        <w:ind w:hanging="480"/>
        <w:contextualSpacing/>
        <w:rPr>
          <w:rFonts w:ascii="Times New Roman" w:hAnsi="Times New Roman" w:cs="Times New Roman"/>
          <w:color w:val="000000" w:themeColor="text1"/>
        </w:rPr>
      </w:pPr>
      <w:proofErr w:type="spellStart"/>
      <w:r w:rsidRPr="007D1769">
        <w:rPr>
          <w:rFonts w:ascii="Times New Roman" w:hAnsi="Times New Roman" w:cs="Times New Roman"/>
          <w:color w:val="000000" w:themeColor="text1"/>
        </w:rPr>
        <w:t>Litt</w:t>
      </w:r>
      <w:proofErr w:type="spellEnd"/>
      <w:r w:rsidRPr="007D1769">
        <w:rPr>
          <w:rFonts w:ascii="Times New Roman" w:hAnsi="Times New Roman" w:cs="Times New Roman"/>
          <w:color w:val="000000" w:themeColor="text1"/>
        </w:rPr>
        <w:t xml:space="preserve">, M. D., Nye, C., &amp; Shafer, D. (1993). Coping with oral surgery by self-efficacy enhancement and perceptions of control. </w:t>
      </w:r>
      <w:r w:rsidRPr="007D1769">
        <w:rPr>
          <w:rFonts w:ascii="Times New Roman" w:hAnsi="Times New Roman" w:cs="Times New Roman"/>
          <w:i/>
          <w:iCs/>
          <w:color w:val="000000" w:themeColor="text1"/>
        </w:rPr>
        <w:t>Journal of Dental Research, 72</w:t>
      </w:r>
      <w:r w:rsidRPr="007D1769">
        <w:rPr>
          <w:rFonts w:ascii="Times New Roman" w:hAnsi="Times New Roman" w:cs="Times New Roman"/>
          <w:color w:val="000000" w:themeColor="text1"/>
        </w:rPr>
        <w:t>, 1237–1243.</w:t>
      </w:r>
      <w:r w:rsidRPr="007D1769">
        <w:rPr>
          <w:rFonts w:ascii="Times New Roman" w:hAnsi="Times New Roman" w:cs="Times New Roman"/>
        </w:rPr>
        <w:t xml:space="preserve"> </w:t>
      </w:r>
      <w:hyperlink r:id="rId121" w:history="1">
        <w:r w:rsidR="00714792" w:rsidRPr="007D1769">
          <w:rPr>
            <w:rStyle w:val="Hyperlink"/>
            <w:rFonts w:ascii="Times New Roman" w:hAnsi="Times New Roman" w:cs="Times New Roman"/>
          </w:rPr>
          <w:t>https://doi.org/10.1177/00220345930720081301</w:t>
        </w:r>
      </w:hyperlink>
    </w:p>
    <w:p w14:paraId="3A5F6C09" w14:textId="28008B0B" w:rsidR="008F64A5" w:rsidRPr="007D1769" w:rsidRDefault="008F64A5"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27272A"/>
          <w:shd w:val="clear" w:color="auto" w:fill="FFFFFF"/>
        </w:rPr>
        <w:t xml:space="preserve">Lomax, R. G., &amp; </w:t>
      </w:r>
      <w:proofErr w:type="spellStart"/>
      <w:r w:rsidRPr="007D1769">
        <w:rPr>
          <w:rFonts w:ascii="Times New Roman" w:hAnsi="Times New Roman" w:cs="Times New Roman"/>
          <w:color w:val="27272A"/>
          <w:shd w:val="clear" w:color="auto" w:fill="FFFFFF"/>
        </w:rPr>
        <w:t>Hahs</w:t>
      </w:r>
      <w:proofErr w:type="spellEnd"/>
      <w:r w:rsidRPr="007D1769">
        <w:rPr>
          <w:rFonts w:ascii="Times New Roman" w:hAnsi="Times New Roman" w:cs="Times New Roman"/>
          <w:color w:val="27272A"/>
          <w:shd w:val="clear" w:color="auto" w:fill="FFFFFF"/>
        </w:rPr>
        <w:t>-Vaughn, D. L. (2012). An introduction to statistical concepts (3rd ed.). Routledge.</w:t>
      </w:r>
    </w:p>
    <w:p w14:paraId="75BC8324" w14:textId="54104A9F" w:rsidR="006A43AB" w:rsidRPr="007D1769" w:rsidRDefault="00714792"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lastRenderedPageBreak/>
        <w:t xml:space="preserve">Lu, L., &amp; Gilmour, R. (2005). General self-efficacy in various domains of human functioning: Evidence from five countries. </w:t>
      </w:r>
      <w:r w:rsidRPr="007D1769">
        <w:rPr>
          <w:rFonts w:ascii="Times New Roman" w:hAnsi="Times New Roman" w:cs="Times New Roman"/>
          <w:i/>
          <w:iCs/>
          <w:color w:val="000000" w:themeColor="text1"/>
        </w:rPr>
        <w:t>International Journal of Psychology, 40</w:t>
      </w:r>
      <w:r w:rsidRPr="007D1769">
        <w:rPr>
          <w:rFonts w:ascii="Times New Roman" w:hAnsi="Times New Roman" w:cs="Times New Roman"/>
          <w:color w:val="000000" w:themeColor="text1"/>
        </w:rPr>
        <w:t xml:space="preserve">(2), 80-89. </w:t>
      </w:r>
      <w:hyperlink r:id="rId122" w:history="1">
        <w:r w:rsidR="00296D75" w:rsidRPr="007D1769">
          <w:rPr>
            <w:rStyle w:val="Hyperlink"/>
            <w:rFonts w:ascii="Times New Roman" w:hAnsi="Times New Roman" w:cs="Times New Roman"/>
          </w:rPr>
          <w:t>https://doi.org/10.1080/00207590444000041</w:t>
        </w:r>
      </w:hyperlink>
      <w:r w:rsidR="00296D75" w:rsidRPr="007D1769">
        <w:rPr>
          <w:rFonts w:ascii="Times New Roman" w:hAnsi="Times New Roman" w:cs="Times New Roman"/>
          <w:color w:val="000000" w:themeColor="text1"/>
        </w:rPr>
        <w:t xml:space="preserve"> </w:t>
      </w:r>
      <w:r w:rsidR="006A43AB" w:rsidRPr="007D1769">
        <w:rPr>
          <w:rFonts w:ascii="Times New Roman" w:hAnsi="Times New Roman" w:cs="Times New Roman"/>
          <w:color w:val="000000" w:themeColor="text1"/>
        </w:rPr>
        <w:t xml:space="preserve"> </w:t>
      </w:r>
      <w:r w:rsidRPr="007D1769">
        <w:rPr>
          <w:rFonts w:ascii="Times New Roman" w:hAnsi="Times New Roman" w:cs="Times New Roman"/>
          <w:color w:val="000000" w:themeColor="text1"/>
        </w:rPr>
        <w:t xml:space="preserve"> </w:t>
      </w:r>
    </w:p>
    <w:p w14:paraId="2FCF6FC3" w14:textId="514B926B" w:rsidR="006A43AB" w:rsidRPr="007D1769" w:rsidRDefault="006A43AB" w:rsidP="00D424D4">
      <w:pPr>
        <w:spacing w:line="480" w:lineRule="auto"/>
        <w:ind w:hanging="480"/>
        <w:contextualSpacing/>
        <w:rPr>
          <w:rFonts w:ascii="Times New Roman" w:hAnsi="Times New Roman" w:cs="Times New Roman"/>
          <w:color w:val="000000" w:themeColor="text1"/>
        </w:rPr>
      </w:pPr>
      <w:proofErr w:type="spellStart"/>
      <w:r w:rsidRPr="007D1769">
        <w:rPr>
          <w:rFonts w:ascii="Times New Roman" w:hAnsi="Times New Roman" w:cs="Times New Roman"/>
          <w:color w:val="000000" w:themeColor="text1"/>
        </w:rPr>
        <w:t>Luecking</w:t>
      </w:r>
      <w:proofErr w:type="spellEnd"/>
      <w:r w:rsidRPr="007D1769">
        <w:rPr>
          <w:rFonts w:ascii="Times New Roman" w:hAnsi="Times New Roman" w:cs="Times New Roman"/>
          <w:color w:val="000000" w:themeColor="text1"/>
        </w:rPr>
        <w:t xml:space="preserve">, R. G., &amp; Fabian, E. S. (2000). Special education teacher attrition and retention: A replication and extension. </w:t>
      </w:r>
      <w:r w:rsidRPr="007D1769">
        <w:rPr>
          <w:rFonts w:ascii="Times New Roman" w:hAnsi="Times New Roman" w:cs="Times New Roman"/>
          <w:i/>
          <w:iCs/>
          <w:color w:val="000000" w:themeColor="text1"/>
        </w:rPr>
        <w:t>Exceptional Children, 67</w:t>
      </w:r>
      <w:r w:rsidRPr="007D1769">
        <w:rPr>
          <w:rFonts w:ascii="Times New Roman" w:hAnsi="Times New Roman" w:cs="Times New Roman"/>
          <w:color w:val="000000" w:themeColor="text1"/>
        </w:rPr>
        <w:t xml:space="preserve">(1), 107-119. </w:t>
      </w:r>
      <w:hyperlink r:id="rId123" w:history="1">
        <w:r w:rsidR="00296D75" w:rsidRPr="007D1769">
          <w:rPr>
            <w:rStyle w:val="Hyperlink"/>
            <w:rFonts w:ascii="Times New Roman" w:hAnsi="Times New Roman" w:cs="Times New Roman"/>
          </w:rPr>
          <w:t>https://doi.org/10.1177/001440290006700108</w:t>
        </w:r>
      </w:hyperlink>
      <w:r w:rsidR="00296D75" w:rsidRPr="007D1769">
        <w:rPr>
          <w:rFonts w:ascii="Times New Roman" w:hAnsi="Times New Roman" w:cs="Times New Roman"/>
          <w:color w:val="000000" w:themeColor="text1"/>
        </w:rPr>
        <w:t xml:space="preserve"> </w:t>
      </w:r>
    </w:p>
    <w:p w14:paraId="0A426566" w14:textId="3AF86E82" w:rsidR="007D556A" w:rsidRDefault="007D556A" w:rsidP="00D424D4">
      <w:pPr>
        <w:spacing w:line="480" w:lineRule="auto"/>
        <w:ind w:hanging="450"/>
        <w:contextualSpacing/>
        <w:rPr>
          <w:rStyle w:val="Hyperlink"/>
          <w:rFonts w:ascii="Times New Roman" w:hAnsi="Times New Roman" w:cs="Times New Roman"/>
        </w:rPr>
      </w:pPr>
      <w:proofErr w:type="spellStart"/>
      <w:r w:rsidRPr="007D1769">
        <w:rPr>
          <w:rFonts w:ascii="Times New Roman" w:hAnsi="Times New Roman" w:cs="Times New Roman"/>
          <w:color w:val="000000" w:themeColor="text1"/>
        </w:rPr>
        <w:t>Luszczynska</w:t>
      </w:r>
      <w:proofErr w:type="spellEnd"/>
      <w:r w:rsidRPr="007D1769">
        <w:rPr>
          <w:rFonts w:ascii="Times New Roman" w:hAnsi="Times New Roman" w:cs="Times New Roman"/>
          <w:color w:val="000000" w:themeColor="text1"/>
        </w:rPr>
        <w:t xml:space="preserve">, A., Gutierrez-Dona, B., &amp; Schwarzer, R. (2005). General self-efficacy in various domains of human functioning: Evidence from five countries. </w:t>
      </w:r>
      <w:r w:rsidRPr="007D1769">
        <w:rPr>
          <w:rFonts w:ascii="Times New Roman" w:hAnsi="Times New Roman" w:cs="Times New Roman"/>
          <w:i/>
          <w:iCs/>
          <w:color w:val="000000" w:themeColor="text1"/>
        </w:rPr>
        <w:t>International Journal of Psychology, 40</w:t>
      </w:r>
      <w:r w:rsidRPr="007D1769">
        <w:rPr>
          <w:rFonts w:ascii="Times New Roman" w:hAnsi="Times New Roman" w:cs="Times New Roman"/>
          <w:color w:val="000000" w:themeColor="text1"/>
        </w:rPr>
        <w:t xml:space="preserve">(2), 80-89. </w:t>
      </w:r>
      <w:hyperlink r:id="rId124" w:history="1">
        <w:r w:rsidR="00B53070" w:rsidRPr="007D1769">
          <w:rPr>
            <w:rStyle w:val="Hyperlink"/>
            <w:rFonts w:ascii="Times New Roman" w:hAnsi="Times New Roman" w:cs="Times New Roman"/>
          </w:rPr>
          <w:t>https://doi.org/10.1080/00207590444000041</w:t>
        </w:r>
      </w:hyperlink>
    </w:p>
    <w:p w14:paraId="198AD14D" w14:textId="0CE74A55" w:rsidR="00E82EB9" w:rsidRDefault="00E82EB9" w:rsidP="004B74C7">
      <w:pPr>
        <w:spacing w:line="480" w:lineRule="auto"/>
        <w:ind w:hanging="450"/>
        <w:contextualSpacing/>
        <w:rPr>
          <w:rStyle w:val="Hyperlink"/>
          <w:rFonts w:ascii="Times New Roman" w:hAnsi="Times New Roman" w:cs="Times New Roman"/>
        </w:rPr>
      </w:pPr>
      <w:r>
        <w:rPr>
          <w:rFonts w:ascii="Times New Roman" w:hAnsi="Times New Roman" w:cs="Times New Roman"/>
          <w:color w:val="000000" w:themeColor="text1"/>
        </w:rPr>
        <w:t>*</w:t>
      </w:r>
      <w:r w:rsidRPr="00E82EB9">
        <w:rPr>
          <w:rFonts w:ascii="Times New Roman" w:hAnsi="Times New Roman" w:cs="Times New Roman"/>
          <w:color w:val="000000" w:themeColor="text1"/>
        </w:rPr>
        <w:t xml:space="preserve">Mason-Williams, L., &amp; Gagnon, J. C. (2017). An analysis of teacher sorting in secondary special education and alternative schools. </w:t>
      </w:r>
      <w:r w:rsidRPr="00E82EB9">
        <w:rPr>
          <w:rFonts w:ascii="Times New Roman" w:hAnsi="Times New Roman" w:cs="Times New Roman"/>
          <w:i/>
          <w:iCs/>
          <w:color w:val="000000" w:themeColor="text1"/>
        </w:rPr>
        <w:t>The Journal of Special Education, 50</w:t>
      </w:r>
      <w:r w:rsidRPr="00E82EB9">
        <w:rPr>
          <w:rFonts w:ascii="Times New Roman" w:hAnsi="Times New Roman" w:cs="Times New Roman"/>
          <w:color w:val="000000" w:themeColor="text1"/>
        </w:rPr>
        <w:t xml:space="preserve">(4), 239-250. </w:t>
      </w:r>
      <w:hyperlink r:id="rId125" w:history="1">
        <w:r w:rsidRPr="00E82EB9">
          <w:rPr>
            <w:rStyle w:val="Hyperlink"/>
            <w:rFonts w:ascii="Times New Roman" w:hAnsi="Times New Roman" w:cs="Times New Roman"/>
          </w:rPr>
          <w:t>https://doi.org/10.1177/0022466916656174</w:t>
        </w:r>
      </w:hyperlink>
      <w:r w:rsidRPr="00E82EB9">
        <w:rPr>
          <w:rFonts w:ascii="Times New Roman" w:hAnsi="Times New Roman" w:cs="Times New Roman"/>
          <w:color w:val="0000FF"/>
          <w:u w:val="single"/>
        </w:rPr>
        <w:t xml:space="preserve"> </w:t>
      </w:r>
    </w:p>
    <w:p w14:paraId="4259F2AA" w14:textId="6E5323A5" w:rsidR="00F15A51" w:rsidRDefault="00F15A51" w:rsidP="00D424D4">
      <w:pPr>
        <w:spacing w:line="480" w:lineRule="auto"/>
        <w:ind w:hanging="450"/>
        <w:contextualSpacing/>
        <w:rPr>
          <w:rStyle w:val="Hyperlink"/>
          <w:rFonts w:ascii="Times New Roman" w:hAnsi="Times New Roman" w:cs="Times New Roman"/>
          <w:color w:val="000000" w:themeColor="text1"/>
          <w:u w:val="none"/>
        </w:rPr>
      </w:pPr>
      <w:r w:rsidRPr="00F15A51">
        <w:rPr>
          <w:rStyle w:val="Hyperlink"/>
          <w:rFonts w:ascii="Times New Roman" w:hAnsi="Times New Roman" w:cs="Times New Roman"/>
          <w:color w:val="000000" w:themeColor="text1"/>
          <w:u w:val="none"/>
        </w:rPr>
        <w:t>McCain, A.</w:t>
      </w:r>
      <w:r w:rsidR="00D7504D">
        <w:rPr>
          <w:rStyle w:val="Hyperlink"/>
          <w:rFonts w:ascii="Times New Roman" w:hAnsi="Times New Roman" w:cs="Times New Roman"/>
          <w:color w:val="000000" w:themeColor="text1"/>
          <w:u w:val="none"/>
        </w:rPr>
        <w:t xml:space="preserve"> (2023). 30 Incredible teacher statistics (2023): Demographics, salary, and the U. S. teacher shortage. </w:t>
      </w:r>
      <w:proofErr w:type="spellStart"/>
      <w:r w:rsidR="007660A8">
        <w:rPr>
          <w:rStyle w:val="Hyperlink"/>
          <w:rFonts w:ascii="Times New Roman" w:hAnsi="Times New Roman" w:cs="Times New Roman"/>
          <w:color w:val="000000" w:themeColor="text1"/>
          <w:u w:val="none"/>
        </w:rPr>
        <w:t>Zippia</w:t>
      </w:r>
      <w:proofErr w:type="spellEnd"/>
      <w:r w:rsidR="001F2CF3">
        <w:rPr>
          <w:rStyle w:val="Hyperlink"/>
          <w:rFonts w:ascii="Times New Roman" w:hAnsi="Times New Roman" w:cs="Times New Roman"/>
          <w:color w:val="000000" w:themeColor="text1"/>
          <w:u w:val="none"/>
        </w:rPr>
        <w:t xml:space="preserve">. Retrieved from </w:t>
      </w:r>
      <w:hyperlink r:id="rId126" w:history="1">
        <w:r w:rsidR="001F2CF3" w:rsidRPr="00FD3573">
          <w:rPr>
            <w:rStyle w:val="Hyperlink"/>
            <w:rFonts w:ascii="Times New Roman" w:hAnsi="Times New Roman" w:cs="Times New Roman"/>
          </w:rPr>
          <w:t>https://www.zippia.com/advice/teacher-statistics/</w:t>
        </w:r>
      </w:hyperlink>
      <w:r w:rsidR="001F2CF3">
        <w:rPr>
          <w:rStyle w:val="Hyperlink"/>
          <w:rFonts w:ascii="Times New Roman" w:hAnsi="Times New Roman" w:cs="Times New Roman"/>
          <w:color w:val="000000" w:themeColor="text1"/>
          <w:u w:val="none"/>
        </w:rPr>
        <w:t xml:space="preserve"> March 13, 2024.</w:t>
      </w:r>
    </w:p>
    <w:p w14:paraId="61528BFF" w14:textId="27CED598" w:rsidR="004068C6" w:rsidRPr="00F15A51" w:rsidRDefault="004068C6" w:rsidP="00D424D4">
      <w:pPr>
        <w:spacing w:line="480" w:lineRule="auto"/>
        <w:ind w:hanging="450"/>
        <w:contextualSpacing/>
        <w:rPr>
          <w:rFonts w:ascii="Times New Roman" w:hAnsi="Times New Roman" w:cs="Times New Roman"/>
          <w:color w:val="000000" w:themeColor="text1"/>
        </w:rPr>
      </w:pPr>
      <w:r>
        <w:rPr>
          <w:rStyle w:val="Hyperlink"/>
          <w:rFonts w:ascii="Times New Roman" w:hAnsi="Times New Roman" w:cs="Times New Roman"/>
          <w:color w:val="000000" w:themeColor="text1"/>
          <w:u w:val="none"/>
        </w:rPr>
        <w:t xml:space="preserve">McKay, C., &amp; Macomber, G. (2023). </w:t>
      </w:r>
      <w:r w:rsidR="00320B9E">
        <w:rPr>
          <w:rStyle w:val="Hyperlink"/>
          <w:rFonts w:ascii="Times New Roman" w:hAnsi="Times New Roman" w:cs="Times New Roman"/>
          <w:color w:val="000000" w:themeColor="text1"/>
          <w:u w:val="none"/>
        </w:rPr>
        <w:t>The importance of relationships in education: Reflections of current educators. Journal of Education, 203(4), 751-758</w:t>
      </w:r>
      <w:r w:rsidR="00065A21">
        <w:rPr>
          <w:rStyle w:val="Hyperlink"/>
          <w:rFonts w:ascii="Times New Roman" w:hAnsi="Times New Roman" w:cs="Times New Roman"/>
          <w:color w:val="000000" w:themeColor="text1"/>
          <w:u w:val="none"/>
        </w:rPr>
        <w:t xml:space="preserve">. </w:t>
      </w:r>
      <w:hyperlink r:id="rId127" w:history="1">
        <w:r w:rsidR="00065A21" w:rsidRPr="00C50272">
          <w:rPr>
            <w:rStyle w:val="Hyperlink"/>
            <w:rFonts w:ascii="Times New Roman" w:hAnsi="Times New Roman" w:cs="Times New Roman"/>
          </w:rPr>
          <w:t>https://doi.org/10.1177/00220574211057044</w:t>
        </w:r>
      </w:hyperlink>
      <w:r w:rsidR="00065A21">
        <w:rPr>
          <w:rStyle w:val="Hyperlink"/>
          <w:rFonts w:ascii="Times New Roman" w:hAnsi="Times New Roman" w:cs="Times New Roman"/>
          <w:color w:val="000000" w:themeColor="text1"/>
          <w:u w:val="none"/>
        </w:rPr>
        <w:t xml:space="preserve"> </w:t>
      </w:r>
    </w:p>
    <w:p w14:paraId="3DB4BF47" w14:textId="77777777" w:rsidR="00296D75" w:rsidRPr="007D1769" w:rsidRDefault="00296D75" w:rsidP="00D424D4">
      <w:pPr>
        <w:spacing w:line="480" w:lineRule="auto"/>
        <w:ind w:hanging="480"/>
        <w:contextualSpacing/>
        <w:rPr>
          <w:rFonts w:ascii="Times New Roman" w:hAnsi="Times New Roman" w:cs="Times New Roman"/>
        </w:rPr>
      </w:pPr>
      <w:proofErr w:type="spellStart"/>
      <w:r w:rsidRPr="007D1769">
        <w:rPr>
          <w:rFonts w:ascii="Times New Roman" w:hAnsi="Times New Roman" w:cs="Times New Roman"/>
        </w:rPr>
        <w:t>McLeskey</w:t>
      </w:r>
      <w:proofErr w:type="spellEnd"/>
      <w:r w:rsidRPr="007D1769">
        <w:rPr>
          <w:rFonts w:ascii="Times New Roman" w:hAnsi="Times New Roman" w:cs="Times New Roman"/>
        </w:rPr>
        <w:t xml:space="preserve">, J., Tyler, N. C., &amp; Saunders Flippin, S. (2004). The supply of and demand for special education teachers: A review of research regarding the chronic shortage of special education teachers. </w:t>
      </w:r>
      <w:r w:rsidRPr="007D1769">
        <w:rPr>
          <w:rFonts w:ascii="Times New Roman" w:hAnsi="Times New Roman" w:cs="Times New Roman"/>
          <w:i/>
          <w:iCs/>
        </w:rPr>
        <w:t>The Journal of Special Education, 38</w:t>
      </w:r>
      <w:r w:rsidRPr="007D1769">
        <w:rPr>
          <w:rFonts w:ascii="Times New Roman" w:hAnsi="Times New Roman" w:cs="Times New Roman"/>
        </w:rPr>
        <w:t xml:space="preserve">(1), 5–21. </w:t>
      </w:r>
      <w:hyperlink r:id="rId128" w:history="1">
        <w:r w:rsidRPr="007D1769">
          <w:rPr>
            <w:rStyle w:val="Hyperlink"/>
            <w:rFonts w:ascii="Times New Roman" w:hAnsi="Times New Roman" w:cs="Times New Roman"/>
          </w:rPr>
          <w:t>https://doi.org/10.1177/00224669040380010201</w:t>
        </w:r>
      </w:hyperlink>
      <w:r w:rsidRPr="007D1769">
        <w:rPr>
          <w:rFonts w:ascii="Times New Roman" w:hAnsi="Times New Roman" w:cs="Times New Roman"/>
        </w:rPr>
        <w:t xml:space="preserve"> </w:t>
      </w:r>
    </w:p>
    <w:p w14:paraId="3038B28D" w14:textId="6C8795BC" w:rsidR="007D556A" w:rsidRDefault="007D556A" w:rsidP="00D424D4">
      <w:pPr>
        <w:spacing w:line="480" w:lineRule="auto"/>
        <w:ind w:hanging="480"/>
        <w:contextualSpacing/>
        <w:rPr>
          <w:rFonts w:ascii="Times New Roman" w:hAnsi="Times New Roman" w:cs="Times New Roman"/>
        </w:rPr>
      </w:pPr>
      <w:proofErr w:type="spellStart"/>
      <w:r w:rsidRPr="007D1769">
        <w:rPr>
          <w:rFonts w:ascii="Times New Roman" w:hAnsi="Times New Roman" w:cs="Times New Roman"/>
        </w:rPr>
        <w:lastRenderedPageBreak/>
        <w:t>Mojavezi</w:t>
      </w:r>
      <w:proofErr w:type="spellEnd"/>
      <w:r w:rsidRPr="007D1769">
        <w:rPr>
          <w:rFonts w:ascii="Times New Roman" w:hAnsi="Times New Roman" w:cs="Times New Roman"/>
        </w:rPr>
        <w:t>, A., &amp;</w:t>
      </w:r>
      <w:proofErr w:type="spellStart"/>
      <w:r w:rsidRPr="007D1769">
        <w:rPr>
          <w:rFonts w:ascii="Times New Roman" w:hAnsi="Times New Roman" w:cs="Times New Roman"/>
        </w:rPr>
        <w:t>Tamiz</w:t>
      </w:r>
      <w:proofErr w:type="spellEnd"/>
      <w:r w:rsidRPr="007D1769">
        <w:rPr>
          <w:rFonts w:ascii="Times New Roman" w:hAnsi="Times New Roman" w:cs="Times New Roman"/>
        </w:rPr>
        <w:t xml:space="preserve">, M. P. (2012). The impact of teacher self-efficacy on the students’ motivation and achievement. </w:t>
      </w:r>
      <w:r w:rsidRPr="007D1769">
        <w:rPr>
          <w:rFonts w:ascii="Times New Roman" w:hAnsi="Times New Roman" w:cs="Times New Roman"/>
          <w:i/>
          <w:iCs/>
        </w:rPr>
        <w:t>Theory and Practice in Language Studies, 2</w:t>
      </w:r>
      <w:r w:rsidRPr="007D1769">
        <w:rPr>
          <w:rFonts w:ascii="Times New Roman" w:hAnsi="Times New Roman" w:cs="Times New Roman"/>
        </w:rPr>
        <w:t xml:space="preserve">(3), 483. </w:t>
      </w:r>
      <w:hyperlink r:id="rId129" w:history="1">
        <w:r w:rsidR="00296D75" w:rsidRPr="007D1769">
          <w:rPr>
            <w:rStyle w:val="Hyperlink"/>
            <w:rFonts w:ascii="Times New Roman" w:hAnsi="Times New Roman" w:cs="Times New Roman"/>
          </w:rPr>
          <w:t>https://doi.org/10.4304/tpls.2.3.483-491</w:t>
        </w:r>
      </w:hyperlink>
      <w:r w:rsidR="00296D75" w:rsidRPr="007D1769">
        <w:rPr>
          <w:rFonts w:ascii="Times New Roman" w:hAnsi="Times New Roman" w:cs="Times New Roman"/>
        </w:rPr>
        <w:t xml:space="preserve"> </w:t>
      </w:r>
    </w:p>
    <w:p w14:paraId="1A163F20" w14:textId="40198A05" w:rsidR="006777E1" w:rsidRPr="007D1769" w:rsidRDefault="006777E1" w:rsidP="006777E1">
      <w:pPr>
        <w:spacing w:line="480" w:lineRule="auto"/>
        <w:ind w:hanging="480"/>
        <w:contextualSpacing/>
        <w:rPr>
          <w:rFonts w:ascii="Times New Roman" w:hAnsi="Times New Roman" w:cs="Times New Roman"/>
        </w:rPr>
      </w:pPr>
      <w:r>
        <w:rPr>
          <w:rFonts w:ascii="Times New Roman" w:hAnsi="Times New Roman" w:cs="Times New Roman"/>
        </w:rPr>
        <w:t>*</w:t>
      </w:r>
      <w:r w:rsidRPr="006777E1">
        <w:rPr>
          <w:rFonts w:ascii="Times New Roman" w:hAnsi="Times New Roman" w:cs="Times New Roman"/>
        </w:rPr>
        <w:t>Moody, B. A. (2003). Juvenile corrections educators: Their knowledge and understanding of special education. </w:t>
      </w:r>
      <w:r w:rsidRPr="006777E1">
        <w:rPr>
          <w:rFonts w:ascii="Times New Roman" w:hAnsi="Times New Roman" w:cs="Times New Roman"/>
          <w:i/>
          <w:iCs/>
        </w:rPr>
        <w:t>Journal of Correctional Education</w:t>
      </w:r>
      <w:r w:rsidRPr="006777E1">
        <w:rPr>
          <w:rFonts w:ascii="Times New Roman" w:hAnsi="Times New Roman" w:cs="Times New Roman"/>
        </w:rPr>
        <w:t>, </w:t>
      </w:r>
      <w:r w:rsidRPr="006777E1">
        <w:rPr>
          <w:rFonts w:ascii="Times New Roman" w:hAnsi="Times New Roman" w:cs="Times New Roman"/>
          <w:i/>
          <w:iCs/>
        </w:rPr>
        <w:t>54</w:t>
      </w:r>
      <w:r w:rsidRPr="006777E1">
        <w:rPr>
          <w:rFonts w:ascii="Times New Roman" w:hAnsi="Times New Roman" w:cs="Times New Roman"/>
        </w:rPr>
        <w:t xml:space="preserve">(3), 105–107. </w:t>
      </w:r>
      <w:hyperlink r:id="rId130" w:history="1">
        <w:r w:rsidRPr="006777E1">
          <w:rPr>
            <w:rStyle w:val="Hyperlink"/>
            <w:rFonts w:ascii="Times New Roman" w:hAnsi="Times New Roman" w:cs="Times New Roman"/>
          </w:rPr>
          <w:t>http://www.jstor.org/stable/41971149</w:t>
        </w:r>
      </w:hyperlink>
    </w:p>
    <w:p w14:paraId="0757EB55" w14:textId="3AF941AF" w:rsidR="007D556A" w:rsidRDefault="007D556A" w:rsidP="00D424D4">
      <w:pPr>
        <w:spacing w:line="480" w:lineRule="auto"/>
        <w:ind w:hanging="480"/>
        <w:contextualSpacing/>
        <w:rPr>
          <w:rStyle w:val="Hyperlink"/>
          <w:rFonts w:ascii="Times New Roman" w:hAnsi="Times New Roman" w:cs="Times New Roman"/>
        </w:rPr>
      </w:pPr>
      <w:r w:rsidRPr="007D1769">
        <w:rPr>
          <w:rFonts w:ascii="Times New Roman" w:hAnsi="Times New Roman" w:cs="Times New Roman"/>
        </w:rPr>
        <w:t xml:space="preserve">Morris, L. V. (2004). Self-efficacy in academe: Connecting the belief and the reality. </w:t>
      </w:r>
      <w:r w:rsidRPr="007D1769">
        <w:rPr>
          <w:rFonts w:ascii="Times New Roman" w:hAnsi="Times New Roman" w:cs="Times New Roman"/>
          <w:i/>
          <w:iCs/>
        </w:rPr>
        <w:t>Innovative Higher Education, (28)</w:t>
      </w:r>
      <w:r w:rsidRPr="007D1769">
        <w:rPr>
          <w:rFonts w:ascii="Times New Roman" w:hAnsi="Times New Roman" w:cs="Times New Roman"/>
        </w:rPr>
        <w:t xml:space="preserve">3, 159-162. </w:t>
      </w:r>
      <w:hyperlink r:id="rId131" w:history="1">
        <w:r w:rsidR="000E07C1" w:rsidRPr="007D1769">
          <w:rPr>
            <w:rStyle w:val="Hyperlink"/>
            <w:rFonts w:ascii="Times New Roman" w:hAnsi="Times New Roman" w:cs="Times New Roman"/>
          </w:rPr>
          <w:t>https://doi.org/10.1023/B:IHIE.0000015161.26089.a5</w:t>
        </w:r>
      </w:hyperlink>
    </w:p>
    <w:p w14:paraId="17B65979" w14:textId="2EB00076" w:rsidR="006777E1" w:rsidRPr="007D1769" w:rsidRDefault="00D21453" w:rsidP="00D21453">
      <w:pPr>
        <w:spacing w:line="480" w:lineRule="auto"/>
        <w:ind w:hanging="480"/>
        <w:contextualSpacing/>
        <w:rPr>
          <w:rFonts w:ascii="Times New Roman" w:hAnsi="Times New Roman" w:cs="Times New Roman"/>
        </w:rPr>
      </w:pPr>
      <w:r>
        <w:rPr>
          <w:rFonts w:ascii="Times New Roman" w:hAnsi="Times New Roman" w:cs="Times New Roman"/>
        </w:rPr>
        <w:t>*</w:t>
      </w:r>
      <w:r w:rsidRPr="00D21453">
        <w:rPr>
          <w:rFonts w:ascii="Times New Roman" w:hAnsi="Times New Roman" w:cs="Times New Roman"/>
        </w:rPr>
        <w:t>Murphy, K. M. (2018). Should I Stay or Should I Go? Teachers’ commitment to their work in juvenile corrections schools. </w:t>
      </w:r>
      <w:r w:rsidRPr="00D21453">
        <w:rPr>
          <w:rFonts w:ascii="Times New Roman" w:hAnsi="Times New Roman" w:cs="Times New Roman"/>
          <w:i/>
          <w:iCs/>
        </w:rPr>
        <w:t>Journal of Correctional Education</w:t>
      </w:r>
      <w:r w:rsidRPr="00D21453">
        <w:rPr>
          <w:rFonts w:ascii="Times New Roman" w:hAnsi="Times New Roman" w:cs="Times New Roman"/>
        </w:rPr>
        <w:t>, </w:t>
      </w:r>
      <w:r w:rsidRPr="00D21453">
        <w:rPr>
          <w:rFonts w:ascii="Times New Roman" w:hAnsi="Times New Roman" w:cs="Times New Roman"/>
          <w:i/>
          <w:iCs/>
        </w:rPr>
        <w:t>69</w:t>
      </w:r>
      <w:r w:rsidRPr="00D21453">
        <w:rPr>
          <w:rFonts w:ascii="Times New Roman" w:hAnsi="Times New Roman" w:cs="Times New Roman"/>
        </w:rPr>
        <w:t xml:space="preserve">(1), 4–29. </w:t>
      </w:r>
      <w:hyperlink r:id="rId132" w:history="1">
        <w:r w:rsidRPr="00D21453">
          <w:rPr>
            <w:rStyle w:val="Hyperlink"/>
            <w:rFonts w:ascii="Times New Roman" w:hAnsi="Times New Roman" w:cs="Times New Roman"/>
          </w:rPr>
          <w:t>http://www.jstor.org/stable/26508038</w:t>
        </w:r>
      </w:hyperlink>
      <w:r w:rsidRPr="00D21453">
        <w:rPr>
          <w:rFonts w:ascii="Times New Roman" w:hAnsi="Times New Roman" w:cs="Times New Roman"/>
        </w:rPr>
        <w:t xml:space="preserve"> </w:t>
      </w:r>
    </w:p>
    <w:p w14:paraId="339DD0EE" w14:textId="77777777" w:rsidR="0039023F" w:rsidRPr="007D1769" w:rsidRDefault="000E07C1" w:rsidP="00D424D4">
      <w:pPr>
        <w:spacing w:line="480" w:lineRule="auto"/>
        <w:ind w:hanging="480"/>
        <w:contextualSpacing/>
        <w:rPr>
          <w:rFonts w:ascii="Times New Roman" w:hAnsi="Times New Roman" w:cs="Times New Roman"/>
        </w:rPr>
      </w:pPr>
      <w:r w:rsidRPr="007D1769">
        <w:rPr>
          <w:rFonts w:ascii="Times New Roman" w:hAnsi="Times New Roman" w:cs="Times New Roman"/>
        </w:rPr>
        <w:t>National Center on Education, Disability and Juvenile Justice. (n.d.)</w:t>
      </w:r>
      <w:r w:rsidR="00296D75" w:rsidRPr="007D1769">
        <w:rPr>
          <w:rFonts w:ascii="Times New Roman" w:hAnsi="Times New Roman" w:cs="Times New Roman"/>
        </w:rPr>
        <w:t>. Special education in correctional facilities</w:t>
      </w:r>
      <w:r w:rsidRPr="007D1769">
        <w:rPr>
          <w:rFonts w:ascii="Times New Roman" w:hAnsi="Times New Roman" w:cs="Times New Roman"/>
        </w:rPr>
        <w:t>.</w:t>
      </w:r>
      <w:r w:rsidR="00296D75" w:rsidRPr="007D1769">
        <w:rPr>
          <w:rFonts w:ascii="Times New Roman" w:hAnsi="Times New Roman" w:cs="Times New Roman"/>
        </w:rPr>
        <w:t xml:space="preserve"> </w:t>
      </w:r>
      <w:r w:rsidRPr="007D1769">
        <w:rPr>
          <w:rFonts w:ascii="Times New Roman" w:hAnsi="Times New Roman" w:cs="Times New Roman"/>
        </w:rPr>
        <w:t>College Park, MD.</w:t>
      </w:r>
      <w:r w:rsidR="00296D75" w:rsidRPr="007D1769">
        <w:rPr>
          <w:rFonts w:ascii="Times New Roman" w:hAnsi="Times New Roman" w:cs="Times New Roman"/>
        </w:rPr>
        <w:t xml:space="preserve">   </w:t>
      </w:r>
    </w:p>
    <w:p w14:paraId="2D5742BC" w14:textId="15A34514" w:rsidR="0039023F" w:rsidRPr="007D1769" w:rsidRDefault="0039023F" w:rsidP="00D424D4">
      <w:pPr>
        <w:spacing w:line="480" w:lineRule="auto"/>
        <w:ind w:hanging="480"/>
        <w:contextualSpacing/>
        <w:rPr>
          <w:rFonts w:ascii="Times New Roman" w:hAnsi="Times New Roman" w:cs="Times New Roman"/>
        </w:rPr>
      </w:pPr>
      <w:r w:rsidRPr="007D1769">
        <w:rPr>
          <w:rFonts w:ascii="Times New Roman" w:hAnsi="Times New Roman" w:cs="Times New Roman"/>
        </w:rPr>
        <w:t>National Technical Assistance Center for the Education of Neglected and Delinquent Youth.</w:t>
      </w:r>
    </w:p>
    <w:p w14:paraId="7CC9D519" w14:textId="77777777" w:rsidR="00ED395C" w:rsidRPr="007D1769" w:rsidRDefault="00000000" w:rsidP="00D424D4">
      <w:pPr>
        <w:spacing w:line="480" w:lineRule="auto"/>
        <w:contextualSpacing/>
        <w:rPr>
          <w:rFonts w:ascii="Times New Roman" w:hAnsi="Times New Roman" w:cs="Times New Roman"/>
        </w:rPr>
      </w:pPr>
      <w:hyperlink r:id="rId133" w:history="1">
        <w:r w:rsidR="0039023F" w:rsidRPr="007D1769">
          <w:rPr>
            <w:rStyle w:val="Hyperlink"/>
            <w:rFonts w:ascii="Times New Roman" w:hAnsi="Times New Roman" w:cs="Times New Roman"/>
          </w:rPr>
          <w:t>https://youth.gov/federal-agencies/ndtac</w:t>
        </w:r>
      </w:hyperlink>
    </w:p>
    <w:p w14:paraId="4A356345" w14:textId="7224FD18" w:rsidR="00ED395C" w:rsidRPr="007D1769" w:rsidRDefault="00ED395C" w:rsidP="00D424D4">
      <w:pPr>
        <w:spacing w:line="480" w:lineRule="auto"/>
        <w:ind w:hanging="450"/>
        <w:contextualSpacing/>
        <w:rPr>
          <w:rFonts w:ascii="Times New Roman" w:hAnsi="Times New Roman" w:cs="Times New Roman"/>
        </w:rPr>
      </w:pPr>
      <w:proofErr w:type="spellStart"/>
      <w:r w:rsidRPr="007D1769">
        <w:rPr>
          <w:rFonts w:ascii="Times New Roman" w:hAnsi="Times New Roman" w:cs="Times New Roman"/>
        </w:rPr>
        <w:t>Neergaard</w:t>
      </w:r>
      <w:proofErr w:type="spellEnd"/>
      <w:r w:rsidRPr="007D1769">
        <w:rPr>
          <w:rFonts w:ascii="Times New Roman" w:hAnsi="Times New Roman" w:cs="Times New Roman"/>
        </w:rPr>
        <w:t xml:space="preserve"> M. A., Olesen F., Andersen R. S., &amp; </w:t>
      </w:r>
      <w:proofErr w:type="spellStart"/>
      <w:r w:rsidRPr="007D1769">
        <w:rPr>
          <w:rFonts w:ascii="Times New Roman" w:hAnsi="Times New Roman" w:cs="Times New Roman"/>
        </w:rPr>
        <w:t>Sondergaard</w:t>
      </w:r>
      <w:proofErr w:type="spellEnd"/>
      <w:r w:rsidRPr="007D1769">
        <w:rPr>
          <w:rFonts w:ascii="Times New Roman" w:hAnsi="Times New Roman" w:cs="Times New Roman"/>
        </w:rPr>
        <w:t xml:space="preserve"> J. (2009). Qualitative description – the poor cousin of health research? </w:t>
      </w:r>
      <w:r w:rsidRPr="007D1769">
        <w:rPr>
          <w:rFonts w:ascii="Times New Roman" w:hAnsi="Times New Roman" w:cs="Times New Roman"/>
          <w:i/>
          <w:iCs/>
        </w:rPr>
        <w:t>BMC Medical Research Methodology</w:t>
      </w:r>
      <w:r w:rsidRPr="007D1769">
        <w:rPr>
          <w:rFonts w:ascii="Times New Roman" w:hAnsi="Times New Roman" w:cs="Times New Roman"/>
        </w:rPr>
        <w:t>, 9(1), 52–56.</w:t>
      </w:r>
      <w:r w:rsidR="005B7A02" w:rsidRPr="007D1769">
        <w:rPr>
          <w:rFonts w:ascii="Times New Roman" w:hAnsi="Times New Roman" w:cs="Times New Roman"/>
        </w:rPr>
        <w:t xml:space="preserve"> </w:t>
      </w:r>
      <w:hyperlink r:id="rId134" w:history="1">
        <w:r w:rsidR="005B7A02" w:rsidRPr="007D1769">
          <w:rPr>
            <w:rStyle w:val="Hyperlink"/>
            <w:rFonts w:ascii="Times New Roman" w:hAnsi="Times New Roman" w:cs="Times New Roman"/>
          </w:rPr>
          <w:t>https://doi.org/10.1186/1471-2288-9-52</w:t>
        </w:r>
      </w:hyperlink>
      <w:r w:rsidR="005B7A02" w:rsidRPr="007D1769">
        <w:rPr>
          <w:rFonts w:ascii="Times New Roman" w:hAnsi="Times New Roman" w:cs="Times New Roman"/>
        </w:rPr>
        <w:t xml:space="preserve">  </w:t>
      </w:r>
    </w:p>
    <w:p w14:paraId="37931792" w14:textId="3688237F" w:rsidR="001615D7" w:rsidRPr="007D1769" w:rsidRDefault="003A1F1A" w:rsidP="00D424D4">
      <w:pPr>
        <w:spacing w:line="480" w:lineRule="auto"/>
        <w:ind w:hanging="480"/>
        <w:contextualSpacing/>
        <w:rPr>
          <w:rFonts w:ascii="Times New Roman" w:hAnsi="Times New Roman" w:cs="Times New Roman"/>
          <w:kern w:val="2"/>
        </w:rPr>
      </w:pPr>
      <w:r w:rsidRPr="007D1769">
        <w:rPr>
          <w:rFonts w:ascii="Times New Roman" w:hAnsi="Times New Roman" w:cs="Times New Roman"/>
          <w:kern w:val="2"/>
        </w:rPr>
        <w:t xml:space="preserve">Office of Juvenile Justice and Delinquency Prevention. (n.d.). Education for </w:t>
      </w:r>
      <w:r w:rsidR="00296D75" w:rsidRPr="007D1769">
        <w:rPr>
          <w:rFonts w:ascii="Times New Roman" w:hAnsi="Times New Roman" w:cs="Times New Roman"/>
          <w:kern w:val="2"/>
        </w:rPr>
        <w:t>y</w:t>
      </w:r>
      <w:r w:rsidRPr="007D1769">
        <w:rPr>
          <w:rFonts w:ascii="Times New Roman" w:hAnsi="Times New Roman" w:cs="Times New Roman"/>
          <w:kern w:val="2"/>
        </w:rPr>
        <w:t xml:space="preserve">outh </w:t>
      </w:r>
      <w:r w:rsidR="00296D75" w:rsidRPr="007D1769">
        <w:rPr>
          <w:rFonts w:ascii="Times New Roman" w:hAnsi="Times New Roman" w:cs="Times New Roman"/>
          <w:kern w:val="2"/>
        </w:rPr>
        <w:t>u</w:t>
      </w:r>
      <w:r w:rsidRPr="007D1769">
        <w:rPr>
          <w:rFonts w:ascii="Times New Roman" w:hAnsi="Times New Roman" w:cs="Times New Roman"/>
          <w:kern w:val="2"/>
        </w:rPr>
        <w:t xml:space="preserve">nder </w:t>
      </w:r>
      <w:r w:rsidR="00296D75" w:rsidRPr="007D1769">
        <w:rPr>
          <w:rFonts w:ascii="Times New Roman" w:hAnsi="Times New Roman" w:cs="Times New Roman"/>
          <w:kern w:val="2"/>
        </w:rPr>
        <w:t>f</w:t>
      </w:r>
      <w:r w:rsidRPr="007D1769">
        <w:rPr>
          <w:rFonts w:ascii="Times New Roman" w:hAnsi="Times New Roman" w:cs="Times New Roman"/>
          <w:kern w:val="2"/>
        </w:rPr>
        <w:t xml:space="preserve">ormal </w:t>
      </w:r>
      <w:r w:rsidR="00296D75" w:rsidRPr="007D1769">
        <w:rPr>
          <w:rFonts w:ascii="Times New Roman" w:hAnsi="Times New Roman" w:cs="Times New Roman"/>
          <w:kern w:val="2"/>
        </w:rPr>
        <w:t>s</w:t>
      </w:r>
      <w:r w:rsidRPr="007D1769">
        <w:rPr>
          <w:rFonts w:ascii="Times New Roman" w:hAnsi="Times New Roman" w:cs="Times New Roman"/>
          <w:kern w:val="2"/>
        </w:rPr>
        <w:t xml:space="preserve">upervision of the </w:t>
      </w:r>
      <w:r w:rsidR="00296D75" w:rsidRPr="007D1769">
        <w:rPr>
          <w:rFonts w:ascii="Times New Roman" w:hAnsi="Times New Roman" w:cs="Times New Roman"/>
          <w:kern w:val="2"/>
        </w:rPr>
        <w:t>j</w:t>
      </w:r>
      <w:r w:rsidRPr="007D1769">
        <w:rPr>
          <w:rFonts w:ascii="Times New Roman" w:hAnsi="Times New Roman" w:cs="Times New Roman"/>
          <w:kern w:val="2"/>
        </w:rPr>
        <w:t xml:space="preserve">uvenile </w:t>
      </w:r>
      <w:r w:rsidR="00296D75" w:rsidRPr="007D1769">
        <w:rPr>
          <w:rFonts w:ascii="Times New Roman" w:hAnsi="Times New Roman" w:cs="Times New Roman"/>
          <w:kern w:val="2"/>
        </w:rPr>
        <w:t>j</w:t>
      </w:r>
      <w:r w:rsidRPr="007D1769">
        <w:rPr>
          <w:rFonts w:ascii="Times New Roman" w:hAnsi="Times New Roman" w:cs="Times New Roman"/>
          <w:kern w:val="2"/>
        </w:rPr>
        <w:t xml:space="preserve">ustice </w:t>
      </w:r>
      <w:r w:rsidR="00296D75" w:rsidRPr="007D1769">
        <w:rPr>
          <w:rFonts w:ascii="Times New Roman" w:hAnsi="Times New Roman" w:cs="Times New Roman"/>
          <w:kern w:val="2"/>
        </w:rPr>
        <w:t>s</w:t>
      </w:r>
      <w:r w:rsidRPr="007D1769">
        <w:rPr>
          <w:rFonts w:ascii="Times New Roman" w:hAnsi="Times New Roman" w:cs="Times New Roman"/>
          <w:kern w:val="2"/>
        </w:rPr>
        <w:t>ystem. Retrieved from </w:t>
      </w:r>
      <w:hyperlink r:id="rId135" w:tgtFrame="_blank" w:history="1">
        <w:r w:rsidRPr="007D1769">
          <w:rPr>
            <w:rStyle w:val="Hyperlink"/>
            <w:rFonts w:ascii="Times New Roman" w:hAnsi="Times New Roman" w:cs="Times New Roman"/>
            <w:kern w:val="2"/>
          </w:rPr>
          <w:t>https://ojjdp.ojp.gov/model-programs-guide/literature-reviews/education_for_youth_under_formal_supervision_of_the_juvenile_justice_system.pdf</w:t>
        </w:r>
      </w:hyperlink>
    </w:p>
    <w:p w14:paraId="3200B8B9" w14:textId="20146189" w:rsidR="001615D7" w:rsidRPr="007D1769" w:rsidRDefault="001615D7" w:rsidP="00D424D4">
      <w:pPr>
        <w:spacing w:line="480" w:lineRule="auto"/>
        <w:ind w:hanging="480"/>
        <w:contextualSpacing/>
        <w:rPr>
          <w:rFonts w:ascii="Times New Roman" w:hAnsi="Times New Roman" w:cs="Times New Roman"/>
          <w:kern w:val="2"/>
        </w:rPr>
      </w:pPr>
      <w:r w:rsidRPr="007D1769">
        <w:rPr>
          <w:rFonts w:ascii="Times New Roman" w:hAnsi="Times New Roman" w:cs="Times New Roman"/>
        </w:rPr>
        <w:lastRenderedPageBreak/>
        <w:t xml:space="preserve">Office of Juvenile Justice and Delinquency Prevention. (2019). Literature </w:t>
      </w:r>
      <w:r w:rsidR="00A925FF" w:rsidRPr="007D1769">
        <w:rPr>
          <w:rFonts w:ascii="Times New Roman" w:hAnsi="Times New Roman" w:cs="Times New Roman"/>
        </w:rPr>
        <w:t>r</w:t>
      </w:r>
      <w:r w:rsidRPr="007D1769">
        <w:rPr>
          <w:rFonts w:ascii="Times New Roman" w:hAnsi="Times New Roman" w:cs="Times New Roman"/>
        </w:rPr>
        <w:t>eview</w:t>
      </w:r>
      <w:r w:rsidR="00A925FF" w:rsidRPr="007D1769">
        <w:rPr>
          <w:rFonts w:ascii="Times New Roman" w:hAnsi="Times New Roman" w:cs="Times New Roman"/>
        </w:rPr>
        <w:t>:</w:t>
      </w:r>
      <w:r w:rsidRPr="007D1769">
        <w:rPr>
          <w:rFonts w:ascii="Times New Roman" w:hAnsi="Times New Roman" w:cs="Times New Roman"/>
        </w:rPr>
        <w:t xml:space="preserve"> Education for </w:t>
      </w:r>
      <w:r w:rsidR="00A925FF" w:rsidRPr="007D1769">
        <w:rPr>
          <w:rFonts w:ascii="Times New Roman" w:hAnsi="Times New Roman" w:cs="Times New Roman"/>
        </w:rPr>
        <w:t>y</w:t>
      </w:r>
      <w:r w:rsidRPr="007D1769">
        <w:rPr>
          <w:rFonts w:ascii="Times New Roman" w:hAnsi="Times New Roman" w:cs="Times New Roman"/>
        </w:rPr>
        <w:t xml:space="preserve">outh </w:t>
      </w:r>
      <w:r w:rsidR="00A925FF" w:rsidRPr="007D1769">
        <w:rPr>
          <w:rFonts w:ascii="Times New Roman" w:hAnsi="Times New Roman" w:cs="Times New Roman"/>
        </w:rPr>
        <w:t>u</w:t>
      </w:r>
      <w:r w:rsidRPr="007D1769">
        <w:rPr>
          <w:rFonts w:ascii="Times New Roman" w:hAnsi="Times New Roman" w:cs="Times New Roman"/>
        </w:rPr>
        <w:t xml:space="preserve">nder </w:t>
      </w:r>
      <w:r w:rsidR="00A925FF" w:rsidRPr="007D1769">
        <w:rPr>
          <w:rFonts w:ascii="Times New Roman" w:hAnsi="Times New Roman" w:cs="Times New Roman"/>
        </w:rPr>
        <w:t>f</w:t>
      </w:r>
      <w:r w:rsidRPr="007D1769">
        <w:rPr>
          <w:rFonts w:ascii="Times New Roman" w:hAnsi="Times New Roman" w:cs="Times New Roman"/>
        </w:rPr>
        <w:t xml:space="preserve">ormal </w:t>
      </w:r>
      <w:r w:rsidR="00A925FF" w:rsidRPr="007D1769">
        <w:rPr>
          <w:rFonts w:ascii="Times New Roman" w:hAnsi="Times New Roman" w:cs="Times New Roman"/>
        </w:rPr>
        <w:t>s</w:t>
      </w:r>
      <w:r w:rsidRPr="007D1769">
        <w:rPr>
          <w:rFonts w:ascii="Times New Roman" w:hAnsi="Times New Roman" w:cs="Times New Roman"/>
        </w:rPr>
        <w:t xml:space="preserve">upervision of the </w:t>
      </w:r>
      <w:r w:rsidR="00A925FF" w:rsidRPr="007D1769">
        <w:rPr>
          <w:rFonts w:ascii="Times New Roman" w:hAnsi="Times New Roman" w:cs="Times New Roman"/>
        </w:rPr>
        <w:t>j</w:t>
      </w:r>
      <w:r w:rsidRPr="007D1769">
        <w:rPr>
          <w:rFonts w:ascii="Times New Roman" w:hAnsi="Times New Roman" w:cs="Times New Roman"/>
        </w:rPr>
        <w:t xml:space="preserve">uvenile </w:t>
      </w:r>
      <w:r w:rsidR="00A925FF" w:rsidRPr="007D1769">
        <w:rPr>
          <w:rFonts w:ascii="Times New Roman" w:hAnsi="Times New Roman" w:cs="Times New Roman"/>
        </w:rPr>
        <w:t>j</w:t>
      </w:r>
      <w:r w:rsidRPr="007D1769">
        <w:rPr>
          <w:rFonts w:ascii="Times New Roman" w:hAnsi="Times New Roman" w:cs="Times New Roman"/>
        </w:rPr>
        <w:t xml:space="preserve">ustice </w:t>
      </w:r>
      <w:r w:rsidR="00A925FF" w:rsidRPr="007D1769">
        <w:rPr>
          <w:rFonts w:ascii="Times New Roman" w:hAnsi="Times New Roman" w:cs="Times New Roman"/>
        </w:rPr>
        <w:t>s</w:t>
      </w:r>
      <w:r w:rsidRPr="007D1769">
        <w:rPr>
          <w:rFonts w:ascii="Times New Roman" w:hAnsi="Times New Roman" w:cs="Times New Roman"/>
        </w:rPr>
        <w:t>ystem. Retrieved from </w:t>
      </w:r>
      <w:hyperlink r:id="rId136" w:tgtFrame="_blank" w:history="1">
        <w:r w:rsidRPr="007D1769">
          <w:rPr>
            <w:rStyle w:val="Hyperlink"/>
            <w:rFonts w:ascii="Times New Roman" w:hAnsi="Times New Roman" w:cs="Times New Roman"/>
          </w:rPr>
          <w:t>https://ojjdp.ojp.gov/model-programs-guide/literature-reviews/education_for_youth_under_formal_supervision_of_the_juvenile_justice_system.pdf</w:t>
        </w:r>
      </w:hyperlink>
    </w:p>
    <w:p w14:paraId="66FD72A1" w14:textId="4CB0C555" w:rsidR="003A1F1A" w:rsidRPr="007D1769" w:rsidRDefault="003A1F1A" w:rsidP="00D424D4">
      <w:pPr>
        <w:spacing w:line="480" w:lineRule="auto"/>
        <w:ind w:hanging="480"/>
        <w:contextualSpacing/>
        <w:rPr>
          <w:rStyle w:val="Hyperlink"/>
          <w:rFonts w:ascii="Times New Roman" w:hAnsi="Times New Roman" w:cs="Times New Roman"/>
        </w:rPr>
      </w:pPr>
      <w:r w:rsidRPr="007D1769">
        <w:rPr>
          <w:rFonts w:ascii="Times New Roman" w:hAnsi="Times New Roman" w:cs="Times New Roman"/>
        </w:rPr>
        <w:t xml:space="preserve">Office of Juvenile Justice and Delinquency Prevention. (2022). Youth and the </w:t>
      </w:r>
      <w:r w:rsidR="00A925FF" w:rsidRPr="007D1769">
        <w:rPr>
          <w:rFonts w:ascii="Times New Roman" w:hAnsi="Times New Roman" w:cs="Times New Roman"/>
        </w:rPr>
        <w:t>j</w:t>
      </w:r>
      <w:r w:rsidRPr="007D1769">
        <w:rPr>
          <w:rFonts w:ascii="Times New Roman" w:hAnsi="Times New Roman" w:cs="Times New Roman"/>
        </w:rPr>
        <w:t xml:space="preserve">uvenile </w:t>
      </w:r>
      <w:r w:rsidR="00A925FF" w:rsidRPr="007D1769">
        <w:rPr>
          <w:rFonts w:ascii="Times New Roman" w:hAnsi="Times New Roman" w:cs="Times New Roman"/>
        </w:rPr>
        <w:t>j</w:t>
      </w:r>
      <w:r w:rsidRPr="007D1769">
        <w:rPr>
          <w:rFonts w:ascii="Times New Roman" w:hAnsi="Times New Roman" w:cs="Times New Roman"/>
        </w:rPr>
        <w:t xml:space="preserve">ustice </w:t>
      </w:r>
      <w:r w:rsidR="00A925FF" w:rsidRPr="007D1769">
        <w:rPr>
          <w:rFonts w:ascii="Times New Roman" w:hAnsi="Times New Roman" w:cs="Times New Roman"/>
        </w:rPr>
        <w:t>s</w:t>
      </w:r>
      <w:r w:rsidRPr="007D1769">
        <w:rPr>
          <w:rFonts w:ascii="Times New Roman" w:hAnsi="Times New Roman" w:cs="Times New Roman"/>
        </w:rPr>
        <w:t xml:space="preserve">ystem: 2022 </w:t>
      </w:r>
      <w:r w:rsidR="00A925FF" w:rsidRPr="007D1769">
        <w:rPr>
          <w:rFonts w:ascii="Times New Roman" w:hAnsi="Times New Roman" w:cs="Times New Roman"/>
        </w:rPr>
        <w:t>n</w:t>
      </w:r>
      <w:r w:rsidRPr="007D1769">
        <w:rPr>
          <w:rFonts w:ascii="Times New Roman" w:hAnsi="Times New Roman" w:cs="Times New Roman"/>
        </w:rPr>
        <w:t>ational</w:t>
      </w:r>
      <w:r w:rsidR="00A925FF" w:rsidRPr="007D1769">
        <w:rPr>
          <w:rFonts w:ascii="Times New Roman" w:hAnsi="Times New Roman" w:cs="Times New Roman"/>
        </w:rPr>
        <w:t xml:space="preserve"> r</w:t>
      </w:r>
      <w:r w:rsidRPr="007D1769">
        <w:rPr>
          <w:rFonts w:ascii="Times New Roman" w:hAnsi="Times New Roman" w:cs="Times New Roman"/>
        </w:rPr>
        <w:t>eport. Retrieved from </w:t>
      </w:r>
      <w:hyperlink r:id="rId137" w:tgtFrame="_blank" w:history="1">
        <w:r w:rsidRPr="007D1769">
          <w:rPr>
            <w:rStyle w:val="Hyperlink"/>
            <w:rFonts w:ascii="Times New Roman" w:hAnsi="Times New Roman" w:cs="Times New Roman"/>
          </w:rPr>
          <w:t>https://ojjdp.ojp.gov/publications/2022-national-report.pdf</w:t>
        </w:r>
      </w:hyperlink>
    </w:p>
    <w:p w14:paraId="671AB436" w14:textId="10373D62" w:rsidR="007367D0" w:rsidRDefault="007367D0" w:rsidP="00D424D4">
      <w:pPr>
        <w:spacing w:line="480" w:lineRule="auto"/>
        <w:ind w:hanging="480"/>
        <w:contextualSpacing/>
        <w:rPr>
          <w:rStyle w:val="Hyperlink"/>
          <w:rFonts w:ascii="Times New Roman" w:hAnsi="Times New Roman" w:cs="Times New Roman"/>
          <w:kern w:val="2"/>
        </w:rPr>
      </w:pPr>
      <w:proofErr w:type="spellStart"/>
      <w:r w:rsidRPr="007D1769">
        <w:rPr>
          <w:rFonts w:ascii="Times New Roman" w:hAnsi="Times New Roman" w:cs="Times New Roman"/>
          <w:kern w:val="2"/>
        </w:rPr>
        <w:t>Pagnini</w:t>
      </w:r>
      <w:proofErr w:type="spellEnd"/>
      <w:r w:rsidRPr="007D1769">
        <w:rPr>
          <w:rFonts w:ascii="Times New Roman" w:hAnsi="Times New Roman" w:cs="Times New Roman"/>
          <w:kern w:val="2"/>
        </w:rPr>
        <w:t xml:space="preserve">, F., </w:t>
      </w:r>
      <w:proofErr w:type="spellStart"/>
      <w:r w:rsidRPr="007D1769">
        <w:rPr>
          <w:rFonts w:ascii="Times New Roman" w:hAnsi="Times New Roman" w:cs="Times New Roman"/>
          <w:kern w:val="2"/>
        </w:rPr>
        <w:t>Bercovitz</w:t>
      </w:r>
      <w:proofErr w:type="spellEnd"/>
      <w:r w:rsidRPr="007D1769">
        <w:rPr>
          <w:rFonts w:ascii="Times New Roman" w:hAnsi="Times New Roman" w:cs="Times New Roman"/>
          <w:kern w:val="2"/>
        </w:rPr>
        <w:t>, K., &amp; Langer, E. (2016). Perceived control and mindfulness: Implications for clinical practice. </w:t>
      </w:r>
      <w:r w:rsidRPr="007D1769">
        <w:rPr>
          <w:rFonts w:ascii="Times New Roman" w:hAnsi="Times New Roman" w:cs="Times New Roman"/>
          <w:i/>
          <w:iCs/>
          <w:kern w:val="2"/>
        </w:rPr>
        <w:t>Journal of Psychotherapy Integration, 26</w:t>
      </w:r>
      <w:r w:rsidRPr="007D1769">
        <w:rPr>
          <w:rFonts w:ascii="Times New Roman" w:hAnsi="Times New Roman" w:cs="Times New Roman"/>
          <w:kern w:val="2"/>
        </w:rPr>
        <w:t>(2), 91–102. </w:t>
      </w:r>
      <w:hyperlink r:id="rId138" w:tgtFrame="_blank" w:history="1">
        <w:r w:rsidRPr="007D1769">
          <w:rPr>
            <w:rStyle w:val="Hyperlink"/>
            <w:rFonts w:ascii="Times New Roman" w:hAnsi="Times New Roman" w:cs="Times New Roman"/>
            <w:kern w:val="2"/>
          </w:rPr>
          <w:t>https://doi-org.ezproxy.lib.ou.edu/10.1037/int0000035</w:t>
        </w:r>
      </w:hyperlink>
    </w:p>
    <w:p w14:paraId="7B9381E8" w14:textId="0AC9C9C7" w:rsidR="007E141D" w:rsidRPr="007D1769" w:rsidRDefault="00D2236A" w:rsidP="00D424D4">
      <w:pPr>
        <w:spacing w:line="480" w:lineRule="auto"/>
        <w:ind w:hanging="480"/>
        <w:contextualSpacing/>
        <w:rPr>
          <w:rFonts w:ascii="Times New Roman" w:hAnsi="Times New Roman" w:cs="Times New Roman"/>
          <w:kern w:val="2"/>
        </w:rPr>
      </w:pPr>
      <w:r>
        <w:rPr>
          <w:rFonts w:ascii="Times New Roman" w:hAnsi="Times New Roman" w:cs="Times New Roman"/>
          <w:kern w:val="2"/>
        </w:rPr>
        <w:t>*</w:t>
      </w:r>
      <w:r w:rsidRPr="00D2236A">
        <w:rPr>
          <w:rFonts w:ascii="Times New Roman" w:hAnsi="Times New Roman" w:cs="Times New Roman"/>
          <w:kern w:val="2"/>
        </w:rPr>
        <w:t>Painter, R. M. (2008). </w:t>
      </w:r>
      <w:r w:rsidRPr="00D2236A">
        <w:rPr>
          <w:rFonts w:ascii="Times New Roman" w:hAnsi="Times New Roman" w:cs="Times New Roman"/>
          <w:i/>
          <w:iCs/>
          <w:kern w:val="2"/>
        </w:rPr>
        <w:t>Job satisfaction levels of juvenile detention education faculties and the implementation of best teaching practices compared to overall program efficacy </w:t>
      </w:r>
      <w:r w:rsidRPr="00D2236A">
        <w:rPr>
          <w:rFonts w:ascii="Times New Roman" w:hAnsi="Times New Roman" w:cs="Times New Roman"/>
          <w:kern w:val="2"/>
        </w:rPr>
        <w:t xml:space="preserve">(Order No. 3308354). Available from ProQuest Dissertations &amp; Theses Global. (304564634). </w:t>
      </w:r>
      <w:hyperlink r:id="rId139" w:history="1">
        <w:r w:rsidRPr="00D2236A">
          <w:rPr>
            <w:rStyle w:val="Hyperlink"/>
            <w:rFonts w:ascii="Times New Roman" w:hAnsi="Times New Roman" w:cs="Times New Roman"/>
            <w:kern w:val="2"/>
          </w:rPr>
          <w:t>www.proquest.com/dissertations-theses/job-satisfaction-levels-juvenile-detention/docview/304564634/se-2?accountid=12964</w:t>
        </w:r>
      </w:hyperlink>
    </w:p>
    <w:p w14:paraId="3D841074" w14:textId="08F9F93C" w:rsidR="007D556A" w:rsidRPr="007D1769" w:rsidRDefault="007D556A" w:rsidP="00D424D4">
      <w:pPr>
        <w:spacing w:line="480" w:lineRule="auto"/>
        <w:ind w:hanging="480"/>
        <w:contextualSpacing/>
        <w:rPr>
          <w:rFonts w:ascii="Times New Roman" w:hAnsi="Times New Roman" w:cs="Times New Roman"/>
          <w:color w:val="000000" w:themeColor="text1"/>
        </w:rPr>
      </w:pPr>
      <w:proofErr w:type="spellStart"/>
      <w:r w:rsidRPr="007D1769">
        <w:rPr>
          <w:rFonts w:ascii="Times New Roman" w:hAnsi="Times New Roman" w:cs="Times New Roman"/>
          <w:color w:val="000000" w:themeColor="text1"/>
        </w:rPr>
        <w:t>Pajares</w:t>
      </w:r>
      <w:proofErr w:type="spellEnd"/>
      <w:r w:rsidRPr="007D1769">
        <w:rPr>
          <w:rFonts w:ascii="Times New Roman" w:hAnsi="Times New Roman" w:cs="Times New Roman"/>
          <w:color w:val="000000" w:themeColor="text1"/>
        </w:rPr>
        <w:t>, F., &amp; Usher, E. L. (200</w:t>
      </w:r>
      <w:r w:rsidR="00A925FF" w:rsidRPr="007D1769">
        <w:rPr>
          <w:rFonts w:ascii="Times New Roman" w:hAnsi="Times New Roman" w:cs="Times New Roman"/>
          <w:color w:val="000000" w:themeColor="text1"/>
        </w:rPr>
        <w:t>8</w:t>
      </w:r>
      <w:r w:rsidRPr="007D1769">
        <w:rPr>
          <w:rFonts w:ascii="Times New Roman" w:hAnsi="Times New Roman" w:cs="Times New Roman"/>
          <w:color w:val="000000" w:themeColor="text1"/>
        </w:rPr>
        <w:t xml:space="preserve">). Self-efficacy, motivation, and achievement in school from the perspective of reciprocal determinism. </w:t>
      </w:r>
      <w:r w:rsidRPr="007D1769">
        <w:rPr>
          <w:rFonts w:ascii="Times New Roman" w:hAnsi="Times New Roman" w:cs="Times New Roman"/>
          <w:i/>
          <w:iCs/>
          <w:color w:val="000000" w:themeColor="text1"/>
        </w:rPr>
        <w:t xml:space="preserve">Advances in </w:t>
      </w:r>
      <w:r w:rsidR="00A925FF" w:rsidRPr="007D1769">
        <w:rPr>
          <w:rFonts w:ascii="Times New Roman" w:hAnsi="Times New Roman" w:cs="Times New Roman"/>
          <w:i/>
          <w:iCs/>
          <w:color w:val="000000" w:themeColor="text1"/>
        </w:rPr>
        <w:t>M</w:t>
      </w:r>
      <w:r w:rsidRPr="007D1769">
        <w:rPr>
          <w:rFonts w:ascii="Times New Roman" w:hAnsi="Times New Roman" w:cs="Times New Roman"/>
          <w:i/>
          <w:iCs/>
          <w:color w:val="000000" w:themeColor="text1"/>
        </w:rPr>
        <w:t xml:space="preserve">otivation and </w:t>
      </w:r>
      <w:r w:rsidR="00A925FF" w:rsidRPr="007D1769">
        <w:rPr>
          <w:rFonts w:ascii="Times New Roman" w:hAnsi="Times New Roman" w:cs="Times New Roman"/>
          <w:i/>
          <w:iCs/>
          <w:color w:val="000000" w:themeColor="text1"/>
        </w:rPr>
        <w:t>A</w:t>
      </w:r>
      <w:r w:rsidRPr="007D1769">
        <w:rPr>
          <w:rFonts w:ascii="Times New Roman" w:hAnsi="Times New Roman" w:cs="Times New Roman"/>
          <w:i/>
          <w:iCs/>
          <w:color w:val="000000" w:themeColor="text1"/>
        </w:rPr>
        <w:t>chievement</w:t>
      </w:r>
      <w:r w:rsidR="00A925FF" w:rsidRPr="007D1769">
        <w:rPr>
          <w:rFonts w:ascii="Times New Roman" w:hAnsi="Times New Roman" w:cs="Times New Roman"/>
          <w:i/>
          <w:iCs/>
          <w:color w:val="000000" w:themeColor="text1"/>
        </w:rPr>
        <w:t xml:space="preserve">, </w:t>
      </w:r>
      <w:r w:rsidRPr="007D1769">
        <w:rPr>
          <w:rFonts w:ascii="Times New Roman" w:hAnsi="Times New Roman" w:cs="Times New Roman"/>
          <w:color w:val="000000" w:themeColor="text1"/>
        </w:rPr>
        <w:t xml:space="preserve">15, 391–423. </w:t>
      </w:r>
    </w:p>
    <w:p w14:paraId="27160C39" w14:textId="252F050E" w:rsidR="00A925FF" w:rsidRDefault="007D556A" w:rsidP="00D424D4">
      <w:pPr>
        <w:spacing w:line="480" w:lineRule="auto"/>
        <w:ind w:hanging="480"/>
        <w:contextualSpacing/>
        <w:rPr>
          <w:rFonts w:ascii="Times New Roman" w:hAnsi="Times New Roman" w:cs="Times New Roman"/>
        </w:rPr>
      </w:pPr>
      <w:proofErr w:type="spellStart"/>
      <w:r w:rsidRPr="007D1769">
        <w:rPr>
          <w:rFonts w:ascii="Times New Roman" w:hAnsi="Times New Roman" w:cs="Times New Roman"/>
          <w:color w:val="000000" w:themeColor="text1"/>
        </w:rPr>
        <w:t>Pastorelli</w:t>
      </w:r>
      <w:proofErr w:type="spellEnd"/>
      <w:r w:rsidRPr="007D1769">
        <w:rPr>
          <w:rFonts w:ascii="Times New Roman" w:hAnsi="Times New Roman" w:cs="Times New Roman"/>
          <w:color w:val="000000" w:themeColor="text1"/>
        </w:rPr>
        <w:t xml:space="preserve">, C., </w:t>
      </w:r>
      <w:proofErr w:type="spellStart"/>
      <w:r w:rsidRPr="007D1769">
        <w:rPr>
          <w:rFonts w:ascii="Times New Roman" w:hAnsi="Times New Roman" w:cs="Times New Roman"/>
          <w:color w:val="000000" w:themeColor="text1"/>
        </w:rPr>
        <w:t>Caprara</w:t>
      </w:r>
      <w:proofErr w:type="spellEnd"/>
      <w:r w:rsidRPr="007D1769">
        <w:rPr>
          <w:rFonts w:ascii="Times New Roman" w:hAnsi="Times New Roman" w:cs="Times New Roman"/>
          <w:color w:val="000000" w:themeColor="text1"/>
        </w:rPr>
        <w:t xml:space="preserve">, G. V., </w:t>
      </w:r>
      <w:proofErr w:type="spellStart"/>
      <w:r w:rsidRPr="007D1769">
        <w:rPr>
          <w:rFonts w:ascii="Times New Roman" w:hAnsi="Times New Roman" w:cs="Times New Roman"/>
          <w:color w:val="000000" w:themeColor="text1"/>
        </w:rPr>
        <w:t>Barbaranelli</w:t>
      </w:r>
      <w:proofErr w:type="spellEnd"/>
      <w:r w:rsidRPr="007D1769">
        <w:rPr>
          <w:rFonts w:ascii="Times New Roman" w:hAnsi="Times New Roman" w:cs="Times New Roman"/>
          <w:color w:val="000000" w:themeColor="text1"/>
        </w:rPr>
        <w:t xml:space="preserve">, C., </w:t>
      </w:r>
      <w:proofErr w:type="spellStart"/>
      <w:r w:rsidRPr="007D1769">
        <w:rPr>
          <w:rFonts w:ascii="Times New Roman" w:hAnsi="Times New Roman" w:cs="Times New Roman"/>
          <w:color w:val="000000" w:themeColor="text1"/>
        </w:rPr>
        <w:t>Rola</w:t>
      </w:r>
      <w:proofErr w:type="spellEnd"/>
      <w:r w:rsidRPr="007D1769">
        <w:rPr>
          <w:rFonts w:ascii="Times New Roman" w:hAnsi="Times New Roman" w:cs="Times New Roman"/>
          <w:color w:val="000000" w:themeColor="text1"/>
        </w:rPr>
        <w:t xml:space="preserve">, J., Rozsa, S., &amp; Bandura, A. (2001). The structure of children’s perceived self-efficacy:  A cross-national study. </w:t>
      </w:r>
      <w:r w:rsidRPr="007D1769">
        <w:rPr>
          <w:rFonts w:ascii="Times New Roman" w:hAnsi="Times New Roman" w:cs="Times New Roman"/>
          <w:i/>
          <w:iCs/>
          <w:color w:val="000000" w:themeColor="text1"/>
        </w:rPr>
        <w:t>European Journal of Psychological Assessment, 17</w:t>
      </w:r>
      <w:r w:rsidRPr="007D1769">
        <w:rPr>
          <w:rFonts w:ascii="Times New Roman" w:hAnsi="Times New Roman" w:cs="Times New Roman"/>
          <w:color w:val="000000" w:themeColor="text1"/>
        </w:rPr>
        <w:t xml:space="preserve">(2), 87-97. </w:t>
      </w:r>
      <w:hyperlink r:id="rId140" w:history="1">
        <w:r w:rsidR="00A925FF" w:rsidRPr="007D1769">
          <w:rPr>
            <w:rStyle w:val="Hyperlink"/>
            <w:rFonts w:ascii="Times New Roman" w:hAnsi="Times New Roman" w:cs="Times New Roman"/>
          </w:rPr>
          <w:t>https://doi.org/10.1027/1015-5759.17.2.87</w:t>
        </w:r>
      </w:hyperlink>
      <w:r w:rsidR="00A925FF" w:rsidRPr="007D1769">
        <w:rPr>
          <w:rFonts w:ascii="Times New Roman" w:hAnsi="Times New Roman" w:cs="Times New Roman"/>
        </w:rPr>
        <w:t xml:space="preserve"> </w:t>
      </w:r>
    </w:p>
    <w:p w14:paraId="52C4EE89" w14:textId="4B43A162" w:rsidR="002E3905" w:rsidRPr="002E3905" w:rsidRDefault="002E3905" w:rsidP="002E3905">
      <w:pPr>
        <w:spacing w:line="480" w:lineRule="auto"/>
        <w:ind w:hanging="480"/>
        <w:contextualSpacing/>
        <w:rPr>
          <w:rFonts w:ascii="Times New Roman" w:hAnsi="Times New Roman" w:cs="Times New Roman"/>
        </w:rPr>
      </w:pPr>
      <w:r>
        <w:rPr>
          <w:rFonts w:ascii="Times New Roman" w:hAnsi="Times New Roman" w:cs="Times New Roman"/>
        </w:rPr>
        <w:t>*</w:t>
      </w:r>
      <w:r w:rsidRPr="002E3905">
        <w:rPr>
          <w:rFonts w:ascii="Times New Roman" w:hAnsi="Times New Roman" w:cs="Times New Roman"/>
        </w:rPr>
        <w:t xml:space="preserve">Paulson, D. R., &amp; Allen, D. A. (1986). Training Needs of Educators and Support Personnel in Correctional Facilities. </w:t>
      </w:r>
      <w:r w:rsidRPr="002E3905">
        <w:rPr>
          <w:rFonts w:ascii="Times New Roman" w:hAnsi="Times New Roman" w:cs="Times New Roman"/>
          <w:i/>
          <w:iCs/>
        </w:rPr>
        <w:t>Teacher Education and Special Education, 9</w:t>
      </w:r>
      <w:r w:rsidRPr="002E3905">
        <w:rPr>
          <w:rFonts w:ascii="Times New Roman" w:hAnsi="Times New Roman" w:cs="Times New Roman"/>
        </w:rPr>
        <w:t xml:space="preserve">(1), 37-43. </w:t>
      </w:r>
      <w:hyperlink r:id="rId141" w:history="1">
        <w:r w:rsidRPr="002E3905">
          <w:rPr>
            <w:rStyle w:val="Hyperlink"/>
            <w:rFonts w:ascii="Times New Roman" w:hAnsi="Times New Roman" w:cs="Times New Roman"/>
          </w:rPr>
          <w:t>https://doi.org/10.1177/088840648600900105</w:t>
        </w:r>
      </w:hyperlink>
      <w:r w:rsidRPr="002E3905">
        <w:rPr>
          <w:rFonts w:ascii="Times New Roman" w:hAnsi="Times New Roman" w:cs="Times New Roman"/>
        </w:rPr>
        <w:t xml:space="preserve"> </w:t>
      </w:r>
    </w:p>
    <w:p w14:paraId="7D3DA368" w14:textId="7EB864FA" w:rsidR="007D556A" w:rsidRPr="007D1769"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lastRenderedPageBreak/>
        <w:t xml:space="preserve">Pearman, C., Bowles, F., &amp; Polka, W. (2021). Teacher educator perceptions of characteristics of self-efficacy. </w:t>
      </w:r>
      <w:r w:rsidRPr="007D1769">
        <w:rPr>
          <w:rFonts w:ascii="Times New Roman" w:hAnsi="Times New Roman" w:cs="Times New Roman"/>
          <w:i/>
          <w:iCs/>
          <w:color w:val="000000" w:themeColor="text1"/>
        </w:rPr>
        <w:t>Critical Questions in Education, 12</w:t>
      </w:r>
      <w:r w:rsidRPr="007D1769">
        <w:rPr>
          <w:rFonts w:ascii="Times New Roman" w:hAnsi="Times New Roman" w:cs="Times New Roman"/>
          <w:color w:val="000000" w:themeColor="text1"/>
        </w:rPr>
        <w:t xml:space="preserve">(1), 81-99. </w:t>
      </w:r>
      <w:hyperlink r:id="rId142" w:history="1">
        <w:r w:rsidR="00A925FF" w:rsidRPr="007D1769">
          <w:rPr>
            <w:rStyle w:val="Hyperlink"/>
            <w:rFonts w:ascii="Times New Roman" w:hAnsi="Times New Roman" w:cs="Times New Roman"/>
          </w:rPr>
          <w:t>https://files.eric.ed.gov/fulltext/EJ1287249.pdf</w:t>
        </w:r>
      </w:hyperlink>
      <w:r w:rsidR="00A925FF" w:rsidRPr="007D1769">
        <w:rPr>
          <w:rFonts w:ascii="Times New Roman" w:hAnsi="Times New Roman" w:cs="Times New Roman"/>
          <w:color w:val="000000" w:themeColor="text1"/>
        </w:rPr>
        <w:t xml:space="preserve"> </w:t>
      </w:r>
    </w:p>
    <w:p w14:paraId="40B2CB69" w14:textId="302FFDCF" w:rsidR="007D556A" w:rsidRDefault="007D556A" w:rsidP="00D424D4">
      <w:pPr>
        <w:spacing w:line="480" w:lineRule="auto"/>
        <w:ind w:hanging="480"/>
        <w:contextualSpacing/>
        <w:rPr>
          <w:rStyle w:val="Hyperlink"/>
          <w:rFonts w:ascii="Times New Roman" w:hAnsi="Times New Roman" w:cs="Times New Roman"/>
        </w:rPr>
      </w:pPr>
      <w:proofErr w:type="spellStart"/>
      <w:r w:rsidRPr="007D1769">
        <w:rPr>
          <w:rFonts w:ascii="Times New Roman" w:hAnsi="Times New Roman" w:cs="Times New Roman"/>
          <w:color w:val="000000" w:themeColor="text1"/>
        </w:rPr>
        <w:t>Poulou</w:t>
      </w:r>
      <w:proofErr w:type="spellEnd"/>
      <w:r w:rsidRPr="007D1769">
        <w:rPr>
          <w:rFonts w:ascii="Times New Roman" w:hAnsi="Times New Roman" w:cs="Times New Roman"/>
          <w:color w:val="000000" w:themeColor="text1"/>
        </w:rPr>
        <w:t xml:space="preserve">, M., &amp; Norwich, B. (2002). Cognitive, affective, and behavioral responses to children with emotional and behavioral difficulties: A model of decision making. </w:t>
      </w:r>
      <w:r w:rsidRPr="007D1769">
        <w:rPr>
          <w:rFonts w:ascii="Times New Roman" w:hAnsi="Times New Roman" w:cs="Times New Roman"/>
          <w:i/>
          <w:iCs/>
          <w:color w:val="000000" w:themeColor="text1"/>
        </w:rPr>
        <w:t>British Educational Research Journal, 28</w:t>
      </w:r>
      <w:r w:rsidRPr="007D1769">
        <w:rPr>
          <w:rFonts w:ascii="Times New Roman" w:hAnsi="Times New Roman" w:cs="Times New Roman"/>
          <w:color w:val="000000" w:themeColor="text1"/>
        </w:rPr>
        <w:t xml:space="preserve">, 111–138. </w:t>
      </w:r>
      <w:hyperlink r:id="rId143" w:history="1">
        <w:r w:rsidRPr="007D1769">
          <w:rPr>
            <w:rStyle w:val="Hyperlink"/>
            <w:rFonts w:ascii="Times New Roman" w:hAnsi="Times New Roman" w:cs="Times New Roman"/>
          </w:rPr>
          <w:t>https://doi.org/10.1080/01411920120109784</w:t>
        </w:r>
      </w:hyperlink>
    </w:p>
    <w:p w14:paraId="37F96683" w14:textId="50009C1E" w:rsidR="00677048" w:rsidRDefault="00677048" w:rsidP="00677048">
      <w:pPr>
        <w:spacing w:line="480" w:lineRule="auto"/>
        <w:ind w:hanging="480"/>
        <w:contextualSpacing/>
        <w:rPr>
          <w:rFonts w:ascii="Times New Roman" w:hAnsi="Times New Roman" w:cs="Times New Roman"/>
          <w:color w:val="0000FF"/>
          <w:u w:val="single"/>
        </w:rPr>
      </w:pPr>
      <w:r w:rsidRPr="00677048">
        <w:rPr>
          <w:rFonts w:ascii="Times New Roman" w:hAnsi="Times New Roman" w:cs="Times New Roman"/>
          <w:color w:val="000000" w:themeColor="text1"/>
        </w:rPr>
        <w:t xml:space="preserve">Prince, A., </w:t>
      </w:r>
      <w:proofErr w:type="spellStart"/>
      <w:r w:rsidRPr="00677048">
        <w:rPr>
          <w:rFonts w:ascii="Times New Roman" w:hAnsi="Times New Roman" w:cs="Times New Roman"/>
          <w:color w:val="000000" w:themeColor="text1"/>
        </w:rPr>
        <w:t>Katsiyannis</w:t>
      </w:r>
      <w:proofErr w:type="spellEnd"/>
      <w:r w:rsidRPr="00677048">
        <w:rPr>
          <w:rFonts w:ascii="Times New Roman" w:hAnsi="Times New Roman" w:cs="Times New Roman"/>
          <w:color w:val="000000" w:themeColor="text1"/>
        </w:rPr>
        <w:t xml:space="preserve">, A., &amp; Farmer, J. (2013). Postsecondary transition under IDEA 2004: A legal update. </w:t>
      </w:r>
      <w:r w:rsidRPr="00677048">
        <w:rPr>
          <w:rFonts w:ascii="Times New Roman" w:hAnsi="Times New Roman" w:cs="Times New Roman"/>
          <w:i/>
          <w:iCs/>
          <w:color w:val="000000" w:themeColor="text1"/>
        </w:rPr>
        <w:t>Intervention in School and Clinic, 48</w:t>
      </w:r>
      <w:r w:rsidRPr="00677048">
        <w:rPr>
          <w:rFonts w:ascii="Times New Roman" w:hAnsi="Times New Roman" w:cs="Times New Roman"/>
          <w:color w:val="000000" w:themeColor="text1"/>
        </w:rPr>
        <w:t xml:space="preserve">(5), 286-293. </w:t>
      </w:r>
      <w:r w:rsidRPr="00677048">
        <w:rPr>
          <w:rFonts w:ascii="Times New Roman" w:hAnsi="Times New Roman" w:cs="Times New Roman"/>
          <w:color w:val="0000FF"/>
          <w:u w:val="single"/>
        </w:rPr>
        <w:t>https://doi.org/10.1177/1053451212472233</w:t>
      </w:r>
    </w:p>
    <w:p w14:paraId="2F8F94B9" w14:textId="56633BC9" w:rsidR="00714792" w:rsidRPr="007D1769" w:rsidRDefault="00875841"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Quinn, M. M., Rutherford, R. B., Leone, P. E., </w:t>
      </w:r>
      <w:proofErr w:type="spellStart"/>
      <w:r w:rsidRPr="007D1769">
        <w:rPr>
          <w:rFonts w:ascii="Times New Roman" w:hAnsi="Times New Roman" w:cs="Times New Roman"/>
          <w:color w:val="000000" w:themeColor="text1"/>
        </w:rPr>
        <w:t>Osher</w:t>
      </w:r>
      <w:proofErr w:type="spellEnd"/>
      <w:r w:rsidRPr="007D1769">
        <w:rPr>
          <w:rFonts w:ascii="Times New Roman" w:hAnsi="Times New Roman" w:cs="Times New Roman"/>
          <w:color w:val="000000" w:themeColor="text1"/>
        </w:rPr>
        <w:t>, D. M., &amp; Poirier, J. M. (2005).</w:t>
      </w:r>
      <w:r w:rsidR="00A925FF" w:rsidRPr="007D1769">
        <w:rPr>
          <w:rFonts w:ascii="Times New Roman" w:hAnsi="Times New Roman" w:cs="Times New Roman"/>
          <w:color w:val="000000" w:themeColor="text1"/>
        </w:rPr>
        <w:t xml:space="preserve"> Youth with disabilities in juvenile corrections: A national survey.</w:t>
      </w:r>
      <w:r w:rsidRPr="007D1769">
        <w:rPr>
          <w:rFonts w:ascii="Times New Roman" w:hAnsi="Times New Roman" w:cs="Times New Roman"/>
          <w:color w:val="000000" w:themeColor="text1"/>
        </w:rPr>
        <w:t xml:space="preserve"> </w:t>
      </w:r>
      <w:r w:rsidRPr="007D1769">
        <w:rPr>
          <w:rFonts w:ascii="Times New Roman" w:hAnsi="Times New Roman" w:cs="Times New Roman"/>
          <w:i/>
          <w:iCs/>
          <w:color w:val="000000" w:themeColor="text1"/>
        </w:rPr>
        <w:t>Exceptional Children, 71</w:t>
      </w:r>
      <w:r w:rsidRPr="007D1769">
        <w:rPr>
          <w:rFonts w:ascii="Times New Roman" w:hAnsi="Times New Roman" w:cs="Times New Roman"/>
          <w:color w:val="000000" w:themeColor="text1"/>
        </w:rPr>
        <w:t>(3), 339–345.</w:t>
      </w:r>
      <w:r w:rsidR="00A925FF" w:rsidRPr="007D1769">
        <w:rPr>
          <w:rFonts w:ascii="Times New Roman" w:hAnsi="Times New Roman" w:cs="Times New Roman"/>
          <w:color w:val="000000" w:themeColor="text1"/>
        </w:rPr>
        <w:t xml:space="preserve"> </w:t>
      </w:r>
      <w:hyperlink r:id="rId144" w:history="1">
        <w:r w:rsidR="00A925FF" w:rsidRPr="007D1769">
          <w:rPr>
            <w:rStyle w:val="Hyperlink"/>
            <w:rFonts w:ascii="Times New Roman" w:hAnsi="Times New Roman" w:cs="Times New Roman"/>
          </w:rPr>
          <w:t>https://doi.org/10.1177/001440290507100308</w:t>
        </w:r>
      </w:hyperlink>
    </w:p>
    <w:p w14:paraId="5F4233A9" w14:textId="5F7DD2D3" w:rsidR="00714792" w:rsidRPr="007D1769" w:rsidRDefault="00714792"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Rahimi, M., &amp; </w:t>
      </w:r>
      <w:proofErr w:type="spellStart"/>
      <w:r w:rsidRPr="007D1769">
        <w:rPr>
          <w:rFonts w:ascii="Times New Roman" w:hAnsi="Times New Roman" w:cs="Times New Roman"/>
          <w:color w:val="000000" w:themeColor="text1"/>
        </w:rPr>
        <w:t>Abedini</w:t>
      </w:r>
      <w:proofErr w:type="spellEnd"/>
      <w:r w:rsidRPr="007D1769">
        <w:rPr>
          <w:rFonts w:ascii="Times New Roman" w:hAnsi="Times New Roman" w:cs="Times New Roman"/>
          <w:color w:val="000000" w:themeColor="text1"/>
        </w:rPr>
        <w:t xml:space="preserve">, Y. (2019). The </w:t>
      </w:r>
      <w:r w:rsidR="00A925FF" w:rsidRPr="007D1769">
        <w:rPr>
          <w:rFonts w:ascii="Times New Roman" w:hAnsi="Times New Roman" w:cs="Times New Roman"/>
          <w:color w:val="000000" w:themeColor="text1"/>
        </w:rPr>
        <w:t>r</w:t>
      </w:r>
      <w:r w:rsidRPr="007D1769">
        <w:rPr>
          <w:rFonts w:ascii="Times New Roman" w:hAnsi="Times New Roman" w:cs="Times New Roman"/>
          <w:color w:val="000000" w:themeColor="text1"/>
        </w:rPr>
        <w:t xml:space="preserve">ole of </w:t>
      </w:r>
      <w:r w:rsidR="00A925FF" w:rsidRPr="007D1769">
        <w:rPr>
          <w:rFonts w:ascii="Times New Roman" w:hAnsi="Times New Roman" w:cs="Times New Roman"/>
          <w:color w:val="000000" w:themeColor="text1"/>
        </w:rPr>
        <w:t>a</w:t>
      </w:r>
      <w:r w:rsidRPr="007D1769">
        <w:rPr>
          <w:rFonts w:ascii="Times New Roman" w:hAnsi="Times New Roman" w:cs="Times New Roman"/>
          <w:color w:val="000000" w:themeColor="text1"/>
        </w:rPr>
        <w:t xml:space="preserve">cademic </w:t>
      </w:r>
      <w:r w:rsidR="00A925FF" w:rsidRPr="007D1769">
        <w:rPr>
          <w:rFonts w:ascii="Times New Roman" w:hAnsi="Times New Roman" w:cs="Times New Roman"/>
          <w:color w:val="000000" w:themeColor="text1"/>
        </w:rPr>
        <w:t>s</w:t>
      </w:r>
      <w:r w:rsidRPr="007D1769">
        <w:rPr>
          <w:rFonts w:ascii="Times New Roman" w:hAnsi="Times New Roman" w:cs="Times New Roman"/>
          <w:color w:val="000000" w:themeColor="text1"/>
        </w:rPr>
        <w:t>elf-</w:t>
      </w:r>
      <w:r w:rsidR="00A925FF" w:rsidRPr="007D1769">
        <w:rPr>
          <w:rFonts w:ascii="Times New Roman" w:hAnsi="Times New Roman" w:cs="Times New Roman"/>
          <w:color w:val="000000" w:themeColor="text1"/>
        </w:rPr>
        <w:t>e</w:t>
      </w:r>
      <w:r w:rsidRPr="007D1769">
        <w:rPr>
          <w:rFonts w:ascii="Times New Roman" w:hAnsi="Times New Roman" w:cs="Times New Roman"/>
          <w:color w:val="000000" w:themeColor="text1"/>
        </w:rPr>
        <w:t xml:space="preserve">fficacy in </w:t>
      </w:r>
      <w:r w:rsidR="00A925FF" w:rsidRPr="007D1769">
        <w:rPr>
          <w:rFonts w:ascii="Times New Roman" w:hAnsi="Times New Roman" w:cs="Times New Roman"/>
          <w:color w:val="000000" w:themeColor="text1"/>
        </w:rPr>
        <w:t>i</w:t>
      </w:r>
      <w:r w:rsidRPr="007D1769">
        <w:rPr>
          <w:rFonts w:ascii="Times New Roman" w:hAnsi="Times New Roman" w:cs="Times New Roman"/>
          <w:color w:val="000000" w:themeColor="text1"/>
        </w:rPr>
        <w:t xml:space="preserve">mproving </w:t>
      </w:r>
      <w:r w:rsidR="00A925FF" w:rsidRPr="007D1769">
        <w:rPr>
          <w:rFonts w:ascii="Times New Roman" w:hAnsi="Times New Roman" w:cs="Times New Roman"/>
          <w:color w:val="000000" w:themeColor="text1"/>
        </w:rPr>
        <w:t>s</w:t>
      </w:r>
      <w:r w:rsidRPr="007D1769">
        <w:rPr>
          <w:rFonts w:ascii="Times New Roman" w:hAnsi="Times New Roman" w:cs="Times New Roman"/>
          <w:color w:val="000000" w:themeColor="text1"/>
        </w:rPr>
        <w:t xml:space="preserve">tudents' </w:t>
      </w:r>
      <w:r w:rsidR="00A925FF" w:rsidRPr="007D1769">
        <w:rPr>
          <w:rFonts w:ascii="Times New Roman" w:hAnsi="Times New Roman" w:cs="Times New Roman"/>
          <w:color w:val="000000" w:themeColor="text1"/>
        </w:rPr>
        <w:t>m</w:t>
      </w:r>
      <w:r w:rsidRPr="007D1769">
        <w:rPr>
          <w:rFonts w:ascii="Times New Roman" w:hAnsi="Times New Roman" w:cs="Times New Roman"/>
          <w:color w:val="000000" w:themeColor="text1"/>
        </w:rPr>
        <w:t xml:space="preserve">etacognitive </w:t>
      </w:r>
      <w:r w:rsidR="00A925FF" w:rsidRPr="007D1769">
        <w:rPr>
          <w:rFonts w:ascii="Times New Roman" w:hAnsi="Times New Roman" w:cs="Times New Roman"/>
          <w:color w:val="000000" w:themeColor="text1"/>
        </w:rPr>
        <w:t>l</w:t>
      </w:r>
      <w:r w:rsidRPr="007D1769">
        <w:rPr>
          <w:rFonts w:ascii="Times New Roman" w:hAnsi="Times New Roman" w:cs="Times New Roman"/>
          <w:color w:val="000000" w:themeColor="text1"/>
        </w:rPr>
        <w:t xml:space="preserve">earning </w:t>
      </w:r>
      <w:r w:rsidR="00A925FF" w:rsidRPr="007D1769">
        <w:rPr>
          <w:rFonts w:ascii="Times New Roman" w:hAnsi="Times New Roman" w:cs="Times New Roman"/>
          <w:color w:val="000000" w:themeColor="text1"/>
        </w:rPr>
        <w:t>s</w:t>
      </w:r>
      <w:r w:rsidRPr="007D1769">
        <w:rPr>
          <w:rFonts w:ascii="Times New Roman" w:hAnsi="Times New Roman" w:cs="Times New Roman"/>
          <w:color w:val="000000" w:themeColor="text1"/>
        </w:rPr>
        <w:t xml:space="preserve">trategies. </w:t>
      </w:r>
      <w:r w:rsidRPr="007D1769">
        <w:rPr>
          <w:rFonts w:ascii="Times New Roman" w:hAnsi="Times New Roman" w:cs="Times New Roman"/>
          <w:i/>
          <w:iCs/>
          <w:color w:val="000000" w:themeColor="text1"/>
        </w:rPr>
        <w:t>Journal of Advances in Medical Education &amp; Professionalism, 7</w:t>
      </w:r>
      <w:r w:rsidRPr="007D1769">
        <w:rPr>
          <w:rFonts w:ascii="Times New Roman" w:hAnsi="Times New Roman" w:cs="Times New Roman"/>
          <w:color w:val="000000" w:themeColor="text1"/>
        </w:rPr>
        <w:t xml:space="preserve">(4), 188-193. </w:t>
      </w:r>
      <w:hyperlink r:id="rId145" w:history="1">
        <w:r w:rsidR="00A925FF" w:rsidRPr="007D1769">
          <w:rPr>
            <w:rStyle w:val="Hyperlink"/>
            <w:rFonts w:ascii="Times New Roman" w:hAnsi="Times New Roman" w:cs="Times New Roman"/>
          </w:rPr>
          <w:t>https://doi.org/10.30476/jamp.2019.81179.1023</w:t>
        </w:r>
      </w:hyperlink>
      <w:r w:rsidR="00A925FF" w:rsidRPr="007D1769">
        <w:rPr>
          <w:rFonts w:ascii="Times New Roman" w:hAnsi="Times New Roman" w:cs="Times New Roman"/>
          <w:color w:val="000000" w:themeColor="text1"/>
        </w:rPr>
        <w:t xml:space="preserve"> </w:t>
      </w:r>
    </w:p>
    <w:p w14:paraId="26325416" w14:textId="190FF356" w:rsidR="007D556A" w:rsidRPr="007D1769"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Ralph, E. (2002). Mentoring beginning teachers: Findings from contextual supervision. </w:t>
      </w:r>
      <w:r w:rsidRPr="007D1769">
        <w:rPr>
          <w:rFonts w:ascii="Times New Roman" w:hAnsi="Times New Roman" w:cs="Times New Roman"/>
          <w:i/>
          <w:iCs/>
          <w:color w:val="000000" w:themeColor="text1"/>
        </w:rPr>
        <w:t>Journal of Personnel Evaluation, 16</w:t>
      </w:r>
      <w:r w:rsidRPr="007D1769">
        <w:rPr>
          <w:rFonts w:ascii="Times New Roman" w:hAnsi="Times New Roman" w:cs="Times New Roman"/>
          <w:color w:val="000000" w:themeColor="text1"/>
        </w:rPr>
        <w:t xml:space="preserve">(3), 191-210. </w:t>
      </w:r>
      <w:hyperlink r:id="rId146" w:history="1">
        <w:r w:rsidR="00A925FF" w:rsidRPr="007D1769">
          <w:rPr>
            <w:rStyle w:val="Hyperlink"/>
            <w:rFonts w:ascii="Times New Roman" w:hAnsi="Times New Roman" w:cs="Times New Roman"/>
          </w:rPr>
          <w:t>https://doi.org/10.1023/A:1020809206376</w:t>
        </w:r>
      </w:hyperlink>
      <w:r w:rsidR="00A925FF" w:rsidRPr="007D1769">
        <w:rPr>
          <w:rFonts w:ascii="Times New Roman" w:hAnsi="Times New Roman" w:cs="Times New Roman"/>
          <w:color w:val="000000" w:themeColor="text1"/>
        </w:rPr>
        <w:t xml:space="preserve"> </w:t>
      </w:r>
    </w:p>
    <w:p w14:paraId="4E278A70" w14:textId="77777777" w:rsidR="009A6B80" w:rsidRPr="007D1769"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Ralph, E. (2003). Enhancing mentorship in the practicum: Improving contextual supervision. </w:t>
      </w:r>
      <w:r w:rsidRPr="007D1769">
        <w:rPr>
          <w:rFonts w:ascii="Times New Roman" w:hAnsi="Times New Roman" w:cs="Times New Roman"/>
          <w:i/>
          <w:iCs/>
          <w:color w:val="000000" w:themeColor="text1"/>
        </w:rPr>
        <w:t>McGill Journal of Education, 38</w:t>
      </w:r>
      <w:r w:rsidRPr="007D1769">
        <w:rPr>
          <w:rFonts w:ascii="Times New Roman" w:hAnsi="Times New Roman" w:cs="Times New Roman"/>
          <w:color w:val="000000" w:themeColor="text1"/>
        </w:rPr>
        <w:t xml:space="preserve">(1), 1-21. </w:t>
      </w:r>
      <w:hyperlink r:id="rId147" w:history="1">
        <w:r w:rsidR="009A6B80" w:rsidRPr="007D1769">
          <w:rPr>
            <w:rStyle w:val="Hyperlink"/>
            <w:rFonts w:ascii="Times New Roman" w:hAnsi="Times New Roman" w:cs="Times New Roman"/>
          </w:rPr>
          <w:t>https://www.proquest.com/openview/e55a56f70e1a4d435dc7cf4e81ea0d4c/1?pq-origsite=gscholar&amp;cbl=34515</w:t>
        </w:r>
      </w:hyperlink>
    </w:p>
    <w:p w14:paraId="31802986" w14:textId="1D59F948" w:rsidR="009A6B80" w:rsidRPr="007D1769" w:rsidRDefault="009A6B80"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lastRenderedPageBreak/>
        <w:t xml:space="preserve">Robbins, A. M. (2005). Boss </w:t>
      </w:r>
      <w:r w:rsidR="00A925FF" w:rsidRPr="007D1769">
        <w:rPr>
          <w:rFonts w:ascii="Times New Roman" w:hAnsi="Times New Roman" w:cs="Times New Roman"/>
          <w:color w:val="000000" w:themeColor="text1"/>
        </w:rPr>
        <w:t>y</w:t>
      </w:r>
      <w:r w:rsidRPr="007D1769">
        <w:rPr>
          <w:rFonts w:ascii="Times New Roman" w:hAnsi="Times New Roman" w:cs="Times New Roman"/>
          <w:color w:val="000000" w:themeColor="text1"/>
        </w:rPr>
        <w:t xml:space="preserve">our </w:t>
      </w:r>
      <w:r w:rsidR="00A925FF" w:rsidRPr="007D1769">
        <w:rPr>
          <w:rFonts w:ascii="Times New Roman" w:hAnsi="Times New Roman" w:cs="Times New Roman"/>
          <w:color w:val="000000" w:themeColor="text1"/>
        </w:rPr>
        <w:t>b</w:t>
      </w:r>
      <w:r w:rsidRPr="007D1769">
        <w:rPr>
          <w:rFonts w:ascii="Times New Roman" w:hAnsi="Times New Roman" w:cs="Times New Roman"/>
          <w:color w:val="000000" w:themeColor="text1"/>
        </w:rPr>
        <w:t>rain</w:t>
      </w:r>
      <w:r w:rsidR="00A925FF" w:rsidRPr="007D1769">
        <w:rPr>
          <w:rFonts w:ascii="Times New Roman" w:hAnsi="Times New Roman" w:cs="Times New Roman"/>
          <w:color w:val="000000" w:themeColor="text1"/>
        </w:rPr>
        <w:t>:</w:t>
      </w:r>
      <w:r w:rsidRPr="007D1769">
        <w:rPr>
          <w:rFonts w:ascii="Times New Roman" w:hAnsi="Times New Roman" w:cs="Times New Roman"/>
          <w:color w:val="000000" w:themeColor="text1"/>
        </w:rPr>
        <w:t xml:space="preserve"> Strategies for students that help them remember, organize, and retrieve information they hear and read. </w:t>
      </w:r>
      <w:r w:rsidRPr="007D1769">
        <w:rPr>
          <w:rFonts w:ascii="Times New Roman" w:hAnsi="Times New Roman" w:cs="Times New Roman"/>
          <w:i/>
          <w:iCs/>
          <w:color w:val="000000" w:themeColor="text1"/>
        </w:rPr>
        <w:t>Language, Speech, and Hearing Services in Schools, 36</w:t>
      </w:r>
      <w:r w:rsidRPr="007D1769">
        <w:rPr>
          <w:rFonts w:ascii="Times New Roman" w:hAnsi="Times New Roman" w:cs="Times New Roman"/>
          <w:color w:val="000000" w:themeColor="text1"/>
        </w:rPr>
        <w:t xml:space="preserve">(3), 195-201. </w:t>
      </w:r>
      <w:hyperlink r:id="rId148" w:history="1">
        <w:r w:rsidR="00A925FF" w:rsidRPr="007D1769">
          <w:rPr>
            <w:rStyle w:val="Hyperlink"/>
            <w:rFonts w:ascii="Times New Roman" w:hAnsi="Times New Roman" w:cs="Times New Roman"/>
          </w:rPr>
          <w:t>https://doi.org/10.1044/0161-1461(2005/020)</w:t>
        </w:r>
      </w:hyperlink>
      <w:r w:rsidR="00A925FF" w:rsidRPr="007D1769">
        <w:rPr>
          <w:rFonts w:ascii="Times New Roman" w:hAnsi="Times New Roman" w:cs="Times New Roman"/>
          <w:color w:val="000000" w:themeColor="text1"/>
        </w:rPr>
        <w:t xml:space="preserve"> </w:t>
      </w:r>
    </w:p>
    <w:p w14:paraId="7721EFB3" w14:textId="77777777" w:rsidR="00746C56" w:rsidRPr="007D1769"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Ross, J. A. (1998). The antecedents and consequences of teacher efficacy. In J. Brophy (Ed.), </w:t>
      </w:r>
      <w:r w:rsidRPr="007D1769">
        <w:rPr>
          <w:rFonts w:ascii="Times New Roman" w:hAnsi="Times New Roman" w:cs="Times New Roman"/>
          <w:i/>
          <w:iCs/>
          <w:color w:val="000000" w:themeColor="text1"/>
        </w:rPr>
        <w:t>Advances in research on teaching</w:t>
      </w:r>
      <w:r w:rsidRPr="007D1769">
        <w:rPr>
          <w:rFonts w:ascii="Times New Roman" w:hAnsi="Times New Roman" w:cs="Times New Roman"/>
          <w:color w:val="000000" w:themeColor="text1"/>
        </w:rPr>
        <w:t xml:space="preserve"> (Vol. 7, pp. 49–73). Greenwich, CT: JAI Press.</w:t>
      </w:r>
    </w:p>
    <w:p w14:paraId="4675F2B9" w14:textId="57EB20EC" w:rsidR="00746C56" w:rsidRPr="007D1769" w:rsidRDefault="00746C56"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Rotter, J. B. (1966). Generalized expectancies for internal versus external control of reinforcement. </w:t>
      </w:r>
      <w:r w:rsidRPr="007D1769">
        <w:rPr>
          <w:rFonts w:ascii="Times New Roman" w:hAnsi="Times New Roman" w:cs="Times New Roman"/>
          <w:i/>
          <w:iCs/>
          <w:color w:val="000000" w:themeColor="text1"/>
        </w:rPr>
        <w:t>Psychological Monographs: General and Applied, 80</w:t>
      </w:r>
      <w:r w:rsidRPr="007D1769">
        <w:rPr>
          <w:rFonts w:ascii="Times New Roman" w:hAnsi="Times New Roman" w:cs="Times New Roman"/>
          <w:color w:val="000000" w:themeColor="text1"/>
        </w:rPr>
        <w:t xml:space="preserve">(1), 1-28. </w:t>
      </w:r>
      <w:hyperlink r:id="rId149" w:history="1">
        <w:r w:rsidR="00A925FF" w:rsidRPr="007D1769">
          <w:rPr>
            <w:rStyle w:val="Hyperlink"/>
            <w:rFonts w:ascii="Times New Roman" w:hAnsi="Times New Roman" w:cs="Times New Roman"/>
          </w:rPr>
          <w:t>https://doi.org/10.1037/h0092976</w:t>
        </w:r>
      </w:hyperlink>
      <w:r w:rsidR="00A925FF" w:rsidRPr="007D1769">
        <w:rPr>
          <w:rFonts w:ascii="Times New Roman" w:hAnsi="Times New Roman" w:cs="Times New Roman"/>
          <w:color w:val="000000" w:themeColor="text1"/>
        </w:rPr>
        <w:t xml:space="preserve"> </w:t>
      </w:r>
    </w:p>
    <w:p w14:paraId="01096349" w14:textId="24E3E251" w:rsidR="007D556A" w:rsidRPr="007D1769" w:rsidRDefault="007D556A" w:rsidP="00D424D4">
      <w:pPr>
        <w:spacing w:line="480" w:lineRule="auto"/>
        <w:ind w:hanging="480"/>
        <w:contextualSpacing/>
        <w:rPr>
          <w:rFonts w:ascii="Times New Roman" w:hAnsi="Times New Roman" w:cs="Times New Roman"/>
        </w:rPr>
      </w:pPr>
      <w:r w:rsidRPr="007D1769">
        <w:rPr>
          <w:rFonts w:ascii="Times New Roman" w:hAnsi="Times New Roman" w:cs="Times New Roman"/>
        </w:rPr>
        <w:t xml:space="preserve">Ruble, L. A., Usher, E. L., &amp; McGrew, J. H. (2011). Preliminary investigation of the sources of self-efficacy among teachers of students with autism. </w:t>
      </w:r>
      <w:r w:rsidRPr="007D1769">
        <w:rPr>
          <w:rFonts w:ascii="Times New Roman" w:hAnsi="Times New Roman" w:cs="Times New Roman"/>
          <w:i/>
          <w:iCs/>
        </w:rPr>
        <w:t>Focus on Autism and Other Developmental Disabilities, 26</w:t>
      </w:r>
      <w:r w:rsidRPr="007D1769">
        <w:rPr>
          <w:rFonts w:ascii="Times New Roman" w:hAnsi="Times New Roman" w:cs="Times New Roman"/>
        </w:rPr>
        <w:t xml:space="preserve">(2), 67-74. </w:t>
      </w:r>
      <w:hyperlink r:id="rId150" w:history="1">
        <w:r w:rsidR="00875841" w:rsidRPr="007D1769">
          <w:rPr>
            <w:rStyle w:val="Hyperlink"/>
            <w:rFonts w:ascii="Times New Roman" w:hAnsi="Times New Roman" w:cs="Times New Roman"/>
          </w:rPr>
          <w:t>https://doi.org/10.1177/1088357610397345</w:t>
        </w:r>
      </w:hyperlink>
    </w:p>
    <w:p w14:paraId="6EE07D7D" w14:textId="735DB3F9" w:rsidR="00875841" w:rsidRPr="007D1769" w:rsidRDefault="00875841" w:rsidP="00D424D4">
      <w:pPr>
        <w:spacing w:line="480" w:lineRule="auto"/>
        <w:ind w:hanging="480"/>
        <w:contextualSpacing/>
        <w:rPr>
          <w:rFonts w:ascii="Times New Roman" w:hAnsi="Times New Roman" w:cs="Times New Roman"/>
        </w:rPr>
      </w:pPr>
      <w:r w:rsidRPr="007D1769">
        <w:rPr>
          <w:rFonts w:ascii="Times New Roman" w:hAnsi="Times New Roman" w:cs="Times New Roman"/>
        </w:rPr>
        <w:t xml:space="preserve">Rutherford, Jr., R. R., </w:t>
      </w:r>
      <w:proofErr w:type="spellStart"/>
      <w:r w:rsidRPr="007D1769">
        <w:rPr>
          <w:rFonts w:ascii="Times New Roman" w:hAnsi="Times New Roman" w:cs="Times New Roman"/>
        </w:rPr>
        <w:t>Bullis</w:t>
      </w:r>
      <w:proofErr w:type="spellEnd"/>
      <w:r w:rsidRPr="007D1769">
        <w:rPr>
          <w:rFonts w:ascii="Times New Roman" w:hAnsi="Times New Roman" w:cs="Times New Roman"/>
        </w:rPr>
        <w:t>, M., Anderson, C. W., &amp; Griller-Clark, H. M. (2002).</w:t>
      </w:r>
      <w:r w:rsidR="00A925FF" w:rsidRPr="007D1769">
        <w:rPr>
          <w:rFonts w:ascii="Times New Roman" w:hAnsi="Times New Roman" w:cs="Times New Roman"/>
        </w:rPr>
        <w:t xml:space="preserve"> Youth with disabilities in the correctional system: Prevalence rates and identification issues.</w:t>
      </w:r>
      <w:r w:rsidRPr="007D1769">
        <w:rPr>
          <w:rFonts w:ascii="Times New Roman" w:hAnsi="Times New Roman" w:cs="Times New Roman"/>
        </w:rPr>
        <w:t xml:space="preserve"> Washington, DC: American Institutes for Research.</w:t>
      </w:r>
    </w:p>
    <w:p w14:paraId="60328650" w14:textId="1DD174EB" w:rsidR="007D556A" w:rsidRDefault="007D556A" w:rsidP="00D424D4">
      <w:pPr>
        <w:spacing w:line="480" w:lineRule="auto"/>
        <w:ind w:hanging="480"/>
        <w:contextualSpacing/>
        <w:rPr>
          <w:rFonts w:ascii="Times New Roman" w:hAnsi="Times New Roman" w:cs="Times New Roman"/>
        </w:rPr>
      </w:pPr>
      <w:r w:rsidRPr="007D1769">
        <w:rPr>
          <w:rFonts w:ascii="Times New Roman" w:hAnsi="Times New Roman" w:cs="Times New Roman"/>
        </w:rPr>
        <w:t xml:space="preserve">Ryan, R., &amp; Deci, E. (2000). Intrinsic and extrinsic motivations: Classic definitions and new directions. </w:t>
      </w:r>
      <w:r w:rsidRPr="007D1769">
        <w:rPr>
          <w:rFonts w:ascii="Times New Roman" w:hAnsi="Times New Roman" w:cs="Times New Roman"/>
          <w:i/>
          <w:iCs/>
        </w:rPr>
        <w:t>Contemporary Educational Psychology, 25</w:t>
      </w:r>
      <w:r w:rsidRPr="007D1769">
        <w:rPr>
          <w:rFonts w:ascii="Times New Roman" w:hAnsi="Times New Roman" w:cs="Times New Roman"/>
        </w:rPr>
        <w:t xml:space="preserve">, 54-67. </w:t>
      </w:r>
      <w:hyperlink r:id="rId151" w:history="1">
        <w:r w:rsidR="00A925FF" w:rsidRPr="007D1769">
          <w:rPr>
            <w:rStyle w:val="Hyperlink"/>
            <w:rFonts w:ascii="Times New Roman" w:hAnsi="Times New Roman" w:cs="Times New Roman"/>
          </w:rPr>
          <w:t>https://doi.org/10.1006/ceps.1999.1020</w:t>
        </w:r>
      </w:hyperlink>
      <w:r w:rsidR="00A925FF" w:rsidRPr="007D1769">
        <w:rPr>
          <w:rFonts w:ascii="Times New Roman" w:hAnsi="Times New Roman" w:cs="Times New Roman"/>
        </w:rPr>
        <w:t xml:space="preserve"> </w:t>
      </w:r>
    </w:p>
    <w:p w14:paraId="061BCC90" w14:textId="70A8CFCB" w:rsidR="0078525F" w:rsidRDefault="0078525F" w:rsidP="00D424D4">
      <w:pPr>
        <w:spacing w:line="480" w:lineRule="auto"/>
        <w:ind w:hanging="480"/>
        <w:contextualSpacing/>
        <w:rPr>
          <w:rFonts w:ascii="Times New Roman" w:hAnsi="Times New Roman" w:cs="Times New Roman"/>
        </w:rPr>
      </w:pPr>
      <w:r>
        <w:rPr>
          <w:rFonts w:ascii="Times New Roman" w:hAnsi="Times New Roman" w:cs="Times New Roman"/>
        </w:rPr>
        <w:t xml:space="preserve">Sankofa, j., Cox, A., Fader, J. J., </w:t>
      </w:r>
      <w:proofErr w:type="spellStart"/>
      <w:r>
        <w:rPr>
          <w:rFonts w:ascii="Times New Roman" w:hAnsi="Times New Roman" w:cs="Times New Roman"/>
        </w:rPr>
        <w:t>Inderbitzin</w:t>
      </w:r>
      <w:proofErr w:type="spellEnd"/>
      <w:r>
        <w:rPr>
          <w:rFonts w:ascii="Times New Roman" w:hAnsi="Times New Roman" w:cs="Times New Roman"/>
        </w:rPr>
        <w:t xml:space="preserve">, M., Abrams, L. S., &amp; Nurse, A. M. (2018). Juvenile corrections in the era of reform: A meta-synthesis of qualitative studies. </w:t>
      </w:r>
      <w:r w:rsidRPr="001C07FB">
        <w:rPr>
          <w:rFonts w:ascii="Times New Roman" w:hAnsi="Times New Roman" w:cs="Times New Roman"/>
          <w:i/>
          <w:iCs/>
        </w:rPr>
        <w:t>International Journal of Offender Therapy and Comparative Criminology, 62</w:t>
      </w:r>
      <w:r>
        <w:rPr>
          <w:rFonts w:ascii="Times New Roman" w:hAnsi="Times New Roman" w:cs="Times New Roman"/>
        </w:rPr>
        <w:t>(7), 1763-1786</w:t>
      </w:r>
      <w:r w:rsidR="00816AC1">
        <w:rPr>
          <w:rFonts w:ascii="Times New Roman" w:hAnsi="Times New Roman" w:cs="Times New Roman"/>
        </w:rPr>
        <w:t xml:space="preserve">. </w:t>
      </w:r>
      <w:hyperlink r:id="rId152" w:history="1">
        <w:r w:rsidR="00816AC1" w:rsidRPr="009D241D">
          <w:rPr>
            <w:rStyle w:val="Hyperlink"/>
            <w:rFonts w:ascii="Times New Roman" w:hAnsi="Times New Roman" w:cs="Times New Roman"/>
          </w:rPr>
          <w:t>https://doi.org/10.1177/0306624X17727075</w:t>
        </w:r>
      </w:hyperlink>
      <w:r w:rsidR="00816AC1">
        <w:rPr>
          <w:rFonts w:ascii="Times New Roman" w:hAnsi="Times New Roman" w:cs="Times New Roman"/>
        </w:rPr>
        <w:t xml:space="preserve"> </w:t>
      </w:r>
    </w:p>
    <w:p w14:paraId="46C9A5D0" w14:textId="77777777" w:rsidR="00E90B0B" w:rsidRPr="007D1769" w:rsidRDefault="00E90B0B" w:rsidP="00E90B0B">
      <w:pPr>
        <w:spacing w:line="480" w:lineRule="auto"/>
        <w:ind w:hanging="480"/>
        <w:contextualSpacing/>
        <w:rPr>
          <w:rFonts w:ascii="Times New Roman" w:hAnsi="Times New Roman" w:cs="Times New Roman"/>
        </w:rPr>
      </w:pPr>
      <w:r w:rsidRPr="007D1769">
        <w:rPr>
          <w:rFonts w:ascii="Times New Roman" w:hAnsi="Times New Roman" w:cs="Times New Roman"/>
        </w:rPr>
        <w:t>Schunk, D. H. (1995). Self-efficacy and education and instruction. In J. E. Maddux (Ed.), Self-efficacy, adaptation, and adjustment: Theory, research, and application (pp. 281-303). Plenum Press.</w:t>
      </w:r>
    </w:p>
    <w:p w14:paraId="0F7CEE2B" w14:textId="0F9CEEDF" w:rsidR="00E90B0B" w:rsidRPr="00E90B0B" w:rsidRDefault="00E90B0B" w:rsidP="00E90B0B">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rPr>
        <w:lastRenderedPageBreak/>
        <w:t>Schunk, D. H. (1996). Self-</w:t>
      </w:r>
      <w:r w:rsidRPr="007D1769">
        <w:rPr>
          <w:rFonts w:ascii="Times New Roman" w:hAnsi="Times New Roman" w:cs="Times New Roman"/>
          <w:color w:val="000000" w:themeColor="text1"/>
        </w:rPr>
        <w:t xml:space="preserve">efficacy for learning and performance. Presented at American Educational Research Association, New York. </w:t>
      </w:r>
    </w:p>
    <w:p w14:paraId="755563BA" w14:textId="005B9821" w:rsidR="007D556A" w:rsidRPr="007D1769"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Schwarzer, R., &amp; </w:t>
      </w:r>
      <w:proofErr w:type="spellStart"/>
      <w:r w:rsidRPr="007D1769">
        <w:rPr>
          <w:rFonts w:ascii="Times New Roman" w:hAnsi="Times New Roman" w:cs="Times New Roman"/>
          <w:color w:val="000000" w:themeColor="text1"/>
        </w:rPr>
        <w:t>Hallum</w:t>
      </w:r>
      <w:proofErr w:type="spellEnd"/>
      <w:r w:rsidRPr="007D1769">
        <w:rPr>
          <w:rFonts w:ascii="Times New Roman" w:hAnsi="Times New Roman" w:cs="Times New Roman"/>
          <w:color w:val="000000" w:themeColor="text1"/>
        </w:rPr>
        <w:t xml:space="preserve">, S. (2008). Perceived teacher self-efficacy as a predictor of job stress and burnout: Mediation analyses. </w:t>
      </w:r>
      <w:r w:rsidRPr="007D1769">
        <w:rPr>
          <w:rFonts w:ascii="Times New Roman" w:hAnsi="Times New Roman" w:cs="Times New Roman"/>
          <w:i/>
          <w:iCs/>
          <w:color w:val="000000" w:themeColor="text1"/>
        </w:rPr>
        <w:t>Applied Psychology: An International Review, 57</w:t>
      </w:r>
      <w:r w:rsidRPr="007D1769">
        <w:rPr>
          <w:rFonts w:ascii="Times New Roman" w:hAnsi="Times New Roman" w:cs="Times New Roman"/>
          <w:color w:val="000000" w:themeColor="text1"/>
        </w:rPr>
        <w:t xml:space="preserve">, 152–171. </w:t>
      </w:r>
      <w:hyperlink r:id="rId153" w:history="1">
        <w:r w:rsidR="00A925FF" w:rsidRPr="007D1769">
          <w:rPr>
            <w:rStyle w:val="Hyperlink"/>
            <w:rFonts w:ascii="Times New Roman" w:hAnsi="Times New Roman" w:cs="Times New Roman"/>
          </w:rPr>
          <w:t>https://doi.org/10.1111/j.1464-0597.2008.00359</w:t>
        </w:r>
      </w:hyperlink>
      <w:r w:rsidR="00A925FF" w:rsidRPr="007D1769">
        <w:rPr>
          <w:rFonts w:ascii="Times New Roman" w:hAnsi="Times New Roman" w:cs="Times New Roman"/>
          <w:color w:val="000000" w:themeColor="text1"/>
        </w:rPr>
        <w:t xml:space="preserve"> </w:t>
      </w:r>
    </w:p>
    <w:p w14:paraId="67DFCED4" w14:textId="3C37B617" w:rsidR="007D556A" w:rsidRDefault="007D556A" w:rsidP="00D424D4">
      <w:pPr>
        <w:spacing w:line="480" w:lineRule="auto"/>
        <w:ind w:hanging="480"/>
        <w:contextualSpacing/>
        <w:rPr>
          <w:rFonts w:ascii="Times New Roman" w:hAnsi="Times New Roman" w:cs="Times New Roman"/>
        </w:rPr>
      </w:pPr>
      <w:r w:rsidRPr="007D1769">
        <w:rPr>
          <w:rFonts w:ascii="Times New Roman" w:hAnsi="Times New Roman" w:cs="Times New Roman"/>
        </w:rPr>
        <w:t xml:space="preserve">Shahzad, K., &amp; </w:t>
      </w:r>
      <w:proofErr w:type="spellStart"/>
      <w:r w:rsidRPr="007D1769">
        <w:rPr>
          <w:rFonts w:ascii="Times New Roman" w:hAnsi="Times New Roman" w:cs="Times New Roman"/>
        </w:rPr>
        <w:t>Naureen</w:t>
      </w:r>
      <w:proofErr w:type="spellEnd"/>
      <w:r w:rsidRPr="007D1769">
        <w:rPr>
          <w:rFonts w:ascii="Times New Roman" w:hAnsi="Times New Roman" w:cs="Times New Roman"/>
        </w:rPr>
        <w:t xml:space="preserve">, S. (2017). Impact of teacher self-efficacy on secondary school students’ academic achievement. </w:t>
      </w:r>
      <w:r w:rsidRPr="007D1769">
        <w:rPr>
          <w:rFonts w:ascii="Times New Roman" w:hAnsi="Times New Roman" w:cs="Times New Roman"/>
          <w:i/>
          <w:iCs/>
        </w:rPr>
        <w:t>Journal of Education and Educational Development, 4</w:t>
      </w:r>
      <w:r w:rsidRPr="007D1769">
        <w:rPr>
          <w:rFonts w:ascii="Times New Roman" w:hAnsi="Times New Roman" w:cs="Times New Roman"/>
        </w:rPr>
        <w:t xml:space="preserve">(1), 48-72. </w:t>
      </w:r>
      <w:hyperlink r:id="rId154" w:history="1">
        <w:r w:rsidR="00A925FF" w:rsidRPr="007D1769">
          <w:rPr>
            <w:rStyle w:val="Hyperlink"/>
            <w:rFonts w:ascii="Times New Roman" w:hAnsi="Times New Roman" w:cs="Times New Roman"/>
          </w:rPr>
          <w:t>https://doi.org/10.22555/JOEED.V4I1.1050</w:t>
        </w:r>
      </w:hyperlink>
      <w:r w:rsidR="00A925FF" w:rsidRPr="007D1769">
        <w:rPr>
          <w:rFonts w:ascii="Times New Roman" w:hAnsi="Times New Roman" w:cs="Times New Roman"/>
        </w:rPr>
        <w:t xml:space="preserve"> </w:t>
      </w:r>
    </w:p>
    <w:p w14:paraId="254A3B6E" w14:textId="1EEAD41D" w:rsidR="009A6B80" w:rsidRPr="007D1769" w:rsidRDefault="009A6B80"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Shapiro, S. L., Brown, K. W., &amp; </w:t>
      </w:r>
      <w:proofErr w:type="spellStart"/>
      <w:r w:rsidRPr="007D1769">
        <w:rPr>
          <w:rFonts w:ascii="Times New Roman" w:hAnsi="Times New Roman" w:cs="Times New Roman"/>
          <w:color w:val="000000" w:themeColor="text1"/>
        </w:rPr>
        <w:t>Astin</w:t>
      </w:r>
      <w:proofErr w:type="spellEnd"/>
      <w:r w:rsidRPr="007D1769">
        <w:rPr>
          <w:rFonts w:ascii="Times New Roman" w:hAnsi="Times New Roman" w:cs="Times New Roman"/>
          <w:color w:val="000000" w:themeColor="text1"/>
        </w:rPr>
        <w:t xml:space="preserve">, J. A. (2004). Field notes from pedagogical experiments in fully online classes: Contemplative practices can strengthen students' metacognition. </w:t>
      </w:r>
      <w:r w:rsidRPr="007D1769">
        <w:rPr>
          <w:rFonts w:ascii="Times New Roman" w:hAnsi="Times New Roman" w:cs="Times New Roman"/>
          <w:i/>
          <w:iCs/>
          <w:color w:val="000000" w:themeColor="text1"/>
        </w:rPr>
        <w:t>Journal of Online Learning and Teaching, 1</w:t>
      </w:r>
      <w:r w:rsidRPr="007D1769">
        <w:rPr>
          <w:rFonts w:ascii="Times New Roman" w:hAnsi="Times New Roman" w:cs="Times New Roman"/>
          <w:color w:val="000000" w:themeColor="text1"/>
        </w:rPr>
        <w:t>(2), 1-13. Retrieved from </w:t>
      </w:r>
      <w:hyperlink r:id="rId155" w:tgtFrame="_blank" w:history="1">
        <w:r w:rsidRPr="007D1769">
          <w:rPr>
            <w:rStyle w:val="Hyperlink"/>
            <w:rFonts w:ascii="Times New Roman" w:hAnsi="Times New Roman" w:cs="Times New Roman"/>
          </w:rPr>
          <w:t>https://jolt.merlot.org/vol1no2/shapiro.htm</w:t>
        </w:r>
      </w:hyperlink>
    </w:p>
    <w:p w14:paraId="62470370" w14:textId="58E2AC66" w:rsidR="00D3506C" w:rsidRDefault="00D3506C" w:rsidP="00D424D4">
      <w:pPr>
        <w:spacing w:line="480" w:lineRule="auto"/>
        <w:ind w:hanging="480"/>
        <w:contextualSpacing/>
        <w:rPr>
          <w:rFonts w:ascii="Times New Roman" w:hAnsi="Times New Roman" w:cs="Times New Roman"/>
          <w:color w:val="000000" w:themeColor="text1"/>
          <w:shd w:val="clear" w:color="auto" w:fill="FFFFFF"/>
        </w:rPr>
      </w:pPr>
      <w:r w:rsidRPr="007D1769">
        <w:rPr>
          <w:rFonts w:ascii="Times New Roman" w:hAnsi="Times New Roman" w:cs="Times New Roman"/>
          <w:color w:val="000000" w:themeColor="text1"/>
        </w:rPr>
        <w:t xml:space="preserve">Sharp, L. A., </w:t>
      </w:r>
      <w:proofErr w:type="spellStart"/>
      <w:r w:rsidRPr="007D1769">
        <w:rPr>
          <w:rFonts w:ascii="Times New Roman" w:hAnsi="Times New Roman" w:cs="Times New Roman"/>
          <w:color w:val="000000" w:themeColor="text1"/>
        </w:rPr>
        <w:t>Carruba-Rogel</w:t>
      </w:r>
      <w:proofErr w:type="spellEnd"/>
      <w:r w:rsidRPr="007D1769">
        <w:rPr>
          <w:rFonts w:ascii="Times New Roman" w:hAnsi="Times New Roman" w:cs="Times New Roman"/>
          <w:color w:val="000000" w:themeColor="text1"/>
        </w:rPr>
        <w:t xml:space="preserve">, Z., &amp; Diego-Medrano, E. (2019). Strengths and shortcomings of a teacher preparation program: Learning from racially diverse preservice teachers. </w:t>
      </w:r>
      <w:r w:rsidRPr="007D1769">
        <w:rPr>
          <w:rFonts w:ascii="Times New Roman" w:hAnsi="Times New Roman" w:cs="Times New Roman"/>
          <w:i/>
          <w:iCs/>
          <w:color w:val="000000" w:themeColor="text1"/>
        </w:rPr>
        <w:t>Journal of Teacher Education and Educators, 8</w:t>
      </w:r>
      <w:r w:rsidRPr="007D1769">
        <w:rPr>
          <w:rFonts w:ascii="Times New Roman" w:hAnsi="Times New Roman" w:cs="Times New Roman"/>
          <w:color w:val="000000" w:themeColor="text1"/>
        </w:rPr>
        <w:t>(3), 281–301.</w:t>
      </w:r>
      <w:r w:rsidR="00A925FF" w:rsidRPr="007D1769">
        <w:rPr>
          <w:rFonts w:ascii="Times New Roman" w:hAnsi="Times New Roman" w:cs="Times New Roman"/>
          <w:color w:val="000000" w:themeColor="text1"/>
        </w:rPr>
        <w:t xml:space="preserve"> </w:t>
      </w:r>
      <w:hyperlink r:id="rId156" w:history="1">
        <w:r w:rsidR="00A925FF" w:rsidRPr="007D1769">
          <w:rPr>
            <w:rStyle w:val="Hyperlink"/>
            <w:rFonts w:ascii="Times New Roman" w:hAnsi="Times New Roman" w:cs="Times New Roman"/>
          </w:rPr>
          <w:t>https://doi.org/</w:t>
        </w:r>
        <w:r w:rsidR="00A925FF" w:rsidRPr="007D1769">
          <w:rPr>
            <w:rStyle w:val="Hyperlink"/>
            <w:rFonts w:ascii="Times New Roman" w:hAnsi="Times New Roman" w:cs="Times New Roman"/>
            <w:shd w:val="clear" w:color="auto" w:fill="FFFFFF"/>
          </w:rPr>
          <w:t>10.26720/iejee.v12i2.454</w:t>
        </w:r>
      </w:hyperlink>
      <w:r w:rsidR="00A925FF" w:rsidRPr="007D1769">
        <w:rPr>
          <w:rFonts w:ascii="Times New Roman" w:hAnsi="Times New Roman" w:cs="Times New Roman"/>
          <w:color w:val="000000" w:themeColor="text1"/>
          <w:shd w:val="clear" w:color="auto" w:fill="FFFFFF"/>
        </w:rPr>
        <w:t xml:space="preserve"> </w:t>
      </w:r>
    </w:p>
    <w:p w14:paraId="36B77060" w14:textId="77777777" w:rsidR="00E90B0B" w:rsidRPr="007D1769" w:rsidRDefault="00E90B0B" w:rsidP="00E90B0B">
      <w:pPr>
        <w:spacing w:line="480" w:lineRule="auto"/>
        <w:ind w:hanging="480"/>
        <w:contextualSpacing/>
        <w:rPr>
          <w:rFonts w:ascii="Times New Roman" w:hAnsi="Times New Roman" w:cs="Times New Roman"/>
        </w:rPr>
      </w:pPr>
      <w:r w:rsidRPr="00E47516">
        <w:rPr>
          <w:rFonts w:ascii="Times New Roman" w:hAnsi="Times New Roman" w:cs="Times New Roman"/>
        </w:rPr>
        <w:t xml:space="preserve">Shaukat, S., Sharma, U. &amp; </w:t>
      </w:r>
      <w:proofErr w:type="spellStart"/>
      <w:r w:rsidRPr="00E47516">
        <w:rPr>
          <w:rFonts w:ascii="Times New Roman" w:hAnsi="Times New Roman" w:cs="Times New Roman"/>
        </w:rPr>
        <w:t>Furlonger</w:t>
      </w:r>
      <w:proofErr w:type="spellEnd"/>
      <w:r w:rsidRPr="00E47516">
        <w:rPr>
          <w:rFonts w:ascii="Times New Roman" w:hAnsi="Times New Roman" w:cs="Times New Roman"/>
        </w:rPr>
        <w:t>, B. (2013) Pakistan</w:t>
      </w:r>
      <w:r>
        <w:rPr>
          <w:rFonts w:ascii="Times New Roman" w:hAnsi="Times New Roman" w:cs="Times New Roman"/>
        </w:rPr>
        <w:t xml:space="preserve"> </w:t>
      </w:r>
      <w:r w:rsidRPr="00E47516">
        <w:rPr>
          <w:rFonts w:ascii="Times New Roman" w:hAnsi="Times New Roman" w:cs="Times New Roman"/>
        </w:rPr>
        <w:t>and Australian prospective teachers’</w:t>
      </w:r>
      <w:r>
        <w:rPr>
          <w:rFonts w:ascii="Times New Roman" w:hAnsi="Times New Roman" w:cs="Times New Roman"/>
        </w:rPr>
        <w:t xml:space="preserve"> </w:t>
      </w:r>
      <w:r w:rsidRPr="00E47516">
        <w:rPr>
          <w:rFonts w:ascii="Times New Roman" w:hAnsi="Times New Roman" w:cs="Times New Roman"/>
        </w:rPr>
        <w:t>attitudes and</w:t>
      </w:r>
      <w:r>
        <w:rPr>
          <w:rFonts w:ascii="Times New Roman" w:hAnsi="Times New Roman" w:cs="Times New Roman"/>
        </w:rPr>
        <w:t xml:space="preserve"> </w:t>
      </w:r>
      <w:r w:rsidRPr="00E47516">
        <w:rPr>
          <w:rFonts w:ascii="Times New Roman" w:hAnsi="Times New Roman" w:cs="Times New Roman"/>
        </w:rPr>
        <w:t xml:space="preserve">efficacy beliefs towards </w:t>
      </w:r>
      <w:r>
        <w:rPr>
          <w:rFonts w:ascii="Times New Roman" w:hAnsi="Times New Roman" w:cs="Times New Roman"/>
        </w:rPr>
        <w:t>i</w:t>
      </w:r>
      <w:r w:rsidRPr="00E47516">
        <w:rPr>
          <w:rFonts w:ascii="Times New Roman" w:hAnsi="Times New Roman" w:cs="Times New Roman"/>
        </w:rPr>
        <w:t xml:space="preserve">nclusion. </w:t>
      </w:r>
      <w:r w:rsidRPr="00E47516">
        <w:rPr>
          <w:rFonts w:ascii="Times New Roman" w:hAnsi="Times New Roman" w:cs="Times New Roman"/>
          <w:i/>
          <w:iCs/>
        </w:rPr>
        <w:t xml:space="preserve">Journal of </w:t>
      </w:r>
      <w:proofErr w:type="spellStart"/>
      <w:r w:rsidRPr="00E47516">
        <w:rPr>
          <w:rFonts w:ascii="Times New Roman" w:hAnsi="Times New Roman" w:cs="Times New Roman"/>
          <w:i/>
          <w:iCs/>
        </w:rPr>
        <w:t>Behavioural</w:t>
      </w:r>
      <w:proofErr w:type="spellEnd"/>
      <w:r w:rsidRPr="00E47516">
        <w:rPr>
          <w:rFonts w:ascii="Times New Roman" w:hAnsi="Times New Roman" w:cs="Times New Roman"/>
          <w:i/>
          <w:iCs/>
        </w:rPr>
        <w:t xml:space="preserve"> Sciences, 23</w:t>
      </w:r>
      <w:r w:rsidRPr="00E47516">
        <w:rPr>
          <w:rFonts w:ascii="Times New Roman" w:hAnsi="Times New Roman" w:cs="Times New Roman"/>
        </w:rPr>
        <w:t>(2),</w:t>
      </w:r>
      <w:r>
        <w:rPr>
          <w:rFonts w:ascii="Times New Roman" w:hAnsi="Times New Roman" w:cs="Times New Roman"/>
        </w:rPr>
        <w:t xml:space="preserve"> </w:t>
      </w:r>
      <w:r w:rsidRPr="00E47516">
        <w:rPr>
          <w:rFonts w:ascii="Times New Roman" w:hAnsi="Times New Roman" w:cs="Times New Roman"/>
        </w:rPr>
        <w:t>1–6.</w:t>
      </w:r>
      <w:r>
        <w:rPr>
          <w:rFonts w:ascii="Times New Roman" w:hAnsi="Times New Roman" w:cs="Times New Roman"/>
        </w:rPr>
        <w:t xml:space="preserve"> </w:t>
      </w:r>
      <w:hyperlink r:id="rId157" w:history="1">
        <w:r w:rsidRPr="00C50272">
          <w:rPr>
            <w:rStyle w:val="Hyperlink"/>
            <w:rFonts w:ascii="Times New Roman" w:hAnsi="Times New Roman" w:cs="Times New Roman"/>
          </w:rPr>
          <w:t>https://www.researchgate.net/publication/306152518</w:t>
        </w:r>
      </w:hyperlink>
      <w:r>
        <w:rPr>
          <w:rFonts w:ascii="Times New Roman" w:hAnsi="Times New Roman" w:cs="Times New Roman"/>
        </w:rPr>
        <w:t xml:space="preserve"> </w:t>
      </w:r>
    </w:p>
    <w:p w14:paraId="365EDE7B" w14:textId="77777777" w:rsidR="00E90B0B" w:rsidRPr="007D1769" w:rsidRDefault="00E90B0B" w:rsidP="00E90B0B">
      <w:pPr>
        <w:spacing w:line="480" w:lineRule="auto"/>
        <w:ind w:hanging="480"/>
        <w:contextualSpacing/>
        <w:rPr>
          <w:rFonts w:ascii="Times New Roman" w:hAnsi="Times New Roman" w:cs="Times New Roman"/>
        </w:rPr>
      </w:pPr>
      <w:r w:rsidRPr="007D1769">
        <w:rPr>
          <w:rFonts w:ascii="Times New Roman" w:hAnsi="Times New Roman" w:cs="Times New Roman"/>
        </w:rPr>
        <w:t xml:space="preserve">Shoji, K., </w:t>
      </w:r>
      <w:proofErr w:type="spellStart"/>
      <w:r w:rsidRPr="007D1769">
        <w:rPr>
          <w:rFonts w:ascii="Times New Roman" w:hAnsi="Times New Roman" w:cs="Times New Roman"/>
        </w:rPr>
        <w:t>Cieslak</w:t>
      </w:r>
      <w:proofErr w:type="spellEnd"/>
      <w:r w:rsidRPr="007D1769">
        <w:rPr>
          <w:rFonts w:ascii="Times New Roman" w:hAnsi="Times New Roman" w:cs="Times New Roman"/>
        </w:rPr>
        <w:t xml:space="preserve">, R., </w:t>
      </w:r>
      <w:proofErr w:type="spellStart"/>
      <w:r w:rsidRPr="007D1769">
        <w:rPr>
          <w:rFonts w:ascii="Times New Roman" w:hAnsi="Times New Roman" w:cs="Times New Roman"/>
        </w:rPr>
        <w:t>Smoktunowicz</w:t>
      </w:r>
      <w:proofErr w:type="spellEnd"/>
      <w:r w:rsidRPr="007D1769">
        <w:rPr>
          <w:rFonts w:ascii="Times New Roman" w:hAnsi="Times New Roman" w:cs="Times New Roman"/>
        </w:rPr>
        <w:t xml:space="preserve">, E., </w:t>
      </w:r>
      <w:proofErr w:type="spellStart"/>
      <w:r w:rsidRPr="007D1769">
        <w:rPr>
          <w:rFonts w:ascii="Times New Roman" w:hAnsi="Times New Roman" w:cs="Times New Roman"/>
        </w:rPr>
        <w:t>Rogala</w:t>
      </w:r>
      <w:proofErr w:type="spellEnd"/>
      <w:r w:rsidRPr="007D1769">
        <w:rPr>
          <w:rFonts w:ascii="Times New Roman" w:hAnsi="Times New Roman" w:cs="Times New Roman"/>
        </w:rPr>
        <w:t>, A., &amp;</w:t>
      </w:r>
      <w:proofErr w:type="spellStart"/>
      <w:r w:rsidRPr="007D1769">
        <w:rPr>
          <w:rFonts w:ascii="Times New Roman" w:hAnsi="Times New Roman" w:cs="Times New Roman"/>
        </w:rPr>
        <w:t>Luszczynska</w:t>
      </w:r>
      <w:proofErr w:type="spellEnd"/>
      <w:r w:rsidRPr="007D1769">
        <w:rPr>
          <w:rFonts w:ascii="Times New Roman" w:hAnsi="Times New Roman" w:cs="Times New Roman"/>
        </w:rPr>
        <w:t>, A. J. (2015). Associations between job burnout and self-efficacy: A meta-analysis</w:t>
      </w:r>
      <w:r w:rsidRPr="007D1769">
        <w:rPr>
          <w:rFonts w:ascii="Times New Roman" w:hAnsi="Times New Roman" w:cs="Times New Roman"/>
          <w:i/>
          <w:iCs/>
        </w:rPr>
        <w:t>. Anxiety Stress Coping, 29</w:t>
      </w:r>
      <w:r w:rsidRPr="007D1769">
        <w:rPr>
          <w:rFonts w:ascii="Times New Roman" w:hAnsi="Times New Roman" w:cs="Times New Roman"/>
        </w:rPr>
        <w:t xml:space="preserve">(4), 367–386. </w:t>
      </w:r>
      <w:hyperlink r:id="rId158" w:history="1">
        <w:r w:rsidRPr="007D1769">
          <w:rPr>
            <w:rStyle w:val="Hyperlink"/>
            <w:rFonts w:ascii="Times New Roman" w:hAnsi="Times New Roman" w:cs="Times New Roman"/>
          </w:rPr>
          <w:t>https://doi.org/10.1080/10615806.2015.1058369</w:t>
        </w:r>
      </w:hyperlink>
      <w:r w:rsidRPr="007D1769">
        <w:rPr>
          <w:rFonts w:ascii="Times New Roman" w:hAnsi="Times New Roman" w:cs="Times New Roman"/>
        </w:rPr>
        <w:t>.</w:t>
      </w:r>
    </w:p>
    <w:p w14:paraId="575A1A7F" w14:textId="77777777" w:rsidR="00E90B0B" w:rsidRPr="007D1769" w:rsidRDefault="00E90B0B" w:rsidP="00D424D4">
      <w:pPr>
        <w:spacing w:line="480" w:lineRule="auto"/>
        <w:ind w:hanging="480"/>
        <w:contextualSpacing/>
        <w:rPr>
          <w:rFonts w:ascii="Times New Roman" w:hAnsi="Times New Roman" w:cs="Times New Roman"/>
          <w:color w:val="000000" w:themeColor="text1"/>
        </w:rPr>
      </w:pPr>
    </w:p>
    <w:p w14:paraId="0DEF7370" w14:textId="00D5CD7F" w:rsidR="007D556A" w:rsidRPr="007D1769" w:rsidRDefault="007D556A" w:rsidP="00D424D4">
      <w:pPr>
        <w:spacing w:line="480" w:lineRule="auto"/>
        <w:ind w:hanging="480"/>
        <w:contextualSpacing/>
        <w:rPr>
          <w:rFonts w:ascii="Times New Roman" w:hAnsi="Times New Roman" w:cs="Times New Roman"/>
        </w:rPr>
      </w:pPr>
      <w:r w:rsidRPr="007D1769">
        <w:rPr>
          <w:rFonts w:ascii="Times New Roman" w:hAnsi="Times New Roman" w:cs="Times New Roman"/>
        </w:rPr>
        <w:lastRenderedPageBreak/>
        <w:t xml:space="preserve">Shoulders, T. L., &amp; </w:t>
      </w:r>
      <w:proofErr w:type="spellStart"/>
      <w:r w:rsidRPr="007D1769">
        <w:rPr>
          <w:rFonts w:ascii="Times New Roman" w:hAnsi="Times New Roman" w:cs="Times New Roman"/>
        </w:rPr>
        <w:t>Krei</w:t>
      </w:r>
      <w:proofErr w:type="spellEnd"/>
      <w:r w:rsidRPr="007D1769">
        <w:rPr>
          <w:rFonts w:ascii="Times New Roman" w:hAnsi="Times New Roman" w:cs="Times New Roman"/>
        </w:rPr>
        <w:t xml:space="preserve">, M. S. (2015). Rural high school teachers’ self-efficacy in student engagement, instructional strategies, and classroom management. </w:t>
      </w:r>
      <w:r w:rsidRPr="007D1769">
        <w:rPr>
          <w:rFonts w:ascii="Times New Roman" w:hAnsi="Times New Roman" w:cs="Times New Roman"/>
          <w:i/>
          <w:iCs/>
        </w:rPr>
        <w:t>American Secondary Education, 44</w:t>
      </w:r>
      <w:r w:rsidRPr="007D1769">
        <w:rPr>
          <w:rFonts w:ascii="Times New Roman" w:hAnsi="Times New Roman" w:cs="Times New Roman"/>
        </w:rPr>
        <w:t xml:space="preserve">(1), 50-61. </w:t>
      </w:r>
      <w:hyperlink r:id="rId159" w:history="1">
        <w:r w:rsidR="00D3506C" w:rsidRPr="007D1769">
          <w:rPr>
            <w:rStyle w:val="Hyperlink"/>
            <w:rFonts w:ascii="Times New Roman" w:hAnsi="Times New Roman" w:cs="Times New Roman"/>
          </w:rPr>
          <w:t>https://www.jstor.org/stable/43694226</w:t>
        </w:r>
      </w:hyperlink>
      <w:r w:rsidR="00D3506C" w:rsidRPr="007D1769">
        <w:rPr>
          <w:rFonts w:ascii="Times New Roman" w:hAnsi="Times New Roman" w:cs="Times New Roman"/>
        </w:rPr>
        <w:t xml:space="preserve"> </w:t>
      </w:r>
    </w:p>
    <w:p w14:paraId="362C5599" w14:textId="0C2F7352" w:rsidR="007D556A" w:rsidRPr="007D1769" w:rsidRDefault="007D556A" w:rsidP="00D424D4">
      <w:pPr>
        <w:spacing w:line="480" w:lineRule="auto"/>
        <w:ind w:hanging="480"/>
        <w:contextualSpacing/>
        <w:rPr>
          <w:rFonts w:ascii="Times New Roman" w:hAnsi="Times New Roman" w:cs="Times New Roman"/>
          <w:color w:val="000000" w:themeColor="text1"/>
        </w:rPr>
      </w:pPr>
      <w:proofErr w:type="spellStart"/>
      <w:r w:rsidRPr="007D1769">
        <w:rPr>
          <w:rFonts w:ascii="Times New Roman" w:hAnsi="Times New Roman" w:cs="Times New Roman"/>
          <w:color w:val="000000" w:themeColor="text1"/>
        </w:rPr>
        <w:t>Skaalvik</w:t>
      </w:r>
      <w:proofErr w:type="spellEnd"/>
      <w:r w:rsidRPr="007D1769">
        <w:rPr>
          <w:rFonts w:ascii="Times New Roman" w:hAnsi="Times New Roman" w:cs="Times New Roman"/>
          <w:color w:val="000000" w:themeColor="text1"/>
        </w:rPr>
        <w:t xml:space="preserve">, E. M., &amp; </w:t>
      </w:r>
      <w:proofErr w:type="spellStart"/>
      <w:r w:rsidRPr="007D1769">
        <w:rPr>
          <w:rFonts w:ascii="Times New Roman" w:hAnsi="Times New Roman" w:cs="Times New Roman"/>
          <w:color w:val="000000" w:themeColor="text1"/>
        </w:rPr>
        <w:t>Skaalvik</w:t>
      </w:r>
      <w:proofErr w:type="spellEnd"/>
      <w:r w:rsidRPr="007D1769">
        <w:rPr>
          <w:rFonts w:ascii="Times New Roman" w:hAnsi="Times New Roman" w:cs="Times New Roman"/>
          <w:color w:val="000000" w:themeColor="text1"/>
        </w:rPr>
        <w:t xml:space="preserve">, S. (2007). Dimensions of teacher self-efficacy and relations with strain factors, perceived collective teacher efficacy, and teacher burnout. </w:t>
      </w:r>
      <w:r w:rsidRPr="007D1769">
        <w:rPr>
          <w:rFonts w:ascii="Times New Roman" w:hAnsi="Times New Roman" w:cs="Times New Roman"/>
          <w:i/>
          <w:iCs/>
          <w:color w:val="000000" w:themeColor="text1"/>
        </w:rPr>
        <w:t>Journal of Educational Psychology, 99</w:t>
      </w:r>
      <w:r w:rsidRPr="007D1769">
        <w:rPr>
          <w:rFonts w:ascii="Times New Roman" w:hAnsi="Times New Roman" w:cs="Times New Roman"/>
          <w:color w:val="000000" w:themeColor="text1"/>
        </w:rPr>
        <w:t xml:space="preserve">, 611–625. </w:t>
      </w:r>
      <w:hyperlink r:id="rId160" w:history="1">
        <w:r w:rsidR="00A925FF" w:rsidRPr="007D1769">
          <w:rPr>
            <w:rStyle w:val="Hyperlink"/>
            <w:rFonts w:ascii="Times New Roman" w:hAnsi="Times New Roman" w:cs="Times New Roman"/>
          </w:rPr>
          <w:t>https://doi.org/10.1037/0022-0663.99.3.611</w:t>
        </w:r>
      </w:hyperlink>
      <w:r w:rsidR="00A925FF" w:rsidRPr="007D1769">
        <w:rPr>
          <w:rFonts w:ascii="Times New Roman" w:hAnsi="Times New Roman" w:cs="Times New Roman"/>
          <w:color w:val="000000" w:themeColor="text1"/>
        </w:rPr>
        <w:t xml:space="preserve"> </w:t>
      </w:r>
    </w:p>
    <w:p w14:paraId="5DDC941D" w14:textId="2F9AE1DB" w:rsidR="007D556A" w:rsidRDefault="007D556A" w:rsidP="00D424D4">
      <w:pPr>
        <w:spacing w:line="480" w:lineRule="auto"/>
        <w:ind w:hanging="480"/>
        <w:contextualSpacing/>
        <w:rPr>
          <w:rFonts w:ascii="Times New Roman" w:hAnsi="Times New Roman" w:cs="Times New Roman"/>
          <w:color w:val="000000" w:themeColor="text1"/>
        </w:rPr>
      </w:pPr>
      <w:proofErr w:type="spellStart"/>
      <w:r w:rsidRPr="007D1769">
        <w:rPr>
          <w:rFonts w:ascii="Times New Roman" w:hAnsi="Times New Roman" w:cs="Times New Roman"/>
          <w:color w:val="000000" w:themeColor="text1"/>
        </w:rPr>
        <w:t>Stajkovic</w:t>
      </w:r>
      <w:proofErr w:type="spellEnd"/>
      <w:r w:rsidRPr="007D1769">
        <w:rPr>
          <w:rFonts w:ascii="Times New Roman" w:hAnsi="Times New Roman" w:cs="Times New Roman"/>
          <w:color w:val="000000" w:themeColor="text1"/>
        </w:rPr>
        <w:t xml:space="preserve">, A. D., &amp; Luthans, F. (1998). Self-efficacy and work-related performance: A meta-analysis. </w:t>
      </w:r>
      <w:r w:rsidRPr="007D1769">
        <w:rPr>
          <w:rFonts w:ascii="Times New Roman" w:hAnsi="Times New Roman" w:cs="Times New Roman"/>
          <w:i/>
          <w:iCs/>
          <w:color w:val="000000" w:themeColor="text1"/>
        </w:rPr>
        <w:t>Psychological Bulletin, 124</w:t>
      </w:r>
      <w:r w:rsidRPr="007D1769">
        <w:rPr>
          <w:rFonts w:ascii="Times New Roman" w:hAnsi="Times New Roman" w:cs="Times New Roman"/>
          <w:color w:val="000000" w:themeColor="text1"/>
        </w:rPr>
        <w:t xml:space="preserve">(2), 240–261. </w:t>
      </w:r>
      <w:hyperlink r:id="rId161" w:history="1">
        <w:r w:rsidR="00A6542C" w:rsidRPr="00103B56">
          <w:rPr>
            <w:rStyle w:val="Hyperlink"/>
            <w:rFonts w:ascii="Times New Roman" w:hAnsi="Times New Roman" w:cs="Times New Roman"/>
          </w:rPr>
          <w:t>https://doi.org/10.1037/0021-9010.92.1.107</w:t>
        </w:r>
      </w:hyperlink>
      <w:r w:rsidR="00A925FF" w:rsidRPr="007D1769">
        <w:rPr>
          <w:rFonts w:ascii="Times New Roman" w:hAnsi="Times New Roman" w:cs="Times New Roman"/>
          <w:color w:val="000000" w:themeColor="text1"/>
        </w:rPr>
        <w:t xml:space="preserve"> </w:t>
      </w:r>
    </w:p>
    <w:p w14:paraId="5E52772C" w14:textId="2F7387C6" w:rsidR="00F870C1" w:rsidRPr="007D1769" w:rsidRDefault="00F870C1" w:rsidP="00D424D4">
      <w:pPr>
        <w:spacing w:line="480" w:lineRule="auto"/>
        <w:ind w:hanging="480"/>
        <w:contextualSpacing/>
        <w:rPr>
          <w:rFonts w:ascii="Times New Roman" w:hAnsi="Times New Roman" w:cs="Times New Roman"/>
          <w:color w:val="000000" w:themeColor="text1"/>
        </w:rPr>
      </w:pPr>
      <w:r>
        <w:rPr>
          <w:rFonts w:ascii="Times New Roman" w:hAnsi="Times New Roman" w:cs="Times New Roman"/>
          <w:color w:val="000000" w:themeColor="text1"/>
        </w:rPr>
        <w:t xml:space="preserve">Stevenson, N. A., </w:t>
      </w:r>
      <w:proofErr w:type="spellStart"/>
      <w:r>
        <w:rPr>
          <w:rFonts w:ascii="Times New Roman" w:hAnsi="Times New Roman" w:cs="Times New Roman"/>
          <w:color w:val="000000" w:themeColor="text1"/>
        </w:rPr>
        <w:t>VanLone</w:t>
      </w:r>
      <w:proofErr w:type="spellEnd"/>
      <w:r>
        <w:rPr>
          <w:rFonts w:ascii="Times New Roman" w:hAnsi="Times New Roman" w:cs="Times New Roman"/>
          <w:color w:val="000000" w:themeColor="text1"/>
        </w:rPr>
        <w:t xml:space="preserve">, J., &amp; Barber, B. R. (2020). A commentary on the misalignment of teacher education and the need for classroom behavior management skills. </w:t>
      </w:r>
      <w:r w:rsidR="001461A2">
        <w:rPr>
          <w:rFonts w:ascii="Times New Roman" w:hAnsi="Times New Roman" w:cs="Times New Roman"/>
          <w:color w:val="000000" w:themeColor="text1"/>
        </w:rPr>
        <w:t xml:space="preserve">The Education and Treatment of Children, 43(4), 393-404. </w:t>
      </w:r>
      <w:r w:rsidR="00A6542C">
        <w:rPr>
          <w:rFonts w:ascii="Times New Roman" w:hAnsi="Times New Roman" w:cs="Times New Roman"/>
          <w:color w:val="000000" w:themeColor="text1"/>
        </w:rPr>
        <w:t>https://doi.org/</w:t>
      </w:r>
      <w:hyperlink r:id="rId162" w:tgtFrame="_blank" w:history="1">
        <w:r w:rsidR="00A6542C" w:rsidRPr="00A6542C">
          <w:rPr>
            <w:rStyle w:val="Hyperlink"/>
            <w:rFonts w:ascii="Times New Roman" w:hAnsi="Times New Roman" w:cs="Times New Roman"/>
          </w:rPr>
          <w:t>10.1007/s43494-020-00031-1</w:t>
        </w:r>
      </w:hyperlink>
      <w:r w:rsidR="00A6542C">
        <w:rPr>
          <w:rFonts w:ascii="Times New Roman" w:hAnsi="Times New Roman" w:cs="Times New Roman"/>
          <w:color w:val="000000" w:themeColor="text1"/>
        </w:rPr>
        <w:t xml:space="preserve"> </w:t>
      </w:r>
    </w:p>
    <w:p w14:paraId="4513B1B7" w14:textId="7E2C84DA" w:rsidR="008A370A" w:rsidRPr="007D1769"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Tai, D. W. S., Hu, Y. C., Wang, R., &amp; Chen, J. L. (2012). What is the impact of teacher self-efficacy on the student learning outcome? </w:t>
      </w:r>
      <w:r w:rsidRPr="007D1769">
        <w:rPr>
          <w:rFonts w:ascii="Times New Roman" w:hAnsi="Times New Roman" w:cs="Times New Roman"/>
          <w:i/>
          <w:iCs/>
          <w:color w:val="000000" w:themeColor="text1"/>
        </w:rPr>
        <w:t>Networking in Engineering and Technology Education, 77</w:t>
      </w:r>
      <w:r w:rsidRPr="007D1769">
        <w:rPr>
          <w:rFonts w:ascii="Times New Roman" w:hAnsi="Times New Roman" w:cs="Times New Roman"/>
          <w:color w:val="000000" w:themeColor="text1"/>
        </w:rPr>
        <w:t>.</w:t>
      </w:r>
      <w:r w:rsidR="008A370A" w:rsidRPr="007D1769">
        <w:rPr>
          <w:rFonts w:ascii="Times New Roman" w:hAnsi="Times New Roman" w:cs="Times New Roman"/>
          <w:color w:val="000000" w:themeColor="text1"/>
        </w:rPr>
        <w:t xml:space="preserve"> </w:t>
      </w:r>
      <w:hyperlink r:id="rId163" w:history="1">
        <w:r w:rsidR="008A370A" w:rsidRPr="007D1769">
          <w:rPr>
            <w:rStyle w:val="Hyperlink"/>
            <w:rFonts w:ascii="Times New Roman" w:hAnsi="Times New Roman" w:cs="Times New Roman"/>
          </w:rPr>
          <w:t>http://wiete.com.au</w:t>
        </w:r>
      </w:hyperlink>
    </w:p>
    <w:p w14:paraId="5D4F0525" w14:textId="7012FCB5" w:rsidR="008A370A" w:rsidRPr="007D1769" w:rsidRDefault="008A370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Trainor, A. A., &amp; </w:t>
      </w:r>
      <w:proofErr w:type="spellStart"/>
      <w:r w:rsidRPr="007D1769">
        <w:rPr>
          <w:rFonts w:ascii="Times New Roman" w:hAnsi="Times New Roman" w:cs="Times New Roman"/>
          <w:color w:val="000000" w:themeColor="text1"/>
        </w:rPr>
        <w:t>Graue</w:t>
      </w:r>
      <w:proofErr w:type="spellEnd"/>
      <w:r w:rsidRPr="007D1769">
        <w:rPr>
          <w:rFonts w:ascii="Times New Roman" w:hAnsi="Times New Roman" w:cs="Times New Roman"/>
          <w:color w:val="000000" w:themeColor="text1"/>
        </w:rPr>
        <w:t>, E. (2014). Evaluating rigor in qualitative methodology and research dissemination. </w:t>
      </w:r>
      <w:r w:rsidRPr="007D1769">
        <w:rPr>
          <w:rFonts w:ascii="Times New Roman" w:hAnsi="Times New Roman" w:cs="Times New Roman"/>
          <w:i/>
          <w:iCs/>
          <w:color w:val="000000" w:themeColor="text1"/>
        </w:rPr>
        <w:t>Remedial and Special Education, 35, </w:t>
      </w:r>
      <w:r w:rsidRPr="007D1769">
        <w:rPr>
          <w:rFonts w:ascii="Times New Roman" w:hAnsi="Times New Roman" w:cs="Times New Roman"/>
          <w:color w:val="000000" w:themeColor="text1"/>
        </w:rPr>
        <w:t>267–274.</w:t>
      </w:r>
      <w:r w:rsidR="00A925FF" w:rsidRPr="007D1769">
        <w:rPr>
          <w:rFonts w:ascii="Times New Roman" w:hAnsi="Times New Roman" w:cs="Times New Roman"/>
          <w:color w:val="000000" w:themeColor="text1"/>
        </w:rPr>
        <w:t xml:space="preserve"> </w:t>
      </w:r>
      <w:hyperlink r:id="rId164" w:history="1">
        <w:r w:rsidR="00A925FF" w:rsidRPr="007D1769">
          <w:rPr>
            <w:rStyle w:val="Hyperlink"/>
            <w:rFonts w:ascii="Times New Roman" w:hAnsi="Times New Roman" w:cs="Times New Roman"/>
          </w:rPr>
          <w:t>https://doi.org/10.1177/0741932514522633</w:t>
        </w:r>
      </w:hyperlink>
      <w:r w:rsidR="00A925FF" w:rsidRPr="007D1769">
        <w:rPr>
          <w:rFonts w:ascii="Times New Roman" w:hAnsi="Times New Roman" w:cs="Times New Roman"/>
          <w:color w:val="000000" w:themeColor="text1"/>
        </w:rPr>
        <w:t xml:space="preserve"> </w:t>
      </w:r>
    </w:p>
    <w:p w14:paraId="5CC5BA8A" w14:textId="68ACFED7" w:rsidR="00F82946" w:rsidRPr="007D1769" w:rsidRDefault="007D556A" w:rsidP="00D424D4">
      <w:pPr>
        <w:spacing w:line="480" w:lineRule="auto"/>
        <w:ind w:hanging="480"/>
        <w:contextualSpacing/>
        <w:rPr>
          <w:rFonts w:ascii="Times New Roman" w:hAnsi="Times New Roman" w:cs="Times New Roman"/>
          <w:color w:val="000000" w:themeColor="text1"/>
        </w:rPr>
      </w:pPr>
      <w:proofErr w:type="spellStart"/>
      <w:r w:rsidRPr="007D1769">
        <w:rPr>
          <w:rFonts w:ascii="Times New Roman" w:hAnsi="Times New Roman" w:cs="Times New Roman"/>
          <w:color w:val="000000" w:themeColor="text1"/>
        </w:rPr>
        <w:t>Tschannen</w:t>
      </w:r>
      <w:proofErr w:type="spellEnd"/>
      <w:r w:rsidRPr="007D1769">
        <w:rPr>
          <w:rFonts w:ascii="Times New Roman" w:hAnsi="Times New Roman" w:cs="Times New Roman"/>
          <w:color w:val="000000" w:themeColor="text1"/>
        </w:rPr>
        <w:t xml:space="preserve">-Moran, M., &amp; Woolfolk-Hoy, A. (2001). Teacher efficacy: Capturing an elusive construct. </w:t>
      </w:r>
      <w:r w:rsidRPr="007D1769">
        <w:rPr>
          <w:rFonts w:ascii="Times New Roman" w:hAnsi="Times New Roman" w:cs="Times New Roman"/>
          <w:i/>
          <w:iCs/>
          <w:color w:val="000000" w:themeColor="text1"/>
        </w:rPr>
        <w:t>Teaching and Teacher Education, 17</w:t>
      </w:r>
      <w:r w:rsidRPr="007D1769">
        <w:rPr>
          <w:rFonts w:ascii="Times New Roman" w:hAnsi="Times New Roman" w:cs="Times New Roman"/>
          <w:color w:val="000000" w:themeColor="text1"/>
        </w:rPr>
        <w:t xml:space="preserve">, 783–805. </w:t>
      </w:r>
      <w:hyperlink r:id="rId165" w:history="1">
        <w:r w:rsidR="00F82946" w:rsidRPr="007D1769">
          <w:rPr>
            <w:rStyle w:val="Hyperlink"/>
            <w:rFonts w:ascii="Times New Roman" w:hAnsi="Times New Roman" w:cs="Times New Roman"/>
          </w:rPr>
          <w:t>https://doi.org/10.1016/S0742-051X(01)000361</w:t>
        </w:r>
      </w:hyperlink>
    </w:p>
    <w:p w14:paraId="154A255E" w14:textId="6F396D5B" w:rsidR="00F82946" w:rsidRPr="007D1769" w:rsidRDefault="00F82946" w:rsidP="00D424D4">
      <w:pPr>
        <w:spacing w:line="480" w:lineRule="auto"/>
        <w:ind w:hanging="480"/>
        <w:contextualSpacing/>
        <w:rPr>
          <w:rFonts w:ascii="Times New Roman" w:hAnsi="Times New Roman" w:cs="Times New Roman"/>
          <w:color w:val="000000" w:themeColor="text1"/>
        </w:rPr>
      </w:pPr>
      <w:proofErr w:type="spellStart"/>
      <w:r w:rsidRPr="007D1769">
        <w:rPr>
          <w:rFonts w:ascii="Times New Roman" w:hAnsi="Times New Roman" w:cs="Times New Roman"/>
          <w:color w:val="000000" w:themeColor="text1"/>
        </w:rPr>
        <w:t>Tschannen</w:t>
      </w:r>
      <w:proofErr w:type="spellEnd"/>
      <w:r w:rsidRPr="007D1769">
        <w:rPr>
          <w:rFonts w:ascii="Times New Roman" w:hAnsi="Times New Roman" w:cs="Times New Roman"/>
          <w:color w:val="000000" w:themeColor="text1"/>
        </w:rPr>
        <w:t xml:space="preserve">-Moran, M., &amp; Woolfolk Hoy, A. (2007). The differential antecedents of self-efficacy beliefs of novice and experienced teachers. </w:t>
      </w:r>
      <w:r w:rsidRPr="007D1769">
        <w:rPr>
          <w:rFonts w:ascii="Times New Roman" w:hAnsi="Times New Roman" w:cs="Times New Roman"/>
          <w:i/>
          <w:iCs/>
          <w:color w:val="000000" w:themeColor="text1"/>
        </w:rPr>
        <w:t>Teaching and Teacher Education, 23</w:t>
      </w:r>
      <w:r w:rsidRPr="007D1769">
        <w:rPr>
          <w:rFonts w:ascii="Times New Roman" w:hAnsi="Times New Roman" w:cs="Times New Roman"/>
          <w:color w:val="000000" w:themeColor="text1"/>
        </w:rPr>
        <w:t xml:space="preserve">(6), 944-956. </w:t>
      </w:r>
      <w:hyperlink r:id="rId166" w:history="1">
        <w:r w:rsidR="00A925FF" w:rsidRPr="007D1769">
          <w:rPr>
            <w:rStyle w:val="Hyperlink"/>
            <w:rFonts w:ascii="Times New Roman" w:hAnsi="Times New Roman" w:cs="Times New Roman"/>
          </w:rPr>
          <w:t>https://doi.org/10.1016/j.tate.2006.05.003</w:t>
        </w:r>
      </w:hyperlink>
      <w:r w:rsidR="00A925FF" w:rsidRPr="007D1769">
        <w:rPr>
          <w:rFonts w:ascii="Times New Roman" w:hAnsi="Times New Roman" w:cs="Times New Roman"/>
          <w:color w:val="000000" w:themeColor="text1"/>
        </w:rPr>
        <w:t xml:space="preserve"> </w:t>
      </w:r>
    </w:p>
    <w:p w14:paraId="22F2BC62" w14:textId="38E4A8CA" w:rsidR="005B2374" w:rsidRPr="007D1769" w:rsidRDefault="005B2374"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lastRenderedPageBreak/>
        <w:t>U. S. Department</w:t>
      </w:r>
      <w:r w:rsidR="002F32C3" w:rsidRPr="007D1769">
        <w:rPr>
          <w:rFonts w:ascii="Times New Roman" w:hAnsi="Times New Roman" w:cs="Times New Roman"/>
          <w:color w:val="000000" w:themeColor="text1"/>
        </w:rPr>
        <w:t>s</w:t>
      </w:r>
      <w:r w:rsidRPr="007D1769">
        <w:rPr>
          <w:rFonts w:ascii="Times New Roman" w:hAnsi="Times New Roman" w:cs="Times New Roman"/>
          <w:color w:val="000000" w:themeColor="text1"/>
        </w:rPr>
        <w:t xml:space="preserve"> of Education &amp; Justice (</w:t>
      </w:r>
      <w:r w:rsidR="002F32C3" w:rsidRPr="007D1769">
        <w:rPr>
          <w:rFonts w:ascii="Times New Roman" w:hAnsi="Times New Roman" w:cs="Times New Roman"/>
          <w:color w:val="000000" w:themeColor="text1"/>
        </w:rPr>
        <w:t>2014</w:t>
      </w:r>
      <w:r w:rsidRPr="007D1769">
        <w:rPr>
          <w:rFonts w:ascii="Times New Roman" w:hAnsi="Times New Roman" w:cs="Times New Roman"/>
          <w:color w:val="000000" w:themeColor="text1"/>
        </w:rPr>
        <w:t xml:space="preserve">). Guiding </w:t>
      </w:r>
      <w:r w:rsidR="00A925FF" w:rsidRPr="007D1769">
        <w:rPr>
          <w:rFonts w:ascii="Times New Roman" w:hAnsi="Times New Roman" w:cs="Times New Roman"/>
          <w:color w:val="000000" w:themeColor="text1"/>
        </w:rPr>
        <w:t>p</w:t>
      </w:r>
      <w:r w:rsidRPr="007D1769">
        <w:rPr>
          <w:rFonts w:ascii="Times New Roman" w:hAnsi="Times New Roman" w:cs="Times New Roman"/>
          <w:color w:val="000000" w:themeColor="text1"/>
        </w:rPr>
        <w:t xml:space="preserve">rinciples for </w:t>
      </w:r>
      <w:r w:rsidR="00A925FF" w:rsidRPr="007D1769">
        <w:rPr>
          <w:rFonts w:ascii="Times New Roman" w:hAnsi="Times New Roman" w:cs="Times New Roman"/>
          <w:color w:val="000000" w:themeColor="text1"/>
        </w:rPr>
        <w:t>p</w:t>
      </w:r>
      <w:r w:rsidRPr="007D1769">
        <w:rPr>
          <w:rFonts w:ascii="Times New Roman" w:hAnsi="Times New Roman" w:cs="Times New Roman"/>
          <w:color w:val="000000" w:themeColor="text1"/>
        </w:rPr>
        <w:t xml:space="preserve">roviding </w:t>
      </w:r>
      <w:r w:rsidR="00A925FF" w:rsidRPr="007D1769">
        <w:rPr>
          <w:rFonts w:ascii="Times New Roman" w:hAnsi="Times New Roman" w:cs="Times New Roman"/>
          <w:color w:val="000000" w:themeColor="text1"/>
        </w:rPr>
        <w:t>h</w:t>
      </w:r>
      <w:r w:rsidRPr="007D1769">
        <w:rPr>
          <w:rFonts w:ascii="Times New Roman" w:hAnsi="Times New Roman" w:cs="Times New Roman"/>
          <w:color w:val="000000" w:themeColor="text1"/>
        </w:rPr>
        <w:t xml:space="preserve">igh-quality </w:t>
      </w:r>
      <w:r w:rsidR="00A925FF" w:rsidRPr="007D1769">
        <w:rPr>
          <w:rFonts w:ascii="Times New Roman" w:hAnsi="Times New Roman" w:cs="Times New Roman"/>
          <w:color w:val="000000" w:themeColor="text1"/>
        </w:rPr>
        <w:t>e</w:t>
      </w:r>
      <w:r w:rsidRPr="007D1769">
        <w:rPr>
          <w:rFonts w:ascii="Times New Roman" w:hAnsi="Times New Roman" w:cs="Times New Roman"/>
          <w:color w:val="000000" w:themeColor="text1"/>
        </w:rPr>
        <w:t xml:space="preserve">ducation in </w:t>
      </w:r>
      <w:r w:rsidR="00A925FF" w:rsidRPr="007D1769">
        <w:rPr>
          <w:rFonts w:ascii="Times New Roman" w:hAnsi="Times New Roman" w:cs="Times New Roman"/>
          <w:color w:val="000000" w:themeColor="text1"/>
        </w:rPr>
        <w:t>j</w:t>
      </w:r>
      <w:r w:rsidRPr="007D1769">
        <w:rPr>
          <w:rFonts w:ascii="Times New Roman" w:hAnsi="Times New Roman" w:cs="Times New Roman"/>
          <w:color w:val="000000" w:themeColor="text1"/>
        </w:rPr>
        <w:t xml:space="preserve">uvenile </w:t>
      </w:r>
      <w:r w:rsidR="00A925FF" w:rsidRPr="007D1769">
        <w:rPr>
          <w:rFonts w:ascii="Times New Roman" w:hAnsi="Times New Roman" w:cs="Times New Roman"/>
          <w:color w:val="000000" w:themeColor="text1"/>
        </w:rPr>
        <w:t>j</w:t>
      </w:r>
      <w:r w:rsidRPr="007D1769">
        <w:rPr>
          <w:rFonts w:ascii="Times New Roman" w:hAnsi="Times New Roman" w:cs="Times New Roman"/>
          <w:color w:val="000000" w:themeColor="text1"/>
        </w:rPr>
        <w:t xml:space="preserve">ustice </w:t>
      </w:r>
      <w:r w:rsidR="00A925FF" w:rsidRPr="007D1769">
        <w:rPr>
          <w:rFonts w:ascii="Times New Roman" w:hAnsi="Times New Roman" w:cs="Times New Roman"/>
          <w:color w:val="000000" w:themeColor="text1"/>
        </w:rPr>
        <w:t>s</w:t>
      </w:r>
      <w:r w:rsidRPr="007D1769">
        <w:rPr>
          <w:rFonts w:ascii="Times New Roman" w:hAnsi="Times New Roman" w:cs="Times New Roman"/>
          <w:color w:val="000000" w:themeColor="text1"/>
        </w:rPr>
        <w:t xml:space="preserve">ecure </w:t>
      </w:r>
      <w:r w:rsidR="00A925FF" w:rsidRPr="007D1769">
        <w:rPr>
          <w:rFonts w:ascii="Times New Roman" w:hAnsi="Times New Roman" w:cs="Times New Roman"/>
          <w:color w:val="000000" w:themeColor="text1"/>
        </w:rPr>
        <w:t>c</w:t>
      </w:r>
      <w:r w:rsidRPr="007D1769">
        <w:rPr>
          <w:rFonts w:ascii="Times New Roman" w:hAnsi="Times New Roman" w:cs="Times New Roman"/>
          <w:color w:val="000000" w:themeColor="text1"/>
        </w:rPr>
        <w:t xml:space="preserve">are </w:t>
      </w:r>
      <w:r w:rsidR="00A925FF" w:rsidRPr="007D1769">
        <w:rPr>
          <w:rFonts w:ascii="Times New Roman" w:hAnsi="Times New Roman" w:cs="Times New Roman"/>
          <w:color w:val="000000" w:themeColor="text1"/>
        </w:rPr>
        <w:t>s</w:t>
      </w:r>
      <w:r w:rsidRPr="007D1769">
        <w:rPr>
          <w:rFonts w:ascii="Times New Roman" w:hAnsi="Times New Roman" w:cs="Times New Roman"/>
          <w:color w:val="000000" w:themeColor="text1"/>
        </w:rPr>
        <w:t xml:space="preserve">ettings. Retrieved from </w:t>
      </w:r>
      <w:hyperlink r:id="rId167" w:history="1">
        <w:r w:rsidRPr="007D1769">
          <w:rPr>
            <w:rStyle w:val="Hyperlink"/>
            <w:rFonts w:ascii="Times New Roman" w:hAnsi="Times New Roman" w:cs="Times New Roman"/>
          </w:rPr>
          <w:t>https://nicic.gov/resources/nic-library/all-library-items/guiding-principles-providing-high-quality-education</w:t>
        </w:r>
      </w:hyperlink>
      <w:r w:rsidRPr="007D1769">
        <w:rPr>
          <w:rFonts w:ascii="Times New Roman" w:hAnsi="Times New Roman" w:cs="Times New Roman"/>
          <w:color w:val="000000" w:themeColor="text1"/>
        </w:rPr>
        <w:t xml:space="preserve"> </w:t>
      </w:r>
    </w:p>
    <w:p w14:paraId="15DFFA43" w14:textId="77777777" w:rsidR="007D556A" w:rsidRPr="007D1769"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Usher, E. L., &amp; </w:t>
      </w:r>
      <w:proofErr w:type="spellStart"/>
      <w:r w:rsidRPr="007D1769">
        <w:rPr>
          <w:rFonts w:ascii="Times New Roman" w:hAnsi="Times New Roman" w:cs="Times New Roman"/>
          <w:color w:val="000000" w:themeColor="text1"/>
        </w:rPr>
        <w:t>Pajares</w:t>
      </w:r>
      <w:proofErr w:type="spellEnd"/>
      <w:r w:rsidRPr="007D1769">
        <w:rPr>
          <w:rFonts w:ascii="Times New Roman" w:hAnsi="Times New Roman" w:cs="Times New Roman"/>
          <w:color w:val="000000" w:themeColor="text1"/>
        </w:rPr>
        <w:t xml:space="preserve">, F. (2008). Sources of self-efficacy in school: Critical review of the literature and future directions. </w:t>
      </w:r>
      <w:r w:rsidRPr="007D1769">
        <w:rPr>
          <w:rFonts w:ascii="Times New Roman" w:hAnsi="Times New Roman" w:cs="Times New Roman"/>
          <w:i/>
          <w:iCs/>
          <w:color w:val="000000" w:themeColor="text1"/>
        </w:rPr>
        <w:t>Review of Educational Research, 78</w:t>
      </w:r>
      <w:r w:rsidRPr="007D1769">
        <w:rPr>
          <w:rFonts w:ascii="Times New Roman" w:hAnsi="Times New Roman" w:cs="Times New Roman"/>
          <w:color w:val="000000" w:themeColor="text1"/>
        </w:rPr>
        <w:t xml:space="preserve">, 751–796. </w:t>
      </w:r>
      <w:hyperlink r:id="rId168" w:history="1">
        <w:r w:rsidRPr="007D1769">
          <w:rPr>
            <w:rStyle w:val="Hyperlink"/>
            <w:rFonts w:ascii="Times New Roman" w:hAnsi="Times New Roman" w:cs="Times New Roman"/>
          </w:rPr>
          <w:t>https://doi.org/10.3102/0034654308321456</w:t>
        </w:r>
      </w:hyperlink>
    </w:p>
    <w:p w14:paraId="4C90AAF0" w14:textId="6AA584A8" w:rsidR="007D556A"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Valentine, J. C., DuBois, D. L., &amp; Cooper, H. (204). The relations between self-beliefs and </w:t>
      </w:r>
      <w:r w:rsidR="005A5953" w:rsidRPr="007D1769">
        <w:rPr>
          <w:rFonts w:ascii="Times New Roman" w:hAnsi="Times New Roman" w:cs="Times New Roman"/>
          <w:color w:val="000000" w:themeColor="text1"/>
        </w:rPr>
        <w:t>academic</w:t>
      </w:r>
      <w:r w:rsidRPr="007D1769">
        <w:rPr>
          <w:rFonts w:ascii="Times New Roman" w:hAnsi="Times New Roman" w:cs="Times New Roman"/>
          <w:color w:val="000000" w:themeColor="text1"/>
        </w:rPr>
        <w:t xml:space="preserve"> achievement: A systematic review. </w:t>
      </w:r>
      <w:r w:rsidRPr="007D1769">
        <w:rPr>
          <w:rFonts w:ascii="Times New Roman" w:hAnsi="Times New Roman" w:cs="Times New Roman"/>
          <w:i/>
          <w:iCs/>
          <w:color w:val="000000" w:themeColor="text1"/>
        </w:rPr>
        <w:t>Educational Psychologist, 39</w:t>
      </w:r>
      <w:r w:rsidRPr="007D1769">
        <w:rPr>
          <w:rFonts w:ascii="Times New Roman" w:hAnsi="Times New Roman" w:cs="Times New Roman"/>
          <w:color w:val="000000" w:themeColor="text1"/>
        </w:rPr>
        <w:t xml:space="preserve">(2), 111–133. </w:t>
      </w:r>
      <w:hyperlink r:id="rId169" w:history="1">
        <w:r w:rsidR="00A925FF" w:rsidRPr="007D1769">
          <w:rPr>
            <w:rStyle w:val="Hyperlink"/>
            <w:rFonts w:ascii="Times New Roman" w:hAnsi="Times New Roman" w:cs="Times New Roman"/>
          </w:rPr>
          <w:t>https://doi.org/10.1207/s15326985ep3902_3</w:t>
        </w:r>
      </w:hyperlink>
      <w:r w:rsidR="00A925FF" w:rsidRPr="007D1769">
        <w:rPr>
          <w:rFonts w:ascii="Times New Roman" w:hAnsi="Times New Roman" w:cs="Times New Roman"/>
          <w:color w:val="000000" w:themeColor="text1"/>
        </w:rPr>
        <w:t xml:space="preserve"> </w:t>
      </w:r>
    </w:p>
    <w:p w14:paraId="54AC1D4F" w14:textId="6897AD65" w:rsidR="002C7C6B" w:rsidRPr="007D1769" w:rsidRDefault="002C7C6B" w:rsidP="00D424D4">
      <w:pPr>
        <w:spacing w:line="480" w:lineRule="auto"/>
        <w:ind w:hanging="480"/>
        <w:contextualSpacing/>
        <w:rPr>
          <w:rFonts w:ascii="Times New Roman" w:hAnsi="Times New Roman" w:cs="Times New Roman"/>
          <w:color w:val="000000" w:themeColor="text1"/>
        </w:rPr>
      </w:pPr>
      <w:r>
        <w:rPr>
          <w:rFonts w:ascii="Times New Roman" w:hAnsi="Times New Roman" w:cs="Times New Roman"/>
          <w:color w:val="000000" w:themeColor="text1"/>
        </w:rPr>
        <w:t xml:space="preserve">Villegas, A. M., &amp; </w:t>
      </w:r>
      <w:r w:rsidR="00F53230">
        <w:rPr>
          <w:rFonts w:ascii="Times New Roman" w:hAnsi="Times New Roman" w:cs="Times New Roman"/>
          <w:color w:val="000000" w:themeColor="text1"/>
        </w:rPr>
        <w:t xml:space="preserve">Irvine, J. J. (2010). Diversifying the teaching force: An examination of major arguments. </w:t>
      </w:r>
      <w:r w:rsidR="00F53230" w:rsidRPr="00F53230">
        <w:rPr>
          <w:rFonts w:ascii="Times New Roman" w:hAnsi="Times New Roman" w:cs="Times New Roman"/>
          <w:i/>
          <w:iCs/>
          <w:color w:val="000000" w:themeColor="text1"/>
        </w:rPr>
        <w:t>Urban Review, 42</w:t>
      </w:r>
      <w:r w:rsidR="00F53230">
        <w:rPr>
          <w:rFonts w:ascii="Times New Roman" w:hAnsi="Times New Roman" w:cs="Times New Roman"/>
          <w:color w:val="000000" w:themeColor="text1"/>
        </w:rPr>
        <w:t xml:space="preserve">, 175-192. </w:t>
      </w:r>
      <w:hyperlink r:id="rId170" w:history="1">
        <w:r w:rsidR="00F53230" w:rsidRPr="009D241D">
          <w:rPr>
            <w:rStyle w:val="Hyperlink"/>
            <w:rFonts w:ascii="Times New Roman" w:hAnsi="Times New Roman" w:cs="Times New Roman"/>
          </w:rPr>
          <w:t>https://doi.org/10.1007/s11256-010-0150-1</w:t>
        </w:r>
      </w:hyperlink>
      <w:r w:rsidR="00F53230">
        <w:rPr>
          <w:rFonts w:ascii="Times New Roman" w:hAnsi="Times New Roman" w:cs="Times New Roman"/>
          <w:color w:val="000000" w:themeColor="text1"/>
        </w:rPr>
        <w:t xml:space="preserve"> </w:t>
      </w:r>
    </w:p>
    <w:p w14:paraId="7F038163" w14:textId="500894B7" w:rsidR="007D556A" w:rsidRPr="007D1769"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Wang, L. Y., Tan, L. S., Li, J. Y., Tan, I., &amp; Lim, X. F. (2016). A qualitative inquiry on sources of teacher efficacy in teaching low-achieving students. </w:t>
      </w:r>
      <w:r w:rsidRPr="007D1769">
        <w:rPr>
          <w:rFonts w:ascii="Times New Roman" w:hAnsi="Times New Roman" w:cs="Times New Roman"/>
          <w:i/>
          <w:iCs/>
          <w:color w:val="000000" w:themeColor="text1"/>
        </w:rPr>
        <w:t>The Journal of Educational Research, 110</w:t>
      </w:r>
      <w:r w:rsidRPr="007D1769">
        <w:rPr>
          <w:rFonts w:ascii="Times New Roman" w:hAnsi="Times New Roman" w:cs="Times New Roman"/>
          <w:color w:val="000000" w:themeColor="text1"/>
        </w:rPr>
        <w:t xml:space="preserve">(2), 140-150. </w:t>
      </w:r>
      <w:hyperlink r:id="rId171" w:history="1">
        <w:r w:rsidR="00A925FF" w:rsidRPr="007D1769">
          <w:rPr>
            <w:rStyle w:val="Hyperlink"/>
            <w:rFonts w:ascii="Times New Roman" w:hAnsi="Times New Roman" w:cs="Times New Roman"/>
          </w:rPr>
          <w:t>https://doi.org/10.1080/00220671.2015.1052953</w:t>
        </w:r>
      </w:hyperlink>
      <w:r w:rsidR="00A925FF" w:rsidRPr="007D1769">
        <w:rPr>
          <w:rStyle w:val="Hyperlink"/>
          <w:rFonts w:ascii="Times New Roman" w:hAnsi="Times New Roman" w:cs="Times New Roman"/>
          <w:color w:val="000000" w:themeColor="text1"/>
        </w:rPr>
        <w:t xml:space="preserve"> </w:t>
      </w:r>
    </w:p>
    <w:p w14:paraId="4487BC15" w14:textId="67774DC2" w:rsidR="007D556A" w:rsidRPr="007D1769"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Ware, H., &amp; </w:t>
      </w:r>
      <w:proofErr w:type="spellStart"/>
      <w:r w:rsidRPr="007D1769">
        <w:rPr>
          <w:rFonts w:ascii="Times New Roman" w:hAnsi="Times New Roman" w:cs="Times New Roman"/>
          <w:color w:val="000000" w:themeColor="text1"/>
        </w:rPr>
        <w:t>Kitsantas</w:t>
      </w:r>
      <w:proofErr w:type="spellEnd"/>
      <w:r w:rsidRPr="007D1769">
        <w:rPr>
          <w:rFonts w:ascii="Times New Roman" w:hAnsi="Times New Roman" w:cs="Times New Roman"/>
          <w:color w:val="000000" w:themeColor="text1"/>
        </w:rPr>
        <w:t xml:space="preserve">, A. (2007). Teacher and collective efficacy beliefs as predictors of professional commitment. </w:t>
      </w:r>
      <w:r w:rsidRPr="007D1769">
        <w:rPr>
          <w:rFonts w:ascii="Times New Roman" w:hAnsi="Times New Roman" w:cs="Times New Roman"/>
          <w:i/>
          <w:iCs/>
          <w:color w:val="000000" w:themeColor="text1"/>
        </w:rPr>
        <w:t>Journal of Educational Research, 100</w:t>
      </w:r>
      <w:r w:rsidRPr="007D1769">
        <w:rPr>
          <w:rFonts w:ascii="Times New Roman" w:hAnsi="Times New Roman" w:cs="Times New Roman"/>
          <w:color w:val="000000" w:themeColor="text1"/>
        </w:rPr>
        <w:t xml:space="preserve">, 303–310. </w:t>
      </w:r>
      <w:hyperlink r:id="rId172" w:history="1">
        <w:r w:rsidR="00A925FF" w:rsidRPr="007D1769">
          <w:rPr>
            <w:rStyle w:val="Hyperlink"/>
            <w:rFonts w:ascii="Times New Roman" w:hAnsi="Times New Roman" w:cs="Times New Roman"/>
          </w:rPr>
          <w:t>https://doi.org/10.3200/JOER.100.5.303-310</w:t>
        </w:r>
      </w:hyperlink>
      <w:r w:rsidR="00A925FF" w:rsidRPr="007D1769">
        <w:rPr>
          <w:rFonts w:ascii="Times New Roman" w:hAnsi="Times New Roman" w:cs="Times New Roman"/>
          <w:color w:val="000000" w:themeColor="text1"/>
        </w:rPr>
        <w:t xml:space="preserve"> </w:t>
      </w:r>
    </w:p>
    <w:p w14:paraId="4FDBD28D" w14:textId="5BF8E21C" w:rsidR="0039023F" w:rsidRPr="007D1769" w:rsidRDefault="0039023F"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Wasserman, G. A., Jensen, P. S., Ko, S. J., </w:t>
      </w:r>
      <w:proofErr w:type="spellStart"/>
      <w:r w:rsidRPr="007D1769">
        <w:rPr>
          <w:rFonts w:ascii="Times New Roman" w:hAnsi="Times New Roman" w:cs="Times New Roman"/>
          <w:color w:val="000000" w:themeColor="text1"/>
        </w:rPr>
        <w:t>Cocozza</w:t>
      </w:r>
      <w:proofErr w:type="spellEnd"/>
      <w:r w:rsidRPr="007D1769">
        <w:rPr>
          <w:rFonts w:ascii="Times New Roman" w:hAnsi="Times New Roman" w:cs="Times New Roman"/>
          <w:color w:val="000000" w:themeColor="text1"/>
        </w:rPr>
        <w:t xml:space="preserve">, J., </w:t>
      </w:r>
      <w:proofErr w:type="spellStart"/>
      <w:r w:rsidRPr="007D1769">
        <w:rPr>
          <w:rFonts w:ascii="Times New Roman" w:hAnsi="Times New Roman" w:cs="Times New Roman"/>
          <w:color w:val="000000" w:themeColor="text1"/>
        </w:rPr>
        <w:t>Trupin</w:t>
      </w:r>
      <w:proofErr w:type="spellEnd"/>
      <w:r w:rsidRPr="007D1769">
        <w:rPr>
          <w:rFonts w:ascii="Times New Roman" w:hAnsi="Times New Roman" w:cs="Times New Roman"/>
          <w:color w:val="000000" w:themeColor="text1"/>
        </w:rPr>
        <w:t xml:space="preserve">, E., </w:t>
      </w:r>
      <w:proofErr w:type="spellStart"/>
      <w:r w:rsidRPr="007D1769">
        <w:rPr>
          <w:rFonts w:ascii="Times New Roman" w:hAnsi="Times New Roman" w:cs="Times New Roman"/>
          <w:color w:val="000000" w:themeColor="text1"/>
        </w:rPr>
        <w:t>Angold</w:t>
      </w:r>
      <w:proofErr w:type="spellEnd"/>
      <w:r w:rsidRPr="007D1769">
        <w:rPr>
          <w:rFonts w:ascii="Times New Roman" w:hAnsi="Times New Roman" w:cs="Times New Roman"/>
          <w:color w:val="000000" w:themeColor="text1"/>
        </w:rPr>
        <w:t xml:space="preserve">, A., Cauffman, E., &amp; </w:t>
      </w:r>
      <w:proofErr w:type="spellStart"/>
      <w:r w:rsidRPr="007D1769">
        <w:rPr>
          <w:rFonts w:ascii="Times New Roman" w:hAnsi="Times New Roman" w:cs="Times New Roman"/>
          <w:color w:val="000000" w:themeColor="text1"/>
        </w:rPr>
        <w:t>Grisson</w:t>
      </w:r>
      <w:proofErr w:type="spellEnd"/>
      <w:r w:rsidRPr="007D1769">
        <w:rPr>
          <w:rFonts w:ascii="Times New Roman" w:hAnsi="Times New Roman" w:cs="Times New Roman"/>
          <w:color w:val="000000" w:themeColor="text1"/>
        </w:rPr>
        <w:t xml:space="preserve">, T. (2003). Mental health assessments in juvenile justice: Report on the Consensus Conference. Journal of the American Academy of child &amp; Adolescent Psychiatry, 42(7), 752-761. </w:t>
      </w:r>
      <w:hyperlink r:id="rId173" w:tgtFrame="_blank" w:tooltip="Persistent link using digital object identifier" w:history="1">
        <w:r w:rsidRPr="007D1769">
          <w:rPr>
            <w:rStyle w:val="Hyperlink"/>
            <w:rFonts w:ascii="Times New Roman" w:hAnsi="Times New Roman" w:cs="Times New Roman"/>
          </w:rPr>
          <w:t>https://doi.org/10.1097/01.CHI.0000046873.56865.4B</w:t>
        </w:r>
      </w:hyperlink>
    </w:p>
    <w:p w14:paraId="26475B0E" w14:textId="54E6C60D" w:rsidR="007D556A" w:rsidRPr="007D1769" w:rsidRDefault="007D556A" w:rsidP="00D424D4">
      <w:pPr>
        <w:spacing w:line="480" w:lineRule="auto"/>
        <w:ind w:hanging="480"/>
        <w:contextualSpacing/>
        <w:rPr>
          <w:rStyle w:val="Hyperlink"/>
          <w:rFonts w:ascii="Times New Roman" w:hAnsi="Times New Roman" w:cs="Times New Roman"/>
          <w:color w:val="000000" w:themeColor="text1"/>
        </w:rPr>
      </w:pPr>
      <w:r w:rsidRPr="007D1769">
        <w:rPr>
          <w:rFonts w:ascii="Times New Roman" w:hAnsi="Times New Roman" w:cs="Times New Roman"/>
          <w:color w:val="000000" w:themeColor="text1"/>
        </w:rPr>
        <w:lastRenderedPageBreak/>
        <w:t xml:space="preserve">Williams, D. M., </w:t>
      </w:r>
      <w:proofErr w:type="spellStart"/>
      <w:r w:rsidRPr="007D1769">
        <w:rPr>
          <w:rFonts w:ascii="Times New Roman" w:hAnsi="Times New Roman" w:cs="Times New Roman"/>
          <w:color w:val="000000" w:themeColor="text1"/>
        </w:rPr>
        <w:t>Dunsiger</w:t>
      </w:r>
      <w:proofErr w:type="spellEnd"/>
      <w:r w:rsidRPr="007D1769">
        <w:rPr>
          <w:rFonts w:ascii="Times New Roman" w:hAnsi="Times New Roman" w:cs="Times New Roman"/>
          <w:color w:val="000000" w:themeColor="text1"/>
        </w:rPr>
        <w:t xml:space="preserve">, S., Emerson, Dionne, L., Rhodes, R. E., &amp; Beauchamp M. R. (2020). Are self-efficacy measures confounded with motivation? An experimental test. </w:t>
      </w:r>
      <w:r w:rsidRPr="007D1769">
        <w:rPr>
          <w:rFonts w:ascii="Times New Roman" w:hAnsi="Times New Roman" w:cs="Times New Roman"/>
          <w:i/>
          <w:iCs/>
          <w:color w:val="000000" w:themeColor="text1"/>
        </w:rPr>
        <w:t>Psychology and Health, 35</w:t>
      </w:r>
      <w:r w:rsidRPr="007D1769">
        <w:rPr>
          <w:rFonts w:ascii="Times New Roman" w:hAnsi="Times New Roman" w:cs="Times New Roman"/>
          <w:color w:val="000000" w:themeColor="text1"/>
        </w:rPr>
        <w:t xml:space="preserve">(6), 685–700. </w:t>
      </w:r>
      <w:hyperlink r:id="rId174" w:history="1">
        <w:r w:rsidR="00A925FF" w:rsidRPr="007D1769">
          <w:rPr>
            <w:rStyle w:val="Hyperlink"/>
            <w:rFonts w:ascii="Times New Roman" w:hAnsi="Times New Roman" w:cs="Times New Roman"/>
          </w:rPr>
          <w:t>https://doi.org/10.1080/08870446.2019.1683179</w:t>
        </w:r>
      </w:hyperlink>
      <w:r w:rsidR="00A925FF" w:rsidRPr="007D1769">
        <w:rPr>
          <w:rStyle w:val="Hyperlink"/>
          <w:rFonts w:ascii="Times New Roman" w:hAnsi="Times New Roman" w:cs="Times New Roman"/>
          <w:color w:val="000000" w:themeColor="text1"/>
        </w:rPr>
        <w:t xml:space="preserve">  </w:t>
      </w:r>
    </w:p>
    <w:p w14:paraId="1A7CF15E" w14:textId="77777777" w:rsidR="007D556A"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Woolfolk, A. E. (1998). </w:t>
      </w:r>
      <w:r w:rsidRPr="007D1769">
        <w:rPr>
          <w:rFonts w:ascii="Times New Roman" w:hAnsi="Times New Roman" w:cs="Times New Roman"/>
          <w:i/>
          <w:iCs/>
          <w:color w:val="000000" w:themeColor="text1"/>
        </w:rPr>
        <w:t xml:space="preserve">Educational psychology </w:t>
      </w:r>
      <w:r w:rsidRPr="007D1769">
        <w:rPr>
          <w:rFonts w:ascii="Times New Roman" w:hAnsi="Times New Roman" w:cs="Times New Roman"/>
          <w:color w:val="000000" w:themeColor="text1"/>
        </w:rPr>
        <w:t>(7th Ed) Boston: Allyn &amp; Baker.</w:t>
      </w:r>
    </w:p>
    <w:p w14:paraId="18751D5E" w14:textId="39F322BB" w:rsidR="00D34ED8" w:rsidRPr="007D1769" w:rsidRDefault="00D34ED8" w:rsidP="00D34ED8">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Woolfolk Hoy, A., &amp; Davis, H. A. (2006). Teacher self-efficacy and its influence on the achievement of adolescents. In F. </w:t>
      </w:r>
      <w:proofErr w:type="spellStart"/>
      <w:r w:rsidRPr="007D1769">
        <w:rPr>
          <w:rFonts w:ascii="Times New Roman" w:hAnsi="Times New Roman" w:cs="Times New Roman"/>
          <w:color w:val="000000" w:themeColor="text1"/>
        </w:rPr>
        <w:t>Pajares</w:t>
      </w:r>
      <w:proofErr w:type="spellEnd"/>
      <w:r w:rsidRPr="007D1769">
        <w:rPr>
          <w:rFonts w:ascii="Times New Roman" w:hAnsi="Times New Roman" w:cs="Times New Roman"/>
          <w:color w:val="000000" w:themeColor="text1"/>
        </w:rPr>
        <w:t xml:space="preserve"> &amp; T. </w:t>
      </w:r>
      <w:proofErr w:type="spellStart"/>
      <w:r w:rsidRPr="007D1769">
        <w:rPr>
          <w:rFonts w:ascii="Times New Roman" w:hAnsi="Times New Roman" w:cs="Times New Roman"/>
          <w:color w:val="000000" w:themeColor="text1"/>
        </w:rPr>
        <w:t>Urdan</w:t>
      </w:r>
      <w:proofErr w:type="spellEnd"/>
      <w:r w:rsidRPr="007D1769">
        <w:rPr>
          <w:rFonts w:ascii="Times New Roman" w:hAnsi="Times New Roman" w:cs="Times New Roman"/>
          <w:color w:val="000000" w:themeColor="text1"/>
        </w:rPr>
        <w:t xml:space="preserve"> (Eds.), Self-efficacy beliefs of adolescents (pp. 117-137). Information Age Publishing.</w:t>
      </w:r>
    </w:p>
    <w:p w14:paraId="628AA308" w14:textId="77777777" w:rsidR="00F82946" w:rsidRPr="007D1769"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Woolfolk, A. E., </w:t>
      </w:r>
      <w:proofErr w:type="spellStart"/>
      <w:r w:rsidRPr="007D1769">
        <w:rPr>
          <w:rFonts w:ascii="Times New Roman" w:hAnsi="Times New Roman" w:cs="Times New Roman"/>
          <w:color w:val="000000" w:themeColor="text1"/>
        </w:rPr>
        <w:t>Rosoff</w:t>
      </w:r>
      <w:proofErr w:type="spellEnd"/>
      <w:r w:rsidRPr="007D1769">
        <w:rPr>
          <w:rFonts w:ascii="Times New Roman" w:hAnsi="Times New Roman" w:cs="Times New Roman"/>
          <w:color w:val="000000" w:themeColor="text1"/>
        </w:rPr>
        <w:t xml:space="preserve">, B., &amp; Hoy, W. K. (1990). Teachers’ sense of efficacy and their beliefs about managing students. </w:t>
      </w:r>
      <w:r w:rsidRPr="007D1769">
        <w:rPr>
          <w:rFonts w:ascii="Times New Roman" w:hAnsi="Times New Roman" w:cs="Times New Roman"/>
          <w:i/>
          <w:iCs/>
          <w:color w:val="000000" w:themeColor="text1"/>
        </w:rPr>
        <w:t xml:space="preserve">Teaching and Teacher Education, 6, </w:t>
      </w:r>
      <w:r w:rsidRPr="007D1769">
        <w:rPr>
          <w:rFonts w:ascii="Times New Roman" w:hAnsi="Times New Roman" w:cs="Times New Roman"/>
          <w:color w:val="000000" w:themeColor="text1"/>
        </w:rPr>
        <w:t xml:space="preserve">137–148. </w:t>
      </w:r>
      <w:hyperlink r:id="rId175" w:history="1">
        <w:r w:rsidR="00F82946" w:rsidRPr="007D1769">
          <w:rPr>
            <w:rStyle w:val="Hyperlink"/>
            <w:rFonts w:ascii="Times New Roman" w:hAnsi="Times New Roman" w:cs="Times New Roman"/>
          </w:rPr>
          <w:t>https://doi.org/10.1016/0742-051X(90)90031-Y</w:t>
        </w:r>
      </w:hyperlink>
    </w:p>
    <w:p w14:paraId="3F6F4FA3" w14:textId="640A02F6" w:rsidR="007D556A" w:rsidRPr="007D1769"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Woolfolk Hoy, A., &amp; Spero, R. B. (2005). Changes in teacher efficacy during the early years of teaching: A comparison of four measures. </w:t>
      </w:r>
      <w:r w:rsidRPr="007D1769">
        <w:rPr>
          <w:rFonts w:ascii="Times New Roman" w:hAnsi="Times New Roman" w:cs="Times New Roman"/>
          <w:i/>
          <w:iCs/>
          <w:color w:val="000000" w:themeColor="text1"/>
        </w:rPr>
        <w:t>Teaching and Teacher Education, 21</w:t>
      </w:r>
      <w:r w:rsidRPr="007D1769">
        <w:rPr>
          <w:rFonts w:ascii="Times New Roman" w:hAnsi="Times New Roman" w:cs="Times New Roman"/>
          <w:color w:val="000000" w:themeColor="text1"/>
        </w:rPr>
        <w:t xml:space="preserve">, 343–356. </w:t>
      </w:r>
      <w:hyperlink r:id="rId176" w:history="1">
        <w:r w:rsidR="008A78D4" w:rsidRPr="007D1769">
          <w:rPr>
            <w:rStyle w:val="Hyperlink"/>
            <w:rFonts w:ascii="Times New Roman" w:hAnsi="Times New Roman" w:cs="Times New Roman"/>
          </w:rPr>
          <w:t>https://doi.org/10.1016/j.tate.2005.01.007</w:t>
        </w:r>
      </w:hyperlink>
      <w:r w:rsidR="008A78D4" w:rsidRPr="007D1769">
        <w:rPr>
          <w:rFonts w:ascii="Times New Roman" w:hAnsi="Times New Roman" w:cs="Times New Roman"/>
          <w:color w:val="000000" w:themeColor="text1"/>
        </w:rPr>
        <w:t xml:space="preserve"> </w:t>
      </w:r>
    </w:p>
    <w:p w14:paraId="2C4F0718" w14:textId="720E2520" w:rsidR="007D556A" w:rsidRPr="007D1769"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Zimmerman, B.J., &amp; Bandura, A. (1994). Impact of self-regulatory factors on writing course attainment. </w:t>
      </w:r>
      <w:r w:rsidRPr="007D1769">
        <w:rPr>
          <w:rFonts w:ascii="Times New Roman" w:hAnsi="Times New Roman" w:cs="Times New Roman"/>
          <w:i/>
          <w:iCs/>
          <w:color w:val="000000" w:themeColor="text1"/>
        </w:rPr>
        <w:t>American Educational Research Journal, 31</w:t>
      </w:r>
      <w:r w:rsidRPr="007D1769">
        <w:rPr>
          <w:rFonts w:ascii="Times New Roman" w:hAnsi="Times New Roman" w:cs="Times New Roman"/>
          <w:color w:val="000000" w:themeColor="text1"/>
        </w:rPr>
        <w:t xml:space="preserve">, 845–862. </w:t>
      </w:r>
      <w:hyperlink r:id="rId177" w:history="1">
        <w:r w:rsidR="008A78D4" w:rsidRPr="007D1769">
          <w:rPr>
            <w:rStyle w:val="Hyperlink"/>
            <w:rFonts w:ascii="Times New Roman" w:hAnsi="Times New Roman" w:cs="Times New Roman"/>
          </w:rPr>
          <w:t>https://www.jstor.org/stable/1163397</w:t>
        </w:r>
      </w:hyperlink>
      <w:r w:rsidR="008A78D4" w:rsidRPr="007D1769">
        <w:rPr>
          <w:rFonts w:ascii="Times New Roman" w:hAnsi="Times New Roman" w:cs="Times New Roman"/>
          <w:color w:val="000000" w:themeColor="text1"/>
        </w:rPr>
        <w:t xml:space="preserve"> </w:t>
      </w:r>
    </w:p>
    <w:p w14:paraId="6ECFE641" w14:textId="4F3F8DFE" w:rsidR="007D556A" w:rsidRPr="007D1769" w:rsidRDefault="007D556A" w:rsidP="00D424D4">
      <w:pPr>
        <w:spacing w:line="480" w:lineRule="auto"/>
        <w:ind w:hanging="480"/>
        <w:contextualSpacing/>
        <w:rPr>
          <w:rFonts w:ascii="Times New Roman" w:hAnsi="Times New Roman" w:cs="Times New Roman"/>
          <w:color w:val="000000" w:themeColor="text1"/>
        </w:rPr>
      </w:pPr>
      <w:r w:rsidRPr="007D1769">
        <w:rPr>
          <w:rFonts w:ascii="Times New Roman" w:hAnsi="Times New Roman" w:cs="Times New Roman"/>
          <w:color w:val="000000" w:themeColor="text1"/>
        </w:rPr>
        <w:t xml:space="preserve">Zimmerman, B. J., Bandura, A., &amp; Martinez-Pons, M.  (1992). Self-motivation for academic attainment: The role of self-efficacy beliefs and personal goal setting. </w:t>
      </w:r>
      <w:r w:rsidRPr="007D1769">
        <w:rPr>
          <w:rFonts w:ascii="Times New Roman" w:hAnsi="Times New Roman" w:cs="Times New Roman"/>
          <w:i/>
          <w:iCs/>
          <w:color w:val="000000" w:themeColor="text1"/>
        </w:rPr>
        <w:t>American Educational Research Journal, 29</w:t>
      </w:r>
      <w:r w:rsidRPr="007D1769">
        <w:rPr>
          <w:rFonts w:ascii="Times New Roman" w:hAnsi="Times New Roman" w:cs="Times New Roman"/>
          <w:color w:val="000000" w:themeColor="text1"/>
        </w:rPr>
        <w:t xml:space="preserve">, 663–676. </w:t>
      </w:r>
      <w:hyperlink r:id="rId178" w:history="1">
        <w:r w:rsidR="00952B6C" w:rsidRPr="007D1769">
          <w:rPr>
            <w:rStyle w:val="Hyperlink"/>
            <w:rFonts w:ascii="Times New Roman" w:hAnsi="Times New Roman" w:cs="Times New Roman"/>
          </w:rPr>
          <w:t>https://doi.org/10.3102/00028312029003663</w:t>
        </w:r>
      </w:hyperlink>
    </w:p>
    <w:p w14:paraId="776987BD" w14:textId="6BB1B5B5" w:rsidR="006A4D39" w:rsidRPr="0035659B" w:rsidRDefault="006A4D39" w:rsidP="0035659B">
      <w:pPr>
        <w:spacing w:line="480" w:lineRule="auto"/>
        <w:rPr>
          <w:rFonts w:ascii="Times New Roman" w:hAnsi="Times New Roman" w:cs="Times New Roman"/>
          <w:color w:val="000000" w:themeColor="text1"/>
        </w:rPr>
      </w:pPr>
      <w:r w:rsidRPr="007D1769">
        <w:rPr>
          <w:rFonts w:ascii="Times New Roman" w:hAnsi="Times New Roman" w:cs="Times New Roman"/>
          <w:b/>
          <w:bCs/>
          <w:color w:val="000000" w:themeColor="text1"/>
        </w:rPr>
        <w:br w:type="page"/>
      </w:r>
    </w:p>
    <w:p w14:paraId="2E4FD1BA" w14:textId="291047A1" w:rsidR="00257869" w:rsidRPr="00D34ED8" w:rsidRDefault="00B00E79" w:rsidP="00D34ED8">
      <w:pPr>
        <w:pStyle w:val="Heading1"/>
      </w:pPr>
      <w:bookmarkStart w:id="874" w:name="_Toc165384744"/>
      <w:r w:rsidRPr="00D34ED8">
        <w:lastRenderedPageBreak/>
        <w:t>Appendices</w:t>
      </w:r>
      <w:bookmarkEnd w:id="874"/>
    </w:p>
    <w:p w14:paraId="7098AE06" w14:textId="77777777" w:rsidR="00257869" w:rsidRDefault="00257869">
      <w:pPr>
        <w:autoSpaceDE/>
        <w:autoSpaceDN/>
        <w:adjustRightInd/>
        <w:spacing w:line="480" w:lineRule="auto"/>
        <w:ind w:firstLine="720"/>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5D35FCC6" w14:textId="77777777" w:rsidR="009751CD" w:rsidRDefault="00257869" w:rsidP="00E0514F">
      <w:pPr>
        <w:pStyle w:val="Heading2"/>
      </w:pPr>
      <w:bookmarkStart w:id="875" w:name="_Toc165384745"/>
      <w:r w:rsidRPr="00D34ED8">
        <w:lastRenderedPageBreak/>
        <w:t>Appendix A</w:t>
      </w:r>
      <w:r w:rsidR="0087162F" w:rsidRPr="00D34ED8">
        <w:t>.1.</w:t>
      </w:r>
      <w:r w:rsidR="00E0514F">
        <w:t xml:space="preserve"> </w:t>
      </w:r>
    </w:p>
    <w:p w14:paraId="1C8157C1" w14:textId="1D5B937E" w:rsidR="00B00E79" w:rsidRPr="00D34ED8" w:rsidRDefault="0087162F" w:rsidP="00E0514F">
      <w:pPr>
        <w:pStyle w:val="Heading2"/>
      </w:pPr>
      <w:r w:rsidRPr="00E0514F">
        <w:rPr>
          <w:b w:val="0"/>
          <w:bCs/>
          <w:i/>
          <w:iCs/>
        </w:rPr>
        <w:t>IRB Approval</w:t>
      </w:r>
      <w:bookmarkEnd w:id="875"/>
    </w:p>
    <w:p w14:paraId="5C39A838" w14:textId="4FF305D8" w:rsidR="00EF6E5E" w:rsidRDefault="00EF6E5E" w:rsidP="00875841">
      <w:pPr>
        <w:ind w:hanging="480"/>
        <w:contextualSpacing/>
        <w:rPr>
          <w:rFonts w:ascii="Times New Roman" w:hAnsi="Times New Roman" w:cs="Times New Roman"/>
          <w:b/>
          <w:bCs/>
          <w:color w:val="000000" w:themeColor="text1"/>
        </w:rPr>
      </w:pPr>
      <w:r>
        <w:rPr>
          <w:rFonts w:ascii="Times New Roman" w:hAnsi="Times New Roman" w:cs="Times New Roman"/>
          <w:b/>
          <w:bCs/>
          <w:noProof/>
          <w:color w:val="000000" w:themeColor="text1"/>
        </w:rPr>
        <w:drawing>
          <wp:inline distT="0" distB="0" distL="0" distR="0" wp14:anchorId="39341EBD" wp14:editId="456330D4">
            <wp:extent cx="5601708" cy="7249304"/>
            <wp:effectExtent l="0" t="0" r="0" b="0"/>
            <wp:docPr id="1317855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855108" name="Picture 1317855108"/>
                    <pic:cNvPicPr/>
                  </pic:nvPicPr>
                  <pic:blipFill>
                    <a:blip r:embed="rId179">
                      <a:extLst>
                        <a:ext uri="{28A0092B-C50C-407E-A947-70E740481C1C}">
                          <a14:useLocalDpi xmlns:a14="http://schemas.microsoft.com/office/drawing/2010/main" val="0"/>
                        </a:ext>
                      </a:extLst>
                    </a:blip>
                    <a:stretch>
                      <a:fillRect/>
                    </a:stretch>
                  </pic:blipFill>
                  <pic:spPr>
                    <a:xfrm>
                      <a:off x="0" y="0"/>
                      <a:ext cx="5607641" cy="7256983"/>
                    </a:xfrm>
                    <a:prstGeom prst="rect">
                      <a:avLst/>
                    </a:prstGeom>
                  </pic:spPr>
                </pic:pic>
              </a:graphicData>
            </a:graphic>
          </wp:inline>
        </w:drawing>
      </w:r>
    </w:p>
    <w:p w14:paraId="291451CE" w14:textId="77777777" w:rsidR="00E0514F" w:rsidRDefault="00E0514F">
      <w:pPr>
        <w:autoSpaceDE/>
        <w:autoSpaceDN/>
        <w:adjustRightInd/>
        <w:spacing w:line="480" w:lineRule="auto"/>
        <w:ind w:firstLine="720"/>
        <w:rPr>
          <w:rFonts w:ascii="Times New Roman" w:eastAsiaTheme="majorEastAsia" w:hAnsi="Times New Roman" w:cstheme="majorBidi"/>
          <w:b/>
          <w:color w:val="000000" w:themeColor="text1"/>
          <w:szCs w:val="32"/>
        </w:rPr>
      </w:pPr>
      <w:r>
        <w:br w:type="page"/>
      </w:r>
    </w:p>
    <w:p w14:paraId="581FC05B" w14:textId="77777777" w:rsidR="009751CD" w:rsidRDefault="0087162F" w:rsidP="00E0514F">
      <w:pPr>
        <w:pStyle w:val="Heading2"/>
      </w:pPr>
      <w:bookmarkStart w:id="876" w:name="_Toc165384746"/>
      <w:r w:rsidRPr="00D34ED8">
        <w:lastRenderedPageBreak/>
        <w:t>Appendix A.</w:t>
      </w:r>
      <w:r w:rsidR="00567BD9" w:rsidRPr="00D34ED8">
        <w:t>2.</w:t>
      </w:r>
      <w:r w:rsidR="00E0514F">
        <w:t xml:space="preserve"> </w:t>
      </w:r>
    </w:p>
    <w:p w14:paraId="25308582" w14:textId="55235A45" w:rsidR="00E0514F" w:rsidRPr="009751CD" w:rsidRDefault="00567BD9" w:rsidP="009751CD">
      <w:pPr>
        <w:pStyle w:val="Heading2"/>
        <w:rPr>
          <w:b w:val="0"/>
          <w:bCs/>
          <w:i/>
          <w:iCs/>
        </w:rPr>
      </w:pPr>
      <w:r w:rsidRPr="00E0514F">
        <w:rPr>
          <w:b w:val="0"/>
          <w:bCs/>
          <w:i/>
          <w:iCs/>
        </w:rPr>
        <w:t>Participant Consent</w:t>
      </w:r>
      <w:bookmarkEnd w:id="876"/>
    </w:p>
    <w:p w14:paraId="13D36BA0" w14:textId="14609005" w:rsidR="009D0E36" w:rsidRDefault="009D0E36" w:rsidP="009D0E36">
      <w:pPr>
        <w:jc w:val="center"/>
        <w:rPr>
          <w:rFonts w:ascii="Arial" w:hAnsi="Arial" w:cs="Arial"/>
          <w:b/>
          <w:szCs w:val="36"/>
        </w:rPr>
      </w:pPr>
      <w:r>
        <w:rPr>
          <w:rFonts w:ascii="Arial" w:hAnsi="Arial" w:cs="Arial"/>
          <w:b/>
          <w:szCs w:val="36"/>
        </w:rPr>
        <w:t>Consent to Participate in</w:t>
      </w:r>
      <w:r w:rsidRPr="00A559C0">
        <w:rPr>
          <w:rFonts w:ascii="Arial" w:hAnsi="Arial" w:cs="Arial"/>
          <w:b/>
          <w:szCs w:val="36"/>
        </w:rPr>
        <w:t xml:space="preserve"> Research </w:t>
      </w:r>
    </w:p>
    <w:p w14:paraId="30D494B2" w14:textId="77777777" w:rsidR="009D0E36" w:rsidRPr="00774AC5" w:rsidRDefault="009D0E36" w:rsidP="009D0E36">
      <w:pPr>
        <w:jc w:val="center"/>
        <w:rPr>
          <w:rFonts w:ascii="Arial" w:hAnsi="Arial" w:cs="Arial"/>
          <w:bCs/>
          <w:szCs w:val="36"/>
        </w:rPr>
      </w:pPr>
      <w:r w:rsidRPr="00774AC5">
        <w:rPr>
          <w:rFonts w:ascii="Arial" w:hAnsi="Arial" w:cs="Arial"/>
          <w:bCs/>
          <w:szCs w:val="36"/>
        </w:rPr>
        <w:t>University of Oklahoma</w:t>
      </w:r>
    </w:p>
    <w:p w14:paraId="665933A6" w14:textId="77777777" w:rsidR="009D0E36" w:rsidRDefault="009D0E36" w:rsidP="009D0E36">
      <w:pPr>
        <w:jc w:val="center"/>
        <w:rPr>
          <w:rFonts w:ascii="Arial" w:hAnsi="Arial" w:cs="Arial"/>
          <w:b/>
          <w:szCs w:val="36"/>
        </w:rPr>
      </w:pPr>
    </w:p>
    <w:p w14:paraId="071F4FFC" w14:textId="77777777" w:rsidR="009D0E36" w:rsidRPr="008949F5" w:rsidRDefault="009D0E36" w:rsidP="009D0E36">
      <w:pPr>
        <w:rPr>
          <w:rFonts w:ascii="Arial" w:hAnsi="Arial" w:cs="Arial"/>
          <w:bCs/>
          <w:szCs w:val="36"/>
        </w:rPr>
      </w:pPr>
    </w:p>
    <w:p w14:paraId="574C2081" w14:textId="77777777" w:rsidR="009D0E36" w:rsidRPr="00F24D06" w:rsidRDefault="009D0E36" w:rsidP="009D0E36">
      <w:pPr>
        <w:widowControl w:val="0"/>
        <w:spacing w:after="120"/>
        <w:rPr>
          <w:rFonts w:ascii="Arial" w:hAnsi="Arial" w:cs="Arial"/>
          <w:b/>
        </w:rPr>
      </w:pPr>
      <w:r w:rsidRPr="00F24D06">
        <w:rPr>
          <w:rFonts w:ascii="Arial" w:hAnsi="Arial" w:cs="Arial"/>
          <w:b/>
        </w:rPr>
        <w:t>Would you like to be involved in research at the University of Oklahoma?</w:t>
      </w:r>
    </w:p>
    <w:p w14:paraId="1E87EA47" w14:textId="77777777" w:rsidR="009D0E36" w:rsidRPr="001B0913" w:rsidRDefault="009D0E36" w:rsidP="009D0E36">
      <w:pPr>
        <w:widowControl w:val="0"/>
        <w:spacing w:after="120"/>
        <w:rPr>
          <w:rFonts w:ascii="Arial" w:hAnsi="Arial" w:cs="Arial"/>
          <w:b/>
          <w:bCs/>
          <w:color w:val="000000" w:themeColor="text1"/>
        </w:rPr>
      </w:pPr>
      <w:r w:rsidRPr="001B0913">
        <w:rPr>
          <w:rFonts w:ascii="Arial" w:hAnsi="Arial" w:cs="Arial"/>
          <w:color w:val="000000" w:themeColor="text1"/>
        </w:rPr>
        <w:t xml:space="preserve">I am Wendy Mitchell from the Educational Psychology Department, and I invite you to participate in my research entitled </w:t>
      </w:r>
      <w:r w:rsidRPr="001B0913">
        <w:rPr>
          <w:rFonts w:ascii="Arial" w:hAnsi="Arial" w:cs="Arial"/>
          <w:i/>
          <w:iCs/>
          <w:color w:val="000000" w:themeColor="text1"/>
        </w:rPr>
        <w:t>Exploration of Factors Influencing Teacher Self-Efficacy in Educators of Justice-Involved Juveniles in Special Settings: An Explanatory Sequential Mixed-Methods Study</w:t>
      </w:r>
      <w:r w:rsidRPr="001B0913">
        <w:rPr>
          <w:rFonts w:ascii="Arial" w:hAnsi="Arial" w:cs="Arial"/>
          <w:color w:val="000000" w:themeColor="text1"/>
        </w:rPr>
        <w:t>. This research is being conducted at the Norman OU campus through an online survey. You were selected as a possible participant because the target population is educators who have, are currently, or are planning to teach in special setting schools for juveniles involved with the juvenile justice system. S</w:t>
      </w:r>
      <w:r w:rsidRPr="001B0913">
        <w:rPr>
          <w:rFonts w:ascii="Arial" w:hAnsi="Arial" w:cs="Arial"/>
          <w:i/>
          <w:iCs/>
          <w:color w:val="000000" w:themeColor="text1"/>
        </w:rPr>
        <w:t>pecial setting schools for juveniles involved with the juvenile justice system</w:t>
      </w:r>
      <w:r w:rsidRPr="001B0913">
        <w:rPr>
          <w:rFonts w:ascii="Arial" w:hAnsi="Arial" w:cs="Arial"/>
          <w:color w:val="000000" w:themeColor="text1"/>
        </w:rPr>
        <w:t xml:space="preserve"> are being defined as separate school settings that address elementary, middle, and/or secondary grade level students with (a) behavioral problems, (b) who are at-risk for juvenile justice involvement, (c) who are unable to benefit from regular school due to behavior, or (d) are detained or incarcerated. You must be at least 18 years of age to participate in this research.</w:t>
      </w:r>
    </w:p>
    <w:p w14:paraId="5F337178" w14:textId="77777777" w:rsidR="009D0E36" w:rsidRPr="00F24D06" w:rsidRDefault="009D0E36" w:rsidP="009D0E36">
      <w:pPr>
        <w:widowControl w:val="0"/>
        <w:spacing w:after="120"/>
        <w:rPr>
          <w:rFonts w:ascii="Arial" w:hAnsi="Arial" w:cs="Arial"/>
          <w:b/>
          <w:u w:val="single"/>
        </w:rPr>
      </w:pPr>
      <w:r w:rsidRPr="00F24D06">
        <w:rPr>
          <w:rFonts w:ascii="Arial" w:hAnsi="Arial" w:cs="Arial"/>
          <w:b/>
          <w:u w:val="single"/>
        </w:rPr>
        <w:t xml:space="preserve">Please read this document and contact me to ask any questions you may have BEFORE agreeing to </w:t>
      </w:r>
      <w:r>
        <w:rPr>
          <w:rFonts w:ascii="Arial" w:hAnsi="Arial" w:cs="Arial"/>
          <w:b/>
          <w:u w:val="single"/>
        </w:rPr>
        <w:t>participate</w:t>
      </w:r>
      <w:r w:rsidRPr="00F24D06">
        <w:rPr>
          <w:rFonts w:ascii="Arial" w:hAnsi="Arial" w:cs="Arial"/>
          <w:b/>
          <w:u w:val="single"/>
        </w:rPr>
        <w:t xml:space="preserve"> in my research.</w:t>
      </w:r>
    </w:p>
    <w:p w14:paraId="5394F3F7" w14:textId="77777777" w:rsidR="009D0E36" w:rsidRPr="001B0913" w:rsidRDefault="009D0E36" w:rsidP="009D0E36">
      <w:pPr>
        <w:widowControl w:val="0"/>
        <w:spacing w:after="120"/>
        <w:rPr>
          <w:rFonts w:ascii="Arial" w:hAnsi="Arial" w:cs="Arial"/>
          <w:color w:val="FF0000"/>
        </w:rPr>
      </w:pPr>
      <w:r w:rsidRPr="005B0B43">
        <w:rPr>
          <w:rFonts w:ascii="Arial" w:hAnsi="Arial" w:cs="Arial"/>
          <w:b/>
        </w:rPr>
        <w:t>What is the purpose of this research?</w:t>
      </w:r>
      <w:r>
        <w:rPr>
          <w:rFonts w:ascii="Arial" w:hAnsi="Arial" w:cs="Arial"/>
        </w:rPr>
        <w:t xml:space="preserve"> This research </w:t>
      </w:r>
      <w:r w:rsidRPr="001B0913">
        <w:rPr>
          <w:rFonts w:ascii="Arial" w:hAnsi="Arial" w:cs="Arial"/>
          <w:color w:val="000000" w:themeColor="text1"/>
        </w:rPr>
        <w:t>aims to identify the characteristics of educators working in specialized settings designed for justice-involved youth.  Additionally, it will explore the relation between demographic characteristics and teacher self-efficacy (TSE), or a teacher’s perceptions of their ability to teach. Factors influencing TSE for teachers of youth in special settings associated with the juvenile justice system will be examined.</w:t>
      </w:r>
    </w:p>
    <w:p w14:paraId="14602FBD" w14:textId="77777777" w:rsidR="009D0E36" w:rsidRPr="00F24D06" w:rsidRDefault="009D0E36" w:rsidP="009D0E36">
      <w:pPr>
        <w:spacing w:after="120"/>
      </w:pPr>
      <w:r w:rsidRPr="005B0B43">
        <w:rPr>
          <w:rFonts w:ascii="Arial" w:hAnsi="Arial" w:cs="Arial"/>
          <w:b/>
        </w:rPr>
        <w:t>How many participants will be in this research?</w:t>
      </w:r>
      <w:r>
        <w:t xml:space="preserve"> </w:t>
      </w:r>
      <w:r w:rsidRPr="005B0B43">
        <w:rPr>
          <w:rFonts w:ascii="Arial" w:hAnsi="Arial" w:cs="Arial"/>
        </w:rPr>
        <w:t xml:space="preserve">About </w:t>
      </w:r>
      <w:r w:rsidRPr="00761495">
        <w:rPr>
          <w:rFonts w:ascii="Arial" w:hAnsi="Arial" w:cs="Arial"/>
          <w:color w:val="000000" w:themeColor="text1"/>
        </w:rPr>
        <w:t>200</w:t>
      </w:r>
      <w:r>
        <w:rPr>
          <w:rFonts w:ascii="Arial" w:hAnsi="Arial" w:cs="Arial"/>
          <w:color w:val="FF0000"/>
        </w:rPr>
        <w:t xml:space="preserve"> </w:t>
      </w:r>
      <w:r w:rsidRPr="005B0B43">
        <w:rPr>
          <w:rFonts w:ascii="Arial" w:hAnsi="Arial" w:cs="Arial"/>
        </w:rPr>
        <w:t>people will take part in th</w:t>
      </w:r>
      <w:r>
        <w:rPr>
          <w:rFonts w:ascii="Arial" w:hAnsi="Arial" w:cs="Arial"/>
        </w:rPr>
        <w:t>e survey portion of this</w:t>
      </w:r>
      <w:r w:rsidRPr="005B0B43">
        <w:rPr>
          <w:rFonts w:ascii="Arial" w:hAnsi="Arial" w:cs="Arial"/>
        </w:rPr>
        <w:t xml:space="preserve"> research.</w:t>
      </w:r>
      <w:r>
        <w:rPr>
          <w:rFonts w:ascii="Arial" w:hAnsi="Arial" w:cs="Arial"/>
        </w:rPr>
        <w:t xml:space="preserve"> About 8 people will take part in the interview portion.</w:t>
      </w:r>
    </w:p>
    <w:p w14:paraId="49141371" w14:textId="77777777" w:rsidR="009D0E36" w:rsidRPr="00F24D06" w:rsidRDefault="009D0E36" w:rsidP="009D0E36">
      <w:pPr>
        <w:spacing w:after="120"/>
      </w:pPr>
      <w:r w:rsidRPr="005B0B43">
        <w:rPr>
          <w:rFonts w:ascii="Arial" w:hAnsi="Arial" w:cs="Arial"/>
          <w:b/>
        </w:rPr>
        <w:t>What will I be asked to do?</w:t>
      </w:r>
      <w:r>
        <w:t xml:space="preserve"> </w:t>
      </w:r>
      <w:r w:rsidRPr="005B0B43">
        <w:rPr>
          <w:rFonts w:ascii="Arial" w:hAnsi="Arial" w:cs="Arial"/>
        </w:rPr>
        <w:t>If you agree to be in this research, you will</w:t>
      </w:r>
      <w:r>
        <w:rPr>
          <w:rFonts w:ascii="Arial" w:hAnsi="Arial" w:cs="Arial"/>
        </w:rPr>
        <w:t xml:space="preserve"> complete a </w:t>
      </w:r>
      <w:r w:rsidRPr="00761495">
        <w:rPr>
          <w:rFonts w:ascii="Arial" w:hAnsi="Arial" w:cs="Arial"/>
          <w:color w:val="000000" w:themeColor="text1"/>
        </w:rPr>
        <w:t xml:space="preserve">10-15 </w:t>
      </w:r>
      <w:r>
        <w:rPr>
          <w:rFonts w:ascii="Arial" w:hAnsi="Arial" w:cs="Arial"/>
        </w:rPr>
        <w:t xml:space="preserve">minute online </w:t>
      </w:r>
      <w:r w:rsidRPr="001B0913">
        <w:rPr>
          <w:rFonts w:ascii="Arial" w:hAnsi="Arial" w:cs="Arial"/>
          <w:color w:val="000000" w:themeColor="text1"/>
        </w:rPr>
        <w:t>survey. Survey questions include multiple choice and Likert-type scales.</w:t>
      </w:r>
      <w:r>
        <w:rPr>
          <w:rFonts w:ascii="Arial" w:hAnsi="Arial" w:cs="Arial"/>
          <w:color w:val="000000" w:themeColor="text1"/>
        </w:rPr>
        <w:t xml:space="preserve"> Participants who are selected for the second phase, the interview portion, will be interviewed by the PI regarding their feelings of teacher self-efficacy and the acquisition of such feelings.</w:t>
      </w:r>
    </w:p>
    <w:p w14:paraId="223AAF38" w14:textId="77777777" w:rsidR="009D0E36" w:rsidRPr="00F24D06" w:rsidRDefault="009D0E36" w:rsidP="009D0E36">
      <w:pPr>
        <w:spacing w:after="120"/>
        <w:rPr>
          <w:b/>
        </w:rPr>
      </w:pPr>
      <w:r w:rsidRPr="005B0B43">
        <w:rPr>
          <w:rFonts w:ascii="Arial" w:hAnsi="Arial" w:cs="Arial"/>
          <w:b/>
        </w:rPr>
        <w:t>How long will this take?</w:t>
      </w:r>
      <w:r>
        <w:t xml:space="preserve"> </w:t>
      </w:r>
      <w:r w:rsidRPr="008507D5">
        <w:rPr>
          <w:rFonts w:ascii="Arial" w:hAnsi="Arial" w:cs="Arial"/>
          <w:color w:val="000000" w:themeColor="text1"/>
        </w:rPr>
        <w:t xml:space="preserve">Your participation in the online survey will take approximately 10-15 minutes. If you are chosen to participate in the second phase, the interview portion will </w:t>
      </w:r>
      <w:r>
        <w:rPr>
          <w:rFonts w:ascii="Arial" w:hAnsi="Arial" w:cs="Arial"/>
          <w:color w:val="000000" w:themeColor="text1"/>
        </w:rPr>
        <w:t>be</w:t>
      </w:r>
      <w:r w:rsidRPr="008507D5">
        <w:rPr>
          <w:rFonts w:ascii="Arial" w:hAnsi="Arial" w:cs="Arial"/>
          <w:color w:val="000000" w:themeColor="text1"/>
        </w:rPr>
        <w:t xml:space="preserve"> approximately </w:t>
      </w:r>
      <w:r w:rsidRPr="00AB446C">
        <w:rPr>
          <w:rFonts w:ascii="Arial" w:hAnsi="Arial" w:cs="Arial"/>
        </w:rPr>
        <w:t>sixty minutes in length, with a follow-up session of up to 30 minutes as needed for clarification and member checks.</w:t>
      </w:r>
    </w:p>
    <w:p w14:paraId="4060B0AA" w14:textId="77777777" w:rsidR="009D0E36" w:rsidRPr="00313E1B" w:rsidRDefault="009D0E36" w:rsidP="009D0E36">
      <w:pPr>
        <w:spacing w:after="120"/>
        <w:rPr>
          <w:rFonts w:ascii="Arial" w:hAnsi="Arial" w:cs="Arial"/>
          <w:color w:val="FF0000"/>
          <w:u w:val="single"/>
        </w:rPr>
      </w:pPr>
      <w:r w:rsidRPr="005B0B43">
        <w:rPr>
          <w:rFonts w:ascii="Arial" w:hAnsi="Arial" w:cs="Arial"/>
          <w:b/>
        </w:rPr>
        <w:t xml:space="preserve">What are the risks </w:t>
      </w:r>
      <w:r>
        <w:rPr>
          <w:rFonts w:ascii="Arial" w:hAnsi="Arial" w:cs="Arial"/>
          <w:b/>
        </w:rPr>
        <w:t>and</w:t>
      </w:r>
      <w:r w:rsidRPr="005B0B43">
        <w:rPr>
          <w:rFonts w:ascii="Arial" w:hAnsi="Arial" w:cs="Arial"/>
          <w:b/>
        </w:rPr>
        <w:t xml:space="preserve"> benefits if I participate?</w:t>
      </w:r>
    </w:p>
    <w:p w14:paraId="586641DF" w14:textId="77777777" w:rsidR="009D0E36" w:rsidRPr="008507D5" w:rsidRDefault="009D0E36" w:rsidP="009D0E36">
      <w:pPr>
        <w:spacing w:after="120"/>
        <w:rPr>
          <w:rFonts w:ascii="Arial" w:hAnsi="Arial" w:cs="Arial"/>
          <w:color w:val="000000" w:themeColor="text1"/>
        </w:rPr>
      </w:pPr>
      <w:r w:rsidRPr="008507D5">
        <w:rPr>
          <w:rFonts w:ascii="Arial" w:hAnsi="Arial" w:cs="Arial"/>
          <w:color w:val="000000" w:themeColor="text1"/>
          <w:u w:val="single"/>
        </w:rPr>
        <w:t>Audio or video recorded data collection</w:t>
      </w:r>
      <w:r w:rsidRPr="008507D5">
        <w:rPr>
          <w:rFonts w:ascii="Arial" w:hAnsi="Arial" w:cs="Arial"/>
          <w:color w:val="000000" w:themeColor="text1"/>
        </w:rPr>
        <w:t xml:space="preserve">: There is a risk of accidental data release if we collect your data using audio and video recordings. If this occurred, your identity and </w:t>
      </w:r>
      <w:r w:rsidRPr="008507D5">
        <w:rPr>
          <w:rFonts w:ascii="Arial" w:hAnsi="Arial" w:cs="Arial"/>
          <w:color w:val="000000" w:themeColor="text1"/>
        </w:rPr>
        <w:lastRenderedPageBreak/>
        <w:t xml:space="preserve">statements you made would become known to people who are not on the research team. To minimize this risk, the researchers will transfer data to, and store your data on, a secure platform approved by the University's Information Technology Office. </w:t>
      </w:r>
    </w:p>
    <w:p w14:paraId="65F9F93A" w14:textId="77777777" w:rsidR="009D0E36" w:rsidRPr="008507D5" w:rsidRDefault="009D0E36" w:rsidP="009D0E36">
      <w:pPr>
        <w:spacing w:after="120"/>
        <w:rPr>
          <w:rFonts w:ascii="Arial" w:hAnsi="Arial" w:cs="Arial"/>
          <w:color w:val="000000" w:themeColor="text1"/>
        </w:rPr>
      </w:pPr>
      <w:r w:rsidRPr="008507D5">
        <w:rPr>
          <w:rFonts w:ascii="Arial" w:hAnsi="Arial" w:cs="Arial"/>
          <w:color w:val="000000" w:themeColor="text1"/>
          <w:u w:val="single"/>
        </w:rPr>
        <w:t xml:space="preserve">Collection of demographic or geographic location data that could lead to deductive re-identification: </w:t>
      </w:r>
      <w:r w:rsidRPr="008507D5">
        <w:rPr>
          <w:rFonts w:ascii="Arial" w:hAnsi="Arial" w:cs="Arial"/>
          <w:color w:val="000000" w:themeColor="text1"/>
        </w:rPr>
        <w:t>You will be asked to provide demographic information that describes you. We may also gather information about your geographic location in this research. Different combinations of personal and geographic information may make it possible for your identity to be guessed by someone who was given, or gained access, to our research records. To minimize the risk of deductive re-identification, we will not combine identifying variables nor analyze and report results for small groups of people with specific demographic characteristics.</w:t>
      </w:r>
    </w:p>
    <w:p w14:paraId="41DB1185" w14:textId="77777777" w:rsidR="009D0E36" w:rsidRPr="008507D5" w:rsidRDefault="009D0E36" w:rsidP="009D0E36">
      <w:pPr>
        <w:widowControl w:val="0"/>
        <w:spacing w:after="120"/>
        <w:rPr>
          <w:rFonts w:ascii="Arial" w:hAnsi="Arial" w:cs="Arial"/>
          <w:b/>
          <w:bCs/>
          <w:color w:val="000000" w:themeColor="text1"/>
        </w:rPr>
      </w:pPr>
      <w:r w:rsidRPr="008507D5">
        <w:rPr>
          <w:rFonts w:ascii="Arial" w:hAnsi="Arial" w:cs="Arial"/>
          <w:color w:val="000000" w:themeColor="text1"/>
          <w:u w:val="single"/>
        </w:rPr>
        <w:t>Data collected online or by a device and transmitted electronica</w:t>
      </w:r>
      <w:r w:rsidRPr="008507D5">
        <w:rPr>
          <w:rFonts w:ascii="Arial" w:hAnsi="Arial" w:cs="Arial"/>
          <w:color w:val="000000" w:themeColor="text1"/>
        </w:rPr>
        <w:t>lly: You will be asked to (complete an online survey or describe the device they will use or wear) as part of this research. The organization hosting the data collection platform has its own privacy and security policies for keeping your information confidential. There is a risk that the external organization, which is not part of the research team, may gain access to or retain your data or your IP address which could be used to re-identify you. No assurance can be made about their use of the data you provide for purposes other than this research.</w:t>
      </w:r>
    </w:p>
    <w:p w14:paraId="0C3BE0EE" w14:textId="77777777" w:rsidR="009D0E36" w:rsidRPr="004D26F3" w:rsidRDefault="009D0E36" w:rsidP="009D0E36">
      <w:pPr>
        <w:spacing w:after="120"/>
        <w:rPr>
          <w:rFonts w:ascii="Arial" w:hAnsi="Arial" w:cs="Arial"/>
          <w:color w:val="FF0000"/>
        </w:rPr>
      </w:pPr>
      <w:r w:rsidRPr="005B0B43">
        <w:rPr>
          <w:rFonts w:ascii="Arial" w:hAnsi="Arial" w:cs="Arial"/>
          <w:b/>
        </w:rPr>
        <w:t>What are the benefits if I participate?</w:t>
      </w:r>
      <w:r>
        <w:t xml:space="preserve"> </w:t>
      </w:r>
      <w:r>
        <w:rPr>
          <w:rFonts w:ascii="Arial" w:hAnsi="Arial" w:cs="Arial"/>
        </w:rPr>
        <w:t>There are no personal benefits to participating in this research.</w:t>
      </w:r>
    </w:p>
    <w:p w14:paraId="7030B41E" w14:textId="77777777" w:rsidR="009D0E36" w:rsidRPr="005B0B43" w:rsidRDefault="009D0E36" w:rsidP="009D0E36">
      <w:pPr>
        <w:tabs>
          <w:tab w:val="left" w:pos="1080"/>
        </w:tabs>
        <w:spacing w:after="120"/>
        <w:rPr>
          <w:rFonts w:ascii="Arial" w:hAnsi="Arial" w:cs="Arial"/>
        </w:rPr>
      </w:pPr>
      <w:r w:rsidRPr="005B0B43">
        <w:rPr>
          <w:rFonts w:ascii="Arial" w:hAnsi="Arial" w:cs="Arial"/>
          <w:b/>
        </w:rPr>
        <w:t>Will I be compensated for participating?</w:t>
      </w:r>
      <w:r>
        <w:t xml:space="preserve"> </w:t>
      </w:r>
      <w:r w:rsidRPr="00AB446C">
        <w:rPr>
          <w:rFonts w:ascii="Arial" w:hAnsi="Arial" w:cs="Arial"/>
        </w:rPr>
        <w:t>Survey participants will be eligible for one of 40 $25 Amazon gift cards to be given away through a drawing. Interview participants will be chosen from the pool of willing participants and will not receive $25 for the survey portion unless their name is drawn from the total pool of participants. Participants chosen for the interview portion will receive $50 compensation for approximately 60-90 minutes of their time (which is slightly higher than average hourly teacher pay in the United States). The original interview portion will be approximately sixty minutes in length, with a follow-up session of up to 30 minutes as needed for clarification and member checks.</w:t>
      </w:r>
    </w:p>
    <w:p w14:paraId="177AE2CE" w14:textId="77777777" w:rsidR="009D0E36" w:rsidRDefault="009D0E36" w:rsidP="009D0E36">
      <w:pPr>
        <w:spacing w:after="120"/>
        <w:rPr>
          <w:rFonts w:ascii="Arial" w:hAnsi="Arial" w:cs="Arial"/>
        </w:rPr>
      </w:pPr>
      <w:r w:rsidRPr="009D154D">
        <w:rPr>
          <w:rFonts w:ascii="Arial" w:hAnsi="Arial"/>
          <w:b/>
        </w:rPr>
        <w:t>Who will see my information?</w:t>
      </w:r>
      <w:r>
        <w:t xml:space="preserve"> </w:t>
      </w:r>
      <w:r>
        <w:rPr>
          <w:rFonts w:ascii="Arial" w:hAnsi="Arial" w:cs="Arial"/>
        </w:rPr>
        <w:t>There</w:t>
      </w:r>
      <w:r w:rsidRPr="009D154D">
        <w:rPr>
          <w:rFonts w:ascii="Arial" w:hAnsi="Arial" w:cs="Arial"/>
        </w:rPr>
        <w:t xml:space="preserve"> will be no information </w:t>
      </w:r>
      <w:r>
        <w:rPr>
          <w:rFonts w:ascii="Arial" w:hAnsi="Arial" w:cs="Arial"/>
        </w:rPr>
        <w:t xml:space="preserve">in research reports </w:t>
      </w:r>
      <w:r w:rsidRPr="009D154D">
        <w:rPr>
          <w:rFonts w:ascii="Arial" w:hAnsi="Arial" w:cs="Arial"/>
        </w:rPr>
        <w:t>that will make it possible to identify you.</w:t>
      </w:r>
      <w:r>
        <w:rPr>
          <w:rFonts w:ascii="Arial" w:hAnsi="Arial" w:cs="Arial"/>
        </w:rPr>
        <w:t xml:space="preserve"> </w:t>
      </w:r>
      <w:r w:rsidRPr="009D154D">
        <w:rPr>
          <w:rFonts w:ascii="Arial" w:hAnsi="Arial" w:cs="Arial"/>
        </w:rPr>
        <w:t>Research records will be stored securely</w:t>
      </w:r>
      <w:r>
        <w:rPr>
          <w:rFonts w:ascii="Arial" w:hAnsi="Arial" w:cs="Arial"/>
        </w:rPr>
        <w:t>,</w:t>
      </w:r>
      <w:r w:rsidRPr="009D154D">
        <w:rPr>
          <w:rFonts w:ascii="Arial" w:hAnsi="Arial" w:cs="Arial"/>
        </w:rPr>
        <w:t xml:space="preserve"> and only approved researchers and the OU Institution</w:t>
      </w:r>
      <w:r>
        <w:rPr>
          <w:rFonts w:ascii="Arial" w:hAnsi="Arial" w:cs="Arial"/>
        </w:rPr>
        <w:t>al</w:t>
      </w:r>
      <w:r w:rsidRPr="009D154D">
        <w:rPr>
          <w:rFonts w:ascii="Arial" w:hAnsi="Arial" w:cs="Arial"/>
        </w:rPr>
        <w:t xml:space="preserve"> Review Board will have access to the records.</w:t>
      </w:r>
      <w:r>
        <w:rPr>
          <w:rFonts w:ascii="Arial" w:hAnsi="Arial" w:cs="Arial"/>
        </w:rPr>
        <w:t xml:space="preserve"> </w:t>
      </w:r>
    </w:p>
    <w:p w14:paraId="605BAEB5" w14:textId="77777777" w:rsidR="009D0E36" w:rsidRPr="00F24D06" w:rsidRDefault="009D0E36" w:rsidP="009D0E36">
      <w:pPr>
        <w:widowControl w:val="0"/>
        <w:spacing w:after="120"/>
        <w:rPr>
          <w:rFonts w:ascii="Arial" w:hAnsi="Arial" w:cs="Arial"/>
        </w:rPr>
      </w:pPr>
      <w:r w:rsidRPr="00F24D06">
        <w:rPr>
          <w:rFonts w:ascii="Arial" w:hAnsi="Arial" w:cs="Arial"/>
        </w:rPr>
        <w:t>You have the right to access the research data that has been collected about you as a part of this research.</w:t>
      </w:r>
      <w:r>
        <w:rPr>
          <w:rFonts w:ascii="Arial" w:hAnsi="Arial" w:cs="Arial"/>
        </w:rPr>
        <w:t xml:space="preserve"> </w:t>
      </w:r>
      <w:r w:rsidRPr="00F24D06">
        <w:rPr>
          <w:rFonts w:ascii="Arial" w:hAnsi="Arial" w:cs="Arial"/>
        </w:rPr>
        <w:t xml:space="preserve">However, you may not </w:t>
      </w:r>
      <w:r>
        <w:rPr>
          <w:rFonts w:ascii="Arial" w:hAnsi="Arial" w:cs="Arial"/>
        </w:rPr>
        <w:t>access</w:t>
      </w:r>
      <w:r w:rsidRPr="00F24D06">
        <w:rPr>
          <w:rFonts w:ascii="Arial" w:hAnsi="Arial" w:cs="Arial"/>
        </w:rPr>
        <w:t xml:space="preserve"> this information until the entire research has finished and you consent to this temporary restriction.</w:t>
      </w:r>
    </w:p>
    <w:p w14:paraId="384A4699" w14:textId="77777777" w:rsidR="009D0E36" w:rsidRPr="00F24D06" w:rsidRDefault="009D0E36" w:rsidP="009D0E36">
      <w:pPr>
        <w:widowControl w:val="0"/>
        <w:spacing w:after="120"/>
        <w:rPr>
          <w:rFonts w:ascii="Arial" w:hAnsi="Arial" w:cs="Arial"/>
        </w:rPr>
      </w:pPr>
      <w:r w:rsidRPr="00F24D06">
        <w:rPr>
          <w:rFonts w:ascii="Arial" w:hAnsi="Arial"/>
          <w:b/>
        </w:rPr>
        <w:t>Do I have to participate?</w:t>
      </w:r>
      <w:r>
        <w:rPr>
          <w:rFonts w:ascii="Arial" w:hAnsi="Arial"/>
          <w:b/>
        </w:rPr>
        <w:t xml:space="preserve"> </w:t>
      </w:r>
      <w:r w:rsidRPr="00F24D06">
        <w:rPr>
          <w:rFonts w:ascii="Arial" w:hAnsi="Arial" w:cs="Arial"/>
        </w:rPr>
        <w:t>No.</w:t>
      </w:r>
      <w:r>
        <w:rPr>
          <w:rFonts w:ascii="Arial" w:hAnsi="Arial" w:cs="Arial"/>
        </w:rPr>
        <w:t xml:space="preserve"> </w:t>
      </w:r>
      <w:r w:rsidRPr="00F24D06">
        <w:rPr>
          <w:rFonts w:ascii="Arial" w:hAnsi="Arial" w:cs="Arial"/>
        </w:rPr>
        <w:t>If you do not participate, you will not be penalized or lose benefits or services unrelated to the research.</w:t>
      </w:r>
      <w:r>
        <w:rPr>
          <w:rFonts w:ascii="Arial" w:hAnsi="Arial" w:cs="Arial"/>
        </w:rPr>
        <w:t xml:space="preserve"> </w:t>
      </w:r>
      <w:r w:rsidRPr="00F24D06">
        <w:rPr>
          <w:rFonts w:ascii="Arial" w:hAnsi="Arial" w:cs="Arial"/>
        </w:rPr>
        <w:t xml:space="preserve">If you decide to participate, you </w:t>
      </w:r>
      <w:r>
        <w:rPr>
          <w:rFonts w:ascii="Arial" w:hAnsi="Arial" w:cs="Arial"/>
        </w:rPr>
        <w:t>don't</w:t>
      </w:r>
      <w:r w:rsidRPr="00F24D06">
        <w:rPr>
          <w:rFonts w:ascii="Arial" w:hAnsi="Arial" w:cs="Arial"/>
        </w:rPr>
        <w:t xml:space="preserve"> have to answer any </w:t>
      </w:r>
      <w:r>
        <w:rPr>
          <w:rFonts w:ascii="Arial" w:hAnsi="Arial" w:cs="Arial"/>
        </w:rPr>
        <w:t>questions</w:t>
      </w:r>
      <w:r w:rsidRPr="00F24D06">
        <w:rPr>
          <w:rFonts w:ascii="Arial" w:hAnsi="Arial" w:cs="Arial"/>
        </w:rPr>
        <w:t xml:space="preserve"> and can stop participating at any time.</w:t>
      </w:r>
    </w:p>
    <w:p w14:paraId="14832431" w14:textId="77777777" w:rsidR="009D0E36" w:rsidRPr="009D154D" w:rsidRDefault="009D0E36" w:rsidP="009D0E36">
      <w:pPr>
        <w:spacing w:after="120"/>
        <w:rPr>
          <w:rFonts w:ascii="Arial" w:hAnsi="Arial" w:cs="Arial"/>
        </w:rPr>
      </w:pPr>
      <w:r w:rsidRPr="009D154D">
        <w:rPr>
          <w:rFonts w:ascii="Arial" w:hAnsi="Arial" w:cs="Arial"/>
          <w:b/>
        </w:rPr>
        <w:t>Will my identity be anonymous or confidential?</w:t>
      </w:r>
      <w:r w:rsidRPr="009D154D">
        <w:rPr>
          <w:rFonts w:ascii="Arial" w:hAnsi="Arial" w:cs="Arial"/>
          <w:color w:val="FF0000"/>
        </w:rPr>
        <w:t xml:space="preserve"> </w:t>
      </w:r>
      <w:r w:rsidRPr="00D2315C">
        <w:rPr>
          <w:rFonts w:ascii="Arial" w:hAnsi="Arial" w:cs="Arial"/>
        </w:rPr>
        <w:t xml:space="preserve">Your name will not be retained or linked with your responses </w:t>
      </w:r>
      <w:r w:rsidRPr="00D2315C">
        <w:rPr>
          <w:rFonts w:ascii="Arial" w:hAnsi="Arial" w:cs="Arial"/>
          <w:u w:val="single"/>
        </w:rPr>
        <w:t>unless you agree</w:t>
      </w:r>
      <w:r w:rsidRPr="00D2315C">
        <w:rPr>
          <w:rFonts w:ascii="Arial" w:hAnsi="Arial" w:cs="Arial"/>
        </w:rPr>
        <w:t xml:space="preserve"> to be identified.</w:t>
      </w:r>
      <w:r>
        <w:rPr>
          <w:rFonts w:ascii="Arial" w:hAnsi="Arial" w:cs="Arial"/>
        </w:rPr>
        <w:t xml:space="preserve"> </w:t>
      </w:r>
      <w:r w:rsidRPr="009D154D">
        <w:rPr>
          <w:rFonts w:ascii="Arial" w:hAnsi="Arial" w:cs="Arial"/>
        </w:rPr>
        <w:t xml:space="preserve">Please check all of the options that you agree to: </w:t>
      </w:r>
    </w:p>
    <w:p w14:paraId="06101FA8" w14:textId="77777777" w:rsidR="009D0E36" w:rsidRPr="00F24D06" w:rsidRDefault="009D0E36" w:rsidP="009D0E36">
      <w:pPr>
        <w:widowControl w:val="0"/>
        <w:spacing w:after="120"/>
        <w:rPr>
          <w:rFonts w:ascii="Arial" w:hAnsi="Arial" w:cs="Arial"/>
        </w:rPr>
      </w:pPr>
      <w:r>
        <w:rPr>
          <w:rFonts w:ascii="Arial" w:hAnsi="Arial" w:cs="Arial"/>
        </w:rPr>
        <w:lastRenderedPageBreak/>
        <w:t xml:space="preserve">I agree for data records to include my identifiable information. ___Yes ___ </w:t>
      </w:r>
      <w:r w:rsidRPr="00F24D06">
        <w:rPr>
          <w:rFonts w:ascii="Arial" w:hAnsi="Arial" w:cs="Arial"/>
        </w:rPr>
        <w:t>No</w:t>
      </w:r>
    </w:p>
    <w:p w14:paraId="339B17D2" w14:textId="77777777" w:rsidR="009D0E36" w:rsidRPr="00F24D06" w:rsidRDefault="009D0E36" w:rsidP="009D0E36">
      <w:pPr>
        <w:widowControl w:val="0"/>
        <w:spacing w:after="120"/>
        <w:rPr>
          <w:rFonts w:ascii="Arial" w:hAnsi="Arial" w:cs="Arial"/>
        </w:rPr>
      </w:pPr>
      <w:r w:rsidRPr="00F24D06">
        <w:rPr>
          <w:rFonts w:ascii="Arial" w:hAnsi="Arial" w:cs="Arial"/>
        </w:rPr>
        <w:t xml:space="preserve">I agree to </w:t>
      </w:r>
      <w:r>
        <w:rPr>
          <w:rFonts w:ascii="Arial" w:hAnsi="Arial" w:cs="Arial"/>
        </w:rPr>
        <w:t>be</w:t>
      </w:r>
      <w:r w:rsidRPr="00F24D06">
        <w:rPr>
          <w:rFonts w:ascii="Arial" w:hAnsi="Arial" w:cs="Arial"/>
        </w:rPr>
        <w:t xml:space="preserve"> quoted directly</w:t>
      </w:r>
      <w:r>
        <w:rPr>
          <w:rFonts w:ascii="Arial" w:hAnsi="Arial" w:cs="Arial"/>
        </w:rPr>
        <w:t>, without the use of my name</w:t>
      </w:r>
      <w:r w:rsidRPr="00F24D06">
        <w:rPr>
          <w:rFonts w:ascii="Arial" w:hAnsi="Arial" w:cs="Arial"/>
        </w:rPr>
        <w:t>.</w:t>
      </w:r>
      <w:r>
        <w:rPr>
          <w:rFonts w:ascii="Arial" w:hAnsi="Arial" w:cs="Arial"/>
        </w:rPr>
        <w:tab/>
      </w:r>
      <w:r w:rsidRPr="00F24D06">
        <w:rPr>
          <w:rFonts w:ascii="Arial" w:hAnsi="Arial" w:cs="Arial"/>
        </w:rPr>
        <w:t>___ Yes ___</w:t>
      </w:r>
      <w:r w:rsidRPr="00F24D06">
        <w:rPr>
          <w:rFonts w:ascii="Arial" w:hAnsi="Arial" w:cs="Arial"/>
        </w:rPr>
        <w:tab/>
        <w:t>No</w:t>
      </w:r>
    </w:p>
    <w:p w14:paraId="5FED9812" w14:textId="77777777" w:rsidR="009D0E36" w:rsidRDefault="009D0E36" w:rsidP="009D0E36">
      <w:pPr>
        <w:widowControl w:val="0"/>
        <w:spacing w:after="120"/>
        <w:rPr>
          <w:rFonts w:ascii="Arial" w:hAnsi="Arial" w:cs="Arial"/>
        </w:rPr>
      </w:pPr>
      <w:r w:rsidRPr="00F24D06">
        <w:rPr>
          <w:rFonts w:ascii="Arial" w:hAnsi="Arial" w:cs="Arial"/>
        </w:rPr>
        <w:t xml:space="preserve">I agree to have my name </w:t>
      </w:r>
      <w:r>
        <w:rPr>
          <w:rFonts w:ascii="Arial" w:hAnsi="Arial" w:cs="Arial"/>
        </w:rPr>
        <w:t>reported with quoted material.</w:t>
      </w:r>
      <w:r>
        <w:rPr>
          <w:rFonts w:ascii="Arial" w:hAnsi="Arial" w:cs="Arial"/>
        </w:rPr>
        <w:tab/>
      </w:r>
      <w:r w:rsidRPr="00F24D06">
        <w:rPr>
          <w:rFonts w:ascii="Arial" w:hAnsi="Arial" w:cs="Arial"/>
        </w:rPr>
        <w:t>___Yes ___</w:t>
      </w:r>
      <w:r w:rsidRPr="00F24D06">
        <w:rPr>
          <w:rFonts w:ascii="Arial" w:hAnsi="Arial" w:cs="Arial"/>
        </w:rPr>
        <w:tab/>
        <w:t xml:space="preserve">No </w:t>
      </w:r>
    </w:p>
    <w:p w14:paraId="38EFE100" w14:textId="77777777" w:rsidR="009D0E36" w:rsidRDefault="009D0E36" w:rsidP="009D0E36">
      <w:pPr>
        <w:widowControl w:val="0"/>
        <w:spacing w:after="120"/>
        <w:rPr>
          <w:rFonts w:ascii="Arial" w:hAnsi="Arial" w:cs="Arial"/>
        </w:rPr>
      </w:pPr>
      <w:r w:rsidRPr="00A13DFA">
        <w:rPr>
          <w:rFonts w:ascii="Arial" w:hAnsi="Arial" w:cs="Arial"/>
        </w:rPr>
        <w:t xml:space="preserve">I agree for my research to be archived for scholarly and public access. </w:t>
      </w:r>
      <w:r w:rsidRPr="00F24D06">
        <w:rPr>
          <w:rFonts w:ascii="Arial" w:hAnsi="Arial" w:cs="Arial"/>
        </w:rPr>
        <w:t>___Yes ___</w:t>
      </w:r>
      <w:r w:rsidRPr="00F24D06">
        <w:rPr>
          <w:rFonts w:ascii="Arial" w:hAnsi="Arial" w:cs="Arial"/>
        </w:rPr>
        <w:tab/>
        <w:t xml:space="preserve">No </w:t>
      </w:r>
    </w:p>
    <w:p w14:paraId="65979D81" w14:textId="77777777" w:rsidR="009D0E36" w:rsidRPr="00CB5AE2" w:rsidRDefault="009D0E36" w:rsidP="009D0E36">
      <w:pPr>
        <w:widowControl w:val="0"/>
        <w:spacing w:after="120"/>
        <w:rPr>
          <w:rFonts w:ascii="Arial" w:hAnsi="Arial" w:cs="Arial"/>
          <w:b/>
          <w:color w:val="0070C0"/>
        </w:rPr>
      </w:pPr>
      <w:r w:rsidRPr="008F7F30">
        <w:rPr>
          <w:rFonts w:ascii="Arial" w:hAnsi="Arial" w:cs="Arial"/>
          <w:b/>
        </w:rPr>
        <w:t>What will happen to my data in the future?</w:t>
      </w:r>
      <w:r>
        <w:rPr>
          <w:rFonts w:ascii="Arial" w:hAnsi="Arial" w:cs="Arial"/>
          <w:b/>
        </w:rPr>
        <w:t xml:space="preserve"> </w:t>
      </w:r>
    </w:p>
    <w:p w14:paraId="04825C45" w14:textId="77777777" w:rsidR="009D0E36" w:rsidRPr="007904AF" w:rsidRDefault="009D0E36" w:rsidP="009D0E36">
      <w:pPr>
        <w:widowControl w:val="0"/>
        <w:spacing w:after="120"/>
        <w:rPr>
          <w:rFonts w:ascii="Arial" w:hAnsi="Arial" w:cs="Arial"/>
          <w:color w:val="000000" w:themeColor="text1"/>
        </w:rPr>
      </w:pPr>
      <w:r w:rsidRPr="007904AF">
        <w:rPr>
          <w:rFonts w:ascii="Arial" w:hAnsi="Arial" w:cs="Arial"/>
          <w:color w:val="000000" w:themeColor="text1"/>
        </w:rPr>
        <w:t xml:space="preserve">We might share your de-identified data with other researchers or use it in future research without obtaining additional consent from you. </w:t>
      </w:r>
    </w:p>
    <w:p w14:paraId="181A86F4" w14:textId="77777777" w:rsidR="009D0E36" w:rsidRPr="007904AF" w:rsidRDefault="009D0E36" w:rsidP="009D0E36">
      <w:pPr>
        <w:spacing w:after="120"/>
        <w:rPr>
          <w:rFonts w:ascii="Arial" w:hAnsi="Arial" w:cs="Arial"/>
          <w:color w:val="000000" w:themeColor="text1"/>
        </w:rPr>
      </w:pPr>
      <w:r w:rsidRPr="007904AF">
        <w:rPr>
          <w:rFonts w:ascii="Arial" w:hAnsi="Arial" w:cs="Arial"/>
          <w:b/>
          <w:color w:val="000000" w:themeColor="text1"/>
        </w:rPr>
        <w:t>Audio Recording of Research Activities</w:t>
      </w:r>
      <w:r w:rsidRPr="007904AF">
        <w:rPr>
          <w:rFonts w:ascii="Arial" w:hAnsi="Arial" w:cs="Arial"/>
          <w:color w:val="000000" w:themeColor="text1"/>
        </w:rPr>
        <w:t xml:space="preserve"> To assist with accurate recording of your responses, interviews may be recorded on an audio recording device. You have the right to refuse to allow such recording without penalty. </w:t>
      </w:r>
    </w:p>
    <w:p w14:paraId="4CB807D8" w14:textId="77777777" w:rsidR="009D0E36" w:rsidRPr="00F24D06" w:rsidRDefault="009D0E36" w:rsidP="009D0E36">
      <w:pPr>
        <w:widowControl w:val="0"/>
        <w:tabs>
          <w:tab w:val="left" w:pos="3240"/>
          <w:tab w:val="left" w:pos="4080"/>
          <w:tab w:val="left" w:pos="4920"/>
          <w:tab w:val="left" w:pos="5760"/>
          <w:tab w:val="left" w:pos="6360"/>
        </w:tabs>
        <w:spacing w:after="120"/>
        <w:rPr>
          <w:rFonts w:ascii="Arial" w:hAnsi="Arial" w:cs="Arial"/>
        </w:rPr>
      </w:pPr>
      <w:r w:rsidRPr="00F24D06">
        <w:rPr>
          <w:rFonts w:ascii="Arial" w:hAnsi="Arial" w:cs="Arial"/>
        </w:rPr>
        <w:t>I consent to audio recording.</w:t>
      </w:r>
      <w:r w:rsidRPr="00F24D06">
        <w:rPr>
          <w:rFonts w:ascii="Arial" w:hAnsi="Arial" w:cs="Arial"/>
        </w:rPr>
        <w:tab/>
      </w:r>
      <w:r>
        <w:rPr>
          <w:rFonts w:ascii="Arial" w:hAnsi="Arial" w:cs="Arial"/>
        </w:rPr>
        <w:tab/>
      </w:r>
      <w:r>
        <w:rPr>
          <w:rFonts w:ascii="Arial" w:hAnsi="Arial" w:cs="Arial"/>
        </w:rPr>
        <w:tab/>
        <w:t>___</w:t>
      </w:r>
      <w:r w:rsidRPr="00F24D06">
        <w:rPr>
          <w:rFonts w:ascii="Arial" w:hAnsi="Arial" w:cs="Arial"/>
        </w:rPr>
        <w:t>Yes</w:t>
      </w:r>
      <w:r w:rsidRPr="00F24D06">
        <w:rPr>
          <w:rFonts w:ascii="Arial" w:hAnsi="Arial" w:cs="Arial"/>
        </w:rPr>
        <w:tab/>
      </w:r>
      <w:r>
        <w:rPr>
          <w:rFonts w:ascii="Arial" w:hAnsi="Arial" w:cs="Arial"/>
        </w:rPr>
        <w:t xml:space="preserve">  ___ </w:t>
      </w:r>
      <w:r w:rsidRPr="00F24D06">
        <w:rPr>
          <w:rFonts w:ascii="Arial" w:hAnsi="Arial" w:cs="Arial"/>
        </w:rPr>
        <w:t>No</w:t>
      </w:r>
    </w:p>
    <w:p w14:paraId="4B11D511" w14:textId="77777777" w:rsidR="009D0E36" w:rsidRPr="009D154D" w:rsidRDefault="009D0E36" w:rsidP="009D0E36">
      <w:pPr>
        <w:spacing w:after="120"/>
        <w:rPr>
          <w:rFonts w:ascii="Arial" w:hAnsi="Arial" w:cs="Arial"/>
          <w:color w:val="FF0000"/>
        </w:rPr>
      </w:pPr>
      <w:r w:rsidRPr="009D154D">
        <w:rPr>
          <w:rFonts w:ascii="Arial" w:hAnsi="Arial" w:cs="Arial"/>
          <w:b/>
        </w:rPr>
        <w:t xml:space="preserve">Video Recording of Research Activities </w:t>
      </w:r>
      <w:r w:rsidRPr="009D154D">
        <w:rPr>
          <w:rFonts w:ascii="Arial" w:hAnsi="Arial" w:cs="Arial"/>
        </w:rPr>
        <w:t>To assist with accurate recording of your responses</w:t>
      </w:r>
      <w:r>
        <w:rPr>
          <w:rFonts w:ascii="Arial" w:hAnsi="Arial" w:cs="Arial"/>
        </w:rPr>
        <w:t>,</w:t>
      </w:r>
      <w:r w:rsidRPr="009D154D">
        <w:rPr>
          <w:rFonts w:ascii="Arial" w:hAnsi="Arial" w:cs="Arial"/>
        </w:rPr>
        <w:t xml:space="preserve"> </w:t>
      </w:r>
      <w:r w:rsidRPr="00761495">
        <w:rPr>
          <w:rFonts w:ascii="Arial" w:hAnsi="Arial" w:cs="Arial"/>
          <w:color w:val="000000" w:themeColor="text1"/>
        </w:rPr>
        <w:t xml:space="preserve">interviews </w:t>
      </w:r>
      <w:r w:rsidRPr="009D154D">
        <w:rPr>
          <w:rFonts w:ascii="Arial" w:hAnsi="Arial" w:cs="Arial"/>
        </w:rPr>
        <w:t>may be recorded on a video recording device.</w:t>
      </w:r>
      <w:r>
        <w:rPr>
          <w:rFonts w:ascii="Arial" w:hAnsi="Arial" w:cs="Arial"/>
        </w:rPr>
        <w:t xml:space="preserve"> </w:t>
      </w:r>
      <w:r w:rsidRPr="009D154D">
        <w:rPr>
          <w:rFonts w:ascii="Arial" w:hAnsi="Arial" w:cs="Arial"/>
        </w:rPr>
        <w:t>You have the right to refuse to allow such recording.</w:t>
      </w:r>
      <w:r>
        <w:rPr>
          <w:rFonts w:ascii="Arial" w:hAnsi="Arial" w:cs="Arial"/>
        </w:rPr>
        <w:t xml:space="preserve"> </w:t>
      </w:r>
      <w:r w:rsidRPr="009D154D">
        <w:rPr>
          <w:rFonts w:ascii="Arial" w:hAnsi="Arial" w:cs="Arial"/>
        </w:rPr>
        <w:t>Please select one of the following options:</w:t>
      </w:r>
    </w:p>
    <w:p w14:paraId="0627C0BA" w14:textId="77777777" w:rsidR="009D0E36" w:rsidRDefault="009D0E36" w:rsidP="009D0E36">
      <w:pPr>
        <w:widowControl w:val="0"/>
        <w:tabs>
          <w:tab w:val="left" w:pos="3240"/>
          <w:tab w:val="left" w:pos="4080"/>
          <w:tab w:val="left" w:pos="4920"/>
          <w:tab w:val="left" w:pos="5760"/>
          <w:tab w:val="left" w:pos="6360"/>
        </w:tabs>
        <w:spacing w:after="120"/>
        <w:rPr>
          <w:rFonts w:ascii="Arial" w:hAnsi="Arial" w:cs="Arial"/>
        </w:rPr>
      </w:pPr>
      <w:r w:rsidRPr="00F24D06">
        <w:rPr>
          <w:rFonts w:ascii="Arial" w:hAnsi="Arial" w:cs="Arial"/>
        </w:rPr>
        <w:t>I consent to video recording.</w:t>
      </w:r>
      <w:r w:rsidRPr="00F24D06">
        <w:rPr>
          <w:rFonts w:ascii="Arial" w:hAnsi="Arial" w:cs="Arial"/>
        </w:rPr>
        <w:tab/>
      </w:r>
      <w:r>
        <w:rPr>
          <w:rFonts w:ascii="Arial" w:hAnsi="Arial" w:cs="Arial"/>
        </w:rPr>
        <w:tab/>
      </w:r>
      <w:r>
        <w:rPr>
          <w:rFonts w:ascii="Arial" w:hAnsi="Arial" w:cs="Arial"/>
        </w:rPr>
        <w:tab/>
        <w:t>___ Yes</w:t>
      </w:r>
      <w:r>
        <w:rPr>
          <w:rFonts w:ascii="Arial" w:hAnsi="Arial" w:cs="Arial"/>
        </w:rPr>
        <w:tab/>
        <w:t xml:space="preserve">___ </w:t>
      </w:r>
      <w:r w:rsidRPr="00F24D06">
        <w:rPr>
          <w:rFonts w:ascii="Arial" w:hAnsi="Arial" w:cs="Arial"/>
        </w:rPr>
        <w:t>No</w:t>
      </w:r>
    </w:p>
    <w:p w14:paraId="3E1940FD" w14:textId="77777777" w:rsidR="009D0E36" w:rsidRPr="00F24D06" w:rsidRDefault="009D0E36" w:rsidP="009D0E36">
      <w:pPr>
        <w:widowControl w:val="0"/>
        <w:spacing w:after="120"/>
        <w:rPr>
          <w:rFonts w:ascii="Arial" w:hAnsi="Arial"/>
          <w:b/>
        </w:rPr>
      </w:pPr>
      <w:r>
        <w:rPr>
          <w:rFonts w:ascii="Arial" w:hAnsi="Arial"/>
          <w:b/>
        </w:rPr>
        <w:t>Will I be contacted again</w:t>
      </w:r>
      <w:r w:rsidRPr="00F24D06">
        <w:rPr>
          <w:rFonts w:ascii="Arial" w:hAnsi="Arial"/>
          <w:b/>
        </w:rPr>
        <w:t>?</w:t>
      </w:r>
      <w:r>
        <w:rPr>
          <w:rFonts w:ascii="Arial" w:hAnsi="Arial"/>
          <w:b/>
        </w:rPr>
        <w:t xml:space="preserve"> </w:t>
      </w:r>
      <w:r>
        <w:rPr>
          <w:rFonts w:ascii="Arial" w:hAnsi="Arial"/>
        </w:rPr>
        <w:t>Following the survey, respondents may be contacted to participate in the interview portion of the research. T</w:t>
      </w:r>
      <w:r w:rsidRPr="00F24D06">
        <w:rPr>
          <w:rFonts w:ascii="Arial" w:hAnsi="Arial"/>
        </w:rPr>
        <w:t xml:space="preserve">he researcher </w:t>
      </w:r>
      <w:r>
        <w:rPr>
          <w:rFonts w:ascii="Arial" w:hAnsi="Arial"/>
        </w:rPr>
        <w:t>might</w:t>
      </w:r>
      <w:r w:rsidRPr="00F24D06">
        <w:rPr>
          <w:rFonts w:ascii="Arial" w:hAnsi="Arial"/>
        </w:rPr>
        <w:t xml:space="preserve"> contact you</w:t>
      </w:r>
      <w:r>
        <w:rPr>
          <w:rFonts w:ascii="Arial" w:hAnsi="Arial"/>
        </w:rPr>
        <w:t xml:space="preserve"> to gather additional data or recruit you for new research</w:t>
      </w:r>
      <w:r w:rsidRPr="00F24D06">
        <w:rPr>
          <w:rFonts w:ascii="Arial" w:hAnsi="Arial"/>
        </w:rPr>
        <w:t xml:space="preserve">. </w:t>
      </w:r>
    </w:p>
    <w:p w14:paraId="69DF0432" w14:textId="77777777" w:rsidR="009D0E36" w:rsidRPr="0023251B" w:rsidRDefault="009D0E36" w:rsidP="009D0E36">
      <w:pPr>
        <w:widowControl w:val="0"/>
        <w:spacing w:after="120"/>
        <w:rPr>
          <w:rFonts w:ascii="Arial" w:hAnsi="Arial"/>
        </w:rPr>
      </w:pPr>
      <w:r>
        <w:rPr>
          <w:rFonts w:ascii="Arial" w:hAnsi="Arial"/>
        </w:rPr>
        <w:t>I</w:t>
      </w:r>
      <w:r w:rsidRPr="00F24D06">
        <w:rPr>
          <w:rFonts w:ascii="Arial" w:hAnsi="Arial"/>
        </w:rPr>
        <w:t xml:space="preserve"> give my permission for the researcher to contact me in the future.</w:t>
      </w:r>
      <w:r>
        <w:rPr>
          <w:rFonts w:ascii="Arial" w:hAnsi="Arial"/>
        </w:rPr>
        <w:t xml:space="preserve"> </w:t>
      </w:r>
      <w:r w:rsidRPr="00F24D06">
        <w:rPr>
          <w:rFonts w:ascii="Arial" w:hAnsi="Arial" w:cs="Arial"/>
        </w:rPr>
        <w:t>___Yes ___</w:t>
      </w:r>
      <w:r w:rsidRPr="00F24D06">
        <w:rPr>
          <w:rFonts w:ascii="Arial" w:hAnsi="Arial" w:cs="Arial"/>
        </w:rPr>
        <w:tab/>
        <w:t>No</w:t>
      </w:r>
    </w:p>
    <w:p w14:paraId="2BB0EDA6" w14:textId="6BF603F2" w:rsidR="009D0E36" w:rsidRPr="007F7A8D" w:rsidRDefault="009D0E36" w:rsidP="009D0E36">
      <w:pPr>
        <w:spacing w:after="120"/>
        <w:rPr>
          <w:rFonts w:ascii="Arial" w:hAnsi="Arial" w:cs="Arial"/>
        </w:rPr>
      </w:pPr>
      <w:r w:rsidRPr="009D154D">
        <w:rPr>
          <w:rFonts w:ascii="Arial" w:hAnsi="Arial" w:cs="Arial"/>
          <w:b/>
        </w:rPr>
        <w:t>Who do I contact with questions, concerns</w:t>
      </w:r>
      <w:r>
        <w:rPr>
          <w:rFonts w:ascii="Arial" w:hAnsi="Arial" w:cs="Arial"/>
          <w:b/>
        </w:rPr>
        <w:t>,</w:t>
      </w:r>
      <w:r w:rsidRPr="009D154D">
        <w:rPr>
          <w:rFonts w:ascii="Arial" w:hAnsi="Arial" w:cs="Arial"/>
          <w:b/>
        </w:rPr>
        <w:t xml:space="preserve"> or complaints?</w:t>
      </w:r>
      <w:r>
        <w:rPr>
          <w:rFonts w:ascii="Arial" w:hAnsi="Arial" w:cs="Arial"/>
        </w:rPr>
        <w:t xml:space="preserve"> </w:t>
      </w:r>
      <w:r w:rsidRPr="009D154D">
        <w:rPr>
          <w:rFonts w:ascii="Arial" w:hAnsi="Arial" w:cs="Arial"/>
        </w:rPr>
        <w:t>If you have questions, concerns</w:t>
      </w:r>
      <w:r>
        <w:rPr>
          <w:rFonts w:ascii="Arial" w:hAnsi="Arial" w:cs="Arial"/>
        </w:rPr>
        <w:t>,</w:t>
      </w:r>
      <w:r w:rsidRPr="009D154D">
        <w:rPr>
          <w:rFonts w:ascii="Arial" w:hAnsi="Arial" w:cs="Arial"/>
        </w:rPr>
        <w:t xml:space="preserve"> or complaints about the research or have experienced a research-related injury, contact </w:t>
      </w:r>
      <w:r w:rsidR="00316664" w:rsidRPr="009D154D">
        <w:rPr>
          <w:rFonts w:ascii="Arial" w:hAnsi="Arial" w:cs="Arial"/>
        </w:rPr>
        <w:t>me.</w:t>
      </w:r>
      <w:r w:rsidRPr="009D154D">
        <w:rPr>
          <w:rFonts w:ascii="Arial" w:hAnsi="Arial" w:cs="Arial"/>
        </w:rPr>
        <w:t xml:space="preserve"> </w:t>
      </w:r>
    </w:p>
    <w:p w14:paraId="3D99B9F8" w14:textId="77777777" w:rsidR="009D0E36" w:rsidRPr="00977B6C" w:rsidRDefault="009D0E36" w:rsidP="009D0E36">
      <w:pPr>
        <w:spacing w:after="120"/>
        <w:rPr>
          <w:rFonts w:ascii="Arial" w:hAnsi="Arial" w:cs="Arial"/>
          <w:color w:val="FF0000"/>
        </w:rPr>
      </w:pPr>
    </w:p>
    <w:p w14:paraId="4D802F91" w14:textId="77777777" w:rsidR="009D0E36" w:rsidRPr="00F24D06" w:rsidRDefault="009D0E36" w:rsidP="009D0E36">
      <w:pPr>
        <w:widowControl w:val="0"/>
        <w:spacing w:after="120"/>
        <w:rPr>
          <w:rFonts w:ascii="Arial" w:hAnsi="Arial" w:cs="Arial"/>
        </w:rPr>
      </w:pPr>
      <w:r w:rsidRPr="00F24D06">
        <w:rPr>
          <w:rFonts w:ascii="Arial" w:hAnsi="Arial" w:cs="Arial"/>
        </w:rPr>
        <w:t xml:space="preserve">You can also contact the University of Oklahoma – Norman Campus Institutional Review Board (OU-NC IRB) at 405-325-8110 or </w:t>
      </w:r>
      <w:hyperlink r:id="rId180" w:history="1">
        <w:r w:rsidRPr="00F24D06">
          <w:rPr>
            <w:rStyle w:val="Hyperlink"/>
            <w:rFonts w:ascii="Arial" w:hAnsi="Arial" w:cs="Arial"/>
          </w:rPr>
          <w:t>irb@ou.edu</w:t>
        </w:r>
      </w:hyperlink>
      <w:r w:rsidRPr="00F24D06">
        <w:rPr>
          <w:rFonts w:ascii="Arial" w:hAnsi="Arial" w:cs="Arial"/>
        </w:rPr>
        <w:t xml:space="preserve"> if you have questions about your rights as a research participant, concerns, or complaints about the research and wish to talk to someone other than the researcher(s) or if you cannot reach the researcher(s).</w:t>
      </w:r>
    </w:p>
    <w:p w14:paraId="49ADAAA9" w14:textId="77777777" w:rsidR="009D0E36" w:rsidRDefault="009D0E36" w:rsidP="009D0E36">
      <w:pPr>
        <w:rPr>
          <w:rFonts w:ascii="Arial" w:hAnsi="Arial" w:cs="Arial"/>
        </w:rPr>
      </w:pPr>
    </w:p>
    <w:p w14:paraId="2678FF32" w14:textId="77777777" w:rsidR="009D0E36" w:rsidRDefault="009D0E36" w:rsidP="009D0E36">
      <w:pPr>
        <w:rPr>
          <w:rFonts w:ascii="Arial" w:hAnsi="Arial" w:cs="Arial"/>
          <w:b/>
          <w:bCs/>
        </w:rPr>
      </w:pPr>
      <w:r>
        <w:rPr>
          <w:rFonts w:ascii="Arial" w:hAnsi="Arial" w:cs="Arial"/>
          <w:b/>
          <w:bCs/>
        </w:rPr>
        <w:t xml:space="preserve">I will be asking some questions to find out how you want me to report your ideas. You can refuse any that you do not like without any penalty. </w:t>
      </w:r>
    </w:p>
    <w:p w14:paraId="0AE2E6ED" w14:textId="77777777" w:rsidR="009D0E36" w:rsidRPr="00972CEC" w:rsidRDefault="009D0E36" w:rsidP="009D0E36">
      <w:pPr>
        <w:rPr>
          <w:rFonts w:ascii="Arial" w:hAnsi="Arial" w:cs="Arial"/>
          <w:b/>
          <w:bCs/>
        </w:rPr>
      </w:pPr>
    </w:p>
    <w:p w14:paraId="3DC1C9B2" w14:textId="77777777" w:rsidR="009D0E36" w:rsidRPr="00F24D06" w:rsidRDefault="009D0E36" w:rsidP="009D0E36">
      <w:pPr>
        <w:widowControl w:val="0"/>
        <w:spacing w:after="120"/>
        <w:rPr>
          <w:rFonts w:ascii="Arial" w:hAnsi="Arial" w:cs="Arial"/>
        </w:rPr>
      </w:pPr>
      <w:r>
        <w:rPr>
          <w:rFonts w:ascii="Arial" w:hAnsi="Arial" w:cs="Arial"/>
        </w:rPr>
        <w:t xml:space="preserve">Do you agree to being </w:t>
      </w:r>
      <w:r w:rsidRPr="00F24D06">
        <w:rPr>
          <w:rFonts w:ascii="Arial" w:hAnsi="Arial" w:cs="Arial"/>
        </w:rPr>
        <w:t>quoted directly</w:t>
      </w:r>
      <w:r>
        <w:rPr>
          <w:rFonts w:ascii="Arial" w:hAnsi="Arial" w:cs="Arial"/>
        </w:rPr>
        <w:t>, without the use of your name?</w:t>
      </w:r>
      <w:r>
        <w:rPr>
          <w:rFonts w:ascii="Arial" w:hAnsi="Arial" w:cs="Arial"/>
        </w:rPr>
        <w:tab/>
      </w:r>
      <w:r w:rsidRPr="00F24D06">
        <w:rPr>
          <w:rFonts w:ascii="Arial" w:hAnsi="Arial" w:cs="Arial"/>
        </w:rPr>
        <w:t>___ Yes ___</w:t>
      </w:r>
      <w:r w:rsidRPr="00F24D06">
        <w:rPr>
          <w:rFonts w:ascii="Arial" w:hAnsi="Arial" w:cs="Arial"/>
        </w:rPr>
        <w:tab/>
        <w:t>No</w:t>
      </w:r>
    </w:p>
    <w:p w14:paraId="4E6382F6" w14:textId="77777777" w:rsidR="009D0E36" w:rsidRDefault="009D0E36" w:rsidP="009D0E36">
      <w:pPr>
        <w:widowControl w:val="0"/>
        <w:spacing w:after="120"/>
        <w:rPr>
          <w:rFonts w:ascii="Arial" w:hAnsi="Arial" w:cs="Arial"/>
        </w:rPr>
      </w:pPr>
      <w:r>
        <w:rPr>
          <w:rFonts w:ascii="Arial" w:hAnsi="Arial" w:cs="Arial"/>
        </w:rPr>
        <w:t>Do you agree for your data</w:t>
      </w:r>
      <w:r w:rsidRPr="00A13DFA">
        <w:rPr>
          <w:rFonts w:ascii="Arial" w:hAnsi="Arial" w:cs="Arial"/>
        </w:rPr>
        <w:t xml:space="preserve"> to be archived for scholarly and public access</w:t>
      </w:r>
      <w:r>
        <w:rPr>
          <w:rFonts w:ascii="Arial" w:hAnsi="Arial" w:cs="Arial"/>
        </w:rPr>
        <w:t>?</w:t>
      </w:r>
      <w:r w:rsidRPr="00A13DFA">
        <w:rPr>
          <w:rFonts w:ascii="Arial" w:hAnsi="Arial" w:cs="Arial"/>
        </w:rPr>
        <w:t xml:space="preserve"> </w:t>
      </w:r>
      <w:r w:rsidRPr="00F24D06">
        <w:rPr>
          <w:rFonts w:ascii="Arial" w:hAnsi="Arial" w:cs="Arial"/>
        </w:rPr>
        <w:t>___Yes ___</w:t>
      </w:r>
      <w:r w:rsidRPr="00F24D06">
        <w:rPr>
          <w:rFonts w:ascii="Arial" w:hAnsi="Arial" w:cs="Arial"/>
        </w:rPr>
        <w:tab/>
        <w:t xml:space="preserve">No </w:t>
      </w:r>
    </w:p>
    <w:p w14:paraId="5AA3F447" w14:textId="77777777" w:rsidR="009D0E36" w:rsidRPr="00731B53" w:rsidRDefault="009D0E36" w:rsidP="009D0E36">
      <w:pPr>
        <w:spacing w:after="120"/>
        <w:rPr>
          <w:rFonts w:ascii="Arial" w:hAnsi="Arial" w:cs="Arial"/>
        </w:rPr>
      </w:pPr>
      <w:r w:rsidRPr="00731B53">
        <w:rPr>
          <w:rFonts w:ascii="Arial" w:hAnsi="Arial" w:cs="Arial"/>
          <w:bCs/>
        </w:rPr>
        <w:t>Do you consent to audio recording?</w:t>
      </w:r>
      <w:r w:rsidRPr="00F24D06">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___ Yes___ </w:t>
      </w:r>
      <w:r w:rsidRPr="00F24D06">
        <w:rPr>
          <w:rFonts w:ascii="Arial" w:hAnsi="Arial" w:cs="Arial"/>
        </w:rPr>
        <w:t>No</w:t>
      </w:r>
    </w:p>
    <w:p w14:paraId="5EDF2A9F" w14:textId="77777777" w:rsidR="009D0E36" w:rsidRPr="00731B53" w:rsidRDefault="009D0E36" w:rsidP="009D0E36">
      <w:pPr>
        <w:spacing w:after="120"/>
        <w:rPr>
          <w:rFonts w:ascii="Arial" w:hAnsi="Arial" w:cs="Arial"/>
          <w:color w:val="FF0000"/>
        </w:rPr>
      </w:pPr>
      <w:r w:rsidRPr="00731B53">
        <w:rPr>
          <w:rFonts w:ascii="Arial" w:hAnsi="Arial" w:cs="Arial"/>
          <w:bCs/>
        </w:rPr>
        <w:lastRenderedPageBreak/>
        <w:t>Do you consent to video recording?</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F24D06">
        <w:rPr>
          <w:rFonts w:ascii="Arial" w:hAnsi="Arial" w:cs="Arial"/>
        </w:rPr>
        <w:tab/>
      </w:r>
      <w:r>
        <w:rPr>
          <w:rFonts w:ascii="Arial" w:hAnsi="Arial" w:cs="Arial"/>
        </w:rPr>
        <w:t xml:space="preserve">___ Yes___ </w:t>
      </w:r>
      <w:r w:rsidRPr="00F24D06">
        <w:rPr>
          <w:rFonts w:ascii="Arial" w:hAnsi="Arial" w:cs="Arial"/>
        </w:rPr>
        <w:t>No</w:t>
      </w:r>
    </w:p>
    <w:p w14:paraId="32730601" w14:textId="77777777" w:rsidR="009D0E36" w:rsidRDefault="009D0E36" w:rsidP="009D0E36">
      <w:pPr>
        <w:widowControl w:val="0"/>
        <w:tabs>
          <w:tab w:val="left" w:pos="3240"/>
          <w:tab w:val="left" w:pos="4080"/>
          <w:tab w:val="left" w:pos="4920"/>
          <w:tab w:val="left" w:pos="5760"/>
          <w:tab w:val="left" w:pos="6360"/>
        </w:tabs>
        <w:spacing w:after="120"/>
        <w:rPr>
          <w:rFonts w:ascii="Arial" w:hAnsi="Arial" w:cs="Arial"/>
          <w:color w:val="FF0000"/>
        </w:rPr>
      </w:pPr>
      <w:r w:rsidRPr="00E97407">
        <w:rPr>
          <w:rFonts w:ascii="Arial" w:hAnsi="Arial" w:cs="Arial"/>
        </w:rPr>
        <w:t>Your photographs</w:t>
      </w:r>
      <w:r>
        <w:rPr>
          <w:rFonts w:ascii="Arial" w:hAnsi="Arial" w:cs="Arial"/>
        </w:rPr>
        <w:t xml:space="preserve"> for audio or</w:t>
      </w:r>
      <w:r w:rsidRPr="00E97407">
        <w:rPr>
          <w:rFonts w:ascii="Arial" w:hAnsi="Arial" w:cs="Arial"/>
        </w:rPr>
        <w:t xml:space="preserve"> video </w:t>
      </w:r>
      <w:r>
        <w:rPr>
          <w:rFonts w:ascii="Arial" w:hAnsi="Arial" w:cs="Arial"/>
        </w:rPr>
        <w:t>records</w:t>
      </w:r>
      <w:r w:rsidRPr="00E97407">
        <w:rPr>
          <w:rFonts w:ascii="Arial" w:hAnsi="Arial" w:cs="Arial"/>
        </w:rPr>
        <w:t xml:space="preserve"> may be used in University research reports unless you tell me not to do this.</w:t>
      </w:r>
    </w:p>
    <w:p w14:paraId="01BA31F4" w14:textId="77777777" w:rsidR="009D0E36" w:rsidRPr="00972CEC" w:rsidRDefault="009D0E36" w:rsidP="009D0E36">
      <w:pPr>
        <w:widowControl w:val="0"/>
        <w:spacing w:after="120"/>
        <w:rPr>
          <w:rFonts w:ascii="Arial" w:hAnsi="Arial"/>
          <w:b/>
        </w:rPr>
      </w:pPr>
      <w:r w:rsidRPr="00972CEC">
        <w:rPr>
          <w:rFonts w:ascii="Arial" w:hAnsi="Arial"/>
          <w:bCs/>
        </w:rPr>
        <w:t>May I</w:t>
      </w:r>
      <w:r w:rsidRPr="00F24D06">
        <w:rPr>
          <w:rFonts w:ascii="Arial" w:hAnsi="Arial"/>
        </w:rPr>
        <w:t xml:space="preserve"> contact you</w:t>
      </w:r>
      <w:r>
        <w:rPr>
          <w:rFonts w:ascii="Arial" w:hAnsi="Arial"/>
        </w:rPr>
        <w:t xml:space="preserve"> to gather additional data or recruit you for new research?</w:t>
      </w:r>
      <w:r w:rsidRPr="00F24D06">
        <w:rPr>
          <w:rFonts w:ascii="Arial" w:hAnsi="Arial"/>
        </w:rPr>
        <w:t xml:space="preserve"> </w:t>
      </w:r>
      <w:r w:rsidRPr="00F24D06">
        <w:rPr>
          <w:rFonts w:ascii="Arial" w:hAnsi="Arial" w:cs="Arial"/>
        </w:rPr>
        <w:t>___Yes ___</w:t>
      </w:r>
      <w:r w:rsidRPr="00F24D06">
        <w:rPr>
          <w:rFonts w:ascii="Arial" w:hAnsi="Arial" w:cs="Arial"/>
        </w:rPr>
        <w:tab/>
        <w:t>No</w:t>
      </w:r>
    </w:p>
    <w:p w14:paraId="5F1B0C18" w14:textId="77777777" w:rsidR="009D0E36" w:rsidRDefault="009D0E36" w:rsidP="009D0E36">
      <w:pPr>
        <w:rPr>
          <w:rFonts w:ascii="Arial" w:hAnsi="Arial" w:cs="Arial"/>
        </w:rPr>
      </w:pPr>
    </w:p>
    <w:p w14:paraId="2BABE63D" w14:textId="77777777" w:rsidR="009D0E36" w:rsidRDefault="009D0E36" w:rsidP="009D0E36">
      <w:pPr>
        <w:rPr>
          <w:rFonts w:ascii="Arial" w:hAnsi="Arial" w:cs="Arial"/>
        </w:rPr>
      </w:pPr>
      <w:r w:rsidRPr="00926112">
        <w:rPr>
          <w:rFonts w:ascii="Arial" w:hAnsi="Arial" w:cs="Arial"/>
        </w:rPr>
        <w:t xml:space="preserve">Finally, would </w:t>
      </w:r>
      <w:r>
        <w:rPr>
          <w:rFonts w:ascii="Arial" w:hAnsi="Arial" w:cs="Arial"/>
        </w:rPr>
        <w:t xml:space="preserve">you </w:t>
      </w:r>
      <w:r w:rsidRPr="00926112">
        <w:rPr>
          <w:rFonts w:ascii="Arial" w:hAnsi="Arial" w:cs="Arial"/>
        </w:rPr>
        <w:t xml:space="preserve">like a printed or electronic copy of the information </w:t>
      </w:r>
      <w:r>
        <w:rPr>
          <w:rFonts w:ascii="Arial" w:hAnsi="Arial" w:cs="Arial"/>
        </w:rPr>
        <w:t>we have just reviewed</w:t>
      </w:r>
      <w:r w:rsidRPr="00926112">
        <w:rPr>
          <w:rFonts w:ascii="Arial" w:hAnsi="Arial" w:cs="Arial"/>
        </w:rPr>
        <w:t xml:space="preserve">? </w:t>
      </w:r>
    </w:p>
    <w:p w14:paraId="7CAC83C1" w14:textId="77777777" w:rsidR="009D0E36" w:rsidRPr="00926112" w:rsidRDefault="009D0E36" w:rsidP="009D0E36">
      <w:pPr>
        <w:rPr>
          <w:rFonts w:ascii="Arial" w:hAnsi="Arial" w:cs="Arial"/>
        </w:rPr>
      </w:pPr>
      <w:r w:rsidRPr="00926112">
        <w:rPr>
          <w:rFonts w:ascii="Arial" w:hAnsi="Arial" w:cs="Arial"/>
        </w:rPr>
        <w:t>__</w:t>
      </w:r>
      <w:r>
        <w:rPr>
          <w:rFonts w:ascii="Arial" w:hAnsi="Arial" w:cs="Arial"/>
        </w:rPr>
        <w:t>_______________</w:t>
      </w:r>
      <w:r w:rsidRPr="00926112">
        <w:rPr>
          <w:rFonts w:ascii="Arial" w:hAnsi="Arial" w:cs="Arial"/>
        </w:rPr>
        <w:t xml:space="preserve">___ (note response) </w:t>
      </w:r>
    </w:p>
    <w:p w14:paraId="01477BE7" w14:textId="77777777" w:rsidR="009D0E36" w:rsidRDefault="009D0E36" w:rsidP="009D0E36">
      <w:pPr>
        <w:rPr>
          <w:rFonts w:ascii="Arial" w:hAnsi="Arial" w:cs="Arial"/>
        </w:rPr>
      </w:pPr>
    </w:p>
    <w:p w14:paraId="2E68F8E7" w14:textId="77777777" w:rsidR="009D0E36" w:rsidRPr="00926112" w:rsidRDefault="009D0E36" w:rsidP="009D0E36">
      <w:pPr>
        <w:rPr>
          <w:rFonts w:ascii="Arial" w:hAnsi="Arial" w:cs="Arial"/>
        </w:rPr>
      </w:pPr>
      <w:r w:rsidRPr="00926112">
        <w:rPr>
          <w:rFonts w:ascii="Arial" w:hAnsi="Arial" w:cs="Arial"/>
        </w:rPr>
        <w:t xml:space="preserve">Date of interview: ___________________________________ </w:t>
      </w:r>
    </w:p>
    <w:p w14:paraId="0C21814D" w14:textId="77777777" w:rsidR="009D0E36" w:rsidRDefault="009D0E36" w:rsidP="009D0E36">
      <w:pPr>
        <w:rPr>
          <w:rFonts w:ascii="Arial" w:hAnsi="Arial" w:cs="Arial"/>
        </w:rPr>
      </w:pPr>
    </w:p>
    <w:p w14:paraId="7C6A1B9B" w14:textId="77777777" w:rsidR="009D0E36" w:rsidRPr="00926112" w:rsidRDefault="009D0E36" w:rsidP="009D0E36">
      <w:pPr>
        <w:rPr>
          <w:rFonts w:ascii="Arial" w:hAnsi="Arial" w:cs="Arial"/>
        </w:rPr>
      </w:pPr>
      <w:r w:rsidRPr="00926112">
        <w:rPr>
          <w:rFonts w:ascii="Arial" w:hAnsi="Arial" w:cs="Arial"/>
        </w:rPr>
        <w:t xml:space="preserve">Name of Interviewee: ________________________________ </w:t>
      </w:r>
    </w:p>
    <w:p w14:paraId="0DB20D73" w14:textId="77777777" w:rsidR="009D0E36" w:rsidRDefault="009D0E36" w:rsidP="009D0E36">
      <w:pPr>
        <w:rPr>
          <w:rFonts w:ascii="Arial" w:hAnsi="Arial" w:cs="Arial"/>
        </w:rPr>
      </w:pPr>
    </w:p>
    <w:p w14:paraId="02BAA183" w14:textId="77777777" w:rsidR="009D0E36" w:rsidRPr="00926112" w:rsidRDefault="009D0E36" w:rsidP="009D0E36">
      <w:pPr>
        <w:rPr>
          <w:rFonts w:ascii="Arial" w:hAnsi="Arial" w:cs="Arial"/>
        </w:rPr>
      </w:pPr>
      <w:r w:rsidRPr="00926112">
        <w:rPr>
          <w:rFonts w:ascii="Arial" w:hAnsi="Arial" w:cs="Arial"/>
        </w:rPr>
        <w:t>Mailing or Email address for electronic consent copy: ________</w:t>
      </w:r>
      <w:r>
        <w:rPr>
          <w:rFonts w:ascii="Arial" w:hAnsi="Arial" w:cs="Arial"/>
        </w:rPr>
        <w:t>_______________</w:t>
      </w:r>
      <w:r w:rsidRPr="00926112">
        <w:rPr>
          <w:rFonts w:ascii="Arial" w:hAnsi="Arial" w:cs="Arial"/>
        </w:rPr>
        <w:t>_____</w:t>
      </w:r>
    </w:p>
    <w:p w14:paraId="4CD2E2ED" w14:textId="77777777" w:rsidR="009D0E36" w:rsidRDefault="009D0E36" w:rsidP="009D0E36">
      <w:pPr>
        <w:rPr>
          <w:rFonts w:ascii="Arial" w:hAnsi="Arial" w:cs="Arial"/>
        </w:rPr>
      </w:pPr>
    </w:p>
    <w:p w14:paraId="51586AC0" w14:textId="77777777" w:rsidR="009D0E36" w:rsidRDefault="009D0E36" w:rsidP="009D0E36">
      <w:pPr>
        <w:rPr>
          <w:rFonts w:ascii="Arial" w:hAnsi="Arial" w:cs="Arial"/>
        </w:rPr>
      </w:pPr>
      <w:r>
        <w:rPr>
          <w:rFonts w:ascii="Arial" w:hAnsi="Arial" w:cs="Arial"/>
        </w:rPr>
        <w:t>Name of Researcher and Date of the Consent Process: __________________________</w:t>
      </w:r>
    </w:p>
    <w:p w14:paraId="480431A0" w14:textId="77777777" w:rsidR="009D0E36" w:rsidRDefault="009D0E36" w:rsidP="009D0E36">
      <w:pPr>
        <w:rPr>
          <w:rFonts w:ascii="Arial" w:hAnsi="Arial" w:cs="Arial"/>
        </w:rPr>
      </w:pPr>
    </w:p>
    <w:p w14:paraId="63F093DA" w14:textId="77777777" w:rsidR="009D0E36" w:rsidRPr="00926112" w:rsidRDefault="009D0E36" w:rsidP="009D0E36">
      <w:pPr>
        <w:rPr>
          <w:rFonts w:ascii="Arial" w:hAnsi="Arial" w:cs="Arial"/>
        </w:rPr>
      </w:pPr>
      <w:r>
        <w:rPr>
          <w:rFonts w:ascii="Arial" w:hAnsi="Arial" w:cs="Arial"/>
        </w:rPr>
        <w:t>Signature of the Researcher: _______________________________________________</w:t>
      </w:r>
    </w:p>
    <w:p w14:paraId="1F64EC09" w14:textId="77777777" w:rsidR="009D0E36" w:rsidRPr="00926112" w:rsidRDefault="009D0E36" w:rsidP="009D0E36">
      <w:pPr>
        <w:rPr>
          <w:rFonts w:ascii="Arial" w:hAnsi="Arial" w:cs="Arial"/>
        </w:rPr>
      </w:pPr>
    </w:p>
    <w:p w14:paraId="4C24F0A9" w14:textId="0C1FA515" w:rsidR="00567BD9" w:rsidRDefault="00567BD9">
      <w:pPr>
        <w:autoSpaceDE/>
        <w:autoSpaceDN/>
        <w:adjustRightInd/>
        <w:spacing w:line="480" w:lineRule="auto"/>
        <w:ind w:firstLine="720"/>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3E6D7912" w14:textId="77777777" w:rsidR="00F174A7" w:rsidRDefault="00F174A7" w:rsidP="00567BD9">
      <w:pPr>
        <w:contextualSpacing/>
        <w:rPr>
          <w:rFonts w:ascii="Times New Roman" w:hAnsi="Times New Roman" w:cs="Times New Roman"/>
          <w:i/>
          <w:iCs/>
          <w:color w:val="000000" w:themeColor="text1"/>
        </w:rPr>
      </w:pPr>
    </w:p>
    <w:p w14:paraId="7BE15099" w14:textId="77777777" w:rsidR="009751CD" w:rsidRDefault="00F174A7" w:rsidP="00E0514F">
      <w:pPr>
        <w:pStyle w:val="Heading2"/>
      </w:pPr>
      <w:bookmarkStart w:id="877" w:name="_Toc165384747"/>
      <w:r w:rsidRPr="00D34ED8">
        <w:t>Appendix A.3</w:t>
      </w:r>
      <w:r w:rsidR="00E0514F">
        <w:t xml:space="preserve"> </w:t>
      </w:r>
    </w:p>
    <w:p w14:paraId="205205E4" w14:textId="484AE288" w:rsidR="00B00E79" w:rsidRPr="00D34ED8" w:rsidRDefault="00B00E79" w:rsidP="00E0514F">
      <w:pPr>
        <w:pStyle w:val="Heading2"/>
      </w:pPr>
      <w:r w:rsidRPr="00E0514F">
        <w:rPr>
          <w:b w:val="0"/>
          <w:bCs/>
          <w:i/>
          <w:iCs/>
        </w:rPr>
        <w:t>Recruitment Flyer</w:t>
      </w:r>
      <w:bookmarkEnd w:id="877"/>
    </w:p>
    <w:p w14:paraId="2C4B0614" w14:textId="77777777" w:rsidR="00B00E79" w:rsidRPr="007D1769" w:rsidRDefault="00B00E79" w:rsidP="00875841">
      <w:pPr>
        <w:ind w:hanging="480"/>
        <w:contextualSpacing/>
        <w:rPr>
          <w:rFonts w:ascii="Times New Roman" w:hAnsi="Times New Roman" w:cs="Times New Roman"/>
          <w:i/>
          <w:iCs/>
          <w:color w:val="000000" w:themeColor="text1"/>
        </w:rPr>
      </w:pPr>
    </w:p>
    <w:p w14:paraId="6B256D98" w14:textId="572DD89C" w:rsidR="00B00E79" w:rsidRPr="007D1769" w:rsidRDefault="00FF7E6A" w:rsidP="00CB6ECB">
      <w:pPr>
        <w:ind w:firstLine="90"/>
        <w:contextualSpacing/>
        <w:rPr>
          <w:rFonts w:ascii="Times New Roman" w:hAnsi="Times New Roman" w:cs="Times New Roman"/>
          <w:i/>
          <w:iCs/>
          <w:color w:val="000000" w:themeColor="text1"/>
        </w:rPr>
      </w:pPr>
      <w:r w:rsidRPr="007D1769">
        <w:rPr>
          <w:rFonts w:ascii="Times New Roman" w:hAnsi="Times New Roman" w:cs="Times New Roman"/>
          <w:i/>
          <w:iCs/>
          <w:noProof/>
          <w:color w:val="000000" w:themeColor="text1"/>
        </w:rPr>
        <w:drawing>
          <wp:inline distT="0" distB="0" distL="0" distR="0" wp14:anchorId="14DBB955" wp14:editId="1EFD4209">
            <wp:extent cx="4614545" cy="6211019"/>
            <wp:effectExtent l="0" t="0" r="0" b="0"/>
            <wp:docPr id="1950210400"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210400" name="Picture 1" descr="A screenshot of a cell phone&#10;&#10;Description automatically generated"/>
                    <pic:cNvPicPr/>
                  </pic:nvPicPr>
                  <pic:blipFill>
                    <a:blip r:embed="rId181"/>
                    <a:stretch>
                      <a:fillRect/>
                    </a:stretch>
                  </pic:blipFill>
                  <pic:spPr>
                    <a:xfrm>
                      <a:off x="0" y="0"/>
                      <a:ext cx="4635776" cy="6239595"/>
                    </a:xfrm>
                    <a:prstGeom prst="rect">
                      <a:avLst/>
                    </a:prstGeom>
                  </pic:spPr>
                </pic:pic>
              </a:graphicData>
            </a:graphic>
          </wp:inline>
        </w:drawing>
      </w:r>
    </w:p>
    <w:p w14:paraId="744CCE8C" w14:textId="77777777" w:rsidR="00413AD8" w:rsidRPr="007D1769" w:rsidRDefault="00413AD8" w:rsidP="00875841">
      <w:pPr>
        <w:ind w:hanging="480"/>
        <w:contextualSpacing/>
        <w:rPr>
          <w:rFonts w:ascii="Times New Roman" w:hAnsi="Times New Roman" w:cs="Times New Roman"/>
          <w:i/>
          <w:iCs/>
          <w:color w:val="000000" w:themeColor="text1"/>
        </w:rPr>
      </w:pPr>
    </w:p>
    <w:p w14:paraId="33BD5639" w14:textId="77777777" w:rsidR="00413AD8" w:rsidRPr="007D1769" w:rsidRDefault="00413AD8" w:rsidP="00875841">
      <w:pPr>
        <w:ind w:hanging="480"/>
        <w:contextualSpacing/>
        <w:rPr>
          <w:rFonts w:ascii="Times New Roman" w:hAnsi="Times New Roman" w:cs="Times New Roman"/>
          <w:i/>
          <w:iCs/>
          <w:color w:val="000000" w:themeColor="text1"/>
        </w:rPr>
      </w:pPr>
    </w:p>
    <w:p w14:paraId="4CEEBECB" w14:textId="77777777" w:rsidR="00413AD8" w:rsidRPr="007D1769" w:rsidRDefault="00413AD8" w:rsidP="00413AD8">
      <w:pPr>
        <w:spacing w:line="480" w:lineRule="atLeast"/>
        <w:rPr>
          <w:rFonts w:ascii="Times New Roman" w:hAnsi="Times New Roman" w:cs="Times New Roman"/>
          <w:color w:val="212121"/>
        </w:rPr>
      </w:pPr>
    </w:p>
    <w:p w14:paraId="5414512B" w14:textId="77777777" w:rsidR="00413AD8" w:rsidRPr="007D1769" w:rsidRDefault="00413AD8" w:rsidP="00413AD8">
      <w:pPr>
        <w:spacing w:line="480" w:lineRule="atLeast"/>
        <w:rPr>
          <w:rFonts w:ascii="Times New Roman" w:hAnsi="Times New Roman" w:cs="Times New Roman"/>
          <w:color w:val="212121"/>
        </w:rPr>
      </w:pPr>
    </w:p>
    <w:p w14:paraId="15A3591F" w14:textId="77777777" w:rsidR="009751CD" w:rsidRDefault="00F24AC6" w:rsidP="00E0514F">
      <w:pPr>
        <w:pStyle w:val="Heading2"/>
      </w:pPr>
      <w:bookmarkStart w:id="878" w:name="_Toc165384748"/>
      <w:r w:rsidRPr="00AB47AC">
        <w:lastRenderedPageBreak/>
        <w:t xml:space="preserve">Appendix </w:t>
      </w:r>
      <w:r w:rsidR="00EB4721" w:rsidRPr="00AB47AC">
        <w:t>A.4.</w:t>
      </w:r>
      <w:r w:rsidR="00E0514F">
        <w:t xml:space="preserve"> </w:t>
      </w:r>
    </w:p>
    <w:p w14:paraId="266B8567" w14:textId="0DDDEB95" w:rsidR="00413AD8" w:rsidRPr="00AB47AC" w:rsidRDefault="00AB47AC" w:rsidP="00E0514F">
      <w:pPr>
        <w:pStyle w:val="Heading2"/>
      </w:pPr>
      <w:r w:rsidRPr="00E0514F">
        <w:rPr>
          <w:b w:val="0"/>
          <w:bCs/>
          <w:i/>
          <w:iCs/>
        </w:rPr>
        <w:t>Sample Cold-Call Email</w:t>
      </w:r>
      <w:bookmarkEnd w:id="878"/>
    </w:p>
    <w:p w14:paraId="686BE08A" w14:textId="79860B46" w:rsidR="00413AD8" w:rsidRPr="007D1769" w:rsidRDefault="00413AD8" w:rsidP="00413AD8">
      <w:pPr>
        <w:spacing w:line="480" w:lineRule="atLeast"/>
        <w:rPr>
          <w:rFonts w:ascii="Times New Roman" w:hAnsi="Times New Roman" w:cs="Times New Roman"/>
          <w:color w:val="212121"/>
          <w:sz w:val="22"/>
          <w:szCs w:val="22"/>
        </w:rPr>
      </w:pPr>
      <w:r w:rsidRPr="007D1769">
        <w:rPr>
          <w:rFonts w:ascii="Times New Roman" w:hAnsi="Times New Roman" w:cs="Times New Roman"/>
          <w:color w:val="212121"/>
        </w:rPr>
        <w:t>Dear</w:t>
      </w:r>
      <w:r w:rsidRPr="007D1769">
        <w:rPr>
          <w:rStyle w:val="apple-converted-space"/>
          <w:rFonts w:ascii="Times New Roman" w:hAnsi="Times New Roman" w:cs="Times New Roman"/>
          <w:color w:val="212121"/>
        </w:rPr>
        <w:t> _____,</w:t>
      </w:r>
    </w:p>
    <w:p w14:paraId="0D920473" w14:textId="77777777" w:rsidR="00413AD8" w:rsidRPr="007D1769" w:rsidRDefault="00413AD8" w:rsidP="00413AD8">
      <w:pPr>
        <w:spacing w:line="480" w:lineRule="atLeast"/>
        <w:rPr>
          <w:rFonts w:ascii="Times New Roman" w:hAnsi="Times New Roman" w:cs="Times New Roman"/>
          <w:color w:val="212121"/>
          <w:sz w:val="22"/>
          <w:szCs w:val="22"/>
        </w:rPr>
      </w:pPr>
      <w:r w:rsidRPr="007D1769">
        <w:rPr>
          <w:rFonts w:ascii="Times New Roman" w:hAnsi="Times New Roman" w:cs="Times New Roman"/>
          <w:color w:val="212121"/>
        </w:rPr>
        <w:t> </w:t>
      </w:r>
    </w:p>
    <w:p w14:paraId="35C15BFC" w14:textId="1AB4F480" w:rsidR="00413AD8" w:rsidRPr="007D1769" w:rsidRDefault="00413AD8" w:rsidP="00413AD8">
      <w:pPr>
        <w:rPr>
          <w:rFonts w:ascii="Times New Roman" w:hAnsi="Times New Roman" w:cs="Times New Roman"/>
          <w:color w:val="212121"/>
          <w:sz w:val="22"/>
          <w:szCs w:val="22"/>
        </w:rPr>
      </w:pPr>
      <w:r w:rsidRPr="007D1769">
        <w:rPr>
          <w:rFonts w:ascii="Times New Roman" w:hAnsi="Times New Roman" w:cs="Times New Roman"/>
          <w:color w:val="212121"/>
        </w:rPr>
        <w:t>I hope this email finds you well. I am a doctoral candidate at The University of Oklahoma. I am reaching out to request your valuable assistance and support in a research project that aims to explore and improve the training and preparation of educators working with justice-involved juveniles.</w:t>
      </w:r>
    </w:p>
    <w:p w14:paraId="55F2B2D4" w14:textId="77777777" w:rsidR="00413AD8" w:rsidRPr="007D1769" w:rsidRDefault="00413AD8" w:rsidP="00413AD8">
      <w:pPr>
        <w:rPr>
          <w:rFonts w:ascii="Times New Roman" w:hAnsi="Times New Roman" w:cs="Times New Roman"/>
          <w:color w:val="212121"/>
          <w:sz w:val="22"/>
          <w:szCs w:val="22"/>
        </w:rPr>
      </w:pPr>
      <w:r w:rsidRPr="007D1769">
        <w:rPr>
          <w:rFonts w:ascii="Times New Roman" w:hAnsi="Times New Roman" w:cs="Times New Roman"/>
          <w:color w:val="212121"/>
        </w:rPr>
        <w:t> </w:t>
      </w:r>
    </w:p>
    <w:p w14:paraId="5AC35883" w14:textId="77777777" w:rsidR="00413AD8" w:rsidRPr="007D1769" w:rsidRDefault="00413AD8" w:rsidP="00413AD8">
      <w:pPr>
        <w:rPr>
          <w:rFonts w:ascii="Times New Roman" w:hAnsi="Times New Roman" w:cs="Times New Roman"/>
          <w:color w:val="212121"/>
          <w:sz w:val="22"/>
          <w:szCs w:val="22"/>
        </w:rPr>
      </w:pPr>
      <w:r w:rsidRPr="007D1769">
        <w:rPr>
          <w:rFonts w:ascii="Times New Roman" w:hAnsi="Times New Roman" w:cs="Times New Roman"/>
          <w:color w:val="212121"/>
        </w:rPr>
        <w:t>Educators of justice-involved juveniles face a unique set of challenges, but there is a notable gap in research regarding their characteristics and the factors that influence their perceptions of teaching efficacy. To address this gap, my dissertation project is designed to identify and explore the characteristics of this population to understand demographics, education levels, training and professional development, and Teacher Self-Efficacy (TSE).</w:t>
      </w:r>
    </w:p>
    <w:p w14:paraId="13279034" w14:textId="77777777" w:rsidR="00413AD8" w:rsidRPr="007D1769" w:rsidRDefault="00413AD8" w:rsidP="00413AD8">
      <w:pPr>
        <w:rPr>
          <w:rFonts w:ascii="Times New Roman" w:hAnsi="Times New Roman" w:cs="Times New Roman"/>
          <w:color w:val="212121"/>
          <w:sz w:val="22"/>
          <w:szCs w:val="22"/>
        </w:rPr>
      </w:pPr>
      <w:r w:rsidRPr="007D1769">
        <w:rPr>
          <w:rFonts w:ascii="Times New Roman" w:hAnsi="Times New Roman" w:cs="Times New Roman"/>
          <w:color w:val="212121"/>
        </w:rPr>
        <w:t> </w:t>
      </w:r>
    </w:p>
    <w:p w14:paraId="6FD3E2F8" w14:textId="77777777" w:rsidR="00413AD8" w:rsidRPr="007D1769" w:rsidRDefault="00413AD8" w:rsidP="00413AD8">
      <w:pPr>
        <w:rPr>
          <w:rFonts w:ascii="Times New Roman" w:hAnsi="Times New Roman" w:cs="Times New Roman"/>
          <w:color w:val="212121"/>
          <w:sz w:val="22"/>
          <w:szCs w:val="22"/>
        </w:rPr>
      </w:pPr>
      <w:r w:rsidRPr="007D1769">
        <w:rPr>
          <w:rFonts w:ascii="Times New Roman" w:hAnsi="Times New Roman" w:cs="Times New Roman"/>
          <w:color w:val="212121"/>
        </w:rPr>
        <w:t>To achieve this, I have developed a promotional recruitment flyer, approved by the University of Oklahoma’s Institutional Review Board (IRB 16485) to be shared through relevant listservs and channels catering to educators, education administrators, juvenile justice administrators, juvenile justice educators, and correctional educators. I found</w:t>
      </w:r>
      <w:r w:rsidRPr="007D1769">
        <w:rPr>
          <w:rStyle w:val="apple-converted-space"/>
          <w:rFonts w:ascii="Times New Roman" w:hAnsi="Times New Roman" w:cs="Times New Roman"/>
          <w:color w:val="212121"/>
        </w:rPr>
        <w:t> this </w:t>
      </w:r>
      <w:r w:rsidRPr="007D1769">
        <w:rPr>
          <w:rFonts w:ascii="Times New Roman" w:hAnsi="Times New Roman" w:cs="Times New Roman"/>
          <w:color w:val="212121"/>
        </w:rPr>
        <w:t>contact email through a search of the internet. I am attaching the promotional flyer with the link to the</w:t>
      </w:r>
      <w:r w:rsidRPr="007D1769">
        <w:rPr>
          <w:rStyle w:val="apple-converted-space"/>
          <w:rFonts w:ascii="Times New Roman" w:hAnsi="Times New Roman" w:cs="Times New Roman"/>
          <w:color w:val="212121"/>
        </w:rPr>
        <w:t> </w:t>
      </w:r>
      <w:r w:rsidRPr="007D1769">
        <w:rPr>
          <w:rStyle w:val="outlook-search-highlight"/>
          <w:rFonts w:ascii="Times New Roman" w:hAnsi="Times New Roman" w:cs="Times New Roman"/>
          <w:color w:val="212121"/>
        </w:rPr>
        <w:t>survey</w:t>
      </w:r>
      <w:r w:rsidRPr="007D1769">
        <w:rPr>
          <w:rStyle w:val="apple-converted-space"/>
          <w:rFonts w:ascii="Times New Roman" w:hAnsi="Times New Roman" w:cs="Times New Roman"/>
          <w:color w:val="212121"/>
        </w:rPr>
        <w:t> </w:t>
      </w:r>
      <w:r w:rsidRPr="007D1769">
        <w:rPr>
          <w:rFonts w:ascii="Times New Roman" w:hAnsi="Times New Roman" w:cs="Times New Roman"/>
          <w:color w:val="212121"/>
        </w:rPr>
        <w:t>for your review. I want to emphasize that the study focuses solely on teachers' individual teaching efficacy and learning experiences. It will not reflect in any way on the United States’ facilities, programs, or correctional systems.</w:t>
      </w:r>
    </w:p>
    <w:p w14:paraId="2EB73A42" w14:textId="77777777" w:rsidR="00413AD8" w:rsidRPr="007D1769" w:rsidRDefault="00413AD8" w:rsidP="00413AD8">
      <w:pPr>
        <w:rPr>
          <w:rFonts w:ascii="Times New Roman" w:hAnsi="Times New Roman" w:cs="Times New Roman"/>
          <w:color w:val="212121"/>
          <w:sz w:val="22"/>
          <w:szCs w:val="22"/>
        </w:rPr>
      </w:pPr>
      <w:r w:rsidRPr="007D1769">
        <w:rPr>
          <w:rFonts w:ascii="Times New Roman" w:hAnsi="Times New Roman" w:cs="Times New Roman"/>
          <w:color w:val="212121"/>
        </w:rPr>
        <w:t> </w:t>
      </w:r>
    </w:p>
    <w:p w14:paraId="4642BAB0" w14:textId="77777777" w:rsidR="00413AD8" w:rsidRPr="007D1769" w:rsidRDefault="00413AD8" w:rsidP="00413AD8">
      <w:pPr>
        <w:rPr>
          <w:rFonts w:ascii="Times New Roman" w:hAnsi="Times New Roman" w:cs="Times New Roman"/>
          <w:color w:val="212121"/>
          <w:sz w:val="22"/>
          <w:szCs w:val="22"/>
        </w:rPr>
      </w:pPr>
      <w:r w:rsidRPr="007D1769">
        <w:rPr>
          <w:rFonts w:ascii="Times New Roman" w:hAnsi="Times New Roman" w:cs="Times New Roman"/>
          <w:color w:val="212121"/>
        </w:rPr>
        <w:t>I kindly request your support in forwarding the flyer to educators working with justice-involved juveniles in your state facilities. Your assistance in this endeavor will be instrumental in helping me collect valuable data to improve the training and support for educators in this field.</w:t>
      </w:r>
    </w:p>
    <w:p w14:paraId="0900BB12" w14:textId="77777777" w:rsidR="00413AD8" w:rsidRPr="007D1769" w:rsidRDefault="00413AD8" w:rsidP="00413AD8">
      <w:pPr>
        <w:rPr>
          <w:rFonts w:ascii="Times New Roman" w:hAnsi="Times New Roman" w:cs="Times New Roman"/>
          <w:color w:val="212121"/>
          <w:sz w:val="22"/>
          <w:szCs w:val="22"/>
        </w:rPr>
      </w:pPr>
      <w:r w:rsidRPr="007D1769">
        <w:rPr>
          <w:rFonts w:ascii="Times New Roman" w:hAnsi="Times New Roman" w:cs="Times New Roman"/>
          <w:color w:val="212121"/>
        </w:rPr>
        <w:t> </w:t>
      </w:r>
    </w:p>
    <w:p w14:paraId="7C155FCD" w14:textId="068DF8D2" w:rsidR="00413AD8" w:rsidRPr="007D1769" w:rsidRDefault="00413AD8" w:rsidP="00413AD8">
      <w:pPr>
        <w:rPr>
          <w:rFonts w:ascii="Times New Roman" w:hAnsi="Times New Roman" w:cs="Times New Roman"/>
          <w:color w:val="212121"/>
          <w:sz w:val="22"/>
          <w:szCs w:val="22"/>
        </w:rPr>
      </w:pPr>
      <w:r w:rsidRPr="007D1769">
        <w:rPr>
          <w:rFonts w:ascii="Times New Roman" w:hAnsi="Times New Roman" w:cs="Times New Roman"/>
          <w:color w:val="212121"/>
        </w:rPr>
        <w:t>If you have any questions or require additional information, please do not hesitate to reach out to me. Your assistance in this research is greatly appreciated, and I look forward to your positive response.</w:t>
      </w:r>
    </w:p>
    <w:p w14:paraId="5B093980" w14:textId="77777777" w:rsidR="00413AD8" w:rsidRPr="007D1769" w:rsidRDefault="00413AD8" w:rsidP="00413AD8">
      <w:pPr>
        <w:rPr>
          <w:rFonts w:ascii="Times New Roman" w:hAnsi="Times New Roman" w:cs="Times New Roman"/>
          <w:color w:val="212121"/>
          <w:sz w:val="22"/>
          <w:szCs w:val="22"/>
        </w:rPr>
      </w:pPr>
      <w:r w:rsidRPr="007D1769">
        <w:rPr>
          <w:rFonts w:ascii="Times New Roman" w:hAnsi="Times New Roman" w:cs="Times New Roman"/>
          <w:color w:val="212121"/>
        </w:rPr>
        <w:t> </w:t>
      </w:r>
    </w:p>
    <w:p w14:paraId="0BEFD16C" w14:textId="77777777" w:rsidR="00413AD8" w:rsidRPr="007D1769" w:rsidRDefault="00413AD8" w:rsidP="00413AD8">
      <w:pPr>
        <w:rPr>
          <w:rFonts w:ascii="Times New Roman" w:hAnsi="Times New Roman" w:cs="Times New Roman"/>
          <w:color w:val="212121"/>
          <w:sz w:val="22"/>
          <w:szCs w:val="22"/>
        </w:rPr>
      </w:pPr>
      <w:r w:rsidRPr="007D1769">
        <w:rPr>
          <w:rFonts w:ascii="Times New Roman" w:hAnsi="Times New Roman" w:cs="Times New Roman"/>
          <w:color w:val="212121"/>
        </w:rPr>
        <w:t>Thank you for your time and consideration.</w:t>
      </w:r>
    </w:p>
    <w:p w14:paraId="0A41E19F" w14:textId="77777777" w:rsidR="00413AD8" w:rsidRPr="007D1769" w:rsidRDefault="00413AD8" w:rsidP="00413AD8">
      <w:pPr>
        <w:rPr>
          <w:rFonts w:ascii="Times New Roman" w:hAnsi="Times New Roman" w:cs="Times New Roman"/>
          <w:color w:val="212121"/>
          <w:sz w:val="22"/>
          <w:szCs w:val="22"/>
        </w:rPr>
      </w:pPr>
      <w:r w:rsidRPr="007D1769">
        <w:rPr>
          <w:rFonts w:ascii="Times New Roman" w:hAnsi="Times New Roman" w:cs="Times New Roman"/>
          <w:color w:val="212121"/>
        </w:rPr>
        <w:t>Sincerely,</w:t>
      </w:r>
    </w:p>
    <w:p w14:paraId="2D8FECF1" w14:textId="77777777" w:rsidR="00413AD8" w:rsidRPr="007D1769" w:rsidRDefault="00413AD8" w:rsidP="00875841">
      <w:pPr>
        <w:ind w:hanging="480"/>
        <w:contextualSpacing/>
        <w:rPr>
          <w:rFonts w:ascii="Times New Roman" w:hAnsi="Times New Roman" w:cs="Times New Roman"/>
          <w:i/>
          <w:iCs/>
          <w:color w:val="000000" w:themeColor="text1"/>
        </w:rPr>
      </w:pPr>
    </w:p>
    <w:p w14:paraId="37DB0071" w14:textId="77777777" w:rsidR="007863D8" w:rsidRDefault="007863D8">
      <w:pPr>
        <w:autoSpaceDE/>
        <w:autoSpaceDN/>
        <w:adjustRightInd/>
        <w:spacing w:line="480" w:lineRule="auto"/>
        <w:ind w:firstLine="720"/>
        <w:rPr>
          <w:rFonts w:ascii="Times New Roman" w:hAnsi="Times New Roman" w:cs="Times New Roman"/>
          <w:i/>
          <w:iCs/>
          <w:color w:val="000000" w:themeColor="text1"/>
        </w:rPr>
      </w:pPr>
      <w:r>
        <w:rPr>
          <w:rFonts w:ascii="Times New Roman" w:hAnsi="Times New Roman" w:cs="Times New Roman"/>
          <w:i/>
          <w:iCs/>
          <w:color w:val="000000" w:themeColor="text1"/>
        </w:rPr>
        <w:br w:type="page"/>
      </w:r>
    </w:p>
    <w:p w14:paraId="01031742" w14:textId="77777777" w:rsidR="009751CD" w:rsidRDefault="00B00E79" w:rsidP="00E0514F">
      <w:pPr>
        <w:pStyle w:val="Heading2"/>
      </w:pPr>
      <w:bookmarkStart w:id="879" w:name="_Toc165384749"/>
      <w:r w:rsidRPr="007D1769">
        <w:lastRenderedPageBreak/>
        <w:t xml:space="preserve">Appendix </w:t>
      </w:r>
      <w:r w:rsidR="00AB47AC">
        <w:t>A.</w:t>
      </w:r>
      <w:r w:rsidR="007A29C1">
        <w:t>5</w:t>
      </w:r>
      <w:r w:rsidR="00AB47AC">
        <w:t>.</w:t>
      </w:r>
      <w:r w:rsidR="00E0514F">
        <w:t xml:space="preserve"> </w:t>
      </w:r>
    </w:p>
    <w:p w14:paraId="27BEC7D5" w14:textId="369EB143" w:rsidR="00AB47AC" w:rsidRDefault="00AB47AC" w:rsidP="00E0514F">
      <w:pPr>
        <w:pStyle w:val="Heading2"/>
      </w:pPr>
      <w:r w:rsidRPr="00E0514F">
        <w:rPr>
          <w:b w:val="0"/>
          <w:bCs/>
          <w:i/>
          <w:iCs/>
        </w:rPr>
        <w:t>Survey</w:t>
      </w:r>
      <w:bookmarkEnd w:id="879"/>
    </w:p>
    <w:p w14:paraId="61B2D997" w14:textId="6BC60BC7" w:rsidR="006A4D39" w:rsidRPr="007D1769" w:rsidRDefault="006A4D39" w:rsidP="00267F37">
      <w:pPr>
        <w:ind w:hanging="480"/>
        <w:contextualSpacing/>
        <w:rPr>
          <w:rFonts w:ascii="Times New Roman" w:hAnsi="Times New Roman" w:cs="Times New Roman"/>
          <w:b/>
          <w:bCs/>
          <w:i/>
          <w:iCs/>
          <w:color w:val="000000" w:themeColor="text1"/>
        </w:rPr>
      </w:pPr>
      <w:r w:rsidRPr="007D1769">
        <w:rPr>
          <w:rFonts w:ascii="Times New Roman" w:hAnsi="Times New Roman" w:cs="Times New Roman"/>
          <w:i/>
          <w:iCs/>
        </w:rPr>
        <w:t xml:space="preserve"> </w:t>
      </w:r>
    </w:p>
    <w:p w14:paraId="61C27198" w14:textId="13036BD1" w:rsidR="006A4D39" w:rsidRPr="007D1769" w:rsidRDefault="006A4D39" w:rsidP="006A4D39">
      <w:pPr>
        <w:rPr>
          <w:rFonts w:ascii="Times New Roman" w:hAnsi="Times New Roman" w:cs="Times New Roman"/>
          <w:sz w:val="20"/>
        </w:rPr>
      </w:pPr>
      <w:r w:rsidRPr="007D1769">
        <w:rPr>
          <w:rFonts w:ascii="Times New Roman" w:hAnsi="Times New Roman" w:cs="Times New Roman"/>
          <w:sz w:val="20"/>
        </w:rPr>
        <w:t xml:space="preserve">Please respond to each question as completely as possible.  </w:t>
      </w:r>
    </w:p>
    <w:p w14:paraId="7B8CB5D9" w14:textId="2053F93B" w:rsidR="006A4D39" w:rsidRPr="007D1769" w:rsidRDefault="00257A47" w:rsidP="006A4D39">
      <w:pPr>
        <w:pStyle w:val="Subhead1"/>
        <w:rPr>
          <w:rFonts w:ascii="Times New Roman" w:hAnsi="Times New Roman"/>
          <w:sz w:val="28"/>
          <w:szCs w:val="28"/>
        </w:rPr>
      </w:pPr>
      <w:r>
        <w:rPr>
          <w:rFonts w:ascii="Times New Roman" w:hAnsi="Times New Roman"/>
          <w:sz w:val="28"/>
          <w:szCs w:val="28"/>
        </w:rPr>
        <w:t xml:space="preserve">Section </w:t>
      </w:r>
      <w:r w:rsidR="006A4D39" w:rsidRPr="007D1769">
        <w:rPr>
          <w:rFonts w:ascii="Times New Roman" w:hAnsi="Times New Roman"/>
          <w:sz w:val="28"/>
          <w:szCs w:val="28"/>
        </w:rPr>
        <w:t>I.  Respondent Information</w:t>
      </w:r>
    </w:p>
    <w:p w14:paraId="602939AB" w14:textId="77777777" w:rsidR="006A4D39" w:rsidRPr="007D1769" w:rsidRDefault="006A4D39" w:rsidP="006A4D39">
      <w:pPr>
        <w:pStyle w:val="Subhead1"/>
        <w:rPr>
          <w:rFonts w:ascii="Times New Roman" w:hAnsi="Times New Roman"/>
          <w:sz w:val="24"/>
          <w:szCs w:val="24"/>
        </w:rPr>
      </w:pPr>
      <w:r w:rsidRPr="007D1769">
        <w:rPr>
          <w:rFonts w:ascii="Times New Roman" w:hAnsi="Times New Roman"/>
          <w:sz w:val="24"/>
          <w:szCs w:val="24"/>
        </w:rPr>
        <w:t>A. Background</w:t>
      </w:r>
    </w:p>
    <w:p w14:paraId="28964E6F" w14:textId="77777777" w:rsidR="006A4D39" w:rsidRPr="00257A47" w:rsidRDefault="006A4D39" w:rsidP="006A4D39">
      <w:pPr>
        <w:pStyle w:val="BodyText1"/>
        <w:ind w:firstLine="720"/>
        <w:rPr>
          <w:rFonts w:ascii="Times New Roman" w:hAnsi="Times New Roman"/>
          <w:color w:val="auto"/>
          <w:sz w:val="24"/>
        </w:rPr>
      </w:pPr>
      <w:r w:rsidRPr="00257A47">
        <w:rPr>
          <w:rFonts w:ascii="Times New Roman" w:hAnsi="Times New Roman"/>
          <w:color w:val="auto"/>
          <w:sz w:val="24"/>
        </w:rPr>
        <w:t>1. What is your Gender Identity?</w:t>
      </w:r>
    </w:p>
    <w:p w14:paraId="294BAEB9" w14:textId="227C63DA" w:rsidR="006A4D39" w:rsidRPr="00257A47" w:rsidRDefault="006A4D39" w:rsidP="006A4D39">
      <w:pPr>
        <w:pStyle w:val="BodyText1"/>
        <w:ind w:left="1035" w:firstLine="0"/>
        <w:rPr>
          <w:rFonts w:ascii="Times New Roman" w:hAnsi="Times New Roman"/>
          <w:color w:val="auto"/>
          <w:sz w:val="24"/>
        </w:rPr>
      </w:pPr>
      <w:r w:rsidRPr="00257A47">
        <w:rPr>
          <w:rFonts w:ascii="Times New Roman" w:hAnsi="Times New Roman"/>
          <w:color w:val="auto"/>
          <w:sz w:val="24"/>
        </w:rPr>
        <w:t>Male</w:t>
      </w:r>
    </w:p>
    <w:p w14:paraId="577AC41A" w14:textId="5BD9D9D2"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 xml:space="preserve">Female </w:t>
      </w:r>
    </w:p>
    <w:p w14:paraId="1BC1EB92" w14:textId="4F8638F6"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Transgender</w:t>
      </w:r>
    </w:p>
    <w:p w14:paraId="7976F682" w14:textId="6B440FE1"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Gender Neutral</w:t>
      </w:r>
    </w:p>
    <w:p w14:paraId="63DBDB73" w14:textId="2D2214C3"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Non-Binary</w:t>
      </w:r>
    </w:p>
    <w:p w14:paraId="047EBF4B" w14:textId="2FFE547C" w:rsidR="006A4D39" w:rsidRPr="00257A47" w:rsidRDefault="006A4D39" w:rsidP="00487AEB">
      <w:pPr>
        <w:pStyle w:val="BodyText1"/>
        <w:ind w:left="1035" w:firstLine="405"/>
        <w:rPr>
          <w:rFonts w:ascii="Times New Roman" w:hAnsi="Times New Roman"/>
          <w:color w:val="auto"/>
          <w:sz w:val="24"/>
        </w:rPr>
      </w:pPr>
      <w:r w:rsidRPr="00257A47">
        <w:rPr>
          <w:rFonts w:ascii="Times New Roman" w:hAnsi="Times New Roman"/>
          <w:color w:val="auto"/>
          <w:sz w:val="24"/>
        </w:rPr>
        <w:t>Agender</w:t>
      </w:r>
    </w:p>
    <w:p w14:paraId="0D7D6509" w14:textId="0F835795"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Pangender</w:t>
      </w:r>
    </w:p>
    <w:p w14:paraId="1E99B402" w14:textId="3CC3A155"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Genderqueer</w:t>
      </w:r>
    </w:p>
    <w:p w14:paraId="099B6AE0" w14:textId="3811082E"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Two-Spirit</w:t>
      </w:r>
    </w:p>
    <w:p w14:paraId="2A5FC50E" w14:textId="00739F70"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Third Gender______________________</w:t>
      </w:r>
    </w:p>
    <w:p w14:paraId="37176DF9" w14:textId="6220ADDD" w:rsidR="006A4D39" w:rsidRPr="00257A47" w:rsidRDefault="006A4D39" w:rsidP="00487AEB">
      <w:pPr>
        <w:pStyle w:val="BodyText1"/>
        <w:ind w:left="1035" w:firstLine="405"/>
        <w:rPr>
          <w:rFonts w:ascii="Times New Roman" w:hAnsi="Times New Roman"/>
          <w:color w:val="auto"/>
          <w:sz w:val="24"/>
        </w:rPr>
      </w:pPr>
      <w:r w:rsidRPr="00257A47">
        <w:rPr>
          <w:rFonts w:ascii="Times New Roman" w:hAnsi="Times New Roman"/>
          <w:color w:val="auto"/>
          <w:sz w:val="24"/>
        </w:rPr>
        <w:t>All</w:t>
      </w:r>
    </w:p>
    <w:p w14:paraId="18E2B2AA" w14:textId="6EB82D2E"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None</w:t>
      </w:r>
    </w:p>
    <w:p w14:paraId="4BECE8FE" w14:textId="1142BD1B"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Other</w:t>
      </w:r>
    </w:p>
    <w:p w14:paraId="5AB32BD1" w14:textId="2AAA1EF8" w:rsidR="006A4D39" w:rsidRPr="00257A47" w:rsidRDefault="00487AEB" w:rsidP="006A4D39">
      <w:pPr>
        <w:pStyle w:val="BodyText1"/>
        <w:ind w:left="1035" w:hanging="315"/>
        <w:rPr>
          <w:rFonts w:ascii="Times New Roman" w:hAnsi="Times New Roman"/>
          <w:color w:val="auto"/>
          <w:sz w:val="24"/>
        </w:rPr>
      </w:pPr>
      <w:r>
        <w:rPr>
          <w:rFonts w:ascii="Times New Roman" w:hAnsi="Times New Roman"/>
          <w:color w:val="auto"/>
          <w:sz w:val="24"/>
        </w:rPr>
        <w:tab/>
      </w:r>
    </w:p>
    <w:p w14:paraId="26A4DF12" w14:textId="77777777"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2. What is your age level?</w:t>
      </w:r>
    </w:p>
    <w:p w14:paraId="1E0E8FD4" w14:textId="6F7DA28A" w:rsidR="006A4D39" w:rsidRPr="00257A47" w:rsidRDefault="006A4D39" w:rsidP="00487AEB">
      <w:pPr>
        <w:pStyle w:val="BodyText1"/>
        <w:ind w:left="1035" w:firstLine="405"/>
        <w:rPr>
          <w:rFonts w:ascii="Times New Roman" w:hAnsi="Times New Roman"/>
          <w:color w:val="auto"/>
          <w:sz w:val="24"/>
        </w:rPr>
      </w:pPr>
      <w:r w:rsidRPr="00257A47">
        <w:rPr>
          <w:rFonts w:ascii="Times New Roman" w:hAnsi="Times New Roman"/>
          <w:color w:val="auto"/>
          <w:sz w:val="24"/>
        </w:rPr>
        <w:t>21-30</w:t>
      </w:r>
    </w:p>
    <w:p w14:paraId="2FB08D23" w14:textId="5B72ECA1"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31-40</w:t>
      </w:r>
    </w:p>
    <w:p w14:paraId="23233861" w14:textId="62ECC2D7"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41-50</w:t>
      </w:r>
    </w:p>
    <w:p w14:paraId="1936B1B7" w14:textId="2FFB9097"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51-60</w:t>
      </w:r>
    </w:p>
    <w:p w14:paraId="624C701A" w14:textId="60E6CC91"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 &gt; 60</w:t>
      </w:r>
    </w:p>
    <w:p w14:paraId="29757F3F" w14:textId="77777777" w:rsidR="006A4D39" w:rsidRPr="00257A47" w:rsidRDefault="006A4D39" w:rsidP="006A4D39">
      <w:pPr>
        <w:pStyle w:val="BodyText1"/>
        <w:ind w:left="1035" w:hanging="315"/>
        <w:rPr>
          <w:rFonts w:ascii="Times New Roman" w:hAnsi="Times New Roman"/>
          <w:color w:val="auto"/>
          <w:sz w:val="24"/>
        </w:rPr>
      </w:pPr>
    </w:p>
    <w:p w14:paraId="1B9F59A6" w14:textId="77777777"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3. What is your Ethnicity (</w:t>
      </w:r>
      <w:r w:rsidRPr="00257A47">
        <w:rPr>
          <w:rFonts w:ascii="Times New Roman" w:hAnsi="Times New Roman"/>
          <w:sz w:val="24"/>
          <w:shd w:val="clear" w:color="auto" w:fill="FFFFFF"/>
        </w:rPr>
        <w:t>Categories developed in 1997 by the Office of Management and Budget (OMB)</w:t>
      </w:r>
      <w:r w:rsidRPr="00257A47">
        <w:rPr>
          <w:rFonts w:ascii="Times New Roman" w:hAnsi="Times New Roman"/>
          <w:color w:val="auto"/>
          <w:sz w:val="24"/>
        </w:rPr>
        <w:t>?</w:t>
      </w:r>
    </w:p>
    <w:p w14:paraId="4B3EECE7" w14:textId="77777777"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t>A.</w:t>
      </w:r>
    </w:p>
    <w:p w14:paraId="48132B37" w14:textId="232F2FBA" w:rsidR="006A4D39" w:rsidRPr="00257A47" w:rsidRDefault="006A4D39" w:rsidP="00487AEB">
      <w:pPr>
        <w:pStyle w:val="BodyText1"/>
        <w:ind w:left="1035" w:firstLine="405"/>
        <w:rPr>
          <w:rFonts w:ascii="Times New Roman" w:hAnsi="Times New Roman"/>
          <w:color w:val="auto"/>
          <w:sz w:val="24"/>
        </w:rPr>
      </w:pPr>
      <w:r w:rsidRPr="00257A47">
        <w:rPr>
          <w:rFonts w:ascii="Times New Roman" w:hAnsi="Times New Roman"/>
          <w:color w:val="auto"/>
          <w:sz w:val="24"/>
        </w:rPr>
        <w:t>Hispanic or Latino</w:t>
      </w:r>
    </w:p>
    <w:p w14:paraId="226DB9E5" w14:textId="485D73E6"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Not Hispanic or Latino</w:t>
      </w:r>
    </w:p>
    <w:p w14:paraId="668142A8" w14:textId="77777777" w:rsidR="006A4D39" w:rsidRPr="00257A47" w:rsidRDefault="006A4D39" w:rsidP="00D34ED8">
      <w:pPr>
        <w:pStyle w:val="BodyText1"/>
        <w:tabs>
          <w:tab w:val="left" w:pos="2700"/>
        </w:tabs>
        <w:ind w:left="1035" w:hanging="315"/>
        <w:rPr>
          <w:rFonts w:ascii="Times New Roman" w:hAnsi="Times New Roman"/>
          <w:color w:val="auto"/>
          <w:sz w:val="24"/>
        </w:rPr>
      </w:pPr>
    </w:p>
    <w:p w14:paraId="07E71747" w14:textId="77777777"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t>B.</w:t>
      </w:r>
    </w:p>
    <w:p w14:paraId="4774B604" w14:textId="44341625"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American Indian or Alaska Native</w:t>
      </w:r>
    </w:p>
    <w:p w14:paraId="63778C45" w14:textId="1D42703F"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Asian</w:t>
      </w:r>
    </w:p>
    <w:p w14:paraId="7C4D2494" w14:textId="528E377D"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Black or African American</w:t>
      </w:r>
    </w:p>
    <w:p w14:paraId="36814916" w14:textId="73E5B2D0" w:rsidR="006A4D39" w:rsidRPr="00257A47" w:rsidRDefault="006A4D39" w:rsidP="00487AEB">
      <w:pPr>
        <w:pStyle w:val="BodyText1"/>
        <w:ind w:left="1035" w:firstLine="405"/>
        <w:rPr>
          <w:rFonts w:ascii="Times New Roman" w:hAnsi="Times New Roman"/>
          <w:color w:val="auto"/>
          <w:sz w:val="24"/>
        </w:rPr>
      </w:pPr>
      <w:r w:rsidRPr="00257A47">
        <w:rPr>
          <w:rFonts w:ascii="Times New Roman" w:hAnsi="Times New Roman"/>
          <w:color w:val="auto"/>
          <w:sz w:val="24"/>
        </w:rPr>
        <w:t>Native Hawaiian or Other Pacific Islander</w:t>
      </w:r>
    </w:p>
    <w:p w14:paraId="18DDACA2" w14:textId="18D8DC75"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White</w:t>
      </w:r>
    </w:p>
    <w:p w14:paraId="0B347BF3" w14:textId="77777777" w:rsidR="006A4D39" w:rsidRPr="00257A47" w:rsidRDefault="006A4D39" w:rsidP="006A4D39">
      <w:pPr>
        <w:pStyle w:val="BodyText1"/>
        <w:ind w:left="1035" w:hanging="315"/>
        <w:rPr>
          <w:rFonts w:ascii="Times New Roman" w:hAnsi="Times New Roman"/>
          <w:color w:val="auto"/>
          <w:sz w:val="24"/>
        </w:rPr>
      </w:pPr>
    </w:p>
    <w:p w14:paraId="7783DC7C" w14:textId="77777777" w:rsidR="006A4D39" w:rsidRPr="00257A47" w:rsidRDefault="006A4D39" w:rsidP="006A4D39">
      <w:pPr>
        <w:pStyle w:val="BodyText1"/>
        <w:ind w:firstLine="720"/>
        <w:rPr>
          <w:rFonts w:ascii="Times New Roman" w:hAnsi="Times New Roman"/>
          <w:color w:val="auto"/>
          <w:sz w:val="24"/>
        </w:rPr>
      </w:pPr>
      <w:r w:rsidRPr="00257A47">
        <w:rPr>
          <w:rFonts w:ascii="Times New Roman" w:hAnsi="Times New Roman"/>
          <w:color w:val="auto"/>
          <w:sz w:val="24"/>
        </w:rPr>
        <w:t>4. What is your Education Level?</w:t>
      </w:r>
    </w:p>
    <w:p w14:paraId="18AE7EA1" w14:textId="6A40B330" w:rsidR="006A4D39" w:rsidRPr="00257A47" w:rsidRDefault="006A4D39" w:rsidP="00487AEB">
      <w:pPr>
        <w:pStyle w:val="BodyText1"/>
        <w:rPr>
          <w:rFonts w:ascii="Times New Roman" w:hAnsi="Times New Roman"/>
          <w:color w:val="auto"/>
          <w:sz w:val="24"/>
        </w:rPr>
      </w:pPr>
      <w:r w:rsidRPr="00257A47">
        <w:rPr>
          <w:rFonts w:ascii="Times New Roman" w:hAnsi="Times New Roman"/>
          <w:color w:val="auto"/>
          <w:sz w:val="24"/>
        </w:rPr>
        <w:t>HS/HS Equivalence</w:t>
      </w:r>
    </w:p>
    <w:p w14:paraId="793CAA72" w14:textId="153E0530"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Some College</w:t>
      </w:r>
    </w:p>
    <w:p w14:paraId="2763CDF4" w14:textId="0759CB92"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Associate’s Degree</w:t>
      </w:r>
    </w:p>
    <w:p w14:paraId="3AE0CAE7" w14:textId="1AE35E4F"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Bachelor’s Degree</w:t>
      </w:r>
    </w:p>
    <w:p w14:paraId="5CD4E1C6" w14:textId="1FA5AE01"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lastRenderedPageBreak/>
        <w:tab/>
      </w:r>
      <w:r w:rsidR="00487AEB">
        <w:rPr>
          <w:rFonts w:ascii="Times New Roman" w:hAnsi="Times New Roman"/>
          <w:color w:val="auto"/>
          <w:sz w:val="24"/>
        </w:rPr>
        <w:tab/>
      </w:r>
      <w:r w:rsidRPr="00257A47">
        <w:rPr>
          <w:rFonts w:ascii="Times New Roman" w:hAnsi="Times New Roman"/>
          <w:color w:val="auto"/>
          <w:sz w:val="24"/>
        </w:rPr>
        <w:t>Master’s Degree</w:t>
      </w:r>
    </w:p>
    <w:p w14:paraId="6DE64B4F" w14:textId="445DECCF" w:rsidR="006A4D39" w:rsidRPr="00257A47" w:rsidRDefault="006A4D39" w:rsidP="00487AEB">
      <w:pPr>
        <w:pStyle w:val="BodyText1"/>
        <w:ind w:left="1035" w:firstLine="405"/>
        <w:rPr>
          <w:rFonts w:ascii="Times New Roman" w:hAnsi="Times New Roman"/>
          <w:color w:val="auto"/>
          <w:sz w:val="24"/>
        </w:rPr>
      </w:pPr>
      <w:r w:rsidRPr="00257A47">
        <w:rPr>
          <w:rFonts w:ascii="Times New Roman" w:hAnsi="Times New Roman"/>
          <w:color w:val="auto"/>
          <w:sz w:val="24"/>
        </w:rPr>
        <w:t>Doctoral Degree</w:t>
      </w:r>
    </w:p>
    <w:p w14:paraId="36E4027F" w14:textId="77777777" w:rsidR="006A4D39" w:rsidRPr="00257A47" w:rsidRDefault="006A4D39" w:rsidP="006A4D39">
      <w:pPr>
        <w:pStyle w:val="BodyText1"/>
        <w:ind w:firstLine="0"/>
        <w:rPr>
          <w:rFonts w:ascii="Times New Roman" w:hAnsi="Times New Roman"/>
          <w:color w:val="auto"/>
          <w:sz w:val="24"/>
        </w:rPr>
      </w:pPr>
    </w:p>
    <w:p w14:paraId="64409215" w14:textId="77777777" w:rsidR="006A4D39" w:rsidRPr="00257A47" w:rsidRDefault="006A4D39" w:rsidP="006A4D39">
      <w:pPr>
        <w:pStyle w:val="BodyText1"/>
        <w:ind w:firstLine="720"/>
        <w:rPr>
          <w:rFonts w:ascii="Times New Roman" w:hAnsi="Times New Roman"/>
          <w:color w:val="auto"/>
          <w:sz w:val="24"/>
        </w:rPr>
      </w:pPr>
      <w:r w:rsidRPr="00257A47">
        <w:rPr>
          <w:rFonts w:ascii="Times New Roman" w:hAnsi="Times New Roman"/>
          <w:color w:val="auto"/>
          <w:sz w:val="24"/>
        </w:rPr>
        <w:t>5. What is your Degree Field?</w:t>
      </w:r>
    </w:p>
    <w:p w14:paraId="1C312891" w14:textId="62529E7C" w:rsidR="006A4D39" w:rsidRPr="00257A47" w:rsidRDefault="006A4D39" w:rsidP="00487AEB">
      <w:pPr>
        <w:pStyle w:val="BodyText1"/>
        <w:ind w:left="1035" w:firstLine="405"/>
        <w:rPr>
          <w:rFonts w:ascii="Times New Roman" w:hAnsi="Times New Roman"/>
          <w:color w:val="auto"/>
          <w:sz w:val="24"/>
        </w:rPr>
      </w:pPr>
      <w:r w:rsidRPr="00257A47">
        <w:rPr>
          <w:rFonts w:ascii="Times New Roman" w:hAnsi="Times New Roman"/>
          <w:color w:val="auto"/>
          <w:sz w:val="24"/>
        </w:rPr>
        <w:t>Education</w:t>
      </w:r>
    </w:p>
    <w:p w14:paraId="24EDFC99" w14:textId="2F0606C2"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Special Education</w:t>
      </w:r>
    </w:p>
    <w:p w14:paraId="59003CB7" w14:textId="321123C5"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Social Work</w:t>
      </w:r>
    </w:p>
    <w:p w14:paraId="79262F17" w14:textId="56961A60"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Law or Corrections</w:t>
      </w:r>
    </w:p>
    <w:p w14:paraId="48E973CD" w14:textId="577EBE99"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Counseling</w:t>
      </w:r>
    </w:p>
    <w:p w14:paraId="3F0C4F6C" w14:textId="3462D8BC"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Emergency or Alternative Certification</w:t>
      </w:r>
    </w:p>
    <w:p w14:paraId="564FB4CE" w14:textId="05C8D355" w:rsidR="006A4D39" w:rsidRPr="00257A47" w:rsidRDefault="006A4D39" w:rsidP="00487AEB">
      <w:pPr>
        <w:pStyle w:val="BodyText1"/>
        <w:ind w:left="1035" w:firstLine="405"/>
        <w:rPr>
          <w:rFonts w:ascii="Times New Roman" w:hAnsi="Times New Roman"/>
          <w:color w:val="auto"/>
          <w:sz w:val="24"/>
        </w:rPr>
      </w:pPr>
      <w:r w:rsidRPr="00257A47">
        <w:rPr>
          <w:rFonts w:ascii="Times New Roman" w:hAnsi="Times New Roman"/>
          <w:color w:val="auto"/>
          <w:sz w:val="24"/>
        </w:rPr>
        <w:t>Other (please specify)</w:t>
      </w:r>
    </w:p>
    <w:p w14:paraId="4AD8231E" w14:textId="77777777" w:rsidR="006A4D39" w:rsidRPr="00257A47" w:rsidRDefault="006A4D39" w:rsidP="006A4D39">
      <w:pPr>
        <w:pStyle w:val="BodyText1"/>
        <w:ind w:left="1035" w:firstLine="0"/>
        <w:rPr>
          <w:rFonts w:ascii="Times New Roman" w:hAnsi="Times New Roman"/>
          <w:color w:val="auto"/>
          <w:sz w:val="24"/>
        </w:rPr>
      </w:pPr>
    </w:p>
    <w:p w14:paraId="60C81F65" w14:textId="77777777"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6. What is your total years of teaching experience?</w:t>
      </w:r>
    </w:p>
    <w:p w14:paraId="78695C4D" w14:textId="564E50B0" w:rsidR="006A4D39" w:rsidRPr="00257A47" w:rsidRDefault="006A4D39" w:rsidP="00487AEB">
      <w:pPr>
        <w:pStyle w:val="BodyText1"/>
        <w:ind w:left="1035" w:firstLine="405"/>
        <w:rPr>
          <w:rFonts w:ascii="Times New Roman" w:hAnsi="Times New Roman"/>
          <w:color w:val="auto"/>
          <w:sz w:val="24"/>
        </w:rPr>
      </w:pPr>
      <w:r w:rsidRPr="00257A47">
        <w:rPr>
          <w:rFonts w:ascii="Times New Roman" w:hAnsi="Times New Roman"/>
          <w:color w:val="auto"/>
          <w:sz w:val="24"/>
        </w:rPr>
        <w:t>0</w:t>
      </w:r>
    </w:p>
    <w:p w14:paraId="7D06E46A" w14:textId="157A6235" w:rsidR="006A4D39" w:rsidRPr="00257A47" w:rsidRDefault="006A4D39" w:rsidP="00487AEB">
      <w:pPr>
        <w:pStyle w:val="BodyText1"/>
        <w:ind w:left="1035" w:firstLine="405"/>
        <w:rPr>
          <w:rFonts w:ascii="Times New Roman" w:hAnsi="Times New Roman"/>
          <w:color w:val="auto"/>
          <w:sz w:val="24"/>
        </w:rPr>
      </w:pPr>
      <w:r w:rsidRPr="00257A47">
        <w:rPr>
          <w:rFonts w:ascii="Times New Roman" w:hAnsi="Times New Roman"/>
          <w:color w:val="auto"/>
          <w:sz w:val="24"/>
        </w:rPr>
        <w:t>1-3</w:t>
      </w:r>
    </w:p>
    <w:p w14:paraId="0C75ACD3" w14:textId="2B68E8DD"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4-10</w:t>
      </w:r>
    </w:p>
    <w:p w14:paraId="1973C6F0" w14:textId="5E9EED53"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11-20</w:t>
      </w:r>
    </w:p>
    <w:p w14:paraId="09A3A614" w14:textId="12038097"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 &gt; 20</w:t>
      </w:r>
    </w:p>
    <w:p w14:paraId="66270C47" w14:textId="77777777" w:rsidR="006A4D39" w:rsidRPr="00257A47" w:rsidRDefault="006A4D39" w:rsidP="006A4D39">
      <w:pPr>
        <w:pStyle w:val="BodyText1"/>
        <w:ind w:left="1035" w:hanging="315"/>
        <w:rPr>
          <w:rFonts w:ascii="Times New Roman" w:hAnsi="Times New Roman"/>
          <w:color w:val="auto"/>
          <w:sz w:val="24"/>
        </w:rPr>
      </w:pPr>
    </w:p>
    <w:p w14:paraId="030EF6C8" w14:textId="77777777"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7. What is your total years of teaching experience in a special setting for justice-involved juveniles?</w:t>
      </w:r>
    </w:p>
    <w:p w14:paraId="701E1B37" w14:textId="21674697" w:rsidR="006A4D39" w:rsidRPr="00257A47" w:rsidRDefault="006A4D39" w:rsidP="00487AEB">
      <w:pPr>
        <w:pStyle w:val="BodyText1"/>
        <w:ind w:left="1035" w:firstLine="405"/>
        <w:rPr>
          <w:rFonts w:ascii="Times New Roman" w:hAnsi="Times New Roman"/>
          <w:color w:val="auto"/>
          <w:sz w:val="24"/>
        </w:rPr>
      </w:pPr>
      <w:r w:rsidRPr="00257A47">
        <w:rPr>
          <w:rFonts w:ascii="Times New Roman" w:hAnsi="Times New Roman"/>
          <w:color w:val="auto"/>
          <w:sz w:val="24"/>
        </w:rPr>
        <w:t>0</w:t>
      </w:r>
    </w:p>
    <w:p w14:paraId="4E06EE8A" w14:textId="120BDD75" w:rsidR="006A4D39" w:rsidRPr="00257A47" w:rsidRDefault="006A4D39" w:rsidP="00487AEB">
      <w:pPr>
        <w:pStyle w:val="BodyText1"/>
        <w:ind w:left="1035" w:firstLine="405"/>
        <w:rPr>
          <w:rFonts w:ascii="Times New Roman" w:hAnsi="Times New Roman"/>
          <w:color w:val="auto"/>
          <w:sz w:val="24"/>
        </w:rPr>
      </w:pPr>
      <w:r w:rsidRPr="00257A47">
        <w:rPr>
          <w:rFonts w:ascii="Times New Roman" w:hAnsi="Times New Roman"/>
          <w:color w:val="auto"/>
          <w:sz w:val="24"/>
        </w:rPr>
        <w:t>1-3</w:t>
      </w:r>
    </w:p>
    <w:p w14:paraId="7AFA01B7" w14:textId="72BA2F1D"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4-10</w:t>
      </w:r>
    </w:p>
    <w:p w14:paraId="6420C4A9" w14:textId="1AD8A0E5"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11-20</w:t>
      </w:r>
    </w:p>
    <w:p w14:paraId="582578E9" w14:textId="6BAE5AA7"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 &gt; 20</w:t>
      </w:r>
    </w:p>
    <w:p w14:paraId="309C639A" w14:textId="77777777" w:rsidR="006A4D39" w:rsidRPr="00257A47" w:rsidRDefault="006A4D39" w:rsidP="006A4D39">
      <w:pPr>
        <w:pStyle w:val="Subhead1"/>
        <w:rPr>
          <w:rFonts w:ascii="Times New Roman" w:hAnsi="Times New Roman"/>
          <w:sz w:val="24"/>
          <w:szCs w:val="24"/>
        </w:rPr>
      </w:pPr>
    </w:p>
    <w:p w14:paraId="7AA5E66E" w14:textId="77777777" w:rsidR="006A4D39" w:rsidRDefault="006A4D39" w:rsidP="006A4D39">
      <w:pPr>
        <w:pStyle w:val="Subhead1"/>
        <w:rPr>
          <w:rFonts w:ascii="Times New Roman" w:hAnsi="Times New Roman"/>
          <w:sz w:val="24"/>
          <w:szCs w:val="24"/>
        </w:rPr>
      </w:pPr>
      <w:r w:rsidRPr="00257A47">
        <w:rPr>
          <w:rFonts w:ascii="Times New Roman" w:hAnsi="Times New Roman"/>
          <w:sz w:val="24"/>
          <w:szCs w:val="24"/>
        </w:rPr>
        <w:t>B. Demographics</w:t>
      </w:r>
    </w:p>
    <w:p w14:paraId="7778140D" w14:textId="77777777" w:rsidR="00257A47" w:rsidRPr="00257A47" w:rsidRDefault="00257A47" w:rsidP="006A4D39">
      <w:pPr>
        <w:pStyle w:val="Subhead1"/>
        <w:rPr>
          <w:rFonts w:ascii="Times New Roman" w:hAnsi="Times New Roman"/>
          <w:sz w:val="24"/>
          <w:szCs w:val="24"/>
        </w:rPr>
      </w:pPr>
    </w:p>
    <w:p w14:paraId="498601D9" w14:textId="77777777"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8.  In which state do you teach?  _____________________________</w:t>
      </w:r>
    </w:p>
    <w:p w14:paraId="3501AD49" w14:textId="77777777" w:rsidR="006A4D39" w:rsidRPr="00257A47" w:rsidRDefault="006A4D39" w:rsidP="006A4D39">
      <w:pPr>
        <w:pStyle w:val="BodyText1"/>
        <w:rPr>
          <w:rFonts w:ascii="Times New Roman" w:hAnsi="Times New Roman"/>
          <w:color w:val="auto"/>
          <w:sz w:val="24"/>
        </w:rPr>
      </w:pPr>
    </w:p>
    <w:p w14:paraId="1C619FFD" w14:textId="77777777"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9.  What is your school type?</w:t>
      </w:r>
    </w:p>
    <w:p w14:paraId="684377E9" w14:textId="5431D719" w:rsidR="006A4D39" w:rsidRPr="00257A47" w:rsidRDefault="006A4D39" w:rsidP="00487AEB">
      <w:pPr>
        <w:pStyle w:val="BodyText1"/>
        <w:ind w:left="1035" w:firstLine="405"/>
        <w:rPr>
          <w:rFonts w:ascii="Times New Roman" w:hAnsi="Times New Roman"/>
          <w:color w:val="auto"/>
          <w:sz w:val="24"/>
        </w:rPr>
      </w:pPr>
      <w:r w:rsidRPr="00257A47">
        <w:rPr>
          <w:rFonts w:ascii="Times New Roman" w:hAnsi="Times New Roman"/>
          <w:color w:val="auto"/>
          <w:sz w:val="24"/>
        </w:rPr>
        <w:t>public-funded?</w:t>
      </w:r>
    </w:p>
    <w:p w14:paraId="7F5C1F06" w14:textId="094CAA13"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private-for profit funded?</w:t>
      </w:r>
    </w:p>
    <w:p w14:paraId="0C1F3347" w14:textId="5D255D4A"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charter?</w:t>
      </w:r>
    </w:p>
    <w:p w14:paraId="23FED548" w14:textId="7D78B72C"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virtual?</w:t>
      </w:r>
    </w:p>
    <w:p w14:paraId="0248DE43" w14:textId="1B180447"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 xml:space="preserve">another school </w:t>
      </w:r>
      <w:proofErr w:type="gramStart"/>
      <w:r w:rsidRPr="00257A47">
        <w:rPr>
          <w:rFonts w:ascii="Times New Roman" w:hAnsi="Times New Roman"/>
          <w:color w:val="auto"/>
          <w:sz w:val="24"/>
        </w:rPr>
        <w:t>type</w:t>
      </w:r>
      <w:proofErr w:type="gramEnd"/>
      <w:r w:rsidRPr="00257A47">
        <w:rPr>
          <w:rFonts w:ascii="Times New Roman" w:hAnsi="Times New Roman"/>
          <w:color w:val="auto"/>
          <w:sz w:val="24"/>
        </w:rPr>
        <w:t>?  If so, what type? ________________________</w:t>
      </w:r>
    </w:p>
    <w:p w14:paraId="0AE6E29F" w14:textId="77777777" w:rsidR="006A4D39" w:rsidRPr="00257A47" w:rsidRDefault="006A4D39" w:rsidP="00221488">
      <w:pPr>
        <w:pStyle w:val="BodyText1"/>
        <w:ind w:firstLine="0"/>
        <w:rPr>
          <w:rFonts w:ascii="Times New Roman" w:hAnsi="Times New Roman"/>
          <w:color w:val="auto"/>
          <w:sz w:val="24"/>
        </w:rPr>
      </w:pPr>
    </w:p>
    <w:p w14:paraId="5690AAC1" w14:textId="77777777"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10. Is your principal teaching assignment at</w:t>
      </w:r>
    </w:p>
    <w:p w14:paraId="06F38269" w14:textId="07A2CA42" w:rsidR="006A4D39" w:rsidRPr="00257A47" w:rsidRDefault="006A4D39" w:rsidP="00487AEB">
      <w:pPr>
        <w:pStyle w:val="BodyText1"/>
        <w:ind w:left="1035" w:firstLine="405"/>
        <w:rPr>
          <w:rFonts w:ascii="Times New Roman" w:hAnsi="Times New Roman"/>
          <w:color w:val="auto"/>
          <w:sz w:val="24"/>
        </w:rPr>
      </w:pPr>
      <w:r w:rsidRPr="00257A47">
        <w:rPr>
          <w:rFonts w:ascii="Times New Roman" w:hAnsi="Times New Roman"/>
          <w:color w:val="auto"/>
          <w:sz w:val="24"/>
        </w:rPr>
        <w:t>an alternative school campus?</w:t>
      </w:r>
    </w:p>
    <w:p w14:paraId="46DEB6E2" w14:textId="73CF7EE2"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a short-term detention campus?</w:t>
      </w:r>
    </w:p>
    <w:p w14:paraId="691AD38A" w14:textId="7A439132"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a juvenile minimum security confinement campus?</w:t>
      </w:r>
    </w:p>
    <w:p w14:paraId="4532545C" w14:textId="6063E831"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a juvenile maximum security confinement campus?</w:t>
      </w:r>
    </w:p>
    <w:p w14:paraId="36DB3799" w14:textId="0D2616FD"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another setting?  If so, what setting? ________________________</w:t>
      </w:r>
    </w:p>
    <w:p w14:paraId="35D603A5" w14:textId="77777777" w:rsidR="006A4D39" w:rsidRPr="00257A47" w:rsidRDefault="006A4D39" w:rsidP="00221488">
      <w:pPr>
        <w:pStyle w:val="BodyText1"/>
        <w:ind w:firstLine="0"/>
        <w:rPr>
          <w:rFonts w:ascii="Times New Roman" w:hAnsi="Times New Roman"/>
          <w:color w:val="auto"/>
          <w:sz w:val="24"/>
        </w:rPr>
      </w:pPr>
    </w:p>
    <w:p w14:paraId="6E56A41C" w14:textId="77777777"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11. What age group do you currently teach?  (Check all that apply)</w:t>
      </w:r>
    </w:p>
    <w:p w14:paraId="0CE2B7D7" w14:textId="68157471"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lastRenderedPageBreak/>
        <w:tab/>
      </w:r>
      <w:r w:rsidR="00221488" w:rsidRPr="00257A47">
        <w:rPr>
          <w:rFonts w:ascii="Times New Roman" w:hAnsi="Times New Roman"/>
          <w:color w:val="auto"/>
          <w:sz w:val="24"/>
        </w:rPr>
        <w:tab/>
      </w:r>
      <w:r w:rsidRPr="00257A47">
        <w:rPr>
          <w:rFonts w:ascii="Times New Roman" w:hAnsi="Times New Roman"/>
          <w:color w:val="auto"/>
          <w:sz w:val="24"/>
        </w:rPr>
        <w:t xml:space="preserve">10 - 11 years     </w:t>
      </w:r>
      <w:r w:rsidRPr="00257A47">
        <w:rPr>
          <w:rFonts w:ascii="Times New Roman" w:hAnsi="Times New Roman"/>
          <w:color w:val="auto"/>
          <w:sz w:val="24"/>
        </w:rPr>
        <w:tab/>
        <w:t xml:space="preserve"> </w:t>
      </w:r>
    </w:p>
    <w:p w14:paraId="70B37BB5" w14:textId="1A20EF97" w:rsidR="006A4D39" w:rsidRPr="00257A47" w:rsidRDefault="006A4D39" w:rsidP="006A4D39">
      <w:pPr>
        <w:pStyle w:val="BodyText1"/>
        <w:ind w:left="720" w:firstLine="720"/>
        <w:rPr>
          <w:rFonts w:ascii="Times New Roman" w:hAnsi="Times New Roman"/>
          <w:color w:val="auto"/>
          <w:sz w:val="24"/>
        </w:rPr>
      </w:pPr>
      <w:r w:rsidRPr="00257A47">
        <w:rPr>
          <w:rFonts w:ascii="Times New Roman" w:hAnsi="Times New Roman"/>
          <w:color w:val="auto"/>
          <w:sz w:val="24"/>
        </w:rPr>
        <w:t>12 - 17 years</w:t>
      </w:r>
      <w:r w:rsidRPr="00257A47">
        <w:rPr>
          <w:rFonts w:ascii="Times New Roman" w:hAnsi="Times New Roman"/>
          <w:color w:val="auto"/>
          <w:sz w:val="24"/>
        </w:rPr>
        <w:tab/>
      </w:r>
    </w:p>
    <w:p w14:paraId="309DCF55" w14:textId="7C9433D7" w:rsidR="006A4D39" w:rsidRPr="00257A47" w:rsidRDefault="006A4D39" w:rsidP="006A4D39">
      <w:pPr>
        <w:pStyle w:val="BodyText1"/>
        <w:ind w:left="720" w:firstLine="720"/>
        <w:rPr>
          <w:rFonts w:ascii="Times New Roman" w:hAnsi="Times New Roman"/>
          <w:color w:val="auto"/>
          <w:sz w:val="24"/>
        </w:rPr>
      </w:pPr>
      <w:r w:rsidRPr="00257A47">
        <w:rPr>
          <w:rFonts w:ascii="Times New Roman" w:hAnsi="Times New Roman"/>
          <w:color w:val="auto"/>
          <w:sz w:val="24"/>
        </w:rPr>
        <w:t>18 years and older</w:t>
      </w:r>
    </w:p>
    <w:p w14:paraId="3127BE08" w14:textId="77777777" w:rsidR="006A4D39" w:rsidRPr="00257A47" w:rsidRDefault="006A4D39" w:rsidP="006A4D39">
      <w:pPr>
        <w:pStyle w:val="BodyText1"/>
        <w:rPr>
          <w:rFonts w:ascii="Times New Roman" w:hAnsi="Times New Roman"/>
          <w:color w:val="auto"/>
          <w:sz w:val="24"/>
        </w:rPr>
      </w:pPr>
    </w:p>
    <w:p w14:paraId="5CB1FDB0" w14:textId="77777777"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 xml:space="preserve">12.  What content or curricular area are you responsible for implementing with students? </w:t>
      </w:r>
      <w:r w:rsidRPr="00257A47">
        <w:rPr>
          <w:rFonts w:ascii="Times New Roman" w:hAnsi="Times New Roman"/>
          <w:color w:val="auto"/>
          <w:sz w:val="24"/>
        </w:rPr>
        <w:tab/>
      </w:r>
    </w:p>
    <w:p w14:paraId="335E3F66" w14:textId="77777777"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 xml:space="preserve">        (Check all that apply).</w:t>
      </w:r>
    </w:p>
    <w:p w14:paraId="41B30C90" w14:textId="5C95C3F4"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ab/>
      </w:r>
      <w:r w:rsidRPr="00257A47">
        <w:rPr>
          <w:rFonts w:ascii="Times New Roman" w:hAnsi="Times New Roman"/>
          <w:color w:val="auto"/>
          <w:sz w:val="24"/>
        </w:rPr>
        <w:tab/>
      </w:r>
      <w:r w:rsidRPr="00257A47">
        <w:rPr>
          <w:rFonts w:ascii="Times New Roman" w:hAnsi="Times New Roman"/>
          <w:color w:val="auto"/>
          <w:sz w:val="24"/>
        </w:rPr>
        <w:t>Academic</w:t>
      </w:r>
      <w:r w:rsidRPr="00257A47">
        <w:rPr>
          <w:rFonts w:ascii="Times New Roman" w:hAnsi="Times New Roman"/>
          <w:color w:val="auto"/>
          <w:sz w:val="24"/>
        </w:rPr>
        <w:tab/>
      </w:r>
      <w:r w:rsidRPr="00257A47">
        <w:rPr>
          <w:rFonts w:ascii="Times New Roman" w:hAnsi="Times New Roman"/>
          <w:color w:val="auto"/>
          <w:sz w:val="24"/>
        </w:rPr>
        <w:tab/>
      </w:r>
      <w:r w:rsidRPr="00257A47">
        <w:rPr>
          <w:rFonts w:ascii="Times New Roman" w:hAnsi="Times New Roman"/>
          <w:color w:val="auto"/>
          <w:sz w:val="24"/>
        </w:rPr>
        <w:tab/>
      </w:r>
      <w:r w:rsidRPr="00257A47">
        <w:rPr>
          <w:rFonts w:ascii="Times New Roman" w:hAnsi="Times New Roman"/>
          <w:color w:val="auto"/>
          <w:sz w:val="24"/>
        </w:rPr>
        <w:tab/>
      </w:r>
    </w:p>
    <w:p w14:paraId="0CF5C85B" w14:textId="788B436D" w:rsidR="006A4D39" w:rsidRPr="00257A47" w:rsidRDefault="006A4D39" w:rsidP="006A4D39">
      <w:pPr>
        <w:pStyle w:val="BodyText1"/>
        <w:ind w:left="720" w:firstLine="720"/>
        <w:rPr>
          <w:rFonts w:ascii="Times New Roman" w:hAnsi="Times New Roman"/>
          <w:color w:val="auto"/>
          <w:sz w:val="24"/>
        </w:rPr>
      </w:pPr>
      <w:r w:rsidRPr="00257A47">
        <w:rPr>
          <w:rFonts w:ascii="Times New Roman" w:hAnsi="Times New Roman"/>
          <w:color w:val="auto"/>
          <w:sz w:val="24"/>
        </w:rPr>
        <w:t>Vocational/Transition</w:t>
      </w:r>
    </w:p>
    <w:p w14:paraId="4C140EF1" w14:textId="11A699FF"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ab/>
      </w:r>
      <w:r w:rsidRPr="00257A47">
        <w:rPr>
          <w:rFonts w:ascii="Times New Roman" w:hAnsi="Times New Roman"/>
          <w:color w:val="auto"/>
          <w:sz w:val="24"/>
        </w:rPr>
        <w:tab/>
      </w:r>
      <w:r w:rsidRPr="00257A47">
        <w:rPr>
          <w:rFonts w:ascii="Times New Roman" w:hAnsi="Times New Roman"/>
          <w:color w:val="auto"/>
          <w:sz w:val="24"/>
        </w:rPr>
        <w:t>Social Skills Instruction</w:t>
      </w:r>
      <w:r w:rsidRPr="00257A47">
        <w:rPr>
          <w:rFonts w:ascii="Times New Roman" w:hAnsi="Times New Roman"/>
          <w:color w:val="auto"/>
          <w:sz w:val="24"/>
        </w:rPr>
        <w:tab/>
      </w:r>
      <w:r w:rsidRPr="00257A47">
        <w:rPr>
          <w:rFonts w:ascii="Times New Roman" w:hAnsi="Times New Roman"/>
          <w:color w:val="auto"/>
          <w:sz w:val="24"/>
        </w:rPr>
        <w:tab/>
      </w:r>
    </w:p>
    <w:p w14:paraId="388E231F" w14:textId="3F6E869B" w:rsidR="006A4D39" w:rsidRPr="00257A47" w:rsidRDefault="006A4D39" w:rsidP="006A4D39">
      <w:pPr>
        <w:pStyle w:val="BodyText1"/>
        <w:ind w:left="720" w:firstLine="720"/>
        <w:rPr>
          <w:rFonts w:ascii="Times New Roman" w:hAnsi="Times New Roman"/>
          <w:color w:val="auto"/>
          <w:sz w:val="24"/>
        </w:rPr>
      </w:pPr>
      <w:r w:rsidRPr="00257A47">
        <w:rPr>
          <w:rFonts w:ascii="Times New Roman" w:hAnsi="Times New Roman"/>
          <w:color w:val="auto"/>
          <w:sz w:val="24"/>
        </w:rPr>
        <w:t xml:space="preserve">Health/Physical Education </w:t>
      </w:r>
    </w:p>
    <w:p w14:paraId="3FE6217F" w14:textId="0E2EC047"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ab/>
      </w:r>
      <w:r w:rsidRPr="00257A47">
        <w:rPr>
          <w:rFonts w:ascii="Times New Roman" w:hAnsi="Times New Roman"/>
          <w:color w:val="auto"/>
          <w:sz w:val="24"/>
        </w:rPr>
        <w:tab/>
      </w:r>
      <w:r w:rsidRPr="00257A47">
        <w:rPr>
          <w:rFonts w:ascii="Times New Roman" w:hAnsi="Times New Roman"/>
          <w:color w:val="auto"/>
          <w:sz w:val="24"/>
        </w:rPr>
        <w:t>Functional Life Skills/Community-Based Instruction</w:t>
      </w:r>
    </w:p>
    <w:p w14:paraId="7A9FD8AE" w14:textId="32C07BC6"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ab/>
      </w:r>
      <w:r w:rsidRPr="00257A47">
        <w:rPr>
          <w:rFonts w:ascii="Times New Roman" w:hAnsi="Times New Roman"/>
          <w:color w:val="auto"/>
          <w:sz w:val="24"/>
        </w:rPr>
        <w:tab/>
      </w:r>
      <w:r w:rsidRPr="00257A47">
        <w:rPr>
          <w:rFonts w:ascii="Times New Roman" w:hAnsi="Times New Roman"/>
          <w:color w:val="auto"/>
          <w:sz w:val="24"/>
        </w:rPr>
        <w:t xml:space="preserve">Other (Please </w:t>
      </w:r>
      <w:r w:rsidR="008A0B1A" w:rsidRPr="00257A47">
        <w:rPr>
          <w:rFonts w:ascii="Times New Roman" w:hAnsi="Times New Roman"/>
          <w:color w:val="auto"/>
          <w:sz w:val="24"/>
        </w:rPr>
        <w:t>specify) _</w:t>
      </w:r>
      <w:r w:rsidRPr="00257A47">
        <w:rPr>
          <w:rFonts w:ascii="Times New Roman" w:hAnsi="Times New Roman"/>
          <w:color w:val="auto"/>
          <w:sz w:val="24"/>
        </w:rPr>
        <w:t>_______________________________________</w:t>
      </w:r>
    </w:p>
    <w:p w14:paraId="6148795B" w14:textId="77777777" w:rsidR="006A4D39" w:rsidRPr="00257A47" w:rsidRDefault="006A4D39" w:rsidP="006A4D39">
      <w:pPr>
        <w:pStyle w:val="BodyText1"/>
        <w:ind w:firstLine="0"/>
        <w:rPr>
          <w:rFonts w:ascii="Times New Roman" w:hAnsi="Times New Roman"/>
          <w:color w:val="auto"/>
          <w:sz w:val="24"/>
        </w:rPr>
      </w:pPr>
    </w:p>
    <w:p w14:paraId="34647280" w14:textId="77777777"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13. What is your primary subject area assignment(s)?</w:t>
      </w:r>
    </w:p>
    <w:p w14:paraId="0C895532" w14:textId="20789940" w:rsidR="006A4D39" w:rsidRPr="00257A47" w:rsidRDefault="006A4D39" w:rsidP="00487AEB">
      <w:pPr>
        <w:pStyle w:val="BodyText1"/>
        <w:ind w:left="1035" w:firstLine="405"/>
        <w:rPr>
          <w:rFonts w:ascii="Times New Roman" w:hAnsi="Times New Roman"/>
          <w:color w:val="auto"/>
          <w:sz w:val="24"/>
        </w:rPr>
      </w:pPr>
      <w:r w:rsidRPr="00257A47">
        <w:rPr>
          <w:rFonts w:ascii="Times New Roman" w:hAnsi="Times New Roman"/>
          <w:color w:val="auto"/>
          <w:sz w:val="24"/>
        </w:rPr>
        <w:t>Reading, Writing, Language Arts</w:t>
      </w:r>
    </w:p>
    <w:p w14:paraId="0B961797" w14:textId="4D9BEF3C" w:rsidR="006A4D39" w:rsidRPr="00257A47" w:rsidRDefault="006A4D39" w:rsidP="00487AEB">
      <w:pPr>
        <w:pStyle w:val="BodyText1"/>
        <w:ind w:left="1035" w:firstLine="405"/>
        <w:rPr>
          <w:rFonts w:ascii="Times New Roman" w:hAnsi="Times New Roman"/>
          <w:color w:val="auto"/>
          <w:sz w:val="24"/>
        </w:rPr>
      </w:pPr>
      <w:r w:rsidRPr="00257A47">
        <w:rPr>
          <w:rFonts w:ascii="Times New Roman" w:hAnsi="Times New Roman"/>
          <w:color w:val="auto"/>
          <w:sz w:val="24"/>
        </w:rPr>
        <w:t>Mathematics</w:t>
      </w:r>
    </w:p>
    <w:p w14:paraId="1813A6B8" w14:textId="00F4D9FA"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Science</w:t>
      </w:r>
    </w:p>
    <w:p w14:paraId="44EF906C" w14:textId="4C5AEA2A"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Social Studies, Government, Geography</w:t>
      </w:r>
    </w:p>
    <w:p w14:paraId="35846630" w14:textId="56D63CC0"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 xml:space="preserve"> Mixed Subjects </w:t>
      </w:r>
    </w:p>
    <w:p w14:paraId="335108F1" w14:textId="46B30B1E"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 xml:space="preserve"> Other (please specify) </w:t>
      </w:r>
    </w:p>
    <w:p w14:paraId="46D0E6A8" w14:textId="73E581D7" w:rsidR="006A4D39" w:rsidRPr="00257A47" w:rsidRDefault="00487AEB" w:rsidP="006A4D39">
      <w:pPr>
        <w:pStyle w:val="BodyText1"/>
        <w:ind w:firstLine="0"/>
        <w:rPr>
          <w:rFonts w:ascii="Times New Roman" w:hAnsi="Times New Roman"/>
          <w:color w:val="auto"/>
          <w:sz w:val="24"/>
        </w:rPr>
      </w:pPr>
      <w:r>
        <w:rPr>
          <w:rFonts w:ascii="Times New Roman" w:hAnsi="Times New Roman"/>
          <w:color w:val="auto"/>
          <w:sz w:val="24"/>
        </w:rPr>
        <w:tab/>
      </w:r>
    </w:p>
    <w:p w14:paraId="572DA474" w14:textId="77777777"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14. What population of juveniles do you teach?</w:t>
      </w:r>
    </w:p>
    <w:p w14:paraId="0D0AE5CA" w14:textId="6A04C434" w:rsidR="006A4D39" w:rsidRPr="00257A47" w:rsidRDefault="006A4D39" w:rsidP="00487AEB">
      <w:pPr>
        <w:pStyle w:val="BodyText1"/>
        <w:ind w:left="1035" w:firstLine="405"/>
        <w:rPr>
          <w:rFonts w:ascii="Times New Roman" w:hAnsi="Times New Roman"/>
          <w:color w:val="auto"/>
          <w:sz w:val="24"/>
        </w:rPr>
      </w:pPr>
      <w:r w:rsidRPr="00257A47">
        <w:rPr>
          <w:rFonts w:ascii="Times New Roman" w:hAnsi="Times New Roman"/>
          <w:color w:val="auto"/>
          <w:sz w:val="24"/>
        </w:rPr>
        <w:t>Male only facility</w:t>
      </w:r>
    </w:p>
    <w:p w14:paraId="761E1C38" w14:textId="53E7F0EE" w:rsidR="006A4D39" w:rsidRPr="00257A47" w:rsidRDefault="006A4D39" w:rsidP="00487AEB">
      <w:pPr>
        <w:pStyle w:val="BodyText1"/>
        <w:ind w:left="1035" w:firstLine="405"/>
        <w:rPr>
          <w:rFonts w:ascii="Times New Roman" w:hAnsi="Times New Roman"/>
          <w:color w:val="auto"/>
          <w:sz w:val="24"/>
        </w:rPr>
      </w:pPr>
      <w:r w:rsidRPr="00257A47">
        <w:rPr>
          <w:rFonts w:ascii="Times New Roman" w:hAnsi="Times New Roman"/>
          <w:color w:val="auto"/>
          <w:sz w:val="24"/>
        </w:rPr>
        <w:t>Female only facility</w:t>
      </w:r>
    </w:p>
    <w:p w14:paraId="7C2D8621" w14:textId="5DBE5B08"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Male and Female facility</w:t>
      </w:r>
    </w:p>
    <w:p w14:paraId="797F8E81" w14:textId="77777777" w:rsidR="006A4D39" w:rsidRPr="00257A47" w:rsidRDefault="006A4D39" w:rsidP="006A4D39">
      <w:pPr>
        <w:pStyle w:val="BodyText1"/>
        <w:rPr>
          <w:rFonts w:ascii="Times New Roman" w:hAnsi="Times New Roman"/>
          <w:color w:val="auto"/>
          <w:sz w:val="24"/>
        </w:rPr>
      </w:pPr>
    </w:p>
    <w:p w14:paraId="2D8AE812" w14:textId="77777777"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 xml:space="preserve">15.  How many total students are you directly responsible for teaching (caseload)? </w:t>
      </w:r>
    </w:p>
    <w:p w14:paraId="44F5C218" w14:textId="6AB739A4"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 xml:space="preserve">   </w:t>
      </w:r>
      <w:r w:rsidR="001C0A5D"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 xml:space="preserve">&lt; 9 </w:t>
      </w:r>
      <w:r w:rsidRPr="00257A47">
        <w:rPr>
          <w:rFonts w:ascii="Times New Roman" w:hAnsi="Times New Roman"/>
          <w:color w:val="auto"/>
          <w:sz w:val="24"/>
        </w:rPr>
        <w:tab/>
      </w:r>
      <w:r w:rsidRPr="00257A47">
        <w:rPr>
          <w:rFonts w:ascii="Times New Roman" w:hAnsi="Times New Roman"/>
          <w:color w:val="auto"/>
          <w:sz w:val="24"/>
        </w:rPr>
        <w:tab/>
      </w:r>
      <w:r w:rsidRPr="00257A47">
        <w:rPr>
          <w:rFonts w:ascii="Times New Roman" w:hAnsi="Times New Roman"/>
          <w:color w:val="auto"/>
          <w:sz w:val="24"/>
        </w:rPr>
        <w:tab/>
      </w:r>
    </w:p>
    <w:p w14:paraId="2323FE78" w14:textId="122B2C76"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 xml:space="preserve">   </w:t>
      </w:r>
      <w:r w:rsidR="001C0A5D"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w:t>
      </w:r>
      <w:r w:rsidR="001C0A5D" w:rsidRPr="00257A47">
        <w:rPr>
          <w:rFonts w:ascii="Times New Roman" w:hAnsi="Times New Roman"/>
          <w:color w:val="auto"/>
          <w:sz w:val="24"/>
        </w:rPr>
        <w:t>9</w:t>
      </w:r>
      <w:r w:rsidRPr="00257A47">
        <w:rPr>
          <w:rFonts w:ascii="Times New Roman" w:hAnsi="Times New Roman"/>
          <w:color w:val="auto"/>
          <w:sz w:val="24"/>
        </w:rPr>
        <w:t>-15</w:t>
      </w:r>
      <w:r w:rsidRPr="00257A47">
        <w:rPr>
          <w:rFonts w:ascii="Times New Roman" w:hAnsi="Times New Roman"/>
          <w:color w:val="auto"/>
          <w:sz w:val="24"/>
        </w:rPr>
        <w:tab/>
      </w:r>
      <w:r w:rsidRPr="00257A47">
        <w:rPr>
          <w:rFonts w:ascii="Times New Roman" w:hAnsi="Times New Roman"/>
          <w:color w:val="auto"/>
          <w:sz w:val="24"/>
        </w:rPr>
        <w:tab/>
      </w:r>
    </w:p>
    <w:p w14:paraId="36E5FCB7" w14:textId="1D556337"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 xml:space="preserve">   </w:t>
      </w:r>
      <w:r w:rsidR="001C0A5D"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16-20</w:t>
      </w:r>
    </w:p>
    <w:p w14:paraId="301CB805" w14:textId="423FA456"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 xml:space="preserve">   </w:t>
      </w:r>
      <w:r w:rsidR="00487AEB">
        <w:rPr>
          <w:rFonts w:ascii="Times New Roman" w:hAnsi="Times New Roman"/>
          <w:color w:val="auto"/>
          <w:sz w:val="24"/>
        </w:rPr>
        <w:tab/>
      </w:r>
      <w:r w:rsidR="001C0A5D" w:rsidRPr="00257A47">
        <w:rPr>
          <w:rFonts w:ascii="Times New Roman" w:hAnsi="Times New Roman"/>
          <w:color w:val="auto"/>
          <w:sz w:val="24"/>
        </w:rPr>
        <w:t xml:space="preserve"> </w:t>
      </w:r>
      <w:r w:rsidR="00487AEB">
        <w:rPr>
          <w:rFonts w:ascii="Times New Roman" w:hAnsi="Times New Roman"/>
          <w:color w:val="auto"/>
          <w:sz w:val="24"/>
        </w:rPr>
        <w:tab/>
      </w:r>
      <w:r w:rsidRPr="00257A47">
        <w:rPr>
          <w:rFonts w:ascii="Times New Roman" w:hAnsi="Times New Roman"/>
          <w:color w:val="auto"/>
          <w:sz w:val="24"/>
        </w:rPr>
        <w:t>&gt; 20</w:t>
      </w:r>
      <w:r w:rsidRPr="00257A47">
        <w:rPr>
          <w:rFonts w:ascii="Times New Roman" w:hAnsi="Times New Roman"/>
          <w:color w:val="auto"/>
          <w:sz w:val="24"/>
        </w:rPr>
        <w:tab/>
      </w:r>
    </w:p>
    <w:p w14:paraId="58CC72DA" w14:textId="77777777" w:rsidR="006A4D39" w:rsidRPr="00257A47" w:rsidRDefault="006A4D39" w:rsidP="006A4D39">
      <w:pPr>
        <w:pStyle w:val="BodyText1"/>
        <w:ind w:firstLine="0"/>
        <w:rPr>
          <w:rFonts w:ascii="Times New Roman" w:hAnsi="Times New Roman"/>
          <w:color w:val="auto"/>
          <w:sz w:val="24"/>
        </w:rPr>
      </w:pPr>
    </w:p>
    <w:p w14:paraId="365F09A3" w14:textId="77777777"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16.  Are your students most frequently taught using (Check all that apply):</w:t>
      </w:r>
    </w:p>
    <w:p w14:paraId="77017007" w14:textId="40A47C23"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ab/>
        <w:t xml:space="preserve"> </w:t>
      </w:r>
      <w:r w:rsidR="00487AEB">
        <w:rPr>
          <w:rFonts w:ascii="Times New Roman" w:hAnsi="Times New Roman"/>
          <w:color w:val="auto"/>
          <w:sz w:val="24"/>
        </w:rPr>
        <w:tab/>
      </w:r>
      <w:r w:rsidRPr="00257A47">
        <w:rPr>
          <w:rFonts w:ascii="Times New Roman" w:hAnsi="Times New Roman"/>
          <w:color w:val="auto"/>
          <w:sz w:val="24"/>
        </w:rPr>
        <w:t xml:space="preserve"> </w:t>
      </w:r>
      <w:r w:rsidRPr="00257A47">
        <w:rPr>
          <w:rFonts w:ascii="Times New Roman" w:hAnsi="Times New Roman"/>
          <w:color w:val="auto"/>
          <w:sz w:val="24"/>
        </w:rPr>
        <w:t>one-to-one instruction</w:t>
      </w:r>
    </w:p>
    <w:p w14:paraId="0D33B721" w14:textId="013B2336"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 xml:space="preserve">     </w:t>
      </w:r>
      <w:r w:rsidR="00487AEB">
        <w:rPr>
          <w:rFonts w:ascii="Times New Roman" w:hAnsi="Times New Roman"/>
          <w:color w:val="auto"/>
          <w:sz w:val="24"/>
        </w:rPr>
        <w:tab/>
      </w:r>
      <w:r w:rsidRPr="00257A47">
        <w:rPr>
          <w:rFonts w:ascii="Times New Roman" w:hAnsi="Times New Roman"/>
          <w:color w:val="auto"/>
          <w:sz w:val="24"/>
        </w:rPr>
        <w:t xml:space="preserve"> </w:t>
      </w:r>
      <w:r w:rsidRPr="00257A47">
        <w:rPr>
          <w:rFonts w:ascii="Times New Roman" w:hAnsi="Times New Roman"/>
          <w:color w:val="auto"/>
          <w:sz w:val="24"/>
        </w:rPr>
        <w:t>small group instruction</w:t>
      </w:r>
    </w:p>
    <w:p w14:paraId="140526C3" w14:textId="54C26F96"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ab/>
        <w:t xml:space="preserve"> </w:t>
      </w:r>
      <w:r w:rsidR="00487AEB">
        <w:rPr>
          <w:rFonts w:ascii="Times New Roman" w:hAnsi="Times New Roman"/>
          <w:color w:val="auto"/>
          <w:sz w:val="24"/>
        </w:rPr>
        <w:tab/>
      </w:r>
      <w:r w:rsidRPr="00257A47">
        <w:rPr>
          <w:rFonts w:ascii="Times New Roman" w:hAnsi="Times New Roman"/>
          <w:color w:val="auto"/>
          <w:sz w:val="24"/>
        </w:rPr>
        <w:t xml:space="preserve"> </w:t>
      </w:r>
      <w:r w:rsidRPr="00257A47">
        <w:rPr>
          <w:rFonts w:ascii="Times New Roman" w:hAnsi="Times New Roman"/>
          <w:color w:val="auto"/>
          <w:sz w:val="24"/>
        </w:rPr>
        <w:t>whole group instruction</w:t>
      </w:r>
      <w:r w:rsidRPr="00257A47">
        <w:rPr>
          <w:rFonts w:ascii="Times New Roman" w:hAnsi="Times New Roman"/>
          <w:color w:val="auto"/>
          <w:sz w:val="24"/>
        </w:rPr>
        <w:tab/>
      </w:r>
      <w:r w:rsidRPr="00257A47">
        <w:rPr>
          <w:rFonts w:ascii="Times New Roman" w:hAnsi="Times New Roman"/>
          <w:color w:val="auto"/>
          <w:sz w:val="24"/>
        </w:rPr>
        <w:tab/>
      </w:r>
    </w:p>
    <w:p w14:paraId="24ACBC0A" w14:textId="1E904A31"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 xml:space="preserve">   </w:t>
      </w:r>
      <w:r w:rsidR="001C0A5D" w:rsidRPr="00257A47">
        <w:rPr>
          <w:rFonts w:ascii="Times New Roman" w:hAnsi="Times New Roman"/>
          <w:color w:val="auto"/>
          <w:sz w:val="24"/>
        </w:rPr>
        <w:t xml:space="preserve">  </w:t>
      </w:r>
      <w:r w:rsidR="00487AEB">
        <w:rPr>
          <w:rFonts w:ascii="Times New Roman" w:hAnsi="Times New Roman"/>
          <w:color w:val="auto"/>
          <w:sz w:val="24"/>
        </w:rPr>
        <w:tab/>
      </w:r>
      <w:r w:rsidR="001C0A5D" w:rsidRPr="00257A47">
        <w:rPr>
          <w:rFonts w:ascii="Times New Roman" w:hAnsi="Times New Roman"/>
          <w:color w:val="auto"/>
          <w:sz w:val="24"/>
        </w:rPr>
        <w:t xml:space="preserve"> </w:t>
      </w:r>
      <w:r w:rsidRPr="00257A47">
        <w:rPr>
          <w:rFonts w:ascii="Times New Roman" w:hAnsi="Times New Roman"/>
          <w:color w:val="auto"/>
          <w:sz w:val="24"/>
        </w:rPr>
        <w:t>individual seatwork</w:t>
      </w:r>
    </w:p>
    <w:p w14:paraId="11B6A420" w14:textId="77777777" w:rsidR="006A4D39" w:rsidRPr="00257A47" w:rsidRDefault="006A4D39" w:rsidP="006A4D39">
      <w:pPr>
        <w:pStyle w:val="BodyText1"/>
        <w:rPr>
          <w:rFonts w:ascii="Times New Roman" w:hAnsi="Times New Roman"/>
          <w:color w:val="auto"/>
          <w:sz w:val="24"/>
        </w:rPr>
      </w:pPr>
    </w:p>
    <w:p w14:paraId="26C326F5" w14:textId="77777777"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17. What is your average class size?</w:t>
      </w:r>
    </w:p>
    <w:p w14:paraId="27BA5BD9" w14:textId="60389A8F"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ab/>
        <w:t xml:space="preserve">  </w:t>
      </w:r>
      <w:r w:rsidR="00487AEB">
        <w:rPr>
          <w:rFonts w:ascii="Times New Roman" w:hAnsi="Times New Roman"/>
          <w:color w:val="auto"/>
          <w:sz w:val="24"/>
        </w:rPr>
        <w:tab/>
      </w:r>
      <w:r w:rsidRPr="00257A47">
        <w:rPr>
          <w:rFonts w:ascii="Times New Roman" w:hAnsi="Times New Roman"/>
          <w:color w:val="auto"/>
          <w:sz w:val="24"/>
        </w:rPr>
        <w:t xml:space="preserve">&lt; 3 </w:t>
      </w:r>
      <w:r w:rsidRPr="00257A47">
        <w:rPr>
          <w:rFonts w:ascii="Times New Roman" w:hAnsi="Times New Roman"/>
          <w:color w:val="auto"/>
          <w:sz w:val="24"/>
        </w:rPr>
        <w:tab/>
      </w:r>
      <w:r w:rsidRPr="00257A47">
        <w:rPr>
          <w:rFonts w:ascii="Times New Roman" w:hAnsi="Times New Roman"/>
          <w:color w:val="auto"/>
          <w:sz w:val="24"/>
        </w:rPr>
        <w:tab/>
      </w:r>
      <w:r w:rsidRPr="00257A47">
        <w:rPr>
          <w:rFonts w:ascii="Times New Roman" w:hAnsi="Times New Roman"/>
          <w:color w:val="auto"/>
          <w:sz w:val="24"/>
        </w:rPr>
        <w:tab/>
      </w:r>
    </w:p>
    <w:p w14:paraId="33625B51" w14:textId="768E5848"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 xml:space="preserve">   </w:t>
      </w:r>
      <w:r w:rsidR="008B5B0E" w:rsidRPr="00257A47">
        <w:rPr>
          <w:rFonts w:ascii="Times New Roman" w:hAnsi="Times New Roman"/>
          <w:color w:val="auto"/>
          <w:sz w:val="24"/>
        </w:rPr>
        <w:t xml:space="preserve">    </w:t>
      </w:r>
      <w:r w:rsidR="00487AEB">
        <w:rPr>
          <w:rFonts w:ascii="Times New Roman" w:hAnsi="Times New Roman"/>
          <w:color w:val="auto"/>
          <w:sz w:val="24"/>
        </w:rPr>
        <w:tab/>
      </w:r>
      <w:r w:rsidRPr="00257A47">
        <w:rPr>
          <w:rFonts w:ascii="Times New Roman" w:hAnsi="Times New Roman"/>
          <w:color w:val="auto"/>
          <w:sz w:val="24"/>
        </w:rPr>
        <w:t>3-5</w:t>
      </w:r>
      <w:r w:rsidRPr="00257A47">
        <w:rPr>
          <w:rFonts w:ascii="Times New Roman" w:hAnsi="Times New Roman"/>
          <w:color w:val="auto"/>
          <w:sz w:val="24"/>
        </w:rPr>
        <w:tab/>
      </w:r>
      <w:r w:rsidRPr="00257A47">
        <w:rPr>
          <w:rFonts w:ascii="Times New Roman" w:hAnsi="Times New Roman"/>
          <w:color w:val="auto"/>
          <w:sz w:val="24"/>
        </w:rPr>
        <w:tab/>
      </w:r>
    </w:p>
    <w:p w14:paraId="5F55F0D7" w14:textId="4DDDB76B"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 xml:space="preserve">   </w:t>
      </w:r>
      <w:r w:rsidR="008B5B0E" w:rsidRPr="00257A47">
        <w:rPr>
          <w:rFonts w:ascii="Times New Roman" w:hAnsi="Times New Roman"/>
          <w:color w:val="auto"/>
          <w:sz w:val="24"/>
        </w:rPr>
        <w:t xml:space="preserve">    </w:t>
      </w:r>
      <w:r w:rsidR="00487AEB">
        <w:rPr>
          <w:rFonts w:ascii="Times New Roman" w:hAnsi="Times New Roman"/>
          <w:color w:val="auto"/>
          <w:sz w:val="24"/>
        </w:rPr>
        <w:tab/>
      </w:r>
      <w:r w:rsidRPr="00257A47">
        <w:rPr>
          <w:rFonts w:ascii="Times New Roman" w:hAnsi="Times New Roman"/>
          <w:color w:val="auto"/>
          <w:sz w:val="24"/>
        </w:rPr>
        <w:t> 6-9</w:t>
      </w:r>
    </w:p>
    <w:p w14:paraId="7F054DB4" w14:textId="4F39665B"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 xml:space="preserve">   </w:t>
      </w:r>
      <w:r w:rsidR="008B5B0E" w:rsidRPr="00257A47">
        <w:rPr>
          <w:rFonts w:ascii="Times New Roman" w:hAnsi="Times New Roman"/>
          <w:color w:val="auto"/>
          <w:sz w:val="24"/>
        </w:rPr>
        <w:t xml:space="preserve">  </w:t>
      </w:r>
      <w:r w:rsidR="00487AEB">
        <w:rPr>
          <w:rFonts w:ascii="Times New Roman" w:hAnsi="Times New Roman"/>
          <w:color w:val="auto"/>
          <w:sz w:val="24"/>
        </w:rPr>
        <w:tab/>
      </w:r>
      <w:r w:rsidRPr="00257A47">
        <w:rPr>
          <w:rFonts w:ascii="Times New Roman" w:hAnsi="Times New Roman"/>
          <w:color w:val="auto"/>
          <w:sz w:val="24"/>
        </w:rPr>
        <w:t>10-1</w:t>
      </w:r>
      <w:r w:rsidR="008B5B0E" w:rsidRPr="00257A47">
        <w:rPr>
          <w:rFonts w:ascii="Times New Roman" w:hAnsi="Times New Roman"/>
          <w:color w:val="auto"/>
          <w:sz w:val="24"/>
        </w:rPr>
        <w:t>2</w:t>
      </w:r>
      <w:r w:rsidRPr="00257A47">
        <w:rPr>
          <w:rFonts w:ascii="Times New Roman" w:hAnsi="Times New Roman"/>
          <w:color w:val="auto"/>
          <w:sz w:val="24"/>
        </w:rPr>
        <w:tab/>
      </w:r>
      <w:r w:rsidRPr="00257A47">
        <w:rPr>
          <w:rFonts w:ascii="Times New Roman" w:hAnsi="Times New Roman"/>
          <w:color w:val="auto"/>
          <w:sz w:val="24"/>
        </w:rPr>
        <w:tab/>
      </w:r>
    </w:p>
    <w:p w14:paraId="0982FE49" w14:textId="1BEE8EF2" w:rsidR="006A4D39" w:rsidRPr="00257A47" w:rsidRDefault="006A4D39" w:rsidP="006A4D39">
      <w:pPr>
        <w:pStyle w:val="BodyText1"/>
        <w:rPr>
          <w:rFonts w:ascii="Times New Roman" w:hAnsi="Times New Roman"/>
          <w:color w:val="auto"/>
          <w:sz w:val="24"/>
        </w:rPr>
      </w:pPr>
      <w:r w:rsidRPr="00257A47">
        <w:rPr>
          <w:rFonts w:ascii="Times New Roman" w:hAnsi="Times New Roman"/>
          <w:color w:val="auto"/>
          <w:sz w:val="24"/>
        </w:rPr>
        <w:t xml:space="preserve">   </w:t>
      </w:r>
      <w:r w:rsidR="008B5B0E" w:rsidRPr="00257A47">
        <w:rPr>
          <w:rFonts w:ascii="Times New Roman" w:hAnsi="Times New Roman"/>
          <w:color w:val="auto"/>
          <w:sz w:val="24"/>
        </w:rPr>
        <w:t xml:space="preserve">    </w:t>
      </w:r>
      <w:r w:rsidR="00487AEB">
        <w:rPr>
          <w:rFonts w:ascii="Times New Roman" w:hAnsi="Times New Roman"/>
          <w:color w:val="auto"/>
          <w:sz w:val="24"/>
        </w:rPr>
        <w:tab/>
      </w:r>
      <w:r w:rsidRPr="00257A47">
        <w:rPr>
          <w:rFonts w:ascii="Times New Roman" w:hAnsi="Times New Roman"/>
          <w:color w:val="auto"/>
          <w:sz w:val="24"/>
        </w:rPr>
        <w:t> &gt; 12</w:t>
      </w:r>
    </w:p>
    <w:p w14:paraId="0161EECB" w14:textId="77777777" w:rsidR="006A4D39" w:rsidRPr="00257A47" w:rsidRDefault="006A4D39" w:rsidP="006A4D39">
      <w:pPr>
        <w:pStyle w:val="BodyText1"/>
        <w:rPr>
          <w:rFonts w:ascii="Times New Roman" w:hAnsi="Times New Roman"/>
          <w:color w:val="auto"/>
          <w:sz w:val="24"/>
        </w:rPr>
      </w:pPr>
    </w:p>
    <w:p w14:paraId="2512A509" w14:textId="77777777" w:rsidR="006A4D39" w:rsidRPr="00257A47" w:rsidRDefault="006A4D39" w:rsidP="006A4D39">
      <w:pPr>
        <w:pStyle w:val="BodyText1"/>
        <w:ind w:left="480" w:firstLine="0"/>
        <w:rPr>
          <w:rFonts w:ascii="Times New Roman" w:hAnsi="Times New Roman"/>
          <w:color w:val="auto"/>
          <w:sz w:val="24"/>
        </w:rPr>
      </w:pPr>
      <w:r w:rsidRPr="00257A47">
        <w:rPr>
          <w:rFonts w:ascii="Times New Roman" w:hAnsi="Times New Roman"/>
          <w:color w:val="auto"/>
          <w:sz w:val="24"/>
        </w:rPr>
        <w:lastRenderedPageBreak/>
        <w:t xml:space="preserve">17. Have you had specific training that was designed to develop strategies for working with justice-involved </w:t>
      </w:r>
    </w:p>
    <w:p w14:paraId="57520217" w14:textId="77777777" w:rsidR="006A4D39" w:rsidRPr="00257A47" w:rsidRDefault="006A4D39" w:rsidP="006A4D39">
      <w:pPr>
        <w:pStyle w:val="BodyText1"/>
        <w:ind w:left="480" w:firstLine="240"/>
        <w:rPr>
          <w:rFonts w:ascii="Times New Roman" w:hAnsi="Times New Roman"/>
          <w:color w:val="auto"/>
          <w:sz w:val="24"/>
        </w:rPr>
      </w:pPr>
      <w:r w:rsidRPr="00257A47">
        <w:rPr>
          <w:rFonts w:ascii="Times New Roman" w:hAnsi="Times New Roman"/>
          <w:color w:val="auto"/>
          <w:sz w:val="24"/>
        </w:rPr>
        <w:t>juveniles (mark all that apply)?</w:t>
      </w:r>
    </w:p>
    <w:p w14:paraId="77B9049B" w14:textId="68188DE5" w:rsidR="006A4D39" w:rsidRPr="00257A47" w:rsidRDefault="006A4D39" w:rsidP="007E7B36">
      <w:pPr>
        <w:pStyle w:val="BodyText1"/>
        <w:ind w:left="480" w:firstLine="0"/>
        <w:rPr>
          <w:rFonts w:ascii="Times New Roman" w:hAnsi="Times New Roman"/>
          <w:color w:val="auto"/>
          <w:sz w:val="24"/>
        </w:rPr>
      </w:pPr>
      <w:r w:rsidRPr="00257A47">
        <w:rPr>
          <w:rFonts w:ascii="Times New Roman" w:hAnsi="Times New Roman"/>
          <w:color w:val="auto"/>
          <w:sz w:val="24"/>
        </w:rPr>
        <w:tab/>
      </w:r>
      <w:r w:rsidR="007E7B36" w:rsidRPr="00257A47">
        <w:rPr>
          <w:rFonts w:ascii="Times New Roman" w:hAnsi="Times New Roman"/>
          <w:color w:val="auto"/>
          <w:sz w:val="24"/>
        </w:rPr>
        <w:t xml:space="preserve">      </w:t>
      </w:r>
      <w:r w:rsidR="00487AEB">
        <w:rPr>
          <w:rFonts w:ascii="Times New Roman" w:hAnsi="Times New Roman"/>
          <w:color w:val="auto"/>
          <w:sz w:val="24"/>
        </w:rPr>
        <w:tab/>
      </w:r>
      <w:r w:rsidRPr="00257A47">
        <w:rPr>
          <w:rFonts w:ascii="Times New Roman" w:hAnsi="Times New Roman"/>
          <w:color w:val="auto"/>
          <w:sz w:val="24"/>
        </w:rPr>
        <w:t>None</w:t>
      </w:r>
    </w:p>
    <w:p w14:paraId="0FF2A261" w14:textId="1108660F"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Yes, Employment-Related Professional Development</w:t>
      </w:r>
    </w:p>
    <w:p w14:paraId="6A4C0CAC" w14:textId="0A3FF517"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Yes, Education Training at an Institute or University</w:t>
      </w:r>
    </w:p>
    <w:p w14:paraId="028F0D7C" w14:textId="52AA2A34" w:rsidR="006A4D39" w:rsidRPr="00257A47" w:rsidRDefault="006A4D39" w:rsidP="006A4D39">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Yes, on my own (</w:t>
      </w:r>
      <w:r w:rsidR="00344522" w:rsidRPr="00257A47">
        <w:rPr>
          <w:rFonts w:ascii="Times New Roman" w:hAnsi="Times New Roman"/>
          <w:color w:val="auto"/>
          <w:sz w:val="24"/>
        </w:rPr>
        <w:t>e.g.</w:t>
      </w:r>
      <w:r w:rsidRPr="00257A47">
        <w:rPr>
          <w:rFonts w:ascii="Times New Roman" w:hAnsi="Times New Roman"/>
          <w:color w:val="auto"/>
          <w:sz w:val="24"/>
        </w:rPr>
        <w:t>, virtual sessions, webinars individually accessed)</w:t>
      </w:r>
    </w:p>
    <w:p w14:paraId="67C5D6A8" w14:textId="6521E53B" w:rsidR="006A4D39" w:rsidRPr="00487AEB" w:rsidRDefault="006A4D39" w:rsidP="00487AEB">
      <w:pPr>
        <w:pStyle w:val="BodyText1"/>
        <w:ind w:left="1035" w:hanging="315"/>
        <w:rPr>
          <w:rFonts w:ascii="Times New Roman" w:hAnsi="Times New Roman"/>
          <w:color w:val="auto"/>
          <w:sz w:val="24"/>
        </w:rPr>
      </w:pPr>
      <w:r w:rsidRPr="00257A47">
        <w:rPr>
          <w:rFonts w:ascii="Times New Roman" w:hAnsi="Times New Roman"/>
          <w:color w:val="auto"/>
          <w:sz w:val="24"/>
        </w:rPr>
        <w:tab/>
      </w:r>
      <w:r w:rsidR="00487AEB">
        <w:rPr>
          <w:rFonts w:ascii="Times New Roman" w:hAnsi="Times New Roman"/>
          <w:color w:val="auto"/>
          <w:sz w:val="24"/>
        </w:rPr>
        <w:tab/>
      </w:r>
      <w:r w:rsidRPr="00257A47">
        <w:rPr>
          <w:rFonts w:ascii="Times New Roman" w:hAnsi="Times New Roman"/>
          <w:color w:val="auto"/>
          <w:sz w:val="24"/>
        </w:rPr>
        <w:t> Yes, in another setting?  If so, what setting? ________________________</w:t>
      </w:r>
    </w:p>
    <w:p w14:paraId="6E3EE033" w14:textId="77777777" w:rsidR="006A4D39" w:rsidRPr="007D1769" w:rsidRDefault="006A4D39" w:rsidP="006A4D39">
      <w:pPr>
        <w:pStyle w:val="Default"/>
        <w:rPr>
          <w:rFonts w:ascii="Times New Roman" w:hAnsi="Times New Roman" w:cs="Times New Roman"/>
          <w:color w:val="auto"/>
        </w:rPr>
      </w:pPr>
    </w:p>
    <w:p w14:paraId="3BF072E3" w14:textId="137A58C7" w:rsidR="006A4D39" w:rsidRPr="007D1769" w:rsidRDefault="00257A47" w:rsidP="006A4D39">
      <w:pPr>
        <w:pStyle w:val="Default"/>
        <w:rPr>
          <w:rFonts w:ascii="Times New Roman" w:hAnsi="Times New Roman" w:cs="Times New Roman"/>
          <w:b/>
          <w:bCs/>
        </w:rPr>
      </w:pPr>
      <w:r>
        <w:rPr>
          <w:rFonts w:ascii="Times New Roman" w:hAnsi="Times New Roman" w:cs="Times New Roman"/>
          <w:b/>
          <w:bCs/>
        </w:rPr>
        <w:t xml:space="preserve">Section II: </w:t>
      </w:r>
      <w:r w:rsidR="006A4D39" w:rsidRPr="007D1769">
        <w:rPr>
          <w:rFonts w:ascii="Times New Roman" w:hAnsi="Times New Roman" w:cs="Times New Roman"/>
          <w:b/>
          <w:bCs/>
        </w:rPr>
        <w:t>Teachers’ Sense of Efficacy Scale1 (</w:t>
      </w:r>
      <w:r w:rsidR="00F8776E">
        <w:rPr>
          <w:rFonts w:ascii="Times New Roman" w:hAnsi="Times New Roman" w:cs="Times New Roman"/>
          <w:b/>
          <w:bCs/>
        </w:rPr>
        <w:t xml:space="preserve">long </w:t>
      </w:r>
      <w:r w:rsidR="006A4D39" w:rsidRPr="007D1769">
        <w:rPr>
          <w:rFonts w:ascii="Times New Roman" w:hAnsi="Times New Roman" w:cs="Times New Roman"/>
          <w:b/>
          <w:bCs/>
        </w:rPr>
        <w:t>form)</w:t>
      </w:r>
    </w:p>
    <w:p w14:paraId="1274489B" w14:textId="77777777" w:rsidR="006A4D39" w:rsidRPr="007D1769" w:rsidRDefault="006A4D39" w:rsidP="006A4D39">
      <w:pPr>
        <w:pStyle w:val="Default"/>
        <w:rPr>
          <w:rFonts w:ascii="Times New Roman" w:hAnsi="Times New Roman" w:cs="Times New Roman"/>
        </w:rPr>
      </w:pPr>
      <w:r w:rsidRPr="007D1769">
        <w:rPr>
          <w:rFonts w:ascii="Times New Roman" w:hAnsi="Times New Roman" w:cs="Times New Roman"/>
        </w:rPr>
        <w:t>Teacher Beliefs How much can you do?</w:t>
      </w:r>
    </w:p>
    <w:p w14:paraId="1212297E" w14:textId="77777777" w:rsidR="006A4D39" w:rsidRPr="007D1769" w:rsidRDefault="006A4D39" w:rsidP="006A4D39">
      <w:pPr>
        <w:pStyle w:val="Default"/>
        <w:rPr>
          <w:rFonts w:ascii="Times New Roman" w:hAnsi="Times New Roman" w:cs="Times New Roman"/>
        </w:rPr>
      </w:pPr>
      <w:r w:rsidRPr="007D1769">
        <w:rPr>
          <w:rFonts w:ascii="Times New Roman" w:hAnsi="Times New Roman" w:cs="Times New Roman"/>
        </w:rPr>
        <w:t>Directions: This questionnaire is designed to help us gain a better understanding of</w:t>
      </w:r>
    </w:p>
    <w:p w14:paraId="5DCE8FAD" w14:textId="77777777" w:rsidR="006A4D39" w:rsidRPr="007D1769" w:rsidRDefault="006A4D39" w:rsidP="006A4D39">
      <w:pPr>
        <w:pStyle w:val="Default"/>
        <w:rPr>
          <w:rFonts w:ascii="Times New Roman" w:hAnsi="Times New Roman" w:cs="Times New Roman"/>
        </w:rPr>
      </w:pPr>
      <w:r w:rsidRPr="007D1769">
        <w:rPr>
          <w:rFonts w:ascii="Times New Roman" w:hAnsi="Times New Roman" w:cs="Times New Roman"/>
        </w:rPr>
        <w:t>the kinds of things that create difficulties for teachers in their school activities. Please</w:t>
      </w:r>
    </w:p>
    <w:p w14:paraId="586AD5EF" w14:textId="77777777" w:rsidR="006A4D39" w:rsidRPr="007D1769" w:rsidRDefault="006A4D39" w:rsidP="006A4D39">
      <w:pPr>
        <w:pStyle w:val="Default"/>
        <w:rPr>
          <w:rFonts w:ascii="Times New Roman" w:hAnsi="Times New Roman" w:cs="Times New Roman"/>
        </w:rPr>
      </w:pPr>
      <w:r w:rsidRPr="007D1769">
        <w:rPr>
          <w:rFonts w:ascii="Times New Roman" w:hAnsi="Times New Roman" w:cs="Times New Roman"/>
        </w:rPr>
        <w:t xml:space="preserve">indicate your opinion about each of the statements below. Your answers </w:t>
      </w:r>
      <w:proofErr w:type="gramStart"/>
      <w:r w:rsidRPr="007D1769">
        <w:rPr>
          <w:rFonts w:ascii="Times New Roman" w:hAnsi="Times New Roman" w:cs="Times New Roman"/>
        </w:rPr>
        <w:t>are</w:t>
      </w:r>
      <w:proofErr w:type="gramEnd"/>
    </w:p>
    <w:p w14:paraId="159E15DB" w14:textId="77777777" w:rsidR="006A4D39" w:rsidRPr="007D1769" w:rsidRDefault="006A4D39" w:rsidP="006A4D39">
      <w:pPr>
        <w:pStyle w:val="Default"/>
        <w:rPr>
          <w:rFonts w:ascii="Times New Roman" w:hAnsi="Times New Roman" w:cs="Times New Roman"/>
        </w:rPr>
      </w:pPr>
      <w:r w:rsidRPr="007D1769">
        <w:rPr>
          <w:rFonts w:ascii="Times New Roman" w:hAnsi="Times New Roman" w:cs="Times New Roman"/>
        </w:rPr>
        <w:t>confidential.</w:t>
      </w:r>
    </w:p>
    <w:p w14:paraId="6CB938D7" w14:textId="77777777" w:rsidR="006A4D39" w:rsidRPr="007D1769" w:rsidRDefault="006A4D39" w:rsidP="006A4D39">
      <w:pPr>
        <w:pStyle w:val="Default"/>
        <w:rPr>
          <w:rFonts w:ascii="Times New Roman" w:hAnsi="Times New Roman" w:cs="Times New Roman"/>
        </w:rPr>
      </w:pPr>
    </w:p>
    <w:tbl>
      <w:tblPr>
        <w:tblStyle w:val="TableGrid"/>
        <w:tblW w:w="9715" w:type="dxa"/>
        <w:tblLook w:val="04A0" w:firstRow="1" w:lastRow="0" w:firstColumn="1" w:lastColumn="0" w:noHBand="0" w:noVBand="1"/>
      </w:tblPr>
      <w:tblGrid>
        <w:gridCol w:w="4675"/>
        <w:gridCol w:w="1008"/>
        <w:gridCol w:w="1008"/>
        <w:gridCol w:w="1008"/>
        <w:gridCol w:w="1008"/>
        <w:gridCol w:w="1008"/>
      </w:tblGrid>
      <w:tr w:rsidR="00192352" w:rsidRPr="007D1769" w14:paraId="6D638E8D" w14:textId="77777777" w:rsidTr="001F6BB3">
        <w:tc>
          <w:tcPr>
            <w:tcW w:w="4675" w:type="dxa"/>
          </w:tcPr>
          <w:p w14:paraId="18C6787C" w14:textId="77777777" w:rsidR="00192352" w:rsidRPr="007D1769" w:rsidRDefault="00192352" w:rsidP="00C60C0D">
            <w:pPr>
              <w:pStyle w:val="Default"/>
              <w:rPr>
                <w:rFonts w:ascii="Times New Roman" w:hAnsi="Times New Roman" w:cs="Times New Roman"/>
              </w:rPr>
            </w:pPr>
          </w:p>
        </w:tc>
        <w:tc>
          <w:tcPr>
            <w:tcW w:w="1008" w:type="dxa"/>
          </w:tcPr>
          <w:p w14:paraId="616B5B59" w14:textId="1E8F1728" w:rsidR="00192352" w:rsidRPr="007D1769" w:rsidRDefault="00192352" w:rsidP="00C60C0D">
            <w:pPr>
              <w:pStyle w:val="Default"/>
              <w:rPr>
                <w:rFonts w:ascii="Times New Roman" w:hAnsi="Times New Roman" w:cs="Times New Roman"/>
                <w:sz w:val="22"/>
                <w:szCs w:val="22"/>
              </w:rPr>
            </w:pPr>
            <w:r w:rsidRPr="007D1769">
              <w:rPr>
                <w:rFonts w:ascii="Times New Roman" w:hAnsi="Times New Roman" w:cs="Times New Roman"/>
                <w:sz w:val="22"/>
                <w:szCs w:val="22"/>
              </w:rPr>
              <w:t xml:space="preserve">Nothing        </w:t>
            </w:r>
          </w:p>
        </w:tc>
        <w:tc>
          <w:tcPr>
            <w:tcW w:w="1008" w:type="dxa"/>
          </w:tcPr>
          <w:p w14:paraId="5D696E4E" w14:textId="3223F843" w:rsidR="00192352" w:rsidRPr="007D1769" w:rsidRDefault="00192352" w:rsidP="00C60C0D">
            <w:pPr>
              <w:pStyle w:val="Default"/>
              <w:rPr>
                <w:rFonts w:ascii="Times New Roman" w:hAnsi="Times New Roman" w:cs="Times New Roman"/>
                <w:sz w:val="22"/>
                <w:szCs w:val="22"/>
              </w:rPr>
            </w:pPr>
            <w:r>
              <w:rPr>
                <w:rFonts w:ascii="Times New Roman" w:hAnsi="Times New Roman" w:cs="Times New Roman"/>
                <w:sz w:val="22"/>
                <w:szCs w:val="22"/>
              </w:rPr>
              <w:t>Very Little</w:t>
            </w:r>
          </w:p>
        </w:tc>
        <w:tc>
          <w:tcPr>
            <w:tcW w:w="1008" w:type="dxa"/>
          </w:tcPr>
          <w:p w14:paraId="30B99A2D" w14:textId="02875503" w:rsidR="00192352" w:rsidRPr="007D1769" w:rsidRDefault="00192352" w:rsidP="00C60C0D">
            <w:pPr>
              <w:pStyle w:val="Default"/>
              <w:rPr>
                <w:rFonts w:ascii="Times New Roman" w:hAnsi="Times New Roman" w:cs="Times New Roman"/>
                <w:sz w:val="22"/>
                <w:szCs w:val="22"/>
              </w:rPr>
            </w:pPr>
            <w:r>
              <w:rPr>
                <w:rFonts w:ascii="Times New Roman" w:hAnsi="Times New Roman" w:cs="Times New Roman"/>
                <w:sz w:val="22"/>
                <w:szCs w:val="22"/>
              </w:rPr>
              <w:t>Some</w:t>
            </w:r>
          </w:p>
        </w:tc>
        <w:tc>
          <w:tcPr>
            <w:tcW w:w="1008" w:type="dxa"/>
          </w:tcPr>
          <w:p w14:paraId="5B5C8324" w14:textId="75DB5BD9" w:rsidR="00192352" w:rsidRPr="007D1769" w:rsidRDefault="00192352" w:rsidP="00C60C0D">
            <w:pPr>
              <w:pStyle w:val="Default"/>
              <w:rPr>
                <w:rFonts w:ascii="Times New Roman" w:hAnsi="Times New Roman" w:cs="Times New Roman"/>
                <w:sz w:val="22"/>
                <w:szCs w:val="22"/>
              </w:rPr>
            </w:pPr>
            <w:r>
              <w:rPr>
                <w:rFonts w:ascii="Times New Roman" w:hAnsi="Times New Roman" w:cs="Times New Roman"/>
                <w:sz w:val="22"/>
                <w:szCs w:val="22"/>
              </w:rPr>
              <w:t>Quite A Bit</w:t>
            </w:r>
          </w:p>
        </w:tc>
        <w:tc>
          <w:tcPr>
            <w:tcW w:w="1008" w:type="dxa"/>
          </w:tcPr>
          <w:p w14:paraId="1CC2848B" w14:textId="0CD8A6D0" w:rsidR="00192352" w:rsidRPr="007D1769" w:rsidRDefault="00192352" w:rsidP="00C60C0D">
            <w:pPr>
              <w:pStyle w:val="Default"/>
              <w:rPr>
                <w:rFonts w:ascii="Times New Roman" w:hAnsi="Times New Roman" w:cs="Times New Roman"/>
                <w:sz w:val="22"/>
                <w:szCs w:val="22"/>
              </w:rPr>
            </w:pPr>
            <w:r>
              <w:rPr>
                <w:rFonts w:ascii="Times New Roman" w:hAnsi="Times New Roman" w:cs="Times New Roman"/>
                <w:sz w:val="22"/>
                <w:szCs w:val="22"/>
              </w:rPr>
              <w:t>A Great Deal</w:t>
            </w:r>
          </w:p>
        </w:tc>
      </w:tr>
      <w:tr w:rsidR="00192352" w:rsidRPr="007D1769" w14:paraId="3E27A17E" w14:textId="77777777" w:rsidTr="001F6BB3">
        <w:tc>
          <w:tcPr>
            <w:tcW w:w="4675" w:type="dxa"/>
          </w:tcPr>
          <w:p w14:paraId="1F60B10F" w14:textId="130BCB42" w:rsidR="00192352" w:rsidRPr="007D1769" w:rsidRDefault="00192352" w:rsidP="00C60C0D">
            <w:pPr>
              <w:pStyle w:val="Default"/>
              <w:rPr>
                <w:rFonts w:ascii="Times New Roman" w:hAnsi="Times New Roman" w:cs="Times New Roman"/>
              </w:rPr>
            </w:pPr>
            <w:r w:rsidRPr="007D1769">
              <w:rPr>
                <w:rFonts w:ascii="Times New Roman" w:hAnsi="Times New Roman" w:cs="Times New Roman"/>
              </w:rPr>
              <w:t xml:space="preserve">1. </w:t>
            </w:r>
            <w:r w:rsidR="00535BE7" w:rsidRPr="00535BE7">
              <w:rPr>
                <w:rFonts w:ascii="Times New Roman" w:hAnsi="Times New Roman" w:cs="Times New Roman"/>
              </w:rPr>
              <w:t>How much can you do to get through to the most difficult students?</w:t>
            </w:r>
          </w:p>
        </w:tc>
        <w:tc>
          <w:tcPr>
            <w:tcW w:w="1008" w:type="dxa"/>
          </w:tcPr>
          <w:p w14:paraId="5F4AD0AF" w14:textId="3ED8DB1C" w:rsidR="00192352" w:rsidRPr="007D1769" w:rsidRDefault="00192352" w:rsidP="00C60C0D">
            <w:pPr>
              <w:pStyle w:val="Default"/>
              <w:rPr>
                <w:rFonts w:ascii="Times New Roman" w:hAnsi="Times New Roman" w:cs="Times New Roman"/>
              </w:rPr>
            </w:pPr>
            <w:r w:rsidRPr="007D1769">
              <w:rPr>
                <w:rFonts w:ascii="Times New Roman" w:hAnsi="Times New Roman" w:cs="Times New Roman"/>
              </w:rPr>
              <w:t xml:space="preserve">(1)    </w:t>
            </w:r>
          </w:p>
        </w:tc>
        <w:tc>
          <w:tcPr>
            <w:tcW w:w="1008" w:type="dxa"/>
          </w:tcPr>
          <w:p w14:paraId="5434B40C" w14:textId="20B1EFF2" w:rsidR="00192352" w:rsidRPr="007D1769" w:rsidRDefault="00192352" w:rsidP="00C60C0D">
            <w:pPr>
              <w:pStyle w:val="Default"/>
              <w:rPr>
                <w:rFonts w:ascii="Times New Roman" w:hAnsi="Times New Roman" w:cs="Times New Roman"/>
              </w:rPr>
            </w:pPr>
            <w:r>
              <w:rPr>
                <w:rFonts w:ascii="Times New Roman" w:hAnsi="Times New Roman" w:cs="Times New Roman"/>
              </w:rPr>
              <w:t>(2)</w:t>
            </w:r>
          </w:p>
        </w:tc>
        <w:tc>
          <w:tcPr>
            <w:tcW w:w="1008" w:type="dxa"/>
          </w:tcPr>
          <w:p w14:paraId="04EC0E79" w14:textId="42F80DF3" w:rsidR="00192352" w:rsidRPr="007D1769" w:rsidRDefault="00192352" w:rsidP="00C60C0D">
            <w:pPr>
              <w:pStyle w:val="Default"/>
              <w:rPr>
                <w:rFonts w:ascii="Times New Roman" w:hAnsi="Times New Roman" w:cs="Times New Roman"/>
              </w:rPr>
            </w:pPr>
            <w:r>
              <w:rPr>
                <w:rFonts w:ascii="Times New Roman" w:hAnsi="Times New Roman" w:cs="Times New Roman"/>
              </w:rPr>
              <w:t>(3)</w:t>
            </w:r>
          </w:p>
        </w:tc>
        <w:tc>
          <w:tcPr>
            <w:tcW w:w="1008" w:type="dxa"/>
          </w:tcPr>
          <w:p w14:paraId="6EF3F0D3" w14:textId="274BD120" w:rsidR="00192352" w:rsidRPr="007D1769" w:rsidRDefault="00192352" w:rsidP="00C60C0D">
            <w:pPr>
              <w:pStyle w:val="Default"/>
              <w:rPr>
                <w:rFonts w:ascii="Times New Roman" w:hAnsi="Times New Roman" w:cs="Times New Roman"/>
              </w:rPr>
            </w:pPr>
            <w:r>
              <w:rPr>
                <w:rFonts w:ascii="Times New Roman" w:hAnsi="Times New Roman" w:cs="Times New Roman"/>
              </w:rPr>
              <w:t>(4)</w:t>
            </w:r>
          </w:p>
        </w:tc>
        <w:tc>
          <w:tcPr>
            <w:tcW w:w="1008" w:type="dxa"/>
          </w:tcPr>
          <w:p w14:paraId="5B754D69" w14:textId="29A8A2B2" w:rsidR="00192352" w:rsidRPr="007D1769" w:rsidRDefault="00192352" w:rsidP="00C60C0D">
            <w:pPr>
              <w:pStyle w:val="Default"/>
              <w:rPr>
                <w:rFonts w:ascii="Times New Roman" w:hAnsi="Times New Roman" w:cs="Times New Roman"/>
              </w:rPr>
            </w:pPr>
            <w:r>
              <w:rPr>
                <w:rFonts w:ascii="Times New Roman" w:hAnsi="Times New Roman" w:cs="Times New Roman"/>
              </w:rPr>
              <w:t>(5)</w:t>
            </w:r>
          </w:p>
        </w:tc>
      </w:tr>
      <w:tr w:rsidR="00824E72" w:rsidRPr="007D1769" w14:paraId="7AEEF230" w14:textId="77777777" w:rsidTr="001F6BB3">
        <w:tc>
          <w:tcPr>
            <w:tcW w:w="4675" w:type="dxa"/>
          </w:tcPr>
          <w:p w14:paraId="116B2B47" w14:textId="3B18C947"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2. </w:t>
            </w:r>
            <w:r w:rsidRPr="00535BE7">
              <w:rPr>
                <w:rFonts w:ascii="Times New Roman" w:hAnsi="Times New Roman" w:cs="Times New Roman"/>
              </w:rPr>
              <w:t>How much can you do to help your students think critically?</w:t>
            </w:r>
          </w:p>
          <w:p w14:paraId="4CFD489B" w14:textId="52FC90C1" w:rsidR="00824E72" w:rsidRPr="007D1769" w:rsidRDefault="00824E72" w:rsidP="00824E72">
            <w:pPr>
              <w:pStyle w:val="Default"/>
              <w:rPr>
                <w:rFonts w:ascii="Times New Roman" w:hAnsi="Times New Roman" w:cs="Times New Roman"/>
              </w:rPr>
            </w:pPr>
          </w:p>
        </w:tc>
        <w:tc>
          <w:tcPr>
            <w:tcW w:w="1008" w:type="dxa"/>
          </w:tcPr>
          <w:p w14:paraId="00B45285" w14:textId="043A90DE"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(1)    </w:t>
            </w:r>
          </w:p>
        </w:tc>
        <w:tc>
          <w:tcPr>
            <w:tcW w:w="1008" w:type="dxa"/>
          </w:tcPr>
          <w:p w14:paraId="20CE602E" w14:textId="55D45995" w:rsidR="00824E72" w:rsidRPr="007D1769" w:rsidRDefault="00824E72" w:rsidP="00824E72">
            <w:pPr>
              <w:pStyle w:val="Default"/>
              <w:rPr>
                <w:rFonts w:ascii="Times New Roman" w:hAnsi="Times New Roman" w:cs="Times New Roman"/>
              </w:rPr>
            </w:pPr>
            <w:r>
              <w:rPr>
                <w:rFonts w:ascii="Times New Roman" w:hAnsi="Times New Roman" w:cs="Times New Roman"/>
              </w:rPr>
              <w:t>(2)</w:t>
            </w:r>
          </w:p>
        </w:tc>
        <w:tc>
          <w:tcPr>
            <w:tcW w:w="1008" w:type="dxa"/>
          </w:tcPr>
          <w:p w14:paraId="284C9077" w14:textId="4E7D872A" w:rsidR="00824E72" w:rsidRPr="007D1769" w:rsidRDefault="00824E72" w:rsidP="00824E72">
            <w:pPr>
              <w:pStyle w:val="Default"/>
              <w:rPr>
                <w:rFonts w:ascii="Times New Roman" w:hAnsi="Times New Roman" w:cs="Times New Roman"/>
              </w:rPr>
            </w:pPr>
            <w:r>
              <w:rPr>
                <w:rFonts w:ascii="Times New Roman" w:hAnsi="Times New Roman" w:cs="Times New Roman"/>
              </w:rPr>
              <w:t>(3)</w:t>
            </w:r>
          </w:p>
        </w:tc>
        <w:tc>
          <w:tcPr>
            <w:tcW w:w="1008" w:type="dxa"/>
          </w:tcPr>
          <w:p w14:paraId="1C4EFCB6" w14:textId="40B72E86" w:rsidR="00824E72" w:rsidRPr="007D1769" w:rsidRDefault="00824E72" w:rsidP="00824E72">
            <w:pPr>
              <w:pStyle w:val="Default"/>
              <w:rPr>
                <w:rFonts w:ascii="Times New Roman" w:hAnsi="Times New Roman" w:cs="Times New Roman"/>
              </w:rPr>
            </w:pPr>
            <w:r>
              <w:rPr>
                <w:rFonts w:ascii="Times New Roman" w:hAnsi="Times New Roman" w:cs="Times New Roman"/>
              </w:rPr>
              <w:t>(4)</w:t>
            </w:r>
          </w:p>
        </w:tc>
        <w:tc>
          <w:tcPr>
            <w:tcW w:w="1008" w:type="dxa"/>
          </w:tcPr>
          <w:p w14:paraId="2BD73A93" w14:textId="4E80A378" w:rsidR="00824E72" w:rsidRPr="007D1769" w:rsidRDefault="00824E72" w:rsidP="00824E72">
            <w:pPr>
              <w:pStyle w:val="Default"/>
              <w:rPr>
                <w:rFonts w:ascii="Times New Roman" w:hAnsi="Times New Roman" w:cs="Times New Roman"/>
              </w:rPr>
            </w:pPr>
            <w:r>
              <w:rPr>
                <w:rFonts w:ascii="Times New Roman" w:hAnsi="Times New Roman" w:cs="Times New Roman"/>
              </w:rPr>
              <w:t>(5)</w:t>
            </w:r>
          </w:p>
        </w:tc>
      </w:tr>
      <w:tr w:rsidR="00824E72" w:rsidRPr="007D1769" w14:paraId="43C6C474" w14:textId="77777777" w:rsidTr="001F6BB3">
        <w:tc>
          <w:tcPr>
            <w:tcW w:w="4675" w:type="dxa"/>
          </w:tcPr>
          <w:p w14:paraId="20CE08F9" w14:textId="57DA7731"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3. </w:t>
            </w:r>
            <w:r w:rsidRPr="002D640A">
              <w:rPr>
                <w:rFonts w:ascii="Times New Roman" w:hAnsi="Times New Roman" w:cs="Times New Roman"/>
              </w:rPr>
              <w:t>How much can you do to control disruptive behavior in the classroom?</w:t>
            </w:r>
          </w:p>
        </w:tc>
        <w:tc>
          <w:tcPr>
            <w:tcW w:w="1008" w:type="dxa"/>
          </w:tcPr>
          <w:p w14:paraId="52725A54" w14:textId="16E9E520"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(1)    </w:t>
            </w:r>
          </w:p>
        </w:tc>
        <w:tc>
          <w:tcPr>
            <w:tcW w:w="1008" w:type="dxa"/>
          </w:tcPr>
          <w:p w14:paraId="0800220F" w14:textId="2607C156" w:rsidR="00824E72" w:rsidRPr="007D1769" w:rsidRDefault="00824E72" w:rsidP="00824E72">
            <w:pPr>
              <w:pStyle w:val="Default"/>
              <w:rPr>
                <w:rFonts w:ascii="Times New Roman" w:hAnsi="Times New Roman" w:cs="Times New Roman"/>
              </w:rPr>
            </w:pPr>
            <w:r>
              <w:rPr>
                <w:rFonts w:ascii="Times New Roman" w:hAnsi="Times New Roman" w:cs="Times New Roman"/>
              </w:rPr>
              <w:t>(2)</w:t>
            </w:r>
          </w:p>
        </w:tc>
        <w:tc>
          <w:tcPr>
            <w:tcW w:w="1008" w:type="dxa"/>
          </w:tcPr>
          <w:p w14:paraId="08274F40" w14:textId="1290C960" w:rsidR="00824E72" w:rsidRPr="007D1769" w:rsidRDefault="00824E72" w:rsidP="00824E72">
            <w:pPr>
              <w:pStyle w:val="Default"/>
              <w:rPr>
                <w:rFonts w:ascii="Times New Roman" w:hAnsi="Times New Roman" w:cs="Times New Roman"/>
              </w:rPr>
            </w:pPr>
            <w:r>
              <w:rPr>
                <w:rFonts w:ascii="Times New Roman" w:hAnsi="Times New Roman" w:cs="Times New Roman"/>
              </w:rPr>
              <w:t>(3)</w:t>
            </w:r>
          </w:p>
        </w:tc>
        <w:tc>
          <w:tcPr>
            <w:tcW w:w="1008" w:type="dxa"/>
          </w:tcPr>
          <w:p w14:paraId="67180DC2" w14:textId="578A2624" w:rsidR="00824E72" w:rsidRPr="007D1769" w:rsidRDefault="00824E72" w:rsidP="00824E72">
            <w:pPr>
              <w:pStyle w:val="Default"/>
              <w:rPr>
                <w:rFonts w:ascii="Times New Roman" w:hAnsi="Times New Roman" w:cs="Times New Roman"/>
              </w:rPr>
            </w:pPr>
            <w:r>
              <w:rPr>
                <w:rFonts w:ascii="Times New Roman" w:hAnsi="Times New Roman" w:cs="Times New Roman"/>
              </w:rPr>
              <w:t>(4)</w:t>
            </w:r>
          </w:p>
        </w:tc>
        <w:tc>
          <w:tcPr>
            <w:tcW w:w="1008" w:type="dxa"/>
          </w:tcPr>
          <w:p w14:paraId="1B3B0F4D" w14:textId="69E60ABE" w:rsidR="00824E72" w:rsidRPr="007D1769" w:rsidRDefault="00824E72" w:rsidP="00824E72">
            <w:pPr>
              <w:pStyle w:val="Default"/>
              <w:rPr>
                <w:rFonts w:ascii="Times New Roman" w:hAnsi="Times New Roman" w:cs="Times New Roman"/>
              </w:rPr>
            </w:pPr>
            <w:r>
              <w:rPr>
                <w:rFonts w:ascii="Times New Roman" w:hAnsi="Times New Roman" w:cs="Times New Roman"/>
              </w:rPr>
              <w:t>(5)</w:t>
            </w:r>
          </w:p>
        </w:tc>
      </w:tr>
      <w:tr w:rsidR="00824E72" w:rsidRPr="007D1769" w14:paraId="26492BFD" w14:textId="77777777" w:rsidTr="001F6BB3">
        <w:tc>
          <w:tcPr>
            <w:tcW w:w="4675" w:type="dxa"/>
          </w:tcPr>
          <w:p w14:paraId="3B6B7AEB" w14:textId="4BBFEB82"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4. </w:t>
            </w:r>
            <w:r w:rsidRPr="00D064BE">
              <w:rPr>
                <w:rFonts w:ascii="Times New Roman" w:hAnsi="Times New Roman" w:cs="Times New Roman"/>
              </w:rPr>
              <w:t>How much can you do to motivate students who show low interest in school work?</w:t>
            </w:r>
          </w:p>
        </w:tc>
        <w:tc>
          <w:tcPr>
            <w:tcW w:w="1008" w:type="dxa"/>
          </w:tcPr>
          <w:p w14:paraId="5BAED612" w14:textId="28255399"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(1)    </w:t>
            </w:r>
          </w:p>
        </w:tc>
        <w:tc>
          <w:tcPr>
            <w:tcW w:w="1008" w:type="dxa"/>
          </w:tcPr>
          <w:p w14:paraId="5D5749B4" w14:textId="3B04E9A0" w:rsidR="00824E72" w:rsidRPr="007D1769" w:rsidRDefault="00824E72" w:rsidP="00824E72">
            <w:pPr>
              <w:pStyle w:val="Default"/>
              <w:rPr>
                <w:rFonts w:ascii="Times New Roman" w:hAnsi="Times New Roman" w:cs="Times New Roman"/>
              </w:rPr>
            </w:pPr>
            <w:r>
              <w:rPr>
                <w:rFonts w:ascii="Times New Roman" w:hAnsi="Times New Roman" w:cs="Times New Roman"/>
              </w:rPr>
              <w:t>(2)</w:t>
            </w:r>
          </w:p>
        </w:tc>
        <w:tc>
          <w:tcPr>
            <w:tcW w:w="1008" w:type="dxa"/>
          </w:tcPr>
          <w:p w14:paraId="78B35E12" w14:textId="46837F2F" w:rsidR="00824E72" w:rsidRPr="007D1769" w:rsidRDefault="00824E72" w:rsidP="00824E72">
            <w:pPr>
              <w:pStyle w:val="Default"/>
              <w:rPr>
                <w:rFonts w:ascii="Times New Roman" w:hAnsi="Times New Roman" w:cs="Times New Roman"/>
              </w:rPr>
            </w:pPr>
            <w:r>
              <w:rPr>
                <w:rFonts w:ascii="Times New Roman" w:hAnsi="Times New Roman" w:cs="Times New Roman"/>
              </w:rPr>
              <w:t>(3)</w:t>
            </w:r>
          </w:p>
        </w:tc>
        <w:tc>
          <w:tcPr>
            <w:tcW w:w="1008" w:type="dxa"/>
          </w:tcPr>
          <w:p w14:paraId="142CD705" w14:textId="3DB302AB" w:rsidR="00824E72" w:rsidRPr="007D1769" w:rsidRDefault="00824E72" w:rsidP="00824E72">
            <w:pPr>
              <w:pStyle w:val="Default"/>
              <w:rPr>
                <w:rFonts w:ascii="Times New Roman" w:hAnsi="Times New Roman" w:cs="Times New Roman"/>
              </w:rPr>
            </w:pPr>
            <w:r>
              <w:rPr>
                <w:rFonts w:ascii="Times New Roman" w:hAnsi="Times New Roman" w:cs="Times New Roman"/>
              </w:rPr>
              <w:t>(4)</w:t>
            </w:r>
          </w:p>
        </w:tc>
        <w:tc>
          <w:tcPr>
            <w:tcW w:w="1008" w:type="dxa"/>
          </w:tcPr>
          <w:p w14:paraId="25576EFA" w14:textId="177A36BC" w:rsidR="00824E72" w:rsidRPr="007D1769" w:rsidRDefault="00824E72" w:rsidP="00824E72">
            <w:pPr>
              <w:pStyle w:val="Default"/>
              <w:rPr>
                <w:rFonts w:ascii="Times New Roman" w:hAnsi="Times New Roman" w:cs="Times New Roman"/>
              </w:rPr>
            </w:pPr>
            <w:r>
              <w:rPr>
                <w:rFonts w:ascii="Times New Roman" w:hAnsi="Times New Roman" w:cs="Times New Roman"/>
              </w:rPr>
              <w:t>(5)</w:t>
            </w:r>
          </w:p>
        </w:tc>
      </w:tr>
      <w:tr w:rsidR="00824E72" w:rsidRPr="007D1769" w14:paraId="67FB1CB7" w14:textId="77777777" w:rsidTr="001F6BB3">
        <w:tc>
          <w:tcPr>
            <w:tcW w:w="4675" w:type="dxa"/>
          </w:tcPr>
          <w:p w14:paraId="6029411B" w14:textId="4875FD5F"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5. </w:t>
            </w:r>
            <w:r w:rsidRPr="00D064BE">
              <w:rPr>
                <w:rFonts w:ascii="Times New Roman" w:hAnsi="Times New Roman" w:cs="Times New Roman"/>
              </w:rPr>
              <w:t>To what extent can you make your expectations clear about student behavior?</w:t>
            </w:r>
          </w:p>
        </w:tc>
        <w:tc>
          <w:tcPr>
            <w:tcW w:w="1008" w:type="dxa"/>
          </w:tcPr>
          <w:p w14:paraId="1CC135CF" w14:textId="4D40AE1A"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(1)    </w:t>
            </w:r>
          </w:p>
        </w:tc>
        <w:tc>
          <w:tcPr>
            <w:tcW w:w="1008" w:type="dxa"/>
          </w:tcPr>
          <w:p w14:paraId="3B3A11E1" w14:textId="456405C5" w:rsidR="00824E72" w:rsidRPr="007D1769" w:rsidRDefault="00824E72" w:rsidP="00824E72">
            <w:pPr>
              <w:pStyle w:val="Default"/>
              <w:rPr>
                <w:rFonts w:ascii="Times New Roman" w:hAnsi="Times New Roman" w:cs="Times New Roman"/>
              </w:rPr>
            </w:pPr>
            <w:r>
              <w:rPr>
                <w:rFonts w:ascii="Times New Roman" w:hAnsi="Times New Roman" w:cs="Times New Roman"/>
              </w:rPr>
              <w:t>(2)</w:t>
            </w:r>
          </w:p>
        </w:tc>
        <w:tc>
          <w:tcPr>
            <w:tcW w:w="1008" w:type="dxa"/>
          </w:tcPr>
          <w:p w14:paraId="3DCCA9BF" w14:textId="293E26BE" w:rsidR="00824E72" w:rsidRPr="007D1769" w:rsidRDefault="00824E72" w:rsidP="00824E72">
            <w:pPr>
              <w:pStyle w:val="Default"/>
              <w:rPr>
                <w:rFonts w:ascii="Times New Roman" w:hAnsi="Times New Roman" w:cs="Times New Roman"/>
              </w:rPr>
            </w:pPr>
            <w:r>
              <w:rPr>
                <w:rFonts w:ascii="Times New Roman" w:hAnsi="Times New Roman" w:cs="Times New Roman"/>
              </w:rPr>
              <w:t>(3)</w:t>
            </w:r>
          </w:p>
        </w:tc>
        <w:tc>
          <w:tcPr>
            <w:tcW w:w="1008" w:type="dxa"/>
          </w:tcPr>
          <w:p w14:paraId="6F98E963" w14:textId="50610823" w:rsidR="00824E72" w:rsidRPr="007D1769" w:rsidRDefault="00824E72" w:rsidP="00824E72">
            <w:pPr>
              <w:pStyle w:val="Default"/>
              <w:rPr>
                <w:rFonts w:ascii="Times New Roman" w:hAnsi="Times New Roman" w:cs="Times New Roman"/>
              </w:rPr>
            </w:pPr>
            <w:r>
              <w:rPr>
                <w:rFonts w:ascii="Times New Roman" w:hAnsi="Times New Roman" w:cs="Times New Roman"/>
              </w:rPr>
              <w:t>(4)</w:t>
            </w:r>
          </w:p>
        </w:tc>
        <w:tc>
          <w:tcPr>
            <w:tcW w:w="1008" w:type="dxa"/>
          </w:tcPr>
          <w:p w14:paraId="29B38B7E" w14:textId="3581FAA3" w:rsidR="00824E72" w:rsidRPr="007D1769" w:rsidRDefault="00824E72" w:rsidP="00824E72">
            <w:pPr>
              <w:pStyle w:val="Default"/>
              <w:rPr>
                <w:rFonts w:ascii="Times New Roman" w:hAnsi="Times New Roman" w:cs="Times New Roman"/>
              </w:rPr>
            </w:pPr>
            <w:r>
              <w:rPr>
                <w:rFonts w:ascii="Times New Roman" w:hAnsi="Times New Roman" w:cs="Times New Roman"/>
              </w:rPr>
              <w:t>(5)</w:t>
            </w:r>
          </w:p>
        </w:tc>
      </w:tr>
      <w:tr w:rsidR="00824E72" w:rsidRPr="007D1769" w14:paraId="2B5607C4" w14:textId="77777777" w:rsidTr="001F6BB3">
        <w:tc>
          <w:tcPr>
            <w:tcW w:w="4675" w:type="dxa"/>
          </w:tcPr>
          <w:p w14:paraId="27897E4F" w14:textId="2E990514"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6. </w:t>
            </w:r>
            <w:r w:rsidRPr="00D064BE">
              <w:rPr>
                <w:rFonts w:ascii="Times New Roman" w:hAnsi="Times New Roman" w:cs="Times New Roman"/>
              </w:rPr>
              <w:t>How much can you do to get students to believe they can do well in school work?</w:t>
            </w:r>
          </w:p>
        </w:tc>
        <w:tc>
          <w:tcPr>
            <w:tcW w:w="1008" w:type="dxa"/>
          </w:tcPr>
          <w:p w14:paraId="4355D4DC" w14:textId="26AA148D"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(1)    </w:t>
            </w:r>
          </w:p>
        </w:tc>
        <w:tc>
          <w:tcPr>
            <w:tcW w:w="1008" w:type="dxa"/>
          </w:tcPr>
          <w:p w14:paraId="4ED3DFC2" w14:textId="65E33CBD" w:rsidR="00824E72" w:rsidRPr="007D1769" w:rsidRDefault="00824E72" w:rsidP="00824E72">
            <w:pPr>
              <w:pStyle w:val="Default"/>
              <w:rPr>
                <w:rFonts w:ascii="Times New Roman" w:hAnsi="Times New Roman" w:cs="Times New Roman"/>
              </w:rPr>
            </w:pPr>
            <w:r>
              <w:rPr>
                <w:rFonts w:ascii="Times New Roman" w:hAnsi="Times New Roman" w:cs="Times New Roman"/>
              </w:rPr>
              <w:t>(2)</w:t>
            </w:r>
          </w:p>
        </w:tc>
        <w:tc>
          <w:tcPr>
            <w:tcW w:w="1008" w:type="dxa"/>
          </w:tcPr>
          <w:p w14:paraId="313BFC48" w14:textId="599DFE7E" w:rsidR="00824E72" w:rsidRPr="007D1769" w:rsidRDefault="00824E72" w:rsidP="00824E72">
            <w:pPr>
              <w:pStyle w:val="Default"/>
              <w:rPr>
                <w:rFonts w:ascii="Times New Roman" w:hAnsi="Times New Roman" w:cs="Times New Roman"/>
              </w:rPr>
            </w:pPr>
            <w:r>
              <w:rPr>
                <w:rFonts w:ascii="Times New Roman" w:hAnsi="Times New Roman" w:cs="Times New Roman"/>
              </w:rPr>
              <w:t>(3)</w:t>
            </w:r>
          </w:p>
        </w:tc>
        <w:tc>
          <w:tcPr>
            <w:tcW w:w="1008" w:type="dxa"/>
          </w:tcPr>
          <w:p w14:paraId="654A11B9" w14:textId="1D390DD4" w:rsidR="00824E72" w:rsidRPr="007D1769" w:rsidRDefault="00824E72" w:rsidP="00824E72">
            <w:pPr>
              <w:pStyle w:val="Default"/>
              <w:rPr>
                <w:rFonts w:ascii="Times New Roman" w:hAnsi="Times New Roman" w:cs="Times New Roman"/>
              </w:rPr>
            </w:pPr>
            <w:r>
              <w:rPr>
                <w:rFonts w:ascii="Times New Roman" w:hAnsi="Times New Roman" w:cs="Times New Roman"/>
              </w:rPr>
              <w:t>(4)</w:t>
            </w:r>
          </w:p>
        </w:tc>
        <w:tc>
          <w:tcPr>
            <w:tcW w:w="1008" w:type="dxa"/>
          </w:tcPr>
          <w:p w14:paraId="60BF70C4" w14:textId="30D440A1" w:rsidR="00824E72" w:rsidRPr="007D1769" w:rsidRDefault="00824E72" w:rsidP="00824E72">
            <w:pPr>
              <w:pStyle w:val="Default"/>
              <w:rPr>
                <w:rFonts w:ascii="Times New Roman" w:hAnsi="Times New Roman" w:cs="Times New Roman"/>
              </w:rPr>
            </w:pPr>
            <w:r>
              <w:rPr>
                <w:rFonts w:ascii="Times New Roman" w:hAnsi="Times New Roman" w:cs="Times New Roman"/>
              </w:rPr>
              <w:t>(5)</w:t>
            </w:r>
          </w:p>
        </w:tc>
      </w:tr>
      <w:tr w:rsidR="00824E72" w:rsidRPr="007D1769" w14:paraId="2D34D3F3" w14:textId="77777777" w:rsidTr="001F6BB3">
        <w:tc>
          <w:tcPr>
            <w:tcW w:w="4675" w:type="dxa"/>
          </w:tcPr>
          <w:p w14:paraId="1E74A7A6" w14:textId="678A23DB"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7. </w:t>
            </w:r>
            <w:r w:rsidRPr="002817A3">
              <w:rPr>
                <w:rFonts w:ascii="Times New Roman" w:hAnsi="Times New Roman" w:cs="Times New Roman"/>
              </w:rPr>
              <w:t>How well can you respond to difficult questions from your students?</w:t>
            </w:r>
          </w:p>
        </w:tc>
        <w:tc>
          <w:tcPr>
            <w:tcW w:w="1008" w:type="dxa"/>
          </w:tcPr>
          <w:p w14:paraId="7E474348" w14:textId="6277A437"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(1)    </w:t>
            </w:r>
          </w:p>
        </w:tc>
        <w:tc>
          <w:tcPr>
            <w:tcW w:w="1008" w:type="dxa"/>
          </w:tcPr>
          <w:p w14:paraId="0EED251C" w14:textId="22E3B650" w:rsidR="00824E72" w:rsidRPr="007D1769" w:rsidRDefault="00824E72" w:rsidP="00824E72">
            <w:pPr>
              <w:pStyle w:val="Default"/>
              <w:rPr>
                <w:rFonts w:ascii="Times New Roman" w:hAnsi="Times New Roman" w:cs="Times New Roman"/>
              </w:rPr>
            </w:pPr>
            <w:r>
              <w:rPr>
                <w:rFonts w:ascii="Times New Roman" w:hAnsi="Times New Roman" w:cs="Times New Roman"/>
              </w:rPr>
              <w:t>(2)</w:t>
            </w:r>
          </w:p>
        </w:tc>
        <w:tc>
          <w:tcPr>
            <w:tcW w:w="1008" w:type="dxa"/>
          </w:tcPr>
          <w:p w14:paraId="3AB551B4" w14:textId="14D5D6DC" w:rsidR="00824E72" w:rsidRPr="007D1769" w:rsidRDefault="00824E72" w:rsidP="00824E72">
            <w:pPr>
              <w:pStyle w:val="Default"/>
              <w:rPr>
                <w:rFonts w:ascii="Times New Roman" w:hAnsi="Times New Roman" w:cs="Times New Roman"/>
              </w:rPr>
            </w:pPr>
            <w:r>
              <w:rPr>
                <w:rFonts w:ascii="Times New Roman" w:hAnsi="Times New Roman" w:cs="Times New Roman"/>
              </w:rPr>
              <w:t>(3)</w:t>
            </w:r>
          </w:p>
        </w:tc>
        <w:tc>
          <w:tcPr>
            <w:tcW w:w="1008" w:type="dxa"/>
          </w:tcPr>
          <w:p w14:paraId="590C3883" w14:textId="6AA06772" w:rsidR="00824E72" w:rsidRPr="007D1769" w:rsidRDefault="00824E72" w:rsidP="00824E72">
            <w:pPr>
              <w:pStyle w:val="Default"/>
              <w:rPr>
                <w:rFonts w:ascii="Times New Roman" w:hAnsi="Times New Roman" w:cs="Times New Roman"/>
              </w:rPr>
            </w:pPr>
            <w:r>
              <w:rPr>
                <w:rFonts w:ascii="Times New Roman" w:hAnsi="Times New Roman" w:cs="Times New Roman"/>
              </w:rPr>
              <w:t>(4)</w:t>
            </w:r>
          </w:p>
        </w:tc>
        <w:tc>
          <w:tcPr>
            <w:tcW w:w="1008" w:type="dxa"/>
          </w:tcPr>
          <w:p w14:paraId="7C503CAE" w14:textId="26AD8317" w:rsidR="00824E72" w:rsidRPr="007D1769" w:rsidRDefault="00824E72" w:rsidP="00824E72">
            <w:pPr>
              <w:pStyle w:val="Default"/>
              <w:rPr>
                <w:rFonts w:ascii="Times New Roman" w:hAnsi="Times New Roman" w:cs="Times New Roman"/>
              </w:rPr>
            </w:pPr>
            <w:r>
              <w:rPr>
                <w:rFonts w:ascii="Times New Roman" w:hAnsi="Times New Roman" w:cs="Times New Roman"/>
              </w:rPr>
              <w:t>(5)</w:t>
            </w:r>
          </w:p>
        </w:tc>
      </w:tr>
      <w:tr w:rsidR="00824E72" w:rsidRPr="007D1769" w14:paraId="17905431" w14:textId="77777777" w:rsidTr="001F6BB3">
        <w:tc>
          <w:tcPr>
            <w:tcW w:w="4675" w:type="dxa"/>
          </w:tcPr>
          <w:p w14:paraId="070F4D6F" w14:textId="1485A16F"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8. </w:t>
            </w:r>
            <w:r w:rsidRPr="00D43479">
              <w:rPr>
                <w:rFonts w:ascii="Times New Roman" w:hAnsi="Times New Roman" w:cs="Times New Roman"/>
              </w:rPr>
              <w:t>How well can you establish routines to keep activities running smoothly?</w:t>
            </w:r>
          </w:p>
        </w:tc>
        <w:tc>
          <w:tcPr>
            <w:tcW w:w="1008" w:type="dxa"/>
          </w:tcPr>
          <w:p w14:paraId="7A0AA2F3" w14:textId="70EE8840"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(1)    </w:t>
            </w:r>
          </w:p>
        </w:tc>
        <w:tc>
          <w:tcPr>
            <w:tcW w:w="1008" w:type="dxa"/>
          </w:tcPr>
          <w:p w14:paraId="051A2FBA" w14:textId="09EE0573" w:rsidR="00824E72" w:rsidRPr="007D1769" w:rsidRDefault="00824E72" w:rsidP="00824E72">
            <w:pPr>
              <w:pStyle w:val="Default"/>
              <w:rPr>
                <w:rFonts w:ascii="Times New Roman" w:hAnsi="Times New Roman" w:cs="Times New Roman"/>
              </w:rPr>
            </w:pPr>
            <w:r>
              <w:rPr>
                <w:rFonts w:ascii="Times New Roman" w:hAnsi="Times New Roman" w:cs="Times New Roman"/>
              </w:rPr>
              <w:t>(2)</w:t>
            </w:r>
          </w:p>
        </w:tc>
        <w:tc>
          <w:tcPr>
            <w:tcW w:w="1008" w:type="dxa"/>
          </w:tcPr>
          <w:p w14:paraId="58A5B854" w14:textId="0B53CC8B" w:rsidR="00824E72" w:rsidRPr="007D1769" w:rsidRDefault="00824E72" w:rsidP="00824E72">
            <w:pPr>
              <w:pStyle w:val="Default"/>
              <w:rPr>
                <w:rFonts w:ascii="Times New Roman" w:hAnsi="Times New Roman" w:cs="Times New Roman"/>
              </w:rPr>
            </w:pPr>
            <w:r>
              <w:rPr>
                <w:rFonts w:ascii="Times New Roman" w:hAnsi="Times New Roman" w:cs="Times New Roman"/>
              </w:rPr>
              <w:t>(3)</w:t>
            </w:r>
          </w:p>
        </w:tc>
        <w:tc>
          <w:tcPr>
            <w:tcW w:w="1008" w:type="dxa"/>
          </w:tcPr>
          <w:p w14:paraId="689D4C79" w14:textId="28DABA14" w:rsidR="00824E72" w:rsidRPr="007D1769" w:rsidRDefault="00824E72" w:rsidP="00824E72">
            <w:pPr>
              <w:pStyle w:val="Default"/>
              <w:rPr>
                <w:rFonts w:ascii="Times New Roman" w:hAnsi="Times New Roman" w:cs="Times New Roman"/>
              </w:rPr>
            </w:pPr>
            <w:r>
              <w:rPr>
                <w:rFonts w:ascii="Times New Roman" w:hAnsi="Times New Roman" w:cs="Times New Roman"/>
              </w:rPr>
              <w:t>(4)</w:t>
            </w:r>
          </w:p>
        </w:tc>
        <w:tc>
          <w:tcPr>
            <w:tcW w:w="1008" w:type="dxa"/>
          </w:tcPr>
          <w:p w14:paraId="711A432F" w14:textId="6A2152FA" w:rsidR="00824E72" w:rsidRPr="007D1769" w:rsidRDefault="00824E72" w:rsidP="00824E72">
            <w:pPr>
              <w:pStyle w:val="Default"/>
              <w:rPr>
                <w:rFonts w:ascii="Times New Roman" w:hAnsi="Times New Roman" w:cs="Times New Roman"/>
              </w:rPr>
            </w:pPr>
            <w:r>
              <w:rPr>
                <w:rFonts w:ascii="Times New Roman" w:hAnsi="Times New Roman" w:cs="Times New Roman"/>
              </w:rPr>
              <w:t>(5)</w:t>
            </w:r>
          </w:p>
        </w:tc>
      </w:tr>
      <w:tr w:rsidR="00824E72" w:rsidRPr="007D1769" w14:paraId="6F8722C1" w14:textId="77777777" w:rsidTr="001F6BB3">
        <w:tc>
          <w:tcPr>
            <w:tcW w:w="4675" w:type="dxa"/>
          </w:tcPr>
          <w:p w14:paraId="16FAA7DB" w14:textId="372B39CB"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9. </w:t>
            </w:r>
            <w:r w:rsidRPr="00D43479">
              <w:rPr>
                <w:rFonts w:ascii="Times New Roman" w:hAnsi="Times New Roman" w:cs="Times New Roman"/>
              </w:rPr>
              <w:t>How much can you do to help your students value learning?</w:t>
            </w:r>
          </w:p>
        </w:tc>
        <w:tc>
          <w:tcPr>
            <w:tcW w:w="1008" w:type="dxa"/>
          </w:tcPr>
          <w:p w14:paraId="65A49D17" w14:textId="5DBB258E"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(1)    </w:t>
            </w:r>
          </w:p>
        </w:tc>
        <w:tc>
          <w:tcPr>
            <w:tcW w:w="1008" w:type="dxa"/>
          </w:tcPr>
          <w:p w14:paraId="772B5DA9" w14:textId="6F9C981E" w:rsidR="00824E72" w:rsidRPr="007D1769" w:rsidRDefault="00824E72" w:rsidP="00824E72">
            <w:pPr>
              <w:pStyle w:val="Default"/>
              <w:rPr>
                <w:rFonts w:ascii="Times New Roman" w:hAnsi="Times New Roman" w:cs="Times New Roman"/>
              </w:rPr>
            </w:pPr>
            <w:r>
              <w:rPr>
                <w:rFonts w:ascii="Times New Roman" w:hAnsi="Times New Roman" w:cs="Times New Roman"/>
              </w:rPr>
              <w:t>(2)</w:t>
            </w:r>
          </w:p>
        </w:tc>
        <w:tc>
          <w:tcPr>
            <w:tcW w:w="1008" w:type="dxa"/>
          </w:tcPr>
          <w:p w14:paraId="55B50239" w14:textId="6584A770" w:rsidR="00824E72" w:rsidRPr="007D1769" w:rsidRDefault="00824E72" w:rsidP="00824E72">
            <w:pPr>
              <w:pStyle w:val="Default"/>
              <w:rPr>
                <w:rFonts w:ascii="Times New Roman" w:hAnsi="Times New Roman" w:cs="Times New Roman"/>
              </w:rPr>
            </w:pPr>
            <w:r>
              <w:rPr>
                <w:rFonts w:ascii="Times New Roman" w:hAnsi="Times New Roman" w:cs="Times New Roman"/>
              </w:rPr>
              <w:t>(3)</w:t>
            </w:r>
          </w:p>
        </w:tc>
        <w:tc>
          <w:tcPr>
            <w:tcW w:w="1008" w:type="dxa"/>
          </w:tcPr>
          <w:p w14:paraId="1C2318DB" w14:textId="2D186D4C" w:rsidR="00824E72" w:rsidRPr="007D1769" w:rsidRDefault="00824E72" w:rsidP="00824E72">
            <w:pPr>
              <w:pStyle w:val="Default"/>
              <w:rPr>
                <w:rFonts w:ascii="Times New Roman" w:hAnsi="Times New Roman" w:cs="Times New Roman"/>
              </w:rPr>
            </w:pPr>
            <w:r>
              <w:rPr>
                <w:rFonts w:ascii="Times New Roman" w:hAnsi="Times New Roman" w:cs="Times New Roman"/>
              </w:rPr>
              <w:t>(4)</w:t>
            </w:r>
          </w:p>
        </w:tc>
        <w:tc>
          <w:tcPr>
            <w:tcW w:w="1008" w:type="dxa"/>
          </w:tcPr>
          <w:p w14:paraId="29063E0C" w14:textId="1D25CEE2" w:rsidR="00824E72" w:rsidRPr="007D1769" w:rsidRDefault="00824E72" w:rsidP="00824E72">
            <w:pPr>
              <w:pStyle w:val="Default"/>
              <w:rPr>
                <w:rFonts w:ascii="Times New Roman" w:hAnsi="Times New Roman" w:cs="Times New Roman"/>
              </w:rPr>
            </w:pPr>
            <w:r>
              <w:rPr>
                <w:rFonts w:ascii="Times New Roman" w:hAnsi="Times New Roman" w:cs="Times New Roman"/>
              </w:rPr>
              <w:t>(5)</w:t>
            </w:r>
          </w:p>
        </w:tc>
      </w:tr>
      <w:tr w:rsidR="00824E72" w:rsidRPr="007D1769" w14:paraId="3D4A6602" w14:textId="77777777" w:rsidTr="001F6BB3">
        <w:tc>
          <w:tcPr>
            <w:tcW w:w="4675" w:type="dxa"/>
          </w:tcPr>
          <w:p w14:paraId="50D2770C" w14:textId="75A3771C"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10. </w:t>
            </w:r>
            <w:r w:rsidRPr="00D43479">
              <w:rPr>
                <w:rFonts w:ascii="Times New Roman" w:hAnsi="Times New Roman" w:cs="Times New Roman"/>
              </w:rPr>
              <w:t>How much can you gauge student comprehension of what you have taught?</w:t>
            </w:r>
          </w:p>
        </w:tc>
        <w:tc>
          <w:tcPr>
            <w:tcW w:w="1008" w:type="dxa"/>
          </w:tcPr>
          <w:p w14:paraId="54318D7C" w14:textId="65C47A57"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(1)    </w:t>
            </w:r>
          </w:p>
        </w:tc>
        <w:tc>
          <w:tcPr>
            <w:tcW w:w="1008" w:type="dxa"/>
          </w:tcPr>
          <w:p w14:paraId="0C0DA976" w14:textId="3D96475A" w:rsidR="00824E72" w:rsidRPr="007D1769" w:rsidRDefault="00824E72" w:rsidP="00824E72">
            <w:pPr>
              <w:pStyle w:val="Default"/>
              <w:rPr>
                <w:rFonts w:ascii="Times New Roman" w:hAnsi="Times New Roman" w:cs="Times New Roman"/>
              </w:rPr>
            </w:pPr>
            <w:r>
              <w:rPr>
                <w:rFonts w:ascii="Times New Roman" w:hAnsi="Times New Roman" w:cs="Times New Roman"/>
              </w:rPr>
              <w:t>(2)</w:t>
            </w:r>
          </w:p>
        </w:tc>
        <w:tc>
          <w:tcPr>
            <w:tcW w:w="1008" w:type="dxa"/>
          </w:tcPr>
          <w:p w14:paraId="032ADE6D" w14:textId="493C292D" w:rsidR="00824E72" w:rsidRPr="007D1769" w:rsidRDefault="00824E72" w:rsidP="00824E72">
            <w:pPr>
              <w:pStyle w:val="Default"/>
              <w:rPr>
                <w:rFonts w:ascii="Times New Roman" w:hAnsi="Times New Roman" w:cs="Times New Roman"/>
              </w:rPr>
            </w:pPr>
            <w:r>
              <w:rPr>
                <w:rFonts w:ascii="Times New Roman" w:hAnsi="Times New Roman" w:cs="Times New Roman"/>
              </w:rPr>
              <w:t>(3)</w:t>
            </w:r>
          </w:p>
        </w:tc>
        <w:tc>
          <w:tcPr>
            <w:tcW w:w="1008" w:type="dxa"/>
          </w:tcPr>
          <w:p w14:paraId="1EA3A4D0" w14:textId="24048941" w:rsidR="00824E72" w:rsidRPr="007D1769" w:rsidRDefault="00824E72" w:rsidP="00824E72">
            <w:pPr>
              <w:pStyle w:val="Default"/>
              <w:rPr>
                <w:rFonts w:ascii="Times New Roman" w:hAnsi="Times New Roman" w:cs="Times New Roman"/>
              </w:rPr>
            </w:pPr>
            <w:r>
              <w:rPr>
                <w:rFonts w:ascii="Times New Roman" w:hAnsi="Times New Roman" w:cs="Times New Roman"/>
              </w:rPr>
              <w:t>(4)</w:t>
            </w:r>
          </w:p>
        </w:tc>
        <w:tc>
          <w:tcPr>
            <w:tcW w:w="1008" w:type="dxa"/>
          </w:tcPr>
          <w:p w14:paraId="352DE8D8" w14:textId="5D123749" w:rsidR="00824E72" w:rsidRPr="007D1769" w:rsidRDefault="00824E72" w:rsidP="00824E72">
            <w:pPr>
              <w:pStyle w:val="Default"/>
              <w:rPr>
                <w:rFonts w:ascii="Times New Roman" w:hAnsi="Times New Roman" w:cs="Times New Roman"/>
              </w:rPr>
            </w:pPr>
            <w:r>
              <w:rPr>
                <w:rFonts w:ascii="Times New Roman" w:hAnsi="Times New Roman" w:cs="Times New Roman"/>
              </w:rPr>
              <w:t>(5)</w:t>
            </w:r>
          </w:p>
        </w:tc>
      </w:tr>
      <w:tr w:rsidR="00824E72" w:rsidRPr="007D1769" w14:paraId="2C5A7DF9" w14:textId="77777777" w:rsidTr="001F6BB3">
        <w:tc>
          <w:tcPr>
            <w:tcW w:w="4675" w:type="dxa"/>
          </w:tcPr>
          <w:p w14:paraId="6A3835C3" w14:textId="61C72D82"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11. </w:t>
            </w:r>
            <w:r w:rsidRPr="00824E72">
              <w:rPr>
                <w:rFonts w:ascii="Times New Roman" w:hAnsi="Times New Roman" w:cs="Times New Roman"/>
              </w:rPr>
              <w:t>To what extent can you craft good questions for your students?</w:t>
            </w:r>
          </w:p>
        </w:tc>
        <w:tc>
          <w:tcPr>
            <w:tcW w:w="1008" w:type="dxa"/>
          </w:tcPr>
          <w:p w14:paraId="192C0642" w14:textId="1BBA9B11"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(1)    </w:t>
            </w:r>
          </w:p>
        </w:tc>
        <w:tc>
          <w:tcPr>
            <w:tcW w:w="1008" w:type="dxa"/>
          </w:tcPr>
          <w:p w14:paraId="48F8C3F4" w14:textId="60DBABB9" w:rsidR="00824E72" w:rsidRPr="007D1769" w:rsidRDefault="00824E72" w:rsidP="00824E72">
            <w:pPr>
              <w:pStyle w:val="Default"/>
              <w:rPr>
                <w:rFonts w:ascii="Times New Roman" w:hAnsi="Times New Roman" w:cs="Times New Roman"/>
              </w:rPr>
            </w:pPr>
            <w:r>
              <w:rPr>
                <w:rFonts w:ascii="Times New Roman" w:hAnsi="Times New Roman" w:cs="Times New Roman"/>
              </w:rPr>
              <w:t>(2)</w:t>
            </w:r>
          </w:p>
        </w:tc>
        <w:tc>
          <w:tcPr>
            <w:tcW w:w="1008" w:type="dxa"/>
          </w:tcPr>
          <w:p w14:paraId="0A824767" w14:textId="6657BC29" w:rsidR="00824E72" w:rsidRPr="007D1769" w:rsidRDefault="00824E72" w:rsidP="00824E72">
            <w:pPr>
              <w:pStyle w:val="Default"/>
              <w:rPr>
                <w:rFonts w:ascii="Times New Roman" w:hAnsi="Times New Roman" w:cs="Times New Roman"/>
              </w:rPr>
            </w:pPr>
            <w:r>
              <w:rPr>
                <w:rFonts w:ascii="Times New Roman" w:hAnsi="Times New Roman" w:cs="Times New Roman"/>
              </w:rPr>
              <w:t>(3)</w:t>
            </w:r>
          </w:p>
        </w:tc>
        <w:tc>
          <w:tcPr>
            <w:tcW w:w="1008" w:type="dxa"/>
          </w:tcPr>
          <w:p w14:paraId="42F9F324" w14:textId="4EDA5692" w:rsidR="00824E72" w:rsidRPr="007D1769" w:rsidRDefault="00824E72" w:rsidP="00824E72">
            <w:pPr>
              <w:pStyle w:val="Default"/>
              <w:rPr>
                <w:rFonts w:ascii="Times New Roman" w:hAnsi="Times New Roman" w:cs="Times New Roman"/>
              </w:rPr>
            </w:pPr>
            <w:r>
              <w:rPr>
                <w:rFonts w:ascii="Times New Roman" w:hAnsi="Times New Roman" w:cs="Times New Roman"/>
              </w:rPr>
              <w:t>(4)</w:t>
            </w:r>
          </w:p>
        </w:tc>
        <w:tc>
          <w:tcPr>
            <w:tcW w:w="1008" w:type="dxa"/>
          </w:tcPr>
          <w:p w14:paraId="09736E48" w14:textId="29380B89" w:rsidR="00824E72" w:rsidRPr="007D1769" w:rsidRDefault="00824E72" w:rsidP="00824E72">
            <w:pPr>
              <w:pStyle w:val="Default"/>
              <w:rPr>
                <w:rFonts w:ascii="Times New Roman" w:hAnsi="Times New Roman" w:cs="Times New Roman"/>
              </w:rPr>
            </w:pPr>
            <w:r>
              <w:rPr>
                <w:rFonts w:ascii="Times New Roman" w:hAnsi="Times New Roman" w:cs="Times New Roman"/>
              </w:rPr>
              <w:t>(5)</w:t>
            </w:r>
          </w:p>
        </w:tc>
      </w:tr>
      <w:tr w:rsidR="00824E72" w:rsidRPr="007D1769" w14:paraId="0BF149C0" w14:textId="77777777" w:rsidTr="001F6BB3">
        <w:tc>
          <w:tcPr>
            <w:tcW w:w="4675" w:type="dxa"/>
          </w:tcPr>
          <w:p w14:paraId="269F8DAE" w14:textId="01586EE0" w:rsidR="00824E72" w:rsidRPr="007D1769" w:rsidRDefault="00824E72" w:rsidP="00824E72">
            <w:pPr>
              <w:pStyle w:val="Default"/>
              <w:rPr>
                <w:rFonts w:ascii="Times New Roman" w:hAnsi="Times New Roman" w:cs="Times New Roman"/>
              </w:rPr>
            </w:pPr>
            <w:r w:rsidRPr="007D1769">
              <w:rPr>
                <w:rFonts w:ascii="Times New Roman" w:hAnsi="Times New Roman" w:cs="Times New Roman"/>
                <w:color w:val="auto"/>
              </w:rPr>
              <w:t xml:space="preserve">12. </w:t>
            </w:r>
            <w:r w:rsidRPr="00824E72">
              <w:rPr>
                <w:rFonts w:ascii="Times New Roman" w:hAnsi="Times New Roman" w:cs="Times New Roman"/>
                <w:color w:val="auto"/>
              </w:rPr>
              <w:t>How much can you do to foster student creativity?</w:t>
            </w:r>
          </w:p>
        </w:tc>
        <w:tc>
          <w:tcPr>
            <w:tcW w:w="1008" w:type="dxa"/>
          </w:tcPr>
          <w:p w14:paraId="7798B059" w14:textId="5F6C9DAC"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(1)    </w:t>
            </w:r>
          </w:p>
        </w:tc>
        <w:tc>
          <w:tcPr>
            <w:tcW w:w="1008" w:type="dxa"/>
          </w:tcPr>
          <w:p w14:paraId="37B24A48" w14:textId="64E9BCE1" w:rsidR="00824E72" w:rsidRPr="007D1769" w:rsidRDefault="00824E72" w:rsidP="00824E72">
            <w:pPr>
              <w:pStyle w:val="Default"/>
              <w:rPr>
                <w:rFonts w:ascii="Times New Roman" w:hAnsi="Times New Roman" w:cs="Times New Roman"/>
              </w:rPr>
            </w:pPr>
            <w:r>
              <w:rPr>
                <w:rFonts w:ascii="Times New Roman" w:hAnsi="Times New Roman" w:cs="Times New Roman"/>
              </w:rPr>
              <w:t>(2)</w:t>
            </w:r>
          </w:p>
        </w:tc>
        <w:tc>
          <w:tcPr>
            <w:tcW w:w="1008" w:type="dxa"/>
          </w:tcPr>
          <w:p w14:paraId="4DD8810D" w14:textId="75FFE511" w:rsidR="00824E72" w:rsidRPr="007D1769" w:rsidRDefault="00824E72" w:rsidP="00824E72">
            <w:pPr>
              <w:pStyle w:val="Default"/>
              <w:rPr>
                <w:rFonts w:ascii="Times New Roman" w:hAnsi="Times New Roman" w:cs="Times New Roman"/>
              </w:rPr>
            </w:pPr>
            <w:r>
              <w:rPr>
                <w:rFonts w:ascii="Times New Roman" w:hAnsi="Times New Roman" w:cs="Times New Roman"/>
              </w:rPr>
              <w:t>(3)</w:t>
            </w:r>
          </w:p>
        </w:tc>
        <w:tc>
          <w:tcPr>
            <w:tcW w:w="1008" w:type="dxa"/>
          </w:tcPr>
          <w:p w14:paraId="05DBA1D9" w14:textId="7503BB81" w:rsidR="00824E72" w:rsidRPr="007D1769" w:rsidRDefault="00824E72" w:rsidP="00824E72">
            <w:pPr>
              <w:pStyle w:val="Default"/>
              <w:rPr>
                <w:rFonts w:ascii="Times New Roman" w:hAnsi="Times New Roman" w:cs="Times New Roman"/>
              </w:rPr>
            </w:pPr>
            <w:r>
              <w:rPr>
                <w:rFonts w:ascii="Times New Roman" w:hAnsi="Times New Roman" w:cs="Times New Roman"/>
              </w:rPr>
              <w:t>(4)</w:t>
            </w:r>
          </w:p>
        </w:tc>
        <w:tc>
          <w:tcPr>
            <w:tcW w:w="1008" w:type="dxa"/>
          </w:tcPr>
          <w:p w14:paraId="520B05FB" w14:textId="2B3D274B" w:rsidR="00824E72" w:rsidRPr="007D1769" w:rsidRDefault="00824E72" w:rsidP="00824E72">
            <w:pPr>
              <w:pStyle w:val="Default"/>
              <w:rPr>
                <w:rFonts w:ascii="Times New Roman" w:hAnsi="Times New Roman" w:cs="Times New Roman"/>
              </w:rPr>
            </w:pPr>
            <w:r>
              <w:rPr>
                <w:rFonts w:ascii="Times New Roman" w:hAnsi="Times New Roman" w:cs="Times New Roman"/>
              </w:rPr>
              <w:t>(5)</w:t>
            </w:r>
          </w:p>
        </w:tc>
      </w:tr>
      <w:tr w:rsidR="00824E72" w:rsidRPr="007D1769" w14:paraId="01FDC366" w14:textId="77777777" w:rsidTr="001F6BB3">
        <w:tc>
          <w:tcPr>
            <w:tcW w:w="4675" w:type="dxa"/>
          </w:tcPr>
          <w:p w14:paraId="6B3CD29A" w14:textId="469A0C48" w:rsidR="00824E72" w:rsidRPr="007D1769" w:rsidRDefault="00824E72" w:rsidP="00824E72">
            <w:pPr>
              <w:pStyle w:val="Default"/>
              <w:rPr>
                <w:rFonts w:ascii="Times New Roman" w:hAnsi="Times New Roman" w:cs="Times New Roman"/>
                <w:color w:val="auto"/>
              </w:rPr>
            </w:pPr>
            <w:r w:rsidRPr="007D1769">
              <w:rPr>
                <w:rFonts w:ascii="Times New Roman" w:hAnsi="Times New Roman" w:cs="Times New Roman"/>
              </w:rPr>
              <w:t>1</w:t>
            </w:r>
            <w:r>
              <w:rPr>
                <w:rFonts w:ascii="Times New Roman" w:hAnsi="Times New Roman" w:cs="Times New Roman"/>
              </w:rPr>
              <w:t>3</w:t>
            </w:r>
            <w:r w:rsidRPr="007D1769">
              <w:rPr>
                <w:rFonts w:ascii="Times New Roman" w:hAnsi="Times New Roman" w:cs="Times New Roman"/>
              </w:rPr>
              <w:t xml:space="preserve">. </w:t>
            </w:r>
            <w:r w:rsidR="00985EB1" w:rsidRPr="00985EB1">
              <w:rPr>
                <w:rFonts w:ascii="Times New Roman" w:hAnsi="Times New Roman" w:cs="Times New Roman"/>
              </w:rPr>
              <w:t>How much can you do to get children to follow classroom rules?</w:t>
            </w:r>
          </w:p>
        </w:tc>
        <w:tc>
          <w:tcPr>
            <w:tcW w:w="1008" w:type="dxa"/>
          </w:tcPr>
          <w:p w14:paraId="1768602C" w14:textId="0AFD59AD"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(1)    </w:t>
            </w:r>
          </w:p>
        </w:tc>
        <w:tc>
          <w:tcPr>
            <w:tcW w:w="1008" w:type="dxa"/>
          </w:tcPr>
          <w:p w14:paraId="1A3E4623" w14:textId="3465F5D9" w:rsidR="00824E72" w:rsidRDefault="00824E72" w:rsidP="00824E72">
            <w:pPr>
              <w:pStyle w:val="Default"/>
              <w:rPr>
                <w:rFonts w:ascii="Times New Roman" w:hAnsi="Times New Roman" w:cs="Times New Roman"/>
              </w:rPr>
            </w:pPr>
            <w:r>
              <w:rPr>
                <w:rFonts w:ascii="Times New Roman" w:hAnsi="Times New Roman" w:cs="Times New Roman"/>
              </w:rPr>
              <w:t>(2)</w:t>
            </w:r>
          </w:p>
        </w:tc>
        <w:tc>
          <w:tcPr>
            <w:tcW w:w="1008" w:type="dxa"/>
          </w:tcPr>
          <w:p w14:paraId="6215717F" w14:textId="469561EB" w:rsidR="00824E72" w:rsidRDefault="00824E72" w:rsidP="00824E72">
            <w:pPr>
              <w:pStyle w:val="Default"/>
              <w:rPr>
                <w:rFonts w:ascii="Times New Roman" w:hAnsi="Times New Roman" w:cs="Times New Roman"/>
              </w:rPr>
            </w:pPr>
            <w:r>
              <w:rPr>
                <w:rFonts w:ascii="Times New Roman" w:hAnsi="Times New Roman" w:cs="Times New Roman"/>
              </w:rPr>
              <w:t>(3)</w:t>
            </w:r>
          </w:p>
        </w:tc>
        <w:tc>
          <w:tcPr>
            <w:tcW w:w="1008" w:type="dxa"/>
          </w:tcPr>
          <w:p w14:paraId="6BB00B99" w14:textId="6BDA5746" w:rsidR="00824E72" w:rsidRDefault="00824E72" w:rsidP="00824E72">
            <w:pPr>
              <w:pStyle w:val="Default"/>
              <w:rPr>
                <w:rFonts w:ascii="Times New Roman" w:hAnsi="Times New Roman" w:cs="Times New Roman"/>
              </w:rPr>
            </w:pPr>
            <w:r>
              <w:rPr>
                <w:rFonts w:ascii="Times New Roman" w:hAnsi="Times New Roman" w:cs="Times New Roman"/>
              </w:rPr>
              <w:t>(4)</w:t>
            </w:r>
          </w:p>
        </w:tc>
        <w:tc>
          <w:tcPr>
            <w:tcW w:w="1008" w:type="dxa"/>
          </w:tcPr>
          <w:p w14:paraId="5BB9CD17" w14:textId="32530FA4" w:rsidR="00824E72" w:rsidRDefault="00824E72" w:rsidP="00824E72">
            <w:pPr>
              <w:pStyle w:val="Default"/>
              <w:rPr>
                <w:rFonts w:ascii="Times New Roman" w:hAnsi="Times New Roman" w:cs="Times New Roman"/>
              </w:rPr>
            </w:pPr>
            <w:r>
              <w:rPr>
                <w:rFonts w:ascii="Times New Roman" w:hAnsi="Times New Roman" w:cs="Times New Roman"/>
              </w:rPr>
              <w:t>(5)</w:t>
            </w:r>
          </w:p>
        </w:tc>
      </w:tr>
      <w:tr w:rsidR="00824E72" w:rsidRPr="007D1769" w14:paraId="1BECD6D0" w14:textId="77777777" w:rsidTr="001F6BB3">
        <w:tc>
          <w:tcPr>
            <w:tcW w:w="4675" w:type="dxa"/>
          </w:tcPr>
          <w:p w14:paraId="2E16E23A" w14:textId="3A3EA6E0" w:rsidR="00824E72" w:rsidRPr="007D1769" w:rsidRDefault="00824E72" w:rsidP="00824E72">
            <w:pPr>
              <w:pStyle w:val="Default"/>
              <w:rPr>
                <w:rFonts w:ascii="Times New Roman" w:hAnsi="Times New Roman" w:cs="Times New Roman"/>
              </w:rPr>
            </w:pPr>
            <w:r>
              <w:rPr>
                <w:rFonts w:ascii="Times New Roman" w:hAnsi="Times New Roman" w:cs="Times New Roman"/>
              </w:rPr>
              <w:lastRenderedPageBreak/>
              <w:t xml:space="preserve">14. </w:t>
            </w:r>
            <w:r w:rsidR="00985EB1" w:rsidRPr="00985EB1">
              <w:rPr>
                <w:rFonts w:ascii="Times New Roman" w:hAnsi="Times New Roman" w:cs="Times New Roman"/>
              </w:rPr>
              <w:t>How much can you do to improve the understanding of a student who is failing?</w:t>
            </w:r>
          </w:p>
        </w:tc>
        <w:tc>
          <w:tcPr>
            <w:tcW w:w="1008" w:type="dxa"/>
          </w:tcPr>
          <w:p w14:paraId="3EF1A73C" w14:textId="720F6C01"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(1)    </w:t>
            </w:r>
          </w:p>
        </w:tc>
        <w:tc>
          <w:tcPr>
            <w:tcW w:w="1008" w:type="dxa"/>
          </w:tcPr>
          <w:p w14:paraId="57A96C4E" w14:textId="54AF5095" w:rsidR="00824E72" w:rsidRDefault="00824E72" w:rsidP="00824E72">
            <w:pPr>
              <w:pStyle w:val="Default"/>
              <w:rPr>
                <w:rFonts w:ascii="Times New Roman" w:hAnsi="Times New Roman" w:cs="Times New Roman"/>
              </w:rPr>
            </w:pPr>
            <w:r>
              <w:rPr>
                <w:rFonts w:ascii="Times New Roman" w:hAnsi="Times New Roman" w:cs="Times New Roman"/>
              </w:rPr>
              <w:t>(2)</w:t>
            </w:r>
          </w:p>
        </w:tc>
        <w:tc>
          <w:tcPr>
            <w:tcW w:w="1008" w:type="dxa"/>
          </w:tcPr>
          <w:p w14:paraId="19ACDF6E" w14:textId="64B34575" w:rsidR="00824E72" w:rsidRDefault="00824E72" w:rsidP="00824E72">
            <w:pPr>
              <w:pStyle w:val="Default"/>
              <w:rPr>
                <w:rFonts w:ascii="Times New Roman" w:hAnsi="Times New Roman" w:cs="Times New Roman"/>
              </w:rPr>
            </w:pPr>
            <w:r>
              <w:rPr>
                <w:rFonts w:ascii="Times New Roman" w:hAnsi="Times New Roman" w:cs="Times New Roman"/>
              </w:rPr>
              <w:t>(3)</w:t>
            </w:r>
          </w:p>
        </w:tc>
        <w:tc>
          <w:tcPr>
            <w:tcW w:w="1008" w:type="dxa"/>
          </w:tcPr>
          <w:p w14:paraId="18043270" w14:textId="4C7C97D5" w:rsidR="00824E72" w:rsidRDefault="00824E72" w:rsidP="00824E72">
            <w:pPr>
              <w:pStyle w:val="Default"/>
              <w:rPr>
                <w:rFonts w:ascii="Times New Roman" w:hAnsi="Times New Roman" w:cs="Times New Roman"/>
              </w:rPr>
            </w:pPr>
            <w:r>
              <w:rPr>
                <w:rFonts w:ascii="Times New Roman" w:hAnsi="Times New Roman" w:cs="Times New Roman"/>
              </w:rPr>
              <w:t>(4)</w:t>
            </w:r>
          </w:p>
        </w:tc>
        <w:tc>
          <w:tcPr>
            <w:tcW w:w="1008" w:type="dxa"/>
          </w:tcPr>
          <w:p w14:paraId="740FC45B" w14:textId="62D9A9A8" w:rsidR="00824E72" w:rsidRDefault="00824E72" w:rsidP="00824E72">
            <w:pPr>
              <w:pStyle w:val="Default"/>
              <w:rPr>
                <w:rFonts w:ascii="Times New Roman" w:hAnsi="Times New Roman" w:cs="Times New Roman"/>
              </w:rPr>
            </w:pPr>
            <w:r>
              <w:rPr>
                <w:rFonts w:ascii="Times New Roman" w:hAnsi="Times New Roman" w:cs="Times New Roman"/>
              </w:rPr>
              <w:t>(5)</w:t>
            </w:r>
          </w:p>
        </w:tc>
      </w:tr>
      <w:tr w:rsidR="00824E72" w:rsidRPr="007D1769" w14:paraId="74FC9C46" w14:textId="77777777" w:rsidTr="001F6BB3">
        <w:tc>
          <w:tcPr>
            <w:tcW w:w="4675" w:type="dxa"/>
          </w:tcPr>
          <w:p w14:paraId="23F2B663" w14:textId="090ED7FE" w:rsidR="00824E72" w:rsidRPr="007D1769" w:rsidRDefault="00985EB1" w:rsidP="00824E72">
            <w:pPr>
              <w:pStyle w:val="Default"/>
              <w:rPr>
                <w:rFonts w:ascii="Times New Roman" w:hAnsi="Times New Roman" w:cs="Times New Roman"/>
              </w:rPr>
            </w:pPr>
            <w:r>
              <w:rPr>
                <w:rFonts w:ascii="Times New Roman" w:hAnsi="Times New Roman" w:cs="Times New Roman"/>
              </w:rPr>
              <w:t xml:space="preserve">15. </w:t>
            </w:r>
            <w:r w:rsidRPr="00985EB1">
              <w:rPr>
                <w:rFonts w:ascii="Times New Roman" w:hAnsi="Times New Roman" w:cs="Times New Roman"/>
              </w:rPr>
              <w:t>How much can you do to calm a student who is disruptive or noisy?</w:t>
            </w:r>
          </w:p>
        </w:tc>
        <w:tc>
          <w:tcPr>
            <w:tcW w:w="1008" w:type="dxa"/>
          </w:tcPr>
          <w:p w14:paraId="314BC20B" w14:textId="2959E4A8"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(1)    </w:t>
            </w:r>
          </w:p>
        </w:tc>
        <w:tc>
          <w:tcPr>
            <w:tcW w:w="1008" w:type="dxa"/>
          </w:tcPr>
          <w:p w14:paraId="425FDDD0" w14:textId="78A5CBF5" w:rsidR="00824E72" w:rsidRDefault="00824E72" w:rsidP="00824E72">
            <w:pPr>
              <w:pStyle w:val="Default"/>
              <w:rPr>
                <w:rFonts w:ascii="Times New Roman" w:hAnsi="Times New Roman" w:cs="Times New Roman"/>
              </w:rPr>
            </w:pPr>
            <w:r>
              <w:rPr>
                <w:rFonts w:ascii="Times New Roman" w:hAnsi="Times New Roman" w:cs="Times New Roman"/>
              </w:rPr>
              <w:t>(2)</w:t>
            </w:r>
          </w:p>
        </w:tc>
        <w:tc>
          <w:tcPr>
            <w:tcW w:w="1008" w:type="dxa"/>
          </w:tcPr>
          <w:p w14:paraId="72CD48C7" w14:textId="0B8E686C" w:rsidR="00824E72" w:rsidRDefault="00824E72" w:rsidP="00824E72">
            <w:pPr>
              <w:pStyle w:val="Default"/>
              <w:rPr>
                <w:rFonts w:ascii="Times New Roman" w:hAnsi="Times New Roman" w:cs="Times New Roman"/>
              </w:rPr>
            </w:pPr>
            <w:r>
              <w:rPr>
                <w:rFonts w:ascii="Times New Roman" w:hAnsi="Times New Roman" w:cs="Times New Roman"/>
              </w:rPr>
              <w:t>(3)</w:t>
            </w:r>
          </w:p>
        </w:tc>
        <w:tc>
          <w:tcPr>
            <w:tcW w:w="1008" w:type="dxa"/>
          </w:tcPr>
          <w:p w14:paraId="486E00CA" w14:textId="7148B8CB" w:rsidR="00824E72" w:rsidRDefault="00824E72" w:rsidP="00824E72">
            <w:pPr>
              <w:pStyle w:val="Default"/>
              <w:rPr>
                <w:rFonts w:ascii="Times New Roman" w:hAnsi="Times New Roman" w:cs="Times New Roman"/>
              </w:rPr>
            </w:pPr>
            <w:r>
              <w:rPr>
                <w:rFonts w:ascii="Times New Roman" w:hAnsi="Times New Roman" w:cs="Times New Roman"/>
              </w:rPr>
              <w:t>(4)</w:t>
            </w:r>
          </w:p>
        </w:tc>
        <w:tc>
          <w:tcPr>
            <w:tcW w:w="1008" w:type="dxa"/>
          </w:tcPr>
          <w:p w14:paraId="3F212105" w14:textId="0DE6417B" w:rsidR="00824E72" w:rsidRDefault="00824E72" w:rsidP="00824E72">
            <w:pPr>
              <w:pStyle w:val="Default"/>
              <w:rPr>
                <w:rFonts w:ascii="Times New Roman" w:hAnsi="Times New Roman" w:cs="Times New Roman"/>
              </w:rPr>
            </w:pPr>
            <w:r>
              <w:rPr>
                <w:rFonts w:ascii="Times New Roman" w:hAnsi="Times New Roman" w:cs="Times New Roman"/>
              </w:rPr>
              <w:t>(5)</w:t>
            </w:r>
          </w:p>
        </w:tc>
      </w:tr>
      <w:tr w:rsidR="00824E72" w:rsidRPr="007D1769" w14:paraId="47A671D3" w14:textId="77777777" w:rsidTr="001F6BB3">
        <w:tc>
          <w:tcPr>
            <w:tcW w:w="4675" w:type="dxa"/>
          </w:tcPr>
          <w:p w14:paraId="3DBC4377" w14:textId="7C60FAC1" w:rsidR="00824E72" w:rsidRPr="007D1769" w:rsidRDefault="00985EB1" w:rsidP="00824E72">
            <w:pPr>
              <w:pStyle w:val="Default"/>
              <w:rPr>
                <w:rFonts w:ascii="Times New Roman" w:hAnsi="Times New Roman" w:cs="Times New Roman"/>
              </w:rPr>
            </w:pPr>
            <w:r>
              <w:rPr>
                <w:rFonts w:ascii="Times New Roman" w:hAnsi="Times New Roman" w:cs="Times New Roman"/>
              </w:rPr>
              <w:t xml:space="preserve">16. </w:t>
            </w:r>
            <w:r w:rsidR="00A05364" w:rsidRPr="00A05364">
              <w:rPr>
                <w:rFonts w:ascii="Times New Roman" w:hAnsi="Times New Roman" w:cs="Times New Roman"/>
              </w:rPr>
              <w:t>How well can you establish a classroom management system with each group of students?</w:t>
            </w:r>
          </w:p>
        </w:tc>
        <w:tc>
          <w:tcPr>
            <w:tcW w:w="1008" w:type="dxa"/>
          </w:tcPr>
          <w:p w14:paraId="7A74FA01" w14:textId="0797746A"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(1)    </w:t>
            </w:r>
          </w:p>
        </w:tc>
        <w:tc>
          <w:tcPr>
            <w:tcW w:w="1008" w:type="dxa"/>
          </w:tcPr>
          <w:p w14:paraId="74A7E708" w14:textId="5859AD3F" w:rsidR="00824E72" w:rsidRDefault="00824E72" w:rsidP="00824E72">
            <w:pPr>
              <w:pStyle w:val="Default"/>
              <w:rPr>
                <w:rFonts w:ascii="Times New Roman" w:hAnsi="Times New Roman" w:cs="Times New Roman"/>
              </w:rPr>
            </w:pPr>
            <w:r>
              <w:rPr>
                <w:rFonts w:ascii="Times New Roman" w:hAnsi="Times New Roman" w:cs="Times New Roman"/>
              </w:rPr>
              <w:t>(2)</w:t>
            </w:r>
          </w:p>
        </w:tc>
        <w:tc>
          <w:tcPr>
            <w:tcW w:w="1008" w:type="dxa"/>
          </w:tcPr>
          <w:p w14:paraId="685702AF" w14:textId="03582035" w:rsidR="00824E72" w:rsidRDefault="00824E72" w:rsidP="00824E72">
            <w:pPr>
              <w:pStyle w:val="Default"/>
              <w:rPr>
                <w:rFonts w:ascii="Times New Roman" w:hAnsi="Times New Roman" w:cs="Times New Roman"/>
              </w:rPr>
            </w:pPr>
            <w:r>
              <w:rPr>
                <w:rFonts w:ascii="Times New Roman" w:hAnsi="Times New Roman" w:cs="Times New Roman"/>
              </w:rPr>
              <w:t>(3)</w:t>
            </w:r>
          </w:p>
        </w:tc>
        <w:tc>
          <w:tcPr>
            <w:tcW w:w="1008" w:type="dxa"/>
          </w:tcPr>
          <w:p w14:paraId="6D0ED940" w14:textId="66D84E52" w:rsidR="00824E72" w:rsidRDefault="00824E72" w:rsidP="00824E72">
            <w:pPr>
              <w:pStyle w:val="Default"/>
              <w:rPr>
                <w:rFonts w:ascii="Times New Roman" w:hAnsi="Times New Roman" w:cs="Times New Roman"/>
              </w:rPr>
            </w:pPr>
            <w:r>
              <w:rPr>
                <w:rFonts w:ascii="Times New Roman" w:hAnsi="Times New Roman" w:cs="Times New Roman"/>
              </w:rPr>
              <w:t>(4)</w:t>
            </w:r>
          </w:p>
        </w:tc>
        <w:tc>
          <w:tcPr>
            <w:tcW w:w="1008" w:type="dxa"/>
          </w:tcPr>
          <w:p w14:paraId="6DB158BE" w14:textId="13417B0E" w:rsidR="00824E72" w:rsidRDefault="00824E72" w:rsidP="00824E72">
            <w:pPr>
              <w:pStyle w:val="Default"/>
              <w:rPr>
                <w:rFonts w:ascii="Times New Roman" w:hAnsi="Times New Roman" w:cs="Times New Roman"/>
              </w:rPr>
            </w:pPr>
            <w:r>
              <w:rPr>
                <w:rFonts w:ascii="Times New Roman" w:hAnsi="Times New Roman" w:cs="Times New Roman"/>
              </w:rPr>
              <w:t>(5)</w:t>
            </w:r>
          </w:p>
        </w:tc>
      </w:tr>
      <w:tr w:rsidR="00824E72" w:rsidRPr="007D1769" w14:paraId="0699FC51" w14:textId="77777777" w:rsidTr="001F6BB3">
        <w:tc>
          <w:tcPr>
            <w:tcW w:w="4675" w:type="dxa"/>
          </w:tcPr>
          <w:p w14:paraId="4E81AC27" w14:textId="03ED736E" w:rsidR="00824E72" w:rsidRPr="007D1769" w:rsidRDefault="00A05364" w:rsidP="00824E72">
            <w:pPr>
              <w:pStyle w:val="Default"/>
              <w:rPr>
                <w:rFonts w:ascii="Times New Roman" w:hAnsi="Times New Roman" w:cs="Times New Roman"/>
              </w:rPr>
            </w:pPr>
            <w:r>
              <w:rPr>
                <w:rFonts w:ascii="Times New Roman" w:hAnsi="Times New Roman" w:cs="Times New Roman"/>
              </w:rPr>
              <w:t xml:space="preserve">17. </w:t>
            </w:r>
            <w:r w:rsidRPr="00A05364">
              <w:rPr>
                <w:rFonts w:ascii="Times New Roman" w:hAnsi="Times New Roman" w:cs="Times New Roman"/>
              </w:rPr>
              <w:t>How much can you do to adjust your lessons to the proper level for individual students?</w:t>
            </w:r>
          </w:p>
        </w:tc>
        <w:tc>
          <w:tcPr>
            <w:tcW w:w="1008" w:type="dxa"/>
          </w:tcPr>
          <w:p w14:paraId="5FB628D6" w14:textId="03DAF5E1"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(1)    </w:t>
            </w:r>
          </w:p>
        </w:tc>
        <w:tc>
          <w:tcPr>
            <w:tcW w:w="1008" w:type="dxa"/>
          </w:tcPr>
          <w:p w14:paraId="6A497D52" w14:textId="021773A3" w:rsidR="00824E72" w:rsidRDefault="00824E72" w:rsidP="00824E72">
            <w:pPr>
              <w:pStyle w:val="Default"/>
              <w:rPr>
                <w:rFonts w:ascii="Times New Roman" w:hAnsi="Times New Roman" w:cs="Times New Roman"/>
              </w:rPr>
            </w:pPr>
            <w:r>
              <w:rPr>
                <w:rFonts w:ascii="Times New Roman" w:hAnsi="Times New Roman" w:cs="Times New Roman"/>
              </w:rPr>
              <w:t>(2)</w:t>
            </w:r>
          </w:p>
        </w:tc>
        <w:tc>
          <w:tcPr>
            <w:tcW w:w="1008" w:type="dxa"/>
          </w:tcPr>
          <w:p w14:paraId="20599BFE" w14:textId="58BBDED9" w:rsidR="00824E72" w:rsidRDefault="00824E72" w:rsidP="00824E72">
            <w:pPr>
              <w:pStyle w:val="Default"/>
              <w:rPr>
                <w:rFonts w:ascii="Times New Roman" w:hAnsi="Times New Roman" w:cs="Times New Roman"/>
              </w:rPr>
            </w:pPr>
            <w:r>
              <w:rPr>
                <w:rFonts w:ascii="Times New Roman" w:hAnsi="Times New Roman" w:cs="Times New Roman"/>
              </w:rPr>
              <w:t>(3)</w:t>
            </w:r>
          </w:p>
        </w:tc>
        <w:tc>
          <w:tcPr>
            <w:tcW w:w="1008" w:type="dxa"/>
          </w:tcPr>
          <w:p w14:paraId="28C213A6" w14:textId="3A61123C" w:rsidR="00824E72" w:rsidRDefault="00824E72" w:rsidP="00824E72">
            <w:pPr>
              <w:pStyle w:val="Default"/>
              <w:rPr>
                <w:rFonts w:ascii="Times New Roman" w:hAnsi="Times New Roman" w:cs="Times New Roman"/>
              </w:rPr>
            </w:pPr>
            <w:r>
              <w:rPr>
                <w:rFonts w:ascii="Times New Roman" w:hAnsi="Times New Roman" w:cs="Times New Roman"/>
              </w:rPr>
              <w:t>(4)</w:t>
            </w:r>
          </w:p>
        </w:tc>
        <w:tc>
          <w:tcPr>
            <w:tcW w:w="1008" w:type="dxa"/>
          </w:tcPr>
          <w:p w14:paraId="38789FDF" w14:textId="39056BC1" w:rsidR="00824E72" w:rsidRDefault="00824E72" w:rsidP="00824E72">
            <w:pPr>
              <w:pStyle w:val="Default"/>
              <w:rPr>
                <w:rFonts w:ascii="Times New Roman" w:hAnsi="Times New Roman" w:cs="Times New Roman"/>
              </w:rPr>
            </w:pPr>
            <w:r>
              <w:rPr>
                <w:rFonts w:ascii="Times New Roman" w:hAnsi="Times New Roman" w:cs="Times New Roman"/>
              </w:rPr>
              <w:t>(5)</w:t>
            </w:r>
          </w:p>
        </w:tc>
      </w:tr>
      <w:tr w:rsidR="00824E72" w:rsidRPr="007D1769" w14:paraId="68595FBF" w14:textId="77777777" w:rsidTr="001F6BB3">
        <w:tc>
          <w:tcPr>
            <w:tcW w:w="4675" w:type="dxa"/>
          </w:tcPr>
          <w:p w14:paraId="35B925B2" w14:textId="439CEDCB" w:rsidR="00824E72" w:rsidRPr="007D1769" w:rsidRDefault="00A05364" w:rsidP="00824E72">
            <w:pPr>
              <w:pStyle w:val="Default"/>
              <w:rPr>
                <w:rFonts w:ascii="Times New Roman" w:hAnsi="Times New Roman" w:cs="Times New Roman"/>
              </w:rPr>
            </w:pPr>
            <w:r>
              <w:rPr>
                <w:rFonts w:ascii="Times New Roman" w:hAnsi="Times New Roman" w:cs="Times New Roman"/>
              </w:rPr>
              <w:t xml:space="preserve">18. </w:t>
            </w:r>
            <w:r w:rsidRPr="00A05364">
              <w:rPr>
                <w:rFonts w:ascii="Times New Roman" w:hAnsi="Times New Roman" w:cs="Times New Roman"/>
              </w:rPr>
              <w:t>How much can you use a variety of assessment strategies?</w:t>
            </w:r>
          </w:p>
        </w:tc>
        <w:tc>
          <w:tcPr>
            <w:tcW w:w="1008" w:type="dxa"/>
          </w:tcPr>
          <w:p w14:paraId="1AE7DF14" w14:textId="6CC11F5A"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(1)    </w:t>
            </w:r>
          </w:p>
        </w:tc>
        <w:tc>
          <w:tcPr>
            <w:tcW w:w="1008" w:type="dxa"/>
          </w:tcPr>
          <w:p w14:paraId="4C65CBB2" w14:textId="47DCA167" w:rsidR="00824E72" w:rsidRDefault="00824E72" w:rsidP="00824E72">
            <w:pPr>
              <w:pStyle w:val="Default"/>
              <w:rPr>
                <w:rFonts w:ascii="Times New Roman" w:hAnsi="Times New Roman" w:cs="Times New Roman"/>
              </w:rPr>
            </w:pPr>
            <w:r>
              <w:rPr>
                <w:rFonts w:ascii="Times New Roman" w:hAnsi="Times New Roman" w:cs="Times New Roman"/>
              </w:rPr>
              <w:t>(2)</w:t>
            </w:r>
          </w:p>
        </w:tc>
        <w:tc>
          <w:tcPr>
            <w:tcW w:w="1008" w:type="dxa"/>
          </w:tcPr>
          <w:p w14:paraId="784445CD" w14:textId="7628C0DC" w:rsidR="00824E72" w:rsidRDefault="00824E72" w:rsidP="00824E72">
            <w:pPr>
              <w:pStyle w:val="Default"/>
              <w:rPr>
                <w:rFonts w:ascii="Times New Roman" w:hAnsi="Times New Roman" w:cs="Times New Roman"/>
              </w:rPr>
            </w:pPr>
            <w:r>
              <w:rPr>
                <w:rFonts w:ascii="Times New Roman" w:hAnsi="Times New Roman" w:cs="Times New Roman"/>
              </w:rPr>
              <w:t>(3)</w:t>
            </w:r>
          </w:p>
        </w:tc>
        <w:tc>
          <w:tcPr>
            <w:tcW w:w="1008" w:type="dxa"/>
          </w:tcPr>
          <w:p w14:paraId="6E36B704" w14:textId="147BACF6" w:rsidR="00824E72" w:rsidRDefault="00824E72" w:rsidP="00824E72">
            <w:pPr>
              <w:pStyle w:val="Default"/>
              <w:rPr>
                <w:rFonts w:ascii="Times New Roman" w:hAnsi="Times New Roman" w:cs="Times New Roman"/>
              </w:rPr>
            </w:pPr>
            <w:r>
              <w:rPr>
                <w:rFonts w:ascii="Times New Roman" w:hAnsi="Times New Roman" w:cs="Times New Roman"/>
              </w:rPr>
              <w:t>(4)</w:t>
            </w:r>
          </w:p>
        </w:tc>
        <w:tc>
          <w:tcPr>
            <w:tcW w:w="1008" w:type="dxa"/>
          </w:tcPr>
          <w:p w14:paraId="441803DF" w14:textId="67A728B7" w:rsidR="00824E72" w:rsidRDefault="00824E72" w:rsidP="00824E72">
            <w:pPr>
              <w:pStyle w:val="Default"/>
              <w:rPr>
                <w:rFonts w:ascii="Times New Roman" w:hAnsi="Times New Roman" w:cs="Times New Roman"/>
              </w:rPr>
            </w:pPr>
            <w:r>
              <w:rPr>
                <w:rFonts w:ascii="Times New Roman" w:hAnsi="Times New Roman" w:cs="Times New Roman"/>
              </w:rPr>
              <w:t>(5)</w:t>
            </w:r>
          </w:p>
        </w:tc>
      </w:tr>
      <w:tr w:rsidR="00824E72" w:rsidRPr="007D1769" w14:paraId="7812ADA2" w14:textId="77777777" w:rsidTr="001F6BB3">
        <w:tc>
          <w:tcPr>
            <w:tcW w:w="4675" w:type="dxa"/>
          </w:tcPr>
          <w:p w14:paraId="7E622A84" w14:textId="0B94A799" w:rsidR="00824E72" w:rsidRPr="007D1769" w:rsidRDefault="00FF6B94" w:rsidP="00824E72">
            <w:pPr>
              <w:pStyle w:val="Default"/>
              <w:rPr>
                <w:rFonts w:ascii="Times New Roman" w:hAnsi="Times New Roman" w:cs="Times New Roman"/>
              </w:rPr>
            </w:pPr>
            <w:r>
              <w:rPr>
                <w:rFonts w:ascii="Times New Roman" w:hAnsi="Times New Roman" w:cs="Times New Roman"/>
              </w:rPr>
              <w:t xml:space="preserve">19. </w:t>
            </w:r>
            <w:r w:rsidRPr="00FF6B94">
              <w:rPr>
                <w:rFonts w:ascii="Times New Roman" w:hAnsi="Times New Roman" w:cs="Times New Roman"/>
              </w:rPr>
              <w:t>How well can you keep a few problem students form ruining an entire lesson?</w:t>
            </w:r>
          </w:p>
        </w:tc>
        <w:tc>
          <w:tcPr>
            <w:tcW w:w="1008" w:type="dxa"/>
          </w:tcPr>
          <w:p w14:paraId="17060510" w14:textId="24C87C5A"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(1)    </w:t>
            </w:r>
          </w:p>
        </w:tc>
        <w:tc>
          <w:tcPr>
            <w:tcW w:w="1008" w:type="dxa"/>
          </w:tcPr>
          <w:p w14:paraId="5CFCFB12" w14:textId="3A574191" w:rsidR="00824E72" w:rsidRDefault="00824E72" w:rsidP="00824E72">
            <w:pPr>
              <w:pStyle w:val="Default"/>
              <w:rPr>
                <w:rFonts w:ascii="Times New Roman" w:hAnsi="Times New Roman" w:cs="Times New Roman"/>
              </w:rPr>
            </w:pPr>
            <w:r>
              <w:rPr>
                <w:rFonts w:ascii="Times New Roman" w:hAnsi="Times New Roman" w:cs="Times New Roman"/>
              </w:rPr>
              <w:t>(2)</w:t>
            </w:r>
          </w:p>
        </w:tc>
        <w:tc>
          <w:tcPr>
            <w:tcW w:w="1008" w:type="dxa"/>
          </w:tcPr>
          <w:p w14:paraId="7038CD95" w14:textId="407B2C58" w:rsidR="00824E72" w:rsidRDefault="00824E72" w:rsidP="00824E72">
            <w:pPr>
              <w:pStyle w:val="Default"/>
              <w:rPr>
                <w:rFonts w:ascii="Times New Roman" w:hAnsi="Times New Roman" w:cs="Times New Roman"/>
              </w:rPr>
            </w:pPr>
            <w:r>
              <w:rPr>
                <w:rFonts w:ascii="Times New Roman" w:hAnsi="Times New Roman" w:cs="Times New Roman"/>
              </w:rPr>
              <w:t>(3)</w:t>
            </w:r>
          </w:p>
        </w:tc>
        <w:tc>
          <w:tcPr>
            <w:tcW w:w="1008" w:type="dxa"/>
          </w:tcPr>
          <w:p w14:paraId="4E33CA7C" w14:textId="50610F8C" w:rsidR="00824E72" w:rsidRDefault="00824E72" w:rsidP="00824E72">
            <w:pPr>
              <w:pStyle w:val="Default"/>
              <w:rPr>
                <w:rFonts w:ascii="Times New Roman" w:hAnsi="Times New Roman" w:cs="Times New Roman"/>
              </w:rPr>
            </w:pPr>
            <w:r>
              <w:rPr>
                <w:rFonts w:ascii="Times New Roman" w:hAnsi="Times New Roman" w:cs="Times New Roman"/>
              </w:rPr>
              <w:t>(4)</w:t>
            </w:r>
          </w:p>
        </w:tc>
        <w:tc>
          <w:tcPr>
            <w:tcW w:w="1008" w:type="dxa"/>
          </w:tcPr>
          <w:p w14:paraId="33EBCC8B" w14:textId="369E570F" w:rsidR="00824E72" w:rsidRDefault="00824E72" w:rsidP="00824E72">
            <w:pPr>
              <w:pStyle w:val="Default"/>
              <w:rPr>
                <w:rFonts w:ascii="Times New Roman" w:hAnsi="Times New Roman" w:cs="Times New Roman"/>
              </w:rPr>
            </w:pPr>
            <w:r>
              <w:rPr>
                <w:rFonts w:ascii="Times New Roman" w:hAnsi="Times New Roman" w:cs="Times New Roman"/>
              </w:rPr>
              <w:t>(5)</w:t>
            </w:r>
          </w:p>
        </w:tc>
      </w:tr>
      <w:tr w:rsidR="00824E72" w:rsidRPr="007D1769" w14:paraId="061D9A82" w14:textId="77777777" w:rsidTr="001F6BB3">
        <w:tc>
          <w:tcPr>
            <w:tcW w:w="4675" w:type="dxa"/>
          </w:tcPr>
          <w:p w14:paraId="5A5B7410" w14:textId="3B21AC68" w:rsidR="00824E72" w:rsidRPr="007D1769" w:rsidRDefault="00FF6B94" w:rsidP="00824E72">
            <w:pPr>
              <w:pStyle w:val="Default"/>
              <w:rPr>
                <w:rFonts w:ascii="Times New Roman" w:hAnsi="Times New Roman" w:cs="Times New Roman"/>
              </w:rPr>
            </w:pPr>
            <w:r>
              <w:rPr>
                <w:rFonts w:ascii="Times New Roman" w:hAnsi="Times New Roman" w:cs="Times New Roman"/>
              </w:rPr>
              <w:t xml:space="preserve">20. </w:t>
            </w:r>
            <w:r w:rsidRPr="00FF6B94">
              <w:rPr>
                <w:rFonts w:ascii="Times New Roman" w:hAnsi="Times New Roman" w:cs="Times New Roman"/>
              </w:rPr>
              <w:t xml:space="preserve">To what extent can you provide an alternative explanation </w:t>
            </w:r>
            <w:proofErr w:type="spellStart"/>
            <w:r w:rsidRPr="00FF6B94">
              <w:rPr>
                <w:rFonts w:ascii="Times New Roman" w:hAnsi="Times New Roman" w:cs="Times New Roman"/>
              </w:rPr>
              <w:t>or</w:t>
            </w:r>
            <w:proofErr w:type="spellEnd"/>
            <w:r w:rsidRPr="00FF6B94">
              <w:rPr>
                <w:rFonts w:ascii="Times New Roman" w:hAnsi="Times New Roman" w:cs="Times New Roman"/>
              </w:rPr>
              <w:t xml:space="preserve"> example when students are confused?</w:t>
            </w:r>
          </w:p>
        </w:tc>
        <w:tc>
          <w:tcPr>
            <w:tcW w:w="1008" w:type="dxa"/>
          </w:tcPr>
          <w:p w14:paraId="01806E5F" w14:textId="4D0C2F00"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(1)    </w:t>
            </w:r>
          </w:p>
        </w:tc>
        <w:tc>
          <w:tcPr>
            <w:tcW w:w="1008" w:type="dxa"/>
          </w:tcPr>
          <w:p w14:paraId="3716DCD9" w14:textId="6773E079" w:rsidR="00824E72" w:rsidRDefault="00824E72" w:rsidP="00824E72">
            <w:pPr>
              <w:pStyle w:val="Default"/>
              <w:rPr>
                <w:rFonts w:ascii="Times New Roman" w:hAnsi="Times New Roman" w:cs="Times New Roman"/>
              </w:rPr>
            </w:pPr>
            <w:r>
              <w:rPr>
                <w:rFonts w:ascii="Times New Roman" w:hAnsi="Times New Roman" w:cs="Times New Roman"/>
              </w:rPr>
              <w:t>(2)</w:t>
            </w:r>
          </w:p>
        </w:tc>
        <w:tc>
          <w:tcPr>
            <w:tcW w:w="1008" w:type="dxa"/>
          </w:tcPr>
          <w:p w14:paraId="03233C5D" w14:textId="63777B1D" w:rsidR="00824E72" w:rsidRDefault="00824E72" w:rsidP="00824E72">
            <w:pPr>
              <w:pStyle w:val="Default"/>
              <w:rPr>
                <w:rFonts w:ascii="Times New Roman" w:hAnsi="Times New Roman" w:cs="Times New Roman"/>
              </w:rPr>
            </w:pPr>
            <w:r>
              <w:rPr>
                <w:rFonts w:ascii="Times New Roman" w:hAnsi="Times New Roman" w:cs="Times New Roman"/>
              </w:rPr>
              <w:t>(3)</w:t>
            </w:r>
          </w:p>
        </w:tc>
        <w:tc>
          <w:tcPr>
            <w:tcW w:w="1008" w:type="dxa"/>
          </w:tcPr>
          <w:p w14:paraId="79CF7E51" w14:textId="79BAFCB8" w:rsidR="00824E72" w:rsidRDefault="00824E72" w:rsidP="00824E72">
            <w:pPr>
              <w:pStyle w:val="Default"/>
              <w:rPr>
                <w:rFonts w:ascii="Times New Roman" w:hAnsi="Times New Roman" w:cs="Times New Roman"/>
              </w:rPr>
            </w:pPr>
            <w:r>
              <w:rPr>
                <w:rFonts w:ascii="Times New Roman" w:hAnsi="Times New Roman" w:cs="Times New Roman"/>
              </w:rPr>
              <w:t>(4)</w:t>
            </w:r>
          </w:p>
        </w:tc>
        <w:tc>
          <w:tcPr>
            <w:tcW w:w="1008" w:type="dxa"/>
          </w:tcPr>
          <w:p w14:paraId="282DF505" w14:textId="157E2259" w:rsidR="00824E72" w:rsidRDefault="00824E72" w:rsidP="00824E72">
            <w:pPr>
              <w:pStyle w:val="Default"/>
              <w:rPr>
                <w:rFonts w:ascii="Times New Roman" w:hAnsi="Times New Roman" w:cs="Times New Roman"/>
              </w:rPr>
            </w:pPr>
            <w:r>
              <w:rPr>
                <w:rFonts w:ascii="Times New Roman" w:hAnsi="Times New Roman" w:cs="Times New Roman"/>
              </w:rPr>
              <w:t>(5)</w:t>
            </w:r>
          </w:p>
        </w:tc>
      </w:tr>
      <w:tr w:rsidR="00824E72" w:rsidRPr="007D1769" w14:paraId="011C2B25" w14:textId="77777777" w:rsidTr="001F6BB3">
        <w:tc>
          <w:tcPr>
            <w:tcW w:w="4675" w:type="dxa"/>
          </w:tcPr>
          <w:p w14:paraId="5CA3E629" w14:textId="09622710" w:rsidR="00824E72" w:rsidRPr="007D1769" w:rsidRDefault="00902BA9" w:rsidP="00824E72">
            <w:pPr>
              <w:pStyle w:val="Default"/>
              <w:rPr>
                <w:rFonts w:ascii="Times New Roman" w:hAnsi="Times New Roman" w:cs="Times New Roman"/>
              </w:rPr>
            </w:pPr>
            <w:r>
              <w:rPr>
                <w:rFonts w:ascii="Times New Roman" w:hAnsi="Times New Roman" w:cs="Times New Roman"/>
              </w:rPr>
              <w:t xml:space="preserve">21. </w:t>
            </w:r>
            <w:r w:rsidRPr="00902BA9">
              <w:rPr>
                <w:rFonts w:ascii="Times New Roman" w:hAnsi="Times New Roman" w:cs="Times New Roman"/>
              </w:rPr>
              <w:t>How well can you respond to defiant students?</w:t>
            </w:r>
          </w:p>
        </w:tc>
        <w:tc>
          <w:tcPr>
            <w:tcW w:w="1008" w:type="dxa"/>
          </w:tcPr>
          <w:p w14:paraId="16C1A563" w14:textId="66B048BB"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(1)    </w:t>
            </w:r>
          </w:p>
        </w:tc>
        <w:tc>
          <w:tcPr>
            <w:tcW w:w="1008" w:type="dxa"/>
          </w:tcPr>
          <w:p w14:paraId="1DF28F6C" w14:textId="13E31D05" w:rsidR="00824E72" w:rsidRDefault="00824E72" w:rsidP="00824E72">
            <w:pPr>
              <w:pStyle w:val="Default"/>
              <w:rPr>
                <w:rFonts w:ascii="Times New Roman" w:hAnsi="Times New Roman" w:cs="Times New Roman"/>
              </w:rPr>
            </w:pPr>
            <w:r>
              <w:rPr>
                <w:rFonts w:ascii="Times New Roman" w:hAnsi="Times New Roman" w:cs="Times New Roman"/>
              </w:rPr>
              <w:t>(2)</w:t>
            </w:r>
          </w:p>
        </w:tc>
        <w:tc>
          <w:tcPr>
            <w:tcW w:w="1008" w:type="dxa"/>
          </w:tcPr>
          <w:p w14:paraId="7D74EE82" w14:textId="0ADCF3FB" w:rsidR="00824E72" w:rsidRDefault="00824E72" w:rsidP="00824E72">
            <w:pPr>
              <w:pStyle w:val="Default"/>
              <w:rPr>
                <w:rFonts w:ascii="Times New Roman" w:hAnsi="Times New Roman" w:cs="Times New Roman"/>
              </w:rPr>
            </w:pPr>
            <w:r>
              <w:rPr>
                <w:rFonts w:ascii="Times New Roman" w:hAnsi="Times New Roman" w:cs="Times New Roman"/>
              </w:rPr>
              <w:t>(3)</w:t>
            </w:r>
          </w:p>
        </w:tc>
        <w:tc>
          <w:tcPr>
            <w:tcW w:w="1008" w:type="dxa"/>
          </w:tcPr>
          <w:p w14:paraId="09EEEDFC" w14:textId="59888946" w:rsidR="00824E72" w:rsidRDefault="00824E72" w:rsidP="00824E72">
            <w:pPr>
              <w:pStyle w:val="Default"/>
              <w:rPr>
                <w:rFonts w:ascii="Times New Roman" w:hAnsi="Times New Roman" w:cs="Times New Roman"/>
              </w:rPr>
            </w:pPr>
            <w:r>
              <w:rPr>
                <w:rFonts w:ascii="Times New Roman" w:hAnsi="Times New Roman" w:cs="Times New Roman"/>
              </w:rPr>
              <w:t>(4)</w:t>
            </w:r>
          </w:p>
        </w:tc>
        <w:tc>
          <w:tcPr>
            <w:tcW w:w="1008" w:type="dxa"/>
          </w:tcPr>
          <w:p w14:paraId="2E2CA0A8" w14:textId="660718E5" w:rsidR="00824E72" w:rsidRDefault="00824E72" w:rsidP="00824E72">
            <w:pPr>
              <w:pStyle w:val="Default"/>
              <w:rPr>
                <w:rFonts w:ascii="Times New Roman" w:hAnsi="Times New Roman" w:cs="Times New Roman"/>
              </w:rPr>
            </w:pPr>
            <w:r>
              <w:rPr>
                <w:rFonts w:ascii="Times New Roman" w:hAnsi="Times New Roman" w:cs="Times New Roman"/>
              </w:rPr>
              <w:t>(5)</w:t>
            </w:r>
          </w:p>
        </w:tc>
      </w:tr>
      <w:tr w:rsidR="00824E72" w:rsidRPr="007D1769" w14:paraId="08CB26FE" w14:textId="77777777" w:rsidTr="001F6BB3">
        <w:tc>
          <w:tcPr>
            <w:tcW w:w="4675" w:type="dxa"/>
          </w:tcPr>
          <w:p w14:paraId="67FD6486" w14:textId="43DFA473" w:rsidR="00824E72" w:rsidRPr="007D1769" w:rsidRDefault="00902BA9" w:rsidP="00824E72">
            <w:pPr>
              <w:pStyle w:val="Default"/>
              <w:rPr>
                <w:rFonts w:ascii="Times New Roman" w:hAnsi="Times New Roman" w:cs="Times New Roman"/>
              </w:rPr>
            </w:pPr>
            <w:r>
              <w:rPr>
                <w:rFonts w:ascii="Times New Roman" w:hAnsi="Times New Roman" w:cs="Times New Roman"/>
              </w:rPr>
              <w:t xml:space="preserve">22. </w:t>
            </w:r>
            <w:r w:rsidRPr="00902BA9">
              <w:rPr>
                <w:rFonts w:ascii="Times New Roman" w:hAnsi="Times New Roman" w:cs="Times New Roman"/>
              </w:rPr>
              <w:t>How much can you assist families in helping their children do well in school?</w:t>
            </w:r>
          </w:p>
        </w:tc>
        <w:tc>
          <w:tcPr>
            <w:tcW w:w="1008" w:type="dxa"/>
          </w:tcPr>
          <w:p w14:paraId="7F065EFD" w14:textId="3F8BE1E9"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(1)    </w:t>
            </w:r>
          </w:p>
        </w:tc>
        <w:tc>
          <w:tcPr>
            <w:tcW w:w="1008" w:type="dxa"/>
          </w:tcPr>
          <w:p w14:paraId="327708D8" w14:textId="74666DB3" w:rsidR="00824E72" w:rsidRDefault="00824E72" w:rsidP="00824E72">
            <w:pPr>
              <w:pStyle w:val="Default"/>
              <w:rPr>
                <w:rFonts w:ascii="Times New Roman" w:hAnsi="Times New Roman" w:cs="Times New Roman"/>
              </w:rPr>
            </w:pPr>
            <w:r>
              <w:rPr>
                <w:rFonts w:ascii="Times New Roman" w:hAnsi="Times New Roman" w:cs="Times New Roman"/>
              </w:rPr>
              <w:t>(2)</w:t>
            </w:r>
          </w:p>
        </w:tc>
        <w:tc>
          <w:tcPr>
            <w:tcW w:w="1008" w:type="dxa"/>
          </w:tcPr>
          <w:p w14:paraId="1B9B26E7" w14:textId="188B65DD" w:rsidR="00824E72" w:rsidRDefault="00824E72" w:rsidP="00824E72">
            <w:pPr>
              <w:pStyle w:val="Default"/>
              <w:rPr>
                <w:rFonts w:ascii="Times New Roman" w:hAnsi="Times New Roman" w:cs="Times New Roman"/>
              </w:rPr>
            </w:pPr>
            <w:r>
              <w:rPr>
                <w:rFonts w:ascii="Times New Roman" w:hAnsi="Times New Roman" w:cs="Times New Roman"/>
              </w:rPr>
              <w:t>(3)</w:t>
            </w:r>
          </w:p>
        </w:tc>
        <w:tc>
          <w:tcPr>
            <w:tcW w:w="1008" w:type="dxa"/>
          </w:tcPr>
          <w:p w14:paraId="2A303CFE" w14:textId="36CF9040" w:rsidR="00824E72" w:rsidRDefault="00824E72" w:rsidP="00824E72">
            <w:pPr>
              <w:pStyle w:val="Default"/>
              <w:rPr>
                <w:rFonts w:ascii="Times New Roman" w:hAnsi="Times New Roman" w:cs="Times New Roman"/>
              </w:rPr>
            </w:pPr>
            <w:r>
              <w:rPr>
                <w:rFonts w:ascii="Times New Roman" w:hAnsi="Times New Roman" w:cs="Times New Roman"/>
              </w:rPr>
              <w:t>(4)</w:t>
            </w:r>
          </w:p>
        </w:tc>
        <w:tc>
          <w:tcPr>
            <w:tcW w:w="1008" w:type="dxa"/>
          </w:tcPr>
          <w:p w14:paraId="17A0A448" w14:textId="53DDAD3B" w:rsidR="00824E72" w:rsidRDefault="00824E72" w:rsidP="00824E72">
            <w:pPr>
              <w:pStyle w:val="Default"/>
              <w:rPr>
                <w:rFonts w:ascii="Times New Roman" w:hAnsi="Times New Roman" w:cs="Times New Roman"/>
              </w:rPr>
            </w:pPr>
            <w:r>
              <w:rPr>
                <w:rFonts w:ascii="Times New Roman" w:hAnsi="Times New Roman" w:cs="Times New Roman"/>
              </w:rPr>
              <w:t>(5)</w:t>
            </w:r>
          </w:p>
        </w:tc>
      </w:tr>
      <w:tr w:rsidR="00824E72" w:rsidRPr="007D1769" w14:paraId="4628941A" w14:textId="77777777" w:rsidTr="001F6BB3">
        <w:tc>
          <w:tcPr>
            <w:tcW w:w="4675" w:type="dxa"/>
          </w:tcPr>
          <w:p w14:paraId="30FD1CAC" w14:textId="3D8232D0" w:rsidR="00824E72" w:rsidRPr="007D1769" w:rsidRDefault="003E6563" w:rsidP="00824E72">
            <w:pPr>
              <w:pStyle w:val="Default"/>
              <w:rPr>
                <w:rFonts w:ascii="Times New Roman" w:hAnsi="Times New Roman" w:cs="Times New Roman"/>
              </w:rPr>
            </w:pPr>
            <w:r>
              <w:rPr>
                <w:rFonts w:ascii="Times New Roman" w:hAnsi="Times New Roman" w:cs="Times New Roman"/>
              </w:rPr>
              <w:t xml:space="preserve">23. </w:t>
            </w:r>
            <w:r w:rsidRPr="003E6563">
              <w:rPr>
                <w:rFonts w:ascii="Times New Roman" w:hAnsi="Times New Roman" w:cs="Times New Roman"/>
              </w:rPr>
              <w:t>How well can you implement alternative strategies in your classroom?</w:t>
            </w:r>
          </w:p>
        </w:tc>
        <w:tc>
          <w:tcPr>
            <w:tcW w:w="1008" w:type="dxa"/>
          </w:tcPr>
          <w:p w14:paraId="7941BB76" w14:textId="61F54CB8"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(1)    </w:t>
            </w:r>
          </w:p>
        </w:tc>
        <w:tc>
          <w:tcPr>
            <w:tcW w:w="1008" w:type="dxa"/>
          </w:tcPr>
          <w:p w14:paraId="69C19AEC" w14:textId="1A8D10B4" w:rsidR="00824E72" w:rsidRDefault="00824E72" w:rsidP="00824E72">
            <w:pPr>
              <w:pStyle w:val="Default"/>
              <w:rPr>
                <w:rFonts w:ascii="Times New Roman" w:hAnsi="Times New Roman" w:cs="Times New Roman"/>
              </w:rPr>
            </w:pPr>
            <w:r>
              <w:rPr>
                <w:rFonts w:ascii="Times New Roman" w:hAnsi="Times New Roman" w:cs="Times New Roman"/>
              </w:rPr>
              <w:t>(2)</w:t>
            </w:r>
          </w:p>
        </w:tc>
        <w:tc>
          <w:tcPr>
            <w:tcW w:w="1008" w:type="dxa"/>
          </w:tcPr>
          <w:p w14:paraId="43612FB8" w14:textId="30C68569" w:rsidR="00824E72" w:rsidRDefault="00824E72" w:rsidP="00824E72">
            <w:pPr>
              <w:pStyle w:val="Default"/>
              <w:rPr>
                <w:rFonts w:ascii="Times New Roman" w:hAnsi="Times New Roman" w:cs="Times New Roman"/>
              </w:rPr>
            </w:pPr>
            <w:r>
              <w:rPr>
                <w:rFonts w:ascii="Times New Roman" w:hAnsi="Times New Roman" w:cs="Times New Roman"/>
              </w:rPr>
              <w:t>(3)</w:t>
            </w:r>
          </w:p>
        </w:tc>
        <w:tc>
          <w:tcPr>
            <w:tcW w:w="1008" w:type="dxa"/>
          </w:tcPr>
          <w:p w14:paraId="02707379" w14:textId="4AF8D394" w:rsidR="00824E72" w:rsidRDefault="00824E72" w:rsidP="00824E72">
            <w:pPr>
              <w:pStyle w:val="Default"/>
              <w:rPr>
                <w:rFonts w:ascii="Times New Roman" w:hAnsi="Times New Roman" w:cs="Times New Roman"/>
              </w:rPr>
            </w:pPr>
            <w:r>
              <w:rPr>
                <w:rFonts w:ascii="Times New Roman" w:hAnsi="Times New Roman" w:cs="Times New Roman"/>
              </w:rPr>
              <w:t>(4)</w:t>
            </w:r>
          </w:p>
        </w:tc>
        <w:tc>
          <w:tcPr>
            <w:tcW w:w="1008" w:type="dxa"/>
          </w:tcPr>
          <w:p w14:paraId="2F0AA354" w14:textId="46D9A4B7" w:rsidR="00824E72" w:rsidRDefault="00824E72" w:rsidP="00824E72">
            <w:pPr>
              <w:pStyle w:val="Default"/>
              <w:rPr>
                <w:rFonts w:ascii="Times New Roman" w:hAnsi="Times New Roman" w:cs="Times New Roman"/>
              </w:rPr>
            </w:pPr>
            <w:r>
              <w:rPr>
                <w:rFonts w:ascii="Times New Roman" w:hAnsi="Times New Roman" w:cs="Times New Roman"/>
              </w:rPr>
              <w:t>(5)</w:t>
            </w:r>
          </w:p>
        </w:tc>
      </w:tr>
      <w:tr w:rsidR="00824E72" w:rsidRPr="007D1769" w14:paraId="16BDD4AA" w14:textId="77777777" w:rsidTr="001F6BB3">
        <w:tc>
          <w:tcPr>
            <w:tcW w:w="4675" w:type="dxa"/>
          </w:tcPr>
          <w:p w14:paraId="43182B45" w14:textId="3F0587E2" w:rsidR="00824E72" w:rsidRPr="007D1769" w:rsidRDefault="003E6563" w:rsidP="00824E72">
            <w:pPr>
              <w:pStyle w:val="Default"/>
              <w:rPr>
                <w:rFonts w:ascii="Times New Roman" w:hAnsi="Times New Roman" w:cs="Times New Roman"/>
              </w:rPr>
            </w:pPr>
            <w:r>
              <w:rPr>
                <w:rFonts w:ascii="Times New Roman" w:hAnsi="Times New Roman" w:cs="Times New Roman"/>
                <w:color w:val="auto"/>
              </w:rPr>
              <w:t xml:space="preserve">24. </w:t>
            </w:r>
            <w:r w:rsidRPr="003E6563">
              <w:rPr>
                <w:rFonts w:ascii="Times New Roman" w:hAnsi="Times New Roman" w:cs="Times New Roman"/>
                <w:color w:val="auto"/>
              </w:rPr>
              <w:t>How well can you provide appropriate challenges for very capable students?</w:t>
            </w:r>
          </w:p>
        </w:tc>
        <w:tc>
          <w:tcPr>
            <w:tcW w:w="1008" w:type="dxa"/>
          </w:tcPr>
          <w:p w14:paraId="1140DE98" w14:textId="51062763" w:rsidR="00824E72" w:rsidRPr="007D1769" w:rsidRDefault="00824E72" w:rsidP="00824E72">
            <w:pPr>
              <w:pStyle w:val="Default"/>
              <w:rPr>
                <w:rFonts w:ascii="Times New Roman" w:hAnsi="Times New Roman" w:cs="Times New Roman"/>
              </w:rPr>
            </w:pPr>
            <w:r w:rsidRPr="007D1769">
              <w:rPr>
                <w:rFonts w:ascii="Times New Roman" w:hAnsi="Times New Roman" w:cs="Times New Roman"/>
              </w:rPr>
              <w:t xml:space="preserve">(1)    </w:t>
            </w:r>
          </w:p>
        </w:tc>
        <w:tc>
          <w:tcPr>
            <w:tcW w:w="1008" w:type="dxa"/>
          </w:tcPr>
          <w:p w14:paraId="00A82F9C" w14:textId="7421ED29" w:rsidR="00824E72" w:rsidRDefault="00824E72" w:rsidP="00824E72">
            <w:pPr>
              <w:pStyle w:val="Default"/>
              <w:rPr>
                <w:rFonts w:ascii="Times New Roman" w:hAnsi="Times New Roman" w:cs="Times New Roman"/>
              </w:rPr>
            </w:pPr>
            <w:r>
              <w:rPr>
                <w:rFonts w:ascii="Times New Roman" w:hAnsi="Times New Roman" w:cs="Times New Roman"/>
              </w:rPr>
              <w:t>(2)</w:t>
            </w:r>
          </w:p>
        </w:tc>
        <w:tc>
          <w:tcPr>
            <w:tcW w:w="1008" w:type="dxa"/>
          </w:tcPr>
          <w:p w14:paraId="4F372499" w14:textId="549422D2" w:rsidR="00824E72" w:rsidRDefault="00824E72" w:rsidP="00824E72">
            <w:pPr>
              <w:pStyle w:val="Default"/>
              <w:rPr>
                <w:rFonts w:ascii="Times New Roman" w:hAnsi="Times New Roman" w:cs="Times New Roman"/>
              </w:rPr>
            </w:pPr>
            <w:r>
              <w:rPr>
                <w:rFonts w:ascii="Times New Roman" w:hAnsi="Times New Roman" w:cs="Times New Roman"/>
              </w:rPr>
              <w:t>(3)</w:t>
            </w:r>
          </w:p>
        </w:tc>
        <w:tc>
          <w:tcPr>
            <w:tcW w:w="1008" w:type="dxa"/>
          </w:tcPr>
          <w:p w14:paraId="1183F2E1" w14:textId="5208C5E7" w:rsidR="00824E72" w:rsidRDefault="00824E72" w:rsidP="00824E72">
            <w:pPr>
              <w:pStyle w:val="Default"/>
              <w:rPr>
                <w:rFonts w:ascii="Times New Roman" w:hAnsi="Times New Roman" w:cs="Times New Roman"/>
              </w:rPr>
            </w:pPr>
            <w:r>
              <w:rPr>
                <w:rFonts w:ascii="Times New Roman" w:hAnsi="Times New Roman" w:cs="Times New Roman"/>
              </w:rPr>
              <w:t>(4)</w:t>
            </w:r>
          </w:p>
        </w:tc>
        <w:tc>
          <w:tcPr>
            <w:tcW w:w="1008" w:type="dxa"/>
          </w:tcPr>
          <w:p w14:paraId="0E0952E5" w14:textId="359D132C" w:rsidR="00824E72" w:rsidRDefault="00824E72" w:rsidP="00824E72">
            <w:pPr>
              <w:pStyle w:val="Default"/>
              <w:rPr>
                <w:rFonts w:ascii="Times New Roman" w:hAnsi="Times New Roman" w:cs="Times New Roman"/>
              </w:rPr>
            </w:pPr>
            <w:r>
              <w:rPr>
                <w:rFonts w:ascii="Times New Roman" w:hAnsi="Times New Roman" w:cs="Times New Roman"/>
              </w:rPr>
              <w:t>(5)</w:t>
            </w:r>
          </w:p>
        </w:tc>
      </w:tr>
    </w:tbl>
    <w:p w14:paraId="42A6FCE1" w14:textId="77777777" w:rsidR="006A4D39" w:rsidRPr="007D1769" w:rsidRDefault="006A4D39" w:rsidP="006A4D39">
      <w:pPr>
        <w:pStyle w:val="Default"/>
        <w:rPr>
          <w:rFonts w:ascii="Times New Roman" w:hAnsi="Times New Roman" w:cs="Times New Roman"/>
          <w:color w:val="auto"/>
        </w:rPr>
      </w:pPr>
    </w:p>
    <w:p w14:paraId="1B400B13" w14:textId="77777777" w:rsidR="006A4D39" w:rsidRPr="007D1769" w:rsidRDefault="006A4D39" w:rsidP="006A4D39">
      <w:pPr>
        <w:pStyle w:val="Default"/>
        <w:rPr>
          <w:rFonts w:ascii="Times New Roman" w:hAnsi="Times New Roman" w:cs="Times New Roman"/>
          <w:color w:val="auto"/>
        </w:rPr>
      </w:pPr>
    </w:p>
    <w:p w14:paraId="02F58863" w14:textId="77777777" w:rsidR="006A4D39" w:rsidRPr="007D1769" w:rsidRDefault="006A4D39" w:rsidP="006A4D39">
      <w:pPr>
        <w:pStyle w:val="Default"/>
        <w:rPr>
          <w:rFonts w:ascii="Times New Roman" w:hAnsi="Times New Roman" w:cs="Times New Roman"/>
          <w:color w:val="auto"/>
        </w:rPr>
      </w:pPr>
    </w:p>
    <w:p w14:paraId="207DDF16" w14:textId="1BEF312B" w:rsidR="006A4D39" w:rsidRPr="00257A47" w:rsidRDefault="00257A47" w:rsidP="006A4D39">
      <w:pPr>
        <w:pStyle w:val="Default"/>
        <w:rPr>
          <w:rFonts w:ascii="Times New Roman" w:hAnsi="Times New Roman" w:cs="Times New Roman"/>
          <w:b/>
          <w:bCs/>
          <w:color w:val="auto"/>
        </w:rPr>
      </w:pPr>
      <w:r w:rsidRPr="00257A47">
        <w:rPr>
          <w:rFonts w:ascii="Times New Roman" w:hAnsi="Times New Roman" w:cs="Times New Roman"/>
          <w:b/>
          <w:bCs/>
          <w:color w:val="auto"/>
        </w:rPr>
        <w:t xml:space="preserve">Section III: </w:t>
      </w:r>
      <w:r w:rsidR="006A4D39" w:rsidRPr="00257A47">
        <w:rPr>
          <w:rFonts w:ascii="Times New Roman" w:hAnsi="Times New Roman" w:cs="Times New Roman"/>
          <w:b/>
          <w:bCs/>
          <w:color w:val="auto"/>
        </w:rPr>
        <w:t>Items Contained on the SOSI</w:t>
      </w:r>
    </w:p>
    <w:tbl>
      <w:tblPr>
        <w:tblStyle w:val="TableGrid"/>
        <w:tblW w:w="9715" w:type="dxa"/>
        <w:tblLayout w:type="fixed"/>
        <w:tblLook w:val="04A0" w:firstRow="1" w:lastRow="0" w:firstColumn="1" w:lastColumn="0" w:noHBand="0" w:noVBand="1"/>
      </w:tblPr>
      <w:tblGrid>
        <w:gridCol w:w="4166"/>
        <w:gridCol w:w="1098"/>
        <w:gridCol w:w="10"/>
        <w:gridCol w:w="1089"/>
        <w:gridCol w:w="20"/>
        <w:gridCol w:w="1077"/>
        <w:gridCol w:w="33"/>
        <w:gridCol w:w="1112"/>
        <w:gridCol w:w="9"/>
        <w:gridCol w:w="1101"/>
      </w:tblGrid>
      <w:tr w:rsidR="009518A8" w:rsidRPr="007D1769" w14:paraId="386DC1FB" w14:textId="77777777" w:rsidTr="009518A8">
        <w:tc>
          <w:tcPr>
            <w:tcW w:w="4168" w:type="dxa"/>
          </w:tcPr>
          <w:p w14:paraId="17E40D6A" w14:textId="77777777" w:rsidR="009518A8" w:rsidRPr="007D1769" w:rsidRDefault="009518A8" w:rsidP="00C60C0D">
            <w:pPr>
              <w:pStyle w:val="Default"/>
              <w:rPr>
                <w:rFonts w:ascii="Times New Roman" w:hAnsi="Times New Roman" w:cs="Times New Roman"/>
              </w:rPr>
            </w:pPr>
          </w:p>
        </w:tc>
        <w:tc>
          <w:tcPr>
            <w:tcW w:w="1108" w:type="dxa"/>
            <w:gridSpan w:val="2"/>
          </w:tcPr>
          <w:p w14:paraId="3522CDAE" w14:textId="090107F0" w:rsidR="009518A8" w:rsidRPr="007D1769" w:rsidRDefault="009518A8" w:rsidP="00C60C0D">
            <w:pPr>
              <w:pStyle w:val="Default"/>
              <w:rPr>
                <w:rFonts w:ascii="Times New Roman" w:hAnsi="Times New Roman" w:cs="Times New Roman"/>
                <w:sz w:val="22"/>
                <w:szCs w:val="22"/>
              </w:rPr>
            </w:pPr>
            <w:r w:rsidRPr="007D1769">
              <w:rPr>
                <w:rFonts w:ascii="Times New Roman" w:hAnsi="Times New Roman" w:cs="Times New Roman"/>
                <w:sz w:val="22"/>
                <w:szCs w:val="22"/>
              </w:rPr>
              <w:t>Definitely not</w:t>
            </w:r>
            <w:r>
              <w:rPr>
                <w:rFonts w:ascii="Times New Roman" w:hAnsi="Times New Roman" w:cs="Times New Roman"/>
                <w:sz w:val="22"/>
                <w:szCs w:val="22"/>
              </w:rPr>
              <w:t xml:space="preserve"> true for me</w:t>
            </w:r>
            <w:r w:rsidRPr="007D1769">
              <w:rPr>
                <w:rFonts w:ascii="Times New Roman" w:hAnsi="Times New Roman" w:cs="Times New Roman"/>
                <w:sz w:val="22"/>
                <w:szCs w:val="22"/>
              </w:rPr>
              <w:t xml:space="preserve">           </w:t>
            </w:r>
          </w:p>
        </w:tc>
        <w:tc>
          <w:tcPr>
            <w:tcW w:w="1109" w:type="dxa"/>
            <w:gridSpan w:val="2"/>
          </w:tcPr>
          <w:p w14:paraId="59B8D676" w14:textId="707D10F9" w:rsidR="009518A8" w:rsidRPr="007D1769" w:rsidRDefault="009518A8" w:rsidP="00C60C0D">
            <w:pPr>
              <w:pStyle w:val="Default"/>
              <w:rPr>
                <w:rFonts w:ascii="Times New Roman" w:hAnsi="Times New Roman" w:cs="Times New Roman"/>
                <w:sz w:val="22"/>
                <w:szCs w:val="22"/>
              </w:rPr>
            </w:pPr>
            <w:r>
              <w:rPr>
                <w:rFonts w:ascii="Times New Roman" w:hAnsi="Times New Roman" w:cs="Times New Roman"/>
                <w:sz w:val="22"/>
                <w:szCs w:val="22"/>
              </w:rPr>
              <w:t>Somewhat not true for me</w:t>
            </w:r>
          </w:p>
        </w:tc>
        <w:tc>
          <w:tcPr>
            <w:tcW w:w="1077" w:type="dxa"/>
          </w:tcPr>
          <w:p w14:paraId="23084B6E" w14:textId="54BDFDA3" w:rsidR="009518A8" w:rsidRPr="007D1769" w:rsidRDefault="009518A8" w:rsidP="00C60C0D">
            <w:pPr>
              <w:pStyle w:val="Default"/>
              <w:rPr>
                <w:rFonts w:ascii="Times New Roman" w:hAnsi="Times New Roman" w:cs="Times New Roman"/>
                <w:sz w:val="22"/>
                <w:szCs w:val="22"/>
              </w:rPr>
            </w:pPr>
            <w:r>
              <w:rPr>
                <w:rFonts w:ascii="Times New Roman" w:hAnsi="Times New Roman" w:cs="Times New Roman"/>
                <w:sz w:val="22"/>
                <w:szCs w:val="22"/>
              </w:rPr>
              <w:t xml:space="preserve"> Neither true nor untrue for me</w:t>
            </w:r>
          </w:p>
        </w:tc>
        <w:tc>
          <w:tcPr>
            <w:tcW w:w="1145" w:type="dxa"/>
            <w:gridSpan w:val="2"/>
          </w:tcPr>
          <w:p w14:paraId="10427748" w14:textId="41295684" w:rsidR="009518A8" w:rsidRPr="007D1769" w:rsidRDefault="009518A8" w:rsidP="00C60C0D">
            <w:pPr>
              <w:pStyle w:val="Default"/>
              <w:rPr>
                <w:rFonts w:ascii="Times New Roman" w:hAnsi="Times New Roman" w:cs="Times New Roman"/>
                <w:sz w:val="22"/>
                <w:szCs w:val="22"/>
              </w:rPr>
            </w:pPr>
            <w:r>
              <w:rPr>
                <w:rFonts w:ascii="Times New Roman" w:hAnsi="Times New Roman" w:cs="Times New Roman"/>
                <w:sz w:val="22"/>
                <w:szCs w:val="22"/>
              </w:rPr>
              <w:t>Somewhat true for me</w:t>
            </w:r>
          </w:p>
        </w:tc>
        <w:tc>
          <w:tcPr>
            <w:tcW w:w="1108" w:type="dxa"/>
            <w:gridSpan w:val="2"/>
          </w:tcPr>
          <w:p w14:paraId="04CFF16E" w14:textId="406EE9F0" w:rsidR="009518A8" w:rsidRPr="007D1769" w:rsidRDefault="009518A8" w:rsidP="00C60C0D">
            <w:pPr>
              <w:pStyle w:val="Default"/>
              <w:rPr>
                <w:rFonts w:ascii="Times New Roman" w:hAnsi="Times New Roman" w:cs="Times New Roman"/>
                <w:sz w:val="22"/>
                <w:szCs w:val="22"/>
              </w:rPr>
            </w:pPr>
            <w:r>
              <w:rPr>
                <w:rFonts w:ascii="Times New Roman" w:hAnsi="Times New Roman" w:cs="Times New Roman"/>
                <w:sz w:val="22"/>
                <w:szCs w:val="22"/>
              </w:rPr>
              <w:t>Definitely true for me</w:t>
            </w:r>
          </w:p>
        </w:tc>
      </w:tr>
      <w:tr w:rsidR="00AC7171" w:rsidRPr="007D1769" w14:paraId="2FE898CB" w14:textId="77777777" w:rsidTr="009518A8">
        <w:tc>
          <w:tcPr>
            <w:tcW w:w="4168" w:type="dxa"/>
          </w:tcPr>
          <w:p w14:paraId="65B79CCA" w14:textId="77777777" w:rsidR="00AC7171" w:rsidRPr="007D1769" w:rsidRDefault="00AC7171" w:rsidP="00AC7171">
            <w:pPr>
              <w:pStyle w:val="Default"/>
              <w:rPr>
                <w:rFonts w:ascii="Times New Roman" w:hAnsi="Times New Roman" w:cs="Times New Roman"/>
                <w:color w:val="auto"/>
              </w:rPr>
            </w:pPr>
            <w:r w:rsidRPr="007D1769">
              <w:rPr>
                <w:rFonts w:ascii="Times New Roman" w:hAnsi="Times New Roman" w:cs="Times New Roman"/>
                <w:color w:val="auto"/>
              </w:rPr>
              <w:t>1. I have had many positive opportunities to teach.</w:t>
            </w:r>
          </w:p>
        </w:tc>
        <w:tc>
          <w:tcPr>
            <w:tcW w:w="1099" w:type="dxa"/>
          </w:tcPr>
          <w:p w14:paraId="5AD60ECB" w14:textId="4C34D34E"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099" w:type="dxa"/>
            <w:gridSpan w:val="2"/>
          </w:tcPr>
          <w:p w14:paraId="610260FA" w14:textId="219B4722"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096" w:type="dxa"/>
            <w:gridSpan w:val="2"/>
          </w:tcPr>
          <w:p w14:paraId="334F51DB" w14:textId="5D049720"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54" w:type="dxa"/>
            <w:gridSpan w:val="3"/>
          </w:tcPr>
          <w:p w14:paraId="0503FBC7" w14:textId="1426942C"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099" w:type="dxa"/>
          </w:tcPr>
          <w:p w14:paraId="5006CCB8" w14:textId="270F24E4"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11D4FA9E" w14:textId="77777777" w:rsidTr="009518A8">
        <w:tc>
          <w:tcPr>
            <w:tcW w:w="4168" w:type="dxa"/>
          </w:tcPr>
          <w:p w14:paraId="093A7772" w14:textId="77777777" w:rsidR="00AC7171" w:rsidRPr="007D1769" w:rsidRDefault="00AC7171" w:rsidP="00AC7171">
            <w:pPr>
              <w:pStyle w:val="Default"/>
              <w:rPr>
                <w:rFonts w:ascii="Times New Roman" w:hAnsi="Times New Roman" w:cs="Times New Roman"/>
                <w:color w:val="auto"/>
              </w:rPr>
            </w:pPr>
            <w:r w:rsidRPr="007D1769">
              <w:rPr>
                <w:rFonts w:ascii="Times New Roman" w:hAnsi="Times New Roman" w:cs="Times New Roman"/>
                <w:color w:val="auto"/>
              </w:rPr>
              <w:t>2. I remember clearly those times when I have taught groups well.</w:t>
            </w:r>
          </w:p>
        </w:tc>
        <w:tc>
          <w:tcPr>
            <w:tcW w:w="1099" w:type="dxa"/>
          </w:tcPr>
          <w:p w14:paraId="6CAFFDB6" w14:textId="162776C2"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099" w:type="dxa"/>
            <w:gridSpan w:val="2"/>
          </w:tcPr>
          <w:p w14:paraId="36A53191" w14:textId="03039FE9"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096" w:type="dxa"/>
            <w:gridSpan w:val="2"/>
          </w:tcPr>
          <w:p w14:paraId="7A6B6AA7" w14:textId="3D1A604C"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54" w:type="dxa"/>
            <w:gridSpan w:val="3"/>
          </w:tcPr>
          <w:p w14:paraId="05E786DA" w14:textId="37ED155C"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099" w:type="dxa"/>
          </w:tcPr>
          <w:p w14:paraId="2304FFC5" w14:textId="1D593B6C"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1DEEF28C" w14:textId="77777777" w:rsidTr="009518A8">
        <w:tc>
          <w:tcPr>
            <w:tcW w:w="4168" w:type="dxa"/>
          </w:tcPr>
          <w:p w14:paraId="329F2EE7" w14:textId="77777777" w:rsidR="00AC7171" w:rsidRPr="007D1769" w:rsidRDefault="00AC7171" w:rsidP="00AC7171">
            <w:pPr>
              <w:pStyle w:val="Default"/>
              <w:rPr>
                <w:rFonts w:ascii="Times New Roman" w:hAnsi="Times New Roman" w:cs="Times New Roman"/>
                <w:color w:val="auto"/>
              </w:rPr>
            </w:pPr>
            <w:r w:rsidRPr="007D1769">
              <w:rPr>
                <w:rFonts w:ascii="Times New Roman" w:hAnsi="Times New Roman" w:cs="Times New Roman"/>
                <w:color w:val="auto"/>
              </w:rPr>
              <w:t>3. I have learned about how to be a teacher by watching other skillful teachers.</w:t>
            </w:r>
          </w:p>
        </w:tc>
        <w:tc>
          <w:tcPr>
            <w:tcW w:w="1099" w:type="dxa"/>
          </w:tcPr>
          <w:p w14:paraId="416E9D35" w14:textId="03495F47"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099" w:type="dxa"/>
            <w:gridSpan w:val="2"/>
          </w:tcPr>
          <w:p w14:paraId="4B91C435" w14:textId="30D8CD62"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096" w:type="dxa"/>
            <w:gridSpan w:val="2"/>
          </w:tcPr>
          <w:p w14:paraId="322109CF" w14:textId="084BF0FD"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54" w:type="dxa"/>
            <w:gridSpan w:val="3"/>
          </w:tcPr>
          <w:p w14:paraId="38821AE6" w14:textId="6468CFDB"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099" w:type="dxa"/>
          </w:tcPr>
          <w:p w14:paraId="1FD733E7" w14:textId="23FAFC5F"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1B2EB47E" w14:textId="77777777" w:rsidTr="009518A8">
        <w:tc>
          <w:tcPr>
            <w:tcW w:w="4168" w:type="dxa"/>
          </w:tcPr>
          <w:p w14:paraId="72DB9F3A" w14:textId="77777777" w:rsidR="00AC7171" w:rsidRPr="007D1769" w:rsidRDefault="00AC7171" w:rsidP="00AC7171">
            <w:pPr>
              <w:pStyle w:val="Default"/>
              <w:rPr>
                <w:rFonts w:ascii="Times New Roman" w:hAnsi="Times New Roman" w:cs="Times New Roman"/>
                <w:color w:val="auto"/>
              </w:rPr>
            </w:pPr>
            <w:r w:rsidRPr="007D1769">
              <w:rPr>
                <w:rFonts w:ascii="Times New Roman" w:hAnsi="Times New Roman" w:cs="Times New Roman"/>
                <w:color w:val="auto"/>
              </w:rPr>
              <w:t>4. Listening to others talk about teaching gives me useful information on teaching.</w:t>
            </w:r>
          </w:p>
        </w:tc>
        <w:tc>
          <w:tcPr>
            <w:tcW w:w="1099" w:type="dxa"/>
          </w:tcPr>
          <w:p w14:paraId="06D1CA09" w14:textId="6EB08CFE"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099" w:type="dxa"/>
            <w:gridSpan w:val="2"/>
          </w:tcPr>
          <w:p w14:paraId="39405FB0" w14:textId="061DED3B"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096" w:type="dxa"/>
            <w:gridSpan w:val="2"/>
          </w:tcPr>
          <w:p w14:paraId="75A3B80B" w14:textId="452294C6"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54" w:type="dxa"/>
            <w:gridSpan w:val="3"/>
          </w:tcPr>
          <w:p w14:paraId="24D87C1A" w14:textId="5AB24D70"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099" w:type="dxa"/>
          </w:tcPr>
          <w:p w14:paraId="6E786103" w14:textId="0551B5E8"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509A3A4F" w14:textId="77777777" w:rsidTr="009518A8">
        <w:tc>
          <w:tcPr>
            <w:tcW w:w="4168" w:type="dxa"/>
          </w:tcPr>
          <w:p w14:paraId="69CEF7C0" w14:textId="77777777"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5. To what extent can you craft good questions for your students?</w:t>
            </w:r>
          </w:p>
        </w:tc>
        <w:tc>
          <w:tcPr>
            <w:tcW w:w="1099" w:type="dxa"/>
          </w:tcPr>
          <w:p w14:paraId="2DDF6D15" w14:textId="2ABC2E32"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099" w:type="dxa"/>
            <w:gridSpan w:val="2"/>
          </w:tcPr>
          <w:p w14:paraId="6F687CAB" w14:textId="1044EE63"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096" w:type="dxa"/>
            <w:gridSpan w:val="2"/>
          </w:tcPr>
          <w:p w14:paraId="16839540" w14:textId="3F7A049C"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54" w:type="dxa"/>
            <w:gridSpan w:val="3"/>
          </w:tcPr>
          <w:p w14:paraId="510165BB" w14:textId="470FBACD"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099" w:type="dxa"/>
          </w:tcPr>
          <w:p w14:paraId="44036082" w14:textId="417E140D"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52867B20" w14:textId="77777777" w:rsidTr="009518A8">
        <w:tc>
          <w:tcPr>
            <w:tcW w:w="4168" w:type="dxa"/>
          </w:tcPr>
          <w:p w14:paraId="47BBD5CB" w14:textId="77777777" w:rsidR="00AC7171" w:rsidRPr="007D1769" w:rsidRDefault="00AC7171" w:rsidP="00AC7171">
            <w:pPr>
              <w:pStyle w:val="Default"/>
              <w:rPr>
                <w:rFonts w:ascii="Times New Roman" w:hAnsi="Times New Roman" w:cs="Times New Roman"/>
                <w:color w:val="auto"/>
              </w:rPr>
            </w:pPr>
            <w:r w:rsidRPr="007D1769">
              <w:rPr>
                <w:rFonts w:ascii="Times New Roman" w:hAnsi="Times New Roman" w:cs="Times New Roman"/>
                <w:color w:val="auto"/>
              </w:rPr>
              <w:t>6. When I say the wrong things to a class, I become anxious.</w:t>
            </w:r>
          </w:p>
        </w:tc>
        <w:tc>
          <w:tcPr>
            <w:tcW w:w="1099" w:type="dxa"/>
          </w:tcPr>
          <w:p w14:paraId="3416A568" w14:textId="1CD41ECD"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099" w:type="dxa"/>
            <w:gridSpan w:val="2"/>
          </w:tcPr>
          <w:p w14:paraId="63D44425" w14:textId="10AE5D6A"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096" w:type="dxa"/>
            <w:gridSpan w:val="2"/>
          </w:tcPr>
          <w:p w14:paraId="61473693" w14:textId="0C42752A"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54" w:type="dxa"/>
            <w:gridSpan w:val="3"/>
          </w:tcPr>
          <w:p w14:paraId="04059E44" w14:textId="6C9594F0"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099" w:type="dxa"/>
          </w:tcPr>
          <w:p w14:paraId="0C05B892" w14:textId="417F9C5F"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1B8191B8" w14:textId="77777777" w:rsidTr="009518A8">
        <w:tc>
          <w:tcPr>
            <w:tcW w:w="4168" w:type="dxa"/>
          </w:tcPr>
          <w:p w14:paraId="0C2E5C69" w14:textId="77777777" w:rsidR="00AC7171" w:rsidRPr="007D1769" w:rsidRDefault="00AC7171" w:rsidP="00AC7171">
            <w:pPr>
              <w:pStyle w:val="Default"/>
              <w:rPr>
                <w:rFonts w:ascii="Times New Roman" w:hAnsi="Times New Roman" w:cs="Times New Roman"/>
              </w:rPr>
            </w:pPr>
            <w:r w:rsidRPr="007D1769">
              <w:rPr>
                <w:rFonts w:ascii="Times New Roman" w:hAnsi="Times New Roman" w:cs="Times New Roman"/>
                <w:color w:val="auto"/>
              </w:rPr>
              <w:lastRenderedPageBreak/>
              <w:t>7. Watching other teachers make mistakes has taught me how to be a more effective teacher.</w:t>
            </w:r>
          </w:p>
        </w:tc>
        <w:tc>
          <w:tcPr>
            <w:tcW w:w="1099" w:type="dxa"/>
          </w:tcPr>
          <w:p w14:paraId="18AD15C8" w14:textId="579EB29D"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099" w:type="dxa"/>
            <w:gridSpan w:val="2"/>
          </w:tcPr>
          <w:p w14:paraId="43295D2B" w14:textId="7E372386"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096" w:type="dxa"/>
            <w:gridSpan w:val="2"/>
          </w:tcPr>
          <w:p w14:paraId="24E8075A" w14:textId="245ABA80"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54" w:type="dxa"/>
            <w:gridSpan w:val="3"/>
          </w:tcPr>
          <w:p w14:paraId="746EBB2B" w14:textId="47B18CDA"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099" w:type="dxa"/>
          </w:tcPr>
          <w:p w14:paraId="699BDD31" w14:textId="0175648F"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44813F41" w14:textId="77777777" w:rsidTr="009518A8">
        <w:tc>
          <w:tcPr>
            <w:tcW w:w="4168" w:type="dxa"/>
          </w:tcPr>
          <w:p w14:paraId="54C00F6B" w14:textId="77777777" w:rsidR="00AC7171" w:rsidRPr="007D1769" w:rsidRDefault="00AC7171" w:rsidP="00AC7171">
            <w:pPr>
              <w:pStyle w:val="Default"/>
              <w:rPr>
                <w:rFonts w:ascii="Times New Roman" w:hAnsi="Times New Roman" w:cs="Times New Roman"/>
                <w:color w:val="auto"/>
              </w:rPr>
            </w:pPr>
            <w:r w:rsidRPr="007D1769">
              <w:rPr>
                <w:rFonts w:ascii="Times New Roman" w:hAnsi="Times New Roman" w:cs="Times New Roman"/>
                <w:color w:val="auto"/>
              </w:rPr>
              <w:t>8. I learn little about how to actually teach effectively from suggestions of others.</w:t>
            </w:r>
          </w:p>
        </w:tc>
        <w:tc>
          <w:tcPr>
            <w:tcW w:w="1099" w:type="dxa"/>
          </w:tcPr>
          <w:p w14:paraId="01B947B1" w14:textId="0F9F81DE"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099" w:type="dxa"/>
            <w:gridSpan w:val="2"/>
          </w:tcPr>
          <w:p w14:paraId="3C001436" w14:textId="7545D2CD"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096" w:type="dxa"/>
            <w:gridSpan w:val="2"/>
          </w:tcPr>
          <w:p w14:paraId="6A143D53" w14:textId="12B4EDCF"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54" w:type="dxa"/>
            <w:gridSpan w:val="3"/>
          </w:tcPr>
          <w:p w14:paraId="2581849A" w14:textId="4213ECA6"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099" w:type="dxa"/>
          </w:tcPr>
          <w:p w14:paraId="671C51F6" w14:textId="116A7CF7"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0B4871D6" w14:textId="77777777" w:rsidTr="009518A8">
        <w:tc>
          <w:tcPr>
            <w:tcW w:w="4168" w:type="dxa"/>
          </w:tcPr>
          <w:p w14:paraId="2D64883E" w14:textId="77777777" w:rsidR="00AC7171" w:rsidRPr="007D1769" w:rsidRDefault="00AC7171" w:rsidP="00AC7171">
            <w:pPr>
              <w:pStyle w:val="Default"/>
              <w:rPr>
                <w:rFonts w:ascii="Times New Roman" w:hAnsi="Times New Roman" w:cs="Times New Roman"/>
                <w:color w:val="auto"/>
              </w:rPr>
            </w:pPr>
            <w:r w:rsidRPr="007D1769">
              <w:rPr>
                <w:rFonts w:ascii="Times New Roman" w:hAnsi="Times New Roman" w:cs="Times New Roman"/>
                <w:color w:val="auto"/>
              </w:rPr>
              <w:t>9. Often my attempts to teach children are not as successful as I would like.</w:t>
            </w:r>
          </w:p>
        </w:tc>
        <w:tc>
          <w:tcPr>
            <w:tcW w:w="1099" w:type="dxa"/>
          </w:tcPr>
          <w:p w14:paraId="75229DEF" w14:textId="3D48CF58"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099" w:type="dxa"/>
            <w:gridSpan w:val="2"/>
          </w:tcPr>
          <w:p w14:paraId="4C11DAED" w14:textId="2D4744FA"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096" w:type="dxa"/>
            <w:gridSpan w:val="2"/>
          </w:tcPr>
          <w:p w14:paraId="64088EBC" w14:textId="222DF4C7"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54" w:type="dxa"/>
            <w:gridSpan w:val="3"/>
          </w:tcPr>
          <w:p w14:paraId="3758BDEE" w14:textId="5814347B"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099" w:type="dxa"/>
          </w:tcPr>
          <w:p w14:paraId="04CB6E05" w14:textId="1A2E49BF"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65A69941" w14:textId="77777777" w:rsidTr="001F6BB3">
        <w:tc>
          <w:tcPr>
            <w:tcW w:w="4168" w:type="dxa"/>
          </w:tcPr>
          <w:p w14:paraId="7543E52C" w14:textId="77777777" w:rsidR="00AC7171" w:rsidRPr="007D1769" w:rsidRDefault="00AC7171" w:rsidP="00AC7171">
            <w:pPr>
              <w:pStyle w:val="Default"/>
              <w:rPr>
                <w:rFonts w:ascii="Times New Roman" w:hAnsi="Times New Roman" w:cs="Times New Roman"/>
                <w:color w:val="auto"/>
              </w:rPr>
            </w:pPr>
            <w:r w:rsidRPr="007D1769">
              <w:rPr>
                <w:rFonts w:ascii="Times New Roman" w:hAnsi="Times New Roman" w:cs="Times New Roman"/>
                <w:color w:val="auto"/>
              </w:rPr>
              <w:t>10. The idea of being in a classroom as a teacher makes me nervous.</w:t>
            </w:r>
          </w:p>
        </w:tc>
        <w:tc>
          <w:tcPr>
            <w:tcW w:w="1109" w:type="dxa"/>
            <w:gridSpan w:val="2"/>
          </w:tcPr>
          <w:p w14:paraId="3CA881D8" w14:textId="7CCFEFE9"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278A11A3" w14:textId="5033C171"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76D36FB4" w14:textId="6C90F95E"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28715643" w14:textId="10BB8BE1"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48BBBF4C" w14:textId="05F1EC9E"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65F32261" w14:textId="77777777" w:rsidTr="001F6BB3">
        <w:tc>
          <w:tcPr>
            <w:tcW w:w="4168" w:type="dxa"/>
          </w:tcPr>
          <w:p w14:paraId="435239DD" w14:textId="77777777" w:rsidR="00AC7171" w:rsidRPr="007D1769" w:rsidRDefault="00AC7171" w:rsidP="00AC7171">
            <w:pPr>
              <w:pStyle w:val="Default"/>
              <w:rPr>
                <w:rFonts w:ascii="Times New Roman" w:hAnsi="Times New Roman" w:cs="Times New Roman"/>
                <w:color w:val="auto"/>
              </w:rPr>
            </w:pPr>
            <w:r w:rsidRPr="007D1769">
              <w:rPr>
                <w:rFonts w:ascii="Times New Roman" w:hAnsi="Times New Roman" w:cs="Times New Roman"/>
                <w:color w:val="auto"/>
              </w:rPr>
              <w:t>11. I have had meaningful opportunities to observe teachers in action.</w:t>
            </w:r>
          </w:p>
        </w:tc>
        <w:tc>
          <w:tcPr>
            <w:tcW w:w="1109" w:type="dxa"/>
            <w:gridSpan w:val="2"/>
          </w:tcPr>
          <w:p w14:paraId="1D8BA301" w14:textId="2D0F0D84"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10F92286" w14:textId="3586498F"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40AE3B42" w14:textId="7BC0CD29"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77241EE0" w14:textId="2E8B9269"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4482B8AA" w14:textId="3B7C8B01"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536D14A6" w14:textId="77777777" w:rsidTr="001F6BB3">
        <w:tc>
          <w:tcPr>
            <w:tcW w:w="4168" w:type="dxa"/>
          </w:tcPr>
          <w:p w14:paraId="3B7ACE29" w14:textId="77777777" w:rsidR="00AC7171" w:rsidRPr="007D1769" w:rsidRDefault="00AC7171" w:rsidP="00AC7171">
            <w:pPr>
              <w:pStyle w:val="Default"/>
              <w:rPr>
                <w:rFonts w:ascii="Times New Roman" w:hAnsi="Times New Roman" w:cs="Times New Roman"/>
                <w:color w:val="auto"/>
              </w:rPr>
            </w:pPr>
            <w:r w:rsidRPr="007D1769">
              <w:rPr>
                <w:rFonts w:ascii="Times New Roman" w:hAnsi="Times New Roman" w:cs="Times New Roman"/>
                <w:color w:val="auto"/>
              </w:rPr>
              <w:t>12. The feedback I receive from others does not help me teach better.</w:t>
            </w:r>
          </w:p>
        </w:tc>
        <w:tc>
          <w:tcPr>
            <w:tcW w:w="1109" w:type="dxa"/>
            <w:gridSpan w:val="2"/>
          </w:tcPr>
          <w:p w14:paraId="10AFB6EB" w14:textId="33ED7C6E"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40091EF3" w14:textId="38CB6459"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38F5385A" w14:textId="6DD582BF"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327FBA00" w14:textId="3305C01D"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7143DC73" w14:textId="7EA7F392"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11C9B115" w14:textId="77777777" w:rsidTr="001F6BB3">
        <w:tc>
          <w:tcPr>
            <w:tcW w:w="4168" w:type="dxa"/>
          </w:tcPr>
          <w:p w14:paraId="1ABDFB4D" w14:textId="77777777" w:rsidR="00AC7171" w:rsidRPr="007D1769" w:rsidRDefault="00AC7171" w:rsidP="00AC7171">
            <w:pPr>
              <w:pStyle w:val="Default"/>
              <w:rPr>
                <w:rFonts w:ascii="Times New Roman" w:hAnsi="Times New Roman" w:cs="Times New Roman"/>
                <w:color w:val="auto"/>
              </w:rPr>
            </w:pPr>
            <w:r w:rsidRPr="007D1769">
              <w:rPr>
                <w:rFonts w:ascii="Times New Roman" w:hAnsi="Times New Roman" w:cs="Times New Roman"/>
                <w:color w:val="auto"/>
              </w:rPr>
              <w:t>13. I have learned a great deal from teaching in classrooms.</w:t>
            </w:r>
          </w:p>
        </w:tc>
        <w:tc>
          <w:tcPr>
            <w:tcW w:w="1109" w:type="dxa"/>
            <w:gridSpan w:val="2"/>
          </w:tcPr>
          <w:p w14:paraId="48E8F060" w14:textId="0C381C7B"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2B5A5D95" w14:textId="5FA958A6"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44C4D447" w14:textId="7EBABA75"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4E1075A5" w14:textId="5C9018C2"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055E6808" w14:textId="1F12A6DE"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08DB7AD2" w14:textId="77777777" w:rsidTr="001F6BB3">
        <w:tc>
          <w:tcPr>
            <w:tcW w:w="4168" w:type="dxa"/>
          </w:tcPr>
          <w:p w14:paraId="019B329F" w14:textId="77777777" w:rsidR="00AC7171" w:rsidRPr="007D1769" w:rsidRDefault="00AC7171" w:rsidP="00AC7171">
            <w:pPr>
              <w:pStyle w:val="Default"/>
              <w:rPr>
                <w:rFonts w:ascii="Times New Roman" w:hAnsi="Times New Roman" w:cs="Times New Roman"/>
                <w:color w:val="auto"/>
              </w:rPr>
            </w:pPr>
            <w:r w:rsidRPr="007D1769">
              <w:rPr>
                <w:rFonts w:ascii="Times New Roman" w:hAnsi="Times New Roman" w:cs="Times New Roman"/>
                <w:color w:val="auto"/>
              </w:rPr>
              <w:t>14. I get excited when I do something right to help a child learn.</w:t>
            </w:r>
          </w:p>
        </w:tc>
        <w:tc>
          <w:tcPr>
            <w:tcW w:w="1109" w:type="dxa"/>
            <w:gridSpan w:val="2"/>
          </w:tcPr>
          <w:p w14:paraId="224C3C3F" w14:textId="299844B4"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61AFFF6C" w14:textId="51906DC1"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37E6B777" w14:textId="2CCF6014"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291912EB" w14:textId="2AA5A660"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39F1B5E2" w14:textId="2FEC72D0"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2E1EFEA6" w14:textId="77777777" w:rsidTr="001F6BB3">
        <w:tc>
          <w:tcPr>
            <w:tcW w:w="4168" w:type="dxa"/>
          </w:tcPr>
          <w:p w14:paraId="67036F74" w14:textId="77777777" w:rsidR="00AC7171" w:rsidRPr="007D1769" w:rsidRDefault="00AC7171" w:rsidP="00AC7171">
            <w:pPr>
              <w:rPr>
                <w:rFonts w:ascii="Times New Roman" w:hAnsi="Times New Roman" w:cs="Times New Roman"/>
              </w:rPr>
            </w:pPr>
            <w:r w:rsidRPr="007D1769">
              <w:rPr>
                <w:rFonts w:ascii="Times New Roman" w:hAnsi="Times New Roman" w:cs="Times New Roman"/>
              </w:rPr>
              <w:t>15. My classroom observations are valuable to me.</w:t>
            </w:r>
          </w:p>
        </w:tc>
        <w:tc>
          <w:tcPr>
            <w:tcW w:w="1109" w:type="dxa"/>
            <w:gridSpan w:val="2"/>
          </w:tcPr>
          <w:p w14:paraId="26271B10" w14:textId="1CFD6969"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4545F088" w14:textId="40C19E70"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27296255" w14:textId="5EE7F87E"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79AE10F2" w14:textId="0434D065"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09D79294" w14:textId="792B6544"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06DF6855" w14:textId="77777777" w:rsidTr="001F6BB3">
        <w:tc>
          <w:tcPr>
            <w:tcW w:w="4168" w:type="dxa"/>
          </w:tcPr>
          <w:p w14:paraId="761BF9B2" w14:textId="77777777" w:rsidR="00AC7171" w:rsidRPr="007D1769" w:rsidRDefault="00AC7171" w:rsidP="00AC7171">
            <w:pPr>
              <w:pStyle w:val="Default"/>
              <w:rPr>
                <w:rFonts w:ascii="Times New Roman" w:hAnsi="Times New Roman" w:cs="Times New Roman"/>
                <w:color w:val="auto"/>
              </w:rPr>
            </w:pPr>
            <w:r w:rsidRPr="007D1769">
              <w:rPr>
                <w:rFonts w:ascii="Times New Roman" w:hAnsi="Times New Roman" w:cs="Times New Roman"/>
              </w:rPr>
              <w:t>16. When people I respect tell me I will be a good teacher, I tend to believe them.</w:t>
            </w:r>
          </w:p>
        </w:tc>
        <w:tc>
          <w:tcPr>
            <w:tcW w:w="1109" w:type="dxa"/>
            <w:gridSpan w:val="2"/>
          </w:tcPr>
          <w:p w14:paraId="70500918" w14:textId="10D8D2D9"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4979CEDC" w14:textId="691D8D18"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6101B28D" w14:textId="2DBACFC0"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192BA2E4" w14:textId="72C0C027"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2A47283D" w14:textId="67989C57"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712EC94D" w14:textId="77777777" w:rsidTr="001F6BB3">
        <w:tc>
          <w:tcPr>
            <w:tcW w:w="4168" w:type="dxa"/>
          </w:tcPr>
          <w:p w14:paraId="43B232E3" w14:textId="77777777" w:rsidR="00AC7171" w:rsidRPr="007D1769" w:rsidRDefault="00AC7171" w:rsidP="00AC7171">
            <w:pPr>
              <w:pStyle w:val="Default"/>
              <w:rPr>
                <w:rFonts w:ascii="Times New Roman" w:hAnsi="Times New Roman" w:cs="Times New Roman"/>
                <w:color w:val="auto"/>
              </w:rPr>
            </w:pPr>
            <w:r w:rsidRPr="007D1769">
              <w:rPr>
                <w:rFonts w:ascii="Times New Roman" w:hAnsi="Times New Roman" w:cs="Times New Roman"/>
              </w:rPr>
              <w:t>17. I have made many mistakes when trying to teach children.</w:t>
            </w:r>
          </w:p>
        </w:tc>
        <w:tc>
          <w:tcPr>
            <w:tcW w:w="1109" w:type="dxa"/>
            <w:gridSpan w:val="2"/>
          </w:tcPr>
          <w:p w14:paraId="128A118F" w14:textId="64B29F54"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55D05624" w14:textId="33973EAB"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34858FF3" w14:textId="4C4C0834"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02F03433" w14:textId="1BE383D1"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2656F62C" w14:textId="0244A300"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2E70C0F4" w14:textId="77777777" w:rsidTr="001F6BB3">
        <w:tc>
          <w:tcPr>
            <w:tcW w:w="4168" w:type="dxa"/>
          </w:tcPr>
          <w:p w14:paraId="2AED8E94" w14:textId="77777777" w:rsidR="00AC7171" w:rsidRPr="007D1769" w:rsidRDefault="00AC7171" w:rsidP="00AC7171">
            <w:pPr>
              <w:rPr>
                <w:rFonts w:ascii="Times New Roman" w:hAnsi="Times New Roman" w:cs="Times New Roman"/>
              </w:rPr>
            </w:pPr>
            <w:r w:rsidRPr="007D1769">
              <w:rPr>
                <w:rFonts w:ascii="Times New Roman" w:hAnsi="Times New Roman" w:cs="Times New Roman"/>
              </w:rPr>
              <w:t>18. Educational textbooks and journal articles have helpful information on how to teach.</w:t>
            </w:r>
          </w:p>
        </w:tc>
        <w:tc>
          <w:tcPr>
            <w:tcW w:w="1109" w:type="dxa"/>
            <w:gridSpan w:val="2"/>
          </w:tcPr>
          <w:p w14:paraId="70A634B3" w14:textId="1E2DE1B6"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3340BC67" w14:textId="6138CB20"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55887B2E" w14:textId="5AD56A75"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6FEA83A7" w14:textId="4861F08E"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76838420" w14:textId="7056608F"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6E002190" w14:textId="77777777" w:rsidTr="001F6BB3">
        <w:tc>
          <w:tcPr>
            <w:tcW w:w="4168" w:type="dxa"/>
          </w:tcPr>
          <w:p w14:paraId="36A717E6" w14:textId="77777777" w:rsidR="00AC7171" w:rsidRPr="007D1769" w:rsidRDefault="00AC7171" w:rsidP="00AC7171">
            <w:pPr>
              <w:pStyle w:val="Default"/>
              <w:rPr>
                <w:rFonts w:ascii="Times New Roman" w:hAnsi="Times New Roman" w:cs="Times New Roman"/>
                <w:color w:val="auto"/>
              </w:rPr>
            </w:pPr>
            <w:r w:rsidRPr="007D1769">
              <w:rPr>
                <w:rFonts w:ascii="Times New Roman" w:hAnsi="Times New Roman" w:cs="Times New Roman"/>
              </w:rPr>
              <w:t>19. My fears of making mistakes affect my ability to teach.</w:t>
            </w:r>
          </w:p>
        </w:tc>
        <w:tc>
          <w:tcPr>
            <w:tcW w:w="1109" w:type="dxa"/>
            <w:gridSpan w:val="2"/>
          </w:tcPr>
          <w:p w14:paraId="082E0837" w14:textId="3CC33A25"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68FDE119" w14:textId="289A825F"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6EB161FB" w14:textId="4A8843B0"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2608DB96" w14:textId="68999439"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434CA26E" w14:textId="66D82E04"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30D9CC14" w14:textId="77777777" w:rsidTr="001F6BB3">
        <w:tc>
          <w:tcPr>
            <w:tcW w:w="4168" w:type="dxa"/>
          </w:tcPr>
          <w:p w14:paraId="161475B8" w14:textId="7E194954" w:rsidR="00AC7171" w:rsidRPr="007D1769" w:rsidRDefault="00AC7171" w:rsidP="00AC7171">
            <w:pPr>
              <w:rPr>
                <w:rFonts w:ascii="Times New Roman" w:hAnsi="Times New Roman" w:cs="Times New Roman"/>
              </w:rPr>
            </w:pPr>
            <w:r w:rsidRPr="007D1769">
              <w:rPr>
                <w:rFonts w:ascii="Times New Roman" w:hAnsi="Times New Roman" w:cs="Times New Roman"/>
              </w:rPr>
              <w:t>20. I believe I can teach as well as the teachers portrayed in popular movies.</w:t>
            </w:r>
          </w:p>
        </w:tc>
        <w:tc>
          <w:tcPr>
            <w:tcW w:w="1109" w:type="dxa"/>
            <w:gridSpan w:val="2"/>
          </w:tcPr>
          <w:p w14:paraId="75081B20" w14:textId="0E6A2B18"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53058BEA" w14:textId="1A03F0D1"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16D5826D" w14:textId="243A4523"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17F95116" w14:textId="6A7B26EE"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29F4D69B" w14:textId="119162CA"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68C8A5EB" w14:textId="77777777" w:rsidTr="001F6BB3">
        <w:tc>
          <w:tcPr>
            <w:tcW w:w="4168" w:type="dxa"/>
          </w:tcPr>
          <w:p w14:paraId="2E76F7F4" w14:textId="77777777" w:rsidR="00AC7171" w:rsidRPr="007D1769" w:rsidRDefault="00AC7171" w:rsidP="00AC7171">
            <w:pPr>
              <w:rPr>
                <w:rFonts w:ascii="Times New Roman" w:hAnsi="Times New Roman" w:cs="Times New Roman"/>
              </w:rPr>
            </w:pPr>
            <w:r w:rsidRPr="007D1769">
              <w:rPr>
                <w:rFonts w:ascii="Times New Roman" w:hAnsi="Times New Roman" w:cs="Times New Roman"/>
              </w:rPr>
              <w:t>21. Feedback from other teachers is valuable to me.</w:t>
            </w:r>
          </w:p>
        </w:tc>
        <w:tc>
          <w:tcPr>
            <w:tcW w:w="1109" w:type="dxa"/>
            <w:gridSpan w:val="2"/>
          </w:tcPr>
          <w:p w14:paraId="5CCED807" w14:textId="11878932"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06427B29" w14:textId="17A70448"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3F7B759D" w14:textId="7D5BEBB6"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7E5BD7D5" w14:textId="4A6E8FBD"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25131991" w14:textId="0E8D31C9"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7004A185" w14:textId="77777777" w:rsidTr="001F6BB3">
        <w:tc>
          <w:tcPr>
            <w:tcW w:w="4168" w:type="dxa"/>
          </w:tcPr>
          <w:p w14:paraId="749204D4" w14:textId="77777777" w:rsidR="00AC7171" w:rsidRPr="007D1769" w:rsidRDefault="00AC7171" w:rsidP="00AC7171">
            <w:pPr>
              <w:rPr>
                <w:rFonts w:ascii="Times New Roman" w:hAnsi="Times New Roman" w:cs="Times New Roman"/>
              </w:rPr>
            </w:pPr>
            <w:r w:rsidRPr="007D1769">
              <w:rPr>
                <w:rFonts w:ascii="Times New Roman" w:hAnsi="Times New Roman" w:cs="Times New Roman"/>
              </w:rPr>
              <w:t>22. When I make instructional mistakes, I am able to learn from the experience.</w:t>
            </w:r>
          </w:p>
        </w:tc>
        <w:tc>
          <w:tcPr>
            <w:tcW w:w="1109" w:type="dxa"/>
            <w:gridSpan w:val="2"/>
          </w:tcPr>
          <w:p w14:paraId="0971B9B2" w14:textId="59BBA39D"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6AED8960" w14:textId="0E80B5B3"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35BC0C0E" w14:textId="7AC74A92"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0A274962" w14:textId="4A84CC3C"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20D03EC4" w14:textId="639BE3C0"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22231F01" w14:textId="77777777" w:rsidTr="001F6BB3">
        <w:tc>
          <w:tcPr>
            <w:tcW w:w="4168" w:type="dxa"/>
          </w:tcPr>
          <w:p w14:paraId="7CB54D9E" w14:textId="77777777" w:rsidR="00AC7171" w:rsidRPr="007D1769" w:rsidRDefault="00AC7171" w:rsidP="00AC7171">
            <w:pPr>
              <w:pStyle w:val="Default"/>
              <w:rPr>
                <w:rFonts w:ascii="Times New Roman" w:hAnsi="Times New Roman" w:cs="Times New Roman"/>
                <w:color w:val="auto"/>
              </w:rPr>
            </w:pPr>
            <w:r w:rsidRPr="007D1769">
              <w:rPr>
                <w:rFonts w:ascii="Times New Roman" w:hAnsi="Times New Roman" w:cs="Times New Roman"/>
              </w:rPr>
              <w:t>23. I have felt my heart beat faster or harder when I have done well with a lesson.</w:t>
            </w:r>
          </w:p>
        </w:tc>
        <w:tc>
          <w:tcPr>
            <w:tcW w:w="1109" w:type="dxa"/>
            <w:gridSpan w:val="2"/>
          </w:tcPr>
          <w:p w14:paraId="09619CF1" w14:textId="6E7D214D"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00CE7CE1" w14:textId="51737E08"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0C99877A" w14:textId="56B6EADF"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78EF0E96" w14:textId="425D516A"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526FB297" w14:textId="110938A3"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119633AB" w14:textId="77777777" w:rsidTr="001F6BB3">
        <w:tc>
          <w:tcPr>
            <w:tcW w:w="4168" w:type="dxa"/>
          </w:tcPr>
          <w:p w14:paraId="38691C2A" w14:textId="77777777" w:rsidR="00AC7171" w:rsidRPr="007D1769" w:rsidRDefault="00AC7171" w:rsidP="00AC7171">
            <w:pPr>
              <w:rPr>
                <w:rFonts w:ascii="Times New Roman" w:hAnsi="Times New Roman" w:cs="Times New Roman"/>
              </w:rPr>
            </w:pPr>
            <w:r w:rsidRPr="007D1769">
              <w:rPr>
                <w:rFonts w:ascii="Times New Roman" w:hAnsi="Times New Roman" w:cs="Times New Roman"/>
              </w:rPr>
              <w:t>24. I often compare my own abilities to other teachers.</w:t>
            </w:r>
          </w:p>
        </w:tc>
        <w:tc>
          <w:tcPr>
            <w:tcW w:w="1109" w:type="dxa"/>
            <w:gridSpan w:val="2"/>
          </w:tcPr>
          <w:p w14:paraId="545D61E3" w14:textId="29CE72A0"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1D811876" w14:textId="70101A72"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7C9415EB" w14:textId="34D37BB4"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5819DB45" w14:textId="303D7EA2"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336A56F1" w14:textId="422FE950"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6D6331E3" w14:textId="77777777" w:rsidTr="001F6BB3">
        <w:tc>
          <w:tcPr>
            <w:tcW w:w="4168" w:type="dxa"/>
          </w:tcPr>
          <w:p w14:paraId="4A48F1F9" w14:textId="77777777" w:rsidR="00AC7171" w:rsidRPr="007D1769" w:rsidRDefault="00AC7171" w:rsidP="00AC7171">
            <w:pPr>
              <w:pStyle w:val="Default"/>
              <w:rPr>
                <w:rFonts w:ascii="Times New Roman" w:hAnsi="Times New Roman" w:cs="Times New Roman"/>
                <w:color w:val="auto"/>
              </w:rPr>
            </w:pPr>
            <w:r w:rsidRPr="007D1769">
              <w:rPr>
                <w:rFonts w:ascii="Times New Roman" w:hAnsi="Times New Roman" w:cs="Times New Roman"/>
              </w:rPr>
              <w:t>25. My coursework has helped me develop effective teaching strategies and skills.</w:t>
            </w:r>
          </w:p>
        </w:tc>
        <w:tc>
          <w:tcPr>
            <w:tcW w:w="1109" w:type="dxa"/>
            <w:gridSpan w:val="2"/>
          </w:tcPr>
          <w:p w14:paraId="364A3019" w14:textId="43168172"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5724064C" w14:textId="5170D505"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1C127BEF" w14:textId="70A8FC27"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0C295000" w14:textId="1DDE4E1E"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6B77C8E7" w14:textId="7467A8BE"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3B3F8538" w14:textId="77777777" w:rsidTr="001F6BB3">
        <w:tc>
          <w:tcPr>
            <w:tcW w:w="4168" w:type="dxa"/>
          </w:tcPr>
          <w:p w14:paraId="117DC7EE" w14:textId="77777777" w:rsidR="00AC7171" w:rsidRPr="007D1769" w:rsidRDefault="00AC7171" w:rsidP="00AC7171">
            <w:pPr>
              <w:rPr>
                <w:rFonts w:ascii="Times New Roman" w:hAnsi="Times New Roman" w:cs="Times New Roman"/>
              </w:rPr>
            </w:pPr>
            <w:r w:rsidRPr="007D1769">
              <w:rPr>
                <w:rFonts w:ascii="Times New Roman" w:hAnsi="Times New Roman" w:cs="Times New Roman"/>
              </w:rPr>
              <w:t>26. I often wish that I had done things differently after teaching a lesson.</w:t>
            </w:r>
          </w:p>
        </w:tc>
        <w:tc>
          <w:tcPr>
            <w:tcW w:w="1109" w:type="dxa"/>
            <w:gridSpan w:val="2"/>
          </w:tcPr>
          <w:p w14:paraId="54CCE6C3" w14:textId="47C164AE"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53BDABC4" w14:textId="6140312A"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2E7371BE" w14:textId="76AAFCCF"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1DDF6350" w14:textId="18B18843"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216BAFAF" w14:textId="6DC53DF1"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24BD81D9" w14:textId="77777777" w:rsidTr="001F6BB3">
        <w:tc>
          <w:tcPr>
            <w:tcW w:w="4168" w:type="dxa"/>
          </w:tcPr>
          <w:p w14:paraId="0EE69B79" w14:textId="77777777" w:rsidR="00AC7171" w:rsidRPr="007D1769" w:rsidRDefault="00AC7171" w:rsidP="00AC7171">
            <w:pPr>
              <w:rPr>
                <w:rFonts w:ascii="Times New Roman" w:hAnsi="Times New Roman" w:cs="Times New Roman"/>
              </w:rPr>
            </w:pPr>
            <w:r w:rsidRPr="007D1769">
              <w:rPr>
                <w:rFonts w:ascii="Times New Roman" w:hAnsi="Times New Roman" w:cs="Times New Roman"/>
              </w:rPr>
              <w:lastRenderedPageBreak/>
              <w:t>27. I have developed confidence in my own teaching by observing the mistakes that other teachers make.</w:t>
            </w:r>
          </w:p>
        </w:tc>
        <w:tc>
          <w:tcPr>
            <w:tcW w:w="1109" w:type="dxa"/>
            <w:gridSpan w:val="2"/>
          </w:tcPr>
          <w:p w14:paraId="342858CE" w14:textId="42E62AF4"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0AE3B28D" w14:textId="130ABBC5"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5C458B49" w14:textId="1DD221FA"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72FD54F8" w14:textId="216E2A25"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3FE73A89" w14:textId="1A539B5F"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1C69E42D" w14:textId="77777777" w:rsidTr="001F6BB3">
        <w:tc>
          <w:tcPr>
            <w:tcW w:w="4168" w:type="dxa"/>
          </w:tcPr>
          <w:p w14:paraId="152B20C6" w14:textId="77777777" w:rsidR="00AC7171" w:rsidRPr="007D1769" w:rsidRDefault="00AC7171" w:rsidP="00AC7171">
            <w:pPr>
              <w:rPr>
                <w:rFonts w:ascii="Times New Roman" w:hAnsi="Times New Roman" w:cs="Times New Roman"/>
              </w:rPr>
            </w:pPr>
            <w:r w:rsidRPr="007D1769">
              <w:rPr>
                <w:rFonts w:ascii="Times New Roman" w:hAnsi="Times New Roman" w:cs="Times New Roman"/>
              </w:rPr>
              <w:t>28. I tend not to believe others when they tell me I will be a good teacher.</w:t>
            </w:r>
          </w:p>
        </w:tc>
        <w:tc>
          <w:tcPr>
            <w:tcW w:w="1109" w:type="dxa"/>
            <w:gridSpan w:val="2"/>
          </w:tcPr>
          <w:p w14:paraId="11C80C34" w14:textId="147C3B65"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4288D44C" w14:textId="7CFF47C9"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1645444C" w14:textId="6871EFC4"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7A59E588" w14:textId="760814E1"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32951596" w14:textId="2F160469"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69B4AFD3" w14:textId="77777777" w:rsidTr="001F6BB3">
        <w:tc>
          <w:tcPr>
            <w:tcW w:w="4168" w:type="dxa"/>
          </w:tcPr>
          <w:p w14:paraId="25634D2B" w14:textId="77777777" w:rsidR="00AC7171" w:rsidRPr="007D1769" w:rsidRDefault="00AC7171" w:rsidP="00AC7171">
            <w:pPr>
              <w:pStyle w:val="Default"/>
              <w:rPr>
                <w:rFonts w:ascii="Times New Roman" w:hAnsi="Times New Roman" w:cs="Times New Roman"/>
                <w:color w:val="auto"/>
              </w:rPr>
            </w:pPr>
            <w:r w:rsidRPr="007D1769">
              <w:rPr>
                <w:rFonts w:ascii="Times New Roman" w:hAnsi="Times New Roman" w:cs="Times New Roman"/>
              </w:rPr>
              <w:t>29. Teaching well gives me a positive sense of personal success.</w:t>
            </w:r>
          </w:p>
        </w:tc>
        <w:tc>
          <w:tcPr>
            <w:tcW w:w="1109" w:type="dxa"/>
            <w:gridSpan w:val="2"/>
          </w:tcPr>
          <w:p w14:paraId="35EA13CC" w14:textId="7AB3EF9B"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70063978" w14:textId="63FC07BD"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39D7B1EC" w14:textId="56C1D65E"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22D171FE" w14:textId="6549C5E3"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6D9434A6" w14:textId="5A398B53"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0F609412" w14:textId="77777777" w:rsidTr="001F6BB3">
        <w:tc>
          <w:tcPr>
            <w:tcW w:w="4168" w:type="dxa"/>
          </w:tcPr>
          <w:p w14:paraId="53CA24AB" w14:textId="77777777" w:rsidR="00AC7171" w:rsidRPr="007D1769" w:rsidRDefault="00AC7171" w:rsidP="00AC7171">
            <w:pPr>
              <w:rPr>
                <w:rFonts w:ascii="Times New Roman" w:hAnsi="Times New Roman" w:cs="Times New Roman"/>
              </w:rPr>
            </w:pPr>
            <w:r w:rsidRPr="007D1769">
              <w:rPr>
                <w:rFonts w:ascii="Times New Roman" w:hAnsi="Times New Roman" w:cs="Times New Roman"/>
              </w:rPr>
              <w:t>30. When I see other teachers do poorly, I am able to learn how to teach more effectively.</w:t>
            </w:r>
          </w:p>
        </w:tc>
        <w:tc>
          <w:tcPr>
            <w:tcW w:w="1109" w:type="dxa"/>
            <w:gridSpan w:val="2"/>
          </w:tcPr>
          <w:p w14:paraId="122DDC7E" w14:textId="6CA2E4A3"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04708706" w14:textId="402A3A39"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6BF89BF6" w14:textId="2F088409"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3B8421B5" w14:textId="74BE1340"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0CED86FF" w14:textId="3AF5711E"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23B4F138" w14:textId="77777777" w:rsidTr="001F6BB3">
        <w:tc>
          <w:tcPr>
            <w:tcW w:w="4168" w:type="dxa"/>
          </w:tcPr>
          <w:p w14:paraId="071D2932" w14:textId="77777777" w:rsidR="00AC7171" w:rsidRPr="007D1769" w:rsidRDefault="00AC7171" w:rsidP="00AC7171">
            <w:pPr>
              <w:rPr>
                <w:rFonts w:ascii="Times New Roman" w:hAnsi="Times New Roman" w:cs="Times New Roman"/>
              </w:rPr>
            </w:pPr>
            <w:r w:rsidRPr="007D1769">
              <w:rPr>
                <w:rFonts w:ascii="Times New Roman" w:hAnsi="Times New Roman" w:cs="Times New Roman"/>
              </w:rPr>
              <w:t>31. The things I learn in course work does not help me be an effective teacher.</w:t>
            </w:r>
          </w:p>
        </w:tc>
        <w:tc>
          <w:tcPr>
            <w:tcW w:w="1109" w:type="dxa"/>
            <w:gridSpan w:val="2"/>
          </w:tcPr>
          <w:p w14:paraId="3B2026BC" w14:textId="750150E8"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5B7AD58F" w14:textId="4E89B949"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125FB1EF" w14:textId="1495F9AB"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7C39CF46" w14:textId="5897C7EC"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04C20E8D" w14:textId="51DD886B"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5489EABC" w14:textId="77777777" w:rsidTr="001F6BB3">
        <w:tc>
          <w:tcPr>
            <w:tcW w:w="4168" w:type="dxa"/>
          </w:tcPr>
          <w:p w14:paraId="6F96BB72" w14:textId="77777777" w:rsidR="00AC7171" w:rsidRPr="007D1769" w:rsidRDefault="00AC7171" w:rsidP="00AC7171">
            <w:pPr>
              <w:rPr>
                <w:rFonts w:ascii="Times New Roman" w:hAnsi="Times New Roman" w:cs="Times New Roman"/>
              </w:rPr>
            </w:pPr>
            <w:r w:rsidRPr="007D1769">
              <w:rPr>
                <w:rFonts w:ascii="Times New Roman" w:hAnsi="Times New Roman" w:cs="Times New Roman"/>
              </w:rPr>
              <w:t>32. There have been opportunities for me to teach well.</w:t>
            </w:r>
          </w:p>
        </w:tc>
        <w:tc>
          <w:tcPr>
            <w:tcW w:w="1109" w:type="dxa"/>
            <w:gridSpan w:val="2"/>
          </w:tcPr>
          <w:p w14:paraId="3E162D0C" w14:textId="3AC748FD"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73CB08C9" w14:textId="0A47DCC4"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4F1D08A5" w14:textId="01ED104B"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27E18513" w14:textId="7E96AC7D"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04A1F6E9" w14:textId="75642DCC"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0E3BB12B" w14:textId="77777777" w:rsidTr="001F6BB3">
        <w:tc>
          <w:tcPr>
            <w:tcW w:w="4168" w:type="dxa"/>
          </w:tcPr>
          <w:p w14:paraId="49FF20F0" w14:textId="77777777" w:rsidR="00AC7171" w:rsidRPr="007D1769" w:rsidRDefault="00AC7171" w:rsidP="00AC7171">
            <w:pPr>
              <w:rPr>
                <w:rFonts w:ascii="Times New Roman" w:hAnsi="Times New Roman" w:cs="Times New Roman"/>
              </w:rPr>
            </w:pPr>
            <w:r w:rsidRPr="007D1769">
              <w:rPr>
                <w:rFonts w:ascii="Times New Roman" w:hAnsi="Times New Roman" w:cs="Times New Roman"/>
              </w:rPr>
              <w:t>33. When I have made mistakes teaching, I have felt my heart beat faster and harder.</w:t>
            </w:r>
          </w:p>
        </w:tc>
        <w:tc>
          <w:tcPr>
            <w:tcW w:w="1109" w:type="dxa"/>
            <w:gridSpan w:val="2"/>
          </w:tcPr>
          <w:p w14:paraId="3834B145" w14:textId="1F3DDBBB"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58817A62" w14:textId="232348B6"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7A40E507" w14:textId="1BA9354D"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269F3F2C" w14:textId="456E93E1"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5B9F6D94" w14:textId="3E2BEE76"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2F72B371" w14:textId="77777777" w:rsidTr="001F6BB3">
        <w:tc>
          <w:tcPr>
            <w:tcW w:w="4168" w:type="dxa"/>
          </w:tcPr>
          <w:p w14:paraId="23086F67" w14:textId="77777777" w:rsidR="00AC7171" w:rsidRPr="007D1769" w:rsidRDefault="00AC7171" w:rsidP="00AC7171">
            <w:pPr>
              <w:rPr>
                <w:rFonts w:ascii="Times New Roman" w:hAnsi="Times New Roman" w:cs="Times New Roman"/>
              </w:rPr>
            </w:pPr>
            <w:r w:rsidRPr="007D1769">
              <w:rPr>
                <w:rFonts w:ascii="Times New Roman" w:hAnsi="Times New Roman" w:cs="Times New Roman"/>
              </w:rPr>
              <w:t>34. I am able to improve my own instruction by noticing the errors that others make.</w:t>
            </w:r>
          </w:p>
        </w:tc>
        <w:tc>
          <w:tcPr>
            <w:tcW w:w="1109" w:type="dxa"/>
            <w:gridSpan w:val="2"/>
          </w:tcPr>
          <w:p w14:paraId="1F41CCC8" w14:textId="366808E6"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3A59E607" w14:textId="502A25D6"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25DA7E6D" w14:textId="7BFA6B1D"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4A30D3F2" w14:textId="50EC38B6"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15A67F6A" w14:textId="11487DA7"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r w:rsidR="00AC7171" w:rsidRPr="007D1769" w14:paraId="37948985" w14:textId="77777777" w:rsidTr="001F6BB3">
        <w:tc>
          <w:tcPr>
            <w:tcW w:w="4168" w:type="dxa"/>
          </w:tcPr>
          <w:p w14:paraId="5E5AB6CA" w14:textId="77777777" w:rsidR="00AC7171" w:rsidRPr="007D1769" w:rsidRDefault="00AC7171" w:rsidP="00AC7171">
            <w:pPr>
              <w:rPr>
                <w:rFonts w:ascii="Times New Roman" w:hAnsi="Times New Roman" w:cs="Times New Roman"/>
              </w:rPr>
            </w:pPr>
            <w:r w:rsidRPr="007D1769">
              <w:rPr>
                <w:rFonts w:ascii="Times New Roman" w:hAnsi="Times New Roman" w:cs="Times New Roman"/>
              </w:rPr>
              <w:t>35.I often get important feedback from my professors about my teaching ability.</w:t>
            </w:r>
          </w:p>
        </w:tc>
        <w:tc>
          <w:tcPr>
            <w:tcW w:w="1109" w:type="dxa"/>
            <w:gridSpan w:val="2"/>
          </w:tcPr>
          <w:p w14:paraId="2F3911B5" w14:textId="250939D9" w:rsidR="00AC7171" w:rsidRPr="007D1769" w:rsidRDefault="00AC7171" w:rsidP="00AC7171">
            <w:pPr>
              <w:pStyle w:val="Default"/>
              <w:rPr>
                <w:rFonts w:ascii="Times New Roman" w:hAnsi="Times New Roman" w:cs="Times New Roman"/>
              </w:rPr>
            </w:pPr>
            <w:r w:rsidRPr="007D1769">
              <w:rPr>
                <w:rFonts w:ascii="Times New Roman" w:hAnsi="Times New Roman" w:cs="Times New Roman"/>
              </w:rPr>
              <w:t xml:space="preserve">(1)    </w:t>
            </w:r>
          </w:p>
        </w:tc>
        <w:tc>
          <w:tcPr>
            <w:tcW w:w="1109" w:type="dxa"/>
            <w:gridSpan w:val="2"/>
          </w:tcPr>
          <w:p w14:paraId="3B692672" w14:textId="6DFD0CED" w:rsidR="00AC7171" w:rsidRPr="007D1769" w:rsidRDefault="00AC7171" w:rsidP="00AC7171">
            <w:pPr>
              <w:pStyle w:val="Default"/>
              <w:rPr>
                <w:rFonts w:ascii="Times New Roman" w:hAnsi="Times New Roman" w:cs="Times New Roman"/>
              </w:rPr>
            </w:pPr>
            <w:r>
              <w:rPr>
                <w:rFonts w:ascii="Times New Roman" w:hAnsi="Times New Roman" w:cs="Times New Roman"/>
              </w:rPr>
              <w:t>(2)</w:t>
            </w:r>
          </w:p>
        </w:tc>
        <w:tc>
          <w:tcPr>
            <w:tcW w:w="1110" w:type="dxa"/>
            <w:gridSpan w:val="2"/>
          </w:tcPr>
          <w:p w14:paraId="4BF4A726" w14:textId="1FE5CACC" w:rsidR="00AC7171" w:rsidRPr="007D1769" w:rsidRDefault="00AC7171" w:rsidP="00AC7171">
            <w:pPr>
              <w:pStyle w:val="Default"/>
              <w:rPr>
                <w:rFonts w:ascii="Times New Roman" w:hAnsi="Times New Roman" w:cs="Times New Roman"/>
              </w:rPr>
            </w:pPr>
            <w:r>
              <w:rPr>
                <w:rFonts w:ascii="Times New Roman" w:hAnsi="Times New Roman" w:cs="Times New Roman"/>
              </w:rPr>
              <w:t>(3)</w:t>
            </w:r>
          </w:p>
        </w:tc>
        <w:tc>
          <w:tcPr>
            <w:tcW w:w="1109" w:type="dxa"/>
          </w:tcPr>
          <w:p w14:paraId="03BD3E71" w14:textId="4DA1C0C3" w:rsidR="00AC7171" w:rsidRPr="007D1769" w:rsidRDefault="00AC7171" w:rsidP="00AC7171">
            <w:pPr>
              <w:pStyle w:val="Default"/>
              <w:rPr>
                <w:rFonts w:ascii="Times New Roman" w:hAnsi="Times New Roman" w:cs="Times New Roman"/>
              </w:rPr>
            </w:pPr>
            <w:r>
              <w:rPr>
                <w:rFonts w:ascii="Times New Roman" w:hAnsi="Times New Roman" w:cs="Times New Roman"/>
              </w:rPr>
              <w:t>(4)</w:t>
            </w:r>
          </w:p>
        </w:tc>
        <w:tc>
          <w:tcPr>
            <w:tcW w:w="1110" w:type="dxa"/>
            <w:gridSpan w:val="2"/>
          </w:tcPr>
          <w:p w14:paraId="59233AD3" w14:textId="516CCBB6" w:rsidR="00AC7171" w:rsidRPr="007D1769" w:rsidRDefault="00AC7171" w:rsidP="00AC7171">
            <w:pPr>
              <w:pStyle w:val="Default"/>
              <w:rPr>
                <w:rFonts w:ascii="Times New Roman" w:hAnsi="Times New Roman" w:cs="Times New Roman"/>
              </w:rPr>
            </w:pPr>
            <w:r>
              <w:rPr>
                <w:rFonts w:ascii="Times New Roman" w:hAnsi="Times New Roman" w:cs="Times New Roman"/>
              </w:rPr>
              <w:t>(5)</w:t>
            </w:r>
          </w:p>
        </w:tc>
      </w:tr>
    </w:tbl>
    <w:p w14:paraId="5B404D6C" w14:textId="77777777" w:rsidR="006A4D39" w:rsidRPr="007D1769" w:rsidRDefault="006A4D39" w:rsidP="00FF7E6A">
      <w:pPr>
        <w:rPr>
          <w:rFonts w:ascii="Times New Roman" w:hAnsi="Times New Roman" w:cs="Times New Roman"/>
        </w:rPr>
      </w:pPr>
    </w:p>
    <w:p w14:paraId="4CE721C5" w14:textId="77777777" w:rsidR="006A4D39" w:rsidRPr="007D1769" w:rsidRDefault="006A4D39" w:rsidP="00FF7E6A">
      <w:pPr>
        <w:rPr>
          <w:rFonts w:ascii="Times New Roman" w:hAnsi="Times New Roman" w:cs="Times New Roman"/>
        </w:rPr>
      </w:pPr>
      <w:r w:rsidRPr="007D1769">
        <w:rPr>
          <w:rFonts w:ascii="Times New Roman" w:hAnsi="Times New Roman" w:cs="Times New Roman"/>
        </w:rPr>
        <w:t xml:space="preserve">Final questions: </w:t>
      </w:r>
    </w:p>
    <w:p w14:paraId="5A074DDE" w14:textId="77777777" w:rsidR="006A4D39" w:rsidRPr="007D1769" w:rsidRDefault="006A4D39" w:rsidP="006A4D39">
      <w:pPr>
        <w:rPr>
          <w:rFonts w:ascii="Times New Roman" w:hAnsi="Times New Roman" w:cs="Times New Roman"/>
        </w:rPr>
      </w:pPr>
    </w:p>
    <w:p w14:paraId="65432C8A" w14:textId="1CF16133" w:rsidR="006A4D39" w:rsidRPr="007D1769" w:rsidRDefault="006A4D39" w:rsidP="006A4D39">
      <w:pPr>
        <w:rPr>
          <w:rFonts w:ascii="Times New Roman" w:hAnsi="Times New Roman" w:cs="Times New Roman"/>
        </w:rPr>
      </w:pPr>
      <w:r w:rsidRPr="007D1769">
        <w:rPr>
          <w:rFonts w:ascii="Times New Roman" w:hAnsi="Times New Roman" w:cs="Times New Roman"/>
        </w:rPr>
        <w:t> I prefer not to provide my contact information.</w:t>
      </w:r>
    </w:p>
    <w:p w14:paraId="5D10A3BD" w14:textId="77777777" w:rsidR="006A4D39" w:rsidRPr="007D1769" w:rsidRDefault="006A4D39" w:rsidP="006A4D39">
      <w:pPr>
        <w:rPr>
          <w:rFonts w:ascii="Times New Roman" w:hAnsi="Times New Roman" w:cs="Times New Roman"/>
        </w:rPr>
      </w:pPr>
    </w:p>
    <w:p w14:paraId="6266824B" w14:textId="0EDBAFDB" w:rsidR="006A4D39" w:rsidRPr="007D1769" w:rsidRDefault="006A4D39" w:rsidP="006A4D39">
      <w:pPr>
        <w:ind w:left="720"/>
        <w:rPr>
          <w:rFonts w:ascii="Times New Roman" w:hAnsi="Times New Roman" w:cs="Times New Roman"/>
        </w:rPr>
      </w:pPr>
      <w:r w:rsidRPr="007D1769">
        <w:rPr>
          <w:rFonts w:ascii="Times New Roman" w:hAnsi="Times New Roman" w:cs="Times New Roman"/>
        </w:rPr>
        <w:t xml:space="preserve"> I would like to be considered for the gift card drawings and possible inclusion in phase II of the study with an opportunity for an additional gift card. Please provide your contact information here. </w:t>
      </w:r>
    </w:p>
    <w:p w14:paraId="11A16206" w14:textId="77777777" w:rsidR="006A4D39" w:rsidRPr="007D1769" w:rsidRDefault="006A4D39" w:rsidP="006A4D39">
      <w:pPr>
        <w:rPr>
          <w:rFonts w:ascii="Times New Roman" w:hAnsi="Times New Roman" w:cs="Times New Roman"/>
        </w:rPr>
      </w:pPr>
    </w:p>
    <w:p w14:paraId="18E55642" w14:textId="63231B87" w:rsidR="00487AEB" w:rsidRDefault="006A4D39" w:rsidP="00AB47AC">
      <w:pPr>
        <w:ind w:left="720"/>
        <w:rPr>
          <w:rFonts w:ascii="Times New Roman" w:hAnsi="Times New Roman" w:cs="Times New Roman"/>
        </w:rPr>
      </w:pPr>
      <w:r w:rsidRPr="007D1769">
        <w:rPr>
          <w:rFonts w:ascii="Times New Roman" w:hAnsi="Times New Roman" w:cs="Times New Roman"/>
        </w:rPr>
        <w:t> I would like to be considered for the gift card drawing only. Please provide your contact information here.</w:t>
      </w:r>
    </w:p>
    <w:p w14:paraId="54E3F0FF" w14:textId="77777777" w:rsidR="00487AEB" w:rsidRDefault="00487AEB">
      <w:pPr>
        <w:autoSpaceDE/>
        <w:autoSpaceDN/>
        <w:adjustRightInd/>
        <w:spacing w:line="480" w:lineRule="auto"/>
        <w:ind w:firstLine="720"/>
        <w:rPr>
          <w:rFonts w:ascii="Times New Roman" w:hAnsi="Times New Roman" w:cs="Times New Roman"/>
        </w:rPr>
      </w:pPr>
      <w:r>
        <w:rPr>
          <w:rFonts w:ascii="Times New Roman" w:hAnsi="Times New Roman" w:cs="Times New Roman"/>
        </w:rPr>
        <w:br w:type="page"/>
      </w:r>
    </w:p>
    <w:p w14:paraId="08CC01D4" w14:textId="77777777" w:rsidR="009751CD" w:rsidRDefault="00D761A5" w:rsidP="00E0514F">
      <w:pPr>
        <w:pStyle w:val="Heading2"/>
      </w:pPr>
      <w:bookmarkStart w:id="880" w:name="_Toc165384750"/>
      <w:r w:rsidRPr="00487AEB">
        <w:lastRenderedPageBreak/>
        <w:t>Appendix A.6.</w:t>
      </w:r>
      <w:r w:rsidR="00E0514F">
        <w:t xml:space="preserve"> </w:t>
      </w:r>
    </w:p>
    <w:p w14:paraId="318DD8C6" w14:textId="6E9FF021" w:rsidR="00D761A5" w:rsidRDefault="00D761A5" w:rsidP="00E0514F">
      <w:pPr>
        <w:pStyle w:val="Heading2"/>
      </w:pPr>
      <w:r w:rsidRPr="00E0514F">
        <w:rPr>
          <w:b w:val="0"/>
          <w:bCs/>
          <w:i/>
          <w:iCs/>
        </w:rPr>
        <w:t xml:space="preserve">Permission to use </w:t>
      </w:r>
      <w:r w:rsidR="00316664" w:rsidRPr="00E0514F">
        <w:rPr>
          <w:b w:val="0"/>
          <w:bCs/>
          <w:i/>
          <w:iCs/>
        </w:rPr>
        <w:t>TSES.</w:t>
      </w:r>
      <w:bookmarkEnd w:id="880"/>
    </w:p>
    <w:p w14:paraId="1BF5CAD4" w14:textId="77777777" w:rsidR="009841B2" w:rsidRDefault="009841B2" w:rsidP="00B00E79">
      <w:pPr>
        <w:ind w:hanging="480"/>
        <w:contextualSpacing/>
        <w:rPr>
          <w:rFonts w:ascii="Times New Roman" w:hAnsi="Times New Roman" w:cs="Times New Roman"/>
          <w:i/>
          <w:iCs/>
          <w:color w:val="000000" w:themeColor="text1"/>
        </w:rPr>
      </w:pPr>
    </w:p>
    <w:p w14:paraId="3E086DF7" w14:textId="42C1A9C5" w:rsidR="00D761A5" w:rsidRPr="007D1769" w:rsidRDefault="00C63C0E" w:rsidP="00B00E79">
      <w:pPr>
        <w:ind w:hanging="480"/>
        <w:contextualSpacing/>
        <w:rPr>
          <w:rFonts w:ascii="Times New Roman" w:hAnsi="Times New Roman" w:cs="Times New Roman"/>
          <w:i/>
          <w:iCs/>
          <w:color w:val="000000" w:themeColor="text1"/>
        </w:rPr>
      </w:pPr>
      <w:r>
        <w:rPr>
          <w:rFonts w:ascii="Times New Roman" w:hAnsi="Times New Roman" w:cs="Times New Roman"/>
          <w:i/>
          <w:iCs/>
          <w:noProof/>
          <w:color w:val="000000" w:themeColor="text1"/>
        </w:rPr>
        <w:drawing>
          <wp:inline distT="0" distB="0" distL="0" distR="0" wp14:anchorId="1A9AD425" wp14:editId="46549F6D">
            <wp:extent cx="5171768" cy="6692909"/>
            <wp:effectExtent l="0" t="0" r="0" b="0"/>
            <wp:docPr id="20050099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009914" name="Picture 2005009914"/>
                    <pic:cNvPicPr/>
                  </pic:nvPicPr>
                  <pic:blipFill>
                    <a:blip r:embed="rId182">
                      <a:extLst>
                        <a:ext uri="{28A0092B-C50C-407E-A947-70E740481C1C}">
                          <a14:useLocalDpi xmlns:a14="http://schemas.microsoft.com/office/drawing/2010/main" val="0"/>
                        </a:ext>
                      </a:extLst>
                    </a:blip>
                    <a:stretch>
                      <a:fillRect/>
                    </a:stretch>
                  </pic:blipFill>
                  <pic:spPr>
                    <a:xfrm>
                      <a:off x="0" y="0"/>
                      <a:ext cx="5179221" cy="6702555"/>
                    </a:xfrm>
                    <a:prstGeom prst="rect">
                      <a:avLst/>
                    </a:prstGeom>
                  </pic:spPr>
                </pic:pic>
              </a:graphicData>
            </a:graphic>
          </wp:inline>
        </w:drawing>
      </w:r>
    </w:p>
    <w:p w14:paraId="4186A582" w14:textId="77777777" w:rsidR="00D4558E" w:rsidRDefault="00D4558E" w:rsidP="00B00E79">
      <w:pPr>
        <w:ind w:hanging="480"/>
        <w:contextualSpacing/>
        <w:rPr>
          <w:rFonts w:ascii="Times New Roman" w:hAnsi="Times New Roman" w:cs="Times New Roman"/>
          <w:b/>
          <w:bCs/>
          <w:color w:val="000000" w:themeColor="text1"/>
        </w:rPr>
      </w:pPr>
    </w:p>
    <w:p w14:paraId="3645CDA6" w14:textId="77777777" w:rsidR="009841B2" w:rsidRDefault="009841B2" w:rsidP="00B00E79">
      <w:pPr>
        <w:ind w:hanging="480"/>
        <w:contextualSpacing/>
        <w:rPr>
          <w:rFonts w:ascii="Times New Roman" w:hAnsi="Times New Roman" w:cs="Times New Roman"/>
          <w:b/>
          <w:bCs/>
          <w:color w:val="000000" w:themeColor="text1"/>
        </w:rPr>
      </w:pPr>
    </w:p>
    <w:p w14:paraId="64502210" w14:textId="77777777" w:rsidR="00D852A5" w:rsidRDefault="00D852A5" w:rsidP="00B00E79">
      <w:pPr>
        <w:ind w:hanging="480"/>
        <w:contextualSpacing/>
        <w:rPr>
          <w:rFonts w:ascii="Times New Roman" w:hAnsi="Times New Roman" w:cs="Times New Roman"/>
          <w:b/>
          <w:bCs/>
          <w:color w:val="000000" w:themeColor="text1"/>
        </w:rPr>
      </w:pPr>
    </w:p>
    <w:p w14:paraId="55D36D89" w14:textId="77777777" w:rsidR="009751CD" w:rsidRDefault="00B00E79" w:rsidP="00E0514F">
      <w:pPr>
        <w:pStyle w:val="Heading2"/>
      </w:pPr>
      <w:bookmarkStart w:id="881" w:name="_Toc165384751"/>
      <w:r w:rsidRPr="007D1769">
        <w:lastRenderedPageBreak/>
        <w:t xml:space="preserve">Appendix </w:t>
      </w:r>
      <w:r w:rsidR="00AB47AC">
        <w:t>A.</w:t>
      </w:r>
      <w:r w:rsidR="00BB50F5">
        <w:t>7</w:t>
      </w:r>
      <w:r w:rsidR="002F2C52">
        <w:t>.</w:t>
      </w:r>
      <w:r w:rsidR="00E0514F">
        <w:t xml:space="preserve"> </w:t>
      </w:r>
    </w:p>
    <w:p w14:paraId="00E18257" w14:textId="156EC6F5" w:rsidR="00267F37" w:rsidRPr="007D1769" w:rsidRDefault="00267F37" w:rsidP="00E0514F">
      <w:pPr>
        <w:pStyle w:val="Heading2"/>
      </w:pPr>
      <w:r w:rsidRPr="00E0514F">
        <w:rPr>
          <w:b w:val="0"/>
          <w:bCs/>
          <w:i/>
          <w:iCs/>
        </w:rPr>
        <w:t>Semi-Structured Interview Protocol</w:t>
      </w:r>
      <w:bookmarkEnd w:id="881"/>
      <w:r w:rsidRPr="007D1769">
        <w:t xml:space="preserve"> </w:t>
      </w:r>
    </w:p>
    <w:p w14:paraId="665200AC" w14:textId="77777777" w:rsidR="00267F37" w:rsidRPr="007D1769" w:rsidRDefault="00267F37" w:rsidP="00267F37">
      <w:pPr>
        <w:rPr>
          <w:rFonts w:ascii="Times New Roman" w:hAnsi="Times New Roman" w:cs="Times New Roman"/>
        </w:rPr>
      </w:pPr>
    </w:p>
    <w:p w14:paraId="72F0A1BF" w14:textId="77777777" w:rsidR="00267F37" w:rsidRPr="007D1769" w:rsidRDefault="00267F37" w:rsidP="00D4558E">
      <w:pPr>
        <w:pStyle w:val="ListParagraph"/>
        <w:numPr>
          <w:ilvl w:val="0"/>
          <w:numId w:val="24"/>
        </w:numPr>
      </w:pPr>
      <w:r w:rsidRPr="007D1769">
        <w:t xml:space="preserve">When you first began teaching in the specialized setting, did you feel prepared to meet the needs of your students? </w:t>
      </w:r>
    </w:p>
    <w:p w14:paraId="147A0AD6" w14:textId="77777777" w:rsidR="00267F37" w:rsidRPr="007D1769" w:rsidRDefault="00267F37" w:rsidP="00D4558E">
      <w:pPr>
        <w:pStyle w:val="ListParagraph"/>
        <w:numPr>
          <w:ilvl w:val="1"/>
          <w:numId w:val="24"/>
        </w:numPr>
      </w:pPr>
      <w:r w:rsidRPr="007D1769">
        <w:t>If so, what areas? What do you attribute your preparation to?</w:t>
      </w:r>
    </w:p>
    <w:p w14:paraId="414F3216" w14:textId="3FC48641" w:rsidR="00267F37" w:rsidRPr="007D1769" w:rsidRDefault="00267F37" w:rsidP="00D4558E">
      <w:pPr>
        <w:pStyle w:val="ListParagraph"/>
        <w:numPr>
          <w:ilvl w:val="1"/>
          <w:numId w:val="24"/>
        </w:numPr>
      </w:pPr>
      <w:r w:rsidRPr="007D1769">
        <w:t xml:space="preserve">If not, can you elaborate on what you did not feel prepared for (in the realm of instructional strategies, classroom management, or student engagement? </w:t>
      </w:r>
    </w:p>
    <w:p w14:paraId="6397A4ED" w14:textId="6CDA0063" w:rsidR="00267F37" w:rsidRPr="007D1769" w:rsidRDefault="00267F37" w:rsidP="00D4558E">
      <w:pPr>
        <w:pStyle w:val="ListParagraph"/>
        <w:numPr>
          <w:ilvl w:val="0"/>
          <w:numId w:val="24"/>
        </w:numPr>
      </w:pPr>
      <w:r w:rsidRPr="007D1769">
        <w:t xml:space="preserve">What kinds of training have you had that were justice involved specific, or specific to the special setting you are teaching? </w:t>
      </w:r>
    </w:p>
    <w:p w14:paraId="74049529" w14:textId="35A0BDF2" w:rsidR="00267F37" w:rsidRPr="007D1769" w:rsidRDefault="00267F37" w:rsidP="00D4558E">
      <w:pPr>
        <w:pStyle w:val="ListParagraph"/>
        <w:numPr>
          <w:ilvl w:val="0"/>
          <w:numId w:val="24"/>
        </w:numPr>
      </w:pPr>
      <w:r w:rsidRPr="007D1769">
        <w:t xml:space="preserve">Do you believe the training you received was sufficient to prepare you for working with this population? </w:t>
      </w:r>
    </w:p>
    <w:p w14:paraId="30042433" w14:textId="75738D43" w:rsidR="00267F37" w:rsidRPr="007D1769" w:rsidRDefault="00267F37" w:rsidP="00D4558E">
      <w:pPr>
        <w:pStyle w:val="ListParagraph"/>
        <w:numPr>
          <w:ilvl w:val="0"/>
          <w:numId w:val="24"/>
        </w:numPr>
      </w:pPr>
      <w:r w:rsidRPr="007D1769">
        <w:t>What makes working with this population in this setting different than working in a non-specialized setting?</w:t>
      </w:r>
    </w:p>
    <w:p w14:paraId="1893C327" w14:textId="402FE8E1" w:rsidR="00267F37" w:rsidRPr="007D1769" w:rsidRDefault="00267F37" w:rsidP="00D4558E">
      <w:pPr>
        <w:pStyle w:val="ListParagraph"/>
        <w:numPr>
          <w:ilvl w:val="0"/>
          <w:numId w:val="24"/>
        </w:numPr>
      </w:pPr>
      <w:r w:rsidRPr="007D1769">
        <w:t>What is the best thing about working with this population in the special setting?</w:t>
      </w:r>
    </w:p>
    <w:p w14:paraId="13B28C45" w14:textId="1D7D0619" w:rsidR="00267F37" w:rsidRPr="007D1769" w:rsidRDefault="00267F37" w:rsidP="00D4558E">
      <w:pPr>
        <w:pStyle w:val="ListParagraph"/>
        <w:numPr>
          <w:ilvl w:val="0"/>
          <w:numId w:val="24"/>
        </w:numPr>
      </w:pPr>
      <w:r w:rsidRPr="007D1769">
        <w:t>What is the worst thing about working with this population in the special setting?</w:t>
      </w:r>
    </w:p>
    <w:p w14:paraId="43BBE425" w14:textId="77777777" w:rsidR="00267F37" w:rsidRPr="007D1769" w:rsidRDefault="00267F37" w:rsidP="00D4558E">
      <w:pPr>
        <w:pStyle w:val="ListParagraph"/>
        <w:numPr>
          <w:ilvl w:val="0"/>
          <w:numId w:val="24"/>
        </w:numPr>
      </w:pPr>
      <w:r w:rsidRPr="007D1769">
        <w:t>What recommendations would you make to help prepare future educators working with justice-involved youth in special settings?</w:t>
      </w:r>
    </w:p>
    <w:p w14:paraId="57720870" w14:textId="77777777" w:rsidR="00B00E79" w:rsidRPr="007D1769" w:rsidRDefault="00B00E79" w:rsidP="00D4558E">
      <w:pPr>
        <w:spacing w:line="480" w:lineRule="auto"/>
        <w:ind w:hanging="480"/>
        <w:contextualSpacing/>
        <w:rPr>
          <w:rFonts w:ascii="Times New Roman" w:hAnsi="Times New Roman" w:cs="Times New Roman"/>
          <w:i/>
          <w:iCs/>
          <w:color w:val="000000" w:themeColor="text1"/>
        </w:rPr>
      </w:pPr>
    </w:p>
    <w:p w14:paraId="35F1B215" w14:textId="77777777" w:rsidR="006A4D39" w:rsidRPr="007D1769" w:rsidRDefault="006A4D39" w:rsidP="00B00E79">
      <w:pPr>
        <w:ind w:hanging="480"/>
        <w:contextualSpacing/>
        <w:rPr>
          <w:rFonts w:ascii="Times New Roman" w:hAnsi="Times New Roman" w:cs="Times New Roman"/>
          <w:i/>
          <w:iCs/>
          <w:color w:val="000000" w:themeColor="text1"/>
        </w:rPr>
      </w:pPr>
    </w:p>
    <w:p w14:paraId="6A58C25B" w14:textId="77777777" w:rsidR="006A4D39" w:rsidRPr="007D1769" w:rsidRDefault="006A4D39" w:rsidP="00B00E79">
      <w:pPr>
        <w:ind w:hanging="480"/>
        <w:contextualSpacing/>
        <w:rPr>
          <w:rFonts w:ascii="Times New Roman" w:hAnsi="Times New Roman" w:cs="Times New Roman"/>
          <w:i/>
          <w:iCs/>
          <w:color w:val="000000" w:themeColor="text1"/>
        </w:rPr>
      </w:pPr>
    </w:p>
    <w:p w14:paraId="2B95D3E3" w14:textId="77777777" w:rsidR="006A4D39" w:rsidRPr="007D1769" w:rsidRDefault="006A4D39" w:rsidP="00B00E79">
      <w:pPr>
        <w:ind w:hanging="480"/>
        <w:contextualSpacing/>
        <w:rPr>
          <w:rFonts w:ascii="Times New Roman" w:hAnsi="Times New Roman" w:cs="Times New Roman"/>
          <w:i/>
          <w:iCs/>
          <w:color w:val="000000" w:themeColor="text1"/>
        </w:rPr>
      </w:pPr>
    </w:p>
    <w:p w14:paraId="2EB41E98" w14:textId="77777777" w:rsidR="006A4D39" w:rsidRPr="007D1769" w:rsidRDefault="006A4D39" w:rsidP="00B00E79">
      <w:pPr>
        <w:ind w:hanging="480"/>
        <w:contextualSpacing/>
        <w:rPr>
          <w:rFonts w:ascii="Times New Roman" w:hAnsi="Times New Roman" w:cs="Times New Roman"/>
          <w:i/>
          <w:iCs/>
          <w:color w:val="000000" w:themeColor="text1"/>
        </w:rPr>
      </w:pPr>
    </w:p>
    <w:p w14:paraId="43CF31CB" w14:textId="77777777" w:rsidR="006A4D39" w:rsidRPr="007D1769" w:rsidRDefault="006A4D39" w:rsidP="00B00E79">
      <w:pPr>
        <w:ind w:hanging="480"/>
        <w:contextualSpacing/>
        <w:rPr>
          <w:rFonts w:ascii="Times New Roman" w:hAnsi="Times New Roman" w:cs="Times New Roman"/>
          <w:i/>
          <w:iCs/>
          <w:color w:val="000000" w:themeColor="text1"/>
        </w:rPr>
      </w:pPr>
    </w:p>
    <w:p w14:paraId="277892BF" w14:textId="77777777" w:rsidR="006A4D39" w:rsidRPr="007D1769" w:rsidRDefault="006A4D39" w:rsidP="00B00E79">
      <w:pPr>
        <w:ind w:hanging="480"/>
        <w:contextualSpacing/>
        <w:rPr>
          <w:rFonts w:ascii="Times New Roman" w:hAnsi="Times New Roman" w:cs="Times New Roman"/>
          <w:i/>
          <w:iCs/>
          <w:color w:val="000000" w:themeColor="text1"/>
        </w:rPr>
      </w:pPr>
    </w:p>
    <w:p w14:paraId="0F046B98" w14:textId="77777777" w:rsidR="006A4D39" w:rsidRPr="007D1769" w:rsidRDefault="006A4D39" w:rsidP="00B00E79">
      <w:pPr>
        <w:ind w:hanging="480"/>
        <w:contextualSpacing/>
        <w:rPr>
          <w:rFonts w:ascii="Times New Roman" w:hAnsi="Times New Roman" w:cs="Times New Roman"/>
          <w:i/>
          <w:iCs/>
          <w:color w:val="000000" w:themeColor="text1"/>
        </w:rPr>
      </w:pPr>
    </w:p>
    <w:p w14:paraId="1F08A96E" w14:textId="35A681EA" w:rsidR="00226949" w:rsidRDefault="00123998" w:rsidP="00226949">
      <w:pPr>
        <w:rPr>
          <w:rFonts w:ascii="Times New Roman" w:hAnsi="Times New Roman" w:cs="Times New Roman"/>
        </w:rPr>
      </w:pPr>
      <w:r>
        <w:rPr>
          <w:rFonts w:ascii="Times New Roman" w:hAnsi="Times New Roman" w:cs="Times New Roman"/>
          <w:i/>
          <w:iCs/>
          <w:color w:val="000000" w:themeColor="text1"/>
        </w:rPr>
        <w:br w:type="page"/>
      </w:r>
      <w:bookmarkStart w:id="882" w:name="_Hlk161595312"/>
      <w:bookmarkEnd w:id="882"/>
    </w:p>
    <w:p w14:paraId="2A58987C" w14:textId="77777777" w:rsidR="00226949" w:rsidRPr="007D1769" w:rsidRDefault="00226949" w:rsidP="00226949">
      <w:pPr>
        <w:contextualSpacing/>
        <w:rPr>
          <w:rFonts w:ascii="Times New Roman" w:hAnsi="Times New Roman" w:cs="Times New Roman"/>
        </w:rPr>
      </w:pPr>
    </w:p>
    <w:p w14:paraId="6888E85E" w14:textId="6B665A54" w:rsidR="002A7DDA" w:rsidRPr="006158EA" w:rsidRDefault="00226949" w:rsidP="002A7DDA">
      <w:pPr>
        <w:contextualSpacing/>
        <w:jc w:val="center"/>
        <w:rPr>
          <w:rFonts w:ascii="Times New Roman" w:hAnsi="Times New Roman" w:cs="Times New Roman"/>
          <w:b/>
          <w:bCs/>
        </w:rPr>
      </w:pPr>
      <w:r w:rsidRPr="006158EA">
        <w:rPr>
          <w:rFonts w:ascii="Times New Roman" w:hAnsi="Times New Roman" w:cs="Times New Roman"/>
          <w:b/>
          <w:bCs/>
        </w:rPr>
        <w:t xml:space="preserve">Appendix </w:t>
      </w:r>
      <w:r>
        <w:rPr>
          <w:rFonts w:ascii="Times New Roman" w:hAnsi="Times New Roman" w:cs="Times New Roman"/>
          <w:b/>
          <w:bCs/>
        </w:rPr>
        <w:t>B</w:t>
      </w:r>
      <w:r w:rsidR="002A7DDA">
        <w:rPr>
          <w:rFonts w:ascii="Times New Roman" w:hAnsi="Times New Roman" w:cs="Times New Roman"/>
          <w:b/>
          <w:bCs/>
        </w:rPr>
        <w:t xml:space="preserve">: Correlation </w:t>
      </w:r>
      <w:r w:rsidR="002A7DDA" w:rsidRPr="006158EA">
        <w:rPr>
          <w:rFonts w:ascii="Times New Roman" w:hAnsi="Times New Roman" w:cs="Times New Roman"/>
          <w:b/>
          <w:bCs/>
        </w:rPr>
        <w:t>TSE and Demographics</w:t>
      </w:r>
      <w:r w:rsidR="002A7DDA">
        <w:rPr>
          <w:rFonts w:ascii="Times New Roman" w:hAnsi="Times New Roman" w:cs="Times New Roman"/>
          <w:b/>
          <w:bCs/>
        </w:rPr>
        <w:t xml:space="preserve"> Scatterplots</w:t>
      </w:r>
    </w:p>
    <w:p w14:paraId="2D712443" w14:textId="77777777" w:rsidR="002A7DDA" w:rsidRDefault="002A7DDA" w:rsidP="002A7DDA">
      <w:pPr>
        <w:contextualSpacing/>
        <w:jc w:val="center"/>
        <w:rPr>
          <w:rFonts w:ascii="Times New Roman" w:hAnsi="Times New Roman" w:cs="Times New Roman"/>
          <w:b/>
          <w:bCs/>
        </w:rPr>
      </w:pPr>
    </w:p>
    <w:p w14:paraId="6055CF06" w14:textId="36C355DF" w:rsidR="00226949" w:rsidRPr="006158EA" w:rsidRDefault="002A7DDA" w:rsidP="00487AEB">
      <w:pPr>
        <w:autoSpaceDE/>
        <w:autoSpaceDN/>
        <w:adjustRightInd/>
        <w:spacing w:line="480" w:lineRule="auto"/>
        <w:ind w:firstLine="720"/>
        <w:rPr>
          <w:rFonts w:ascii="Times New Roman" w:hAnsi="Times New Roman" w:cs="Times New Roman"/>
          <w:b/>
          <w:bCs/>
        </w:rPr>
      </w:pPr>
      <w:r>
        <w:rPr>
          <w:rFonts w:ascii="Times New Roman" w:hAnsi="Times New Roman" w:cs="Times New Roman"/>
          <w:b/>
          <w:bCs/>
        </w:rPr>
        <w:br w:type="page"/>
      </w:r>
    </w:p>
    <w:p w14:paraId="37270FBA" w14:textId="77777777" w:rsidR="009751CD" w:rsidRDefault="00226949" w:rsidP="00E0514F">
      <w:pPr>
        <w:pStyle w:val="Heading2"/>
      </w:pPr>
      <w:bookmarkStart w:id="883" w:name="_Toc165384752"/>
      <w:r w:rsidRPr="00487AEB">
        <w:lastRenderedPageBreak/>
        <w:t xml:space="preserve">Figure B.1. </w:t>
      </w:r>
    </w:p>
    <w:p w14:paraId="024BFC11" w14:textId="2B1DF404" w:rsidR="00226949" w:rsidRPr="00E0514F" w:rsidRDefault="00226949" w:rsidP="00E0514F">
      <w:pPr>
        <w:pStyle w:val="Heading2"/>
      </w:pPr>
      <w:r w:rsidRPr="00E0514F">
        <w:rPr>
          <w:b w:val="0"/>
          <w:bCs/>
          <w:i/>
        </w:rPr>
        <w:t>TSE and Gender Scatterplot</w:t>
      </w:r>
      <w:bookmarkEnd w:id="883"/>
    </w:p>
    <w:p w14:paraId="65381E9B" w14:textId="77777777" w:rsidR="002A7DDA" w:rsidRPr="00A03732" w:rsidRDefault="002A7DDA" w:rsidP="00226949">
      <w:pPr>
        <w:contextualSpacing/>
        <w:rPr>
          <w:rFonts w:ascii="Times New Roman" w:hAnsi="Times New Roman" w:cs="Times New Roman"/>
          <w:i/>
          <w:iCs/>
        </w:rPr>
      </w:pPr>
    </w:p>
    <w:p w14:paraId="38342F31" w14:textId="19A57058" w:rsidR="002A7DDA" w:rsidRPr="00487AEB" w:rsidRDefault="00226949" w:rsidP="00487AEB">
      <w:pPr>
        <w:contextualSpacing/>
        <w:rPr>
          <w:rFonts w:ascii="Times New Roman" w:hAnsi="Times New Roman" w:cs="Times New Roman"/>
        </w:rPr>
      </w:pPr>
      <w:r>
        <w:rPr>
          <w:noProof/>
        </w:rPr>
        <w:drawing>
          <wp:inline distT="0" distB="0" distL="0" distR="0" wp14:anchorId="04910214" wp14:editId="0AD441B3">
            <wp:extent cx="5606041" cy="3486684"/>
            <wp:effectExtent l="0" t="0" r="0" b="0"/>
            <wp:docPr id="6564301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14:paraId="55E56ECD" w14:textId="77777777" w:rsidR="009751CD" w:rsidRDefault="00226949" w:rsidP="00E0514F">
      <w:pPr>
        <w:pStyle w:val="Heading2"/>
      </w:pPr>
      <w:bookmarkStart w:id="884" w:name="_Toc165384753"/>
      <w:r w:rsidRPr="00A03732">
        <w:t>Figure B.2.</w:t>
      </w:r>
      <w:r w:rsidR="00E0514F">
        <w:t xml:space="preserve"> </w:t>
      </w:r>
    </w:p>
    <w:p w14:paraId="671F6D78" w14:textId="709316FA" w:rsidR="00226949" w:rsidRPr="00487AEB" w:rsidRDefault="00226949" w:rsidP="00E0514F">
      <w:pPr>
        <w:pStyle w:val="Heading2"/>
      </w:pPr>
      <w:r w:rsidRPr="00E0514F">
        <w:rPr>
          <w:b w:val="0"/>
          <w:bCs/>
          <w:i/>
          <w:iCs/>
        </w:rPr>
        <w:t>TSE and Age Scatterplot</w:t>
      </w:r>
      <w:bookmarkEnd w:id="884"/>
    </w:p>
    <w:p w14:paraId="078484F5" w14:textId="77777777" w:rsidR="00226949" w:rsidRDefault="00226949" w:rsidP="00226949">
      <w:pPr>
        <w:contextualSpacing/>
        <w:rPr>
          <w:rFonts w:ascii="Times New Roman" w:hAnsi="Times New Roman" w:cs="Times New Roman"/>
        </w:rPr>
      </w:pPr>
    </w:p>
    <w:p w14:paraId="64F5E25E" w14:textId="01A42791" w:rsidR="002A7DDA" w:rsidRDefault="00487AEB" w:rsidP="00487AEB">
      <w:pPr>
        <w:contextualSpacing/>
        <w:rPr>
          <w:rFonts w:ascii="Times New Roman" w:hAnsi="Times New Roman" w:cs="Times New Roman"/>
          <w:b/>
          <w:bCs/>
        </w:rPr>
      </w:pPr>
      <w:r>
        <w:rPr>
          <w:noProof/>
        </w:rPr>
        <w:drawing>
          <wp:inline distT="0" distB="0" distL="0" distR="0" wp14:anchorId="118E9DA6" wp14:editId="220C3DDE">
            <wp:extent cx="5432425" cy="2982483"/>
            <wp:effectExtent l="0" t="0" r="0" b="0"/>
            <wp:docPr id="39146895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p>
    <w:p w14:paraId="24FCA95C" w14:textId="77777777" w:rsidR="00487AEB" w:rsidRDefault="00487AEB" w:rsidP="00226949">
      <w:pPr>
        <w:contextualSpacing/>
        <w:rPr>
          <w:rFonts w:ascii="Times New Roman" w:hAnsi="Times New Roman" w:cs="Times New Roman"/>
          <w:b/>
          <w:bCs/>
        </w:rPr>
      </w:pPr>
    </w:p>
    <w:p w14:paraId="18C5F16F" w14:textId="77777777" w:rsidR="00E0514F" w:rsidRDefault="00E0514F" w:rsidP="00E0514F">
      <w:pPr>
        <w:pStyle w:val="Heading2"/>
      </w:pPr>
    </w:p>
    <w:p w14:paraId="5B0887A9" w14:textId="77777777" w:rsidR="009751CD" w:rsidRDefault="00226949" w:rsidP="00E0514F">
      <w:pPr>
        <w:pStyle w:val="Heading2"/>
      </w:pPr>
      <w:bookmarkStart w:id="885" w:name="_Toc165384754"/>
      <w:r w:rsidRPr="00487AEB">
        <w:t>Figure B.3.</w:t>
      </w:r>
      <w:r w:rsidR="00E0514F">
        <w:t xml:space="preserve"> </w:t>
      </w:r>
    </w:p>
    <w:p w14:paraId="092653AE" w14:textId="5DD8A396" w:rsidR="00226949" w:rsidRPr="00E0514F" w:rsidRDefault="00226949" w:rsidP="00E0514F">
      <w:pPr>
        <w:pStyle w:val="Heading2"/>
        <w:rPr>
          <w:b w:val="0"/>
          <w:bCs/>
          <w:i/>
          <w:iCs/>
        </w:rPr>
      </w:pPr>
      <w:r w:rsidRPr="00E0514F">
        <w:rPr>
          <w:b w:val="0"/>
          <w:bCs/>
          <w:i/>
          <w:iCs/>
        </w:rPr>
        <w:t>TSE and Race Scatterplot</w:t>
      </w:r>
      <w:bookmarkEnd w:id="885"/>
    </w:p>
    <w:p w14:paraId="6CA4EE98" w14:textId="77777777" w:rsidR="002A7DDA" w:rsidRPr="00A03732" w:rsidRDefault="002A7DDA" w:rsidP="00226949">
      <w:pPr>
        <w:contextualSpacing/>
        <w:rPr>
          <w:rFonts w:ascii="Times New Roman" w:hAnsi="Times New Roman" w:cs="Times New Roman"/>
          <w:i/>
          <w:iCs/>
        </w:rPr>
      </w:pPr>
    </w:p>
    <w:p w14:paraId="1E64EFB7" w14:textId="77777777" w:rsidR="00226949" w:rsidRDefault="00226949" w:rsidP="00226949">
      <w:pPr>
        <w:rPr>
          <w:rFonts w:ascii="Times New Roman" w:hAnsi="Times New Roman" w:cs="Times New Roman"/>
        </w:rPr>
      </w:pPr>
      <w:r w:rsidRPr="00A03732">
        <w:rPr>
          <w:rFonts w:ascii="Times New Roman" w:hAnsi="Times New Roman" w:cs="Times New Roman"/>
          <w:noProof/>
        </w:rPr>
        <w:drawing>
          <wp:inline distT="0" distB="0" distL="0" distR="0" wp14:anchorId="25AF1168" wp14:editId="1B2C1516">
            <wp:extent cx="6015990" cy="4067798"/>
            <wp:effectExtent l="0" t="0" r="3810" b="0"/>
            <wp:docPr id="168653706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14:paraId="1593CCFD" w14:textId="77777777" w:rsidR="00E0514F" w:rsidRDefault="00E0514F" w:rsidP="00E0514F">
      <w:pPr>
        <w:pStyle w:val="Heading2"/>
      </w:pPr>
    </w:p>
    <w:p w14:paraId="20586EF9" w14:textId="77777777" w:rsidR="009751CD" w:rsidRDefault="00226949" w:rsidP="00E0514F">
      <w:pPr>
        <w:pStyle w:val="Heading2"/>
      </w:pPr>
      <w:bookmarkStart w:id="886" w:name="_Toc165384755"/>
      <w:r w:rsidRPr="00A03732">
        <w:t>Figure B.4.</w:t>
      </w:r>
      <w:r w:rsidR="00E0514F">
        <w:t xml:space="preserve"> </w:t>
      </w:r>
    </w:p>
    <w:p w14:paraId="5E80CF43" w14:textId="714933E3" w:rsidR="00E0514F" w:rsidRPr="00E0514F" w:rsidRDefault="00226949" w:rsidP="00E0514F">
      <w:pPr>
        <w:pStyle w:val="Heading2"/>
        <w:rPr>
          <w:b w:val="0"/>
          <w:bCs/>
          <w:i/>
        </w:rPr>
      </w:pPr>
      <w:r w:rsidRPr="00E0514F">
        <w:rPr>
          <w:b w:val="0"/>
          <w:bCs/>
          <w:i/>
        </w:rPr>
        <w:t>TSE and Education Level Scatterplot</w:t>
      </w:r>
      <w:bookmarkEnd w:id="886"/>
    </w:p>
    <w:p w14:paraId="7F3653CE" w14:textId="77777777" w:rsidR="00226949" w:rsidRDefault="00226949" w:rsidP="00226949">
      <w:pPr>
        <w:rPr>
          <w:rFonts w:ascii="Times New Roman" w:hAnsi="Times New Roman" w:cs="Times New Roman"/>
        </w:rPr>
      </w:pPr>
      <w:r>
        <w:rPr>
          <w:noProof/>
        </w:rPr>
        <w:drawing>
          <wp:inline distT="0" distB="0" distL="0" distR="0" wp14:anchorId="2D094A14" wp14:editId="3507E14D">
            <wp:extent cx="5910682" cy="3460090"/>
            <wp:effectExtent l="0" t="0" r="0" b="0"/>
            <wp:docPr id="64262557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14:paraId="7F55C8F1" w14:textId="77777777" w:rsidR="002A7DDA" w:rsidRDefault="002A7DDA" w:rsidP="00226949">
      <w:pPr>
        <w:rPr>
          <w:rFonts w:ascii="Times New Roman" w:hAnsi="Times New Roman" w:cs="Times New Roman"/>
          <w:b/>
          <w:bCs/>
        </w:rPr>
      </w:pPr>
    </w:p>
    <w:p w14:paraId="2AB40903" w14:textId="77777777" w:rsidR="009751CD" w:rsidRDefault="00226949" w:rsidP="00E0514F">
      <w:pPr>
        <w:pStyle w:val="Heading2"/>
      </w:pPr>
      <w:bookmarkStart w:id="887" w:name="_Toc165384756"/>
      <w:r w:rsidRPr="00A03732">
        <w:lastRenderedPageBreak/>
        <w:t>Figure B.5.</w:t>
      </w:r>
      <w:r w:rsidR="00E0514F">
        <w:t xml:space="preserve"> </w:t>
      </w:r>
    </w:p>
    <w:p w14:paraId="66D88172" w14:textId="7BA60252" w:rsidR="00226949" w:rsidRPr="00A03732" w:rsidRDefault="00226949" w:rsidP="00E0514F">
      <w:pPr>
        <w:pStyle w:val="Heading2"/>
      </w:pPr>
      <w:r w:rsidRPr="00E0514F">
        <w:rPr>
          <w:b w:val="0"/>
          <w:bCs/>
          <w:i/>
          <w:iCs/>
        </w:rPr>
        <w:t>TSE and Discipline Area Scatterplot</w:t>
      </w:r>
      <w:bookmarkEnd w:id="887"/>
    </w:p>
    <w:p w14:paraId="1AEAEE59" w14:textId="77777777" w:rsidR="00226949" w:rsidRDefault="00226949" w:rsidP="00226949">
      <w:pPr>
        <w:rPr>
          <w:rFonts w:ascii="Times New Roman" w:hAnsi="Times New Roman" w:cs="Times New Roman"/>
        </w:rPr>
      </w:pPr>
      <w:r>
        <w:rPr>
          <w:noProof/>
        </w:rPr>
        <w:drawing>
          <wp:inline distT="0" distB="0" distL="0" distR="0" wp14:anchorId="382F49E5" wp14:editId="0932A9E4">
            <wp:extent cx="5910580" cy="3942893"/>
            <wp:effectExtent l="0" t="0" r="7620" b="6985"/>
            <wp:docPr id="178286907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14:paraId="41C69071" w14:textId="77777777" w:rsidR="00226949" w:rsidRPr="00743D80" w:rsidRDefault="00226949" w:rsidP="00226949">
      <w:pPr>
        <w:rPr>
          <w:rFonts w:ascii="Times New Roman" w:hAnsi="Times New Roman" w:cs="Times New Roman"/>
        </w:rPr>
      </w:pPr>
      <w:r w:rsidRPr="00743D80">
        <w:rPr>
          <w:rFonts w:ascii="Times New Roman" w:hAnsi="Times New Roman" w:cs="Times New Roman"/>
        </w:rPr>
        <w:t>Note: ED = education, SPED = special education, Soc Work = Social Work, Law/</w:t>
      </w:r>
      <w:proofErr w:type="spellStart"/>
      <w:r w:rsidRPr="00743D80">
        <w:rPr>
          <w:rFonts w:ascii="Times New Roman" w:hAnsi="Times New Roman" w:cs="Times New Roman"/>
        </w:rPr>
        <w:t>Correc</w:t>
      </w:r>
      <w:proofErr w:type="spellEnd"/>
      <w:r w:rsidRPr="00743D80">
        <w:rPr>
          <w:rFonts w:ascii="Times New Roman" w:hAnsi="Times New Roman" w:cs="Times New Roman"/>
        </w:rPr>
        <w:t xml:space="preserve"> = Law or Corrections, </w:t>
      </w:r>
      <w:proofErr w:type="spellStart"/>
      <w:r w:rsidRPr="00743D80">
        <w:rPr>
          <w:rFonts w:ascii="Times New Roman" w:hAnsi="Times New Roman" w:cs="Times New Roman"/>
        </w:rPr>
        <w:t>Coun</w:t>
      </w:r>
      <w:proofErr w:type="spellEnd"/>
      <w:r w:rsidRPr="00743D80">
        <w:rPr>
          <w:rFonts w:ascii="Times New Roman" w:hAnsi="Times New Roman" w:cs="Times New Roman"/>
        </w:rPr>
        <w:t xml:space="preserve"> = Counseling, Emer = Emergency Certification</w:t>
      </w:r>
    </w:p>
    <w:p w14:paraId="79A01D28" w14:textId="2560AF4A" w:rsidR="00A94CDE" w:rsidRDefault="00A94CDE">
      <w:pPr>
        <w:autoSpaceDE/>
        <w:autoSpaceDN/>
        <w:adjustRightInd/>
        <w:spacing w:line="480" w:lineRule="auto"/>
        <w:ind w:firstLine="720"/>
        <w:rPr>
          <w:rFonts w:ascii="Times New Roman" w:hAnsi="Times New Roman" w:cs="Times New Roman"/>
          <w:b/>
          <w:bCs/>
        </w:rPr>
      </w:pPr>
      <w:r>
        <w:rPr>
          <w:rFonts w:ascii="Times New Roman" w:hAnsi="Times New Roman" w:cs="Times New Roman"/>
          <w:b/>
          <w:bCs/>
        </w:rPr>
        <w:br w:type="page"/>
      </w:r>
    </w:p>
    <w:p w14:paraId="093164A1" w14:textId="77777777" w:rsidR="00226949" w:rsidRDefault="00226949" w:rsidP="00226949">
      <w:pPr>
        <w:rPr>
          <w:rFonts w:ascii="Times New Roman" w:hAnsi="Times New Roman" w:cs="Times New Roman"/>
          <w:b/>
          <w:bCs/>
        </w:rPr>
      </w:pPr>
    </w:p>
    <w:p w14:paraId="7555D2A2" w14:textId="77777777" w:rsidR="002A7DDA" w:rsidRDefault="002A7DDA" w:rsidP="00226949">
      <w:pPr>
        <w:rPr>
          <w:rFonts w:ascii="Times New Roman" w:hAnsi="Times New Roman" w:cs="Times New Roman"/>
          <w:b/>
          <w:bCs/>
        </w:rPr>
      </w:pPr>
    </w:p>
    <w:p w14:paraId="1113ABB9" w14:textId="77777777" w:rsidR="009751CD" w:rsidRDefault="00226949" w:rsidP="00226949">
      <w:pPr>
        <w:rPr>
          <w:rFonts w:ascii="Times New Roman" w:hAnsi="Times New Roman" w:cs="Times New Roman"/>
          <w:b/>
          <w:bCs/>
        </w:rPr>
      </w:pPr>
      <w:r w:rsidRPr="009F3CC2">
        <w:rPr>
          <w:rFonts w:ascii="Times New Roman" w:hAnsi="Times New Roman" w:cs="Times New Roman"/>
          <w:b/>
          <w:bCs/>
        </w:rPr>
        <w:t>Figure B.6.</w:t>
      </w:r>
      <w:r w:rsidR="00E0514F">
        <w:rPr>
          <w:rFonts w:ascii="Times New Roman" w:hAnsi="Times New Roman" w:cs="Times New Roman"/>
          <w:b/>
          <w:bCs/>
        </w:rPr>
        <w:t xml:space="preserve"> </w:t>
      </w:r>
    </w:p>
    <w:p w14:paraId="7C57C131" w14:textId="77777777" w:rsidR="009751CD" w:rsidRDefault="009751CD" w:rsidP="00226949">
      <w:pPr>
        <w:rPr>
          <w:rFonts w:ascii="Times New Roman" w:hAnsi="Times New Roman" w:cs="Times New Roman"/>
          <w:b/>
          <w:bCs/>
        </w:rPr>
      </w:pPr>
    </w:p>
    <w:p w14:paraId="1AB1FFBC" w14:textId="57CA906E" w:rsidR="00226949" w:rsidRPr="00E0514F" w:rsidRDefault="00226949" w:rsidP="00226949">
      <w:pPr>
        <w:rPr>
          <w:rFonts w:ascii="Times New Roman" w:hAnsi="Times New Roman" w:cs="Times New Roman"/>
          <w:b/>
          <w:bCs/>
        </w:rPr>
      </w:pPr>
      <w:r w:rsidRPr="009F3CC2">
        <w:rPr>
          <w:rFonts w:ascii="Times New Roman" w:hAnsi="Times New Roman" w:cs="Times New Roman"/>
          <w:i/>
          <w:iCs/>
        </w:rPr>
        <w:t>TSE and Years of Experience</w:t>
      </w:r>
      <w:r>
        <w:rPr>
          <w:rFonts w:ascii="Times New Roman" w:hAnsi="Times New Roman" w:cs="Times New Roman"/>
          <w:i/>
          <w:iCs/>
        </w:rPr>
        <w:t xml:space="preserve"> Scatterplot</w:t>
      </w:r>
    </w:p>
    <w:p w14:paraId="11B4FD1E" w14:textId="77777777" w:rsidR="002A7DDA" w:rsidRPr="009F3CC2" w:rsidRDefault="002A7DDA" w:rsidP="00226949">
      <w:pPr>
        <w:rPr>
          <w:rFonts w:ascii="Times New Roman" w:hAnsi="Times New Roman" w:cs="Times New Roman"/>
          <w:i/>
          <w:iCs/>
        </w:rPr>
      </w:pPr>
    </w:p>
    <w:p w14:paraId="39AC937B" w14:textId="77777777" w:rsidR="00226949" w:rsidRDefault="00226949" w:rsidP="00226949">
      <w:pPr>
        <w:rPr>
          <w:rFonts w:ascii="Times New Roman" w:hAnsi="Times New Roman" w:cs="Times New Roman"/>
        </w:rPr>
      </w:pPr>
      <w:r>
        <w:rPr>
          <w:noProof/>
        </w:rPr>
        <w:drawing>
          <wp:inline distT="0" distB="0" distL="0" distR="0" wp14:anchorId="77AC3F2E" wp14:editId="43CD5D44">
            <wp:extent cx="5101839" cy="3093578"/>
            <wp:effectExtent l="0" t="0" r="3810" b="5715"/>
            <wp:docPr id="211987597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p w14:paraId="463CC876" w14:textId="77777777" w:rsidR="002A7DDA" w:rsidRDefault="002A7DDA" w:rsidP="00226949">
      <w:pPr>
        <w:rPr>
          <w:rFonts w:ascii="Times New Roman" w:hAnsi="Times New Roman" w:cs="Times New Roman"/>
          <w:b/>
          <w:bCs/>
        </w:rPr>
      </w:pPr>
    </w:p>
    <w:p w14:paraId="1BBF19F0" w14:textId="77777777" w:rsidR="00E0514F" w:rsidRDefault="00E0514F" w:rsidP="00226949">
      <w:pPr>
        <w:rPr>
          <w:rFonts w:ascii="Times New Roman" w:hAnsi="Times New Roman" w:cs="Times New Roman"/>
          <w:b/>
          <w:bCs/>
        </w:rPr>
      </w:pPr>
    </w:p>
    <w:p w14:paraId="5CD69C49" w14:textId="77777777" w:rsidR="009751CD" w:rsidRDefault="00226949" w:rsidP="00226949">
      <w:pPr>
        <w:rPr>
          <w:rFonts w:ascii="Times New Roman" w:hAnsi="Times New Roman" w:cs="Times New Roman"/>
          <w:b/>
          <w:bCs/>
        </w:rPr>
      </w:pPr>
      <w:r w:rsidRPr="009F3CC2">
        <w:rPr>
          <w:rFonts w:ascii="Times New Roman" w:hAnsi="Times New Roman" w:cs="Times New Roman"/>
          <w:b/>
          <w:bCs/>
        </w:rPr>
        <w:t>Figure B.7.</w:t>
      </w:r>
      <w:r w:rsidR="00E0514F">
        <w:rPr>
          <w:rFonts w:ascii="Times New Roman" w:hAnsi="Times New Roman" w:cs="Times New Roman"/>
          <w:b/>
          <w:bCs/>
        </w:rPr>
        <w:t xml:space="preserve"> </w:t>
      </w:r>
    </w:p>
    <w:p w14:paraId="36A37F5C" w14:textId="77777777" w:rsidR="009751CD" w:rsidRDefault="009751CD" w:rsidP="00226949">
      <w:pPr>
        <w:rPr>
          <w:rFonts w:ascii="Times New Roman" w:hAnsi="Times New Roman" w:cs="Times New Roman"/>
          <w:b/>
          <w:bCs/>
        </w:rPr>
      </w:pPr>
    </w:p>
    <w:p w14:paraId="79E3A5F3" w14:textId="4D9B609F" w:rsidR="00226949" w:rsidRPr="00E0514F" w:rsidRDefault="00226949" w:rsidP="00226949">
      <w:pPr>
        <w:rPr>
          <w:rFonts w:ascii="Times New Roman" w:hAnsi="Times New Roman" w:cs="Times New Roman"/>
          <w:b/>
          <w:bCs/>
        </w:rPr>
      </w:pPr>
      <w:r w:rsidRPr="009F3CC2">
        <w:rPr>
          <w:rFonts w:ascii="Times New Roman" w:hAnsi="Times New Roman" w:cs="Times New Roman"/>
          <w:i/>
          <w:iCs/>
        </w:rPr>
        <w:t>TSE and Years in Special Setting</w:t>
      </w:r>
    </w:p>
    <w:p w14:paraId="2494DE70" w14:textId="77777777" w:rsidR="002A7DDA" w:rsidRPr="009F3CC2" w:rsidRDefault="002A7DDA" w:rsidP="00226949">
      <w:pPr>
        <w:rPr>
          <w:rFonts w:ascii="Times New Roman" w:hAnsi="Times New Roman" w:cs="Times New Roman"/>
          <w:i/>
          <w:iCs/>
        </w:rPr>
      </w:pPr>
    </w:p>
    <w:p w14:paraId="2D6256B0" w14:textId="77777777" w:rsidR="00226949" w:rsidRDefault="00226949" w:rsidP="00226949">
      <w:pPr>
        <w:rPr>
          <w:rFonts w:ascii="Times New Roman" w:hAnsi="Times New Roman" w:cs="Times New Roman"/>
        </w:rPr>
      </w:pPr>
      <w:r>
        <w:rPr>
          <w:noProof/>
        </w:rPr>
        <w:drawing>
          <wp:inline distT="0" distB="0" distL="0" distR="0" wp14:anchorId="05D73B35" wp14:editId="6270B729">
            <wp:extent cx="5477854" cy="2948299"/>
            <wp:effectExtent l="0" t="0" r="0" b="0"/>
            <wp:docPr id="1829086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p w14:paraId="3BD5E581" w14:textId="77777777" w:rsidR="00A94CDE" w:rsidRDefault="00A94CDE" w:rsidP="00A94CDE">
      <w:pPr>
        <w:pStyle w:val="Heading2"/>
      </w:pPr>
    </w:p>
    <w:p w14:paraId="41DBC3BF" w14:textId="77777777" w:rsidR="009751CD" w:rsidRDefault="00226949" w:rsidP="002F52C3">
      <w:pPr>
        <w:pStyle w:val="Heading2"/>
      </w:pPr>
      <w:bookmarkStart w:id="888" w:name="_Toc165384757"/>
      <w:r w:rsidRPr="009F3CC2">
        <w:t>Figure B.8.</w:t>
      </w:r>
      <w:r w:rsidR="002F52C3">
        <w:t xml:space="preserve"> </w:t>
      </w:r>
    </w:p>
    <w:p w14:paraId="2BC59651" w14:textId="3959B75A" w:rsidR="00226949" w:rsidRDefault="00226949" w:rsidP="002F52C3">
      <w:pPr>
        <w:pStyle w:val="Heading2"/>
        <w:rPr>
          <w:b w:val="0"/>
          <w:bCs/>
          <w:i/>
          <w:iCs/>
        </w:rPr>
      </w:pPr>
      <w:r w:rsidRPr="002F52C3">
        <w:rPr>
          <w:b w:val="0"/>
          <w:bCs/>
          <w:i/>
          <w:iCs/>
        </w:rPr>
        <w:t>TSE and Teaching Setting Scatterplot</w:t>
      </w:r>
      <w:bookmarkEnd w:id="888"/>
    </w:p>
    <w:p w14:paraId="0DA16E0E" w14:textId="77777777" w:rsidR="002F52C3" w:rsidRPr="002F52C3" w:rsidRDefault="002F52C3" w:rsidP="002F52C3"/>
    <w:p w14:paraId="562479EA" w14:textId="77777777" w:rsidR="00226949" w:rsidRDefault="00226949" w:rsidP="00226949">
      <w:pPr>
        <w:rPr>
          <w:rFonts w:ascii="Times New Roman" w:hAnsi="Times New Roman" w:cs="Times New Roman"/>
        </w:rPr>
      </w:pPr>
      <w:r>
        <w:rPr>
          <w:noProof/>
        </w:rPr>
        <w:drawing>
          <wp:inline distT="0" distB="0" distL="0" distR="0" wp14:anchorId="0583C7FA" wp14:editId="366D9E1A">
            <wp:extent cx="5522595" cy="2726109"/>
            <wp:effectExtent l="0" t="0" r="14605" b="17145"/>
            <wp:docPr id="62786367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p>
    <w:p w14:paraId="1400F694" w14:textId="77777777" w:rsidR="002A7DDA" w:rsidRDefault="00226949" w:rsidP="00226949">
      <w:pPr>
        <w:rPr>
          <w:rFonts w:ascii="Times New Roman" w:hAnsi="Times New Roman" w:cs="Times New Roman"/>
        </w:rPr>
      </w:pPr>
      <w:r>
        <w:rPr>
          <w:rFonts w:ascii="Times New Roman" w:hAnsi="Times New Roman" w:cs="Times New Roman"/>
        </w:rPr>
        <w:t xml:space="preserve">Notes: Alt. = Alternative Campus, Short-Term = Short-Term Facility, Minim. = Minimum </w:t>
      </w:r>
    </w:p>
    <w:p w14:paraId="5065F3B4" w14:textId="758F42C2" w:rsidR="00226949" w:rsidRDefault="00226949" w:rsidP="00226949">
      <w:pPr>
        <w:rPr>
          <w:rFonts w:ascii="Times New Roman" w:hAnsi="Times New Roman" w:cs="Times New Roman"/>
        </w:rPr>
      </w:pPr>
      <w:r>
        <w:rPr>
          <w:rFonts w:ascii="Times New Roman" w:hAnsi="Times New Roman" w:cs="Times New Roman"/>
        </w:rPr>
        <w:t>Security Facility, Maxim. = Maximum Security Facility</w:t>
      </w:r>
    </w:p>
    <w:p w14:paraId="7243173B" w14:textId="77777777" w:rsidR="00226949" w:rsidRDefault="00226949" w:rsidP="00226949">
      <w:pPr>
        <w:rPr>
          <w:rFonts w:ascii="Times New Roman" w:hAnsi="Times New Roman" w:cs="Times New Roman"/>
        </w:rPr>
      </w:pPr>
    </w:p>
    <w:p w14:paraId="14B91A90" w14:textId="77777777" w:rsidR="009751CD" w:rsidRDefault="00226949" w:rsidP="002F52C3">
      <w:pPr>
        <w:pStyle w:val="Heading2"/>
      </w:pPr>
      <w:bookmarkStart w:id="889" w:name="_Toc165384758"/>
      <w:r w:rsidRPr="00A94CDE">
        <w:t>Figure B.9.</w:t>
      </w:r>
      <w:r w:rsidR="002F52C3">
        <w:t xml:space="preserve"> </w:t>
      </w:r>
    </w:p>
    <w:p w14:paraId="7AB17CE5" w14:textId="26F15E3D" w:rsidR="002A7DDA" w:rsidRDefault="00226949" w:rsidP="002F52C3">
      <w:pPr>
        <w:pStyle w:val="Heading2"/>
        <w:rPr>
          <w:b w:val="0"/>
          <w:bCs/>
          <w:i/>
          <w:iCs/>
        </w:rPr>
      </w:pPr>
      <w:r w:rsidRPr="002F52C3">
        <w:rPr>
          <w:b w:val="0"/>
          <w:bCs/>
          <w:i/>
          <w:iCs/>
        </w:rPr>
        <w:t>TSE and Student Age Scatterplot</w:t>
      </w:r>
      <w:bookmarkEnd w:id="889"/>
    </w:p>
    <w:p w14:paraId="6B2D20B7" w14:textId="77777777" w:rsidR="002F52C3" w:rsidRPr="002F52C3" w:rsidRDefault="002F52C3" w:rsidP="002F52C3"/>
    <w:p w14:paraId="5F97D4EA" w14:textId="7A765B38" w:rsidR="002A7DDA" w:rsidRPr="009751CD" w:rsidRDefault="00226949" w:rsidP="00226949">
      <w:pPr>
        <w:rPr>
          <w:rFonts w:ascii="Times New Roman" w:hAnsi="Times New Roman" w:cs="Times New Roman"/>
        </w:rPr>
      </w:pPr>
      <w:r>
        <w:rPr>
          <w:noProof/>
        </w:rPr>
        <w:drawing>
          <wp:inline distT="0" distB="0" distL="0" distR="0" wp14:anchorId="070689BE" wp14:editId="08186A8C">
            <wp:extent cx="5571858" cy="3059394"/>
            <wp:effectExtent l="0" t="0" r="3810" b="1905"/>
            <wp:docPr id="74358141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p w14:paraId="76DF82F7" w14:textId="77777777" w:rsidR="009751CD" w:rsidRDefault="00226949" w:rsidP="0026716C">
      <w:pPr>
        <w:pStyle w:val="Heading2"/>
      </w:pPr>
      <w:bookmarkStart w:id="890" w:name="_Toc165384759"/>
      <w:r w:rsidRPr="00A94CDE">
        <w:lastRenderedPageBreak/>
        <w:t>Figure B.10.</w:t>
      </w:r>
      <w:r w:rsidR="0026716C">
        <w:t xml:space="preserve"> </w:t>
      </w:r>
    </w:p>
    <w:p w14:paraId="6A5E28C0" w14:textId="26571C25" w:rsidR="002A7DDA" w:rsidRDefault="00226949" w:rsidP="0026716C">
      <w:pPr>
        <w:pStyle w:val="Heading2"/>
        <w:rPr>
          <w:b w:val="0"/>
          <w:bCs/>
          <w:i/>
          <w:iCs/>
        </w:rPr>
      </w:pPr>
      <w:r w:rsidRPr="0026716C">
        <w:rPr>
          <w:b w:val="0"/>
          <w:bCs/>
          <w:i/>
          <w:iCs/>
        </w:rPr>
        <w:t>TSE and Student Gender Scatterplot</w:t>
      </w:r>
      <w:bookmarkEnd w:id="890"/>
    </w:p>
    <w:p w14:paraId="340706E4" w14:textId="77777777" w:rsidR="0026716C" w:rsidRPr="0026716C" w:rsidRDefault="0026716C" w:rsidP="0026716C"/>
    <w:p w14:paraId="505B3091" w14:textId="77777777" w:rsidR="00226949" w:rsidRDefault="00226949" w:rsidP="00226949">
      <w:pPr>
        <w:rPr>
          <w:rFonts w:ascii="Times New Roman" w:hAnsi="Times New Roman" w:cs="Times New Roman"/>
        </w:rPr>
      </w:pPr>
      <w:r>
        <w:rPr>
          <w:noProof/>
        </w:rPr>
        <w:drawing>
          <wp:inline distT="0" distB="0" distL="0" distR="0" wp14:anchorId="216849C1" wp14:editId="002B3D78">
            <wp:extent cx="5546090" cy="2743200"/>
            <wp:effectExtent l="0" t="0" r="16510" b="12700"/>
            <wp:docPr id="137484754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p>
    <w:p w14:paraId="79FA5320" w14:textId="77777777" w:rsidR="002A7DDA" w:rsidRDefault="002A7DDA" w:rsidP="00226949">
      <w:pPr>
        <w:rPr>
          <w:rFonts w:ascii="Times New Roman" w:hAnsi="Times New Roman" w:cs="Times New Roman"/>
          <w:b/>
          <w:bCs/>
        </w:rPr>
      </w:pPr>
    </w:p>
    <w:p w14:paraId="3FCEC55D" w14:textId="77777777" w:rsidR="009751CD" w:rsidRDefault="00226949" w:rsidP="0026716C">
      <w:pPr>
        <w:pStyle w:val="Heading2"/>
      </w:pPr>
      <w:bookmarkStart w:id="891" w:name="_Toc165384760"/>
      <w:r w:rsidRPr="00A94CDE">
        <w:t>Figure B.11</w:t>
      </w:r>
      <w:r w:rsidR="0026716C">
        <w:t xml:space="preserve"> </w:t>
      </w:r>
    </w:p>
    <w:p w14:paraId="759177A7" w14:textId="15E1CD5C" w:rsidR="0026716C" w:rsidRPr="009751CD" w:rsidRDefault="00226949" w:rsidP="009751CD">
      <w:pPr>
        <w:pStyle w:val="Heading2"/>
        <w:rPr>
          <w:b w:val="0"/>
          <w:bCs/>
          <w:i/>
          <w:iCs/>
        </w:rPr>
      </w:pPr>
      <w:r w:rsidRPr="0026716C">
        <w:rPr>
          <w:b w:val="0"/>
          <w:bCs/>
          <w:i/>
          <w:iCs/>
        </w:rPr>
        <w:t>TSE and Content Area Scatterplot</w:t>
      </w:r>
      <w:bookmarkEnd w:id="891"/>
    </w:p>
    <w:p w14:paraId="40174197" w14:textId="77777777" w:rsidR="00226949" w:rsidRDefault="00226949" w:rsidP="00226949">
      <w:pPr>
        <w:rPr>
          <w:rFonts w:ascii="Times New Roman" w:hAnsi="Times New Roman" w:cs="Times New Roman"/>
        </w:rPr>
      </w:pPr>
      <w:r>
        <w:rPr>
          <w:noProof/>
        </w:rPr>
        <w:drawing>
          <wp:inline distT="0" distB="0" distL="0" distR="0" wp14:anchorId="5AD2B64A" wp14:editId="18FED20F">
            <wp:extent cx="5674407" cy="3408045"/>
            <wp:effectExtent l="0" t="0" r="2540" b="0"/>
            <wp:docPr id="118077783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p w14:paraId="165083AA" w14:textId="77777777" w:rsidR="0026716C" w:rsidRDefault="0026716C" w:rsidP="00226949">
      <w:pPr>
        <w:rPr>
          <w:rFonts w:ascii="Times New Roman" w:hAnsi="Times New Roman" w:cs="Times New Roman"/>
        </w:rPr>
      </w:pPr>
    </w:p>
    <w:p w14:paraId="573C0A82" w14:textId="68A82997" w:rsidR="00226949" w:rsidRDefault="00226949" w:rsidP="00226949">
      <w:pPr>
        <w:rPr>
          <w:rFonts w:ascii="Times New Roman" w:hAnsi="Times New Roman" w:cs="Times New Roman"/>
        </w:rPr>
      </w:pPr>
      <w:r>
        <w:rPr>
          <w:rFonts w:ascii="Times New Roman" w:hAnsi="Times New Roman" w:cs="Times New Roman"/>
        </w:rPr>
        <w:t xml:space="preserve">Notes: </w:t>
      </w:r>
      <w:proofErr w:type="spellStart"/>
      <w:r>
        <w:rPr>
          <w:rFonts w:ascii="Times New Roman" w:hAnsi="Times New Roman" w:cs="Times New Roman"/>
        </w:rPr>
        <w:t>Acad</w:t>
      </w:r>
      <w:proofErr w:type="spellEnd"/>
      <w:r>
        <w:rPr>
          <w:rFonts w:ascii="Times New Roman" w:hAnsi="Times New Roman" w:cs="Times New Roman"/>
        </w:rPr>
        <w:t xml:space="preserve"> = academic, Voc/Trans= vocational/transition, Soc Skills = social skills, Com = community-based</w:t>
      </w:r>
    </w:p>
    <w:p w14:paraId="36C56503" w14:textId="77777777" w:rsidR="009751CD" w:rsidRDefault="00226949" w:rsidP="0026716C">
      <w:pPr>
        <w:pStyle w:val="Heading2"/>
      </w:pPr>
      <w:bookmarkStart w:id="892" w:name="_Toc165384761"/>
      <w:r w:rsidRPr="00A94CDE">
        <w:lastRenderedPageBreak/>
        <w:t>Figure B.12.</w:t>
      </w:r>
      <w:r w:rsidR="0026716C">
        <w:t xml:space="preserve"> </w:t>
      </w:r>
    </w:p>
    <w:p w14:paraId="181B9E64" w14:textId="128FEEB6" w:rsidR="00226949" w:rsidRPr="00232EFE" w:rsidRDefault="00226949" w:rsidP="0026716C">
      <w:pPr>
        <w:pStyle w:val="Heading2"/>
      </w:pPr>
      <w:r w:rsidRPr="0026716C">
        <w:rPr>
          <w:b w:val="0"/>
          <w:bCs/>
          <w:i/>
          <w:iCs/>
        </w:rPr>
        <w:t>TSE and Subject Area Scatterplot</w:t>
      </w:r>
      <w:bookmarkEnd w:id="892"/>
    </w:p>
    <w:p w14:paraId="76983412" w14:textId="77777777" w:rsidR="00226949" w:rsidRDefault="00226949" w:rsidP="00226949">
      <w:pPr>
        <w:rPr>
          <w:rFonts w:ascii="Times New Roman" w:hAnsi="Times New Roman" w:cs="Times New Roman"/>
        </w:rPr>
      </w:pPr>
    </w:p>
    <w:p w14:paraId="48129D43" w14:textId="77777777" w:rsidR="00226949" w:rsidRDefault="00226949" w:rsidP="00226949">
      <w:pPr>
        <w:rPr>
          <w:rFonts w:ascii="Times New Roman" w:hAnsi="Times New Roman" w:cs="Times New Roman"/>
        </w:rPr>
      </w:pPr>
      <w:r>
        <w:rPr>
          <w:noProof/>
        </w:rPr>
        <w:drawing>
          <wp:inline distT="0" distB="0" distL="0" distR="0" wp14:anchorId="29D3C62F" wp14:editId="3C66BB9C">
            <wp:extent cx="6056986" cy="3825850"/>
            <wp:effectExtent l="0" t="0" r="13970" b="10160"/>
            <wp:docPr id="87915134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p w14:paraId="35420ADD" w14:textId="77777777" w:rsidR="00A94CDE" w:rsidRDefault="00A94CDE" w:rsidP="00A94CDE">
      <w:pPr>
        <w:pStyle w:val="Heading2"/>
      </w:pPr>
    </w:p>
    <w:p w14:paraId="4D6CEA48" w14:textId="1B46DE23" w:rsidR="00226949" w:rsidRDefault="00226949" w:rsidP="0026716C">
      <w:pPr>
        <w:pStyle w:val="Heading2"/>
        <w:rPr>
          <w:b w:val="0"/>
          <w:bCs/>
          <w:i/>
          <w:iCs/>
        </w:rPr>
      </w:pPr>
      <w:bookmarkStart w:id="893" w:name="_Toc165384762"/>
      <w:r w:rsidRPr="00A94CDE">
        <w:t>Figure B.13.</w:t>
      </w:r>
      <w:r w:rsidR="0026716C">
        <w:t xml:space="preserve"> </w:t>
      </w:r>
      <w:r w:rsidRPr="0026716C">
        <w:rPr>
          <w:b w:val="0"/>
          <w:bCs/>
          <w:i/>
          <w:iCs/>
        </w:rPr>
        <w:t>TSE and Caseload Scatterplot</w:t>
      </w:r>
      <w:bookmarkEnd w:id="893"/>
    </w:p>
    <w:p w14:paraId="7DD22AA3" w14:textId="77777777" w:rsidR="0026716C" w:rsidRPr="0026716C" w:rsidRDefault="0026716C" w:rsidP="0026716C"/>
    <w:p w14:paraId="6664B2BB" w14:textId="77777777" w:rsidR="00226949" w:rsidRDefault="00226949" w:rsidP="00226949">
      <w:pPr>
        <w:rPr>
          <w:rFonts w:ascii="Times New Roman" w:hAnsi="Times New Roman" w:cs="Times New Roman"/>
        </w:rPr>
      </w:pPr>
      <w:r>
        <w:rPr>
          <w:noProof/>
        </w:rPr>
        <w:lastRenderedPageBreak/>
        <w:drawing>
          <wp:inline distT="0" distB="0" distL="0" distR="0" wp14:anchorId="4C3834E6" wp14:editId="0F2BFF06">
            <wp:extent cx="5734228" cy="2969895"/>
            <wp:effectExtent l="0" t="0" r="0" b="1905"/>
            <wp:docPr id="8003312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p w14:paraId="053B31B1" w14:textId="77777777" w:rsidR="00D330F7" w:rsidRDefault="00D330F7" w:rsidP="00226949">
      <w:pPr>
        <w:rPr>
          <w:rFonts w:ascii="Times New Roman" w:hAnsi="Times New Roman" w:cs="Times New Roman"/>
          <w:b/>
          <w:bCs/>
        </w:rPr>
      </w:pPr>
    </w:p>
    <w:p w14:paraId="186B7681" w14:textId="187597E6" w:rsidR="00226949" w:rsidRDefault="00226949" w:rsidP="0026716C">
      <w:pPr>
        <w:pStyle w:val="Heading2"/>
        <w:rPr>
          <w:b w:val="0"/>
          <w:bCs/>
          <w:i/>
          <w:iCs/>
        </w:rPr>
      </w:pPr>
      <w:bookmarkStart w:id="894" w:name="_Toc165384763"/>
      <w:r w:rsidRPr="00A94CDE">
        <w:t>Figure B.14</w:t>
      </w:r>
      <w:r w:rsidR="0026716C">
        <w:t xml:space="preserve"> </w:t>
      </w:r>
      <w:r w:rsidRPr="0026716C">
        <w:rPr>
          <w:b w:val="0"/>
          <w:bCs/>
          <w:i/>
          <w:iCs/>
        </w:rPr>
        <w:t>TSE and Instructional Setting Scatterplot</w:t>
      </w:r>
      <w:bookmarkEnd w:id="894"/>
    </w:p>
    <w:p w14:paraId="321B4C65" w14:textId="77777777" w:rsidR="0026716C" w:rsidRPr="0026716C" w:rsidRDefault="0026716C" w:rsidP="0026716C"/>
    <w:p w14:paraId="6DADF40C" w14:textId="77777777" w:rsidR="00226949" w:rsidRDefault="00226949" w:rsidP="00226949">
      <w:pPr>
        <w:rPr>
          <w:rFonts w:ascii="Times New Roman" w:hAnsi="Times New Roman" w:cs="Times New Roman"/>
        </w:rPr>
      </w:pPr>
      <w:r>
        <w:rPr>
          <w:noProof/>
        </w:rPr>
        <w:drawing>
          <wp:inline distT="0" distB="0" distL="0" distR="0" wp14:anchorId="261EBB1D" wp14:editId="365D682D">
            <wp:extent cx="5862415" cy="2965390"/>
            <wp:effectExtent l="0" t="0" r="5080" b="0"/>
            <wp:docPr id="17195360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p w14:paraId="3874AA3C" w14:textId="77777777" w:rsidR="00B73DCF" w:rsidRDefault="00B73DCF" w:rsidP="00226949">
      <w:pPr>
        <w:rPr>
          <w:rFonts w:ascii="Times New Roman" w:hAnsi="Times New Roman" w:cs="Times New Roman"/>
          <w:b/>
          <w:bCs/>
        </w:rPr>
      </w:pPr>
    </w:p>
    <w:p w14:paraId="78D52E02" w14:textId="77777777" w:rsidR="00B73DCF" w:rsidRDefault="00B73DCF" w:rsidP="00226949">
      <w:pPr>
        <w:rPr>
          <w:rFonts w:ascii="Times New Roman" w:hAnsi="Times New Roman" w:cs="Times New Roman"/>
          <w:b/>
          <w:bCs/>
        </w:rPr>
      </w:pPr>
    </w:p>
    <w:p w14:paraId="2D18AFF2" w14:textId="77777777" w:rsidR="00360844" w:rsidRDefault="00360844" w:rsidP="00226949">
      <w:pPr>
        <w:rPr>
          <w:rFonts w:ascii="Times New Roman" w:hAnsi="Times New Roman" w:cs="Times New Roman"/>
          <w:b/>
          <w:bCs/>
        </w:rPr>
      </w:pPr>
    </w:p>
    <w:p w14:paraId="38AB5440" w14:textId="166548AC" w:rsidR="00226949" w:rsidRDefault="00226949" w:rsidP="0026716C">
      <w:pPr>
        <w:pStyle w:val="Heading2"/>
        <w:rPr>
          <w:b w:val="0"/>
          <w:bCs/>
          <w:i/>
          <w:iCs/>
        </w:rPr>
      </w:pPr>
      <w:bookmarkStart w:id="895" w:name="_Toc165384764"/>
      <w:r w:rsidRPr="000C390B">
        <w:t>Figure B.15.</w:t>
      </w:r>
      <w:r w:rsidR="0026716C">
        <w:t xml:space="preserve"> </w:t>
      </w:r>
      <w:r w:rsidRPr="0026716C">
        <w:rPr>
          <w:b w:val="0"/>
          <w:bCs/>
          <w:i/>
          <w:iCs/>
        </w:rPr>
        <w:t>TSE and Class Size Scatterplot</w:t>
      </w:r>
      <w:bookmarkEnd w:id="895"/>
    </w:p>
    <w:p w14:paraId="2CEDB1B4" w14:textId="77777777" w:rsidR="0026716C" w:rsidRPr="0026716C" w:rsidRDefault="0026716C" w:rsidP="0026716C"/>
    <w:p w14:paraId="1FCBE847" w14:textId="77777777" w:rsidR="00226949" w:rsidRDefault="00226949" w:rsidP="00226949">
      <w:pPr>
        <w:rPr>
          <w:rFonts w:ascii="Times New Roman" w:hAnsi="Times New Roman" w:cs="Times New Roman"/>
        </w:rPr>
      </w:pPr>
      <w:r>
        <w:rPr>
          <w:noProof/>
        </w:rPr>
        <w:lastRenderedPageBreak/>
        <w:drawing>
          <wp:inline distT="0" distB="0" distL="0" distR="0" wp14:anchorId="1C41C7BD" wp14:editId="76890EFA">
            <wp:extent cx="5648770" cy="3161944"/>
            <wp:effectExtent l="0" t="0" r="3175" b="635"/>
            <wp:docPr id="30949790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p w14:paraId="548A9AC6" w14:textId="77777777" w:rsidR="00FE73F1" w:rsidRDefault="00FE73F1" w:rsidP="00226949">
      <w:pPr>
        <w:rPr>
          <w:rFonts w:ascii="Times New Roman" w:hAnsi="Times New Roman" w:cs="Times New Roman"/>
          <w:b/>
          <w:bCs/>
        </w:rPr>
      </w:pPr>
    </w:p>
    <w:p w14:paraId="05C94AF9" w14:textId="77777777" w:rsidR="0026716C" w:rsidRDefault="0026716C" w:rsidP="0026716C">
      <w:pPr>
        <w:pStyle w:val="Heading2"/>
      </w:pPr>
    </w:p>
    <w:p w14:paraId="070A3BA2" w14:textId="1F0B0B9D" w:rsidR="00226949" w:rsidRDefault="00226949" w:rsidP="0026716C">
      <w:pPr>
        <w:pStyle w:val="Heading2"/>
        <w:rPr>
          <w:b w:val="0"/>
          <w:bCs/>
          <w:i/>
          <w:iCs/>
        </w:rPr>
      </w:pPr>
      <w:bookmarkStart w:id="896" w:name="_Toc165384765"/>
      <w:r w:rsidRPr="00A94CDE">
        <w:t>Figure B.16.</w:t>
      </w:r>
      <w:r w:rsidR="0026716C">
        <w:t xml:space="preserve"> </w:t>
      </w:r>
      <w:r w:rsidRPr="0026716C">
        <w:rPr>
          <w:b w:val="0"/>
          <w:bCs/>
          <w:i/>
          <w:iCs/>
        </w:rPr>
        <w:t>TSE and Professional Development Scatterplot</w:t>
      </w:r>
      <w:bookmarkEnd w:id="896"/>
    </w:p>
    <w:p w14:paraId="5A6991CB" w14:textId="77777777" w:rsidR="0026716C" w:rsidRPr="0026716C" w:rsidRDefault="0026716C" w:rsidP="0026716C"/>
    <w:p w14:paraId="2E9E6A87" w14:textId="77777777" w:rsidR="00226949" w:rsidRDefault="00226949" w:rsidP="00226949">
      <w:pPr>
        <w:rPr>
          <w:rFonts w:ascii="Times New Roman" w:hAnsi="Times New Roman" w:cs="Times New Roman"/>
        </w:rPr>
      </w:pPr>
      <w:r>
        <w:rPr>
          <w:noProof/>
        </w:rPr>
        <w:drawing>
          <wp:inline distT="0" distB="0" distL="0" distR="0" wp14:anchorId="486A9D84" wp14:editId="5147BCD8">
            <wp:extent cx="5741670" cy="3264493"/>
            <wp:effectExtent l="0" t="0" r="0" b="0"/>
            <wp:docPr id="38571874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p w14:paraId="7A24B0B1" w14:textId="521AEDBA" w:rsidR="00FE73F1" w:rsidRPr="00A94CDE" w:rsidRDefault="00226949" w:rsidP="00226949">
      <w:pPr>
        <w:rPr>
          <w:rFonts w:ascii="Times New Roman" w:hAnsi="Times New Roman" w:cs="Times New Roman"/>
        </w:rPr>
      </w:pPr>
      <w:r>
        <w:rPr>
          <w:rFonts w:ascii="Times New Roman" w:hAnsi="Times New Roman" w:cs="Times New Roman"/>
        </w:rPr>
        <w:t>Notes: Emp. = Employment, Univ. = University</w:t>
      </w:r>
    </w:p>
    <w:p w14:paraId="24CA5144" w14:textId="77777777" w:rsidR="00FE73F1" w:rsidRDefault="00FE73F1" w:rsidP="00226949">
      <w:pPr>
        <w:rPr>
          <w:rFonts w:ascii="Times New Roman" w:hAnsi="Times New Roman" w:cs="Times New Roman"/>
          <w:b/>
          <w:bCs/>
        </w:rPr>
      </w:pPr>
    </w:p>
    <w:p w14:paraId="34684921" w14:textId="77777777" w:rsidR="0026716C" w:rsidRDefault="0026716C" w:rsidP="00226949">
      <w:pPr>
        <w:rPr>
          <w:rFonts w:ascii="Times New Roman" w:hAnsi="Times New Roman" w:cs="Times New Roman"/>
          <w:b/>
          <w:bCs/>
        </w:rPr>
      </w:pPr>
    </w:p>
    <w:p w14:paraId="4CD96D47" w14:textId="16C12AB5" w:rsidR="00226949" w:rsidRDefault="00226949" w:rsidP="0026716C">
      <w:pPr>
        <w:pStyle w:val="Heading2"/>
        <w:rPr>
          <w:b w:val="0"/>
          <w:bCs/>
          <w:i/>
          <w:iCs/>
        </w:rPr>
      </w:pPr>
      <w:bookmarkStart w:id="897" w:name="_Toc165384766"/>
      <w:r w:rsidRPr="00A94CDE">
        <w:lastRenderedPageBreak/>
        <w:t>Figure B.17.</w:t>
      </w:r>
      <w:r w:rsidR="0026716C">
        <w:t xml:space="preserve"> </w:t>
      </w:r>
      <w:r w:rsidRPr="0026716C">
        <w:rPr>
          <w:b w:val="0"/>
          <w:bCs/>
          <w:i/>
          <w:iCs/>
        </w:rPr>
        <w:t>TSE and Mastery Experiences Scatterplot</w:t>
      </w:r>
      <w:bookmarkEnd w:id="897"/>
    </w:p>
    <w:p w14:paraId="2D38A176" w14:textId="77777777" w:rsidR="0026716C" w:rsidRPr="0026716C" w:rsidRDefault="0026716C" w:rsidP="0026716C"/>
    <w:p w14:paraId="4C420C37" w14:textId="77777777" w:rsidR="00226949" w:rsidRDefault="00226949" w:rsidP="00226949">
      <w:pPr>
        <w:rPr>
          <w:rFonts w:ascii="Times New Roman" w:hAnsi="Times New Roman" w:cs="Times New Roman"/>
        </w:rPr>
      </w:pPr>
      <w:r>
        <w:rPr>
          <w:noProof/>
        </w:rPr>
        <w:drawing>
          <wp:inline distT="0" distB="0" distL="0" distR="0" wp14:anchorId="0316D916" wp14:editId="2BEE5A1C">
            <wp:extent cx="5862320" cy="2623559"/>
            <wp:effectExtent l="0" t="0" r="5080" b="5715"/>
            <wp:docPr id="98937581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p w14:paraId="48154E84" w14:textId="77777777" w:rsidR="0026716C" w:rsidRDefault="0026716C" w:rsidP="0026716C">
      <w:pPr>
        <w:pStyle w:val="Heading2"/>
      </w:pPr>
    </w:p>
    <w:p w14:paraId="2D106D45" w14:textId="75408AAF" w:rsidR="00226949" w:rsidRDefault="00226949" w:rsidP="0026716C">
      <w:pPr>
        <w:pStyle w:val="Heading2"/>
        <w:rPr>
          <w:b w:val="0"/>
          <w:bCs/>
          <w:i/>
          <w:iCs/>
        </w:rPr>
      </w:pPr>
      <w:bookmarkStart w:id="898" w:name="_Toc165384767"/>
      <w:r w:rsidRPr="00A94CDE">
        <w:t>Figure B.18.</w:t>
      </w:r>
      <w:r w:rsidR="0026716C">
        <w:t xml:space="preserve"> </w:t>
      </w:r>
      <w:r w:rsidRPr="0026716C">
        <w:rPr>
          <w:b w:val="0"/>
          <w:bCs/>
          <w:i/>
          <w:iCs/>
        </w:rPr>
        <w:t>TSE and Vicarious Experiences Scatterplot</w:t>
      </w:r>
      <w:bookmarkEnd w:id="898"/>
    </w:p>
    <w:p w14:paraId="65B89532" w14:textId="77777777" w:rsidR="0026716C" w:rsidRPr="0026716C" w:rsidRDefault="0026716C" w:rsidP="0026716C"/>
    <w:p w14:paraId="6A3CB094" w14:textId="77777777" w:rsidR="00226949" w:rsidRDefault="00226949" w:rsidP="00226949">
      <w:pPr>
        <w:rPr>
          <w:rFonts w:ascii="Times New Roman" w:hAnsi="Times New Roman" w:cs="Times New Roman"/>
        </w:rPr>
      </w:pPr>
      <w:r>
        <w:rPr>
          <w:noProof/>
        </w:rPr>
        <w:drawing>
          <wp:inline distT="0" distB="0" distL="0" distR="0" wp14:anchorId="00588382" wp14:editId="1EBBE8A4">
            <wp:extent cx="5742774" cy="3144852"/>
            <wp:effectExtent l="0" t="0" r="0" b="5080"/>
            <wp:docPr id="100368693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p w14:paraId="47CF0C13" w14:textId="77777777" w:rsidR="0026716C" w:rsidRDefault="0026716C" w:rsidP="0026716C">
      <w:pPr>
        <w:pStyle w:val="Heading2"/>
      </w:pPr>
    </w:p>
    <w:p w14:paraId="33BF8CFD" w14:textId="6FFC9438" w:rsidR="00226949" w:rsidRDefault="00226949" w:rsidP="0026716C">
      <w:pPr>
        <w:pStyle w:val="Heading2"/>
        <w:rPr>
          <w:b w:val="0"/>
          <w:bCs/>
          <w:i/>
          <w:iCs/>
        </w:rPr>
      </w:pPr>
      <w:bookmarkStart w:id="899" w:name="_Toc165384768"/>
      <w:r w:rsidRPr="000C390B">
        <w:t>Figure B.1</w:t>
      </w:r>
      <w:r>
        <w:t>9</w:t>
      </w:r>
      <w:r w:rsidRPr="000C390B">
        <w:t>.</w:t>
      </w:r>
      <w:r w:rsidR="0026716C">
        <w:t xml:space="preserve"> </w:t>
      </w:r>
      <w:r w:rsidRPr="0026716C">
        <w:rPr>
          <w:b w:val="0"/>
          <w:bCs/>
          <w:i/>
          <w:iCs/>
        </w:rPr>
        <w:t>TSE and Social Verbal Persuasion Scatterplot</w:t>
      </w:r>
      <w:bookmarkEnd w:id="899"/>
    </w:p>
    <w:p w14:paraId="745C7036" w14:textId="77777777" w:rsidR="0026716C" w:rsidRPr="0026716C" w:rsidRDefault="0026716C" w:rsidP="0026716C"/>
    <w:p w14:paraId="56908898" w14:textId="77777777" w:rsidR="00226949" w:rsidRDefault="00226949" w:rsidP="00226949">
      <w:pPr>
        <w:rPr>
          <w:rFonts w:ascii="Times New Roman" w:hAnsi="Times New Roman" w:cs="Times New Roman"/>
        </w:rPr>
      </w:pPr>
      <w:r>
        <w:rPr>
          <w:noProof/>
        </w:rPr>
        <w:lastRenderedPageBreak/>
        <w:drawing>
          <wp:inline distT="0" distB="0" distL="0" distR="0" wp14:anchorId="165B6DA8" wp14:editId="07184EFB">
            <wp:extent cx="5634318" cy="3525520"/>
            <wp:effectExtent l="0" t="0" r="5080" b="5080"/>
            <wp:docPr id="199148470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1"/>
              </a:graphicData>
            </a:graphic>
          </wp:inline>
        </w:drawing>
      </w:r>
    </w:p>
    <w:p w14:paraId="291A456C" w14:textId="3DD71CCC" w:rsidR="00604F67" w:rsidRPr="009A2AC1" w:rsidRDefault="00226949" w:rsidP="0026716C">
      <w:pPr>
        <w:pStyle w:val="Heading2"/>
      </w:pPr>
      <w:bookmarkStart w:id="900" w:name="_Toc165384769"/>
      <w:r w:rsidRPr="009A2AC1">
        <w:t>Figure B.20.</w:t>
      </w:r>
      <w:r w:rsidR="0026716C">
        <w:t xml:space="preserve"> </w:t>
      </w:r>
      <w:r w:rsidRPr="0026716C">
        <w:rPr>
          <w:b w:val="0"/>
          <w:bCs/>
          <w:i/>
          <w:iCs/>
        </w:rPr>
        <w:t>TSE and Emotional/Physiological States Scatterplot</w:t>
      </w:r>
      <w:bookmarkEnd w:id="900"/>
    </w:p>
    <w:p w14:paraId="33F18BB3" w14:textId="77777777" w:rsidR="00226949" w:rsidRDefault="00226949" w:rsidP="00226949">
      <w:pPr>
        <w:rPr>
          <w:rFonts w:ascii="Times New Roman" w:hAnsi="Times New Roman" w:cs="Times New Roman"/>
        </w:rPr>
      </w:pPr>
      <w:r>
        <w:rPr>
          <w:noProof/>
        </w:rPr>
        <w:drawing>
          <wp:inline distT="0" distB="0" distL="0" distR="0" wp14:anchorId="773C03B5" wp14:editId="7AE71F10">
            <wp:extent cx="5795682" cy="4271645"/>
            <wp:effectExtent l="0" t="0" r="0" b="0"/>
            <wp:docPr id="65362634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p>
    <w:p w14:paraId="54891C6E" w14:textId="1F740E40" w:rsidR="00226949" w:rsidRDefault="00226949" w:rsidP="00226949">
      <w:pPr>
        <w:rPr>
          <w:rFonts w:ascii="Times New Roman" w:hAnsi="Times New Roman" w:cs="Times New Roman"/>
        </w:rPr>
      </w:pPr>
    </w:p>
    <w:p w14:paraId="2B148FF7" w14:textId="77777777" w:rsidR="00226949" w:rsidRDefault="00226949" w:rsidP="00226949">
      <w:pPr>
        <w:rPr>
          <w:rFonts w:ascii="Times New Roman" w:hAnsi="Times New Roman" w:cs="Times New Roman"/>
        </w:rPr>
      </w:pPr>
    </w:p>
    <w:p w14:paraId="4EE3AEB4" w14:textId="77777777" w:rsidR="00226949" w:rsidRDefault="00226949" w:rsidP="00226949">
      <w:pPr>
        <w:rPr>
          <w:rFonts w:ascii="Times New Roman" w:hAnsi="Times New Roman" w:cs="Times New Roman"/>
        </w:rPr>
      </w:pPr>
    </w:p>
    <w:p w14:paraId="0FB1FD2B" w14:textId="6C3DFC5D" w:rsidR="00030A7D" w:rsidRPr="009A2AC1" w:rsidRDefault="00226949" w:rsidP="009A2AC1">
      <w:pPr>
        <w:pStyle w:val="Heading1"/>
      </w:pPr>
      <w:bookmarkStart w:id="901" w:name="_Toc165384770"/>
      <w:r w:rsidRPr="009A2AC1">
        <w:t>Appendix C Qualitative Results Bar Charts</w:t>
      </w:r>
      <w:bookmarkEnd w:id="901"/>
    </w:p>
    <w:p w14:paraId="210767C2" w14:textId="77777777" w:rsidR="00030A7D" w:rsidRDefault="00030A7D">
      <w:pPr>
        <w:autoSpaceDE/>
        <w:autoSpaceDN/>
        <w:adjustRightInd/>
        <w:spacing w:line="480" w:lineRule="auto"/>
        <w:ind w:firstLine="720"/>
        <w:rPr>
          <w:rFonts w:ascii="Times New Roman" w:hAnsi="Times New Roman" w:cs="Times New Roman"/>
          <w:b/>
          <w:bCs/>
        </w:rPr>
      </w:pPr>
      <w:r>
        <w:rPr>
          <w:rFonts w:ascii="Times New Roman" w:hAnsi="Times New Roman" w:cs="Times New Roman"/>
          <w:b/>
          <w:bCs/>
        </w:rPr>
        <w:br w:type="page"/>
      </w:r>
    </w:p>
    <w:p w14:paraId="1F1B0FE8" w14:textId="77777777" w:rsidR="00226949" w:rsidRPr="00604F67" w:rsidRDefault="00226949" w:rsidP="00226949">
      <w:pPr>
        <w:jc w:val="center"/>
        <w:rPr>
          <w:rFonts w:ascii="Times New Roman" w:hAnsi="Times New Roman" w:cs="Times New Roman"/>
          <w:b/>
          <w:bCs/>
        </w:rPr>
      </w:pPr>
    </w:p>
    <w:p w14:paraId="492AC2CD" w14:textId="2B33D06E" w:rsidR="00226949" w:rsidRDefault="00226949" w:rsidP="0026716C">
      <w:pPr>
        <w:pStyle w:val="Heading2"/>
      </w:pPr>
      <w:bookmarkStart w:id="902" w:name="_Toc165384771"/>
      <w:r w:rsidRPr="009A2AC1">
        <w:t>Figure C.1.</w:t>
      </w:r>
      <w:r w:rsidR="0026716C">
        <w:t xml:space="preserve"> </w:t>
      </w:r>
      <w:r w:rsidRPr="0026716C">
        <w:rPr>
          <w:b w:val="0"/>
          <w:bCs/>
          <w:i/>
          <w:iCs/>
        </w:rPr>
        <w:t>Frequency Distribution of References to Classroom Management: Culture</w:t>
      </w:r>
      <w:bookmarkEnd w:id="902"/>
    </w:p>
    <w:p w14:paraId="7A63B0E6" w14:textId="77777777" w:rsidR="00D4704D" w:rsidRDefault="00D4704D" w:rsidP="00226949">
      <w:pPr>
        <w:contextualSpacing/>
        <w:rPr>
          <w:rFonts w:ascii="Times New Roman" w:hAnsi="Times New Roman" w:cs="Times New Roman"/>
          <w:i/>
          <w:iCs/>
        </w:rPr>
      </w:pPr>
    </w:p>
    <w:p w14:paraId="0880111C" w14:textId="77777777" w:rsidR="00226949" w:rsidRDefault="00226949" w:rsidP="00226949">
      <w:pPr>
        <w:ind w:left="360"/>
        <w:rPr>
          <w:rFonts w:ascii="Times New Roman" w:hAnsi="Times New Roman" w:cs="Times New Roman"/>
        </w:rPr>
      </w:pPr>
      <w:r>
        <w:rPr>
          <w:noProof/>
        </w:rPr>
        <w:drawing>
          <wp:inline distT="0" distB="0" distL="0" distR="0" wp14:anchorId="13C8C861" wp14:editId="352A9B2C">
            <wp:extent cx="4965107" cy="2939753"/>
            <wp:effectExtent l="0" t="0" r="635" b="0"/>
            <wp:docPr id="206470376" name="Chart 1">
              <a:extLst xmlns:a="http://schemas.openxmlformats.org/drawingml/2006/main">
                <a:ext uri="{FF2B5EF4-FFF2-40B4-BE49-F238E27FC236}">
                  <a16:creationId xmlns:a16="http://schemas.microsoft.com/office/drawing/2014/main" id="{E89F4975-BDA9-50DE-F25F-483528A8CF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3"/>
              </a:graphicData>
            </a:graphic>
          </wp:inline>
        </w:drawing>
      </w:r>
    </w:p>
    <w:p w14:paraId="0675A42E" w14:textId="77777777" w:rsidR="00D4704D" w:rsidRDefault="00D4704D" w:rsidP="00226949">
      <w:pPr>
        <w:contextualSpacing/>
        <w:rPr>
          <w:rFonts w:ascii="Times New Roman" w:hAnsi="Times New Roman" w:cs="Times New Roman"/>
          <w:b/>
          <w:bCs/>
        </w:rPr>
      </w:pPr>
    </w:p>
    <w:p w14:paraId="056F3CEF" w14:textId="77777777" w:rsidR="0026716C" w:rsidRDefault="0026716C" w:rsidP="0026716C">
      <w:pPr>
        <w:pStyle w:val="Heading2"/>
      </w:pPr>
    </w:p>
    <w:p w14:paraId="5CBFC0B0" w14:textId="20129F1F" w:rsidR="00226949" w:rsidRDefault="00226949" w:rsidP="0026716C">
      <w:pPr>
        <w:pStyle w:val="Heading2"/>
      </w:pPr>
      <w:bookmarkStart w:id="903" w:name="_Toc165384772"/>
      <w:r w:rsidRPr="007D1769">
        <w:t xml:space="preserve">Figure </w:t>
      </w:r>
      <w:r>
        <w:t>C.2.</w:t>
      </w:r>
      <w:r w:rsidR="0026716C">
        <w:t xml:space="preserve"> </w:t>
      </w:r>
      <w:r w:rsidRPr="0026716C">
        <w:rPr>
          <w:b w:val="0"/>
          <w:bCs/>
          <w:i/>
          <w:iCs/>
        </w:rPr>
        <w:t xml:space="preserve">Frequency Distribution of References to Classroom Management: </w:t>
      </w:r>
      <w:r w:rsidR="0026716C">
        <w:rPr>
          <w:b w:val="0"/>
          <w:bCs/>
          <w:i/>
          <w:iCs/>
        </w:rPr>
        <w:t>Structure</w:t>
      </w:r>
      <w:bookmarkEnd w:id="903"/>
    </w:p>
    <w:p w14:paraId="24C2FC22" w14:textId="77777777" w:rsidR="00D4704D" w:rsidRDefault="00D4704D" w:rsidP="00226949">
      <w:pPr>
        <w:contextualSpacing/>
        <w:rPr>
          <w:rFonts w:ascii="Times New Roman" w:hAnsi="Times New Roman" w:cs="Times New Roman"/>
          <w:i/>
          <w:iCs/>
        </w:rPr>
      </w:pPr>
    </w:p>
    <w:p w14:paraId="43500624" w14:textId="77777777" w:rsidR="00226949" w:rsidRDefault="00226949" w:rsidP="00226949">
      <w:pPr>
        <w:contextualSpacing/>
        <w:rPr>
          <w:rFonts w:ascii="Times New Roman" w:hAnsi="Times New Roman" w:cs="Times New Roman"/>
          <w:i/>
          <w:iCs/>
        </w:rPr>
      </w:pPr>
      <w:r>
        <w:rPr>
          <w:noProof/>
        </w:rPr>
        <w:drawing>
          <wp:inline distT="0" distB="0" distL="0" distR="0" wp14:anchorId="7BD4AB8E" wp14:editId="21BA4EF7">
            <wp:extent cx="5083567" cy="2990850"/>
            <wp:effectExtent l="0" t="0" r="0" b="0"/>
            <wp:docPr id="1991354427" name="Chart 1">
              <a:extLst xmlns:a="http://schemas.openxmlformats.org/drawingml/2006/main">
                <a:ext uri="{FF2B5EF4-FFF2-40B4-BE49-F238E27FC236}">
                  <a16:creationId xmlns:a16="http://schemas.microsoft.com/office/drawing/2014/main" id="{8D03C18C-8271-D3DD-7D16-5FF4B6F717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4"/>
              </a:graphicData>
            </a:graphic>
          </wp:inline>
        </w:drawing>
      </w:r>
    </w:p>
    <w:p w14:paraId="1A312807" w14:textId="77777777" w:rsidR="00D17260" w:rsidRDefault="00D17260" w:rsidP="00226949">
      <w:pPr>
        <w:contextualSpacing/>
        <w:rPr>
          <w:rFonts w:ascii="Times New Roman" w:hAnsi="Times New Roman" w:cs="Times New Roman"/>
          <w:b/>
          <w:bCs/>
        </w:rPr>
      </w:pPr>
    </w:p>
    <w:p w14:paraId="1D69B1C7" w14:textId="77777777" w:rsidR="00D17260" w:rsidRDefault="00D17260" w:rsidP="00226949">
      <w:pPr>
        <w:contextualSpacing/>
        <w:rPr>
          <w:rFonts w:ascii="Times New Roman" w:hAnsi="Times New Roman" w:cs="Times New Roman"/>
          <w:b/>
          <w:bCs/>
        </w:rPr>
      </w:pPr>
    </w:p>
    <w:p w14:paraId="61DBF54F" w14:textId="27CEDF67" w:rsidR="008F1D7C" w:rsidRDefault="00226949" w:rsidP="0026716C">
      <w:pPr>
        <w:pStyle w:val="Heading2"/>
        <w:rPr>
          <w:b w:val="0"/>
          <w:bCs/>
          <w:i/>
          <w:iCs/>
        </w:rPr>
      </w:pPr>
      <w:bookmarkStart w:id="904" w:name="_Toc165384773"/>
      <w:r w:rsidRPr="007D1769">
        <w:lastRenderedPageBreak/>
        <w:t xml:space="preserve">Figure </w:t>
      </w:r>
      <w:r>
        <w:t>C.3.</w:t>
      </w:r>
      <w:r w:rsidR="0026716C">
        <w:t xml:space="preserve"> </w:t>
      </w:r>
      <w:r w:rsidRPr="0026716C">
        <w:rPr>
          <w:b w:val="0"/>
          <w:bCs/>
          <w:i/>
          <w:iCs/>
        </w:rPr>
        <w:t>Frequency Distribution of References to Instructional Strategies: Content</w:t>
      </w:r>
      <w:bookmarkEnd w:id="904"/>
    </w:p>
    <w:p w14:paraId="7F07CDE9" w14:textId="77777777" w:rsidR="0026716C" w:rsidRPr="0026716C" w:rsidRDefault="0026716C" w:rsidP="0026716C"/>
    <w:p w14:paraId="75154617" w14:textId="77777777" w:rsidR="00226949" w:rsidRDefault="00226949" w:rsidP="00226949">
      <w:pPr>
        <w:rPr>
          <w:rFonts w:ascii="Times New Roman" w:hAnsi="Times New Roman" w:cs="Times New Roman"/>
        </w:rPr>
      </w:pPr>
      <w:r>
        <w:rPr>
          <w:noProof/>
        </w:rPr>
        <w:drawing>
          <wp:inline distT="0" distB="0" distL="0" distR="0" wp14:anchorId="5B90A584" wp14:editId="6C1EBB45">
            <wp:extent cx="5127477" cy="2973937"/>
            <wp:effectExtent l="0" t="0" r="3810" b="0"/>
            <wp:docPr id="135940167" name="Chart 1">
              <a:extLst xmlns:a="http://schemas.openxmlformats.org/drawingml/2006/main">
                <a:ext uri="{FF2B5EF4-FFF2-40B4-BE49-F238E27FC236}">
                  <a16:creationId xmlns:a16="http://schemas.microsoft.com/office/drawing/2014/main" id="{85E8BD16-AC3A-C194-A4D2-C83EE28B9E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5"/>
              </a:graphicData>
            </a:graphic>
          </wp:inline>
        </w:drawing>
      </w:r>
    </w:p>
    <w:p w14:paraId="4C2EDACA" w14:textId="77777777" w:rsidR="00226949" w:rsidRDefault="00226949" w:rsidP="00226949">
      <w:pPr>
        <w:ind w:left="360"/>
        <w:rPr>
          <w:rFonts w:ascii="Times New Roman" w:hAnsi="Times New Roman" w:cs="Times New Roman"/>
        </w:rPr>
      </w:pPr>
    </w:p>
    <w:p w14:paraId="12740F7C" w14:textId="0B0F4A7B" w:rsidR="008D3E50" w:rsidRPr="0026716C" w:rsidRDefault="00226949" w:rsidP="0026716C">
      <w:pPr>
        <w:pStyle w:val="Heading2"/>
        <w:rPr>
          <w:b w:val="0"/>
          <w:bCs/>
          <w:i/>
          <w:iCs/>
        </w:rPr>
      </w:pPr>
      <w:bookmarkStart w:id="905" w:name="_Toc165384774"/>
      <w:r w:rsidRPr="007D1769">
        <w:t xml:space="preserve">Figure </w:t>
      </w:r>
      <w:r>
        <w:t>C.4.</w:t>
      </w:r>
      <w:r w:rsidR="0026716C">
        <w:t xml:space="preserve"> </w:t>
      </w:r>
      <w:r w:rsidRPr="0026716C">
        <w:rPr>
          <w:b w:val="0"/>
          <w:bCs/>
          <w:i/>
          <w:iCs/>
        </w:rPr>
        <w:t>Frequency Distribution of References to Instructional Strategies: Teaching</w:t>
      </w:r>
      <w:bookmarkEnd w:id="905"/>
      <w:r w:rsidRPr="0026716C">
        <w:rPr>
          <w:b w:val="0"/>
          <w:bCs/>
          <w:i/>
          <w:iCs/>
        </w:rPr>
        <w:t xml:space="preserve"> </w:t>
      </w:r>
    </w:p>
    <w:p w14:paraId="4024CB80" w14:textId="6F3C651C" w:rsidR="008F1D7C" w:rsidRPr="0026716C" w:rsidRDefault="00226949" w:rsidP="009A2AC1">
      <w:pPr>
        <w:pStyle w:val="Heading3"/>
        <w:rPr>
          <w:b w:val="0"/>
          <w:bCs/>
          <w:iCs/>
        </w:rPr>
      </w:pPr>
      <w:bookmarkStart w:id="906" w:name="_Toc165384775"/>
      <w:r w:rsidRPr="0026716C">
        <w:rPr>
          <w:b w:val="0"/>
          <w:bCs/>
          <w:iCs/>
        </w:rPr>
        <w:t>Techniques/Strategies</w:t>
      </w:r>
      <w:bookmarkEnd w:id="906"/>
      <w:r w:rsidRPr="0026716C">
        <w:rPr>
          <w:b w:val="0"/>
          <w:bCs/>
          <w:iCs/>
        </w:rPr>
        <w:t xml:space="preserve"> </w:t>
      </w:r>
    </w:p>
    <w:p w14:paraId="1AFD0A90" w14:textId="77777777" w:rsidR="00226949" w:rsidRDefault="00226949" w:rsidP="00226949">
      <w:pPr>
        <w:rPr>
          <w:rFonts w:ascii="Times New Roman" w:hAnsi="Times New Roman" w:cs="Times New Roman"/>
        </w:rPr>
      </w:pPr>
      <w:r>
        <w:rPr>
          <w:noProof/>
        </w:rPr>
        <w:drawing>
          <wp:inline distT="0" distB="0" distL="0" distR="0" wp14:anchorId="17066AA7" wp14:editId="1665F476">
            <wp:extent cx="5050564" cy="3102123"/>
            <wp:effectExtent l="0" t="0" r="4445" b="0"/>
            <wp:docPr id="102764795" name="Chart 1">
              <a:extLst xmlns:a="http://schemas.openxmlformats.org/drawingml/2006/main">
                <a:ext uri="{FF2B5EF4-FFF2-40B4-BE49-F238E27FC236}">
                  <a16:creationId xmlns:a16="http://schemas.microsoft.com/office/drawing/2014/main" id="{B2DDE7EF-4DA9-3882-4BCA-130E097C60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6"/>
              </a:graphicData>
            </a:graphic>
          </wp:inline>
        </w:drawing>
      </w:r>
    </w:p>
    <w:p w14:paraId="6AA3D571" w14:textId="77777777" w:rsidR="0097207A" w:rsidRDefault="0097207A" w:rsidP="00226949">
      <w:pPr>
        <w:contextualSpacing/>
        <w:rPr>
          <w:rFonts w:ascii="Times New Roman" w:hAnsi="Times New Roman" w:cs="Times New Roman"/>
          <w:b/>
          <w:bCs/>
        </w:rPr>
      </w:pPr>
    </w:p>
    <w:p w14:paraId="00A13BCC" w14:textId="77777777" w:rsidR="0097207A" w:rsidRDefault="0097207A" w:rsidP="00226949">
      <w:pPr>
        <w:contextualSpacing/>
        <w:rPr>
          <w:rFonts w:ascii="Times New Roman" w:hAnsi="Times New Roman" w:cs="Times New Roman"/>
          <w:b/>
          <w:bCs/>
        </w:rPr>
      </w:pPr>
    </w:p>
    <w:p w14:paraId="72C10A58" w14:textId="77777777" w:rsidR="0097207A" w:rsidRDefault="0097207A" w:rsidP="00226949">
      <w:pPr>
        <w:contextualSpacing/>
        <w:rPr>
          <w:rFonts w:ascii="Times New Roman" w:hAnsi="Times New Roman" w:cs="Times New Roman"/>
          <w:b/>
          <w:bCs/>
        </w:rPr>
      </w:pPr>
    </w:p>
    <w:p w14:paraId="6784D7F1" w14:textId="77777777" w:rsidR="0097207A" w:rsidRDefault="0097207A" w:rsidP="00226949">
      <w:pPr>
        <w:contextualSpacing/>
        <w:rPr>
          <w:rFonts w:ascii="Times New Roman" w:hAnsi="Times New Roman" w:cs="Times New Roman"/>
          <w:b/>
          <w:bCs/>
        </w:rPr>
      </w:pPr>
    </w:p>
    <w:p w14:paraId="788B0582" w14:textId="72B6BD30" w:rsidR="00226949" w:rsidRPr="009A2AC1" w:rsidRDefault="00226949" w:rsidP="009A2AC1">
      <w:pPr>
        <w:pStyle w:val="Heading2"/>
      </w:pPr>
      <w:bookmarkStart w:id="907" w:name="_Toc165384776"/>
      <w:r w:rsidRPr="009A2AC1">
        <w:lastRenderedPageBreak/>
        <w:t>Figure C.5.</w:t>
      </w:r>
      <w:bookmarkEnd w:id="907"/>
    </w:p>
    <w:p w14:paraId="25DF1D03" w14:textId="77777777" w:rsidR="00E22DDD" w:rsidRDefault="00E22DDD" w:rsidP="00226949">
      <w:pPr>
        <w:contextualSpacing/>
        <w:rPr>
          <w:rFonts w:ascii="Times New Roman" w:hAnsi="Times New Roman" w:cs="Times New Roman"/>
          <w:b/>
          <w:bCs/>
        </w:rPr>
      </w:pPr>
    </w:p>
    <w:p w14:paraId="085F4C35" w14:textId="77777777" w:rsidR="00226949" w:rsidRPr="005D23B9" w:rsidRDefault="00226949" w:rsidP="009A2AC1">
      <w:pPr>
        <w:pStyle w:val="Heading3"/>
      </w:pPr>
      <w:bookmarkStart w:id="908" w:name="_Toc165384777"/>
      <w:r w:rsidRPr="007D1769">
        <w:t xml:space="preserve">Frequency Distribution of </w:t>
      </w:r>
      <w:r>
        <w:t>References to Student Engagement: Special Populations</w:t>
      </w:r>
      <w:bookmarkEnd w:id="908"/>
    </w:p>
    <w:p w14:paraId="4AFB4A05" w14:textId="77777777" w:rsidR="00226949" w:rsidRDefault="00226949" w:rsidP="00226949">
      <w:pPr>
        <w:ind w:left="360"/>
        <w:rPr>
          <w:rFonts w:ascii="Times New Roman" w:hAnsi="Times New Roman" w:cs="Times New Roman"/>
        </w:rPr>
      </w:pPr>
    </w:p>
    <w:p w14:paraId="25538792" w14:textId="77777777" w:rsidR="00226949" w:rsidRDefault="00226949" w:rsidP="00226949">
      <w:pPr>
        <w:ind w:left="360"/>
        <w:rPr>
          <w:rFonts w:ascii="Times New Roman" w:hAnsi="Times New Roman" w:cs="Times New Roman"/>
        </w:rPr>
      </w:pPr>
      <w:r>
        <w:rPr>
          <w:noProof/>
        </w:rPr>
        <w:drawing>
          <wp:inline distT="0" distB="0" distL="0" distR="0" wp14:anchorId="7B8DDC7E" wp14:editId="0C50CB48">
            <wp:extent cx="4572000" cy="2743200"/>
            <wp:effectExtent l="0" t="0" r="12700" b="12700"/>
            <wp:docPr id="1459138366" name="Chart 1">
              <a:extLst xmlns:a="http://schemas.openxmlformats.org/drawingml/2006/main">
                <a:ext uri="{FF2B5EF4-FFF2-40B4-BE49-F238E27FC236}">
                  <a16:creationId xmlns:a16="http://schemas.microsoft.com/office/drawing/2014/main" id="{E793D24E-750B-2715-42C0-09EA150FCC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7"/>
              </a:graphicData>
            </a:graphic>
          </wp:inline>
        </w:drawing>
      </w:r>
    </w:p>
    <w:p w14:paraId="1084B925" w14:textId="77777777" w:rsidR="00226949" w:rsidRDefault="00226949" w:rsidP="00226949">
      <w:pPr>
        <w:ind w:left="360"/>
        <w:rPr>
          <w:rFonts w:ascii="Times New Roman" w:hAnsi="Times New Roman" w:cs="Times New Roman"/>
        </w:rPr>
      </w:pPr>
    </w:p>
    <w:p w14:paraId="4EBF7065" w14:textId="77777777" w:rsidR="00226949" w:rsidRPr="009A2AC1" w:rsidRDefault="00226949" w:rsidP="009A2AC1">
      <w:pPr>
        <w:pStyle w:val="Heading2"/>
      </w:pPr>
      <w:bookmarkStart w:id="909" w:name="_Toc165384778"/>
      <w:r w:rsidRPr="009A2AC1">
        <w:t>Figure C.6.</w:t>
      </w:r>
      <w:bookmarkEnd w:id="909"/>
    </w:p>
    <w:p w14:paraId="7EB60AB5" w14:textId="77777777" w:rsidR="00E22DDD" w:rsidRDefault="00E22DDD" w:rsidP="00226949">
      <w:pPr>
        <w:contextualSpacing/>
        <w:rPr>
          <w:rFonts w:ascii="Times New Roman" w:hAnsi="Times New Roman" w:cs="Times New Roman"/>
          <w:b/>
          <w:bCs/>
        </w:rPr>
      </w:pPr>
    </w:p>
    <w:p w14:paraId="2147B620" w14:textId="77777777" w:rsidR="00226949" w:rsidRDefault="00226949" w:rsidP="009A2AC1">
      <w:pPr>
        <w:pStyle w:val="Heading3"/>
      </w:pPr>
      <w:bookmarkStart w:id="910" w:name="_Toc165384779"/>
      <w:r w:rsidRPr="007D1769">
        <w:t xml:space="preserve">Frequency Distribution of </w:t>
      </w:r>
      <w:r>
        <w:t>Emily’s References to Classroom Management</w:t>
      </w:r>
      <w:bookmarkEnd w:id="910"/>
    </w:p>
    <w:p w14:paraId="473B53E7" w14:textId="77777777" w:rsidR="00E22DDD" w:rsidRPr="005D23B9" w:rsidRDefault="00E22DDD" w:rsidP="00226949">
      <w:pPr>
        <w:contextualSpacing/>
        <w:rPr>
          <w:rFonts w:ascii="Times New Roman" w:hAnsi="Times New Roman" w:cs="Times New Roman"/>
          <w:i/>
          <w:iCs/>
        </w:rPr>
      </w:pPr>
    </w:p>
    <w:p w14:paraId="57229E86" w14:textId="77777777" w:rsidR="00226949" w:rsidRDefault="00226949" w:rsidP="00226949">
      <w:pPr>
        <w:ind w:left="360"/>
        <w:rPr>
          <w:rFonts w:ascii="Times New Roman" w:hAnsi="Times New Roman" w:cs="Times New Roman"/>
        </w:rPr>
      </w:pPr>
      <w:r>
        <w:rPr>
          <w:noProof/>
        </w:rPr>
        <w:drawing>
          <wp:inline distT="0" distB="0" distL="0" distR="0" wp14:anchorId="1293463A" wp14:editId="25BEF5EE">
            <wp:extent cx="4838700" cy="3314700"/>
            <wp:effectExtent l="0" t="0" r="12700" b="12700"/>
            <wp:docPr id="1665965567" name="Chart 1">
              <a:extLst xmlns:a="http://schemas.openxmlformats.org/drawingml/2006/main">
                <a:ext uri="{FF2B5EF4-FFF2-40B4-BE49-F238E27FC236}">
                  <a16:creationId xmlns:a16="http://schemas.microsoft.com/office/drawing/2014/main" id="{E69FF7B8-4212-FB56-62FB-2742D43813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8"/>
              </a:graphicData>
            </a:graphic>
          </wp:inline>
        </w:drawing>
      </w:r>
    </w:p>
    <w:p w14:paraId="2FEA1342" w14:textId="77777777" w:rsidR="00E22DDD" w:rsidRDefault="00E22DDD" w:rsidP="00226949">
      <w:pPr>
        <w:contextualSpacing/>
        <w:rPr>
          <w:rFonts w:ascii="Times New Roman" w:hAnsi="Times New Roman" w:cs="Times New Roman"/>
          <w:b/>
          <w:bCs/>
        </w:rPr>
      </w:pPr>
    </w:p>
    <w:p w14:paraId="66285DA8" w14:textId="4A0EAC05" w:rsidR="00226949" w:rsidRPr="009A2AC1" w:rsidRDefault="00226949" w:rsidP="009A2AC1">
      <w:pPr>
        <w:pStyle w:val="Heading2"/>
      </w:pPr>
      <w:bookmarkStart w:id="911" w:name="_Toc165384780"/>
      <w:r w:rsidRPr="009A2AC1">
        <w:t>Figure C.7.</w:t>
      </w:r>
      <w:bookmarkEnd w:id="911"/>
    </w:p>
    <w:p w14:paraId="23FCF150" w14:textId="77777777" w:rsidR="00F92BC8" w:rsidRDefault="00F92BC8" w:rsidP="00226949">
      <w:pPr>
        <w:contextualSpacing/>
        <w:rPr>
          <w:rFonts w:ascii="Times New Roman" w:hAnsi="Times New Roman" w:cs="Times New Roman"/>
          <w:b/>
          <w:bCs/>
        </w:rPr>
      </w:pPr>
    </w:p>
    <w:p w14:paraId="359DF436" w14:textId="77777777" w:rsidR="00226949" w:rsidRDefault="00226949" w:rsidP="009A2AC1">
      <w:pPr>
        <w:pStyle w:val="Heading3"/>
      </w:pPr>
      <w:bookmarkStart w:id="912" w:name="_Toc165384781"/>
      <w:r w:rsidRPr="007D1769">
        <w:t xml:space="preserve">Frequency Distribution of </w:t>
      </w:r>
      <w:r>
        <w:t>Emily’s References to Instructional Strategies</w:t>
      </w:r>
      <w:bookmarkEnd w:id="912"/>
    </w:p>
    <w:p w14:paraId="6C9A1EF9" w14:textId="77777777" w:rsidR="00F92BC8" w:rsidRPr="005D23B9" w:rsidRDefault="00F92BC8" w:rsidP="00226949">
      <w:pPr>
        <w:contextualSpacing/>
        <w:rPr>
          <w:rFonts w:ascii="Times New Roman" w:hAnsi="Times New Roman" w:cs="Times New Roman"/>
          <w:i/>
          <w:iCs/>
        </w:rPr>
      </w:pPr>
    </w:p>
    <w:p w14:paraId="07AE90F7" w14:textId="77777777" w:rsidR="00226949" w:rsidRDefault="00226949" w:rsidP="00226949">
      <w:pPr>
        <w:ind w:left="360"/>
        <w:rPr>
          <w:rFonts w:ascii="Times New Roman" w:hAnsi="Times New Roman" w:cs="Times New Roman"/>
        </w:rPr>
      </w:pPr>
      <w:r>
        <w:rPr>
          <w:noProof/>
        </w:rPr>
        <w:drawing>
          <wp:inline distT="0" distB="0" distL="0" distR="0" wp14:anchorId="2945B413" wp14:editId="497F2967">
            <wp:extent cx="4572000" cy="2743200"/>
            <wp:effectExtent l="0" t="0" r="12700" b="12700"/>
            <wp:docPr id="981597770" name="Chart 1">
              <a:extLst xmlns:a="http://schemas.openxmlformats.org/drawingml/2006/main">
                <a:ext uri="{FF2B5EF4-FFF2-40B4-BE49-F238E27FC236}">
                  <a16:creationId xmlns:a16="http://schemas.microsoft.com/office/drawing/2014/main" id="{C00A192C-C641-9A1F-DDCF-6DBE5D21D5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9"/>
              </a:graphicData>
            </a:graphic>
          </wp:inline>
        </w:drawing>
      </w:r>
    </w:p>
    <w:p w14:paraId="62720EC7" w14:textId="77777777" w:rsidR="00F92BC8" w:rsidRDefault="00F92BC8" w:rsidP="00226949">
      <w:pPr>
        <w:contextualSpacing/>
        <w:rPr>
          <w:rFonts w:ascii="Times New Roman" w:hAnsi="Times New Roman" w:cs="Times New Roman"/>
          <w:b/>
          <w:bCs/>
        </w:rPr>
      </w:pPr>
      <w:bookmarkStart w:id="913" w:name="OLE_LINK8"/>
    </w:p>
    <w:p w14:paraId="4EFC02EF" w14:textId="6FA32FEA" w:rsidR="00226949" w:rsidRDefault="00226949" w:rsidP="009A2AC1">
      <w:pPr>
        <w:pStyle w:val="Heading2"/>
      </w:pPr>
      <w:bookmarkStart w:id="914" w:name="_Toc165384782"/>
      <w:r w:rsidRPr="007D1769">
        <w:t xml:space="preserve">Figure </w:t>
      </w:r>
      <w:r>
        <w:t>C.8.</w:t>
      </w:r>
      <w:bookmarkEnd w:id="914"/>
    </w:p>
    <w:p w14:paraId="45D16C6A" w14:textId="77777777" w:rsidR="00F92BC8" w:rsidRDefault="00F92BC8" w:rsidP="00226949">
      <w:pPr>
        <w:contextualSpacing/>
        <w:rPr>
          <w:rFonts w:ascii="Times New Roman" w:hAnsi="Times New Roman" w:cs="Times New Roman"/>
          <w:b/>
          <w:bCs/>
        </w:rPr>
      </w:pPr>
    </w:p>
    <w:p w14:paraId="3509754C" w14:textId="77777777" w:rsidR="00226949" w:rsidRPr="005D23B9" w:rsidRDefault="00226949" w:rsidP="009A2AC1">
      <w:pPr>
        <w:pStyle w:val="Heading3"/>
      </w:pPr>
      <w:bookmarkStart w:id="915" w:name="_Toc165384783"/>
      <w:r w:rsidRPr="007D1769">
        <w:t xml:space="preserve">Frequency Distribution of </w:t>
      </w:r>
      <w:r>
        <w:t>Emily’s References to Student Engagement</w:t>
      </w:r>
      <w:bookmarkEnd w:id="915"/>
    </w:p>
    <w:bookmarkEnd w:id="913"/>
    <w:p w14:paraId="776BEC13" w14:textId="77777777" w:rsidR="00226949" w:rsidRDefault="00226949" w:rsidP="009A2AC1">
      <w:pPr>
        <w:rPr>
          <w:rFonts w:ascii="Times New Roman" w:hAnsi="Times New Roman" w:cs="Times New Roman"/>
        </w:rPr>
      </w:pPr>
    </w:p>
    <w:p w14:paraId="024C8FF0" w14:textId="77777777" w:rsidR="00226949" w:rsidRDefault="00226949" w:rsidP="00226949">
      <w:pPr>
        <w:ind w:left="360"/>
        <w:rPr>
          <w:rFonts w:ascii="Times New Roman" w:hAnsi="Times New Roman" w:cs="Times New Roman"/>
        </w:rPr>
      </w:pPr>
      <w:r>
        <w:rPr>
          <w:noProof/>
        </w:rPr>
        <w:drawing>
          <wp:inline distT="0" distB="0" distL="0" distR="0" wp14:anchorId="6D99AC2F" wp14:editId="05BC6F3C">
            <wp:extent cx="4572000" cy="2743200"/>
            <wp:effectExtent l="0" t="0" r="12700" b="12700"/>
            <wp:docPr id="796768981" name="Chart 1">
              <a:extLst xmlns:a="http://schemas.openxmlformats.org/drawingml/2006/main">
                <a:ext uri="{FF2B5EF4-FFF2-40B4-BE49-F238E27FC236}">
                  <a16:creationId xmlns:a16="http://schemas.microsoft.com/office/drawing/2014/main" id="{FE560891-9E8F-FB4D-6A0E-E39AF9FD97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0"/>
              </a:graphicData>
            </a:graphic>
          </wp:inline>
        </w:drawing>
      </w:r>
    </w:p>
    <w:p w14:paraId="4E3AA78E" w14:textId="77777777" w:rsidR="00226949" w:rsidRDefault="00226949" w:rsidP="00226949">
      <w:pPr>
        <w:ind w:left="360"/>
        <w:rPr>
          <w:rFonts w:ascii="Times New Roman" w:hAnsi="Times New Roman" w:cs="Times New Roman"/>
        </w:rPr>
      </w:pPr>
    </w:p>
    <w:p w14:paraId="0A058842" w14:textId="77777777" w:rsidR="00435BCB" w:rsidRDefault="00435BCB" w:rsidP="00226949">
      <w:pPr>
        <w:contextualSpacing/>
        <w:rPr>
          <w:rFonts w:ascii="Times New Roman" w:hAnsi="Times New Roman" w:cs="Times New Roman"/>
          <w:b/>
          <w:bCs/>
        </w:rPr>
      </w:pPr>
    </w:p>
    <w:p w14:paraId="391DCF92" w14:textId="77777777" w:rsidR="00435BCB" w:rsidRDefault="00435BCB" w:rsidP="00226949">
      <w:pPr>
        <w:contextualSpacing/>
        <w:rPr>
          <w:rFonts w:ascii="Times New Roman" w:hAnsi="Times New Roman" w:cs="Times New Roman"/>
          <w:b/>
          <w:bCs/>
        </w:rPr>
      </w:pPr>
    </w:p>
    <w:p w14:paraId="697A6438" w14:textId="77777777" w:rsidR="00435BCB" w:rsidRDefault="00435BCB" w:rsidP="00226949">
      <w:pPr>
        <w:contextualSpacing/>
        <w:rPr>
          <w:rFonts w:ascii="Times New Roman" w:hAnsi="Times New Roman" w:cs="Times New Roman"/>
          <w:b/>
          <w:bCs/>
        </w:rPr>
      </w:pPr>
    </w:p>
    <w:p w14:paraId="3B3AC35D" w14:textId="47B0ECD4" w:rsidR="00226949" w:rsidRPr="009A2AC1" w:rsidRDefault="00226949" w:rsidP="009A2AC1">
      <w:pPr>
        <w:pStyle w:val="Heading2"/>
      </w:pPr>
      <w:bookmarkStart w:id="916" w:name="_Toc165384784"/>
      <w:r w:rsidRPr="009A2AC1">
        <w:t>Figure C.9.</w:t>
      </w:r>
      <w:bookmarkEnd w:id="916"/>
    </w:p>
    <w:p w14:paraId="64C04627" w14:textId="77777777" w:rsidR="00435BCB" w:rsidRDefault="00435BCB" w:rsidP="00226949">
      <w:pPr>
        <w:contextualSpacing/>
        <w:rPr>
          <w:rFonts w:ascii="Times New Roman" w:hAnsi="Times New Roman" w:cs="Times New Roman"/>
          <w:b/>
          <w:bCs/>
        </w:rPr>
      </w:pPr>
    </w:p>
    <w:p w14:paraId="586589EB" w14:textId="77777777" w:rsidR="00226949" w:rsidRDefault="00226949" w:rsidP="009A2AC1">
      <w:pPr>
        <w:pStyle w:val="Heading3"/>
      </w:pPr>
      <w:bookmarkStart w:id="917" w:name="_Toc165384785"/>
      <w:r w:rsidRPr="007D1769">
        <w:t xml:space="preserve">Frequency Distribution of </w:t>
      </w:r>
      <w:r>
        <w:t>Emily’s References to Mastery Experiences</w:t>
      </w:r>
      <w:bookmarkEnd w:id="917"/>
    </w:p>
    <w:p w14:paraId="052FC19F" w14:textId="77777777" w:rsidR="00435BCB" w:rsidRPr="005D23B9" w:rsidRDefault="00435BCB" w:rsidP="00226949">
      <w:pPr>
        <w:contextualSpacing/>
        <w:rPr>
          <w:rFonts w:ascii="Times New Roman" w:hAnsi="Times New Roman" w:cs="Times New Roman"/>
          <w:i/>
          <w:iCs/>
        </w:rPr>
      </w:pPr>
    </w:p>
    <w:p w14:paraId="4A68F2FB" w14:textId="77777777" w:rsidR="00226949" w:rsidRDefault="00226949" w:rsidP="00226949">
      <w:pPr>
        <w:rPr>
          <w:rFonts w:ascii="Times New Roman" w:hAnsi="Times New Roman" w:cs="Times New Roman"/>
        </w:rPr>
      </w:pPr>
      <w:r>
        <w:rPr>
          <w:noProof/>
        </w:rPr>
        <w:drawing>
          <wp:inline distT="0" distB="0" distL="0" distR="0" wp14:anchorId="400487C8" wp14:editId="4A3F045B">
            <wp:extent cx="4572000" cy="2743200"/>
            <wp:effectExtent l="0" t="0" r="12700" b="12700"/>
            <wp:docPr id="328939613" name="Chart 1">
              <a:extLst xmlns:a="http://schemas.openxmlformats.org/drawingml/2006/main">
                <a:ext uri="{FF2B5EF4-FFF2-40B4-BE49-F238E27FC236}">
                  <a16:creationId xmlns:a16="http://schemas.microsoft.com/office/drawing/2014/main" id="{A12F918C-5220-D4CB-1999-F08B87EC39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1"/>
              </a:graphicData>
            </a:graphic>
          </wp:inline>
        </w:drawing>
      </w:r>
    </w:p>
    <w:p w14:paraId="3380AAF1" w14:textId="77777777" w:rsidR="00435BCB" w:rsidRDefault="00435BCB" w:rsidP="00226949">
      <w:pPr>
        <w:contextualSpacing/>
        <w:rPr>
          <w:rFonts w:ascii="Times New Roman" w:hAnsi="Times New Roman" w:cs="Times New Roman"/>
          <w:b/>
          <w:bCs/>
        </w:rPr>
      </w:pPr>
    </w:p>
    <w:p w14:paraId="373E75A1" w14:textId="1423910F" w:rsidR="00226949" w:rsidRPr="0067324F" w:rsidRDefault="00226949" w:rsidP="0067324F">
      <w:pPr>
        <w:pStyle w:val="Heading2"/>
      </w:pPr>
      <w:bookmarkStart w:id="918" w:name="_Toc165384786"/>
      <w:r w:rsidRPr="0067324F">
        <w:t>Figure C.10.</w:t>
      </w:r>
      <w:bookmarkEnd w:id="918"/>
    </w:p>
    <w:p w14:paraId="0125E4E3" w14:textId="77777777" w:rsidR="00435BCB" w:rsidRDefault="00435BCB" w:rsidP="00226949">
      <w:pPr>
        <w:contextualSpacing/>
        <w:rPr>
          <w:rFonts w:ascii="Times New Roman" w:hAnsi="Times New Roman" w:cs="Times New Roman"/>
          <w:i/>
          <w:iCs/>
        </w:rPr>
      </w:pPr>
    </w:p>
    <w:p w14:paraId="72337149" w14:textId="6A2AA5C2" w:rsidR="00226949" w:rsidRPr="005D23B9" w:rsidRDefault="00226949" w:rsidP="0067324F">
      <w:pPr>
        <w:pStyle w:val="Heading3"/>
      </w:pPr>
      <w:bookmarkStart w:id="919" w:name="_Toc165384787"/>
      <w:r w:rsidRPr="007D1769">
        <w:t xml:space="preserve">Frequency Distribution of </w:t>
      </w:r>
      <w:r>
        <w:t>Emily’s References to Vicarious Experiences</w:t>
      </w:r>
      <w:bookmarkEnd w:id="919"/>
    </w:p>
    <w:p w14:paraId="3A8DE885" w14:textId="77777777" w:rsidR="00226949" w:rsidRDefault="00226949" w:rsidP="00226949">
      <w:pPr>
        <w:rPr>
          <w:rFonts w:ascii="Times New Roman" w:hAnsi="Times New Roman" w:cs="Times New Roman"/>
        </w:rPr>
      </w:pPr>
    </w:p>
    <w:p w14:paraId="711DF87A" w14:textId="77777777" w:rsidR="00226949" w:rsidRDefault="00226949" w:rsidP="00226949">
      <w:pPr>
        <w:rPr>
          <w:rFonts w:ascii="Times New Roman" w:hAnsi="Times New Roman" w:cs="Times New Roman"/>
        </w:rPr>
      </w:pPr>
      <w:r>
        <w:rPr>
          <w:noProof/>
        </w:rPr>
        <w:drawing>
          <wp:inline distT="0" distB="0" distL="0" distR="0" wp14:anchorId="2A243686" wp14:editId="28BCC2FD">
            <wp:extent cx="4572000" cy="2743200"/>
            <wp:effectExtent l="0" t="0" r="12700" b="12700"/>
            <wp:docPr id="606441475" name="Chart 1">
              <a:extLst xmlns:a="http://schemas.openxmlformats.org/drawingml/2006/main">
                <a:ext uri="{FF2B5EF4-FFF2-40B4-BE49-F238E27FC236}">
                  <a16:creationId xmlns:a16="http://schemas.microsoft.com/office/drawing/2014/main" id="{A25392E8-A42F-27E5-20A3-F42CC6AB1B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2"/>
              </a:graphicData>
            </a:graphic>
          </wp:inline>
        </w:drawing>
      </w:r>
    </w:p>
    <w:p w14:paraId="140190D4" w14:textId="77777777" w:rsidR="00435BCB" w:rsidRDefault="00435BCB" w:rsidP="00226949">
      <w:pPr>
        <w:contextualSpacing/>
        <w:rPr>
          <w:rFonts w:ascii="Times New Roman" w:hAnsi="Times New Roman" w:cs="Times New Roman"/>
          <w:b/>
          <w:bCs/>
        </w:rPr>
      </w:pPr>
    </w:p>
    <w:p w14:paraId="63087FC5" w14:textId="77777777" w:rsidR="00435BCB" w:rsidRDefault="00435BCB" w:rsidP="00226949">
      <w:pPr>
        <w:contextualSpacing/>
        <w:rPr>
          <w:rFonts w:ascii="Times New Roman" w:hAnsi="Times New Roman" w:cs="Times New Roman"/>
          <w:b/>
          <w:bCs/>
        </w:rPr>
      </w:pPr>
    </w:p>
    <w:p w14:paraId="0C09A175" w14:textId="77777777" w:rsidR="00435BCB" w:rsidRDefault="00435BCB" w:rsidP="00226949">
      <w:pPr>
        <w:contextualSpacing/>
        <w:rPr>
          <w:rFonts w:ascii="Times New Roman" w:hAnsi="Times New Roman" w:cs="Times New Roman"/>
          <w:b/>
          <w:bCs/>
        </w:rPr>
      </w:pPr>
    </w:p>
    <w:p w14:paraId="25D24912" w14:textId="581A8267" w:rsidR="00226949" w:rsidRDefault="00226949" w:rsidP="0067324F">
      <w:pPr>
        <w:pStyle w:val="Heading2"/>
      </w:pPr>
      <w:bookmarkStart w:id="920" w:name="_Toc165384788"/>
      <w:r w:rsidRPr="007D1769">
        <w:t xml:space="preserve">Figure </w:t>
      </w:r>
      <w:r>
        <w:t>C.11.</w:t>
      </w:r>
      <w:bookmarkEnd w:id="920"/>
    </w:p>
    <w:p w14:paraId="204B07A2" w14:textId="77777777" w:rsidR="00435BCB" w:rsidRDefault="00435BCB" w:rsidP="00226949">
      <w:pPr>
        <w:contextualSpacing/>
        <w:rPr>
          <w:rFonts w:ascii="Times New Roman" w:hAnsi="Times New Roman" w:cs="Times New Roman"/>
          <w:b/>
          <w:bCs/>
        </w:rPr>
      </w:pPr>
    </w:p>
    <w:p w14:paraId="0F4A0EFC" w14:textId="77777777" w:rsidR="00226949" w:rsidRDefault="00226949" w:rsidP="0067324F">
      <w:pPr>
        <w:pStyle w:val="Heading3"/>
      </w:pPr>
      <w:bookmarkStart w:id="921" w:name="_Toc165384789"/>
      <w:r w:rsidRPr="007D1769">
        <w:t xml:space="preserve">Frequency Distribution of </w:t>
      </w:r>
      <w:r>
        <w:t>Emily’s References to Social Verbal Persuasion</w:t>
      </w:r>
      <w:bookmarkEnd w:id="921"/>
    </w:p>
    <w:p w14:paraId="705B0F49" w14:textId="77777777" w:rsidR="00435BCB" w:rsidRPr="005D23B9" w:rsidRDefault="00435BCB" w:rsidP="00226949">
      <w:pPr>
        <w:contextualSpacing/>
        <w:rPr>
          <w:rFonts w:ascii="Times New Roman" w:hAnsi="Times New Roman" w:cs="Times New Roman"/>
          <w:i/>
          <w:iCs/>
        </w:rPr>
      </w:pPr>
    </w:p>
    <w:p w14:paraId="272D8C0D" w14:textId="77777777" w:rsidR="00226949" w:rsidRDefault="00226949" w:rsidP="00226949">
      <w:pPr>
        <w:rPr>
          <w:rFonts w:ascii="Times New Roman" w:hAnsi="Times New Roman" w:cs="Times New Roman"/>
        </w:rPr>
      </w:pPr>
      <w:r>
        <w:rPr>
          <w:noProof/>
        </w:rPr>
        <w:drawing>
          <wp:inline distT="0" distB="0" distL="0" distR="0" wp14:anchorId="74788A57" wp14:editId="119CC54C">
            <wp:extent cx="5029200" cy="2743200"/>
            <wp:effectExtent l="0" t="0" r="12700" b="12700"/>
            <wp:docPr id="547152787" name="Chart 1">
              <a:extLst xmlns:a="http://schemas.openxmlformats.org/drawingml/2006/main">
                <a:ext uri="{FF2B5EF4-FFF2-40B4-BE49-F238E27FC236}">
                  <a16:creationId xmlns:a16="http://schemas.microsoft.com/office/drawing/2014/main" id="{53D6E3F8-05E3-D788-C0CB-2DE6579537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3"/>
              </a:graphicData>
            </a:graphic>
          </wp:inline>
        </w:drawing>
      </w:r>
    </w:p>
    <w:p w14:paraId="19629289" w14:textId="77777777" w:rsidR="00226949" w:rsidRDefault="00226949" w:rsidP="00226949">
      <w:pPr>
        <w:ind w:left="360"/>
        <w:rPr>
          <w:rFonts w:ascii="Times New Roman" w:hAnsi="Times New Roman" w:cs="Times New Roman"/>
        </w:rPr>
      </w:pPr>
    </w:p>
    <w:p w14:paraId="1E60B7C1" w14:textId="77777777" w:rsidR="00435BCB" w:rsidRDefault="00435BCB" w:rsidP="00226949">
      <w:pPr>
        <w:contextualSpacing/>
        <w:rPr>
          <w:rFonts w:ascii="Times New Roman" w:hAnsi="Times New Roman" w:cs="Times New Roman"/>
          <w:b/>
          <w:bCs/>
        </w:rPr>
      </w:pPr>
    </w:p>
    <w:p w14:paraId="759C5401" w14:textId="7066448D" w:rsidR="00226949" w:rsidRDefault="00226949" w:rsidP="0067324F">
      <w:pPr>
        <w:pStyle w:val="Heading2"/>
      </w:pPr>
      <w:bookmarkStart w:id="922" w:name="_Toc165384790"/>
      <w:r w:rsidRPr="007D1769">
        <w:t xml:space="preserve">Figure </w:t>
      </w:r>
      <w:r>
        <w:t>C.12.</w:t>
      </w:r>
      <w:bookmarkEnd w:id="922"/>
    </w:p>
    <w:p w14:paraId="75D7AB9F" w14:textId="77777777" w:rsidR="00435BCB" w:rsidRDefault="00435BCB" w:rsidP="00226949">
      <w:pPr>
        <w:contextualSpacing/>
        <w:rPr>
          <w:rFonts w:ascii="Times New Roman" w:hAnsi="Times New Roman" w:cs="Times New Roman"/>
          <w:b/>
          <w:bCs/>
        </w:rPr>
      </w:pPr>
    </w:p>
    <w:p w14:paraId="094F9A16" w14:textId="77777777" w:rsidR="00226949" w:rsidRDefault="00226949" w:rsidP="0067324F">
      <w:pPr>
        <w:pStyle w:val="Heading3"/>
      </w:pPr>
      <w:bookmarkStart w:id="923" w:name="_Toc165384791"/>
      <w:r w:rsidRPr="007D1769">
        <w:t xml:space="preserve">Frequency Distribution of </w:t>
      </w:r>
      <w:r>
        <w:t>Emily’s References to Emotional/Physiological States</w:t>
      </w:r>
      <w:bookmarkEnd w:id="923"/>
    </w:p>
    <w:p w14:paraId="41E65195" w14:textId="77777777" w:rsidR="00435BCB" w:rsidRPr="005D23B9" w:rsidRDefault="00435BCB" w:rsidP="00226949">
      <w:pPr>
        <w:contextualSpacing/>
        <w:rPr>
          <w:rFonts w:ascii="Times New Roman" w:hAnsi="Times New Roman" w:cs="Times New Roman"/>
          <w:i/>
          <w:iCs/>
        </w:rPr>
      </w:pPr>
    </w:p>
    <w:p w14:paraId="4DD6EAE0" w14:textId="77777777" w:rsidR="00226949" w:rsidRDefault="00226949" w:rsidP="00226949">
      <w:pPr>
        <w:rPr>
          <w:rFonts w:ascii="Times New Roman" w:hAnsi="Times New Roman" w:cs="Times New Roman"/>
        </w:rPr>
      </w:pPr>
      <w:r>
        <w:rPr>
          <w:noProof/>
        </w:rPr>
        <w:drawing>
          <wp:inline distT="0" distB="0" distL="0" distR="0" wp14:anchorId="36FC1BD7" wp14:editId="6FF52DFB">
            <wp:extent cx="4572000" cy="2743200"/>
            <wp:effectExtent l="0" t="0" r="12700" b="12700"/>
            <wp:docPr id="1146403561" name="Chart 1">
              <a:extLst xmlns:a="http://schemas.openxmlformats.org/drawingml/2006/main">
                <a:ext uri="{FF2B5EF4-FFF2-40B4-BE49-F238E27FC236}">
                  <a16:creationId xmlns:a16="http://schemas.microsoft.com/office/drawing/2014/main" id="{53AE5925-C3FC-4919-9C41-D9AD1088EA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4"/>
              </a:graphicData>
            </a:graphic>
          </wp:inline>
        </w:drawing>
      </w:r>
    </w:p>
    <w:p w14:paraId="3CD05F72" w14:textId="77777777" w:rsidR="00435BCB" w:rsidRDefault="00435BCB" w:rsidP="00226949">
      <w:pPr>
        <w:contextualSpacing/>
        <w:rPr>
          <w:rFonts w:ascii="Times New Roman" w:hAnsi="Times New Roman" w:cs="Times New Roman"/>
          <w:b/>
          <w:bCs/>
        </w:rPr>
      </w:pPr>
    </w:p>
    <w:p w14:paraId="3C3155B7" w14:textId="5118BB25" w:rsidR="00226949" w:rsidRPr="0067324F" w:rsidRDefault="00226949" w:rsidP="0067324F">
      <w:pPr>
        <w:pStyle w:val="Heading2"/>
      </w:pPr>
      <w:bookmarkStart w:id="924" w:name="_Toc165384792"/>
      <w:r w:rsidRPr="0067324F">
        <w:t>Figure C.13.</w:t>
      </w:r>
      <w:bookmarkEnd w:id="924"/>
    </w:p>
    <w:p w14:paraId="31F23C49" w14:textId="77777777" w:rsidR="00963465" w:rsidRDefault="00963465" w:rsidP="00226949">
      <w:pPr>
        <w:contextualSpacing/>
        <w:rPr>
          <w:rFonts w:ascii="Times New Roman" w:hAnsi="Times New Roman" w:cs="Times New Roman"/>
          <w:b/>
          <w:bCs/>
        </w:rPr>
      </w:pPr>
    </w:p>
    <w:p w14:paraId="4BB2211A" w14:textId="77777777" w:rsidR="00226949" w:rsidRDefault="00226949" w:rsidP="0067324F">
      <w:pPr>
        <w:pStyle w:val="Heading3"/>
      </w:pPr>
      <w:bookmarkStart w:id="925" w:name="_Toc165384793"/>
      <w:r w:rsidRPr="007D1769">
        <w:t xml:space="preserve">Frequency Distribution of </w:t>
      </w:r>
      <w:r>
        <w:t>Heather’s References to Classroom Management</w:t>
      </w:r>
      <w:bookmarkEnd w:id="925"/>
    </w:p>
    <w:p w14:paraId="4CB3B388" w14:textId="77777777" w:rsidR="00963465" w:rsidRPr="009D221F" w:rsidRDefault="00963465" w:rsidP="00226949">
      <w:pPr>
        <w:contextualSpacing/>
        <w:rPr>
          <w:rFonts w:ascii="Times New Roman" w:hAnsi="Times New Roman" w:cs="Times New Roman"/>
          <w:i/>
          <w:iCs/>
        </w:rPr>
      </w:pPr>
    </w:p>
    <w:p w14:paraId="0BACB133" w14:textId="77777777" w:rsidR="00226949" w:rsidRDefault="00226949" w:rsidP="00226949">
      <w:pPr>
        <w:rPr>
          <w:rFonts w:ascii="Times New Roman" w:hAnsi="Times New Roman" w:cs="Times New Roman"/>
        </w:rPr>
      </w:pPr>
      <w:r>
        <w:rPr>
          <w:noProof/>
        </w:rPr>
        <w:drawing>
          <wp:inline distT="0" distB="0" distL="0" distR="0" wp14:anchorId="1D07894D" wp14:editId="5C3B5B91">
            <wp:extent cx="4572000" cy="2743200"/>
            <wp:effectExtent l="0" t="0" r="12700" b="12700"/>
            <wp:docPr id="1390524172" name="Chart 1">
              <a:extLst xmlns:a="http://schemas.openxmlformats.org/drawingml/2006/main">
                <a:ext uri="{FF2B5EF4-FFF2-40B4-BE49-F238E27FC236}">
                  <a16:creationId xmlns:a16="http://schemas.microsoft.com/office/drawing/2014/main" id="{C8D036E8-F2F1-0BDA-62C8-8B380176CD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5"/>
              </a:graphicData>
            </a:graphic>
          </wp:inline>
        </w:drawing>
      </w:r>
    </w:p>
    <w:p w14:paraId="5848841D" w14:textId="77777777" w:rsidR="00963465" w:rsidRDefault="00963465" w:rsidP="00226949">
      <w:pPr>
        <w:contextualSpacing/>
        <w:rPr>
          <w:rFonts w:ascii="Times New Roman" w:hAnsi="Times New Roman" w:cs="Times New Roman"/>
          <w:b/>
          <w:bCs/>
        </w:rPr>
      </w:pPr>
    </w:p>
    <w:p w14:paraId="581AF527" w14:textId="77777777" w:rsidR="00963465" w:rsidRDefault="00963465" w:rsidP="00226949">
      <w:pPr>
        <w:contextualSpacing/>
        <w:rPr>
          <w:rFonts w:ascii="Times New Roman" w:hAnsi="Times New Roman" w:cs="Times New Roman"/>
          <w:b/>
          <w:bCs/>
        </w:rPr>
      </w:pPr>
    </w:p>
    <w:p w14:paraId="7B16A154" w14:textId="710140AC" w:rsidR="00226949" w:rsidRDefault="00226949" w:rsidP="0067324F">
      <w:pPr>
        <w:pStyle w:val="Heading2"/>
      </w:pPr>
      <w:bookmarkStart w:id="926" w:name="_Toc165384794"/>
      <w:r w:rsidRPr="007D1769">
        <w:t xml:space="preserve">Figure </w:t>
      </w:r>
      <w:r>
        <w:t>C.14.</w:t>
      </w:r>
      <w:bookmarkEnd w:id="926"/>
    </w:p>
    <w:p w14:paraId="17F2D285" w14:textId="77777777" w:rsidR="00963465" w:rsidRDefault="00963465" w:rsidP="00226949">
      <w:pPr>
        <w:contextualSpacing/>
        <w:rPr>
          <w:rFonts w:ascii="Times New Roman" w:hAnsi="Times New Roman" w:cs="Times New Roman"/>
          <w:i/>
          <w:iCs/>
        </w:rPr>
      </w:pPr>
    </w:p>
    <w:p w14:paraId="2E380F60" w14:textId="1D3BBDF3" w:rsidR="00226949" w:rsidRPr="005D23B9" w:rsidRDefault="00226949" w:rsidP="0067324F">
      <w:pPr>
        <w:pStyle w:val="Heading3"/>
      </w:pPr>
      <w:bookmarkStart w:id="927" w:name="_Toc165384795"/>
      <w:r w:rsidRPr="007D1769">
        <w:t xml:space="preserve">Frequency Distribution of </w:t>
      </w:r>
      <w:r>
        <w:t>Heather’s References to Instructional Strategies</w:t>
      </w:r>
      <w:bookmarkEnd w:id="927"/>
    </w:p>
    <w:p w14:paraId="37B29318" w14:textId="77777777" w:rsidR="00226949" w:rsidRDefault="00226949" w:rsidP="00226949">
      <w:pPr>
        <w:rPr>
          <w:rFonts w:ascii="Times New Roman" w:hAnsi="Times New Roman" w:cs="Times New Roman"/>
        </w:rPr>
      </w:pPr>
    </w:p>
    <w:p w14:paraId="58C1C28E" w14:textId="77777777" w:rsidR="00226949" w:rsidRDefault="00226949" w:rsidP="00226949">
      <w:pPr>
        <w:rPr>
          <w:rFonts w:ascii="Times New Roman" w:hAnsi="Times New Roman" w:cs="Times New Roman"/>
        </w:rPr>
      </w:pPr>
    </w:p>
    <w:p w14:paraId="1C519C54" w14:textId="77777777" w:rsidR="00226949" w:rsidRDefault="00226949" w:rsidP="00226949">
      <w:pPr>
        <w:rPr>
          <w:rFonts w:ascii="Times New Roman" w:hAnsi="Times New Roman" w:cs="Times New Roman"/>
        </w:rPr>
      </w:pPr>
      <w:r>
        <w:rPr>
          <w:noProof/>
        </w:rPr>
        <w:drawing>
          <wp:inline distT="0" distB="0" distL="0" distR="0" wp14:anchorId="228A7F18" wp14:editId="70A94319">
            <wp:extent cx="4572000" cy="2743200"/>
            <wp:effectExtent l="0" t="0" r="12700" b="12700"/>
            <wp:docPr id="1489387112" name="Chart 1">
              <a:extLst xmlns:a="http://schemas.openxmlformats.org/drawingml/2006/main">
                <a:ext uri="{FF2B5EF4-FFF2-40B4-BE49-F238E27FC236}">
                  <a16:creationId xmlns:a16="http://schemas.microsoft.com/office/drawing/2014/main" id="{51985010-7142-A2A9-7DBF-790210F301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6"/>
              </a:graphicData>
            </a:graphic>
          </wp:inline>
        </w:drawing>
      </w:r>
    </w:p>
    <w:p w14:paraId="01E6F4B9" w14:textId="77777777" w:rsidR="00226949" w:rsidRDefault="00226949" w:rsidP="00226949">
      <w:pPr>
        <w:rPr>
          <w:rFonts w:ascii="Times New Roman" w:hAnsi="Times New Roman" w:cs="Times New Roman"/>
        </w:rPr>
      </w:pPr>
    </w:p>
    <w:p w14:paraId="3CC44E32" w14:textId="77777777" w:rsidR="00963465" w:rsidRDefault="00963465" w:rsidP="00226949">
      <w:pPr>
        <w:contextualSpacing/>
        <w:rPr>
          <w:rFonts w:ascii="Times New Roman" w:hAnsi="Times New Roman" w:cs="Times New Roman"/>
          <w:b/>
          <w:bCs/>
        </w:rPr>
      </w:pPr>
    </w:p>
    <w:p w14:paraId="14470526" w14:textId="5C121534" w:rsidR="00226949" w:rsidRDefault="00226949" w:rsidP="0067324F">
      <w:pPr>
        <w:pStyle w:val="Heading2"/>
      </w:pPr>
      <w:bookmarkStart w:id="928" w:name="_Toc165384796"/>
      <w:r w:rsidRPr="007D1769">
        <w:t xml:space="preserve">Figure </w:t>
      </w:r>
      <w:r>
        <w:t>C.15.</w:t>
      </w:r>
      <w:bookmarkEnd w:id="928"/>
    </w:p>
    <w:p w14:paraId="105D083F" w14:textId="77777777" w:rsidR="00963465" w:rsidRDefault="00963465" w:rsidP="00226949">
      <w:pPr>
        <w:contextualSpacing/>
        <w:rPr>
          <w:rFonts w:ascii="Times New Roman" w:hAnsi="Times New Roman" w:cs="Times New Roman"/>
          <w:i/>
          <w:iCs/>
        </w:rPr>
      </w:pPr>
    </w:p>
    <w:p w14:paraId="039D2F2B" w14:textId="5982F77B" w:rsidR="00226949" w:rsidRDefault="00226949" w:rsidP="0067324F">
      <w:pPr>
        <w:pStyle w:val="Heading3"/>
      </w:pPr>
      <w:bookmarkStart w:id="929" w:name="_Toc165384797"/>
      <w:r w:rsidRPr="007D1769">
        <w:t xml:space="preserve">Frequency Distribution of </w:t>
      </w:r>
      <w:r>
        <w:t>Heather’s References to Student Engagement</w:t>
      </w:r>
      <w:bookmarkEnd w:id="929"/>
    </w:p>
    <w:p w14:paraId="4E041958" w14:textId="77777777" w:rsidR="00963465" w:rsidRPr="005D23B9" w:rsidRDefault="00963465" w:rsidP="00226949">
      <w:pPr>
        <w:contextualSpacing/>
        <w:rPr>
          <w:rFonts w:ascii="Times New Roman" w:hAnsi="Times New Roman" w:cs="Times New Roman"/>
          <w:i/>
          <w:iCs/>
        </w:rPr>
      </w:pPr>
    </w:p>
    <w:p w14:paraId="40273D1E" w14:textId="77777777" w:rsidR="00226949" w:rsidRDefault="00226949" w:rsidP="00226949">
      <w:pPr>
        <w:rPr>
          <w:rFonts w:ascii="Times New Roman" w:hAnsi="Times New Roman" w:cs="Times New Roman"/>
        </w:rPr>
      </w:pPr>
      <w:r>
        <w:rPr>
          <w:noProof/>
        </w:rPr>
        <w:drawing>
          <wp:inline distT="0" distB="0" distL="0" distR="0" wp14:anchorId="7C7AAF4E" wp14:editId="2558E0B8">
            <wp:extent cx="4572000" cy="2743200"/>
            <wp:effectExtent l="0" t="0" r="12700" b="12700"/>
            <wp:docPr id="1804190346" name="Chart 1">
              <a:extLst xmlns:a="http://schemas.openxmlformats.org/drawingml/2006/main">
                <a:ext uri="{FF2B5EF4-FFF2-40B4-BE49-F238E27FC236}">
                  <a16:creationId xmlns:a16="http://schemas.microsoft.com/office/drawing/2014/main" id="{36A536EE-5A59-6308-43C5-68CCA8A63E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7"/>
              </a:graphicData>
            </a:graphic>
          </wp:inline>
        </w:drawing>
      </w:r>
    </w:p>
    <w:p w14:paraId="3C608017" w14:textId="77777777" w:rsidR="00226949" w:rsidRDefault="00226949" w:rsidP="00226949">
      <w:pPr>
        <w:ind w:left="360"/>
        <w:rPr>
          <w:rFonts w:ascii="Times New Roman" w:hAnsi="Times New Roman" w:cs="Times New Roman"/>
        </w:rPr>
      </w:pPr>
    </w:p>
    <w:p w14:paraId="3E7E8A10" w14:textId="77777777" w:rsidR="00963465" w:rsidRDefault="00963465" w:rsidP="00226949">
      <w:pPr>
        <w:contextualSpacing/>
        <w:rPr>
          <w:rFonts w:ascii="Times New Roman" w:hAnsi="Times New Roman" w:cs="Times New Roman"/>
          <w:b/>
          <w:bCs/>
        </w:rPr>
      </w:pPr>
    </w:p>
    <w:p w14:paraId="5D1EC42D" w14:textId="0E4D172B" w:rsidR="00226949" w:rsidRDefault="00226949" w:rsidP="0067324F">
      <w:pPr>
        <w:pStyle w:val="Heading2"/>
      </w:pPr>
      <w:bookmarkStart w:id="930" w:name="_Toc165384798"/>
      <w:r w:rsidRPr="007D1769">
        <w:t xml:space="preserve">Figure </w:t>
      </w:r>
      <w:r>
        <w:t>C.16.</w:t>
      </w:r>
      <w:bookmarkEnd w:id="930"/>
    </w:p>
    <w:p w14:paraId="25F598F6" w14:textId="77777777" w:rsidR="00963465" w:rsidRDefault="00963465" w:rsidP="00226949">
      <w:pPr>
        <w:contextualSpacing/>
        <w:rPr>
          <w:rFonts w:ascii="Times New Roman" w:hAnsi="Times New Roman" w:cs="Times New Roman"/>
          <w:b/>
          <w:bCs/>
        </w:rPr>
      </w:pPr>
    </w:p>
    <w:p w14:paraId="0058D9AE" w14:textId="77777777" w:rsidR="00226949" w:rsidRDefault="00226949" w:rsidP="0067324F">
      <w:pPr>
        <w:pStyle w:val="Heading3"/>
      </w:pPr>
      <w:bookmarkStart w:id="931" w:name="_Toc165384799"/>
      <w:r w:rsidRPr="007D1769">
        <w:t xml:space="preserve">Frequency Distribution of </w:t>
      </w:r>
      <w:r>
        <w:t>Heather’s References Mastery Experiences</w:t>
      </w:r>
      <w:bookmarkEnd w:id="931"/>
    </w:p>
    <w:p w14:paraId="6454D62F" w14:textId="77777777" w:rsidR="00963465" w:rsidRDefault="00963465" w:rsidP="00226949">
      <w:pPr>
        <w:contextualSpacing/>
        <w:rPr>
          <w:rFonts w:ascii="Times New Roman" w:hAnsi="Times New Roman" w:cs="Times New Roman"/>
          <w:i/>
          <w:iCs/>
        </w:rPr>
      </w:pPr>
    </w:p>
    <w:p w14:paraId="6BA387D4" w14:textId="77777777" w:rsidR="00226949" w:rsidRPr="005D23B9" w:rsidRDefault="00226949" w:rsidP="00226949">
      <w:pPr>
        <w:contextualSpacing/>
        <w:rPr>
          <w:rFonts w:ascii="Times New Roman" w:hAnsi="Times New Roman" w:cs="Times New Roman"/>
          <w:i/>
          <w:iCs/>
        </w:rPr>
      </w:pPr>
      <w:r>
        <w:rPr>
          <w:noProof/>
        </w:rPr>
        <w:drawing>
          <wp:inline distT="0" distB="0" distL="0" distR="0" wp14:anchorId="7C69C631" wp14:editId="44BF1F3C">
            <wp:extent cx="4572000" cy="2743200"/>
            <wp:effectExtent l="0" t="0" r="12700" b="12700"/>
            <wp:docPr id="950058925" name="Chart 1">
              <a:extLst xmlns:a="http://schemas.openxmlformats.org/drawingml/2006/main">
                <a:ext uri="{FF2B5EF4-FFF2-40B4-BE49-F238E27FC236}">
                  <a16:creationId xmlns:a16="http://schemas.microsoft.com/office/drawing/2014/main" id="{B89CB436-96E4-3C6B-9490-0E15B6D0B8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8"/>
              </a:graphicData>
            </a:graphic>
          </wp:inline>
        </w:drawing>
      </w:r>
    </w:p>
    <w:p w14:paraId="3991B160" w14:textId="77777777" w:rsidR="001644A7" w:rsidRDefault="001644A7" w:rsidP="00226949">
      <w:pPr>
        <w:contextualSpacing/>
        <w:rPr>
          <w:rFonts w:ascii="Times New Roman" w:hAnsi="Times New Roman" w:cs="Times New Roman"/>
          <w:b/>
          <w:bCs/>
        </w:rPr>
      </w:pPr>
    </w:p>
    <w:p w14:paraId="7B9EC2E1" w14:textId="0266B746" w:rsidR="00226949" w:rsidRDefault="00226949" w:rsidP="0067324F">
      <w:pPr>
        <w:pStyle w:val="Heading2"/>
      </w:pPr>
      <w:bookmarkStart w:id="932" w:name="_Toc165384800"/>
      <w:r w:rsidRPr="007D1769">
        <w:t xml:space="preserve">Figure </w:t>
      </w:r>
      <w:r>
        <w:t>C.17.</w:t>
      </w:r>
      <w:bookmarkEnd w:id="932"/>
    </w:p>
    <w:p w14:paraId="514B170D" w14:textId="77777777" w:rsidR="001644A7" w:rsidRDefault="001644A7" w:rsidP="00226949">
      <w:pPr>
        <w:contextualSpacing/>
        <w:rPr>
          <w:rFonts w:ascii="Times New Roman" w:hAnsi="Times New Roman" w:cs="Times New Roman"/>
          <w:b/>
          <w:bCs/>
        </w:rPr>
      </w:pPr>
    </w:p>
    <w:p w14:paraId="14A72B80" w14:textId="77777777" w:rsidR="00226949" w:rsidRPr="0067324F" w:rsidRDefault="00226949" w:rsidP="0067324F">
      <w:pPr>
        <w:pStyle w:val="Heading3"/>
      </w:pPr>
      <w:bookmarkStart w:id="933" w:name="_Toc165384801"/>
      <w:r w:rsidRPr="0067324F">
        <w:t>Frequency Distribution of Heather’s References to Vicarious Experiences</w:t>
      </w:r>
      <w:bookmarkEnd w:id="933"/>
    </w:p>
    <w:p w14:paraId="0FBA657A" w14:textId="77777777" w:rsidR="001644A7" w:rsidRPr="005D23B9" w:rsidRDefault="001644A7" w:rsidP="00226949">
      <w:pPr>
        <w:contextualSpacing/>
        <w:rPr>
          <w:rFonts w:ascii="Times New Roman" w:hAnsi="Times New Roman" w:cs="Times New Roman"/>
          <w:i/>
          <w:iCs/>
        </w:rPr>
      </w:pPr>
    </w:p>
    <w:p w14:paraId="6C3C876B" w14:textId="77777777" w:rsidR="00226949" w:rsidRDefault="00226949" w:rsidP="00226949">
      <w:pPr>
        <w:rPr>
          <w:rFonts w:ascii="Times New Roman" w:hAnsi="Times New Roman" w:cs="Times New Roman"/>
        </w:rPr>
      </w:pPr>
      <w:r>
        <w:rPr>
          <w:noProof/>
        </w:rPr>
        <w:drawing>
          <wp:inline distT="0" distB="0" distL="0" distR="0" wp14:anchorId="756B1550" wp14:editId="3DC55ABA">
            <wp:extent cx="4572000" cy="2743200"/>
            <wp:effectExtent l="0" t="0" r="12700" b="12700"/>
            <wp:docPr id="698212444" name="Chart 1">
              <a:extLst xmlns:a="http://schemas.openxmlformats.org/drawingml/2006/main">
                <a:ext uri="{FF2B5EF4-FFF2-40B4-BE49-F238E27FC236}">
                  <a16:creationId xmlns:a16="http://schemas.microsoft.com/office/drawing/2014/main" id="{91D59944-20FA-092C-27FD-129F3E80A9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9"/>
              </a:graphicData>
            </a:graphic>
          </wp:inline>
        </w:drawing>
      </w:r>
    </w:p>
    <w:p w14:paraId="620E6375" w14:textId="77777777" w:rsidR="001644A7" w:rsidRDefault="001644A7" w:rsidP="00226949">
      <w:pPr>
        <w:contextualSpacing/>
        <w:rPr>
          <w:rFonts w:ascii="Times New Roman" w:hAnsi="Times New Roman" w:cs="Times New Roman"/>
          <w:b/>
          <w:bCs/>
        </w:rPr>
      </w:pPr>
    </w:p>
    <w:p w14:paraId="3B4B5115" w14:textId="77777777" w:rsidR="0067324F" w:rsidRDefault="0067324F" w:rsidP="0067324F">
      <w:pPr>
        <w:pStyle w:val="Heading2"/>
      </w:pPr>
    </w:p>
    <w:p w14:paraId="6923FD5E" w14:textId="661EAF04" w:rsidR="00226949" w:rsidRDefault="00226949" w:rsidP="0067324F">
      <w:pPr>
        <w:pStyle w:val="Heading2"/>
      </w:pPr>
      <w:bookmarkStart w:id="934" w:name="_Toc165384802"/>
      <w:r w:rsidRPr="007D1769">
        <w:t xml:space="preserve">Figure </w:t>
      </w:r>
      <w:r>
        <w:t>C.18.</w:t>
      </w:r>
      <w:bookmarkEnd w:id="934"/>
    </w:p>
    <w:p w14:paraId="73BE77DC" w14:textId="77777777" w:rsidR="001644A7" w:rsidRDefault="001644A7" w:rsidP="00226949">
      <w:pPr>
        <w:contextualSpacing/>
        <w:rPr>
          <w:rFonts w:ascii="Times New Roman" w:hAnsi="Times New Roman" w:cs="Times New Roman"/>
          <w:b/>
          <w:bCs/>
        </w:rPr>
      </w:pPr>
    </w:p>
    <w:p w14:paraId="24BBF5C3" w14:textId="232ABA95" w:rsidR="00226949" w:rsidRDefault="00226949" w:rsidP="0067324F">
      <w:pPr>
        <w:pStyle w:val="Heading3"/>
      </w:pPr>
      <w:bookmarkStart w:id="935" w:name="_Toc165384803"/>
      <w:r w:rsidRPr="007D1769">
        <w:t xml:space="preserve">Frequency Distribution of </w:t>
      </w:r>
      <w:r>
        <w:t>Heather’s References to</w:t>
      </w:r>
      <w:r w:rsidR="0067324F">
        <w:t xml:space="preserve"> </w:t>
      </w:r>
      <w:r>
        <w:t>Verbal Persuasion</w:t>
      </w:r>
      <w:bookmarkEnd w:id="935"/>
    </w:p>
    <w:p w14:paraId="11A84AA8" w14:textId="77777777" w:rsidR="001644A7" w:rsidRPr="00AB7192" w:rsidRDefault="001644A7" w:rsidP="00226949">
      <w:pPr>
        <w:contextualSpacing/>
        <w:rPr>
          <w:rFonts w:ascii="Times New Roman" w:hAnsi="Times New Roman" w:cs="Times New Roman"/>
          <w:i/>
          <w:iCs/>
        </w:rPr>
      </w:pPr>
    </w:p>
    <w:p w14:paraId="59D001EB" w14:textId="77777777" w:rsidR="00226949" w:rsidRDefault="00226949" w:rsidP="00226949">
      <w:pPr>
        <w:rPr>
          <w:rFonts w:ascii="Times New Roman" w:hAnsi="Times New Roman" w:cs="Times New Roman"/>
        </w:rPr>
      </w:pPr>
      <w:r>
        <w:rPr>
          <w:noProof/>
        </w:rPr>
        <w:drawing>
          <wp:inline distT="0" distB="0" distL="0" distR="0" wp14:anchorId="12D79938" wp14:editId="29458215">
            <wp:extent cx="5162550" cy="2743200"/>
            <wp:effectExtent l="0" t="0" r="6350" b="12700"/>
            <wp:docPr id="422595436" name="Chart 1">
              <a:extLst xmlns:a="http://schemas.openxmlformats.org/drawingml/2006/main">
                <a:ext uri="{FF2B5EF4-FFF2-40B4-BE49-F238E27FC236}">
                  <a16:creationId xmlns:a16="http://schemas.microsoft.com/office/drawing/2014/main" id="{D74D16AF-E955-C28E-9D9D-1D37F7E564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0"/>
              </a:graphicData>
            </a:graphic>
          </wp:inline>
        </w:drawing>
      </w:r>
    </w:p>
    <w:p w14:paraId="68B8C8F7" w14:textId="77777777" w:rsidR="001644A7" w:rsidRDefault="001644A7" w:rsidP="00226949">
      <w:pPr>
        <w:contextualSpacing/>
        <w:rPr>
          <w:rFonts w:ascii="Times New Roman" w:hAnsi="Times New Roman" w:cs="Times New Roman"/>
          <w:b/>
          <w:bCs/>
        </w:rPr>
      </w:pPr>
    </w:p>
    <w:p w14:paraId="65D2805C" w14:textId="77777777" w:rsidR="001644A7" w:rsidRDefault="001644A7" w:rsidP="00226949">
      <w:pPr>
        <w:contextualSpacing/>
        <w:rPr>
          <w:rFonts w:ascii="Times New Roman" w:hAnsi="Times New Roman" w:cs="Times New Roman"/>
          <w:b/>
          <w:bCs/>
        </w:rPr>
      </w:pPr>
    </w:p>
    <w:p w14:paraId="1BE68A89" w14:textId="417CA4FE" w:rsidR="00226949" w:rsidRPr="0067324F" w:rsidRDefault="00226949" w:rsidP="0067324F">
      <w:pPr>
        <w:pStyle w:val="Heading2"/>
      </w:pPr>
      <w:bookmarkStart w:id="936" w:name="_Toc165384804"/>
      <w:r w:rsidRPr="0067324F">
        <w:t>Figure C.19.</w:t>
      </w:r>
      <w:bookmarkEnd w:id="936"/>
    </w:p>
    <w:p w14:paraId="4418635D" w14:textId="77777777" w:rsidR="001644A7" w:rsidRDefault="001644A7" w:rsidP="00226949">
      <w:pPr>
        <w:contextualSpacing/>
        <w:rPr>
          <w:rFonts w:ascii="Times New Roman" w:hAnsi="Times New Roman" w:cs="Times New Roman"/>
          <w:b/>
          <w:bCs/>
        </w:rPr>
      </w:pPr>
    </w:p>
    <w:p w14:paraId="765D6E67" w14:textId="77777777" w:rsidR="00226949" w:rsidRPr="0067324F" w:rsidRDefault="00226949" w:rsidP="0067324F">
      <w:pPr>
        <w:pStyle w:val="Heading3"/>
      </w:pPr>
      <w:bookmarkStart w:id="937" w:name="_Toc165384805"/>
      <w:r w:rsidRPr="0067324F">
        <w:t>Frequency Distribution of Heather’s References to Emotional/Physiological States</w:t>
      </w:r>
      <w:bookmarkEnd w:id="937"/>
    </w:p>
    <w:p w14:paraId="42E42C72" w14:textId="77777777" w:rsidR="001644A7" w:rsidRPr="00AB7192" w:rsidRDefault="001644A7" w:rsidP="00226949">
      <w:pPr>
        <w:contextualSpacing/>
        <w:rPr>
          <w:rFonts w:ascii="Times New Roman" w:hAnsi="Times New Roman" w:cs="Times New Roman"/>
          <w:i/>
          <w:iCs/>
        </w:rPr>
      </w:pPr>
    </w:p>
    <w:p w14:paraId="79614DF1" w14:textId="77777777" w:rsidR="00226949" w:rsidRDefault="00226949" w:rsidP="00226949">
      <w:pPr>
        <w:rPr>
          <w:rFonts w:ascii="Times New Roman" w:hAnsi="Times New Roman" w:cs="Times New Roman"/>
        </w:rPr>
      </w:pPr>
      <w:r>
        <w:rPr>
          <w:noProof/>
        </w:rPr>
        <w:drawing>
          <wp:inline distT="0" distB="0" distL="0" distR="0" wp14:anchorId="33954DC7" wp14:editId="4130ACDE">
            <wp:extent cx="5162550" cy="2743200"/>
            <wp:effectExtent l="0" t="0" r="6350" b="12700"/>
            <wp:docPr id="1652733186" name="Chart 1">
              <a:extLst xmlns:a="http://schemas.openxmlformats.org/drawingml/2006/main">
                <a:ext uri="{FF2B5EF4-FFF2-40B4-BE49-F238E27FC236}">
                  <a16:creationId xmlns:a16="http://schemas.microsoft.com/office/drawing/2014/main" id="{F3B0CF2D-8782-354C-4DE0-9DFB55FD29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1"/>
              </a:graphicData>
            </a:graphic>
          </wp:inline>
        </w:drawing>
      </w:r>
    </w:p>
    <w:p w14:paraId="315B4D95" w14:textId="77777777" w:rsidR="001644A7" w:rsidRDefault="001644A7" w:rsidP="00226949">
      <w:pPr>
        <w:contextualSpacing/>
        <w:rPr>
          <w:rFonts w:ascii="Times New Roman" w:hAnsi="Times New Roman" w:cs="Times New Roman"/>
          <w:b/>
          <w:bCs/>
        </w:rPr>
      </w:pPr>
    </w:p>
    <w:p w14:paraId="24F7FF61" w14:textId="4689D91F" w:rsidR="00226949" w:rsidRPr="0067324F" w:rsidRDefault="00226949" w:rsidP="0067324F">
      <w:pPr>
        <w:pStyle w:val="Heading2"/>
      </w:pPr>
      <w:bookmarkStart w:id="938" w:name="_Toc165384806"/>
      <w:r w:rsidRPr="0067324F">
        <w:t>Figure C.20.</w:t>
      </w:r>
      <w:bookmarkEnd w:id="938"/>
    </w:p>
    <w:p w14:paraId="4B18CACD" w14:textId="77777777" w:rsidR="001644A7" w:rsidRDefault="001644A7" w:rsidP="0067324F">
      <w:pPr>
        <w:pStyle w:val="Heading3"/>
      </w:pPr>
    </w:p>
    <w:p w14:paraId="590CE435" w14:textId="77777777" w:rsidR="00226949" w:rsidRDefault="00226949" w:rsidP="0067324F">
      <w:pPr>
        <w:pStyle w:val="Heading3"/>
        <w:rPr>
          <w:iCs/>
        </w:rPr>
      </w:pPr>
      <w:bookmarkStart w:id="939" w:name="_Toc165384807"/>
      <w:r w:rsidRPr="007D1769">
        <w:rPr>
          <w:iCs/>
        </w:rPr>
        <w:t xml:space="preserve">Frequency Distribution of </w:t>
      </w:r>
      <w:r>
        <w:rPr>
          <w:iCs/>
        </w:rPr>
        <w:t>Jennifer’s References to Classroom Management</w:t>
      </w:r>
      <w:bookmarkEnd w:id="939"/>
    </w:p>
    <w:p w14:paraId="2B88DA3B" w14:textId="77777777" w:rsidR="001644A7" w:rsidRPr="009D221F" w:rsidRDefault="001644A7" w:rsidP="0067324F">
      <w:pPr>
        <w:pStyle w:val="Heading3"/>
        <w:rPr>
          <w:iCs/>
        </w:rPr>
      </w:pPr>
    </w:p>
    <w:p w14:paraId="5E9BB964" w14:textId="77777777" w:rsidR="00226949" w:rsidRDefault="00226949" w:rsidP="00226949">
      <w:pPr>
        <w:rPr>
          <w:rFonts w:ascii="Times New Roman" w:hAnsi="Times New Roman" w:cs="Times New Roman"/>
        </w:rPr>
      </w:pPr>
      <w:r>
        <w:rPr>
          <w:noProof/>
        </w:rPr>
        <w:drawing>
          <wp:inline distT="0" distB="0" distL="0" distR="0" wp14:anchorId="7B9D217D" wp14:editId="15DBA0E1">
            <wp:extent cx="4572000" cy="2743200"/>
            <wp:effectExtent l="0" t="0" r="12700" b="12700"/>
            <wp:docPr id="681385452" name="Chart 1">
              <a:extLst xmlns:a="http://schemas.openxmlformats.org/drawingml/2006/main">
                <a:ext uri="{FF2B5EF4-FFF2-40B4-BE49-F238E27FC236}">
                  <a16:creationId xmlns:a16="http://schemas.microsoft.com/office/drawing/2014/main" id="{7F9EE3A6-617D-7E83-3EC1-208C4F9C5D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2"/>
              </a:graphicData>
            </a:graphic>
          </wp:inline>
        </w:drawing>
      </w:r>
    </w:p>
    <w:p w14:paraId="6A513CD2" w14:textId="77777777" w:rsidR="001644A7" w:rsidRDefault="001644A7" w:rsidP="00226949">
      <w:pPr>
        <w:contextualSpacing/>
        <w:rPr>
          <w:rFonts w:ascii="Times New Roman" w:hAnsi="Times New Roman" w:cs="Times New Roman"/>
          <w:b/>
          <w:bCs/>
        </w:rPr>
      </w:pPr>
    </w:p>
    <w:p w14:paraId="57AA1600" w14:textId="77777777" w:rsidR="001644A7" w:rsidRDefault="001644A7" w:rsidP="00226949">
      <w:pPr>
        <w:contextualSpacing/>
        <w:rPr>
          <w:rFonts w:ascii="Times New Roman" w:hAnsi="Times New Roman" w:cs="Times New Roman"/>
          <w:b/>
          <w:bCs/>
        </w:rPr>
      </w:pPr>
    </w:p>
    <w:p w14:paraId="17242000" w14:textId="1435311E" w:rsidR="00226949" w:rsidRDefault="00226949" w:rsidP="0067324F">
      <w:pPr>
        <w:pStyle w:val="Heading2"/>
      </w:pPr>
      <w:bookmarkStart w:id="940" w:name="_Toc165384808"/>
      <w:r w:rsidRPr="007D1769">
        <w:t xml:space="preserve">Figure </w:t>
      </w:r>
      <w:r>
        <w:t>C.21.</w:t>
      </w:r>
      <w:bookmarkEnd w:id="940"/>
    </w:p>
    <w:p w14:paraId="059B7D83" w14:textId="77777777" w:rsidR="001644A7" w:rsidRPr="0067324F" w:rsidRDefault="001644A7" w:rsidP="0067324F">
      <w:pPr>
        <w:pStyle w:val="Heading3"/>
      </w:pPr>
    </w:p>
    <w:p w14:paraId="5FEC5E57" w14:textId="77777777" w:rsidR="00226949" w:rsidRPr="0067324F" w:rsidRDefault="00226949" w:rsidP="0067324F">
      <w:pPr>
        <w:pStyle w:val="Heading3"/>
      </w:pPr>
      <w:bookmarkStart w:id="941" w:name="_Toc165384809"/>
      <w:r w:rsidRPr="0067324F">
        <w:t>Frequency Distribution of Jennifer’s References to Instructional Strategies</w:t>
      </w:r>
      <w:bookmarkEnd w:id="941"/>
    </w:p>
    <w:p w14:paraId="3A45A744" w14:textId="77777777" w:rsidR="001644A7" w:rsidRPr="009D221F" w:rsidRDefault="001644A7" w:rsidP="00226949">
      <w:pPr>
        <w:contextualSpacing/>
        <w:rPr>
          <w:rFonts w:ascii="Times New Roman" w:hAnsi="Times New Roman" w:cs="Times New Roman"/>
          <w:i/>
          <w:iCs/>
        </w:rPr>
      </w:pPr>
    </w:p>
    <w:p w14:paraId="09EC0E3E" w14:textId="77777777" w:rsidR="00226949" w:rsidRDefault="00226949" w:rsidP="00226949">
      <w:pPr>
        <w:rPr>
          <w:rFonts w:ascii="Times New Roman" w:hAnsi="Times New Roman" w:cs="Times New Roman"/>
        </w:rPr>
      </w:pPr>
      <w:r>
        <w:rPr>
          <w:noProof/>
        </w:rPr>
        <w:drawing>
          <wp:inline distT="0" distB="0" distL="0" distR="0" wp14:anchorId="567A7221" wp14:editId="388D9B4E">
            <wp:extent cx="4572000" cy="2743200"/>
            <wp:effectExtent l="0" t="0" r="12700" b="12700"/>
            <wp:docPr id="790339232" name="Chart 1">
              <a:extLst xmlns:a="http://schemas.openxmlformats.org/drawingml/2006/main">
                <a:ext uri="{FF2B5EF4-FFF2-40B4-BE49-F238E27FC236}">
                  <a16:creationId xmlns:a16="http://schemas.microsoft.com/office/drawing/2014/main" id="{DD73836D-8DC7-2228-514C-8DD20DC3E0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3"/>
              </a:graphicData>
            </a:graphic>
          </wp:inline>
        </w:drawing>
      </w:r>
    </w:p>
    <w:p w14:paraId="39914DB8" w14:textId="77777777" w:rsidR="00627C34" w:rsidRDefault="00627C34" w:rsidP="00226949">
      <w:pPr>
        <w:contextualSpacing/>
        <w:rPr>
          <w:rFonts w:ascii="Times New Roman" w:hAnsi="Times New Roman" w:cs="Times New Roman"/>
          <w:b/>
          <w:bCs/>
        </w:rPr>
      </w:pPr>
    </w:p>
    <w:p w14:paraId="3FEB23CF" w14:textId="2CCC6D7E" w:rsidR="00226949" w:rsidRDefault="00226949" w:rsidP="0067324F">
      <w:pPr>
        <w:pStyle w:val="Heading2"/>
      </w:pPr>
      <w:bookmarkStart w:id="942" w:name="_Toc165384810"/>
      <w:r w:rsidRPr="007D1769">
        <w:t xml:space="preserve">Figure </w:t>
      </w:r>
      <w:r>
        <w:t>C.22.</w:t>
      </w:r>
      <w:bookmarkEnd w:id="942"/>
    </w:p>
    <w:p w14:paraId="653CD733" w14:textId="77777777" w:rsidR="00627C34" w:rsidRDefault="00627C34" w:rsidP="00226949">
      <w:pPr>
        <w:contextualSpacing/>
        <w:rPr>
          <w:rFonts w:ascii="Times New Roman" w:hAnsi="Times New Roman" w:cs="Times New Roman"/>
          <w:i/>
          <w:iCs/>
        </w:rPr>
      </w:pPr>
    </w:p>
    <w:p w14:paraId="3AC99A62" w14:textId="165F689C" w:rsidR="00226949" w:rsidRDefault="00226949" w:rsidP="0067324F">
      <w:pPr>
        <w:pStyle w:val="Heading3"/>
      </w:pPr>
      <w:bookmarkStart w:id="943" w:name="_Toc165384811"/>
      <w:r w:rsidRPr="007D1769">
        <w:t xml:space="preserve">Frequency Distribution of </w:t>
      </w:r>
      <w:r>
        <w:t>Jennifer’s References to Student Engagement</w:t>
      </w:r>
      <w:bookmarkEnd w:id="943"/>
    </w:p>
    <w:p w14:paraId="515827ED" w14:textId="77777777" w:rsidR="00627C34" w:rsidRDefault="00627C34" w:rsidP="00226949">
      <w:pPr>
        <w:contextualSpacing/>
        <w:rPr>
          <w:rFonts w:ascii="Times New Roman" w:hAnsi="Times New Roman" w:cs="Times New Roman"/>
          <w:i/>
          <w:iCs/>
        </w:rPr>
      </w:pPr>
    </w:p>
    <w:p w14:paraId="633487CD" w14:textId="77777777" w:rsidR="00226949" w:rsidRPr="000F2FEA" w:rsidRDefault="00226949" w:rsidP="00226949">
      <w:pPr>
        <w:contextualSpacing/>
        <w:rPr>
          <w:rFonts w:ascii="Times New Roman" w:hAnsi="Times New Roman" w:cs="Times New Roman"/>
          <w:i/>
          <w:iCs/>
        </w:rPr>
      </w:pPr>
      <w:r>
        <w:rPr>
          <w:noProof/>
        </w:rPr>
        <w:drawing>
          <wp:inline distT="0" distB="0" distL="0" distR="0" wp14:anchorId="6EFEB897" wp14:editId="15B9AF6B">
            <wp:extent cx="4572000" cy="2743200"/>
            <wp:effectExtent l="0" t="0" r="12700" b="12700"/>
            <wp:docPr id="269709455" name="Chart 1">
              <a:extLst xmlns:a="http://schemas.openxmlformats.org/drawingml/2006/main">
                <a:ext uri="{FF2B5EF4-FFF2-40B4-BE49-F238E27FC236}">
                  <a16:creationId xmlns:a16="http://schemas.microsoft.com/office/drawing/2014/main" id="{BD7D00AB-45EF-F48B-FB2C-8CC3FC4395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4"/>
              </a:graphicData>
            </a:graphic>
          </wp:inline>
        </w:drawing>
      </w:r>
    </w:p>
    <w:p w14:paraId="4E5409D1" w14:textId="77777777" w:rsidR="00627C34" w:rsidRDefault="00627C34" w:rsidP="00226949">
      <w:pPr>
        <w:contextualSpacing/>
        <w:rPr>
          <w:rFonts w:ascii="Times New Roman" w:hAnsi="Times New Roman" w:cs="Times New Roman"/>
          <w:b/>
          <w:bCs/>
        </w:rPr>
      </w:pPr>
    </w:p>
    <w:p w14:paraId="497189CC" w14:textId="77777777" w:rsidR="00627C34" w:rsidRPr="0067324F" w:rsidRDefault="00627C34" w:rsidP="0067324F">
      <w:pPr>
        <w:pStyle w:val="Heading2"/>
      </w:pPr>
    </w:p>
    <w:p w14:paraId="714ABA62" w14:textId="09096B99" w:rsidR="00226949" w:rsidRPr="0067324F" w:rsidRDefault="00226949" w:rsidP="0067324F">
      <w:pPr>
        <w:pStyle w:val="Heading2"/>
      </w:pPr>
      <w:bookmarkStart w:id="944" w:name="_Toc165384812"/>
      <w:r w:rsidRPr="0067324F">
        <w:t>Figure C.23.</w:t>
      </w:r>
      <w:bookmarkEnd w:id="944"/>
    </w:p>
    <w:p w14:paraId="216FF171" w14:textId="77777777" w:rsidR="00627C34" w:rsidRPr="0067324F" w:rsidRDefault="00627C34" w:rsidP="0067324F">
      <w:pPr>
        <w:pStyle w:val="Heading3"/>
      </w:pPr>
    </w:p>
    <w:p w14:paraId="5ADD258E" w14:textId="77777777" w:rsidR="00226949" w:rsidRPr="0067324F" w:rsidRDefault="00226949" w:rsidP="0067324F">
      <w:pPr>
        <w:pStyle w:val="Heading3"/>
      </w:pPr>
      <w:bookmarkStart w:id="945" w:name="_Toc165384813"/>
      <w:r w:rsidRPr="0067324F">
        <w:t>Frequency Distribution of Jennifer’s References to Mastery Experiences</w:t>
      </w:r>
      <w:bookmarkEnd w:id="945"/>
    </w:p>
    <w:p w14:paraId="0F9141EB" w14:textId="77777777" w:rsidR="00627C34" w:rsidRPr="009D221F" w:rsidRDefault="00627C34" w:rsidP="00226949">
      <w:pPr>
        <w:contextualSpacing/>
        <w:rPr>
          <w:rFonts w:ascii="Times New Roman" w:hAnsi="Times New Roman" w:cs="Times New Roman"/>
          <w:i/>
          <w:iCs/>
        </w:rPr>
      </w:pPr>
    </w:p>
    <w:p w14:paraId="70F69E69" w14:textId="77777777" w:rsidR="00226949" w:rsidRDefault="00226949" w:rsidP="00226949">
      <w:pPr>
        <w:rPr>
          <w:rFonts w:ascii="Times New Roman" w:hAnsi="Times New Roman" w:cs="Times New Roman"/>
        </w:rPr>
      </w:pPr>
      <w:r>
        <w:rPr>
          <w:noProof/>
        </w:rPr>
        <w:drawing>
          <wp:inline distT="0" distB="0" distL="0" distR="0" wp14:anchorId="3B3EB779" wp14:editId="01A3A3B9">
            <wp:extent cx="4572000" cy="2743200"/>
            <wp:effectExtent l="0" t="0" r="12700" b="12700"/>
            <wp:docPr id="923306001" name="Chart 1">
              <a:extLst xmlns:a="http://schemas.openxmlformats.org/drawingml/2006/main">
                <a:ext uri="{FF2B5EF4-FFF2-40B4-BE49-F238E27FC236}">
                  <a16:creationId xmlns:a16="http://schemas.microsoft.com/office/drawing/2014/main" id="{41431720-CDB8-F2A2-D6AC-D1E713CF69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5"/>
              </a:graphicData>
            </a:graphic>
          </wp:inline>
        </w:drawing>
      </w:r>
    </w:p>
    <w:p w14:paraId="0C494DCB" w14:textId="77777777" w:rsidR="00627C34" w:rsidRDefault="00627C34" w:rsidP="00226949">
      <w:pPr>
        <w:contextualSpacing/>
        <w:rPr>
          <w:rFonts w:ascii="Times New Roman" w:hAnsi="Times New Roman" w:cs="Times New Roman"/>
          <w:b/>
          <w:bCs/>
        </w:rPr>
      </w:pPr>
    </w:p>
    <w:p w14:paraId="40281C94" w14:textId="529A80BA" w:rsidR="00226949" w:rsidRDefault="00226949" w:rsidP="0067324F">
      <w:pPr>
        <w:pStyle w:val="Heading2"/>
      </w:pPr>
      <w:bookmarkStart w:id="946" w:name="_Toc165384814"/>
      <w:r w:rsidRPr="007D1769">
        <w:t xml:space="preserve">Figure </w:t>
      </w:r>
      <w:r>
        <w:t>C.24.</w:t>
      </w:r>
      <w:bookmarkEnd w:id="946"/>
    </w:p>
    <w:p w14:paraId="17DCA794" w14:textId="77777777" w:rsidR="00627C34" w:rsidRDefault="00627C34" w:rsidP="00226949">
      <w:pPr>
        <w:contextualSpacing/>
        <w:rPr>
          <w:rFonts w:ascii="Times New Roman" w:hAnsi="Times New Roman" w:cs="Times New Roman"/>
          <w:b/>
          <w:bCs/>
        </w:rPr>
      </w:pPr>
    </w:p>
    <w:p w14:paraId="5DDD2C1C" w14:textId="77777777" w:rsidR="00226949" w:rsidRDefault="00226949" w:rsidP="0067324F">
      <w:pPr>
        <w:pStyle w:val="Heading3"/>
      </w:pPr>
      <w:bookmarkStart w:id="947" w:name="_Toc165384815"/>
      <w:r w:rsidRPr="007D1769">
        <w:t xml:space="preserve">Frequency Distribution of </w:t>
      </w:r>
      <w:r>
        <w:t>Jennifer’s References to Vicarious Experiences</w:t>
      </w:r>
      <w:bookmarkEnd w:id="947"/>
    </w:p>
    <w:p w14:paraId="62BD20A8" w14:textId="77777777" w:rsidR="00627C34" w:rsidRPr="009D221F" w:rsidRDefault="00627C34" w:rsidP="00226949">
      <w:pPr>
        <w:contextualSpacing/>
        <w:rPr>
          <w:rFonts w:ascii="Times New Roman" w:hAnsi="Times New Roman" w:cs="Times New Roman"/>
          <w:i/>
          <w:iCs/>
        </w:rPr>
      </w:pPr>
    </w:p>
    <w:p w14:paraId="71248BF1" w14:textId="2E19FE58" w:rsidR="00627C34" w:rsidRPr="0067324F" w:rsidRDefault="00226949" w:rsidP="00226949">
      <w:pPr>
        <w:rPr>
          <w:rFonts w:ascii="Times New Roman" w:hAnsi="Times New Roman" w:cs="Times New Roman"/>
        </w:rPr>
      </w:pPr>
      <w:r>
        <w:rPr>
          <w:noProof/>
        </w:rPr>
        <w:drawing>
          <wp:inline distT="0" distB="0" distL="0" distR="0" wp14:anchorId="66F379B4" wp14:editId="1399DB2B">
            <wp:extent cx="4572000" cy="2743200"/>
            <wp:effectExtent l="0" t="0" r="12700" b="12700"/>
            <wp:docPr id="1633529764" name="Chart 1">
              <a:extLst xmlns:a="http://schemas.openxmlformats.org/drawingml/2006/main">
                <a:ext uri="{FF2B5EF4-FFF2-40B4-BE49-F238E27FC236}">
                  <a16:creationId xmlns:a16="http://schemas.microsoft.com/office/drawing/2014/main" id="{E40C40CA-1EFB-CCDA-E57E-B65314A6B8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6"/>
              </a:graphicData>
            </a:graphic>
          </wp:inline>
        </w:drawing>
      </w:r>
    </w:p>
    <w:p w14:paraId="4B578D2B" w14:textId="77777777" w:rsidR="00627C34" w:rsidRDefault="00627C34" w:rsidP="00226949">
      <w:pPr>
        <w:contextualSpacing/>
        <w:rPr>
          <w:rFonts w:ascii="Times New Roman" w:hAnsi="Times New Roman" w:cs="Times New Roman"/>
          <w:b/>
          <w:bCs/>
        </w:rPr>
      </w:pPr>
    </w:p>
    <w:p w14:paraId="4BBF2382" w14:textId="22199AE2" w:rsidR="00226949" w:rsidRPr="0067324F" w:rsidRDefault="00226949" w:rsidP="0067324F">
      <w:pPr>
        <w:pStyle w:val="Heading2"/>
      </w:pPr>
      <w:bookmarkStart w:id="948" w:name="_Toc165384816"/>
      <w:r w:rsidRPr="0067324F">
        <w:t>Figure C.25.</w:t>
      </w:r>
      <w:bookmarkEnd w:id="948"/>
    </w:p>
    <w:p w14:paraId="4823E360" w14:textId="77777777" w:rsidR="00627C34" w:rsidRDefault="00627C34" w:rsidP="00226949">
      <w:pPr>
        <w:contextualSpacing/>
        <w:rPr>
          <w:rFonts w:ascii="Times New Roman" w:hAnsi="Times New Roman" w:cs="Times New Roman"/>
          <w:i/>
          <w:iCs/>
        </w:rPr>
      </w:pPr>
    </w:p>
    <w:p w14:paraId="7EC20159" w14:textId="4171DC79" w:rsidR="00226949" w:rsidRDefault="00226949" w:rsidP="0067324F">
      <w:pPr>
        <w:pStyle w:val="Heading3"/>
      </w:pPr>
      <w:bookmarkStart w:id="949" w:name="_Toc165384817"/>
      <w:r w:rsidRPr="007D1769">
        <w:t xml:space="preserve">Frequency Distribution of </w:t>
      </w:r>
      <w:r>
        <w:t>Jennifer’s References to Social Verbal Persuasion</w:t>
      </w:r>
      <w:bookmarkEnd w:id="949"/>
    </w:p>
    <w:p w14:paraId="4C501215" w14:textId="77777777" w:rsidR="00627C34" w:rsidRPr="009D221F" w:rsidRDefault="00627C34" w:rsidP="00226949">
      <w:pPr>
        <w:contextualSpacing/>
        <w:rPr>
          <w:rFonts w:ascii="Times New Roman" w:hAnsi="Times New Roman" w:cs="Times New Roman"/>
          <w:i/>
          <w:iCs/>
        </w:rPr>
      </w:pPr>
    </w:p>
    <w:p w14:paraId="73BAAC57" w14:textId="77777777" w:rsidR="00226949" w:rsidRDefault="00226949" w:rsidP="00226949">
      <w:pPr>
        <w:rPr>
          <w:rFonts w:ascii="Times New Roman" w:hAnsi="Times New Roman" w:cs="Times New Roman"/>
        </w:rPr>
      </w:pPr>
      <w:r>
        <w:rPr>
          <w:noProof/>
        </w:rPr>
        <w:drawing>
          <wp:inline distT="0" distB="0" distL="0" distR="0" wp14:anchorId="4354D7F2" wp14:editId="24FF7B4A">
            <wp:extent cx="4572000" cy="2743200"/>
            <wp:effectExtent l="0" t="0" r="12700" b="12700"/>
            <wp:docPr id="1641632523" name="Chart 1">
              <a:extLst xmlns:a="http://schemas.openxmlformats.org/drawingml/2006/main">
                <a:ext uri="{FF2B5EF4-FFF2-40B4-BE49-F238E27FC236}">
                  <a16:creationId xmlns:a16="http://schemas.microsoft.com/office/drawing/2014/main" id="{374C4D18-F481-B2E4-6206-E79E2D0847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7"/>
              </a:graphicData>
            </a:graphic>
          </wp:inline>
        </w:drawing>
      </w:r>
    </w:p>
    <w:p w14:paraId="45A5D5A1" w14:textId="77777777" w:rsidR="00627C34" w:rsidRDefault="00627C34" w:rsidP="00226949">
      <w:pPr>
        <w:contextualSpacing/>
        <w:rPr>
          <w:rFonts w:ascii="Times New Roman" w:hAnsi="Times New Roman" w:cs="Times New Roman"/>
          <w:b/>
          <w:bCs/>
        </w:rPr>
      </w:pPr>
    </w:p>
    <w:p w14:paraId="7BD785AB" w14:textId="77777777" w:rsidR="00627C34" w:rsidRDefault="00627C34" w:rsidP="00226949">
      <w:pPr>
        <w:contextualSpacing/>
        <w:rPr>
          <w:rFonts w:ascii="Times New Roman" w:hAnsi="Times New Roman" w:cs="Times New Roman"/>
          <w:b/>
          <w:bCs/>
        </w:rPr>
      </w:pPr>
    </w:p>
    <w:p w14:paraId="5B726CEE" w14:textId="060152F0" w:rsidR="00226949" w:rsidRPr="0067324F" w:rsidRDefault="00226949" w:rsidP="0067324F">
      <w:pPr>
        <w:pStyle w:val="Heading2"/>
      </w:pPr>
      <w:bookmarkStart w:id="950" w:name="_Toc165384818"/>
      <w:r w:rsidRPr="0067324F">
        <w:t>Figure C.26.</w:t>
      </w:r>
      <w:bookmarkEnd w:id="950"/>
    </w:p>
    <w:p w14:paraId="48668D9B" w14:textId="77777777" w:rsidR="00627C34" w:rsidRDefault="00627C34" w:rsidP="00226949">
      <w:pPr>
        <w:contextualSpacing/>
        <w:rPr>
          <w:rFonts w:ascii="Times New Roman" w:hAnsi="Times New Roman" w:cs="Times New Roman"/>
          <w:b/>
          <w:bCs/>
        </w:rPr>
      </w:pPr>
    </w:p>
    <w:p w14:paraId="4FC9D2E2" w14:textId="77777777" w:rsidR="00226949" w:rsidRDefault="00226949" w:rsidP="0067324F">
      <w:pPr>
        <w:pStyle w:val="Heading3"/>
      </w:pPr>
      <w:bookmarkStart w:id="951" w:name="_Toc165384819"/>
      <w:r w:rsidRPr="007D1769">
        <w:t xml:space="preserve">Frequency Distribution of </w:t>
      </w:r>
      <w:r>
        <w:t>Jennifer’s References to Emotional/Physiological States</w:t>
      </w:r>
      <w:bookmarkEnd w:id="951"/>
    </w:p>
    <w:p w14:paraId="14505624" w14:textId="77777777" w:rsidR="00627C34" w:rsidRPr="009D221F" w:rsidRDefault="00627C34" w:rsidP="0067324F">
      <w:pPr>
        <w:pStyle w:val="Heading3"/>
      </w:pPr>
    </w:p>
    <w:p w14:paraId="0CABFB93" w14:textId="77777777" w:rsidR="00226949" w:rsidRDefault="00226949" w:rsidP="00226949">
      <w:pPr>
        <w:rPr>
          <w:rFonts w:ascii="Times New Roman" w:hAnsi="Times New Roman" w:cs="Times New Roman"/>
        </w:rPr>
      </w:pPr>
      <w:r>
        <w:rPr>
          <w:noProof/>
        </w:rPr>
        <w:drawing>
          <wp:inline distT="0" distB="0" distL="0" distR="0" wp14:anchorId="2CD2B660" wp14:editId="5178459D">
            <wp:extent cx="4572000" cy="2743200"/>
            <wp:effectExtent l="0" t="0" r="12700" b="12700"/>
            <wp:docPr id="1619065626" name="Chart 1">
              <a:extLst xmlns:a="http://schemas.openxmlformats.org/drawingml/2006/main">
                <a:ext uri="{FF2B5EF4-FFF2-40B4-BE49-F238E27FC236}">
                  <a16:creationId xmlns:a16="http://schemas.microsoft.com/office/drawing/2014/main" id="{0AC579F8-3357-8A0D-1FC3-6F4C0B9FC8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8"/>
              </a:graphicData>
            </a:graphic>
          </wp:inline>
        </w:drawing>
      </w:r>
    </w:p>
    <w:p w14:paraId="519454C1" w14:textId="77777777" w:rsidR="00627C34" w:rsidRDefault="00627C34" w:rsidP="00226949">
      <w:pPr>
        <w:contextualSpacing/>
        <w:rPr>
          <w:rFonts w:ascii="Times New Roman" w:hAnsi="Times New Roman" w:cs="Times New Roman"/>
          <w:b/>
          <w:bCs/>
        </w:rPr>
      </w:pPr>
    </w:p>
    <w:p w14:paraId="69CDB386" w14:textId="77777777" w:rsidR="00627C34" w:rsidRDefault="00627C34" w:rsidP="00226949">
      <w:pPr>
        <w:contextualSpacing/>
        <w:rPr>
          <w:rFonts w:ascii="Times New Roman" w:hAnsi="Times New Roman" w:cs="Times New Roman"/>
          <w:b/>
          <w:bCs/>
        </w:rPr>
      </w:pPr>
    </w:p>
    <w:p w14:paraId="3CDEF737" w14:textId="4284556B" w:rsidR="00226949" w:rsidRPr="0067324F" w:rsidRDefault="00226949" w:rsidP="0067324F">
      <w:pPr>
        <w:pStyle w:val="Heading2"/>
      </w:pPr>
      <w:bookmarkStart w:id="952" w:name="_Toc165384820"/>
      <w:r w:rsidRPr="0067324F">
        <w:t>Figure C.27.</w:t>
      </w:r>
      <w:bookmarkEnd w:id="952"/>
    </w:p>
    <w:p w14:paraId="59413C63" w14:textId="77777777" w:rsidR="00627C34" w:rsidRDefault="00627C34" w:rsidP="00226949">
      <w:pPr>
        <w:contextualSpacing/>
        <w:rPr>
          <w:rFonts w:ascii="Times New Roman" w:hAnsi="Times New Roman" w:cs="Times New Roman"/>
          <w:b/>
          <w:bCs/>
        </w:rPr>
      </w:pPr>
    </w:p>
    <w:p w14:paraId="50BED764" w14:textId="77777777" w:rsidR="00226949" w:rsidRPr="0067324F" w:rsidRDefault="00226949" w:rsidP="0067324F">
      <w:pPr>
        <w:pStyle w:val="Heading3"/>
      </w:pPr>
      <w:bookmarkStart w:id="953" w:name="_Toc165384821"/>
      <w:r w:rsidRPr="0067324F">
        <w:t>Frequency Distribution of Ryan’s References to Classroom Management</w:t>
      </w:r>
      <w:bookmarkEnd w:id="953"/>
    </w:p>
    <w:p w14:paraId="15199895" w14:textId="77777777" w:rsidR="00627C34" w:rsidRPr="009D221F" w:rsidRDefault="00627C34" w:rsidP="00226949">
      <w:pPr>
        <w:contextualSpacing/>
        <w:rPr>
          <w:rFonts w:ascii="Times New Roman" w:hAnsi="Times New Roman" w:cs="Times New Roman"/>
          <w:i/>
          <w:iCs/>
        </w:rPr>
      </w:pPr>
    </w:p>
    <w:p w14:paraId="4459EC12" w14:textId="77777777" w:rsidR="00226949" w:rsidRDefault="00226949" w:rsidP="00226949">
      <w:pPr>
        <w:rPr>
          <w:rFonts w:ascii="Times New Roman" w:hAnsi="Times New Roman" w:cs="Times New Roman"/>
        </w:rPr>
      </w:pPr>
      <w:r>
        <w:rPr>
          <w:noProof/>
        </w:rPr>
        <w:drawing>
          <wp:inline distT="0" distB="0" distL="0" distR="0" wp14:anchorId="0B1A2C47" wp14:editId="140D1B8A">
            <wp:extent cx="4572000" cy="2743200"/>
            <wp:effectExtent l="0" t="0" r="12700" b="12700"/>
            <wp:docPr id="106694291" name="Chart 1">
              <a:extLst xmlns:a="http://schemas.openxmlformats.org/drawingml/2006/main">
                <a:ext uri="{FF2B5EF4-FFF2-40B4-BE49-F238E27FC236}">
                  <a16:creationId xmlns:a16="http://schemas.microsoft.com/office/drawing/2014/main" id="{13F2590A-8BF5-0261-AAC9-397F76819B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9"/>
              </a:graphicData>
            </a:graphic>
          </wp:inline>
        </w:drawing>
      </w:r>
    </w:p>
    <w:p w14:paraId="0BFAE3A9" w14:textId="77777777" w:rsidR="00627C34" w:rsidRDefault="00627C34" w:rsidP="00226949">
      <w:pPr>
        <w:contextualSpacing/>
        <w:rPr>
          <w:rFonts w:ascii="Times New Roman" w:hAnsi="Times New Roman" w:cs="Times New Roman"/>
          <w:b/>
          <w:bCs/>
        </w:rPr>
      </w:pPr>
    </w:p>
    <w:p w14:paraId="1B78858F" w14:textId="77777777" w:rsidR="00627C34" w:rsidRDefault="00627C34" w:rsidP="00226949">
      <w:pPr>
        <w:contextualSpacing/>
        <w:rPr>
          <w:rFonts w:ascii="Times New Roman" w:hAnsi="Times New Roman" w:cs="Times New Roman"/>
          <w:b/>
          <w:bCs/>
        </w:rPr>
      </w:pPr>
    </w:p>
    <w:p w14:paraId="48C25916" w14:textId="32FC7DF2" w:rsidR="00226949" w:rsidRDefault="00226949" w:rsidP="0067324F">
      <w:pPr>
        <w:pStyle w:val="Heading2"/>
      </w:pPr>
      <w:bookmarkStart w:id="954" w:name="_Toc165384822"/>
      <w:r w:rsidRPr="007D1769">
        <w:t xml:space="preserve">Figure </w:t>
      </w:r>
      <w:r>
        <w:t>C.28.</w:t>
      </w:r>
      <w:bookmarkEnd w:id="954"/>
    </w:p>
    <w:p w14:paraId="4D8B3928" w14:textId="77777777" w:rsidR="00627C34" w:rsidRDefault="00627C34" w:rsidP="00226949">
      <w:pPr>
        <w:contextualSpacing/>
        <w:rPr>
          <w:rFonts w:ascii="Times New Roman" w:hAnsi="Times New Roman" w:cs="Times New Roman"/>
          <w:b/>
          <w:bCs/>
        </w:rPr>
      </w:pPr>
    </w:p>
    <w:p w14:paraId="62E08612" w14:textId="77777777" w:rsidR="00226949" w:rsidRPr="0067324F" w:rsidRDefault="00226949" w:rsidP="0067324F">
      <w:pPr>
        <w:pStyle w:val="Heading3"/>
      </w:pPr>
      <w:bookmarkStart w:id="955" w:name="_Toc165384823"/>
      <w:r w:rsidRPr="0067324F">
        <w:t>Frequency Distribution of Ryan’s References to Instructional Strategies</w:t>
      </w:r>
      <w:bookmarkEnd w:id="955"/>
    </w:p>
    <w:p w14:paraId="7287633A" w14:textId="77777777" w:rsidR="00627C34" w:rsidRPr="009D221F" w:rsidRDefault="00627C34" w:rsidP="00226949">
      <w:pPr>
        <w:contextualSpacing/>
        <w:rPr>
          <w:rFonts w:ascii="Times New Roman" w:hAnsi="Times New Roman" w:cs="Times New Roman"/>
          <w:i/>
          <w:iCs/>
        </w:rPr>
      </w:pPr>
    </w:p>
    <w:p w14:paraId="6111970F" w14:textId="404A70DF" w:rsidR="00627C34" w:rsidRPr="0067324F" w:rsidRDefault="00226949" w:rsidP="00226949">
      <w:pPr>
        <w:rPr>
          <w:rFonts w:ascii="Times New Roman" w:hAnsi="Times New Roman" w:cs="Times New Roman"/>
        </w:rPr>
      </w:pPr>
      <w:r>
        <w:rPr>
          <w:noProof/>
        </w:rPr>
        <w:drawing>
          <wp:inline distT="0" distB="0" distL="0" distR="0" wp14:anchorId="462B5F42" wp14:editId="366BF1CC">
            <wp:extent cx="4572000" cy="2743200"/>
            <wp:effectExtent l="0" t="0" r="12700" b="12700"/>
            <wp:docPr id="1806512630" name="Chart 1">
              <a:extLst xmlns:a="http://schemas.openxmlformats.org/drawingml/2006/main">
                <a:ext uri="{FF2B5EF4-FFF2-40B4-BE49-F238E27FC236}">
                  <a16:creationId xmlns:a16="http://schemas.microsoft.com/office/drawing/2014/main" id="{4400EDFE-2082-094B-B876-6CB568877F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0"/>
              </a:graphicData>
            </a:graphic>
          </wp:inline>
        </w:drawing>
      </w:r>
    </w:p>
    <w:p w14:paraId="0D65E096" w14:textId="77777777" w:rsidR="00627C34" w:rsidRDefault="00627C34" w:rsidP="00226949">
      <w:pPr>
        <w:contextualSpacing/>
        <w:rPr>
          <w:rFonts w:ascii="Times New Roman" w:hAnsi="Times New Roman" w:cs="Times New Roman"/>
          <w:b/>
          <w:bCs/>
        </w:rPr>
      </w:pPr>
    </w:p>
    <w:p w14:paraId="1DF14AB7" w14:textId="7ADD0DC3" w:rsidR="00226949" w:rsidRPr="0067324F" w:rsidRDefault="00226949" w:rsidP="0067324F">
      <w:pPr>
        <w:pStyle w:val="Heading2"/>
      </w:pPr>
      <w:bookmarkStart w:id="956" w:name="_Toc165384824"/>
      <w:r w:rsidRPr="0067324F">
        <w:t>Figure C.29.</w:t>
      </w:r>
      <w:bookmarkEnd w:id="956"/>
    </w:p>
    <w:p w14:paraId="0DB615BB" w14:textId="77777777" w:rsidR="00627C34" w:rsidRDefault="00627C34" w:rsidP="00226949">
      <w:pPr>
        <w:contextualSpacing/>
        <w:rPr>
          <w:rFonts w:ascii="Times New Roman" w:hAnsi="Times New Roman" w:cs="Times New Roman"/>
          <w:b/>
          <w:bCs/>
        </w:rPr>
      </w:pPr>
    </w:p>
    <w:p w14:paraId="4CCC082D" w14:textId="77777777" w:rsidR="00226949" w:rsidRPr="0067324F" w:rsidRDefault="00226949" w:rsidP="0067324F">
      <w:pPr>
        <w:pStyle w:val="Heading3"/>
      </w:pPr>
      <w:bookmarkStart w:id="957" w:name="_Toc165384825"/>
      <w:r w:rsidRPr="0067324F">
        <w:t>Frequency Distribution of Ryan’s References to Student Engagement</w:t>
      </w:r>
      <w:bookmarkEnd w:id="957"/>
    </w:p>
    <w:p w14:paraId="6205F21B" w14:textId="77777777" w:rsidR="00627C34" w:rsidRPr="009D221F" w:rsidRDefault="00627C34" w:rsidP="00226949">
      <w:pPr>
        <w:contextualSpacing/>
        <w:rPr>
          <w:rFonts w:ascii="Times New Roman" w:hAnsi="Times New Roman" w:cs="Times New Roman"/>
          <w:i/>
          <w:iCs/>
        </w:rPr>
      </w:pPr>
    </w:p>
    <w:p w14:paraId="4A627AF1" w14:textId="77777777" w:rsidR="00226949" w:rsidRDefault="00226949" w:rsidP="00226949">
      <w:pPr>
        <w:rPr>
          <w:rFonts w:ascii="Times New Roman" w:hAnsi="Times New Roman" w:cs="Times New Roman"/>
        </w:rPr>
      </w:pPr>
      <w:r>
        <w:rPr>
          <w:noProof/>
        </w:rPr>
        <w:drawing>
          <wp:inline distT="0" distB="0" distL="0" distR="0" wp14:anchorId="4FFB2B9D" wp14:editId="46671405">
            <wp:extent cx="4572000" cy="2743200"/>
            <wp:effectExtent l="0" t="0" r="12700" b="12700"/>
            <wp:docPr id="78612576" name="Chart 1">
              <a:extLst xmlns:a="http://schemas.openxmlformats.org/drawingml/2006/main">
                <a:ext uri="{FF2B5EF4-FFF2-40B4-BE49-F238E27FC236}">
                  <a16:creationId xmlns:a16="http://schemas.microsoft.com/office/drawing/2014/main" id="{BCC4EAC3-E476-AE8E-BD4E-1B32C5ED58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1"/>
              </a:graphicData>
            </a:graphic>
          </wp:inline>
        </w:drawing>
      </w:r>
    </w:p>
    <w:p w14:paraId="5E113D25" w14:textId="77777777" w:rsidR="00627C34" w:rsidRDefault="00627C34" w:rsidP="00226949">
      <w:pPr>
        <w:contextualSpacing/>
        <w:rPr>
          <w:rFonts w:ascii="Times New Roman" w:hAnsi="Times New Roman" w:cs="Times New Roman"/>
          <w:b/>
          <w:bCs/>
        </w:rPr>
      </w:pPr>
    </w:p>
    <w:p w14:paraId="43C6784B" w14:textId="77777777" w:rsidR="00627C34" w:rsidRDefault="00627C34" w:rsidP="00226949">
      <w:pPr>
        <w:contextualSpacing/>
        <w:rPr>
          <w:rFonts w:ascii="Times New Roman" w:hAnsi="Times New Roman" w:cs="Times New Roman"/>
          <w:b/>
          <w:bCs/>
        </w:rPr>
      </w:pPr>
    </w:p>
    <w:p w14:paraId="3F134C2A" w14:textId="56638A88" w:rsidR="00226949" w:rsidRDefault="00226949" w:rsidP="0067324F">
      <w:pPr>
        <w:pStyle w:val="Heading2"/>
      </w:pPr>
      <w:bookmarkStart w:id="958" w:name="_Toc165384826"/>
      <w:r w:rsidRPr="007D1769">
        <w:t xml:space="preserve">Figure </w:t>
      </w:r>
      <w:r>
        <w:t>C.30.</w:t>
      </w:r>
      <w:bookmarkEnd w:id="958"/>
    </w:p>
    <w:p w14:paraId="4DB798DE" w14:textId="77777777" w:rsidR="00627C34" w:rsidRDefault="00627C34" w:rsidP="00226949">
      <w:pPr>
        <w:contextualSpacing/>
        <w:rPr>
          <w:rFonts w:ascii="Times New Roman" w:hAnsi="Times New Roman" w:cs="Times New Roman"/>
          <w:b/>
          <w:bCs/>
        </w:rPr>
      </w:pPr>
    </w:p>
    <w:p w14:paraId="625DAE37" w14:textId="77777777" w:rsidR="00226949" w:rsidRDefault="00226949" w:rsidP="0067324F">
      <w:pPr>
        <w:pStyle w:val="Heading3"/>
      </w:pPr>
      <w:bookmarkStart w:id="959" w:name="_Toc165384827"/>
      <w:r w:rsidRPr="007D1769">
        <w:t xml:space="preserve">Frequency Distribution of </w:t>
      </w:r>
      <w:r>
        <w:t>Ryan’s References to Mastery Experiences</w:t>
      </w:r>
      <w:bookmarkEnd w:id="959"/>
    </w:p>
    <w:p w14:paraId="4CFA7C57" w14:textId="77777777" w:rsidR="00627C34" w:rsidRPr="009D221F" w:rsidRDefault="00627C34" w:rsidP="00226949">
      <w:pPr>
        <w:contextualSpacing/>
        <w:rPr>
          <w:rFonts w:ascii="Times New Roman" w:hAnsi="Times New Roman" w:cs="Times New Roman"/>
          <w:i/>
          <w:iCs/>
        </w:rPr>
      </w:pPr>
    </w:p>
    <w:p w14:paraId="2BF34B29" w14:textId="391E451F" w:rsidR="00627C34" w:rsidRPr="0067324F" w:rsidRDefault="00226949" w:rsidP="00226949">
      <w:pPr>
        <w:rPr>
          <w:rFonts w:ascii="Times New Roman" w:hAnsi="Times New Roman" w:cs="Times New Roman"/>
        </w:rPr>
      </w:pPr>
      <w:r>
        <w:rPr>
          <w:noProof/>
        </w:rPr>
        <w:drawing>
          <wp:inline distT="0" distB="0" distL="0" distR="0" wp14:anchorId="31535B1D" wp14:editId="403A4ACF">
            <wp:extent cx="4572000" cy="2743200"/>
            <wp:effectExtent l="0" t="0" r="12700" b="12700"/>
            <wp:docPr id="867438317" name="Chart 1">
              <a:extLst xmlns:a="http://schemas.openxmlformats.org/drawingml/2006/main">
                <a:ext uri="{FF2B5EF4-FFF2-40B4-BE49-F238E27FC236}">
                  <a16:creationId xmlns:a16="http://schemas.microsoft.com/office/drawing/2014/main" id="{5B7234E3-605A-EF1F-ACF5-C3817B150A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2"/>
              </a:graphicData>
            </a:graphic>
          </wp:inline>
        </w:drawing>
      </w:r>
    </w:p>
    <w:p w14:paraId="535F9E10" w14:textId="77777777" w:rsidR="00627C34" w:rsidRDefault="00627C34" w:rsidP="00226949">
      <w:pPr>
        <w:contextualSpacing/>
        <w:rPr>
          <w:rFonts w:ascii="Times New Roman" w:hAnsi="Times New Roman" w:cs="Times New Roman"/>
          <w:b/>
          <w:bCs/>
        </w:rPr>
      </w:pPr>
    </w:p>
    <w:p w14:paraId="28DC021F" w14:textId="2F971DD1" w:rsidR="00226949" w:rsidRPr="0067324F" w:rsidRDefault="00226949" w:rsidP="0067324F">
      <w:pPr>
        <w:pStyle w:val="Heading2"/>
      </w:pPr>
      <w:bookmarkStart w:id="960" w:name="_Toc165384828"/>
      <w:r w:rsidRPr="0067324F">
        <w:lastRenderedPageBreak/>
        <w:t>Figure C.31.</w:t>
      </w:r>
      <w:bookmarkEnd w:id="960"/>
    </w:p>
    <w:p w14:paraId="2152D9E5" w14:textId="77777777" w:rsidR="00627C34" w:rsidRDefault="00627C34" w:rsidP="00226949">
      <w:pPr>
        <w:contextualSpacing/>
        <w:rPr>
          <w:rFonts w:ascii="Times New Roman" w:hAnsi="Times New Roman" w:cs="Times New Roman"/>
          <w:b/>
          <w:bCs/>
        </w:rPr>
      </w:pPr>
    </w:p>
    <w:p w14:paraId="1B4A38BB" w14:textId="77777777" w:rsidR="00226949" w:rsidRDefault="00226949" w:rsidP="0067324F">
      <w:pPr>
        <w:pStyle w:val="Heading3"/>
      </w:pPr>
      <w:bookmarkStart w:id="961" w:name="_Toc165384829"/>
      <w:r w:rsidRPr="007D1769">
        <w:t xml:space="preserve">Frequency Distribution of </w:t>
      </w:r>
      <w:r>
        <w:t>Ryan’s References to Vicarious Experiences</w:t>
      </w:r>
      <w:bookmarkEnd w:id="961"/>
    </w:p>
    <w:p w14:paraId="11A618E8" w14:textId="77777777" w:rsidR="009D55D6" w:rsidRPr="009D221F" w:rsidRDefault="009D55D6" w:rsidP="00226949">
      <w:pPr>
        <w:contextualSpacing/>
        <w:rPr>
          <w:rFonts w:ascii="Times New Roman" w:hAnsi="Times New Roman" w:cs="Times New Roman"/>
          <w:i/>
          <w:iCs/>
        </w:rPr>
      </w:pPr>
    </w:p>
    <w:p w14:paraId="096F0CC4" w14:textId="77777777" w:rsidR="00226949" w:rsidRDefault="00226949" w:rsidP="00226949">
      <w:pPr>
        <w:rPr>
          <w:rFonts w:ascii="Times New Roman" w:hAnsi="Times New Roman" w:cs="Times New Roman"/>
        </w:rPr>
      </w:pPr>
      <w:r>
        <w:rPr>
          <w:noProof/>
        </w:rPr>
        <w:drawing>
          <wp:inline distT="0" distB="0" distL="0" distR="0" wp14:anchorId="238AFE09" wp14:editId="0378AD07">
            <wp:extent cx="4572000" cy="2743200"/>
            <wp:effectExtent l="0" t="0" r="12700" b="12700"/>
            <wp:docPr id="643007538" name="Chart 1">
              <a:extLst xmlns:a="http://schemas.openxmlformats.org/drawingml/2006/main">
                <a:ext uri="{FF2B5EF4-FFF2-40B4-BE49-F238E27FC236}">
                  <a16:creationId xmlns:a16="http://schemas.microsoft.com/office/drawing/2014/main" id="{4AA3434B-AA6F-C470-BD8E-A3427FDD5C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3"/>
              </a:graphicData>
            </a:graphic>
          </wp:inline>
        </w:drawing>
      </w:r>
    </w:p>
    <w:p w14:paraId="044982D7" w14:textId="77777777" w:rsidR="00226949" w:rsidRDefault="00226949" w:rsidP="00226949">
      <w:pPr>
        <w:ind w:left="360"/>
        <w:rPr>
          <w:rFonts w:ascii="Times New Roman" w:hAnsi="Times New Roman" w:cs="Times New Roman"/>
        </w:rPr>
      </w:pPr>
    </w:p>
    <w:p w14:paraId="0436E7A9" w14:textId="77777777" w:rsidR="0067324F" w:rsidRDefault="0067324F" w:rsidP="00226949">
      <w:pPr>
        <w:ind w:left="360"/>
        <w:rPr>
          <w:rFonts w:ascii="Times New Roman" w:hAnsi="Times New Roman" w:cs="Times New Roman"/>
        </w:rPr>
      </w:pPr>
    </w:p>
    <w:p w14:paraId="132D1819" w14:textId="77777777" w:rsidR="00226949" w:rsidRDefault="00226949" w:rsidP="0067324F">
      <w:pPr>
        <w:pStyle w:val="Heading2"/>
      </w:pPr>
      <w:bookmarkStart w:id="962" w:name="_Toc165384830"/>
      <w:r w:rsidRPr="007D1769">
        <w:t xml:space="preserve">Figure </w:t>
      </w:r>
      <w:r>
        <w:t>C.32.</w:t>
      </w:r>
      <w:bookmarkEnd w:id="962"/>
    </w:p>
    <w:p w14:paraId="6B7D8846" w14:textId="77777777" w:rsidR="009D55D6" w:rsidRDefault="009D55D6" w:rsidP="00226949">
      <w:pPr>
        <w:contextualSpacing/>
        <w:rPr>
          <w:rFonts w:ascii="Times New Roman" w:hAnsi="Times New Roman" w:cs="Times New Roman"/>
          <w:b/>
          <w:bCs/>
        </w:rPr>
      </w:pPr>
    </w:p>
    <w:p w14:paraId="44022E14" w14:textId="77777777" w:rsidR="00226949" w:rsidRDefault="00226949" w:rsidP="0067324F">
      <w:pPr>
        <w:pStyle w:val="Heading3"/>
      </w:pPr>
      <w:bookmarkStart w:id="963" w:name="_Toc165384831"/>
      <w:r w:rsidRPr="007D1769">
        <w:t xml:space="preserve">Frequency Distribution of </w:t>
      </w:r>
      <w:r>
        <w:t>Ryan’s References to Social Verbal Persuasion</w:t>
      </w:r>
      <w:bookmarkEnd w:id="963"/>
    </w:p>
    <w:p w14:paraId="7819C1B4" w14:textId="77777777" w:rsidR="009D55D6" w:rsidRPr="009D221F" w:rsidRDefault="009D55D6" w:rsidP="00226949">
      <w:pPr>
        <w:contextualSpacing/>
        <w:rPr>
          <w:rFonts w:ascii="Times New Roman" w:hAnsi="Times New Roman" w:cs="Times New Roman"/>
          <w:i/>
          <w:iCs/>
        </w:rPr>
      </w:pPr>
    </w:p>
    <w:p w14:paraId="22AE9B8B" w14:textId="77777777" w:rsidR="00226949" w:rsidRDefault="00226949" w:rsidP="00226949">
      <w:pPr>
        <w:ind w:left="360"/>
        <w:rPr>
          <w:rFonts w:ascii="Times New Roman" w:hAnsi="Times New Roman" w:cs="Times New Roman"/>
        </w:rPr>
      </w:pPr>
      <w:r>
        <w:rPr>
          <w:noProof/>
        </w:rPr>
        <w:drawing>
          <wp:inline distT="0" distB="0" distL="0" distR="0" wp14:anchorId="121CBCBA" wp14:editId="28A5D993">
            <wp:extent cx="4572000" cy="2743200"/>
            <wp:effectExtent l="0" t="0" r="12700" b="12700"/>
            <wp:docPr id="1601467913" name="Chart 1">
              <a:extLst xmlns:a="http://schemas.openxmlformats.org/drawingml/2006/main">
                <a:ext uri="{FF2B5EF4-FFF2-40B4-BE49-F238E27FC236}">
                  <a16:creationId xmlns:a16="http://schemas.microsoft.com/office/drawing/2014/main" id="{ED7C070A-0E42-7253-55D3-5304AC6885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4"/>
              </a:graphicData>
            </a:graphic>
          </wp:inline>
        </w:drawing>
      </w:r>
    </w:p>
    <w:p w14:paraId="36C4B1FF" w14:textId="77777777" w:rsidR="009D55D6" w:rsidRDefault="009D55D6" w:rsidP="00226949">
      <w:pPr>
        <w:contextualSpacing/>
        <w:rPr>
          <w:rFonts w:ascii="Times New Roman" w:hAnsi="Times New Roman" w:cs="Times New Roman"/>
          <w:b/>
          <w:bCs/>
        </w:rPr>
      </w:pPr>
    </w:p>
    <w:p w14:paraId="58167842" w14:textId="77777777" w:rsidR="009D55D6" w:rsidRDefault="009D55D6" w:rsidP="00226949">
      <w:pPr>
        <w:contextualSpacing/>
        <w:rPr>
          <w:rFonts w:ascii="Times New Roman" w:hAnsi="Times New Roman" w:cs="Times New Roman"/>
          <w:b/>
          <w:bCs/>
        </w:rPr>
      </w:pPr>
    </w:p>
    <w:p w14:paraId="1B235FD1" w14:textId="77777777" w:rsidR="009D55D6" w:rsidRDefault="009D55D6" w:rsidP="00226949">
      <w:pPr>
        <w:contextualSpacing/>
        <w:rPr>
          <w:rFonts w:ascii="Times New Roman" w:hAnsi="Times New Roman" w:cs="Times New Roman"/>
          <w:b/>
          <w:bCs/>
        </w:rPr>
      </w:pPr>
    </w:p>
    <w:p w14:paraId="4FD7A80E" w14:textId="77777777" w:rsidR="009D55D6" w:rsidRDefault="009D55D6" w:rsidP="00226949">
      <w:pPr>
        <w:contextualSpacing/>
        <w:rPr>
          <w:rFonts w:ascii="Times New Roman" w:hAnsi="Times New Roman" w:cs="Times New Roman"/>
          <w:b/>
          <w:bCs/>
        </w:rPr>
      </w:pPr>
    </w:p>
    <w:p w14:paraId="67A2DF3B" w14:textId="77777777" w:rsidR="009D55D6" w:rsidRDefault="009D55D6" w:rsidP="00226949">
      <w:pPr>
        <w:contextualSpacing/>
        <w:rPr>
          <w:rFonts w:ascii="Times New Roman" w:hAnsi="Times New Roman" w:cs="Times New Roman"/>
          <w:b/>
          <w:bCs/>
        </w:rPr>
      </w:pPr>
    </w:p>
    <w:p w14:paraId="1F91FB04" w14:textId="1F56FFDF" w:rsidR="00226949" w:rsidRPr="0067324F" w:rsidRDefault="00226949" w:rsidP="0067324F">
      <w:pPr>
        <w:pStyle w:val="Heading2"/>
      </w:pPr>
      <w:bookmarkStart w:id="964" w:name="_Toc165384832"/>
      <w:r w:rsidRPr="0067324F">
        <w:t>Figure C.33.</w:t>
      </w:r>
      <w:bookmarkEnd w:id="964"/>
    </w:p>
    <w:p w14:paraId="2DECF79D" w14:textId="77777777" w:rsidR="009D55D6" w:rsidRDefault="009D55D6" w:rsidP="00226949">
      <w:pPr>
        <w:contextualSpacing/>
        <w:rPr>
          <w:rFonts w:ascii="Times New Roman" w:hAnsi="Times New Roman" w:cs="Times New Roman"/>
          <w:b/>
          <w:bCs/>
        </w:rPr>
      </w:pPr>
    </w:p>
    <w:p w14:paraId="3E5781EC" w14:textId="77777777" w:rsidR="00226949" w:rsidRDefault="00226949" w:rsidP="0067324F">
      <w:pPr>
        <w:pStyle w:val="Heading3"/>
      </w:pPr>
      <w:bookmarkStart w:id="965" w:name="_Toc165384833"/>
      <w:r w:rsidRPr="007D1769">
        <w:t xml:space="preserve">Frequency Distribution of </w:t>
      </w:r>
      <w:r>
        <w:t>Ryan’s References to Emotional/Physiological States</w:t>
      </w:r>
      <w:bookmarkEnd w:id="965"/>
    </w:p>
    <w:p w14:paraId="25A14DFC" w14:textId="77777777" w:rsidR="009D55D6" w:rsidRPr="009D221F" w:rsidRDefault="009D55D6" w:rsidP="00226949">
      <w:pPr>
        <w:contextualSpacing/>
        <w:rPr>
          <w:rFonts w:ascii="Times New Roman" w:hAnsi="Times New Roman" w:cs="Times New Roman"/>
          <w:i/>
          <w:iCs/>
        </w:rPr>
      </w:pPr>
    </w:p>
    <w:p w14:paraId="3E2020CA" w14:textId="77777777" w:rsidR="00226949" w:rsidRDefault="00226949" w:rsidP="00226949">
      <w:pPr>
        <w:rPr>
          <w:rFonts w:ascii="Times New Roman" w:hAnsi="Times New Roman" w:cs="Times New Roman"/>
        </w:rPr>
      </w:pPr>
      <w:r>
        <w:rPr>
          <w:noProof/>
        </w:rPr>
        <w:drawing>
          <wp:inline distT="0" distB="0" distL="0" distR="0" wp14:anchorId="33301311" wp14:editId="369FCB82">
            <wp:extent cx="4572000" cy="2743200"/>
            <wp:effectExtent l="0" t="0" r="12700" b="12700"/>
            <wp:docPr id="2144068524" name="Chart 1">
              <a:extLst xmlns:a="http://schemas.openxmlformats.org/drawingml/2006/main">
                <a:ext uri="{FF2B5EF4-FFF2-40B4-BE49-F238E27FC236}">
                  <a16:creationId xmlns:a16="http://schemas.microsoft.com/office/drawing/2014/main" id="{89953F3E-4C2D-7F3B-DDD3-BBB06F92E1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5"/>
              </a:graphicData>
            </a:graphic>
          </wp:inline>
        </w:drawing>
      </w:r>
    </w:p>
    <w:p w14:paraId="0FAADAEC" w14:textId="77777777" w:rsidR="009D55D6" w:rsidRDefault="009D55D6" w:rsidP="00226949">
      <w:pPr>
        <w:contextualSpacing/>
        <w:rPr>
          <w:rFonts w:ascii="Times New Roman" w:hAnsi="Times New Roman" w:cs="Times New Roman"/>
          <w:b/>
          <w:bCs/>
        </w:rPr>
      </w:pPr>
    </w:p>
    <w:p w14:paraId="7196A7FE" w14:textId="38397784" w:rsidR="00226949" w:rsidRPr="0067324F" w:rsidRDefault="00226949" w:rsidP="0067324F">
      <w:pPr>
        <w:pStyle w:val="Heading2"/>
      </w:pPr>
      <w:bookmarkStart w:id="966" w:name="_Toc165384834"/>
      <w:r w:rsidRPr="0067324F">
        <w:t>Figure C.34.</w:t>
      </w:r>
      <w:bookmarkEnd w:id="966"/>
    </w:p>
    <w:p w14:paraId="35926FFF" w14:textId="77777777" w:rsidR="009D55D6" w:rsidRDefault="009D55D6" w:rsidP="00226949">
      <w:pPr>
        <w:contextualSpacing/>
        <w:rPr>
          <w:rFonts w:ascii="Times New Roman" w:hAnsi="Times New Roman" w:cs="Times New Roman"/>
          <w:b/>
          <w:bCs/>
        </w:rPr>
      </w:pPr>
    </w:p>
    <w:p w14:paraId="3BB7A778" w14:textId="77777777" w:rsidR="00226949" w:rsidRPr="0067324F" w:rsidRDefault="00226949" w:rsidP="0067324F">
      <w:pPr>
        <w:pStyle w:val="Heading3"/>
      </w:pPr>
      <w:bookmarkStart w:id="967" w:name="_Toc165384835"/>
      <w:r w:rsidRPr="0067324F">
        <w:t>Frequency Distribution of Sarah’s References to Classroom Management</w:t>
      </w:r>
      <w:bookmarkEnd w:id="967"/>
    </w:p>
    <w:p w14:paraId="0AD33535" w14:textId="77777777" w:rsidR="009D55D6" w:rsidRPr="009D221F" w:rsidRDefault="009D55D6" w:rsidP="00226949">
      <w:pPr>
        <w:contextualSpacing/>
        <w:rPr>
          <w:rFonts w:ascii="Times New Roman" w:hAnsi="Times New Roman" w:cs="Times New Roman"/>
          <w:i/>
          <w:iCs/>
        </w:rPr>
      </w:pPr>
    </w:p>
    <w:p w14:paraId="0FA08B87" w14:textId="77777777" w:rsidR="00226949" w:rsidRDefault="00226949" w:rsidP="00226949">
      <w:pPr>
        <w:rPr>
          <w:rFonts w:ascii="Times New Roman" w:hAnsi="Times New Roman" w:cs="Times New Roman"/>
        </w:rPr>
      </w:pPr>
      <w:r>
        <w:rPr>
          <w:noProof/>
        </w:rPr>
        <w:drawing>
          <wp:inline distT="0" distB="0" distL="0" distR="0" wp14:anchorId="110E8C7A" wp14:editId="7BC26B65">
            <wp:extent cx="4572000" cy="2743200"/>
            <wp:effectExtent l="0" t="0" r="12700" b="12700"/>
            <wp:docPr id="147124249" name="Chart 1">
              <a:extLst xmlns:a="http://schemas.openxmlformats.org/drawingml/2006/main">
                <a:ext uri="{FF2B5EF4-FFF2-40B4-BE49-F238E27FC236}">
                  <a16:creationId xmlns:a16="http://schemas.microsoft.com/office/drawing/2014/main" id="{798844D0-1C5C-12DB-CBC1-F4C80DCF36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6"/>
              </a:graphicData>
            </a:graphic>
          </wp:inline>
        </w:drawing>
      </w:r>
    </w:p>
    <w:p w14:paraId="3485D9B4" w14:textId="77777777" w:rsidR="009D55D6" w:rsidRDefault="009D55D6" w:rsidP="00226949">
      <w:pPr>
        <w:contextualSpacing/>
        <w:rPr>
          <w:rFonts w:ascii="Times New Roman" w:hAnsi="Times New Roman" w:cs="Times New Roman"/>
          <w:b/>
          <w:bCs/>
        </w:rPr>
      </w:pPr>
    </w:p>
    <w:p w14:paraId="56E6B435" w14:textId="77777777" w:rsidR="009D55D6" w:rsidRDefault="009D55D6" w:rsidP="00226949">
      <w:pPr>
        <w:contextualSpacing/>
        <w:rPr>
          <w:rFonts w:ascii="Times New Roman" w:hAnsi="Times New Roman" w:cs="Times New Roman"/>
          <w:b/>
          <w:bCs/>
        </w:rPr>
      </w:pPr>
    </w:p>
    <w:p w14:paraId="1D1560DC" w14:textId="0DFDA66F" w:rsidR="00226949" w:rsidRDefault="00226949" w:rsidP="0067324F">
      <w:pPr>
        <w:pStyle w:val="Heading2"/>
      </w:pPr>
      <w:bookmarkStart w:id="968" w:name="_Toc165384836"/>
      <w:r w:rsidRPr="007D1769">
        <w:t xml:space="preserve">Figure </w:t>
      </w:r>
      <w:r>
        <w:t>C.35.</w:t>
      </w:r>
      <w:bookmarkEnd w:id="968"/>
    </w:p>
    <w:p w14:paraId="650917E2" w14:textId="77777777" w:rsidR="009D55D6" w:rsidRDefault="009D55D6" w:rsidP="00226949">
      <w:pPr>
        <w:contextualSpacing/>
        <w:rPr>
          <w:rFonts w:ascii="Times New Roman" w:hAnsi="Times New Roman" w:cs="Times New Roman"/>
          <w:b/>
          <w:bCs/>
        </w:rPr>
      </w:pPr>
    </w:p>
    <w:p w14:paraId="58318ED8" w14:textId="77777777" w:rsidR="00226949" w:rsidRPr="0067324F" w:rsidRDefault="00226949" w:rsidP="0067324F">
      <w:pPr>
        <w:pStyle w:val="Heading3"/>
      </w:pPr>
      <w:bookmarkStart w:id="969" w:name="_Toc165384837"/>
      <w:r w:rsidRPr="0067324F">
        <w:t>Frequency Distribution of Sarah’s References to Instructional Strategies</w:t>
      </w:r>
      <w:bookmarkEnd w:id="969"/>
    </w:p>
    <w:p w14:paraId="223FC1E0" w14:textId="77777777" w:rsidR="009D55D6" w:rsidRPr="009D221F" w:rsidRDefault="009D55D6" w:rsidP="00226949">
      <w:pPr>
        <w:contextualSpacing/>
        <w:rPr>
          <w:rFonts w:ascii="Times New Roman" w:hAnsi="Times New Roman" w:cs="Times New Roman"/>
          <w:i/>
          <w:iCs/>
        </w:rPr>
      </w:pPr>
    </w:p>
    <w:p w14:paraId="0041D3C8" w14:textId="77777777" w:rsidR="00226949" w:rsidRDefault="00226949" w:rsidP="00226949">
      <w:pPr>
        <w:rPr>
          <w:rFonts w:ascii="Times New Roman" w:hAnsi="Times New Roman" w:cs="Times New Roman"/>
        </w:rPr>
      </w:pPr>
      <w:r>
        <w:rPr>
          <w:noProof/>
        </w:rPr>
        <w:drawing>
          <wp:inline distT="0" distB="0" distL="0" distR="0" wp14:anchorId="275C1D6B" wp14:editId="78462243">
            <wp:extent cx="4572000" cy="2743200"/>
            <wp:effectExtent l="0" t="0" r="12700" b="12700"/>
            <wp:docPr id="1811421507" name="Chart 1">
              <a:extLst xmlns:a="http://schemas.openxmlformats.org/drawingml/2006/main">
                <a:ext uri="{FF2B5EF4-FFF2-40B4-BE49-F238E27FC236}">
                  <a16:creationId xmlns:a16="http://schemas.microsoft.com/office/drawing/2014/main" id="{428A54EE-E82F-CF16-51A6-4B702392B3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7"/>
              </a:graphicData>
            </a:graphic>
          </wp:inline>
        </w:drawing>
      </w:r>
    </w:p>
    <w:p w14:paraId="4DB0F917" w14:textId="77777777" w:rsidR="009D55D6" w:rsidRDefault="009D55D6" w:rsidP="00226949">
      <w:pPr>
        <w:contextualSpacing/>
        <w:rPr>
          <w:rFonts w:ascii="Times New Roman" w:hAnsi="Times New Roman" w:cs="Times New Roman"/>
          <w:b/>
          <w:bCs/>
        </w:rPr>
      </w:pPr>
    </w:p>
    <w:p w14:paraId="786654ED" w14:textId="02FD624E" w:rsidR="00226949" w:rsidRDefault="00226949" w:rsidP="0067324F">
      <w:pPr>
        <w:pStyle w:val="Heading2"/>
      </w:pPr>
      <w:bookmarkStart w:id="970" w:name="_Toc165384838"/>
      <w:r w:rsidRPr="007D1769">
        <w:t xml:space="preserve">Figure </w:t>
      </w:r>
      <w:r>
        <w:t>C.36.</w:t>
      </w:r>
      <w:bookmarkEnd w:id="970"/>
    </w:p>
    <w:p w14:paraId="4C0A6D14" w14:textId="77777777" w:rsidR="009D55D6" w:rsidRDefault="009D55D6" w:rsidP="00226949">
      <w:pPr>
        <w:contextualSpacing/>
        <w:rPr>
          <w:rFonts w:ascii="Times New Roman" w:hAnsi="Times New Roman" w:cs="Times New Roman"/>
          <w:b/>
          <w:bCs/>
        </w:rPr>
      </w:pPr>
    </w:p>
    <w:p w14:paraId="08D50DED" w14:textId="77777777" w:rsidR="00226949" w:rsidRPr="0067324F" w:rsidRDefault="00226949" w:rsidP="0067324F">
      <w:pPr>
        <w:pStyle w:val="Heading3"/>
      </w:pPr>
      <w:bookmarkStart w:id="971" w:name="_Toc165384839"/>
      <w:r w:rsidRPr="0067324F">
        <w:t>Frequency Distribution of Sarah’s References to Student Engagement</w:t>
      </w:r>
      <w:bookmarkEnd w:id="971"/>
    </w:p>
    <w:p w14:paraId="02CE31B4" w14:textId="77777777" w:rsidR="009D55D6" w:rsidRPr="009D221F" w:rsidRDefault="009D55D6" w:rsidP="00226949">
      <w:pPr>
        <w:contextualSpacing/>
        <w:rPr>
          <w:rFonts w:ascii="Times New Roman" w:hAnsi="Times New Roman" w:cs="Times New Roman"/>
          <w:i/>
          <w:iCs/>
        </w:rPr>
      </w:pPr>
    </w:p>
    <w:p w14:paraId="24F0AFF2" w14:textId="6A3B45D0" w:rsidR="009D55D6" w:rsidRPr="0067324F" w:rsidRDefault="00226949" w:rsidP="00226949">
      <w:pPr>
        <w:rPr>
          <w:rFonts w:ascii="Times New Roman" w:hAnsi="Times New Roman" w:cs="Times New Roman"/>
        </w:rPr>
      </w:pPr>
      <w:r>
        <w:rPr>
          <w:noProof/>
        </w:rPr>
        <w:drawing>
          <wp:inline distT="0" distB="0" distL="0" distR="0" wp14:anchorId="45C0A6E6" wp14:editId="784ED614">
            <wp:extent cx="4572000" cy="2743200"/>
            <wp:effectExtent l="0" t="0" r="12700" b="12700"/>
            <wp:docPr id="1442025907" name="Chart 1">
              <a:extLst xmlns:a="http://schemas.openxmlformats.org/drawingml/2006/main">
                <a:ext uri="{FF2B5EF4-FFF2-40B4-BE49-F238E27FC236}">
                  <a16:creationId xmlns:a16="http://schemas.microsoft.com/office/drawing/2014/main" id="{9AF950BA-F6C9-BCAE-B29E-11814C09C1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8"/>
              </a:graphicData>
            </a:graphic>
          </wp:inline>
        </w:drawing>
      </w:r>
    </w:p>
    <w:p w14:paraId="08B83695" w14:textId="77777777" w:rsidR="009D55D6" w:rsidRDefault="009D55D6" w:rsidP="00226949">
      <w:pPr>
        <w:contextualSpacing/>
        <w:rPr>
          <w:rFonts w:ascii="Times New Roman" w:hAnsi="Times New Roman" w:cs="Times New Roman"/>
          <w:b/>
          <w:bCs/>
        </w:rPr>
      </w:pPr>
    </w:p>
    <w:p w14:paraId="4E172995" w14:textId="77777777" w:rsidR="009D55D6" w:rsidRDefault="009D55D6" w:rsidP="0067324F">
      <w:pPr>
        <w:pStyle w:val="Heading2"/>
      </w:pPr>
    </w:p>
    <w:p w14:paraId="0F74D74E" w14:textId="1E12B0D9" w:rsidR="00226949" w:rsidRDefault="00226949" w:rsidP="0067324F">
      <w:pPr>
        <w:pStyle w:val="Heading2"/>
      </w:pPr>
      <w:bookmarkStart w:id="972" w:name="_Toc165384840"/>
      <w:r w:rsidRPr="007D1769">
        <w:t xml:space="preserve">Figure </w:t>
      </w:r>
      <w:r>
        <w:t>C.37.</w:t>
      </w:r>
      <w:bookmarkEnd w:id="972"/>
    </w:p>
    <w:p w14:paraId="2F638E0B" w14:textId="77777777" w:rsidR="009D55D6" w:rsidRPr="0067324F" w:rsidRDefault="009D55D6" w:rsidP="0067324F">
      <w:pPr>
        <w:pStyle w:val="Heading3"/>
      </w:pPr>
    </w:p>
    <w:p w14:paraId="10747752" w14:textId="77777777" w:rsidR="00226949" w:rsidRPr="0067324F" w:rsidRDefault="00226949" w:rsidP="0067324F">
      <w:pPr>
        <w:pStyle w:val="Heading3"/>
      </w:pPr>
      <w:bookmarkStart w:id="973" w:name="_Toc165384841"/>
      <w:r w:rsidRPr="0067324F">
        <w:t>Frequency Distribution of Sarah’s References to Mastery Experiences</w:t>
      </w:r>
      <w:bookmarkEnd w:id="973"/>
    </w:p>
    <w:p w14:paraId="3C824D78" w14:textId="77777777" w:rsidR="009D55D6" w:rsidRPr="0067324F" w:rsidRDefault="009D55D6" w:rsidP="0067324F">
      <w:pPr>
        <w:pStyle w:val="Heading3"/>
      </w:pPr>
    </w:p>
    <w:p w14:paraId="5F12502A" w14:textId="77777777" w:rsidR="00226949" w:rsidRDefault="00226949" w:rsidP="00226949">
      <w:pPr>
        <w:rPr>
          <w:rFonts w:ascii="Times New Roman" w:hAnsi="Times New Roman" w:cs="Times New Roman"/>
        </w:rPr>
      </w:pPr>
      <w:r>
        <w:rPr>
          <w:noProof/>
        </w:rPr>
        <w:drawing>
          <wp:inline distT="0" distB="0" distL="0" distR="0" wp14:anchorId="59D7FAB9" wp14:editId="373AE669">
            <wp:extent cx="4572000" cy="2743200"/>
            <wp:effectExtent l="0" t="0" r="12700" b="12700"/>
            <wp:docPr id="14594013" name="Chart 1">
              <a:extLst xmlns:a="http://schemas.openxmlformats.org/drawingml/2006/main">
                <a:ext uri="{FF2B5EF4-FFF2-40B4-BE49-F238E27FC236}">
                  <a16:creationId xmlns:a16="http://schemas.microsoft.com/office/drawing/2014/main" id="{868D532F-8A0F-CBF6-078D-B44A5EEC42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9"/>
              </a:graphicData>
            </a:graphic>
          </wp:inline>
        </w:drawing>
      </w:r>
    </w:p>
    <w:p w14:paraId="2E41EA96" w14:textId="77777777" w:rsidR="009D55D6" w:rsidRDefault="009D55D6" w:rsidP="00226949">
      <w:pPr>
        <w:contextualSpacing/>
        <w:rPr>
          <w:rFonts w:ascii="Times New Roman" w:hAnsi="Times New Roman" w:cs="Times New Roman"/>
          <w:b/>
          <w:bCs/>
        </w:rPr>
      </w:pPr>
    </w:p>
    <w:p w14:paraId="5C9A511E" w14:textId="6DE2BB8C" w:rsidR="00226949" w:rsidRDefault="00226949" w:rsidP="0067324F">
      <w:pPr>
        <w:pStyle w:val="Heading2"/>
      </w:pPr>
      <w:bookmarkStart w:id="974" w:name="_Toc165384842"/>
      <w:r w:rsidRPr="007D1769">
        <w:t xml:space="preserve">Figure </w:t>
      </w:r>
      <w:r>
        <w:t>C.38.</w:t>
      </w:r>
      <w:bookmarkEnd w:id="974"/>
    </w:p>
    <w:p w14:paraId="6C5582E5" w14:textId="77777777" w:rsidR="009D55D6" w:rsidRDefault="009D55D6" w:rsidP="00226949">
      <w:pPr>
        <w:contextualSpacing/>
        <w:rPr>
          <w:rFonts w:ascii="Times New Roman" w:hAnsi="Times New Roman" w:cs="Times New Roman"/>
          <w:b/>
          <w:bCs/>
        </w:rPr>
      </w:pPr>
    </w:p>
    <w:p w14:paraId="2726E163" w14:textId="77777777" w:rsidR="00226949" w:rsidRDefault="00226949" w:rsidP="0067324F">
      <w:pPr>
        <w:pStyle w:val="Heading3"/>
      </w:pPr>
      <w:bookmarkStart w:id="975" w:name="_Toc165384843"/>
      <w:r w:rsidRPr="007D1769">
        <w:t xml:space="preserve">Frequency Distribution of </w:t>
      </w:r>
      <w:r>
        <w:t>Sarah’s References to Vicarious Experiences</w:t>
      </w:r>
      <w:bookmarkEnd w:id="975"/>
    </w:p>
    <w:p w14:paraId="2C58F6EE" w14:textId="77777777" w:rsidR="009D55D6" w:rsidRPr="009D221F" w:rsidRDefault="009D55D6" w:rsidP="00226949">
      <w:pPr>
        <w:contextualSpacing/>
        <w:rPr>
          <w:rFonts w:ascii="Times New Roman" w:hAnsi="Times New Roman" w:cs="Times New Roman"/>
          <w:i/>
          <w:iCs/>
        </w:rPr>
      </w:pPr>
    </w:p>
    <w:p w14:paraId="2165F92A" w14:textId="73420CD6" w:rsidR="009D55D6" w:rsidRPr="0067324F" w:rsidRDefault="00226949" w:rsidP="00226949">
      <w:pPr>
        <w:rPr>
          <w:rFonts w:ascii="Times New Roman" w:hAnsi="Times New Roman" w:cs="Times New Roman"/>
        </w:rPr>
      </w:pPr>
      <w:r>
        <w:rPr>
          <w:noProof/>
        </w:rPr>
        <w:drawing>
          <wp:inline distT="0" distB="0" distL="0" distR="0" wp14:anchorId="07411B4E" wp14:editId="5C9D2CE7">
            <wp:extent cx="4572000" cy="2743200"/>
            <wp:effectExtent l="0" t="0" r="12700" b="12700"/>
            <wp:docPr id="1260368928" name="Chart 1">
              <a:extLst xmlns:a="http://schemas.openxmlformats.org/drawingml/2006/main">
                <a:ext uri="{FF2B5EF4-FFF2-40B4-BE49-F238E27FC236}">
                  <a16:creationId xmlns:a16="http://schemas.microsoft.com/office/drawing/2014/main" id="{C78D172F-B135-7660-FCA6-20022D77F2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0"/>
              </a:graphicData>
            </a:graphic>
          </wp:inline>
        </w:drawing>
      </w:r>
    </w:p>
    <w:p w14:paraId="0C8EBAA0" w14:textId="77777777" w:rsidR="009D55D6" w:rsidRDefault="009D55D6" w:rsidP="00226949">
      <w:pPr>
        <w:contextualSpacing/>
        <w:rPr>
          <w:rFonts w:ascii="Times New Roman" w:hAnsi="Times New Roman" w:cs="Times New Roman"/>
          <w:b/>
          <w:bCs/>
        </w:rPr>
      </w:pPr>
    </w:p>
    <w:p w14:paraId="5FC3F8EC" w14:textId="601479BA" w:rsidR="00226949" w:rsidRDefault="00226949" w:rsidP="0067324F">
      <w:pPr>
        <w:pStyle w:val="Heading2"/>
      </w:pPr>
      <w:bookmarkStart w:id="976" w:name="_Toc165384844"/>
      <w:r w:rsidRPr="007D1769">
        <w:lastRenderedPageBreak/>
        <w:t xml:space="preserve">Figure </w:t>
      </w:r>
      <w:r>
        <w:t>C.39.</w:t>
      </w:r>
      <w:bookmarkEnd w:id="976"/>
    </w:p>
    <w:p w14:paraId="6CCB6E7E" w14:textId="77777777" w:rsidR="009D55D6" w:rsidRDefault="009D55D6" w:rsidP="00226949">
      <w:pPr>
        <w:contextualSpacing/>
        <w:rPr>
          <w:rFonts w:ascii="Times New Roman" w:hAnsi="Times New Roman" w:cs="Times New Roman"/>
          <w:b/>
          <w:bCs/>
        </w:rPr>
      </w:pPr>
    </w:p>
    <w:p w14:paraId="7C315B1C" w14:textId="77777777" w:rsidR="00226949" w:rsidRPr="0067324F" w:rsidRDefault="00226949" w:rsidP="0067324F">
      <w:pPr>
        <w:pStyle w:val="Heading3"/>
      </w:pPr>
      <w:bookmarkStart w:id="977" w:name="_Toc165384845"/>
      <w:r w:rsidRPr="0067324F">
        <w:t>Frequency Distribution of Sarah’s References to Social Verbal Persuasion</w:t>
      </w:r>
      <w:bookmarkEnd w:id="977"/>
    </w:p>
    <w:p w14:paraId="5B0612A4" w14:textId="77777777" w:rsidR="009D55D6" w:rsidRPr="009D221F" w:rsidRDefault="009D55D6" w:rsidP="00226949">
      <w:pPr>
        <w:contextualSpacing/>
        <w:rPr>
          <w:rFonts w:ascii="Times New Roman" w:hAnsi="Times New Roman" w:cs="Times New Roman"/>
          <w:i/>
          <w:iCs/>
        </w:rPr>
      </w:pPr>
    </w:p>
    <w:p w14:paraId="0C813829" w14:textId="77777777" w:rsidR="00226949" w:rsidRDefault="00226949" w:rsidP="00226949">
      <w:pPr>
        <w:rPr>
          <w:rFonts w:ascii="Times New Roman" w:hAnsi="Times New Roman" w:cs="Times New Roman"/>
        </w:rPr>
      </w:pPr>
      <w:r>
        <w:rPr>
          <w:noProof/>
        </w:rPr>
        <w:drawing>
          <wp:inline distT="0" distB="0" distL="0" distR="0" wp14:anchorId="79E3E5F0" wp14:editId="4981B29E">
            <wp:extent cx="4572000" cy="2743200"/>
            <wp:effectExtent l="0" t="0" r="12700" b="12700"/>
            <wp:docPr id="524696518" name="Chart 1">
              <a:extLst xmlns:a="http://schemas.openxmlformats.org/drawingml/2006/main">
                <a:ext uri="{FF2B5EF4-FFF2-40B4-BE49-F238E27FC236}">
                  <a16:creationId xmlns:a16="http://schemas.microsoft.com/office/drawing/2014/main" id="{F6D0DD44-C8D1-EA47-AFD3-04601186E8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1"/>
              </a:graphicData>
            </a:graphic>
          </wp:inline>
        </w:drawing>
      </w:r>
    </w:p>
    <w:p w14:paraId="54544174" w14:textId="77777777" w:rsidR="00226949" w:rsidRDefault="00226949" w:rsidP="00226949">
      <w:pPr>
        <w:ind w:left="360"/>
        <w:rPr>
          <w:rFonts w:ascii="Times New Roman" w:hAnsi="Times New Roman" w:cs="Times New Roman"/>
        </w:rPr>
      </w:pPr>
    </w:p>
    <w:p w14:paraId="68812391" w14:textId="77777777" w:rsidR="009D55D6" w:rsidRDefault="009D55D6" w:rsidP="00226949">
      <w:pPr>
        <w:contextualSpacing/>
        <w:rPr>
          <w:rFonts w:ascii="Times New Roman" w:hAnsi="Times New Roman" w:cs="Times New Roman"/>
          <w:b/>
          <w:bCs/>
        </w:rPr>
      </w:pPr>
    </w:p>
    <w:p w14:paraId="3F5FE0B3" w14:textId="130601D6" w:rsidR="00226949" w:rsidRPr="0067324F" w:rsidRDefault="00226949" w:rsidP="0067324F">
      <w:pPr>
        <w:pStyle w:val="Heading2"/>
      </w:pPr>
      <w:bookmarkStart w:id="978" w:name="_Toc165384846"/>
      <w:r w:rsidRPr="0067324F">
        <w:t>Figure C.40.</w:t>
      </w:r>
      <w:bookmarkEnd w:id="978"/>
    </w:p>
    <w:p w14:paraId="1A3734E1" w14:textId="77777777" w:rsidR="009D55D6" w:rsidRDefault="009D55D6" w:rsidP="00226949">
      <w:pPr>
        <w:contextualSpacing/>
        <w:rPr>
          <w:rFonts w:ascii="Times New Roman" w:hAnsi="Times New Roman" w:cs="Times New Roman"/>
          <w:b/>
          <w:bCs/>
        </w:rPr>
      </w:pPr>
    </w:p>
    <w:p w14:paraId="5C3BF989" w14:textId="77777777" w:rsidR="00226949" w:rsidRPr="0067324F" w:rsidRDefault="00226949" w:rsidP="0067324F">
      <w:pPr>
        <w:pStyle w:val="Heading3"/>
      </w:pPr>
      <w:bookmarkStart w:id="979" w:name="_Toc165384847"/>
      <w:r w:rsidRPr="0067324F">
        <w:t>Frequency Distribution of Sarah’s References to Emotional/Physiological States</w:t>
      </w:r>
      <w:bookmarkEnd w:id="979"/>
    </w:p>
    <w:p w14:paraId="00D4EB10" w14:textId="77777777" w:rsidR="009D55D6" w:rsidRPr="009D221F" w:rsidRDefault="009D55D6" w:rsidP="00226949">
      <w:pPr>
        <w:contextualSpacing/>
        <w:rPr>
          <w:rFonts w:ascii="Times New Roman" w:hAnsi="Times New Roman" w:cs="Times New Roman"/>
          <w:i/>
          <w:iCs/>
        </w:rPr>
      </w:pPr>
    </w:p>
    <w:p w14:paraId="03E0D3B1" w14:textId="77777777" w:rsidR="00226949" w:rsidRDefault="00226949" w:rsidP="00226949">
      <w:pPr>
        <w:rPr>
          <w:rFonts w:ascii="Times New Roman" w:hAnsi="Times New Roman" w:cs="Times New Roman"/>
        </w:rPr>
      </w:pPr>
      <w:r>
        <w:rPr>
          <w:noProof/>
        </w:rPr>
        <w:drawing>
          <wp:inline distT="0" distB="0" distL="0" distR="0" wp14:anchorId="0F10DBC5" wp14:editId="437A116F">
            <wp:extent cx="4572000" cy="2743200"/>
            <wp:effectExtent l="0" t="0" r="12700" b="12700"/>
            <wp:docPr id="197891942" name="Chart 1">
              <a:extLst xmlns:a="http://schemas.openxmlformats.org/drawingml/2006/main">
                <a:ext uri="{FF2B5EF4-FFF2-40B4-BE49-F238E27FC236}">
                  <a16:creationId xmlns:a16="http://schemas.microsoft.com/office/drawing/2014/main" id="{AA2375FB-DB27-063A-DF47-D7FD89EA5A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2"/>
              </a:graphicData>
            </a:graphic>
          </wp:inline>
        </w:drawing>
      </w:r>
    </w:p>
    <w:p w14:paraId="6325D563" w14:textId="77777777" w:rsidR="00226949" w:rsidRDefault="00226949" w:rsidP="00226949">
      <w:pPr>
        <w:ind w:left="360"/>
        <w:rPr>
          <w:rFonts w:ascii="Times New Roman" w:hAnsi="Times New Roman" w:cs="Times New Roman"/>
        </w:rPr>
      </w:pPr>
    </w:p>
    <w:p w14:paraId="33AAF564" w14:textId="034A772B" w:rsidR="00160295" w:rsidRPr="00D4558E" w:rsidRDefault="00160295" w:rsidP="00D4558E">
      <w:pPr>
        <w:autoSpaceDE/>
        <w:autoSpaceDN/>
        <w:adjustRightInd/>
        <w:spacing w:line="480" w:lineRule="auto"/>
        <w:rPr>
          <w:rFonts w:ascii="Times New Roman" w:hAnsi="Times New Roman" w:cs="Times New Roman"/>
          <w:i/>
          <w:iCs/>
          <w:color w:val="000000" w:themeColor="text1"/>
        </w:rPr>
      </w:pPr>
    </w:p>
    <w:sectPr w:rsidR="00160295" w:rsidRPr="00D4558E" w:rsidSect="008B2DA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C15B5" w14:textId="77777777" w:rsidR="00B343DA" w:rsidRDefault="00B343DA" w:rsidP="00C12383">
      <w:r>
        <w:separator/>
      </w:r>
    </w:p>
  </w:endnote>
  <w:endnote w:type="continuationSeparator" w:id="0">
    <w:p w14:paraId="5F979425" w14:textId="77777777" w:rsidR="00B343DA" w:rsidRDefault="00B343DA" w:rsidP="00C12383">
      <w:r>
        <w:continuationSeparator/>
      </w:r>
    </w:p>
  </w:endnote>
  <w:endnote w:type="continuationNotice" w:id="1">
    <w:p w14:paraId="0F840FE4" w14:textId="77777777" w:rsidR="00B343DA" w:rsidRDefault="00B343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Yu Gothic Light">
    <w:panose1 w:val="020B0300000000000000"/>
    <w:charset w:val="80"/>
    <w:family w:val="swiss"/>
    <w:pitch w:val="variable"/>
    <w:sig w:usb0="E00002FF" w:usb1="2AC7FDFF" w:usb2="00000016" w:usb3="00000000" w:csb0="0002009F" w:csb1="00000000"/>
  </w:font>
  <w:font w:name="Courier Std">
    <w:altName w:val="Courier New"/>
    <w:panose1 w:val="020B0604020202020204"/>
    <w:charset w:val="00"/>
    <w:family w:val="modern"/>
    <w:notTrueType/>
    <w:pitch w:val="default"/>
    <w:sig w:usb0="00000003" w:usb1="00000000" w:usb2="00000000" w:usb3="00000000" w:csb0="00000001" w:csb1="00000000"/>
  </w:font>
  <w:font w:name="CG Times">
    <w:altName w:val="Times New Roman"/>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Roboto">
    <w:panose1 w:val="02000000000000000000"/>
    <w:charset w:val="00"/>
    <w:family w:val="auto"/>
    <w:pitch w:val="variable"/>
    <w:sig w:usb0="E0000AFF" w:usb1="5000217F" w:usb2="0000002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9573445"/>
      <w:docPartObj>
        <w:docPartGallery w:val="Page Numbers (Bottom of Page)"/>
        <w:docPartUnique/>
      </w:docPartObj>
    </w:sdtPr>
    <w:sdtContent>
      <w:p w14:paraId="25913376" w14:textId="37435C09" w:rsidR="00FD283C" w:rsidRDefault="00FD283C" w:rsidP="007122F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2FEC84" w14:textId="77777777" w:rsidR="00FD283C" w:rsidRDefault="00FD283C" w:rsidP="00FD28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42DAE" w14:textId="3483F446" w:rsidR="00FD283C" w:rsidRDefault="00FD283C" w:rsidP="00353415">
    <w:pPr>
      <w:pStyle w:val="Footer"/>
      <w:tabs>
        <w:tab w:val="clear" w:pos="4680"/>
        <w:tab w:val="clear" w:pos="9360"/>
        <w:tab w:val="left" w:pos="5163"/>
      </w:tabs>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24825479"/>
      <w:docPartObj>
        <w:docPartGallery w:val="Page Numbers (Bottom of Page)"/>
        <w:docPartUnique/>
      </w:docPartObj>
    </w:sdtPr>
    <w:sdtContent>
      <w:p w14:paraId="5D5D1A6E" w14:textId="77777777" w:rsidR="00773E54" w:rsidRDefault="00773E54" w:rsidP="00E47788">
        <w:pPr>
          <w:pStyle w:val="Footer"/>
          <w:framePr w:wrap="none" w:vAnchor="text" w:hAnchor="margin" w:xAlign="center" w:y="1"/>
          <w:ind w:firstLine="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57CBD609" w14:textId="77777777" w:rsidR="00773E54" w:rsidRDefault="00773E54" w:rsidP="00353415">
    <w:pPr>
      <w:pStyle w:val="Footer"/>
      <w:tabs>
        <w:tab w:val="clear" w:pos="4680"/>
        <w:tab w:val="clear" w:pos="9360"/>
        <w:tab w:val="left" w:pos="5163"/>
      </w:tabs>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84FD9" w14:textId="77777777" w:rsidR="00B343DA" w:rsidRDefault="00B343DA" w:rsidP="00C12383">
      <w:r>
        <w:separator/>
      </w:r>
    </w:p>
  </w:footnote>
  <w:footnote w:type="continuationSeparator" w:id="0">
    <w:p w14:paraId="57A52CC9" w14:textId="77777777" w:rsidR="00B343DA" w:rsidRDefault="00B343DA" w:rsidP="00C12383">
      <w:r>
        <w:continuationSeparator/>
      </w:r>
    </w:p>
  </w:footnote>
  <w:footnote w:type="continuationNotice" w:id="1">
    <w:p w14:paraId="72A577FE" w14:textId="77777777" w:rsidR="00B343DA" w:rsidRDefault="00B343DA"/>
  </w:footnote>
  <w:footnote w:id="2">
    <w:p w14:paraId="598EF7AC" w14:textId="525DB385" w:rsidR="005D3394" w:rsidRDefault="005D3394">
      <w:pPr>
        <w:pStyle w:val="FootnoteText"/>
      </w:pPr>
      <w:r>
        <w:rPr>
          <w:rStyle w:val="FootnoteReference"/>
        </w:rPr>
        <w:footnoteRef/>
      </w:r>
      <w:r>
        <w:t xml:space="preserve"> Based on current literature and author preference, the phrase </w:t>
      </w:r>
      <w:r w:rsidRPr="005D3394">
        <w:rPr>
          <w:i/>
          <w:iCs/>
        </w:rPr>
        <w:t>justice-involved juveniles</w:t>
      </w:r>
      <w:r>
        <w:t xml:space="preserve"> will be used throughout this dissertation to represent</w:t>
      </w:r>
      <w:r w:rsidR="00F90E74">
        <w:t xml:space="preserve"> i</w:t>
      </w:r>
      <w:r w:rsidR="00F90E74" w:rsidRPr="003A1F1A">
        <w:rPr>
          <w:color w:val="000000" w:themeColor="text1"/>
        </w:rPr>
        <w:t>ndividuals under the age of 18 accused of committing delinquent or criminal acts</w:t>
      </w:r>
      <w:r w:rsidR="00F90E74">
        <w:rPr>
          <w:color w:val="000000" w:themeColor="text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22417538"/>
      <w:docPartObj>
        <w:docPartGallery w:val="Page Numbers (Top of Page)"/>
        <w:docPartUnique/>
      </w:docPartObj>
    </w:sdtPr>
    <w:sdtContent>
      <w:p w14:paraId="6DB9D036" w14:textId="7A3A583E" w:rsidR="00C00CCB" w:rsidRDefault="00C00CCB" w:rsidP="00C60C0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D4C65">
          <w:rPr>
            <w:rStyle w:val="PageNumber"/>
            <w:noProof/>
          </w:rPr>
          <w:t>vii</w:t>
        </w:r>
        <w:r>
          <w:rPr>
            <w:rStyle w:val="PageNumber"/>
          </w:rPr>
          <w:fldChar w:fldCharType="end"/>
        </w:r>
      </w:p>
    </w:sdtContent>
  </w:sdt>
  <w:p w14:paraId="4EEA0413" w14:textId="77777777" w:rsidR="00C00CCB" w:rsidRDefault="00C00CCB" w:rsidP="00C00CCB">
    <w:pPr>
      <w:pStyle w:val="Header"/>
      <w:ind w:right="360"/>
    </w:pPr>
  </w:p>
  <w:p w14:paraId="73B6D940" w14:textId="77777777" w:rsidR="00346B03" w:rsidRDefault="00346B03"/>
  <w:p w14:paraId="663BC0DC" w14:textId="77777777" w:rsidR="00346B03" w:rsidRDefault="00346B0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82F7F" w14:textId="0F3EB36F" w:rsidR="00C00CCB" w:rsidRDefault="00C00CCB" w:rsidP="00A36B23">
    <w:pPr>
      <w:pStyle w:val="Header"/>
      <w:framePr w:wrap="none" w:vAnchor="text" w:hAnchor="margin" w:xAlign="right" w:y="1"/>
      <w:ind w:firstLine="0"/>
      <w:rPr>
        <w:rStyle w:val="PageNumber"/>
      </w:rPr>
    </w:pPr>
  </w:p>
  <w:p w14:paraId="1B15207C" w14:textId="77777777" w:rsidR="00346B03" w:rsidRDefault="00346B03"/>
  <w:p w14:paraId="7540635B" w14:textId="77777777" w:rsidR="00346B03" w:rsidRDefault="00346B0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299E"/>
    <w:multiLevelType w:val="hybridMultilevel"/>
    <w:tmpl w:val="E15C339C"/>
    <w:lvl w:ilvl="0" w:tplc="741CC9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8A4AC3"/>
    <w:multiLevelType w:val="hybridMultilevel"/>
    <w:tmpl w:val="2F9E208E"/>
    <w:lvl w:ilvl="0" w:tplc="559A4D5A">
      <w:start w:val="1"/>
      <w:numFmt w:val="lowerRoman"/>
      <w:lvlText w:val="%1."/>
      <w:lvlJc w:val="left"/>
      <w:pPr>
        <w:ind w:left="1800" w:hanging="360"/>
      </w:pPr>
      <w:rPr>
        <w:rFonts w:asciiTheme="minorHAnsi" w:eastAsiaTheme="minorHAnsi" w:hAnsiTheme="minorHAnsi"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9FC4022"/>
    <w:multiLevelType w:val="hybridMultilevel"/>
    <w:tmpl w:val="F98ACCC6"/>
    <w:lvl w:ilvl="0" w:tplc="3B0207C8">
      <w:start w:val="5"/>
      <w:numFmt w:val="bullet"/>
      <w:lvlText w:val=""/>
      <w:lvlJc w:val="left"/>
      <w:pPr>
        <w:ind w:left="720" w:hanging="360"/>
      </w:pPr>
      <w:rPr>
        <w:rFonts w:ascii="Symbol" w:eastAsiaTheme="minorHAnsi"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E3738"/>
    <w:multiLevelType w:val="hybridMultilevel"/>
    <w:tmpl w:val="FF46E0C6"/>
    <w:lvl w:ilvl="0" w:tplc="57A004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75171A"/>
    <w:multiLevelType w:val="hybridMultilevel"/>
    <w:tmpl w:val="8E5A8F44"/>
    <w:lvl w:ilvl="0" w:tplc="90243B9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AD6813"/>
    <w:multiLevelType w:val="multilevel"/>
    <w:tmpl w:val="E3D05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2C0FA1"/>
    <w:multiLevelType w:val="multilevel"/>
    <w:tmpl w:val="7B947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134C88"/>
    <w:multiLevelType w:val="multilevel"/>
    <w:tmpl w:val="A99EB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5C30FF"/>
    <w:multiLevelType w:val="multilevel"/>
    <w:tmpl w:val="AA54E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E93538"/>
    <w:multiLevelType w:val="hybridMultilevel"/>
    <w:tmpl w:val="9B84B7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D5FB9"/>
    <w:multiLevelType w:val="hybridMultilevel"/>
    <w:tmpl w:val="3134EC5E"/>
    <w:lvl w:ilvl="0" w:tplc="955A1860">
      <w:start w:val="1"/>
      <w:numFmt w:val="lowerRoman"/>
      <w:lvlText w:val="%1."/>
      <w:lvlJc w:val="left"/>
      <w:pPr>
        <w:ind w:left="1800" w:hanging="360"/>
      </w:pPr>
      <w:rPr>
        <w:rFonts w:asciiTheme="minorHAnsi" w:eastAsiaTheme="minorHAnsi" w:hAnsiTheme="minorHAnsi" w:cstheme="minorBidi"/>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65D65ED"/>
    <w:multiLevelType w:val="multilevel"/>
    <w:tmpl w:val="0DC48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BE4C6E"/>
    <w:multiLevelType w:val="multilevel"/>
    <w:tmpl w:val="DD4E8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B86DD4"/>
    <w:multiLevelType w:val="multilevel"/>
    <w:tmpl w:val="57748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59323F"/>
    <w:multiLevelType w:val="multilevel"/>
    <w:tmpl w:val="95348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0E15CC"/>
    <w:multiLevelType w:val="hybridMultilevel"/>
    <w:tmpl w:val="E8D86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41B61"/>
    <w:multiLevelType w:val="multilevel"/>
    <w:tmpl w:val="07E8C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8D0E9B"/>
    <w:multiLevelType w:val="multilevel"/>
    <w:tmpl w:val="FF9CB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2A4907"/>
    <w:multiLevelType w:val="hybridMultilevel"/>
    <w:tmpl w:val="44303E76"/>
    <w:lvl w:ilvl="0" w:tplc="777AE24C">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9" w15:restartNumberingAfterBreak="0">
    <w:nsid w:val="46B84518"/>
    <w:multiLevelType w:val="hybridMultilevel"/>
    <w:tmpl w:val="6EEE3374"/>
    <w:lvl w:ilvl="0" w:tplc="2FFC27E2">
      <w:start w:val="7"/>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78090D"/>
    <w:multiLevelType w:val="multilevel"/>
    <w:tmpl w:val="E7925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E033D5"/>
    <w:multiLevelType w:val="multilevel"/>
    <w:tmpl w:val="8168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B31BEF"/>
    <w:multiLevelType w:val="hybridMultilevel"/>
    <w:tmpl w:val="C0BC6DD6"/>
    <w:lvl w:ilvl="0" w:tplc="2FFC27E2">
      <w:start w:val="7"/>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B512C0"/>
    <w:multiLevelType w:val="hybridMultilevel"/>
    <w:tmpl w:val="445E512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C5B68AF"/>
    <w:multiLevelType w:val="multilevel"/>
    <w:tmpl w:val="79763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0D5F0F"/>
    <w:multiLevelType w:val="hybridMultilevel"/>
    <w:tmpl w:val="03A63456"/>
    <w:lvl w:ilvl="0" w:tplc="B9ACA6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7B54C62"/>
    <w:multiLevelType w:val="hybridMultilevel"/>
    <w:tmpl w:val="84120C20"/>
    <w:lvl w:ilvl="0" w:tplc="2FFC27E2">
      <w:start w:val="7"/>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9FD4CEB"/>
    <w:multiLevelType w:val="hybridMultilevel"/>
    <w:tmpl w:val="1518A79A"/>
    <w:lvl w:ilvl="0" w:tplc="72384C98">
      <w:start w:val="1"/>
      <w:numFmt w:val="lowerRoman"/>
      <w:lvlText w:val="%1."/>
      <w:lvlJc w:val="left"/>
      <w:pPr>
        <w:ind w:left="1800" w:hanging="360"/>
      </w:pPr>
      <w:rPr>
        <w:rFonts w:asciiTheme="minorHAnsi" w:eastAsiaTheme="minorHAnsi" w:hAnsiTheme="minorHAnsi" w:cstheme="minorBidi"/>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ABF7FEF"/>
    <w:multiLevelType w:val="multilevel"/>
    <w:tmpl w:val="79E49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9652C7"/>
    <w:multiLevelType w:val="multilevel"/>
    <w:tmpl w:val="A6AED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B9659F"/>
    <w:multiLevelType w:val="multilevel"/>
    <w:tmpl w:val="B03C9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D586F25"/>
    <w:multiLevelType w:val="hybridMultilevel"/>
    <w:tmpl w:val="CDEA3D3E"/>
    <w:lvl w:ilvl="0" w:tplc="AFA039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FB805B0"/>
    <w:multiLevelType w:val="hybridMultilevel"/>
    <w:tmpl w:val="9F88BF2E"/>
    <w:lvl w:ilvl="0" w:tplc="824AC78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4336232">
    <w:abstractNumId w:val="10"/>
  </w:num>
  <w:num w:numId="2" w16cid:durableId="50620595">
    <w:abstractNumId w:val="1"/>
  </w:num>
  <w:num w:numId="3" w16cid:durableId="1603607416">
    <w:abstractNumId w:val="4"/>
  </w:num>
  <w:num w:numId="4" w16cid:durableId="58330510">
    <w:abstractNumId w:val="27"/>
  </w:num>
  <w:num w:numId="5" w16cid:durableId="150409694">
    <w:abstractNumId w:val="26"/>
  </w:num>
  <w:num w:numId="6" w16cid:durableId="1425027280">
    <w:abstractNumId w:val="22"/>
  </w:num>
  <w:num w:numId="7" w16cid:durableId="675613734">
    <w:abstractNumId w:val="21"/>
  </w:num>
  <w:num w:numId="8" w16cid:durableId="1108038432">
    <w:abstractNumId w:val="11"/>
  </w:num>
  <w:num w:numId="9" w16cid:durableId="235751214">
    <w:abstractNumId w:val="29"/>
  </w:num>
  <w:num w:numId="10" w16cid:durableId="969627011">
    <w:abstractNumId w:val="17"/>
  </w:num>
  <w:num w:numId="11" w16cid:durableId="1380280344">
    <w:abstractNumId w:val="12"/>
  </w:num>
  <w:num w:numId="12" w16cid:durableId="1962758797">
    <w:abstractNumId w:val="5"/>
  </w:num>
  <w:num w:numId="13" w16cid:durableId="1496068633">
    <w:abstractNumId w:val="24"/>
  </w:num>
  <w:num w:numId="14" w16cid:durableId="1506945246">
    <w:abstractNumId w:val="20"/>
  </w:num>
  <w:num w:numId="15" w16cid:durableId="381058461">
    <w:abstractNumId w:val="8"/>
  </w:num>
  <w:num w:numId="16" w16cid:durableId="1337728104">
    <w:abstractNumId w:val="28"/>
  </w:num>
  <w:num w:numId="17" w16cid:durableId="297879761">
    <w:abstractNumId w:val="30"/>
  </w:num>
  <w:num w:numId="18" w16cid:durableId="1433863307">
    <w:abstractNumId w:val="14"/>
  </w:num>
  <w:num w:numId="19" w16cid:durableId="1433627208">
    <w:abstractNumId w:val="13"/>
  </w:num>
  <w:num w:numId="20" w16cid:durableId="1859467904">
    <w:abstractNumId w:val="6"/>
  </w:num>
  <w:num w:numId="21" w16cid:durableId="973947685">
    <w:abstractNumId w:val="16"/>
  </w:num>
  <w:num w:numId="22" w16cid:durableId="1420755055">
    <w:abstractNumId w:val="19"/>
  </w:num>
  <w:num w:numId="23" w16cid:durableId="1176461654">
    <w:abstractNumId w:val="18"/>
  </w:num>
  <w:num w:numId="24" w16cid:durableId="265188805">
    <w:abstractNumId w:val="9"/>
  </w:num>
  <w:num w:numId="25" w16cid:durableId="1641307630">
    <w:abstractNumId w:val="15"/>
  </w:num>
  <w:num w:numId="26" w16cid:durableId="1771123289">
    <w:abstractNumId w:val="32"/>
  </w:num>
  <w:num w:numId="27" w16cid:durableId="1683703751">
    <w:abstractNumId w:val="25"/>
  </w:num>
  <w:num w:numId="28" w16cid:durableId="1420520231">
    <w:abstractNumId w:val="7"/>
  </w:num>
  <w:num w:numId="29" w16cid:durableId="1618291411">
    <w:abstractNumId w:val="2"/>
  </w:num>
  <w:num w:numId="30" w16cid:durableId="1924682714">
    <w:abstractNumId w:val="23"/>
  </w:num>
  <w:num w:numId="31" w16cid:durableId="1070811268">
    <w:abstractNumId w:val="3"/>
  </w:num>
  <w:num w:numId="32" w16cid:durableId="335422063">
    <w:abstractNumId w:val="0"/>
  </w:num>
  <w:num w:numId="33" w16cid:durableId="207712637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FF7"/>
    <w:rsid w:val="0000030D"/>
    <w:rsid w:val="000003D4"/>
    <w:rsid w:val="00001377"/>
    <w:rsid w:val="0000162B"/>
    <w:rsid w:val="00001852"/>
    <w:rsid w:val="000018F0"/>
    <w:rsid w:val="000018F5"/>
    <w:rsid w:val="00001B1D"/>
    <w:rsid w:val="00001EAD"/>
    <w:rsid w:val="00002C5A"/>
    <w:rsid w:val="000031A4"/>
    <w:rsid w:val="0000351D"/>
    <w:rsid w:val="0000367B"/>
    <w:rsid w:val="00004152"/>
    <w:rsid w:val="000041B9"/>
    <w:rsid w:val="00004B34"/>
    <w:rsid w:val="00004D3B"/>
    <w:rsid w:val="00004D8E"/>
    <w:rsid w:val="00004FD5"/>
    <w:rsid w:val="000053E5"/>
    <w:rsid w:val="0000540D"/>
    <w:rsid w:val="00005BA9"/>
    <w:rsid w:val="0000630A"/>
    <w:rsid w:val="0000699C"/>
    <w:rsid w:val="00007184"/>
    <w:rsid w:val="00007388"/>
    <w:rsid w:val="000107E6"/>
    <w:rsid w:val="00010B32"/>
    <w:rsid w:val="00010EE0"/>
    <w:rsid w:val="00010F10"/>
    <w:rsid w:val="000116F1"/>
    <w:rsid w:val="0001186B"/>
    <w:rsid w:val="000119DC"/>
    <w:rsid w:val="00011BC9"/>
    <w:rsid w:val="00011E35"/>
    <w:rsid w:val="00011EAF"/>
    <w:rsid w:val="000124AB"/>
    <w:rsid w:val="00012A0C"/>
    <w:rsid w:val="00012CDC"/>
    <w:rsid w:val="00013125"/>
    <w:rsid w:val="0001342E"/>
    <w:rsid w:val="00013F51"/>
    <w:rsid w:val="00014237"/>
    <w:rsid w:val="00014B79"/>
    <w:rsid w:val="0001531F"/>
    <w:rsid w:val="00015582"/>
    <w:rsid w:val="00015641"/>
    <w:rsid w:val="0001590A"/>
    <w:rsid w:val="00016435"/>
    <w:rsid w:val="0001677A"/>
    <w:rsid w:val="0001681C"/>
    <w:rsid w:val="00016A70"/>
    <w:rsid w:val="00016FEE"/>
    <w:rsid w:val="0001727F"/>
    <w:rsid w:val="000172BA"/>
    <w:rsid w:val="0001734C"/>
    <w:rsid w:val="00017C66"/>
    <w:rsid w:val="00020191"/>
    <w:rsid w:val="000204C5"/>
    <w:rsid w:val="0002142D"/>
    <w:rsid w:val="00021D46"/>
    <w:rsid w:val="0002306C"/>
    <w:rsid w:val="0002348A"/>
    <w:rsid w:val="00023CB5"/>
    <w:rsid w:val="00023E7D"/>
    <w:rsid w:val="0002435D"/>
    <w:rsid w:val="00024A25"/>
    <w:rsid w:val="00024DC4"/>
    <w:rsid w:val="000256FD"/>
    <w:rsid w:val="00026183"/>
    <w:rsid w:val="000275B5"/>
    <w:rsid w:val="00027BBF"/>
    <w:rsid w:val="00027F8D"/>
    <w:rsid w:val="00027FE9"/>
    <w:rsid w:val="0002A89B"/>
    <w:rsid w:val="0002CFE8"/>
    <w:rsid w:val="00030375"/>
    <w:rsid w:val="00030A7D"/>
    <w:rsid w:val="00030B23"/>
    <w:rsid w:val="00031484"/>
    <w:rsid w:val="0003174F"/>
    <w:rsid w:val="00031879"/>
    <w:rsid w:val="00031911"/>
    <w:rsid w:val="0003192B"/>
    <w:rsid w:val="00031AE4"/>
    <w:rsid w:val="00031B9F"/>
    <w:rsid w:val="00032EF7"/>
    <w:rsid w:val="00033317"/>
    <w:rsid w:val="000339DB"/>
    <w:rsid w:val="00033F24"/>
    <w:rsid w:val="00034452"/>
    <w:rsid w:val="00034746"/>
    <w:rsid w:val="000347F8"/>
    <w:rsid w:val="00034AB8"/>
    <w:rsid w:val="00034DAB"/>
    <w:rsid w:val="000351B0"/>
    <w:rsid w:val="00035469"/>
    <w:rsid w:val="000354D8"/>
    <w:rsid w:val="00035D31"/>
    <w:rsid w:val="00036109"/>
    <w:rsid w:val="0003665F"/>
    <w:rsid w:val="00036A99"/>
    <w:rsid w:val="00036FA7"/>
    <w:rsid w:val="00036FD0"/>
    <w:rsid w:val="000372F8"/>
    <w:rsid w:val="00037C34"/>
    <w:rsid w:val="00040277"/>
    <w:rsid w:val="000402C1"/>
    <w:rsid w:val="0004030C"/>
    <w:rsid w:val="000403B7"/>
    <w:rsid w:val="00040689"/>
    <w:rsid w:val="00040741"/>
    <w:rsid w:val="00040A99"/>
    <w:rsid w:val="00040C00"/>
    <w:rsid w:val="00040F24"/>
    <w:rsid w:val="00041F0A"/>
    <w:rsid w:val="00042BE8"/>
    <w:rsid w:val="00042C94"/>
    <w:rsid w:val="00042F88"/>
    <w:rsid w:val="00043A29"/>
    <w:rsid w:val="00044E03"/>
    <w:rsid w:val="00045026"/>
    <w:rsid w:val="00045034"/>
    <w:rsid w:val="00045236"/>
    <w:rsid w:val="000454F1"/>
    <w:rsid w:val="0004561A"/>
    <w:rsid w:val="00045C1C"/>
    <w:rsid w:val="000460F2"/>
    <w:rsid w:val="00046123"/>
    <w:rsid w:val="0004614A"/>
    <w:rsid w:val="00046421"/>
    <w:rsid w:val="0004666C"/>
    <w:rsid w:val="000466C3"/>
    <w:rsid w:val="00046A80"/>
    <w:rsid w:val="00046E85"/>
    <w:rsid w:val="00047101"/>
    <w:rsid w:val="00047260"/>
    <w:rsid w:val="000472F0"/>
    <w:rsid w:val="000479B6"/>
    <w:rsid w:val="000501D7"/>
    <w:rsid w:val="00050740"/>
    <w:rsid w:val="00050FC8"/>
    <w:rsid w:val="00051326"/>
    <w:rsid w:val="0005214D"/>
    <w:rsid w:val="0005219B"/>
    <w:rsid w:val="00052692"/>
    <w:rsid w:val="00052FBF"/>
    <w:rsid w:val="000530C5"/>
    <w:rsid w:val="000530EC"/>
    <w:rsid w:val="000537F3"/>
    <w:rsid w:val="000539FA"/>
    <w:rsid w:val="00053C96"/>
    <w:rsid w:val="00053E4F"/>
    <w:rsid w:val="00053FBB"/>
    <w:rsid w:val="00053FDF"/>
    <w:rsid w:val="00054330"/>
    <w:rsid w:val="000546B1"/>
    <w:rsid w:val="00054708"/>
    <w:rsid w:val="00054AE9"/>
    <w:rsid w:val="00054B0A"/>
    <w:rsid w:val="000550E1"/>
    <w:rsid w:val="000557E3"/>
    <w:rsid w:val="000559FB"/>
    <w:rsid w:val="00055BF6"/>
    <w:rsid w:val="00056063"/>
    <w:rsid w:val="0005615B"/>
    <w:rsid w:val="00056222"/>
    <w:rsid w:val="000564FF"/>
    <w:rsid w:val="000569FC"/>
    <w:rsid w:val="00057719"/>
    <w:rsid w:val="00057BBD"/>
    <w:rsid w:val="00057E43"/>
    <w:rsid w:val="00060029"/>
    <w:rsid w:val="00060102"/>
    <w:rsid w:val="000602FA"/>
    <w:rsid w:val="000604B8"/>
    <w:rsid w:val="00061205"/>
    <w:rsid w:val="00061481"/>
    <w:rsid w:val="00061C42"/>
    <w:rsid w:val="00061F0F"/>
    <w:rsid w:val="00062324"/>
    <w:rsid w:val="00062466"/>
    <w:rsid w:val="0006253C"/>
    <w:rsid w:val="0006268C"/>
    <w:rsid w:val="00062892"/>
    <w:rsid w:val="000630D9"/>
    <w:rsid w:val="000630DF"/>
    <w:rsid w:val="000631BF"/>
    <w:rsid w:val="00063A05"/>
    <w:rsid w:val="00064973"/>
    <w:rsid w:val="00064982"/>
    <w:rsid w:val="00064B46"/>
    <w:rsid w:val="00065463"/>
    <w:rsid w:val="0006581B"/>
    <w:rsid w:val="00065A21"/>
    <w:rsid w:val="0006617E"/>
    <w:rsid w:val="000661C5"/>
    <w:rsid w:val="00066376"/>
    <w:rsid w:val="000665F7"/>
    <w:rsid w:val="000668E3"/>
    <w:rsid w:val="00066AAC"/>
    <w:rsid w:val="00066D49"/>
    <w:rsid w:val="00066E3E"/>
    <w:rsid w:val="00067267"/>
    <w:rsid w:val="00067675"/>
    <w:rsid w:val="00067B29"/>
    <w:rsid w:val="00067B2D"/>
    <w:rsid w:val="00067B8F"/>
    <w:rsid w:val="00067C99"/>
    <w:rsid w:val="00067CDF"/>
    <w:rsid w:val="00070036"/>
    <w:rsid w:val="00070103"/>
    <w:rsid w:val="0007022D"/>
    <w:rsid w:val="0007074C"/>
    <w:rsid w:val="00070BE7"/>
    <w:rsid w:val="00070F6B"/>
    <w:rsid w:val="00071EF3"/>
    <w:rsid w:val="0007206E"/>
    <w:rsid w:val="000723F4"/>
    <w:rsid w:val="000725AD"/>
    <w:rsid w:val="00072C27"/>
    <w:rsid w:val="00072FE0"/>
    <w:rsid w:val="000735AC"/>
    <w:rsid w:val="000737EA"/>
    <w:rsid w:val="0007418A"/>
    <w:rsid w:val="00074670"/>
    <w:rsid w:val="000748BD"/>
    <w:rsid w:val="00074922"/>
    <w:rsid w:val="0007498F"/>
    <w:rsid w:val="00074E9B"/>
    <w:rsid w:val="00074FAF"/>
    <w:rsid w:val="000752B9"/>
    <w:rsid w:val="00075599"/>
    <w:rsid w:val="00075AE3"/>
    <w:rsid w:val="00075C87"/>
    <w:rsid w:val="00075D8B"/>
    <w:rsid w:val="0007632A"/>
    <w:rsid w:val="00076586"/>
    <w:rsid w:val="0007675B"/>
    <w:rsid w:val="00076CEE"/>
    <w:rsid w:val="00077543"/>
    <w:rsid w:val="00077A09"/>
    <w:rsid w:val="00077EE9"/>
    <w:rsid w:val="000805BE"/>
    <w:rsid w:val="00080687"/>
    <w:rsid w:val="0008077F"/>
    <w:rsid w:val="00081A18"/>
    <w:rsid w:val="0008277A"/>
    <w:rsid w:val="00082959"/>
    <w:rsid w:val="00082C23"/>
    <w:rsid w:val="00082CEC"/>
    <w:rsid w:val="00082DF5"/>
    <w:rsid w:val="0008347F"/>
    <w:rsid w:val="00083749"/>
    <w:rsid w:val="00084301"/>
    <w:rsid w:val="00084D37"/>
    <w:rsid w:val="00085978"/>
    <w:rsid w:val="00085B35"/>
    <w:rsid w:val="0008640B"/>
    <w:rsid w:val="00086C73"/>
    <w:rsid w:val="00086DD5"/>
    <w:rsid w:val="00086E28"/>
    <w:rsid w:val="00086EFB"/>
    <w:rsid w:val="00086FB4"/>
    <w:rsid w:val="0008718F"/>
    <w:rsid w:val="00087974"/>
    <w:rsid w:val="00087A2E"/>
    <w:rsid w:val="00087AB5"/>
    <w:rsid w:val="00087FCD"/>
    <w:rsid w:val="000901BB"/>
    <w:rsid w:val="00090203"/>
    <w:rsid w:val="00090594"/>
    <w:rsid w:val="000917D7"/>
    <w:rsid w:val="00091815"/>
    <w:rsid w:val="00091AFA"/>
    <w:rsid w:val="000925DF"/>
    <w:rsid w:val="00092767"/>
    <w:rsid w:val="0009286B"/>
    <w:rsid w:val="0009347E"/>
    <w:rsid w:val="00093777"/>
    <w:rsid w:val="000941A2"/>
    <w:rsid w:val="0009426C"/>
    <w:rsid w:val="00094636"/>
    <w:rsid w:val="00094B2B"/>
    <w:rsid w:val="000950EE"/>
    <w:rsid w:val="00095DCD"/>
    <w:rsid w:val="000961EB"/>
    <w:rsid w:val="00096247"/>
    <w:rsid w:val="00096570"/>
    <w:rsid w:val="00096625"/>
    <w:rsid w:val="00096EED"/>
    <w:rsid w:val="0009703F"/>
    <w:rsid w:val="00097EF1"/>
    <w:rsid w:val="000A019D"/>
    <w:rsid w:val="000A0337"/>
    <w:rsid w:val="000A097E"/>
    <w:rsid w:val="000A0A42"/>
    <w:rsid w:val="000A0A9C"/>
    <w:rsid w:val="000A0CF3"/>
    <w:rsid w:val="000A11D9"/>
    <w:rsid w:val="000A1472"/>
    <w:rsid w:val="000A14DF"/>
    <w:rsid w:val="000A156E"/>
    <w:rsid w:val="000A15A8"/>
    <w:rsid w:val="000A1E7F"/>
    <w:rsid w:val="000A2627"/>
    <w:rsid w:val="000A29BE"/>
    <w:rsid w:val="000A3088"/>
    <w:rsid w:val="000A322E"/>
    <w:rsid w:val="000A357A"/>
    <w:rsid w:val="000A44CB"/>
    <w:rsid w:val="000A4EF8"/>
    <w:rsid w:val="000A5417"/>
    <w:rsid w:val="000A5A0C"/>
    <w:rsid w:val="000A5F09"/>
    <w:rsid w:val="000A642D"/>
    <w:rsid w:val="000A65E6"/>
    <w:rsid w:val="000A6906"/>
    <w:rsid w:val="000A6B41"/>
    <w:rsid w:val="000A7737"/>
    <w:rsid w:val="000A7D37"/>
    <w:rsid w:val="000A7E7B"/>
    <w:rsid w:val="000B0759"/>
    <w:rsid w:val="000B15CF"/>
    <w:rsid w:val="000B1B70"/>
    <w:rsid w:val="000B1D19"/>
    <w:rsid w:val="000B1E4E"/>
    <w:rsid w:val="000B20BD"/>
    <w:rsid w:val="000B3380"/>
    <w:rsid w:val="000B3B50"/>
    <w:rsid w:val="000B3FAA"/>
    <w:rsid w:val="000B424D"/>
    <w:rsid w:val="000B4D4A"/>
    <w:rsid w:val="000B4DA3"/>
    <w:rsid w:val="000B5111"/>
    <w:rsid w:val="000B5150"/>
    <w:rsid w:val="000B53D9"/>
    <w:rsid w:val="000B5F62"/>
    <w:rsid w:val="000B6257"/>
    <w:rsid w:val="000B7331"/>
    <w:rsid w:val="000B74E5"/>
    <w:rsid w:val="000B7C0C"/>
    <w:rsid w:val="000B7D66"/>
    <w:rsid w:val="000B7E72"/>
    <w:rsid w:val="000B7EEB"/>
    <w:rsid w:val="000C0785"/>
    <w:rsid w:val="000C0B0D"/>
    <w:rsid w:val="000C0C75"/>
    <w:rsid w:val="000C0E83"/>
    <w:rsid w:val="000C1708"/>
    <w:rsid w:val="000C1C3E"/>
    <w:rsid w:val="000C1DEB"/>
    <w:rsid w:val="000C1ED9"/>
    <w:rsid w:val="000C1F2F"/>
    <w:rsid w:val="000C1F36"/>
    <w:rsid w:val="000C206C"/>
    <w:rsid w:val="000C21D0"/>
    <w:rsid w:val="000C2279"/>
    <w:rsid w:val="000C24A9"/>
    <w:rsid w:val="000C2CE4"/>
    <w:rsid w:val="000C2DCF"/>
    <w:rsid w:val="000C301A"/>
    <w:rsid w:val="000C3890"/>
    <w:rsid w:val="000C4910"/>
    <w:rsid w:val="000C4C4C"/>
    <w:rsid w:val="000C503D"/>
    <w:rsid w:val="000C5D91"/>
    <w:rsid w:val="000C5E95"/>
    <w:rsid w:val="000C62FE"/>
    <w:rsid w:val="000C67FC"/>
    <w:rsid w:val="000C6A3B"/>
    <w:rsid w:val="000C6E20"/>
    <w:rsid w:val="000C6F75"/>
    <w:rsid w:val="000C71E7"/>
    <w:rsid w:val="000C77E7"/>
    <w:rsid w:val="000C7AB5"/>
    <w:rsid w:val="000D00C1"/>
    <w:rsid w:val="000D067F"/>
    <w:rsid w:val="000D06AD"/>
    <w:rsid w:val="000D0FEC"/>
    <w:rsid w:val="000D1484"/>
    <w:rsid w:val="000D1660"/>
    <w:rsid w:val="000D1BA6"/>
    <w:rsid w:val="000D2933"/>
    <w:rsid w:val="000D2B3A"/>
    <w:rsid w:val="000D2C7A"/>
    <w:rsid w:val="000D2EB4"/>
    <w:rsid w:val="000D2FDB"/>
    <w:rsid w:val="000D3195"/>
    <w:rsid w:val="000D36BE"/>
    <w:rsid w:val="000D3EA0"/>
    <w:rsid w:val="000D49EC"/>
    <w:rsid w:val="000D5D9E"/>
    <w:rsid w:val="000D5EC3"/>
    <w:rsid w:val="000D60E3"/>
    <w:rsid w:val="000D75F4"/>
    <w:rsid w:val="000D78AF"/>
    <w:rsid w:val="000E0358"/>
    <w:rsid w:val="000E0388"/>
    <w:rsid w:val="000E069F"/>
    <w:rsid w:val="000E07C1"/>
    <w:rsid w:val="000E0AD7"/>
    <w:rsid w:val="000E0D71"/>
    <w:rsid w:val="000E0E8E"/>
    <w:rsid w:val="000E0FFB"/>
    <w:rsid w:val="000E14CF"/>
    <w:rsid w:val="000E1905"/>
    <w:rsid w:val="000E1999"/>
    <w:rsid w:val="000E1EF1"/>
    <w:rsid w:val="000E274E"/>
    <w:rsid w:val="000E2825"/>
    <w:rsid w:val="000E2C31"/>
    <w:rsid w:val="000E3173"/>
    <w:rsid w:val="000E462A"/>
    <w:rsid w:val="000E4721"/>
    <w:rsid w:val="000E4BC0"/>
    <w:rsid w:val="000E4BFC"/>
    <w:rsid w:val="000E5C6E"/>
    <w:rsid w:val="000E5C72"/>
    <w:rsid w:val="000E62D4"/>
    <w:rsid w:val="000E6431"/>
    <w:rsid w:val="000E656C"/>
    <w:rsid w:val="000E6AC8"/>
    <w:rsid w:val="000E7344"/>
    <w:rsid w:val="000E75AF"/>
    <w:rsid w:val="000E772B"/>
    <w:rsid w:val="000E7C3B"/>
    <w:rsid w:val="000F0025"/>
    <w:rsid w:val="000F01AD"/>
    <w:rsid w:val="000F05CC"/>
    <w:rsid w:val="000F0736"/>
    <w:rsid w:val="000F08A4"/>
    <w:rsid w:val="000F0936"/>
    <w:rsid w:val="000F0AA0"/>
    <w:rsid w:val="000F0AEF"/>
    <w:rsid w:val="000F0CCF"/>
    <w:rsid w:val="000F1068"/>
    <w:rsid w:val="000F1338"/>
    <w:rsid w:val="000F2556"/>
    <w:rsid w:val="000F2D6F"/>
    <w:rsid w:val="000F3497"/>
    <w:rsid w:val="000F3AC6"/>
    <w:rsid w:val="000F3CBE"/>
    <w:rsid w:val="000F4D5A"/>
    <w:rsid w:val="000F4F59"/>
    <w:rsid w:val="000F53FF"/>
    <w:rsid w:val="000F5B97"/>
    <w:rsid w:val="000F6699"/>
    <w:rsid w:val="000F6C05"/>
    <w:rsid w:val="000F6C48"/>
    <w:rsid w:val="000F7B04"/>
    <w:rsid w:val="0010012C"/>
    <w:rsid w:val="00100186"/>
    <w:rsid w:val="00100563"/>
    <w:rsid w:val="00100567"/>
    <w:rsid w:val="00100F74"/>
    <w:rsid w:val="0010190D"/>
    <w:rsid w:val="00101FE3"/>
    <w:rsid w:val="00102594"/>
    <w:rsid w:val="00102652"/>
    <w:rsid w:val="00102CA1"/>
    <w:rsid w:val="001032B6"/>
    <w:rsid w:val="0010367C"/>
    <w:rsid w:val="00103907"/>
    <w:rsid w:val="00103BA5"/>
    <w:rsid w:val="00103C71"/>
    <w:rsid w:val="00104653"/>
    <w:rsid w:val="00105AD8"/>
    <w:rsid w:val="00105E03"/>
    <w:rsid w:val="00105E84"/>
    <w:rsid w:val="00105F58"/>
    <w:rsid w:val="001061C5"/>
    <w:rsid w:val="001062B6"/>
    <w:rsid w:val="0010660F"/>
    <w:rsid w:val="0010677E"/>
    <w:rsid w:val="001067D8"/>
    <w:rsid w:val="0010715E"/>
    <w:rsid w:val="00107257"/>
    <w:rsid w:val="0010787B"/>
    <w:rsid w:val="00110079"/>
    <w:rsid w:val="00110737"/>
    <w:rsid w:val="0011075A"/>
    <w:rsid w:val="00110894"/>
    <w:rsid w:val="0011146C"/>
    <w:rsid w:val="001117E0"/>
    <w:rsid w:val="001123DB"/>
    <w:rsid w:val="00112866"/>
    <w:rsid w:val="00112AD0"/>
    <w:rsid w:val="00112C75"/>
    <w:rsid w:val="00113286"/>
    <w:rsid w:val="001132CE"/>
    <w:rsid w:val="00113668"/>
    <w:rsid w:val="00113855"/>
    <w:rsid w:val="00113CCF"/>
    <w:rsid w:val="00113D9D"/>
    <w:rsid w:val="00113E63"/>
    <w:rsid w:val="001147B1"/>
    <w:rsid w:val="00114DAC"/>
    <w:rsid w:val="00114DD3"/>
    <w:rsid w:val="0011566E"/>
    <w:rsid w:val="001158E5"/>
    <w:rsid w:val="00115E8E"/>
    <w:rsid w:val="001164D9"/>
    <w:rsid w:val="00116CDF"/>
    <w:rsid w:val="00116E12"/>
    <w:rsid w:val="001174A8"/>
    <w:rsid w:val="00117617"/>
    <w:rsid w:val="00117695"/>
    <w:rsid w:val="001203F8"/>
    <w:rsid w:val="0012048B"/>
    <w:rsid w:val="001205F1"/>
    <w:rsid w:val="001212F7"/>
    <w:rsid w:val="001217DC"/>
    <w:rsid w:val="00121B85"/>
    <w:rsid w:val="00121FBF"/>
    <w:rsid w:val="00122124"/>
    <w:rsid w:val="0012243D"/>
    <w:rsid w:val="0012251E"/>
    <w:rsid w:val="0012271D"/>
    <w:rsid w:val="00123681"/>
    <w:rsid w:val="001236DC"/>
    <w:rsid w:val="00123998"/>
    <w:rsid w:val="001242DB"/>
    <w:rsid w:val="00124629"/>
    <w:rsid w:val="00124EDE"/>
    <w:rsid w:val="001254AE"/>
    <w:rsid w:val="00125EC8"/>
    <w:rsid w:val="00126076"/>
    <w:rsid w:val="001261AF"/>
    <w:rsid w:val="00126AC1"/>
    <w:rsid w:val="00126B87"/>
    <w:rsid w:val="00126BEC"/>
    <w:rsid w:val="00127297"/>
    <w:rsid w:val="0012785F"/>
    <w:rsid w:val="00127F09"/>
    <w:rsid w:val="00130297"/>
    <w:rsid w:val="0013029D"/>
    <w:rsid w:val="00130404"/>
    <w:rsid w:val="0013046A"/>
    <w:rsid w:val="001307E5"/>
    <w:rsid w:val="0013097F"/>
    <w:rsid w:val="00131021"/>
    <w:rsid w:val="001311B2"/>
    <w:rsid w:val="00131292"/>
    <w:rsid w:val="001312BC"/>
    <w:rsid w:val="001316C6"/>
    <w:rsid w:val="00131748"/>
    <w:rsid w:val="001319F6"/>
    <w:rsid w:val="00131A8B"/>
    <w:rsid w:val="00131D9A"/>
    <w:rsid w:val="0013258A"/>
    <w:rsid w:val="00132D97"/>
    <w:rsid w:val="0013314C"/>
    <w:rsid w:val="0013315E"/>
    <w:rsid w:val="00133407"/>
    <w:rsid w:val="00133D53"/>
    <w:rsid w:val="0013458A"/>
    <w:rsid w:val="0013555A"/>
    <w:rsid w:val="00135602"/>
    <w:rsid w:val="00135C2A"/>
    <w:rsid w:val="001362B9"/>
    <w:rsid w:val="0013680A"/>
    <w:rsid w:val="00137E63"/>
    <w:rsid w:val="00137EBE"/>
    <w:rsid w:val="00140A8B"/>
    <w:rsid w:val="00140B31"/>
    <w:rsid w:val="00140B5A"/>
    <w:rsid w:val="001415C8"/>
    <w:rsid w:val="001431EB"/>
    <w:rsid w:val="00143300"/>
    <w:rsid w:val="001433E6"/>
    <w:rsid w:val="0014344C"/>
    <w:rsid w:val="00144BEC"/>
    <w:rsid w:val="001452E1"/>
    <w:rsid w:val="00145887"/>
    <w:rsid w:val="00145BC6"/>
    <w:rsid w:val="0014603C"/>
    <w:rsid w:val="001461A2"/>
    <w:rsid w:val="0014625B"/>
    <w:rsid w:val="00146616"/>
    <w:rsid w:val="001466A4"/>
    <w:rsid w:val="0014671D"/>
    <w:rsid w:val="00146A23"/>
    <w:rsid w:val="00146E3A"/>
    <w:rsid w:val="0014758D"/>
    <w:rsid w:val="00147ECA"/>
    <w:rsid w:val="001502AF"/>
    <w:rsid w:val="0015031F"/>
    <w:rsid w:val="00150494"/>
    <w:rsid w:val="00150581"/>
    <w:rsid w:val="00150B13"/>
    <w:rsid w:val="00150C5C"/>
    <w:rsid w:val="00150CAB"/>
    <w:rsid w:val="0015146B"/>
    <w:rsid w:val="00151A69"/>
    <w:rsid w:val="00152AEB"/>
    <w:rsid w:val="00152DCA"/>
    <w:rsid w:val="00152EFA"/>
    <w:rsid w:val="001531B8"/>
    <w:rsid w:val="0015393D"/>
    <w:rsid w:val="0015542B"/>
    <w:rsid w:val="00156738"/>
    <w:rsid w:val="0015688A"/>
    <w:rsid w:val="001568A8"/>
    <w:rsid w:val="00156C1E"/>
    <w:rsid w:val="00157462"/>
    <w:rsid w:val="001577B0"/>
    <w:rsid w:val="00160295"/>
    <w:rsid w:val="00160646"/>
    <w:rsid w:val="001608EE"/>
    <w:rsid w:val="00160DCC"/>
    <w:rsid w:val="001610CC"/>
    <w:rsid w:val="001611CC"/>
    <w:rsid w:val="001615D7"/>
    <w:rsid w:val="00161636"/>
    <w:rsid w:val="00161D2B"/>
    <w:rsid w:val="00161EA0"/>
    <w:rsid w:val="00161EDC"/>
    <w:rsid w:val="001621F9"/>
    <w:rsid w:val="00162EA8"/>
    <w:rsid w:val="00163088"/>
    <w:rsid w:val="001630D6"/>
    <w:rsid w:val="00163425"/>
    <w:rsid w:val="00163571"/>
    <w:rsid w:val="0016371B"/>
    <w:rsid w:val="001644A7"/>
    <w:rsid w:val="00164637"/>
    <w:rsid w:val="00164D8D"/>
    <w:rsid w:val="00164F43"/>
    <w:rsid w:val="001651DC"/>
    <w:rsid w:val="00165542"/>
    <w:rsid w:val="00166004"/>
    <w:rsid w:val="001667EC"/>
    <w:rsid w:val="00166834"/>
    <w:rsid w:val="00167367"/>
    <w:rsid w:val="00167A1E"/>
    <w:rsid w:val="00167CED"/>
    <w:rsid w:val="00170125"/>
    <w:rsid w:val="00170B90"/>
    <w:rsid w:val="00171E0B"/>
    <w:rsid w:val="001722EA"/>
    <w:rsid w:val="00172487"/>
    <w:rsid w:val="001725D4"/>
    <w:rsid w:val="001726E0"/>
    <w:rsid w:val="00172BD7"/>
    <w:rsid w:val="00172C92"/>
    <w:rsid w:val="00172ED6"/>
    <w:rsid w:val="001731AE"/>
    <w:rsid w:val="001731D9"/>
    <w:rsid w:val="001732FA"/>
    <w:rsid w:val="00173A7F"/>
    <w:rsid w:val="00174410"/>
    <w:rsid w:val="00174808"/>
    <w:rsid w:val="00174F6E"/>
    <w:rsid w:val="001752C1"/>
    <w:rsid w:val="001753B5"/>
    <w:rsid w:val="0017568C"/>
    <w:rsid w:val="00175A48"/>
    <w:rsid w:val="00175C15"/>
    <w:rsid w:val="00176530"/>
    <w:rsid w:val="001766EF"/>
    <w:rsid w:val="00176947"/>
    <w:rsid w:val="001769B6"/>
    <w:rsid w:val="00176B1E"/>
    <w:rsid w:val="00177327"/>
    <w:rsid w:val="00177776"/>
    <w:rsid w:val="001779C6"/>
    <w:rsid w:val="00180ECC"/>
    <w:rsid w:val="00180FD9"/>
    <w:rsid w:val="0018149C"/>
    <w:rsid w:val="00182445"/>
    <w:rsid w:val="0018257F"/>
    <w:rsid w:val="0018294E"/>
    <w:rsid w:val="00182A49"/>
    <w:rsid w:val="00182B0B"/>
    <w:rsid w:val="00182D2E"/>
    <w:rsid w:val="0018353B"/>
    <w:rsid w:val="001839AB"/>
    <w:rsid w:val="00184131"/>
    <w:rsid w:val="001843DC"/>
    <w:rsid w:val="001845FC"/>
    <w:rsid w:val="0018467A"/>
    <w:rsid w:val="00184842"/>
    <w:rsid w:val="001848DB"/>
    <w:rsid w:val="00184B16"/>
    <w:rsid w:val="001863CF"/>
    <w:rsid w:val="0018664E"/>
    <w:rsid w:val="001875B0"/>
    <w:rsid w:val="001904B7"/>
    <w:rsid w:val="00190921"/>
    <w:rsid w:val="0019105A"/>
    <w:rsid w:val="00191327"/>
    <w:rsid w:val="00191557"/>
    <w:rsid w:val="00192352"/>
    <w:rsid w:val="00192875"/>
    <w:rsid w:val="00192C12"/>
    <w:rsid w:val="00192D3D"/>
    <w:rsid w:val="00192DE1"/>
    <w:rsid w:val="00192F64"/>
    <w:rsid w:val="00193E61"/>
    <w:rsid w:val="00194299"/>
    <w:rsid w:val="001943B6"/>
    <w:rsid w:val="00194461"/>
    <w:rsid w:val="00195023"/>
    <w:rsid w:val="00195595"/>
    <w:rsid w:val="001958E6"/>
    <w:rsid w:val="00195D50"/>
    <w:rsid w:val="00195F19"/>
    <w:rsid w:val="0019666B"/>
    <w:rsid w:val="00196AF8"/>
    <w:rsid w:val="001972AD"/>
    <w:rsid w:val="001973A6"/>
    <w:rsid w:val="001976B1"/>
    <w:rsid w:val="00197718"/>
    <w:rsid w:val="00197D8F"/>
    <w:rsid w:val="001A00F2"/>
    <w:rsid w:val="001A0302"/>
    <w:rsid w:val="001A0406"/>
    <w:rsid w:val="001A09D5"/>
    <w:rsid w:val="001A0AE7"/>
    <w:rsid w:val="001A0CAE"/>
    <w:rsid w:val="001A0E2A"/>
    <w:rsid w:val="001A156E"/>
    <w:rsid w:val="001A2155"/>
    <w:rsid w:val="001A233D"/>
    <w:rsid w:val="001A2461"/>
    <w:rsid w:val="001A249F"/>
    <w:rsid w:val="001A25A7"/>
    <w:rsid w:val="001A2B8E"/>
    <w:rsid w:val="001A31BA"/>
    <w:rsid w:val="001A33B5"/>
    <w:rsid w:val="001A351C"/>
    <w:rsid w:val="001A36C3"/>
    <w:rsid w:val="001A381F"/>
    <w:rsid w:val="001A397C"/>
    <w:rsid w:val="001A3A81"/>
    <w:rsid w:val="001A3AB6"/>
    <w:rsid w:val="001A3C13"/>
    <w:rsid w:val="001A408C"/>
    <w:rsid w:val="001A4857"/>
    <w:rsid w:val="001A4B42"/>
    <w:rsid w:val="001A5574"/>
    <w:rsid w:val="001A55C8"/>
    <w:rsid w:val="001A56ED"/>
    <w:rsid w:val="001A597C"/>
    <w:rsid w:val="001A59DB"/>
    <w:rsid w:val="001A5E5B"/>
    <w:rsid w:val="001A5EF7"/>
    <w:rsid w:val="001A6435"/>
    <w:rsid w:val="001A6B3E"/>
    <w:rsid w:val="001A7191"/>
    <w:rsid w:val="001A731F"/>
    <w:rsid w:val="001A744F"/>
    <w:rsid w:val="001A74BE"/>
    <w:rsid w:val="001A76AB"/>
    <w:rsid w:val="001B04E8"/>
    <w:rsid w:val="001B05E0"/>
    <w:rsid w:val="001B075D"/>
    <w:rsid w:val="001B090B"/>
    <w:rsid w:val="001B0E89"/>
    <w:rsid w:val="001B11F1"/>
    <w:rsid w:val="001B1B40"/>
    <w:rsid w:val="001B1B98"/>
    <w:rsid w:val="001B2113"/>
    <w:rsid w:val="001B2B72"/>
    <w:rsid w:val="001B3025"/>
    <w:rsid w:val="001B330F"/>
    <w:rsid w:val="001B3826"/>
    <w:rsid w:val="001B3B00"/>
    <w:rsid w:val="001B4606"/>
    <w:rsid w:val="001B46AD"/>
    <w:rsid w:val="001B470F"/>
    <w:rsid w:val="001B4CB2"/>
    <w:rsid w:val="001B52DE"/>
    <w:rsid w:val="001B61CF"/>
    <w:rsid w:val="001B6261"/>
    <w:rsid w:val="001B64C4"/>
    <w:rsid w:val="001B7B00"/>
    <w:rsid w:val="001C065E"/>
    <w:rsid w:val="001C07FB"/>
    <w:rsid w:val="001C0A5D"/>
    <w:rsid w:val="001C1286"/>
    <w:rsid w:val="001C188F"/>
    <w:rsid w:val="001C1907"/>
    <w:rsid w:val="001C1A92"/>
    <w:rsid w:val="001C1E75"/>
    <w:rsid w:val="001C1EF9"/>
    <w:rsid w:val="001C2719"/>
    <w:rsid w:val="001C273F"/>
    <w:rsid w:val="001C2744"/>
    <w:rsid w:val="001C2DE1"/>
    <w:rsid w:val="001C2FDF"/>
    <w:rsid w:val="001C3BF4"/>
    <w:rsid w:val="001C3E69"/>
    <w:rsid w:val="001C40C0"/>
    <w:rsid w:val="001C41C5"/>
    <w:rsid w:val="001C4721"/>
    <w:rsid w:val="001C536B"/>
    <w:rsid w:val="001C5ADE"/>
    <w:rsid w:val="001C64BC"/>
    <w:rsid w:val="001C6C71"/>
    <w:rsid w:val="001C76E4"/>
    <w:rsid w:val="001C7C4E"/>
    <w:rsid w:val="001C7D01"/>
    <w:rsid w:val="001C7E18"/>
    <w:rsid w:val="001D0089"/>
    <w:rsid w:val="001D0A3A"/>
    <w:rsid w:val="001D0DC5"/>
    <w:rsid w:val="001D1131"/>
    <w:rsid w:val="001D1559"/>
    <w:rsid w:val="001D17C4"/>
    <w:rsid w:val="001D1A8A"/>
    <w:rsid w:val="001D1AF5"/>
    <w:rsid w:val="001D1DFA"/>
    <w:rsid w:val="001D2032"/>
    <w:rsid w:val="001D223B"/>
    <w:rsid w:val="001D2645"/>
    <w:rsid w:val="001D2675"/>
    <w:rsid w:val="001D2A43"/>
    <w:rsid w:val="001D2F37"/>
    <w:rsid w:val="001D3238"/>
    <w:rsid w:val="001D3586"/>
    <w:rsid w:val="001D39BD"/>
    <w:rsid w:val="001D3E81"/>
    <w:rsid w:val="001D444E"/>
    <w:rsid w:val="001D4470"/>
    <w:rsid w:val="001D4609"/>
    <w:rsid w:val="001D4942"/>
    <w:rsid w:val="001D4C65"/>
    <w:rsid w:val="001D52A5"/>
    <w:rsid w:val="001D5B34"/>
    <w:rsid w:val="001D6146"/>
    <w:rsid w:val="001D6A2C"/>
    <w:rsid w:val="001D732E"/>
    <w:rsid w:val="001D7A1D"/>
    <w:rsid w:val="001D7F8B"/>
    <w:rsid w:val="001E034C"/>
    <w:rsid w:val="001E05DF"/>
    <w:rsid w:val="001E09EA"/>
    <w:rsid w:val="001E0DB3"/>
    <w:rsid w:val="001E136E"/>
    <w:rsid w:val="001E1C70"/>
    <w:rsid w:val="001E1C9B"/>
    <w:rsid w:val="001E1D96"/>
    <w:rsid w:val="001E1EBB"/>
    <w:rsid w:val="001E1F1A"/>
    <w:rsid w:val="001E2CCE"/>
    <w:rsid w:val="001E3060"/>
    <w:rsid w:val="001E3066"/>
    <w:rsid w:val="001E320C"/>
    <w:rsid w:val="001E381A"/>
    <w:rsid w:val="001E45E9"/>
    <w:rsid w:val="001E4A4D"/>
    <w:rsid w:val="001E577A"/>
    <w:rsid w:val="001E59A3"/>
    <w:rsid w:val="001E5FC5"/>
    <w:rsid w:val="001E648A"/>
    <w:rsid w:val="001E68BD"/>
    <w:rsid w:val="001E6A70"/>
    <w:rsid w:val="001E6C8A"/>
    <w:rsid w:val="001E71A3"/>
    <w:rsid w:val="001E71EC"/>
    <w:rsid w:val="001E72F2"/>
    <w:rsid w:val="001E7306"/>
    <w:rsid w:val="001E73AC"/>
    <w:rsid w:val="001E78AB"/>
    <w:rsid w:val="001E7BD8"/>
    <w:rsid w:val="001E7CE9"/>
    <w:rsid w:val="001E7F45"/>
    <w:rsid w:val="001F050E"/>
    <w:rsid w:val="001F0758"/>
    <w:rsid w:val="001F0808"/>
    <w:rsid w:val="001F0B1B"/>
    <w:rsid w:val="001F108A"/>
    <w:rsid w:val="001F1A37"/>
    <w:rsid w:val="001F20D8"/>
    <w:rsid w:val="001F2190"/>
    <w:rsid w:val="001F240A"/>
    <w:rsid w:val="001F2CF3"/>
    <w:rsid w:val="001F34EE"/>
    <w:rsid w:val="001F3689"/>
    <w:rsid w:val="001F3CD2"/>
    <w:rsid w:val="001F403D"/>
    <w:rsid w:val="001F4A6E"/>
    <w:rsid w:val="001F4F8E"/>
    <w:rsid w:val="001F5213"/>
    <w:rsid w:val="001F6156"/>
    <w:rsid w:val="001F637D"/>
    <w:rsid w:val="001F68D1"/>
    <w:rsid w:val="001F691A"/>
    <w:rsid w:val="001F6BB3"/>
    <w:rsid w:val="001F7000"/>
    <w:rsid w:val="001F7313"/>
    <w:rsid w:val="001F766F"/>
    <w:rsid w:val="001F7DB9"/>
    <w:rsid w:val="00200C65"/>
    <w:rsid w:val="00200E49"/>
    <w:rsid w:val="0020116A"/>
    <w:rsid w:val="00201398"/>
    <w:rsid w:val="0020185F"/>
    <w:rsid w:val="00201C46"/>
    <w:rsid w:val="00201CA7"/>
    <w:rsid w:val="00201FF1"/>
    <w:rsid w:val="00202311"/>
    <w:rsid w:val="00202D74"/>
    <w:rsid w:val="00204327"/>
    <w:rsid w:val="00204339"/>
    <w:rsid w:val="0020492D"/>
    <w:rsid w:val="00204C0B"/>
    <w:rsid w:val="00204CD8"/>
    <w:rsid w:val="00204E7D"/>
    <w:rsid w:val="00205CB5"/>
    <w:rsid w:val="00205D4E"/>
    <w:rsid w:val="00205FE9"/>
    <w:rsid w:val="002060A7"/>
    <w:rsid w:val="00206202"/>
    <w:rsid w:val="002067A7"/>
    <w:rsid w:val="002075DD"/>
    <w:rsid w:val="00207670"/>
    <w:rsid w:val="002076E2"/>
    <w:rsid w:val="002079EE"/>
    <w:rsid w:val="00207C75"/>
    <w:rsid w:val="002102D1"/>
    <w:rsid w:val="00210838"/>
    <w:rsid w:val="00210C2B"/>
    <w:rsid w:val="00211167"/>
    <w:rsid w:val="002112C3"/>
    <w:rsid w:val="0021156F"/>
    <w:rsid w:val="002116D2"/>
    <w:rsid w:val="00211ABF"/>
    <w:rsid w:val="002122F4"/>
    <w:rsid w:val="00212B3E"/>
    <w:rsid w:val="00212DED"/>
    <w:rsid w:val="002132BC"/>
    <w:rsid w:val="002133A6"/>
    <w:rsid w:val="00213DC4"/>
    <w:rsid w:val="00213F79"/>
    <w:rsid w:val="002140F8"/>
    <w:rsid w:val="002145F4"/>
    <w:rsid w:val="0021536B"/>
    <w:rsid w:val="00215579"/>
    <w:rsid w:val="0021578F"/>
    <w:rsid w:val="00215847"/>
    <w:rsid w:val="00216382"/>
    <w:rsid w:val="0021676B"/>
    <w:rsid w:val="00216911"/>
    <w:rsid w:val="00216DD5"/>
    <w:rsid w:val="00216EF7"/>
    <w:rsid w:val="00217113"/>
    <w:rsid w:val="00217676"/>
    <w:rsid w:val="00217F39"/>
    <w:rsid w:val="00217FE7"/>
    <w:rsid w:val="0022131B"/>
    <w:rsid w:val="00221327"/>
    <w:rsid w:val="00221488"/>
    <w:rsid w:val="002216A1"/>
    <w:rsid w:val="00221754"/>
    <w:rsid w:val="00221CAA"/>
    <w:rsid w:val="00222292"/>
    <w:rsid w:val="00222C1C"/>
    <w:rsid w:val="002236F7"/>
    <w:rsid w:val="00223A6D"/>
    <w:rsid w:val="00223BE9"/>
    <w:rsid w:val="00223E37"/>
    <w:rsid w:val="0022408C"/>
    <w:rsid w:val="00224841"/>
    <w:rsid w:val="00224872"/>
    <w:rsid w:val="00224925"/>
    <w:rsid w:val="0022498C"/>
    <w:rsid w:val="002251FD"/>
    <w:rsid w:val="0022542D"/>
    <w:rsid w:val="002256B9"/>
    <w:rsid w:val="002257FB"/>
    <w:rsid w:val="00225C4F"/>
    <w:rsid w:val="00225DF3"/>
    <w:rsid w:val="002261D5"/>
    <w:rsid w:val="002268F1"/>
    <w:rsid w:val="00226949"/>
    <w:rsid w:val="0022698B"/>
    <w:rsid w:val="00226DAA"/>
    <w:rsid w:val="002272B0"/>
    <w:rsid w:val="002273CF"/>
    <w:rsid w:val="00227896"/>
    <w:rsid w:val="00227D5E"/>
    <w:rsid w:val="00227DA0"/>
    <w:rsid w:val="00227E17"/>
    <w:rsid w:val="00227E36"/>
    <w:rsid w:val="00227FF4"/>
    <w:rsid w:val="0023037A"/>
    <w:rsid w:val="00230616"/>
    <w:rsid w:val="0023092A"/>
    <w:rsid w:val="0023106A"/>
    <w:rsid w:val="002310B2"/>
    <w:rsid w:val="0023147E"/>
    <w:rsid w:val="00232134"/>
    <w:rsid w:val="00232803"/>
    <w:rsid w:val="00232A6C"/>
    <w:rsid w:val="0023326A"/>
    <w:rsid w:val="002343F1"/>
    <w:rsid w:val="00234C6F"/>
    <w:rsid w:val="002353B9"/>
    <w:rsid w:val="00235757"/>
    <w:rsid w:val="0023589A"/>
    <w:rsid w:val="00235E33"/>
    <w:rsid w:val="0023624B"/>
    <w:rsid w:val="00236623"/>
    <w:rsid w:val="00236D53"/>
    <w:rsid w:val="00237037"/>
    <w:rsid w:val="002373C9"/>
    <w:rsid w:val="0023749F"/>
    <w:rsid w:val="002378F9"/>
    <w:rsid w:val="0023793E"/>
    <w:rsid w:val="00237B9F"/>
    <w:rsid w:val="00237BC3"/>
    <w:rsid w:val="00237F50"/>
    <w:rsid w:val="00237F7B"/>
    <w:rsid w:val="002402E8"/>
    <w:rsid w:val="00240316"/>
    <w:rsid w:val="00240390"/>
    <w:rsid w:val="002406C6"/>
    <w:rsid w:val="00240953"/>
    <w:rsid w:val="00240A4A"/>
    <w:rsid w:val="00240CFF"/>
    <w:rsid w:val="00240FA0"/>
    <w:rsid w:val="002413F5"/>
    <w:rsid w:val="00241729"/>
    <w:rsid w:val="00242536"/>
    <w:rsid w:val="002426E3"/>
    <w:rsid w:val="00242D55"/>
    <w:rsid w:val="002438AA"/>
    <w:rsid w:val="00243903"/>
    <w:rsid w:val="002440F9"/>
    <w:rsid w:val="00244A05"/>
    <w:rsid w:val="00244B82"/>
    <w:rsid w:val="00244C10"/>
    <w:rsid w:val="00245293"/>
    <w:rsid w:val="00245347"/>
    <w:rsid w:val="002455BE"/>
    <w:rsid w:val="00245805"/>
    <w:rsid w:val="00245D6E"/>
    <w:rsid w:val="00245F4B"/>
    <w:rsid w:val="00245FFD"/>
    <w:rsid w:val="0024661B"/>
    <w:rsid w:val="00246B00"/>
    <w:rsid w:val="00246E13"/>
    <w:rsid w:val="002473F9"/>
    <w:rsid w:val="0024749C"/>
    <w:rsid w:val="00247529"/>
    <w:rsid w:val="0025064A"/>
    <w:rsid w:val="00250A11"/>
    <w:rsid w:val="00250F8A"/>
    <w:rsid w:val="00251D53"/>
    <w:rsid w:val="0025225D"/>
    <w:rsid w:val="00252776"/>
    <w:rsid w:val="00252BBB"/>
    <w:rsid w:val="00252C16"/>
    <w:rsid w:val="00252D0C"/>
    <w:rsid w:val="00253877"/>
    <w:rsid w:val="00253A92"/>
    <w:rsid w:val="002542EC"/>
    <w:rsid w:val="0025477D"/>
    <w:rsid w:val="00255314"/>
    <w:rsid w:val="00255873"/>
    <w:rsid w:val="00255C52"/>
    <w:rsid w:val="00255D68"/>
    <w:rsid w:val="002561E6"/>
    <w:rsid w:val="0025664B"/>
    <w:rsid w:val="00256B61"/>
    <w:rsid w:val="00256C50"/>
    <w:rsid w:val="00256E4C"/>
    <w:rsid w:val="00256EF4"/>
    <w:rsid w:val="0025711A"/>
    <w:rsid w:val="002576EB"/>
    <w:rsid w:val="002577B1"/>
    <w:rsid w:val="00257869"/>
    <w:rsid w:val="00257A47"/>
    <w:rsid w:val="00257BE6"/>
    <w:rsid w:val="002603B6"/>
    <w:rsid w:val="00260524"/>
    <w:rsid w:val="00260637"/>
    <w:rsid w:val="0026064D"/>
    <w:rsid w:val="0026085A"/>
    <w:rsid w:val="0026086F"/>
    <w:rsid w:val="0026095F"/>
    <w:rsid w:val="00260E88"/>
    <w:rsid w:val="0026148C"/>
    <w:rsid w:val="00261828"/>
    <w:rsid w:val="002618F3"/>
    <w:rsid w:val="00261C94"/>
    <w:rsid w:val="00262B68"/>
    <w:rsid w:val="00262B98"/>
    <w:rsid w:val="0026305E"/>
    <w:rsid w:val="002631EA"/>
    <w:rsid w:val="0026328D"/>
    <w:rsid w:val="002632F9"/>
    <w:rsid w:val="002638B9"/>
    <w:rsid w:val="00263AFE"/>
    <w:rsid w:val="0026437C"/>
    <w:rsid w:val="00264502"/>
    <w:rsid w:val="00264652"/>
    <w:rsid w:val="00264EAD"/>
    <w:rsid w:val="00264FBC"/>
    <w:rsid w:val="00265128"/>
    <w:rsid w:val="0026512C"/>
    <w:rsid w:val="00265199"/>
    <w:rsid w:val="002651F0"/>
    <w:rsid w:val="00265DB8"/>
    <w:rsid w:val="00265FD1"/>
    <w:rsid w:val="00266075"/>
    <w:rsid w:val="00266A72"/>
    <w:rsid w:val="0026716C"/>
    <w:rsid w:val="00267352"/>
    <w:rsid w:val="00267A34"/>
    <w:rsid w:val="00267F37"/>
    <w:rsid w:val="0027007D"/>
    <w:rsid w:val="0027059F"/>
    <w:rsid w:val="00270640"/>
    <w:rsid w:val="00270932"/>
    <w:rsid w:val="00271240"/>
    <w:rsid w:val="00271249"/>
    <w:rsid w:val="00271686"/>
    <w:rsid w:val="00271DE0"/>
    <w:rsid w:val="0027200B"/>
    <w:rsid w:val="002723C5"/>
    <w:rsid w:val="002729E3"/>
    <w:rsid w:val="00272B7F"/>
    <w:rsid w:val="00272DC9"/>
    <w:rsid w:val="00273009"/>
    <w:rsid w:val="0027318E"/>
    <w:rsid w:val="0027425A"/>
    <w:rsid w:val="002750D1"/>
    <w:rsid w:val="002751D6"/>
    <w:rsid w:val="002751F3"/>
    <w:rsid w:val="0027526A"/>
    <w:rsid w:val="002753EC"/>
    <w:rsid w:val="00275FC4"/>
    <w:rsid w:val="002761C9"/>
    <w:rsid w:val="00276381"/>
    <w:rsid w:val="00276B6E"/>
    <w:rsid w:val="00276F4D"/>
    <w:rsid w:val="00277040"/>
    <w:rsid w:val="002770F8"/>
    <w:rsid w:val="002771F5"/>
    <w:rsid w:val="00277929"/>
    <w:rsid w:val="00277C05"/>
    <w:rsid w:val="00277C95"/>
    <w:rsid w:val="00280AD2"/>
    <w:rsid w:val="00280D16"/>
    <w:rsid w:val="00281004"/>
    <w:rsid w:val="002810AC"/>
    <w:rsid w:val="00281380"/>
    <w:rsid w:val="002817A3"/>
    <w:rsid w:val="00281CAB"/>
    <w:rsid w:val="00281E00"/>
    <w:rsid w:val="00281E73"/>
    <w:rsid w:val="00281F09"/>
    <w:rsid w:val="00282378"/>
    <w:rsid w:val="00282DF9"/>
    <w:rsid w:val="00282E94"/>
    <w:rsid w:val="00282F3D"/>
    <w:rsid w:val="002832ED"/>
    <w:rsid w:val="0028385C"/>
    <w:rsid w:val="002848AB"/>
    <w:rsid w:val="00284B69"/>
    <w:rsid w:val="00284B91"/>
    <w:rsid w:val="00284FB5"/>
    <w:rsid w:val="00285818"/>
    <w:rsid w:val="002859D4"/>
    <w:rsid w:val="00285C08"/>
    <w:rsid w:val="00286939"/>
    <w:rsid w:val="002878E9"/>
    <w:rsid w:val="0028794F"/>
    <w:rsid w:val="00287C3F"/>
    <w:rsid w:val="00287CAC"/>
    <w:rsid w:val="0029002C"/>
    <w:rsid w:val="002902F9"/>
    <w:rsid w:val="002909EC"/>
    <w:rsid w:val="00290C72"/>
    <w:rsid w:val="00290C92"/>
    <w:rsid w:val="00290DB1"/>
    <w:rsid w:val="00291030"/>
    <w:rsid w:val="002913D6"/>
    <w:rsid w:val="00291878"/>
    <w:rsid w:val="0029202D"/>
    <w:rsid w:val="00292651"/>
    <w:rsid w:val="002933EF"/>
    <w:rsid w:val="00293683"/>
    <w:rsid w:val="00293A99"/>
    <w:rsid w:val="00293F00"/>
    <w:rsid w:val="002949B6"/>
    <w:rsid w:val="00294D22"/>
    <w:rsid w:val="0029550B"/>
    <w:rsid w:val="00295589"/>
    <w:rsid w:val="00295972"/>
    <w:rsid w:val="00295A11"/>
    <w:rsid w:val="00295C75"/>
    <w:rsid w:val="00295CE6"/>
    <w:rsid w:val="0029606A"/>
    <w:rsid w:val="0029619A"/>
    <w:rsid w:val="00296D75"/>
    <w:rsid w:val="00297683"/>
    <w:rsid w:val="002979C1"/>
    <w:rsid w:val="00297A05"/>
    <w:rsid w:val="002A002D"/>
    <w:rsid w:val="002A0060"/>
    <w:rsid w:val="002A0380"/>
    <w:rsid w:val="002A0706"/>
    <w:rsid w:val="002A0A22"/>
    <w:rsid w:val="002A0E45"/>
    <w:rsid w:val="002A1154"/>
    <w:rsid w:val="002A1271"/>
    <w:rsid w:val="002A18C7"/>
    <w:rsid w:val="002A19D0"/>
    <w:rsid w:val="002A1BE9"/>
    <w:rsid w:val="002A1C72"/>
    <w:rsid w:val="002A1C84"/>
    <w:rsid w:val="002A1E1E"/>
    <w:rsid w:val="002A1E76"/>
    <w:rsid w:val="002A23C8"/>
    <w:rsid w:val="002A282C"/>
    <w:rsid w:val="002A29FD"/>
    <w:rsid w:val="002A2FD2"/>
    <w:rsid w:val="002A354B"/>
    <w:rsid w:val="002A36DD"/>
    <w:rsid w:val="002A3C39"/>
    <w:rsid w:val="002A3D8D"/>
    <w:rsid w:val="002A4395"/>
    <w:rsid w:val="002A44AD"/>
    <w:rsid w:val="002A46EC"/>
    <w:rsid w:val="002A4741"/>
    <w:rsid w:val="002A4CE7"/>
    <w:rsid w:val="002A55EC"/>
    <w:rsid w:val="002A58E4"/>
    <w:rsid w:val="002A607C"/>
    <w:rsid w:val="002A60C9"/>
    <w:rsid w:val="002A76A5"/>
    <w:rsid w:val="002A7843"/>
    <w:rsid w:val="002A7A62"/>
    <w:rsid w:val="002A7DDA"/>
    <w:rsid w:val="002A7EEF"/>
    <w:rsid w:val="002B0001"/>
    <w:rsid w:val="002B014F"/>
    <w:rsid w:val="002B0E5A"/>
    <w:rsid w:val="002B0E70"/>
    <w:rsid w:val="002B1451"/>
    <w:rsid w:val="002B1991"/>
    <w:rsid w:val="002B1E12"/>
    <w:rsid w:val="002B1F86"/>
    <w:rsid w:val="002B2803"/>
    <w:rsid w:val="002B28C0"/>
    <w:rsid w:val="002B3672"/>
    <w:rsid w:val="002B40ED"/>
    <w:rsid w:val="002B47AF"/>
    <w:rsid w:val="002B4BAB"/>
    <w:rsid w:val="002B51A8"/>
    <w:rsid w:val="002B51D7"/>
    <w:rsid w:val="002B535F"/>
    <w:rsid w:val="002B543B"/>
    <w:rsid w:val="002B5863"/>
    <w:rsid w:val="002B5964"/>
    <w:rsid w:val="002B62F2"/>
    <w:rsid w:val="002B68B4"/>
    <w:rsid w:val="002B6C60"/>
    <w:rsid w:val="002B7011"/>
    <w:rsid w:val="002B7705"/>
    <w:rsid w:val="002B786C"/>
    <w:rsid w:val="002B7E7D"/>
    <w:rsid w:val="002C02C7"/>
    <w:rsid w:val="002C0444"/>
    <w:rsid w:val="002C0FD0"/>
    <w:rsid w:val="002C12C5"/>
    <w:rsid w:val="002C15C9"/>
    <w:rsid w:val="002C2539"/>
    <w:rsid w:val="002C2A9D"/>
    <w:rsid w:val="002C2AAB"/>
    <w:rsid w:val="002C2E31"/>
    <w:rsid w:val="002C308E"/>
    <w:rsid w:val="002C3817"/>
    <w:rsid w:val="002C3E13"/>
    <w:rsid w:val="002C41EF"/>
    <w:rsid w:val="002C4367"/>
    <w:rsid w:val="002C4490"/>
    <w:rsid w:val="002C4730"/>
    <w:rsid w:val="002C4966"/>
    <w:rsid w:val="002C4D71"/>
    <w:rsid w:val="002C4FF8"/>
    <w:rsid w:val="002C5ADC"/>
    <w:rsid w:val="002C630C"/>
    <w:rsid w:val="002C666D"/>
    <w:rsid w:val="002C6FAA"/>
    <w:rsid w:val="002C722B"/>
    <w:rsid w:val="002C725D"/>
    <w:rsid w:val="002C7329"/>
    <w:rsid w:val="002C7404"/>
    <w:rsid w:val="002C7563"/>
    <w:rsid w:val="002C79E1"/>
    <w:rsid w:val="002C7AF4"/>
    <w:rsid w:val="002C7C6B"/>
    <w:rsid w:val="002D031E"/>
    <w:rsid w:val="002D049E"/>
    <w:rsid w:val="002D0519"/>
    <w:rsid w:val="002D103B"/>
    <w:rsid w:val="002D114C"/>
    <w:rsid w:val="002D12CD"/>
    <w:rsid w:val="002D1C8D"/>
    <w:rsid w:val="002D28D2"/>
    <w:rsid w:val="002D307B"/>
    <w:rsid w:val="002D3292"/>
    <w:rsid w:val="002D367C"/>
    <w:rsid w:val="002D37A7"/>
    <w:rsid w:val="002D37D7"/>
    <w:rsid w:val="002D3A84"/>
    <w:rsid w:val="002D41B9"/>
    <w:rsid w:val="002D4457"/>
    <w:rsid w:val="002D4693"/>
    <w:rsid w:val="002D4766"/>
    <w:rsid w:val="002D4E11"/>
    <w:rsid w:val="002D5617"/>
    <w:rsid w:val="002D57F5"/>
    <w:rsid w:val="002D585E"/>
    <w:rsid w:val="002D6351"/>
    <w:rsid w:val="002D63D4"/>
    <w:rsid w:val="002D640A"/>
    <w:rsid w:val="002D661A"/>
    <w:rsid w:val="002D68BB"/>
    <w:rsid w:val="002D6D50"/>
    <w:rsid w:val="002D6EB1"/>
    <w:rsid w:val="002D756A"/>
    <w:rsid w:val="002D75FC"/>
    <w:rsid w:val="002D7736"/>
    <w:rsid w:val="002D7970"/>
    <w:rsid w:val="002D7C78"/>
    <w:rsid w:val="002D7F42"/>
    <w:rsid w:val="002E05FE"/>
    <w:rsid w:val="002E0631"/>
    <w:rsid w:val="002E0EEB"/>
    <w:rsid w:val="002E1A3A"/>
    <w:rsid w:val="002E1A60"/>
    <w:rsid w:val="002E1B63"/>
    <w:rsid w:val="002E1D9E"/>
    <w:rsid w:val="002E2E6E"/>
    <w:rsid w:val="002E326C"/>
    <w:rsid w:val="002E3412"/>
    <w:rsid w:val="002E3905"/>
    <w:rsid w:val="002E3B79"/>
    <w:rsid w:val="002E3B87"/>
    <w:rsid w:val="002E3C07"/>
    <w:rsid w:val="002E454E"/>
    <w:rsid w:val="002E4A7D"/>
    <w:rsid w:val="002E4C69"/>
    <w:rsid w:val="002E5254"/>
    <w:rsid w:val="002E564E"/>
    <w:rsid w:val="002E6223"/>
    <w:rsid w:val="002E6553"/>
    <w:rsid w:val="002E6656"/>
    <w:rsid w:val="002E7365"/>
    <w:rsid w:val="002E7C6D"/>
    <w:rsid w:val="002F07CB"/>
    <w:rsid w:val="002F0FA9"/>
    <w:rsid w:val="002F1E5D"/>
    <w:rsid w:val="002F23BA"/>
    <w:rsid w:val="002F2C01"/>
    <w:rsid w:val="002F2C52"/>
    <w:rsid w:val="002F3095"/>
    <w:rsid w:val="002F32C3"/>
    <w:rsid w:val="002F36A0"/>
    <w:rsid w:val="002F39B2"/>
    <w:rsid w:val="002F39D6"/>
    <w:rsid w:val="002F4737"/>
    <w:rsid w:val="002F52C3"/>
    <w:rsid w:val="002F5326"/>
    <w:rsid w:val="002F69FE"/>
    <w:rsid w:val="002F6AF0"/>
    <w:rsid w:val="002F6E46"/>
    <w:rsid w:val="002F7F2F"/>
    <w:rsid w:val="00300602"/>
    <w:rsid w:val="003007EE"/>
    <w:rsid w:val="00300936"/>
    <w:rsid w:val="00300A91"/>
    <w:rsid w:val="00300D0B"/>
    <w:rsid w:val="00300E46"/>
    <w:rsid w:val="0030128A"/>
    <w:rsid w:val="00302238"/>
    <w:rsid w:val="003026FE"/>
    <w:rsid w:val="00302939"/>
    <w:rsid w:val="00302A29"/>
    <w:rsid w:val="00302F1A"/>
    <w:rsid w:val="003038CB"/>
    <w:rsid w:val="003039DD"/>
    <w:rsid w:val="00303C8B"/>
    <w:rsid w:val="0030471C"/>
    <w:rsid w:val="00304F23"/>
    <w:rsid w:val="00305066"/>
    <w:rsid w:val="0030509E"/>
    <w:rsid w:val="003053F1"/>
    <w:rsid w:val="00305718"/>
    <w:rsid w:val="003059E8"/>
    <w:rsid w:val="00305A1F"/>
    <w:rsid w:val="00305C85"/>
    <w:rsid w:val="00305D3A"/>
    <w:rsid w:val="00306606"/>
    <w:rsid w:val="0030682C"/>
    <w:rsid w:val="003072DA"/>
    <w:rsid w:val="00307920"/>
    <w:rsid w:val="00310129"/>
    <w:rsid w:val="00310138"/>
    <w:rsid w:val="0031025C"/>
    <w:rsid w:val="00310360"/>
    <w:rsid w:val="003108D2"/>
    <w:rsid w:val="0031132B"/>
    <w:rsid w:val="00311735"/>
    <w:rsid w:val="00312145"/>
    <w:rsid w:val="003122DE"/>
    <w:rsid w:val="00312571"/>
    <w:rsid w:val="0031262A"/>
    <w:rsid w:val="00312756"/>
    <w:rsid w:val="003127B1"/>
    <w:rsid w:val="00312CC0"/>
    <w:rsid w:val="00313258"/>
    <w:rsid w:val="003135BD"/>
    <w:rsid w:val="00313E77"/>
    <w:rsid w:val="00315915"/>
    <w:rsid w:val="00315D85"/>
    <w:rsid w:val="00315F9F"/>
    <w:rsid w:val="00316664"/>
    <w:rsid w:val="00316935"/>
    <w:rsid w:val="00316950"/>
    <w:rsid w:val="00316AA3"/>
    <w:rsid w:val="00317467"/>
    <w:rsid w:val="0031761C"/>
    <w:rsid w:val="00317B15"/>
    <w:rsid w:val="003202A1"/>
    <w:rsid w:val="003202EB"/>
    <w:rsid w:val="00320310"/>
    <w:rsid w:val="0032068A"/>
    <w:rsid w:val="00320B9E"/>
    <w:rsid w:val="00320D50"/>
    <w:rsid w:val="00320E88"/>
    <w:rsid w:val="003211E8"/>
    <w:rsid w:val="00321D2B"/>
    <w:rsid w:val="00321E0B"/>
    <w:rsid w:val="00322BA5"/>
    <w:rsid w:val="00322C22"/>
    <w:rsid w:val="00322D74"/>
    <w:rsid w:val="00323041"/>
    <w:rsid w:val="003234FE"/>
    <w:rsid w:val="00323734"/>
    <w:rsid w:val="0032398A"/>
    <w:rsid w:val="003239CD"/>
    <w:rsid w:val="00324433"/>
    <w:rsid w:val="00324483"/>
    <w:rsid w:val="00324496"/>
    <w:rsid w:val="00324949"/>
    <w:rsid w:val="00325181"/>
    <w:rsid w:val="0032584B"/>
    <w:rsid w:val="00325B3C"/>
    <w:rsid w:val="00325C9E"/>
    <w:rsid w:val="00325E88"/>
    <w:rsid w:val="00326173"/>
    <w:rsid w:val="003263CA"/>
    <w:rsid w:val="003269E5"/>
    <w:rsid w:val="00326A40"/>
    <w:rsid w:val="00326A6E"/>
    <w:rsid w:val="003275A7"/>
    <w:rsid w:val="00327618"/>
    <w:rsid w:val="0032767E"/>
    <w:rsid w:val="0033035B"/>
    <w:rsid w:val="003307A7"/>
    <w:rsid w:val="00330BFF"/>
    <w:rsid w:val="00330D6A"/>
    <w:rsid w:val="003310D7"/>
    <w:rsid w:val="0033152D"/>
    <w:rsid w:val="003316FA"/>
    <w:rsid w:val="003319F4"/>
    <w:rsid w:val="00331C25"/>
    <w:rsid w:val="00332207"/>
    <w:rsid w:val="00332212"/>
    <w:rsid w:val="003322F7"/>
    <w:rsid w:val="0033240A"/>
    <w:rsid w:val="003326D0"/>
    <w:rsid w:val="00332B7B"/>
    <w:rsid w:val="00332C29"/>
    <w:rsid w:val="00332CA6"/>
    <w:rsid w:val="0033339C"/>
    <w:rsid w:val="0033388E"/>
    <w:rsid w:val="003340EB"/>
    <w:rsid w:val="00334C0F"/>
    <w:rsid w:val="00335679"/>
    <w:rsid w:val="003357BA"/>
    <w:rsid w:val="0033590B"/>
    <w:rsid w:val="00335B69"/>
    <w:rsid w:val="00335E14"/>
    <w:rsid w:val="003364EF"/>
    <w:rsid w:val="003366F7"/>
    <w:rsid w:val="00336F96"/>
    <w:rsid w:val="00337CB3"/>
    <w:rsid w:val="00337E8C"/>
    <w:rsid w:val="0034077D"/>
    <w:rsid w:val="00340AF0"/>
    <w:rsid w:val="00341505"/>
    <w:rsid w:val="00341F16"/>
    <w:rsid w:val="00343D19"/>
    <w:rsid w:val="00343E2E"/>
    <w:rsid w:val="0034414F"/>
    <w:rsid w:val="00344522"/>
    <w:rsid w:val="003447CE"/>
    <w:rsid w:val="00344F7A"/>
    <w:rsid w:val="003454CB"/>
    <w:rsid w:val="003455A5"/>
    <w:rsid w:val="0034565D"/>
    <w:rsid w:val="00345746"/>
    <w:rsid w:val="00345E8D"/>
    <w:rsid w:val="0034609A"/>
    <w:rsid w:val="00346B03"/>
    <w:rsid w:val="003470D3"/>
    <w:rsid w:val="00347A8E"/>
    <w:rsid w:val="003504D8"/>
    <w:rsid w:val="00350783"/>
    <w:rsid w:val="0035084D"/>
    <w:rsid w:val="0035196E"/>
    <w:rsid w:val="00351B0C"/>
    <w:rsid w:val="00351BB0"/>
    <w:rsid w:val="00351BFE"/>
    <w:rsid w:val="00351F16"/>
    <w:rsid w:val="00352249"/>
    <w:rsid w:val="00352B7B"/>
    <w:rsid w:val="00353415"/>
    <w:rsid w:val="0035341D"/>
    <w:rsid w:val="0035384D"/>
    <w:rsid w:val="00353AF7"/>
    <w:rsid w:val="00353AFE"/>
    <w:rsid w:val="00354271"/>
    <w:rsid w:val="00354585"/>
    <w:rsid w:val="003547D7"/>
    <w:rsid w:val="003547DE"/>
    <w:rsid w:val="003555C3"/>
    <w:rsid w:val="003557C0"/>
    <w:rsid w:val="00355A3C"/>
    <w:rsid w:val="00355C41"/>
    <w:rsid w:val="003564E5"/>
    <w:rsid w:val="0035659B"/>
    <w:rsid w:val="00356B17"/>
    <w:rsid w:val="00356BAC"/>
    <w:rsid w:val="0035761D"/>
    <w:rsid w:val="003577BA"/>
    <w:rsid w:val="00357895"/>
    <w:rsid w:val="00357CA5"/>
    <w:rsid w:val="00360243"/>
    <w:rsid w:val="003605D7"/>
    <w:rsid w:val="00360697"/>
    <w:rsid w:val="003606D8"/>
    <w:rsid w:val="003607E4"/>
    <w:rsid w:val="00360844"/>
    <w:rsid w:val="00360D5E"/>
    <w:rsid w:val="00360F84"/>
    <w:rsid w:val="00360FE4"/>
    <w:rsid w:val="00361456"/>
    <w:rsid w:val="003615B9"/>
    <w:rsid w:val="003615D8"/>
    <w:rsid w:val="00361A8A"/>
    <w:rsid w:val="00361BAF"/>
    <w:rsid w:val="00361D47"/>
    <w:rsid w:val="00362219"/>
    <w:rsid w:val="00362CAB"/>
    <w:rsid w:val="003631C4"/>
    <w:rsid w:val="003632B8"/>
    <w:rsid w:val="00363464"/>
    <w:rsid w:val="003635D3"/>
    <w:rsid w:val="0036372C"/>
    <w:rsid w:val="00363828"/>
    <w:rsid w:val="0036383B"/>
    <w:rsid w:val="00364000"/>
    <w:rsid w:val="003640BE"/>
    <w:rsid w:val="003640E4"/>
    <w:rsid w:val="00364BF5"/>
    <w:rsid w:val="00364F42"/>
    <w:rsid w:val="0036534D"/>
    <w:rsid w:val="0036637A"/>
    <w:rsid w:val="00366B68"/>
    <w:rsid w:val="00366C80"/>
    <w:rsid w:val="00366CC8"/>
    <w:rsid w:val="00366D8C"/>
    <w:rsid w:val="00367854"/>
    <w:rsid w:val="00367D4C"/>
    <w:rsid w:val="00367E33"/>
    <w:rsid w:val="0037004E"/>
    <w:rsid w:val="00370176"/>
    <w:rsid w:val="003701CF"/>
    <w:rsid w:val="003706AF"/>
    <w:rsid w:val="00370718"/>
    <w:rsid w:val="00370A17"/>
    <w:rsid w:val="00370AA4"/>
    <w:rsid w:val="00370CD4"/>
    <w:rsid w:val="00370E22"/>
    <w:rsid w:val="00371D3B"/>
    <w:rsid w:val="00371D98"/>
    <w:rsid w:val="00371F45"/>
    <w:rsid w:val="003721F6"/>
    <w:rsid w:val="003723D1"/>
    <w:rsid w:val="003727CE"/>
    <w:rsid w:val="00372F0A"/>
    <w:rsid w:val="00372FF5"/>
    <w:rsid w:val="003734A4"/>
    <w:rsid w:val="0037354F"/>
    <w:rsid w:val="00373EB4"/>
    <w:rsid w:val="00373FA2"/>
    <w:rsid w:val="003740DF"/>
    <w:rsid w:val="00374287"/>
    <w:rsid w:val="003746E9"/>
    <w:rsid w:val="00374976"/>
    <w:rsid w:val="003749C1"/>
    <w:rsid w:val="0037503A"/>
    <w:rsid w:val="0037582B"/>
    <w:rsid w:val="00375C17"/>
    <w:rsid w:val="00376F5A"/>
    <w:rsid w:val="003770D3"/>
    <w:rsid w:val="003777AC"/>
    <w:rsid w:val="00380B20"/>
    <w:rsid w:val="00380BFE"/>
    <w:rsid w:val="003811CE"/>
    <w:rsid w:val="0038132D"/>
    <w:rsid w:val="0038142B"/>
    <w:rsid w:val="003827C1"/>
    <w:rsid w:val="003828A8"/>
    <w:rsid w:val="00382A79"/>
    <w:rsid w:val="003831EB"/>
    <w:rsid w:val="00383849"/>
    <w:rsid w:val="003838A4"/>
    <w:rsid w:val="00384E99"/>
    <w:rsid w:val="0038545C"/>
    <w:rsid w:val="0038574B"/>
    <w:rsid w:val="0038574C"/>
    <w:rsid w:val="00385E69"/>
    <w:rsid w:val="003865D3"/>
    <w:rsid w:val="00386B54"/>
    <w:rsid w:val="00386E8D"/>
    <w:rsid w:val="00387E6C"/>
    <w:rsid w:val="00387F42"/>
    <w:rsid w:val="00390068"/>
    <w:rsid w:val="0039023F"/>
    <w:rsid w:val="00390570"/>
    <w:rsid w:val="003907D8"/>
    <w:rsid w:val="00390AD0"/>
    <w:rsid w:val="00390CD5"/>
    <w:rsid w:val="00390DF9"/>
    <w:rsid w:val="003916E4"/>
    <w:rsid w:val="0039208E"/>
    <w:rsid w:val="00392E09"/>
    <w:rsid w:val="0039304E"/>
    <w:rsid w:val="003939C2"/>
    <w:rsid w:val="003948FB"/>
    <w:rsid w:val="00395984"/>
    <w:rsid w:val="00396F89"/>
    <w:rsid w:val="003978B0"/>
    <w:rsid w:val="00397A8B"/>
    <w:rsid w:val="003A0992"/>
    <w:rsid w:val="003A0C3B"/>
    <w:rsid w:val="003A0F77"/>
    <w:rsid w:val="003A12B8"/>
    <w:rsid w:val="003A1911"/>
    <w:rsid w:val="003A1C08"/>
    <w:rsid w:val="003A1F1A"/>
    <w:rsid w:val="003A24B1"/>
    <w:rsid w:val="003A274D"/>
    <w:rsid w:val="003A2874"/>
    <w:rsid w:val="003A3A0A"/>
    <w:rsid w:val="003A3A83"/>
    <w:rsid w:val="003A3BD6"/>
    <w:rsid w:val="003A3D05"/>
    <w:rsid w:val="003A3DB1"/>
    <w:rsid w:val="003A3E46"/>
    <w:rsid w:val="003A408D"/>
    <w:rsid w:val="003A4368"/>
    <w:rsid w:val="003A4602"/>
    <w:rsid w:val="003A5968"/>
    <w:rsid w:val="003A65CA"/>
    <w:rsid w:val="003A66CF"/>
    <w:rsid w:val="003A6748"/>
    <w:rsid w:val="003A6B1A"/>
    <w:rsid w:val="003A6D84"/>
    <w:rsid w:val="003A6D85"/>
    <w:rsid w:val="003A70D9"/>
    <w:rsid w:val="003A71E4"/>
    <w:rsid w:val="003A7517"/>
    <w:rsid w:val="003A76D5"/>
    <w:rsid w:val="003A7F4F"/>
    <w:rsid w:val="003B04BD"/>
    <w:rsid w:val="003B08E5"/>
    <w:rsid w:val="003B0E46"/>
    <w:rsid w:val="003B0F70"/>
    <w:rsid w:val="003B10C1"/>
    <w:rsid w:val="003B1811"/>
    <w:rsid w:val="003B283A"/>
    <w:rsid w:val="003B2908"/>
    <w:rsid w:val="003B2C0F"/>
    <w:rsid w:val="003B2DED"/>
    <w:rsid w:val="003B33EC"/>
    <w:rsid w:val="003B3549"/>
    <w:rsid w:val="003B3D84"/>
    <w:rsid w:val="003B3FC4"/>
    <w:rsid w:val="003B42BA"/>
    <w:rsid w:val="003B4A71"/>
    <w:rsid w:val="003B4C6B"/>
    <w:rsid w:val="003B4DE7"/>
    <w:rsid w:val="003B5119"/>
    <w:rsid w:val="003B58AC"/>
    <w:rsid w:val="003B5A25"/>
    <w:rsid w:val="003B609A"/>
    <w:rsid w:val="003B69AA"/>
    <w:rsid w:val="003B6A4C"/>
    <w:rsid w:val="003B6F95"/>
    <w:rsid w:val="003B7108"/>
    <w:rsid w:val="003B731F"/>
    <w:rsid w:val="003B75EC"/>
    <w:rsid w:val="003B76D5"/>
    <w:rsid w:val="003B7B83"/>
    <w:rsid w:val="003C1440"/>
    <w:rsid w:val="003C20B5"/>
    <w:rsid w:val="003C2306"/>
    <w:rsid w:val="003C23F8"/>
    <w:rsid w:val="003C24D7"/>
    <w:rsid w:val="003C2A94"/>
    <w:rsid w:val="003C3500"/>
    <w:rsid w:val="003C39F1"/>
    <w:rsid w:val="003C4809"/>
    <w:rsid w:val="003C5368"/>
    <w:rsid w:val="003C5768"/>
    <w:rsid w:val="003C6042"/>
    <w:rsid w:val="003C6818"/>
    <w:rsid w:val="003C71BB"/>
    <w:rsid w:val="003D0313"/>
    <w:rsid w:val="003D05DD"/>
    <w:rsid w:val="003D0EB7"/>
    <w:rsid w:val="003D1188"/>
    <w:rsid w:val="003D12FC"/>
    <w:rsid w:val="003D193D"/>
    <w:rsid w:val="003D1AFD"/>
    <w:rsid w:val="003D1D5C"/>
    <w:rsid w:val="003D1F99"/>
    <w:rsid w:val="003D2707"/>
    <w:rsid w:val="003D2C08"/>
    <w:rsid w:val="003D314A"/>
    <w:rsid w:val="003D339B"/>
    <w:rsid w:val="003D3FBB"/>
    <w:rsid w:val="003D42CA"/>
    <w:rsid w:val="003D46C1"/>
    <w:rsid w:val="003D4827"/>
    <w:rsid w:val="003D48CF"/>
    <w:rsid w:val="003D493C"/>
    <w:rsid w:val="003D4E1D"/>
    <w:rsid w:val="003D58B0"/>
    <w:rsid w:val="003D5D62"/>
    <w:rsid w:val="003D6361"/>
    <w:rsid w:val="003D6DDB"/>
    <w:rsid w:val="003D78F7"/>
    <w:rsid w:val="003D791F"/>
    <w:rsid w:val="003D7957"/>
    <w:rsid w:val="003D79E5"/>
    <w:rsid w:val="003E01E6"/>
    <w:rsid w:val="003E050F"/>
    <w:rsid w:val="003E0799"/>
    <w:rsid w:val="003E096E"/>
    <w:rsid w:val="003E0ABD"/>
    <w:rsid w:val="003E0E6D"/>
    <w:rsid w:val="003E141A"/>
    <w:rsid w:val="003E173A"/>
    <w:rsid w:val="003E1838"/>
    <w:rsid w:val="003E19EB"/>
    <w:rsid w:val="003E20C3"/>
    <w:rsid w:val="003E222B"/>
    <w:rsid w:val="003E23AB"/>
    <w:rsid w:val="003E27A7"/>
    <w:rsid w:val="003E353C"/>
    <w:rsid w:val="003E36E4"/>
    <w:rsid w:val="003E3B5B"/>
    <w:rsid w:val="003E42BA"/>
    <w:rsid w:val="003E4361"/>
    <w:rsid w:val="003E4804"/>
    <w:rsid w:val="003E48FD"/>
    <w:rsid w:val="003E52E3"/>
    <w:rsid w:val="003E57A6"/>
    <w:rsid w:val="003E5EF4"/>
    <w:rsid w:val="003E5FC5"/>
    <w:rsid w:val="003E602A"/>
    <w:rsid w:val="003E603C"/>
    <w:rsid w:val="003E6354"/>
    <w:rsid w:val="003E63A5"/>
    <w:rsid w:val="003E6563"/>
    <w:rsid w:val="003E65F7"/>
    <w:rsid w:val="003E66A5"/>
    <w:rsid w:val="003E6808"/>
    <w:rsid w:val="003E6A94"/>
    <w:rsid w:val="003E6FBA"/>
    <w:rsid w:val="003E786B"/>
    <w:rsid w:val="003F01DC"/>
    <w:rsid w:val="003F039B"/>
    <w:rsid w:val="003F060E"/>
    <w:rsid w:val="003F09DD"/>
    <w:rsid w:val="003F1306"/>
    <w:rsid w:val="003F16ED"/>
    <w:rsid w:val="003F16FD"/>
    <w:rsid w:val="003F195C"/>
    <w:rsid w:val="003F1B1B"/>
    <w:rsid w:val="003F1E43"/>
    <w:rsid w:val="003F2717"/>
    <w:rsid w:val="003F2F6F"/>
    <w:rsid w:val="003F3386"/>
    <w:rsid w:val="003F3C10"/>
    <w:rsid w:val="003F42E7"/>
    <w:rsid w:val="003F44A2"/>
    <w:rsid w:val="003F4ED0"/>
    <w:rsid w:val="003F558B"/>
    <w:rsid w:val="003F55C6"/>
    <w:rsid w:val="003F55D3"/>
    <w:rsid w:val="003F5EB8"/>
    <w:rsid w:val="003F6645"/>
    <w:rsid w:val="003F6738"/>
    <w:rsid w:val="003F675F"/>
    <w:rsid w:val="003F7371"/>
    <w:rsid w:val="003F79AD"/>
    <w:rsid w:val="003FB89B"/>
    <w:rsid w:val="004000D9"/>
    <w:rsid w:val="00400B8B"/>
    <w:rsid w:val="00400E05"/>
    <w:rsid w:val="00401D72"/>
    <w:rsid w:val="00401D7F"/>
    <w:rsid w:val="00401EC7"/>
    <w:rsid w:val="004022AC"/>
    <w:rsid w:val="00402B9A"/>
    <w:rsid w:val="00402F89"/>
    <w:rsid w:val="004032F8"/>
    <w:rsid w:val="0040347E"/>
    <w:rsid w:val="004034FD"/>
    <w:rsid w:val="0040380F"/>
    <w:rsid w:val="00403E47"/>
    <w:rsid w:val="00403FF7"/>
    <w:rsid w:val="004040F4"/>
    <w:rsid w:val="00404306"/>
    <w:rsid w:val="00404379"/>
    <w:rsid w:val="004044A6"/>
    <w:rsid w:val="00404F0B"/>
    <w:rsid w:val="0040572A"/>
    <w:rsid w:val="00405C48"/>
    <w:rsid w:val="00405D90"/>
    <w:rsid w:val="00405E0E"/>
    <w:rsid w:val="00405E6F"/>
    <w:rsid w:val="00406875"/>
    <w:rsid w:val="00406877"/>
    <w:rsid w:val="004068C6"/>
    <w:rsid w:val="00406A2E"/>
    <w:rsid w:val="0040710B"/>
    <w:rsid w:val="00407281"/>
    <w:rsid w:val="00407ADC"/>
    <w:rsid w:val="00407B15"/>
    <w:rsid w:val="00407BB2"/>
    <w:rsid w:val="00407BC9"/>
    <w:rsid w:val="00410116"/>
    <w:rsid w:val="00410355"/>
    <w:rsid w:val="0041123F"/>
    <w:rsid w:val="0041131A"/>
    <w:rsid w:val="00411553"/>
    <w:rsid w:val="0041181D"/>
    <w:rsid w:val="00411CBE"/>
    <w:rsid w:val="00412158"/>
    <w:rsid w:val="00412D2C"/>
    <w:rsid w:val="00412E1F"/>
    <w:rsid w:val="00413AD8"/>
    <w:rsid w:val="00413EB7"/>
    <w:rsid w:val="0041445E"/>
    <w:rsid w:val="00414788"/>
    <w:rsid w:val="00414A22"/>
    <w:rsid w:val="00415141"/>
    <w:rsid w:val="00415635"/>
    <w:rsid w:val="004159CF"/>
    <w:rsid w:val="004160F6"/>
    <w:rsid w:val="00416E7B"/>
    <w:rsid w:val="00417404"/>
    <w:rsid w:val="0041785A"/>
    <w:rsid w:val="004179D0"/>
    <w:rsid w:val="00417A09"/>
    <w:rsid w:val="00417E7B"/>
    <w:rsid w:val="00420A93"/>
    <w:rsid w:val="00420B2A"/>
    <w:rsid w:val="00420C5D"/>
    <w:rsid w:val="00421F68"/>
    <w:rsid w:val="0042225E"/>
    <w:rsid w:val="004223AA"/>
    <w:rsid w:val="00423299"/>
    <w:rsid w:val="00423339"/>
    <w:rsid w:val="004233C9"/>
    <w:rsid w:val="00423B78"/>
    <w:rsid w:val="0042443C"/>
    <w:rsid w:val="00424484"/>
    <w:rsid w:val="00424511"/>
    <w:rsid w:val="0042515A"/>
    <w:rsid w:val="00425822"/>
    <w:rsid w:val="0042672D"/>
    <w:rsid w:val="00426D8B"/>
    <w:rsid w:val="00426F94"/>
    <w:rsid w:val="004274A6"/>
    <w:rsid w:val="004275F7"/>
    <w:rsid w:val="00427E0B"/>
    <w:rsid w:val="0043083B"/>
    <w:rsid w:val="00430A50"/>
    <w:rsid w:val="00430BE4"/>
    <w:rsid w:val="00431B07"/>
    <w:rsid w:val="00431B1A"/>
    <w:rsid w:val="00432164"/>
    <w:rsid w:val="00432206"/>
    <w:rsid w:val="00432BA2"/>
    <w:rsid w:val="00432C73"/>
    <w:rsid w:val="00432D6B"/>
    <w:rsid w:val="00432E98"/>
    <w:rsid w:val="00433831"/>
    <w:rsid w:val="00433DB0"/>
    <w:rsid w:val="00433E01"/>
    <w:rsid w:val="00433F46"/>
    <w:rsid w:val="004341B7"/>
    <w:rsid w:val="00434864"/>
    <w:rsid w:val="00434B34"/>
    <w:rsid w:val="00435442"/>
    <w:rsid w:val="004354B9"/>
    <w:rsid w:val="004354BF"/>
    <w:rsid w:val="0043571A"/>
    <w:rsid w:val="00435BCB"/>
    <w:rsid w:val="00435C2F"/>
    <w:rsid w:val="00436254"/>
    <w:rsid w:val="0043638D"/>
    <w:rsid w:val="00436C9F"/>
    <w:rsid w:val="00436EBC"/>
    <w:rsid w:val="00437614"/>
    <w:rsid w:val="0043764F"/>
    <w:rsid w:val="004377AC"/>
    <w:rsid w:val="004379E5"/>
    <w:rsid w:val="00440244"/>
    <w:rsid w:val="00440683"/>
    <w:rsid w:val="004406A8"/>
    <w:rsid w:val="0044071F"/>
    <w:rsid w:val="0044091B"/>
    <w:rsid w:val="00440B68"/>
    <w:rsid w:val="00440FFB"/>
    <w:rsid w:val="00441177"/>
    <w:rsid w:val="004411C6"/>
    <w:rsid w:val="004415B6"/>
    <w:rsid w:val="0044187D"/>
    <w:rsid w:val="00442592"/>
    <w:rsid w:val="00442EA4"/>
    <w:rsid w:val="00442F2C"/>
    <w:rsid w:val="00443436"/>
    <w:rsid w:val="00443AA7"/>
    <w:rsid w:val="00443BA6"/>
    <w:rsid w:val="00443BC0"/>
    <w:rsid w:val="00443DD8"/>
    <w:rsid w:val="00443E98"/>
    <w:rsid w:val="00444144"/>
    <w:rsid w:val="0044435D"/>
    <w:rsid w:val="00444A33"/>
    <w:rsid w:val="00444EC9"/>
    <w:rsid w:val="00445CDD"/>
    <w:rsid w:val="00445E99"/>
    <w:rsid w:val="00446B44"/>
    <w:rsid w:val="00446B5C"/>
    <w:rsid w:val="00446BA2"/>
    <w:rsid w:val="00446FEE"/>
    <w:rsid w:val="00447045"/>
    <w:rsid w:val="004471D1"/>
    <w:rsid w:val="004477A1"/>
    <w:rsid w:val="00450669"/>
    <w:rsid w:val="00451746"/>
    <w:rsid w:val="00451BF1"/>
    <w:rsid w:val="00452694"/>
    <w:rsid w:val="00452B96"/>
    <w:rsid w:val="00452D7D"/>
    <w:rsid w:val="004534E6"/>
    <w:rsid w:val="00455350"/>
    <w:rsid w:val="004554E4"/>
    <w:rsid w:val="00455D4D"/>
    <w:rsid w:val="00455D62"/>
    <w:rsid w:val="004564A4"/>
    <w:rsid w:val="004566E0"/>
    <w:rsid w:val="004566F2"/>
    <w:rsid w:val="004569D2"/>
    <w:rsid w:val="00456AB1"/>
    <w:rsid w:val="00456DCB"/>
    <w:rsid w:val="00456E13"/>
    <w:rsid w:val="00456ED2"/>
    <w:rsid w:val="00457607"/>
    <w:rsid w:val="0045766D"/>
    <w:rsid w:val="004579C0"/>
    <w:rsid w:val="00460196"/>
    <w:rsid w:val="004605F1"/>
    <w:rsid w:val="00460832"/>
    <w:rsid w:val="004610AB"/>
    <w:rsid w:val="004611B7"/>
    <w:rsid w:val="00461A56"/>
    <w:rsid w:val="00461E34"/>
    <w:rsid w:val="00461EE9"/>
    <w:rsid w:val="004622D2"/>
    <w:rsid w:val="0046278A"/>
    <w:rsid w:val="00464766"/>
    <w:rsid w:val="00464AAF"/>
    <w:rsid w:val="00464AE6"/>
    <w:rsid w:val="0046560F"/>
    <w:rsid w:val="00465E3E"/>
    <w:rsid w:val="004663A1"/>
    <w:rsid w:val="0046642D"/>
    <w:rsid w:val="00466626"/>
    <w:rsid w:val="00466A84"/>
    <w:rsid w:val="00466BB6"/>
    <w:rsid w:val="0046726C"/>
    <w:rsid w:val="0046733F"/>
    <w:rsid w:val="00467534"/>
    <w:rsid w:val="00467F1C"/>
    <w:rsid w:val="0047084B"/>
    <w:rsid w:val="0047154B"/>
    <w:rsid w:val="004715C2"/>
    <w:rsid w:val="0047216D"/>
    <w:rsid w:val="004726EB"/>
    <w:rsid w:val="00472D02"/>
    <w:rsid w:val="00473194"/>
    <w:rsid w:val="0047397F"/>
    <w:rsid w:val="00473A64"/>
    <w:rsid w:val="00473BCF"/>
    <w:rsid w:val="00474644"/>
    <w:rsid w:val="004746E7"/>
    <w:rsid w:val="00474D33"/>
    <w:rsid w:val="00474F26"/>
    <w:rsid w:val="00475188"/>
    <w:rsid w:val="0047523F"/>
    <w:rsid w:val="004758C5"/>
    <w:rsid w:val="00475B6E"/>
    <w:rsid w:val="00475D38"/>
    <w:rsid w:val="00475D47"/>
    <w:rsid w:val="0047611F"/>
    <w:rsid w:val="0047617B"/>
    <w:rsid w:val="004763DE"/>
    <w:rsid w:val="004767B1"/>
    <w:rsid w:val="00476C29"/>
    <w:rsid w:val="00477734"/>
    <w:rsid w:val="00477C8C"/>
    <w:rsid w:val="00480015"/>
    <w:rsid w:val="004808E7"/>
    <w:rsid w:val="004811C7"/>
    <w:rsid w:val="004814FD"/>
    <w:rsid w:val="004819CD"/>
    <w:rsid w:val="00481C8A"/>
    <w:rsid w:val="00482110"/>
    <w:rsid w:val="00482403"/>
    <w:rsid w:val="00482C8F"/>
    <w:rsid w:val="00482F8F"/>
    <w:rsid w:val="00482FEE"/>
    <w:rsid w:val="0048327A"/>
    <w:rsid w:val="00483571"/>
    <w:rsid w:val="00483648"/>
    <w:rsid w:val="00483BEE"/>
    <w:rsid w:val="00484413"/>
    <w:rsid w:val="00484937"/>
    <w:rsid w:val="0048497C"/>
    <w:rsid w:val="00484BD1"/>
    <w:rsid w:val="004859A2"/>
    <w:rsid w:val="00485CD7"/>
    <w:rsid w:val="00486227"/>
    <w:rsid w:val="00486357"/>
    <w:rsid w:val="004865FE"/>
    <w:rsid w:val="00486689"/>
    <w:rsid w:val="00486C8D"/>
    <w:rsid w:val="00487AEB"/>
    <w:rsid w:val="00487D3C"/>
    <w:rsid w:val="00490890"/>
    <w:rsid w:val="00490BAC"/>
    <w:rsid w:val="00490E85"/>
    <w:rsid w:val="00490EEA"/>
    <w:rsid w:val="0049152A"/>
    <w:rsid w:val="0049171B"/>
    <w:rsid w:val="00491924"/>
    <w:rsid w:val="00491ADA"/>
    <w:rsid w:val="00491CEF"/>
    <w:rsid w:val="00492232"/>
    <w:rsid w:val="00492E9C"/>
    <w:rsid w:val="00493300"/>
    <w:rsid w:val="00493372"/>
    <w:rsid w:val="00493BC4"/>
    <w:rsid w:val="00493FC4"/>
    <w:rsid w:val="00494010"/>
    <w:rsid w:val="00494025"/>
    <w:rsid w:val="00494B8E"/>
    <w:rsid w:val="0049525D"/>
    <w:rsid w:val="00495531"/>
    <w:rsid w:val="004955CE"/>
    <w:rsid w:val="004955E7"/>
    <w:rsid w:val="00495F4E"/>
    <w:rsid w:val="00495FA2"/>
    <w:rsid w:val="0049621F"/>
    <w:rsid w:val="004966D5"/>
    <w:rsid w:val="00496D63"/>
    <w:rsid w:val="00497453"/>
    <w:rsid w:val="00497A02"/>
    <w:rsid w:val="00497A1D"/>
    <w:rsid w:val="00497DD5"/>
    <w:rsid w:val="004A0423"/>
    <w:rsid w:val="004A04C2"/>
    <w:rsid w:val="004A09FA"/>
    <w:rsid w:val="004A0C63"/>
    <w:rsid w:val="004A11DC"/>
    <w:rsid w:val="004A128E"/>
    <w:rsid w:val="004A1459"/>
    <w:rsid w:val="004A1BEA"/>
    <w:rsid w:val="004A25AE"/>
    <w:rsid w:val="004A29CD"/>
    <w:rsid w:val="004A29FD"/>
    <w:rsid w:val="004A36D6"/>
    <w:rsid w:val="004A3C2D"/>
    <w:rsid w:val="004A4113"/>
    <w:rsid w:val="004A52A8"/>
    <w:rsid w:val="004A578B"/>
    <w:rsid w:val="004A62D0"/>
    <w:rsid w:val="004A67BD"/>
    <w:rsid w:val="004A7296"/>
    <w:rsid w:val="004A76B4"/>
    <w:rsid w:val="004A7A4D"/>
    <w:rsid w:val="004A7A81"/>
    <w:rsid w:val="004A7DE2"/>
    <w:rsid w:val="004B02B7"/>
    <w:rsid w:val="004B0550"/>
    <w:rsid w:val="004B072A"/>
    <w:rsid w:val="004B0D39"/>
    <w:rsid w:val="004B0E1E"/>
    <w:rsid w:val="004B1652"/>
    <w:rsid w:val="004B166A"/>
    <w:rsid w:val="004B1778"/>
    <w:rsid w:val="004B19AE"/>
    <w:rsid w:val="004B2102"/>
    <w:rsid w:val="004B2385"/>
    <w:rsid w:val="004B25D5"/>
    <w:rsid w:val="004B28A5"/>
    <w:rsid w:val="004B2931"/>
    <w:rsid w:val="004B2F65"/>
    <w:rsid w:val="004B3628"/>
    <w:rsid w:val="004B37B9"/>
    <w:rsid w:val="004B39A3"/>
    <w:rsid w:val="004B48A2"/>
    <w:rsid w:val="004B49CF"/>
    <w:rsid w:val="004B49FE"/>
    <w:rsid w:val="004B50B6"/>
    <w:rsid w:val="004B5AD2"/>
    <w:rsid w:val="004B5D24"/>
    <w:rsid w:val="004B6738"/>
    <w:rsid w:val="004B6816"/>
    <w:rsid w:val="004B6BFE"/>
    <w:rsid w:val="004B7423"/>
    <w:rsid w:val="004B74C7"/>
    <w:rsid w:val="004B752D"/>
    <w:rsid w:val="004B791B"/>
    <w:rsid w:val="004B7C45"/>
    <w:rsid w:val="004B7CC3"/>
    <w:rsid w:val="004C0C3C"/>
    <w:rsid w:val="004C116F"/>
    <w:rsid w:val="004C1565"/>
    <w:rsid w:val="004C1590"/>
    <w:rsid w:val="004C15A2"/>
    <w:rsid w:val="004C2334"/>
    <w:rsid w:val="004C24D1"/>
    <w:rsid w:val="004C2936"/>
    <w:rsid w:val="004C2E6F"/>
    <w:rsid w:val="004C308F"/>
    <w:rsid w:val="004C338B"/>
    <w:rsid w:val="004C3F11"/>
    <w:rsid w:val="004C4496"/>
    <w:rsid w:val="004C4785"/>
    <w:rsid w:val="004C5091"/>
    <w:rsid w:val="004C52C3"/>
    <w:rsid w:val="004C56C6"/>
    <w:rsid w:val="004C5CA9"/>
    <w:rsid w:val="004C5E28"/>
    <w:rsid w:val="004C5E2A"/>
    <w:rsid w:val="004C5FE3"/>
    <w:rsid w:val="004C60A3"/>
    <w:rsid w:val="004C64FC"/>
    <w:rsid w:val="004C650B"/>
    <w:rsid w:val="004C73E6"/>
    <w:rsid w:val="004C74BD"/>
    <w:rsid w:val="004C74F7"/>
    <w:rsid w:val="004C7A91"/>
    <w:rsid w:val="004C7B89"/>
    <w:rsid w:val="004D0516"/>
    <w:rsid w:val="004D052A"/>
    <w:rsid w:val="004D090D"/>
    <w:rsid w:val="004D1771"/>
    <w:rsid w:val="004D1CE2"/>
    <w:rsid w:val="004D1F0B"/>
    <w:rsid w:val="004D2201"/>
    <w:rsid w:val="004D24C0"/>
    <w:rsid w:val="004D2F10"/>
    <w:rsid w:val="004D32C4"/>
    <w:rsid w:val="004D33E4"/>
    <w:rsid w:val="004D34A6"/>
    <w:rsid w:val="004D3740"/>
    <w:rsid w:val="004D3846"/>
    <w:rsid w:val="004D3AC4"/>
    <w:rsid w:val="004D3DFD"/>
    <w:rsid w:val="004D44C1"/>
    <w:rsid w:val="004D5227"/>
    <w:rsid w:val="004D545C"/>
    <w:rsid w:val="004D5916"/>
    <w:rsid w:val="004D5CA9"/>
    <w:rsid w:val="004D5EBE"/>
    <w:rsid w:val="004D64F9"/>
    <w:rsid w:val="004D651D"/>
    <w:rsid w:val="004D66CB"/>
    <w:rsid w:val="004D6C21"/>
    <w:rsid w:val="004D70A7"/>
    <w:rsid w:val="004D723B"/>
    <w:rsid w:val="004D792A"/>
    <w:rsid w:val="004E04E0"/>
    <w:rsid w:val="004E085B"/>
    <w:rsid w:val="004E0A3B"/>
    <w:rsid w:val="004E0ADF"/>
    <w:rsid w:val="004E0B75"/>
    <w:rsid w:val="004E0E9D"/>
    <w:rsid w:val="004E14F8"/>
    <w:rsid w:val="004E239A"/>
    <w:rsid w:val="004E26B8"/>
    <w:rsid w:val="004E279A"/>
    <w:rsid w:val="004E2A5D"/>
    <w:rsid w:val="004E2CD7"/>
    <w:rsid w:val="004E30D5"/>
    <w:rsid w:val="004E32AA"/>
    <w:rsid w:val="004E4335"/>
    <w:rsid w:val="004E4B05"/>
    <w:rsid w:val="004E4C59"/>
    <w:rsid w:val="004E5164"/>
    <w:rsid w:val="004E5F99"/>
    <w:rsid w:val="004E6339"/>
    <w:rsid w:val="004E741D"/>
    <w:rsid w:val="004E76B3"/>
    <w:rsid w:val="004F02FF"/>
    <w:rsid w:val="004F0905"/>
    <w:rsid w:val="004F146D"/>
    <w:rsid w:val="004F1C08"/>
    <w:rsid w:val="004F1FAC"/>
    <w:rsid w:val="004F224C"/>
    <w:rsid w:val="004F240D"/>
    <w:rsid w:val="004F2980"/>
    <w:rsid w:val="004F2B7D"/>
    <w:rsid w:val="004F3234"/>
    <w:rsid w:val="004F33EF"/>
    <w:rsid w:val="004F3650"/>
    <w:rsid w:val="004F36A8"/>
    <w:rsid w:val="004F3954"/>
    <w:rsid w:val="004F40A5"/>
    <w:rsid w:val="004F4C60"/>
    <w:rsid w:val="004F5348"/>
    <w:rsid w:val="004F640E"/>
    <w:rsid w:val="004F65ED"/>
    <w:rsid w:val="004F6D19"/>
    <w:rsid w:val="004F7867"/>
    <w:rsid w:val="004F7963"/>
    <w:rsid w:val="00500471"/>
    <w:rsid w:val="00500C16"/>
    <w:rsid w:val="00500E8E"/>
    <w:rsid w:val="005010D2"/>
    <w:rsid w:val="005019A7"/>
    <w:rsid w:val="005019C8"/>
    <w:rsid w:val="00501A1C"/>
    <w:rsid w:val="00501E06"/>
    <w:rsid w:val="00504890"/>
    <w:rsid w:val="00504EFD"/>
    <w:rsid w:val="00505714"/>
    <w:rsid w:val="00505776"/>
    <w:rsid w:val="00505831"/>
    <w:rsid w:val="00505D48"/>
    <w:rsid w:val="00505EE0"/>
    <w:rsid w:val="00506566"/>
    <w:rsid w:val="005072AC"/>
    <w:rsid w:val="005073C9"/>
    <w:rsid w:val="005073E9"/>
    <w:rsid w:val="005074AD"/>
    <w:rsid w:val="00510E7C"/>
    <w:rsid w:val="00511020"/>
    <w:rsid w:val="005116DE"/>
    <w:rsid w:val="00511BD9"/>
    <w:rsid w:val="0051279F"/>
    <w:rsid w:val="00512928"/>
    <w:rsid w:val="00512A13"/>
    <w:rsid w:val="00512EBC"/>
    <w:rsid w:val="00513296"/>
    <w:rsid w:val="00513F11"/>
    <w:rsid w:val="0051490F"/>
    <w:rsid w:val="00514CFD"/>
    <w:rsid w:val="00515827"/>
    <w:rsid w:val="00515F0D"/>
    <w:rsid w:val="00520735"/>
    <w:rsid w:val="00520DBB"/>
    <w:rsid w:val="00521128"/>
    <w:rsid w:val="0052115F"/>
    <w:rsid w:val="0052179C"/>
    <w:rsid w:val="00521873"/>
    <w:rsid w:val="00521DA0"/>
    <w:rsid w:val="00522099"/>
    <w:rsid w:val="00522193"/>
    <w:rsid w:val="005221F1"/>
    <w:rsid w:val="00522489"/>
    <w:rsid w:val="00522D37"/>
    <w:rsid w:val="00522E5E"/>
    <w:rsid w:val="0052320C"/>
    <w:rsid w:val="005233D4"/>
    <w:rsid w:val="0052388B"/>
    <w:rsid w:val="00523AA2"/>
    <w:rsid w:val="00523C3C"/>
    <w:rsid w:val="00523E66"/>
    <w:rsid w:val="00523FDD"/>
    <w:rsid w:val="00524955"/>
    <w:rsid w:val="00524D51"/>
    <w:rsid w:val="0052501F"/>
    <w:rsid w:val="0052560C"/>
    <w:rsid w:val="00525D3D"/>
    <w:rsid w:val="00525FD5"/>
    <w:rsid w:val="00526186"/>
    <w:rsid w:val="005264A3"/>
    <w:rsid w:val="00526665"/>
    <w:rsid w:val="00526FA4"/>
    <w:rsid w:val="00527211"/>
    <w:rsid w:val="0052749F"/>
    <w:rsid w:val="005274EE"/>
    <w:rsid w:val="00527A41"/>
    <w:rsid w:val="00527B54"/>
    <w:rsid w:val="0052A1B2"/>
    <w:rsid w:val="0052B356"/>
    <w:rsid w:val="0053077F"/>
    <w:rsid w:val="00530F2B"/>
    <w:rsid w:val="00530F31"/>
    <w:rsid w:val="0053186C"/>
    <w:rsid w:val="00531999"/>
    <w:rsid w:val="00531A41"/>
    <w:rsid w:val="00531A61"/>
    <w:rsid w:val="00531D71"/>
    <w:rsid w:val="00532026"/>
    <w:rsid w:val="00532239"/>
    <w:rsid w:val="005332F4"/>
    <w:rsid w:val="0053353D"/>
    <w:rsid w:val="00534CA2"/>
    <w:rsid w:val="00535153"/>
    <w:rsid w:val="005353B1"/>
    <w:rsid w:val="005354BC"/>
    <w:rsid w:val="0053569E"/>
    <w:rsid w:val="005359F3"/>
    <w:rsid w:val="00535A04"/>
    <w:rsid w:val="00535BE7"/>
    <w:rsid w:val="00535E78"/>
    <w:rsid w:val="00536BB8"/>
    <w:rsid w:val="00536BBF"/>
    <w:rsid w:val="005372BB"/>
    <w:rsid w:val="00537572"/>
    <w:rsid w:val="005376BB"/>
    <w:rsid w:val="00537B33"/>
    <w:rsid w:val="00537EB6"/>
    <w:rsid w:val="00540669"/>
    <w:rsid w:val="00540FBB"/>
    <w:rsid w:val="0054223D"/>
    <w:rsid w:val="0054260D"/>
    <w:rsid w:val="0054263C"/>
    <w:rsid w:val="00542AB7"/>
    <w:rsid w:val="00542B1D"/>
    <w:rsid w:val="005432BE"/>
    <w:rsid w:val="00543588"/>
    <w:rsid w:val="005435B2"/>
    <w:rsid w:val="00543B13"/>
    <w:rsid w:val="00543C46"/>
    <w:rsid w:val="00543C8F"/>
    <w:rsid w:val="00543F01"/>
    <w:rsid w:val="005443C7"/>
    <w:rsid w:val="005448D7"/>
    <w:rsid w:val="0054590D"/>
    <w:rsid w:val="00545DC0"/>
    <w:rsid w:val="00545FDD"/>
    <w:rsid w:val="00546C91"/>
    <w:rsid w:val="00546CDF"/>
    <w:rsid w:val="00546CE9"/>
    <w:rsid w:val="00546D2D"/>
    <w:rsid w:val="00547CDA"/>
    <w:rsid w:val="00547EEF"/>
    <w:rsid w:val="00547F15"/>
    <w:rsid w:val="00547F8C"/>
    <w:rsid w:val="00550271"/>
    <w:rsid w:val="00550A6E"/>
    <w:rsid w:val="00550F21"/>
    <w:rsid w:val="00551446"/>
    <w:rsid w:val="00551B08"/>
    <w:rsid w:val="00552524"/>
    <w:rsid w:val="00552F4B"/>
    <w:rsid w:val="00553D14"/>
    <w:rsid w:val="005548FB"/>
    <w:rsid w:val="00554C69"/>
    <w:rsid w:val="00555C1E"/>
    <w:rsid w:val="00555EF3"/>
    <w:rsid w:val="005566B3"/>
    <w:rsid w:val="00556C89"/>
    <w:rsid w:val="00557293"/>
    <w:rsid w:val="005573D9"/>
    <w:rsid w:val="005573F2"/>
    <w:rsid w:val="005606B8"/>
    <w:rsid w:val="005609E5"/>
    <w:rsid w:val="00561A4D"/>
    <w:rsid w:val="00561E73"/>
    <w:rsid w:val="00561EAA"/>
    <w:rsid w:val="00561EED"/>
    <w:rsid w:val="00562398"/>
    <w:rsid w:val="00562D28"/>
    <w:rsid w:val="005634E7"/>
    <w:rsid w:val="00563976"/>
    <w:rsid w:val="00563993"/>
    <w:rsid w:val="00563A3F"/>
    <w:rsid w:val="00563F68"/>
    <w:rsid w:val="0056406C"/>
    <w:rsid w:val="00564287"/>
    <w:rsid w:val="00564CCF"/>
    <w:rsid w:val="00564DDD"/>
    <w:rsid w:val="005650CE"/>
    <w:rsid w:val="00565728"/>
    <w:rsid w:val="00565E5C"/>
    <w:rsid w:val="00566187"/>
    <w:rsid w:val="005673C4"/>
    <w:rsid w:val="00567BD9"/>
    <w:rsid w:val="00567EB3"/>
    <w:rsid w:val="005704B2"/>
    <w:rsid w:val="00571350"/>
    <w:rsid w:val="00571827"/>
    <w:rsid w:val="00571923"/>
    <w:rsid w:val="00571CBA"/>
    <w:rsid w:val="00571F43"/>
    <w:rsid w:val="00572043"/>
    <w:rsid w:val="005722EA"/>
    <w:rsid w:val="00573901"/>
    <w:rsid w:val="00573AFA"/>
    <w:rsid w:val="0057485C"/>
    <w:rsid w:val="00574934"/>
    <w:rsid w:val="00574E2A"/>
    <w:rsid w:val="00575510"/>
    <w:rsid w:val="005761B5"/>
    <w:rsid w:val="00576AB4"/>
    <w:rsid w:val="00576B21"/>
    <w:rsid w:val="00576D0B"/>
    <w:rsid w:val="00577344"/>
    <w:rsid w:val="005776EC"/>
    <w:rsid w:val="00580651"/>
    <w:rsid w:val="005806C0"/>
    <w:rsid w:val="0058073E"/>
    <w:rsid w:val="005807D5"/>
    <w:rsid w:val="00580E22"/>
    <w:rsid w:val="005814B7"/>
    <w:rsid w:val="005816D3"/>
    <w:rsid w:val="00581A50"/>
    <w:rsid w:val="00581A6D"/>
    <w:rsid w:val="0058213A"/>
    <w:rsid w:val="005821EA"/>
    <w:rsid w:val="0058231C"/>
    <w:rsid w:val="00582816"/>
    <w:rsid w:val="0058297F"/>
    <w:rsid w:val="005829A0"/>
    <w:rsid w:val="00582A77"/>
    <w:rsid w:val="00582AFC"/>
    <w:rsid w:val="00582C0F"/>
    <w:rsid w:val="00582F98"/>
    <w:rsid w:val="005832D3"/>
    <w:rsid w:val="00583801"/>
    <w:rsid w:val="00583AF8"/>
    <w:rsid w:val="00583B56"/>
    <w:rsid w:val="00583DD8"/>
    <w:rsid w:val="0058437A"/>
    <w:rsid w:val="00584498"/>
    <w:rsid w:val="00584A62"/>
    <w:rsid w:val="00584AED"/>
    <w:rsid w:val="00584C46"/>
    <w:rsid w:val="00584D7D"/>
    <w:rsid w:val="005850FA"/>
    <w:rsid w:val="00585552"/>
    <w:rsid w:val="00585735"/>
    <w:rsid w:val="00585839"/>
    <w:rsid w:val="00585997"/>
    <w:rsid w:val="00585D27"/>
    <w:rsid w:val="00585E73"/>
    <w:rsid w:val="00585EB4"/>
    <w:rsid w:val="00585F1C"/>
    <w:rsid w:val="00585FF5"/>
    <w:rsid w:val="00586B1C"/>
    <w:rsid w:val="00587184"/>
    <w:rsid w:val="00587913"/>
    <w:rsid w:val="00587AB5"/>
    <w:rsid w:val="00590588"/>
    <w:rsid w:val="00590AC1"/>
    <w:rsid w:val="00590F01"/>
    <w:rsid w:val="00591CE7"/>
    <w:rsid w:val="00592104"/>
    <w:rsid w:val="0059210B"/>
    <w:rsid w:val="005924BD"/>
    <w:rsid w:val="00592EAA"/>
    <w:rsid w:val="00595D52"/>
    <w:rsid w:val="00596209"/>
    <w:rsid w:val="0059656E"/>
    <w:rsid w:val="005966FD"/>
    <w:rsid w:val="0059674F"/>
    <w:rsid w:val="00597972"/>
    <w:rsid w:val="00597FE0"/>
    <w:rsid w:val="005A02FA"/>
    <w:rsid w:val="005A07BE"/>
    <w:rsid w:val="005A0843"/>
    <w:rsid w:val="005A08B6"/>
    <w:rsid w:val="005A2704"/>
    <w:rsid w:val="005A2C93"/>
    <w:rsid w:val="005A2D63"/>
    <w:rsid w:val="005A30A3"/>
    <w:rsid w:val="005A32B5"/>
    <w:rsid w:val="005A3766"/>
    <w:rsid w:val="005A39FC"/>
    <w:rsid w:val="005A3F38"/>
    <w:rsid w:val="005A4591"/>
    <w:rsid w:val="005A46C2"/>
    <w:rsid w:val="005A4B7F"/>
    <w:rsid w:val="005A54A8"/>
    <w:rsid w:val="005A54D6"/>
    <w:rsid w:val="005A5768"/>
    <w:rsid w:val="005A5953"/>
    <w:rsid w:val="005A5956"/>
    <w:rsid w:val="005A5FFF"/>
    <w:rsid w:val="005A614F"/>
    <w:rsid w:val="005A628F"/>
    <w:rsid w:val="005A64E0"/>
    <w:rsid w:val="005A660E"/>
    <w:rsid w:val="005A6627"/>
    <w:rsid w:val="005A7198"/>
    <w:rsid w:val="005A7302"/>
    <w:rsid w:val="005A7562"/>
    <w:rsid w:val="005A7686"/>
    <w:rsid w:val="005A77D0"/>
    <w:rsid w:val="005B02E5"/>
    <w:rsid w:val="005B0818"/>
    <w:rsid w:val="005B0891"/>
    <w:rsid w:val="005B08F9"/>
    <w:rsid w:val="005B159D"/>
    <w:rsid w:val="005B1977"/>
    <w:rsid w:val="005B1AFB"/>
    <w:rsid w:val="005B2374"/>
    <w:rsid w:val="005B2538"/>
    <w:rsid w:val="005B3473"/>
    <w:rsid w:val="005B3CAF"/>
    <w:rsid w:val="005B4280"/>
    <w:rsid w:val="005B4834"/>
    <w:rsid w:val="005B4BB4"/>
    <w:rsid w:val="005B4EF0"/>
    <w:rsid w:val="005B592D"/>
    <w:rsid w:val="005B59CF"/>
    <w:rsid w:val="005B5A83"/>
    <w:rsid w:val="005B5C70"/>
    <w:rsid w:val="005B5DB4"/>
    <w:rsid w:val="005B5F05"/>
    <w:rsid w:val="005B5FBB"/>
    <w:rsid w:val="005B6103"/>
    <w:rsid w:val="005B65B8"/>
    <w:rsid w:val="005B6A1F"/>
    <w:rsid w:val="005B6D40"/>
    <w:rsid w:val="005B7034"/>
    <w:rsid w:val="005B7269"/>
    <w:rsid w:val="005B7A02"/>
    <w:rsid w:val="005C02AB"/>
    <w:rsid w:val="005C042E"/>
    <w:rsid w:val="005C1709"/>
    <w:rsid w:val="005C2284"/>
    <w:rsid w:val="005C2865"/>
    <w:rsid w:val="005C28BA"/>
    <w:rsid w:val="005C2B46"/>
    <w:rsid w:val="005C2CA2"/>
    <w:rsid w:val="005C2D8A"/>
    <w:rsid w:val="005C317F"/>
    <w:rsid w:val="005C3386"/>
    <w:rsid w:val="005C3D4D"/>
    <w:rsid w:val="005C4E6D"/>
    <w:rsid w:val="005C4F6C"/>
    <w:rsid w:val="005C50AD"/>
    <w:rsid w:val="005C5208"/>
    <w:rsid w:val="005C595C"/>
    <w:rsid w:val="005C5A0A"/>
    <w:rsid w:val="005C5A4F"/>
    <w:rsid w:val="005C63BF"/>
    <w:rsid w:val="005C6698"/>
    <w:rsid w:val="005C6CB9"/>
    <w:rsid w:val="005C7566"/>
    <w:rsid w:val="005C7B8B"/>
    <w:rsid w:val="005C7CF8"/>
    <w:rsid w:val="005C7ED7"/>
    <w:rsid w:val="005C7F1C"/>
    <w:rsid w:val="005C7F84"/>
    <w:rsid w:val="005D0B12"/>
    <w:rsid w:val="005D0B32"/>
    <w:rsid w:val="005D0DC8"/>
    <w:rsid w:val="005D0EF7"/>
    <w:rsid w:val="005D1830"/>
    <w:rsid w:val="005D1A96"/>
    <w:rsid w:val="005D1DCC"/>
    <w:rsid w:val="005D222A"/>
    <w:rsid w:val="005D28A8"/>
    <w:rsid w:val="005D319E"/>
    <w:rsid w:val="005D3394"/>
    <w:rsid w:val="005D33AD"/>
    <w:rsid w:val="005D3574"/>
    <w:rsid w:val="005D3942"/>
    <w:rsid w:val="005D3DBF"/>
    <w:rsid w:val="005D3E3B"/>
    <w:rsid w:val="005D3EB2"/>
    <w:rsid w:val="005D3FBB"/>
    <w:rsid w:val="005D413E"/>
    <w:rsid w:val="005D4B1A"/>
    <w:rsid w:val="005D4B7E"/>
    <w:rsid w:val="005D4F4B"/>
    <w:rsid w:val="005D5A44"/>
    <w:rsid w:val="005D630D"/>
    <w:rsid w:val="005D66EA"/>
    <w:rsid w:val="005D6889"/>
    <w:rsid w:val="005D6997"/>
    <w:rsid w:val="005D6E33"/>
    <w:rsid w:val="005D6FF7"/>
    <w:rsid w:val="005D724D"/>
    <w:rsid w:val="005D7282"/>
    <w:rsid w:val="005D7741"/>
    <w:rsid w:val="005D78B6"/>
    <w:rsid w:val="005D78C9"/>
    <w:rsid w:val="005E0174"/>
    <w:rsid w:val="005E0ED3"/>
    <w:rsid w:val="005E1050"/>
    <w:rsid w:val="005E14A8"/>
    <w:rsid w:val="005E17DF"/>
    <w:rsid w:val="005E1E23"/>
    <w:rsid w:val="005E1F25"/>
    <w:rsid w:val="005E1FBB"/>
    <w:rsid w:val="005E22F9"/>
    <w:rsid w:val="005E2724"/>
    <w:rsid w:val="005E2F86"/>
    <w:rsid w:val="005E319A"/>
    <w:rsid w:val="005E3957"/>
    <w:rsid w:val="005E3CD3"/>
    <w:rsid w:val="005E4302"/>
    <w:rsid w:val="005E49AE"/>
    <w:rsid w:val="005E4CC5"/>
    <w:rsid w:val="005E5E8D"/>
    <w:rsid w:val="005E61DE"/>
    <w:rsid w:val="005E6270"/>
    <w:rsid w:val="005E62DF"/>
    <w:rsid w:val="005E689C"/>
    <w:rsid w:val="005E69F7"/>
    <w:rsid w:val="005E6AC2"/>
    <w:rsid w:val="005E6F00"/>
    <w:rsid w:val="005E71F2"/>
    <w:rsid w:val="005E726B"/>
    <w:rsid w:val="005E7A98"/>
    <w:rsid w:val="005E7CB7"/>
    <w:rsid w:val="005F0114"/>
    <w:rsid w:val="005F3B29"/>
    <w:rsid w:val="005F42DE"/>
    <w:rsid w:val="005F457A"/>
    <w:rsid w:val="005F4683"/>
    <w:rsid w:val="005F4C7F"/>
    <w:rsid w:val="005F4D07"/>
    <w:rsid w:val="005F4E73"/>
    <w:rsid w:val="005F5021"/>
    <w:rsid w:val="005F54A2"/>
    <w:rsid w:val="005F5843"/>
    <w:rsid w:val="005F5B28"/>
    <w:rsid w:val="005F63DC"/>
    <w:rsid w:val="005F70D1"/>
    <w:rsid w:val="005F71FE"/>
    <w:rsid w:val="005F72B8"/>
    <w:rsid w:val="005F773A"/>
    <w:rsid w:val="005F7B42"/>
    <w:rsid w:val="005F7BC0"/>
    <w:rsid w:val="006007AE"/>
    <w:rsid w:val="006008EE"/>
    <w:rsid w:val="00600C2D"/>
    <w:rsid w:val="00601B0B"/>
    <w:rsid w:val="00602C7F"/>
    <w:rsid w:val="00602D8E"/>
    <w:rsid w:val="00602ED3"/>
    <w:rsid w:val="006031AF"/>
    <w:rsid w:val="006031BB"/>
    <w:rsid w:val="00603900"/>
    <w:rsid w:val="00603A8B"/>
    <w:rsid w:val="00603C16"/>
    <w:rsid w:val="00603CB0"/>
    <w:rsid w:val="0060493D"/>
    <w:rsid w:val="00604F67"/>
    <w:rsid w:val="00605357"/>
    <w:rsid w:val="00605580"/>
    <w:rsid w:val="006059A5"/>
    <w:rsid w:val="00605A55"/>
    <w:rsid w:val="00605FE6"/>
    <w:rsid w:val="00606138"/>
    <w:rsid w:val="00606372"/>
    <w:rsid w:val="006065B1"/>
    <w:rsid w:val="006067AD"/>
    <w:rsid w:val="006069C1"/>
    <w:rsid w:val="00606DAC"/>
    <w:rsid w:val="00607BBE"/>
    <w:rsid w:val="00607C96"/>
    <w:rsid w:val="00607FB2"/>
    <w:rsid w:val="0061067A"/>
    <w:rsid w:val="006106AE"/>
    <w:rsid w:val="00610812"/>
    <w:rsid w:val="00610A2D"/>
    <w:rsid w:val="00611172"/>
    <w:rsid w:val="006114A4"/>
    <w:rsid w:val="00611665"/>
    <w:rsid w:val="00612216"/>
    <w:rsid w:val="00612557"/>
    <w:rsid w:val="00612C51"/>
    <w:rsid w:val="00612F4C"/>
    <w:rsid w:val="00612FA3"/>
    <w:rsid w:val="00613DC2"/>
    <w:rsid w:val="00613EE3"/>
    <w:rsid w:val="006142A8"/>
    <w:rsid w:val="0061441E"/>
    <w:rsid w:val="006146A8"/>
    <w:rsid w:val="006149C9"/>
    <w:rsid w:val="00615472"/>
    <w:rsid w:val="00615768"/>
    <w:rsid w:val="006157A4"/>
    <w:rsid w:val="00615CEC"/>
    <w:rsid w:val="0061635E"/>
    <w:rsid w:val="006163F1"/>
    <w:rsid w:val="006165E5"/>
    <w:rsid w:val="0061681F"/>
    <w:rsid w:val="00616B4E"/>
    <w:rsid w:val="00617004"/>
    <w:rsid w:val="00617615"/>
    <w:rsid w:val="00617720"/>
    <w:rsid w:val="006178CA"/>
    <w:rsid w:val="00617D8D"/>
    <w:rsid w:val="00617E71"/>
    <w:rsid w:val="00620348"/>
    <w:rsid w:val="00620468"/>
    <w:rsid w:val="00620796"/>
    <w:rsid w:val="006208F9"/>
    <w:rsid w:val="00620DC1"/>
    <w:rsid w:val="0062103B"/>
    <w:rsid w:val="00621814"/>
    <w:rsid w:val="00622141"/>
    <w:rsid w:val="006228F8"/>
    <w:rsid w:val="00622A9B"/>
    <w:rsid w:val="00622AA0"/>
    <w:rsid w:val="0062321E"/>
    <w:rsid w:val="00623290"/>
    <w:rsid w:val="0062362E"/>
    <w:rsid w:val="0062376B"/>
    <w:rsid w:val="006239EF"/>
    <w:rsid w:val="00623B59"/>
    <w:rsid w:val="00623C05"/>
    <w:rsid w:val="00623FC8"/>
    <w:rsid w:val="00624151"/>
    <w:rsid w:val="00624414"/>
    <w:rsid w:val="0062446E"/>
    <w:rsid w:val="006246EE"/>
    <w:rsid w:val="0062480A"/>
    <w:rsid w:val="00624959"/>
    <w:rsid w:val="00624A4E"/>
    <w:rsid w:val="00625233"/>
    <w:rsid w:val="006259C3"/>
    <w:rsid w:val="006261C1"/>
    <w:rsid w:val="006265AC"/>
    <w:rsid w:val="00626ED3"/>
    <w:rsid w:val="006279DA"/>
    <w:rsid w:val="00627C34"/>
    <w:rsid w:val="00630345"/>
    <w:rsid w:val="006304D8"/>
    <w:rsid w:val="0063069B"/>
    <w:rsid w:val="00630DCE"/>
    <w:rsid w:val="0063106E"/>
    <w:rsid w:val="006313B3"/>
    <w:rsid w:val="00633109"/>
    <w:rsid w:val="006332A5"/>
    <w:rsid w:val="00633B67"/>
    <w:rsid w:val="00633F07"/>
    <w:rsid w:val="00634054"/>
    <w:rsid w:val="00634419"/>
    <w:rsid w:val="0063509F"/>
    <w:rsid w:val="0063529F"/>
    <w:rsid w:val="00635916"/>
    <w:rsid w:val="00635A25"/>
    <w:rsid w:val="00635F04"/>
    <w:rsid w:val="0063633D"/>
    <w:rsid w:val="00636801"/>
    <w:rsid w:val="00636980"/>
    <w:rsid w:val="00636C43"/>
    <w:rsid w:val="00636E1C"/>
    <w:rsid w:val="00636E7F"/>
    <w:rsid w:val="00637342"/>
    <w:rsid w:val="006377FD"/>
    <w:rsid w:val="00637921"/>
    <w:rsid w:val="00637B88"/>
    <w:rsid w:val="00637ECE"/>
    <w:rsid w:val="0064086C"/>
    <w:rsid w:val="00640E3E"/>
    <w:rsid w:val="006412D7"/>
    <w:rsid w:val="00641488"/>
    <w:rsid w:val="00641D23"/>
    <w:rsid w:val="00641F60"/>
    <w:rsid w:val="006421FE"/>
    <w:rsid w:val="00643413"/>
    <w:rsid w:val="00643E70"/>
    <w:rsid w:val="00645572"/>
    <w:rsid w:val="0064564E"/>
    <w:rsid w:val="00645D57"/>
    <w:rsid w:val="0064618E"/>
    <w:rsid w:val="00646880"/>
    <w:rsid w:val="00647729"/>
    <w:rsid w:val="0064783C"/>
    <w:rsid w:val="006479EA"/>
    <w:rsid w:val="00647D98"/>
    <w:rsid w:val="00650C35"/>
    <w:rsid w:val="00651264"/>
    <w:rsid w:val="00651712"/>
    <w:rsid w:val="00651F3C"/>
    <w:rsid w:val="00652978"/>
    <w:rsid w:val="00652C3D"/>
    <w:rsid w:val="00652CDE"/>
    <w:rsid w:val="00653530"/>
    <w:rsid w:val="00653726"/>
    <w:rsid w:val="00653BC7"/>
    <w:rsid w:val="00653E20"/>
    <w:rsid w:val="00654C02"/>
    <w:rsid w:val="0065579D"/>
    <w:rsid w:val="00655863"/>
    <w:rsid w:val="00656627"/>
    <w:rsid w:val="00656900"/>
    <w:rsid w:val="006570B9"/>
    <w:rsid w:val="00657DBA"/>
    <w:rsid w:val="00660170"/>
    <w:rsid w:val="006601D4"/>
    <w:rsid w:val="00660412"/>
    <w:rsid w:val="00660490"/>
    <w:rsid w:val="00661774"/>
    <w:rsid w:val="00661ACB"/>
    <w:rsid w:val="006624F6"/>
    <w:rsid w:val="00662B90"/>
    <w:rsid w:val="006630AC"/>
    <w:rsid w:val="00663316"/>
    <w:rsid w:val="0066377B"/>
    <w:rsid w:val="00663854"/>
    <w:rsid w:val="00663C6C"/>
    <w:rsid w:val="00663ECB"/>
    <w:rsid w:val="006640A2"/>
    <w:rsid w:val="00664278"/>
    <w:rsid w:val="00664A7A"/>
    <w:rsid w:val="00664CAB"/>
    <w:rsid w:val="0066577D"/>
    <w:rsid w:val="0066647E"/>
    <w:rsid w:val="006666BC"/>
    <w:rsid w:val="00667537"/>
    <w:rsid w:val="00667B1A"/>
    <w:rsid w:val="00667BAE"/>
    <w:rsid w:val="00667F3F"/>
    <w:rsid w:val="0066D0EF"/>
    <w:rsid w:val="006700D4"/>
    <w:rsid w:val="00670120"/>
    <w:rsid w:val="006702E6"/>
    <w:rsid w:val="006704C9"/>
    <w:rsid w:val="00670A72"/>
    <w:rsid w:val="00671D95"/>
    <w:rsid w:val="0067234D"/>
    <w:rsid w:val="00672C6E"/>
    <w:rsid w:val="00672CFC"/>
    <w:rsid w:val="00672D46"/>
    <w:rsid w:val="00672DED"/>
    <w:rsid w:val="0067324F"/>
    <w:rsid w:val="00673296"/>
    <w:rsid w:val="00674228"/>
    <w:rsid w:val="0067422A"/>
    <w:rsid w:val="00674B13"/>
    <w:rsid w:val="00674BD7"/>
    <w:rsid w:val="00674E8F"/>
    <w:rsid w:val="006755CF"/>
    <w:rsid w:val="00675DC7"/>
    <w:rsid w:val="0067656A"/>
    <w:rsid w:val="00677048"/>
    <w:rsid w:val="006772BF"/>
    <w:rsid w:val="006777E1"/>
    <w:rsid w:val="00677C63"/>
    <w:rsid w:val="00680264"/>
    <w:rsid w:val="0068043A"/>
    <w:rsid w:val="0068071B"/>
    <w:rsid w:val="00680FA7"/>
    <w:rsid w:val="00681B04"/>
    <w:rsid w:val="00681BAC"/>
    <w:rsid w:val="00681E67"/>
    <w:rsid w:val="006820BE"/>
    <w:rsid w:val="0068229A"/>
    <w:rsid w:val="00682796"/>
    <w:rsid w:val="00682BC9"/>
    <w:rsid w:val="006833AB"/>
    <w:rsid w:val="0068354D"/>
    <w:rsid w:val="00683799"/>
    <w:rsid w:val="006838DB"/>
    <w:rsid w:val="0068445B"/>
    <w:rsid w:val="00684534"/>
    <w:rsid w:val="00684656"/>
    <w:rsid w:val="006848CB"/>
    <w:rsid w:val="00684A81"/>
    <w:rsid w:val="00685394"/>
    <w:rsid w:val="0068594F"/>
    <w:rsid w:val="00686127"/>
    <w:rsid w:val="0068647D"/>
    <w:rsid w:val="00686C43"/>
    <w:rsid w:val="00686E66"/>
    <w:rsid w:val="006871A9"/>
    <w:rsid w:val="0068745A"/>
    <w:rsid w:val="00687534"/>
    <w:rsid w:val="00687ACB"/>
    <w:rsid w:val="00687F43"/>
    <w:rsid w:val="00687F6F"/>
    <w:rsid w:val="006902FD"/>
    <w:rsid w:val="006904D5"/>
    <w:rsid w:val="00690FA1"/>
    <w:rsid w:val="00691063"/>
    <w:rsid w:val="00691751"/>
    <w:rsid w:val="00691AA4"/>
    <w:rsid w:val="00691B03"/>
    <w:rsid w:val="00692588"/>
    <w:rsid w:val="00692FE0"/>
    <w:rsid w:val="006931B1"/>
    <w:rsid w:val="00693409"/>
    <w:rsid w:val="00693E7A"/>
    <w:rsid w:val="0069423F"/>
    <w:rsid w:val="006943AF"/>
    <w:rsid w:val="00694503"/>
    <w:rsid w:val="006946E2"/>
    <w:rsid w:val="00694F42"/>
    <w:rsid w:val="00695A69"/>
    <w:rsid w:val="00695BD1"/>
    <w:rsid w:val="00696219"/>
    <w:rsid w:val="006963BA"/>
    <w:rsid w:val="0069655A"/>
    <w:rsid w:val="00696C82"/>
    <w:rsid w:val="00697E47"/>
    <w:rsid w:val="00697F4F"/>
    <w:rsid w:val="00697FB9"/>
    <w:rsid w:val="006A0674"/>
    <w:rsid w:val="006A0695"/>
    <w:rsid w:val="006A08DD"/>
    <w:rsid w:val="006A0953"/>
    <w:rsid w:val="006A0DC5"/>
    <w:rsid w:val="006A10E2"/>
    <w:rsid w:val="006A14A2"/>
    <w:rsid w:val="006A181C"/>
    <w:rsid w:val="006A257C"/>
    <w:rsid w:val="006A27E2"/>
    <w:rsid w:val="006A2E7A"/>
    <w:rsid w:val="006A3CA6"/>
    <w:rsid w:val="006A43AB"/>
    <w:rsid w:val="006A4634"/>
    <w:rsid w:val="006A4891"/>
    <w:rsid w:val="006A4A95"/>
    <w:rsid w:val="006A4D39"/>
    <w:rsid w:val="006A4EA8"/>
    <w:rsid w:val="006A4EE9"/>
    <w:rsid w:val="006A51AD"/>
    <w:rsid w:val="006A5376"/>
    <w:rsid w:val="006A5613"/>
    <w:rsid w:val="006A5D36"/>
    <w:rsid w:val="006A5FB6"/>
    <w:rsid w:val="006A64A9"/>
    <w:rsid w:val="006A6616"/>
    <w:rsid w:val="006A6DF7"/>
    <w:rsid w:val="006A7736"/>
    <w:rsid w:val="006A7AED"/>
    <w:rsid w:val="006A7B08"/>
    <w:rsid w:val="006A7CE2"/>
    <w:rsid w:val="006A7D1A"/>
    <w:rsid w:val="006B00B9"/>
    <w:rsid w:val="006B0447"/>
    <w:rsid w:val="006B0C16"/>
    <w:rsid w:val="006B0CD1"/>
    <w:rsid w:val="006B129C"/>
    <w:rsid w:val="006B1352"/>
    <w:rsid w:val="006B1661"/>
    <w:rsid w:val="006B174C"/>
    <w:rsid w:val="006B1B02"/>
    <w:rsid w:val="006B1B85"/>
    <w:rsid w:val="006B1C76"/>
    <w:rsid w:val="006B21F7"/>
    <w:rsid w:val="006B23E2"/>
    <w:rsid w:val="006B2911"/>
    <w:rsid w:val="006B34C1"/>
    <w:rsid w:val="006B35A6"/>
    <w:rsid w:val="006B399F"/>
    <w:rsid w:val="006B3A9B"/>
    <w:rsid w:val="006B3D14"/>
    <w:rsid w:val="006B4697"/>
    <w:rsid w:val="006B5121"/>
    <w:rsid w:val="006B5672"/>
    <w:rsid w:val="006B575F"/>
    <w:rsid w:val="006B5CEB"/>
    <w:rsid w:val="006B665B"/>
    <w:rsid w:val="006B66BF"/>
    <w:rsid w:val="006B6A01"/>
    <w:rsid w:val="006B71B0"/>
    <w:rsid w:val="006B72FE"/>
    <w:rsid w:val="006B736D"/>
    <w:rsid w:val="006B7C21"/>
    <w:rsid w:val="006B7E29"/>
    <w:rsid w:val="006C00A0"/>
    <w:rsid w:val="006C0169"/>
    <w:rsid w:val="006C0323"/>
    <w:rsid w:val="006C0552"/>
    <w:rsid w:val="006C05AF"/>
    <w:rsid w:val="006C08D7"/>
    <w:rsid w:val="006C12A6"/>
    <w:rsid w:val="006C18B9"/>
    <w:rsid w:val="006C1A88"/>
    <w:rsid w:val="006C2047"/>
    <w:rsid w:val="006C2367"/>
    <w:rsid w:val="006C27BE"/>
    <w:rsid w:val="006C2A9A"/>
    <w:rsid w:val="006C2EFD"/>
    <w:rsid w:val="006C33A0"/>
    <w:rsid w:val="006C3637"/>
    <w:rsid w:val="006C36D7"/>
    <w:rsid w:val="006C4350"/>
    <w:rsid w:val="006C44A6"/>
    <w:rsid w:val="006C4E4D"/>
    <w:rsid w:val="006C5163"/>
    <w:rsid w:val="006C5AB8"/>
    <w:rsid w:val="006C5E6E"/>
    <w:rsid w:val="006C6A4D"/>
    <w:rsid w:val="006C6D3F"/>
    <w:rsid w:val="006C7204"/>
    <w:rsid w:val="006D0A6E"/>
    <w:rsid w:val="006D0B88"/>
    <w:rsid w:val="006D1063"/>
    <w:rsid w:val="006D1099"/>
    <w:rsid w:val="006D1B33"/>
    <w:rsid w:val="006D1CFB"/>
    <w:rsid w:val="006D1EBD"/>
    <w:rsid w:val="006D1FBA"/>
    <w:rsid w:val="006D2958"/>
    <w:rsid w:val="006D2E27"/>
    <w:rsid w:val="006D3467"/>
    <w:rsid w:val="006D3555"/>
    <w:rsid w:val="006D3871"/>
    <w:rsid w:val="006D3C7B"/>
    <w:rsid w:val="006D3E0E"/>
    <w:rsid w:val="006D4958"/>
    <w:rsid w:val="006D4CB4"/>
    <w:rsid w:val="006D4E0D"/>
    <w:rsid w:val="006D5218"/>
    <w:rsid w:val="006D52EE"/>
    <w:rsid w:val="006D5CFE"/>
    <w:rsid w:val="006D6012"/>
    <w:rsid w:val="006D6114"/>
    <w:rsid w:val="006D6255"/>
    <w:rsid w:val="006D6491"/>
    <w:rsid w:val="006D6698"/>
    <w:rsid w:val="006D68FB"/>
    <w:rsid w:val="006D6A8F"/>
    <w:rsid w:val="006D742B"/>
    <w:rsid w:val="006D7D8B"/>
    <w:rsid w:val="006E0370"/>
    <w:rsid w:val="006E0389"/>
    <w:rsid w:val="006E0A6B"/>
    <w:rsid w:val="006E157E"/>
    <w:rsid w:val="006E18A8"/>
    <w:rsid w:val="006E1C3C"/>
    <w:rsid w:val="006E1CF9"/>
    <w:rsid w:val="006E1EEC"/>
    <w:rsid w:val="006E2DD1"/>
    <w:rsid w:val="006E3379"/>
    <w:rsid w:val="006E449B"/>
    <w:rsid w:val="006E4A88"/>
    <w:rsid w:val="006E51C1"/>
    <w:rsid w:val="006E5713"/>
    <w:rsid w:val="006E58F1"/>
    <w:rsid w:val="006E5C75"/>
    <w:rsid w:val="006E656E"/>
    <w:rsid w:val="006E71B0"/>
    <w:rsid w:val="006E7F0B"/>
    <w:rsid w:val="006F0CA1"/>
    <w:rsid w:val="006F2364"/>
    <w:rsid w:val="006F2AE0"/>
    <w:rsid w:val="006F2B1C"/>
    <w:rsid w:val="006F3AD8"/>
    <w:rsid w:val="006F3B61"/>
    <w:rsid w:val="006F4071"/>
    <w:rsid w:val="006F489C"/>
    <w:rsid w:val="006F5CCA"/>
    <w:rsid w:val="006F5DDA"/>
    <w:rsid w:val="006F5F20"/>
    <w:rsid w:val="006F6A9B"/>
    <w:rsid w:val="006F70A4"/>
    <w:rsid w:val="006F715E"/>
    <w:rsid w:val="006F78B5"/>
    <w:rsid w:val="006F7CA8"/>
    <w:rsid w:val="0070009D"/>
    <w:rsid w:val="00700A61"/>
    <w:rsid w:val="00700C06"/>
    <w:rsid w:val="00701110"/>
    <w:rsid w:val="007019B2"/>
    <w:rsid w:val="00701B8B"/>
    <w:rsid w:val="00701D33"/>
    <w:rsid w:val="00702131"/>
    <w:rsid w:val="007025A3"/>
    <w:rsid w:val="00702774"/>
    <w:rsid w:val="007027E2"/>
    <w:rsid w:val="00702FDF"/>
    <w:rsid w:val="00703253"/>
    <w:rsid w:val="007032B8"/>
    <w:rsid w:val="0070379A"/>
    <w:rsid w:val="0070477E"/>
    <w:rsid w:val="00704DF6"/>
    <w:rsid w:val="007050AB"/>
    <w:rsid w:val="00705358"/>
    <w:rsid w:val="007063A3"/>
    <w:rsid w:val="007063B3"/>
    <w:rsid w:val="00706BE9"/>
    <w:rsid w:val="007070F2"/>
    <w:rsid w:val="007076B8"/>
    <w:rsid w:val="00707ACF"/>
    <w:rsid w:val="007102EC"/>
    <w:rsid w:val="007103F0"/>
    <w:rsid w:val="00710812"/>
    <w:rsid w:val="00710816"/>
    <w:rsid w:val="00710C1E"/>
    <w:rsid w:val="00710E9D"/>
    <w:rsid w:val="00710EBF"/>
    <w:rsid w:val="007112EF"/>
    <w:rsid w:val="007121AC"/>
    <w:rsid w:val="007122F0"/>
    <w:rsid w:val="00712C60"/>
    <w:rsid w:val="00712D99"/>
    <w:rsid w:val="0071325D"/>
    <w:rsid w:val="0071354C"/>
    <w:rsid w:val="00713F8B"/>
    <w:rsid w:val="00714792"/>
    <w:rsid w:val="00714986"/>
    <w:rsid w:val="00714E5D"/>
    <w:rsid w:val="007151C4"/>
    <w:rsid w:val="007154A8"/>
    <w:rsid w:val="007154C1"/>
    <w:rsid w:val="00715532"/>
    <w:rsid w:val="0071573A"/>
    <w:rsid w:val="00715A13"/>
    <w:rsid w:val="0071629E"/>
    <w:rsid w:val="00716DC4"/>
    <w:rsid w:val="007173B1"/>
    <w:rsid w:val="00717A0C"/>
    <w:rsid w:val="007203C4"/>
    <w:rsid w:val="007203F4"/>
    <w:rsid w:val="00720566"/>
    <w:rsid w:val="007206F8"/>
    <w:rsid w:val="00720A70"/>
    <w:rsid w:val="00720B3F"/>
    <w:rsid w:val="00720D11"/>
    <w:rsid w:val="00721485"/>
    <w:rsid w:val="00722825"/>
    <w:rsid w:val="007229B1"/>
    <w:rsid w:val="0072373F"/>
    <w:rsid w:val="00723AFD"/>
    <w:rsid w:val="00723BB4"/>
    <w:rsid w:val="007241E5"/>
    <w:rsid w:val="00724D27"/>
    <w:rsid w:val="00725351"/>
    <w:rsid w:val="00725CB8"/>
    <w:rsid w:val="00726B75"/>
    <w:rsid w:val="00726EEF"/>
    <w:rsid w:val="00727262"/>
    <w:rsid w:val="00727A0A"/>
    <w:rsid w:val="00727D80"/>
    <w:rsid w:val="007300C8"/>
    <w:rsid w:val="0073013F"/>
    <w:rsid w:val="00730414"/>
    <w:rsid w:val="00730478"/>
    <w:rsid w:val="0073224C"/>
    <w:rsid w:val="0073227D"/>
    <w:rsid w:val="00732A34"/>
    <w:rsid w:val="00733054"/>
    <w:rsid w:val="007334B2"/>
    <w:rsid w:val="007335D6"/>
    <w:rsid w:val="0073416B"/>
    <w:rsid w:val="0073444C"/>
    <w:rsid w:val="00734B26"/>
    <w:rsid w:val="00734C84"/>
    <w:rsid w:val="00734D9E"/>
    <w:rsid w:val="00734DC2"/>
    <w:rsid w:val="00735051"/>
    <w:rsid w:val="007350E3"/>
    <w:rsid w:val="007356A0"/>
    <w:rsid w:val="007356CC"/>
    <w:rsid w:val="00736159"/>
    <w:rsid w:val="0073639A"/>
    <w:rsid w:val="007367D0"/>
    <w:rsid w:val="007367F0"/>
    <w:rsid w:val="00736CA1"/>
    <w:rsid w:val="00736FDD"/>
    <w:rsid w:val="00737040"/>
    <w:rsid w:val="0073759E"/>
    <w:rsid w:val="007377DC"/>
    <w:rsid w:val="00737CCC"/>
    <w:rsid w:val="00737E92"/>
    <w:rsid w:val="0074027F"/>
    <w:rsid w:val="007402C8"/>
    <w:rsid w:val="00740701"/>
    <w:rsid w:val="007407DB"/>
    <w:rsid w:val="0074099E"/>
    <w:rsid w:val="00740B46"/>
    <w:rsid w:val="00740BD4"/>
    <w:rsid w:val="0074115E"/>
    <w:rsid w:val="007416DB"/>
    <w:rsid w:val="00741A74"/>
    <w:rsid w:val="00741F79"/>
    <w:rsid w:val="007422E4"/>
    <w:rsid w:val="00742530"/>
    <w:rsid w:val="00742EE3"/>
    <w:rsid w:val="00743BA1"/>
    <w:rsid w:val="007442F0"/>
    <w:rsid w:val="007444F2"/>
    <w:rsid w:val="00744735"/>
    <w:rsid w:val="007447F0"/>
    <w:rsid w:val="007449DA"/>
    <w:rsid w:val="00744AE0"/>
    <w:rsid w:val="00745076"/>
    <w:rsid w:val="00745603"/>
    <w:rsid w:val="00745760"/>
    <w:rsid w:val="00745BE1"/>
    <w:rsid w:val="00745CE3"/>
    <w:rsid w:val="00745DCF"/>
    <w:rsid w:val="0074669D"/>
    <w:rsid w:val="007468A1"/>
    <w:rsid w:val="00746C56"/>
    <w:rsid w:val="00746F3A"/>
    <w:rsid w:val="00747005"/>
    <w:rsid w:val="00747478"/>
    <w:rsid w:val="00747539"/>
    <w:rsid w:val="00747A61"/>
    <w:rsid w:val="00747CA3"/>
    <w:rsid w:val="007501F1"/>
    <w:rsid w:val="00750552"/>
    <w:rsid w:val="00750632"/>
    <w:rsid w:val="00750D73"/>
    <w:rsid w:val="00750FCC"/>
    <w:rsid w:val="00750FD2"/>
    <w:rsid w:val="00751079"/>
    <w:rsid w:val="00751D71"/>
    <w:rsid w:val="00751E64"/>
    <w:rsid w:val="00752143"/>
    <w:rsid w:val="007521AE"/>
    <w:rsid w:val="007523F5"/>
    <w:rsid w:val="007528E4"/>
    <w:rsid w:val="00752A8C"/>
    <w:rsid w:val="00752F6B"/>
    <w:rsid w:val="00752F77"/>
    <w:rsid w:val="0075326B"/>
    <w:rsid w:val="0075340C"/>
    <w:rsid w:val="00753532"/>
    <w:rsid w:val="007535B7"/>
    <w:rsid w:val="007536D0"/>
    <w:rsid w:val="007545D9"/>
    <w:rsid w:val="007548E5"/>
    <w:rsid w:val="00755335"/>
    <w:rsid w:val="00755BCC"/>
    <w:rsid w:val="00755E0D"/>
    <w:rsid w:val="00756419"/>
    <w:rsid w:val="007565CB"/>
    <w:rsid w:val="00756B83"/>
    <w:rsid w:val="00756E80"/>
    <w:rsid w:val="00757086"/>
    <w:rsid w:val="007570DC"/>
    <w:rsid w:val="007575A8"/>
    <w:rsid w:val="007578C7"/>
    <w:rsid w:val="00757A76"/>
    <w:rsid w:val="00757B8C"/>
    <w:rsid w:val="00757D58"/>
    <w:rsid w:val="007603BF"/>
    <w:rsid w:val="0076139C"/>
    <w:rsid w:val="00761A6E"/>
    <w:rsid w:val="00761B77"/>
    <w:rsid w:val="00761ED9"/>
    <w:rsid w:val="00762A57"/>
    <w:rsid w:val="00762AB1"/>
    <w:rsid w:val="00762B08"/>
    <w:rsid w:val="00762EE7"/>
    <w:rsid w:val="007636A1"/>
    <w:rsid w:val="00763D93"/>
    <w:rsid w:val="0076416A"/>
    <w:rsid w:val="007641B9"/>
    <w:rsid w:val="00764D99"/>
    <w:rsid w:val="00765104"/>
    <w:rsid w:val="007653F9"/>
    <w:rsid w:val="007655FE"/>
    <w:rsid w:val="00765C77"/>
    <w:rsid w:val="00765D9E"/>
    <w:rsid w:val="00765FC3"/>
    <w:rsid w:val="00766008"/>
    <w:rsid w:val="00766099"/>
    <w:rsid w:val="007660A8"/>
    <w:rsid w:val="00766407"/>
    <w:rsid w:val="0076681C"/>
    <w:rsid w:val="007668D7"/>
    <w:rsid w:val="007669E3"/>
    <w:rsid w:val="00766F38"/>
    <w:rsid w:val="00767822"/>
    <w:rsid w:val="00770209"/>
    <w:rsid w:val="007702B9"/>
    <w:rsid w:val="00770C33"/>
    <w:rsid w:val="00770E7E"/>
    <w:rsid w:val="00770FCE"/>
    <w:rsid w:val="00770FEF"/>
    <w:rsid w:val="0077178B"/>
    <w:rsid w:val="007717F0"/>
    <w:rsid w:val="007720BD"/>
    <w:rsid w:val="0077221F"/>
    <w:rsid w:val="0077273E"/>
    <w:rsid w:val="00772FB8"/>
    <w:rsid w:val="0077338E"/>
    <w:rsid w:val="00773D5D"/>
    <w:rsid w:val="00773E54"/>
    <w:rsid w:val="007742B7"/>
    <w:rsid w:val="007742F5"/>
    <w:rsid w:val="007742F9"/>
    <w:rsid w:val="00774E74"/>
    <w:rsid w:val="0077509B"/>
    <w:rsid w:val="00775158"/>
    <w:rsid w:val="007751D9"/>
    <w:rsid w:val="00775C74"/>
    <w:rsid w:val="007760AC"/>
    <w:rsid w:val="00776132"/>
    <w:rsid w:val="007765D5"/>
    <w:rsid w:val="007767A7"/>
    <w:rsid w:val="00776B4D"/>
    <w:rsid w:val="00776BA5"/>
    <w:rsid w:val="00776C9E"/>
    <w:rsid w:val="00776F3C"/>
    <w:rsid w:val="00776FC6"/>
    <w:rsid w:val="007772A5"/>
    <w:rsid w:val="007772AF"/>
    <w:rsid w:val="00777452"/>
    <w:rsid w:val="0077766C"/>
    <w:rsid w:val="007777C9"/>
    <w:rsid w:val="00777CD2"/>
    <w:rsid w:val="00777D3E"/>
    <w:rsid w:val="00777E79"/>
    <w:rsid w:val="0077DEBE"/>
    <w:rsid w:val="0078056D"/>
    <w:rsid w:val="007806C3"/>
    <w:rsid w:val="00780D02"/>
    <w:rsid w:val="00780D51"/>
    <w:rsid w:val="00780EDC"/>
    <w:rsid w:val="00780F6E"/>
    <w:rsid w:val="00781104"/>
    <w:rsid w:val="007825E7"/>
    <w:rsid w:val="0078283E"/>
    <w:rsid w:val="00782E59"/>
    <w:rsid w:val="00783057"/>
    <w:rsid w:val="007833A6"/>
    <w:rsid w:val="00784201"/>
    <w:rsid w:val="00784385"/>
    <w:rsid w:val="00784C7B"/>
    <w:rsid w:val="00785146"/>
    <w:rsid w:val="0078525F"/>
    <w:rsid w:val="00785990"/>
    <w:rsid w:val="00785E8D"/>
    <w:rsid w:val="0078619F"/>
    <w:rsid w:val="007863D8"/>
    <w:rsid w:val="00787680"/>
    <w:rsid w:val="00787E16"/>
    <w:rsid w:val="00790101"/>
    <w:rsid w:val="007904A7"/>
    <w:rsid w:val="007910E8"/>
    <w:rsid w:val="00791752"/>
    <w:rsid w:val="00791A01"/>
    <w:rsid w:val="00791A5B"/>
    <w:rsid w:val="00791AD1"/>
    <w:rsid w:val="00791E0D"/>
    <w:rsid w:val="0079285E"/>
    <w:rsid w:val="00792A77"/>
    <w:rsid w:val="007943F2"/>
    <w:rsid w:val="007946D4"/>
    <w:rsid w:val="00794995"/>
    <w:rsid w:val="00794AF7"/>
    <w:rsid w:val="00795003"/>
    <w:rsid w:val="007951BD"/>
    <w:rsid w:val="00795242"/>
    <w:rsid w:val="00795268"/>
    <w:rsid w:val="00795391"/>
    <w:rsid w:val="007954B6"/>
    <w:rsid w:val="00795B0D"/>
    <w:rsid w:val="00795B1A"/>
    <w:rsid w:val="0079617C"/>
    <w:rsid w:val="0079637A"/>
    <w:rsid w:val="007964C2"/>
    <w:rsid w:val="00796950"/>
    <w:rsid w:val="00796A41"/>
    <w:rsid w:val="00796F53"/>
    <w:rsid w:val="0079707C"/>
    <w:rsid w:val="007975A8"/>
    <w:rsid w:val="007A0107"/>
    <w:rsid w:val="007A2256"/>
    <w:rsid w:val="007A249D"/>
    <w:rsid w:val="007A29C1"/>
    <w:rsid w:val="007A2CAB"/>
    <w:rsid w:val="007A3118"/>
    <w:rsid w:val="007A3722"/>
    <w:rsid w:val="007A3B09"/>
    <w:rsid w:val="007A3F1C"/>
    <w:rsid w:val="007A4279"/>
    <w:rsid w:val="007A44AF"/>
    <w:rsid w:val="007A4668"/>
    <w:rsid w:val="007A4793"/>
    <w:rsid w:val="007A4E8C"/>
    <w:rsid w:val="007A4F2B"/>
    <w:rsid w:val="007A5067"/>
    <w:rsid w:val="007A50AE"/>
    <w:rsid w:val="007A571A"/>
    <w:rsid w:val="007A5BF8"/>
    <w:rsid w:val="007A716B"/>
    <w:rsid w:val="007A798A"/>
    <w:rsid w:val="007A7F03"/>
    <w:rsid w:val="007B0589"/>
    <w:rsid w:val="007B05A6"/>
    <w:rsid w:val="007B140F"/>
    <w:rsid w:val="007B195F"/>
    <w:rsid w:val="007B2486"/>
    <w:rsid w:val="007B2BAD"/>
    <w:rsid w:val="007B3577"/>
    <w:rsid w:val="007B39FE"/>
    <w:rsid w:val="007B3FA0"/>
    <w:rsid w:val="007B432A"/>
    <w:rsid w:val="007B43CF"/>
    <w:rsid w:val="007B4790"/>
    <w:rsid w:val="007B50CC"/>
    <w:rsid w:val="007B6614"/>
    <w:rsid w:val="007B6894"/>
    <w:rsid w:val="007B6B0D"/>
    <w:rsid w:val="007B7571"/>
    <w:rsid w:val="007B7963"/>
    <w:rsid w:val="007B7A75"/>
    <w:rsid w:val="007B7D42"/>
    <w:rsid w:val="007B7DF2"/>
    <w:rsid w:val="007B7F9A"/>
    <w:rsid w:val="007C09CF"/>
    <w:rsid w:val="007C0BF6"/>
    <w:rsid w:val="007C0D29"/>
    <w:rsid w:val="007C0FB9"/>
    <w:rsid w:val="007C133E"/>
    <w:rsid w:val="007C1604"/>
    <w:rsid w:val="007C1630"/>
    <w:rsid w:val="007C1893"/>
    <w:rsid w:val="007C1990"/>
    <w:rsid w:val="007C2825"/>
    <w:rsid w:val="007C2D00"/>
    <w:rsid w:val="007C331B"/>
    <w:rsid w:val="007C33AA"/>
    <w:rsid w:val="007C3655"/>
    <w:rsid w:val="007C397D"/>
    <w:rsid w:val="007C40C9"/>
    <w:rsid w:val="007C4CF1"/>
    <w:rsid w:val="007C5196"/>
    <w:rsid w:val="007C536A"/>
    <w:rsid w:val="007C55B6"/>
    <w:rsid w:val="007C5714"/>
    <w:rsid w:val="007C57F7"/>
    <w:rsid w:val="007C587E"/>
    <w:rsid w:val="007C5C5E"/>
    <w:rsid w:val="007C5ECF"/>
    <w:rsid w:val="007C5F7C"/>
    <w:rsid w:val="007C6F9B"/>
    <w:rsid w:val="007C712B"/>
    <w:rsid w:val="007C72D6"/>
    <w:rsid w:val="007C7401"/>
    <w:rsid w:val="007C7822"/>
    <w:rsid w:val="007C7AAA"/>
    <w:rsid w:val="007D0901"/>
    <w:rsid w:val="007D094B"/>
    <w:rsid w:val="007D0E03"/>
    <w:rsid w:val="007D0F56"/>
    <w:rsid w:val="007D1769"/>
    <w:rsid w:val="007D17D9"/>
    <w:rsid w:val="007D1872"/>
    <w:rsid w:val="007D20AC"/>
    <w:rsid w:val="007D2875"/>
    <w:rsid w:val="007D34F1"/>
    <w:rsid w:val="007D3B1E"/>
    <w:rsid w:val="007D3EA7"/>
    <w:rsid w:val="007D41BD"/>
    <w:rsid w:val="007D4342"/>
    <w:rsid w:val="007D4DBE"/>
    <w:rsid w:val="007D50E0"/>
    <w:rsid w:val="007D527C"/>
    <w:rsid w:val="007D5388"/>
    <w:rsid w:val="007D556A"/>
    <w:rsid w:val="007D56B2"/>
    <w:rsid w:val="007D577E"/>
    <w:rsid w:val="007D5A4B"/>
    <w:rsid w:val="007D5AF2"/>
    <w:rsid w:val="007D6518"/>
    <w:rsid w:val="007D74FB"/>
    <w:rsid w:val="007D768C"/>
    <w:rsid w:val="007D76C4"/>
    <w:rsid w:val="007D76CF"/>
    <w:rsid w:val="007D7B23"/>
    <w:rsid w:val="007D7D7F"/>
    <w:rsid w:val="007E018B"/>
    <w:rsid w:val="007E141D"/>
    <w:rsid w:val="007E23C8"/>
    <w:rsid w:val="007E2A20"/>
    <w:rsid w:val="007E314A"/>
    <w:rsid w:val="007E3162"/>
    <w:rsid w:val="007E322C"/>
    <w:rsid w:val="007E347E"/>
    <w:rsid w:val="007E3A14"/>
    <w:rsid w:val="007E3ACF"/>
    <w:rsid w:val="007E3E8D"/>
    <w:rsid w:val="007E5091"/>
    <w:rsid w:val="007E5B71"/>
    <w:rsid w:val="007E5B86"/>
    <w:rsid w:val="007E5D3D"/>
    <w:rsid w:val="007E60DB"/>
    <w:rsid w:val="007E61E3"/>
    <w:rsid w:val="007E654D"/>
    <w:rsid w:val="007E659F"/>
    <w:rsid w:val="007E7012"/>
    <w:rsid w:val="007E71B1"/>
    <w:rsid w:val="007E7B36"/>
    <w:rsid w:val="007E7E2E"/>
    <w:rsid w:val="007F016E"/>
    <w:rsid w:val="007F0603"/>
    <w:rsid w:val="007F06B9"/>
    <w:rsid w:val="007F085A"/>
    <w:rsid w:val="007F0C40"/>
    <w:rsid w:val="007F0D9F"/>
    <w:rsid w:val="007F0E57"/>
    <w:rsid w:val="007F1132"/>
    <w:rsid w:val="007F17E3"/>
    <w:rsid w:val="007F1973"/>
    <w:rsid w:val="007F1B69"/>
    <w:rsid w:val="007F28D5"/>
    <w:rsid w:val="007F2C19"/>
    <w:rsid w:val="007F2FE5"/>
    <w:rsid w:val="007F300E"/>
    <w:rsid w:val="007F30D8"/>
    <w:rsid w:val="007F332D"/>
    <w:rsid w:val="007F3473"/>
    <w:rsid w:val="007F35F8"/>
    <w:rsid w:val="007F3716"/>
    <w:rsid w:val="007F3EBD"/>
    <w:rsid w:val="007F4B6C"/>
    <w:rsid w:val="007F55FE"/>
    <w:rsid w:val="007F641F"/>
    <w:rsid w:val="007F670C"/>
    <w:rsid w:val="007F6AA0"/>
    <w:rsid w:val="007F70E7"/>
    <w:rsid w:val="007F73F2"/>
    <w:rsid w:val="007F770D"/>
    <w:rsid w:val="007F7739"/>
    <w:rsid w:val="007F79FF"/>
    <w:rsid w:val="007F7C27"/>
    <w:rsid w:val="007F7EAC"/>
    <w:rsid w:val="007F7FA7"/>
    <w:rsid w:val="00800887"/>
    <w:rsid w:val="00800F6B"/>
    <w:rsid w:val="00801564"/>
    <w:rsid w:val="0080192A"/>
    <w:rsid w:val="00801DD7"/>
    <w:rsid w:val="00801EB4"/>
    <w:rsid w:val="008031C8"/>
    <w:rsid w:val="00803456"/>
    <w:rsid w:val="00803658"/>
    <w:rsid w:val="00803AE2"/>
    <w:rsid w:val="00803C76"/>
    <w:rsid w:val="00803F1B"/>
    <w:rsid w:val="0080403F"/>
    <w:rsid w:val="008044B9"/>
    <w:rsid w:val="008046B5"/>
    <w:rsid w:val="00804D85"/>
    <w:rsid w:val="00804DAD"/>
    <w:rsid w:val="0080537B"/>
    <w:rsid w:val="00805411"/>
    <w:rsid w:val="00805647"/>
    <w:rsid w:val="00805693"/>
    <w:rsid w:val="00805766"/>
    <w:rsid w:val="00805C33"/>
    <w:rsid w:val="0080601A"/>
    <w:rsid w:val="008062E6"/>
    <w:rsid w:val="0080644D"/>
    <w:rsid w:val="00806556"/>
    <w:rsid w:val="00806C06"/>
    <w:rsid w:val="00806F7F"/>
    <w:rsid w:val="008074F0"/>
    <w:rsid w:val="008076ED"/>
    <w:rsid w:val="00807B75"/>
    <w:rsid w:val="00807D5B"/>
    <w:rsid w:val="00807F71"/>
    <w:rsid w:val="008100DB"/>
    <w:rsid w:val="0081062A"/>
    <w:rsid w:val="00810BD3"/>
    <w:rsid w:val="00810C04"/>
    <w:rsid w:val="00810CE5"/>
    <w:rsid w:val="008112C2"/>
    <w:rsid w:val="008117EA"/>
    <w:rsid w:val="00811D95"/>
    <w:rsid w:val="00813217"/>
    <w:rsid w:val="00813867"/>
    <w:rsid w:val="00813995"/>
    <w:rsid w:val="00813A25"/>
    <w:rsid w:val="00813B8C"/>
    <w:rsid w:val="00813BB5"/>
    <w:rsid w:val="00813D2D"/>
    <w:rsid w:val="0081481B"/>
    <w:rsid w:val="00814897"/>
    <w:rsid w:val="00814CA8"/>
    <w:rsid w:val="00814D58"/>
    <w:rsid w:val="008158E8"/>
    <w:rsid w:val="00815E83"/>
    <w:rsid w:val="00816AC1"/>
    <w:rsid w:val="00816EFD"/>
    <w:rsid w:val="00816F09"/>
    <w:rsid w:val="0081705C"/>
    <w:rsid w:val="008173EA"/>
    <w:rsid w:val="00817D7A"/>
    <w:rsid w:val="00817E22"/>
    <w:rsid w:val="00817FDC"/>
    <w:rsid w:val="00820455"/>
    <w:rsid w:val="008204AA"/>
    <w:rsid w:val="0082106E"/>
    <w:rsid w:val="008227AF"/>
    <w:rsid w:val="00822C6C"/>
    <w:rsid w:val="00822F2E"/>
    <w:rsid w:val="00823052"/>
    <w:rsid w:val="0082380C"/>
    <w:rsid w:val="00823FFA"/>
    <w:rsid w:val="00824764"/>
    <w:rsid w:val="00824A6E"/>
    <w:rsid w:val="00824CBD"/>
    <w:rsid w:val="00824E72"/>
    <w:rsid w:val="0082506E"/>
    <w:rsid w:val="00825595"/>
    <w:rsid w:val="0082563C"/>
    <w:rsid w:val="008258AF"/>
    <w:rsid w:val="0082590F"/>
    <w:rsid w:val="00825D84"/>
    <w:rsid w:val="0082677D"/>
    <w:rsid w:val="008273F3"/>
    <w:rsid w:val="00830A97"/>
    <w:rsid w:val="00830D5A"/>
    <w:rsid w:val="00830EB9"/>
    <w:rsid w:val="00830F5B"/>
    <w:rsid w:val="00831331"/>
    <w:rsid w:val="00831351"/>
    <w:rsid w:val="008314D1"/>
    <w:rsid w:val="00831792"/>
    <w:rsid w:val="0083184E"/>
    <w:rsid w:val="00832450"/>
    <w:rsid w:val="00832524"/>
    <w:rsid w:val="0083275B"/>
    <w:rsid w:val="00832FAB"/>
    <w:rsid w:val="0083305F"/>
    <w:rsid w:val="008337A7"/>
    <w:rsid w:val="00833813"/>
    <w:rsid w:val="00833889"/>
    <w:rsid w:val="00833BBF"/>
    <w:rsid w:val="00833C7F"/>
    <w:rsid w:val="00833EB2"/>
    <w:rsid w:val="008340A0"/>
    <w:rsid w:val="00834B55"/>
    <w:rsid w:val="0083545D"/>
    <w:rsid w:val="00835BC0"/>
    <w:rsid w:val="00835C61"/>
    <w:rsid w:val="0083637D"/>
    <w:rsid w:val="0083643D"/>
    <w:rsid w:val="0083646D"/>
    <w:rsid w:val="00836634"/>
    <w:rsid w:val="00837070"/>
    <w:rsid w:val="0083728B"/>
    <w:rsid w:val="008376E4"/>
    <w:rsid w:val="008378A9"/>
    <w:rsid w:val="008378F5"/>
    <w:rsid w:val="00837C35"/>
    <w:rsid w:val="00840855"/>
    <w:rsid w:val="00841280"/>
    <w:rsid w:val="008419E9"/>
    <w:rsid w:val="00841E5E"/>
    <w:rsid w:val="00842634"/>
    <w:rsid w:val="0084294F"/>
    <w:rsid w:val="00843210"/>
    <w:rsid w:val="00843364"/>
    <w:rsid w:val="00843C95"/>
    <w:rsid w:val="00843E9D"/>
    <w:rsid w:val="00843EF2"/>
    <w:rsid w:val="00844116"/>
    <w:rsid w:val="008442B2"/>
    <w:rsid w:val="00844939"/>
    <w:rsid w:val="00844A0D"/>
    <w:rsid w:val="00846823"/>
    <w:rsid w:val="008475A2"/>
    <w:rsid w:val="00847713"/>
    <w:rsid w:val="00847774"/>
    <w:rsid w:val="00847D55"/>
    <w:rsid w:val="0085064F"/>
    <w:rsid w:val="00851106"/>
    <w:rsid w:val="00851447"/>
    <w:rsid w:val="008515D7"/>
    <w:rsid w:val="008518CA"/>
    <w:rsid w:val="00851D53"/>
    <w:rsid w:val="00851D9F"/>
    <w:rsid w:val="008521D7"/>
    <w:rsid w:val="0085296F"/>
    <w:rsid w:val="00852DCD"/>
    <w:rsid w:val="00852EDB"/>
    <w:rsid w:val="00854EC6"/>
    <w:rsid w:val="00855F05"/>
    <w:rsid w:val="0085612C"/>
    <w:rsid w:val="00856419"/>
    <w:rsid w:val="00856BA0"/>
    <w:rsid w:val="00856BF6"/>
    <w:rsid w:val="00856C5B"/>
    <w:rsid w:val="00856D8D"/>
    <w:rsid w:val="00856F39"/>
    <w:rsid w:val="00857549"/>
    <w:rsid w:val="0085762E"/>
    <w:rsid w:val="0085772B"/>
    <w:rsid w:val="00857D59"/>
    <w:rsid w:val="00857D66"/>
    <w:rsid w:val="00860BF5"/>
    <w:rsid w:val="00861044"/>
    <w:rsid w:val="00861191"/>
    <w:rsid w:val="0086155F"/>
    <w:rsid w:val="008618DB"/>
    <w:rsid w:val="0086226B"/>
    <w:rsid w:val="00862499"/>
    <w:rsid w:val="0086267B"/>
    <w:rsid w:val="008630F2"/>
    <w:rsid w:val="00863D6C"/>
    <w:rsid w:val="00863D88"/>
    <w:rsid w:val="0086433A"/>
    <w:rsid w:val="00864416"/>
    <w:rsid w:val="008644F2"/>
    <w:rsid w:val="00864CAF"/>
    <w:rsid w:val="00865727"/>
    <w:rsid w:val="008657BE"/>
    <w:rsid w:val="00866059"/>
    <w:rsid w:val="00866202"/>
    <w:rsid w:val="00866708"/>
    <w:rsid w:val="008669A5"/>
    <w:rsid w:val="00866BEA"/>
    <w:rsid w:val="00867213"/>
    <w:rsid w:val="008673AC"/>
    <w:rsid w:val="008679A8"/>
    <w:rsid w:val="008679E5"/>
    <w:rsid w:val="00867CBF"/>
    <w:rsid w:val="00870058"/>
    <w:rsid w:val="00870CB7"/>
    <w:rsid w:val="00870F98"/>
    <w:rsid w:val="00871428"/>
    <w:rsid w:val="00871502"/>
    <w:rsid w:val="0087162F"/>
    <w:rsid w:val="00871FEA"/>
    <w:rsid w:val="00872744"/>
    <w:rsid w:val="00873375"/>
    <w:rsid w:val="00873A28"/>
    <w:rsid w:val="00873A8D"/>
    <w:rsid w:val="00874442"/>
    <w:rsid w:val="00874563"/>
    <w:rsid w:val="008749F6"/>
    <w:rsid w:val="00874FB7"/>
    <w:rsid w:val="00875143"/>
    <w:rsid w:val="00875841"/>
    <w:rsid w:val="00875CE8"/>
    <w:rsid w:val="00875E30"/>
    <w:rsid w:val="00876728"/>
    <w:rsid w:val="008769DF"/>
    <w:rsid w:val="00876A04"/>
    <w:rsid w:val="00877E4F"/>
    <w:rsid w:val="00880114"/>
    <w:rsid w:val="00880804"/>
    <w:rsid w:val="00880AB8"/>
    <w:rsid w:val="00881406"/>
    <w:rsid w:val="008818EB"/>
    <w:rsid w:val="00881C7A"/>
    <w:rsid w:val="00881EA6"/>
    <w:rsid w:val="008823D4"/>
    <w:rsid w:val="008825CB"/>
    <w:rsid w:val="008827A5"/>
    <w:rsid w:val="00882DD9"/>
    <w:rsid w:val="00882E21"/>
    <w:rsid w:val="0088316A"/>
    <w:rsid w:val="008835D9"/>
    <w:rsid w:val="00884092"/>
    <w:rsid w:val="0088420D"/>
    <w:rsid w:val="00884613"/>
    <w:rsid w:val="0088475D"/>
    <w:rsid w:val="00884C15"/>
    <w:rsid w:val="00884C65"/>
    <w:rsid w:val="00884EDF"/>
    <w:rsid w:val="00884F54"/>
    <w:rsid w:val="00884FEB"/>
    <w:rsid w:val="0088514D"/>
    <w:rsid w:val="00885617"/>
    <w:rsid w:val="008859EE"/>
    <w:rsid w:val="0088671F"/>
    <w:rsid w:val="008867E6"/>
    <w:rsid w:val="0088723D"/>
    <w:rsid w:val="00887BA5"/>
    <w:rsid w:val="008904B2"/>
    <w:rsid w:val="008909E3"/>
    <w:rsid w:val="00890D46"/>
    <w:rsid w:val="00891049"/>
    <w:rsid w:val="00891533"/>
    <w:rsid w:val="0089183F"/>
    <w:rsid w:val="00891DD7"/>
    <w:rsid w:val="0089222F"/>
    <w:rsid w:val="008922F4"/>
    <w:rsid w:val="00892487"/>
    <w:rsid w:val="00892A60"/>
    <w:rsid w:val="00892CCE"/>
    <w:rsid w:val="00892E21"/>
    <w:rsid w:val="00893092"/>
    <w:rsid w:val="008930A8"/>
    <w:rsid w:val="008937E9"/>
    <w:rsid w:val="00893D75"/>
    <w:rsid w:val="00893F96"/>
    <w:rsid w:val="00894952"/>
    <w:rsid w:val="00894C1F"/>
    <w:rsid w:val="00894CA4"/>
    <w:rsid w:val="00894EFA"/>
    <w:rsid w:val="00894FC5"/>
    <w:rsid w:val="00895151"/>
    <w:rsid w:val="008963B1"/>
    <w:rsid w:val="00896652"/>
    <w:rsid w:val="00896CFE"/>
    <w:rsid w:val="00896DCA"/>
    <w:rsid w:val="008976FC"/>
    <w:rsid w:val="00897B51"/>
    <w:rsid w:val="008A01D2"/>
    <w:rsid w:val="008A08E2"/>
    <w:rsid w:val="008A0AAB"/>
    <w:rsid w:val="008A0B1A"/>
    <w:rsid w:val="008A0D77"/>
    <w:rsid w:val="008A141E"/>
    <w:rsid w:val="008A1C53"/>
    <w:rsid w:val="008A1F73"/>
    <w:rsid w:val="008A23C2"/>
    <w:rsid w:val="008A284D"/>
    <w:rsid w:val="008A2AA8"/>
    <w:rsid w:val="008A2B55"/>
    <w:rsid w:val="008A2E00"/>
    <w:rsid w:val="008A3024"/>
    <w:rsid w:val="008A33AF"/>
    <w:rsid w:val="008A370A"/>
    <w:rsid w:val="008A3904"/>
    <w:rsid w:val="008A3A3F"/>
    <w:rsid w:val="008A3D13"/>
    <w:rsid w:val="008A3E16"/>
    <w:rsid w:val="008A43EC"/>
    <w:rsid w:val="008A4B7C"/>
    <w:rsid w:val="008A5526"/>
    <w:rsid w:val="008A5AB3"/>
    <w:rsid w:val="008A6965"/>
    <w:rsid w:val="008A6D01"/>
    <w:rsid w:val="008A6E87"/>
    <w:rsid w:val="008A71D8"/>
    <w:rsid w:val="008A7654"/>
    <w:rsid w:val="008A78D4"/>
    <w:rsid w:val="008A7924"/>
    <w:rsid w:val="008A7C8F"/>
    <w:rsid w:val="008A7CA1"/>
    <w:rsid w:val="008A7D74"/>
    <w:rsid w:val="008A7E73"/>
    <w:rsid w:val="008A7F13"/>
    <w:rsid w:val="008B0CB8"/>
    <w:rsid w:val="008B1293"/>
    <w:rsid w:val="008B1628"/>
    <w:rsid w:val="008B2123"/>
    <w:rsid w:val="008B2A3D"/>
    <w:rsid w:val="008B2CB6"/>
    <w:rsid w:val="008B2D23"/>
    <w:rsid w:val="008B2DAE"/>
    <w:rsid w:val="008B2E55"/>
    <w:rsid w:val="008B3229"/>
    <w:rsid w:val="008B3791"/>
    <w:rsid w:val="008B3E39"/>
    <w:rsid w:val="008B3FB8"/>
    <w:rsid w:val="008B42AD"/>
    <w:rsid w:val="008B4B36"/>
    <w:rsid w:val="008B5690"/>
    <w:rsid w:val="008B56F7"/>
    <w:rsid w:val="008B5B0E"/>
    <w:rsid w:val="008B5C62"/>
    <w:rsid w:val="008B5D43"/>
    <w:rsid w:val="008B60B6"/>
    <w:rsid w:val="008B66AB"/>
    <w:rsid w:val="008B6900"/>
    <w:rsid w:val="008B6CF1"/>
    <w:rsid w:val="008B6E0D"/>
    <w:rsid w:val="008B72EB"/>
    <w:rsid w:val="008B7394"/>
    <w:rsid w:val="008C00B5"/>
    <w:rsid w:val="008C0571"/>
    <w:rsid w:val="008C06F3"/>
    <w:rsid w:val="008C0E5C"/>
    <w:rsid w:val="008C1A5A"/>
    <w:rsid w:val="008C1C4D"/>
    <w:rsid w:val="008C1FDD"/>
    <w:rsid w:val="008C205F"/>
    <w:rsid w:val="008C2290"/>
    <w:rsid w:val="008C29F5"/>
    <w:rsid w:val="008C331A"/>
    <w:rsid w:val="008C36D0"/>
    <w:rsid w:val="008C376B"/>
    <w:rsid w:val="008C3F32"/>
    <w:rsid w:val="008C43A2"/>
    <w:rsid w:val="008C4429"/>
    <w:rsid w:val="008C46A3"/>
    <w:rsid w:val="008C48BC"/>
    <w:rsid w:val="008C4EC2"/>
    <w:rsid w:val="008C5598"/>
    <w:rsid w:val="008C56E1"/>
    <w:rsid w:val="008C5D25"/>
    <w:rsid w:val="008C6569"/>
    <w:rsid w:val="008C7017"/>
    <w:rsid w:val="008C7870"/>
    <w:rsid w:val="008C7B98"/>
    <w:rsid w:val="008C7BF7"/>
    <w:rsid w:val="008C7FF9"/>
    <w:rsid w:val="008D01C2"/>
    <w:rsid w:val="008D0300"/>
    <w:rsid w:val="008D0566"/>
    <w:rsid w:val="008D07FD"/>
    <w:rsid w:val="008D0924"/>
    <w:rsid w:val="008D0AB2"/>
    <w:rsid w:val="008D1412"/>
    <w:rsid w:val="008D1678"/>
    <w:rsid w:val="008D2107"/>
    <w:rsid w:val="008D2332"/>
    <w:rsid w:val="008D2BBE"/>
    <w:rsid w:val="008D3685"/>
    <w:rsid w:val="008D3E1F"/>
    <w:rsid w:val="008D3E50"/>
    <w:rsid w:val="008D4AD7"/>
    <w:rsid w:val="008D4DDD"/>
    <w:rsid w:val="008D5501"/>
    <w:rsid w:val="008D58CD"/>
    <w:rsid w:val="008D5957"/>
    <w:rsid w:val="008D5BD5"/>
    <w:rsid w:val="008D66EE"/>
    <w:rsid w:val="008D731C"/>
    <w:rsid w:val="008D75E6"/>
    <w:rsid w:val="008D7ABA"/>
    <w:rsid w:val="008E0F2C"/>
    <w:rsid w:val="008E1AA1"/>
    <w:rsid w:val="008E2144"/>
    <w:rsid w:val="008E234F"/>
    <w:rsid w:val="008E23FF"/>
    <w:rsid w:val="008E30EA"/>
    <w:rsid w:val="008E339F"/>
    <w:rsid w:val="008E38C5"/>
    <w:rsid w:val="008E3E56"/>
    <w:rsid w:val="008E3E8D"/>
    <w:rsid w:val="008E48B9"/>
    <w:rsid w:val="008E635A"/>
    <w:rsid w:val="008E78CF"/>
    <w:rsid w:val="008E7CC7"/>
    <w:rsid w:val="008F0759"/>
    <w:rsid w:val="008F10C1"/>
    <w:rsid w:val="008F11DC"/>
    <w:rsid w:val="008F1307"/>
    <w:rsid w:val="008F1A03"/>
    <w:rsid w:val="008F1C88"/>
    <w:rsid w:val="008F1D7C"/>
    <w:rsid w:val="008F1DB7"/>
    <w:rsid w:val="008F24C2"/>
    <w:rsid w:val="008F2C74"/>
    <w:rsid w:val="008F339C"/>
    <w:rsid w:val="008F42FC"/>
    <w:rsid w:val="008F43CF"/>
    <w:rsid w:val="008F44FF"/>
    <w:rsid w:val="008F4615"/>
    <w:rsid w:val="008F4911"/>
    <w:rsid w:val="008F5117"/>
    <w:rsid w:val="008F5A4F"/>
    <w:rsid w:val="008F5BBA"/>
    <w:rsid w:val="008F5BD8"/>
    <w:rsid w:val="008F64A5"/>
    <w:rsid w:val="008F6574"/>
    <w:rsid w:val="008F7172"/>
    <w:rsid w:val="008F770B"/>
    <w:rsid w:val="008F7A5A"/>
    <w:rsid w:val="008F7D82"/>
    <w:rsid w:val="00900A88"/>
    <w:rsid w:val="00900D1D"/>
    <w:rsid w:val="00900D24"/>
    <w:rsid w:val="00901213"/>
    <w:rsid w:val="00901B0F"/>
    <w:rsid w:val="00901DB7"/>
    <w:rsid w:val="00901EC9"/>
    <w:rsid w:val="00902980"/>
    <w:rsid w:val="00902AEC"/>
    <w:rsid w:val="00902BA9"/>
    <w:rsid w:val="00902DE0"/>
    <w:rsid w:val="0090327C"/>
    <w:rsid w:val="0090343C"/>
    <w:rsid w:val="00903654"/>
    <w:rsid w:val="00903A5A"/>
    <w:rsid w:val="00904ABB"/>
    <w:rsid w:val="00904D4B"/>
    <w:rsid w:val="00905D11"/>
    <w:rsid w:val="00906113"/>
    <w:rsid w:val="00906605"/>
    <w:rsid w:val="009069A6"/>
    <w:rsid w:val="00906A17"/>
    <w:rsid w:val="00906BEA"/>
    <w:rsid w:val="00907E54"/>
    <w:rsid w:val="00907F7B"/>
    <w:rsid w:val="00910130"/>
    <w:rsid w:val="00910674"/>
    <w:rsid w:val="009109D5"/>
    <w:rsid w:val="009109D6"/>
    <w:rsid w:val="0091134F"/>
    <w:rsid w:val="009119CD"/>
    <w:rsid w:val="00911EDF"/>
    <w:rsid w:val="00912352"/>
    <w:rsid w:val="009123C8"/>
    <w:rsid w:val="009124E4"/>
    <w:rsid w:val="00912E91"/>
    <w:rsid w:val="00913531"/>
    <w:rsid w:val="0091364E"/>
    <w:rsid w:val="00913A81"/>
    <w:rsid w:val="00913BFF"/>
    <w:rsid w:val="00913FC0"/>
    <w:rsid w:val="00913FE6"/>
    <w:rsid w:val="009140DC"/>
    <w:rsid w:val="009147BE"/>
    <w:rsid w:val="0091482A"/>
    <w:rsid w:val="00915243"/>
    <w:rsid w:val="009154E6"/>
    <w:rsid w:val="0091600F"/>
    <w:rsid w:val="00916A83"/>
    <w:rsid w:val="00916C5C"/>
    <w:rsid w:val="00916D5B"/>
    <w:rsid w:val="0091731F"/>
    <w:rsid w:val="009205E0"/>
    <w:rsid w:val="00920BA6"/>
    <w:rsid w:val="009210F9"/>
    <w:rsid w:val="00921243"/>
    <w:rsid w:val="009212C0"/>
    <w:rsid w:val="00921571"/>
    <w:rsid w:val="009218FA"/>
    <w:rsid w:val="00921D4A"/>
    <w:rsid w:val="00921EA0"/>
    <w:rsid w:val="0092231E"/>
    <w:rsid w:val="0092251F"/>
    <w:rsid w:val="00922E91"/>
    <w:rsid w:val="00923000"/>
    <w:rsid w:val="00923112"/>
    <w:rsid w:val="009232F9"/>
    <w:rsid w:val="009233AE"/>
    <w:rsid w:val="00923590"/>
    <w:rsid w:val="00923C51"/>
    <w:rsid w:val="009247B2"/>
    <w:rsid w:val="0092492C"/>
    <w:rsid w:val="00924A54"/>
    <w:rsid w:val="00924F1C"/>
    <w:rsid w:val="009258CF"/>
    <w:rsid w:val="00925B76"/>
    <w:rsid w:val="00925C5E"/>
    <w:rsid w:val="00925D06"/>
    <w:rsid w:val="00925F1B"/>
    <w:rsid w:val="0092646A"/>
    <w:rsid w:val="00926851"/>
    <w:rsid w:val="00926B1E"/>
    <w:rsid w:val="00926D72"/>
    <w:rsid w:val="009270ED"/>
    <w:rsid w:val="00927939"/>
    <w:rsid w:val="00927FDF"/>
    <w:rsid w:val="00927FF7"/>
    <w:rsid w:val="0093006A"/>
    <w:rsid w:val="009305E8"/>
    <w:rsid w:val="00930623"/>
    <w:rsid w:val="00930BAD"/>
    <w:rsid w:val="00930C33"/>
    <w:rsid w:val="009314F7"/>
    <w:rsid w:val="009316A8"/>
    <w:rsid w:val="00931C32"/>
    <w:rsid w:val="00931E28"/>
    <w:rsid w:val="00931EC9"/>
    <w:rsid w:val="009326BD"/>
    <w:rsid w:val="00932761"/>
    <w:rsid w:val="00932BD2"/>
    <w:rsid w:val="00932EBA"/>
    <w:rsid w:val="00932FED"/>
    <w:rsid w:val="009332BA"/>
    <w:rsid w:val="0093353B"/>
    <w:rsid w:val="009335DD"/>
    <w:rsid w:val="00933A33"/>
    <w:rsid w:val="00933DBE"/>
    <w:rsid w:val="0093400A"/>
    <w:rsid w:val="009341D4"/>
    <w:rsid w:val="009349BF"/>
    <w:rsid w:val="009356B1"/>
    <w:rsid w:val="00936071"/>
    <w:rsid w:val="00936223"/>
    <w:rsid w:val="009365AE"/>
    <w:rsid w:val="00936939"/>
    <w:rsid w:val="009373E0"/>
    <w:rsid w:val="00937D79"/>
    <w:rsid w:val="00940871"/>
    <w:rsid w:val="00940A0F"/>
    <w:rsid w:val="00940CC1"/>
    <w:rsid w:val="00941558"/>
    <w:rsid w:val="00941F0A"/>
    <w:rsid w:val="0094265F"/>
    <w:rsid w:val="0094346A"/>
    <w:rsid w:val="00943C91"/>
    <w:rsid w:val="0094482F"/>
    <w:rsid w:val="0094496F"/>
    <w:rsid w:val="009452C0"/>
    <w:rsid w:val="009457CD"/>
    <w:rsid w:val="009458D2"/>
    <w:rsid w:val="0094673F"/>
    <w:rsid w:val="00946976"/>
    <w:rsid w:val="00946A09"/>
    <w:rsid w:val="00947482"/>
    <w:rsid w:val="0094778D"/>
    <w:rsid w:val="00950BF2"/>
    <w:rsid w:val="00950D8C"/>
    <w:rsid w:val="0095123D"/>
    <w:rsid w:val="009518A8"/>
    <w:rsid w:val="0095193C"/>
    <w:rsid w:val="00951ABC"/>
    <w:rsid w:val="00952B6C"/>
    <w:rsid w:val="00952BC7"/>
    <w:rsid w:val="00952D0B"/>
    <w:rsid w:val="009531AF"/>
    <w:rsid w:val="009533E0"/>
    <w:rsid w:val="009534A8"/>
    <w:rsid w:val="009535C6"/>
    <w:rsid w:val="00953611"/>
    <w:rsid w:val="0095368C"/>
    <w:rsid w:val="009538AA"/>
    <w:rsid w:val="009538F2"/>
    <w:rsid w:val="00953B51"/>
    <w:rsid w:val="00953F79"/>
    <w:rsid w:val="00954746"/>
    <w:rsid w:val="00954ABD"/>
    <w:rsid w:val="00955415"/>
    <w:rsid w:val="0095594A"/>
    <w:rsid w:val="00956A70"/>
    <w:rsid w:val="00956EFB"/>
    <w:rsid w:val="009573AF"/>
    <w:rsid w:val="00957A80"/>
    <w:rsid w:val="00960730"/>
    <w:rsid w:val="00960AC7"/>
    <w:rsid w:val="00960C5D"/>
    <w:rsid w:val="00960EDB"/>
    <w:rsid w:val="009613A5"/>
    <w:rsid w:val="00961595"/>
    <w:rsid w:val="009615F8"/>
    <w:rsid w:val="00961B9B"/>
    <w:rsid w:val="00962447"/>
    <w:rsid w:val="00962640"/>
    <w:rsid w:val="00962886"/>
    <w:rsid w:val="009629C3"/>
    <w:rsid w:val="00963465"/>
    <w:rsid w:val="00963AE6"/>
    <w:rsid w:val="0096421E"/>
    <w:rsid w:val="009644A5"/>
    <w:rsid w:val="00964BDF"/>
    <w:rsid w:val="0096507A"/>
    <w:rsid w:val="00965093"/>
    <w:rsid w:val="0096518F"/>
    <w:rsid w:val="00965211"/>
    <w:rsid w:val="009652EF"/>
    <w:rsid w:val="009656C5"/>
    <w:rsid w:val="00965D75"/>
    <w:rsid w:val="00965DAC"/>
    <w:rsid w:val="00966009"/>
    <w:rsid w:val="009665C5"/>
    <w:rsid w:val="00967000"/>
    <w:rsid w:val="00967036"/>
    <w:rsid w:val="0097099C"/>
    <w:rsid w:val="00970CD1"/>
    <w:rsid w:val="00970D54"/>
    <w:rsid w:val="00970E3B"/>
    <w:rsid w:val="00971920"/>
    <w:rsid w:val="00971B61"/>
    <w:rsid w:val="00971C5C"/>
    <w:rsid w:val="00971D26"/>
    <w:rsid w:val="0097207A"/>
    <w:rsid w:val="00972F8C"/>
    <w:rsid w:val="009732A5"/>
    <w:rsid w:val="00973806"/>
    <w:rsid w:val="009739AC"/>
    <w:rsid w:val="00973A07"/>
    <w:rsid w:val="00973B6F"/>
    <w:rsid w:val="00973E37"/>
    <w:rsid w:val="0097426F"/>
    <w:rsid w:val="00974E65"/>
    <w:rsid w:val="009751CD"/>
    <w:rsid w:val="00975254"/>
    <w:rsid w:val="00975521"/>
    <w:rsid w:val="009755B3"/>
    <w:rsid w:val="00975689"/>
    <w:rsid w:val="0097637C"/>
    <w:rsid w:val="00976407"/>
    <w:rsid w:val="00976FF6"/>
    <w:rsid w:val="00977234"/>
    <w:rsid w:val="009775D7"/>
    <w:rsid w:val="00980026"/>
    <w:rsid w:val="009801BA"/>
    <w:rsid w:val="00980313"/>
    <w:rsid w:val="009804BC"/>
    <w:rsid w:val="009804E0"/>
    <w:rsid w:val="00980A59"/>
    <w:rsid w:val="00981209"/>
    <w:rsid w:val="009813DF"/>
    <w:rsid w:val="009813FA"/>
    <w:rsid w:val="009817EA"/>
    <w:rsid w:val="0098256A"/>
    <w:rsid w:val="00982E23"/>
    <w:rsid w:val="00982F13"/>
    <w:rsid w:val="0098339F"/>
    <w:rsid w:val="009833D4"/>
    <w:rsid w:val="0098357A"/>
    <w:rsid w:val="009837A2"/>
    <w:rsid w:val="009839E1"/>
    <w:rsid w:val="00983AFA"/>
    <w:rsid w:val="00983C7C"/>
    <w:rsid w:val="00983FB2"/>
    <w:rsid w:val="009841B2"/>
    <w:rsid w:val="00984454"/>
    <w:rsid w:val="00984F78"/>
    <w:rsid w:val="0098591A"/>
    <w:rsid w:val="00985D06"/>
    <w:rsid w:val="00985E74"/>
    <w:rsid w:val="00985EA8"/>
    <w:rsid w:val="00985EB1"/>
    <w:rsid w:val="00986507"/>
    <w:rsid w:val="00986BD4"/>
    <w:rsid w:val="00986E45"/>
    <w:rsid w:val="00986FD1"/>
    <w:rsid w:val="0098724E"/>
    <w:rsid w:val="009877A3"/>
    <w:rsid w:val="009878F5"/>
    <w:rsid w:val="00987DFF"/>
    <w:rsid w:val="00987FBA"/>
    <w:rsid w:val="009909FF"/>
    <w:rsid w:val="00990B2D"/>
    <w:rsid w:val="00990C3C"/>
    <w:rsid w:val="00991278"/>
    <w:rsid w:val="0099257D"/>
    <w:rsid w:val="00992A87"/>
    <w:rsid w:val="009931A2"/>
    <w:rsid w:val="009933B6"/>
    <w:rsid w:val="0099386F"/>
    <w:rsid w:val="00993B29"/>
    <w:rsid w:val="00993C90"/>
    <w:rsid w:val="00994470"/>
    <w:rsid w:val="00994551"/>
    <w:rsid w:val="00994636"/>
    <w:rsid w:val="00994C14"/>
    <w:rsid w:val="00994E93"/>
    <w:rsid w:val="0099528C"/>
    <w:rsid w:val="0099552C"/>
    <w:rsid w:val="00995AEE"/>
    <w:rsid w:val="00996156"/>
    <w:rsid w:val="00996211"/>
    <w:rsid w:val="00996601"/>
    <w:rsid w:val="0099688F"/>
    <w:rsid w:val="00996972"/>
    <w:rsid w:val="00996A62"/>
    <w:rsid w:val="00996E8D"/>
    <w:rsid w:val="00997154"/>
    <w:rsid w:val="009975DC"/>
    <w:rsid w:val="00997614"/>
    <w:rsid w:val="00997923"/>
    <w:rsid w:val="00997B34"/>
    <w:rsid w:val="00997C34"/>
    <w:rsid w:val="009A0024"/>
    <w:rsid w:val="009A0664"/>
    <w:rsid w:val="009A0B81"/>
    <w:rsid w:val="009A0E21"/>
    <w:rsid w:val="009A1101"/>
    <w:rsid w:val="009A1420"/>
    <w:rsid w:val="009A218F"/>
    <w:rsid w:val="009A2308"/>
    <w:rsid w:val="009A2791"/>
    <w:rsid w:val="009A2AC1"/>
    <w:rsid w:val="009A2DBB"/>
    <w:rsid w:val="009A344F"/>
    <w:rsid w:val="009A3591"/>
    <w:rsid w:val="009A3850"/>
    <w:rsid w:val="009A38A0"/>
    <w:rsid w:val="009A3B5D"/>
    <w:rsid w:val="009A4054"/>
    <w:rsid w:val="009A40B6"/>
    <w:rsid w:val="009A4112"/>
    <w:rsid w:val="009A48DB"/>
    <w:rsid w:val="009A4C2B"/>
    <w:rsid w:val="009A4C3F"/>
    <w:rsid w:val="009A4E96"/>
    <w:rsid w:val="009A4EE1"/>
    <w:rsid w:val="009A50F8"/>
    <w:rsid w:val="009A57F7"/>
    <w:rsid w:val="009A5EE3"/>
    <w:rsid w:val="009A60AC"/>
    <w:rsid w:val="009A65CB"/>
    <w:rsid w:val="009A6801"/>
    <w:rsid w:val="009A699A"/>
    <w:rsid w:val="009A6B80"/>
    <w:rsid w:val="009A6DA6"/>
    <w:rsid w:val="009A6F99"/>
    <w:rsid w:val="009A74B2"/>
    <w:rsid w:val="009A77B3"/>
    <w:rsid w:val="009A785B"/>
    <w:rsid w:val="009A7BE4"/>
    <w:rsid w:val="009B0337"/>
    <w:rsid w:val="009B0CEA"/>
    <w:rsid w:val="009B137A"/>
    <w:rsid w:val="009B14CF"/>
    <w:rsid w:val="009B1686"/>
    <w:rsid w:val="009B1D6A"/>
    <w:rsid w:val="009B2A66"/>
    <w:rsid w:val="009B3347"/>
    <w:rsid w:val="009B3363"/>
    <w:rsid w:val="009B342D"/>
    <w:rsid w:val="009B3802"/>
    <w:rsid w:val="009B3D42"/>
    <w:rsid w:val="009B3F6E"/>
    <w:rsid w:val="009B428E"/>
    <w:rsid w:val="009B460D"/>
    <w:rsid w:val="009B4BCF"/>
    <w:rsid w:val="009B4C55"/>
    <w:rsid w:val="009B4C9A"/>
    <w:rsid w:val="009B507F"/>
    <w:rsid w:val="009B5459"/>
    <w:rsid w:val="009B592B"/>
    <w:rsid w:val="009B6046"/>
    <w:rsid w:val="009B64AC"/>
    <w:rsid w:val="009B6C6C"/>
    <w:rsid w:val="009B6E22"/>
    <w:rsid w:val="009B6FA9"/>
    <w:rsid w:val="009B719C"/>
    <w:rsid w:val="009B757C"/>
    <w:rsid w:val="009B7672"/>
    <w:rsid w:val="009B7866"/>
    <w:rsid w:val="009C045E"/>
    <w:rsid w:val="009C09B2"/>
    <w:rsid w:val="009C0A19"/>
    <w:rsid w:val="009C0B43"/>
    <w:rsid w:val="009C108A"/>
    <w:rsid w:val="009C1966"/>
    <w:rsid w:val="009C1CA8"/>
    <w:rsid w:val="009C1E0B"/>
    <w:rsid w:val="009C202E"/>
    <w:rsid w:val="009C221A"/>
    <w:rsid w:val="009C22A6"/>
    <w:rsid w:val="009C3131"/>
    <w:rsid w:val="009C3639"/>
    <w:rsid w:val="009C3E73"/>
    <w:rsid w:val="009C3F58"/>
    <w:rsid w:val="009C4F26"/>
    <w:rsid w:val="009C4FF8"/>
    <w:rsid w:val="009C5DB9"/>
    <w:rsid w:val="009C5F01"/>
    <w:rsid w:val="009C61EE"/>
    <w:rsid w:val="009C62E0"/>
    <w:rsid w:val="009C6460"/>
    <w:rsid w:val="009C66A5"/>
    <w:rsid w:val="009C6847"/>
    <w:rsid w:val="009C6F2D"/>
    <w:rsid w:val="009C6F62"/>
    <w:rsid w:val="009C7996"/>
    <w:rsid w:val="009C7C83"/>
    <w:rsid w:val="009CF2D0"/>
    <w:rsid w:val="009D016F"/>
    <w:rsid w:val="009D0558"/>
    <w:rsid w:val="009D0A25"/>
    <w:rsid w:val="009D0C2D"/>
    <w:rsid w:val="009D0E36"/>
    <w:rsid w:val="009D117F"/>
    <w:rsid w:val="009D143F"/>
    <w:rsid w:val="009D1F5A"/>
    <w:rsid w:val="009D2431"/>
    <w:rsid w:val="009D2EA9"/>
    <w:rsid w:val="009D3525"/>
    <w:rsid w:val="009D373A"/>
    <w:rsid w:val="009D3C6D"/>
    <w:rsid w:val="009D3ECA"/>
    <w:rsid w:val="009D41E6"/>
    <w:rsid w:val="009D557A"/>
    <w:rsid w:val="009D55D6"/>
    <w:rsid w:val="009D5942"/>
    <w:rsid w:val="009D5A53"/>
    <w:rsid w:val="009D5B10"/>
    <w:rsid w:val="009D5EA7"/>
    <w:rsid w:val="009D5F8F"/>
    <w:rsid w:val="009D6080"/>
    <w:rsid w:val="009D6C89"/>
    <w:rsid w:val="009E07BD"/>
    <w:rsid w:val="009E09B0"/>
    <w:rsid w:val="009E09CA"/>
    <w:rsid w:val="009E0D8D"/>
    <w:rsid w:val="009E1579"/>
    <w:rsid w:val="009E1C5B"/>
    <w:rsid w:val="009E1C85"/>
    <w:rsid w:val="009E1CB2"/>
    <w:rsid w:val="009E24A5"/>
    <w:rsid w:val="009E3229"/>
    <w:rsid w:val="009E32EE"/>
    <w:rsid w:val="009E354F"/>
    <w:rsid w:val="009E3565"/>
    <w:rsid w:val="009E37B9"/>
    <w:rsid w:val="009E3F0F"/>
    <w:rsid w:val="009E4729"/>
    <w:rsid w:val="009E4AF5"/>
    <w:rsid w:val="009E4FCC"/>
    <w:rsid w:val="009E51B5"/>
    <w:rsid w:val="009E5223"/>
    <w:rsid w:val="009E5447"/>
    <w:rsid w:val="009E5D68"/>
    <w:rsid w:val="009E62ED"/>
    <w:rsid w:val="009E65BE"/>
    <w:rsid w:val="009E7488"/>
    <w:rsid w:val="009E74D5"/>
    <w:rsid w:val="009F0DDD"/>
    <w:rsid w:val="009F12B1"/>
    <w:rsid w:val="009F1B5C"/>
    <w:rsid w:val="009F1C2A"/>
    <w:rsid w:val="009F1FE7"/>
    <w:rsid w:val="009F2354"/>
    <w:rsid w:val="009F2B54"/>
    <w:rsid w:val="009F3087"/>
    <w:rsid w:val="009F32C2"/>
    <w:rsid w:val="009F331D"/>
    <w:rsid w:val="009F3584"/>
    <w:rsid w:val="009F35C3"/>
    <w:rsid w:val="009F3EA2"/>
    <w:rsid w:val="009F4523"/>
    <w:rsid w:val="009F47A8"/>
    <w:rsid w:val="009F4F36"/>
    <w:rsid w:val="009F57EA"/>
    <w:rsid w:val="009F5A71"/>
    <w:rsid w:val="009F5DB4"/>
    <w:rsid w:val="009F6286"/>
    <w:rsid w:val="009F66A6"/>
    <w:rsid w:val="009F6A9F"/>
    <w:rsid w:val="009F6DE8"/>
    <w:rsid w:val="009F721A"/>
    <w:rsid w:val="009F7994"/>
    <w:rsid w:val="009F7BFC"/>
    <w:rsid w:val="009F7C95"/>
    <w:rsid w:val="009F7F1C"/>
    <w:rsid w:val="00A003B0"/>
    <w:rsid w:val="00A00C5D"/>
    <w:rsid w:val="00A01316"/>
    <w:rsid w:val="00A01730"/>
    <w:rsid w:val="00A01D5F"/>
    <w:rsid w:val="00A02345"/>
    <w:rsid w:val="00A02408"/>
    <w:rsid w:val="00A02BCE"/>
    <w:rsid w:val="00A02D45"/>
    <w:rsid w:val="00A032D4"/>
    <w:rsid w:val="00A03368"/>
    <w:rsid w:val="00A0355C"/>
    <w:rsid w:val="00A0387D"/>
    <w:rsid w:val="00A03DD8"/>
    <w:rsid w:val="00A03EB2"/>
    <w:rsid w:val="00A03F71"/>
    <w:rsid w:val="00A04037"/>
    <w:rsid w:val="00A040D9"/>
    <w:rsid w:val="00A0494D"/>
    <w:rsid w:val="00A04A98"/>
    <w:rsid w:val="00A04B8E"/>
    <w:rsid w:val="00A05364"/>
    <w:rsid w:val="00A05507"/>
    <w:rsid w:val="00A06342"/>
    <w:rsid w:val="00A06701"/>
    <w:rsid w:val="00A06E6F"/>
    <w:rsid w:val="00A0718E"/>
    <w:rsid w:val="00A073C3"/>
    <w:rsid w:val="00A07B21"/>
    <w:rsid w:val="00A1001A"/>
    <w:rsid w:val="00A1077F"/>
    <w:rsid w:val="00A10A4D"/>
    <w:rsid w:val="00A10C47"/>
    <w:rsid w:val="00A111FE"/>
    <w:rsid w:val="00A112CD"/>
    <w:rsid w:val="00A11644"/>
    <w:rsid w:val="00A11BC6"/>
    <w:rsid w:val="00A11F83"/>
    <w:rsid w:val="00A11FF5"/>
    <w:rsid w:val="00A12476"/>
    <w:rsid w:val="00A12C09"/>
    <w:rsid w:val="00A12D35"/>
    <w:rsid w:val="00A12F91"/>
    <w:rsid w:val="00A13115"/>
    <w:rsid w:val="00A136A4"/>
    <w:rsid w:val="00A141CF"/>
    <w:rsid w:val="00A142F7"/>
    <w:rsid w:val="00A14865"/>
    <w:rsid w:val="00A149AB"/>
    <w:rsid w:val="00A15117"/>
    <w:rsid w:val="00A15255"/>
    <w:rsid w:val="00A160C2"/>
    <w:rsid w:val="00A1633E"/>
    <w:rsid w:val="00A16862"/>
    <w:rsid w:val="00A16BCE"/>
    <w:rsid w:val="00A16F74"/>
    <w:rsid w:val="00A175C9"/>
    <w:rsid w:val="00A17948"/>
    <w:rsid w:val="00A17AED"/>
    <w:rsid w:val="00A207DA"/>
    <w:rsid w:val="00A20D62"/>
    <w:rsid w:val="00A20DD9"/>
    <w:rsid w:val="00A21246"/>
    <w:rsid w:val="00A2152A"/>
    <w:rsid w:val="00A21560"/>
    <w:rsid w:val="00A2158F"/>
    <w:rsid w:val="00A21704"/>
    <w:rsid w:val="00A21B1A"/>
    <w:rsid w:val="00A21EAB"/>
    <w:rsid w:val="00A22729"/>
    <w:rsid w:val="00A22B73"/>
    <w:rsid w:val="00A230A7"/>
    <w:rsid w:val="00A23485"/>
    <w:rsid w:val="00A24CC2"/>
    <w:rsid w:val="00A25172"/>
    <w:rsid w:val="00A251FF"/>
    <w:rsid w:val="00A256B3"/>
    <w:rsid w:val="00A25D5B"/>
    <w:rsid w:val="00A26537"/>
    <w:rsid w:val="00A26B62"/>
    <w:rsid w:val="00A26F15"/>
    <w:rsid w:val="00A27224"/>
    <w:rsid w:val="00A2765D"/>
    <w:rsid w:val="00A27BF1"/>
    <w:rsid w:val="00A27FDE"/>
    <w:rsid w:val="00A305C6"/>
    <w:rsid w:val="00A3090C"/>
    <w:rsid w:val="00A30F8F"/>
    <w:rsid w:val="00A31016"/>
    <w:rsid w:val="00A31662"/>
    <w:rsid w:val="00A3199C"/>
    <w:rsid w:val="00A31AAA"/>
    <w:rsid w:val="00A31C05"/>
    <w:rsid w:val="00A32439"/>
    <w:rsid w:val="00A32A32"/>
    <w:rsid w:val="00A32F98"/>
    <w:rsid w:val="00A33061"/>
    <w:rsid w:val="00A3340D"/>
    <w:rsid w:val="00A34069"/>
    <w:rsid w:val="00A34292"/>
    <w:rsid w:val="00A34677"/>
    <w:rsid w:val="00A34823"/>
    <w:rsid w:val="00A349CE"/>
    <w:rsid w:val="00A3530B"/>
    <w:rsid w:val="00A35462"/>
    <w:rsid w:val="00A358AF"/>
    <w:rsid w:val="00A35AB2"/>
    <w:rsid w:val="00A35B13"/>
    <w:rsid w:val="00A35C19"/>
    <w:rsid w:val="00A365F6"/>
    <w:rsid w:val="00A3666A"/>
    <w:rsid w:val="00A367A4"/>
    <w:rsid w:val="00A36B23"/>
    <w:rsid w:val="00A36ED9"/>
    <w:rsid w:val="00A37930"/>
    <w:rsid w:val="00A40D6E"/>
    <w:rsid w:val="00A40E84"/>
    <w:rsid w:val="00A4106E"/>
    <w:rsid w:val="00A41E57"/>
    <w:rsid w:val="00A42355"/>
    <w:rsid w:val="00A425A3"/>
    <w:rsid w:val="00A428A7"/>
    <w:rsid w:val="00A42B46"/>
    <w:rsid w:val="00A43BAD"/>
    <w:rsid w:val="00A43C82"/>
    <w:rsid w:val="00A449D9"/>
    <w:rsid w:val="00A44B0F"/>
    <w:rsid w:val="00A45196"/>
    <w:rsid w:val="00A4539D"/>
    <w:rsid w:val="00A45D25"/>
    <w:rsid w:val="00A45E6C"/>
    <w:rsid w:val="00A462E6"/>
    <w:rsid w:val="00A463FC"/>
    <w:rsid w:val="00A468E1"/>
    <w:rsid w:val="00A46B37"/>
    <w:rsid w:val="00A471EF"/>
    <w:rsid w:val="00A47CF3"/>
    <w:rsid w:val="00A47E35"/>
    <w:rsid w:val="00A50317"/>
    <w:rsid w:val="00A503BC"/>
    <w:rsid w:val="00A5122A"/>
    <w:rsid w:val="00A516DD"/>
    <w:rsid w:val="00A51D2F"/>
    <w:rsid w:val="00A52001"/>
    <w:rsid w:val="00A53B32"/>
    <w:rsid w:val="00A543AD"/>
    <w:rsid w:val="00A544AB"/>
    <w:rsid w:val="00A54675"/>
    <w:rsid w:val="00A556A3"/>
    <w:rsid w:val="00A5576A"/>
    <w:rsid w:val="00A55825"/>
    <w:rsid w:val="00A55D63"/>
    <w:rsid w:val="00A564DA"/>
    <w:rsid w:val="00A569E1"/>
    <w:rsid w:val="00A569EA"/>
    <w:rsid w:val="00A56C5A"/>
    <w:rsid w:val="00A56F7C"/>
    <w:rsid w:val="00A57C32"/>
    <w:rsid w:val="00A60175"/>
    <w:rsid w:val="00A603DC"/>
    <w:rsid w:val="00A6096B"/>
    <w:rsid w:val="00A6117F"/>
    <w:rsid w:val="00A612C6"/>
    <w:rsid w:val="00A616A2"/>
    <w:rsid w:val="00A6184C"/>
    <w:rsid w:val="00A61ACE"/>
    <w:rsid w:val="00A61CE8"/>
    <w:rsid w:val="00A6206B"/>
    <w:rsid w:val="00A62262"/>
    <w:rsid w:val="00A629EA"/>
    <w:rsid w:val="00A63B4E"/>
    <w:rsid w:val="00A63EED"/>
    <w:rsid w:val="00A642F1"/>
    <w:rsid w:val="00A64346"/>
    <w:rsid w:val="00A6505E"/>
    <w:rsid w:val="00A65159"/>
    <w:rsid w:val="00A651D9"/>
    <w:rsid w:val="00A6542C"/>
    <w:rsid w:val="00A65786"/>
    <w:rsid w:val="00A659D0"/>
    <w:rsid w:val="00A65E85"/>
    <w:rsid w:val="00A65F92"/>
    <w:rsid w:val="00A661FE"/>
    <w:rsid w:val="00A665FD"/>
    <w:rsid w:val="00A66AEE"/>
    <w:rsid w:val="00A66E9A"/>
    <w:rsid w:val="00A66EC8"/>
    <w:rsid w:val="00A674C7"/>
    <w:rsid w:val="00A67E04"/>
    <w:rsid w:val="00A701C6"/>
    <w:rsid w:val="00A702E2"/>
    <w:rsid w:val="00A7096E"/>
    <w:rsid w:val="00A712E7"/>
    <w:rsid w:val="00A71AD8"/>
    <w:rsid w:val="00A71C07"/>
    <w:rsid w:val="00A71D06"/>
    <w:rsid w:val="00A73266"/>
    <w:rsid w:val="00A739BB"/>
    <w:rsid w:val="00A73D0A"/>
    <w:rsid w:val="00A749D2"/>
    <w:rsid w:val="00A74F53"/>
    <w:rsid w:val="00A7593A"/>
    <w:rsid w:val="00A76200"/>
    <w:rsid w:val="00A76538"/>
    <w:rsid w:val="00A76648"/>
    <w:rsid w:val="00A76B7C"/>
    <w:rsid w:val="00A779CE"/>
    <w:rsid w:val="00A77A86"/>
    <w:rsid w:val="00A80900"/>
    <w:rsid w:val="00A80AE0"/>
    <w:rsid w:val="00A80BBF"/>
    <w:rsid w:val="00A815AD"/>
    <w:rsid w:val="00A81767"/>
    <w:rsid w:val="00A817AB"/>
    <w:rsid w:val="00A817D1"/>
    <w:rsid w:val="00A8186A"/>
    <w:rsid w:val="00A8228D"/>
    <w:rsid w:val="00A825BE"/>
    <w:rsid w:val="00A83002"/>
    <w:rsid w:val="00A8302C"/>
    <w:rsid w:val="00A833D1"/>
    <w:rsid w:val="00A833D9"/>
    <w:rsid w:val="00A84C75"/>
    <w:rsid w:val="00A85471"/>
    <w:rsid w:val="00A855DD"/>
    <w:rsid w:val="00A85945"/>
    <w:rsid w:val="00A85995"/>
    <w:rsid w:val="00A859E4"/>
    <w:rsid w:val="00A861E2"/>
    <w:rsid w:val="00A868D7"/>
    <w:rsid w:val="00A86996"/>
    <w:rsid w:val="00A869BC"/>
    <w:rsid w:val="00A86A5F"/>
    <w:rsid w:val="00A86AEA"/>
    <w:rsid w:val="00A86FF4"/>
    <w:rsid w:val="00A87136"/>
    <w:rsid w:val="00A8750B"/>
    <w:rsid w:val="00A87B71"/>
    <w:rsid w:val="00A87EA4"/>
    <w:rsid w:val="00A87F09"/>
    <w:rsid w:val="00A90BFF"/>
    <w:rsid w:val="00A90DB0"/>
    <w:rsid w:val="00A90EC1"/>
    <w:rsid w:val="00A90F9F"/>
    <w:rsid w:val="00A925FF"/>
    <w:rsid w:val="00A938B4"/>
    <w:rsid w:val="00A93D24"/>
    <w:rsid w:val="00A93EC4"/>
    <w:rsid w:val="00A943F3"/>
    <w:rsid w:val="00A94606"/>
    <w:rsid w:val="00A947A1"/>
    <w:rsid w:val="00A94CDE"/>
    <w:rsid w:val="00A94F32"/>
    <w:rsid w:val="00A95DDA"/>
    <w:rsid w:val="00A960EA"/>
    <w:rsid w:val="00A96D08"/>
    <w:rsid w:val="00A96FB9"/>
    <w:rsid w:val="00A97127"/>
    <w:rsid w:val="00A97174"/>
    <w:rsid w:val="00A976DC"/>
    <w:rsid w:val="00A97818"/>
    <w:rsid w:val="00A97BAB"/>
    <w:rsid w:val="00A97D8D"/>
    <w:rsid w:val="00AA01D2"/>
    <w:rsid w:val="00AA06BC"/>
    <w:rsid w:val="00AA06C5"/>
    <w:rsid w:val="00AA06EB"/>
    <w:rsid w:val="00AA07D7"/>
    <w:rsid w:val="00AA0ACD"/>
    <w:rsid w:val="00AA0CEF"/>
    <w:rsid w:val="00AA0DEF"/>
    <w:rsid w:val="00AA14B5"/>
    <w:rsid w:val="00AA170E"/>
    <w:rsid w:val="00AA171A"/>
    <w:rsid w:val="00AA1FCB"/>
    <w:rsid w:val="00AA2198"/>
    <w:rsid w:val="00AA266A"/>
    <w:rsid w:val="00AA2707"/>
    <w:rsid w:val="00AA2806"/>
    <w:rsid w:val="00AA2E99"/>
    <w:rsid w:val="00AA3E8E"/>
    <w:rsid w:val="00AA4B59"/>
    <w:rsid w:val="00AA538D"/>
    <w:rsid w:val="00AA549A"/>
    <w:rsid w:val="00AA61FB"/>
    <w:rsid w:val="00AA62D9"/>
    <w:rsid w:val="00AA662B"/>
    <w:rsid w:val="00AA6C92"/>
    <w:rsid w:val="00AA6D0A"/>
    <w:rsid w:val="00AA76AE"/>
    <w:rsid w:val="00AB0413"/>
    <w:rsid w:val="00AB08C7"/>
    <w:rsid w:val="00AB095F"/>
    <w:rsid w:val="00AB09D2"/>
    <w:rsid w:val="00AB0BE8"/>
    <w:rsid w:val="00AB0C89"/>
    <w:rsid w:val="00AB1172"/>
    <w:rsid w:val="00AB20BC"/>
    <w:rsid w:val="00AB2685"/>
    <w:rsid w:val="00AB3C12"/>
    <w:rsid w:val="00AB40FC"/>
    <w:rsid w:val="00AB4157"/>
    <w:rsid w:val="00AB47AC"/>
    <w:rsid w:val="00AB4882"/>
    <w:rsid w:val="00AB4FDA"/>
    <w:rsid w:val="00AB53C4"/>
    <w:rsid w:val="00AB53CE"/>
    <w:rsid w:val="00AB5AEF"/>
    <w:rsid w:val="00AB5F57"/>
    <w:rsid w:val="00AB6039"/>
    <w:rsid w:val="00AB61F2"/>
    <w:rsid w:val="00AB6982"/>
    <w:rsid w:val="00AB6B15"/>
    <w:rsid w:val="00AB760C"/>
    <w:rsid w:val="00AB7978"/>
    <w:rsid w:val="00AB798B"/>
    <w:rsid w:val="00AB7B54"/>
    <w:rsid w:val="00AB7BE1"/>
    <w:rsid w:val="00AC01B3"/>
    <w:rsid w:val="00AC05BB"/>
    <w:rsid w:val="00AC136E"/>
    <w:rsid w:val="00AC15C4"/>
    <w:rsid w:val="00AC194C"/>
    <w:rsid w:val="00AC22AD"/>
    <w:rsid w:val="00AC2424"/>
    <w:rsid w:val="00AC2555"/>
    <w:rsid w:val="00AC3BCB"/>
    <w:rsid w:val="00AC4759"/>
    <w:rsid w:val="00AC4EED"/>
    <w:rsid w:val="00AC4FC4"/>
    <w:rsid w:val="00AC52E1"/>
    <w:rsid w:val="00AC5627"/>
    <w:rsid w:val="00AC6223"/>
    <w:rsid w:val="00AC64D5"/>
    <w:rsid w:val="00AC6D23"/>
    <w:rsid w:val="00AC7171"/>
    <w:rsid w:val="00AC77B7"/>
    <w:rsid w:val="00AC7837"/>
    <w:rsid w:val="00AC78B7"/>
    <w:rsid w:val="00AC7A6A"/>
    <w:rsid w:val="00AC7BFB"/>
    <w:rsid w:val="00AD0221"/>
    <w:rsid w:val="00AD04CF"/>
    <w:rsid w:val="00AD0568"/>
    <w:rsid w:val="00AD0E04"/>
    <w:rsid w:val="00AD1EF7"/>
    <w:rsid w:val="00AD1F38"/>
    <w:rsid w:val="00AD26AA"/>
    <w:rsid w:val="00AD2E7B"/>
    <w:rsid w:val="00AD3261"/>
    <w:rsid w:val="00AD3AC9"/>
    <w:rsid w:val="00AD404E"/>
    <w:rsid w:val="00AD4321"/>
    <w:rsid w:val="00AD4334"/>
    <w:rsid w:val="00AD4368"/>
    <w:rsid w:val="00AD4384"/>
    <w:rsid w:val="00AD47EF"/>
    <w:rsid w:val="00AD4C30"/>
    <w:rsid w:val="00AD4FD0"/>
    <w:rsid w:val="00AD5335"/>
    <w:rsid w:val="00AD5379"/>
    <w:rsid w:val="00AD5911"/>
    <w:rsid w:val="00AD5A30"/>
    <w:rsid w:val="00AD6678"/>
    <w:rsid w:val="00AD687F"/>
    <w:rsid w:val="00AD72D3"/>
    <w:rsid w:val="00AD74F9"/>
    <w:rsid w:val="00AD7596"/>
    <w:rsid w:val="00AD7DA8"/>
    <w:rsid w:val="00AE094E"/>
    <w:rsid w:val="00AE1E5F"/>
    <w:rsid w:val="00AE2545"/>
    <w:rsid w:val="00AE28A0"/>
    <w:rsid w:val="00AE2A40"/>
    <w:rsid w:val="00AE2C8A"/>
    <w:rsid w:val="00AE2E8D"/>
    <w:rsid w:val="00AE30A3"/>
    <w:rsid w:val="00AE32C5"/>
    <w:rsid w:val="00AE39CA"/>
    <w:rsid w:val="00AE3E2A"/>
    <w:rsid w:val="00AE3F82"/>
    <w:rsid w:val="00AE581A"/>
    <w:rsid w:val="00AE5DF7"/>
    <w:rsid w:val="00AE6505"/>
    <w:rsid w:val="00AE65D9"/>
    <w:rsid w:val="00AE7D2F"/>
    <w:rsid w:val="00AF046C"/>
    <w:rsid w:val="00AF069A"/>
    <w:rsid w:val="00AF07D5"/>
    <w:rsid w:val="00AF084C"/>
    <w:rsid w:val="00AF0D76"/>
    <w:rsid w:val="00AF14F3"/>
    <w:rsid w:val="00AF153B"/>
    <w:rsid w:val="00AF1F72"/>
    <w:rsid w:val="00AF20D3"/>
    <w:rsid w:val="00AF27B2"/>
    <w:rsid w:val="00AF2CD8"/>
    <w:rsid w:val="00AF3089"/>
    <w:rsid w:val="00AF309A"/>
    <w:rsid w:val="00AF32D0"/>
    <w:rsid w:val="00AF3459"/>
    <w:rsid w:val="00AF37A7"/>
    <w:rsid w:val="00AF45C9"/>
    <w:rsid w:val="00AF4B18"/>
    <w:rsid w:val="00AF4BA0"/>
    <w:rsid w:val="00AF57A5"/>
    <w:rsid w:val="00AF5A20"/>
    <w:rsid w:val="00AF5FA6"/>
    <w:rsid w:val="00AF60AA"/>
    <w:rsid w:val="00AF62AD"/>
    <w:rsid w:val="00AF64F4"/>
    <w:rsid w:val="00AF6EAB"/>
    <w:rsid w:val="00AF6F14"/>
    <w:rsid w:val="00AF72F8"/>
    <w:rsid w:val="00AF75F6"/>
    <w:rsid w:val="00B0001E"/>
    <w:rsid w:val="00B00983"/>
    <w:rsid w:val="00B00B5D"/>
    <w:rsid w:val="00B00E79"/>
    <w:rsid w:val="00B02466"/>
    <w:rsid w:val="00B03389"/>
    <w:rsid w:val="00B037A7"/>
    <w:rsid w:val="00B0381D"/>
    <w:rsid w:val="00B039F1"/>
    <w:rsid w:val="00B03A8F"/>
    <w:rsid w:val="00B04305"/>
    <w:rsid w:val="00B0464A"/>
    <w:rsid w:val="00B047E3"/>
    <w:rsid w:val="00B05126"/>
    <w:rsid w:val="00B05FED"/>
    <w:rsid w:val="00B06B56"/>
    <w:rsid w:val="00B06BDB"/>
    <w:rsid w:val="00B07317"/>
    <w:rsid w:val="00B0736D"/>
    <w:rsid w:val="00B07A31"/>
    <w:rsid w:val="00B07CDC"/>
    <w:rsid w:val="00B102FF"/>
    <w:rsid w:val="00B1074D"/>
    <w:rsid w:val="00B10E27"/>
    <w:rsid w:val="00B1148D"/>
    <w:rsid w:val="00B116C4"/>
    <w:rsid w:val="00B11B35"/>
    <w:rsid w:val="00B11B79"/>
    <w:rsid w:val="00B11D07"/>
    <w:rsid w:val="00B120E1"/>
    <w:rsid w:val="00B124CB"/>
    <w:rsid w:val="00B127C4"/>
    <w:rsid w:val="00B12A72"/>
    <w:rsid w:val="00B12D9A"/>
    <w:rsid w:val="00B12F19"/>
    <w:rsid w:val="00B1340F"/>
    <w:rsid w:val="00B13665"/>
    <w:rsid w:val="00B136A1"/>
    <w:rsid w:val="00B136D4"/>
    <w:rsid w:val="00B13BAD"/>
    <w:rsid w:val="00B14143"/>
    <w:rsid w:val="00B14164"/>
    <w:rsid w:val="00B14248"/>
    <w:rsid w:val="00B14451"/>
    <w:rsid w:val="00B154E6"/>
    <w:rsid w:val="00B15500"/>
    <w:rsid w:val="00B157A0"/>
    <w:rsid w:val="00B16035"/>
    <w:rsid w:val="00B163F9"/>
    <w:rsid w:val="00B16503"/>
    <w:rsid w:val="00B16524"/>
    <w:rsid w:val="00B16AB1"/>
    <w:rsid w:val="00B16B8C"/>
    <w:rsid w:val="00B16F84"/>
    <w:rsid w:val="00B17744"/>
    <w:rsid w:val="00B17ABA"/>
    <w:rsid w:val="00B204B2"/>
    <w:rsid w:val="00B20824"/>
    <w:rsid w:val="00B20E1B"/>
    <w:rsid w:val="00B22084"/>
    <w:rsid w:val="00B22418"/>
    <w:rsid w:val="00B22665"/>
    <w:rsid w:val="00B22B6A"/>
    <w:rsid w:val="00B22D29"/>
    <w:rsid w:val="00B23477"/>
    <w:rsid w:val="00B23A91"/>
    <w:rsid w:val="00B25438"/>
    <w:rsid w:val="00B25995"/>
    <w:rsid w:val="00B25E56"/>
    <w:rsid w:val="00B265EE"/>
    <w:rsid w:val="00B2663F"/>
    <w:rsid w:val="00B26AA5"/>
    <w:rsid w:val="00B26E80"/>
    <w:rsid w:val="00B26FFD"/>
    <w:rsid w:val="00B274F4"/>
    <w:rsid w:val="00B27750"/>
    <w:rsid w:val="00B3151D"/>
    <w:rsid w:val="00B31B3D"/>
    <w:rsid w:val="00B322F4"/>
    <w:rsid w:val="00B3234B"/>
    <w:rsid w:val="00B3278B"/>
    <w:rsid w:val="00B32DF5"/>
    <w:rsid w:val="00B32E9F"/>
    <w:rsid w:val="00B331DA"/>
    <w:rsid w:val="00B332D7"/>
    <w:rsid w:val="00B33898"/>
    <w:rsid w:val="00B33D96"/>
    <w:rsid w:val="00B33FCE"/>
    <w:rsid w:val="00B343DA"/>
    <w:rsid w:val="00B348B5"/>
    <w:rsid w:val="00B35257"/>
    <w:rsid w:val="00B369A7"/>
    <w:rsid w:val="00B370AD"/>
    <w:rsid w:val="00B3734D"/>
    <w:rsid w:val="00B37957"/>
    <w:rsid w:val="00B37CC2"/>
    <w:rsid w:val="00B406E9"/>
    <w:rsid w:val="00B4077F"/>
    <w:rsid w:val="00B408CA"/>
    <w:rsid w:val="00B40FCE"/>
    <w:rsid w:val="00B41749"/>
    <w:rsid w:val="00B41BC6"/>
    <w:rsid w:val="00B42125"/>
    <w:rsid w:val="00B423BC"/>
    <w:rsid w:val="00B42A34"/>
    <w:rsid w:val="00B42BE0"/>
    <w:rsid w:val="00B42FC4"/>
    <w:rsid w:val="00B43035"/>
    <w:rsid w:val="00B43731"/>
    <w:rsid w:val="00B43A5B"/>
    <w:rsid w:val="00B43F48"/>
    <w:rsid w:val="00B440B3"/>
    <w:rsid w:val="00B44271"/>
    <w:rsid w:val="00B4451D"/>
    <w:rsid w:val="00B446CC"/>
    <w:rsid w:val="00B44703"/>
    <w:rsid w:val="00B447AF"/>
    <w:rsid w:val="00B44DCE"/>
    <w:rsid w:val="00B45311"/>
    <w:rsid w:val="00B4542B"/>
    <w:rsid w:val="00B46C5D"/>
    <w:rsid w:val="00B46C8F"/>
    <w:rsid w:val="00B46E48"/>
    <w:rsid w:val="00B4742D"/>
    <w:rsid w:val="00B47520"/>
    <w:rsid w:val="00B47746"/>
    <w:rsid w:val="00B478B6"/>
    <w:rsid w:val="00B50249"/>
    <w:rsid w:val="00B502B4"/>
    <w:rsid w:val="00B51138"/>
    <w:rsid w:val="00B511A0"/>
    <w:rsid w:val="00B512F0"/>
    <w:rsid w:val="00B5140A"/>
    <w:rsid w:val="00B51AD3"/>
    <w:rsid w:val="00B51B7F"/>
    <w:rsid w:val="00B51BD9"/>
    <w:rsid w:val="00B51D98"/>
    <w:rsid w:val="00B52371"/>
    <w:rsid w:val="00B525B5"/>
    <w:rsid w:val="00B525F8"/>
    <w:rsid w:val="00B52741"/>
    <w:rsid w:val="00B52CDE"/>
    <w:rsid w:val="00B52EB9"/>
    <w:rsid w:val="00B53070"/>
    <w:rsid w:val="00B53109"/>
    <w:rsid w:val="00B532C3"/>
    <w:rsid w:val="00B5355B"/>
    <w:rsid w:val="00B53686"/>
    <w:rsid w:val="00B539A9"/>
    <w:rsid w:val="00B540AA"/>
    <w:rsid w:val="00B54311"/>
    <w:rsid w:val="00B54465"/>
    <w:rsid w:val="00B549C3"/>
    <w:rsid w:val="00B54FE1"/>
    <w:rsid w:val="00B55074"/>
    <w:rsid w:val="00B55DAB"/>
    <w:rsid w:val="00B561E6"/>
    <w:rsid w:val="00B56EAE"/>
    <w:rsid w:val="00B57AAE"/>
    <w:rsid w:val="00B57EFF"/>
    <w:rsid w:val="00B60136"/>
    <w:rsid w:val="00B60149"/>
    <w:rsid w:val="00B601A3"/>
    <w:rsid w:val="00B60C04"/>
    <w:rsid w:val="00B60F03"/>
    <w:rsid w:val="00B60F6A"/>
    <w:rsid w:val="00B6104B"/>
    <w:rsid w:val="00B61109"/>
    <w:rsid w:val="00B6112E"/>
    <w:rsid w:val="00B612D0"/>
    <w:rsid w:val="00B6144E"/>
    <w:rsid w:val="00B615E1"/>
    <w:rsid w:val="00B61754"/>
    <w:rsid w:val="00B6177E"/>
    <w:rsid w:val="00B61D26"/>
    <w:rsid w:val="00B623C5"/>
    <w:rsid w:val="00B62413"/>
    <w:rsid w:val="00B62B71"/>
    <w:rsid w:val="00B6326B"/>
    <w:rsid w:val="00B63335"/>
    <w:rsid w:val="00B6339A"/>
    <w:rsid w:val="00B63460"/>
    <w:rsid w:val="00B634AE"/>
    <w:rsid w:val="00B64136"/>
    <w:rsid w:val="00B64250"/>
    <w:rsid w:val="00B649C4"/>
    <w:rsid w:val="00B64CFC"/>
    <w:rsid w:val="00B64D74"/>
    <w:rsid w:val="00B64F3B"/>
    <w:rsid w:val="00B6525E"/>
    <w:rsid w:val="00B6551F"/>
    <w:rsid w:val="00B6592D"/>
    <w:rsid w:val="00B65E25"/>
    <w:rsid w:val="00B661E8"/>
    <w:rsid w:val="00B66753"/>
    <w:rsid w:val="00B66B82"/>
    <w:rsid w:val="00B6785B"/>
    <w:rsid w:val="00B67E3D"/>
    <w:rsid w:val="00B70524"/>
    <w:rsid w:val="00B70C76"/>
    <w:rsid w:val="00B70F71"/>
    <w:rsid w:val="00B71402"/>
    <w:rsid w:val="00B7144F"/>
    <w:rsid w:val="00B71756"/>
    <w:rsid w:val="00B717EB"/>
    <w:rsid w:val="00B71D4D"/>
    <w:rsid w:val="00B728E8"/>
    <w:rsid w:val="00B72952"/>
    <w:rsid w:val="00B7347C"/>
    <w:rsid w:val="00B73891"/>
    <w:rsid w:val="00B7393D"/>
    <w:rsid w:val="00B73BCA"/>
    <w:rsid w:val="00B73C58"/>
    <w:rsid w:val="00B73D57"/>
    <w:rsid w:val="00B73DCF"/>
    <w:rsid w:val="00B74718"/>
    <w:rsid w:val="00B7489A"/>
    <w:rsid w:val="00B74BC0"/>
    <w:rsid w:val="00B74D30"/>
    <w:rsid w:val="00B7500A"/>
    <w:rsid w:val="00B75379"/>
    <w:rsid w:val="00B75829"/>
    <w:rsid w:val="00B75948"/>
    <w:rsid w:val="00B75B2F"/>
    <w:rsid w:val="00B75CD1"/>
    <w:rsid w:val="00B76472"/>
    <w:rsid w:val="00B76800"/>
    <w:rsid w:val="00B76843"/>
    <w:rsid w:val="00B76E3E"/>
    <w:rsid w:val="00B76EED"/>
    <w:rsid w:val="00B777E0"/>
    <w:rsid w:val="00B7790C"/>
    <w:rsid w:val="00B77E11"/>
    <w:rsid w:val="00B803FF"/>
    <w:rsid w:val="00B8124E"/>
    <w:rsid w:val="00B81A4F"/>
    <w:rsid w:val="00B81CEB"/>
    <w:rsid w:val="00B81F19"/>
    <w:rsid w:val="00B82190"/>
    <w:rsid w:val="00B822A8"/>
    <w:rsid w:val="00B82427"/>
    <w:rsid w:val="00B82D74"/>
    <w:rsid w:val="00B8379A"/>
    <w:rsid w:val="00B839A3"/>
    <w:rsid w:val="00B847A1"/>
    <w:rsid w:val="00B84FCF"/>
    <w:rsid w:val="00B85303"/>
    <w:rsid w:val="00B85546"/>
    <w:rsid w:val="00B85EB8"/>
    <w:rsid w:val="00B860F4"/>
    <w:rsid w:val="00B86BBB"/>
    <w:rsid w:val="00B86D7F"/>
    <w:rsid w:val="00B86F6D"/>
    <w:rsid w:val="00B871DF"/>
    <w:rsid w:val="00B87598"/>
    <w:rsid w:val="00B87ABB"/>
    <w:rsid w:val="00B905C8"/>
    <w:rsid w:val="00B91268"/>
    <w:rsid w:val="00B91C97"/>
    <w:rsid w:val="00B91CB4"/>
    <w:rsid w:val="00B92676"/>
    <w:rsid w:val="00B92FB5"/>
    <w:rsid w:val="00B93227"/>
    <w:rsid w:val="00B938C1"/>
    <w:rsid w:val="00B939DB"/>
    <w:rsid w:val="00B93A88"/>
    <w:rsid w:val="00B93DE2"/>
    <w:rsid w:val="00B9400D"/>
    <w:rsid w:val="00B94086"/>
    <w:rsid w:val="00B94A90"/>
    <w:rsid w:val="00B94AB1"/>
    <w:rsid w:val="00B94ACA"/>
    <w:rsid w:val="00B94B49"/>
    <w:rsid w:val="00B94EE6"/>
    <w:rsid w:val="00B94FE0"/>
    <w:rsid w:val="00B9520B"/>
    <w:rsid w:val="00B95625"/>
    <w:rsid w:val="00B95E97"/>
    <w:rsid w:val="00B96A59"/>
    <w:rsid w:val="00B96D46"/>
    <w:rsid w:val="00B9740F"/>
    <w:rsid w:val="00BA008C"/>
    <w:rsid w:val="00BA0390"/>
    <w:rsid w:val="00BA055B"/>
    <w:rsid w:val="00BA06F2"/>
    <w:rsid w:val="00BA084A"/>
    <w:rsid w:val="00BA1434"/>
    <w:rsid w:val="00BA1CAB"/>
    <w:rsid w:val="00BA1F22"/>
    <w:rsid w:val="00BA3515"/>
    <w:rsid w:val="00BA36FD"/>
    <w:rsid w:val="00BA38F6"/>
    <w:rsid w:val="00BA3975"/>
    <w:rsid w:val="00BA3D88"/>
    <w:rsid w:val="00BA47F1"/>
    <w:rsid w:val="00BA49C3"/>
    <w:rsid w:val="00BA4F21"/>
    <w:rsid w:val="00BA5A3B"/>
    <w:rsid w:val="00BA5C7F"/>
    <w:rsid w:val="00BA5CAD"/>
    <w:rsid w:val="00BA6004"/>
    <w:rsid w:val="00BA64A2"/>
    <w:rsid w:val="00BA6C79"/>
    <w:rsid w:val="00BA6E02"/>
    <w:rsid w:val="00BA6FA6"/>
    <w:rsid w:val="00BA701A"/>
    <w:rsid w:val="00BA720A"/>
    <w:rsid w:val="00BA761E"/>
    <w:rsid w:val="00BA7979"/>
    <w:rsid w:val="00BA79B2"/>
    <w:rsid w:val="00BB00D9"/>
    <w:rsid w:val="00BB046F"/>
    <w:rsid w:val="00BB0F5D"/>
    <w:rsid w:val="00BB10A9"/>
    <w:rsid w:val="00BB1290"/>
    <w:rsid w:val="00BB15D9"/>
    <w:rsid w:val="00BB16F1"/>
    <w:rsid w:val="00BB17B9"/>
    <w:rsid w:val="00BB185F"/>
    <w:rsid w:val="00BB1A17"/>
    <w:rsid w:val="00BB1A87"/>
    <w:rsid w:val="00BB1D81"/>
    <w:rsid w:val="00BB2EA9"/>
    <w:rsid w:val="00BB2EED"/>
    <w:rsid w:val="00BB32BC"/>
    <w:rsid w:val="00BB3689"/>
    <w:rsid w:val="00BB3878"/>
    <w:rsid w:val="00BB3C4B"/>
    <w:rsid w:val="00BB40A7"/>
    <w:rsid w:val="00BB4142"/>
    <w:rsid w:val="00BB461F"/>
    <w:rsid w:val="00BB50F5"/>
    <w:rsid w:val="00BB5192"/>
    <w:rsid w:val="00BB5280"/>
    <w:rsid w:val="00BB5CD2"/>
    <w:rsid w:val="00BB5DEE"/>
    <w:rsid w:val="00BB5E10"/>
    <w:rsid w:val="00BB5EB4"/>
    <w:rsid w:val="00BB6403"/>
    <w:rsid w:val="00BB659E"/>
    <w:rsid w:val="00BB69EC"/>
    <w:rsid w:val="00BB6DE7"/>
    <w:rsid w:val="00BB7713"/>
    <w:rsid w:val="00BB77BA"/>
    <w:rsid w:val="00BB7E7F"/>
    <w:rsid w:val="00BC0168"/>
    <w:rsid w:val="00BC065B"/>
    <w:rsid w:val="00BC0B3D"/>
    <w:rsid w:val="00BC11AD"/>
    <w:rsid w:val="00BC1447"/>
    <w:rsid w:val="00BC177B"/>
    <w:rsid w:val="00BC1D95"/>
    <w:rsid w:val="00BC1F0F"/>
    <w:rsid w:val="00BC2AE2"/>
    <w:rsid w:val="00BC2B15"/>
    <w:rsid w:val="00BC3420"/>
    <w:rsid w:val="00BC35D2"/>
    <w:rsid w:val="00BC3603"/>
    <w:rsid w:val="00BC4075"/>
    <w:rsid w:val="00BC420E"/>
    <w:rsid w:val="00BC4530"/>
    <w:rsid w:val="00BC4905"/>
    <w:rsid w:val="00BC4F72"/>
    <w:rsid w:val="00BC5013"/>
    <w:rsid w:val="00BC5510"/>
    <w:rsid w:val="00BC5BA7"/>
    <w:rsid w:val="00BC5EE7"/>
    <w:rsid w:val="00BC6246"/>
    <w:rsid w:val="00BC6750"/>
    <w:rsid w:val="00BC72FE"/>
    <w:rsid w:val="00BC7895"/>
    <w:rsid w:val="00BC7C20"/>
    <w:rsid w:val="00BC7E5C"/>
    <w:rsid w:val="00BD02CB"/>
    <w:rsid w:val="00BD10D7"/>
    <w:rsid w:val="00BD1200"/>
    <w:rsid w:val="00BD1D9C"/>
    <w:rsid w:val="00BD1FB6"/>
    <w:rsid w:val="00BD2049"/>
    <w:rsid w:val="00BD2227"/>
    <w:rsid w:val="00BD25EA"/>
    <w:rsid w:val="00BD2AA0"/>
    <w:rsid w:val="00BD2F42"/>
    <w:rsid w:val="00BD3249"/>
    <w:rsid w:val="00BD3D54"/>
    <w:rsid w:val="00BD40C1"/>
    <w:rsid w:val="00BD40EB"/>
    <w:rsid w:val="00BD4702"/>
    <w:rsid w:val="00BD4EDE"/>
    <w:rsid w:val="00BD5129"/>
    <w:rsid w:val="00BD5457"/>
    <w:rsid w:val="00BD5583"/>
    <w:rsid w:val="00BD5C48"/>
    <w:rsid w:val="00BD663D"/>
    <w:rsid w:val="00BD6D90"/>
    <w:rsid w:val="00BD70BD"/>
    <w:rsid w:val="00BD70FF"/>
    <w:rsid w:val="00BE096C"/>
    <w:rsid w:val="00BE0B1E"/>
    <w:rsid w:val="00BE1169"/>
    <w:rsid w:val="00BE182D"/>
    <w:rsid w:val="00BE1981"/>
    <w:rsid w:val="00BE26C8"/>
    <w:rsid w:val="00BE3501"/>
    <w:rsid w:val="00BE3569"/>
    <w:rsid w:val="00BE382D"/>
    <w:rsid w:val="00BE3DD7"/>
    <w:rsid w:val="00BE3ECA"/>
    <w:rsid w:val="00BE41C0"/>
    <w:rsid w:val="00BE4211"/>
    <w:rsid w:val="00BE5208"/>
    <w:rsid w:val="00BE58A5"/>
    <w:rsid w:val="00BE5A1F"/>
    <w:rsid w:val="00BE5B98"/>
    <w:rsid w:val="00BE6005"/>
    <w:rsid w:val="00BE674C"/>
    <w:rsid w:val="00BE6AAE"/>
    <w:rsid w:val="00BE6FD7"/>
    <w:rsid w:val="00BE77C2"/>
    <w:rsid w:val="00BE7D60"/>
    <w:rsid w:val="00BF0032"/>
    <w:rsid w:val="00BF0682"/>
    <w:rsid w:val="00BF1BC1"/>
    <w:rsid w:val="00BF1C99"/>
    <w:rsid w:val="00BF2180"/>
    <w:rsid w:val="00BF28A0"/>
    <w:rsid w:val="00BF33E9"/>
    <w:rsid w:val="00BF3739"/>
    <w:rsid w:val="00BF3CB6"/>
    <w:rsid w:val="00BF3EEF"/>
    <w:rsid w:val="00BF4043"/>
    <w:rsid w:val="00BF41F0"/>
    <w:rsid w:val="00BF445B"/>
    <w:rsid w:val="00BF473B"/>
    <w:rsid w:val="00BF4852"/>
    <w:rsid w:val="00BF4C47"/>
    <w:rsid w:val="00BF4F10"/>
    <w:rsid w:val="00BF5284"/>
    <w:rsid w:val="00BF5AD6"/>
    <w:rsid w:val="00BF5C68"/>
    <w:rsid w:val="00BF5D15"/>
    <w:rsid w:val="00BF5E3D"/>
    <w:rsid w:val="00BF6367"/>
    <w:rsid w:val="00BF650C"/>
    <w:rsid w:val="00BF7196"/>
    <w:rsid w:val="00BF751C"/>
    <w:rsid w:val="00BF753D"/>
    <w:rsid w:val="00BF7875"/>
    <w:rsid w:val="00BF7D82"/>
    <w:rsid w:val="00C0032F"/>
    <w:rsid w:val="00C00A0C"/>
    <w:rsid w:val="00C00C6A"/>
    <w:rsid w:val="00C00C75"/>
    <w:rsid w:val="00C00CCB"/>
    <w:rsid w:val="00C012EF"/>
    <w:rsid w:val="00C019B1"/>
    <w:rsid w:val="00C01CA7"/>
    <w:rsid w:val="00C02172"/>
    <w:rsid w:val="00C0254C"/>
    <w:rsid w:val="00C02821"/>
    <w:rsid w:val="00C029F9"/>
    <w:rsid w:val="00C02A43"/>
    <w:rsid w:val="00C03A99"/>
    <w:rsid w:val="00C03CF4"/>
    <w:rsid w:val="00C03DC7"/>
    <w:rsid w:val="00C04347"/>
    <w:rsid w:val="00C045C3"/>
    <w:rsid w:val="00C04639"/>
    <w:rsid w:val="00C04A77"/>
    <w:rsid w:val="00C04D3F"/>
    <w:rsid w:val="00C04F23"/>
    <w:rsid w:val="00C04F46"/>
    <w:rsid w:val="00C050FA"/>
    <w:rsid w:val="00C05226"/>
    <w:rsid w:val="00C05621"/>
    <w:rsid w:val="00C06032"/>
    <w:rsid w:val="00C060B3"/>
    <w:rsid w:val="00C0634D"/>
    <w:rsid w:val="00C0657F"/>
    <w:rsid w:val="00C0662E"/>
    <w:rsid w:val="00C06D6D"/>
    <w:rsid w:val="00C06D73"/>
    <w:rsid w:val="00C074E2"/>
    <w:rsid w:val="00C076FD"/>
    <w:rsid w:val="00C0795D"/>
    <w:rsid w:val="00C07C49"/>
    <w:rsid w:val="00C07D5F"/>
    <w:rsid w:val="00C07DF2"/>
    <w:rsid w:val="00C07DFD"/>
    <w:rsid w:val="00C07F64"/>
    <w:rsid w:val="00C100E7"/>
    <w:rsid w:val="00C1065B"/>
    <w:rsid w:val="00C10A26"/>
    <w:rsid w:val="00C10AE4"/>
    <w:rsid w:val="00C11043"/>
    <w:rsid w:val="00C111D3"/>
    <w:rsid w:val="00C11556"/>
    <w:rsid w:val="00C12383"/>
    <w:rsid w:val="00C12A93"/>
    <w:rsid w:val="00C12B27"/>
    <w:rsid w:val="00C12D21"/>
    <w:rsid w:val="00C132E8"/>
    <w:rsid w:val="00C13479"/>
    <w:rsid w:val="00C13598"/>
    <w:rsid w:val="00C138E6"/>
    <w:rsid w:val="00C13ED4"/>
    <w:rsid w:val="00C14336"/>
    <w:rsid w:val="00C14A24"/>
    <w:rsid w:val="00C14A87"/>
    <w:rsid w:val="00C14A8E"/>
    <w:rsid w:val="00C15D4A"/>
    <w:rsid w:val="00C165B3"/>
    <w:rsid w:val="00C1661B"/>
    <w:rsid w:val="00C16C0B"/>
    <w:rsid w:val="00C1759F"/>
    <w:rsid w:val="00C17D19"/>
    <w:rsid w:val="00C200C6"/>
    <w:rsid w:val="00C2036F"/>
    <w:rsid w:val="00C2072E"/>
    <w:rsid w:val="00C2100F"/>
    <w:rsid w:val="00C213C0"/>
    <w:rsid w:val="00C21BEC"/>
    <w:rsid w:val="00C21FCF"/>
    <w:rsid w:val="00C22354"/>
    <w:rsid w:val="00C22430"/>
    <w:rsid w:val="00C22612"/>
    <w:rsid w:val="00C22A76"/>
    <w:rsid w:val="00C2396C"/>
    <w:rsid w:val="00C23AD1"/>
    <w:rsid w:val="00C23BFA"/>
    <w:rsid w:val="00C23D0C"/>
    <w:rsid w:val="00C243DF"/>
    <w:rsid w:val="00C2475B"/>
    <w:rsid w:val="00C247D7"/>
    <w:rsid w:val="00C24999"/>
    <w:rsid w:val="00C25032"/>
    <w:rsid w:val="00C250AC"/>
    <w:rsid w:val="00C2566D"/>
    <w:rsid w:val="00C25B54"/>
    <w:rsid w:val="00C25C33"/>
    <w:rsid w:val="00C262B7"/>
    <w:rsid w:val="00C26465"/>
    <w:rsid w:val="00C2652A"/>
    <w:rsid w:val="00C266AD"/>
    <w:rsid w:val="00C26BAF"/>
    <w:rsid w:val="00C270CD"/>
    <w:rsid w:val="00C272CB"/>
    <w:rsid w:val="00C27858"/>
    <w:rsid w:val="00C279B0"/>
    <w:rsid w:val="00C307F5"/>
    <w:rsid w:val="00C30896"/>
    <w:rsid w:val="00C30B45"/>
    <w:rsid w:val="00C30C90"/>
    <w:rsid w:val="00C31408"/>
    <w:rsid w:val="00C3155D"/>
    <w:rsid w:val="00C3196E"/>
    <w:rsid w:val="00C31CF0"/>
    <w:rsid w:val="00C325DE"/>
    <w:rsid w:val="00C33088"/>
    <w:rsid w:val="00C33335"/>
    <w:rsid w:val="00C33759"/>
    <w:rsid w:val="00C33C37"/>
    <w:rsid w:val="00C33E16"/>
    <w:rsid w:val="00C340F8"/>
    <w:rsid w:val="00C34500"/>
    <w:rsid w:val="00C34CF2"/>
    <w:rsid w:val="00C35354"/>
    <w:rsid w:val="00C35710"/>
    <w:rsid w:val="00C36916"/>
    <w:rsid w:val="00C36B5F"/>
    <w:rsid w:val="00C36BB2"/>
    <w:rsid w:val="00C3750D"/>
    <w:rsid w:val="00C3760D"/>
    <w:rsid w:val="00C37669"/>
    <w:rsid w:val="00C377E3"/>
    <w:rsid w:val="00C37B9C"/>
    <w:rsid w:val="00C37FA6"/>
    <w:rsid w:val="00C40256"/>
    <w:rsid w:val="00C402C4"/>
    <w:rsid w:val="00C40A05"/>
    <w:rsid w:val="00C40FD1"/>
    <w:rsid w:val="00C4105E"/>
    <w:rsid w:val="00C418A5"/>
    <w:rsid w:val="00C41984"/>
    <w:rsid w:val="00C41A4F"/>
    <w:rsid w:val="00C42423"/>
    <w:rsid w:val="00C42634"/>
    <w:rsid w:val="00C4270D"/>
    <w:rsid w:val="00C42872"/>
    <w:rsid w:val="00C42FD4"/>
    <w:rsid w:val="00C43802"/>
    <w:rsid w:val="00C44064"/>
    <w:rsid w:val="00C444FC"/>
    <w:rsid w:val="00C44A29"/>
    <w:rsid w:val="00C44A6F"/>
    <w:rsid w:val="00C44D84"/>
    <w:rsid w:val="00C44EA1"/>
    <w:rsid w:val="00C45999"/>
    <w:rsid w:val="00C45BDB"/>
    <w:rsid w:val="00C46192"/>
    <w:rsid w:val="00C462B9"/>
    <w:rsid w:val="00C46382"/>
    <w:rsid w:val="00C4691C"/>
    <w:rsid w:val="00C46B29"/>
    <w:rsid w:val="00C471AE"/>
    <w:rsid w:val="00C47AD2"/>
    <w:rsid w:val="00C47BA4"/>
    <w:rsid w:val="00C47CF0"/>
    <w:rsid w:val="00C47D6C"/>
    <w:rsid w:val="00C47F14"/>
    <w:rsid w:val="00C5115F"/>
    <w:rsid w:val="00C512A6"/>
    <w:rsid w:val="00C51378"/>
    <w:rsid w:val="00C513D0"/>
    <w:rsid w:val="00C523E1"/>
    <w:rsid w:val="00C528BB"/>
    <w:rsid w:val="00C52B79"/>
    <w:rsid w:val="00C52B80"/>
    <w:rsid w:val="00C52D3A"/>
    <w:rsid w:val="00C52FE8"/>
    <w:rsid w:val="00C541C0"/>
    <w:rsid w:val="00C546FC"/>
    <w:rsid w:val="00C547A8"/>
    <w:rsid w:val="00C54D7F"/>
    <w:rsid w:val="00C552E8"/>
    <w:rsid w:val="00C558A8"/>
    <w:rsid w:val="00C5698D"/>
    <w:rsid w:val="00C569E3"/>
    <w:rsid w:val="00C5705D"/>
    <w:rsid w:val="00C570E9"/>
    <w:rsid w:val="00C57127"/>
    <w:rsid w:val="00C5726D"/>
    <w:rsid w:val="00C57479"/>
    <w:rsid w:val="00C5796E"/>
    <w:rsid w:val="00C60230"/>
    <w:rsid w:val="00C6066F"/>
    <w:rsid w:val="00C60C0D"/>
    <w:rsid w:val="00C61BB0"/>
    <w:rsid w:val="00C61CF5"/>
    <w:rsid w:val="00C61EE8"/>
    <w:rsid w:val="00C634FA"/>
    <w:rsid w:val="00C63C0E"/>
    <w:rsid w:val="00C63D63"/>
    <w:rsid w:val="00C642FF"/>
    <w:rsid w:val="00C64483"/>
    <w:rsid w:val="00C6481F"/>
    <w:rsid w:val="00C64B43"/>
    <w:rsid w:val="00C64DED"/>
    <w:rsid w:val="00C650D2"/>
    <w:rsid w:val="00C65106"/>
    <w:rsid w:val="00C65274"/>
    <w:rsid w:val="00C655D8"/>
    <w:rsid w:val="00C65953"/>
    <w:rsid w:val="00C663CA"/>
    <w:rsid w:val="00C665C4"/>
    <w:rsid w:val="00C668AD"/>
    <w:rsid w:val="00C66AEF"/>
    <w:rsid w:val="00C66BED"/>
    <w:rsid w:val="00C67287"/>
    <w:rsid w:val="00C67341"/>
    <w:rsid w:val="00C6734F"/>
    <w:rsid w:val="00C6747D"/>
    <w:rsid w:val="00C67835"/>
    <w:rsid w:val="00C6785F"/>
    <w:rsid w:val="00C67A19"/>
    <w:rsid w:val="00C704F8"/>
    <w:rsid w:val="00C70849"/>
    <w:rsid w:val="00C71274"/>
    <w:rsid w:val="00C71955"/>
    <w:rsid w:val="00C7196D"/>
    <w:rsid w:val="00C71E23"/>
    <w:rsid w:val="00C71FEE"/>
    <w:rsid w:val="00C7239E"/>
    <w:rsid w:val="00C726F6"/>
    <w:rsid w:val="00C727F7"/>
    <w:rsid w:val="00C7340E"/>
    <w:rsid w:val="00C7393E"/>
    <w:rsid w:val="00C73BCE"/>
    <w:rsid w:val="00C73EFE"/>
    <w:rsid w:val="00C740DE"/>
    <w:rsid w:val="00C745B8"/>
    <w:rsid w:val="00C7461F"/>
    <w:rsid w:val="00C7475B"/>
    <w:rsid w:val="00C74BC9"/>
    <w:rsid w:val="00C753B8"/>
    <w:rsid w:val="00C75480"/>
    <w:rsid w:val="00C75776"/>
    <w:rsid w:val="00C75786"/>
    <w:rsid w:val="00C76238"/>
    <w:rsid w:val="00C7651F"/>
    <w:rsid w:val="00C766D5"/>
    <w:rsid w:val="00C76A14"/>
    <w:rsid w:val="00C76E54"/>
    <w:rsid w:val="00C77CE3"/>
    <w:rsid w:val="00C77FB1"/>
    <w:rsid w:val="00C80035"/>
    <w:rsid w:val="00C8003D"/>
    <w:rsid w:val="00C80053"/>
    <w:rsid w:val="00C80108"/>
    <w:rsid w:val="00C805FA"/>
    <w:rsid w:val="00C80A19"/>
    <w:rsid w:val="00C80D06"/>
    <w:rsid w:val="00C826BC"/>
    <w:rsid w:val="00C82C18"/>
    <w:rsid w:val="00C82F1A"/>
    <w:rsid w:val="00C8308A"/>
    <w:rsid w:val="00C837B1"/>
    <w:rsid w:val="00C837BE"/>
    <w:rsid w:val="00C837D2"/>
    <w:rsid w:val="00C83DE8"/>
    <w:rsid w:val="00C83ED8"/>
    <w:rsid w:val="00C84000"/>
    <w:rsid w:val="00C84271"/>
    <w:rsid w:val="00C843DD"/>
    <w:rsid w:val="00C845A2"/>
    <w:rsid w:val="00C84609"/>
    <w:rsid w:val="00C84B91"/>
    <w:rsid w:val="00C84CD5"/>
    <w:rsid w:val="00C84E8D"/>
    <w:rsid w:val="00C8520D"/>
    <w:rsid w:val="00C853C0"/>
    <w:rsid w:val="00C85ABD"/>
    <w:rsid w:val="00C860BB"/>
    <w:rsid w:val="00C860FF"/>
    <w:rsid w:val="00C865A9"/>
    <w:rsid w:val="00C8691D"/>
    <w:rsid w:val="00C86D43"/>
    <w:rsid w:val="00C871AA"/>
    <w:rsid w:val="00C8768A"/>
    <w:rsid w:val="00C87D9C"/>
    <w:rsid w:val="00C901A7"/>
    <w:rsid w:val="00C90832"/>
    <w:rsid w:val="00C90852"/>
    <w:rsid w:val="00C90EB7"/>
    <w:rsid w:val="00C91184"/>
    <w:rsid w:val="00C91315"/>
    <w:rsid w:val="00C91E1C"/>
    <w:rsid w:val="00C91F7B"/>
    <w:rsid w:val="00C920B4"/>
    <w:rsid w:val="00C9210B"/>
    <w:rsid w:val="00C92931"/>
    <w:rsid w:val="00C92957"/>
    <w:rsid w:val="00C92ABA"/>
    <w:rsid w:val="00C92C46"/>
    <w:rsid w:val="00C92CC9"/>
    <w:rsid w:val="00C92E10"/>
    <w:rsid w:val="00C92E7F"/>
    <w:rsid w:val="00C93625"/>
    <w:rsid w:val="00C93636"/>
    <w:rsid w:val="00C937E8"/>
    <w:rsid w:val="00C93ACC"/>
    <w:rsid w:val="00C93B50"/>
    <w:rsid w:val="00C93DA8"/>
    <w:rsid w:val="00C93F73"/>
    <w:rsid w:val="00C9405F"/>
    <w:rsid w:val="00C9415F"/>
    <w:rsid w:val="00C94A52"/>
    <w:rsid w:val="00C96E17"/>
    <w:rsid w:val="00C97437"/>
    <w:rsid w:val="00CA0EFE"/>
    <w:rsid w:val="00CA1106"/>
    <w:rsid w:val="00CA1661"/>
    <w:rsid w:val="00CA2AD5"/>
    <w:rsid w:val="00CA313B"/>
    <w:rsid w:val="00CA33BD"/>
    <w:rsid w:val="00CA3848"/>
    <w:rsid w:val="00CA3D92"/>
    <w:rsid w:val="00CA4003"/>
    <w:rsid w:val="00CA41C9"/>
    <w:rsid w:val="00CA4586"/>
    <w:rsid w:val="00CA47E7"/>
    <w:rsid w:val="00CA484B"/>
    <w:rsid w:val="00CA5181"/>
    <w:rsid w:val="00CA54DC"/>
    <w:rsid w:val="00CA581A"/>
    <w:rsid w:val="00CA5AEC"/>
    <w:rsid w:val="00CA5D8B"/>
    <w:rsid w:val="00CA600C"/>
    <w:rsid w:val="00CA66CA"/>
    <w:rsid w:val="00CA686A"/>
    <w:rsid w:val="00CA72F5"/>
    <w:rsid w:val="00CA7AF6"/>
    <w:rsid w:val="00CA7CFE"/>
    <w:rsid w:val="00CA7D72"/>
    <w:rsid w:val="00CB038B"/>
    <w:rsid w:val="00CB0473"/>
    <w:rsid w:val="00CB0B14"/>
    <w:rsid w:val="00CB0FEA"/>
    <w:rsid w:val="00CB13FC"/>
    <w:rsid w:val="00CB195A"/>
    <w:rsid w:val="00CB1DCC"/>
    <w:rsid w:val="00CB26B4"/>
    <w:rsid w:val="00CB2844"/>
    <w:rsid w:val="00CB2E63"/>
    <w:rsid w:val="00CB34FC"/>
    <w:rsid w:val="00CB3557"/>
    <w:rsid w:val="00CB3D35"/>
    <w:rsid w:val="00CB404B"/>
    <w:rsid w:val="00CB4107"/>
    <w:rsid w:val="00CB4163"/>
    <w:rsid w:val="00CB4684"/>
    <w:rsid w:val="00CB5385"/>
    <w:rsid w:val="00CB5501"/>
    <w:rsid w:val="00CB56BE"/>
    <w:rsid w:val="00CB58E1"/>
    <w:rsid w:val="00CB594E"/>
    <w:rsid w:val="00CB5CC9"/>
    <w:rsid w:val="00CB62C7"/>
    <w:rsid w:val="00CB6576"/>
    <w:rsid w:val="00CB6812"/>
    <w:rsid w:val="00CB68E6"/>
    <w:rsid w:val="00CB6ECB"/>
    <w:rsid w:val="00CB6F04"/>
    <w:rsid w:val="00CB7195"/>
    <w:rsid w:val="00CC02A7"/>
    <w:rsid w:val="00CC098C"/>
    <w:rsid w:val="00CC0C6C"/>
    <w:rsid w:val="00CC0EED"/>
    <w:rsid w:val="00CC15F1"/>
    <w:rsid w:val="00CC177B"/>
    <w:rsid w:val="00CC1E4E"/>
    <w:rsid w:val="00CC1E6C"/>
    <w:rsid w:val="00CC21E6"/>
    <w:rsid w:val="00CC2719"/>
    <w:rsid w:val="00CC2C57"/>
    <w:rsid w:val="00CC30E4"/>
    <w:rsid w:val="00CC363C"/>
    <w:rsid w:val="00CC484F"/>
    <w:rsid w:val="00CC4C28"/>
    <w:rsid w:val="00CC4E25"/>
    <w:rsid w:val="00CC555F"/>
    <w:rsid w:val="00CC573D"/>
    <w:rsid w:val="00CC601D"/>
    <w:rsid w:val="00CC636A"/>
    <w:rsid w:val="00CC6BF8"/>
    <w:rsid w:val="00CC70C7"/>
    <w:rsid w:val="00CC72C5"/>
    <w:rsid w:val="00CC72FF"/>
    <w:rsid w:val="00CC73EA"/>
    <w:rsid w:val="00CC745D"/>
    <w:rsid w:val="00CC74E7"/>
    <w:rsid w:val="00CC7976"/>
    <w:rsid w:val="00CD0284"/>
    <w:rsid w:val="00CD0430"/>
    <w:rsid w:val="00CD0B7B"/>
    <w:rsid w:val="00CD1436"/>
    <w:rsid w:val="00CD14F4"/>
    <w:rsid w:val="00CD16C3"/>
    <w:rsid w:val="00CD1EF3"/>
    <w:rsid w:val="00CD2438"/>
    <w:rsid w:val="00CD2577"/>
    <w:rsid w:val="00CD2F47"/>
    <w:rsid w:val="00CD3424"/>
    <w:rsid w:val="00CD3945"/>
    <w:rsid w:val="00CD3A2F"/>
    <w:rsid w:val="00CD401F"/>
    <w:rsid w:val="00CD406A"/>
    <w:rsid w:val="00CD41CA"/>
    <w:rsid w:val="00CD56E0"/>
    <w:rsid w:val="00CD5AC3"/>
    <w:rsid w:val="00CD5D78"/>
    <w:rsid w:val="00CD5E40"/>
    <w:rsid w:val="00CD653D"/>
    <w:rsid w:val="00CD729A"/>
    <w:rsid w:val="00CD75E7"/>
    <w:rsid w:val="00CD7731"/>
    <w:rsid w:val="00CE0B15"/>
    <w:rsid w:val="00CE0BFF"/>
    <w:rsid w:val="00CE0F0B"/>
    <w:rsid w:val="00CE10B5"/>
    <w:rsid w:val="00CE10D2"/>
    <w:rsid w:val="00CE18D7"/>
    <w:rsid w:val="00CE19F4"/>
    <w:rsid w:val="00CE3429"/>
    <w:rsid w:val="00CE3FC3"/>
    <w:rsid w:val="00CE4C70"/>
    <w:rsid w:val="00CE55AC"/>
    <w:rsid w:val="00CE5AA5"/>
    <w:rsid w:val="00CE5DFE"/>
    <w:rsid w:val="00CE668B"/>
    <w:rsid w:val="00CE71BA"/>
    <w:rsid w:val="00CE78B9"/>
    <w:rsid w:val="00CE78D8"/>
    <w:rsid w:val="00CE7A55"/>
    <w:rsid w:val="00CE7D63"/>
    <w:rsid w:val="00CE7FE9"/>
    <w:rsid w:val="00CF043E"/>
    <w:rsid w:val="00CF0616"/>
    <w:rsid w:val="00CF107F"/>
    <w:rsid w:val="00CF1265"/>
    <w:rsid w:val="00CF24FD"/>
    <w:rsid w:val="00CF2927"/>
    <w:rsid w:val="00CF2BE6"/>
    <w:rsid w:val="00CF301F"/>
    <w:rsid w:val="00CF3456"/>
    <w:rsid w:val="00CF35A7"/>
    <w:rsid w:val="00CF35AE"/>
    <w:rsid w:val="00CF3B4F"/>
    <w:rsid w:val="00CF4190"/>
    <w:rsid w:val="00CF421C"/>
    <w:rsid w:val="00CF45BD"/>
    <w:rsid w:val="00CF5497"/>
    <w:rsid w:val="00CF558B"/>
    <w:rsid w:val="00CF59DC"/>
    <w:rsid w:val="00CF5CEC"/>
    <w:rsid w:val="00CF5FC2"/>
    <w:rsid w:val="00CF62D5"/>
    <w:rsid w:val="00CF63ED"/>
    <w:rsid w:val="00CF6567"/>
    <w:rsid w:val="00CF6A3D"/>
    <w:rsid w:val="00CF6FB5"/>
    <w:rsid w:val="00CF73A1"/>
    <w:rsid w:val="00CF742D"/>
    <w:rsid w:val="00CF74E7"/>
    <w:rsid w:val="00CF7FE2"/>
    <w:rsid w:val="00D00009"/>
    <w:rsid w:val="00D00346"/>
    <w:rsid w:val="00D003A4"/>
    <w:rsid w:val="00D003C9"/>
    <w:rsid w:val="00D008B7"/>
    <w:rsid w:val="00D00BF9"/>
    <w:rsid w:val="00D00FB6"/>
    <w:rsid w:val="00D01347"/>
    <w:rsid w:val="00D013EA"/>
    <w:rsid w:val="00D01533"/>
    <w:rsid w:val="00D015DB"/>
    <w:rsid w:val="00D01AFA"/>
    <w:rsid w:val="00D02085"/>
    <w:rsid w:val="00D02098"/>
    <w:rsid w:val="00D02469"/>
    <w:rsid w:val="00D0246B"/>
    <w:rsid w:val="00D0292B"/>
    <w:rsid w:val="00D02C3C"/>
    <w:rsid w:val="00D03308"/>
    <w:rsid w:val="00D03EB5"/>
    <w:rsid w:val="00D04171"/>
    <w:rsid w:val="00D04C81"/>
    <w:rsid w:val="00D053D6"/>
    <w:rsid w:val="00D0560F"/>
    <w:rsid w:val="00D057C9"/>
    <w:rsid w:val="00D05911"/>
    <w:rsid w:val="00D064BE"/>
    <w:rsid w:val="00D06A5F"/>
    <w:rsid w:val="00D06C98"/>
    <w:rsid w:val="00D06E7F"/>
    <w:rsid w:val="00D073F8"/>
    <w:rsid w:val="00D076E1"/>
    <w:rsid w:val="00D0793D"/>
    <w:rsid w:val="00D07CAC"/>
    <w:rsid w:val="00D10533"/>
    <w:rsid w:val="00D107AE"/>
    <w:rsid w:val="00D10BDA"/>
    <w:rsid w:val="00D11104"/>
    <w:rsid w:val="00D11286"/>
    <w:rsid w:val="00D11AD9"/>
    <w:rsid w:val="00D11C2E"/>
    <w:rsid w:val="00D11DBA"/>
    <w:rsid w:val="00D12576"/>
    <w:rsid w:val="00D125CD"/>
    <w:rsid w:val="00D12752"/>
    <w:rsid w:val="00D1283A"/>
    <w:rsid w:val="00D13757"/>
    <w:rsid w:val="00D14028"/>
    <w:rsid w:val="00D14418"/>
    <w:rsid w:val="00D14F26"/>
    <w:rsid w:val="00D15CC4"/>
    <w:rsid w:val="00D15DA5"/>
    <w:rsid w:val="00D15F52"/>
    <w:rsid w:val="00D1674D"/>
    <w:rsid w:val="00D16F8B"/>
    <w:rsid w:val="00D17033"/>
    <w:rsid w:val="00D17260"/>
    <w:rsid w:val="00D17359"/>
    <w:rsid w:val="00D1762D"/>
    <w:rsid w:val="00D17884"/>
    <w:rsid w:val="00D212AC"/>
    <w:rsid w:val="00D21453"/>
    <w:rsid w:val="00D218B1"/>
    <w:rsid w:val="00D21A92"/>
    <w:rsid w:val="00D22283"/>
    <w:rsid w:val="00D2236A"/>
    <w:rsid w:val="00D223BB"/>
    <w:rsid w:val="00D229CE"/>
    <w:rsid w:val="00D22C94"/>
    <w:rsid w:val="00D2326B"/>
    <w:rsid w:val="00D234B3"/>
    <w:rsid w:val="00D239D2"/>
    <w:rsid w:val="00D23B57"/>
    <w:rsid w:val="00D23F28"/>
    <w:rsid w:val="00D248B9"/>
    <w:rsid w:val="00D249B2"/>
    <w:rsid w:val="00D24A54"/>
    <w:rsid w:val="00D24AC1"/>
    <w:rsid w:val="00D25345"/>
    <w:rsid w:val="00D254F0"/>
    <w:rsid w:val="00D2556E"/>
    <w:rsid w:val="00D25A28"/>
    <w:rsid w:val="00D25E3B"/>
    <w:rsid w:val="00D25E54"/>
    <w:rsid w:val="00D262F4"/>
    <w:rsid w:val="00D26446"/>
    <w:rsid w:val="00D26E61"/>
    <w:rsid w:val="00D26EBA"/>
    <w:rsid w:val="00D27489"/>
    <w:rsid w:val="00D27930"/>
    <w:rsid w:val="00D30AE2"/>
    <w:rsid w:val="00D31070"/>
    <w:rsid w:val="00D316C6"/>
    <w:rsid w:val="00D31728"/>
    <w:rsid w:val="00D319F9"/>
    <w:rsid w:val="00D32302"/>
    <w:rsid w:val="00D330F7"/>
    <w:rsid w:val="00D332A3"/>
    <w:rsid w:val="00D3335B"/>
    <w:rsid w:val="00D33912"/>
    <w:rsid w:val="00D33BDD"/>
    <w:rsid w:val="00D33CCA"/>
    <w:rsid w:val="00D33F04"/>
    <w:rsid w:val="00D34164"/>
    <w:rsid w:val="00D34773"/>
    <w:rsid w:val="00D34ED8"/>
    <w:rsid w:val="00D3506C"/>
    <w:rsid w:val="00D35157"/>
    <w:rsid w:val="00D35364"/>
    <w:rsid w:val="00D3556B"/>
    <w:rsid w:val="00D35668"/>
    <w:rsid w:val="00D356A9"/>
    <w:rsid w:val="00D3574F"/>
    <w:rsid w:val="00D35E39"/>
    <w:rsid w:val="00D36918"/>
    <w:rsid w:val="00D3701F"/>
    <w:rsid w:val="00D3730E"/>
    <w:rsid w:val="00D37B4D"/>
    <w:rsid w:val="00D37FC0"/>
    <w:rsid w:val="00D4047A"/>
    <w:rsid w:val="00D40B4C"/>
    <w:rsid w:val="00D40F9C"/>
    <w:rsid w:val="00D4134C"/>
    <w:rsid w:val="00D41CB7"/>
    <w:rsid w:val="00D41F04"/>
    <w:rsid w:val="00D41F6B"/>
    <w:rsid w:val="00D42050"/>
    <w:rsid w:val="00D4211A"/>
    <w:rsid w:val="00D424D4"/>
    <w:rsid w:val="00D426A1"/>
    <w:rsid w:val="00D42812"/>
    <w:rsid w:val="00D42951"/>
    <w:rsid w:val="00D42BE5"/>
    <w:rsid w:val="00D43479"/>
    <w:rsid w:val="00D435A2"/>
    <w:rsid w:val="00D43788"/>
    <w:rsid w:val="00D43809"/>
    <w:rsid w:val="00D43855"/>
    <w:rsid w:val="00D43A6F"/>
    <w:rsid w:val="00D43E5B"/>
    <w:rsid w:val="00D43E77"/>
    <w:rsid w:val="00D44115"/>
    <w:rsid w:val="00D44484"/>
    <w:rsid w:val="00D4460C"/>
    <w:rsid w:val="00D44F45"/>
    <w:rsid w:val="00D4558E"/>
    <w:rsid w:val="00D456A6"/>
    <w:rsid w:val="00D4579E"/>
    <w:rsid w:val="00D45B23"/>
    <w:rsid w:val="00D45C13"/>
    <w:rsid w:val="00D45CEA"/>
    <w:rsid w:val="00D45FD2"/>
    <w:rsid w:val="00D464BB"/>
    <w:rsid w:val="00D464D3"/>
    <w:rsid w:val="00D4674A"/>
    <w:rsid w:val="00D467E5"/>
    <w:rsid w:val="00D468CC"/>
    <w:rsid w:val="00D46BA3"/>
    <w:rsid w:val="00D4704D"/>
    <w:rsid w:val="00D47969"/>
    <w:rsid w:val="00D5117E"/>
    <w:rsid w:val="00D5119A"/>
    <w:rsid w:val="00D518CC"/>
    <w:rsid w:val="00D51ADC"/>
    <w:rsid w:val="00D51EB7"/>
    <w:rsid w:val="00D52016"/>
    <w:rsid w:val="00D52830"/>
    <w:rsid w:val="00D528F6"/>
    <w:rsid w:val="00D52DD2"/>
    <w:rsid w:val="00D52E99"/>
    <w:rsid w:val="00D53528"/>
    <w:rsid w:val="00D53C7C"/>
    <w:rsid w:val="00D54193"/>
    <w:rsid w:val="00D541A9"/>
    <w:rsid w:val="00D554C0"/>
    <w:rsid w:val="00D55848"/>
    <w:rsid w:val="00D559AD"/>
    <w:rsid w:val="00D567B4"/>
    <w:rsid w:val="00D56880"/>
    <w:rsid w:val="00D56BEB"/>
    <w:rsid w:val="00D56F86"/>
    <w:rsid w:val="00D57074"/>
    <w:rsid w:val="00D57259"/>
    <w:rsid w:val="00D5734B"/>
    <w:rsid w:val="00D57565"/>
    <w:rsid w:val="00D60131"/>
    <w:rsid w:val="00D60412"/>
    <w:rsid w:val="00D606C9"/>
    <w:rsid w:val="00D60715"/>
    <w:rsid w:val="00D60CED"/>
    <w:rsid w:val="00D60DB3"/>
    <w:rsid w:val="00D60DF6"/>
    <w:rsid w:val="00D61054"/>
    <w:rsid w:val="00D61872"/>
    <w:rsid w:val="00D61BC4"/>
    <w:rsid w:val="00D61DBF"/>
    <w:rsid w:val="00D62140"/>
    <w:rsid w:val="00D621DE"/>
    <w:rsid w:val="00D628D1"/>
    <w:rsid w:val="00D639D9"/>
    <w:rsid w:val="00D6402D"/>
    <w:rsid w:val="00D6409C"/>
    <w:rsid w:val="00D641A3"/>
    <w:rsid w:val="00D65053"/>
    <w:rsid w:val="00D65906"/>
    <w:rsid w:val="00D65DA9"/>
    <w:rsid w:val="00D661B0"/>
    <w:rsid w:val="00D66386"/>
    <w:rsid w:val="00D6715B"/>
    <w:rsid w:val="00D67459"/>
    <w:rsid w:val="00D67F2C"/>
    <w:rsid w:val="00D700E3"/>
    <w:rsid w:val="00D707C8"/>
    <w:rsid w:val="00D71165"/>
    <w:rsid w:val="00D71CFC"/>
    <w:rsid w:val="00D71FE6"/>
    <w:rsid w:val="00D7275A"/>
    <w:rsid w:val="00D727AB"/>
    <w:rsid w:val="00D727F7"/>
    <w:rsid w:val="00D72FBB"/>
    <w:rsid w:val="00D7320E"/>
    <w:rsid w:val="00D73506"/>
    <w:rsid w:val="00D736A9"/>
    <w:rsid w:val="00D73CFA"/>
    <w:rsid w:val="00D73DB4"/>
    <w:rsid w:val="00D74414"/>
    <w:rsid w:val="00D74827"/>
    <w:rsid w:val="00D748D7"/>
    <w:rsid w:val="00D74C7E"/>
    <w:rsid w:val="00D74E45"/>
    <w:rsid w:val="00D7504D"/>
    <w:rsid w:val="00D75D98"/>
    <w:rsid w:val="00D761A5"/>
    <w:rsid w:val="00D7639E"/>
    <w:rsid w:val="00D7667F"/>
    <w:rsid w:val="00D76775"/>
    <w:rsid w:val="00D76970"/>
    <w:rsid w:val="00D76B78"/>
    <w:rsid w:val="00D777FD"/>
    <w:rsid w:val="00D77AFD"/>
    <w:rsid w:val="00D77D0F"/>
    <w:rsid w:val="00D77E90"/>
    <w:rsid w:val="00D77F22"/>
    <w:rsid w:val="00D8011F"/>
    <w:rsid w:val="00D80892"/>
    <w:rsid w:val="00D80E74"/>
    <w:rsid w:val="00D8102B"/>
    <w:rsid w:val="00D81120"/>
    <w:rsid w:val="00D816CA"/>
    <w:rsid w:val="00D81DC7"/>
    <w:rsid w:val="00D81E03"/>
    <w:rsid w:val="00D82618"/>
    <w:rsid w:val="00D82DCA"/>
    <w:rsid w:val="00D83082"/>
    <w:rsid w:val="00D83173"/>
    <w:rsid w:val="00D83330"/>
    <w:rsid w:val="00D839EC"/>
    <w:rsid w:val="00D83BF8"/>
    <w:rsid w:val="00D83EC3"/>
    <w:rsid w:val="00D841B6"/>
    <w:rsid w:val="00D84569"/>
    <w:rsid w:val="00D84880"/>
    <w:rsid w:val="00D84B6A"/>
    <w:rsid w:val="00D84CF6"/>
    <w:rsid w:val="00D852A5"/>
    <w:rsid w:val="00D85844"/>
    <w:rsid w:val="00D85E4E"/>
    <w:rsid w:val="00D85F9B"/>
    <w:rsid w:val="00D870E4"/>
    <w:rsid w:val="00D87105"/>
    <w:rsid w:val="00D877AD"/>
    <w:rsid w:val="00D8785F"/>
    <w:rsid w:val="00D87C76"/>
    <w:rsid w:val="00D907B9"/>
    <w:rsid w:val="00D90A7F"/>
    <w:rsid w:val="00D90BA6"/>
    <w:rsid w:val="00D91174"/>
    <w:rsid w:val="00D928FB"/>
    <w:rsid w:val="00D93B5D"/>
    <w:rsid w:val="00D93E68"/>
    <w:rsid w:val="00D94054"/>
    <w:rsid w:val="00D941F8"/>
    <w:rsid w:val="00D94421"/>
    <w:rsid w:val="00D94C41"/>
    <w:rsid w:val="00D94E04"/>
    <w:rsid w:val="00D95327"/>
    <w:rsid w:val="00D954AB"/>
    <w:rsid w:val="00D95CC0"/>
    <w:rsid w:val="00D96343"/>
    <w:rsid w:val="00D96524"/>
    <w:rsid w:val="00D968E7"/>
    <w:rsid w:val="00D969C3"/>
    <w:rsid w:val="00D96D1B"/>
    <w:rsid w:val="00D9701E"/>
    <w:rsid w:val="00D97066"/>
    <w:rsid w:val="00D9715E"/>
    <w:rsid w:val="00D9727D"/>
    <w:rsid w:val="00D9754D"/>
    <w:rsid w:val="00DA05DD"/>
    <w:rsid w:val="00DA05DE"/>
    <w:rsid w:val="00DA091E"/>
    <w:rsid w:val="00DA0EB1"/>
    <w:rsid w:val="00DA2152"/>
    <w:rsid w:val="00DA226A"/>
    <w:rsid w:val="00DA260A"/>
    <w:rsid w:val="00DA2C90"/>
    <w:rsid w:val="00DA39C5"/>
    <w:rsid w:val="00DA4586"/>
    <w:rsid w:val="00DA4CB7"/>
    <w:rsid w:val="00DA4D39"/>
    <w:rsid w:val="00DA52A5"/>
    <w:rsid w:val="00DA579A"/>
    <w:rsid w:val="00DA5A75"/>
    <w:rsid w:val="00DA5CF2"/>
    <w:rsid w:val="00DA5E97"/>
    <w:rsid w:val="00DA5F2F"/>
    <w:rsid w:val="00DA5F54"/>
    <w:rsid w:val="00DA63AE"/>
    <w:rsid w:val="00DA6639"/>
    <w:rsid w:val="00DA66CE"/>
    <w:rsid w:val="00DA6947"/>
    <w:rsid w:val="00DA765A"/>
    <w:rsid w:val="00DA79CF"/>
    <w:rsid w:val="00DB0619"/>
    <w:rsid w:val="00DB0A6E"/>
    <w:rsid w:val="00DB100B"/>
    <w:rsid w:val="00DB16BE"/>
    <w:rsid w:val="00DB190E"/>
    <w:rsid w:val="00DB1D18"/>
    <w:rsid w:val="00DB23E1"/>
    <w:rsid w:val="00DB2654"/>
    <w:rsid w:val="00DB2AF6"/>
    <w:rsid w:val="00DB3FC5"/>
    <w:rsid w:val="00DB417F"/>
    <w:rsid w:val="00DB424E"/>
    <w:rsid w:val="00DB4280"/>
    <w:rsid w:val="00DB444E"/>
    <w:rsid w:val="00DB4B01"/>
    <w:rsid w:val="00DB4B14"/>
    <w:rsid w:val="00DB4CE1"/>
    <w:rsid w:val="00DB52A4"/>
    <w:rsid w:val="00DB54C8"/>
    <w:rsid w:val="00DB575B"/>
    <w:rsid w:val="00DB5C6D"/>
    <w:rsid w:val="00DB5D49"/>
    <w:rsid w:val="00DB5E05"/>
    <w:rsid w:val="00DB5FEB"/>
    <w:rsid w:val="00DB61E7"/>
    <w:rsid w:val="00DB66B7"/>
    <w:rsid w:val="00DB6882"/>
    <w:rsid w:val="00DB70C0"/>
    <w:rsid w:val="00DB71A1"/>
    <w:rsid w:val="00DB728D"/>
    <w:rsid w:val="00DB7325"/>
    <w:rsid w:val="00DB75A7"/>
    <w:rsid w:val="00DB7AB3"/>
    <w:rsid w:val="00DB7DE3"/>
    <w:rsid w:val="00DB7E98"/>
    <w:rsid w:val="00DB7EB4"/>
    <w:rsid w:val="00DC074D"/>
    <w:rsid w:val="00DC0D69"/>
    <w:rsid w:val="00DC0D98"/>
    <w:rsid w:val="00DC0EE1"/>
    <w:rsid w:val="00DC139E"/>
    <w:rsid w:val="00DC1665"/>
    <w:rsid w:val="00DC16BF"/>
    <w:rsid w:val="00DC1793"/>
    <w:rsid w:val="00DC186C"/>
    <w:rsid w:val="00DC1885"/>
    <w:rsid w:val="00DC1BCE"/>
    <w:rsid w:val="00DC1F30"/>
    <w:rsid w:val="00DC1F52"/>
    <w:rsid w:val="00DC22F2"/>
    <w:rsid w:val="00DC28E6"/>
    <w:rsid w:val="00DC3109"/>
    <w:rsid w:val="00DC3E90"/>
    <w:rsid w:val="00DC4002"/>
    <w:rsid w:val="00DC4BF0"/>
    <w:rsid w:val="00DC4BF7"/>
    <w:rsid w:val="00DC4C33"/>
    <w:rsid w:val="00DC4F70"/>
    <w:rsid w:val="00DC510B"/>
    <w:rsid w:val="00DC5D3A"/>
    <w:rsid w:val="00DC7574"/>
    <w:rsid w:val="00DC7C02"/>
    <w:rsid w:val="00DD093A"/>
    <w:rsid w:val="00DD1AA5"/>
    <w:rsid w:val="00DD1B18"/>
    <w:rsid w:val="00DD1D00"/>
    <w:rsid w:val="00DD1F77"/>
    <w:rsid w:val="00DD3695"/>
    <w:rsid w:val="00DD3CDE"/>
    <w:rsid w:val="00DD3DE4"/>
    <w:rsid w:val="00DD420F"/>
    <w:rsid w:val="00DD431C"/>
    <w:rsid w:val="00DD4349"/>
    <w:rsid w:val="00DD43D2"/>
    <w:rsid w:val="00DD5436"/>
    <w:rsid w:val="00DD5459"/>
    <w:rsid w:val="00DD55A8"/>
    <w:rsid w:val="00DD62E7"/>
    <w:rsid w:val="00DD642A"/>
    <w:rsid w:val="00DD677F"/>
    <w:rsid w:val="00DD68BB"/>
    <w:rsid w:val="00DD6AEE"/>
    <w:rsid w:val="00DD6F29"/>
    <w:rsid w:val="00DD6F3A"/>
    <w:rsid w:val="00DD718B"/>
    <w:rsid w:val="00DD71DF"/>
    <w:rsid w:val="00DD71F7"/>
    <w:rsid w:val="00DD75A7"/>
    <w:rsid w:val="00DD7BFC"/>
    <w:rsid w:val="00DD7DB4"/>
    <w:rsid w:val="00DDB149"/>
    <w:rsid w:val="00DE0094"/>
    <w:rsid w:val="00DE0211"/>
    <w:rsid w:val="00DE02CA"/>
    <w:rsid w:val="00DE03EB"/>
    <w:rsid w:val="00DE051B"/>
    <w:rsid w:val="00DE09D7"/>
    <w:rsid w:val="00DE0CB3"/>
    <w:rsid w:val="00DE0CEE"/>
    <w:rsid w:val="00DE1629"/>
    <w:rsid w:val="00DE1E81"/>
    <w:rsid w:val="00DE1F08"/>
    <w:rsid w:val="00DE20B4"/>
    <w:rsid w:val="00DE27AE"/>
    <w:rsid w:val="00DE2CDB"/>
    <w:rsid w:val="00DE335B"/>
    <w:rsid w:val="00DE37CE"/>
    <w:rsid w:val="00DE3DC4"/>
    <w:rsid w:val="00DE3FF2"/>
    <w:rsid w:val="00DE40DF"/>
    <w:rsid w:val="00DE41AB"/>
    <w:rsid w:val="00DE42F9"/>
    <w:rsid w:val="00DE4535"/>
    <w:rsid w:val="00DE4BA2"/>
    <w:rsid w:val="00DE50C5"/>
    <w:rsid w:val="00DE5176"/>
    <w:rsid w:val="00DE534E"/>
    <w:rsid w:val="00DE579D"/>
    <w:rsid w:val="00DE5834"/>
    <w:rsid w:val="00DE5C65"/>
    <w:rsid w:val="00DE5D2B"/>
    <w:rsid w:val="00DE603E"/>
    <w:rsid w:val="00DE6091"/>
    <w:rsid w:val="00DE61C7"/>
    <w:rsid w:val="00DE6A4B"/>
    <w:rsid w:val="00DE6D0D"/>
    <w:rsid w:val="00DE6F85"/>
    <w:rsid w:val="00DE7309"/>
    <w:rsid w:val="00DE753A"/>
    <w:rsid w:val="00DE78D4"/>
    <w:rsid w:val="00DE7A91"/>
    <w:rsid w:val="00DF0225"/>
    <w:rsid w:val="00DF034A"/>
    <w:rsid w:val="00DF04C9"/>
    <w:rsid w:val="00DF0646"/>
    <w:rsid w:val="00DF06FC"/>
    <w:rsid w:val="00DF076D"/>
    <w:rsid w:val="00DF0775"/>
    <w:rsid w:val="00DF0BF0"/>
    <w:rsid w:val="00DF0EA1"/>
    <w:rsid w:val="00DF20B5"/>
    <w:rsid w:val="00DF252E"/>
    <w:rsid w:val="00DF2682"/>
    <w:rsid w:val="00DF2C29"/>
    <w:rsid w:val="00DF307A"/>
    <w:rsid w:val="00DF34FE"/>
    <w:rsid w:val="00DF39AF"/>
    <w:rsid w:val="00DF39E2"/>
    <w:rsid w:val="00DF3DA6"/>
    <w:rsid w:val="00DF3E3D"/>
    <w:rsid w:val="00DF3EC3"/>
    <w:rsid w:val="00DF4055"/>
    <w:rsid w:val="00DF4335"/>
    <w:rsid w:val="00DF448C"/>
    <w:rsid w:val="00DF44CE"/>
    <w:rsid w:val="00DF4559"/>
    <w:rsid w:val="00DF459D"/>
    <w:rsid w:val="00DF481D"/>
    <w:rsid w:val="00DF4846"/>
    <w:rsid w:val="00DF4BFF"/>
    <w:rsid w:val="00DF4F93"/>
    <w:rsid w:val="00DF4FF3"/>
    <w:rsid w:val="00DF5038"/>
    <w:rsid w:val="00DF5DFA"/>
    <w:rsid w:val="00DF6339"/>
    <w:rsid w:val="00DF6385"/>
    <w:rsid w:val="00DF66D6"/>
    <w:rsid w:val="00DF6748"/>
    <w:rsid w:val="00DF6F0C"/>
    <w:rsid w:val="00DF719C"/>
    <w:rsid w:val="00DF7258"/>
    <w:rsid w:val="00DF7579"/>
    <w:rsid w:val="00E00166"/>
    <w:rsid w:val="00E00339"/>
    <w:rsid w:val="00E0119C"/>
    <w:rsid w:val="00E01466"/>
    <w:rsid w:val="00E01EB4"/>
    <w:rsid w:val="00E01EEC"/>
    <w:rsid w:val="00E021ED"/>
    <w:rsid w:val="00E02B32"/>
    <w:rsid w:val="00E033F8"/>
    <w:rsid w:val="00E03CD3"/>
    <w:rsid w:val="00E03F22"/>
    <w:rsid w:val="00E04198"/>
    <w:rsid w:val="00E04649"/>
    <w:rsid w:val="00E0514F"/>
    <w:rsid w:val="00E0528A"/>
    <w:rsid w:val="00E055C8"/>
    <w:rsid w:val="00E059F3"/>
    <w:rsid w:val="00E05CA5"/>
    <w:rsid w:val="00E06215"/>
    <w:rsid w:val="00E062E4"/>
    <w:rsid w:val="00E0630D"/>
    <w:rsid w:val="00E0633E"/>
    <w:rsid w:val="00E06500"/>
    <w:rsid w:val="00E066FD"/>
    <w:rsid w:val="00E07191"/>
    <w:rsid w:val="00E0746F"/>
    <w:rsid w:val="00E075DF"/>
    <w:rsid w:val="00E1027B"/>
    <w:rsid w:val="00E10E03"/>
    <w:rsid w:val="00E10F3C"/>
    <w:rsid w:val="00E11075"/>
    <w:rsid w:val="00E1192A"/>
    <w:rsid w:val="00E1204F"/>
    <w:rsid w:val="00E12882"/>
    <w:rsid w:val="00E12BAB"/>
    <w:rsid w:val="00E13520"/>
    <w:rsid w:val="00E140AB"/>
    <w:rsid w:val="00E14498"/>
    <w:rsid w:val="00E14590"/>
    <w:rsid w:val="00E15179"/>
    <w:rsid w:val="00E15275"/>
    <w:rsid w:val="00E15426"/>
    <w:rsid w:val="00E1574E"/>
    <w:rsid w:val="00E15C34"/>
    <w:rsid w:val="00E15F98"/>
    <w:rsid w:val="00E16144"/>
    <w:rsid w:val="00E162FC"/>
    <w:rsid w:val="00E16C86"/>
    <w:rsid w:val="00E171FB"/>
    <w:rsid w:val="00E1757C"/>
    <w:rsid w:val="00E17887"/>
    <w:rsid w:val="00E17A98"/>
    <w:rsid w:val="00E17A9B"/>
    <w:rsid w:val="00E17C3D"/>
    <w:rsid w:val="00E2006D"/>
    <w:rsid w:val="00E20A1F"/>
    <w:rsid w:val="00E21B14"/>
    <w:rsid w:val="00E2204A"/>
    <w:rsid w:val="00E22507"/>
    <w:rsid w:val="00E22B18"/>
    <w:rsid w:val="00E22DDD"/>
    <w:rsid w:val="00E2379A"/>
    <w:rsid w:val="00E2381A"/>
    <w:rsid w:val="00E23823"/>
    <w:rsid w:val="00E23865"/>
    <w:rsid w:val="00E23A2D"/>
    <w:rsid w:val="00E23BF9"/>
    <w:rsid w:val="00E24F0A"/>
    <w:rsid w:val="00E24F3E"/>
    <w:rsid w:val="00E2537E"/>
    <w:rsid w:val="00E254BC"/>
    <w:rsid w:val="00E25694"/>
    <w:rsid w:val="00E256EC"/>
    <w:rsid w:val="00E25B2F"/>
    <w:rsid w:val="00E264F2"/>
    <w:rsid w:val="00E2658C"/>
    <w:rsid w:val="00E2661D"/>
    <w:rsid w:val="00E2694D"/>
    <w:rsid w:val="00E26A63"/>
    <w:rsid w:val="00E26F9B"/>
    <w:rsid w:val="00E2712F"/>
    <w:rsid w:val="00E27325"/>
    <w:rsid w:val="00E2732F"/>
    <w:rsid w:val="00E27637"/>
    <w:rsid w:val="00E2C4BA"/>
    <w:rsid w:val="00E305EA"/>
    <w:rsid w:val="00E3066E"/>
    <w:rsid w:val="00E30730"/>
    <w:rsid w:val="00E307D9"/>
    <w:rsid w:val="00E309BF"/>
    <w:rsid w:val="00E313B8"/>
    <w:rsid w:val="00E31566"/>
    <w:rsid w:val="00E3181E"/>
    <w:rsid w:val="00E31ABE"/>
    <w:rsid w:val="00E31B49"/>
    <w:rsid w:val="00E31C18"/>
    <w:rsid w:val="00E324BD"/>
    <w:rsid w:val="00E32565"/>
    <w:rsid w:val="00E32C3C"/>
    <w:rsid w:val="00E332A8"/>
    <w:rsid w:val="00E33866"/>
    <w:rsid w:val="00E33A1A"/>
    <w:rsid w:val="00E34413"/>
    <w:rsid w:val="00E345E9"/>
    <w:rsid w:val="00E35120"/>
    <w:rsid w:val="00E352F6"/>
    <w:rsid w:val="00E353DC"/>
    <w:rsid w:val="00E3563E"/>
    <w:rsid w:val="00E358D9"/>
    <w:rsid w:val="00E36559"/>
    <w:rsid w:val="00E37519"/>
    <w:rsid w:val="00E37AB0"/>
    <w:rsid w:val="00E37BA3"/>
    <w:rsid w:val="00E40CCA"/>
    <w:rsid w:val="00E415F0"/>
    <w:rsid w:val="00E4189F"/>
    <w:rsid w:val="00E41A0F"/>
    <w:rsid w:val="00E41D34"/>
    <w:rsid w:val="00E41F3A"/>
    <w:rsid w:val="00E420FF"/>
    <w:rsid w:val="00E4236C"/>
    <w:rsid w:val="00E42BA1"/>
    <w:rsid w:val="00E435F9"/>
    <w:rsid w:val="00E437FE"/>
    <w:rsid w:val="00E43E0B"/>
    <w:rsid w:val="00E43E9A"/>
    <w:rsid w:val="00E441B7"/>
    <w:rsid w:val="00E44509"/>
    <w:rsid w:val="00E447A9"/>
    <w:rsid w:val="00E450E1"/>
    <w:rsid w:val="00E45BEE"/>
    <w:rsid w:val="00E4647B"/>
    <w:rsid w:val="00E4712A"/>
    <w:rsid w:val="00E47445"/>
    <w:rsid w:val="00E47516"/>
    <w:rsid w:val="00E47788"/>
    <w:rsid w:val="00E479F3"/>
    <w:rsid w:val="00E47D48"/>
    <w:rsid w:val="00E47FFE"/>
    <w:rsid w:val="00E5037E"/>
    <w:rsid w:val="00E5039C"/>
    <w:rsid w:val="00E505D6"/>
    <w:rsid w:val="00E50879"/>
    <w:rsid w:val="00E50902"/>
    <w:rsid w:val="00E509A5"/>
    <w:rsid w:val="00E50BCD"/>
    <w:rsid w:val="00E50ED8"/>
    <w:rsid w:val="00E514C7"/>
    <w:rsid w:val="00E51581"/>
    <w:rsid w:val="00E517A1"/>
    <w:rsid w:val="00E517C6"/>
    <w:rsid w:val="00E51A01"/>
    <w:rsid w:val="00E521B7"/>
    <w:rsid w:val="00E523BC"/>
    <w:rsid w:val="00E52528"/>
    <w:rsid w:val="00E52A4A"/>
    <w:rsid w:val="00E52AE7"/>
    <w:rsid w:val="00E5306A"/>
    <w:rsid w:val="00E532E2"/>
    <w:rsid w:val="00E53409"/>
    <w:rsid w:val="00E53713"/>
    <w:rsid w:val="00E54306"/>
    <w:rsid w:val="00E5432E"/>
    <w:rsid w:val="00E54595"/>
    <w:rsid w:val="00E54811"/>
    <w:rsid w:val="00E54866"/>
    <w:rsid w:val="00E54D6F"/>
    <w:rsid w:val="00E559F0"/>
    <w:rsid w:val="00E55B4E"/>
    <w:rsid w:val="00E560C9"/>
    <w:rsid w:val="00E56BF2"/>
    <w:rsid w:val="00E56FF4"/>
    <w:rsid w:val="00E57B0F"/>
    <w:rsid w:val="00E57CCC"/>
    <w:rsid w:val="00E600C0"/>
    <w:rsid w:val="00E60455"/>
    <w:rsid w:val="00E606B0"/>
    <w:rsid w:val="00E60BC5"/>
    <w:rsid w:val="00E62586"/>
    <w:rsid w:val="00E639F2"/>
    <w:rsid w:val="00E63F3D"/>
    <w:rsid w:val="00E64875"/>
    <w:rsid w:val="00E65242"/>
    <w:rsid w:val="00E65CA6"/>
    <w:rsid w:val="00E662FC"/>
    <w:rsid w:val="00E669B3"/>
    <w:rsid w:val="00E67D6A"/>
    <w:rsid w:val="00E7027E"/>
    <w:rsid w:val="00E704BB"/>
    <w:rsid w:val="00E70BAC"/>
    <w:rsid w:val="00E70DF7"/>
    <w:rsid w:val="00E714C1"/>
    <w:rsid w:val="00E71643"/>
    <w:rsid w:val="00E71AEA"/>
    <w:rsid w:val="00E71E43"/>
    <w:rsid w:val="00E72D76"/>
    <w:rsid w:val="00E735C4"/>
    <w:rsid w:val="00E74907"/>
    <w:rsid w:val="00E7523E"/>
    <w:rsid w:val="00E75C51"/>
    <w:rsid w:val="00E75DE2"/>
    <w:rsid w:val="00E763D6"/>
    <w:rsid w:val="00E7647D"/>
    <w:rsid w:val="00E7648E"/>
    <w:rsid w:val="00E76A1C"/>
    <w:rsid w:val="00E76E2A"/>
    <w:rsid w:val="00E77315"/>
    <w:rsid w:val="00E7745A"/>
    <w:rsid w:val="00E77555"/>
    <w:rsid w:val="00E778EB"/>
    <w:rsid w:val="00E779B8"/>
    <w:rsid w:val="00E77A01"/>
    <w:rsid w:val="00E77B89"/>
    <w:rsid w:val="00E80400"/>
    <w:rsid w:val="00E805E5"/>
    <w:rsid w:val="00E80685"/>
    <w:rsid w:val="00E80898"/>
    <w:rsid w:val="00E80FB3"/>
    <w:rsid w:val="00E811C1"/>
    <w:rsid w:val="00E81286"/>
    <w:rsid w:val="00E81A40"/>
    <w:rsid w:val="00E8204E"/>
    <w:rsid w:val="00E8252B"/>
    <w:rsid w:val="00E82EB9"/>
    <w:rsid w:val="00E83301"/>
    <w:rsid w:val="00E83A3E"/>
    <w:rsid w:val="00E83E69"/>
    <w:rsid w:val="00E84196"/>
    <w:rsid w:val="00E85318"/>
    <w:rsid w:val="00E854F8"/>
    <w:rsid w:val="00E855DC"/>
    <w:rsid w:val="00E8563F"/>
    <w:rsid w:val="00E864B6"/>
    <w:rsid w:val="00E864ED"/>
    <w:rsid w:val="00E86FBA"/>
    <w:rsid w:val="00E87484"/>
    <w:rsid w:val="00E87804"/>
    <w:rsid w:val="00E9054E"/>
    <w:rsid w:val="00E90649"/>
    <w:rsid w:val="00E909FC"/>
    <w:rsid w:val="00E90B0B"/>
    <w:rsid w:val="00E90BD6"/>
    <w:rsid w:val="00E911D9"/>
    <w:rsid w:val="00E9169E"/>
    <w:rsid w:val="00E91893"/>
    <w:rsid w:val="00E91898"/>
    <w:rsid w:val="00E91BCA"/>
    <w:rsid w:val="00E92FDE"/>
    <w:rsid w:val="00E93E0C"/>
    <w:rsid w:val="00E9420F"/>
    <w:rsid w:val="00E9469F"/>
    <w:rsid w:val="00E94B60"/>
    <w:rsid w:val="00E94C92"/>
    <w:rsid w:val="00E950C0"/>
    <w:rsid w:val="00E95662"/>
    <w:rsid w:val="00E95719"/>
    <w:rsid w:val="00E9572F"/>
    <w:rsid w:val="00E9583B"/>
    <w:rsid w:val="00E95B65"/>
    <w:rsid w:val="00E96A9E"/>
    <w:rsid w:val="00E96BE0"/>
    <w:rsid w:val="00E96C92"/>
    <w:rsid w:val="00E96DBD"/>
    <w:rsid w:val="00E96E4A"/>
    <w:rsid w:val="00E974D5"/>
    <w:rsid w:val="00E977B9"/>
    <w:rsid w:val="00E97A1A"/>
    <w:rsid w:val="00E97B57"/>
    <w:rsid w:val="00E97D65"/>
    <w:rsid w:val="00E97FC4"/>
    <w:rsid w:val="00EA0090"/>
    <w:rsid w:val="00EA10B4"/>
    <w:rsid w:val="00EA11ED"/>
    <w:rsid w:val="00EA14C2"/>
    <w:rsid w:val="00EA161A"/>
    <w:rsid w:val="00EA280A"/>
    <w:rsid w:val="00EA32B7"/>
    <w:rsid w:val="00EA33CF"/>
    <w:rsid w:val="00EA34FB"/>
    <w:rsid w:val="00EA382C"/>
    <w:rsid w:val="00EA4432"/>
    <w:rsid w:val="00EA4472"/>
    <w:rsid w:val="00EA4B5B"/>
    <w:rsid w:val="00EA4D71"/>
    <w:rsid w:val="00EA4DA6"/>
    <w:rsid w:val="00EA5447"/>
    <w:rsid w:val="00EA5B0A"/>
    <w:rsid w:val="00EA5C97"/>
    <w:rsid w:val="00EA60A6"/>
    <w:rsid w:val="00EA6121"/>
    <w:rsid w:val="00EA6333"/>
    <w:rsid w:val="00EA6488"/>
    <w:rsid w:val="00EA733B"/>
    <w:rsid w:val="00EA7D36"/>
    <w:rsid w:val="00EA7FE4"/>
    <w:rsid w:val="00EB03FB"/>
    <w:rsid w:val="00EB0667"/>
    <w:rsid w:val="00EB09D6"/>
    <w:rsid w:val="00EB1B23"/>
    <w:rsid w:val="00EB1E77"/>
    <w:rsid w:val="00EB1F30"/>
    <w:rsid w:val="00EB23B5"/>
    <w:rsid w:val="00EB28DB"/>
    <w:rsid w:val="00EB295A"/>
    <w:rsid w:val="00EB2977"/>
    <w:rsid w:val="00EB2A6D"/>
    <w:rsid w:val="00EB33E1"/>
    <w:rsid w:val="00EB360C"/>
    <w:rsid w:val="00EB3901"/>
    <w:rsid w:val="00EB3B6A"/>
    <w:rsid w:val="00EB40AE"/>
    <w:rsid w:val="00EB4721"/>
    <w:rsid w:val="00EB4BB7"/>
    <w:rsid w:val="00EB57B4"/>
    <w:rsid w:val="00EB5C5B"/>
    <w:rsid w:val="00EB7684"/>
    <w:rsid w:val="00EB77F4"/>
    <w:rsid w:val="00EB7D6F"/>
    <w:rsid w:val="00EB7FE8"/>
    <w:rsid w:val="00EC0E49"/>
    <w:rsid w:val="00EC0EE4"/>
    <w:rsid w:val="00EC0F4F"/>
    <w:rsid w:val="00EC11C3"/>
    <w:rsid w:val="00EC1729"/>
    <w:rsid w:val="00EC1B3B"/>
    <w:rsid w:val="00EC202B"/>
    <w:rsid w:val="00EC230B"/>
    <w:rsid w:val="00EC23C0"/>
    <w:rsid w:val="00EC2739"/>
    <w:rsid w:val="00EC2A49"/>
    <w:rsid w:val="00EC2EB2"/>
    <w:rsid w:val="00EC2EE2"/>
    <w:rsid w:val="00EC32FE"/>
    <w:rsid w:val="00EC3A9C"/>
    <w:rsid w:val="00EC409D"/>
    <w:rsid w:val="00EC4A3F"/>
    <w:rsid w:val="00EC4F12"/>
    <w:rsid w:val="00EC51F0"/>
    <w:rsid w:val="00EC52F9"/>
    <w:rsid w:val="00EC53EC"/>
    <w:rsid w:val="00EC5527"/>
    <w:rsid w:val="00EC6642"/>
    <w:rsid w:val="00EC6B48"/>
    <w:rsid w:val="00EC78B2"/>
    <w:rsid w:val="00EC7DC0"/>
    <w:rsid w:val="00ED01F7"/>
    <w:rsid w:val="00ED051D"/>
    <w:rsid w:val="00ED0F3F"/>
    <w:rsid w:val="00ED1601"/>
    <w:rsid w:val="00ED169D"/>
    <w:rsid w:val="00ED16BB"/>
    <w:rsid w:val="00ED23A2"/>
    <w:rsid w:val="00ED2487"/>
    <w:rsid w:val="00ED28B0"/>
    <w:rsid w:val="00ED28C0"/>
    <w:rsid w:val="00ED307E"/>
    <w:rsid w:val="00ED372E"/>
    <w:rsid w:val="00ED395C"/>
    <w:rsid w:val="00ED3B5F"/>
    <w:rsid w:val="00ED3C39"/>
    <w:rsid w:val="00ED3F31"/>
    <w:rsid w:val="00ED3FBC"/>
    <w:rsid w:val="00ED42B8"/>
    <w:rsid w:val="00ED4D98"/>
    <w:rsid w:val="00ED4EE1"/>
    <w:rsid w:val="00ED5ED1"/>
    <w:rsid w:val="00ED6ACA"/>
    <w:rsid w:val="00ED72F9"/>
    <w:rsid w:val="00ED7893"/>
    <w:rsid w:val="00EDFE02"/>
    <w:rsid w:val="00EE07FB"/>
    <w:rsid w:val="00EE1320"/>
    <w:rsid w:val="00EE15EA"/>
    <w:rsid w:val="00EE3368"/>
    <w:rsid w:val="00EE3378"/>
    <w:rsid w:val="00EE3442"/>
    <w:rsid w:val="00EE35F8"/>
    <w:rsid w:val="00EE3A73"/>
    <w:rsid w:val="00EE4197"/>
    <w:rsid w:val="00EE464C"/>
    <w:rsid w:val="00EE4832"/>
    <w:rsid w:val="00EE55FA"/>
    <w:rsid w:val="00EE5CDA"/>
    <w:rsid w:val="00EE5F2B"/>
    <w:rsid w:val="00EE69C3"/>
    <w:rsid w:val="00EE6B4D"/>
    <w:rsid w:val="00EF06C1"/>
    <w:rsid w:val="00EF0757"/>
    <w:rsid w:val="00EF1248"/>
    <w:rsid w:val="00EF13FC"/>
    <w:rsid w:val="00EF1720"/>
    <w:rsid w:val="00EF179A"/>
    <w:rsid w:val="00EF1A7D"/>
    <w:rsid w:val="00EF1F62"/>
    <w:rsid w:val="00EF248F"/>
    <w:rsid w:val="00EF2DB1"/>
    <w:rsid w:val="00EF34A5"/>
    <w:rsid w:val="00EF3B58"/>
    <w:rsid w:val="00EF3DF4"/>
    <w:rsid w:val="00EF3E97"/>
    <w:rsid w:val="00EF3FA4"/>
    <w:rsid w:val="00EF463A"/>
    <w:rsid w:val="00EF48FC"/>
    <w:rsid w:val="00EF51C2"/>
    <w:rsid w:val="00EF5485"/>
    <w:rsid w:val="00EF594A"/>
    <w:rsid w:val="00EF5DA4"/>
    <w:rsid w:val="00EF607C"/>
    <w:rsid w:val="00EF6226"/>
    <w:rsid w:val="00EF623A"/>
    <w:rsid w:val="00EF6439"/>
    <w:rsid w:val="00EF6678"/>
    <w:rsid w:val="00EF685E"/>
    <w:rsid w:val="00EF6889"/>
    <w:rsid w:val="00EF6AC2"/>
    <w:rsid w:val="00EF6E5E"/>
    <w:rsid w:val="00EF71C5"/>
    <w:rsid w:val="00EF754B"/>
    <w:rsid w:val="00EF7B8A"/>
    <w:rsid w:val="00F003CF"/>
    <w:rsid w:val="00F008C2"/>
    <w:rsid w:val="00F00DF3"/>
    <w:rsid w:val="00F01544"/>
    <w:rsid w:val="00F01708"/>
    <w:rsid w:val="00F0175A"/>
    <w:rsid w:val="00F01A58"/>
    <w:rsid w:val="00F02086"/>
    <w:rsid w:val="00F0271F"/>
    <w:rsid w:val="00F02811"/>
    <w:rsid w:val="00F0302A"/>
    <w:rsid w:val="00F030B6"/>
    <w:rsid w:val="00F04637"/>
    <w:rsid w:val="00F04D7B"/>
    <w:rsid w:val="00F04E99"/>
    <w:rsid w:val="00F04F70"/>
    <w:rsid w:val="00F050FE"/>
    <w:rsid w:val="00F0535A"/>
    <w:rsid w:val="00F05999"/>
    <w:rsid w:val="00F06234"/>
    <w:rsid w:val="00F06294"/>
    <w:rsid w:val="00F0713C"/>
    <w:rsid w:val="00F071B1"/>
    <w:rsid w:val="00F072B3"/>
    <w:rsid w:val="00F074DC"/>
    <w:rsid w:val="00F07914"/>
    <w:rsid w:val="00F07FEB"/>
    <w:rsid w:val="00F103F6"/>
    <w:rsid w:val="00F113F2"/>
    <w:rsid w:val="00F1150C"/>
    <w:rsid w:val="00F12044"/>
    <w:rsid w:val="00F123E9"/>
    <w:rsid w:val="00F124FC"/>
    <w:rsid w:val="00F12594"/>
    <w:rsid w:val="00F12F04"/>
    <w:rsid w:val="00F13088"/>
    <w:rsid w:val="00F13530"/>
    <w:rsid w:val="00F136C3"/>
    <w:rsid w:val="00F13756"/>
    <w:rsid w:val="00F1406A"/>
    <w:rsid w:val="00F14434"/>
    <w:rsid w:val="00F14602"/>
    <w:rsid w:val="00F14671"/>
    <w:rsid w:val="00F14C43"/>
    <w:rsid w:val="00F153AA"/>
    <w:rsid w:val="00F1590C"/>
    <w:rsid w:val="00F15A51"/>
    <w:rsid w:val="00F15B2A"/>
    <w:rsid w:val="00F15DFB"/>
    <w:rsid w:val="00F1656B"/>
    <w:rsid w:val="00F17482"/>
    <w:rsid w:val="00F174A7"/>
    <w:rsid w:val="00F17E85"/>
    <w:rsid w:val="00F17F34"/>
    <w:rsid w:val="00F200B0"/>
    <w:rsid w:val="00F20EA9"/>
    <w:rsid w:val="00F20FF5"/>
    <w:rsid w:val="00F21FEC"/>
    <w:rsid w:val="00F220FC"/>
    <w:rsid w:val="00F22527"/>
    <w:rsid w:val="00F2280F"/>
    <w:rsid w:val="00F229C7"/>
    <w:rsid w:val="00F22AAD"/>
    <w:rsid w:val="00F22B4E"/>
    <w:rsid w:val="00F2376E"/>
    <w:rsid w:val="00F23B63"/>
    <w:rsid w:val="00F23BAD"/>
    <w:rsid w:val="00F23C0C"/>
    <w:rsid w:val="00F24007"/>
    <w:rsid w:val="00F241F5"/>
    <w:rsid w:val="00F24493"/>
    <w:rsid w:val="00F24848"/>
    <w:rsid w:val="00F24A2F"/>
    <w:rsid w:val="00F24A3D"/>
    <w:rsid w:val="00F24A7A"/>
    <w:rsid w:val="00F24AC6"/>
    <w:rsid w:val="00F2529F"/>
    <w:rsid w:val="00F25617"/>
    <w:rsid w:val="00F258CE"/>
    <w:rsid w:val="00F25E78"/>
    <w:rsid w:val="00F25EB4"/>
    <w:rsid w:val="00F260A4"/>
    <w:rsid w:val="00F26553"/>
    <w:rsid w:val="00F2699E"/>
    <w:rsid w:val="00F26C2D"/>
    <w:rsid w:val="00F27643"/>
    <w:rsid w:val="00F279E2"/>
    <w:rsid w:val="00F27AC8"/>
    <w:rsid w:val="00F27EFD"/>
    <w:rsid w:val="00F300CA"/>
    <w:rsid w:val="00F30438"/>
    <w:rsid w:val="00F311D1"/>
    <w:rsid w:val="00F31214"/>
    <w:rsid w:val="00F312D5"/>
    <w:rsid w:val="00F3140F"/>
    <w:rsid w:val="00F31A38"/>
    <w:rsid w:val="00F31B95"/>
    <w:rsid w:val="00F31BAD"/>
    <w:rsid w:val="00F31E64"/>
    <w:rsid w:val="00F32A9E"/>
    <w:rsid w:val="00F33194"/>
    <w:rsid w:val="00F336F7"/>
    <w:rsid w:val="00F33834"/>
    <w:rsid w:val="00F33CFA"/>
    <w:rsid w:val="00F34B22"/>
    <w:rsid w:val="00F34D24"/>
    <w:rsid w:val="00F34E29"/>
    <w:rsid w:val="00F35374"/>
    <w:rsid w:val="00F353AB"/>
    <w:rsid w:val="00F3560D"/>
    <w:rsid w:val="00F35B51"/>
    <w:rsid w:val="00F3673E"/>
    <w:rsid w:val="00F36D42"/>
    <w:rsid w:val="00F36D66"/>
    <w:rsid w:val="00F36D91"/>
    <w:rsid w:val="00F374A0"/>
    <w:rsid w:val="00F37625"/>
    <w:rsid w:val="00F3779D"/>
    <w:rsid w:val="00F37BCD"/>
    <w:rsid w:val="00F37EAF"/>
    <w:rsid w:val="00F40015"/>
    <w:rsid w:val="00F40C86"/>
    <w:rsid w:val="00F40F16"/>
    <w:rsid w:val="00F41D1F"/>
    <w:rsid w:val="00F4245A"/>
    <w:rsid w:val="00F42714"/>
    <w:rsid w:val="00F428A9"/>
    <w:rsid w:val="00F42C72"/>
    <w:rsid w:val="00F42F82"/>
    <w:rsid w:val="00F43990"/>
    <w:rsid w:val="00F43A09"/>
    <w:rsid w:val="00F43DCE"/>
    <w:rsid w:val="00F442C2"/>
    <w:rsid w:val="00F44996"/>
    <w:rsid w:val="00F4521F"/>
    <w:rsid w:val="00F45356"/>
    <w:rsid w:val="00F45F57"/>
    <w:rsid w:val="00F46058"/>
    <w:rsid w:val="00F4607A"/>
    <w:rsid w:val="00F4629D"/>
    <w:rsid w:val="00F46410"/>
    <w:rsid w:val="00F4667F"/>
    <w:rsid w:val="00F46808"/>
    <w:rsid w:val="00F46C0C"/>
    <w:rsid w:val="00F474B3"/>
    <w:rsid w:val="00F474FF"/>
    <w:rsid w:val="00F47F0F"/>
    <w:rsid w:val="00F50798"/>
    <w:rsid w:val="00F50C38"/>
    <w:rsid w:val="00F50F2E"/>
    <w:rsid w:val="00F519E2"/>
    <w:rsid w:val="00F51D40"/>
    <w:rsid w:val="00F51D52"/>
    <w:rsid w:val="00F52051"/>
    <w:rsid w:val="00F52239"/>
    <w:rsid w:val="00F52978"/>
    <w:rsid w:val="00F52CD7"/>
    <w:rsid w:val="00F52E13"/>
    <w:rsid w:val="00F53110"/>
    <w:rsid w:val="00F5315C"/>
    <w:rsid w:val="00F53230"/>
    <w:rsid w:val="00F533E1"/>
    <w:rsid w:val="00F536A8"/>
    <w:rsid w:val="00F538C8"/>
    <w:rsid w:val="00F53DDA"/>
    <w:rsid w:val="00F54016"/>
    <w:rsid w:val="00F547E7"/>
    <w:rsid w:val="00F54BE2"/>
    <w:rsid w:val="00F5521C"/>
    <w:rsid w:val="00F5522E"/>
    <w:rsid w:val="00F555A7"/>
    <w:rsid w:val="00F556FB"/>
    <w:rsid w:val="00F55849"/>
    <w:rsid w:val="00F55AB7"/>
    <w:rsid w:val="00F55DF0"/>
    <w:rsid w:val="00F56010"/>
    <w:rsid w:val="00F56625"/>
    <w:rsid w:val="00F56647"/>
    <w:rsid w:val="00F56A29"/>
    <w:rsid w:val="00F571FF"/>
    <w:rsid w:val="00F576FA"/>
    <w:rsid w:val="00F57CA6"/>
    <w:rsid w:val="00F60388"/>
    <w:rsid w:val="00F604D7"/>
    <w:rsid w:val="00F60AD9"/>
    <w:rsid w:val="00F60B69"/>
    <w:rsid w:val="00F61E68"/>
    <w:rsid w:val="00F6217A"/>
    <w:rsid w:val="00F622C8"/>
    <w:rsid w:val="00F62461"/>
    <w:rsid w:val="00F62B30"/>
    <w:rsid w:val="00F63068"/>
    <w:rsid w:val="00F6319F"/>
    <w:rsid w:val="00F638E0"/>
    <w:rsid w:val="00F639EE"/>
    <w:rsid w:val="00F63C46"/>
    <w:rsid w:val="00F64338"/>
    <w:rsid w:val="00F64F04"/>
    <w:rsid w:val="00F64FE7"/>
    <w:rsid w:val="00F65413"/>
    <w:rsid w:val="00F656EF"/>
    <w:rsid w:val="00F65ADF"/>
    <w:rsid w:val="00F65B29"/>
    <w:rsid w:val="00F65BA1"/>
    <w:rsid w:val="00F65F7B"/>
    <w:rsid w:val="00F660F9"/>
    <w:rsid w:val="00F663BB"/>
    <w:rsid w:val="00F663BE"/>
    <w:rsid w:val="00F6679D"/>
    <w:rsid w:val="00F66A0A"/>
    <w:rsid w:val="00F66BAB"/>
    <w:rsid w:val="00F67214"/>
    <w:rsid w:val="00F67742"/>
    <w:rsid w:val="00F6776F"/>
    <w:rsid w:val="00F677D5"/>
    <w:rsid w:val="00F67B21"/>
    <w:rsid w:val="00F704E8"/>
    <w:rsid w:val="00F705EA"/>
    <w:rsid w:val="00F718C1"/>
    <w:rsid w:val="00F71E6E"/>
    <w:rsid w:val="00F72ECB"/>
    <w:rsid w:val="00F7314C"/>
    <w:rsid w:val="00F734DD"/>
    <w:rsid w:val="00F7394F"/>
    <w:rsid w:val="00F73A2C"/>
    <w:rsid w:val="00F74828"/>
    <w:rsid w:val="00F749A7"/>
    <w:rsid w:val="00F7568E"/>
    <w:rsid w:val="00F7599C"/>
    <w:rsid w:val="00F75E48"/>
    <w:rsid w:val="00F75FBA"/>
    <w:rsid w:val="00F763DD"/>
    <w:rsid w:val="00F76EEA"/>
    <w:rsid w:val="00F7701C"/>
    <w:rsid w:val="00F77031"/>
    <w:rsid w:val="00F77977"/>
    <w:rsid w:val="00F77C5A"/>
    <w:rsid w:val="00F8022C"/>
    <w:rsid w:val="00F80FA5"/>
    <w:rsid w:val="00F81163"/>
    <w:rsid w:val="00F81285"/>
    <w:rsid w:val="00F81B23"/>
    <w:rsid w:val="00F82195"/>
    <w:rsid w:val="00F825FE"/>
    <w:rsid w:val="00F82772"/>
    <w:rsid w:val="00F82946"/>
    <w:rsid w:val="00F82DCB"/>
    <w:rsid w:val="00F831D8"/>
    <w:rsid w:val="00F8345D"/>
    <w:rsid w:val="00F836BB"/>
    <w:rsid w:val="00F83A3B"/>
    <w:rsid w:val="00F83F2E"/>
    <w:rsid w:val="00F842BC"/>
    <w:rsid w:val="00F8440D"/>
    <w:rsid w:val="00F84F5A"/>
    <w:rsid w:val="00F850BE"/>
    <w:rsid w:val="00F857AA"/>
    <w:rsid w:val="00F85C8D"/>
    <w:rsid w:val="00F8601F"/>
    <w:rsid w:val="00F86B39"/>
    <w:rsid w:val="00F86BF9"/>
    <w:rsid w:val="00F86F73"/>
    <w:rsid w:val="00F870C1"/>
    <w:rsid w:val="00F87191"/>
    <w:rsid w:val="00F8776E"/>
    <w:rsid w:val="00F879DA"/>
    <w:rsid w:val="00F900F3"/>
    <w:rsid w:val="00F90B2A"/>
    <w:rsid w:val="00F90C94"/>
    <w:rsid w:val="00F90E74"/>
    <w:rsid w:val="00F910B5"/>
    <w:rsid w:val="00F9174A"/>
    <w:rsid w:val="00F9174F"/>
    <w:rsid w:val="00F91DDF"/>
    <w:rsid w:val="00F92048"/>
    <w:rsid w:val="00F92189"/>
    <w:rsid w:val="00F92375"/>
    <w:rsid w:val="00F92581"/>
    <w:rsid w:val="00F926A8"/>
    <w:rsid w:val="00F92884"/>
    <w:rsid w:val="00F92A73"/>
    <w:rsid w:val="00F92BC8"/>
    <w:rsid w:val="00F92C9D"/>
    <w:rsid w:val="00F938A5"/>
    <w:rsid w:val="00F93B42"/>
    <w:rsid w:val="00F942BC"/>
    <w:rsid w:val="00F94604"/>
    <w:rsid w:val="00F952A8"/>
    <w:rsid w:val="00F95B20"/>
    <w:rsid w:val="00F95E4A"/>
    <w:rsid w:val="00F965DD"/>
    <w:rsid w:val="00F96909"/>
    <w:rsid w:val="00F96B0B"/>
    <w:rsid w:val="00F970F0"/>
    <w:rsid w:val="00FA13BF"/>
    <w:rsid w:val="00FA14B7"/>
    <w:rsid w:val="00FA1A4B"/>
    <w:rsid w:val="00FA2389"/>
    <w:rsid w:val="00FA2CDE"/>
    <w:rsid w:val="00FA32C8"/>
    <w:rsid w:val="00FA32FD"/>
    <w:rsid w:val="00FA330F"/>
    <w:rsid w:val="00FA3DA2"/>
    <w:rsid w:val="00FA4326"/>
    <w:rsid w:val="00FA498E"/>
    <w:rsid w:val="00FA49AA"/>
    <w:rsid w:val="00FA4CBE"/>
    <w:rsid w:val="00FA4CEA"/>
    <w:rsid w:val="00FA569F"/>
    <w:rsid w:val="00FA577F"/>
    <w:rsid w:val="00FA5ADD"/>
    <w:rsid w:val="00FA5DF4"/>
    <w:rsid w:val="00FA5DFC"/>
    <w:rsid w:val="00FA5EFC"/>
    <w:rsid w:val="00FA755D"/>
    <w:rsid w:val="00FA7700"/>
    <w:rsid w:val="00FA7CC7"/>
    <w:rsid w:val="00FB02A2"/>
    <w:rsid w:val="00FB1176"/>
    <w:rsid w:val="00FB19F5"/>
    <w:rsid w:val="00FB231B"/>
    <w:rsid w:val="00FB23D8"/>
    <w:rsid w:val="00FB2465"/>
    <w:rsid w:val="00FB2CB8"/>
    <w:rsid w:val="00FB2F58"/>
    <w:rsid w:val="00FB397E"/>
    <w:rsid w:val="00FB3D61"/>
    <w:rsid w:val="00FB3D66"/>
    <w:rsid w:val="00FB457C"/>
    <w:rsid w:val="00FB4894"/>
    <w:rsid w:val="00FB4E29"/>
    <w:rsid w:val="00FB50D1"/>
    <w:rsid w:val="00FB518E"/>
    <w:rsid w:val="00FB53FC"/>
    <w:rsid w:val="00FB553F"/>
    <w:rsid w:val="00FB59F2"/>
    <w:rsid w:val="00FB5E4E"/>
    <w:rsid w:val="00FB6607"/>
    <w:rsid w:val="00FB711D"/>
    <w:rsid w:val="00FB75D7"/>
    <w:rsid w:val="00FC0511"/>
    <w:rsid w:val="00FC054F"/>
    <w:rsid w:val="00FC05F4"/>
    <w:rsid w:val="00FC1A9A"/>
    <w:rsid w:val="00FC1B45"/>
    <w:rsid w:val="00FC2046"/>
    <w:rsid w:val="00FC2338"/>
    <w:rsid w:val="00FC2713"/>
    <w:rsid w:val="00FC2BF3"/>
    <w:rsid w:val="00FC312F"/>
    <w:rsid w:val="00FC41EB"/>
    <w:rsid w:val="00FC4514"/>
    <w:rsid w:val="00FC4AFF"/>
    <w:rsid w:val="00FC512C"/>
    <w:rsid w:val="00FC535B"/>
    <w:rsid w:val="00FC5B84"/>
    <w:rsid w:val="00FC6946"/>
    <w:rsid w:val="00FC6CDE"/>
    <w:rsid w:val="00FC7646"/>
    <w:rsid w:val="00FC7B11"/>
    <w:rsid w:val="00FC7EFC"/>
    <w:rsid w:val="00FD00DA"/>
    <w:rsid w:val="00FD07AC"/>
    <w:rsid w:val="00FD082A"/>
    <w:rsid w:val="00FD0A6D"/>
    <w:rsid w:val="00FD0D37"/>
    <w:rsid w:val="00FD16BE"/>
    <w:rsid w:val="00FD16E3"/>
    <w:rsid w:val="00FD1E3D"/>
    <w:rsid w:val="00FD1F68"/>
    <w:rsid w:val="00FD25CB"/>
    <w:rsid w:val="00FD283C"/>
    <w:rsid w:val="00FD2A43"/>
    <w:rsid w:val="00FD2E3C"/>
    <w:rsid w:val="00FD2E5B"/>
    <w:rsid w:val="00FD38EE"/>
    <w:rsid w:val="00FD3B2C"/>
    <w:rsid w:val="00FD3BDC"/>
    <w:rsid w:val="00FD43E7"/>
    <w:rsid w:val="00FD472B"/>
    <w:rsid w:val="00FD49A9"/>
    <w:rsid w:val="00FD49C9"/>
    <w:rsid w:val="00FD4A7D"/>
    <w:rsid w:val="00FD4C97"/>
    <w:rsid w:val="00FD5427"/>
    <w:rsid w:val="00FD54C0"/>
    <w:rsid w:val="00FD5685"/>
    <w:rsid w:val="00FD6535"/>
    <w:rsid w:val="00FD6DB2"/>
    <w:rsid w:val="00FD71D7"/>
    <w:rsid w:val="00FD7458"/>
    <w:rsid w:val="00FD74B4"/>
    <w:rsid w:val="00FD76BF"/>
    <w:rsid w:val="00FD773B"/>
    <w:rsid w:val="00FD77BC"/>
    <w:rsid w:val="00FE00B9"/>
    <w:rsid w:val="00FE0132"/>
    <w:rsid w:val="00FE028E"/>
    <w:rsid w:val="00FE02CE"/>
    <w:rsid w:val="00FE0664"/>
    <w:rsid w:val="00FE0C67"/>
    <w:rsid w:val="00FE0E8D"/>
    <w:rsid w:val="00FE1013"/>
    <w:rsid w:val="00FE1470"/>
    <w:rsid w:val="00FE26B9"/>
    <w:rsid w:val="00FE2C83"/>
    <w:rsid w:val="00FE2D20"/>
    <w:rsid w:val="00FE2F86"/>
    <w:rsid w:val="00FE32A5"/>
    <w:rsid w:val="00FE357A"/>
    <w:rsid w:val="00FE37A2"/>
    <w:rsid w:val="00FE38C3"/>
    <w:rsid w:val="00FE3C86"/>
    <w:rsid w:val="00FE3D23"/>
    <w:rsid w:val="00FE46E2"/>
    <w:rsid w:val="00FE47E7"/>
    <w:rsid w:val="00FE4BCE"/>
    <w:rsid w:val="00FE506E"/>
    <w:rsid w:val="00FE5640"/>
    <w:rsid w:val="00FE56EF"/>
    <w:rsid w:val="00FE5786"/>
    <w:rsid w:val="00FE5800"/>
    <w:rsid w:val="00FE5FA5"/>
    <w:rsid w:val="00FE64DF"/>
    <w:rsid w:val="00FE6B5D"/>
    <w:rsid w:val="00FE6D16"/>
    <w:rsid w:val="00FE73F1"/>
    <w:rsid w:val="00FE754D"/>
    <w:rsid w:val="00FE7639"/>
    <w:rsid w:val="00FE76D9"/>
    <w:rsid w:val="00FE7813"/>
    <w:rsid w:val="00FE7BEF"/>
    <w:rsid w:val="00FF03B9"/>
    <w:rsid w:val="00FF04C8"/>
    <w:rsid w:val="00FF073B"/>
    <w:rsid w:val="00FF0847"/>
    <w:rsid w:val="00FF0B6A"/>
    <w:rsid w:val="00FF0B8B"/>
    <w:rsid w:val="00FF148C"/>
    <w:rsid w:val="00FF1E9B"/>
    <w:rsid w:val="00FF1ED3"/>
    <w:rsid w:val="00FF2086"/>
    <w:rsid w:val="00FF2397"/>
    <w:rsid w:val="00FF2B7C"/>
    <w:rsid w:val="00FF2C98"/>
    <w:rsid w:val="00FF2E35"/>
    <w:rsid w:val="00FF2FA2"/>
    <w:rsid w:val="00FF30DD"/>
    <w:rsid w:val="00FF32AB"/>
    <w:rsid w:val="00FF3642"/>
    <w:rsid w:val="00FF3D4E"/>
    <w:rsid w:val="00FF4CD8"/>
    <w:rsid w:val="00FF51D7"/>
    <w:rsid w:val="00FF54B3"/>
    <w:rsid w:val="00FF54BD"/>
    <w:rsid w:val="00FF606A"/>
    <w:rsid w:val="00FF60F8"/>
    <w:rsid w:val="00FF6201"/>
    <w:rsid w:val="00FF6B94"/>
    <w:rsid w:val="00FF7449"/>
    <w:rsid w:val="00FF7E6A"/>
    <w:rsid w:val="00FF7EA4"/>
    <w:rsid w:val="01032BE8"/>
    <w:rsid w:val="010E84AB"/>
    <w:rsid w:val="0128BBF7"/>
    <w:rsid w:val="0129F9E0"/>
    <w:rsid w:val="0135BC27"/>
    <w:rsid w:val="013B6BA5"/>
    <w:rsid w:val="01419537"/>
    <w:rsid w:val="0166ABBA"/>
    <w:rsid w:val="0180264A"/>
    <w:rsid w:val="01865C38"/>
    <w:rsid w:val="019EE3C1"/>
    <w:rsid w:val="01A1798A"/>
    <w:rsid w:val="01AB8F72"/>
    <w:rsid w:val="01AE0632"/>
    <w:rsid w:val="01CD413F"/>
    <w:rsid w:val="01E8292C"/>
    <w:rsid w:val="01ED6741"/>
    <w:rsid w:val="0202278A"/>
    <w:rsid w:val="0202A150"/>
    <w:rsid w:val="02033B60"/>
    <w:rsid w:val="020832E3"/>
    <w:rsid w:val="0219F395"/>
    <w:rsid w:val="021C816B"/>
    <w:rsid w:val="021D3855"/>
    <w:rsid w:val="021F9F0A"/>
    <w:rsid w:val="02209111"/>
    <w:rsid w:val="023D7ADB"/>
    <w:rsid w:val="024FE382"/>
    <w:rsid w:val="0250EC0B"/>
    <w:rsid w:val="0252C481"/>
    <w:rsid w:val="0254A179"/>
    <w:rsid w:val="025B3672"/>
    <w:rsid w:val="02612F68"/>
    <w:rsid w:val="026CAE82"/>
    <w:rsid w:val="0270F66A"/>
    <w:rsid w:val="028DD9C9"/>
    <w:rsid w:val="029D05EC"/>
    <w:rsid w:val="02BA2B27"/>
    <w:rsid w:val="02C611DE"/>
    <w:rsid w:val="02E109DA"/>
    <w:rsid w:val="02F12C1F"/>
    <w:rsid w:val="02F2093C"/>
    <w:rsid w:val="02F7525B"/>
    <w:rsid w:val="02FD1E96"/>
    <w:rsid w:val="03011CC9"/>
    <w:rsid w:val="030E23AA"/>
    <w:rsid w:val="0321741F"/>
    <w:rsid w:val="032290F8"/>
    <w:rsid w:val="03241549"/>
    <w:rsid w:val="032999B4"/>
    <w:rsid w:val="032AFD7D"/>
    <w:rsid w:val="032EB20B"/>
    <w:rsid w:val="03306F3A"/>
    <w:rsid w:val="03380E29"/>
    <w:rsid w:val="0353E2DE"/>
    <w:rsid w:val="036161B9"/>
    <w:rsid w:val="03651643"/>
    <w:rsid w:val="0366B4BB"/>
    <w:rsid w:val="037FE01C"/>
    <w:rsid w:val="038F8EF0"/>
    <w:rsid w:val="038FDC1C"/>
    <w:rsid w:val="0391F19B"/>
    <w:rsid w:val="0393BEB2"/>
    <w:rsid w:val="03984EA7"/>
    <w:rsid w:val="03A0D98A"/>
    <w:rsid w:val="03B3444E"/>
    <w:rsid w:val="03B5C3F6"/>
    <w:rsid w:val="03C381AD"/>
    <w:rsid w:val="03C8E66E"/>
    <w:rsid w:val="03D4A754"/>
    <w:rsid w:val="03DF2056"/>
    <w:rsid w:val="03E8FD14"/>
    <w:rsid w:val="03EBAF07"/>
    <w:rsid w:val="03FA8D62"/>
    <w:rsid w:val="03FD4EB8"/>
    <w:rsid w:val="040604DA"/>
    <w:rsid w:val="04070613"/>
    <w:rsid w:val="0408CE8E"/>
    <w:rsid w:val="040FF45B"/>
    <w:rsid w:val="041B1712"/>
    <w:rsid w:val="04213796"/>
    <w:rsid w:val="04380F75"/>
    <w:rsid w:val="043C91D5"/>
    <w:rsid w:val="044E042B"/>
    <w:rsid w:val="045E4965"/>
    <w:rsid w:val="046D42C8"/>
    <w:rsid w:val="04878759"/>
    <w:rsid w:val="048D6BF1"/>
    <w:rsid w:val="049D1394"/>
    <w:rsid w:val="049E5EC9"/>
    <w:rsid w:val="04A19963"/>
    <w:rsid w:val="04B1BEAB"/>
    <w:rsid w:val="04B852CD"/>
    <w:rsid w:val="04BE2CC7"/>
    <w:rsid w:val="04C72588"/>
    <w:rsid w:val="04DCE7E3"/>
    <w:rsid w:val="04DFF2DB"/>
    <w:rsid w:val="04E2195D"/>
    <w:rsid w:val="04FC420A"/>
    <w:rsid w:val="05084B37"/>
    <w:rsid w:val="051B74DF"/>
    <w:rsid w:val="052B0A41"/>
    <w:rsid w:val="052EABA9"/>
    <w:rsid w:val="0539CD76"/>
    <w:rsid w:val="053DCCC2"/>
    <w:rsid w:val="05696219"/>
    <w:rsid w:val="0570456B"/>
    <w:rsid w:val="0574B7AC"/>
    <w:rsid w:val="0582F54A"/>
    <w:rsid w:val="058FADF3"/>
    <w:rsid w:val="059BE769"/>
    <w:rsid w:val="05A33AAB"/>
    <w:rsid w:val="05A9E397"/>
    <w:rsid w:val="05BCF5F3"/>
    <w:rsid w:val="05E00EA2"/>
    <w:rsid w:val="05EA3566"/>
    <w:rsid w:val="05F7F59C"/>
    <w:rsid w:val="060B33E5"/>
    <w:rsid w:val="06104569"/>
    <w:rsid w:val="062B0D7F"/>
    <w:rsid w:val="062FDF8F"/>
    <w:rsid w:val="06366FFA"/>
    <w:rsid w:val="064E23CB"/>
    <w:rsid w:val="0660A340"/>
    <w:rsid w:val="06803137"/>
    <w:rsid w:val="069AB42F"/>
    <w:rsid w:val="069B22BC"/>
    <w:rsid w:val="06B5DF62"/>
    <w:rsid w:val="06B88E73"/>
    <w:rsid w:val="06C23DA3"/>
    <w:rsid w:val="06CC595A"/>
    <w:rsid w:val="06EE1012"/>
    <w:rsid w:val="070CFA1C"/>
    <w:rsid w:val="071038E9"/>
    <w:rsid w:val="07127787"/>
    <w:rsid w:val="0716F4A1"/>
    <w:rsid w:val="0717AD0B"/>
    <w:rsid w:val="0725E9C7"/>
    <w:rsid w:val="07413914"/>
    <w:rsid w:val="07424323"/>
    <w:rsid w:val="074D8BAA"/>
    <w:rsid w:val="07534A45"/>
    <w:rsid w:val="076C3DE2"/>
    <w:rsid w:val="077B0913"/>
    <w:rsid w:val="077BDF03"/>
    <w:rsid w:val="07816CEE"/>
    <w:rsid w:val="0784AF11"/>
    <w:rsid w:val="078B56B5"/>
    <w:rsid w:val="079C1F0A"/>
    <w:rsid w:val="07AFA9BD"/>
    <w:rsid w:val="07B6DA2D"/>
    <w:rsid w:val="07B9E9FB"/>
    <w:rsid w:val="07CC2566"/>
    <w:rsid w:val="07E0D834"/>
    <w:rsid w:val="07F81D83"/>
    <w:rsid w:val="08057253"/>
    <w:rsid w:val="08075900"/>
    <w:rsid w:val="08120B11"/>
    <w:rsid w:val="081AFF05"/>
    <w:rsid w:val="082E47AE"/>
    <w:rsid w:val="082EC77D"/>
    <w:rsid w:val="083372EE"/>
    <w:rsid w:val="0833BB8E"/>
    <w:rsid w:val="08397E89"/>
    <w:rsid w:val="0844401C"/>
    <w:rsid w:val="0845C83D"/>
    <w:rsid w:val="08466939"/>
    <w:rsid w:val="08496619"/>
    <w:rsid w:val="08530754"/>
    <w:rsid w:val="0853584B"/>
    <w:rsid w:val="08723719"/>
    <w:rsid w:val="08748816"/>
    <w:rsid w:val="0876EEB5"/>
    <w:rsid w:val="0878A638"/>
    <w:rsid w:val="08792932"/>
    <w:rsid w:val="087EB979"/>
    <w:rsid w:val="0883A8DE"/>
    <w:rsid w:val="0883F5C5"/>
    <w:rsid w:val="08939402"/>
    <w:rsid w:val="08969F85"/>
    <w:rsid w:val="0899B0CD"/>
    <w:rsid w:val="08A95CA4"/>
    <w:rsid w:val="08ACFEF3"/>
    <w:rsid w:val="08B3A109"/>
    <w:rsid w:val="08B93583"/>
    <w:rsid w:val="08BE382D"/>
    <w:rsid w:val="08C4EACE"/>
    <w:rsid w:val="08C84A58"/>
    <w:rsid w:val="08DE4D7B"/>
    <w:rsid w:val="08ECE7BD"/>
    <w:rsid w:val="08F7E704"/>
    <w:rsid w:val="08F83A83"/>
    <w:rsid w:val="090A4A6E"/>
    <w:rsid w:val="090B5AAD"/>
    <w:rsid w:val="090DC8EF"/>
    <w:rsid w:val="090F639F"/>
    <w:rsid w:val="09132E54"/>
    <w:rsid w:val="092A4525"/>
    <w:rsid w:val="092ABF45"/>
    <w:rsid w:val="094B92BA"/>
    <w:rsid w:val="0959B8B1"/>
    <w:rsid w:val="095A97EA"/>
    <w:rsid w:val="0967034E"/>
    <w:rsid w:val="0991A987"/>
    <w:rsid w:val="09C39E4C"/>
    <w:rsid w:val="09CF6E4D"/>
    <w:rsid w:val="09D254F1"/>
    <w:rsid w:val="09D54EEA"/>
    <w:rsid w:val="09E61903"/>
    <w:rsid w:val="09ED8024"/>
    <w:rsid w:val="09F60225"/>
    <w:rsid w:val="09FEE50B"/>
    <w:rsid w:val="0A10A873"/>
    <w:rsid w:val="0A1916E9"/>
    <w:rsid w:val="0A2F6463"/>
    <w:rsid w:val="0A4126AD"/>
    <w:rsid w:val="0A47ADD1"/>
    <w:rsid w:val="0A568741"/>
    <w:rsid w:val="0A5DD666"/>
    <w:rsid w:val="0A5FFBED"/>
    <w:rsid w:val="0A794B9B"/>
    <w:rsid w:val="0A7BFA6F"/>
    <w:rsid w:val="0A927562"/>
    <w:rsid w:val="0A9D7B18"/>
    <w:rsid w:val="0AB47F64"/>
    <w:rsid w:val="0AB628B5"/>
    <w:rsid w:val="0AC2458C"/>
    <w:rsid w:val="0ADA3E36"/>
    <w:rsid w:val="0AF0C684"/>
    <w:rsid w:val="0AF53D1E"/>
    <w:rsid w:val="0AF7BBC3"/>
    <w:rsid w:val="0B0D4897"/>
    <w:rsid w:val="0B13598A"/>
    <w:rsid w:val="0B1DA479"/>
    <w:rsid w:val="0B337381"/>
    <w:rsid w:val="0B50B1B8"/>
    <w:rsid w:val="0B515994"/>
    <w:rsid w:val="0B5FE025"/>
    <w:rsid w:val="0B6E7782"/>
    <w:rsid w:val="0B727776"/>
    <w:rsid w:val="0B8E8817"/>
    <w:rsid w:val="0B8FEC3A"/>
    <w:rsid w:val="0B913F13"/>
    <w:rsid w:val="0B9E528C"/>
    <w:rsid w:val="0B9FE0EF"/>
    <w:rsid w:val="0BA3BC50"/>
    <w:rsid w:val="0BAC24BB"/>
    <w:rsid w:val="0BB9DEF4"/>
    <w:rsid w:val="0BCF324C"/>
    <w:rsid w:val="0BDFB939"/>
    <w:rsid w:val="0BE1BAD7"/>
    <w:rsid w:val="0BE1C2E6"/>
    <w:rsid w:val="0BE3C463"/>
    <w:rsid w:val="0BED83CF"/>
    <w:rsid w:val="0BEDAC1F"/>
    <w:rsid w:val="0BF62D12"/>
    <w:rsid w:val="0BFC6963"/>
    <w:rsid w:val="0BFCAF88"/>
    <w:rsid w:val="0C084FAA"/>
    <w:rsid w:val="0C08A0F9"/>
    <w:rsid w:val="0C0A58DB"/>
    <w:rsid w:val="0C1E8ED3"/>
    <w:rsid w:val="0C291449"/>
    <w:rsid w:val="0C29D018"/>
    <w:rsid w:val="0C37EB87"/>
    <w:rsid w:val="0C56E91D"/>
    <w:rsid w:val="0C5D09C0"/>
    <w:rsid w:val="0C6BD8A1"/>
    <w:rsid w:val="0C7A41D1"/>
    <w:rsid w:val="0C7D1378"/>
    <w:rsid w:val="0C7E3C9A"/>
    <w:rsid w:val="0C9CCBB5"/>
    <w:rsid w:val="0CA61D50"/>
    <w:rsid w:val="0CBD2A50"/>
    <w:rsid w:val="0CBFD167"/>
    <w:rsid w:val="0CCC53D7"/>
    <w:rsid w:val="0CD54613"/>
    <w:rsid w:val="0CD80F04"/>
    <w:rsid w:val="0CDEFE17"/>
    <w:rsid w:val="0CFB8A47"/>
    <w:rsid w:val="0D055B12"/>
    <w:rsid w:val="0D06DF59"/>
    <w:rsid w:val="0D0B074E"/>
    <w:rsid w:val="0D110861"/>
    <w:rsid w:val="0D16318A"/>
    <w:rsid w:val="0D193FE7"/>
    <w:rsid w:val="0D1C1C8A"/>
    <w:rsid w:val="0D22D98D"/>
    <w:rsid w:val="0D39AD58"/>
    <w:rsid w:val="0D3A45BE"/>
    <w:rsid w:val="0D4C9A55"/>
    <w:rsid w:val="0D580520"/>
    <w:rsid w:val="0D5EE956"/>
    <w:rsid w:val="0D6A4EC3"/>
    <w:rsid w:val="0D6ADCA3"/>
    <w:rsid w:val="0D7ECCBC"/>
    <w:rsid w:val="0D81E545"/>
    <w:rsid w:val="0D9C934B"/>
    <w:rsid w:val="0DAAA079"/>
    <w:rsid w:val="0DB9AC24"/>
    <w:rsid w:val="0DB9E931"/>
    <w:rsid w:val="0DC9D550"/>
    <w:rsid w:val="0DDB49F4"/>
    <w:rsid w:val="0DFB0E47"/>
    <w:rsid w:val="0E0333DE"/>
    <w:rsid w:val="0E1F03DD"/>
    <w:rsid w:val="0E2273E2"/>
    <w:rsid w:val="0E31C6F2"/>
    <w:rsid w:val="0E4F5994"/>
    <w:rsid w:val="0E62619F"/>
    <w:rsid w:val="0E62FF19"/>
    <w:rsid w:val="0E69D478"/>
    <w:rsid w:val="0E7678CB"/>
    <w:rsid w:val="0E7AE65E"/>
    <w:rsid w:val="0E86D521"/>
    <w:rsid w:val="0E9471C1"/>
    <w:rsid w:val="0EA2277F"/>
    <w:rsid w:val="0EA588AB"/>
    <w:rsid w:val="0EAC5EA1"/>
    <w:rsid w:val="0EBBCDE2"/>
    <w:rsid w:val="0EBBDCCF"/>
    <w:rsid w:val="0EC9D802"/>
    <w:rsid w:val="0EE3C57D"/>
    <w:rsid w:val="0EE54FDD"/>
    <w:rsid w:val="0EE98E13"/>
    <w:rsid w:val="0F14175D"/>
    <w:rsid w:val="0F1A99F8"/>
    <w:rsid w:val="0F2167AA"/>
    <w:rsid w:val="0F21EA80"/>
    <w:rsid w:val="0F42EB80"/>
    <w:rsid w:val="0F6863AE"/>
    <w:rsid w:val="0F774A33"/>
    <w:rsid w:val="0F837560"/>
    <w:rsid w:val="0F967765"/>
    <w:rsid w:val="0F96C890"/>
    <w:rsid w:val="0F9C90DA"/>
    <w:rsid w:val="0FB25069"/>
    <w:rsid w:val="0FCA8442"/>
    <w:rsid w:val="0FD8791E"/>
    <w:rsid w:val="0FF48AC2"/>
    <w:rsid w:val="100932B3"/>
    <w:rsid w:val="100FE57D"/>
    <w:rsid w:val="10123578"/>
    <w:rsid w:val="1015B7C4"/>
    <w:rsid w:val="1016B250"/>
    <w:rsid w:val="1018EC14"/>
    <w:rsid w:val="1020B5AF"/>
    <w:rsid w:val="10258FE6"/>
    <w:rsid w:val="10325E74"/>
    <w:rsid w:val="1039FAF0"/>
    <w:rsid w:val="103A01BE"/>
    <w:rsid w:val="10437FEE"/>
    <w:rsid w:val="10489691"/>
    <w:rsid w:val="104B1758"/>
    <w:rsid w:val="105477FE"/>
    <w:rsid w:val="1057A2E3"/>
    <w:rsid w:val="1074B02A"/>
    <w:rsid w:val="107CEAC1"/>
    <w:rsid w:val="107FF0AB"/>
    <w:rsid w:val="1098B19A"/>
    <w:rsid w:val="109BE50D"/>
    <w:rsid w:val="10AB1F0B"/>
    <w:rsid w:val="10B46ABB"/>
    <w:rsid w:val="10BC2D37"/>
    <w:rsid w:val="10C4B3AA"/>
    <w:rsid w:val="10C84B9B"/>
    <w:rsid w:val="10C918DE"/>
    <w:rsid w:val="10D1B27B"/>
    <w:rsid w:val="10DBD83B"/>
    <w:rsid w:val="10E798E5"/>
    <w:rsid w:val="10E95F60"/>
    <w:rsid w:val="10F14CE6"/>
    <w:rsid w:val="10F9BD77"/>
    <w:rsid w:val="10FC856C"/>
    <w:rsid w:val="1109407F"/>
    <w:rsid w:val="110F60F2"/>
    <w:rsid w:val="1129D8F3"/>
    <w:rsid w:val="113EB14E"/>
    <w:rsid w:val="114217E0"/>
    <w:rsid w:val="11519C56"/>
    <w:rsid w:val="11545B24"/>
    <w:rsid w:val="1156A49F"/>
    <w:rsid w:val="115A0361"/>
    <w:rsid w:val="11675508"/>
    <w:rsid w:val="1172507C"/>
    <w:rsid w:val="11829B0E"/>
    <w:rsid w:val="11829B69"/>
    <w:rsid w:val="118D5637"/>
    <w:rsid w:val="11916EEC"/>
    <w:rsid w:val="11925175"/>
    <w:rsid w:val="11BD9B26"/>
    <w:rsid w:val="11C66369"/>
    <w:rsid w:val="11FEE7DD"/>
    <w:rsid w:val="1200D993"/>
    <w:rsid w:val="1204A57D"/>
    <w:rsid w:val="1206F591"/>
    <w:rsid w:val="12086BBB"/>
    <w:rsid w:val="120A2F85"/>
    <w:rsid w:val="1211F6D4"/>
    <w:rsid w:val="1220E38A"/>
    <w:rsid w:val="1231C06F"/>
    <w:rsid w:val="123627DB"/>
    <w:rsid w:val="1236C836"/>
    <w:rsid w:val="123BFA0B"/>
    <w:rsid w:val="124E864E"/>
    <w:rsid w:val="12526277"/>
    <w:rsid w:val="12535A77"/>
    <w:rsid w:val="127377F5"/>
    <w:rsid w:val="128013DB"/>
    <w:rsid w:val="12884F86"/>
    <w:rsid w:val="1293B7C1"/>
    <w:rsid w:val="12D9983A"/>
    <w:rsid w:val="12E3A580"/>
    <w:rsid w:val="12E65B1C"/>
    <w:rsid w:val="12F8EA9A"/>
    <w:rsid w:val="12F98D0E"/>
    <w:rsid w:val="12FFC62A"/>
    <w:rsid w:val="1304F6A8"/>
    <w:rsid w:val="13097153"/>
    <w:rsid w:val="130BF752"/>
    <w:rsid w:val="131BE3C4"/>
    <w:rsid w:val="1322E82C"/>
    <w:rsid w:val="1361B58C"/>
    <w:rsid w:val="136233CA"/>
    <w:rsid w:val="13646E78"/>
    <w:rsid w:val="137C3130"/>
    <w:rsid w:val="139E5D02"/>
    <w:rsid w:val="13A19695"/>
    <w:rsid w:val="13A5FFE6"/>
    <w:rsid w:val="13AB28CA"/>
    <w:rsid w:val="13AD136A"/>
    <w:rsid w:val="13AEB06E"/>
    <w:rsid w:val="13C32871"/>
    <w:rsid w:val="13D82472"/>
    <w:rsid w:val="13DEC0FE"/>
    <w:rsid w:val="13F11F71"/>
    <w:rsid w:val="14212094"/>
    <w:rsid w:val="14227121"/>
    <w:rsid w:val="14292AB5"/>
    <w:rsid w:val="14381E33"/>
    <w:rsid w:val="143BB739"/>
    <w:rsid w:val="143FD720"/>
    <w:rsid w:val="145B443C"/>
    <w:rsid w:val="146179B5"/>
    <w:rsid w:val="146737B3"/>
    <w:rsid w:val="14768D45"/>
    <w:rsid w:val="147D8D6A"/>
    <w:rsid w:val="147E0DD8"/>
    <w:rsid w:val="1485C882"/>
    <w:rsid w:val="1487FD24"/>
    <w:rsid w:val="148E4BB8"/>
    <w:rsid w:val="148F08D3"/>
    <w:rsid w:val="1492BAC1"/>
    <w:rsid w:val="149F9561"/>
    <w:rsid w:val="14A541B4"/>
    <w:rsid w:val="14AA9073"/>
    <w:rsid w:val="14ACB83B"/>
    <w:rsid w:val="14BFD13F"/>
    <w:rsid w:val="14C13476"/>
    <w:rsid w:val="14DE6BA1"/>
    <w:rsid w:val="14EB53F6"/>
    <w:rsid w:val="14F483ED"/>
    <w:rsid w:val="150AF8C8"/>
    <w:rsid w:val="15107142"/>
    <w:rsid w:val="151073E4"/>
    <w:rsid w:val="1510E814"/>
    <w:rsid w:val="1511F5F6"/>
    <w:rsid w:val="1519CC43"/>
    <w:rsid w:val="152CF0E6"/>
    <w:rsid w:val="153B57A0"/>
    <w:rsid w:val="15456698"/>
    <w:rsid w:val="154BB2F0"/>
    <w:rsid w:val="1566DD95"/>
    <w:rsid w:val="156DE2D6"/>
    <w:rsid w:val="157B6608"/>
    <w:rsid w:val="15A79B0B"/>
    <w:rsid w:val="15D58B34"/>
    <w:rsid w:val="15D72963"/>
    <w:rsid w:val="15E1082B"/>
    <w:rsid w:val="15E95B5A"/>
    <w:rsid w:val="15F25588"/>
    <w:rsid w:val="15F29C27"/>
    <w:rsid w:val="15FF93F4"/>
    <w:rsid w:val="16084D1A"/>
    <w:rsid w:val="1612A827"/>
    <w:rsid w:val="16180AEC"/>
    <w:rsid w:val="161C1DB1"/>
    <w:rsid w:val="161D5847"/>
    <w:rsid w:val="1624D954"/>
    <w:rsid w:val="16300D8D"/>
    <w:rsid w:val="163F9913"/>
    <w:rsid w:val="164252B7"/>
    <w:rsid w:val="16479EFD"/>
    <w:rsid w:val="164DBB83"/>
    <w:rsid w:val="1665438F"/>
    <w:rsid w:val="16787437"/>
    <w:rsid w:val="1678A42F"/>
    <w:rsid w:val="168490BC"/>
    <w:rsid w:val="16891826"/>
    <w:rsid w:val="169284E6"/>
    <w:rsid w:val="169F3D4C"/>
    <w:rsid w:val="16A19FF8"/>
    <w:rsid w:val="16AD450A"/>
    <w:rsid w:val="16C00D35"/>
    <w:rsid w:val="16C2A31B"/>
    <w:rsid w:val="16C2B4F5"/>
    <w:rsid w:val="16DDFE5D"/>
    <w:rsid w:val="16E5CEFC"/>
    <w:rsid w:val="16E5D2D2"/>
    <w:rsid w:val="16F3C520"/>
    <w:rsid w:val="16F70965"/>
    <w:rsid w:val="16FC1B38"/>
    <w:rsid w:val="1713EB8B"/>
    <w:rsid w:val="17162218"/>
    <w:rsid w:val="17224E15"/>
    <w:rsid w:val="1723AC3F"/>
    <w:rsid w:val="173635FE"/>
    <w:rsid w:val="174C2771"/>
    <w:rsid w:val="175A0A91"/>
    <w:rsid w:val="175DAF3D"/>
    <w:rsid w:val="176A4101"/>
    <w:rsid w:val="176FA099"/>
    <w:rsid w:val="1774733F"/>
    <w:rsid w:val="177D201C"/>
    <w:rsid w:val="178E0DDE"/>
    <w:rsid w:val="17962B3A"/>
    <w:rsid w:val="179BF15F"/>
    <w:rsid w:val="179ED875"/>
    <w:rsid w:val="17B1D834"/>
    <w:rsid w:val="17B83B3E"/>
    <w:rsid w:val="17C86245"/>
    <w:rsid w:val="17CD6626"/>
    <w:rsid w:val="17D4EA6D"/>
    <w:rsid w:val="17E04D75"/>
    <w:rsid w:val="17FCDB02"/>
    <w:rsid w:val="180040A6"/>
    <w:rsid w:val="181C08C8"/>
    <w:rsid w:val="182890EA"/>
    <w:rsid w:val="183D16B9"/>
    <w:rsid w:val="183EE43A"/>
    <w:rsid w:val="1850155A"/>
    <w:rsid w:val="1857D3F8"/>
    <w:rsid w:val="185A79B9"/>
    <w:rsid w:val="185ADD72"/>
    <w:rsid w:val="18621108"/>
    <w:rsid w:val="186ED6D1"/>
    <w:rsid w:val="188038C2"/>
    <w:rsid w:val="18813858"/>
    <w:rsid w:val="18823F58"/>
    <w:rsid w:val="188D4F06"/>
    <w:rsid w:val="18A6E398"/>
    <w:rsid w:val="18BC3063"/>
    <w:rsid w:val="18C71743"/>
    <w:rsid w:val="18C907F9"/>
    <w:rsid w:val="18CE7896"/>
    <w:rsid w:val="18DC2C99"/>
    <w:rsid w:val="18E3C598"/>
    <w:rsid w:val="18F3BEE8"/>
    <w:rsid w:val="1902F18A"/>
    <w:rsid w:val="190ECA25"/>
    <w:rsid w:val="1913A1E2"/>
    <w:rsid w:val="191CDA54"/>
    <w:rsid w:val="192444D1"/>
    <w:rsid w:val="1938E625"/>
    <w:rsid w:val="1948758B"/>
    <w:rsid w:val="194D766E"/>
    <w:rsid w:val="1950F3F5"/>
    <w:rsid w:val="1964BB36"/>
    <w:rsid w:val="197E6ED3"/>
    <w:rsid w:val="1987D39F"/>
    <w:rsid w:val="198C56F2"/>
    <w:rsid w:val="19906443"/>
    <w:rsid w:val="19B09DEC"/>
    <w:rsid w:val="19C7A574"/>
    <w:rsid w:val="19DAB49B"/>
    <w:rsid w:val="19DAFE96"/>
    <w:rsid w:val="19DD6EE8"/>
    <w:rsid w:val="19EF1A0C"/>
    <w:rsid w:val="1A00C6D7"/>
    <w:rsid w:val="1A057C7F"/>
    <w:rsid w:val="1A080FA3"/>
    <w:rsid w:val="1A08E935"/>
    <w:rsid w:val="1A0E49BE"/>
    <w:rsid w:val="1A18A42A"/>
    <w:rsid w:val="1A1D08B9"/>
    <w:rsid w:val="1A22937C"/>
    <w:rsid w:val="1A25E63F"/>
    <w:rsid w:val="1A2C18CA"/>
    <w:rsid w:val="1A2D4512"/>
    <w:rsid w:val="1A34A038"/>
    <w:rsid w:val="1A360237"/>
    <w:rsid w:val="1A376214"/>
    <w:rsid w:val="1A403FCE"/>
    <w:rsid w:val="1A42C617"/>
    <w:rsid w:val="1A43EDE2"/>
    <w:rsid w:val="1A496F0C"/>
    <w:rsid w:val="1A79F915"/>
    <w:rsid w:val="1A809A53"/>
    <w:rsid w:val="1A8BBAD5"/>
    <w:rsid w:val="1A964CDB"/>
    <w:rsid w:val="1AA34422"/>
    <w:rsid w:val="1AA41D1B"/>
    <w:rsid w:val="1AB46B57"/>
    <w:rsid w:val="1ABFEB71"/>
    <w:rsid w:val="1AC398BB"/>
    <w:rsid w:val="1ACA033E"/>
    <w:rsid w:val="1AD002EB"/>
    <w:rsid w:val="1ADE3E84"/>
    <w:rsid w:val="1ADF35A7"/>
    <w:rsid w:val="1AEE1B43"/>
    <w:rsid w:val="1AFB0266"/>
    <w:rsid w:val="1B02CA04"/>
    <w:rsid w:val="1B1846A5"/>
    <w:rsid w:val="1B220683"/>
    <w:rsid w:val="1B2CD773"/>
    <w:rsid w:val="1B30AAFB"/>
    <w:rsid w:val="1B316EF7"/>
    <w:rsid w:val="1B3BB5C9"/>
    <w:rsid w:val="1B58EDAE"/>
    <w:rsid w:val="1B721079"/>
    <w:rsid w:val="1B7C706D"/>
    <w:rsid w:val="1B88F545"/>
    <w:rsid w:val="1B8E4889"/>
    <w:rsid w:val="1B921660"/>
    <w:rsid w:val="1B9CFF07"/>
    <w:rsid w:val="1BB51E3D"/>
    <w:rsid w:val="1BCB201C"/>
    <w:rsid w:val="1BD2ADCB"/>
    <w:rsid w:val="1BDC185F"/>
    <w:rsid w:val="1BEA3B2B"/>
    <w:rsid w:val="1C0ED313"/>
    <w:rsid w:val="1C122049"/>
    <w:rsid w:val="1C20034C"/>
    <w:rsid w:val="1C24D2C3"/>
    <w:rsid w:val="1C288C7A"/>
    <w:rsid w:val="1C295FCF"/>
    <w:rsid w:val="1C2EC689"/>
    <w:rsid w:val="1C38A1C9"/>
    <w:rsid w:val="1C42C1B5"/>
    <w:rsid w:val="1C490B45"/>
    <w:rsid w:val="1C652AE1"/>
    <w:rsid w:val="1C710926"/>
    <w:rsid w:val="1C9D8F33"/>
    <w:rsid w:val="1C9F18C2"/>
    <w:rsid w:val="1CD28146"/>
    <w:rsid w:val="1CD7862A"/>
    <w:rsid w:val="1CEA6527"/>
    <w:rsid w:val="1CEE049A"/>
    <w:rsid w:val="1CF8865A"/>
    <w:rsid w:val="1CFF223A"/>
    <w:rsid w:val="1CFF8E78"/>
    <w:rsid w:val="1D0D38FF"/>
    <w:rsid w:val="1D0EEEBA"/>
    <w:rsid w:val="1D24B7C4"/>
    <w:rsid w:val="1D3E4131"/>
    <w:rsid w:val="1D411CE7"/>
    <w:rsid w:val="1D4A7BB6"/>
    <w:rsid w:val="1D51CBCD"/>
    <w:rsid w:val="1D5C334A"/>
    <w:rsid w:val="1D5D9AA8"/>
    <w:rsid w:val="1D759FEF"/>
    <w:rsid w:val="1D76978B"/>
    <w:rsid w:val="1D8FF1D2"/>
    <w:rsid w:val="1D9FE8A7"/>
    <w:rsid w:val="1DA59FA7"/>
    <w:rsid w:val="1DA981F3"/>
    <w:rsid w:val="1DD00CFB"/>
    <w:rsid w:val="1DE1AD74"/>
    <w:rsid w:val="1DE29785"/>
    <w:rsid w:val="1DF9AD9C"/>
    <w:rsid w:val="1E134ED2"/>
    <w:rsid w:val="1E2B2A0C"/>
    <w:rsid w:val="1E2DAA7F"/>
    <w:rsid w:val="1E32A60A"/>
    <w:rsid w:val="1E38B799"/>
    <w:rsid w:val="1E5AB214"/>
    <w:rsid w:val="1E5D06B4"/>
    <w:rsid w:val="1E6FB348"/>
    <w:rsid w:val="1E7A7F69"/>
    <w:rsid w:val="1E885444"/>
    <w:rsid w:val="1E8AE39E"/>
    <w:rsid w:val="1E9302B3"/>
    <w:rsid w:val="1E984FA0"/>
    <w:rsid w:val="1EA420B8"/>
    <w:rsid w:val="1EA7A12A"/>
    <w:rsid w:val="1EA8AA7F"/>
    <w:rsid w:val="1EB08EB6"/>
    <w:rsid w:val="1EB0E00B"/>
    <w:rsid w:val="1EB41229"/>
    <w:rsid w:val="1EBD9090"/>
    <w:rsid w:val="1EE3ACD5"/>
    <w:rsid w:val="1F066EF4"/>
    <w:rsid w:val="1F09EE6C"/>
    <w:rsid w:val="1F0FA839"/>
    <w:rsid w:val="1F12FF42"/>
    <w:rsid w:val="1F275BBF"/>
    <w:rsid w:val="1F2AB92D"/>
    <w:rsid w:val="1F2EBE24"/>
    <w:rsid w:val="1F3A6014"/>
    <w:rsid w:val="1F5D03E3"/>
    <w:rsid w:val="1F73FAA7"/>
    <w:rsid w:val="1F779381"/>
    <w:rsid w:val="1F817D62"/>
    <w:rsid w:val="1F9372D2"/>
    <w:rsid w:val="1F9660EA"/>
    <w:rsid w:val="1FA54ECA"/>
    <w:rsid w:val="1FA800C3"/>
    <w:rsid w:val="1FAA7EC7"/>
    <w:rsid w:val="1FB5EC55"/>
    <w:rsid w:val="1FD228AE"/>
    <w:rsid w:val="1FD61AFF"/>
    <w:rsid w:val="1FE8C36F"/>
    <w:rsid w:val="200473B0"/>
    <w:rsid w:val="20307B47"/>
    <w:rsid w:val="20319B40"/>
    <w:rsid w:val="204487F0"/>
    <w:rsid w:val="204DD323"/>
    <w:rsid w:val="20510858"/>
    <w:rsid w:val="205B1830"/>
    <w:rsid w:val="20631E7C"/>
    <w:rsid w:val="206673BE"/>
    <w:rsid w:val="2077D0AA"/>
    <w:rsid w:val="208233A6"/>
    <w:rsid w:val="208482EE"/>
    <w:rsid w:val="208A4509"/>
    <w:rsid w:val="20AC4735"/>
    <w:rsid w:val="20AF1E73"/>
    <w:rsid w:val="20AFC0FB"/>
    <w:rsid w:val="20BDA38A"/>
    <w:rsid w:val="20CF2CAC"/>
    <w:rsid w:val="20DAACCD"/>
    <w:rsid w:val="20DF10AD"/>
    <w:rsid w:val="20E45779"/>
    <w:rsid w:val="20EC10B6"/>
    <w:rsid w:val="20F11D69"/>
    <w:rsid w:val="210275AB"/>
    <w:rsid w:val="210770B0"/>
    <w:rsid w:val="210C7F09"/>
    <w:rsid w:val="212EF83B"/>
    <w:rsid w:val="2138BAA9"/>
    <w:rsid w:val="214089B5"/>
    <w:rsid w:val="21537E0B"/>
    <w:rsid w:val="218BD6C6"/>
    <w:rsid w:val="219D3B95"/>
    <w:rsid w:val="21A5B909"/>
    <w:rsid w:val="21A5F269"/>
    <w:rsid w:val="21B1A4D4"/>
    <w:rsid w:val="21CBBCD2"/>
    <w:rsid w:val="21D61610"/>
    <w:rsid w:val="21DC8733"/>
    <w:rsid w:val="21DF2C19"/>
    <w:rsid w:val="21EC9737"/>
    <w:rsid w:val="21F4D611"/>
    <w:rsid w:val="21F50191"/>
    <w:rsid w:val="21FAD2BD"/>
    <w:rsid w:val="21FD9F6D"/>
    <w:rsid w:val="21FE01E5"/>
    <w:rsid w:val="2202E2C5"/>
    <w:rsid w:val="2209803C"/>
    <w:rsid w:val="2209F5F8"/>
    <w:rsid w:val="221465FA"/>
    <w:rsid w:val="2219BFB9"/>
    <w:rsid w:val="221E2A42"/>
    <w:rsid w:val="222F5B46"/>
    <w:rsid w:val="222F916F"/>
    <w:rsid w:val="2233E99F"/>
    <w:rsid w:val="2239A8A1"/>
    <w:rsid w:val="223C9E61"/>
    <w:rsid w:val="224AEFF7"/>
    <w:rsid w:val="2252934B"/>
    <w:rsid w:val="225770E5"/>
    <w:rsid w:val="22670BF4"/>
    <w:rsid w:val="228046B5"/>
    <w:rsid w:val="2295B3C1"/>
    <w:rsid w:val="2299AC73"/>
    <w:rsid w:val="229C4F97"/>
    <w:rsid w:val="22A753D9"/>
    <w:rsid w:val="22A84F6A"/>
    <w:rsid w:val="22BA2EA6"/>
    <w:rsid w:val="22BCCB56"/>
    <w:rsid w:val="22DF4BEA"/>
    <w:rsid w:val="22E3F849"/>
    <w:rsid w:val="22E9917F"/>
    <w:rsid w:val="22F02AC9"/>
    <w:rsid w:val="2302A695"/>
    <w:rsid w:val="23269704"/>
    <w:rsid w:val="23286043"/>
    <w:rsid w:val="232CC9D4"/>
    <w:rsid w:val="23303F2E"/>
    <w:rsid w:val="2334B2F5"/>
    <w:rsid w:val="23509C9E"/>
    <w:rsid w:val="2358D866"/>
    <w:rsid w:val="237E598D"/>
    <w:rsid w:val="239A1F4F"/>
    <w:rsid w:val="23A77AA8"/>
    <w:rsid w:val="23AA3595"/>
    <w:rsid w:val="23B26625"/>
    <w:rsid w:val="23B561A4"/>
    <w:rsid w:val="23BFAF02"/>
    <w:rsid w:val="23C1E5CB"/>
    <w:rsid w:val="23C9E9DE"/>
    <w:rsid w:val="23CE3180"/>
    <w:rsid w:val="23CEFBA8"/>
    <w:rsid w:val="23DC8C49"/>
    <w:rsid w:val="23F220B1"/>
    <w:rsid w:val="23F3F0F4"/>
    <w:rsid w:val="23FCAE2A"/>
    <w:rsid w:val="23FEA663"/>
    <w:rsid w:val="2407C929"/>
    <w:rsid w:val="2408D03C"/>
    <w:rsid w:val="240C4AB5"/>
    <w:rsid w:val="240ECF0E"/>
    <w:rsid w:val="24101857"/>
    <w:rsid w:val="241532CF"/>
    <w:rsid w:val="241D4AF8"/>
    <w:rsid w:val="2421F899"/>
    <w:rsid w:val="24390F21"/>
    <w:rsid w:val="24398170"/>
    <w:rsid w:val="243DC452"/>
    <w:rsid w:val="245947E8"/>
    <w:rsid w:val="245EC955"/>
    <w:rsid w:val="2466CDB7"/>
    <w:rsid w:val="2469B114"/>
    <w:rsid w:val="2476D432"/>
    <w:rsid w:val="2476D554"/>
    <w:rsid w:val="2478F537"/>
    <w:rsid w:val="2492F2F8"/>
    <w:rsid w:val="249E105F"/>
    <w:rsid w:val="24B1264A"/>
    <w:rsid w:val="24BB5EE5"/>
    <w:rsid w:val="24BD95A0"/>
    <w:rsid w:val="24D3C328"/>
    <w:rsid w:val="24DAED37"/>
    <w:rsid w:val="24E8D336"/>
    <w:rsid w:val="24F5770C"/>
    <w:rsid w:val="2502A4C1"/>
    <w:rsid w:val="25077D5D"/>
    <w:rsid w:val="2508C410"/>
    <w:rsid w:val="250CBFC6"/>
    <w:rsid w:val="2532070A"/>
    <w:rsid w:val="253EC8BA"/>
    <w:rsid w:val="2547EE33"/>
    <w:rsid w:val="25727633"/>
    <w:rsid w:val="257FC3B4"/>
    <w:rsid w:val="2582C8D7"/>
    <w:rsid w:val="2590285A"/>
    <w:rsid w:val="2599C61A"/>
    <w:rsid w:val="25BDC8FA"/>
    <w:rsid w:val="25C2D88E"/>
    <w:rsid w:val="25DA10FC"/>
    <w:rsid w:val="25DCAF78"/>
    <w:rsid w:val="25E30C66"/>
    <w:rsid w:val="25E72E2A"/>
    <w:rsid w:val="25E7BA4B"/>
    <w:rsid w:val="25F9AB27"/>
    <w:rsid w:val="2607EF05"/>
    <w:rsid w:val="26224513"/>
    <w:rsid w:val="26244F47"/>
    <w:rsid w:val="26350271"/>
    <w:rsid w:val="264183FB"/>
    <w:rsid w:val="2643FB6B"/>
    <w:rsid w:val="264763D9"/>
    <w:rsid w:val="264C87F0"/>
    <w:rsid w:val="2650079F"/>
    <w:rsid w:val="269EAEF0"/>
    <w:rsid w:val="26A4B853"/>
    <w:rsid w:val="26ABE8B1"/>
    <w:rsid w:val="26B814DA"/>
    <w:rsid w:val="26CDEC19"/>
    <w:rsid w:val="26DDD551"/>
    <w:rsid w:val="26E03B53"/>
    <w:rsid w:val="26EFFB0F"/>
    <w:rsid w:val="26F34BF3"/>
    <w:rsid w:val="27133803"/>
    <w:rsid w:val="2727BBB0"/>
    <w:rsid w:val="2734B707"/>
    <w:rsid w:val="27374B31"/>
    <w:rsid w:val="273B19F7"/>
    <w:rsid w:val="2745EA5F"/>
    <w:rsid w:val="27490038"/>
    <w:rsid w:val="2754D2F0"/>
    <w:rsid w:val="276FCB0A"/>
    <w:rsid w:val="277300BE"/>
    <w:rsid w:val="2778EBF8"/>
    <w:rsid w:val="277B9625"/>
    <w:rsid w:val="277C57A9"/>
    <w:rsid w:val="2781BA03"/>
    <w:rsid w:val="27858FCA"/>
    <w:rsid w:val="278E0B26"/>
    <w:rsid w:val="27A613DB"/>
    <w:rsid w:val="27B27102"/>
    <w:rsid w:val="27E23678"/>
    <w:rsid w:val="2809522B"/>
    <w:rsid w:val="280C5F5F"/>
    <w:rsid w:val="2811CB81"/>
    <w:rsid w:val="28211D26"/>
    <w:rsid w:val="2824BC16"/>
    <w:rsid w:val="28452E8C"/>
    <w:rsid w:val="284C553B"/>
    <w:rsid w:val="284D5C4E"/>
    <w:rsid w:val="285BFD42"/>
    <w:rsid w:val="285C16C7"/>
    <w:rsid w:val="285DD9A8"/>
    <w:rsid w:val="285E5C73"/>
    <w:rsid w:val="28633ADD"/>
    <w:rsid w:val="286CD0D9"/>
    <w:rsid w:val="287E59FC"/>
    <w:rsid w:val="287F2AE8"/>
    <w:rsid w:val="2883E64F"/>
    <w:rsid w:val="28A67926"/>
    <w:rsid w:val="28B77D6E"/>
    <w:rsid w:val="28B89C9D"/>
    <w:rsid w:val="28D8375D"/>
    <w:rsid w:val="28DB9983"/>
    <w:rsid w:val="28DC1B44"/>
    <w:rsid w:val="28DF75A5"/>
    <w:rsid w:val="28E0F103"/>
    <w:rsid w:val="28EC2546"/>
    <w:rsid w:val="28F1F525"/>
    <w:rsid w:val="28F347FE"/>
    <w:rsid w:val="28F48984"/>
    <w:rsid w:val="28F64935"/>
    <w:rsid w:val="28F6DA84"/>
    <w:rsid w:val="290D00D6"/>
    <w:rsid w:val="290E3F73"/>
    <w:rsid w:val="2926634D"/>
    <w:rsid w:val="2932C942"/>
    <w:rsid w:val="29340051"/>
    <w:rsid w:val="293B600F"/>
    <w:rsid w:val="29498D23"/>
    <w:rsid w:val="2956CB6F"/>
    <w:rsid w:val="29A98190"/>
    <w:rsid w:val="29AFBFD2"/>
    <w:rsid w:val="29B3E11D"/>
    <w:rsid w:val="29B7FE16"/>
    <w:rsid w:val="29C4B74D"/>
    <w:rsid w:val="29C51641"/>
    <w:rsid w:val="29D7E5CD"/>
    <w:rsid w:val="29D8F11C"/>
    <w:rsid w:val="29E02AA3"/>
    <w:rsid w:val="29E0E378"/>
    <w:rsid w:val="29E6FC5E"/>
    <w:rsid w:val="29E8259C"/>
    <w:rsid w:val="29F40752"/>
    <w:rsid w:val="29F792DE"/>
    <w:rsid w:val="29F9ACF7"/>
    <w:rsid w:val="29FEDBCE"/>
    <w:rsid w:val="2A059E3C"/>
    <w:rsid w:val="2A0886EA"/>
    <w:rsid w:val="2A10F7A9"/>
    <w:rsid w:val="2A1385E3"/>
    <w:rsid w:val="2A165A5E"/>
    <w:rsid w:val="2A2E180B"/>
    <w:rsid w:val="2A3F5D2F"/>
    <w:rsid w:val="2A3FDAF6"/>
    <w:rsid w:val="2A5C6ECE"/>
    <w:rsid w:val="2A62C09B"/>
    <w:rsid w:val="2A6C87F1"/>
    <w:rsid w:val="2AB0C2CB"/>
    <w:rsid w:val="2AB4FAAE"/>
    <w:rsid w:val="2AC380D7"/>
    <w:rsid w:val="2AC6BC1B"/>
    <w:rsid w:val="2AD3256F"/>
    <w:rsid w:val="2AD75C90"/>
    <w:rsid w:val="2AE2D8E3"/>
    <w:rsid w:val="2AF8936D"/>
    <w:rsid w:val="2AFD3471"/>
    <w:rsid w:val="2B12417D"/>
    <w:rsid w:val="2B1E7587"/>
    <w:rsid w:val="2B24A21D"/>
    <w:rsid w:val="2B3A1BEC"/>
    <w:rsid w:val="2B4B9033"/>
    <w:rsid w:val="2B5D8853"/>
    <w:rsid w:val="2B6A2880"/>
    <w:rsid w:val="2B6BD4B3"/>
    <w:rsid w:val="2B6FA940"/>
    <w:rsid w:val="2B6FCC49"/>
    <w:rsid w:val="2B723263"/>
    <w:rsid w:val="2B80A593"/>
    <w:rsid w:val="2B83D7F5"/>
    <w:rsid w:val="2B88FB2C"/>
    <w:rsid w:val="2BA7BB5E"/>
    <w:rsid w:val="2BC60BC2"/>
    <w:rsid w:val="2BC772F3"/>
    <w:rsid w:val="2BC9671F"/>
    <w:rsid w:val="2BCD9879"/>
    <w:rsid w:val="2BD40CBC"/>
    <w:rsid w:val="2BE63EED"/>
    <w:rsid w:val="2BED64BC"/>
    <w:rsid w:val="2BF4BF9B"/>
    <w:rsid w:val="2BF77630"/>
    <w:rsid w:val="2C008420"/>
    <w:rsid w:val="2C02D127"/>
    <w:rsid w:val="2C04A955"/>
    <w:rsid w:val="2C09C85E"/>
    <w:rsid w:val="2C0B56D5"/>
    <w:rsid w:val="2C23E888"/>
    <w:rsid w:val="2C30C9F5"/>
    <w:rsid w:val="2C331CC3"/>
    <w:rsid w:val="2C38E880"/>
    <w:rsid w:val="2C4331D0"/>
    <w:rsid w:val="2C4A34E1"/>
    <w:rsid w:val="2C4C80DB"/>
    <w:rsid w:val="2C578405"/>
    <w:rsid w:val="2C58AE71"/>
    <w:rsid w:val="2C5BB26C"/>
    <w:rsid w:val="2C6A233B"/>
    <w:rsid w:val="2C706FE1"/>
    <w:rsid w:val="2C760D81"/>
    <w:rsid w:val="2C7CF2A4"/>
    <w:rsid w:val="2C81A1AD"/>
    <w:rsid w:val="2C9A9C5C"/>
    <w:rsid w:val="2C9AC564"/>
    <w:rsid w:val="2CA2E9D2"/>
    <w:rsid w:val="2CB97BC8"/>
    <w:rsid w:val="2CBA34CD"/>
    <w:rsid w:val="2CCA3AC5"/>
    <w:rsid w:val="2CE69B63"/>
    <w:rsid w:val="2CE83727"/>
    <w:rsid w:val="2CE87E71"/>
    <w:rsid w:val="2D21DA90"/>
    <w:rsid w:val="2D24BDED"/>
    <w:rsid w:val="2D31DB52"/>
    <w:rsid w:val="2D3D2B55"/>
    <w:rsid w:val="2D4DC5E9"/>
    <w:rsid w:val="2D5F80E7"/>
    <w:rsid w:val="2D71C1DD"/>
    <w:rsid w:val="2D72A80B"/>
    <w:rsid w:val="2D770E8B"/>
    <w:rsid w:val="2D7F5108"/>
    <w:rsid w:val="2DA47CF8"/>
    <w:rsid w:val="2DA9998E"/>
    <w:rsid w:val="2DC08C26"/>
    <w:rsid w:val="2DC2060B"/>
    <w:rsid w:val="2DE0AC13"/>
    <w:rsid w:val="2DED8058"/>
    <w:rsid w:val="2DF95632"/>
    <w:rsid w:val="2E0916AD"/>
    <w:rsid w:val="2E097535"/>
    <w:rsid w:val="2E152255"/>
    <w:rsid w:val="2E21FD70"/>
    <w:rsid w:val="2E221EAC"/>
    <w:rsid w:val="2E247535"/>
    <w:rsid w:val="2E24ADFD"/>
    <w:rsid w:val="2E257B68"/>
    <w:rsid w:val="2E3F8E32"/>
    <w:rsid w:val="2E510CED"/>
    <w:rsid w:val="2E549FDC"/>
    <w:rsid w:val="2E58DD78"/>
    <w:rsid w:val="2E697318"/>
    <w:rsid w:val="2E76736F"/>
    <w:rsid w:val="2E905EAA"/>
    <w:rsid w:val="2E9898AA"/>
    <w:rsid w:val="2EA190D4"/>
    <w:rsid w:val="2EAA4392"/>
    <w:rsid w:val="2EBA378A"/>
    <w:rsid w:val="2ED7EE34"/>
    <w:rsid w:val="2EDC8F01"/>
    <w:rsid w:val="2EEDB1EC"/>
    <w:rsid w:val="2EF4DF16"/>
    <w:rsid w:val="2EF4F62C"/>
    <w:rsid w:val="2F05095D"/>
    <w:rsid w:val="2F1475FC"/>
    <w:rsid w:val="2F1F3301"/>
    <w:rsid w:val="2F261E39"/>
    <w:rsid w:val="2F26A979"/>
    <w:rsid w:val="2F315737"/>
    <w:rsid w:val="2F421BFB"/>
    <w:rsid w:val="2F459CE5"/>
    <w:rsid w:val="2F51CC16"/>
    <w:rsid w:val="2F51D007"/>
    <w:rsid w:val="2F51DDF5"/>
    <w:rsid w:val="2F59CE19"/>
    <w:rsid w:val="2F6421BB"/>
    <w:rsid w:val="2F684423"/>
    <w:rsid w:val="2F6EFE19"/>
    <w:rsid w:val="2F70C64F"/>
    <w:rsid w:val="2F7D8866"/>
    <w:rsid w:val="2F952693"/>
    <w:rsid w:val="2F9E5794"/>
    <w:rsid w:val="2FA10EA8"/>
    <w:rsid w:val="2FA31FFD"/>
    <w:rsid w:val="2FA43A1E"/>
    <w:rsid w:val="2FB1964E"/>
    <w:rsid w:val="2FB45141"/>
    <w:rsid w:val="2FB50451"/>
    <w:rsid w:val="2FB6D96E"/>
    <w:rsid w:val="2FC2EAF3"/>
    <w:rsid w:val="2FD53442"/>
    <w:rsid w:val="2FD6E026"/>
    <w:rsid w:val="2FE36299"/>
    <w:rsid w:val="2FEA5400"/>
    <w:rsid w:val="2FF30C14"/>
    <w:rsid w:val="2FF4CAD4"/>
    <w:rsid w:val="30229243"/>
    <w:rsid w:val="30422BB4"/>
    <w:rsid w:val="30437AD5"/>
    <w:rsid w:val="304455F7"/>
    <w:rsid w:val="305EEBDA"/>
    <w:rsid w:val="305F3B22"/>
    <w:rsid w:val="306580E7"/>
    <w:rsid w:val="30896BE1"/>
    <w:rsid w:val="3098B170"/>
    <w:rsid w:val="309C91D4"/>
    <w:rsid w:val="30A8756F"/>
    <w:rsid w:val="30C3D43A"/>
    <w:rsid w:val="30C8F1A4"/>
    <w:rsid w:val="30CE97D5"/>
    <w:rsid w:val="30D02AB4"/>
    <w:rsid w:val="30D86855"/>
    <w:rsid w:val="30DF98B3"/>
    <w:rsid w:val="30F31BBA"/>
    <w:rsid w:val="30FF3ED5"/>
    <w:rsid w:val="310F8DF4"/>
    <w:rsid w:val="31184DF8"/>
    <w:rsid w:val="3130FEEF"/>
    <w:rsid w:val="31342C26"/>
    <w:rsid w:val="313B0E8B"/>
    <w:rsid w:val="314FEA5B"/>
    <w:rsid w:val="315A11A2"/>
    <w:rsid w:val="315BF114"/>
    <w:rsid w:val="31640677"/>
    <w:rsid w:val="3164EEDD"/>
    <w:rsid w:val="316DE8F7"/>
    <w:rsid w:val="317CF6C0"/>
    <w:rsid w:val="31924E81"/>
    <w:rsid w:val="319287CD"/>
    <w:rsid w:val="319C7DD1"/>
    <w:rsid w:val="31A047E2"/>
    <w:rsid w:val="31A24908"/>
    <w:rsid w:val="31A8D1AF"/>
    <w:rsid w:val="31A912EA"/>
    <w:rsid w:val="31B1560E"/>
    <w:rsid w:val="31C0EF81"/>
    <w:rsid w:val="31C1D79C"/>
    <w:rsid w:val="31DE09BC"/>
    <w:rsid w:val="31F135E0"/>
    <w:rsid w:val="31F80DF1"/>
    <w:rsid w:val="320E577D"/>
    <w:rsid w:val="322C7BF2"/>
    <w:rsid w:val="322CDA7C"/>
    <w:rsid w:val="323F358B"/>
    <w:rsid w:val="32420A25"/>
    <w:rsid w:val="3242D1EF"/>
    <w:rsid w:val="32439D29"/>
    <w:rsid w:val="324B1C80"/>
    <w:rsid w:val="32524CDE"/>
    <w:rsid w:val="32535822"/>
    <w:rsid w:val="3255AF5B"/>
    <w:rsid w:val="32574445"/>
    <w:rsid w:val="3263137B"/>
    <w:rsid w:val="32695D86"/>
    <w:rsid w:val="3271CDD6"/>
    <w:rsid w:val="327F6F84"/>
    <w:rsid w:val="3280D4DE"/>
    <w:rsid w:val="328323A5"/>
    <w:rsid w:val="32900556"/>
    <w:rsid w:val="32928DCF"/>
    <w:rsid w:val="32975068"/>
    <w:rsid w:val="329DFB67"/>
    <w:rsid w:val="32A22D46"/>
    <w:rsid w:val="32A30EE6"/>
    <w:rsid w:val="32A544E6"/>
    <w:rsid w:val="32A9226F"/>
    <w:rsid w:val="32B13A87"/>
    <w:rsid w:val="32CD2F28"/>
    <w:rsid w:val="3300C442"/>
    <w:rsid w:val="330B41A5"/>
    <w:rsid w:val="33109562"/>
    <w:rsid w:val="331111AF"/>
    <w:rsid w:val="33219D54"/>
    <w:rsid w:val="3342DE91"/>
    <w:rsid w:val="334A1FA8"/>
    <w:rsid w:val="33605E32"/>
    <w:rsid w:val="3364D120"/>
    <w:rsid w:val="3381D77D"/>
    <w:rsid w:val="3399089F"/>
    <w:rsid w:val="33B9A784"/>
    <w:rsid w:val="33BED086"/>
    <w:rsid w:val="33BF0314"/>
    <w:rsid w:val="33CDE8C6"/>
    <w:rsid w:val="33D1C51F"/>
    <w:rsid w:val="33E54EE6"/>
    <w:rsid w:val="340194DF"/>
    <w:rsid w:val="34130902"/>
    <w:rsid w:val="342A2921"/>
    <w:rsid w:val="34360A8E"/>
    <w:rsid w:val="343E6A63"/>
    <w:rsid w:val="34411B38"/>
    <w:rsid w:val="345F5C86"/>
    <w:rsid w:val="3463E768"/>
    <w:rsid w:val="34650789"/>
    <w:rsid w:val="3471130A"/>
    <w:rsid w:val="347AB13F"/>
    <w:rsid w:val="347E2FA5"/>
    <w:rsid w:val="3481C013"/>
    <w:rsid w:val="3489C2AF"/>
    <w:rsid w:val="349469C5"/>
    <w:rsid w:val="3495AFF5"/>
    <w:rsid w:val="34999B3A"/>
    <w:rsid w:val="34B2B130"/>
    <w:rsid w:val="34BCD263"/>
    <w:rsid w:val="34CA288F"/>
    <w:rsid w:val="34CB6CE0"/>
    <w:rsid w:val="34D83E69"/>
    <w:rsid w:val="34E3A623"/>
    <w:rsid w:val="34E6B596"/>
    <w:rsid w:val="34F8C8D5"/>
    <w:rsid w:val="34FC7D1D"/>
    <w:rsid w:val="3508827B"/>
    <w:rsid w:val="3518B161"/>
    <w:rsid w:val="351A1691"/>
    <w:rsid w:val="3522E2ED"/>
    <w:rsid w:val="35235B7B"/>
    <w:rsid w:val="3524496E"/>
    <w:rsid w:val="3526D0A1"/>
    <w:rsid w:val="3529B808"/>
    <w:rsid w:val="3529CD81"/>
    <w:rsid w:val="352FCFD2"/>
    <w:rsid w:val="3534C3A7"/>
    <w:rsid w:val="353725E0"/>
    <w:rsid w:val="35387068"/>
    <w:rsid w:val="3551D8C3"/>
    <w:rsid w:val="357CC69A"/>
    <w:rsid w:val="358DCF7E"/>
    <w:rsid w:val="359D0530"/>
    <w:rsid w:val="359F71F6"/>
    <w:rsid w:val="35B5039D"/>
    <w:rsid w:val="35BE014B"/>
    <w:rsid w:val="35C88211"/>
    <w:rsid w:val="35C99629"/>
    <w:rsid w:val="35D77834"/>
    <w:rsid w:val="35E2395D"/>
    <w:rsid w:val="360500C4"/>
    <w:rsid w:val="3622ADC0"/>
    <w:rsid w:val="362D8E58"/>
    <w:rsid w:val="363DB6C7"/>
    <w:rsid w:val="36572F72"/>
    <w:rsid w:val="365ED4F4"/>
    <w:rsid w:val="36631A75"/>
    <w:rsid w:val="3685F0F6"/>
    <w:rsid w:val="36918959"/>
    <w:rsid w:val="36923451"/>
    <w:rsid w:val="369467F6"/>
    <w:rsid w:val="369B1E65"/>
    <w:rsid w:val="369EF645"/>
    <w:rsid w:val="36AD8047"/>
    <w:rsid w:val="36B5DA81"/>
    <w:rsid w:val="36C05C92"/>
    <w:rsid w:val="36CED8EE"/>
    <w:rsid w:val="36D6D1AB"/>
    <w:rsid w:val="36DF37DC"/>
    <w:rsid w:val="36F45217"/>
    <w:rsid w:val="370373F2"/>
    <w:rsid w:val="3711348F"/>
    <w:rsid w:val="37264A40"/>
    <w:rsid w:val="372E05AD"/>
    <w:rsid w:val="37337F97"/>
    <w:rsid w:val="373AAB7E"/>
    <w:rsid w:val="375D6510"/>
    <w:rsid w:val="376C6600"/>
    <w:rsid w:val="376C6E5D"/>
    <w:rsid w:val="3770425C"/>
    <w:rsid w:val="3785D461"/>
    <w:rsid w:val="37966AB7"/>
    <w:rsid w:val="37BA43E2"/>
    <w:rsid w:val="37BC174D"/>
    <w:rsid w:val="37C05AC2"/>
    <w:rsid w:val="37C3BB57"/>
    <w:rsid w:val="37D7D08E"/>
    <w:rsid w:val="37F32A02"/>
    <w:rsid w:val="3805818F"/>
    <w:rsid w:val="38099D3F"/>
    <w:rsid w:val="380B2C08"/>
    <w:rsid w:val="3816477A"/>
    <w:rsid w:val="3818E07E"/>
    <w:rsid w:val="381AD6BE"/>
    <w:rsid w:val="381D76F5"/>
    <w:rsid w:val="3832D5F6"/>
    <w:rsid w:val="384AA05B"/>
    <w:rsid w:val="3854A416"/>
    <w:rsid w:val="385E7163"/>
    <w:rsid w:val="385EB9AD"/>
    <w:rsid w:val="38631A76"/>
    <w:rsid w:val="386B59E9"/>
    <w:rsid w:val="3872B4A2"/>
    <w:rsid w:val="388E4417"/>
    <w:rsid w:val="388ED986"/>
    <w:rsid w:val="3896AEF4"/>
    <w:rsid w:val="389763AD"/>
    <w:rsid w:val="389CA28F"/>
    <w:rsid w:val="38AE770F"/>
    <w:rsid w:val="38B95DD0"/>
    <w:rsid w:val="38C39D03"/>
    <w:rsid w:val="38CD8BBF"/>
    <w:rsid w:val="38D6BE31"/>
    <w:rsid w:val="38E74400"/>
    <w:rsid w:val="38F15BA9"/>
    <w:rsid w:val="390934A0"/>
    <w:rsid w:val="390F7E02"/>
    <w:rsid w:val="391A9677"/>
    <w:rsid w:val="3927DCB5"/>
    <w:rsid w:val="3936FE8B"/>
    <w:rsid w:val="3944EB1D"/>
    <w:rsid w:val="395EE0BE"/>
    <w:rsid w:val="39643CE1"/>
    <w:rsid w:val="3969E56C"/>
    <w:rsid w:val="396C97D9"/>
    <w:rsid w:val="398CD163"/>
    <w:rsid w:val="399B8B49"/>
    <w:rsid w:val="399F8C19"/>
    <w:rsid w:val="39C14EB2"/>
    <w:rsid w:val="39C66CFE"/>
    <w:rsid w:val="39CB9ACA"/>
    <w:rsid w:val="39E20926"/>
    <w:rsid w:val="39E8E36D"/>
    <w:rsid w:val="39EB6BA8"/>
    <w:rsid w:val="39F0C9FB"/>
    <w:rsid w:val="3A12DD9D"/>
    <w:rsid w:val="3A1EA316"/>
    <w:rsid w:val="3A3EADC2"/>
    <w:rsid w:val="3A42E217"/>
    <w:rsid w:val="3A49504D"/>
    <w:rsid w:val="3A6444F4"/>
    <w:rsid w:val="3A8B1576"/>
    <w:rsid w:val="3A9DC73E"/>
    <w:rsid w:val="3AAF98DB"/>
    <w:rsid w:val="3AB696A2"/>
    <w:rsid w:val="3AB790F9"/>
    <w:rsid w:val="3ABBAA66"/>
    <w:rsid w:val="3ACECFE0"/>
    <w:rsid w:val="3AE532BC"/>
    <w:rsid w:val="3AFF6B45"/>
    <w:rsid w:val="3B207260"/>
    <w:rsid w:val="3B2CE159"/>
    <w:rsid w:val="3B2EBC0B"/>
    <w:rsid w:val="3B3D66CB"/>
    <w:rsid w:val="3B48D248"/>
    <w:rsid w:val="3B49F8F4"/>
    <w:rsid w:val="3B4C6E77"/>
    <w:rsid w:val="3B57DEB4"/>
    <w:rsid w:val="3B59E25D"/>
    <w:rsid w:val="3B7ECAD4"/>
    <w:rsid w:val="3B81F87D"/>
    <w:rsid w:val="3B82411D"/>
    <w:rsid w:val="3B83234A"/>
    <w:rsid w:val="3B84EC59"/>
    <w:rsid w:val="3B8DA4D8"/>
    <w:rsid w:val="3B9C4437"/>
    <w:rsid w:val="3BA26AE0"/>
    <w:rsid w:val="3BB0E134"/>
    <w:rsid w:val="3BB23762"/>
    <w:rsid w:val="3BB5CE49"/>
    <w:rsid w:val="3BBA4844"/>
    <w:rsid w:val="3BC9BE9D"/>
    <w:rsid w:val="3BE25F4E"/>
    <w:rsid w:val="3BEE66D2"/>
    <w:rsid w:val="3BF6BE2A"/>
    <w:rsid w:val="3BFF8C79"/>
    <w:rsid w:val="3C04E3C7"/>
    <w:rsid w:val="3C1F28C4"/>
    <w:rsid w:val="3C356345"/>
    <w:rsid w:val="3C3F9E0A"/>
    <w:rsid w:val="3C437036"/>
    <w:rsid w:val="3C4376E8"/>
    <w:rsid w:val="3C65A521"/>
    <w:rsid w:val="3C66F916"/>
    <w:rsid w:val="3C7D77C7"/>
    <w:rsid w:val="3C7E7EEE"/>
    <w:rsid w:val="3C881AB7"/>
    <w:rsid w:val="3C8BBBC1"/>
    <w:rsid w:val="3CA1987B"/>
    <w:rsid w:val="3CA29CEB"/>
    <w:rsid w:val="3CA7A688"/>
    <w:rsid w:val="3CAAFF79"/>
    <w:rsid w:val="3CB042C4"/>
    <w:rsid w:val="3CB8AF89"/>
    <w:rsid w:val="3CC0664B"/>
    <w:rsid w:val="3CD0F891"/>
    <w:rsid w:val="3CE02D63"/>
    <w:rsid w:val="3CF4A2ED"/>
    <w:rsid w:val="3D01D096"/>
    <w:rsid w:val="3D02F44E"/>
    <w:rsid w:val="3D1EA857"/>
    <w:rsid w:val="3D2D621A"/>
    <w:rsid w:val="3D521844"/>
    <w:rsid w:val="3D6B7E9A"/>
    <w:rsid w:val="3D6DD32B"/>
    <w:rsid w:val="3D712D7C"/>
    <w:rsid w:val="3D75E9B6"/>
    <w:rsid w:val="3D83842A"/>
    <w:rsid w:val="3D9A7C11"/>
    <w:rsid w:val="3DA770B8"/>
    <w:rsid w:val="3DB68715"/>
    <w:rsid w:val="3DC86CAE"/>
    <w:rsid w:val="3DC8FD67"/>
    <w:rsid w:val="3DEA6A26"/>
    <w:rsid w:val="3DF9644F"/>
    <w:rsid w:val="3DFF07E5"/>
    <w:rsid w:val="3E05CE96"/>
    <w:rsid w:val="3E0BE75D"/>
    <w:rsid w:val="3E238649"/>
    <w:rsid w:val="3E2895D7"/>
    <w:rsid w:val="3E38A03D"/>
    <w:rsid w:val="3E3A843F"/>
    <w:rsid w:val="3E3FF580"/>
    <w:rsid w:val="3E48134D"/>
    <w:rsid w:val="3E51BE8F"/>
    <w:rsid w:val="3E55F5E0"/>
    <w:rsid w:val="3E65C976"/>
    <w:rsid w:val="3E6B4A0B"/>
    <w:rsid w:val="3E6CECB3"/>
    <w:rsid w:val="3E973491"/>
    <w:rsid w:val="3EA232D7"/>
    <w:rsid w:val="3EA6CA75"/>
    <w:rsid w:val="3EB2C875"/>
    <w:rsid w:val="3EB7CFF0"/>
    <w:rsid w:val="3EBB1698"/>
    <w:rsid w:val="3EBCB0B2"/>
    <w:rsid w:val="3EBF664E"/>
    <w:rsid w:val="3EC0DC39"/>
    <w:rsid w:val="3EC4CE5A"/>
    <w:rsid w:val="3EC57E5B"/>
    <w:rsid w:val="3EDBC071"/>
    <w:rsid w:val="3EDD9510"/>
    <w:rsid w:val="3EE10E35"/>
    <w:rsid w:val="3EFA5688"/>
    <w:rsid w:val="3F02DEC3"/>
    <w:rsid w:val="3F055889"/>
    <w:rsid w:val="3F0C0AB6"/>
    <w:rsid w:val="3F133626"/>
    <w:rsid w:val="3F159D81"/>
    <w:rsid w:val="3F16FD46"/>
    <w:rsid w:val="3F4E7460"/>
    <w:rsid w:val="3F5B463F"/>
    <w:rsid w:val="3F6303B3"/>
    <w:rsid w:val="3F7E82C2"/>
    <w:rsid w:val="3F80BC80"/>
    <w:rsid w:val="3F8B05C4"/>
    <w:rsid w:val="3F8DB9C2"/>
    <w:rsid w:val="3F8E6785"/>
    <w:rsid w:val="3F90A89F"/>
    <w:rsid w:val="3FA12D79"/>
    <w:rsid w:val="3FAE6951"/>
    <w:rsid w:val="3FC031BA"/>
    <w:rsid w:val="3FC53ECD"/>
    <w:rsid w:val="3FC7269F"/>
    <w:rsid w:val="3FC97240"/>
    <w:rsid w:val="3FCA968D"/>
    <w:rsid w:val="3FDEC8F6"/>
    <w:rsid w:val="3FE16C5C"/>
    <w:rsid w:val="3FE24E3F"/>
    <w:rsid w:val="3FE4454A"/>
    <w:rsid w:val="3FEF94B7"/>
    <w:rsid w:val="3FF47E58"/>
    <w:rsid w:val="4005D96E"/>
    <w:rsid w:val="4011AC26"/>
    <w:rsid w:val="401253AE"/>
    <w:rsid w:val="4021FF3D"/>
    <w:rsid w:val="40252EC5"/>
    <w:rsid w:val="404A6F9E"/>
    <w:rsid w:val="404EC8AF"/>
    <w:rsid w:val="4052DC31"/>
    <w:rsid w:val="405A6C66"/>
    <w:rsid w:val="405BA9E0"/>
    <w:rsid w:val="40603FF0"/>
    <w:rsid w:val="406226E3"/>
    <w:rsid w:val="406C8028"/>
    <w:rsid w:val="4071B1A2"/>
    <w:rsid w:val="40728279"/>
    <w:rsid w:val="407B9DC6"/>
    <w:rsid w:val="40866331"/>
    <w:rsid w:val="4088E2F7"/>
    <w:rsid w:val="4089A08A"/>
    <w:rsid w:val="4093FBF5"/>
    <w:rsid w:val="40A39B77"/>
    <w:rsid w:val="40AB048D"/>
    <w:rsid w:val="40C1B63C"/>
    <w:rsid w:val="40C6DB57"/>
    <w:rsid w:val="40CEB1D5"/>
    <w:rsid w:val="40D5A94D"/>
    <w:rsid w:val="40DCE0B3"/>
    <w:rsid w:val="40F7564F"/>
    <w:rsid w:val="40F804AD"/>
    <w:rsid w:val="41009E29"/>
    <w:rsid w:val="41056494"/>
    <w:rsid w:val="411350A3"/>
    <w:rsid w:val="41300436"/>
    <w:rsid w:val="4148F3D9"/>
    <w:rsid w:val="414E03D0"/>
    <w:rsid w:val="415792C2"/>
    <w:rsid w:val="41594203"/>
    <w:rsid w:val="415D8A7D"/>
    <w:rsid w:val="4171A4DE"/>
    <w:rsid w:val="418AF7DB"/>
    <w:rsid w:val="41A48D75"/>
    <w:rsid w:val="41ABA587"/>
    <w:rsid w:val="41AD5BC4"/>
    <w:rsid w:val="41BAAFB6"/>
    <w:rsid w:val="41BD2F11"/>
    <w:rsid w:val="41C0DDC4"/>
    <w:rsid w:val="41C77629"/>
    <w:rsid w:val="41EC7396"/>
    <w:rsid w:val="41F964E9"/>
    <w:rsid w:val="422E0ABD"/>
    <w:rsid w:val="42339594"/>
    <w:rsid w:val="42487A01"/>
    <w:rsid w:val="42640E77"/>
    <w:rsid w:val="426DED34"/>
    <w:rsid w:val="42786882"/>
    <w:rsid w:val="427CF949"/>
    <w:rsid w:val="42874CD4"/>
    <w:rsid w:val="428D9098"/>
    <w:rsid w:val="4299E908"/>
    <w:rsid w:val="42A52571"/>
    <w:rsid w:val="42B6F886"/>
    <w:rsid w:val="42B8BDCC"/>
    <w:rsid w:val="42B91F5C"/>
    <w:rsid w:val="42E96D16"/>
    <w:rsid w:val="42EB21C7"/>
    <w:rsid w:val="430ECF02"/>
    <w:rsid w:val="431059AF"/>
    <w:rsid w:val="4315C840"/>
    <w:rsid w:val="431D1640"/>
    <w:rsid w:val="4326F810"/>
    <w:rsid w:val="433322DA"/>
    <w:rsid w:val="4334362D"/>
    <w:rsid w:val="433747C8"/>
    <w:rsid w:val="4353BE15"/>
    <w:rsid w:val="4358D417"/>
    <w:rsid w:val="43642926"/>
    <w:rsid w:val="4369F2A4"/>
    <w:rsid w:val="437A3D17"/>
    <w:rsid w:val="437AB9D8"/>
    <w:rsid w:val="437CEC5A"/>
    <w:rsid w:val="4393EF28"/>
    <w:rsid w:val="4395F2ED"/>
    <w:rsid w:val="43A0A920"/>
    <w:rsid w:val="43A29E65"/>
    <w:rsid w:val="43A420EA"/>
    <w:rsid w:val="43A557FE"/>
    <w:rsid w:val="43A62B31"/>
    <w:rsid w:val="43A91190"/>
    <w:rsid w:val="43B02FEF"/>
    <w:rsid w:val="43B1AFDB"/>
    <w:rsid w:val="43BC9CB2"/>
    <w:rsid w:val="43DFD98F"/>
    <w:rsid w:val="43EC09BE"/>
    <w:rsid w:val="43ED03BB"/>
    <w:rsid w:val="440F74D6"/>
    <w:rsid w:val="44262CD5"/>
    <w:rsid w:val="44322F80"/>
    <w:rsid w:val="44457243"/>
    <w:rsid w:val="444B6B85"/>
    <w:rsid w:val="4450FB60"/>
    <w:rsid w:val="4458A3F4"/>
    <w:rsid w:val="445A81C8"/>
    <w:rsid w:val="446007DB"/>
    <w:rsid w:val="446D690D"/>
    <w:rsid w:val="448F3384"/>
    <w:rsid w:val="449852CA"/>
    <w:rsid w:val="44999010"/>
    <w:rsid w:val="44B01916"/>
    <w:rsid w:val="44C461EC"/>
    <w:rsid w:val="44ED4DB8"/>
    <w:rsid w:val="44F494AC"/>
    <w:rsid w:val="45040159"/>
    <w:rsid w:val="45206795"/>
    <w:rsid w:val="452E6DB3"/>
    <w:rsid w:val="452EFB0A"/>
    <w:rsid w:val="45462CE3"/>
    <w:rsid w:val="454BB471"/>
    <w:rsid w:val="4553B5EF"/>
    <w:rsid w:val="457C2DFB"/>
    <w:rsid w:val="45814105"/>
    <w:rsid w:val="458EA728"/>
    <w:rsid w:val="45931E4A"/>
    <w:rsid w:val="4593FF8B"/>
    <w:rsid w:val="45943BA6"/>
    <w:rsid w:val="459A107E"/>
    <w:rsid w:val="45B451E4"/>
    <w:rsid w:val="45BD4FA0"/>
    <w:rsid w:val="45C4AA39"/>
    <w:rsid w:val="45C512C3"/>
    <w:rsid w:val="45C52ADF"/>
    <w:rsid w:val="45CD5B4E"/>
    <w:rsid w:val="45D40F4C"/>
    <w:rsid w:val="45DF933F"/>
    <w:rsid w:val="45E3AC07"/>
    <w:rsid w:val="4611F82E"/>
    <w:rsid w:val="461C9DB6"/>
    <w:rsid w:val="461E80CA"/>
    <w:rsid w:val="461F1801"/>
    <w:rsid w:val="4625CB24"/>
    <w:rsid w:val="46315B5D"/>
    <w:rsid w:val="4633E063"/>
    <w:rsid w:val="4648F928"/>
    <w:rsid w:val="46574F69"/>
    <w:rsid w:val="465B64A0"/>
    <w:rsid w:val="466107C5"/>
    <w:rsid w:val="46730E08"/>
    <w:rsid w:val="46775764"/>
    <w:rsid w:val="467AB16F"/>
    <w:rsid w:val="468B493E"/>
    <w:rsid w:val="4690EF0C"/>
    <w:rsid w:val="46939E95"/>
    <w:rsid w:val="469BA7AC"/>
    <w:rsid w:val="46A4CFC4"/>
    <w:rsid w:val="46B760C9"/>
    <w:rsid w:val="46B855BF"/>
    <w:rsid w:val="46BDB1B3"/>
    <w:rsid w:val="46CC895A"/>
    <w:rsid w:val="46D09040"/>
    <w:rsid w:val="46D44460"/>
    <w:rsid w:val="46F5A4B5"/>
    <w:rsid w:val="4700A077"/>
    <w:rsid w:val="470ACD97"/>
    <w:rsid w:val="470E3DED"/>
    <w:rsid w:val="471162E7"/>
    <w:rsid w:val="4714BEA0"/>
    <w:rsid w:val="47244F5F"/>
    <w:rsid w:val="47484036"/>
    <w:rsid w:val="47515400"/>
    <w:rsid w:val="475B397E"/>
    <w:rsid w:val="475D53DA"/>
    <w:rsid w:val="475FB59D"/>
    <w:rsid w:val="47721FEC"/>
    <w:rsid w:val="477D37AB"/>
    <w:rsid w:val="4781F1CD"/>
    <w:rsid w:val="4786071F"/>
    <w:rsid w:val="47908F0A"/>
    <w:rsid w:val="47A052D9"/>
    <w:rsid w:val="47A33D50"/>
    <w:rsid w:val="47A34206"/>
    <w:rsid w:val="47C39F36"/>
    <w:rsid w:val="47D273F7"/>
    <w:rsid w:val="47DB53B9"/>
    <w:rsid w:val="47DDA83A"/>
    <w:rsid w:val="47F1A127"/>
    <w:rsid w:val="47F99836"/>
    <w:rsid w:val="47FDC951"/>
    <w:rsid w:val="4807FE8C"/>
    <w:rsid w:val="480A9979"/>
    <w:rsid w:val="480AB8EB"/>
    <w:rsid w:val="482D9AB6"/>
    <w:rsid w:val="4833EFC5"/>
    <w:rsid w:val="483F5409"/>
    <w:rsid w:val="48425724"/>
    <w:rsid w:val="48464B17"/>
    <w:rsid w:val="4887F07B"/>
    <w:rsid w:val="489628C6"/>
    <w:rsid w:val="489D6EB0"/>
    <w:rsid w:val="48A42ACA"/>
    <w:rsid w:val="48AE928E"/>
    <w:rsid w:val="48B0A461"/>
    <w:rsid w:val="48B1BD5A"/>
    <w:rsid w:val="48C76539"/>
    <w:rsid w:val="48D30DF5"/>
    <w:rsid w:val="48FCD21C"/>
    <w:rsid w:val="4921FC4D"/>
    <w:rsid w:val="49459B36"/>
    <w:rsid w:val="494C9992"/>
    <w:rsid w:val="49522CA3"/>
    <w:rsid w:val="4953A7CD"/>
    <w:rsid w:val="495824D7"/>
    <w:rsid w:val="495D57A3"/>
    <w:rsid w:val="495D5B96"/>
    <w:rsid w:val="495F8625"/>
    <w:rsid w:val="496A9A4E"/>
    <w:rsid w:val="49706215"/>
    <w:rsid w:val="498CB972"/>
    <w:rsid w:val="4998522E"/>
    <w:rsid w:val="4998A887"/>
    <w:rsid w:val="49AF5FB0"/>
    <w:rsid w:val="49B207B2"/>
    <w:rsid w:val="49B2ABE4"/>
    <w:rsid w:val="49B7ED92"/>
    <w:rsid w:val="49BE4A1F"/>
    <w:rsid w:val="49D451C9"/>
    <w:rsid w:val="49DA84FC"/>
    <w:rsid w:val="49E86378"/>
    <w:rsid w:val="49EA6CB2"/>
    <w:rsid w:val="49F128C7"/>
    <w:rsid w:val="49F41266"/>
    <w:rsid w:val="49FD54BA"/>
    <w:rsid w:val="4A05A569"/>
    <w:rsid w:val="4A1BD7DE"/>
    <w:rsid w:val="4A1DD729"/>
    <w:rsid w:val="4A366AA5"/>
    <w:rsid w:val="4A3BBDB4"/>
    <w:rsid w:val="4A40C413"/>
    <w:rsid w:val="4A4699B4"/>
    <w:rsid w:val="4A480F47"/>
    <w:rsid w:val="4A4A7C94"/>
    <w:rsid w:val="4A4D5FAC"/>
    <w:rsid w:val="4A7EA63A"/>
    <w:rsid w:val="4A93D031"/>
    <w:rsid w:val="4AA91931"/>
    <w:rsid w:val="4AB9038D"/>
    <w:rsid w:val="4ABBE016"/>
    <w:rsid w:val="4AC8F42A"/>
    <w:rsid w:val="4ACB9977"/>
    <w:rsid w:val="4ACE1D87"/>
    <w:rsid w:val="4AD0BCAB"/>
    <w:rsid w:val="4B1BEE66"/>
    <w:rsid w:val="4B25F628"/>
    <w:rsid w:val="4B3F0250"/>
    <w:rsid w:val="4B7342DD"/>
    <w:rsid w:val="4B746781"/>
    <w:rsid w:val="4B75692F"/>
    <w:rsid w:val="4B7FCFE7"/>
    <w:rsid w:val="4B9B55DD"/>
    <w:rsid w:val="4BB71CEE"/>
    <w:rsid w:val="4BC80C85"/>
    <w:rsid w:val="4BE273D1"/>
    <w:rsid w:val="4C041594"/>
    <w:rsid w:val="4C0AA49E"/>
    <w:rsid w:val="4C19AAD4"/>
    <w:rsid w:val="4C2A1C03"/>
    <w:rsid w:val="4C2B2234"/>
    <w:rsid w:val="4C3EEB74"/>
    <w:rsid w:val="4C4EC405"/>
    <w:rsid w:val="4C71ACD2"/>
    <w:rsid w:val="4C7B4617"/>
    <w:rsid w:val="4CA36811"/>
    <w:rsid w:val="4CAC7A52"/>
    <w:rsid w:val="4CAE6B69"/>
    <w:rsid w:val="4CB3EAE5"/>
    <w:rsid w:val="4CC6149E"/>
    <w:rsid w:val="4CC8AFF6"/>
    <w:rsid w:val="4CDA7295"/>
    <w:rsid w:val="4CE36057"/>
    <w:rsid w:val="4CE4E8A4"/>
    <w:rsid w:val="4CE901AC"/>
    <w:rsid w:val="4CF8DC8A"/>
    <w:rsid w:val="4D0C7142"/>
    <w:rsid w:val="4D1055E2"/>
    <w:rsid w:val="4D145C76"/>
    <w:rsid w:val="4D20915A"/>
    <w:rsid w:val="4D22B1D1"/>
    <w:rsid w:val="4D278E8B"/>
    <w:rsid w:val="4D3B7B6B"/>
    <w:rsid w:val="4D47A34A"/>
    <w:rsid w:val="4D49B06E"/>
    <w:rsid w:val="4D4A1374"/>
    <w:rsid w:val="4D7A4649"/>
    <w:rsid w:val="4D82ED29"/>
    <w:rsid w:val="4DA64091"/>
    <w:rsid w:val="4DB6E037"/>
    <w:rsid w:val="4DBF8314"/>
    <w:rsid w:val="4DCE508B"/>
    <w:rsid w:val="4DD687B5"/>
    <w:rsid w:val="4DDC42B6"/>
    <w:rsid w:val="4E06881F"/>
    <w:rsid w:val="4E0ABE8D"/>
    <w:rsid w:val="4E0BDEEC"/>
    <w:rsid w:val="4E253AEA"/>
    <w:rsid w:val="4E288F14"/>
    <w:rsid w:val="4E2B17D3"/>
    <w:rsid w:val="4E30AE70"/>
    <w:rsid w:val="4E31458C"/>
    <w:rsid w:val="4E360B32"/>
    <w:rsid w:val="4E45F058"/>
    <w:rsid w:val="4E4D762E"/>
    <w:rsid w:val="4E5473B1"/>
    <w:rsid w:val="4E5969BC"/>
    <w:rsid w:val="4E5992B7"/>
    <w:rsid w:val="4E63D292"/>
    <w:rsid w:val="4E69E820"/>
    <w:rsid w:val="4E6D0AD5"/>
    <w:rsid w:val="4E6E5C5A"/>
    <w:rsid w:val="4E6F79EB"/>
    <w:rsid w:val="4E70FD86"/>
    <w:rsid w:val="4E762DF1"/>
    <w:rsid w:val="4E7D8490"/>
    <w:rsid w:val="4E83B3DD"/>
    <w:rsid w:val="4E9269FA"/>
    <w:rsid w:val="4ED655AF"/>
    <w:rsid w:val="4EEC6CDD"/>
    <w:rsid w:val="4F036D8E"/>
    <w:rsid w:val="4F05747D"/>
    <w:rsid w:val="4F062521"/>
    <w:rsid w:val="4F18406C"/>
    <w:rsid w:val="4F24687E"/>
    <w:rsid w:val="4F26368E"/>
    <w:rsid w:val="4F387CF2"/>
    <w:rsid w:val="4F38A136"/>
    <w:rsid w:val="4F3D42B3"/>
    <w:rsid w:val="4F4A0F62"/>
    <w:rsid w:val="4F675B35"/>
    <w:rsid w:val="4F689FEA"/>
    <w:rsid w:val="4F7C16EF"/>
    <w:rsid w:val="4F80A462"/>
    <w:rsid w:val="4FB96252"/>
    <w:rsid w:val="4FBAFC21"/>
    <w:rsid w:val="4FDFF1E8"/>
    <w:rsid w:val="4FEE683E"/>
    <w:rsid w:val="502363A7"/>
    <w:rsid w:val="5027392A"/>
    <w:rsid w:val="502FAB4D"/>
    <w:rsid w:val="50303D7F"/>
    <w:rsid w:val="5035FAD4"/>
    <w:rsid w:val="504113F8"/>
    <w:rsid w:val="504FD5F6"/>
    <w:rsid w:val="5058321C"/>
    <w:rsid w:val="50626740"/>
    <w:rsid w:val="506801CD"/>
    <w:rsid w:val="50710B70"/>
    <w:rsid w:val="5079ACCE"/>
    <w:rsid w:val="507B6586"/>
    <w:rsid w:val="5085DCEB"/>
    <w:rsid w:val="50899EA0"/>
    <w:rsid w:val="508B0315"/>
    <w:rsid w:val="508B04E6"/>
    <w:rsid w:val="5099E5D6"/>
    <w:rsid w:val="509AFEA3"/>
    <w:rsid w:val="50A9623F"/>
    <w:rsid w:val="50AB977E"/>
    <w:rsid w:val="50EB4EAF"/>
    <w:rsid w:val="510648F4"/>
    <w:rsid w:val="51207562"/>
    <w:rsid w:val="51267060"/>
    <w:rsid w:val="51437FAE"/>
    <w:rsid w:val="514A1F96"/>
    <w:rsid w:val="514BF50F"/>
    <w:rsid w:val="51541D0A"/>
    <w:rsid w:val="516A8578"/>
    <w:rsid w:val="516B3975"/>
    <w:rsid w:val="516DBB75"/>
    <w:rsid w:val="517140F4"/>
    <w:rsid w:val="517F3392"/>
    <w:rsid w:val="517FF3FD"/>
    <w:rsid w:val="518A758A"/>
    <w:rsid w:val="51A1ABF0"/>
    <w:rsid w:val="51A57380"/>
    <w:rsid w:val="51A9E1AA"/>
    <w:rsid w:val="520171E2"/>
    <w:rsid w:val="520D2403"/>
    <w:rsid w:val="521B74BD"/>
    <w:rsid w:val="521D3760"/>
    <w:rsid w:val="52207C28"/>
    <w:rsid w:val="5238575C"/>
    <w:rsid w:val="524593B3"/>
    <w:rsid w:val="526AE8A1"/>
    <w:rsid w:val="526F27DA"/>
    <w:rsid w:val="528410FE"/>
    <w:rsid w:val="52880789"/>
    <w:rsid w:val="52954DD7"/>
    <w:rsid w:val="52961CC1"/>
    <w:rsid w:val="52B51E2F"/>
    <w:rsid w:val="52BDB9C0"/>
    <w:rsid w:val="52BF15D9"/>
    <w:rsid w:val="52CDC2B2"/>
    <w:rsid w:val="52DE930B"/>
    <w:rsid w:val="52E917E3"/>
    <w:rsid w:val="52F90EE9"/>
    <w:rsid w:val="52FC016D"/>
    <w:rsid w:val="53027CEB"/>
    <w:rsid w:val="5303E6E6"/>
    <w:rsid w:val="5304B6AF"/>
    <w:rsid w:val="530ADAF7"/>
    <w:rsid w:val="531EC500"/>
    <w:rsid w:val="53214373"/>
    <w:rsid w:val="5325FA7E"/>
    <w:rsid w:val="532C77B6"/>
    <w:rsid w:val="5355E691"/>
    <w:rsid w:val="5360AABF"/>
    <w:rsid w:val="5364CE8C"/>
    <w:rsid w:val="53804268"/>
    <w:rsid w:val="5389C9C2"/>
    <w:rsid w:val="538A365F"/>
    <w:rsid w:val="53A30811"/>
    <w:rsid w:val="53A6B9EE"/>
    <w:rsid w:val="53BB0083"/>
    <w:rsid w:val="53C82F79"/>
    <w:rsid w:val="53CA6E4F"/>
    <w:rsid w:val="53CBA484"/>
    <w:rsid w:val="53FD6686"/>
    <w:rsid w:val="540D5A17"/>
    <w:rsid w:val="542355FA"/>
    <w:rsid w:val="542DA7CD"/>
    <w:rsid w:val="54311819"/>
    <w:rsid w:val="54358CE1"/>
    <w:rsid w:val="543605D7"/>
    <w:rsid w:val="5438F283"/>
    <w:rsid w:val="5449F79A"/>
    <w:rsid w:val="546DC6CA"/>
    <w:rsid w:val="5483FC16"/>
    <w:rsid w:val="5489459B"/>
    <w:rsid w:val="54997EEB"/>
    <w:rsid w:val="549F3AD0"/>
    <w:rsid w:val="54D4FDC1"/>
    <w:rsid w:val="54E4C4D6"/>
    <w:rsid w:val="54F3C308"/>
    <w:rsid w:val="54F8D5A4"/>
    <w:rsid w:val="551C12C9"/>
    <w:rsid w:val="552966A5"/>
    <w:rsid w:val="552A340F"/>
    <w:rsid w:val="552D9D9B"/>
    <w:rsid w:val="552E02AC"/>
    <w:rsid w:val="554A7D85"/>
    <w:rsid w:val="554AB443"/>
    <w:rsid w:val="554B199C"/>
    <w:rsid w:val="554F319F"/>
    <w:rsid w:val="55522F6E"/>
    <w:rsid w:val="5554EBDA"/>
    <w:rsid w:val="55555242"/>
    <w:rsid w:val="5556F968"/>
    <w:rsid w:val="5558B910"/>
    <w:rsid w:val="555D47E9"/>
    <w:rsid w:val="555DC958"/>
    <w:rsid w:val="55635336"/>
    <w:rsid w:val="556867B1"/>
    <w:rsid w:val="557A6E5C"/>
    <w:rsid w:val="558BD76F"/>
    <w:rsid w:val="55A58B00"/>
    <w:rsid w:val="55D0FDC3"/>
    <w:rsid w:val="55D77910"/>
    <w:rsid w:val="55DC3132"/>
    <w:rsid w:val="55DEA96E"/>
    <w:rsid w:val="55DF4FB2"/>
    <w:rsid w:val="55ED91E4"/>
    <w:rsid w:val="55F130D5"/>
    <w:rsid w:val="55F19B23"/>
    <w:rsid w:val="55F2D175"/>
    <w:rsid w:val="55FCE461"/>
    <w:rsid w:val="55FDC874"/>
    <w:rsid w:val="5619E1C3"/>
    <w:rsid w:val="56239512"/>
    <w:rsid w:val="562BECAC"/>
    <w:rsid w:val="562D3007"/>
    <w:rsid w:val="563492BE"/>
    <w:rsid w:val="56384322"/>
    <w:rsid w:val="5640E6DB"/>
    <w:rsid w:val="564EDFCC"/>
    <w:rsid w:val="565029A4"/>
    <w:rsid w:val="56528457"/>
    <w:rsid w:val="565A0941"/>
    <w:rsid w:val="5660CC21"/>
    <w:rsid w:val="56723D30"/>
    <w:rsid w:val="56781CBA"/>
    <w:rsid w:val="5679E48C"/>
    <w:rsid w:val="569045E8"/>
    <w:rsid w:val="56A96187"/>
    <w:rsid w:val="56AF64A7"/>
    <w:rsid w:val="56BF9C11"/>
    <w:rsid w:val="56C18076"/>
    <w:rsid w:val="56C9DCB7"/>
    <w:rsid w:val="56D433B0"/>
    <w:rsid w:val="56DD4D35"/>
    <w:rsid w:val="56E70E30"/>
    <w:rsid w:val="56E941B8"/>
    <w:rsid w:val="56EDAAFB"/>
    <w:rsid w:val="56F25647"/>
    <w:rsid w:val="5719248C"/>
    <w:rsid w:val="571F4490"/>
    <w:rsid w:val="572817AE"/>
    <w:rsid w:val="572830F7"/>
    <w:rsid w:val="57441A4B"/>
    <w:rsid w:val="574B8DC1"/>
    <w:rsid w:val="576B4052"/>
    <w:rsid w:val="5784C0D8"/>
    <w:rsid w:val="5784C78B"/>
    <w:rsid w:val="5788AFD3"/>
    <w:rsid w:val="579998D5"/>
    <w:rsid w:val="57BB4535"/>
    <w:rsid w:val="57BF274A"/>
    <w:rsid w:val="57C1C1D1"/>
    <w:rsid w:val="57C1FA96"/>
    <w:rsid w:val="580B0471"/>
    <w:rsid w:val="58183591"/>
    <w:rsid w:val="58443CFC"/>
    <w:rsid w:val="5849C290"/>
    <w:rsid w:val="584E51FA"/>
    <w:rsid w:val="585026BB"/>
    <w:rsid w:val="58573606"/>
    <w:rsid w:val="5868C439"/>
    <w:rsid w:val="586FEA0D"/>
    <w:rsid w:val="5882BA5E"/>
    <w:rsid w:val="588E71A6"/>
    <w:rsid w:val="58965F2C"/>
    <w:rsid w:val="58A73606"/>
    <w:rsid w:val="58A8EBD8"/>
    <w:rsid w:val="58AC3F77"/>
    <w:rsid w:val="58BD86F3"/>
    <w:rsid w:val="58D62390"/>
    <w:rsid w:val="58E12BAE"/>
    <w:rsid w:val="58E1A771"/>
    <w:rsid w:val="58E29281"/>
    <w:rsid w:val="58E51322"/>
    <w:rsid w:val="58E82486"/>
    <w:rsid w:val="58EC4A6A"/>
    <w:rsid w:val="58FE190F"/>
    <w:rsid w:val="5907B00E"/>
    <w:rsid w:val="590996A2"/>
    <w:rsid w:val="591BBD1C"/>
    <w:rsid w:val="59256F70"/>
    <w:rsid w:val="59487DE9"/>
    <w:rsid w:val="595DE1D4"/>
    <w:rsid w:val="59648D7B"/>
    <w:rsid w:val="59673A06"/>
    <w:rsid w:val="596CC514"/>
    <w:rsid w:val="596E1B5F"/>
    <w:rsid w:val="5971AF9C"/>
    <w:rsid w:val="59823DFB"/>
    <w:rsid w:val="599A613E"/>
    <w:rsid w:val="599F715C"/>
    <w:rsid w:val="59A65554"/>
    <w:rsid w:val="59C1972D"/>
    <w:rsid w:val="59C32F1F"/>
    <w:rsid w:val="59D39439"/>
    <w:rsid w:val="59DF4FF6"/>
    <w:rsid w:val="59E6A11E"/>
    <w:rsid w:val="59F98FF3"/>
    <w:rsid w:val="5A284F53"/>
    <w:rsid w:val="5A28C365"/>
    <w:rsid w:val="5A2A4553"/>
    <w:rsid w:val="5A2A6FAD"/>
    <w:rsid w:val="5A3E0595"/>
    <w:rsid w:val="5A48F46E"/>
    <w:rsid w:val="5A504485"/>
    <w:rsid w:val="5A5823E1"/>
    <w:rsid w:val="5A6C4A90"/>
    <w:rsid w:val="5A816B19"/>
    <w:rsid w:val="5A8FA433"/>
    <w:rsid w:val="5AA3806F"/>
    <w:rsid w:val="5AA53F6F"/>
    <w:rsid w:val="5AC2D368"/>
    <w:rsid w:val="5ACD93DE"/>
    <w:rsid w:val="5AE2A13A"/>
    <w:rsid w:val="5AE2EE6D"/>
    <w:rsid w:val="5AEDF076"/>
    <w:rsid w:val="5B0249B6"/>
    <w:rsid w:val="5B089BDE"/>
    <w:rsid w:val="5B0EC49E"/>
    <w:rsid w:val="5B1665B5"/>
    <w:rsid w:val="5B1C400E"/>
    <w:rsid w:val="5B31B9E3"/>
    <w:rsid w:val="5B332CB9"/>
    <w:rsid w:val="5B34EB99"/>
    <w:rsid w:val="5B3CDB8E"/>
    <w:rsid w:val="5B46AF52"/>
    <w:rsid w:val="5B4D1412"/>
    <w:rsid w:val="5B627514"/>
    <w:rsid w:val="5B62E608"/>
    <w:rsid w:val="5B7DBAC1"/>
    <w:rsid w:val="5B9DEF99"/>
    <w:rsid w:val="5BA296E6"/>
    <w:rsid w:val="5BAC9E76"/>
    <w:rsid w:val="5BBA23E4"/>
    <w:rsid w:val="5BCFC351"/>
    <w:rsid w:val="5BDFECAF"/>
    <w:rsid w:val="5BE36C57"/>
    <w:rsid w:val="5BE6C969"/>
    <w:rsid w:val="5BF60EA4"/>
    <w:rsid w:val="5BF79E71"/>
    <w:rsid w:val="5C00666F"/>
    <w:rsid w:val="5C055CFE"/>
    <w:rsid w:val="5C0C638D"/>
    <w:rsid w:val="5C0CEBC9"/>
    <w:rsid w:val="5C1C87AF"/>
    <w:rsid w:val="5C2AF344"/>
    <w:rsid w:val="5C4736C6"/>
    <w:rsid w:val="5C56961F"/>
    <w:rsid w:val="5C6330A3"/>
    <w:rsid w:val="5C633C7B"/>
    <w:rsid w:val="5C694935"/>
    <w:rsid w:val="5C723E76"/>
    <w:rsid w:val="5C760C39"/>
    <w:rsid w:val="5C87CC67"/>
    <w:rsid w:val="5C89963E"/>
    <w:rsid w:val="5C8A1606"/>
    <w:rsid w:val="5C8AF09A"/>
    <w:rsid w:val="5C8B2931"/>
    <w:rsid w:val="5C8BC5C9"/>
    <w:rsid w:val="5CA4F8F4"/>
    <w:rsid w:val="5CB9D55B"/>
    <w:rsid w:val="5CBBEAB6"/>
    <w:rsid w:val="5CD1601E"/>
    <w:rsid w:val="5CD300B2"/>
    <w:rsid w:val="5CD94A95"/>
    <w:rsid w:val="5CDC4464"/>
    <w:rsid w:val="5CEBEBA6"/>
    <w:rsid w:val="5CEE5A99"/>
    <w:rsid w:val="5CF833C7"/>
    <w:rsid w:val="5CFA1062"/>
    <w:rsid w:val="5D085CFD"/>
    <w:rsid w:val="5D08BD8B"/>
    <w:rsid w:val="5D0B34FB"/>
    <w:rsid w:val="5D1670ED"/>
    <w:rsid w:val="5D2FB3A5"/>
    <w:rsid w:val="5D34952D"/>
    <w:rsid w:val="5D43D5D6"/>
    <w:rsid w:val="5D4C7A60"/>
    <w:rsid w:val="5D5AFCCD"/>
    <w:rsid w:val="5D715095"/>
    <w:rsid w:val="5D7D0ED8"/>
    <w:rsid w:val="5D9496AB"/>
    <w:rsid w:val="5D98F90E"/>
    <w:rsid w:val="5D999956"/>
    <w:rsid w:val="5DC79491"/>
    <w:rsid w:val="5DD02771"/>
    <w:rsid w:val="5DD2FEBE"/>
    <w:rsid w:val="5DDDC837"/>
    <w:rsid w:val="5DDF938D"/>
    <w:rsid w:val="5DEF2E3F"/>
    <w:rsid w:val="5E0E6D1F"/>
    <w:rsid w:val="5E155231"/>
    <w:rsid w:val="5E18AAB1"/>
    <w:rsid w:val="5E2A86B9"/>
    <w:rsid w:val="5E2DA5AD"/>
    <w:rsid w:val="5E343CBC"/>
    <w:rsid w:val="5E40F30A"/>
    <w:rsid w:val="5E49EE74"/>
    <w:rsid w:val="5E56F1C2"/>
    <w:rsid w:val="5E5BB102"/>
    <w:rsid w:val="5E6AE11A"/>
    <w:rsid w:val="5E707F8E"/>
    <w:rsid w:val="5E778F85"/>
    <w:rsid w:val="5E83A4A2"/>
    <w:rsid w:val="5E85597D"/>
    <w:rsid w:val="5E9EB9FF"/>
    <w:rsid w:val="5E9FE4C0"/>
    <w:rsid w:val="5EA2701A"/>
    <w:rsid w:val="5EAC954C"/>
    <w:rsid w:val="5EB6B734"/>
    <w:rsid w:val="5EBC1981"/>
    <w:rsid w:val="5ED2DBE3"/>
    <w:rsid w:val="5EE9AE16"/>
    <w:rsid w:val="5EF7644A"/>
    <w:rsid w:val="5F08DCE6"/>
    <w:rsid w:val="5F199158"/>
    <w:rsid w:val="5F22EC21"/>
    <w:rsid w:val="5F349B8D"/>
    <w:rsid w:val="5F45C31B"/>
    <w:rsid w:val="5F496BA9"/>
    <w:rsid w:val="5F4F92C7"/>
    <w:rsid w:val="5F512860"/>
    <w:rsid w:val="5F6E1E74"/>
    <w:rsid w:val="5F74B0E5"/>
    <w:rsid w:val="5F8064EB"/>
    <w:rsid w:val="5F8223D3"/>
    <w:rsid w:val="5F826842"/>
    <w:rsid w:val="5F84EE5E"/>
    <w:rsid w:val="5F8E36E1"/>
    <w:rsid w:val="5F9E6D48"/>
    <w:rsid w:val="5F9EA622"/>
    <w:rsid w:val="5FA7A673"/>
    <w:rsid w:val="5FC4AD25"/>
    <w:rsid w:val="5FC8B09D"/>
    <w:rsid w:val="5FD1D665"/>
    <w:rsid w:val="6005C3BA"/>
    <w:rsid w:val="6007EEF3"/>
    <w:rsid w:val="60118EE6"/>
    <w:rsid w:val="601FA97C"/>
    <w:rsid w:val="60255B38"/>
    <w:rsid w:val="6039F7AB"/>
    <w:rsid w:val="603BB521"/>
    <w:rsid w:val="6044B97D"/>
    <w:rsid w:val="6058A2F4"/>
    <w:rsid w:val="605A5A09"/>
    <w:rsid w:val="605DA793"/>
    <w:rsid w:val="606EE101"/>
    <w:rsid w:val="6076436C"/>
    <w:rsid w:val="607E626C"/>
    <w:rsid w:val="6090932E"/>
    <w:rsid w:val="60B86C5D"/>
    <w:rsid w:val="60CD54EB"/>
    <w:rsid w:val="60DB9B25"/>
    <w:rsid w:val="60DEE9D9"/>
    <w:rsid w:val="60E3D0AC"/>
    <w:rsid w:val="60ECD1E1"/>
    <w:rsid w:val="60F70043"/>
    <w:rsid w:val="61032BD6"/>
    <w:rsid w:val="611DF9DB"/>
    <w:rsid w:val="612461CD"/>
    <w:rsid w:val="616E94EF"/>
    <w:rsid w:val="61736252"/>
    <w:rsid w:val="6182A0BD"/>
    <w:rsid w:val="6188F2E9"/>
    <w:rsid w:val="618956A6"/>
    <w:rsid w:val="618B4DBC"/>
    <w:rsid w:val="618CC285"/>
    <w:rsid w:val="618D455B"/>
    <w:rsid w:val="6191C356"/>
    <w:rsid w:val="619ADE1F"/>
    <w:rsid w:val="619EB0BE"/>
    <w:rsid w:val="619ED611"/>
    <w:rsid w:val="61B0CBA5"/>
    <w:rsid w:val="61C1DB1A"/>
    <w:rsid w:val="61C5438D"/>
    <w:rsid w:val="61D0C062"/>
    <w:rsid w:val="61E719E2"/>
    <w:rsid w:val="61E8F4A6"/>
    <w:rsid w:val="61ED2438"/>
    <w:rsid w:val="61ED63FF"/>
    <w:rsid w:val="61EEC7CF"/>
    <w:rsid w:val="61F2D4C5"/>
    <w:rsid w:val="62044814"/>
    <w:rsid w:val="62113DF8"/>
    <w:rsid w:val="6214EAB4"/>
    <w:rsid w:val="62168B79"/>
    <w:rsid w:val="6218680E"/>
    <w:rsid w:val="621DCA35"/>
    <w:rsid w:val="621EFD7E"/>
    <w:rsid w:val="62246BEC"/>
    <w:rsid w:val="622CB28A"/>
    <w:rsid w:val="62353A2D"/>
    <w:rsid w:val="6238ED4D"/>
    <w:rsid w:val="623BBA6F"/>
    <w:rsid w:val="623D4172"/>
    <w:rsid w:val="624C4213"/>
    <w:rsid w:val="624C6F2C"/>
    <w:rsid w:val="62511BDC"/>
    <w:rsid w:val="6255EA6E"/>
    <w:rsid w:val="626D2796"/>
    <w:rsid w:val="626F455F"/>
    <w:rsid w:val="6276442B"/>
    <w:rsid w:val="627C0C4C"/>
    <w:rsid w:val="627F8526"/>
    <w:rsid w:val="628CDF79"/>
    <w:rsid w:val="62A32714"/>
    <w:rsid w:val="62AD9CE7"/>
    <w:rsid w:val="62C26834"/>
    <w:rsid w:val="62D634B2"/>
    <w:rsid w:val="62DFC531"/>
    <w:rsid w:val="62E1FB87"/>
    <w:rsid w:val="62E2A983"/>
    <w:rsid w:val="62E5C416"/>
    <w:rsid w:val="62E8C988"/>
    <w:rsid w:val="62FB7BCC"/>
    <w:rsid w:val="6305FA49"/>
    <w:rsid w:val="630BC533"/>
    <w:rsid w:val="630E861E"/>
    <w:rsid w:val="6311AD4C"/>
    <w:rsid w:val="63122D11"/>
    <w:rsid w:val="6322A3A2"/>
    <w:rsid w:val="63267497"/>
    <w:rsid w:val="63283458"/>
    <w:rsid w:val="632B71FD"/>
    <w:rsid w:val="6336AE80"/>
    <w:rsid w:val="633D3894"/>
    <w:rsid w:val="63428BFA"/>
    <w:rsid w:val="63444B7E"/>
    <w:rsid w:val="63459A0D"/>
    <w:rsid w:val="634C2DBA"/>
    <w:rsid w:val="634F195D"/>
    <w:rsid w:val="635057F4"/>
    <w:rsid w:val="63531449"/>
    <w:rsid w:val="635C946B"/>
    <w:rsid w:val="636ABBF4"/>
    <w:rsid w:val="636C90BB"/>
    <w:rsid w:val="636CCA1E"/>
    <w:rsid w:val="6377C637"/>
    <w:rsid w:val="6380FEBA"/>
    <w:rsid w:val="638BB991"/>
    <w:rsid w:val="63AE3766"/>
    <w:rsid w:val="63BAD187"/>
    <w:rsid w:val="63DDB9E6"/>
    <w:rsid w:val="63F9A110"/>
    <w:rsid w:val="63FE056E"/>
    <w:rsid w:val="6405A98B"/>
    <w:rsid w:val="64133BE7"/>
    <w:rsid w:val="6440B045"/>
    <w:rsid w:val="6466CA69"/>
    <w:rsid w:val="6472C9F9"/>
    <w:rsid w:val="64770C80"/>
    <w:rsid w:val="64811E41"/>
    <w:rsid w:val="648A8802"/>
    <w:rsid w:val="648F82CE"/>
    <w:rsid w:val="6499C83D"/>
    <w:rsid w:val="64A9C621"/>
    <w:rsid w:val="64AD5D89"/>
    <w:rsid w:val="64BE02A5"/>
    <w:rsid w:val="64CCC116"/>
    <w:rsid w:val="64DAD4DA"/>
    <w:rsid w:val="64E12880"/>
    <w:rsid w:val="64E2B3B3"/>
    <w:rsid w:val="64E399A7"/>
    <w:rsid w:val="64EA1885"/>
    <w:rsid w:val="64F46A50"/>
    <w:rsid w:val="64F96C7E"/>
    <w:rsid w:val="6508BEE7"/>
    <w:rsid w:val="651A346C"/>
    <w:rsid w:val="6529C96C"/>
    <w:rsid w:val="65308C32"/>
    <w:rsid w:val="6530D8DB"/>
    <w:rsid w:val="653551F0"/>
    <w:rsid w:val="653A2689"/>
    <w:rsid w:val="6551D38F"/>
    <w:rsid w:val="6553B12F"/>
    <w:rsid w:val="6560FB55"/>
    <w:rsid w:val="65781E6A"/>
    <w:rsid w:val="6578D16C"/>
    <w:rsid w:val="658924B8"/>
    <w:rsid w:val="658A09F3"/>
    <w:rsid w:val="65924EDB"/>
    <w:rsid w:val="65938D81"/>
    <w:rsid w:val="65AD1977"/>
    <w:rsid w:val="65C082CE"/>
    <w:rsid w:val="65C7B007"/>
    <w:rsid w:val="65E09D62"/>
    <w:rsid w:val="65F2EFEA"/>
    <w:rsid w:val="660565EB"/>
    <w:rsid w:val="663B9539"/>
    <w:rsid w:val="663D8624"/>
    <w:rsid w:val="66673A1A"/>
    <w:rsid w:val="667C1A02"/>
    <w:rsid w:val="667EA39B"/>
    <w:rsid w:val="6682D20A"/>
    <w:rsid w:val="668ABFB3"/>
    <w:rsid w:val="669288FA"/>
    <w:rsid w:val="66B1F152"/>
    <w:rsid w:val="66B2B6AE"/>
    <w:rsid w:val="66B92516"/>
    <w:rsid w:val="66BAB0FB"/>
    <w:rsid w:val="66C0F214"/>
    <w:rsid w:val="66D3EA77"/>
    <w:rsid w:val="66E528BE"/>
    <w:rsid w:val="66E53BF4"/>
    <w:rsid w:val="66EA8E31"/>
    <w:rsid w:val="66FF2E3E"/>
    <w:rsid w:val="6704FB4D"/>
    <w:rsid w:val="6719B0F0"/>
    <w:rsid w:val="671D1CAF"/>
    <w:rsid w:val="67295B91"/>
    <w:rsid w:val="67338D20"/>
    <w:rsid w:val="673C1A58"/>
    <w:rsid w:val="674ACD98"/>
    <w:rsid w:val="674E6B2C"/>
    <w:rsid w:val="6756A6C2"/>
    <w:rsid w:val="6757B270"/>
    <w:rsid w:val="67584DE6"/>
    <w:rsid w:val="675E25E9"/>
    <w:rsid w:val="675EBA83"/>
    <w:rsid w:val="6760E136"/>
    <w:rsid w:val="67646D06"/>
    <w:rsid w:val="67717F0D"/>
    <w:rsid w:val="67728F8C"/>
    <w:rsid w:val="679C4E36"/>
    <w:rsid w:val="67A1364C"/>
    <w:rsid w:val="67B324A4"/>
    <w:rsid w:val="67BA5277"/>
    <w:rsid w:val="67BDB638"/>
    <w:rsid w:val="67D2D9FD"/>
    <w:rsid w:val="67D6D241"/>
    <w:rsid w:val="67EC3336"/>
    <w:rsid w:val="67F6D663"/>
    <w:rsid w:val="67F79D47"/>
    <w:rsid w:val="6821387F"/>
    <w:rsid w:val="68292B4D"/>
    <w:rsid w:val="682C6E26"/>
    <w:rsid w:val="68317F08"/>
    <w:rsid w:val="68430039"/>
    <w:rsid w:val="6852D68F"/>
    <w:rsid w:val="6857EBBF"/>
    <w:rsid w:val="685E64F9"/>
    <w:rsid w:val="6873E35C"/>
    <w:rsid w:val="688D0BB9"/>
    <w:rsid w:val="68ABA569"/>
    <w:rsid w:val="68ADCEFC"/>
    <w:rsid w:val="68B474C6"/>
    <w:rsid w:val="68C67C75"/>
    <w:rsid w:val="68D474EC"/>
    <w:rsid w:val="68E64722"/>
    <w:rsid w:val="68F50664"/>
    <w:rsid w:val="6904436D"/>
    <w:rsid w:val="6907E522"/>
    <w:rsid w:val="6909764C"/>
    <w:rsid w:val="695C8088"/>
    <w:rsid w:val="696A3C80"/>
    <w:rsid w:val="697155A5"/>
    <w:rsid w:val="69755A38"/>
    <w:rsid w:val="698408DC"/>
    <w:rsid w:val="69985740"/>
    <w:rsid w:val="699FFBB7"/>
    <w:rsid w:val="69B1F5F6"/>
    <w:rsid w:val="69C125CF"/>
    <w:rsid w:val="69D4CF99"/>
    <w:rsid w:val="69F432E1"/>
    <w:rsid w:val="6A04BFD8"/>
    <w:rsid w:val="6A2C8CC2"/>
    <w:rsid w:val="6A3403D0"/>
    <w:rsid w:val="6A35A3BC"/>
    <w:rsid w:val="6A4E186C"/>
    <w:rsid w:val="6A536C3D"/>
    <w:rsid w:val="6A5C43FF"/>
    <w:rsid w:val="6A69C4F0"/>
    <w:rsid w:val="6A7AFFF5"/>
    <w:rsid w:val="6A87CC1B"/>
    <w:rsid w:val="6A91B4A4"/>
    <w:rsid w:val="6A9EE370"/>
    <w:rsid w:val="6A9F1342"/>
    <w:rsid w:val="6ABECFBC"/>
    <w:rsid w:val="6ACC1651"/>
    <w:rsid w:val="6ACC3DC1"/>
    <w:rsid w:val="6AD1FBE9"/>
    <w:rsid w:val="6AE00E56"/>
    <w:rsid w:val="6AFCC467"/>
    <w:rsid w:val="6B125F96"/>
    <w:rsid w:val="6B22F0E7"/>
    <w:rsid w:val="6B281CD1"/>
    <w:rsid w:val="6B67B822"/>
    <w:rsid w:val="6B6CD58C"/>
    <w:rsid w:val="6B6DBC9A"/>
    <w:rsid w:val="6B90DEB1"/>
    <w:rsid w:val="6B91CF91"/>
    <w:rsid w:val="6B9CE476"/>
    <w:rsid w:val="6BBC27D9"/>
    <w:rsid w:val="6BC3033C"/>
    <w:rsid w:val="6BCC9ECF"/>
    <w:rsid w:val="6BD376DF"/>
    <w:rsid w:val="6BD6BB7E"/>
    <w:rsid w:val="6BDFB615"/>
    <w:rsid w:val="6BE220EF"/>
    <w:rsid w:val="6BE3A457"/>
    <w:rsid w:val="6BE3FE39"/>
    <w:rsid w:val="6BE9F1FF"/>
    <w:rsid w:val="6BEFBB1C"/>
    <w:rsid w:val="6C00EF14"/>
    <w:rsid w:val="6C07EDCE"/>
    <w:rsid w:val="6C1AF8AD"/>
    <w:rsid w:val="6C2D5D4E"/>
    <w:rsid w:val="6C2D84F0"/>
    <w:rsid w:val="6C40CA5A"/>
    <w:rsid w:val="6C4A1625"/>
    <w:rsid w:val="6C4DFCDF"/>
    <w:rsid w:val="6C5D6220"/>
    <w:rsid w:val="6C5E5D8D"/>
    <w:rsid w:val="6C6940D5"/>
    <w:rsid w:val="6C7484FF"/>
    <w:rsid w:val="6C7DF0D8"/>
    <w:rsid w:val="6C884E9A"/>
    <w:rsid w:val="6C8C1FF0"/>
    <w:rsid w:val="6C987BEF"/>
    <w:rsid w:val="6CA7CB70"/>
    <w:rsid w:val="6CB8A321"/>
    <w:rsid w:val="6CB90C13"/>
    <w:rsid w:val="6CBB5346"/>
    <w:rsid w:val="6CBCD1BA"/>
    <w:rsid w:val="6CBD2799"/>
    <w:rsid w:val="6CC02F7F"/>
    <w:rsid w:val="6CC1CF0C"/>
    <w:rsid w:val="6CC1DB54"/>
    <w:rsid w:val="6CC824B1"/>
    <w:rsid w:val="6CD1D325"/>
    <w:rsid w:val="6CDD8551"/>
    <w:rsid w:val="6CEE0E1D"/>
    <w:rsid w:val="6CEE7170"/>
    <w:rsid w:val="6CF251A9"/>
    <w:rsid w:val="6CFA3F2F"/>
    <w:rsid w:val="6CFC1532"/>
    <w:rsid w:val="6D0AA525"/>
    <w:rsid w:val="6D1B769C"/>
    <w:rsid w:val="6D2CEC7B"/>
    <w:rsid w:val="6D2DA135"/>
    <w:rsid w:val="6D38F823"/>
    <w:rsid w:val="6D39C3A2"/>
    <w:rsid w:val="6D5872D5"/>
    <w:rsid w:val="6D59EBDB"/>
    <w:rsid w:val="6D5FC423"/>
    <w:rsid w:val="6D616D34"/>
    <w:rsid w:val="6D767390"/>
    <w:rsid w:val="6D77F8A3"/>
    <w:rsid w:val="6D841142"/>
    <w:rsid w:val="6DB371A5"/>
    <w:rsid w:val="6DBCB6A0"/>
    <w:rsid w:val="6DC12786"/>
    <w:rsid w:val="6DC2DE8B"/>
    <w:rsid w:val="6DCF4980"/>
    <w:rsid w:val="6DDB7252"/>
    <w:rsid w:val="6DDCAA06"/>
    <w:rsid w:val="6DF0981F"/>
    <w:rsid w:val="6DFCCD0B"/>
    <w:rsid w:val="6E03FC5A"/>
    <w:rsid w:val="6E0D95FF"/>
    <w:rsid w:val="6E1077D0"/>
    <w:rsid w:val="6E2993FB"/>
    <w:rsid w:val="6E3F75FE"/>
    <w:rsid w:val="6E3F94CE"/>
    <w:rsid w:val="6E6265A0"/>
    <w:rsid w:val="6E7C39F2"/>
    <w:rsid w:val="6E879176"/>
    <w:rsid w:val="6E8989DF"/>
    <w:rsid w:val="6E8A52BA"/>
    <w:rsid w:val="6E9C80C8"/>
    <w:rsid w:val="6EA2E23B"/>
    <w:rsid w:val="6EA45252"/>
    <w:rsid w:val="6EB079ED"/>
    <w:rsid w:val="6EC4BD4F"/>
    <w:rsid w:val="6ED4C884"/>
    <w:rsid w:val="6ED9D78F"/>
    <w:rsid w:val="6EDD7F6B"/>
    <w:rsid w:val="6EDFEC9F"/>
    <w:rsid w:val="6EE1B96B"/>
    <w:rsid w:val="6EE543EC"/>
    <w:rsid w:val="6EEFC178"/>
    <w:rsid w:val="6EF1B2B0"/>
    <w:rsid w:val="6EF83992"/>
    <w:rsid w:val="6EF9A076"/>
    <w:rsid w:val="6EFAD5AD"/>
    <w:rsid w:val="6F110BFA"/>
    <w:rsid w:val="6F1FA6BF"/>
    <w:rsid w:val="6F34E1F7"/>
    <w:rsid w:val="6F34F1D3"/>
    <w:rsid w:val="6F3A6FC7"/>
    <w:rsid w:val="6F3C5CBF"/>
    <w:rsid w:val="6F43E8D4"/>
    <w:rsid w:val="6F49EF6D"/>
    <w:rsid w:val="6F4CDB21"/>
    <w:rsid w:val="6F4EE5B3"/>
    <w:rsid w:val="6F53F759"/>
    <w:rsid w:val="6F566EF6"/>
    <w:rsid w:val="6F5D4ABB"/>
    <w:rsid w:val="6F6074E1"/>
    <w:rsid w:val="6F653F47"/>
    <w:rsid w:val="6F7C531D"/>
    <w:rsid w:val="6F7CA748"/>
    <w:rsid w:val="6F81D2E0"/>
    <w:rsid w:val="6F88032D"/>
    <w:rsid w:val="6F881E2B"/>
    <w:rsid w:val="6FAAF7CC"/>
    <w:rsid w:val="6FBC56DD"/>
    <w:rsid w:val="6FC0BC31"/>
    <w:rsid w:val="6FC17BEC"/>
    <w:rsid w:val="6FCF84FB"/>
    <w:rsid w:val="6FDEDBD4"/>
    <w:rsid w:val="6FE52DC6"/>
    <w:rsid w:val="6FF29051"/>
    <w:rsid w:val="6FF34A60"/>
    <w:rsid w:val="6FF77C8C"/>
    <w:rsid w:val="700601AF"/>
    <w:rsid w:val="70068409"/>
    <w:rsid w:val="70266B43"/>
    <w:rsid w:val="702B659B"/>
    <w:rsid w:val="702B92ED"/>
    <w:rsid w:val="7030BAE7"/>
    <w:rsid w:val="70372BE4"/>
    <w:rsid w:val="7047698C"/>
    <w:rsid w:val="7047A972"/>
    <w:rsid w:val="7054C3ED"/>
    <w:rsid w:val="706B563C"/>
    <w:rsid w:val="706E700A"/>
    <w:rsid w:val="707DAD37"/>
    <w:rsid w:val="708D4663"/>
    <w:rsid w:val="708FF75C"/>
    <w:rsid w:val="70D5A9D3"/>
    <w:rsid w:val="70D64742"/>
    <w:rsid w:val="70DDFB99"/>
    <w:rsid w:val="70F0859E"/>
    <w:rsid w:val="70F1B85A"/>
    <w:rsid w:val="70FAA838"/>
    <w:rsid w:val="70FF1273"/>
    <w:rsid w:val="710BFFB5"/>
    <w:rsid w:val="7116B9BB"/>
    <w:rsid w:val="7122A3D3"/>
    <w:rsid w:val="712D7B9D"/>
    <w:rsid w:val="7135FEC6"/>
    <w:rsid w:val="714EC676"/>
    <w:rsid w:val="715CC0BC"/>
    <w:rsid w:val="7160BBA1"/>
    <w:rsid w:val="71683237"/>
    <w:rsid w:val="719FA086"/>
    <w:rsid w:val="71B35F5D"/>
    <w:rsid w:val="71C7E2EB"/>
    <w:rsid w:val="71DA6D4D"/>
    <w:rsid w:val="71DBA7C7"/>
    <w:rsid w:val="71EF1FCD"/>
    <w:rsid w:val="71F00835"/>
    <w:rsid w:val="71F1CD90"/>
    <w:rsid w:val="71F1E61A"/>
    <w:rsid w:val="71FD5CEF"/>
    <w:rsid w:val="71FE25A9"/>
    <w:rsid w:val="72044004"/>
    <w:rsid w:val="7216F1EE"/>
    <w:rsid w:val="72188DB2"/>
    <w:rsid w:val="72205079"/>
    <w:rsid w:val="722E488A"/>
    <w:rsid w:val="72352E5E"/>
    <w:rsid w:val="72366AF5"/>
    <w:rsid w:val="723F15B5"/>
    <w:rsid w:val="72503145"/>
    <w:rsid w:val="7258E82C"/>
    <w:rsid w:val="727E04DE"/>
    <w:rsid w:val="729FC7F6"/>
    <w:rsid w:val="72B54233"/>
    <w:rsid w:val="72BFFAA7"/>
    <w:rsid w:val="72C5813F"/>
    <w:rsid w:val="72D8129D"/>
    <w:rsid w:val="72DCA652"/>
    <w:rsid w:val="72E2308E"/>
    <w:rsid w:val="72FA3F36"/>
    <w:rsid w:val="72FBA59B"/>
    <w:rsid w:val="730B5054"/>
    <w:rsid w:val="73159B09"/>
    <w:rsid w:val="7316FEBF"/>
    <w:rsid w:val="731F9585"/>
    <w:rsid w:val="73272BEB"/>
    <w:rsid w:val="732BEDD5"/>
    <w:rsid w:val="733373AC"/>
    <w:rsid w:val="7337500D"/>
    <w:rsid w:val="733E9DB4"/>
    <w:rsid w:val="73508ACE"/>
    <w:rsid w:val="73669D69"/>
    <w:rsid w:val="73705150"/>
    <w:rsid w:val="7371C626"/>
    <w:rsid w:val="73A83A5E"/>
    <w:rsid w:val="73A8D773"/>
    <w:rsid w:val="73AABBBB"/>
    <w:rsid w:val="73AD3BD9"/>
    <w:rsid w:val="73AE959C"/>
    <w:rsid w:val="73B58CDB"/>
    <w:rsid w:val="73B87D63"/>
    <w:rsid w:val="73CA55F8"/>
    <w:rsid w:val="73DD297E"/>
    <w:rsid w:val="73E2F8E1"/>
    <w:rsid w:val="73EC599B"/>
    <w:rsid w:val="73F0A275"/>
    <w:rsid w:val="73FEED6C"/>
    <w:rsid w:val="7405228D"/>
    <w:rsid w:val="7408CE75"/>
    <w:rsid w:val="741F296C"/>
    <w:rsid w:val="744BEB2E"/>
    <w:rsid w:val="744BEB8A"/>
    <w:rsid w:val="7459F7AA"/>
    <w:rsid w:val="74649F34"/>
    <w:rsid w:val="746BEE21"/>
    <w:rsid w:val="74906B56"/>
    <w:rsid w:val="7497DFC8"/>
    <w:rsid w:val="7498AF64"/>
    <w:rsid w:val="749C0E36"/>
    <w:rsid w:val="749FFCD9"/>
    <w:rsid w:val="74A720B5"/>
    <w:rsid w:val="74CD3956"/>
    <w:rsid w:val="74CE7934"/>
    <w:rsid w:val="74D972D2"/>
    <w:rsid w:val="74DCE61E"/>
    <w:rsid w:val="74DEFBD0"/>
    <w:rsid w:val="74F35A80"/>
    <w:rsid w:val="752136E0"/>
    <w:rsid w:val="752276A1"/>
    <w:rsid w:val="753500F7"/>
    <w:rsid w:val="753CE801"/>
    <w:rsid w:val="754BA40C"/>
    <w:rsid w:val="754CB16F"/>
    <w:rsid w:val="755C8991"/>
    <w:rsid w:val="755DFBC6"/>
    <w:rsid w:val="7560DB92"/>
    <w:rsid w:val="756D9248"/>
    <w:rsid w:val="7577DE4B"/>
    <w:rsid w:val="758BA8C6"/>
    <w:rsid w:val="758D5FD5"/>
    <w:rsid w:val="7592558B"/>
    <w:rsid w:val="7594AF11"/>
    <w:rsid w:val="759E5699"/>
    <w:rsid w:val="75B802FC"/>
    <w:rsid w:val="75C79208"/>
    <w:rsid w:val="75C84CD0"/>
    <w:rsid w:val="75DF4C90"/>
    <w:rsid w:val="75E0CF14"/>
    <w:rsid w:val="75E1A382"/>
    <w:rsid w:val="75E68750"/>
    <w:rsid w:val="75E7F954"/>
    <w:rsid w:val="75FBB431"/>
    <w:rsid w:val="760BB8FE"/>
    <w:rsid w:val="7618E133"/>
    <w:rsid w:val="761D1D79"/>
    <w:rsid w:val="7620C138"/>
    <w:rsid w:val="76361B5F"/>
    <w:rsid w:val="763E9577"/>
    <w:rsid w:val="763E9C2D"/>
    <w:rsid w:val="7642CB3B"/>
    <w:rsid w:val="764CFDD1"/>
    <w:rsid w:val="765D038B"/>
    <w:rsid w:val="76635D56"/>
    <w:rsid w:val="767A2B89"/>
    <w:rsid w:val="767E1FF9"/>
    <w:rsid w:val="76955E6C"/>
    <w:rsid w:val="769FBB97"/>
    <w:rsid w:val="76A5C2FF"/>
    <w:rsid w:val="76ACF391"/>
    <w:rsid w:val="76AF31D9"/>
    <w:rsid w:val="76E2ADD4"/>
    <w:rsid w:val="76EA6DE3"/>
    <w:rsid w:val="76ECC6D2"/>
    <w:rsid w:val="77021642"/>
    <w:rsid w:val="77159B88"/>
    <w:rsid w:val="77223B41"/>
    <w:rsid w:val="7723A268"/>
    <w:rsid w:val="77243417"/>
    <w:rsid w:val="77298C30"/>
    <w:rsid w:val="773322DB"/>
    <w:rsid w:val="774001B6"/>
    <w:rsid w:val="7746555C"/>
    <w:rsid w:val="7747F043"/>
    <w:rsid w:val="774C7B9F"/>
    <w:rsid w:val="774FB68B"/>
    <w:rsid w:val="776E2D5C"/>
    <w:rsid w:val="776E3F3B"/>
    <w:rsid w:val="777F31A1"/>
    <w:rsid w:val="7784CE84"/>
    <w:rsid w:val="77898099"/>
    <w:rsid w:val="778E119F"/>
    <w:rsid w:val="77962668"/>
    <w:rsid w:val="77A79B29"/>
    <w:rsid w:val="77BEA3FC"/>
    <w:rsid w:val="77C5ACB8"/>
    <w:rsid w:val="77C81A1B"/>
    <w:rsid w:val="77DFF9B5"/>
    <w:rsid w:val="77E5BAC1"/>
    <w:rsid w:val="77E78CC9"/>
    <w:rsid w:val="77F436A7"/>
    <w:rsid w:val="77F937DA"/>
    <w:rsid w:val="77FBE746"/>
    <w:rsid w:val="781D17C3"/>
    <w:rsid w:val="7825BF79"/>
    <w:rsid w:val="782BEE25"/>
    <w:rsid w:val="782DE9E1"/>
    <w:rsid w:val="7839F7AF"/>
    <w:rsid w:val="78595D0C"/>
    <w:rsid w:val="785FDC8C"/>
    <w:rsid w:val="7867075A"/>
    <w:rsid w:val="789050D9"/>
    <w:rsid w:val="7897FA0C"/>
    <w:rsid w:val="78B16AC6"/>
    <w:rsid w:val="78B339F4"/>
    <w:rsid w:val="78C5B140"/>
    <w:rsid w:val="78C6E17C"/>
    <w:rsid w:val="78D22543"/>
    <w:rsid w:val="78D265E6"/>
    <w:rsid w:val="78EDAF6F"/>
    <w:rsid w:val="78EFF5D0"/>
    <w:rsid w:val="78F76287"/>
    <w:rsid w:val="78F8B096"/>
    <w:rsid w:val="7921CBA0"/>
    <w:rsid w:val="792483B7"/>
    <w:rsid w:val="792FAC65"/>
    <w:rsid w:val="7952288E"/>
    <w:rsid w:val="795EE6BB"/>
    <w:rsid w:val="7960A5F6"/>
    <w:rsid w:val="797BDFDE"/>
    <w:rsid w:val="7982ABCD"/>
    <w:rsid w:val="798503E8"/>
    <w:rsid w:val="79918A0E"/>
    <w:rsid w:val="7993BB98"/>
    <w:rsid w:val="7999FCFF"/>
    <w:rsid w:val="799B965E"/>
    <w:rsid w:val="799BB89A"/>
    <w:rsid w:val="79A287D8"/>
    <w:rsid w:val="79B91F84"/>
    <w:rsid w:val="79CFC5E6"/>
    <w:rsid w:val="79D46C19"/>
    <w:rsid w:val="79E07F1E"/>
    <w:rsid w:val="79E725DB"/>
    <w:rsid w:val="79E8F9D5"/>
    <w:rsid w:val="7A143DD2"/>
    <w:rsid w:val="7A248722"/>
    <w:rsid w:val="7A3DF88E"/>
    <w:rsid w:val="7A45032F"/>
    <w:rsid w:val="7A4BF93C"/>
    <w:rsid w:val="7A6BD0FD"/>
    <w:rsid w:val="7A756548"/>
    <w:rsid w:val="7A80999B"/>
    <w:rsid w:val="7A80E76A"/>
    <w:rsid w:val="7A879821"/>
    <w:rsid w:val="7A88CB2E"/>
    <w:rsid w:val="7A8E0CFF"/>
    <w:rsid w:val="7A9F2948"/>
    <w:rsid w:val="7AA0569D"/>
    <w:rsid w:val="7AA7C92A"/>
    <w:rsid w:val="7AABA7E1"/>
    <w:rsid w:val="7AB06EBC"/>
    <w:rsid w:val="7AB69489"/>
    <w:rsid w:val="7AC76EA9"/>
    <w:rsid w:val="7ACBE4AC"/>
    <w:rsid w:val="7ACDC72A"/>
    <w:rsid w:val="7AD20879"/>
    <w:rsid w:val="7AD6B8FA"/>
    <w:rsid w:val="7ADDEEAF"/>
    <w:rsid w:val="7AE4E771"/>
    <w:rsid w:val="7AE6B267"/>
    <w:rsid w:val="7AFF7DE6"/>
    <w:rsid w:val="7B10A699"/>
    <w:rsid w:val="7B1A44A4"/>
    <w:rsid w:val="7B30D89C"/>
    <w:rsid w:val="7B3DABAF"/>
    <w:rsid w:val="7B428CF3"/>
    <w:rsid w:val="7B6C213C"/>
    <w:rsid w:val="7B7543AC"/>
    <w:rsid w:val="7B87437B"/>
    <w:rsid w:val="7B96050D"/>
    <w:rsid w:val="7B9EE99A"/>
    <w:rsid w:val="7BA8D2D0"/>
    <w:rsid w:val="7BAABDC3"/>
    <w:rsid w:val="7BAFFE56"/>
    <w:rsid w:val="7BB40479"/>
    <w:rsid w:val="7BBDDF06"/>
    <w:rsid w:val="7BC05783"/>
    <w:rsid w:val="7BE86C59"/>
    <w:rsid w:val="7BEA68F5"/>
    <w:rsid w:val="7BF9A44B"/>
    <w:rsid w:val="7BFCE715"/>
    <w:rsid w:val="7C0A6005"/>
    <w:rsid w:val="7C167716"/>
    <w:rsid w:val="7C1FAFFF"/>
    <w:rsid w:val="7C28235A"/>
    <w:rsid w:val="7C3D7843"/>
    <w:rsid w:val="7C5115EA"/>
    <w:rsid w:val="7C55A34C"/>
    <w:rsid w:val="7C67B14B"/>
    <w:rsid w:val="7C81292E"/>
    <w:rsid w:val="7C875F88"/>
    <w:rsid w:val="7C9AB0A1"/>
    <w:rsid w:val="7CAAB837"/>
    <w:rsid w:val="7CB7C839"/>
    <w:rsid w:val="7CB7FCE2"/>
    <w:rsid w:val="7CC60E96"/>
    <w:rsid w:val="7CD4E512"/>
    <w:rsid w:val="7CD81E4E"/>
    <w:rsid w:val="7CEE0952"/>
    <w:rsid w:val="7CF238C2"/>
    <w:rsid w:val="7D03EF9E"/>
    <w:rsid w:val="7D1ACF21"/>
    <w:rsid w:val="7D206880"/>
    <w:rsid w:val="7D31D56E"/>
    <w:rsid w:val="7D5257D3"/>
    <w:rsid w:val="7D59AF67"/>
    <w:rsid w:val="7D5D7849"/>
    <w:rsid w:val="7D5F2A05"/>
    <w:rsid w:val="7D675D2E"/>
    <w:rsid w:val="7D97AA57"/>
    <w:rsid w:val="7DAA9C23"/>
    <w:rsid w:val="7DAC5DD1"/>
    <w:rsid w:val="7DAF327C"/>
    <w:rsid w:val="7DB1F611"/>
    <w:rsid w:val="7DC12171"/>
    <w:rsid w:val="7DC72E8A"/>
    <w:rsid w:val="7DDE62F0"/>
    <w:rsid w:val="7DE9F52B"/>
    <w:rsid w:val="7DF5BE10"/>
    <w:rsid w:val="7E0567EC"/>
    <w:rsid w:val="7E0B98BF"/>
    <w:rsid w:val="7E0E818A"/>
    <w:rsid w:val="7E254BD7"/>
    <w:rsid w:val="7E29CA04"/>
    <w:rsid w:val="7E316752"/>
    <w:rsid w:val="7E4184CE"/>
    <w:rsid w:val="7E548DFE"/>
    <w:rsid w:val="7E55AB32"/>
    <w:rsid w:val="7E5CD09E"/>
    <w:rsid w:val="7E6BA1B1"/>
    <w:rsid w:val="7E772A63"/>
    <w:rsid w:val="7E78FA56"/>
    <w:rsid w:val="7E8C90A7"/>
    <w:rsid w:val="7EA5B904"/>
    <w:rsid w:val="7EB41AD6"/>
    <w:rsid w:val="7EC99AAF"/>
    <w:rsid w:val="7ECAFD9F"/>
    <w:rsid w:val="7EE95FE4"/>
    <w:rsid w:val="7EEBF46F"/>
    <w:rsid w:val="7F0862FD"/>
    <w:rsid w:val="7F0EA14E"/>
    <w:rsid w:val="7F161D9F"/>
    <w:rsid w:val="7F18A628"/>
    <w:rsid w:val="7F1DE6E8"/>
    <w:rsid w:val="7F282DB3"/>
    <w:rsid w:val="7F41E0E7"/>
    <w:rsid w:val="7F46A24F"/>
    <w:rsid w:val="7F4A9140"/>
    <w:rsid w:val="7F55A1EA"/>
    <w:rsid w:val="7F56FE37"/>
    <w:rsid w:val="7F5727EA"/>
    <w:rsid w:val="7F694C4A"/>
    <w:rsid w:val="7F77ABA5"/>
    <w:rsid w:val="7F80F948"/>
    <w:rsid w:val="7F86FDD6"/>
    <w:rsid w:val="7F9F9B43"/>
    <w:rsid w:val="7FA6203B"/>
    <w:rsid w:val="7FA78778"/>
    <w:rsid w:val="7FC9492A"/>
    <w:rsid w:val="7FD55670"/>
    <w:rsid w:val="7FDC7E69"/>
    <w:rsid w:val="7FE42B87"/>
    <w:rsid w:val="7FEC22AA"/>
    <w:rsid w:val="7FF3FEA2"/>
    <w:rsid w:val="7FF6E6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71C2D"/>
  <w15:docId w15:val="{8C166C43-8369-1542-AB28-72E04558E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480" w:lineRule="auto"/>
        <w:ind w:firstLine="720"/>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1F1A37"/>
    <w:pPr>
      <w:autoSpaceDE w:val="0"/>
      <w:autoSpaceDN w:val="0"/>
      <w:adjustRightInd w:val="0"/>
      <w:spacing w:line="240" w:lineRule="auto"/>
      <w:ind w:firstLine="0"/>
    </w:pPr>
    <w:rPr>
      <w:rFonts w:ascii="Courier New" w:hAnsi="Courier New" w:cs="Courier New"/>
      <w:color w:val="000000"/>
      <w:kern w:val="0"/>
    </w:rPr>
  </w:style>
  <w:style w:type="paragraph" w:styleId="Heading1">
    <w:name w:val="heading 1"/>
    <w:basedOn w:val="Normal"/>
    <w:next w:val="Normal"/>
    <w:link w:val="Heading1Char"/>
    <w:uiPriority w:val="9"/>
    <w:qFormat/>
    <w:rsid w:val="003E23AB"/>
    <w:pPr>
      <w:keepNext/>
      <w:keepLines/>
      <w:spacing w:before="360" w:after="80"/>
      <w:jc w:val="center"/>
      <w:outlineLvl w:val="0"/>
    </w:pPr>
    <w:rPr>
      <w:rFonts w:ascii="Times New Roman" w:eastAsiaTheme="majorEastAsia" w:hAnsi="Times New Roman" w:cstheme="majorBidi"/>
      <w:b/>
      <w:color w:val="000000" w:themeColor="text1"/>
      <w:szCs w:val="40"/>
    </w:rPr>
  </w:style>
  <w:style w:type="paragraph" w:styleId="Heading2">
    <w:name w:val="heading 2"/>
    <w:basedOn w:val="Normal"/>
    <w:next w:val="Normal"/>
    <w:link w:val="Heading2Char"/>
    <w:uiPriority w:val="9"/>
    <w:unhideWhenUsed/>
    <w:qFormat/>
    <w:rsid w:val="003E23AB"/>
    <w:pPr>
      <w:keepNext/>
      <w:keepLines/>
      <w:spacing w:before="160" w:after="80"/>
      <w:outlineLvl w:val="1"/>
    </w:pPr>
    <w:rPr>
      <w:rFonts w:ascii="Times New Roman" w:eastAsiaTheme="majorEastAsia" w:hAnsi="Times New Roman" w:cstheme="majorBidi"/>
      <w:b/>
      <w:color w:val="000000" w:themeColor="text1"/>
      <w:szCs w:val="32"/>
    </w:rPr>
  </w:style>
  <w:style w:type="paragraph" w:styleId="Heading3">
    <w:name w:val="heading 3"/>
    <w:basedOn w:val="Normal"/>
    <w:next w:val="Normal"/>
    <w:link w:val="Heading3Char"/>
    <w:uiPriority w:val="9"/>
    <w:unhideWhenUsed/>
    <w:qFormat/>
    <w:rsid w:val="00DF3EC3"/>
    <w:pPr>
      <w:keepNext/>
      <w:keepLines/>
      <w:spacing w:before="160" w:after="80"/>
      <w:outlineLvl w:val="2"/>
    </w:pPr>
    <w:rPr>
      <w:rFonts w:ascii="Times New Roman" w:eastAsiaTheme="majorEastAsia" w:hAnsi="Times New Roman" w:cstheme="majorBidi"/>
      <w:b/>
      <w:i/>
      <w:color w:val="000000" w:themeColor="text1"/>
      <w:szCs w:val="28"/>
    </w:rPr>
  </w:style>
  <w:style w:type="paragraph" w:styleId="Heading4">
    <w:name w:val="heading 4"/>
    <w:basedOn w:val="NormalIndent"/>
    <w:next w:val="Normal"/>
    <w:link w:val="Heading4Char"/>
    <w:uiPriority w:val="9"/>
    <w:unhideWhenUsed/>
    <w:qFormat/>
    <w:rsid w:val="000F0736"/>
    <w:pPr>
      <w:keepNext/>
      <w:keepLines/>
      <w:spacing w:before="80" w:after="40"/>
      <w:outlineLvl w:val="3"/>
    </w:pPr>
    <w:rPr>
      <w:rFonts w:ascii="Times New Roman" w:eastAsiaTheme="majorEastAsia" w:hAnsi="Times New Roman" w:cstheme="majorBidi"/>
      <w:b/>
      <w:iCs/>
      <w:color w:val="000000" w:themeColor="text1"/>
    </w:rPr>
  </w:style>
  <w:style w:type="paragraph" w:styleId="Heading5">
    <w:name w:val="heading 5"/>
    <w:basedOn w:val="Normal"/>
    <w:next w:val="Normal"/>
    <w:link w:val="Heading5Char"/>
    <w:uiPriority w:val="9"/>
    <w:semiHidden/>
    <w:unhideWhenUsed/>
    <w:qFormat/>
    <w:rsid w:val="000054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54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54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54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54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5531"/>
    <w:pPr>
      <w:autoSpaceDE/>
      <w:autoSpaceDN/>
      <w:adjustRightInd/>
      <w:spacing w:line="480" w:lineRule="auto"/>
      <w:ind w:left="720" w:firstLine="720"/>
      <w:contextualSpacing/>
    </w:pPr>
    <w:rPr>
      <w:rFonts w:ascii="Times New Roman" w:eastAsia="Times New Roman" w:hAnsi="Times New Roman" w:cs="Times New Roman"/>
      <w:color w:val="auto"/>
      <w14:ligatures w14:val="none"/>
    </w:rPr>
  </w:style>
  <w:style w:type="paragraph" w:styleId="Header">
    <w:name w:val="header"/>
    <w:basedOn w:val="Normal"/>
    <w:link w:val="HeaderChar"/>
    <w:uiPriority w:val="99"/>
    <w:unhideWhenUsed/>
    <w:rsid w:val="00C12383"/>
    <w:pPr>
      <w:tabs>
        <w:tab w:val="center" w:pos="4680"/>
        <w:tab w:val="right" w:pos="9360"/>
      </w:tabs>
      <w:autoSpaceDE/>
      <w:autoSpaceDN/>
      <w:adjustRightInd/>
      <w:spacing w:line="480" w:lineRule="auto"/>
      <w:ind w:firstLine="720"/>
    </w:pPr>
    <w:rPr>
      <w:rFonts w:ascii="Times New Roman" w:eastAsia="Times New Roman" w:hAnsi="Times New Roman" w:cs="Times New Roman"/>
      <w:color w:val="auto"/>
      <w14:ligatures w14:val="none"/>
    </w:rPr>
  </w:style>
  <w:style w:type="character" w:customStyle="1" w:styleId="HeaderChar">
    <w:name w:val="Header Char"/>
    <w:basedOn w:val="DefaultParagraphFont"/>
    <w:link w:val="Header"/>
    <w:uiPriority w:val="99"/>
    <w:rsid w:val="00C12383"/>
  </w:style>
  <w:style w:type="paragraph" w:styleId="Footer">
    <w:name w:val="footer"/>
    <w:basedOn w:val="Normal"/>
    <w:link w:val="FooterChar"/>
    <w:uiPriority w:val="99"/>
    <w:unhideWhenUsed/>
    <w:rsid w:val="00C12383"/>
    <w:pPr>
      <w:tabs>
        <w:tab w:val="center" w:pos="4680"/>
        <w:tab w:val="right" w:pos="9360"/>
      </w:tabs>
      <w:autoSpaceDE/>
      <w:autoSpaceDN/>
      <w:adjustRightInd/>
      <w:spacing w:line="480" w:lineRule="auto"/>
      <w:ind w:firstLine="720"/>
    </w:pPr>
    <w:rPr>
      <w:rFonts w:ascii="Times New Roman" w:eastAsia="Times New Roman" w:hAnsi="Times New Roman" w:cs="Times New Roman"/>
      <w:color w:val="auto"/>
      <w14:ligatures w14:val="none"/>
    </w:rPr>
  </w:style>
  <w:style w:type="character" w:customStyle="1" w:styleId="FooterChar">
    <w:name w:val="Footer Char"/>
    <w:basedOn w:val="DefaultParagraphFont"/>
    <w:link w:val="Footer"/>
    <w:uiPriority w:val="99"/>
    <w:rsid w:val="00C12383"/>
  </w:style>
  <w:style w:type="character" w:styleId="PageNumber">
    <w:name w:val="page number"/>
    <w:basedOn w:val="DefaultParagraphFont"/>
    <w:uiPriority w:val="99"/>
    <w:semiHidden/>
    <w:unhideWhenUsed/>
    <w:rsid w:val="00C00CCB"/>
  </w:style>
  <w:style w:type="character" w:styleId="Emphasis">
    <w:name w:val="Emphasis"/>
    <w:basedOn w:val="DefaultParagraphFont"/>
    <w:uiPriority w:val="20"/>
    <w:qFormat/>
    <w:rsid w:val="00DE27AE"/>
    <w:rPr>
      <w:i/>
      <w:iCs/>
    </w:rPr>
  </w:style>
  <w:style w:type="paragraph" w:styleId="Revision">
    <w:name w:val="Revision"/>
    <w:hidden/>
    <w:uiPriority w:val="99"/>
    <w:semiHidden/>
    <w:rsid w:val="00DE27AE"/>
  </w:style>
  <w:style w:type="paragraph" w:styleId="CommentText">
    <w:name w:val="annotation text"/>
    <w:basedOn w:val="Normal"/>
    <w:link w:val="CommentTextChar"/>
    <w:uiPriority w:val="99"/>
    <w:semiHidden/>
    <w:unhideWhenUsed/>
    <w:rsid w:val="00DE27AE"/>
    <w:pPr>
      <w:autoSpaceDE/>
      <w:autoSpaceDN/>
      <w:adjustRightInd/>
      <w:spacing w:line="480" w:lineRule="auto"/>
      <w:ind w:firstLine="720"/>
    </w:pPr>
    <w:rPr>
      <w:rFonts w:ascii="Times New Roman" w:eastAsia="Times New Roman" w:hAnsi="Times New Roman" w:cs="Times New Roman"/>
      <w:color w:val="auto"/>
      <w:sz w:val="20"/>
      <w:szCs w:val="20"/>
      <w14:ligatures w14:val="none"/>
    </w:rPr>
  </w:style>
  <w:style w:type="character" w:customStyle="1" w:styleId="CommentTextChar">
    <w:name w:val="Comment Text Char"/>
    <w:basedOn w:val="DefaultParagraphFont"/>
    <w:link w:val="CommentText"/>
    <w:uiPriority w:val="99"/>
    <w:semiHidden/>
    <w:rsid w:val="00DE27AE"/>
    <w:rPr>
      <w:kern w:val="0"/>
      <w:sz w:val="20"/>
      <w:szCs w:val="20"/>
      <w14:ligatures w14:val="none"/>
    </w:rPr>
  </w:style>
  <w:style w:type="character" w:styleId="CommentReference">
    <w:name w:val="annotation reference"/>
    <w:basedOn w:val="DefaultParagraphFont"/>
    <w:uiPriority w:val="99"/>
    <w:semiHidden/>
    <w:unhideWhenUsed/>
    <w:rsid w:val="00DE27AE"/>
    <w:rPr>
      <w:sz w:val="16"/>
      <w:szCs w:val="16"/>
    </w:rPr>
  </w:style>
  <w:style w:type="character" w:styleId="Hyperlink">
    <w:name w:val="Hyperlink"/>
    <w:basedOn w:val="DefaultParagraphFont"/>
    <w:uiPriority w:val="99"/>
    <w:unhideWhenUsed/>
    <w:rsid w:val="007D556A"/>
    <w:rPr>
      <w:color w:val="0000FF"/>
      <w:u w:val="single"/>
    </w:rPr>
  </w:style>
  <w:style w:type="character" w:customStyle="1" w:styleId="reference-author">
    <w:name w:val="reference-author"/>
    <w:basedOn w:val="DefaultParagraphFont"/>
    <w:rsid w:val="007D556A"/>
  </w:style>
  <w:style w:type="character" w:styleId="UnresolvedMention">
    <w:name w:val="Unresolved Mention"/>
    <w:basedOn w:val="DefaultParagraphFont"/>
    <w:uiPriority w:val="99"/>
    <w:semiHidden/>
    <w:unhideWhenUsed/>
    <w:rsid w:val="00B53070"/>
    <w:rPr>
      <w:color w:val="605E5C"/>
      <w:shd w:val="clear" w:color="auto" w:fill="E1DFDD"/>
    </w:rPr>
  </w:style>
  <w:style w:type="paragraph" w:styleId="NormalWeb">
    <w:name w:val="Normal (Web)"/>
    <w:basedOn w:val="Normal"/>
    <w:uiPriority w:val="99"/>
    <w:semiHidden/>
    <w:unhideWhenUsed/>
    <w:rsid w:val="00487D3C"/>
    <w:pPr>
      <w:autoSpaceDE/>
      <w:autoSpaceDN/>
      <w:adjustRightInd/>
      <w:spacing w:before="100" w:beforeAutospacing="1" w:after="100" w:afterAutospacing="1" w:line="480" w:lineRule="auto"/>
      <w:ind w:firstLine="720"/>
    </w:pPr>
    <w:rPr>
      <w:rFonts w:ascii="Times New Roman" w:eastAsia="Times New Roman" w:hAnsi="Times New Roman" w:cs="Times New Roman"/>
      <w:color w:val="auto"/>
      <w14:ligatures w14:val="none"/>
    </w:rPr>
  </w:style>
  <w:style w:type="paragraph" w:customStyle="1" w:styleId="APAHeading2">
    <w:name w:val="APA Heading 2"/>
    <w:basedOn w:val="Normal"/>
    <w:next w:val="Normal"/>
    <w:qFormat/>
    <w:rsid w:val="004D3DFD"/>
    <w:pPr>
      <w:autoSpaceDE/>
      <w:autoSpaceDN/>
      <w:adjustRightInd/>
      <w:spacing w:line="480" w:lineRule="auto"/>
      <w:ind w:firstLine="720"/>
      <w:outlineLvl w:val="1"/>
    </w:pPr>
    <w:rPr>
      <w:rFonts w:ascii="Times New Roman" w:eastAsia="Times New Roman" w:hAnsi="Times New Roman" w:cs="Times New Roman"/>
      <w:b/>
      <w:color w:val="auto"/>
      <w14:ligatures w14:val="none"/>
    </w:rPr>
  </w:style>
  <w:style w:type="paragraph" w:customStyle="1" w:styleId="APATableNumber">
    <w:name w:val="APA Table Number"/>
    <w:basedOn w:val="Normal"/>
    <w:next w:val="Normal"/>
    <w:rsid w:val="004D3DFD"/>
    <w:pPr>
      <w:autoSpaceDE/>
      <w:autoSpaceDN/>
      <w:adjustRightInd/>
      <w:spacing w:line="480" w:lineRule="auto"/>
      <w:ind w:firstLine="720"/>
    </w:pPr>
    <w:rPr>
      <w:rFonts w:ascii="Times New Roman" w:eastAsia="Times New Roman" w:hAnsi="Times New Roman" w:cs="Times New Roman"/>
      <w:b/>
      <w:color w:val="auto"/>
      <w14:ligatures w14:val="none"/>
    </w:rPr>
  </w:style>
  <w:style w:type="paragraph" w:customStyle="1" w:styleId="APATableContent">
    <w:name w:val="APA Table Content"/>
    <w:basedOn w:val="Normal"/>
    <w:next w:val="Normal"/>
    <w:rsid w:val="004D3DFD"/>
    <w:pPr>
      <w:autoSpaceDE/>
      <w:autoSpaceDN/>
      <w:adjustRightInd/>
      <w:spacing w:line="480" w:lineRule="auto"/>
      <w:ind w:firstLine="720"/>
    </w:pPr>
    <w:rPr>
      <w:rFonts w:ascii="Times New Roman" w:eastAsia="Times New Roman" w:hAnsi="Times New Roman" w:cs="Times New Roman"/>
      <w:color w:val="auto"/>
      <w14:ligatures w14:val="none"/>
    </w:rPr>
  </w:style>
  <w:style w:type="paragraph" w:customStyle="1" w:styleId="APATableTitle">
    <w:name w:val="APA Table Title"/>
    <w:basedOn w:val="Normal"/>
    <w:next w:val="Normal"/>
    <w:rsid w:val="004D3DFD"/>
    <w:pPr>
      <w:autoSpaceDE/>
      <w:autoSpaceDN/>
      <w:adjustRightInd/>
      <w:spacing w:line="480" w:lineRule="auto"/>
      <w:ind w:firstLine="720"/>
    </w:pPr>
    <w:rPr>
      <w:rFonts w:ascii="Times New Roman" w:eastAsia="Times New Roman" w:hAnsi="Times New Roman" w:cs="Times New Roman"/>
      <w:i/>
      <w:color w:val="auto"/>
      <w14:ligatures w14:val="none"/>
    </w:rPr>
  </w:style>
  <w:style w:type="table" w:customStyle="1" w:styleId="APATable">
    <w:name w:val="APA Table"/>
    <w:basedOn w:val="TableNormal"/>
    <w:uiPriority w:val="99"/>
    <w:rsid w:val="004D3DFD"/>
    <w:pPr>
      <w:jc w:val="center"/>
    </w:pPr>
    <w:rPr>
      <w:rFonts w:ascii="Times New Roman" w:eastAsia="Times New Roman" w:hAnsi="Times New Roman" w:cs="Times New Roman"/>
      <w:kern w:val="0"/>
      <w:szCs w:val="20"/>
      <w14:ligatures w14:val="none"/>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StylePr>
  </w:style>
  <w:style w:type="paragraph" w:customStyle="1" w:styleId="APA">
    <w:name w:val="APA"/>
    <w:basedOn w:val="BodyText"/>
    <w:link w:val="APAChar"/>
    <w:qFormat/>
    <w:rsid w:val="00B22418"/>
    <w:pPr>
      <w:spacing w:after="0"/>
    </w:pPr>
  </w:style>
  <w:style w:type="character" w:customStyle="1" w:styleId="APAChar">
    <w:name w:val="APA Char"/>
    <w:basedOn w:val="BodyTextChar"/>
    <w:link w:val="APA"/>
    <w:rsid w:val="00B22418"/>
    <w:rPr>
      <w:rFonts w:ascii="Times New Roman" w:eastAsia="Times New Roman" w:hAnsi="Times New Roman" w:cs="Times New Roman"/>
      <w:kern w:val="0"/>
      <w14:ligatures w14:val="none"/>
    </w:rPr>
  </w:style>
  <w:style w:type="paragraph" w:styleId="BodyText">
    <w:name w:val="Body Text"/>
    <w:basedOn w:val="Normal"/>
    <w:link w:val="BodyTextChar"/>
    <w:uiPriority w:val="99"/>
    <w:semiHidden/>
    <w:unhideWhenUsed/>
    <w:rsid w:val="00B22418"/>
    <w:pPr>
      <w:autoSpaceDE/>
      <w:autoSpaceDN/>
      <w:adjustRightInd/>
      <w:spacing w:after="120" w:line="480" w:lineRule="auto"/>
      <w:ind w:firstLine="720"/>
    </w:pPr>
    <w:rPr>
      <w:rFonts w:ascii="Times New Roman" w:eastAsia="Times New Roman" w:hAnsi="Times New Roman" w:cs="Times New Roman"/>
      <w:color w:val="auto"/>
      <w14:ligatures w14:val="none"/>
    </w:rPr>
  </w:style>
  <w:style w:type="character" w:customStyle="1" w:styleId="BodyTextChar">
    <w:name w:val="Body Text Char"/>
    <w:basedOn w:val="DefaultParagraphFont"/>
    <w:link w:val="BodyText"/>
    <w:uiPriority w:val="99"/>
    <w:semiHidden/>
    <w:rsid w:val="00B22418"/>
  </w:style>
  <w:style w:type="paragraph" w:styleId="CommentSubject">
    <w:name w:val="annotation subject"/>
    <w:basedOn w:val="CommentText"/>
    <w:next w:val="CommentText"/>
    <w:link w:val="CommentSubjectChar"/>
    <w:uiPriority w:val="99"/>
    <w:semiHidden/>
    <w:unhideWhenUsed/>
    <w:rsid w:val="004B37B9"/>
    <w:rPr>
      <w:b/>
      <w:bCs/>
      <w:kern w:val="2"/>
      <w14:ligatures w14:val="standardContextual"/>
    </w:rPr>
  </w:style>
  <w:style w:type="character" w:customStyle="1" w:styleId="CommentSubjectChar">
    <w:name w:val="Comment Subject Char"/>
    <w:basedOn w:val="CommentTextChar"/>
    <w:link w:val="CommentSubject"/>
    <w:uiPriority w:val="99"/>
    <w:semiHidden/>
    <w:rsid w:val="004B37B9"/>
    <w:rPr>
      <w:b/>
      <w:bCs/>
      <w:kern w:val="0"/>
      <w:sz w:val="20"/>
      <w:szCs w:val="20"/>
      <w14:ligatures w14:val="none"/>
    </w:rPr>
  </w:style>
  <w:style w:type="table" w:styleId="TableGrid">
    <w:name w:val="Table Grid"/>
    <w:basedOn w:val="TableNormal"/>
    <w:uiPriority w:val="39"/>
    <w:rsid w:val="00A12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B2374"/>
    <w:rPr>
      <w:color w:val="954F72" w:themeColor="followedHyperlink"/>
      <w:u w:val="single"/>
    </w:rPr>
  </w:style>
  <w:style w:type="paragraph" w:styleId="FootnoteText">
    <w:name w:val="footnote text"/>
    <w:basedOn w:val="Normal"/>
    <w:link w:val="FootnoteTextChar"/>
    <w:uiPriority w:val="99"/>
    <w:semiHidden/>
    <w:unhideWhenUsed/>
    <w:rsid w:val="005D3394"/>
    <w:pPr>
      <w:autoSpaceDE/>
      <w:autoSpaceDN/>
      <w:adjustRightInd/>
      <w:ind w:firstLine="720"/>
    </w:pPr>
    <w:rPr>
      <w:rFonts w:ascii="Times New Roman" w:eastAsia="Times New Roman" w:hAnsi="Times New Roman" w:cs="Times New Roman"/>
      <w:color w:val="auto"/>
      <w:sz w:val="20"/>
      <w:szCs w:val="20"/>
      <w14:ligatures w14:val="none"/>
    </w:rPr>
  </w:style>
  <w:style w:type="character" w:customStyle="1" w:styleId="FootnoteTextChar">
    <w:name w:val="Footnote Text Char"/>
    <w:basedOn w:val="DefaultParagraphFont"/>
    <w:link w:val="FootnoteText"/>
    <w:uiPriority w:val="99"/>
    <w:semiHidden/>
    <w:rsid w:val="005D3394"/>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5D3394"/>
    <w:rPr>
      <w:vertAlign w:val="superscript"/>
    </w:rPr>
  </w:style>
  <w:style w:type="paragraph" w:customStyle="1" w:styleId="Default">
    <w:name w:val="Default"/>
    <w:rsid w:val="006A4D39"/>
    <w:pPr>
      <w:autoSpaceDE w:val="0"/>
      <w:autoSpaceDN w:val="0"/>
      <w:adjustRightInd w:val="0"/>
      <w:spacing w:line="240" w:lineRule="auto"/>
      <w:ind w:firstLine="0"/>
    </w:pPr>
    <w:rPr>
      <w:rFonts w:ascii="Courier Std" w:hAnsi="Courier Std" w:cs="Courier Std"/>
      <w:color w:val="000000"/>
      <w:kern w:val="0"/>
    </w:rPr>
  </w:style>
  <w:style w:type="paragraph" w:customStyle="1" w:styleId="Subhead1">
    <w:name w:val="Subhead 1"/>
    <w:basedOn w:val="Normal"/>
    <w:rsid w:val="006A4D39"/>
    <w:rPr>
      <w:rFonts w:ascii="CG Times" w:eastAsia="Times New Roman" w:hAnsi="CG Times" w:cs="Times New Roman"/>
      <w:b/>
      <w:bCs/>
      <w:color w:val="auto"/>
      <w:sz w:val="36"/>
      <w:szCs w:val="36"/>
      <w14:ligatures w14:val="none"/>
    </w:rPr>
  </w:style>
  <w:style w:type="paragraph" w:customStyle="1" w:styleId="BodyText1">
    <w:name w:val="Body Text1"/>
    <w:rsid w:val="006A4D39"/>
    <w:pPr>
      <w:autoSpaceDE w:val="0"/>
      <w:autoSpaceDN w:val="0"/>
      <w:adjustRightInd w:val="0"/>
      <w:spacing w:line="240" w:lineRule="auto"/>
      <w:ind w:firstLine="480"/>
    </w:pPr>
    <w:rPr>
      <w:rFonts w:ascii="CG Times" w:eastAsia="Times New Roman" w:hAnsi="CG Times" w:cs="Times New Roman"/>
      <w:color w:val="000000"/>
      <w:kern w:val="0"/>
      <w:sz w:val="20"/>
      <w14:ligatures w14:val="none"/>
    </w:rPr>
  </w:style>
  <w:style w:type="paragraph" w:customStyle="1" w:styleId="stylespanel-titlefxf8b">
    <w:name w:val="styles__panel-title___fxf8b"/>
    <w:basedOn w:val="Normal"/>
    <w:rsid w:val="00390570"/>
    <w:pPr>
      <w:autoSpaceDE/>
      <w:autoSpaceDN/>
      <w:adjustRightInd/>
      <w:spacing w:before="100" w:beforeAutospacing="1" w:after="100" w:afterAutospacing="1"/>
    </w:pPr>
    <w:rPr>
      <w:rFonts w:ascii="Times New Roman" w:eastAsia="Times New Roman" w:hAnsi="Times New Roman" w:cs="Times New Roman"/>
      <w:color w:val="auto"/>
      <w14:ligatures w14:val="none"/>
    </w:rPr>
  </w:style>
  <w:style w:type="paragraph" w:styleId="z-TopofForm">
    <w:name w:val="HTML Top of Form"/>
    <w:basedOn w:val="Normal"/>
    <w:next w:val="Normal"/>
    <w:link w:val="z-TopofFormChar"/>
    <w:hidden/>
    <w:uiPriority w:val="99"/>
    <w:semiHidden/>
    <w:unhideWhenUsed/>
    <w:rsid w:val="00F705EA"/>
    <w:pPr>
      <w:pBdr>
        <w:bottom w:val="single" w:sz="6" w:space="1" w:color="auto"/>
      </w:pBdr>
      <w:autoSpaceDE/>
      <w:autoSpaceDN/>
      <w:adjustRightInd/>
      <w:jc w:val="center"/>
    </w:pPr>
    <w:rPr>
      <w:rFonts w:ascii="Arial" w:eastAsia="Times New Roman" w:hAnsi="Arial" w:cs="Arial"/>
      <w:vanish/>
      <w:color w:val="auto"/>
      <w:sz w:val="16"/>
      <w:szCs w:val="16"/>
      <w14:ligatures w14:val="none"/>
    </w:rPr>
  </w:style>
  <w:style w:type="character" w:customStyle="1" w:styleId="z-TopofFormChar">
    <w:name w:val="z-Top of Form Char"/>
    <w:basedOn w:val="DefaultParagraphFont"/>
    <w:link w:val="z-TopofForm"/>
    <w:uiPriority w:val="99"/>
    <w:semiHidden/>
    <w:rsid w:val="00F705EA"/>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F705EA"/>
    <w:pPr>
      <w:pBdr>
        <w:top w:val="single" w:sz="6" w:space="1" w:color="auto"/>
      </w:pBdr>
      <w:autoSpaceDE/>
      <w:autoSpaceDN/>
      <w:adjustRightInd/>
      <w:jc w:val="center"/>
    </w:pPr>
    <w:rPr>
      <w:rFonts w:ascii="Arial" w:eastAsia="Times New Roman" w:hAnsi="Arial" w:cs="Arial"/>
      <w:vanish/>
      <w:color w:val="auto"/>
      <w:sz w:val="16"/>
      <w:szCs w:val="16"/>
      <w14:ligatures w14:val="none"/>
    </w:rPr>
  </w:style>
  <w:style w:type="character" w:customStyle="1" w:styleId="z-BottomofFormChar">
    <w:name w:val="z-Bottom of Form Char"/>
    <w:basedOn w:val="DefaultParagraphFont"/>
    <w:link w:val="z-BottomofForm"/>
    <w:uiPriority w:val="99"/>
    <w:semiHidden/>
    <w:rsid w:val="00F705EA"/>
    <w:rPr>
      <w:rFonts w:ascii="Arial" w:eastAsia="Times New Roman" w:hAnsi="Arial" w:cs="Arial"/>
      <w:vanish/>
      <w:kern w:val="0"/>
      <w:sz w:val="16"/>
      <w:szCs w:val="16"/>
      <w14:ligatures w14:val="none"/>
    </w:rPr>
  </w:style>
  <w:style w:type="character" w:customStyle="1" w:styleId="apple-converted-space">
    <w:name w:val="apple-converted-space"/>
    <w:basedOn w:val="DefaultParagraphFont"/>
    <w:rsid w:val="00413AD8"/>
  </w:style>
  <w:style w:type="character" w:customStyle="1" w:styleId="outlook-search-highlight">
    <w:name w:val="outlook-search-highlight"/>
    <w:basedOn w:val="DefaultParagraphFont"/>
    <w:rsid w:val="00413AD8"/>
  </w:style>
  <w:style w:type="character" w:customStyle="1" w:styleId="d9fyld">
    <w:name w:val="d9fyld"/>
    <w:basedOn w:val="DefaultParagraphFont"/>
    <w:rsid w:val="00EC7DC0"/>
  </w:style>
  <w:style w:type="character" w:customStyle="1" w:styleId="hgkelc">
    <w:name w:val="hgkelc"/>
    <w:basedOn w:val="DefaultParagraphFont"/>
    <w:rsid w:val="00EC7DC0"/>
  </w:style>
  <w:style w:type="character" w:customStyle="1" w:styleId="Heading1Char">
    <w:name w:val="Heading 1 Char"/>
    <w:basedOn w:val="DefaultParagraphFont"/>
    <w:link w:val="Heading1"/>
    <w:uiPriority w:val="9"/>
    <w:rsid w:val="003E23AB"/>
    <w:rPr>
      <w:rFonts w:ascii="Times New Roman" w:eastAsiaTheme="majorEastAsia" w:hAnsi="Times New Roman" w:cstheme="majorBidi"/>
      <w:b/>
      <w:color w:val="000000" w:themeColor="text1"/>
      <w:kern w:val="0"/>
      <w:szCs w:val="40"/>
    </w:rPr>
  </w:style>
  <w:style w:type="character" w:customStyle="1" w:styleId="Heading2Char">
    <w:name w:val="Heading 2 Char"/>
    <w:basedOn w:val="DefaultParagraphFont"/>
    <w:link w:val="Heading2"/>
    <w:uiPriority w:val="9"/>
    <w:rsid w:val="003E23AB"/>
    <w:rPr>
      <w:rFonts w:ascii="Times New Roman" w:eastAsiaTheme="majorEastAsia" w:hAnsi="Times New Roman" w:cstheme="majorBidi"/>
      <w:b/>
      <w:color w:val="000000" w:themeColor="text1"/>
      <w:kern w:val="0"/>
      <w:szCs w:val="32"/>
    </w:rPr>
  </w:style>
  <w:style w:type="character" w:customStyle="1" w:styleId="Heading3Char">
    <w:name w:val="Heading 3 Char"/>
    <w:basedOn w:val="DefaultParagraphFont"/>
    <w:link w:val="Heading3"/>
    <w:uiPriority w:val="9"/>
    <w:rsid w:val="00DF3EC3"/>
    <w:rPr>
      <w:rFonts w:ascii="Times New Roman" w:eastAsiaTheme="majorEastAsia" w:hAnsi="Times New Roman" w:cstheme="majorBidi"/>
      <w:b/>
      <w:i/>
      <w:color w:val="000000" w:themeColor="text1"/>
      <w:kern w:val="0"/>
      <w:szCs w:val="28"/>
    </w:rPr>
  </w:style>
  <w:style w:type="character" w:customStyle="1" w:styleId="Heading4Char">
    <w:name w:val="Heading 4 Char"/>
    <w:basedOn w:val="DefaultParagraphFont"/>
    <w:link w:val="Heading4"/>
    <w:uiPriority w:val="9"/>
    <w:rsid w:val="000F0736"/>
    <w:rPr>
      <w:rFonts w:ascii="Times New Roman" w:eastAsiaTheme="majorEastAsia" w:hAnsi="Times New Roman" w:cstheme="majorBidi"/>
      <w:b/>
      <w:iCs/>
      <w:color w:val="000000" w:themeColor="text1"/>
      <w:kern w:val="0"/>
    </w:rPr>
  </w:style>
  <w:style w:type="character" w:customStyle="1" w:styleId="Heading5Char">
    <w:name w:val="Heading 5 Char"/>
    <w:basedOn w:val="DefaultParagraphFont"/>
    <w:link w:val="Heading5"/>
    <w:uiPriority w:val="9"/>
    <w:semiHidden/>
    <w:rsid w:val="0000540D"/>
    <w:rPr>
      <w:rFonts w:ascii="Courier New" w:eastAsiaTheme="majorEastAsia" w:hAnsi="Courier New" w:cstheme="majorBidi"/>
      <w:color w:val="2F5496" w:themeColor="accent1" w:themeShade="BF"/>
      <w:kern w:val="0"/>
    </w:rPr>
  </w:style>
  <w:style w:type="character" w:customStyle="1" w:styleId="Heading6Char">
    <w:name w:val="Heading 6 Char"/>
    <w:basedOn w:val="DefaultParagraphFont"/>
    <w:link w:val="Heading6"/>
    <w:uiPriority w:val="9"/>
    <w:semiHidden/>
    <w:rsid w:val="0000540D"/>
    <w:rPr>
      <w:rFonts w:ascii="Courier New" w:eastAsiaTheme="majorEastAsia" w:hAnsi="Courier New" w:cstheme="majorBidi"/>
      <w:i/>
      <w:iCs/>
      <w:color w:val="595959" w:themeColor="text1" w:themeTint="A6"/>
      <w:kern w:val="0"/>
    </w:rPr>
  </w:style>
  <w:style w:type="character" w:customStyle="1" w:styleId="Heading7Char">
    <w:name w:val="Heading 7 Char"/>
    <w:basedOn w:val="DefaultParagraphFont"/>
    <w:link w:val="Heading7"/>
    <w:uiPriority w:val="9"/>
    <w:semiHidden/>
    <w:rsid w:val="0000540D"/>
    <w:rPr>
      <w:rFonts w:ascii="Courier New" w:eastAsiaTheme="majorEastAsia" w:hAnsi="Courier New" w:cstheme="majorBidi"/>
      <w:color w:val="595959" w:themeColor="text1" w:themeTint="A6"/>
      <w:kern w:val="0"/>
    </w:rPr>
  </w:style>
  <w:style w:type="character" w:customStyle="1" w:styleId="Heading8Char">
    <w:name w:val="Heading 8 Char"/>
    <w:basedOn w:val="DefaultParagraphFont"/>
    <w:link w:val="Heading8"/>
    <w:uiPriority w:val="9"/>
    <w:semiHidden/>
    <w:rsid w:val="0000540D"/>
    <w:rPr>
      <w:rFonts w:ascii="Courier New" w:eastAsiaTheme="majorEastAsia" w:hAnsi="Courier New" w:cstheme="majorBidi"/>
      <w:i/>
      <w:iCs/>
      <w:color w:val="272727" w:themeColor="text1" w:themeTint="D8"/>
      <w:kern w:val="0"/>
    </w:rPr>
  </w:style>
  <w:style w:type="character" w:customStyle="1" w:styleId="Heading9Char">
    <w:name w:val="Heading 9 Char"/>
    <w:basedOn w:val="DefaultParagraphFont"/>
    <w:link w:val="Heading9"/>
    <w:uiPriority w:val="9"/>
    <w:semiHidden/>
    <w:rsid w:val="0000540D"/>
    <w:rPr>
      <w:rFonts w:ascii="Courier New" w:eastAsiaTheme="majorEastAsia" w:hAnsi="Courier New" w:cstheme="majorBidi"/>
      <w:color w:val="272727" w:themeColor="text1" w:themeTint="D8"/>
      <w:kern w:val="0"/>
    </w:rPr>
  </w:style>
  <w:style w:type="paragraph" w:styleId="Title">
    <w:name w:val="Title"/>
    <w:basedOn w:val="Normal"/>
    <w:next w:val="Normal"/>
    <w:link w:val="TitleChar"/>
    <w:uiPriority w:val="10"/>
    <w:qFormat/>
    <w:rsid w:val="000054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540D"/>
    <w:rPr>
      <w:rFonts w:asciiTheme="majorHAnsi" w:eastAsiaTheme="majorEastAsia" w:hAnsiTheme="majorHAnsi" w:cstheme="majorBidi"/>
      <w:color w:val="000000"/>
      <w:spacing w:val="-10"/>
      <w:kern w:val="28"/>
      <w:sz w:val="56"/>
      <w:szCs w:val="56"/>
    </w:rPr>
  </w:style>
  <w:style w:type="paragraph" w:styleId="Subtitle">
    <w:name w:val="Subtitle"/>
    <w:basedOn w:val="Normal"/>
    <w:next w:val="Normal"/>
    <w:link w:val="SubtitleChar"/>
    <w:uiPriority w:val="11"/>
    <w:qFormat/>
    <w:rsid w:val="0000540D"/>
    <w:pPr>
      <w:numPr>
        <w:ilvl w:val="1"/>
      </w:numPr>
      <w:spacing w:after="160"/>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540D"/>
    <w:rPr>
      <w:rFonts w:ascii="Courier New" w:eastAsiaTheme="majorEastAsia" w:hAnsi="Courier New" w:cstheme="majorBidi"/>
      <w:color w:val="595959" w:themeColor="text1" w:themeTint="A6"/>
      <w:spacing w:val="15"/>
      <w:kern w:val="0"/>
      <w:sz w:val="28"/>
      <w:szCs w:val="28"/>
    </w:rPr>
  </w:style>
  <w:style w:type="paragraph" w:styleId="Quote">
    <w:name w:val="Quote"/>
    <w:basedOn w:val="Normal"/>
    <w:next w:val="Normal"/>
    <w:link w:val="QuoteChar"/>
    <w:uiPriority w:val="29"/>
    <w:qFormat/>
    <w:rsid w:val="0000540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540D"/>
    <w:rPr>
      <w:rFonts w:ascii="Courier New" w:hAnsi="Courier New" w:cs="Courier New"/>
      <w:i/>
      <w:iCs/>
      <w:color w:val="404040" w:themeColor="text1" w:themeTint="BF"/>
      <w:kern w:val="0"/>
    </w:rPr>
  </w:style>
  <w:style w:type="character" w:styleId="IntenseEmphasis">
    <w:name w:val="Intense Emphasis"/>
    <w:basedOn w:val="DefaultParagraphFont"/>
    <w:uiPriority w:val="21"/>
    <w:qFormat/>
    <w:rsid w:val="0000540D"/>
    <w:rPr>
      <w:i/>
      <w:iCs/>
      <w:color w:val="2F5496" w:themeColor="accent1" w:themeShade="BF"/>
    </w:rPr>
  </w:style>
  <w:style w:type="paragraph" w:styleId="IntenseQuote">
    <w:name w:val="Intense Quote"/>
    <w:basedOn w:val="Normal"/>
    <w:next w:val="Normal"/>
    <w:link w:val="IntenseQuoteChar"/>
    <w:uiPriority w:val="30"/>
    <w:qFormat/>
    <w:rsid w:val="000054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540D"/>
    <w:rPr>
      <w:rFonts w:ascii="Courier New" w:hAnsi="Courier New" w:cs="Courier New"/>
      <w:i/>
      <w:iCs/>
      <w:color w:val="2F5496" w:themeColor="accent1" w:themeShade="BF"/>
      <w:kern w:val="0"/>
    </w:rPr>
  </w:style>
  <w:style w:type="character" w:styleId="IntenseReference">
    <w:name w:val="Intense Reference"/>
    <w:basedOn w:val="DefaultParagraphFont"/>
    <w:uiPriority w:val="32"/>
    <w:qFormat/>
    <w:rsid w:val="0000540D"/>
    <w:rPr>
      <w:b/>
      <w:bCs/>
      <w:smallCaps/>
      <w:color w:val="2F5496" w:themeColor="accent1" w:themeShade="BF"/>
      <w:spacing w:val="5"/>
    </w:rPr>
  </w:style>
  <w:style w:type="character" w:styleId="Strong">
    <w:name w:val="Strong"/>
    <w:basedOn w:val="DefaultParagraphFont"/>
    <w:uiPriority w:val="22"/>
    <w:qFormat/>
    <w:rsid w:val="00207C75"/>
    <w:rPr>
      <w:b/>
      <w:bCs/>
    </w:rPr>
  </w:style>
  <w:style w:type="paragraph" w:styleId="NormalIndent">
    <w:name w:val="Normal Indent"/>
    <w:basedOn w:val="Normal"/>
    <w:uiPriority w:val="99"/>
    <w:semiHidden/>
    <w:unhideWhenUsed/>
    <w:rsid w:val="000F0736"/>
    <w:pPr>
      <w:ind w:left="720"/>
    </w:pPr>
  </w:style>
  <w:style w:type="paragraph" w:styleId="TOCHeading">
    <w:name w:val="TOC Heading"/>
    <w:basedOn w:val="Heading1"/>
    <w:next w:val="Normal"/>
    <w:uiPriority w:val="39"/>
    <w:unhideWhenUsed/>
    <w:qFormat/>
    <w:rsid w:val="00543F01"/>
    <w:pPr>
      <w:autoSpaceDE/>
      <w:autoSpaceDN/>
      <w:adjustRightInd/>
      <w:spacing w:before="480" w:after="0" w:line="276" w:lineRule="auto"/>
      <w:jc w:val="left"/>
      <w:outlineLvl w:val="9"/>
    </w:pPr>
    <w:rPr>
      <w:rFonts w:asciiTheme="majorHAnsi" w:hAnsiTheme="majorHAnsi"/>
      <w:bCs/>
      <w:color w:val="2F5496" w:themeColor="accent1" w:themeShade="BF"/>
      <w:sz w:val="28"/>
      <w:szCs w:val="28"/>
    </w:rPr>
  </w:style>
  <w:style w:type="paragraph" w:styleId="TOC1">
    <w:name w:val="toc 1"/>
    <w:basedOn w:val="Normal"/>
    <w:next w:val="Normal"/>
    <w:autoRedefine/>
    <w:uiPriority w:val="39"/>
    <w:unhideWhenUsed/>
    <w:rsid w:val="00543F01"/>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543F01"/>
    <w:pPr>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543F01"/>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543F01"/>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543F01"/>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543F01"/>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543F01"/>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543F01"/>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543F01"/>
    <w:pPr>
      <w:ind w:left="1920"/>
    </w:pPr>
    <w:rPr>
      <w:rFonts w:asciiTheme="minorHAnsi" w:hAnsiTheme="minorHAnsi" w:cstheme="minorHAnsi"/>
      <w:sz w:val="18"/>
      <w:szCs w:val="18"/>
    </w:rPr>
  </w:style>
  <w:style w:type="paragraph" w:styleId="Caption">
    <w:name w:val="caption"/>
    <w:basedOn w:val="Normal"/>
    <w:next w:val="Normal"/>
    <w:uiPriority w:val="35"/>
    <w:unhideWhenUsed/>
    <w:qFormat/>
    <w:rsid w:val="00F50C38"/>
    <w:pPr>
      <w:spacing w:after="200"/>
    </w:pPr>
    <w:rPr>
      <w:rFonts w:ascii="Times New Roman" w:hAnsi="Times New Roman"/>
      <w:i/>
      <w:iCs/>
      <w:color w:val="44546A" w:themeColor="text2"/>
      <w:szCs w:val="18"/>
    </w:rPr>
  </w:style>
  <w:style w:type="paragraph" w:styleId="Index1">
    <w:name w:val="index 1"/>
    <w:basedOn w:val="Normal"/>
    <w:next w:val="Normal"/>
    <w:autoRedefine/>
    <w:uiPriority w:val="99"/>
    <w:unhideWhenUsed/>
    <w:rsid w:val="001D4C65"/>
    <w:pPr>
      <w:ind w:left="240" w:hanging="240"/>
    </w:pPr>
    <w:rPr>
      <w:rFonts w:asciiTheme="minorHAnsi" w:hAnsiTheme="minorHAnsi" w:cstheme="minorHAnsi"/>
      <w:sz w:val="18"/>
      <w:szCs w:val="18"/>
    </w:rPr>
  </w:style>
  <w:style w:type="paragraph" w:styleId="Index2">
    <w:name w:val="index 2"/>
    <w:basedOn w:val="Normal"/>
    <w:next w:val="Normal"/>
    <w:autoRedefine/>
    <w:uiPriority w:val="99"/>
    <w:unhideWhenUsed/>
    <w:rsid w:val="001D4C65"/>
    <w:pPr>
      <w:ind w:left="480" w:hanging="240"/>
    </w:pPr>
    <w:rPr>
      <w:rFonts w:asciiTheme="minorHAnsi" w:hAnsiTheme="minorHAnsi" w:cstheme="minorHAnsi"/>
      <w:sz w:val="18"/>
      <w:szCs w:val="18"/>
    </w:rPr>
  </w:style>
  <w:style w:type="paragraph" w:styleId="Index3">
    <w:name w:val="index 3"/>
    <w:basedOn w:val="Normal"/>
    <w:next w:val="Normal"/>
    <w:autoRedefine/>
    <w:uiPriority w:val="99"/>
    <w:unhideWhenUsed/>
    <w:rsid w:val="001D4C65"/>
    <w:pPr>
      <w:ind w:left="720" w:hanging="240"/>
    </w:pPr>
    <w:rPr>
      <w:rFonts w:asciiTheme="minorHAnsi" w:hAnsiTheme="minorHAnsi" w:cstheme="minorHAnsi"/>
      <w:sz w:val="18"/>
      <w:szCs w:val="18"/>
    </w:rPr>
  </w:style>
  <w:style w:type="paragraph" w:styleId="Index4">
    <w:name w:val="index 4"/>
    <w:basedOn w:val="Normal"/>
    <w:next w:val="Normal"/>
    <w:autoRedefine/>
    <w:uiPriority w:val="99"/>
    <w:unhideWhenUsed/>
    <w:rsid w:val="001D4C65"/>
    <w:pPr>
      <w:ind w:left="960" w:hanging="240"/>
    </w:pPr>
    <w:rPr>
      <w:rFonts w:asciiTheme="minorHAnsi" w:hAnsiTheme="minorHAnsi" w:cstheme="minorHAnsi"/>
      <w:sz w:val="18"/>
      <w:szCs w:val="18"/>
    </w:rPr>
  </w:style>
  <w:style w:type="paragraph" w:styleId="Index5">
    <w:name w:val="index 5"/>
    <w:basedOn w:val="Normal"/>
    <w:next w:val="Normal"/>
    <w:autoRedefine/>
    <w:uiPriority w:val="99"/>
    <w:unhideWhenUsed/>
    <w:rsid w:val="001D4C65"/>
    <w:pPr>
      <w:ind w:left="1200" w:hanging="240"/>
    </w:pPr>
    <w:rPr>
      <w:rFonts w:asciiTheme="minorHAnsi" w:hAnsiTheme="minorHAnsi" w:cstheme="minorHAnsi"/>
      <w:sz w:val="18"/>
      <w:szCs w:val="18"/>
    </w:rPr>
  </w:style>
  <w:style w:type="paragraph" w:styleId="Index6">
    <w:name w:val="index 6"/>
    <w:basedOn w:val="Normal"/>
    <w:next w:val="Normal"/>
    <w:autoRedefine/>
    <w:uiPriority w:val="99"/>
    <w:unhideWhenUsed/>
    <w:rsid w:val="001D4C65"/>
    <w:pPr>
      <w:ind w:left="1440" w:hanging="240"/>
    </w:pPr>
    <w:rPr>
      <w:rFonts w:asciiTheme="minorHAnsi" w:hAnsiTheme="minorHAnsi" w:cstheme="minorHAnsi"/>
      <w:sz w:val="18"/>
      <w:szCs w:val="18"/>
    </w:rPr>
  </w:style>
  <w:style w:type="paragraph" w:styleId="Index7">
    <w:name w:val="index 7"/>
    <w:basedOn w:val="Normal"/>
    <w:next w:val="Normal"/>
    <w:autoRedefine/>
    <w:uiPriority w:val="99"/>
    <w:unhideWhenUsed/>
    <w:rsid w:val="001D4C65"/>
    <w:pPr>
      <w:ind w:left="1680" w:hanging="240"/>
    </w:pPr>
    <w:rPr>
      <w:rFonts w:asciiTheme="minorHAnsi" w:hAnsiTheme="minorHAnsi" w:cstheme="minorHAnsi"/>
      <w:sz w:val="18"/>
      <w:szCs w:val="18"/>
    </w:rPr>
  </w:style>
  <w:style w:type="paragraph" w:styleId="Index8">
    <w:name w:val="index 8"/>
    <w:basedOn w:val="Normal"/>
    <w:next w:val="Normal"/>
    <w:autoRedefine/>
    <w:uiPriority w:val="99"/>
    <w:unhideWhenUsed/>
    <w:rsid w:val="001D4C65"/>
    <w:pPr>
      <w:ind w:left="1920" w:hanging="240"/>
    </w:pPr>
    <w:rPr>
      <w:rFonts w:asciiTheme="minorHAnsi" w:hAnsiTheme="minorHAnsi" w:cstheme="minorHAnsi"/>
      <w:sz w:val="18"/>
      <w:szCs w:val="18"/>
    </w:rPr>
  </w:style>
  <w:style w:type="paragraph" w:styleId="Index9">
    <w:name w:val="index 9"/>
    <w:basedOn w:val="Normal"/>
    <w:next w:val="Normal"/>
    <w:autoRedefine/>
    <w:uiPriority w:val="99"/>
    <w:unhideWhenUsed/>
    <w:rsid w:val="001D4C65"/>
    <w:pPr>
      <w:ind w:left="2160" w:hanging="240"/>
    </w:pPr>
    <w:rPr>
      <w:rFonts w:asciiTheme="minorHAnsi" w:hAnsiTheme="minorHAnsi" w:cstheme="minorHAnsi"/>
      <w:sz w:val="18"/>
      <w:szCs w:val="18"/>
    </w:rPr>
  </w:style>
  <w:style w:type="paragraph" w:styleId="IndexHeading">
    <w:name w:val="index heading"/>
    <w:basedOn w:val="Normal"/>
    <w:next w:val="Index1"/>
    <w:uiPriority w:val="99"/>
    <w:unhideWhenUsed/>
    <w:rsid w:val="001D4C65"/>
    <w:pPr>
      <w:spacing w:before="240" w:after="120"/>
      <w:jc w:val="center"/>
    </w:pPr>
    <w:rPr>
      <w:rFonts w:asciiTheme="minorHAnsi" w:hAnsiTheme="minorHAnsi" w:cstheme="minorHAnsi"/>
      <w:b/>
      <w:bCs/>
      <w:sz w:val="26"/>
      <w:szCs w:val="26"/>
    </w:rPr>
  </w:style>
  <w:style w:type="paragraph" w:styleId="TableofFigures">
    <w:name w:val="table of figures"/>
    <w:basedOn w:val="Normal"/>
    <w:next w:val="Normal"/>
    <w:uiPriority w:val="99"/>
    <w:unhideWhenUsed/>
    <w:rsid w:val="001D4C65"/>
    <w:pPr>
      <w:ind w:left="480" w:hanging="480"/>
    </w:pPr>
    <w:rPr>
      <w:rFonts w:asciiTheme="minorHAnsi" w:hAnsiTheme="minorHAnsi" w:cstheme="minorHAnsi"/>
      <w:smallCaps/>
      <w:sz w:val="20"/>
      <w:szCs w:val="20"/>
    </w:rPr>
  </w:style>
  <w:style w:type="table" w:styleId="TableList1">
    <w:name w:val="Table List 1"/>
    <w:basedOn w:val="TableNormal"/>
    <w:uiPriority w:val="99"/>
    <w:semiHidden/>
    <w:unhideWhenUsed/>
    <w:rsid w:val="001D4C65"/>
    <w:pPr>
      <w:autoSpaceDE w:val="0"/>
      <w:autoSpaceDN w:val="0"/>
      <w:adjustRightInd w:val="0"/>
      <w:spacing w:line="240" w:lineRule="auto"/>
      <w:ind w:firstLine="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409">
      <w:bodyDiv w:val="1"/>
      <w:marLeft w:val="0"/>
      <w:marRight w:val="0"/>
      <w:marTop w:val="0"/>
      <w:marBottom w:val="0"/>
      <w:divBdr>
        <w:top w:val="none" w:sz="0" w:space="0" w:color="auto"/>
        <w:left w:val="none" w:sz="0" w:space="0" w:color="auto"/>
        <w:bottom w:val="none" w:sz="0" w:space="0" w:color="auto"/>
        <w:right w:val="none" w:sz="0" w:space="0" w:color="auto"/>
      </w:divBdr>
    </w:div>
    <w:div w:id="105855771">
      <w:bodyDiv w:val="1"/>
      <w:marLeft w:val="0"/>
      <w:marRight w:val="0"/>
      <w:marTop w:val="0"/>
      <w:marBottom w:val="0"/>
      <w:divBdr>
        <w:top w:val="none" w:sz="0" w:space="0" w:color="auto"/>
        <w:left w:val="none" w:sz="0" w:space="0" w:color="auto"/>
        <w:bottom w:val="none" w:sz="0" w:space="0" w:color="auto"/>
        <w:right w:val="none" w:sz="0" w:space="0" w:color="auto"/>
      </w:divBdr>
    </w:div>
    <w:div w:id="127625531">
      <w:bodyDiv w:val="1"/>
      <w:marLeft w:val="0"/>
      <w:marRight w:val="0"/>
      <w:marTop w:val="0"/>
      <w:marBottom w:val="0"/>
      <w:divBdr>
        <w:top w:val="none" w:sz="0" w:space="0" w:color="auto"/>
        <w:left w:val="none" w:sz="0" w:space="0" w:color="auto"/>
        <w:bottom w:val="none" w:sz="0" w:space="0" w:color="auto"/>
        <w:right w:val="none" w:sz="0" w:space="0" w:color="auto"/>
      </w:divBdr>
    </w:div>
    <w:div w:id="158812484">
      <w:bodyDiv w:val="1"/>
      <w:marLeft w:val="0"/>
      <w:marRight w:val="0"/>
      <w:marTop w:val="0"/>
      <w:marBottom w:val="0"/>
      <w:divBdr>
        <w:top w:val="none" w:sz="0" w:space="0" w:color="auto"/>
        <w:left w:val="none" w:sz="0" w:space="0" w:color="auto"/>
        <w:bottom w:val="none" w:sz="0" w:space="0" w:color="auto"/>
        <w:right w:val="none" w:sz="0" w:space="0" w:color="auto"/>
      </w:divBdr>
    </w:div>
    <w:div w:id="215628153">
      <w:bodyDiv w:val="1"/>
      <w:marLeft w:val="0"/>
      <w:marRight w:val="0"/>
      <w:marTop w:val="0"/>
      <w:marBottom w:val="0"/>
      <w:divBdr>
        <w:top w:val="none" w:sz="0" w:space="0" w:color="auto"/>
        <w:left w:val="none" w:sz="0" w:space="0" w:color="auto"/>
        <w:bottom w:val="none" w:sz="0" w:space="0" w:color="auto"/>
        <w:right w:val="none" w:sz="0" w:space="0" w:color="auto"/>
      </w:divBdr>
      <w:divsChild>
        <w:div w:id="1917784282">
          <w:marLeft w:val="0"/>
          <w:marRight w:val="0"/>
          <w:marTop w:val="0"/>
          <w:marBottom w:val="300"/>
          <w:divBdr>
            <w:top w:val="none" w:sz="0" w:space="0" w:color="auto"/>
            <w:left w:val="none" w:sz="0" w:space="0" w:color="auto"/>
            <w:bottom w:val="none" w:sz="0" w:space="0" w:color="auto"/>
            <w:right w:val="none" w:sz="0" w:space="0" w:color="auto"/>
          </w:divBdr>
        </w:div>
      </w:divsChild>
    </w:div>
    <w:div w:id="223371535">
      <w:bodyDiv w:val="1"/>
      <w:marLeft w:val="0"/>
      <w:marRight w:val="0"/>
      <w:marTop w:val="0"/>
      <w:marBottom w:val="0"/>
      <w:divBdr>
        <w:top w:val="none" w:sz="0" w:space="0" w:color="auto"/>
        <w:left w:val="none" w:sz="0" w:space="0" w:color="auto"/>
        <w:bottom w:val="none" w:sz="0" w:space="0" w:color="auto"/>
        <w:right w:val="none" w:sz="0" w:space="0" w:color="auto"/>
      </w:divBdr>
    </w:div>
    <w:div w:id="279993105">
      <w:bodyDiv w:val="1"/>
      <w:marLeft w:val="0"/>
      <w:marRight w:val="0"/>
      <w:marTop w:val="0"/>
      <w:marBottom w:val="0"/>
      <w:divBdr>
        <w:top w:val="none" w:sz="0" w:space="0" w:color="auto"/>
        <w:left w:val="none" w:sz="0" w:space="0" w:color="auto"/>
        <w:bottom w:val="none" w:sz="0" w:space="0" w:color="auto"/>
        <w:right w:val="none" w:sz="0" w:space="0" w:color="auto"/>
      </w:divBdr>
    </w:div>
    <w:div w:id="307327002">
      <w:bodyDiv w:val="1"/>
      <w:marLeft w:val="0"/>
      <w:marRight w:val="0"/>
      <w:marTop w:val="0"/>
      <w:marBottom w:val="0"/>
      <w:divBdr>
        <w:top w:val="none" w:sz="0" w:space="0" w:color="auto"/>
        <w:left w:val="none" w:sz="0" w:space="0" w:color="auto"/>
        <w:bottom w:val="none" w:sz="0" w:space="0" w:color="auto"/>
        <w:right w:val="none" w:sz="0" w:space="0" w:color="auto"/>
      </w:divBdr>
    </w:div>
    <w:div w:id="339233447">
      <w:bodyDiv w:val="1"/>
      <w:marLeft w:val="0"/>
      <w:marRight w:val="0"/>
      <w:marTop w:val="0"/>
      <w:marBottom w:val="0"/>
      <w:divBdr>
        <w:top w:val="none" w:sz="0" w:space="0" w:color="auto"/>
        <w:left w:val="none" w:sz="0" w:space="0" w:color="auto"/>
        <w:bottom w:val="none" w:sz="0" w:space="0" w:color="auto"/>
        <w:right w:val="none" w:sz="0" w:space="0" w:color="auto"/>
      </w:divBdr>
    </w:div>
    <w:div w:id="360208482">
      <w:bodyDiv w:val="1"/>
      <w:marLeft w:val="0"/>
      <w:marRight w:val="0"/>
      <w:marTop w:val="0"/>
      <w:marBottom w:val="0"/>
      <w:divBdr>
        <w:top w:val="none" w:sz="0" w:space="0" w:color="auto"/>
        <w:left w:val="none" w:sz="0" w:space="0" w:color="auto"/>
        <w:bottom w:val="none" w:sz="0" w:space="0" w:color="auto"/>
        <w:right w:val="none" w:sz="0" w:space="0" w:color="auto"/>
      </w:divBdr>
    </w:div>
    <w:div w:id="378478442">
      <w:bodyDiv w:val="1"/>
      <w:marLeft w:val="0"/>
      <w:marRight w:val="0"/>
      <w:marTop w:val="0"/>
      <w:marBottom w:val="0"/>
      <w:divBdr>
        <w:top w:val="none" w:sz="0" w:space="0" w:color="auto"/>
        <w:left w:val="none" w:sz="0" w:space="0" w:color="auto"/>
        <w:bottom w:val="none" w:sz="0" w:space="0" w:color="auto"/>
        <w:right w:val="none" w:sz="0" w:space="0" w:color="auto"/>
      </w:divBdr>
      <w:divsChild>
        <w:div w:id="312569247">
          <w:marLeft w:val="0"/>
          <w:marRight w:val="0"/>
          <w:marTop w:val="0"/>
          <w:marBottom w:val="0"/>
          <w:divBdr>
            <w:top w:val="single" w:sz="2" w:space="0" w:color="D9D9E3"/>
            <w:left w:val="single" w:sz="2" w:space="0" w:color="D9D9E3"/>
            <w:bottom w:val="single" w:sz="2" w:space="0" w:color="D9D9E3"/>
            <w:right w:val="single" w:sz="2" w:space="0" w:color="D9D9E3"/>
          </w:divBdr>
          <w:divsChild>
            <w:div w:id="2121683827">
              <w:marLeft w:val="0"/>
              <w:marRight w:val="0"/>
              <w:marTop w:val="100"/>
              <w:marBottom w:val="100"/>
              <w:divBdr>
                <w:top w:val="single" w:sz="2" w:space="0" w:color="D9D9E3"/>
                <w:left w:val="single" w:sz="2" w:space="0" w:color="D9D9E3"/>
                <w:bottom w:val="single" w:sz="2" w:space="0" w:color="D9D9E3"/>
                <w:right w:val="single" w:sz="2" w:space="0" w:color="D9D9E3"/>
              </w:divBdr>
              <w:divsChild>
                <w:div w:id="151457956">
                  <w:marLeft w:val="0"/>
                  <w:marRight w:val="0"/>
                  <w:marTop w:val="0"/>
                  <w:marBottom w:val="0"/>
                  <w:divBdr>
                    <w:top w:val="single" w:sz="2" w:space="0" w:color="D9D9E3"/>
                    <w:left w:val="single" w:sz="2" w:space="0" w:color="D9D9E3"/>
                    <w:bottom w:val="single" w:sz="2" w:space="0" w:color="D9D9E3"/>
                    <w:right w:val="single" w:sz="2" w:space="0" w:color="D9D9E3"/>
                  </w:divBdr>
                  <w:divsChild>
                    <w:div w:id="1352293428">
                      <w:marLeft w:val="0"/>
                      <w:marRight w:val="0"/>
                      <w:marTop w:val="0"/>
                      <w:marBottom w:val="0"/>
                      <w:divBdr>
                        <w:top w:val="single" w:sz="2" w:space="0" w:color="D9D9E3"/>
                        <w:left w:val="single" w:sz="2" w:space="0" w:color="D9D9E3"/>
                        <w:bottom w:val="single" w:sz="2" w:space="0" w:color="D9D9E3"/>
                        <w:right w:val="single" w:sz="2" w:space="0" w:color="D9D9E3"/>
                      </w:divBdr>
                      <w:divsChild>
                        <w:div w:id="1398699822">
                          <w:marLeft w:val="0"/>
                          <w:marRight w:val="0"/>
                          <w:marTop w:val="0"/>
                          <w:marBottom w:val="0"/>
                          <w:divBdr>
                            <w:top w:val="single" w:sz="2" w:space="0" w:color="D9D9E3"/>
                            <w:left w:val="single" w:sz="2" w:space="0" w:color="D9D9E3"/>
                            <w:bottom w:val="single" w:sz="2" w:space="0" w:color="D9D9E3"/>
                            <w:right w:val="single" w:sz="2" w:space="0" w:color="D9D9E3"/>
                          </w:divBdr>
                          <w:divsChild>
                            <w:div w:id="1992519153">
                              <w:marLeft w:val="0"/>
                              <w:marRight w:val="0"/>
                              <w:marTop w:val="0"/>
                              <w:marBottom w:val="0"/>
                              <w:divBdr>
                                <w:top w:val="single" w:sz="2" w:space="0" w:color="D9D9E3"/>
                                <w:left w:val="single" w:sz="2" w:space="0" w:color="D9D9E3"/>
                                <w:bottom w:val="single" w:sz="2" w:space="0" w:color="D9D9E3"/>
                                <w:right w:val="single" w:sz="2" w:space="0" w:color="D9D9E3"/>
                              </w:divBdr>
                              <w:divsChild>
                                <w:div w:id="1735815462">
                                  <w:marLeft w:val="0"/>
                                  <w:marRight w:val="0"/>
                                  <w:marTop w:val="0"/>
                                  <w:marBottom w:val="0"/>
                                  <w:divBdr>
                                    <w:top w:val="single" w:sz="2" w:space="0" w:color="D9D9E3"/>
                                    <w:left w:val="single" w:sz="2" w:space="0" w:color="D9D9E3"/>
                                    <w:bottom w:val="single" w:sz="2" w:space="0" w:color="D9D9E3"/>
                                    <w:right w:val="single" w:sz="2" w:space="0" w:color="D9D9E3"/>
                                  </w:divBdr>
                                  <w:divsChild>
                                    <w:div w:id="17764388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25607994">
                      <w:marLeft w:val="0"/>
                      <w:marRight w:val="0"/>
                      <w:marTop w:val="0"/>
                      <w:marBottom w:val="0"/>
                      <w:divBdr>
                        <w:top w:val="single" w:sz="2" w:space="0" w:color="D9D9E3"/>
                        <w:left w:val="single" w:sz="2" w:space="0" w:color="D9D9E3"/>
                        <w:bottom w:val="single" w:sz="2" w:space="0" w:color="D9D9E3"/>
                        <w:right w:val="single" w:sz="2" w:space="0" w:color="D9D9E3"/>
                      </w:divBdr>
                      <w:divsChild>
                        <w:div w:id="1300454843">
                          <w:marLeft w:val="0"/>
                          <w:marRight w:val="0"/>
                          <w:marTop w:val="0"/>
                          <w:marBottom w:val="0"/>
                          <w:divBdr>
                            <w:top w:val="single" w:sz="2" w:space="0" w:color="D9D9E3"/>
                            <w:left w:val="single" w:sz="2" w:space="0" w:color="D9D9E3"/>
                            <w:bottom w:val="single" w:sz="2" w:space="0" w:color="D9D9E3"/>
                            <w:right w:val="single" w:sz="2" w:space="0" w:color="D9D9E3"/>
                          </w:divBdr>
                        </w:div>
                        <w:div w:id="1700278111">
                          <w:marLeft w:val="0"/>
                          <w:marRight w:val="0"/>
                          <w:marTop w:val="0"/>
                          <w:marBottom w:val="0"/>
                          <w:divBdr>
                            <w:top w:val="single" w:sz="2" w:space="0" w:color="D9D9E3"/>
                            <w:left w:val="single" w:sz="2" w:space="0" w:color="D9D9E3"/>
                            <w:bottom w:val="single" w:sz="2" w:space="0" w:color="D9D9E3"/>
                            <w:right w:val="single" w:sz="2" w:space="0" w:color="D9D9E3"/>
                          </w:divBdr>
                          <w:divsChild>
                            <w:div w:id="43410024">
                              <w:marLeft w:val="0"/>
                              <w:marRight w:val="0"/>
                              <w:marTop w:val="0"/>
                              <w:marBottom w:val="0"/>
                              <w:divBdr>
                                <w:top w:val="single" w:sz="2" w:space="0" w:color="D9D9E3"/>
                                <w:left w:val="single" w:sz="2" w:space="0" w:color="D9D9E3"/>
                                <w:bottom w:val="single" w:sz="2" w:space="0" w:color="D9D9E3"/>
                                <w:right w:val="single" w:sz="2" w:space="0" w:color="D9D9E3"/>
                              </w:divBdr>
                              <w:divsChild>
                                <w:div w:id="1096515223">
                                  <w:marLeft w:val="0"/>
                                  <w:marRight w:val="0"/>
                                  <w:marTop w:val="0"/>
                                  <w:marBottom w:val="0"/>
                                  <w:divBdr>
                                    <w:top w:val="single" w:sz="2" w:space="0" w:color="D9D9E3"/>
                                    <w:left w:val="single" w:sz="2" w:space="0" w:color="D9D9E3"/>
                                    <w:bottom w:val="single" w:sz="2" w:space="0" w:color="D9D9E3"/>
                                    <w:right w:val="single" w:sz="2" w:space="0" w:color="D9D9E3"/>
                                  </w:divBdr>
                                  <w:divsChild>
                                    <w:div w:id="19150474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04228864">
          <w:marLeft w:val="0"/>
          <w:marRight w:val="0"/>
          <w:marTop w:val="0"/>
          <w:marBottom w:val="0"/>
          <w:divBdr>
            <w:top w:val="single" w:sz="2" w:space="0" w:color="D9D9E3"/>
            <w:left w:val="single" w:sz="2" w:space="0" w:color="D9D9E3"/>
            <w:bottom w:val="single" w:sz="2" w:space="0" w:color="D9D9E3"/>
            <w:right w:val="single" w:sz="2" w:space="0" w:color="D9D9E3"/>
          </w:divBdr>
          <w:divsChild>
            <w:div w:id="1818179714">
              <w:marLeft w:val="0"/>
              <w:marRight w:val="0"/>
              <w:marTop w:val="100"/>
              <w:marBottom w:val="100"/>
              <w:divBdr>
                <w:top w:val="single" w:sz="2" w:space="0" w:color="D9D9E3"/>
                <w:left w:val="single" w:sz="2" w:space="0" w:color="D9D9E3"/>
                <w:bottom w:val="single" w:sz="2" w:space="0" w:color="D9D9E3"/>
                <w:right w:val="single" w:sz="2" w:space="0" w:color="D9D9E3"/>
              </w:divBdr>
              <w:divsChild>
                <w:div w:id="2142991711">
                  <w:marLeft w:val="0"/>
                  <w:marRight w:val="0"/>
                  <w:marTop w:val="0"/>
                  <w:marBottom w:val="0"/>
                  <w:divBdr>
                    <w:top w:val="single" w:sz="2" w:space="0" w:color="D9D9E3"/>
                    <w:left w:val="single" w:sz="2" w:space="0" w:color="D9D9E3"/>
                    <w:bottom w:val="single" w:sz="2" w:space="0" w:color="D9D9E3"/>
                    <w:right w:val="single" w:sz="2" w:space="0" w:color="D9D9E3"/>
                  </w:divBdr>
                  <w:divsChild>
                    <w:div w:id="528376315">
                      <w:marLeft w:val="0"/>
                      <w:marRight w:val="0"/>
                      <w:marTop w:val="0"/>
                      <w:marBottom w:val="0"/>
                      <w:divBdr>
                        <w:top w:val="single" w:sz="2" w:space="0" w:color="D9D9E3"/>
                        <w:left w:val="single" w:sz="2" w:space="0" w:color="D9D9E3"/>
                        <w:bottom w:val="single" w:sz="2" w:space="0" w:color="D9D9E3"/>
                        <w:right w:val="single" w:sz="2" w:space="0" w:color="D9D9E3"/>
                      </w:divBdr>
                      <w:divsChild>
                        <w:div w:id="1395356227">
                          <w:marLeft w:val="0"/>
                          <w:marRight w:val="0"/>
                          <w:marTop w:val="0"/>
                          <w:marBottom w:val="0"/>
                          <w:divBdr>
                            <w:top w:val="single" w:sz="2" w:space="0" w:color="D9D9E3"/>
                            <w:left w:val="single" w:sz="2" w:space="0" w:color="D9D9E3"/>
                            <w:bottom w:val="single" w:sz="2" w:space="0" w:color="D9D9E3"/>
                            <w:right w:val="single" w:sz="2" w:space="0" w:color="D9D9E3"/>
                          </w:divBdr>
                          <w:divsChild>
                            <w:div w:id="2115048415">
                              <w:marLeft w:val="0"/>
                              <w:marRight w:val="0"/>
                              <w:marTop w:val="0"/>
                              <w:marBottom w:val="0"/>
                              <w:divBdr>
                                <w:top w:val="single" w:sz="2" w:space="0" w:color="D9D9E3"/>
                                <w:left w:val="single" w:sz="2" w:space="0" w:color="D9D9E3"/>
                                <w:bottom w:val="single" w:sz="2" w:space="0" w:color="D9D9E3"/>
                                <w:right w:val="single" w:sz="2" w:space="0" w:color="D9D9E3"/>
                              </w:divBdr>
                              <w:divsChild>
                                <w:div w:id="2029674629">
                                  <w:marLeft w:val="0"/>
                                  <w:marRight w:val="0"/>
                                  <w:marTop w:val="0"/>
                                  <w:marBottom w:val="0"/>
                                  <w:divBdr>
                                    <w:top w:val="single" w:sz="2" w:space="0" w:color="D9D9E3"/>
                                    <w:left w:val="single" w:sz="2" w:space="0" w:color="D9D9E3"/>
                                    <w:bottom w:val="single" w:sz="2" w:space="0" w:color="D9D9E3"/>
                                    <w:right w:val="single" w:sz="2" w:space="0" w:color="D9D9E3"/>
                                  </w:divBdr>
                                  <w:divsChild>
                                    <w:div w:id="2160136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416024932">
      <w:bodyDiv w:val="1"/>
      <w:marLeft w:val="0"/>
      <w:marRight w:val="0"/>
      <w:marTop w:val="0"/>
      <w:marBottom w:val="0"/>
      <w:divBdr>
        <w:top w:val="none" w:sz="0" w:space="0" w:color="auto"/>
        <w:left w:val="none" w:sz="0" w:space="0" w:color="auto"/>
        <w:bottom w:val="none" w:sz="0" w:space="0" w:color="auto"/>
        <w:right w:val="none" w:sz="0" w:space="0" w:color="auto"/>
      </w:divBdr>
    </w:div>
    <w:div w:id="425033087">
      <w:bodyDiv w:val="1"/>
      <w:marLeft w:val="0"/>
      <w:marRight w:val="0"/>
      <w:marTop w:val="0"/>
      <w:marBottom w:val="0"/>
      <w:divBdr>
        <w:top w:val="none" w:sz="0" w:space="0" w:color="auto"/>
        <w:left w:val="none" w:sz="0" w:space="0" w:color="auto"/>
        <w:bottom w:val="none" w:sz="0" w:space="0" w:color="auto"/>
        <w:right w:val="none" w:sz="0" w:space="0" w:color="auto"/>
      </w:divBdr>
    </w:div>
    <w:div w:id="452870574">
      <w:bodyDiv w:val="1"/>
      <w:marLeft w:val="0"/>
      <w:marRight w:val="0"/>
      <w:marTop w:val="0"/>
      <w:marBottom w:val="0"/>
      <w:divBdr>
        <w:top w:val="none" w:sz="0" w:space="0" w:color="auto"/>
        <w:left w:val="none" w:sz="0" w:space="0" w:color="auto"/>
        <w:bottom w:val="none" w:sz="0" w:space="0" w:color="auto"/>
        <w:right w:val="none" w:sz="0" w:space="0" w:color="auto"/>
      </w:divBdr>
    </w:div>
    <w:div w:id="474761635">
      <w:bodyDiv w:val="1"/>
      <w:marLeft w:val="0"/>
      <w:marRight w:val="0"/>
      <w:marTop w:val="0"/>
      <w:marBottom w:val="0"/>
      <w:divBdr>
        <w:top w:val="none" w:sz="0" w:space="0" w:color="auto"/>
        <w:left w:val="none" w:sz="0" w:space="0" w:color="auto"/>
        <w:bottom w:val="none" w:sz="0" w:space="0" w:color="auto"/>
        <w:right w:val="none" w:sz="0" w:space="0" w:color="auto"/>
      </w:divBdr>
    </w:div>
    <w:div w:id="475145670">
      <w:bodyDiv w:val="1"/>
      <w:marLeft w:val="0"/>
      <w:marRight w:val="0"/>
      <w:marTop w:val="0"/>
      <w:marBottom w:val="0"/>
      <w:divBdr>
        <w:top w:val="none" w:sz="0" w:space="0" w:color="auto"/>
        <w:left w:val="none" w:sz="0" w:space="0" w:color="auto"/>
        <w:bottom w:val="none" w:sz="0" w:space="0" w:color="auto"/>
        <w:right w:val="none" w:sz="0" w:space="0" w:color="auto"/>
      </w:divBdr>
    </w:div>
    <w:div w:id="506333486">
      <w:bodyDiv w:val="1"/>
      <w:marLeft w:val="0"/>
      <w:marRight w:val="0"/>
      <w:marTop w:val="0"/>
      <w:marBottom w:val="0"/>
      <w:divBdr>
        <w:top w:val="none" w:sz="0" w:space="0" w:color="auto"/>
        <w:left w:val="none" w:sz="0" w:space="0" w:color="auto"/>
        <w:bottom w:val="none" w:sz="0" w:space="0" w:color="auto"/>
        <w:right w:val="none" w:sz="0" w:space="0" w:color="auto"/>
      </w:divBdr>
    </w:div>
    <w:div w:id="601498538">
      <w:bodyDiv w:val="1"/>
      <w:marLeft w:val="0"/>
      <w:marRight w:val="0"/>
      <w:marTop w:val="0"/>
      <w:marBottom w:val="0"/>
      <w:divBdr>
        <w:top w:val="none" w:sz="0" w:space="0" w:color="auto"/>
        <w:left w:val="none" w:sz="0" w:space="0" w:color="auto"/>
        <w:bottom w:val="none" w:sz="0" w:space="0" w:color="auto"/>
        <w:right w:val="none" w:sz="0" w:space="0" w:color="auto"/>
      </w:divBdr>
    </w:div>
    <w:div w:id="607471687">
      <w:bodyDiv w:val="1"/>
      <w:marLeft w:val="0"/>
      <w:marRight w:val="0"/>
      <w:marTop w:val="0"/>
      <w:marBottom w:val="0"/>
      <w:divBdr>
        <w:top w:val="none" w:sz="0" w:space="0" w:color="auto"/>
        <w:left w:val="none" w:sz="0" w:space="0" w:color="auto"/>
        <w:bottom w:val="none" w:sz="0" w:space="0" w:color="auto"/>
        <w:right w:val="none" w:sz="0" w:space="0" w:color="auto"/>
      </w:divBdr>
    </w:div>
    <w:div w:id="664162160">
      <w:bodyDiv w:val="1"/>
      <w:marLeft w:val="0"/>
      <w:marRight w:val="0"/>
      <w:marTop w:val="0"/>
      <w:marBottom w:val="0"/>
      <w:divBdr>
        <w:top w:val="none" w:sz="0" w:space="0" w:color="auto"/>
        <w:left w:val="none" w:sz="0" w:space="0" w:color="auto"/>
        <w:bottom w:val="none" w:sz="0" w:space="0" w:color="auto"/>
        <w:right w:val="none" w:sz="0" w:space="0" w:color="auto"/>
      </w:divBdr>
    </w:div>
    <w:div w:id="690836648">
      <w:bodyDiv w:val="1"/>
      <w:marLeft w:val="0"/>
      <w:marRight w:val="0"/>
      <w:marTop w:val="0"/>
      <w:marBottom w:val="0"/>
      <w:divBdr>
        <w:top w:val="none" w:sz="0" w:space="0" w:color="auto"/>
        <w:left w:val="none" w:sz="0" w:space="0" w:color="auto"/>
        <w:bottom w:val="none" w:sz="0" w:space="0" w:color="auto"/>
        <w:right w:val="none" w:sz="0" w:space="0" w:color="auto"/>
      </w:divBdr>
    </w:div>
    <w:div w:id="708917748">
      <w:bodyDiv w:val="1"/>
      <w:marLeft w:val="0"/>
      <w:marRight w:val="0"/>
      <w:marTop w:val="0"/>
      <w:marBottom w:val="0"/>
      <w:divBdr>
        <w:top w:val="none" w:sz="0" w:space="0" w:color="auto"/>
        <w:left w:val="none" w:sz="0" w:space="0" w:color="auto"/>
        <w:bottom w:val="none" w:sz="0" w:space="0" w:color="auto"/>
        <w:right w:val="none" w:sz="0" w:space="0" w:color="auto"/>
      </w:divBdr>
    </w:div>
    <w:div w:id="759569614">
      <w:bodyDiv w:val="1"/>
      <w:marLeft w:val="0"/>
      <w:marRight w:val="0"/>
      <w:marTop w:val="0"/>
      <w:marBottom w:val="0"/>
      <w:divBdr>
        <w:top w:val="none" w:sz="0" w:space="0" w:color="auto"/>
        <w:left w:val="none" w:sz="0" w:space="0" w:color="auto"/>
        <w:bottom w:val="none" w:sz="0" w:space="0" w:color="auto"/>
        <w:right w:val="none" w:sz="0" w:space="0" w:color="auto"/>
      </w:divBdr>
    </w:div>
    <w:div w:id="765854217">
      <w:bodyDiv w:val="1"/>
      <w:marLeft w:val="0"/>
      <w:marRight w:val="0"/>
      <w:marTop w:val="0"/>
      <w:marBottom w:val="0"/>
      <w:divBdr>
        <w:top w:val="none" w:sz="0" w:space="0" w:color="auto"/>
        <w:left w:val="none" w:sz="0" w:space="0" w:color="auto"/>
        <w:bottom w:val="none" w:sz="0" w:space="0" w:color="auto"/>
        <w:right w:val="none" w:sz="0" w:space="0" w:color="auto"/>
      </w:divBdr>
    </w:div>
    <w:div w:id="790049510">
      <w:bodyDiv w:val="1"/>
      <w:marLeft w:val="0"/>
      <w:marRight w:val="0"/>
      <w:marTop w:val="0"/>
      <w:marBottom w:val="0"/>
      <w:divBdr>
        <w:top w:val="none" w:sz="0" w:space="0" w:color="auto"/>
        <w:left w:val="none" w:sz="0" w:space="0" w:color="auto"/>
        <w:bottom w:val="none" w:sz="0" w:space="0" w:color="auto"/>
        <w:right w:val="none" w:sz="0" w:space="0" w:color="auto"/>
      </w:divBdr>
    </w:div>
    <w:div w:id="800079562">
      <w:bodyDiv w:val="1"/>
      <w:marLeft w:val="0"/>
      <w:marRight w:val="0"/>
      <w:marTop w:val="0"/>
      <w:marBottom w:val="0"/>
      <w:divBdr>
        <w:top w:val="none" w:sz="0" w:space="0" w:color="auto"/>
        <w:left w:val="none" w:sz="0" w:space="0" w:color="auto"/>
        <w:bottom w:val="none" w:sz="0" w:space="0" w:color="auto"/>
        <w:right w:val="none" w:sz="0" w:space="0" w:color="auto"/>
      </w:divBdr>
    </w:div>
    <w:div w:id="814104296">
      <w:bodyDiv w:val="1"/>
      <w:marLeft w:val="0"/>
      <w:marRight w:val="0"/>
      <w:marTop w:val="0"/>
      <w:marBottom w:val="0"/>
      <w:divBdr>
        <w:top w:val="none" w:sz="0" w:space="0" w:color="auto"/>
        <w:left w:val="none" w:sz="0" w:space="0" w:color="auto"/>
        <w:bottom w:val="none" w:sz="0" w:space="0" w:color="auto"/>
        <w:right w:val="none" w:sz="0" w:space="0" w:color="auto"/>
      </w:divBdr>
    </w:div>
    <w:div w:id="817843288">
      <w:bodyDiv w:val="1"/>
      <w:marLeft w:val="0"/>
      <w:marRight w:val="0"/>
      <w:marTop w:val="0"/>
      <w:marBottom w:val="0"/>
      <w:divBdr>
        <w:top w:val="none" w:sz="0" w:space="0" w:color="auto"/>
        <w:left w:val="none" w:sz="0" w:space="0" w:color="auto"/>
        <w:bottom w:val="none" w:sz="0" w:space="0" w:color="auto"/>
        <w:right w:val="none" w:sz="0" w:space="0" w:color="auto"/>
      </w:divBdr>
    </w:div>
    <w:div w:id="836698355">
      <w:bodyDiv w:val="1"/>
      <w:marLeft w:val="0"/>
      <w:marRight w:val="0"/>
      <w:marTop w:val="0"/>
      <w:marBottom w:val="0"/>
      <w:divBdr>
        <w:top w:val="none" w:sz="0" w:space="0" w:color="auto"/>
        <w:left w:val="none" w:sz="0" w:space="0" w:color="auto"/>
        <w:bottom w:val="none" w:sz="0" w:space="0" w:color="auto"/>
        <w:right w:val="none" w:sz="0" w:space="0" w:color="auto"/>
      </w:divBdr>
      <w:divsChild>
        <w:div w:id="87039817">
          <w:marLeft w:val="0"/>
          <w:marRight w:val="0"/>
          <w:marTop w:val="0"/>
          <w:marBottom w:val="0"/>
          <w:divBdr>
            <w:top w:val="none" w:sz="0" w:space="0" w:color="auto"/>
            <w:left w:val="none" w:sz="0" w:space="0" w:color="auto"/>
            <w:bottom w:val="none" w:sz="0" w:space="0" w:color="auto"/>
            <w:right w:val="none" w:sz="0" w:space="0" w:color="auto"/>
          </w:divBdr>
          <w:divsChild>
            <w:div w:id="1197700691">
              <w:marLeft w:val="0"/>
              <w:marRight w:val="0"/>
              <w:marTop w:val="0"/>
              <w:marBottom w:val="0"/>
              <w:divBdr>
                <w:top w:val="single" w:sz="2" w:space="0" w:color="D9D9E3"/>
                <w:left w:val="single" w:sz="2" w:space="0" w:color="D9D9E3"/>
                <w:bottom w:val="single" w:sz="2" w:space="0" w:color="D9D9E3"/>
                <w:right w:val="single" w:sz="2" w:space="0" w:color="D9D9E3"/>
              </w:divBdr>
              <w:divsChild>
                <w:div w:id="18188421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83918932">
          <w:marLeft w:val="0"/>
          <w:marRight w:val="0"/>
          <w:marTop w:val="0"/>
          <w:marBottom w:val="0"/>
          <w:divBdr>
            <w:top w:val="single" w:sz="2" w:space="0" w:color="D9D9E3"/>
            <w:left w:val="single" w:sz="2" w:space="0" w:color="D9D9E3"/>
            <w:bottom w:val="single" w:sz="2" w:space="0" w:color="D9D9E3"/>
            <w:right w:val="single" w:sz="2" w:space="0" w:color="D9D9E3"/>
          </w:divBdr>
          <w:divsChild>
            <w:div w:id="849567249">
              <w:marLeft w:val="0"/>
              <w:marRight w:val="0"/>
              <w:marTop w:val="0"/>
              <w:marBottom w:val="0"/>
              <w:divBdr>
                <w:top w:val="single" w:sz="2" w:space="0" w:color="D9D9E3"/>
                <w:left w:val="single" w:sz="2" w:space="0" w:color="D9D9E3"/>
                <w:bottom w:val="single" w:sz="2" w:space="0" w:color="D9D9E3"/>
                <w:right w:val="single" w:sz="2" w:space="0" w:color="D9D9E3"/>
              </w:divBdr>
              <w:divsChild>
                <w:div w:id="1612854404">
                  <w:marLeft w:val="0"/>
                  <w:marRight w:val="0"/>
                  <w:marTop w:val="0"/>
                  <w:marBottom w:val="0"/>
                  <w:divBdr>
                    <w:top w:val="single" w:sz="2" w:space="0" w:color="D9D9E3"/>
                    <w:left w:val="single" w:sz="2" w:space="0" w:color="D9D9E3"/>
                    <w:bottom w:val="single" w:sz="2" w:space="0" w:color="D9D9E3"/>
                    <w:right w:val="single" w:sz="2" w:space="0" w:color="D9D9E3"/>
                  </w:divBdr>
                  <w:divsChild>
                    <w:div w:id="1237280681">
                      <w:marLeft w:val="0"/>
                      <w:marRight w:val="0"/>
                      <w:marTop w:val="0"/>
                      <w:marBottom w:val="0"/>
                      <w:divBdr>
                        <w:top w:val="single" w:sz="2" w:space="0" w:color="D9D9E3"/>
                        <w:left w:val="single" w:sz="2" w:space="0" w:color="D9D9E3"/>
                        <w:bottom w:val="single" w:sz="2" w:space="0" w:color="D9D9E3"/>
                        <w:right w:val="single" w:sz="2" w:space="0" w:color="D9D9E3"/>
                      </w:divBdr>
                      <w:divsChild>
                        <w:div w:id="39718141">
                          <w:marLeft w:val="0"/>
                          <w:marRight w:val="0"/>
                          <w:marTop w:val="0"/>
                          <w:marBottom w:val="0"/>
                          <w:divBdr>
                            <w:top w:val="single" w:sz="2" w:space="0" w:color="D9D9E3"/>
                            <w:left w:val="single" w:sz="2" w:space="0" w:color="D9D9E3"/>
                            <w:bottom w:val="single" w:sz="2" w:space="0" w:color="D9D9E3"/>
                            <w:right w:val="single" w:sz="2" w:space="0" w:color="D9D9E3"/>
                          </w:divBdr>
                          <w:divsChild>
                            <w:div w:id="2047019536">
                              <w:marLeft w:val="0"/>
                              <w:marRight w:val="0"/>
                              <w:marTop w:val="100"/>
                              <w:marBottom w:val="100"/>
                              <w:divBdr>
                                <w:top w:val="single" w:sz="2" w:space="0" w:color="D9D9E3"/>
                                <w:left w:val="single" w:sz="2" w:space="0" w:color="D9D9E3"/>
                                <w:bottom w:val="single" w:sz="2" w:space="0" w:color="D9D9E3"/>
                                <w:right w:val="single" w:sz="2" w:space="0" w:color="D9D9E3"/>
                              </w:divBdr>
                              <w:divsChild>
                                <w:div w:id="10230862">
                                  <w:marLeft w:val="0"/>
                                  <w:marRight w:val="0"/>
                                  <w:marTop w:val="0"/>
                                  <w:marBottom w:val="0"/>
                                  <w:divBdr>
                                    <w:top w:val="single" w:sz="2" w:space="0" w:color="D9D9E3"/>
                                    <w:left w:val="single" w:sz="2" w:space="0" w:color="D9D9E3"/>
                                    <w:bottom w:val="single" w:sz="2" w:space="0" w:color="D9D9E3"/>
                                    <w:right w:val="single" w:sz="2" w:space="0" w:color="D9D9E3"/>
                                  </w:divBdr>
                                  <w:divsChild>
                                    <w:div w:id="820267473">
                                      <w:marLeft w:val="0"/>
                                      <w:marRight w:val="0"/>
                                      <w:marTop w:val="0"/>
                                      <w:marBottom w:val="0"/>
                                      <w:divBdr>
                                        <w:top w:val="single" w:sz="2" w:space="0" w:color="D9D9E3"/>
                                        <w:left w:val="single" w:sz="2" w:space="0" w:color="D9D9E3"/>
                                        <w:bottom w:val="single" w:sz="2" w:space="0" w:color="D9D9E3"/>
                                        <w:right w:val="single" w:sz="2" w:space="0" w:color="D9D9E3"/>
                                      </w:divBdr>
                                      <w:divsChild>
                                        <w:div w:id="1285187442">
                                          <w:marLeft w:val="0"/>
                                          <w:marRight w:val="0"/>
                                          <w:marTop w:val="0"/>
                                          <w:marBottom w:val="0"/>
                                          <w:divBdr>
                                            <w:top w:val="single" w:sz="2" w:space="0" w:color="D9D9E3"/>
                                            <w:left w:val="single" w:sz="2" w:space="0" w:color="D9D9E3"/>
                                            <w:bottom w:val="single" w:sz="2" w:space="0" w:color="D9D9E3"/>
                                            <w:right w:val="single" w:sz="2" w:space="0" w:color="D9D9E3"/>
                                          </w:divBdr>
                                          <w:divsChild>
                                            <w:div w:id="867303713">
                                              <w:marLeft w:val="0"/>
                                              <w:marRight w:val="0"/>
                                              <w:marTop w:val="0"/>
                                              <w:marBottom w:val="0"/>
                                              <w:divBdr>
                                                <w:top w:val="single" w:sz="2" w:space="0" w:color="D9D9E3"/>
                                                <w:left w:val="single" w:sz="2" w:space="0" w:color="D9D9E3"/>
                                                <w:bottom w:val="single" w:sz="2" w:space="0" w:color="D9D9E3"/>
                                                <w:right w:val="single" w:sz="2" w:space="0" w:color="D9D9E3"/>
                                              </w:divBdr>
                                              <w:divsChild>
                                                <w:div w:id="294143029">
                                                  <w:marLeft w:val="0"/>
                                                  <w:marRight w:val="0"/>
                                                  <w:marTop w:val="0"/>
                                                  <w:marBottom w:val="0"/>
                                                  <w:divBdr>
                                                    <w:top w:val="single" w:sz="2" w:space="0" w:color="D9D9E3"/>
                                                    <w:left w:val="single" w:sz="2" w:space="0" w:color="D9D9E3"/>
                                                    <w:bottom w:val="single" w:sz="2" w:space="0" w:color="D9D9E3"/>
                                                    <w:right w:val="single" w:sz="2" w:space="0" w:color="D9D9E3"/>
                                                  </w:divBdr>
                                                  <w:divsChild>
                                                    <w:div w:id="2670056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8982792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76980153">
                                      <w:marLeft w:val="0"/>
                                      <w:marRight w:val="0"/>
                                      <w:marTop w:val="0"/>
                                      <w:marBottom w:val="0"/>
                                      <w:divBdr>
                                        <w:top w:val="single" w:sz="2" w:space="0" w:color="D9D9E3"/>
                                        <w:left w:val="single" w:sz="2" w:space="0" w:color="D9D9E3"/>
                                        <w:bottom w:val="single" w:sz="2" w:space="0" w:color="D9D9E3"/>
                                        <w:right w:val="single" w:sz="2" w:space="0" w:color="D9D9E3"/>
                                      </w:divBdr>
                                      <w:divsChild>
                                        <w:div w:id="1517960465">
                                          <w:marLeft w:val="0"/>
                                          <w:marRight w:val="0"/>
                                          <w:marTop w:val="0"/>
                                          <w:marBottom w:val="0"/>
                                          <w:divBdr>
                                            <w:top w:val="single" w:sz="2" w:space="0" w:color="D9D9E3"/>
                                            <w:left w:val="single" w:sz="2" w:space="0" w:color="D9D9E3"/>
                                            <w:bottom w:val="single" w:sz="2" w:space="0" w:color="D9D9E3"/>
                                            <w:right w:val="single" w:sz="2" w:space="0" w:color="D9D9E3"/>
                                          </w:divBdr>
                                          <w:divsChild>
                                            <w:div w:id="1538394025">
                                              <w:marLeft w:val="0"/>
                                              <w:marRight w:val="0"/>
                                              <w:marTop w:val="0"/>
                                              <w:marBottom w:val="0"/>
                                              <w:divBdr>
                                                <w:top w:val="single" w:sz="2" w:space="0" w:color="D9D9E3"/>
                                                <w:left w:val="single" w:sz="2" w:space="0" w:color="D9D9E3"/>
                                                <w:bottom w:val="single" w:sz="2" w:space="0" w:color="D9D9E3"/>
                                                <w:right w:val="single" w:sz="2" w:space="0" w:color="D9D9E3"/>
                                              </w:divBdr>
                                              <w:divsChild>
                                                <w:div w:id="1686902191">
                                                  <w:marLeft w:val="0"/>
                                                  <w:marRight w:val="0"/>
                                                  <w:marTop w:val="0"/>
                                                  <w:marBottom w:val="0"/>
                                                  <w:divBdr>
                                                    <w:top w:val="single" w:sz="2" w:space="0" w:color="D9D9E3"/>
                                                    <w:left w:val="single" w:sz="2" w:space="0" w:color="D9D9E3"/>
                                                    <w:bottom w:val="single" w:sz="2" w:space="0" w:color="D9D9E3"/>
                                                    <w:right w:val="single" w:sz="2" w:space="0" w:color="D9D9E3"/>
                                                  </w:divBdr>
                                                  <w:divsChild>
                                                    <w:div w:id="10245504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353337779">
                          <w:marLeft w:val="0"/>
                          <w:marRight w:val="0"/>
                          <w:marTop w:val="0"/>
                          <w:marBottom w:val="0"/>
                          <w:divBdr>
                            <w:top w:val="single" w:sz="2" w:space="0" w:color="D9D9E3"/>
                            <w:left w:val="single" w:sz="2" w:space="0" w:color="D9D9E3"/>
                            <w:bottom w:val="single" w:sz="2" w:space="0" w:color="D9D9E3"/>
                            <w:right w:val="single" w:sz="2" w:space="0" w:color="D9D9E3"/>
                          </w:divBdr>
                          <w:divsChild>
                            <w:div w:id="615068614">
                              <w:marLeft w:val="0"/>
                              <w:marRight w:val="0"/>
                              <w:marTop w:val="100"/>
                              <w:marBottom w:val="100"/>
                              <w:divBdr>
                                <w:top w:val="single" w:sz="2" w:space="0" w:color="D9D9E3"/>
                                <w:left w:val="single" w:sz="2" w:space="0" w:color="D9D9E3"/>
                                <w:bottom w:val="single" w:sz="2" w:space="0" w:color="D9D9E3"/>
                                <w:right w:val="single" w:sz="2" w:space="0" w:color="D9D9E3"/>
                              </w:divBdr>
                              <w:divsChild>
                                <w:div w:id="33426524">
                                  <w:marLeft w:val="0"/>
                                  <w:marRight w:val="0"/>
                                  <w:marTop w:val="0"/>
                                  <w:marBottom w:val="0"/>
                                  <w:divBdr>
                                    <w:top w:val="single" w:sz="2" w:space="0" w:color="D9D9E3"/>
                                    <w:left w:val="single" w:sz="2" w:space="0" w:color="D9D9E3"/>
                                    <w:bottom w:val="single" w:sz="2" w:space="0" w:color="D9D9E3"/>
                                    <w:right w:val="single" w:sz="2" w:space="0" w:color="D9D9E3"/>
                                  </w:divBdr>
                                  <w:divsChild>
                                    <w:div w:id="697895843">
                                      <w:marLeft w:val="0"/>
                                      <w:marRight w:val="0"/>
                                      <w:marTop w:val="0"/>
                                      <w:marBottom w:val="0"/>
                                      <w:divBdr>
                                        <w:top w:val="single" w:sz="2" w:space="0" w:color="D9D9E3"/>
                                        <w:left w:val="single" w:sz="2" w:space="0" w:color="D9D9E3"/>
                                        <w:bottom w:val="single" w:sz="2" w:space="0" w:color="D9D9E3"/>
                                        <w:right w:val="single" w:sz="2" w:space="0" w:color="D9D9E3"/>
                                      </w:divBdr>
                                      <w:divsChild>
                                        <w:div w:id="898128460">
                                          <w:marLeft w:val="0"/>
                                          <w:marRight w:val="0"/>
                                          <w:marTop w:val="0"/>
                                          <w:marBottom w:val="0"/>
                                          <w:divBdr>
                                            <w:top w:val="single" w:sz="2" w:space="0" w:color="D9D9E3"/>
                                            <w:left w:val="single" w:sz="2" w:space="0" w:color="D9D9E3"/>
                                            <w:bottom w:val="single" w:sz="2" w:space="0" w:color="D9D9E3"/>
                                            <w:right w:val="single" w:sz="2" w:space="0" w:color="D9D9E3"/>
                                          </w:divBdr>
                                          <w:divsChild>
                                            <w:div w:id="560751437">
                                              <w:marLeft w:val="0"/>
                                              <w:marRight w:val="0"/>
                                              <w:marTop w:val="0"/>
                                              <w:marBottom w:val="0"/>
                                              <w:divBdr>
                                                <w:top w:val="single" w:sz="2" w:space="0" w:color="D9D9E3"/>
                                                <w:left w:val="single" w:sz="2" w:space="0" w:color="D9D9E3"/>
                                                <w:bottom w:val="single" w:sz="2" w:space="0" w:color="D9D9E3"/>
                                                <w:right w:val="single" w:sz="2" w:space="0" w:color="D9D9E3"/>
                                              </w:divBdr>
                                              <w:divsChild>
                                                <w:div w:id="1904484959">
                                                  <w:marLeft w:val="0"/>
                                                  <w:marRight w:val="0"/>
                                                  <w:marTop w:val="0"/>
                                                  <w:marBottom w:val="0"/>
                                                  <w:divBdr>
                                                    <w:top w:val="single" w:sz="2" w:space="0" w:color="D9D9E3"/>
                                                    <w:left w:val="single" w:sz="2" w:space="0" w:color="D9D9E3"/>
                                                    <w:bottom w:val="single" w:sz="2" w:space="0" w:color="D9D9E3"/>
                                                    <w:right w:val="single" w:sz="2" w:space="0" w:color="D9D9E3"/>
                                                  </w:divBdr>
                                                  <w:divsChild>
                                                    <w:div w:id="10509537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32596125">
                          <w:marLeft w:val="0"/>
                          <w:marRight w:val="0"/>
                          <w:marTop w:val="0"/>
                          <w:marBottom w:val="0"/>
                          <w:divBdr>
                            <w:top w:val="single" w:sz="2" w:space="0" w:color="D9D9E3"/>
                            <w:left w:val="single" w:sz="2" w:space="0" w:color="D9D9E3"/>
                            <w:bottom w:val="single" w:sz="2" w:space="0" w:color="D9D9E3"/>
                            <w:right w:val="single" w:sz="2" w:space="0" w:color="D9D9E3"/>
                          </w:divBdr>
                          <w:divsChild>
                            <w:div w:id="2004963950">
                              <w:marLeft w:val="0"/>
                              <w:marRight w:val="0"/>
                              <w:marTop w:val="100"/>
                              <w:marBottom w:val="100"/>
                              <w:divBdr>
                                <w:top w:val="single" w:sz="2" w:space="0" w:color="D9D9E3"/>
                                <w:left w:val="single" w:sz="2" w:space="0" w:color="D9D9E3"/>
                                <w:bottom w:val="single" w:sz="2" w:space="0" w:color="D9D9E3"/>
                                <w:right w:val="single" w:sz="2" w:space="0" w:color="D9D9E3"/>
                              </w:divBdr>
                              <w:divsChild>
                                <w:div w:id="1213226277">
                                  <w:marLeft w:val="0"/>
                                  <w:marRight w:val="0"/>
                                  <w:marTop w:val="0"/>
                                  <w:marBottom w:val="0"/>
                                  <w:divBdr>
                                    <w:top w:val="single" w:sz="2" w:space="0" w:color="D9D9E3"/>
                                    <w:left w:val="single" w:sz="2" w:space="0" w:color="D9D9E3"/>
                                    <w:bottom w:val="single" w:sz="2" w:space="0" w:color="D9D9E3"/>
                                    <w:right w:val="single" w:sz="2" w:space="0" w:color="D9D9E3"/>
                                  </w:divBdr>
                                  <w:divsChild>
                                    <w:div w:id="407657364">
                                      <w:marLeft w:val="0"/>
                                      <w:marRight w:val="0"/>
                                      <w:marTop w:val="0"/>
                                      <w:marBottom w:val="0"/>
                                      <w:divBdr>
                                        <w:top w:val="single" w:sz="2" w:space="0" w:color="D9D9E3"/>
                                        <w:left w:val="single" w:sz="2" w:space="0" w:color="D9D9E3"/>
                                        <w:bottom w:val="single" w:sz="2" w:space="0" w:color="D9D9E3"/>
                                        <w:right w:val="single" w:sz="2" w:space="0" w:color="D9D9E3"/>
                                      </w:divBdr>
                                      <w:divsChild>
                                        <w:div w:id="493381573">
                                          <w:marLeft w:val="0"/>
                                          <w:marRight w:val="0"/>
                                          <w:marTop w:val="0"/>
                                          <w:marBottom w:val="0"/>
                                          <w:divBdr>
                                            <w:top w:val="single" w:sz="2" w:space="0" w:color="D9D9E3"/>
                                            <w:left w:val="single" w:sz="2" w:space="0" w:color="D9D9E3"/>
                                            <w:bottom w:val="single" w:sz="2" w:space="0" w:color="D9D9E3"/>
                                            <w:right w:val="single" w:sz="2" w:space="0" w:color="D9D9E3"/>
                                          </w:divBdr>
                                          <w:divsChild>
                                            <w:div w:id="1875191504">
                                              <w:marLeft w:val="0"/>
                                              <w:marRight w:val="0"/>
                                              <w:marTop w:val="0"/>
                                              <w:marBottom w:val="0"/>
                                              <w:divBdr>
                                                <w:top w:val="single" w:sz="2" w:space="0" w:color="D9D9E3"/>
                                                <w:left w:val="single" w:sz="2" w:space="0" w:color="D9D9E3"/>
                                                <w:bottom w:val="single" w:sz="2" w:space="0" w:color="D9D9E3"/>
                                                <w:right w:val="single" w:sz="2" w:space="0" w:color="D9D9E3"/>
                                              </w:divBdr>
                                              <w:divsChild>
                                                <w:div w:id="507794517">
                                                  <w:marLeft w:val="0"/>
                                                  <w:marRight w:val="0"/>
                                                  <w:marTop w:val="0"/>
                                                  <w:marBottom w:val="0"/>
                                                  <w:divBdr>
                                                    <w:top w:val="single" w:sz="2" w:space="0" w:color="D9D9E3"/>
                                                    <w:left w:val="single" w:sz="2" w:space="0" w:color="D9D9E3"/>
                                                    <w:bottom w:val="single" w:sz="2" w:space="0" w:color="D9D9E3"/>
                                                    <w:right w:val="single" w:sz="2" w:space="0" w:color="D9D9E3"/>
                                                  </w:divBdr>
                                                  <w:divsChild>
                                                    <w:div w:id="20360743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58498162">
                                      <w:marLeft w:val="0"/>
                                      <w:marRight w:val="0"/>
                                      <w:marTop w:val="0"/>
                                      <w:marBottom w:val="0"/>
                                      <w:divBdr>
                                        <w:top w:val="single" w:sz="2" w:space="0" w:color="D9D9E3"/>
                                        <w:left w:val="single" w:sz="2" w:space="0" w:color="D9D9E3"/>
                                        <w:bottom w:val="single" w:sz="2" w:space="0" w:color="D9D9E3"/>
                                        <w:right w:val="single" w:sz="2" w:space="0" w:color="D9D9E3"/>
                                      </w:divBdr>
                                      <w:divsChild>
                                        <w:div w:id="699162508">
                                          <w:marLeft w:val="0"/>
                                          <w:marRight w:val="0"/>
                                          <w:marTop w:val="0"/>
                                          <w:marBottom w:val="0"/>
                                          <w:divBdr>
                                            <w:top w:val="single" w:sz="2" w:space="0" w:color="D9D9E3"/>
                                            <w:left w:val="single" w:sz="2" w:space="0" w:color="D9D9E3"/>
                                            <w:bottom w:val="single" w:sz="2" w:space="0" w:color="D9D9E3"/>
                                            <w:right w:val="single" w:sz="2" w:space="0" w:color="D9D9E3"/>
                                          </w:divBdr>
                                          <w:divsChild>
                                            <w:div w:id="1296448657">
                                              <w:marLeft w:val="0"/>
                                              <w:marRight w:val="0"/>
                                              <w:marTop w:val="0"/>
                                              <w:marBottom w:val="0"/>
                                              <w:divBdr>
                                                <w:top w:val="single" w:sz="2" w:space="0" w:color="D9D9E3"/>
                                                <w:left w:val="single" w:sz="2" w:space="0" w:color="D9D9E3"/>
                                                <w:bottom w:val="single" w:sz="2" w:space="0" w:color="D9D9E3"/>
                                                <w:right w:val="single" w:sz="2" w:space="0" w:color="D9D9E3"/>
                                              </w:divBdr>
                                              <w:divsChild>
                                                <w:div w:id="2070759755">
                                                  <w:marLeft w:val="0"/>
                                                  <w:marRight w:val="0"/>
                                                  <w:marTop w:val="0"/>
                                                  <w:marBottom w:val="0"/>
                                                  <w:divBdr>
                                                    <w:top w:val="single" w:sz="2" w:space="0" w:color="D9D9E3"/>
                                                    <w:left w:val="single" w:sz="2" w:space="0" w:color="D9D9E3"/>
                                                    <w:bottom w:val="single" w:sz="2" w:space="0" w:color="D9D9E3"/>
                                                    <w:right w:val="single" w:sz="2" w:space="0" w:color="D9D9E3"/>
                                                  </w:divBdr>
                                                  <w:divsChild>
                                                    <w:div w:id="2117002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5511892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92114899">
                          <w:marLeft w:val="0"/>
                          <w:marRight w:val="0"/>
                          <w:marTop w:val="0"/>
                          <w:marBottom w:val="0"/>
                          <w:divBdr>
                            <w:top w:val="single" w:sz="2" w:space="0" w:color="D9D9E3"/>
                            <w:left w:val="single" w:sz="2" w:space="0" w:color="D9D9E3"/>
                            <w:bottom w:val="single" w:sz="2" w:space="0" w:color="D9D9E3"/>
                            <w:right w:val="single" w:sz="2" w:space="0" w:color="D9D9E3"/>
                          </w:divBdr>
                          <w:divsChild>
                            <w:div w:id="1678265806">
                              <w:marLeft w:val="0"/>
                              <w:marRight w:val="0"/>
                              <w:marTop w:val="100"/>
                              <w:marBottom w:val="100"/>
                              <w:divBdr>
                                <w:top w:val="single" w:sz="2" w:space="0" w:color="D9D9E3"/>
                                <w:left w:val="single" w:sz="2" w:space="0" w:color="D9D9E3"/>
                                <w:bottom w:val="single" w:sz="2" w:space="0" w:color="D9D9E3"/>
                                <w:right w:val="single" w:sz="2" w:space="0" w:color="D9D9E3"/>
                              </w:divBdr>
                              <w:divsChild>
                                <w:div w:id="1540821419">
                                  <w:marLeft w:val="0"/>
                                  <w:marRight w:val="0"/>
                                  <w:marTop w:val="0"/>
                                  <w:marBottom w:val="0"/>
                                  <w:divBdr>
                                    <w:top w:val="single" w:sz="2" w:space="0" w:color="D9D9E3"/>
                                    <w:left w:val="single" w:sz="2" w:space="0" w:color="D9D9E3"/>
                                    <w:bottom w:val="single" w:sz="2" w:space="0" w:color="D9D9E3"/>
                                    <w:right w:val="single" w:sz="2" w:space="0" w:color="D9D9E3"/>
                                  </w:divBdr>
                                  <w:divsChild>
                                    <w:div w:id="1841844249">
                                      <w:marLeft w:val="0"/>
                                      <w:marRight w:val="0"/>
                                      <w:marTop w:val="0"/>
                                      <w:marBottom w:val="0"/>
                                      <w:divBdr>
                                        <w:top w:val="single" w:sz="2" w:space="0" w:color="D9D9E3"/>
                                        <w:left w:val="single" w:sz="2" w:space="0" w:color="D9D9E3"/>
                                        <w:bottom w:val="single" w:sz="2" w:space="0" w:color="D9D9E3"/>
                                        <w:right w:val="single" w:sz="2" w:space="0" w:color="D9D9E3"/>
                                      </w:divBdr>
                                      <w:divsChild>
                                        <w:div w:id="599025080">
                                          <w:marLeft w:val="0"/>
                                          <w:marRight w:val="0"/>
                                          <w:marTop w:val="0"/>
                                          <w:marBottom w:val="0"/>
                                          <w:divBdr>
                                            <w:top w:val="single" w:sz="2" w:space="0" w:color="D9D9E3"/>
                                            <w:left w:val="single" w:sz="2" w:space="0" w:color="D9D9E3"/>
                                            <w:bottom w:val="single" w:sz="2" w:space="0" w:color="D9D9E3"/>
                                            <w:right w:val="single" w:sz="2" w:space="0" w:color="D9D9E3"/>
                                          </w:divBdr>
                                          <w:divsChild>
                                            <w:div w:id="1498381098">
                                              <w:marLeft w:val="0"/>
                                              <w:marRight w:val="0"/>
                                              <w:marTop w:val="0"/>
                                              <w:marBottom w:val="0"/>
                                              <w:divBdr>
                                                <w:top w:val="single" w:sz="2" w:space="0" w:color="D9D9E3"/>
                                                <w:left w:val="single" w:sz="2" w:space="0" w:color="D9D9E3"/>
                                                <w:bottom w:val="single" w:sz="2" w:space="0" w:color="D9D9E3"/>
                                                <w:right w:val="single" w:sz="2" w:space="0" w:color="D9D9E3"/>
                                              </w:divBdr>
                                              <w:divsChild>
                                                <w:div w:id="1852179782">
                                                  <w:marLeft w:val="0"/>
                                                  <w:marRight w:val="0"/>
                                                  <w:marTop w:val="0"/>
                                                  <w:marBottom w:val="0"/>
                                                  <w:divBdr>
                                                    <w:top w:val="single" w:sz="2" w:space="0" w:color="D9D9E3"/>
                                                    <w:left w:val="single" w:sz="2" w:space="0" w:color="D9D9E3"/>
                                                    <w:bottom w:val="single" w:sz="2" w:space="0" w:color="D9D9E3"/>
                                                    <w:right w:val="single" w:sz="2" w:space="0" w:color="D9D9E3"/>
                                                  </w:divBdr>
                                                  <w:divsChild>
                                                    <w:div w:id="10087574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6397282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989279927">
                                      <w:marLeft w:val="0"/>
                                      <w:marRight w:val="0"/>
                                      <w:marTop w:val="0"/>
                                      <w:marBottom w:val="0"/>
                                      <w:divBdr>
                                        <w:top w:val="single" w:sz="2" w:space="0" w:color="D9D9E3"/>
                                        <w:left w:val="single" w:sz="2" w:space="0" w:color="D9D9E3"/>
                                        <w:bottom w:val="single" w:sz="2" w:space="0" w:color="D9D9E3"/>
                                        <w:right w:val="single" w:sz="2" w:space="0" w:color="D9D9E3"/>
                                      </w:divBdr>
                                      <w:divsChild>
                                        <w:div w:id="95909776">
                                          <w:marLeft w:val="0"/>
                                          <w:marRight w:val="0"/>
                                          <w:marTop w:val="0"/>
                                          <w:marBottom w:val="0"/>
                                          <w:divBdr>
                                            <w:top w:val="single" w:sz="2" w:space="0" w:color="D9D9E3"/>
                                            <w:left w:val="single" w:sz="2" w:space="0" w:color="D9D9E3"/>
                                            <w:bottom w:val="single" w:sz="2" w:space="0" w:color="D9D9E3"/>
                                            <w:right w:val="single" w:sz="2" w:space="0" w:color="D9D9E3"/>
                                          </w:divBdr>
                                          <w:divsChild>
                                            <w:div w:id="1159341953">
                                              <w:marLeft w:val="0"/>
                                              <w:marRight w:val="0"/>
                                              <w:marTop w:val="0"/>
                                              <w:marBottom w:val="0"/>
                                              <w:divBdr>
                                                <w:top w:val="single" w:sz="2" w:space="0" w:color="D9D9E3"/>
                                                <w:left w:val="single" w:sz="2" w:space="0" w:color="D9D9E3"/>
                                                <w:bottom w:val="single" w:sz="2" w:space="0" w:color="D9D9E3"/>
                                                <w:right w:val="single" w:sz="2" w:space="0" w:color="D9D9E3"/>
                                              </w:divBdr>
                                              <w:divsChild>
                                                <w:div w:id="662663958">
                                                  <w:marLeft w:val="0"/>
                                                  <w:marRight w:val="0"/>
                                                  <w:marTop w:val="0"/>
                                                  <w:marBottom w:val="0"/>
                                                  <w:divBdr>
                                                    <w:top w:val="single" w:sz="2" w:space="0" w:color="D9D9E3"/>
                                                    <w:left w:val="single" w:sz="2" w:space="0" w:color="D9D9E3"/>
                                                    <w:bottom w:val="single" w:sz="2" w:space="0" w:color="D9D9E3"/>
                                                    <w:right w:val="single" w:sz="2" w:space="0" w:color="D9D9E3"/>
                                                  </w:divBdr>
                                                  <w:divsChild>
                                                    <w:div w:id="1078214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856650695">
      <w:bodyDiv w:val="1"/>
      <w:marLeft w:val="0"/>
      <w:marRight w:val="0"/>
      <w:marTop w:val="0"/>
      <w:marBottom w:val="0"/>
      <w:divBdr>
        <w:top w:val="none" w:sz="0" w:space="0" w:color="auto"/>
        <w:left w:val="none" w:sz="0" w:space="0" w:color="auto"/>
        <w:bottom w:val="none" w:sz="0" w:space="0" w:color="auto"/>
        <w:right w:val="none" w:sz="0" w:space="0" w:color="auto"/>
      </w:divBdr>
    </w:div>
    <w:div w:id="856695740">
      <w:bodyDiv w:val="1"/>
      <w:marLeft w:val="0"/>
      <w:marRight w:val="0"/>
      <w:marTop w:val="0"/>
      <w:marBottom w:val="0"/>
      <w:divBdr>
        <w:top w:val="none" w:sz="0" w:space="0" w:color="auto"/>
        <w:left w:val="none" w:sz="0" w:space="0" w:color="auto"/>
        <w:bottom w:val="none" w:sz="0" w:space="0" w:color="auto"/>
        <w:right w:val="none" w:sz="0" w:space="0" w:color="auto"/>
      </w:divBdr>
    </w:div>
    <w:div w:id="920404662">
      <w:bodyDiv w:val="1"/>
      <w:marLeft w:val="0"/>
      <w:marRight w:val="0"/>
      <w:marTop w:val="0"/>
      <w:marBottom w:val="0"/>
      <w:divBdr>
        <w:top w:val="none" w:sz="0" w:space="0" w:color="auto"/>
        <w:left w:val="none" w:sz="0" w:space="0" w:color="auto"/>
        <w:bottom w:val="none" w:sz="0" w:space="0" w:color="auto"/>
        <w:right w:val="none" w:sz="0" w:space="0" w:color="auto"/>
      </w:divBdr>
    </w:div>
    <w:div w:id="990212602">
      <w:bodyDiv w:val="1"/>
      <w:marLeft w:val="0"/>
      <w:marRight w:val="0"/>
      <w:marTop w:val="0"/>
      <w:marBottom w:val="0"/>
      <w:divBdr>
        <w:top w:val="none" w:sz="0" w:space="0" w:color="auto"/>
        <w:left w:val="none" w:sz="0" w:space="0" w:color="auto"/>
        <w:bottom w:val="none" w:sz="0" w:space="0" w:color="auto"/>
        <w:right w:val="none" w:sz="0" w:space="0" w:color="auto"/>
      </w:divBdr>
    </w:div>
    <w:div w:id="996803420">
      <w:bodyDiv w:val="1"/>
      <w:marLeft w:val="0"/>
      <w:marRight w:val="0"/>
      <w:marTop w:val="0"/>
      <w:marBottom w:val="0"/>
      <w:divBdr>
        <w:top w:val="none" w:sz="0" w:space="0" w:color="auto"/>
        <w:left w:val="none" w:sz="0" w:space="0" w:color="auto"/>
        <w:bottom w:val="none" w:sz="0" w:space="0" w:color="auto"/>
        <w:right w:val="none" w:sz="0" w:space="0" w:color="auto"/>
      </w:divBdr>
    </w:div>
    <w:div w:id="1023284110">
      <w:bodyDiv w:val="1"/>
      <w:marLeft w:val="0"/>
      <w:marRight w:val="0"/>
      <w:marTop w:val="0"/>
      <w:marBottom w:val="0"/>
      <w:divBdr>
        <w:top w:val="none" w:sz="0" w:space="0" w:color="auto"/>
        <w:left w:val="none" w:sz="0" w:space="0" w:color="auto"/>
        <w:bottom w:val="none" w:sz="0" w:space="0" w:color="auto"/>
        <w:right w:val="none" w:sz="0" w:space="0" w:color="auto"/>
      </w:divBdr>
    </w:div>
    <w:div w:id="1039016487">
      <w:bodyDiv w:val="1"/>
      <w:marLeft w:val="0"/>
      <w:marRight w:val="0"/>
      <w:marTop w:val="0"/>
      <w:marBottom w:val="0"/>
      <w:divBdr>
        <w:top w:val="none" w:sz="0" w:space="0" w:color="auto"/>
        <w:left w:val="none" w:sz="0" w:space="0" w:color="auto"/>
        <w:bottom w:val="none" w:sz="0" w:space="0" w:color="auto"/>
        <w:right w:val="none" w:sz="0" w:space="0" w:color="auto"/>
      </w:divBdr>
    </w:div>
    <w:div w:id="1120303443">
      <w:bodyDiv w:val="1"/>
      <w:marLeft w:val="0"/>
      <w:marRight w:val="0"/>
      <w:marTop w:val="0"/>
      <w:marBottom w:val="0"/>
      <w:divBdr>
        <w:top w:val="none" w:sz="0" w:space="0" w:color="auto"/>
        <w:left w:val="none" w:sz="0" w:space="0" w:color="auto"/>
        <w:bottom w:val="none" w:sz="0" w:space="0" w:color="auto"/>
        <w:right w:val="none" w:sz="0" w:space="0" w:color="auto"/>
      </w:divBdr>
      <w:divsChild>
        <w:div w:id="498467628">
          <w:marLeft w:val="0"/>
          <w:marRight w:val="0"/>
          <w:marTop w:val="0"/>
          <w:marBottom w:val="225"/>
          <w:divBdr>
            <w:top w:val="none" w:sz="0" w:space="0" w:color="auto"/>
            <w:left w:val="none" w:sz="0" w:space="0" w:color="auto"/>
            <w:bottom w:val="none" w:sz="0" w:space="0" w:color="auto"/>
            <w:right w:val="none" w:sz="0" w:space="0" w:color="auto"/>
          </w:divBdr>
        </w:div>
        <w:div w:id="951327074">
          <w:marLeft w:val="0"/>
          <w:marRight w:val="0"/>
          <w:marTop w:val="0"/>
          <w:marBottom w:val="225"/>
          <w:divBdr>
            <w:top w:val="none" w:sz="0" w:space="0" w:color="auto"/>
            <w:left w:val="none" w:sz="0" w:space="0" w:color="auto"/>
            <w:bottom w:val="none" w:sz="0" w:space="0" w:color="auto"/>
            <w:right w:val="none" w:sz="0" w:space="0" w:color="auto"/>
          </w:divBdr>
        </w:div>
        <w:div w:id="1355037821">
          <w:marLeft w:val="0"/>
          <w:marRight w:val="0"/>
          <w:marTop w:val="0"/>
          <w:marBottom w:val="225"/>
          <w:divBdr>
            <w:top w:val="none" w:sz="0" w:space="0" w:color="auto"/>
            <w:left w:val="none" w:sz="0" w:space="0" w:color="auto"/>
            <w:bottom w:val="none" w:sz="0" w:space="0" w:color="auto"/>
            <w:right w:val="none" w:sz="0" w:space="0" w:color="auto"/>
          </w:divBdr>
        </w:div>
        <w:div w:id="1496723357">
          <w:marLeft w:val="0"/>
          <w:marRight w:val="0"/>
          <w:marTop w:val="0"/>
          <w:marBottom w:val="225"/>
          <w:divBdr>
            <w:top w:val="none" w:sz="0" w:space="0" w:color="auto"/>
            <w:left w:val="none" w:sz="0" w:space="0" w:color="auto"/>
            <w:bottom w:val="none" w:sz="0" w:space="0" w:color="auto"/>
            <w:right w:val="none" w:sz="0" w:space="0" w:color="auto"/>
          </w:divBdr>
        </w:div>
      </w:divsChild>
    </w:div>
    <w:div w:id="1226792812">
      <w:bodyDiv w:val="1"/>
      <w:marLeft w:val="0"/>
      <w:marRight w:val="0"/>
      <w:marTop w:val="0"/>
      <w:marBottom w:val="0"/>
      <w:divBdr>
        <w:top w:val="none" w:sz="0" w:space="0" w:color="auto"/>
        <w:left w:val="none" w:sz="0" w:space="0" w:color="auto"/>
        <w:bottom w:val="none" w:sz="0" w:space="0" w:color="auto"/>
        <w:right w:val="none" w:sz="0" w:space="0" w:color="auto"/>
      </w:divBdr>
    </w:div>
    <w:div w:id="1267469310">
      <w:bodyDiv w:val="1"/>
      <w:marLeft w:val="0"/>
      <w:marRight w:val="0"/>
      <w:marTop w:val="0"/>
      <w:marBottom w:val="0"/>
      <w:divBdr>
        <w:top w:val="none" w:sz="0" w:space="0" w:color="auto"/>
        <w:left w:val="none" w:sz="0" w:space="0" w:color="auto"/>
        <w:bottom w:val="none" w:sz="0" w:space="0" w:color="auto"/>
        <w:right w:val="none" w:sz="0" w:space="0" w:color="auto"/>
      </w:divBdr>
    </w:div>
    <w:div w:id="1298876530">
      <w:bodyDiv w:val="1"/>
      <w:marLeft w:val="0"/>
      <w:marRight w:val="0"/>
      <w:marTop w:val="0"/>
      <w:marBottom w:val="0"/>
      <w:divBdr>
        <w:top w:val="none" w:sz="0" w:space="0" w:color="auto"/>
        <w:left w:val="none" w:sz="0" w:space="0" w:color="auto"/>
        <w:bottom w:val="none" w:sz="0" w:space="0" w:color="auto"/>
        <w:right w:val="none" w:sz="0" w:space="0" w:color="auto"/>
      </w:divBdr>
    </w:div>
    <w:div w:id="1310749979">
      <w:bodyDiv w:val="1"/>
      <w:marLeft w:val="0"/>
      <w:marRight w:val="0"/>
      <w:marTop w:val="0"/>
      <w:marBottom w:val="0"/>
      <w:divBdr>
        <w:top w:val="none" w:sz="0" w:space="0" w:color="auto"/>
        <w:left w:val="none" w:sz="0" w:space="0" w:color="auto"/>
        <w:bottom w:val="none" w:sz="0" w:space="0" w:color="auto"/>
        <w:right w:val="none" w:sz="0" w:space="0" w:color="auto"/>
      </w:divBdr>
    </w:div>
    <w:div w:id="1345978422">
      <w:bodyDiv w:val="1"/>
      <w:marLeft w:val="0"/>
      <w:marRight w:val="0"/>
      <w:marTop w:val="0"/>
      <w:marBottom w:val="0"/>
      <w:divBdr>
        <w:top w:val="none" w:sz="0" w:space="0" w:color="auto"/>
        <w:left w:val="none" w:sz="0" w:space="0" w:color="auto"/>
        <w:bottom w:val="none" w:sz="0" w:space="0" w:color="auto"/>
        <w:right w:val="none" w:sz="0" w:space="0" w:color="auto"/>
      </w:divBdr>
    </w:div>
    <w:div w:id="1385637510">
      <w:bodyDiv w:val="1"/>
      <w:marLeft w:val="0"/>
      <w:marRight w:val="0"/>
      <w:marTop w:val="0"/>
      <w:marBottom w:val="0"/>
      <w:divBdr>
        <w:top w:val="none" w:sz="0" w:space="0" w:color="auto"/>
        <w:left w:val="none" w:sz="0" w:space="0" w:color="auto"/>
        <w:bottom w:val="none" w:sz="0" w:space="0" w:color="auto"/>
        <w:right w:val="none" w:sz="0" w:space="0" w:color="auto"/>
      </w:divBdr>
    </w:div>
    <w:div w:id="1426420600">
      <w:bodyDiv w:val="1"/>
      <w:marLeft w:val="0"/>
      <w:marRight w:val="0"/>
      <w:marTop w:val="0"/>
      <w:marBottom w:val="0"/>
      <w:divBdr>
        <w:top w:val="none" w:sz="0" w:space="0" w:color="auto"/>
        <w:left w:val="none" w:sz="0" w:space="0" w:color="auto"/>
        <w:bottom w:val="none" w:sz="0" w:space="0" w:color="auto"/>
        <w:right w:val="none" w:sz="0" w:space="0" w:color="auto"/>
      </w:divBdr>
    </w:div>
    <w:div w:id="1435444334">
      <w:bodyDiv w:val="1"/>
      <w:marLeft w:val="0"/>
      <w:marRight w:val="0"/>
      <w:marTop w:val="0"/>
      <w:marBottom w:val="0"/>
      <w:divBdr>
        <w:top w:val="none" w:sz="0" w:space="0" w:color="auto"/>
        <w:left w:val="none" w:sz="0" w:space="0" w:color="auto"/>
        <w:bottom w:val="none" w:sz="0" w:space="0" w:color="auto"/>
        <w:right w:val="none" w:sz="0" w:space="0" w:color="auto"/>
      </w:divBdr>
    </w:div>
    <w:div w:id="1435830683">
      <w:bodyDiv w:val="1"/>
      <w:marLeft w:val="0"/>
      <w:marRight w:val="0"/>
      <w:marTop w:val="0"/>
      <w:marBottom w:val="0"/>
      <w:divBdr>
        <w:top w:val="none" w:sz="0" w:space="0" w:color="auto"/>
        <w:left w:val="none" w:sz="0" w:space="0" w:color="auto"/>
        <w:bottom w:val="none" w:sz="0" w:space="0" w:color="auto"/>
        <w:right w:val="none" w:sz="0" w:space="0" w:color="auto"/>
      </w:divBdr>
    </w:div>
    <w:div w:id="1467702261">
      <w:bodyDiv w:val="1"/>
      <w:marLeft w:val="0"/>
      <w:marRight w:val="0"/>
      <w:marTop w:val="0"/>
      <w:marBottom w:val="0"/>
      <w:divBdr>
        <w:top w:val="none" w:sz="0" w:space="0" w:color="auto"/>
        <w:left w:val="none" w:sz="0" w:space="0" w:color="auto"/>
        <w:bottom w:val="none" w:sz="0" w:space="0" w:color="auto"/>
        <w:right w:val="none" w:sz="0" w:space="0" w:color="auto"/>
      </w:divBdr>
    </w:div>
    <w:div w:id="1486243428">
      <w:bodyDiv w:val="1"/>
      <w:marLeft w:val="0"/>
      <w:marRight w:val="0"/>
      <w:marTop w:val="0"/>
      <w:marBottom w:val="0"/>
      <w:divBdr>
        <w:top w:val="none" w:sz="0" w:space="0" w:color="auto"/>
        <w:left w:val="none" w:sz="0" w:space="0" w:color="auto"/>
        <w:bottom w:val="none" w:sz="0" w:space="0" w:color="auto"/>
        <w:right w:val="none" w:sz="0" w:space="0" w:color="auto"/>
      </w:divBdr>
    </w:div>
    <w:div w:id="1553301453">
      <w:bodyDiv w:val="1"/>
      <w:marLeft w:val="0"/>
      <w:marRight w:val="0"/>
      <w:marTop w:val="0"/>
      <w:marBottom w:val="0"/>
      <w:divBdr>
        <w:top w:val="none" w:sz="0" w:space="0" w:color="auto"/>
        <w:left w:val="none" w:sz="0" w:space="0" w:color="auto"/>
        <w:bottom w:val="none" w:sz="0" w:space="0" w:color="auto"/>
        <w:right w:val="none" w:sz="0" w:space="0" w:color="auto"/>
      </w:divBdr>
    </w:div>
    <w:div w:id="1558200466">
      <w:bodyDiv w:val="1"/>
      <w:marLeft w:val="0"/>
      <w:marRight w:val="0"/>
      <w:marTop w:val="0"/>
      <w:marBottom w:val="0"/>
      <w:divBdr>
        <w:top w:val="none" w:sz="0" w:space="0" w:color="auto"/>
        <w:left w:val="none" w:sz="0" w:space="0" w:color="auto"/>
        <w:bottom w:val="none" w:sz="0" w:space="0" w:color="auto"/>
        <w:right w:val="none" w:sz="0" w:space="0" w:color="auto"/>
      </w:divBdr>
    </w:div>
    <w:div w:id="1637834453">
      <w:bodyDiv w:val="1"/>
      <w:marLeft w:val="0"/>
      <w:marRight w:val="0"/>
      <w:marTop w:val="0"/>
      <w:marBottom w:val="0"/>
      <w:divBdr>
        <w:top w:val="none" w:sz="0" w:space="0" w:color="auto"/>
        <w:left w:val="none" w:sz="0" w:space="0" w:color="auto"/>
        <w:bottom w:val="none" w:sz="0" w:space="0" w:color="auto"/>
        <w:right w:val="none" w:sz="0" w:space="0" w:color="auto"/>
      </w:divBdr>
    </w:div>
    <w:div w:id="1672370986">
      <w:bodyDiv w:val="1"/>
      <w:marLeft w:val="0"/>
      <w:marRight w:val="0"/>
      <w:marTop w:val="0"/>
      <w:marBottom w:val="0"/>
      <w:divBdr>
        <w:top w:val="none" w:sz="0" w:space="0" w:color="auto"/>
        <w:left w:val="none" w:sz="0" w:space="0" w:color="auto"/>
        <w:bottom w:val="none" w:sz="0" w:space="0" w:color="auto"/>
        <w:right w:val="none" w:sz="0" w:space="0" w:color="auto"/>
      </w:divBdr>
    </w:div>
    <w:div w:id="1681929576">
      <w:bodyDiv w:val="1"/>
      <w:marLeft w:val="0"/>
      <w:marRight w:val="0"/>
      <w:marTop w:val="0"/>
      <w:marBottom w:val="0"/>
      <w:divBdr>
        <w:top w:val="none" w:sz="0" w:space="0" w:color="auto"/>
        <w:left w:val="none" w:sz="0" w:space="0" w:color="auto"/>
        <w:bottom w:val="none" w:sz="0" w:space="0" w:color="auto"/>
        <w:right w:val="none" w:sz="0" w:space="0" w:color="auto"/>
      </w:divBdr>
    </w:div>
    <w:div w:id="1740328838">
      <w:bodyDiv w:val="1"/>
      <w:marLeft w:val="0"/>
      <w:marRight w:val="0"/>
      <w:marTop w:val="0"/>
      <w:marBottom w:val="0"/>
      <w:divBdr>
        <w:top w:val="none" w:sz="0" w:space="0" w:color="auto"/>
        <w:left w:val="none" w:sz="0" w:space="0" w:color="auto"/>
        <w:bottom w:val="none" w:sz="0" w:space="0" w:color="auto"/>
        <w:right w:val="none" w:sz="0" w:space="0" w:color="auto"/>
      </w:divBdr>
    </w:div>
    <w:div w:id="1777673491">
      <w:bodyDiv w:val="1"/>
      <w:marLeft w:val="0"/>
      <w:marRight w:val="0"/>
      <w:marTop w:val="0"/>
      <w:marBottom w:val="0"/>
      <w:divBdr>
        <w:top w:val="none" w:sz="0" w:space="0" w:color="auto"/>
        <w:left w:val="none" w:sz="0" w:space="0" w:color="auto"/>
        <w:bottom w:val="none" w:sz="0" w:space="0" w:color="auto"/>
        <w:right w:val="none" w:sz="0" w:space="0" w:color="auto"/>
      </w:divBdr>
    </w:div>
    <w:div w:id="1814828614">
      <w:bodyDiv w:val="1"/>
      <w:marLeft w:val="0"/>
      <w:marRight w:val="0"/>
      <w:marTop w:val="0"/>
      <w:marBottom w:val="0"/>
      <w:divBdr>
        <w:top w:val="none" w:sz="0" w:space="0" w:color="auto"/>
        <w:left w:val="none" w:sz="0" w:space="0" w:color="auto"/>
        <w:bottom w:val="none" w:sz="0" w:space="0" w:color="auto"/>
        <w:right w:val="none" w:sz="0" w:space="0" w:color="auto"/>
      </w:divBdr>
    </w:div>
    <w:div w:id="1828550550">
      <w:bodyDiv w:val="1"/>
      <w:marLeft w:val="0"/>
      <w:marRight w:val="0"/>
      <w:marTop w:val="0"/>
      <w:marBottom w:val="0"/>
      <w:divBdr>
        <w:top w:val="none" w:sz="0" w:space="0" w:color="auto"/>
        <w:left w:val="none" w:sz="0" w:space="0" w:color="auto"/>
        <w:bottom w:val="none" w:sz="0" w:space="0" w:color="auto"/>
        <w:right w:val="none" w:sz="0" w:space="0" w:color="auto"/>
      </w:divBdr>
    </w:div>
    <w:div w:id="1831368628">
      <w:bodyDiv w:val="1"/>
      <w:marLeft w:val="0"/>
      <w:marRight w:val="0"/>
      <w:marTop w:val="0"/>
      <w:marBottom w:val="0"/>
      <w:divBdr>
        <w:top w:val="none" w:sz="0" w:space="0" w:color="auto"/>
        <w:left w:val="none" w:sz="0" w:space="0" w:color="auto"/>
        <w:bottom w:val="none" w:sz="0" w:space="0" w:color="auto"/>
        <w:right w:val="none" w:sz="0" w:space="0" w:color="auto"/>
      </w:divBdr>
    </w:div>
    <w:div w:id="1931425952">
      <w:bodyDiv w:val="1"/>
      <w:marLeft w:val="0"/>
      <w:marRight w:val="0"/>
      <w:marTop w:val="0"/>
      <w:marBottom w:val="0"/>
      <w:divBdr>
        <w:top w:val="none" w:sz="0" w:space="0" w:color="auto"/>
        <w:left w:val="none" w:sz="0" w:space="0" w:color="auto"/>
        <w:bottom w:val="none" w:sz="0" w:space="0" w:color="auto"/>
        <w:right w:val="none" w:sz="0" w:space="0" w:color="auto"/>
      </w:divBdr>
      <w:divsChild>
        <w:div w:id="1058364065">
          <w:marLeft w:val="0"/>
          <w:marRight w:val="0"/>
          <w:marTop w:val="0"/>
          <w:marBottom w:val="0"/>
          <w:divBdr>
            <w:top w:val="single" w:sz="2" w:space="0" w:color="E5E7EB"/>
            <w:left w:val="single" w:sz="2" w:space="0" w:color="E5E7EB"/>
            <w:bottom w:val="single" w:sz="2" w:space="0" w:color="E5E7EB"/>
            <w:right w:val="single" w:sz="2" w:space="0" w:color="E5E7EB"/>
          </w:divBdr>
          <w:divsChild>
            <w:div w:id="155463248">
              <w:marLeft w:val="0"/>
              <w:marRight w:val="0"/>
              <w:marTop w:val="480"/>
              <w:marBottom w:val="0"/>
              <w:divBdr>
                <w:top w:val="single" w:sz="6" w:space="24" w:color="auto"/>
                <w:left w:val="single" w:sz="2" w:space="0" w:color="auto"/>
                <w:bottom w:val="single" w:sz="2" w:space="0" w:color="auto"/>
                <w:right w:val="single" w:sz="2" w:space="0" w:color="auto"/>
              </w:divBdr>
              <w:divsChild>
                <w:div w:id="1054083863">
                  <w:marLeft w:val="0"/>
                  <w:marRight w:val="0"/>
                  <w:marTop w:val="0"/>
                  <w:marBottom w:val="0"/>
                  <w:divBdr>
                    <w:top w:val="none" w:sz="0" w:space="0" w:color="auto"/>
                    <w:left w:val="none" w:sz="0" w:space="0" w:color="auto"/>
                    <w:bottom w:val="none" w:sz="0" w:space="0" w:color="auto"/>
                    <w:right w:val="none" w:sz="0" w:space="0" w:color="auto"/>
                  </w:divBdr>
                  <w:divsChild>
                    <w:div w:id="257560735">
                      <w:marLeft w:val="0"/>
                      <w:marRight w:val="0"/>
                      <w:marTop w:val="0"/>
                      <w:marBottom w:val="0"/>
                      <w:divBdr>
                        <w:top w:val="none" w:sz="0" w:space="0" w:color="auto"/>
                        <w:left w:val="none" w:sz="0" w:space="0" w:color="auto"/>
                        <w:bottom w:val="none" w:sz="0" w:space="0" w:color="auto"/>
                        <w:right w:val="none" w:sz="0" w:space="0" w:color="auto"/>
                      </w:divBdr>
                      <w:divsChild>
                        <w:div w:id="577791027">
                          <w:marLeft w:val="0"/>
                          <w:marRight w:val="0"/>
                          <w:marTop w:val="0"/>
                          <w:marBottom w:val="120"/>
                          <w:divBdr>
                            <w:top w:val="single" w:sz="2" w:space="0" w:color="E5E7EB"/>
                            <w:left w:val="single" w:sz="2" w:space="0" w:color="E5E7EB"/>
                            <w:bottom w:val="single" w:sz="2" w:space="0" w:color="E5E7EB"/>
                            <w:right w:val="single" w:sz="2" w:space="0" w:color="E5E7EB"/>
                          </w:divBdr>
                          <w:divsChild>
                            <w:div w:id="1497766204">
                              <w:marLeft w:val="0"/>
                              <w:marRight w:val="0"/>
                              <w:marTop w:val="0"/>
                              <w:marBottom w:val="0"/>
                              <w:divBdr>
                                <w:top w:val="single" w:sz="2" w:space="0" w:color="E5E7EB"/>
                                <w:left w:val="single" w:sz="2" w:space="0" w:color="E5E7EB"/>
                                <w:bottom w:val="single" w:sz="2" w:space="0" w:color="E5E7EB"/>
                                <w:right w:val="single" w:sz="2" w:space="0" w:color="E5E7EB"/>
                              </w:divBdr>
                              <w:divsChild>
                                <w:div w:id="186299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934627748">
          <w:marLeft w:val="0"/>
          <w:marRight w:val="0"/>
          <w:marTop w:val="0"/>
          <w:marBottom w:val="0"/>
          <w:divBdr>
            <w:top w:val="single" w:sz="2" w:space="0" w:color="E5E7EB"/>
            <w:left w:val="single" w:sz="2" w:space="0" w:color="E5E7EB"/>
            <w:bottom w:val="single" w:sz="2" w:space="0" w:color="E5E7EB"/>
            <w:right w:val="single" w:sz="2" w:space="0" w:color="E5E7EB"/>
          </w:divBdr>
          <w:divsChild>
            <w:div w:id="1901943954">
              <w:marLeft w:val="0"/>
              <w:marRight w:val="0"/>
              <w:marTop w:val="0"/>
              <w:marBottom w:val="0"/>
              <w:divBdr>
                <w:top w:val="none" w:sz="0" w:space="0" w:color="auto"/>
                <w:left w:val="none" w:sz="0" w:space="0" w:color="auto"/>
                <w:bottom w:val="none" w:sz="0" w:space="0" w:color="auto"/>
                <w:right w:val="none" w:sz="0" w:space="0" w:color="auto"/>
              </w:divBdr>
              <w:divsChild>
                <w:div w:id="1637679812">
                  <w:marLeft w:val="0"/>
                  <w:marRight w:val="0"/>
                  <w:marTop w:val="0"/>
                  <w:marBottom w:val="0"/>
                  <w:divBdr>
                    <w:top w:val="none" w:sz="0" w:space="0" w:color="auto"/>
                    <w:left w:val="none" w:sz="0" w:space="0" w:color="auto"/>
                    <w:bottom w:val="none" w:sz="0" w:space="0" w:color="auto"/>
                    <w:right w:val="none" w:sz="0" w:space="0" w:color="auto"/>
                  </w:divBdr>
                  <w:divsChild>
                    <w:div w:id="1539779373">
                      <w:marLeft w:val="0"/>
                      <w:marRight w:val="0"/>
                      <w:marTop w:val="0"/>
                      <w:marBottom w:val="0"/>
                      <w:divBdr>
                        <w:top w:val="single" w:sz="2" w:space="0" w:color="E5E7EB"/>
                        <w:left w:val="single" w:sz="2" w:space="0" w:color="E5E7EB"/>
                        <w:bottom w:val="single" w:sz="2" w:space="0" w:color="E5E7EB"/>
                        <w:right w:val="single" w:sz="2" w:space="0" w:color="E5E7EB"/>
                      </w:divBdr>
                      <w:divsChild>
                        <w:div w:id="1016343844">
                          <w:marLeft w:val="0"/>
                          <w:marRight w:val="0"/>
                          <w:marTop w:val="0"/>
                          <w:marBottom w:val="0"/>
                          <w:divBdr>
                            <w:top w:val="single" w:sz="2" w:space="0" w:color="E5E7EB"/>
                            <w:left w:val="single" w:sz="2" w:space="0" w:color="E5E7EB"/>
                            <w:bottom w:val="single" w:sz="2" w:space="0" w:color="E5E7EB"/>
                            <w:right w:val="single" w:sz="2" w:space="0" w:color="E5E7EB"/>
                          </w:divBdr>
                          <w:divsChild>
                            <w:div w:id="10171957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696540197">
                  <w:marLeft w:val="0"/>
                  <w:marRight w:val="0"/>
                  <w:marTop w:val="120"/>
                  <w:marBottom w:val="0"/>
                  <w:divBdr>
                    <w:top w:val="none" w:sz="0" w:space="0" w:color="auto"/>
                    <w:left w:val="none" w:sz="0" w:space="0" w:color="auto"/>
                    <w:bottom w:val="none" w:sz="0" w:space="0" w:color="auto"/>
                    <w:right w:val="none" w:sz="0" w:space="0" w:color="auto"/>
                  </w:divBdr>
                  <w:divsChild>
                    <w:div w:id="1550723334">
                      <w:marLeft w:val="0"/>
                      <w:marRight w:val="0"/>
                      <w:marTop w:val="0"/>
                      <w:marBottom w:val="0"/>
                      <w:divBdr>
                        <w:top w:val="single" w:sz="2" w:space="0" w:color="E5E7EB"/>
                        <w:left w:val="single" w:sz="2" w:space="0" w:color="E5E7EB"/>
                        <w:bottom w:val="single" w:sz="2" w:space="0" w:color="E5E7EB"/>
                        <w:right w:val="single" w:sz="2" w:space="0" w:color="E5E7EB"/>
                      </w:divBdr>
                      <w:divsChild>
                        <w:div w:id="86654456">
                          <w:marLeft w:val="0"/>
                          <w:marRight w:val="0"/>
                          <w:marTop w:val="0"/>
                          <w:marBottom w:val="0"/>
                          <w:divBdr>
                            <w:top w:val="single" w:sz="2" w:space="0" w:color="E5E7EB"/>
                            <w:left w:val="single" w:sz="2" w:space="0" w:color="E5E7EB"/>
                            <w:bottom w:val="single" w:sz="2" w:space="0" w:color="E5E7EB"/>
                            <w:right w:val="single" w:sz="2" w:space="0" w:color="E5E7EB"/>
                          </w:divBdr>
                          <w:divsChild>
                            <w:div w:id="1126004104">
                              <w:marLeft w:val="0"/>
                              <w:marRight w:val="0"/>
                              <w:marTop w:val="0"/>
                              <w:marBottom w:val="0"/>
                              <w:divBdr>
                                <w:top w:val="single" w:sz="2" w:space="3" w:color="E5E7EB"/>
                                <w:left w:val="single" w:sz="2" w:space="6" w:color="E5E7EB"/>
                                <w:bottom w:val="single" w:sz="2" w:space="3" w:color="E5E7EB"/>
                                <w:right w:val="single" w:sz="2" w:space="6" w:color="E5E7EB"/>
                              </w:divBdr>
                              <w:divsChild>
                                <w:div w:id="284600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26920592">
                          <w:marLeft w:val="0"/>
                          <w:marRight w:val="0"/>
                          <w:marTop w:val="0"/>
                          <w:marBottom w:val="0"/>
                          <w:divBdr>
                            <w:top w:val="single" w:sz="2" w:space="0" w:color="E5E7EB"/>
                            <w:left w:val="single" w:sz="2" w:space="0" w:color="E5E7EB"/>
                            <w:bottom w:val="single" w:sz="2" w:space="0" w:color="E5E7EB"/>
                            <w:right w:val="single" w:sz="2" w:space="0" w:color="E5E7EB"/>
                          </w:divBdr>
                          <w:divsChild>
                            <w:div w:id="1944990078">
                              <w:marLeft w:val="0"/>
                              <w:marRight w:val="0"/>
                              <w:marTop w:val="0"/>
                              <w:marBottom w:val="0"/>
                              <w:divBdr>
                                <w:top w:val="single" w:sz="2" w:space="3" w:color="E5E7EB"/>
                                <w:left w:val="single" w:sz="2" w:space="6" w:color="E5E7EB"/>
                                <w:bottom w:val="single" w:sz="2" w:space="3" w:color="E5E7EB"/>
                                <w:right w:val="single" w:sz="2" w:space="6" w:color="E5E7EB"/>
                              </w:divBdr>
                              <w:divsChild>
                                <w:div w:id="18800506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138640742">
                      <w:marLeft w:val="-120"/>
                      <w:marRight w:val="0"/>
                      <w:marTop w:val="0"/>
                      <w:marBottom w:val="0"/>
                      <w:divBdr>
                        <w:top w:val="single" w:sz="2" w:space="0" w:color="E5E7EB"/>
                        <w:left w:val="single" w:sz="2" w:space="0" w:color="E5E7EB"/>
                        <w:bottom w:val="single" w:sz="2" w:space="0" w:color="E5E7EB"/>
                        <w:right w:val="single" w:sz="2" w:space="0" w:color="E5E7EB"/>
                      </w:divBdr>
                      <w:divsChild>
                        <w:div w:id="44985411">
                          <w:marLeft w:val="0"/>
                          <w:marRight w:val="0"/>
                          <w:marTop w:val="0"/>
                          <w:marBottom w:val="0"/>
                          <w:divBdr>
                            <w:top w:val="single" w:sz="2" w:space="0" w:color="E5E7EB"/>
                            <w:left w:val="single" w:sz="2" w:space="0" w:color="E5E7EB"/>
                            <w:bottom w:val="single" w:sz="2" w:space="0" w:color="E5E7EB"/>
                            <w:right w:val="single" w:sz="2" w:space="0" w:color="E5E7EB"/>
                          </w:divBdr>
                          <w:divsChild>
                            <w:div w:id="4770383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9085873">
                          <w:marLeft w:val="0"/>
                          <w:marRight w:val="0"/>
                          <w:marTop w:val="0"/>
                          <w:marBottom w:val="0"/>
                          <w:divBdr>
                            <w:top w:val="single" w:sz="2" w:space="0" w:color="E5E7EB"/>
                            <w:left w:val="single" w:sz="2" w:space="0" w:color="E5E7EB"/>
                            <w:bottom w:val="single" w:sz="2" w:space="0" w:color="E5E7EB"/>
                            <w:right w:val="single" w:sz="2" w:space="0" w:color="E5E7EB"/>
                          </w:divBdr>
                          <w:divsChild>
                            <w:div w:id="18442777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7889412">
                          <w:marLeft w:val="0"/>
                          <w:marRight w:val="0"/>
                          <w:marTop w:val="0"/>
                          <w:marBottom w:val="0"/>
                          <w:divBdr>
                            <w:top w:val="single" w:sz="2" w:space="0" w:color="E5E7EB"/>
                            <w:left w:val="single" w:sz="2" w:space="0" w:color="E5E7EB"/>
                            <w:bottom w:val="single" w:sz="2" w:space="0" w:color="E5E7EB"/>
                            <w:right w:val="single" w:sz="2" w:space="0" w:color="E5E7EB"/>
                          </w:divBdr>
                          <w:divsChild>
                            <w:div w:id="1460756569">
                              <w:marLeft w:val="0"/>
                              <w:marRight w:val="0"/>
                              <w:marTop w:val="0"/>
                              <w:marBottom w:val="0"/>
                              <w:divBdr>
                                <w:top w:val="single" w:sz="2" w:space="3" w:color="E5E7EB"/>
                                <w:left w:val="single" w:sz="2" w:space="6" w:color="E5E7EB"/>
                                <w:bottom w:val="single" w:sz="2" w:space="3" w:color="E5E7EB"/>
                                <w:right w:val="single" w:sz="2" w:space="6" w:color="E5E7EB"/>
                              </w:divBdr>
                              <w:divsChild>
                                <w:div w:id="6277849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944459722">
      <w:bodyDiv w:val="1"/>
      <w:marLeft w:val="0"/>
      <w:marRight w:val="0"/>
      <w:marTop w:val="0"/>
      <w:marBottom w:val="0"/>
      <w:divBdr>
        <w:top w:val="none" w:sz="0" w:space="0" w:color="auto"/>
        <w:left w:val="none" w:sz="0" w:space="0" w:color="auto"/>
        <w:bottom w:val="none" w:sz="0" w:space="0" w:color="auto"/>
        <w:right w:val="none" w:sz="0" w:space="0" w:color="auto"/>
      </w:divBdr>
    </w:div>
    <w:div w:id="1957325450">
      <w:bodyDiv w:val="1"/>
      <w:marLeft w:val="0"/>
      <w:marRight w:val="0"/>
      <w:marTop w:val="0"/>
      <w:marBottom w:val="0"/>
      <w:divBdr>
        <w:top w:val="none" w:sz="0" w:space="0" w:color="auto"/>
        <w:left w:val="none" w:sz="0" w:space="0" w:color="auto"/>
        <w:bottom w:val="none" w:sz="0" w:space="0" w:color="auto"/>
        <w:right w:val="none" w:sz="0" w:space="0" w:color="auto"/>
      </w:divBdr>
    </w:div>
    <w:div w:id="1962347047">
      <w:bodyDiv w:val="1"/>
      <w:marLeft w:val="0"/>
      <w:marRight w:val="0"/>
      <w:marTop w:val="0"/>
      <w:marBottom w:val="0"/>
      <w:divBdr>
        <w:top w:val="none" w:sz="0" w:space="0" w:color="auto"/>
        <w:left w:val="none" w:sz="0" w:space="0" w:color="auto"/>
        <w:bottom w:val="none" w:sz="0" w:space="0" w:color="auto"/>
        <w:right w:val="none" w:sz="0" w:space="0" w:color="auto"/>
      </w:divBdr>
    </w:div>
    <w:div w:id="1986003896">
      <w:bodyDiv w:val="1"/>
      <w:marLeft w:val="0"/>
      <w:marRight w:val="0"/>
      <w:marTop w:val="0"/>
      <w:marBottom w:val="0"/>
      <w:divBdr>
        <w:top w:val="none" w:sz="0" w:space="0" w:color="auto"/>
        <w:left w:val="none" w:sz="0" w:space="0" w:color="auto"/>
        <w:bottom w:val="none" w:sz="0" w:space="0" w:color="auto"/>
        <w:right w:val="none" w:sz="0" w:space="0" w:color="auto"/>
      </w:divBdr>
    </w:div>
    <w:div w:id="1992900781">
      <w:bodyDiv w:val="1"/>
      <w:marLeft w:val="0"/>
      <w:marRight w:val="0"/>
      <w:marTop w:val="0"/>
      <w:marBottom w:val="0"/>
      <w:divBdr>
        <w:top w:val="none" w:sz="0" w:space="0" w:color="auto"/>
        <w:left w:val="none" w:sz="0" w:space="0" w:color="auto"/>
        <w:bottom w:val="none" w:sz="0" w:space="0" w:color="auto"/>
        <w:right w:val="none" w:sz="0" w:space="0" w:color="auto"/>
      </w:divBdr>
    </w:div>
    <w:div w:id="2000451485">
      <w:bodyDiv w:val="1"/>
      <w:marLeft w:val="0"/>
      <w:marRight w:val="0"/>
      <w:marTop w:val="0"/>
      <w:marBottom w:val="0"/>
      <w:divBdr>
        <w:top w:val="none" w:sz="0" w:space="0" w:color="auto"/>
        <w:left w:val="none" w:sz="0" w:space="0" w:color="auto"/>
        <w:bottom w:val="none" w:sz="0" w:space="0" w:color="auto"/>
        <w:right w:val="none" w:sz="0" w:space="0" w:color="auto"/>
      </w:divBdr>
    </w:div>
    <w:div w:id="2007591727">
      <w:bodyDiv w:val="1"/>
      <w:marLeft w:val="0"/>
      <w:marRight w:val="0"/>
      <w:marTop w:val="0"/>
      <w:marBottom w:val="0"/>
      <w:divBdr>
        <w:top w:val="none" w:sz="0" w:space="0" w:color="auto"/>
        <w:left w:val="none" w:sz="0" w:space="0" w:color="auto"/>
        <w:bottom w:val="none" w:sz="0" w:space="0" w:color="auto"/>
        <w:right w:val="none" w:sz="0" w:space="0" w:color="auto"/>
      </w:divBdr>
    </w:div>
    <w:div w:id="2091612791">
      <w:bodyDiv w:val="1"/>
      <w:marLeft w:val="0"/>
      <w:marRight w:val="0"/>
      <w:marTop w:val="0"/>
      <w:marBottom w:val="0"/>
      <w:divBdr>
        <w:top w:val="none" w:sz="0" w:space="0" w:color="auto"/>
        <w:left w:val="none" w:sz="0" w:space="0" w:color="auto"/>
        <w:bottom w:val="none" w:sz="0" w:space="0" w:color="auto"/>
        <w:right w:val="none" w:sz="0" w:space="0" w:color="auto"/>
      </w:divBdr>
    </w:div>
    <w:div w:id="2139838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j.cedpsych.2008.08.001" TargetMode="External"/><Relationship Id="rId21" Type="http://schemas.openxmlformats.org/officeDocument/2006/relationships/chart" Target="charts/chart2.xml"/><Relationship Id="rId42" Type="http://schemas.openxmlformats.org/officeDocument/2006/relationships/chart" Target="charts/chart23.xml"/><Relationship Id="rId63" Type="http://schemas.openxmlformats.org/officeDocument/2006/relationships/hyperlink" Target="https://irp.cdn-website.com/45a58767/files/uploaded/Domains%20for%20High%20Quality%20JJ%20Education%20%284.12.22%29.pdf" TargetMode="External"/><Relationship Id="rId84" Type="http://schemas.openxmlformats.org/officeDocument/2006/relationships/hyperlink" Target="https://doi.org/10.1177/0042085918770720" TargetMode="External"/><Relationship Id="rId138" Type="http://schemas.openxmlformats.org/officeDocument/2006/relationships/hyperlink" Target="https://psycnet-apa-org.ezproxy.lib.ou.edu/doi/10.1037/int0000035" TargetMode="External"/><Relationship Id="rId159" Type="http://schemas.openxmlformats.org/officeDocument/2006/relationships/hyperlink" Target="https://www.jstor.org/stable/43694226" TargetMode="External"/><Relationship Id="rId170" Type="http://schemas.openxmlformats.org/officeDocument/2006/relationships/hyperlink" Target="https://doi.org/10.1007/s11256-010-0150-1" TargetMode="External"/><Relationship Id="rId191" Type="http://schemas.openxmlformats.org/officeDocument/2006/relationships/chart" Target="charts/chart45.xml"/><Relationship Id="rId205" Type="http://schemas.openxmlformats.org/officeDocument/2006/relationships/chart" Target="charts/chart59.xml"/><Relationship Id="rId226" Type="http://schemas.openxmlformats.org/officeDocument/2006/relationships/chart" Target="charts/chart80.xml"/><Relationship Id="rId107" Type="http://schemas.openxmlformats.org/officeDocument/2006/relationships/hyperlink" Target="https://doi.org/10.1177/088840640602900205" TargetMode="External"/><Relationship Id="rId11" Type="http://schemas.openxmlformats.org/officeDocument/2006/relationships/footer" Target="footer2.xml"/><Relationship Id="rId32" Type="http://schemas.openxmlformats.org/officeDocument/2006/relationships/chart" Target="charts/chart13.xml"/><Relationship Id="rId53" Type="http://schemas.openxmlformats.org/officeDocument/2006/relationships/chart" Target="charts/chart34.xml"/><Relationship Id="rId74" Type="http://schemas.openxmlformats.org/officeDocument/2006/relationships/hyperlink" Target="https://doi.org/10.1177/002246699202500404" TargetMode="External"/><Relationship Id="rId128" Type="http://schemas.openxmlformats.org/officeDocument/2006/relationships/hyperlink" Target="https://doi.org/10.1177/00224669040380010201" TargetMode="External"/><Relationship Id="rId149" Type="http://schemas.openxmlformats.org/officeDocument/2006/relationships/hyperlink" Target="https://doi.org/10.1037/h0092976" TargetMode="External"/><Relationship Id="rId5" Type="http://schemas.openxmlformats.org/officeDocument/2006/relationships/webSettings" Target="webSettings.xml"/><Relationship Id="rId95" Type="http://schemas.openxmlformats.org/officeDocument/2006/relationships/hyperlink" Target="http://www.proquest.com/dissertations-theses/optimal-teaching-strategies-academic/docview/1808218162/se-2?accountid=12964" TargetMode="External"/><Relationship Id="rId160" Type="http://schemas.openxmlformats.org/officeDocument/2006/relationships/hyperlink" Target="https://doi.org/10.1037/0022-0663.99.3.611" TargetMode="External"/><Relationship Id="rId181" Type="http://schemas.openxmlformats.org/officeDocument/2006/relationships/image" Target="media/image8.png"/><Relationship Id="rId216" Type="http://schemas.openxmlformats.org/officeDocument/2006/relationships/chart" Target="charts/chart70.xml"/><Relationship Id="rId237" Type="http://schemas.openxmlformats.org/officeDocument/2006/relationships/chart" Target="charts/chart91.xml"/><Relationship Id="rId22" Type="http://schemas.openxmlformats.org/officeDocument/2006/relationships/chart" Target="charts/chart3.xml"/><Relationship Id="rId43" Type="http://schemas.openxmlformats.org/officeDocument/2006/relationships/chart" Target="charts/chart24.xml"/><Relationship Id="rId64" Type="http://schemas.openxmlformats.org/officeDocument/2006/relationships/hyperlink" Target="https://doi.org/10.1037/0003-066X.44.9.1175" TargetMode="External"/><Relationship Id="rId118" Type="http://schemas.openxmlformats.org/officeDocument/2006/relationships/hyperlink" Target="https://doi.org/10.5328/JVER27.3.331" TargetMode="External"/><Relationship Id="rId139" Type="http://schemas.openxmlformats.org/officeDocument/2006/relationships/hyperlink" Target="http://www.proquest.com/dissertations-theses/job-satisfaction-levels-juvenile-detention/docview/304564634/se-2?accountid=12964" TargetMode="External"/><Relationship Id="rId85" Type="http://schemas.openxmlformats.org/officeDocument/2006/relationships/hyperlink" Target="https://doi.org/10.1521/jscp.1992.11.4.377" TargetMode="External"/><Relationship Id="rId150" Type="http://schemas.openxmlformats.org/officeDocument/2006/relationships/hyperlink" Target="https://doi.org/10.1177/1088357610397345" TargetMode="External"/><Relationship Id="rId171" Type="http://schemas.openxmlformats.org/officeDocument/2006/relationships/hyperlink" Target="https://doi.org/10.1080/00220671.2015.1052953" TargetMode="External"/><Relationship Id="rId192" Type="http://schemas.openxmlformats.org/officeDocument/2006/relationships/chart" Target="charts/chart46.xml"/><Relationship Id="rId206" Type="http://schemas.openxmlformats.org/officeDocument/2006/relationships/chart" Target="charts/chart60.xml"/><Relationship Id="rId227" Type="http://schemas.openxmlformats.org/officeDocument/2006/relationships/chart" Target="charts/chart81.xml"/><Relationship Id="rId12" Type="http://schemas.openxmlformats.org/officeDocument/2006/relationships/footer" Target="footer3.xml"/><Relationship Id="rId33" Type="http://schemas.openxmlformats.org/officeDocument/2006/relationships/chart" Target="charts/chart14.xml"/><Relationship Id="rId108" Type="http://schemas.openxmlformats.org/officeDocument/2006/relationships/hyperlink" Target="https://doi.org/10.1353/etc.2010.0000" TargetMode="External"/><Relationship Id="rId129" Type="http://schemas.openxmlformats.org/officeDocument/2006/relationships/hyperlink" Target="https://doi.org/10.4304/tpls.2.3.483-491" TargetMode="External"/><Relationship Id="rId54" Type="http://schemas.openxmlformats.org/officeDocument/2006/relationships/chart" Target="charts/chart35.xml"/><Relationship Id="rId75" Type="http://schemas.openxmlformats.org/officeDocument/2006/relationships/hyperlink" Target="https://www.proquest.com/dissertations-theses/personal-academic-cultural-backgrounds-qualities/docview/304173415/se-2?accountid=12964" TargetMode="External"/><Relationship Id="rId96" Type="http://schemas.openxmlformats.org/officeDocument/2006/relationships/hyperlink" Target="https://doi.org/10.1177/0198742920911183" TargetMode="External"/><Relationship Id="rId140" Type="http://schemas.openxmlformats.org/officeDocument/2006/relationships/hyperlink" Target="https://doi.org/10.1027/1015-5759.17.2.87" TargetMode="External"/><Relationship Id="rId161" Type="http://schemas.openxmlformats.org/officeDocument/2006/relationships/hyperlink" Target="https://doi.org/10.1037/0021-9010.92.1.107" TargetMode="External"/><Relationship Id="rId182" Type="http://schemas.openxmlformats.org/officeDocument/2006/relationships/image" Target="media/image9.emf"/><Relationship Id="rId217" Type="http://schemas.openxmlformats.org/officeDocument/2006/relationships/chart" Target="charts/chart71.xml"/><Relationship Id="rId6" Type="http://schemas.openxmlformats.org/officeDocument/2006/relationships/footnotes" Target="footnotes.xml"/><Relationship Id="rId238" Type="http://schemas.openxmlformats.org/officeDocument/2006/relationships/chart" Target="charts/chart92.xml"/><Relationship Id="rId23" Type="http://schemas.openxmlformats.org/officeDocument/2006/relationships/chart" Target="charts/chart4.xml"/><Relationship Id="rId119" Type="http://schemas.openxmlformats.org/officeDocument/2006/relationships/hyperlink" Target="http://www.proquest.com/dissertations-theses/preparing-candidates-teaching-juvenile-justice/docview/304837272/se-2?accountid=12964" TargetMode="External"/><Relationship Id="rId44" Type="http://schemas.openxmlformats.org/officeDocument/2006/relationships/chart" Target="charts/chart25.xml"/><Relationship Id="rId65" Type="http://schemas.openxmlformats.org/officeDocument/2006/relationships/hyperlink" Target="https://doi.org/10.1177/0149206315572826" TargetMode="External"/><Relationship Id="rId86" Type="http://schemas.openxmlformats.org/officeDocument/2006/relationships/hyperlink" Target="http://www.proquest.com/dissertations-theses/exploring-dialogues-three-novice-correctional/docview/2732802674/se-2?accountid=12964" TargetMode="External"/><Relationship Id="rId130" Type="http://schemas.openxmlformats.org/officeDocument/2006/relationships/hyperlink" Target="http://www.jstor.org/stable/41971149" TargetMode="External"/><Relationship Id="rId151" Type="http://schemas.openxmlformats.org/officeDocument/2006/relationships/hyperlink" Target="https://doi.org/10.1006/ceps.1999.1020" TargetMode="External"/><Relationship Id="rId172" Type="http://schemas.openxmlformats.org/officeDocument/2006/relationships/hyperlink" Target="https://doi.org/10.3200/JOER.100.5.303-310" TargetMode="External"/><Relationship Id="rId193" Type="http://schemas.openxmlformats.org/officeDocument/2006/relationships/chart" Target="charts/chart47.xml"/><Relationship Id="rId207" Type="http://schemas.openxmlformats.org/officeDocument/2006/relationships/chart" Target="charts/chart61.xml"/><Relationship Id="rId228" Type="http://schemas.openxmlformats.org/officeDocument/2006/relationships/chart" Target="charts/chart82.xml"/><Relationship Id="rId13" Type="http://schemas.openxmlformats.org/officeDocument/2006/relationships/image" Target="media/image1.png"/><Relationship Id="rId109" Type="http://schemas.openxmlformats.org/officeDocument/2006/relationships/hyperlink" Target="https://doi.org/10.1177/1063426616656604" TargetMode="External"/><Relationship Id="rId34" Type="http://schemas.openxmlformats.org/officeDocument/2006/relationships/chart" Target="charts/chart15.xml"/><Relationship Id="rId55" Type="http://schemas.openxmlformats.org/officeDocument/2006/relationships/chart" Target="charts/chart36.xml"/><Relationship Id="rId76" Type="http://schemas.openxmlformats.org/officeDocument/2006/relationships/hyperlink" Target="https://doi.org/10.1177/001440290507100203" TargetMode="External"/><Relationship Id="rId97" Type="http://schemas.openxmlformats.org/officeDocument/2006/relationships/hyperlink" Target="https://doi.org/10.1016/j.edurev.2012.04.001" TargetMode="External"/><Relationship Id="rId120" Type="http://schemas.openxmlformats.org/officeDocument/2006/relationships/hyperlink" Target="https://digitalcommons.wku.edu/theses/3495" TargetMode="External"/><Relationship Id="rId141" Type="http://schemas.openxmlformats.org/officeDocument/2006/relationships/hyperlink" Target="https://doi.org/10.1177/088840648600900105" TargetMode="External"/><Relationship Id="rId7" Type="http://schemas.openxmlformats.org/officeDocument/2006/relationships/endnotes" Target="endnotes.xml"/><Relationship Id="rId162" Type="http://schemas.openxmlformats.org/officeDocument/2006/relationships/hyperlink" Target="https://doi.org/10.1007%2Fs43494-020-00031-1" TargetMode="External"/><Relationship Id="rId183" Type="http://schemas.openxmlformats.org/officeDocument/2006/relationships/chart" Target="charts/chart37.xml"/><Relationship Id="rId218" Type="http://schemas.openxmlformats.org/officeDocument/2006/relationships/chart" Target="charts/chart72.xml"/><Relationship Id="rId239" Type="http://schemas.openxmlformats.org/officeDocument/2006/relationships/chart" Target="charts/chart93.xml"/><Relationship Id="rId24" Type="http://schemas.openxmlformats.org/officeDocument/2006/relationships/chart" Target="charts/chart5.xml"/><Relationship Id="rId45" Type="http://schemas.openxmlformats.org/officeDocument/2006/relationships/chart" Target="charts/chart26.xml"/><Relationship Id="rId66" Type="http://schemas.openxmlformats.org/officeDocument/2006/relationships/hyperlink" Target="https://doi.org/10.1177/0149206311410606" TargetMode="External"/><Relationship Id="rId87" Type="http://schemas.openxmlformats.org/officeDocument/2006/relationships/hyperlink" Target="https://doi.org/10.1037//0278-6133.7.3.269" TargetMode="External"/><Relationship Id="rId110" Type="http://schemas.openxmlformats.org/officeDocument/2006/relationships/hyperlink" Target="https://www.jstor.org/stable/23479655" TargetMode="External"/><Relationship Id="rId131" Type="http://schemas.openxmlformats.org/officeDocument/2006/relationships/hyperlink" Target="https://doi.org/10.1023/B:IHIE.0000015161.26089.a5" TargetMode="External"/><Relationship Id="rId152" Type="http://schemas.openxmlformats.org/officeDocument/2006/relationships/hyperlink" Target="https://doi.org/10.1177/0306624X17727075" TargetMode="External"/><Relationship Id="rId173" Type="http://schemas.openxmlformats.org/officeDocument/2006/relationships/hyperlink" Target="https://doi.org/10.1097/01.CHI.0000046873.56865.4B" TargetMode="External"/><Relationship Id="rId194" Type="http://schemas.openxmlformats.org/officeDocument/2006/relationships/chart" Target="charts/chart48.xml"/><Relationship Id="rId208" Type="http://schemas.openxmlformats.org/officeDocument/2006/relationships/chart" Target="charts/chart62.xml"/><Relationship Id="rId229" Type="http://schemas.openxmlformats.org/officeDocument/2006/relationships/chart" Target="charts/chart83.xml"/><Relationship Id="rId240" Type="http://schemas.openxmlformats.org/officeDocument/2006/relationships/chart" Target="charts/chart94.xml"/><Relationship Id="rId14" Type="http://schemas.openxmlformats.org/officeDocument/2006/relationships/image" Target="media/image2.png"/><Relationship Id="rId35" Type="http://schemas.openxmlformats.org/officeDocument/2006/relationships/chart" Target="charts/chart16.xml"/><Relationship Id="rId56" Type="http://schemas.openxmlformats.org/officeDocument/2006/relationships/customXml" Target="ink/ink1.xml"/><Relationship Id="rId77" Type="http://schemas.openxmlformats.org/officeDocument/2006/relationships/hyperlink" Target="https://www.proquest.com/dissertations-theses/examining-effects-expert-peer-coaching-as/docview/1999042369/se-2?accountid=12964" TargetMode="External"/><Relationship Id="rId100" Type="http://schemas.openxmlformats.org/officeDocument/2006/relationships/hyperlink" Target="https://eric.ed.gov/?id=ED354317" TargetMode="External"/><Relationship Id="rId8" Type="http://schemas.openxmlformats.org/officeDocument/2006/relationships/header" Target="header1.xml"/><Relationship Id="rId98" Type="http://schemas.openxmlformats.org/officeDocument/2006/relationships/hyperlink" Target="https://doi.org/10.1177/001440290507100202" TargetMode="External"/><Relationship Id="rId121" Type="http://schemas.openxmlformats.org/officeDocument/2006/relationships/hyperlink" Target="https://doi.org/10.1177/00220345930720081301" TargetMode="External"/><Relationship Id="rId142" Type="http://schemas.openxmlformats.org/officeDocument/2006/relationships/hyperlink" Target="https://files.eric.ed.gov/fulltext/EJ1287249.pdf" TargetMode="External"/><Relationship Id="rId163" Type="http://schemas.openxmlformats.org/officeDocument/2006/relationships/hyperlink" Target="http://wiete.com.au" TargetMode="External"/><Relationship Id="rId184" Type="http://schemas.openxmlformats.org/officeDocument/2006/relationships/chart" Target="charts/chart38.xml"/><Relationship Id="rId219" Type="http://schemas.openxmlformats.org/officeDocument/2006/relationships/chart" Target="charts/chart73.xml"/><Relationship Id="rId230" Type="http://schemas.openxmlformats.org/officeDocument/2006/relationships/chart" Target="charts/chart84.xml"/><Relationship Id="rId25" Type="http://schemas.openxmlformats.org/officeDocument/2006/relationships/chart" Target="charts/chart6.xml"/><Relationship Id="rId46" Type="http://schemas.openxmlformats.org/officeDocument/2006/relationships/chart" Target="charts/chart27.xml"/><Relationship Id="rId67" Type="http://schemas.openxmlformats.org/officeDocument/2006/relationships/hyperlink" Target="https://10.1207/s15326985ep2802_3" TargetMode="External"/><Relationship Id="rId88" Type="http://schemas.openxmlformats.org/officeDocument/2006/relationships/hyperlink" Target="https://doi.org/10.1016/j.tate.2007.02.010" TargetMode="External"/><Relationship Id="rId111" Type="http://schemas.openxmlformats.org/officeDocument/2006/relationships/hyperlink" Target="https://doi.org/10.1002/ijop.12736" TargetMode="External"/><Relationship Id="rId132" Type="http://schemas.openxmlformats.org/officeDocument/2006/relationships/hyperlink" Target="http://www.jstor.org/stable/26508038" TargetMode="External"/><Relationship Id="rId153" Type="http://schemas.openxmlformats.org/officeDocument/2006/relationships/hyperlink" Target="https://doi.org/10.1111/j.1464-0597.2008.00359" TargetMode="External"/><Relationship Id="rId174" Type="http://schemas.openxmlformats.org/officeDocument/2006/relationships/hyperlink" Target="https://doi.org/10.1080/08870446.2019.1683179" TargetMode="External"/><Relationship Id="rId195" Type="http://schemas.openxmlformats.org/officeDocument/2006/relationships/chart" Target="charts/chart49.xml"/><Relationship Id="rId209" Type="http://schemas.openxmlformats.org/officeDocument/2006/relationships/chart" Target="charts/chart63.xml"/><Relationship Id="rId220" Type="http://schemas.openxmlformats.org/officeDocument/2006/relationships/chart" Target="charts/chart74.xml"/><Relationship Id="rId241" Type="http://schemas.openxmlformats.org/officeDocument/2006/relationships/chart" Target="charts/chart95.xml"/><Relationship Id="rId15" Type="http://schemas.openxmlformats.org/officeDocument/2006/relationships/image" Target="media/image3.png"/><Relationship Id="rId36" Type="http://schemas.openxmlformats.org/officeDocument/2006/relationships/chart" Target="charts/chart17.xml"/><Relationship Id="rId57" Type="http://schemas.openxmlformats.org/officeDocument/2006/relationships/image" Target="media/image7.png"/><Relationship Id="rId106" Type="http://schemas.openxmlformats.org/officeDocument/2006/relationships/hyperlink" Target="http://www.jstor.org/stable/42899813" TargetMode="External"/><Relationship Id="rId127" Type="http://schemas.openxmlformats.org/officeDocument/2006/relationships/hyperlink" Target="https://doi.org/10.1177/00220574211057044" TargetMode="External"/><Relationship Id="rId10" Type="http://schemas.openxmlformats.org/officeDocument/2006/relationships/footer" Target="footer1.xml"/><Relationship Id="rId31" Type="http://schemas.openxmlformats.org/officeDocument/2006/relationships/chart" Target="charts/chart12.xml"/><Relationship Id="rId52" Type="http://schemas.openxmlformats.org/officeDocument/2006/relationships/chart" Target="charts/chart33.xml"/><Relationship Id="rId73" Type="http://schemas.openxmlformats.org/officeDocument/2006/relationships/hyperlink" Target="https://doi" TargetMode="External"/><Relationship Id="rId78" Type="http://schemas.openxmlformats.org/officeDocument/2006/relationships/hyperlink" Target="https://doi.org/10.1007/s11256-017-0403-3" TargetMode="External"/><Relationship Id="rId94" Type="http://schemas.openxmlformats.org/officeDocument/2006/relationships/hyperlink" Target="http://www.proquest.com/dissertations-theses/phenomenological-study-teacher-retention-secure/docview/2506290991/se-2?accountid=12964" TargetMode="External"/><Relationship Id="rId99" Type="http://schemas.openxmlformats.org/officeDocument/2006/relationships/hyperlink" Target="https://doi.org/10.1037/0022-0663.76.4.569" TargetMode="External"/><Relationship Id="rId101" Type="http://schemas.openxmlformats.org/officeDocument/2006/relationships/hyperlink" Target="http://www.emeraldinsight.com/0951-354X.htm" TargetMode="External"/><Relationship Id="rId122" Type="http://schemas.openxmlformats.org/officeDocument/2006/relationships/hyperlink" Target="https://doi.org/10.1080/00207590444000041" TargetMode="External"/><Relationship Id="rId143" Type="http://schemas.openxmlformats.org/officeDocument/2006/relationships/hyperlink" Target="https://doi.org/10.1080/01411920120109784" TargetMode="External"/><Relationship Id="rId148" Type="http://schemas.openxmlformats.org/officeDocument/2006/relationships/hyperlink" Target="https://doi.org/10.1044/0161-1461(2005/020)" TargetMode="External"/><Relationship Id="rId164" Type="http://schemas.openxmlformats.org/officeDocument/2006/relationships/hyperlink" Target="https://doi.org/10.1177/0741932514522633" TargetMode="External"/><Relationship Id="rId169" Type="http://schemas.openxmlformats.org/officeDocument/2006/relationships/hyperlink" Target="https://doi.org/10.1207/s15326985ep3902_3" TargetMode="External"/><Relationship Id="rId185" Type="http://schemas.openxmlformats.org/officeDocument/2006/relationships/chart" Target="charts/chart39.xml"/><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hyperlink" Target="mailto:irb@ou.edu" TargetMode="External"/><Relationship Id="rId210" Type="http://schemas.openxmlformats.org/officeDocument/2006/relationships/chart" Target="charts/chart64.xml"/><Relationship Id="rId215" Type="http://schemas.openxmlformats.org/officeDocument/2006/relationships/chart" Target="charts/chart69.xml"/><Relationship Id="rId236" Type="http://schemas.openxmlformats.org/officeDocument/2006/relationships/chart" Target="charts/chart90.xml"/><Relationship Id="rId26" Type="http://schemas.openxmlformats.org/officeDocument/2006/relationships/chart" Target="charts/chart7.xml"/><Relationship Id="rId231" Type="http://schemas.openxmlformats.org/officeDocument/2006/relationships/chart" Target="charts/chart85.xml"/><Relationship Id="rId47" Type="http://schemas.openxmlformats.org/officeDocument/2006/relationships/chart" Target="charts/chart28.xml"/><Relationship Id="rId68" Type="http://schemas.openxmlformats.org/officeDocument/2006/relationships/hyperlink" Target="https://doi.org/10.1521/jscp.1986.4.3.359" TargetMode="External"/><Relationship Id="rId89" Type="http://schemas.openxmlformats.org/officeDocument/2006/relationships/hyperlink" Target="https://www.ojjdp.gov/mpg/litreviews/Education-for-Youth-in-the-Juvenile-Justice-System.pdf" TargetMode="External"/><Relationship Id="rId112" Type="http://schemas.openxmlformats.org/officeDocument/2006/relationships/hyperlink" Target="http://www.jstor.org/stable/23294030" TargetMode="External"/><Relationship Id="rId133" Type="http://schemas.openxmlformats.org/officeDocument/2006/relationships/hyperlink" Target="https://youth.gov/federal-agencies/ndtac" TargetMode="External"/><Relationship Id="rId154" Type="http://schemas.openxmlformats.org/officeDocument/2006/relationships/hyperlink" Target="https://doi.org/10.22555/JOEED.V4I1.1050" TargetMode="External"/><Relationship Id="rId175" Type="http://schemas.openxmlformats.org/officeDocument/2006/relationships/hyperlink" Target="https://doi.org/10.1016/0742-051X(90)90031-Y" TargetMode="External"/><Relationship Id="rId196" Type="http://schemas.openxmlformats.org/officeDocument/2006/relationships/chart" Target="charts/chart50.xml"/><Relationship Id="rId200" Type="http://schemas.openxmlformats.org/officeDocument/2006/relationships/chart" Target="charts/chart54.xml"/><Relationship Id="rId16" Type="http://schemas.openxmlformats.org/officeDocument/2006/relationships/image" Target="media/image4.png"/><Relationship Id="rId221" Type="http://schemas.openxmlformats.org/officeDocument/2006/relationships/chart" Target="charts/chart75.xml"/><Relationship Id="rId242" Type="http://schemas.openxmlformats.org/officeDocument/2006/relationships/chart" Target="charts/chart96.xml"/><Relationship Id="rId37" Type="http://schemas.openxmlformats.org/officeDocument/2006/relationships/chart" Target="charts/chart18.xml"/><Relationship Id="rId58" Type="http://schemas.openxmlformats.org/officeDocument/2006/relationships/hyperlink" Target="https://doi.org/10.1016/j.jsat.2008.05.007" TargetMode="External"/><Relationship Id="rId79" Type="http://schemas.openxmlformats.org/officeDocument/2006/relationships/hyperlink" Target="http://www.jstor.org/stable/42899370" TargetMode="External"/><Relationship Id="rId102" Type="http://schemas.openxmlformats.org/officeDocument/2006/relationships/hyperlink" Target="https://www.jjeducationblueprint.org/examples/guiding-principles-providing-high-quality-education-juvenile-justice-secure-care-settings" TargetMode="External"/><Relationship Id="rId123" Type="http://schemas.openxmlformats.org/officeDocument/2006/relationships/hyperlink" Target="https://doi.org/10.1177/001440290006700108" TargetMode="External"/><Relationship Id="rId144" Type="http://schemas.openxmlformats.org/officeDocument/2006/relationships/hyperlink" Target="https://doi.org/10.1177/001440290507100308" TargetMode="External"/><Relationship Id="rId90" Type="http://schemas.openxmlformats.org/officeDocument/2006/relationships/hyperlink" Target="https://encompass.eku.edu/etd/165/" TargetMode="External"/><Relationship Id="rId165" Type="http://schemas.openxmlformats.org/officeDocument/2006/relationships/hyperlink" Target="https://doi.org/10.1016/S0742-051X(01)000361" TargetMode="External"/><Relationship Id="rId186" Type="http://schemas.openxmlformats.org/officeDocument/2006/relationships/chart" Target="charts/chart40.xml"/><Relationship Id="rId211" Type="http://schemas.openxmlformats.org/officeDocument/2006/relationships/chart" Target="charts/chart65.xml"/><Relationship Id="rId232" Type="http://schemas.openxmlformats.org/officeDocument/2006/relationships/chart" Target="charts/chart86.xml"/><Relationship Id="rId27" Type="http://schemas.openxmlformats.org/officeDocument/2006/relationships/chart" Target="charts/chart8.xml"/><Relationship Id="rId48" Type="http://schemas.openxmlformats.org/officeDocument/2006/relationships/chart" Target="charts/chart29.xml"/><Relationship Id="rId69" Type="http://schemas.openxmlformats.org/officeDocument/2006/relationships/hyperlink" Target="https://doi.org/10.1080/13632752.2018.1461452" TargetMode="External"/><Relationship Id="rId113" Type="http://schemas.openxmlformats.org/officeDocument/2006/relationships/hyperlink" Target="https://doi.org/10.1177/160940691401300119" TargetMode="External"/><Relationship Id="rId134" Type="http://schemas.openxmlformats.org/officeDocument/2006/relationships/hyperlink" Target="https://doi.org/10.1186/1471-2288-9-52" TargetMode="External"/><Relationship Id="rId80" Type="http://schemas.openxmlformats.org/officeDocument/2006/relationships/hyperlink" Target="http://www.proquest.com/dissertations-theses/retaining-special-education-teachers-students/docview/2235422376/se-2?accountid=12964" TargetMode="External"/><Relationship Id="rId155" Type="http://schemas.openxmlformats.org/officeDocument/2006/relationships/hyperlink" Target="https://jolt.merlot.org/vol1no2/shapiro.htm" TargetMode="External"/><Relationship Id="rId176" Type="http://schemas.openxmlformats.org/officeDocument/2006/relationships/hyperlink" Target="https://doi.org/10.1016/j.tate.2005.01.007" TargetMode="External"/><Relationship Id="rId197" Type="http://schemas.openxmlformats.org/officeDocument/2006/relationships/chart" Target="charts/chart51.xml"/><Relationship Id="rId201" Type="http://schemas.openxmlformats.org/officeDocument/2006/relationships/chart" Target="charts/chart55.xml"/><Relationship Id="rId222" Type="http://schemas.openxmlformats.org/officeDocument/2006/relationships/chart" Target="charts/chart76.xml"/><Relationship Id="rId243" Type="http://schemas.openxmlformats.org/officeDocument/2006/relationships/fontTable" Target="fontTable.xml"/><Relationship Id="rId17" Type="http://schemas.openxmlformats.org/officeDocument/2006/relationships/image" Target="media/image5.png"/><Relationship Id="rId38" Type="http://schemas.openxmlformats.org/officeDocument/2006/relationships/chart" Target="charts/chart19.xml"/><Relationship Id="rId59" Type="http://schemas.openxmlformats.org/officeDocument/2006/relationships/hyperlink" Target="https://doi.org/10.1177/088840649401700203" TargetMode="External"/><Relationship Id="rId103" Type="http://schemas.openxmlformats.org/officeDocument/2006/relationships/hyperlink" Target="https://doi.org/10.1037/a0013529" TargetMode="External"/><Relationship Id="rId124" Type="http://schemas.openxmlformats.org/officeDocument/2006/relationships/hyperlink" Target="https://doi.org/10.1080/00207590444000041" TargetMode="External"/><Relationship Id="rId70" Type="http://schemas.openxmlformats.org/officeDocument/2006/relationships/hyperlink" Target="https://doi.org/10.1016/S0140-6736(12)60735-1" TargetMode="External"/><Relationship Id="rId91" Type="http://schemas.openxmlformats.org/officeDocument/2006/relationships/hyperlink" Target="https://doi.org/10.1037/0003-066X.34.10.906" TargetMode="External"/><Relationship Id="rId145" Type="http://schemas.openxmlformats.org/officeDocument/2006/relationships/hyperlink" Target="https://doi.org/10.30476/jamp.2019.81179.1023" TargetMode="External"/><Relationship Id="rId166" Type="http://schemas.openxmlformats.org/officeDocument/2006/relationships/hyperlink" Target="https://doi.org/10.1016/j.tate.2006.05.003" TargetMode="External"/><Relationship Id="rId187" Type="http://schemas.openxmlformats.org/officeDocument/2006/relationships/chart" Target="charts/chart41.xml"/><Relationship Id="rId1" Type="http://schemas.openxmlformats.org/officeDocument/2006/relationships/customXml" Target="../customXml/item1.xml"/><Relationship Id="rId212" Type="http://schemas.openxmlformats.org/officeDocument/2006/relationships/chart" Target="charts/chart66.xml"/><Relationship Id="rId233" Type="http://schemas.openxmlformats.org/officeDocument/2006/relationships/chart" Target="charts/chart87.xml"/><Relationship Id="rId28" Type="http://schemas.openxmlformats.org/officeDocument/2006/relationships/chart" Target="charts/chart9.xml"/><Relationship Id="rId49" Type="http://schemas.openxmlformats.org/officeDocument/2006/relationships/chart" Target="charts/chart30.xml"/><Relationship Id="rId114" Type="http://schemas.openxmlformats.org/officeDocument/2006/relationships/hyperlink" Target="https://doi.org/10.1016/j.sbspro.2014.01.305" TargetMode="External"/><Relationship Id="rId60" Type="http://schemas.openxmlformats.org/officeDocument/2006/relationships/hyperlink" Target="https://www.proquest.com/docview/305320501?pq-origsite=gscholar&amp;fromopenview=true" TargetMode="External"/><Relationship Id="rId81" Type="http://schemas.openxmlformats.org/officeDocument/2006/relationships/hyperlink" Target="https://doi.org/10.1037/0022-0663.95.4.821" TargetMode="External"/><Relationship Id="rId135" Type="http://schemas.openxmlformats.org/officeDocument/2006/relationships/hyperlink" Target="https://ojjdp.ojp.gov/model-programs-guide/literature-reviews/education_for_youth_under_formal_supervision_of_the_juvenile_justice_system.pdf" TargetMode="External"/><Relationship Id="rId156" Type="http://schemas.openxmlformats.org/officeDocument/2006/relationships/hyperlink" Target="https://doi.org/10.26720/iejee.v12i2.454" TargetMode="External"/><Relationship Id="rId177" Type="http://schemas.openxmlformats.org/officeDocument/2006/relationships/hyperlink" Target="https://www.jstor.org/stable/1163397" TargetMode="External"/><Relationship Id="rId198" Type="http://schemas.openxmlformats.org/officeDocument/2006/relationships/chart" Target="charts/chart52.xml"/><Relationship Id="rId202" Type="http://schemas.openxmlformats.org/officeDocument/2006/relationships/chart" Target="charts/chart56.xml"/><Relationship Id="rId223" Type="http://schemas.openxmlformats.org/officeDocument/2006/relationships/chart" Target="charts/chart77.xml"/><Relationship Id="rId244" Type="http://schemas.openxmlformats.org/officeDocument/2006/relationships/theme" Target="theme/theme1.xml"/><Relationship Id="rId18" Type="http://schemas.openxmlformats.org/officeDocument/2006/relationships/hyperlink" Target="https://cpb-us-w2.wpmucdn.com/u.osu.edu/dist/2/5604/files/2018/04/TSES-scoring-zted8m-1s63pv8.pdf" TargetMode="External"/><Relationship Id="rId39" Type="http://schemas.openxmlformats.org/officeDocument/2006/relationships/chart" Target="charts/chart20.xml"/><Relationship Id="rId50" Type="http://schemas.openxmlformats.org/officeDocument/2006/relationships/chart" Target="charts/chart31.xml"/><Relationship Id="rId104" Type="http://schemas.openxmlformats.org/officeDocument/2006/relationships/hyperlink" Target="http://www.proquest.com/dissertations-theses/why-am-i-here-do-stay-examination-lived/docview/2428096883/se-2?accountid=12964" TargetMode="External"/><Relationship Id="rId125" Type="http://schemas.openxmlformats.org/officeDocument/2006/relationships/hyperlink" Target="https://doi.org/10.1177/0022466916656174" TargetMode="External"/><Relationship Id="rId146" Type="http://schemas.openxmlformats.org/officeDocument/2006/relationships/hyperlink" Target="https://doi.org/10.1023/A:1020809206376" TargetMode="External"/><Relationship Id="rId167" Type="http://schemas.openxmlformats.org/officeDocument/2006/relationships/hyperlink" Target="https://nicic.gov/resources/nic-library/all-library-items/guiding-principles-providing-high-quality-education" TargetMode="External"/><Relationship Id="rId188" Type="http://schemas.openxmlformats.org/officeDocument/2006/relationships/chart" Target="charts/chart42.xml"/><Relationship Id="rId71" Type="http://schemas.openxmlformats.org/officeDocument/2006/relationships/hyperlink" Target="https://doi.org/10.1016/j.brat.2003.08.008" TargetMode="External"/><Relationship Id="rId92" Type="http://schemas.openxmlformats.org/officeDocument/2006/relationships/hyperlink" Target="http://www.proquest.com/dissertations-theses/assessing-self-efficacy-teachers-working-within/docview/2438960030/se-2?accountid=12964" TargetMode="External"/><Relationship Id="rId213" Type="http://schemas.openxmlformats.org/officeDocument/2006/relationships/chart" Target="charts/chart67.xml"/><Relationship Id="rId234" Type="http://schemas.openxmlformats.org/officeDocument/2006/relationships/chart" Target="charts/chart88.xml"/><Relationship Id="rId2" Type="http://schemas.openxmlformats.org/officeDocument/2006/relationships/numbering" Target="numbering.xml"/><Relationship Id="rId29" Type="http://schemas.openxmlformats.org/officeDocument/2006/relationships/chart" Target="charts/chart10.xml"/><Relationship Id="rId40" Type="http://schemas.openxmlformats.org/officeDocument/2006/relationships/chart" Target="charts/chart21.xml"/><Relationship Id="rId115" Type="http://schemas.openxmlformats.org/officeDocument/2006/relationships/hyperlink" Target="https://psycnet.apa.org/doi/10.1037/a0019237" TargetMode="External"/><Relationship Id="rId136" Type="http://schemas.openxmlformats.org/officeDocument/2006/relationships/hyperlink" Target="https://ojjdp.ojp.gov/model-programs-guide/literature-reviews/education_for_youth_under_formal_supervision_of_the_juvenile_justice_system.pdf" TargetMode="External"/><Relationship Id="rId157" Type="http://schemas.openxmlformats.org/officeDocument/2006/relationships/hyperlink" Target="https://www.researchgate.net/publication/306152518" TargetMode="External"/><Relationship Id="rId178" Type="http://schemas.openxmlformats.org/officeDocument/2006/relationships/hyperlink" Target="https://doi.org/10.3102/00028312029003663" TargetMode="External"/><Relationship Id="rId61" Type="http://schemas.openxmlformats.org/officeDocument/2006/relationships/hyperlink" Target="https://journalhosting.ucalgary.ca/index.php/ajer/article/view/55316" TargetMode="External"/><Relationship Id="rId82" Type="http://schemas.openxmlformats.org/officeDocument/2006/relationships/hyperlink" Target="https://doi.org/10.1037/0022-0663.100.3.525" TargetMode="External"/><Relationship Id="rId199" Type="http://schemas.openxmlformats.org/officeDocument/2006/relationships/chart" Target="charts/chart53.xml"/><Relationship Id="rId203" Type="http://schemas.openxmlformats.org/officeDocument/2006/relationships/chart" Target="charts/chart57.xml"/><Relationship Id="rId19" Type="http://schemas.openxmlformats.org/officeDocument/2006/relationships/image" Target="media/image6.png"/><Relationship Id="rId224" Type="http://schemas.openxmlformats.org/officeDocument/2006/relationships/chart" Target="charts/chart78.xml"/><Relationship Id="rId30" Type="http://schemas.openxmlformats.org/officeDocument/2006/relationships/chart" Target="charts/chart11.xml"/><Relationship Id="rId105" Type="http://schemas.openxmlformats.org/officeDocument/2006/relationships/hyperlink" Target="https://doi.org/10.1080/01443410.2012.732386" TargetMode="External"/><Relationship Id="rId126" Type="http://schemas.openxmlformats.org/officeDocument/2006/relationships/hyperlink" Target="https://www.zippia.com/advice/teacher-statistics/" TargetMode="External"/><Relationship Id="rId147" Type="http://schemas.openxmlformats.org/officeDocument/2006/relationships/hyperlink" Target="https://www.proquest.com/openview/e55a56f70e1a4d435dc7cf4e81ea0d4c/1?pq-origsite=gscholar&amp;cbl=34515" TargetMode="External"/><Relationship Id="rId168" Type="http://schemas.openxmlformats.org/officeDocument/2006/relationships/hyperlink" Target="https://doi.org/10.3102/0034654308321456" TargetMode="External"/><Relationship Id="rId51" Type="http://schemas.openxmlformats.org/officeDocument/2006/relationships/chart" Target="charts/chart32.xml"/><Relationship Id="rId72" Type="http://schemas.openxmlformats.org/officeDocument/2006/relationships/hyperlink" Target="https://doi.org/10.3102/0034654319862495" TargetMode="External"/><Relationship Id="rId93" Type="http://schemas.openxmlformats.org/officeDocument/2006/relationships/hyperlink" Target="https://eric.ed.gov/?id=ED400653" TargetMode="External"/><Relationship Id="rId189" Type="http://schemas.openxmlformats.org/officeDocument/2006/relationships/chart" Target="charts/chart43.xml"/><Relationship Id="rId3" Type="http://schemas.openxmlformats.org/officeDocument/2006/relationships/styles" Target="styles.xml"/><Relationship Id="rId214" Type="http://schemas.openxmlformats.org/officeDocument/2006/relationships/chart" Target="charts/chart68.xml"/><Relationship Id="rId235" Type="http://schemas.openxmlformats.org/officeDocument/2006/relationships/chart" Target="charts/chart89.xml"/><Relationship Id="rId116" Type="http://schemas.openxmlformats.org/officeDocument/2006/relationships/hyperlink" Target="https://doi.org/10.1016/j.edurev.2014.06.001" TargetMode="External"/><Relationship Id="rId137" Type="http://schemas.openxmlformats.org/officeDocument/2006/relationships/hyperlink" Target="https://ojjdp.ojp.gov/publications/2022-national-report.pdf" TargetMode="External"/><Relationship Id="rId158" Type="http://schemas.openxmlformats.org/officeDocument/2006/relationships/hyperlink" Target="https://doi.org/10.1080/10615806.2015.1058369" TargetMode="External"/><Relationship Id="rId20" Type="http://schemas.openxmlformats.org/officeDocument/2006/relationships/chart" Target="charts/chart1.xml"/><Relationship Id="rId41" Type="http://schemas.openxmlformats.org/officeDocument/2006/relationships/chart" Target="charts/chart22.xml"/><Relationship Id="rId62" Type="http://schemas.openxmlformats.org/officeDocument/2006/relationships/hyperlink" Target="https://doi-org/10.1007/s11256-014-0293-6" TargetMode="External"/><Relationship Id="rId83" Type="http://schemas.openxmlformats.org/officeDocument/2006/relationships/hyperlink" Target="https://doi.org/10.1177/0741932512470516" TargetMode="External"/><Relationship Id="rId179" Type="http://schemas.openxmlformats.org/officeDocument/2006/relationships/image" Target="media/image7.emf"/><Relationship Id="rId190" Type="http://schemas.openxmlformats.org/officeDocument/2006/relationships/chart" Target="charts/chart44.xml"/><Relationship Id="rId204" Type="http://schemas.openxmlformats.org/officeDocument/2006/relationships/chart" Target="charts/chart58.xml"/><Relationship Id="rId225" Type="http://schemas.openxmlformats.org/officeDocument/2006/relationships/chart" Target="charts/chart79.xml"/></Relationships>
</file>

<file path=word/charts/_rels/chart1.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chartUserShapes" Target="../drawings/drawing1.xml"/></Relationships>
</file>

<file path=word/charts/_rels/chart3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chartUserShapes" Target="../drawings/drawing2.xml"/></Relationships>
</file>

<file path=word/charts/_rels/chart39.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chartUserShapes" Target="../drawings/drawing4.xml"/></Relationships>
</file>

<file path=word/charts/_rels/chart4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chartUserShapes" Target="../drawings/drawing5.xml"/></Relationships>
</file>

<file path=word/charts/_rels/chart4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chartUserShapes" Target="../drawings/drawing6.xml"/></Relationships>
</file>

<file path=word/charts/_rels/chart4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chartUserShapes" Target="../drawings/drawing7.xml"/></Relationships>
</file>

<file path=word/charts/_rels/chart4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chartUserShapes" Target="../drawings/drawing8.xml"/></Relationships>
</file>

<file path=word/charts/_rels/chart4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chartUserShapes" Target="../drawings/drawing9.xml"/></Relationships>
</file>

<file path=word/charts/_rels/chart4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chartUserShapes" Target="../drawings/drawing10.xml"/></Relationships>
</file>

<file path=word/charts/_rels/chart47.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chartUserShapes" Target="../drawings/drawing11.xml"/></Relationships>
</file>

<file path=word/charts/_rels/chart48.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chartUserShapes" Target="../drawings/drawing12.xml"/></Relationships>
</file>

<file path=word/charts/_rels/chart49.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chartUserShapes" Target="../drawings/drawing13.xml"/></Relationships>
</file>

<file path=word/charts/_rels/chart5.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chartUserShapes" Target="../drawings/drawing14.xml"/></Relationships>
</file>

<file path=word/charts/_rels/chart5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chartUserShapes" Target="../drawings/drawing15.xml"/></Relationships>
</file>

<file path=word/charts/_rels/chart5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chartUserShapes" Target="../drawings/drawing16.xml"/></Relationships>
</file>

<file path=word/charts/_rels/chart5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64.xml"/><Relationship Id="rId1" Type="http://schemas.microsoft.com/office/2011/relationships/chartStyle" Target="style64.xml"/></Relationships>
</file>

<file path=word/charts/_rels/chart65.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65.xml"/><Relationship Id="rId1" Type="http://schemas.microsoft.com/office/2011/relationships/chartStyle" Target="style65.xml"/></Relationships>
</file>

<file path=word/charts/_rels/chart66.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66.xml"/><Relationship Id="rId1" Type="http://schemas.microsoft.com/office/2011/relationships/chartStyle" Target="style66.xml"/></Relationships>
</file>

<file path=word/charts/_rels/chart67.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67.xml"/><Relationship Id="rId1" Type="http://schemas.microsoft.com/office/2011/relationships/chartStyle" Target="style67.xml"/></Relationships>
</file>

<file path=word/charts/_rels/chart68.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68.xml"/><Relationship Id="rId1" Type="http://schemas.microsoft.com/office/2011/relationships/chartStyle" Target="style68.xml"/></Relationships>
</file>

<file path=word/charts/_rels/chart69.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69.xml"/><Relationship Id="rId1" Type="http://schemas.microsoft.com/office/2011/relationships/chartStyle" Target="style69.xml"/></Relationships>
</file>

<file path=word/charts/_rels/chart7.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70.xml"/><Relationship Id="rId1" Type="http://schemas.microsoft.com/office/2011/relationships/chartStyle" Target="style70.xml"/></Relationships>
</file>

<file path=word/charts/_rels/chart71.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71.xml"/><Relationship Id="rId1" Type="http://schemas.microsoft.com/office/2011/relationships/chartStyle" Target="style71.xml"/></Relationships>
</file>

<file path=word/charts/_rels/chart72.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72.xml"/><Relationship Id="rId1" Type="http://schemas.microsoft.com/office/2011/relationships/chartStyle" Target="style72.xml"/></Relationships>
</file>

<file path=word/charts/_rels/chart73.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73.xml"/><Relationship Id="rId1" Type="http://schemas.microsoft.com/office/2011/relationships/chartStyle" Target="style73.xml"/></Relationships>
</file>

<file path=word/charts/_rels/chart74.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74.xml"/><Relationship Id="rId1" Type="http://schemas.microsoft.com/office/2011/relationships/chartStyle" Target="style74.xml"/></Relationships>
</file>

<file path=word/charts/_rels/chart75.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75.xml"/><Relationship Id="rId1" Type="http://schemas.microsoft.com/office/2011/relationships/chartStyle" Target="style75.xml"/></Relationships>
</file>

<file path=word/charts/_rels/chart76.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76.xml"/><Relationship Id="rId1" Type="http://schemas.microsoft.com/office/2011/relationships/chartStyle" Target="style76.xml"/></Relationships>
</file>

<file path=word/charts/_rels/chart77.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77.xml"/><Relationship Id="rId1" Type="http://schemas.microsoft.com/office/2011/relationships/chartStyle" Target="style77.xml"/></Relationships>
</file>

<file path=word/charts/_rels/chart78.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78.xml"/><Relationship Id="rId1" Type="http://schemas.microsoft.com/office/2011/relationships/chartStyle" Target="style78.xml"/></Relationships>
</file>

<file path=word/charts/_rels/chart79.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79.xml"/><Relationship Id="rId1" Type="http://schemas.microsoft.com/office/2011/relationships/chartStyle" Target="style79.xml"/></Relationships>
</file>

<file path=word/charts/_rels/chart8.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8.xml"/><Relationship Id="rId1" Type="http://schemas.microsoft.com/office/2011/relationships/chartStyle" Target="style8.xml"/></Relationships>
</file>

<file path=word/charts/_rels/chart80.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80.xml"/><Relationship Id="rId1" Type="http://schemas.microsoft.com/office/2011/relationships/chartStyle" Target="style80.xml"/></Relationships>
</file>

<file path=word/charts/_rels/chart81.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81.xml"/><Relationship Id="rId1" Type="http://schemas.microsoft.com/office/2011/relationships/chartStyle" Target="style81.xml"/></Relationships>
</file>

<file path=word/charts/_rels/chart82.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82.xml"/><Relationship Id="rId1" Type="http://schemas.microsoft.com/office/2011/relationships/chartStyle" Target="style82.xml"/></Relationships>
</file>

<file path=word/charts/_rels/chart83.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83.xml"/><Relationship Id="rId1" Type="http://schemas.microsoft.com/office/2011/relationships/chartStyle" Target="style83.xml"/></Relationships>
</file>

<file path=word/charts/_rels/chart84.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84.xml"/><Relationship Id="rId1" Type="http://schemas.microsoft.com/office/2011/relationships/chartStyle" Target="style84.xml"/></Relationships>
</file>

<file path=word/charts/_rels/chart85.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85.xml"/><Relationship Id="rId1" Type="http://schemas.microsoft.com/office/2011/relationships/chartStyle" Target="style85.xml"/></Relationships>
</file>

<file path=word/charts/_rels/chart86.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86.xml"/><Relationship Id="rId1" Type="http://schemas.microsoft.com/office/2011/relationships/chartStyle" Target="style86.xml"/></Relationships>
</file>

<file path=word/charts/_rels/chart87.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87.xml"/><Relationship Id="rId1" Type="http://schemas.microsoft.com/office/2011/relationships/chartStyle" Target="style87.xml"/></Relationships>
</file>

<file path=word/charts/_rels/chart88.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88.xml"/><Relationship Id="rId1" Type="http://schemas.microsoft.com/office/2011/relationships/chartStyle" Target="style88.xml"/></Relationships>
</file>

<file path=word/charts/_rels/chart89.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89.xml"/><Relationship Id="rId1" Type="http://schemas.microsoft.com/office/2011/relationships/chartStyle" Target="style89.xml"/></Relationships>
</file>

<file path=word/charts/_rels/chart9.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9.xml"/><Relationship Id="rId1" Type="http://schemas.microsoft.com/office/2011/relationships/chartStyle" Target="style9.xml"/></Relationships>
</file>

<file path=word/charts/_rels/chart90.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90.xml"/><Relationship Id="rId1" Type="http://schemas.microsoft.com/office/2011/relationships/chartStyle" Target="style90.xml"/></Relationships>
</file>

<file path=word/charts/_rels/chart91.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91.xml"/><Relationship Id="rId1" Type="http://schemas.microsoft.com/office/2011/relationships/chartStyle" Target="style91.xml"/></Relationships>
</file>

<file path=word/charts/_rels/chart92.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92.xml"/><Relationship Id="rId1" Type="http://schemas.microsoft.com/office/2011/relationships/chartStyle" Target="style92.xml"/></Relationships>
</file>

<file path=word/charts/_rels/chart93.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93.xml"/><Relationship Id="rId1" Type="http://schemas.microsoft.com/office/2011/relationships/chartStyle" Target="style93.xml"/></Relationships>
</file>

<file path=word/charts/_rels/chart94.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94.xml"/><Relationship Id="rId1" Type="http://schemas.microsoft.com/office/2011/relationships/chartStyle" Target="style94.xml"/></Relationships>
</file>

<file path=word/charts/_rels/chart95.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95.xml"/><Relationship Id="rId1" Type="http://schemas.microsoft.com/office/2011/relationships/chartStyle" Target="style95.xml"/></Relationships>
</file>

<file path=word/charts/_rels/chart96.xml.rels><?xml version="1.0" encoding="UTF-8" standalone="yes"?>
<Relationships xmlns="http://schemas.openxmlformats.org/package/2006/relationships"><Relationship Id="rId3" Type="http://schemas.openxmlformats.org/officeDocument/2006/relationships/oleObject" Target="file:////Users/wendymitchell/Desktop/Dissertation_APA%207%20Bar%20charts.xlsx" TargetMode="External"/><Relationship Id="rId2" Type="http://schemas.microsoft.com/office/2011/relationships/chartColorStyle" Target="colors96.xml"/><Relationship Id="rId1" Type="http://schemas.microsoft.com/office/2011/relationships/chartStyle" Target="style9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Gender</a:t>
            </a:r>
            <a:r>
              <a:rPr lang="en-US" baseline="0">
                <a:solidFill>
                  <a:schemeClr val="tx1"/>
                </a:solidFill>
                <a:latin typeface="Times New Roman" panose="02020603050405020304" pitchFamily="18" charset="0"/>
                <a:cs typeface="Times New Roman" panose="02020603050405020304" pitchFamily="18" charset="0"/>
              </a:rPr>
              <a:t> Frequencies</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Frequency Dist'!$B$1</c:f>
              <c:strCache>
                <c:ptCount val="1"/>
                <c:pt idx="0">
                  <c:v>Frequency Count</c:v>
                </c:pt>
              </c:strCache>
            </c:strRef>
          </c:tx>
          <c:spPr>
            <a:solidFill>
              <a:schemeClr val="dk1">
                <a:tint val="88500"/>
              </a:schemeClr>
            </a:solidFill>
            <a:ln>
              <a:noFill/>
            </a:ln>
            <a:effectLst/>
          </c:spPr>
          <c:invertIfNegative val="0"/>
          <c:cat>
            <c:strRef>
              <c:f>'Bar Charts Frequency Dist'!$A$2:$A$4</c:f>
              <c:strCache>
                <c:ptCount val="3"/>
                <c:pt idx="0">
                  <c:v>Male</c:v>
                </c:pt>
                <c:pt idx="1">
                  <c:v>Female</c:v>
                </c:pt>
                <c:pt idx="2">
                  <c:v>Other</c:v>
                </c:pt>
              </c:strCache>
            </c:strRef>
          </c:cat>
          <c:val>
            <c:numRef>
              <c:f>'Bar Charts Frequency Dist'!$B$2:$B$4</c:f>
              <c:numCache>
                <c:formatCode>General</c:formatCode>
                <c:ptCount val="3"/>
                <c:pt idx="0">
                  <c:v>43</c:v>
                </c:pt>
                <c:pt idx="1">
                  <c:v>35</c:v>
                </c:pt>
                <c:pt idx="2">
                  <c:v>10</c:v>
                </c:pt>
              </c:numCache>
            </c:numRef>
          </c:val>
          <c:extLst>
            <c:ext xmlns:c16="http://schemas.microsoft.com/office/drawing/2014/chart" uri="{C3380CC4-5D6E-409C-BE32-E72D297353CC}">
              <c16:uniqueId val="{00000000-4C7B-3A4F-B45A-2A06A7930445}"/>
            </c:ext>
          </c:extLst>
        </c:ser>
        <c:dLbls>
          <c:showLegendKey val="0"/>
          <c:showVal val="0"/>
          <c:showCatName val="0"/>
          <c:showSerName val="0"/>
          <c:showPercent val="0"/>
          <c:showBubbleSize val="0"/>
        </c:dLbls>
        <c:gapWidth val="219"/>
        <c:overlap val="-27"/>
        <c:axId val="1627683264"/>
        <c:axId val="1679009680"/>
      </c:barChart>
      <c:catAx>
        <c:axId val="162768326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Gender</a:t>
                </a:r>
                <a:r>
                  <a:rPr lang="en-US" sz="1200" baseline="0">
                    <a:solidFill>
                      <a:schemeClr val="tx1"/>
                    </a:solidFill>
                    <a:latin typeface="Times New Roman" panose="02020603050405020304" pitchFamily="18" charset="0"/>
                    <a:cs typeface="Times New Roman" panose="02020603050405020304" pitchFamily="18" charset="0"/>
                  </a:rPr>
                  <a:t>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79009680"/>
        <c:crosses val="autoZero"/>
        <c:auto val="1"/>
        <c:lblAlgn val="ctr"/>
        <c:lblOffset val="100"/>
        <c:noMultiLvlLbl val="0"/>
      </c:catAx>
      <c:valAx>
        <c:axId val="1679009680"/>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Participants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27683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Frequency Dist'!$B$168</c:f>
              <c:strCache>
                <c:ptCount val="1"/>
                <c:pt idx="0">
                  <c:v>Student Age Frequencies</c:v>
                </c:pt>
              </c:strCache>
            </c:strRef>
          </c:tx>
          <c:spPr>
            <a:solidFill>
              <a:schemeClr val="dk1">
                <a:tint val="88500"/>
              </a:schemeClr>
            </a:solidFill>
            <a:ln>
              <a:noFill/>
            </a:ln>
            <a:effectLst/>
          </c:spPr>
          <c:invertIfNegative val="0"/>
          <c:cat>
            <c:strRef>
              <c:f>'Bar Charts Frequency Dist'!$A$169:$A$174</c:f>
              <c:strCache>
                <c:ptCount val="6"/>
                <c:pt idx="0">
                  <c:v>10-11 years</c:v>
                </c:pt>
                <c:pt idx="1">
                  <c:v>12-17 years</c:v>
                </c:pt>
                <c:pt idx="2">
                  <c:v>18 + years</c:v>
                </c:pt>
                <c:pt idx="3">
                  <c:v>10-11 &amp; 12-17 years</c:v>
                </c:pt>
                <c:pt idx="4">
                  <c:v>12-17 &amp; 18 + years</c:v>
                </c:pt>
                <c:pt idx="5">
                  <c:v>All ages</c:v>
                </c:pt>
              </c:strCache>
            </c:strRef>
          </c:cat>
          <c:val>
            <c:numRef>
              <c:f>'Bar Charts Frequency Dist'!$B$169:$B$174</c:f>
              <c:numCache>
                <c:formatCode>General</c:formatCode>
                <c:ptCount val="6"/>
                <c:pt idx="0">
                  <c:v>30</c:v>
                </c:pt>
                <c:pt idx="1">
                  <c:v>39</c:v>
                </c:pt>
                <c:pt idx="2">
                  <c:v>3</c:v>
                </c:pt>
                <c:pt idx="3">
                  <c:v>7</c:v>
                </c:pt>
                <c:pt idx="4">
                  <c:v>4</c:v>
                </c:pt>
                <c:pt idx="5">
                  <c:v>2</c:v>
                </c:pt>
              </c:numCache>
            </c:numRef>
          </c:val>
          <c:extLst>
            <c:ext xmlns:c16="http://schemas.microsoft.com/office/drawing/2014/chart" uri="{C3380CC4-5D6E-409C-BE32-E72D297353CC}">
              <c16:uniqueId val="{00000000-4189-F345-8815-9D92A087E9C9}"/>
            </c:ext>
          </c:extLst>
        </c:ser>
        <c:dLbls>
          <c:showLegendKey val="0"/>
          <c:showVal val="0"/>
          <c:showCatName val="0"/>
          <c:showSerName val="0"/>
          <c:showPercent val="0"/>
          <c:showBubbleSize val="0"/>
        </c:dLbls>
        <c:gapWidth val="219"/>
        <c:overlap val="-27"/>
        <c:axId val="1105410528"/>
        <c:axId val="1105989264"/>
      </c:barChart>
      <c:catAx>
        <c:axId val="110541052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Student</a:t>
                </a:r>
                <a:r>
                  <a:rPr lang="en-US" sz="1200" baseline="0">
                    <a:solidFill>
                      <a:schemeClr val="tx1"/>
                    </a:solidFill>
                    <a:latin typeface="Times New Roman" panose="02020603050405020304" pitchFamily="18" charset="0"/>
                    <a:cs typeface="Times New Roman" panose="02020603050405020304" pitchFamily="18" charset="0"/>
                  </a:rPr>
                  <a:t> Age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05989264"/>
        <c:crosses val="autoZero"/>
        <c:auto val="1"/>
        <c:lblAlgn val="ctr"/>
        <c:lblOffset val="100"/>
        <c:noMultiLvlLbl val="0"/>
      </c:catAx>
      <c:valAx>
        <c:axId val="110598926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Participants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054105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Frequency Dist'!$B$184</c:f>
              <c:strCache>
                <c:ptCount val="1"/>
                <c:pt idx="0">
                  <c:v>Student Gender Frequencies</c:v>
                </c:pt>
              </c:strCache>
            </c:strRef>
          </c:tx>
          <c:spPr>
            <a:solidFill>
              <a:schemeClr val="dk1">
                <a:tint val="88500"/>
              </a:schemeClr>
            </a:solidFill>
            <a:ln>
              <a:noFill/>
            </a:ln>
            <a:effectLst/>
          </c:spPr>
          <c:invertIfNegative val="0"/>
          <c:cat>
            <c:strRef>
              <c:f>'Bar Charts Frequency Dist'!$A$185:$A$187</c:f>
              <c:strCache>
                <c:ptCount val="3"/>
                <c:pt idx="0">
                  <c:v>Males</c:v>
                </c:pt>
                <c:pt idx="1">
                  <c:v>Females</c:v>
                </c:pt>
                <c:pt idx="2">
                  <c:v>Both</c:v>
                </c:pt>
              </c:strCache>
            </c:strRef>
          </c:cat>
          <c:val>
            <c:numRef>
              <c:f>'Bar Charts Frequency Dist'!$B$185:$B$187</c:f>
              <c:numCache>
                <c:formatCode>General</c:formatCode>
                <c:ptCount val="3"/>
                <c:pt idx="0">
                  <c:v>13</c:v>
                </c:pt>
                <c:pt idx="1">
                  <c:v>9</c:v>
                </c:pt>
                <c:pt idx="2">
                  <c:v>66</c:v>
                </c:pt>
              </c:numCache>
            </c:numRef>
          </c:val>
          <c:extLst>
            <c:ext xmlns:c16="http://schemas.microsoft.com/office/drawing/2014/chart" uri="{C3380CC4-5D6E-409C-BE32-E72D297353CC}">
              <c16:uniqueId val="{00000000-01B6-9E4D-A176-560BC3AE70AC}"/>
            </c:ext>
          </c:extLst>
        </c:ser>
        <c:dLbls>
          <c:showLegendKey val="0"/>
          <c:showVal val="0"/>
          <c:showCatName val="0"/>
          <c:showSerName val="0"/>
          <c:showPercent val="0"/>
          <c:showBubbleSize val="0"/>
        </c:dLbls>
        <c:gapWidth val="219"/>
        <c:overlap val="-27"/>
        <c:axId val="1123071872"/>
        <c:axId val="1234299920"/>
      </c:barChart>
      <c:catAx>
        <c:axId val="112307187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Student</a:t>
                </a:r>
                <a:r>
                  <a:rPr lang="en-US" sz="1200" baseline="0">
                    <a:solidFill>
                      <a:schemeClr val="tx1"/>
                    </a:solidFill>
                    <a:latin typeface="Times New Roman" panose="02020603050405020304" pitchFamily="18" charset="0"/>
                    <a:cs typeface="Times New Roman" panose="02020603050405020304" pitchFamily="18" charset="0"/>
                  </a:rPr>
                  <a:t> Gender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34299920"/>
        <c:crosses val="autoZero"/>
        <c:auto val="1"/>
        <c:lblAlgn val="ctr"/>
        <c:lblOffset val="100"/>
        <c:noMultiLvlLbl val="0"/>
      </c:catAx>
      <c:valAx>
        <c:axId val="1234299920"/>
        <c:scaling>
          <c:orientation val="minMax"/>
        </c:scaling>
        <c:delete val="0"/>
        <c:axPos val="l"/>
        <c:majorGridlines>
          <c:spPr>
            <a:ln w="6350"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Participants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230718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Frequency Dist'!$B$201</c:f>
              <c:strCache>
                <c:ptCount val="1"/>
                <c:pt idx="0">
                  <c:v>Content Area Frequencies</c:v>
                </c:pt>
              </c:strCache>
            </c:strRef>
          </c:tx>
          <c:spPr>
            <a:solidFill>
              <a:schemeClr val="dk1">
                <a:tint val="88500"/>
              </a:schemeClr>
            </a:solidFill>
            <a:ln>
              <a:noFill/>
            </a:ln>
            <a:effectLst/>
          </c:spPr>
          <c:invertIfNegative val="0"/>
          <c:cat>
            <c:strRef>
              <c:f>'Bar Charts Frequency Dist'!$A$202:$A$212</c:f>
              <c:strCache>
                <c:ptCount val="11"/>
                <c:pt idx="0">
                  <c:v>Academic</c:v>
                </c:pt>
                <c:pt idx="1">
                  <c:v>Voc/Trans</c:v>
                </c:pt>
                <c:pt idx="2">
                  <c:v>Social Skills</c:v>
                </c:pt>
                <c:pt idx="3">
                  <c:v>Health.PE</c:v>
                </c:pt>
                <c:pt idx="4">
                  <c:v>Life Skills</c:v>
                </c:pt>
                <c:pt idx="5">
                  <c:v>Two or More Not Academic</c:v>
                </c:pt>
                <c:pt idx="6">
                  <c:v>Academic &amp; Voc/Trans</c:v>
                </c:pt>
                <c:pt idx="7">
                  <c:v>Academic &amp; Social Skills</c:v>
                </c:pt>
                <c:pt idx="8">
                  <c:v>Academic &amp; Life Skills</c:v>
                </c:pt>
                <c:pt idx="9">
                  <c:v>Academic and Health/PE</c:v>
                </c:pt>
                <c:pt idx="10">
                  <c:v>Voc/Trans &amp; Social Skills</c:v>
                </c:pt>
              </c:strCache>
            </c:strRef>
          </c:cat>
          <c:val>
            <c:numRef>
              <c:f>'Bar Charts Frequency Dist'!$B$202:$B$212</c:f>
              <c:numCache>
                <c:formatCode>General</c:formatCode>
                <c:ptCount val="11"/>
                <c:pt idx="0">
                  <c:v>10</c:v>
                </c:pt>
                <c:pt idx="1">
                  <c:v>9</c:v>
                </c:pt>
                <c:pt idx="2">
                  <c:v>7</c:v>
                </c:pt>
                <c:pt idx="3">
                  <c:v>19</c:v>
                </c:pt>
                <c:pt idx="4">
                  <c:v>4</c:v>
                </c:pt>
                <c:pt idx="5">
                  <c:v>9</c:v>
                </c:pt>
                <c:pt idx="6">
                  <c:v>8</c:v>
                </c:pt>
                <c:pt idx="7">
                  <c:v>9</c:v>
                </c:pt>
                <c:pt idx="8">
                  <c:v>1</c:v>
                </c:pt>
                <c:pt idx="9">
                  <c:v>4</c:v>
                </c:pt>
                <c:pt idx="10">
                  <c:v>6</c:v>
                </c:pt>
              </c:numCache>
            </c:numRef>
          </c:val>
          <c:extLst>
            <c:ext xmlns:c16="http://schemas.microsoft.com/office/drawing/2014/chart" uri="{C3380CC4-5D6E-409C-BE32-E72D297353CC}">
              <c16:uniqueId val="{00000000-FB81-144B-9AC6-B05F022F10B3}"/>
            </c:ext>
          </c:extLst>
        </c:ser>
        <c:dLbls>
          <c:showLegendKey val="0"/>
          <c:showVal val="0"/>
          <c:showCatName val="0"/>
          <c:showSerName val="0"/>
          <c:showPercent val="0"/>
          <c:showBubbleSize val="0"/>
        </c:dLbls>
        <c:gapWidth val="219"/>
        <c:overlap val="-27"/>
        <c:axId val="1062460304"/>
        <c:axId val="1062601200"/>
      </c:barChart>
      <c:catAx>
        <c:axId val="106246030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Content</a:t>
                </a:r>
                <a:r>
                  <a:rPr lang="en-US" sz="1200" baseline="0">
                    <a:solidFill>
                      <a:schemeClr val="tx1"/>
                    </a:solidFill>
                    <a:latin typeface="Times New Roman" panose="02020603050405020304" pitchFamily="18" charset="0"/>
                    <a:cs typeface="Times New Roman" panose="02020603050405020304" pitchFamily="18" charset="0"/>
                  </a:rPr>
                  <a:t> Area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62601200"/>
        <c:crosses val="autoZero"/>
        <c:auto val="1"/>
        <c:lblAlgn val="ctr"/>
        <c:lblOffset val="100"/>
        <c:noMultiLvlLbl val="0"/>
      </c:catAx>
      <c:valAx>
        <c:axId val="1062601200"/>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Participants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62460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Frequency Dist'!$B$222</c:f>
              <c:strCache>
                <c:ptCount val="1"/>
                <c:pt idx="0">
                  <c:v>Subject Area Frequencies</c:v>
                </c:pt>
              </c:strCache>
            </c:strRef>
          </c:tx>
          <c:spPr>
            <a:solidFill>
              <a:schemeClr val="dk1">
                <a:tint val="88500"/>
              </a:schemeClr>
            </a:solidFill>
            <a:ln>
              <a:noFill/>
            </a:ln>
            <a:effectLst/>
          </c:spPr>
          <c:invertIfNegative val="0"/>
          <c:cat>
            <c:strRef>
              <c:f>'Bar Charts Frequency Dist'!$A$223:$A$229</c:f>
              <c:strCache>
                <c:ptCount val="7"/>
                <c:pt idx="0">
                  <c:v>ELA</c:v>
                </c:pt>
                <c:pt idx="1">
                  <c:v>Math</c:v>
                </c:pt>
                <c:pt idx="2">
                  <c:v>Science</c:v>
                </c:pt>
                <c:pt idx="3">
                  <c:v>Soc/Gov/Geo</c:v>
                </c:pt>
                <c:pt idx="4">
                  <c:v>Mixed</c:v>
                </c:pt>
                <c:pt idx="5">
                  <c:v>Other</c:v>
                </c:pt>
                <c:pt idx="6">
                  <c:v>All</c:v>
                </c:pt>
              </c:strCache>
            </c:strRef>
          </c:cat>
          <c:val>
            <c:numRef>
              <c:f>'Bar Charts Frequency Dist'!$B$223:$B$229</c:f>
              <c:numCache>
                <c:formatCode>General</c:formatCode>
                <c:ptCount val="7"/>
                <c:pt idx="0">
                  <c:v>30</c:v>
                </c:pt>
                <c:pt idx="1">
                  <c:v>9</c:v>
                </c:pt>
                <c:pt idx="2">
                  <c:v>13</c:v>
                </c:pt>
                <c:pt idx="3">
                  <c:v>11</c:v>
                </c:pt>
                <c:pt idx="4">
                  <c:v>9</c:v>
                </c:pt>
                <c:pt idx="5">
                  <c:v>2</c:v>
                </c:pt>
                <c:pt idx="6">
                  <c:v>12</c:v>
                </c:pt>
              </c:numCache>
            </c:numRef>
          </c:val>
          <c:extLst>
            <c:ext xmlns:c16="http://schemas.microsoft.com/office/drawing/2014/chart" uri="{C3380CC4-5D6E-409C-BE32-E72D297353CC}">
              <c16:uniqueId val="{00000000-2CA6-AD49-9968-011D48ACA0AD}"/>
            </c:ext>
          </c:extLst>
        </c:ser>
        <c:dLbls>
          <c:showLegendKey val="0"/>
          <c:showVal val="0"/>
          <c:showCatName val="0"/>
          <c:showSerName val="0"/>
          <c:showPercent val="0"/>
          <c:showBubbleSize val="0"/>
        </c:dLbls>
        <c:gapWidth val="219"/>
        <c:overlap val="-27"/>
        <c:axId val="1054288272"/>
        <c:axId val="1054282672"/>
      </c:barChart>
      <c:catAx>
        <c:axId val="105428827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Subject</a:t>
                </a:r>
                <a:r>
                  <a:rPr lang="en-US" sz="1200" baseline="0">
                    <a:solidFill>
                      <a:schemeClr val="tx1"/>
                    </a:solidFill>
                    <a:latin typeface="Times New Roman" panose="02020603050405020304" pitchFamily="18" charset="0"/>
                    <a:cs typeface="Times New Roman" panose="02020603050405020304" pitchFamily="18" charset="0"/>
                  </a:rPr>
                  <a:t> Area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54282672"/>
        <c:crosses val="autoZero"/>
        <c:auto val="1"/>
        <c:lblAlgn val="ctr"/>
        <c:lblOffset val="100"/>
        <c:noMultiLvlLbl val="0"/>
      </c:catAx>
      <c:valAx>
        <c:axId val="1054282672"/>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Participants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542882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Frequency Dist'!$B$240</c:f>
              <c:strCache>
                <c:ptCount val="1"/>
                <c:pt idx="0">
                  <c:v>Caseload Frequencies</c:v>
                </c:pt>
              </c:strCache>
            </c:strRef>
          </c:tx>
          <c:spPr>
            <a:solidFill>
              <a:schemeClr val="dk1">
                <a:tint val="88500"/>
              </a:schemeClr>
            </a:solidFill>
            <a:ln>
              <a:noFill/>
            </a:ln>
            <a:effectLst/>
          </c:spPr>
          <c:invertIfNegative val="0"/>
          <c:cat>
            <c:strRef>
              <c:f>'Bar Charts Frequency Dist'!$A$241:$A$244</c:f>
              <c:strCache>
                <c:ptCount val="4"/>
                <c:pt idx="0">
                  <c:v>&lt; 9</c:v>
                </c:pt>
                <c:pt idx="1">
                  <c:v>9 to 15</c:v>
                </c:pt>
                <c:pt idx="2">
                  <c:v>16 to 20</c:v>
                </c:pt>
                <c:pt idx="3">
                  <c:v>20 &lt;</c:v>
                </c:pt>
              </c:strCache>
            </c:strRef>
          </c:cat>
          <c:val>
            <c:numRef>
              <c:f>'Bar Charts Frequency Dist'!$B$241:$B$244</c:f>
              <c:numCache>
                <c:formatCode>General</c:formatCode>
                <c:ptCount val="4"/>
                <c:pt idx="0">
                  <c:v>16</c:v>
                </c:pt>
                <c:pt idx="1">
                  <c:v>39</c:v>
                </c:pt>
                <c:pt idx="2">
                  <c:v>16</c:v>
                </c:pt>
                <c:pt idx="3">
                  <c:v>17</c:v>
                </c:pt>
              </c:numCache>
            </c:numRef>
          </c:val>
          <c:extLst>
            <c:ext xmlns:c16="http://schemas.microsoft.com/office/drawing/2014/chart" uri="{C3380CC4-5D6E-409C-BE32-E72D297353CC}">
              <c16:uniqueId val="{00000000-15F8-3340-A267-3334C3A3D289}"/>
            </c:ext>
          </c:extLst>
        </c:ser>
        <c:dLbls>
          <c:showLegendKey val="0"/>
          <c:showVal val="0"/>
          <c:showCatName val="0"/>
          <c:showSerName val="0"/>
          <c:showPercent val="0"/>
          <c:showBubbleSize val="0"/>
        </c:dLbls>
        <c:gapWidth val="219"/>
        <c:overlap val="-27"/>
        <c:axId val="1168682432"/>
        <c:axId val="1168599664"/>
      </c:barChart>
      <c:catAx>
        <c:axId val="116868243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Caseload</a:t>
                </a:r>
                <a:r>
                  <a:rPr lang="en-US" sz="1200" baseline="0">
                    <a:solidFill>
                      <a:schemeClr val="tx1"/>
                    </a:solidFill>
                    <a:latin typeface="Times New Roman" panose="02020603050405020304" pitchFamily="18" charset="0"/>
                    <a:cs typeface="Times New Roman" panose="02020603050405020304" pitchFamily="18" charset="0"/>
                  </a:rPr>
                  <a:t>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68599664"/>
        <c:crosses val="autoZero"/>
        <c:auto val="1"/>
        <c:lblAlgn val="ctr"/>
        <c:lblOffset val="100"/>
        <c:noMultiLvlLbl val="0"/>
      </c:catAx>
      <c:valAx>
        <c:axId val="116859966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Participants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686824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Frequency Dist'!$B$256</c:f>
              <c:strCache>
                <c:ptCount val="1"/>
                <c:pt idx="0">
                  <c:v>Instructional Setting Frequencies</c:v>
                </c:pt>
              </c:strCache>
            </c:strRef>
          </c:tx>
          <c:spPr>
            <a:solidFill>
              <a:schemeClr val="dk1">
                <a:tint val="88500"/>
              </a:schemeClr>
            </a:solidFill>
            <a:ln>
              <a:noFill/>
            </a:ln>
            <a:effectLst/>
          </c:spPr>
          <c:invertIfNegative val="0"/>
          <c:cat>
            <c:strRef>
              <c:f>'Bar Charts Frequency Dist'!$A$257:$A$261</c:f>
              <c:strCache>
                <c:ptCount val="5"/>
                <c:pt idx="0">
                  <c:v>one-to-one</c:v>
                </c:pt>
                <c:pt idx="1">
                  <c:v>small group</c:v>
                </c:pt>
                <c:pt idx="2">
                  <c:v>whole group</c:v>
                </c:pt>
                <c:pt idx="3">
                  <c:v>individual seatwork</c:v>
                </c:pt>
                <c:pt idx="4">
                  <c:v>mixed</c:v>
                </c:pt>
              </c:strCache>
            </c:strRef>
          </c:cat>
          <c:val>
            <c:numRef>
              <c:f>'Bar Charts Frequency Dist'!$B$257:$B$261</c:f>
              <c:numCache>
                <c:formatCode>General</c:formatCode>
                <c:ptCount val="5"/>
                <c:pt idx="0">
                  <c:v>7</c:v>
                </c:pt>
                <c:pt idx="1">
                  <c:v>24</c:v>
                </c:pt>
                <c:pt idx="2">
                  <c:v>31</c:v>
                </c:pt>
                <c:pt idx="3">
                  <c:v>3</c:v>
                </c:pt>
                <c:pt idx="4">
                  <c:v>19</c:v>
                </c:pt>
              </c:numCache>
            </c:numRef>
          </c:val>
          <c:extLst>
            <c:ext xmlns:c16="http://schemas.microsoft.com/office/drawing/2014/chart" uri="{C3380CC4-5D6E-409C-BE32-E72D297353CC}">
              <c16:uniqueId val="{00000000-6BC7-3A4F-86AB-3977191BC91C}"/>
            </c:ext>
          </c:extLst>
        </c:ser>
        <c:dLbls>
          <c:showLegendKey val="0"/>
          <c:showVal val="0"/>
          <c:showCatName val="0"/>
          <c:showSerName val="0"/>
          <c:showPercent val="0"/>
          <c:showBubbleSize val="0"/>
        </c:dLbls>
        <c:gapWidth val="219"/>
        <c:overlap val="-27"/>
        <c:axId val="1062639200"/>
        <c:axId val="1053946864"/>
      </c:barChart>
      <c:catAx>
        <c:axId val="106263920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Instructional</a:t>
                </a:r>
                <a:r>
                  <a:rPr lang="en-US" sz="1200" baseline="0">
                    <a:solidFill>
                      <a:schemeClr val="tx1"/>
                    </a:solidFill>
                    <a:latin typeface="Times New Roman" panose="02020603050405020304" pitchFamily="18" charset="0"/>
                    <a:cs typeface="Times New Roman" panose="02020603050405020304" pitchFamily="18" charset="0"/>
                  </a:rPr>
                  <a:t> Setting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53946864"/>
        <c:crosses val="autoZero"/>
        <c:auto val="1"/>
        <c:lblAlgn val="ctr"/>
        <c:lblOffset val="100"/>
        <c:noMultiLvlLbl val="0"/>
      </c:catAx>
      <c:valAx>
        <c:axId val="105394686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Participants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626392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Frequency Dist'!$B$274</c:f>
              <c:strCache>
                <c:ptCount val="1"/>
                <c:pt idx="0">
                  <c:v>Class Size Frequencies</c:v>
                </c:pt>
              </c:strCache>
            </c:strRef>
          </c:tx>
          <c:spPr>
            <a:solidFill>
              <a:schemeClr val="dk1">
                <a:tint val="88500"/>
              </a:schemeClr>
            </a:solidFill>
            <a:ln>
              <a:noFill/>
            </a:ln>
            <a:effectLst/>
          </c:spPr>
          <c:invertIfNegative val="0"/>
          <c:cat>
            <c:strRef>
              <c:f>'Bar Charts Frequency Dist'!$A$275:$A$279</c:f>
              <c:strCache>
                <c:ptCount val="5"/>
                <c:pt idx="0">
                  <c:v>3 &gt; students</c:v>
                </c:pt>
                <c:pt idx="1">
                  <c:v>3-5 students</c:v>
                </c:pt>
                <c:pt idx="2">
                  <c:v>6-9 students</c:v>
                </c:pt>
                <c:pt idx="3">
                  <c:v>10-12 students</c:v>
                </c:pt>
                <c:pt idx="4">
                  <c:v>12 &lt;</c:v>
                </c:pt>
              </c:strCache>
            </c:strRef>
          </c:cat>
          <c:val>
            <c:numRef>
              <c:f>'Bar Charts Frequency Dist'!$B$275:$B$279</c:f>
              <c:numCache>
                <c:formatCode>General</c:formatCode>
                <c:ptCount val="5"/>
                <c:pt idx="0">
                  <c:v>3</c:v>
                </c:pt>
                <c:pt idx="1">
                  <c:v>21</c:v>
                </c:pt>
                <c:pt idx="2">
                  <c:v>29</c:v>
                </c:pt>
                <c:pt idx="3">
                  <c:v>21</c:v>
                </c:pt>
                <c:pt idx="4">
                  <c:v>14</c:v>
                </c:pt>
              </c:numCache>
            </c:numRef>
          </c:val>
          <c:extLst>
            <c:ext xmlns:c16="http://schemas.microsoft.com/office/drawing/2014/chart" uri="{C3380CC4-5D6E-409C-BE32-E72D297353CC}">
              <c16:uniqueId val="{00000000-B467-6943-B1EF-F09A4279F8C4}"/>
            </c:ext>
          </c:extLst>
        </c:ser>
        <c:dLbls>
          <c:showLegendKey val="0"/>
          <c:showVal val="0"/>
          <c:showCatName val="0"/>
          <c:showSerName val="0"/>
          <c:showPercent val="0"/>
          <c:showBubbleSize val="0"/>
        </c:dLbls>
        <c:gapWidth val="219"/>
        <c:overlap val="-27"/>
        <c:axId val="1197409728"/>
        <c:axId val="1196562624"/>
      </c:barChart>
      <c:catAx>
        <c:axId val="119740972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Class</a:t>
                </a:r>
                <a:r>
                  <a:rPr lang="en-US" sz="1200" baseline="0">
                    <a:solidFill>
                      <a:schemeClr val="tx1"/>
                    </a:solidFill>
                    <a:latin typeface="Times New Roman" panose="02020603050405020304" pitchFamily="18" charset="0"/>
                    <a:cs typeface="Times New Roman" panose="02020603050405020304" pitchFamily="18" charset="0"/>
                  </a:rPr>
                  <a:t> Size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96562624"/>
        <c:crosses val="autoZero"/>
        <c:auto val="1"/>
        <c:lblAlgn val="ctr"/>
        <c:lblOffset val="100"/>
        <c:noMultiLvlLbl val="0"/>
      </c:catAx>
      <c:valAx>
        <c:axId val="119656262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Respondents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974097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Frequency Dist'!$B$291</c:f>
              <c:strCache>
                <c:ptCount val="1"/>
                <c:pt idx="0">
                  <c:v>Juvenile Justice Experience Frequencies</c:v>
                </c:pt>
              </c:strCache>
            </c:strRef>
          </c:tx>
          <c:spPr>
            <a:solidFill>
              <a:schemeClr val="dk1">
                <a:tint val="88500"/>
              </a:schemeClr>
            </a:solidFill>
            <a:ln>
              <a:noFill/>
            </a:ln>
            <a:effectLst/>
          </c:spPr>
          <c:invertIfNegative val="0"/>
          <c:cat>
            <c:strRef>
              <c:f>'Bar Charts Frequency Dist'!$A$292:$A$299</c:f>
              <c:strCache>
                <c:ptCount val="8"/>
                <c:pt idx="0">
                  <c:v>None</c:v>
                </c:pt>
                <c:pt idx="1">
                  <c:v>Employment</c:v>
                </c:pt>
                <c:pt idx="2">
                  <c:v>University</c:v>
                </c:pt>
                <c:pt idx="3">
                  <c:v>On Own</c:v>
                </c:pt>
                <c:pt idx="4">
                  <c:v>University and Employment</c:v>
                </c:pt>
                <c:pt idx="5">
                  <c:v>University and On Own</c:v>
                </c:pt>
                <c:pt idx="6">
                  <c:v>Employment and On Own</c:v>
                </c:pt>
                <c:pt idx="7">
                  <c:v>Other</c:v>
                </c:pt>
              </c:strCache>
            </c:strRef>
          </c:cat>
          <c:val>
            <c:numRef>
              <c:f>'Bar Charts Frequency Dist'!$B$292:$B$299</c:f>
              <c:numCache>
                <c:formatCode>General</c:formatCode>
                <c:ptCount val="8"/>
                <c:pt idx="0">
                  <c:v>9</c:v>
                </c:pt>
                <c:pt idx="1">
                  <c:v>35</c:v>
                </c:pt>
                <c:pt idx="2">
                  <c:v>26</c:v>
                </c:pt>
                <c:pt idx="3">
                  <c:v>10</c:v>
                </c:pt>
                <c:pt idx="4">
                  <c:v>4</c:v>
                </c:pt>
                <c:pt idx="5">
                  <c:v>2</c:v>
                </c:pt>
                <c:pt idx="6">
                  <c:v>1</c:v>
                </c:pt>
                <c:pt idx="7">
                  <c:v>1</c:v>
                </c:pt>
              </c:numCache>
            </c:numRef>
          </c:val>
          <c:extLst>
            <c:ext xmlns:c16="http://schemas.microsoft.com/office/drawing/2014/chart" uri="{C3380CC4-5D6E-409C-BE32-E72D297353CC}">
              <c16:uniqueId val="{00000000-2338-7D46-86D0-21BA0F9FCB23}"/>
            </c:ext>
          </c:extLst>
        </c:ser>
        <c:dLbls>
          <c:showLegendKey val="0"/>
          <c:showVal val="0"/>
          <c:showCatName val="0"/>
          <c:showSerName val="0"/>
          <c:showPercent val="0"/>
          <c:showBubbleSize val="0"/>
        </c:dLbls>
        <c:gapWidth val="219"/>
        <c:overlap val="-27"/>
        <c:axId val="1064350736"/>
        <c:axId val="1064761504"/>
      </c:barChart>
      <c:catAx>
        <c:axId val="106435073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Juvenile</a:t>
                </a:r>
                <a:r>
                  <a:rPr lang="en-US" sz="1200" baseline="0">
                    <a:solidFill>
                      <a:schemeClr val="tx1"/>
                    </a:solidFill>
                    <a:latin typeface="Times New Roman" panose="02020603050405020304" pitchFamily="18" charset="0"/>
                    <a:cs typeface="Times New Roman" panose="02020603050405020304" pitchFamily="18" charset="0"/>
                  </a:rPr>
                  <a:t> Justice Experience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64761504"/>
        <c:crosses val="autoZero"/>
        <c:auto val="1"/>
        <c:lblAlgn val="ctr"/>
        <c:lblOffset val="100"/>
        <c:noMultiLvlLbl val="0"/>
      </c:catAx>
      <c:valAx>
        <c:axId val="106476150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Participants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643507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Teacher Self-Efficacy References by Participant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'Fact Families &amp; 4 sources'!$B$1</c:f>
              <c:strCache>
                <c:ptCount val="1"/>
                <c:pt idx="0">
                  <c:v>References</c:v>
                </c:pt>
              </c:strCache>
            </c:strRef>
          </c:tx>
          <c:spPr>
            <a:solidFill>
              <a:schemeClr val="dk1">
                <a:tint val="88500"/>
              </a:schemeClr>
            </a:solidFill>
            <a:ln>
              <a:noFill/>
            </a:ln>
            <a:effectLst/>
          </c:spPr>
          <c:invertIfNegative val="0"/>
          <c:cat>
            <c:strRef>
              <c:f>'Fact Families &amp; 4 sources'!$A$2:$A$6</c:f>
              <c:strCache>
                <c:ptCount val="5"/>
                <c:pt idx="0">
                  <c:v>Emily</c:v>
                </c:pt>
                <c:pt idx="1">
                  <c:v>Heather</c:v>
                </c:pt>
                <c:pt idx="2">
                  <c:v>Jennifer</c:v>
                </c:pt>
                <c:pt idx="3">
                  <c:v>Ryan</c:v>
                </c:pt>
                <c:pt idx="4">
                  <c:v>Sarah</c:v>
                </c:pt>
              </c:strCache>
            </c:strRef>
          </c:cat>
          <c:val>
            <c:numRef>
              <c:f>'Fact Families &amp; 4 sources'!$B$2:$B$6</c:f>
              <c:numCache>
                <c:formatCode>General</c:formatCode>
                <c:ptCount val="5"/>
                <c:pt idx="0">
                  <c:v>49</c:v>
                </c:pt>
                <c:pt idx="1">
                  <c:v>45</c:v>
                </c:pt>
                <c:pt idx="2">
                  <c:v>39</c:v>
                </c:pt>
                <c:pt idx="3">
                  <c:v>53</c:v>
                </c:pt>
                <c:pt idx="4">
                  <c:v>43</c:v>
                </c:pt>
              </c:numCache>
            </c:numRef>
          </c:val>
          <c:extLst>
            <c:ext xmlns:c16="http://schemas.microsoft.com/office/drawing/2014/chart" uri="{C3380CC4-5D6E-409C-BE32-E72D297353CC}">
              <c16:uniqueId val="{00000000-82B7-EF4F-A927-332AF4B8B8C2}"/>
            </c:ext>
          </c:extLst>
        </c:ser>
        <c:dLbls>
          <c:showLegendKey val="0"/>
          <c:showVal val="0"/>
          <c:showCatName val="0"/>
          <c:showSerName val="0"/>
          <c:showPercent val="0"/>
          <c:showBubbleSize val="0"/>
        </c:dLbls>
        <c:gapWidth val="219"/>
        <c:overlap val="-27"/>
        <c:axId val="1677552576"/>
        <c:axId val="1677242448"/>
      </c:barChart>
      <c:catAx>
        <c:axId val="167755257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Interview</a:t>
                </a:r>
                <a:r>
                  <a:rPr lang="en-US" sz="1200" baseline="0">
                    <a:solidFill>
                      <a:schemeClr val="tx1"/>
                    </a:solidFill>
                    <a:latin typeface="Times New Roman" panose="02020603050405020304" pitchFamily="18" charset="0"/>
                    <a:cs typeface="Times New Roman" panose="02020603050405020304" pitchFamily="18" charset="0"/>
                  </a:rPr>
                  <a:t> Participants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77242448"/>
        <c:crosses val="autoZero"/>
        <c:auto val="1"/>
        <c:lblAlgn val="ctr"/>
        <c:lblOffset val="100"/>
        <c:noMultiLvlLbl val="0"/>
      </c:catAx>
      <c:valAx>
        <c:axId val="1677242448"/>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 </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775525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Efficacy in Classroom Management References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'Fact Families &amp; 4 sources'!$B$30</c:f>
              <c:strCache>
                <c:ptCount val="1"/>
                <c:pt idx="0">
                  <c:v>Efficacy for Classroom Management References</c:v>
                </c:pt>
              </c:strCache>
            </c:strRef>
          </c:tx>
          <c:spPr>
            <a:solidFill>
              <a:schemeClr val="dk1">
                <a:tint val="88500"/>
              </a:schemeClr>
            </a:solidFill>
            <a:ln>
              <a:noFill/>
            </a:ln>
            <a:effectLst/>
          </c:spPr>
          <c:invertIfNegative val="0"/>
          <c:cat>
            <c:strRef>
              <c:f>'Fact Families &amp; 4 sources'!$A$31:$A$35</c:f>
              <c:strCache>
                <c:ptCount val="5"/>
                <c:pt idx="0">
                  <c:v>Emily</c:v>
                </c:pt>
                <c:pt idx="1">
                  <c:v>Heather</c:v>
                </c:pt>
                <c:pt idx="2">
                  <c:v>Jennifer</c:v>
                </c:pt>
                <c:pt idx="3">
                  <c:v>Ryan</c:v>
                </c:pt>
                <c:pt idx="4">
                  <c:v>Sarah</c:v>
                </c:pt>
              </c:strCache>
            </c:strRef>
          </c:cat>
          <c:val>
            <c:numRef>
              <c:f>'Fact Families &amp; 4 sources'!$B$31:$B$35</c:f>
              <c:numCache>
                <c:formatCode>General</c:formatCode>
                <c:ptCount val="5"/>
                <c:pt idx="0">
                  <c:v>8</c:v>
                </c:pt>
                <c:pt idx="1">
                  <c:v>11</c:v>
                </c:pt>
                <c:pt idx="2">
                  <c:v>7</c:v>
                </c:pt>
                <c:pt idx="3">
                  <c:v>12</c:v>
                </c:pt>
                <c:pt idx="4">
                  <c:v>4</c:v>
                </c:pt>
              </c:numCache>
            </c:numRef>
          </c:val>
          <c:extLst>
            <c:ext xmlns:c16="http://schemas.microsoft.com/office/drawing/2014/chart" uri="{C3380CC4-5D6E-409C-BE32-E72D297353CC}">
              <c16:uniqueId val="{00000000-E515-4447-9E85-5F4514366B68}"/>
            </c:ext>
          </c:extLst>
        </c:ser>
        <c:dLbls>
          <c:showLegendKey val="0"/>
          <c:showVal val="0"/>
          <c:showCatName val="0"/>
          <c:showSerName val="0"/>
          <c:showPercent val="0"/>
          <c:showBubbleSize val="0"/>
        </c:dLbls>
        <c:gapWidth val="219"/>
        <c:overlap val="-27"/>
        <c:axId val="1572996784"/>
        <c:axId val="1573223200"/>
      </c:barChart>
      <c:catAx>
        <c:axId val="157299678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Interview</a:t>
                </a:r>
                <a:r>
                  <a:rPr lang="en-US" sz="1200" baseline="0">
                    <a:solidFill>
                      <a:schemeClr val="tx1"/>
                    </a:solidFill>
                    <a:latin typeface="Times New Roman" panose="02020603050405020304" pitchFamily="18" charset="0"/>
                    <a:cs typeface="Times New Roman" panose="02020603050405020304" pitchFamily="18" charset="0"/>
                  </a:rPr>
                  <a:t> Participants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73223200"/>
        <c:crosses val="autoZero"/>
        <c:auto val="1"/>
        <c:lblAlgn val="ctr"/>
        <c:lblOffset val="100"/>
        <c:noMultiLvlLbl val="0"/>
      </c:catAx>
      <c:valAx>
        <c:axId val="1573223200"/>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729967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Age Frequencies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Frequency Dist'!$B$18</c:f>
              <c:strCache>
                <c:ptCount val="1"/>
                <c:pt idx="0">
                  <c:v>Frequency Count</c:v>
                </c:pt>
              </c:strCache>
            </c:strRef>
          </c:tx>
          <c:spPr>
            <a:solidFill>
              <a:schemeClr val="dk1">
                <a:tint val="88500"/>
              </a:schemeClr>
            </a:solidFill>
            <a:ln>
              <a:noFill/>
            </a:ln>
            <a:effectLst/>
          </c:spPr>
          <c:invertIfNegative val="0"/>
          <c:cat>
            <c:strRef>
              <c:f>'Bar Charts Frequency Dist'!$A$19:$A$22</c:f>
              <c:strCache>
                <c:ptCount val="4"/>
                <c:pt idx="0">
                  <c:v>21-30</c:v>
                </c:pt>
                <c:pt idx="1">
                  <c:v>31-40</c:v>
                </c:pt>
                <c:pt idx="2">
                  <c:v>41-50</c:v>
                </c:pt>
                <c:pt idx="3">
                  <c:v>51-60</c:v>
                </c:pt>
              </c:strCache>
            </c:strRef>
          </c:cat>
          <c:val>
            <c:numRef>
              <c:f>'Bar Charts Frequency Dist'!$B$19:$B$22</c:f>
              <c:numCache>
                <c:formatCode>General</c:formatCode>
                <c:ptCount val="4"/>
                <c:pt idx="0">
                  <c:v>23</c:v>
                </c:pt>
                <c:pt idx="1">
                  <c:v>48</c:v>
                </c:pt>
                <c:pt idx="2">
                  <c:v>12</c:v>
                </c:pt>
                <c:pt idx="3">
                  <c:v>2</c:v>
                </c:pt>
              </c:numCache>
            </c:numRef>
          </c:val>
          <c:extLst>
            <c:ext xmlns:c16="http://schemas.microsoft.com/office/drawing/2014/chart" uri="{C3380CC4-5D6E-409C-BE32-E72D297353CC}">
              <c16:uniqueId val="{00000000-F1B1-1F4E-9FE4-4A54C8664320}"/>
            </c:ext>
          </c:extLst>
        </c:ser>
        <c:dLbls>
          <c:showLegendKey val="0"/>
          <c:showVal val="0"/>
          <c:showCatName val="0"/>
          <c:showSerName val="0"/>
          <c:showPercent val="0"/>
          <c:showBubbleSize val="0"/>
        </c:dLbls>
        <c:gapWidth val="219"/>
        <c:overlap val="-27"/>
        <c:axId val="1679030320"/>
        <c:axId val="1679383360"/>
      </c:barChart>
      <c:catAx>
        <c:axId val="167903032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Age</a:t>
                </a:r>
                <a:r>
                  <a:rPr lang="en-US" sz="1200" baseline="0">
                    <a:solidFill>
                      <a:schemeClr val="tx1"/>
                    </a:solidFill>
                    <a:latin typeface="Times New Roman" panose="02020603050405020304" pitchFamily="18" charset="0"/>
                    <a:cs typeface="Times New Roman" panose="02020603050405020304" pitchFamily="18" charset="0"/>
                  </a:rPr>
                  <a:t>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79383360"/>
        <c:crosses val="autoZero"/>
        <c:auto val="1"/>
        <c:lblAlgn val="ctr"/>
        <c:lblOffset val="100"/>
        <c:noMultiLvlLbl val="0"/>
      </c:catAx>
      <c:valAx>
        <c:axId val="1679383360"/>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Numberof</a:t>
                </a:r>
                <a:r>
                  <a:rPr lang="en-US" sz="1200" baseline="0">
                    <a:solidFill>
                      <a:schemeClr val="tx1"/>
                    </a:solidFill>
                    <a:latin typeface="Times New Roman" panose="02020603050405020304" pitchFamily="18" charset="0"/>
                    <a:cs typeface="Times New Roman" panose="02020603050405020304" pitchFamily="18" charset="0"/>
                  </a:rPr>
                  <a:t> Participants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79030320"/>
        <c:crosses val="autoZero"/>
        <c:crossBetween val="between"/>
        <c:majorUnit val="10"/>
      </c:valAx>
      <c:spPr>
        <a:noFill/>
        <a:ln>
          <a:solidFill>
            <a:schemeClr val="bg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Efficacy in Instructional Strategies References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'Fact Families &amp; 4 sources'!$B$51</c:f>
              <c:strCache>
                <c:ptCount val="1"/>
                <c:pt idx="0">
                  <c:v>Efficacy in Instructional Strategies  References</c:v>
                </c:pt>
              </c:strCache>
            </c:strRef>
          </c:tx>
          <c:spPr>
            <a:solidFill>
              <a:schemeClr val="dk1">
                <a:tint val="88500"/>
              </a:schemeClr>
            </a:solidFill>
            <a:ln>
              <a:noFill/>
            </a:ln>
            <a:effectLst/>
          </c:spPr>
          <c:invertIfNegative val="0"/>
          <c:cat>
            <c:strRef>
              <c:f>'Fact Families &amp; 4 sources'!$A$52:$A$56</c:f>
              <c:strCache>
                <c:ptCount val="5"/>
                <c:pt idx="0">
                  <c:v>Emily</c:v>
                </c:pt>
                <c:pt idx="1">
                  <c:v>Heather</c:v>
                </c:pt>
                <c:pt idx="2">
                  <c:v>Jennifer</c:v>
                </c:pt>
                <c:pt idx="3">
                  <c:v>Ryan</c:v>
                </c:pt>
                <c:pt idx="4">
                  <c:v>Sarah</c:v>
                </c:pt>
              </c:strCache>
            </c:strRef>
          </c:cat>
          <c:val>
            <c:numRef>
              <c:f>'Fact Families &amp; 4 sources'!$B$52:$B$56</c:f>
              <c:numCache>
                <c:formatCode>General</c:formatCode>
                <c:ptCount val="5"/>
                <c:pt idx="0">
                  <c:v>16</c:v>
                </c:pt>
                <c:pt idx="1">
                  <c:v>8</c:v>
                </c:pt>
                <c:pt idx="2">
                  <c:v>12</c:v>
                </c:pt>
                <c:pt idx="3">
                  <c:v>16</c:v>
                </c:pt>
                <c:pt idx="4">
                  <c:v>25</c:v>
                </c:pt>
              </c:numCache>
            </c:numRef>
          </c:val>
          <c:extLst>
            <c:ext xmlns:c16="http://schemas.microsoft.com/office/drawing/2014/chart" uri="{C3380CC4-5D6E-409C-BE32-E72D297353CC}">
              <c16:uniqueId val="{00000000-F69E-BC48-B64A-D84A18D84EFE}"/>
            </c:ext>
          </c:extLst>
        </c:ser>
        <c:dLbls>
          <c:showLegendKey val="0"/>
          <c:showVal val="0"/>
          <c:showCatName val="0"/>
          <c:showSerName val="0"/>
          <c:showPercent val="0"/>
          <c:showBubbleSize val="0"/>
        </c:dLbls>
        <c:gapWidth val="219"/>
        <c:overlap val="-27"/>
        <c:axId val="1771217760"/>
        <c:axId val="1591717712"/>
      </c:barChart>
      <c:catAx>
        <c:axId val="177121776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Interview</a:t>
                </a:r>
                <a:r>
                  <a:rPr lang="en-US" sz="1200" baseline="0">
                    <a:solidFill>
                      <a:schemeClr val="tx1"/>
                    </a:solidFill>
                    <a:latin typeface="Times New Roman" panose="02020603050405020304" pitchFamily="18" charset="0"/>
                    <a:cs typeface="Times New Roman" panose="02020603050405020304" pitchFamily="18" charset="0"/>
                  </a:rPr>
                  <a:t> Participants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91717712"/>
        <c:crosses val="autoZero"/>
        <c:auto val="1"/>
        <c:lblAlgn val="ctr"/>
        <c:lblOffset val="100"/>
        <c:noMultiLvlLbl val="0"/>
      </c:catAx>
      <c:valAx>
        <c:axId val="1591717712"/>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71217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Interviews'!$B$65</c:f>
              <c:strCache>
                <c:ptCount val="1"/>
                <c:pt idx="0">
                  <c:v>References to Student Engagement</c:v>
                </c:pt>
              </c:strCache>
            </c:strRef>
          </c:tx>
          <c:spPr>
            <a:solidFill>
              <a:schemeClr val="dk1">
                <a:tint val="88500"/>
              </a:schemeClr>
            </a:solidFill>
            <a:ln>
              <a:noFill/>
            </a:ln>
            <a:effectLst/>
          </c:spPr>
          <c:invertIfNegative val="0"/>
          <c:cat>
            <c:strRef>
              <c:f>'Bar Charts Individ Interviews'!$A$66:$A$70</c:f>
              <c:strCache>
                <c:ptCount val="5"/>
                <c:pt idx="0">
                  <c:v>Emily</c:v>
                </c:pt>
                <c:pt idx="1">
                  <c:v>Heather</c:v>
                </c:pt>
                <c:pt idx="2">
                  <c:v>Jennifer</c:v>
                </c:pt>
                <c:pt idx="3">
                  <c:v>Ryan</c:v>
                </c:pt>
                <c:pt idx="4">
                  <c:v>Sarah</c:v>
                </c:pt>
              </c:strCache>
            </c:strRef>
          </c:cat>
          <c:val>
            <c:numRef>
              <c:f>'Bar Charts Individ Interviews'!$B$66:$B$70</c:f>
              <c:numCache>
                <c:formatCode>General</c:formatCode>
                <c:ptCount val="5"/>
                <c:pt idx="0">
                  <c:v>11</c:v>
                </c:pt>
                <c:pt idx="1">
                  <c:v>25</c:v>
                </c:pt>
                <c:pt idx="2">
                  <c:v>17</c:v>
                </c:pt>
                <c:pt idx="3">
                  <c:v>25</c:v>
                </c:pt>
                <c:pt idx="4">
                  <c:v>12</c:v>
                </c:pt>
              </c:numCache>
            </c:numRef>
          </c:val>
          <c:extLst>
            <c:ext xmlns:c16="http://schemas.microsoft.com/office/drawing/2014/chart" uri="{C3380CC4-5D6E-409C-BE32-E72D297353CC}">
              <c16:uniqueId val="{00000000-8EE1-064F-9345-C94AF424B31F}"/>
            </c:ext>
          </c:extLst>
        </c:ser>
        <c:dLbls>
          <c:showLegendKey val="0"/>
          <c:showVal val="0"/>
          <c:showCatName val="0"/>
          <c:showSerName val="0"/>
          <c:showPercent val="0"/>
          <c:showBubbleSize val="0"/>
        </c:dLbls>
        <c:gapWidth val="219"/>
        <c:overlap val="-27"/>
        <c:axId val="1031318592"/>
        <c:axId val="1031320320"/>
      </c:barChart>
      <c:catAx>
        <c:axId val="103131859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Interview</a:t>
                </a:r>
                <a:r>
                  <a:rPr lang="en-US" sz="1200" baseline="0">
                    <a:solidFill>
                      <a:schemeClr val="tx1"/>
                    </a:solidFill>
                    <a:latin typeface="Times New Roman" panose="02020603050405020304" pitchFamily="18" charset="0"/>
                    <a:cs typeface="Times New Roman" panose="02020603050405020304" pitchFamily="18" charset="0"/>
                  </a:rPr>
                  <a:t> Participants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31320320"/>
        <c:crosses val="autoZero"/>
        <c:auto val="1"/>
        <c:lblAlgn val="ctr"/>
        <c:lblOffset val="100"/>
        <c:noMultiLvlLbl val="0"/>
      </c:catAx>
      <c:valAx>
        <c:axId val="1031320320"/>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313185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Total References to the Four Sources of Self-Efficacy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'Fact Families &amp; 4 sources'!$B$87</c:f>
              <c:strCache>
                <c:ptCount val="1"/>
                <c:pt idx="0">
                  <c:v>Total References to Four Sources of Self-Efficacy</c:v>
                </c:pt>
              </c:strCache>
            </c:strRef>
          </c:tx>
          <c:spPr>
            <a:solidFill>
              <a:schemeClr val="dk1">
                <a:tint val="88500"/>
              </a:schemeClr>
            </a:solidFill>
            <a:ln>
              <a:noFill/>
            </a:ln>
            <a:effectLst/>
          </c:spPr>
          <c:invertIfNegative val="0"/>
          <c:cat>
            <c:strRef>
              <c:f>'Fact Families &amp; 4 sources'!$A$88:$A$91</c:f>
              <c:strCache>
                <c:ptCount val="4"/>
                <c:pt idx="0">
                  <c:v>Mastery Experiences</c:v>
                </c:pt>
                <c:pt idx="1">
                  <c:v>Vicarious Experiences</c:v>
                </c:pt>
                <c:pt idx="2">
                  <c:v>Social Verbal Persuasion</c:v>
                </c:pt>
                <c:pt idx="3">
                  <c:v>Emotional/Physiological States</c:v>
                </c:pt>
              </c:strCache>
            </c:strRef>
          </c:cat>
          <c:val>
            <c:numRef>
              <c:f>'Fact Families &amp; 4 sources'!$B$88:$B$91</c:f>
              <c:numCache>
                <c:formatCode>General</c:formatCode>
                <c:ptCount val="4"/>
                <c:pt idx="0">
                  <c:v>239</c:v>
                </c:pt>
                <c:pt idx="1">
                  <c:v>72</c:v>
                </c:pt>
                <c:pt idx="2">
                  <c:v>113</c:v>
                </c:pt>
                <c:pt idx="3">
                  <c:v>196</c:v>
                </c:pt>
              </c:numCache>
            </c:numRef>
          </c:val>
          <c:extLst>
            <c:ext xmlns:c16="http://schemas.microsoft.com/office/drawing/2014/chart" uri="{C3380CC4-5D6E-409C-BE32-E72D297353CC}">
              <c16:uniqueId val="{00000000-6B4A-1C4A-97C8-D69569E46155}"/>
            </c:ext>
          </c:extLst>
        </c:ser>
        <c:dLbls>
          <c:showLegendKey val="0"/>
          <c:showVal val="0"/>
          <c:showCatName val="0"/>
          <c:showSerName val="0"/>
          <c:showPercent val="0"/>
          <c:showBubbleSize val="0"/>
        </c:dLbls>
        <c:gapWidth val="219"/>
        <c:overlap val="-27"/>
        <c:axId val="1581708544"/>
        <c:axId val="1581912272"/>
      </c:barChart>
      <c:catAx>
        <c:axId val="15817085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Source</a:t>
                </a:r>
                <a:r>
                  <a:rPr lang="en-US" sz="1200" baseline="0">
                    <a:solidFill>
                      <a:schemeClr val="tx1"/>
                    </a:solidFill>
                    <a:latin typeface="Times New Roman" panose="02020603050405020304" pitchFamily="18" charset="0"/>
                    <a:cs typeface="Times New Roman" panose="02020603050405020304" pitchFamily="18" charset="0"/>
                  </a:rPr>
                  <a:t> of Self-Efficacy</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81912272"/>
        <c:crosses val="autoZero"/>
        <c:auto val="1"/>
        <c:lblAlgn val="ctr"/>
        <c:lblOffset val="100"/>
        <c:noMultiLvlLbl val="0"/>
      </c:catAx>
      <c:valAx>
        <c:axId val="1581912272"/>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817085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'Fact Families &amp; 4 sources'!$B$139</c:f>
              <c:strCache>
                <c:ptCount val="1"/>
                <c:pt idx="0">
                  <c:v>Mastery Experiences References </c:v>
                </c:pt>
              </c:strCache>
            </c:strRef>
          </c:tx>
          <c:spPr>
            <a:solidFill>
              <a:schemeClr val="dk1">
                <a:tint val="88500"/>
              </a:schemeClr>
            </a:solidFill>
            <a:ln>
              <a:noFill/>
            </a:ln>
            <a:effectLst/>
          </c:spPr>
          <c:invertIfNegative val="0"/>
          <c:cat>
            <c:strRef>
              <c:f>'Fact Families &amp; 4 sources'!$A$140:$A$144</c:f>
              <c:strCache>
                <c:ptCount val="5"/>
                <c:pt idx="0">
                  <c:v>Emily</c:v>
                </c:pt>
                <c:pt idx="1">
                  <c:v>Heather</c:v>
                </c:pt>
                <c:pt idx="2">
                  <c:v>Jennifer</c:v>
                </c:pt>
                <c:pt idx="3">
                  <c:v>Ryan</c:v>
                </c:pt>
                <c:pt idx="4">
                  <c:v>Sarah</c:v>
                </c:pt>
              </c:strCache>
            </c:strRef>
          </c:cat>
          <c:val>
            <c:numRef>
              <c:f>'Fact Families &amp; 4 sources'!$B$140:$B$144</c:f>
              <c:numCache>
                <c:formatCode>General</c:formatCode>
                <c:ptCount val="5"/>
                <c:pt idx="0">
                  <c:v>44</c:v>
                </c:pt>
                <c:pt idx="1">
                  <c:v>63</c:v>
                </c:pt>
                <c:pt idx="2">
                  <c:v>41</c:v>
                </c:pt>
                <c:pt idx="3">
                  <c:v>55</c:v>
                </c:pt>
                <c:pt idx="4">
                  <c:v>35</c:v>
                </c:pt>
              </c:numCache>
            </c:numRef>
          </c:val>
          <c:extLst>
            <c:ext xmlns:c16="http://schemas.microsoft.com/office/drawing/2014/chart" uri="{C3380CC4-5D6E-409C-BE32-E72D297353CC}">
              <c16:uniqueId val="{00000000-1C09-644D-A8BC-F3C729E22F0C}"/>
            </c:ext>
          </c:extLst>
        </c:ser>
        <c:dLbls>
          <c:showLegendKey val="0"/>
          <c:showVal val="0"/>
          <c:showCatName val="0"/>
          <c:showSerName val="0"/>
          <c:showPercent val="0"/>
          <c:showBubbleSize val="0"/>
        </c:dLbls>
        <c:gapWidth val="219"/>
        <c:overlap val="-27"/>
        <c:axId val="1761598352"/>
        <c:axId val="1775392896"/>
      </c:barChart>
      <c:catAx>
        <c:axId val="176159835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Interview</a:t>
                </a:r>
                <a:r>
                  <a:rPr lang="en-US" sz="1200" baseline="0">
                    <a:solidFill>
                      <a:schemeClr val="tx1"/>
                    </a:solidFill>
                    <a:latin typeface="Times New Roman" panose="02020603050405020304" pitchFamily="18" charset="0"/>
                    <a:cs typeface="Times New Roman" panose="02020603050405020304" pitchFamily="18" charset="0"/>
                  </a:rPr>
                  <a:t> Participant</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75392896"/>
        <c:crosses val="autoZero"/>
        <c:auto val="1"/>
        <c:lblAlgn val="ctr"/>
        <c:lblOffset val="100"/>
        <c:noMultiLvlLbl val="0"/>
      </c:catAx>
      <c:valAx>
        <c:axId val="1775392896"/>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615983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'Fact Families &amp; 4 sources'!$B$158</c:f>
              <c:strCache>
                <c:ptCount val="1"/>
                <c:pt idx="0">
                  <c:v>Vicarious Experiences References</c:v>
                </c:pt>
              </c:strCache>
            </c:strRef>
          </c:tx>
          <c:spPr>
            <a:solidFill>
              <a:schemeClr val="dk1">
                <a:tint val="88500"/>
              </a:schemeClr>
            </a:solidFill>
            <a:ln>
              <a:noFill/>
            </a:ln>
            <a:effectLst/>
          </c:spPr>
          <c:invertIfNegative val="0"/>
          <c:cat>
            <c:strRef>
              <c:f>'Fact Families &amp; 4 sources'!$A$159:$A$163</c:f>
              <c:strCache>
                <c:ptCount val="5"/>
                <c:pt idx="0">
                  <c:v>Emily</c:v>
                </c:pt>
                <c:pt idx="1">
                  <c:v>Heather</c:v>
                </c:pt>
                <c:pt idx="2">
                  <c:v>Jennifer</c:v>
                </c:pt>
                <c:pt idx="3">
                  <c:v>Ryan</c:v>
                </c:pt>
                <c:pt idx="4">
                  <c:v>Sarah</c:v>
                </c:pt>
              </c:strCache>
            </c:strRef>
          </c:cat>
          <c:val>
            <c:numRef>
              <c:f>'Fact Families &amp; 4 sources'!$B$159:$B$163</c:f>
              <c:numCache>
                <c:formatCode>General</c:formatCode>
                <c:ptCount val="5"/>
                <c:pt idx="0">
                  <c:v>15</c:v>
                </c:pt>
                <c:pt idx="1">
                  <c:v>4</c:v>
                </c:pt>
                <c:pt idx="2">
                  <c:v>17</c:v>
                </c:pt>
                <c:pt idx="3">
                  <c:v>13</c:v>
                </c:pt>
                <c:pt idx="4">
                  <c:v>25</c:v>
                </c:pt>
              </c:numCache>
            </c:numRef>
          </c:val>
          <c:extLst>
            <c:ext xmlns:c16="http://schemas.microsoft.com/office/drawing/2014/chart" uri="{C3380CC4-5D6E-409C-BE32-E72D297353CC}">
              <c16:uniqueId val="{00000000-0340-D64E-935B-01B2C1B6A1CA}"/>
            </c:ext>
          </c:extLst>
        </c:ser>
        <c:dLbls>
          <c:showLegendKey val="0"/>
          <c:showVal val="0"/>
          <c:showCatName val="0"/>
          <c:showSerName val="0"/>
          <c:showPercent val="0"/>
          <c:showBubbleSize val="0"/>
        </c:dLbls>
        <c:gapWidth val="219"/>
        <c:overlap val="-27"/>
        <c:axId val="1660282416"/>
        <c:axId val="1738445712"/>
      </c:barChart>
      <c:catAx>
        <c:axId val="166028241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Interview</a:t>
                </a:r>
                <a:r>
                  <a:rPr lang="en-US" sz="1200" baseline="0">
                    <a:solidFill>
                      <a:schemeClr val="tx1"/>
                    </a:solidFill>
                    <a:latin typeface="Times New Roman" panose="02020603050405020304" pitchFamily="18" charset="0"/>
                    <a:cs typeface="Times New Roman" panose="02020603050405020304" pitchFamily="18" charset="0"/>
                  </a:rPr>
                  <a:t> Participants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38445712"/>
        <c:crosses val="autoZero"/>
        <c:auto val="1"/>
        <c:lblAlgn val="ctr"/>
        <c:lblOffset val="100"/>
        <c:noMultiLvlLbl val="0"/>
      </c:catAx>
      <c:valAx>
        <c:axId val="1738445712"/>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602824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'Fact Families &amp; 4 sources'!$B$180</c:f>
              <c:strCache>
                <c:ptCount val="1"/>
                <c:pt idx="0">
                  <c:v>Social Verbal Persuasion References</c:v>
                </c:pt>
              </c:strCache>
            </c:strRef>
          </c:tx>
          <c:spPr>
            <a:solidFill>
              <a:schemeClr val="dk1">
                <a:tint val="88500"/>
              </a:schemeClr>
            </a:solidFill>
            <a:ln>
              <a:noFill/>
            </a:ln>
            <a:effectLst/>
          </c:spPr>
          <c:invertIfNegative val="0"/>
          <c:cat>
            <c:strRef>
              <c:f>'Fact Families &amp; 4 sources'!$A$181:$A$185</c:f>
              <c:strCache>
                <c:ptCount val="5"/>
                <c:pt idx="0">
                  <c:v>Emily</c:v>
                </c:pt>
                <c:pt idx="1">
                  <c:v>Heather</c:v>
                </c:pt>
                <c:pt idx="2">
                  <c:v>Jennifer</c:v>
                </c:pt>
                <c:pt idx="3">
                  <c:v>Ryan</c:v>
                </c:pt>
                <c:pt idx="4">
                  <c:v>Sarah</c:v>
                </c:pt>
              </c:strCache>
            </c:strRef>
          </c:cat>
          <c:val>
            <c:numRef>
              <c:f>'Fact Families &amp; 4 sources'!$B$181:$B$185</c:f>
              <c:numCache>
                <c:formatCode>General</c:formatCode>
                <c:ptCount val="5"/>
                <c:pt idx="0">
                  <c:v>28</c:v>
                </c:pt>
                <c:pt idx="1">
                  <c:v>13</c:v>
                </c:pt>
                <c:pt idx="2">
                  <c:v>26</c:v>
                </c:pt>
                <c:pt idx="3">
                  <c:v>17</c:v>
                </c:pt>
                <c:pt idx="4">
                  <c:v>29</c:v>
                </c:pt>
              </c:numCache>
            </c:numRef>
          </c:val>
          <c:extLst>
            <c:ext xmlns:c16="http://schemas.microsoft.com/office/drawing/2014/chart" uri="{C3380CC4-5D6E-409C-BE32-E72D297353CC}">
              <c16:uniqueId val="{00000000-3541-1140-9215-E13BFFB7A35A}"/>
            </c:ext>
          </c:extLst>
        </c:ser>
        <c:dLbls>
          <c:showLegendKey val="0"/>
          <c:showVal val="0"/>
          <c:showCatName val="0"/>
          <c:showSerName val="0"/>
          <c:showPercent val="0"/>
          <c:showBubbleSize val="0"/>
        </c:dLbls>
        <c:gapWidth val="219"/>
        <c:overlap val="-27"/>
        <c:axId val="1582192192"/>
        <c:axId val="1581412992"/>
      </c:barChart>
      <c:catAx>
        <c:axId val="158219219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Interview</a:t>
                </a:r>
                <a:r>
                  <a:rPr lang="en-US" sz="1200" baseline="0">
                    <a:solidFill>
                      <a:schemeClr val="tx1"/>
                    </a:solidFill>
                    <a:latin typeface="Times New Roman" panose="02020603050405020304" pitchFamily="18" charset="0"/>
                    <a:cs typeface="Times New Roman" panose="02020603050405020304" pitchFamily="18" charset="0"/>
                  </a:rPr>
                  <a:t> Participants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81412992"/>
        <c:crosses val="autoZero"/>
        <c:auto val="1"/>
        <c:lblAlgn val="ctr"/>
        <c:lblOffset val="100"/>
        <c:noMultiLvlLbl val="0"/>
      </c:catAx>
      <c:valAx>
        <c:axId val="1581412992"/>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821921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'Fact Families &amp; 4 sources'!$B$198</c:f>
              <c:strCache>
                <c:ptCount val="1"/>
                <c:pt idx="0">
                  <c:v>Emotional/Physiological States</c:v>
                </c:pt>
              </c:strCache>
            </c:strRef>
          </c:tx>
          <c:spPr>
            <a:solidFill>
              <a:schemeClr val="dk1">
                <a:tint val="88500"/>
              </a:schemeClr>
            </a:solidFill>
            <a:ln>
              <a:noFill/>
            </a:ln>
            <a:effectLst/>
          </c:spPr>
          <c:invertIfNegative val="0"/>
          <c:cat>
            <c:strRef>
              <c:f>'Fact Families &amp; 4 sources'!$A$199:$A$203</c:f>
              <c:strCache>
                <c:ptCount val="5"/>
                <c:pt idx="0">
                  <c:v>Emily</c:v>
                </c:pt>
                <c:pt idx="1">
                  <c:v>Heather</c:v>
                </c:pt>
                <c:pt idx="2">
                  <c:v>Jennifer</c:v>
                </c:pt>
                <c:pt idx="3">
                  <c:v>Ryan</c:v>
                </c:pt>
                <c:pt idx="4">
                  <c:v>Sarah</c:v>
                </c:pt>
              </c:strCache>
            </c:strRef>
          </c:cat>
          <c:val>
            <c:numRef>
              <c:f>'Fact Families &amp; 4 sources'!$B$199:$B$203</c:f>
              <c:numCache>
                <c:formatCode>General</c:formatCode>
                <c:ptCount val="5"/>
                <c:pt idx="0">
                  <c:v>36</c:v>
                </c:pt>
                <c:pt idx="1">
                  <c:v>60</c:v>
                </c:pt>
                <c:pt idx="2">
                  <c:v>36</c:v>
                </c:pt>
                <c:pt idx="3">
                  <c:v>51</c:v>
                </c:pt>
                <c:pt idx="4">
                  <c:v>13</c:v>
                </c:pt>
              </c:numCache>
            </c:numRef>
          </c:val>
          <c:extLst>
            <c:ext xmlns:c16="http://schemas.microsoft.com/office/drawing/2014/chart" uri="{C3380CC4-5D6E-409C-BE32-E72D297353CC}">
              <c16:uniqueId val="{00000000-58DC-5E47-B7F9-6E73ADEB5FCB}"/>
            </c:ext>
          </c:extLst>
        </c:ser>
        <c:dLbls>
          <c:showLegendKey val="0"/>
          <c:showVal val="0"/>
          <c:showCatName val="0"/>
          <c:showSerName val="0"/>
          <c:showPercent val="0"/>
          <c:showBubbleSize val="0"/>
        </c:dLbls>
        <c:gapWidth val="219"/>
        <c:overlap val="-27"/>
        <c:axId val="1658156272"/>
        <c:axId val="1658808592"/>
      </c:barChart>
      <c:catAx>
        <c:axId val="165815627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Interview</a:t>
                </a:r>
                <a:r>
                  <a:rPr lang="en-US" sz="1200" baseline="0">
                    <a:solidFill>
                      <a:schemeClr val="tx1"/>
                    </a:solidFill>
                    <a:latin typeface="Times New Roman" panose="02020603050405020304" pitchFamily="18" charset="0"/>
                    <a:cs typeface="Times New Roman" panose="02020603050405020304" pitchFamily="18" charset="0"/>
                  </a:rPr>
                  <a:t> Participants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58808592"/>
        <c:crosses val="autoZero"/>
        <c:auto val="1"/>
        <c:lblAlgn val="ctr"/>
        <c:lblOffset val="100"/>
        <c:noMultiLvlLbl val="0"/>
      </c:catAx>
      <c:valAx>
        <c:axId val="1658808592"/>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581562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'Fact Families &amp; 4 sources'!$B$222</c:f>
              <c:strCache>
                <c:ptCount val="1"/>
                <c:pt idx="0">
                  <c:v>Emily TSES References</c:v>
                </c:pt>
              </c:strCache>
            </c:strRef>
          </c:tx>
          <c:spPr>
            <a:solidFill>
              <a:schemeClr val="dk1">
                <a:tint val="88500"/>
              </a:schemeClr>
            </a:solidFill>
            <a:ln>
              <a:noFill/>
            </a:ln>
            <a:effectLst/>
          </c:spPr>
          <c:invertIfNegative val="0"/>
          <c:cat>
            <c:strRef>
              <c:f>'Fact Families &amp; 4 sources'!$A$223:$A$225</c:f>
              <c:strCache>
                <c:ptCount val="3"/>
                <c:pt idx="0">
                  <c:v>Efficacy in Classroom Management</c:v>
                </c:pt>
                <c:pt idx="1">
                  <c:v>Efficacy in Instructional Strategies</c:v>
                </c:pt>
                <c:pt idx="2">
                  <c:v>Efficacy in Student Engagement</c:v>
                </c:pt>
              </c:strCache>
            </c:strRef>
          </c:cat>
          <c:val>
            <c:numRef>
              <c:f>'Fact Families &amp; 4 sources'!$B$223:$B$225</c:f>
              <c:numCache>
                <c:formatCode>General</c:formatCode>
                <c:ptCount val="3"/>
                <c:pt idx="0">
                  <c:v>8</c:v>
                </c:pt>
                <c:pt idx="1">
                  <c:v>16</c:v>
                </c:pt>
                <c:pt idx="2">
                  <c:v>9</c:v>
                </c:pt>
              </c:numCache>
            </c:numRef>
          </c:val>
          <c:extLst>
            <c:ext xmlns:c16="http://schemas.microsoft.com/office/drawing/2014/chart" uri="{C3380CC4-5D6E-409C-BE32-E72D297353CC}">
              <c16:uniqueId val="{00000000-8104-284E-ADCB-19B4A7BC7333}"/>
            </c:ext>
          </c:extLst>
        </c:ser>
        <c:dLbls>
          <c:showLegendKey val="0"/>
          <c:showVal val="0"/>
          <c:showCatName val="0"/>
          <c:showSerName val="0"/>
          <c:showPercent val="0"/>
          <c:showBubbleSize val="0"/>
        </c:dLbls>
        <c:gapWidth val="219"/>
        <c:overlap val="-27"/>
        <c:axId val="1760760000"/>
        <c:axId val="1619639104"/>
      </c:barChart>
      <c:catAx>
        <c:axId val="176076000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TSES</a:t>
                </a:r>
                <a:r>
                  <a:rPr lang="en-US" sz="1200" baseline="0">
                    <a:solidFill>
                      <a:schemeClr val="tx1"/>
                    </a:solidFill>
                    <a:latin typeface="Times New Roman" panose="02020603050405020304" pitchFamily="18" charset="0"/>
                    <a:cs typeface="Times New Roman" panose="02020603050405020304" pitchFamily="18" charset="0"/>
                  </a:rPr>
                  <a:t> Factorized Families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19639104"/>
        <c:crosses val="autoZero"/>
        <c:auto val="1"/>
        <c:lblAlgn val="ctr"/>
        <c:lblOffset val="100"/>
        <c:noMultiLvlLbl val="0"/>
      </c:catAx>
      <c:valAx>
        <c:axId val="161963910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607600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'Fact Families &amp; 4 sources'!$B$244</c:f>
              <c:strCache>
                <c:ptCount val="1"/>
                <c:pt idx="0">
                  <c:v>Emily Sources of Efficacy References</c:v>
                </c:pt>
              </c:strCache>
            </c:strRef>
          </c:tx>
          <c:spPr>
            <a:solidFill>
              <a:schemeClr val="dk1">
                <a:tint val="88500"/>
              </a:schemeClr>
            </a:solidFill>
            <a:ln>
              <a:noFill/>
            </a:ln>
            <a:effectLst/>
          </c:spPr>
          <c:invertIfNegative val="0"/>
          <c:cat>
            <c:strRef>
              <c:f>'Fact Families &amp; 4 sources'!$A$245:$A$248</c:f>
              <c:strCache>
                <c:ptCount val="4"/>
                <c:pt idx="0">
                  <c:v>Mastery Experiences</c:v>
                </c:pt>
                <c:pt idx="1">
                  <c:v>Vicarious Experiences</c:v>
                </c:pt>
                <c:pt idx="2">
                  <c:v>Verbal/Social Persuasion</c:v>
                </c:pt>
                <c:pt idx="3">
                  <c:v>Emotional/Physiological States</c:v>
                </c:pt>
              </c:strCache>
            </c:strRef>
          </c:cat>
          <c:val>
            <c:numRef>
              <c:f>'Fact Families &amp; 4 sources'!$B$245:$B$248</c:f>
              <c:numCache>
                <c:formatCode>General</c:formatCode>
                <c:ptCount val="4"/>
                <c:pt idx="0">
                  <c:v>45</c:v>
                </c:pt>
                <c:pt idx="1">
                  <c:v>15</c:v>
                </c:pt>
                <c:pt idx="2">
                  <c:v>28</c:v>
                </c:pt>
                <c:pt idx="3">
                  <c:v>36</c:v>
                </c:pt>
              </c:numCache>
            </c:numRef>
          </c:val>
          <c:extLst>
            <c:ext xmlns:c16="http://schemas.microsoft.com/office/drawing/2014/chart" uri="{C3380CC4-5D6E-409C-BE32-E72D297353CC}">
              <c16:uniqueId val="{00000000-500A-2042-A3FF-E6B2A1CF8867}"/>
            </c:ext>
          </c:extLst>
        </c:ser>
        <c:dLbls>
          <c:showLegendKey val="0"/>
          <c:showVal val="0"/>
          <c:showCatName val="0"/>
          <c:showSerName val="0"/>
          <c:showPercent val="0"/>
          <c:showBubbleSize val="0"/>
        </c:dLbls>
        <c:gapWidth val="219"/>
        <c:overlap val="-27"/>
        <c:axId val="1582246960"/>
        <c:axId val="1582010944"/>
      </c:barChart>
      <c:catAx>
        <c:axId val="15822469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a:p>
                <a:pPr>
                  <a:defRPr/>
                </a:pPr>
                <a:r>
                  <a:rPr lang="en-US"/>
                  <a:t>Four Sources of Efficacy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2010944"/>
        <c:crosses val="autoZero"/>
        <c:auto val="1"/>
        <c:lblAlgn val="ctr"/>
        <c:lblOffset val="100"/>
        <c:noMultiLvlLbl val="0"/>
      </c:catAx>
      <c:valAx>
        <c:axId val="1582010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References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2246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111111111111111"/>
          <c:y val="0.17823460573813615"/>
          <c:w val="0.86752136752136755"/>
          <c:h val="0.58563702579931531"/>
        </c:manualLayout>
      </c:layout>
      <c:barChart>
        <c:barDir val="col"/>
        <c:grouping val="clustered"/>
        <c:varyColors val="0"/>
        <c:ser>
          <c:idx val="0"/>
          <c:order val="0"/>
          <c:tx>
            <c:strRef>
              <c:f>'Fact Families &amp; 4 sources'!$B$263</c:f>
              <c:strCache>
                <c:ptCount val="1"/>
                <c:pt idx="0">
                  <c:v>Heather TSES References</c:v>
                </c:pt>
              </c:strCache>
            </c:strRef>
          </c:tx>
          <c:spPr>
            <a:solidFill>
              <a:schemeClr val="dk1">
                <a:tint val="88500"/>
              </a:schemeClr>
            </a:solidFill>
            <a:ln>
              <a:noFill/>
            </a:ln>
            <a:effectLst/>
          </c:spPr>
          <c:invertIfNegative val="0"/>
          <c:cat>
            <c:strRef>
              <c:f>'Fact Families &amp; 4 sources'!$A$264:$A$266</c:f>
              <c:strCache>
                <c:ptCount val="3"/>
                <c:pt idx="0">
                  <c:v>Efficacy in Classroom Management</c:v>
                </c:pt>
                <c:pt idx="1">
                  <c:v>Efficacy in Instructional Strategies</c:v>
                </c:pt>
                <c:pt idx="2">
                  <c:v>Efficacy in Student Engagement</c:v>
                </c:pt>
              </c:strCache>
            </c:strRef>
          </c:cat>
          <c:val>
            <c:numRef>
              <c:f>'Fact Families &amp; 4 sources'!$B$264:$B$266</c:f>
              <c:numCache>
                <c:formatCode>General</c:formatCode>
                <c:ptCount val="3"/>
                <c:pt idx="0">
                  <c:v>11</c:v>
                </c:pt>
                <c:pt idx="1">
                  <c:v>8</c:v>
                </c:pt>
                <c:pt idx="2">
                  <c:v>6</c:v>
                </c:pt>
              </c:numCache>
            </c:numRef>
          </c:val>
          <c:extLst>
            <c:ext xmlns:c16="http://schemas.microsoft.com/office/drawing/2014/chart" uri="{C3380CC4-5D6E-409C-BE32-E72D297353CC}">
              <c16:uniqueId val="{00000000-90F2-F546-9F6A-027C9071FB83}"/>
            </c:ext>
          </c:extLst>
        </c:ser>
        <c:dLbls>
          <c:showLegendKey val="0"/>
          <c:showVal val="0"/>
          <c:showCatName val="0"/>
          <c:showSerName val="0"/>
          <c:showPercent val="0"/>
          <c:showBubbleSize val="0"/>
        </c:dLbls>
        <c:gapWidth val="219"/>
        <c:overlap val="-27"/>
        <c:axId val="1621870832"/>
        <c:axId val="1621534208"/>
      </c:barChart>
      <c:catAx>
        <c:axId val="162187083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TSES</a:t>
                </a:r>
                <a:r>
                  <a:rPr lang="en-US" sz="1200" baseline="0">
                    <a:solidFill>
                      <a:schemeClr val="tx1"/>
                    </a:solidFill>
                    <a:latin typeface="Times New Roman" panose="02020603050405020304" pitchFamily="18" charset="0"/>
                    <a:cs typeface="Times New Roman" panose="02020603050405020304" pitchFamily="18" charset="0"/>
                  </a:rPr>
                  <a:t> Factorized Families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21534208"/>
        <c:crosses val="autoZero"/>
        <c:auto val="1"/>
        <c:lblAlgn val="ctr"/>
        <c:lblOffset val="100"/>
        <c:noMultiLvlLbl val="0"/>
      </c:catAx>
      <c:valAx>
        <c:axId val="1621534208"/>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21870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Race Frequencies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Frequency Dist'!$B$36</c:f>
              <c:strCache>
                <c:ptCount val="1"/>
                <c:pt idx="0">
                  <c:v>Frequency Count</c:v>
                </c:pt>
              </c:strCache>
            </c:strRef>
          </c:tx>
          <c:spPr>
            <a:solidFill>
              <a:schemeClr val="dk1">
                <a:tint val="88500"/>
              </a:schemeClr>
            </a:solidFill>
            <a:ln>
              <a:noFill/>
            </a:ln>
            <a:effectLst/>
          </c:spPr>
          <c:invertIfNegative val="0"/>
          <c:cat>
            <c:strRef>
              <c:f>'Bar Charts Frequency Dist'!$A$37:$A$41</c:f>
              <c:strCache>
                <c:ptCount val="5"/>
                <c:pt idx="0">
                  <c:v>American Indian or Alaska Native</c:v>
                </c:pt>
                <c:pt idx="1">
                  <c:v>Asian</c:v>
                </c:pt>
                <c:pt idx="2">
                  <c:v>Black</c:v>
                </c:pt>
                <c:pt idx="3">
                  <c:v>Native Hawaiian or Other Pacific Islander</c:v>
                </c:pt>
                <c:pt idx="4">
                  <c:v>White</c:v>
                </c:pt>
              </c:strCache>
            </c:strRef>
          </c:cat>
          <c:val>
            <c:numRef>
              <c:f>'Bar Charts Frequency Dist'!$B$37:$B$41</c:f>
              <c:numCache>
                <c:formatCode>General</c:formatCode>
                <c:ptCount val="5"/>
                <c:pt idx="0">
                  <c:v>9</c:v>
                </c:pt>
                <c:pt idx="1">
                  <c:v>0</c:v>
                </c:pt>
                <c:pt idx="2">
                  <c:v>6</c:v>
                </c:pt>
                <c:pt idx="3">
                  <c:v>3</c:v>
                </c:pt>
                <c:pt idx="4">
                  <c:v>69</c:v>
                </c:pt>
              </c:numCache>
            </c:numRef>
          </c:val>
          <c:extLst>
            <c:ext xmlns:c16="http://schemas.microsoft.com/office/drawing/2014/chart" uri="{C3380CC4-5D6E-409C-BE32-E72D297353CC}">
              <c16:uniqueId val="{00000000-B5BA-C64B-B39B-762D45B06018}"/>
            </c:ext>
          </c:extLst>
        </c:ser>
        <c:dLbls>
          <c:showLegendKey val="0"/>
          <c:showVal val="0"/>
          <c:showCatName val="0"/>
          <c:showSerName val="0"/>
          <c:showPercent val="0"/>
          <c:showBubbleSize val="0"/>
        </c:dLbls>
        <c:gapWidth val="219"/>
        <c:overlap val="-27"/>
        <c:axId val="1516541040"/>
        <c:axId val="1679291680"/>
      </c:barChart>
      <c:catAx>
        <c:axId val="151654104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Race</a:t>
                </a:r>
                <a:r>
                  <a:rPr lang="en-US" sz="1200" baseline="0">
                    <a:solidFill>
                      <a:schemeClr val="tx1"/>
                    </a:solidFill>
                    <a:latin typeface="Times New Roman" panose="02020603050405020304" pitchFamily="18" charset="0"/>
                    <a:cs typeface="Times New Roman" panose="02020603050405020304" pitchFamily="18" charset="0"/>
                  </a:rPr>
                  <a:t>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79291680"/>
        <c:crossesAt val="0"/>
        <c:auto val="1"/>
        <c:lblAlgn val="ctr"/>
        <c:lblOffset val="100"/>
        <c:noMultiLvlLbl val="0"/>
      </c:catAx>
      <c:valAx>
        <c:axId val="1679291680"/>
        <c:scaling>
          <c:orientation val="minMax"/>
        </c:scaling>
        <c:delete val="0"/>
        <c:axPos val="l"/>
        <c:majorGridlines>
          <c:spPr>
            <a:ln w="9525" cap="sq"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 of Participants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165410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'Fact Families &amp; 4 sources'!$B$289</c:f>
              <c:strCache>
                <c:ptCount val="1"/>
                <c:pt idx="0">
                  <c:v>Heather  Sources of Efficacy References</c:v>
                </c:pt>
              </c:strCache>
            </c:strRef>
          </c:tx>
          <c:spPr>
            <a:solidFill>
              <a:schemeClr val="dk1">
                <a:tint val="88500"/>
              </a:schemeClr>
            </a:solidFill>
            <a:ln>
              <a:noFill/>
            </a:ln>
            <a:effectLst/>
          </c:spPr>
          <c:invertIfNegative val="0"/>
          <c:cat>
            <c:strRef>
              <c:f>'Fact Families &amp; 4 sources'!$A$290:$A$293</c:f>
              <c:strCache>
                <c:ptCount val="4"/>
                <c:pt idx="0">
                  <c:v>Mastery Experiences</c:v>
                </c:pt>
                <c:pt idx="1">
                  <c:v>Vicarious Experiences</c:v>
                </c:pt>
                <c:pt idx="2">
                  <c:v>Verbal/Social Persuasion</c:v>
                </c:pt>
                <c:pt idx="3">
                  <c:v>Emotional/Physiological States</c:v>
                </c:pt>
              </c:strCache>
            </c:strRef>
          </c:cat>
          <c:val>
            <c:numRef>
              <c:f>'Fact Families &amp; 4 sources'!$B$290:$B$293</c:f>
              <c:numCache>
                <c:formatCode>General</c:formatCode>
                <c:ptCount val="4"/>
                <c:pt idx="0">
                  <c:v>63</c:v>
                </c:pt>
                <c:pt idx="1">
                  <c:v>4</c:v>
                </c:pt>
                <c:pt idx="2">
                  <c:v>13</c:v>
                </c:pt>
                <c:pt idx="3">
                  <c:v>60</c:v>
                </c:pt>
              </c:numCache>
            </c:numRef>
          </c:val>
          <c:extLst>
            <c:ext xmlns:c16="http://schemas.microsoft.com/office/drawing/2014/chart" uri="{C3380CC4-5D6E-409C-BE32-E72D297353CC}">
              <c16:uniqueId val="{00000000-722A-DD4F-9C89-EB5D2199A385}"/>
            </c:ext>
          </c:extLst>
        </c:ser>
        <c:dLbls>
          <c:showLegendKey val="0"/>
          <c:showVal val="0"/>
          <c:showCatName val="0"/>
          <c:showSerName val="0"/>
          <c:showPercent val="0"/>
          <c:showBubbleSize val="0"/>
        </c:dLbls>
        <c:gapWidth val="219"/>
        <c:overlap val="-27"/>
        <c:axId val="1427465184"/>
        <c:axId val="1428089472"/>
      </c:barChart>
      <c:catAx>
        <c:axId val="142746518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Four</a:t>
                </a:r>
                <a:r>
                  <a:rPr lang="en-US" sz="1200" baseline="0">
                    <a:solidFill>
                      <a:schemeClr val="tx1"/>
                    </a:solidFill>
                    <a:latin typeface="Times New Roman" panose="02020603050405020304" pitchFamily="18" charset="0"/>
                    <a:cs typeface="Times New Roman" panose="02020603050405020304" pitchFamily="18" charset="0"/>
                  </a:rPr>
                  <a:t> Sources of Efficacy</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28089472"/>
        <c:crosses val="autoZero"/>
        <c:auto val="1"/>
        <c:lblAlgn val="ctr"/>
        <c:lblOffset val="100"/>
        <c:noMultiLvlLbl val="0"/>
      </c:catAx>
      <c:valAx>
        <c:axId val="1428089472"/>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274651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'Fact Families &amp; 4 sources'!$B$315</c:f>
              <c:strCache>
                <c:ptCount val="1"/>
                <c:pt idx="0">
                  <c:v>Jennifer  TSES References</c:v>
                </c:pt>
              </c:strCache>
            </c:strRef>
          </c:tx>
          <c:spPr>
            <a:solidFill>
              <a:schemeClr val="dk1">
                <a:tint val="88500"/>
              </a:schemeClr>
            </a:solidFill>
            <a:ln>
              <a:noFill/>
            </a:ln>
            <a:effectLst/>
          </c:spPr>
          <c:invertIfNegative val="0"/>
          <c:cat>
            <c:strRef>
              <c:f>'Fact Families &amp; 4 sources'!$A$316:$A$318</c:f>
              <c:strCache>
                <c:ptCount val="3"/>
                <c:pt idx="0">
                  <c:v>Efficacy in Classroom Management</c:v>
                </c:pt>
                <c:pt idx="1">
                  <c:v>Efficacy in Instructional Strategies</c:v>
                </c:pt>
                <c:pt idx="2">
                  <c:v>Efficacy in Student Engagement</c:v>
                </c:pt>
              </c:strCache>
            </c:strRef>
          </c:cat>
          <c:val>
            <c:numRef>
              <c:f>'Fact Families &amp; 4 sources'!$B$316:$B$318</c:f>
              <c:numCache>
                <c:formatCode>General</c:formatCode>
                <c:ptCount val="3"/>
                <c:pt idx="0">
                  <c:v>7</c:v>
                </c:pt>
                <c:pt idx="1">
                  <c:v>12</c:v>
                </c:pt>
                <c:pt idx="2">
                  <c:v>10</c:v>
                </c:pt>
              </c:numCache>
            </c:numRef>
          </c:val>
          <c:extLst>
            <c:ext xmlns:c16="http://schemas.microsoft.com/office/drawing/2014/chart" uri="{C3380CC4-5D6E-409C-BE32-E72D297353CC}">
              <c16:uniqueId val="{00000000-2224-EC46-A73E-9679F4718BE3}"/>
            </c:ext>
          </c:extLst>
        </c:ser>
        <c:dLbls>
          <c:showLegendKey val="0"/>
          <c:showVal val="0"/>
          <c:showCatName val="0"/>
          <c:showSerName val="0"/>
          <c:showPercent val="0"/>
          <c:showBubbleSize val="0"/>
        </c:dLbls>
        <c:gapWidth val="219"/>
        <c:overlap val="-27"/>
        <c:axId val="1316632608"/>
        <c:axId val="1496398640"/>
      </c:barChart>
      <c:catAx>
        <c:axId val="131663260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TSES</a:t>
                </a:r>
                <a:r>
                  <a:rPr lang="en-US" sz="1200" baseline="0">
                    <a:solidFill>
                      <a:schemeClr val="tx1"/>
                    </a:solidFill>
                    <a:latin typeface="Times New Roman" panose="02020603050405020304" pitchFamily="18" charset="0"/>
                    <a:cs typeface="Times New Roman" panose="02020603050405020304" pitchFamily="18" charset="0"/>
                  </a:rPr>
                  <a:t> Factorized Families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96398640"/>
        <c:crosses val="autoZero"/>
        <c:auto val="1"/>
        <c:lblAlgn val="ctr"/>
        <c:lblOffset val="100"/>
        <c:noMultiLvlLbl val="0"/>
      </c:catAx>
      <c:valAx>
        <c:axId val="1496398640"/>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 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166326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'Fact Families &amp; 4 sources'!$B$337</c:f>
              <c:strCache>
                <c:ptCount val="1"/>
                <c:pt idx="0">
                  <c:v>Jennifer  Sources of Efficacy References</c:v>
                </c:pt>
              </c:strCache>
            </c:strRef>
          </c:tx>
          <c:spPr>
            <a:solidFill>
              <a:schemeClr val="dk1">
                <a:tint val="88500"/>
              </a:schemeClr>
            </a:solidFill>
            <a:ln>
              <a:noFill/>
            </a:ln>
            <a:effectLst/>
          </c:spPr>
          <c:invertIfNegative val="0"/>
          <c:cat>
            <c:strRef>
              <c:f>'Fact Families &amp; 4 sources'!$A$338:$A$341</c:f>
              <c:strCache>
                <c:ptCount val="4"/>
                <c:pt idx="0">
                  <c:v>Mastery Experiences</c:v>
                </c:pt>
                <c:pt idx="1">
                  <c:v>Vicarious Experiences</c:v>
                </c:pt>
                <c:pt idx="2">
                  <c:v>Verbal/Social Persuasion</c:v>
                </c:pt>
                <c:pt idx="3">
                  <c:v>Emotional/Physiological States</c:v>
                </c:pt>
              </c:strCache>
            </c:strRef>
          </c:cat>
          <c:val>
            <c:numRef>
              <c:f>'Fact Families &amp; 4 sources'!$B$338:$B$341</c:f>
              <c:numCache>
                <c:formatCode>General</c:formatCode>
                <c:ptCount val="4"/>
                <c:pt idx="0">
                  <c:v>41</c:v>
                </c:pt>
                <c:pt idx="1">
                  <c:v>17</c:v>
                </c:pt>
                <c:pt idx="2">
                  <c:v>26</c:v>
                </c:pt>
                <c:pt idx="3">
                  <c:v>36</c:v>
                </c:pt>
              </c:numCache>
            </c:numRef>
          </c:val>
          <c:extLst>
            <c:ext xmlns:c16="http://schemas.microsoft.com/office/drawing/2014/chart" uri="{C3380CC4-5D6E-409C-BE32-E72D297353CC}">
              <c16:uniqueId val="{00000000-227F-6542-9ED0-8AA62C26D469}"/>
            </c:ext>
          </c:extLst>
        </c:ser>
        <c:dLbls>
          <c:showLegendKey val="0"/>
          <c:showVal val="0"/>
          <c:showCatName val="0"/>
          <c:showSerName val="0"/>
          <c:showPercent val="0"/>
          <c:showBubbleSize val="0"/>
        </c:dLbls>
        <c:gapWidth val="219"/>
        <c:overlap val="-27"/>
        <c:axId val="1621576384"/>
        <c:axId val="1427320736"/>
      </c:barChart>
      <c:catAx>
        <c:axId val="162157638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Four</a:t>
                </a:r>
                <a:r>
                  <a:rPr lang="en-US" sz="1200" baseline="0">
                    <a:solidFill>
                      <a:schemeClr val="tx1"/>
                    </a:solidFill>
                    <a:latin typeface="Times New Roman" panose="02020603050405020304" pitchFamily="18" charset="0"/>
                    <a:cs typeface="Times New Roman" panose="02020603050405020304" pitchFamily="18" charset="0"/>
                  </a:rPr>
                  <a:t> Sources of Efficacy</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27320736"/>
        <c:crosses val="autoZero"/>
        <c:auto val="1"/>
        <c:lblAlgn val="ctr"/>
        <c:lblOffset val="100"/>
        <c:noMultiLvlLbl val="0"/>
      </c:catAx>
      <c:valAx>
        <c:axId val="1427320736"/>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21576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'Fact Families &amp; 4 sources'!$B$371</c:f>
              <c:strCache>
                <c:ptCount val="1"/>
                <c:pt idx="0">
                  <c:v>Ryan  TSES References</c:v>
                </c:pt>
              </c:strCache>
            </c:strRef>
          </c:tx>
          <c:spPr>
            <a:solidFill>
              <a:schemeClr val="dk1">
                <a:tint val="88500"/>
              </a:schemeClr>
            </a:solidFill>
            <a:ln>
              <a:noFill/>
            </a:ln>
            <a:effectLst/>
          </c:spPr>
          <c:invertIfNegative val="0"/>
          <c:cat>
            <c:strRef>
              <c:f>'Fact Families &amp; 4 sources'!$A$372:$A$374</c:f>
              <c:strCache>
                <c:ptCount val="3"/>
                <c:pt idx="0">
                  <c:v>Efficacy in Classroom Management</c:v>
                </c:pt>
                <c:pt idx="1">
                  <c:v>Efficacy in Instructional Strategies</c:v>
                </c:pt>
                <c:pt idx="2">
                  <c:v>Efficacy in Student Engagement</c:v>
                </c:pt>
              </c:strCache>
            </c:strRef>
          </c:cat>
          <c:val>
            <c:numRef>
              <c:f>'Fact Families &amp; 4 sources'!$B$372:$B$374</c:f>
              <c:numCache>
                <c:formatCode>General</c:formatCode>
                <c:ptCount val="3"/>
                <c:pt idx="0">
                  <c:v>12</c:v>
                </c:pt>
                <c:pt idx="1">
                  <c:v>16</c:v>
                </c:pt>
                <c:pt idx="2">
                  <c:v>10</c:v>
                </c:pt>
              </c:numCache>
            </c:numRef>
          </c:val>
          <c:extLst>
            <c:ext xmlns:c16="http://schemas.microsoft.com/office/drawing/2014/chart" uri="{C3380CC4-5D6E-409C-BE32-E72D297353CC}">
              <c16:uniqueId val="{00000000-38C7-E844-AA41-C2E995BF3DEF}"/>
            </c:ext>
          </c:extLst>
        </c:ser>
        <c:dLbls>
          <c:showLegendKey val="0"/>
          <c:showVal val="0"/>
          <c:showCatName val="0"/>
          <c:showSerName val="0"/>
          <c:showPercent val="0"/>
          <c:showBubbleSize val="0"/>
        </c:dLbls>
        <c:gapWidth val="219"/>
        <c:overlap val="-27"/>
        <c:axId val="1515249024"/>
        <c:axId val="1304992000"/>
      </c:barChart>
      <c:catAx>
        <c:axId val="151524902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TSES</a:t>
                </a:r>
                <a:r>
                  <a:rPr lang="en-US" sz="1200" baseline="0">
                    <a:solidFill>
                      <a:schemeClr val="tx1"/>
                    </a:solidFill>
                    <a:latin typeface="Times New Roman" panose="02020603050405020304" pitchFamily="18" charset="0"/>
                    <a:cs typeface="Times New Roman" panose="02020603050405020304" pitchFamily="18" charset="0"/>
                  </a:rPr>
                  <a:t> Factorized Families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04992000"/>
        <c:crosses val="autoZero"/>
        <c:auto val="1"/>
        <c:lblAlgn val="ctr"/>
        <c:lblOffset val="100"/>
        <c:noMultiLvlLbl val="0"/>
      </c:catAx>
      <c:valAx>
        <c:axId val="1304992000"/>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 of References</a:t>
                </a:r>
              </a:p>
              <a:p>
                <a:pPr>
                  <a:defRPr sz="1200">
                    <a:solidFill>
                      <a:schemeClr val="tx1"/>
                    </a:solidFill>
                    <a:latin typeface="Times New Roman" panose="02020603050405020304" pitchFamily="18" charset="0"/>
                    <a:cs typeface="Times New Roman" panose="02020603050405020304" pitchFamily="18" charset="0"/>
                  </a:defRPr>
                </a:pPr>
                <a:r>
                  <a:rPr lang="en-US" sz="1200" baseline="0">
                    <a:solidFill>
                      <a:schemeClr val="tx1"/>
                    </a:solidFill>
                    <a:latin typeface="Times New Roman" panose="02020603050405020304" pitchFamily="18" charset="0"/>
                    <a:cs typeface="Times New Roman" panose="02020603050405020304" pitchFamily="18" charset="0"/>
                  </a:rPr>
                  <a:t> </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152490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'Fact Families &amp; 4 sources'!$B$384</c:f>
              <c:strCache>
                <c:ptCount val="1"/>
                <c:pt idx="0">
                  <c:v>Ryan  Sources of Efficacy References</c:v>
                </c:pt>
              </c:strCache>
            </c:strRef>
          </c:tx>
          <c:spPr>
            <a:solidFill>
              <a:schemeClr val="dk1">
                <a:tint val="88500"/>
              </a:schemeClr>
            </a:solidFill>
            <a:ln>
              <a:noFill/>
            </a:ln>
            <a:effectLst/>
          </c:spPr>
          <c:invertIfNegative val="0"/>
          <c:cat>
            <c:strRef>
              <c:f>'Fact Families &amp; 4 sources'!$A$385:$A$388</c:f>
              <c:strCache>
                <c:ptCount val="4"/>
                <c:pt idx="0">
                  <c:v>Mastery Experiences</c:v>
                </c:pt>
                <c:pt idx="1">
                  <c:v>Vicarious Experiences</c:v>
                </c:pt>
                <c:pt idx="2">
                  <c:v>Verbal/Social Persuasion</c:v>
                </c:pt>
                <c:pt idx="3">
                  <c:v>Emotional/Physiological States</c:v>
                </c:pt>
              </c:strCache>
            </c:strRef>
          </c:cat>
          <c:val>
            <c:numRef>
              <c:f>'Fact Families &amp; 4 sources'!$B$385:$B$388</c:f>
              <c:numCache>
                <c:formatCode>General</c:formatCode>
                <c:ptCount val="4"/>
                <c:pt idx="0">
                  <c:v>55</c:v>
                </c:pt>
                <c:pt idx="1">
                  <c:v>11</c:v>
                </c:pt>
                <c:pt idx="2">
                  <c:v>17</c:v>
                </c:pt>
                <c:pt idx="3">
                  <c:v>51</c:v>
                </c:pt>
              </c:numCache>
            </c:numRef>
          </c:val>
          <c:extLst>
            <c:ext xmlns:c16="http://schemas.microsoft.com/office/drawing/2014/chart" uri="{C3380CC4-5D6E-409C-BE32-E72D297353CC}">
              <c16:uniqueId val="{00000000-29BC-7840-A53D-4C7D3146842B}"/>
            </c:ext>
          </c:extLst>
        </c:ser>
        <c:dLbls>
          <c:showLegendKey val="0"/>
          <c:showVal val="0"/>
          <c:showCatName val="0"/>
          <c:showSerName val="0"/>
          <c:showPercent val="0"/>
          <c:showBubbleSize val="0"/>
        </c:dLbls>
        <c:gapWidth val="219"/>
        <c:overlap val="-27"/>
        <c:axId val="1294739984"/>
        <c:axId val="1565645120"/>
      </c:barChart>
      <c:catAx>
        <c:axId val="129473998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Four</a:t>
                </a:r>
                <a:r>
                  <a:rPr lang="en-US" sz="1200" baseline="0">
                    <a:solidFill>
                      <a:schemeClr val="tx1"/>
                    </a:solidFill>
                    <a:latin typeface="Times New Roman" panose="02020603050405020304" pitchFamily="18" charset="0"/>
                    <a:cs typeface="Times New Roman" panose="02020603050405020304" pitchFamily="18" charset="0"/>
                  </a:rPr>
                  <a:t> Sources of Efficacy</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65645120"/>
        <c:crosses val="autoZero"/>
        <c:auto val="1"/>
        <c:lblAlgn val="ctr"/>
        <c:lblOffset val="100"/>
        <c:noMultiLvlLbl val="0"/>
      </c:catAx>
      <c:valAx>
        <c:axId val="1565645120"/>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94739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'Fact Families &amp; 4 sources'!$B$405</c:f>
              <c:strCache>
                <c:ptCount val="1"/>
                <c:pt idx="0">
                  <c:v>Sarah  TSES References</c:v>
                </c:pt>
              </c:strCache>
            </c:strRef>
          </c:tx>
          <c:spPr>
            <a:solidFill>
              <a:schemeClr val="dk1">
                <a:tint val="88500"/>
              </a:schemeClr>
            </a:solidFill>
            <a:ln>
              <a:noFill/>
            </a:ln>
            <a:effectLst/>
          </c:spPr>
          <c:invertIfNegative val="0"/>
          <c:cat>
            <c:strRef>
              <c:f>'Fact Families &amp; 4 sources'!$A$406:$A$408</c:f>
              <c:strCache>
                <c:ptCount val="3"/>
                <c:pt idx="0">
                  <c:v>Efficacy in Classroom Management</c:v>
                </c:pt>
                <c:pt idx="1">
                  <c:v>Efficacy in Instructional Strategies</c:v>
                </c:pt>
                <c:pt idx="2">
                  <c:v>Efficacy in Student Engagement</c:v>
                </c:pt>
              </c:strCache>
            </c:strRef>
          </c:cat>
          <c:val>
            <c:numRef>
              <c:f>'Fact Families &amp; 4 sources'!$B$406:$B$408</c:f>
              <c:numCache>
                <c:formatCode>General</c:formatCode>
                <c:ptCount val="3"/>
                <c:pt idx="0">
                  <c:v>4</c:v>
                </c:pt>
                <c:pt idx="1">
                  <c:v>25</c:v>
                </c:pt>
                <c:pt idx="2">
                  <c:v>8</c:v>
                </c:pt>
              </c:numCache>
            </c:numRef>
          </c:val>
          <c:extLst>
            <c:ext xmlns:c16="http://schemas.microsoft.com/office/drawing/2014/chart" uri="{C3380CC4-5D6E-409C-BE32-E72D297353CC}">
              <c16:uniqueId val="{00000000-0CFC-EF42-A268-4CBD903E7224}"/>
            </c:ext>
          </c:extLst>
        </c:ser>
        <c:dLbls>
          <c:showLegendKey val="0"/>
          <c:showVal val="0"/>
          <c:showCatName val="0"/>
          <c:showSerName val="0"/>
          <c:showPercent val="0"/>
          <c:showBubbleSize val="0"/>
        </c:dLbls>
        <c:gapWidth val="219"/>
        <c:overlap val="-27"/>
        <c:axId val="1801710336"/>
        <c:axId val="1485279152"/>
      </c:barChart>
      <c:catAx>
        <c:axId val="180171033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TSES</a:t>
                </a:r>
                <a:r>
                  <a:rPr lang="en-US" sz="1200" baseline="0">
                    <a:solidFill>
                      <a:schemeClr val="tx1"/>
                    </a:solidFill>
                    <a:latin typeface="Times New Roman" panose="02020603050405020304" pitchFamily="18" charset="0"/>
                    <a:cs typeface="Times New Roman" panose="02020603050405020304" pitchFamily="18" charset="0"/>
                  </a:rPr>
                  <a:t> Factorized Families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85279152"/>
        <c:crosses val="autoZero"/>
        <c:auto val="1"/>
        <c:lblAlgn val="ctr"/>
        <c:lblOffset val="100"/>
        <c:noMultiLvlLbl val="0"/>
      </c:catAx>
      <c:valAx>
        <c:axId val="1485279152"/>
        <c:scaling>
          <c:orientation val="minMax"/>
        </c:scaling>
        <c:delete val="0"/>
        <c:axPos val="l"/>
        <c:majorGridlines>
          <c:spPr>
            <a:ln w="12700"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01710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'Fact Families &amp; 4 sources'!$B$423</c:f>
              <c:strCache>
                <c:ptCount val="1"/>
                <c:pt idx="0">
                  <c:v>Sarah  Sources of Efficacy References</c:v>
                </c:pt>
              </c:strCache>
            </c:strRef>
          </c:tx>
          <c:spPr>
            <a:solidFill>
              <a:schemeClr val="dk1">
                <a:tint val="88500"/>
              </a:schemeClr>
            </a:solidFill>
            <a:ln>
              <a:noFill/>
            </a:ln>
            <a:effectLst/>
          </c:spPr>
          <c:invertIfNegative val="0"/>
          <c:cat>
            <c:strRef>
              <c:f>'Fact Families &amp; 4 sources'!$A$424:$A$427</c:f>
              <c:strCache>
                <c:ptCount val="4"/>
                <c:pt idx="0">
                  <c:v>Mastery Experiences</c:v>
                </c:pt>
                <c:pt idx="1">
                  <c:v>Vicarious Experiences</c:v>
                </c:pt>
                <c:pt idx="2">
                  <c:v>Verbal/Social Persuasion</c:v>
                </c:pt>
                <c:pt idx="3">
                  <c:v>Emotional/Physiological States</c:v>
                </c:pt>
              </c:strCache>
            </c:strRef>
          </c:cat>
          <c:val>
            <c:numRef>
              <c:f>'Fact Families &amp; 4 sources'!$B$424:$B$427</c:f>
              <c:numCache>
                <c:formatCode>General</c:formatCode>
                <c:ptCount val="4"/>
                <c:pt idx="0">
                  <c:v>35</c:v>
                </c:pt>
                <c:pt idx="1">
                  <c:v>25</c:v>
                </c:pt>
                <c:pt idx="2">
                  <c:v>29</c:v>
                </c:pt>
                <c:pt idx="3">
                  <c:v>13</c:v>
                </c:pt>
              </c:numCache>
            </c:numRef>
          </c:val>
          <c:extLst>
            <c:ext xmlns:c16="http://schemas.microsoft.com/office/drawing/2014/chart" uri="{C3380CC4-5D6E-409C-BE32-E72D297353CC}">
              <c16:uniqueId val="{00000000-19B2-7946-80D3-8E056CBE4E3D}"/>
            </c:ext>
          </c:extLst>
        </c:ser>
        <c:dLbls>
          <c:showLegendKey val="0"/>
          <c:showVal val="0"/>
          <c:showCatName val="0"/>
          <c:showSerName val="0"/>
          <c:showPercent val="0"/>
          <c:showBubbleSize val="0"/>
        </c:dLbls>
        <c:gapWidth val="219"/>
        <c:overlap val="-27"/>
        <c:axId val="1485424064"/>
        <c:axId val="1485803008"/>
      </c:barChart>
      <c:catAx>
        <c:axId val="148542406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Four</a:t>
                </a:r>
                <a:r>
                  <a:rPr lang="en-US" sz="1200" baseline="0">
                    <a:solidFill>
                      <a:schemeClr val="tx1"/>
                    </a:solidFill>
                    <a:latin typeface="Times New Roman" panose="02020603050405020304" pitchFamily="18" charset="0"/>
                    <a:cs typeface="Times New Roman" panose="02020603050405020304" pitchFamily="18" charset="0"/>
                  </a:rPr>
                  <a:t> Sources of Efficacy</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85803008"/>
        <c:crosses val="autoZero"/>
        <c:auto val="1"/>
        <c:lblAlgn val="ctr"/>
        <c:lblOffset val="100"/>
        <c:noMultiLvlLbl val="0"/>
      </c:catAx>
      <c:valAx>
        <c:axId val="1485803008"/>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85424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0"/>
            <c:dispEq val="0"/>
          </c:trendline>
          <c:xVal>
            <c:numLit>
              <c:formatCode>General</c:formatCode>
              <c:ptCount val="80"/>
              <c:pt idx="0">
                <c:v>1</c:v>
              </c:pt>
              <c:pt idx="1">
                <c:v>2</c:v>
              </c:pt>
              <c:pt idx="2">
                <c:v>2</c:v>
              </c:pt>
              <c:pt idx="3">
                <c:v>1</c:v>
              </c:pt>
              <c:pt idx="4">
                <c:v>1</c:v>
              </c:pt>
              <c:pt idx="5">
                <c:v>1</c:v>
              </c:pt>
              <c:pt idx="6">
                <c:v>1</c:v>
              </c:pt>
              <c:pt idx="7">
                <c:v>1</c:v>
              </c:pt>
              <c:pt idx="8">
                <c:v>2</c:v>
              </c:pt>
              <c:pt idx="9">
                <c:v>2</c:v>
              </c:pt>
              <c:pt idx="10">
                <c:v>1</c:v>
              </c:pt>
              <c:pt idx="11">
                <c:v>2</c:v>
              </c:pt>
              <c:pt idx="12">
                <c:v>2</c:v>
              </c:pt>
              <c:pt idx="13">
                <c:v>1</c:v>
              </c:pt>
              <c:pt idx="14">
                <c:v>2</c:v>
              </c:pt>
              <c:pt idx="15">
                <c:v>2</c:v>
              </c:pt>
              <c:pt idx="16">
                <c:v>2</c:v>
              </c:pt>
              <c:pt idx="17">
                <c:v>1</c:v>
              </c:pt>
              <c:pt idx="18">
                <c:v>1</c:v>
              </c:pt>
              <c:pt idx="19">
                <c:v>1</c:v>
              </c:pt>
              <c:pt idx="20">
                <c:v>1</c:v>
              </c:pt>
              <c:pt idx="21">
                <c:v>1</c:v>
              </c:pt>
              <c:pt idx="22">
                <c:v>3</c:v>
              </c:pt>
              <c:pt idx="23">
                <c:v>1</c:v>
              </c:pt>
              <c:pt idx="24">
                <c:v>2</c:v>
              </c:pt>
              <c:pt idx="25">
                <c:v>1</c:v>
              </c:pt>
              <c:pt idx="26">
                <c:v>1</c:v>
              </c:pt>
              <c:pt idx="27">
                <c:v>1</c:v>
              </c:pt>
              <c:pt idx="28">
                <c:v>2</c:v>
              </c:pt>
              <c:pt idx="29">
                <c:v>2</c:v>
              </c:pt>
              <c:pt idx="30">
                <c:v>2</c:v>
              </c:pt>
              <c:pt idx="31">
                <c:v>2</c:v>
              </c:pt>
              <c:pt idx="32">
                <c:v>1</c:v>
              </c:pt>
              <c:pt idx="33">
                <c:v>1</c:v>
              </c:pt>
              <c:pt idx="34">
                <c:v>2</c:v>
              </c:pt>
              <c:pt idx="35">
                <c:v>1</c:v>
              </c:pt>
              <c:pt idx="36">
                <c:v>1</c:v>
              </c:pt>
              <c:pt idx="37">
                <c:v>1</c:v>
              </c:pt>
              <c:pt idx="38">
                <c:v>2</c:v>
              </c:pt>
              <c:pt idx="39">
                <c:v>2</c:v>
              </c:pt>
              <c:pt idx="40">
                <c:v>1</c:v>
              </c:pt>
              <c:pt idx="41">
                <c:v>3</c:v>
              </c:pt>
              <c:pt idx="42">
                <c:v>1</c:v>
              </c:pt>
              <c:pt idx="43">
                <c:v>1</c:v>
              </c:pt>
              <c:pt idx="44">
                <c:v>1</c:v>
              </c:pt>
              <c:pt idx="45">
                <c:v>3</c:v>
              </c:pt>
              <c:pt idx="46">
                <c:v>3</c:v>
              </c:pt>
              <c:pt idx="47">
                <c:v>1</c:v>
              </c:pt>
              <c:pt idx="48">
                <c:v>1</c:v>
              </c:pt>
              <c:pt idx="49">
                <c:v>2</c:v>
              </c:pt>
              <c:pt idx="50">
                <c:v>3</c:v>
              </c:pt>
              <c:pt idx="51">
                <c:v>3</c:v>
              </c:pt>
              <c:pt idx="52">
                <c:v>3</c:v>
              </c:pt>
              <c:pt idx="53">
                <c:v>3</c:v>
              </c:pt>
              <c:pt idx="54">
                <c:v>1</c:v>
              </c:pt>
              <c:pt idx="55">
                <c:v>1</c:v>
              </c:pt>
              <c:pt idx="56">
                <c:v>2</c:v>
              </c:pt>
              <c:pt idx="57">
                <c:v>1</c:v>
              </c:pt>
              <c:pt idx="58">
                <c:v>1</c:v>
              </c:pt>
              <c:pt idx="59">
                <c:v>2</c:v>
              </c:pt>
              <c:pt idx="60">
                <c:v>2</c:v>
              </c:pt>
              <c:pt idx="61">
                <c:v>1</c:v>
              </c:pt>
              <c:pt idx="62">
                <c:v>2</c:v>
              </c:pt>
              <c:pt idx="63">
                <c:v>2</c:v>
              </c:pt>
              <c:pt idx="64">
                <c:v>1</c:v>
              </c:pt>
              <c:pt idx="65">
                <c:v>2</c:v>
              </c:pt>
              <c:pt idx="66">
                <c:v>1</c:v>
              </c:pt>
              <c:pt idx="67">
                <c:v>1</c:v>
              </c:pt>
              <c:pt idx="68">
                <c:v>1</c:v>
              </c:pt>
              <c:pt idx="69">
                <c:v>1</c:v>
              </c:pt>
              <c:pt idx="70">
                <c:v>1</c:v>
              </c:pt>
              <c:pt idx="71">
                <c:v>2</c:v>
              </c:pt>
              <c:pt idx="72">
                <c:v>2</c:v>
              </c:pt>
              <c:pt idx="73">
                <c:v>2</c:v>
              </c:pt>
              <c:pt idx="74">
                <c:v>2</c:v>
              </c:pt>
              <c:pt idx="75">
                <c:v>2</c:v>
              </c:pt>
              <c:pt idx="76">
                <c:v>2</c:v>
              </c:pt>
              <c:pt idx="77">
                <c:v>1</c:v>
              </c:pt>
              <c:pt idx="78">
                <c:v>2</c:v>
              </c:pt>
              <c:pt idx="79">
                <c:v>2</c:v>
              </c:pt>
            </c:numLit>
          </c:xVal>
          <c:yVal>
            <c:numLit>
              <c:formatCode>0.00</c:formatCode>
              <c:ptCount val="80"/>
              <c:pt idx="0">
                <c:v>71</c:v>
              </c:pt>
              <c:pt idx="1">
                <c:v>97</c:v>
              </c:pt>
              <c:pt idx="2">
                <c:v>85</c:v>
              </c:pt>
              <c:pt idx="3">
                <c:v>85</c:v>
              </c:pt>
              <c:pt idx="4">
                <c:v>78</c:v>
              </c:pt>
              <c:pt idx="5">
                <c:v>75</c:v>
              </c:pt>
              <c:pt idx="6">
                <c:v>62</c:v>
              </c:pt>
              <c:pt idx="7">
                <c:v>92</c:v>
              </c:pt>
              <c:pt idx="8">
                <c:v>105</c:v>
              </c:pt>
              <c:pt idx="9">
                <c:v>105</c:v>
              </c:pt>
              <c:pt idx="10">
                <c:v>120</c:v>
              </c:pt>
              <c:pt idx="11">
                <c:v>90</c:v>
              </c:pt>
              <c:pt idx="12">
                <c:v>97</c:v>
              </c:pt>
              <c:pt idx="13">
                <c:v>104</c:v>
              </c:pt>
              <c:pt idx="14">
                <c:v>99</c:v>
              </c:pt>
              <c:pt idx="15">
                <c:v>90</c:v>
              </c:pt>
              <c:pt idx="16">
                <c:v>110</c:v>
              </c:pt>
              <c:pt idx="17">
                <c:v>82</c:v>
              </c:pt>
              <c:pt idx="18">
                <c:v>67</c:v>
              </c:pt>
              <c:pt idx="19">
                <c:v>76</c:v>
              </c:pt>
              <c:pt idx="20">
                <c:v>71</c:v>
              </c:pt>
              <c:pt idx="21">
                <c:v>64</c:v>
              </c:pt>
              <c:pt idx="22">
                <c:v>65</c:v>
              </c:pt>
              <c:pt idx="23">
                <c:v>69</c:v>
              </c:pt>
              <c:pt idx="24">
                <c:v>76</c:v>
              </c:pt>
              <c:pt idx="25">
                <c:v>79</c:v>
              </c:pt>
              <c:pt idx="26">
                <c:v>85</c:v>
              </c:pt>
              <c:pt idx="27">
                <c:v>62</c:v>
              </c:pt>
              <c:pt idx="28">
                <c:v>90</c:v>
              </c:pt>
              <c:pt idx="29">
                <c:v>75</c:v>
              </c:pt>
              <c:pt idx="30">
                <c:v>98</c:v>
              </c:pt>
              <c:pt idx="31">
                <c:v>80</c:v>
              </c:pt>
              <c:pt idx="32">
                <c:v>96</c:v>
              </c:pt>
              <c:pt idx="33">
                <c:v>93</c:v>
              </c:pt>
              <c:pt idx="34">
                <c:v>74</c:v>
              </c:pt>
              <c:pt idx="35">
                <c:v>88</c:v>
              </c:pt>
              <c:pt idx="36">
                <c:v>80</c:v>
              </c:pt>
              <c:pt idx="37">
                <c:v>88</c:v>
              </c:pt>
              <c:pt idx="38">
                <c:v>85</c:v>
              </c:pt>
              <c:pt idx="39">
                <c:v>86</c:v>
              </c:pt>
              <c:pt idx="40">
                <c:v>76</c:v>
              </c:pt>
              <c:pt idx="41">
                <c:v>82</c:v>
              </c:pt>
              <c:pt idx="42">
                <c:v>65</c:v>
              </c:pt>
              <c:pt idx="43">
                <c:v>64</c:v>
              </c:pt>
              <c:pt idx="44">
                <c:v>74</c:v>
              </c:pt>
              <c:pt idx="45">
                <c:v>78</c:v>
              </c:pt>
              <c:pt idx="46">
                <c:v>77</c:v>
              </c:pt>
              <c:pt idx="47">
                <c:v>58</c:v>
              </c:pt>
              <c:pt idx="48">
                <c:v>82</c:v>
              </c:pt>
              <c:pt idx="49">
                <c:v>95</c:v>
              </c:pt>
              <c:pt idx="50">
                <c:v>83</c:v>
              </c:pt>
              <c:pt idx="51">
                <c:v>82</c:v>
              </c:pt>
              <c:pt idx="52">
                <c:v>88</c:v>
              </c:pt>
              <c:pt idx="53">
                <c:v>81</c:v>
              </c:pt>
              <c:pt idx="54">
                <c:v>73</c:v>
              </c:pt>
              <c:pt idx="55">
                <c:v>82</c:v>
              </c:pt>
              <c:pt idx="56">
                <c:v>83</c:v>
              </c:pt>
              <c:pt idx="57">
                <c:v>84</c:v>
              </c:pt>
              <c:pt idx="58">
                <c:v>85</c:v>
              </c:pt>
              <c:pt idx="59">
                <c:v>90</c:v>
              </c:pt>
              <c:pt idx="60">
                <c:v>83</c:v>
              </c:pt>
              <c:pt idx="61">
                <c:v>67</c:v>
              </c:pt>
              <c:pt idx="62">
                <c:v>72</c:v>
              </c:pt>
              <c:pt idx="63">
                <c:v>84</c:v>
              </c:pt>
              <c:pt idx="64">
                <c:v>87</c:v>
              </c:pt>
              <c:pt idx="65">
                <c:v>86</c:v>
              </c:pt>
              <c:pt idx="66">
                <c:v>90</c:v>
              </c:pt>
              <c:pt idx="67">
                <c:v>87</c:v>
              </c:pt>
              <c:pt idx="68">
                <c:v>83</c:v>
              </c:pt>
              <c:pt idx="69">
                <c:v>84</c:v>
              </c:pt>
              <c:pt idx="70">
                <c:v>85</c:v>
              </c:pt>
              <c:pt idx="71">
                <c:v>86</c:v>
              </c:pt>
              <c:pt idx="72">
                <c:v>86</c:v>
              </c:pt>
              <c:pt idx="73">
                <c:v>81</c:v>
              </c:pt>
              <c:pt idx="74">
                <c:v>96</c:v>
              </c:pt>
              <c:pt idx="75">
                <c:v>102</c:v>
              </c:pt>
              <c:pt idx="76">
                <c:v>77</c:v>
              </c:pt>
              <c:pt idx="77">
                <c:v>97</c:v>
              </c:pt>
              <c:pt idx="78">
                <c:v>99</c:v>
              </c:pt>
              <c:pt idx="79">
                <c:v>111</c:v>
              </c:pt>
            </c:numLit>
          </c:yVal>
          <c:smooth val="0"/>
          <c:extLst>
            <c:ext xmlns:c16="http://schemas.microsoft.com/office/drawing/2014/chart" uri="{C3380CC4-5D6E-409C-BE32-E72D297353CC}">
              <c16:uniqueId val="{00000001-D289-9D44-8EFA-F1DB168A1A3D}"/>
            </c:ext>
          </c:extLst>
        </c:ser>
        <c:dLbls>
          <c:showLegendKey val="0"/>
          <c:showVal val="0"/>
          <c:showCatName val="0"/>
          <c:showSerName val="0"/>
          <c:showPercent val="0"/>
          <c:showBubbleSize val="0"/>
        </c:dLbls>
        <c:axId val="541954592"/>
        <c:axId val="541954264"/>
      </c:scatterChart>
      <c:valAx>
        <c:axId val="541954592"/>
        <c:scaling>
          <c:orientation val="minMax"/>
        </c:scaling>
        <c:delete val="0"/>
        <c:axPos val="b"/>
        <c:majorGridlines>
          <c:spPr>
            <a:ln w="9525" cap="flat" cmpd="sng" algn="ctr">
              <a:solidFill>
                <a:schemeClr val="bg1"/>
              </a:solidFill>
              <a:round/>
            </a:ln>
            <a:effectLst/>
          </c:spPr>
        </c:majorGridlines>
        <c:title>
          <c:tx>
            <c:rich>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Gender</a:t>
                </a: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quot;Male&quot;\,&quot;Female&quot;\,&quot;Other&quot;"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41954264"/>
        <c:crosses val="autoZero"/>
        <c:crossBetween val="midCat"/>
      </c:valAx>
      <c:valAx>
        <c:axId val="54195426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aseline="0">
                    <a:solidFill>
                      <a:schemeClr val="tx1"/>
                    </a:solidFill>
                    <a:latin typeface="Times New Roman" panose="02020603050405020304" pitchFamily="18" charset="0"/>
                    <a:cs typeface="Times New Roman" panose="02020603050405020304" pitchFamily="18" charset="0"/>
                  </a:rPr>
                  <a:t>Total TSE</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1954592"/>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0"/>
            <c:dispEq val="0"/>
          </c:trendline>
          <c:xVal>
            <c:numLit>
              <c:formatCode>General</c:formatCode>
              <c:ptCount val="78"/>
              <c:pt idx="0">
                <c:v>1</c:v>
              </c:pt>
              <c:pt idx="1">
                <c:v>1</c:v>
              </c:pt>
              <c:pt idx="2">
                <c:v>1</c:v>
              </c:pt>
              <c:pt idx="3">
                <c:v>2</c:v>
              </c:pt>
              <c:pt idx="4">
                <c:v>2</c:v>
              </c:pt>
              <c:pt idx="5">
                <c:v>1</c:v>
              </c:pt>
              <c:pt idx="6">
                <c:v>1</c:v>
              </c:pt>
              <c:pt idx="7">
                <c:v>2</c:v>
              </c:pt>
              <c:pt idx="8">
                <c:v>4</c:v>
              </c:pt>
              <c:pt idx="9">
                <c:v>2</c:v>
              </c:pt>
              <c:pt idx="10">
                <c:v>2</c:v>
              </c:pt>
              <c:pt idx="11">
                <c:v>2</c:v>
              </c:pt>
              <c:pt idx="12">
                <c:v>2</c:v>
              </c:pt>
              <c:pt idx="13">
                <c:v>3</c:v>
              </c:pt>
              <c:pt idx="14">
                <c:v>3</c:v>
              </c:pt>
              <c:pt idx="15">
                <c:v>2</c:v>
              </c:pt>
              <c:pt idx="16">
                <c:v>1</c:v>
              </c:pt>
              <c:pt idx="17">
                <c:v>1</c:v>
              </c:pt>
              <c:pt idx="18">
                <c:v>1</c:v>
              </c:pt>
              <c:pt idx="19">
                <c:v>2</c:v>
              </c:pt>
              <c:pt idx="20">
                <c:v>2</c:v>
              </c:pt>
              <c:pt idx="21">
                <c:v>3</c:v>
              </c:pt>
              <c:pt idx="22">
                <c:v>1</c:v>
              </c:pt>
              <c:pt idx="23">
                <c:v>2</c:v>
              </c:pt>
              <c:pt idx="24">
                <c:v>2</c:v>
              </c:pt>
              <c:pt idx="25">
                <c:v>4</c:v>
              </c:pt>
              <c:pt idx="26">
                <c:v>2</c:v>
              </c:pt>
              <c:pt idx="27">
                <c:v>3</c:v>
              </c:pt>
              <c:pt idx="28">
                <c:v>2</c:v>
              </c:pt>
              <c:pt idx="29">
                <c:v>2</c:v>
              </c:pt>
              <c:pt idx="30">
                <c:v>2</c:v>
              </c:pt>
              <c:pt idx="31">
                <c:v>2</c:v>
              </c:pt>
              <c:pt idx="32">
                <c:v>1</c:v>
              </c:pt>
              <c:pt idx="33">
                <c:v>1</c:v>
              </c:pt>
              <c:pt idx="34">
                <c:v>1</c:v>
              </c:pt>
              <c:pt idx="35">
                <c:v>2</c:v>
              </c:pt>
              <c:pt idx="36">
                <c:v>1</c:v>
              </c:pt>
              <c:pt idx="37">
                <c:v>2</c:v>
              </c:pt>
              <c:pt idx="38">
                <c:v>2</c:v>
              </c:pt>
              <c:pt idx="39">
                <c:v>2</c:v>
              </c:pt>
              <c:pt idx="40">
                <c:v>2</c:v>
              </c:pt>
              <c:pt idx="41">
                <c:v>2</c:v>
              </c:pt>
              <c:pt idx="42">
                <c:v>2</c:v>
              </c:pt>
              <c:pt idx="43">
                <c:v>2</c:v>
              </c:pt>
              <c:pt idx="44">
                <c:v>1</c:v>
              </c:pt>
              <c:pt idx="45">
                <c:v>1</c:v>
              </c:pt>
              <c:pt idx="46">
                <c:v>1</c:v>
              </c:pt>
              <c:pt idx="47">
                <c:v>1</c:v>
              </c:pt>
              <c:pt idx="48">
                <c:v>2</c:v>
              </c:pt>
              <c:pt idx="49">
                <c:v>2</c:v>
              </c:pt>
              <c:pt idx="50">
                <c:v>3</c:v>
              </c:pt>
              <c:pt idx="51">
                <c:v>2</c:v>
              </c:pt>
              <c:pt idx="52">
                <c:v>2</c:v>
              </c:pt>
              <c:pt idx="53">
                <c:v>1</c:v>
              </c:pt>
              <c:pt idx="54">
                <c:v>2</c:v>
              </c:pt>
              <c:pt idx="55">
                <c:v>2</c:v>
              </c:pt>
              <c:pt idx="56">
                <c:v>3</c:v>
              </c:pt>
              <c:pt idx="57">
                <c:v>2</c:v>
              </c:pt>
              <c:pt idx="58">
                <c:v>1</c:v>
              </c:pt>
              <c:pt idx="59">
                <c:v>2</c:v>
              </c:pt>
              <c:pt idx="60">
                <c:v>1</c:v>
              </c:pt>
              <c:pt idx="61">
                <c:v>2</c:v>
              </c:pt>
              <c:pt idx="62">
                <c:v>3</c:v>
              </c:pt>
              <c:pt idx="63">
                <c:v>2</c:v>
              </c:pt>
              <c:pt idx="64">
                <c:v>2</c:v>
              </c:pt>
              <c:pt idx="65">
                <c:v>2</c:v>
              </c:pt>
              <c:pt idx="66">
                <c:v>2</c:v>
              </c:pt>
              <c:pt idx="67">
                <c:v>3</c:v>
              </c:pt>
              <c:pt idx="68">
                <c:v>2</c:v>
              </c:pt>
              <c:pt idx="69">
                <c:v>1</c:v>
              </c:pt>
              <c:pt idx="70">
                <c:v>2</c:v>
              </c:pt>
              <c:pt idx="71">
                <c:v>2</c:v>
              </c:pt>
              <c:pt idx="72">
                <c:v>2</c:v>
              </c:pt>
              <c:pt idx="73">
                <c:v>2</c:v>
              </c:pt>
              <c:pt idx="74">
                <c:v>2</c:v>
              </c:pt>
              <c:pt idx="75">
                <c:v>2</c:v>
              </c:pt>
              <c:pt idx="76">
                <c:v>3</c:v>
              </c:pt>
              <c:pt idx="77">
                <c:v>3</c:v>
              </c:pt>
            </c:numLit>
          </c:xVal>
          <c:yVal>
            <c:numLit>
              <c:formatCode>0.00</c:formatCode>
              <c:ptCount val="78"/>
              <c:pt idx="0">
                <c:v>71</c:v>
              </c:pt>
              <c:pt idx="1">
                <c:v>97</c:v>
              </c:pt>
              <c:pt idx="2">
                <c:v>85</c:v>
              </c:pt>
              <c:pt idx="3">
                <c:v>85</c:v>
              </c:pt>
              <c:pt idx="4">
                <c:v>78</c:v>
              </c:pt>
              <c:pt idx="5">
                <c:v>75</c:v>
              </c:pt>
              <c:pt idx="6">
                <c:v>62</c:v>
              </c:pt>
              <c:pt idx="7">
                <c:v>92</c:v>
              </c:pt>
              <c:pt idx="8">
                <c:v>105</c:v>
              </c:pt>
              <c:pt idx="9">
                <c:v>105</c:v>
              </c:pt>
              <c:pt idx="10">
                <c:v>120</c:v>
              </c:pt>
              <c:pt idx="11">
                <c:v>90</c:v>
              </c:pt>
              <c:pt idx="12">
                <c:v>97</c:v>
              </c:pt>
              <c:pt idx="13">
                <c:v>104</c:v>
              </c:pt>
              <c:pt idx="14">
                <c:v>99</c:v>
              </c:pt>
              <c:pt idx="15">
                <c:v>90</c:v>
              </c:pt>
              <c:pt idx="16">
                <c:v>82</c:v>
              </c:pt>
              <c:pt idx="17">
                <c:v>67</c:v>
              </c:pt>
              <c:pt idx="18">
                <c:v>76</c:v>
              </c:pt>
              <c:pt idx="19">
                <c:v>71</c:v>
              </c:pt>
              <c:pt idx="20">
                <c:v>64</c:v>
              </c:pt>
              <c:pt idx="21">
                <c:v>65</c:v>
              </c:pt>
              <c:pt idx="22">
                <c:v>69</c:v>
              </c:pt>
              <c:pt idx="23">
                <c:v>76</c:v>
              </c:pt>
              <c:pt idx="24">
                <c:v>79</c:v>
              </c:pt>
              <c:pt idx="25">
                <c:v>85</c:v>
              </c:pt>
              <c:pt idx="26">
                <c:v>62</c:v>
              </c:pt>
              <c:pt idx="27">
                <c:v>90</c:v>
              </c:pt>
              <c:pt idx="28">
                <c:v>75</c:v>
              </c:pt>
              <c:pt idx="29">
                <c:v>98</c:v>
              </c:pt>
              <c:pt idx="30">
                <c:v>80</c:v>
              </c:pt>
              <c:pt idx="31">
                <c:v>96</c:v>
              </c:pt>
              <c:pt idx="32">
                <c:v>93</c:v>
              </c:pt>
              <c:pt idx="33">
                <c:v>74</c:v>
              </c:pt>
              <c:pt idx="34">
                <c:v>88</c:v>
              </c:pt>
              <c:pt idx="35">
                <c:v>80</c:v>
              </c:pt>
              <c:pt idx="36">
                <c:v>85</c:v>
              </c:pt>
              <c:pt idx="37">
                <c:v>86</c:v>
              </c:pt>
              <c:pt idx="38">
                <c:v>76</c:v>
              </c:pt>
              <c:pt idx="39">
                <c:v>82</c:v>
              </c:pt>
              <c:pt idx="40">
                <c:v>65</c:v>
              </c:pt>
              <c:pt idx="41">
                <c:v>64</c:v>
              </c:pt>
              <c:pt idx="42">
                <c:v>74</c:v>
              </c:pt>
              <c:pt idx="43">
                <c:v>78</c:v>
              </c:pt>
              <c:pt idx="44">
                <c:v>77</c:v>
              </c:pt>
              <c:pt idx="45">
                <c:v>58</c:v>
              </c:pt>
              <c:pt idx="46">
                <c:v>82</c:v>
              </c:pt>
              <c:pt idx="47">
                <c:v>95</c:v>
              </c:pt>
              <c:pt idx="48">
                <c:v>83</c:v>
              </c:pt>
              <c:pt idx="49">
                <c:v>82</c:v>
              </c:pt>
              <c:pt idx="50">
                <c:v>88</c:v>
              </c:pt>
              <c:pt idx="51">
                <c:v>81</c:v>
              </c:pt>
              <c:pt idx="52">
                <c:v>73</c:v>
              </c:pt>
              <c:pt idx="53">
                <c:v>82</c:v>
              </c:pt>
              <c:pt idx="54">
                <c:v>83</c:v>
              </c:pt>
              <c:pt idx="55">
                <c:v>84</c:v>
              </c:pt>
              <c:pt idx="56">
                <c:v>85</c:v>
              </c:pt>
              <c:pt idx="57">
                <c:v>90</c:v>
              </c:pt>
              <c:pt idx="58">
                <c:v>83</c:v>
              </c:pt>
              <c:pt idx="59">
                <c:v>67</c:v>
              </c:pt>
              <c:pt idx="60">
                <c:v>72</c:v>
              </c:pt>
              <c:pt idx="61">
                <c:v>84</c:v>
              </c:pt>
              <c:pt idx="62">
                <c:v>87</c:v>
              </c:pt>
              <c:pt idx="63">
                <c:v>86</c:v>
              </c:pt>
              <c:pt idx="64">
                <c:v>90</c:v>
              </c:pt>
              <c:pt idx="65">
                <c:v>87</c:v>
              </c:pt>
              <c:pt idx="66">
                <c:v>83</c:v>
              </c:pt>
              <c:pt idx="67">
                <c:v>84</c:v>
              </c:pt>
              <c:pt idx="68">
                <c:v>85</c:v>
              </c:pt>
              <c:pt idx="69">
                <c:v>86</c:v>
              </c:pt>
              <c:pt idx="70">
                <c:v>86</c:v>
              </c:pt>
              <c:pt idx="71">
                <c:v>81</c:v>
              </c:pt>
              <c:pt idx="72">
                <c:v>96</c:v>
              </c:pt>
              <c:pt idx="73">
                <c:v>102</c:v>
              </c:pt>
              <c:pt idx="74">
                <c:v>77</c:v>
              </c:pt>
              <c:pt idx="75">
                <c:v>97</c:v>
              </c:pt>
              <c:pt idx="76">
                <c:v>99</c:v>
              </c:pt>
              <c:pt idx="77">
                <c:v>111</c:v>
              </c:pt>
            </c:numLit>
          </c:yVal>
          <c:smooth val="0"/>
          <c:extLst>
            <c:ext xmlns:c16="http://schemas.microsoft.com/office/drawing/2014/chart" uri="{C3380CC4-5D6E-409C-BE32-E72D297353CC}">
              <c16:uniqueId val="{00000001-0952-CD46-8AD7-6AFE0A56847F}"/>
            </c:ext>
          </c:extLst>
        </c:ser>
        <c:dLbls>
          <c:showLegendKey val="0"/>
          <c:showVal val="0"/>
          <c:showCatName val="0"/>
          <c:showSerName val="0"/>
          <c:showPercent val="0"/>
          <c:showBubbleSize val="0"/>
        </c:dLbls>
        <c:axId val="541954592"/>
        <c:axId val="541954264"/>
      </c:scatterChart>
      <c:valAx>
        <c:axId val="541954592"/>
        <c:scaling>
          <c:orientation val="minMax"/>
        </c:scaling>
        <c:delete val="0"/>
        <c:axPos val="b"/>
        <c:majorGridlines>
          <c:spPr>
            <a:ln w="9525" cap="flat" cmpd="sng" algn="ctr">
              <a:solidFill>
                <a:schemeClr val="bg1"/>
              </a:solidFill>
              <a:round/>
            </a:ln>
            <a:effectLst/>
          </c:spPr>
        </c:majorGridlines>
        <c:title>
          <c:tx>
            <c:rich>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Age</a:t>
                </a: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1954264"/>
        <c:crosses val="autoZero"/>
        <c:crossBetween val="midCat"/>
      </c:valAx>
      <c:valAx>
        <c:axId val="54195426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aseline="0">
                    <a:solidFill>
                      <a:schemeClr val="tx1"/>
                    </a:solidFill>
                    <a:latin typeface="Times New Roman" panose="02020603050405020304" pitchFamily="18" charset="0"/>
                    <a:cs typeface="Times New Roman" panose="02020603050405020304" pitchFamily="18" charset="0"/>
                  </a:rPr>
                  <a:t>Total TSE</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1954592"/>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0"/>
            <c:dispEq val="0"/>
          </c:trendline>
          <c:xVal>
            <c:numLit>
              <c:formatCode>General</c:formatCode>
              <c:ptCount val="80"/>
              <c:pt idx="0">
                <c:v>5</c:v>
              </c:pt>
              <c:pt idx="1">
                <c:v>5</c:v>
              </c:pt>
              <c:pt idx="2">
                <c:v>4</c:v>
              </c:pt>
              <c:pt idx="3">
                <c:v>5</c:v>
              </c:pt>
              <c:pt idx="4">
                <c:v>5</c:v>
              </c:pt>
              <c:pt idx="5">
                <c:v>5</c:v>
              </c:pt>
              <c:pt idx="6">
                <c:v>1</c:v>
              </c:pt>
              <c:pt idx="7">
                <c:v>5</c:v>
              </c:pt>
              <c:pt idx="8">
                <c:v>5</c:v>
              </c:pt>
              <c:pt idx="9">
                <c:v>5</c:v>
              </c:pt>
              <c:pt idx="10">
                <c:v>5</c:v>
              </c:pt>
              <c:pt idx="11">
                <c:v>3</c:v>
              </c:pt>
              <c:pt idx="12">
                <c:v>5</c:v>
              </c:pt>
              <c:pt idx="13">
                <c:v>1</c:v>
              </c:pt>
              <c:pt idx="14">
                <c:v>5</c:v>
              </c:pt>
              <c:pt idx="15">
                <c:v>5</c:v>
              </c:pt>
              <c:pt idx="16">
                <c:v>5</c:v>
              </c:pt>
              <c:pt idx="17">
                <c:v>5</c:v>
              </c:pt>
              <c:pt idx="18">
                <c:v>5</c:v>
              </c:pt>
              <c:pt idx="19">
                <c:v>5</c:v>
              </c:pt>
              <c:pt idx="20">
                <c:v>5</c:v>
              </c:pt>
              <c:pt idx="21">
                <c:v>5</c:v>
              </c:pt>
              <c:pt idx="22">
                <c:v>5</c:v>
              </c:pt>
              <c:pt idx="23">
                <c:v>5</c:v>
              </c:pt>
              <c:pt idx="24">
                <c:v>1</c:v>
              </c:pt>
              <c:pt idx="25">
                <c:v>5</c:v>
              </c:pt>
              <c:pt idx="26">
                <c:v>5</c:v>
              </c:pt>
              <c:pt idx="27">
                <c:v>5</c:v>
              </c:pt>
              <c:pt idx="28">
                <c:v>5</c:v>
              </c:pt>
              <c:pt idx="29">
                <c:v>5</c:v>
              </c:pt>
              <c:pt idx="30">
                <c:v>3</c:v>
              </c:pt>
              <c:pt idx="31">
                <c:v>1</c:v>
              </c:pt>
              <c:pt idx="32">
                <c:v>5</c:v>
              </c:pt>
              <c:pt idx="33">
                <c:v>5</c:v>
              </c:pt>
              <c:pt idx="34">
                <c:v>5</c:v>
              </c:pt>
              <c:pt idx="35">
                <c:v>5</c:v>
              </c:pt>
              <c:pt idx="36">
                <c:v>5</c:v>
              </c:pt>
              <c:pt idx="37">
                <c:v>5</c:v>
              </c:pt>
              <c:pt idx="38">
                <c:v>5</c:v>
              </c:pt>
              <c:pt idx="39">
                <c:v>5</c:v>
              </c:pt>
              <c:pt idx="40">
                <c:v>5</c:v>
              </c:pt>
              <c:pt idx="41">
                <c:v>5</c:v>
              </c:pt>
              <c:pt idx="42">
                <c:v>5</c:v>
              </c:pt>
              <c:pt idx="43">
                <c:v>5</c:v>
              </c:pt>
              <c:pt idx="44">
                <c:v>5</c:v>
              </c:pt>
              <c:pt idx="45">
                <c:v>5</c:v>
              </c:pt>
              <c:pt idx="46">
                <c:v>5</c:v>
              </c:pt>
              <c:pt idx="47">
                <c:v>5</c:v>
              </c:pt>
              <c:pt idx="48">
                <c:v>5</c:v>
              </c:pt>
              <c:pt idx="49">
                <c:v>1</c:v>
              </c:pt>
              <c:pt idx="50">
                <c:v>5</c:v>
              </c:pt>
              <c:pt idx="51">
                <c:v>5</c:v>
              </c:pt>
              <c:pt idx="52">
                <c:v>5</c:v>
              </c:pt>
              <c:pt idx="53">
                <c:v>5</c:v>
              </c:pt>
              <c:pt idx="54">
                <c:v>1</c:v>
              </c:pt>
              <c:pt idx="55">
                <c:v>5</c:v>
              </c:pt>
              <c:pt idx="56">
                <c:v>5</c:v>
              </c:pt>
              <c:pt idx="57">
                <c:v>5</c:v>
              </c:pt>
              <c:pt idx="58">
                <c:v>5</c:v>
              </c:pt>
              <c:pt idx="59">
                <c:v>5</c:v>
              </c:pt>
              <c:pt idx="60">
                <c:v>1</c:v>
              </c:pt>
              <c:pt idx="61">
                <c:v>5</c:v>
              </c:pt>
              <c:pt idx="62">
                <c:v>5</c:v>
              </c:pt>
              <c:pt idx="63">
                <c:v>5</c:v>
              </c:pt>
              <c:pt idx="64">
                <c:v>3</c:v>
              </c:pt>
              <c:pt idx="65">
                <c:v>3</c:v>
              </c:pt>
              <c:pt idx="66">
                <c:v>1</c:v>
              </c:pt>
              <c:pt idx="67">
                <c:v>3</c:v>
              </c:pt>
              <c:pt idx="68">
                <c:v>5</c:v>
              </c:pt>
              <c:pt idx="69">
                <c:v>5</c:v>
              </c:pt>
              <c:pt idx="70">
                <c:v>5</c:v>
              </c:pt>
              <c:pt idx="71">
                <c:v>5</c:v>
              </c:pt>
              <c:pt idx="72">
                <c:v>5</c:v>
              </c:pt>
              <c:pt idx="73">
                <c:v>3</c:v>
              </c:pt>
              <c:pt idx="74">
                <c:v>5</c:v>
              </c:pt>
              <c:pt idx="75">
                <c:v>5</c:v>
              </c:pt>
              <c:pt idx="76">
                <c:v>5</c:v>
              </c:pt>
              <c:pt idx="77">
                <c:v>5</c:v>
              </c:pt>
              <c:pt idx="78">
                <c:v>5</c:v>
              </c:pt>
              <c:pt idx="79">
                <c:v>5</c:v>
              </c:pt>
            </c:numLit>
          </c:xVal>
          <c:yVal>
            <c:numLit>
              <c:formatCode>0.00</c:formatCode>
              <c:ptCount val="80"/>
              <c:pt idx="0">
                <c:v>71</c:v>
              </c:pt>
              <c:pt idx="1">
                <c:v>97</c:v>
              </c:pt>
              <c:pt idx="2">
                <c:v>85</c:v>
              </c:pt>
              <c:pt idx="3">
                <c:v>85</c:v>
              </c:pt>
              <c:pt idx="4">
                <c:v>78</c:v>
              </c:pt>
              <c:pt idx="5">
                <c:v>75</c:v>
              </c:pt>
              <c:pt idx="6">
                <c:v>62</c:v>
              </c:pt>
              <c:pt idx="7">
                <c:v>92</c:v>
              </c:pt>
              <c:pt idx="8">
                <c:v>105</c:v>
              </c:pt>
              <c:pt idx="9">
                <c:v>105</c:v>
              </c:pt>
              <c:pt idx="10">
                <c:v>120</c:v>
              </c:pt>
              <c:pt idx="11">
                <c:v>90</c:v>
              </c:pt>
              <c:pt idx="12">
                <c:v>97</c:v>
              </c:pt>
              <c:pt idx="13">
                <c:v>104</c:v>
              </c:pt>
              <c:pt idx="14">
                <c:v>99</c:v>
              </c:pt>
              <c:pt idx="15">
                <c:v>90</c:v>
              </c:pt>
              <c:pt idx="16">
                <c:v>110</c:v>
              </c:pt>
              <c:pt idx="17">
                <c:v>82</c:v>
              </c:pt>
              <c:pt idx="18">
                <c:v>67</c:v>
              </c:pt>
              <c:pt idx="19">
                <c:v>76</c:v>
              </c:pt>
              <c:pt idx="20">
                <c:v>71</c:v>
              </c:pt>
              <c:pt idx="21">
                <c:v>64</c:v>
              </c:pt>
              <c:pt idx="22">
                <c:v>65</c:v>
              </c:pt>
              <c:pt idx="23">
                <c:v>69</c:v>
              </c:pt>
              <c:pt idx="24">
                <c:v>76</c:v>
              </c:pt>
              <c:pt idx="25">
                <c:v>79</c:v>
              </c:pt>
              <c:pt idx="26">
                <c:v>85</c:v>
              </c:pt>
              <c:pt idx="27">
                <c:v>62</c:v>
              </c:pt>
              <c:pt idx="28">
                <c:v>90</c:v>
              </c:pt>
              <c:pt idx="29">
                <c:v>75</c:v>
              </c:pt>
              <c:pt idx="30">
                <c:v>98</c:v>
              </c:pt>
              <c:pt idx="31">
                <c:v>80</c:v>
              </c:pt>
              <c:pt idx="32">
                <c:v>96</c:v>
              </c:pt>
              <c:pt idx="33">
                <c:v>93</c:v>
              </c:pt>
              <c:pt idx="34">
                <c:v>74</c:v>
              </c:pt>
              <c:pt idx="35">
                <c:v>88</c:v>
              </c:pt>
              <c:pt idx="36">
                <c:v>80</c:v>
              </c:pt>
              <c:pt idx="37">
                <c:v>88</c:v>
              </c:pt>
              <c:pt idx="38">
                <c:v>85</c:v>
              </c:pt>
              <c:pt idx="39">
                <c:v>86</c:v>
              </c:pt>
              <c:pt idx="40">
                <c:v>76</c:v>
              </c:pt>
              <c:pt idx="41">
                <c:v>82</c:v>
              </c:pt>
              <c:pt idx="42">
                <c:v>65</c:v>
              </c:pt>
              <c:pt idx="43">
                <c:v>64</c:v>
              </c:pt>
              <c:pt idx="44">
                <c:v>74</c:v>
              </c:pt>
              <c:pt idx="45">
                <c:v>78</c:v>
              </c:pt>
              <c:pt idx="46">
                <c:v>77</c:v>
              </c:pt>
              <c:pt idx="47">
                <c:v>58</c:v>
              </c:pt>
              <c:pt idx="48">
                <c:v>82</c:v>
              </c:pt>
              <c:pt idx="49">
                <c:v>95</c:v>
              </c:pt>
              <c:pt idx="50">
                <c:v>83</c:v>
              </c:pt>
              <c:pt idx="51">
                <c:v>82</c:v>
              </c:pt>
              <c:pt idx="52">
                <c:v>88</c:v>
              </c:pt>
              <c:pt idx="53">
                <c:v>81</c:v>
              </c:pt>
              <c:pt idx="54">
                <c:v>73</c:v>
              </c:pt>
              <c:pt idx="55">
                <c:v>82</c:v>
              </c:pt>
              <c:pt idx="56">
                <c:v>83</c:v>
              </c:pt>
              <c:pt idx="57">
                <c:v>84</c:v>
              </c:pt>
              <c:pt idx="58">
                <c:v>85</c:v>
              </c:pt>
              <c:pt idx="59">
                <c:v>90</c:v>
              </c:pt>
              <c:pt idx="60">
                <c:v>83</c:v>
              </c:pt>
              <c:pt idx="61">
                <c:v>67</c:v>
              </c:pt>
              <c:pt idx="62">
                <c:v>72</c:v>
              </c:pt>
              <c:pt idx="63">
                <c:v>84</c:v>
              </c:pt>
              <c:pt idx="64">
                <c:v>87</c:v>
              </c:pt>
              <c:pt idx="65">
                <c:v>86</c:v>
              </c:pt>
              <c:pt idx="66">
                <c:v>90</c:v>
              </c:pt>
              <c:pt idx="67">
                <c:v>87</c:v>
              </c:pt>
              <c:pt idx="68">
                <c:v>83</c:v>
              </c:pt>
              <c:pt idx="69">
                <c:v>84</c:v>
              </c:pt>
              <c:pt idx="70">
                <c:v>85</c:v>
              </c:pt>
              <c:pt idx="71">
                <c:v>86</c:v>
              </c:pt>
              <c:pt idx="72">
                <c:v>86</c:v>
              </c:pt>
              <c:pt idx="73">
                <c:v>81</c:v>
              </c:pt>
              <c:pt idx="74">
                <c:v>96</c:v>
              </c:pt>
              <c:pt idx="75">
                <c:v>102</c:v>
              </c:pt>
              <c:pt idx="76">
                <c:v>77</c:v>
              </c:pt>
              <c:pt idx="77">
                <c:v>97</c:v>
              </c:pt>
              <c:pt idx="78">
                <c:v>99</c:v>
              </c:pt>
              <c:pt idx="79">
                <c:v>111</c:v>
              </c:pt>
            </c:numLit>
          </c:yVal>
          <c:smooth val="0"/>
          <c:extLst>
            <c:ext xmlns:c16="http://schemas.microsoft.com/office/drawing/2014/chart" uri="{C3380CC4-5D6E-409C-BE32-E72D297353CC}">
              <c16:uniqueId val="{00000001-BDF0-1442-B338-7BC7657E28B1}"/>
            </c:ext>
          </c:extLst>
        </c:ser>
        <c:dLbls>
          <c:showLegendKey val="0"/>
          <c:showVal val="0"/>
          <c:showCatName val="0"/>
          <c:showSerName val="0"/>
          <c:showPercent val="0"/>
          <c:showBubbleSize val="0"/>
        </c:dLbls>
        <c:axId val="541954592"/>
        <c:axId val="541954264"/>
      </c:scatterChart>
      <c:valAx>
        <c:axId val="541954592"/>
        <c:scaling>
          <c:orientation val="minMax"/>
        </c:scaling>
        <c:delete val="0"/>
        <c:axPos val="b"/>
        <c:majorGridlines>
          <c:spPr>
            <a:ln w="9525" cap="flat" cmpd="sng" algn="ctr">
              <a:solidFill>
                <a:schemeClr val="bg1"/>
              </a:solidFill>
              <a:round/>
            </a:ln>
            <a:effectLst/>
          </c:spPr>
        </c:majorGridlines>
        <c:title>
          <c:tx>
            <c:rich>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800">
                  <a:solidFill>
                    <a:schemeClr val="tx1"/>
                  </a:solidFill>
                  <a:latin typeface="Times New Roman" panose="02020603050405020304" pitchFamily="18" charset="0"/>
                  <a:cs typeface="Times New Roman" panose="02020603050405020304" pitchFamily="18" charset="0"/>
                </a:endParaRPr>
              </a:p>
              <a:p>
                <a:pPr>
                  <a:defRPr sz="1800">
                    <a:solidFill>
                      <a:schemeClr val="tx1"/>
                    </a:solidFill>
                    <a:latin typeface="Times New Roman" panose="02020603050405020304" pitchFamily="18" charset="0"/>
                    <a:cs typeface="Times New Roman" panose="02020603050405020304" pitchFamily="18" charset="0"/>
                  </a:defRPr>
                </a:pPr>
                <a:endParaRPr lang="en-US" sz="1800">
                  <a:solidFill>
                    <a:schemeClr val="tx1"/>
                  </a:solidFill>
                  <a:latin typeface="Times New Roman" panose="02020603050405020304" pitchFamily="18" charset="0"/>
                  <a:cs typeface="Times New Roman" panose="02020603050405020304" pitchFamily="18" charset="0"/>
                </a:endParaRPr>
              </a:p>
              <a:p>
                <a:pPr>
                  <a:defRPr sz="1800">
                    <a:solidFill>
                      <a:schemeClr val="tx1"/>
                    </a:solidFill>
                    <a:latin typeface="Times New Roman" panose="02020603050405020304" pitchFamily="18" charset="0"/>
                    <a:cs typeface="Times New Roman" panose="02020603050405020304" pitchFamily="18" charset="0"/>
                  </a:defRPr>
                </a:pPr>
                <a:r>
                  <a:rPr lang="en-US" sz="1800">
                    <a:solidFill>
                      <a:schemeClr val="tx1"/>
                    </a:solidFill>
                    <a:latin typeface="Times New Roman" panose="02020603050405020304" pitchFamily="18" charset="0"/>
                    <a:cs typeface="Times New Roman" panose="02020603050405020304" pitchFamily="18" charset="0"/>
                  </a:rPr>
                  <a:t>Race</a:t>
                </a:r>
              </a:p>
            </c:rich>
          </c:tx>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541954264"/>
        <c:crosses val="autoZero"/>
        <c:crossBetween val="midCat"/>
      </c:valAx>
      <c:valAx>
        <c:axId val="54195426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2000" b="0">
                    <a:solidFill>
                      <a:schemeClr val="tx1"/>
                    </a:solidFill>
                    <a:latin typeface="Times New Roman" panose="02020603050405020304" pitchFamily="18" charset="0"/>
                    <a:cs typeface="Times New Roman" panose="02020603050405020304" pitchFamily="18" charset="0"/>
                  </a:rPr>
                  <a:t>Total TSE</a:t>
                </a:r>
              </a:p>
              <a:p>
                <a:pPr>
                  <a:defRPr b="1">
                    <a:solidFill>
                      <a:schemeClr val="tx1"/>
                    </a:solidFill>
                    <a:latin typeface="Times New Roman" panose="02020603050405020304" pitchFamily="18" charset="0"/>
                    <a:cs typeface="Times New Roman" panose="02020603050405020304" pitchFamily="18" charset="0"/>
                  </a:defRPr>
                </a:pPr>
                <a:endParaRPr lang="en-US"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19545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Education</a:t>
            </a:r>
            <a:r>
              <a:rPr lang="en-US" baseline="0"/>
              <a:t> Level Frequencies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Frequency Dist'!$B$54</c:f>
              <c:strCache>
                <c:ptCount val="1"/>
                <c:pt idx="0">
                  <c:v>Frequency Count</c:v>
                </c:pt>
              </c:strCache>
            </c:strRef>
          </c:tx>
          <c:spPr>
            <a:solidFill>
              <a:schemeClr val="dk1">
                <a:tint val="88500"/>
              </a:schemeClr>
            </a:solidFill>
            <a:ln>
              <a:noFill/>
            </a:ln>
            <a:effectLst/>
          </c:spPr>
          <c:invertIfNegative val="0"/>
          <c:cat>
            <c:strRef>
              <c:f>'Bar Charts Frequency Dist'!$A$55:$A$61</c:f>
              <c:strCache>
                <c:ptCount val="7"/>
                <c:pt idx="0">
                  <c:v>HS/HS Equivalence</c:v>
                </c:pt>
                <c:pt idx="1">
                  <c:v>Some College</c:v>
                </c:pt>
                <c:pt idx="2">
                  <c:v>Technical Training or Certification</c:v>
                </c:pt>
                <c:pt idx="3">
                  <c:v>Associate Degree</c:v>
                </c:pt>
                <c:pt idx="4">
                  <c:v>Bachelor Degree</c:v>
                </c:pt>
                <c:pt idx="5">
                  <c:v>Master Degree</c:v>
                </c:pt>
                <c:pt idx="6">
                  <c:v>Doctoral Degree</c:v>
                </c:pt>
              </c:strCache>
            </c:strRef>
          </c:cat>
          <c:val>
            <c:numRef>
              <c:f>'Bar Charts Frequency Dist'!$B$55:$B$61</c:f>
              <c:numCache>
                <c:formatCode>General</c:formatCode>
                <c:ptCount val="7"/>
                <c:pt idx="0">
                  <c:v>2</c:v>
                </c:pt>
                <c:pt idx="1">
                  <c:v>14</c:v>
                </c:pt>
                <c:pt idx="2">
                  <c:v>12</c:v>
                </c:pt>
                <c:pt idx="3">
                  <c:v>10</c:v>
                </c:pt>
                <c:pt idx="4">
                  <c:v>23</c:v>
                </c:pt>
                <c:pt idx="5">
                  <c:v>20</c:v>
                </c:pt>
                <c:pt idx="6">
                  <c:v>5</c:v>
                </c:pt>
              </c:numCache>
            </c:numRef>
          </c:val>
          <c:extLst>
            <c:ext xmlns:c16="http://schemas.microsoft.com/office/drawing/2014/chart" uri="{C3380CC4-5D6E-409C-BE32-E72D297353CC}">
              <c16:uniqueId val="{00000000-AC59-334F-9960-58DCD15293CC}"/>
            </c:ext>
          </c:extLst>
        </c:ser>
        <c:dLbls>
          <c:showLegendKey val="0"/>
          <c:showVal val="0"/>
          <c:showCatName val="0"/>
          <c:showSerName val="0"/>
          <c:showPercent val="0"/>
          <c:showBubbleSize val="0"/>
        </c:dLbls>
        <c:gapWidth val="219"/>
        <c:overlap val="-27"/>
        <c:axId val="1394860944"/>
        <c:axId val="1394911584"/>
      </c:barChart>
      <c:catAx>
        <c:axId val="139486094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Education</a:t>
                </a:r>
                <a:r>
                  <a:rPr lang="en-US" sz="1200" baseline="0">
                    <a:solidFill>
                      <a:schemeClr val="tx1"/>
                    </a:solidFill>
                    <a:latin typeface="Times New Roman" panose="02020603050405020304" pitchFamily="18" charset="0"/>
                    <a:cs typeface="Times New Roman" panose="02020603050405020304" pitchFamily="18" charset="0"/>
                  </a:rPr>
                  <a:t> Level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94911584"/>
        <c:crosses val="autoZero"/>
        <c:auto val="1"/>
        <c:lblAlgn val="ctr"/>
        <c:lblOffset val="100"/>
        <c:noMultiLvlLbl val="0"/>
      </c:catAx>
      <c:valAx>
        <c:axId val="139491158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Participants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94860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2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800">
                <a:solidFill>
                  <a:schemeClr val="tx1"/>
                </a:solidFill>
                <a:latin typeface="Times New Roman" panose="02020603050405020304" pitchFamily="18" charset="0"/>
                <a:cs typeface="Times New Roman" panose="02020603050405020304" pitchFamily="18" charset="0"/>
              </a:rPr>
              <a:t>TSE</a:t>
            </a:r>
            <a:r>
              <a:rPr lang="en-US" sz="1800" baseline="0">
                <a:solidFill>
                  <a:schemeClr val="tx1"/>
                </a:solidFill>
                <a:latin typeface="Times New Roman" panose="02020603050405020304" pitchFamily="18" charset="0"/>
                <a:cs typeface="Times New Roman" panose="02020603050405020304" pitchFamily="18" charset="0"/>
              </a:rPr>
              <a:t> and Education Level</a:t>
            </a:r>
            <a:r>
              <a:rPr lang="en-US" sz="1800">
                <a:solidFill>
                  <a:schemeClr val="tx1"/>
                </a:solidFill>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20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0"/>
            <c:dispEq val="0"/>
          </c:trendline>
          <c:xVal>
            <c:numLit>
              <c:formatCode>General</c:formatCode>
              <c:ptCount val="80"/>
              <c:pt idx="0">
                <c:v>6</c:v>
              </c:pt>
              <c:pt idx="1">
                <c:v>3</c:v>
              </c:pt>
              <c:pt idx="2">
                <c:v>3</c:v>
              </c:pt>
              <c:pt idx="3">
                <c:v>4</c:v>
              </c:pt>
              <c:pt idx="4">
                <c:v>4</c:v>
              </c:pt>
              <c:pt idx="5">
                <c:v>5</c:v>
              </c:pt>
              <c:pt idx="6">
                <c:v>2</c:v>
              </c:pt>
              <c:pt idx="7">
                <c:v>6</c:v>
              </c:pt>
              <c:pt idx="8">
                <c:v>6</c:v>
              </c:pt>
              <c:pt idx="9">
                <c:v>5</c:v>
              </c:pt>
              <c:pt idx="10">
                <c:v>6</c:v>
              </c:pt>
              <c:pt idx="11">
                <c:v>7</c:v>
              </c:pt>
              <c:pt idx="12">
                <c:v>6</c:v>
              </c:pt>
              <c:pt idx="13">
                <c:v>6</c:v>
              </c:pt>
              <c:pt idx="14">
                <c:v>6</c:v>
              </c:pt>
              <c:pt idx="15">
                <c:v>5</c:v>
              </c:pt>
              <c:pt idx="16">
                <c:v>6</c:v>
              </c:pt>
              <c:pt idx="17">
                <c:v>5</c:v>
              </c:pt>
              <c:pt idx="18">
                <c:v>1</c:v>
              </c:pt>
              <c:pt idx="19">
                <c:v>1</c:v>
              </c:pt>
              <c:pt idx="20">
                <c:v>2</c:v>
              </c:pt>
              <c:pt idx="21">
                <c:v>4</c:v>
              </c:pt>
              <c:pt idx="22">
                <c:v>5</c:v>
              </c:pt>
              <c:pt idx="23">
                <c:v>3</c:v>
              </c:pt>
              <c:pt idx="24">
                <c:v>5</c:v>
              </c:pt>
              <c:pt idx="25">
                <c:v>2</c:v>
              </c:pt>
              <c:pt idx="26">
                <c:v>5</c:v>
              </c:pt>
              <c:pt idx="27">
                <c:v>4</c:v>
              </c:pt>
              <c:pt idx="28">
                <c:v>6</c:v>
              </c:pt>
              <c:pt idx="29">
                <c:v>4</c:v>
              </c:pt>
              <c:pt idx="30">
                <c:v>5</c:v>
              </c:pt>
              <c:pt idx="31">
                <c:v>6</c:v>
              </c:pt>
              <c:pt idx="32">
                <c:v>5</c:v>
              </c:pt>
              <c:pt idx="33">
                <c:v>6</c:v>
              </c:pt>
              <c:pt idx="34">
                <c:v>2</c:v>
              </c:pt>
              <c:pt idx="35">
                <c:v>5</c:v>
              </c:pt>
              <c:pt idx="36">
                <c:v>5</c:v>
              </c:pt>
              <c:pt idx="37">
                <c:v>5</c:v>
              </c:pt>
              <c:pt idx="38">
                <c:v>3</c:v>
              </c:pt>
              <c:pt idx="39">
                <c:v>6</c:v>
              </c:pt>
              <c:pt idx="40">
                <c:v>2</c:v>
              </c:pt>
              <c:pt idx="41">
                <c:v>2</c:v>
              </c:pt>
              <c:pt idx="42">
                <c:v>3</c:v>
              </c:pt>
              <c:pt idx="43">
                <c:v>3</c:v>
              </c:pt>
              <c:pt idx="44">
                <c:v>7</c:v>
              </c:pt>
              <c:pt idx="45">
                <c:v>2</c:v>
              </c:pt>
              <c:pt idx="46">
                <c:v>2</c:v>
              </c:pt>
              <c:pt idx="47">
                <c:v>5</c:v>
              </c:pt>
              <c:pt idx="48">
                <c:v>5</c:v>
              </c:pt>
              <c:pt idx="49">
                <c:v>5</c:v>
              </c:pt>
              <c:pt idx="50">
                <c:v>2</c:v>
              </c:pt>
              <c:pt idx="51">
                <c:v>3</c:v>
              </c:pt>
              <c:pt idx="52">
                <c:v>2</c:v>
              </c:pt>
              <c:pt idx="53">
                <c:v>3</c:v>
              </c:pt>
              <c:pt idx="54">
                <c:v>5</c:v>
              </c:pt>
              <c:pt idx="55">
                <c:v>4</c:v>
              </c:pt>
              <c:pt idx="56">
                <c:v>5</c:v>
              </c:pt>
              <c:pt idx="57">
                <c:v>5</c:v>
              </c:pt>
              <c:pt idx="58">
                <c:v>6</c:v>
              </c:pt>
              <c:pt idx="59">
                <c:v>6</c:v>
              </c:pt>
              <c:pt idx="60">
                <c:v>2</c:v>
              </c:pt>
              <c:pt idx="61">
                <c:v>7</c:v>
              </c:pt>
              <c:pt idx="62">
                <c:v>5</c:v>
              </c:pt>
              <c:pt idx="63">
                <c:v>4</c:v>
              </c:pt>
              <c:pt idx="64">
                <c:v>3</c:v>
              </c:pt>
              <c:pt idx="65">
                <c:v>3</c:v>
              </c:pt>
              <c:pt idx="66">
                <c:v>4</c:v>
              </c:pt>
              <c:pt idx="67">
                <c:v>3</c:v>
              </c:pt>
              <c:pt idx="68">
                <c:v>6</c:v>
              </c:pt>
              <c:pt idx="69">
                <c:v>7</c:v>
              </c:pt>
              <c:pt idx="70">
                <c:v>5</c:v>
              </c:pt>
              <c:pt idx="71">
                <c:v>5</c:v>
              </c:pt>
              <c:pt idx="72">
                <c:v>5</c:v>
              </c:pt>
              <c:pt idx="73">
                <c:v>6</c:v>
              </c:pt>
              <c:pt idx="74">
                <c:v>3</c:v>
              </c:pt>
              <c:pt idx="75">
                <c:v>4</c:v>
              </c:pt>
              <c:pt idx="76">
                <c:v>6</c:v>
              </c:pt>
              <c:pt idx="77">
                <c:v>6</c:v>
              </c:pt>
              <c:pt idx="78">
                <c:v>6</c:v>
              </c:pt>
              <c:pt idx="79">
                <c:v>6</c:v>
              </c:pt>
            </c:numLit>
          </c:xVal>
          <c:yVal>
            <c:numLit>
              <c:formatCode>0.00</c:formatCode>
              <c:ptCount val="80"/>
              <c:pt idx="0">
                <c:v>71</c:v>
              </c:pt>
              <c:pt idx="1">
                <c:v>97</c:v>
              </c:pt>
              <c:pt idx="2">
                <c:v>85</c:v>
              </c:pt>
              <c:pt idx="3">
                <c:v>85</c:v>
              </c:pt>
              <c:pt idx="4">
                <c:v>78</c:v>
              </c:pt>
              <c:pt idx="5">
                <c:v>75</c:v>
              </c:pt>
              <c:pt idx="6">
                <c:v>62</c:v>
              </c:pt>
              <c:pt idx="7">
                <c:v>92</c:v>
              </c:pt>
              <c:pt idx="8">
                <c:v>105</c:v>
              </c:pt>
              <c:pt idx="9">
                <c:v>105</c:v>
              </c:pt>
              <c:pt idx="10">
                <c:v>120</c:v>
              </c:pt>
              <c:pt idx="11">
                <c:v>90</c:v>
              </c:pt>
              <c:pt idx="12">
                <c:v>97</c:v>
              </c:pt>
              <c:pt idx="13">
                <c:v>104</c:v>
              </c:pt>
              <c:pt idx="14">
                <c:v>99</c:v>
              </c:pt>
              <c:pt idx="15">
                <c:v>90</c:v>
              </c:pt>
              <c:pt idx="16">
                <c:v>110</c:v>
              </c:pt>
              <c:pt idx="17">
                <c:v>82</c:v>
              </c:pt>
              <c:pt idx="18">
                <c:v>67</c:v>
              </c:pt>
              <c:pt idx="19">
                <c:v>76</c:v>
              </c:pt>
              <c:pt idx="20">
                <c:v>71</c:v>
              </c:pt>
              <c:pt idx="21">
                <c:v>64</c:v>
              </c:pt>
              <c:pt idx="22">
                <c:v>65</c:v>
              </c:pt>
              <c:pt idx="23">
                <c:v>69</c:v>
              </c:pt>
              <c:pt idx="24">
                <c:v>76</c:v>
              </c:pt>
              <c:pt idx="25">
                <c:v>79</c:v>
              </c:pt>
              <c:pt idx="26">
                <c:v>85</c:v>
              </c:pt>
              <c:pt idx="27">
                <c:v>62</c:v>
              </c:pt>
              <c:pt idx="28">
                <c:v>90</c:v>
              </c:pt>
              <c:pt idx="29">
                <c:v>75</c:v>
              </c:pt>
              <c:pt idx="30">
                <c:v>98</c:v>
              </c:pt>
              <c:pt idx="31">
                <c:v>80</c:v>
              </c:pt>
              <c:pt idx="32">
                <c:v>96</c:v>
              </c:pt>
              <c:pt idx="33">
                <c:v>93</c:v>
              </c:pt>
              <c:pt idx="34">
                <c:v>74</c:v>
              </c:pt>
              <c:pt idx="35">
                <c:v>88</c:v>
              </c:pt>
              <c:pt idx="36">
                <c:v>80</c:v>
              </c:pt>
              <c:pt idx="37">
                <c:v>88</c:v>
              </c:pt>
              <c:pt idx="38">
                <c:v>85</c:v>
              </c:pt>
              <c:pt idx="39">
                <c:v>86</c:v>
              </c:pt>
              <c:pt idx="40">
                <c:v>76</c:v>
              </c:pt>
              <c:pt idx="41">
                <c:v>82</c:v>
              </c:pt>
              <c:pt idx="42">
                <c:v>65</c:v>
              </c:pt>
              <c:pt idx="43">
                <c:v>64</c:v>
              </c:pt>
              <c:pt idx="44">
                <c:v>74</c:v>
              </c:pt>
              <c:pt idx="45">
                <c:v>78</c:v>
              </c:pt>
              <c:pt idx="46">
                <c:v>77</c:v>
              </c:pt>
              <c:pt idx="47">
                <c:v>58</c:v>
              </c:pt>
              <c:pt idx="48">
                <c:v>82</c:v>
              </c:pt>
              <c:pt idx="49">
                <c:v>95</c:v>
              </c:pt>
              <c:pt idx="50">
                <c:v>83</c:v>
              </c:pt>
              <c:pt idx="51">
                <c:v>82</c:v>
              </c:pt>
              <c:pt idx="52">
                <c:v>88</c:v>
              </c:pt>
              <c:pt idx="53">
                <c:v>81</c:v>
              </c:pt>
              <c:pt idx="54">
                <c:v>73</c:v>
              </c:pt>
              <c:pt idx="55">
                <c:v>82</c:v>
              </c:pt>
              <c:pt idx="56">
                <c:v>83</c:v>
              </c:pt>
              <c:pt idx="57">
                <c:v>84</c:v>
              </c:pt>
              <c:pt idx="58">
                <c:v>85</c:v>
              </c:pt>
              <c:pt idx="59">
                <c:v>90</c:v>
              </c:pt>
              <c:pt idx="60">
                <c:v>83</c:v>
              </c:pt>
              <c:pt idx="61">
                <c:v>67</c:v>
              </c:pt>
              <c:pt idx="62">
                <c:v>72</c:v>
              </c:pt>
              <c:pt idx="63">
                <c:v>84</c:v>
              </c:pt>
              <c:pt idx="64">
                <c:v>87</c:v>
              </c:pt>
              <c:pt idx="65">
                <c:v>86</c:v>
              </c:pt>
              <c:pt idx="66">
                <c:v>90</c:v>
              </c:pt>
              <c:pt idx="67">
                <c:v>87</c:v>
              </c:pt>
              <c:pt idx="68">
                <c:v>83</c:v>
              </c:pt>
              <c:pt idx="69">
                <c:v>84</c:v>
              </c:pt>
              <c:pt idx="70">
                <c:v>85</c:v>
              </c:pt>
              <c:pt idx="71">
                <c:v>86</c:v>
              </c:pt>
              <c:pt idx="72">
                <c:v>86</c:v>
              </c:pt>
              <c:pt idx="73">
                <c:v>81</c:v>
              </c:pt>
              <c:pt idx="74">
                <c:v>96</c:v>
              </c:pt>
              <c:pt idx="75">
                <c:v>102</c:v>
              </c:pt>
              <c:pt idx="76">
                <c:v>77</c:v>
              </c:pt>
              <c:pt idx="77">
                <c:v>97</c:v>
              </c:pt>
              <c:pt idx="78">
                <c:v>99</c:v>
              </c:pt>
              <c:pt idx="79">
                <c:v>111</c:v>
              </c:pt>
            </c:numLit>
          </c:yVal>
          <c:smooth val="0"/>
          <c:extLst>
            <c:ext xmlns:c16="http://schemas.microsoft.com/office/drawing/2014/chart" uri="{C3380CC4-5D6E-409C-BE32-E72D297353CC}">
              <c16:uniqueId val="{00000001-B638-314B-9B65-D06D72921F18}"/>
            </c:ext>
          </c:extLst>
        </c:ser>
        <c:dLbls>
          <c:showLegendKey val="0"/>
          <c:showVal val="0"/>
          <c:showCatName val="0"/>
          <c:showSerName val="0"/>
          <c:showPercent val="0"/>
          <c:showBubbleSize val="0"/>
        </c:dLbls>
        <c:axId val="541954592"/>
        <c:axId val="541954264"/>
      </c:scatterChart>
      <c:valAx>
        <c:axId val="541954592"/>
        <c:scaling>
          <c:orientation val="minMax"/>
        </c:scaling>
        <c:delete val="0"/>
        <c:axPos val="b"/>
        <c:majorGridlines>
          <c:spPr>
            <a:ln w="9525" cap="flat" cmpd="sng" algn="ctr">
              <a:solidFill>
                <a:schemeClr val="bg1"/>
              </a:solidFill>
              <a:round/>
            </a:ln>
            <a:effectLst/>
          </c:spPr>
        </c:majorGridlines>
        <c:title>
          <c:tx>
            <c:rich>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800" baseline="0">
                  <a:solidFill>
                    <a:schemeClr val="tx1"/>
                  </a:solidFill>
                  <a:latin typeface="Times New Roman" panose="02020603050405020304" pitchFamily="18" charset="0"/>
                  <a:cs typeface="Times New Roman" panose="02020603050405020304" pitchFamily="18" charset="0"/>
                </a:endParaRPr>
              </a:p>
              <a:p>
                <a:pPr>
                  <a:defRPr sz="1800">
                    <a:solidFill>
                      <a:schemeClr val="tx1"/>
                    </a:solidFill>
                    <a:latin typeface="Times New Roman" panose="02020603050405020304" pitchFamily="18" charset="0"/>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Education Level</a:t>
                </a: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1954264"/>
        <c:crosses val="autoZero"/>
        <c:crossBetween val="midCat"/>
      </c:valAx>
      <c:valAx>
        <c:axId val="54195426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Total TSE</a:t>
                </a: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5419545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0"/>
            <c:dispEq val="0"/>
          </c:trendline>
          <c:xVal>
            <c:numLit>
              <c:formatCode>General</c:formatCode>
              <c:ptCount val="78"/>
              <c:pt idx="0">
                <c:v>8</c:v>
              </c:pt>
              <c:pt idx="1">
                <c:v>1</c:v>
              </c:pt>
              <c:pt idx="2">
                <c:v>4</c:v>
              </c:pt>
              <c:pt idx="3">
                <c:v>2</c:v>
              </c:pt>
              <c:pt idx="4">
                <c:v>2</c:v>
              </c:pt>
              <c:pt idx="5">
                <c:v>7</c:v>
              </c:pt>
              <c:pt idx="6">
                <c:v>2</c:v>
              </c:pt>
              <c:pt idx="7">
                <c:v>1</c:v>
              </c:pt>
              <c:pt idx="8">
                <c:v>2</c:v>
              </c:pt>
              <c:pt idx="9">
                <c:v>8</c:v>
              </c:pt>
              <c:pt idx="10">
                <c:v>7</c:v>
              </c:pt>
              <c:pt idx="11">
                <c:v>2</c:v>
              </c:pt>
              <c:pt idx="12">
                <c:v>2</c:v>
              </c:pt>
              <c:pt idx="13">
                <c:v>1</c:v>
              </c:pt>
              <c:pt idx="14">
                <c:v>7</c:v>
              </c:pt>
              <c:pt idx="15">
                <c:v>10</c:v>
              </c:pt>
              <c:pt idx="16">
                <c:v>1</c:v>
              </c:pt>
              <c:pt idx="17">
                <c:v>1</c:v>
              </c:pt>
              <c:pt idx="18">
                <c:v>2</c:v>
              </c:pt>
              <c:pt idx="19">
                <c:v>2</c:v>
              </c:pt>
              <c:pt idx="20">
                <c:v>9</c:v>
              </c:pt>
              <c:pt idx="21">
                <c:v>6</c:v>
              </c:pt>
              <c:pt idx="22">
                <c:v>4</c:v>
              </c:pt>
              <c:pt idx="23">
                <c:v>3</c:v>
              </c:pt>
              <c:pt idx="24">
                <c:v>1</c:v>
              </c:pt>
              <c:pt idx="25">
                <c:v>5</c:v>
              </c:pt>
              <c:pt idx="26">
                <c:v>9</c:v>
              </c:pt>
              <c:pt idx="27">
                <c:v>3</c:v>
              </c:pt>
              <c:pt idx="28">
                <c:v>1</c:v>
              </c:pt>
              <c:pt idx="29">
                <c:v>1</c:v>
              </c:pt>
              <c:pt idx="30">
                <c:v>1</c:v>
              </c:pt>
              <c:pt idx="31">
                <c:v>1</c:v>
              </c:pt>
              <c:pt idx="32">
                <c:v>4</c:v>
              </c:pt>
              <c:pt idx="33">
                <c:v>1</c:v>
              </c:pt>
              <c:pt idx="34">
                <c:v>4</c:v>
              </c:pt>
              <c:pt idx="35">
                <c:v>5</c:v>
              </c:pt>
              <c:pt idx="36">
                <c:v>3</c:v>
              </c:pt>
              <c:pt idx="37">
                <c:v>3</c:v>
              </c:pt>
              <c:pt idx="38">
                <c:v>3</c:v>
              </c:pt>
              <c:pt idx="39">
                <c:v>3</c:v>
              </c:pt>
              <c:pt idx="40">
                <c:v>2</c:v>
              </c:pt>
              <c:pt idx="41">
                <c:v>3</c:v>
              </c:pt>
              <c:pt idx="42">
                <c:v>8</c:v>
              </c:pt>
              <c:pt idx="43">
                <c:v>1</c:v>
              </c:pt>
              <c:pt idx="44">
                <c:v>1</c:v>
              </c:pt>
              <c:pt idx="45">
                <c:v>2</c:v>
              </c:pt>
              <c:pt idx="46">
                <c:v>3</c:v>
              </c:pt>
              <c:pt idx="47">
                <c:v>9</c:v>
              </c:pt>
              <c:pt idx="48">
                <c:v>3</c:v>
              </c:pt>
              <c:pt idx="49">
                <c:v>2</c:v>
              </c:pt>
              <c:pt idx="50">
                <c:v>8</c:v>
              </c:pt>
              <c:pt idx="51">
                <c:v>8</c:v>
              </c:pt>
              <c:pt idx="52">
                <c:v>2</c:v>
              </c:pt>
              <c:pt idx="53">
                <c:v>3</c:v>
              </c:pt>
              <c:pt idx="54">
                <c:v>4</c:v>
              </c:pt>
              <c:pt idx="55">
                <c:v>3</c:v>
              </c:pt>
              <c:pt idx="56">
                <c:v>1</c:v>
              </c:pt>
              <c:pt idx="57">
                <c:v>1</c:v>
              </c:pt>
              <c:pt idx="58">
                <c:v>1</c:v>
              </c:pt>
              <c:pt idx="59">
                <c:v>10</c:v>
              </c:pt>
              <c:pt idx="60">
                <c:v>8</c:v>
              </c:pt>
              <c:pt idx="61">
                <c:v>1</c:v>
              </c:pt>
              <c:pt idx="62">
                <c:v>3</c:v>
              </c:pt>
              <c:pt idx="63">
                <c:v>4</c:v>
              </c:pt>
              <c:pt idx="64">
                <c:v>5</c:v>
              </c:pt>
              <c:pt idx="65">
                <c:v>2</c:v>
              </c:pt>
              <c:pt idx="66">
                <c:v>1</c:v>
              </c:pt>
              <c:pt idx="67">
                <c:v>7</c:v>
              </c:pt>
              <c:pt idx="68">
                <c:v>3</c:v>
              </c:pt>
              <c:pt idx="69">
                <c:v>5</c:v>
              </c:pt>
              <c:pt idx="70">
                <c:v>1</c:v>
              </c:pt>
              <c:pt idx="71">
                <c:v>8</c:v>
              </c:pt>
              <c:pt idx="72">
                <c:v>4</c:v>
              </c:pt>
              <c:pt idx="73">
                <c:v>4</c:v>
              </c:pt>
              <c:pt idx="74">
                <c:v>7</c:v>
              </c:pt>
              <c:pt idx="75">
                <c:v>3</c:v>
              </c:pt>
              <c:pt idx="76">
                <c:v>8</c:v>
              </c:pt>
              <c:pt idx="77">
                <c:v>1</c:v>
              </c:pt>
            </c:numLit>
          </c:xVal>
          <c:yVal>
            <c:numLit>
              <c:formatCode>0.00</c:formatCode>
              <c:ptCount val="78"/>
              <c:pt idx="0">
                <c:v>71</c:v>
              </c:pt>
              <c:pt idx="1">
                <c:v>97</c:v>
              </c:pt>
              <c:pt idx="2">
                <c:v>85</c:v>
              </c:pt>
              <c:pt idx="3">
                <c:v>85</c:v>
              </c:pt>
              <c:pt idx="4">
                <c:v>78</c:v>
              </c:pt>
              <c:pt idx="5">
                <c:v>75</c:v>
              </c:pt>
              <c:pt idx="6">
                <c:v>62</c:v>
              </c:pt>
              <c:pt idx="7">
                <c:v>92</c:v>
              </c:pt>
              <c:pt idx="8">
                <c:v>105</c:v>
              </c:pt>
              <c:pt idx="9">
                <c:v>105</c:v>
              </c:pt>
              <c:pt idx="10">
                <c:v>120</c:v>
              </c:pt>
              <c:pt idx="11">
                <c:v>90</c:v>
              </c:pt>
              <c:pt idx="12">
                <c:v>97</c:v>
              </c:pt>
              <c:pt idx="13">
                <c:v>104</c:v>
              </c:pt>
              <c:pt idx="14">
                <c:v>99</c:v>
              </c:pt>
              <c:pt idx="15">
                <c:v>90</c:v>
              </c:pt>
              <c:pt idx="16">
                <c:v>110</c:v>
              </c:pt>
              <c:pt idx="17">
                <c:v>82</c:v>
              </c:pt>
              <c:pt idx="18">
                <c:v>67</c:v>
              </c:pt>
              <c:pt idx="19">
                <c:v>76</c:v>
              </c:pt>
              <c:pt idx="20">
                <c:v>65</c:v>
              </c:pt>
              <c:pt idx="21">
                <c:v>69</c:v>
              </c:pt>
              <c:pt idx="22">
                <c:v>76</c:v>
              </c:pt>
              <c:pt idx="23">
                <c:v>79</c:v>
              </c:pt>
              <c:pt idx="24">
                <c:v>85</c:v>
              </c:pt>
              <c:pt idx="25">
                <c:v>62</c:v>
              </c:pt>
              <c:pt idx="26">
                <c:v>90</c:v>
              </c:pt>
              <c:pt idx="27">
                <c:v>75</c:v>
              </c:pt>
              <c:pt idx="28">
                <c:v>98</c:v>
              </c:pt>
              <c:pt idx="29">
                <c:v>80</c:v>
              </c:pt>
              <c:pt idx="30">
                <c:v>96</c:v>
              </c:pt>
              <c:pt idx="31">
                <c:v>93</c:v>
              </c:pt>
              <c:pt idx="32">
                <c:v>74</c:v>
              </c:pt>
              <c:pt idx="33">
                <c:v>88</c:v>
              </c:pt>
              <c:pt idx="34">
                <c:v>80</c:v>
              </c:pt>
              <c:pt idx="35">
                <c:v>88</c:v>
              </c:pt>
              <c:pt idx="36">
                <c:v>85</c:v>
              </c:pt>
              <c:pt idx="37">
                <c:v>86</c:v>
              </c:pt>
              <c:pt idx="38">
                <c:v>76</c:v>
              </c:pt>
              <c:pt idx="39">
                <c:v>82</c:v>
              </c:pt>
              <c:pt idx="40">
                <c:v>65</c:v>
              </c:pt>
              <c:pt idx="41">
                <c:v>64</c:v>
              </c:pt>
              <c:pt idx="42">
                <c:v>74</c:v>
              </c:pt>
              <c:pt idx="43">
                <c:v>78</c:v>
              </c:pt>
              <c:pt idx="44">
                <c:v>77</c:v>
              </c:pt>
              <c:pt idx="45">
                <c:v>58</c:v>
              </c:pt>
              <c:pt idx="46">
                <c:v>82</c:v>
              </c:pt>
              <c:pt idx="47">
                <c:v>95</c:v>
              </c:pt>
              <c:pt idx="48">
                <c:v>83</c:v>
              </c:pt>
              <c:pt idx="49">
                <c:v>82</c:v>
              </c:pt>
              <c:pt idx="50">
                <c:v>88</c:v>
              </c:pt>
              <c:pt idx="51">
                <c:v>81</c:v>
              </c:pt>
              <c:pt idx="52">
                <c:v>73</c:v>
              </c:pt>
              <c:pt idx="53">
                <c:v>82</c:v>
              </c:pt>
              <c:pt idx="54">
                <c:v>83</c:v>
              </c:pt>
              <c:pt idx="55">
                <c:v>84</c:v>
              </c:pt>
              <c:pt idx="56">
                <c:v>85</c:v>
              </c:pt>
              <c:pt idx="57">
                <c:v>90</c:v>
              </c:pt>
              <c:pt idx="58">
                <c:v>83</c:v>
              </c:pt>
              <c:pt idx="59">
                <c:v>67</c:v>
              </c:pt>
              <c:pt idx="60">
                <c:v>72</c:v>
              </c:pt>
              <c:pt idx="61">
                <c:v>84</c:v>
              </c:pt>
              <c:pt idx="62">
                <c:v>87</c:v>
              </c:pt>
              <c:pt idx="63">
                <c:v>86</c:v>
              </c:pt>
              <c:pt idx="64">
                <c:v>90</c:v>
              </c:pt>
              <c:pt idx="65">
                <c:v>87</c:v>
              </c:pt>
              <c:pt idx="66">
                <c:v>83</c:v>
              </c:pt>
              <c:pt idx="67">
                <c:v>84</c:v>
              </c:pt>
              <c:pt idx="68">
                <c:v>85</c:v>
              </c:pt>
              <c:pt idx="69">
                <c:v>86</c:v>
              </c:pt>
              <c:pt idx="70">
                <c:v>86</c:v>
              </c:pt>
              <c:pt idx="71">
                <c:v>81</c:v>
              </c:pt>
              <c:pt idx="72">
                <c:v>96</c:v>
              </c:pt>
              <c:pt idx="73">
                <c:v>102</c:v>
              </c:pt>
              <c:pt idx="74">
                <c:v>77</c:v>
              </c:pt>
              <c:pt idx="75">
                <c:v>97</c:v>
              </c:pt>
              <c:pt idx="76">
                <c:v>99</c:v>
              </c:pt>
              <c:pt idx="77">
                <c:v>111</c:v>
              </c:pt>
            </c:numLit>
          </c:yVal>
          <c:smooth val="0"/>
          <c:extLst>
            <c:ext xmlns:c16="http://schemas.microsoft.com/office/drawing/2014/chart" uri="{C3380CC4-5D6E-409C-BE32-E72D297353CC}">
              <c16:uniqueId val="{00000001-29BE-254F-8EDD-94197DFE8081}"/>
            </c:ext>
          </c:extLst>
        </c:ser>
        <c:dLbls>
          <c:showLegendKey val="0"/>
          <c:showVal val="0"/>
          <c:showCatName val="0"/>
          <c:showSerName val="0"/>
          <c:showPercent val="0"/>
          <c:showBubbleSize val="0"/>
        </c:dLbls>
        <c:axId val="541954592"/>
        <c:axId val="541954264"/>
      </c:scatterChart>
      <c:valAx>
        <c:axId val="541954592"/>
        <c:scaling>
          <c:orientation val="minMax"/>
        </c:scaling>
        <c:delete val="0"/>
        <c:axPos val="b"/>
        <c:majorGridlines>
          <c:spPr>
            <a:ln w="9525" cap="flat" cmpd="sng" algn="ctr">
              <a:solidFill>
                <a:schemeClr val="bg1"/>
              </a:solidFill>
              <a:round/>
            </a:ln>
            <a:effectLst/>
          </c:spPr>
        </c:majorGridlines>
        <c:title>
          <c:tx>
            <c:rich>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800" baseline="0">
                  <a:solidFill>
                    <a:schemeClr val="tx1"/>
                  </a:solidFill>
                  <a:latin typeface="Times New Roman" panose="02020603050405020304" pitchFamily="18" charset="0"/>
                  <a:cs typeface="Times New Roman" panose="02020603050405020304" pitchFamily="18" charset="0"/>
                </a:endParaRPr>
              </a:p>
              <a:p>
                <a:pPr>
                  <a:defRPr sz="1800">
                    <a:solidFill>
                      <a:schemeClr val="tx1"/>
                    </a:solidFill>
                    <a:latin typeface="Times New Roman" panose="02020603050405020304" pitchFamily="18" charset="0"/>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Discipline Area</a:t>
                </a: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1954264"/>
        <c:crosses val="autoZero"/>
        <c:crossBetween val="midCat"/>
      </c:valAx>
      <c:valAx>
        <c:axId val="54195426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Total TSE</a:t>
                </a:r>
              </a:p>
              <a:p>
                <a:pPr>
                  <a:defRPr sz="1800">
                    <a:solidFill>
                      <a:schemeClr val="tx1"/>
                    </a:solidFill>
                    <a:latin typeface="Times New Roman" panose="02020603050405020304" pitchFamily="18" charset="0"/>
                    <a:cs typeface="Times New Roman" panose="02020603050405020304" pitchFamily="18" charset="0"/>
                  </a:defRPr>
                </a:pP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1954592"/>
        <c:crosses val="autoZero"/>
        <c:crossBetween val="midCat"/>
      </c:valAx>
      <c:spPr>
        <a:noFill/>
        <a:ln>
          <a:solidFill>
            <a:schemeClr val="bg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0"/>
            <c:dispEq val="0"/>
          </c:trendline>
          <c:xVal>
            <c:numLit>
              <c:formatCode>General</c:formatCode>
              <c:ptCount val="80"/>
              <c:pt idx="0">
                <c:v>1</c:v>
              </c:pt>
              <c:pt idx="1">
                <c:v>2</c:v>
              </c:pt>
              <c:pt idx="2">
                <c:v>1</c:v>
              </c:pt>
              <c:pt idx="3">
                <c:v>2</c:v>
              </c:pt>
              <c:pt idx="4">
                <c:v>3</c:v>
              </c:pt>
              <c:pt idx="5">
                <c:v>1</c:v>
              </c:pt>
              <c:pt idx="6">
                <c:v>1</c:v>
              </c:pt>
              <c:pt idx="7">
                <c:v>2</c:v>
              </c:pt>
              <c:pt idx="8">
                <c:v>4</c:v>
              </c:pt>
              <c:pt idx="9">
                <c:v>2</c:v>
              </c:pt>
              <c:pt idx="10">
                <c:v>3</c:v>
              </c:pt>
              <c:pt idx="11">
                <c:v>3</c:v>
              </c:pt>
              <c:pt idx="12">
                <c:v>2</c:v>
              </c:pt>
              <c:pt idx="13">
                <c:v>3</c:v>
              </c:pt>
              <c:pt idx="14">
                <c:v>3</c:v>
              </c:pt>
              <c:pt idx="15">
                <c:v>2</c:v>
              </c:pt>
              <c:pt idx="16">
                <c:v>1</c:v>
              </c:pt>
              <c:pt idx="17">
                <c:v>1</c:v>
              </c:pt>
              <c:pt idx="18">
                <c:v>1</c:v>
              </c:pt>
              <c:pt idx="19">
                <c:v>1</c:v>
              </c:pt>
              <c:pt idx="20">
                <c:v>3</c:v>
              </c:pt>
              <c:pt idx="21">
                <c:v>0</c:v>
              </c:pt>
              <c:pt idx="22">
                <c:v>1</c:v>
              </c:pt>
              <c:pt idx="23">
                <c:v>2</c:v>
              </c:pt>
              <c:pt idx="24">
                <c:v>2</c:v>
              </c:pt>
              <c:pt idx="25">
                <c:v>1</c:v>
              </c:pt>
              <c:pt idx="26">
                <c:v>2</c:v>
              </c:pt>
              <c:pt idx="27">
                <c:v>3</c:v>
              </c:pt>
              <c:pt idx="28">
                <c:v>4</c:v>
              </c:pt>
              <c:pt idx="29">
                <c:v>2</c:v>
              </c:pt>
              <c:pt idx="30">
                <c:v>2</c:v>
              </c:pt>
              <c:pt idx="31">
                <c:v>3</c:v>
              </c:pt>
              <c:pt idx="32">
                <c:v>2</c:v>
              </c:pt>
              <c:pt idx="33">
                <c:v>2</c:v>
              </c:pt>
              <c:pt idx="34">
                <c:v>2</c:v>
              </c:pt>
              <c:pt idx="35">
                <c:v>2</c:v>
              </c:pt>
              <c:pt idx="36">
                <c:v>1</c:v>
              </c:pt>
              <c:pt idx="37">
                <c:v>1</c:v>
              </c:pt>
              <c:pt idx="38">
                <c:v>1</c:v>
              </c:pt>
              <c:pt idx="39">
                <c:v>1</c:v>
              </c:pt>
              <c:pt idx="40">
                <c:v>1</c:v>
              </c:pt>
              <c:pt idx="41">
                <c:v>1</c:v>
              </c:pt>
              <c:pt idx="42">
                <c:v>1</c:v>
              </c:pt>
              <c:pt idx="43">
                <c:v>1</c:v>
              </c:pt>
              <c:pt idx="44">
                <c:v>2</c:v>
              </c:pt>
              <c:pt idx="45">
                <c:v>1</c:v>
              </c:pt>
              <c:pt idx="46">
                <c:v>1</c:v>
              </c:pt>
              <c:pt idx="47">
                <c:v>3</c:v>
              </c:pt>
              <c:pt idx="48">
                <c:v>1</c:v>
              </c:pt>
              <c:pt idx="49">
                <c:v>1</c:v>
              </c:pt>
              <c:pt idx="50">
                <c:v>1</c:v>
              </c:pt>
              <c:pt idx="51">
                <c:v>1</c:v>
              </c:pt>
              <c:pt idx="52">
                <c:v>4</c:v>
              </c:pt>
              <c:pt idx="53">
                <c:v>4</c:v>
              </c:pt>
              <c:pt idx="54">
                <c:v>2</c:v>
              </c:pt>
              <c:pt idx="55">
                <c:v>1</c:v>
              </c:pt>
              <c:pt idx="56">
                <c:v>1</c:v>
              </c:pt>
              <c:pt idx="57">
                <c:v>1</c:v>
              </c:pt>
              <c:pt idx="58">
                <c:v>2</c:v>
              </c:pt>
              <c:pt idx="59">
                <c:v>3</c:v>
              </c:pt>
              <c:pt idx="60">
                <c:v>2</c:v>
              </c:pt>
              <c:pt idx="61">
                <c:v>1</c:v>
              </c:pt>
              <c:pt idx="62">
                <c:v>1</c:v>
              </c:pt>
              <c:pt idx="63">
                <c:v>3</c:v>
              </c:pt>
              <c:pt idx="64">
                <c:v>2</c:v>
              </c:pt>
              <c:pt idx="65">
                <c:v>2</c:v>
              </c:pt>
              <c:pt idx="66">
                <c:v>2</c:v>
              </c:pt>
              <c:pt idx="67">
                <c:v>2</c:v>
              </c:pt>
              <c:pt idx="68">
                <c:v>2</c:v>
              </c:pt>
              <c:pt idx="69">
                <c:v>4</c:v>
              </c:pt>
              <c:pt idx="70">
                <c:v>2</c:v>
              </c:pt>
              <c:pt idx="71">
                <c:v>2</c:v>
              </c:pt>
              <c:pt idx="72">
                <c:v>3</c:v>
              </c:pt>
              <c:pt idx="73">
                <c:v>2</c:v>
              </c:pt>
              <c:pt idx="74">
                <c:v>2</c:v>
              </c:pt>
              <c:pt idx="75">
                <c:v>2</c:v>
              </c:pt>
              <c:pt idx="76">
                <c:v>2</c:v>
              </c:pt>
              <c:pt idx="77">
                <c:v>1</c:v>
              </c:pt>
              <c:pt idx="78">
                <c:v>2</c:v>
              </c:pt>
              <c:pt idx="79">
                <c:v>3</c:v>
              </c:pt>
            </c:numLit>
          </c:xVal>
          <c:yVal>
            <c:numLit>
              <c:formatCode>0.00</c:formatCode>
              <c:ptCount val="80"/>
              <c:pt idx="0">
                <c:v>71</c:v>
              </c:pt>
              <c:pt idx="1">
                <c:v>97</c:v>
              </c:pt>
              <c:pt idx="2">
                <c:v>85</c:v>
              </c:pt>
              <c:pt idx="3">
                <c:v>85</c:v>
              </c:pt>
              <c:pt idx="4">
                <c:v>78</c:v>
              </c:pt>
              <c:pt idx="5">
                <c:v>75</c:v>
              </c:pt>
              <c:pt idx="6">
                <c:v>62</c:v>
              </c:pt>
              <c:pt idx="7">
                <c:v>92</c:v>
              </c:pt>
              <c:pt idx="8">
                <c:v>105</c:v>
              </c:pt>
              <c:pt idx="9">
                <c:v>105</c:v>
              </c:pt>
              <c:pt idx="10">
                <c:v>120</c:v>
              </c:pt>
              <c:pt idx="11">
                <c:v>90</c:v>
              </c:pt>
              <c:pt idx="12">
                <c:v>97</c:v>
              </c:pt>
              <c:pt idx="13">
                <c:v>104</c:v>
              </c:pt>
              <c:pt idx="14">
                <c:v>99</c:v>
              </c:pt>
              <c:pt idx="15">
                <c:v>90</c:v>
              </c:pt>
              <c:pt idx="16">
                <c:v>110</c:v>
              </c:pt>
              <c:pt idx="17">
                <c:v>82</c:v>
              </c:pt>
              <c:pt idx="18">
                <c:v>67</c:v>
              </c:pt>
              <c:pt idx="19">
                <c:v>76</c:v>
              </c:pt>
              <c:pt idx="20">
                <c:v>71</c:v>
              </c:pt>
              <c:pt idx="21">
                <c:v>64</c:v>
              </c:pt>
              <c:pt idx="22">
                <c:v>65</c:v>
              </c:pt>
              <c:pt idx="23">
                <c:v>69</c:v>
              </c:pt>
              <c:pt idx="24">
                <c:v>76</c:v>
              </c:pt>
              <c:pt idx="25">
                <c:v>79</c:v>
              </c:pt>
              <c:pt idx="26">
                <c:v>85</c:v>
              </c:pt>
              <c:pt idx="27">
                <c:v>62</c:v>
              </c:pt>
              <c:pt idx="28">
                <c:v>90</c:v>
              </c:pt>
              <c:pt idx="29">
                <c:v>75</c:v>
              </c:pt>
              <c:pt idx="30">
                <c:v>98</c:v>
              </c:pt>
              <c:pt idx="31">
                <c:v>80</c:v>
              </c:pt>
              <c:pt idx="32">
                <c:v>96</c:v>
              </c:pt>
              <c:pt idx="33">
                <c:v>93</c:v>
              </c:pt>
              <c:pt idx="34">
                <c:v>74</c:v>
              </c:pt>
              <c:pt idx="35">
                <c:v>88</c:v>
              </c:pt>
              <c:pt idx="36">
                <c:v>80</c:v>
              </c:pt>
              <c:pt idx="37">
                <c:v>88</c:v>
              </c:pt>
              <c:pt idx="38">
                <c:v>85</c:v>
              </c:pt>
              <c:pt idx="39">
                <c:v>86</c:v>
              </c:pt>
              <c:pt idx="40">
                <c:v>76</c:v>
              </c:pt>
              <c:pt idx="41">
                <c:v>82</c:v>
              </c:pt>
              <c:pt idx="42">
                <c:v>65</c:v>
              </c:pt>
              <c:pt idx="43">
                <c:v>64</c:v>
              </c:pt>
              <c:pt idx="44">
                <c:v>74</c:v>
              </c:pt>
              <c:pt idx="45">
                <c:v>78</c:v>
              </c:pt>
              <c:pt idx="46">
                <c:v>77</c:v>
              </c:pt>
              <c:pt idx="47">
                <c:v>58</c:v>
              </c:pt>
              <c:pt idx="48">
                <c:v>82</c:v>
              </c:pt>
              <c:pt idx="49">
                <c:v>95</c:v>
              </c:pt>
              <c:pt idx="50">
                <c:v>83</c:v>
              </c:pt>
              <c:pt idx="51">
                <c:v>82</c:v>
              </c:pt>
              <c:pt idx="52">
                <c:v>88</c:v>
              </c:pt>
              <c:pt idx="53">
                <c:v>81</c:v>
              </c:pt>
              <c:pt idx="54">
                <c:v>73</c:v>
              </c:pt>
              <c:pt idx="55">
                <c:v>82</c:v>
              </c:pt>
              <c:pt idx="56">
                <c:v>83</c:v>
              </c:pt>
              <c:pt idx="57">
                <c:v>84</c:v>
              </c:pt>
              <c:pt idx="58">
                <c:v>85</c:v>
              </c:pt>
              <c:pt idx="59">
                <c:v>90</c:v>
              </c:pt>
              <c:pt idx="60">
                <c:v>83</c:v>
              </c:pt>
              <c:pt idx="61">
                <c:v>67</c:v>
              </c:pt>
              <c:pt idx="62">
                <c:v>72</c:v>
              </c:pt>
              <c:pt idx="63">
                <c:v>84</c:v>
              </c:pt>
              <c:pt idx="64">
                <c:v>87</c:v>
              </c:pt>
              <c:pt idx="65">
                <c:v>86</c:v>
              </c:pt>
              <c:pt idx="66">
                <c:v>90</c:v>
              </c:pt>
              <c:pt idx="67">
                <c:v>87</c:v>
              </c:pt>
              <c:pt idx="68">
                <c:v>83</c:v>
              </c:pt>
              <c:pt idx="69">
                <c:v>84</c:v>
              </c:pt>
              <c:pt idx="70">
                <c:v>85</c:v>
              </c:pt>
              <c:pt idx="71">
                <c:v>86</c:v>
              </c:pt>
              <c:pt idx="72">
                <c:v>86</c:v>
              </c:pt>
              <c:pt idx="73">
                <c:v>81</c:v>
              </c:pt>
              <c:pt idx="74">
                <c:v>96</c:v>
              </c:pt>
              <c:pt idx="75">
                <c:v>102</c:v>
              </c:pt>
              <c:pt idx="76">
                <c:v>77</c:v>
              </c:pt>
              <c:pt idx="77">
                <c:v>97</c:v>
              </c:pt>
              <c:pt idx="78">
                <c:v>99</c:v>
              </c:pt>
              <c:pt idx="79">
                <c:v>111</c:v>
              </c:pt>
            </c:numLit>
          </c:yVal>
          <c:smooth val="0"/>
          <c:extLst>
            <c:ext xmlns:c16="http://schemas.microsoft.com/office/drawing/2014/chart" uri="{C3380CC4-5D6E-409C-BE32-E72D297353CC}">
              <c16:uniqueId val="{00000001-1C95-8E44-A968-2D619C069A9A}"/>
            </c:ext>
          </c:extLst>
        </c:ser>
        <c:dLbls>
          <c:showLegendKey val="0"/>
          <c:showVal val="0"/>
          <c:showCatName val="0"/>
          <c:showSerName val="0"/>
          <c:showPercent val="0"/>
          <c:showBubbleSize val="0"/>
        </c:dLbls>
        <c:axId val="541954592"/>
        <c:axId val="541954264"/>
      </c:scatterChart>
      <c:valAx>
        <c:axId val="541954592"/>
        <c:scaling>
          <c:orientation val="minMax"/>
        </c:scaling>
        <c:delete val="0"/>
        <c:axPos val="b"/>
        <c:majorGridlines>
          <c:spPr>
            <a:ln w="9525" cap="flat" cmpd="sng" algn="ctr">
              <a:solidFill>
                <a:schemeClr val="bg1"/>
              </a:solidFill>
              <a:round/>
            </a:ln>
            <a:effectLst/>
          </c:spPr>
        </c:majorGridlines>
        <c:title>
          <c:tx>
            <c:rich>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Years of Teaching Experience</a:t>
                </a: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1954264"/>
        <c:crosses val="autoZero"/>
        <c:crossBetween val="midCat"/>
      </c:valAx>
      <c:valAx>
        <c:axId val="54195426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Total TSE</a:t>
                </a:r>
              </a:p>
              <a:p>
                <a:pPr>
                  <a:defRPr sz="1800">
                    <a:solidFill>
                      <a:schemeClr val="tx1"/>
                    </a:solidFill>
                    <a:latin typeface="Times New Roman" panose="02020603050405020304" pitchFamily="18" charset="0"/>
                    <a:cs typeface="Times New Roman" panose="02020603050405020304" pitchFamily="18" charset="0"/>
                  </a:defRPr>
                </a:pP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19545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0"/>
            <c:dispEq val="0"/>
          </c:trendline>
          <c:xVal>
            <c:numLit>
              <c:formatCode>General</c:formatCode>
              <c:ptCount val="80"/>
              <c:pt idx="0">
                <c:v>1</c:v>
              </c:pt>
              <c:pt idx="1">
                <c:v>1</c:v>
              </c:pt>
              <c:pt idx="2">
                <c:v>1</c:v>
              </c:pt>
              <c:pt idx="3">
                <c:v>1</c:v>
              </c:pt>
              <c:pt idx="4">
                <c:v>2</c:v>
              </c:pt>
              <c:pt idx="5">
                <c:v>1</c:v>
              </c:pt>
              <c:pt idx="6">
                <c:v>1</c:v>
              </c:pt>
              <c:pt idx="7">
                <c:v>1</c:v>
              </c:pt>
              <c:pt idx="8">
                <c:v>2</c:v>
              </c:pt>
              <c:pt idx="9">
                <c:v>1</c:v>
              </c:pt>
              <c:pt idx="10">
                <c:v>1</c:v>
              </c:pt>
              <c:pt idx="11">
                <c:v>1</c:v>
              </c:pt>
              <c:pt idx="12">
                <c:v>0</c:v>
              </c:pt>
              <c:pt idx="13">
                <c:v>1</c:v>
              </c:pt>
              <c:pt idx="14">
                <c:v>2</c:v>
              </c:pt>
              <c:pt idx="15">
                <c:v>2</c:v>
              </c:pt>
              <c:pt idx="16">
                <c:v>1</c:v>
              </c:pt>
              <c:pt idx="17">
                <c:v>1</c:v>
              </c:pt>
              <c:pt idx="18">
                <c:v>2</c:v>
              </c:pt>
              <c:pt idx="19">
                <c:v>2</c:v>
              </c:pt>
              <c:pt idx="20">
                <c:v>2</c:v>
              </c:pt>
              <c:pt idx="21">
                <c:v>4</c:v>
              </c:pt>
              <c:pt idx="22">
                <c:v>1</c:v>
              </c:pt>
              <c:pt idx="23">
                <c:v>1</c:v>
              </c:pt>
              <c:pt idx="24">
                <c:v>2</c:v>
              </c:pt>
              <c:pt idx="25">
                <c:v>1</c:v>
              </c:pt>
              <c:pt idx="26">
                <c:v>2</c:v>
              </c:pt>
              <c:pt idx="27">
                <c:v>3</c:v>
              </c:pt>
              <c:pt idx="28">
                <c:v>1</c:v>
              </c:pt>
              <c:pt idx="29">
                <c:v>1</c:v>
              </c:pt>
              <c:pt idx="30">
                <c:v>3</c:v>
              </c:pt>
              <c:pt idx="31">
                <c:v>3</c:v>
              </c:pt>
              <c:pt idx="32">
                <c:v>2</c:v>
              </c:pt>
              <c:pt idx="33">
                <c:v>1</c:v>
              </c:pt>
              <c:pt idx="34">
                <c:v>2</c:v>
              </c:pt>
              <c:pt idx="35">
                <c:v>2</c:v>
              </c:pt>
              <c:pt idx="36">
                <c:v>2</c:v>
              </c:pt>
              <c:pt idx="37">
                <c:v>1</c:v>
              </c:pt>
              <c:pt idx="38">
                <c:v>1</c:v>
              </c:pt>
              <c:pt idx="39">
                <c:v>2</c:v>
              </c:pt>
              <c:pt idx="40">
                <c:v>1</c:v>
              </c:pt>
              <c:pt idx="41">
                <c:v>1</c:v>
              </c:pt>
              <c:pt idx="42">
                <c:v>2</c:v>
              </c:pt>
              <c:pt idx="43">
                <c:v>1</c:v>
              </c:pt>
              <c:pt idx="44">
                <c:v>1</c:v>
              </c:pt>
              <c:pt idx="45">
                <c:v>1</c:v>
              </c:pt>
              <c:pt idx="46">
                <c:v>1</c:v>
              </c:pt>
              <c:pt idx="47">
                <c:v>2</c:v>
              </c:pt>
              <c:pt idx="48">
                <c:v>1</c:v>
              </c:pt>
              <c:pt idx="49">
                <c:v>1</c:v>
              </c:pt>
              <c:pt idx="50">
                <c:v>1</c:v>
              </c:pt>
              <c:pt idx="51">
                <c:v>1</c:v>
              </c:pt>
              <c:pt idx="52">
                <c:v>4</c:v>
              </c:pt>
              <c:pt idx="53">
                <c:v>4</c:v>
              </c:pt>
              <c:pt idx="54">
                <c:v>1</c:v>
              </c:pt>
              <c:pt idx="55">
                <c:v>2</c:v>
              </c:pt>
              <c:pt idx="56">
                <c:v>1</c:v>
              </c:pt>
              <c:pt idx="57">
                <c:v>1</c:v>
              </c:pt>
              <c:pt idx="58">
                <c:v>1</c:v>
              </c:pt>
              <c:pt idx="59">
                <c:v>3</c:v>
              </c:pt>
              <c:pt idx="60">
                <c:v>2</c:v>
              </c:pt>
              <c:pt idx="61">
                <c:v>1</c:v>
              </c:pt>
              <c:pt idx="62">
                <c:v>1</c:v>
              </c:pt>
              <c:pt idx="63">
                <c:v>2</c:v>
              </c:pt>
              <c:pt idx="64">
                <c:v>2</c:v>
              </c:pt>
              <c:pt idx="65">
                <c:v>2</c:v>
              </c:pt>
              <c:pt idx="66">
                <c:v>2</c:v>
              </c:pt>
              <c:pt idx="67">
                <c:v>2</c:v>
              </c:pt>
              <c:pt idx="68">
                <c:v>2</c:v>
              </c:pt>
              <c:pt idx="69">
                <c:v>4</c:v>
              </c:pt>
              <c:pt idx="70">
                <c:v>2</c:v>
              </c:pt>
              <c:pt idx="71">
                <c:v>2</c:v>
              </c:pt>
              <c:pt idx="72">
                <c:v>3</c:v>
              </c:pt>
              <c:pt idx="73">
                <c:v>1</c:v>
              </c:pt>
              <c:pt idx="74">
                <c:v>2</c:v>
              </c:pt>
              <c:pt idx="75">
                <c:v>2</c:v>
              </c:pt>
              <c:pt idx="76">
                <c:v>2</c:v>
              </c:pt>
              <c:pt idx="77">
                <c:v>1</c:v>
              </c:pt>
              <c:pt idx="78">
                <c:v>2</c:v>
              </c:pt>
              <c:pt idx="79">
                <c:v>3</c:v>
              </c:pt>
            </c:numLit>
          </c:xVal>
          <c:yVal>
            <c:numLit>
              <c:formatCode>0.00</c:formatCode>
              <c:ptCount val="80"/>
              <c:pt idx="0">
                <c:v>71</c:v>
              </c:pt>
              <c:pt idx="1">
                <c:v>97</c:v>
              </c:pt>
              <c:pt idx="2">
                <c:v>85</c:v>
              </c:pt>
              <c:pt idx="3">
                <c:v>85</c:v>
              </c:pt>
              <c:pt idx="4">
                <c:v>78</c:v>
              </c:pt>
              <c:pt idx="5">
                <c:v>75</c:v>
              </c:pt>
              <c:pt idx="6">
                <c:v>62</c:v>
              </c:pt>
              <c:pt idx="7">
                <c:v>92</c:v>
              </c:pt>
              <c:pt idx="8">
                <c:v>105</c:v>
              </c:pt>
              <c:pt idx="9">
                <c:v>105</c:v>
              </c:pt>
              <c:pt idx="10">
                <c:v>120</c:v>
              </c:pt>
              <c:pt idx="11">
                <c:v>90</c:v>
              </c:pt>
              <c:pt idx="12">
                <c:v>97</c:v>
              </c:pt>
              <c:pt idx="13">
                <c:v>104</c:v>
              </c:pt>
              <c:pt idx="14">
                <c:v>99</c:v>
              </c:pt>
              <c:pt idx="15">
                <c:v>90</c:v>
              </c:pt>
              <c:pt idx="16">
                <c:v>110</c:v>
              </c:pt>
              <c:pt idx="17">
                <c:v>82</c:v>
              </c:pt>
              <c:pt idx="18">
                <c:v>67</c:v>
              </c:pt>
              <c:pt idx="19">
                <c:v>76</c:v>
              </c:pt>
              <c:pt idx="20">
                <c:v>71</c:v>
              </c:pt>
              <c:pt idx="21">
                <c:v>64</c:v>
              </c:pt>
              <c:pt idx="22">
                <c:v>65</c:v>
              </c:pt>
              <c:pt idx="23">
                <c:v>69</c:v>
              </c:pt>
              <c:pt idx="24">
                <c:v>76</c:v>
              </c:pt>
              <c:pt idx="25">
                <c:v>79</c:v>
              </c:pt>
              <c:pt idx="26">
                <c:v>85</c:v>
              </c:pt>
              <c:pt idx="27">
                <c:v>62</c:v>
              </c:pt>
              <c:pt idx="28">
                <c:v>90</c:v>
              </c:pt>
              <c:pt idx="29">
                <c:v>75</c:v>
              </c:pt>
              <c:pt idx="30">
                <c:v>98</c:v>
              </c:pt>
              <c:pt idx="31">
                <c:v>80</c:v>
              </c:pt>
              <c:pt idx="32">
                <c:v>96</c:v>
              </c:pt>
              <c:pt idx="33">
                <c:v>93</c:v>
              </c:pt>
              <c:pt idx="34">
                <c:v>74</c:v>
              </c:pt>
              <c:pt idx="35">
                <c:v>88</c:v>
              </c:pt>
              <c:pt idx="36">
                <c:v>80</c:v>
              </c:pt>
              <c:pt idx="37">
                <c:v>88</c:v>
              </c:pt>
              <c:pt idx="38">
                <c:v>85</c:v>
              </c:pt>
              <c:pt idx="39">
                <c:v>86</c:v>
              </c:pt>
              <c:pt idx="40">
                <c:v>76</c:v>
              </c:pt>
              <c:pt idx="41">
                <c:v>82</c:v>
              </c:pt>
              <c:pt idx="42">
                <c:v>65</c:v>
              </c:pt>
              <c:pt idx="43">
                <c:v>64</c:v>
              </c:pt>
              <c:pt idx="44">
                <c:v>74</c:v>
              </c:pt>
              <c:pt idx="45">
                <c:v>78</c:v>
              </c:pt>
              <c:pt idx="46">
                <c:v>77</c:v>
              </c:pt>
              <c:pt idx="47">
                <c:v>58</c:v>
              </c:pt>
              <c:pt idx="48">
                <c:v>82</c:v>
              </c:pt>
              <c:pt idx="49">
                <c:v>95</c:v>
              </c:pt>
              <c:pt idx="50">
                <c:v>83</c:v>
              </c:pt>
              <c:pt idx="51">
                <c:v>82</c:v>
              </c:pt>
              <c:pt idx="52">
                <c:v>88</c:v>
              </c:pt>
              <c:pt idx="53">
                <c:v>81</c:v>
              </c:pt>
              <c:pt idx="54">
                <c:v>73</c:v>
              </c:pt>
              <c:pt idx="55">
                <c:v>82</c:v>
              </c:pt>
              <c:pt idx="56">
                <c:v>83</c:v>
              </c:pt>
              <c:pt idx="57">
                <c:v>84</c:v>
              </c:pt>
              <c:pt idx="58">
                <c:v>85</c:v>
              </c:pt>
              <c:pt idx="59">
                <c:v>90</c:v>
              </c:pt>
              <c:pt idx="60">
                <c:v>83</c:v>
              </c:pt>
              <c:pt idx="61">
                <c:v>67</c:v>
              </c:pt>
              <c:pt idx="62">
                <c:v>72</c:v>
              </c:pt>
              <c:pt idx="63">
                <c:v>84</c:v>
              </c:pt>
              <c:pt idx="64">
                <c:v>87</c:v>
              </c:pt>
              <c:pt idx="65">
                <c:v>86</c:v>
              </c:pt>
              <c:pt idx="66">
                <c:v>90</c:v>
              </c:pt>
              <c:pt idx="67">
                <c:v>87</c:v>
              </c:pt>
              <c:pt idx="68">
                <c:v>83</c:v>
              </c:pt>
              <c:pt idx="69">
                <c:v>84</c:v>
              </c:pt>
              <c:pt idx="70">
                <c:v>85</c:v>
              </c:pt>
              <c:pt idx="71">
                <c:v>86</c:v>
              </c:pt>
              <c:pt idx="72">
                <c:v>86</c:v>
              </c:pt>
              <c:pt idx="73">
                <c:v>81</c:v>
              </c:pt>
              <c:pt idx="74">
                <c:v>96</c:v>
              </c:pt>
              <c:pt idx="75">
                <c:v>102</c:v>
              </c:pt>
              <c:pt idx="76">
                <c:v>77</c:v>
              </c:pt>
              <c:pt idx="77">
                <c:v>97</c:v>
              </c:pt>
              <c:pt idx="78">
                <c:v>99</c:v>
              </c:pt>
              <c:pt idx="79">
                <c:v>111</c:v>
              </c:pt>
            </c:numLit>
          </c:yVal>
          <c:smooth val="0"/>
          <c:extLst>
            <c:ext xmlns:c16="http://schemas.microsoft.com/office/drawing/2014/chart" uri="{C3380CC4-5D6E-409C-BE32-E72D297353CC}">
              <c16:uniqueId val="{00000001-A09E-B34B-AD36-3C4D768C794E}"/>
            </c:ext>
          </c:extLst>
        </c:ser>
        <c:dLbls>
          <c:showLegendKey val="0"/>
          <c:showVal val="0"/>
          <c:showCatName val="0"/>
          <c:showSerName val="0"/>
          <c:showPercent val="0"/>
          <c:showBubbleSize val="0"/>
        </c:dLbls>
        <c:axId val="541954592"/>
        <c:axId val="541954264"/>
      </c:scatterChart>
      <c:valAx>
        <c:axId val="541954592"/>
        <c:scaling>
          <c:orientation val="minMax"/>
        </c:scaling>
        <c:delete val="0"/>
        <c:axPos val="b"/>
        <c:majorGridlines>
          <c:spPr>
            <a:ln w="9525" cap="flat" cmpd="sng" algn="ctr">
              <a:solidFill>
                <a:schemeClr val="bg1"/>
              </a:solidFill>
              <a:round/>
            </a:ln>
            <a:effectLst/>
          </c:spPr>
        </c:majorGridlines>
        <c:title>
          <c:tx>
            <c:rich>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Years of Experience Special Setting</a:t>
                </a: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541954264"/>
        <c:crosses val="autoZero"/>
        <c:crossBetween val="midCat"/>
      </c:valAx>
      <c:valAx>
        <c:axId val="54195426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Total TSE</a:t>
                </a:r>
              </a:p>
              <a:p>
                <a:pPr>
                  <a:defRPr sz="1800">
                    <a:latin typeface="Times New Roman" panose="02020603050405020304" pitchFamily="18" charset="0"/>
                    <a:cs typeface="Times New Roman" panose="02020603050405020304" pitchFamily="18" charset="0"/>
                  </a:defRPr>
                </a:pPr>
                <a:endParaRPr lang="en-US" sz="18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1954592"/>
        <c:crosses val="autoZero"/>
        <c:crossBetween val="midCat"/>
      </c:valAx>
      <c:spPr>
        <a:solidFill>
          <a:schemeClr val="bg1"/>
        </a:solid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0"/>
            <c:dispEq val="0"/>
          </c:trendline>
          <c:xVal>
            <c:numLit>
              <c:formatCode>General</c:formatCode>
              <c:ptCount val="80"/>
              <c:pt idx="0">
                <c:v>4</c:v>
              </c:pt>
              <c:pt idx="1">
                <c:v>3</c:v>
              </c:pt>
              <c:pt idx="2">
                <c:v>3</c:v>
              </c:pt>
              <c:pt idx="3">
                <c:v>4</c:v>
              </c:pt>
              <c:pt idx="4">
                <c:v>2</c:v>
              </c:pt>
              <c:pt idx="5">
                <c:v>4</c:v>
              </c:pt>
              <c:pt idx="6">
                <c:v>1</c:v>
              </c:pt>
              <c:pt idx="7">
                <c:v>1</c:v>
              </c:pt>
              <c:pt idx="8">
                <c:v>1</c:v>
              </c:pt>
              <c:pt idx="9">
                <c:v>3</c:v>
              </c:pt>
              <c:pt idx="10">
                <c:v>5</c:v>
              </c:pt>
              <c:pt idx="11">
                <c:v>5</c:v>
              </c:pt>
              <c:pt idx="12">
                <c:v>5</c:v>
              </c:pt>
              <c:pt idx="13">
                <c:v>1</c:v>
              </c:pt>
              <c:pt idx="14">
                <c:v>1</c:v>
              </c:pt>
              <c:pt idx="15">
                <c:v>3</c:v>
              </c:pt>
              <c:pt idx="16">
                <c:v>1</c:v>
              </c:pt>
              <c:pt idx="17">
                <c:v>4</c:v>
              </c:pt>
              <c:pt idx="18">
                <c:v>1</c:v>
              </c:pt>
              <c:pt idx="19">
                <c:v>1</c:v>
              </c:pt>
              <c:pt idx="20">
                <c:v>1</c:v>
              </c:pt>
              <c:pt idx="21">
                <c:v>1</c:v>
              </c:pt>
              <c:pt idx="22">
                <c:v>3</c:v>
              </c:pt>
              <c:pt idx="23">
                <c:v>3</c:v>
              </c:pt>
              <c:pt idx="24">
                <c:v>3</c:v>
              </c:pt>
              <c:pt idx="25">
                <c:v>3</c:v>
              </c:pt>
              <c:pt idx="26">
                <c:v>1</c:v>
              </c:pt>
              <c:pt idx="27">
                <c:v>1</c:v>
              </c:pt>
              <c:pt idx="28">
                <c:v>1</c:v>
              </c:pt>
              <c:pt idx="29">
                <c:v>1</c:v>
              </c:pt>
              <c:pt idx="30">
                <c:v>1</c:v>
              </c:pt>
              <c:pt idx="31">
                <c:v>3</c:v>
              </c:pt>
              <c:pt idx="32">
                <c:v>2</c:v>
              </c:pt>
              <c:pt idx="33">
                <c:v>3</c:v>
              </c:pt>
              <c:pt idx="34">
                <c:v>3</c:v>
              </c:pt>
              <c:pt idx="35">
                <c:v>2</c:v>
              </c:pt>
              <c:pt idx="36">
                <c:v>3</c:v>
              </c:pt>
              <c:pt idx="37">
                <c:v>4</c:v>
              </c:pt>
              <c:pt idx="38">
                <c:v>4</c:v>
              </c:pt>
              <c:pt idx="39">
                <c:v>4</c:v>
              </c:pt>
              <c:pt idx="40">
                <c:v>1</c:v>
              </c:pt>
              <c:pt idx="41">
                <c:v>1</c:v>
              </c:pt>
              <c:pt idx="42">
                <c:v>1</c:v>
              </c:pt>
              <c:pt idx="43">
                <c:v>3</c:v>
              </c:pt>
              <c:pt idx="44">
                <c:v>3</c:v>
              </c:pt>
              <c:pt idx="45">
                <c:v>1</c:v>
              </c:pt>
              <c:pt idx="46">
                <c:v>1</c:v>
              </c:pt>
              <c:pt idx="47">
                <c:v>3</c:v>
              </c:pt>
              <c:pt idx="48">
                <c:v>3</c:v>
              </c:pt>
              <c:pt idx="49">
                <c:v>2</c:v>
              </c:pt>
              <c:pt idx="50">
                <c:v>1</c:v>
              </c:pt>
              <c:pt idx="51">
                <c:v>1</c:v>
              </c:pt>
              <c:pt idx="52">
                <c:v>1</c:v>
              </c:pt>
              <c:pt idx="53">
                <c:v>1</c:v>
              </c:pt>
              <c:pt idx="54">
                <c:v>1</c:v>
              </c:pt>
              <c:pt idx="55">
                <c:v>2</c:v>
              </c:pt>
              <c:pt idx="56">
                <c:v>3</c:v>
              </c:pt>
              <c:pt idx="57">
                <c:v>1</c:v>
              </c:pt>
              <c:pt idx="58">
                <c:v>1</c:v>
              </c:pt>
              <c:pt idx="59">
                <c:v>1</c:v>
              </c:pt>
              <c:pt idx="60">
                <c:v>2</c:v>
              </c:pt>
              <c:pt idx="61">
                <c:v>1</c:v>
              </c:pt>
              <c:pt idx="62">
                <c:v>1</c:v>
              </c:pt>
              <c:pt idx="63">
                <c:v>2</c:v>
              </c:pt>
              <c:pt idx="64">
                <c:v>1</c:v>
              </c:pt>
              <c:pt idx="65">
                <c:v>1</c:v>
              </c:pt>
              <c:pt idx="66">
                <c:v>1</c:v>
              </c:pt>
              <c:pt idx="67">
                <c:v>1</c:v>
              </c:pt>
              <c:pt idx="68">
                <c:v>1</c:v>
              </c:pt>
              <c:pt idx="69">
                <c:v>1</c:v>
              </c:pt>
              <c:pt idx="70">
                <c:v>4</c:v>
              </c:pt>
              <c:pt idx="71">
                <c:v>3</c:v>
              </c:pt>
              <c:pt idx="72">
                <c:v>4</c:v>
              </c:pt>
              <c:pt idx="73">
                <c:v>3</c:v>
              </c:pt>
              <c:pt idx="74">
                <c:v>2</c:v>
              </c:pt>
              <c:pt idx="75">
                <c:v>3</c:v>
              </c:pt>
              <c:pt idx="76">
                <c:v>4</c:v>
              </c:pt>
              <c:pt idx="77">
                <c:v>2</c:v>
              </c:pt>
              <c:pt idx="78">
                <c:v>1</c:v>
              </c:pt>
              <c:pt idx="79">
                <c:v>5</c:v>
              </c:pt>
            </c:numLit>
          </c:xVal>
          <c:yVal>
            <c:numLit>
              <c:formatCode>0.00</c:formatCode>
              <c:ptCount val="80"/>
              <c:pt idx="0">
                <c:v>71</c:v>
              </c:pt>
              <c:pt idx="1">
                <c:v>97</c:v>
              </c:pt>
              <c:pt idx="2">
                <c:v>85</c:v>
              </c:pt>
              <c:pt idx="3">
                <c:v>85</c:v>
              </c:pt>
              <c:pt idx="4">
                <c:v>78</c:v>
              </c:pt>
              <c:pt idx="5">
                <c:v>75</c:v>
              </c:pt>
              <c:pt idx="6">
                <c:v>62</c:v>
              </c:pt>
              <c:pt idx="7">
                <c:v>92</c:v>
              </c:pt>
              <c:pt idx="8">
                <c:v>105</c:v>
              </c:pt>
              <c:pt idx="9">
                <c:v>105</c:v>
              </c:pt>
              <c:pt idx="10">
                <c:v>120</c:v>
              </c:pt>
              <c:pt idx="11">
                <c:v>90</c:v>
              </c:pt>
              <c:pt idx="12">
                <c:v>97</c:v>
              </c:pt>
              <c:pt idx="13">
                <c:v>104</c:v>
              </c:pt>
              <c:pt idx="14">
                <c:v>99</c:v>
              </c:pt>
              <c:pt idx="15">
                <c:v>90</c:v>
              </c:pt>
              <c:pt idx="16">
                <c:v>110</c:v>
              </c:pt>
              <c:pt idx="17">
                <c:v>82</c:v>
              </c:pt>
              <c:pt idx="18">
                <c:v>67</c:v>
              </c:pt>
              <c:pt idx="19">
                <c:v>76</c:v>
              </c:pt>
              <c:pt idx="20">
                <c:v>71</c:v>
              </c:pt>
              <c:pt idx="21">
                <c:v>64</c:v>
              </c:pt>
              <c:pt idx="22">
                <c:v>65</c:v>
              </c:pt>
              <c:pt idx="23">
                <c:v>69</c:v>
              </c:pt>
              <c:pt idx="24">
                <c:v>76</c:v>
              </c:pt>
              <c:pt idx="25">
                <c:v>79</c:v>
              </c:pt>
              <c:pt idx="26">
                <c:v>85</c:v>
              </c:pt>
              <c:pt idx="27">
                <c:v>62</c:v>
              </c:pt>
              <c:pt idx="28">
                <c:v>90</c:v>
              </c:pt>
              <c:pt idx="29">
                <c:v>75</c:v>
              </c:pt>
              <c:pt idx="30">
                <c:v>98</c:v>
              </c:pt>
              <c:pt idx="31">
                <c:v>80</c:v>
              </c:pt>
              <c:pt idx="32">
                <c:v>96</c:v>
              </c:pt>
              <c:pt idx="33">
                <c:v>93</c:v>
              </c:pt>
              <c:pt idx="34">
                <c:v>74</c:v>
              </c:pt>
              <c:pt idx="35">
                <c:v>88</c:v>
              </c:pt>
              <c:pt idx="36">
                <c:v>80</c:v>
              </c:pt>
              <c:pt idx="37">
                <c:v>88</c:v>
              </c:pt>
              <c:pt idx="38">
                <c:v>85</c:v>
              </c:pt>
              <c:pt idx="39">
                <c:v>86</c:v>
              </c:pt>
              <c:pt idx="40">
                <c:v>76</c:v>
              </c:pt>
              <c:pt idx="41">
                <c:v>82</c:v>
              </c:pt>
              <c:pt idx="42">
                <c:v>65</c:v>
              </c:pt>
              <c:pt idx="43">
                <c:v>64</c:v>
              </c:pt>
              <c:pt idx="44">
                <c:v>74</c:v>
              </c:pt>
              <c:pt idx="45">
                <c:v>78</c:v>
              </c:pt>
              <c:pt idx="46">
                <c:v>77</c:v>
              </c:pt>
              <c:pt idx="47">
                <c:v>58</c:v>
              </c:pt>
              <c:pt idx="48">
                <c:v>82</c:v>
              </c:pt>
              <c:pt idx="49">
                <c:v>95</c:v>
              </c:pt>
              <c:pt idx="50">
                <c:v>83</c:v>
              </c:pt>
              <c:pt idx="51">
                <c:v>82</c:v>
              </c:pt>
              <c:pt idx="52">
                <c:v>88</c:v>
              </c:pt>
              <c:pt idx="53">
                <c:v>81</c:v>
              </c:pt>
              <c:pt idx="54">
                <c:v>73</c:v>
              </c:pt>
              <c:pt idx="55">
                <c:v>82</c:v>
              </c:pt>
              <c:pt idx="56">
                <c:v>83</c:v>
              </c:pt>
              <c:pt idx="57">
                <c:v>84</c:v>
              </c:pt>
              <c:pt idx="58">
                <c:v>85</c:v>
              </c:pt>
              <c:pt idx="59">
                <c:v>90</c:v>
              </c:pt>
              <c:pt idx="60">
                <c:v>83</c:v>
              </c:pt>
              <c:pt idx="61">
                <c:v>67</c:v>
              </c:pt>
              <c:pt idx="62">
                <c:v>72</c:v>
              </c:pt>
              <c:pt idx="63">
                <c:v>84</c:v>
              </c:pt>
              <c:pt idx="64">
                <c:v>87</c:v>
              </c:pt>
              <c:pt idx="65">
                <c:v>86</c:v>
              </c:pt>
              <c:pt idx="66">
                <c:v>90</c:v>
              </c:pt>
              <c:pt idx="67">
                <c:v>87</c:v>
              </c:pt>
              <c:pt idx="68">
                <c:v>83</c:v>
              </c:pt>
              <c:pt idx="69">
                <c:v>84</c:v>
              </c:pt>
              <c:pt idx="70">
                <c:v>85</c:v>
              </c:pt>
              <c:pt idx="71">
                <c:v>86</c:v>
              </c:pt>
              <c:pt idx="72">
                <c:v>86</c:v>
              </c:pt>
              <c:pt idx="73">
                <c:v>81</c:v>
              </c:pt>
              <c:pt idx="74">
                <c:v>96</c:v>
              </c:pt>
              <c:pt idx="75">
                <c:v>102</c:v>
              </c:pt>
              <c:pt idx="76">
                <c:v>77</c:v>
              </c:pt>
              <c:pt idx="77">
                <c:v>97</c:v>
              </c:pt>
              <c:pt idx="78">
                <c:v>99</c:v>
              </c:pt>
              <c:pt idx="79">
                <c:v>111</c:v>
              </c:pt>
            </c:numLit>
          </c:yVal>
          <c:smooth val="0"/>
          <c:extLst>
            <c:ext xmlns:c16="http://schemas.microsoft.com/office/drawing/2014/chart" uri="{C3380CC4-5D6E-409C-BE32-E72D297353CC}">
              <c16:uniqueId val="{00000001-4869-A34B-93CD-8B7762B6314F}"/>
            </c:ext>
          </c:extLst>
        </c:ser>
        <c:dLbls>
          <c:showLegendKey val="0"/>
          <c:showVal val="0"/>
          <c:showCatName val="0"/>
          <c:showSerName val="0"/>
          <c:showPercent val="0"/>
          <c:showBubbleSize val="0"/>
        </c:dLbls>
        <c:axId val="541954592"/>
        <c:axId val="541954264"/>
      </c:scatterChart>
      <c:valAx>
        <c:axId val="541954592"/>
        <c:scaling>
          <c:orientation val="minMax"/>
        </c:scaling>
        <c:delete val="0"/>
        <c:axPos val="b"/>
        <c:majorGridlines>
          <c:spPr>
            <a:ln w="9525" cap="flat" cmpd="sng" algn="ctr">
              <a:solidFill>
                <a:schemeClr val="bg1"/>
              </a:solidFill>
              <a:round/>
            </a:ln>
            <a:effectLst/>
          </c:spPr>
        </c:majorGridlines>
        <c:title>
          <c:tx>
            <c:rich>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800" baseline="0">
                  <a:solidFill>
                    <a:schemeClr val="tx1"/>
                  </a:solidFill>
                  <a:latin typeface="Times New Roman" panose="02020603050405020304" pitchFamily="18" charset="0"/>
                  <a:cs typeface="Times New Roman" panose="02020603050405020304" pitchFamily="18" charset="0"/>
                </a:endParaRPr>
              </a:p>
              <a:p>
                <a:pPr>
                  <a:defRPr sz="1800">
                    <a:solidFill>
                      <a:schemeClr val="tx1"/>
                    </a:solidFill>
                    <a:latin typeface="Times New Roman" panose="02020603050405020304" pitchFamily="18" charset="0"/>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Teaching Assignment</a:t>
                </a: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1954264"/>
        <c:crosses val="autoZero"/>
        <c:crossBetween val="midCat"/>
      </c:valAx>
      <c:valAx>
        <c:axId val="54195426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800" baseline="0">
                    <a:solidFill>
                      <a:schemeClr val="tx1"/>
                    </a:solidFill>
                    <a:latin typeface="Times New Roman" panose="02020603050405020304" pitchFamily="18" charset="0"/>
                    <a:cs typeface="Times New Roman" panose="02020603050405020304" pitchFamily="18" charset="0"/>
                  </a:rPr>
                  <a:t>Total TSE</a:t>
                </a:r>
              </a:p>
              <a:p>
                <a:pPr>
                  <a:defRPr/>
                </a:pP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19545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0"/>
            <c:dispEq val="0"/>
          </c:trendline>
          <c:xVal>
            <c:numLit>
              <c:formatCode>General</c:formatCode>
              <c:ptCount val="80"/>
              <c:pt idx="0">
                <c:v>1</c:v>
              </c:pt>
              <c:pt idx="1">
                <c:v>1</c:v>
              </c:pt>
              <c:pt idx="2">
                <c:v>2</c:v>
              </c:pt>
              <c:pt idx="3">
                <c:v>2</c:v>
              </c:pt>
              <c:pt idx="4">
                <c:v>5</c:v>
              </c:pt>
              <c:pt idx="5">
                <c:v>1</c:v>
              </c:pt>
              <c:pt idx="6">
                <c:v>1</c:v>
              </c:pt>
              <c:pt idx="7">
                <c:v>2</c:v>
              </c:pt>
              <c:pt idx="8">
                <c:v>5</c:v>
              </c:pt>
              <c:pt idx="9">
                <c:v>2</c:v>
              </c:pt>
              <c:pt idx="10">
                <c:v>6</c:v>
              </c:pt>
              <c:pt idx="11">
                <c:v>2</c:v>
              </c:pt>
              <c:pt idx="12">
                <c:v>6</c:v>
              </c:pt>
              <c:pt idx="13">
                <c:v>2</c:v>
              </c:pt>
              <c:pt idx="14">
                <c:v>4</c:v>
              </c:pt>
              <c:pt idx="15">
                <c:v>2</c:v>
              </c:pt>
              <c:pt idx="16">
                <c:v>2</c:v>
              </c:pt>
              <c:pt idx="17">
                <c:v>4</c:v>
              </c:pt>
              <c:pt idx="18">
                <c:v>4</c:v>
              </c:pt>
              <c:pt idx="19">
                <c:v>4</c:v>
              </c:pt>
              <c:pt idx="20">
                <c:v>1</c:v>
              </c:pt>
              <c:pt idx="21">
                <c:v>1</c:v>
              </c:pt>
              <c:pt idx="22">
                <c:v>1</c:v>
              </c:pt>
              <c:pt idx="23">
                <c:v>2</c:v>
              </c:pt>
              <c:pt idx="24">
                <c:v>1</c:v>
              </c:pt>
              <c:pt idx="25">
                <c:v>1</c:v>
              </c:pt>
              <c:pt idx="26">
                <c:v>2</c:v>
              </c:pt>
              <c:pt idx="27">
                <c:v>1</c:v>
              </c:pt>
              <c:pt idx="28">
                <c:v>2</c:v>
              </c:pt>
              <c:pt idx="29">
                <c:v>1</c:v>
              </c:pt>
              <c:pt idx="30">
                <c:v>2</c:v>
              </c:pt>
              <c:pt idx="31">
                <c:v>2</c:v>
              </c:pt>
              <c:pt idx="32">
                <c:v>1</c:v>
              </c:pt>
              <c:pt idx="33">
                <c:v>2</c:v>
              </c:pt>
              <c:pt idx="34">
                <c:v>1</c:v>
              </c:pt>
              <c:pt idx="35">
                <c:v>1</c:v>
              </c:pt>
              <c:pt idx="36">
                <c:v>2</c:v>
              </c:pt>
              <c:pt idx="37">
                <c:v>2</c:v>
              </c:pt>
              <c:pt idx="38">
                <c:v>2</c:v>
              </c:pt>
              <c:pt idx="39">
                <c:v>1</c:v>
              </c:pt>
              <c:pt idx="40">
                <c:v>1</c:v>
              </c:pt>
              <c:pt idx="41">
                <c:v>1</c:v>
              </c:pt>
              <c:pt idx="42">
                <c:v>1</c:v>
              </c:pt>
              <c:pt idx="43">
                <c:v>1</c:v>
              </c:pt>
              <c:pt idx="44">
                <c:v>2</c:v>
              </c:pt>
              <c:pt idx="45">
                <c:v>1</c:v>
              </c:pt>
              <c:pt idx="46">
                <c:v>1</c:v>
              </c:pt>
              <c:pt idx="47">
                <c:v>2</c:v>
              </c:pt>
              <c:pt idx="48">
                <c:v>2</c:v>
              </c:pt>
              <c:pt idx="49">
                <c:v>1</c:v>
              </c:pt>
              <c:pt idx="50">
                <c:v>1</c:v>
              </c:pt>
              <c:pt idx="51">
                <c:v>2</c:v>
              </c:pt>
              <c:pt idx="52">
                <c:v>2</c:v>
              </c:pt>
              <c:pt idx="53">
                <c:v>1</c:v>
              </c:pt>
              <c:pt idx="54">
                <c:v>1</c:v>
              </c:pt>
              <c:pt idx="55">
                <c:v>2</c:v>
              </c:pt>
              <c:pt idx="56">
                <c:v>2</c:v>
              </c:pt>
              <c:pt idx="57">
                <c:v>3</c:v>
              </c:pt>
              <c:pt idx="58">
                <c:v>4</c:v>
              </c:pt>
              <c:pt idx="59">
                <c:v>4</c:v>
              </c:pt>
              <c:pt idx="60">
                <c:v>1</c:v>
              </c:pt>
              <c:pt idx="61">
                <c:v>2</c:v>
              </c:pt>
              <c:pt idx="62">
                <c:v>1</c:v>
              </c:pt>
              <c:pt idx="63">
                <c:v>5</c:v>
              </c:pt>
              <c:pt idx="64">
                <c:v>2</c:v>
              </c:pt>
              <c:pt idx="65">
                <c:v>1</c:v>
              </c:pt>
              <c:pt idx="66">
                <c:v>2</c:v>
              </c:pt>
              <c:pt idx="67">
                <c:v>2</c:v>
              </c:pt>
              <c:pt idx="68">
                <c:v>2</c:v>
              </c:pt>
              <c:pt idx="69">
                <c:v>3</c:v>
              </c:pt>
              <c:pt idx="70">
                <c:v>2</c:v>
              </c:pt>
              <c:pt idx="71">
                <c:v>2</c:v>
              </c:pt>
              <c:pt idx="72">
                <c:v>2</c:v>
              </c:pt>
              <c:pt idx="73">
                <c:v>2</c:v>
              </c:pt>
              <c:pt idx="74">
                <c:v>1</c:v>
              </c:pt>
              <c:pt idx="75">
                <c:v>2</c:v>
              </c:pt>
              <c:pt idx="76">
                <c:v>2</c:v>
              </c:pt>
              <c:pt idx="77">
                <c:v>2</c:v>
              </c:pt>
              <c:pt idx="78">
                <c:v>4</c:v>
              </c:pt>
              <c:pt idx="79">
                <c:v>5</c:v>
              </c:pt>
            </c:numLit>
          </c:xVal>
          <c:yVal>
            <c:numLit>
              <c:formatCode>0.00</c:formatCode>
              <c:ptCount val="80"/>
              <c:pt idx="0">
                <c:v>71</c:v>
              </c:pt>
              <c:pt idx="1">
                <c:v>97</c:v>
              </c:pt>
              <c:pt idx="2">
                <c:v>85</c:v>
              </c:pt>
              <c:pt idx="3">
                <c:v>85</c:v>
              </c:pt>
              <c:pt idx="4">
                <c:v>78</c:v>
              </c:pt>
              <c:pt idx="5">
                <c:v>75</c:v>
              </c:pt>
              <c:pt idx="6">
                <c:v>62</c:v>
              </c:pt>
              <c:pt idx="7">
                <c:v>92</c:v>
              </c:pt>
              <c:pt idx="8">
                <c:v>105</c:v>
              </c:pt>
              <c:pt idx="9">
                <c:v>105</c:v>
              </c:pt>
              <c:pt idx="10">
                <c:v>120</c:v>
              </c:pt>
              <c:pt idx="11">
                <c:v>90</c:v>
              </c:pt>
              <c:pt idx="12">
                <c:v>97</c:v>
              </c:pt>
              <c:pt idx="13">
                <c:v>104</c:v>
              </c:pt>
              <c:pt idx="14">
                <c:v>99</c:v>
              </c:pt>
              <c:pt idx="15">
                <c:v>90</c:v>
              </c:pt>
              <c:pt idx="16">
                <c:v>110</c:v>
              </c:pt>
              <c:pt idx="17">
                <c:v>82</c:v>
              </c:pt>
              <c:pt idx="18">
                <c:v>67</c:v>
              </c:pt>
              <c:pt idx="19">
                <c:v>76</c:v>
              </c:pt>
              <c:pt idx="20">
                <c:v>71</c:v>
              </c:pt>
              <c:pt idx="21">
                <c:v>64</c:v>
              </c:pt>
              <c:pt idx="22">
                <c:v>65</c:v>
              </c:pt>
              <c:pt idx="23">
                <c:v>69</c:v>
              </c:pt>
              <c:pt idx="24">
                <c:v>76</c:v>
              </c:pt>
              <c:pt idx="25">
                <c:v>79</c:v>
              </c:pt>
              <c:pt idx="26">
                <c:v>85</c:v>
              </c:pt>
              <c:pt idx="27">
                <c:v>62</c:v>
              </c:pt>
              <c:pt idx="28">
                <c:v>90</c:v>
              </c:pt>
              <c:pt idx="29">
                <c:v>75</c:v>
              </c:pt>
              <c:pt idx="30">
                <c:v>98</c:v>
              </c:pt>
              <c:pt idx="31">
                <c:v>80</c:v>
              </c:pt>
              <c:pt idx="32">
                <c:v>96</c:v>
              </c:pt>
              <c:pt idx="33">
                <c:v>93</c:v>
              </c:pt>
              <c:pt idx="34">
                <c:v>74</c:v>
              </c:pt>
              <c:pt idx="35">
                <c:v>88</c:v>
              </c:pt>
              <c:pt idx="36">
                <c:v>80</c:v>
              </c:pt>
              <c:pt idx="37">
                <c:v>88</c:v>
              </c:pt>
              <c:pt idx="38">
                <c:v>85</c:v>
              </c:pt>
              <c:pt idx="39">
                <c:v>86</c:v>
              </c:pt>
              <c:pt idx="40">
                <c:v>76</c:v>
              </c:pt>
              <c:pt idx="41">
                <c:v>82</c:v>
              </c:pt>
              <c:pt idx="42">
                <c:v>65</c:v>
              </c:pt>
              <c:pt idx="43">
                <c:v>64</c:v>
              </c:pt>
              <c:pt idx="44">
                <c:v>74</c:v>
              </c:pt>
              <c:pt idx="45">
                <c:v>78</c:v>
              </c:pt>
              <c:pt idx="46">
                <c:v>77</c:v>
              </c:pt>
              <c:pt idx="47">
                <c:v>58</c:v>
              </c:pt>
              <c:pt idx="48">
                <c:v>82</c:v>
              </c:pt>
              <c:pt idx="49">
                <c:v>95</c:v>
              </c:pt>
              <c:pt idx="50">
                <c:v>83</c:v>
              </c:pt>
              <c:pt idx="51">
                <c:v>82</c:v>
              </c:pt>
              <c:pt idx="52">
                <c:v>88</c:v>
              </c:pt>
              <c:pt idx="53">
                <c:v>81</c:v>
              </c:pt>
              <c:pt idx="54">
                <c:v>73</c:v>
              </c:pt>
              <c:pt idx="55">
                <c:v>82</c:v>
              </c:pt>
              <c:pt idx="56">
                <c:v>83</c:v>
              </c:pt>
              <c:pt idx="57">
                <c:v>84</c:v>
              </c:pt>
              <c:pt idx="58">
                <c:v>85</c:v>
              </c:pt>
              <c:pt idx="59">
                <c:v>90</c:v>
              </c:pt>
              <c:pt idx="60">
                <c:v>83</c:v>
              </c:pt>
              <c:pt idx="61">
                <c:v>67</c:v>
              </c:pt>
              <c:pt idx="62">
                <c:v>72</c:v>
              </c:pt>
              <c:pt idx="63">
                <c:v>84</c:v>
              </c:pt>
              <c:pt idx="64">
                <c:v>87</c:v>
              </c:pt>
              <c:pt idx="65">
                <c:v>86</c:v>
              </c:pt>
              <c:pt idx="66">
                <c:v>90</c:v>
              </c:pt>
              <c:pt idx="67">
                <c:v>87</c:v>
              </c:pt>
              <c:pt idx="68">
                <c:v>83</c:v>
              </c:pt>
              <c:pt idx="69">
                <c:v>84</c:v>
              </c:pt>
              <c:pt idx="70">
                <c:v>85</c:v>
              </c:pt>
              <c:pt idx="71">
                <c:v>86</c:v>
              </c:pt>
              <c:pt idx="72">
                <c:v>86</c:v>
              </c:pt>
              <c:pt idx="73">
                <c:v>81</c:v>
              </c:pt>
              <c:pt idx="74">
                <c:v>96</c:v>
              </c:pt>
              <c:pt idx="75">
                <c:v>102</c:v>
              </c:pt>
              <c:pt idx="76">
                <c:v>77</c:v>
              </c:pt>
              <c:pt idx="77">
                <c:v>97</c:v>
              </c:pt>
              <c:pt idx="78">
                <c:v>99</c:v>
              </c:pt>
              <c:pt idx="79">
                <c:v>111</c:v>
              </c:pt>
            </c:numLit>
          </c:yVal>
          <c:smooth val="0"/>
          <c:extLst>
            <c:ext xmlns:c16="http://schemas.microsoft.com/office/drawing/2014/chart" uri="{C3380CC4-5D6E-409C-BE32-E72D297353CC}">
              <c16:uniqueId val="{00000001-D935-204D-B18B-5489590BA105}"/>
            </c:ext>
          </c:extLst>
        </c:ser>
        <c:dLbls>
          <c:showLegendKey val="0"/>
          <c:showVal val="0"/>
          <c:showCatName val="0"/>
          <c:showSerName val="0"/>
          <c:showPercent val="0"/>
          <c:showBubbleSize val="0"/>
        </c:dLbls>
        <c:axId val="541954592"/>
        <c:axId val="541954264"/>
      </c:scatterChart>
      <c:valAx>
        <c:axId val="541954592"/>
        <c:scaling>
          <c:orientation val="minMax"/>
        </c:scaling>
        <c:delete val="0"/>
        <c:axPos val="b"/>
        <c:majorGridlines>
          <c:spPr>
            <a:ln w="9525" cap="flat" cmpd="sng" algn="ctr">
              <a:solidFill>
                <a:schemeClr val="bg1"/>
              </a:solidFill>
              <a:round/>
            </a:ln>
            <a:effectLst/>
          </c:spPr>
        </c:majorGridlines>
        <c:title>
          <c:tx>
            <c:rich>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800" baseline="0">
                  <a:solidFill>
                    <a:schemeClr val="tx1"/>
                  </a:solidFill>
                  <a:latin typeface="Times New Roman" panose="02020603050405020304" pitchFamily="18" charset="0"/>
                  <a:cs typeface="Times New Roman" panose="02020603050405020304" pitchFamily="18" charset="0"/>
                </a:endParaRPr>
              </a:p>
              <a:p>
                <a:pPr>
                  <a:defRPr sz="1800">
                    <a:solidFill>
                      <a:schemeClr val="tx1"/>
                    </a:solidFill>
                    <a:latin typeface="Times New Roman" panose="02020603050405020304" pitchFamily="18" charset="0"/>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Student Age</a:t>
                </a: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1954264"/>
        <c:crosses val="autoZero"/>
        <c:crossBetween val="midCat"/>
      </c:valAx>
      <c:valAx>
        <c:axId val="54195426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Total TSE</a:t>
                </a: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19545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0"/>
            <c:dispEq val="0"/>
          </c:trendline>
          <c:xVal>
            <c:numLit>
              <c:formatCode>General</c:formatCode>
              <c:ptCount val="80"/>
              <c:pt idx="0">
                <c:v>3</c:v>
              </c:pt>
              <c:pt idx="1">
                <c:v>3</c:v>
              </c:pt>
              <c:pt idx="2">
                <c:v>1</c:v>
              </c:pt>
              <c:pt idx="3">
                <c:v>3</c:v>
              </c:pt>
              <c:pt idx="4">
                <c:v>3</c:v>
              </c:pt>
              <c:pt idx="5">
                <c:v>3</c:v>
              </c:pt>
              <c:pt idx="6">
                <c:v>1</c:v>
              </c:pt>
              <c:pt idx="7">
                <c:v>3</c:v>
              </c:pt>
              <c:pt idx="8">
                <c:v>3</c:v>
              </c:pt>
              <c:pt idx="9">
                <c:v>1</c:v>
              </c:pt>
              <c:pt idx="10">
                <c:v>3</c:v>
              </c:pt>
              <c:pt idx="11">
                <c:v>3</c:v>
              </c:pt>
              <c:pt idx="12">
                <c:v>3</c:v>
              </c:pt>
              <c:pt idx="13">
                <c:v>3</c:v>
              </c:pt>
              <c:pt idx="14">
                <c:v>3</c:v>
              </c:pt>
              <c:pt idx="15">
                <c:v>1</c:v>
              </c:pt>
              <c:pt idx="16">
                <c:v>3</c:v>
              </c:pt>
              <c:pt idx="17">
                <c:v>3</c:v>
              </c:pt>
              <c:pt idx="18">
                <c:v>3</c:v>
              </c:pt>
              <c:pt idx="19">
                <c:v>3</c:v>
              </c:pt>
              <c:pt idx="20">
                <c:v>3</c:v>
              </c:pt>
              <c:pt idx="21">
                <c:v>3</c:v>
              </c:pt>
              <c:pt idx="22">
                <c:v>2</c:v>
              </c:pt>
              <c:pt idx="23">
                <c:v>2</c:v>
              </c:pt>
              <c:pt idx="24">
                <c:v>2</c:v>
              </c:pt>
              <c:pt idx="25">
                <c:v>3</c:v>
              </c:pt>
              <c:pt idx="26">
                <c:v>3</c:v>
              </c:pt>
              <c:pt idx="27">
                <c:v>3</c:v>
              </c:pt>
              <c:pt idx="28">
                <c:v>3</c:v>
              </c:pt>
              <c:pt idx="29">
                <c:v>1</c:v>
              </c:pt>
              <c:pt idx="30">
                <c:v>2</c:v>
              </c:pt>
              <c:pt idx="31">
                <c:v>3</c:v>
              </c:pt>
              <c:pt idx="32">
                <c:v>2</c:v>
              </c:pt>
              <c:pt idx="33">
                <c:v>3</c:v>
              </c:pt>
              <c:pt idx="34">
                <c:v>2</c:v>
              </c:pt>
              <c:pt idx="35">
                <c:v>1</c:v>
              </c:pt>
              <c:pt idx="36">
                <c:v>3</c:v>
              </c:pt>
              <c:pt idx="37">
                <c:v>3</c:v>
              </c:pt>
              <c:pt idx="38">
                <c:v>3</c:v>
              </c:pt>
              <c:pt idx="39">
                <c:v>3</c:v>
              </c:pt>
              <c:pt idx="40">
                <c:v>3</c:v>
              </c:pt>
              <c:pt idx="41">
                <c:v>3</c:v>
              </c:pt>
              <c:pt idx="42">
                <c:v>1</c:v>
              </c:pt>
              <c:pt idx="43">
                <c:v>1</c:v>
              </c:pt>
              <c:pt idx="44">
                <c:v>3</c:v>
              </c:pt>
              <c:pt idx="45">
                <c:v>3</c:v>
              </c:pt>
              <c:pt idx="46">
                <c:v>3</c:v>
              </c:pt>
              <c:pt idx="47">
                <c:v>1</c:v>
              </c:pt>
              <c:pt idx="48">
                <c:v>1</c:v>
              </c:pt>
              <c:pt idx="49">
                <c:v>2</c:v>
              </c:pt>
              <c:pt idx="50">
                <c:v>3</c:v>
              </c:pt>
              <c:pt idx="51">
                <c:v>3</c:v>
              </c:pt>
              <c:pt idx="52">
                <c:v>3</c:v>
              </c:pt>
              <c:pt idx="53">
                <c:v>3</c:v>
              </c:pt>
              <c:pt idx="54">
                <c:v>3</c:v>
              </c:pt>
              <c:pt idx="55">
                <c:v>3</c:v>
              </c:pt>
              <c:pt idx="56">
                <c:v>3</c:v>
              </c:pt>
              <c:pt idx="57">
                <c:v>3</c:v>
              </c:pt>
              <c:pt idx="58">
                <c:v>3</c:v>
              </c:pt>
              <c:pt idx="59">
                <c:v>3</c:v>
              </c:pt>
              <c:pt idx="60">
                <c:v>2</c:v>
              </c:pt>
              <c:pt idx="61">
                <c:v>1</c:v>
              </c:pt>
              <c:pt idx="62">
                <c:v>3</c:v>
              </c:pt>
              <c:pt idx="63">
                <c:v>3</c:v>
              </c:pt>
              <c:pt idx="64">
                <c:v>3</c:v>
              </c:pt>
              <c:pt idx="65">
                <c:v>3</c:v>
              </c:pt>
              <c:pt idx="66">
                <c:v>3</c:v>
              </c:pt>
              <c:pt idx="67">
                <c:v>3</c:v>
              </c:pt>
              <c:pt idx="68">
                <c:v>3</c:v>
              </c:pt>
              <c:pt idx="69">
                <c:v>3</c:v>
              </c:pt>
              <c:pt idx="70">
                <c:v>3</c:v>
              </c:pt>
              <c:pt idx="71">
                <c:v>3</c:v>
              </c:pt>
              <c:pt idx="72">
                <c:v>3</c:v>
              </c:pt>
              <c:pt idx="73">
                <c:v>3</c:v>
              </c:pt>
              <c:pt idx="74">
                <c:v>3</c:v>
              </c:pt>
              <c:pt idx="75">
                <c:v>3</c:v>
              </c:pt>
              <c:pt idx="76">
                <c:v>3</c:v>
              </c:pt>
              <c:pt idx="77">
                <c:v>3</c:v>
              </c:pt>
              <c:pt idx="78">
                <c:v>3</c:v>
              </c:pt>
              <c:pt idx="79">
                <c:v>3</c:v>
              </c:pt>
            </c:numLit>
          </c:xVal>
          <c:yVal>
            <c:numLit>
              <c:formatCode>0.00</c:formatCode>
              <c:ptCount val="80"/>
              <c:pt idx="0">
                <c:v>71</c:v>
              </c:pt>
              <c:pt idx="1">
                <c:v>97</c:v>
              </c:pt>
              <c:pt idx="2">
                <c:v>85</c:v>
              </c:pt>
              <c:pt idx="3">
                <c:v>85</c:v>
              </c:pt>
              <c:pt idx="4">
                <c:v>78</c:v>
              </c:pt>
              <c:pt idx="5">
                <c:v>75</c:v>
              </c:pt>
              <c:pt idx="6">
                <c:v>62</c:v>
              </c:pt>
              <c:pt idx="7">
                <c:v>92</c:v>
              </c:pt>
              <c:pt idx="8">
                <c:v>105</c:v>
              </c:pt>
              <c:pt idx="9">
                <c:v>105</c:v>
              </c:pt>
              <c:pt idx="10">
                <c:v>120</c:v>
              </c:pt>
              <c:pt idx="11">
                <c:v>90</c:v>
              </c:pt>
              <c:pt idx="12">
                <c:v>97</c:v>
              </c:pt>
              <c:pt idx="13">
                <c:v>104</c:v>
              </c:pt>
              <c:pt idx="14">
                <c:v>99</c:v>
              </c:pt>
              <c:pt idx="15">
                <c:v>90</c:v>
              </c:pt>
              <c:pt idx="16">
                <c:v>110</c:v>
              </c:pt>
              <c:pt idx="17">
                <c:v>82</c:v>
              </c:pt>
              <c:pt idx="18">
                <c:v>67</c:v>
              </c:pt>
              <c:pt idx="19">
                <c:v>76</c:v>
              </c:pt>
              <c:pt idx="20">
                <c:v>71</c:v>
              </c:pt>
              <c:pt idx="21">
                <c:v>64</c:v>
              </c:pt>
              <c:pt idx="22">
                <c:v>65</c:v>
              </c:pt>
              <c:pt idx="23">
                <c:v>69</c:v>
              </c:pt>
              <c:pt idx="24">
                <c:v>76</c:v>
              </c:pt>
              <c:pt idx="25">
                <c:v>79</c:v>
              </c:pt>
              <c:pt idx="26">
                <c:v>85</c:v>
              </c:pt>
              <c:pt idx="27">
                <c:v>62</c:v>
              </c:pt>
              <c:pt idx="28">
                <c:v>90</c:v>
              </c:pt>
              <c:pt idx="29">
                <c:v>75</c:v>
              </c:pt>
              <c:pt idx="30">
                <c:v>98</c:v>
              </c:pt>
              <c:pt idx="31">
                <c:v>80</c:v>
              </c:pt>
              <c:pt idx="32">
                <c:v>96</c:v>
              </c:pt>
              <c:pt idx="33">
                <c:v>93</c:v>
              </c:pt>
              <c:pt idx="34">
                <c:v>74</c:v>
              </c:pt>
              <c:pt idx="35">
                <c:v>88</c:v>
              </c:pt>
              <c:pt idx="36">
                <c:v>80</c:v>
              </c:pt>
              <c:pt idx="37">
                <c:v>88</c:v>
              </c:pt>
              <c:pt idx="38">
                <c:v>85</c:v>
              </c:pt>
              <c:pt idx="39">
                <c:v>86</c:v>
              </c:pt>
              <c:pt idx="40">
                <c:v>76</c:v>
              </c:pt>
              <c:pt idx="41">
                <c:v>82</c:v>
              </c:pt>
              <c:pt idx="42">
                <c:v>65</c:v>
              </c:pt>
              <c:pt idx="43">
                <c:v>64</c:v>
              </c:pt>
              <c:pt idx="44">
                <c:v>74</c:v>
              </c:pt>
              <c:pt idx="45">
                <c:v>78</c:v>
              </c:pt>
              <c:pt idx="46">
                <c:v>77</c:v>
              </c:pt>
              <c:pt idx="47">
                <c:v>58</c:v>
              </c:pt>
              <c:pt idx="48">
                <c:v>82</c:v>
              </c:pt>
              <c:pt idx="49">
                <c:v>95</c:v>
              </c:pt>
              <c:pt idx="50">
                <c:v>83</c:v>
              </c:pt>
              <c:pt idx="51">
                <c:v>82</c:v>
              </c:pt>
              <c:pt idx="52">
                <c:v>88</c:v>
              </c:pt>
              <c:pt idx="53">
                <c:v>81</c:v>
              </c:pt>
              <c:pt idx="54">
                <c:v>73</c:v>
              </c:pt>
              <c:pt idx="55">
                <c:v>82</c:v>
              </c:pt>
              <c:pt idx="56">
                <c:v>83</c:v>
              </c:pt>
              <c:pt idx="57">
                <c:v>84</c:v>
              </c:pt>
              <c:pt idx="58">
                <c:v>85</c:v>
              </c:pt>
              <c:pt idx="59">
                <c:v>90</c:v>
              </c:pt>
              <c:pt idx="60">
                <c:v>83</c:v>
              </c:pt>
              <c:pt idx="61">
                <c:v>67</c:v>
              </c:pt>
              <c:pt idx="62">
                <c:v>72</c:v>
              </c:pt>
              <c:pt idx="63">
                <c:v>84</c:v>
              </c:pt>
              <c:pt idx="64">
                <c:v>87</c:v>
              </c:pt>
              <c:pt idx="65">
                <c:v>86</c:v>
              </c:pt>
              <c:pt idx="66">
                <c:v>90</c:v>
              </c:pt>
              <c:pt idx="67">
                <c:v>87</c:v>
              </c:pt>
              <c:pt idx="68">
                <c:v>83</c:v>
              </c:pt>
              <c:pt idx="69">
                <c:v>84</c:v>
              </c:pt>
              <c:pt idx="70">
                <c:v>85</c:v>
              </c:pt>
              <c:pt idx="71">
                <c:v>86</c:v>
              </c:pt>
              <c:pt idx="72">
                <c:v>86</c:v>
              </c:pt>
              <c:pt idx="73">
                <c:v>81</c:v>
              </c:pt>
              <c:pt idx="74">
                <c:v>96</c:v>
              </c:pt>
              <c:pt idx="75">
                <c:v>102</c:v>
              </c:pt>
              <c:pt idx="76">
                <c:v>77</c:v>
              </c:pt>
              <c:pt idx="77">
                <c:v>97</c:v>
              </c:pt>
              <c:pt idx="78">
                <c:v>99</c:v>
              </c:pt>
              <c:pt idx="79">
                <c:v>111</c:v>
              </c:pt>
            </c:numLit>
          </c:yVal>
          <c:smooth val="0"/>
          <c:extLst>
            <c:ext xmlns:c16="http://schemas.microsoft.com/office/drawing/2014/chart" uri="{C3380CC4-5D6E-409C-BE32-E72D297353CC}">
              <c16:uniqueId val="{00000001-1B33-334D-B590-175C881C2329}"/>
            </c:ext>
          </c:extLst>
        </c:ser>
        <c:dLbls>
          <c:showLegendKey val="0"/>
          <c:showVal val="0"/>
          <c:showCatName val="0"/>
          <c:showSerName val="0"/>
          <c:showPercent val="0"/>
          <c:showBubbleSize val="0"/>
        </c:dLbls>
        <c:axId val="541954592"/>
        <c:axId val="541954264"/>
      </c:scatterChart>
      <c:valAx>
        <c:axId val="541954592"/>
        <c:scaling>
          <c:orientation val="minMax"/>
        </c:scaling>
        <c:delete val="0"/>
        <c:axPos val="b"/>
        <c:majorGridlines>
          <c:spPr>
            <a:ln w="9525" cap="flat" cmpd="sng" algn="ctr">
              <a:solidFill>
                <a:schemeClr val="bg1"/>
              </a:solidFill>
              <a:round/>
            </a:ln>
            <a:effectLst/>
          </c:spPr>
        </c:majorGridlines>
        <c:title>
          <c:tx>
            <c:rich>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800" baseline="0">
                  <a:solidFill>
                    <a:schemeClr val="tx1"/>
                  </a:solidFill>
                  <a:latin typeface="Times New Roman" panose="02020603050405020304" pitchFamily="18" charset="0"/>
                  <a:cs typeface="Times New Roman" panose="02020603050405020304" pitchFamily="18" charset="0"/>
                </a:endParaRPr>
              </a:p>
              <a:p>
                <a:pPr>
                  <a:defRPr sz="1800">
                    <a:solidFill>
                      <a:schemeClr val="tx1"/>
                    </a:solidFill>
                    <a:latin typeface="Times New Roman" panose="02020603050405020304" pitchFamily="18" charset="0"/>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Student Gender</a:t>
                </a: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1954264"/>
        <c:crosses val="autoZero"/>
        <c:crossBetween val="midCat"/>
      </c:valAx>
      <c:valAx>
        <c:axId val="54195426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Total TSE</a:t>
                </a:r>
              </a:p>
              <a:p>
                <a:pPr>
                  <a:defRPr sz="1800">
                    <a:solidFill>
                      <a:schemeClr val="tx1"/>
                    </a:solidFill>
                    <a:latin typeface="Times New Roman" panose="02020603050405020304" pitchFamily="18" charset="0"/>
                    <a:cs typeface="Times New Roman" panose="02020603050405020304" pitchFamily="18" charset="0"/>
                  </a:defRPr>
                </a:pP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19545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0"/>
            <c:dispEq val="0"/>
          </c:trendline>
          <c:xVal>
            <c:numLit>
              <c:formatCode>General</c:formatCode>
              <c:ptCount val="80"/>
              <c:pt idx="0">
                <c:v>2</c:v>
              </c:pt>
              <c:pt idx="1">
                <c:v>8</c:v>
              </c:pt>
              <c:pt idx="2">
                <c:v>2</c:v>
              </c:pt>
              <c:pt idx="3">
                <c:v>4</c:v>
              </c:pt>
              <c:pt idx="4">
                <c:v>6</c:v>
              </c:pt>
              <c:pt idx="5">
                <c:v>3</c:v>
              </c:pt>
              <c:pt idx="6">
                <c:v>2</c:v>
              </c:pt>
              <c:pt idx="7">
                <c:v>5</c:v>
              </c:pt>
              <c:pt idx="8">
                <c:v>8</c:v>
              </c:pt>
              <c:pt idx="9">
                <c:v>13</c:v>
              </c:pt>
              <c:pt idx="10">
                <c:v>10</c:v>
              </c:pt>
              <c:pt idx="11">
                <c:v>7</c:v>
              </c:pt>
              <c:pt idx="12">
                <c:v>13</c:v>
              </c:pt>
              <c:pt idx="13">
                <c:v>7</c:v>
              </c:pt>
              <c:pt idx="14">
                <c:v>8</c:v>
              </c:pt>
              <c:pt idx="15">
                <c:v>13</c:v>
              </c:pt>
              <c:pt idx="16">
                <c:v>6</c:v>
              </c:pt>
              <c:pt idx="17">
                <c:v>9</c:v>
              </c:pt>
              <c:pt idx="18">
                <c:v>1</c:v>
              </c:pt>
              <c:pt idx="19">
                <c:v>1</c:v>
              </c:pt>
              <c:pt idx="20">
                <c:v>2</c:v>
              </c:pt>
              <c:pt idx="21">
                <c:v>2</c:v>
              </c:pt>
              <c:pt idx="22">
                <c:v>4</c:v>
              </c:pt>
              <c:pt idx="23">
                <c:v>2</c:v>
              </c:pt>
              <c:pt idx="24">
                <c:v>2</c:v>
              </c:pt>
              <c:pt idx="25">
                <c:v>4</c:v>
              </c:pt>
              <c:pt idx="26">
                <c:v>8</c:v>
              </c:pt>
              <c:pt idx="27">
                <c:v>1</c:v>
              </c:pt>
              <c:pt idx="28">
                <c:v>7</c:v>
              </c:pt>
              <c:pt idx="29">
                <c:v>1</c:v>
              </c:pt>
              <c:pt idx="30">
                <c:v>7</c:v>
              </c:pt>
              <c:pt idx="31">
                <c:v>1</c:v>
              </c:pt>
              <c:pt idx="32">
                <c:v>7</c:v>
              </c:pt>
              <c:pt idx="33">
                <c:v>1</c:v>
              </c:pt>
              <c:pt idx="34">
                <c:v>6</c:v>
              </c:pt>
              <c:pt idx="35">
                <c:v>6</c:v>
              </c:pt>
              <c:pt idx="36">
                <c:v>13</c:v>
              </c:pt>
              <c:pt idx="37">
                <c:v>4</c:v>
              </c:pt>
              <c:pt idx="38">
                <c:v>4</c:v>
              </c:pt>
              <c:pt idx="39">
                <c:v>8</c:v>
              </c:pt>
              <c:pt idx="40">
                <c:v>6</c:v>
              </c:pt>
              <c:pt idx="41">
                <c:v>4</c:v>
              </c:pt>
              <c:pt idx="42">
                <c:v>2</c:v>
              </c:pt>
              <c:pt idx="43">
                <c:v>1</c:v>
              </c:pt>
              <c:pt idx="44">
                <c:v>6</c:v>
              </c:pt>
              <c:pt idx="45">
                <c:v>5</c:v>
              </c:pt>
              <c:pt idx="46">
                <c:v>3</c:v>
              </c:pt>
              <c:pt idx="47">
                <c:v>3</c:v>
              </c:pt>
              <c:pt idx="48">
                <c:v>3</c:v>
              </c:pt>
              <c:pt idx="49">
                <c:v>4</c:v>
              </c:pt>
              <c:pt idx="50">
                <c:v>4</c:v>
              </c:pt>
              <c:pt idx="51">
                <c:v>4</c:v>
              </c:pt>
              <c:pt idx="52">
                <c:v>7</c:v>
              </c:pt>
              <c:pt idx="53">
                <c:v>10</c:v>
              </c:pt>
              <c:pt idx="54">
                <c:v>1</c:v>
              </c:pt>
              <c:pt idx="55">
                <c:v>2</c:v>
              </c:pt>
              <c:pt idx="56">
                <c:v>4</c:v>
              </c:pt>
              <c:pt idx="57">
                <c:v>13</c:v>
              </c:pt>
              <c:pt idx="58">
                <c:v>10</c:v>
              </c:pt>
              <c:pt idx="59">
                <c:v>13</c:v>
              </c:pt>
              <c:pt idx="60">
                <c:v>4</c:v>
              </c:pt>
              <c:pt idx="61">
                <c:v>1</c:v>
              </c:pt>
              <c:pt idx="62">
                <c:v>8</c:v>
              </c:pt>
              <c:pt idx="63">
                <c:v>6</c:v>
              </c:pt>
              <c:pt idx="64">
                <c:v>3</c:v>
              </c:pt>
              <c:pt idx="65">
                <c:v>4</c:v>
              </c:pt>
              <c:pt idx="66">
                <c:v>4</c:v>
              </c:pt>
              <c:pt idx="67">
                <c:v>5</c:v>
              </c:pt>
              <c:pt idx="68">
                <c:v>8</c:v>
              </c:pt>
              <c:pt idx="69">
                <c:v>7</c:v>
              </c:pt>
              <c:pt idx="70">
                <c:v>4</c:v>
              </c:pt>
              <c:pt idx="71">
                <c:v>8</c:v>
              </c:pt>
              <c:pt idx="72">
                <c:v>4</c:v>
              </c:pt>
              <c:pt idx="73">
                <c:v>10</c:v>
              </c:pt>
              <c:pt idx="74">
                <c:v>3</c:v>
              </c:pt>
              <c:pt idx="75">
                <c:v>3</c:v>
              </c:pt>
              <c:pt idx="76">
                <c:v>8</c:v>
              </c:pt>
              <c:pt idx="77">
                <c:v>6</c:v>
              </c:pt>
              <c:pt idx="78">
                <c:v>6</c:v>
              </c:pt>
              <c:pt idx="79">
                <c:v>1</c:v>
              </c:pt>
            </c:numLit>
          </c:xVal>
          <c:yVal>
            <c:numLit>
              <c:formatCode>0.00</c:formatCode>
              <c:ptCount val="80"/>
              <c:pt idx="0">
                <c:v>71</c:v>
              </c:pt>
              <c:pt idx="1">
                <c:v>97</c:v>
              </c:pt>
              <c:pt idx="2">
                <c:v>85</c:v>
              </c:pt>
              <c:pt idx="3">
                <c:v>85</c:v>
              </c:pt>
              <c:pt idx="4">
                <c:v>78</c:v>
              </c:pt>
              <c:pt idx="5">
                <c:v>75</c:v>
              </c:pt>
              <c:pt idx="6">
                <c:v>62</c:v>
              </c:pt>
              <c:pt idx="7">
                <c:v>92</c:v>
              </c:pt>
              <c:pt idx="8">
                <c:v>105</c:v>
              </c:pt>
              <c:pt idx="9">
                <c:v>105</c:v>
              </c:pt>
              <c:pt idx="10">
                <c:v>120</c:v>
              </c:pt>
              <c:pt idx="11">
                <c:v>90</c:v>
              </c:pt>
              <c:pt idx="12">
                <c:v>97</c:v>
              </c:pt>
              <c:pt idx="13">
                <c:v>104</c:v>
              </c:pt>
              <c:pt idx="14">
                <c:v>99</c:v>
              </c:pt>
              <c:pt idx="15">
                <c:v>90</c:v>
              </c:pt>
              <c:pt idx="16">
                <c:v>110</c:v>
              </c:pt>
              <c:pt idx="17">
                <c:v>82</c:v>
              </c:pt>
              <c:pt idx="18">
                <c:v>67</c:v>
              </c:pt>
              <c:pt idx="19">
                <c:v>76</c:v>
              </c:pt>
              <c:pt idx="20">
                <c:v>71</c:v>
              </c:pt>
              <c:pt idx="21">
                <c:v>64</c:v>
              </c:pt>
              <c:pt idx="22">
                <c:v>65</c:v>
              </c:pt>
              <c:pt idx="23">
                <c:v>69</c:v>
              </c:pt>
              <c:pt idx="24">
                <c:v>76</c:v>
              </c:pt>
              <c:pt idx="25">
                <c:v>79</c:v>
              </c:pt>
              <c:pt idx="26">
                <c:v>85</c:v>
              </c:pt>
              <c:pt idx="27">
                <c:v>62</c:v>
              </c:pt>
              <c:pt idx="28">
                <c:v>90</c:v>
              </c:pt>
              <c:pt idx="29">
                <c:v>75</c:v>
              </c:pt>
              <c:pt idx="30">
                <c:v>98</c:v>
              </c:pt>
              <c:pt idx="31">
                <c:v>80</c:v>
              </c:pt>
              <c:pt idx="32">
                <c:v>96</c:v>
              </c:pt>
              <c:pt idx="33">
                <c:v>93</c:v>
              </c:pt>
              <c:pt idx="34">
                <c:v>74</c:v>
              </c:pt>
              <c:pt idx="35">
                <c:v>88</c:v>
              </c:pt>
              <c:pt idx="36">
                <c:v>80</c:v>
              </c:pt>
              <c:pt idx="37">
                <c:v>88</c:v>
              </c:pt>
              <c:pt idx="38">
                <c:v>85</c:v>
              </c:pt>
              <c:pt idx="39">
                <c:v>86</c:v>
              </c:pt>
              <c:pt idx="40">
                <c:v>76</c:v>
              </c:pt>
              <c:pt idx="41">
                <c:v>82</c:v>
              </c:pt>
              <c:pt idx="42">
                <c:v>65</c:v>
              </c:pt>
              <c:pt idx="43">
                <c:v>64</c:v>
              </c:pt>
              <c:pt idx="44">
                <c:v>74</c:v>
              </c:pt>
              <c:pt idx="45">
                <c:v>78</c:v>
              </c:pt>
              <c:pt idx="46">
                <c:v>77</c:v>
              </c:pt>
              <c:pt idx="47">
                <c:v>58</c:v>
              </c:pt>
              <c:pt idx="48">
                <c:v>82</c:v>
              </c:pt>
              <c:pt idx="49">
                <c:v>95</c:v>
              </c:pt>
              <c:pt idx="50">
                <c:v>83</c:v>
              </c:pt>
              <c:pt idx="51">
                <c:v>82</c:v>
              </c:pt>
              <c:pt idx="52">
                <c:v>88</c:v>
              </c:pt>
              <c:pt idx="53">
                <c:v>81</c:v>
              </c:pt>
              <c:pt idx="54">
                <c:v>73</c:v>
              </c:pt>
              <c:pt idx="55">
                <c:v>82</c:v>
              </c:pt>
              <c:pt idx="56">
                <c:v>83</c:v>
              </c:pt>
              <c:pt idx="57">
                <c:v>84</c:v>
              </c:pt>
              <c:pt idx="58">
                <c:v>85</c:v>
              </c:pt>
              <c:pt idx="59">
                <c:v>90</c:v>
              </c:pt>
              <c:pt idx="60">
                <c:v>83</c:v>
              </c:pt>
              <c:pt idx="61">
                <c:v>67</c:v>
              </c:pt>
              <c:pt idx="62">
                <c:v>72</c:v>
              </c:pt>
              <c:pt idx="63">
                <c:v>84</c:v>
              </c:pt>
              <c:pt idx="64">
                <c:v>87</c:v>
              </c:pt>
              <c:pt idx="65">
                <c:v>86</c:v>
              </c:pt>
              <c:pt idx="66">
                <c:v>90</c:v>
              </c:pt>
              <c:pt idx="67">
                <c:v>87</c:v>
              </c:pt>
              <c:pt idx="68">
                <c:v>83</c:v>
              </c:pt>
              <c:pt idx="69">
                <c:v>84</c:v>
              </c:pt>
              <c:pt idx="70">
                <c:v>85</c:v>
              </c:pt>
              <c:pt idx="71">
                <c:v>86</c:v>
              </c:pt>
              <c:pt idx="72">
                <c:v>86</c:v>
              </c:pt>
              <c:pt idx="73">
                <c:v>81</c:v>
              </c:pt>
              <c:pt idx="74">
                <c:v>96</c:v>
              </c:pt>
              <c:pt idx="75">
                <c:v>102</c:v>
              </c:pt>
              <c:pt idx="76">
                <c:v>77</c:v>
              </c:pt>
              <c:pt idx="77">
                <c:v>97</c:v>
              </c:pt>
              <c:pt idx="78">
                <c:v>99</c:v>
              </c:pt>
              <c:pt idx="79">
                <c:v>111</c:v>
              </c:pt>
            </c:numLit>
          </c:yVal>
          <c:smooth val="0"/>
          <c:extLst>
            <c:ext xmlns:c16="http://schemas.microsoft.com/office/drawing/2014/chart" uri="{C3380CC4-5D6E-409C-BE32-E72D297353CC}">
              <c16:uniqueId val="{00000001-6F66-3F47-9C76-92024CAE821C}"/>
            </c:ext>
          </c:extLst>
        </c:ser>
        <c:dLbls>
          <c:showLegendKey val="0"/>
          <c:showVal val="0"/>
          <c:showCatName val="0"/>
          <c:showSerName val="0"/>
          <c:showPercent val="0"/>
          <c:showBubbleSize val="0"/>
        </c:dLbls>
        <c:axId val="541954592"/>
        <c:axId val="541954264"/>
      </c:scatterChart>
      <c:valAx>
        <c:axId val="541954592"/>
        <c:scaling>
          <c:orientation val="minMax"/>
        </c:scaling>
        <c:delete val="0"/>
        <c:axPos val="b"/>
        <c:majorGridlines>
          <c:spPr>
            <a:ln w="9525" cap="flat" cmpd="sng" algn="ctr">
              <a:solidFill>
                <a:schemeClr val="bg1"/>
              </a:solidFill>
              <a:round/>
            </a:ln>
            <a:effectLst/>
          </c:spPr>
        </c:majorGridlines>
        <c:title>
          <c:tx>
            <c:rich>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Content Area</a:t>
                </a:r>
                <a:endParaRPr lang="en-US" sz="18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7730348391765715"/>
              <c:y val="0.91211192027596777"/>
            </c:manualLayout>
          </c:layout>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1954264"/>
        <c:crosses val="autoZero"/>
        <c:crossBetween val="midCat"/>
      </c:valAx>
      <c:valAx>
        <c:axId val="54195426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Total TSE</a:t>
                </a:r>
              </a:p>
              <a:p>
                <a:pPr>
                  <a:defRPr sz="1800">
                    <a:solidFill>
                      <a:schemeClr val="tx1"/>
                    </a:solidFill>
                    <a:latin typeface="Times New Roman" panose="02020603050405020304" pitchFamily="18" charset="0"/>
                    <a:cs typeface="Times New Roman" panose="02020603050405020304" pitchFamily="18" charset="0"/>
                  </a:defRPr>
                </a:pP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19545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0"/>
            <c:dispEq val="0"/>
          </c:trendline>
          <c:xVal>
            <c:numLit>
              <c:formatCode>General</c:formatCode>
              <c:ptCount val="80"/>
              <c:pt idx="0">
                <c:v>4</c:v>
              </c:pt>
              <c:pt idx="1">
                <c:v>7</c:v>
              </c:pt>
              <c:pt idx="2">
                <c:v>3</c:v>
              </c:pt>
              <c:pt idx="3">
                <c:v>1</c:v>
              </c:pt>
              <c:pt idx="4">
                <c:v>1</c:v>
              </c:pt>
              <c:pt idx="5">
                <c:v>3</c:v>
              </c:pt>
              <c:pt idx="6">
                <c:v>2</c:v>
              </c:pt>
              <c:pt idx="7">
                <c:v>7</c:v>
              </c:pt>
              <c:pt idx="8">
                <c:v>1</c:v>
              </c:pt>
              <c:pt idx="9">
                <c:v>6</c:v>
              </c:pt>
              <c:pt idx="10">
                <c:v>1</c:v>
              </c:pt>
              <c:pt idx="11">
                <c:v>1</c:v>
              </c:pt>
              <c:pt idx="12">
                <c:v>7</c:v>
              </c:pt>
              <c:pt idx="13">
                <c:v>1</c:v>
              </c:pt>
              <c:pt idx="14">
                <c:v>1</c:v>
              </c:pt>
              <c:pt idx="15">
                <c:v>6</c:v>
              </c:pt>
              <c:pt idx="16">
                <c:v>1</c:v>
              </c:pt>
              <c:pt idx="17">
                <c:v>1</c:v>
              </c:pt>
              <c:pt idx="18">
                <c:v>3</c:v>
              </c:pt>
              <c:pt idx="19">
                <c:v>3</c:v>
              </c:pt>
              <c:pt idx="20">
                <c:v>3</c:v>
              </c:pt>
              <c:pt idx="21">
                <c:v>3</c:v>
              </c:pt>
              <c:pt idx="22">
                <c:v>3</c:v>
              </c:pt>
              <c:pt idx="23">
                <c:v>2</c:v>
              </c:pt>
              <c:pt idx="24">
                <c:v>1</c:v>
              </c:pt>
              <c:pt idx="25">
                <c:v>1</c:v>
              </c:pt>
              <c:pt idx="26">
                <c:v>1</c:v>
              </c:pt>
              <c:pt idx="27">
                <c:v>1</c:v>
              </c:pt>
              <c:pt idx="28">
                <c:v>1</c:v>
              </c:pt>
              <c:pt idx="29">
                <c:v>1</c:v>
              </c:pt>
              <c:pt idx="30">
                <c:v>5</c:v>
              </c:pt>
              <c:pt idx="31">
                <c:v>7</c:v>
              </c:pt>
              <c:pt idx="32">
                <c:v>1</c:v>
              </c:pt>
              <c:pt idx="33">
                <c:v>1</c:v>
              </c:pt>
              <c:pt idx="34">
                <c:v>5</c:v>
              </c:pt>
              <c:pt idx="35">
                <c:v>7</c:v>
              </c:pt>
              <c:pt idx="36">
                <c:v>5</c:v>
              </c:pt>
              <c:pt idx="37">
                <c:v>5</c:v>
              </c:pt>
              <c:pt idx="38">
                <c:v>1</c:v>
              </c:pt>
              <c:pt idx="39">
                <c:v>2</c:v>
              </c:pt>
              <c:pt idx="40">
                <c:v>7</c:v>
              </c:pt>
              <c:pt idx="41">
                <c:v>4</c:v>
              </c:pt>
              <c:pt idx="42">
                <c:v>2</c:v>
              </c:pt>
              <c:pt idx="43">
                <c:v>2</c:v>
              </c:pt>
              <c:pt idx="44">
                <c:v>7</c:v>
              </c:pt>
              <c:pt idx="45">
                <c:v>1</c:v>
              </c:pt>
              <c:pt idx="46">
                <c:v>1</c:v>
              </c:pt>
              <c:pt idx="47">
                <c:v>3</c:v>
              </c:pt>
              <c:pt idx="48">
                <c:v>3</c:v>
              </c:pt>
              <c:pt idx="49">
                <c:v>4</c:v>
              </c:pt>
              <c:pt idx="50">
                <c:v>1</c:v>
              </c:pt>
              <c:pt idx="51">
                <c:v>4</c:v>
              </c:pt>
              <c:pt idx="52">
                <c:v>7</c:v>
              </c:pt>
              <c:pt idx="53">
                <c:v>1</c:v>
              </c:pt>
              <c:pt idx="54">
                <c:v>1</c:v>
              </c:pt>
              <c:pt idx="55">
                <c:v>2</c:v>
              </c:pt>
              <c:pt idx="56">
                <c:v>4</c:v>
              </c:pt>
              <c:pt idx="57">
                <c:v>1</c:v>
              </c:pt>
              <c:pt idx="58">
                <c:v>7</c:v>
              </c:pt>
              <c:pt idx="59">
                <c:v>5</c:v>
              </c:pt>
              <c:pt idx="60">
                <c:v>4</c:v>
              </c:pt>
              <c:pt idx="61">
                <c:v>5</c:v>
              </c:pt>
              <c:pt idx="62">
                <c:v>5</c:v>
              </c:pt>
              <c:pt idx="63">
                <c:v>1</c:v>
              </c:pt>
              <c:pt idx="64">
                <c:v>1</c:v>
              </c:pt>
              <c:pt idx="65">
                <c:v>3</c:v>
              </c:pt>
              <c:pt idx="66">
                <c:v>2</c:v>
              </c:pt>
              <c:pt idx="67">
                <c:v>4</c:v>
              </c:pt>
              <c:pt idx="68">
                <c:v>1</c:v>
              </c:pt>
              <c:pt idx="69">
                <c:v>7</c:v>
              </c:pt>
              <c:pt idx="70">
                <c:v>1</c:v>
              </c:pt>
              <c:pt idx="71">
                <c:v>1</c:v>
              </c:pt>
              <c:pt idx="72">
                <c:v>2</c:v>
              </c:pt>
              <c:pt idx="73">
                <c:v>7</c:v>
              </c:pt>
              <c:pt idx="74">
                <c:v>4</c:v>
              </c:pt>
              <c:pt idx="75">
                <c:v>4</c:v>
              </c:pt>
              <c:pt idx="76">
                <c:v>1</c:v>
              </c:pt>
              <c:pt idx="77">
                <c:v>4</c:v>
              </c:pt>
              <c:pt idx="78">
                <c:v>7</c:v>
              </c:pt>
              <c:pt idx="79">
                <c:v>4</c:v>
              </c:pt>
            </c:numLit>
          </c:xVal>
          <c:yVal>
            <c:numLit>
              <c:formatCode>0.00</c:formatCode>
              <c:ptCount val="80"/>
              <c:pt idx="0">
                <c:v>71</c:v>
              </c:pt>
              <c:pt idx="1">
                <c:v>97</c:v>
              </c:pt>
              <c:pt idx="2">
                <c:v>85</c:v>
              </c:pt>
              <c:pt idx="3">
                <c:v>85</c:v>
              </c:pt>
              <c:pt idx="4">
                <c:v>78</c:v>
              </c:pt>
              <c:pt idx="5">
                <c:v>75</c:v>
              </c:pt>
              <c:pt idx="6">
                <c:v>62</c:v>
              </c:pt>
              <c:pt idx="7">
                <c:v>92</c:v>
              </c:pt>
              <c:pt idx="8">
                <c:v>105</c:v>
              </c:pt>
              <c:pt idx="9">
                <c:v>105</c:v>
              </c:pt>
              <c:pt idx="10">
                <c:v>120</c:v>
              </c:pt>
              <c:pt idx="11">
                <c:v>90</c:v>
              </c:pt>
              <c:pt idx="12">
                <c:v>97</c:v>
              </c:pt>
              <c:pt idx="13">
                <c:v>104</c:v>
              </c:pt>
              <c:pt idx="14">
                <c:v>99</c:v>
              </c:pt>
              <c:pt idx="15">
                <c:v>90</c:v>
              </c:pt>
              <c:pt idx="16">
                <c:v>110</c:v>
              </c:pt>
              <c:pt idx="17">
                <c:v>82</c:v>
              </c:pt>
              <c:pt idx="18">
                <c:v>67</c:v>
              </c:pt>
              <c:pt idx="19">
                <c:v>76</c:v>
              </c:pt>
              <c:pt idx="20">
                <c:v>71</c:v>
              </c:pt>
              <c:pt idx="21">
                <c:v>64</c:v>
              </c:pt>
              <c:pt idx="22">
                <c:v>65</c:v>
              </c:pt>
              <c:pt idx="23">
                <c:v>69</c:v>
              </c:pt>
              <c:pt idx="24">
                <c:v>76</c:v>
              </c:pt>
              <c:pt idx="25">
                <c:v>79</c:v>
              </c:pt>
              <c:pt idx="26">
                <c:v>85</c:v>
              </c:pt>
              <c:pt idx="27">
                <c:v>62</c:v>
              </c:pt>
              <c:pt idx="28">
                <c:v>90</c:v>
              </c:pt>
              <c:pt idx="29">
                <c:v>75</c:v>
              </c:pt>
              <c:pt idx="30">
                <c:v>98</c:v>
              </c:pt>
              <c:pt idx="31">
                <c:v>80</c:v>
              </c:pt>
              <c:pt idx="32">
                <c:v>96</c:v>
              </c:pt>
              <c:pt idx="33">
                <c:v>93</c:v>
              </c:pt>
              <c:pt idx="34">
                <c:v>74</c:v>
              </c:pt>
              <c:pt idx="35">
                <c:v>88</c:v>
              </c:pt>
              <c:pt idx="36">
                <c:v>80</c:v>
              </c:pt>
              <c:pt idx="37">
                <c:v>88</c:v>
              </c:pt>
              <c:pt idx="38">
                <c:v>85</c:v>
              </c:pt>
              <c:pt idx="39">
                <c:v>86</c:v>
              </c:pt>
              <c:pt idx="40">
                <c:v>76</c:v>
              </c:pt>
              <c:pt idx="41">
                <c:v>82</c:v>
              </c:pt>
              <c:pt idx="42">
                <c:v>65</c:v>
              </c:pt>
              <c:pt idx="43">
                <c:v>64</c:v>
              </c:pt>
              <c:pt idx="44">
                <c:v>74</c:v>
              </c:pt>
              <c:pt idx="45">
                <c:v>78</c:v>
              </c:pt>
              <c:pt idx="46">
                <c:v>77</c:v>
              </c:pt>
              <c:pt idx="47">
                <c:v>58</c:v>
              </c:pt>
              <c:pt idx="48">
                <c:v>82</c:v>
              </c:pt>
              <c:pt idx="49">
                <c:v>95</c:v>
              </c:pt>
              <c:pt idx="50">
                <c:v>83</c:v>
              </c:pt>
              <c:pt idx="51">
                <c:v>82</c:v>
              </c:pt>
              <c:pt idx="52">
                <c:v>88</c:v>
              </c:pt>
              <c:pt idx="53">
                <c:v>81</c:v>
              </c:pt>
              <c:pt idx="54">
                <c:v>73</c:v>
              </c:pt>
              <c:pt idx="55">
                <c:v>82</c:v>
              </c:pt>
              <c:pt idx="56">
                <c:v>83</c:v>
              </c:pt>
              <c:pt idx="57">
                <c:v>84</c:v>
              </c:pt>
              <c:pt idx="58">
                <c:v>85</c:v>
              </c:pt>
              <c:pt idx="59">
                <c:v>90</c:v>
              </c:pt>
              <c:pt idx="60">
                <c:v>83</c:v>
              </c:pt>
              <c:pt idx="61">
                <c:v>67</c:v>
              </c:pt>
              <c:pt idx="62">
                <c:v>72</c:v>
              </c:pt>
              <c:pt idx="63">
                <c:v>84</c:v>
              </c:pt>
              <c:pt idx="64">
                <c:v>87</c:v>
              </c:pt>
              <c:pt idx="65">
                <c:v>86</c:v>
              </c:pt>
              <c:pt idx="66">
                <c:v>90</c:v>
              </c:pt>
              <c:pt idx="67">
                <c:v>87</c:v>
              </c:pt>
              <c:pt idx="68">
                <c:v>83</c:v>
              </c:pt>
              <c:pt idx="69">
                <c:v>84</c:v>
              </c:pt>
              <c:pt idx="70">
                <c:v>85</c:v>
              </c:pt>
              <c:pt idx="71">
                <c:v>86</c:v>
              </c:pt>
              <c:pt idx="72">
                <c:v>86</c:v>
              </c:pt>
              <c:pt idx="73">
                <c:v>81</c:v>
              </c:pt>
              <c:pt idx="74">
                <c:v>96</c:v>
              </c:pt>
              <c:pt idx="75">
                <c:v>102</c:v>
              </c:pt>
              <c:pt idx="76">
                <c:v>77</c:v>
              </c:pt>
              <c:pt idx="77">
                <c:v>97</c:v>
              </c:pt>
              <c:pt idx="78">
                <c:v>99</c:v>
              </c:pt>
              <c:pt idx="79">
                <c:v>111</c:v>
              </c:pt>
            </c:numLit>
          </c:yVal>
          <c:smooth val="0"/>
          <c:extLst>
            <c:ext xmlns:c16="http://schemas.microsoft.com/office/drawing/2014/chart" uri="{C3380CC4-5D6E-409C-BE32-E72D297353CC}">
              <c16:uniqueId val="{00000001-579E-1A47-A754-AA8AFC045AA4}"/>
            </c:ext>
          </c:extLst>
        </c:ser>
        <c:dLbls>
          <c:showLegendKey val="0"/>
          <c:showVal val="0"/>
          <c:showCatName val="0"/>
          <c:showSerName val="0"/>
          <c:showPercent val="0"/>
          <c:showBubbleSize val="0"/>
        </c:dLbls>
        <c:axId val="541954592"/>
        <c:axId val="541954264"/>
      </c:scatterChart>
      <c:valAx>
        <c:axId val="541954592"/>
        <c:scaling>
          <c:orientation val="minMax"/>
        </c:scaling>
        <c:delete val="0"/>
        <c:axPos val="b"/>
        <c:majorGridlines>
          <c:spPr>
            <a:ln w="9525" cap="flat" cmpd="sng" algn="ctr">
              <a:solidFill>
                <a:schemeClr val="bg1"/>
              </a:solidFill>
              <a:round/>
            </a:ln>
            <a:effectLst/>
          </c:spPr>
        </c:majorGridlines>
        <c:title>
          <c:tx>
            <c:rich>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800" baseline="0">
                  <a:solidFill>
                    <a:schemeClr val="tx1"/>
                  </a:solidFill>
                  <a:latin typeface="Times New Roman" panose="02020603050405020304" pitchFamily="18" charset="0"/>
                  <a:cs typeface="Times New Roman" panose="02020603050405020304" pitchFamily="18" charset="0"/>
                </a:endParaRPr>
              </a:p>
              <a:p>
                <a:pPr>
                  <a:defRPr sz="1800">
                    <a:solidFill>
                      <a:schemeClr val="tx1"/>
                    </a:solidFill>
                    <a:latin typeface="Times New Roman" panose="02020603050405020304" pitchFamily="18" charset="0"/>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Subject Area</a:t>
                </a: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1954264"/>
        <c:crosses val="autoZero"/>
        <c:crossBetween val="midCat"/>
      </c:valAx>
      <c:valAx>
        <c:axId val="54195426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Total TSE</a:t>
                </a:r>
              </a:p>
              <a:p>
                <a:pPr>
                  <a:defRPr sz="1800">
                    <a:solidFill>
                      <a:schemeClr val="tx1"/>
                    </a:solidFill>
                    <a:latin typeface="Times New Roman" panose="02020603050405020304" pitchFamily="18" charset="0"/>
                    <a:cs typeface="Times New Roman" panose="02020603050405020304" pitchFamily="18" charset="0"/>
                  </a:defRPr>
                </a:pP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19545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0"/>
            <c:dispEq val="0"/>
          </c:trendline>
          <c:xVal>
            <c:numLit>
              <c:formatCode>General</c:formatCode>
              <c:ptCount val="80"/>
              <c:pt idx="0">
                <c:v>4</c:v>
              </c:pt>
              <c:pt idx="1">
                <c:v>2</c:v>
              </c:pt>
              <c:pt idx="2">
                <c:v>3</c:v>
              </c:pt>
              <c:pt idx="3">
                <c:v>2</c:v>
              </c:pt>
              <c:pt idx="4">
                <c:v>3</c:v>
              </c:pt>
              <c:pt idx="5">
                <c:v>4</c:v>
              </c:pt>
              <c:pt idx="6">
                <c:v>2</c:v>
              </c:pt>
              <c:pt idx="7">
                <c:v>2</c:v>
              </c:pt>
              <c:pt idx="8">
                <c:v>2</c:v>
              </c:pt>
              <c:pt idx="9">
                <c:v>3</c:v>
              </c:pt>
              <c:pt idx="10">
                <c:v>4</c:v>
              </c:pt>
              <c:pt idx="11">
                <c:v>1</c:v>
              </c:pt>
              <c:pt idx="12">
                <c:v>4</c:v>
              </c:pt>
              <c:pt idx="13">
                <c:v>4</c:v>
              </c:pt>
              <c:pt idx="14">
                <c:v>1</c:v>
              </c:pt>
              <c:pt idx="15">
                <c:v>1</c:v>
              </c:pt>
              <c:pt idx="16">
                <c:v>4</c:v>
              </c:pt>
              <c:pt idx="17">
                <c:v>4</c:v>
              </c:pt>
              <c:pt idx="18">
                <c:v>2</c:v>
              </c:pt>
              <c:pt idx="19">
                <c:v>2</c:v>
              </c:pt>
              <c:pt idx="20">
                <c:v>4</c:v>
              </c:pt>
              <c:pt idx="21">
                <c:v>2</c:v>
              </c:pt>
              <c:pt idx="22">
                <c:v>2</c:v>
              </c:pt>
              <c:pt idx="23">
                <c:v>2</c:v>
              </c:pt>
              <c:pt idx="24">
                <c:v>2</c:v>
              </c:pt>
              <c:pt idx="25">
                <c:v>2</c:v>
              </c:pt>
              <c:pt idx="26">
                <c:v>1</c:v>
              </c:pt>
              <c:pt idx="27">
                <c:v>2</c:v>
              </c:pt>
              <c:pt idx="28">
                <c:v>2</c:v>
              </c:pt>
              <c:pt idx="29">
                <c:v>2</c:v>
              </c:pt>
              <c:pt idx="30">
                <c:v>2</c:v>
              </c:pt>
              <c:pt idx="31">
                <c:v>3</c:v>
              </c:pt>
              <c:pt idx="32">
                <c:v>2</c:v>
              </c:pt>
              <c:pt idx="33">
                <c:v>2</c:v>
              </c:pt>
              <c:pt idx="34">
                <c:v>4</c:v>
              </c:pt>
              <c:pt idx="35">
                <c:v>2</c:v>
              </c:pt>
              <c:pt idx="36">
                <c:v>2</c:v>
              </c:pt>
              <c:pt idx="37">
                <c:v>2</c:v>
              </c:pt>
              <c:pt idx="38">
                <c:v>3</c:v>
              </c:pt>
              <c:pt idx="39">
                <c:v>3</c:v>
              </c:pt>
              <c:pt idx="40">
                <c:v>2</c:v>
              </c:pt>
              <c:pt idx="41">
                <c:v>1</c:v>
              </c:pt>
              <c:pt idx="42">
                <c:v>1</c:v>
              </c:pt>
              <c:pt idx="43">
                <c:v>1</c:v>
              </c:pt>
              <c:pt idx="44">
                <c:v>3</c:v>
              </c:pt>
              <c:pt idx="45">
                <c:v>1</c:v>
              </c:pt>
              <c:pt idx="46">
                <c:v>1</c:v>
              </c:pt>
              <c:pt idx="47">
                <c:v>3</c:v>
              </c:pt>
              <c:pt idx="48">
                <c:v>2</c:v>
              </c:pt>
              <c:pt idx="49">
                <c:v>1</c:v>
              </c:pt>
              <c:pt idx="50">
                <c:v>1</c:v>
              </c:pt>
              <c:pt idx="51">
                <c:v>1</c:v>
              </c:pt>
              <c:pt idx="52">
                <c:v>4</c:v>
              </c:pt>
              <c:pt idx="53">
                <c:v>4</c:v>
              </c:pt>
              <c:pt idx="54">
                <c:v>2</c:v>
              </c:pt>
              <c:pt idx="55">
                <c:v>2</c:v>
              </c:pt>
              <c:pt idx="56">
                <c:v>2</c:v>
              </c:pt>
              <c:pt idx="57">
                <c:v>1</c:v>
              </c:pt>
              <c:pt idx="58">
                <c:v>2</c:v>
              </c:pt>
              <c:pt idx="59">
                <c:v>4</c:v>
              </c:pt>
              <c:pt idx="60">
                <c:v>1</c:v>
              </c:pt>
              <c:pt idx="61">
                <c:v>3</c:v>
              </c:pt>
              <c:pt idx="62">
                <c:v>2</c:v>
              </c:pt>
              <c:pt idx="63">
                <c:v>3</c:v>
              </c:pt>
              <c:pt idx="64">
                <c:v>2</c:v>
              </c:pt>
              <c:pt idx="65">
                <c:v>3</c:v>
              </c:pt>
              <c:pt idx="66">
                <c:v>3</c:v>
              </c:pt>
              <c:pt idx="67">
                <c:v>2</c:v>
              </c:pt>
              <c:pt idx="68">
                <c:v>2</c:v>
              </c:pt>
              <c:pt idx="69">
                <c:v>4</c:v>
              </c:pt>
              <c:pt idx="70">
                <c:v>2</c:v>
              </c:pt>
              <c:pt idx="71">
                <c:v>3</c:v>
              </c:pt>
              <c:pt idx="72">
                <c:v>2</c:v>
              </c:pt>
              <c:pt idx="73">
                <c:v>4</c:v>
              </c:pt>
              <c:pt idx="74">
                <c:v>3</c:v>
              </c:pt>
              <c:pt idx="75">
                <c:v>2</c:v>
              </c:pt>
              <c:pt idx="76">
                <c:v>4</c:v>
              </c:pt>
              <c:pt idx="77">
                <c:v>2</c:v>
              </c:pt>
              <c:pt idx="78">
                <c:v>4</c:v>
              </c:pt>
              <c:pt idx="79">
                <c:v>3</c:v>
              </c:pt>
            </c:numLit>
          </c:xVal>
          <c:yVal>
            <c:numLit>
              <c:formatCode>0.00</c:formatCode>
              <c:ptCount val="80"/>
              <c:pt idx="0">
                <c:v>71</c:v>
              </c:pt>
              <c:pt idx="1">
                <c:v>97</c:v>
              </c:pt>
              <c:pt idx="2">
                <c:v>85</c:v>
              </c:pt>
              <c:pt idx="3">
                <c:v>85</c:v>
              </c:pt>
              <c:pt idx="4">
                <c:v>78</c:v>
              </c:pt>
              <c:pt idx="5">
                <c:v>75</c:v>
              </c:pt>
              <c:pt idx="6">
                <c:v>62</c:v>
              </c:pt>
              <c:pt idx="7">
                <c:v>92</c:v>
              </c:pt>
              <c:pt idx="8">
                <c:v>105</c:v>
              </c:pt>
              <c:pt idx="9">
                <c:v>105</c:v>
              </c:pt>
              <c:pt idx="10">
                <c:v>120</c:v>
              </c:pt>
              <c:pt idx="11">
                <c:v>90</c:v>
              </c:pt>
              <c:pt idx="12">
                <c:v>97</c:v>
              </c:pt>
              <c:pt idx="13">
                <c:v>104</c:v>
              </c:pt>
              <c:pt idx="14">
                <c:v>99</c:v>
              </c:pt>
              <c:pt idx="15">
                <c:v>90</c:v>
              </c:pt>
              <c:pt idx="16">
                <c:v>110</c:v>
              </c:pt>
              <c:pt idx="17">
                <c:v>82</c:v>
              </c:pt>
              <c:pt idx="18">
                <c:v>67</c:v>
              </c:pt>
              <c:pt idx="19">
                <c:v>76</c:v>
              </c:pt>
              <c:pt idx="20">
                <c:v>71</c:v>
              </c:pt>
              <c:pt idx="21">
                <c:v>64</c:v>
              </c:pt>
              <c:pt idx="22">
                <c:v>65</c:v>
              </c:pt>
              <c:pt idx="23">
                <c:v>69</c:v>
              </c:pt>
              <c:pt idx="24">
                <c:v>76</c:v>
              </c:pt>
              <c:pt idx="25">
                <c:v>79</c:v>
              </c:pt>
              <c:pt idx="26">
                <c:v>85</c:v>
              </c:pt>
              <c:pt idx="27">
                <c:v>62</c:v>
              </c:pt>
              <c:pt idx="28">
                <c:v>90</c:v>
              </c:pt>
              <c:pt idx="29">
                <c:v>75</c:v>
              </c:pt>
              <c:pt idx="30">
                <c:v>98</c:v>
              </c:pt>
              <c:pt idx="31">
                <c:v>80</c:v>
              </c:pt>
              <c:pt idx="32">
                <c:v>96</c:v>
              </c:pt>
              <c:pt idx="33">
                <c:v>93</c:v>
              </c:pt>
              <c:pt idx="34">
                <c:v>74</c:v>
              </c:pt>
              <c:pt idx="35">
                <c:v>88</c:v>
              </c:pt>
              <c:pt idx="36">
                <c:v>80</c:v>
              </c:pt>
              <c:pt idx="37">
                <c:v>88</c:v>
              </c:pt>
              <c:pt idx="38">
                <c:v>85</c:v>
              </c:pt>
              <c:pt idx="39">
                <c:v>86</c:v>
              </c:pt>
              <c:pt idx="40">
                <c:v>76</c:v>
              </c:pt>
              <c:pt idx="41">
                <c:v>82</c:v>
              </c:pt>
              <c:pt idx="42">
                <c:v>65</c:v>
              </c:pt>
              <c:pt idx="43">
                <c:v>64</c:v>
              </c:pt>
              <c:pt idx="44">
                <c:v>74</c:v>
              </c:pt>
              <c:pt idx="45">
                <c:v>78</c:v>
              </c:pt>
              <c:pt idx="46">
                <c:v>77</c:v>
              </c:pt>
              <c:pt idx="47">
                <c:v>58</c:v>
              </c:pt>
              <c:pt idx="48">
                <c:v>82</c:v>
              </c:pt>
              <c:pt idx="49">
                <c:v>95</c:v>
              </c:pt>
              <c:pt idx="50">
                <c:v>83</c:v>
              </c:pt>
              <c:pt idx="51">
                <c:v>82</c:v>
              </c:pt>
              <c:pt idx="52">
                <c:v>88</c:v>
              </c:pt>
              <c:pt idx="53">
                <c:v>81</c:v>
              </c:pt>
              <c:pt idx="54">
                <c:v>73</c:v>
              </c:pt>
              <c:pt idx="55">
                <c:v>82</c:v>
              </c:pt>
              <c:pt idx="56">
                <c:v>83</c:v>
              </c:pt>
              <c:pt idx="57">
                <c:v>84</c:v>
              </c:pt>
              <c:pt idx="58">
                <c:v>85</c:v>
              </c:pt>
              <c:pt idx="59">
                <c:v>90</c:v>
              </c:pt>
              <c:pt idx="60">
                <c:v>83</c:v>
              </c:pt>
              <c:pt idx="61">
                <c:v>67</c:v>
              </c:pt>
              <c:pt idx="62">
                <c:v>72</c:v>
              </c:pt>
              <c:pt idx="63">
                <c:v>84</c:v>
              </c:pt>
              <c:pt idx="64">
                <c:v>87</c:v>
              </c:pt>
              <c:pt idx="65">
                <c:v>86</c:v>
              </c:pt>
              <c:pt idx="66">
                <c:v>90</c:v>
              </c:pt>
              <c:pt idx="67">
                <c:v>87</c:v>
              </c:pt>
              <c:pt idx="68">
                <c:v>83</c:v>
              </c:pt>
              <c:pt idx="69">
                <c:v>84</c:v>
              </c:pt>
              <c:pt idx="70">
                <c:v>85</c:v>
              </c:pt>
              <c:pt idx="71">
                <c:v>86</c:v>
              </c:pt>
              <c:pt idx="72">
                <c:v>86</c:v>
              </c:pt>
              <c:pt idx="73">
                <c:v>81</c:v>
              </c:pt>
              <c:pt idx="74">
                <c:v>96</c:v>
              </c:pt>
              <c:pt idx="75">
                <c:v>102</c:v>
              </c:pt>
              <c:pt idx="76">
                <c:v>77</c:v>
              </c:pt>
              <c:pt idx="77">
                <c:v>97</c:v>
              </c:pt>
              <c:pt idx="78">
                <c:v>99</c:v>
              </c:pt>
              <c:pt idx="79">
                <c:v>111</c:v>
              </c:pt>
            </c:numLit>
          </c:yVal>
          <c:smooth val="0"/>
          <c:extLst>
            <c:ext xmlns:c16="http://schemas.microsoft.com/office/drawing/2014/chart" uri="{C3380CC4-5D6E-409C-BE32-E72D297353CC}">
              <c16:uniqueId val="{00000001-AB9D-3E4A-BFC1-675EA4A369A5}"/>
            </c:ext>
          </c:extLst>
        </c:ser>
        <c:dLbls>
          <c:showLegendKey val="0"/>
          <c:showVal val="0"/>
          <c:showCatName val="0"/>
          <c:showSerName val="0"/>
          <c:showPercent val="0"/>
          <c:showBubbleSize val="0"/>
        </c:dLbls>
        <c:axId val="541954592"/>
        <c:axId val="541954264"/>
      </c:scatterChart>
      <c:valAx>
        <c:axId val="541954592"/>
        <c:scaling>
          <c:orientation val="minMax"/>
        </c:scaling>
        <c:delete val="0"/>
        <c:axPos val="b"/>
        <c:majorGridlines>
          <c:spPr>
            <a:ln w="9525" cap="flat" cmpd="sng" algn="ctr">
              <a:solidFill>
                <a:schemeClr val="bg1"/>
              </a:solidFill>
              <a:round/>
            </a:ln>
            <a:effectLst/>
          </c:spPr>
        </c:majorGridlines>
        <c:title>
          <c:tx>
            <c:rich>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800" baseline="0">
                  <a:solidFill>
                    <a:schemeClr val="tx1"/>
                  </a:solidFill>
                  <a:latin typeface="Times New Roman" panose="02020603050405020304" pitchFamily="18" charset="0"/>
                  <a:cs typeface="Times New Roman" panose="02020603050405020304" pitchFamily="18" charset="0"/>
                </a:endParaRPr>
              </a:p>
              <a:p>
                <a:pPr>
                  <a:defRPr sz="1800">
                    <a:solidFill>
                      <a:schemeClr val="tx1"/>
                    </a:solidFill>
                    <a:latin typeface="Times New Roman" panose="02020603050405020304" pitchFamily="18" charset="0"/>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Case Size</a:t>
                </a:r>
                <a:endParaRPr lang="en-US" sz="18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5062517692616495"/>
              <c:y val="0.71836647423562117"/>
            </c:manualLayout>
          </c:layout>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1954264"/>
        <c:crosses val="autoZero"/>
        <c:crossBetween val="midCat"/>
      </c:valAx>
      <c:valAx>
        <c:axId val="54195426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Total TSE</a:t>
                </a:r>
              </a:p>
              <a:p>
                <a:pPr>
                  <a:defRPr sz="1800">
                    <a:solidFill>
                      <a:schemeClr val="tx1"/>
                    </a:solidFill>
                    <a:latin typeface="Times New Roman" panose="02020603050405020304" pitchFamily="18" charset="0"/>
                    <a:cs typeface="Times New Roman" panose="02020603050405020304" pitchFamily="18" charset="0"/>
                  </a:defRPr>
                </a:pP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19545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Discipline</a:t>
            </a:r>
            <a:r>
              <a:rPr lang="en-US" baseline="0"/>
              <a:t> Area Frequencies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Frequency Dist'!$B$73</c:f>
              <c:strCache>
                <c:ptCount val="1"/>
                <c:pt idx="0">
                  <c:v>Frequency Count</c:v>
                </c:pt>
              </c:strCache>
            </c:strRef>
          </c:tx>
          <c:spPr>
            <a:solidFill>
              <a:schemeClr val="dk1">
                <a:tint val="88500"/>
              </a:schemeClr>
            </a:solidFill>
            <a:ln>
              <a:noFill/>
            </a:ln>
            <a:effectLst/>
          </c:spPr>
          <c:invertIfNegative val="0"/>
          <c:cat>
            <c:strRef>
              <c:f>'Bar Charts Frequency Dist'!$A$74:$A$81</c:f>
              <c:strCache>
                <c:ptCount val="8"/>
                <c:pt idx="0">
                  <c:v>Education</c:v>
                </c:pt>
                <c:pt idx="1">
                  <c:v>Special Education</c:v>
                </c:pt>
                <c:pt idx="2">
                  <c:v>Social Work</c:v>
                </c:pt>
                <c:pt idx="3">
                  <c:v>Law</c:v>
                </c:pt>
                <c:pt idx="4">
                  <c:v>Counseling</c:v>
                </c:pt>
                <c:pt idx="5">
                  <c:v>Education &amp; Special Education</c:v>
                </c:pt>
                <c:pt idx="6">
                  <c:v>Education/Special Education and Social Work</c:v>
                </c:pt>
                <c:pt idx="7">
                  <c:v>Education/Special Education and Counseling</c:v>
                </c:pt>
              </c:strCache>
            </c:strRef>
          </c:cat>
          <c:val>
            <c:numRef>
              <c:f>'Bar Charts Frequency Dist'!$B$74:$B$81</c:f>
              <c:numCache>
                <c:formatCode>General</c:formatCode>
                <c:ptCount val="8"/>
                <c:pt idx="0">
                  <c:v>21</c:v>
                </c:pt>
                <c:pt idx="1">
                  <c:v>13</c:v>
                </c:pt>
                <c:pt idx="2">
                  <c:v>15</c:v>
                </c:pt>
                <c:pt idx="3">
                  <c:v>9</c:v>
                </c:pt>
                <c:pt idx="4">
                  <c:v>5</c:v>
                </c:pt>
                <c:pt idx="5">
                  <c:v>5</c:v>
                </c:pt>
                <c:pt idx="6">
                  <c:v>10</c:v>
                </c:pt>
                <c:pt idx="7">
                  <c:v>3</c:v>
                </c:pt>
              </c:numCache>
            </c:numRef>
          </c:val>
          <c:extLst>
            <c:ext xmlns:c16="http://schemas.microsoft.com/office/drawing/2014/chart" uri="{C3380CC4-5D6E-409C-BE32-E72D297353CC}">
              <c16:uniqueId val="{00000000-DD05-6944-B1E7-39955ECE010E}"/>
            </c:ext>
          </c:extLst>
        </c:ser>
        <c:dLbls>
          <c:showLegendKey val="0"/>
          <c:showVal val="0"/>
          <c:showCatName val="0"/>
          <c:showSerName val="0"/>
          <c:showPercent val="0"/>
          <c:showBubbleSize val="0"/>
        </c:dLbls>
        <c:gapWidth val="219"/>
        <c:overlap val="-27"/>
        <c:axId val="1567133072"/>
        <c:axId val="1566951904"/>
      </c:barChart>
      <c:catAx>
        <c:axId val="156713307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Discipline</a:t>
                </a:r>
                <a:r>
                  <a:rPr lang="en-US" sz="1200" baseline="0">
                    <a:solidFill>
                      <a:schemeClr val="tx1"/>
                    </a:solidFill>
                    <a:latin typeface="Times New Roman" panose="02020603050405020304" pitchFamily="18" charset="0"/>
                    <a:cs typeface="Times New Roman" panose="02020603050405020304" pitchFamily="18" charset="0"/>
                  </a:rPr>
                  <a:t> Area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66951904"/>
        <c:crosses val="autoZero"/>
        <c:auto val="1"/>
        <c:lblAlgn val="ctr"/>
        <c:lblOffset val="100"/>
        <c:noMultiLvlLbl val="0"/>
      </c:catAx>
      <c:valAx>
        <c:axId val="156695190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Participants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671330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0"/>
            <c:dispEq val="0"/>
          </c:trendline>
          <c:xVal>
            <c:numLit>
              <c:formatCode>General</c:formatCode>
              <c:ptCount val="78"/>
              <c:pt idx="0">
                <c:v>3</c:v>
              </c:pt>
              <c:pt idx="1">
                <c:v>1</c:v>
              </c:pt>
              <c:pt idx="2">
                <c:v>3</c:v>
              </c:pt>
              <c:pt idx="3">
                <c:v>4</c:v>
              </c:pt>
              <c:pt idx="4">
                <c:v>1</c:v>
              </c:pt>
              <c:pt idx="5">
                <c:v>3</c:v>
              </c:pt>
              <c:pt idx="6">
                <c:v>2</c:v>
              </c:pt>
              <c:pt idx="7">
                <c:v>1</c:v>
              </c:pt>
              <c:pt idx="8">
                <c:v>3</c:v>
              </c:pt>
              <c:pt idx="9">
                <c:v>4</c:v>
              </c:pt>
              <c:pt idx="10">
                <c:v>1</c:v>
              </c:pt>
              <c:pt idx="11">
                <c:v>5</c:v>
              </c:pt>
              <c:pt idx="12">
                <c:v>1</c:v>
              </c:pt>
              <c:pt idx="13">
                <c:v>5</c:v>
              </c:pt>
              <c:pt idx="14">
                <c:v>2</c:v>
              </c:pt>
              <c:pt idx="15">
                <c:v>2</c:v>
              </c:pt>
              <c:pt idx="16">
                <c:v>2</c:v>
              </c:pt>
              <c:pt idx="17">
                <c:v>5</c:v>
              </c:pt>
              <c:pt idx="18">
                <c:v>5</c:v>
              </c:pt>
              <c:pt idx="19">
                <c:v>5</c:v>
              </c:pt>
              <c:pt idx="20">
                <c:v>2</c:v>
              </c:pt>
              <c:pt idx="21">
                <c:v>3</c:v>
              </c:pt>
              <c:pt idx="22">
                <c:v>5</c:v>
              </c:pt>
              <c:pt idx="23">
                <c:v>3</c:v>
              </c:pt>
              <c:pt idx="24">
                <c:v>5</c:v>
              </c:pt>
              <c:pt idx="25">
                <c:v>3</c:v>
              </c:pt>
              <c:pt idx="26">
                <c:v>5</c:v>
              </c:pt>
              <c:pt idx="27">
                <c:v>3</c:v>
              </c:pt>
              <c:pt idx="28">
                <c:v>3</c:v>
              </c:pt>
              <c:pt idx="29">
                <c:v>5</c:v>
              </c:pt>
              <c:pt idx="30">
                <c:v>5</c:v>
              </c:pt>
              <c:pt idx="31">
                <c:v>3</c:v>
              </c:pt>
              <c:pt idx="32">
                <c:v>3</c:v>
              </c:pt>
              <c:pt idx="33">
                <c:v>2</c:v>
              </c:pt>
              <c:pt idx="34">
                <c:v>2</c:v>
              </c:pt>
              <c:pt idx="35">
                <c:v>3</c:v>
              </c:pt>
              <c:pt idx="36">
                <c:v>3</c:v>
              </c:pt>
              <c:pt idx="37">
                <c:v>2</c:v>
              </c:pt>
              <c:pt idx="38">
                <c:v>5</c:v>
              </c:pt>
              <c:pt idx="39">
                <c:v>3</c:v>
              </c:pt>
              <c:pt idx="40">
                <c:v>2</c:v>
              </c:pt>
              <c:pt idx="41">
                <c:v>2</c:v>
              </c:pt>
              <c:pt idx="42">
                <c:v>3</c:v>
              </c:pt>
              <c:pt idx="43">
                <c:v>3</c:v>
              </c:pt>
              <c:pt idx="44">
                <c:v>3</c:v>
              </c:pt>
              <c:pt idx="45">
                <c:v>3</c:v>
              </c:pt>
              <c:pt idx="46">
                <c:v>2</c:v>
              </c:pt>
              <c:pt idx="47">
                <c:v>5</c:v>
              </c:pt>
              <c:pt idx="48">
                <c:v>3</c:v>
              </c:pt>
              <c:pt idx="49">
                <c:v>2</c:v>
              </c:pt>
              <c:pt idx="50">
                <c:v>5</c:v>
              </c:pt>
              <c:pt idx="51">
                <c:v>5</c:v>
              </c:pt>
              <c:pt idx="52">
                <c:v>3</c:v>
              </c:pt>
              <c:pt idx="53">
                <c:v>2</c:v>
              </c:pt>
              <c:pt idx="54">
                <c:v>2</c:v>
              </c:pt>
              <c:pt idx="55">
                <c:v>5</c:v>
              </c:pt>
              <c:pt idx="56">
                <c:v>3</c:v>
              </c:pt>
              <c:pt idx="57">
                <c:v>3</c:v>
              </c:pt>
              <c:pt idx="58">
                <c:v>2</c:v>
              </c:pt>
              <c:pt idx="59">
                <c:v>5</c:v>
              </c:pt>
              <c:pt idx="60">
                <c:v>3</c:v>
              </c:pt>
              <c:pt idx="61">
                <c:v>2</c:v>
              </c:pt>
              <c:pt idx="62">
                <c:v>2</c:v>
              </c:pt>
              <c:pt idx="63">
                <c:v>2</c:v>
              </c:pt>
              <c:pt idx="64">
                <c:v>3</c:v>
              </c:pt>
              <c:pt idx="65">
                <c:v>3</c:v>
              </c:pt>
              <c:pt idx="66">
                <c:v>2</c:v>
              </c:pt>
              <c:pt idx="67">
                <c:v>5</c:v>
              </c:pt>
              <c:pt idx="68">
                <c:v>3</c:v>
              </c:pt>
              <c:pt idx="69">
                <c:v>2</c:v>
              </c:pt>
              <c:pt idx="70">
                <c:v>4</c:v>
              </c:pt>
              <c:pt idx="71">
                <c:v>5</c:v>
              </c:pt>
              <c:pt idx="72">
                <c:v>3</c:v>
              </c:pt>
              <c:pt idx="73">
                <c:v>2</c:v>
              </c:pt>
              <c:pt idx="74">
                <c:v>2</c:v>
              </c:pt>
              <c:pt idx="75">
                <c:v>2</c:v>
              </c:pt>
              <c:pt idx="76">
                <c:v>5</c:v>
              </c:pt>
              <c:pt idx="77">
                <c:v>1</c:v>
              </c:pt>
            </c:numLit>
          </c:xVal>
          <c:yVal>
            <c:numLit>
              <c:formatCode>0.00</c:formatCode>
              <c:ptCount val="78"/>
              <c:pt idx="0">
                <c:v>71</c:v>
              </c:pt>
              <c:pt idx="1">
                <c:v>97</c:v>
              </c:pt>
              <c:pt idx="2">
                <c:v>85</c:v>
              </c:pt>
              <c:pt idx="3">
                <c:v>85</c:v>
              </c:pt>
              <c:pt idx="4">
                <c:v>78</c:v>
              </c:pt>
              <c:pt idx="5">
                <c:v>75</c:v>
              </c:pt>
              <c:pt idx="6">
                <c:v>62</c:v>
              </c:pt>
              <c:pt idx="7">
                <c:v>92</c:v>
              </c:pt>
              <c:pt idx="8">
                <c:v>105</c:v>
              </c:pt>
              <c:pt idx="9">
                <c:v>105</c:v>
              </c:pt>
              <c:pt idx="10">
                <c:v>120</c:v>
              </c:pt>
              <c:pt idx="11">
                <c:v>90</c:v>
              </c:pt>
              <c:pt idx="12">
                <c:v>97</c:v>
              </c:pt>
              <c:pt idx="13">
                <c:v>104</c:v>
              </c:pt>
              <c:pt idx="14">
                <c:v>99</c:v>
              </c:pt>
              <c:pt idx="15">
                <c:v>90</c:v>
              </c:pt>
              <c:pt idx="16">
                <c:v>110</c:v>
              </c:pt>
              <c:pt idx="17">
                <c:v>82</c:v>
              </c:pt>
              <c:pt idx="18">
                <c:v>67</c:v>
              </c:pt>
              <c:pt idx="19">
                <c:v>76</c:v>
              </c:pt>
              <c:pt idx="20">
                <c:v>65</c:v>
              </c:pt>
              <c:pt idx="21">
                <c:v>69</c:v>
              </c:pt>
              <c:pt idx="22">
                <c:v>76</c:v>
              </c:pt>
              <c:pt idx="23">
                <c:v>79</c:v>
              </c:pt>
              <c:pt idx="24">
                <c:v>85</c:v>
              </c:pt>
              <c:pt idx="25">
                <c:v>62</c:v>
              </c:pt>
              <c:pt idx="26">
                <c:v>90</c:v>
              </c:pt>
              <c:pt idx="27">
                <c:v>75</c:v>
              </c:pt>
              <c:pt idx="28">
                <c:v>98</c:v>
              </c:pt>
              <c:pt idx="29">
                <c:v>80</c:v>
              </c:pt>
              <c:pt idx="30">
                <c:v>96</c:v>
              </c:pt>
              <c:pt idx="31">
                <c:v>93</c:v>
              </c:pt>
              <c:pt idx="32">
                <c:v>74</c:v>
              </c:pt>
              <c:pt idx="33">
                <c:v>88</c:v>
              </c:pt>
              <c:pt idx="34">
                <c:v>80</c:v>
              </c:pt>
              <c:pt idx="35">
                <c:v>88</c:v>
              </c:pt>
              <c:pt idx="36">
                <c:v>85</c:v>
              </c:pt>
              <c:pt idx="37">
                <c:v>86</c:v>
              </c:pt>
              <c:pt idx="38">
                <c:v>76</c:v>
              </c:pt>
              <c:pt idx="39">
                <c:v>82</c:v>
              </c:pt>
              <c:pt idx="40">
                <c:v>65</c:v>
              </c:pt>
              <c:pt idx="41">
                <c:v>64</c:v>
              </c:pt>
              <c:pt idx="42">
                <c:v>74</c:v>
              </c:pt>
              <c:pt idx="43">
                <c:v>78</c:v>
              </c:pt>
              <c:pt idx="44">
                <c:v>77</c:v>
              </c:pt>
              <c:pt idx="45">
                <c:v>58</c:v>
              </c:pt>
              <c:pt idx="46">
                <c:v>82</c:v>
              </c:pt>
              <c:pt idx="47">
                <c:v>95</c:v>
              </c:pt>
              <c:pt idx="48">
                <c:v>83</c:v>
              </c:pt>
              <c:pt idx="49">
                <c:v>82</c:v>
              </c:pt>
              <c:pt idx="50">
                <c:v>88</c:v>
              </c:pt>
              <c:pt idx="51">
                <c:v>81</c:v>
              </c:pt>
              <c:pt idx="52">
                <c:v>73</c:v>
              </c:pt>
              <c:pt idx="53">
                <c:v>82</c:v>
              </c:pt>
              <c:pt idx="54">
                <c:v>83</c:v>
              </c:pt>
              <c:pt idx="55">
                <c:v>84</c:v>
              </c:pt>
              <c:pt idx="56">
                <c:v>85</c:v>
              </c:pt>
              <c:pt idx="57">
                <c:v>90</c:v>
              </c:pt>
              <c:pt idx="58">
                <c:v>83</c:v>
              </c:pt>
              <c:pt idx="59">
                <c:v>67</c:v>
              </c:pt>
              <c:pt idx="60">
                <c:v>72</c:v>
              </c:pt>
              <c:pt idx="61">
                <c:v>84</c:v>
              </c:pt>
              <c:pt idx="62">
                <c:v>87</c:v>
              </c:pt>
              <c:pt idx="63">
                <c:v>86</c:v>
              </c:pt>
              <c:pt idx="64">
                <c:v>90</c:v>
              </c:pt>
              <c:pt idx="65">
                <c:v>87</c:v>
              </c:pt>
              <c:pt idx="66">
                <c:v>83</c:v>
              </c:pt>
              <c:pt idx="67">
                <c:v>84</c:v>
              </c:pt>
              <c:pt idx="68">
                <c:v>85</c:v>
              </c:pt>
              <c:pt idx="69">
                <c:v>86</c:v>
              </c:pt>
              <c:pt idx="70">
                <c:v>86</c:v>
              </c:pt>
              <c:pt idx="71">
                <c:v>81</c:v>
              </c:pt>
              <c:pt idx="72">
                <c:v>96</c:v>
              </c:pt>
              <c:pt idx="73">
                <c:v>102</c:v>
              </c:pt>
              <c:pt idx="74">
                <c:v>77</c:v>
              </c:pt>
              <c:pt idx="75">
                <c:v>97</c:v>
              </c:pt>
              <c:pt idx="76">
                <c:v>99</c:v>
              </c:pt>
              <c:pt idx="77">
                <c:v>111</c:v>
              </c:pt>
            </c:numLit>
          </c:yVal>
          <c:smooth val="0"/>
          <c:extLst>
            <c:ext xmlns:c16="http://schemas.microsoft.com/office/drawing/2014/chart" uri="{C3380CC4-5D6E-409C-BE32-E72D297353CC}">
              <c16:uniqueId val="{00000001-FD42-AF4C-8E5D-13FA566B465F}"/>
            </c:ext>
          </c:extLst>
        </c:ser>
        <c:dLbls>
          <c:showLegendKey val="0"/>
          <c:showVal val="0"/>
          <c:showCatName val="0"/>
          <c:showSerName val="0"/>
          <c:showPercent val="0"/>
          <c:showBubbleSize val="0"/>
        </c:dLbls>
        <c:axId val="541954592"/>
        <c:axId val="541954264"/>
      </c:scatterChart>
      <c:valAx>
        <c:axId val="541954592"/>
        <c:scaling>
          <c:orientation val="minMax"/>
        </c:scaling>
        <c:delete val="0"/>
        <c:axPos val="b"/>
        <c:majorGridlines>
          <c:spPr>
            <a:ln w="9525" cap="flat" cmpd="sng" algn="ctr">
              <a:solidFill>
                <a:schemeClr val="bg1"/>
              </a:solidFill>
              <a:round/>
            </a:ln>
            <a:effectLst/>
          </c:spPr>
        </c:majorGridlines>
        <c:title>
          <c:tx>
            <c:rich>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800" baseline="0">
                  <a:solidFill>
                    <a:schemeClr val="tx1"/>
                  </a:solidFill>
                  <a:latin typeface="Times New Roman" panose="02020603050405020304" pitchFamily="18" charset="0"/>
                  <a:cs typeface="Times New Roman" panose="02020603050405020304" pitchFamily="18" charset="0"/>
                </a:endParaRPr>
              </a:p>
              <a:p>
                <a:pPr>
                  <a:defRPr sz="1800">
                    <a:solidFill>
                      <a:schemeClr val="tx1"/>
                    </a:solidFill>
                    <a:latin typeface="Times New Roman" panose="02020603050405020304" pitchFamily="18" charset="0"/>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Instructional Setting</a:t>
                </a: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1954264"/>
        <c:crosses val="autoZero"/>
        <c:crossBetween val="midCat"/>
      </c:valAx>
      <c:valAx>
        <c:axId val="54195426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Total TSE</a:t>
                </a:r>
              </a:p>
              <a:p>
                <a:pPr>
                  <a:defRPr sz="1800">
                    <a:solidFill>
                      <a:schemeClr val="tx1"/>
                    </a:solidFill>
                    <a:latin typeface="Times New Roman" panose="02020603050405020304" pitchFamily="18" charset="0"/>
                    <a:cs typeface="Times New Roman" panose="02020603050405020304" pitchFamily="18" charset="0"/>
                  </a:defRPr>
                </a:pP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19545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0"/>
            <c:dispEq val="0"/>
          </c:trendline>
          <c:xVal>
            <c:numLit>
              <c:formatCode>General</c:formatCode>
              <c:ptCount val="80"/>
              <c:pt idx="0">
                <c:v>3</c:v>
              </c:pt>
              <c:pt idx="1">
                <c:v>4</c:v>
              </c:pt>
              <c:pt idx="2">
                <c:v>2</c:v>
              </c:pt>
              <c:pt idx="3">
                <c:v>2</c:v>
              </c:pt>
              <c:pt idx="4">
                <c:v>4</c:v>
              </c:pt>
              <c:pt idx="5">
                <c:v>5</c:v>
              </c:pt>
              <c:pt idx="6">
                <c:v>2</c:v>
              </c:pt>
              <c:pt idx="7">
                <c:v>3</c:v>
              </c:pt>
              <c:pt idx="8">
                <c:v>2</c:v>
              </c:pt>
              <c:pt idx="9">
                <c:v>3</c:v>
              </c:pt>
              <c:pt idx="10">
                <c:v>3</c:v>
              </c:pt>
              <c:pt idx="11">
                <c:v>5</c:v>
              </c:pt>
              <c:pt idx="12">
                <c:v>1</c:v>
              </c:pt>
              <c:pt idx="13">
                <c:v>4</c:v>
              </c:pt>
              <c:pt idx="14">
                <c:v>3</c:v>
              </c:pt>
              <c:pt idx="15">
                <c:v>1</c:v>
              </c:pt>
              <c:pt idx="16">
                <c:v>5</c:v>
              </c:pt>
              <c:pt idx="17">
                <c:v>2</c:v>
              </c:pt>
              <c:pt idx="18">
                <c:v>2</c:v>
              </c:pt>
              <c:pt idx="19">
                <c:v>2</c:v>
              </c:pt>
              <c:pt idx="20">
                <c:v>2</c:v>
              </c:pt>
              <c:pt idx="21">
                <c:v>2</c:v>
              </c:pt>
              <c:pt idx="22">
                <c:v>4</c:v>
              </c:pt>
              <c:pt idx="23">
                <c:v>3</c:v>
              </c:pt>
              <c:pt idx="24">
                <c:v>3</c:v>
              </c:pt>
              <c:pt idx="25">
                <c:v>2</c:v>
              </c:pt>
              <c:pt idx="26">
                <c:v>3</c:v>
              </c:pt>
              <c:pt idx="27">
                <c:v>4</c:v>
              </c:pt>
              <c:pt idx="28">
                <c:v>4</c:v>
              </c:pt>
              <c:pt idx="29">
                <c:v>3</c:v>
              </c:pt>
              <c:pt idx="30">
                <c:v>5</c:v>
              </c:pt>
              <c:pt idx="31">
                <c:v>4</c:v>
              </c:pt>
              <c:pt idx="32">
                <c:v>5</c:v>
              </c:pt>
              <c:pt idx="33">
                <c:v>3</c:v>
              </c:pt>
              <c:pt idx="34">
                <c:v>5</c:v>
              </c:pt>
              <c:pt idx="35">
                <c:v>3</c:v>
              </c:pt>
              <c:pt idx="36">
                <c:v>3</c:v>
              </c:pt>
              <c:pt idx="37">
                <c:v>2</c:v>
              </c:pt>
              <c:pt idx="38">
                <c:v>4</c:v>
              </c:pt>
              <c:pt idx="39">
                <c:v>4</c:v>
              </c:pt>
              <c:pt idx="40">
                <c:v>3</c:v>
              </c:pt>
              <c:pt idx="41">
                <c:v>3</c:v>
              </c:pt>
              <c:pt idx="42">
                <c:v>2</c:v>
              </c:pt>
              <c:pt idx="43">
                <c:v>2</c:v>
              </c:pt>
              <c:pt idx="44">
                <c:v>5</c:v>
              </c:pt>
              <c:pt idx="45">
                <c:v>3</c:v>
              </c:pt>
              <c:pt idx="46">
                <c:v>3</c:v>
              </c:pt>
              <c:pt idx="47">
                <c:v>3</c:v>
              </c:pt>
              <c:pt idx="48">
                <c:v>3</c:v>
              </c:pt>
              <c:pt idx="49">
                <c:v>2</c:v>
              </c:pt>
              <c:pt idx="50">
                <c:v>3</c:v>
              </c:pt>
              <c:pt idx="51">
                <c:v>3</c:v>
              </c:pt>
              <c:pt idx="52">
                <c:v>5</c:v>
              </c:pt>
              <c:pt idx="53">
                <c:v>4</c:v>
              </c:pt>
              <c:pt idx="54">
                <c:v>5</c:v>
              </c:pt>
              <c:pt idx="55">
                <c:v>4</c:v>
              </c:pt>
              <c:pt idx="56">
                <c:v>3</c:v>
              </c:pt>
              <c:pt idx="57">
                <c:v>1</c:v>
              </c:pt>
              <c:pt idx="58">
                <c:v>4</c:v>
              </c:pt>
              <c:pt idx="59">
                <c:v>5</c:v>
              </c:pt>
              <c:pt idx="60">
                <c:v>3</c:v>
              </c:pt>
              <c:pt idx="61">
                <c:v>4</c:v>
              </c:pt>
              <c:pt idx="62">
                <c:v>4</c:v>
              </c:pt>
              <c:pt idx="63">
                <c:v>3</c:v>
              </c:pt>
              <c:pt idx="64">
                <c:v>4</c:v>
              </c:pt>
              <c:pt idx="65">
                <c:v>4</c:v>
              </c:pt>
              <c:pt idx="66">
                <c:v>4</c:v>
              </c:pt>
              <c:pt idx="67">
                <c:v>4</c:v>
              </c:pt>
              <c:pt idx="68">
                <c:v>2</c:v>
              </c:pt>
              <c:pt idx="69">
                <c:v>5</c:v>
              </c:pt>
              <c:pt idx="70">
                <c:v>5</c:v>
              </c:pt>
              <c:pt idx="71">
                <c:v>3</c:v>
              </c:pt>
              <c:pt idx="72">
                <c:v>4</c:v>
              </c:pt>
              <c:pt idx="73">
                <c:v>2</c:v>
              </c:pt>
              <c:pt idx="74">
                <c:v>4</c:v>
              </c:pt>
              <c:pt idx="75">
                <c:v>2</c:v>
              </c:pt>
              <c:pt idx="76">
                <c:v>3</c:v>
              </c:pt>
              <c:pt idx="77">
                <c:v>2</c:v>
              </c:pt>
              <c:pt idx="78">
                <c:v>3</c:v>
              </c:pt>
              <c:pt idx="79">
                <c:v>2</c:v>
              </c:pt>
            </c:numLit>
          </c:xVal>
          <c:yVal>
            <c:numLit>
              <c:formatCode>0.00</c:formatCode>
              <c:ptCount val="80"/>
              <c:pt idx="0">
                <c:v>71</c:v>
              </c:pt>
              <c:pt idx="1">
                <c:v>97</c:v>
              </c:pt>
              <c:pt idx="2">
                <c:v>85</c:v>
              </c:pt>
              <c:pt idx="3">
                <c:v>85</c:v>
              </c:pt>
              <c:pt idx="4">
                <c:v>78</c:v>
              </c:pt>
              <c:pt idx="5">
                <c:v>75</c:v>
              </c:pt>
              <c:pt idx="6">
                <c:v>62</c:v>
              </c:pt>
              <c:pt idx="7">
                <c:v>92</c:v>
              </c:pt>
              <c:pt idx="8">
                <c:v>105</c:v>
              </c:pt>
              <c:pt idx="9">
                <c:v>105</c:v>
              </c:pt>
              <c:pt idx="10">
                <c:v>120</c:v>
              </c:pt>
              <c:pt idx="11">
                <c:v>90</c:v>
              </c:pt>
              <c:pt idx="12">
                <c:v>97</c:v>
              </c:pt>
              <c:pt idx="13">
                <c:v>104</c:v>
              </c:pt>
              <c:pt idx="14">
                <c:v>99</c:v>
              </c:pt>
              <c:pt idx="15">
                <c:v>90</c:v>
              </c:pt>
              <c:pt idx="16">
                <c:v>110</c:v>
              </c:pt>
              <c:pt idx="17">
                <c:v>82</c:v>
              </c:pt>
              <c:pt idx="18">
                <c:v>67</c:v>
              </c:pt>
              <c:pt idx="19">
                <c:v>76</c:v>
              </c:pt>
              <c:pt idx="20">
                <c:v>71</c:v>
              </c:pt>
              <c:pt idx="21">
                <c:v>64</c:v>
              </c:pt>
              <c:pt idx="22">
                <c:v>65</c:v>
              </c:pt>
              <c:pt idx="23">
                <c:v>69</c:v>
              </c:pt>
              <c:pt idx="24">
                <c:v>76</c:v>
              </c:pt>
              <c:pt idx="25">
                <c:v>79</c:v>
              </c:pt>
              <c:pt idx="26">
                <c:v>85</c:v>
              </c:pt>
              <c:pt idx="27">
                <c:v>62</c:v>
              </c:pt>
              <c:pt idx="28">
                <c:v>90</c:v>
              </c:pt>
              <c:pt idx="29">
                <c:v>75</c:v>
              </c:pt>
              <c:pt idx="30">
                <c:v>98</c:v>
              </c:pt>
              <c:pt idx="31">
                <c:v>80</c:v>
              </c:pt>
              <c:pt idx="32">
                <c:v>96</c:v>
              </c:pt>
              <c:pt idx="33">
                <c:v>93</c:v>
              </c:pt>
              <c:pt idx="34">
                <c:v>74</c:v>
              </c:pt>
              <c:pt idx="35">
                <c:v>88</c:v>
              </c:pt>
              <c:pt idx="36">
                <c:v>80</c:v>
              </c:pt>
              <c:pt idx="37">
                <c:v>88</c:v>
              </c:pt>
              <c:pt idx="38">
                <c:v>85</c:v>
              </c:pt>
              <c:pt idx="39">
                <c:v>86</c:v>
              </c:pt>
              <c:pt idx="40">
                <c:v>76</c:v>
              </c:pt>
              <c:pt idx="41">
                <c:v>82</c:v>
              </c:pt>
              <c:pt idx="42">
                <c:v>65</c:v>
              </c:pt>
              <c:pt idx="43">
                <c:v>64</c:v>
              </c:pt>
              <c:pt idx="44">
                <c:v>74</c:v>
              </c:pt>
              <c:pt idx="45">
                <c:v>78</c:v>
              </c:pt>
              <c:pt idx="46">
                <c:v>77</c:v>
              </c:pt>
              <c:pt idx="47">
                <c:v>58</c:v>
              </c:pt>
              <c:pt idx="48">
                <c:v>82</c:v>
              </c:pt>
              <c:pt idx="49">
                <c:v>95</c:v>
              </c:pt>
              <c:pt idx="50">
                <c:v>83</c:v>
              </c:pt>
              <c:pt idx="51">
                <c:v>82</c:v>
              </c:pt>
              <c:pt idx="52">
                <c:v>88</c:v>
              </c:pt>
              <c:pt idx="53">
                <c:v>81</c:v>
              </c:pt>
              <c:pt idx="54">
                <c:v>73</c:v>
              </c:pt>
              <c:pt idx="55">
                <c:v>82</c:v>
              </c:pt>
              <c:pt idx="56">
                <c:v>83</c:v>
              </c:pt>
              <c:pt idx="57">
                <c:v>84</c:v>
              </c:pt>
              <c:pt idx="58">
                <c:v>85</c:v>
              </c:pt>
              <c:pt idx="59">
                <c:v>90</c:v>
              </c:pt>
              <c:pt idx="60">
                <c:v>83</c:v>
              </c:pt>
              <c:pt idx="61">
                <c:v>67</c:v>
              </c:pt>
              <c:pt idx="62">
                <c:v>72</c:v>
              </c:pt>
              <c:pt idx="63">
                <c:v>84</c:v>
              </c:pt>
              <c:pt idx="64">
                <c:v>87</c:v>
              </c:pt>
              <c:pt idx="65">
                <c:v>86</c:v>
              </c:pt>
              <c:pt idx="66">
                <c:v>90</c:v>
              </c:pt>
              <c:pt idx="67">
                <c:v>87</c:v>
              </c:pt>
              <c:pt idx="68">
                <c:v>83</c:v>
              </c:pt>
              <c:pt idx="69">
                <c:v>84</c:v>
              </c:pt>
              <c:pt idx="70">
                <c:v>85</c:v>
              </c:pt>
              <c:pt idx="71">
                <c:v>86</c:v>
              </c:pt>
              <c:pt idx="72">
                <c:v>86</c:v>
              </c:pt>
              <c:pt idx="73">
                <c:v>81</c:v>
              </c:pt>
              <c:pt idx="74">
                <c:v>96</c:v>
              </c:pt>
              <c:pt idx="75">
                <c:v>102</c:v>
              </c:pt>
              <c:pt idx="76">
                <c:v>77</c:v>
              </c:pt>
              <c:pt idx="77">
                <c:v>97</c:v>
              </c:pt>
              <c:pt idx="78">
                <c:v>99</c:v>
              </c:pt>
              <c:pt idx="79">
                <c:v>111</c:v>
              </c:pt>
            </c:numLit>
          </c:yVal>
          <c:smooth val="0"/>
          <c:extLst>
            <c:ext xmlns:c16="http://schemas.microsoft.com/office/drawing/2014/chart" uri="{C3380CC4-5D6E-409C-BE32-E72D297353CC}">
              <c16:uniqueId val="{00000001-8926-EC46-8430-33329B5EFFA9}"/>
            </c:ext>
          </c:extLst>
        </c:ser>
        <c:dLbls>
          <c:showLegendKey val="0"/>
          <c:showVal val="0"/>
          <c:showCatName val="0"/>
          <c:showSerName val="0"/>
          <c:showPercent val="0"/>
          <c:showBubbleSize val="0"/>
        </c:dLbls>
        <c:axId val="541954592"/>
        <c:axId val="541954264"/>
      </c:scatterChart>
      <c:valAx>
        <c:axId val="541954592"/>
        <c:scaling>
          <c:orientation val="minMax"/>
        </c:scaling>
        <c:delete val="0"/>
        <c:axPos val="b"/>
        <c:majorGridlines>
          <c:spPr>
            <a:ln w="9525" cap="flat" cmpd="sng" algn="ctr">
              <a:solidFill>
                <a:schemeClr val="bg1"/>
              </a:solidFill>
              <a:round/>
            </a:ln>
            <a:effectLst/>
          </c:spPr>
        </c:majorGridlines>
        <c:title>
          <c:tx>
            <c:rich>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Class Size</a:t>
                </a:r>
                <a:endParaRPr lang="en-US" sz="18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48159033245844268"/>
              <c:y val="0.87067111402741337"/>
            </c:manualLayout>
          </c:layout>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1954264"/>
        <c:crosses val="autoZero"/>
        <c:crossBetween val="midCat"/>
      </c:valAx>
      <c:valAx>
        <c:axId val="54195426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Total TSE</a:t>
                </a: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19545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0"/>
            <c:dispEq val="0"/>
          </c:trendline>
          <c:xVal>
            <c:numLit>
              <c:formatCode>General</c:formatCode>
              <c:ptCount val="80"/>
              <c:pt idx="0">
                <c:v>2</c:v>
              </c:pt>
              <c:pt idx="1">
                <c:v>2</c:v>
              </c:pt>
              <c:pt idx="2">
                <c:v>1</c:v>
              </c:pt>
              <c:pt idx="3">
                <c:v>5</c:v>
              </c:pt>
              <c:pt idx="4">
                <c:v>3</c:v>
              </c:pt>
              <c:pt idx="5">
                <c:v>2</c:v>
              </c:pt>
              <c:pt idx="6">
                <c:v>1</c:v>
              </c:pt>
              <c:pt idx="7">
                <c:v>5</c:v>
              </c:pt>
              <c:pt idx="8">
                <c:v>0</c:v>
              </c:pt>
              <c:pt idx="9">
                <c:v>0</c:v>
              </c:pt>
              <c:pt idx="10">
                <c:v>4</c:v>
              </c:pt>
              <c:pt idx="11">
                <c:v>0</c:v>
              </c:pt>
              <c:pt idx="12">
                <c:v>0</c:v>
              </c:pt>
              <c:pt idx="13">
                <c:v>3</c:v>
              </c:pt>
              <c:pt idx="14">
                <c:v>1</c:v>
              </c:pt>
              <c:pt idx="15">
                <c:v>4</c:v>
              </c:pt>
              <c:pt idx="16">
                <c:v>2</c:v>
              </c:pt>
              <c:pt idx="17">
                <c:v>3</c:v>
              </c:pt>
              <c:pt idx="18">
                <c:v>2</c:v>
              </c:pt>
              <c:pt idx="19">
                <c:v>2</c:v>
              </c:pt>
              <c:pt idx="20">
                <c:v>2</c:v>
              </c:pt>
              <c:pt idx="21">
                <c:v>3</c:v>
              </c:pt>
              <c:pt idx="22">
                <c:v>2</c:v>
              </c:pt>
              <c:pt idx="23">
                <c:v>0</c:v>
              </c:pt>
              <c:pt idx="24">
                <c:v>3</c:v>
              </c:pt>
              <c:pt idx="25">
                <c:v>2</c:v>
              </c:pt>
              <c:pt idx="26">
                <c:v>1</c:v>
              </c:pt>
              <c:pt idx="27">
                <c:v>2</c:v>
              </c:pt>
              <c:pt idx="28">
                <c:v>1</c:v>
              </c:pt>
              <c:pt idx="29">
                <c:v>1</c:v>
              </c:pt>
              <c:pt idx="30">
                <c:v>1</c:v>
              </c:pt>
              <c:pt idx="31">
                <c:v>2</c:v>
              </c:pt>
              <c:pt idx="32">
                <c:v>2</c:v>
              </c:pt>
              <c:pt idx="33">
                <c:v>1</c:v>
              </c:pt>
              <c:pt idx="34">
                <c:v>1</c:v>
              </c:pt>
              <c:pt idx="35">
                <c:v>1</c:v>
              </c:pt>
              <c:pt idx="36">
                <c:v>1</c:v>
              </c:pt>
              <c:pt idx="37">
                <c:v>2</c:v>
              </c:pt>
              <c:pt idx="38">
                <c:v>2</c:v>
              </c:pt>
              <c:pt idx="39">
                <c:v>1</c:v>
              </c:pt>
              <c:pt idx="40">
                <c:v>1</c:v>
              </c:pt>
              <c:pt idx="41">
                <c:v>1</c:v>
              </c:pt>
              <c:pt idx="42">
                <c:v>2</c:v>
              </c:pt>
              <c:pt idx="43">
                <c:v>1</c:v>
              </c:pt>
              <c:pt idx="44">
                <c:v>1</c:v>
              </c:pt>
              <c:pt idx="45">
                <c:v>3</c:v>
              </c:pt>
              <c:pt idx="46">
                <c:v>3</c:v>
              </c:pt>
              <c:pt idx="47">
                <c:v>1</c:v>
              </c:pt>
              <c:pt idx="48">
                <c:v>0</c:v>
              </c:pt>
              <c:pt idx="49">
                <c:v>1</c:v>
              </c:pt>
              <c:pt idx="50">
                <c:v>3</c:v>
              </c:pt>
              <c:pt idx="51">
                <c:v>2</c:v>
              </c:pt>
              <c:pt idx="52">
                <c:v>0</c:v>
              </c:pt>
              <c:pt idx="53">
                <c:v>0</c:v>
              </c:pt>
              <c:pt idx="54">
                <c:v>1</c:v>
              </c:pt>
              <c:pt idx="55">
                <c:v>1</c:v>
              </c:pt>
              <c:pt idx="56">
                <c:v>1</c:v>
              </c:pt>
              <c:pt idx="57">
                <c:v>1</c:v>
              </c:pt>
              <c:pt idx="58">
                <c:v>2</c:v>
              </c:pt>
              <c:pt idx="59">
                <c:v>1</c:v>
              </c:pt>
              <c:pt idx="60">
                <c:v>1</c:v>
              </c:pt>
              <c:pt idx="61">
                <c:v>1</c:v>
              </c:pt>
              <c:pt idx="62">
                <c:v>7</c:v>
              </c:pt>
              <c:pt idx="63">
                <c:v>2</c:v>
              </c:pt>
              <c:pt idx="64">
                <c:v>1</c:v>
              </c:pt>
              <c:pt idx="65">
                <c:v>2</c:v>
              </c:pt>
              <c:pt idx="66">
                <c:v>2</c:v>
              </c:pt>
              <c:pt idx="67">
                <c:v>6</c:v>
              </c:pt>
              <c:pt idx="68">
                <c:v>1</c:v>
              </c:pt>
              <c:pt idx="69">
                <c:v>0</c:v>
              </c:pt>
              <c:pt idx="70">
                <c:v>2</c:v>
              </c:pt>
              <c:pt idx="71">
                <c:v>2</c:v>
              </c:pt>
              <c:pt idx="72">
                <c:v>3</c:v>
              </c:pt>
              <c:pt idx="73">
                <c:v>2</c:v>
              </c:pt>
              <c:pt idx="74">
                <c:v>1</c:v>
              </c:pt>
              <c:pt idx="75">
                <c:v>1</c:v>
              </c:pt>
              <c:pt idx="76">
                <c:v>1</c:v>
              </c:pt>
              <c:pt idx="77">
                <c:v>1</c:v>
              </c:pt>
              <c:pt idx="78">
                <c:v>2</c:v>
              </c:pt>
              <c:pt idx="79">
                <c:v>1</c:v>
              </c:pt>
            </c:numLit>
          </c:xVal>
          <c:yVal>
            <c:numLit>
              <c:formatCode>0.00</c:formatCode>
              <c:ptCount val="80"/>
              <c:pt idx="0">
                <c:v>71</c:v>
              </c:pt>
              <c:pt idx="1">
                <c:v>97</c:v>
              </c:pt>
              <c:pt idx="2">
                <c:v>85</c:v>
              </c:pt>
              <c:pt idx="3">
                <c:v>85</c:v>
              </c:pt>
              <c:pt idx="4">
                <c:v>78</c:v>
              </c:pt>
              <c:pt idx="5">
                <c:v>75</c:v>
              </c:pt>
              <c:pt idx="6">
                <c:v>62</c:v>
              </c:pt>
              <c:pt idx="7">
                <c:v>92</c:v>
              </c:pt>
              <c:pt idx="8">
                <c:v>105</c:v>
              </c:pt>
              <c:pt idx="9">
                <c:v>105</c:v>
              </c:pt>
              <c:pt idx="10">
                <c:v>120</c:v>
              </c:pt>
              <c:pt idx="11">
                <c:v>90</c:v>
              </c:pt>
              <c:pt idx="12">
                <c:v>97</c:v>
              </c:pt>
              <c:pt idx="13">
                <c:v>104</c:v>
              </c:pt>
              <c:pt idx="14">
                <c:v>99</c:v>
              </c:pt>
              <c:pt idx="15">
                <c:v>90</c:v>
              </c:pt>
              <c:pt idx="16">
                <c:v>110</c:v>
              </c:pt>
              <c:pt idx="17">
                <c:v>82</c:v>
              </c:pt>
              <c:pt idx="18">
                <c:v>67</c:v>
              </c:pt>
              <c:pt idx="19">
                <c:v>76</c:v>
              </c:pt>
              <c:pt idx="20">
                <c:v>71</c:v>
              </c:pt>
              <c:pt idx="21">
                <c:v>64</c:v>
              </c:pt>
              <c:pt idx="22">
                <c:v>65</c:v>
              </c:pt>
              <c:pt idx="23">
                <c:v>69</c:v>
              </c:pt>
              <c:pt idx="24">
                <c:v>76</c:v>
              </c:pt>
              <c:pt idx="25">
                <c:v>79</c:v>
              </c:pt>
              <c:pt idx="26">
                <c:v>85</c:v>
              </c:pt>
              <c:pt idx="27">
                <c:v>62</c:v>
              </c:pt>
              <c:pt idx="28">
                <c:v>90</c:v>
              </c:pt>
              <c:pt idx="29">
                <c:v>75</c:v>
              </c:pt>
              <c:pt idx="30">
                <c:v>98</c:v>
              </c:pt>
              <c:pt idx="31">
                <c:v>80</c:v>
              </c:pt>
              <c:pt idx="32">
                <c:v>96</c:v>
              </c:pt>
              <c:pt idx="33">
                <c:v>93</c:v>
              </c:pt>
              <c:pt idx="34">
                <c:v>74</c:v>
              </c:pt>
              <c:pt idx="35">
                <c:v>88</c:v>
              </c:pt>
              <c:pt idx="36">
                <c:v>80</c:v>
              </c:pt>
              <c:pt idx="37">
                <c:v>88</c:v>
              </c:pt>
              <c:pt idx="38">
                <c:v>85</c:v>
              </c:pt>
              <c:pt idx="39">
                <c:v>86</c:v>
              </c:pt>
              <c:pt idx="40">
                <c:v>76</c:v>
              </c:pt>
              <c:pt idx="41">
                <c:v>82</c:v>
              </c:pt>
              <c:pt idx="42">
                <c:v>65</c:v>
              </c:pt>
              <c:pt idx="43">
                <c:v>64</c:v>
              </c:pt>
              <c:pt idx="44">
                <c:v>74</c:v>
              </c:pt>
              <c:pt idx="45">
                <c:v>78</c:v>
              </c:pt>
              <c:pt idx="46">
                <c:v>77</c:v>
              </c:pt>
              <c:pt idx="47">
                <c:v>58</c:v>
              </c:pt>
              <c:pt idx="48">
                <c:v>82</c:v>
              </c:pt>
              <c:pt idx="49">
                <c:v>95</c:v>
              </c:pt>
              <c:pt idx="50">
                <c:v>83</c:v>
              </c:pt>
              <c:pt idx="51">
                <c:v>82</c:v>
              </c:pt>
              <c:pt idx="52">
                <c:v>88</c:v>
              </c:pt>
              <c:pt idx="53">
                <c:v>81</c:v>
              </c:pt>
              <c:pt idx="54">
                <c:v>73</c:v>
              </c:pt>
              <c:pt idx="55">
                <c:v>82</c:v>
              </c:pt>
              <c:pt idx="56">
                <c:v>83</c:v>
              </c:pt>
              <c:pt idx="57">
                <c:v>84</c:v>
              </c:pt>
              <c:pt idx="58">
                <c:v>85</c:v>
              </c:pt>
              <c:pt idx="59">
                <c:v>90</c:v>
              </c:pt>
              <c:pt idx="60">
                <c:v>83</c:v>
              </c:pt>
              <c:pt idx="61">
                <c:v>67</c:v>
              </c:pt>
              <c:pt idx="62">
                <c:v>72</c:v>
              </c:pt>
              <c:pt idx="63">
                <c:v>84</c:v>
              </c:pt>
              <c:pt idx="64">
                <c:v>87</c:v>
              </c:pt>
              <c:pt idx="65">
                <c:v>86</c:v>
              </c:pt>
              <c:pt idx="66">
                <c:v>90</c:v>
              </c:pt>
              <c:pt idx="67">
                <c:v>87</c:v>
              </c:pt>
              <c:pt idx="68">
                <c:v>83</c:v>
              </c:pt>
              <c:pt idx="69">
                <c:v>84</c:v>
              </c:pt>
              <c:pt idx="70">
                <c:v>85</c:v>
              </c:pt>
              <c:pt idx="71">
                <c:v>86</c:v>
              </c:pt>
              <c:pt idx="72">
                <c:v>86</c:v>
              </c:pt>
              <c:pt idx="73">
                <c:v>81</c:v>
              </c:pt>
              <c:pt idx="74">
                <c:v>96</c:v>
              </c:pt>
              <c:pt idx="75">
                <c:v>102</c:v>
              </c:pt>
              <c:pt idx="76">
                <c:v>77</c:v>
              </c:pt>
              <c:pt idx="77">
                <c:v>97</c:v>
              </c:pt>
              <c:pt idx="78">
                <c:v>99</c:v>
              </c:pt>
              <c:pt idx="79">
                <c:v>111</c:v>
              </c:pt>
            </c:numLit>
          </c:yVal>
          <c:smooth val="0"/>
          <c:extLst>
            <c:ext xmlns:c16="http://schemas.microsoft.com/office/drawing/2014/chart" uri="{C3380CC4-5D6E-409C-BE32-E72D297353CC}">
              <c16:uniqueId val="{00000001-7216-8545-9549-DA321F7080A3}"/>
            </c:ext>
          </c:extLst>
        </c:ser>
        <c:dLbls>
          <c:showLegendKey val="0"/>
          <c:showVal val="0"/>
          <c:showCatName val="0"/>
          <c:showSerName val="0"/>
          <c:showPercent val="0"/>
          <c:showBubbleSize val="0"/>
        </c:dLbls>
        <c:axId val="541954592"/>
        <c:axId val="541954264"/>
      </c:scatterChart>
      <c:valAx>
        <c:axId val="541954592"/>
        <c:scaling>
          <c:orientation val="minMax"/>
        </c:scaling>
        <c:delete val="0"/>
        <c:axPos val="b"/>
        <c:majorGridlines>
          <c:spPr>
            <a:ln w="9525" cap="flat" cmpd="sng" algn="ctr">
              <a:solidFill>
                <a:schemeClr val="bg1"/>
              </a:solidFill>
              <a:round/>
            </a:ln>
            <a:effectLst/>
          </c:spPr>
        </c:majorGridlines>
        <c:title>
          <c:tx>
            <c:rich>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800" baseline="0">
                  <a:solidFill>
                    <a:schemeClr val="tx1"/>
                  </a:solidFill>
                  <a:latin typeface="Times New Roman" panose="02020603050405020304" pitchFamily="18" charset="0"/>
                  <a:cs typeface="Times New Roman" panose="02020603050405020304" pitchFamily="18" charset="0"/>
                </a:endParaRPr>
              </a:p>
              <a:p>
                <a:pPr>
                  <a:defRPr sz="1800">
                    <a:solidFill>
                      <a:schemeClr val="tx1"/>
                    </a:solidFill>
                    <a:latin typeface="Times New Roman" panose="02020603050405020304" pitchFamily="18" charset="0"/>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Professional Development</a:t>
                </a: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1954264"/>
        <c:crosses val="autoZero"/>
        <c:crossBetween val="midCat"/>
      </c:valAx>
      <c:valAx>
        <c:axId val="54195426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Total TSE</a:t>
                </a:r>
              </a:p>
              <a:p>
                <a:pPr>
                  <a:defRPr sz="1800">
                    <a:solidFill>
                      <a:schemeClr val="tx1"/>
                    </a:solidFill>
                    <a:latin typeface="Times New Roman" panose="02020603050405020304" pitchFamily="18" charset="0"/>
                    <a:cs typeface="Times New Roman" panose="02020603050405020304" pitchFamily="18" charset="0"/>
                  </a:defRPr>
                </a:pP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19545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0"/>
            <c:dispEq val="0"/>
          </c:trendline>
          <c:xVal>
            <c:numLit>
              <c:formatCode>0.00</c:formatCode>
              <c:ptCount val="77"/>
              <c:pt idx="0">
                <c:v>71</c:v>
              </c:pt>
              <c:pt idx="1">
                <c:v>97</c:v>
              </c:pt>
              <c:pt idx="2">
                <c:v>85</c:v>
              </c:pt>
              <c:pt idx="3">
                <c:v>85</c:v>
              </c:pt>
              <c:pt idx="4">
                <c:v>78</c:v>
              </c:pt>
              <c:pt idx="5">
                <c:v>75</c:v>
              </c:pt>
              <c:pt idx="6">
                <c:v>62</c:v>
              </c:pt>
              <c:pt idx="7">
                <c:v>92</c:v>
              </c:pt>
              <c:pt idx="8">
                <c:v>105</c:v>
              </c:pt>
              <c:pt idx="9">
                <c:v>105</c:v>
              </c:pt>
              <c:pt idx="10">
                <c:v>120</c:v>
              </c:pt>
              <c:pt idx="11">
                <c:v>90</c:v>
              </c:pt>
              <c:pt idx="12">
                <c:v>97</c:v>
              </c:pt>
              <c:pt idx="13">
                <c:v>104</c:v>
              </c:pt>
              <c:pt idx="14">
                <c:v>99</c:v>
              </c:pt>
              <c:pt idx="15">
                <c:v>90</c:v>
              </c:pt>
              <c:pt idx="16">
                <c:v>110</c:v>
              </c:pt>
              <c:pt idx="17">
                <c:v>82</c:v>
              </c:pt>
              <c:pt idx="18">
                <c:v>67</c:v>
              </c:pt>
              <c:pt idx="19">
                <c:v>76</c:v>
              </c:pt>
              <c:pt idx="20">
                <c:v>71</c:v>
              </c:pt>
              <c:pt idx="21">
                <c:v>64</c:v>
              </c:pt>
              <c:pt idx="22">
                <c:v>65</c:v>
              </c:pt>
              <c:pt idx="23">
                <c:v>69</c:v>
              </c:pt>
              <c:pt idx="24">
                <c:v>76</c:v>
              </c:pt>
              <c:pt idx="25">
                <c:v>79</c:v>
              </c:pt>
              <c:pt idx="26">
                <c:v>85</c:v>
              </c:pt>
              <c:pt idx="27">
                <c:v>62</c:v>
              </c:pt>
              <c:pt idx="28">
                <c:v>90</c:v>
              </c:pt>
              <c:pt idx="29">
                <c:v>75</c:v>
              </c:pt>
              <c:pt idx="30">
                <c:v>80</c:v>
              </c:pt>
              <c:pt idx="31">
                <c:v>96</c:v>
              </c:pt>
              <c:pt idx="32">
                <c:v>93</c:v>
              </c:pt>
              <c:pt idx="33">
                <c:v>74</c:v>
              </c:pt>
              <c:pt idx="34">
                <c:v>88</c:v>
              </c:pt>
              <c:pt idx="35">
                <c:v>80</c:v>
              </c:pt>
              <c:pt idx="36">
                <c:v>88</c:v>
              </c:pt>
              <c:pt idx="37">
                <c:v>85</c:v>
              </c:pt>
              <c:pt idx="38">
                <c:v>86</c:v>
              </c:pt>
              <c:pt idx="39">
                <c:v>76</c:v>
              </c:pt>
              <c:pt idx="40">
                <c:v>82</c:v>
              </c:pt>
              <c:pt idx="41">
                <c:v>65</c:v>
              </c:pt>
              <c:pt idx="42">
                <c:v>64</c:v>
              </c:pt>
              <c:pt idx="43">
                <c:v>74</c:v>
              </c:pt>
              <c:pt idx="44">
                <c:v>78</c:v>
              </c:pt>
              <c:pt idx="45">
                <c:v>77</c:v>
              </c:pt>
              <c:pt idx="46">
                <c:v>58</c:v>
              </c:pt>
              <c:pt idx="47">
                <c:v>82</c:v>
              </c:pt>
              <c:pt idx="48">
                <c:v>95</c:v>
              </c:pt>
              <c:pt idx="49">
                <c:v>83</c:v>
              </c:pt>
              <c:pt idx="50">
                <c:v>82</c:v>
              </c:pt>
              <c:pt idx="51">
                <c:v>88</c:v>
              </c:pt>
              <c:pt idx="52">
                <c:v>81</c:v>
              </c:pt>
              <c:pt idx="53">
                <c:v>73</c:v>
              </c:pt>
              <c:pt idx="54">
                <c:v>83</c:v>
              </c:pt>
              <c:pt idx="55">
                <c:v>84</c:v>
              </c:pt>
              <c:pt idx="56">
                <c:v>85</c:v>
              </c:pt>
              <c:pt idx="57">
                <c:v>90</c:v>
              </c:pt>
              <c:pt idx="58">
                <c:v>83</c:v>
              </c:pt>
              <c:pt idx="59">
                <c:v>67</c:v>
              </c:pt>
              <c:pt idx="60">
                <c:v>72</c:v>
              </c:pt>
              <c:pt idx="61">
                <c:v>84</c:v>
              </c:pt>
              <c:pt idx="62">
                <c:v>87</c:v>
              </c:pt>
              <c:pt idx="63">
                <c:v>90</c:v>
              </c:pt>
              <c:pt idx="64">
                <c:v>87</c:v>
              </c:pt>
              <c:pt idx="65">
                <c:v>83</c:v>
              </c:pt>
              <c:pt idx="66">
                <c:v>84</c:v>
              </c:pt>
              <c:pt idx="67">
                <c:v>85</c:v>
              </c:pt>
              <c:pt idx="68">
                <c:v>86</c:v>
              </c:pt>
              <c:pt idx="69">
                <c:v>86</c:v>
              </c:pt>
              <c:pt idx="70">
                <c:v>81</c:v>
              </c:pt>
              <c:pt idx="71">
                <c:v>96</c:v>
              </c:pt>
              <c:pt idx="72">
                <c:v>102</c:v>
              </c:pt>
              <c:pt idx="73">
                <c:v>77</c:v>
              </c:pt>
              <c:pt idx="74">
                <c:v>97</c:v>
              </c:pt>
              <c:pt idx="75">
                <c:v>99</c:v>
              </c:pt>
              <c:pt idx="76">
                <c:v>111</c:v>
              </c:pt>
            </c:numLit>
          </c:xVal>
          <c:yVal>
            <c:numLit>
              <c:formatCode>0.00</c:formatCode>
              <c:ptCount val="77"/>
              <c:pt idx="0">
                <c:v>33</c:v>
              </c:pt>
              <c:pt idx="1">
                <c:v>35</c:v>
              </c:pt>
              <c:pt idx="2">
                <c:v>32</c:v>
              </c:pt>
              <c:pt idx="3">
                <c:v>33</c:v>
              </c:pt>
              <c:pt idx="4">
                <c:v>36</c:v>
              </c:pt>
              <c:pt idx="5">
                <c:v>37</c:v>
              </c:pt>
              <c:pt idx="6">
                <c:v>24</c:v>
              </c:pt>
              <c:pt idx="7">
                <c:v>37</c:v>
              </c:pt>
              <c:pt idx="8">
                <c:v>39</c:v>
              </c:pt>
              <c:pt idx="9">
                <c:v>38</c:v>
              </c:pt>
              <c:pt idx="10">
                <c:v>40</c:v>
              </c:pt>
              <c:pt idx="11">
                <c:v>36</c:v>
              </c:pt>
              <c:pt idx="12">
                <c:v>34</c:v>
              </c:pt>
              <c:pt idx="13">
                <c:v>41</c:v>
              </c:pt>
              <c:pt idx="14">
                <c:v>45</c:v>
              </c:pt>
              <c:pt idx="15">
                <c:v>38</c:v>
              </c:pt>
              <c:pt idx="16">
                <c:v>38</c:v>
              </c:pt>
              <c:pt idx="17">
                <c:v>36</c:v>
              </c:pt>
              <c:pt idx="18">
                <c:v>34</c:v>
              </c:pt>
              <c:pt idx="19">
                <c:v>23</c:v>
              </c:pt>
              <c:pt idx="20">
                <c:v>26</c:v>
              </c:pt>
              <c:pt idx="21">
                <c:v>24</c:v>
              </c:pt>
              <c:pt idx="22">
                <c:v>23</c:v>
              </c:pt>
              <c:pt idx="23">
                <c:v>26</c:v>
              </c:pt>
              <c:pt idx="24">
                <c:v>27</c:v>
              </c:pt>
              <c:pt idx="25">
                <c:v>39</c:v>
              </c:pt>
              <c:pt idx="26">
                <c:v>34</c:v>
              </c:pt>
              <c:pt idx="27">
                <c:v>22</c:v>
              </c:pt>
              <c:pt idx="28">
                <c:v>42</c:v>
              </c:pt>
              <c:pt idx="29">
                <c:v>32</c:v>
              </c:pt>
              <c:pt idx="30">
                <c:v>31</c:v>
              </c:pt>
              <c:pt idx="31">
                <c:v>38</c:v>
              </c:pt>
              <c:pt idx="32">
                <c:v>30</c:v>
              </c:pt>
              <c:pt idx="33">
                <c:v>22</c:v>
              </c:pt>
              <c:pt idx="34">
                <c:v>33</c:v>
              </c:pt>
              <c:pt idx="35">
                <c:v>36</c:v>
              </c:pt>
              <c:pt idx="36">
                <c:v>36</c:v>
              </c:pt>
              <c:pt idx="37">
                <c:v>35</c:v>
              </c:pt>
              <c:pt idx="38">
                <c:v>33</c:v>
              </c:pt>
              <c:pt idx="39">
                <c:v>36</c:v>
              </c:pt>
              <c:pt idx="40">
                <c:v>33</c:v>
              </c:pt>
              <c:pt idx="41">
                <c:v>25</c:v>
              </c:pt>
              <c:pt idx="42">
                <c:v>21</c:v>
              </c:pt>
              <c:pt idx="43">
                <c:v>36</c:v>
              </c:pt>
              <c:pt idx="44">
                <c:v>36</c:v>
              </c:pt>
              <c:pt idx="45">
                <c:v>34</c:v>
              </c:pt>
              <c:pt idx="46">
                <c:v>27</c:v>
              </c:pt>
              <c:pt idx="47">
                <c:v>22</c:v>
              </c:pt>
              <c:pt idx="48">
                <c:v>34</c:v>
              </c:pt>
              <c:pt idx="49">
                <c:v>37</c:v>
              </c:pt>
              <c:pt idx="50">
                <c:v>37</c:v>
              </c:pt>
              <c:pt idx="51">
                <c:v>36</c:v>
              </c:pt>
              <c:pt idx="52">
                <c:v>30</c:v>
              </c:pt>
              <c:pt idx="53">
                <c:v>33</c:v>
              </c:pt>
              <c:pt idx="54">
                <c:v>31</c:v>
              </c:pt>
              <c:pt idx="55">
                <c:v>33</c:v>
              </c:pt>
              <c:pt idx="56">
                <c:v>33</c:v>
              </c:pt>
              <c:pt idx="57">
                <c:v>34</c:v>
              </c:pt>
              <c:pt idx="58">
                <c:v>40</c:v>
              </c:pt>
              <c:pt idx="59">
                <c:v>37</c:v>
              </c:pt>
              <c:pt idx="60">
                <c:v>36</c:v>
              </c:pt>
              <c:pt idx="61">
                <c:v>34</c:v>
              </c:pt>
              <c:pt idx="62">
                <c:v>42</c:v>
              </c:pt>
              <c:pt idx="63">
                <c:v>37</c:v>
              </c:pt>
              <c:pt idx="64">
                <c:v>39</c:v>
              </c:pt>
              <c:pt idx="65">
                <c:v>37</c:v>
              </c:pt>
              <c:pt idx="66">
                <c:v>32</c:v>
              </c:pt>
              <c:pt idx="67">
                <c:v>28</c:v>
              </c:pt>
              <c:pt idx="68">
                <c:v>36</c:v>
              </c:pt>
              <c:pt idx="69">
                <c:v>33</c:v>
              </c:pt>
              <c:pt idx="70">
                <c:v>37</c:v>
              </c:pt>
              <c:pt idx="71">
                <c:v>37</c:v>
              </c:pt>
              <c:pt idx="72">
                <c:v>37</c:v>
              </c:pt>
              <c:pt idx="73">
                <c:v>36</c:v>
              </c:pt>
              <c:pt idx="74">
                <c:v>34</c:v>
              </c:pt>
              <c:pt idx="75">
                <c:v>40</c:v>
              </c:pt>
              <c:pt idx="76">
                <c:v>39</c:v>
              </c:pt>
            </c:numLit>
          </c:yVal>
          <c:smooth val="0"/>
          <c:extLst>
            <c:ext xmlns:c16="http://schemas.microsoft.com/office/drawing/2014/chart" uri="{C3380CC4-5D6E-409C-BE32-E72D297353CC}">
              <c16:uniqueId val="{00000001-950C-AA40-9582-253EC92F8A1A}"/>
            </c:ext>
          </c:extLst>
        </c:ser>
        <c:dLbls>
          <c:showLegendKey val="0"/>
          <c:showVal val="0"/>
          <c:showCatName val="0"/>
          <c:showSerName val="0"/>
          <c:showPercent val="0"/>
          <c:showBubbleSize val="0"/>
        </c:dLbls>
        <c:axId val="541954592"/>
        <c:axId val="541954264"/>
      </c:scatterChart>
      <c:valAx>
        <c:axId val="541954592"/>
        <c:scaling>
          <c:orientation val="minMax"/>
        </c:scaling>
        <c:delete val="0"/>
        <c:axPos val="b"/>
        <c:majorGridlines>
          <c:spPr>
            <a:ln w="9525" cap="flat" cmpd="sng" algn="ctr">
              <a:solidFill>
                <a:schemeClr val="bg1"/>
              </a:solidFill>
              <a:round/>
            </a:ln>
            <a:effectLst/>
          </c:spPr>
        </c:majorGridlines>
        <c:title>
          <c:tx>
            <c:rich>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Total TSE</a:t>
                </a: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1954264"/>
        <c:crosses val="autoZero"/>
        <c:crossBetween val="midCat"/>
      </c:valAx>
      <c:valAx>
        <c:axId val="54195426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Mastery Experiences</a:t>
                </a:r>
              </a:p>
              <a:p>
                <a:pPr>
                  <a:defRPr sz="1800">
                    <a:solidFill>
                      <a:schemeClr val="tx1"/>
                    </a:solidFill>
                    <a:latin typeface="Times New Roman" panose="02020603050405020304" pitchFamily="18" charset="0"/>
                    <a:cs typeface="Times New Roman" panose="02020603050405020304" pitchFamily="18" charset="0"/>
                  </a:defRPr>
                </a:pP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19545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0"/>
            <c:dispEq val="0"/>
          </c:trendline>
          <c:xVal>
            <c:numLit>
              <c:formatCode>0.00</c:formatCode>
              <c:ptCount val="79"/>
              <c:pt idx="0">
                <c:v>71</c:v>
              </c:pt>
              <c:pt idx="1">
                <c:v>97</c:v>
              </c:pt>
              <c:pt idx="2">
                <c:v>85</c:v>
              </c:pt>
              <c:pt idx="3">
                <c:v>85</c:v>
              </c:pt>
              <c:pt idx="4">
                <c:v>78</c:v>
              </c:pt>
              <c:pt idx="5">
                <c:v>75</c:v>
              </c:pt>
              <c:pt idx="6">
                <c:v>62</c:v>
              </c:pt>
              <c:pt idx="7">
                <c:v>92</c:v>
              </c:pt>
              <c:pt idx="8">
                <c:v>105</c:v>
              </c:pt>
              <c:pt idx="9">
                <c:v>105</c:v>
              </c:pt>
              <c:pt idx="10">
                <c:v>120</c:v>
              </c:pt>
              <c:pt idx="11">
                <c:v>90</c:v>
              </c:pt>
              <c:pt idx="12">
                <c:v>97</c:v>
              </c:pt>
              <c:pt idx="13">
                <c:v>104</c:v>
              </c:pt>
              <c:pt idx="14">
                <c:v>99</c:v>
              </c:pt>
              <c:pt idx="15">
                <c:v>90</c:v>
              </c:pt>
              <c:pt idx="16">
                <c:v>110</c:v>
              </c:pt>
              <c:pt idx="17">
                <c:v>82</c:v>
              </c:pt>
              <c:pt idx="18">
                <c:v>67</c:v>
              </c:pt>
              <c:pt idx="19">
                <c:v>76</c:v>
              </c:pt>
              <c:pt idx="20">
                <c:v>71</c:v>
              </c:pt>
              <c:pt idx="21">
                <c:v>64</c:v>
              </c:pt>
              <c:pt idx="22">
                <c:v>65</c:v>
              </c:pt>
              <c:pt idx="23">
                <c:v>69</c:v>
              </c:pt>
              <c:pt idx="24">
                <c:v>76</c:v>
              </c:pt>
              <c:pt idx="25">
                <c:v>79</c:v>
              </c:pt>
              <c:pt idx="26">
                <c:v>85</c:v>
              </c:pt>
              <c:pt idx="27">
                <c:v>62</c:v>
              </c:pt>
              <c:pt idx="28">
                <c:v>90</c:v>
              </c:pt>
              <c:pt idx="29">
                <c:v>75</c:v>
              </c:pt>
              <c:pt idx="30">
                <c:v>98</c:v>
              </c:pt>
              <c:pt idx="31">
                <c:v>80</c:v>
              </c:pt>
              <c:pt idx="32">
                <c:v>96</c:v>
              </c:pt>
              <c:pt idx="33">
                <c:v>93</c:v>
              </c:pt>
              <c:pt idx="34">
                <c:v>74</c:v>
              </c:pt>
              <c:pt idx="35">
                <c:v>88</c:v>
              </c:pt>
              <c:pt idx="36">
                <c:v>80</c:v>
              </c:pt>
              <c:pt idx="37">
                <c:v>88</c:v>
              </c:pt>
              <c:pt idx="38">
                <c:v>85</c:v>
              </c:pt>
              <c:pt idx="39">
                <c:v>86</c:v>
              </c:pt>
              <c:pt idx="40">
                <c:v>76</c:v>
              </c:pt>
              <c:pt idx="41">
                <c:v>82</c:v>
              </c:pt>
              <c:pt idx="42">
                <c:v>65</c:v>
              </c:pt>
              <c:pt idx="43">
                <c:v>64</c:v>
              </c:pt>
              <c:pt idx="44">
                <c:v>74</c:v>
              </c:pt>
              <c:pt idx="45">
                <c:v>78</c:v>
              </c:pt>
              <c:pt idx="46">
                <c:v>77</c:v>
              </c:pt>
              <c:pt idx="47">
                <c:v>58</c:v>
              </c:pt>
              <c:pt idx="48">
                <c:v>82</c:v>
              </c:pt>
              <c:pt idx="49">
                <c:v>95</c:v>
              </c:pt>
              <c:pt idx="50">
                <c:v>83</c:v>
              </c:pt>
              <c:pt idx="51">
                <c:v>82</c:v>
              </c:pt>
              <c:pt idx="52">
                <c:v>88</c:v>
              </c:pt>
              <c:pt idx="53">
                <c:v>81</c:v>
              </c:pt>
              <c:pt idx="54">
                <c:v>73</c:v>
              </c:pt>
              <c:pt idx="55">
                <c:v>83</c:v>
              </c:pt>
              <c:pt idx="56">
                <c:v>84</c:v>
              </c:pt>
              <c:pt idx="57">
                <c:v>85</c:v>
              </c:pt>
              <c:pt idx="58">
                <c:v>90</c:v>
              </c:pt>
              <c:pt idx="59">
                <c:v>83</c:v>
              </c:pt>
              <c:pt idx="60">
                <c:v>67</c:v>
              </c:pt>
              <c:pt idx="61">
                <c:v>72</c:v>
              </c:pt>
              <c:pt idx="62">
                <c:v>84</c:v>
              </c:pt>
              <c:pt idx="63">
                <c:v>87</c:v>
              </c:pt>
              <c:pt idx="64">
                <c:v>86</c:v>
              </c:pt>
              <c:pt idx="65">
                <c:v>90</c:v>
              </c:pt>
              <c:pt idx="66">
                <c:v>87</c:v>
              </c:pt>
              <c:pt idx="67">
                <c:v>83</c:v>
              </c:pt>
              <c:pt idx="68">
                <c:v>84</c:v>
              </c:pt>
              <c:pt idx="69">
                <c:v>85</c:v>
              </c:pt>
              <c:pt idx="70">
                <c:v>86</c:v>
              </c:pt>
              <c:pt idx="71">
                <c:v>86</c:v>
              </c:pt>
              <c:pt idx="72">
                <c:v>81</c:v>
              </c:pt>
              <c:pt idx="73">
                <c:v>96</c:v>
              </c:pt>
              <c:pt idx="74">
                <c:v>102</c:v>
              </c:pt>
              <c:pt idx="75">
                <c:v>77</c:v>
              </c:pt>
              <c:pt idx="76">
                <c:v>97</c:v>
              </c:pt>
              <c:pt idx="77">
                <c:v>99</c:v>
              </c:pt>
              <c:pt idx="78">
                <c:v>111</c:v>
              </c:pt>
            </c:numLit>
          </c:xVal>
          <c:yVal>
            <c:numLit>
              <c:formatCode>0.00</c:formatCode>
              <c:ptCount val="79"/>
              <c:pt idx="0">
                <c:v>31</c:v>
              </c:pt>
              <c:pt idx="1">
                <c:v>35</c:v>
              </c:pt>
              <c:pt idx="2">
                <c:v>41</c:v>
              </c:pt>
              <c:pt idx="3">
                <c:v>36</c:v>
              </c:pt>
              <c:pt idx="4">
                <c:v>33</c:v>
              </c:pt>
              <c:pt idx="5">
                <c:v>32</c:v>
              </c:pt>
              <c:pt idx="6">
                <c:v>26</c:v>
              </c:pt>
              <c:pt idx="7">
                <c:v>42</c:v>
              </c:pt>
              <c:pt idx="8">
                <c:v>30</c:v>
              </c:pt>
              <c:pt idx="9">
                <c:v>37</c:v>
              </c:pt>
              <c:pt idx="10">
                <c:v>41</c:v>
              </c:pt>
              <c:pt idx="11">
                <c:v>40</c:v>
              </c:pt>
              <c:pt idx="12">
                <c:v>24</c:v>
              </c:pt>
              <c:pt idx="13">
                <c:v>38</c:v>
              </c:pt>
              <c:pt idx="14">
                <c:v>41</c:v>
              </c:pt>
              <c:pt idx="15">
                <c:v>39</c:v>
              </c:pt>
              <c:pt idx="16">
                <c:v>39</c:v>
              </c:pt>
              <c:pt idx="17">
                <c:v>33</c:v>
              </c:pt>
              <c:pt idx="18">
                <c:v>29</c:v>
              </c:pt>
              <c:pt idx="19">
                <c:v>29</c:v>
              </c:pt>
              <c:pt idx="20">
                <c:v>27</c:v>
              </c:pt>
              <c:pt idx="21">
                <c:v>22</c:v>
              </c:pt>
              <c:pt idx="22">
                <c:v>25</c:v>
              </c:pt>
              <c:pt idx="23">
                <c:v>21</c:v>
              </c:pt>
              <c:pt idx="24">
                <c:v>27</c:v>
              </c:pt>
              <c:pt idx="25">
                <c:v>37</c:v>
              </c:pt>
              <c:pt idx="26">
                <c:v>31</c:v>
              </c:pt>
              <c:pt idx="27">
                <c:v>24</c:v>
              </c:pt>
              <c:pt idx="28">
                <c:v>41</c:v>
              </c:pt>
              <c:pt idx="29">
                <c:v>35</c:v>
              </c:pt>
              <c:pt idx="30">
                <c:v>33</c:v>
              </c:pt>
              <c:pt idx="31">
                <c:v>33</c:v>
              </c:pt>
              <c:pt idx="32">
                <c:v>35</c:v>
              </c:pt>
              <c:pt idx="33">
                <c:v>36</c:v>
              </c:pt>
              <c:pt idx="34">
                <c:v>22</c:v>
              </c:pt>
              <c:pt idx="35">
                <c:v>34</c:v>
              </c:pt>
              <c:pt idx="36">
                <c:v>36</c:v>
              </c:pt>
              <c:pt idx="37">
                <c:v>36</c:v>
              </c:pt>
              <c:pt idx="38">
                <c:v>36</c:v>
              </c:pt>
              <c:pt idx="39">
                <c:v>36</c:v>
              </c:pt>
              <c:pt idx="40">
                <c:v>36</c:v>
              </c:pt>
              <c:pt idx="41">
                <c:v>34</c:v>
              </c:pt>
              <c:pt idx="42">
                <c:v>21</c:v>
              </c:pt>
              <c:pt idx="43">
                <c:v>28</c:v>
              </c:pt>
              <c:pt idx="44">
                <c:v>36</c:v>
              </c:pt>
              <c:pt idx="45">
                <c:v>33</c:v>
              </c:pt>
              <c:pt idx="46">
                <c:v>32</c:v>
              </c:pt>
              <c:pt idx="47">
                <c:v>21</c:v>
              </c:pt>
              <c:pt idx="48">
                <c:v>22</c:v>
              </c:pt>
              <c:pt idx="49">
                <c:v>31</c:v>
              </c:pt>
              <c:pt idx="50">
                <c:v>29</c:v>
              </c:pt>
              <c:pt idx="51">
                <c:v>33</c:v>
              </c:pt>
              <c:pt idx="52">
                <c:v>34</c:v>
              </c:pt>
              <c:pt idx="53">
                <c:v>37</c:v>
              </c:pt>
              <c:pt idx="54">
                <c:v>30</c:v>
              </c:pt>
              <c:pt idx="55">
                <c:v>35</c:v>
              </c:pt>
              <c:pt idx="56">
                <c:v>34</c:v>
              </c:pt>
              <c:pt idx="57">
                <c:v>36</c:v>
              </c:pt>
              <c:pt idx="58">
                <c:v>35</c:v>
              </c:pt>
              <c:pt idx="59">
                <c:v>40</c:v>
              </c:pt>
              <c:pt idx="60">
                <c:v>36</c:v>
              </c:pt>
              <c:pt idx="61">
                <c:v>36</c:v>
              </c:pt>
              <c:pt idx="62">
                <c:v>36</c:v>
              </c:pt>
              <c:pt idx="63">
                <c:v>40</c:v>
              </c:pt>
              <c:pt idx="64">
                <c:v>41</c:v>
              </c:pt>
              <c:pt idx="65">
                <c:v>40</c:v>
              </c:pt>
              <c:pt idx="66">
                <c:v>39</c:v>
              </c:pt>
              <c:pt idx="67">
                <c:v>36</c:v>
              </c:pt>
              <c:pt idx="68">
                <c:v>32</c:v>
              </c:pt>
              <c:pt idx="69">
                <c:v>31</c:v>
              </c:pt>
              <c:pt idx="70">
                <c:v>34</c:v>
              </c:pt>
              <c:pt idx="71">
                <c:v>36</c:v>
              </c:pt>
              <c:pt idx="72">
                <c:v>28</c:v>
              </c:pt>
              <c:pt idx="73">
                <c:v>37</c:v>
              </c:pt>
              <c:pt idx="74">
                <c:v>37</c:v>
              </c:pt>
              <c:pt idx="75">
                <c:v>31</c:v>
              </c:pt>
              <c:pt idx="76">
                <c:v>37</c:v>
              </c:pt>
              <c:pt idx="77">
                <c:v>39</c:v>
              </c:pt>
              <c:pt idx="78">
                <c:v>42</c:v>
              </c:pt>
            </c:numLit>
          </c:yVal>
          <c:smooth val="0"/>
          <c:extLst>
            <c:ext xmlns:c16="http://schemas.microsoft.com/office/drawing/2014/chart" uri="{C3380CC4-5D6E-409C-BE32-E72D297353CC}">
              <c16:uniqueId val="{00000001-E7EB-3C48-8763-7167FAF13287}"/>
            </c:ext>
          </c:extLst>
        </c:ser>
        <c:dLbls>
          <c:showLegendKey val="0"/>
          <c:showVal val="0"/>
          <c:showCatName val="0"/>
          <c:showSerName val="0"/>
          <c:showPercent val="0"/>
          <c:showBubbleSize val="0"/>
        </c:dLbls>
        <c:axId val="541954592"/>
        <c:axId val="541954264"/>
      </c:scatterChart>
      <c:valAx>
        <c:axId val="541954592"/>
        <c:scaling>
          <c:orientation val="minMax"/>
        </c:scaling>
        <c:delete val="0"/>
        <c:axPos val="b"/>
        <c:majorGridlines>
          <c:spPr>
            <a:ln w="9525" cap="flat" cmpd="sng" algn="ctr">
              <a:solidFill>
                <a:schemeClr val="bg1"/>
              </a:solidFill>
              <a:round/>
            </a:ln>
            <a:effectLst/>
          </c:spPr>
        </c:majorGridlines>
        <c:title>
          <c:tx>
            <c:rich>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800" baseline="0">
                  <a:solidFill>
                    <a:schemeClr val="tx1"/>
                  </a:solidFill>
                  <a:latin typeface="Times New Roman" panose="02020603050405020304" pitchFamily="18" charset="0"/>
                  <a:cs typeface="Times New Roman" panose="02020603050405020304" pitchFamily="18" charset="0"/>
                </a:endParaRPr>
              </a:p>
              <a:p>
                <a:pPr>
                  <a:defRPr sz="1800">
                    <a:solidFill>
                      <a:schemeClr val="tx1"/>
                    </a:solidFill>
                    <a:latin typeface="Times New Roman" panose="02020603050405020304" pitchFamily="18" charset="0"/>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Total TSE</a:t>
                </a: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1954264"/>
        <c:crosses val="autoZero"/>
        <c:crossBetween val="midCat"/>
      </c:valAx>
      <c:valAx>
        <c:axId val="54195426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Vicarious Learning</a:t>
                </a:r>
              </a:p>
              <a:p>
                <a:pPr>
                  <a:defRPr sz="1800">
                    <a:solidFill>
                      <a:schemeClr val="tx1"/>
                    </a:solidFill>
                    <a:latin typeface="Times New Roman" panose="02020603050405020304" pitchFamily="18" charset="0"/>
                    <a:cs typeface="Times New Roman" panose="02020603050405020304" pitchFamily="18" charset="0"/>
                  </a:defRPr>
                </a:pP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19545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0"/>
            <c:dispEq val="0"/>
          </c:trendline>
          <c:xVal>
            <c:numLit>
              <c:formatCode>0.00</c:formatCode>
              <c:ptCount val="78"/>
              <c:pt idx="0">
                <c:v>71</c:v>
              </c:pt>
              <c:pt idx="1">
                <c:v>97</c:v>
              </c:pt>
              <c:pt idx="2">
                <c:v>85</c:v>
              </c:pt>
              <c:pt idx="3">
                <c:v>85</c:v>
              </c:pt>
              <c:pt idx="4">
                <c:v>78</c:v>
              </c:pt>
              <c:pt idx="5">
                <c:v>75</c:v>
              </c:pt>
              <c:pt idx="6">
                <c:v>62</c:v>
              </c:pt>
              <c:pt idx="7">
                <c:v>92</c:v>
              </c:pt>
              <c:pt idx="8">
                <c:v>105</c:v>
              </c:pt>
              <c:pt idx="9">
                <c:v>105</c:v>
              </c:pt>
              <c:pt idx="10">
                <c:v>120</c:v>
              </c:pt>
              <c:pt idx="11">
                <c:v>90</c:v>
              </c:pt>
              <c:pt idx="12">
                <c:v>97</c:v>
              </c:pt>
              <c:pt idx="13">
                <c:v>104</c:v>
              </c:pt>
              <c:pt idx="14">
                <c:v>99</c:v>
              </c:pt>
              <c:pt idx="15">
                <c:v>90</c:v>
              </c:pt>
              <c:pt idx="16">
                <c:v>110</c:v>
              </c:pt>
              <c:pt idx="17">
                <c:v>82</c:v>
              </c:pt>
              <c:pt idx="18">
                <c:v>67</c:v>
              </c:pt>
              <c:pt idx="19">
                <c:v>76</c:v>
              </c:pt>
              <c:pt idx="20">
                <c:v>71</c:v>
              </c:pt>
              <c:pt idx="21">
                <c:v>64</c:v>
              </c:pt>
              <c:pt idx="22">
                <c:v>65</c:v>
              </c:pt>
              <c:pt idx="23">
                <c:v>69</c:v>
              </c:pt>
              <c:pt idx="24">
                <c:v>76</c:v>
              </c:pt>
              <c:pt idx="25">
                <c:v>79</c:v>
              </c:pt>
              <c:pt idx="26">
                <c:v>85</c:v>
              </c:pt>
              <c:pt idx="27">
                <c:v>62</c:v>
              </c:pt>
              <c:pt idx="28">
                <c:v>90</c:v>
              </c:pt>
              <c:pt idx="29">
                <c:v>75</c:v>
              </c:pt>
              <c:pt idx="30">
                <c:v>98</c:v>
              </c:pt>
              <c:pt idx="31">
                <c:v>80</c:v>
              </c:pt>
              <c:pt idx="32">
                <c:v>96</c:v>
              </c:pt>
              <c:pt idx="33">
                <c:v>93</c:v>
              </c:pt>
              <c:pt idx="34">
                <c:v>74</c:v>
              </c:pt>
              <c:pt idx="35">
                <c:v>88</c:v>
              </c:pt>
              <c:pt idx="36">
                <c:v>80</c:v>
              </c:pt>
              <c:pt idx="37">
                <c:v>88</c:v>
              </c:pt>
              <c:pt idx="38">
                <c:v>85</c:v>
              </c:pt>
              <c:pt idx="39">
                <c:v>86</c:v>
              </c:pt>
              <c:pt idx="40">
                <c:v>76</c:v>
              </c:pt>
              <c:pt idx="41">
                <c:v>82</c:v>
              </c:pt>
              <c:pt idx="42">
                <c:v>64</c:v>
              </c:pt>
              <c:pt idx="43">
                <c:v>74</c:v>
              </c:pt>
              <c:pt idx="44">
                <c:v>78</c:v>
              </c:pt>
              <c:pt idx="45">
                <c:v>77</c:v>
              </c:pt>
              <c:pt idx="46">
                <c:v>58</c:v>
              </c:pt>
              <c:pt idx="47">
                <c:v>82</c:v>
              </c:pt>
              <c:pt idx="48">
                <c:v>95</c:v>
              </c:pt>
              <c:pt idx="49">
                <c:v>83</c:v>
              </c:pt>
              <c:pt idx="50">
                <c:v>82</c:v>
              </c:pt>
              <c:pt idx="51">
                <c:v>88</c:v>
              </c:pt>
              <c:pt idx="52">
                <c:v>81</c:v>
              </c:pt>
              <c:pt idx="53">
                <c:v>73</c:v>
              </c:pt>
              <c:pt idx="54">
                <c:v>83</c:v>
              </c:pt>
              <c:pt idx="55">
                <c:v>84</c:v>
              </c:pt>
              <c:pt idx="56">
                <c:v>85</c:v>
              </c:pt>
              <c:pt idx="57">
                <c:v>90</c:v>
              </c:pt>
              <c:pt idx="58">
                <c:v>83</c:v>
              </c:pt>
              <c:pt idx="59">
                <c:v>67</c:v>
              </c:pt>
              <c:pt idx="60">
                <c:v>72</c:v>
              </c:pt>
              <c:pt idx="61">
                <c:v>84</c:v>
              </c:pt>
              <c:pt idx="62">
                <c:v>87</c:v>
              </c:pt>
              <c:pt idx="63">
                <c:v>86</c:v>
              </c:pt>
              <c:pt idx="64">
                <c:v>90</c:v>
              </c:pt>
              <c:pt idx="65">
                <c:v>87</c:v>
              </c:pt>
              <c:pt idx="66">
                <c:v>83</c:v>
              </c:pt>
              <c:pt idx="67">
                <c:v>84</c:v>
              </c:pt>
              <c:pt idx="68">
                <c:v>85</c:v>
              </c:pt>
              <c:pt idx="69">
                <c:v>86</c:v>
              </c:pt>
              <c:pt idx="70">
                <c:v>86</c:v>
              </c:pt>
              <c:pt idx="71">
                <c:v>81</c:v>
              </c:pt>
              <c:pt idx="72">
                <c:v>96</c:v>
              </c:pt>
              <c:pt idx="73">
                <c:v>102</c:v>
              </c:pt>
              <c:pt idx="74">
                <c:v>77</c:v>
              </c:pt>
              <c:pt idx="75">
                <c:v>97</c:v>
              </c:pt>
              <c:pt idx="76">
                <c:v>99</c:v>
              </c:pt>
              <c:pt idx="77">
                <c:v>111</c:v>
              </c:pt>
            </c:numLit>
          </c:xVal>
          <c:yVal>
            <c:numLit>
              <c:formatCode>0.00</c:formatCode>
              <c:ptCount val="78"/>
              <c:pt idx="0">
                <c:v>40</c:v>
              </c:pt>
              <c:pt idx="1">
                <c:v>39</c:v>
              </c:pt>
              <c:pt idx="2">
                <c:v>41</c:v>
              </c:pt>
              <c:pt idx="3">
                <c:v>40</c:v>
              </c:pt>
              <c:pt idx="4">
                <c:v>39</c:v>
              </c:pt>
              <c:pt idx="5">
                <c:v>35</c:v>
              </c:pt>
              <c:pt idx="6">
                <c:v>30</c:v>
              </c:pt>
              <c:pt idx="7">
                <c:v>43</c:v>
              </c:pt>
              <c:pt idx="8">
                <c:v>34</c:v>
              </c:pt>
              <c:pt idx="9">
                <c:v>46</c:v>
              </c:pt>
              <c:pt idx="10">
                <c:v>47</c:v>
              </c:pt>
              <c:pt idx="11">
                <c:v>40</c:v>
              </c:pt>
              <c:pt idx="12">
                <c:v>30</c:v>
              </c:pt>
              <c:pt idx="13">
                <c:v>37</c:v>
              </c:pt>
              <c:pt idx="14">
                <c:v>42</c:v>
              </c:pt>
              <c:pt idx="15">
                <c:v>46</c:v>
              </c:pt>
              <c:pt idx="16">
                <c:v>43</c:v>
              </c:pt>
              <c:pt idx="17">
                <c:v>37</c:v>
              </c:pt>
              <c:pt idx="18">
                <c:v>37</c:v>
              </c:pt>
              <c:pt idx="19">
                <c:v>28</c:v>
              </c:pt>
              <c:pt idx="20">
                <c:v>29</c:v>
              </c:pt>
              <c:pt idx="21">
                <c:v>35</c:v>
              </c:pt>
              <c:pt idx="22">
                <c:v>30</c:v>
              </c:pt>
              <c:pt idx="23">
                <c:v>24</c:v>
              </c:pt>
              <c:pt idx="24">
                <c:v>29</c:v>
              </c:pt>
              <c:pt idx="25">
                <c:v>40</c:v>
              </c:pt>
              <c:pt idx="26">
                <c:v>36</c:v>
              </c:pt>
              <c:pt idx="27">
                <c:v>32</c:v>
              </c:pt>
              <c:pt idx="28">
                <c:v>46</c:v>
              </c:pt>
              <c:pt idx="29">
                <c:v>38</c:v>
              </c:pt>
              <c:pt idx="30">
                <c:v>34</c:v>
              </c:pt>
              <c:pt idx="31">
                <c:v>34</c:v>
              </c:pt>
              <c:pt idx="32">
                <c:v>43</c:v>
              </c:pt>
              <c:pt idx="33">
                <c:v>38</c:v>
              </c:pt>
              <c:pt idx="34">
                <c:v>25</c:v>
              </c:pt>
              <c:pt idx="35">
                <c:v>40</c:v>
              </c:pt>
              <c:pt idx="36">
                <c:v>40</c:v>
              </c:pt>
              <c:pt idx="37">
                <c:v>37</c:v>
              </c:pt>
              <c:pt idx="38">
                <c:v>40</c:v>
              </c:pt>
              <c:pt idx="39">
                <c:v>40</c:v>
              </c:pt>
              <c:pt idx="40">
                <c:v>37</c:v>
              </c:pt>
              <c:pt idx="41">
                <c:v>41</c:v>
              </c:pt>
              <c:pt idx="42">
                <c:v>26</c:v>
              </c:pt>
              <c:pt idx="43">
                <c:v>40</c:v>
              </c:pt>
              <c:pt idx="44">
                <c:v>43</c:v>
              </c:pt>
              <c:pt idx="45">
                <c:v>44</c:v>
              </c:pt>
              <c:pt idx="46">
                <c:v>26</c:v>
              </c:pt>
              <c:pt idx="47">
                <c:v>26</c:v>
              </c:pt>
              <c:pt idx="48">
                <c:v>43</c:v>
              </c:pt>
              <c:pt idx="49">
                <c:v>46</c:v>
              </c:pt>
              <c:pt idx="50">
                <c:v>47</c:v>
              </c:pt>
              <c:pt idx="51">
                <c:v>35</c:v>
              </c:pt>
              <c:pt idx="52">
                <c:v>40</c:v>
              </c:pt>
              <c:pt idx="53">
                <c:v>34</c:v>
              </c:pt>
              <c:pt idx="54">
                <c:v>40</c:v>
              </c:pt>
              <c:pt idx="55">
                <c:v>38</c:v>
              </c:pt>
              <c:pt idx="56">
                <c:v>39</c:v>
              </c:pt>
              <c:pt idx="57">
                <c:v>40</c:v>
              </c:pt>
              <c:pt idx="58">
                <c:v>45</c:v>
              </c:pt>
              <c:pt idx="59">
                <c:v>37</c:v>
              </c:pt>
              <c:pt idx="60">
                <c:v>40</c:v>
              </c:pt>
              <c:pt idx="61">
                <c:v>37</c:v>
              </c:pt>
              <c:pt idx="62">
                <c:v>44</c:v>
              </c:pt>
              <c:pt idx="63">
                <c:v>44</c:v>
              </c:pt>
              <c:pt idx="64">
                <c:v>45</c:v>
              </c:pt>
              <c:pt idx="65">
                <c:v>46</c:v>
              </c:pt>
              <c:pt idx="66">
                <c:v>41</c:v>
              </c:pt>
              <c:pt idx="67">
                <c:v>33</c:v>
              </c:pt>
              <c:pt idx="68">
                <c:v>34</c:v>
              </c:pt>
              <c:pt idx="69">
                <c:v>39</c:v>
              </c:pt>
              <c:pt idx="70">
                <c:v>37</c:v>
              </c:pt>
              <c:pt idx="71">
                <c:v>41</c:v>
              </c:pt>
              <c:pt idx="72">
                <c:v>40</c:v>
              </c:pt>
              <c:pt idx="73">
                <c:v>38</c:v>
              </c:pt>
              <c:pt idx="74">
                <c:v>38</c:v>
              </c:pt>
              <c:pt idx="75">
                <c:v>44</c:v>
              </c:pt>
              <c:pt idx="76">
                <c:v>41</c:v>
              </c:pt>
              <c:pt idx="77">
                <c:v>44</c:v>
              </c:pt>
            </c:numLit>
          </c:yVal>
          <c:smooth val="0"/>
          <c:extLst>
            <c:ext xmlns:c16="http://schemas.microsoft.com/office/drawing/2014/chart" uri="{C3380CC4-5D6E-409C-BE32-E72D297353CC}">
              <c16:uniqueId val="{00000001-9016-6E4E-A617-EBCA6AAA1A2B}"/>
            </c:ext>
          </c:extLst>
        </c:ser>
        <c:dLbls>
          <c:showLegendKey val="0"/>
          <c:showVal val="0"/>
          <c:showCatName val="0"/>
          <c:showSerName val="0"/>
          <c:showPercent val="0"/>
          <c:showBubbleSize val="0"/>
        </c:dLbls>
        <c:axId val="541954592"/>
        <c:axId val="541954264"/>
      </c:scatterChart>
      <c:valAx>
        <c:axId val="541954592"/>
        <c:scaling>
          <c:orientation val="minMax"/>
        </c:scaling>
        <c:delete val="0"/>
        <c:axPos val="b"/>
        <c:majorGridlines>
          <c:spPr>
            <a:ln w="9525" cap="flat" cmpd="sng" algn="ctr">
              <a:solidFill>
                <a:schemeClr val="bg1"/>
              </a:solidFill>
              <a:round/>
            </a:ln>
            <a:effectLst/>
          </c:spPr>
        </c:majorGridlines>
        <c:title>
          <c:tx>
            <c:rich>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Total TSE</a:t>
                </a: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1954264"/>
        <c:crosses val="autoZero"/>
        <c:crossBetween val="midCat"/>
      </c:valAx>
      <c:valAx>
        <c:axId val="54195426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Social Verbal Persuasion</a:t>
                </a:r>
              </a:p>
              <a:p>
                <a:pPr>
                  <a:defRPr sz="1800">
                    <a:solidFill>
                      <a:schemeClr val="tx1"/>
                    </a:solidFill>
                    <a:latin typeface="Times New Roman" panose="02020603050405020304" pitchFamily="18" charset="0"/>
                    <a:cs typeface="Times New Roman" panose="02020603050405020304" pitchFamily="18" charset="0"/>
                  </a:defRPr>
                </a:pP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19545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dk1">
                  <a:tint val="88500"/>
                </a:schemeClr>
              </a:solidFill>
              <a:ln w="9525">
                <a:solidFill>
                  <a:schemeClr val="dk1">
                    <a:tint val="88500"/>
                  </a:schemeClr>
                </a:solidFill>
              </a:ln>
              <a:effectLst/>
            </c:spPr>
          </c:marker>
          <c:trendline>
            <c:spPr>
              <a:ln w="19050" cap="rnd">
                <a:solidFill>
                  <a:schemeClr val="dk1">
                    <a:tint val="88500"/>
                  </a:schemeClr>
                </a:solidFill>
                <a:prstDash val="sysDot"/>
              </a:ln>
              <a:effectLst/>
            </c:spPr>
            <c:trendlineType val="linear"/>
            <c:dispRSqr val="0"/>
            <c:dispEq val="0"/>
          </c:trendline>
          <c:xVal>
            <c:numLit>
              <c:formatCode>0.00</c:formatCode>
              <c:ptCount val="79"/>
              <c:pt idx="0">
                <c:v>71</c:v>
              </c:pt>
              <c:pt idx="1">
                <c:v>97</c:v>
              </c:pt>
              <c:pt idx="2">
                <c:v>85</c:v>
              </c:pt>
              <c:pt idx="3">
                <c:v>85</c:v>
              </c:pt>
              <c:pt idx="4">
                <c:v>78</c:v>
              </c:pt>
              <c:pt idx="5">
                <c:v>75</c:v>
              </c:pt>
              <c:pt idx="6">
                <c:v>62</c:v>
              </c:pt>
              <c:pt idx="7">
                <c:v>92</c:v>
              </c:pt>
              <c:pt idx="8">
                <c:v>105</c:v>
              </c:pt>
              <c:pt idx="9">
                <c:v>105</c:v>
              </c:pt>
              <c:pt idx="10">
                <c:v>120</c:v>
              </c:pt>
              <c:pt idx="11">
                <c:v>90</c:v>
              </c:pt>
              <c:pt idx="12">
                <c:v>97</c:v>
              </c:pt>
              <c:pt idx="13">
                <c:v>104</c:v>
              </c:pt>
              <c:pt idx="14">
                <c:v>99</c:v>
              </c:pt>
              <c:pt idx="15">
                <c:v>90</c:v>
              </c:pt>
              <c:pt idx="16">
                <c:v>110</c:v>
              </c:pt>
              <c:pt idx="17">
                <c:v>82</c:v>
              </c:pt>
              <c:pt idx="18">
                <c:v>67</c:v>
              </c:pt>
              <c:pt idx="19">
                <c:v>76</c:v>
              </c:pt>
              <c:pt idx="20">
                <c:v>71</c:v>
              </c:pt>
              <c:pt idx="21">
                <c:v>64</c:v>
              </c:pt>
              <c:pt idx="22">
                <c:v>65</c:v>
              </c:pt>
              <c:pt idx="23">
                <c:v>69</c:v>
              </c:pt>
              <c:pt idx="24">
                <c:v>76</c:v>
              </c:pt>
              <c:pt idx="25">
                <c:v>79</c:v>
              </c:pt>
              <c:pt idx="26">
                <c:v>85</c:v>
              </c:pt>
              <c:pt idx="27">
                <c:v>62</c:v>
              </c:pt>
              <c:pt idx="28">
                <c:v>90</c:v>
              </c:pt>
              <c:pt idx="29">
                <c:v>75</c:v>
              </c:pt>
              <c:pt idx="30">
                <c:v>98</c:v>
              </c:pt>
              <c:pt idx="31">
                <c:v>80</c:v>
              </c:pt>
              <c:pt idx="32">
                <c:v>96</c:v>
              </c:pt>
              <c:pt idx="33">
                <c:v>93</c:v>
              </c:pt>
              <c:pt idx="34">
                <c:v>74</c:v>
              </c:pt>
              <c:pt idx="35">
                <c:v>88</c:v>
              </c:pt>
              <c:pt idx="36">
                <c:v>80</c:v>
              </c:pt>
              <c:pt idx="37">
                <c:v>88</c:v>
              </c:pt>
              <c:pt idx="38">
                <c:v>85</c:v>
              </c:pt>
              <c:pt idx="39">
                <c:v>86</c:v>
              </c:pt>
              <c:pt idx="40">
                <c:v>76</c:v>
              </c:pt>
              <c:pt idx="41">
                <c:v>82</c:v>
              </c:pt>
              <c:pt idx="42">
                <c:v>65</c:v>
              </c:pt>
              <c:pt idx="43">
                <c:v>64</c:v>
              </c:pt>
              <c:pt idx="44">
                <c:v>74</c:v>
              </c:pt>
              <c:pt idx="45">
                <c:v>78</c:v>
              </c:pt>
              <c:pt idx="46">
                <c:v>77</c:v>
              </c:pt>
              <c:pt idx="47">
                <c:v>58</c:v>
              </c:pt>
              <c:pt idx="48">
                <c:v>82</c:v>
              </c:pt>
              <c:pt idx="49">
                <c:v>95</c:v>
              </c:pt>
              <c:pt idx="50">
                <c:v>83</c:v>
              </c:pt>
              <c:pt idx="51">
                <c:v>82</c:v>
              </c:pt>
              <c:pt idx="52">
                <c:v>88</c:v>
              </c:pt>
              <c:pt idx="53">
                <c:v>81</c:v>
              </c:pt>
              <c:pt idx="54">
                <c:v>73</c:v>
              </c:pt>
              <c:pt idx="55">
                <c:v>83</c:v>
              </c:pt>
              <c:pt idx="56">
                <c:v>84</c:v>
              </c:pt>
              <c:pt idx="57">
                <c:v>85</c:v>
              </c:pt>
              <c:pt idx="58">
                <c:v>90</c:v>
              </c:pt>
              <c:pt idx="59">
                <c:v>83</c:v>
              </c:pt>
              <c:pt idx="60">
                <c:v>67</c:v>
              </c:pt>
              <c:pt idx="61">
                <c:v>72</c:v>
              </c:pt>
              <c:pt idx="62">
                <c:v>84</c:v>
              </c:pt>
              <c:pt idx="63">
                <c:v>87</c:v>
              </c:pt>
              <c:pt idx="64">
                <c:v>86</c:v>
              </c:pt>
              <c:pt idx="65">
                <c:v>90</c:v>
              </c:pt>
              <c:pt idx="66">
                <c:v>87</c:v>
              </c:pt>
              <c:pt idx="67">
                <c:v>83</c:v>
              </c:pt>
              <c:pt idx="68">
                <c:v>84</c:v>
              </c:pt>
              <c:pt idx="69">
                <c:v>85</c:v>
              </c:pt>
              <c:pt idx="70">
                <c:v>86</c:v>
              </c:pt>
              <c:pt idx="71">
                <c:v>86</c:v>
              </c:pt>
              <c:pt idx="72">
                <c:v>81</c:v>
              </c:pt>
              <c:pt idx="73">
                <c:v>96</c:v>
              </c:pt>
              <c:pt idx="74">
                <c:v>102</c:v>
              </c:pt>
              <c:pt idx="75">
                <c:v>77</c:v>
              </c:pt>
              <c:pt idx="76">
                <c:v>97</c:v>
              </c:pt>
              <c:pt idx="77">
                <c:v>99</c:v>
              </c:pt>
              <c:pt idx="78">
                <c:v>111</c:v>
              </c:pt>
            </c:numLit>
          </c:xVal>
          <c:yVal>
            <c:numLit>
              <c:formatCode>0.00</c:formatCode>
              <c:ptCount val="79"/>
              <c:pt idx="0">
                <c:v>21</c:v>
              </c:pt>
              <c:pt idx="1">
                <c:v>24</c:v>
              </c:pt>
              <c:pt idx="2">
                <c:v>19</c:v>
              </c:pt>
              <c:pt idx="3">
                <c:v>25</c:v>
              </c:pt>
              <c:pt idx="4">
                <c:v>21</c:v>
              </c:pt>
              <c:pt idx="5">
                <c:v>20</c:v>
              </c:pt>
              <c:pt idx="6">
                <c:v>23</c:v>
              </c:pt>
              <c:pt idx="7">
                <c:v>24</c:v>
              </c:pt>
              <c:pt idx="8">
                <c:v>17</c:v>
              </c:pt>
              <c:pt idx="9">
                <c:v>25</c:v>
              </c:pt>
              <c:pt idx="10">
                <c:v>27</c:v>
              </c:pt>
              <c:pt idx="11">
                <c:v>21</c:v>
              </c:pt>
              <c:pt idx="12">
                <c:v>15</c:v>
              </c:pt>
              <c:pt idx="13">
                <c:v>25</c:v>
              </c:pt>
              <c:pt idx="14">
                <c:v>17</c:v>
              </c:pt>
              <c:pt idx="15">
                <c:v>25</c:v>
              </c:pt>
              <c:pt idx="16">
                <c:v>34</c:v>
              </c:pt>
              <c:pt idx="17">
                <c:v>22</c:v>
              </c:pt>
              <c:pt idx="18">
                <c:v>21</c:v>
              </c:pt>
              <c:pt idx="19">
                <c:v>23</c:v>
              </c:pt>
              <c:pt idx="20">
                <c:v>24</c:v>
              </c:pt>
              <c:pt idx="21">
                <c:v>25</c:v>
              </c:pt>
              <c:pt idx="22">
                <c:v>18</c:v>
              </c:pt>
              <c:pt idx="23">
                <c:v>20</c:v>
              </c:pt>
              <c:pt idx="24">
                <c:v>21</c:v>
              </c:pt>
              <c:pt idx="25">
                <c:v>22</c:v>
              </c:pt>
              <c:pt idx="26">
                <c:v>28</c:v>
              </c:pt>
              <c:pt idx="27">
                <c:v>25</c:v>
              </c:pt>
              <c:pt idx="28">
                <c:v>26</c:v>
              </c:pt>
              <c:pt idx="29">
                <c:v>19</c:v>
              </c:pt>
              <c:pt idx="30">
                <c:v>24</c:v>
              </c:pt>
              <c:pt idx="31">
                <c:v>25</c:v>
              </c:pt>
              <c:pt idx="32">
                <c:v>28</c:v>
              </c:pt>
              <c:pt idx="33">
                <c:v>17</c:v>
              </c:pt>
              <c:pt idx="34">
                <c:v>24</c:v>
              </c:pt>
              <c:pt idx="35">
                <c:v>22</c:v>
              </c:pt>
              <c:pt idx="36">
                <c:v>27</c:v>
              </c:pt>
              <c:pt idx="37">
                <c:v>27</c:v>
              </c:pt>
              <c:pt idx="38">
                <c:v>25</c:v>
              </c:pt>
              <c:pt idx="39">
                <c:v>28</c:v>
              </c:pt>
              <c:pt idx="40">
                <c:v>25</c:v>
              </c:pt>
              <c:pt idx="41">
                <c:v>19</c:v>
              </c:pt>
              <c:pt idx="42">
                <c:v>21</c:v>
              </c:pt>
              <c:pt idx="43">
                <c:v>19</c:v>
              </c:pt>
              <c:pt idx="44">
                <c:v>26</c:v>
              </c:pt>
              <c:pt idx="45">
                <c:v>22</c:v>
              </c:pt>
              <c:pt idx="46">
                <c:v>18</c:v>
              </c:pt>
              <c:pt idx="47">
                <c:v>20</c:v>
              </c:pt>
              <c:pt idx="48">
                <c:v>16</c:v>
              </c:pt>
              <c:pt idx="49">
                <c:v>22</c:v>
              </c:pt>
              <c:pt idx="50">
                <c:v>17</c:v>
              </c:pt>
              <c:pt idx="51">
                <c:v>18</c:v>
              </c:pt>
              <c:pt idx="52">
                <c:v>13</c:v>
              </c:pt>
              <c:pt idx="53">
                <c:v>17</c:v>
              </c:pt>
              <c:pt idx="54">
                <c:v>16</c:v>
              </c:pt>
              <c:pt idx="55">
                <c:v>23</c:v>
              </c:pt>
              <c:pt idx="56">
                <c:v>18</c:v>
              </c:pt>
              <c:pt idx="57">
                <c:v>22</c:v>
              </c:pt>
              <c:pt idx="58">
                <c:v>20</c:v>
              </c:pt>
              <c:pt idx="59">
                <c:v>22</c:v>
              </c:pt>
              <c:pt idx="60">
                <c:v>27</c:v>
              </c:pt>
              <c:pt idx="61">
                <c:v>28</c:v>
              </c:pt>
              <c:pt idx="62">
                <c:v>23</c:v>
              </c:pt>
              <c:pt idx="63">
                <c:v>29</c:v>
              </c:pt>
              <c:pt idx="64">
                <c:v>29</c:v>
              </c:pt>
              <c:pt idx="65">
                <c:v>28</c:v>
              </c:pt>
              <c:pt idx="66">
                <c:v>28</c:v>
              </c:pt>
              <c:pt idx="67">
                <c:v>22</c:v>
              </c:pt>
              <c:pt idx="68">
                <c:v>26</c:v>
              </c:pt>
              <c:pt idx="69">
                <c:v>24</c:v>
              </c:pt>
              <c:pt idx="70">
                <c:v>19</c:v>
              </c:pt>
              <c:pt idx="71">
                <c:v>27</c:v>
              </c:pt>
              <c:pt idx="72">
                <c:v>14</c:v>
              </c:pt>
              <c:pt idx="73">
                <c:v>28</c:v>
              </c:pt>
              <c:pt idx="74">
                <c:v>29</c:v>
              </c:pt>
              <c:pt idx="75">
                <c:v>31</c:v>
              </c:pt>
              <c:pt idx="76">
                <c:v>20</c:v>
              </c:pt>
              <c:pt idx="77">
                <c:v>30</c:v>
              </c:pt>
              <c:pt idx="78">
                <c:v>21</c:v>
              </c:pt>
            </c:numLit>
          </c:yVal>
          <c:smooth val="0"/>
          <c:extLst>
            <c:ext xmlns:c16="http://schemas.microsoft.com/office/drawing/2014/chart" uri="{C3380CC4-5D6E-409C-BE32-E72D297353CC}">
              <c16:uniqueId val="{00000001-0E39-B24E-86AC-6140B3062F3E}"/>
            </c:ext>
          </c:extLst>
        </c:ser>
        <c:dLbls>
          <c:showLegendKey val="0"/>
          <c:showVal val="0"/>
          <c:showCatName val="0"/>
          <c:showSerName val="0"/>
          <c:showPercent val="0"/>
          <c:showBubbleSize val="0"/>
        </c:dLbls>
        <c:axId val="541954592"/>
        <c:axId val="541954264"/>
      </c:scatterChart>
      <c:valAx>
        <c:axId val="541954592"/>
        <c:scaling>
          <c:orientation val="minMax"/>
        </c:scaling>
        <c:delete val="0"/>
        <c:axPos val="b"/>
        <c:majorGridlines>
          <c:spPr>
            <a:ln w="9525" cap="flat" cmpd="sng" algn="ctr">
              <a:solidFill>
                <a:schemeClr val="bg1"/>
              </a:solidFill>
              <a:round/>
            </a:ln>
            <a:effectLst/>
          </c:spPr>
        </c:majorGridlines>
        <c:title>
          <c:tx>
            <c:rich>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Total TSE</a:t>
                </a: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1954264"/>
        <c:crosses val="autoZero"/>
        <c:crossBetween val="midCat"/>
      </c:valAx>
      <c:valAx>
        <c:axId val="54195426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800" baseline="0">
                    <a:solidFill>
                      <a:schemeClr val="tx1"/>
                    </a:solidFill>
                    <a:latin typeface="Times New Roman" panose="02020603050405020304" pitchFamily="18" charset="0"/>
                    <a:cs typeface="Times New Roman" panose="02020603050405020304" pitchFamily="18" charset="0"/>
                  </a:rPr>
                  <a:t>Emotional Physiological Experiences</a:t>
                </a:r>
              </a:p>
              <a:p>
                <a:pPr>
                  <a:defRPr sz="1800">
                    <a:solidFill>
                      <a:schemeClr val="tx1"/>
                    </a:solidFill>
                    <a:latin typeface="Times New Roman" panose="02020603050405020304" pitchFamily="18" charset="0"/>
                    <a:cs typeface="Times New Roman" panose="02020603050405020304" pitchFamily="18" charset="0"/>
                  </a:defRPr>
                </a:pPr>
                <a:endParaRPr lang="en-US" sz="18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5419545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Interviews'!$B$1</c:f>
              <c:strCache>
                <c:ptCount val="1"/>
                <c:pt idx="0">
                  <c:v>References to Classroom Management: Culture</c:v>
                </c:pt>
              </c:strCache>
            </c:strRef>
          </c:tx>
          <c:spPr>
            <a:solidFill>
              <a:schemeClr val="dk1">
                <a:tint val="88500"/>
              </a:schemeClr>
            </a:solidFill>
            <a:ln>
              <a:noFill/>
            </a:ln>
            <a:effectLst/>
          </c:spPr>
          <c:invertIfNegative val="0"/>
          <c:cat>
            <c:strRef>
              <c:f>'Bar Charts Individ Interviews'!$A$2:$A$4</c:f>
              <c:strCache>
                <c:ptCount val="3"/>
                <c:pt idx="0">
                  <c:v>Emily</c:v>
                </c:pt>
                <c:pt idx="1">
                  <c:v>Heather</c:v>
                </c:pt>
                <c:pt idx="2">
                  <c:v>Ryan</c:v>
                </c:pt>
              </c:strCache>
            </c:strRef>
          </c:cat>
          <c:val>
            <c:numRef>
              <c:f>'Bar Charts Individ Interviews'!$B$2:$B$4</c:f>
              <c:numCache>
                <c:formatCode>General</c:formatCode>
                <c:ptCount val="3"/>
                <c:pt idx="0">
                  <c:v>1</c:v>
                </c:pt>
                <c:pt idx="1">
                  <c:v>4</c:v>
                </c:pt>
                <c:pt idx="2">
                  <c:v>5</c:v>
                </c:pt>
              </c:numCache>
            </c:numRef>
          </c:val>
          <c:extLst>
            <c:ext xmlns:c16="http://schemas.microsoft.com/office/drawing/2014/chart" uri="{C3380CC4-5D6E-409C-BE32-E72D297353CC}">
              <c16:uniqueId val="{00000000-49C6-E841-85DB-A10C725FC88F}"/>
            </c:ext>
          </c:extLst>
        </c:ser>
        <c:dLbls>
          <c:showLegendKey val="0"/>
          <c:showVal val="0"/>
          <c:showCatName val="0"/>
          <c:showSerName val="0"/>
          <c:showPercent val="0"/>
          <c:showBubbleSize val="0"/>
        </c:dLbls>
        <c:gapWidth val="219"/>
        <c:overlap val="-27"/>
        <c:axId val="1197340880"/>
        <c:axId val="1196612592"/>
      </c:barChart>
      <c:catAx>
        <c:axId val="119734088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Interview</a:t>
                </a:r>
                <a:r>
                  <a:rPr lang="en-US" sz="1200" baseline="0">
                    <a:solidFill>
                      <a:schemeClr val="tx1"/>
                    </a:solidFill>
                    <a:latin typeface="Times New Roman" panose="02020603050405020304" pitchFamily="18" charset="0"/>
                    <a:cs typeface="Times New Roman" panose="02020603050405020304" pitchFamily="18" charset="0"/>
                  </a:rPr>
                  <a:t> Participants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96612592"/>
        <c:crosses val="autoZero"/>
        <c:auto val="1"/>
        <c:lblAlgn val="ctr"/>
        <c:lblOffset val="100"/>
        <c:noMultiLvlLbl val="0"/>
      </c:catAx>
      <c:valAx>
        <c:axId val="1196612592"/>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973408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Interviews'!$B$16</c:f>
              <c:strCache>
                <c:ptCount val="1"/>
                <c:pt idx="0">
                  <c:v>References to Classroom Management: Structure</c:v>
                </c:pt>
              </c:strCache>
            </c:strRef>
          </c:tx>
          <c:spPr>
            <a:solidFill>
              <a:schemeClr val="dk1">
                <a:tint val="88500"/>
              </a:schemeClr>
            </a:solidFill>
            <a:ln>
              <a:noFill/>
            </a:ln>
            <a:effectLst/>
          </c:spPr>
          <c:invertIfNegative val="0"/>
          <c:cat>
            <c:strRef>
              <c:f>'Bar Charts Individ Interviews'!$A$17:$A$21</c:f>
              <c:strCache>
                <c:ptCount val="5"/>
                <c:pt idx="0">
                  <c:v>Emily</c:v>
                </c:pt>
                <c:pt idx="1">
                  <c:v>Heather</c:v>
                </c:pt>
                <c:pt idx="2">
                  <c:v>Jennifer</c:v>
                </c:pt>
                <c:pt idx="3">
                  <c:v>Ryan</c:v>
                </c:pt>
                <c:pt idx="4">
                  <c:v>Sarah</c:v>
                </c:pt>
              </c:strCache>
            </c:strRef>
          </c:cat>
          <c:val>
            <c:numRef>
              <c:f>'Bar Charts Individ Interviews'!$B$17:$B$21</c:f>
              <c:numCache>
                <c:formatCode>General</c:formatCode>
                <c:ptCount val="5"/>
                <c:pt idx="0">
                  <c:v>3</c:v>
                </c:pt>
                <c:pt idx="1">
                  <c:v>7</c:v>
                </c:pt>
                <c:pt idx="2">
                  <c:v>4</c:v>
                </c:pt>
                <c:pt idx="3">
                  <c:v>7</c:v>
                </c:pt>
                <c:pt idx="4">
                  <c:v>3</c:v>
                </c:pt>
              </c:numCache>
            </c:numRef>
          </c:val>
          <c:extLst>
            <c:ext xmlns:c16="http://schemas.microsoft.com/office/drawing/2014/chart" uri="{C3380CC4-5D6E-409C-BE32-E72D297353CC}">
              <c16:uniqueId val="{00000000-5845-7C44-A8E2-6D5C7B46AB5C}"/>
            </c:ext>
          </c:extLst>
        </c:ser>
        <c:dLbls>
          <c:showLegendKey val="0"/>
          <c:showVal val="0"/>
          <c:showCatName val="0"/>
          <c:showSerName val="0"/>
          <c:showPercent val="0"/>
          <c:showBubbleSize val="0"/>
        </c:dLbls>
        <c:gapWidth val="219"/>
        <c:overlap val="-27"/>
        <c:axId val="1188661664"/>
        <c:axId val="1188690464"/>
      </c:barChart>
      <c:catAx>
        <c:axId val="118866166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Interview</a:t>
                </a:r>
                <a:r>
                  <a:rPr lang="en-US" sz="1200" baseline="0">
                    <a:solidFill>
                      <a:schemeClr val="tx1"/>
                    </a:solidFill>
                    <a:latin typeface="Times New Roman" panose="02020603050405020304" pitchFamily="18" charset="0"/>
                    <a:cs typeface="Times New Roman" panose="02020603050405020304" pitchFamily="18" charset="0"/>
                  </a:rPr>
                  <a:t> Particiapnts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88690464"/>
        <c:crosses val="autoZero"/>
        <c:auto val="1"/>
        <c:lblAlgn val="ctr"/>
        <c:lblOffset val="100"/>
        <c:noMultiLvlLbl val="0"/>
      </c:catAx>
      <c:valAx>
        <c:axId val="118869046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886616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References to Instructional Strategies: Content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Interviews'!$B$37</c:f>
              <c:strCache>
                <c:ptCount val="1"/>
                <c:pt idx="0">
                  <c:v>References to Instructional Strategies</c:v>
                </c:pt>
              </c:strCache>
            </c:strRef>
          </c:tx>
          <c:spPr>
            <a:solidFill>
              <a:schemeClr val="dk1">
                <a:tint val="88500"/>
              </a:schemeClr>
            </a:solidFill>
            <a:ln>
              <a:noFill/>
            </a:ln>
            <a:effectLst/>
          </c:spPr>
          <c:invertIfNegative val="0"/>
          <c:cat>
            <c:strRef>
              <c:f>'Bar Charts Individ Interviews'!$A$38:$A$42</c:f>
              <c:strCache>
                <c:ptCount val="5"/>
                <c:pt idx="0">
                  <c:v>Emily</c:v>
                </c:pt>
                <c:pt idx="1">
                  <c:v>Heather</c:v>
                </c:pt>
                <c:pt idx="2">
                  <c:v>Jennifer</c:v>
                </c:pt>
                <c:pt idx="3">
                  <c:v>Ryan</c:v>
                </c:pt>
                <c:pt idx="4">
                  <c:v>Sarah</c:v>
                </c:pt>
              </c:strCache>
            </c:strRef>
          </c:cat>
          <c:val>
            <c:numRef>
              <c:f>'Bar Charts Individ Interviews'!$B$38:$B$42</c:f>
              <c:numCache>
                <c:formatCode>General</c:formatCode>
                <c:ptCount val="5"/>
                <c:pt idx="0">
                  <c:v>6</c:v>
                </c:pt>
                <c:pt idx="1">
                  <c:v>4</c:v>
                </c:pt>
                <c:pt idx="2">
                  <c:v>3</c:v>
                </c:pt>
                <c:pt idx="3">
                  <c:v>9</c:v>
                </c:pt>
                <c:pt idx="4">
                  <c:v>10</c:v>
                </c:pt>
              </c:numCache>
            </c:numRef>
          </c:val>
          <c:extLst>
            <c:ext xmlns:c16="http://schemas.microsoft.com/office/drawing/2014/chart" uri="{C3380CC4-5D6E-409C-BE32-E72D297353CC}">
              <c16:uniqueId val="{00000000-8F2E-E244-B7C8-5E6D79FEB9B8}"/>
            </c:ext>
          </c:extLst>
        </c:ser>
        <c:dLbls>
          <c:showLegendKey val="0"/>
          <c:showVal val="0"/>
          <c:showCatName val="0"/>
          <c:showSerName val="0"/>
          <c:showPercent val="0"/>
          <c:showBubbleSize val="0"/>
        </c:dLbls>
        <c:gapWidth val="219"/>
        <c:overlap val="-27"/>
        <c:axId val="1213233040"/>
        <c:axId val="1213234768"/>
      </c:barChart>
      <c:catAx>
        <c:axId val="121323304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Interview</a:t>
                </a:r>
                <a:r>
                  <a:rPr lang="en-US" sz="1200" baseline="0">
                    <a:solidFill>
                      <a:schemeClr val="tx1"/>
                    </a:solidFill>
                    <a:latin typeface="Times New Roman" panose="02020603050405020304" pitchFamily="18" charset="0"/>
                    <a:cs typeface="Times New Roman" panose="02020603050405020304" pitchFamily="18" charset="0"/>
                  </a:rPr>
                  <a:t> Participants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13234768"/>
        <c:crosses val="autoZero"/>
        <c:auto val="1"/>
        <c:lblAlgn val="ctr"/>
        <c:lblOffset val="100"/>
        <c:noMultiLvlLbl val="0"/>
      </c:catAx>
      <c:valAx>
        <c:axId val="1213234768"/>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132330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Frequency Dist'!$B$89</c:f>
              <c:strCache>
                <c:ptCount val="1"/>
                <c:pt idx="0">
                  <c:v>Years of Teaching Experience Frequencies</c:v>
                </c:pt>
              </c:strCache>
            </c:strRef>
          </c:tx>
          <c:spPr>
            <a:solidFill>
              <a:schemeClr val="dk1">
                <a:tint val="88500"/>
              </a:schemeClr>
            </a:solidFill>
            <a:ln>
              <a:noFill/>
            </a:ln>
            <a:effectLst/>
          </c:spPr>
          <c:invertIfNegative val="0"/>
          <c:cat>
            <c:strRef>
              <c:f>'Bar Charts Frequency Dist'!$A$90:$A$94</c:f>
              <c:strCache>
                <c:ptCount val="5"/>
                <c:pt idx="0">
                  <c:v>0 years</c:v>
                </c:pt>
                <c:pt idx="1">
                  <c:v>1-3 years</c:v>
                </c:pt>
                <c:pt idx="2">
                  <c:v>4-10 years</c:v>
                </c:pt>
                <c:pt idx="3">
                  <c:v>11-20 years</c:v>
                </c:pt>
                <c:pt idx="4">
                  <c:v>20 &lt; years</c:v>
                </c:pt>
              </c:strCache>
            </c:strRef>
          </c:cat>
          <c:val>
            <c:numRef>
              <c:f>'Bar Charts Frequency Dist'!$B$90:$B$94</c:f>
              <c:numCache>
                <c:formatCode>General</c:formatCode>
                <c:ptCount val="5"/>
                <c:pt idx="0">
                  <c:v>1</c:v>
                </c:pt>
                <c:pt idx="1">
                  <c:v>35</c:v>
                </c:pt>
                <c:pt idx="2">
                  <c:v>32</c:v>
                </c:pt>
                <c:pt idx="3">
                  <c:v>13</c:v>
                </c:pt>
                <c:pt idx="4">
                  <c:v>5</c:v>
                </c:pt>
              </c:numCache>
            </c:numRef>
          </c:val>
          <c:extLst>
            <c:ext xmlns:c16="http://schemas.microsoft.com/office/drawing/2014/chart" uri="{C3380CC4-5D6E-409C-BE32-E72D297353CC}">
              <c16:uniqueId val="{00000000-FB68-DB4D-9E9A-0B78C918C3FA}"/>
            </c:ext>
          </c:extLst>
        </c:ser>
        <c:dLbls>
          <c:showLegendKey val="0"/>
          <c:showVal val="0"/>
          <c:showCatName val="0"/>
          <c:showSerName val="0"/>
          <c:showPercent val="0"/>
          <c:showBubbleSize val="0"/>
        </c:dLbls>
        <c:gapWidth val="219"/>
        <c:overlap val="-27"/>
        <c:axId val="1517035216"/>
        <c:axId val="1679184720"/>
      </c:barChart>
      <c:catAx>
        <c:axId val="151703521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Years</a:t>
                </a:r>
                <a:r>
                  <a:rPr lang="en-US" sz="1200" baseline="0">
                    <a:solidFill>
                      <a:schemeClr val="tx1"/>
                    </a:solidFill>
                    <a:latin typeface="Times New Roman" panose="02020603050405020304" pitchFamily="18" charset="0"/>
                    <a:cs typeface="Times New Roman" panose="02020603050405020304" pitchFamily="18" charset="0"/>
                  </a:rPr>
                  <a:t> of Teaching Experience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79184720"/>
        <c:crosses val="autoZero"/>
        <c:auto val="1"/>
        <c:lblAlgn val="ctr"/>
        <c:lblOffset val="100"/>
        <c:noMultiLvlLbl val="0"/>
      </c:catAx>
      <c:valAx>
        <c:axId val="1679184720"/>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Participants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17035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Interviews'!$B$50</c:f>
              <c:strCache>
                <c:ptCount val="1"/>
                <c:pt idx="0">
                  <c:v>References to Instructional Strategies: Techniques</c:v>
                </c:pt>
              </c:strCache>
            </c:strRef>
          </c:tx>
          <c:spPr>
            <a:solidFill>
              <a:schemeClr val="dk1">
                <a:tint val="88500"/>
              </a:schemeClr>
            </a:solidFill>
            <a:ln>
              <a:noFill/>
            </a:ln>
            <a:effectLst/>
          </c:spPr>
          <c:invertIfNegative val="0"/>
          <c:cat>
            <c:strRef>
              <c:f>'Bar Charts Individ Interviews'!$A$51:$A$55</c:f>
              <c:strCache>
                <c:ptCount val="5"/>
                <c:pt idx="0">
                  <c:v>Emily</c:v>
                </c:pt>
                <c:pt idx="1">
                  <c:v>Heather</c:v>
                </c:pt>
                <c:pt idx="2">
                  <c:v>Jennifer</c:v>
                </c:pt>
                <c:pt idx="3">
                  <c:v>Ryan</c:v>
                </c:pt>
                <c:pt idx="4">
                  <c:v>Sarah</c:v>
                </c:pt>
              </c:strCache>
            </c:strRef>
          </c:cat>
          <c:val>
            <c:numRef>
              <c:f>'Bar Charts Individ Interviews'!$B$51:$B$55</c:f>
              <c:numCache>
                <c:formatCode>General</c:formatCode>
                <c:ptCount val="5"/>
                <c:pt idx="0">
                  <c:v>2</c:v>
                </c:pt>
                <c:pt idx="1">
                  <c:v>4</c:v>
                </c:pt>
                <c:pt idx="2">
                  <c:v>4</c:v>
                </c:pt>
                <c:pt idx="3">
                  <c:v>7</c:v>
                </c:pt>
                <c:pt idx="4">
                  <c:v>4</c:v>
                </c:pt>
              </c:numCache>
            </c:numRef>
          </c:val>
          <c:extLst>
            <c:ext xmlns:c16="http://schemas.microsoft.com/office/drawing/2014/chart" uri="{C3380CC4-5D6E-409C-BE32-E72D297353CC}">
              <c16:uniqueId val="{00000000-ED70-4642-AD65-3091AC84CC92}"/>
            </c:ext>
          </c:extLst>
        </c:ser>
        <c:dLbls>
          <c:showLegendKey val="0"/>
          <c:showVal val="0"/>
          <c:showCatName val="0"/>
          <c:showSerName val="0"/>
          <c:showPercent val="0"/>
          <c:showBubbleSize val="0"/>
        </c:dLbls>
        <c:gapWidth val="219"/>
        <c:overlap val="-27"/>
        <c:axId val="1147853184"/>
        <c:axId val="1168983616"/>
      </c:barChart>
      <c:catAx>
        <c:axId val="114785318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Interview</a:t>
                </a:r>
                <a:r>
                  <a:rPr lang="en-US" sz="1200" baseline="0">
                    <a:solidFill>
                      <a:schemeClr val="tx1"/>
                    </a:solidFill>
                    <a:latin typeface="Times New Roman" panose="02020603050405020304" pitchFamily="18" charset="0"/>
                    <a:cs typeface="Times New Roman" panose="02020603050405020304" pitchFamily="18" charset="0"/>
                  </a:rPr>
                  <a:t> Participants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68983616"/>
        <c:crosses val="autoZero"/>
        <c:auto val="1"/>
        <c:lblAlgn val="ctr"/>
        <c:lblOffset val="100"/>
        <c:noMultiLvlLbl val="0"/>
      </c:catAx>
      <c:valAx>
        <c:axId val="1168983616"/>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478531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References</a:t>
            </a:r>
            <a:r>
              <a:rPr lang="en-US" baseline="0"/>
              <a:t> to Special Populations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'Fact Families &amp; 4 sources'!$B$71</c:f>
              <c:strCache>
                <c:ptCount val="1"/>
                <c:pt idx="0">
                  <c:v>Efficacy in Student Engagement References</c:v>
                </c:pt>
              </c:strCache>
            </c:strRef>
          </c:tx>
          <c:spPr>
            <a:solidFill>
              <a:schemeClr val="dk1">
                <a:tint val="88500"/>
              </a:schemeClr>
            </a:solidFill>
            <a:ln>
              <a:noFill/>
            </a:ln>
            <a:effectLst/>
          </c:spPr>
          <c:invertIfNegative val="0"/>
          <c:cat>
            <c:strRef>
              <c:f>'Fact Families &amp; 4 sources'!$A$72:$A$76</c:f>
              <c:strCache>
                <c:ptCount val="5"/>
                <c:pt idx="0">
                  <c:v>Emily</c:v>
                </c:pt>
                <c:pt idx="1">
                  <c:v>Heather</c:v>
                </c:pt>
                <c:pt idx="2">
                  <c:v>Jennifer</c:v>
                </c:pt>
                <c:pt idx="3">
                  <c:v>Ryan</c:v>
                </c:pt>
                <c:pt idx="4">
                  <c:v>Sarah</c:v>
                </c:pt>
              </c:strCache>
            </c:strRef>
          </c:cat>
          <c:val>
            <c:numRef>
              <c:f>'Fact Families &amp; 4 sources'!$B$72:$B$76</c:f>
              <c:numCache>
                <c:formatCode>General</c:formatCode>
                <c:ptCount val="5"/>
                <c:pt idx="0">
                  <c:v>9</c:v>
                </c:pt>
                <c:pt idx="1">
                  <c:v>6</c:v>
                </c:pt>
                <c:pt idx="2">
                  <c:v>10</c:v>
                </c:pt>
                <c:pt idx="3">
                  <c:v>10</c:v>
                </c:pt>
                <c:pt idx="4">
                  <c:v>8</c:v>
                </c:pt>
              </c:numCache>
            </c:numRef>
          </c:val>
          <c:extLst>
            <c:ext xmlns:c16="http://schemas.microsoft.com/office/drawing/2014/chart" uri="{C3380CC4-5D6E-409C-BE32-E72D297353CC}">
              <c16:uniqueId val="{00000000-F8D0-5140-BB2B-0F88D1371DF9}"/>
            </c:ext>
          </c:extLst>
        </c:ser>
        <c:dLbls>
          <c:showLegendKey val="0"/>
          <c:showVal val="0"/>
          <c:showCatName val="0"/>
          <c:showSerName val="0"/>
          <c:showPercent val="0"/>
          <c:showBubbleSize val="0"/>
        </c:dLbls>
        <c:gapWidth val="219"/>
        <c:overlap val="-27"/>
        <c:axId val="1771561248"/>
        <c:axId val="1738116576"/>
      </c:barChart>
      <c:catAx>
        <c:axId val="177156124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Interview</a:t>
                </a:r>
                <a:r>
                  <a:rPr lang="en-US" sz="1200" baseline="0">
                    <a:solidFill>
                      <a:schemeClr val="tx1"/>
                    </a:solidFill>
                    <a:latin typeface="Times New Roman" panose="02020603050405020304" pitchFamily="18" charset="0"/>
                    <a:cs typeface="Times New Roman" panose="02020603050405020304" pitchFamily="18" charset="0"/>
                  </a:rPr>
                  <a:t> Participants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38116576"/>
        <c:crosses val="autoZero"/>
        <c:auto val="1"/>
        <c:lblAlgn val="ctr"/>
        <c:lblOffset val="100"/>
        <c:noMultiLvlLbl val="0"/>
      </c:catAx>
      <c:valAx>
        <c:axId val="1738116576"/>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715612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Interviews'!$B$82</c:f>
              <c:strCache>
                <c:ptCount val="1"/>
                <c:pt idx="0">
                  <c:v>Emily's References to Classroom Management</c:v>
                </c:pt>
              </c:strCache>
            </c:strRef>
          </c:tx>
          <c:spPr>
            <a:solidFill>
              <a:schemeClr val="dk1">
                <a:tint val="88500"/>
              </a:schemeClr>
            </a:solidFill>
            <a:ln>
              <a:noFill/>
            </a:ln>
            <a:effectLst/>
          </c:spPr>
          <c:invertIfNegative val="0"/>
          <c:cat>
            <c:strRef>
              <c:f>'Bar Charts Individ Interviews'!$A$83:$A$84</c:f>
              <c:strCache>
                <c:ptCount val="2"/>
                <c:pt idx="0">
                  <c:v>Structure </c:v>
                </c:pt>
                <c:pt idx="1">
                  <c:v>Culture</c:v>
                </c:pt>
              </c:strCache>
            </c:strRef>
          </c:cat>
          <c:val>
            <c:numRef>
              <c:f>'Bar Charts Individ Interviews'!$B$83:$B$84</c:f>
              <c:numCache>
                <c:formatCode>General</c:formatCode>
                <c:ptCount val="2"/>
                <c:pt idx="0">
                  <c:v>3</c:v>
                </c:pt>
                <c:pt idx="1">
                  <c:v>1</c:v>
                </c:pt>
              </c:numCache>
            </c:numRef>
          </c:val>
          <c:extLst>
            <c:ext xmlns:c16="http://schemas.microsoft.com/office/drawing/2014/chart" uri="{C3380CC4-5D6E-409C-BE32-E72D297353CC}">
              <c16:uniqueId val="{00000000-9197-5F4A-983E-094C3EF26BFD}"/>
            </c:ext>
          </c:extLst>
        </c:ser>
        <c:dLbls>
          <c:showLegendKey val="0"/>
          <c:showVal val="0"/>
          <c:showCatName val="0"/>
          <c:showSerName val="0"/>
          <c:showPercent val="0"/>
          <c:showBubbleSize val="0"/>
        </c:dLbls>
        <c:gapWidth val="219"/>
        <c:overlap val="-27"/>
        <c:axId val="1031051296"/>
        <c:axId val="1030795456"/>
      </c:barChart>
      <c:catAx>
        <c:axId val="103105129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Classroom</a:t>
                </a:r>
                <a:r>
                  <a:rPr lang="en-US" sz="1200" baseline="0">
                    <a:solidFill>
                      <a:schemeClr val="tx1"/>
                    </a:solidFill>
                    <a:latin typeface="Times New Roman" panose="02020603050405020304" pitchFamily="18" charset="0"/>
                    <a:cs typeface="Times New Roman" panose="02020603050405020304" pitchFamily="18" charset="0"/>
                  </a:rPr>
                  <a:t> Management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30795456"/>
        <c:crosses val="autoZero"/>
        <c:auto val="1"/>
        <c:lblAlgn val="ctr"/>
        <c:lblOffset val="100"/>
        <c:noMultiLvlLbl val="0"/>
      </c:catAx>
      <c:valAx>
        <c:axId val="1030795456"/>
        <c:scaling>
          <c:orientation val="minMax"/>
          <c:max val="4"/>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31051296"/>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Interviews'!$B$92</c:f>
              <c:strCache>
                <c:ptCount val="1"/>
                <c:pt idx="0">
                  <c:v>Emily's References to Instructional Strategies</c:v>
                </c:pt>
              </c:strCache>
            </c:strRef>
          </c:tx>
          <c:spPr>
            <a:solidFill>
              <a:schemeClr val="dk1">
                <a:tint val="88500"/>
              </a:schemeClr>
            </a:solidFill>
            <a:ln>
              <a:noFill/>
            </a:ln>
            <a:effectLst/>
          </c:spPr>
          <c:invertIfNegative val="0"/>
          <c:cat>
            <c:strRef>
              <c:f>'Bar Charts Individ Interviews'!$A$93:$A$94</c:f>
              <c:strCache>
                <c:ptCount val="2"/>
                <c:pt idx="0">
                  <c:v>Content</c:v>
                </c:pt>
                <c:pt idx="1">
                  <c:v>Strategies/Techniques</c:v>
                </c:pt>
              </c:strCache>
            </c:strRef>
          </c:cat>
          <c:val>
            <c:numRef>
              <c:f>'Bar Charts Individ Interviews'!$B$93:$B$94</c:f>
              <c:numCache>
                <c:formatCode>General</c:formatCode>
                <c:ptCount val="2"/>
                <c:pt idx="0">
                  <c:v>6</c:v>
                </c:pt>
                <c:pt idx="1">
                  <c:v>2</c:v>
                </c:pt>
              </c:numCache>
            </c:numRef>
          </c:val>
          <c:extLst>
            <c:ext xmlns:c16="http://schemas.microsoft.com/office/drawing/2014/chart" uri="{C3380CC4-5D6E-409C-BE32-E72D297353CC}">
              <c16:uniqueId val="{00000000-18B5-FF4E-B8DE-F636610732D0}"/>
            </c:ext>
          </c:extLst>
        </c:ser>
        <c:dLbls>
          <c:showLegendKey val="0"/>
          <c:showVal val="0"/>
          <c:showCatName val="0"/>
          <c:showSerName val="0"/>
          <c:showPercent val="0"/>
          <c:showBubbleSize val="0"/>
        </c:dLbls>
        <c:gapWidth val="219"/>
        <c:overlap val="-27"/>
        <c:axId val="1377331184"/>
        <c:axId val="1198145200"/>
      </c:barChart>
      <c:catAx>
        <c:axId val="137733118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Instructional</a:t>
                </a:r>
                <a:r>
                  <a:rPr lang="en-US" sz="1200" baseline="0">
                    <a:solidFill>
                      <a:schemeClr val="tx1"/>
                    </a:solidFill>
                    <a:latin typeface="Times New Roman" panose="02020603050405020304" pitchFamily="18" charset="0"/>
                    <a:cs typeface="Times New Roman" panose="02020603050405020304" pitchFamily="18" charset="0"/>
                  </a:rPr>
                  <a:t> Strategies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98145200"/>
        <c:crosses val="autoZero"/>
        <c:auto val="1"/>
        <c:lblAlgn val="ctr"/>
        <c:lblOffset val="100"/>
        <c:noMultiLvlLbl val="0"/>
      </c:catAx>
      <c:valAx>
        <c:axId val="1198145200"/>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773311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Interviews'!$B$115</c:f>
              <c:strCache>
                <c:ptCount val="1"/>
                <c:pt idx="0">
                  <c:v>Emily's References to Student Engagement</c:v>
                </c:pt>
              </c:strCache>
            </c:strRef>
          </c:tx>
          <c:spPr>
            <a:solidFill>
              <a:schemeClr val="dk1">
                <a:tint val="88500"/>
              </a:schemeClr>
            </a:solidFill>
            <a:ln>
              <a:noFill/>
            </a:ln>
            <a:effectLst/>
          </c:spPr>
          <c:invertIfNegative val="0"/>
          <c:cat>
            <c:strRef>
              <c:f>'Bar Charts Individ Interviews'!$A$116:$A$117</c:f>
              <c:strCache>
                <c:ptCount val="2"/>
                <c:pt idx="0">
                  <c:v>Student Engagement</c:v>
                </c:pt>
                <c:pt idx="1">
                  <c:v>Student Engagement Special Populations</c:v>
                </c:pt>
              </c:strCache>
            </c:strRef>
          </c:cat>
          <c:val>
            <c:numRef>
              <c:f>'Bar Charts Individ Interviews'!$B$116:$B$117</c:f>
              <c:numCache>
                <c:formatCode>General</c:formatCode>
                <c:ptCount val="2"/>
                <c:pt idx="0">
                  <c:v>9</c:v>
                </c:pt>
                <c:pt idx="1">
                  <c:v>11</c:v>
                </c:pt>
              </c:numCache>
            </c:numRef>
          </c:val>
          <c:extLst>
            <c:ext xmlns:c16="http://schemas.microsoft.com/office/drawing/2014/chart" uri="{C3380CC4-5D6E-409C-BE32-E72D297353CC}">
              <c16:uniqueId val="{00000000-AC35-964F-8782-32C070769DFA}"/>
            </c:ext>
          </c:extLst>
        </c:ser>
        <c:dLbls>
          <c:showLegendKey val="0"/>
          <c:showVal val="0"/>
          <c:showCatName val="0"/>
          <c:showSerName val="0"/>
          <c:showPercent val="0"/>
          <c:showBubbleSize val="0"/>
        </c:dLbls>
        <c:gapWidth val="219"/>
        <c:overlap val="-27"/>
        <c:axId val="1580821568"/>
        <c:axId val="1580744672"/>
      </c:barChart>
      <c:catAx>
        <c:axId val="158082156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baseline="0">
                    <a:solidFill>
                      <a:schemeClr val="tx1"/>
                    </a:solidFill>
                    <a:latin typeface="Times New Roman" panose="02020603050405020304" pitchFamily="18" charset="0"/>
                    <a:cs typeface="Times New Roman" panose="02020603050405020304" pitchFamily="18" charset="0"/>
                  </a:rPr>
                  <a:t>Student Engagement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80744672"/>
        <c:crosses val="autoZero"/>
        <c:auto val="1"/>
        <c:lblAlgn val="ctr"/>
        <c:lblOffset val="100"/>
        <c:noMultiLvlLbl val="0"/>
      </c:catAx>
      <c:valAx>
        <c:axId val="1580744672"/>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808215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Interviews'!$B$135</c:f>
              <c:strCache>
                <c:ptCount val="1"/>
                <c:pt idx="0">
                  <c:v>Emily's References to Mastery Experiences</c:v>
                </c:pt>
              </c:strCache>
            </c:strRef>
          </c:tx>
          <c:spPr>
            <a:solidFill>
              <a:schemeClr val="dk1">
                <a:tint val="88500"/>
              </a:schemeClr>
            </a:solidFill>
            <a:ln>
              <a:noFill/>
            </a:ln>
            <a:effectLst/>
          </c:spPr>
          <c:invertIfNegative val="0"/>
          <c:cat>
            <c:strRef>
              <c:f>'Bar Charts Individ Interviews'!$A$136:$A$138</c:f>
              <c:strCache>
                <c:ptCount val="3"/>
                <c:pt idx="0">
                  <c:v>Past Teaching Experiences</c:v>
                </c:pt>
                <c:pt idx="1">
                  <c:v>Past Juvenile-Justice Experiences</c:v>
                </c:pt>
                <c:pt idx="2">
                  <c:v>Past Life Experiences</c:v>
                </c:pt>
              </c:strCache>
            </c:strRef>
          </c:cat>
          <c:val>
            <c:numRef>
              <c:f>'Bar Charts Individ Interviews'!$B$136:$B$138</c:f>
              <c:numCache>
                <c:formatCode>General</c:formatCode>
                <c:ptCount val="3"/>
                <c:pt idx="0">
                  <c:v>12</c:v>
                </c:pt>
                <c:pt idx="1">
                  <c:v>6</c:v>
                </c:pt>
                <c:pt idx="2">
                  <c:v>5</c:v>
                </c:pt>
              </c:numCache>
            </c:numRef>
          </c:val>
          <c:extLst>
            <c:ext xmlns:c16="http://schemas.microsoft.com/office/drawing/2014/chart" uri="{C3380CC4-5D6E-409C-BE32-E72D297353CC}">
              <c16:uniqueId val="{00000000-EC0B-4E42-A839-1C50CFEC327C}"/>
            </c:ext>
          </c:extLst>
        </c:ser>
        <c:dLbls>
          <c:showLegendKey val="0"/>
          <c:showVal val="0"/>
          <c:showCatName val="0"/>
          <c:showSerName val="0"/>
          <c:showPercent val="0"/>
          <c:showBubbleSize val="0"/>
        </c:dLbls>
        <c:gapWidth val="219"/>
        <c:overlap val="-27"/>
        <c:axId val="1213287936"/>
        <c:axId val="1214149904"/>
      </c:barChart>
      <c:catAx>
        <c:axId val="121328793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Mastery</a:t>
                </a:r>
                <a:r>
                  <a:rPr lang="en-US" sz="1200" baseline="0">
                    <a:solidFill>
                      <a:schemeClr val="tx1"/>
                    </a:solidFill>
                    <a:latin typeface="Times New Roman" panose="02020603050405020304" pitchFamily="18" charset="0"/>
                    <a:cs typeface="Times New Roman" panose="02020603050405020304" pitchFamily="18" charset="0"/>
                  </a:rPr>
                  <a:t> Experiences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14149904"/>
        <c:crosses val="autoZero"/>
        <c:auto val="1"/>
        <c:lblAlgn val="ctr"/>
        <c:lblOffset val="100"/>
        <c:noMultiLvlLbl val="0"/>
      </c:catAx>
      <c:valAx>
        <c:axId val="121414990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132879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Interviews'!$B$152</c:f>
              <c:strCache>
                <c:ptCount val="1"/>
                <c:pt idx="0">
                  <c:v>Emily's References to Vicarious Experiences </c:v>
                </c:pt>
              </c:strCache>
            </c:strRef>
          </c:tx>
          <c:spPr>
            <a:solidFill>
              <a:schemeClr val="dk1">
                <a:tint val="88500"/>
              </a:schemeClr>
            </a:solidFill>
            <a:ln>
              <a:noFill/>
            </a:ln>
            <a:effectLst/>
          </c:spPr>
          <c:invertIfNegative val="0"/>
          <c:cat>
            <c:strRef>
              <c:f>'Bar Charts Individ Interviews'!$A$153:$A$155</c:f>
              <c:strCache>
                <c:ptCount val="3"/>
                <c:pt idx="0">
                  <c:v>Teaching Observations</c:v>
                </c:pt>
                <c:pt idx="1">
                  <c:v>Literature</c:v>
                </c:pt>
                <c:pt idx="2">
                  <c:v>Coursework</c:v>
                </c:pt>
              </c:strCache>
            </c:strRef>
          </c:cat>
          <c:val>
            <c:numRef>
              <c:f>'Bar Charts Individ Interviews'!$B$153:$B$155</c:f>
              <c:numCache>
                <c:formatCode>General</c:formatCode>
                <c:ptCount val="3"/>
                <c:pt idx="0">
                  <c:v>3</c:v>
                </c:pt>
                <c:pt idx="1">
                  <c:v>2</c:v>
                </c:pt>
                <c:pt idx="2">
                  <c:v>1</c:v>
                </c:pt>
              </c:numCache>
            </c:numRef>
          </c:val>
          <c:extLst>
            <c:ext xmlns:c16="http://schemas.microsoft.com/office/drawing/2014/chart" uri="{C3380CC4-5D6E-409C-BE32-E72D297353CC}">
              <c16:uniqueId val="{00000000-2217-6241-BC2B-C50291BB7A25}"/>
            </c:ext>
          </c:extLst>
        </c:ser>
        <c:dLbls>
          <c:showLegendKey val="0"/>
          <c:showVal val="0"/>
          <c:showCatName val="0"/>
          <c:showSerName val="0"/>
          <c:showPercent val="0"/>
          <c:showBubbleSize val="0"/>
        </c:dLbls>
        <c:gapWidth val="219"/>
        <c:overlap val="-27"/>
        <c:axId val="1882758704"/>
        <c:axId val="1882406256"/>
      </c:barChart>
      <c:catAx>
        <c:axId val="188275870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Vicarious</a:t>
                </a:r>
                <a:r>
                  <a:rPr lang="en-US" sz="1200" baseline="0">
                    <a:solidFill>
                      <a:schemeClr val="tx1"/>
                    </a:solidFill>
                    <a:latin typeface="Times New Roman" panose="02020603050405020304" pitchFamily="18" charset="0"/>
                    <a:cs typeface="Times New Roman" panose="02020603050405020304" pitchFamily="18" charset="0"/>
                  </a:rPr>
                  <a:t> Experiences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82406256"/>
        <c:crosses val="autoZero"/>
        <c:auto val="1"/>
        <c:lblAlgn val="ctr"/>
        <c:lblOffset val="100"/>
        <c:noMultiLvlLbl val="0"/>
      </c:catAx>
      <c:valAx>
        <c:axId val="1882406256"/>
        <c:scaling>
          <c:orientation val="minMax"/>
          <c:max val="4"/>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8275870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Interviews'!$B$170</c:f>
              <c:strCache>
                <c:ptCount val="1"/>
                <c:pt idx="0">
                  <c:v>Emily's References to Social Verbal Persuasion</c:v>
                </c:pt>
              </c:strCache>
            </c:strRef>
          </c:tx>
          <c:spPr>
            <a:solidFill>
              <a:schemeClr val="dk1">
                <a:tint val="88500"/>
              </a:schemeClr>
            </a:solidFill>
            <a:ln>
              <a:noFill/>
            </a:ln>
            <a:effectLst/>
          </c:spPr>
          <c:invertIfNegative val="0"/>
          <c:cat>
            <c:strRef>
              <c:f>'Bar Charts Individ Interviews'!$A$171:$A$174</c:f>
              <c:strCache>
                <c:ptCount val="4"/>
                <c:pt idx="0">
                  <c:v>Friend and Family Support</c:v>
                </c:pt>
                <c:pt idx="1">
                  <c:v>Work Support</c:v>
                </c:pt>
                <c:pt idx="2">
                  <c:v>Student Support</c:v>
                </c:pt>
                <c:pt idx="3">
                  <c:v>Societal Expectations</c:v>
                </c:pt>
              </c:strCache>
            </c:strRef>
          </c:cat>
          <c:val>
            <c:numRef>
              <c:f>'Bar Charts Individ Interviews'!$B$171:$B$174</c:f>
              <c:numCache>
                <c:formatCode>General</c:formatCode>
                <c:ptCount val="4"/>
                <c:pt idx="0">
                  <c:v>6</c:v>
                </c:pt>
                <c:pt idx="1">
                  <c:v>2</c:v>
                </c:pt>
                <c:pt idx="3">
                  <c:v>4</c:v>
                </c:pt>
              </c:numCache>
            </c:numRef>
          </c:val>
          <c:extLst>
            <c:ext xmlns:c16="http://schemas.microsoft.com/office/drawing/2014/chart" uri="{C3380CC4-5D6E-409C-BE32-E72D297353CC}">
              <c16:uniqueId val="{00000000-3A91-F543-BBDB-6D81FA1DA35F}"/>
            </c:ext>
          </c:extLst>
        </c:ser>
        <c:dLbls>
          <c:showLegendKey val="0"/>
          <c:showVal val="0"/>
          <c:showCatName val="0"/>
          <c:showSerName val="0"/>
          <c:showPercent val="0"/>
          <c:showBubbleSize val="0"/>
        </c:dLbls>
        <c:gapWidth val="219"/>
        <c:overlap val="-27"/>
        <c:axId val="1653533904"/>
        <c:axId val="1882220368"/>
      </c:barChart>
      <c:catAx>
        <c:axId val="165353390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Social</a:t>
                </a:r>
                <a:r>
                  <a:rPr lang="en-US" sz="1200" baseline="0">
                    <a:solidFill>
                      <a:schemeClr val="tx1"/>
                    </a:solidFill>
                    <a:latin typeface="Times New Roman" panose="02020603050405020304" pitchFamily="18" charset="0"/>
                    <a:cs typeface="Times New Roman" panose="02020603050405020304" pitchFamily="18" charset="0"/>
                  </a:rPr>
                  <a:t> Verbal Persuasion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82220368"/>
        <c:crosses val="autoZero"/>
        <c:auto val="1"/>
        <c:lblAlgn val="ctr"/>
        <c:lblOffset val="100"/>
        <c:noMultiLvlLbl val="0"/>
      </c:catAx>
      <c:valAx>
        <c:axId val="1882220368"/>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535339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Interviews'!$B$186</c:f>
              <c:strCache>
                <c:ptCount val="1"/>
                <c:pt idx="0">
                  <c:v>Emily's References to Emotional/Physiological States</c:v>
                </c:pt>
              </c:strCache>
            </c:strRef>
          </c:tx>
          <c:spPr>
            <a:solidFill>
              <a:schemeClr val="dk1">
                <a:tint val="88500"/>
              </a:schemeClr>
            </a:solidFill>
            <a:ln>
              <a:noFill/>
            </a:ln>
            <a:effectLst/>
          </c:spPr>
          <c:invertIfNegative val="0"/>
          <c:cat>
            <c:strRef>
              <c:f>'Bar Charts Individ Interviews'!$A$187:$A$189</c:f>
              <c:strCache>
                <c:ptCount val="3"/>
                <c:pt idx="0">
                  <c:v>Positive Feelings</c:v>
                </c:pt>
                <c:pt idx="1">
                  <c:v>Negative Feelings</c:v>
                </c:pt>
                <c:pt idx="2">
                  <c:v>Personality Traits</c:v>
                </c:pt>
              </c:strCache>
            </c:strRef>
          </c:cat>
          <c:val>
            <c:numRef>
              <c:f>'Bar Charts Individ Interviews'!$B$187:$B$189</c:f>
              <c:numCache>
                <c:formatCode>General</c:formatCode>
                <c:ptCount val="3"/>
                <c:pt idx="0">
                  <c:v>8</c:v>
                </c:pt>
                <c:pt idx="1">
                  <c:v>4</c:v>
                </c:pt>
                <c:pt idx="2">
                  <c:v>6</c:v>
                </c:pt>
              </c:numCache>
            </c:numRef>
          </c:val>
          <c:extLst>
            <c:ext xmlns:c16="http://schemas.microsoft.com/office/drawing/2014/chart" uri="{C3380CC4-5D6E-409C-BE32-E72D297353CC}">
              <c16:uniqueId val="{00000000-86A1-374C-A9E9-11620A4AD68E}"/>
            </c:ext>
          </c:extLst>
        </c:ser>
        <c:dLbls>
          <c:showLegendKey val="0"/>
          <c:showVal val="0"/>
          <c:showCatName val="0"/>
          <c:showSerName val="0"/>
          <c:showPercent val="0"/>
          <c:showBubbleSize val="0"/>
        </c:dLbls>
        <c:gapWidth val="219"/>
        <c:overlap val="-27"/>
        <c:axId val="1402982544"/>
        <c:axId val="1402984272"/>
      </c:barChart>
      <c:catAx>
        <c:axId val="140298254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Emotional/Physiological</a:t>
                </a:r>
                <a:r>
                  <a:rPr lang="en-US" sz="1200" baseline="0">
                    <a:solidFill>
                      <a:schemeClr val="tx1"/>
                    </a:solidFill>
                    <a:latin typeface="Times New Roman" panose="02020603050405020304" pitchFamily="18" charset="0"/>
                    <a:cs typeface="Times New Roman" panose="02020603050405020304" pitchFamily="18" charset="0"/>
                  </a:rPr>
                  <a:t> States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02984272"/>
        <c:crosses val="autoZero"/>
        <c:auto val="1"/>
        <c:lblAlgn val="ctr"/>
        <c:lblOffset val="100"/>
        <c:noMultiLvlLbl val="0"/>
      </c:catAx>
      <c:valAx>
        <c:axId val="1402984272"/>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029825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Interviews'!$B$215</c:f>
              <c:strCache>
                <c:ptCount val="1"/>
                <c:pt idx="0">
                  <c:v>Heather's References to Classroom Management</c:v>
                </c:pt>
              </c:strCache>
            </c:strRef>
          </c:tx>
          <c:spPr>
            <a:solidFill>
              <a:schemeClr val="dk1">
                <a:tint val="88500"/>
              </a:schemeClr>
            </a:solidFill>
            <a:ln>
              <a:noFill/>
            </a:ln>
            <a:effectLst/>
          </c:spPr>
          <c:invertIfNegative val="0"/>
          <c:cat>
            <c:strRef>
              <c:f>'Bar Charts Individ Interviews'!$A$216:$A$217</c:f>
              <c:strCache>
                <c:ptCount val="2"/>
                <c:pt idx="0">
                  <c:v>Structure </c:v>
                </c:pt>
                <c:pt idx="1">
                  <c:v>Culture</c:v>
                </c:pt>
              </c:strCache>
            </c:strRef>
          </c:cat>
          <c:val>
            <c:numRef>
              <c:f>'Bar Charts Individ Interviews'!$B$216:$B$217</c:f>
              <c:numCache>
                <c:formatCode>General</c:formatCode>
                <c:ptCount val="2"/>
                <c:pt idx="0">
                  <c:v>7</c:v>
                </c:pt>
                <c:pt idx="1">
                  <c:v>4</c:v>
                </c:pt>
              </c:numCache>
            </c:numRef>
          </c:val>
          <c:extLst>
            <c:ext xmlns:c16="http://schemas.microsoft.com/office/drawing/2014/chart" uri="{C3380CC4-5D6E-409C-BE32-E72D297353CC}">
              <c16:uniqueId val="{00000000-2019-B94F-95D7-218B24CB416D}"/>
            </c:ext>
          </c:extLst>
        </c:ser>
        <c:dLbls>
          <c:showLegendKey val="0"/>
          <c:showVal val="0"/>
          <c:showCatName val="0"/>
          <c:showSerName val="0"/>
          <c:showPercent val="0"/>
          <c:showBubbleSize val="0"/>
        </c:dLbls>
        <c:gapWidth val="219"/>
        <c:overlap val="-27"/>
        <c:axId val="1574545664"/>
        <c:axId val="1574632928"/>
      </c:barChart>
      <c:catAx>
        <c:axId val="157454566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Classroom</a:t>
                </a:r>
                <a:r>
                  <a:rPr lang="en-US" sz="1200" baseline="0">
                    <a:solidFill>
                      <a:schemeClr val="tx1"/>
                    </a:solidFill>
                    <a:latin typeface="Times New Roman" panose="02020603050405020304" pitchFamily="18" charset="0"/>
                    <a:cs typeface="Times New Roman" panose="02020603050405020304" pitchFamily="18" charset="0"/>
                  </a:rPr>
                  <a:t> Management Strategies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74632928"/>
        <c:crosses val="autoZero"/>
        <c:auto val="1"/>
        <c:lblAlgn val="ctr"/>
        <c:lblOffset val="100"/>
        <c:noMultiLvlLbl val="0"/>
      </c:catAx>
      <c:valAx>
        <c:axId val="1574632928"/>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745456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Frequency Dist'!$B$109</c:f>
              <c:strCache>
                <c:ptCount val="1"/>
                <c:pt idx="0">
                  <c:v>Years of Special Settings Frequencies</c:v>
                </c:pt>
              </c:strCache>
            </c:strRef>
          </c:tx>
          <c:spPr>
            <a:solidFill>
              <a:schemeClr val="dk1">
                <a:tint val="88500"/>
              </a:schemeClr>
            </a:solidFill>
            <a:ln>
              <a:noFill/>
            </a:ln>
            <a:effectLst/>
          </c:spPr>
          <c:invertIfNegative val="0"/>
          <c:cat>
            <c:strRef>
              <c:f>'Bar Charts Frequency Dist'!$A$110:$A$114</c:f>
              <c:strCache>
                <c:ptCount val="5"/>
                <c:pt idx="0">
                  <c:v>0 years</c:v>
                </c:pt>
                <c:pt idx="1">
                  <c:v>1-3 years</c:v>
                </c:pt>
                <c:pt idx="2">
                  <c:v>4-10 years</c:v>
                </c:pt>
                <c:pt idx="3">
                  <c:v>11-20 years</c:v>
                </c:pt>
                <c:pt idx="4">
                  <c:v>20 &lt; years</c:v>
                </c:pt>
              </c:strCache>
            </c:strRef>
          </c:cat>
          <c:val>
            <c:numRef>
              <c:f>'Bar Charts Frequency Dist'!$B$110:$B$114</c:f>
              <c:numCache>
                <c:formatCode>General</c:formatCode>
                <c:ptCount val="5"/>
                <c:pt idx="0">
                  <c:v>2</c:v>
                </c:pt>
                <c:pt idx="1">
                  <c:v>42</c:v>
                </c:pt>
                <c:pt idx="2">
                  <c:v>32</c:v>
                </c:pt>
                <c:pt idx="3">
                  <c:v>7</c:v>
                </c:pt>
                <c:pt idx="4">
                  <c:v>4</c:v>
                </c:pt>
              </c:numCache>
            </c:numRef>
          </c:val>
          <c:extLst>
            <c:ext xmlns:c16="http://schemas.microsoft.com/office/drawing/2014/chart" uri="{C3380CC4-5D6E-409C-BE32-E72D297353CC}">
              <c16:uniqueId val="{00000000-C2BF-0543-8466-C8EB452408C0}"/>
            </c:ext>
          </c:extLst>
        </c:ser>
        <c:dLbls>
          <c:showLegendKey val="0"/>
          <c:showVal val="0"/>
          <c:showCatName val="0"/>
          <c:showSerName val="0"/>
          <c:showPercent val="0"/>
          <c:showBubbleSize val="0"/>
        </c:dLbls>
        <c:gapWidth val="219"/>
        <c:overlap val="-27"/>
        <c:axId val="1429151568"/>
        <c:axId val="1429057520"/>
      </c:barChart>
      <c:catAx>
        <c:axId val="142915156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Years</a:t>
                </a:r>
                <a:r>
                  <a:rPr lang="en-US" sz="1200" baseline="0">
                    <a:solidFill>
                      <a:schemeClr val="tx1"/>
                    </a:solidFill>
                    <a:latin typeface="Times New Roman" panose="02020603050405020304" pitchFamily="18" charset="0"/>
                    <a:cs typeface="Times New Roman" panose="02020603050405020304" pitchFamily="18" charset="0"/>
                  </a:rPr>
                  <a:t> of Special Setting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29057520"/>
        <c:crosses val="autoZero"/>
        <c:auto val="1"/>
        <c:lblAlgn val="ctr"/>
        <c:lblOffset val="100"/>
        <c:noMultiLvlLbl val="0"/>
      </c:catAx>
      <c:valAx>
        <c:axId val="1429057520"/>
        <c:scaling>
          <c:orientation val="minMax"/>
        </c:scaling>
        <c:delete val="0"/>
        <c:axPos val="l"/>
        <c:majorGridlines>
          <c:spPr>
            <a:ln w="6350"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Participants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291515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Interviews'!$B$225</c:f>
              <c:strCache>
                <c:ptCount val="1"/>
                <c:pt idx="0">
                  <c:v>Heather's References to Instructional Strategies</c:v>
                </c:pt>
              </c:strCache>
            </c:strRef>
          </c:tx>
          <c:spPr>
            <a:solidFill>
              <a:schemeClr val="dk1">
                <a:tint val="88500"/>
              </a:schemeClr>
            </a:solidFill>
            <a:ln>
              <a:noFill/>
            </a:ln>
            <a:effectLst/>
          </c:spPr>
          <c:invertIfNegative val="0"/>
          <c:cat>
            <c:strRef>
              <c:f>'Bar Charts Individ Interviews'!$A$226:$A$227</c:f>
              <c:strCache>
                <c:ptCount val="2"/>
                <c:pt idx="0">
                  <c:v>Content</c:v>
                </c:pt>
                <c:pt idx="1">
                  <c:v>Strategies/Techniques</c:v>
                </c:pt>
              </c:strCache>
            </c:strRef>
          </c:cat>
          <c:val>
            <c:numRef>
              <c:f>'Bar Charts Individ Interviews'!$B$226:$B$227</c:f>
              <c:numCache>
                <c:formatCode>General</c:formatCode>
                <c:ptCount val="2"/>
                <c:pt idx="0">
                  <c:v>4</c:v>
                </c:pt>
                <c:pt idx="1">
                  <c:v>4</c:v>
                </c:pt>
              </c:numCache>
            </c:numRef>
          </c:val>
          <c:extLst>
            <c:ext xmlns:c16="http://schemas.microsoft.com/office/drawing/2014/chart" uri="{C3380CC4-5D6E-409C-BE32-E72D297353CC}">
              <c16:uniqueId val="{00000000-DF1A-6C4E-A3B0-B400C532E9EE}"/>
            </c:ext>
          </c:extLst>
        </c:ser>
        <c:dLbls>
          <c:showLegendKey val="0"/>
          <c:showVal val="0"/>
          <c:showCatName val="0"/>
          <c:showSerName val="0"/>
          <c:showPercent val="0"/>
          <c:showBubbleSize val="0"/>
        </c:dLbls>
        <c:gapWidth val="219"/>
        <c:overlap val="-27"/>
        <c:axId val="1574699248"/>
        <c:axId val="1574018224"/>
      </c:barChart>
      <c:catAx>
        <c:axId val="157469924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Instructional</a:t>
                </a:r>
                <a:r>
                  <a:rPr lang="en-US" sz="1200" baseline="0">
                    <a:solidFill>
                      <a:schemeClr val="tx1"/>
                    </a:solidFill>
                    <a:latin typeface="Times New Roman" panose="02020603050405020304" pitchFamily="18" charset="0"/>
                    <a:cs typeface="Times New Roman" panose="02020603050405020304" pitchFamily="18" charset="0"/>
                  </a:rPr>
                  <a:t> Strategies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74018224"/>
        <c:crosses val="autoZero"/>
        <c:auto val="1"/>
        <c:lblAlgn val="ctr"/>
        <c:lblOffset val="100"/>
        <c:noMultiLvlLbl val="0"/>
      </c:catAx>
      <c:valAx>
        <c:axId val="157401822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74699248"/>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Interviews'!$B$248</c:f>
              <c:strCache>
                <c:ptCount val="1"/>
                <c:pt idx="0">
                  <c:v>Heather's  References to Student Engagement</c:v>
                </c:pt>
              </c:strCache>
            </c:strRef>
          </c:tx>
          <c:spPr>
            <a:solidFill>
              <a:schemeClr val="dk1">
                <a:tint val="88500"/>
              </a:schemeClr>
            </a:solidFill>
            <a:ln>
              <a:noFill/>
            </a:ln>
            <a:effectLst/>
          </c:spPr>
          <c:invertIfNegative val="0"/>
          <c:cat>
            <c:strRef>
              <c:f>'Bar Charts Individ Interviews'!$A$249:$A$250</c:f>
              <c:strCache>
                <c:ptCount val="2"/>
                <c:pt idx="0">
                  <c:v>Student Engagement</c:v>
                </c:pt>
                <c:pt idx="1">
                  <c:v>Student Engagement Special Populations</c:v>
                </c:pt>
              </c:strCache>
            </c:strRef>
          </c:cat>
          <c:val>
            <c:numRef>
              <c:f>'Bar Charts Individ Interviews'!$B$249:$B$250</c:f>
              <c:numCache>
                <c:formatCode>General</c:formatCode>
                <c:ptCount val="2"/>
                <c:pt idx="0">
                  <c:v>6</c:v>
                </c:pt>
                <c:pt idx="1">
                  <c:v>19</c:v>
                </c:pt>
              </c:numCache>
            </c:numRef>
          </c:val>
          <c:extLst>
            <c:ext xmlns:c16="http://schemas.microsoft.com/office/drawing/2014/chart" uri="{C3380CC4-5D6E-409C-BE32-E72D297353CC}">
              <c16:uniqueId val="{00000000-B898-6D42-A53B-95BF9395EC7E}"/>
            </c:ext>
          </c:extLst>
        </c:ser>
        <c:dLbls>
          <c:showLegendKey val="0"/>
          <c:showVal val="0"/>
          <c:showCatName val="0"/>
          <c:showSerName val="0"/>
          <c:showPercent val="0"/>
          <c:showBubbleSize val="0"/>
        </c:dLbls>
        <c:gapWidth val="219"/>
        <c:overlap val="-27"/>
        <c:axId val="60881983"/>
        <c:axId val="826573376"/>
      </c:barChart>
      <c:catAx>
        <c:axId val="60881983"/>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sz="1200">
                  <a:solidFill>
                    <a:schemeClr val="tx1"/>
                  </a:solidFill>
                </a:endParaRPr>
              </a:p>
              <a:p>
                <a:pPr>
                  <a:defRPr sz="1200">
                    <a:solidFill>
                      <a:schemeClr val="tx1"/>
                    </a:solidFill>
                  </a:defRPr>
                </a:pPr>
                <a:r>
                  <a:rPr lang="en-US" sz="1200">
                    <a:solidFill>
                      <a:schemeClr val="tx1"/>
                    </a:solidFill>
                  </a:rPr>
                  <a:t>Student</a:t>
                </a:r>
                <a:r>
                  <a:rPr lang="en-US" sz="1200" baseline="0">
                    <a:solidFill>
                      <a:schemeClr val="tx1"/>
                    </a:solidFill>
                  </a:rPr>
                  <a:t> Engagement Categories</a:t>
                </a:r>
                <a:endParaRPr lang="en-US" sz="1200">
                  <a:solidFill>
                    <a:schemeClr val="tx1"/>
                  </a:solidFill>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26573376"/>
        <c:crosses val="autoZero"/>
        <c:auto val="1"/>
        <c:lblAlgn val="ctr"/>
        <c:lblOffset val="100"/>
        <c:noMultiLvlLbl val="0"/>
      </c:catAx>
      <c:valAx>
        <c:axId val="826573376"/>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08819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Interviews'!$B$268</c:f>
              <c:strCache>
                <c:ptCount val="1"/>
                <c:pt idx="0">
                  <c:v>Heather's References to Mastery Experiences</c:v>
                </c:pt>
              </c:strCache>
            </c:strRef>
          </c:tx>
          <c:spPr>
            <a:solidFill>
              <a:schemeClr val="dk1">
                <a:tint val="88500"/>
              </a:schemeClr>
            </a:solidFill>
            <a:ln>
              <a:noFill/>
            </a:ln>
            <a:effectLst/>
          </c:spPr>
          <c:invertIfNegative val="0"/>
          <c:cat>
            <c:strRef>
              <c:f>'Bar Charts Individ Interviews'!$A$269:$A$271</c:f>
              <c:strCache>
                <c:ptCount val="3"/>
                <c:pt idx="0">
                  <c:v>Past Teaching Experiences</c:v>
                </c:pt>
                <c:pt idx="1">
                  <c:v>Past Juvenile-Justice Experiences</c:v>
                </c:pt>
                <c:pt idx="2">
                  <c:v>Past Life Experiences</c:v>
                </c:pt>
              </c:strCache>
            </c:strRef>
          </c:cat>
          <c:val>
            <c:numRef>
              <c:f>'Bar Charts Individ Interviews'!$B$269:$B$271</c:f>
              <c:numCache>
                <c:formatCode>General</c:formatCode>
                <c:ptCount val="3"/>
                <c:pt idx="0">
                  <c:v>15</c:v>
                </c:pt>
                <c:pt idx="1">
                  <c:v>15</c:v>
                </c:pt>
                <c:pt idx="2">
                  <c:v>0</c:v>
                </c:pt>
              </c:numCache>
            </c:numRef>
          </c:val>
          <c:extLst>
            <c:ext xmlns:c16="http://schemas.microsoft.com/office/drawing/2014/chart" uri="{C3380CC4-5D6E-409C-BE32-E72D297353CC}">
              <c16:uniqueId val="{00000000-1A52-7946-A605-6673C1505E58}"/>
            </c:ext>
          </c:extLst>
        </c:ser>
        <c:dLbls>
          <c:showLegendKey val="0"/>
          <c:showVal val="0"/>
          <c:showCatName val="0"/>
          <c:showSerName val="0"/>
          <c:showPercent val="0"/>
          <c:showBubbleSize val="0"/>
        </c:dLbls>
        <c:gapWidth val="219"/>
        <c:overlap val="-27"/>
        <c:axId val="1198407440"/>
        <c:axId val="113195135"/>
      </c:barChart>
      <c:catAx>
        <c:axId val="119840744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Mastery</a:t>
                </a:r>
                <a:r>
                  <a:rPr lang="en-US" sz="1200" baseline="0">
                    <a:solidFill>
                      <a:schemeClr val="tx1"/>
                    </a:solidFill>
                    <a:latin typeface="Times New Roman" panose="02020603050405020304" pitchFamily="18" charset="0"/>
                    <a:cs typeface="Times New Roman" panose="02020603050405020304" pitchFamily="18" charset="0"/>
                  </a:rPr>
                  <a:t> Experience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3195135"/>
        <c:crosses val="autoZero"/>
        <c:auto val="1"/>
        <c:lblAlgn val="ctr"/>
        <c:lblOffset val="100"/>
        <c:noMultiLvlLbl val="0"/>
      </c:catAx>
      <c:valAx>
        <c:axId val="113195135"/>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984074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Interviews'!$B$285</c:f>
              <c:strCache>
                <c:ptCount val="1"/>
                <c:pt idx="0">
                  <c:v>Heather's References to Vicarious Experiences </c:v>
                </c:pt>
              </c:strCache>
            </c:strRef>
          </c:tx>
          <c:spPr>
            <a:solidFill>
              <a:schemeClr val="dk1">
                <a:tint val="88500"/>
              </a:schemeClr>
            </a:solidFill>
            <a:ln>
              <a:noFill/>
            </a:ln>
            <a:effectLst/>
          </c:spPr>
          <c:invertIfNegative val="0"/>
          <c:cat>
            <c:strRef>
              <c:f>'Bar Charts Individ Interviews'!$A$286:$A$288</c:f>
              <c:strCache>
                <c:ptCount val="3"/>
                <c:pt idx="0">
                  <c:v>Teaching Observations</c:v>
                </c:pt>
                <c:pt idx="1">
                  <c:v>Literature</c:v>
                </c:pt>
                <c:pt idx="2">
                  <c:v>Coursework</c:v>
                </c:pt>
              </c:strCache>
            </c:strRef>
          </c:cat>
          <c:val>
            <c:numRef>
              <c:f>'Bar Charts Individ Interviews'!$B$286:$B$288</c:f>
              <c:numCache>
                <c:formatCode>General</c:formatCode>
                <c:ptCount val="3"/>
                <c:pt idx="0">
                  <c:v>0</c:v>
                </c:pt>
                <c:pt idx="1">
                  <c:v>1</c:v>
                </c:pt>
                <c:pt idx="2">
                  <c:v>1</c:v>
                </c:pt>
              </c:numCache>
            </c:numRef>
          </c:val>
          <c:extLst>
            <c:ext xmlns:c16="http://schemas.microsoft.com/office/drawing/2014/chart" uri="{C3380CC4-5D6E-409C-BE32-E72D297353CC}">
              <c16:uniqueId val="{00000000-311C-F148-ADAF-0B4CE8296AB9}"/>
            </c:ext>
          </c:extLst>
        </c:ser>
        <c:dLbls>
          <c:showLegendKey val="0"/>
          <c:showVal val="0"/>
          <c:showCatName val="0"/>
          <c:showSerName val="0"/>
          <c:showPercent val="0"/>
          <c:showBubbleSize val="0"/>
        </c:dLbls>
        <c:gapWidth val="219"/>
        <c:overlap val="-27"/>
        <c:axId val="63663391"/>
        <c:axId val="63029855"/>
      </c:barChart>
      <c:catAx>
        <c:axId val="63663391"/>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Vicarious</a:t>
                </a:r>
                <a:r>
                  <a:rPr lang="en-US" sz="1200" baseline="0">
                    <a:solidFill>
                      <a:schemeClr val="tx1"/>
                    </a:solidFill>
                    <a:latin typeface="Times New Roman" panose="02020603050405020304" pitchFamily="18" charset="0"/>
                    <a:cs typeface="Times New Roman" panose="02020603050405020304" pitchFamily="18" charset="0"/>
                  </a:rPr>
                  <a:t> Experiences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3029855"/>
        <c:crosses val="autoZero"/>
        <c:auto val="1"/>
        <c:lblAlgn val="ctr"/>
        <c:lblOffset val="100"/>
        <c:noMultiLvlLbl val="0"/>
      </c:catAx>
      <c:valAx>
        <c:axId val="63029855"/>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3663391"/>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Interviews'!$B$303</c:f>
              <c:strCache>
                <c:ptCount val="1"/>
                <c:pt idx="0">
                  <c:v>Heather's References to Verbal Persuasion</c:v>
                </c:pt>
              </c:strCache>
            </c:strRef>
          </c:tx>
          <c:spPr>
            <a:solidFill>
              <a:schemeClr val="dk1">
                <a:tint val="88500"/>
              </a:schemeClr>
            </a:solidFill>
            <a:ln>
              <a:noFill/>
            </a:ln>
            <a:effectLst/>
          </c:spPr>
          <c:invertIfNegative val="0"/>
          <c:cat>
            <c:strRef>
              <c:f>'Bar Charts Individ Interviews'!$A$304:$A$307</c:f>
              <c:strCache>
                <c:ptCount val="4"/>
                <c:pt idx="0">
                  <c:v>Friend and Family Support</c:v>
                </c:pt>
                <c:pt idx="1">
                  <c:v>Work Support</c:v>
                </c:pt>
                <c:pt idx="2">
                  <c:v>Student Support</c:v>
                </c:pt>
                <c:pt idx="3">
                  <c:v>Societal Expectations</c:v>
                </c:pt>
              </c:strCache>
            </c:strRef>
          </c:cat>
          <c:val>
            <c:numRef>
              <c:f>'Bar Charts Individ Interviews'!$B$304:$B$307</c:f>
              <c:numCache>
                <c:formatCode>General</c:formatCode>
                <c:ptCount val="4"/>
                <c:pt idx="0">
                  <c:v>0</c:v>
                </c:pt>
                <c:pt idx="1">
                  <c:v>2</c:v>
                </c:pt>
                <c:pt idx="2">
                  <c:v>3</c:v>
                </c:pt>
                <c:pt idx="3">
                  <c:v>0</c:v>
                </c:pt>
              </c:numCache>
            </c:numRef>
          </c:val>
          <c:extLst>
            <c:ext xmlns:c16="http://schemas.microsoft.com/office/drawing/2014/chart" uri="{C3380CC4-5D6E-409C-BE32-E72D297353CC}">
              <c16:uniqueId val="{00000000-9F6D-0C45-92CF-10BCD8AF9186}"/>
            </c:ext>
          </c:extLst>
        </c:ser>
        <c:dLbls>
          <c:showLegendKey val="0"/>
          <c:showVal val="0"/>
          <c:showCatName val="0"/>
          <c:showSerName val="0"/>
          <c:showPercent val="0"/>
          <c:showBubbleSize val="0"/>
        </c:dLbls>
        <c:gapWidth val="219"/>
        <c:overlap val="-27"/>
        <c:axId val="1574765664"/>
        <c:axId val="114927807"/>
      </c:barChart>
      <c:catAx>
        <c:axId val="157476566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Verbal</a:t>
                </a:r>
                <a:r>
                  <a:rPr lang="en-US" sz="1200" baseline="0">
                    <a:solidFill>
                      <a:schemeClr val="tx1"/>
                    </a:solidFill>
                    <a:latin typeface="Times New Roman" panose="02020603050405020304" pitchFamily="18" charset="0"/>
                    <a:cs typeface="Times New Roman" panose="02020603050405020304" pitchFamily="18" charset="0"/>
                  </a:rPr>
                  <a:t> Persuasion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4927807"/>
        <c:crosses val="autoZero"/>
        <c:auto val="1"/>
        <c:lblAlgn val="ctr"/>
        <c:lblOffset val="100"/>
        <c:noMultiLvlLbl val="0"/>
      </c:catAx>
      <c:valAx>
        <c:axId val="114927807"/>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 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7476566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Interviews'!$B$319</c:f>
              <c:strCache>
                <c:ptCount val="1"/>
                <c:pt idx="0">
                  <c:v>Heather's References to Emotional/Physiological States</c:v>
                </c:pt>
              </c:strCache>
            </c:strRef>
          </c:tx>
          <c:spPr>
            <a:solidFill>
              <a:schemeClr val="dk1">
                <a:tint val="88500"/>
              </a:schemeClr>
            </a:solidFill>
            <a:ln>
              <a:noFill/>
            </a:ln>
            <a:effectLst/>
          </c:spPr>
          <c:invertIfNegative val="0"/>
          <c:cat>
            <c:strRef>
              <c:f>'Bar Charts Individ Interviews'!$A$320:$A$322</c:f>
              <c:strCache>
                <c:ptCount val="3"/>
                <c:pt idx="0">
                  <c:v>Positive Feelings</c:v>
                </c:pt>
                <c:pt idx="1">
                  <c:v>Negative Feelings</c:v>
                </c:pt>
                <c:pt idx="2">
                  <c:v>Personality Traits</c:v>
                </c:pt>
              </c:strCache>
            </c:strRef>
          </c:cat>
          <c:val>
            <c:numRef>
              <c:f>'Bar Charts Individ Interviews'!$B$320:$B$322</c:f>
              <c:numCache>
                <c:formatCode>General</c:formatCode>
                <c:ptCount val="3"/>
                <c:pt idx="0">
                  <c:v>11</c:v>
                </c:pt>
                <c:pt idx="1">
                  <c:v>4</c:v>
                </c:pt>
                <c:pt idx="2">
                  <c:v>7</c:v>
                </c:pt>
              </c:numCache>
            </c:numRef>
          </c:val>
          <c:extLst>
            <c:ext xmlns:c16="http://schemas.microsoft.com/office/drawing/2014/chart" uri="{C3380CC4-5D6E-409C-BE32-E72D297353CC}">
              <c16:uniqueId val="{00000000-EB98-524C-84AA-CE7BCCC25099}"/>
            </c:ext>
          </c:extLst>
        </c:ser>
        <c:dLbls>
          <c:showLegendKey val="0"/>
          <c:showVal val="0"/>
          <c:showCatName val="0"/>
          <c:showSerName val="0"/>
          <c:showPercent val="0"/>
          <c:showBubbleSize val="0"/>
        </c:dLbls>
        <c:gapWidth val="219"/>
        <c:overlap val="-27"/>
        <c:axId val="804292528"/>
        <c:axId val="1840811728"/>
      </c:barChart>
      <c:catAx>
        <c:axId val="80429252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Emotional/Physiological</a:t>
                </a:r>
                <a:r>
                  <a:rPr lang="en-US" sz="1200" baseline="0">
                    <a:solidFill>
                      <a:schemeClr val="tx1"/>
                    </a:solidFill>
                    <a:latin typeface="Times New Roman" panose="02020603050405020304" pitchFamily="18" charset="0"/>
                    <a:cs typeface="Times New Roman" panose="02020603050405020304" pitchFamily="18" charset="0"/>
                  </a:rPr>
                  <a:t> States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40811728"/>
        <c:crosses val="autoZero"/>
        <c:auto val="1"/>
        <c:lblAlgn val="ctr"/>
        <c:lblOffset val="100"/>
        <c:noMultiLvlLbl val="0"/>
      </c:catAx>
      <c:valAx>
        <c:axId val="1840811728"/>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042925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Interviews'!$B$338</c:f>
              <c:strCache>
                <c:ptCount val="1"/>
                <c:pt idx="0">
                  <c:v>Jennifer's References to Classroom Management</c:v>
                </c:pt>
              </c:strCache>
            </c:strRef>
          </c:tx>
          <c:spPr>
            <a:solidFill>
              <a:schemeClr val="dk1">
                <a:tint val="88500"/>
              </a:schemeClr>
            </a:solidFill>
            <a:ln>
              <a:noFill/>
            </a:ln>
            <a:effectLst/>
          </c:spPr>
          <c:invertIfNegative val="0"/>
          <c:cat>
            <c:strRef>
              <c:f>'Bar Charts Individ Interviews'!$A$339:$A$340</c:f>
              <c:strCache>
                <c:ptCount val="2"/>
                <c:pt idx="0">
                  <c:v>Structure </c:v>
                </c:pt>
                <c:pt idx="1">
                  <c:v>Culture</c:v>
                </c:pt>
              </c:strCache>
            </c:strRef>
          </c:cat>
          <c:val>
            <c:numRef>
              <c:f>'Bar Charts Individ Interviews'!$B$339:$B$340</c:f>
              <c:numCache>
                <c:formatCode>General</c:formatCode>
                <c:ptCount val="2"/>
                <c:pt idx="0">
                  <c:v>4</c:v>
                </c:pt>
                <c:pt idx="1">
                  <c:v>0</c:v>
                </c:pt>
              </c:numCache>
            </c:numRef>
          </c:val>
          <c:extLst>
            <c:ext xmlns:c16="http://schemas.microsoft.com/office/drawing/2014/chart" uri="{C3380CC4-5D6E-409C-BE32-E72D297353CC}">
              <c16:uniqueId val="{00000000-D45A-C842-A472-0A6238A2F9FE}"/>
            </c:ext>
          </c:extLst>
        </c:ser>
        <c:dLbls>
          <c:showLegendKey val="0"/>
          <c:showVal val="0"/>
          <c:showCatName val="0"/>
          <c:showSerName val="0"/>
          <c:showPercent val="0"/>
          <c:showBubbleSize val="0"/>
        </c:dLbls>
        <c:gapWidth val="219"/>
        <c:overlap val="-27"/>
        <c:axId val="63918495"/>
        <c:axId val="63920223"/>
      </c:barChart>
      <c:catAx>
        <c:axId val="63918495"/>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Classroom</a:t>
                </a:r>
                <a:r>
                  <a:rPr lang="en-US" sz="1200" baseline="0">
                    <a:solidFill>
                      <a:schemeClr val="tx1"/>
                    </a:solidFill>
                    <a:latin typeface="Times New Roman" panose="02020603050405020304" pitchFamily="18" charset="0"/>
                    <a:cs typeface="Times New Roman" panose="02020603050405020304" pitchFamily="18" charset="0"/>
                  </a:rPr>
                  <a:t> Management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3920223"/>
        <c:crosses val="autoZero"/>
        <c:auto val="1"/>
        <c:lblAlgn val="ctr"/>
        <c:lblOffset val="100"/>
        <c:noMultiLvlLbl val="0"/>
      </c:catAx>
      <c:valAx>
        <c:axId val="63920223"/>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3918495"/>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Interviews'!$B$348</c:f>
              <c:strCache>
                <c:ptCount val="1"/>
                <c:pt idx="0">
                  <c:v>Jennifer's References to Instructional Strategies</c:v>
                </c:pt>
              </c:strCache>
            </c:strRef>
          </c:tx>
          <c:spPr>
            <a:solidFill>
              <a:schemeClr val="dk1">
                <a:tint val="88500"/>
              </a:schemeClr>
            </a:solidFill>
            <a:ln>
              <a:noFill/>
            </a:ln>
            <a:effectLst/>
          </c:spPr>
          <c:invertIfNegative val="0"/>
          <c:cat>
            <c:strRef>
              <c:f>'Bar Charts Individ Interviews'!$A$349:$A$350</c:f>
              <c:strCache>
                <c:ptCount val="2"/>
                <c:pt idx="0">
                  <c:v>Content</c:v>
                </c:pt>
                <c:pt idx="1">
                  <c:v>Strategies/Techniques</c:v>
                </c:pt>
              </c:strCache>
            </c:strRef>
          </c:cat>
          <c:val>
            <c:numRef>
              <c:f>'Bar Charts Individ Interviews'!$B$349:$B$350</c:f>
              <c:numCache>
                <c:formatCode>General</c:formatCode>
                <c:ptCount val="2"/>
                <c:pt idx="0">
                  <c:v>3</c:v>
                </c:pt>
                <c:pt idx="1">
                  <c:v>4</c:v>
                </c:pt>
              </c:numCache>
            </c:numRef>
          </c:val>
          <c:extLst>
            <c:ext xmlns:c16="http://schemas.microsoft.com/office/drawing/2014/chart" uri="{C3380CC4-5D6E-409C-BE32-E72D297353CC}">
              <c16:uniqueId val="{00000000-97E2-374E-A5FF-125BA15AC177}"/>
            </c:ext>
          </c:extLst>
        </c:ser>
        <c:dLbls>
          <c:showLegendKey val="0"/>
          <c:showVal val="0"/>
          <c:showCatName val="0"/>
          <c:showSerName val="0"/>
          <c:showPercent val="0"/>
          <c:showBubbleSize val="0"/>
        </c:dLbls>
        <c:gapWidth val="219"/>
        <c:overlap val="-27"/>
        <c:axId val="1214574016"/>
        <c:axId val="75540447"/>
      </c:barChart>
      <c:catAx>
        <c:axId val="121457401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Instructional</a:t>
                </a:r>
                <a:r>
                  <a:rPr lang="en-US" sz="1200" baseline="0">
                    <a:solidFill>
                      <a:schemeClr val="tx1"/>
                    </a:solidFill>
                    <a:latin typeface="Times New Roman" panose="02020603050405020304" pitchFamily="18" charset="0"/>
                    <a:cs typeface="Times New Roman" panose="02020603050405020304" pitchFamily="18" charset="0"/>
                  </a:rPr>
                  <a:t> Strategies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5540447"/>
        <c:crosses val="autoZero"/>
        <c:auto val="1"/>
        <c:lblAlgn val="ctr"/>
        <c:lblOffset val="100"/>
        <c:noMultiLvlLbl val="0"/>
      </c:catAx>
      <c:valAx>
        <c:axId val="75540447"/>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14574016"/>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Interviews'!$B$371</c:f>
              <c:strCache>
                <c:ptCount val="1"/>
                <c:pt idx="0">
                  <c:v>Jennifer's  References to Student Engagement</c:v>
                </c:pt>
              </c:strCache>
            </c:strRef>
          </c:tx>
          <c:spPr>
            <a:solidFill>
              <a:schemeClr val="dk1">
                <a:tint val="88500"/>
              </a:schemeClr>
            </a:solidFill>
            <a:ln>
              <a:noFill/>
            </a:ln>
            <a:effectLst/>
          </c:spPr>
          <c:invertIfNegative val="0"/>
          <c:cat>
            <c:strRef>
              <c:f>'Bar Charts Individ Interviews'!$A$372:$A$373</c:f>
              <c:strCache>
                <c:ptCount val="2"/>
                <c:pt idx="0">
                  <c:v>Student Engagement</c:v>
                </c:pt>
                <c:pt idx="1">
                  <c:v>Student Engagement Special Populations</c:v>
                </c:pt>
              </c:strCache>
            </c:strRef>
          </c:cat>
          <c:val>
            <c:numRef>
              <c:f>'Bar Charts Individ Interviews'!$B$372:$B$373</c:f>
              <c:numCache>
                <c:formatCode>General</c:formatCode>
                <c:ptCount val="2"/>
                <c:pt idx="0">
                  <c:v>10</c:v>
                </c:pt>
                <c:pt idx="1">
                  <c:v>7</c:v>
                </c:pt>
              </c:numCache>
            </c:numRef>
          </c:val>
          <c:extLst>
            <c:ext xmlns:c16="http://schemas.microsoft.com/office/drawing/2014/chart" uri="{C3380CC4-5D6E-409C-BE32-E72D297353CC}">
              <c16:uniqueId val="{00000000-B830-384F-8ED9-53C11001D9A1}"/>
            </c:ext>
          </c:extLst>
        </c:ser>
        <c:dLbls>
          <c:showLegendKey val="0"/>
          <c:showVal val="0"/>
          <c:showCatName val="0"/>
          <c:showSerName val="0"/>
          <c:showPercent val="0"/>
          <c:showBubbleSize val="0"/>
        </c:dLbls>
        <c:gapWidth val="219"/>
        <c:overlap val="-27"/>
        <c:axId val="70338383"/>
        <c:axId val="70921871"/>
      </c:barChart>
      <c:catAx>
        <c:axId val="70338383"/>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Student</a:t>
                </a:r>
                <a:r>
                  <a:rPr lang="en-US" sz="1200" baseline="0">
                    <a:solidFill>
                      <a:schemeClr val="tx1"/>
                    </a:solidFill>
                    <a:latin typeface="Times New Roman" panose="02020603050405020304" pitchFamily="18" charset="0"/>
                    <a:cs typeface="Times New Roman" panose="02020603050405020304" pitchFamily="18" charset="0"/>
                  </a:rPr>
                  <a:t> Engagement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0921871"/>
        <c:crosses val="autoZero"/>
        <c:auto val="1"/>
        <c:lblAlgn val="ctr"/>
        <c:lblOffset val="100"/>
        <c:noMultiLvlLbl val="0"/>
      </c:catAx>
      <c:valAx>
        <c:axId val="70921871"/>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03383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Interviews'!$B$391</c:f>
              <c:strCache>
                <c:ptCount val="1"/>
                <c:pt idx="0">
                  <c:v>Jennifer's References to Mastery Experiences</c:v>
                </c:pt>
              </c:strCache>
            </c:strRef>
          </c:tx>
          <c:spPr>
            <a:solidFill>
              <a:schemeClr val="dk1">
                <a:tint val="88500"/>
              </a:schemeClr>
            </a:solidFill>
            <a:ln>
              <a:noFill/>
            </a:ln>
            <a:effectLst/>
          </c:spPr>
          <c:invertIfNegative val="0"/>
          <c:cat>
            <c:strRef>
              <c:f>'Bar Charts Individ Interviews'!$A$392:$A$394</c:f>
              <c:strCache>
                <c:ptCount val="3"/>
                <c:pt idx="0">
                  <c:v>Past Teaching Experiences</c:v>
                </c:pt>
                <c:pt idx="1">
                  <c:v>Past Juvenile-Justice Experiences</c:v>
                </c:pt>
                <c:pt idx="2">
                  <c:v>Past Life Experiences</c:v>
                </c:pt>
              </c:strCache>
            </c:strRef>
          </c:cat>
          <c:val>
            <c:numRef>
              <c:f>'Bar Charts Individ Interviews'!$B$392:$B$394</c:f>
              <c:numCache>
                <c:formatCode>General</c:formatCode>
                <c:ptCount val="3"/>
                <c:pt idx="0">
                  <c:v>6</c:v>
                </c:pt>
                <c:pt idx="1">
                  <c:v>4</c:v>
                </c:pt>
                <c:pt idx="2">
                  <c:v>6</c:v>
                </c:pt>
              </c:numCache>
            </c:numRef>
          </c:val>
          <c:extLst>
            <c:ext xmlns:c16="http://schemas.microsoft.com/office/drawing/2014/chart" uri="{C3380CC4-5D6E-409C-BE32-E72D297353CC}">
              <c16:uniqueId val="{00000000-8ED3-9846-977A-D5546704B59D}"/>
            </c:ext>
          </c:extLst>
        </c:ser>
        <c:dLbls>
          <c:showLegendKey val="0"/>
          <c:showVal val="0"/>
          <c:showCatName val="0"/>
          <c:showSerName val="0"/>
          <c:showPercent val="0"/>
          <c:showBubbleSize val="0"/>
        </c:dLbls>
        <c:gapWidth val="219"/>
        <c:overlap val="-27"/>
        <c:axId val="81219423"/>
        <c:axId val="80773711"/>
      </c:barChart>
      <c:catAx>
        <c:axId val="81219423"/>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Mastery</a:t>
                </a:r>
                <a:r>
                  <a:rPr lang="en-US" sz="1200" baseline="0">
                    <a:solidFill>
                      <a:schemeClr val="tx1"/>
                    </a:solidFill>
                    <a:latin typeface="Times New Roman" panose="02020603050405020304" pitchFamily="18" charset="0"/>
                    <a:cs typeface="Times New Roman" panose="02020603050405020304" pitchFamily="18" charset="0"/>
                  </a:rPr>
                  <a:t> Experiences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0773711"/>
        <c:crosses val="autoZero"/>
        <c:auto val="1"/>
        <c:lblAlgn val="ctr"/>
        <c:lblOffset val="100"/>
        <c:noMultiLvlLbl val="0"/>
      </c:catAx>
      <c:valAx>
        <c:axId val="80773711"/>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12194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Frequency Dist'!$B$120</c:f>
              <c:strCache>
                <c:ptCount val="1"/>
                <c:pt idx="0">
                  <c:v>State Frequencies</c:v>
                </c:pt>
              </c:strCache>
            </c:strRef>
          </c:tx>
          <c:spPr>
            <a:solidFill>
              <a:schemeClr val="dk1">
                <a:tint val="88500"/>
              </a:schemeClr>
            </a:solidFill>
            <a:ln>
              <a:noFill/>
            </a:ln>
            <a:effectLst/>
          </c:spPr>
          <c:invertIfNegative val="0"/>
          <c:cat>
            <c:strRef>
              <c:f>'Bar Charts Frequency Dist'!$A$121:$A$141</c:f>
              <c:strCache>
                <c:ptCount val="21"/>
                <c:pt idx="0">
                  <c:v>Alabama</c:v>
                </c:pt>
                <c:pt idx="1">
                  <c:v>Arkansas</c:v>
                </c:pt>
                <c:pt idx="2">
                  <c:v>Arizona</c:v>
                </c:pt>
                <c:pt idx="3">
                  <c:v>California</c:v>
                </c:pt>
                <c:pt idx="4">
                  <c:v>Florida</c:v>
                </c:pt>
                <c:pt idx="5">
                  <c:v>Georgia</c:v>
                </c:pt>
                <c:pt idx="6">
                  <c:v>Hawaii</c:v>
                </c:pt>
                <c:pt idx="7">
                  <c:v>Indiana</c:v>
                </c:pt>
                <c:pt idx="8">
                  <c:v>Kentucky</c:v>
                </c:pt>
                <c:pt idx="9">
                  <c:v>Maryland</c:v>
                </c:pt>
                <c:pt idx="10">
                  <c:v>Michigan</c:v>
                </c:pt>
                <c:pt idx="11">
                  <c:v>Montana</c:v>
                </c:pt>
                <c:pt idx="12">
                  <c:v>New Mexico</c:v>
                </c:pt>
                <c:pt idx="13">
                  <c:v>New York</c:v>
                </c:pt>
                <c:pt idx="14">
                  <c:v>North Dakota</c:v>
                </c:pt>
                <c:pt idx="15">
                  <c:v>Oklahoma</c:v>
                </c:pt>
                <c:pt idx="16">
                  <c:v>Ohio</c:v>
                </c:pt>
                <c:pt idx="17">
                  <c:v>Tennessee</c:v>
                </c:pt>
                <c:pt idx="18">
                  <c:v>Texas</c:v>
                </c:pt>
                <c:pt idx="19">
                  <c:v>Washington</c:v>
                </c:pt>
                <c:pt idx="20">
                  <c:v>Virginia</c:v>
                </c:pt>
              </c:strCache>
            </c:strRef>
          </c:cat>
          <c:val>
            <c:numRef>
              <c:f>'Bar Charts Frequency Dist'!$B$121:$B$141</c:f>
              <c:numCache>
                <c:formatCode>General</c:formatCode>
                <c:ptCount val="21"/>
                <c:pt idx="0">
                  <c:v>2</c:v>
                </c:pt>
                <c:pt idx="1">
                  <c:v>1</c:v>
                </c:pt>
                <c:pt idx="2">
                  <c:v>6</c:v>
                </c:pt>
                <c:pt idx="3">
                  <c:v>17</c:v>
                </c:pt>
                <c:pt idx="4">
                  <c:v>2</c:v>
                </c:pt>
                <c:pt idx="5">
                  <c:v>1</c:v>
                </c:pt>
                <c:pt idx="6">
                  <c:v>2</c:v>
                </c:pt>
                <c:pt idx="7">
                  <c:v>3</c:v>
                </c:pt>
                <c:pt idx="8">
                  <c:v>5</c:v>
                </c:pt>
                <c:pt idx="9">
                  <c:v>1</c:v>
                </c:pt>
                <c:pt idx="10">
                  <c:v>2</c:v>
                </c:pt>
                <c:pt idx="11">
                  <c:v>1</c:v>
                </c:pt>
                <c:pt idx="12">
                  <c:v>1</c:v>
                </c:pt>
                <c:pt idx="13">
                  <c:v>5</c:v>
                </c:pt>
                <c:pt idx="14">
                  <c:v>1</c:v>
                </c:pt>
                <c:pt idx="15">
                  <c:v>6</c:v>
                </c:pt>
                <c:pt idx="16">
                  <c:v>1</c:v>
                </c:pt>
                <c:pt idx="17">
                  <c:v>1</c:v>
                </c:pt>
                <c:pt idx="18">
                  <c:v>4</c:v>
                </c:pt>
                <c:pt idx="19">
                  <c:v>2</c:v>
                </c:pt>
                <c:pt idx="20">
                  <c:v>2</c:v>
                </c:pt>
              </c:numCache>
            </c:numRef>
          </c:val>
          <c:extLst>
            <c:ext xmlns:c16="http://schemas.microsoft.com/office/drawing/2014/chart" uri="{C3380CC4-5D6E-409C-BE32-E72D297353CC}">
              <c16:uniqueId val="{00000000-D693-FA48-B1A2-EBCF0C3F579E}"/>
            </c:ext>
          </c:extLst>
        </c:ser>
        <c:dLbls>
          <c:showLegendKey val="0"/>
          <c:showVal val="0"/>
          <c:showCatName val="0"/>
          <c:showSerName val="0"/>
          <c:showPercent val="0"/>
          <c:showBubbleSize val="0"/>
        </c:dLbls>
        <c:gapWidth val="219"/>
        <c:overlap val="-27"/>
        <c:axId val="1123158832"/>
        <c:axId val="1123556880"/>
      </c:barChart>
      <c:catAx>
        <c:axId val="112315883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State</a:t>
                </a:r>
                <a:r>
                  <a:rPr lang="en-US" sz="1200" baseline="0">
                    <a:solidFill>
                      <a:schemeClr val="tx1"/>
                    </a:solidFill>
                    <a:latin typeface="Times New Roman" panose="02020603050405020304" pitchFamily="18" charset="0"/>
                    <a:cs typeface="Times New Roman" panose="02020603050405020304" pitchFamily="18" charset="0"/>
                  </a:rPr>
                  <a:t>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23556880"/>
        <c:crosses val="autoZero"/>
        <c:auto val="1"/>
        <c:lblAlgn val="ctr"/>
        <c:lblOffset val="100"/>
        <c:noMultiLvlLbl val="0"/>
      </c:catAx>
      <c:valAx>
        <c:axId val="1123556880"/>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Participants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23158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Interviews'!$B$408</c:f>
              <c:strCache>
                <c:ptCount val="1"/>
                <c:pt idx="0">
                  <c:v>Jennifer's References to Vicarious Experiences </c:v>
                </c:pt>
              </c:strCache>
            </c:strRef>
          </c:tx>
          <c:spPr>
            <a:solidFill>
              <a:schemeClr val="dk1">
                <a:tint val="88500"/>
              </a:schemeClr>
            </a:solidFill>
            <a:ln>
              <a:noFill/>
            </a:ln>
            <a:effectLst/>
          </c:spPr>
          <c:invertIfNegative val="0"/>
          <c:cat>
            <c:strRef>
              <c:f>'Bar Charts Individ Interviews'!$A$409:$A$411</c:f>
              <c:strCache>
                <c:ptCount val="3"/>
                <c:pt idx="0">
                  <c:v>Teaching Observations</c:v>
                </c:pt>
                <c:pt idx="1">
                  <c:v>Literature</c:v>
                </c:pt>
                <c:pt idx="2">
                  <c:v>Coursework</c:v>
                </c:pt>
              </c:strCache>
            </c:strRef>
          </c:cat>
          <c:val>
            <c:numRef>
              <c:f>'Bar Charts Individ Interviews'!$B$409:$B$411</c:f>
              <c:numCache>
                <c:formatCode>General</c:formatCode>
                <c:ptCount val="3"/>
                <c:pt idx="0">
                  <c:v>3</c:v>
                </c:pt>
                <c:pt idx="1">
                  <c:v>0</c:v>
                </c:pt>
                <c:pt idx="2">
                  <c:v>2</c:v>
                </c:pt>
              </c:numCache>
            </c:numRef>
          </c:val>
          <c:extLst>
            <c:ext xmlns:c16="http://schemas.microsoft.com/office/drawing/2014/chart" uri="{C3380CC4-5D6E-409C-BE32-E72D297353CC}">
              <c16:uniqueId val="{00000000-FFF8-2344-BC1F-69BFD47C4D3A}"/>
            </c:ext>
          </c:extLst>
        </c:ser>
        <c:dLbls>
          <c:showLegendKey val="0"/>
          <c:showVal val="0"/>
          <c:showCatName val="0"/>
          <c:showSerName val="0"/>
          <c:showPercent val="0"/>
          <c:showBubbleSize val="0"/>
        </c:dLbls>
        <c:gapWidth val="219"/>
        <c:overlap val="-27"/>
        <c:axId val="1493420800"/>
        <c:axId val="1812819728"/>
      </c:barChart>
      <c:catAx>
        <c:axId val="149342080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Vicarious</a:t>
                </a:r>
                <a:r>
                  <a:rPr lang="en-US" sz="1200" baseline="0">
                    <a:solidFill>
                      <a:schemeClr val="tx1"/>
                    </a:solidFill>
                    <a:latin typeface="Times New Roman" panose="02020603050405020304" pitchFamily="18" charset="0"/>
                    <a:cs typeface="Times New Roman" panose="02020603050405020304" pitchFamily="18" charset="0"/>
                  </a:rPr>
                  <a:t> Experiences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12819728"/>
        <c:crosses val="autoZero"/>
        <c:auto val="1"/>
        <c:lblAlgn val="ctr"/>
        <c:lblOffset val="100"/>
        <c:noMultiLvlLbl val="0"/>
      </c:catAx>
      <c:valAx>
        <c:axId val="1812819728"/>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93420800"/>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Interviews'!$B$426</c:f>
              <c:strCache>
                <c:ptCount val="1"/>
                <c:pt idx="0">
                  <c:v>Jennifer's References to Verbal Persuasion</c:v>
                </c:pt>
              </c:strCache>
            </c:strRef>
          </c:tx>
          <c:spPr>
            <a:solidFill>
              <a:schemeClr val="dk1">
                <a:tint val="88500"/>
              </a:schemeClr>
            </a:solidFill>
            <a:ln>
              <a:noFill/>
            </a:ln>
            <a:effectLst/>
          </c:spPr>
          <c:invertIfNegative val="0"/>
          <c:cat>
            <c:strRef>
              <c:f>'Bar Charts Individ Interviews'!$A$427:$A$430</c:f>
              <c:strCache>
                <c:ptCount val="4"/>
                <c:pt idx="0">
                  <c:v>Friend and Family Support</c:v>
                </c:pt>
                <c:pt idx="1">
                  <c:v>Work Support</c:v>
                </c:pt>
                <c:pt idx="2">
                  <c:v>Student Support</c:v>
                </c:pt>
                <c:pt idx="3">
                  <c:v>Societal Expectations</c:v>
                </c:pt>
              </c:strCache>
            </c:strRef>
          </c:cat>
          <c:val>
            <c:numRef>
              <c:f>'Bar Charts Individ Interviews'!$B$427:$B$430</c:f>
              <c:numCache>
                <c:formatCode>General</c:formatCode>
                <c:ptCount val="4"/>
                <c:pt idx="0">
                  <c:v>2</c:v>
                </c:pt>
                <c:pt idx="1">
                  <c:v>4</c:v>
                </c:pt>
                <c:pt idx="2">
                  <c:v>2</c:v>
                </c:pt>
                <c:pt idx="3">
                  <c:v>2</c:v>
                </c:pt>
              </c:numCache>
            </c:numRef>
          </c:val>
          <c:extLst>
            <c:ext xmlns:c16="http://schemas.microsoft.com/office/drawing/2014/chart" uri="{C3380CC4-5D6E-409C-BE32-E72D297353CC}">
              <c16:uniqueId val="{00000000-8F33-F74A-BF86-4D41E73156EE}"/>
            </c:ext>
          </c:extLst>
        </c:ser>
        <c:dLbls>
          <c:showLegendKey val="0"/>
          <c:showVal val="0"/>
          <c:showCatName val="0"/>
          <c:showSerName val="0"/>
          <c:showPercent val="0"/>
          <c:showBubbleSize val="0"/>
        </c:dLbls>
        <c:gapWidth val="219"/>
        <c:overlap val="-27"/>
        <c:axId val="70931903"/>
        <c:axId val="804999504"/>
      </c:barChart>
      <c:catAx>
        <c:axId val="70931903"/>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Verbal</a:t>
                </a:r>
                <a:r>
                  <a:rPr lang="en-US" sz="1200" baseline="0">
                    <a:solidFill>
                      <a:schemeClr val="tx1"/>
                    </a:solidFill>
                    <a:latin typeface="Times New Roman" panose="02020603050405020304" pitchFamily="18" charset="0"/>
                    <a:cs typeface="Times New Roman" panose="02020603050405020304" pitchFamily="18" charset="0"/>
                  </a:rPr>
                  <a:t> Persuasion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04999504"/>
        <c:crosses val="autoZero"/>
        <c:auto val="1"/>
        <c:lblAlgn val="ctr"/>
        <c:lblOffset val="100"/>
        <c:noMultiLvlLbl val="0"/>
      </c:catAx>
      <c:valAx>
        <c:axId val="80499950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0931903"/>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Interviews'!$B$442</c:f>
              <c:strCache>
                <c:ptCount val="1"/>
                <c:pt idx="0">
                  <c:v>Jennifer's References to Emotional/Physiological States</c:v>
                </c:pt>
              </c:strCache>
            </c:strRef>
          </c:tx>
          <c:spPr>
            <a:solidFill>
              <a:schemeClr val="dk1">
                <a:tint val="88500"/>
              </a:schemeClr>
            </a:solidFill>
            <a:ln>
              <a:noFill/>
            </a:ln>
            <a:effectLst/>
          </c:spPr>
          <c:invertIfNegative val="0"/>
          <c:cat>
            <c:strRef>
              <c:f>'Bar Charts Individ Interviews'!$A$443:$A$445</c:f>
              <c:strCache>
                <c:ptCount val="3"/>
                <c:pt idx="0">
                  <c:v>Positive Feelings</c:v>
                </c:pt>
                <c:pt idx="1">
                  <c:v>Negative Feelings</c:v>
                </c:pt>
                <c:pt idx="2">
                  <c:v>Personality Traits</c:v>
                </c:pt>
              </c:strCache>
            </c:strRef>
          </c:cat>
          <c:val>
            <c:numRef>
              <c:f>'Bar Charts Individ Interviews'!$B$443:$B$445</c:f>
              <c:numCache>
                <c:formatCode>General</c:formatCode>
                <c:ptCount val="3"/>
                <c:pt idx="0">
                  <c:v>7</c:v>
                </c:pt>
                <c:pt idx="1">
                  <c:v>6</c:v>
                </c:pt>
                <c:pt idx="2">
                  <c:v>6</c:v>
                </c:pt>
              </c:numCache>
            </c:numRef>
          </c:val>
          <c:extLst>
            <c:ext xmlns:c16="http://schemas.microsoft.com/office/drawing/2014/chart" uri="{C3380CC4-5D6E-409C-BE32-E72D297353CC}">
              <c16:uniqueId val="{00000000-BEB5-F044-ACFB-790DE9109E02}"/>
            </c:ext>
          </c:extLst>
        </c:ser>
        <c:dLbls>
          <c:showLegendKey val="0"/>
          <c:showVal val="0"/>
          <c:showCatName val="0"/>
          <c:showSerName val="0"/>
          <c:showPercent val="0"/>
          <c:showBubbleSize val="0"/>
        </c:dLbls>
        <c:gapWidth val="219"/>
        <c:overlap val="-27"/>
        <c:axId val="71185967"/>
        <c:axId val="83088047"/>
      </c:barChart>
      <c:catAx>
        <c:axId val="71185967"/>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Emotional.Physiological</a:t>
                </a:r>
                <a:r>
                  <a:rPr lang="en-US" sz="1200" baseline="0">
                    <a:solidFill>
                      <a:schemeClr val="tx1"/>
                    </a:solidFill>
                    <a:latin typeface="Times New Roman" panose="02020603050405020304" pitchFamily="18" charset="0"/>
                    <a:cs typeface="Times New Roman" panose="02020603050405020304" pitchFamily="18" charset="0"/>
                  </a:rPr>
                  <a:t> States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3088047"/>
        <c:crosses val="autoZero"/>
        <c:auto val="1"/>
        <c:lblAlgn val="ctr"/>
        <c:lblOffset val="100"/>
        <c:noMultiLvlLbl val="0"/>
      </c:catAx>
      <c:valAx>
        <c:axId val="83088047"/>
        <c:scaling>
          <c:orientation val="minMax"/>
          <c:min val="0"/>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1185967"/>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Interviews'!$B$454</c:f>
              <c:strCache>
                <c:ptCount val="1"/>
                <c:pt idx="0">
                  <c:v>Ryan's References to Classroom Management</c:v>
                </c:pt>
              </c:strCache>
            </c:strRef>
          </c:tx>
          <c:spPr>
            <a:solidFill>
              <a:schemeClr val="dk1">
                <a:tint val="88500"/>
              </a:schemeClr>
            </a:solidFill>
            <a:ln>
              <a:noFill/>
            </a:ln>
            <a:effectLst/>
          </c:spPr>
          <c:invertIfNegative val="0"/>
          <c:cat>
            <c:strRef>
              <c:f>'Bar Charts Individ Interviews'!$A$455:$A$456</c:f>
              <c:strCache>
                <c:ptCount val="2"/>
                <c:pt idx="0">
                  <c:v>Structure </c:v>
                </c:pt>
                <c:pt idx="1">
                  <c:v>Culture</c:v>
                </c:pt>
              </c:strCache>
            </c:strRef>
          </c:cat>
          <c:val>
            <c:numRef>
              <c:f>'Bar Charts Individ Interviews'!$B$455:$B$456</c:f>
              <c:numCache>
                <c:formatCode>General</c:formatCode>
                <c:ptCount val="2"/>
                <c:pt idx="0">
                  <c:v>7</c:v>
                </c:pt>
                <c:pt idx="1">
                  <c:v>5</c:v>
                </c:pt>
              </c:numCache>
            </c:numRef>
          </c:val>
          <c:extLst>
            <c:ext xmlns:c16="http://schemas.microsoft.com/office/drawing/2014/chart" uri="{C3380CC4-5D6E-409C-BE32-E72D297353CC}">
              <c16:uniqueId val="{00000000-E62A-3C41-B5E9-C66B008EC9B1}"/>
            </c:ext>
          </c:extLst>
        </c:ser>
        <c:dLbls>
          <c:showLegendKey val="0"/>
          <c:showVal val="0"/>
          <c:showCatName val="0"/>
          <c:showSerName val="0"/>
          <c:showPercent val="0"/>
          <c:showBubbleSize val="0"/>
        </c:dLbls>
        <c:gapWidth val="219"/>
        <c:overlap val="-27"/>
        <c:axId val="59091807"/>
        <c:axId val="59055439"/>
      </c:barChart>
      <c:catAx>
        <c:axId val="59091807"/>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Classroom</a:t>
                </a:r>
                <a:r>
                  <a:rPr lang="en-US" sz="1200" baseline="0">
                    <a:solidFill>
                      <a:schemeClr val="tx1"/>
                    </a:solidFill>
                    <a:latin typeface="Times New Roman" panose="02020603050405020304" pitchFamily="18" charset="0"/>
                    <a:cs typeface="Times New Roman" panose="02020603050405020304" pitchFamily="18" charset="0"/>
                  </a:rPr>
                  <a:t> Management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9055439"/>
        <c:crosses val="autoZero"/>
        <c:auto val="1"/>
        <c:lblAlgn val="ctr"/>
        <c:lblOffset val="100"/>
        <c:noMultiLvlLbl val="0"/>
      </c:catAx>
      <c:valAx>
        <c:axId val="59055439"/>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90918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Interviews'!$B$464</c:f>
              <c:strCache>
                <c:ptCount val="1"/>
                <c:pt idx="0">
                  <c:v>Ryan's References to Instructional Strategies</c:v>
                </c:pt>
              </c:strCache>
            </c:strRef>
          </c:tx>
          <c:spPr>
            <a:solidFill>
              <a:schemeClr val="dk1">
                <a:tint val="88500"/>
              </a:schemeClr>
            </a:solidFill>
            <a:ln>
              <a:noFill/>
            </a:ln>
            <a:effectLst/>
          </c:spPr>
          <c:invertIfNegative val="0"/>
          <c:cat>
            <c:strRef>
              <c:f>'Bar Charts Individ Interviews'!$A$465:$A$466</c:f>
              <c:strCache>
                <c:ptCount val="2"/>
                <c:pt idx="0">
                  <c:v>Content</c:v>
                </c:pt>
                <c:pt idx="1">
                  <c:v>Strategies/Techniques</c:v>
                </c:pt>
              </c:strCache>
            </c:strRef>
          </c:cat>
          <c:val>
            <c:numRef>
              <c:f>'Bar Charts Individ Interviews'!$B$465:$B$466</c:f>
              <c:numCache>
                <c:formatCode>General</c:formatCode>
                <c:ptCount val="2"/>
                <c:pt idx="0">
                  <c:v>9</c:v>
                </c:pt>
                <c:pt idx="1">
                  <c:v>4</c:v>
                </c:pt>
              </c:numCache>
            </c:numRef>
          </c:val>
          <c:extLst>
            <c:ext xmlns:c16="http://schemas.microsoft.com/office/drawing/2014/chart" uri="{C3380CC4-5D6E-409C-BE32-E72D297353CC}">
              <c16:uniqueId val="{00000000-E113-7A4B-8AFA-6BFF12AB83BF}"/>
            </c:ext>
          </c:extLst>
        </c:ser>
        <c:dLbls>
          <c:showLegendKey val="0"/>
          <c:showVal val="0"/>
          <c:showCatName val="0"/>
          <c:showSerName val="0"/>
          <c:showPercent val="0"/>
          <c:showBubbleSize val="0"/>
        </c:dLbls>
        <c:gapWidth val="219"/>
        <c:overlap val="-27"/>
        <c:axId val="53922799"/>
        <c:axId val="54191663"/>
      </c:barChart>
      <c:catAx>
        <c:axId val="53922799"/>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Instructional</a:t>
                </a:r>
                <a:r>
                  <a:rPr lang="en-US" sz="1200" baseline="0">
                    <a:solidFill>
                      <a:schemeClr val="tx1"/>
                    </a:solidFill>
                    <a:latin typeface="Times New Roman" panose="02020603050405020304" pitchFamily="18" charset="0"/>
                    <a:cs typeface="Times New Roman" panose="02020603050405020304" pitchFamily="18" charset="0"/>
                  </a:rPr>
                  <a:t> Strategies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191663"/>
        <c:crosses val="autoZero"/>
        <c:auto val="1"/>
        <c:lblAlgn val="ctr"/>
        <c:lblOffset val="100"/>
        <c:noMultiLvlLbl val="0"/>
      </c:catAx>
      <c:valAx>
        <c:axId val="54191663"/>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39227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Interviews'!$B$487</c:f>
              <c:strCache>
                <c:ptCount val="1"/>
                <c:pt idx="0">
                  <c:v>Ryan's  References to Student Engagement</c:v>
                </c:pt>
              </c:strCache>
            </c:strRef>
          </c:tx>
          <c:spPr>
            <a:solidFill>
              <a:schemeClr val="dk1">
                <a:tint val="88500"/>
              </a:schemeClr>
            </a:solidFill>
            <a:ln>
              <a:noFill/>
            </a:ln>
            <a:effectLst/>
          </c:spPr>
          <c:invertIfNegative val="0"/>
          <c:cat>
            <c:strRef>
              <c:f>'Bar Charts Individ Interviews'!$A$488:$A$489</c:f>
              <c:strCache>
                <c:ptCount val="2"/>
                <c:pt idx="0">
                  <c:v>Student Engagement</c:v>
                </c:pt>
                <c:pt idx="1">
                  <c:v>Student Engagement Special Populations</c:v>
                </c:pt>
              </c:strCache>
            </c:strRef>
          </c:cat>
          <c:val>
            <c:numRef>
              <c:f>'Bar Charts Individ Interviews'!$B$488:$B$489</c:f>
              <c:numCache>
                <c:formatCode>General</c:formatCode>
                <c:ptCount val="2"/>
                <c:pt idx="0">
                  <c:v>15</c:v>
                </c:pt>
                <c:pt idx="1">
                  <c:v>10</c:v>
                </c:pt>
              </c:numCache>
            </c:numRef>
          </c:val>
          <c:extLst>
            <c:ext xmlns:c16="http://schemas.microsoft.com/office/drawing/2014/chart" uri="{C3380CC4-5D6E-409C-BE32-E72D297353CC}">
              <c16:uniqueId val="{00000000-1DB5-F345-865C-99A5C24DEAA1}"/>
            </c:ext>
          </c:extLst>
        </c:ser>
        <c:dLbls>
          <c:showLegendKey val="0"/>
          <c:showVal val="0"/>
          <c:showCatName val="0"/>
          <c:showSerName val="0"/>
          <c:showPercent val="0"/>
          <c:showBubbleSize val="0"/>
        </c:dLbls>
        <c:gapWidth val="219"/>
        <c:overlap val="-27"/>
        <c:axId val="70757983"/>
        <c:axId val="83828159"/>
      </c:barChart>
      <c:catAx>
        <c:axId val="70757983"/>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Student</a:t>
                </a:r>
                <a:r>
                  <a:rPr lang="en-US" sz="1200" baseline="0">
                    <a:solidFill>
                      <a:schemeClr val="tx1"/>
                    </a:solidFill>
                    <a:latin typeface="Times New Roman" panose="02020603050405020304" pitchFamily="18" charset="0"/>
                    <a:cs typeface="Times New Roman" panose="02020603050405020304" pitchFamily="18" charset="0"/>
                  </a:rPr>
                  <a:t> Engagement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3828159"/>
        <c:crosses val="autoZero"/>
        <c:auto val="1"/>
        <c:lblAlgn val="ctr"/>
        <c:lblOffset val="100"/>
        <c:noMultiLvlLbl val="0"/>
      </c:catAx>
      <c:valAx>
        <c:axId val="83828159"/>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07579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Interviews'!$B$507</c:f>
              <c:strCache>
                <c:ptCount val="1"/>
                <c:pt idx="0">
                  <c:v>Ryan's References to Mastery Experiences</c:v>
                </c:pt>
              </c:strCache>
            </c:strRef>
          </c:tx>
          <c:spPr>
            <a:solidFill>
              <a:schemeClr val="dk1">
                <a:tint val="88500"/>
              </a:schemeClr>
            </a:solidFill>
            <a:ln>
              <a:noFill/>
            </a:ln>
            <a:effectLst/>
          </c:spPr>
          <c:invertIfNegative val="0"/>
          <c:cat>
            <c:strRef>
              <c:f>'Bar Charts Individ Interviews'!$A$508:$A$510</c:f>
              <c:strCache>
                <c:ptCount val="3"/>
                <c:pt idx="0">
                  <c:v>Past Teaching Experiences</c:v>
                </c:pt>
                <c:pt idx="1">
                  <c:v>Past Juvenile-Justice Experiences</c:v>
                </c:pt>
                <c:pt idx="2">
                  <c:v>Past Life Experiences</c:v>
                </c:pt>
              </c:strCache>
            </c:strRef>
          </c:cat>
          <c:val>
            <c:numRef>
              <c:f>'Bar Charts Individ Interviews'!$B$508:$B$510</c:f>
              <c:numCache>
                <c:formatCode>General</c:formatCode>
                <c:ptCount val="3"/>
                <c:pt idx="0">
                  <c:v>14</c:v>
                </c:pt>
                <c:pt idx="1">
                  <c:v>10</c:v>
                </c:pt>
                <c:pt idx="2">
                  <c:v>3</c:v>
                </c:pt>
              </c:numCache>
            </c:numRef>
          </c:val>
          <c:extLst>
            <c:ext xmlns:c16="http://schemas.microsoft.com/office/drawing/2014/chart" uri="{C3380CC4-5D6E-409C-BE32-E72D297353CC}">
              <c16:uniqueId val="{00000000-4433-644B-B112-DB42AA689B09}"/>
            </c:ext>
          </c:extLst>
        </c:ser>
        <c:dLbls>
          <c:showLegendKey val="0"/>
          <c:showVal val="0"/>
          <c:showCatName val="0"/>
          <c:showSerName val="0"/>
          <c:showPercent val="0"/>
          <c:showBubbleSize val="0"/>
        </c:dLbls>
        <c:gapWidth val="219"/>
        <c:overlap val="-27"/>
        <c:axId val="59181775"/>
        <c:axId val="58881231"/>
      </c:barChart>
      <c:catAx>
        <c:axId val="59181775"/>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 </a:t>
                </a: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Mastery</a:t>
                </a:r>
                <a:r>
                  <a:rPr lang="en-US" sz="1200" baseline="0">
                    <a:solidFill>
                      <a:schemeClr val="tx1"/>
                    </a:solidFill>
                    <a:latin typeface="Times New Roman" panose="02020603050405020304" pitchFamily="18" charset="0"/>
                    <a:cs typeface="Times New Roman" panose="02020603050405020304" pitchFamily="18" charset="0"/>
                  </a:rPr>
                  <a:t> Experiences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8881231"/>
        <c:crosses val="autoZero"/>
        <c:auto val="1"/>
        <c:lblAlgn val="ctr"/>
        <c:lblOffset val="100"/>
        <c:noMultiLvlLbl val="0"/>
      </c:catAx>
      <c:valAx>
        <c:axId val="588812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91817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Interviews'!$B$524</c:f>
              <c:strCache>
                <c:ptCount val="1"/>
                <c:pt idx="0">
                  <c:v>Ryan's References to Vicarious Experiences </c:v>
                </c:pt>
              </c:strCache>
            </c:strRef>
          </c:tx>
          <c:spPr>
            <a:solidFill>
              <a:schemeClr val="dk1">
                <a:tint val="88500"/>
              </a:schemeClr>
            </a:solidFill>
            <a:ln>
              <a:noFill/>
            </a:ln>
            <a:effectLst/>
          </c:spPr>
          <c:invertIfNegative val="0"/>
          <c:cat>
            <c:strRef>
              <c:f>'Bar Charts Individ Interviews'!$A$525:$A$527</c:f>
              <c:strCache>
                <c:ptCount val="3"/>
                <c:pt idx="0">
                  <c:v>Teaching Observations</c:v>
                </c:pt>
                <c:pt idx="1">
                  <c:v>Literature</c:v>
                </c:pt>
                <c:pt idx="2">
                  <c:v>Coursework</c:v>
                </c:pt>
              </c:strCache>
            </c:strRef>
          </c:cat>
          <c:val>
            <c:numRef>
              <c:f>'Bar Charts Individ Interviews'!$B$525:$B$527</c:f>
              <c:numCache>
                <c:formatCode>General</c:formatCode>
                <c:ptCount val="3"/>
                <c:pt idx="0">
                  <c:v>5</c:v>
                </c:pt>
                <c:pt idx="1">
                  <c:v>0</c:v>
                </c:pt>
                <c:pt idx="2">
                  <c:v>0</c:v>
                </c:pt>
              </c:numCache>
            </c:numRef>
          </c:val>
          <c:extLst>
            <c:ext xmlns:c16="http://schemas.microsoft.com/office/drawing/2014/chart" uri="{C3380CC4-5D6E-409C-BE32-E72D297353CC}">
              <c16:uniqueId val="{00000000-48F9-EB4D-91F3-7612ED300FF4}"/>
            </c:ext>
          </c:extLst>
        </c:ser>
        <c:dLbls>
          <c:showLegendKey val="0"/>
          <c:showVal val="0"/>
          <c:showCatName val="0"/>
          <c:showSerName val="0"/>
          <c:showPercent val="0"/>
          <c:showBubbleSize val="0"/>
        </c:dLbls>
        <c:gapWidth val="219"/>
        <c:overlap val="-27"/>
        <c:axId val="2130666624"/>
        <c:axId val="2130120176"/>
      </c:barChart>
      <c:catAx>
        <c:axId val="213066662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Vicarious</a:t>
                </a:r>
                <a:r>
                  <a:rPr lang="en-US" sz="1200" baseline="0">
                    <a:solidFill>
                      <a:schemeClr val="tx1"/>
                    </a:solidFill>
                    <a:latin typeface="Times New Roman" panose="02020603050405020304" pitchFamily="18" charset="0"/>
                    <a:cs typeface="Times New Roman" panose="02020603050405020304" pitchFamily="18" charset="0"/>
                  </a:rPr>
                  <a:t> Experiences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30120176"/>
        <c:crosses val="autoZero"/>
        <c:auto val="1"/>
        <c:lblAlgn val="ctr"/>
        <c:lblOffset val="100"/>
        <c:noMultiLvlLbl val="0"/>
      </c:catAx>
      <c:valAx>
        <c:axId val="2130120176"/>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306666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Interviews'!$B$542</c:f>
              <c:strCache>
                <c:ptCount val="1"/>
                <c:pt idx="0">
                  <c:v>Ryan's References to Verbal Persuasion</c:v>
                </c:pt>
              </c:strCache>
            </c:strRef>
          </c:tx>
          <c:spPr>
            <a:solidFill>
              <a:schemeClr val="dk1">
                <a:tint val="88500"/>
              </a:schemeClr>
            </a:solidFill>
            <a:ln>
              <a:noFill/>
            </a:ln>
            <a:effectLst/>
          </c:spPr>
          <c:invertIfNegative val="0"/>
          <c:cat>
            <c:strRef>
              <c:f>'Bar Charts Individ Interviews'!$A$543:$A$546</c:f>
              <c:strCache>
                <c:ptCount val="4"/>
                <c:pt idx="0">
                  <c:v>Friend and Family Support</c:v>
                </c:pt>
                <c:pt idx="1">
                  <c:v>Work Support</c:v>
                </c:pt>
                <c:pt idx="2">
                  <c:v>Student Support</c:v>
                </c:pt>
                <c:pt idx="3">
                  <c:v>Societal Expectations</c:v>
                </c:pt>
              </c:strCache>
            </c:strRef>
          </c:cat>
          <c:val>
            <c:numRef>
              <c:f>'Bar Charts Individ Interviews'!$B$543:$B$546</c:f>
              <c:numCache>
                <c:formatCode>General</c:formatCode>
                <c:ptCount val="4"/>
                <c:pt idx="0">
                  <c:v>0</c:v>
                </c:pt>
                <c:pt idx="1">
                  <c:v>6</c:v>
                </c:pt>
                <c:pt idx="2">
                  <c:v>1</c:v>
                </c:pt>
                <c:pt idx="3">
                  <c:v>1</c:v>
                </c:pt>
              </c:numCache>
            </c:numRef>
          </c:val>
          <c:extLst>
            <c:ext xmlns:c16="http://schemas.microsoft.com/office/drawing/2014/chart" uri="{C3380CC4-5D6E-409C-BE32-E72D297353CC}">
              <c16:uniqueId val="{00000000-14C8-5647-9ECC-4C6372E9778D}"/>
            </c:ext>
          </c:extLst>
        </c:ser>
        <c:dLbls>
          <c:showLegendKey val="0"/>
          <c:showVal val="0"/>
          <c:showCatName val="0"/>
          <c:showSerName val="0"/>
          <c:showPercent val="0"/>
          <c:showBubbleSize val="0"/>
        </c:dLbls>
        <c:gapWidth val="219"/>
        <c:overlap val="-27"/>
        <c:axId val="54390191"/>
        <c:axId val="56390671"/>
      </c:barChart>
      <c:catAx>
        <c:axId val="54390191"/>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Verbal</a:t>
                </a:r>
                <a:r>
                  <a:rPr lang="en-US" sz="1200" baseline="0">
                    <a:solidFill>
                      <a:schemeClr val="tx1"/>
                    </a:solidFill>
                    <a:latin typeface="Times New Roman" panose="02020603050405020304" pitchFamily="18" charset="0"/>
                    <a:cs typeface="Times New Roman" panose="02020603050405020304" pitchFamily="18" charset="0"/>
                  </a:rPr>
                  <a:t> Persuasion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6390671"/>
        <c:crosses val="autoZero"/>
        <c:auto val="1"/>
        <c:lblAlgn val="ctr"/>
        <c:lblOffset val="100"/>
        <c:noMultiLvlLbl val="0"/>
      </c:catAx>
      <c:valAx>
        <c:axId val="56390671"/>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3901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Interviews'!$B$558</c:f>
              <c:strCache>
                <c:ptCount val="1"/>
                <c:pt idx="0">
                  <c:v>Ryan's References to Emotional/Physiological States</c:v>
                </c:pt>
              </c:strCache>
            </c:strRef>
          </c:tx>
          <c:spPr>
            <a:solidFill>
              <a:schemeClr val="dk1">
                <a:tint val="88500"/>
              </a:schemeClr>
            </a:solidFill>
            <a:ln>
              <a:noFill/>
            </a:ln>
            <a:effectLst/>
          </c:spPr>
          <c:invertIfNegative val="0"/>
          <c:cat>
            <c:strRef>
              <c:f>'Bar Charts Individ Interviews'!$A$559:$A$561</c:f>
              <c:strCache>
                <c:ptCount val="3"/>
                <c:pt idx="0">
                  <c:v>Positive Feelings</c:v>
                </c:pt>
                <c:pt idx="1">
                  <c:v>Negative Feelings</c:v>
                </c:pt>
                <c:pt idx="2">
                  <c:v>Personality Traits</c:v>
                </c:pt>
              </c:strCache>
            </c:strRef>
          </c:cat>
          <c:val>
            <c:numRef>
              <c:f>'Bar Charts Individ Interviews'!$B$559:$B$561</c:f>
              <c:numCache>
                <c:formatCode>General</c:formatCode>
                <c:ptCount val="3"/>
                <c:pt idx="0">
                  <c:v>14</c:v>
                </c:pt>
                <c:pt idx="1">
                  <c:v>4</c:v>
                </c:pt>
                <c:pt idx="2">
                  <c:v>10</c:v>
                </c:pt>
              </c:numCache>
            </c:numRef>
          </c:val>
          <c:extLst>
            <c:ext xmlns:c16="http://schemas.microsoft.com/office/drawing/2014/chart" uri="{C3380CC4-5D6E-409C-BE32-E72D297353CC}">
              <c16:uniqueId val="{00000000-0BEA-DE47-B2DC-D9DEDC608936}"/>
            </c:ext>
          </c:extLst>
        </c:ser>
        <c:dLbls>
          <c:showLegendKey val="0"/>
          <c:showVal val="0"/>
          <c:showCatName val="0"/>
          <c:showSerName val="0"/>
          <c:showPercent val="0"/>
          <c:showBubbleSize val="0"/>
        </c:dLbls>
        <c:gapWidth val="219"/>
        <c:overlap val="-27"/>
        <c:axId val="54148303"/>
        <c:axId val="53844607"/>
      </c:barChart>
      <c:catAx>
        <c:axId val="54148303"/>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Emotional/Physiological</a:t>
                </a:r>
                <a:r>
                  <a:rPr lang="en-US" sz="1200" baseline="0">
                    <a:solidFill>
                      <a:schemeClr val="tx1"/>
                    </a:solidFill>
                    <a:latin typeface="Times New Roman" panose="02020603050405020304" pitchFamily="18" charset="0"/>
                    <a:cs typeface="Times New Roman" panose="02020603050405020304" pitchFamily="18" charset="0"/>
                  </a:rPr>
                  <a:t> States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3844607"/>
        <c:crosses val="autoZero"/>
        <c:auto val="1"/>
        <c:lblAlgn val="ctr"/>
        <c:lblOffset val="100"/>
        <c:noMultiLvlLbl val="0"/>
      </c:catAx>
      <c:valAx>
        <c:axId val="53844607"/>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1483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Teaching</a:t>
            </a:r>
            <a:r>
              <a:rPr lang="en-US" baseline="0"/>
              <a:t> Assignment</a:t>
            </a:r>
            <a:r>
              <a:rPr lang="en-US"/>
              <a:t> Frequencies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Frequency Dist'!$B$151</c:f>
              <c:strCache>
                <c:ptCount val="1"/>
                <c:pt idx="0">
                  <c:v>Setting Frequencies</c:v>
                </c:pt>
              </c:strCache>
            </c:strRef>
          </c:tx>
          <c:spPr>
            <a:solidFill>
              <a:schemeClr val="dk1">
                <a:tint val="88500"/>
              </a:schemeClr>
            </a:solidFill>
            <a:ln>
              <a:noFill/>
            </a:ln>
            <a:effectLst/>
          </c:spPr>
          <c:invertIfNegative val="0"/>
          <c:cat>
            <c:strRef>
              <c:f>'Bar Charts Frequency Dist'!$A$152:$A$156</c:f>
              <c:strCache>
                <c:ptCount val="5"/>
                <c:pt idx="0">
                  <c:v>Alternative School</c:v>
                </c:pt>
                <c:pt idx="1">
                  <c:v>Short-Term Detention</c:v>
                </c:pt>
                <c:pt idx="2">
                  <c:v>Minimum Security</c:v>
                </c:pt>
                <c:pt idx="3">
                  <c:v>Maximum Security</c:v>
                </c:pt>
                <c:pt idx="4">
                  <c:v>Other</c:v>
                </c:pt>
              </c:strCache>
            </c:strRef>
          </c:cat>
          <c:val>
            <c:numRef>
              <c:f>'Bar Charts Frequency Dist'!$B$152:$B$156</c:f>
              <c:numCache>
                <c:formatCode>General</c:formatCode>
                <c:ptCount val="5"/>
                <c:pt idx="0">
                  <c:v>39</c:v>
                </c:pt>
                <c:pt idx="1">
                  <c:v>13</c:v>
                </c:pt>
                <c:pt idx="2">
                  <c:v>20</c:v>
                </c:pt>
                <c:pt idx="3">
                  <c:v>10</c:v>
                </c:pt>
                <c:pt idx="4">
                  <c:v>5</c:v>
                </c:pt>
              </c:numCache>
            </c:numRef>
          </c:val>
          <c:extLst>
            <c:ext xmlns:c16="http://schemas.microsoft.com/office/drawing/2014/chart" uri="{C3380CC4-5D6E-409C-BE32-E72D297353CC}">
              <c16:uniqueId val="{00000000-C964-784D-AFDF-1676F867CD60}"/>
            </c:ext>
          </c:extLst>
        </c:ser>
        <c:dLbls>
          <c:showLegendKey val="0"/>
          <c:showVal val="0"/>
          <c:showCatName val="0"/>
          <c:showSerName val="0"/>
          <c:showPercent val="0"/>
          <c:showBubbleSize val="0"/>
        </c:dLbls>
        <c:gapWidth val="219"/>
        <c:overlap val="-27"/>
        <c:axId val="1069064912"/>
        <c:axId val="1181233264"/>
      </c:barChart>
      <c:catAx>
        <c:axId val="106906491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Setting</a:t>
                </a:r>
                <a:r>
                  <a:rPr lang="en-US" sz="1200" baseline="0">
                    <a:solidFill>
                      <a:schemeClr val="tx1"/>
                    </a:solidFill>
                    <a:latin typeface="Times New Roman" panose="02020603050405020304" pitchFamily="18" charset="0"/>
                    <a:cs typeface="Times New Roman" panose="02020603050405020304" pitchFamily="18" charset="0"/>
                  </a:rPr>
                  <a:t>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81233264"/>
        <c:crosses val="autoZero"/>
        <c:auto val="1"/>
        <c:lblAlgn val="ctr"/>
        <c:lblOffset val="100"/>
        <c:noMultiLvlLbl val="0"/>
      </c:catAx>
      <c:valAx>
        <c:axId val="1181233264"/>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Participants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690649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Interviews'!$B$571</c:f>
              <c:strCache>
                <c:ptCount val="1"/>
                <c:pt idx="0">
                  <c:v>Sarah's References to Classroom Management</c:v>
                </c:pt>
              </c:strCache>
            </c:strRef>
          </c:tx>
          <c:spPr>
            <a:solidFill>
              <a:schemeClr val="dk1">
                <a:tint val="88500"/>
              </a:schemeClr>
            </a:solidFill>
            <a:ln>
              <a:noFill/>
            </a:ln>
            <a:effectLst/>
          </c:spPr>
          <c:invertIfNegative val="0"/>
          <c:cat>
            <c:strRef>
              <c:f>'Bar Charts Individ Interviews'!$A$572:$A$573</c:f>
              <c:strCache>
                <c:ptCount val="2"/>
                <c:pt idx="0">
                  <c:v>Structure </c:v>
                </c:pt>
                <c:pt idx="1">
                  <c:v>Culture</c:v>
                </c:pt>
              </c:strCache>
            </c:strRef>
          </c:cat>
          <c:val>
            <c:numRef>
              <c:f>'Bar Charts Individ Interviews'!$B$572:$B$573</c:f>
              <c:numCache>
                <c:formatCode>General</c:formatCode>
                <c:ptCount val="2"/>
                <c:pt idx="0">
                  <c:v>0</c:v>
                </c:pt>
                <c:pt idx="1">
                  <c:v>3</c:v>
                </c:pt>
              </c:numCache>
            </c:numRef>
          </c:val>
          <c:extLst>
            <c:ext xmlns:c16="http://schemas.microsoft.com/office/drawing/2014/chart" uri="{C3380CC4-5D6E-409C-BE32-E72D297353CC}">
              <c16:uniqueId val="{00000000-534D-3D43-98FB-9C2C0F8ECC6A}"/>
            </c:ext>
          </c:extLst>
        </c:ser>
        <c:dLbls>
          <c:showLegendKey val="0"/>
          <c:showVal val="0"/>
          <c:showCatName val="0"/>
          <c:showSerName val="0"/>
          <c:showPercent val="0"/>
          <c:showBubbleSize val="0"/>
        </c:dLbls>
        <c:gapWidth val="219"/>
        <c:overlap val="-27"/>
        <c:axId val="73701967"/>
        <c:axId val="73503807"/>
      </c:barChart>
      <c:catAx>
        <c:axId val="73701967"/>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Classroom</a:t>
                </a:r>
                <a:r>
                  <a:rPr lang="en-US" sz="1200" baseline="0">
                    <a:solidFill>
                      <a:schemeClr val="tx1"/>
                    </a:solidFill>
                    <a:latin typeface="Times New Roman" panose="02020603050405020304" pitchFamily="18" charset="0"/>
                    <a:cs typeface="Times New Roman" panose="02020603050405020304" pitchFamily="18" charset="0"/>
                  </a:rPr>
                  <a:t> Management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3503807"/>
        <c:crosses val="autoZero"/>
        <c:auto val="1"/>
        <c:lblAlgn val="ctr"/>
        <c:lblOffset val="100"/>
        <c:noMultiLvlLbl val="0"/>
      </c:catAx>
      <c:valAx>
        <c:axId val="73503807"/>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3701967"/>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Interviews'!$B$581</c:f>
              <c:strCache>
                <c:ptCount val="1"/>
                <c:pt idx="0">
                  <c:v>Sarah's References to Instructional Strategies</c:v>
                </c:pt>
              </c:strCache>
            </c:strRef>
          </c:tx>
          <c:spPr>
            <a:solidFill>
              <a:schemeClr val="dk1">
                <a:tint val="88500"/>
              </a:schemeClr>
            </a:solidFill>
            <a:ln>
              <a:noFill/>
            </a:ln>
            <a:effectLst/>
          </c:spPr>
          <c:invertIfNegative val="0"/>
          <c:cat>
            <c:strRef>
              <c:f>'Bar Charts Individ Interviews'!$A$582:$A$583</c:f>
              <c:strCache>
                <c:ptCount val="2"/>
                <c:pt idx="0">
                  <c:v>Content</c:v>
                </c:pt>
                <c:pt idx="1">
                  <c:v>Strategies/Techniques</c:v>
                </c:pt>
              </c:strCache>
            </c:strRef>
          </c:cat>
          <c:val>
            <c:numRef>
              <c:f>'Bar Charts Individ Interviews'!$B$582:$B$583</c:f>
              <c:numCache>
                <c:formatCode>General</c:formatCode>
                <c:ptCount val="2"/>
                <c:pt idx="0">
                  <c:v>10</c:v>
                </c:pt>
                <c:pt idx="1">
                  <c:v>4</c:v>
                </c:pt>
              </c:numCache>
            </c:numRef>
          </c:val>
          <c:extLst>
            <c:ext xmlns:c16="http://schemas.microsoft.com/office/drawing/2014/chart" uri="{C3380CC4-5D6E-409C-BE32-E72D297353CC}">
              <c16:uniqueId val="{00000000-0794-C94F-9E49-EA5E814B323A}"/>
            </c:ext>
          </c:extLst>
        </c:ser>
        <c:dLbls>
          <c:showLegendKey val="0"/>
          <c:showVal val="0"/>
          <c:showCatName val="0"/>
          <c:showSerName val="0"/>
          <c:showPercent val="0"/>
          <c:showBubbleSize val="0"/>
        </c:dLbls>
        <c:gapWidth val="219"/>
        <c:overlap val="-27"/>
        <c:axId val="2080398272"/>
        <c:axId val="2081112368"/>
      </c:barChart>
      <c:catAx>
        <c:axId val="208039827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Instructional</a:t>
                </a:r>
                <a:r>
                  <a:rPr lang="en-US" sz="1200" baseline="0">
                    <a:solidFill>
                      <a:schemeClr val="tx1"/>
                    </a:solidFill>
                    <a:latin typeface="Times New Roman" panose="02020603050405020304" pitchFamily="18" charset="0"/>
                    <a:cs typeface="Times New Roman" panose="02020603050405020304" pitchFamily="18" charset="0"/>
                  </a:rPr>
                  <a:t> Strategies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81112368"/>
        <c:crosses val="autoZero"/>
        <c:auto val="1"/>
        <c:lblAlgn val="ctr"/>
        <c:lblOffset val="100"/>
        <c:noMultiLvlLbl val="0"/>
      </c:catAx>
      <c:valAx>
        <c:axId val="2081112368"/>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803982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Interviews'!$B$604</c:f>
              <c:strCache>
                <c:ptCount val="1"/>
                <c:pt idx="0">
                  <c:v>Sarah's  References to Student Engagement</c:v>
                </c:pt>
              </c:strCache>
            </c:strRef>
          </c:tx>
          <c:spPr>
            <a:solidFill>
              <a:schemeClr val="dk1">
                <a:tint val="88500"/>
              </a:schemeClr>
            </a:solidFill>
            <a:ln>
              <a:noFill/>
            </a:ln>
            <a:effectLst/>
          </c:spPr>
          <c:invertIfNegative val="0"/>
          <c:cat>
            <c:strRef>
              <c:f>'Bar Charts Individ Interviews'!$A$605:$A$606</c:f>
              <c:strCache>
                <c:ptCount val="2"/>
                <c:pt idx="0">
                  <c:v>Student Engagement</c:v>
                </c:pt>
                <c:pt idx="1">
                  <c:v>Student Engagement Special Populations</c:v>
                </c:pt>
              </c:strCache>
            </c:strRef>
          </c:cat>
          <c:val>
            <c:numRef>
              <c:f>'Bar Charts Individ Interviews'!$B$605:$B$606</c:f>
              <c:numCache>
                <c:formatCode>General</c:formatCode>
                <c:ptCount val="2"/>
                <c:pt idx="0">
                  <c:v>8</c:v>
                </c:pt>
                <c:pt idx="1">
                  <c:v>4</c:v>
                </c:pt>
              </c:numCache>
            </c:numRef>
          </c:val>
          <c:extLst>
            <c:ext xmlns:c16="http://schemas.microsoft.com/office/drawing/2014/chart" uri="{C3380CC4-5D6E-409C-BE32-E72D297353CC}">
              <c16:uniqueId val="{00000000-F402-DD4B-BB66-2312A9F4DBBD}"/>
            </c:ext>
          </c:extLst>
        </c:ser>
        <c:dLbls>
          <c:showLegendKey val="0"/>
          <c:showVal val="0"/>
          <c:showCatName val="0"/>
          <c:showSerName val="0"/>
          <c:showPercent val="0"/>
          <c:showBubbleSize val="0"/>
        </c:dLbls>
        <c:gapWidth val="219"/>
        <c:overlap val="-27"/>
        <c:axId val="56581567"/>
        <c:axId val="55409855"/>
      </c:barChart>
      <c:catAx>
        <c:axId val="56581567"/>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Student</a:t>
                </a:r>
                <a:r>
                  <a:rPr lang="en-US" sz="1200" baseline="0">
                    <a:solidFill>
                      <a:schemeClr val="tx1"/>
                    </a:solidFill>
                    <a:latin typeface="Times New Roman" panose="02020603050405020304" pitchFamily="18" charset="0"/>
                    <a:cs typeface="Times New Roman" panose="02020603050405020304" pitchFamily="18" charset="0"/>
                  </a:rPr>
                  <a:t> Engagement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5409855"/>
        <c:crosses val="autoZero"/>
        <c:auto val="1"/>
        <c:lblAlgn val="ctr"/>
        <c:lblOffset val="100"/>
        <c:noMultiLvlLbl val="0"/>
      </c:catAx>
      <c:valAx>
        <c:axId val="55409855"/>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65815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Interviews'!$B$624</c:f>
              <c:strCache>
                <c:ptCount val="1"/>
                <c:pt idx="0">
                  <c:v>Sarah's References to Mastery Experiences</c:v>
                </c:pt>
              </c:strCache>
            </c:strRef>
          </c:tx>
          <c:spPr>
            <a:solidFill>
              <a:schemeClr val="dk1">
                <a:tint val="88500"/>
              </a:schemeClr>
            </a:solidFill>
            <a:ln>
              <a:noFill/>
            </a:ln>
            <a:effectLst/>
          </c:spPr>
          <c:invertIfNegative val="0"/>
          <c:cat>
            <c:strRef>
              <c:f>'Bar Charts Individ Interviews'!$A$625:$A$627</c:f>
              <c:strCache>
                <c:ptCount val="3"/>
                <c:pt idx="0">
                  <c:v>Past Teaching Experiences</c:v>
                </c:pt>
                <c:pt idx="1">
                  <c:v>Past Juvenile-Justice Experiences</c:v>
                </c:pt>
                <c:pt idx="2">
                  <c:v>Past Life Experiences</c:v>
                </c:pt>
              </c:strCache>
            </c:strRef>
          </c:cat>
          <c:val>
            <c:numRef>
              <c:f>'Bar Charts Individ Interviews'!$B$625:$B$627</c:f>
              <c:numCache>
                <c:formatCode>General</c:formatCode>
                <c:ptCount val="3"/>
                <c:pt idx="0">
                  <c:v>4</c:v>
                </c:pt>
                <c:pt idx="1">
                  <c:v>8</c:v>
                </c:pt>
                <c:pt idx="2">
                  <c:v>4</c:v>
                </c:pt>
              </c:numCache>
            </c:numRef>
          </c:val>
          <c:extLst>
            <c:ext xmlns:c16="http://schemas.microsoft.com/office/drawing/2014/chart" uri="{C3380CC4-5D6E-409C-BE32-E72D297353CC}">
              <c16:uniqueId val="{00000000-0CA2-B646-9B49-76EC691471F2}"/>
            </c:ext>
          </c:extLst>
        </c:ser>
        <c:dLbls>
          <c:showLegendKey val="0"/>
          <c:showVal val="0"/>
          <c:showCatName val="0"/>
          <c:showSerName val="0"/>
          <c:showPercent val="0"/>
          <c:showBubbleSize val="0"/>
        </c:dLbls>
        <c:gapWidth val="219"/>
        <c:overlap val="-27"/>
        <c:axId val="832588768"/>
        <c:axId val="2130187856"/>
      </c:barChart>
      <c:catAx>
        <c:axId val="8325887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a:p>
                <a:pPr>
                  <a:defRPr/>
                </a:pPr>
                <a:r>
                  <a:rPr lang="en-US" sz="1200">
                    <a:solidFill>
                      <a:schemeClr val="tx1"/>
                    </a:solidFill>
                    <a:latin typeface="Times New Roman" panose="02020603050405020304" pitchFamily="18" charset="0"/>
                    <a:cs typeface="Times New Roman" panose="02020603050405020304" pitchFamily="18" charset="0"/>
                  </a:rPr>
                  <a:t>Mastery</a:t>
                </a:r>
                <a:r>
                  <a:rPr lang="en-US" sz="1200" baseline="0">
                    <a:solidFill>
                      <a:schemeClr val="tx1"/>
                    </a:solidFill>
                    <a:latin typeface="Times New Roman" panose="02020603050405020304" pitchFamily="18" charset="0"/>
                    <a:cs typeface="Times New Roman" panose="02020603050405020304" pitchFamily="18" charset="0"/>
                  </a:rPr>
                  <a:t> Experiences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30187856"/>
        <c:crosses val="autoZero"/>
        <c:auto val="1"/>
        <c:lblAlgn val="ctr"/>
        <c:lblOffset val="100"/>
        <c:noMultiLvlLbl val="0"/>
      </c:catAx>
      <c:valAx>
        <c:axId val="2130187856"/>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325887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Interviews'!$B$641</c:f>
              <c:strCache>
                <c:ptCount val="1"/>
                <c:pt idx="0">
                  <c:v>Sarah's References to Vicarious Experiences </c:v>
                </c:pt>
              </c:strCache>
            </c:strRef>
          </c:tx>
          <c:spPr>
            <a:solidFill>
              <a:schemeClr val="dk1">
                <a:tint val="88500"/>
              </a:schemeClr>
            </a:solidFill>
            <a:ln>
              <a:noFill/>
            </a:ln>
            <a:effectLst/>
          </c:spPr>
          <c:invertIfNegative val="0"/>
          <c:cat>
            <c:strRef>
              <c:f>'Bar Charts Individ Interviews'!$A$642:$A$644</c:f>
              <c:strCache>
                <c:ptCount val="3"/>
                <c:pt idx="0">
                  <c:v>Teaching Observations</c:v>
                </c:pt>
                <c:pt idx="1">
                  <c:v>Literature</c:v>
                </c:pt>
                <c:pt idx="2">
                  <c:v>Coursework</c:v>
                </c:pt>
              </c:strCache>
            </c:strRef>
          </c:cat>
          <c:val>
            <c:numRef>
              <c:f>'Bar Charts Individ Interviews'!$B$642:$B$644</c:f>
              <c:numCache>
                <c:formatCode>General</c:formatCode>
                <c:ptCount val="3"/>
                <c:pt idx="0">
                  <c:v>5</c:v>
                </c:pt>
                <c:pt idx="1">
                  <c:v>0</c:v>
                </c:pt>
                <c:pt idx="2">
                  <c:v>5</c:v>
                </c:pt>
              </c:numCache>
            </c:numRef>
          </c:val>
          <c:extLst>
            <c:ext xmlns:c16="http://schemas.microsoft.com/office/drawing/2014/chart" uri="{C3380CC4-5D6E-409C-BE32-E72D297353CC}">
              <c16:uniqueId val="{00000000-3AD2-5940-8469-CFF758082558}"/>
            </c:ext>
          </c:extLst>
        </c:ser>
        <c:dLbls>
          <c:showLegendKey val="0"/>
          <c:showVal val="0"/>
          <c:showCatName val="0"/>
          <c:showSerName val="0"/>
          <c:showPercent val="0"/>
          <c:showBubbleSize val="0"/>
        </c:dLbls>
        <c:gapWidth val="219"/>
        <c:overlap val="-27"/>
        <c:axId val="833134592"/>
        <c:axId val="833136320"/>
      </c:barChart>
      <c:catAx>
        <c:axId val="83313459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Vicarious</a:t>
                </a:r>
                <a:r>
                  <a:rPr lang="en-US" sz="1200" baseline="0">
                    <a:solidFill>
                      <a:schemeClr val="tx1"/>
                    </a:solidFill>
                    <a:latin typeface="Times New Roman" panose="02020603050405020304" pitchFamily="18" charset="0"/>
                    <a:cs typeface="Times New Roman" panose="02020603050405020304" pitchFamily="18" charset="0"/>
                  </a:rPr>
                  <a:t> Experiences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33136320"/>
        <c:crosses val="autoZero"/>
        <c:auto val="1"/>
        <c:lblAlgn val="ctr"/>
        <c:lblOffset val="100"/>
        <c:noMultiLvlLbl val="0"/>
      </c:catAx>
      <c:valAx>
        <c:axId val="833136320"/>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331345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Interviews'!$B$659</c:f>
              <c:strCache>
                <c:ptCount val="1"/>
                <c:pt idx="0">
                  <c:v>Sarah's References to Verbal Persuasion</c:v>
                </c:pt>
              </c:strCache>
            </c:strRef>
          </c:tx>
          <c:spPr>
            <a:solidFill>
              <a:schemeClr val="dk1">
                <a:tint val="88500"/>
              </a:schemeClr>
            </a:solidFill>
            <a:ln>
              <a:noFill/>
            </a:ln>
            <a:effectLst/>
          </c:spPr>
          <c:invertIfNegative val="0"/>
          <c:cat>
            <c:strRef>
              <c:f>'Bar Charts Individ Interviews'!$A$660:$A$663</c:f>
              <c:strCache>
                <c:ptCount val="4"/>
                <c:pt idx="0">
                  <c:v>Friend and Family Support</c:v>
                </c:pt>
                <c:pt idx="1">
                  <c:v>Work Support</c:v>
                </c:pt>
                <c:pt idx="2">
                  <c:v>Student Support</c:v>
                </c:pt>
                <c:pt idx="3">
                  <c:v>Societal Expectations</c:v>
                </c:pt>
              </c:strCache>
            </c:strRef>
          </c:cat>
          <c:val>
            <c:numRef>
              <c:f>'Bar Charts Individ Interviews'!$B$660:$B$663</c:f>
              <c:numCache>
                <c:formatCode>General</c:formatCode>
                <c:ptCount val="4"/>
                <c:pt idx="0">
                  <c:v>0</c:v>
                </c:pt>
                <c:pt idx="1">
                  <c:v>9</c:v>
                </c:pt>
                <c:pt idx="2">
                  <c:v>3</c:v>
                </c:pt>
                <c:pt idx="3">
                  <c:v>1</c:v>
                </c:pt>
              </c:numCache>
            </c:numRef>
          </c:val>
          <c:extLst>
            <c:ext xmlns:c16="http://schemas.microsoft.com/office/drawing/2014/chart" uri="{C3380CC4-5D6E-409C-BE32-E72D297353CC}">
              <c16:uniqueId val="{00000000-0912-3449-A8DD-E3AD8A063B39}"/>
            </c:ext>
          </c:extLst>
        </c:ser>
        <c:dLbls>
          <c:showLegendKey val="0"/>
          <c:showVal val="0"/>
          <c:showCatName val="0"/>
          <c:showSerName val="0"/>
          <c:showPercent val="0"/>
          <c:showBubbleSize val="0"/>
        </c:dLbls>
        <c:gapWidth val="219"/>
        <c:overlap val="-27"/>
        <c:axId val="830743472"/>
        <c:axId val="2080664256"/>
      </c:barChart>
      <c:catAx>
        <c:axId val="83074347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Verbal</a:t>
                </a:r>
                <a:r>
                  <a:rPr lang="en-US" sz="1200" baseline="0">
                    <a:solidFill>
                      <a:schemeClr val="tx1"/>
                    </a:solidFill>
                    <a:latin typeface="Times New Roman" panose="02020603050405020304" pitchFamily="18" charset="0"/>
                    <a:cs typeface="Times New Roman" panose="02020603050405020304" pitchFamily="18" charset="0"/>
                  </a:rPr>
                  <a:t> Persuasion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80664256"/>
        <c:crosses val="autoZero"/>
        <c:auto val="1"/>
        <c:lblAlgn val="ctr"/>
        <c:lblOffset val="100"/>
        <c:noMultiLvlLbl val="0"/>
      </c:catAx>
      <c:valAx>
        <c:axId val="2080664256"/>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307434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'Bar Charts Individ Interviews'!$B$675</c:f>
              <c:strCache>
                <c:ptCount val="1"/>
                <c:pt idx="0">
                  <c:v>Sarah's References to Emotional/Physiological States</c:v>
                </c:pt>
              </c:strCache>
            </c:strRef>
          </c:tx>
          <c:spPr>
            <a:solidFill>
              <a:schemeClr val="dk1">
                <a:tint val="88500"/>
              </a:schemeClr>
            </a:solidFill>
            <a:ln>
              <a:noFill/>
            </a:ln>
            <a:effectLst/>
          </c:spPr>
          <c:invertIfNegative val="0"/>
          <c:cat>
            <c:strRef>
              <c:f>'Bar Charts Individ Interviews'!$A$676:$A$678</c:f>
              <c:strCache>
                <c:ptCount val="3"/>
                <c:pt idx="0">
                  <c:v>Positive Feelings</c:v>
                </c:pt>
                <c:pt idx="1">
                  <c:v>Negative Feelings</c:v>
                </c:pt>
                <c:pt idx="2">
                  <c:v>Personality Traits</c:v>
                </c:pt>
              </c:strCache>
            </c:strRef>
          </c:cat>
          <c:val>
            <c:numRef>
              <c:f>'Bar Charts Individ Interviews'!$B$676:$B$678</c:f>
              <c:numCache>
                <c:formatCode>General</c:formatCode>
                <c:ptCount val="3"/>
                <c:pt idx="0">
                  <c:v>4</c:v>
                </c:pt>
                <c:pt idx="1">
                  <c:v>2</c:v>
                </c:pt>
                <c:pt idx="2">
                  <c:v>1</c:v>
                </c:pt>
              </c:numCache>
            </c:numRef>
          </c:val>
          <c:extLst>
            <c:ext xmlns:c16="http://schemas.microsoft.com/office/drawing/2014/chart" uri="{C3380CC4-5D6E-409C-BE32-E72D297353CC}">
              <c16:uniqueId val="{00000000-7C35-D143-9C54-C2BF9A319038}"/>
            </c:ext>
          </c:extLst>
        </c:ser>
        <c:dLbls>
          <c:showLegendKey val="0"/>
          <c:showVal val="0"/>
          <c:showCatName val="0"/>
          <c:showSerName val="0"/>
          <c:showPercent val="0"/>
          <c:showBubbleSize val="0"/>
        </c:dLbls>
        <c:gapWidth val="219"/>
        <c:overlap val="-27"/>
        <c:axId val="831150928"/>
        <c:axId val="2081392496"/>
      </c:barChart>
      <c:catAx>
        <c:axId val="83115092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a:p>
                <a:pPr>
                  <a:defRPr sz="1200">
                    <a:solidFill>
                      <a:schemeClr val="tx1"/>
                    </a:solidFill>
                    <a:latin typeface="Times New Roman" panose="02020603050405020304" pitchFamily="18" charset="0"/>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Emotional/Physiological</a:t>
                </a:r>
                <a:r>
                  <a:rPr lang="en-US" sz="1200" baseline="0">
                    <a:solidFill>
                      <a:schemeClr val="tx1"/>
                    </a:solidFill>
                    <a:latin typeface="Times New Roman" panose="02020603050405020304" pitchFamily="18" charset="0"/>
                    <a:cs typeface="Times New Roman" panose="02020603050405020304" pitchFamily="18" charset="0"/>
                  </a:rPr>
                  <a:t> States Categories</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81392496"/>
        <c:crosses val="autoZero"/>
        <c:auto val="1"/>
        <c:lblAlgn val="ctr"/>
        <c:lblOffset val="100"/>
        <c:noMultiLvlLbl val="0"/>
      </c:catAx>
      <c:valAx>
        <c:axId val="2081392496"/>
        <c:scaling>
          <c:orientation val="minMax"/>
        </c:scaling>
        <c:delete val="0"/>
        <c:axPos val="l"/>
        <c:majorGridlines>
          <c:spPr>
            <a:ln w="9525" cap="flat" cmpd="sng" algn="ctr">
              <a:solidFill>
                <a:schemeClr val="bg1"/>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References</a:t>
                </a:r>
              </a:p>
              <a:p>
                <a:pPr>
                  <a:defRPr sz="1200">
                    <a:solidFill>
                      <a:schemeClr val="tx1"/>
                    </a:solidFill>
                    <a:latin typeface="Times New Roman" panose="02020603050405020304" pitchFamily="18" charset="0"/>
                    <a:cs typeface="Times New Roman" panose="02020603050405020304" pitchFamily="18" charset="0"/>
                  </a:defRPr>
                </a:pP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31150928"/>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0.18706</cdr:x>
      <cdr:y>0.82128</cdr:y>
    </cdr:from>
    <cdr:to>
      <cdr:x>0.98141</cdr:x>
      <cdr:y>0.87598</cdr:y>
    </cdr:to>
    <cdr:sp macro="" textlink="">
      <cdr:nvSpPr>
        <cdr:cNvPr id="2" name="Rectangle 1"/>
        <cdr:cNvSpPr/>
      </cdr:nvSpPr>
      <cdr:spPr>
        <a:xfrm xmlns:a="http://schemas.openxmlformats.org/drawingml/2006/main">
          <a:off x="1016189" y="2683191"/>
          <a:ext cx="4315247" cy="178709"/>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0.36622</cdr:x>
      <cdr:y>0.84118</cdr:y>
    </cdr:from>
    <cdr:to>
      <cdr:x>0.46106</cdr:x>
      <cdr:y>0.88644</cdr:y>
    </cdr:to>
    <cdr:sp macro="" textlink="">
      <cdr:nvSpPr>
        <cdr:cNvPr id="3" name="Text Box 2"/>
        <cdr:cNvSpPr txBox="1"/>
      </cdr:nvSpPr>
      <cdr:spPr>
        <a:xfrm xmlns:a="http://schemas.openxmlformats.org/drawingml/2006/main">
          <a:off x="2033626" y="3262580"/>
          <a:ext cx="526694" cy="1755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0.36358</cdr:x>
      <cdr:y>0.8242</cdr:y>
    </cdr:from>
    <cdr:to>
      <cdr:x>0.46633</cdr:x>
      <cdr:y>0.88833</cdr:y>
    </cdr:to>
    <cdr:sp macro="" textlink="">
      <cdr:nvSpPr>
        <cdr:cNvPr id="4" name="Text Box 3"/>
        <cdr:cNvSpPr txBox="1"/>
      </cdr:nvSpPr>
      <cdr:spPr>
        <a:xfrm xmlns:a="http://schemas.openxmlformats.org/drawingml/2006/main">
          <a:off x="2018995" y="3196741"/>
          <a:ext cx="570586" cy="2487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anose="02020603050405020304" pitchFamily="18" charset="0"/>
              <a:cs typeface="Times New Roman" panose="02020603050405020304" pitchFamily="18" charset="0"/>
            </a:rPr>
            <a:t>Male</a:t>
          </a:r>
        </a:p>
      </cdr:txBody>
    </cdr:sp>
  </cdr:relSizeAnchor>
  <cdr:relSizeAnchor xmlns:cdr="http://schemas.openxmlformats.org/drawingml/2006/chartDrawing">
    <cdr:from>
      <cdr:x>0.58482</cdr:x>
      <cdr:y>0.82787</cdr:y>
    </cdr:from>
    <cdr:to>
      <cdr:x>0.70477</cdr:x>
      <cdr:y>0.892</cdr:y>
    </cdr:to>
    <cdr:sp macro="" textlink="">
      <cdr:nvSpPr>
        <cdr:cNvPr id="5" name="Text Box 1"/>
        <cdr:cNvSpPr txBox="1"/>
      </cdr:nvSpPr>
      <cdr:spPr>
        <a:xfrm xmlns:a="http://schemas.openxmlformats.org/drawingml/2006/main">
          <a:off x="3247542" y="3210966"/>
          <a:ext cx="666090"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Female</a:t>
          </a:r>
        </a:p>
      </cdr:txBody>
    </cdr:sp>
  </cdr:relSizeAnchor>
  <cdr:relSizeAnchor xmlns:cdr="http://schemas.openxmlformats.org/drawingml/2006/chartDrawing">
    <cdr:from>
      <cdr:x>0.79823</cdr:x>
      <cdr:y>0.82976</cdr:y>
    </cdr:from>
    <cdr:to>
      <cdr:x>0.90098</cdr:x>
      <cdr:y>0.89388</cdr:y>
    </cdr:to>
    <cdr:sp macro="" textlink="">
      <cdr:nvSpPr>
        <cdr:cNvPr id="6" name="Text Box 1"/>
        <cdr:cNvSpPr txBox="1"/>
      </cdr:nvSpPr>
      <cdr:spPr>
        <a:xfrm xmlns:a="http://schemas.openxmlformats.org/drawingml/2006/main">
          <a:off x="4432604" y="3218280"/>
          <a:ext cx="570586"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Other</a:t>
          </a:r>
        </a:p>
      </cdr:txBody>
    </cdr:sp>
  </cdr:relSizeAnchor>
</c:userShapes>
</file>

<file path=word/drawings/drawing10.xml><?xml version="1.0" encoding="utf-8"?>
<c:userShapes xmlns:c="http://schemas.openxmlformats.org/drawingml/2006/chart">
  <cdr:relSizeAnchor xmlns:cdr="http://schemas.openxmlformats.org/drawingml/2006/chartDrawing">
    <cdr:from>
      <cdr:x>0.184</cdr:x>
      <cdr:y>0.69556</cdr:y>
    </cdr:from>
    <cdr:to>
      <cdr:x>1</cdr:x>
      <cdr:y>0.77289</cdr:y>
    </cdr:to>
    <cdr:sp macro="" textlink="">
      <cdr:nvSpPr>
        <cdr:cNvPr id="2" name="Rectangle 1"/>
        <cdr:cNvSpPr/>
      </cdr:nvSpPr>
      <cdr:spPr>
        <a:xfrm xmlns:a="http://schemas.openxmlformats.org/drawingml/2006/main">
          <a:off x="841248" y="1908049"/>
          <a:ext cx="3730752" cy="212141"/>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0.80735</cdr:x>
      <cdr:y>0.67422</cdr:y>
    </cdr:from>
    <cdr:to>
      <cdr:x>0.9808</cdr:x>
      <cdr:y>0.76489</cdr:y>
    </cdr:to>
    <cdr:sp macro="" textlink="">
      <cdr:nvSpPr>
        <cdr:cNvPr id="4" name="Text Box 1"/>
        <cdr:cNvSpPr txBox="1"/>
      </cdr:nvSpPr>
      <cdr:spPr>
        <a:xfrm xmlns:a="http://schemas.openxmlformats.org/drawingml/2006/main">
          <a:off x="3691189" y="1849526"/>
          <a:ext cx="793028"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Both</a:t>
          </a:r>
        </a:p>
      </cdr:txBody>
    </cdr:sp>
  </cdr:relSizeAnchor>
  <cdr:relSizeAnchor xmlns:cdr="http://schemas.openxmlformats.org/drawingml/2006/chartDrawing">
    <cdr:from>
      <cdr:x>0.5909</cdr:x>
      <cdr:y>0.67141</cdr:y>
    </cdr:from>
    <cdr:to>
      <cdr:x>0.7424</cdr:x>
      <cdr:y>0.76207</cdr:y>
    </cdr:to>
    <cdr:sp macro="" textlink="">
      <cdr:nvSpPr>
        <cdr:cNvPr id="5" name="Text Box 1"/>
        <cdr:cNvSpPr txBox="1"/>
      </cdr:nvSpPr>
      <cdr:spPr>
        <a:xfrm xmlns:a="http://schemas.openxmlformats.org/drawingml/2006/main">
          <a:off x="2701603" y="1841803"/>
          <a:ext cx="692649"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Female</a:t>
          </a:r>
          <a:r>
            <a:rPr lang="en-US" sz="1100" baseline="0">
              <a:latin typeface="Times New Roman" panose="02020603050405020304" pitchFamily="18" charset="0"/>
              <a:cs typeface="Times New Roman" panose="02020603050405020304" pitchFamily="18" charset="0"/>
            </a:rPr>
            <a:t> only</a:t>
          </a:r>
          <a:endParaRPr lang="en-US"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0.4016</cdr:x>
      <cdr:y>0.67126</cdr:y>
    </cdr:from>
    <cdr:to>
      <cdr:x>0.54836</cdr:x>
      <cdr:y>0.76193</cdr:y>
    </cdr:to>
    <cdr:sp macro="" textlink="">
      <cdr:nvSpPr>
        <cdr:cNvPr id="6" name="Text Box 1"/>
        <cdr:cNvSpPr txBox="1"/>
      </cdr:nvSpPr>
      <cdr:spPr>
        <a:xfrm xmlns:a="http://schemas.openxmlformats.org/drawingml/2006/main">
          <a:off x="1836115" y="1841398"/>
          <a:ext cx="670967"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Male</a:t>
          </a:r>
          <a:r>
            <a:rPr lang="en-US" sz="1100" baseline="0">
              <a:latin typeface="Times New Roman" panose="02020603050405020304" pitchFamily="18" charset="0"/>
              <a:cs typeface="Times New Roman" panose="02020603050405020304" pitchFamily="18" charset="0"/>
            </a:rPr>
            <a:t> only</a:t>
          </a:r>
          <a:endParaRPr lang="en-US" sz="1100">
            <a:latin typeface="Times New Roman" panose="02020603050405020304" pitchFamily="18" charset="0"/>
            <a:cs typeface="Times New Roman" panose="02020603050405020304" pitchFamily="18" charset="0"/>
          </a:endParaRPr>
        </a:p>
      </cdr:txBody>
    </cdr:sp>
  </cdr:relSizeAnchor>
</c:userShapes>
</file>

<file path=word/drawings/drawing11.xml><?xml version="1.0" encoding="utf-8"?>
<c:userShapes xmlns:c="http://schemas.openxmlformats.org/drawingml/2006/chart">
  <cdr:relSizeAnchor xmlns:cdr="http://schemas.openxmlformats.org/drawingml/2006/chartDrawing">
    <cdr:from>
      <cdr:x>0.17709</cdr:x>
      <cdr:y>0.8271</cdr:y>
    </cdr:from>
    <cdr:to>
      <cdr:x>0.99309</cdr:x>
      <cdr:y>0.90443</cdr:y>
    </cdr:to>
    <cdr:sp macro="" textlink="">
      <cdr:nvSpPr>
        <cdr:cNvPr id="2" name="Rectangle 1"/>
        <cdr:cNvSpPr/>
      </cdr:nvSpPr>
      <cdr:spPr>
        <a:xfrm xmlns:a="http://schemas.openxmlformats.org/drawingml/2006/main">
          <a:off x="1125677" y="2740538"/>
          <a:ext cx="5186781" cy="256238"/>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0.64878</cdr:x>
      <cdr:y>0.80362</cdr:y>
    </cdr:from>
    <cdr:to>
      <cdr:x>0.73194</cdr:x>
      <cdr:y>0.87551</cdr:y>
    </cdr:to>
    <cdr:sp macro="" textlink="">
      <cdr:nvSpPr>
        <cdr:cNvPr id="3" name="Text Box 1"/>
        <cdr:cNvSpPr txBox="1"/>
      </cdr:nvSpPr>
      <cdr:spPr>
        <a:xfrm xmlns:a="http://schemas.openxmlformats.org/drawingml/2006/main">
          <a:off x="4123871" y="2662733"/>
          <a:ext cx="528596" cy="23821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latin typeface="Times New Roman" panose="02020603050405020304" pitchFamily="18" charset="0"/>
              <a:cs typeface="Times New Roman" panose="02020603050405020304" pitchFamily="18" charset="0"/>
            </a:rPr>
            <a:t>Acad</a:t>
          </a:r>
        </a:p>
        <a:p xmlns:a="http://schemas.openxmlformats.org/drawingml/2006/main">
          <a:r>
            <a:rPr lang="en-US" sz="800" baseline="0">
              <a:latin typeface="Times New Roman" panose="02020603050405020304" pitchFamily="18" charset="0"/>
              <a:cs typeface="Times New Roman" panose="02020603050405020304" pitchFamily="18" charset="0"/>
            </a:rPr>
            <a:t> &amp; Life</a:t>
          </a:r>
          <a:endParaRPr lang="en-US" sz="8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0.77706</cdr:x>
      <cdr:y>0.80159</cdr:y>
    </cdr:from>
    <cdr:to>
      <cdr:x>0.85623</cdr:x>
      <cdr:y>0.89226</cdr:y>
    </cdr:to>
    <cdr:sp macro="" textlink="">
      <cdr:nvSpPr>
        <cdr:cNvPr id="4" name="Text Box 1"/>
        <cdr:cNvSpPr txBox="1"/>
      </cdr:nvSpPr>
      <cdr:spPr>
        <a:xfrm xmlns:a="http://schemas.openxmlformats.org/drawingml/2006/main">
          <a:off x="4939269" y="2656010"/>
          <a:ext cx="503242" cy="30042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latin typeface="Times New Roman" panose="02020603050405020304" pitchFamily="18" charset="0"/>
              <a:cs typeface="Times New Roman" panose="02020603050405020304" pitchFamily="18" charset="0"/>
            </a:rPr>
            <a:t>Acad</a:t>
          </a:r>
          <a:r>
            <a:rPr lang="en-US" sz="800" baseline="0">
              <a:latin typeface="Times New Roman" panose="02020603050405020304" pitchFamily="18" charset="0"/>
              <a:cs typeface="Times New Roman" panose="02020603050405020304" pitchFamily="18" charset="0"/>
            </a:rPr>
            <a:t> +2</a:t>
          </a:r>
          <a:endParaRPr lang="en-US" sz="8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0.48005</cdr:x>
      <cdr:y>0.80411</cdr:y>
    </cdr:from>
    <cdr:to>
      <cdr:x>0.56392</cdr:x>
      <cdr:y>0.89478</cdr:y>
    </cdr:to>
    <cdr:sp macro="" textlink="">
      <cdr:nvSpPr>
        <cdr:cNvPr id="5" name="Text Box 1"/>
        <cdr:cNvSpPr txBox="1"/>
      </cdr:nvSpPr>
      <cdr:spPr>
        <a:xfrm xmlns:a="http://schemas.openxmlformats.org/drawingml/2006/main">
          <a:off x="3051394" y="2664354"/>
          <a:ext cx="533053" cy="30042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latin typeface="Times New Roman" panose="02020603050405020304" pitchFamily="18" charset="0"/>
              <a:cs typeface="Times New Roman" panose="02020603050405020304" pitchFamily="18" charset="0"/>
            </a:rPr>
            <a:t>2+</a:t>
          </a:r>
          <a:r>
            <a:rPr lang="en-US" sz="800" baseline="0">
              <a:latin typeface="Times New Roman" panose="02020603050405020304" pitchFamily="18" charset="0"/>
              <a:cs typeface="Times New Roman" panose="02020603050405020304" pitchFamily="18" charset="0"/>
            </a:rPr>
            <a:t> Not Acad</a:t>
          </a:r>
          <a:endParaRPr lang="en-US" sz="8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0.21417</cdr:x>
      <cdr:y>0.80901</cdr:y>
    </cdr:from>
    <cdr:to>
      <cdr:x>0.32024</cdr:x>
      <cdr:y>0.89968</cdr:y>
    </cdr:to>
    <cdr:sp macro="" textlink="">
      <cdr:nvSpPr>
        <cdr:cNvPr id="6" name="Text Box 1"/>
        <cdr:cNvSpPr txBox="1"/>
      </cdr:nvSpPr>
      <cdr:spPr>
        <a:xfrm xmlns:a="http://schemas.openxmlformats.org/drawingml/2006/main">
          <a:off x="1361367" y="2680611"/>
          <a:ext cx="674198" cy="3004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latin typeface="Times New Roman" panose="02020603050405020304" pitchFamily="18" charset="0"/>
              <a:cs typeface="Times New Roman" panose="02020603050405020304" pitchFamily="18" charset="0"/>
            </a:rPr>
            <a:t>Acad.</a:t>
          </a:r>
        </a:p>
      </cdr:txBody>
    </cdr:sp>
  </cdr:relSizeAnchor>
  <cdr:relSizeAnchor xmlns:cdr="http://schemas.openxmlformats.org/drawingml/2006/chartDrawing">
    <cdr:from>
      <cdr:x>0.42927</cdr:x>
      <cdr:y>0.80689</cdr:y>
    </cdr:from>
    <cdr:to>
      <cdr:x>0.5309</cdr:x>
      <cdr:y>0.86764</cdr:y>
    </cdr:to>
    <cdr:sp macro="" textlink="">
      <cdr:nvSpPr>
        <cdr:cNvPr id="7" name="Text Box 1"/>
        <cdr:cNvSpPr txBox="1"/>
      </cdr:nvSpPr>
      <cdr:spPr>
        <a:xfrm xmlns:a="http://schemas.openxmlformats.org/drawingml/2006/main">
          <a:off x="2728570" y="2673577"/>
          <a:ext cx="646040" cy="2012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latin typeface="Times New Roman" panose="02020603050405020304" pitchFamily="18" charset="0"/>
              <a:cs typeface="Times New Roman" panose="02020603050405020304" pitchFamily="18" charset="0"/>
            </a:rPr>
            <a:t>Life/</a:t>
          </a:r>
        </a:p>
        <a:p xmlns:a="http://schemas.openxmlformats.org/drawingml/2006/main">
          <a:r>
            <a:rPr lang="en-US" sz="800">
              <a:latin typeface="Times New Roman" panose="02020603050405020304" pitchFamily="18" charset="0"/>
              <a:cs typeface="Times New Roman" panose="02020603050405020304" pitchFamily="18" charset="0"/>
            </a:rPr>
            <a:t>Com</a:t>
          </a:r>
        </a:p>
      </cdr:txBody>
    </cdr:sp>
  </cdr:relSizeAnchor>
  <cdr:relSizeAnchor xmlns:cdr="http://schemas.openxmlformats.org/drawingml/2006/chartDrawing">
    <cdr:from>
      <cdr:x>0.37021</cdr:x>
      <cdr:y>0.80468</cdr:y>
    </cdr:from>
    <cdr:to>
      <cdr:x>0.47627</cdr:x>
      <cdr:y>0.89535</cdr:y>
    </cdr:to>
    <cdr:sp macro="" textlink="">
      <cdr:nvSpPr>
        <cdr:cNvPr id="8" name="Text Box 1"/>
        <cdr:cNvSpPr txBox="1"/>
      </cdr:nvSpPr>
      <cdr:spPr>
        <a:xfrm xmlns:a="http://schemas.openxmlformats.org/drawingml/2006/main">
          <a:off x="2353172" y="2666263"/>
          <a:ext cx="674198" cy="3004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latin typeface="Times New Roman" panose="02020603050405020304" pitchFamily="18" charset="0"/>
              <a:cs typeface="Times New Roman" panose="02020603050405020304" pitchFamily="18" charset="0"/>
            </a:rPr>
            <a:t>Health/</a:t>
          </a:r>
        </a:p>
        <a:p xmlns:a="http://schemas.openxmlformats.org/drawingml/2006/main">
          <a:r>
            <a:rPr lang="en-US" sz="800">
              <a:latin typeface="Times New Roman" panose="02020603050405020304" pitchFamily="18" charset="0"/>
              <a:cs typeface="Times New Roman" panose="02020603050405020304" pitchFamily="18" charset="0"/>
            </a:rPr>
            <a:t>PE</a:t>
          </a:r>
        </a:p>
      </cdr:txBody>
    </cdr:sp>
  </cdr:relSizeAnchor>
  <cdr:relSizeAnchor xmlns:cdr="http://schemas.openxmlformats.org/drawingml/2006/chartDrawing">
    <cdr:from>
      <cdr:x>0.32364</cdr:x>
      <cdr:y>0.80291</cdr:y>
    </cdr:from>
    <cdr:to>
      <cdr:x>0.4297</cdr:x>
      <cdr:y>0.89358</cdr:y>
    </cdr:to>
    <cdr:sp macro="" textlink="">
      <cdr:nvSpPr>
        <cdr:cNvPr id="9" name="Text Box 1"/>
        <cdr:cNvSpPr txBox="1"/>
      </cdr:nvSpPr>
      <cdr:spPr>
        <a:xfrm xmlns:a="http://schemas.openxmlformats.org/drawingml/2006/main">
          <a:off x="2057138" y="2660401"/>
          <a:ext cx="674199" cy="3004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latin typeface="Times New Roman" panose="02020603050405020304" pitchFamily="18" charset="0"/>
              <a:cs typeface="Times New Roman" panose="02020603050405020304" pitchFamily="18" charset="0"/>
            </a:rPr>
            <a:t>Soc</a:t>
          </a:r>
        </a:p>
        <a:p xmlns:a="http://schemas.openxmlformats.org/drawingml/2006/main">
          <a:r>
            <a:rPr lang="en-US" sz="800">
              <a:latin typeface="Times New Roman" panose="02020603050405020304" pitchFamily="18" charset="0"/>
              <a:cs typeface="Times New Roman" panose="02020603050405020304" pitchFamily="18" charset="0"/>
            </a:rPr>
            <a:t>Skills</a:t>
          </a:r>
        </a:p>
      </cdr:txBody>
    </cdr:sp>
  </cdr:relSizeAnchor>
  <cdr:relSizeAnchor xmlns:cdr="http://schemas.openxmlformats.org/drawingml/2006/chartDrawing">
    <cdr:from>
      <cdr:x>0.26009</cdr:x>
      <cdr:y>0.80853</cdr:y>
    </cdr:from>
    <cdr:to>
      <cdr:x>0.34065</cdr:x>
      <cdr:y>0.8853</cdr:y>
    </cdr:to>
    <cdr:sp macro="" textlink="">
      <cdr:nvSpPr>
        <cdr:cNvPr id="10" name="Text Box 1"/>
        <cdr:cNvSpPr txBox="1"/>
      </cdr:nvSpPr>
      <cdr:spPr>
        <a:xfrm xmlns:a="http://schemas.openxmlformats.org/drawingml/2006/main">
          <a:off x="1653235" y="2678992"/>
          <a:ext cx="512064" cy="25440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latin typeface="Times New Roman" panose="02020603050405020304" pitchFamily="18" charset="0"/>
              <a:cs typeface="Times New Roman" panose="02020603050405020304" pitchFamily="18" charset="0"/>
            </a:rPr>
            <a:t>Voc/</a:t>
          </a:r>
        </a:p>
        <a:p xmlns:a="http://schemas.openxmlformats.org/drawingml/2006/main">
          <a:r>
            <a:rPr lang="en-US" sz="800">
              <a:latin typeface="Times New Roman" panose="02020603050405020304" pitchFamily="18" charset="0"/>
              <a:cs typeface="Times New Roman" panose="02020603050405020304" pitchFamily="18" charset="0"/>
            </a:rPr>
            <a:t>Trans</a:t>
          </a:r>
        </a:p>
      </cdr:txBody>
    </cdr:sp>
  </cdr:relSizeAnchor>
  <cdr:relSizeAnchor xmlns:cdr="http://schemas.openxmlformats.org/drawingml/2006/chartDrawing">
    <cdr:from>
      <cdr:x>0.82981</cdr:x>
      <cdr:y>0.80448</cdr:y>
    </cdr:from>
    <cdr:to>
      <cdr:x>0.93588</cdr:x>
      <cdr:y>0.89514</cdr:y>
    </cdr:to>
    <cdr:sp macro="" textlink="">
      <cdr:nvSpPr>
        <cdr:cNvPr id="11" name="Text Box 1"/>
        <cdr:cNvSpPr txBox="1"/>
      </cdr:nvSpPr>
      <cdr:spPr>
        <a:xfrm xmlns:a="http://schemas.openxmlformats.org/drawingml/2006/main">
          <a:off x="5274593" y="2665574"/>
          <a:ext cx="674198" cy="3004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latin typeface="Times New Roman" panose="02020603050405020304" pitchFamily="18" charset="0"/>
              <a:cs typeface="Times New Roman" panose="02020603050405020304" pitchFamily="18" charset="0"/>
            </a:rPr>
            <a:t>+3</a:t>
          </a:r>
        </a:p>
      </cdr:txBody>
    </cdr:sp>
  </cdr:relSizeAnchor>
  <cdr:relSizeAnchor xmlns:cdr="http://schemas.openxmlformats.org/drawingml/2006/chartDrawing">
    <cdr:from>
      <cdr:x>0.71249</cdr:x>
      <cdr:y>0.80235</cdr:y>
    </cdr:from>
    <cdr:to>
      <cdr:x>0.81855</cdr:x>
      <cdr:y>0.89302</cdr:y>
    </cdr:to>
    <cdr:sp macro="" textlink="">
      <cdr:nvSpPr>
        <cdr:cNvPr id="12" name="Text Box 1"/>
        <cdr:cNvSpPr txBox="1"/>
      </cdr:nvSpPr>
      <cdr:spPr>
        <a:xfrm xmlns:a="http://schemas.openxmlformats.org/drawingml/2006/main">
          <a:off x="4528805" y="2658539"/>
          <a:ext cx="674198" cy="3004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latin typeface="Times New Roman" panose="02020603050405020304" pitchFamily="18" charset="0"/>
              <a:cs typeface="Times New Roman" panose="02020603050405020304" pitchFamily="18" charset="0"/>
            </a:rPr>
            <a:t>Acad</a:t>
          </a:r>
          <a:r>
            <a:rPr lang="en-US" sz="800" baseline="0">
              <a:latin typeface="Times New Roman" panose="02020603050405020304" pitchFamily="18" charset="0"/>
              <a:cs typeface="Times New Roman" panose="02020603050405020304" pitchFamily="18" charset="0"/>
            </a:rPr>
            <a:t> &amp;</a:t>
          </a:r>
          <a:endParaRPr lang="en-US" sz="800">
            <a:latin typeface="Times New Roman" panose="02020603050405020304" pitchFamily="18" charset="0"/>
            <a:cs typeface="Times New Roman" panose="02020603050405020304" pitchFamily="18" charset="0"/>
          </a:endParaRPr>
        </a:p>
        <a:p xmlns:a="http://schemas.openxmlformats.org/drawingml/2006/main">
          <a:r>
            <a:rPr lang="en-US" sz="800">
              <a:latin typeface="Times New Roman" panose="02020603050405020304" pitchFamily="18" charset="0"/>
              <a:cs typeface="Times New Roman" panose="02020603050405020304" pitchFamily="18" charset="0"/>
            </a:rPr>
            <a:t>Health</a:t>
          </a:r>
        </a:p>
      </cdr:txBody>
    </cdr:sp>
  </cdr:relSizeAnchor>
  <cdr:relSizeAnchor xmlns:cdr="http://schemas.openxmlformats.org/drawingml/2006/chartDrawing">
    <cdr:from>
      <cdr:x>0.53745</cdr:x>
      <cdr:y>0.79794</cdr:y>
    </cdr:from>
    <cdr:to>
      <cdr:x>0.63642</cdr:x>
      <cdr:y>0.88861</cdr:y>
    </cdr:to>
    <cdr:sp macro="" textlink="">
      <cdr:nvSpPr>
        <cdr:cNvPr id="13" name="Text Box 1"/>
        <cdr:cNvSpPr txBox="1"/>
      </cdr:nvSpPr>
      <cdr:spPr>
        <a:xfrm xmlns:a="http://schemas.openxmlformats.org/drawingml/2006/main">
          <a:off x="3416198" y="2643911"/>
          <a:ext cx="629108" cy="3004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latin typeface="Times New Roman" panose="02020603050405020304" pitchFamily="18" charset="0"/>
              <a:cs typeface="Times New Roman" panose="02020603050405020304" pitchFamily="18" charset="0"/>
            </a:rPr>
            <a:t>Acad</a:t>
          </a:r>
          <a:r>
            <a:rPr lang="en-US" sz="800" baseline="0">
              <a:latin typeface="Times New Roman" panose="02020603050405020304" pitchFamily="18" charset="0"/>
              <a:cs typeface="Times New Roman" panose="02020603050405020304" pitchFamily="18" charset="0"/>
            </a:rPr>
            <a:t> &amp; Voc/</a:t>
          </a:r>
        </a:p>
        <a:p xmlns:a="http://schemas.openxmlformats.org/drawingml/2006/main">
          <a:r>
            <a:rPr lang="en-US" sz="800" baseline="0">
              <a:latin typeface="Times New Roman" panose="02020603050405020304" pitchFamily="18" charset="0"/>
              <a:cs typeface="Times New Roman" panose="02020603050405020304" pitchFamily="18" charset="0"/>
            </a:rPr>
            <a:t>Trans</a:t>
          </a:r>
          <a:endParaRPr lang="en-US" sz="8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0.87943</cdr:x>
      <cdr:y>0.79617</cdr:y>
    </cdr:from>
    <cdr:to>
      <cdr:x>0.9855</cdr:x>
      <cdr:y>0.88684</cdr:y>
    </cdr:to>
    <cdr:sp macro="" textlink="">
      <cdr:nvSpPr>
        <cdr:cNvPr id="14" name="Text Box 1"/>
        <cdr:cNvSpPr txBox="1"/>
      </cdr:nvSpPr>
      <cdr:spPr>
        <a:xfrm xmlns:a="http://schemas.openxmlformats.org/drawingml/2006/main">
          <a:off x="5589973" y="2638050"/>
          <a:ext cx="674199" cy="3004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latin typeface="Times New Roman" panose="02020603050405020304" pitchFamily="18" charset="0"/>
              <a:cs typeface="Times New Roman" panose="02020603050405020304" pitchFamily="18" charset="0"/>
            </a:rPr>
            <a:t>Voc/Trans &amp; Soc</a:t>
          </a:r>
        </a:p>
      </cdr:txBody>
    </cdr:sp>
  </cdr:relSizeAnchor>
  <cdr:relSizeAnchor xmlns:cdr="http://schemas.openxmlformats.org/drawingml/2006/chartDrawing">
    <cdr:from>
      <cdr:x>0.59493</cdr:x>
      <cdr:y>0.80444</cdr:y>
    </cdr:from>
    <cdr:to>
      <cdr:x>0.6939</cdr:x>
      <cdr:y>0.89511</cdr:y>
    </cdr:to>
    <cdr:sp macro="" textlink="">
      <cdr:nvSpPr>
        <cdr:cNvPr id="15" name="Text Box 1"/>
        <cdr:cNvSpPr txBox="1"/>
      </cdr:nvSpPr>
      <cdr:spPr>
        <a:xfrm xmlns:a="http://schemas.openxmlformats.org/drawingml/2006/main">
          <a:off x="3781552" y="2665450"/>
          <a:ext cx="629108" cy="3004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latin typeface="Times New Roman" panose="02020603050405020304" pitchFamily="18" charset="0"/>
              <a:cs typeface="Times New Roman" panose="02020603050405020304" pitchFamily="18" charset="0"/>
            </a:rPr>
            <a:t>Acad</a:t>
          </a:r>
          <a:r>
            <a:rPr lang="en-US" sz="800" baseline="0">
              <a:latin typeface="Times New Roman" panose="02020603050405020304" pitchFamily="18" charset="0"/>
              <a:cs typeface="Times New Roman" panose="02020603050405020304" pitchFamily="18" charset="0"/>
            </a:rPr>
            <a:t> </a:t>
          </a:r>
        </a:p>
        <a:p xmlns:a="http://schemas.openxmlformats.org/drawingml/2006/main">
          <a:r>
            <a:rPr lang="en-US" sz="800" baseline="0">
              <a:latin typeface="Times New Roman" panose="02020603050405020304" pitchFamily="18" charset="0"/>
              <a:cs typeface="Times New Roman" panose="02020603050405020304" pitchFamily="18" charset="0"/>
            </a:rPr>
            <a:t>&amp; Soc </a:t>
          </a:r>
          <a:endParaRPr lang="en-US" sz="800">
            <a:latin typeface="Times New Roman" panose="02020603050405020304" pitchFamily="18" charset="0"/>
            <a:cs typeface="Times New Roman" panose="02020603050405020304" pitchFamily="18" charset="0"/>
          </a:endParaRPr>
        </a:p>
      </cdr:txBody>
    </cdr:sp>
  </cdr:relSizeAnchor>
</c:userShapes>
</file>

<file path=word/drawings/drawing12.xml><?xml version="1.0" encoding="utf-8"?>
<c:userShapes xmlns:c="http://schemas.openxmlformats.org/drawingml/2006/chart">
  <cdr:relSizeAnchor xmlns:cdr="http://schemas.openxmlformats.org/drawingml/2006/chartDrawing">
    <cdr:from>
      <cdr:x>0.14362</cdr:x>
      <cdr:y>0.78709</cdr:y>
    </cdr:from>
    <cdr:to>
      <cdr:x>1</cdr:x>
      <cdr:y>0.85407</cdr:y>
    </cdr:to>
    <cdr:sp macro="" textlink="">
      <cdr:nvSpPr>
        <cdr:cNvPr id="2" name="Rectangle 1"/>
        <cdr:cNvSpPr/>
      </cdr:nvSpPr>
      <cdr:spPr>
        <a:xfrm xmlns:a="http://schemas.openxmlformats.org/drawingml/2006/main">
          <a:off x="869849" y="3010794"/>
          <a:ext cx="5186781" cy="256238"/>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0.64458</cdr:x>
      <cdr:y>0.7745</cdr:y>
    </cdr:from>
    <cdr:to>
      <cdr:x>0.73186</cdr:x>
      <cdr:y>0.8252</cdr:y>
    </cdr:to>
    <cdr:sp macro="" textlink="">
      <cdr:nvSpPr>
        <cdr:cNvPr id="3" name="Text Box 1"/>
        <cdr:cNvSpPr txBox="1"/>
      </cdr:nvSpPr>
      <cdr:spPr>
        <a:xfrm xmlns:a="http://schemas.openxmlformats.org/drawingml/2006/main">
          <a:off x="3904008" y="2962657"/>
          <a:ext cx="528596" cy="1939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Mixed</a:t>
          </a:r>
        </a:p>
      </cdr:txBody>
    </cdr:sp>
  </cdr:relSizeAnchor>
  <cdr:relSizeAnchor xmlns:cdr="http://schemas.openxmlformats.org/drawingml/2006/chartDrawing">
    <cdr:from>
      <cdr:x>0.74781</cdr:x>
      <cdr:y>0.77264</cdr:y>
    </cdr:from>
    <cdr:to>
      <cdr:x>0.8309</cdr:x>
      <cdr:y>0.85117</cdr:y>
    </cdr:to>
    <cdr:sp macro="" textlink="">
      <cdr:nvSpPr>
        <cdr:cNvPr id="4" name="Text Box 1"/>
        <cdr:cNvSpPr txBox="1"/>
      </cdr:nvSpPr>
      <cdr:spPr>
        <a:xfrm xmlns:a="http://schemas.openxmlformats.org/drawingml/2006/main">
          <a:off x="4529212" y="2955526"/>
          <a:ext cx="503242" cy="30042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Other</a:t>
          </a:r>
        </a:p>
      </cdr:txBody>
    </cdr:sp>
  </cdr:relSizeAnchor>
  <cdr:relSizeAnchor xmlns:cdr="http://schemas.openxmlformats.org/drawingml/2006/chartDrawing">
    <cdr:from>
      <cdr:x>0.26939</cdr:x>
      <cdr:y>0.77716</cdr:y>
    </cdr:from>
    <cdr:to>
      <cdr:x>0.38071</cdr:x>
      <cdr:y>0.85569</cdr:y>
    </cdr:to>
    <cdr:sp macro="" textlink="">
      <cdr:nvSpPr>
        <cdr:cNvPr id="5" name="Text Box 1"/>
        <cdr:cNvSpPr txBox="1"/>
      </cdr:nvSpPr>
      <cdr:spPr>
        <a:xfrm xmlns:a="http://schemas.openxmlformats.org/drawingml/2006/main">
          <a:off x="1631624" y="2972813"/>
          <a:ext cx="674198" cy="3004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ELA</a:t>
          </a:r>
        </a:p>
      </cdr:txBody>
    </cdr:sp>
  </cdr:relSizeAnchor>
  <cdr:relSizeAnchor xmlns:cdr="http://schemas.openxmlformats.org/drawingml/2006/chartDrawing">
    <cdr:from>
      <cdr:x>0.44682</cdr:x>
      <cdr:y>0.77532</cdr:y>
    </cdr:from>
    <cdr:to>
      <cdr:x>0.55349</cdr:x>
      <cdr:y>0.82794</cdr:y>
    </cdr:to>
    <cdr:sp macro="" textlink="">
      <cdr:nvSpPr>
        <cdr:cNvPr id="6" name="Text Box 1"/>
        <cdr:cNvSpPr txBox="1"/>
      </cdr:nvSpPr>
      <cdr:spPr>
        <a:xfrm xmlns:a="http://schemas.openxmlformats.org/drawingml/2006/main">
          <a:off x="2706217" y="2965778"/>
          <a:ext cx="646040" cy="2012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Science</a:t>
          </a:r>
        </a:p>
      </cdr:txBody>
    </cdr:sp>
  </cdr:relSizeAnchor>
  <cdr:relSizeAnchor xmlns:cdr="http://schemas.openxmlformats.org/drawingml/2006/chartDrawing">
    <cdr:from>
      <cdr:x>0.36615</cdr:x>
      <cdr:y>0.77379</cdr:y>
    </cdr:from>
    <cdr:to>
      <cdr:x>0.47747</cdr:x>
      <cdr:y>0.85232</cdr:y>
    </cdr:to>
    <cdr:sp macro="" textlink="">
      <cdr:nvSpPr>
        <cdr:cNvPr id="7" name="Text Box 1"/>
        <cdr:cNvSpPr txBox="1"/>
      </cdr:nvSpPr>
      <cdr:spPr>
        <a:xfrm xmlns:a="http://schemas.openxmlformats.org/drawingml/2006/main">
          <a:off x="2217665" y="2959918"/>
          <a:ext cx="674199" cy="3004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Math</a:t>
          </a:r>
        </a:p>
      </cdr:txBody>
    </cdr:sp>
  </cdr:relSizeAnchor>
  <cdr:relSizeAnchor xmlns:cdr="http://schemas.openxmlformats.org/drawingml/2006/chartDrawing">
    <cdr:from>
      <cdr:x>0.54344</cdr:x>
      <cdr:y>0.77521</cdr:y>
    </cdr:from>
    <cdr:to>
      <cdr:x>0.64731</cdr:x>
      <cdr:y>0.85375</cdr:y>
    </cdr:to>
    <cdr:sp macro="" textlink="">
      <cdr:nvSpPr>
        <cdr:cNvPr id="8" name="Text Box 1"/>
        <cdr:cNvSpPr txBox="1"/>
      </cdr:nvSpPr>
      <cdr:spPr>
        <a:xfrm xmlns:a="http://schemas.openxmlformats.org/drawingml/2006/main">
          <a:off x="3291433" y="2965373"/>
          <a:ext cx="629108" cy="3004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aseline="0">
              <a:latin typeface="Times New Roman" panose="02020603050405020304" pitchFamily="18" charset="0"/>
              <a:cs typeface="Times New Roman" panose="02020603050405020304" pitchFamily="18" charset="0"/>
            </a:rPr>
            <a:t>SS/Gov</a:t>
          </a:r>
        </a:p>
        <a:p xmlns:a="http://schemas.openxmlformats.org/drawingml/2006/main">
          <a:r>
            <a:rPr lang="en-US" sz="1000" baseline="0">
              <a:latin typeface="Times New Roman" panose="02020603050405020304" pitchFamily="18" charset="0"/>
              <a:cs typeface="Times New Roman" panose="02020603050405020304" pitchFamily="18" charset="0"/>
            </a:rPr>
            <a:t>/Geo</a:t>
          </a:r>
        </a:p>
      </cdr:txBody>
    </cdr:sp>
  </cdr:relSizeAnchor>
  <cdr:relSizeAnchor xmlns:cdr="http://schemas.openxmlformats.org/drawingml/2006/chartDrawing">
    <cdr:from>
      <cdr:x>0.84799</cdr:x>
      <cdr:y>0.77444</cdr:y>
    </cdr:from>
    <cdr:to>
      <cdr:x>0.93108</cdr:x>
      <cdr:y>0.85298</cdr:y>
    </cdr:to>
    <cdr:sp macro="" textlink="">
      <cdr:nvSpPr>
        <cdr:cNvPr id="9" name="Text Box 1"/>
        <cdr:cNvSpPr txBox="1"/>
      </cdr:nvSpPr>
      <cdr:spPr>
        <a:xfrm xmlns:a="http://schemas.openxmlformats.org/drawingml/2006/main">
          <a:off x="5135967" y="2962435"/>
          <a:ext cx="503242" cy="30042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All</a:t>
          </a:r>
        </a:p>
      </cdr:txBody>
    </cdr:sp>
  </cdr:relSizeAnchor>
</c:userShapes>
</file>

<file path=word/drawings/drawing13.xml><?xml version="1.0" encoding="utf-8"?>
<c:userShapes xmlns:c="http://schemas.openxmlformats.org/drawingml/2006/chart">
  <cdr:relSizeAnchor xmlns:cdr="http://schemas.openxmlformats.org/drawingml/2006/chartDrawing">
    <cdr:from>
      <cdr:x>0.20492</cdr:x>
      <cdr:y>0.71175</cdr:y>
    </cdr:from>
    <cdr:to>
      <cdr:x>1</cdr:x>
      <cdr:y>0.79802</cdr:y>
    </cdr:to>
    <cdr:sp macro="" textlink="">
      <cdr:nvSpPr>
        <cdr:cNvPr id="2" name="Rectangle 1"/>
        <cdr:cNvSpPr/>
      </cdr:nvSpPr>
      <cdr:spPr>
        <a:xfrm xmlns:a="http://schemas.openxmlformats.org/drawingml/2006/main">
          <a:off x="1038758" y="2113811"/>
          <a:ext cx="4030447" cy="256238"/>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0.34464</cdr:x>
      <cdr:y>0.69933</cdr:y>
    </cdr:from>
    <cdr:to>
      <cdr:x>0.46056</cdr:x>
      <cdr:y>0.80049</cdr:y>
    </cdr:to>
    <cdr:sp macro="" textlink="">
      <cdr:nvSpPr>
        <cdr:cNvPr id="3" name="Text Box 1"/>
        <cdr:cNvSpPr txBox="1"/>
      </cdr:nvSpPr>
      <cdr:spPr>
        <a:xfrm xmlns:a="http://schemas.openxmlformats.org/drawingml/2006/main">
          <a:off x="1747066" y="2076945"/>
          <a:ext cx="587609" cy="3004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&lt;</a:t>
          </a:r>
          <a:r>
            <a:rPr lang="en-US" sz="1000" baseline="0">
              <a:latin typeface="Times New Roman" panose="02020603050405020304" pitchFamily="18" charset="0"/>
              <a:cs typeface="Times New Roman" panose="02020603050405020304" pitchFamily="18" charset="0"/>
            </a:rPr>
            <a:t> 9</a:t>
          </a:r>
          <a:endParaRPr lang="en-US" sz="10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0.65404</cdr:x>
      <cdr:y>0.70561</cdr:y>
    </cdr:from>
    <cdr:to>
      <cdr:x>0.78791</cdr:x>
      <cdr:y>0.77339</cdr:y>
    </cdr:to>
    <cdr:sp macro="" textlink="">
      <cdr:nvSpPr>
        <cdr:cNvPr id="4" name="Text Box 1"/>
        <cdr:cNvSpPr txBox="1"/>
      </cdr:nvSpPr>
      <cdr:spPr>
        <a:xfrm xmlns:a="http://schemas.openxmlformats.org/drawingml/2006/main">
          <a:off x="3315477" y="2095600"/>
          <a:ext cx="678622" cy="2012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16-20</a:t>
          </a:r>
        </a:p>
      </cdr:txBody>
    </cdr:sp>
  </cdr:relSizeAnchor>
  <cdr:relSizeAnchor xmlns:cdr="http://schemas.openxmlformats.org/drawingml/2006/chartDrawing">
    <cdr:from>
      <cdr:x>0.50932</cdr:x>
      <cdr:y>0.70672</cdr:y>
    </cdr:from>
    <cdr:to>
      <cdr:x>0.62523</cdr:x>
      <cdr:y>0.80788</cdr:y>
    </cdr:to>
    <cdr:sp macro="" textlink="">
      <cdr:nvSpPr>
        <cdr:cNvPr id="5" name="Text Box 1"/>
        <cdr:cNvSpPr txBox="1"/>
      </cdr:nvSpPr>
      <cdr:spPr>
        <a:xfrm xmlns:a="http://schemas.openxmlformats.org/drawingml/2006/main">
          <a:off x="2581825" y="2098889"/>
          <a:ext cx="587610" cy="3004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9-15</a:t>
          </a:r>
        </a:p>
      </cdr:txBody>
    </cdr:sp>
  </cdr:relSizeAnchor>
  <cdr:relSizeAnchor xmlns:cdr="http://schemas.openxmlformats.org/drawingml/2006/chartDrawing">
    <cdr:from>
      <cdr:x>0.83111</cdr:x>
      <cdr:y>0.69933</cdr:y>
    </cdr:from>
    <cdr:to>
      <cdr:x>0.93928</cdr:x>
      <cdr:y>0.80049</cdr:y>
    </cdr:to>
    <cdr:sp macro="" textlink="">
      <cdr:nvSpPr>
        <cdr:cNvPr id="6" name="Text Box 1"/>
        <cdr:cNvSpPr txBox="1"/>
      </cdr:nvSpPr>
      <cdr:spPr>
        <a:xfrm xmlns:a="http://schemas.openxmlformats.org/drawingml/2006/main">
          <a:off x="4213072" y="2076945"/>
          <a:ext cx="548310" cy="3004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aseline="0">
              <a:latin typeface="Times New Roman" panose="02020603050405020304" pitchFamily="18" charset="0"/>
              <a:cs typeface="Times New Roman" panose="02020603050405020304" pitchFamily="18" charset="0"/>
            </a:rPr>
            <a:t>20 &lt;</a:t>
          </a:r>
        </a:p>
      </cdr:txBody>
    </cdr:sp>
  </cdr:relSizeAnchor>
</c:userShapes>
</file>

<file path=word/drawings/drawing14.xml><?xml version="1.0" encoding="utf-8"?>
<c:userShapes xmlns:c="http://schemas.openxmlformats.org/drawingml/2006/chart">
  <cdr:relSizeAnchor xmlns:cdr="http://schemas.openxmlformats.org/drawingml/2006/chartDrawing">
    <cdr:from>
      <cdr:x>0.23863</cdr:x>
      <cdr:y>0.68792</cdr:y>
    </cdr:from>
    <cdr:to>
      <cdr:x>0.97463</cdr:x>
      <cdr:y>0.78133</cdr:y>
    </cdr:to>
    <cdr:sp macro="" textlink="">
      <cdr:nvSpPr>
        <cdr:cNvPr id="2" name="Rectangle 1"/>
        <cdr:cNvSpPr/>
      </cdr:nvSpPr>
      <cdr:spPr>
        <a:xfrm xmlns:a="http://schemas.openxmlformats.org/drawingml/2006/main">
          <a:off x="1169489" y="1887115"/>
          <a:ext cx="3607084" cy="256238"/>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0.32688</cdr:x>
      <cdr:y>0.69067</cdr:y>
    </cdr:from>
    <cdr:to>
      <cdr:x>0.46321</cdr:x>
      <cdr:y>0.82133</cdr:y>
    </cdr:to>
    <cdr:sp macro="" textlink="">
      <cdr:nvSpPr>
        <cdr:cNvPr id="3" name="Text Box 1"/>
        <cdr:cNvSpPr txBox="1"/>
      </cdr:nvSpPr>
      <cdr:spPr>
        <a:xfrm xmlns:a="http://schemas.openxmlformats.org/drawingml/2006/main">
          <a:off x="1602029" y="1894636"/>
          <a:ext cx="668107" cy="35844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1:1</a:t>
          </a:r>
        </a:p>
      </cdr:txBody>
    </cdr:sp>
  </cdr:relSizeAnchor>
  <cdr:relSizeAnchor xmlns:cdr="http://schemas.openxmlformats.org/drawingml/2006/chartDrawing">
    <cdr:from>
      <cdr:x>0.5478</cdr:x>
      <cdr:y>0.68662</cdr:y>
    </cdr:from>
    <cdr:to>
      <cdr:x>0.6891</cdr:x>
      <cdr:y>0.76</cdr:y>
    </cdr:to>
    <cdr:sp macro="" textlink="">
      <cdr:nvSpPr>
        <cdr:cNvPr id="4" name="Text Box 1"/>
        <cdr:cNvSpPr txBox="1"/>
      </cdr:nvSpPr>
      <cdr:spPr>
        <a:xfrm xmlns:a="http://schemas.openxmlformats.org/drawingml/2006/main">
          <a:off x="2684707" y="1883535"/>
          <a:ext cx="692519" cy="2012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Whole</a:t>
          </a:r>
          <a:r>
            <a:rPr lang="en-US" sz="1000" baseline="0">
              <a:latin typeface="Times New Roman" panose="02020603050405020304" pitchFamily="18" charset="0"/>
              <a:cs typeface="Times New Roman" panose="02020603050405020304" pitchFamily="18" charset="0"/>
            </a:rPr>
            <a:t> Group</a:t>
          </a:r>
          <a:endParaRPr lang="en-US" sz="10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0.42601</cdr:x>
      <cdr:y>0.68515</cdr:y>
    </cdr:from>
    <cdr:to>
      <cdr:x>0.57347</cdr:x>
      <cdr:y>0.79467</cdr:y>
    </cdr:to>
    <cdr:sp macro="" textlink="">
      <cdr:nvSpPr>
        <cdr:cNvPr id="5" name="Text Box 1"/>
        <cdr:cNvSpPr txBox="1"/>
      </cdr:nvSpPr>
      <cdr:spPr>
        <a:xfrm xmlns:a="http://schemas.openxmlformats.org/drawingml/2006/main">
          <a:off x="2087853" y="1879510"/>
          <a:ext cx="722704" cy="3004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Small</a:t>
          </a:r>
          <a:r>
            <a:rPr lang="en-US" sz="1000" baseline="0">
              <a:latin typeface="Times New Roman" panose="02020603050405020304" pitchFamily="18" charset="0"/>
              <a:cs typeface="Times New Roman" panose="02020603050405020304" pitchFamily="18" charset="0"/>
            </a:rPr>
            <a:t> Group</a:t>
          </a:r>
          <a:endParaRPr lang="en-US" sz="10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0.65938</cdr:x>
      <cdr:y>0.68249</cdr:y>
    </cdr:from>
    <cdr:to>
      <cdr:x>0.80452</cdr:x>
      <cdr:y>0.792</cdr:y>
    </cdr:to>
    <cdr:sp macro="" textlink="">
      <cdr:nvSpPr>
        <cdr:cNvPr id="6" name="Text Box 1"/>
        <cdr:cNvSpPr txBox="1"/>
      </cdr:nvSpPr>
      <cdr:spPr>
        <a:xfrm xmlns:a="http://schemas.openxmlformats.org/drawingml/2006/main">
          <a:off x="3231558" y="1872195"/>
          <a:ext cx="711335" cy="3004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aseline="0">
              <a:latin typeface="Times New Roman" panose="02020603050405020304" pitchFamily="18" charset="0"/>
              <a:cs typeface="Times New Roman" panose="02020603050405020304" pitchFamily="18" charset="0"/>
            </a:rPr>
            <a:t>Individual</a:t>
          </a:r>
        </a:p>
        <a:p xmlns:a="http://schemas.openxmlformats.org/drawingml/2006/main">
          <a:r>
            <a:rPr lang="en-US" sz="1000" baseline="0">
              <a:latin typeface="Times New Roman" panose="02020603050405020304" pitchFamily="18" charset="0"/>
              <a:cs typeface="Times New Roman" panose="02020603050405020304" pitchFamily="18" charset="0"/>
            </a:rPr>
            <a:t>Seatwork</a:t>
          </a:r>
        </a:p>
      </cdr:txBody>
    </cdr:sp>
  </cdr:relSizeAnchor>
  <cdr:relSizeAnchor xmlns:cdr="http://schemas.openxmlformats.org/drawingml/2006/chartDrawing">
    <cdr:from>
      <cdr:x>0.79064</cdr:x>
      <cdr:y>0.68234</cdr:y>
    </cdr:from>
    <cdr:to>
      <cdr:x>0.93579</cdr:x>
      <cdr:y>0.79185</cdr:y>
    </cdr:to>
    <cdr:sp macro="" textlink="">
      <cdr:nvSpPr>
        <cdr:cNvPr id="7" name="Text Box 1"/>
        <cdr:cNvSpPr txBox="1"/>
      </cdr:nvSpPr>
      <cdr:spPr>
        <a:xfrm xmlns:a="http://schemas.openxmlformats.org/drawingml/2006/main">
          <a:off x="3874890" y="1871789"/>
          <a:ext cx="711335" cy="3004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aseline="0">
              <a:latin typeface="Times New Roman" panose="02020603050405020304" pitchFamily="18" charset="0"/>
              <a:cs typeface="Times New Roman" panose="02020603050405020304" pitchFamily="18" charset="0"/>
            </a:rPr>
            <a:t>Multiple</a:t>
          </a:r>
        </a:p>
      </cdr:txBody>
    </cdr:sp>
  </cdr:relSizeAnchor>
</c:userShapes>
</file>

<file path=word/drawings/drawing15.xml><?xml version="1.0" encoding="utf-8"?>
<c:userShapes xmlns:c="http://schemas.openxmlformats.org/drawingml/2006/chart">
  <cdr:relSizeAnchor xmlns:cdr="http://schemas.openxmlformats.org/drawingml/2006/chartDrawing">
    <cdr:from>
      <cdr:x>0.79801</cdr:x>
      <cdr:y>0.76234</cdr:y>
    </cdr:from>
    <cdr:to>
      <cdr:x>0.9536</cdr:x>
      <cdr:y>0.87185</cdr:y>
    </cdr:to>
    <cdr:sp macro="" textlink="">
      <cdr:nvSpPr>
        <cdr:cNvPr id="2" name="Text Box 1"/>
        <cdr:cNvSpPr txBox="1"/>
      </cdr:nvSpPr>
      <cdr:spPr>
        <a:xfrm xmlns:a="http://schemas.openxmlformats.org/drawingml/2006/main">
          <a:off x="3648524" y="2091245"/>
          <a:ext cx="711335" cy="3004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aseline="0">
              <a:latin typeface="Times New Roman" panose="02020603050405020304" pitchFamily="18" charset="0"/>
              <a:cs typeface="Times New Roman" panose="02020603050405020304" pitchFamily="18" charset="0"/>
            </a:rPr>
            <a:t>12 &lt;</a:t>
          </a:r>
        </a:p>
      </cdr:txBody>
    </cdr:sp>
  </cdr:relSizeAnchor>
  <cdr:relSizeAnchor xmlns:cdr="http://schemas.openxmlformats.org/drawingml/2006/chartDrawing">
    <cdr:from>
      <cdr:x>0.21105</cdr:x>
      <cdr:y>0.78111</cdr:y>
    </cdr:from>
    <cdr:to>
      <cdr:x>1</cdr:x>
      <cdr:y>0.87452</cdr:y>
    </cdr:to>
    <cdr:sp macro="" textlink="">
      <cdr:nvSpPr>
        <cdr:cNvPr id="3" name="Rectangle 2"/>
        <cdr:cNvSpPr/>
      </cdr:nvSpPr>
      <cdr:spPr>
        <a:xfrm xmlns:a="http://schemas.openxmlformats.org/drawingml/2006/main">
          <a:off x="964916" y="2142739"/>
          <a:ext cx="3607084" cy="256238"/>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0.29431</cdr:x>
      <cdr:y>0.76518</cdr:y>
    </cdr:from>
    <cdr:to>
      <cdr:x>0.44044</cdr:x>
      <cdr:y>0.89585</cdr:y>
    </cdr:to>
    <cdr:sp macro="" textlink="">
      <cdr:nvSpPr>
        <cdr:cNvPr id="4" name="Text Box 1"/>
        <cdr:cNvSpPr txBox="1"/>
      </cdr:nvSpPr>
      <cdr:spPr>
        <a:xfrm xmlns:a="http://schemas.openxmlformats.org/drawingml/2006/main">
          <a:off x="1345590" y="2099055"/>
          <a:ext cx="668107" cy="35844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&lt;</a:t>
          </a:r>
          <a:r>
            <a:rPr lang="en-US" sz="1000" baseline="0">
              <a:latin typeface="Times New Roman" panose="02020603050405020304" pitchFamily="18" charset="0"/>
              <a:cs typeface="Times New Roman" panose="02020603050405020304" pitchFamily="18" charset="0"/>
            </a:rPr>
            <a:t> 3</a:t>
          </a:r>
          <a:endParaRPr lang="en-US" sz="10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0.55032</cdr:x>
      <cdr:y>0.7638</cdr:y>
    </cdr:from>
    <cdr:to>
      <cdr:x>0.6464</cdr:x>
      <cdr:y>0.83719</cdr:y>
    </cdr:to>
    <cdr:sp macro="" textlink="">
      <cdr:nvSpPr>
        <cdr:cNvPr id="5" name="Text Box 1"/>
        <cdr:cNvSpPr txBox="1"/>
      </cdr:nvSpPr>
      <cdr:spPr>
        <a:xfrm xmlns:a="http://schemas.openxmlformats.org/drawingml/2006/main">
          <a:off x="2516052" y="2095269"/>
          <a:ext cx="439290" cy="2012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6-9</a:t>
          </a:r>
        </a:p>
      </cdr:txBody>
    </cdr:sp>
  </cdr:relSizeAnchor>
  <cdr:relSizeAnchor xmlns:cdr="http://schemas.openxmlformats.org/drawingml/2006/chartDrawing">
    <cdr:from>
      <cdr:x>0.4128</cdr:x>
      <cdr:y>0.76234</cdr:y>
    </cdr:from>
    <cdr:to>
      <cdr:x>0.56344</cdr:x>
      <cdr:y>0.87185</cdr:y>
    </cdr:to>
    <cdr:sp macro="" textlink="">
      <cdr:nvSpPr>
        <cdr:cNvPr id="6" name="Text Box 1"/>
        <cdr:cNvSpPr txBox="1"/>
      </cdr:nvSpPr>
      <cdr:spPr>
        <a:xfrm xmlns:a="http://schemas.openxmlformats.org/drawingml/2006/main">
          <a:off x="1887322" y="2091244"/>
          <a:ext cx="688742" cy="3004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3-5</a:t>
          </a:r>
        </a:p>
      </cdr:txBody>
    </cdr:sp>
  </cdr:relSizeAnchor>
  <cdr:relSizeAnchor xmlns:cdr="http://schemas.openxmlformats.org/drawingml/2006/chartDrawing">
    <cdr:from>
      <cdr:x>0.65873</cdr:x>
      <cdr:y>0.76234</cdr:y>
    </cdr:from>
    <cdr:to>
      <cdr:x>0.81431</cdr:x>
      <cdr:y>0.87185</cdr:y>
    </cdr:to>
    <cdr:sp macro="" textlink="">
      <cdr:nvSpPr>
        <cdr:cNvPr id="7" name="Text Box 1"/>
        <cdr:cNvSpPr txBox="1"/>
      </cdr:nvSpPr>
      <cdr:spPr>
        <a:xfrm xmlns:a="http://schemas.openxmlformats.org/drawingml/2006/main">
          <a:off x="3011694" y="2091245"/>
          <a:ext cx="711335" cy="3004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aseline="0">
              <a:latin typeface="Times New Roman" panose="02020603050405020304" pitchFamily="18" charset="0"/>
              <a:cs typeface="Times New Roman" panose="02020603050405020304" pitchFamily="18" charset="0"/>
            </a:rPr>
            <a:t>10-12</a:t>
          </a:r>
        </a:p>
      </cdr:txBody>
    </cdr:sp>
  </cdr:relSizeAnchor>
  <cdr:relSizeAnchor xmlns:cdr="http://schemas.openxmlformats.org/drawingml/2006/chartDrawing">
    <cdr:from>
      <cdr:x>0.78344</cdr:x>
      <cdr:y>0.75952</cdr:y>
    </cdr:from>
    <cdr:to>
      <cdr:x>0.93902</cdr:x>
      <cdr:y>0.86904</cdr:y>
    </cdr:to>
    <cdr:sp macro="" textlink="">
      <cdr:nvSpPr>
        <cdr:cNvPr id="9" name="Text Box 1"/>
        <cdr:cNvSpPr txBox="1"/>
      </cdr:nvSpPr>
      <cdr:spPr>
        <a:xfrm xmlns:a="http://schemas.openxmlformats.org/drawingml/2006/main">
          <a:off x="3581874" y="2083523"/>
          <a:ext cx="711335" cy="30042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aseline="0">
              <a:latin typeface="Times New Roman" panose="02020603050405020304" pitchFamily="18" charset="0"/>
              <a:cs typeface="Times New Roman" panose="02020603050405020304" pitchFamily="18" charset="0"/>
            </a:rPr>
            <a:t>12 &lt;</a:t>
          </a:r>
        </a:p>
      </cdr:txBody>
    </cdr:sp>
  </cdr:relSizeAnchor>
</c:userShapes>
</file>

<file path=word/drawings/drawing16.xml><?xml version="1.0" encoding="utf-8"?>
<c:userShapes xmlns:c="http://schemas.openxmlformats.org/drawingml/2006/chart">
  <cdr:relSizeAnchor xmlns:cdr="http://schemas.openxmlformats.org/drawingml/2006/chartDrawing">
    <cdr:from>
      <cdr:x>0.21105</cdr:x>
      <cdr:y>0.7361</cdr:y>
    </cdr:from>
    <cdr:to>
      <cdr:x>1</cdr:x>
      <cdr:y>0.82951</cdr:y>
    </cdr:to>
    <cdr:sp macro="" textlink="">
      <cdr:nvSpPr>
        <cdr:cNvPr id="2" name="Rectangle 1"/>
        <cdr:cNvSpPr/>
      </cdr:nvSpPr>
      <cdr:spPr>
        <a:xfrm xmlns:a="http://schemas.openxmlformats.org/drawingml/2006/main">
          <a:off x="1085262" y="2379665"/>
          <a:ext cx="4056968" cy="301970"/>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0.21783</cdr:x>
      <cdr:y>0.71597</cdr:y>
    </cdr:from>
    <cdr:to>
      <cdr:x>0.36396</cdr:x>
      <cdr:y>0.84664</cdr:y>
    </cdr:to>
    <cdr:sp macro="" textlink="">
      <cdr:nvSpPr>
        <cdr:cNvPr id="3" name="Text Box 1"/>
        <cdr:cNvSpPr txBox="1"/>
      </cdr:nvSpPr>
      <cdr:spPr>
        <a:xfrm xmlns:a="http://schemas.openxmlformats.org/drawingml/2006/main">
          <a:off x="1120138" y="2314587"/>
          <a:ext cx="751434" cy="42241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Times New Roman" panose="02020603050405020304" pitchFamily="18" charset="0"/>
              <a:cs typeface="Times New Roman" panose="02020603050405020304" pitchFamily="18" charset="0"/>
            </a:rPr>
            <a:t>None</a:t>
          </a:r>
        </a:p>
      </cdr:txBody>
    </cdr:sp>
  </cdr:relSizeAnchor>
  <cdr:relSizeAnchor xmlns:cdr="http://schemas.openxmlformats.org/drawingml/2006/chartDrawing">
    <cdr:from>
      <cdr:x>0.3764</cdr:x>
      <cdr:y>0.71419</cdr:y>
    </cdr:from>
    <cdr:to>
      <cdr:x>0.52787</cdr:x>
      <cdr:y>0.78757</cdr:y>
    </cdr:to>
    <cdr:sp macro="" textlink="">
      <cdr:nvSpPr>
        <cdr:cNvPr id="4" name="Text Box 1"/>
        <cdr:cNvSpPr txBox="1"/>
      </cdr:nvSpPr>
      <cdr:spPr>
        <a:xfrm xmlns:a="http://schemas.openxmlformats.org/drawingml/2006/main">
          <a:off x="1935516" y="2308820"/>
          <a:ext cx="778891" cy="23722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Times New Roman" panose="02020603050405020304" pitchFamily="18" charset="0"/>
              <a:cs typeface="Times New Roman" panose="02020603050405020304" pitchFamily="18" charset="0"/>
            </a:rPr>
            <a:t>Univ.</a:t>
          </a:r>
        </a:p>
      </cdr:txBody>
    </cdr:sp>
  </cdr:relSizeAnchor>
  <cdr:relSizeAnchor xmlns:cdr="http://schemas.openxmlformats.org/drawingml/2006/chartDrawing">
    <cdr:from>
      <cdr:x>0.29447</cdr:x>
      <cdr:y>0.71505</cdr:y>
    </cdr:from>
    <cdr:to>
      <cdr:x>0.43949</cdr:x>
      <cdr:y>0.80413</cdr:y>
    </cdr:to>
    <cdr:sp macro="" textlink="">
      <cdr:nvSpPr>
        <cdr:cNvPr id="5" name="Text Box 1"/>
        <cdr:cNvSpPr txBox="1"/>
      </cdr:nvSpPr>
      <cdr:spPr>
        <a:xfrm xmlns:a="http://schemas.openxmlformats.org/drawingml/2006/main">
          <a:off x="1514247" y="2311602"/>
          <a:ext cx="745694" cy="28798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Emp.</a:t>
          </a:r>
        </a:p>
      </cdr:txBody>
    </cdr:sp>
  </cdr:relSizeAnchor>
  <cdr:relSizeAnchor xmlns:cdr="http://schemas.openxmlformats.org/drawingml/2006/chartDrawing">
    <cdr:from>
      <cdr:x>0.64253</cdr:x>
      <cdr:y>0.71458</cdr:y>
    </cdr:from>
    <cdr:to>
      <cdr:x>0.79811</cdr:x>
      <cdr:y>0.8241</cdr:y>
    </cdr:to>
    <cdr:sp macro="" textlink="">
      <cdr:nvSpPr>
        <cdr:cNvPr id="6" name="Text Box 1"/>
        <cdr:cNvSpPr txBox="1"/>
      </cdr:nvSpPr>
      <cdr:spPr>
        <a:xfrm xmlns:a="http://schemas.openxmlformats.org/drawingml/2006/main">
          <a:off x="3304035" y="2310087"/>
          <a:ext cx="800054" cy="35403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aseline="0">
              <a:latin typeface="Times New Roman" panose="02020603050405020304" pitchFamily="18" charset="0"/>
              <a:cs typeface="Times New Roman" panose="02020603050405020304" pitchFamily="18" charset="0"/>
            </a:rPr>
            <a:t>Univ. &amp;</a:t>
          </a:r>
        </a:p>
        <a:p xmlns:a="http://schemas.openxmlformats.org/drawingml/2006/main">
          <a:r>
            <a:rPr lang="en-US" sz="900" baseline="0">
              <a:latin typeface="Times New Roman" panose="02020603050405020304" pitchFamily="18" charset="0"/>
              <a:cs typeface="Times New Roman" panose="02020603050405020304" pitchFamily="18" charset="0"/>
            </a:rPr>
            <a:t>On Own</a:t>
          </a:r>
        </a:p>
      </cdr:txBody>
    </cdr:sp>
  </cdr:relSizeAnchor>
  <cdr:relSizeAnchor xmlns:cdr="http://schemas.openxmlformats.org/drawingml/2006/chartDrawing">
    <cdr:from>
      <cdr:x>0.83161</cdr:x>
      <cdr:y>0.70991</cdr:y>
    </cdr:from>
    <cdr:to>
      <cdr:x>0.9872</cdr:x>
      <cdr:y>0.81942</cdr:y>
    </cdr:to>
    <cdr:sp macro="" textlink="">
      <cdr:nvSpPr>
        <cdr:cNvPr id="7" name="Text Box 1"/>
        <cdr:cNvSpPr txBox="1"/>
      </cdr:nvSpPr>
      <cdr:spPr>
        <a:xfrm xmlns:a="http://schemas.openxmlformats.org/drawingml/2006/main">
          <a:off x="4276339" y="2294979"/>
          <a:ext cx="800054" cy="35403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aseline="0">
              <a:latin typeface="Times New Roman" panose="02020603050405020304" pitchFamily="18" charset="0"/>
              <a:cs typeface="Times New Roman" panose="02020603050405020304" pitchFamily="18" charset="0"/>
            </a:rPr>
            <a:t>Other</a:t>
          </a:r>
        </a:p>
      </cdr:txBody>
    </cdr:sp>
  </cdr:relSizeAnchor>
  <cdr:relSizeAnchor xmlns:cdr="http://schemas.openxmlformats.org/drawingml/2006/chartDrawing">
    <cdr:from>
      <cdr:x>0.45314</cdr:x>
      <cdr:y>0.71406</cdr:y>
    </cdr:from>
    <cdr:to>
      <cdr:x>0.60461</cdr:x>
      <cdr:y>0.78744</cdr:y>
    </cdr:to>
    <cdr:sp macro="" textlink="">
      <cdr:nvSpPr>
        <cdr:cNvPr id="8" name="Text Box 1"/>
        <cdr:cNvSpPr txBox="1"/>
      </cdr:nvSpPr>
      <cdr:spPr>
        <a:xfrm xmlns:a="http://schemas.openxmlformats.org/drawingml/2006/main">
          <a:off x="2330129" y="2308414"/>
          <a:ext cx="778891" cy="23722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Times New Roman" panose="02020603050405020304" pitchFamily="18" charset="0"/>
              <a:cs typeface="Times New Roman" panose="02020603050405020304" pitchFamily="18" charset="0"/>
            </a:rPr>
            <a:t>On</a:t>
          </a:r>
          <a:r>
            <a:rPr lang="en-US" sz="900" baseline="0">
              <a:latin typeface="Times New Roman" panose="02020603050405020304" pitchFamily="18" charset="0"/>
              <a:cs typeface="Times New Roman" panose="02020603050405020304" pitchFamily="18" charset="0"/>
            </a:rPr>
            <a:t> Own</a:t>
          </a:r>
          <a:endParaRPr lang="en-US" sz="9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0.55698</cdr:x>
      <cdr:y>0.71406</cdr:y>
    </cdr:from>
    <cdr:to>
      <cdr:x>0.70845</cdr:x>
      <cdr:y>0.78744</cdr:y>
    </cdr:to>
    <cdr:sp macro="" textlink="">
      <cdr:nvSpPr>
        <cdr:cNvPr id="9" name="Text Box 1"/>
        <cdr:cNvSpPr txBox="1"/>
      </cdr:nvSpPr>
      <cdr:spPr>
        <a:xfrm xmlns:a="http://schemas.openxmlformats.org/drawingml/2006/main">
          <a:off x="2864140" y="2308414"/>
          <a:ext cx="778891" cy="23722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Times New Roman" panose="02020603050405020304" pitchFamily="18" charset="0"/>
              <a:cs typeface="Times New Roman" panose="02020603050405020304" pitchFamily="18" charset="0"/>
            </a:rPr>
            <a:t>Univ &amp;</a:t>
          </a:r>
        </a:p>
        <a:p xmlns:a="http://schemas.openxmlformats.org/drawingml/2006/main">
          <a:r>
            <a:rPr lang="en-US" sz="900">
              <a:latin typeface="Times New Roman" panose="02020603050405020304" pitchFamily="18" charset="0"/>
              <a:cs typeface="Times New Roman" panose="02020603050405020304" pitchFamily="18" charset="0"/>
            </a:rPr>
            <a:t>Emp.</a:t>
          </a:r>
        </a:p>
      </cdr:txBody>
    </cdr:sp>
  </cdr:relSizeAnchor>
  <cdr:relSizeAnchor xmlns:cdr="http://schemas.openxmlformats.org/drawingml/2006/chartDrawing">
    <cdr:from>
      <cdr:x>0.73352</cdr:x>
      <cdr:y>0.71204</cdr:y>
    </cdr:from>
    <cdr:to>
      <cdr:x>0.88911</cdr:x>
      <cdr:y>0.82156</cdr:y>
    </cdr:to>
    <cdr:sp macro="" textlink="">
      <cdr:nvSpPr>
        <cdr:cNvPr id="10" name="Text Box 1"/>
        <cdr:cNvSpPr txBox="1"/>
      </cdr:nvSpPr>
      <cdr:spPr>
        <a:xfrm xmlns:a="http://schemas.openxmlformats.org/drawingml/2006/main">
          <a:off x="3771946" y="2301888"/>
          <a:ext cx="800054" cy="35403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aseline="0">
              <a:latin typeface="Times New Roman" panose="02020603050405020304" pitchFamily="18" charset="0"/>
              <a:cs typeface="Times New Roman" panose="02020603050405020304" pitchFamily="18" charset="0"/>
            </a:rPr>
            <a:t>Multiple</a:t>
          </a:r>
        </a:p>
      </cdr:txBody>
    </cdr:sp>
  </cdr:relSizeAnchor>
</c:userShapes>
</file>

<file path=word/drawings/drawing2.xml><?xml version="1.0" encoding="utf-8"?>
<c:userShapes xmlns:c="http://schemas.openxmlformats.org/drawingml/2006/chart">
  <cdr:relSizeAnchor xmlns:cdr="http://schemas.openxmlformats.org/drawingml/2006/chartDrawing">
    <cdr:from>
      <cdr:x>0.0976</cdr:x>
      <cdr:y>0.79152</cdr:y>
    </cdr:from>
    <cdr:to>
      <cdr:x>1</cdr:x>
      <cdr:y>0.86885</cdr:y>
    </cdr:to>
    <cdr:sp macro="" textlink="">
      <cdr:nvSpPr>
        <cdr:cNvPr id="2" name="Rectangle 1"/>
        <cdr:cNvSpPr/>
      </cdr:nvSpPr>
      <cdr:spPr>
        <a:xfrm xmlns:a="http://schemas.openxmlformats.org/drawingml/2006/main">
          <a:off x="530205" y="2360294"/>
          <a:ext cx="4902220" cy="230595"/>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0.32566</cdr:x>
      <cdr:y>0.74667</cdr:y>
    </cdr:from>
    <cdr:to>
      <cdr:x>0.4528</cdr:x>
      <cdr:y>0.83733</cdr:y>
    </cdr:to>
    <cdr:sp macro="" textlink="">
      <cdr:nvSpPr>
        <cdr:cNvPr id="3" name="Text Box 2"/>
        <cdr:cNvSpPr txBox="1"/>
      </cdr:nvSpPr>
      <cdr:spPr>
        <a:xfrm xmlns:a="http://schemas.openxmlformats.org/drawingml/2006/main">
          <a:off x="1488908" y="2048255"/>
          <a:ext cx="581294"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21-30</a:t>
          </a:r>
        </a:p>
      </cdr:txBody>
    </cdr:sp>
  </cdr:relSizeAnchor>
  <cdr:relSizeAnchor xmlns:cdr="http://schemas.openxmlformats.org/drawingml/2006/chartDrawing">
    <cdr:from>
      <cdr:x>0.59908</cdr:x>
      <cdr:y>0.74667</cdr:y>
    </cdr:from>
    <cdr:to>
      <cdr:x>0.80157</cdr:x>
      <cdr:y>0.83733</cdr:y>
    </cdr:to>
    <cdr:sp macro="" textlink="">
      <cdr:nvSpPr>
        <cdr:cNvPr id="4" name="Text Box 1"/>
        <cdr:cNvSpPr txBox="1"/>
      </cdr:nvSpPr>
      <cdr:spPr>
        <a:xfrm xmlns:a="http://schemas.openxmlformats.org/drawingml/2006/main">
          <a:off x="2738995" y="2048255"/>
          <a:ext cx="925764"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41-50</a:t>
          </a:r>
        </a:p>
      </cdr:txBody>
    </cdr:sp>
  </cdr:relSizeAnchor>
  <cdr:relSizeAnchor xmlns:cdr="http://schemas.openxmlformats.org/drawingml/2006/chartDrawing">
    <cdr:from>
      <cdr:x>0.74815</cdr:x>
      <cdr:y>0.74667</cdr:y>
    </cdr:from>
    <cdr:to>
      <cdr:x>0.9216</cdr:x>
      <cdr:y>0.83733</cdr:y>
    </cdr:to>
    <cdr:sp macro="" textlink="">
      <cdr:nvSpPr>
        <cdr:cNvPr id="5" name="Text Box 1"/>
        <cdr:cNvSpPr txBox="1"/>
      </cdr:nvSpPr>
      <cdr:spPr>
        <a:xfrm xmlns:a="http://schemas.openxmlformats.org/drawingml/2006/main">
          <a:off x="3420527" y="2048255"/>
          <a:ext cx="793028"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51-60</a:t>
          </a:r>
        </a:p>
      </cdr:txBody>
    </cdr:sp>
  </cdr:relSizeAnchor>
  <cdr:relSizeAnchor xmlns:cdr="http://schemas.openxmlformats.org/drawingml/2006/chartDrawing">
    <cdr:from>
      <cdr:x>0.47117</cdr:x>
      <cdr:y>0.74385</cdr:y>
    </cdr:from>
    <cdr:to>
      <cdr:x>0.59831</cdr:x>
      <cdr:y>0.83452</cdr:y>
    </cdr:to>
    <cdr:sp macro="" textlink="">
      <cdr:nvSpPr>
        <cdr:cNvPr id="6" name="Text Box 1"/>
        <cdr:cNvSpPr txBox="1"/>
      </cdr:nvSpPr>
      <cdr:spPr>
        <a:xfrm xmlns:a="http://schemas.openxmlformats.org/drawingml/2006/main">
          <a:off x="2154185" y="2040534"/>
          <a:ext cx="581294"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31-40</a:t>
          </a:r>
        </a:p>
      </cdr:txBody>
    </cdr:sp>
  </cdr:relSizeAnchor>
</c:userShapes>
</file>

<file path=word/drawings/drawing3.xml><?xml version="1.0" encoding="utf-8"?>
<c:userShapes xmlns:c="http://schemas.openxmlformats.org/drawingml/2006/chart">
  <cdr:relSizeAnchor xmlns:cdr="http://schemas.openxmlformats.org/drawingml/2006/chartDrawing">
    <cdr:from>
      <cdr:x>0.18111</cdr:x>
      <cdr:y>0.72637</cdr:y>
    </cdr:from>
    <cdr:to>
      <cdr:x>0.97398</cdr:x>
      <cdr:y>0.78623</cdr:y>
    </cdr:to>
    <cdr:sp macro="" textlink="">
      <cdr:nvSpPr>
        <cdr:cNvPr id="3" name="Rectangle 2"/>
        <cdr:cNvSpPr/>
      </cdr:nvSpPr>
      <cdr:spPr>
        <a:xfrm xmlns:a="http://schemas.openxmlformats.org/drawingml/2006/main">
          <a:off x="1089558" y="2900763"/>
          <a:ext cx="4769917" cy="239053"/>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0.259</cdr:x>
      <cdr:y>0.72064</cdr:y>
    </cdr:from>
    <cdr:to>
      <cdr:x>0.39275</cdr:x>
      <cdr:y>0.89208</cdr:y>
    </cdr:to>
    <cdr:sp macro="" textlink="">
      <cdr:nvSpPr>
        <cdr:cNvPr id="4" name="Text Box 2"/>
        <cdr:cNvSpPr txBox="1"/>
      </cdr:nvSpPr>
      <cdr:spPr>
        <a:xfrm xmlns:a="http://schemas.openxmlformats.org/drawingml/2006/main">
          <a:off x="1558138" y="2877889"/>
          <a:ext cx="804672" cy="68464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Times New Roman" panose="02020603050405020304" pitchFamily="18" charset="0"/>
              <a:cs typeface="Times New Roman" panose="02020603050405020304" pitchFamily="18" charset="0"/>
            </a:rPr>
            <a:t>American</a:t>
          </a:r>
          <a:r>
            <a:rPr lang="en-US" sz="900" baseline="0">
              <a:latin typeface="Times New Roman" panose="02020603050405020304" pitchFamily="18" charset="0"/>
              <a:cs typeface="Times New Roman" panose="02020603050405020304" pitchFamily="18" charset="0"/>
            </a:rPr>
            <a:t> Indian or Alaska Native</a:t>
          </a:r>
          <a:endParaRPr lang="en-US" sz="9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0.52453</cdr:x>
      <cdr:y>0.73553</cdr:y>
    </cdr:from>
    <cdr:to>
      <cdr:x>0.67841</cdr:x>
      <cdr:y>0.80571</cdr:y>
    </cdr:to>
    <cdr:sp macro="" textlink="">
      <cdr:nvSpPr>
        <cdr:cNvPr id="5" name="Text Box 1"/>
        <cdr:cNvSpPr txBox="1"/>
      </cdr:nvSpPr>
      <cdr:spPr>
        <a:xfrm xmlns:a="http://schemas.openxmlformats.org/drawingml/2006/main">
          <a:off x="3155554" y="2937339"/>
          <a:ext cx="925764" cy="28027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Times New Roman" panose="02020603050405020304" pitchFamily="18" charset="0"/>
              <a:cs typeface="Times New Roman" panose="02020603050405020304" pitchFamily="18" charset="0"/>
            </a:rPr>
            <a:t>Black</a:t>
          </a:r>
        </a:p>
      </cdr:txBody>
    </cdr:sp>
  </cdr:relSizeAnchor>
  <cdr:relSizeAnchor xmlns:cdr="http://schemas.openxmlformats.org/drawingml/2006/chartDrawing">
    <cdr:from>
      <cdr:x>0.66092</cdr:x>
      <cdr:y>0.72567</cdr:y>
    </cdr:from>
    <cdr:to>
      <cdr:x>0.79274</cdr:x>
      <cdr:y>0.79585</cdr:y>
    </cdr:to>
    <cdr:sp macro="" textlink="">
      <cdr:nvSpPr>
        <cdr:cNvPr id="6" name="Text Box 1"/>
        <cdr:cNvSpPr txBox="1"/>
      </cdr:nvSpPr>
      <cdr:spPr>
        <a:xfrm xmlns:a="http://schemas.openxmlformats.org/drawingml/2006/main">
          <a:off x="3976075" y="2897979"/>
          <a:ext cx="793028" cy="28027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Times New Roman" panose="02020603050405020304" pitchFamily="18" charset="0"/>
              <a:cs typeface="Times New Roman" panose="02020603050405020304" pitchFamily="18" charset="0"/>
            </a:rPr>
            <a:t>Native</a:t>
          </a:r>
          <a:r>
            <a:rPr lang="en-US" sz="900" baseline="0">
              <a:latin typeface="Times New Roman" panose="02020603050405020304" pitchFamily="18" charset="0"/>
              <a:cs typeface="Times New Roman" panose="02020603050405020304" pitchFamily="18" charset="0"/>
            </a:rPr>
            <a:t> Hawaiian or Other Pacific Islander</a:t>
          </a:r>
          <a:endParaRPr lang="en-US" sz="9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0.39327</cdr:x>
      <cdr:y>0.73381</cdr:y>
    </cdr:from>
    <cdr:to>
      <cdr:x>0.4899</cdr:x>
      <cdr:y>0.80399</cdr:y>
    </cdr:to>
    <cdr:sp macro="" textlink="">
      <cdr:nvSpPr>
        <cdr:cNvPr id="7" name="Text Box 1"/>
        <cdr:cNvSpPr txBox="1"/>
      </cdr:nvSpPr>
      <cdr:spPr>
        <a:xfrm xmlns:a="http://schemas.openxmlformats.org/drawingml/2006/main">
          <a:off x="2365917" y="2930492"/>
          <a:ext cx="581294" cy="28027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Times New Roman" panose="02020603050405020304" pitchFamily="18" charset="0"/>
              <a:cs typeface="Times New Roman" panose="02020603050405020304" pitchFamily="18" charset="0"/>
            </a:rPr>
            <a:t>Asian</a:t>
          </a:r>
        </a:p>
      </cdr:txBody>
    </cdr:sp>
  </cdr:relSizeAnchor>
  <cdr:relSizeAnchor xmlns:cdr="http://schemas.openxmlformats.org/drawingml/2006/chartDrawing">
    <cdr:from>
      <cdr:x>0.80069</cdr:x>
      <cdr:y>0.73448</cdr:y>
    </cdr:from>
    <cdr:to>
      <cdr:x>0.93251</cdr:x>
      <cdr:y>0.80466</cdr:y>
    </cdr:to>
    <cdr:sp macro="" textlink="">
      <cdr:nvSpPr>
        <cdr:cNvPr id="8" name="Text Box 1"/>
        <cdr:cNvSpPr txBox="1"/>
      </cdr:nvSpPr>
      <cdr:spPr>
        <a:xfrm xmlns:a="http://schemas.openxmlformats.org/drawingml/2006/main">
          <a:off x="4816918" y="2933167"/>
          <a:ext cx="793028" cy="28027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aseline="0">
              <a:latin typeface="Times New Roman" panose="02020603050405020304" pitchFamily="18" charset="0"/>
              <a:cs typeface="Times New Roman" panose="02020603050405020304" pitchFamily="18" charset="0"/>
            </a:rPr>
            <a:t>White</a:t>
          </a:r>
          <a:endParaRPr lang="en-US" sz="900">
            <a:latin typeface="Times New Roman" panose="02020603050405020304" pitchFamily="18"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0.16818</cdr:x>
      <cdr:y>0.74432</cdr:y>
    </cdr:from>
    <cdr:to>
      <cdr:x>0.9752</cdr:x>
      <cdr:y>0.82021</cdr:y>
    </cdr:to>
    <cdr:sp macro="" textlink="">
      <cdr:nvSpPr>
        <cdr:cNvPr id="3" name="Rectangle 2"/>
        <cdr:cNvSpPr/>
      </cdr:nvSpPr>
      <cdr:spPr>
        <a:xfrm xmlns:a="http://schemas.openxmlformats.org/drawingml/2006/main">
          <a:off x="994055" y="2574952"/>
          <a:ext cx="4769917" cy="262534"/>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0.23137</cdr:x>
      <cdr:y>0.74402</cdr:y>
    </cdr:from>
    <cdr:to>
      <cdr:x>0.30075</cdr:x>
      <cdr:y>0.91965</cdr:y>
    </cdr:to>
    <cdr:sp macro="" textlink="">
      <cdr:nvSpPr>
        <cdr:cNvPr id="4" name="Text Box 2"/>
        <cdr:cNvSpPr txBox="1"/>
      </cdr:nvSpPr>
      <cdr:spPr>
        <a:xfrm xmlns:a="http://schemas.openxmlformats.org/drawingml/2006/main">
          <a:off x="1367535" y="2573933"/>
          <a:ext cx="410057" cy="60757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Times New Roman" panose="02020603050405020304" pitchFamily="18" charset="0"/>
              <a:cs typeface="Times New Roman" panose="02020603050405020304" pitchFamily="18" charset="0"/>
            </a:rPr>
            <a:t>H.S.</a:t>
          </a:r>
        </a:p>
      </cdr:txBody>
    </cdr:sp>
  </cdr:relSizeAnchor>
  <cdr:relSizeAnchor xmlns:cdr="http://schemas.openxmlformats.org/drawingml/2006/chartDrawing">
    <cdr:from>
      <cdr:x>0.5202</cdr:x>
      <cdr:y>0.74831</cdr:y>
    </cdr:from>
    <cdr:to>
      <cdr:x>0.63615</cdr:x>
      <cdr:y>0.82021</cdr:y>
    </cdr:to>
    <cdr:sp macro="" textlink="">
      <cdr:nvSpPr>
        <cdr:cNvPr id="5" name="Text Box 1"/>
        <cdr:cNvSpPr txBox="1"/>
      </cdr:nvSpPr>
      <cdr:spPr>
        <a:xfrm xmlns:a="http://schemas.openxmlformats.org/drawingml/2006/main">
          <a:off x="3074681" y="2588766"/>
          <a:ext cx="685331"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Times New Roman" panose="02020603050405020304" pitchFamily="18" charset="0"/>
              <a:cs typeface="Times New Roman" panose="02020603050405020304" pitchFamily="18" charset="0"/>
            </a:rPr>
            <a:t>Associate</a:t>
          </a:r>
        </a:p>
      </cdr:txBody>
    </cdr:sp>
  </cdr:relSizeAnchor>
  <cdr:relSizeAnchor xmlns:cdr="http://schemas.openxmlformats.org/drawingml/2006/chartDrawing">
    <cdr:from>
      <cdr:x>0.62327</cdr:x>
      <cdr:y>0.74831</cdr:y>
    </cdr:from>
    <cdr:to>
      <cdr:x>0.75744</cdr:x>
      <cdr:y>0.82021</cdr:y>
    </cdr:to>
    <cdr:sp macro="" textlink="">
      <cdr:nvSpPr>
        <cdr:cNvPr id="6" name="Text Box 1"/>
        <cdr:cNvSpPr txBox="1"/>
      </cdr:nvSpPr>
      <cdr:spPr>
        <a:xfrm xmlns:a="http://schemas.openxmlformats.org/drawingml/2006/main">
          <a:off x="3683874" y="2588767"/>
          <a:ext cx="793028"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aseline="0">
              <a:latin typeface="Times New Roman" panose="02020603050405020304" pitchFamily="18" charset="0"/>
              <a:cs typeface="Times New Roman" panose="02020603050405020304" pitchFamily="18" charset="0"/>
            </a:rPr>
            <a:t>Bachelor</a:t>
          </a:r>
          <a:endParaRPr lang="en-US" sz="9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0.31977</cdr:x>
      <cdr:y>0.73339</cdr:y>
    </cdr:from>
    <cdr:to>
      <cdr:x>0.41812</cdr:x>
      <cdr:y>0.80529</cdr:y>
    </cdr:to>
    <cdr:sp macro="" textlink="">
      <cdr:nvSpPr>
        <cdr:cNvPr id="7" name="Text Box 1"/>
        <cdr:cNvSpPr txBox="1"/>
      </cdr:nvSpPr>
      <cdr:spPr>
        <a:xfrm xmlns:a="http://schemas.openxmlformats.org/drawingml/2006/main">
          <a:off x="1890023" y="2537153"/>
          <a:ext cx="581294"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Times New Roman" panose="02020603050405020304" pitchFamily="18" charset="0"/>
              <a:cs typeface="Times New Roman" panose="02020603050405020304" pitchFamily="18" charset="0"/>
            </a:rPr>
            <a:t>Some</a:t>
          </a:r>
          <a:r>
            <a:rPr lang="en-US" sz="900" baseline="0">
              <a:latin typeface="Times New Roman" panose="02020603050405020304" pitchFamily="18" charset="0"/>
              <a:cs typeface="Times New Roman" panose="02020603050405020304" pitchFamily="18" charset="0"/>
            </a:rPr>
            <a:t> College</a:t>
          </a:r>
          <a:endParaRPr lang="en-US" sz="9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0.7295</cdr:x>
      <cdr:y>0.74819</cdr:y>
    </cdr:from>
    <cdr:to>
      <cdr:x>0.81685</cdr:x>
      <cdr:y>0.82009</cdr:y>
    </cdr:to>
    <cdr:sp macro="" textlink="">
      <cdr:nvSpPr>
        <cdr:cNvPr id="8" name="Text Box 1"/>
        <cdr:cNvSpPr txBox="1"/>
      </cdr:nvSpPr>
      <cdr:spPr>
        <a:xfrm xmlns:a="http://schemas.openxmlformats.org/drawingml/2006/main">
          <a:off x="4311762" y="2588359"/>
          <a:ext cx="516270"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aseline="0">
              <a:latin typeface="Times New Roman" panose="02020603050405020304" pitchFamily="18" charset="0"/>
              <a:cs typeface="Times New Roman" panose="02020603050405020304" pitchFamily="18" charset="0"/>
            </a:rPr>
            <a:t>Master</a:t>
          </a:r>
          <a:endParaRPr lang="en-US" sz="9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0.41376</cdr:x>
      <cdr:y>0.7375</cdr:y>
    </cdr:from>
    <cdr:to>
      <cdr:x>0.52724</cdr:x>
      <cdr:y>0.8094</cdr:y>
    </cdr:to>
    <cdr:sp macro="" textlink="">
      <cdr:nvSpPr>
        <cdr:cNvPr id="9" name="Text Box 1"/>
        <cdr:cNvSpPr txBox="1"/>
      </cdr:nvSpPr>
      <cdr:spPr>
        <a:xfrm xmlns:a="http://schemas.openxmlformats.org/drawingml/2006/main">
          <a:off x="2445571" y="2551377"/>
          <a:ext cx="670703"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Times New Roman" panose="02020603050405020304" pitchFamily="18" charset="0"/>
              <a:cs typeface="Times New Roman" panose="02020603050405020304" pitchFamily="18" charset="0"/>
            </a:rPr>
            <a:t>Technical</a:t>
          </a:r>
          <a:r>
            <a:rPr lang="en-US" sz="900" baseline="0">
              <a:latin typeface="Times New Roman" panose="02020603050405020304" pitchFamily="18" charset="0"/>
              <a:cs typeface="Times New Roman" panose="02020603050405020304" pitchFamily="18" charset="0"/>
            </a:rPr>
            <a:t> Training</a:t>
          </a:r>
          <a:endParaRPr lang="en-US" sz="9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0.82473</cdr:x>
      <cdr:y>0.75019</cdr:y>
    </cdr:from>
    <cdr:to>
      <cdr:x>0.93566</cdr:x>
      <cdr:y>0.82208</cdr:y>
    </cdr:to>
    <cdr:sp macro="" textlink="">
      <cdr:nvSpPr>
        <cdr:cNvPr id="10" name="Text Box 1"/>
        <cdr:cNvSpPr txBox="1"/>
      </cdr:nvSpPr>
      <cdr:spPr>
        <a:xfrm xmlns:a="http://schemas.openxmlformats.org/drawingml/2006/main">
          <a:off x="4874625" y="2595267"/>
          <a:ext cx="655665"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aseline="0">
              <a:latin typeface="Times New Roman" panose="02020603050405020304" pitchFamily="18" charset="0"/>
              <a:cs typeface="Times New Roman" panose="02020603050405020304" pitchFamily="18" charset="0"/>
            </a:rPr>
            <a:t>Doctorate</a:t>
          </a:r>
          <a:endParaRPr lang="en-US" sz="900">
            <a:latin typeface="Times New Roman" panose="02020603050405020304" pitchFamily="18" charset="0"/>
            <a:cs typeface="Times New Roman" panose="02020603050405020304"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0.12376</cdr:x>
      <cdr:y>0.78853</cdr:y>
    </cdr:from>
    <cdr:to>
      <cdr:x>1</cdr:x>
      <cdr:y>0.87675</cdr:y>
    </cdr:to>
    <cdr:sp macro="" textlink="">
      <cdr:nvSpPr>
        <cdr:cNvPr id="2" name="Rectangle 1"/>
        <cdr:cNvSpPr/>
      </cdr:nvSpPr>
      <cdr:spPr>
        <a:xfrm xmlns:a="http://schemas.openxmlformats.org/drawingml/2006/main">
          <a:off x="731520" y="3108959"/>
          <a:ext cx="5179060" cy="347833"/>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0.22606</cdr:x>
      <cdr:y>0.77555</cdr:y>
    </cdr:from>
    <cdr:to>
      <cdr:x>0.31575</cdr:x>
      <cdr:y>0.86641</cdr:y>
    </cdr:to>
    <cdr:sp macro="" textlink="">
      <cdr:nvSpPr>
        <cdr:cNvPr id="3" name="Text Box 2"/>
        <cdr:cNvSpPr txBox="1"/>
      </cdr:nvSpPr>
      <cdr:spPr>
        <a:xfrm xmlns:a="http://schemas.openxmlformats.org/drawingml/2006/main">
          <a:off x="1336158" y="3057754"/>
          <a:ext cx="530113" cy="35826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Times New Roman" panose="02020603050405020304" pitchFamily="18" charset="0"/>
              <a:cs typeface="Times New Roman" panose="02020603050405020304" pitchFamily="18" charset="0"/>
            </a:rPr>
            <a:t>ED</a:t>
          </a:r>
        </a:p>
      </cdr:txBody>
    </cdr:sp>
  </cdr:relSizeAnchor>
  <cdr:relSizeAnchor xmlns:cdr="http://schemas.openxmlformats.org/drawingml/2006/chartDrawing">
    <cdr:from>
      <cdr:x>0.42</cdr:x>
      <cdr:y>0.77575</cdr:y>
    </cdr:from>
    <cdr:to>
      <cdr:x>0.50372</cdr:x>
      <cdr:y>0.86641</cdr:y>
    </cdr:to>
    <cdr:sp macro="" textlink="">
      <cdr:nvSpPr>
        <cdr:cNvPr id="4" name="Text Box 1"/>
        <cdr:cNvSpPr txBox="1"/>
      </cdr:nvSpPr>
      <cdr:spPr>
        <a:xfrm xmlns:a="http://schemas.openxmlformats.org/drawingml/2006/main">
          <a:off x="2482416" y="3058544"/>
          <a:ext cx="494870" cy="35747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Times New Roman" panose="02020603050405020304" pitchFamily="18" charset="0"/>
              <a:cs typeface="Times New Roman" panose="02020603050405020304" pitchFamily="18" charset="0"/>
            </a:rPr>
            <a:t>Law/</a:t>
          </a:r>
        </a:p>
        <a:p xmlns:a="http://schemas.openxmlformats.org/drawingml/2006/main">
          <a:r>
            <a:rPr lang="en-US" sz="900">
              <a:latin typeface="Times New Roman" panose="02020603050405020304" pitchFamily="18" charset="0"/>
              <a:cs typeface="Times New Roman" panose="02020603050405020304" pitchFamily="18" charset="0"/>
            </a:rPr>
            <a:t>Correc</a:t>
          </a:r>
        </a:p>
      </cdr:txBody>
    </cdr:sp>
  </cdr:relSizeAnchor>
  <cdr:relSizeAnchor xmlns:cdr="http://schemas.openxmlformats.org/drawingml/2006/chartDrawing">
    <cdr:from>
      <cdr:x>0.54456</cdr:x>
      <cdr:y>0.78111</cdr:y>
    </cdr:from>
    <cdr:to>
      <cdr:x>0.62625</cdr:x>
      <cdr:y>0.86456</cdr:y>
    </cdr:to>
    <cdr:sp macro="" textlink="">
      <cdr:nvSpPr>
        <cdr:cNvPr id="5" name="Text Box 1"/>
        <cdr:cNvSpPr txBox="1"/>
      </cdr:nvSpPr>
      <cdr:spPr>
        <a:xfrm xmlns:a="http://schemas.openxmlformats.org/drawingml/2006/main">
          <a:off x="3218688" y="3079699"/>
          <a:ext cx="482803" cy="32900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aseline="0">
              <a:latin typeface="Times New Roman" panose="02020603050405020304" pitchFamily="18" charset="0"/>
              <a:cs typeface="Times New Roman" panose="02020603050405020304" pitchFamily="18" charset="0"/>
            </a:rPr>
            <a:t>Emer</a:t>
          </a:r>
          <a:endParaRPr lang="en-US" sz="9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0.2859</cdr:x>
      <cdr:y>0.77575</cdr:y>
    </cdr:from>
    <cdr:to>
      <cdr:x>0.39694</cdr:x>
      <cdr:y>0.86641</cdr:y>
    </cdr:to>
    <cdr:sp macro="" textlink="">
      <cdr:nvSpPr>
        <cdr:cNvPr id="6" name="Text Box 1"/>
        <cdr:cNvSpPr txBox="1"/>
      </cdr:nvSpPr>
      <cdr:spPr>
        <a:xfrm xmlns:a="http://schemas.openxmlformats.org/drawingml/2006/main">
          <a:off x="1689810" y="3058545"/>
          <a:ext cx="656325" cy="35747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Times New Roman" panose="02020603050405020304" pitchFamily="18" charset="0"/>
              <a:cs typeface="Times New Roman" panose="02020603050405020304" pitchFamily="18" charset="0"/>
            </a:rPr>
            <a:t>SPED</a:t>
          </a:r>
        </a:p>
      </cdr:txBody>
    </cdr:sp>
  </cdr:relSizeAnchor>
  <cdr:relSizeAnchor xmlns:cdr="http://schemas.openxmlformats.org/drawingml/2006/chartDrawing">
    <cdr:from>
      <cdr:x>0.6049</cdr:x>
      <cdr:y>0.78131</cdr:y>
    </cdr:from>
    <cdr:to>
      <cdr:x>0.69184</cdr:x>
      <cdr:y>0.87198</cdr:y>
    </cdr:to>
    <cdr:sp macro="" textlink="">
      <cdr:nvSpPr>
        <cdr:cNvPr id="7" name="Text Box 1"/>
        <cdr:cNvSpPr txBox="1"/>
      </cdr:nvSpPr>
      <cdr:spPr>
        <a:xfrm xmlns:a="http://schemas.openxmlformats.org/drawingml/2006/main">
          <a:off x="3575293" y="3080490"/>
          <a:ext cx="513904" cy="35747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aseline="0">
              <a:latin typeface="Times New Roman" panose="02020603050405020304" pitchFamily="18" charset="0"/>
              <a:cs typeface="Times New Roman" panose="02020603050405020304" pitchFamily="18" charset="0"/>
            </a:rPr>
            <a:t>ED &amp; SPED</a:t>
          </a:r>
          <a:endParaRPr lang="en-US" sz="9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0.34799</cdr:x>
      <cdr:y>0.77369</cdr:y>
    </cdr:from>
    <cdr:to>
      <cdr:x>0.43194</cdr:x>
      <cdr:y>0.86641</cdr:y>
    </cdr:to>
    <cdr:sp macro="" textlink="">
      <cdr:nvSpPr>
        <cdr:cNvPr id="8" name="Text Box 1"/>
        <cdr:cNvSpPr txBox="1"/>
      </cdr:nvSpPr>
      <cdr:spPr>
        <a:xfrm xmlns:a="http://schemas.openxmlformats.org/drawingml/2006/main">
          <a:off x="2056821" y="3050438"/>
          <a:ext cx="496184" cy="36558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Times New Roman" panose="02020603050405020304" pitchFamily="18" charset="0"/>
              <a:cs typeface="Times New Roman" panose="02020603050405020304" pitchFamily="18" charset="0"/>
            </a:rPr>
            <a:t>Soc</a:t>
          </a:r>
        </a:p>
        <a:p xmlns:a="http://schemas.openxmlformats.org/drawingml/2006/main">
          <a:r>
            <a:rPr lang="en-US" sz="900">
              <a:latin typeface="Times New Roman" panose="02020603050405020304" pitchFamily="18" charset="0"/>
              <a:cs typeface="Times New Roman" panose="02020603050405020304" pitchFamily="18" charset="0"/>
            </a:rPr>
            <a:t>Work</a:t>
          </a:r>
        </a:p>
      </cdr:txBody>
    </cdr:sp>
  </cdr:relSizeAnchor>
  <cdr:relSizeAnchor xmlns:cdr="http://schemas.openxmlformats.org/drawingml/2006/chartDrawing">
    <cdr:from>
      <cdr:x>0.48406</cdr:x>
      <cdr:y>0.78131</cdr:y>
    </cdr:from>
    <cdr:to>
      <cdr:x>0.55818</cdr:x>
      <cdr:y>0.87198</cdr:y>
    </cdr:to>
    <cdr:sp macro="" textlink="">
      <cdr:nvSpPr>
        <cdr:cNvPr id="9" name="Text Box 1"/>
        <cdr:cNvSpPr txBox="1"/>
      </cdr:nvSpPr>
      <cdr:spPr>
        <a:xfrm xmlns:a="http://schemas.openxmlformats.org/drawingml/2006/main">
          <a:off x="2861076" y="3080490"/>
          <a:ext cx="438079" cy="35747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aseline="0">
              <a:latin typeface="Times New Roman" panose="02020603050405020304" pitchFamily="18" charset="0"/>
              <a:cs typeface="Times New Roman" panose="02020603050405020304" pitchFamily="18" charset="0"/>
            </a:rPr>
            <a:t>Coun</a:t>
          </a:r>
          <a:endParaRPr lang="en-US" sz="9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0.6708</cdr:x>
      <cdr:y>0.77915</cdr:y>
    </cdr:from>
    <cdr:to>
      <cdr:x>0.77353</cdr:x>
      <cdr:y>0.87002</cdr:y>
    </cdr:to>
    <cdr:sp macro="" textlink="">
      <cdr:nvSpPr>
        <cdr:cNvPr id="10" name="Text Box 1"/>
        <cdr:cNvSpPr txBox="1"/>
      </cdr:nvSpPr>
      <cdr:spPr>
        <a:xfrm xmlns:a="http://schemas.openxmlformats.org/drawingml/2006/main">
          <a:off x="3964840" y="3071979"/>
          <a:ext cx="607160" cy="35826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latin typeface="Times New Roman" panose="02020603050405020304" pitchFamily="18" charset="0"/>
              <a:cs typeface="Times New Roman" panose="02020603050405020304" pitchFamily="18" charset="0"/>
            </a:rPr>
            <a:t>ED/SPED</a:t>
          </a:r>
          <a:r>
            <a:rPr lang="en-US" sz="800" baseline="0">
              <a:latin typeface="Times New Roman" panose="02020603050405020304" pitchFamily="18" charset="0"/>
              <a:cs typeface="Times New Roman" panose="02020603050405020304" pitchFamily="18" charset="0"/>
            </a:rPr>
            <a:t> </a:t>
          </a:r>
          <a:r>
            <a:rPr lang="en-US" sz="900" baseline="0">
              <a:latin typeface="Times New Roman" panose="02020603050405020304" pitchFamily="18" charset="0"/>
              <a:cs typeface="Times New Roman" panose="02020603050405020304" pitchFamily="18" charset="0"/>
            </a:rPr>
            <a:t>&amp; Soc Work</a:t>
          </a:r>
          <a:endParaRPr lang="en-US" sz="9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0.82464</cdr:x>
      <cdr:y>0.79605</cdr:y>
    </cdr:from>
    <cdr:to>
      <cdr:x>0.90836</cdr:x>
      <cdr:y>0.88672</cdr:y>
    </cdr:to>
    <cdr:sp macro="" textlink="">
      <cdr:nvSpPr>
        <cdr:cNvPr id="11" name="Text Box 1"/>
        <cdr:cNvSpPr txBox="1"/>
      </cdr:nvSpPr>
      <cdr:spPr>
        <a:xfrm xmlns:a="http://schemas.openxmlformats.org/drawingml/2006/main">
          <a:off x="4874080" y="3138605"/>
          <a:ext cx="494870" cy="35747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latin typeface="Times New Roman" panose="02020603050405020304" pitchFamily="18" charset="0"/>
              <a:cs typeface="Times New Roman" panose="02020603050405020304" pitchFamily="18" charset="0"/>
            </a:rPr>
            <a:t>Other</a:t>
          </a:r>
        </a:p>
      </cdr:txBody>
    </cdr:sp>
  </cdr:relSizeAnchor>
  <cdr:relSizeAnchor xmlns:cdr="http://schemas.openxmlformats.org/drawingml/2006/chartDrawing">
    <cdr:from>
      <cdr:x>0.74892</cdr:x>
      <cdr:y>0.78101</cdr:y>
    </cdr:from>
    <cdr:to>
      <cdr:x>0.85026</cdr:x>
      <cdr:y>0.87373</cdr:y>
    </cdr:to>
    <cdr:sp macro="" textlink="">
      <cdr:nvSpPr>
        <cdr:cNvPr id="12" name="Text Box 1"/>
        <cdr:cNvSpPr txBox="1"/>
      </cdr:nvSpPr>
      <cdr:spPr>
        <a:xfrm xmlns:a="http://schemas.openxmlformats.org/drawingml/2006/main">
          <a:off x="4426539" y="3079293"/>
          <a:ext cx="599003" cy="36558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latin typeface="Times New Roman" panose="02020603050405020304" pitchFamily="18" charset="0"/>
              <a:cs typeface="Times New Roman" panose="02020603050405020304" pitchFamily="18" charset="0"/>
            </a:rPr>
            <a:t>ED/SPED</a:t>
          </a:r>
          <a:r>
            <a:rPr lang="en-US" sz="800" baseline="0">
              <a:latin typeface="Times New Roman" panose="02020603050405020304" pitchFamily="18" charset="0"/>
              <a:cs typeface="Times New Roman" panose="02020603050405020304" pitchFamily="18" charset="0"/>
            </a:rPr>
            <a:t> </a:t>
          </a:r>
          <a:r>
            <a:rPr lang="en-US" sz="900" baseline="0">
              <a:latin typeface="Times New Roman" panose="02020603050405020304" pitchFamily="18" charset="0"/>
              <a:cs typeface="Times New Roman" panose="02020603050405020304" pitchFamily="18" charset="0"/>
            </a:rPr>
            <a:t>&amp; Coun</a:t>
          </a:r>
          <a:endParaRPr lang="en-US" sz="900">
            <a:latin typeface="Times New Roman" panose="02020603050405020304" pitchFamily="18" charset="0"/>
            <a:cs typeface="Times New Roman" panose="02020603050405020304"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0.2416</cdr:x>
      <cdr:y>0.78919</cdr:y>
    </cdr:from>
    <cdr:to>
      <cdr:x>1</cdr:x>
      <cdr:y>0.86652</cdr:y>
    </cdr:to>
    <cdr:sp macro="" textlink="">
      <cdr:nvSpPr>
        <cdr:cNvPr id="2" name="Rectangle 1"/>
        <cdr:cNvSpPr/>
      </cdr:nvSpPr>
      <cdr:spPr>
        <a:xfrm xmlns:a="http://schemas.openxmlformats.org/drawingml/2006/main">
          <a:off x="1104595" y="2164895"/>
          <a:ext cx="3467405" cy="212141"/>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0.25357</cdr:x>
      <cdr:y>0.75718</cdr:y>
    </cdr:from>
    <cdr:to>
      <cdr:x>0.38071</cdr:x>
      <cdr:y>0.84785</cdr:y>
    </cdr:to>
    <cdr:sp macro="" textlink="">
      <cdr:nvSpPr>
        <cdr:cNvPr id="3" name="Text Box 2"/>
        <cdr:cNvSpPr txBox="1"/>
      </cdr:nvSpPr>
      <cdr:spPr>
        <a:xfrm xmlns:a="http://schemas.openxmlformats.org/drawingml/2006/main">
          <a:off x="1159318" y="2077109"/>
          <a:ext cx="581294"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0</a:t>
          </a:r>
        </a:p>
      </cdr:txBody>
    </cdr:sp>
  </cdr:relSizeAnchor>
  <cdr:relSizeAnchor xmlns:cdr="http://schemas.openxmlformats.org/drawingml/2006/chartDrawing">
    <cdr:from>
      <cdr:x>0.62939</cdr:x>
      <cdr:y>0.76252</cdr:y>
    </cdr:from>
    <cdr:to>
      <cdr:x>0.7488</cdr:x>
      <cdr:y>0.85319</cdr:y>
    </cdr:to>
    <cdr:sp macro="" textlink="">
      <cdr:nvSpPr>
        <cdr:cNvPr id="4" name="Text Box 1"/>
        <cdr:cNvSpPr txBox="1"/>
      </cdr:nvSpPr>
      <cdr:spPr>
        <a:xfrm xmlns:a="http://schemas.openxmlformats.org/drawingml/2006/main">
          <a:off x="2877577" y="2091740"/>
          <a:ext cx="545937"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11-20</a:t>
          </a:r>
        </a:p>
      </cdr:txBody>
    </cdr:sp>
  </cdr:relSizeAnchor>
  <cdr:relSizeAnchor xmlns:cdr="http://schemas.openxmlformats.org/drawingml/2006/chartDrawing">
    <cdr:from>
      <cdr:x>0.78166</cdr:x>
      <cdr:y>0.76252</cdr:y>
    </cdr:from>
    <cdr:to>
      <cdr:x>0.95511</cdr:x>
      <cdr:y>0.85319</cdr:y>
    </cdr:to>
    <cdr:sp macro="" textlink="">
      <cdr:nvSpPr>
        <cdr:cNvPr id="5" name="Text Box 1"/>
        <cdr:cNvSpPr txBox="1"/>
      </cdr:nvSpPr>
      <cdr:spPr>
        <a:xfrm xmlns:a="http://schemas.openxmlformats.org/drawingml/2006/main">
          <a:off x="3573739" y="2091740"/>
          <a:ext cx="793028"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20&lt;</a:t>
          </a:r>
        </a:p>
      </cdr:txBody>
    </cdr:sp>
  </cdr:relSizeAnchor>
  <cdr:relSizeAnchor xmlns:cdr="http://schemas.openxmlformats.org/drawingml/2006/chartDrawing">
    <cdr:from>
      <cdr:x>0.50628</cdr:x>
      <cdr:y>0.76237</cdr:y>
    </cdr:from>
    <cdr:to>
      <cdr:x>0.63342</cdr:x>
      <cdr:y>0.85304</cdr:y>
    </cdr:to>
    <cdr:sp macro="" textlink="">
      <cdr:nvSpPr>
        <cdr:cNvPr id="6" name="Text Box 1"/>
        <cdr:cNvSpPr txBox="1"/>
      </cdr:nvSpPr>
      <cdr:spPr>
        <a:xfrm xmlns:a="http://schemas.openxmlformats.org/drawingml/2006/main">
          <a:off x="2314712" y="2091334"/>
          <a:ext cx="581294"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4-10</a:t>
          </a:r>
        </a:p>
      </cdr:txBody>
    </cdr:sp>
  </cdr:relSizeAnchor>
  <cdr:relSizeAnchor xmlns:cdr="http://schemas.openxmlformats.org/drawingml/2006/chartDrawing">
    <cdr:from>
      <cdr:x>0.37188</cdr:x>
      <cdr:y>0.7597</cdr:y>
    </cdr:from>
    <cdr:to>
      <cdr:x>0.49902</cdr:x>
      <cdr:y>0.85037</cdr:y>
    </cdr:to>
    <cdr:sp macro="" textlink="">
      <cdr:nvSpPr>
        <cdr:cNvPr id="7" name="Text Box 1"/>
        <cdr:cNvSpPr txBox="1"/>
      </cdr:nvSpPr>
      <cdr:spPr>
        <a:xfrm xmlns:a="http://schemas.openxmlformats.org/drawingml/2006/main">
          <a:off x="1700236" y="2084019"/>
          <a:ext cx="581294"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1-3</a:t>
          </a:r>
        </a:p>
      </cdr:txBody>
    </cdr:sp>
  </cdr:relSizeAnchor>
</c:userShapes>
</file>

<file path=word/drawings/drawing7.xml><?xml version="1.0" encoding="utf-8"?>
<c:userShapes xmlns:c="http://schemas.openxmlformats.org/drawingml/2006/chart">
  <cdr:relSizeAnchor xmlns:cdr="http://schemas.openxmlformats.org/drawingml/2006/chartDrawing">
    <cdr:from>
      <cdr:x>0.22222</cdr:x>
      <cdr:y>0.77304</cdr:y>
    </cdr:from>
    <cdr:to>
      <cdr:x>0.97778</cdr:x>
      <cdr:y>0.85037</cdr:y>
    </cdr:to>
    <cdr:sp macro="" textlink="">
      <cdr:nvSpPr>
        <cdr:cNvPr id="2" name="Rectangle 1"/>
        <cdr:cNvSpPr/>
      </cdr:nvSpPr>
      <cdr:spPr>
        <a:xfrm xmlns:a="http://schemas.openxmlformats.org/drawingml/2006/main">
          <a:off x="1097281" y="2120597"/>
          <a:ext cx="3730752" cy="212141"/>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0.63306</cdr:x>
      <cdr:y>0.7597</cdr:y>
    </cdr:from>
    <cdr:to>
      <cdr:x>0.74362</cdr:x>
      <cdr:y>0.85037</cdr:y>
    </cdr:to>
    <cdr:sp macro="" textlink="">
      <cdr:nvSpPr>
        <cdr:cNvPr id="3" name="Text Box 1"/>
        <cdr:cNvSpPr txBox="1"/>
      </cdr:nvSpPr>
      <cdr:spPr>
        <a:xfrm xmlns:a="http://schemas.openxmlformats.org/drawingml/2006/main">
          <a:off x="3125888" y="2084018"/>
          <a:ext cx="545937"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11-20</a:t>
          </a:r>
        </a:p>
      </cdr:txBody>
    </cdr:sp>
  </cdr:relSizeAnchor>
  <cdr:relSizeAnchor xmlns:cdr="http://schemas.openxmlformats.org/drawingml/2006/chartDrawing">
    <cdr:from>
      <cdr:x>0.77849</cdr:x>
      <cdr:y>0.75437</cdr:y>
    </cdr:from>
    <cdr:to>
      <cdr:x>0.93909</cdr:x>
      <cdr:y>0.84504</cdr:y>
    </cdr:to>
    <cdr:sp macro="" textlink="">
      <cdr:nvSpPr>
        <cdr:cNvPr id="4" name="Text Box 1"/>
        <cdr:cNvSpPr txBox="1"/>
      </cdr:nvSpPr>
      <cdr:spPr>
        <a:xfrm xmlns:a="http://schemas.openxmlformats.org/drawingml/2006/main">
          <a:off x="3843995" y="2069388"/>
          <a:ext cx="793028"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20&lt;</a:t>
          </a:r>
        </a:p>
      </cdr:txBody>
    </cdr:sp>
  </cdr:relSizeAnchor>
  <cdr:relSizeAnchor xmlns:cdr="http://schemas.openxmlformats.org/drawingml/2006/chartDrawing">
    <cdr:from>
      <cdr:x>0.49388</cdr:x>
      <cdr:y>0.75689</cdr:y>
    </cdr:from>
    <cdr:to>
      <cdr:x>0.6116</cdr:x>
      <cdr:y>0.84756</cdr:y>
    </cdr:to>
    <cdr:sp macro="" textlink="">
      <cdr:nvSpPr>
        <cdr:cNvPr id="5" name="Text Box 1"/>
        <cdr:cNvSpPr txBox="1"/>
      </cdr:nvSpPr>
      <cdr:spPr>
        <a:xfrm xmlns:a="http://schemas.openxmlformats.org/drawingml/2006/main">
          <a:off x="2438664" y="2076296"/>
          <a:ext cx="581294"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4-10</a:t>
          </a:r>
        </a:p>
      </cdr:txBody>
    </cdr:sp>
  </cdr:relSizeAnchor>
  <cdr:relSizeAnchor xmlns:cdr="http://schemas.openxmlformats.org/drawingml/2006/chartDrawing">
    <cdr:from>
      <cdr:x>0.23462</cdr:x>
      <cdr:y>0.75689</cdr:y>
    </cdr:from>
    <cdr:to>
      <cdr:x>0.35235</cdr:x>
      <cdr:y>0.84756</cdr:y>
    </cdr:to>
    <cdr:sp macro="" textlink="">
      <cdr:nvSpPr>
        <cdr:cNvPr id="6" name="Text Box 1"/>
        <cdr:cNvSpPr txBox="1"/>
      </cdr:nvSpPr>
      <cdr:spPr>
        <a:xfrm xmlns:a="http://schemas.openxmlformats.org/drawingml/2006/main">
          <a:off x="1158505" y="2076296"/>
          <a:ext cx="581294"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0</a:t>
          </a:r>
        </a:p>
      </cdr:txBody>
    </cdr:sp>
  </cdr:relSizeAnchor>
  <cdr:relSizeAnchor xmlns:cdr="http://schemas.openxmlformats.org/drawingml/2006/chartDrawing">
    <cdr:from>
      <cdr:x>0.35898</cdr:x>
      <cdr:y>0.75407</cdr:y>
    </cdr:from>
    <cdr:to>
      <cdr:x>0.47671</cdr:x>
      <cdr:y>0.84474</cdr:y>
    </cdr:to>
    <cdr:sp macro="" textlink="">
      <cdr:nvSpPr>
        <cdr:cNvPr id="7" name="Text Box 1"/>
        <cdr:cNvSpPr txBox="1"/>
      </cdr:nvSpPr>
      <cdr:spPr>
        <a:xfrm xmlns:a="http://schemas.openxmlformats.org/drawingml/2006/main">
          <a:off x="1772575" y="2068575"/>
          <a:ext cx="581294"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1-3</a:t>
          </a:r>
        </a:p>
      </cdr:txBody>
    </cdr:sp>
  </cdr:relSizeAnchor>
</c:userShapes>
</file>

<file path=word/drawings/drawing8.xml><?xml version="1.0" encoding="utf-8"?>
<c:userShapes xmlns:c="http://schemas.openxmlformats.org/drawingml/2006/chart">
  <cdr:relSizeAnchor xmlns:cdr="http://schemas.openxmlformats.org/drawingml/2006/chartDrawing">
    <cdr:from>
      <cdr:x>0.184</cdr:x>
      <cdr:y>0.7111</cdr:y>
    </cdr:from>
    <cdr:to>
      <cdr:x>1</cdr:x>
      <cdr:y>0.78843</cdr:y>
    </cdr:to>
    <cdr:sp macro="" textlink="">
      <cdr:nvSpPr>
        <cdr:cNvPr id="2" name="Rectangle 1"/>
        <cdr:cNvSpPr/>
      </cdr:nvSpPr>
      <cdr:spPr>
        <a:xfrm xmlns:a="http://schemas.openxmlformats.org/drawingml/2006/main">
          <a:off x="1016158" y="2132666"/>
          <a:ext cx="4506437" cy="231931"/>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0.54646</cdr:x>
      <cdr:y>0.70017</cdr:y>
    </cdr:from>
    <cdr:to>
      <cdr:x>0.66587</cdr:x>
      <cdr:y>0.79084</cdr:y>
    </cdr:to>
    <cdr:sp macro="" textlink="">
      <cdr:nvSpPr>
        <cdr:cNvPr id="3" name="Text Box 1"/>
        <cdr:cNvSpPr txBox="1"/>
      </cdr:nvSpPr>
      <cdr:spPr>
        <a:xfrm xmlns:a="http://schemas.openxmlformats.org/drawingml/2006/main">
          <a:off x="3017872" y="2099883"/>
          <a:ext cx="659447" cy="27192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Minim.</a:t>
          </a:r>
        </a:p>
      </cdr:txBody>
    </cdr:sp>
  </cdr:relSizeAnchor>
  <cdr:relSizeAnchor xmlns:cdr="http://schemas.openxmlformats.org/drawingml/2006/chartDrawing">
    <cdr:from>
      <cdr:x>0.67554</cdr:x>
      <cdr:y>0.70215</cdr:y>
    </cdr:from>
    <cdr:to>
      <cdr:x>0.849</cdr:x>
      <cdr:y>0.79282</cdr:y>
    </cdr:to>
    <cdr:sp macro="" textlink="">
      <cdr:nvSpPr>
        <cdr:cNvPr id="4" name="Text Box 1"/>
        <cdr:cNvSpPr txBox="1"/>
      </cdr:nvSpPr>
      <cdr:spPr>
        <a:xfrm xmlns:a="http://schemas.openxmlformats.org/drawingml/2006/main">
          <a:off x="3730751" y="2105833"/>
          <a:ext cx="957912" cy="27192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Maxim.</a:t>
          </a:r>
        </a:p>
      </cdr:txBody>
    </cdr:sp>
  </cdr:relSizeAnchor>
  <cdr:relSizeAnchor xmlns:cdr="http://schemas.openxmlformats.org/drawingml/2006/chartDrawing">
    <cdr:from>
      <cdr:x>0.41734</cdr:x>
      <cdr:y>0.69979</cdr:y>
    </cdr:from>
    <cdr:to>
      <cdr:x>0.54448</cdr:x>
      <cdr:y>0.79046</cdr:y>
    </cdr:to>
    <cdr:sp macro="" textlink="">
      <cdr:nvSpPr>
        <cdr:cNvPr id="5" name="Text Box 1"/>
        <cdr:cNvSpPr txBox="1"/>
      </cdr:nvSpPr>
      <cdr:spPr>
        <a:xfrm xmlns:a="http://schemas.openxmlformats.org/drawingml/2006/main">
          <a:off x="2304806" y="2098755"/>
          <a:ext cx="702155" cy="27192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Short-Term</a:t>
          </a:r>
        </a:p>
      </cdr:txBody>
    </cdr:sp>
  </cdr:relSizeAnchor>
  <cdr:relSizeAnchor xmlns:cdr="http://schemas.openxmlformats.org/drawingml/2006/chartDrawing">
    <cdr:from>
      <cdr:x>0.3054</cdr:x>
      <cdr:y>0.69854</cdr:y>
    </cdr:from>
    <cdr:to>
      <cdr:x>0.43254</cdr:x>
      <cdr:y>0.78921</cdr:y>
    </cdr:to>
    <cdr:sp macro="" textlink="">
      <cdr:nvSpPr>
        <cdr:cNvPr id="6" name="Text Box 1"/>
        <cdr:cNvSpPr txBox="1"/>
      </cdr:nvSpPr>
      <cdr:spPr>
        <a:xfrm xmlns:a="http://schemas.openxmlformats.org/drawingml/2006/main">
          <a:off x="1686584" y="2095008"/>
          <a:ext cx="702155" cy="27192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Alt.</a:t>
          </a:r>
        </a:p>
      </cdr:txBody>
    </cdr:sp>
  </cdr:relSizeAnchor>
  <cdr:relSizeAnchor xmlns:cdr="http://schemas.openxmlformats.org/drawingml/2006/chartDrawing">
    <cdr:from>
      <cdr:x>0.80131</cdr:x>
      <cdr:y>0.70202</cdr:y>
    </cdr:from>
    <cdr:to>
      <cdr:x>0.97476</cdr:x>
      <cdr:y>0.79269</cdr:y>
    </cdr:to>
    <cdr:sp macro="" textlink="">
      <cdr:nvSpPr>
        <cdr:cNvPr id="7" name="Text Box 1"/>
        <cdr:cNvSpPr txBox="1"/>
      </cdr:nvSpPr>
      <cdr:spPr>
        <a:xfrm xmlns:a="http://schemas.openxmlformats.org/drawingml/2006/main">
          <a:off x="4425289" y="2105427"/>
          <a:ext cx="957912" cy="27192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Other</a:t>
          </a:r>
        </a:p>
      </cdr:txBody>
    </cdr:sp>
  </cdr:relSizeAnchor>
</c:userShapes>
</file>

<file path=word/drawings/drawing9.xml><?xml version="1.0" encoding="utf-8"?>
<c:userShapes xmlns:c="http://schemas.openxmlformats.org/drawingml/2006/chart">
  <cdr:relSizeAnchor xmlns:cdr="http://schemas.openxmlformats.org/drawingml/2006/chartDrawing">
    <cdr:from>
      <cdr:x>0.184</cdr:x>
      <cdr:y>0.70089</cdr:y>
    </cdr:from>
    <cdr:to>
      <cdr:x>1</cdr:x>
      <cdr:y>0.77822</cdr:y>
    </cdr:to>
    <cdr:sp macro="" textlink="">
      <cdr:nvSpPr>
        <cdr:cNvPr id="2" name="Rectangle 1"/>
        <cdr:cNvSpPr/>
      </cdr:nvSpPr>
      <cdr:spPr>
        <a:xfrm xmlns:a="http://schemas.openxmlformats.org/drawingml/2006/main">
          <a:off x="841248" y="1922680"/>
          <a:ext cx="3730752" cy="212141"/>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0.70601</cdr:x>
      <cdr:y>0.67689</cdr:y>
    </cdr:from>
    <cdr:to>
      <cdr:x>0.82542</cdr:x>
      <cdr:y>0.76756</cdr:y>
    </cdr:to>
    <cdr:sp macro="" textlink="">
      <cdr:nvSpPr>
        <cdr:cNvPr id="3" name="Text Box 1"/>
        <cdr:cNvSpPr txBox="1"/>
      </cdr:nvSpPr>
      <cdr:spPr>
        <a:xfrm xmlns:a="http://schemas.openxmlformats.org/drawingml/2006/main">
          <a:off x="3227894" y="1856841"/>
          <a:ext cx="545937"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12-17</a:t>
          </a:r>
        </a:p>
        <a:p xmlns:a="http://schemas.openxmlformats.org/drawingml/2006/main">
          <a:r>
            <a:rPr lang="en-US" sz="1100">
              <a:latin typeface="Times New Roman" panose="02020603050405020304" pitchFamily="18" charset="0"/>
              <a:cs typeface="Times New Roman" panose="02020603050405020304" pitchFamily="18" charset="0"/>
            </a:rPr>
            <a:t>&amp;</a:t>
          </a:r>
          <a:r>
            <a:rPr lang="en-US" sz="1100" baseline="0">
              <a:latin typeface="Times New Roman" panose="02020603050405020304" pitchFamily="18" charset="0"/>
              <a:cs typeface="Times New Roman" panose="02020603050405020304" pitchFamily="18" charset="0"/>
            </a:rPr>
            <a:t> 18+</a:t>
          </a:r>
          <a:endParaRPr lang="en-US"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0.82655</cdr:x>
      <cdr:y>0.67156</cdr:y>
    </cdr:from>
    <cdr:to>
      <cdr:x>1</cdr:x>
      <cdr:y>0.76222</cdr:y>
    </cdr:to>
    <cdr:sp macro="" textlink="">
      <cdr:nvSpPr>
        <cdr:cNvPr id="4" name="Text Box 1"/>
        <cdr:cNvSpPr txBox="1"/>
      </cdr:nvSpPr>
      <cdr:spPr>
        <a:xfrm xmlns:a="http://schemas.openxmlformats.org/drawingml/2006/main">
          <a:off x="3778972" y="1842211"/>
          <a:ext cx="793028"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All</a:t>
          </a:r>
        </a:p>
      </cdr:txBody>
    </cdr:sp>
  </cdr:relSizeAnchor>
  <cdr:relSizeAnchor xmlns:cdr="http://schemas.openxmlformats.org/drawingml/2006/chartDrawing">
    <cdr:from>
      <cdr:x>0.3701</cdr:x>
      <cdr:y>0.67141</cdr:y>
    </cdr:from>
    <cdr:to>
      <cdr:x>0.49724</cdr:x>
      <cdr:y>0.76207</cdr:y>
    </cdr:to>
    <cdr:sp macro="" textlink="">
      <cdr:nvSpPr>
        <cdr:cNvPr id="5" name="Text Box 1"/>
        <cdr:cNvSpPr txBox="1"/>
      </cdr:nvSpPr>
      <cdr:spPr>
        <a:xfrm xmlns:a="http://schemas.openxmlformats.org/drawingml/2006/main">
          <a:off x="1692107" y="1841804"/>
          <a:ext cx="581294"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12-17</a:t>
          </a:r>
        </a:p>
      </cdr:txBody>
    </cdr:sp>
  </cdr:relSizeAnchor>
  <cdr:relSizeAnchor xmlns:cdr="http://schemas.openxmlformats.org/drawingml/2006/chartDrawing">
    <cdr:from>
      <cdr:x>0.26121</cdr:x>
      <cdr:y>0.66859</cdr:y>
    </cdr:from>
    <cdr:to>
      <cdr:x>0.38836</cdr:x>
      <cdr:y>0.75926</cdr:y>
    </cdr:to>
    <cdr:sp macro="" textlink="">
      <cdr:nvSpPr>
        <cdr:cNvPr id="6" name="Text Box 1"/>
        <cdr:cNvSpPr txBox="1"/>
      </cdr:nvSpPr>
      <cdr:spPr>
        <a:xfrm xmlns:a="http://schemas.openxmlformats.org/drawingml/2006/main">
          <a:off x="1194268" y="1834082"/>
          <a:ext cx="581294"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10-11</a:t>
          </a:r>
        </a:p>
      </cdr:txBody>
    </cdr:sp>
  </cdr:relSizeAnchor>
  <cdr:relSizeAnchor xmlns:cdr="http://schemas.openxmlformats.org/drawingml/2006/chartDrawing">
    <cdr:from>
      <cdr:x>0.48361</cdr:x>
      <cdr:y>0.67126</cdr:y>
    </cdr:from>
    <cdr:to>
      <cdr:x>0.61076</cdr:x>
      <cdr:y>0.744</cdr:y>
    </cdr:to>
    <cdr:sp macro="" textlink="">
      <cdr:nvSpPr>
        <cdr:cNvPr id="7" name="Text Box 1"/>
        <cdr:cNvSpPr txBox="1"/>
      </cdr:nvSpPr>
      <cdr:spPr>
        <a:xfrm xmlns:a="http://schemas.openxmlformats.org/drawingml/2006/main">
          <a:off x="2211081" y="1841398"/>
          <a:ext cx="581294" cy="19954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 18+</a:t>
          </a:r>
        </a:p>
      </cdr:txBody>
    </cdr:sp>
  </cdr:relSizeAnchor>
  <cdr:relSizeAnchor xmlns:cdr="http://schemas.openxmlformats.org/drawingml/2006/chartDrawing">
    <cdr:from>
      <cdr:x>0.5808</cdr:x>
      <cdr:y>0.67126</cdr:y>
    </cdr:from>
    <cdr:to>
      <cdr:x>0.736</cdr:x>
      <cdr:y>0.76193</cdr:y>
    </cdr:to>
    <cdr:sp macro="" textlink="">
      <cdr:nvSpPr>
        <cdr:cNvPr id="8" name="Text Box 1"/>
        <cdr:cNvSpPr txBox="1"/>
      </cdr:nvSpPr>
      <cdr:spPr>
        <a:xfrm xmlns:a="http://schemas.openxmlformats.org/drawingml/2006/main">
          <a:off x="2655418" y="1841397"/>
          <a:ext cx="709573" cy="248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10-11 &amp; 12-17</a:t>
          </a:r>
        </a:p>
      </cdr:txBody>
    </cdr:sp>
  </cdr:relSizeAnchor>
</c:userShape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5T17:30:45.707"/>
    </inkml:context>
    <inkml:brush xml:id="br0">
      <inkml:brushProperty name="width" value="0.1" units="cm"/>
      <inkml:brushProperty name="height" value="0.6" units="cm"/>
      <inkml:brushProperty name="color" value="#E71224"/>
      <inkml:brushProperty name="inkEffects" value="pencil"/>
    </inkml:brush>
  </inkml:definitions>
  <inkml:trace contextRef="#ctx0" brushRef="#br0">1 0 16383,'0'0'0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2AB59-B971-BD45-8DEC-3C3F6D7FF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414</Pages>
  <Words>101775</Words>
  <Characters>580124</Characters>
  <Application>Microsoft Office Word</Application>
  <DocSecurity>0</DocSecurity>
  <Lines>4834</Lines>
  <Paragraphs>1361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Wendy R.</dc:creator>
  <cp:keywords/>
  <dc:description/>
  <cp:lastModifiedBy>Mitchell, Wendy R.</cp:lastModifiedBy>
  <cp:revision>3</cp:revision>
  <cp:lastPrinted>2024-01-12T17:10:00Z</cp:lastPrinted>
  <dcterms:created xsi:type="dcterms:W3CDTF">2024-05-02T13:39:00Z</dcterms:created>
  <dcterms:modified xsi:type="dcterms:W3CDTF">2024-05-28T17:14:00Z</dcterms:modified>
</cp:coreProperties>
</file>